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eastAsia="黑体"/>
          <w:sz w:val="44"/>
          <w:szCs w:val="36"/>
        </w:rPr>
      </w:pPr>
      <w:r>
        <w:rPr>
          <w:rFonts w:hint="eastAsia" w:ascii="黑体" w:hAnsi="黑体" w:eastAsia="黑体"/>
          <w:sz w:val="44"/>
          <w:szCs w:val="36"/>
          <w:lang w:eastAsia="zh-CN"/>
        </w:rPr>
        <w:t>庐山市人民法院</w:t>
      </w:r>
      <w:r>
        <w:rPr>
          <w:rFonts w:hint="eastAsia" w:ascii="黑体" w:eastAsia="黑体"/>
          <w:sz w:val="44"/>
          <w:szCs w:val="36"/>
        </w:rPr>
        <w:t>201</w:t>
      </w:r>
      <w:r>
        <w:rPr>
          <w:rFonts w:hint="eastAsia" w:ascii="黑体" w:eastAsia="黑体"/>
          <w:sz w:val="44"/>
          <w:szCs w:val="36"/>
          <w:lang w:val="en-US" w:eastAsia="zh-CN"/>
        </w:rPr>
        <w:t>9</w:t>
      </w:r>
      <w:r>
        <w:rPr>
          <w:rFonts w:hint="eastAsia" w:ascii="黑体" w:eastAsia="黑体"/>
          <w:sz w:val="44"/>
          <w:szCs w:val="36"/>
        </w:rPr>
        <w:t>年度部门决算</w:t>
      </w:r>
    </w:p>
    <w:p>
      <w:pPr>
        <w:spacing w:line="600" w:lineRule="exact"/>
        <w:jc w:val="center"/>
        <w:rPr>
          <w:rFonts w:hint="eastAsia" w:ascii="黑体" w:eastAsia="黑体"/>
          <w:sz w:val="44"/>
          <w:szCs w:val="36"/>
        </w:rPr>
      </w:pPr>
    </w:p>
    <w:p>
      <w:pPr>
        <w:spacing w:line="600" w:lineRule="exact"/>
        <w:jc w:val="center"/>
        <w:rPr>
          <w:rFonts w:hint="eastAsia" w:ascii="黑体" w:eastAsia="黑体"/>
          <w:sz w:val="40"/>
          <w:szCs w:val="36"/>
        </w:rPr>
      </w:pPr>
      <w:r>
        <w:rPr>
          <w:rFonts w:hint="eastAsia" w:ascii="黑体" w:eastAsia="黑体"/>
          <w:sz w:val="40"/>
          <w:szCs w:val="36"/>
        </w:rPr>
        <w:t>目    录</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b/>
          <w:sz w:val="32"/>
          <w:szCs w:val="32"/>
          <w:lang w:eastAsia="zh-CN"/>
        </w:rPr>
        <w:t>法院</w:t>
      </w:r>
      <w:r>
        <w:rPr>
          <w:rFonts w:hint="eastAsia" w:ascii="黑体" w:hAnsi="黑体" w:eastAsia="黑体"/>
          <w:b/>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9</w:t>
      </w:r>
      <w:r>
        <w:rPr>
          <w:rFonts w:hint="eastAsia" w:ascii="黑体" w:hAnsi="黑体" w:eastAsia="黑体"/>
          <w:sz w:val="32"/>
          <w:szCs w:val="32"/>
        </w:rPr>
        <w:t>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w:t>
      </w:r>
      <w:r>
        <w:rPr>
          <w:rFonts w:hint="eastAsia" w:ascii="黑体" w:hAnsi="黑体" w:eastAsia="黑体"/>
          <w:sz w:val="32"/>
          <w:szCs w:val="32"/>
          <w:lang w:val="en-US" w:eastAsia="zh-CN"/>
        </w:rPr>
        <w:t>9</w:t>
      </w:r>
      <w:r>
        <w:rPr>
          <w:rFonts w:hint="eastAsia" w:ascii="黑体" w:hAnsi="黑体" w:eastAsia="黑体"/>
          <w:sz w:val="32"/>
          <w:szCs w:val="32"/>
        </w:rPr>
        <w:t>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Pr>
        <w:ind w:firstLine="630"/>
        <w:jc w:val="center"/>
        <w:rPr>
          <w:rFonts w:hint="eastAsia" w:ascii="宋体" w:hAnsi="宋体"/>
          <w:b/>
          <w:sz w:val="36"/>
          <w:szCs w:val="36"/>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lang w:eastAsia="zh-CN"/>
        </w:rPr>
        <w:t>法院</w:t>
      </w:r>
      <w:r>
        <w:rPr>
          <w:rFonts w:hint="eastAsia" w:ascii="宋体" w:hAnsi="宋体"/>
          <w:b/>
          <w:sz w:val="32"/>
          <w:szCs w:val="32"/>
        </w:rPr>
        <w:t>部门</w:t>
      </w:r>
      <w:r>
        <w:rPr>
          <w:rFonts w:hint="eastAsia" w:ascii="宋体" w:hAnsi="宋体"/>
          <w:b/>
          <w:sz w:val="32"/>
          <w:szCs w:val="30"/>
        </w:rPr>
        <w:t>概况</w:t>
      </w:r>
    </w:p>
    <w:p>
      <w:pPr>
        <w:ind w:firstLine="630"/>
        <w:jc w:val="center"/>
        <w:rPr>
          <w:rFonts w:hint="eastAsia"/>
          <w:sz w:val="32"/>
          <w:szCs w:val="32"/>
        </w:rPr>
      </w:pP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pStyle w:val="4"/>
        <w:widowControl/>
        <w:shd w:val="clear" w:color="auto" w:fill="FFFFFF"/>
        <w:spacing w:line="285" w:lineRule="atLeast"/>
        <w:ind w:firstLine="600" w:firstLineChars="200"/>
        <w:rPr>
          <w:rFonts w:hint="eastAsia" w:ascii="仿宋" w:hAnsi="仿宋" w:eastAsia="仿宋"/>
          <w:sz w:val="30"/>
          <w:szCs w:val="30"/>
        </w:rPr>
      </w:pPr>
      <w:r>
        <w:rPr>
          <w:rFonts w:hint="eastAsia" w:ascii="仿宋" w:hAnsi="仿宋" w:eastAsia="仿宋"/>
          <w:sz w:val="30"/>
          <w:szCs w:val="30"/>
        </w:rPr>
        <w:t>（一）</w:t>
      </w:r>
      <w:r>
        <w:rPr>
          <w:rFonts w:hint="eastAsia" w:ascii="仿宋" w:hAnsi="仿宋" w:eastAsia="仿宋" w:cs="Times New Roman"/>
          <w:kern w:val="2"/>
          <w:sz w:val="30"/>
          <w:szCs w:val="30"/>
          <w:lang w:val="en-US" w:eastAsia="zh-CN" w:bidi="ar-SA"/>
        </w:rPr>
        <w:t>庐山市人民法院是国家审判机关，依法行使审判权，在市委的领导下，对庐山市人民代表大会及其常务委员会负责并报告工作，审判工作受市人民法院的监督和指导。其只要职责是：依法审判法律规定由基层人民法院管辖的刑事、民事、行政案件。受理由基层人民法院管辖的各类申诉和申请再审案件，对其中确有错误的已发生法律效力的判决、裁定，进行再审。审判由庐山市人民检察院按照审判监督程序提出的抗诉案件。依法执行和协调执行一审发生法律效力的判决、裁定和委托执行的案件以及国家行政机关依法申请执行的案件。依法受理的国家赔偿案件；审查、处理国家赔偿胜诉案件。负责人民法院思想政治工作、纪检监察工作和队伍管理、培训、教育工作；按照权限管理法官、执行员、书记员和司法警察。在审判工作中宣传法制，教育公民忠于社会主义祖国、自觉遵守宪法、法律和社会公德；积极参与社会治安综合治理，落实依法治理工作。承办其他应</w:t>
      </w:r>
      <w:r>
        <w:rPr>
          <w:rFonts w:hint="eastAsia" w:ascii="宋体" w:hAnsi="宋体" w:cs="宋体"/>
          <w:color w:val="000000"/>
          <w:shd w:val="clear" w:color="auto" w:fill="FFFFFF"/>
        </w:rPr>
        <w:t>由基层人民法院负责的工作。</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spacing w:beforeLines="0" w:afterLines="0"/>
        <w:ind w:firstLine="630"/>
        <w:jc w:val="left"/>
        <w:rPr>
          <w:rFonts w:hint="default" w:ascii="Times New Roman" w:hAnsi="Times New Roman" w:eastAsia="Times New Roman"/>
          <w:sz w:val="30"/>
          <w:lang w:val="en-US"/>
        </w:rPr>
      </w:pPr>
      <w:r>
        <w:rPr>
          <w:rFonts w:hint="eastAsia" w:ascii="仿宋" w:hAnsi="仿宋" w:eastAsia="仿宋"/>
          <w:sz w:val="30"/>
          <w:lang w:val="en-US"/>
        </w:rPr>
        <w:t>纳入本套部门决算汇编范围的单位共1个，包括庐山市人民法院本级。</w:t>
      </w:r>
    </w:p>
    <w:p>
      <w:pPr>
        <w:ind w:firstLine="630"/>
        <w:jc w:val="left"/>
        <w:rPr>
          <w:rFonts w:hint="eastAsia" w:ascii="宋体" w:hAnsi="宋体"/>
          <w:b/>
          <w:sz w:val="32"/>
          <w:szCs w:val="32"/>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 xml:space="preserve">年年末编制人数 </w:t>
      </w:r>
      <w:r>
        <w:rPr>
          <w:rFonts w:hint="eastAsia" w:ascii="仿宋" w:hAnsi="仿宋" w:eastAsia="仿宋"/>
          <w:sz w:val="30"/>
          <w:szCs w:val="30"/>
          <w:lang w:val="en-US" w:eastAsia="zh-CN"/>
        </w:rPr>
        <w:t>63</w:t>
      </w:r>
      <w:r>
        <w:rPr>
          <w:rFonts w:hint="eastAsia" w:ascii="仿宋" w:hAnsi="仿宋" w:eastAsia="仿宋"/>
          <w:sz w:val="30"/>
          <w:szCs w:val="30"/>
        </w:rPr>
        <w:t xml:space="preserve"> 人，其中行政编制</w:t>
      </w:r>
      <w:r>
        <w:rPr>
          <w:rFonts w:hint="eastAsia" w:ascii="仿宋" w:hAnsi="仿宋" w:eastAsia="仿宋"/>
          <w:sz w:val="30"/>
          <w:szCs w:val="30"/>
          <w:lang w:val="en-US" w:eastAsia="zh-CN"/>
        </w:rPr>
        <w:t>56</w:t>
      </w:r>
      <w:r>
        <w:rPr>
          <w:rFonts w:hint="eastAsia" w:ascii="仿宋" w:hAnsi="仿宋" w:eastAsia="仿宋"/>
          <w:sz w:val="30"/>
          <w:szCs w:val="30"/>
        </w:rPr>
        <w:t xml:space="preserve">人；年末实有人数 </w:t>
      </w:r>
      <w:r>
        <w:rPr>
          <w:rFonts w:hint="eastAsia" w:ascii="仿宋" w:hAnsi="仿宋" w:eastAsia="仿宋"/>
          <w:sz w:val="30"/>
          <w:szCs w:val="30"/>
          <w:lang w:val="en-US" w:eastAsia="zh-CN"/>
        </w:rPr>
        <w:t>109</w:t>
      </w:r>
      <w:r>
        <w:rPr>
          <w:rFonts w:hint="eastAsia" w:ascii="仿宋" w:hAnsi="仿宋" w:eastAsia="仿宋"/>
          <w:sz w:val="30"/>
          <w:szCs w:val="30"/>
        </w:rPr>
        <w:t xml:space="preserve">  人，其中在职人员 </w:t>
      </w:r>
      <w:r>
        <w:rPr>
          <w:rFonts w:hint="eastAsia" w:ascii="仿宋" w:hAnsi="仿宋" w:eastAsia="仿宋"/>
          <w:sz w:val="30"/>
          <w:szCs w:val="30"/>
          <w:lang w:val="en-US" w:eastAsia="zh-CN"/>
        </w:rPr>
        <w:t>56</w:t>
      </w:r>
      <w:r>
        <w:rPr>
          <w:rFonts w:hint="eastAsia" w:ascii="仿宋" w:hAnsi="仿宋" w:eastAsia="仿宋"/>
          <w:sz w:val="30"/>
          <w:szCs w:val="30"/>
        </w:rPr>
        <w:t xml:space="preserve"> 人，</w:t>
      </w:r>
      <w:r>
        <w:rPr>
          <w:rFonts w:hint="eastAsia" w:ascii="仿宋" w:hAnsi="仿宋" w:eastAsia="仿宋"/>
          <w:sz w:val="30"/>
          <w:szCs w:val="30"/>
          <w:lang w:eastAsia="zh-CN"/>
        </w:rPr>
        <w:t>临时人员</w:t>
      </w:r>
      <w:r>
        <w:rPr>
          <w:rFonts w:hint="eastAsia" w:ascii="仿宋" w:hAnsi="仿宋" w:eastAsia="仿宋"/>
          <w:sz w:val="30"/>
          <w:szCs w:val="30"/>
          <w:lang w:val="en-US" w:eastAsia="zh-CN"/>
        </w:rPr>
        <w:t>31人，</w:t>
      </w:r>
      <w:r>
        <w:rPr>
          <w:rFonts w:hint="eastAsia" w:ascii="仿宋" w:hAnsi="仿宋" w:eastAsia="仿宋"/>
          <w:sz w:val="30"/>
          <w:szCs w:val="30"/>
        </w:rPr>
        <w:t xml:space="preserve">退休人员 </w:t>
      </w:r>
      <w:r>
        <w:rPr>
          <w:rFonts w:hint="eastAsia" w:ascii="仿宋" w:hAnsi="仿宋" w:eastAsia="仿宋"/>
          <w:sz w:val="30"/>
          <w:szCs w:val="30"/>
          <w:lang w:val="en-US" w:eastAsia="zh-CN"/>
        </w:rPr>
        <w:t>22</w:t>
      </w:r>
      <w:r>
        <w:rPr>
          <w:rFonts w:hint="eastAsia" w:ascii="仿宋" w:hAnsi="仿宋" w:eastAsia="仿宋"/>
          <w:sz w:val="30"/>
          <w:szCs w:val="30"/>
        </w:rPr>
        <w:t xml:space="preserve">  人</w:t>
      </w:r>
      <w:r>
        <w:rPr>
          <w:rFonts w:hint="eastAsia" w:ascii="仿宋" w:hAnsi="仿宋" w:eastAsia="仿宋"/>
          <w:sz w:val="30"/>
          <w:szCs w:val="30"/>
          <w:lang w:eastAsia="zh-CN"/>
        </w:rPr>
        <w:t>。</w:t>
      </w:r>
    </w:p>
    <w:p>
      <w:pPr>
        <w:widowControl/>
        <w:spacing w:line="600" w:lineRule="exact"/>
        <w:ind w:firstLine="640"/>
        <w:jc w:val="center"/>
        <w:rPr>
          <w:rFonts w:hint="eastAsia" w:ascii="宋体" w:hAnsi="宋体"/>
          <w:b/>
          <w:sz w:val="32"/>
          <w:szCs w:val="32"/>
        </w:rPr>
      </w:pPr>
      <w:r>
        <w:rPr>
          <w:rFonts w:hint="eastAsia" w:ascii="宋体" w:hAnsi="宋体"/>
          <w:b/>
          <w:sz w:val="32"/>
          <w:szCs w:val="32"/>
        </w:rPr>
        <w:t>第二部分  201</w:t>
      </w:r>
      <w:r>
        <w:rPr>
          <w:rFonts w:hint="eastAsia" w:ascii="宋体" w:hAnsi="宋体"/>
          <w:b/>
          <w:sz w:val="32"/>
          <w:szCs w:val="32"/>
          <w:lang w:val="en-US" w:eastAsia="zh-CN"/>
        </w:rPr>
        <w:t>9</w:t>
      </w:r>
      <w:r>
        <w:rPr>
          <w:rFonts w:hint="eastAsia" w:ascii="宋体" w:hAnsi="宋体"/>
          <w:b/>
          <w:sz w:val="32"/>
          <w:szCs w:val="32"/>
        </w:rPr>
        <w:t>年度部门决算表</w:t>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57800" cy="2204085"/>
            <wp:effectExtent l="0" t="0" r="0" b="5715"/>
            <wp:docPr id="2" name="图片 2" descr="d1bc53fd2b4d487197da9ea40463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1bc53fd2b4d487197da9ea40463473"/>
                    <pic:cNvPicPr>
                      <a:picLocks noChangeAspect="1"/>
                    </pic:cNvPicPr>
                  </pic:nvPicPr>
                  <pic:blipFill>
                    <a:blip r:embed="rId4"/>
                    <a:stretch>
                      <a:fillRect/>
                    </a:stretch>
                  </pic:blipFill>
                  <pic:spPr>
                    <a:xfrm>
                      <a:off x="0" y="0"/>
                      <a:ext cx="5257800" cy="2204085"/>
                    </a:xfrm>
                    <a:prstGeom prst="rect">
                      <a:avLst/>
                    </a:prstGeom>
                  </pic:spPr>
                </pic:pic>
              </a:graphicData>
            </a:graphic>
          </wp:inline>
        </w:drawing>
      </w:r>
    </w:p>
    <w:p>
      <w:pPr>
        <w:jc w:val="both"/>
        <w:rPr>
          <w:rFonts w:hint="eastAsia" w:eastAsia="宋体"/>
          <w:lang w:eastAsia="zh-CN"/>
        </w:rPr>
      </w:pPr>
      <w:r>
        <w:rPr>
          <w:rFonts w:hint="eastAsia" w:eastAsia="宋体"/>
          <w:lang w:eastAsia="zh-CN"/>
        </w:rPr>
        <w:drawing>
          <wp:inline distT="0" distB="0" distL="114300" distR="114300">
            <wp:extent cx="5264785" cy="2714625"/>
            <wp:effectExtent l="0" t="0" r="12065" b="9525"/>
            <wp:docPr id="3" name="图片 3" descr="3aa3c3e901ab67db374b92bb6969b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aa3c3e901ab67db374b92bb6969bf4"/>
                    <pic:cNvPicPr>
                      <a:picLocks noChangeAspect="1"/>
                    </pic:cNvPicPr>
                  </pic:nvPicPr>
                  <pic:blipFill>
                    <a:blip r:embed="rId5"/>
                    <a:stretch>
                      <a:fillRect/>
                    </a:stretch>
                  </pic:blipFill>
                  <pic:spPr>
                    <a:xfrm>
                      <a:off x="0" y="0"/>
                      <a:ext cx="5264785" cy="2714625"/>
                    </a:xfrm>
                    <a:prstGeom prst="rect">
                      <a:avLst/>
                    </a:prstGeom>
                  </pic:spPr>
                </pic:pic>
              </a:graphicData>
            </a:graphic>
          </wp:inline>
        </w:drawing>
      </w:r>
    </w:p>
    <w:p>
      <w:pPr>
        <w:jc w:val="both"/>
      </w:pPr>
    </w:p>
    <w:p>
      <w:pPr>
        <w:jc w:val="both"/>
        <w:rPr>
          <w:rFonts w:hint="eastAsia" w:eastAsia="宋体"/>
          <w:lang w:eastAsia="zh-CN"/>
        </w:rPr>
      </w:pPr>
      <w:r>
        <w:rPr>
          <w:rFonts w:hint="eastAsia" w:eastAsia="宋体"/>
          <w:lang w:eastAsia="zh-CN"/>
        </w:rPr>
        <w:drawing>
          <wp:inline distT="0" distB="0" distL="114300" distR="114300">
            <wp:extent cx="5270500" cy="3195320"/>
            <wp:effectExtent l="0" t="0" r="6350" b="5080"/>
            <wp:docPr id="4" name="图片 4" descr="52ed2ba5865e7c786640fb595eba5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2ed2ba5865e7c786640fb595eba5a6"/>
                    <pic:cNvPicPr>
                      <a:picLocks noChangeAspect="1"/>
                    </pic:cNvPicPr>
                  </pic:nvPicPr>
                  <pic:blipFill>
                    <a:blip r:embed="rId6"/>
                    <a:stretch>
                      <a:fillRect/>
                    </a:stretch>
                  </pic:blipFill>
                  <pic:spPr>
                    <a:xfrm>
                      <a:off x="0" y="0"/>
                      <a:ext cx="5270500" cy="3195320"/>
                    </a:xfrm>
                    <a:prstGeom prst="rect">
                      <a:avLst/>
                    </a:prstGeom>
                  </pic:spPr>
                </pic:pic>
              </a:graphicData>
            </a:graphic>
          </wp:inline>
        </w:drawing>
      </w:r>
    </w:p>
    <w:p>
      <w:pPr>
        <w:jc w:val="both"/>
      </w:pPr>
    </w:p>
    <w:p>
      <w:pPr>
        <w:jc w:val="both"/>
      </w:pPr>
    </w:p>
    <w:p>
      <w:pPr>
        <w:jc w:val="both"/>
        <w:rPr>
          <w:rFonts w:hint="eastAsia" w:eastAsia="宋体"/>
          <w:lang w:eastAsia="zh-CN"/>
        </w:rPr>
      </w:pPr>
      <w:r>
        <w:rPr>
          <w:rFonts w:hint="eastAsia" w:eastAsia="宋体"/>
          <w:lang w:eastAsia="zh-CN"/>
        </w:rPr>
        <w:drawing>
          <wp:inline distT="0" distB="0" distL="114300" distR="114300">
            <wp:extent cx="5256530" cy="1868805"/>
            <wp:effectExtent l="0" t="0" r="1270" b="17145"/>
            <wp:docPr id="5" name="图片 5" descr="3efec9d576f7b1c2f02ca0912488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efec9d576f7b1c2f02ca0912488717"/>
                    <pic:cNvPicPr>
                      <a:picLocks noChangeAspect="1"/>
                    </pic:cNvPicPr>
                  </pic:nvPicPr>
                  <pic:blipFill>
                    <a:blip r:embed="rId7"/>
                    <a:stretch>
                      <a:fillRect/>
                    </a:stretch>
                  </pic:blipFill>
                  <pic:spPr>
                    <a:xfrm>
                      <a:off x="0" y="0"/>
                      <a:ext cx="5256530" cy="1868805"/>
                    </a:xfrm>
                    <a:prstGeom prst="rect">
                      <a:avLst/>
                    </a:prstGeom>
                  </pic:spPr>
                </pic:pic>
              </a:graphicData>
            </a:graphic>
          </wp:inline>
        </w:drawing>
      </w:r>
    </w:p>
    <w:p>
      <w:pPr>
        <w:jc w:val="both"/>
      </w:pPr>
    </w:p>
    <w:p>
      <w:pPr>
        <w:jc w:val="both"/>
        <w:rPr>
          <w:rFonts w:hint="eastAsia" w:eastAsia="宋体"/>
          <w:lang w:eastAsia="zh-CN"/>
        </w:rPr>
      </w:pPr>
      <w:r>
        <w:rPr>
          <w:rFonts w:hint="eastAsia" w:eastAsia="宋体"/>
          <w:lang w:eastAsia="zh-CN"/>
        </w:rPr>
        <w:drawing>
          <wp:inline distT="0" distB="0" distL="114300" distR="114300">
            <wp:extent cx="5273040" cy="4409440"/>
            <wp:effectExtent l="0" t="0" r="3810" b="10160"/>
            <wp:docPr id="6" name="图片 6" descr="16030916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03091661(1)"/>
                    <pic:cNvPicPr>
                      <a:picLocks noChangeAspect="1"/>
                    </pic:cNvPicPr>
                  </pic:nvPicPr>
                  <pic:blipFill>
                    <a:blip r:embed="rId8"/>
                    <a:stretch>
                      <a:fillRect/>
                    </a:stretch>
                  </pic:blipFill>
                  <pic:spPr>
                    <a:xfrm>
                      <a:off x="0" y="0"/>
                      <a:ext cx="5273040" cy="4409440"/>
                    </a:xfrm>
                    <a:prstGeom prst="rect">
                      <a:avLst/>
                    </a:prstGeom>
                  </pic:spPr>
                </pic:pic>
              </a:graphicData>
            </a:graphic>
          </wp:inline>
        </w:drawing>
      </w:r>
    </w:p>
    <w:p>
      <w:pPr>
        <w:jc w:val="both"/>
        <w:rPr>
          <w:rFonts w:hint="eastAsia" w:eastAsia="宋体"/>
          <w:lang w:eastAsia="zh-CN"/>
        </w:rPr>
      </w:pPr>
      <w:r>
        <w:rPr>
          <w:rFonts w:hint="eastAsia" w:eastAsia="宋体"/>
          <w:lang w:eastAsia="zh-CN"/>
        </w:rPr>
        <w:drawing>
          <wp:inline distT="0" distB="0" distL="114300" distR="114300">
            <wp:extent cx="5272405" cy="4495165"/>
            <wp:effectExtent l="0" t="0" r="4445" b="635"/>
            <wp:docPr id="8" name="图片 8" descr="16030918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03091894(1)"/>
                    <pic:cNvPicPr>
                      <a:picLocks noChangeAspect="1"/>
                    </pic:cNvPicPr>
                  </pic:nvPicPr>
                  <pic:blipFill>
                    <a:blip r:embed="rId9"/>
                    <a:stretch>
                      <a:fillRect/>
                    </a:stretch>
                  </pic:blipFill>
                  <pic:spPr>
                    <a:xfrm>
                      <a:off x="0" y="0"/>
                      <a:ext cx="5272405" cy="4495165"/>
                    </a:xfrm>
                    <a:prstGeom prst="rect">
                      <a:avLst/>
                    </a:prstGeom>
                  </pic:spPr>
                </pic:pic>
              </a:graphicData>
            </a:graphic>
          </wp:inline>
        </w:drawing>
      </w:r>
    </w:p>
    <w:p>
      <w:pPr>
        <w:jc w:val="both"/>
        <w:rPr>
          <w:rFonts w:hint="eastAsia" w:eastAsia="宋体"/>
          <w:lang w:eastAsia="zh-CN"/>
        </w:rPr>
      </w:pPr>
      <w:r>
        <w:rPr>
          <w:rFonts w:hint="eastAsia" w:eastAsia="宋体"/>
          <w:lang w:eastAsia="zh-CN"/>
        </w:rPr>
        <w:drawing>
          <wp:inline distT="0" distB="0" distL="114300" distR="114300">
            <wp:extent cx="5271770" cy="4213225"/>
            <wp:effectExtent l="0" t="0" r="5080" b="15875"/>
            <wp:docPr id="9" name="图片 9" descr="16030919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03091922(1)"/>
                    <pic:cNvPicPr>
                      <a:picLocks noChangeAspect="1"/>
                    </pic:cNvPicPr>
                  </pic:nvPicPr>
                  <pic:blipFill>
                    <a:blip r:embed="rId10"/>
                    <a:stretch>
                      <a:fillRect/>
                    </a:stretch>
                  </pic:blipFill>
                  <pic:spPr>
                    <a:xfrm>
                      <a:off x="0" y="0"/>
                      <a:ext cx="5271770" cy="4213225"/>
                    </a:xfrm>
                    <a:prstGeom prst="rect">
                      <a:avLst/>
                    </a:prstGeom>
                  </pic:spPr>
                </pic:pic>
              </a:graphicData>
            </a:graphic>
          </wp:inline>
        </w:drawing>
      </w:r>
    </w:p>
    <w:p>
      <w:pPr>
        <w:jc w:val="both"/>
      </w:pPr>
    </w:p>
    <w:p>
      <w:pPr>
        <w:jc w:val="both"/>
        <w:rPr>
          <w:rFonts w:hint="eastAsia" w:eastAsia="宋体"/>
          <w:lang w:eastAsia="zh-CN"/>
        </w:rPr>
      </w:pPr>
      <w:r>
        <w:rPr>
          <w:rFonts w:hint="eastAsia" w:eastAsia="宋体"/>
          <w:lang w:eastAsia="zh-CN"/>
        </w:rPr>
        <w:drawing>
          <wp:inline distT="0" distB="0" distL="114300" distR="114300">
            <wp:extent cx="5267325" cy="3987165"/>
            <wp:effectExtent l="0" t="0" r="9525" b="13335"/>
            <wp:docPr id="10" name="图片 10" descr="16030919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03091949(1)"/>
                    <pic:cNvPicPr>
                      <a:picLocks noChangeAspect="1"/>
                    </pic:cNvPicPr>
                  </pic:nvPicPr>
                  <pic:blipFill>
                    <a:blip r:embed="rId11"/>
                    <a:stretch>
                      <a:fillRect/>
                    </a:stretch>
                  </pic:blipFill>
                  <pic:spPr>
                    <a:xfrm>
                      <a:off x="0" y="0"/>
                      <a:ext cx="5267325" cy="3987165"/>
                    </a:xfrm>
                    <a:prstGeom prst="rect">
                      <a:avLst/>
                    </a:prstGeom>
                  </pic:spPr>
                </pic:pic>
              </a:graphicData>
            </a:graphic>
          </wp:inline>
        </w:drawing>
      </w:r>
    </w:p>
    <w:p>
      <w:pPr>
        <w:jc w:val="both"/>
      </w:pPr>
    </w:p>
    <w:p>
      <w:pPr>
        <w:jc w:val="both"/>
        <w:rPr>
          <w:rFonts w:hint="eastAsia" w:eastAsia="宋体"/>
          <w:lang w:eastAsia="zh-CN"/>
        </w:rPr>
      </w:pPr>
      <w:r>
        <w:rPr>
          <w:rFonts w:hint="eastAsia" w:eastAsia="宋体"/>
          <w:lang w:eastAsia="zh-CN"/>
        </w:rPr>
        <w:drawing>
          <wp:inline distT="0" distB="0" distL="114300" distR="114300">
            <wp:extent cx="5271135" cy="1570990"/>
            <wp:effectExtent l="0" t="0" r="5715" b="10160"/>
            <wp:docPr id="11" name="图片 11" descr="16030919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03091979(1)"/>
                    <pic:cNvPicPr>
                      <a:picLocks noChangeAspect="1"/>
                    </pic:cNvPicPr>
                  </pic:nvPicPr>
                  <pic:blipFill>
                    <a:blip r:embed="rId12"/>
                    <a:stretch>
                      <a:fillRect/>
                    </a:stretch>
                  </pic:blipFill>
                  <pic:spPr>
                    <a:xfrm>
                      <a:off x="0" y="0"/>
                      <a:ext cx="5271135" cy="1570990"/>
                    </a:xfrm>
                    <a:prstGeom prst="rect">
                      <a:avLst/>
                    </a:prstGeom>
                  </pic:spPr>
                </pic:pic>
              </a:graphicData>
            </a:graphic>
          </wp:inline>
        </w:drawing>
      </w:r>
    </w:p>
    <w:p>
      <w:pPr>
        <w:jc w:val="both"/>
      </w:pPr>
    </w:p>
    <w:p>
      <w:pPr>
        <w:jc w:val="both"/>
      </w:pPr>
    </w:p>
    <w:p>
      <w:pPr>
        <w:jc w:val="both"/>
        <w:rPr>
          <w:rFonts w:hint="eastAsia" w:eastAsia="宋体"/>
          <w:lang w:eastAsia="zh-CN"/>
        </w:rPr>
      </w:pPr>
      <w:r>
        <w:rPr>
          <w:rFonts w:hint="eastAsia" w:eastAsia="宋体"/>
          <w:lang w:eastAsia="zh-CN"/>
        </w:rPr>
        <w:drawing>
          <wp:inline distT="0" distB="0" distL="114300" distR="114300">
            <wp:extent cx="5272405" cy="3183890"/>
            <wp:effectExtent l="0" t="0" r="4445" b="16510"/>
            <wp:docPr id="12" name="图片 12" descr="1603092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03092003(1)"/>
                    <pic:cNvPicPr>
                      <a:picLocks noChangeAspect="1"/>
                    </pic:cNvPicPr>
                  </pic:nvPicPr>
                  <pic:blipFill>
                    <a:blip r:embed="rId13"/>
                    <a:stretch>
                      <a:fillRect/>
                    </a:stretch>
                  </pic:blipFill>
                  <pic:spPr>
                    <a:xfrm>
                      <a:off x="0" y="0"/>
                      <a:ext cx="5272405" cy="3183890"/>
                    </a:xfrm>
                    <a:prstGeom prst="rect">
                      <a:avLst/>
                    </a:prstGeom>
                  </pic:spPr>
                </pic:pic>
              </a:graphicData>
            </a:graphic>
          </wp:inline>
        </w:drawing>
      </w:r>
    </w:p>
    <w:p>
      <w:pPr>
        <w:jc w:val="both"/>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第三部分  201</w:t>
      </w:r>
      <w:r>
        <w:rPr>
          <w:rFonts w:hint="eastAsia" w:ascii="宋体" w:hAnsi="宋体"/>
          <w:b/>
          <w:sz w:val="32"/>
          <w:szCs w:val="32"/>
          <w:lang w:val="en-US" w:eastAsia="zh-CN"/>
        </w:rPr>
        <w:t>9</w:t>
      </w:r>
      <w:r>
        <w:rPr>
          <w:rFonts w:hint="eastAsia" w:ascii="宋体" w:hAnsi="宋体"/>
          <w:b/>
          <w:sz w:val="32"/>
          <w:szCs w:val="32"/>
        </w:rPr>
        <w:t>年度部门决算情况说明</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lang w:eastAsia="zh-CN"/>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 xml:space="preserve">年度收入总计  </w:t>
      </w:r>
      <w:r>
        <w:rPr>
          <w:rFonts w:hint="eastAsia" w:ascii="仿宋" w:hAnsi="仿宋" w:eastAsia="仿宋"/>
          <w:sz w:val="30"/>
          <w:szCs w:val="30"/>
          <w:lang w:val="en-US" w:eastAsia="zh-CN"/>
        </w:rPr>
        <w:t>3095.67</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375.92</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345.08</w:t>
      </w:r>
      <w:r>
        <w:rPr>
          <w:rFonts w:hint="eastAsia" w:ascii="仿宋" w:hAnsi="仿宋" w:eastAsia="仿宋"/>
          <w:sz w:val="30"/>
          <w:szCs w:val="30"/>
        </w:rPr>
        <w:t>万元，下降</w:t>
      </w:r>
      <w:r>
        <w:rPr>
          <w:rFonts w:hint="eastAsia" w:ascii="仿宋" w:hAnsi="仿宋" w:eastAsia="仿宋"/>
          <w:sz w:val="30"/>
          <w:szCs w:val="30"/>
          <w:lang w:val="en-US" w:eastAsia="zh-CN"/>
        </w:rPr>
        <w:t>47.86</w:t>
      </w:r>
      <w:r>
        <w:rPr>
          <w:rFonts w:hint="eastAsia" w:ascii="仿宋" w:hAnsi="仿宋" w:eastAsia="仿宋"/>
          <w:sz w:val="30"/>
          <w:szCs w:val="30"/>
        </w:rPr>
        <w:t xml:space="preserve"> %；本年收入合计</w:t>
      </w:r>
      <w:r>
        <w:rPr>
          <w:rFonts w:hint="eastAsia" w:ascii="仿宋" w:hAnsi="仿宋" w:eastAsia="仿宋"/>
          <w:sz w:val="30"/>
          <w:szCs w:val="30"/>
          <w:lang w:val="en-US" w:eastAsia="zh-CN"/>
        </w:rPr>
        <w:t>2719.75万</w:t>
      </w:r>
      <w:r>
        <w:rPr>
          <w:rFonts w:hint="eastAsia" w:ascii="仿宋" w:hAnsi="仿宋" w:eastAsia="仿宋"/>
          <w:sz w:val="30"/>
          <w:szCs w:val="30"/>
        </w:rPr>
        <w:t>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895.75</w:t>
      </w:r>
      <w:r>
        <w:rPr>
          <w:rFonts w:hint="eastAsia" w:ascii="仿宋" w:hAnsi="仿宋" w:eastAsia="仿宋"/>
          <w:sz w:val="30"/>
          <w:szCs w:val="30"/>
        </w:rPr>
        <w:t>万元，增长</w:t>
      </w:r>
      <w:r>
        <w:rPr>
          <w:rFonts w:hint="eastAsia" w:ascii="仿宋" w:hAnsi="仿宋" w:eastAsia="仿宋"/>
          <w:sz w:val="30"/>
          <w:szCs w:val="30"/>
          <w:lang w:val="en-US" w:eastAsia="zh-CN"/>
        </w:rPr>
        <w:t>49.11</w:t>
      </w:r>
      <w:r>
        <w:rPr>
          <w:rFonts w:hint="eastAsia" w:ascii="仿宋" w:hAnsi="仿宋" w:eastAsia="仿宋"/>
          <w:sz w:val="30"/>
          <w:szCs w:val="30"/>
        </w:rPr>
        <w:t>%，主要原因是：</w:t>
      </w:r>
      <w:r>
        <w:rPr>
          <w:rFonts w:hint="eastAsia" w:ascii="仿宋" w:hAnsi="仿宋" w:eastAsia="仿宋"/>
          <w:sz w:val="30"/>
          <w:szCs w:val="30"/>
          <w:lang w:eastAsia="zh-CN"/>
        </w:rPr>
        <w:t>增加审判大楼经费保障力度、工资福利提高。</w:t>
      </w:r>
    </w:p>
    <w:p>
      <w:pPr>
        <w:ind w:firstLine="630"/>
        <w:jc w:val="left"/>
        <w:rPr>
          <w:rFonts w:hint="eastAsia" w:ascii="仿宋" w:hAnsi="仿宋" w:eastAsia="仿宋"/>
          <w:sz w:val="30"/>
          <w:szCs w:val="30"/>
        </w:rPr>
      </w:pPr>
      <w:r>
        <w:rPr>
          <w:rFonts w:hint="eastAsia" w:ascii="仿宋" w:hAnsi="仿宋" w:eastAsia="仿宋"/>
          <w:sz w:val="30"/>
          <w:szCs w:val="30"/>
        </w:rPr>
        <w:t xml:space="preserve">本年收入的具体构成为：财政拨款收入 </w:t>
      </w:r>
      <w:r>
        <w:rPr>
          <w:rFonts w:hint="eastAsia" w:ascii="仿宋" w:hAnsi="仿宋" w:eastAsia="仿宋"/>
          <w:sz w:val="30"/>
          <w:szCs w:val="30"/>
          <w:lang w:val="en-US" w:eastAsia="zh-CN"/>
        </w:rPr>
        <w:t>2719.75</w:t>
      </w:r>
      <w:r>
        <w:rPr>
          <w:rFonts w:hint="eastAsia" w:ascii="仿宋" w:hAnsi="仿宋" w:eastAsia="仿宋"/>
          <w:sz w:val="30"/>
          <w:szCs w:val="30"/>
        </w:rPr>
        <w:t xml:space="preserve"> 万元，占</w:t>
      </w:r>
      <w:r>
        <w:rPr>
          <w:rFonts w:hint="eastAsia" w:ascii="仿宋" w:hAnsi="仿宋" w:eastAsia="仿宋"/>
          <w:sz w:val="30"/>
          <w:szCs w:val="30"/>
          <w:lang w:val="en-US" w:eastAsia="zh-CN"/>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 xml:space="preserve">年度支出总计 </w:t>
      </w:r>
      <w:r>
        <w:rPr>
          <w:rFonts w:hint="eastAsia" w:ascii="仿宋" w:hAnsi="仿宋" w:eastAsia="仿宋"/>
          <w:sz w:val="30"/>
          <w:szCs w:val="30"/>
          <w:lang w:val="en-US" w:eastAsia="zh-CN"/>
        </w:rPr>
        <w:t>2578.63</w:t>
      </w:r>
      <w:r>
        <w:rPr>
          <w:rFonts w:hint="eastAsia" w:ascii="仿宋" w:hAnsi="仿宋" w:eastAsia="仿宋"/>
          <w:sz w:val="30"/>
          <w:szCs w:val="30"/>
        </w:rPr>
        <w:t xml:space="preserve"> 万元，其中本年支出合计 </w:t>
      </w:r>
      <w:r>
        <w:rPr>
          <w:rFonts w:hint="eastAsia" w:ascii="仿宋" w:hAnsi="仿宋" w:eastAsia="仿宋"/>
          <w:sz w:val="30"/>
          <w:szCs w:val="30"/>
          <w:lang w:val="en-US" w:eastAsia="zh-CN"/>
        </w:rPr>
        <w:t>2578.63</w:t>
      </w:r>
      <w:r>
        <w:rPr>
          <w:rFonts w:hint="eastAsia" w:ascii="仿宋" w:hAnsi="仿宋" w:eastAsia="仿宋"/>
          <w:sz w:val="30"/>
          <w:szCs w:val="30"/>
        </w:rPr>
        <w:t xml:space="preserve">  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591.63</w:t>
      </w:r>
      <w:r>
        <w:rPr>
          <w:rFonts w:hint="eastAsia" w:ascii="仿宋" w:hAnsi="仿宋" w:eastAsia="仿宋"/>
          <w:sz w:val="30"/>
          <w:szCs w:val="30"/>
        </w:rPr>
        <w:t>万元，增长</w:t>
      </w:r>
      <w:r>
        <w:rPr>
          <w:rFonts w:hint="eastAsia" w:ascii="仿宋" w:hAnsi="仿宋" w:eastAsia="仿宋"/>
          <w:sz w:val="30"/>
          <w:szCs w:val="30"/>
          <w:lang w:val="en-US" w:eastAsia="zh-CN"/>
        </w:rPr>
        <w:t>29.77</w:t>
      </w:r>
      <w:r>
        <w:rPr>
          <w:rFonts w:hint="eastAsia" w:ascii="仿宋" w:hAnsi="仿宋" w:eastAsia="仿宋"/>
          <w:sz w:val="30"/>
          <w:szCs w:val="30"/>
        </w:rPr>
        <w:t xml:space="preserve"> %，主要原因是：</w:t>
      </w:r>
      <w:r>
        <w:rPr>
          <w:rFonts w:hint="eastAsia" w:ascii="仿宋" w:hAnsi="仿宋" w:eastAsia="仿宋"/>
          <w:sz w:val="30"/>
          <w:szCs w:val="30"/>
          <w:lang w:eastAsia="zh-CN"/>
        </w:rPr>
        <w:t>项目支出、工资福利及商品福利支出都又增加</w:t>
      </w:r>
      <w:r>
        <w:rPr>
          <w:rFonts w:hint="eastAsia" w:ascii="仿宋" w:hAnsi="仿宋" w:eastAsia="仿宋"/>
          <w:sz w:val="30"/>
          <w:szCs w:val="30"/>
        </w:rPr>
        <w:t xml:space="preserve">；年末结转和结余 </w:t>
      </w:r>
      <w:r>
        <w:rPr>
          <w:rFonts w:hint="eastAsia" w:ascii="仿宋" w:hAnsi="仿宋" w:eastAsia="仿宋"/>
          <w:sz w:val="30"/>
          <w:szCs w:val="30"/>
          <w:lang w:val="en-US" w:eastAsia="zh-CN"/>
        </w:rPr>
        <w:t>517</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41</w:t>
      </w:r>
      <w:r>
        <w:rPr>
          <w:rFonts w:hint="eastAsia" w:ascii="仿宋" w:hAnsi="仿宋" w:eastAsia="仿宋"/>
          <w:sz w:val="30"/>
          <w:szCs w:val="30"/>
        </w:rPr>
        <w:t>万元，下降</w:t>
      </w:r>
      <w:r>
        <w:rPr>
          <w:rFonts w:hint="eastAsia" w:ascii="仿宋" w:hAnsi="仿宋" w:eastAsia="仿宋"/>
          <w:sz w:val="30"/>
          <w:szCs w:val="30"/>
          <w:lang w:val="en-US" w:eastAsia="zh-CN"/>
        </w:rPr>
        <w:t>7.3</w:t>
      </w:r>
      <w:r>
        <w:rPr>
          <w:rFonts w:hint="eastAsia" w:ascii="仿宋" w:hAnsi="仿宋" w:eastAsia="仿宋"/>
          <w:sz w:val="30"/>
          <w:szCs w:val="30"/>
        </w:rPr>
        <w:t xml:space="preserve"> %，主要原因是：</w:t>
      </w:r>
      <w:r>
        <w:rPr>
          <w:rFonts w:hint="eastAsia" w:ascii="仿宋" w:hAnsi="仿宋" w:eastAsia="仿宋"/>
          <w:sz w:val="30"/>
          <w:szCs w:val="30"/>
          <w:lang w:eastAsia="zh-CN"/>
        </w:rPr>
        <w:t>收入和支出都有增加，结余相差不大</w:t>
      </w:r>
      <w:r>
        <w:rPr>
          <w:rFonts w:hint="eastAsia" w:ascii="仿宋" w:hAnsi="仿宋" w:eastAsia="仿宋"/>
          <w:sz w:val="30"/>
          <w:szCs w:val="30"/>
        </w:rPr>
        <w:t>。</w:t>
      </w:r>
    </w:p>
    <w:p>
      <w:pPr>
        <w:ind w:firstLine="630"/>
        <w:jc w:val="left"/>
        <w:rPr>
          <w:rFonts w:hint="eastAsia" w:ascii="仿宋" w:hAnsi="仿宋" w:eastAsia="仿宋"/>
          <w:sz w:val="30"/>
          <w:szCs w:val="30"/>
          <w:lang w:eastAsia="zh-CN"/>
        </w:rPr>
      </w:pPr>
      <w:r>
        <w:rPr>
          <w:rFonts w:hint="eastAsia" w:ascii="仿宋" w:hAnsi="仿宋" w:eastAsia="仿宋"/>
          <w:sz w:val="30"/>
          <w:szCs w:val="30"/>
        </w:rPr>
        <w:t xml:space="preserve">本年支出的具体构成为：基本支出 </w:t>
      </w:r>
      <w:r>
        <w:rPr>
          <w:rFonts w:hint="eastAsia" w:ascii="仿宋" w:hAnsi="仿宋" w:eastAsia="仿宋"/>
          <w:sz w:val="30"/>
          <w:szCs w:val="30"/>
          <w:lang w:val="en-US" w:eastAsia="zh-CN"/>
        </w:rPr>
        <w:t>1598.73</w:t>
      </w:r>
      <w:r>
        <w:rPr>
          <w:rFonts w:hint="eastAsia" w:ascii="仿宋" w:hAnsi="仿宋" w:eastAsia="仿宋"/>
          <w:sz w:val="30"/>
          <w:szCs w:val="30"/>
        </w:rPr>
        <w:t xml:space="preserve">万元，占 </w:t>
      </w:r>
      <w:r>
        <w:rPr>
          <w:rFonts w:hint="eastAsia" w:ascii="仿宋" w:hAnsi="仿宋" w:eastAsia="仿宋"/>
          <w:sz w:val="30"/>
          <w:szCs w:val="30"/>
          <w:lang w:val="en-US" w:eastAsia="zh-CN"/>
        </w:rPr>
        <w:t>62</w:t>
      </w:r>
      <w:r>
        <w:rPr>
          <w:rFonts w:hint="eastAsia" w:ascii="仿宋" w:hAnsi="仿宋" w:eastAsia="仿宋"/>
          <w:sz w:val="30"/>
          <w:szCs w:val="30"/>
        </w:rPr>
        <w:t xml:space="preserve"> %；项目支出 </w:t>
      </w:r>
      <w:r>
        <w:rPr>
          <w:rFonts w:hint="eastAsia" w:ascii="仿宋" w:hAnsi="仿宋" w:eastAsia="仿宋"/>
          <w:sz w:val="30"/>
          <w:szCs w:val="30"/>
          <w:lang w:val="en-US" w:eastAsia="zh-CN"/>
        </w:rPr>
        <w:t>979.9</w:t>
      </w:r>
      <w:r>
        <w:rPr>
          <w:rFonts w:hint="eastAsia" w:ascii="仿宋" w:hAnsi="仿宋" w:eastAsia="仿宋"/>
          <w:sz w:val="30"/>
          <w:szCs w:val="30"/>
        </w:rPr>
        <w:t xml:space="preserve">万元，占 </w:t>
      </w:r>
      <w:r>
        <w:rPr>
          <w:rFonts w:hint="eastAsia" w:ascii="仿宋" w:hAnsi="仿宋" w:eastAsia="仿宋"/>
          <w:sz w:val="30"/>
          <w:szCs w:val="30"/>
          <w:lang w:val="en-US" w:eastAsia="zh-CN"/>
        </w:rPr>
        <w:t>38</w:t>
      </w:r>
      <w:r>
        <w:rPr>
          <w:rFonts w:hint="eastAsia" w:ascii="仿宋" w:hAnsi="仿宋" w:eastAsia="仿宋"/>
          <w:sz w:val="30"/>
          <w:szCs w:val="30"/>
        </w:rPr>
        <w:t>%</w:t>
      </w:r>
      <w:r>
        <w:rPr>
          <w:rFonts w:hint="eastAsia" w:ascii="仿宋" w:hAnsi="仿宋" w:eastAsia="仿宋"/>
          <w:sz w:val="30"/>
          <w:szCs w:val="30"/>
          <w:lang w:eastAsia="zh-CN"/>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2236.66</w:t>
      </w:r>
      <w:r>
        <w:rPr>
          <w:rFonts w:hint="eastAsia" w:ascii="仿宋" w:hAnsi="仿宋" w:eastAsia="仿宋"/>
          <w:sz w:val="30"/>
          <w:szCs w:val="30"/>
        </w:rPr>
        <w:t xml:space="preserve"> 万元，决算数为 </w:t>
      </w:r>
      <w:r>
        <w:rPr>
          <w:rFonts w:hint="eastAsia" w:ascii="仿宋" w:hAnsi="仿宋" w:eastAsia="仿宋"/>
          <w:sz w:val="30"/>
          <w:szCs w:val="30"/>
          <w:lang w:val="en-US" w:eastAsia="zh-CN"/>
        </w:rPr>
        <w:t>2578.63</w:t>
      </w:r>
      <w:r>
        <w:rPr>
          <w:rFonts w:hint="eastAsia" w:ascii="仿宋" w:hAnsi="仿宋" w:eastAsia="仿宋"/>
          <w:sz w:val="30"/>
          <w:szCs w:val="30"/>
        </w:rPr>
        <w:t>万元，完成年初预算的</w:t>
      </w:r>
      <w:r>
        <w:rPr>
          <w:rFonts w:hint="eastAsia" w:ascii="仿宋" w:hAnsi="仿宋" w:eastAsia="仿宋"/>
          <w:sz w:val="30"/>
          <w:szCs w:val="30"/>
          <w:lang w:val="en-US" w:eastAsia="zh-CN"/>
        </w:rPr>
        <w:t>115.28</w:t>
      </w:r>
      <w:r>
        <w:rPr>
          <w:rFonts w:hint="eastAsia" w:ascii="仿宋" w:hAnsi="仿宋" w:eastAsia="仿宋"/>
          <w:sz w:val="30"/>
          <w:szCs w:val="30"/>
        </w:rPr>
        <w:t>%。其中：</w:t>
      </w:r>
    </w:p>
    <w:p>
      <w:pPr>
        <w:ind w:firstLine="630"/>
        <w:jc w:val="left"/>
        <w:rPr>
          <w:rFonts w:hint="eastAsia" w:ascii="仿宋" w:hAnsi="仿宋" w:eastAsia="仿宋"/>
          <w:sz w:val="30"/>
          <w:szCs w:val="30"/>
          <w:lang w:eastAsia="zh-CN"/>
        </w:rPr>
      </w:pPr>
      <w:r>
        <w:rPr>
          <w:rFonts w:hint="eastAsia" w:ascii="仿宋" w:hAnsi="仿宋" w:eastAsia="仿宋"/>
          <w:sz w:val="30"/>
          <w:szCs w:val="30"/>
        </w:rPr>
        <w:t>（</w:t>
      </w:r>
      <w:r>
        <w:rPr>
          <w:rFonts w:hint="eastAsia" w:ascii="仿宋" w:hAnsi="仿宋" w:eastAsia="仿宋"/>
          <w:sz w:val="30"/>
          <w:szCs w:val="30"/>
          <w:lang w:eastAsia="zh-CN"/>
        </w:rPr>
        <w:t>一</w:t>
      </w:r>
      <w:r>
        <w:rPr>
          <w:rFonts w:hint="eastAsia" w:ascii="仿宋" w:hAnsi="仿宋" w:eastAsia="仿宋"/>
          <w:sz w:val="30"/>
          <w:szCs w:val="30"/>
        </w:rPr>
        <w:t xml:space="preserve">）公共安全支出年初预算数为 </w:t>
      </w:r>
      <w:r>
        <w:rPr>
          <w:rFonts w:hint="eastAsia" w:ascii="仿宋" w:hAnsi="仿宋" w:eastAsia="仿宋"/>
          <w:sz w:val="30"/>
          <w:szCs w:val="30"/>
          <w:lang w:val="en-US" w:eastAsia="zh-CN"/>
        </w:rPr>
        <w:t>2008.47</w:t>
      </w:r>
      <w:r>
        <w:rPr>
          <w:rFonts w:hint="eastAsia" w:ascii="仿宋" w:hAnsi="仿宋" w:eastAsia="仿宋"/>
          <w:sz w:val="30"/>
          <w:szCs w:val="30"/>
        </w:rPr>
        <w:t xml:space="preserve"> 万元，决算数为</w:t>
      </w:r>
      <w:r>
        <w:rPr>
          <w:rFonts w:hint="eastAsia" w:ascii="仿宋" w:hAnsi="仿宋" w:eastAsia="仿宋"/>
          <w:sz w:val="30"/>
          <w:szCs w:val="30"/>
          <w:lang w:val="en-US" w:eastAsia="zh-CN"/>
        </w:rPr>
        <w:t>2360.78</w:t>
      </w:r>
      <w:r>
        <w:rPr>
          <w:rFonts w:hint="eastAsia" w:ascii="仿宋" w:hAnsi="仿宋" w:eastAsia="仿宋"/>
          <w:sz w:val="30"/>
          <w:szCs w:val="30"/>
        </w:rPr>
        <w:t xml:space="preserve">   万元，完成年初预算的</w:t>
      </w:r>
      <w:r>
        <w:rPr>
          <w:rFonts w:hint="eastAsia" w:ascii="仿宋" w:hAnsi="仿宋" w:eastAsia="仿宋"/>
          <w:sz w:val="30"/>
          <w:szCs w:val="30"/>
          <w:lang w:val="en-US" w:eastAsia="zh-CN"/>
        </w:rPr>
        <w:t>117.54</w:t>
      </w:r>
      <w:r>
        <w:rPr>
          <w:rFonts w:hint="eastAsia" w:ascii="仿宋" w:hAnsi="仿宋" w:eastAsia="仿宋"/>
          <w:sz w:val="30"/>
          <w:szCs w:val="30"/>
        </w:rPr>
        <w:t xml:space="preserve"> %，主要原因是：</w:t>
      </w:r>
      <w:r>
        <w:rPr>
          <w:rFonts w:hint="eastAsia" w:ascii="仿宋" w:hAnsi="仿宋" w:eastAsia="仿宋"/>
          <w:sz w:val="30"/>
          <w:szCs w:val="30"/>
          <w:lang w:eastAsia="zh-CN"/>
        </w:rPr>
        <w:t>审判大楼和工资福利都有适当增加。</w:t>
      </w:r>
    </w:p>
    <w:p>
      <w:pPr>
        <w:ind w:firstLine="630"/>
        <w:jc w:val="left"/>
        <w:rPr>
          <w:rFonts w:hint="eastAsia" w:ascii="仿宋" w:hAnsi="仿宋" w:eastAsia="仿宋"/>
          <w:sz w:val="30"/>
          <w:szCs w:val="30"/>
          <w:lang w:eastAsia="zh-CN"/>
        </w:rPr>
      </w:pPr>
      <w:r>
        <w:rPr>
          <w:rFonts w:hint="eastAsia" w:ascii="仿宋" w:hAnsi="仿宋" w:eastAsia="仿宋"/>
          <w:sz w:val="30"/>
          <w:szCs w:val="30"/>
          <w:lang w:eastAsia="zh-CN"/>
        </w:rPr>
        <w:t>（二）教育支出</w:t>
      </w:r>
      <w:r>
        <w:rPr>
          <w:rFonts w:hint="eastAsia" w:ascii="仿宋" w:hAnsi="仿宋" w:eastAsia="仿宋"/>
          <w:sz w:val="30"/>
          <w:szCs w:val="30"/>
        </w:rPr>
        <w:t xml:space="preserve">年初预算数为 </w:t>
      </w:r>
      <w:r>
        <w:rPr>
          <w:rFonts w:hint="eastAsia" w:ascii="仿宋" w:hAnsi="仿宋" w:eastAsia="仿宋"/>
          <w:sz w:val="30"/>
          <w:szCs w:val="30"/>
          <w:lang w:val="en-US" w:eastAsia="zh-CN"/>
        </w:rPr>
        <w:t>9.52</w:t>
      </w:r>
      <w:r>
        <w:rPr>
          <w:rFonts w:hint="eastAsia" w:ascii="仿宋" w:hAnsi="仿宋" w:eastAsia="仿宋"/>
          <w:sz w:val="30"/>
          <w:szCs w:val="30"/>
        </w:rPr>
        <w:t xml:space="preserve"> 万元，决算数为</w:t>
      </w:r>
      <w:r>
        <w:rPr>
          <w:rFonts w:hint="eastAsia" w:ascii="仿宋" w:hAnsi="仿宋" w:eastAsia="仿宋"/>
          <w:sz w:val="30"/>
          <w:szCs w:val="30"/>
          <w:lang w:val="en-US" w:eastAsia="zh-CN"/>
        </w:rPr>
        <w:t>0</w:t>
      </w:r>
      <w:r>
        <w:rPr>
          <w:rFonts w:hint="eastAsia" w:ascii="仿宋" w:hAnsi="仿宋" w:eastAsia="仿宋"/>
          <w:sz w:val="30"/>
          <w:szCs w:val="30"/>
        </w:rPr>
        <w:t>万元，完成年初预算的</w:t>
      </w:r>
      <w:r>
        <w:rPr>
          <w:rFonts w:hint="eastAsia" w:ascii="仿宋" w:hAnsi="仿宋" w:eastAsia="仿宋"/>
          <w:sz w:val="30"/>
          <w:szCs w:val="30"/>
          <w:lang w:val="en-US" w:eastAsia="zh-CN"/>
        </w:rPr>
        <w:t>0</w:t>
      </w:r>
      <w:r>
        <w:rPr>
          <w:rFonts w:hint="eastAsia" w:ascii="仿宋" w:hAnsi="仿宋" w:eastAsia="仿宋"/>
          <w:sz w:val="30"/>
          <w:szCs w:val="30"/>
        </w:rPr>
        <w:t>%，主要原因是：</w:t>
      </w:r>
      <w:r>
        <w:rPr>
          <w:rFonts w:hint="eastAsia" w:ascii="仿宋" w:hAnsi="仿宋" w:eastAsia="仿宋"/>
          <w:sz w:val="30"/>
          <w:szCs w:val="30"/>
          <w:lang w:eastAsia="zh-CN"/>
        </w:rPr>
        <w:t>培训支出做进了商品服务支出，未单独列项。</w:t>
      </w:r>
    </w:p>
    <w:p>
      <w:pPr>
        <w:ind w:firstLine="630"/>
        <w:jc w:val="left"/>
        <w:rPr>
          <w:rFonts w:hint="eastAsia" w:ascii="仿宋" w:hAnsi="仿宋" w:eastAsia="仿宋"/>
          <w:sz w:val="30"/>
          <w:szCs w:val="30"/>
        </w:rPr>
      </w:pPr>
      <w:r>
        <w:rPr>
          <w:rFonts w:hint="eastAsia" w:ascii="仿宋" w:hAnsi="仿宋" w:eastAsia="仿宋"/>
          <w:sz w:val="30"/>
          <w:szCs w:val="30"/>
          <w:lang w:val="en-US" w:eastAsia="zh-CN"/>
        </w:rPr>
        <w:t>（三）社会保障和就业</w:t>
      </w:r>
      <w:r>
        <w:rPr>
          <w:rFonts w:hint="eastAsia" w:ascii="仿宋" w:hAnsi="仿宋" w:eastAsia="仿宋"/>
          <w:sz w:val="30"/>
          <w:szCs w:val="30"/>
        </w:rPr>
        <w:t xml:space="preserve">年初预算数为 </w:t>
      </w:r>
      <w:r>
        <w:rPr>
          <w:rFonts w:hint="eastAsia" w:ascii="仿宋" w:hAnsi="仿宋" w:eastAsia="仿宋"/>
          <w:sz w:val="30"/>
          <w:szCs w:val="30"/>
          <w:lang w:val="en-US" w:eastAsia="zh-CN"/>
        </w:rPr>
        <w:t>119.67</w:t>
      </w:r>
      <w:r>
        <w:rPr>
          <w:rFonts w:hint="eastAsia" w:ascii="仿宋" w:hAnsi="仿宋" w:eastAsia="仿宋"/>
          <w:sz w:val="30"/>
          <w:szCs w:val="30"/>
        </w:rPr>
        <w:t>万元，决算数为</w:t>
      </w:r>
      <w:r>
        <w:rPr>
          <w:rFonts w:hint="eastAsia" w:ascii="仿宋" w:hAnsi="仿宋" w:eastAsia="仿宋"/>
          <w:sz w:val="30"/>
          <w:szCs w:val="30"/>
          <w:lang w:val="en-US" w:eastAsia="zh-CN"/>
        </w:rPr>
        <w:t>155.06</w:t>
      </w:r>
      <w:r>
        <w:rPr>
          <w:rFonts w:hint="eastAsia" w:ascii="仿宋" w:hAnsi="仿宋" w:eastAsia="仿宋"/>
          <w:sz w:val="30"/>
          <w:szCs w:val="30"/>
        </w:rPr>
        <w:t>万元，完成年初预算的</w:t>
      </w:r>
      <w:r>
        <w:rPr>
          <w:rFonts w:hint="eastAsia" w:ascii="仿宋" w:hAnsi="仿宋" w:eastAsia="仿宋"/>
          <w:sz w:val="30"/>
          <w:szCs w:val="30"/>
          <w:lang w:val="en-US" w:eastAsia="zh-CN"/>
        </w:rPr>
        <w:t>129.52</w:t>
      </w:r>
      <w:r>
        <w:rPr>
          <w:rFonts w:hint="eastAsia" w:ascii="仿宋" w:hAnsi="仿宋" w:eastAsia="仿宋"/>
          <w:sz w:val="30"/>
          <w:szCs w:val="30"/>
        </w:rPr>
        <w:t>%，主要原因是：</w:t>
      </w:r>
      <w:r>
        <w:rPr>
          <w:rFonts w:hint="eastAsia" w:ascii="仿宋" w:hAnsi="仿宋" w:eastAsia="仿宋"/>
          <w:sz w:val="30"/>
          <w:szCs w:val="30"/>
          <w:lang w:eastAsia="zh-CN"/>
        </w:rPr>
        <w:t>基数调整，合理幅度增涨</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lang w:val="en-US" w:eastAsia="zh-CN"/>
        </w:rPr>
        <w:t>（四）卫生健康支出</w:t>
      </w:r>
      <w:r>
        <w:rPr>
          <w:rFonts w:hint="eastAsia" w:ascii="仿宋" w:hAnsi="仿宋" w:eastAsia="仿宋"/>
          <w:sz w:val="30"/>
          <w:szCs w:val="30"/>
        </w:rPr>
        <w:t>年初预算数为</w:t>
      </w:r>
      <w:r>
        <w:rPr>
          <w:rFonts w:hint="eastAsia" w:ascii="仿宋" w:hAnsi="仿宋" w:eastAsia="仿宋"/>
          <w:sz w:val="30"/>
          <w:szCs w:val="30"/>
          <w:lang w:val="en-US" w:eastAsia="zh-CN"/>
        </w:rPr>
        <w:t>48.8万</w:t>
      </w:r>
      <w:r>
        <w:rPr>
          <w:rFonts w:hint="eastAsia" w:ascii="仿宋" w:hAnsi="仿宋" w:eastAsia="仿宋"/>
          <w:sz w:val="30"/>
          <w:szCs w:val="30"/>
        </w:rPr>
        <w:t>元，决算数为</w:t>
      </w:r>
      <w:r>
        <w:rPr>
          <w:rFonts w:hint="eastAsia" w:ascii="仿宋" w:hAnsi="仿宋" w:eastAsia="仿宋"/>
          <w:sz w:val="30"/>
          <w:szCs w:val="30"/>
          <w:lang w:val="en-US" w:eastAsia="zh-CN"/>
        </w:rPr>
        <w:t>26.88</w:t>
      </w:r>
      <w:r>
        <w:rPr>
          <w:rFonts w:hint="eastAsia" w:ascii="仿宋" w:hAnsi="仿宋" w:eastAsia="仿宋"/>
          <w:sz w:val="30"/>
          <w:szCs w:val="30"/>
        </w:rPr>
        <w:t>万元，完成年初预算的</w:t>
      </w:r>
      <w:r>
        <w:rPr>
          <w:rFonts w:hint="eastAsia" w:ascii="仿宋" w:hAnsi="仿宋" w:eastAsia="仿宋"/>
          <w:sz w:val="30"/>
          <w:szCs w:val="30"/>
          <w:lang w:val="en-US" w:eastAsia="zh-CN"/>
        </w:rPr>
        <w:t>55.12</w:t>
      </w:r>
      <w:r>
        <w:rPr>
          <w:rFonts w:hint="eastAsia" w:ascii="仿宋" w:hAnsi="仿宋" w:eastAsia="仿宋"/>
          <w:sz w:val="30"/>
          <w:szCs w:val="30"/>
        </w:rPr>
        <w:t>%，主要原因是：</w:t>
      </w:r>
      <w:r>
        <w:rPr>
          <w:rFonts w:hint="eastAsia" w:ascii="仿宋" w:hAnsi="仿宋" w:eastAsia="仿宋"/>
          <w:sz w:val="30"/>
          <w:szCs w:val="30"/>
          <w:lang w:eastAsia="zh-CN"/>
        </w:rPr>
        <w:t>相关支出尚未出账</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lang w:val="en-US" w:eastAsia="zh-CN"/>
        </w:rPr>
        <w:t>（五）住房保障支出</w:t>
      </w:r>
      <w:r>
        <w:rPr>
          <w:rFonts w:hint="eastAsia" w:ascii="仿宋" w:hAnsi="仿宋" w:eastAsia="仿宋"/>
          <w:sz w:val="30"/>
          <w:szCs w:val="30"/>
        </w:rPr>
        <w:t>年初预算数为</w:t>
      </w:r>
      <w:r>
        <w:rPr>
          <w:rFonts w:hint="eastAsia" w:ascii="仿宋" w:hAnsi="仿宋" w:eastAsia="仿宋"/>
          <w:sz w:val="30"/>
          <w:szCs w:val="30"/>
          <w:lang w:val="en-US" w:eastAsia="zh-CN"/>
        </w:rPr>
        <w:t>47.2</w:t>
      </w:r>
      <w:r>
        <w:rPr>
          <w:rFonts w:hint="eastAsia" w:ascii="仿宋" w:hAnsi="仿宋" w:eastAsia="仿宋"/>
          <w:sz w:val="30"/>
          <w:szCs w:val="30"/>
        </w:rPr>
        <w:t>万元，决算数为</w:t>
      </w:r>
      <w:r>
        <w:rPr>
          <w:rFonts w:hint="eastAsia" w:ascii="仿宋" w:hAnsi="仿宋" w:eastAsia="仿宋"/>
          <w:sz w:val="30"/>
          <w:szCs w:val="30"/>
          <w:lang w:val="en-US" w:eastAsia="zh-CN"/>
        </w:rPr>
        <w:t>35.3</w:t>
      </w:r>
      <w:r>
        <w:rPr>
          <w:rFonts w:hint="eastAsia" w:ascii="仿宋" w:hAnsi="仿宋" w:eastAsia="仿宋"/>
          <w:sz w:val="30"/>
          <w:szCs w:val="30"/>
        </w:rPr>
        <w:t>万元，完成年初预算的</w:t>
      </w:r>
      <w:r>
        <w:rPr>
          <w:rFonts w:hint="eastAsia" w:ascii="仿宋" w:hAnsi="仿宋" w:eastAsia="仿宋"/>
          <w:sz w:val="30"/>
          <w:szCs w:val="30"/>
          <w:lang w:val="en-US" w:eastAsia="zh-CN"/>
        </w:rPr>
        <w:t>74.78</w:t>
      </w:r>
      <w:r>
        <w:rPr>
          <w:rFonts w:hint="eastAsia" w:ascii="仿宋" w:hAnsi="仿宋" w:eastAsia="仿宋"/>
          <w:sz w:val="30"/>
          <w:szCs w:val="30"/>
        </w:rPr>
        <w:t>%，主要原因是：</w:t>
      </w:r>
      <w:r>
        <w:rPr>
          <w:rFonts w:hint="eastAsia" w:ascii="仿宋" w:hAnsi="仿宋" w:eastAsia="仿宋"/>
          <w:sz w:val="30"/>
          <w:szCs w:val="30"/>
          <w:lang w:eastAsia="zh-CN"/>
        </w:rPr>
        <w:t>公积金调整需到下年及人员减少</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lang w:val="en-US" w:eastAsia="zh-CN"/>
        </w:rPr>
        <w:t>（六）其他支出</w:t>
      </w:r>
      <w:r>
        <w:rPr>
          <w:rFonts w:hint="eastAsia" w:ascii="仿宋" w:hAnsi="仿宋" w:eastAsia="仿宋"/>
          <w:sz w:val="30"/>
          <w:szCs w:val="30"/>
        </w:rPr>
        <w:t>年初预算数为</w:t>
      </w:r>
      <w:r>
        <w:rPr>
          <w:rFonts w:hint="eastAsia" w:ascii="仿宋" w:hAnsi="仿宋" w:eastAsia="仿宋"/>
          <w:sz w:val="30"/>
          <w:szCs w:val="30"/>
          <w:lang w:val="en-US" w:eastAsia="zh-CN"/>
        </w:rPr>
        <w:t>3</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 xml:space="preserve"> 万元，完成年初预算的</w:t>
      </w:r>
      <w:r>
        <w:rPr>
          <w:rFonts w:hint="eastAsia" w:ascii="仿宋" w:hAnsi="仿宋" w:eastAsia="仿宋"/>
          <w:sz w:val="30"/>
          <w:szCs w:val="30"/>
          <w:lang w:val="en-US" w:eastAsia="zh-CN"/>
        </w:rPr>
        <w:t>0</w:t>
      </w:r>
      <w:r>
        <w:rPr>
          <w:rFonts w:hint="eastAsia" w:ascii="仿宋" w:hAnsi="仿宋" w:eastAsia="仿宋"/>
          <w:sz w:val="30"/>
          <w:szCs w:val="30"/>
        </w:rPr>
        <w:t>%，主要原因是：</w:t>
      </w:r>
      <w:r>
        <w:rPr>
          <w:rFonts w:hint="eastAsia" w:ascii="仿宋" w:hAnsi="仿宋" w:eastAsia="仿宋"/>
          <w:sz w:val="30"/>
          <w:szCs w:val="30"/>
          <w:lang w:eastAsia="zh-CN"/>
        </w:rPr>
        <w:t>预算多列</w:t>
      </w:r>
      <w:r>
        <w:rPr>
          <w:rFonts w:hint="eastAsia" w:ascii="仿宋" w:hAnsi="仿宋" w:eastAsia="仿宋"/>
          <w:sz w:val="30"/>
          <w:szCs w:val="30"/>
        </w:rPr>
        <w:t>。</w:t>
      </w:r>
    </w:p>
    <w:p>
      <w:pPr>
        <w:ind w:firstLine="630"/>
        <w:jc w:val="left"/>
        <w:rPr>
          <w:rFonts w:hint="default" w:ascii="仿宋" w:hAnsi="仿宋" w:eastAsia="仿宋"/>
          <w:sz w:val="30"/>
          <w:szCs w:val="30"/>
          <w:lang w:val="en-US" w:eastAsia="zh-CN"/>
        </w:rPr>
      </w:pPr>
      <w:r>
        <w:rPr>
          <w:rFonts w:hint="eastAsia" w:ascii="仿宋" w:hAnsi="仿宋" w:eastAsia="仿宋"/>
          <w:sz w:val="30"/>
          <w:szCs w:val="30"/>
          <w:lang w:val="en-US" w:eastAsia="zh-CN"/>
        </w:rPr>
        <w:t xml:space="preserve"> （七）农林水支出</w:t>
      </w:r>
      <w:r>
        <w:rPr>
          <w:rFonts w:hint="eastAsia" w:ascii="仿宋" w:hAnsi="仿宋" w:eastAsia="仿宋"/>
          <w:sz w:val="30"/>
          <w:szCs w:val="30"/>
        </w:rPr>
        <w:t>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0.61</w:t>
      </w:r>
      <w:r>
        <w:rPr>
          <w:rFonts w:hint="eastAsia" w:ascii="仿宋" w:hAnsi="仿宋" w:eastAsia="仿宋"/>
          <w:sz w:val="30"/>
          <w:szCs w:val="30"/>
        </w:rPr>
        <w:t>万元，主要原因是</w:t>
      </w:r>
      <w:r>
        <w:rPr>
          <w:rFonts w:hint="eastAsia" w:ascii="仿宋" w:hAnsi="仿宋" w:eastAsia="仿宋"/>
          <w:sz w:val="30"/>
          <w:szCs w:val="30"/>
          <w:lang w:eastAsia="zh-CN"/>
        </w:rPr>
        <w:t>预算未列</w:t>
      </w:r>
      <w:r>
        <w:rPr>
          <w:rFonts w:hint="eastAsia" w:ascii="仿宋" w:hAnsi="仿宋" w:eastAsia="仿宋"/>
          <w:sz w:val="30"/>
          <w:szCs w:val="30"/>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1598.72</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w:t>
      </w:r>
      <w:r>
        <w:rPr>
          <w:rFonts w:hint="eastAsia" w:ascii="仿宋" w:hAnsi="仿宋" w:eastAsia="仿宋"/>
          <w:sz w:val="30"/>
          <w:szCs w:val="30"/>
          <w:lang w:val="en-US" w:eastAsia="zh-CN"/>
        </w:rPr>
        <w:t>982.78</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128.78</w:t>
      </w:r>
      <w:r>
        <w:rPr>
          <w:rFonts w:hint="eastAsia" w:ascii="仿宋" w:hAnsi="仿宋" w:eastAsia="仿宋"/>
          <w:sz w:val="30"/>
          <w:szCs w:val="30"/>
        </w:rPr>
        <w:t>万元，增长</w:t>
      </w:r>
      <w:r>
        <w:rPr>
          <w:rFonts w:hint="eastAsia" w:ascii="仿宋" w:hAnsi="仿宋" w:eastAsia="仿宋"/>
          <w:sz w:val="30"/>
          <w:szCs w:val="30"/>
          <w:lang w:val="en-US" w:eastAsia="zh-CN"/>
        </w:rPr>
        <w:t>15.08</w:t>
      </w:r>
      <w:r>
        <w:rPr>
          <w:rFonts w:hint="eastAsia" w:ascii="仿宋" w:hAnsi="仿宋" w:eastAsia="仿宋"/>
          <w:sz w:val="30"/>
          <w:szCs w:val="30"/>
        </w:rPr>
        <w:t>%，主要原因是：</w:t>
      </w:r>
      <w:r>
        <w:rPr>
          <w:rFonts w:hint="eastAsia" w:ascii="仿宋" w:hAnsi="仿宋" w:eastAsia="仿宋"/>
          <w:sz w:val="30"/>
          <w:szCs w:val="30"/>
          <w:lang w:eastAsia="zh-CN"/>
        </w:rPr>
        <w:t>人员工资正常增长</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458.41</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57.51</w:t>
      </w:r>
      <w:r>
        <w:rPr>
          <w:rFonts w:hint="eastAsia" w:ascii="仿宋" w:hAnsi="仿宋" w:eastAsia="仿宋"/>
          <w:sz w:val="30"/>
          <w:szCs w:val="30"/>
        </w:rPr>
        <w:t>万元，增长</w:t>
      </w:r>
      <w:r>
        <w:rPr>
          <w:rFonts w:hint="eastAsia" w:ascii="仿宋" w:hAnsi="仿宋" w:eastAsia="仿宋"/>
          <w:sz w:val="30"/>
          <w:szCs w:val="30"/>
          <w:lang w:val="en-US" w:eastAsia="zh-CN"/>
        </w:rPr>
        <w:t>14.35</w:t>
      </w:r>
      <w:r>
        <w:rPr>
          <w:rFonts w:hint="eastAsia" w:ascii="仿宋" w:hAnsi="仿宋" w:eastAsia="仿宋"/>
          <w:sz w:val="30"/>
          <w:szCs w:val="30"/>
        </w:rPr>
        <w:t xml:space="preserve"> %，主要原因是：</w:t>
      </w:r>
      <w:r>
        <w:rPr>
          <w:rFonts w:hint="eastAsia" w:ascii="仿宋" w:hAnsi="仿宋" w:eastAsia="仿宋"/>
          <w:sz w:val="30"/>
          <w:szCs w:val="30"/>
          <w:lang w:eastAsia="zh-CN"/>
        </w:rPr>
        <w:t>物价正常增长</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65.38</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42.48</w:t>
      </w:r>
      <w:r>
        <w:rPr>
          <w:rFonts w:hint="eastAsia" w:ascii="仿宋" w:hAnsi="仿宋" w:eastAsia="仿宋"/>
          <w:sz w:val="30"/>
          <w:szCs w:val="30"/>
        </w:rPr>
        <w:t>万元，增长</w:t>
      </w:r>
      <w:r>
        <w:rPr>
          <w:rFonts w:hint="eastAsia" w:ascii="仿宋" w:hAnsi="仿宋" w:eastAsia="仿宋"/>
          <w:sz w:val="30"/>
          <w:szCs w:val="30"/>
          <w:lang w:val="en-US" w:eastAsia="zh-CN"/>
        </w:rPr>
        <w:t>185.5</w:t>
      </w:r>
      <w:r>
        <w:rPr>
          <w:rFonts w:hint="eastAsia" w:ascii="仿宋" w:hAnsi="仿宋" w:eastAsia="仿宋"/>
          <w:sz w:val="30"/>
          <w:szCs w:val="30"/>
        </w:rPr>
        <w:t>%，主要原因是：</w:t>
      </w:r>
      <w:r>
        <w:rPr>
          <w:rFonts w:hint="eastAsia" w:ascii="仿宋" w:hAnsi="仿宋" w:eastAsia="仿宋"/>
          <w:sz w:val="30"/>
          <w:szCs w:val="30"/>
          <w:lang w:eastAsia="zh-CN"/>
        </w:rPr>
        <w:t>退休人员奖金增加、司法补助力度加大及工会看望贫困户力度加大</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92.15</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92.15</w:t>
      </w:r>
      <w:r>
        <w:rPr>
          <w:rFonts w:hint="eastAsia" w:ascii="仿宋" w:hAnsi="仿宋" w:eastAsia="仿宋"/>
          <w:sz w:val="30"/>
          <w:szCs w:val="30"/>
        </w:rPr>
        <w:t>万元，增长</w:t>
      </w:r>
      <w:r>
        <w:rPr>
          <w:rFonts w:hint="eastAsia" w:ascii="仿宋" w:hAnsi="仿宋" w:eastAsia="仿宋"/>
          <w:sz w:val="30"/>
          <w:szCs w:val="30"/>
          <w:lang w:val="en-US" w:eastAsia="zh-CN"/>
        </w:rPr>
        <w:t>100</w:t>
      </w:r>
      <w:r>
        <w:rPr>
          <w:rFonts w:hint="eastAsia" w:ascii="仿宋" w:hAnsi="仿宋" w:eastAsia="仿宋"/>
          <w:sz w:val="30"/>
          <w:szCs w:val="30"/>
        </w:rPr>
        <w:t>%，主要原因是：</w:t>
      </w:r>
      <w:r>
        <w:rPr>
          <w:rFonts w:hint="eastAsia" w:ascii="仿宋" w:hAnsi="仿宋" w:eastAsia="仿宋"/>
          <w:sz w:val="30"/>
          <w:szCs w:val="30"/>
          <w:lang w:val="en-US" w:eastAsia="zh-CN"/>
        </w:rPr>
        <w:t>2018年决算做进了项目支出中</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60</w:t>
      </w:r>
      <w:r>
        <w:rPr>
          <w:rFonts w:hint="eastAsia" w:ascii="仿宋" w:hAnsi="仿宋" w:eastAsia="仿宋"/>
          <w:sz w:val="30"/>
          <w:szCs w:val="30"/>
        </w:rPr>
        <w:t>万元，决算数为</w:t>
      </w:r>
      <w:r>
        <w:rPr>
          <w:rFonts w:hint="eastAsia" w:ascii="仿宋" w:hAnsi="仿宋" w:eastAsia="仿宋"/>
          <w:sz w:val="30"/>
          <w:szCs w:val="30"/>
          <w:lang w:val="en-US" w:eastAsia="zh-CN"/>
        </w:rPr>
        <w:t>38.83</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64.71</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3.82</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rPr>
        <w:t>下降</w:t>
      </w:r>
      <w:r>
        <w:rPr>
          <w:rFonts w:hint="eastAsia" w:ascii="仿宋" w:hAnsi="仿宋" w:eastAsia="仿宋"/>
          <w:sz w:val="30"/>
          <w:szCs w:val="30"/>
          <w:lang w:val="en-US" w:eastAsia="zh-CN"/>
        </w:rPr>
        <w:t>8.9</w:t>
      </w:r>
      <w:r>
        <w:rPr>
          <w:rFonts w:hint="eastAsia" w:ascii="仿宋" w:hAnsi="仿宋" w:eastAsia="仿宋"/>
          <w:sz w:val="30"/>
          <w:szCs w:val="30"/>
        </w:rPr>
        <w:t>%，其中：</w:t>
      </w:r>
    </w:p>
    <w:p>
      <w:pPr>
        <w:spacing w:beforeLines="0" w:afterLines="0"/>
        <w:ind w:firstLine="630"/>
        <w:jc w:val="left"/>
        <w:rPr>
          <w:rFonts w:hint="default" w:ascii="Times New Roman" w:hAnsi="Times New Roman" w:eastAsia="Times New Roman"/>
          <w:sz w:val="30"/>
          <w:lang w:val="en-US"/>
        </w:rPr>
      </w:pPr>
      <w:r>
        <w:rPr>
          <w:rFonts w:hint="eastAsia" w:ascii="仿宋" w:hAnsi="仿宋" w:eastAsia="仿宋"/>
          <w:sz w:val="30"/>
          <w:lang w:val="en-US"/>
        </w:rPr>
        <w:t>（一）因公出国（境）支出年初预算数为0万元，决算数为0万元。</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30</w:t>
      </w:r>
      <w:r>
        <w:rPr>
          <w:rFonts w:hint="eastAsia" w:ascii="仿宋" w:hAnsi="仿宋" w:eastAsia="仿宋"/>
          <w:sz w:val="30"/>
          <w:szCs w:val="30"/>
        </w:rPr>
        <w:t>万元，决算数为</w:t>
      </w:r>
      <w:r>
        <w:rPr>
          <w:rFonts w:hint="eastAsia" w:ascii="仿宋" w:hAnsi="仿宋" w:eastAsia="仿宋"/>
          <w:sz w:val="30"/>
          <w:szCs w:val="30"/>
          <w:lang w:val="en-US" w:eastAsia="zh-CN"/>
        </w:rPr>
        <w:t>12.56</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41.87</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2.39</w:t>
      </w:r>
      <w:r>
        <w:rPr>
          <w:rFonts w:hint="eastAsia" w:ascii="仿宋" w:hAnsi="仿宋" w:eastAsia="仿宋"/>
          <w:sz w:val="30"/>
          <w:szCs w:val="30"/>
        </w:rPr>
        <w:t>万元，下降</w:t>
      </w:r>
      <w:r>
        <w:rPr>
          <w:rFonts w:hint="eastAsia" w:ascii="仿宋" w:hAnsi="仿宋" w:eastAsia="仿宋"/>
          <w:sz w:val="30"/>
          <w:szCs w:val="30"/>
          <w:lang w:val="en-US" w:eastAsia="zh-CN"/>
        </w:rPr>
        <w:t>15.98</w:t>
      </w:r>
      <w:r>
        <w:rPr>
          <w:rFonts w:hint="eastAsia" w:ascii="仿宋" w:hAnsi="仿宋" w:eastAsia="仿宋"/>
          <w:sz w:val="30"/>
          <w:szCs w:val="30"/>
        </w:rPr>
        <w:t>%。决算数较年初预算数减少的主要原因是：</w:t>
      </w:r>
      <w:r>
        <w:rPr>
          <w:rFonts w:hint="eastAsia" w:ascii="仿宋" w:hAnsi="仿宋" w:eastAsia="仿宋"/>
          <w:sz w:val="30"/>
          <w:szCs w:val="30"/>
          <w:lang w:eastAsia="zh-CN"/>
        </w:rPr>
        <w:t>厉行节俭</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26.27</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年增加（减少</w:t>
      </w:r>
      <w:r>
        <w:rPr>
          <w:rFonts w:hint="eastAsia" w:ascii="仿宋" w:hAnsi="仿宋" w:eastAsia="仿宋"/>
          <w:sz w:val="30"/>
          <w:szCs w:val="30"/>
          <w:lang w:eastAsia="zh-CN"/>
        </w:rPr>
        <w:t>）</w:t>
      </w:r>
      <w:r>
        <w:rPr>
          <w:rFonts w:hint="eastAsia" w:ascii="仿宋" w:hAnsi="仿宋" w:eastAsia="仿宋"/>
          <w:sz w:val="30"/>
          <w:szCs w:val="30"/>
          <w:lang w:val="en-US" w:eastAsia="zh-CN"/>
        </w:rPr>
        <w:t>0</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30</w:t>
      </w:r>
      <w:r>
        <w:rPr>
          <w:rFonts w:hint="eastAsia" w:ascii="仿宋" w:hAnsi="仿宋" w:eastAsia="仿宋"/>
          <w:sz w:val="30"/>
          <w:szCs w:val="30"/>
        </w:rPr>
        <w:t>万元，决算数为</w:t>
      </w:r>
      <w:r>
        <w:rPr>
          <w:rFonts w:hint="eastAsia" w:ascii="仿宋" w:hAnsi="仿宋" w:eastAsia="仿宋"/>
          <w:sz w:val="30"/>
          <w:szCs w:val="30"/>
          <w:lang w:val="en-US" w:eastAsia="zh-CN"/>
        </w:rPr>
        <w:t>26.27</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87.56</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1.42</w:t>
      </w:r>
      <w:r>
        <w:rPr>
          <w:rFonts w:hint="eastAsia" w:ascii="仿宋" w:hAnsi="仿宋" w:eastAsia="仿宋"/>
          <w:sz w:val="30"/>
          <w:szCs w:val="30"/>
        </w:rPr>
        <w:t>万元，下降</w:t>
      </w:r>
      <w:r>
        <w:rPr>
          <w:rFonts w:hint="eastAsia" w:ascii="仿宋" w:hAnsi="仿宋" w:eastAsia="仿宋"/>
          <w:sz w:val="30"/>
          <w:szCs w:val="30"/>
          <w:lang w:val="en-US" w:eastAsia="zh-CN"/>
        </w:rPr>
        <w:t>5.1</w:t>
      </w:r>
      <w:r>
        <w:rPr>
          <w:rFonts w:hint="eastAsia" w:ascii="仿宋" w:hAnsi="仿宋" w:eastAsia="仿宋"/>
          <w:sz w:val="30"/>
          <w:szCs w:val="30"/>
        </w:rPr>
        <w:t xml:space="preserve"> %。决算数较年初预算数减少的主要原因是：</w:t>
      </w:r>
      <w:r>
        <w:rPr>
          <w:rFonts w:hint="eastAsia" w:ascii="仿宋" w:hAnsi="仿宋" w:eastAsia="仿宋"/>
          <w:sz w:val="30"/>
          <w:szCs w:val="30"/>
          <w:lang w:eastAsia="zh-CN"/>
        </w:rPr>
        <w:t>厉行节俭</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年度机关运行经费支出</w:t>
      </w:r>
      <w:r>
        <w:rPr>
          <w:rFonts w:hint="eastAsia" w:ascii="仿宋" w:hAnsi="仿宋" w:eastAsia="仿宋"/>
          <w:sz w:val="30"/>
          <w:szCs w:val="30"/>
          <w:lang w:val="en-US" w:eastAsia="zh-CN"/>
        </w:rPr>
        <w:t>550.56</w:t>
      </w:r>
      <w:r>
        <w:rPr>
          <w:rFonts w:hint="eastAsia" w:ascii="仿宋" w:hAnsi="仿宋" w:eastAsia="仿宋"/>
          <w:sz w:val="30"/>
          <w:szCs w:val="30"/>
        </w:rPr>
        <w:t>万元（与部门决算中行政单位和参照公务员法管理事业单位一般公共预算财政拨款基本支出中公用经费之和保持一致），较年初预算数减少</w:t>
      </w:r>
      <w:r>
        <w:rPr>
          <w:rFonts w:hint="eastAsia" w:ascii="仿宋" w:hAnsi="仿宋" w:eastAsia="仿宋"/>
          <w:sz w:val="30"/>
          <w:szCs w:val="30"/>
          <w:lang w:val="en-US" w:eastAsia="zh-CN"/>
        </w:rPr>
        <w:t>41.08</w:t>
      </w:r>
      <w:r>
        <w:rPr>
          <w:rFonts w:hint="eastAsia" w:ascii="仿宋" w:hAnsi="仿宋" w:eastAsia="仿宋"/>
          <w:sz w:val="30"/>
          <w:szCs w:val="30"/>
        </w:rPr>
        <w:t>万元，降低</w:t>
      </w:r>
      <w:r>
        <w:rPr>
          <w:rFonts w:hint="eastAsia" w:ascii="仿宋" w:hAnsi="仿宋" w:eastAsia="仿宋"/>
          <w:sz w:val="30"/>
          <w:szCs w:val="30"/>
          <w:lang w:val="en-US" w:eastAsia="zh-CN"/>
        </w:rPr>
        <w:t>6.9</w:t>
      </w:r>
      <w:r>
        <w:rPr>
          <w:rFonts w:hint="eastAsia" w:ascii="仿宋" w:hAnsi="仿宋" w:eastAsia="仿宋"/>
          <w:sz w:val="30"/>
          <w:szCs w:val="30"/>
        </w:rPr>
        <w:t>%，主要原因是：</w:t>
      </w:r>
      <w:r>
        <w:rPr>
          <w:rFonts w:hint="eastAsia" w:ascii="仿宋" w:hAnsi="仿宋" w:eastAsia="仿宋"/>
          <w:sz w:val="30"/>
          <w:szCs w:val="30"/>
          <w:lang w:eastAsia="zh-CN"/>
        </w:rPr>
        <w:t>商品服务支出因办案支出增加、物价合理上涨有所增加，但是</w:t>
      </w:r>
      <w:r>
        <w:rPr>
          <w:rFonts w:hint="eastAsia" w:ascii="仿宋" w:hAnsi="仿宋" w:eastAsia="仿宋"/>
          <w:sz w:val="30"/>
          <w:szCs w:val="30"/>
          <w:lang w:val="en-US" w:eastAsia="zh-CN"/>
        </w:rPr>
        <w:t>办公设施设备购置经费减少，最后总数变动不大。</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8"/>
        <w:spacing w:line="600" w:lineRule="atLeast"/>
        <w:ind w:firstLine="600"/>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年度政府采购支出总额</w:t>
      </w:r>
      <w:r>
        <w:rPr>
          <w:rFonts w:hint="eastAsia" w:ascii="仿宋" w:hAnsi="仿宋" w:eastAsia="仿宋"/>
          <w:sz w:val="30"/>
          <w:szCs w:val="30"/>
          <w:lang w:val="en-US" w:eastAsia="zh-CN"/>
        </w:rPr>
        <w:t>1072.04</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92.15</w:t>
      </w:r>
      <w:r>
        <w:rPr>
          <w:rFonts w:hint="eastAsia" w:ascii="仿宋" w:hAnsi="仿宋" w:eastAsia="仿宋"/>
          <w:sz w:val="30"/>
          <w:szCs w:val="30"/>
        </w:rPr>
        <w:t>万元、政府采购工程支出</w:t>
      </w:r>
      <w:r>
        <w:rPr>
          <w:rFonts w:hint="eastAsia" w:ascii="仿宋" w:hAnsi="仿宋" w:eastAsia="仿宋"/>
          <w:sz w:val="30"/>
          <w:szCs w:val="30"/>
          <w:lang w:val="en-US" w:eastAsia="zh-CN"/>
        </w:rPr>
        <w:t>979.89</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rPr>
        <w:t>授予中小企业合同金额</w:t>
      </w:r>
      <w:r>
        <w:rPr>
          <w:rFonts w:hint="eastAsia" w:ascii="仿宋" w:hAnsi="仿宋" w:eastAsia="仿宋"/>
          <w:sz w:val="30"/>
          <w:szCs w:val="30"/>
          <w:lang w:val="en-US" w:eastAsia="zh-CN"/>
        </w:rPr>
        <w:t>92.15</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8.59</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92.15</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8.59</w:t>
      </w:r>
      <w:r>
        <w:rPr>
          <w:rFonts w:hint="eastAsia" w:ascii="仿宋" w:hAnsi="仿宋" w:eastAsia="仿宋"/>
          <w:sz w:val="30"/>
          <w:szCs w:val="30"/>
        </w:rPr>
        <w:t>%。（省级部门公开的政府采购金额的计算口径为：本部门纳入201</w:t>
      </w:r>
      <w:r>
        <w:rPr>
          <w:rFonts w:hint="eastAsia" w:ascii="仿宋" w:hAnsi="仿宋" w:eastAsia="仿宋"/>
          <w:sz w:val="30"/>
          <w:szCs w:val="30"/>
          <w:lang w:val="en-US" w:eastAsia="zh-CN"/>
        </w:rPr>
        <w:t>9</w:t>
      </w:r>
      <w:r>
        <w:rPr>
          <w:rFonts w:hint="eastAsia" w:ascii="仿宋" w:hAnsi="仿宋" w:eastAsia="仿宋"/>
          <w:sz w:val="30"/>
          <w:szCs w:val="30"/>
        </w:rPr>
        <w:t>年部门预算范围的各项政府采购支出金额之和，</w:t>
      </w:r>
      <w:r>
        <w:rPr>
          <w:rFonts w:hint="eastAsia" w:ascii="仿宋" w:hAnsi="仿宋" w:eastAsia="仿宋"/>
          <w:sz w:val="30"/>
          <w:szCs w:val="30"/>
          <w:lang w:val="en-US" w:eastAsia="zh-CN"/>
        </w:rPr>
        <w:t>不包括涉密采购项目的支出金额</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spacing w:beforeLines="0" w:afterLines="0" w:line="360" w:lineRule="auto"/>
        <w:ind w:firstLine="600"/>
        <w:jc w:val="left"/>
        <w:rPr>
          <w:rFonts w:hint="default" w:ascii="Times New Roman" w:hAnsi="Times New Roman" w:eastAsia="Times New Roman"/>
          <w:kern w:val="0"/>
          <w:sz w:val="30"/>
          <w:lang w:val="en-US"/>
        </w:rPr>
      </w:pPr>
      <w:r>
        <w:rPr>
          <w:rFonts w:hint="eastAsia" w:ascii="仿宋" w:hAnsi="仿宋" w:eastAsia="仿宋"/>
          <w:kern w:val="0"/>
          <w:sz w:val="30"/>
          <w:lang w:val="en-US"/>
        </w:rPr>
        <w:t>截至201</w:t>
      </w:r>
      <w:r>
        <w:rPr>
          <w:rFonts w:hint="eastAsia" w:ascii="仿宋" w:hAnsi="仿宋" w:eastAsia="仿宋"/>
          <w:kern w:val="0"/>
          <w:sz w:val="30"/>
          <w:lang w:val="en-US" w:eastAsia="zh-CN"/>
        </w:rPr>
        <w:t>8</w:t>
      </w:r>
      <w:r>
        <w:rPr>
          <w:rFonts w:hint="eastAsia" w:ascii="仿宋" w:hAnsi="仿宋" w:eastAsia="仿宋"/>
          <w:kern w:val="0"/>
          <w:sz w:val="30"/>
          <w:lang w:val="en-US"/>
        </w:rPr>
        <w:t xml:space="preserve">年12月31日，本部门共有车辆12辆，其中，一般公务用车1辆、一般执法执勤用车11辆。 </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w:t>
      </w:r>
      <w:r>
        <w:rPr>
          <w:rFonts w:ascii="仿宋" w:hAnsi="仿宋" w:eastAsia="仿宋" w:cs="仿宋_GB2312"/>
          <w:kern w:val="0"/>
          <w:sz w:val="30"/>
          <w:szCs w:val="30"/>
        </w:rPr>
        <w:t>201</w:t>
      </w:r>
      <w:r>
        <w:rPr>
          <w:rFonts w:hint="eastAsia" w:ascii="仿宋" w:hAnsi="仿宋" w:eastAsia="仿宋" w:cs="仿宋_GB2312"/>
          <w:kern w:val="0"/>
          <w:sz w:val="30"/>
          <w:szCs w:val="30"/>
          <w:lang w:val="en-US" w:eastAsia="zh-CN"/>
        </w:rPr>
        <w:t>9</w:t>
      </w:r>
      <w:r>
        <w:rPr>
          <w:rFonts w:hint="eastAsia" w:ascii="仿宋" w:hAnsi="仿宋" w:eastAsia="仿宋" w:cs="仿宋_GB2312"/>
          <w:kern w:val="0"/>
          <w:sz w:val="30"/>
          <w:szCs w:val="30"/>
        </w:rPr>
        <w:t>年度一般公共预算项目支出全面开展绩效自评，其中，一级项目</w:t>
      </w:r>
      <w:r>
        <w:rPr>
          <w:rFonts w:hint="eastAsia" w:ascii="仿宋" w:hAnsi="仿宋" w:eastAsia="仿宋" w:cs="仿宋_GB2312"/>
          <w:kern w:val="0"/>
          <w:sz w:val="30"/>
          <w:szCs w:val="30"/>
          <w:lang w:val="en-US" w:eastAsia="zh-CN"/>
        </w:rPr>
        <w:t>2</w:t>
      </w:r>
      <w:r>
        <w:rPr>
          <w:rFonts w:hint="eastAsia" w:ascii="仿宋" w:hAnsi="仿宋" w:eastAsia="仿宋" w:cs="仿宋_GB2312"/>
          <w:kern w:val="0"/>
          <w:sz w:val="30"/>
          <w:szCs w:val="30"/>
        </w:rPr>
        <w:t>个</w:t>
      </w: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rPr>
        <w:t>共涉及资金</w:t>
      </w:r>
      <w:r>
        <w:rPr>
          <w:rFonts w:hint="eastAsia" w:ascii="仿宋" w:hAnsi="仿宋" w:eastAsia="仿宋" w:cs="仿宋_GB2312"/>
          <w:kern w:val="0"/>
          <w:sz w:val="30"/>
          <w:szCs w:val="30"/>
          <w:lang w:val="en-US" w:eastAsia="zh-CN"/>
        </w:rPr>
        <w:t>979.89</w:t>
      </w:r>
      <w:r>
        <w:rPr>
          <w:rFonts w:hint="eastAsia" w:ascii="仿宋" w:hAnsi="仿宋" w:eastAsia="仿宋" w:cs="仿宋_GB2312"/>
          <w:kern w:val="0"/>
          <w:sz w:val="30"/>
          <w:szCs w:val="30"/>
        </w:rPr>
        <w:t>万元，占一般公共预算项目支出总额的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w:t>
      </w:r>
    </w:p>
    <w:p>
      <w:pPr>
        <w:autoSpaceDE w:val="0"/>
        <w:autoSpaceDN w:val="0"/>
        <w:adjustRightInd w:val="0"/>
        <w:spacing w:line="360" w:lineRule="auto"/>
        <w:ind w:firstLine="600"/>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rPr>
        <w:t>组织对“</w:t>
      </w:r>
      <w:r>
        <w:rPr>
          <w:rFonts w:hint="eastAsia" w:ascii="仿宋" w:hAnsi="仿宋" w:eastAsia="仿宋" w:cs="仿宋_GB2312"/>
          <w:kern w:val="0"/>
          <w:sz w:val="30"/>
          <w:szCs w:val="30"/>
          <w:lang w:eastAsia="zh-CN"/>
        </w:rPr>
        <w:t>法院审判大楼</w:t>
      </w:r>
      <w:r>
        <w:rPr>
          <w:rFonts w:hint="eastAsia" w:ascii="仿宋" w:hAnsi="仿宋" w:eastAsia="仿宋" w:cs="仿宋_GB2312"/>
          <w:kern w:val="0"/>
          <w:sz w:val="30"/>
          <w:szCs w:val="30"/>
        </w:rPr>
        <w:t>”、“</w:t>
      </w:r>
      <w:r>
        <w:rPr>
          <w:rFonts w:hint="eastAsia" w:ascii="仿宋" w:hAnsi="仿宋" w:eastAsia="仿宋" w:cs="仿宋_GB2312"/>
          <w:kern w:val="0"/>
          <w:sz w:val="30"/>
          <w:szCs w:val="30"/>
          <w:lang w:eastAsia="zh-CN"/>
        </w:rPr>
        <w:t>洗车棚</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2</w:t>
      </w:r>
      <w:r>
        <w:rPr>
          <w:rFonts w:hint="eastAsia" w:ascii="仿宋" w:hAnsi="仿宋" w:eastAsia="仿宋" w:cs="仿宋_GB2312"/>
          <w:kern w:val="0"/>
          <w:sz w:val="30"/>
          <w:szCs w:val="30"/>
        </w:rPr>
        <w:t>个项目</w:t>
      </w:r>
      <w:r>
        <w:rPr>
          <w:rFonts w:hint="eastAsia" w:ascii="仿宋" w:hAnsi="仿宋" w:eastAsia="仿宋" w:cs="仿宋_GB2312"/>
          <w:kern w:val="0"/>
          <w:sz w:val="30"/>
          <w:szCs w:val="30"/>
          <w:lang w:val="en-US" w:eastAsia="zh-CN"/>
        </w:rPr>
        <w:t>开展</w:t>
      </w:r>
      <w:r>
        <w:rPr>
          <w:rFonts w:hint="eastAsia" w:ascii="仿宋" w:hAnsi="仿宋" w:eastAsia="仿宋" w:cs="仿宋_GB2312"/>
          <w:kern w:val="0"/>
          <w:sz w:val="30"/>
          <w:szCs w:val="30"/>
        </w:rPr>
        <w:t>了</w:t>
      </w:r>
      <w:r>
        <w:rPr>
          <w:rFonts w:hint="eastAsia" w:ascii="仿宋" w:hAnsi="仿宋" w:eastAsia="仿宋" w:cs="仿宋_GB2312"/>
          <w:kern w:val="0"/>
          <w:sz w:val="30"/>
          <w:szCs w:val="30"/>
          <w:lang w:val="en-US" w:eastAsia="zh-CN"/>
        </w:rPr>
        <w:t>部门</w:t>
      </w:r>
      <w:r>
        <w:rPr>
          <w:rFonts w:hint="eastAsia" w:ascii="仿宋" w:hAnsi="仿宋" w:eastAsia="仿宋" w:cs="仿宋_GB2312"/>
          <w:kern w:val="0"/>
          <w:sz w:val="30"/>
          <w:szCs w:val="30"/>
        </w:rPr>
        <w:t>评价，涉及一般公共预算支出</w:t>
      </w:r>
      <w:r>
        <w:rPr>
          <w:rFonts w:hint="eastAsia" w:ascii="仿宋" w:hAnsi="仿宋" w:eastAsia="仿宋" w:cs="仿宋_GB2312"/>
          <w:kern w:val="0"/>
          <w:sz w:val="30"/>
          <w:szCs w:val="30"/>
          <w:lang w:val="en-US" w:eastAsia="zh-CN"/>
        </w:rPr>
        <w:t>979.89</w:t>
      </w:r>
      <w:r>
        <w:rPr>
          <w:rFonts w:hint="eastAsia" w:ascii="仿宋" w:hAnsi="仿宋" w:eastAsia="仿宋" w:cs="仿宋_GB2312"/>
          <w:kern w:val="0"/>
          <w:sz w:val="30"/>
          <w:szCs w:val="30"/>
        </w:rPr>
        <w:t>万元。从评价情况来看，</w:t>
      </w:r>
      <w:r>
        <w:rPr>
          <w:rFonts w:hint="eastAsia" w:ascii="仿宋" w:hAnsi="仿宋" w:eastAsia="仿宋" w:cs="仿宋_GB2312"/>
          <w:kern w:val="0"/>
          <w:sz w:val="30"/>
          <w:szCs w:val="30"/>
          <w:lang w:eastAsia="zh-CN"/>
        </w:rPr>
        <w:t>审判大楼及车棚基本按照政府采购和财政审核报账出账，按照进度有序付款，基本完成年初预算安排。</w:t>
      </w:r>
    </w:p>
    <w:p>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pPr>
        <w:pStyle w:val="8"/>
        <w:spacing w:line="600" w:lineRule="atLeast"/>
        <w:ind w:firstLine="600"/>
        <w:rPr>
          <w:rFonts w:hint="eastAsia" w:ascii="仿宋" w:hAnsi="仿宋" w:eastAsia="仿宋"/>
          <w:sz w:val="30"/>
          <w:szCs w:val="30"/>
        </w:rPr>
      </w:pPr>
    </w:p>
    <w:p>
      <w:pPr>
        <w:spacing w:beforeLines="0" w:afterLines="0"/>
        <w:ind w:firstLine="630"/>
        <w:jc w:val="left"/>
        <w:rPr>
          <w:rFonts w:hint="eastAsia" w:ascii="仿宋" w:hAnsi="仿宋" w:eastAsia="仿宋"/>
          <w:sz w:val="30"/>
          <w:lang w:val="zh-CN"/>
        </w:rPr>
      </w:pPr>
      <w:r>
        <w:rPr>
          <w:rFonts w:hint="eastAsia" w:ascii="仿宋" w:hAnsi="仿宋" w:eastAsia="仿宋"/>
          <w:kern w:val="0"/>
          <w:sz w:val="30"/>
          <w:szCs w:val="30"/>
        </w:rPr>
        <w:t xml:space="preserve">    </w:t>
      </w:r>
      <w:r>
        <w:rPr>
          <w:rFonts w:hint="eastAsia" w:ascii="仿宋" w:hAnsi="仿宋" w:eastAsia="仿宋"/>
          <w:sz w:val="30"/>
          <w:lang w:val="en-US"/>
        </w:rPr>
        <w:t>三公消费:指政府部门人员因公出国（境）经费、公务车购置及运行费、公务招待费产生的消费</w:t>
      </w:r>
      <w:r>
        <w:rPr>
          <w:rFonts w:hint="eastAsia" w:ascii="仿宋" w:hAnsi="仿宋" w:eastAsia="仿宋"/>
          <w:sz w:val="30"/>
          <w:lang w:val="zh-CN"/>
        </w:rPr>
        <w:t>。</w:t>
      </w:r>
    </w:p>
    <w:p>
      <w:pPr>
        <w:spacing w:beforeLines="0" w:afterLines="0"/>
        <w:ind w:firstLine="630"/>
        <w:jc w:val="left"/>
        <w:rPr>
          <w:rFonts w:hint="eastAsia" w:ascii="仿宋" w:hAnsi="仿宋" w:eastAsia="仿宋"/>
          <w:sz w:val="30"/>
          <w:lang w:val="zh-CN"/>
        </w:rPr>
      </w:pPr>
      <w:r>
        <w:rPr>
          <w:rFonts w:hint="eastAsia" w:ascii="仿宋" w:hAnsi="仿宋" w:eastAsia="仿宋"/>
          <w:sz w:val="30"/>
          <w:lang w:val="zh-CN"/>
        </w:rPr>
        <w:t>机关运行经费：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0" w:name="_GoBack"/>
      <w:bookmarkEnd w:id="0"/>
    </w:p>
    <w:p>
      <w:pPr>
        <w:widowControl/>
        <w:spacing w:line="580" w:lineRule="exact"/>
        <w:jc w:val="left"/>
        <w:rPr>
          <w:rFonts w:hint="eastAsia" w:ascii="仿宋" w:hAnsi="仿宋" w:eastAsia="仿宋"/>
          <w:kern w:val="0"/>
          <w:sz w:val="30"/>
          <w:szCs w:val="30"/>
        </w:rPr>
      </w:pPr>
    </w:p>
    <w:p>
      <w:pPr>
        <w:ind w:firstLine="630"/>
        <w:jc w:val="left"/>
        <w:rPr>
          <w:rFonts w:ascii="仿宋" w:hAnsi="仿宋" w:eastAsia="仿宋"/>
          <w:sz w:val="30"/>
          <w:szCs w:val="30"/>
        </w:rPr>
      </w:pPr>
    </w:p>
    <w:p/>
    <w:p>
      <w:pPr>
        <w:jc w:val="both"/>
        <w:rPr>
          <w:rFonts w:hint="eastAsia"/>
        </w:rPr>
      </w:pPr>
    </w:p>
    <w:p>
      <w:pPr>
        <w:ind w:firstLine="630"/>
        <w:jc w:val="center"/>
        <w:rPr>
          <w:rFonts w:hint="eastAsia" w:ascii="宋体" w:hAnsi="宋体"/>
          <w:b/>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3531B1"/>
    <w:rsid w:val="5ECC2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 w:type="character" w:styleId="7">
    <w:name w:val="page number"/>
    <w:basedOn w:val="6"/>
    <w:uiPriority w:val="0"/>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Nanole</cp:lastModifiedBy>
  <dcterms:modified xsi:type="dcterms:W3CDTF">2020-10-19T08:37:18Z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