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0" w:beforeAutospacing="0" w:after="0" w:afterAutospacing="0" w:line="450" w:lineRule="atLeast"/>
        <w:ind w:left="0" w:right="0"/>
        <w:jc w:val="center"/>
      </w:pPr>
      <w:r>
        <w:rPr>
          <w:rFonts w:ascii="方正小标宋简体" w:hAnsi="方正小标宋简体" w:eastAsia="方正小标宋简体" w:cs="方正小标宋简体"/>
          <w:color w:val="666666"/>
          <w:sz w:val="36"/>
          <w:szCs w:val="36"/>
          <w:shd w:val="clear" w:fill="FFFFFF"/>
        </w:rPr>
        <w:t>政法委201</w:t>
      </w:r>
      <w:r>
        <w:rPr>
          <w:rFonts w:hint="eastAsia" w:ascii="方正小标宋简体" w:hAnsi="方正小标宋简体" w:eastAsia="方正小标宋简体" w:cs="方正小标宋简体"/>
          <w:color w:val="666666"/>
          <w:sz w:val="36"/>
          <w:szCs w:val="36"/>
          <w:shd w:val="clear" w:fill="FFFFFF"/>
          <w:lang w:val="en-US" w:eastAsia="zh-CN"/>
        </w:rPr>
        <w:t>9</w:t>
      </w:r>
      <w:r>
        <w:rPr>
          <w:rFonts w:hint="default" w:ascii="方正小标宋简体" w:hAnsi="方正小标宋简体" w:eastAsia="方正小标宋简体" w:cs="方正小标宋简体"/>
          <w:color w:val="666666"/>
          <w:sz w:val="36"/>
          <w:szCs w:val="36"/>
          <w:shd w:val="clear" w:fill="FFFFFF"/>
        </w:rPr>
        <w:t>年度部门决算情况说明</w:t>
      </w:r>
    </w:p>
    <w:p>
      <w:pPr>
        <w:pStyle w:val="2"/>
        <w:keepNext w:val="0"/>
        <w:keepLines w:val="0"/>
        <w:widowControl/>
        <w:suppressLineNumbers w:val="0"/>
        <w:spacing w:before="0" w:beforeAutospacing="0" w:after="0" w:afterAutospacing="0" w:line="450" w:lineRule="atLeast"/>
        <w:ind w:left="0" w:right="0"/>
      </w:pPr>
      <w:r>
        <w:rPr>
          <w:rFonts w:ascii="仿宋_GB2312" w:eastAsia="仿宋_GB2312" w:cs="仿宋_GB2312"/>
          <w:color w:val="666666"/>
          <w:sz w:val="30"/>
          <w:szCs w:val="30"/>
          <w:shd w:val="clear" w:fill="FFFFFF"/>
        </w:rPr>
        <w:t> </w:t>
      </w:r>
    </w:p>
    <w:p>
      <w:pPr>
        <w:pStyle w:val="2"/>
        <w:keepNext w:val="0"/>
        <w:keepLines w:val="0"/>
        <w:widowControl/>
        <w:suppressLineNumbers w:val="0"/>
        <w:spacing w:before="0" w:beforeAutospacing="0" w:after="0" w:afterAutospacing="0" w:line="450" w:lineRule="atLeast"/>
        <w:ind w:left="0" w:right="0" w:firstLine="600"/>
      </w:pPr>
      <w:r>
        <w:rPr>
          <w:rFonts w:ascii="黑体" w:hAnsi="宋体" w:eastAsia="黑体" w:cs="黑体"/>
          <w:color w:val="666666"/>
          <w:sz w:val="30"/>
          <w:szCs w:val="30"/>
          <w:shd w:val="clear" w:fill="FFFFFF"/>
        </w:rPr>
        <w:t>一、部门基本情况</w:t>
      </w:r>
    </w:p>
    <w:p>
      <w:pPr>
        <w:pStyle w:val="2"/>
        <w:keepNext w:val="0"/>
        <w:keepLines w:val="0"/>
        <w:widowControl/>
        <w:suppressLineNumbers w:val="0"/>
        <w:spacing w:before="0" w:beforeAutospacing="0" w:after="0" w:afterAutospacing="0" w:line="450" w:lineRule="atLeast"/>
        <w:ind w:left="0" w:right="0" w:firstLine="600"/>
      </w:pPr>
      <w:r>
        <w:rPr>
          <w:rStyle w:val="5"/>
          <w:rFonts w:ascii="楷体_GB2312" w:eastAsia="楷体_GB2312" w:cs="楷体_GB2312"/>
          <w:color w:val="666666"/>
          <w:sz w:val="30"/>
          <w:szCs w:val="30"/>
          <w:shd w:val="clear" w:fill="FFFFFF"/>
        </w:rPr>
        <w:t>（一）职能职责</w:t>
      </w:r>
    </w:p>
    <w:p>
      <w:pPr>
        <w:pStyle w:val="2"/>
        <w:keepNext w:val="0"/>
        <w:keepLines w:val="0"/>
        <w:widowControl/>
        <w:suppressLineNumbers w:val="0"/>
        <w:spacing w:before="0" w:beforeAutospacing="0" w:after="0" w:afterAutospacing="0" w:line="555" w:lineRule="atLeast"/>
        <w:ind w:left="0" w:right="0" w:firstLine="630"/>
        <w:jc w:val="both"/>
      </w:pPr>
      <w:r>
        <w:rPr>
          <w:rStyle w:val="5"/>
          <w:rFonts w:hint="default" w:ascii="仿宋_GB2312" w:eastAsia="仿宋_GB2312" w:cs="仿宋_GB2312"/>
          <w:color w:val="666666"/>
          <w:sz w:val="31"/>
          <w:szCs w:val="31"/>
          <w:shd w:val="clear" w:fill="FFFFFF"/>
        </w:rPr>
        <w:t>1、办公室</w:t>
      </w:r>
    </w:p>
    <w:p>
      <w:pPr>
        <w:pStyle w:val="2"/>
        <w:keepNext w:val="0"/>
        <w:keepLines w:val="0"/>
        <w:widowControl/>
        <w:suppressLineNumbers w:val="0"/>
        <w:spacing w:before="0" w:beforeAutospacing="0" w:after="0" w:afterAutospacing="0" w:line="555" w:lineRule="atLeast"/>
        <w:ind w:left="0" w:right="0" w:firstLine="630"/>
        <w:jc w:val="both"/>
      </w:pPr>
      <w:r>
        <w:rPr>
          <w:rFonts w:hint="default" w:ascii="仿宋_GB2312" w:eastAsia="仿宋_GB2312" w:cs="仿宋_GB2312"/>
          <w:color w:val="666666"/>
          <w:sz w:val="31"/>
          <w:szCs w:val="31"/>
          <w:shd w:val="clear" w:fill="FFFFFF"/>
        </w:rPr>
        <w:t>主要职责：协助政法委领导处理机关日常事务，调查掌握政法工作全面情况，研究政法工作全局性政策问题，加强上下级之间、政法各部门之间的工作联系与沟通；负责政法工作重大部署的检查落实，催办工作及政法委领导班子决定事项的安排，督查与落实工作；负责机关各项规章制度制定与监督执行工作，指导各科室加强机关规范化建设；负责各类信息上传下达，文件收发、登记、传递、交办、督办、建档和存查等工作；负责人事、财务、固定资产、办公用品、印鉴使用、考勤统计、报刊分送等工作；负责拟定全</w:t>
      </w:r>
      <w:r>
        <w:rPr>
          <w:rFonts w:hint="eastAsia" w:ascii="仿宋_GB2312" w:eastAsia="仿宋_GB2312" w:cs="仿宋_GB2312"/>
          <w:color w:val="666666"/>
          <w:sz w:val="31"/>
          <w:szCs w:val="31"/>
          <w:shd w:val="clear" w:fill="FFFFFF"/>
          <w:lang w:eastAsia="zh-CN"/>
        </w:rPr>
        <w:t>市</w:t>
      </w:r>
      <w:r>
        <w:rPr>
          <w:rFonts w:hint="default" w:ascii="仿宋_GB2312" w:eastAsia="仿宋_GB2312" w:cs="仿宋_GB2312"/>
          <w:color w:val="666666"/>
          <w:sz w:val="31"/>
          <w:szCs w:val="31"/>
          <w:shd w:val="clear" w:fill="FFFFFF"/>
        </w:rPr>
        <w:t>政法系统信息化智能化建设总体规划并组织实施；负责</w:t>
      </w:r>
      <w:r>
        <w:rPr>
          <w:rFonts w:hint="eastAsia" w:ascii="仿宋_GB2312" w:eastAsia="仿宋_GB2312" w:cs="仿宋_GB2312"/>
          <w:color w:val="666666"/>
          <w:sz w:val="31"/>
          <w:szCs w:val="31"/>
          <w:shd w:val="clear" w:fill="FFFFFF"/>
          <w:lang w:eastAsia="zh-CN"/>
        </w:rPr>
        <w:t>市</w:t>
      </w:r>
      <w:r>
        <w:rPr>
          <w:rFonts w:hint="default" w:ascii="仿宋_GB2312" w:eastAsia="仿宋_GB2312" w:cs="仿宋_GB2312"/>
          <w:color w:val="666666"/>
          <w:sz w:val="31"/>
          <w:szCs w:val="31"/>
          <w:shd w:val="clear" w:fill="FFFFFF"/>
        </w:rPr>
        <w:t>委政法委机关网络和业务应用系统建设，做好机关通讯、视频会议、安防监控等设备的日常维护和运行保障，加强机关网络信息安全工作。</w:t>
      </w:r>
    </w:p>
    <w:p>
      <w:pPr>
        <w:pStyle w:val="2"/>
        <w:keepNext w:val="0"/>
        <w:keepLines w:val="0"/>
        <w:widowControl/>
        <w:suppressLineNumbers w:val="0"/>
        <w:spacing w:before="0" w:beforeAutospacing="0" w:after="0" w:afterAutospacing="0" w:line="555" w:lineRule="atLeast"/>
        <w:ind w:left="0" w:right="0"/>
        <w:jc w:val="both"/>
      </w:pPr>
      <w:r>
        <w:rPr>
          <w:rStyle w:val="5"/>
          <w:rFonts w:hint="default" w:ascii="楷体_GB2312" w:eastAsia="楷体_GB2312" w:cs="楷体_GB2312"/>
          <w:color w:val="666666"/>
          <w:sz w:val="31"/>
          <w:szCs w:val="31"/>
          <w:shd w:val="clear" w:fill="FFFFFF"/>
        </w:rPr>
        <w:t>   </w:t>
      </w:r>
      <w:r>
        <w:rPr>
          <w:rStyle w:val="5"/>
          <w:rFonts w:hint="default" w:ascii="仿宋_GB2312" w:eastAsia="仿宋_GB2312" w:cs="仿宋_GB2312"/>
          <w:color w:val="666666"/>
          <w:sz w:val="31"/>
          <w:szCs w:val="31"/>
          <w:shd w:val="clear" w:fill="FFFFFF"/>
        </w:rPr>
        <w:t>2、执法督导室</w:t>
      </w:r>
    </w:p>
    <w:p>
      <w:pPr>
        <w:pStyle w:val="2"/>
        <w:keepNext w:val="0"/>
        <w:keepLines w:val="0"/>
        <w:widowControl/>
        <w:suppressLineNumbers w:val="0"/>
        <w:spacing w:before="0" w:beforeAutospacing="0" w:after="0" w:afterAutospacing="0" w:line="555" w:lineRule="atLeast"/>
        <w:ind w:left="0" w:right="0" w:firstLine="645"/>
        <w:jc w:val="both"/>
      </w:pPr>
      <w:r>
        <w:rPr>
          <w:rFonts w:hint="default" w:ascii="仿宋_GB2312" w:eastAsia="仿宋_GB2312" w:cs="仿宋_GB2312"/>
          <w:color w:val="666666"/>
          <w:sz w:val="31"/>
          <w:szCs w:val="31"/>
          <w:shd w:val="clear" w:fill="FFFFFF"/>
        </w:rPr>
        <w:t>主要职责：监督政法各部门贯彻执行国家法律法规和党的路线、方针、政策工作情况，调查分析并及时纠正存在的倾向性问题，有针对性地研究、制定确保公正执法的各项措施；了解掌握政法各部门执法工作情况，总结、推广公正执法的先进经验，指导、监督政法各部门严格实行执法责任制、责任追究制度，建立健全执法监督制约机制；督查督办下列信访案件：经政法委调查，确属政法部门依法办理的案件，仍未进入司法程序的，没有在法定时期内办结并报送办理结果的，没有按照政法委执法监督要求时限内办结的，原交办或转办单位要求督查督办的，提请监督的单位或个人来信来访要求督查督办，经审查确定予以督查督办的，上级政法委指示启动督办程序的，本委认为存在执法不公需要予以督查督办的；协调有关方面，正确办理下列重大疑难案件：对当地政治、经济和社会影响重大的需要政法部门及其他部门统一认识协同行动的重大事项或案件；因政法部门意见分歧而久拖不决的重大事项或疑难案件，政法委提出或有关政法部门要求协调的；上级或本级党委、政府交办的重大事项或案件与政法部门意见有分歧的；法律、法规或政策规定不明确，政法部门之间意见分歧的重大刑事、民事、经济、行政纠纷案件，政法部门要求协调的；上级党委政法委交办的需要协调的重大事项或案件；</w:t>
      </w:r>
      <w:r>
        <w:rPr>
          <w:rFonts w:hint="eastAsia" w:ascii="仿宋_GB2312" w:eastAsia="仿宋_GB2312" w:cs="仿宋_GB2312"/>
          <w:color w:val="666666"/>
          <w:sz w:val="31"/>
          <w:szCs w:val="31"/>
          <w:shd w:val="clear" w:fill="FFFFFF"/>
          <w:lang w:eastAsia="zh-CN"/>
        </w:rPr>
        <w:t>市</w:t>
      </w:r>
      <w:r>
        <w:rPr>
          <w:rFonts w:hint="default" w:ascii="仿宋_GB2312" w:eastAsia="仿宋_GB2312" w:cs="仿宋_GB2312"/>
          <w:color w:val="666666"/>
          <w:sz w:val="31"/>
          <w:szCs w:val="31"/>
          <w:shd w:val="clear" w:fill="FFFFFF"/>
        </w:rPr>
        <w:t>委政法委认为确需协调的其他重大疑难案件；做好涉法涉诉信访工作，完善工作机制，指导、监督政法各部门处理好人民群众来信来访工作；协助纪检、监察部门查处政法干警在执法过程中的违法违纪问题；加强执法监督，创造良好的司法、执法环境，为政法各部门服务，对政法部门面临的困难提供必要的支持；开展法学会工作；办理上级政法委或</w:t>
      </w:r>
      <w:r>
        <w:rPr>
          <w:rFonts w:hint="eastAsia" w:ascii="仿宋_GB2312" w:eastAsia="仿宋_GB2312" w:cs="仿宋_GB2312"/>
          <w:color w:val="666666"/>
          <w:sz w:val="31"/>
          <w:szCs w:val="31"/>
          <w:shd w:val="clear" w:fill="FFFFFF"/>
          <w:lang w:eastAsia="zh-CN"/>
        </w:rPr>
        <w:t>市</w:t>
      </w:r>
      <w:r>
        <w:rPr>
          <w:rFonts w:hint="default" w:ascii="仿宋_GB2312" w:eastAsia="仿宋_GB2312" w:cs="仿宋_GB2312"/>
          <w:color w:val="666666"/>
          <w:sz w:val="31"/>
          <w:szCs w:val="31"/>
          <w:shd w:val="clear" w:fill="FFFFFF"/>
        </w:rPr>
        <w:t>委、政府交办的有关执法监督的其他工作事项。</w:t>
      </w:r>
    </w:p>
    <w:p>
      <w:pPr>
        <w:pStyle w:val="2"/>
        <w:keepNext w:val="0"/>
        <w:keepLines w:val="0"/>
        <w:widowControl/>
        <w:suppressLineNumbers w:val="0"/>
        <w:spacing w:before="0" w:beforeAutospacing="0" w:after="0" w:afterAutospacing="0" w:line="555" w:lineRule="atLeast"/>
        <w:ind w:left="0" w:right="0" w:firstLine="645"/>
        <w:jc w:val="both"/>
      </w:pPr>
      <w:r>
        <w:rPr>
          <w:rStyle w:val="5"/>
          <w:rFonts w:hint="default" w:ascii="仿宋_GB2312" w:eastAsia="仿宋_GB2312" w:cs="仿宋_GB2312"/>
          <w:color w:val="666666"/>
          <w:sz w:val="31"/>
          <w:szCs w:val="31"/>
          <w:shd w:val="clear" w:fill="FFFFFF"/>
        </w:rPr>
        <w:t>3、综治督导协调办公室</w:t>
      </w:r>
    </w:p>
    <w:p>
      <w:pPr>
        <w:pStyle w:val="2"/>
        <w:keepNext w:val="0"/>
        <w:keepLines w:val="0"/>
        <w:widowControl/>
        <w:suppressLineNumbers w:val="0"/>
        <w:spacing w:before="0" w:beforeAutospacing="0" w:after="0" w:afterAutospacing="0" w:line="555" w:lineRule="atLeast"/>
        <w:ind w:left="0" w:right="0" w:firstLine="645"/>
        <w:jc w:val="both"/>
      </w:pPr>
      <w:r>
        <w:rPr>
          <w:rFonts w:hint="default" w:ascii="仿宋_GB2312" w:eastAsia="仿宋_GB2312" w:cs="仿宋_GB2312"/>
          <w:color w:val="666666"/>
          <w:sz w:val="31"/>
          <w:szCs w:val="31"/>
          <w:shd w:val="clear" w:fill="FFFFFF"/>
        </w:rPr>
        <w:t>主要职责：调查分析全</w:t>
      </w:r>
      <w:r>
        <w:rPr>
          <w:rFonts w:hint="eastAsia" w:ascii="仿宋_GB2312" w:eastAsia="仿宋_GB2312" w:cs="仿宋_GB2312"/>
          <w:color w:val="666666"/>
          <w:sz w:val="31"/>
          <w:szCs w:val="31"/>
          <w:shd w:val="clear" w:fill="FFFFFF"/>
          <w:lang w:eastAsia="zh-CN"/>
        </w:rPr>
        <w:t>市</w:t>
      </w:r>
      <w:r>
        <w:rPr>
          <w:rFonts w:hint="default" w:ascii="仿宋_GB2312" w:eastAsia="仿宋_GB2312" w:cs="仿宋_GB2312"/>
          <w:color w:val="666666"/>
          <w:sz w:val="31"/>
          <w:szCs w:val="31"/>
          <w:shd w:val="clear" w:fill="FFFFFF"/>
        </w:rPr>
        <w:t>社会治安形势并提出政策建议。承担社会治安综合治理工作的组织协调、督导检查和综合评价，推动综治领导责任制的落实。指导协调各乡镇、各单位推进扫黑除恶、社会治安重点地区和突出治安问题排查整治。协调推进基层社会治安综合治理体系建设，推动开展基层平安创建活动。指导协调推动各级综治中心建设、深化拓展网格化服务管理、社会治安防控体系建设，完善乡镇、村（社区）综治维稳工作机制。指导协调推动“雪亮工程”等社会治安综合治理信息化建设。研究完善群众利益协调机制，组织协调矛盾纠纷多元化解工作。调查研究流动人口、特殊人群和重点青少年群体等服务管理工作有关问题并提出政策建议。协调推动建立覆盖全部实有人口的动态管理体系、特殊人群社会关怀帮扶体系。指导协调预防和减少青少年违法犯罪工作。指导协调公用设施和重要基础设施安全防护、公路护线联防、校园和医院及周边社会治安综合治理工作。调查研究非公有制经济组织、社会组织服务管理工作有关问题并提出政策建议。协调推动重点领域、行业、物品安全管理。</w:t>
      </w:r>
      <w:bookmarkStart w:id="0" w:name="_GoBack"/>
    </w:p>
    <w:bookmarkEnd w:id="0"/>
    <w:p>
      <w:pPr>
        <w:pStyle w:val="2"/>
        <w:keepNext w:val="0"/>
        <w:keepLines w:val="0"/>
        <w:widowControl/>
        <w:suppressLineNumbers w:val="0"/>
        <w:spacing w:before="0" w:beforeAutospacing="0" w:after="0" w:afterAutospacing="0" w:line="555" w:lineRule="atLeast"/>
        <w:ind w:left="0" w:right="0" w:firstLine="645"/>
        <w:jc w:val="both"/>
      </w:pPr>
      <w:r>
        <w:rPr>
          <w:rStyle w:val="5"/>
          <w:rFonts w:hint="default" w:ascii="仿宋_GB2312" w:eastAsia="仿宋_GB2312" w:cs="仿宋_GB2312"/>
          <w:color w:val="666666"/>
          <w:sz w:val="31"/>
          <w:szCs w:val="31"/>
          <w:shd w:val="clear" w:fill="FFFFFF"/>
        </w:rPr>
        <w:t>4、维稳工作指导办公室</w:t>
      </w:r>
    </w:p>
    <w:p>
      <w:pPr>
        <w:pStyle w:val="2"/>
        <w:keepNext w:val="0"/>
        <w:keepLines w:val="0"/>
        <w:widowControl/>
        <w:suppressLineNumbers w:val="0"/>
        <w:spacing w:before="0" w:beforeAutospacing="0" w:after="0" w:afterAutospacing="0" w:line="555" w:lineRule="atLeast"/>
        <w:ind w:left="0" w:right="0" w:firstLine="645"/>
        <w:jc w:val="both"/>
      </w:pPr>
      <w:r>
        <w:rPr>
          <w:rFonts w:hint="default" w:ascii="仿宋_GB2312" w:eastAsia="仿宋_GB2312" w:cs="仿宋_GB2312"/>
          <w:color w:val="666666"/>
          <w:sz w:val="31"/>
          <w:szCs w:val="31"/>
          <w:shd w:val="clear" w:fill="FFFFFF"/>
        </w:rPr>
        <w:t>主要职责：组织开展调查研究，了解掌握影响社会稳定的情况动态，分析研判社会稳定形势，及时提出对策建议。组织开展社会稳定风险评估制度研究和具体实施。统筹协调政法等部门处理影响社会稳定的重大事项，推动预防、化解影响稳定的社会矛盾和风险。调查研究邪教问题，了解掌握全</w:t>
      </w:r>
      <w:r>
        <w:rPr>
          <w:rFonts w:hint="eastAsia" w:ascii="仿宋_GB2312" w:eastAsia="仿宋_GB2312" w:cs="仿宋_GB2312"/>
          <w:color w:val="666666"/>
          <w:sz w:val="31"/>
          <w:szCs w:val="31"/>
          <w:shd w:val="clear" w:fill="FFFFFF"/>
          <w:lang w:eastAsia="zh-CN"/>
        </w:rPr>
        <w:t>市</w:t>
      </w:r>
      <w:r>
        <w:rPr>
          <w:rFonts w:hint="default" w:ascii="仿宋_GB2312" w:eastAsia="仿宋_GB2312" w:cs="仿宋_GB2312"/>
          <w:color w:val="666666"/>
          <w:sz w:val="31"/>
          <w:szCs w:val="31"/>
          <w:shd w:val="clear" w:fill="FFFFFF"/>
        </w:rPr>
        <w:t>邪教和对社会有危害宗教组织的情况，分析研判形势，提出政策建议。协调有关部门开展转审结合相关工作。协调推动各相关部门做好反邪教工作，统筹部署开展重大斗争活动。指导各乡镇、各部门开展社会面邪教人员帮扶工作。协调和指导有关方面开展涉邪教人员集中教育转化工作。指导各乡镇开展无邪教创建、突出邪教问题重点整治、社会面反邪教、涉外斗争等反邪教基层基础工作。</w:t>
      </w:r>
    </w:p>
    <w:p>
      <w:pPr>
        <w:pStyle w:val="2"/>
        <w:keepNext w:val="0"/>
        <w:keepLines w:val="0"/>
        <w:widowControl/>
        <w:suppressLineNumbers w:val="0"/>
        <w:spacing w:before="0" w:beforeAutospacing="0" w:after="0" w:afterAutospacing="0" w:line="450" w:lineRule="atLeast"/>
        <w:ind w:left="0" w:right="0" w:firstLine="645"/>
      </w:pPr>
      <w:r>
        <w:rPr>
          <w:rFonts w:hint="default" w:ascii="仿宋_GB2312" w:eastAsia="仿宋_GB2312" w:cs="仿宋_GB2312"/>
          <w:color w:val="666666"/>
          <w:sz w:val="31"/>
          <w:szCs w:val="31"/>
          <w:shd w:val="clear" w:fill="FFFFFF"/>
        </w:rPr>
        <w:t>调整后，</w:t>
      </w:r>
      <w:r>
        <w:rPr>
          <w:rFonts w:hint="eastAsia" w:ascii="仿宋_GB2312" w:eastAsia="仿宋_GB2312" w:cs="仿宋_GB2312"/>
          <w:color w:val="666666"/>
          <w:sz w:val="31"/>
          <w:szCs w:val="31"/>
          <w:shd w:val="clear" w:fill="FFFFFF"/>
          <w:lang w:eastAsia="zh-CN"/>
        </w:rPr>
        <w:t>市</w:t>
      </w:r>
      <w:r>
        <w:rPr>
          <w:rFonts w:hint="default" w:ascii="仿宋_GB2312" w:eastAsia="仿宋_GB2312" w:cs="仿宋_GB2312"/>
          <w:color w:val="666666"/>
          <w:sz w:val="31"/>
          <w:szCs w:val="31"/>
          <w:shd w:val="clear" w:fill="FFFFFF"/>
        </w:rPr>
        <w:t>委政法委设内设机构4个，即：办公室、执法督导室、综治督导协调办公室、维稳反邪教工作指导办公室。</w:t>
      </w:r>
      <w:r>
        <w:rPr>
          <w:rStyle w:val="5"/>
          <w:rFonts w:hint="default" w:ascii="楷体_GB2312" w:eastAsia="楷体_GB2312" w:cs="楷体_GB2312"/>
          <w:color w:val="666666"/>
          <w:sz w:val="30"/>
          <w:szCs w:val="30"/>
          <w:shd w:val="clear" w:fill="FFFFFF"/>
        </w:rPr>
        <w:t>（二）机构设置</w:t>
      </w:r>
    </w:p>
    <w:p>
      <w:pPr>
        <w:pStyle w:val="2"/>
        <w:keepNext w:val="0"/>
        <w:keepLines w:val="0"/>
        <w:widowControl/>
        <w:suppressLineNumbers w:val="0"/>
        <w:spacing w:before="0" w:beforeAutospacing="0" w:after="0" w:afterAutospacing="0" w:line="555" w:lineRule="atLeast"/>
        <w:ind w:left="0" w:right="0" w:firstLine="645"/>
      </w:pPr>
      <w:r>
        <w:rPr>
          <w:rFonts w:hint="default" w:ascii="仿宋_GB2312" w:eastAsia="仿宋_GB2312" w:cs="仿宋_GB2312"/>
          <w:color w:val="666666"/>
          <w:sz w:val="31"/>
          <w:szCs w:val="31"/>
          <w:shd w:val="clear" w:fill="FFFFFF"/>
        </w:rPr>
        <w:t>调整后，</w:t>
      </w:r>
      <w:r>
        <w:rPr>
          <w:rFonts w:hint="eastAsia" w:ascii="仿宋_GB2312" w:eastAsia="仿宋_GB2312" w:cs="仿宋_GB2312"/>
          <w:color w:val="666666"/>
          <w:sz w:val="31"/>
          <w:szCs w:val="31"/>
          <w:shd w:val="clear" w:fill="FFFFFF"/>
          <w:lang w:eastAsia="zh-CN"/>
        </w:rPr>
        <w:t>市</w:t>
      </w:r>
      <w:r>
        <w:rPr>
          <w:rFonts w:hint="default" w:ascii="仿宋_GB2312" w:eastAsia="仿宋_GB2312" w:cs="仿宋_GB2312"/>
          <w:color w:val="666666"/>
          <w:sz w:val="31"/>
          <w:szCs w:val="31"/>
          <w:shd w:val="clear" w:fill="FFFFFF"/>
        </w:rPr>
        <w:t>委政法委行政编制</w:t>
      </w:r>
      <w:r>
        <w:rPr>
          <w:rFonts w:hint="eastAsia" w:ascii="仿宋_GB2312" w:eastAsia="仿宋_GB2312" w:cs="仿宋_GB2312"/>
          <w:color w:val="666666"/>
          <w:sz w:val="31"/>
          <w:szCs w:val="31"/>
          <w:shd w:val="clear" w:fill="FFFFFF"/>
          <w:lang w:val="en-US" w:eastAsia="zh-CN"/>
        </w:rPr>
        <w:t>10</w:t>
      </w:r>
      <w:r>
        <w:rPr>
          <w:rFonts w:hint="default" w:ascii="仿宋_GB2312" w:eastAsia="仿宋_GB2312" w:cs="仿宋_GB2312"/>
          <w:color w:val="666666"/>
          <w:sz w:val="31"/>
          <w:szCs w:val="31"/>
          <w:shd w:val="clear" w:fill="FFFFFF"/>
        </w:rPr>
        <w:t>名。领导职数</w:t>
      </w:r>
      <w:r>
        <w:rPr>
          <w:rFonts w:hint="eastAsia" w:ascii="仿宋_GB2312" w:eastAsia="仿宋_GB2312" w:cs="仿宋_GB2312"/>
          <w:color w:val="666666"/>
          <w:sz w:val="31"/>
          <w:szCs w:val="31"/>
          <w:shd w:val="clear" w:fill="FFFFFF"/>
          <w:lang w:val="en-US" w:eastAsia="zh-CN"/>
        </w:rPr>
        <w:t>4</w:t>
      </w:r>
      <w:r>
        <w:rPr>
          <w:rFonts w:hint="default" w:ascii="仿宋_GB2312" w:eastAsia="仿宋_GB2312" w:cs="仿宋_GB2312"/>
          <w:color w:val="666666"/>
          <w:sz w:val="31"/>
          <w:szCs w:val="31"/>
          <w:shd w:val="clear" w:fill="FFFFFF"/>
        </w:rPr>
        <w:t>名。其中：书记1名，副书记</w:t>
      </w:r>
      <w:r>
        <w:rPr>
          <w:rFonts w:hint="eastAsia" w:ascii="仿宋_GB2312" w:eastAsia="仿宋_GB2312" w:cs="仿宋_GB2312"/>
          <w:color w:val="666666"/>
          <w:sz w:val="31"/>
          <w:szCs w:val="31"/>
          <w:shd w:val="clear" w:fill="FFFFFF"/>
          <w:lang w:val="en-US" w:eastAsia="zh-CN"/>
        </w:rPr>
        <w:t>3</w:t>
      </w:r>
      <w:r>
        <w:rPr>
          <w:rFonts w:hint="default" w:ascii="仿宋_GB2312" w:eastAsia="仿宋_GB2312" w:cs="仿宋_GB2312"/>
          <w:color w:val="666666"/>
          <w:sz w:val="31"/>
          <w:szCs w:val="31"/>
          <w:shd w:val="clear" w:fill="FFFFFF"/>
        </w:rPr>
        <w:t>名（其中常务副书记为正科，</w:t>
      </w:r>
      <w:r>
        <w:rPr>
          <w:rFonts w:hint="eastAsia" w:ascii="仿宋_GB2312" w:eastAsia="仿宋_GB2312" w:cs="仿宋_GB2312"/>
          <w:color w:val="666666"/>
          <w:sz w:val="31"/>
          <w:szCs w:val="31"/>
          <w:shd w:val="clear" w:fill="FFFFFF"/>
          <w:lang w:val="en-US" w:eastAsia="zh-CN"/>
        </w:rPr>
        <w:t>2</w:t>
      </w:r>
      <w:r>
        <w:rPr>
          <w:rFonts w:hint="default" w:ascii="仿宋_GB2312" w:eastAsia="仿宋_GB2312" w:cs="仿宋_GB2312"/>
          <w:color w:val="666666"/>
          <w:sz w:val="31"/>
          <w:szCs w:val="31"/>
          <w:shd w:val="clear" w:fill="FFFFFF"/>
        </w:rPr>
        <w:t>名副书记为副科级）。</w:t>
      </w:r>
    </w:p>
    <w:p>
      <w:pPr>
        <w:pStyle w:val="2"/>
        <w:keepNext w:val="0"/>
        <w:keepLines w:val="0"/>
        <w:widowControl/>
        <w:suppressLineNumbers w:val="0"/>
        <w:spacing w:before="0" w:beforeAutospacing="0" w:after="0" w:afterAutospacing="0" w:line="450" w:lineRule="atLeast"/>
        <w:ind w:left="0" w:right="0" w:firstLine="600"/>
      </w:pPr>
      <w:r>
        <w:rPr>
          <w:rFonts w:hint="eastAsia" w:ascii="黑体" w:hAnsi="宋体" w:eastAsia="黑体" w:cs="黑体"/>
          <w:color w:val="666666"/>
          <w:sz w:val="30"/>
          <w:szCs w:val="30"/>
          <w:shd w:val="clear" w:fill="FFFFFF"/>
        </w:rPr>
        <w:t>二、201</w:t>
      </w:r>
      <w:r>
        <w:rPr>
          <w:rFonts w:hint="eastAsia" w:ascii="黑体" w:hAnsi="宋体" w:eastAsia="黑体" w:cs="黑体"/>
          <w:color w:val="666666"/>
          <w:sz w:val="30"/>
          <w:szCs w:val="30"/>
          <w:shd w:val="clear" w:fill="FFFFFF"/>
          <w:lang w:val="en-US" w:eastAsia="zh-CN"/>
        </w:rPr>
        <w:t>9</w:t>
      </w:r>
      <w:r>
        <w:rPr>
          <w:rFonts w:hint="eastAsia" w:ascii="黑体" w:hAnsi="宋体" w:eastAsia="黑体" w:cs="黑体"/>
          <w:color w:val="666666"/>
          <w:sz w:val="30"/>
          <w:szCs w:val="30"/>
          <w:shd w:val="clear" w:fill="FFFFFF"/>
        </w:rPr>
        <w:t>年度部门决算报表</w:t>
      </w:r>
    </w:p>
    <w:p>
      <w:pPr>
        <w:pStyle w:val="2"/>
        <w:keepNext w:val="0"/>
        <w:keepLines w:val="0"/>
        <w:widowControl/>
        <w:suppressLineNumbers w:val="0"/>
        <w:spacing w:before="0" w:beforeAutospacing="0" w:after="0" w:afterAutospacing="0" w:line="450" w:lineRule="atLeast"/>
        <w:ind w:left="0" w:right="0" w:firstLine="600"/>
      </w:pPr>
      <w:r>
        <w:rPr>
          <w:rFonts w:hint="default" w:ascii="仿宋_GB2312" w:eastAsia="仿宋_GB2312" w:cs="仿宋_GB2312"/>
          <w:color w:val="666666"/>
          <w:sz w:val="30"/>
          <w:szCs w:val="30"/>
          <w:shd w:val="clear" w:fill="FFFFFF"/>
        </w:rPr>
        <w:t>表一：收入支出决算总表</w:t>
      </w:r>
    </w:p>
    <w:p>
      <w:pPr>
        <w:pStyle w:val="2"/>
        <w:keepNext w:val="0"/>
        <w:keepLines w:val="0"/>
        <w:widowControl/>
        <w:suppressLineNumbers w:val="0"/>
        <w:spacing w:before="0" w:beforeAutospacing="0" w:after="0" w:afterAutospacing="0" w:line="450" w:lineRule="atLeast"/>
        <w:ind w:left="0" w:right="0" w:firstLine="600"/>
      </w:pPr>
      <w:r>
        <w:rPr>
          <w:rFonts w:hint="default" w:ascii="仿宋_GB2312" w:eastAsia="仿宋_GB2312" w:cs="仿宋_GB2312"/>
          <w:color w:val="666666"/>
          <w:sz w:val="30"/>
          <w:szCs w:val="30"/>
          <w:shd w:val="clear" w:fill="FFFFFF"/>
        </w:rPr>
        <w:t>表二：收入决算表</w:t>
      </w:r>
    </w:p>
    <w:p>
      <w:pPr>
        <w:pStyle w:val="2"/>
        <w:keepNext w:val="0"/>
        <w:keepLines w:val="0"/>
        <w:widowControl/>
        <w:suppressLineNumbers w:val="0"/>
        <w:spacing w:before="0" w:beforeAutospacing="0" w:after="0" w:afterAutospacing="0" w:line="450" w:lineRule="atLeast"/>
        <w:ind w:left="0" w:right="0" w:firstLine="600"/>
      </w:pPr>
      <w:r>
        <w:rPr>
          <w:rFonts w:hint="default" w:ascii="仿宋_GB2312" w:eastAsia="仿宋_GB2312" w:cs="仿宋_GB2312"/>
          <w:color w:val="666666"/>
          <w:sz w:val="30"/>
          <w:szCs w:val="30"/>
          <w:shd w:val="clear" w:fill="FFFFFF"/>
        </w:rPr>
        <w:t>表三：支出决算表</w:t>
      </w:r>
    </w:p>
    <w:p>
      <w:pPr>
        <w:pStyle w:val="2"/>
        <w:keepNext w:val="0"/>
        <w:keepLines w:val="0"/>
        <w:widowControl/>
        <w:suppressLineNumbers w:val="0"/>
        <w:spacing w:before="0" w:beforeAutospacing="0" w:after="0" w:afterAutospacing="0" w:line="450" w:lineRule="atLeast"/>
        <w:ind w:left="0" w:right="0" w:firstLine="600"/>
      </w:pPr>
      <w:r>
        <w:rPr>
          <w:rFonts w:hint="default" w:ascii="仿宋_GB2312" w:eastAsia="仿宋_GB2312" w:cs="仿宋_GB2312"/>
          <w:color w:val="666666"/>
          <w:sz w:val="30"/>
          <w:szCs w:val="30"/>
          <w:shd w:val="clear" w:fill="FFFFFF"/>
        </w:rPr>
        <w:t>表四：财政拨款收入支出决算总表</w:t>
      </w:r>
    </w:p>
    <w:p>
      <w:pPr>
        <w:pStyle w:val="2"/>
        <w:keepNext w:val="0"/>
        <w:keepLines w:val="0"/>
        <w:widowControl/>
        <w:suppressLineNumbers w:val="0"/>
        <w:spacing w:before="0" w:beforeAutospacing="0" w:after="0" w:afterAutospacing="0" w:line="450" w:lineRule="atLeast"/>
        <w:ind w:left="0" w:right="0" w:firstLine="600"/>
      </w:pPr>
      <w:r>
        <w:rPr>
          <w:rFonts w:hint="default" w:ascii="仿宋_GB2312" w:eastAsia="仿宋_GB2312" w:cs="仿宋_GB2312"/>
          <w:color w:val="666666"/>
          <w:sz w:val="30"/>
          <w:szCs w:val="30"/>
          <w:shd w:val="clear" w:fill="FFFFFF"/>
        </w:rPr>
        <w:t>表五：一般公共预算财政拨款支出决算表</w:t>
      </w:r>
    </w:p>
    <w:p>
      <w:pPr>
        <w:pStyle w:val="2"/>
        <w:keepNext w:val="0"/>
        <w:keepLines w:val="0"/>
        <w:widowControl/>
        <w:suppressLineNumbers w:val="0"/>
        <w:spacing w:before="0" w:beforeAutospacing="0" w:after="0" w:afterAutospacing="0" w:line="450" w:lineRule="atLeast"/>
        <w:ind w:left="0" w:right="0" w:firstLine="600"/>
      </w:pPr>
      <w:r>
        <w:rPr>
          <w:rFonts w:hint="default" w:ascii="仿宋_GB2312" w:eastAsia="仿宋_GB2312" w:cs="仿宋_GB2312"/>
          <w:color w:val="666666"/>
          <w:sz w:val="30"/>
          <w:szCs w:val="30"/>
          <w:shd w:val="clear" w:fill="FFFFFF"/>
        </w:rPr>
        <w:t>表六：一般公共预算财政拨款基本支出决算表</w:t>
      </w:r>
    </w:p>
    <w:p>
      <w:pPr>
        <w:pStyle w:val="2"/>
        <w:keepNext w:val="0"/>
        <w:keepLines w:val="0"/>
        <w:widowControl/>
        <w:suppressLineNumbers w:val="0"/>
        <w:spacing w:before="0" w:beforeAutospacing="0" w:after="0" w:afterAutospacing="0" w:line="450" w:lineRule="atLeast"/>
        <w:ind w:left="0" w:right="0" w:firstLine="600"/>
      </w:pPr>
      <w:r>
        <w:rPr>
          <w:rFonts w:hint="default" w:ascii="仿宋_GB2312" w:eastAsia="仿宋_GB2312" w:cs="仿宋_GB2312"/>
          <w:color w:val="666666"/>
          <w:sz w:val="30"/>
          <w:szCs w:val="30"/>
          <w:shd w:val="clear" w:fill="FFFFFF"/>
        </w:rPr>
        <w:t>表七：一般公共预算财政拨款“三公”经费支出决算表</w:t>
      </w:r>
    </w:p>
    <w:p>
      <w:pPr>
        <w:pStyle w:val="2"/>
        <w:keepNext w:val="0"/>
        <w:keepLines w:val="0"/>
        <w:widowControl/>
        <w:suppressLineNumbers w:val="0"/>
        <w:spacing w:before="0" w:beforeAutospacing="0" w:after="0" w:afterAutospacing="0" w:line="450" w:lineRule="atLeast"/>
        <w:ind w:left="0" w:right="0" w:firstLine="600"/>
        <w:rPr>
          <w:rFonts w:hint="default" w:ascii="仿宋_GB2312" w:eastAsia="仿宋_GB2312" w:cs="仿宋_GB2312"/>
          <w:color w:val="666666"/>
          <w:sz w:val="30"/>
          <w:szCs w:val="30"/>
          <w:shd w:val="clear" w:fill="FFFFFF"/>
        </w:rPr>
      </w:pPr>
      <w:r>
        <w:rPr>
          <w:rFonts w:hint="default" w:ascii="仿宋_GB2312" w:eastAsia="仿宋_GB2312" w:cs="仿宋_GB2312"/>
          <w:color w:val="666666"/>
          <w:sz w:val="30"/>
          <w:szCs w:val="30"/>
          <w:shd w:val="clear" w:fill="FFFFFF"/>
        </w:rPr>
        <w:t>表八：政府性基金预算财政拨款收入支出决算表</w:t>
      </w:r>
    </w:p>
    <w:p>
      <w:pPr>
        <w:pStyle w:val="2"/>
        <w:keepNext w:val="0"/>
        <w:keepLines w:val="0"/>
        <w:widowControl/>
        <w:suppressLineNumbers w:val="0"/>
        <w:spacing w:before="0" w:beforeAutospacing="0" w:after="0" w:afterAutospacing="0" w:line="450" w:lineRule="atLeast"/>
        <w:ind w:left="0" w:right="0" w:firstLine="600"/>
        <w:rPr>
          <w:rFonts w:hint="eastAsia" w:ascii="仿宋_GB2312" w:eastAsia="仿宋_GB2312" w:cs="仿宋_GB2312"/>
          <w:color w:val="666666"/>
          <w:sz w:val="30"/>
          <w:szCs w:val="30"/>
          <w:shd w:val="clear" w:fill="FFFFFF"/>
          <w:lang w:eastAsia="zh-CN"/>
        </w:rPr>
      </w:pPr>
      <w:r>
        <w:rPr>
          <w:rFonts w:hint="eastAsia" w:ascii="仿宋_GB2312" w:eastAsia="仿宋_GB2312" w:cs="仿宋_GB2312"/>
          <w:color w:val="666666"/>
          <w:sz w:val="30"/>
          <w:szCs w:val="30"/>
          <w:shd w:val="clear" w:fill="FFFFFF"/>
          <w:lang w:eastAsia="zh-CN"/>
        </w:rPr>
        <w:drawing>
          <wp:inline distT="0" distB="0" distL="114300" distR="114300">
            <wp:extent cx="5269230" cy="2680335"/>
            <wp:effectExtent l="0" t="0" r="7620" b="5715"/>
            <wp:docPr id="1" name="图片 1" descr="7b6a5fc1d2fa6ba62297eb392031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7b6a5fc1d2fa6ba62297eb392031442"/>
                    <pic:cNvPicPr>
                      <a:picLocks noChangeAspect="1"/>
                    </pic:cNvPicPr>
                  </pic:nvPicPr>
                  <pic:blipFill>
                    <a:blip r:embed="rId4"/>
                    <a:stretch>
                      <a:fillRect/>
                    </a:stretch>
                  </pic:blipFill>
                  <pic:spPr>
                    <a:xfrm>
                      <a:off x="0" y="0"/>
                      <a:ext cx="5269230" cy="2680335"/>
                    </a:xfrm>
                    <a:prstGeom prst="rect">
                      <a:avLst/>
                    </a:prstGeom>
                  </pic:spPr>
                </pic:pic>
              </a:graphicData>
            </a:graphic>
          </wp:inline>
        </w:drawing>
      </w:r>
    </w:p>
    <w:p>
      <w:pPr>
        <w:pStyle w:val="2"/>
        <w:keepNext w:val="0"/>
        <w:keepLines w:val="0"/>
        <w:widowControl/>
        <w:suppressLineNumbers w:val="0"/>
        <w:spacing w:before="0" w:beforeAutospacing="0" w:after="0" w:afterAutospacing="0" w:line="450" w:lineRule="atLeast"/>
        <w:ind w:left="0" w:right="0" w:firstLine="600"/>
        <w:rPr>
          <w:rFonts w:hint="eastAsia" w:ascii="仿宋_GB2312" w:eastAsia="仿宋_GB2312" w:cs="仿宋_GB2312"/>
          <w:color w:val="666666"/>
          <w:sz w:val="30"/>
          <w:szCs w:val="30"/>
          <w:shd w:val="clear" w:fill="FFFFFF"/>
          <w:lang w:eastAsia="zh-CN"/>
        </w:rPr>
      </w:pPr>
      <w:r>
        <w:rPr>
          <w:rFonts w:hint="eastAsia" w:ascii="仿宋_GB2312" w:eastAsia="仿宋_GB2312" w:cs="仿宋_GB2312"/>
          <w:color w:val="666666"/>
          <w:sz w:val="30"/>
          <w:szCs w:val="30"/>
          <w:shd w:val="clear" w:fill="FFFFFF"/>
          <w:lang w:eastAsia="zh-CN"/>
        </w:rPr>
        <w:drawing>
          <wp:inline distT="0" distB="0" distL="114300" distR="114300">
            <wp:extent cx="5273040" cy="2750820"/>
            <wp:effectExtent l="0" t="0" r="3810" b="11430"/>
            <wp:docPr id="2" name="图片 2" descr="c0a33b749452712f4f4e6d5eeead0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0a33b749452712f4f4e6d5eeead0bc"/>
                    <pic:cNvPicPr>
                      <a:picLocks noChangeAspect="1"/>
                    </pic:cNvPicPr>
                  </pic:nvPicPr>
                  <pic:blipFill>
                    <a:blip r:embed="rId5"/>
                    <a:stretch>
                      <a:fillRect/>
                    </a:stretch>
                  </pic:blipFill>
                  <pic:spPr>
                    <a:xfrm>
                      <a:off x="0" y="0"/>
                      <a:ext cx="5273040" cy="2750820"/>
                    </a:xfrm>
                    <a:prstGeom prst="rect">
                      <a:avLst/>
                    </a:prstGeom>
                  </pic:spPr>
                </pic:pic>
              </a:graphicData>
            </a:graphic>
          </wp:inline>
        </w:drawing>
      </w:r>
    </w:p>
    <w:p>
      <w:pPr>
        <w:pStyle w:val="2"/>
        <w:keepNext w:val="0"/>
        <w:keepLines w:val="0"/>
        <w:widowControl/>
        <w:suppressLineNumbers w:val="0"/>
        <w:spacing w:before="0" w:beforeAutospacing="0" w:after="0" w:afterAutospacing="0" w:line="450" w:lineRule="atLeast"/>
        <w:ind w:left="0" w:right="0" w:firstLine="600"/>
        <w:rPr>
          <w:rFonts w:hint="eastAsia" w:ascii="仿宋_GB2312" w:eastAsia="仿宋_GB2312" w:cs="仿宋_GB2312"/>
          <w:color w:val="666666"/>
          <w:sz w:val="30"/>
          <w:szCs w:val="30"/>
          <w:shd w:val="clear" w:fill="FFFFFF"/>
          <w:lang w:eastAsia="zh-CN"/>
        </w:rPr>
      </w:pPr>
      <w:r>
        <w:rPr>
          <w:rFonts w:hint="eastAsia" w:ascii="仿宋_GB2312" w:eastAsia="仿宋_GB2312" w:cs="仿宋_GB2312"/>
          <w:color w:val="666666"/>
          <w:sz w:val="30"/>
          <w:szCs w:val="30"/>
          <w:shd w:val="clear" w:fill="FFFFFF"/>
          <w:lang w:eastAsia="zh-CN"/>
        </w:rPr>
        <w:drawing>
          <wp:inline distT="0" distB="0" distL="114300" distR="114300">
            <wp:extent cx="5271770" cy="2174240"/>
            <wp:effectExtent l="0" t="0" r="5080" b="16510"/>
            <wp:docPr id="3" name="图片 3" descr="c0724357658cef5d60d4bf16481aa8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0724357658cef5d60d4bf16481aa8e"/>
                    <pic:cNvPicPr>
                      <a:picLocks noChangeAspect="1"/>
                    </pic:cNvPicPr>
                  </pic:nvPicPr>
                  <pic:blipFill>
                    <a:blip r:embed="rId6"/>
                    <a:stretch>
                      <a:fillRect/>
                    </a:stretch>
                  </pic:blipFill>
                  <pic:spPr>
                    <a:xfrm>
                      <a:off x="0" y="0"/>
                      <a:ext cx="5271770" cy="2174240"/>
                    </a:xfrm>
                    <a:prstGeom prst="rect">
                      <a:avLst/>
                    </a:prstGeom>
                  </pic:spPr>
                </pic:pic>
              </a:graphicData>
            </a:graphic>
          </wp:inline>
        </w:drawing>
      </w:r>
    </w:p>
    <w:p>
      <w:pPr>
        <w:pStyle w:val="2"/>
        <w:keepNext w:val="0"/>
        <w:keepLines w:val="0"/>
        <w:widowControl/>
        <w:suppressLineNumbers w:val="0"/>
        <w:spacing w:before="0" w:beforeAutospacing="0" w:after="0" w:afterAutospacing="0" w:line="450" w:lineRule="atLeast"/>
        <w:ind w:left="0" w:right="0" w:firstLine="600"/>
        <w:rPr>
          <w:rFonts w:hint="eastAsia" w:ascii="仿宋_GB2312" w:eastAsia="仿宋_GB2312" w:cs="仿宋_GB2312"/>
          <w:color w:val="666666"/>
          <w:sz w:val="30"/>
          <w:szCs w:val="30"/>
          <w:shd w:val="clear" w:fill="FFFFFF"/>
          <w:lang w:eastAsia="zh-CN"/>
        </w:rPr>
      </w:pPr>
      <w:r>
        <w:rPr>
          <w:rFonts w:hint="eastAsia" w:ascii="仿宋_GB2312" w:eastAsia="仿宋_GB2312" w:cs="仿宋_GB2312"/>
          <w:color w:val="666666"/>
          <w:sz w:val="30"/>
          <w:szCs w:val="30"/>
          <w:shd w:val="clear" w:fill="FFFFFF"/>
          <w:lang w:eastAsia="zh-CN"/>
        </w:rPr>
        <w:drawing>
          <wp:inline distT="0" distB="0" distL="114300" distR="114300">
            <wp:extent cx="5269230" cy="2522855"/>
            <wp:effectExtent l="0" t="0" r="7620" b="10795"/>
            <wp:docPr id="4" name="图片 4" descr="1dab44db55babdef534051d8e8b104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dab44db55babdef534051d8e8b104f"/>
                    <pic:cNvPicPr>
                      <a:picLocks noChangeAspect="1"/>
                    </pic:cNvPicPr>
                  </pic:nvPicPr>
                  <pic:blipFill>
                    <a:blip r:embed="rId7"/>
                    <a:stretch>
                      <a:fillRect/>
                    </a:stretch>
                  </pic:blipFill>
                  <pic:spPr>
                    <a:xfrm>
                      <a:off x="0" y="0"/>
                      <a:ext cx="5269230" cy="2522855"/>
                    </a:xfrm>
                    <a:prstGeom prst="rect">
                      <a:avLst/>
                    </a:prstGeom>
                  </pic:spPr>
                </pic:pic>
              </a:graphicData>
            </a:graphic>
          </wp:inline>
        </w:drawing>
      </w:r>
    </w:p>
    <w:p>
      <w:pPr>
        <w:pStyle w:val="2"/>
        <w:keepNext w:val="0"/>
        <w:keepLines w:val="0"/>
        <w:widowControl/>
        <w:suppressLineNumbers w:val="0"/>
        <w:spacing w:before="0" w:beforeAutospacing="0" w:after="0" w:afterAutospacing="0" w:line="450" w:lineRule="atLeast"/>
        <w:ind w:left="0" w:right="0" w:firstLine="600"/>
        <w:rPr>
          <w:rFonts w:hint="eastAsia" w:ascii="仿宋_GB2312" w:eastAsia="仿宋_GB2312" w:cs="仿宋_GB2312"/>
          <w:color w:val="666666"/>
          <w:sz w:val="30"/>
          <w:szCs w:val="30"/>
          <w:shd w:val="clear" w:fill="FFFFFF"/>
          <w:lang w:eastAsia="zh-CN"/>
        </w:rPr>
      </w:pPr>
      <w:r>
        <w:rPr>
          <w:rFonts w:hint="eastAsia" w:ascii="仿宋_GB2312" w:eastAsia="仿宋_GB2312" w:cs="仿宋_GB2312"/>
          <w:color w:val="666666"/>
          <w:sz w:val="30"/>
          <w:szCs w:val="30"/>
          <w:shd w:val="clear" w:fill="FFFFFF"/>
          <w:lang w:eastAsia="zh-CN"/>
        </w:rPr>
        <w:drawing>
          <wp:inline distT="0" distB="0" distL="114300" distR="114300">
            <wp:extent cx="5269230" cy="2883535"/>
            <wp:effectExtent l="0" t="0" r="7620" b="12065"/>
            <wp:docPr id="5" name="图片 5" descr="f4e7c798da32e6e40e84cf1000f982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f4e7c798da32e6e40e84cf1000f982c"/>
                    <pic:cNvPicPr>
                      <a:picLocks noChangeAspect="1"/>
                    </pic:cNvPicPr>
                  </pic:nvPicPr>
                  <pic:blipFill>
                    <a:blip r:embed="rId8"/>
                    <a:stretch>
                      <a:fillRect/>
                    </a:stretch>
                  </pic:blipFill>
                  <pic:spPr>
                    <a:xfrm>
                      <a:off x="0" y="0"/>
                      <a:ext cx="5269230" cy="2883535"/>
                    </a:xfrm>
                    <a:prstGeom prst="rect">
                      <a:avLst/>
                    </a:prstGeom>
                  </pic:spPr>
                </pic:pic>
              </a:graphicData>
            </a:graphic>
          </wp:inline>
        </w:drawing>
      </w:r>
    </w:p>
    <w:p>
      <w:pPr>
        <w:pStyle w:val="2"/>
        <w:keepNext w:val="0"/>
        <w:keepLines w:val="0"/>
        <w:widowControl/>
        <w:suppressLineNumbers w:val="0"/>
        <w:spacing w:before="0" w:beforeAutospacing="0" w:after="0" w:afterAutospacing="0" w:line="450" w:lineRule="atLeast"/>
        <w:ind w:left="0" w:right="0" w:firstLine="600"/>
        <w:rPr>
          <w:rFonts w:hint="eastAsia" w:ascii="仿宋_GB2312" w:eastAsia="仿宋_GB2312" w:cs="仿宋_GB2312"/>
          <w:color w:val="666666"/>
          <w:sz w:val="30"/>
          <w:szCs w:val="30"/>
          <w:shd w:val="clear" w:fill="FFFFFF"/>
          <w:lang w:eastAsia="zh-CN"/>
        </w:rPr>
      </w:pPr>
      <w:r>
        <w:rPr>
          <w:rFonts w:hint="eastAsia" w:ascii="仿宋_GB2312" w:eastAsia="仿宋_GB2312" w:cs="仿宋_GB2312"/>
          <w:color w:val="666666"/>
          <w:sz w:val="30"/>
          <w:szCs w:val="30"/>
          <w:shd w:val="clear" w:fill="FFFFFF"/>
          <w:lang w:eastAsia="zh-CN"/>
        </w:rPr>
        <w:drawing>
          <wp:inline distT="0" distB="0" distL="114300" distR="114300">
            <wp:extent cx="5273040" cy="2606675"/>
            <wp:effectExtent l="0" t="0" r="3810" b="3175"/>
            <wp:docPr id="6" name="图片 6" descr="d387bb21a8a3c7dbff869d9f803ff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d387bb21a8a3c7dbff869d9f803ff15"/>
                    <pic:cNvPicPr>
                      <a:picLocks noChangeAspect="1"/>
                    </pic:cNvPicPr>
                  </pic:nvPicPr>
                  <pic:blipFill>
                    <a:blip r:embed="rId9"/>
                    <a:stretch>
                      <a:fillRect/>
                    </a:stretch>
                  </pic:blipFill>
                  <pic:spPr>
                    <a:xfrm>
                      <a:off x="0" y="0"/>
                      <a:ext cx="5273040" cy="2606675"/>
                    </a:xfrm>
                    <a:prstGeom prst="rect">
                      <a:avLst/>
                    </a:prstGeom>
                  </pic:spPr>
                </pic:pic>
              </a:graphicData>
            </a:graphic>
          </wp:inline>
        </w:drawing>
      </w:r>
    </w:p>
    <w:p>
      <w:pPr>
        <w:pStyle w:val="2"/>
        <w:keepNext w:val="0"/>
        <w:keepLines w:val="0"/>
        <w:widowControl/>
        <w:suppressLineNumbers w:val="0"/>
        <w:spacing w:before="0" w:beforeAutospacing="0" w:after="0" w:afterAutospacing="0" w:line="450" w:lineRule="atLeast"/>
        <w:ind w:left="0" w:right="0" w:firstLine="600"/>
        <w:rPr>
          <w:rFonts w:hint="eastAsia" w:ascii="仿宋_GB2312" w:eastAsia="仿宋_GB2312" w:cs="仿宋_GB2312"/>
          <w:color w:val="666666"/>
          <w:sz w:val="30"/>
          <w:szCs w:val="30"/>
          <w:shd w:val="clear" w:fill="FFFFFF"/>
          <w:lang w:eastAsia="zh-CN"/>
        </w:rPr>
      </w:pPr>
      <w:r>
        <w:rPr>
          <w:rFonts w:hint="eastAsia" w:ascii="仿宋_GB2312" w:eastAsia="仿宋_GB2312" w:cs="仿宋_GB2312"/>
          <w:color w:val="666666"/>
          <w:sz w:val="30"/>
          <w:szCs w:val="30"/>
          <w:shd w:val="clear" w:fill="FFFFFF"/>
          <w:lang w:eastAsia="zh-CN"/>
        </w:rPr>
        <w:drawing>
          <wp:inline distT="0" distB="0" distL="114300" distR="114300">
            <wp:extent cx="5271135" cy="2647315"/>
            <wp:effectExtent l="0" t="0" r="5715" b="635"/>
            <wp:docPr id="7" name="图片 7" descr="b40659e70f657bafbc8855f14f13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b40659e70f657bafbc8855f14f13846"/>
                    <pic:cNvPicPr>
                      <a:picLocks noChangeAspect="1"/>
                    </pic:cNvPicPr>
                  </pic:nvPicPr>
                  <pic:blipFill>
                    <a:blip r:embed="rId10"/>
                    <a:stretch>
                      <a:fillRect/>
                    </a:stretch>
                  </pic:blipFill>
                  <pic:spPr>
                    <a:xfrm>
                      <a:off x="0" y="0"/>
                      <a:ext cx="5271135" cy="2647315"/>
                    </a:xfrm>
                    <a:prstGeom prst="rect">
                      <a:avLst/>
                    </a:prstGeom>
                  </pic:spPr>
                </pic:pic>
              </a:graphicData>
            </a:graphic>
          </wp:inline>
        </w:drawing>
      </w:r>
    </w:p>
    <w:p>
      <w:pPr>
        <w:pStyle w:val="2"/>
        <w:keepNext w:val="0"/>
        <w:keepLines w:val="0"/>
        <w:widowControl/>
        <w:suppressLineNumbers w:val="0"/>
        <w:spacing w:before="0" w:beforeAutospacing="0" w:after="0" w:afterAutospacing="0" w:line="450" w:lineRule="atLeast"/>
        <w:ind w:left="0" w:right="0" w:firstLine="600"/>
        <w:rPr>
          <w:rFonts w:hint="eastAsia" w:ascii="仿宋_GB2312" w:eastAsia="仿宋_GB2312" w:cs="仿宋_GB2312"/>
          <w:color w:val="666666"/>
          <w:sz w:val="30"/>
          <w:szCs w:val="30"/>
          <w:shd w:val="clear" w:fill="FFFFFF"/>
          <w:lang w:eastAsia="zh-CN"/>
        </w:rPr>
      </w:pPr>
      <w:r>
        <w:rPr>
          <w:rFonts w:hint="eastAsia" w:ascii="仿宋_GB2312" w:eastAsia="仿宋_GB2312" w:cs="仿宋_GB2312"/>
          <w:color w:val="666666"/>
          <w:sz w:val="30"/>
          <w:szCs w:val="30"/>
          <w:shd w:val="clear" w:fill="FFFFFF"/>
          <w:lang w:eastAsia="zh-CN"/>
        </w:rPr>
        <w:drawing>
          <wp:inline distT="0" distB="0" distL="114300" distR="114300">
            <wp:extent cx="5268595" cy="2825750"/>
            <wp:effectExtent l="0" t="0" r="8255" b="12700"/>
            <wp:docPr id="8" name="图片 8" descr="73ad86ea0f1bc526717b90f32cf76d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73ad86ea0f1bc526717b90f32cf76dc"/>
                    <pic:cNvPicPr>
                      <a:picLocks noChangeAspect="1"/>
                    </pic:cNvPicPr>
                  </pic:nvPicPr>
                  <pic:blipFill>
                    <a:blip r:embed="rId11"/>
                    <a:stretch>
                      <a:fillRect/>
                    </a:stretch>
                  </pic:blipFill>
                  <pic:spPr>
                    <a:xfrm>
                      <a:off x="0" y="0"/>
                      <a:ext cx="5268595" cy="2825750"/>
                    </a:xfrm>
                    <a:prstGeom prst="rect">
                      <a:avLst/>
                    </a:prstGeom>
                  </pic:spPr>
                </pic:pic>
              </a:graphicData>
            </a:graphic>
          </wp:inline>
        </w:drawing>
      </w:r>
    </w:p>
    <w:p>
      <w:pPr>
        <w:pStyle w:val="2"/>
        <w:keepNext w:val="0"/>
        <w:keepLines w:val="0"/>
        <w:widowControl/>
        <w:suppressLineNumbers w:val="0"/>
        <w:spacing w:before="0" w:beforeAutospacing="0" w:after="0" w:afterAutospacing="0" w:line="450" w:lineRule="atLeast"/>
        <w:ind w:left="0" w:right="0" w:firstLine="600"/>
        <w:rPr>
          <w:rFonts w:hint="eastAsia" w:ascii="仿宋_GB2312" w:eastAsia="仿宋_GB2312" w:cs="仿宋_GB2312"/>
          <w:color w:val="666666"/>
          <w:sz w:val="30"/>
          <w:szCs w:val="30"/>
          <w:shd w:val="clear" w:fill="FFFFFF"/>
          <w:lang w:eastAsia="zh-CN"/>
        </w:rPr>
      </w:pPr>
      <w:r>
        <w:rPr>
          <w:rFonts w:hint="eastAsia" w:ascii="仿宋_GB2312" w:eastAsia="仿宋_GB2312" w:cs="仿宋_GB2312"/>
          <w:color w:val="666666"/>
          <w:sz w:val="30"/>
          <w:szCs w:val="30"/>
          <w:shd w:val="clear" w:fill="FFFFFF"/>
          <w:lang w:eastAsia="zh-CN"/>
        </w:rPr>
        <w:drawing>
          <wp:inline distT="0" distB="0" distL="114300" distR="114300">
            <wp:extent cx="5269230" cy="2061210"/>
            <wp:effectExtent l="0" t="0" r="7620" b="15240"/>
            <wp:docPr id="9" name="图片 9" descr="3cc36c643acf84a832e084d34854e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3cc36c643acf84a832e084d34854e67"/>
                    <pic:cNvPicPr>
                      <a:picLocks noChangeAspect="1"/>
                    </pic:cNvPicPr>
                  </pic:nvPicPr>
                  <pic:blipFill>
                    <a:blip r:embed="rId12"/>
                    <a:stretch>
                      <a:fillRect/>
                    </a:stretch>
                  </pic:blipFill>
                  <pic:spPr>
                    <a:xfrm>
                      <a:off x="0" y="0"/>
                      <a:ext cx="5269230" cy="2061210"/>
                    </a:xfrm>
                    <a:prstGeom prst="rect">
                      <a:avLst/>
                    </a:prstGeom>
                  </pic:spPr>
                </pic:pic>
              </a:graphicData>
            </a:graphic>
          </wp:inline>
        </w:drawing>
      </w:r>
    </w:p>
    <w:p>
      <w:pPr>
        <w:pStyle w:val="2"/>
        <w:keepNext w:val="0"/>
        <w:keepLines w:val="0"/>
        <w:widowControl/>
        <w:suppressLineNumbers w:val="0"/>
        <w:spacing w:before="0" w:beforeAutospacing="0" w:after="0" w:afterAutospacing="0" w:line="450" w:lineRule="atLeast"/>
        <w:ind w:left="0" w:right="0" w:firstLine="600"/>
        <w:rPr>
          <w:rFonts w:hint="eastAsia" w:ascii="仿宋_GB2312" w:eastAsia="仿宋_GB2312" w:cs="仿宋_GB2312"/>
          <w:color w:val="666666"/>
          <w:sz w:val="30"/>
          <w:szCs w:val="30"/>
          <w:shd w:val="clear" w:fill="FFFFFF"/>
          <w:lang w:eastAsia="zh-CN"/>
        </w:rPr>
      </w:pPr>
    </w:p>
    <w:p>
      <w:pPr>
        <w:pStyle w:val="2"/>
        <w:keepNext w:val="0"/>
        <w:keepLines w:val="0"/>
        <w:widowControl/>
        <w:suppressLineNumbers w:val="0"/>
        <w:spacing w:before="0" w:beforeAutospacing="0" w:after="0" w:afterAutospacing="0" w:line="450" w:lineRule="atLeast"/>
        <w:ind w:left="0" w:right="0" w:firstLine="600"/>
      </w:pPr>
      <w:r>
        <w:rPr>
          <w:rFonts w:hint="eastAsia" w:ascii="黑体" w:hAnsi="宋体" w:eastAsia="黑体" w:cs="黑体"/>
          <w:color w:val="666666"/>
          <w:sz w:val="30"/>
          <w:szCs w:val="30"/>
          <w:shd w:val="clear" w:fill="FFFFFF"/>
        </w:rPr>
        <w:t>三、201</w:t>
      </w:r>
      <w:r>
        <w:rPr>
          <w:rFonts w:hint="eastAsia" w:ascii="黑体" w:hAnsi="宋体" w:eastAsia="黑体" w:cs="黑体"/>
          <w:color w:val="666666"/>
          <w:sz w:val="30"/>
          <w:szCs w:val="30"/>
          <w:shd w:val="clear" w:fill="FFFFFF"/>
          <w:lang w:val="en-US" w:eastAsia="zh-CN"/>
        </w:rPr>
        <w:t>9</w:t>
      </w:r>
      <w:r>
        <w:rPr>
          <w:rFonts w:hint="eastAsia" w:ascii="黑体" w:hAnsi="宋体" w:eastAsia="黑体" w:cs="黑体"/>
          <w:color w:val="666666"/>
          <w:sz w:val="30"/>
          <w:szCs w:val="30"/>
          <w:shd w:val="clear" w:fill="FFFFFF"/>
        </w:rPr>
        <w:t>年度部门决算情况说明</w:t>
      </w:r>
    </w:p>
    <w:p>
      <w:pPr>
        <w:pStyle w:val="2"/>
        <w:keepNext w:val="0"/>
        <w:keepLines w:val="0"/>
        <w:widowControl/>
        <w:suppressLineNumbers w:val="0"/>
        <w:spacing w:before="0" w:beforeAutospacing="0" w:after="0" w:afterAutospacing="0" w:line="450" w:lineRule="atLeast"/>
        <w:ind w:left="0" w:right="0" w:firstLine="600"/>
      </w:pPr>
      <w:r>
        <w:rPr>
          <w:rStyle w:val="5"/>
          <w:rFonts w:hint="default" w:ascii="楷体_GB2312" w:eastAsia="楷体_GB2312" w:cs="楷体_GB2312"/>
          <w:color w:val="666666"/>
          <w:sz w:val="30"/>
          <w:szCs w:val="30"/>
          <w:shd w:val="clear" w:fill="FFFFFF"/>
        </w:rPr>
        <w:t>（一）收入支出决算总体情况说明</w:t>
      </w:r>
    </w:p>
    <w:p>
      <w:pPr>
        <w:pStyle w:val="2"/>
        <w:keepNext w:val="0"/>
        <w:keepLines w:val="0"/>
        <w:widowControl/>
        <w:suppressLineNumbers w:val="0"/>
        <w:spacing w:before="0" w:beforeAutospacing="0" w:after="0" w:afterAutospacing="0" w:line="450" w:lineRule="atLeast"/>
        <w:ind w:left="0" w:right="0" w:firstLine="600"/>
      </w:pPr>
      <w:r>
        <w:rPr>
          <w:rFonts w:hint="default" w:ascii="仿宋_GB2312" w:eastAsia="仿宋_GB2312" w:cs="仿宋_GB2312"/>
          <w:color w:val="666666"/>
          <w:sz w:val="30"/>
          <w:szCs w:val="30"/>
          <w:shd w:val="clear" w:fill="FFFFFF"/>
        </w:rPr>
        <w:t> 本部门201</w:t>
      </w:r>
      <w:r>
        <w:rPr>
          <w:rFonts w:hint="eastAsia" w:ascii="仿宋_GB2312" w:eastAsia="仿宋_GB2312" w:cs="仿宋_GB2312"/>
          <w:color w:val="666666"/>
          <w:sz w:val="30"/>
          <w:szCs w:val="30"/>
          <w:shd w:val="clear" w:fill="FFFFFF"/>
          <w:lang w:val="en-US" w:eastAsia="zh-CN"/>
        </w:rPr>
        <w:t>9</w:t>
      </w:r>
      <w:r>
        <w:rPr>
          <w:rFonts w:hint="default" w:ascii="仿宋_GB2312" w:eastAsia="仿宋_GB2312" w:cs="仿宋_GB2312"/>
          <w:color w:val="666666"/>
          <w:sz w:val="30"/>
          <w:szCs w:val="30"/>
          <w:shd w:val="clear" w:fill="FFFFFF"/>
        </w:rPr>
        <w:t>年度收入总计</w:t>
      </w:r>
      <w:r>
        <w:rPr>
          <w:rFonts w:hint="eastAsia" w:ascii="仿宋_GB2312" w:eastAsia="仿宋_GB2312" w:cs="仿宋_GB2312"/>
          <w:color w:val="666666"/>
          <w:sz w:val="30"/>
          <w:szCs w:val="30"/>
          <w:shd w:val="clear" w:fill="FFFFFF"/>
          <w:lang w:val="en-US" w:eastAsia="zh-CN"/>
        </w:rPr>
        <w:t>495.11</w:t>
      </w:r>
      <w:r>
        <w:rPr>
          <w:rFonts w:hint="default" w:ascii="仿宋_GB2312" w:eastAsia="仿宋_GB2312" w:cs="仿宋_GB2312"/>
          <w:color w:val="666666"/>
          <w:sz w:val="30"/>
          <w:szCs w:val="30"/>
          <w:shd w:val="clear" w:fill="FFFFFF"/>
        </w:rPr>
        <w:t>万元，支出总计</w:t>
      </w:r>
      <w:r>
        <w:rPr>
          <w:rFonts w:hint="eastAsia" w:ascii="仿宋_GB2312" w:eastAsia="仿宋_GB2312" w:cs="仿宋_GB2312"/>
          <w:color w:val="666666"/>
          <w:sz w:val="30"/>
          <w:szCs w:val="30"/>
          <w:shd w:val="clear" w:fill="FFFFFF"/>
          <w:lang w:val="en-US" w:eastAsia="zh-CN"/>
        </w:rPr>
        <w:t>495.11</w:t>
      </w:r>
      <w:r>
        <w:rPr>
          <w:rFonts w:hint="default" w:ascii="仿宋_GB2312" w:eastAsia="仿宋_GB2312" w:cs="仿宋_GB2312"/>
          <w:color w:val="666666"/>
          <w:sz w:val="30"/>
          <w:szCs w:val="30"/>
          <w:shd w:val="clear" w:fill="FFFFFF"/>
        </w:rPr>
        <w:t>万元。与201</w:t>
      </w:r>
      <w:r>
        <w:rPr>
          <w:rFonts w:hint="eastAsia" w:ascii="仿宋_GB2312" w:eastAsia="仿宋_GB2312" w:cs="仿宋_GB2312"/>
          <w:color w:val="666666"/>
          <w:sz w:val="30"/>
          <w:szCs w:val="30"/>
          <w:shd w:val="clear" w:fill="FFFFFF"/>
          <w:lang w:val="en-US" w:eastAsia="zh-CN"/>
        </w:rPr>
        <w:t>8</w:t>
      </w:r>
      <w:r>
        <w:rPr>
          <w:rFonts w:hint="default" w:ascii="仿宋_GB2312" w:eastAsia="仿宋_GB2312" w:cs="仿宋_GB2312"/>
          <w:color w:val="666666"/>
          <w:sz w:val="30"/>
          <w:szCs w:val="30"/>
          <w:shd w:val="clear" w:fill="FFFFFF"/>
        </w:rPr>
        <w:t>年决算数相比，收入增加</w:t>
      </w:r>
      <w:r>
        <w:rPr>
          <w:rFonts w:hint="eastAsia" w:ascii="仿宋_GB2312" w:eastAsia="仿宋_GB2312" w:cs="仿宋_GB2312"/>
          <w:color w:val="666666"/>
          <w:sz w:val="30"/>
          <w:szCs w:val="30"/>
          <w:shd w:val="clear" w:fill="FFFFFF"/>
          <w:lang w:val="en-US" w:eastAsia="zh-CN"/>
        </w:rPr>
        <w:t>83.24</w:t>
      </w:r>
      <w:r>
        <w:rPr>
          <w:rFonts w:hint="default" w:ascii="仿宋_GB2312" w:eastAsia="仿宋_GB2312" w:cs="仿宋_GB2312"/>
          <w:color w:val="666666"/>
          <w:sz w:val="30"/>
          <w:szCs w:val="30"/>
          <w:shd w:val="clear" w:fill="FFFFFF"/>
        </w:rPr>
        <w:t>万元，增长</w:t>
      </w:r>
      <w:r>
        <w:rPr>
          <w:rFonts w:hint="eastAsia" w:ascii="仿宋_GB2312" w:eastAsia="仿宋_GB2312" w:cs="仿宋_GB2312"/>
          <w:color w:val="666666"/>
          <w:sz w:val="30"/>
          <w:szCs w:val="30"/>
          <w:shd w:val="clear" w:fill="FFFFFF"/>
          <w:lang w:val="en-US" w:eastAsia="zh-CN"/>
        </w:rPr>
        <w:t>20.21</w:t>
      </w:r>
      <w:r>
        <w:rPr>
          <w:rFonts w:hint="default" w:ascii="仿宋_GB2312" w:eastAsia="仿宋_GB2312" w:cs="仿宋_GB2312"/>
          <w:color w:val="666666"/>
          <w:sz w:val="30"/>
          <w:szCs w:val="30"/>
          <w:shd w:val="clear" w:fill="FFFFFF"/>
        </w:rPr>
        <w:t>%，支出增加</w:t>
      </w:r>
      <w:r>
        <w:rPr>
          <w:rFonts w:hint="eastAsia" w:ascii="仿宋_GB2312" w:eastAsia="仿宋_GB2312" w:cs="仿宋_GB2312"/>
          <w:color w:val="666666"/>
          <w:sz w:val="30"/>
          <w:szCs w:val="30"/>
          <w:shd w:val="clear" w:fill="FFFFFF"/>
          <w:lang w:val="en-US" w:eastAsia="zh-CN"/>
        </w:rPr>
        <w:t>83.24</w:t>
      </w:r>
      <w:r>
        <w:rPr>
          <w:rFonts w:hint="default" w:ascii="仿宋_GB2312" w:eastAsia="仿宋_GB2312" w:cs="仿宋_GB2312"/>
          <w:color w:val="666666"/>
          <w:sz w:val="30"/>
          <w:szCs w:val="30"/>
          <w:shd w:val="clear" w:fill="FFFFFF"/>
        </w:rPr>
        <w:t>万元，增长</w:t>
      </w:r>
      <w:r>
        <w:rPr>
          <w:rFonts w:hint="eastAsia" w:ascii="仿宋_GB2312" w:eastAsia="仿宋_GB2312" w:cs="仿宋_GB2312"/>
          <w:color w:val="666666"/>
          <w:sz w:val="30"/>
          <w:szCs w:val="30"/>
          <w:shd w:val="clear" w:fill="FFFFFF"/>
          <w:lang w:val="en-US" w:eastAsia="zh-CN"/>
        </w:rPr>
        <w:t>20.21</w:t>
      </w:r>
      <w:r>
        <w:rPr>
          <w:rFonts w:hint="default" w:ascii="仿宋_GB2312" w:eastAsia="仿宋_GB2312" w:cs="仿宋_GB2312"/>
          <w:color w:val="666666"/>
          <w:sz w:val="30"/>
          <w:szCs w:val="30"/>
          <w:shd w:val="clear" w:fill="FFFFFF"/>
        </w:rPr>
        <w:t>%。主要原因是“十户联防+网格化”</w:t>
      </w:r>
      <w:r>
        <w:rPr>
          <w:rFonts w:hint="eastAsia" w:ascii="仿宋_GB2312" w:eastAsia="仿宋_GB2312" w:cs="仿宋_GB2312"/>
          <w:color w:val="666666"/>
          <w:sz w:val="30"/>
          <w:szCs w:val="30"/>
          <w:shd w:val="clear" w:fill="FFFFFF"/>
          <w:lang w:eastAsia="zh-CN"/>
        </w:rPr>
        <w:t>及扫黑除恶</w:t>
      </w:r>
      <w:r>
        <w:rPr>
          <w:rFonts w:hint="default" w:ascii="仿宋_GB2312" w:eastAsia="仿宋_GB2312" w:cs="仿宋_GB2312"/>
          <w:color w:val="666666"/>
          <w:sz w:val="30"/>
          <w:szCs w:val="30"/>
          <w:shd w:val="clear" w:fill="FFFFFF"/>
        </w:rPr>
        <w:t>补助经费</w:t>
      </w:r>
      <w:r>
        <w:rPr>
          <w:rFonts w:hint="eastAsia" w:ascii="仿宋_GB2312" w:eastAsia="仿宋_GB2312" w:cs="仿宋_GB2312"/>
          <w:color w:val="666666"/>
          <w:sz w:val="30"/>
          <w:szCs w:val="30"/>
          <w:shd w:val="clear" w:fill="FFFFFF"/>
          <w:lang w:eastAsia="zh-CN"/>
        </w:rPr>
        <w:t>加</w:t>
      </w:r>
      <w:r>
        <w:rPr>
          <w:rFonts w:hint="default" w:ascii="仿宋_GB2312" w:eastAsia="仿宋_GB2312" w:cs="仿宋_GB2312"/>
          <w:color w:val="666666"/>
          <w:sz w:val="30"/>
          <w:szCs w:val="30"/>
          <w:shd w:val="clear" w:fill="FFFFFF"/>
        </w:rPr>
        <w:t>加。</w:t>
      </w:r>
    </w:p>
    <w:p>
      <w:pPr>
        <w:pStyle w:val="2"/>
        <w:keepNext w:val="0"/>
        <w:keepLines w:val="0"/>
        <w:widowControl/>
        <w:suppressLineNumbers w:val="0"/>
        <w:spacing w:before="0" w:beforeAutospacing="0" w:after="0" w:afterAutospacing="0" w:line="450" w:lineRule="atLeast"/>
        <w:ind w:left="0" w:right="0" w:firstLine="600"/>
      </w:pPr>
      <w:r>
        <w:rPr>
          <w:rFonts w:hint="default" w:ascii="仿宋_GB2312" w:eastAsia="仿宋_GB2312" w:cs="仿宋_GB2312"/>
          <w:color w:val="666666"/>
          <w:sz w:val="30"/>
          <w:szCs w:val="30"/>
          <w:shd w:val="clear" w:fill="FFFFFF"/>
        </w:rPr>
        <w:t>本部门201</w:t>
      </w:r>
      <w:r>
        <w:rPr>
          <w:rFonts w:hint="eastAsia" w:ascii="仿宋_GB2312" w:eastAsia="仿宋_GB2312" w:cs="仿宋_GB2312"/>
          <w:color w:val="666666"/>
          <w:sz w:val="30"/>
          <w:szCs w:val="30"/>
          <w:shd w:val="clear" w:fill="FFFFFF"/>
          <w:lang w:val="en-US" w:eastAsia="zh-CN"/>
        </w:rPr>
        <w:t>9</w:t>
      </w:r>
      <w:r>
        <w:rPr>
          <w:rFonts w:hint="default" w:ascii="仿宋_GB2312" w:eastAsia="仿宋_GB2312" w:cs="仿宋_GB2312"/>
          <w:color w:val="666666"/>
          <w:sz w:val="30"/>
          <w:szCs w:val="30"/>
          <w:shd w:val="clear" w:fill="FFFFFF"/>
        </w:rPr>
        <w:t>年度收入合计</w:t>
      </w:r>
      <w:r>
        <w:rPr>
          <w:rFonts w:hint="eastAsia" w:ascii="仿宋_GB2312" w:eastAsia="仿宋_GB2312" w:cs="仿宋_GB2312"/>
          <w:color w:val="666666"/>
          <w:sz w:val="30"/>
          <w:szCs w:val="30"/>
          <w:shd w:val="clear" w:fill="FFFFFF"/>
          <w:lang w:val="en-US" w:eastAsia="zh-CN"/>
        </w:rPr>
        <w:t>495.11</w:t>
      </w:r>
      <w:r>
        <w:rPr>
          <w:rFonts w:hint="default" w:ascii="仿宋_GB2312" w:eastAsia="仿宋_GB2312" w:cs="仿宋_GB2312"/>
          <w:color w:val="666666"/>
          <w:sz w:val="30"/>
          <w:szCs w:val="30"/>
          <w:shd w:val="clear" w:fill="FFFFFF"/>
        </w:rPr>
        <w:t>万元，其中：财政拨款收入</w:t>
      </w:r>
      <w:r>
        <w:rPr>
          <w:rFonts w:hint="eastAsia" w:ascii="仿宋_GB2312" w:eastAsia="仿宋_GB2312" w:cs="仿宋_GB2312"/>
          <w:color w:val="666666"/>
          <w:sz w:val="30"/>
          <w:szCs w:val="30"/>
          <w:shd w:val="clear" w:fill="FFFFFF"/>
          <w:lang w:val="en-US" w:eastAsia="zh-CN"/>
        </w:rPr>
        <w:t>495.11</w:t>
      </w:r>
      <w:r>
        <w:rPr>
          <w:rFonts w:hint="default" w:ascii="仿宋_GB2312" w:eastAsia="仿宋_GB2312" w:cs="仿宋_GB2312"/>
          <w:color w:val="666666"/>
          <w:sz w:val="30"/>
          <w:szCs w:val="30"/>
          <w:shd w:val="clear" w:fill="FFFFFF"/>
        </w:rPr>
        <w:t>万元，占100%；上级补助收入0万元，占0%；事业收入0万元，占0%；经营收入0万元，占0%；附属单位上缴收入0万元，占0%；其他收入0万元，占0%。</w:t>
      </w:r>
    </w:p>
    <w:p>
      <w:pPr>
        <w:pStyle w:val="2"/>
        <w:keepNext w:val="0"/>
        <w:keepLines w:val="0"/>
        <w:widowControl/>
        <w:suppressLineNumbers w:val="0"/>
        <w:spacing w:before="0" w:beforeAutospacing="0" w:after="0" w:afterAutospacing="0" w:line="450" w:lineRule="atLeast"/>
        <w:ind w:left="0" w:right="0" w:firstLine="600"/>
      </w:pPr>
      <w:r>
        <w:rPr>
          <w:rFonts w:hint="default" w:ascii="仿宋_GB2312" w:eastAsia="仿宋_GB2312" w:cs="仿宋_GB2312"/>
          <w:color w:val="666666"/>
          <w:sz w:val="30"/>
          <w:szCs w:val="30"/>
          <w:shd w:val="clear" w:fill="FFFFFF"/>
        </w:rPr>
        <w:t>本部门201</w:t>
      </w:r>
      <w:r>
        <w:rPr>
          <w:rFonts w:hint="eastAsia" w:ascii="仿宋_GB2312" w:eastAsia="仿宋_GB2312" w:cs="仿宋_GB2312"/>
          <w:color w:val="666666"/>
          <w:sz w:val="30"/>
          <w:szCs w:val="30"/>
          <w:shd w:val="clear" w:fill="FFFFFF"/>
          <w:lang w:val="en-US" w:eastAsia="zh-CN"/>
        </w:rPr>
        <w:t>9</w:t>
      </w:r>
      <w:r>
        <w:rPr>
          <w:rFonts w:hint="default" w:ascii="仿宋_GB2312" w:eastAsia="仿宋_GB2312" w:cs="仿宋_GB2312"/>
          <w:color w:val="666666"/>
          <w:sz w:val="30"/>
          <w:szCs w:val="30"/>
          <w:shd w:val="clear" w:fill="FFFFFF"/>
        </w:rPr>
        <w:t>年度支出合计</w:t>
      </w:r>
      <w:r>
        <w:rPr>
          <w:rFonts w:hint="eastAsia" w:ascii="仿宋_GB2312" w:eastAsia="仿宋_GB2312" w:cs="仿宋_GB2312"/>
          <w:color w:val="666666"/>
          <w:sz w:val="30"/>
          <w:szCs w:val="30"/>
          <w:shd w:val="clear" w:fill="FFFFFF"/>
          <w:lang w:val="en-US" w:eastAsia="zh-CN"/>
        </w:rPr>
        <w:t>495.11</w:t>
      </w:r>
      <w:r>
        <w:rPr>
          <w:rFonts w:hint="default" w:ascii="仿宋_GB2312" w:eastAsia="仿宋_GB2312" w:cs="仿宋_GB2312"/>
          <w:color w:val="666666"/>
          <w:sz w:val="30"/>
          <w:szCs w:val="30"/>
          <w:shd w:val="clear" w:fill="FFFFFF"/>
        </w:rPr>
        <w:t>万元，其中：基本支出</w:t>
      </w:r>
      <w:r>
        <w:rPr>
          <w:rFonts w:hint="eastAsia" w:ascii="仿宋_GB2312" w:eastAsia="仿宋_GB2312" w:cs="仿宋_GB2312"/>
          <w:color w:val="666666"/>
          <w:sz w:val="30"/>
          <w:szCs w:val="30"/>
          <w:shd w:val="clear" w:fill="FFFFFF"/>
          <w:lang w:val="en-US" w:eastAsia="zh-CN"/>
        </w:rPr>
        <w:t>495.11</w:t>
      </w:r>
      <w:r>
        <w:rPr>
          <w:rFonts w:hint="default" w:ascii="仿宋_GB2312" w:eastAsia="仿宋_GB2312" w:cs="仿宋_GB2312"/>
          <w:color w:val="666666"/>
          <w:sz w:val="30"/>
          <w:szCs w:val="30"/>
          <w:shd w:val="clear" w:fill="FFFFFF"/>
        </w:rPr>
        <w:t>万元，占100%； 项目支出0万元，占0%；上缴上级支出0万元，占0%；经营支出0万元，占0%；对附属单位补助支出0万元，占0%。</w:t>
      </w:r>
    </w:p>
    <w:p>
      <w:pPr>
        <w:pStyle w:val="2"/>
        <w:keepNext w:val="0"/>
        <w:keepLines w:val="0"/>
        <w:widowControl/>
        <w:suppressLineNumbers w:val="0"/>
        <w:spacing w:before="0" w:beforeAutospacing="0" w:after="0" w:afterAutospacing="0" w:line="450" w:lineRule="atLeast"/>
        <w:ind w:left="0" w:right="0" w:firstLine="600"/>
      </w:pPr>
      <w:r>
        <w:rPr>
          <w:rFonts w:hint="default" w:ascii="仿宋_GB2312" w:eastAsia="仿宋_GB2312" w:cs="仿宋_GB2312"/>
          <w:color w:val="666666"/>
          <w:sz w:val="30"/>
          <w:szCs w:val="30"/>
          <w:shd w:val="clear" w:fill="FFFFFF"/>
        </w:rPr>
        <w:t>本部门201</w:t>
      </w:r>
      <w:r>
        <w:rPr>
          <w:rFonts w:hint="eastAsia" w:ascii="仿宋_GB2312" w:eastAsia="仿宋_GB2312" w:cs="仿宋_GB2312"/>
          <w:color w:val="666666"/>
          <w:sz w:val="30"/>
          <w:szCs w:val="30"/>
          <w:shd w:val="clear" w:fill="FFFFFF"/>
          <w:lang w:val="en-US" w:eastAsia="zh-CN"/>
        </w:rPr>
        <w:t>9</w:t>
      </w:r>
      <w:r>
        <w:rPr>
          <w:rFonts w:hint="default" w:ascii="仿宋_GB2312" w:eastAsia="仿宋_GB2312" w:cs="仿宋_GB2312"/>
          <w:color w:val="666666"/>
          <w:sz w:val="30"/>
          <w:szCs w:val="30"/>
          <w:shd w:val="clear" w:fill="FFFFFF"/>
        </w:rPr>
        <w:t>年度年无结转和结余。</w:t>
      </w:r>
    </w:p>
    <w:p>
      <w:pPr>
        <w:pStyle w:val="2"/>
        <w:keepNext w:val="0"/>
        <w:keepLines w:val="0"/>
        <w:widowControl/>
        <w:suppressLineNumbers w:val="0"/>
        <w:spacing w:before="0" w:beforeAutospacing="0" w:after="0" w:afterAutospacing="0" w:line="450" w:lineRule="atLeast"/>
        <w:ind w:left="0" w:right="0" w:firstLine="600"/>
      </w:pPr>
      <w:r>
        <w:rPr>
          <w:rStyle w:val="5"/>
          <w:rFonts w:hint="default" w:ascii="楷体_GB2312" w:eastAsia="楷体_GB2312" w:cs="楷体_GB2312"/>
          <w:color w:val="666666"/>
          <w:sz w:val="30"/>
          <w:szCs w:val="30"/>
          <w:shd w:val="clear" w:fill="FFFFFF"/>
        </w:rPr>
        <w:t>（二）财政拨款收入支出决算总体情况说明</w:t>
      </w:r>
    </w:p>
    <w:p>
      <w:pPr>
        <w:pStyle w:val="2"/>
        <w:keepNext w:val="0"/>
        <w:keepLines w:val="0"/>
        <w:widowControl/>
        <w:suppressLineNumbers w:val="0"/>
        <w:spacing w:before="0" w:beforeAutospacing="0" w:after="0" w:afterAutospacing="0" w:line="450" w:lineRule="atLeast"/>
        <w:ind w:left="0" w:right="0" w:firstLine="600"/>
      </w:pPr>
      <w:r>
        <w:rPr>
          <w:rFonts w:hint="default" w:ascii="仿宋_GB2312" w:eastAsia="仿宋_GB2312" w:cs="仿宋_GB2312"/>
          <w:color w:val="666666"/>
          <w:sz w:val="30"/>
          <w:szCs w:val="30"/>
          <w:shd w:val="clear" w:fill="FFFFFF"/>
        </w:rPr>
        <w:t>本部门201</w:t>
      </w:r>
      <w:r>
        <w:rPr>
          <w:rFonts w:hint="eastAsia" w:ascii="仿宋_GB2312" w:eastAsia="仿宋_GB2312" w:cs="仿宋_GB2312"/>
          <w:color w:val="666666"/>
          <w:sz w:val="30"/>
          <w:szCs w:val="30"/>
          <w:shd w:val="clear" w:fill="FFFFFF"/>
          <w:lang w:val="en-US" w:eastAsia="zh-CN"/>
        </w:rPr>
        <w:t>9</w:t>
      </w:r>
      <w:r>
        <w:rPr>
          <w:rFonts w:hint="default" w:ascii="仿宋_GB2312" w:eastAsia="仿宋_GB2312" w:cs="仿宋_GB2312"/>
          <w:color w:val="666666"/>
          <w:sz w:val="30"/>
          <w:szCs w:val="30"/>
          <w:shd w:val="clear" w:fill="FFFFFF"/>
        </w:rPr>
        <w:t>年度财政拨款收入</w:t>
      </w:r>
      <w:r>
        <w:rPr>
          <w:rFonts w:hint="eastAsia" w:ascii="仿宋_GB2312" w:eastAsia="仿宋_GB2312" w:cs="仿宋_GB2312"/>
          <w:color w:val="666666"/>
          <w:sz w:val="30"/>
          <w:szCs w:val="30"/>
          <w:shd w:val="clear" w:fill="FFFFFF"/>
          <w:lang w:val="en-US" w:eastAsia="zh-CN"/>
        </w:rPr>
        <w:t>495.11</w:t>
      </w:r>
      <w:r>
        <w:rPr>
          <w:rFonts w:hint="default" w:ascii="仿宋_GB2312" w:eastAsia="仿宋_GB2312" w:cs="仿宋_GB2312"/>
          <w:b w:val="0"/>
          <w:bCs w:val="0"/>
          <w:color w:val="666666"/>
          <w:sz w:val="30"/>
          <w:szCs w:val="30"/>
          <w:shd w:val="clear" w:fill="FFFFFF"/>
        </w:rPr>
        <w:t>万元，较上年决算数增加</w:t>
      </w:r>
      <w:r>
        <w:rPr>
          <w:rFonts w:hint="eastAsia" w:ascii="仿宋_GB2312" w:eastAsia="仿宋_GB2312" w:cs="仿宋_GB2312"/>
          <w:b w:val="0"/>
          <w:bCs w:val="0"/>
          <w:color w:val="666666"/>
          <w:sz w:val="30"/>
          <w:szCs w:val="30"/>
          <w:shd w:val="clear" w:fill="FFFFFF"/>
          <w:lang w:val="en-US" w:eastAsia="zh-CN"/>
        </w:rPr>
        <w:t>83.24</w:t>
      </w:r>
      <w:r>
        <w:rPr>
          <w:rFonts w:hint="default" w:ascii="仿宋_GB2312" w:eastAsia="仿宋_GB2312" w:cs="仿宋_GB2312"/>
          <w:b w:val="0"/>
          <w:bCs w:val="0"/>
          <w:color w:val="666666"/>
          <w:sz w:val="30"/>
          <w:szCs w:val="30"/>
          <w:shd w:val="clear" w:fill="FFFFFF"/>
        </w:rPr>
        <w:t>万元，增长</w:t>
      </w:r>
      <w:r>
        <w:rPr>
          <w:rFonts w:hint="eastAsia" w:ascii="仿宋_GB2312" w:eastAsia="仿宋_GB2312" w:cs="仿宋_GB2312"/>
          <w:b w:val="0"/>
          <w:bCs w:val="0"/>
          <w:color w:val="666666"/>
          <w:sz w:val="30"/>
          <w:szCs w:val="30"/>
          <w:shd w:val="clear" w:fill="FFFFFF"/>
          <w:lang w:val="en-US" w:eastAsia="zh-CN"/>
        </w:rPr>
        <w:t>20.21</w:t>
      </w:r>
      <w:r>
        <w:rPr>
          <w:rFonts w:hint="default" w:ascii="仿宋_GB2312" w:eastAsia="仿宋_GB2312" w:cs="仿宋_GB2312"/>
          <w:b w:val="0"/>
          <w:bCs w:val="0"/>
          <w:color w:val="666666"/>
          <w:sz w:val="30"/>
          <w:szCs w:val="30"/>
          <w:shd w:val="clear" w:fill="FFFFFF"/>
        </w:rPr>
        <w:t>%。</w:t>
      </w:r>
      <w:r>
        <w:rPr>
          <w:rFonts w:hint="default" w:ascii="仿宋_GB2312" w:eastAsia="仿宋_GB2312" w:cs="仿宋_GB2312"/>
          <w:b/>
          <w:bCs/>
          <w:color w:val="666666"/>
          <w:sz w:val="30"/>
          <w:szCs w:val="30"/>
          <w:shd w:val="clear" w:fill="FFFFFF"/>
        </w:rPr>
        <w:t>主</w:t>
      </w:r>
      <w:r>
        <w:rPr>
          <w:rFonts w:hint="default" w:ascii="仿宋_GB2312" w:eastAsia="仿宋_GB2312" w:cs="仿宋_GB2312"/>
          <w:color w:val="666666"/>
          <w:sz w:val="30"/>
          <w:szCs w:val="30"/>
          <w:shd w:val="clear" w:fill="FFFFFF"/>
        </w:rPr>
        <w:t>要原因是“十户联防+网格化”</w:t>
      </w:r>
      <w:r>
        <w:rPr>
          <w:rFonts w:hint="eastAsia" w:ascii="仿宋_GB2312" w:eastAsia="仿宋_GB2312" w:cs="仿宋_GB2312"/>
          <w:color w:val="666666"/>
          <w:sz w:val="30"/>
          <w:szCs w:val="30"/>
          <w:shd w:val="clear" w:fill="FFFFFF"/>
          <w:lang w:eastAsia="zh-CN"/>
        </w:rPr>
        <w:t>及扫黑除恶</w:t>
      </w:r>
      <w:r>
        <w:rPr>
          <w:rFonts w:hint="default" w:ascii="仿宋_GB2312" w:eastAsia="仿宋_GB2312" w:cs="仿宋_GB2312"/>
          <w:color w:val="666666"/>
          <w:sz w:val="30"/>
          <w:szCs w:val="30"/>
          <w:shd w:val="clear" w:fill="FFFFFF"/>
        </w:rPr>
        <w:t>补助经费增加。较年初预算数增加0万元，增长0%。</w:t>
      </w:r>
    </w:p>
    <w:p>
      <w:pPr>
        <w:pStyle w:val="2"/>
        <w:keepNext w:val="0"/>
        <w:keepLines w:val="0"/>
        <w:widowControl/>
        <w:suppressLineNumbers w:val="0"/>
        <w:spacing w:before="0" w:beforeAutospacing="0" w:after="0" w:afterAutospacing="0" w:line="450" w:lineRule="atLeast"/>
        <w:ind w:left="0" w:right="0" w:firstLine="600"/>
      </w:pPr>
      <w:r>
        <w:rPr>
          <w:rFonts w:hint="default" w:ascii="仿宋_GB2312" w:eastAsia="仿宋_GB2312" w:cs="仿宋_GB2312"/>
          <w:color w:val="666666"/>
          <w:sz w:val="30"/>
          <w:szCs w:val="30"/>
          <w:shd w:val="clear" w:fill="FFFFFF"/>
        </w:rPr>
        <w:t>本部门201</w:t>
      </w:r>
      <w:r>
        <w:rPr>
          <w:rFonts w:hint="eastAsia" w:ascii="仿宋_GB2312" w:eastAsia="仿宋_GB2312" w:cs="仿宋_GB2312"/>
          <w:color w:val="666666"/>
          <w:sz w:val="30"/>
          <w:szCs w:val="30"/>
          <w:shd w:val="clear" w:fill="FFFFFF"/>
          <w:lang w:val="en-US" w:eastAsia="zh-CN"/>
        </w:rPr>
        <w:t>9</w:t>
      </w:r>
      <w:r>
        <w:rPr>
          <w:rFonts w:hint="default" w:ascii="仿宋_GB2312" w:eastAsia="仿宋_GB2312" w:cs="仿宋_GB2312"/>
          <w:color w:val="666666"/>
          <w:sz w:val="30"/>
          <w:szCs w:val="30"/>
          <w:shd w:val="clear" w:fill="FFFFFF"/>
        </w:rPr>
        <w:t>年度财政拨款支出</w:t>
      </w:r>
      <w:r>
        <w:rPr>
          <w:rFonts w:hint="eastAsia" w:ascii="仿宋_GB2312" w:eastAsia="仿宋_GB2312" w:cs="仿宋_GB2312"/>
          <w:color w:val="666666"/>
          <w:sz w:val="30"/>
          <w:szCs w:val="30"/>
          <w:shd w:val="clear" w:fill="FFFFFF"/>
          <w:lang w:val="en-US" w:eastAsia="zh-CN"/>
        </w:rPr>
        <w:t>495.11</w:t>
      </w:r>
      <w:r>
        <w:rPr>
          <w:rFonts w:hint="default" w:ascii="仿宋_GB2312" w:eastAsia="仿宋_GB2312" w:cs="仿宋_GB2312"/>
          <w:color w:val="666666"/>
          <w:sz w:val="30"/>
          <w:szCs w:val="30"/>
          <w:shd w:val="clear" w:fill="FFFFFF"/>
        </w:rPr>
        <w:t>万元，较上年决算数增加</w:t>
      </w:r>
      <w:r>
        <w:rPr>
          <w:rFonts w:hint="eastAsia" w:ascii="仿宋_GB2312" w:eastAsia="仿宋_GB2312" w:cs="仿宋_GB2312"/>
          <w:color w:val="666666"/>
          <w:sz w:val="30"/>
          <w:szCs w:val="30"/>
          <w:shd w:val="clear" w:fill="FFFFFF"/>
          <w:lang w:val="en-US" w:eastAsia="zh-CN"/>
        </w:rPr>
        <w:t>83.24</w:t>
      </w:r>
      <w:r>
        <w:rPr>
          <w:rFonts w:hint="default" w:ascii="仿宋_GB2312" w:eastAsia="仿宋_GB2312" w:cs="仿宋_GB2312"/>
          <w:color w:val="666666"/>
          <w:sz w:val="30"/>
          <w:szCs w:val="30"/>
          <w:shd w:val="clear" w:fill="FFFFFF"/>
        </w:rPr>
        <w:t>万元，增长</w:t>
      </w:r>
      <w:r>
        <w:rPr>
          <w:rFonts w:hint="eastAsia" w:ascii="仿宋_GB2312" w:eastAsia="仿宋_GB2312" w:cs="仿宋_GB2312"/>
          <w:color w:val="666666"/>
          <w:sz w:val="30"/>
          <w:szCs w:val="30"/>
          <w:shd w:val="clear" w:fill="FFFFFF"/>
          <w:lang w:val="en-US" w:eastAsia="zh-CN"/>
        </w:rPr>
        <w:t>20.21</w:t>
      </w:r>
      <w:r>
        <w:rPr>
          <w:rFonts w:hint="default" w:ascii="仿宋_GB2312" w:eastAsia="仿宋_GB2312" w:cs="仿宋_GB2312"/>
          <w:color w:val="666666"/>
          <w:sz w:val="30"/>
          <w:szCs w:val="30"/>
          <w:shd w:val="clear" w:fill="FFFFFF"/>
        </w:rPr>
        <w:t>%。主要原因是“十户联防+网格化”</w:t>
      </w:r>
      <w:r>
        <w:rPr>
          <w:rFonts w:hint="eastAsia" w:ascii="仿宋_GB2312" w:eastAsia="仿宋_GB2312" w:cs="仿宋_GB2312"/>
          <w:color w:val="666666"/>
          <w:sz w:val="30"/>
          <w:szCs w:val="30"/>
          <w:shd w:val="clear" w:fill="FFFFFF"/>
          <w:lang w:eastAsia="zh-CN"/>
        </w:rPr>
        <w:t>及扫黑除恶</w:t>
      </w:r>
      <w:r>
        <w:rPr>
          <w:rFonts w:hint="default" w:ascii="仿宋_GB2312" w:eastAsia="仿宋_GB2312" w:cs="仿宋_GB2312"/>
          <w:color w:val="666666"/>
          <w:sz w:val="30"/>
          <w:szCs w:val="30"/>
          <w:shd w:val="clear" w:fill="FFFFFF"/>
        </w:rPr>
        <w:t>补助经费增加。</w:t>
      </w:r>
    </w:p>
    <w:p>
      <w:pPr>
        <w:pStyle w:val="2"/>
        <w:keepNext w:val="0"/>
        <w:keepLines w:val="0"/>
        <w:widowControl/>
        <w:suppressLineNumbers w:val="0"/>
        <w:spacing w:before="0" w:beforeAutospacing="0" w:after="0" w:afterAutospacing="0" w:line="450" w:lineRule="atLeast"/>
        <w:ind w:left="0" w:right="0" w:firstLine="600"/>
        <w:rPr>
          <w:rFonts w:hint="default" w:eastAsia="仿宋_GB2312"/>
          <w:lang w:val="en-US" w:eastAsia="zh-CN"/>
        </w:rPr>
      </w:pPr>
      <w:r>
        <w:rPr>
          <w:rFonts w:hint="default" w:ascii="仿宋_GB2312" w:eastAsia="仿宋_GB2312" w:cs="仿宋_GB2312"/>
          <w:color w:val="666666"/>
          <w:sz w:val="30"/>
          <w:szCs w:val="30"/>
          <w:shd w:val="clear" w:fill="FFFFFF"/>
        </w:rPr>
        <w:t>本部门201</w:t>
      </w:r>
      <w:r>
        <w:rPr>
          <w:rFonts w:hint="eastAsia" w:ascii="仿宋_GB2312" w:eastAsia="仿宋_GB2312" w:cs="仿宋_GB2312"/>
          <w:color w:val="666666"/>
          <w:sz w:val="30"/>
          <w:szCs w:val="30"/>
          <w:shd w:val="clear" w:fill="FFFFFF"/>
          <w:lang w:val="en-US" w:eastAsia="zh-CN"/>
        </w:rPr>
        <w:t>9</w:t>
      </w:r>
      <w:r>
        <w:rPr>
          <w:rFonts w:hint="default" w:ascii="仿宋_GB2312" w:eastAsia="仿宋_GB2312" w:cs="仿宋_GB2312"/>
          <w:color w:val="666666"/>
          <w:sz w:val="30"/>
          <w:szCs w:val="30"/>
          <w:shd w:val="clear" w:fill="FFFFFF"/>
        </w:rPr>
        <w:t>年度财政拨款支出主要用于以下方面：一般公共服务支出</w:t>
      </w:r>
      <w:r>
        <w:rPr>
          <w:rFonts w:hint="eastAsia" w:ascii="仿宋_GB2312" w:eastAsia="仿宋_GB2312" w:cs="仿宋_GB2312"/>
          <w:color w:val="666666"/>
          <w:sz w:val="30"/>
          <w:szCs w:val="30"/>
          <w:shd w:val="clear" w:fill="FFFFFF"/>
          <w:lang w:val="en-US" w:eastAsia="zh-CN"/>
        </w:rPr>
        <w:t>292.42</w:t>
      </w:r>
      <w:r>
        <w:rPr>
          <w:rFonts w:hint="default" w:ascii="仿宋_GB2312" w:eastAsia="仿宋_GB2312" w:cs="仿宋_GB2312"/>
          <w:color w:val="666666"/>
          <w:sz w:val="30"/>
          <w:szCs w:val="30"/>
          <w:shd w:val="clear" w:fill="FFFFFF"/>
        </w:rPr>
        <w:t>万元，占</w:t>
      </w:r>
      <w:r>
        <w:rPr>
          <w:rFonts w:hint="eastAsia" w:ascii="仿宋_GB2312" w:eastAsia="仿宋_GB2312" w:cs="仿宋_GB2312"/>
          <w:color w:val="666666"/>
          <w:sz w:val="30"/>
          <w:szCs w:val="30"/>
          <w:shd w:val="clear" w:fill="FFFFFF"/>
          <w:lang w:val="en-US" w:eastAsia="zh-CN"/>
        </w:rPr>
        <w:t>59.06</w:t>
      </w:r>
      <w:r>
        <w:rPr>
          <w:rFonts w:hint="default" w:ascii="仿宋_GB2312" w:eastAsia="仿宋_GB2312" w:cs="仿宋_GB2312"/>
          <w:color w:val="666666"/>
          <w:sz w:val="30"/>
          <w:szCs w:val="30"/>
          <w:shd w:val="clear" w:fill="FFFFFF"/>
        </w:rPr>
        <w:t>%，较年初预算数增加</w:t>
      </w:r>
      <w:r>
        <w:rPr>
          <w:rFonts w:hint="eastAsia" w:ascii="仿宋_GB2312" w:eastAsia="仿宋_GB2312" w:cs="仿宋_GB2312"/>
          <w:color w:val="666666"/>
          <w:sz w:val="30"/>
          <w:szCs w:val="30"/>
          <w:shd w:val="clear" w:fill="FFFFFF"/>
          <w:lang w:val="en-US" w:eastAsia="zh-CN"/>
        </w:rPr>
        <w:t>0</w:t>
      </w:r>
      <w:r>
        <w:rPr>
          <w:rFonts w:hint="default" w:ascii="仿宋_GB2312" w:eastAsia="仿宋_GB2312" w:cs="仿宋_GB2312"/>
          <w:color w:val="666666"/>
          <w:sz w:val="30"/>
          <w:szCs w:val="30"/>
          <w:shd w:val="clear" w:fill="FFFFFF"/>
        </w:rPr>
        <w:t>万元，</w:t>
      </w:r>
      <w:r>
        <w:rPr>
          <w:rFonts w:hint="eastAsia" w:ascii="仿宋_GB2312" w:eastAsia="仿宋_GB2312" w:cs="仿宋_GB2312"/>
          <w:color w:val="666666"/>
          <w:sz w:val="30"/>
          <w:szCs w:val="30"/>
          <w:shd w:val="clear" w:fill="FFFFFF"/>
          <w:lang w:eastAsia="zh-CN"/>
        </w:rPr>
        <w:t>公共安全支出</w:t>
      </w:r>
      <w:r>
        <w:rPr>
          <w:rFonts w:hint="eastAsia" w:ascii="仿宋_GB2312" w:eastAsia="仿宋_GB2312" w:cs="仿宋_GB2312"/>
          <w:color w:val="666666"/>
          <w:sz w:val="30"/>
          <w:szCs w:val="30"/>
          <w:shd w:val="clear" w:fill="FFFFFF"/>
          <w:lang w:val="en-US" w:eastAsia="zh-CN"/>
        </w:rPr>
        <w:t>26万元，占5.25%，</w:t>
      </w:r>
      <w:r>
        <w:rPr>
          <w:rFonts w:hint="default" w:ascii="仿宋_GB2312" w:eastAsia="仿宋_GB2312" w:cs="仿宋_GB2312"/>
          <w:color w:val="666666"/>
          <w:sz w:val="30"/>
          <w:szCs w:val="30"/>
          <w:shd w:val="clear" w:fill="FFFFFF"/>
        </w:rPr>
        <w:t>较年初预算数增加</w:t>
      </w:r>
      <w:r>
        <w:rPr>
          <w:rFonts w:hint="eastAsia" w:ascii="仿宋_GB2312" w:eastAsia="仿宋_GB2312" w:cs="仿宋_GB2312"/>
          <w:color w:val="666666"/>
          <w:sz w:val="30"/>
          <w:szCs w:val="30"/>
          <w:shd w:val="clear" w:fill="FFFFFF"/>
          <w:lang w:val="en-US" w:eastAsia="zh-CN"/>
        </w:rPr>
        <w:t>10.5</w:t>
      </w:r>
      <w:r>
        <w:rPr>
          <w:rFonts w:hint="default" w:ascii="仿宋_GB2312" w:eastAsia="仿宋_GB2312" w:cs="仿宋_GB2312"/>
          <w:color w:val="666666"/>
          <w:sz w:val="30"/>
          <w:szCs w:val="30"/>
          <w:shd w:val="clear" w:fill="FFFFFF"/>
        </w:rPr>
        <w:t>万元，主要原因是“十户联防+网格化”</w:t>
      </w:r>
      <w:r>
        <w:rPr>
          <w:rFonts w:hint="eastAsia" w:ascii="仿宋_GB2312" w:eastAsia="仿宋_GB2312" w:cs="仿宋_GB2312"/>
          <w:color w:val="666666"/>
          <w:sz w:val="30"/>
          <w:szCs w:val="30"/>
          <w:shd w:val="clear" w:fill="FFFFFF"/>
          <w:lang w:eastAsia="zh-CN"/>
        </w:rPr>
        <w:t>及扫黑除恶</w:t>
      </w:r>
      <w:r>
        <w:rPr>
          <w:rFonts w:hint="default" w:ascii="仿宋_GB2312" w:eastAsia="仿宋_GB2312" w:cs="仿宋_GB2312"/>
          <w:color w:val="666666"/>
          <w:sz w:val="30"/>
          <w:szCs w:val="30"/>
          <w:shd w:val="clear" w:fill="FFFFFF"/>
        </w:rPr>
        <w:t>补助经费增加。</w:t>
      </w:r>
      <w:r>
        <w:rPr>
          <w:rFonts w:hint="eastAsia" w:ascii="仿宋_GB2312" w:eastAsia="仿宋_GB2312" w:cs="仿宋_GB2312"/>
          <w:color w:val="666666"/>
          <w:sz w:val="30"/>
          <w:szCs w:val="30"/>
          <w:shd w:val="clear" w:fill="FFFFFF"/>
          <w:lang w:eastAsia="zh-CN"/>
        </w:rPr>
        <w:t>社会保障缴款</w:t>
      </w:r>
      <w:r>
        <w:rPr>
          <w:rFonts w:hint="eastAsia" w:ascii="仿宋_GB2312" w:eastAsia="仿宋_GB2312" w:cs="仿宋_GB2312"/>
          <w:color w:val="666666"/>
          <w:sz w:val="30"/>
          <w:szCs w:val="30"/>
          <w:shd w:val="clear" w:fill="FFFFFF"/>
          <w:lang w:val="en-US" w:eastAsia="zh-CN"/>
        </w:rPr>
        <w:t>50.63万元，占10.23%，卫生健康支出9.14万元，占1.85%，住房保障支出12.05万元，占2.43%。</w:t>
      </w:r>
    </w:p>
    <w:p>
      <w:pPr>
        <w:pStyle w:val="2"/>
        <w:keepNext w:val="0"/>
        <w:keepLines w:val="0"/>
        <w:widowControl/>
        <w:suppressLineNumbers w:val="0"/>
        <w:spacing w:before="0" w:beforeAutospacing="0" w:after="0" w:afterAutospacing="0" w:line="450" w:lineRule="atLeast"/>
        <w:ind w:left="0" w:right="0" w:firstLine="600"/>
      </w:pPr>
      <w:r>
        <w:rPr>
          <w:rStyle w:val="5"/>
          <w:rFonts w:hint="default" w:ascii="楷体_GB2312" w:eastAsia="楷体_GB2312" w:cs="楷体_GB2312"/>
          <w:color w:val="666666"/>
          <w:sz w:val="30"/>
          <w:szCs w:val="30"/>
          <w:shd w:val="clear" w:fill="FFFFFF"/>
        </w:rPr>
        <w:t>（三）一般公共预算财政拨款基本支出决算情况说明</w:t>
      </w:r>
    </w:p>
    <w:p>
      <w:pPr>
        <w:pStyle w:val="2"/>
        <w:keepNext w:val="0"/>
        <w:keepLines w:val="0"/>
        <w:widowControl/>
        <w:suppressLineNumbers w:val="0"/>
        <w:spacing w:before="0" w:beforeAutospacing="0" w:after="0" w:afterAutospacing="0" w:line="450" w:lineRule="atLeast"/>
        <w:ind w:left="0" w:right="0" w:firstLine="600"/>
      </w:pPr>
      <w:r>
        <w:rPr>
          <w:rFonts w:hint="default" w:ascii="仿宋_GB2312" w:eastAsia="仿宋_GB2312" w:cs="仿宋_GB2312"/>
          <w:color w:val="666666"/>
          <w:sz w:val="30"/>
          <w:szCs w:val="30"/>
          <w:shd w:val="clear" w:fill="FFFFFF"/>
        </w:rPr>
        <w:t>本部门201</w:t>
      </w:r>
      <w:r>
        <w:rPr>
          <w:rFonts w:hint="eastAsia" w:ascii="仿宋_GB2312" w:eastAsia="仿宋_GB2312" w:cs="仿宋_GB2312"/>
          <w:color w:val="666666"/>
          <w:sz w:val="30"/>
          <w:szCs w:val="30"/>
          <w:shd w:val="clear" w:fill="FFFFFF"/>
          <w:lang w:val="en-US" w:eastAsia="zh-CN"/>
        </w:rPr>
        <w:t>9</w:t>
      </w:r>
      <w:r>
        <w:rPr>
          <w:rFonts w:hint="default" w:ascii="仿宋_GB2312" w:eastAsia="仿宋_GB2312" w:cs="仿宋_GB2312"/>
          <w:color w:val="666666"/>
          <w:sz w:val="30"/>
          <w:szCs w:val="30"/>
          <w:shd w:val="clear" w:fill="FFFFFF"/>
        </w:rPr>
        <w:t>年度一般公共财政拨款基本支出</w:t>
      </w:r>
      <w:r>
        <w:rPr>
          <w:rFonts w:hint="eastAsia" w:ascii="仿宋_GB2312" w:eastAsia="仿宋_GB2312" w:cs="仿宋_GB2312"/>
          <w:color w:val="666666"/>
          <w:sz w:val="30"/>
          <w:szCs w:val="30"/>
          <w:shd w:val="clear" w:fill="FFFFFF"/>
          <w:lang w:val="en-US" w:eastAsia="zh-CN"/>
        </w:rPr>
        <w:t>390.24</w:t>
      </w:r>
      <w:r>
        <w:rPr>
          <w:rFonts w:hint="default" w:ascii="仿宋_GB2312" w:eastAsia="仿宋_GB2312" w:cs="仿宋_GB2312"/>
          <w:color w:val="666666"/>
          <w:sz w:val="30"/>
          <w:szCs w:val="30"/>
          <w:shd w:val="clear" w:fill="FFFFFF"/>
        </w:rPr>
        <w:t>万元。其中：人员经费</w:t>
      </w:r>
      <w:r>
        <w:rPr>
          <w:rFonts w:hint="eastAsia" w:ascii="仿宋_GB2312" w:eastAsia="仿宋_GB2312" w:cs="仿宋_GB2312"/>
          <w:color w:val="666666"/>
          <w:sz w:val="30"/>
          <w:szCs w:val="30"/>
          <w:shd w:val="clear" w:fill="FFFFFF"/>
          <w:lang w:val="en-US" w:eastAsia="zh-CN"/>
        </w:rPr>
        <w:t>313.58</w:t>
      </w:r>
      <w:r>
        <w:rPr>
          <w:rFonts w:hint="default" w:ascii="仿宋_GB2312" w:eastAsia="仿宋_GB2312" w:cs="仿宋_GB2312"/>
          <w:color w:val="666666"/>
          <w:sz w:val="30"/>
          <w:szCs w:val="30"/>
          <w:shd w:val="clear" w:fill="FFFFFF"/>
        </w:rPr>
        <w:t>万元， 较上年增加</w:t>
      </w:r>
      <w:r>
        <w:rPr>
          <w:rFonts w:hint="eastAsia" w:ascii="仿宋_GB2312" w:eastAsia="仿宋_GB2312" w:cs="仿宋_GB2312"/>
          <w:color w:val="666666"/>
          <w:sz w:val="30"/>
          <w:szCs w:val="30"/>
          <w:shd w:val="clear" w:fill="FFFFFF"/>
          <w:lang w:val="en-US" w:eastAsia="zh-CN"/>
        </w:rPr>
        <w:t>66.85</w:t>
      </w:r>
      <w:r>
        <w:rPr>
          <w:rFonts w:hint="default" w:ascii="仿宋_GB2312" w:eastAsia="仿宋_GB2312" w:cs="仿宋_GB2312"/>
          <w:color w:val="666666"/>
          <w:sz w:val="30"/>
          <w:szCs w:val="30"/>
          <w:shd w:val="clear" w:fill="FFFFFF"/>
        </w:rPr>
        <w:t>万元，主要原因是增资</w:t>
      </w:r>
      <w:r>
        <w:rPr>
          <w:rFonts w:hint="eastAsia" w:ascii="仿宋_GB2312" w:eastAsia="仿宋_GB2312" w:cs="仿宋_GB2312"/>
          <w:color w:val="666666"/>
          <w:sz w:val="30"/>
          <w:szCs w:val="30"/>
          <w:shd w:val="clear" w:fill="FFFFFF"/>
          <w:lang w:eastAsia="zh-CN"/>
        </w:rPr>
        <w:t>及增加了肇事肇祸精神病人有奖金监护投入</w:t>
      </w:r>
      <w:r>
        <w:rPr>
          <w:rFonts w:hint="default" w:ascii="仿宋_GB2312" w:eastAsia="仿宋_GB2312" w:cs="仿宋_GB2312"/>
          <w:color w:val="666666"/>
          <w:sz w:val="30"/>
          <w:szCs w:val="30"/>
          <w:shd w:val="clear" w:fill="FFFFFF"/>
        </w:rPr>
        <w:t>。人员经费用途主要包括基本工资、津贴补贴、奖金、社会保障缴费</w:t>
      </w:r>
      <w:r>
        <w:rPr>
          <w:rFonts w:hint="eastAsia" w:ascii="仿宋_GB2312" w:eastAsia="仿宋_GB2312" w:cs="仿宋_GB2312"/>
          <w:color w:val="666666"/>
          <w:sz w:val="30"/>
          <w:szCs w:val="30"/>
          <w:shd w:val="clear" w:fill="FFFFFF"/>
          <w:lang w:eastAsia="zh-CN"/>
        </w:rPr>
        <w:t>、肇事肇祸精神病人有奖金监护</w:t>
      </w:r>
      <w:r>
        <w:rPr>
          <w:rFonts w:hint="default" w:ascii="仿宋_GB2312" w:eastAsia="仿宋_GB2312" w:cs="仿宋_GB2312"/>
          <w:color w:val="666666"/>
          <w:sz w:val="30"/>
          <w:szCs w:val="30"/>
          <w:shd w:val="clear" w:fill="FFFFFF"/>
        </w:rPr>
        <w:t>等。公用经费</w:t>
      </w:r>
      <w:r>
        <w:rPr>
          <w:rFonts w:hint="eastAsia" w:ascii="仿宋_GB2312" w:eastAsia="仿宋_GB2312" w:cs="仿宋_GB2312"/>
          <w:color w:val="666666"/>
          <w:sz w:val="30"/>
          <w:szCs w:val="30"/>
          <w:shd w:val="clear" w:fill="FFFFFF"/>
          <w:lang w:val="en-US" w:eastAsia="zh-CN"/>
        </w:rPr>
        <w:t>76.66</w:t>
      </w:r>
      <w:r>
        <w:rPr>
          <w:rFonts w:hint="default" w:ascii="仿宋_GB2312" w:eastAsia="仿宋_GB2312" w:cs="仿宋_GB2312"/>
          <w:color w:val="666666"/>
          <w:sz w:val="30"/>
          <w:szCs w:val="30"/>
          <w:shd w:val="clear" w:fill="FFFFFF"/>
        </w:rPr>
        <w:t>万元，较上年增加0万元，公用经费用途主要包括，办公费、印刷费、宣传费、咨询费、手续费等。</w:t>
      </w:r>
    </w:p>
    <w:p>
      <w:pPr>
        <w:pStyle w:val="2"/>
        <w:keepNext w:val="0"/>
        <w:keepLines w:val="0"/>
        <w:widowControl/>
        <w:suppressLineNumbers w:val="0"/>
        <w:spacing w:before="0" w:beforeAutospacing="0" w:after="0" w:afterAutospacing="0" w:line="450" w:lineRule="atLeast"/>
        <w:ind w:left="0" w:right="0" w:firstLine="600"/>
      </w:pPr>
      <w:r>
        <w:rPr>
          <w:rFonts w:hint="eastAsia" w:ascii="黑体" w:hAnsi="宋体" w:eastAsia="黑体" w:cs="黑体"/>
          <w:color w:val="666666"/>
          <w:sz w:val="30"/>
          <w:szCs w:val="30"/>
          <w:shd w:val="clear" w:fill="FFFFFF"/>
        </w:rPr>
        <w:t>四、“三公”经费情况说明</w:t>
      </w:r>
    </w:p>
    <w:p>
      <w:pPr>
        <w:pStyle w:val="2"/>
        <w:keepNext w:val="0"/>
        <w:keepLines w:val="0"/>
        <w:widowControl/>
        <w:suppressLineNumbers w:val="0"/>
        <w:spacing w:before="0" w:beforeAutospacing="0" w:after="0" w:afterAutospacing="0" w:line="450" w:lineRule="atLeast"/>
        <w:ind w:left="0" w:right="0" w:firstLine="600"/>
      </w:pPr>
      <w:r>
        <w:rPr>
          <w:rStyle w:val="5"/>
          <w:rFonts w:hint="default" w:ascii="楷体_GB2312" w:eastAsia="楷体_GB2312" w:cs="楷体_GB2312"/>
          <w:color w:val="666666"/>
          <w:sz w:val="30"/>
          <w:szCs w:val="30"/>
          <w:shd w:val="clear" w:fill="FFFFFF"/>
        </w:rPr>
        <w:t>（一）“三公”经费支出总额情况。</w:t>
      </w:r>
    </w:p>
    <w:p>
      <w:pPr>
        <w:pStyle w:val="2"/>
        <w:keepNext w:val="0"/>
        <w:keepLines w:val="0"/>
        <w:widowControl/>
        <w:suppressLineNumbers w:val="0"/>
        <w:spacing w:before="0" w:beforeAutospacing="0" w:after="0" w:afterAutospacing="0" w:line="450" w:lineRule="atLeast"/>
        <w:ind w:left="0" w:right="0" w:firstLine="600"/>
      </w:pPr>
      <w:r>
        <w:rPr>
          <w:rFonts w:hint="default" w:ascii="仿宋_GB2312" w:eastAsia="仿宋_GB2312" w:cs="仿宋_GB2312"/>
          <w:color w:val="666666"/>
          <w:sz w:val="30"/>
          <w:szCs w:val="30"/>
          <w:shd w:val="clear" w:fill="FFFFFF"/>
        </w:rPr>
        <w:t>201</w:t>
      </w:r>
      <w:r>
        <w:rPr>
          <w:rFonts w:hint="eastAsia" w:ascii="仿宋_GB2312" w:eastAsia="仿宋_GB2312" w:cs="仿宋_GB2312"/>
          <w:color w:val="666666"/>
          <w:sz w:val="30"/>
          <w:szCs w:val="30"/>
          <w:shd w:val="clear" w:fill="FFFFFF"/>
          <w:lang w:val="en-US" w:eastAsia="zh-CN"/>
        </w:rPr>
        <w:t>9</w:t>
      </w:r>
      <w:r>
        <w:rPr>
          <w:rFonts w:hint="default" w:ascii="仿宋_GB2312" w:eastAsia="仿宋_GB2312" w:cs="仿宋_GB2312"/>
          <w:color w:val="666666"/>
          <w:sz w:val="30"/>
          <w:szCs w:val="30"/>
          <w:shd w:val="clear" w:fill="FFFFFF"/>
        </w:rPr>
        <w:t> 年度本部门“三公”经费支出共计</w:t>
      </w:r>
      <w:r>
        <w:rPr>
          <w:rFonts w:hint="eastAsia" w:ascii="仿宋_GB2312" w:eastAsia="仿宋_GB2312" w:cs="仿宋_GB2312"/>
          <w:color w:val="666666"/>
          <w:sz w:val="30"/>
          <w:szCs w:val="30"/>
          <w:shd w:val="clear" w:fill="FFFFFF"/>
          <w:lang w:val="en-US" w:eastAsia="zh-CN"/>
        </w:rPr>
        <w:t>1.4</w:t>
      </w:r>
      <w:r>
        <w:rPr>
          <w:rFonts w:hint="default" w:ascii="仿宋_GB2312" w:eastAsia="仿宋_GB2312" w:cs="仿宋_GB2312"/>
          <w:color w:val="666666"/>
          <w:sz w:val="30"/>
          <w:szCs w:val="30"/>
          <w:shd w:val="clear" w:fill="FFFFFF"/>
        </w:rPr>
        <w:t>万元，较年初预算数增加0万元，较上年支出数增加0万元。</w:t>
      </w:r>
    </w:p>
    <w:p>
      <w:pPr>
        <w:pStyle w:val="2"/>
        <w:keepNext w:val="0"/>
        <w:keepLines w:val="0"/>
        <w:widowControl/>
        <w:suppressLineNumbers w:val="0"/>
        <w:spacing w:before="0" w:beforeAutospacing="0" w:after="0" w:afterAutospacing="0" w:line="450" w:lineRule="atLeast"/>
        <w:ind w:left="0" w:right="0" w:firstLine="600"/>
      </w:pPr>
      <w:r>
        <w:rPr>
          <w:rStyle w:val="5"/>
          <w:rFonts w:hint="default" w:ascii="楷体_GB2312" w:eastAsia="楷体_GB2312" w:cs="楷体_GB2312"/>
          <w:color w:val="666666"/>
          <w:sz w:val="30"/>
          <w:szCs w:val="30"/>
          <w:shd w:val="clear" w:fill="FFFFFF"/>
        </w:rPr>
        <w:t>（二）“三公”经费分项支出情况。</w:t>
      </w:r>
    </w:p>
    <w:p>
      <w:pPr>
        <w:pStyle w:val="2"/>
        <w:keepNext w:val="0"/>
        <w:keepLines w:val="0"/>
        <w:widowControl/>
        <w:suppressLineNumbers w:val="0"/>
        <w:spacing w:before="0" w:beforeAutospacing="0" w:after="0" w:afterAutospacing="0" w:line="450" w:lineRule="atLeast"/>
        <w:ind w:left="0" w:right="0" w:firstLine="600"/>
      </w:pPr>
      <w:r>
        <w:rPr>
          <w:rFonts w:hint="default" w:ascii="仿宋_GB2312" w:eastAsia="仿宋_GB2312" w:cs="仿宋_GB2312"/>
          <w:color w:val="666666"/>
          <w:sz w:val="30"/>
          <w:szCs w:val="30"/>
          <w:shd w:val="clear" w:fill="FFFFFF"/>
        </w:rPr>
        <w:t>201</w:t>
      </w:r>
      <w:r>
        <w:rPr>
          <w:rFonts w:hint="eastAsia" w:ascii="仿宋_GB2312" w:eastAsia="仿宋_GB2312" w:cs="仿宋_GB2312"/>
          <w:color w:val="666666"/>
          <w:sz w:val="30"/>
          <w:szCs w:val="30"/>
          <w:shd w:val="clear" w:fill="FFFFFF"/>
          <w:lang w:val="en-US" w:eastAsia="zh-CN"/>
        </w:rPr>
        <w:t>9</w:t>
      </w:r>
      <w:r>
        <w:rPr>
          <w:rFonts w:hint="default" w:ascii="仿宋_GB2312" w:eastAsia="仿宋_GB2312" w:cs="仿宋_GB2312"/>
          <w:color w:val="666666"/>
          <w:sz w:val="30"/>
          <w:szCs w:val="30"/>
          <w:shd w:val="clear" w:fill="FFFFFF"/>
        </w:rPr>
        <w:t>年度本部门因公出国（境）费用0万元。</w:t>
      </w:r>
    </w:p>
    <w:p>
      <w:pPr>
        <w:pStyle w:val="2"/>
        <w:keepNext w:val="0"/>
        <w:keepLines w:val="0"/>
        <w:widowControl/>
        <w:suppressLineNumbers w:val="0"/>
        <w:spacing w:before="0" w:beforeAutospacing="0" w:after="0" w:afterAutospacing="0" w:line="450" w:lineRule="atLeast"/>
        <w:ind w:left="0" w:right="0" w:firstLine="600"/>
      </w:pPr>
      <w:r>
        <w:rPr>
          <w:rFonts w:hint="default" w:ascii="仿宋_GB2312" w:eastAsia="仿宋_GB2312" w:cs="仿宋_GB2312"/>
          <w:color w:val="666666"/>
          <w:sz w:val="30"/>
          <w:szCs w:val="30"/>
          <w:shd w:val="clear" w:fill="FFFFFF"/>
        </w:rPr>
        <w:t>公务车购置费0万元。</w:t>
      </w:r>
    </w:p>
    <w:p>
      <w:pPr>
        <w:pStyle w:val="2"/>
        <w:keepNext w:val="0"/>
        <w:keepLines w:val="0"/>
        <w:widowControl/>
        <w:suppressLineNumbers w:val="0"/>
        <w:spacing w:before="0" w:beforeAutospacing="0" w:after="0" w:afterAutospacing="0" w:line="450" w:lineRule="atLeast"/>
        <w:ind w:left="0" w:right="0" w:firstLine="600"/>
      </w:pPr>
      <w:r>
        <w:rPr>
          <w:rFonts w:hint="default" w:ascii="仿宋_GB2312" w:eastAsia="仿宋_GB2312" w:cs="仿宋_GB2312"/>
          <w:color w:val="666666"/>
          <w:sz w:val="30"/>
          <w:szCs w:val="30"/>
          <w:shd w:val="clear" w:fill="FFFFFF"/>
        </w:rPr>
        <w:t>公务车运行维护费0万元。</w:t>
      </w:r>
    </w:p>
    <w:p>
      <w:pPr>
        <w:pStyle w:val="2"/>
        <w:keepNext w:val="0"/>
        <w:keepLines w:val="0"/>
        <w:widowControl/>
        <w:suppressLineNumbers w:val="0"/>
        <w:spacing w:before="0" w:beforeAutospacing="0" w:after="0" w:afterAutospacing="0" w:line="450" w:lineRule="atLeast"/>
        <w:ind w:left="0" w:right="0" w:firstLine="600"/>
      </w:pPr>
      <w:r>
        <w:rPr>
          <w:rFonts w:hint="default" w:ascii="仿宋_GB2312" w:eastAsia="仿宋_GB2312" w:cs="仿宋_GB2312"/>
          <w:color w:val="666666"/>
          <w:sz w:val="30"/>
          <w:szCs w:val="30"/>
          <w:shd w:val="clear" w:fill="FFFFFF"/>
        </w:rPr>
        <w:t>公务接待费</w:t>
      </w:r>
      <w:r>
        <w:rPr>
          <w:rFonts w:hint="eastAsia" w:ascii="仿宋_GB2312" w:eastAsia="仿宋_GB2312" w:cs="仿宋_GB2312"/>
          <w:color w:val="666666"/>
          <w:sz w:val="30"/>
          <w:szCs w:val="30"/>
          <w:shd w:val="clear" w:fill="FFFFFF"/>
          <w:lang w:val="en-US" w:eastAsia="zh-CN"/>
        </w:rPr>
        <w:t>1.4</w:t>
      </w:r>
      <w:r>
        <w:rPr>
          <w:rFonts w:hint="default" w:ascii="仿宋_GB2312" w:eastAsia="仿宋_GB2312" w:cs="仿宋_GB2312"/>
          <w:color w:val="666666"/>
          <w:sz w:val="30"/>
          <w:szCs w:val="30"/>
          <w:shd w:val="clear" w:fill="FFFFFF"/>
        </w:rPr>
        <w:t>万元，主要用于接待政法、综治、维稳、扫黑办，相关部门检查指导调研工作，费用支出较年初预算数增加0万元，较上年支出数增加0万元。</w:t>
      </w:r>
    </w:p>
    <w:p>
      <w:pPr>
        <w:pStyle w:val="2"/>
        <w:keepNext w:val="0"/>
        <w:keepLines w:val="0"/>
        <w:widowControl/>
        <w:suppressLineNumbers w:val="0"/>
        <w:spacing w:before="0" w:beforeAutospacing="0" w:after="0" w:afterAutospacing="0" w:line="450" w:lineRule="atLeast"/>
        <w:ind w:left="0" w:right="0" w:firstLine="600"/>
      </w:pPr>
      <w:r>
        <w:rPr>
          <w:rFonts w:hint="default" w:ascii="楷体_GB2312" w:eastAsia="楷体_GB2312" w:cs="楷体_GB2312"/>
          <w:color w:val="666666"/>
          <w:sz w:val="30"/>
          <w:szCs w:val="30"/>
          <w:shd w:val="clear" w:fill="FFFFFF"/>
        </w:rPr>
        <w:t>（三）“三公”经费实物量情况。</w:t>
      </w:r>
    </w:p>
    <w:p>
      <w:pPr>
        <w:pStyle w:val="2"/>
        <w:keepNext w:val="0"/>
        <w:keepLines w:val="0"/>
        <w:widowControl/>
        <w:suppressLineNumbers w:val="0"/>
        <w:spacing w:before="0" w:beforeAutospacing="0" w:after="0" w:afterAutospacing="0" w:line="450" w:lineRule="atLeast"/>
        <w:ind w:left="0" w:right="0" w:firstLine="600"/>
      </w:pPr>
      <w:r>
        <w:rPr>
          <w:rFonts w:hint="default" w:ascii="仿宋_GB2312" w:eastAsia="仿宋_GB2312" w:cs="仿宋_GB2312"/>
          <w:color w:val="666666"/>
          <w:sz w:val="30"/>
          <w:szCs w:val="30"/>
          <w:shd w:val="clear" w:fill="FFFFFF"/>
        </w:rPr>
        <w:t>201</w:t>
      </w:r>
      <w:r>
        <w:rPr>
          <w:rFonts w:hint="eastAsia" w:ascii="仿宋_GB2312" w:eastAsia="仿宋_GB2312" w:cs="仿宋_GB2312"/>
          <w:color w:val="666666"/>
          <w:sz w:val="30"/>
          <w:szCs w:val="30"/>
          <w:shd w:val="clear" w:fill="FFFFFF"/>
          <w:lang w:val="en-US" w:eastAsia="zh-CN"/>
        </w:rPr>
        <w:t>9</w:t>
      </w:r>
      <w:r>
        <w:rPr>
          <w:rFonts w:hint="default" w:ascii="仿宋_GB2312" w:eastAsia="仿宋_GB2312" w:cs="仿宋_GB2312"/>
          <w:color w:val="666666"/>
          <w:sz w:val="30"/>
          <w:szCs w:val="30"/>
          <w:shd w:val="clear" w:fill="FFFFFF"/>
        </w:rPr>
        <w:t>年度本部门因公出国（境）共计0个团组，0人；公务用车购置0辆，公务车保有量为0辆；国内公务接待18批次，</w:t>
      </w:r>
      <w:r>
        <w:rPr>
          <w:rFonts w:hint="eastAsia" w:ascii="仿宋_GB2312" w:eastAsia="仿宋_GB2312" w:cs="仿宋_GB2312"/>
          <w:color w:val="666666"/>
          <w:sz w:val="30"/>
          <w:szCs w:val="30"/>
          <w:shd w:val="clear" w:fill="FFFFFF"/>
          <w:lang w:val="en-US" w:eastAsia="zh-CN"/>
        </w:rPr>
        <w:t>108</w:t>
      </w:r>
      <w:r>
        <w:rPr>
          <w:rFonts w:hint="default" w:ascii="仿宋_GB2312" w:eastAsia="仿宋_GB2312" w:cs="仿宋_GB2312"/>
          <w:color w:val="666666"/>
          <w:sz w:val="30"/>
          <w:szCs w:val="30"/>
          <w:shd w:val="clear" w:fill="FFFFFF"/>
        </w:rPr>
        <w:t>人，其中：国内外事接待18批次</w:t>
      </w:r>
      <w:r>
        <w:rPr>
          <w:rFonts w:hint="eastAsia" w:ascii="仿宋_GB2312" w:eastAsia="仿宋_GB2312" w:cs="仿宋_GB2312"/>
          <w:color w:val="666666"/>
          <w:sz w:val="30"/>
          <w:szCs w:val="30"/>
          <w:shd w:val="clear" w:fill="FFFFFF"/>
          <w:lang w:val="en-US" w:eastAsia="zh-CN"/>
        </w:rPr>
        <w:t>108</w:t>
      </w:r>
      <w:r>
        <w:rPr>
          <w:rFonts w:hint="default" w:ascii="仿宋_GB2312" w:eastAsia="仿宋_GB2312" w:cs="仿宋_GB2312"/>
          <w:color w:val="666666"/>
          <w:sz w:val="30"/>
          <w:szCs w:val="30"/>
          <w:shd w:val="clear" w:fill="FFFFFF"/>
        </w:rPr>
        <w:t>人；国（境）外公务接待0批次，0人。201</w:t>
      </w:r>
      <w:r>
        <w:rPr>
          <w:rFonts w:hint="eastAsia" w:ascii="仿宋_GB2312" w:eastAsia="仿宋_GB2312" w:cs="仿宋_GB2312"/>
          <w:color w:val="666666"/>
          <w:sz w:val="30"/>
          <w:szCs w:val="30"/>
          <w:shd w:val="clear" w:fill="FFFFFF"/>
          <w:lang w:val="en-US" w:eastAsia="zh-CN"/>
        </w:rPr>
        <w:t>9</w:t>
      </w:r>
      <w:r>
        <w:rPr>
          <w:rFonts w:hint="default" w:ascii="仿宋_GB2312" w:eastAsia="仿宋_GB2312" w:cs="仿宋_GB2312"/>
          <w:color w:val="666666"/>
          <w:sz w:val="30"/>
          <w:szCs w:val="30"/>
          <w:shd w:val="clear" w:fill="FFFFFF"/>
        </w:rPr>
        <w:t>年度本部门人均接待费</w:t>
      </w:r>
      <w:r>
        <w:rPr>
          <w:rFonts w:hint="eastAsia" w:ascii="仿宋_GB2312" w:eastAsia="仿宋_GB2312" w:cs="仿宋_GB2312"/>
          <w:color w:val="666666"/>
          <w:sz w:val="30"/>
          <w:szCs w:val="30"/>
          <w:shd w:val="clear" w:fill="FFFFFF"/>
          <w:lang w:val="en-US" w:eastAsia="zh-CN"/>
        </w:rPr>
        <w:t>130</w:t>
      </w:r>
      <w:r>
        <w:rPr>
          <w:rFonts w:hint="default" w:ascii="仿宋_GB2312" w:eastAsia="仿宋_GB2312" w:cs="仿宋_GB2312"/>
          <w:color w:val="666666"/>
          <w:sz w:val="30"/>
          <w:szCs w:val="30"/>
          <w:shd w:val="clear" w:fill="FFFFFF"/>
        </w:rPr>
        <w:t>元，车均购置费0万元，车均维护费0万元。</w:t>
      </w:r>
    </w:p>
    <w:p>
      <w:pPr>
        <w:pStyle w:val="2"/>
        <w:keepNext w:val="0"/>
        <w:keepLines w:val="0"/>
        <w:widowControl/>
        <w:suppressLineNumbers w:val="0"/>
        <w:spacing w:before="0" w:beforeAutospacing="0" w:after="0" w:afterAutospacing="0" w:line="450" w:lineRule="atLeast"/>
        <w:ind w:left="0" w:right="0" w:firstLine="600"/>
      </w:pPr>
      <w:r>
        <w:rPr>
          <w:rFonts w:hint="eastAsia" w:ascii="黑体" w:hAnsi="宋体" w:eastAsia="黑体" w:cs="黑体"/>
          <w:color w:val="666666"/>
          <w:sz w:val="30"/>
          <w:szCs w:val="30"/>
          <w:shd w:val="clear" w:fill="FFFFFF"/>
        </w:rPr>
        <w:t> 五、其他需要说明的事项</w:t>
      </w:r>
    </w:p>
    <w:p>
      <w:pPr>
        <w:pStyle w:val="2"/>
        <w:keepNext w:val="0"/>
        <w:keepLines w:val="0"/>
        <w:widowControl/>
        <w:suppressLineNumbers w:val="0"/>
        <w:spacing w:before="0" w:beforeAutospacing="0" w:after="0" w:afterAutospacing="0" w:line="450" w:lineRule="atLeast"/>
        <w:ind w:left="0" w:right="0" w:firstLine="600"/>
      </w:pPr>
      <w:r>
        <w:rPr>
          <w:rStyle w:val="5"/>
          <w:rFonts w:hint="default" w:ascii="楷体_GB2312" w:eastAsia="楷体_GB2312" w:cs="楷体_GB2312"/>
          <w:color w:val="666666"/>
          <w:sz w:val="30"/>
          <w:szCs w:val="30"/>
          <w:shd w:val="clear" w:fill="FFFFFF"/>
        </w:rPr>
        <w:t>（一） 机关运行经费情况说明。</w:t>
      </w:r>
      <w:r>
        <w:rPr>
          <w:rFonts w:hint="default" w:ascii="仿宋_GB2312" w:eastAsia="仿宋_GB2312" w:cs="仿宋_GB2312"/>
          <w:color w:val="666666"/>
          <w:sz w:val="30"/>
          <w:szCs w:val="30"/>
          <w:shd w:val="clear" w:fill="FFFFFF"/>
        </w:rPr>
        <w:t>201</w:t>
      </w:r>
      <w:r>
        <w:rPr>
          <w:rFonts w:hint="eastAsia" w:ascii="仿宋_GB2312" w:eastAsia="仿宋_GB2312" w:cs="仿宋_GB2312"/>
          <w:color w:val="666666"/>
          <w:sz w:val="30"/>
          <w:szCs w:val="30"/>
          <w:shd w:val="clear" w:fill="FFFFFF"/>
          <w:lang w:val="en-US" w:eastAsia="zh-CN"/>
        </w:rPr>
        <w:t>9</w:t>
      </w:r>
      <w:r>
        <w:rPr>
          <w:rFonts w:hint="default" w:ascii="仿宋_GB2312" w:eastAsia="仿宋_GB2312" w:cs="仿宋_GB2312"/>
          <w:color w:val="666666"/>
          <w:sz w:val="30"/>
          <w:szCs w:val="30"/>
          <w:shd w:val="clear" w:fill="FFFFFF"/>
        </w:rPr>
        <w:t>年本部门机关运行经费支出</w:t>
      </w:r>
      <w:r>
        <w:rPr>
          <w:rFonts w:hint="eastAsia" w:ascii="仿宋_GB2312" w:eastAsia="仿宋_GB2312" w:cs="仿宋_GB2312"/>
          <w:color w:val="666666"/>
          <w:sz w:val="30"/>
          <w:szCs w:val="30"/>
          <w:shd w:val="clear" w:fill="FFFFFF"/>
          <w:lang w:val="en-US" w:eastAsia="zh-CN"/>
        </w:rPr>
        <w:t>76.66</w:t>
      </w:r>
      <w:r>
        <w:rPr>
          <w:rFonts w:hint="default" w:ascii="仿宋_GB2312" w:eastAsia="仿宋_GB2312" w:cs="仿宋_GB2312"/>
          <w:color w:val="666666"/>
          <w:sz w:val="30"/>
          <w:szCs w:val="30"/>
          <w:shd w:val="clear" w:fill="FFFFFF"/>
        </w:rPr>
        <w:t>万元，机关运行经费主要用于办公费、印刷费、宣传费等。机关运行经费较201</w:t>
      </w:r>
      <w:r>
        <w:rPr>
          <w:rFonts w:hint="eastAsia" w:ascii="仿宋_GB2312" w:eastAsia="仿宋_GB2312" w:cs="仿宋_GB2312"/>
          <w:color w:val="666666"/>
          <w:sz w:val="30"/>
          <w:szCs w:val="30"/>
          <w:shd w:val="clear" w:fill="FFFFFF"/>
          <w:lang w:val="en-US" w:eastAsia="zh-CN"/>
        </w:rPr>
        <w:t>8</w:t>
      </w:r>
      <w:r>
        <w:rPr>
          <w:rFonts w:hint="default" w:ascii="仿宋_GB2312" w:eastAsia="仿宋_GB2312" w:cs="仿宋_GB2312"/>
          <w:color w:val="666666"/>
          <w:sz w:val="30"/>
          <w:szCs w:val="30"/>
          <w:shd w:val="clear" w:fill="FFFFFF"/>
        </w:rPr>
        <w:t>年增加0万元，增长0%。</w:t>
      </w:r>
    </w:p>
    <w:p>
      <w:pPr>
        <w:pStyle w:val="2"/>
        <w:keepNext w:val="0"/>
        <w:keepLines w:val="0"/>
        <w:widowControl/>
        <w:suppressLineNumbers w:val="0"/>
        <w:spacing w:before="0" w:beforeAutospacing="0" w:after="0" w:afterAutospacing="0" w:line="450" w:lineRule="atLeast"/>
        <w:ind w:left="0" w:right="0" w:firstLine="600"/>
      </w:pPr>
      <w:r>
        <w:rPr>
          <w:rStyle w:val="5"/>
          <w:rFonts w:hint="default" w:ascii="楷体_GB2312" w:eastAsia="楷体_GB2312" w:cs="楷体_GB2312"/>
          <w:color w:val="666666"/>
          <w:sz w:val="30"/>
          <w:szCs w:val="30"/>
          <w:shd w:val="clear" w:fill="FFFFFF"/>
        </w:rPr>
        <w:t>（二） 国有资产占用情况说明。</w:t>
      </w:r>
      <w:r>
        <w:rPr>
          <w:rFonts w:hint="default" w:ascii="仿宋_GB2312" w:eastAsia="仿宋_GB2312" w:cs="仿宋_GB2312"/>
          <w:color w:val="666666"/>
          <w:sz w:val="30"/>
          <w:szCs w:val="30"/>
          <w:shd w:val="clear" w:fill="FFFFFF"/>
        </w:rPr>
        <w:t>截至201</w:t>
      </w:r>
      <w:r>
        <w:rPr>
          <w:rFonts w:hint="eastAsia" w:ascii="仿宋_GB2312" w:eastAsia="仿宋_GB2312" w:cs="仿宋_GB2312"/>
          <w:color w:val="666666"/>
          <w:sz w:val="30"/>
          <w:szCs w:val="30"/>
          <w:shd w:val="clear" w:fill="FFFFFF"/>
          <w:lang w:val="en-US" w:eastAsia="zh-CN"/>
        </w:rPr>
        <w:t>9</w:t>
      </w:r>
      <w:r>
        <w:rPr>
          <w:rFonts w:hint="default" w:ascii="仿宋_GB2312" w:eastAsia="仿宋_GB2312" w:cs="仿宋_GB2312"/>
          <w:color w:val="666666"/>
          <w:sz w:val="30"/>
          <w:szCs w:val="30"/>
          <w:shd w:val="clear" w:fill="FFFFFF"/>
        </w:rPr>
        <w:t>年12月31日，本部门共有车辆0辆，其中：领导干部用车0辆、一般公务用车0辆、一般执法执勤用车0辆、特种专业技术用车0辆、其他用车0辆，无车辆。</w:t>
      </w:r>
    </w:p>
    <w:p>
      <w:pPr>
        <w:pStyle w:val="2"/>
        <w:keepNext w:val="0"/>
        <w:keepLines w:val="0"/>
        <w:widowControl/>
        <w:suppressLineNumbers w:val="0"/>
        <w:spacing w:before="0" w:beforeAutospacing="0" w:after="0" w:afterAutospacing="0" w:line="450" w:lineRule="atLeast"/>
        <w:ind w:left="0" w:right="0" w:firstLine="600"/>
      </w:pPr>
      <w:r>
        <w:rPr>
          <w:rStyle w:val="5"/>
          <w:rFonts w:hint="default" w:ascii="楷体_GB2312" w:eastAsia="楷体_GB2312" w:cs="楷体_GB2312"/>
          <w:color w:val="666666"/>
          <w:sz w:val="30"/>
          <w:szCs w:val="30"/>
          <w:shd w:val="clear" w:fill="FFFFFF"/>
        </w:rPr>
        <w:t>（三） 政府采购支出情况说明</w:t>
      </w:r>
      <w:r>
        <w:rPr>
          <w:rStyle w:val="5"/>
          <w:rFonts w:hint="eastAsia" w:ascii="楷体_GB2312" w:eastAsia="楷体_GB2312" w:cs="楷体_GB2312"/>
          <w:color w:val="666666"/>
          <w:sz w:val="30"/>
          <w:szCs w:val="30"/>
          <w:shd w:val="clear" w:fill="FFFFFF"/>
          <w:lang w:val="en-US" w:eastAsia="zh-CN"/>
        </w:rPr>
        <w:t>.</w:t>
      </w:r>
      <w:r>
        <w:rPr>
          <w:rStyle w:val="5"/>
          <w:rFonts w:hint="eastAsia" w:ascii="楷体_GB2312" w:eastAsia="楷体_GB2312" w:cs="楷体_GB2312"/>
          <w:b w:val="0"/>
          <w:bCs/>
          <w:color w:val="666666"/>
          <w:sz w:val="30"/>
          <w:szCs w:val="30"/>
          <w:shd w:val="clear" w:fill="FFFFFF"/>
          <w:lang w:val="en-US" w:eastAsia="zh-CN"/>
        </w:rPr>
        <w:t>2019</w:t>
      </w:r>
      <w:r>
        <w:rPr>
          <w:rStyle w:val="5"/>
          <w:rFonts w:hint="eastAsia" w:ascii="楷体_GB2312" w:eastAsia="楷体_GB2312" w:cs="楷体_GB2312"/>
          <w:color w:val="666666"/>
          <w:sz w:val="30"/>
          <w:szCs w:val="30"/>
          <w:shd w:val="clear" w:fill="FFFFFF"/>
          <w:lang w:val="en-US" w:eastAsia="zh-CN"/>
        </w:rPr>
        <w:t>年</w:t>
      </w:r>
      <w:r>
        <w:rPr>
          <w:rFonts w:hint="default" w:ascii="仿宋_GB2312" w:eastAsia="仿宋_GB2312" w:cs="仿宋_GB2312"/>
          <w:color w:val="666666"/>
          <w:sz w:val="30"/>
          <w:szCs w:val="30"/>
          <w:shd w:val="clear" w:fill="FFFFFF"/>
        </w:rPr>
        <w:t>政府采购</w:t>
      </w:r>
      <w:r>
        <w:rPr>
          <w:rFonts w:hint="eastAsia" w:ascii="仿宋_GB2312" w:eastAsia="仿宋_GB2312" w:cs="仿宋_GB2312"/>
          <w:color w:val="666666"/>
          <w:sz w:val="30"/>
          <w:szCs w:val="30"/>
          <w:shd w:val="clear" w:fill="FFFFFF"/>
          <w:lang w:val="en-US" w:eastAsia="zh-CN"/>
        </w:rPr>
        <w:t>5.22万元，比2018年增加1.43万元，增长27.39%，主要是增加了扫黑办办公设备购置</w:t>
      </w:r>
      <w:r>
        <w:rPr>
          <w:rFonts w:hint="default" w:ascii="仿宋_GB2312" w:eastAsia="仿宋_GB2312" w:cs="仿宋_GB2312"/>
          <w:color w:val="666666"/>
          <w:sz w:val="30"/>
          <w:szCs w:val="30"/>
          <w:shd w:val="clear" w:fill="FFFFFF"/>
        </w:rPr>
        <w:t>。</w:t>
      </w:r>
    </w:p>
    <w:p>
      <w:pPr>
        <w:pStyle w:val="2"/>
        <w:keepNext w:val="0"/>
        <w:keepLines w:val="0"/>
        <w:widowControl/>
        <w:suppressLineNumbers w:val="0"/>
        <w:spacing w:before="0" w:beforeAutospacing="0" w:after="0" w:afterAutospacing="0" w:line="450" w:lineRule="atLeast"/>
        <w:ind w:left="0" w:right="0" w:firstLine="600"/>
      </w:pPr>
      <w:r>
        <w:rPr>
          <w:rStyle w:val="5"/>
          <w:rFonts w:hint="default" w:ascii="楷体_GB2312" w:eastAsia="楷体_GB2312" w:cs="楷体_GB2312"/>
          <w:color w:val="666666"/>
          <w:sz w:val="30"/>
          <w:szCs w:val="30"/>
          <w:shd w:val="clear" w:fill="FFFFFF"/>
        </w:rPr>
        <w:t>（四）预算绩效管理情况说明。</w:t>
      </w:r>
      <w:r>
        <w:rPr>
          <w:rFonts w:hint="default" w:ascii="仿宋_GB2312" w:eastAsia="仿宋_GB2312" w:cs="仿宋_GB2312"/>
          <w:color w:val="666666"/>
          <w:sz w:val="30"/>
          <w:szCs w:val="30"/>
          <w:shd w:val="clear" w:fill="FFFFFF"/>
        </w:rPr>
        <w:t>无绩效。</w:t>
      </w:r>
    </w:p>
    <w:p>
      <w:pPr>
        <w:pStyle w:val="2"/>
        <w:keepNext w:val="0"/>
        <w:keepLines w:val="0"/>
        <w:widowControl/>
        <w:suppressLineNumbers w:val="0"/>
        <w:spacing w:before="0" w:beforeAutospacing="0" w:after="0" w:afterAutospacing="0" w:line="450" w:lineRule="atLeast"/>
        <w:ind w:left="0" w:right="0" w:firstLine="600"/>
      </w:pPr>
      <w:r>
        <w:rPr>
          <w:rFonts w:hint="eastAsia" w:ascii="黑体" w:hAnsi="宋体" w:eastAsia="黑体" w:cs="黑体"/>
          <w:color w:val="666666"/>
          <w:sz w:val="30"/>
          <w:szCs w:val="30"/>
          <w:shd w:val="clear" w:fill="FFFFFF"/>
        </w:rPr>
        <w:t>六、专业名词解释。</w:t>
      </w:r>
    </w:p>
    <w:p>
      <w:pPr>
        <w:pStyle w:val="2"/>
        <w:keepNext w:val="0"/>
        <w:keepLines w:val="0"/>
        <w:widowControl/>
        <w:suppressLineNumbers w:val="0"/>
        <w:spacing w:before="0" w:beforeAutospacing="0" w:after="0" w:afterAutospacing="0" w:line="450" w:lineRule="atLeast"/>
        <w:ind w:left="0" w:right="0" w:firstLine="600"/>
      </w:pPr>
      <w:r>
        <w:rPr>
          <w:rFonts w:hint="default" w:ascii="楷体_GB2312" w:eastAsia="楷体_GB2312" w:cs="楷体_GB2312"/>
          <w:color w:val="666666"/>
          <w:sz w:val="30"/>
          <w:szCs w:val="30"/>
          <w:shd w:val="clear" w:fill="FFFFFF"/>
        </w:rPr>
        <w:t>（一）财政拨款收入：</w:t>
      </w:r>
      <w:r>
        <w:rPr>
          <w:rFonts w:hint="default" w:ascii="仿宋_GB2312" w:eastAsia="仿宋_GB2312" w:cs="仿宋_GB2312"/>
          <w:color w:val="666666"/>
          <w:sz w:val="30"/>
          <w:szCs w:val="30"/>
          <w:shd w:val="clear" w:fill="FFFFFF"/>
        </w:rPr>
        <w:t>指本年度从本级财政部门取得的财政拨款，包括一般公共预算财政拨款和政府性基金预算财政拨款。</w:t>
      </w:r>
    </w:p>
    <w:p>
      <w:pPr>
        <w:pStyle w:val="2"/>
        <w:keepNext w:val="0"/>
        <w:keepLines w:val="0"/>
        <w:widowControl/>
        <w:suppressLineNumbers w:val="0"/>
        <w:spacing w:before="0" w:beforeAutospacing="0" w:after="0" w:afterAutospacing="0" w:line="450" w:lineRule="atLeast"/>
        <w:ind w:left="0" w:right="0" w:firstLine="600"/>
      </w:pPr>
      <w:r>
        <w:rPr>
          <w:rFonts w:hint="default" w:ascii="楷体_GB2312" w:eastAsia="楷体_GB2312" w:cs="楷体_GB2312"/>
          <w:color w:val="666666"/>
          <w:sz w:val="30"/>
          <w:szCs w:val="30"/>
          <w:shd w:val="clear" w:fill="FFFFFF"/>
        </w:rPr>
        <w:t>（二）事业收入：</w:t>
      </w:r>
      <w:r>
        <w:rPr>
          <w:rFonts w:hint="default" w:ascii="仿宋_GB2312" w:eastAsia="仿宋_GB2312" w:cs="仿宋_GB2312"/>
          <w:color w:val="666666"/>
          <w:sz w:val="30"/>
          <w:szCs w:val="30"/>
          <w:shd w:val="clear" w:fill="FFFFFF"/>
        </w:rPr>
        <w:t>指事业单位开展专业业务活动及其辅助活动取得的收入；事业单位收到的财政专户实际核拨的教育收费等资金在此反映。</w:t>
      </w:r>
    </w:p>
    <w:p>
      <w:pPr>
        <w:pStyle w:val="2"/>
        <w:keepNext w:val="0"/>
        <w:keepLines w:val="0"/>
        <w:widowControl/>
        <w:suppressLineNumbers w:val="0"/>
        <w:spacing w:before="0" w:beforeAutospacing="0" w:after="0" w:afterAutospacing="0" w:line="450" w:lineRule="atLeast"/>
        <w:ind w:left="0" w:right="0" w:firstLine="600"/>
      </w:pPr>
      <w:r>
        <w:rPr>
          <w:rFonts w:hint="default" w:ascii="楷体_GB2312" w:eastAsia="楷体_GB2312" w:cs="楷体_GB2312"/>
          <w:color w:val="666666"/>
          <w:sz w:val="30"/>
          <w:szCs w:val="30"/>
          <w:shd w:val="clear" w:fill="FFFFFF"/>
        </w:rPr>
        <w:t>（三）经营收入：</w:t>
      </w:r>
      <w:r>
        <w:rPr>
          <w:rFonts w:hint="default" w:ascii="仿宋_GB2312" w:eastAsia="仿宋_GB2312" w:cs="仿宋_GB2312"/>
          <w:color w:val="666666"/>
          <w:sz w:val="30"/>
          <w:szCs w:val="30"/>
          <w:shd w:val="clear" w:fill="FFFFFF"/>
        </w:rPr>
        <w:t>指事业单位在专业业务活动及其辅助活动之外开展非独立核算经营活动取得的收入。</w:t>
      </w:r>
    </w:p>
    <w:p>
      <w:pPr>
        <w:pStyle w:val="2"/>
        <w:keepNext w:val="0"/>
        <w:keepLines w:val="0"/>
        <w:widowControl/>
        <w:suppressLineNumbers w:val="0"/>
        <w:spacing w:before="0" w:beforeAutospacing="0" w:after="0" w:afterAutospacing="0" w:line="450" w:lineRule="atLeast"/>
        <w:ind w:left="0" w:right="0" w:firstLine="600"/>
      </w:pPr>
      <w:r>
        <w:rPr>
          <w:rFonts w:hint="default" w:ascii="楷体_GB2312" w:eastAsia="楷体_GB2312" w:cs="楷体_GB2312"/>
          <w:color w:val="666666"/>
          <w:sz w:val="30"/>
          <w:szCs w:val="30"/>
          <w:shd w:val="clear" w:fill="FFFFFF"/>
        </w:rPr>
        <w:t>（四）其他收入：</w:t>
      </w:r>
      <w:r>
        <w:rPr>
          <w:rFonts w:hint="default" w:ascii="仿宋_GB2312" w:eastAsia="仿宋_GB2312" w:cs="仿宋_GB2312"/>
          <w:color w:val="666666"/>
          <w:sz w:val="30"/>
          <w:szCs w:val="30"/>
          <w:shd w:val="clear" w:fill="FFFFFF"/>
        </w:rPr>
        <w:t>指单位取得的除“财政拨款收入”、“事业收入”、“经营收入”等以外的收入，包括未纳入财政预算或财政专户管理的投资收益、银行存款利息收入、 租金收入、捐赠收入，现金盘盈收入、存货盘盈收入、收回已核销的应收及预付款项、无法偿付的应付及预收款项等。各单位从本级财政部门以外的同级单位取得的 经费、从非本级财政部门取得的经费，以及行政单位收到的财政专户管理资金填列在本项内。</w:t>
      </w:r>
    </w:p>
    <w:p>
      <w:pPr>
        <w:pStyle w:val="2"/>
        <w:keepNext w:val="0"/>
        <w:keepLines w:val="0"/>
        <w:widowControl/>
        <w:suppressLineNumbers w:val="0"/>
        <w:spacing w:before="0" w:beforeAutospacing="0" w:after="0" w:afterAutospacing="0" w:line="450" w:lineRule="atLeast"/>
        <w:ind w:left="0" w:right="0" w:firstLine="600"/>
      </w:pPr>
      <w:r>
        <w:rPr>
          <w:rFonts w:hint="default" w:ascii="楷体_GB2312" w:eastAsia="楷体_GB2312" w:cs="楷体_GB2312"/>
          <w:color w:val="666666"/>
          <w:sz w:val="30"/>
          <w:szCs w:val="30"/>
          <w:shd w:val="clear" w:fill="FFFFFF"/>
        </w:rPr>
        <w:t>（五）用事业基金弥补收支差额：</w:t>
      </w:r>
      <w:r>
        <w:rPr>
          <w:rFonts w:hint="default" w:ascii="仿宋_GB2312" w:eastAsia="仿宋_GB2312" w:cs="仿宋_GB2312"/>
          <w:color w:val="666666"/>
          <w:sz w:val="30"/>
          <w:szCs w:val="30"/>
          <w:shd w:val="clear" w:fill="FFFFFF"/>
        </w:rPr>
        <w:t>指事业单位在当年 的“财政 拨款收入”、“事业收入”、“经营收入”、“其他收入”等不足以安排当年支出的情况下，使用以前年度积累的事业基金（事业单位当年收支相抵后按国家规定提 取、用于弥补以后年度收支差额的基金）弥补本年度收支缺口的资金。</w:t>
      </w:r>
    </w:p>
    <w:p>
      <w:pPr>
        <w:pStyle w:val="2"/>
        <w:keepNext w:val="0"/>
        <w:keepLines w:val="0"/>
        <w:widowControl/>
        <w:suppressLineNumbers w:val="0"/>
        <w:spacing w:before="0" w:beforeAutospacing="0" w:after="0" w:afterAutospacing="0" w:line="450" w:lineRule="atLeast"/>
        <w:ind w:left="0" w:right="0" w:firstLine="600"/>
      </w:pPr>
      <w:r>
        <w:rPr>
          <w:rFonts w:hint="default" w:ascii="楷体_GB2312" w:eastAsia="楷体_GB2312" w:cs="楷体_GB2312"/>
          <w:color w:val="666666"/>
          <w:sz w:val="30"/>
          <w:szCs w:val="30"/>
          <w:shd w:val="clear" w:fill="FFFFFF"/>
        </w:rPr>
        <w:t>（六）年初结转和结余：</w:t>
      </w:r>
      <w:r>
        <w:rPr>
          <w:rFonts w:hint="default" w:ascii="仿宋_GB2312" w:eastAsia="仿宋_GB2312" w:cs="仿宋_GB2312"/>
          <w:color w:val="666666"/>
          <w:sz w:val="30"/>
          <w:szCs w:val="30"/>
          <w:shd w:val="clear" w:fill="FFFFFF"/>
        </w:rPr>
        <w:t>指单位上年结转本年使用的基本支出结转、项目支出结转和结余、经营结余。不包括事业单位净资产项下的事业基金和专用基金。</w:t>
      </w:r>
    </w:p>
    <w:p>
      <w:pPr>
        <w:pStyle w:val="2"/>
        <w:keepNext w:val="0"/>
        <w:keepLines w:val="0"/>
        <w:widowControl/>
        <w:suppressLineNumbers w:val="0"/>
        <w:spacing w:before="0" w:beforeAutospacing="0" w:after="0" w:afterAutospacing="0" w:line="450" w:lineRule="atLeast"/>
        <w:ind w:left="0" w:right="0" w:firstLine="600"/>
      </w:pPr>
      <w:r>
        <w:rPr>
          <w:rFonts w:hint="default" w:ascii="楷体_GB2312" w:eastAsia="楷体_GB2312" w:cs="楷体_GB2312"/>
          <w:color w:val="666666"/>
          <w:sz w:val="30"/>
          <w:szCs w:val="30"/>
          <w:shd w:val="clear" w:fill="FFFFFF"/>
        </w:rPr>
        <w:t>（七）结余分配：</w:t>
      </w:r>
      <w:r>
        <w:rPr>
          <w:rFonts w:hint="default" w:ascii="仿宋_GB2312" w:eastAsia="仿宋_GB2312" w:cs="仿宋_GB2312"/>
          <w:color w:val="666666"/>
          <w:sz w:val="30"/>
          <w:szCs w:val="30"/>
          <w:shd w:val="clear" w:fill="FFFFFF"/>
        </w:rPr>
        <w:t>指单位当年结余的分配情况。根据《关于事业单位提取专用基金比例问题的通知》（财教[2012]32号）规定，事业单位职工福利基金的提取比例，在单位年度非财政拨款结余的40%以内确定，国家另有规定的从其规定。</w:t>
      </w:r>
    </w:p>
    <w:p>
      <w:pPr>
        <w:pStyle w:val="2"/>
        <w:keepNext w:val="0"/>
        <w:keepLines w:val="0"/>
        <w:widowControl/>
        <w:suppressLineNumbers w:val="0"/>
        <w:spacing w:before="0" w:beforeAutospacing="0" w:after="0" w:afterAutospacing="0" w:line="450" w:lineRule="atLeast"/>
        <w:ind w:left="0" w:right="0" w:firstLine="600"/>
      </w:pPr>
      <w:r>
        <w:rPr>
          <w:rFonts w:hint="default" w:ascii="楷体_GB2312" w:eastAsia="楷体_GB2312" w:cs="楷体_GB2312"/>
          <w:color w:val="666666"/>
          <w:sz w:val="30"/>
          <w:szCs w:val="30"/>
          <w:shd w:val="clear" w:fill="FFFFFF"/>
        </w:rPr>
        <w:t>（八）年末结转和结余：</w:t>
      </w:r>
      <w:r>
        <w:rPr>
          <w:rFonts w:hint="default" w:ascii="仿宋_GB2312" w:eastAsia="仿宋_GB2312" w:cs="仿宋_GB2312"/>
          <w:color w:val="666666"/>
          <w:sz w:val="30"/>
          <w:szCs w:val="30"/>
          <w:shd w:val="clear" w:fill="FFFFFF"/>
        </w:rPr>
        <w:t>指单位结转下年的基本支出结转、项目支出结转和结余、经营结余。不包括事业单位净资产项下的事业基金和专用基金。</w:t>
      </w:r>
    </w:p>
    <w:p>
      <w:pPr>
        <w:pStyle w:val="2"/>
        <w:keepNext w:val="0"/>
        <w:keepLines w:val="0"/>
        <w:widowControl/>
        <w:suppressLineNumbers w:val="0"/>
        <w:spacing w:before="0" w:beforeAutospacing="0" w:after="0" w:afterAutospacing="0" w:line="450" w:lineRule="atLeast"/>
        <w:ind w:left="0" w:right="0" w:firstLine="600"/>
      </w:pPr>
      <w:r>
        <w:rPr>
          <w:rFonts w:hint="default" w:ascii="楷体_GB2312" w:eastAsia="楷体_GB2312" w:cs="楷体_GB2312"/>
          <w:color w:val="666666"/>
          <w:sz w:val="30"/>
          <w:szCs w:val="30"/>
          <w:shd w:val="clear" w:fill="FFFFFF"/>
        </w:rPr>
        <w:t>（九）基本支出：</w:t>
      </w:r>
      <w:r>
        <w:rPr>
          <w:rFonts w:hint="default" w:ascii="仿宋_GB2312" w:eastAsia="仿宋_GB2312" w:cs="仿宋_GB2312"/>
          <w:color w:val="666666"/>
          <w:sz w:val="30"/>
          <w:szCs w:val="30"/>
          <w:shd w:val="clear" w:fill="FFFFFF"/>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pPr>
        <w:pStyle w:val="2"/>
        <w:keepNext w:val="0"/>
        <w:keepLines w:val="0"/>
        <w:widowControl/>
        <w:suppressLineNumbers w:val="0"/>
        <w:spacing w:before="0" w:beforeAutospacing="0" w:after="0" w:afterAutospacing="0" w:line="450" w:lineRule="atLeast"/>
        <w:ind w:left="0" w:right="0" w:firstLine="600"/>
      </w:pPr>
      <w:r>
        <w:rPr>
          <w:rFonts w:hint="default" w:ascii="楷体_GB2312" w:eastAsia="楷体_GB2312" w:cs="楷体_GB2312"/>
          <w:color w:val="666666"/>
          <w:sz w:val="30"/>
          <w:szCs w:val="30"/>
          <w:shd w:val="clear" w:fill="FFFFFF"/>
        </w:rPr>
        <w:t>（十）项目支出：</w:t>
      </w:r>
      <w:r>
        <w:rPr>
          <w:rFonts w:hint="default" w:ascii="仿宋_GB2312" w:eastAsia="仿宋_GB2312" w:cs="仿宋_GB2312"/>
          <w:color w:val="666666"/>
          <w:sz w:val="30"/>
          <w:szCs w:val="30"/>
          <w:shd w:val="clear" w:fill="FFFFFF"/>
        </w:rPr>
        <w:t>指在基本支出之外为完成特定行政任务和事业发展目标所发生的支出。</w:t>
      </w:r>
    </w:p>
    <w:p>
      <w:pPr>
        <w:pStyle w:val="2"/>
        <w:keepNext w:val="0"/>
        <w:keepLines w:val="0"/>
        <w:widowControl/>
        <w:suppressLineNumbers w:val="0"/>
        <w:spacing w:before="0" w:beforeAutospacing="0" w:after="0" w:afterAutospacing="0" w:line="450" w:lineRule="atLeast"/>
        <w:ind w:left="0" w:right="0" w:firstLine="600"/>
      </w:pPr>
      <w:r>
        <w:rPr>
          <w:rFonts w:hint="default" w:ascii="楷体_GB2312" w:eastAsia="楷体_GB2312" w:cs="楷体_GB2312"/>
          <w:color w:val="666666"/>
          <w:sz w:val="30"/>
          <w:szCs w:val="30"/>
          <w:shd w:val="clear" w:fill="FFFFFF"/>
        </w:rPr>
        <w:t>（十一）经营支出：</w:t>
      </w:r>
      <w:r>
        <w:rPr>
          <w:rFonts w:hint="default" w:ascii="仿宋_GB2312" w:eastAsia="仿宋_GB2312" w:cs="仿宋_GB2312"/>
          <w:color w:val="666666"/>
          <w:sz w:val="30"/>
          <w:szCs w:val="30"/>
          <w:shd w:val="clear" w:fill="FFFFFF"/>
        </w:rPr>
        <w:t>指事业单位在专业业务活动及其辅助活动之外开展非独立核算经营活动发生的支出。</w:t>
      </w:r>
    </w:p>
    <w:p>
      <w:pPr>
        <w:pStyle w:val="2"/>
        <w:keepNext w:val="0"/>
        <w:keepLines w:val="0"/>
        <w:widowControl/>
        <w:suppressLineNumbers w:val="0"/>
        <w:spacing w:before="0" w:beforeAutospacing="0" w:after="0" w:afterAutospacing="0" w:line="450" w:lineRule="atLeast"/>
        <w:ind w:left="0" w:right="0" w:firstLine="600"/>
      </w:pPr>
      <w:r>
        <w:rPr>
          <w:rFonts w:hint="default" w:ascii="楷体_GB2312" w:eastAsia="楷体_GB2312" w:cs="楷体_GB2312"/>
          <w:color w:val="666666"/>
          <w:sz w:val="30"/>
          <w:szCs w:val="30"/>
          <w:shd w:val="clear" w:fill="FFFFFF"/>
        </w:rPr>
        <w:t>（十二）“三公”经费：</w:t>
      </w:r>
      <w:r>
        <w:rPr>
          <w:rFonts w:hint="default" w:ascii="仿宋_GB2312" w:eastAsia="仿宋_GB2312" w:cs="仿宋_GB2312"/>
          <w:color w:val="666666"/>
          <w:sz w:val="30"/>
          <w:szCs w:val="30"/>
          <w:shd w:val="clear" w:fill="FFFFFF"/>
        </w:rPr>
        <w:t>指用一般公共预算财政拨款安排的因公出国（境）费、公务用车购置及运行维护费、公务接待费。其中，因公出国（境）费反映单位公务出国 （境）的国际旅费、国外城市间交通费、住宿费、伙食费、培训费、公杂费等支出；公务用车购置费反映单位公务用车购置支出（含车辆购置税）；公务用车运行维 护费反映单位按规定保留的公务用车燃料费、维修费、过路过桥费、保险费、安全奖励费用等支出；公务接待费反映单位按规定开支的各类公务接待（含外宾接待） 支出。</w:t>
      </w:r>
    </w:p>
    <w:p>
      <w:pPr>
        <w:pStyle w:val="2"/>
        <w:keepNext w:val="0"/>
        <w:keepLines w:val="0"/>
        <w:widowControl/>
        <w:suppressLineNumbers w:val="0"/>
        <w:spacing w:before="0" w:beforeAutospacing="0" w:after="0" w:afterAutospacing="0" w:line="450" w:lineRule="atLeast"/>
        <w:ind w:left="0" w:right="0" w:firstLine="600"/>
      </w:pPr>
      <w:r>
        <w:rPr>
          <w:rFonts w:hint="default" w:ascii="楷体_GB2312" w:eastAsia="楷体_GB2312" w:cs="楷体_GB2312"/>
          <w:color w:val="666666"/>
          <w:sz w:val="30"/>
          <w:szCs w:val="30"/>
          <w:shd w:val="clear" w:fill="FFFFFF"/>
        </w:rPr>
        <w:t>（十三）机关运行经费：</w:t>
      </w:r>
      <w:r>
        <w:rPr>
          <w:rFonts w:hint="default" w:ascii="仿宋_GB2312" w:eastAsia="仿宋_GB2312" w:cs="仿宋_GB2312"/>
          <w:color w:val="666666"/>
          <w:sz w:val="30"/>
          <w:szCs w:val="30"/>
          <w:shd w:val="clear" w:fill="FFFFFF"/>
        </w:rPr>
        <w:t>为保障行政单位（含参照公务员法管理的事业单位）运行用于购买货物和服务等的各项公用经费，包括办公及印刷 费、邮电 费、差旅费、会议费、福利费、日常维护费、专用材料及一般设备购置费、办公用房水电费、办公用房取暖费、办公用房物业管理费、公务用车运行维护费以及其他 费用。</w:t>
      </w:r>
    </w:p>
    <w:p>
      <w:pPr>
        <w:pStyle w:val="2"/>
        <w:keepNext w:val="0"/>
        <w:keepLines w:val="0"/>
        <w:widowControl/>
        <w:suppressLineNumbers w:val="0"/>
        <w:spacing w:before="0" w:beforeAutospacing="0" w:after="0" w:afterAutospacing="0" w:line="450" w:lineRule="atLeast"/>
        <w:ind w:left="0" w:right="0" w:firstLine="600"/>
      </w:pPr>
      <w:r>
        <w:rPr>
          <w:rFonts w:hint="default" w:ascii="楷体_GB2312" w:eastAsia="楷体_GB2312" w:cs="楷体_GB2312"/>
          <w:color w:val="666666"/>
          <w:sz w:val="30"/>
          <w:szCs w:val="30"/>
          <w:shd w:val="clear" w:fill="FFFFFF"/>
        </w:rPr>
        <w:t>（十四）工资福利支出（支出经济分类科目类级）：</w:t>
      </w:r>
      <w:r>
        <w:rPr>
          <w:rFonts w:hint="default" w:ascii="仿宋_GB2312" w:eastAsia="仿宋_GB2312" w:cs="仿宋_GB2312"/>
          <w:color w:val="666666"/>
          <w:sz w:val="30"/>
          <w:szCs w:val="30"/>
          <w:shd w:val="clear" w:fill="FFFFFF"/>
        </w:rPr>
        <w:t>反映单位开支的在职职工和编制外长期聘用人员的各类劳动报酬，以及为上述人员缴纳的各项社会保险费等。</w:t>
      </w:r>
    </w:p>
    <w:p>
      <w:pPr>
        <w:pStyle w:val="2"/>
        <w:keepNext w:val="0"/>
        <w:keepLines w:val="0"/>
        <w:widowControl/>
        <w:suppressLineNumbers w:val="0"/>
        <w:spacing w:before="0" w:beforeAutospacing="0" w:after="0" w:afterAutospacing="0" w:line="450" w:lineRule="atLeast"/>
        <w:ind w:left="0" w:right="0" w:firstLine="600"/>
      </w:pPr>
      <w:r>
        <w:rPr>
          <w:rFonts w:hint="default" w:ascii="楷体_GB2312" w:eastAsia="楷体_GB2312" w:cs="楷体_GB2312"/>
          <w:color w:val="666666"/>
          <w:sz w:val="30"/>
          <w:szCs w:val="30"/>
          <w:shd w:val="clear" w:fill="FFFFFF"/>
        </w:rPr>
        <w:t>（十五）商品和服务支出（支出经济分类科目类级）：</w:t>
      </w:r>
      <w:r>
        <w:rPr>
          <w:rFonts w:hint="default" w:ascii="仿宋_GB2312" w:eastAsia="仿宋_GB2312" w:cs="仿宋_GB2312"/>
          <w:color w:val="666666"/>
          <w:sz w:val="30"/>
          <w:szCs w:val="30"/>
          <w:shd w:val="clear" w:fill="FFFFFF"/>
        </w:rPr>
        <w:t>反映单位购买商品和服务的支出（不包括用于购置固定资产的支出、战略性和应急储备支出）。</w:t>
      </w:r>
    </w:p>
    <w:p>
      <w:pPr>
        <w:pStyle w:val="2"/>
        <w:keepNext w:val="0"/>
        <w:keepLines w:val="0"/>
        <w:widowControl/>
        <w:suppressLineNumbers w:val="0"/>
        <w:spacing w:before="0" w:beforeAutospacing="0" w:after="0" w:afterAutospacing="0" w:line="450" w:lineRule="atLeast"/>
        <w:ind w:left="0" w:right="0" w:firstLine="600"/>
      </w:pPr>
      <w:r>
        <w:rPr>
          <w:rFonts w:hint="default" w:ascii="楷体_GB2312" w:eastAsia="楷体_GB2312" w:cs="楷体_GB2312"/>
          <w:color w:val="666666"/>
          <w:sz w:val="30"/>
          <w:szCs w:val="30"/>
          <w:shd w:val="clear" w:fill="FFFFFF"/>
        </w:rPr>
        <w:t>（十六）对个人和家庭的补助（支出经济分类科目类级）：</w:t>
      </w:r>
      <w:r>
        <w:rPr>
          <w:rFonts w:hint="default" w:ascii="仿宋_GB2312" w:eastAsia="仿宋_GB2312" w:cs="仿宋_GB2312"/>
          <w:color w:val="666666"/>
          <w:sz w:val="30"/>
          <w:szCs w:val="30"/>
          <w:shd w:val="clear" w:fill="FFFFFF"/>
        </w:rPr>
        <w:t>反映用于对个人和家庭的补助支出。</w:t>
      </w:r>
    </w:p>
    <w:p>
      <w:pPr>
        <w:pStyle w:val="2"/>
        <w:keepNext w:val="0"/>
        <w:keepLines w:val="0"/>
        <w:widowControl/>
        <w:suppressLineNumbers w:val="0"/>
        <w:spacing w:before="0" w:beforeAutospacing="0" w:after="0" w:afterAutospacing="0" w:line="450" w:lineRule="atLeast"/>
        <w:ind w:left="0" w:right="0" w:firstLine="600"/>
      </w:pPr>
      <w:r>
        <w:rPr>
          <w:rFonts w:hint="default" w:ascii="楷体_GB2312" w:eastAsia="楷体_GB2312" w:cs="楷体_GB2312"/>
          <w:color w:val="666666"/>
          <w:sz w:val="30"/>
          <w:szCs w:val="30"/>
          <w:shd w:val="clear" w:fill="FFFFFF"/>
        </w:rPr>
        <w:t>（十七）其他资本性支出（支出经济分类科目类级）：</w:t>
      </w:r>
      <w:r>
        <w:rPr>
          <w:rFonts w:hint="default" w:ascii="仿宋_GB2312" w:eastAsia="仿宋_GB2312" w:cs="仿宋_GB2312"/>
          <w:color w:val="666666"/>
          <w:sz w:val="30"/>
          <w:szCs w:val="30"/>
          <w:shd w:val="clear" w:fill="FFFFFF"/>
        </w:rPr>
        <w:t>反映非各级发展与改革部门集中安排的用于购置固定资产、战略性和应急性储备、土地和无形资产，以及构建基础设施、大型修缮和财政支持企业更新改造所发生的支出。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0000000000000000000"/>
    <w:charset w:val="00"/>
    <w:family w:val="auto"/>
    <w:pitch w:val="default"/>
    <w:sig w:usb0="00000000" w:usb1="00000000" w:usb2="00000000" w:usb3="00000000" w:csb0="00000000" w:csb1="00000000"/>
  </w:font>
  <w:font w:name="仿宋_GB2312">
    <w:altName w:val="仿宋"/>
    <w:panose1 w:val="00000000000000000000"/>
    <w:charset w:val="00"/>
    <w:family w:val="auto"/>
    <w:pitch w:val="default"/>
    <w:sig w:usb0="00000000" w:usb1="00000000" w:usb2="00000000" w:usb3="00000000" w:csb0="0000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384BC9"/>
    <w:rsid w:val="150F6473"/>
    <w:rsid w:val="2099213C"/>
    <w:rsid w:val="24464D6C"/>
    <w:rsid w:val="27987214"/>
    <w:rsid w:val="44CB2FD6"/>
    <w:rsid w:val="55334298"/>
    <w:rsid w:val="7F543A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ascii="微软雅黑" w:hAnsi="微软雅黑" w:eastAsia="微软雅黑" w:cs="微软雅黑"/>
      <w:kern w:val="0"/>
      <w:sz w:val="24"/>
      <w:lang w:val="en-US" w:eastAsia="zh-CN" w:bidi="ar"/>
    </w:rPr>
  </w:style>
  <w:style w:type="character" w:styleId="5">
    <w:name w:val="Strong"/>
    <w:basedOn w:val="4"/>
    <w:qFormat/>
    <w:uiPriority w:val="0"/>
    <w:rPr>
      <w:b/>
    </w:rPr>
  </w:style>
  <w:style w:type="character" w:styleId="6">
    <w:name w:val="FollowedHyperlink"/>
    <w:basedOn w:val="4"/>
    <w:qFormat/>
    <w:uiPriority w:val="0"/>
    <w:rPr>
      <w:color w:val="800080"/>
      <w:u w:val="none"/>
    </w:rPr>
  </w:style>
  <w:style w:type="character" w:styleId="7">
    <w:name w:val="Hyperlink"/>
    <w:basedOn w:val="4"/>
    <w:qFormat/>
    <w:uiPriority w:val="0"/>
    <w:rPr>
      <w:color w:val="0000FF"/>
      <w:u w:val="none"/>
    </w:rPr>
  </w:style>
  <w:style w:type="character" w:customStyle="1" w:styleId="8">
    <w:name w:val="bsharetext"/>
    <w:basedOn w:val="4"/>
    <w:qFormat/>
    <w:uiPriority w:val="0"/>
  </w:style>
  <w:style w:type="character" w:customStyle="1" w:styleId="9">
    <w:name w:val="hover16"/>
    <w:basedOn w:val="4"/>
    <w:qFormat/>
    <w:uiPriority w:val="0"/>
    <w:rPr>
      <w:color w:val="A40000"/>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TotalTime>
  <ScaleCrop>false</ScaleCrop>
  <LinksUpToDate>false</LinksUpToDate>
  <CharactersWithSpaces>0</CharactersWithSpaces>
  <Application>WPS Office_11.1.0.10072_F1E327BC-269C-435d-A152-05C5408002CA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王英</cp:lastModifiedBy>
  <dcterms:modified xsi:type="dcterms:W3CDTF">2020-10-21T07:18:26Z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