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hAnsi="黑体" w:eastAsia="黑体"/>
          <w:sz w:val="44"/>
          <w:szCs w:val="36"/>
          <w:lang w:eastAsia="zh-CN"/>
        </w:rPr>
        <w:t>机关事务局</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sz w:val="32"/>
          <w:szCs w:val="32"/>
        </w:rPr>
        <w:t>部门</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jc w:val="both"/>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rPr>
        <w:t>部门</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630"/>
        <w:rPr>
          <w:rFonts w:hint="eastAsia"/>
          <w:sz w:val="32"/>
          <w:szCs w:val="32"/>
        </w:rPr>
      </w:pPr>
      <w:r>
        <w:rPr>
          <w:rFonts w:hint="eastAsia"/>
          <w:sz w:val="32"/>
          <w:szCs w:val="32"/>
        </w:rPr>
        <w:t>市机关事务管理局是主管机关事务工作的政府部门，主要职责是：</w:t>
      </w:r>
    </w:p>
    <w:p>
      <w:pPr>
        <w:ind w:firstLine="630"/>
        <w:rPr>
          <w:rFonts w:hint="eastAsia"/>
          <w:sz w:val="32"/>
          <w:szCs w:val="32"/>
        </w:rPr>
      </w:pPr>
      <w:r>
        <w:rPr>
          <w:rFonts w:hint="eastAsia"/>
          <w:sz w:val="32"/>
          <w:szCs w:val="32"/>
        </w:rPr>
        <w:t>1.根据党和国家有关方针政策，研究制定关于机关事务工作的管理办法、规章制度并组织实施，指导全市党委、政府部门机关事务管理工作。</w:t>
      </w:r>
    </w:p>
    <w:p>
      <w:pPr>
        <w:ind w:firstLine="630"/>
        <w:rPr>
          <w:rFonts w:hint="eastAsia"/>
          <w:sz w:val="32"/>
          <w:szCs w:val="32"/>
        </w:rPr>
      </w:pPr>
      <w:r>
        <w:rPr>
          <w:rFonts w:hint="eastAsia"/>
          <w:sz w:val="32"/>
          <w:szCs w:val="32"/>
        </w:rPr>
        <w:t>2、负责市直机关公务用车的编制、配备、购置和更新报废等有关工作。</w:t>
      </w:r>
    </w:p>
    <w:p>
      <w:pPr>
        <w:ind w:firstLine="630"/>
        <w:rPr>
          <w:rFonts w:hint="eastAsia"/>
          <w:sz w:val="32"/>
          <w:szCs w:val="32"/>
        </w:rPr>
      </w:pPr>
      <w:r>
        <w:rPr>
          <w:rFonts w:hint="eastAsia"/>
          <w:sz w:val="32"/>
          <w:szCs w:val="32"/>
        </w:rPr>
        <w:t>3、负责市直机关办公用房的调配与管理。</w:t>
      </w:r>
    </w:p>
    <w:p>
      <w:pPr>
        <w:ind w:firstLine="630"/>
        <w:rPr>
          <w:rFonts w:hint="eastAsia"/>
          <w:sz w:val="32"/>
          <w:szCs w:val="32"/>
        </w:rPr>
      </w:pPr>
      <w:r>
        <w:rPr>
          <w:rFonts w:hint="eastAsia"/>
          <w:sz w:val="32"/>
          <w:szCs w:val="32"/>
        </w:rPr>
        <w:t>4、负责全市公共机构节能管理工作，会同相关部门制定公共机构能源消耗定额标准，负责全市公共机构节能考核工作。</w:t>
      </w:r>
    </w:p>
    <w:p>
      <w:pPr>
        <w:ind w:firstLine="630"/>
        <w:rPr>
          <w:rFonts w:hint="eastAsia"/>
          <w:sz w:val="32"/>
          <w:szCs w:val="32"/>
        </w:rPr>
      </w:pPr>
      <w:r>
        <w:rPr>
          <w:rFonts w:hint="eastAsia"/>
          <w:sz w:val="32"/>
          <w:szCs w:val="32"/>
        </w:rPr>
        <w:t>5承办市委、市政府领导交办的</w:t>
      </w:r>
      <w:r>
        <w:rPr>
          <w:rFonts w:hint="eastAsia"/>
          <w:sz w:val="32"/>
          <w:szCs w:val="32"/>
        </w:rPr>
        <w:tab/>
      </w:r>
      <w:r>
        <w:rPr>
          <w:rFonts w:hint="eastAsia"/>
          <w:sz w:val="32"/>
          <w:szCs w:val="32"/>
        </w:rPr>
        <w:t>其他工作。</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40" w:firstLineChars="200"/>
        <w:rPr>
          <w:rFonts w:hint="eastAsia"/>
          <w:sz w:val="32"/>
          <w:szCs w:val="32"/>
        </w:rPr>
      </w:pPr>
      <w:r>
        <w:rPr>
          <w:rFonts w:hint="eastAsia"/>
          <w:sz w:val="32"/>
          <w:szCs w:val="32"/>
        </w:rPr>
        <w:t xml:space="preserve"> 市机关事务管理局共有预算单位1个，编制人数3人，借用1人，合同制9人，临时人员3人，实有人数共16人。</w:t>
      </w:r>
    </w:p>
    <w:p>
      <w:pPr>
        <w:ind w:firstLine="630"/>
        <w:jc w:val="left"/>
        <w:rPr>
          <w:rFonts w:hint="eastAsia" w:ascii="仿宋" w:hAnsi="仿宋" w:eastAsia="仿宋"/>
          <w:sz w:val="30"/>
          <w:szCs w:val="30"/>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1606" w:firstLineChars="500"/>
        <w:jc w:val="both"/>
        <w:rPr>
          <w:rFonts w:hint="eastAsia" w:ascii="宋体" w:hAnsi="宋体"/>
          <w:b/>
          <w:sz w:val="32"/>
          <w:szCs w:val="32"/>
        </w:rPr>
      </w:pPr>
      <w:r>
        <w:rPr>
          <w:rFonts w:hint="eastAsia" w:ascii="宋体" w:hAnsi="宋体"/>
          <w:b/>
          <w:sz w:val="32"/>
          <w:szCs w:val="32"/>
        </w:rPr>
        <w:t>第二部分  201</w:t>
      </w:r>
      <w:r>
        <w:rPr>
          <w:rFonts w:hint="eastAsia" w:ascii="宋体" w:hAnsi="宋体"/>
          <w:b/>
          <w:sz w:val="32"/>
          <w:szCs w:val="32"/>
          <w:lang w:val="en-US" w:eastAsia="zh-CN"/>
        </w:rPr>
        <w:t>9</w:t>
      </w:r>
      <w:r>
        <w:rPr>
          <w:rFonts w:hint="eastAsia" w:ascii="宋体" w:hAnsi="宋体"/>
          <w:b/>
          <w:sz w:val="32"/>
          <w:szCs w:val="32"/>
        </w:rPr>
        <w:t>年度部门决算表</w:t>
      </w: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rPr>
          <w:rFonts w:hint="eastAsia"/>
          <w:szCs w:val="30"/>
        </w:rPr>
      </w:pPr>
      <w:r>
        <w:drawing>
          <wp:inline distT="0" distB="0" distL="114300" distR="114300">
            <wp:extent cx="5470525" cy="6674485"/>
            <wp:effectExtent l="0" t="0" r="1587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5470525" cy="667448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p>
    <w:p>
      <w:pPr>
        <w:autoSpaceDE w:val="0"/>
        <w:autoSpaceDN w:val="0"/>
        <w:adjustRightInd w:val="0"/>
        <w:spacing w:line="360" w:lineRule="auto"/>
        <w:jc w:val="left"/>
        <w:rPr>
          <w:rFonts w:hint="eastAsia"/>
        </w:rPr>
      </w:pPr>
    </w:p>
    <w:p>
      <w:pPr>
        <w:autoSpaceDE w:val="0"/>
        <w:autoSpaceDN w:val="0"/>
        <w:adjustRightInd w:val="0"/>
        <w:spacing w:line="360" w:lineRule="auto"/>
        <w:jc w:val="left"/>
      </w:pPr>
      <w:r>
        <w:drawing>
          <wp:inline distT="0" distB="0" distL="114300" distR="114300">
            <wp:extent cx="5271135" cy="3553460"/>
            <wp:effectExtent l="0" t="0" r="5715"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5271135" cy="3553460"/>
                    </a:xfrm>
                    <a:prstGeom prst="rect">
                      <a:avLst/>
                    </a:prstGeom>
                    <a:noFill/>
                    <a:ln>
                      <a:noFill/>
                    </a:ln>
                  </pic:spPr>
                </pic:pic>
              </a:graphicData>
            </a:graphic>
          </wp:inline>
        </w:drawing>
      </w: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rPr>
          <w:rFonts w:hint="eastAsia"/>
        </w:rPr>
      </w:pPr>
      <w:r>
        <w:drawing>
          <wp:inline distT="0" distB="0" distL="114300" distR="114300">
            <wp:extent cx="5269865" cy="3432175"/>
            <wp:effectExtent l="0" t="0" r="6985" b="1587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5269865" cy="343217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szCs w:val="30"/>
        </w:rPr>
      </w:pPr>
      <w:r>
        <w:drawing>
          <wp:inline distT="0" distB="0" distL="114300" distR="114300">
            <wp:extent cx="5240655" cy="5230495"/>
            <wp:effectExtent l="0" t="0" r="17145" b="825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5240655" cy="523049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pPr>
    </w:p>
    <w:p>
      <w:pPr>
        <w:autoSpaceDE w:val="0"/>
        <w:autoSpaceDN w:val="0"/>
        <w:adjustRightInd w:val="0"/>
        <w:spacing w:line="360" w:lineRule="auto"/>
        <w:jc w:val="left"/>
        <w:rPr>
          <w:rFonts w:hint="eastAsia"/>
        </w:rPr>
      </w:pPr>
      <w:r>
        <w:drawing>
          <wp:inline distT="0" distB="0" distL="114300" distR="114300">
            <wp:extent cx="5272405" cy="4391025"/>
            <wp:effectExtent l="0" t="0" r="4445" b="952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0"/>
                    <a:stretch>
                      <a:fillRect/>
                    </a:stretch>
                  </pic:blipFill>
                  <pic:spPr>
                    <a:xfrm>
                      <a:off x="0" y="0"/>
                      <a:ext cx="5272405" cy="439102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r>
        <w:drawing>
          <wp:inline distT="0" distB="0" distL="114300" distR="114300">
            <wp:extent cx="5272405" cy="10199370"/>
            <wp:effectExtent l="0" t="0" r="4445"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2405" cy="10199370"/>
                    </a:xfrm>
                    <a:prstGeom prst="rect">
                      <a:avLst/>
                    </a:prstGeom>
                    <a:noFill/>
                    <a:ln>
                      <a:noFill/>
                    </a:ln>
                  </pic:spPr>
                </pic:pic>
              </a:graphicData>
            </a:graphic>
          </wp:inline>
        </w:drawing>
      </w:r>
    </w:p>
    <w:p>
      <w:pPr>
        <w:autoSpaceDE w:val="0"/>
        <w:autoSpaceDN w:val="0"/>
        <w:adjustRightInd w:val="0"/>
        <w:spacing w:line="360" w:lineRule="auto"/>
        <w:jc w:val="left"/>
      </w:pPr>
      <w:r>
        <w:drawing>
          <wp:inline distT="0" distB="0" distL="114300" distR="114300">
            <wp:extent cx="5269865" cy="5095240"/>
            <wp:effectExtent l="0" t="0" r="6985" b="1016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2"/>
                    <a:stretch>
                      <a:fillRect/>
                    </a:stretch>
                  </pic:blipFill>
                  <pic:spPr>
                    <a:xfrm>
                      <a:off x="0" y="0"/>
                      <a:ext cx="5269865" cy="5095240"/>
                    </a:xfrm>
                    <a:prstGeom prst="rect">
                      <a:avLst/>
                    </a:prstGeom>
                    <a:noFill/>
                    <a:ln>
                      <a:noFill/>
                    </a:ln>
                  </pic:spPr>
                </pic:pic>
              </a:graphicData>
            </a:graphic>
          </wp:inline>
        </w:drawing>
      </w: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rPr>
          <w:rFonts w:hint="eastAsia"/>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p>
    <w:p>
      <w:pPr>
        <w:widowControl/>
        <w:spacing w:line="600" w:lineRule="exact"/>
        <w:ind w:firstLine="1285" w:firstLineChars="400"/>
        <w:jc w:val="both"/>
        <w:rPr>
          <w:rFonts w:hint="eastAsia" w:ascii="宋体" w:hAnsi="宋体"/>
          <w:b/>
          <w:sz w:val="32"/>
          <w:szCs w:val="32"/>
        </w:rPr>
      </w:pPr>
      <w:r>
        <w:rPr>
          <w:rFonts w:hint="eastAsia" w:ascii="宋体" w:hAnsi="宋体"/>
          <w:b/>
          <w:sz w:val="32"/>
          <w:szCs w:val="32"/>
        </w:rPr>
        <w:t>第三部分  201</w:t>
      </w:r>
      <w:r>
        <w:rPr>
          <w:rFonts w:hint="eastAsia" w:ascii="宋体" w:hAnsi="宋体"/>
          <w:b/>
          <w:sz w:val="32"/>
          <w:szCs w:val="32"/>
          <w:lang w:val="en-US" w:eastAsia="zh-CN"/>
        </w:rPr>
        <w:t>9</w:t>
      </w:r>
      <w:r>
        <w:rPr>
          <w:rFonts w:hint="eastAsia" w:ascii="宋体" w:hAnsi="宋体"/>
          <w:b/>
          <w:sz w:val="32"/>
          <w:szCs w:val="32"/>
        </w:rPr>
        <w:t>年度部门决算情况说明</w:t>
      </w:r>
    </w:p>
    <w:p>
      <w:pPr>
        <w:ind w:firstLine="630"/>
        <w:jc w:val="left"/>
        <w:rPr>
          <w:rFonts w:hint="eastAsia" w:ascii="黑体" w:hAnsi="黑体" w:eastAsia="黑体"/>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年度收入总计</w:t>
      </w:r>
      <w:r>
        <w:rPr>
          <w:rFonts w:hint="eastAsia" w:ascii="仿宋" w:hAnsi="仿宋" w:eastAsia="仿宋"/>
          <w:sz w:val="30"/>
          <w:szCs w:val="30"/>
          <w:lang w:val="en-US" w:eastAsia="zh-CN"/>
        </w:rPr>
        <w:t>279.76</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132.73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45.28</w:t>
      </w:r>
      <w:r>
        <w:rPr>
          <w:rFonts w:hint="eastAsia" w:ascii="仿宋" w:hAnsi="仿宋" w:eastAsia="仿宋"/>
          <w:sz w:val="30"/>
          <w:szCs w:val="30"/>
        </w:rPr>
        <w:t>万元，下降</w:t>
      </w:r>
      <w:r>
        <w:rPr>
          <w:rFonts w:hint="eastAsia" w:ascii="仿宋" w:hAnsi="仿宋" w:eastAsia="仿宋"/>
          <w:sz w:val="30"/>
          <w:szCs w:val="30"/>
          <w:lang w:val="en-US" w:eastAsia="zh-CN"/>
        </w:rPr>
        <w:t>14</w:t>
      </w:r>
      <w:r>
        <w:rPr>
          <w:rFonts w:hint="eastAsia" w:ascii="仿宋" w:hAnsi="仿宋" w:eastAsia="仿宋"/>
          <w:sz w:val="30"/>
          <w:szCs w:val="30"/>
        </w:rPr>
        <w:t>%；本年收入合计</w:t>
      </w:r>
      <w:r>
        <w:rPr>
          <w:rFonts w:hint="eastAsia" w:ascii="仿宋" w:hAnsi="仿宋" w:eastAsia="仿宋"/>
          <w:sz w:val="30"/>
          <w:szCs w:val="30"/>
          <w:lang w:val="en-US" w:eastAsia="zh-CN"/>
        </w:rPr>
        <w:t>147.03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84.91</w:t>
      </w:r>
      <w:r>
        <w:rPr>
          <w:rFonts w:hint="eastAsia" w:ascii="仿宋" w:hAnsi="仿宋" w:eastAsia="仿宋"/>
          <w:sz w:val="30"/>
          <w:szCs w:val="30"/>
        </w:rPr>
        <w:t>万元，下降</w:t>
      </w:r>
      <w:r>
        <w:rPr>
          <w:rFonts w:hint="eastAsia" w:ascii="仿宋" w:hAnsi="仿宋" w:eastAsia="仿宋"/>
          <w:sz w:val="30"/>
          <w:szCs w:val="30"/>
          <w:lang w:val="en-US" w:eastAsia="zh-CN"/>
        </w:rPr>
        <w:t>37</w:t>
      </w:r>
      <w:r>
        <w:rPr>
          <w:rFonts w:hint="eastAsia" w:ascii="仿宋" w:hAnsi="仿宋" w:eastAsia="仿宋"/>
          <w:sz w:val="30"/>
          <w:szCs w:val="30"/>
        </w:rPr>
        <w:t xml:space="preserve"> %，主要原因是：</w:t>
      </w:r>
      <w:r>
        <w:rPr>
          <w:rFonts w:hint="eastAsia" w:ascii="仿宋" w:hAnsi="仿宋" w:eastAsia="仿宋"/>
          <w:sz w:val="30"/>
          <w:szCs w:val="30"/>
          <w:lang w:eastAsia="zh-CN"/>
        </w:rPr>
        <w:t>压缩开支，减少预算拨款</w:t>
      </w:r>
      <w:r>
        <w:rPr>
          <w:rFonts w:hint="eastAsia" w:ascii="仿宋" w:hAnsi="仿宋" w:eastAsia="仿宋"/>
          <w:sz w:val="30"/>
          <w:szCs w:val="30"/>
        </w:rPr>
        <w:t>。</w:t>
      </w:r>
    </w:p>
    <w:p>
      <w:pPr>
        <w:ind w:firstLine="630"/>
        <w:jc w:val="left"/>
        <w:rPr>
          <w:rFonts w:hint="eastAsia" w:ascii="仿宋" w:hAnsi="仿宋" w:eastAsia="仿宋"/>
          <w:sz w:val="30"/>
          <w:szCs w:val="30"/>
          <w:lang w:eastAsia="zh-CN"/>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144.03</w:t>
      </w:r>
      <w:r>
        <w:rPr>
          <w:rFonts w:hint="eastAsia" w:ascii="仿宋" w:hAnsi="仿宋" w:eastAsia="仿宋"/>
          <w:sz w:val="30"/>
          <w:szCs w:val="30"/>
        </w:rPr>
        <w:t xml:space="preserve">万元，占 </w:t>
      </w:r>
      <w:r>
        <w:rPr>
          <w:rFonts w:hint="eastAsia" w:ascii="仿宋" w:hAnsi="仿宋" w:eastAsia="仿宋"/>
          <w:sz w:val="30"/>
          <w:szCs w:val="30"/>
          <w:lang w:val="en-US" w:eastAsia="zh-CN"/>
        </w:rPr>
        <w:t>98</w:t>
      </w:r>
      <w:r>
        <w:rPr>
          <w:rFonts w:hint="eastAsia" w:ascii="仿宋" w:hAnsi="仿宋" w:eastAsia="仿宋"/>
          <w:sz w:val="30"/>
          <w:szCs w:val="30"/>
        </w:rPr>
        <w:t>%；事业收入</w:t>
      </w:r>
      <w:r>
        <w:rPr>
          <w:rFonts w:hint="eastAsia" w:ascii="仿宋" w:hAnsi="仿宋" w:eastAsia="仿宋"/>
          <w:sz w:val="30"/>
          <w:szCs w:val="30"/>
          <w:lang w:val="en-US" w:eastAsia="zh-CN"/>
        </w:rPr>
        <w:t>3</w:t>
      </w:r>
      <w:r>
        <w:rPr>
          <w:rFonts w:hint="eastAsia" w:ascii="仿宋" w:hAnsi="仿宋" w:eastAsia="仿宋"/>
          <w:sz w:val="30"/>
          <w:szCs w:val="30"/>
        </w:rPr>
        <w:t>万元，占</w:t>
      </w:r>
      <w:r>
        <w:rPr>
          <w:rFonts w:hint="eastAsia" w:ascii="仿宋" w:hAnsi="仿宋" w:eastAsia="仿宋"/>
          <w:sz w:val="30"/>
          <w:szCs w:val="30"/>
          <w:lang w:val="en-US" w:eastAsia="zh-CN"/>
        </w:rPr>
        <w:t>2</w:t>
      </w:r>
      <w:r>
        <w:rPr>
          <w:rFonts w:hint="eastAsia" w:ascii="仿宋" w:hAnsi="仿宋" w:eastAsia="仿宋"/>
          <w:sz w:val="30"/>
          <w:szCs w:val="30"/>
        </w:rPr>
        <w:t>%</w:t>
      </w:r>
      <w:r>
        <w:rPr>
          <w:rFonts w:hint="eastAsia" w:ascii="仿宋" w:hAnsi="仿宋" w:eastAsia="仿宋"/>
          <w:sz w:val="30"/>
          <w:szCs w:val="30"/>
          <w:lang w:eastAsia="zh-CN"/>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年度支出总计</w:t>
      </w:r>
      <w:r>
        <w:rPr>
          <w:rFonts w:hint="eastAsia" w:ascii="仿宋" w:hAnsi="仿宋" w:eastAsia="仿宋"/>
          <w:sz w:val="30"/>
          <w:szCs w:val="30"/>
          <w:lang w:val="en-US" w:eastAsia="zh-CN"/>
        </w:rPr>
        <w:t>279.76</w:t>
      </w:r>
      <w:r>
        <w:rPr>
          <w:rFonts w:hint="eastAsia" w:ascii="仿宋" w:hAnsi="仿宋" w:eastAsia="仿宋"/>
          <w:sz w:val="30"/>
          <w:szCs w:val="30"/>
        </w:rPr>
        <w:t>万元，其中本年支出合计</w:t>
      </w:r>
      <w:r>
        <w:rPr>
          <w:rFonts w:hint="eastAsia" w:ascii="仿宋" w:hAnsi="仿宋" w:eastAsia="仿宋"/>
          <w:sz w:val="30"/>
          <w:szCs w:val="30"/>
          <w:lang w:val="en-US" w:eastAsia="zh-CN"/>
        </w:rPr>
        <w:t>213.78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45.28</w:t>
      </w:r>
      <w:r>
        <w:rPr>
          <w:rFonts w:hint="eastAsia" w:ascii="仿宋" w:hAnsi="仿宋" w:eastAsia="仿宋"/>
          <w:sz w:val="30"/>
          <w:szCs w:val="30"/>
        </w:rPr>
        <w:t>万元，下降</w:t>
      </w:r>
      <w:r>
        <w:rPr>
          <w:rFonts w:hint="eastAsia" w:ascii="仿宋" w:hAnsi="仿宋" w:eastAsia="仿宋"/>
          <w:sz w:val="30"/>
          <w:szCs w:val="30"/>
          <w:lang w:val="en-US" w:eastAsia="zh-CN"/>
        </w:rPr>
        <w:t>14</w:t>
      </w:r>
      <w:r>
        <w:rPr>
          <w:rFonts w:hint="eastAsia" w:ascii="仿宋" w:hAnsi="仿宋" w:eastAsia="仿宋"/>
          <w:sz w:val="30"/>
          <w:szCs w:val="30"/>
        </w:rPr>
        <w:t xml:space="preserve"> %，主要原因是：</w:t>
      </w:r>
      <w:r>
        <w:rPr>
          <w:rFonts w:hint="eastAsia" w:ascii="仿宋" w:hAnsi="仿宋" w:eastAsia="仿宋"/>
          <w:sz w:val="30"/>
          <w:szCs w:val="30"/>
          <w:lang w:eastAsia="zh-CN"/>
        </w:rPr>
        <w:t>认真执行八项规定，压缩一切开支</w:t>
      </w:r>
      <w:r>
        <w:rPr>
          <w:rFonts w:hint="eastAsia" w:ascii="仿宋" w:hAnsi="仿宋" w:eastAsia="仿宋"/>
          <w:sz w:val="30"/>
          <w:szCs w:val="30"/>
        </w:rPr>
        <w:t>；年末结转和结余</w:t>
      </w:r>
      <w:r>
        <w:rPr>
          <w:rFonts w:hint="eastAsia" w:ascii="仿宋" w:hAnsi="仿宋" w:eastAsia="仿宋"/>
          <w:sz w:val="30"/>
          <w:szCs w:val="30"/>
          <w:lang w:val="en-US" w:eastAsia="zh-CN"/>
        </w:rPr>
        <w:t>65.97</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66.76</w:t>
      </w:r>
      <w:r>
        <w:rPr>
          <w:rFonts w:hint="eastAsia" w:ascii="仿宋" w:hAnsi="仿宋" w:eastAsia="仿宋"/>
          <w:sz w:val="30"/>
          <w:szCs w:val="30"/>
        </w:rPr>
        <w:t>万元，下降</w:t>
      </w:r>
      <w:r>
        <w:rPr>
          <w:rFonts w:hint="eastAsia" w:ascii="仿宋" w:hAnsi="仿宋" w:eastAsia="仿宋"/>
          <w:sz w:val="30"/>
          <w:szCs w:val="30"/>
          <w:lang w:val="en-US" w:eastAsia="zh-CN"/>
        </w:rPr>
        <w:t>50</w:t>
      </w:r>
      <w:r>
        <w:rPr>
          <w:rFonts w:hint="eastAsia" w:ascii="仿宋" w:hAnsi="仿宋" w:eastAsia="仿宋"/>
          <w:sz w:val="30"/>
          <w:szCs w:val="30"/>
        </w:rPr>
        <w:t>%，主要原因是：</w:t>
      </w:r>
      <w:r>
        <w:rPr>
          <w:rFonts w:hint="eastAsia" w:ascii="仿宋" w:hAnsi="仿宋" w:eastAsia="仿宋"/>
          <w:sz w:val="30"/>
          <w:szCs w:val="30"/>
          <w:lang w:eastAsia="zh-CN"/>
        </w:rPr>
        <w:t>压缩开支</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521.17</w:t>
      </w:r>
      <w:r>
        <w:rPr>
          <w:rFonts w:hint="eastAsia" w:ascii="仿宋" w:hAnsi="仿宋" w:eastAsia="仿宋"/>
          <w:sz w:val="30"/>
          <w:szCs w:val="30"/>
        </w:rPr>
        <w:t>万元，决算数为</w:t>
      </w:r>
      <w:r>
        <w:rPr>
          <w:rFonts w:hint="eastAsia" w:ascii="仿宋" w:hAnsi="仿宋" w:eastAsia="仿宋"/>
          <w:sz w:val="30"/>
          <w:szCs w:val="30"/>
          <w:lang w:val="en-US" w:eastAsia="zh-CN"/>
        </w:rPr>
        <w:t>276.76</w:t>
      </w:r>
      <w:r>
        <w:rPr>
          <w:rFonts w:hint="eastAsia" w:ascii="仿宋" w:hAnsi="仿宋" w:eastAsia="仿宋"/>
          <w:sz w:val="30"/>
          <w:szCs w:val="30"/>
        </w:rPr>
        <w:t>万元，完成年初预算的</w:t>
      </w:r>
      <w:r>
        <w:rPr>
          <w:rFonts w:hint="eastAsia" w:ascii="仿宋" w:hAnsi="仿宋" w:eastAsia="仿宋"/>
          <w:sz w:val="30"/>
          <w:szCs w:val="30"/>
          <w:lang w:val="en-US" w:eastAsia="zh-CN"/>
        </w:rPr>
        <w:t>53</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（一）一般公共服务支出年初预算数为</w:t>
      </w:r>
      <w:r>
        <w:rPr>
          <w:rFonts w:hint="eastAsia" w:ascii="仿宋" w:hAnsi="仿宋" w:eastAsia="仿宋"/>
          <w:sz w:val="30"/>
          <w:szCs w:val="30"/>
          <w:lang w:val="en-US" w:eastAsia="zh-CN"/>
        </w:rPr>
        <w:t>521.17</w:t>
      </w:r>
      <w:r>
        <w:rPr>
          <w:rFonts w:hint="eastAsia" w:ascii="仿宋" w:hAnsi="仿宋" w:eastAsia="仿宋"/>
          <w:sz w:val="30"/>
          <w:szCs w:val="30"/>
        </w:rPr>
        <w:t>万元，决算数为</w:t>
      </w:r>
      <w:r>
        <w:rPr>
          <w:rFonts w:hint="eastAsia" w:ascii="仿宋" w:hAnsi="仿宋" w:eastAsia="仿宋"/>
          <w:sz w:val="30"/>
          <w:szCs w:val="30"/>
          <w:lang w:val="en-US" w:eastAsia="zh-CN"/>
        </w:rPr>
        <w:t>208.97</w:t>
      </w:r>
      <w:r>
        <w:rPr>
          <w:rFonts w:hint="eastAsia" w:ascii="仿宋" w:hAnsi="仿宋" w:eastAsia="仿宋"/>
          <w:sz w:val="30"/>
          <w:szCs w:val="30"/>
        </w:rPr>
        <w:t>万元，完成年初预算的</w:t>
      </w:r>
      <w:r>
        <w:rPr>
          <w:rFonts w:hint="eastAsia" w:ascii="仿宋" w:hAnsi="仿宋" w:eastAsia="仿宋"/>
          <w:sz w:val="30"/>
          <w:szCs w:val="30"/>
          <w:lang w:val="en-US" w:eastAsia="zh-CN"/>
        </w:rPr>
        <w:t>40</w:t>
      </w:r>
      <w:r>
        <w:rPr>
          <w:rFonts w:hint="eastAsia" w:ascii="仿宋" w:hAnsi="仿宋" w:eastAsia="仿宋"/>
          <w:sz w:val="30"/>
          <w:szCs w:val="30"/>
        </w:rPr>
        <w:t>%，主要原因是：</w:t>
      </w:r>
      <w:r>
        <w:rPr>
          <w:rFonts w:hint="eastAsia" w:ascii="仿宋" w:hAnsi="仿宋" w:eastAsia="仿宋"/>
          <w:sz w:val="30"/>
          <w:szCs w:val="30"/>
          <w:lang w:eastAsia="zh-CN"/>
        </w:rPr>
        <w:t>节约成本，压缩开支</w:t>
      </w:r>
      <w:r>
        <w:rPr>
          <w:rFonts w:hint="eastAsia" w:ascii="仿宋" w:hAnsi="仿宋" w:eastAsia="仿宋"/>
          <w:sz w:val="30"/>
          <w:szCs w:val="30"/>
        </w:rPr>
        <w:t>。</w:t>
      </w:r>
    </w:p>
    <w:p>
      <w:pPr>
        <w:ind w:firstLine="630"/>
        <w:jc w:val="left"/>
        <w:rPr>
          <w:rFonts w:hint="eastAsia" w:ascii="仿宋" w:hAnsi="仿宋" w:eastAsia="仿宋"/>
          <w:sz w:val="30"/>
          <w:szCs w:val="30"/>
        </w:rPr>
      </w:pP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213.79</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48.35</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31.18</w:t>
      </w:r>
      <w:r>
        <w:rPr>
          <w:rFonts w:hint="eastAsia" w:ascii="仿宋" w:hAnsi="仿宋" w:eastAsia="仿宋"/>
          <w:sz w:val="30"/>
          <w:szCs w:val="30"/>
        </w:rPr>
        <w:t>万元，增长</w:t>
      </w:r>
      <w:r>
        <w:rPr>
          <w:rFonts w:hint="eastAsia" w:ascii="仿宋" w:hAnsi="仿宋" w:eastAsia="仿宋"/>
          <w:sz w:val="30"/>
          <w:szCs w:val="30"/>
          <w:lang w:val="en-US" w:eastAsia="zh-CN"/>
        </w:rPr>
        <w:t>182</w:t>
      </w:r>
      <w:r>
        <w:rPr>
          <w:rFonts w:hint="eastAsia" w:ascii="仿宋" w:hAnsi="仿宋" w:eastAsia="仿宋"/>
          <w:sz w:val="30"/>
          <w:szCs w:val="30"/>
        </w:rPr>
        <w:t xml:space="preserve"> %，主要原因是：</w:t>
      </w:r>
      <w:r>
        <w:rPr>
          <w:rFonts w:hint="eastAsia" w:ascii="仿宋" w:hAnsi="仿宋" w:eastAsia="仿宋"/>
          <w:sz w:val="30"/>
          <w:szCs w:val="30"/>
          <w:lang w:eastAsia="zh-CN"/>
        </w:rPr>
        <w:t>增加人员</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164.23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2.23</w:t>
      </w:r>
      <w:r>
        <w:rPr>
          <w:rFonts w:hint="eastAsia" w:ascii="仿宋" w:hAnsi="仿宋" w:eastAsia="仿宋"/>
          <w:sz w:val="30"/>
          <w:szCs w:val="30"/>
        </w:rPr>
        <w:t xml:space="preserve">  万元，增长</w:t>
      </w:r>
      <w:r>
        <w:rPr>
          <w:rFonts w:hint="eastAsia" w:ascii="仿宋" w:hAnsi="仿宋" w:eastAsia="仿宋"/>
          <w:sz w:val="30"/>
          <w:szCs w:val="30"/>
          <w:lang w:val="en-US" w:eastAsia="zh-CN"/>
        </w:rPr>
        <w:t>1.3</w:t>
      </w:r>
      <w:r>
        <w:rPr>
          <w:rFonts w:hint="eastAsia" w:ascii="仿宋" w:hAnsi="仿宋" w:eastAsia="仿宋"/>
          <w:sz w:val="30"/>
          <w:szCs w:val="30"/>
        </w:rPr>
        <w:t>%，主要原因是：</w:t>
      </w:r>
      <w:r>
        <w:rPr>
          <w:rFonts w:hint="eastAsia" w:ascii="仿宋" w:hAnsi="仿宋" w:eastAsia="仿宋"/>
          <w:sz w:val="30"/>
          <w:szCs w:val="30"/>
          <w:lang w:eastAsia="zh-CN"/>
        </w:rPr>
        <w:t>人员增加，各种费用增加</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0.32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7.23</w:t>
      </w:r>
      <w:r>
        <w:rPr>
          <w:rFonts w:hint="eastAsia" w:ascii="仿宋" w:hAnsi="仿宋" w:eastAsia="仿宋"/>
          <w:sz w:val="30"/>
          <w:szCs w:val="30"/>
        </w:rPr>
        <w:t>万元，下降</w:t>
      </w:r>
      <w:r>
        <w:rPr>
          <w:rFonts w:hint="eastAsia" w:ascii="仿宋" w:hAnsi="仿宋" w:eastAsia="仿宋"/>
          <w:sz w:val="30"/>
          <w:szCs w:val="30"/>
          <w:lang w:val="en-US" w:eastAsia="zh-CN"/>
        </w:rPr>
        <w:t>95</w:t>
      </w:r>
      <w:r>
        <w:rPr>
          <w:rFonts w:hint="eastAsia" w:ascii="仿宋" w:hAnsi="仿宋" w:eastAsia="仿宋"/>
          <w:sz w:val="30"/>
          <w:szCs w:val="30"/>
        </w:rPr>
        <w:t>%，主要原因是：</w:t>
      </w:r>
      <w:r>
        <w:rPr>
          <w:rFonts w:hint="eastAsia" w:ascii="仿宋" w:hAnsi="仿宋" w:eastAsia="仿宋"/>
          <w:sz w:val="30"/>
          <w:szCs w:val="30"/>
          <w:lang w:eastAsia="zh-CN"/>
        </w:rPr>
        <w:t>医疗费用下降</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0.89</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2.71</w:t>
      </w:r>
      <w:r>
        <w:rPr>
          <w:rFonts w:hint="eastAsia" w:ascii="仿宋" w:hAnsi="仿宋" w:eastAsia="仿宋"/>
          <w:sz w:val="30"/>
          <w:szCs w:val="30"/>
        </w:rPr>
        <w:t>万元，下降</w:t>
      </w:r>
      <w:r>
        <w:rPr>
          <w:rFonts w:hint="eastAsia" w:ascii="仿宋" w:hAnsi="仿宋" w:eastAsia="仿宋"/>
          <w:sz w:val="30"/>
          <w:szCs w:val="30"/>
          <w:lang w:val="en-US" w:eastAsia="zh-CN"/>
        </w:rPr>
        <w:t>75</w:t>
      </w:r>
      <w:r>
        <w:rPr>
          <w:rFonts w:hint="eastAsia" w:ascii="仿宋" w:hAnsi="仿宋" w:eastAsia="仿宋"/>
          <w:sz w:val="30"/>
          <w:szCs w:val="30"/>
        </w:rPr>
        <w:t>%，主要原因是：</w:t>
      </w:r>
      <w:r>
        <w:rPr>
          <w:rFonts w:hint="eastAsia" w:ascii="仿宋" w:hAnsi="仿宋" w:eastAsia="仿宋"/>
          <w:sz w:val="30"/>
          <w:szCs w:val="30"/>
          <w:lang w:eastAsia="zh-CN"/>
        </w:rPr>
        <w:t>基础设施逐渐完善</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28</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 xml:space="preserve">预算的 </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88.46</w:t>
      </w:r>
      <w:r>
        <w:rPr>
          <w:rFonts w:hint="eastAsia" w:ascii="仿宋" w:hAnsi="仿宋" w:eastAsia="仿宋"/>
          <w:sz w:val="30"/>
          <w:szCs w:val="30"/>
        </w:rPr>
        <w:t>万元，下降</w:t>
      </w:r>
      <w:r>
        <w:rPr>
          <w:rFonts w:hint="eastAsia" w:ascii="仿宋" w:hAnsi="仿宋" w:eastAsia="仿宋"/>
          <w:sz w:val="30"/>
          <w:szCs w:val="30"/>
          <w:lang w:val="en-US" w:eastAsia="zh-CN"/>
        </w:rPr>
        <w:t>100</w:t>
      </w:r>
      <w:r>
        <w:rPr>
          <w:rFonts w:hint="eastAsia" w:ascii="仿宋" w:hAnsi="仿宋" w:eastAsia="仿宋"/>
          <w:sz w:val="30"/>
          <w:szCs w:val="30"/>
        </w:rPr>
        <w:t>%，其中：</w:t>
      </w:r>
    </w:p>
    <w:p>
      <w:pPr>
        <w:numPr>
          <w:ilvl w:val="0"/>
          <w:numId w:val="1"/>
        </w:numPr>
        <w:ind w:firstLine="630"/>
        <w:jc w:val="left"/>
        <w:rPr>
          <w:rFonts w:hint="eastAsia" w:ascii="仿宋" w:hAnsi="仿宋" w:eastAsia="仿宋"/>
          <w:sz w:val="30"/>
          <w:szCs w:val="30"/>
        </w:rPr>
      </w:pPr>
      <w:r>
        <w:rPr>
          <w:rFonts w:hint="eastAsia" w:ascii="仿宋" w:hAnsi="仿宋" w:eastAsia="仿宋"/>
          <w:sz w:val="30"/>
          <w:szCs w:val="30"/>
        </w:rPr>
        <w:t xml:space="preserve">因公出国（境）支出年初预算数为 </w:t>
      </w:r>
      <w:r>
        <w:rPr>
          <w:rFonts w:hint="eastAsia" w:ascii="仿宋" w:hAnsi="仿宋" w:eastAsia="仿宋"/>
          <w:sz w:val="30"/>
          <w:szCs w:val="30"/>
          <w:lang w:val="en-US" w:eastAsia="zh-CN"/>
        </w:rPr>
        <w:t>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2.5</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 xml:space="preserve">  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0.94</w:t>
      </w:r>
      <w:r>
        <w:rPr>
          <w:rFonts w:hint="eastAsia" w:ascii="仿宋" w:hAnsi="仿宋" w:eastAsia="仿宋"/>
          <w:sz w:val="30"/>
          <w:szCs w:val="30"/>
        </w:rPr>
        <w:t>万元，下降</w:t>
      </w:r>
      <w:r>
        <w:rPr>
          <w:rFonts w:hint="eastAsia" w:ascii="仿宋" w:hAnsi="仿宋" w:eastAsia="仿宋"/>
          <w:sz w:val="30"/>
          <w:szCs w:val="30"/>
          <w:lang w:val="en-US" w:eastAsia="zh-CN"/>
        </w:rPr>
        <w:t>100</w:t>
      </w:r>
      <w:r>
        <w:rPr>
          <w:rFonts w:hint="eastAsia" w:ascii="仿宋" w:hAnsi="仿宋" w:eastAsia="仿宋"/>
          <w:sz w:val="30"/>
          <w:szCs w:val="30"/>
        </w:rPr>
        <w:t xml:space="preserve"> %。决算数较年初预算数增加（减少）的主要原因是：</w:t>
      </w:r>
      <w:r>
        <w:rPr>
          <w:rFonts w:hint="eastAsia" w:ascii="仿宋" w:hAnsi="仿宋" w:eastAsia="仿宋"/>
          <w:sz w:val="30"/>
          <w:szCs w:val="30"/>
          <w:lang w:eastAsia="zh-CN"/>
        </w:rPr>
        <w:t>没有公务接待</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60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 xml:space="preserve"> 万元，完成</w:t>
      </w:r>
      <w:r>
        <w:rPr>
          <w:rFonts w:hint="eastAsia" w:ascii="仿宋" w:hAnsi="仿宋" w:eastAsia="仿宋"/>
          <w:sz w:val="30"/>
          <w:szCs w:val="30"/>
          <w:lang w:val="en-US" w:eastAsia="zh-CN"/>
        </w:rPr>
        <w:t>年初</w:t>
      </w:r>
      <w:r>
        <w:rPr>
          <w:rFonts w:hint="eastAsia" w:ascii="仿宋" w:hAnsi="仿宋" w:eastAsia="仿宋"/>
          <w:sz w:val="30"/>
          <w:szCs w:val="30"/>
        </w:rPr>
        <w:t xml:space="preserve">预算的 </w:t>
      </w:r>
      <w:r>
        <w:rPr>
          <w:rFonts w:hint="eastAsia" w:ascii="仿宋" w:hAnsi="仿宋" w:eastAsia="仿宋"/>
          <w:sz w:val="30"/>
          <w:szCs w:val="30"/>
          <w:lang w:val="en-US" w:eastAsia="zh-CN"/>
        </w:rPr>
        <w:t>0</w:t>
      </w:r>
      <w:r>
        <w:rPr>
          <w:rFonts w:hint="eastAsia" w:ascii="仿宋" w:hAnsi="仿宋" w:eastAsia="仿宋"/>
          <w:sz w:val="30"/>
          <w:szCs w:val="30"/>
        </w:rPr>
        <w:t>%，决算数较年初预算数增加（减少）的主要原因是：</w:t>
      </w:r>
      <w:r>
        <w:rPr>
          <w:rFonts w:hint="eastAsia" w:ascii="仿宋" w:hAnsi="仿宋" w:eastAsia="仿宋"/>
          <w:sz w:val="30"/>
          <w:szCs w:val="30"/>
          <w:lang w:eastAsia="zh-CN"/>
        </w:rPr>
        <w:t>没有新增车辆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222.34</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w:t>
      </w:r>
      <w:r>
        <w:rPr>
          <w:rFonts w:hint="eastAsia" w:ascii="仿宋" w:hAnsi="仿宋" w:eastAsia="仿宋"/>
          <w:sz w:val="30"/>
          <w:szCs w:val="30"/>
          <w:lang w:val="en-US" w:eastAsia="zh-CN"/>
        </w:rPr>
        <w:t>8</w:t>
      </w:r>
      <w:r>
        <w:rPr>
          <w:rFonts w:hint="eastAsia" w:ascii="仿宋" w:hAnsi="仿宋" w:eastAsia="仿宋"/>
          <w:sz w:val="30"/>
          <w:szCs w:val="30"/>
        </w:rPr>
        <w:t>年减少</w:t>
      </w:r>
      <w:r>
        <w:rPr>
          <w:rFonts w:hint="eastAsia" w:ascii="仿宋" w:hAnsi="仿宋" w:eastAsia="仿宋"/>
          <w:sz w:val="30"/>
          <w:szCs w:val="30"/>
          <w:lang w:val="en-US" w:eastAsia="zh-CN"/>
        </w:rPr>
        <w:t>87.52</w:t>
      </w:r>
      <w:r>
        <w:rPr>
          <w:rFonts w:hint="eastAsia" w:ascii="仿宋" w:hAnsi="仿宋" w:eastAsia="仿宋"/>
          <w:sz w:val="30"/>
          <w:szCs w:val="30"/>
        </w:rPr>
        <w:t>万元，下降</w:t>
      </w:r>
      <w:r>
        <w:rPr>
          <w:rFonts w:hint="eastAsia" w:ascii="仿宋" w:hAnsi="仿宋" w:eastAsia="仿宋"/>
          <w:sz w:val="30"/>
          <w:szCs w:val="30"/>
          <w:lang w:val="en-US" w:eastAsia="zh-CN"/>
        </w:rPr>
        <w:t>100</w:t>
      </w:r>
      <w:r>
        <w:rPr>
          <w:rFonts w:hint="eastAsia" w:ascii="仿宋" w:hAnsi="仿宋" w:eastAsia="仿宋"/>
          <w:sz w:val="30"/>
          <w:szCs w:val="30"/>
        </w:rPr>
        <w:t>%。决算数较年初预算数减）的主要原因是：</w:t>
      </w:r>
      <w:r>
        <w:rPr>
          <w:rFonts w:hint="eastAsia" w:ascii="仿宋" w:hAnsi="仿宋" w:eastAsia="仿宋"/>
          <w:sz w:val="30"/>
          <w:szCs w:val="30"/>
          <w:lang w:eastAsia="zh-CN"/>
        </w:rPr>
        <w:t>会计做账从其他交通费用里出</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b w:val="0"/>
          <w:bCs w:val="0"/>
          <w:sz w:val="30"/>
          <w:szCs w:val="30"/>
          <w:lang w:val="en-US"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年度机关运行经费支出</w:t>
      </w:r>
      <w:r>
        <w:rPr>
          <w:rFonts w:hint="eastAsia" w:ascii="仿宋" w:hAnsi="仿宋" w:eastAsia="仿宋"/>
          <w:sz w:val="30"/>
          <w:szCs w:val="30"/>
          <w:lang w:val="en-US" w:eastAsia="zh-CN"/>
        </w:rPr>
        <w:t>202.45</w:t>
      </w:r>
      <w:r>
        <w:rPr>
          <w:rFonts w:hint="eastAsia" w:ascii="仿宋" w:hAnsi="仿宋" w:eastAsia="仿宋"/>
          <w:sz w:val="30"/>
          <w:szCs w:val="30"/>
        </w:rPr>
        <w:t>万元（与部门决算中行政单位和参照公务员法管理事业单位一般公共预算财政拨款基本支出中公用经费之和保持一致），较年初预算数减少</w:t>
      </w:r>
      <w:r>
        <w:rPr>
          <w:rFonts w:hint="eastAsia" w:ascii="仿宋" w:hAnsi="仿宋" w:eastAsia="仿宋"/>
          <w:sz w:val="30"/>
          <w:szCs w:val="30"/>
          <w:lang w:val="en-US" w:eastAsia="zh-CN"/>
        </w:rPr>
        <w:t>305.99</w:t>
      </w:r>
      <w:r>
        <w:rPr>
          <w:rFonts w:hint="eastAsia" w:ascii="仿宋" w:hAnsi="仿宋" w:eastAsia="仿宋"/>
          <w:sz w:val="30"/>
          <w:szCs w:val="30"/>
        </w:rPr>
        <w:t>万元，降低</w:t>
      </w:r>
      <w:r>
        <w:rPr>
          <w:rFonts w:hint="eastAsia" w:ascii="仿宋" w:hAnsi="仿宋" w:eastAsia="仿宋"/>
          <w:sz w:val="30"/>
          <w:szCs w:val="30"/>
          <w:lang w:val="en-US" w:eastAsia="zh-CN"/>
        </w:rPr>
        <w:t>60</w:t>
      </w:r>
      <w:r>
        <w:rPr>
          <w:rFonts w:hint="eastAsia" w:ascii="仿宋" w:hAnsi="仿宋" w:eastAsia="仿宋"/>
          <w:sz w:val="30"/>
          <w:szCs w:val="30"/>
        </w:rPr>
        <w:t>%，主要原因是：</w:t>
      </w:r>
      <w:r>
        <w:rPr>
          <w:rFonts w:hint="eastAsia" w:ascii="仿宋" w:hAnsi="仿宋" w:eastAsia="仿宋"/>
          <w:b w:val="0"/>
          <w:bCs w:val="0"/>
          <w:sz w:val="30"/>
          <w:szCs w:val="30"/>
          <w:lang w:val="en-US" w:eastAsia="zh-CN"/>
        </w:rPr>
        <w:t>办公设施设备购置经费减少，基础设施逐步完善。</w:t>
      </w:r>
    </w:p>
    <w:p>
      <w:pPr>
        <w:numPr>
          <w:ilvl w:val="0"/>
          <w:numId w:val="2"/>
        </w:numPr>
        <w:ind w:left="780" w:leftChars="0" w:firstLine="0" w:firstLineChars="0"/>
        <w:jc w:val="left"/>
        <w:rPr>
          <w:rFonts w:hint="eastAsia" w:ascii="黑体" w:hAnsi="黑体" w:eastAsia="黑体"/>
          <w:sz w:val="30"/>
          <w:szCs w:val="30"/>
        </w:rPr>
      </w:pPr>
      <w:r>
        <w:rPr>
          <w:rFonts w:hint="eastAsia" w:ascii="黑体" w:hAnsi="黑体" w:eastAsia="黑体"/>
          <w:sz w:val="30"/>
          <w:szCs w:val="30"/>
        </w:rPr>
        <w:t>政府采购支出情况说明</w:t>
      </w:r>
    </w:p>
    <w:p>
      <w:pPr>
        <w:numPr>
          <w:numId w:val="0"/>
        </w:numPr>
        <w:ind w:left="780" w:leftChars="0"/>
        <w:jc w:val="left"/>
        <w:rPr>
          <w:rFonts w:hint="default" w:ascii="黑体" w:hAnsi="黑体" w:eastAsia="黑体"/>
          <w:sz w:val="30"/>
          <w:szCs w:val="30"/>
          <w:lang w:val="en-US" w:eastAsia="zh-CN"/>
        </w:rPr>
      </w:pPr>
      <w:r>
        <w:rPr>
          <w:rFonts w:hint="eastAsia" w:ascii="黑体" w:hAnsi="黑体" w:eastAsia="黑体"/>
          <w:sz w:val="30"/>
          <w:szCs w:val="30"/>
          <w:lang w:val="en-US" w:eastAsia="zh-CN"/>
        </w:rPr>
        <w:t>无</w:t>
      </w:r>
    </w:p>
    <w:p>
      <w:pPr>
        <w:numPr>
          <w:ilvl w:val="0"/>
          <w:numId w:val="2"/>
        </w:numPr>
        <w:ind w:left="780" w:leftChars="0" w:firstLine="0" w:firstLineChars="0"/>
        <w:jc w:val="left"/>
        <w:rPr>
          <w:rFonts w:hint="eastAsia" w:ascii="黑体" w:hAnsi="黑体" w:eastAsia="黑体"/>
          <w:sz w:val="30"/>
          <w:szCs w:val="30"/>
        </w:rPr>
      </w:pPr>
      <w:r>
        <w:rPr>
          <w:rFonts w:hint="eastAsia" w:ascii="黑体" w:hAnsi="黑体" w:eastAsia="黑体"/>
          <w:sz w:val="30"/>
          <w:szCs w:val="30"/>
        </w:rPr>
        <w:t>国有资产占用情况说明。</w:t>
      </w:r>
    </w:p>
    <w:p>
      <w:pPr>
        <w:numPr>
          <w:numId w:val="0"/>
        </w:numPr>
        <w:ind w:left="780" w:leftChars="0"/>
        <w:jc w:val="left"/>
        <w:rPr>
          <w:rFonts w:hint="eastAsia" w:ascii="黑体" w:hAnsi="黑体" w:eastAsia="黑体"/>
          <w:sz w:val="30"/>
          <w:szCs w:val="30"/>
          <w:lang w:eastAsia="zh-CN"/>
        </w:rPr>
      </w:pPr>
      <w:r>
        <w:rPr>
          <w:rFonts w:hint="eastAsia" w:ascii="黑体" w:hAnsi="黑体" w:eastAsia="黑体"/>
          <w:sz w:val="30"/>
          <w:szCs w:val="30"/>
          <w:lang w:eastAsia="zh-CN"/>
        </w:rPr>
        <w:t>无</w:t>
      </w:r>
    </w:p>
    <w:p>
      <w:pPr>
        <w:ind w:firstLine="900" w:firstLineChars="30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ind w:firstLine="600"/>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w:t>
      </w:r>
      <w:r>
        <w:rPr>
          <w:rFonts w:hint="eastAsia" w:ascii="仿宋" w:hAnsi="仿宋" w:eastAsia="仿宋" w:cs="仿宋_GB2312"/>
          <w:kern w:val="0"/>
          <w:sz w:val="30"/>
          <w:szCs w:val="30"/>
          <w:lang w:eastAsia="zh-CN"/>
        </w:rPr>
        <w:t>无</w:t>
      </w:r>
    </w:p>
    <w:p>
      <w:pPr>
        <w:rPr>
          <w:rFonts w:hint="eastAsia"/>
        </w:rPr>
      </w:pPr>
    </w:p>
    <w:p>
      <w:pPr>
        <w:widowControl/>
        <w:numPr>
          <w:ilvl w:val="0"/>
          <w:numId w:val="3"/>
        </w:numPr>
        <w:spacing w:line="600" w:lineRule="exact"/>
        <w:ind w:firstLine="964" w:firstLineChars="300"/>
        <w:jc w:val="both"/>
        <w:rPr>
          <w:rFonts w:hint="eastAsia" w:ascii="宋体" w:hAnsi="宋体"/>
          <w:b/>
          <w:sz w:val="32"/>
          <w:szCs w:val="32"/>
        </w:rPr>
      </w:pPr>
      <w:r>
        <w:rPr>
          <w:rFonts w:hint="eastAsia" w:ascii="宋体" w:hAnsi="宋体"/>
          <w:b/>
          <w:sz w:val="32"/>
          <w:szCs w:val="32"/>
        </w:rPr>
        <w:t xml:space="preserve"> 名词解释</w:t>
      </w:r>
    </w:p>
    <w:p>
      <w:pPr>
        <w:widowControl/>
        <w:numPr>
          <w:numId w:val="0"/>
        </w:numPr>
        <w:spacing w:line="600" w:lineRule="exact"/>
        <w:ind w:firstLine="1500" w:firstLineChars="500"/>
        <w:jc w:val="both"/>
      </w:pPr>
      <w:r>
        <w:rPr>
          <w:rFonts w:hint="eastAsia" w:ascii="仿宋" w:hAnsi="仿宋" w:eastAsia="仿宋"/>
          <w:kern w:val="0"/>
          <w:sz w:val="30"/>
          <w:szCs w:val="30"/>
          <w:lang w:eastAsia="zh-CN"/>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83B2D2"/>
    <w:multiLevelType w:val="singleLevel"/>
    <w:tmpl w:val="8183B2D2"/>
    <w:lvl w:ilvl="0" w:tentative="0">
      <w:start w:val="7"/>
      <w:numFmt w:val="chineseCounting"/>
      <w:suff w:val="nothing"/>
      <w:lvlText w:val="%1、"/>
      <w:lvlJc w:val="left"/>
      <w:pPr>
        <w:ind w:left="780" w:leftChars="0" w:firstLine="0" w:firstLineChars="0"/>
      </w:pPr>
      <w:rPr>
        <w:rFonts w:hint="eastAsia"/>
      </w:rPr>
    </w:lvl>
  </w:abstractNum>
  <w:abstractNum w:abstractNumId="1">
    <w:nsid w:val="267C519C"/>
    <w:multiLevelType w:val="singleLevel"/>
    <w:tmpl w:val="267C519C"/>
    <w:lvl w:ilvl="0" w:tentative="0">
      <w:start w:val="1"/>
      <w:numFmt w:val="chineseCounting"/>
      <w:suff w:val="nothing"/>
      <w:lvlText w:val="（%1）"/>
      <w:lvlJc w:val="left"/>
      <w:rPr>
        <w:rFonts w:hint="eastAsia"/>
      </w:rPr>
    </w:lvl>
  </w:abstractNum>
  <w:abstractNum w:abstractNumId="2">
    <w:nsid w:val="4B3D3D5E"/>
    <w:multiLevelType w:val="singleLevel"/>
    <w:tmpl w:val="4B3D3D5E"/>
    <w:lvl w:ilvl="0" w:tentative="0">
      <w:start w:val="4"/>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A06"/>
    <w:rsid w:val="10A20A06"/>
    <w:rsid w:val="168F21FD"/>
    <w:rsid w:val="182E7FF8"/>
    <w:rsid w:val="614668C9"/>
    <w:rsid w:val="6A1D25CB"/>
    <w:rsid w:val="6BF0349E"/>
    <w:rsid w:val="6CAD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2020-10-27T06:52:00Z</dcterms:created>
  <dc:creator>Administrator</dc:creator>
  <cp:lastModifiedBy>Administrator</cp:lastModifiedBy>
  <dcterms:modified xsi:type="dcterms:W3CDTF">2020-11-01T07:42:29Z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