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黑体" w:eastAsia="黑体"/>
          <w:sz w:val="44"/>
          <w:szCs w:val="36"/>
        </w:rPr>
      </w:pPr>
      <w:r>
        <w:rPr>
          <w:rFonts w:hint="eastAsia" w:ascii="黑体" w:hAnsi="黑体" w:eastAsia="黑体"/>
          <w:sz w:val="44"/>
          <w:szCs w:val="36"/>
        </w:rPr>
        <w:t>庐山市</w:t>
      </w:r>
      <w:r>
        <w:rPr>
          <w:rFonts w:hint="eastAsia" w:ascii="黑体" w:hAnsi="黑体" w:eastAsia="黑体"/>
          <w:sz w:val="44"/>
          <w:szCs w:val="36"/>
          <w:lang w:eastAsia="zh-CN"/>
        </w:rPr>
        <w:t>人民政府</w:t>
      </w:r>
      <w:r>
        <w:rPr>
          <w:rFonts w:hint="eastAsia" w:ascii="黑体" w:hAnsi="黑体" w:eastAsia="黑体"/>
          <w:sz w:val="44"/>
          <w:szCs w:val="36"/>
          <w:lang w:val="en-US" w:eastAsia="zh-CN"/>
        </w:rPr>
        <w:t>办公室</w:t>
      </w:r>
      <w:r>
        <w:rPr>
          <w:rFonts w:hint="eastAsia" w:ascii="黑体" w:eastAsia="黑体"/>
          <w:sz w:val="44"/>
          <w:szCs w:val="36"/>
        </w:rPr>
        <w:t>201</w:t>
      </w:r>
      <w:r>
        <w:rPr>
          <w:rFonts w:hint="eastAsia" w:ascii="黑体" w:eastAsia="黑体"/>
          <w:sz w:val="44"/>
          <w:szCs w:val="36"/>
          <w:lang w:val="en-US" w:eastAsia="zh-CN"/>
        </w:rPr>
        <w:t>9</w:t>
      </w:r>
      <w:r>
        <w:rPr>
          <w:rFonts w:hint="eastAsia" w:ascii="黑体" w:eastAsia="黑体"/>
          <w:sz w:val="44"/>
          <w:szCs w:val="36"/>
        </w:rPr>
        <w:t>年度部门决算</w:t>
      </w:r>
    </w:p>
    <w:p>
      <w:pPr>
        <w:spacing w:line="600" w:lineRule="exact"/>
        <w:jc w:val="center"/>
        <w:rPr>
          <w:rFonts w:ascii="黑体" w:eastAsia="黑体"/>
          <w:sz w:val="44"/>
          <w:szCs w:val="36"/>
        </w:rPr>
      </w:pPr>
    </w:p>
    <w:p>
      <w:pPr>
        <w:spacing w:line="600" w:lineRule="exact"/>
        <w:jc w:val="center"/>
        <w:rPr>
          <w:rFonts w:ascii="黑体" w:eastAsia="黑体"/>
          <w:sz w:val="40"/>
          <w:szCs w:val="36"/>
        </w:rPr>
      </w:pPr>
      <w:r>
        <w:rPr>
          <w:rFonts w:hint="eastAsia" w:ascii="黑体" w:eastAsia="黑体"/>
          <w:sz w:val="40"/>
          <w:szCs w:val="36"/>
        </w:rPr>
        <w:t xml:space="preserve">目    录  </w:t>
      </w:r>
    </w:p>
    <w:p>
      <w:pPr>
        <w:widowControl/>
        <w:spacing w:line="600" w:lineRule="exact"/>
        <w:ind w:firstLine="640"/>
        <w:jc w:val="left"/>
        <w:rPr>
          <w:rFonts w:ascii="仿宋_GB2312" w:eastAsia="仿宋_GB2312"/>
          <w:sz w:val="32"/>
          <w:szCs w:val="30"/>
        </w:rPr>
      </w:pPr>
    </w:p>
    <w:p>
      <w:pPr>
        <w:widowControl/>
        <w:spacing w:line="600" w:lineRule="exact"/>
        <w:ind w:firstLine="640"/>
        <w:jc w:val="left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 xml:space="preserve">第一部分 </w:t>
      </w:r>
      <w:r>
        <w:rPr>
          <w:rFonts w:hint="eastAsia" w:ascii="黑体" w:hAnsi="黑体" w:eastAsia="黑体"/>
          <w:b/>
          <w:sz w:val="32"/>
          <w:szCs w:val="32"/>
          <w:lang w:eastAsia="zh-CN"/>
        </w:rPr>
        <w:t>庐山市人民政府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办公室</w:t>
      </w:r>
      <w:r>
        <w:rPr>
          <w:rFonts w:hint="eastAsia" w:ascii="黑体" w:hAnsi="黑体" w:eastAsia="黑体"/>
          <w:b/>
          <w:sz w:val="32"/>
          <w:szCs w:val="32"/>
          <w:lang w:eastAsia="zh-CN"/>
        </w:rPr>
        <w:t>部门</w:t>
      </w:r>
      <w:r>
        <w:rPr>
          <w:rFonts w:hint="eastAsia" w:ascii="黑体" w:hAnsi="黑体" w:eastAsia="黑体"/>
          <w:b/>
          <w:sz w:val="32"/>
          <w:szCs w:val="32"/>
        </w:rPr>
        <w:t>概况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_GB2312" w:eastAsia="仿宋_GB2312"/>
          <w:b/>
          <w:sz w:val="32"/>
          <w:szCs w:val="30"/>
        </w:rPr>
        <w:t xml:space="preserve">    </w:t>
      </w:r>
      <w:r>
        <w:rPr>
          <w:rFonts w:hint="eastAsia" w:ascii="仿宋" w:hAnsi="仿宋" w:eastAsia="仿宋"/>
          <w:sz w:val="32"/>
          <w:szCs w:val="30"/>
        </w:rPr>
        <w:t>一、部门主要职责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二、部门基本情况</w:t>
      </w:r>
    </w:p>
    <w:p>
      <w:pPr>
        <w:widowControl/>
        <w:spacing w:line="600" w:lineRule="exact"/>
        <w:ind w:firstLine="64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第二部分  201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9</w:t>
      </w:r>
      <w:r>
        <w:rPr>
          <w:rFonts w:hint="eastAsia" w:ascii="黑体" w:hAnsi="黑体" w:eastAsia="黑体"/>
          <w:sz w:val="32"/>
          <w:szCs w:val="32"/>
        </w:rPr>
        <w:t>年度部门决算表</w:t>
      </w:r>
    </w:p>
    <w:p>
      <w:pPr>
        <w:widowControl/>
        <w:spacing w:line="600" w:lineRule="exact"/>
        <w:ind w:firstLine="1280" w:firstLineChars="4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一、收入支出决算总表</w:t>
      </w:r>
    </w:p>
    <w:p>
      <w:pPr>
        <w:widowControl/>
        <w:spacing w:line="600" w:lineRule="exact"/>
        <w:ind w:firstLine="1280" w:firstLineChars="4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二、收入决算表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三、支出决算表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四、财政拨款收入支出决算总表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五、一般公共预算财政拨款支出决算表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六、一般公共预算财政拨款基本支出决算表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七、一般公共预算财政拨款“三公”经费支出决算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表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八、政府性基金预算财政拨款收入支出决算表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九、国有资产占用情况表</w:t>
      </w:r>
    </w:p>
    <w:p>
      <w:pPr>
        <w:widowControl/>
        <w:spacing w:line="60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</w:t>
      </w:r>
      <w:r>
        <w:rPr>
          <w:rFonts w:hint="eastAsia" w:ascii="黑体" w:hAnsi="黑体" w:eastAsia="黑体"/>
          <w:sz w:val="32"/>
          <w:szCs w:val="32"/>
        </w:rPr>
        <w:t>第三部分  201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9</w:t>
      </w:r>
      <w:r>
        <w:rPr>
          <w:rFonts w:hint="eastAsia" w:ascii="黑体" w:hAnsi="黑体" w:eastAsia="黑体"/>
          <w:sz w:val="32"/>
          <w:szCs w:val="32"/>
        </w:rPr>
        <w:t>年度部门决算情况说明</w:t>
      </w:r>
    </w:p>
    <w:p>
      <w:pPr>
        <w:widowControl/>
        <w:spacing w:line="600" w:lineRule="exact"/>
        <w:ind w:firstLine="1280" w:firstLineChars="4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一、收入决算情况说明</w:t>
      </w:r>
    </w:p>
    <w:p>
      <w:pPr>
        <w:widowControl/>
        <w:spacing w:line="600" w:lineRule="exact"/>
        <w:ind w:firstLine="1280" w:firstLineChars="4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二、支出决算情况说明</w:t>
      </w:r>
    </w:p>
    <w:p>
      <w:pPr>
        <w:widowControl/>
        <w:spacing w:line="600" w:lineRule="exact"/>
        <w:ind w:firstLine="1280" w:firstLineChars="4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三、财政拨款支出决算情况说明</w:t>
      </w:r>
    </w:p>
    <w:p>
      <w:pPr>
        <w:widowControl/>
        <w:spacing w:line="600" w:lineRule="exact"/>
        <w:ind w:firstLine="1280" w:firstLineChars="4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四、一般公共预算财政拨款基本支出决算情况说明</w:t>
      </w:r>
    </w:p>
    <w:p>
      <w:pPr>
        <w:widowControl/>
        <w:spacing w:line="600" w:lineRule="exact"/>
        <w:ind w:firstLine="1280" w:firstLineChars="4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五、一般公共预算财政拨款“三公”经费支出决算</w:t>
      </w:r>
    </w:p>
    <w:p>
      <w:pPr>
        <w:widowControl/>
        <w:spacing w:line="600" w:lineRule="exact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 xml:space="preserve">    情况说明</w:t>
      </w:r>
    </w:p>
    <w:p>
      <w:pPr>
        <w:widowControl/>
        <w:spacing w:line="600" w:lineRule="exact"/>
        <w:ind w:firstLine="1280" w:firstLineChars="4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六、机关运行经费支出情况说明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 xml:space="preserve">    七、政府采购支出情况说明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 xml:space="preserve">    八、国有资产占用情况说明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 xml:space="preserve">    九、预算绩效情况说明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黑体" w:hAnsi="黑体" w:eastAsia="黑体"/>
          <w:sz w:val="32"/>
          <w:szCs w:val="32"/>
        </w:rPr>
        <w:t>第四部分  名词解释</w:t>
      </w: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widowControl/>
        <w:spacing w:line="580" w:lineRule="exact"/>
        <w:jc w:val="center"/>
        <w:rPr>
          <w:rFonts w:hint="eastAsia" w:ascii="宋体" w:hAnsi="宋体"/>
          <w:b/>
          <w:sz w:val="32"/>
          <w:szCs w:val="30"/>
        </w:rPr>
      </w:pPr>
      <w:r>
        <w:rPr>
          <w:rFonts w:hint="eastAsia" w:ascii="宋体" w:hAnsi="宋体"/>
          <w:b/>
          <w:sz w:val="32"/>
          <w:szCs w:val="30"/>
        </w:rPr>
        <w:t>第一部分  庐山市人民政府办公室概况</w:t>
      </w:r>
    </w:p>
    <w:p>
      <w:pPr>
        <w:ind w:firstLine="630"/>
        <w:jc w:val="center"/>
        <w:rPr>
          <w:rFonts w:hint="eastAsia"/>
          <w:sz w:val="32"/>
          <w:szCs w:val="32"/>
        </w:rPr>
      </w:pPr>
    </w:p>
    <w:p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一、部门主要职能</w:t>
      </w:r>
    </w:p>
    <w:p>
      <w:pPr>
        <w:widowControl/>
        <w:spacing w:line="600" w:lineRule="exact"/>
        <w:ind w:firstLine="602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市政府办公室</w:t>
      </w:r>
      <w:r>
        <w:rPr>
          <w:rFonts w:hint="eastAsia" w:ascii="仿宋" w:hAnsi="仿宋" w:eastAsia="仿宋" w:cs="仿宋"/>
          <w:sz w:val="30"/>
          <w:szCs w:val="30"/>
        </w:rPr>
        <w:t>是协助市政府领导处理市政府日常工作的职能部门。主要职责是：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1.协助市政府领导审核或组织起草以市政府、市政府办公室名义发布的各类文电，承办上级来文来电。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2.负责市政府会议的筹备及会务工作，协助市政府领导组织会议决定事项的实施。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3.协调政府部门之间、乡镇之间、部门与乡镇之间的工作关系；负责审核市政府各部门和各乡镇人民政府请求市政府解决的事项，提出处理意见，报市政府领导审批。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4.根据市政府领导同志的指示或处理文件的需要，组织协调市政府有关部门的工作，对有争议的问题提出处理意见，报市政府领导决定。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5.负责市政府值班工作和市政府领导政务活动的组织安排、市政府重大活动的组织筹备工作，及时向市政府领导报告重要情况，协助处理各部门和各乡镇人民政府向市政府反映的重要问题，负责或参与有关重大接待、考察、访问活动的组织协调工作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6.协助市政府领导组织处理由市政府直接处理的突发事件和重大事件。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7.根据市政府领导的意见，组织起草有关文稿。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8.围绕市政府工作中心，搞好调查研究，及时为市政府领导提供超前性建议，搞好决策服务。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9.负责收集、整理、分析、报送政务信息。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10.督促检查市政府及办公室文件、会议决定事项和市政府领导批示的贯彻落实情况，并向市政府领导报告。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11.负责组织协调、督促检查人大代表建议、政协委员提案的办理工作。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12.负责协调信访工作，及时向市政府领导报告人民来信来访中反映的重要建议和问题。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13.负责上级文电收发、机要保密、文书档案工作。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14.负责市政府印鉴、印信管理工作。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15.负责全市外事侨务工作。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</w:t>
      </w:r>
      <w:r>
        <w:rPr>
          <w:rFonts w:ascii="仿宋" w:hAnsi="仿宋" w:eastAsia="仿宋" w:cs="仿宋"/>
          <w:sz w:val="30"/>
          <w:szCs w:val="30"/>
        </w:rPr>
        <w:t>6</w:t>
      </w:r>
      <w:r>
        <w:rPr>
          <w:rFonts w:hint="eastAsia" w:ascii="仿宋" w:hAnsi="仿宋" w:eastAsia="仿宋" w:cs="仿宋"/>
          <w:sz w:val="30"/>
          <w:szCs w:val="30"/>
        </w:rPr>
        <w:t>.负责协调全市无线电管理工作。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</w:t>
      </w:r>
      <w:r>
        <w:rPr>
          <w:rFonts w:ascii="仿宋" w:hAnsi="仿宋" w:eastAsia="仿宋" w:cs="仿宋"/>
          <w:sz w:val="30"/>
          <w:szCs w:val="30"/>
        </w:rPr>
        <w:t>7</w:t>
      </w:r>
      <w:r>
        <w:rPr>
          <w:rFonts w:hint="eastAsia" w:ascii="仿宋" w:hAnsi="仿宋" w:eastAsia="仿宋" w:cs="仿宋"/>
          <w:sz w:val="30"/>
          <w:szCs w:val="30"/>
        </w:rPr>
        <w:t>.负责全市政府系统办公自动化建设、管理使用和日常维护工作。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</w:t>
      </w:r>
      <w:r>
        <w:rPr>
          <w:rFonts w:ascii="仿宋" w:hAnsi="仿宋" w:eastAsia="仿宋" w:cs="仿宋"/>
          <w:sz w:val="30"/>
          <w:szCs w:val="30"/>
        </w:rPr>
        <w:t>8</w:t>
      </w:r>
      <w:r>
        <w:rPr>
          <w:rFonts w:hint="eastAsia" w:ascii="仿宋" w:hAnsi="仿宋" w:eastAsia="仿宋" w:cs="仿宋"/>
          <w:sz w:val="30"/>
          <w:szCs w:val="30"/>
        </w:rPr>
        <w:t>.办理市政府领导交办的其他工作。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19.</w:t>
      </w:r>
      <w:r>
        <w:rPr>
          <w:rFonts w:hint="eastAsia" w:ascii="仿宋" w:hAnsi="仿宋" w:eastAsia="仿宋" w:cs="仿宋"/>
          <w:sz w:val="30"/>
          <w:szCs w:val="30"/>
        </w:rPr>
        <w:t>负责老干部工作人员和老干部党支部书记的业务培训工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作。</w:t>
      </w:r>
    </w:p>
    <w:p>
      <w:pPr>
        <w:widowControl/>
        <w:spacing w:line="600" w:lineRule="exact"/>
        <w:ind w:firstLine="602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市机关事务管理局</w:t>
      </w:r>
      <w:r>
        <w:rPr>
          <w:rFonts w:hint="eastAsia" w:ascii="仿宋" w:hAnsi="仿宋" w:eastAsia="仿宋" w:cs="仿宋"/>
          <w:sz w:val="30"/>
          <w:szCs w:val="30"/>
        </w:rPr>
        <w:t>是主管机关事务工作的政府部门，主要职责是：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1.根据党和国家有关方针政策，研究制定关于机关事务工作的管理办法、规章制度并组织实施，指导全市党委、政府部门机关事务管理工作。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2、负责市直机关公务用车的编制、配备、购置和更新报废等有关工作。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3、负责市直机关办公用房的调配与管理。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4、负责全市公共机构节能管理工作，会同相关部门制定公共机构能源消耗定额标准，负责全市公共机构节能考核工作。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5承办市委、市政府领导交办的</w:t>
      </w:r>
      <w:r>
        <w:rPr>
          <w:rFonts w:hint="eastAsia" w:ascii="仿宋" w:hAnsi="仿宋" w:eastAsia="仿宋" w:cs="仿宋"/>
          <w:sz w:val="30"/>
          <w:szCs w:val="30"/>
        </w:rPr>
        <w:tab/>
      </w:r>
      <w:r>
        <w:rPr>
          <w:rFonts w:hint="eastAsia" w:ascii="仿宋" w:hAnsi="仿宋" w:eastAsia="仿宋" w:cs="仿宋"/>
          <w:sz w:val="30"/>
          <w:szCs w:val="30"/>
        </w:rPr>
        <w:t>其他工作。</w:t>
      </w:r>
    </w:p>
    <w:p>
      <w:pPr>
        <w:widowControl/>
        <w:spacing w:line="600" w:lineRule="exact"/>
        <w:ind w:firstLine="602" w:firstLineChars="200"/>
        <w:jc w:val="left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市民宗局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1.组织开展民族宗教理论、政策和重大问题的调查研究，负责民族宗教动态和信息的汇总、分析，提出有关民族宗教工作的政策建议。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2.贯彻执行党和国家关于民族宗教工作的方针、政策、法律法规。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3.负责协调推动有关部门履行民族宗教工作相关职责，促进民族宗教政策的实施、衔接；对全市民族宗教工作进行业务指导。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.负责组织指导全市民族宗教方面的法律法规、政策及基本知识的宣传教育工作；组织开展民族团结进步创建活动；指导城市民族工作，协调城市民族关系；指导散居少数民族工作；组织协调民族村重大庆典活动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5.依法履行宗教事务管理职责，依法保护公民宗教信仰自由和正常的宗教活动，维护宗教界合法权益，促进宗教关系和谐。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6.指导宗教团体依法依章开展活动，支持宗教团体加强自身建设推动宗教组织开展爱国主义、社会主义和维护祖国统一、民族团结的自我教育，办理宗教组织需由政府解决或协调的有关事务。</w:t>
      </w:r>
    </w:p>
    <w:p>
      <w:pPr>
        <w:widowControl/>
        <w:spacing w:line="600" w:lineRule="exact"/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7.指导乡（镇）、村、组依法履行管理民族宗教事务职责，防范利用民族宗教进行的非法、违法活动，抵御境外利用民族宗教进行的分裂、渗透、破坏活动。</w:t>
      </w:r>
    </w:p>
    <w:p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二、部门基本情况</w:t>
      </w:r>
    </w:p>
    <w:p>
      <w:pPr>
        <w:ind w:firstLine="602" w:firstLineChars="200"/>
        <w:rPr>
          <w:rFonts w:hint="eastAsia" w:ascii="Calibri" w:hAnsi="Calibri" w:eastAsia="仿宋_GB2312"/>
          <w:sz w:val="30"/>
          <w:szCs w:val="30"/>
        </w:rPr>
      </w:pPr>
      <w:r>
        <w:rPr>
          <w:rFonts w:hint="eastAsia" w:ascii="Calibri" w:hAnsi="Calibri" w:eastAsia="仿宋_GB2312"/>
          <w:b/>
          <w:bCs/>
          <w:sz w:val="30"/>
          <w:szCs w:val="30"/>
        </w:rPr>
        <w:t>庐山市人民政府办公室</w:t>
      </w:r>
      <w:r>
        <w:rPr>
          <w:rFonts w:hint="eastAsia" w:ascii="Calibri" w:hAnsi="Calibri" w:eastAsia="仿宋_GB2312"/>
          <w:sz w:val="30"/>
          <w:szCs w:val="30"/>
        </w:rPr>
        <w:t>。编制人数63人，其中,行政编制36人，全额补助事业编制27人。现有在职人数41人，包括行政人员28人，全额补助事业人员13人。离休人员1人，退休人员12人。</w:t>
      </w:r>
    </w:p>
    <w:p>
      <w:pPr>
        <w:ind w:firstLine="602" w:firstLineChars="200"/>
        <w:rPr>
          <w:rFonts w:hint="eastAsia" w:ascii="Calibri" w:hAnsi="Calibri" w:eastAsia="仿宋_GB2312"/>
          <w:sz w:val="30"/>
          <w:szCs w:val="30"/>
        </w:rPr>
      </w:pPr>
      <w:r>
        <w:rPr>
          <w:rFonts w:hint="eastAsia" w:ascii="Calibri" w:hAnsi="Calibri" w:eastAsia="仿宋_GB2312"/>
          <w:b/>
          <w:bCs/>
          <w:sz w:val="30"/>
          <w:szCs w:val="30"/>
        </w:rPr>
        <w:t>市机关事务管理局</w:t>
      </w:r>
      <w:r>
        <w:rPr>
          <w:rFonts w:hint="eastAsia" w:ascii="Calibri" w:hAnsi="Calibri" w:eastAsia="仿宋_GB2312"/>
          <w:sz w:val="30"/>
          <w:szCs w:val="30"/>
        </w:rPr>
        <w:t>共有预算单位1个，编制人数3人，借用1人，合同制9人，临时人员3人，实有人数共16人。</w:t>
      </w:r>
    </w:p>
    <w:p>
      <w:pPr>
        <w:ind w:firstLine="602" w:firstLineChars="200"/>
        <w:rPr>
          <w:rFonts w:hint="eastAsia" w:ascii="Calibri" w:hAnsi="Calibri" w:eastAsia="仿宋_GB2312"/>
          <w:sz w:val="30"/>
          <w:szCs w:val="30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Calibri" w:hAnsi="Calibri" w:eastAsia="仿宋_GB2312"/>
          <w:b/>
          <w:bCs/>
          <w:sz w:val="30"/>
          <w:szCs w:val="30"/>
        </w:rPr>
        <w:t>市民宗局是政府工作部门</w:t>
      </w:r>
      <w:r>
        <w:rPr>
          <w:rFonts w:hint="eastAsia" w:ascii="Calibri" w:hAnsi="Calibri" w:eastAsia="仿宋_GB2312"/>
          <w:sz w:val="30"/>
          <w:szCs w:val="30"/>
        </w:rPr>
        <w:t>，现有编制人数6人，其中：行政编制3人，全额补助事业编制3人；在职人数4人，包括行政人员2人，全额补助事业人员2人。</w:t>
      </w:r>
    </w:p>
    <w:p>
      <w:pPr>
        <w:widowControl/>
        <w:numPr>
          <w:ilvl w:val="0"/>
          <w:numId w:val="1"/>
        </w:numPr>
        <w:spacing w:line="600" w:lineRule="exact"/>
        <w:ind w:firstLine="640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201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9</w:t>
      </w:r>
      <w:r>
        <w:rPr>
          <w:rFonts w:hint="eastAsia" w:ascii="宋体" w:hAnsi="宋体"/>
          <w:b/>
          <w:sz w:val="32"/>
          <w:szCs w:val="32"/>
        </w:rPr>
        <w:t>年度部门决算表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  <w:sectPr>
          <w:pgSz w:w="16838" w:h="11906" w:orient="landscape"/>
          <w:pgMar w:top="1803" w:right="1440" w:bottom="1803" w:left="1440" w:header="851" w:footer="992" w:gutter="0"/>
          <w:cols w:space="0" w:num="1"/>
          <w:rtlGutter w:val="0"/>
          <w:docGrid w:type="lines" w:linePitch="319" w:charSpace="0"/>
        </w:sectPr>
      </w:pPr>
      <w:r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  <w:drawing>
          <wp:inline distT="0" distB="0" distL="114300" distR="114300">
            <wp:extent cx="8855710" cy="3475990"/>
            <wp:effectExtent l="0" t="0" r="2540" b="10160"/>
            <wp:docPr id="1" name="图片 1" descr="162606207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26062078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55710" cy="3475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  <w:r>
        <w:drawing>
          <wp:inline distT="0" distB="0" distL="114300" distR="114300">
            <wp:extent cx="8849995" cy="3599180"/>
            <wp:effectExtent l="0" t="0" r="8255" b="127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49995" cy="359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  <w:sectPr>
          <w:pgSz w:w="16838" w:h="11906" w:orient="landscape"/>
          <w:pgMar w:top="1803" w:right="1440" w:bottom="1803" w:left="1440" w:header="851" w:footer="992" w:gutter="0"/>
          <w:cols w:space="0" w:num="1"/>
          <w:rtlGutter w:val="0"/>
          <w:docGrid w:type="lines" w:linePitch="319" w:charSpace="0"/>
        </w:sectPr>
      </w:pPr>
      <w:r>
        <w:drawing>
          <wp:inline distT="0" distB="0" distL="114300" distR="114300">
            <wp:extent cx="8862695" cy="5334000"/>
            <wp:effectExtent l="0" t="0" r="14605" b="0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62695" cy="53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21350" cy="5269865"/>
            <wp:effectExtent l="0" t="0" r="12700" b="6985"/>
            <wp:docPr id="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21350" cy="526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b/>
          <w:sz w:val="32"/>
          <w:szCs w:val="32"/>
        </w:rPr>
      </w:pPr>
      <w:r>
        <w:drawing>
          <wp:inline distT="0" distB="0" distL="114300" distR="114300">
            <wp:extent cx="5257800" cy="2571750"/>
            <wp:effectExtent l="0" t="0" r="0" b="0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  <w:object>
          <v:shape id="_x0000_i1025" o:spt="75" type="#_x0000_t75" style="height:748.8pt;width:434.7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xcel.Sheet.8" ShapeID="_x0000_i1025" DrawAspect="Content" ObjectID="_1468075725" r:id="rId9">
            <o:LockedField>false</o:LockedField>
          </o:OLEObject>
        </w:object>
      </w: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第三部分  201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9</w:t>
      </w:r>
      <w:r>
        <w:rPr>
          <w:rFonts w:hint="eastAsia" w:ascii="宋体" w:hAnsi="宋体"/>
          <w:b/>
          <w:sz w:val="32"/>
          <w:szCs w:val="32"/>
        </w:rPr>
        <w:t>年度部门决算情况说明</w:t>
      </w:r>
    </w:p>
    <w:p>
      <w:pPr>
        <w:ind w:firstLine="630"/>
        <w:jc w:val="left"/>
        <w:rPr>
          <w:rFonts w:ascii="仿宋" w:hAnsi="仿宋" w:eastAsia="仿宋"/>
          <w:sz w:val="30"/>
          <w:szCs w:val="30"/>
        </w:rPr>
      </w:pPr>
    </w:p>
    <w:p>
      <w:pPr>
        <w:ind w:firstLine="63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一、收入决算情况说明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>本部门201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>年度收入总计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13943413.12</w:t>
      </w:r>
      <w:r>
        <w:rPr>
          <w:rFonts w:hint="eastAsia" w:ascii="仿宋" w:hAnsi="仿宋" w:eastAsia="仿宋"/>
          <w:sz w:val="30"/>
          <w:szCs w:val="30"/>
        </w:rPr>
        <w:t>元，其中年初结转和结余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13988839.6</w:t>
      </w:r>
      <w:r>
        <w:rPr>
          <w:rFonts w:hint="eastAsia" w:ascii="仿宋" w:hAnsi="仿宋" w:eastAsia="仿宋"/>
          <w:sz w:val="30"/>
          <w:szCs w:val="30"/>
        </w:rPr>
        <w:t>元，较201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lang w:eastAsia="zh-CN"/>
        </w:rPr>
        <w:t>增加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1568605.92</w:t>
      </w:r>
      <w:r>
        <w:rPr>
          <w:rFonts w:hint="eastAsia" w:ascii="仿宋" w:hAnsi="仿宋" w:eastAsia="仿宋"/>
          <w:sz w:val="30"/>
          <w:szCs w:val="30"/>
        </w:rPr>
        <w:t>元，</w:t>
      </w:r>
      <w:r>
        <w:rPr>
          <w:rFonts w:hint="eastAsia" w:ascii="仿宋" w:hAnsi="仿宋" w:eastAsia="仿宋"/>
          <w:sz w:val="30"/>
          <w:szCs w:val="30"/>
          <w:lang w:eastAsia="zh-CN"/>
        </w:rPr>
        <w:t>增幅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12.68</w:t>
      </w:r>
      <w:r>
        <w:rPr>
          <w:rFonts w:hint="eastAsia" w:ascii="仿宋" w:hAnsi="仿宋" w:eastAsia="仿宋"/>
          <w:sz w:val="30"/>
          <w:szCs w:val="30"/>
        </w:rPr>
        <w:t>%；本年收入合计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11033486.89</w:t>
      </w:r>
      <w:r>
        <w:rPr>
          <w:rFonts w:hint="eastAsia" w:ascii="仿宋" w:hAnsi="仿宋" w:eastAsia="仿宋"/>
          <w:sz w:val="30"/>
          <w:szCs w:val="30"/>
        </w:rPr>
        <w:t>元，较201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lang w:eastAsia="zh-CN"/>
        </w:rPr>
        <w:t>增加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2704074.79</w:t>
      </w:r>
      <w:r>
        <w:rPr>
          <w:rFonts w:hint="eastAsia" w:ascii="仿宋" w:hAnsi="仿宋" w:eastAsia="仿宋"/>
          <w:sz w:val="30"/>
          <w:szCs w:val="30"/>
        </w:rPr>
        <w:t>元，</w:t>
      </w:r>
      <w:r>
        <w:rPr>
          <w:rFonts w:hint="eastAsia" w:ascii="仿宋" w:hAnsi="仿宋" w:eastAsia="仿宋"/>
          <w:sz w:val="30"/>
          <w:szCs w:val="30"/>
          <w:lang w:eastAsia="zh-CN"/>
        </w:rPr>
        <w:t>增幅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32.46</w:t>
      </w:r>
      <w:r>
        <w:rPr>
          <w:rFonts w:hint="eastAsia" w:ascii="仿宋" w:hAnsi="仿宋" w:eastAsia="仿宋"/>
          <w:sz w:val="30"/>
          <w:szCs w:val="30"/>
        </w:rPr>
        <w:t>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人员增加，工资福利及各项开支增加。</w:t>
      </w:r>
    </w:p>
    <w:p>
      <w:pPr>
        <w:ind w:firstLine="63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本年收入的具体构成为：财政拨款</w:t>
      </w:r>
      <w:r>
        <w:rPr>
          <w:rFonts w:hint="eastAsia" w:ascii="仿宋" w:hAnsi="仿宋" w:eastAsia="仿宋"/>
          <w:sz w:val="30"/>
          <w:szCs w:val="30"/>
          <w:lang w:eastAsia="zh-CN"/>
        </w:rPr>
        <w:t>收入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10957101.89</w:t>
      </w:r>
      <w:r>
        <w:rPr>
          <w:rFonts w:hint="eastAsia" w:ascii="仿宋" w:hAnsi="仿宋" w:eastAsia="仿宋"/>
          <w:sz w:val="30"/>
          <w:szCs w:val="30"/>
        </w:rPr>
        <w:t>元，占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99.30</w:t>
      </w:r>
      <w:r>
        <w:rPr>
          <w:rFonts w:hint="eastAsia" w:ascii="仿宋" w:hAnsi="仿宋" w:eastAsia="仿宋"/>
          <w:sz w:val="30"/>
          <w:szCs w:val="30"/>
        </w:rPr>
        <w:t xml:space="preserve">%；事业收入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3000</w:t>
      </w:r>
      <w:r>
        <w:rPr>
          <w:rFonts w:hint="eastAsia" w:ascii="仿宋" w:hAnsi="仿宋" w:eastAsia="仿宋"/>
          <w:sz w:val="30"/>
          <w:szCs w:val="30"/>
        </w:rPr>
        <w:t>0元，经营收入 0元，其他收入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46385</w:t>
      </w:r>
      <w:r>
        <w:rPr>
          <w:rFonts w:hint="eastAsia" w:ascii="仿宋" w:hAnsi="仿宋" w:eastAsia="仿宋"/>
          <w:sz w:val="30"/>
          <w:szCs w:val="30"/>
        </w:rPr>
        <w:t xml:space="preserve">元。  </w:t>
      </w:r>
    </w:p>
    <w:p>
      <w:pPr>
        <w:ind w:firstLine="63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二、支出决算情况说明</w:t>
      </w:r>
    </w:p>
    <w:p>
      <w:pPr>
        <w:ind w:firstLine="63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本部门201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>年度支出总计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11550356.98</w:t>
      </w:r>
      <w:r>
        <w:rPr>
          <w:rFonts w:hint="eastAsia" w:ascii="仿宋" w:hAnsi="仿宋" w:eastAsia="仿宋"/>
          <w:sz w:val="30"/>
          <w:szCs w:val="30"/>
        </w:rPr>
        <w:t>元，其中本年支出合计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11550356.98</w:t>
      </w:r>
      <w:r>
        <w:rPr>
          <w:rFonts w:hint="eastAsia" w:ascii="仿宋" w:hAnsi="仿宋" w:eastAsia="仿宋"/>
          <w:sz w:val="30"/>
          <w:szCs w:val="30"/>
        </w:rPr>
        <w:t>元，较201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年增加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2311482.1</w:t>
      </w:r>
      <w:r>
        <w:rPr>
          <w:rFonts w:hint="eastAsia" w:ascii="仿宋" w:hAnsi="仿宋" w:eastAsia="仿宋"/>
          <w:sz w:val="30"/>
          <w:szCs w:val="30"/>
        </w:rPr>
        <w:t>元，增长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25.02</w:t>
      </w:r>
      <w:r>
        <w:rPr>
          <w:rFonts w:hint="eastAsia" w:ascii="仿宋" w:hAnsi="仿宋" w:eastAsia="仿宋"/>
          <w:sz w:val="30"/>
          <w:szCs w:val="30"/>
        </w:rPr>
        <w:t>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因为人员增加，工资福利及各项开支增加</w:t>
      </w:r>
      <w:r>
        <w:rPr>
          <w:rFonts w:hint="eastAsia" w:ascii="仿宋" w:hAnsi="仿宋" w:eastAsia="仿宋"/>
          <w:sz w:val="30"/>
          <w:szCs w:val="30"/>
        </w:rPr>
        <w:t>；年末结转和结余2909926.23，较201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lang w:eastAsia="zh-CN"/>
        </w:rPr>
        <w:t>增加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1134468.87</w:t>
      </w:r>
      <w:r>
        <w:rPr>
          <w:rFonts w:hint="eastAsia" w:ascii="仿宋" w:hAnsi="仿宋" w:eastAsia="仿宋"/>
          <w:sz w:val="30"/>
          <w:szCs w:val="30"/>
        </w:rPr>
        <w:t>元，</w:t>
      </w:r>
      <w:r>
        <w:rPr>
          <w:rFonts w:hint="eastAsia" w:ascii="仿宋" w:hAnsi="仿宋" w:eastAsia="仿宋"/>
          <w:sz w:val="30"/>
          <w:szCs w:val="30"/>
          <w:lang w:eastAsia="zh-CN"/>
        </w:rPr>
        <w:t>上升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28.05 </w:t>
      </w:r>
      <w:r>
        <w:rPr>
          <w:rFonts w:hint="eastAsia" w:ascii="仿宋" w:hAnsi="仿宋" w:eastAsia="仿宋"/>
          <w:sz w:val="30"/>
          <w:szCs w:val="30"/>
        </w:rPr>
        <w:t>%。</w:t>
      </w:r>
    </w:p>
    <w:p>
      <w:pPr>
        <w:ind w:firstLine="63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本年支出的具体构成为：基本支出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11550356.98</w:t>
      </w:r>
      <w:r>
        <w:rPr>
          <w:rFonts w:hint="eastAsia" w:ascii="仿宋" w:hAnsi="仿宋" w:eastAsia="仿宋"/>
          <w:sz w:val="30"/>
          <w:szCs w:val="30"/>
        </w:rPr>
        <w:t>元，占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100</w:t>
      </w:r>
      <w:r>
        <w:rPr>
          <w:rFonts w:hint="eastAsia" w:ascii="仿宋" w:hAnsi="仿宋" w:eastAsia="仿宋"/>
          <w:sz w:val="30"/>
          <w:szCs w:val="30"/>
        </w:rPr>
        <w:t>%。</w:t>
      </w:r>
    </w:p>
    <w:p>
      <w:pPr>
        <w:ind w:firstLine="63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三、财政拨款支出决算情况说明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本部门201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>年度财政拨款本年支出年初预算数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15476677.36</w:t>
      </w:r>
      <w:r>
        <w:rPr>
          <w:rFonts w:hint="eastAsia" w:ascii="仿宋" w:hAnsi="仿宋" w:eastAsia="仿宋"/>
          <w:sz w:val="30"/>
          <w:szCs w:val="30"/>
        </w:rPr>
        <w:t>万元，决算数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13867028.12</w:t>
      </w:r>
      <w:r>
        <w:rPr>
          <w:rFonts w:hint="eastAsia" w:ascii="仿宋" w:hAnsi="仿宋" w:eastAsia="仿宋"/>
          <w:sz w:val="30"/>
          <w:szCs w:val="30"/>
        </w:rPr>
        <w:t>元，完成年初预算的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89.6</w:t>
      </w:r>
      <w:r>
        <w:rPr>
          <w:rFonts w:hint="eastAsia" w:ascii="仿宋" w:hAnsi="仿宋" w:eastAsia="仿宋"/>
          <w:sz w:val="30"/>
          <w:szCs w:val="30"/>
        </w:rPr>
        <w:t>%。其中：</w:t>
      </w:r>
    </w:p>
    <w:p>
      <w:pPr>
        <w:numPr>
          <w:ilvl w:val="0"/>
          <w:numId w:val="2"/>
        </w:numPr>
        <w:ind w:firstLine="630"/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一般公共服务支出年初预算数为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12497397.96</w:t>
      </w:r>
      <w:r>
        <w:rPr>
          <w:rFonts w:hint="eastAsia" w:ascii="仿宋" w:hAnsi="仿宋" w:eastAsia="仿宋"/>
          <w:sz w:val="30"/>
          <w:szCs w:val="30"/>
        </w:rPr>
        <w:t>元，决算数为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10006401.81</w:t>
      </w:r>
      <w:r>
        <w:rPr>
          <w:rFonts w:hint="eastAsia" w:ascii="仿宋" w:hAnsi="仿宋" w:eastAsia="仿宋"/>
          <w:sz w:val="30"/>
          <w:szCs w:val="30"/>
        </w:rPr>
        <w:t>元，完成年初预算的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80.07 </w:t>
      </w:r>
      <w:r>
        <w:rPr>
          <w:rFonts w:hint="eastAsia" w:ascii="仿宋" w:hAnsi="仿宋" w:eastAsia="仿宋"/>
          <w:sz w:val="30"/>
          <w:szCs w:val="30"/>
        </w:rPr>
        <w:t>%。主要原因是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:执行部门预算。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（二）教育支出年初预算数10000元，决算数8613.8元。</w:t>
      </w:r>
      <w:r>
        <w:rPr>
          <w:rFonts w:hint="eastAsia" w:ascii="仿宋" w:hAnsi="仿宋" w:eastAsia="仿宋"/>
          <w:sz w:val="30"/>
          <w:szCs w:val="30"/>
        </w:rPr>
        <w:t>完成年初预算的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86.14</w:t>
      </w:r>
      <w:r>
        <w:rPr>
          <w:rFonts w:hint="eastAsia" w:ascii="仿宋" w:hAnsi="仿宋" w:eastAsia="仿宋"/>
          <w:sz w:val="30"/>
          <w:szCs w:val="30"/>
        </w:rPr>
        <w:t>%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.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(</w:t>
      </w:r>
      <w:r>
        <w:rPr>
          <w:rFonts w:hint="eastAsia" w:ascii="仿宋" w:hAnsi="仿宋" w:eastAsia="仿宋"/>
          <w:sz w:val="30"/>
          <w:szCs w:val="30"/>
          <w:lang w:eastAsia="zh-CN"/>
        </w:rPr>
        <w:t>三</w:t>
      </w:r>
      <w:r>
        <w:rPr>
          <w:rFonts w:hint="eastAsia" w:ascii="仿宋" w:hAnsi="仿宋" w:eastAsia="仿宋"/>
          <w:sz w:val="30"/>
          <w:szCs w:val="30"/>
        </w:rPr>
        <w:t>）社会保障和就业支出年初预算数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855858.4</w:t>
      </w:r>
      <w:r>
        <w:rPr>
          <w:rFonts w:hint="eastAsia" w:ascii="仿宋" w:hAnsi="仿宋" w:eastAsia="仿宋"/>
          <w:sz w:val="30"/>
          <w:szCs w:val="30"/>
          <w:lang w:eastAsia="zh-CN"/>
        </w:rPr>
        <w:t>元</w:t>
      </w:r>
      <w:r>
        <w:rPr>
          <w:rFonts w:hint="eastAsia" w:ascii="仿宋" w:hAnsi="仿宋" w:eastAsia="仿宋"/>
          <w:sz w:val="30"/>
          <w:szCs w:val="30"/>
        </w:rPr>
        <w:t>，决算数为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1048647.83</w:t>
      </w:r>
      <w:r>
        <w:rPr>
          <w:rFonts w:hint="eastAsia" w:ascii="仿宋" w:hAnsi="仿宋" w:eastAsia="仿宋"/>
          <w:sz w:val="30"/>
          <w:szCs w:val="30"/>
        </w:rPr>
        <w:t>元，完成年初预算的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122.53</w:t>
      </w:r>
      <w:r>
        <w:rPr>
          <w:rFonts w:hint="eastAsia" w:ascii="仿宋" w:hAnsi="仿宋" w:eastAsia="仿宋"/>
          <w:sz w:val="30"/>
          <w:szCs w:val="30"/>
        </w:rPr>
        <w:t>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因为人员增加，社会保障增加。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（四）卫生健康支出年初预算数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285629.2</w:t>
      </w:r>
      <w:r>
        <w:rPr>
          <w:rFonts w:hint="eastAsia" w:ascii="仿宋" w:hAnsi="仿宋" w:eastAsia="仿宋"/>
          <w:sz w:val="30"/>
          <w:szCs w:val="30"/>
          <w:lang w:eastAsia="zh-CN"/>
        </w:rPr>
        <w:t>元，决算数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225051.54</w:t>
      </w:r>
      <w:r>
        <w:rPr>
          <w:rFonts w:hint="eastAsia" w:ascii="仿宋" w:hAnsi="仿宋" w:eastAsia="仿宋"/>
          <w:sz w:val="30"/>
          <w:szCs w:val="30"/>
          <w:lang w:eastAsia="zh-CN"/>
        </w:rPr>
        <w:t>元，完成年初预算的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78.79%，</w:t>
      </w:r>
      <w:r>
        <w:rPr>
          <w:rFonts w:hint="eastAsia" w:ascii="仿宋" w:hAnsi="仿宋" w:eastAsia="仿宋"/>
          <w:sz w:val="30"/>
          <w:szCs w:val="30"/>
          <w:lang w:eastAsia="zh-CN"/>
        </w:rPr>
        <w:t>主要原因：执行部门预算。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(</w:t>
      </w:r>
      <w:r>
        <w:rPr>
          <w:rFonts w:hint="eastAsia" w:ascii="仿宋" w:hAnsi="仿宋" w:eastAsia="仿宋"/>
          <w:sz w:val="30"/>
          <w:szCs w:val="30"/>
          <w:lang w:eastAsia="zh-CN"/>
        </w:rPr>
        <w:t>五</w:t>
      </w:r>
      <w:r>
        <w:rPr>
          <w:rFonts w:hint="eastAsia" w:ascii="仿宋" w:hAnsi="仿宋" w:eastAsia="仿宋"/>
          <w:sz w:val="30"/>
          <w:szCs w:val="30"/>
        </w:rPr>
        <w:t>）</w:t>
      </w:r>
      <w:r>
        <w:rPr>
          <w:rFonts w:hint="eastAsia" w:ascii="仿宋" w:hAnsi="仿宋" w:eastAsia="仿宋"/>
          <w:sz w:val="30"/>
          <w:szCs w:val="30"/>
          <w:lang w:eastAsia="zh-CN"/>
        </w:rPr>
        <w:t>农林水</w:t>
      </w:r>
      <w:r>
        <w:rPr>
          <w:rFonts w:hint="eastAsia" w:ascii="仿宋" w:hAnsi="仿宋" w:eastAsia="仿宋"/>
          <w:sz w:val="30"/>
          <w:szCs w:val="30"/>
        </w:rPr>
        <w:t>支出年初预算数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15000元</w:t>
      </w:r>
      <w:r>
        <w:rPr>
          <w:rFonts w:hint="eastAsia" w:ascii="仿宋" w:hAnsi="仿宋" w:eastAsia="仿宋"/>
          <w:sz w:val="30"/>
          <w:szCs w:val="30"/>
        </w:rPr>
        <w:t>，决算数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元，主要原因是：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执行部门预算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。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（六）住房保障支出年初预算数274535.04元，决算数214257元，</w:t>
      </w:r>
      <w:r>
        <w:rPr>
          <w:rFonts w:hint="eastAsia" w:ascii="仿宋" w:hAnsi="仿宋" w:eastAsia="仿宋"/>
          <w:sz w:val="30"/>
          <w:szCs w:val="30"/>
          <w:lang w:eastAsia="zh-CN"/>
        </w:rPr>
        <w:t>完成年初预算的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78.01%，</w:t>
      </w:r>
      <w:r>
        <w:rPr>
          <w:rFonts w:hint="eastAsia" w:ascii="仿宋" w:hAnsi="仿宋" w:eastAsia="仿宋"/>
          <w:sz w:val="30"/>
          <w:szCs w:val="30"/>
        </w:rPr>
        <w:t>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执行部门预算。</w:t>
      </w:r>
    </w:p>
    <w:p>
      <w:pPr>
        <w:ind w:firstLine="630"/>
        <w:jc w:val="left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（七）其他支出年初预算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0元，决算数1000元，</w:t>
      </w:r>
      <w:r>
        <w:rPr>
          <w:rFonts w:hint="eastAsia" w:ascii="仿宋" w:hAnsi="仿宋" w:eastAsia="仿宋"/>
          <w:sz w:val="30"/>
          <w:szCs w:val="30"/>
        </w:rPr>
        <w:t>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执行部门预算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。</w:t>
      </w:r>
    </w:p>
    <w:p>
      <w:pPr>
        <w:ind w:firstLine="63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四、一般公共预算财政拨款基本支出决算情况说明</w:t>
      </w:r>
    </w:p>
    <w:p>
      <w:pPr>
        <w:ind w:firstLine="585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本部门201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>年度一般公共预算财政拨款基本支</w:t>
      </w:r>
      <w:r>
        <w:rPr>
          <w:rFonts w:hint="eastAsia" w:ascii="仿宋" w:hAnsi="仿宋" w:eastAsia="仿宋"/>
          <w:sz w:val="30"/>
          <w:szCs w:val="30"/>
          <w:lang w:eastAsia="zh-CN"/>
        </w:rPr>
        <w:t>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11550356.98</w:t>
      </w:r>
      <w:r>
        <w:rPr>
          <w:rFonts w:hint="eastAsia" w:ascii="仿宋" w:hAnsi="仿宋" w:eastAsia="仿宋"/>
          <w:sz w:val="30"/>
          <w:szCs w:val="30"/>
        </w:rPr>
        <w:t>元，其中：</w:t>
      </w:r>
    </w:p>
    <w:p>
      <w:pPr>
        <w:ind w:firstLine="585"/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（一）工资福利支出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6150234.39</w:t>
      </w:r>
      <w:r>
        <w:rPr>
          <w:rFonts w:hint="eastAsia" w:ascii="仿宋" w:hAnsi="仿宋" w:eastAsia="仿宋"/>
          <w:sz w:val="30"/>
          <w:szCs w:val="30"/>
        </w:rPr>
        <w:t>元，较201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lang w:eastAsia="zh-CN"/>
        </w:rPr>
        <w:t>增加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</w:t>
      </w:r>
    </w:p>
    <w:p>
      <w:pPr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2009782</w:t>
      </w:r>
      <w:r>
        <w:rPr>
          <w:rFonts w:hint="eastAsia" w:ascii="仿宋" w:hAnsi="仿宋" w:eastAsia="仿宋"/>
          <w:sz w:val="30"/>
          <w:szCs w:val="30"/>
        </w:rPr>
        <w:t>元，</w:t>
      </w:r>
      <w:r>
        <w:rPr>
          <w:rFonts w:hint="eastAsia" w:ascii="仿宋" w:hAnsi="仿宋" w:eastAsia="仿宋"/>
          <w:sz w:val="30"/>
          <w:szCs w:val="30"/>
          <w:lang w:eastAsia="zh-CN"/>
        </w:rPr>
        <w:t>增幅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48.54</w:t>
      </w:r>
      <w:r>
        <w:rPr>
          <w:rFonts w:hint="eastAsia" w:ascii="仿宋" w:hAnsi="仿宋" w:eastAsia="仿宋"/>
          <w:sz w:val="30"/>
          <w:szCs w:val="30"/>
        </w:rPr>
        <w:t>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人员增加，工资福利支出增加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ind w:firstLine="585"/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>（二）商品和服务支出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4239079.59</w:t>
      </w:r>
      <w:r>
        <w:rPr>
          <w:rFonts w:hint="eastAsia" w:ascii="仿宋" w:hAnsi="仿宋" w:eastAsia="仿宋"/>
          <w:sz w:val="30"/>
          <w:szCs w:val="30"/>
        </w:rPr>
        <w:t>元，较201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lang w:eastAsia="zh-CN"/>
        </w:rPr>
        <w:t>增加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583140.1</w:t>
      </w:r>
      <w:r>
        <w:rPr>
          <w:rFonts w:hint="eastAsia" w:ascii="仿宋" w:hAnsi="仿宋" w:eastAsia="仿宋"/>
          <w:sz w:val="30"/>
          <w:szCs w:val="30"/>
        </w:rPr>
        <w:t>，</w:t>
      </w:r>
      <w:r>
        <w:rPr>
          <w:rFonts w:hint="eastAsia" w:ascii="仿宋" w:hAnsi="仿宋" w:eastAsia="仿宋"/>
          <w:sz w:val="30"/>
          <w:szCs w:val="30"/>
          <w:lang w:eastAsia="zh-CN"/>
        </w:rPr>
        <w:t>增加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15.95</w:t>
      </w:r>
      <w:r>
        <w:rPr>
          <w:rFonts w:hint="eastAsia" w:ascii="仿宋" w:hAnsi="仿宋" w:eastAsia="仿宋"/>
          <w:sz w:val="30"/>
          <w:szCs w:val="30"/>
        </w:rPr>
        <w:t>%</w:t>
      </w:r>
      <w:r>
        <w:rPr>
          <w:rFonts w:hint="eastAsia" w:ascii="仿宋" w:hAnsi="仿宋" w:eastAsia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/>
          <w:sz w:val="30"/>
          <w:szCs w:val="30"/>
        </w:rPr>
        <w:t>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财政拨款增加。</w:t>
      </w:r>
    </w:p>
    <w:p>
      <w:pPr>
        <w:ind w:firstLine="585"/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>（三）对个人和家庭补助支出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201557</w:t>
      </w:r>
      <w:r>
        <w:rPr>
          <w:rFonts w:hint="eastAsia" w:ascii="仿宋" w:hAnsi="仿宋" w:eastAsia="仿宋"/>
          <w:sz w:val="30"/>
          <w:szCs w:val="30"/>
        </w:rPr>
        <w:t>元，较201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减少29096.65</w:t>
      </w:r>
      <w:r>
        <w:rPr>
          <w:rFonts w:hint="eastAsia" w:ascii="仿宋" w:hAnsi="仿宋" w:eastAsia="仿宋"/>
          <w:sz w:val="30"/>
          <w:szCs w:val="30"/>
        </w:rPr>
        <w:t>元，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减少12.61</w:t>
      </w:r>
      <w:r>
        <w:rPr>
          <w:rFonts w:hint="eastAsia" w:ascii="仿宋" w:hAnsi="仿宋" w:eastAsia="仿宋"/>
          <w:sz w:val="30"/>
          <w:szCs w:val="30"/>
        </w:rPr>
        <w:t>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财政拨款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减少</w:t>
      </w:r>
      <w:r>
        <w:rPr>
          <w:rFonts w:hint="eastAsia" w:ascii="仿宋" w:hAnsi="仿宋" w:eastAsia="仿宋"/>
          <w:sz w:val="30"/>
          <w:szCs w:val="30"/>
          <w:lang w:eastAsia="zh-CN"/>
        </w:rPr>
        <w:t>。</w:t>
      </w:r>
    </w:p>
    <w:p>
      <w:pPr>
        <w:ind w:firstLine="585"/>
        <w:jc w:val="left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（四）资本性支出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959486元，较上年减少98784.47元，减少9.33%。</w:t>
      </w:r>
    </w:p>
    <w:p>
      <w:pPr>
        <w:ind w:firstLine="63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五、一般公共预算财政拨款“三公”经费支出决算情况说明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本部门201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>年度一般公共预算财政拨款“三公”经费支出年初预算数为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170000</w:t>
      </w:r>
      <w:r>
        <w:rPr>
          <w:rFonts w:hint="eastAsia" w:ascii="仿宋" w:hAnsi="仿宋" w:eastAsia="仿宋"/>
          <w:sz w:val="30"/>
          <w:szCs w:val="30"/>
        </w:rPr>
        <w:t>元，决算数为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141699</w:t>
      </w:r>
      <w:r>
        <w:rPr>
          <w:rFonts w:hint="eastAsia" w:ascii="仿宋" w:hAnsi="仿宋" w:eastAsia="仿宋"/>
          <w:sz w:val="30"/>
          <w:szCs w:val="30"/>
        </w:rPr>
        <w:t>元，完成预算的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83.35</w:t>
      </w:r>
      <w:r>
        <w:rPr>
          <w:rFonts w:hint="eastAsia" w:ascii="仿宋" w:hAnsi="仿宋" w:eastAsia="仿宋"/>
          <w:sz w:val="30"/>
          <w:szCs w:val="30"/>
        </w:rPr>
        <w:t>%，决算数较201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年减少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985918.84</w:t>
      </w:r>
      <w:r>
        <w:rPr>
          <w:rFonts w:hint="eastAsia" w:ascii="仿宋" w:hAnsi="仿宋" w:eastAsia="仿宋"/>
          <w:sz w:val="30"/>
          <w:szCs w:val="30"/>
        </w:rPr>
        <w:t>元，下降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87.08</w:t>
      </w:r>
      <w:r>
        <w:rPr>
          <w:rFonts w:hint="eastAsia" w:ascii="仿宋" w:hAnsi="仿宋" w:eastAsia="仿宋"/>
          <w:sz w:val="30"/>
          <w:szCs w:val="30"/>
        </w:rPr>
        <w:t>%，其中：</w:t>
      </w:r>
    </w:p>
    <w:p>
      <w:pPr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（一）公务接待费支出年初预算数为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170000</w:t>
      </w:r>
      <w:r>
        <w:rPr>
          <w:rFonts w:hint="eastAsia" w:ascii="仿宋" w:hAnsi="仿宋" w:eastAsia="仿宋"/>
          <w:sz w:val="30"/>
          <w:szCs w:val="30"/>
        </w:rPr>
        <w:t>元，决算数为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141699</w:t>
      </w:r>
      <w:r>
        <w:rPr>
          <w:rFonts w:hint="eastAsia" w:ascii="仿宋" w:hAnsi="仿宋" w:eastAsia="仿宋"/>
          <w:sz w:val="30"/>
          <w:szCs w:val="30"/>
        </w:rPr>
        <w:t>元，完成预算的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83.35</w:t>
      </w:r>
      <w:r>
        <w:rPr>
          <w:rFonts w:hint="eastAsia" w:ascii="仿宋" w:hAnsi="仿宋" w:eastAsia="仿宋"/>
          <w:sz w:val="30"/>
          <w:szCs w:val="30"/>
        </w:rPr>
        <w:t>%，决算数较201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年减少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985918.84</w:t>
      </w:r>
      <w:r>
        <w:rPr>
          <w:rFonts w:hint="eastAsia" w:ascii="仿宋" w:hAnsi="仿宋" w:eastAsia="仿宋"/>
          <w:sz w:val="30"/>
          <w:szCs w:val="30"/>
        </w:rPr>
        <w:t>元，下降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87.08</w:t>
      </w:r>
      <w:r>
        <w:rPr>
          <w:rFonts w:hint="eastAsia" w:ascii="仿宋" w:hAnsi="仿宋" w:eastAsia="仿宋"/>
          <w:sz w:val="30"/>
          <w:szCs w:val="30"/>
        </w:rPr>
        <w:t>%。决算数较年初预算数减少的主要原因是：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严格遵守公务接待开支范围和开支标准，严格控制陪餐人数。</w:t>
      </w:r>
    </w:p>
    <w:p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六、机关运行经费支出情况说明</w:t>
      </w:r>
    </w:p>
    <w:p>
      <w:pPr>
        <w:ind w:firstLine="63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本部门201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>年度机关运行经费支出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11550356.98</w:t>
      </w:r>
      <w:r>
        <w:rPr>
          <w:rFonts w:hint="eastAsia" w:ascii="仿宋" w:hAnsi="仿宋" w:eastAsia="仿宋"/>
          <w:sz w:val="30"/>
          <w:szCs w:val="30"/>
        </w:rPr>
        <w:t>元</w:t>
      </w:r>
      <w:r>
        <w:rPr>
          <w:rFonts w:hint="eastAsia" w:ascii="仿宋" w:hAnsi="仿宋" w:eastAsia="仿宋"/>
          <w:sz w:val="30"/>
          <w:szCs w:val="30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较上年</w:t>
      </w:r>
      <w:r>
        <w:rPr>
          <w:rFonts w:hint="eastAsia" w:ascii="仿宋_GB2312" w:eastAsia="仿宋_GB2312"/>
          <w:color w:val="0000FF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color w:val="0000FF"/>
          <w:sz w:val="32"/>
          <w:szCs w:val="32"/>
          <w:lang w:val="en-US" w:eastAsia="zh-CN"/>
        </w:rPr>
        <w:t>1572265.95</w:t>
      </w:r>
      <w:r>
        <w:rPr>
          <w:rFonts w:hint="eastAsia" w:ascii="仿宋_GB2312" w:eastAsia="仿宋_GB2312"/>
          <w:color w:val="0000FF"/>
          <w:sz w:val="32"/>
          <w:szCs w:val="32"/>
        </w:rPr>
        <w:t>元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增幅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40.53</w:t>
      </w:r>
      <w:r>
        <w:rPr>
          <w:rFonts w:hint="eastAsia" w:ascii="仿宋_GB2312" w:eastAsia="仿宋_GB2312"/>
          <w:sz w:val="32"/>
          <w:szCs w:val="32"/>
        </w:rPr>
        <w:t>%。包括：工资福利支出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6150234.39</w:t>
      </w:r>
      <w:r>
        <w:rPr>
          <w:rFonts w:hint="eastAsia" w:ascii="仿宋_GB2312" w:eastAsia="仿宋_GB2312"/>
          <w:sz w:val="32"/>
          <w:szCs w:val="32"/>
        </w:rPr>
        <w:t>元，其中：基本工资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1717607.32</w:t>
      </w:r>
      <w:r>
        <w:rPr>
          <w:rFonts w:hint="eastAsia" w:ascii="仿宋_GB2312" w:eastAsia="仿宋_GB2312"/>
          <w:sz w:val="32"/>
          <w:szCs w:val="32"/>
        </w:rPr>
        <w:t>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479070.32</w:t>
      </w:r>
      <w:r>
        <w:rPr>
          <w:rFonts w:hint="eastAsia" w:ascii="仿宋_GB2312" w:eastAsia="仿宋_GB2312"/>
          <w:sz w:val="32"/>
          <w:szCs w:val="32"/>
        </w:rPr>
        <w:t>元；</w:t>
      </w:r>
      <w:r>
        <w:rPr>
          <w:rFonts w:hint="eastAsia" w:ascii="仿宋_GB2312" w:eastAsia="仿宋_GB2312"/>
          <w:sz w:val="32"/>
          <w:szCs w:val="32"/>
          <w:lang w:eastAsia="zh-CN"/>
        </w:rPr>
        <w:t>主要原因：人员增加。</w:t>
      </w:r>
      <w:r>
        <w:rPr>
          <w:rFonts w:hint="eastAsia" w:ascii="仿宋_GB2312" w:eastAsia="仿宋_GB2312"/>
          <w:sz w:val="32"/>
          <w:szCs w:val="32"/>
        </w:rPr>
        <w:t>津贴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1106870</w:t>
      </w:r>
      <w:r>
        <w:rPr>
          <w:rFonts w:hint="eastAsia" w:ascii="仿宋_GB2312" w:eastAsia="仿宋_GB2312"/>
          <w:sz w:val="32"/>
          <w:szCs w:val="32"/>
        </w:rPr>
        <w:t>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75661</w:t>
      </w:r>
      <w:r>
        <w:rPr>
          <w:rFonts w:hint="eastAsia" w:ascii="仿宋_GB2312" w:eastAsia="仿宋_GB2312"/>
          <w:sz w:val="32"/>
          <w:szCs w:val="32"/>
        </w:rPr>
        <w:t>元；</w:t>
      </w:r>
      <w:r>
        <w:rPr>
          <w:rFonts w:hint="eastAsia" w:ascii="仿宋_GB2312" w:eastAsia="仿宋_GB2312"/>
          <w:sz w:val="32"/>
          <w:szCs w:val="32"/>
          <w:lang w:eastAsia="zh-CN"/>
        </w:rPr>
        <w:t>主要原因：人员增加。</w:t>
      </w:r>
      <w:r>
        <w:rPr>
          <w:rFonts w:hint="eastAsia" w:ascii="仿宋_GB2312" w:eastAsia="仿宋_GB2312"/>
          <w:sz w:val="32"/>
          <w:szCs w:val="32"/>
        </w:rPr>
        <w:t>奖金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1375471.5</w:t>
      </w:r>
      <w:r>
        <w:rPr>
          <w:rFonts w:hint="eastAsia" w:ascii="仿宋_GB2312" w:eastAsia="仿宋_GB2312"/>
          <w:sz w:val="32"/>
          <w:szCs w:val="32"/>
        </w:rPr>
        <w:t>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403309.4</w:t>
      </w:r>
      <w:r>
        <w:rPr>
          <w:rFonts w:hint="eastAsia" w:ascii="仿宋_GB2312" w:eastAsia="仿宋_GB2312"/>
          <w:sz w:val="32"/>
          <w:szCs w:val="32"/>
        </w:rPr>
        <w:t>元；</w:t>
      </w:r>
      <w:r>
        <w:rPr>
          <w:rFonts w:hint="eastAsia" w:ascii="仿宋_GB2312" w:eastAsia="仿宋_GB2312"/>
          <w:sz w:val="32"/>
          <w:szCs w:val="32"/>
          <w:lang w:eastAsia="zh-CN"/>
        </w:rPr>
        <w:t>主要原因：人员增加。基本养老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853056.88</w:t>
      </w:r>
      <w:r>
        <w:rPr>
          <w:rFonts w:hint="eastAsia" w:ascii="仿宋_GB2312" w:eastAsia="仿宋_GB2312"/>
          <w:sz w:val="32"/>
          <w:szCs w:val="32"/>
          <w:lang w:eastAsia="zh-CN"/>
        </w:rPr>
        <w:t>元，较上年增加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385240.31元。</w:t>
      </w:r>
      <w:r>
        <w:rPr>
          <w:rFonts w:hint="eastAsia" w:ascii="仿宋_GB2312" w:eastAsia="仿宋_GB2312"/>
          <w:sz w:val="32"/>
          <w:szCs w:val="32"/>
          <w:lang w:eastAsia="zh-CN"/>
        </w:rPr>
        <w:t>主要原因：人员增加，准备期养老金到位。职业年金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187675.72</w:t>
      </w:r>
      <w:r>
        <w:rPr>
          <w:rFonts w:hint="eastAsia" w:ascii="仿宋_GB2312" w:eastAsia="仿宋_GB2312"/>
          <w:sz w:val="32"/>
          <w:szCs w:val="32"/>
          <w:lang w:eastAsia="zh-CN"/>
        </w:rPr>
        <w:t>元，较上年增加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187675.72元。主要原因：准备期职业年金到位。</w:t>
      </w:r>
      <w:r>
        <w:rPr>
          <w:rFonts w:hint="eastAsia" w:ascii="仿宋_GB2312" w:eastAsia="仿宋_GB2312"/>
          <w:sz w:val="32"/>
          <w:szCs w:val="32"/>
        </w:rPr>
        <w:t>基本医疗费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263550.27</w:t>
      </w:r>
      <w:r>
        <w:rPr>
          <w:rFonts w:hint="eastAsia" w:ascii="仿宋_GB2312" w:eastAsia="仿宋_GB2312"/>
          <w:sz w:val="32"/>
          <w:szCs w:val="32"/>
        </w:rPr>
        <w:t>元，</w:t>
      </w:r>
      <w:r>
        <w:rPr>
          <w:rFonts w:hint="eastAsia" w:ascii="仿宋_GB2312" w:eastAsia="仿宋_GB2312"/>
          <w:sz w:val="32"/>
          <w:szCs w:val="32"/>
          <w:lang w:eastAsia="zh-CN"/>
        </w:rPr>
        <w:t>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48042.99元.主要原因：人员增加。</w:t>
      </w:r>
      <w:r>
        <w:rPr>
          <w:rFonts w:hint="eastAsia" w:ascii="仿宋_GB2312" w:eastAsia="仿宋_GB2312"/>
          <w:sz w:val="32"/>
          <w:szCs w:val="32"/>
        </w:rPr>
        <w:t>其他社会保障缴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42427.65</w:t>
      </w:r>
      <w:r>
        <w:rPr>
          <w:rFonts w:hint="eastAsia" w:ascii="仿宋_GB2312" w:eastAsia="仿宋_GB2312"/>
          <w:sz w:val="32"/>
          <w:szCs w:val="32"/>
        </w:rPr>
        <w:t>元，</w:t>
      </w:r>
      <w:r>
        <w:rPr>
          <w:rFonts w:hint="eastAsia" w:ascii="仿宋_GB2312" w:eastAsia="仿宋_GB2312"/>
          <w:sz w:val="32"/>
          <w:szCs w:val="32"/>
          <w:lang w:eastAsia="zh-CN"/>
        </w:rPr>
        <w:t>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4958.21元。增加的主要原因：解决了临时工的社保问题。  </w:t>
      </w:r>
      <w:r>
        <w:rPr>
          <w:rFonts w:hint="eastAsia" w:ascii="仿宋_GB2312" w:eastAsia="仿宋_GB2312"/>
          <w:sz w:val="32"/>
          <w:szCs w:val="32"/>
        </w:rPr>
        <w:t>住房公积金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229710</w:t>
      </w:r>
      <w:r>
        <w:rPr>
          <w:rFonts w:hint="eastAsia" w:ascii="仿宋_GB2312" w:eastAsia="仿宋_GB2312"/>
          <w:sz w:val="32"/>
          <w:szCs w:val="32"/>
          <w:lang w:eastAsia="zh-CN"/>
        </w:rPr>
        <w:t>元，较上年增加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229710元；主要原因：2018年住房公积金直接由财政代缴没有列支。其他工资福利支出372815.05元，较上年增加205055.05元。主要原因：解决了3名司机遗留问题。</w:t>
      </w:r>
      <w:r>
        <w:rPr>
          <w:rFonts w:hint="eastAsia" w:ascii="仿宋_GB2312" w:eastAsia="仿宋_GB2312"/>
          <w:sz w:val="32"/>
          <w:szCs w:val="32"/>
        </w:rPr>
        <w:t>对个人和家庭的补助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201557</w:t>
      </w:r>
      <w:r>
        <w:rPr>
          <w:rFonts w:hint="eastAsia" w:ascii="仿宋_GB2312" w:eastAsia="仿宋_GB2312"/>
          <w:sz w:val="32"/>
          <w:szCs w:val="32"/>
        </w:rPr>
        <w:t>元，</w:t>
      </w:r>
      <w:r>
        <w:rPr>
          <w:rFonts w:hint="eastAsia" w:ascii="仿宋_GB2312" w:eastAsia="仿宋_GB2312"/>
          <w:sz w:val="32"/>
          <w:szCs w:val="32"/>
          <w:lang w:eastAsia="zh-CN"/>
        </w:rPr>
        <w:t>较上年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减少29096.65元</w:t>
      </w:r>
      <w:r>
        <w:rPr>
          <w:rFonts w:hint="eastAsia" w:ascii="仿宋_GB2312" w:eastAsia="仿宋_GB2312"/>
          <w:sz w:val="32"/>
          <w:szCs w:val="32"/>
        </w:rPr>
        <w:t>。商品和服务支出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4239079.59</w:t>
      </w:r>
      <w:r>
        <w:rPr>
          <w:rFonts w:hint="eastAsia" w:ascii="仿宋_GB2312" w:eastAsia="仿宋_GB2312"/>
          <w:sz w:val="32"/>
          <w:szCs w:val="32"/>
        </w:rPr>
        <w:t>元，其中：办公费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639917.44</w:t>
      </w:r>
      <w:r>
        <w:rPr>
          <w:rFonts w:hint="eastAsia" w:ascii="仿宋_GB2312" w:eastAsia="仿宋_GB2312"/>
          <w:sz w:val="32"/>
          <w:szCs w:val="32"/>
        </w:rPr>
        <w:t>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47608.18</w:t>
      </w:r>
      <w:r>
        <w:rPr>
          <w:rFonts w:hint="eastAsia" w:ascii="仿宋_GB2312" w:eastAsia="仿宋_GB2312"/>
          <w:sz w:val="32"/>
          <w:szCs w:val="32"/>
        </w:rPr>
        <w:t>元；</w:t>
      </w:r>
      <w:r>
        <w:rPr>
          <w:rFonts w:hint="eastAsia" w:ascii="仿宋_GB2312" w:eastAsia="仿宋_GB2312"/>
          <w:sz w:val="32"/>
          <w:szCs w:val="32"/>
          <w:lang w:eastAsia="zh-CN"/>
        </w:rPr>
        <w:t>增加的原因：人员增加。印刷费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189260.8元，较上年增加81843.3元；增加的原因：连续好几年的年鉴打印在2019年支出。</w:t>
      </w:r>
      <w:r>
        <w:rPr>
          <w:rFonts w:hint="eastAsia" w:ascii="仿宋_GB2312" w:eastAsia="仿宋_GB2312"/>
          <w:sz w:val="32"/>
          <w:szCs w:val="32"/>
          <w:lang w:eastAsia="zh-CN"/>
        </w:rPr>
        <w:t>水费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14278.63</w:t>
      </w:r>
      <w:r>
        <w:rPr>
          <w:rFonts w:hint="eastAsia" w:ascii="仿宋_GB2312" w:eastAsia="仿宋_GB2312"/>
          <w:sz w:val="32"/>
          <w:szCs w:val="32"/>
          <w:lang w:eastAsia="zh-CN"/>
        </w:rPr>
        <w:t>元，较上年增加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10000元；2018年不要交水电费。</w:t>
      </w:r>
      <w:r>
        <w:rPr>
          <w:rFonts w:hint="eastAsia" w:ascii="仿宋_GB2312" w:eastAsia="仿宋_GB2312"/>
          <w:sz w:val="32"/>
          <w:szCs w:val="32"/>
          <w:lang w:eastAsia="zh-CN"/>
        </w:rPr>
        <w:t>电费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83319.52</w:t>
      </w:r>
      <w:r>
        <w:rPr>
          <w:rFonts w:hint="eastAsia" w:ascii="仿宋_GB2312" w:eastAsia="仿宋_GB2312"/>
          <w:sz w:val="32"/>
          <w:szCs w:val="32"/>
          <w:lang w:eastAsia="zh-CN"/>
        </w:rPr>
        <w:t>元，较上年增加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5263.69元；</w:t>
      </w:r>
      <w:r>
        <w:rPr>
          <w:rFonts w:hint="eastAsia" w:ascii="仿宋_GB2312" w:eastAsia="仿宋_GB2312"/>
          <w:sz w:val="32"/>
          <w:szCs w:val="32"/>
        </w:rPr>
        <w:t>邮电费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185380.6</w:t>
      </w:r>
      <w:r>
        <w:rPr>
          <w:rFonts w:hint="eastAsia" w:ascii="仿宋_GB2312" w:eastAsia="仿宋_GB2312"/>
          <w:sz w:val="32"/>
          <w:szCs w:val="32"/>
        </w:rPr>
        <w:t>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162493.06</w:t>
      </w:r>
      <w:r>
        <w:rPr>
          <w:rFonts w:hint="eastAsia" w:ascii="仿宋_GB2312" w:eastAsia="仿宋_GB2312"/>
          <w:sz w:val="32"/>
          <w:szCs w:val="32"/>
        </w:rPr>
        <w:t>元；</w:t>
      </w:r>
      <w:r>
        <w:rPr>
          <w:rFonts w:hint="eastAsia" w:ascii="仿宋_GB2312" w:eastAsia="仿宋_GB2312"/>
          <w:sz w:val="32"/>
          <w:szCs w:val="32"/>
          <w:lang w:eastAsia="zh-CN"/>
        </w:rPr>
        <w:t>增加的原因：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2018年度的邮电费在2019年1.2月份报支，2019年的邮电费全部在19年报支。</w:t>
      </w:r>
      <w:r>
        <w:rPr>
          <w:rFonts w:hint="eastAsia" w:ascii="仿宋_GB2312" w:eastAsia="仿宋_GB2312"/>
          <w:sz w:val="32"/>
          <w:szCs w:val="32"/>
        </w:rPr>
        <w:t>差旅费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58467.5</w:t>
      </w:r>
      <w:r>
        <w:rPr>
          <w:rFonts w:hint="eastAsia" w:ascii="仿宋_GB2312" w:eastAsia="仿宋_GB2312"/>
          <w:sz w:val="32"/>
          <w:szCs w:val="32"/>
        </w:rPr>
        <w:t>元，比上年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减少81407.4</w:t>
      </w:r>
      <w:r>
        <w:rPr>
          <w:rFonts w:hint="eastAsia" w:ascii="仿宋_GB2312" w:eastAsia="仿宋_GB2312"/>
          <w:sz w:val="32"/>
          <w:szCs w:val="32"/>
        </w:rPr>
        <w:t>元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维修费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117607.53</w:t>
      </w:r>
      <w:r>
        <w:rPr>
          <w:rFonts w:hint="eastAsia" w:ascii="仿宋_GB2312" w:eastAsia="仿宋_GB2312"/>
          <w:sz w:val="32"/>
          <w:szCs w:val="32"/>
        </w:rPr>
        <w:t>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21706.38</w:t>
      </w:r>
      <w:r>
        <w:rPr>
          <w:rFonts w:hint="eastAsia" w:ascii="仿宋_GB2312" w:eastAsia="仿宋_GB2312"/>
          <w:sz w:val="32"/>
          <w:szCs w:val="32"/>
        </w:rPr>
        <w:t>元</w:t>
      </w:r>
      <w:r>
        <w:rPr>
          <w:rFonts w:hint="eastAsia" w:ascii="仿宋_GB2312" w:eastAsia="仿宋_GB2312"/>
          <w:sz w:val="32"/>
          <w:szCs w:val="32"/>
          <w:lang w:eastAsia="zh-CN"/>
        </w:rPr>
        <w:t>，租赁费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59294.46</w:t>
      </w:r>
      <w:r>
        <w:rPr>
          <w:rFonts w:hint="eastAsia" w:ascii="仿宋_GB2312" w:eastAsia="仿宋_GB2312"/>
          <w:sz w:val="32"/>
          <w:szCs w:val="32"/>
          <w:lang w:eastAsia="zh-CN"/>
        </w:rPr>
        <w:t>元，较上年增加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1891.95元。增加的原因：人员增加，主要用于外地处级干部。</w:t>
      </w:r>
      <w:r>
        <w:rPr>
          <w:rFonts w:hint="eastAsia" w:ascii="仿宋_GB2312" w:eastAsia="仿宋_GB2312"/>
          <w:sz w:val="32"/>
          <w:szCs w:val="32"/>
        </w:rPr>
        <w:t>公务接待费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141699</w:t>
      </w:r>
      <w:r>
        <w:rPr>
          <w:rFonts w:hint="eastAsia" w:ascii="仿宋_GB2312" w:eastAsia="仿宋_GB2312"/>
          <w:sz w:val="32"/>
          <w:szCs w:val="32"/>
        </w:rPr>
        <w:t>元，较上年减少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2936</w:t>
      </w:r>
      <w:r>
        <w:rPr>
          <w:rFonts w:hint="eastAsia" w:ascii="仿宋_GB2312" w:eastAsia="仿宋_GB2312"/>
          <w:sz w:val="32"/>
          <w:szCs w:val="32"/>
        </w:rPr>
        <w:t>元；劳务费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567219.88</w:t>
      </w:r>
      <w:r>
        <w:rPr>
          <w:rFonts w:hint="eastAsia" w:ascii="仿宋_GB2312" w:eastAsia="仿宋_GB2312"/>
          <w:sz w:val="32"/>
          <w:szCs w:val="32"/>
        </w:rPr>
        <w:t>元，</w:t>
      </w:r>
      <w:r>
        <w:rPr>
          <w:rFonts w:hint="eastAsia" w:ascii="仿宋_GB2312" w:eastAsia="仿宋_GB2312"/>
          <w:sz w:val="32"/>
          <w:szCs w:val="32"/>
          <w:lang w:eastAsia="zh-CN"/>
        </w:rPr>
        <w:t>较上年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减少15790.47元。</w:t>
      </w:r>
      <w:r>
        <w:rPr>
          <w:rFonts w:hint="eastAsia" w:ascii="仿宋_GB2312" w:eastAsia="仿宋_GB2312"/>
          <w:sz w:val="32"/>
          <w:szCs w:val="32"/>
        </w:rPr>
        <w:t>工会经费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154837</w:t>
      </w:r>
      <w:r>
        <w:rPr>
          <w:rFonts w:hint="eastAsia" w:ascii="仿宋_GB2312" w:eastAsia="仿宋_GB2312"/>
          <w:sz w:val="32"/>
          <w:szCs w:val="32"/>
        </w:rPr>
        <w:t>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23243</w:t>
      </w:r>
      <w:r>
        <w:rPr>
          <w:rFonts w:hint="eastAsia" w:ascii="仿宋_GB2312" w:eastAsia="仿宋_GB2312"/>
          <w:sz w:val="32"/>
          <w:szCs w:val="32"/>
        </w:rPr>
        <w:t>元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福利费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331226</w:t>
      </w:r>
      <w:r>
        <w:rPr>
          <w:rFonts w:hint="eastAsia" w:ascii="仿宋_GB2312" w:eastAsia="仿宋_GB2312"/>
          <w:sz w:val="32"/>
          <w:szCs w:val="32"/>
        </w:rPr>
        <w:t>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1556</w:t>
      </w:r>
      <w:r>
        <w:rPr>
          <w:rFonts w:hint="eastAsia" w:ascii="仿宋_GB2312" w:eastAsia="仿宋_GB2312"/>
          <w:sz w:val="32"/>
          <w:szCs w:val="32"/>
        </w:rPr>
        <w:t>元；</w:t>
      </w:r>
      <w:r>
        <w:rPr>
          <w:rFonts w:hint="eastAsia" w:ascii="仿宋_GB2312" w:eastAsia="仿宋_GB2312"/>
          <w:sz w:val="32"/>
          <w:szCs w:val="32"/>
          <w:lang w:eastAsia="zh-CN"/>
        </w:rPr>
        <w:t>增加原因：人员增加。</w:t>
      </w:r>
      <w:r>
        <w:rPr>
          <w:rFonts w:hint="eastAsia" w:ascii="仿宋_GB2312" w:eastAsia="仿宋_GB2312"/>
          <w:sz w:val="32"/>
          <w:szCs w:val="32"/>
        </w:rPr>
        <w:t>其他交通费用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1236645.43</w:t>
      </w:r>
      <w:r>
        <w:rPr>
          <w:rFonts w:hint="eastAsia" w:ascii="仿宋_GB2312" w:eastAsia="仿宋_GB2312"/>
          <w:sz w:val="32"/>
          <w:szCs w:val="32"/>
        </w:rPr>
        <w:t>元，较上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1050175.43</w:t>
      </w:r>
      <w:r>
        <w:rPr>
          <w:rFonts w:hint="eastAsia" w:ascii="仿宋_GB2312" w:eastAsia="仿宋_GB2312"/>
          <w:sz w:val="32"/>
          <w:szCs w:val="32"/>
        </w:rPr>
        <w:t>元</w:t>
      </w:r>
      <w:r>
        <w:rPr>
          <w:rFonts w:hint="eastAsia" w:ascii="仿宋_GB2312" w:eastAsia="仿宋_GB2312"/>
          <w:sz w:val="32"/>
          <w:szCs w:val="32"/>
          <w:lang w:eastAsia="zh-CN"/>
        </w:rPr>
        <w:t>。增加原因：进行公车改革后无公车运行费，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2018年遗留下的公车运行费做入其他交通费。</w:t>
      </w:r>
      <w:r>
        <w:rPr>
          <w:rFonts w:hint="eastAsia" w:ascii="仿宋_GB2312" w:eastAsia="仿宋_GB2312"/>
          <w:sz w:val="32"/>
          <w:szCs w:val="32"/>
          <w:lang w:eastAsia="zh-CN"/>
        </w:rPr>
        <w:t>咨询费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60300元，较上年减少9700元；培训费8613.8元，较上年增加4263.51元；主要原因：2018年是市政府本级的培训费做入了差旅费中。物业管理费55200元，较上年增加55200元。主要原因：以前的保安劳务费做入了委托业务费中。其他商品和服务支出213000元，较上年增加102604.27元，增加原因是加大对扶贫帮扶力度。资本性支出959486元。其中：办公设备购置110198元，较上年增加43367元；增加的原因：会议室更新了设备。专用设备购置7500元，较上年增加7500元。主要原因：厨房环保要求。信息网络及软件购置更新841788元，较上年减少120520元。减少的原因：赣服通分四期付款只付了两期。</w:t>
      </w:r>
    </w:p>
    <w:p>
      <w:pPr>
        <w:ind w:firstLine="63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七、政府采购支出情况说明</w:t>
      </w:r>
    </w:p>
    <w:p>
      <w:pPr>
        <w:pStyle w:val="10"/>
        <w:spacing w:line="600" w:lineRule="atLeast"/>
        <w:ind w:firstLine="600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>本部门201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 xml:space="preserve">年度政府采购支出总额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万元</w:t>
      </w:r>
      <w:r>
        <w:rPr>
          <w:rFonts w:hint="eastAsia" w:ascii="仿宋" w:hAnsi="仿宋" w:eastAsia="仿宋"/>
          <w:sz w:val="30"/>
          <w:szCs w:val="30"/>
          <w:lang w:eastAsia="zh-CN"/>
        </w:rPr>
        <w:t>。</w:t>
      </w:r>
      <w:r>
        <w:rPr>
          <w:rFonts w:hint="eastAsia" w:ascii="仿宋" w:hAnsi="仿宋" w:eastAsia="仿宋"/>
          <w:sz w:val="30"/>
          <w:szCs w:val="30"/>
        </w:rPr>
        <w:t>中：政府采购货物支出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 xml:space="preserve">万元、政府采购工程支出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 xml:space="preserve">万元、政府采购服务支出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万元。</w:t>
      </w:r>
    </w:p>
    <w:p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八、国有资产占用情况说明。</w:t>
      </w:r>
    </w:p>
    <w:p>
      <w:pPr>
        <w:ind w:firstLine="630"/>
        <w:jc w:val="left"/>
        <w:rPr>
          <w:rFonts w:hint="eastAsia"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截止201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kern w:val="0"/>
          <w:sz w:val="30"/>
          <w:szCs w:val="30"/>
        </w:rPr>
        <w:t>年12月31日，本部门共有车辆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>辆，其中，副部（省）级及以上领导用车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辆、主要领导干部用车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>辆、机要通信用车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>辆、应急保障用车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辆、执法执勤用车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>辆、特种专业技术用车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>辆、其他用车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>辆，单位价值50万元以上通用设备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>台（套）；单位价值100万元</w:t>
      </w:r>
      <w:bookmarkStart w:id="0" w:name="_GoBack"/>
      <w:bookmarkEnd w:id="0"/>
      <w:r>
        <w:rPr>
          <w:rFonts w:hint="eastAsia" w:ascii="仿宋" w:hAnsi="仿宋" w:eastAsia="仿宋"/>
          <w:kern w:val="0"/>
          <w:sz w:val="30"/>
          <w:szCs w:val="30"/>
        </w:rPr>
        <w:t>以上专用设备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>台（套）。</w:t>
      </w:r>
    </w:p>
    <w:p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九、预算绩效情况说明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default" w:ascii="仿宋" w:hAnsi="仿宋" w:eastAsia="仿宋" w:cs="仿宋_GB2312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_GB2312"/>
          <w:kern w:val="0"/>
          <w:sz w:val="30"/>
          <w:szCs w:val="30"/>
          <w:lang w:val="en-US" w:eastAsia="zh-CN"/>
        </w:rPr>
        <w:t xml:space="preserve">    无</w:t>
      </w:r>
    </w:p>
    <w:p/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第四部分  名词解释</w:t>
      </w:r>
    </w:p>
    <w:p>
      <w:pPr>
        <w:pStyle w:val="10"/>
        <w:spacing w:line="600" w:lineRule="atLeast"/>
        <w:ind w:firstLine="600"/>
        <w:rPr>
          <w:rFonts w:ascii="仿宋" w:hAnsi="仿宋" w:eastAsia="仿宋"/>
          <w:sz w:val="30"/>
          <w:szCs w:val="30"/>
        </w:rPr>
      </w:pPr>
    </w:p>
    <w:p>
      <w:pPr>
        <w:rPr>
          <w:rFonts w:eastAsia="仿宋"/>
        </w:rPr>
      </w:pPr>
      <w:r>
        <w:rPr>
          <w:rFonts w:hint="eastAsia" w:ascii="仿宋" w:hAnsi="仿宋" w:eastAsia="仿宋"/>
          <w:kern w:val="0"/>
          <w:sz w:val="30"/>
          <w:szCs w:val="30"/>
        </w:rPr>
        <w:t xml:space="preserve">   无</w:t>
      </w:r>
    </w:p>
    <w:p/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9ADE635"/>
    <w:multiLevelType w:val="singleLevel"/>
    <w:tmpl w:val="D9ADE635"/>
    <w:lvl w:ilvl="0" w:tentative="0">
      <w:start w:val="2"/>
      <w:numFmt w:val="chineseCounting"/>
      <w:suff w:val="space"/>
      <w:lvlText w:val="第%1部分"/>
      <w:lvlJc w:val="left"/>
      <w:rPr>
        <w:rFonts w:hint="eastAsia"/>
      </w:rPr>
    </w:lvl>
  </w:abstractNum>
  <w:abstractNum w:abstractNumId="1">
    <w:nsid w:val="5CB3C0AB"/>
    <w:multiLevelType w:val="singleLevel"/>
    <w:tmpl w:val="5CB3C0A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revisionView w:markup="0"/>
  <w:documentProtection w:enforcement="0"/>
  <w:defaultTabStop w:val="420"/>
  <w:drawingGridVerticalSpacing w:val="159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172A27"/>
    <w:rsid w:val="005526B0"/>
    <w:rsid w:val="00851A72"/>
    <w:rsid w:val="008C0C94"/>
    <w:rsid w:val="008D4E09"/>
    <w:rsid w:val="00E24059"/>
    <w:rsid w:val="00F2454C"/>
    <w:rsid w:val="019D3199"/>
    <w:rsid w:val="01B13EBA"/>
    <w:rsid w:val="01EB4023"/>
    <w:rsid w:val="03015055"/>
    <w:rsid w:val="04141A65"/>
    <w:rsid w:val="05232AC5"/>
    <w:rsid w:val="05AF5714"/>
    <w:rsid w:val="06F61ACE"/>
    <w:rsid w:val="0A663F09"/>
    <w:rsid w:val="0B7828DA"/>
    <w:rsid w:val="0BDF06F5"/>
    <w:rsid w:val="0CE4702F"/>
    <w:rsid w:val="0DAD591A"/>
    <w:rsid w:val="11B42586"/>
    <w:rsid w:val="11FA391A"/>
    <w:rsid w:val="12255C91"/>
    <w:rsid w:val="12902F31"/>
    <w:rsid w:val="12D640BA"/>
    <w:rsid w:val="148A2E7A"/>
    <w:rsid w:val="15753982"/>
    <w:rsid w:val="16673FD0"/>
    <w:rsid w:val="16810DA2"/>
    <w:rsid w:val="18F25A03"/>
    <w:rsid w:val="1A586383"/>
    <w:rsid w:val="1BC11F00"/>
    <w:rsid w:val="1C112B30"/>
    <w:rsid w:val="1C411E85"/>
    <w:rsid w:val="1C513025"/>
    <w:rsid w:val="1E3B2287"/>
    <w:rsid w:val="1E516D4D"/>
    <w:rsid w:val="2068662D"/>
    <w:rsid w:val="21185156"/>
    <w:rsid w:val="235048B8"/>
    <w:rsid w:val="237E6CD1"/>
    <w:rsid w:val="2380258A"/>
    <w:rsid w:val="23C4112B"/>
    <w:rsid w:val="23DC2372"/>
    <w:rsid w:val="23FF7508"/>
    <w:rsid w:val="24B5525C"/>
    <w:rsid w:val="253B7D84"/>
    <w:rsid w:val="25727C55"/>
    <w:rsid w:val="25BD52EF"/>
    <w:rsid w:val="26EF4ECA"/>
    <w:rsid w:val="28871443"/>
    <w:rsid w:val="297311F6"/>
    <w:rsid w:val="2A1662E9"/>
    <w:rsid w:val="2AC828BE"/>
    <w:rsid w:val="2AD41D57"/>
    <w:rsid w:val="2BF9735A"/>
    <w:rsid w:val="2CF378B3"/>
    <w:rsid w:val="2D287729"/>
    <w:rsid w:val="2E440B46"/>
    <w:rsid w:val="2ECE1994"/>
    <w:rsid w:val="30F56798"/>
    <w:rsid w:val="3163053C"/>
    <w:rsid w:val="322E548D"/>
    <w:rsid w:val="32344E68"/>
    <w:rsid w:val="323D52CD"/>
    <w:rsid w:val="3255405B"/>
    <w:rsid w:val="33090A30"/>
    <w:rsid w:val="33530024"/>
    <w:rsid w:val="34C31567"/>
    <w:rsid w:val="350F70D6"/>
    <w:rsid w:val="35D35047"/>
    <w:rsid w:val="35F26F8A"/>
    <w:rsid w:val="372C19F7"/>
    <w:rsid w:val="394B251B"/>
    <w:rsid w:val="3A94604E"/>
    <w:rsid w:val="3B212E25"/>
    <w:rsid w:val="3C3E2EBC"/>
    <w:rsid w:val="3DE735D5"/>
    <w:rsid w:val="3E7661E7"/>
    <w:rsid w:val="3FFD566A"/>
    <w:rsid w:val="40865783"/>
    <w:rsid w:val="423850B9"/>
    <w:rsid w:val="42860105"/>
    <w:rsid w:val="4335736A"/>
    <w:rsid w:val="44D447A1"/>
    <w:rsid w:val="450D2C41"/>
    <w:rsid w:val="45244336"/>
    <w:rsid w:val="45FB014D"/>
    <w:rsid w:val="46816B91"/>
    <w:rsid w:val="477C3FB9"/>
    <w:rsid w:val="47DC5ECA"/>
    <w:rsid w:val="48A502B4"/>
    <w:rsid w:val="496A48FB"/>
    <w:rsid w:val="49853259"/>
    <w:rsid w:val="4A3D4D5C"/>
    <w:rsid w:val="4A531A32"/>
    <w:rsid w:val="4A577E4A"/>
    <w:rsid w:val="4AB62998"/>
    <w:rsid w:val="4ABB5117"/>
    <w:rsid w:val="4BBA7322"/>
    <w:rsid w:val="4BC43C6E"/>
    <w:rsid w:val="4D246612"/>
    <w:rsid w:val="4E223B16"/>
    <w:rsid w:val="4EEB6F9E"/>
    <w:rsid w:val="4F863C3F"/>
    <w:rsid w:val="4FC27D1C"/>
    <w:rsid w:val="51814839"/>
    <w:rsid w:val="53C90C80"/>
    <w:rsid w:val="53FB6FB2"/>
    <w:rsid w:val="56F60E40"/>
    <w:rsid w:val="57A3656F"/>
    <w:rsid w:val="581F612C"/>
    <w:rsid w:val="58674750"/>
    <w:rsid w:val="58D313FB"/>
    <w:rsid w:val="5A0C3EAA"/>
    <w:rsid w:val="5BE245C2"/>
    <w:rsid w:val="5CF61008"/>
    <w:rsid w:val="5DEB12FB"/>
    <w:rsid w:val="5F3D2B96"/>
    <w:rsid w:val="602C3818"/>
    <w:rsid w:val="61363030"/>
    <w:rsid w:val="61BB2C7C"/>
    <w:rsid w:val="61D56A1C"/>
    <w:rsid w:val="61DC06CB"/>
    <w:rsid w:val="62372487"/>
    <w:rsid w:val="634705C5"/>
    <w:rsid w:val="63510A13"/>
    <w:rsid w:val="63B8403F"/>
    <w:rsid w:val="661D3224"/>
    <w:rsid w:val="66CD5856"/>
    <w:rsid w:val="67946EF8"/>
    <w:rsid w:val="68FB5D51"/>
    <w:rsid w:val="69A10597"/>
    <w:rsid w:val="6A1B7BB6"/>
    <w:rsid w:val="6A415A55"/>
    <w:rsid w:val="6A6F115C"/>
    <w:rsid w:val="6BDE000E"/>
    <w:rsid w:val="6C2C7585"/>
    <w:rsid w:val="6D1D1989"/>
    <w:rsid w:val="6FF6151C"/>
    <w:rsid w:val="6FF83E36"/>
    <w:rsid w:val="70C03882"/>
    <w:rsid w:val="74CB64B5"/>
    <w:rsid w:val="74CD4B75"/>
    <w:rsid w:val="75206FA1"/>
    <w:rsid w:val="77015879"/>
    <w:rsid w:val="77F55239"/>
    <w:rsid w:val="780C6204"/>
    <w:rsid w:val="788009D9"/>
    <w:rsid w:val="79251166"/>
    <w:rsid w:val="7B3C034E"/>
    <w:rsid w:val="7C542F2C"/>
    <w:rsid w:val="7C9025FD"/>
    <w:rsid w:val="7D620ED7"/>
    <w:rsid w:val="7DA41F48"/>
    <w:rsid w:val="7E146FD0"/>
    <w:rsid w:val="7F9A77B1"/>
    <w:rsid w:val="7FFF3B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FollowedHyperlink"/>
    <w:basedOn w:val="7"/>
    <w:qFormat/>
    <w:uiPriority w:val="0"/>
    <w:rPr>
      <w:color w:val="333333"/>
      <w:u w:val="none"/>
    </w:rPr>
  </w:style>
  <w:style w:type="character" w:styleId="9">
    <w:name w:val="Hyperlink"/>
    <w:basedOn w:val="7"/>
    <w:qFormat/>
    <w:uiPriority w:val="0"/>
    <w:rPr>
      <w:color w:val="333333"/>
      <w:u w:val="none"/>
    </w:rPr>
  </w:style>
  <w:style w:type="paragraph" w:customStyle="1" w:styleId="10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1">
    <w:name w:val="页眉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after"/>
    <w:basedOn w:val="7"/>
    <w:qFormat/>
    <w:uiPriority w:val="0"/>
    <w:rPr>
      <w:sz w:val="21"/>
      <w:szCs w:val="21"/>
    </w:rPr>
  </w:style>
  <w:style w:type="character" w:customStyle="1" w:styleId="15">
    <w:name w:val="after1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17</Pages>
  <Words>3834</Words>
  <Characters>849</Characters>
  <Lines>7</Lines>
  <Paragraphs>9</Paragraphs>
  <TotalTime>62</TotalTime>
  <ScaleCrop>false</ScaleCrop>
  <LinksUpToDate>false</LinksUpToDate>
  <CharactersWithSpaces>4674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2019-11-06T01:30:00Z</dcterms:created>
  <dc:creator>子祁</dc:creator>
  <cp:lastModifiedBy>青鱼</cp:lastModifiedBy>
  <cp:lastPrinted>2020-10-26T00:45:00Z</cp:lastPrinted>
  <dcterms:modified xsi:type="dcterms:W3CDTF">2021-07-12T08:50:55Z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