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黑体" w:eastAsia="黑体"/>
          <w:sz w:val="44"/>
          <w:szCs w:val="36"/>
        </w:rPr>
      </w:pPr>
      <w:r>
        <w:rPr>
          <w:rFonts w:hint="eastAsia" w:ascii="黑体" w:hAnsi="黑体" w:eastAsia="黑体"/>
          <w:sz w:val="44"/>
          <w:szCs w:val="36"/>
          <w:lang w:eastAsia="zh-CN"/>
        </w:rPr>
        <w:t>庐山市交通运输局</w:t>
      </w:r>
      <w:r>
        <w:rPr>
          <w:rFonts w:hint="eastAsia" w:ascii="黑体" w:eastAsia="黑体"/>
          <w:sz w:val="44"/>
          <w:szCs w:val="36"/>
        </w:rPr>
        <w:t>201</w:t>
      </w:r>
      <w:r>
        <w:rPr>
          <w:rFonts w:hint="eastAsia" w:ascii="黑体" w:eastAsia="黑体"/>
          <w:sz w:val="44"/>
          <w:szCs w:val="36"/>
          <w:lang w:val="en-US" w:eastAsia="zh-CN"/>
        </w:rPr>
        <w:t>9</w:t>
      </w:r>
      <w:r>
        <w:rPr>
          <w:rFonts w:hint="eastAsia" w:ascii="黑体" w:eastAsia="黑体"/>
          <w:sz w:val="44"/>
          <w:szCs w:val="36"/>
        </w:rPr>
        <w:t>年度部门决算</w:t>
      </w:r>
    </w:p>
    <w:p>
      <w:pPr>
        <w:spacing w:line="600" w:lineRule="exact"/>
        <w:jc w:val="center"/>
        <w:rPr>
          <w:rFonts w:hint="eastAsia" w:ascii="黑体" w:eastAsia="黑体"/>
          <w:sz w:val="44"/>
          <w:szCs w:val="36"/>
        </w:rPr>
      </w:pPr>
    </w:p>
    <w:p>
      <w:pPr>
        <w:spacing w:line="600" w:lineRule="exact"/>
        <w:jc w:val="center"/>
        <w:rPr>
          <w:rFonts w:hint="eastAsia" w:ascii="黑体" w:eastAsia="黑体"/>
          <w:sz w:val="40"/>
          <w:szCs w:val="36"/>
        </w:rPr>
      </w:pPr>
      <w:r>
        <w:rPr>
          <w:rFonts w:hint="eastAsia" w:ascii="黑体" w:eastAsia="黑体"/>
          <w:sz w:val="40"/>
          <w:szCs w:val="36"/>
        </w:rPr>
        <w:t>目    录</w:t>
      </w:r>
    </w:p>
    <w:p>
      <w:pPr>
        <w:widowControl/>
        <w:spacing w:line="600" w:lineRule="exact"/>
        <w:ind w:firstLine="640"/>
        <w:jc w:val="left"/>
        <w:rPr>
          <w:rFonts w:hint="eastAsia" w:ascii="仿宋_GB2312" w:eastAsia="仿宋_GB2312"/>
          <w:sz w:val="32"/>
          <w:szCs w:val="30"/>
        </w:rPr>
      </w:pPr>
    </w:p>
    <w:p>
      <w:pPr>
        <w:widowControl/>
        <w:spacing w:line="600" w:lineRule="exact"/>
        <w:ind w:firstLine="640"/>
        <w:jc w:val="left"/>
        <w:rPr>
          <w:rFonts w:hint="eastAsia" w:ascii="黑体" w:hAnsi="黑体" w:eastAsia="黑体"/>
          <w:b/>
          <w:sz w:val="32"/>
          <w:szCs w:val="32"/>
        </w:rPr>
      </w:pPr>
      <w:r>
        <w:rPr>
          <w:rFonts w:hint="eastAsia" w:ascii="黑体" w:hAnsi="黑体" w:eastAsia="黑体"/>
          <w:b/>
          <w:sz w:val="32"/>
          <w:szCs w:val="32"/>
        </w:rPr>
        <w:t xml:space="preserve">第一部分  </w:t>
      </w:r>
      <w:r>
        <w:rPr>
          <w:rFonts w:hint="eastAsia" w:ascii="黑体" w:hAnsi="黑体" w:eastAsia="黑体"/>
          <w:sz w:val="32"/>
          <w:szCs w:val="32"/>
        </w:rPr>
        <w:t>部门</w:t>
      </w:r>
      <w:r>
        <w:rPr>
          <w:rFonts w:hint="eastAsia" w:ascii="黑体" w:hAnsi="黑体" w:eastAsia="黑体"/>
          <w:b/>
          <w:sz w:val="32"/>
          <w:szCs w:val="32"/>
        </w:rPr>
        <w:t>概况</w:t>
      </w:r>
    </w:p>
    <w:p>
      <w:pPr>
        <w:widowControl/>
        <w:spacing w:line="600" w:lineRule="exact"/>
        <w:ind w:firstLine="640"/>
        <w:jc w:val="left"/>
        <w:rPr>
          <w:rFonts w:hint="eastAsia" w:ascii="仿宋" w:hAnsi="仿宋" w:eastAsia="仿宋"/>
          <w:sz w:val="32"/>
          <w:szCs w:val="30"/>
        </w:rPr>
      </w:pPr>
      <w:r>
        <w:rPr>
          <w:rFonts w:hint="eastAsia" w:ascii="仿宋_GB2312" w:eastAsia="仿宋_GB2312"/>
          <w:b/>
          <w:sz w:val="32"/>
          <w:szCs w:val="30"/>
        </w:rPr>
        <w:t xml:space="preserve">    </w:t>
      </w:r>
      <w:r>
        <w:rPr>
          <w:rFonts w:hint="eastAsia" w:ascii="仿宋" w:hAnsi="仿宋" w:eastAsia="仿宋"/>
          <w:sz w:val="32"/>
          <w:szCs w:val="30"/>
        </w:rPr>
        <w:t>一、部门主要职责</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二、部门基本情况</w:t>
      </w:r>
    </w:p>
    <w:p>
      <w:pPr>
        <w:widowControl/>
        <w:spacing w:line="600" w:lineRule="exact"/>
        <w:ind w:firstLine="640"/>
        <w:jc w:val="left"/>
        <w:rPr>
          <w:rFonts w:hint="eastAsia" w:ascii="黑体" w:hAnsi="黑体" w:eastAsia="黑体"/>
          <w:sz w:val="32"/>
          <w:szCs w:val="32"/>
        </w:rPr>
      </w:pPr>
      <w:r>
        <w:rPr>
          <w:rFonts w:hint="eastAsia" w:ascii="黑体" w:hAnsi="黑体" w:eastAsia="黑体"/>
          <w:sz w:val="32"/>
          <w:szCs w:val="32"/>
        </w:rPr>
        <w:t>第二部分  201</w:t>
      </w:r>
      <w:r>
        <w:rPr>
          <w:rFonts w:hint="eastAsia" w:ascii="黑体" w:hAnsi="黑体" w:eastAsia="黑体"/>
          <w:sz w:val="32"/>
          <w:szCs w:val="32"/>
          <w:lang w:val="en-US" w:eastAsia="zh-CN"/>
        </w:rPr>
        <w:t>9</w:t>
      </w:r>
      <w:r>
        <w:rPr>
          <w:rFonts w:hint="eastAsia" w:ascii="黑体" w:hAnsi="黑体" w:eastAsia="黑体"/>
          <w:sz w:val="32"/>
          <w:szCs w:val="32"/>
        </w:rPr>
        <w:t>年度部门决算表</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一、收入支出决算总表</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二、收入决算表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三、支出决算表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四、财政拨款收入支出决算总表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五、一般公共预算财政拨款支出决算表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六、一般公共预算财政拨款基本支出决算表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七、一般公共预算财政拨款“三公”经费支出决算</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八、政府性基金预算财政拨款收入支出决算表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九、国有资产占用情况表</w:t>
      </w:r>
    </w:p>
    <w:p>
      <w:pPr>
        <w:widowControl/>
        <w:spacing w:line="600" w:lineRule="exact"/>
        <w:jc w:val="left"/>
        <w:rPr>
          <w:rFonts w:hint="eastAsia" w:ascii="黑体" w:hAnsi="黑体" w:eastAsia="黑体"/>
          <w:sz w:val="32"/>
          <w:szCs w:val="32"/>
        </w:rPr>
      </w:pPr>
      <w:r>
        <w:rPr>
          <w:rFonts w:hint="eastAsia" w:ascii="仿宋" w:hAnsi="仿宋" w:eastAsia="仿宋" w:cs="宋体"/>
          <w:kern w:val="0"/>
          <w:sz w:val="32"/>
          <w:szCs w:val="32"/>
        </w:rPr>
        <w:t xml:space="preserve">    </w:t>
      </w:r>
      <w:r>
        <w:rPr>
          <w:rFonts w:hint="eastAsia" w:ascii="黑体" w:hAnsi="黑体" w:eastAsia="黑体"/>
          <w:sz w:val="32"/>
          <w:szCs w:val="32"/>
        </w:rPr>
        <w:t>第三部分  201</w:t>
      </w:r>
      <w:r>
        <w:rPr>
          <w:rFonts w:hint="eastAsia" w:ascii="黑体" w:hAnsi="黑体" w:eastAsia="黑体"/>
          <w:sz w:val="32"/>
          <w:szCs w:val="32"/>
          <w:lang w:val="en-US" w:eastAsia="zh-CN"/>
        </w:rPr>
        <w:t>9</w:t>
      </w:r>
      <w:r>
        <w:rPr>
          <w:rFonts w:hint="eastAsia" w:ascii="黑体" w:hAnsi="黑体" w:eastAsia="黑体"/>
          <w:sz w:val="32"/>
          <w:szCs w:val="32"/>
        </w:rPr>
        <w:t>年度部门决算情况说明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一、收入决算情况说明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二、支出决算情况说明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三、财政拨款支出决算情况说明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四、一般公共预算财政拨款基本支出决算情况说明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五、一般公共预算财政拨款“三公”经费支出决算</w:t>
      </w:r>
    </w:p>
    <w:p>
      <w:pPr>
        <w:widowControl/>
        <w:spacing w:line="600" w:lineRule="exact"/>
        <w:jc w:val="left"/>
        <w:rPr>
          <w:rFonts w:hint="eastAsia" w:ascii="仿宋" w:hAnsi="仿宋" w:eastAsia="仿宋"/>
          <w:sz w:val="32"/>
          <w:szCs w:val="30"/>
        </w:rPr>
      </w:pPr>
      <w:r>
        <w:rPr>
          <w:rFonts w:hint="eastAsia" w:ascii="仿宋" w:hAnsi="仿宋" w:eastAsia="仿宋"/>
          <w:sz w:val="32"/>
          <w:szCs w:val="30"/>
        </w:rPr>
        <w:t xml:space="preserve">    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六、机关运行经费支出情况说明</w:t>
      </w:r>
    </w:p>
    <w:p>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七、政府采购支出情况说明</w:t>
      </w:r>
    </w:p>
    <w:p>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八、国有资产占用情况说明</w:t>
      </w:r>
    </w:p>
    <w:p>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九、预算绩效情况说明</w:t>
      </w:r>
    </w:p>
    <w:p>
      <w:pPr>
        <w:widowControl/>
        <w:spacing w:line="600" w:lineRule="exact"/>
        <w:ind w:firstLine="640"/>
        <w:jc w:val="left"/>
        <w:rPr>
          <w:rFonts w:hint="eastAsia" w:ascii="黑体" w:hAnsi="黑体" w:eastAsia="黑体"/>
          <w:sz w:val="32"/>
          <w:szCs w:val="32"/>
        </w:rPr>
      </w:pPr>
      <w:r>
        <w:rPr>
          <w:rFonts w:hint="eastAsia" w:ascii="黑体" w:hAnsi="黑体" w:eastAsia="黑体"/>
          <w:sz w:val="32"/>
          <w:szCs w:val="32"/>
        </w:rPr>
        <w:t>第四部分  名词解释</w:t>
      </w:r>
    </w:p>
    <w:p>
      <w:pPr>
        <w:widowControl/>
        <w:spacing w:line="580" w:lineRule="exact"/>
        <w:jc w:val="center"/>
        <w:rPr>
          <w:rFonts w:hint="eastAsia" w:ascii="宋体" w:hAnsi="宋体"/>
          <w:b/>
          <w:sz w:val="32"/>
          <w:szCs w:val="30"/>
        </w:rPr>
      </w:pPr>
    </w:p>
    <w:p>
      <w:pPr>
        <w:widowControl/>
        <w:spacing w:line="580" w:lineRule="exact"/>
        <w:jc w:val="center"/>
        <w:rPr>
          <w:rFonts w:hint="eastAsia" w:ascii="宋体" w:hAnsi="宋体"/>
          <w:b/>
          <w:sz w:val="32"/>
          <w:szCs w:val="30"/>
        </w:rPr>
      </w:pPr>
    </w:p>
    <w:p>
      <w:pPr>
        <w:widowControl/>
        <w:spacing w:line="580" w:lineRule="exact"/>
        <w:jc w:val="center"/>
        <w:rPr>
          <w:rFonts w:hint="eastAsia" w:ascii="宋体" w:hAnsi="宋体"/>
          <w:b/>
          <w:sz w:val="32"/>
          <w:szCs w:val="30"/>
        </w:rPr>
      </w:pPr>
    </w:p>
    <w:p>
      <w:pPr>
        <w:widowControl/>
        <w:spacing w:line="580" w:lineRule="exact"/>
        <w:jc w:val="center"/>
        <w:rPr>
          <w:rFonts w:hint="eastAsia" w:ascii="宋体" w:hAnsi="宋体"/>
          <w:b/>
          <w:sz w:val="32"/>
          <w:szCs w:val="30"/>
        </w:rPr>
      </w:pPr>
    </w:p>
    <w:p>
      <w:pPr>
        <w:widowControl/>
        <w:spacing w:line="580" w:lineRule="exact"/>
        <w:jc w:val="center"/>
        <w:rPr>
          <w:rFonts w:hint="eastAsia" w:ascii="宋体" w:hAnsi="宋体"/>
          <w:b/>
          <w:sz w:val="32"/>
          <w:szCs w:val="30"/>
        </w:rPr>
      </w:pPr>
    </w:p>
    <w:p>
      <w:pPr>
        <w:widowControl/>
        <w:spacing w:line="580" w:lineRule="exact"/>
        <w:jc w:val="center"/>
        <w:rPr>
          <w:rFonts w:hint="eastAsia" w:ascii="宋体" w:hAnsi="宋体"/>
          <w:b/>
          <w:sz w:val="32"/>
          <w:szCs w:val="30"/>
        </w:rPr>
      </w:pPr>
    </w:p>
    <w:p>
      <w:pPr>
        <w:widowControl/>
        <w:spacing w:line="580" w:lineRule="exact"/>
        <w:jc w:val="center"/>
        <w:rPr>
          <w:rFonts w:hint="eastAsia" w:ascii="宋体" w:hAnsi="宋体"/>
          <w:b/>
          <w:sz w:val="32"/>
          <w:szCs w:val="30"/>
        </w:rPr>
      </w:pPr>
    </w:p>
    <w:p>
      <w:pPr>
        <w:widowControl/>
        <w:spacing w:line="580" w:lineRule="exact"/>
        <w:jc w:val="center"/>
        <w:rPr>
          <w:rFonts w:hint="eastAsia" w:ascii="宋体" w:hAnsi="宋体"/>
          <w:b/>
          <w:sz w:val="32"/>
          <w:szCs w:val="30"/>
        </w:rPr>
      </w:pPr>
    </w:p>
    <w:p>
      <w:pPr>
        <w:widowControl/>
        <w:spacing w:line="580" w:lineRule="exact"/>
        <w:jc w:val="center"/>
        <w:rPr>
          <w:rFonts w:hint="eastAsia" w:ascii="宋体" w:hAnsi="宋体"/>
          <w:b/>
          <w:sz w:val="32"/>
          <w:szCs w:val="30"/>
        </w:rPr>
      </w:pPr>
    </w:p>
    <w:p>
      <w:pPr>
        <w:widowControl/>
        <w:spacing w:line="580" w:lineRule="exact"/>
        <w:jc w:val="center"/>
        <w:rPr>
          <w:rFonts w:hint="eastAsia" w:ascii="宋体" w:hAnsi="宋体"/>
          <w:b/>
          <w:sz w:val="32"/>
          <w:szCs w:val="30"/>
        </w:rPr>
      </w:pPr>
    </w:p>
    <w:p>
      <w:pPr>
        <w:widowControl/>
        <w:spacing w:line="580" w:lineRule="exact"/>
        <w:jc w:val="center"/>
        <w:rPr>
          <w:rFonts w:hint="eastAsia" w:ascii="宋体" w:hAnsi="宋体"/>
          <w:b/>
          <w:sz w:val="32"/>
          <w:szCs w:val="30"/>
        </w:rPr>
      </w:pPr>
    </w:p>
    <w:p>
      <w:pPr>
        <w:widowControl/>
        <w:spacing w:line="580" w:lineRule="exact"/>
        <w:jc w:val="center"/>
        <w:rPr>
          <w:rFonts w:hint="eastAsia" w:ascii="宋体" w:hAnsi="宋体"/>
          <w:b/>
          <w:sz w:val="32"/>
          <w:szCs w:val="30"/>
        </w:rPr>
      </w:pPr>
    </w:p>
    <w:p>
      <w:pPr>
        <w:widowControl/>
        <w:spacing w:line="580" w:lineRule="exact"/>
        <w:jc w:val="center"/>
        <w:rPr>
          <w:rFonts w:hint="eastAsia" w:ascii="宋体" w:hAnsi="宋体"/>
          <w:b/>
          <w:sz w:val="32"/>
          <w:szCs w:val="30"/>
        </w:rPr>
      </w:pPr>
    </w:p>
    <w:p>
      <w:pPr>
        <w:widowControl/>
        <w:spacing w:line="580" w:lineRule="exact"/>
        <w:jc w:val="center"/>
        <w:rPr>
          <w:rFonts w:hint="eastAsia" w:ascii="宋体" w:hAnsi="宋体"/>
          <w:b/>
          <w:sz w:val="32"/>
          <w:szCs w:val="30"/>
        </w:rPr>
      </w:pPr>
    </w:p>
    <w:p>
      <w:pPr>
        <w:widowControl/>
        <w:spacing w:line="580" w:lineRule="exact"/>
        <w:jc w:val="center"/>
        <w:rPr>
          <w:rFonts w:hint="eastAsia" w:ascii="宋体" w:hAnsi="宋体"/>
          <w:b/>
          <w:sz w:val="32"/>
          <w:szCs w:val="30"/>
        </w:rPr>
      </w:pPr>
    </w:p>
    <w:p>
      <w:pPr>
        <w:widowControl/>
        <w:spacing w:line="580" w:lineRule="exact"/>
        <w:jc w:val="center"/>
        <w:rPr>
          <w:rFonts w:hint="eastAsia" w:ascii="宋体" w:hAnsi="宋体"/>
          <w:b/>
          <w:sz w:val="32"/>
          <w:szCs w:val="30"/>
        </w:rPr>
      </w:pPr>
    </w:p>
    <w:p>
      <w:pPr>
        <w:widowControl/>
        <w:spacing w:line="580" w:lineRule="exact"/>
        <w:jc w:val="center"/>
        <w:rPr>
          <w:rFonts w:hint="eastAsia" w:ascii="宋体" w:hAnsi="宋体"/>
          <w:b/>
          <w:sz w:val="32"/>
          <w:szCs w:val="30"/>
        </w:rPr>
      </w:pPr>
    </w:p>
    <w:p>
      <w:pPr>
        <w:widowControl/>
        <w:spacing w:line="580" w:lineRule="exact"/>
        <w:jc w:val="center"/>
        <w:rPr>
          <w:rFonts w:hint="eastAsia" w:ascii="宋体" w:hAnsi="宋体"/>
          <w:b/>
          <w:sz w:val="32"/>
          <w:szCs w:val="30"/>
        </w:rPr>
      </w:pPr>
      <w:r>
        <w:rPr>
          <w:rFonts w:hint="eastAsia" w:ascii="宋体" w:hAnsi="宋体"/>
          <w:b/>
          <w:sz w:val="32"/>
          <w:szCs w:val="30"/>
        </w:rPr>
        <w:t xml:space="preserve">第一部分  </w:t>
      </w:r>
      <w:r>
        <w:rPr>
          <w:rFonts w:hint="eastAsia" w:ascii="宋体" w:hAnsi="宋体"/>
          <w:b/>
          <w:sz w:val="32"/>
          <w:szCs w:val="32"/>
          <w:lang w:eastAsia="zh-CN"/>
        </w:rPr>
        <w:t>交通运输局</w:t>
      </w:r>
      <w:r>
        <w:rPr>
          <w:rFonts w:hint="eastAsia" w:ascii="宋体" w:hAnsi="宋体"/>
          <w:b/>
          <w:sz w:val="32"/>
          <w:szCs w:val="32"/>
        </w:rPr>
        <w:t>部门</w:t>
      </w:r>
      <w:r>
        <w:rPr>
          <w:rFonts w:hint="eastAsia" w:ascii="宋体" w:hAnsi="宋体"/>
          <w:b/>
          <w:sz w:val="32"/>
          <w:szCs w:val="30"/>
        </w:rPr>
        <w:t>概况</w:t>
      </w:r>
    </w:p>
    <w:p>
      <w:pPr>
        <w:ind w:firstLine="630"/>
        <w:jc w:val="center"/>
        <w:rPr>
          <w:rFonts w:hint="eastAsia"/>
          <w:sz w:val="32"/>
          <w:szCs w:val="32"/>
        </w:rPr>
      </w:pPr>
    </w:p>
    <w:p>
      <w:pPr>
        <w:ind w:firstLine="630"/>
        <w:jc w:val="left"/>
        <w:rPr>
          <w:rFonts w:hint="eastAsia" w:ascii="黑体" w:hAnsi="黑体" w:eastAsia="黑体"/>
          <w:sz w:val="30"/>
          <w:szCs w:val="30"/>
        </w:rPr>
      </w:pPr>
      <w:r>
        <w:rPr>
          <w:rFonts w:hint="eastAsia" w:ascii="黑体" w:hAnsi="黑体" w:eastAsia="黑体"/>
          <w:sz w:val="30"/>
          <w:szCs w:val="30"/>
        </w:rPr>
        <w:t>一、部门主要职能</w:t>
      </w:r>
    </w:p>
    <w:p>
      <w:pPr>
        <w:rPr>
          <w:rFonts w:hint="eastAsia" w:ascii="仿宋_GB2312" w:eastAsia="仿宋_GB2312"/>
          <w:sz w:val="30"/>
          <w:szCs w:val="30"/>
        </w:rPr>
      </w:pPr>
      <w:r>
        <w:rPr>
          <w:rFonts w:hint="eastAsia" w:ascii="仿宋" w:hAnsi="仿宋" w:eastAsia="仿宋"/>
          <w:sz w:val="30"/>
          <w:szCs w:val="30"/>
        </w:rPr>
        <w:t>（一）</w:t>
      </w:r>
      <w:r>
        <w:rPr>
          <w:rFonts w:hint="eastAsia" w:ascii="仿宋_GB2312" w:eastAsia="仿宋_GB2312"/>
          <w:sz w:val="30"/>
          <w:szCs w:val="30"/>
        </w:rPr>
        <w:t xml:space="preserve"> 庐山市交通运输局主管交通运输工作的市委、市政府组成部门（直属机构），主要职责是：贯彻执行国家关于交通行业的发展战略、方针政策和法律法规，拟定全市公路和水路交通行业发展战略和政策规定，并指导、监督和组织实施。编制全市公路和水路交通行业的发展规划、中长期和年度计划，并组织实施；负责交通行业统计和信息工作。负责全市道路和水路旅客运输、货物运输、运输服务、出租车、汽车维修市场、汽车租赁、汽车综合性能检测站、汽车驾驶学校和汽车驾驶员培训的行业管理；组织重点物资运输和紧急客货运输；督促指导全市交通行业的安全管理工作；负责交通战备工作；维护公路、水路交通行业平等竞争秩序；引导交通运输行业优化结构、协调发展。负责全市农村公路、客货运站场、港口和港航设施的规划、建设、养护、管理；负责交通基础设施的工程质量监督和建设市场管理；负责港区使用岸线的行业管理；指导乡镇渡口的设置、建设。组织交通基础设施建设资金的筹集使用和管理；组织实施交通行业的安全生产培训工作。</w:t>
      </w:r>
    </w:p>
    <w:p>
      <w:pPr>
        <w:ind w:firstLine="630"/>
        <w:jc w:val="left"/>
        <w:rPr>
          <w:rFonts w:hint="eastAsia" w:ascii="黑体" w:hAnsi="黑体" w:eastAsia="黑体"/>
          <w:sz w:val="30"/>
          <w:szCs w:val="30"/>
        </w:rPr>
      </w:pPr>
      <w:r>
        <w:rPr>
          <w:rFonts w:hint="eastAsia" w:ascii="黑体" w:hAnsi="黑体" w:eastAsia="黑体"/>
          <w:sz w:val="30"/>
          <w:szCs w:val="30"/>
        </w:rPr>
        <w:t>二、部门基本情况</w:t>
      </w:r>
    </w:p>
    <w:p>
      <w:pPr>
        <w:rPr>
          <w:rFonts w:hint="eastAsia" w:ascii="仿宋_GB2312" w:eastAsia="仿宋_GB2312"/>
          <w:sz w:val="30"/>
          <w:szCs w:val="30"/>
          <w:lang w:val="en-US" w:eastAsia="zh-CN"/>
        </w:rPr>
      </w:pPr>
      <w:r>
        <w:rPr>
          <w:rFonts w:hint="eastAsia" w:ascii="仿宋" w:hAnsi="仿宋" w:eastAsia="仿宋"/>
          <w:sz w:val="30"/>
          <w:szCs w:val="30"/>
        </w:rPr>
        <w:t>纳入本套部门决算汇编范围的单位共</w:t>
      </w:r>
      <w:r>
        <w:rPr>
          <w:rFonts w:hint="eastAsia" w:ascii="仿宋" w:hAnsi="仿宋" w:eastAsia="仿宋"/>
          <w:sz w:val="30"/>
          <w:szCs w:val="30"/>
          <w:lang w:val="en-US" w:eastAsia="zh-CN"/>
        </w:rPr>
        <w:t>1</w:t>
      </w:r>
      <w:r>
        <w:rPr>
          <w:rFonts w:hint="eastAsia" w:ascii="仿宋" w:hAnsi="仿宋" w:eastAsia="仿宋"/>
          <w:sz w:val="30"/>
          <w:szCs w:val="30"/>
        </w:rPr>
        <w:t>个，</w:t>
      </w:r>
      <w:r>
        <w:rPr>
          <w:rFonts w:hint="eastAsia" w:ascii="仿宋" w:hAnsi="仿宋" w:eastAsia="仿宋"/>
          <w:sz w:val="30"/>
          <w:szCs w:val="30"/>
          <w:lang w:eastAsia="zh-CN"/>
        </w:rPr>
        <w:t>下设</w:t>
      </w:r>
      <w:r>
        <w:rPr>
          <w:rFonts w:hint="eastAsia" w:ascii="仿宋_GB2312" w:eastAsia="仿宋_GB2312"/>
          <w:sz w:val="30"/>
          <w:szCs w:val="30"/>
        </w:rPr>
        <w:t>股站室：公路站、养护中心、渡口站、质检站、路政股、行政许可中心。</w:t>
      </w:r>
      <w:r>
        <w:rPr>
          <w:rFonts w:hint="eastAsia" w:ascii="仿宋" w:hAnsi="仿宋" w:eastAsia="仿宋"/>
          <w:sz w:val="30"/>
          <w:szCs w:val="30"/>
        </w:rPr>
        <w:t>本部门201</w:t>
      </w:r>
      <w:r>
        <w:rPr>
          <w:rFonts w:hint="eastAsia" w:ascii="仿宋" w:hAnsi="仿宋" w:eastAsia="仿宋"/>
          <w:sz w:val="30"/>
          <w:szCs w:val="30"/>
          <w:lang w:val="en-US" w:eastAsia="zh-CN"/>
        </w:rPr>
        <w:t>9</w:t>
      </w:r>
      <w:r>
        <w:rPr>
          <w:rFonts w:hint="eastAsia" w:ascii="仿宋" w:hAnsi="仿宋" w:eastAsia="仿宋"/>
          <w:sz w:val="30"/>
          <w:szCs w:val="30"/>
        </w:rPr>
        <w:t xml:space="preserve">年年末实有人数 </w:t>
      </w:r>
      <w:r>
        <w:rPr>
          <w:rFonts w:hint="eastAsia" w:ascii="仿宋" w:hAnsi="仿宋" w:eastAsia="仿宋"/>
          <w:sz w:val="30"/>
          <w:szCs w:val="30"/>
          <w:lang w:val="en-US" w:eastAsia="zh-CN"/>
        </w:rPr>
        <w:t>94</w:t>
      </w:r>
      <w:r>
        <w:rPr>
          <w:rFonts w:hint="eastAsia" w:ascii="仿宋" w:hAnsi="仿宋" w:eastAsia="仿宋"/>
          <w:sz w:val="30"/>
          <w:szCs w:val="30"/>
        </w:rPr>
        <w:t>人，</w:t>
      </w:r>
      <w:r>
        <w:rPr>
          <w:rFonts w:hint="eastAsia" w:ascii="仿宋_GB2312" w:eastAsia="仿宋_GB2312"/>
          <w:sz w:val="30"/>
          <w:szCs w:val="30"/>
        </w:rPr>
        <w:t>其中行政编制16人（其中：2名工勤人员）；事业自收自支编制29人</w:t>
      </w:r>
      <w:r>
        <w:rPr>
          <w:rFonts w:hint="eastAsia" w:ascii="仿宋_GB2312" w:eastAsia="仿宋_GB2312"/>
          <w:sz w:val="30"/>
          <w:szCs w:val="30"/>
          <w:lang w:eastAsia="zh-CN"/>
        </w:rPr>
        <w:t>；离退休人员</w:t>
      </w:r>
      <w:r>
        <w:rPr>
          <w:rFonts w:hint="eastAsia" w:ascii="仿宋_GB2312" w:eastAsia="仿宋_GB2312"/>
          <w:sz w:val="30"/>
          <w:szCs w:val="30"/>
          <w:lang w:val="en-US" w:eastAsia="zh-CN"/>
        </w:rPr>
        <w:t>46人；临时人员3人。</w:t>
      </w:r>
    </w:p>
    <w:p>
      <w:pPr>
        <w:jc w:val="center"/>
        <w:rPr>
          <w:rFonts w:hint="default" w:ascii="仿宋_GB2312" w:eastAsia="仿宋_GB2312"/>
          <w:b/>
          <w:bCs/>
          <w:sz w:val="30"/>
          <w:szCs w:val="30"/>
          <w:lang w:val="en-US" w:eastAsia="zh-CN"/>
        </w:rPr>
      </w:pPr>
      <w:r>
        <w:rPr>
          <w:rFonts w:hint="eastAsia" w:ascii="黑体" w:hAnsi="黑体" w:eastAsia="黑体"/>
          <w:sz w:val="32"/>
          <w:szCs w:val="32"/>
        </w:rPr>
        <w:t>201</w:t>
      </w:r>
      <w:r>
        <w:rPr>
          <w:rFonts w:hint="eastAsia" w:ascii="黑体" w:hAnsi="黑体" w:eastAsia="黑体"/>
          <w:sz w:val="32"/>
          <w:szCs w:val="32"/>
          <w:lang w:val="en-US" w:eastAsia="zh-CN"/>
        </w:rPr>
        <w:t>9</w:t>
      </w:r>
      <w:r>
        <w:rPr>
          <w:rFonts w:hint="eastAsia" w:ascii="黑体" w:hAnsi="黑体" w:eastAsia="黑体"/>
          <w:sz w:val="32"/>
          <w:szCs w:val="32"/>
        </w:rPr>
        <w:t>年度部门决算表</w:t>
      </w:r>
      <w:bookmarkStart w:id="0" w:name="_GoBack"/>
      <w:bookmarkEnd w:id="0"/>
      <w:r>
        <w:rPr>
          <w:rFonts w:hint="default" w:ascii="仿宋_GB2312" w:eastAsia="仿宋_GB2312"/>
          <w:b/>
          <w:bCs/>
          <w:sz w:val="30"/>
          <w:szCs w:val="30"/>
          <w:lang w:val="en-US" w:eastAsia="zh-CN"/>
        </w:rPr>
        <w:drawing>
          <wp:inline distT="0" distB="0" distL="114300" distR="114300">
            <wp:extent cx="5269230" cy="3717290"/>
            <wp:effectExtent l="0" t="0" r="7620" b="16510"/>
            <wp:docPr id="1" name="图片 1" descr="W6~_0VFZLYTW4%TLTF4I3T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6~_0VFZLYTW4%TLTF4I3T8"/>
                    <pic:cNvPicPr>
                      <a:picLocks noChangeAspect="1"/>
                    </pic:cNvPicPr>
                  </pic:nvPicPr>
                  <pic:blipFill>
                    <a:blip r:embed="rId4"/>
                    <a:stretch>
                      <a:fillRect/>
                    </a:stretch>
                  </pic:blipFill>
                  <pic:spPr>
                    <a:xfrm>
                      <a:off x="0" y="0"/>
                      <a:ext cx="5269230" cy="3717290"/>
                    </a:xfrm>
                    <a:prstGeom prst="rect">
                      <a:avLst/>
                    </a:prstGeom>
                  </pic:spPr>
                </pic:pic>
              </a:graphicData>
            </a:graphic>
          </wp:inline>
        </w:drawing>
      </w:r>
    </w:p>
    <w:p>
      <w:pPr>
        <w:jc w:val="center"/>
        <w:rPr>
          <w:rFonts w:hint="default" w:ascii="仿宋_GB2312" w:eastAsia="仿宋_GB2312"/>
          <w:b/>
          <w:bCs/>
          <w:sz w:val="30"/>
          <w:szCs w:val="30"/>
          <w:lang w:val="en-US" w:eastAsia="zh-CN"/>
        </w:rPr>
      </w:pPr>
      <w:r>
        <w:rPr>
          <w:rFonts w:hint="default" w:ascii="仿宋_GB2312" w:eastAsia="仿宋_GB2312"/>
          <w:b/>
          <w:bCs/>
          <w:sz w:val="30"/>
          <w:szCs w:val="30"/>
          <w:lang w:val="en-US" w:eastAsia="zh-CN"/>
        </w:rPr>
        <w:drawing>
          <wp:inline distT="0" distB="0" distL="114300" distR="114300">
            <wp:extent cx="5269865" cy="2826385"/>
            <wp:effectExtent l="0" t="0" r="6985" b="12065"/>
            <wp:docPr id="2" name="图片 2" descr="4P$47$KD4UOJZ@Y7ISJWX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4P$47$KD4UOJZ@Y7ISJWXMI"/>
                    <pic:cNvPicPr>
                      <a:picLocks noChangeAspect="1"/>
                    </pic:cNvPicPr>
                  </pic:nvPicPr>
                  <pic:blipFill>
                    <a:blip r:embed="rId5"/>
                    <a:stretch>
                      <a:fillRect/>
                    </a:stretch>
                  </pic:blipFill>
                  <pic:spPr>
                    <a:xfrm>
                      <a:off x="0" y="0"/>
                      <a:ext cx="5269865" cy="2826385"/>
                    </a:xfrm>
                    <a:prstGeom prst="rect">
                      <a:avLst/>
                    </a:prstGeom>
                  </pic:spPr>
                </pic:pic>
              </a:graphicData>
            </a:graphic>
          </wp:inline>
        </w:drawing>
      </w:r>
    </w:p>
    <w:p>
      <w:pPr>
        <w:jc w:val="center"/>
        <w:rPr>
          <w:rFonts w:hint="default" w:ascii="仿宋_GB2312" w:eastAsia="仿宋_GB2312"/>
          <w:b/>
          <w:bCs/>
          <w:sz w:val="30"/>
          <w:szCs w:val="30"/>
          <w:lang w:val="en-US" w:eastAsia="zh-CN"/>
        </w:rPr>
      </w:pPr>
      <w:r>
        <w:rPr>
          <w:rFonts w:hint="default" w:ascii="仿宋_GB2312" w:eastAsia="仿宋_GB2312"/>
          <w:b/>
          <w:bCs/>
          <w:sz w:val="30"/>
          <w:szCs w:val="30"/>
          <w:lang w:val="en-US" w:eastAsia="zh-CN"/>
        </w:rPr>
        <w:drawing>
          <wp:inline distT="0" distB="0" distL="114300" distR="114300">
            <wp:extent cx="5270500" cy="3251200"/>
            <wp:effectExtent l="0" t="0" r="6350" b="6350"/>
            <wp:docPr id="3" name="图片 3" descr="LM{(L_)QN7{WXODUIX`Y)I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LM{(L_)QN7{WXODUIX`Y)IH"/>
                    <pic:cNvPicPr>
                      <a:picLocks noChangeAspect="1"/>
                    </pic:cNvPicPr>
                  </pic:nvPicPr>
                  <pic:blipFill>
                    <a:blip r:embed="rId6"/>
                    <a:stretch>
                      <a:fillRect/>
                    </a:stretch>
                  </pic:blipFill>
                  <pic:spPr>
                    <a:xfrm>
                      <a:off x="0" y="0"/>
                      <a:ext cx="5270500" cy="3251200"/>
                    </a:xfrm>
                    <a:prstGeom prst="rect">
                      <a:avLst/>
                    </a:prstGeom>
                  </pic:spPr>
                </pic:pic>
              </a:graphicData>
            </a:graphic>
          </wp:inline>
        </w:drawing>
      </w:r>
    </w:p>
    <w:p>
      <w:pPr>
        <w:jc w:val="center"/>
        <w:rPr>
          <w:rFonts w:hint="default" w:ascii="仿宋_GB2312" w:eastAsia="仿宋_GB2312"/>
          <w:b/>
          <w:bCs/>
          <w:sz w:val="30"/>
          <w:szCs w:val="30"/>
          <w:lang w:val="en-US" w:eastAsia="zh-CN"/>
        </w:rPr>
      </w:pPr>
      <w:r>
        <w:rPr>
          <w:rFonts w:hint="default" w:ascii="仿宋_GB2312" w:eastAsia="仿宋_GB2312"/>
          <w:b/>
          <w:bCs/>
          <w:sz w:val="30"/>
          <w:szCs w:val="30"/>
          <w:lang w:val="en-US" w:eastAsia="zh-CN"/>
        </w:rPr>
        <w:drawing>
          <wp:inline distT="0" distB="0" distL="114300" distR="114300">
            <wp:extent cx="5274310" cy="4184015"/>
            <wp:effectExtent l="0" t="0" r="2540" b="6985"/>
            <wp:docPr id="4" name="图片 4" descr="17$XSL6%)47Q%`YCWE2_G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7$XSL6%)47Q%`YCWE2_G43"/>
                    <pic:cNvPicPr>
                      <a:picLocks noChangeAspect="1"/>
                    </pic:cNvPicPr>
                  </pic:nvPicPr>
                  <pic:blipFill>
                    <a:blip r:embed="rId7"/>
                    <a:stretch>
                      <a:fillRect/>
                    </a:stretch>
                  </pic:blipFill>
                  <pic:spPr>
                    <a:xfrm>
                      <a:off x="0" y="0"/>
                      <a:ext cx="5274310" cy="4184015"/>
                    </a:xfrm>
                    <a:prstGeom prst="rect">
                      <a:avLst/>
                    </a:prstGeom>
                  </pic:spPr>
                </pic:pic>
              </a:graphicData>
            </a:graphic>
          </wp:inline>
        </w:drawing>
      </w:r>
    </w:p>
    <w:p>
      <w:pPr>
        <w:ind w:firstLine="630"/>
        <w:jc w:val="center"/>
        <w:rPr>
          <w:rFonts w:hint="eastAsia" w:ascii="宋体" w:hAnsi="宋体" w:eastAsia="宋体"/>
          <w:b/>
          <w:sz w:val="36"/>
          <w:szCs w:val="36"/>
          <w:lang w:eastAsia="zh-CN"/>
        </w:rPr>
      </w:pPr>
      <w:r>
        <w:rPr>
          <w:rFonts w:hint="eastAsia" w:ascii="宋体" w:hAnsi="宋体" w:eastAsia="宋体"/>
          <w:b/>
          <w:sz w:val="36"/>
          <w:szCs w:val="36"/>
          <w:lang w:eastAsia="zh-CN"/>
        </w:rPr>
        <w:drawing>
          <wp:inline distT="0" distB="0" distL="114300" distR="114300">
            <wp:extent cx="5071110" cy="4545965"/>
            <wp:effectExtent l="0" t="0" r="15240" b="6985"/>
            <wp:docPr id="5" name="图片 5" descr="_9CZV)8EH26THH5N~339{Q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_9CZV)8EH26THH5N~339{QB"/>
                    <pic:cNvPicPr>
                      <a:picLocks noChangeAspect="1"/>
                    </pic:cNvPicPr>
                  </pic:nvPicPr>
                  <pic:blipFill>
                    <a:blip r:embed="rId8"/>
                    <a:stretch>
                      <a:fillRect/>
                    </a:stretch>
                  </pic:blipFill>
                  <pic:spPr>
                    <a:xfrm>
                      <a:off x="0" y="0"/>
                      <a:ext cx="5071110" cy="4545965"/>
                    </a:xfrm>
                    <a:prstGeom prst="rect">
                      <a:avLst/>
                    </a:prstGeom>
                  </pic:spPr>
                </pic:pic>
              </a:graphicData>
            </a:graphic>
          </wp:inline>
        </w:drawing>
      </w:r>
    </w:p>
    <w:p>
      <w:pPr>
        <w:ind w:firstLine="630"/>
        <w:jc w:val="center"/>
        <w:rPr>
          <w:rFonts w:hint="default" w:ascii="宋体" w:hAnsi="宋体" w:eastAsia="宋体"/>
          <w:b/>
          <w:sz w:val="36"/>
          <w:szCs w:val="36"/>
          <w:lang w:val="en-US" w:eastAsia="zh-CN"/>
        </w:rPr>
      </w:pPr>
      <w:r>
        <w:rPr>
          <w:rFonts w:hint="default" w:ascii="宋体" w:hAnsi="宋体" w:eastAsia="宋体"/>
          <w:b/>
          <w:sz w:val="36"/>
          <w:szCs w:val="36"/>
          <w:lang w:val="en-US" w:eastAsia="zh-CN"/>
        </w:rPr>
        <w:drawing>
          <wp:inline distT="0" distB="0" distL="114300" distR="114300">
            <wp:extent cx="5046345" cy="3844925"/>
            <wp:effectExtent l="0" t="0" r="1905" b="3175"/>
            <wp:docPr id="6" name="图片 6" descr="_$%Q8J`QZR9H[9QNZ35[TT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_$%Q8J`QZR9H[9QNZ35[TTP"/>
                    <pic:cNvPicPr>
                      <a:picLocks noChangeAspect="1"/>
                    </pic:cNvPicPr>
                  </pic:nvPicPr>
                  <pic:blipFill>
                    <a:blip r:embed="rId9"/>
                    <a:stretch>
                      <a:fillRect/>
                    </a:stretch>
                  </pic:blipFill>
                  <pic:spPr>
                    <a:xfrm>
                      <a:off x="0" y="0"/>
                      <a:ext cx="5046345" cy="3844925"/>
                    </a:xfrm>
                    <a:prstGeom prst="rect">
                      <a:avLst/>
                    </a:prstGeom>
                  </pic:spPr>
                </pic:pic>
              </a:graphicData>
            </a:graphic>
          </wp:inline>
        </w:drawing>
      </w:r>
    </w:p>
    <w:p>
      <w:pPr>
        <w:ind w:firstLine="630"/>
        <w:jc w:val="center"/>
        <w:rPr>
          <w:rFonts w:hint="default" w:ascii="宋体" w:hAnsi="宋体" w:eastAsia="宋体"/>
          <w:b/>
          <w:sz w:val="36"/>
          <w:szCs w:val="36"/>
          <w:lang w:val="en-US" w:eastAsia="zh-CN"/>
        </w:rPr>
      </w:pPr>
      <w:r>
        <w:rPr>
          <w:rFonts w:hint="default" w:ascii="宋体" w:hAnsi="宋体" w:eastAsia="宋体"/>
          <w:b/>
          <w:sz w:val="36"/>
          <w:szCs w:val="36"/>
          <w:lang w:val="en-US" w:eastAsia="zh-CN"/>
        </w:rPr>
        <w:drawing>
          <wp:inline distT="0" distB="0" distL="114300" distR="114300">
            <wp:extent cx="5272405" cy="4268470"/>
            <wp:effectExtent l="0" t="0" r="4445" b="17780"/>
            <wp:docPr id="7" name="图片 7" descr="Q)@NOE$9T$0DTU@}$B)`2Y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Q)@NOE$9T$0DTU@}$B)`2YB"/>
                    <pic:cNvPicPr>
                      <a:picLocks noChangeAspect="1"/>
                    </pic:cNvPicPr>
                  </pic:nvPicPr>
                  <pic:blipFill>
                    <a:blip r:embed="rId10"/>
                    <a:stretch>
                      <a:fillRect/>
                    </a:stretch>
                  </pic:blipFill>
                  <pic:spPr>
                    <a:xfrm>
                      <a:off x="0" y="0"/>
                      <a:ext cx="5272405" cy="4268470"/>
                    </a:xfrm>
                    <a:prstGeom prst="rect">
                      <a:avLst/>
                    </a:prstGeom>
                  </pic:spPr>
                </pic:pic>
              </a:graphicData>
            </a:graphic>
          </wp:inline>
        </w:drawing>
      </w:r>
    </w:p>
    <w:p>
      <w:pPr>
        <w:ind w:firstLine="630"/>
        <w:jc w:val="center"/>
        <w:rPr>
          <w:rFonts w:hint="default" w:ascii="宋体" w:hAnsi="宋体" w:eastAsia="宋体"/>
          <w:b/>
          <w:sz w:val="36"/>
          <w:szCs w:val="36"/>
          <w:lang w:val="en-US" w:eastAsia="zh-CN"/>
        </w:rPr>
      </w:pPr>
      <w:r>
        <w:rPr>
          <w:rFonts w:hint="default" w:ascii="宋体" w:hAnsi="宋体" w:eastAsia="宋体"/>
          <w:b/>
          <w:sz w:val="36"/>
          <w:szCs w:val="36"/>
          <w:lang w:val="en-US" w:eastAsia="zh-CN"/>
        </w:rPr>
        <w:drawing>
          <wp:inline distT="0" distB="0" distL="114300" distR="114300">
            <wp:extent cx="5067300" cy="3971925"/>
            <wp:effectExtent l="0" t="0" r="0" b="9525"/>
            <wp:docPr id="9" name="图片 9" descr="_U8BG1IBH}~R)P7`BS3H4`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_U8BG1IBH}~R)P7`BS3H4`M"/>
                    <pic:cNvPicPr>
                      <a:picLocks noChangeAspect="1"/>
                    </pic:cNvPicPr>
                  </pic:nvPicPr>
                  <pic:blipFill>
                    <a:blip r:embed="rId11"/>
                    <a:stretch>
                      <a:fillRect/>
                    </a:stretch>
                  </pic:blipFill>
                  <pic:spPr>
                    <a:xfrm>
                      <a:off x="0" y="0"/>
                      <a:ext cx="5067300" cy="3971925"/>
                    </a:xfrm>
                    <a:prstGeom prst="rect">
                      <a:avLst/>
                    </a:prstGeom>
                  </pic:spPr>
                </pic:pic>
              </a:graphicData>
            </a:graphic>
          </wp:inline>
        </w:drawing>
      </w:r>
    </w:p>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5476875" cy="3057525"/>
            <wp:effectExtent l="0" t="0" r="9525" b="9525"/>
            <wp:docPr id="10"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descr="IMG_256"/>
                    <pic:cNvPicPr>
                      <a:picLocks noChangeAspect="1"/>
                    </pic:cNvPicPr>
                  </pic:nvPicPr>
                  <pic:blipFill>
                    <a:blip r:embed="rId12"/>
                    <a:stretch>
                      <a:fillRect/>
                    </a:stretch>
                  </pic:blipFill>
                  <pic:spPr>
                    <a:xfrm>
                      <a:off x="0" y="0"/>
                      <a:ext cx="5476875" cy="3057525"/>
                    </a:xfrm>
                    <a:prstGeom prst="rect">
                      <a:avLst/>
                    </a:prstGeom>
                    <a:noFill/>
                    <a:ln w="9525">
                      <a:noFill/>
                    </a:ln>
                  </pic:spPr>
                </pic:pic>
              </a:graphicData>
            </a:graphic>
          </wp:inline>
        </w:drawing>
      </w: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仿宋" w:hAnsi="仿宋" w:eastAsia="仿宋"/>
          <w:sz w:val="32"/>
          <w:szCs w:val="30"/>
        </w:rPr>
      </w:pPr>
      <w:r>
        <w:rPr>
          <w:rFonts w:hint="eastAsia" w:ascii="宋体" w:hAnsi="宋体"/>
          <w:b/>
          <w:sz w:val="32"/>
          <w:szCs w:val="32"/>
        </w:rPr>
        <w:t>第三部分  201</w:t>
      </w:r>
      <w:r>
        <w:rPr>
          <w:rFonts w:hint="eastAsia" w:ascii="宋体" w:hAnsi="宋体"/>
          <w:b/>
          <w:sz w:val="32"/>
          <w:szCs w:val="32"/>
          <w:lang w:val="en-US" w:eastAsia="zh-CN"/>
        </w:rPr>
        <w:t>9</w:t>
      </w:r>
      <w:r>
        <w:rPr>
          <w:rFonts w:hint="eastAsia" w:ascii="宋体" w:hAnsi="宋体"/>
          <w:b/>
          <w:sz w:val="32"/>
          <w:szCs w:val="32"/>
        </w:rPr>
        <w:t>年度部门决算情况说明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一、收入决算情况说明</w:t>
      </w:r>
    </w:p>
    <w:p>
      <w:pPr>
        <w:ind w:firstLine="630"/>
        <w:jc w:val="left"/>
        <w:rPr>
          <w:rFonts w:hint="eastAsia" w:ascii="仿宋" w:hAnsi="仿宋" w:eastAsia="仿宋" w:cs="仿宋"/>
          <w:color w:val="002060"/>
          <w:sz w:val="28"/>
          <w:szCs w:val="28"/>
          <w:highlight w:val="none"/>
        </w:rPr>
      </w:pPr>
      <w:r>
        <w:rPr>
          <w:rFonts w:hint="eastAsia" w:ascii="仿宋" w:hAnsi="仿宋" w:eastAsia="仿宋" w:cs="仿宋"/>
          <w:color w:val="002060"/>
          <w:sz w:val="28"/>
          <w:szCs w:val="28"/>
          <w:highlight w:val="none"/>
        </w:rPr>
        <w:t>本部门201</w:t>
      </w:r>
      <w:r>
        <w:rPr>
          <w:rFonts w:hint="eastAsia" w:ascii="仿宋" w:hAnsi="仿宋" w:eastAsia="仿宋" w:cs="仿宋"/>
          <w:color w:val="002060"/>
          <w:sz w:val="28"/>
          <w:szCs w:val="28"/>
          <w:highlight w:val="none"/>
          <w:lang w:val="en-US" w:eastAsia="zh-CN"/>
        </w:rPr>
        <w:t>9</w:t>
      </w:r>
      <w:r>
        <w:rPr>
          <w:rFonts w:hint="eastAsia" w:ascii="仿宋" w:hAnsi="仿宋" w:eastAsia="仿宋" w:cs="仿宋"/>
          <w:color w:val="002060"/>
          <w:sz w:val="28"/>
          <w:szCs w:val="28"/>
          <w:highlight w:val="none"/>
        </w:rPr>
        <w:t xml:space="preserve">年度收入总计 </w:t>
      </w:r>
      <w:r>
        <w:rPr>
          <w:rFonts w:hint="eastAsia" w:ascii="仿宋" w:hAnsi="仿宋" w:eastAsia="仿宋" w:cs="仿宋"/>
          <w:color w:val="002060"/>
          <w:sz w:val="28"/>
          <w:szCs w:val="28"/>
          <w:highlight w:val="none"/>
          <w:lang w:val="en-US" w:eastAsia="zh-CN"/>
        </w:rPr>
        <w:t>4071.16</w:t>
      </w:r>
      <w:r>
        <w:rPr>
          <w:rFonts w:hint="eastAsia" w:ascii="仿宋" w:hAnsi="仿宋" w:eastAsia="仿宋" w:cs="仿宋"/>
          <w:color w:val="002060"/>
          <w:sz w:val="28"/>
          <w:szCs w:val="28"/>
          <w:highlight w:val="none"/>
        </w:rPr>
        <w:t xml:space="preserve">万元，其中年初结转和结余  </w:t>
      </w:r>
      <w:r>
        <w:rPr>
          <w:rFonts w:hint="eastAsia" w:ascii="仿宋" w:hAnsi="仿宋" w:eastAsia="仿宋" w:cs="仿宋"/>
          <w:color w:val="002060"/>
          <w:sz w:val="28"/>
          <w:szCs w:val="28"/>
          <w:highlight w:val="none"/>
          <w:lang w:val="en-US" w:eastAsia="zh-CN"/>
        </w:rPr>
        <w:t>2229.07</w:t>
      </w:r>
      <w:r>
        <w:rPr>
          <w:rFonts w:hint="eastAsia" w:ascii="仿宋" w:hAnsi="仿宋" w:eastAsia="仿宋" w:cs="仿宋"/>
          <w:color w:val="002060"/>
          <w:sz w:val="28"/>
          <w:szCs w:val="28"/>
          <w:highlight w:val="none"/>
        </w:rPr>
        <w:t>万元，较201</w:t>
      </w:r>
      <w:r>
        <w:rPr>
          <w:rFonts w:hint="eastAsia" w:ascii="仿宋" w:hAnsi="仿宋" w:eastAsia="仿宋" w:cs="仿宋"/>
          <w:color w:val="002060"/>
          <w:sz w:val="28"/>
          <w:szCs w:val="28"/>
          <w:highlight w:val="none"/>
          <w:lang w:val="en-US" w:eastAsia="zh-CN"/>
        </w:rPr>
        <w:t>8</w:t>
      </w:r>
      <w:r>
        <w:rPr>
          <w:rFonts w:hint="eastAsia" w:ascii="仿宋" w:hAnsi="仿宋" w:eastAsia="仿宋" w:cs="仿宋"/>
          <w:color w:val="002060"/>
          <w:sz w:val="28"/>
          <w:szCs w:val="28"/>
          <w:highlight w:val="none"/>
        </w:rPr>
        <w:t>年</w:t>
      </w:r>
      <w:r>
        <w:rPr>
          <w:rFonts w:hint="eastAsia" w:ascii="仿宋" w:hAnsi="仿宋" w:eastAsia="仿宋" w:cs="仿宋"/>
          <w:color w:val="002060"/>
          <w:sz w:val="28"/>
          <w:szCs w:val="28"/>
          <w:highlight w:val="none"/>
          <w:lang w:eastAsia="zh-CN"/>
        </w:rPr>
        <w:t>增加</w:t>
      </w:r>
      <w:r>
        <w:rPr>
          <w:rFonts w:hint="eastAsia" w:ascii="仿宋" w:hAnsi="仿宋" w:eastAsia="仿宋" w:cs="仿宋"/>
          <w:color w:val="002060"/>
          <w:sz w:val="28"/>
          <w:szCs w:val="28"/>
          <w:highlight w:val="none"/>
          <w:lang w:val="en-US" w:eastAsia="zh-CN"/>
        </w:rPr>
        <w:t>113.59</w:t>
      </w:r>
      <w:r>
        <w:rPr>
          <w:rFonts w:hint="eastAsia" w:ascii="仿宋" w:hAnsi="仿宋" w:eastAsia="仿宋" w:cs="仿宋"/>
          <w:color w:val="002060"/>
          <w:sz w:val="28"/>
          <w:szCs w:val="28"/>
          <w:highlight w:val="none"/>
        </w:rPr>
        <w:t>万元，</w:t>
      </w:r>
      <w:r>
        <w:rPr>
          <w:rFonts w:hint="eastAsia" w:ascii="仿宋" w:hAnsi="仿宋" w:eastAsia="仿宋" w:cs="仿宋"/>
          <w:color w:val="002060"/>
          <w:sz w:val="28"/>
          <w:szCs w:val="28"/>
          <w:highlight w:val="none"/>
          <w:lang w:eastAsia="zh-CN"/>
        </w:rPr>
        <w:t>增加</w:t>
      </w:r>
      <w:r>
        <w:rPr>
          <w:rFonts w:hint="eastAsia" w:ascii="仿宋" w:hAnsi="仿宋" w:eastAsia="仿宋" w:cs="仿宋"/>
          <w:color w:val="002060"/>
          <w:sz w:val="28"/>
          <w:szCs w:val="28"/>
          <w:highlight w:val="none"/>
          <w:lang w:val="en-US" w:eastAsia="zh-CN"/>
        </w:rPr>
        <w:t>2.8</w:t>
      </w:r>
      <w:r>
        <w:rPr>
          <w:rFonts w:hint="eastAsia" w:ascii="仿宋" w:hAnsi="仿宋" w:eastAsia="仿宋" w:cs="仿宋"/>
          <w:color w:val="002060"/>
          <w:sz w:val="28"/>
          <w:szCs w:val="28"/>
          <w:highlight w:val="none"/>
        </w:rPr>
        <w:t xml:space="preserve"> %；本年收入合计 </w:t>
      </w:r>
      <w:r>
        <w:rPr>
          <w:rFonts w:hint="eastAsia" w:ascii="仿宋" w:hAnsi="仿宋" w:eastAsia="仿宋" w:cs="仿宋"/>
          <w:color w:val="002060"/>
          <w:sz w:val="28"/>
          <w:szCs w:val="28"/>
          <w:highlight w:val="none"/>
          <w:lang w:val="en-US" w:eastAsia="zh-CN"/>
        </w:rPr>
        <w:t>1842.09</w:t>
      </w:r>
      <w:r>
        <w:rPr>
          <w:rFonts w:hint="eastAsia" w:ascii="仿宋" w:hAnsi="仿宋" w:eastAsia="仿宋" w:cs="仿宋"/>
          <w:color w:val="002060"/>
          <w:sz w:val="28"/>
          <w:szCs w:val="28"/>
          <w:highlight w:val="none"/>
        </w:rPr>
        <w:t>万元，较201</w:t>
      </w:r>
      <w:r>
        <w:rPr>
          <w:rFonts w:hint="eastAsia" w:ascii="仿宋" w:hAnsi="仿宋" w:eastAsia="仿宋" w:cs="仿宋"/>
          <w:color w:val="002060"/>
          <w:sz w:val="28"/>
          <w:szCs w:val="28"/>
          <w:highlight w:val="none"/>
          <w:lang w:val="en-US" w:eastAsia="zh-CN"/>
        </w:rPr>
        <w:t>8</w:t>
      </w:r>
      <w:r>
        <w:rPr>
          <w:rFonts w:hint="eastAsia" w:ascii="仿宋" w:hAnsi="仿宋" w:eastAsia="仿宋" w:cs="仿宋"/>
          <w:color w:val="002060"/>
          <w:sz w:val="28"/>
          <w:szCs w:val="28"/>
          <w:highlight w:val="none"/>
        </w:rPr>
        <w:t>年</w:t>
      </w:r>
      <w:r>
        <w:rPr>
          <w:rFonts w:hint="eastAsia" w:ascii="仿宋" w:hAnsi="仿宋" w:eastAsia="仿宋" w:cs="仿宋"/>
          <w:color w:val="002060"/>
          <w:sz w:val="28"/>
          <w:szCs w:val="28"/>
          <w:highlight w:val="none"/>
          <w:lang w:eastAsia="zh-CN"/>
        </w:rPr>
        <w:t>增加</w:t>
      </w:r>
      <w:r>
        <w:rPr>
          <w:rFonts w:hint="eastAsia" w:ascii="仿宋" w:hAnsi="仿宋" w:eastAsia="仿宋" w:cs="仿宋"/>
          <w:color w:val="002060"/>
          <w:sz w:val="28"/>
          <w:szCs w:val="28"/>
          <w:highlight w:val="none"/>
          <w:lang w:val="en-US" w:eastAsia="zh-CN"/>
        </w:rPr>
        <w:t>75.2</w:t>
      </w:r>
      <w:r>
        <w:rPr>
          <w:rFonts w:hint="eastAsia" w:ascii="仿宋" w:hAnsi="仿宋" w:eastAsia="仿宋" w:cs="仿宋"/>
          <w:color w:val="002060"/>
          <w:sz w:val="28"/>
          <w:szCs w:val="28"/>
          <w:highlight w:val="none"/>
        </w:rPr>
        <w:t xml:space="preserve"> 万元，</w:t>
      </w:r>
      <w:r>
        <w:rPr>
          <w:rFonts w:hint="eastAsia" w:ascii="仿宋" w:hAnsi="仿宋" w:eastAsia="仿宋" w:cs="仿宋"/>
          <w:color w:val="002060"/>
          <w:sz w:val="28"/>
          <w:szCs w:val="28"/>
          <w:highlight w:val="none"/>
          <w:lang w:eastAsia="zh-CN"/>
        </w:rPr>
        <w:t>增加</w:t>
      </w:r>
      <w:r>
        <w:rPr>
          <w:rFonts w:hint="eastAsia" w:ascii="仿宋" w:hAnsi="仿宋" w:eastAsia="仿宋" w:cs="仿宋"/>
          <w:color w:val="002060"/>
          <w:sz w:val="28"/>
          <w:szCs w:val="28"/>
          <w:highlight w:val="none"/>
          <w:lang w:val="en-US" w:eastAsia="zh-CN"/>
        </w:rPr>
        <w:t>4.26</w:t>
      </w:r>
      <w:r>
        <w:rPr>
          <w:rFonts w:hint="eastAsia" w:ascii="仿宋" w:hAnsi="仿宋" w:eastAsia="仿宋" w:cs="仿宋"/>
          <w:color w:val="002060"/>
          <w:sz w:val="28"/>
          <w:szCs w:val="28"/>
          <w:highlight w:val="none"/>
        </w:rPr>
        <w:t xml:space="preserve"> %，主要原因是：</w:t>
      </w:r>
      <w:r>
        <w:rPr>
          <w:rFonts w:hint="eastAsia" w:ascii="仿宋" w:hAnsi="仿宋" w:eastAsia="仿宋" w:cs="仿宋"/>
          <w:color w:val="002060"/>
          <w:sz w:val="28"/>
          <w:szCs w:val="28"/>
          <w:highlight w:val="none"/>
          <w:lang w:eastAsia="zh-CN"/>
        </w:rPr>
        <w:t>财政拨款收入增加</w:t>
      </w:r>
      <w:r>
        <w:rPr>
          <w:rFonts w:hint="eastAsia" w:ascii="仿宋" w:hAnsi="仿宋" w:eastAsia="仿宋" w:cs="仿宋"/>
          <w:color w:val="002060"/>
          <w:sz w:val="28"/>
          <w:szCs w:val="28"/>
          <w:highlight w:val="none"/>
        </w:rPr>
        <w:t>。</w:t>
      </w:r>
    </w:p>
    <w:p>
      <w:pPr>
        <w:widowControl/>
        <w:spacing w:line="600" w:lineRule="exact"/>
        <w:ind w:firstLine="1120" w:firstLineChars="400"/>
        <w:jc w:val="left"/>
        <w:rPr>
          <w:rFonts w:hint="eastAsia" w:ascii="仿宋" w:hAnsi="仿宋" w:eastAsia="仿宋"/>
          <w:color w:val="auto"/>
          <w:sz w:val="32"/>
          <w:szCs w:val="30"/>
          <w:highlight w:val="none"/>
        </w:rPr>
      </w:pPr>
      <w:r>
        <w:rPr>
          <w:rFonts w:hint="eastAsia" w:ascii="仿宋" w:hAnsi="仿宋" w:eastAsia="仿宋" w:cs="仿宋"/>
          <w:color w:val="auto"/>
          <w:sz w:val="28"/>
          <w:szCs w:val="28"/>
          <w:highlight w:val="none"/>
        </w:rPr>
        <w:t>本年收入的具体构成为：财政拨款收入</w:t>
      </w:r>
      <w:r>
        <w:rPr>
          <w:rFonts w:hint="eastAsia" w:ascii="仿宋" w:hAnsi="仿宋" w:eastAsia="仿宋" w:cs="仿宋"/>
          <w:color w:val="auto"/>
          <w:sz w:val="28"/>
          <w:szCs w:val="28"/>
          <w:highlight w:val="none"/>
          <w:lang w:val="en-US" w:eastAsia="zh-CN"/>
        </w:rPr>
        <w:t>1354.46</w:t>
      </w:r>
      <w:r>
        <w:rPr>
          <w:rFonts w:hint="eastAsia" w:ascii="仿宋" w:hAnsi="仿宋" w:eastAsia="仿宋" w:cs="仿宋"/>
          <w:color w:val="auto"/>
          <w:sz w:val="28"/>
          <w:szCs w:val="28"/>
          <w:highlight w:val="none"/>
        </w:rPr>
        <w:t>万元，占</w:t>
      </w:r>
      <w:r>
        <w:rPr>
          <w:rFonts w:hint="eastAsia" w:ascii="仿宋" w:hAnsi="仿宋" w:eastAsia="仿宋" w:cs="仿宋"/>
          <w:color w:val="auto"/>
          <w:sz w:val="28"/>
          <w:szCs w:val="28"/>
          <w:highlight w:val="none"/>
          <w:lang w:val="en-US" w:eastAsia="zh-CN"/>
        </w:rPr>
        <w:t>33</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eastAsia="zh-CN"/>
        </w:rPr>
        <w:t>；年初结转和结余</w:t>
      </w:r>
      <w:r>
        <w:rPr>
          <w:rFonts w:hint="eastAsia" w:ascii="仿宋" w:hAnsi="仿宋" w:eastAsia="仿宋" w:cs="仿宋"/>
          <w:color w:val="auto"/>
          <w:sz w:val="28"/>
          <w:szCs w:val="28"/>
          <w:highlight w:val="none"/>
          <w:lang w:val="en-US" w:eastAsia="zh-CN"/>
        </w:rPr>
        <w:t>2229.07万元，占55%；其他收入487.63万元，占12%</w:t>
      </w:r>
      <w:r>
        <w:rPr>
          <w:rFonts w:hint="eastAsia" w:ascii="仿宋" w:hAnsi="仿宋" w:eastAsia="仿宋" w:cs="仿宋"/>
          <w:color w:val="auto"/>
          <w:sz w:val="28"/>
          <w:szCs w:val="28"/>
          <w:highlight w:val="none"/>
        </w:rPr>
        <w:t xml:space="preserve">。 </w:t>
      </w:r>
    </w:p>
    <w:p>
      <w:pPr>
        <w:numPr>
          <w:ilvl w:val="0"/>
          <w:numId w:val="1"/>
        </w:numPr>
        <w:ind w:firstLine="630"/>
        <w:jc w:val="left"/>
        <w:rPr>
          <w:rFonts w:hint="eastAsia" w:ascii="仿宋" w:hAnsi="仿宋" w:eastAsia="仿宋"/>
          <w:b/>
          <w:bCs/>
          <w:color w:val="auto"/>
          <w:sz w:val="32"/>
          <w:szCs w:val="30"/>
          <w:highlight w:val="none"/>
        </w:rPr>
      </w:pPr>
      <w:r>
        <w:rPr>
          <w:rFonts w:hint="eastAsia" w:ascii="仿宋" w:hAnsi="仿宋" w:eastAsia="仿宋"/>
          <w:b/>
          <w:bCs/>
          <w:color w:val="auto"/>
          <w:sz w:val="32"/>
          <w:szCs w:val="30"/>
          <w:highlight w:val="none"/>
        </w:rPr>
        <w:t>支出决算情况说明</w:t>
      </w:r>
    </w:p>
    <w:p>
      <w:pPr>
        <w:numPr>
          <w:ilvl w:val="0"/>
          <w:numId w:val="0"/>
        </w:numPr>
        <w:ind w:firstLine="560" w:firstLineChars="200"/>
        <w:jc w:val="left"/>
        <w:rPr>
          <w:rFonts w:hint="default" w:ascii="仿宋" w:hAnsi="仿宋" w:eastAsia="仿宋" w:cs="仿宋"/>
          <w:color w:val="auto"/>
          <w:sz w:val="28"/>
          <w:szCs w:val="28"/>
          <w:highlight w:val="none"/>
          <w:lang w:val="en-US"/>
        </w:rPr>
      </w:pPr>
      <w:r>
        <w:rPr>
          <w:rFonts w:hint="eastAsia" w:ascii="仿宋" w:hAnsi="仿宋" w:eastAsia="仿宋" w:cs="仿宋"/>
          <w:color w:val="auto"/>
          <w:sz w:val="28"/>
          <w:szCs w:val="28"/>
          <w:highlight w:val="none"/>
        </w:rPr>
        <w:t>本部门201</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rPr>
        <w:t xml:space="preserve">年度支出总计 </w:t>
      </w:r>
      <w:r>
        <w:rPr>
          <w:rFonts w:hint="eastAsia" w:ascii="仿宋" w:hAnsi="仿宋" w:eastAsia="仿宋" w:cs="仿宋"/>
          <w:color w:val="auto"/>
          <w:sz w:val="28"/>
          <w:szCs w:val="28"/>
          <w:highlight w:val="none"/>
          <w:lang w:val="en-US" w:eastAsia="zh-CN"/>
        </w:rPr>
        <w:t>2188.27</w:t>
      </w:r>
      <w:r>
        <w:rPr>
          <w:rFonts w:hint="eastAsia" w:ascii="仿宋" w:hAnsi="仿宋" w:eastAsia="仿宋" w:cs="仿宋"/>
          <w:color w:val="auto"/>
          <w:sz w:val="28"/>
          <w:szCs w:val="28"/>
          <w:highlight w:val="none"/>
        </w:rPr>
        <w:t>万元，较201</w:t>
      </w: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eastAsia="zh-CN"/>
        </w:rPr>
        <w:t>增加</w:t>
      </w:r>
      <w:r>
        <w:rPr>
          <w:rFonts w:hint="eastAsia" w:ascii="仿宋" w:hAnsi="仿宋" w:eastAsia="仿宋" w:cs="仿宋"/>
          <w:color w:val="auto"/>
          <w:sz w:val="28"/>
          <w:szCs w:val="28"/>
          <w:highlight w:val="none"/>
          <w:lang w:val="en-US" w:eastAsia="zh-CN"/>
        </w:rPr>
        <w:t>279.29</w:t>
      </w:r>
      <w:r>
        <w:rPr>
          <w:rFonts w:hint="eastAsia" w:ascii="仿宋" w:hAnsi="仿宋" w:eastAsia="仿宋" w:cs="仿宋"/>
          <w:color w:val="auto"/>
          <w:sz w:val="28"/>
          <w:szCs w:val="28"/>
          <w:highlight w:val="none"/>
        </w:rPr>
        <w:t>万元，</w:t>
      </w:r>
      <w:r>
        <w:rPr>
          <w:rFonts w:hint="eastAsia" w:ascii="仿宋" w:hAnsi="仿宋" w:eastAsia="仿宋" w:cs="仿宋"/>
          <w:color w:val="auto"/>
          <w:sz w:val="28"/>
          <w:szCs w:val="28"/>
          <w:highlight w:val="none"/>
          <w:lang w:eastAsia="zh-CN"/>
        </w:rPr>
        <w:t>增加</w:t>
      </w:r>
      <w:r>
        <w:rPr>
          <w:rFonts w:hint="eastAsia" w:ascii="仿宋" w:hAnsi="仿宋" w:eastAsia="仿宋" w:cs="仿宋"/>
          <w:color w:val="auto"/>
          <w:sz w:val="28"/>
          <w:szCs w:val="28"/>
          <w:highlight w:val="none"/>
          <w:lang w:val="en-US" w:eastAsia="zh-CN"/>
        </w:rPr>
        <w:t>14.63</w:t>
      </w:r>
      <w:r>
        <w:rPr>
          <w:rFonts w:hint="eastAsia" w:ascii="仿宋" w:hAnsi="仿宋" w:eastAsia="仿宋" w:cs="仿宋"/>
          <w:color w:val="auto"/>
          <w:sz w:val="28"/>
          <w:szCs w:val="28"/>
          <w:highlight w:val="none"/>
        </w:rPr>
        <w:t>%，主要原因是：</w:t>
      </w:r>
      <w:r>
        <w:rPr>
          <w:rFonts w:hint="eastAsia" w:ascii="仿宋" w:hAnsi="仿宋" w:eastAsia="仿宋" w:cs="仿宋"/>
          <w:color w:val="auto"/>
          <w:sz w:val="28"/>
          <w:szCs w:val="28"/>
          <w:highlight w:val="none"/>
          <w:lang w:eastAsia="zh-CN"/>
        </w:rPr>
        <w:t>交通运输支出增加。</w:t>
      </w:r>
    </w:p>
    <w:p>
      <w:pPr>
        <w:widowControl/>
        <w:spacing w:line="240" w:lineRule="auto"/>
        <w:ind w:firstLine="630" w:firstLineChars="0"/>
        <w:jc w:val="left"/>
        <w:rPr>
          <w:rFonts w:hint="eastAsia" w:ascii="仿宋" w:hAnsi="仿宋" w:eastAsia="仿宋"/>
          <w:color w:val="auto"/>
          <w:sz w:val="32"/>
          <w:szCs w:val="30"/>
          <w:highlight w:val="none"/>
        </w:rPr>
      </w:pPr>
      <w:r>
        <w:rPr>
          <w:rFonts w:hint="eastAsia" w:ascii="仿宋" w:hAnsi="仿宋" w:eastAsia="仿宋" w:cs="仿宋"/>
          <w:color w:val="auto"/>
          <w:sz w:val="28"/>
          <w:szCs w:val="28"/>
          <w:highlight w:val="none"/>
        </w:rPr>
        <w:t>本年支出的具体构成为：</w:t>
      </w:r>
      <w:r>
        <w:rPr>
          <w:rFonts w:hint="eastAsia" w:ascii="仿宋" w:hAnsi="仿宋" w:eastAsia="仿宋" w:cs="仿宋"/>
          <w:color w:val="auto"/>
          <w:sz w:val="28"/>
          <w:szCs w:val="28"/>
          <w:highlight w:val="none"/>
          <w:lang w:eastAsia="zh-CN"/>
        </w:rPr>
        <w:t>社会保障支出</w:t>
      </w:r>
      <w:r>
        <w:rPr>
          <w:rFonts w:hint="eastAsia" w:ascii="仿宋" w:hAnsi="仿宋" w:eastAsia="仿宋" w:cs="仿宋"/>
          <w:color w:val="auto"/>
          <w:sz w:val="28"/>
          <w:szCs w:val="28"/>
          <w:highlight w:val="none"/>
          <w:lang w:val="en-US" w:eastAsia="zh-CN"/>
        </w:rPr>
        <w:t>100万，卫生健康支出34.85万，交通运输支出2042.65万，住房保障支出10.75万。</w:t>
      </w:r>
    </w:p>
    <w:p>
      <w:pPr>
        <w:numPr>
          <w:ilvl w:val="0"/>
          <w:numId w:val="1"/>
        </w:numPr>
        <w:ind w:firstLine="0"/>
        <w:jc w:val="left"/>
        <w:rPr>
          <w:rFonts w:hint="eastAsia" w:ascii="仿宋" w:hAnsi="仿宋" w:eastAsia="仿宋"/>
          <w:b/>
          <w:bCs/>
          <w:color w:val="auto"/>
          <w:sz w:val="32"/>
          <w:szCs w:val="30"/>
          <w:highlight w:val="none"/>
        </w:rPr>
      </w:pPr>
      <w:r>
        <w:rPr>
          <w:rFonts w:hint="eastAsia" w:ascii="仿宋" w:hAnsi="仿宋" w:eastAsia="仿宋"/>
          <w:b/>
          <w:bCs/>
          <w:color w:val="auto"/>
          <w:sz w:val="32"/>
          <w:szCs w:val="30"/>
          <w:highlight w:val="none"/>
          <w:lang w:val="en-US" w:eastAsia="zh-CN"/>
        </w:rPr>
        <w:t xml:space="preserve"> </w:t>
      </w:r>
      <w:r>
        <w:rPr>
          <w:rFonts w:hint="eastAsia" w:ascii="仿宋" w:hAnsi="仿宋" w:eastAsia="仿宋"/>
          <w:b/>
          <w:bCs/>
          <w:color w:val="auto"/>
          <w:sz w:val="32"/>
          <w:szCs w:val="30"/>
          <w:highlight w:val="none"/>
        </w:rPr>
        <w:t>财政拨款支出决算情况说明</w:t>
      </w:r>
    </w:p>
    <w:p>
      <w:pPr>
        <w:numPr>
          <w:ilvl w:val="0"/>
          <w:numId w:val="0"/>
        </w:numPr>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本部门201</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rPr>
        <w:t>年度财政拨款本年支出年初预算数为</w:t>
      </w:r>
      <w:r>
        <w:rPr>
          <w:rFonts w:hint="eastAsia" w:ascii="仿宋" w:hAnsi="仿宋" w:eastAsia="仿宋" w:cs="仿宋"/>
          <w:color w:val="auto"/>
          <w:sz w:val="28"/>
          <w:szCs w:val="28"/>
          <w:highlight w:val="none"/>
          <w:lang w:val="en-US" w:eastAsia="zh-CN"/>
        </w:rPr>
        <w:t>766.46</w:t>
      </w:r>
      <w:r>
        <w:rPr>
          <w:rFonts w:hint="eastAsia" w:ascii="仿宋" w:hAnsi="仿宋" w:eastAsia="仿宋" w:cs="仿宋"/>
          <w:color w:val="auto"/>
          <w:sz w:val="28"/>
          <w:szCs w:val="28"/>
          <w:highlight w:val="none"/>
        </w:rPr>
        <w:t>万元，决算数为</w:t>
      </w:r>
      <w:r>
        <w:rPr>
          <w:rFonts w:hint="eastAsia" w:ascii="仿宋" w:hAnsi="仿宋" w:eastAsia="仿宋" w:cs="仿宋"/>
          <w:color w:val="auto"/>
          <w:sz w:val="28"/>
          <w:szCs w:val="28"/>
          <w:highlight w:val="none"/>
          <w:lang w:val="en-US" w:eastAsia="zh-CN"/>
        </w:rPr>
        <w:t>1906.17</w:t>
      </w:r>
      <w:r>
        <w:rPr>
          <w:rFonts w:hint="eastAsia" w:ascii="仿宋" w:hAnsi="仿宋" w:eastAsia="仿宋" w:cs="仿宋"/>
          <w:color w:val="auto"/>
          <w:sz w:val="28"/>
          <w:szCs w:val="28"/>
          <w:highlight w:val="none"/>
        </w:rPr>
        <w:t>万元，完成年初预算的</w:t>
      </w:r>
      <w:r>
        <w:rPr>
          <w:rFonts w:hint="eastAsia" w:ascii="仿宋" w:hAnsi="仿宋" w:eastAsia="仿宋" w:cs="仿宋"/>
          <w:color w:val="auto"/>
          <w:sz w:val="28"/>
          <w:szCs w:val="28"/>
          <w:highlight w:val="none"/>
          <w:lang w:eastAsia="zh-CN"/>
        </w:rPr>
        <w:t>2</w:t>
      </w:r>
      <w:r>
        <w:rPr>
          <w:rFonts w:hint="eastAsia" w:ascii="仿宋" w:hAnsi="仿宋" w:eastAsia="仿宋" w:cs="仿宋"/>
          <w:color w:val="auto"/>
          <w:sz w:val="28"/>
          <w:szCs w:val="28"/>
          <w:highlight w:val="none"/>
          <w:lang w:val="en-US" w:eastAsia="zh-CN"/>
        </w:rPr>
        <w:t>44.83</w:t>
      </w:r>
      <w:r>
        <w:rPr>
          <w:rFonts w:hint="eastAsia" w:ascii="仿宋" w:hAnsi="仿宋" w:eastAsia="仿宋" w:cs="仿宋"/>
          <w:color w:val="auto"/>
          <w:sz w:val="28"/>
          <w:szCs w:val="28"/>
          <w:highlight w:val="none"/>
        </w:rPr>
        <w:t>%。其中：</w:t>
      </w:r>
    </w:p>
    <w:p>
      <w:pPr>
        <w:numPr>
          <w:ilvl w:val="0"/>
          <w:numId w:val="2"/>
        </w:numPr>
        <w:ind w:firstLine="63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社会保障支出年初预算数为</w:t>
      </w:r>
      <w:r>
        <w:rPr>
          <w:rFonts w:hint="eastAsia" w:ascii="仿宋" w:hAnsi="仿宋" w:eastAsia="仿宋" w:cs="仿宋"/>
          <w:color w:val="auto"/>
          <w:sz w:val="28"/>
          <w:szCs w:val="28"/>
          <w:highlight w:val="none"/>
          <w:lang w:val="en-US" w:eastAsia="zh-CN"/>
        </w:rPr>
        <w:t>69.81，决算数为100万；完成预算的143%，主要原因是职业年金增加；</w:t>
      </w:r>
    </w:p>
    <w:p>
      <w:pPr>
        <w:numPr>
          <w:ilvl w:val="0"/>
          <w:numId w:val="2"/>
        </w:numPr>
        <w:ind w:left="0" w:leftChars="0" w:firstLine="630" w:firstLineChars="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卫生健康支出年初预算数为 33.54万元，决算数为34.85万元，完成预算的104 %，基本持平； </w:t>
      </w:r>
    </w:p>
    <w:p>
      <w:pPr>
        <w:numPr>
          <w:ilvl w:val="0"/>
          <w:numId w:val="0"/>
        </w:numPr>
        <w:ind w:left="0" w:leftChars="0"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（三）住房保险支出年初预算数为 15.36万元，决算数为34.85万元，完成年初预算的226%，主要原因是公积金增加；</w:t>
      </w:r>
    </w:p>
    <w:p>
      <w:pPr>
        <w:ind w:firstLine="63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（四）交通运输支出年初预算数为646.68万元，决算数为1387.78万元，完成年初预算的215%，主要原因是修建公路增加；</w:t>
      </w:r>
    </w:p>
    <w:p>
      <w:pPr>
        <w:ind w:firstLine="560" w:firstLineChars="200"/>
        <w:jc w:val="left"/>
        <w:rPr>
          <w:rFonts w:hint="eastAsia" w:ascii="仿宋" w:hAnsi="仿宋" w:eastAsia="仿宋"/>
          <w:color w:val="auto"/>
          <w:sz w:val="32"/>
          <w:szCs w:val="30"/>
          <w:highlight w:val="none"/>
        </w:rPr>
      </w:pPr>
      <w:r>
        <w:rPr>
          <w:rFonts w:hint="eastAsia" w:ascii="仿宋" w:hAnsi="仿宋" w:eastAsia="仿宋" w:cs="仿宋"/>
          <w:color w:val="auto"/>
          <w:sz w:val="28"/>
          <w:szCs w:val="28"/>
          <w:highlight w:val="none"/>
          <w:lang w:val="en-US" w:eastAsia="zh-CN"/>
        </w:rPr>
        <w:t>（五）培训支出年初预算数为1.07万元，决算数为0，主要原因是本年未能实施安排。</w:t>
      </w:r>
    </w:p>
    <w:p>
      <w:pPr>
        <w:widowControl/>
        <w:numPr>
          <w:ilvl w:val="0"/>
          <w:numId w:val="1"/>
        </w:numPr>
        <w:spacing w:line="600" w:lineRule="exact"/>
        <w:ind w:firstLine="630" w:firstLineChars="0"/>
        <w:jc w:val="left"/>
        <w:rPr>
          <w:rFonts w:hint="eastAsia" w:ascii="仿宋" w:hAnsi="仿宋" w:eastAsia="仿宋"/>
          <w:b/>
          <w:bCs/>
          <w:color w:val="auto"/>
          <w:sz w:val="32"/>
          <w:szCs w:val="30"/>
          <w:highlight w:val="none"/>
        </w:rPr>
      </w:pPr>
      <w:r>
        <w:rPr>
          <w:rFonts w:hint="eastAsia" w:ascii="仿宋" w:hAnsi="仿宋" w:eastAsia="仿宋"/>
          <w:b/>
          <w:bCs/>
          <w:color w:val="auto"/>
          <w:sz w:val="32"/>
          <w:szCs w:val="30"/>
          <w:highlight w:val="none"/>
        </w:rPr>
        <w:t>一般公共预算财政拨款基本支出决算情况说明</w:t>
      </w:r>
    </w:p>
    <w:p>
      <w:pPr>
        <w:ind w:firstLine="585"/>
        <w:jc w:val="left"/>
        <w:rPr>
          <w:rFonts w:hint="eastAsia" w:ascii="仿宋" w:hAnsi="仿宋" w:eastAsia="仿宋"/>
          <w:color w:val="auto"/>
          <w:sz w:val="30"/>
          <w:szCs w:val="30"/>
          <w:highlight w:val="none"/>
        </w:rPr>
      </w:pPr>
      <w:r>
        <w:rPr>
          <w:rFonts w:hint="eastAsia" w:ascii="仿宋" w:hAnsi="仿宋" w:eastAsia="仿宋"/>
          <w:color w:val="auto"/>
          <w:sz w:val="32"/>
          <w:szCs w:val="30"/>
          <w:highlight w:val="none"/>
          <w:lang w:val="en-US" w:eastAsia="zh-CN"/>
        </w:rPr>
        <w:t xml:space="preserve">    </w:t>
      </w:r>
      <w:r>
        <w:rPr>
          <w:rFonts w:hint="eastAsia" w:ascii="仿宋" w:hAnsi="仿宋" w:eastAsia="仿宋"/>
          <w:color w:val="auto"/>
          <w:sz w:val="30"/>
          <w:szCs w:val="30"/>
          <w:highlight w:val="none"/>
        </w:rPr>
        <w:t>本部门201</w:t>
      </w:r>
      <w:r>
        <w:rPr>
          <w:rFonts w:hint="eastAsia" w:ascii="仿宋" w:hAnsi="仿宋" w:eastAsia="仿宋"/>
          <w:color w:val="auto"/>
          <w:sz w:val="30"/>
          <w:szCs w:val="30"/>
          <w:highlight w:val="none"/>
          <w:lang w:val="en-US" w:eastAsia="zh-CN"/>
        </w:rPr>
        <w:t>9</w:t>
      </w:r>
      <w:r>
        <w:rPr>
          <w:rFonts w:hint="eastAsia" w:ascii="仿宋" w:hAnsi="仿宋" w:eastAsia="仿宋"/>
          <w:color w:val="auto"/>
          <w:sz w:val="30"/>
          <w:szCs w:val="30"/>
          <w:highlight w:val="none"/>
        </w:rPr>
        <w:t>年度一般公共预算财政拨款基本支出  万元，其中：</w:t>
      </w:r>
    </w:p>
    <w:p>
      <w:pPr>
        <w:ind w:firstLine="585"/>
        <w:jc w:val="left"/>
        <w:rPr>
          <w:rFonts w:hint="eastAsia" w:ascii="仿宋" w:hAnsi="仿宋" w:eastAsia="仿宋"/>
          <w:color w:val="auto"/>
          <w:sz w:val="30"/>
          <w:szCs w:val="30"/>
          <w:highlight w:val="none"/>
          <w:lang w:eastAsia="zh-CN"/>
        </w:rPr>
      </w:pPr>
      <w:r>
        <w:rPr>
          <w:rFonts w:hint="eastAsia" w:ascii="仿宋" w:hAnsi="仿宋" w:eastAsia="仿宋"/>
          <w:color w:val="auto"/>
          <w:sz w:val="30"/>
          <w:szCs w:val="30"/>
          <w:highlight w:val="none"/>
        </w:rPr>
        <w:t>（一）工资福利支出</w:t>
      </w:r>
      <w:r>
        <w:rPr>
          <w:rFonts w:hint="eastAsia" w:ascii="仿宋" w:hAnsi="仿宋" w:eastAsia="仿宋"/>
          <w:color w:val="auto"/>
          <w:sz w:val="30"/>
          <w:szCs w:val="30"/>
          <w:highlight w:val="none"/>
          <w:lang w:val="en-US" w:eastAsia="zh-CN"/>
        </w:rPr>
        <w:t>579.41</w:t>
      </w:r>
      <w:r>
        <w:rPr>
          <w:rFonts w:hint="eastAsia" w:ascii="仿宋" w:hAnsi="仿宋" w:eastAsia="仿宋"/>
          <w:color w:val="auto"/>
          <w:sz w:val="30"/>
          <w:szCs w:val="30"/>
          <w:highlight w:val="none"/>
        </w:rPr>
        <w:t>万元，较201</w:t>
      </w:r>
      <w:r>
        <w:rPr>
          <w:rFonts w:hint="eastAsia" w:ascii="仿宋" w:hAnsi="仿宋" w:eastAsia="仿宋"/>
          <w:color w:val="auto"/>
          <w:sz w:val="30"/>
          <w:szCs w:val="30"/>
          <w:highlight w:val="none"/>
          <w:lang w:val="en-US" w:eastAsia="zh-CN"/>
        </w:rPr>
        <w:t>8</w:t>
      </w:r>
      <w:r>
        <w:rPr>
          <w:rFonts w:hint="eastAsia" w:ascii="仿宋" w:hAnsi="仿宋" w:eastAsia="仿宋"/>
          <w:color w:val="auto"/>
          <w:sz w:val="30"/>
          <w:szCs w:val="30"/>
          <w:highlight w:val="none"/>
        </w:rPr>
        <w:t>年增加</w:t>
      </w:r>
      <w:r>
        <w:rPr>
          <w:rFonts w:hint="eastAsia" w:ascii="仿宋" w:hAnsi="仿宋" w:eastAsia="仿宋"/>
          <w:color w:val="auto"/>
          <w:sz w:val="30"/>
          <w:szCs w:val="30"/>
          <w:highlight w:val="none"/>
          <w:lang w:val="en-US" w:eastAsia="zh-CN"/>
        </w:rPr>
        <w:t>35.31</w:t>
      </w:r>
      <w:r>
        <w:rPr>
          <w:rFonts w:hint="eastAsia" w:ascii="仿宋" w:hAnsi="仿宋" w:eastAsia="仿宋"/>
          <w:color w:val="auto"/>
          <w:sz w:val="30"/>
          <w:szCs w:val="30"/>
          <w:highlight w:val="none"/>
        </w:rPr>
        <w:t>万元，增长</w:t>
      </w:r>
      <w:r>
        <w:rPr>
          <w:rFonts w:hint="eastAsia" w:ascii="仿宋" w:hAnsi="仿宋" w:eastAsia="仿宋"/>
          <w:color w:val="auto"/>
          <w:sz w:val="30"/>
          <w:szCs w:val="30"/>
          <w:highlight w:val="none"/>
          <w:lang w:val="en-US" w:eastAsia="zh-CN"/>
        </w:rPr>
        <w:t>6.5</w:t>
      </w:r>
      <w:r>
        <w:rPr>
          <w:rFonts w:hint="eastAsia" w:ascii="仿宋" w:hAnsi="仿宋" w:eastAsia="仿宋"/>
          <w:color w:val="auto"/>
          <w:sz w:val="30"/>
          <w:szCs w:val="30"/>
          <w:highlight w:val="none"/>
        </w:rPr>
        <w:t>%，主要原因是：</w:t>
      </w:r>
      <w:r>
        <w:rPr>
          <w:rFonts w:hint="eastAsia" w:ascii="仿宋" w:hAnsi="仿宋" w:eastAsia="仿宋"/>
          <w:color w:val="auto"/>
          <w:sz w:val="30"/>
          <w:szCs w:val="30"/>
          <w:highlight w:val="none"/>
          <w:lang w:eastAsia="zh-CN"/>
        </w:rPr>
        <w:t>增资及绩效工资提高。</w:t>
      </w:r>
    </w:p>
    <w:p>
      <w:pPr>
        <w:ind w:firstLine="585"/>
        <w:jc w:val="left"/>
        <w:rPr>
          <w:rFonts w:hint="eastAsia" w:ascii="仿宋" w:hAnsi="仿宋" w:eastAsia="仿宋"/>
          <w:color w:val="auto"/>
          <w:sz w:val="30"/>
          <w:szCs w:val="30"/>
          <w:highlight w:val="none"/>
        </w:rPr>
      </w:pPr>
      <w:r>
        <w:rPr>
          <w:rFonts w:hint="eastAsia" w:ascii="仿宋" w:hAnsi="仿宋" w:eastAsia="仿宋"/>
          <w:color w:val="auto"/>
          <w:sz w:val="30"/>
          <w:szCs w:val="30"/>
          <w:highlight w:val="none"/>
        </w:rPr>
        <w:t>（二）商品和服务支出</w:t>
      </w:r>
      <w:r>
        <w:rPr>
          <w:rFonts w:hint="eastAsia" w:ascii="仿宋" w:hAnsi="仿宋" w:eastAsia="仿宋"/>
          <w:color w:val="auto"/>
          <w:sz w:val="30"/>
          <w:szCs w:val="30"/>
          <w:highlight w:val="none"/>
          <w:lang w:val="en-US" w:eastAsia="zh-CN"/>
        </w:rPr>
        <w:t>89.61</w:t>
      </w:r>
      <w:r>
        <w:rPr>
          <w:rFonts w:hint="eastAsia" w:ascii="仿宋" w:hAnsi="仿宋" w:eastAsia="仿宋"/>
          <w:color w:val="auto"/>
          <w:sz w:val="30"/>
          <w:szCs w:val="30"/>
          <w:highlight w:val="none"/>
        </w:rPr>
        <w:t>万元，较201</w:t>
      </w:r>
      <w:r>
        <w:rPr>
          <w:rFonts w:hint="eastAsia" w:ascii="仿宋" w:hAnsi="仿宋" w:eastAsia="仿宋"/>
          <w:color w:val="auto"/>
          <w:sz w:val="30"/>
          <w:szCs w:val="30"/>
          <w:highlight w:val="none"/>
          <w:lang w:val="en-US" w:eastAsia="zh-CN"/>
        </w:rPr>
        <w:t>8</w:t>
      </w:r>
      <w:r>
        <w:rPr>
          <w:rFonts w:hint="eastAsia" w:ascii="仿宋" w:hAnsi="仿宋" w:eastAsia="仿宋"/>
          <w:color w:val="auto"/>
          <w:sz w:val="30"/>
          <w:szCs w:val="30"/>
          <w:highlight w:val="none"/>
        </w:rPr>
        <w:t>年</w:t>
      </w:r>
      <w:r>
        <w:rPr>
          <w:rFonts w:hint="eastAsia" w:ascii="仿宋" w:hAnsi="仿宋" w:eastAsia="仿宋"/>
          <w:color w:val="auto"/>
          <w:sz w:val="30"/>
          <w:szCs w:val="30"/>
          <w:highlight w:val="none"/>
          <w:lang w:eastAsia="zh-CN"/>
        </w:rPr>
        <w:t>减少</w:t>
      </w:r>
      <w:r>
        <w:rPr>
          <w:rFonts w:hint="eastAsia" w:ascii="仿宋" w:hAnsi="仿宋" w:eastAsia="仿宋"/>
          <w:color w:val="auto"/>
          <w:sz w:val="30"/>
          <w:szCs w:val="30"/>
          <w:highlight w:val="none"/>
          <w:lang w:val="en-US" w:eastAsia="zh-CN"/>
        </w:rPr>
        <w:t>12.41</w:t>
      </w:r>
      <w:r>
        <w:rPr>
          <w:rFonts w:hint="eastAsia" w:ascii="仿宋" w:hAnsi="仿宋" w:eastAsia="仿宋"/>
          <w:color w:val="auto"/>
          <w:sz w:val="30"/>
          <w:szCs w:val="30"/>
          <w:highlight w:val="none"/>
        </w:rPr>
        <w:t>万元，下降</w:t>
      </w:r>
      <w:r>
        <w:rPr>
          <w:rFonts w:hint="eastAsia" w:ascii="仿宋" w:hAnsi="仿宋" w:eastAsia="仿宋"/>
          <w:color w:val="auto"/>
          <w:sz w:val="30"/>
          <w:szCs w:val="30"/>
          <w:highlight w:val="none"/>
          <w:lang w:val="en-US" w:eastAsia="zh-CN"/>
        </w:rPr>
        <w:t>12.16</w:t>
      </w:r>
      <w:r>
        <w:rPr>
          <w:rFonts w:hint="eastAsia" w:ascii="仿宋" w:hAnsi="仿宋" w:eastAsia="仿宋"/>
          <w:color w:val="auto"/>
          <w:sz w:val="30"/>
          <w:szCs w:val="30"/>
          <w:highlight w:val="none"/>
        </w:rPr>
        <w:t>%，主要原因是：</w:t>
      </w:r>
      <w:r>
        <w:rPr>
          <w:rFonts w:hint="eastAsia" w:ascii="仿宋" w:hAnsi="仿宋" w:eastAsia="仿宋"/>
          <w:color w:val="auto"/>
          <w:sz w:val="30"/>
          <w:szCs w:val="30"/>
          <w:highlight w:val="none"/>
          <w:lang w:eastAsia="zh-CN"/>
        </w:rPr>
        <w:t>公务接待费减少</w:t>
      </w:r>
      <w:r>
        <w:rPr>
          <w:rFonts w:hint="eastAsia" w:ascii="仿宋" w:hAnsi="仿宋" w:eastAsia="仿宋"/>
          <w:color w:val="auto"/>
          <w:sz w:val="30"/>
          <w:szCs w:val="30"/>
          <w:highlight w:val="none"/>
        </w:rPr>
        <w:t>。</w:t>
      </w:r>
    </w:p>
    <w:p>
      <w:pPr>
        <w:ind w:firstLine="585"/>
        <w:jc w:val="left"/>
        <w:rPr>
          <w:rFonts w:hint="eastAsia" w:ascii="仿宋" w:hAnsi="仿宋" w:eastAsia="仿宋"/>
          <w:color w:val="auto"/>
          <w:sz w:val="30"/>
          <w:szCs w:val="30"/>
          <w:highlight w:val="none"/>
        </w:rPr>
      </w:pPr>
      <w:r>
        <w:rPr>
          <w:rFonts w:hint="eastAsia" w:ascii="仿宋" w:hAnsi="仿宋" w:eastAsia="仿宋"/>
          <w:color w:val="auto"/>
          <w:sz w:val="30"/>
          <w:szCs w:val="30"/>
          <w:highlight w:val="none"/>
        </w:rPr>
        <w:t>（三）对个人和家庭补助支出</w:t>
      </w:r>
      <w:r>
        <w:rPr>
          <w:rFonts w:hint="eastAsia" w:ascii="仿宋" w:hAnsi="仿宋" w:eastAsia="仿宋"/>
          <w:color w:val="auto"/>
          <w:sz w:val="30"/>
          <w:szCs w:val="30"/>
          <w:highlight w:val="none"/>
          <w:lang w:val="en-US" w:eastAsia="zh-CN"/>
        </w:rPr>
        <w:t>139.93</w:t>
      </w:r>
      <w:r>
        <w:rPr>
          <w:rFonts w:hint="eastAsia" w:ascii="仿宋" w:hAnsi="仿宋" w:eastAsia="仿宋"/>
          <w:color w:val="auto"/>
          <w:sz w:val="30"/>
          <w:szCs w:val="30"/>
          <w:highlight w:val="none"/>
        </w:rPr>
        <w:t>万元，较201</w:t>
      </w:r>
      <w:r>
        <w:rPr>
          <w:rFonts w:hint="eastAsia" w:ascii="仿宋" w:hAnsi="仿宋" w:eastAsia="仿宋"/>
          <w:color w:val="auto"/>
          <w:sz w:val="30"/>
          <w:szCs w:val="30"/>
          <w:highlight w:val="none"/>
          <w:lang w:val="en-US" w:eastAsia="zh-CN"/>
        </w:rPr>
        <w:t>8</w:t>
      </w:r>
      <w:r>
        <w:rPr>
          <w:rFonts w:hint="eastAsia" w:ascii="仿宋" w:hAnsi="仿宋" w:eastAsia="仿宋"/>
          <w:color w:val="auto"/>
          <w:sz w:val="30"/>
          <w:szCs w:val="30"/>
          <w:highlight w:val="none"/>
        </w:rPr>
        <w:t>年增加</w:t>
      </w:r>
      <w:r>
        <w:rPr>
          <w:rFonts w:hint="eastAsia" w:ascii="仿宋" w:hAnsi="仿宋" w:eastAsia="仿宋"/>
          <w:color w:val="auto"/>
          <w:sz w:val="30"/>
          <w:szCs w:val="30"/>
          <w:highlight w:val="none"/>
          <w:lang w:val="en-US" w:eastAsia="zh-CN"/>
        </w:rPr>
        <w:t>14.78</w:t>
      </w:r>
      <w:r>
        <w:rPr>
          <w:rFonts w:hint="eastAsia" w:ascii="仿宋" w:hAnsi="仿宋" w:eastAsia="仿宋"/>
          <w:color w:val="auto"/>
          <w:sz w:val="30"/>
          <w:szCs w:val="30"/>
          <w:highlight w:val="none"/>
        </w:rPr>
        <w:t>万元，增长</w:t>
      </w:r>
      <w:r>
        <w:rPr>
          <w:rFonts w:hint="eastAsia" w:ascii="仿宋" w:hAnsi="仿宋" w:eastAsia="仿宋"/>
          <w:color w:val="auto"/>
          <w:sz w:val="30"/>
          <w:szCs w:val="30"/>
          <w:highlight w:val="none"/>
          <w:lang w:val="en-US" w:eastAsia="zh-CN"/>
        </w:rPr>
        <w:t>11.8</w:t>
      </w:r>
      <w:r>
        <w:rPr>
          <w:rFonts w:hint="eastAsia" w:ascii="仿宋" w:hAnsi="仿宋" w:eastAsia="仿宋"/>
          <w:color w:val="auto"/>
          <w:sz w:val="30"/>
          <w:szCs w:val="30"/>
          <w:highlight w:val="none"/>
        </w:rPr>
        <w:t>%，主要原因是：</w:t>
      </w:r>
      <w:r>
        <w:rPr>
          <w:rFonts w:hint="eastAsia" w:ascii="仿宋" w:hAnsi="仿宋" w:eastAsia="仿宋"/>
          <w:color w:val="auto"/>
          <w:sz w:val="30"/>
          <w:szCs w:val="30"/>
          <w:highlight w:val="none"/>
          <w:lang w:eastAsia="zh-CN"/>
        </w:rPr>
        <w:t>退休干部生活补贴及绩效增加</w:t>
      </w:r>
      <w:r>
        <w:rPr>
          <w:rFonts w:hint="eastAsia" w:ascii="仿宋" w:hAnsi="仿宋" w:eastAsia="仿宋"/>
          <w:color w:val="auto"/>
          <w:sz w:val="30"/>
          <w:szCs w:val="30"/>
          <w:highlight w:val="none"/>
        </w:rPr>
        <w:t>。</w:t>
      </w:r>
    </w:p>
    <w:p>
      <w:pPr>
        <w:ind w:firstLine="585"/>
        <w:jc w:val="left"/>
        <w:rPr>
          <w:rFonts w:hint="default" w:ascii="仿宋" w:hAnsi="仿宋" w:eastAsia="仿宋"/>
          <w:color w:val="auto"/>
          <w:sz w:val="32"/>
          <w:szCs w:val="30"/>
          <w:highlight w:val="none"/>
          <w:lang w:val="en-US" w:eastAsia="zh-CN"/>
        </w:rPr>
      </w:pPr>
      <w:r>
        <w:rPr>
          <w:rFonts w:hint="eastAsia" w:ascii="仿宋" w:hAnsi="仿宋" w:eastAsia="仿宋"/>
          <w:color w:val="auto"/>
          <w:sz w:val="30"/>
          <w:szCs w:val="30"/>
          <w:highlight w:val="none"/>
        </w:rPr>
        <w:t>（四）资本性支出</w:t>
      </w:r>
      <w:r>
        <w:rPr>
          <w:rFonts w:hint="eastAsia" w:ascii="仿宋" w:hAnsi="仿宋" w:eastAsia="仿宋"/>
          <w:color w:val="auto"/>
          <w:sz w:val="30"/>
          <w:szCs w:val="30"/>
          <w:highlight w:val="none"/>
          <w:lang w:val="en-US" w:eastAsia="zh-CN"/>
        </w:rPr>
        <w:t>3.77</w:t>
      </w:r>
      <w:r>
        <w:rPr>
          <w:rFonts w:hint="eastAsia" w:ascii="仿宋" w:hAnsi="仿宋" w:eastAsia="仿宋"/>
          <w:color w:val="auto"/>
          <w:sz w:val="30"/>
          <w:szCs w:val="30"/>
          <w:highlight w:val="none"/>
        </w:rPr>
        <w:t>万元，较201</w:t>
      </w:r>
      <w:r>
        <w:rPr>
          <w:rFonts w:hint="eastAsia" w:ascii="仿宋" w:hAnsi="仿宋" w:eastAsia="仿宋"/>
          <w:color w:val="auto"/>
          <w:sz w:val="30"/>
          <w:szCs w:val="30"/>
          <w:highlight w:val="none"/>
          <w:lang w:val="en-US" w:eastAsia="zh-CN"/>
        </w:rPr>
        <w:t>8</w:t>
      </w:r>
      <w:r>
        <w:rPr>
          <w:rFonts w:hint="eastAsia" w:ascii="仿宋" w:hAnsi="仿宋" w:eastAsia="仿宋"/>
          <w:color w:val="auto"/>
          <w:sz w:val="30"/>
          <w:szCs w:val="30"/>
          <w:highlight w:val="none"/>
        </w:rPr>
        <w:t>年增加</w:t>
      </w:r>
      <w:r>
        <w:rPr>
          <w:rFonts w:hint="eastAsia" w:ascii="仿宋" w:hAnsi="仿宋" w:eastAsia="仿宋"/>
          <w:color w:val="auto"/>
          <w:sz w:val="30"/>
          <w:szCs w:val="30"/>
          <w:highlight w:val="none"/>
          <w:lang w:val="en-US" w:eastAsia="zh-CN"/>
        </w:rPr>
        <w:t>3.77</w:t>
      </w:r>
      <w:r>
        <w:rPr>
          <w:rFonts w:hint="eastAsia" w:ascii="仿宋" w:hAnsi="仿宋" w:eastAsia="仿宋"/>
          <w:color w:val="auto"/>
          <w:sz w:val="30"/>
          <w:szCs w:val="30"/>
          <w:highlight w:val="none"/>
        </w:rPr>
        <w:t>万元，增长</w:t>
      </w:r>
      <w:r>
        <w:rPr>
          <w:rFonts w:hint="eastAsia" w:ascii="仿宋" w:hAnsi="仿宋" w:eastAsia="仿宋"/>
          <w:color w:val="auto"/>
          <w:sz w:val="30"/>
          <w:szCs w:val="30"/>
          <w:highlight w:val="none"/>
          <w:lang w:val="en-US" w:eastAsia="zh-CN"/>
        </w:rPr>
        <w:t>100</w:t>
      </w:r>
      <w:r>
        <w:rPr>
          <w:rFonts w:hint="eastAsia" w:ascii="仿宋" w:hAnsi="仿宋" w:eastAsia="仿宋"/>
          <w:color w:val="auto"/>
          <w:sz w:val="30"/>
          <w:szCs w:val="30"/>
          <w:highlight w:val="none"/>
        </w:rPr>
        <w:t xml:space="preserve"> %，主要原因是：</w:t>
      </w:r>
      <w:r>
        <w:rPr>
          <w:rFonts w:hint="eastAsia" w:ascii="仿宋" w:hAnsi="仿宋" w:eastAsia="仿宋"/>
          <w:color w:val="auto"/>
          <w:sz w:val="30"/>
          <w:szCs w:val="30"/>
          <w:highlight w:val="none"/>
          <w:lang w:eastAsia="zh-CN"/>
        </w:rPr>
        <w:t>购置了办公设备</w:t>
      </w:r>
      <w:r>
        <w:rPr>
          <w:rFonts w:hint="eastAsia" w:ascii="仿宋" w:hAnsi="仿宋" w:eastAsia="仿宋"/>
          <w:color w:val="auto"/>
          <w:sz w:val="30"/>
          <w:szCs w:val="30"/>
          <w:highlight w:val="none"/>
        </w:rPr>
        <w:t>。</w:t>
      </w:r>
    </w:p>
    <w:p>
      <w:pPr>
        <w:widowControl/>
        <w:spacing w:line="600" w:lineRule="exact"/>
        <w:ind w:firstLine="643" w:firstLineChars="200"/>
        <w:jc w:val="left"/>
        <w:rPr>
          <w:rFonts w:hint="eastAsia" w:ascii="仿宋" w:hAnsi="仿宋" w:eastAsia="仿宋"/>
          <w:b/>
          <w:bCs/>
          <w:color w:val="auto"/>
          <w:sz w:val="32"/>
          <w:szCs w:val="30"/>
          <w:highlight w:val="none"/>
        </w:rPr>
      </w:pPr>
      <w:r>
        <w:rPr>
          <w:rFonts w:hint="eastAsia" w:ascii="仿宋" w:hAnsi="仿宋" w:eastAsia="仿宋"/>
          <w:b/>
          <w:bCs/>
          <w:color w:val="auto"/>
          <w:sz w:val="32"/>
          <w:szCs w:val="30"/>
          <w:highlight w:val="none"/>
        </w:rPr>
        <w:t>五、一般公共预算财政拨款“三公”经费支出决算情况说明</w:t>
      </w:r>
    </w:p>
    <w:p>
      <w:pPr>
        <w:ind w:firstLine="630"/>
        <w:jc w:val="left"/>
        <w:rPr>
          <w:rFonts w:hint="eastAsia" w:ascii="仿宋" w:hAnsi="仿宋" w:eastAsia="仿宋"/>
          <w:color w:val="auto"/>
          <w:sz w:val="30"/>
          <w:szCs w:val="30"/>
          <w:highlight w:val="none"/>
        </w:rPr>
      </w:pPr>
      <w:r>
        <w:rPr>
          <w:rFonts w:hint="eastAsia" w:ascii="仿宋" w:hAnsi="仿宋" w:eastAsia="仿宋"/>
          <w:color w:val="auto"/>
          <w:sz w:val="30"/>
          <w:szCs w:val="30"/>
          <w:highlight w:val="none"/>
        </w:rPr>
        <w:t>本部门201</w:t>
      </w:r>
      <w:r>
        <w:rPr>
          <w:rFonts w:hint="eastAsia" w:ascii="仿宋" w:hAnsi="仿宋" w:eastAsia="仿宋"/>
          <w:color w:val="auto"/>
          <w:sz w:val="30"/>
          <w:szCs w:val="30"/>
          <w:highlight w:val="none"/>
          <w:lang w:val="en-US" w:eastAsia="zh-CN"/>
        </w:rPr>
        <w:t>9</w:t>
      </w:r>
      <w:r>
        <w:rPr>
          <w:rFonts w:hint="eastAsia" w:ascii="仿宋" w:hAnsi="仿宋" w:eastAsia="仿宋"/>
          <w:color w:val="auto"/>
          <w:sz w:val="30"/>
          <w:szCs w:val="30"/>
          <w:highlight w:val="none"/>
        </w:rPr>
        <w:t xml:space="preserve">年度一般公共预算财政拨款“三公”经费支出年初预算数为 </w:t>
      </w:r>
      <w:r>
        <w:rPr>
          <w:rFonts w:hint="eastAsia" w:ascii="仿宋" w:hAnsi="仿宋" w:eastAsia="仿宋"/>
          <w:color w:val="auto"/>
          <w:sz w:val="30"/>
          <w:szCs w:val="30"/>
          <w:highlight w:val="none"/>
          <w:lang w:val="en-US" w:eastAsia="zh-CN"/>
        </w:rPr>
        <w:t>11.45</w:t>
      </w:r>
      <w:r>
        <w:rPr>
          <w:rFonts w:hint="eastAsia" w:ascii="仿宋" w:hAnsi="仿宋" w:eastAsia="仿宋"/>
          <w:color w:val="auto"/>
          <w:sz w:val="30"/>
          <w:szCs w:val="30"/>
          <w:highlight w:val="none"/>
        </w:rPr>
        <w:t xml:space="preserve"> 万元，决算数为</w:t>
      </w:r>
      <w:r>
        <w:rPr>
          <w:rFonts w:hint="eastAsia" w:ascii="仿宋" w:hAnsi="仿宋" w:eastAsia="仿宋"/>
          <w:color w:val="auto"/>
          <w:sz w:val="30"/>
          <w:szCs w:val="30"/>
          <w:highlight w:val="none"/>
          <w:lang w:val="en-US" w:eastAsia="zh-CN"/>
        </w:rPr>
        <w:t>3.38</w:t>
      </w:r>
      <w:r>
        <w:rPr>
          <w:rFonts w:hint="eastAsia" w:ascii="仿宋" w:hAnsi="仿宋" w:eastAsia="仿宋"/>
          <w:color w:val="auto"/>
          <w:sz w:val="30"/>
          <w:szCs w:val="30"/>
          <w:highlight w:val="none"/>
        </w:rPr>
        <w:t>万元，完成</w:t>
      </w:r>
      <w:r>
        <w:rPr>
          <w:rFonts w:hint="eastAsia" w:ascii="仿宋" w:hAnsi="仿宋" w:eastAsia="仿宋"/>
          <w:color w:val="auto"/>
          <w:sz w:val="30"/>
          <w:szCs w:val="30"/>
          <w:highlight w:val="none"/>
          <w:lang w:val="en-US" w:eastAsia="zh-CN"/>
        </w:rPr>
        <w:t>年初</w:t>
      </w:r>
      <w:r>
        <w:rPr>
          <w:rFonts w:hint="eastAsia" w:ascii="仿宋" w:hAnsi="仿宋" w:eastAsia="仿宋"/>
          <w:color w:val="auto"/>
          <w:sz w:val="30"/>
          <w:szCs w:val="30"/>
          <w:highlight w:val="none"/>
        </w:rPr>
        <w:t xml:space="preserve">预算的 </w:t>
      </w:r>
      <w:r>
        <w:rPr>
          <w:rFonts w:hint="eastAsia" w:ascii="仿宋" w:hAnsi="仿宋" w:eastAsia="仿宋"/>
          <w:color w:val="auto"/>
          <w:sz w:val="30"/>
          <w:szCs w:val="30"/>
          <w:highlight w:val="none"/>
          <w:lang w:val="en-US" w:eastAsia="zh-CN"/>
        </w:rPr>
        <w:t>30</w:t>
      </w:r>
      <w:r>
        <w:rPr>
          <w:rFonts w:hint="eastAsia" w:ascii="仿宋" w:hAnsi="仿宋" w:eastAsia="仿宋"/>
          <w:color w:val="auto"/>
          <w:sz w:val="30"/>
          <w:szCs w:val="30"/>
          <w:highlight w:val="none"/>
        </w:rPr>
        <w:t xml:space="preserve"> %，决算数较201</w:t>
      </w:r>
      <w:r>
        <w:rPr>
          <w:rFonts w:hint="eastAsia" w:ascii="仿宋" w:hAnsi="仿宋" w:eastAsia="仿宋"/>
          <w:color w:val="auto"/>
          <w:sz w:val="30"/>
          <w:szCs w:val="30"/>
          <w:highlight w:val="none"/>
          <w:lang w:val="en-US" w:eastAsia="zh-CN"/>
        </w:rPr>
        <w:t>8</w:t>
      </w:r>
      <w:r>
        <w:rPr>
          <w:rFonts w:hint="eastAsia" w:ascii="仿宋" w:hAnsi="仿宋" w:eastAsia="仿宋"/>
          <w:color w:val="auto"/>
          <w:sz w:val="30"/>
          <w:szCs w:val="30"/>
          <w:highlight w:val="none"/>
        </w:rPr>
        <w:t>年减少</w:t>
      </w:r>
      <w:r>
        <w:rPr>
          <w:rFonts w:hint="eastAsia" w:ascii="仿宋" w:hAnsi="仿宋" w:eastAsia="仿宋"/>
          <w:color w:val="auto"/>
          <w:sz w:val="30"/>
          <w:szCs w:val="30"/>
          <w:highlight w:val="none"/>
          <w:lang w:val="en-US" w:eastAsia="zh-CN"/>
        </w:rPr>
        <w:t>8.07</w:t>
      </w:r>
      <w:r>
        <w:rPr>
          <w:rFonts w:hint="eastAsia" w:ascii="仿宋" w:hAnsi="仿宋" w:eastAsia="仿宋"/>
          <w:color w:val="auto"/>
          <w:sz w:val="30"/>
          <w:szCs w:val="30"/>
          <w:highlight w:val="none"/>
        </w:rPr>
        <w:t>万元，下降</w:t>
      </w:r>
      <w:r>
        <w:rPr>
          <w:rFonts w:hint="eastAsia" w:ascii="仿宋" w:hAnsi="仿宋" w:eastAsia="仿宋"/>
          <w:color w:val="auto"/>
          <w:sz w:val="30"/>
          <w:szCs w:val="30"/>
          <w:highlight w:val="none"/>
          <w:lang w:val="en-US" w:eastAsia="zh-CN"/>
        </w:rPr>
        <w:t>70</w:t>
      </w:r>
      <w:r>
        <w:rPr>
          <w:rFonts w:hint="eastAsia" w:ascii="仿宋" w:hAnsi="仿宋" w:eastAsia="仿宋"/>
          <w:color w:val="auto"/>
          <w:sz w:val="30"/>
          <w:szCs w:val="30"/>
          <w:highlight w:val="none"/>
        </w:rPr>
        <w:t>%，其中：</w:t>
      </w:r>
    </w:p>
    <w:p>
      <w:pPr>
        <w:ind w:firstLine="630"/>
        <w:jc w:val="left"/>
        <w:rPr>
          <w:rFonts w:hint="eastAsia" w:ascii="仿宋" w:hAnsi="仿宋" w:eastAsia="仿宋"/>
          <w:color w:val="auto"/>
          <w:sz w:val="30"/>
          <w:szCs w:val="30"/>
          <w:highlight w:val="none"/>
        </w:rPr>
      </w:pPr>
      <w:r>
        <w:rPr>
          <w:rFonts w:hint="eastAsia" w:ascii="仿宋" w:hAnsi="仿宋" w:eastAsia="仿宋"/>
          <w:color w:val="auto"/>
          <w:sz w:val="30"/>
          <w:szCs w:val="30"/>
          <w:highlight w:val="none"/>
        </w:rPr>
        <w:t xml:space="preserve">（一）因公出国（境）支出年初预算数为  </w:t>
      </w:r>
      <w:r>
        <w:rPr>
          <w:rFonts w:hint="eastAsia" w:ascii="仿宋" w:hAnsi="仿宋" w:eastAsia="仿宋"/>
          <w:color w:val="auto"/>
          <w:sz w:val="30"/>
          <w:szCs w:val="30"/>
          <w:highlight w:val="none"/>
          <w:lang w:val="en-US" w:eastAsia="zh-CN"/>
        </w:rPr>
        <w:t>0</w:t>
      </w:r>
      <w:r>
        <w:rPr>
          <w:rFonts w:hint="eastAsia" w:ascii="仿宋" w:hAnsi="仿宋" w:eastAsia="仿宋"/>
          <w:color w:val="auto"/>
          <w:sz w:val="30"/>
          <w:szCs w:val="30"/>
          <w:highlight w:val="none"/>
        </w:rPr>
        <w:t xml:space="preserve"> 万元，决算数为 </w:t>
      </w:r>
      <w:r>
        <w:rPr>
          <w:rFonts w:hint="eastAsia" w:ascii="仿宋" w:hAnsi="仿宋" w:eastAsia="仿宋"/>
          <w:color w:val="auto"/>
          <w:sz w:val="30"/>
          <w:szCs w:val="30"/>
          <w:highlight w:val="none"/>
          <w:lang w:val="en-US" w:eastAsia="zh-CN"/>
        </w:rPr>
        <w:t>0</w:t>
      </w:r>
      <w:r>
        <w:rPr>
          <w:rFonts w:hint="eastAsia" w:ascii="仿宋" w:hAnsi="仿宋" w:eastAsia="仿宋"/>
          <w:color w:val="auto"/>
          <w:sz w:val="30"/>
          <w:szCs w:val="30"/>
          <w:highlight w:val="none"/>
        </w:rPr>
        <w:t>万元，完成</w:t>
      </w:r>
      <w:r>
        <w:rPr>
          <w:rFonts w:hint="eastAsia" w:ascii="仿宋" w:hAnsi="仿宋" w:eastAsia="仿宋"/>
          <w:color w:val="auto"/>
          <w:sz w:val="30"/>
          <w:szCs w:val="30"/>
          <w:highlight w:val="none"/>
          <w:lang w:val="en-US" w:eastAsia="zh-CN"/>
        </w:rPr>
        <w:t>年初</w:t>
      </w:r>
      <w:r>
        <w:rPr>
          <w:rFonts w:hint="eastAsia" w:ascii="仿宋" w:hAnsi="仿宋" w:eastAsia="仿宋"/>
          <w:color w:val="auto"/>
          <w:sz w:val="30"/>
          <w:szCs w:val="30"/>
          <w:highlight w:val="none"/>
        </w:rPr>
        <w:t>预算的</w:t>
      </w:r>
      <w:r>
        <w:rPr>
          <w:rFonts w:hint="eastAsia" w:ascii="仿宋" w:hAnsi="仿宋" w:eastAsia="仿宋"/>
          <w:color w:val="auto"/>
          <w:sz w:val="30"/>
          <w:szCs w:val="30"/>
          <w:highlight w:val="none"/>
          <w:lang w:val="en-US" w:eastAsia="zh-CN"/>
        </w:rPr>
        <w:t>0</w:t>
      </w:r>
      <w:r>
        <w:rPr>
          <w:rFonts w:hint="eastAsia" w:ascii="仿宋" w:hAnsi="仿宋" w:eastAsia="仿宋"/>
          <w:color w:val="auto"/>
          <w:sz w:val="30"/>
          <w:szCs w:val="30"/>
          <w:highlight w:val="none"/>
        </w:rPr>
        <w:t xml:space="preserve"> %，主要原因是：</w:t>
      </w:r>
      <w:r>
        <w:rPr>
          <w:rFonts w:hint="eastAsia" w:ascii="仿宋" w:hAnsi="仿宋" w:eastAsia="仿宋"/>
          <w:color w:val="auto"/>
          <w:sz w:val="30"/>
          <w:szCs w:val="30"/>
          <w:highlight w:val="none"/>
          <w:lang w:eastAsia="zh-CN"/>
        </w:rPr>
        <w:t>没有出国</w:t>
      </w:r>
      <w:r>
        <w:rPr>
          <w:rFonts w:hint="eastAsia" w:ascii="仿宋" w:hAnsi="仿宋" w:eastAsia="仿宋"/>
          <w:color w:val="auto"/>
          <w:sz w:val="30"/>
          <w:szCs w:val="30"/>
          <w:highlight w:val="none"/>
        </w:rPr>
        <w:t>。</w:t>
      </w:r>
    </w:p>
    <w:p>
      <w:pPr>
        <w:ind w:firstLine="630"/>
        <w:jc w:val="left"/>
        <w:rPr>
          <w:rFonts w:hint="eastAsia" w:ascii="仿宋" w:hAnsi="仿宋" w:eastAsia="仿宋"/>
          <w:color w:val="auto"/>
          <w:sz w:val="30"/>
          <w:szCs w:val="30"/>
          <w:highlight w:val="none"/>
          <w:lang w:eastAsia="zh-CN"/>
        </w:rPr>
      </w:pPr>
      <w:r>
        <w:rPr>
          <w:rFonts w:hint="eastAsia" w:ascii="仿宋" w:hAnsi="仿宋" w:eastAsia="仿宋"/>
          <w:color w:val="auto"/>
          <w:sz w:val="30"/>
          <w:szCs w:val="30"/>
          <w:highlight w:val="none"/>
        </w:rPr>
        <w:t xml:space="preserve">（二）公务接待费支出年初预算数为 </w:t>
      </w:r>
      <w:r>
        <w:rPr>
          <w:rFonts w:hint="eastAsia" w:ascii="仿宋" w:hAnsi="仿宋" w:eastAsia="仿宋"/>
          <w:color w:val="auto"/>
          <w:sz w:val="30"/>
          <w:szCs w:val="30"/>
          <w:highlight w:val="none"/>
          <w:lang w:val="en-US" w:eastAsia="zh-CN"/>
        </w:rPr>
        <w:t>9.96</w:t>
      </w:r>
      <w:r>
        <w:rPr>
          <w:rFonts w:hint="eastAsia" w:ascii="仿宋" w:hAnsi="仿宋" w:eastAsia="仿宋"/>
          <w:color w:val="auto"/>
          <w:sz w:val="30"/>
          <w:szCs w:val="30"/>
          <w:highlight w:val="none"/>
        </w:rPr>
        <w:t xml:space="preserve">万元，决算数为  </w:t>
      </w:r>
      <w:r>
        <w:rPr>
          <w:rFonts w:hint="eastAsia" w:ascii="仿宋" w:hAnsi="仿宋" w:eastAsia="仿宋"/>
          <w:color w:val="auto"/>
          <w:sz w:val="30"/>
          <w:szCs w:val="30"/>
          <w:highlight w:val="none"/>
          <w:lang w:val="en-US" w:eastAsia="zh-CN"/>
        </w:rPr>
        <w:t>1.20</w:t>
      </w:r>
      <w:r>
        <w:rPr>
          <w:rFonts w:hint="eastAsia" w:ascii="仿宋" w:hAnsi="仿宋" w:eastAsia="仿宋"/>
          <w:color w:val="auto"/>
          <w:sz w:val="30"/>
          <w:szCs w:val="30"/>
          <w:highlight w:val="none"/>
        </w:rPr>
        <w:t>万元，完成</w:t>
      </w:r>
      <w:r>
        <w:rPr>
          <w:rFonts w:hint="eastAsia" w:ascii="仿宋" w:hAnsi="仿宋" w:eastAsia="仿宋"/>
          <w:color w:val="auto"/>
          <w:sz w:val="30"/>
          <w:szCs w:val="30"/>
          <w:highlight w:val="none"/>
          <w:lang w:val="en-US" w:eastAsia="zh-CN"/>
        </w:rPr>
        <w:t>年初</w:t>
      </w:r>
      <w:r>
        <w:rPr>
          <w:rFonts w:hint="eastAsia" w:ascii="仿宋" w:hAnsi="仿宋" w:eastAsia="仿宋"/>
          <w:color w:val="auto"/>
          <w:sz w:val="30"/>
          <w:szCs w:val="30"/>
          <w:highlight w:val="none"/>
        </w:rPr>
        <w:t>预算的</w:t>
      </w:r>
      <w:r>
        <w:rPr>
          <w:rFonts w:hint="eastAsia" w:ascii="仿宋" w:hAnsi="仿宋" w:eastAsia="仿宋"/>
          <w:color w:val="auto"/>
          <w:sz w:val="30"/>
          <w:szCs w:val="30"/>
          <w:highlight w:val="none"/>
          <w:lang w:val="en-US" w:eastAsia="zh-CN"/>
        </w:rPr>
        <w:t>12</w:t>
      </w:r>
      <w:r>
        <w:rPr>
          <w:rFonts w:hint="eastAsia" w:ascii="仿宋" w:hAnsi="仿宋" w:eastAsia="仿宋"/>
          <w:color w:val="auto"/>
          <w:sz w:val="30"/>
          <w:szCs w:val="30"/>
          <w:highlight w:val="none"/>
        </w:rPr>
        <w:t xml:space="preserve"> %，决算数较201</w:t>
      </w:r>
      <w:r>
        <w:rPr>
          <w:rFonts w:hint="eastAsia" w:ascii="仿宋" w:hAnsi="仿宋" w:eastAsia="仿宋"/>
          <w:color w:val="auto"/>
          <w:sz w:val="30"/>
          <w:szCs w:val="30"/>
          <w:highlight w:val="none"/>
          <w:lang w:val="en-US" w:eastAsia="zh-CN"/>
        </w:rPr>
        <w:t>8</w:t>
      </w:r>
      <w:r>
        <w:rPr>
          <w:rFonts w:hint="eastAsia" w:ascii="仿宋" w:hAnsi="仿宋" w:eastAsia="仿宋"/>
          <w:color w:val="auto"/>
          <w:sz w:val="30"/>
          <w:szCs w:val="30"/>
          <w:highlight w:val="none"/>
        </w:rPr>
        <w:t>年减少</w:t>
      </w:r>
      <w:r>
        <w:rPr>
          <w:rFonts w:hint="eastAsia" w:ascii="仿宋" w:hAnsi="仿宋" w:eastAsia="仿宋"/>
          <w:color w:val="auto"/>
          <w:sz w:val="30"/>
          <w:szCs w:val="30"/>
          <w:highlight w:val="none"/>
          <w:lang w:val="en-US" w:eastAsia="zh-CN"/>
        </w:rPr>
        <w:t>5.64</w:t>
      </w:r>
      <w:r>
        <w:rPr>
          <w:rFonts w:hint="eastAsia" w:ascii="仿宋" w:hAnsi="仿宋" w:eastAsia="仿宋"/>
          <w:color w:val="auto"/>
          <w:sz w:val="30"/>
          <w:szCs w:val="30"/>
          <w:highlight w:val="none"/>
        </w:rPr>
        <w:t>万元，下降</w:t>
      </w:r>
      <w:r>
        <w:rPr>
          <w:rFonts w:hint="eastAsia" w:ascii="仿宋" w:hAnsi="仿宋" w:eastAsia="仿宋"/>
          <w:color w:val="auto"/>
          <w:sz w:val="30"/>
          <w:szCs w:val="30"/>
          <w:highlight w:val="none"/>
          <w:lang w:val="en-US" w:eastAsia="zh-CN"/>
        </w:rPr>
        <w:t>82</w:t>
      </w:r>
      <w:r>
        <w:rPr>
          <w:rFonts w:hint="eastAsia" w:ascii="仿宋" w:hAnsi="仿宋" w:eastAsia="仿宋"/>
          <w:color w:val="auto"/>
          <w:sz w:val="30"/>
          <w:szCs w:val="30"/>
          <w:highlight w:val="none"/>
        </w:rPr>
        <w:t xml:space="preserve"> %。决算数较年初预算数减少的主要原因是：</w:t>
      </w:r>
      <w:r>
        <w:rPr>
          <w:rFonts w:hint="eastAsia" w:ascii="仿宋" w:hAnsi="仿宋" w:eastAsia="仿宋"/>
          <w:color w:val="auto"/>
          <w:sz w:val="30"/>
          <w:szCs w:val="30"/>
          <w:highlight w:val="none"/>
          <w:lang w:eastAsia="zh-CN"/>
        </w:rPr>
        <w:t>公务接待减少及发票结帐跨年度。</w:t>
      </w:r>
    </w:p>
    <w:p>
      <w:pPr>
        <w:ind w:firstLine="630"/>
        <w:jc w:val="left"/>
        <w:rPr>
          <w:rFonts w:hint="eastAsia" w:ascii="仿宋" w:hAnsi="仿宋" w:eastAsia="仿宋"/>
          <w:color w:val="auto"/>
          <w:sz w:val="32"/>
          <w:szCs w:val="30"/>
          <w:highlight w:val="none"/>
        </w:rPr>
      </w:pPr>
      <w:r>
        <w:rPr>
          <w:rFonts w:hint="eastAsia" w:ascii="仿宋" w:hAnsi="仿宋" w:eastAsia="仿宋"/>
          <w:color w:val="auto"/>
          <w:sz w:val="30"/>
          <w:szCs w:val="30"/>
          <w:highlight w:val="none"/>
        </w:rPr>
        <w:t xml:space="preserve">（三）公务用车购置及运行维护费支出 </w:t>
      </w:r>
      <w:r>
        <w:rPr>
          <w:rFonts w:hint="eastAsia" w:ascii="仿宋" w:hAnsi="仿宋" w:eastAsia="仿宋"/>
          <w:color w:val="auto"/>
          <w:sz w:val="30"/>
          <w:szCs w:val="30"/>
          <w:highlight w:val="none"/>
          <w:lang w:val="en-US" w:eastAsia="zh-CN"/>
        </w:rPr>
        <w:t>2.18</w:t>
      </w:r>
      <w:r>
        <w:rPr>
          <w:rFonts w:hint="eastAsia" w:ascii="仿宋" w:hAnsi="仿宋" w:eastAsia="仿宋"/>
          <w:color w:val="auto"/>
          <w:sz w:val="30"/>
          <w:szCs w:val="30"/>
          <w:highlight w:val="none"/>
        </w:rPr>
        <w:t>万元，其中公务用车购置年初预算数为</w:t>
      </w:r>
      <w:r>
        <w:rPr>
          <w:rFonts w:hint="eastAsia" w:ascii="仿宋" w:hAnsi="仿宋" w:eastAsia="仿宋"/>
          <w:color w:val="auto"/>
          <w:sz w:val="30"/>
          <w:szCs w:val="30"/>
          <w:highlight w:val="none"/>
          <w:lang w:val="en-US" w:eastAsia="zh-CN"/>
        </w:rPr>
        <w:t>0</w:t>
      </w:r>
      <w:r>
        <w:rPr>
          <w:rFonts w:hint="eastAsia" w:ascii="仿宋" w:hAnsi="仿宋" w:eastAsia="仿宋"/>
          <w:color w:val="auto"/>
          <w:sz w:val="30"/>
          <w:szCs w:val="30"/>
          <w:highlight w:val="none"/>
        </w:rPr>
        <w:t xml:space="preserve">万元，决算数为 </w:t>
      </w:r>
      <w:r>
        <w:rPr>
          <w:rFonts w:hint="eastAsia" w:ascii="仿宋" w:hAnsi="仿宋" w:eastAsia="仿宋"/>
          <w:color w:val="auto"/>
          <w:sz w:val="30"/>
          <w:szCs w:val="30"/>
          <w:highlight w:val="none"/>
          <w:lang w:val="en-US" w:eastAsia="zh-CN"/>
        </w:rPr>
        <w:t>0</w:t>
      </w:r>
      <w:r>
        <w:rPr>
          <w:rFonts w:hint="eastAsia" w:ascii="仿宋" w:hAnsi="仿宋" w:eastAsia="仿宋"/>
          <w:color w:val="auto"/>
          <w:sz w:val="30"/>
          <w:szCs w:val="30"/>
          <w:highlight w:val="none"/>
        </w:rPr>
        <w:t xml:space="preserve"> 万元，完成</w:t>
      </w:r>
      <w:r>
        <w:rPr>
          <w:rFonts w:hint="eastAsia" w:ascii="仿宋" w:hAnsi="仿宋" w:eastAsia="仿宋"/>
          <w:color w:val="auto"/>
          <w:sz w:val="30"/>
          <w:szCs w:val="30"/>
          <w:highlight w:val="none"/>
          <w:lang w:val="en-US" w:eastAsia="zh-CN"/>
        </w:rPr>
        <w:t>年初</w:t>
      </w:r>
      <w:r>
        <w:rPr>
          <w:rFonts w:hint="eastAsia" w:ascii="仿宋" w:hAnsi="仿宋" w:eastAsia="仿宋"/>
          <w:color w:val="auto"/>
          <w:sz w:val="30"/>
          <w:szCs w:val="30"/>
          <w:highlight w:val="none"/>
        </w:rPr>
        <w:t>预算的</w:t>
      </w:r>
      <w:r>
        <w:rPr>
          <w:rFonts w:hint="eastAsia" w:ascii="仿宋" w:hAnsi="仿宋" w:eastAsia="仿宋"/>
          <w:color w:val="auto"/>
          <w:sz w:val="30"/>
          <w:szCs w:val="30"/>
          <w:highlight w:val="none"/>
          <w:lang w:val="en-US" w:eastAsia="zh-CN"/>
        </w:rPr>
        <w:t>0</w:t>
      </w:r>
      <w:r>
        <w:rPr>
          <w:rFonts w:hint="eastAsia" w:ascii="仿宋" w:hAnsi="仿宋" w:eastAsia="仿宋"/>
          <w:color w:val="auto"/>
          <w:sz w:val="30"/>
          <w:szCs w:val="30"/>
          <w:highlight w:val="none"/>
        </w:rPr>
        <w:t xml:space="preserve"> %，决算数较201</w:t>
      </w:r>
      <w:r>
        <w:rPr>
          <w:rFonts w:hint="eastAsia" w:ascii="仿宋" w:hAnsi="仿宋" w:eastAsia="仿宋"/>
          <w:color w:val="auto"/>
          <w:sz w:val="30"/>
          <w:szCs w:val="30"/>
          <w:highlight w:val="none"/>
          <w:lang w:val="en-US" w:eastAsia="zh-CN"/>
        </w:rPr>
        <w:t>8</w:t>
      </w:r>
      <w:r>
        <w:rPr>
          <w:rFonts w:hint="eastAsia" w:ascii="仿宋" w:hAnsi="仿宋" w:eastAsia="仿宋"/>
          <w:color w:val="auto"/>
          <w:sz w:val="30"/>
          <w:szCs w:val="30"/>
          <w:highlight w:val="none"/>
        </w:rPr>
        <w:t>年减少</w:t>
      </w:r>
      <w:r>
        <w:rPr>
          <w:rFonts w:hint="eastAsia" w:ascii="仿宋" w:hAnsi="仿宋" w:eastAsia="仿宋"/>
          <w:color w:val="auto"/>
          <w:sz w:val="30"/>
          <w:szCs w:val="30"/>
          <w:highlight w:val="none"/>
          <w:lang w:val="en-US" w:eastAsia="zh-CN"/>
        </w:rPr>
        <w:t>0</w:t>
      </w:r>
      <w:r>
        <w:rPr>
          <w:rFonts w:hint="eastAsia" w:ascii="仿宋" w:hAnsi="仿宋" w:eastAsia="仿宋"/>
          <w:color w:val="auto"/>
          <w:sz w:val="30"/>
          <w:szCs w:val="30"/>
          <w:highlight w:val="none"/>
        </w:rPr>
        <w:t>万元，下降</w:t>
      </w:r>
      <w:r>
        <w:rPr>
          <w:rFonts w:hint="eastAsia" w:ascii="仿宋" w:hAnsi="仿宋" w:eastAsia="仿宋"/>
          <w:color w:val="auto"/>
          <w:sz w:val="30"/>
          <w:szCs w:val="30"/>
          <w:highlight w:val="none"/>
          <w:lang w:val="en-US" w:eastAsia="zh-CN"/>
        </w:rPr>
        <w:t>0</w:t>
      </w:r>
      <w:r>
        <w:rPr>
          <w:rFonts w:hint="eastAsia" w:ascii="仿宋" w:hAnsi="仿宋" w:eastAsia="仿宋"/>
          <w:color w:val="auto"/>
          <w:sz w:val="30"/>
          <w:szCs w:val="30"/>
          <w:highlight w:val="none"/>
        </w:rPr>
        <w:t xml:space="preserve"> %。公务用车运行维护费支出年初预算数为 </w:t>
      </w:r>
      <w:r>
        <w:rPr>
          <w:rFonts w:hint="eastAsia" w:ascii="仿宋" w:hAnsi="仿宋" w:eastAsia="仿宋"/>
          <w:color w:val="auto"/>
          <w:sz w:val="30"/>
          <w:szCs w:val="30"/>
          <w:highlight w:val="none"/>
          <w:lang w:val="en-US" w:eastAsia="zh-CN"/>
        </w:rPr>
        <w:t>1.48</w:t>
      </w:r>
      <w:r>
        <w:rPr>
          <w:rFonts w:hint="eastAsia" w:ascii="仿宋" w:hAnsi="仿宋" w:eastAsia="仿宋"/>
          <w:color w:val="auto"/>
          <w:sz w:val="30"/>
          <w:szCs w:val="30"/>
          <w:highlight w:val="none"/>
        </w:rPr>
        <w:t xml:space="preserve">  万元，决算数为 </w:t>
      </w:r>
      <w:r>
        <w:rPr>
          <w:rFonts w:hint="eastAsia" w:ascii="仿宋" w:hAnsi="仿宋" w:eastAsia="仿宋"/>
          <w:color w:val="auto"/>
          <w:sz w:val="30"/>
          <w:szCs w:val="30"/>
          <w:highlight w:val="none"/>
          <w:lang w:val="en-US" w:eastAsia="zh-CN"/>
        </w:rPr>
        <w:t>2.18</w:t>
      </w:r>
      <w:r>
        <w:rPr>
          <w:rFonts w:hint="eastAsia" w:ascii="仿宋" w:hAnsi="仿宋" w:eastAsia="仿宋"/>
          <w:color w:val="auto"/>
          <w:sz w:val="30"/>
          <w:szCs w:val="30"/>
          <w:highlight w:val="none"/>
        </w:rPr>
        <w:t xml:space="preserve"> 万元，完成</w:t>
      </w:r>
      <w:r>
        <w:rPr>
          <w:rFonts w:hint="eastAsia" w:ascii="仿宋" w:hAnsi="仿宋" w:eastAsia="仿宋"/>
          <w:color w:val="auto"/>
          <w:sz w:val="30"/>
          <w:szCs w:val="30"/>
          <w:highlight w:val="none"/>
          <w:lang w:val="en-US" w:eastAsia="zh-CN"/>
        </w:rPr>
        <w:t>年初</w:t>
      </w:r>
      <w:r>
        <w:rPr>
          <w:rFonts w:hint="eastAsia" w:ascii="仿宋" w:hAnsi="仿宋" w:eastAsia="仿宋"/>
          <w:color w:val="auto"/>
          <w:sz w:val="30"/>
          <w:szCs w:val="30"/>
          <w:highlight w:val="none"/>
        </w:rPr>
        <w:t>预算的</w:t>
      </w:r>
      <w:r>
        <w:rPr>
          <w:rFonts w:hint="eastAsia" w:ascii="仿宋" w:hAnsi="仿宋" w:eastAsia="仿宋"/>
          <w:color w:val="auto"/>
          <w:sz w:val="30"/>
          <w:szCs w:val="30"/>
          <w:highlight w:val="none"/>
          <w:lang w:val="en-US" w:eastAsia="zh-CN"/>
        </w:rPr>
        <w:t>147</w:t>
      </w:r>
      <w:r>
        <w:rPr>
          <w:rFonts w:hint="eastAsia" w:ascii="仿宋" w:hAnsi="仿宋" w:eastAsia="仿宋"/>
          <w:color w:val="auto"/>
          <w:sz w:val="30"/>
          <w:szCs w:val="30"/>
          <w:highlight w:val="none"/>
        </w:rPr>
        <w:t xml:space="preserve"> %，决算数较201</w:t>
      </w:r>
      <w:r>
        <w:rPr>
          <w:rFonts w:hint="eastAsia" w:ascii="仿宋" w:hAnsi="仿宋" w:eastAsia="仿宋"/>
          <w:color w:val="auto"/>
          <w:sz w:val="30"/>
          <w:szCs w:val="30"/>
          <w:highlight w:val="none"/>
          <w:lang w:val="en-US" w:eastAsia="zh-CN"/>
        </w:rPr>
        <w:t>8</w:t>
      </w:r>
      <w:r>
        <w:rPr>
          <w:rFonts w:hint="eastAsia" w:ascii="仿宋" w:hAnsi="仿宋" w:eastAsia="仿宋"/>
          <w:color w:val="auto"/>
          <w:sz w:val="30"/>
          <w:szCs w:val="30"/>
          <w:highlight w:val="none"/>
        </w:rPr>
        <w:t>年减少</w:t>
      </w:r>
      <w:r>
        <w:rPr>
          <w:rFonts w:hint="eastAsia" w:ascii="仿宋" w:hAnsi="仿宋" w:eastAsia="仿宋"/>
          <w:color w:val="auto"/>
          <w:sz w:val="30"/>
          <w:szCs w:val="30"/>
          <w:highlight w:val="none"/>
          <w:lang w:val="en-US" w:eastAsia="zh-CN"/>
        </w:rPr>
        <w:t>3.32</w:t>
      </w:r>
      <w:r>
        <w:rPr>
          <w:rFonts w:hint="eastAsia" w:ascii="仿宋" w:hAnsi="仿宋" w:eastAsia="仿宋"/>
          <w:color w:val="auto"/>
          <w:sz w:val="30"/>
          <w:szCs w:val="30"/>
          <w:highlight w:val="none"/>
        </w:rPr>
        <w:t xml:space="preserve">  万元，增下降</w:t>
      </w:r>
      <w:r>
        <w:rPr>
          <w:rFonts w:hint="eastAsia" w:ascii="仿宋" w:hAnsi="仿宋" w:eastAsia="仿宋"/>
          <w:color w:val="auto"/>
          <w:sz w:val="30"/>
          <w:szCs w:val="30"/>
          <w:highlight w:val="none"/>
          <w:lang w:val="en-US" w:eastAsia="zh-CN"/>
        </w:rPr>
        <w:t>60</w:t>
      </w:r>
      <w:r>
        <w:rPr>
          <w:rFonts w:hint="eastAsia" w:ascii="仿宋" w:hAnsi="仿宋" w:eastAsia="仿宋"/>
          <w:color w:val="auto"/>
          <w:sz w:val="30"/>
          <w:szCs w:val="30"/>
          <w:highlight w:val="none"/>
        </w:rPr>
        <w:t xml:space="preserve"> %。决算数较年初预算数增加减少的主要原因是：</w:t>
      </w:r>
      <w:r>
        <w:rPr>
          <w:rFonts w:hint="eastAsia" w:ascii="仿宋" w:hAnsi="仿宋" w:eastAsia="仿宋"/>
          <w:color w:val="auto"/>
          <w:sz w:val="30"/>
          <w:szCs w:val="30"/>
          <w:highlight w:val="none"/>
          <w:lang w:eastAsia="zh-CN"/>
        </w:rPr>
        <w:t>公路养护增加，工程用车下乡增加。</w:t>
      </w:r>
    </w:p>
    <w:p>
      <w:pPr>
        <w:widowControl/>
        <w:spacing w:line="240" w:lineRule="auto"/>
        <w:ind w:firstLine="643" w:firstLineChars="200"/>
        <w:jc w:val="left"/>
        <w:rPr>
          <w:rFonts w:hint="eastAsia" w:ascii="仿宋" w:hAnsi="仿宋" w:eastAsia="仿宋"/>
          <w:b/>
          <w:bCs/>
          <w:color w:val="auto"/>
          <w:sz w:val="32"/>
          <w:szCs w:val="30"/>
          <w:highlight w:val="none"/>
        </w:rPr>
      </w:pPr>
      <w:r>
        <w:rPr>
          <w:rFonts w:hint="eastAsia" w:ascii="仿宋" w:hAnsi="仿宋" w:eastAsia="仿宋"/>
          <w:b/>
          <w:bCs/>
          <w:color w:val="auto"/>
          <w:sz w:val="32"/>
          <w:szCs w:val="30"/>
          <w:highlight w:val="none"/>
        </w:rPr>
        <w:t>六、机关运行经费支出情况说明</w:t>
      </w:r>
    </w:p>
    <w:p>
      <w:pPr>
        <w:ind w:firstLine="630"/>
        <w:jc w:val="left"/>
        <w:rPr>
          <w:rFonts w:hint="eastAsia" w:ascii="仿宋" w:hAnsi="仿宋" w:eastAsia="仿宋"/>
          <w:color w:val="auto"/>
          <w:sz w:val="32"/>
          <w:szCs w:val="30"/>
          <w:highlight w:val="none"/>
        </w:rPr>
      </w:pPr>
      <w:r>
        <w:rPr>
          <w:rFonts w:hint="eastAsia" w:ascii="仿宋" w:hAnsi="仿宋" w:eastAsia="仿宋"/>
          <w:color w:val="auto"/>
          <w:sz w:val="30"/>
          <w:szCs w:val="30"/>
          <w:highlight w:val="none"/>
        </w:rPr>
        <w:t>本部门201</w:t>
      </w:r>
      <w:r>
        <w:rPr>
          <w:rFonts w:hint="eastAsia" w:ascii="仿宋" w:hAnsi="仿宋" w:eastAsia="仿宋"/>
          <w:color w:val="auto"/>
          <w:sz w:val="30"/>
          <w:szCs w:val="30"/>
          <w:highlight w:val="none"/>
          <w:lang w:val="en-US" w:eastAsia="zh-CN"/>
        </w:rPr>
        <w:t>9</w:t>
      </w:r>
      <w:r>
        <w:rPr>
          <w:rFonts w:hint="eastAsia" w:ascii="仿宋" w:hAnsi="仿宋" w:eastAsia="仿宋"/>
          <w:color w:val="auto"/>
          <w:sz w:val="30"/>
          <w:szCs w:val="30"/>
          <w:highlight w:val="none"/>
        </w:rPr>
        <w:t xml:space="preserve">年度机关运行经费支出 </w:t>
      </w:r>
      <w:r>
        <w:rPr>
          <w:rFonts w:hint="eastAsia" w:ascii="仿宋" w:hAnsi="仿宋" w:eastAsia="仿宋"/>
          <w:color w:val="auto"/>
          <w:sz w:val="30"/>
          <w:szCs w:val="30"/>
          <w:highlight w:val="none"/>
          <w:lang w:val="en-US" w:eastAsia="zh-CN"/>
        </w:rPr>
        <w:t>93.38</w:t>
      </w:r>
      <w:r>
        <w:rPr>
          <w:rFonts w:hint="eastAsia" w:ascii="仿宋" w:hAnsi="仿宋" w:eastAsia="仿宋"/>
          <w:color w:val="auto"/>
          <w:sz w:val="30"/>
          <w:szCs w:val="30"/>
          <w:highlight w:val="none"/>
        </w:rPr>
        <w:t>万元（与部门决算中行政单位和参照公务员法管理事业单位一般公共预算财政拨款基本支出中公用经费之和保持一致），较年初预算数</w:t>
      </w:r>
      <w:r>
        <w:rPr>
          <w:rFonts w:hint="eastAsia" w:ascii="仿宋" w:hAnsi="仿宋" w:eastAsia="仿宋"/>
          <w:color w:val="auto"/>
          <w:sz w:val="30"/>
          <w:szCs w:val="30"/>
          <w:highlight w:val="none"/>
          <w:lang w:eastAsia="zh-CN"/>
        </w:rPr>
        <w:t>减少</w:t>
      </w:r>
      <w:r>
        <w:rPr>
          <w:rFonts w:hint="eastAsia" w:ascii="仿宋" w:hAnsi="仿宋" w:eastAsia="仿宋"/>
          <w:color w:val="auto"/>
          <w:sz w:val="30"/>
          <w:szCs w:val="30"/>
          <w:highlight w:val="none"/>
          <w:lang w:val="en-US" w:eastAsia="zh-CN"/>
        </w:rPr>
        <w:t>339.59</w:t>
      </w:r>
      <w:r>
        <w:rPr>
          <w:rFonts w:hint="eastAsia" w:ascii="仿宋" w:hAnsi="仿宋" w:eastAsia="仿宋"/>
          <w:color w:val="auto"/>
          <w:sz w:val="30"/>
          <w:szCs w:val="30"/>
          <w:highlight w:val="none"/>
        </w:rPr>
        <w:t xml:space="preserve"> 万元，降低</w:t>
      </w:r>
      <w:r>
        <w:rPr>
          <w:rFonts w:hint="eastAsia" w:ascii="仿宋" w:hAnsi="仿宋" w:eastAsia="仿宋"/>
          <w:color w:val="auto"/>
          <w:sz w:val="30"/>
          <w:szCs w:val="30"/>
          <w:highlight w:val="none"/>
          <w:lang w:val="en-US" w:eastAsia="zh-CN"/>
        </w:rPr>
        <w:t>78</w:t>
      </w:r>
      <w:r>
        <w:rPr>
          <w:rFonts w:hint="eastAsia" w:ascii="仿宋" w:hAnsi="仿宋" w:eastAsia="仿宋"/>
          <w:color w:val="auto"/>
          <w:sz w:val="30"/>
          <w:szCs w:val="30"/>
          <w:highlight w:val="none"/>
        </w:rPr>
        <w:t xml:space="preserve">  %，主要原因是：</w:t>
      </w:r>
      <w:r>
        <w:rPr>
          <w:rFonts w:hint="eastAsia" w:ascii="仿宋" w:hAnsi="仿宋" w:eastAsia="仿宋"/>
          <w:color w:val="auto"/>
          <w:sz w:val="30"/>
          <w:szCs w:val="30"/>
          <w:highlight w:val="none"/>
          <w:lang w:eastAsia="zh-CN"/>
        </w:rPr>
        <w:t>基础设施支出减少。</w:t>
      </w:r>
      <w:r>
        <w:rPr>
          <w:rFonts w:hint="eastAsia" w:ascii="仿宋" w:hAnsi="仿宋" w:eastAsia="仿宋"/>
          <w:color w:val="auto"/>
          <w:sz w:val="30"/>
          <w:szCs w:val="30"/>
          <w:highlight w:val="none"/>
        </w:rPr>
        <w:t xml:space="preserve"> </w:t>
      </w:r>
    </w:p>
    <w:p>
      <w:pPr>
        <w:pStyle w:val="4"/>
        <w:numPr>
          <w:ilvl w:val="0"/>
          <w:numId w:val="0"/>
        </w:numPr>
        <w:spacing w:line="240" w:lineRule="auto"/>
        <w:ind w:firstLine="643" w:firstLineChars="200"/>
        <w:rPr>
          <w:rFonts w:hint="eastAsia" w:ascii="仿宋" w:hAnsi="仿宋" w:eastAsia="仿宋"/>
          <w:b/>
          <w:bCs/>
          <w:color w:val="auto"/>
          <w:sz w:val="32"/>
          <w:szCs w:val="30"/>
          <w:highlight w:val="none"/>
        </w:rPr>
      </w:pPr>
      <w:r>
        <w:rPr>
          <w:rFonts w:hint="eastAsia" w:ascii="仿宋" w:hAnsi="仿宋" w:eastAsia="仿宋"/>
          <w:b/>
          <w:bCs/>
          <w:color w:val="auto"/>
          <w:sz w:val="32"/>
          <w:szCs w:val="30"/>
          <w:highlight w:val="none"/>
          <w:lang w:eastAsia="zh-CN"/>
        </w:rPr>
        <w:t>七、</w:t>
      </w:r>
      <w:r>
        <w:rPr>
          <w:rFonts w:hint="eastAsia" w:ascii="仿宋" w:hAnsi="仿宋" w:eastAsia="仿宋"/>
          <w:b/>
          <w:bCs/>
          <w:color w:val="auto"/>
          <w:sz w:val="32"/>
          <w:szCs w:val="30"/>
          <w:highlight w:val="none"/>
        </w:rPr>
        <w:t>政府采购支出情况说明</w:t>
      </w:r>
    </w:p>
    <w:p>
      <w:pPr>
        <w:pStyle w:val="4"/>
        <w:numPr>
          <w:ilvl w:val="0"/>
          <w:numId w:val="0"/>
        </w:numPr>
        <w:spacing w:line="600" w:lineRule="atLeast"/>
        <w:ind w:firstLine="600" w:firstLineChars="200"/>
        <w:rPr>
          <w:rFonts w:hint="eastAsia" w:ascii="仿宋" w:hAnsi="仿宋" w:eastAsia="仿宋"/>
          <w:color w:val="auto"/>
          <w:sz w:val="32"/>
          <w:szCs w:val="30"/>
          <w:highlight w:val="none"/>
        </w:rPr>
      </w:pPr>
      <w:r>
        <w:rPr>
          <w:rFonts w:hint="eastAsia" w:ascii="仿宋" w:hAnsi="仿宋" w:eastAsia="仿宋"/>
          <w:color w:val="auto"/>
          <w:sz w:val="30"/>
          <w:szCs w:val="30"/>
          <w:highlight w:val="none"/>
        </w:rPr>
        <w:t>本部门201</w:t>
      </w:r>
      <w:r>
        <w:rPr>
          <w:rFonts w:hint="eastAsia" w:ascii="仿宋" w:hAnsi="仿宋" w:eastAsia="仿宋"/>
          <w:color w:val="auto"/>
          <w:sz w:val="30"/>
          <w:szCs w:val="30"/>
          <w:highlight w:val="none"/>
          <w:lang w:val="en-US" w:eastAsia="zh-CN"/>
        </w:rPr>
        <w:t>9</w:t>
      </w:r>
      <w:r>
        <w:rPr>
          <w:rFonts w:hint="eastAsia" w:ascii="仿宋" w:hAnsi="仿宋" w:eastAsia="仿宋"/>
          <w:color w:val="auto"/>
          <w:sz w:val="30"/>
          <w:szCs w:val="30"/>
          <w:highlight w:val="none"/>
        </w:rPr>
        <w:t xml:space="preserve">年度政府采购支出总额 </w:t>
      </w:r>
      <w:r>
        <w:rPr>
          <w:rFonts w:hint="eastAsia" w:ascii="仿宋" w:hAnsi="仿宋" w:eastAsia="仿宋"/>
          <w:color w:val="auto"/>
          <w:sz w:val="30"/>
          <w:szCs w:val="30"/>
          <w:highlight w:val="none"/>
          <w:lang w:val="en-US" w:eastAsia="zh-CN"/>
        </w:rPr>
        <w:t>3.27</w:t>
      </w:r>
      <w:r>
        <w:rPr>
          <w:rFonts w:hint="eastAsia" w:ascii="仿宋" w:hAnsi="仿宋" w:eastAsia="仿宋"/>
          <w:color w:val="auto"/>
          <w:sz w:val="30"/>
          <w:szCs w:val="30"/>
          <w:highlight w:val="none"/>
        </w:rPr>
        <w:t>万元，其中：政府采购货物支出</w:t>
      </w:r>
      <w:r>
        <w:rPr>
          <w:rFonts w:hint="eastAsia" w:ascii="仿宋" w:hAnsi="仿宋" w:eastAsia="仿宋"/>
          <w:color w:val="auto"/>
          <w:sz w:val="30"/>
          <w:szCs w:val="30"/>
          <w:highlight w:val="none"/>
          <w:lang w:val="en-US" w:eastAsia="zh-CN"/>
        </w:rPr>
        <w:t>3.27万</w:t>
      </w:r>
      <w:r>
        <w:rPr>
          <w:rFonts w:hint="eastAsia" w:ascii="仿宋" w:hAnsi="仿宋" w:eastAsia="仿宋"/>
          <w:color w:val="auto"/>
          <w:sz w:val="30"/>
          <w:szCs w:val="30"/>
          <w:highlight w:val="none"/>
        </w:rPr>
        <w:t>元</w:t>
      </w:r>
      <w:r>
        <w:rPr>
          <w:rFonts w:hint="eastAsia" w:ascii="仿宋" w:hAnsi="仿宋" w:eastAsia="仿宋"/>
          <w:color w:val="auto"/>
          <w:sz w:val="30"/>
          <w:szCs w:val="30"/>
          <w:highlight w:val="none"/>
          <w:lang w:eastAsia="zh-CN"/>
        </w:rPr>
        <w:t>，主要用于购买办公设备。</w:t>
      </w:r>
      <w:r>
        <w:rPr>
          <w:rFonts w:hint="eastAsia" w:ascii="仿宋" w:hAnsi="仿宋" w:eastAsia="仿宋"/>
          <w:color w:val="auto"/>
          <w:sz w:val="30"/>
          <w:szCs w:val="30"/>
          <w:highlight w:val="none"/>
        </w:rPr>
        <w:t>（省级部门公开的政府采购金额的计算口径为：本部门纳入201</w:t>
      </w:r>
      <w:r>
        <w:rPr>
          <w:rFonts w:hint="eastAsia" w:ascii="仿宋" w:hAnsi="仿宋" w:eastAsia="仿宋"/>
          <w:color w:val="auto"/>
          <w:sz w:val="30"/>
          <w:szCs w:val="30"/>
          <w:highlight w:val="none"/>
          <w:lang w:val="en-US" w:eastAsia="zh-CN"/>
        </w:rPr>
        <w:t>9</w:t>
      </w:r>
      <w:r>
        <w:rPr>
          <w:rFonts w:hint="eastAsia" w:ascii="仿宋" w:hAnsi="仿宋" w:eastAsia="仿宋"/>
          <w:color w:val="auto"/>
          <w:sz w:val="30"/>
          <w:szCs w:val="30"/>
          <w:highlight w:val="none"/>
        </w:rPr>
        <w:t>年部门预算范围的各项政府采购支出金额之和，</w:t>
      </w:r>
      <w:r>
        <w:rPr>
          <w:rFonts w:hint="eastAsia" w:ascii="仿宋" w:hAnsi="仿宋" w:eastAsia="仿宋"/>
          <w:color w:val="auto"/>
          <w:sz w:val="30"/>
          <w:szCs w:val="30"/>
          <w:highlight w:val="none"/>
          <w:lang w:val="en-US" w:eastAsia="zh-CN"/>
        </w:rPr>
        <w:t>不包括涉密采购项目的支出金额</w:t>
      </w:r>
      <w:r>
        <w:rPr>
          <w:rFonts w:hint="eastAsia" w:ascii="仿宋" w:hAnsi="仿宋" w:eastAsia="仿宋"/>
          <w:color w:val="auto"/>
          <w:sz w:val="30"/>
          <w:szCs w:val="30"/>
          <w:highlight w:val="none"/>
        </w:rPr>
        <w:t>。）</w:t>
      </w:r>
    </w:p>
    <w:p>
      <w:pPr>
        <w:widowControl/>
        <w:numPr>
          <w:ilvl w:val="0"/>
          <w:numId w:val="3"/>
        </w:numPr>
        <w:spacing w:line="240" w:lineRule="auto"/>
        <w:ind w:left="0" w:firstLine="0"/>
        <w:jc w:val="left"/>
        <w:rPr>
          <w:rFonts w:hint="eastAsia" w:ascii="仿宋" w:hAnsi="仿宋" w:eastAsia="仿宋"/>
          <w:b/>
          <w:bCs/>
          <w:color w:val="auto"/>
          <w:sz w:val="32"/>
          <w:szCs w:val="30"/>
          <w:highlight w:val="none"/>
        </w:rPr>
      </w:pPr>
      <w:r>
        <w:rPr>
          <w:rFonts w:hint="eastAsia" w:ascii="仿宋" w:hAnsi="仿宋" w:eastAsia="仿宋"/>
          <w:b/>
          <w:bCs/>
          <w:color w:val="auto"/>
          <w:sz w:val="32"/>
          <w:szCs w:val="30"/>
          <w:highlight w:val="none"/>
          <w:lang w:val="en-US" w:eastAsia="zh-CN"/>
        </w:rPr>
        <w:t xml:space="preserve"> </w:t>
      </w:r>
      <w:r>
        <w:rPr>
          <w:rFonts w:hint="eastAsia" w:ascii="仿宋" w:hAnsi="仿宋" w:eastAsia="仿宋"/>
          <w:b/>
          <w:bCs/>
          <w:color w:val="auto"/>
          <w:sz w:val="32"/>
          <w:szCs w:val="30"/>
          <w:highlight w:val="none"/>
        </w:rPr>
        <w:t>国有资产占用情况说明</w:t>
      </w:r>
    </w:p>
    <w:p>
      <w:pPr>
        <w:ind w:firstLine="630"/>
        <w:jc w:val="left"/>
        <w:rPr>
          <w:rFonts w:hint="eastAsia" w:ascii="仿宋" w:hAnsi="仿宋" w:eastAsia="仿宋"/>
          <w:color w:val="auto"/>
          <w:sz w:val="32"/>
          <w:szCs w:val="30"/>
          <w:highlight w:val="none"/>
        </w:rPr>
      </w:pPr>
      <w:r>
        <w:rPr>
          <w:rFonts w:hint="eastAsia" w:ascii="仿宋" w:hAnsi="仿宋" w:eastAsia="仿宋" w:cs="仿宋"/>
          <w:color w:val="auto"/>
          <w:kern w:val="0"/>
          <w:sz w:val="28"/>
          <w:szCs w:val="28"/>
          <w:highlight w:val="none"/>
        </w:rPr>
        <w:t>截止201</w:t>
      </w:r>
      <w:r>
        <w:rPr>
          <w:rFonts w:hint="eastAsia" w:ascii="仿宋" w:hAnsi="仿宋" w:eastAsia="仿宋" w:cs="仿宋"/>
          <w:color w:val="auto"/>
          <w:kern w:val="0"/>
          <w:sz w:val="28"/>
          <w:szCs w:val="28"/>
          <w:highlight w:val="none"/>
          <w:lang w:val="en-US" w:eastAsia="zh-CN"/>
        </w:rPr>
        <w:t>9</w:t>
      </w:r>
      <w:r>
        <w:rPr>
          <w:rFonts w:hint="eastAsia" w:ascii="仿宋" w:hAnsi="仿宋" w:eastAsia="仿宋" w:cs="仿宋"/>
          <w:color w:val="auto"/>
          <w:kern w:val="0"/>
          <w:sz w:val="28"/>
          <w:szCs w:val="28"/>
          <w:highlight w:val="none"/>
        </w:rPr>
        <w:t xml:space="preserve">年12月31日，本部门共有车辆 </w:t>
      </w:r>
      <w:r>
        <w:rPr>
          <w:rFonts w:hint="eastAsia" w:ascii="仿宋" w:hAnsi="仿宋" w:eastAsia="仿宋" w:cs="仿宋"/>
          <w:color w:val="auto"/>
          <w:kern w:val="0"/>
          <w:sz w:val="28"/>
          <w:szCs w:val="28"/>
          <w:highlight w:val="none"/>
          <w:lang w:val="en-US" w:eastAsia="zh-CN"/>
        </w:rPr>
        <w:t>3</w:t>
      </w:r>
      <w:r>
        <w:rPr>
          <w:rFonts w:hint="eastAsia" w:ascii="仿宋" w:hAnsi="仿宋" w:eastAsia="仿宋" w:cs="仿宋"/>
          <w:color w:val="auto"/>
          <w:kern w:val="0"/>
          <w:sz w:val="28"/>
          <w:szCs w:val="28"/>
          <w:highlight w:val="none"/>
        </w:rPr>
        <w:t xml:space="preserve"> 辆，其中，副部（省）级及以上领导用车</w:t>
      </w:r>
      <w:r>
        <w:rPr>
          <w:rFonts w:hint="eastAsia" w:ascii="仿宋" w:hAnsi="仿宋" w:eastAsia="仿宋" w:cs="仿宋"/>
          <w:color w:val="auto"/>
          <w:kern w:val="0"/>
          <w:sz w:val="28"/>
          <w:szCs w:val="28"/>
          <w:highlight w:val="none"/>
          <w:lang w:val="en-US" w:eastAsia="zh-CN"/>
        </w:rPr>
        <w:t>0</w:t>
      </w:r>
      <w:r>
        <w:rPr>
          <w:rFonts w:hint="eastAsia" w:ascii="仿宋" w:hAnsi="仿宋" w:eastAsia="仿宋" w:cs="仿宋"/>
          <w:color w:val="auto"/>
          <w:kern w:val="0"/>
          <w:sz w:val="28"/>
          <w:szCs w:val="28"/>
          <w:highlight w:val="none"/>
        </w:rPr>
        <w:t xml:space="preserve">  辆、主要领导干部用车  </w:t>
      </w:r>
      <w:r>
        <w:rPr>
          <w:rFonts w:hint="eastAsia" w:ascii="仿宋" w:hAnsi="仿宋" w:eastAsia="仿宋" w:cs="仿宋"/>
          <w:color w:val="auto"/>
          <w:kern w:val="0"/>
          <w:sz w:val="28"/>
          <w:szCs w:val="28"/>
          <w:highlight w:val="none"/>
          <w:lang w:val="en-US" w:eastAsia="zh-CN"/>
        </w:rPr>
        <w:t>0</w:t>
      </w:r>
      <w:r>
        <w:rPr>
          <w:rFonts w:hint="eastAsia" w:ascii="仿宋" w:hAnsi="仿宋" w:eastAsia="仿宋" w:cs="仿宋"/>
          <w:color w:val="auto"/>
          <w:kern w:val="0"/>
          <w:sz w:val="28"/>
          <w:szCs w:val="28"/>
          <w:highlight w:val="none"/>
        </w:rPr>
        <w:t xml:space="preserve">辆、机要通信用车 </w:t>
      </w:r>
      <w:r>
        <w:rPr>
          <w:rFonts w:hint="eastAsia" w:ascii="仿宋" w:hAnsi="仿宋" w:eastAsia="仿宋" w:cs="仿宋"/>
          <w:color w:val="auto"/>
          <w:kern w:val="0"/>
          <w:sz w:val="28"/>
          <w:szCs w:val="28"/>
          <w:highlight w:val="none"/>
          <w:lang w:val="en-US" w:eastAsia="zh-CN"/>
        </w:rPr>
        <w:t>0</w:t>
      </w:r>
      <w:r>
        <w:rPr>
          <w:rFonts w:hint="eastAsia" w:ascii="仿宋" w:hAnsi="仿宋" w:eastAsia="仿宋" w:cs="仿宋"/>
          <w:color w:val="auto"/>
          <w:kern w:val="0"/>
          <w:sz w:val="28"/>
          <w:szCs w:val="28"/>
          <w:highlight w:val="none"/>
        </w:rPr>
        <w:t xml:space="preserve"> 辆、应急保障用车 </w:t>
      </w:r>
      <w:r>
        <w:rPr>
          <w:rFonts w:hint="eastAsia" w:ascii="仿宋" w:hAnsi="仿宋" w:eastAsia="仿宋" w:cs="仿宋"/>
          <w:color w:val="auto"/>
          <w:kern w:val="0"/>
          <w:sz w:val="28"/>
          <w:szCs w:val="28"/>
          <w:highlight w:val="none"/>
          <w:lang w:val="en-US" w:eastAsia="zh-CN"/>
        </w:rPr>
        <w:t>0</w:t>
      </w:r>
      <w:r>
        <w:rPr>
          <w:rFonts w:hint="eastAsia" w:ascii="仿宋" w:hAnsi="仿宋" w:eastAsia="仿宋" w:cs="仿宋"/>
          <w:color w:val="auto"/>
          <w:kern w:val="0"/>
          <w:sz w:val="28"/>
          <w:szCs w:val="28"/>
          <w:highlight w:val="none"/>
        </w:rPr>
        <w:t xml:space="preserve"> 辆、执法执勤用车 </w:t>
      </w:r>
      <w:r>
        <w:rPr>
          <w:rFonts w:hint="eastAsia" w:ascii="仿宋" w:hAnsi="仿宋" w:eastAsia="仿宋" w:cs="仿宋"/>
          <w:color w:val="auto"/>
          <w:kern w:val="0"/>
          <w:sz w:val="28"/>
          <w:szCs w:val="28"/>
          <w:highlight w:val="none"/>
          <w:lang w:val="en-US" w:eastAsia="zh-CN"/>
        </w:rPr>
        <w:t>0</w:t>
      </w:r>
      <w:r>
        <w:rPr>
          <w:rFonts w:hint="eastAsia" w:ascii="仿宋" w:hAnsi="仿宋" w:eastAsia="仿宋" w:cs="仿宋"/>
          <w:color w:val="auto"/>
          <w:kern w:val="0"/>
          <w:sz w:val="28"/>
          <w:szCs w:val="28"/>
          <w:highlight w:val="none"/>
        </w:rPr>
        <w:t xml:space="preserve"> 辆、特种专业技术用车</w:t>
      </w:r>
      <w:r>
        <w:rPr>
          <w:rFonts w:hint="eastAsia" w:ascii="仿宋" w:hAnsi="仿宋" w:eastAsia="仿宋" w:cs="仿宋"/>
          <w:color w:val="auto"/>
          <w:kern w:val="0"/>
          <w:sz w:val="28"/>
          <w:szCs w:val="28"/>
          <w:highlight w:val="none"/>
          <w:lang w:val="en-US" w:eastAsia="zh-CN"/>
        </w:rPr>
        <w:t>0</w:t>
      </w:r>
      <w:r>
        <w:rPr>
          <w:rFonts w:hint="eastAsia" w:ascii="仿宋" w:hAnsi="仿宋" w:eastAsia="仿宋" w:cs="仿宋"/>
          <w:color w:val="auto"/>
          <w:kern w:val="0"/>
          <w:sz w:val="28"/>
          <w:szCs w:val="28"/>
          <w:highlight w:val="none"/>
        </w:rPr>
        <w:t xml:space="preserve">  辆、其他用车 </w:t>
      </w:r>
      <w:r>
        <w:rPr>
          <w:rFonts w:hint="eastAsia" w:ascii="仿宋" w:hAnsi="仿宋" w:eastAsia="仿宋" w:cs="仿宋"/>
          <w:color w:val="auto"/>
          <w:kern w:val="0"/>
          <w:sz w:val="28"/>
          <w:szCs w:val="28"/>
          <w:highlight w:val="none"/>
          <w:lang w:val="en-US" w:eastAsia="zh-CN"/>
        </w:rPr>
        <w:t>3</w:t>
      </w:r>
      <w:r>
        <w:rPr>
          <w:rFonts w:hint="eastAsia" w:ascii="仿宋" w:hAnsi="仿宋" w:eastAsia="仿宋" w:cs="仿宋"/>
          <w:color w:val="auto"/>
          <w:kern w:val="0"/>
          <w:sz w:val="28"/>
          <w:szCs w:val="28"/>
          <w:highlight w:val="none"/>
        </w:rPr>
        <w:t xml:space="preserve"> 辆，其他用车主要是</w:t>
      </w:r>
      <w:r>
        <w:rPr>
          <w:rFonts w:hint="eastAsia" w:ascii="仿宋" w:hAnsi="仿宋" w:eastAsia="仿宋" w:cs="仿宋"/>
          <w:color w:val="auto"/>
          <w:kern w:val="0"/>
          <w:sz w:val="28"/>
          <w:szCs w:val="28"/>
          <w:highlight w:val="none"/>
          <w:lang w:eastAsia="zh-CN"/>
        </w:rPr>
        <w:t>公路养护等用途。</w:t>
      </w:r>
      <w:r>
        <w:rPr>
          <w:rFonts w:hint="eastAsia" w:ascii="仿宋" w:hAnsi="仿宋" w:eastAsia="仿宋" w:cs="仿宋"/>
          <w:color w:val="auto"/>
          <w:kern w:val="0"/>
          <w:sz w:val="28"/>
          <w:szCs w:val="28"/>
          <w:highlight w:val="none"/>
        </w:rPr>
        <w:t xml:space="preserve">单位价值50万元以上通用设备  </w:t>
      </w:r>
      <w:r>
        <w:rPr>
          <w:rFonts w:hint="eastAsia" w:ascii="仿宋" w:hAnsi="仿宋" w:eastAsia="仿宋" w:cs="仿宋"/>
          <w:color w:val="auto"/>
          <w:kern w:val="0"/>
          <w:sz w:val="28"/>
          <w:szCs w:val="28"/>
          <w:highlight w:val="none"/>
          <w:lang w:val="en-US" w:eastAsia="zh-CN"/>
        </w:rPr>
        <w:t>0</w:t>
      </w:r>
      <w:r>
        <w:rPr>
          <w:rFonts w:hint="eastAsia" w:ascii="仿宋" w:hAnsi="仿宋" w:eastAsia="仿宋" w:cs="仿宋"/>
          <w:color w:val="auto"/>
          <w:kern w:val="0"/>
          <w:sz w:val="28"/>
          <w:szCs w:val="28"/>
          <w:highlight w:val="none"/>
        </w:rPr>
        <w:t xml:space="preserve">台（套）；单位价值100万元以上专用设备  </w:t>
      </w:r>
      <w:r>
        <w:rPr>
          <w:rFonts w:hint="eastAsia" w:ascii="仿宋" w:hAnsi="仿宋" w:eastAsia="仿宋" w:cs="仿宋"/>
          <w:color w:val="auto"/>
          <w:kern w:val="0"/>
          <w:sz w:val="28"/>
          <w:szCs w:val="28"/>
          <w:highlight w:val="none"/>
          <w:lang w:val="en-US" w:eastAsia="zh-CN"/>
        </w:rPr>
        <w:t>0</w:t>
      </w:r>
      <w:r>
        <w:rPr>
          <w:rFonts w:hint="eastAsia" w:ascii="仿宋" w:hAnsi="仿宋" w:eastAsia="仿宋" w:cs="仿宋"/>
          <w:color w:val="auto"/>
          <w:kern w:val="0"/>
          <w:sz w:val="28"/>
          <w:szCs w:val="28"/>
          <w:highlight w:val="none"/>
        </w:rPr>
        <w:t>台（套）。</w:t>
      </w:r>
    </w:p>
    <w:p>
      <w:pPr>
        <w:widowControl/>
        <w:numPr>
          <w:ilvl w:val="0"/>
          <w:numId w:val="3"/>
        </w:numPr>
        <w:spacing w:line="240" w:lineRule="auto"/>
        <w:ind w:left="0" w:firstLine="0"/>
        <w:jc w:val="both"/>
        <w:rPr>
          <w:rFonts w:hint="eastAsia" w:ascii="仿宋" w:hAnsi="仿宋" w:eastAsia="仿宋"/>
          <w:b/>
          <w:bCs/>
          <w:color w:val="auto"/>
          <w:sz w:val="32"/>
          <w:szCs w:val="30"/>
          <w:highlight w:val="none"/>
        </w:rPr>
      </w:pPr>
      <w:r>
        <w:rPr>
          <w:rFonts w:hint="eastAsia" w:ascii="仿宋" w:hAnsi="仿宋" w:eastAsia="仿宋"/>
          <w:b/>
          <w:bCs/>
          <w:color w:val="auto"/>
          <w:sz w:val="32"/>
          <w:szCs w:val="30"/>
          <w:highlight w:val="none"/>
          <w:lang w:val="en-US" w:eastAsia="zh-CN"/>
        </w:rPr>
        <w:t xml:space="preserve"> </w:t>
      </w:r>
      <w:r>
        <w:rPr>
          <w:rFonts w:hint="eastAsia" w:ascii="仿宋" w:hAnsi="仿宋" w:eastAsia="仿宋"/>
          <w:b/>
          <w:bCs/>
          <w:color w:val="auto"/>
          <w:sz w:val="32"/>
          <w:szCs w:val="30"/>
          <w:highlight w:val="none"/>
        </w:rPr>
        <w:t>预算绩效情况说明</w:t>
      </w:r>
    </w:p>
    <w:p>
      <w:pPr>
        <w:autoSpaceDE w:val="0"/>
        <w:autoSpaceDN w:val="0"/>
        <w:adjustRightInd w:val="0"/>
        <w:spacing w:line="360" w:lineRule="auto"/>
        <w:jc w:val="left"/>
        <w:rPr>
          <w:rFonts w:hint="eastAsia" w:ascii="仿宋" w:hAnsi="仿宋" w:eastAsia="仿宋" w:cs="仿宋"/>
          <w:b w:val="0"/>
          <w:bCs w:val="0"/>
          <w:color w:val="auto"/>
          <w:kern w:val="0"/>
          <w:sz w:val="28"/>
          <w:szCs w:val="28"/>
          <w:highlight w:val="none"/>
          <w:lang w:val="en-US" w:eastAsia="zh-CN"/>
        </w:rPr>
      </w:pPr>
      <w:r>
        <w:rPr>
          <w:rFonts w:hint="eastAsia" w:ascii="仿宋" w:hAnsi="仿宋" w:eastAsia="仿宋" w:cs="仿宋"/>
          <w:b w:val="0"/>
          <w:bCs w:val="0"/>
          <w:color w:val="auto"/>
          <w:kern w:val="0"/>
          <w:sz w:val="28"/>
          <w:szCs w:val="28"/>
          <w:highlight w:val="none"/>
          <w:lang w:val="en-US" w:eastAsia="zh-CN"/>
        </w:rPr>
        <w:t xml:space="preserve">    根据预算绩效管理要求，我部门组织对2019年度一般公共预算项目支出全面开展绩效自评，认真抓好预算绩效管理，加大绩效管理的宣传与培训，将50万元以上公路建设项目养护工程项目列入绩效评价范围。重点对许公路、神灵湖大桥维修、农村公路养护等项目支出开展了绩效评价，财政资金执行数为76.7万元，服务满意度达90%以上。</w:t>
      </w:r>
    </w:p>
    <w:p>
      <w:pPr>
        <w:rPr>
          <w:rFonts w:hint="eastAsia"/>
          <w:lang w:val="en-US" w:eastAsia="zh-CN"/>
        </w:rPr>
      </w:pPr>
      <w:r>
        <w:rPr>
          <w:rFonts w:hint="eastAsia"/>
          <w:lang w:val="en-US" w:eastAsia="zh-CN"/>
        </w:rPr>
        <w:t xml:space="preserve">                                       </w:t>
      </w:r>
    </w:p>
    <w:p>
      <w:pPr>
        <w:rPr>
          <w:rFonts w:hint="default"/>
          <w:lang w:val="en-US" w:eastAsia="zh-CN"/>
        </w:rPr>
      </w:pPr>
      <w:r>
        <w:rPr>
          <w:rFonts w:hint="eastAsia"/>
          <w:lang w:val="en-US" w:eastAsia="zh-CN"/>
        </w:rPr>
        <w:t xml:space="preserve">                                            二0二0年十月二十日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962CE4"/>
    <w:multiLevelType w:val="singleLevel"/>
    <w:tmpl w:val="8E962CE4"/>
    <w:lvl w:ilvl="0" w:tentative="0">
      <w:start w:val="1"/>
      <w:numFmt w:val="chineseCounting"/>
      <w:suff w:val="nothing"/>
      <w:lvlText w:val="（%1）"/>
      <w:lvlJc w:val="left"/>
      <w:rPr>
        <w:rFonts w:hint="eastAsia"/>
      </w:rPr>
    </w:lvl>
  </w:abstractNum>
  <w:abstractNum w:abstractNumId="1">
    <w:nsid w:val="C33ECCB2"/>
    <w:multiLevelType w:val="singleLevel"/>
    <w:tmpl w:val="C33ECCB2"/>
    <w:lvl w:ilvl="0" w:tentative="0">
      <w:start w:val="2"/>
      <w:numFmt w:val="chineseCounting"/>
      <w:suff w:val="nothing"/>
      <w:lvlText w:val="%1、"/>
      <w:lvlJc w:val="left"/>
      <w:rPr>
        <w:rFonts w:hint="eastAsia"/>
      </w:rPr>
    </w:lvl>
  </w:abstractNum>
  <w:abstractNum w:abstractNumId="2">
    <w:nsid w:val="093D3892"/>
    <w:multiLevelType w:val="singleLevel"/>
    <w:tmpl w:val="093D3892"/>
    <w:lvl w:ilvl="0" w:tentative="0">
      <w:start w:val="8"/>
      <w:numFmt w:val="chineseCounting"/>
      <w:suff w:val="nothing"/>
      <w:lvlText w:val="%1、"/>
      <w:lvlJc w:val="left"/>
      <w:pPr>
        <w:ind w:left="1280" w:firstLine="0"/>
      </w:pPr>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902471"/>
    <w:rsid w:val="106B5C4D"/>
    <w:rsid w:val="1863798F"/>
    <w:rsid w:val="22272987"/>
    <w:rsid w:val="27E16A4E"/>
    <w:rsid w:val="52B92BE5"/>
    <w:rsid w:val="6E902471"/>
    <w:rsid w:val="74AB04FE"/>
    <w:rsid w:val="773221DB"/>
    <w:rsid w:val="7F740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2020-10-14T03:41:00Z</dcterms:created>
  <dc:creator>Administrator</dc:creator>
  <cp:lastModifiedBy>Administrator</cp:lastModifiedBy>
  <dcterms:modified xsi:type="dcterms:W3CDTF">2020-10-22T03:18:04Z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