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49B" w:rsidRPr="006E76D9" w:rsidRDefault="00C3149B" w:rsidP="00C3149B">
      <w:pPr>
        <w:snapToGrid w:val="0"/>
        <w:jc w:val="center"/>
        <w:rPr>
          <w:rFonts w:ascii="黑体" w:eastAsia="黑体" w:hAnsi="黑体"/>
          <w:sz w:val="44"/>
          <w:szCs w:val="44"/>
        </w:rPr>
      </w:pPr>
      <w:r w:rsidRPr="006E76D9">
        <w:rPr>
          <w:rFonts w:ascii="黑体" w:eastAsia="黑体" w:hAnsi="黑体" w:hint="eastAsia"/>
          <w:sz w:val="44"/>
          <w:szCs w:val="44"/>
        </w:rPr>
        <w:t>201</w:t>
      </w:r>
      <w:r>
        <w:rPr>
          <w:rFonts w:ascii="黑体" w:eastAsia="黑体" w:hAnsi="黑体" w:hint="eastAsia"/>
          <w:sz w:val="44"/>
          <w:szCs w:val="44"/>
        </w:rPr>
        <w:t>9</w:t>
      </w:r>
      <w:r w:rsidRPr="006E76D9">
        <w:rPr>
          <w:rFonts w:ascii="黑体" w:eastAsia="黑体" w:hAnsi="黑体" w:hint="eastAsia"/>
          <w:sz w:val="44"/>
          <w:szCs w:val="44"/>
        </w:rPr>
        <w:t>年度</w:t>
      </w:r>
      <w:r>
        <w:rPr>
          <w:rFonts w:ascii="黑体" w:eastAsia="黑体" w:hAnsi="黑体" w:hint="eastAsia"/>
          <w:sz w:val="44"/>
          <w:szCs w:val="44"/>
        </w:rPr>
        <w:t>商管办</w:t>
      </w:r>
      <w:r w:rsidRPr="006E76D9">
        <w:rPr>
          <w:rFonts w:ascii="黑体" w:eastAsia="黑体" w:hAnsi="黑体" w:hint="eastAsia"/>
          <w:sz w:val="44"/>
          <w:szCs w:val="44"/>
        </w:rPr>
        <w:t>部门决算</w:t>
      </w:r>
      <w:r>
        <w:rPr>
          <w:rFonts w:ascii="黑体" w:eastAsia="黑体" w:hAnsi="黑体" w:hint="eastAsia"/>
          <w:sz w:val="44"/>
          <w:szCs w:val="44"/>
        </w:rPr>
        <w:t>编制说明</w:t>
      </w:r>
    </w:p>
    <w:p w:rsidR="00C3149B" w:rsidRDefault="00C3149B" w:rsidP="00C3149B">
      <w:pPr>
        <w:ind w:firstLineChars="200" w:firstLine="643"/>
        <w:rPr>
          <w:rFonts w:ascii="黑体" w:eastAsia="黑体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YS060101"/>
      <w:r>
        <w:rPr>
          <w:rFonts w:ascii="黑体" w:eastAsia="黑体" w:hAnsi="黑体" w:hint="eastAsia"/>
          <w:sz w:val="32"/>
          <w:szCs w:val="32"/>
        </w:rPr>
        <w:t>一、单位情况</w:t>
      </w:r>
    </w:p>
    <w:bookmarkEnd w:id="0"/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（一）基本情况。</w:t>
      </w:r>
    </w:p>
    <w:p w:rsidR="00C3149B" w:rsidRDefault="00C3149B" w:rsidP="00C3149B">
      <w:pPr>
        <w:spacing w:line="600" w:lineRule="exact"/>
        <w:ind w:firstLine="630"/>
        <w:rPr>
          <w:rFonts w:ascii="仿宋_GB2312" w:eastAsia="仿宋_GB2312" w:hAnsi="仿宋"/>
          <w:sz w:val="32"/>
          <w:szCs w:val="32"/>
        </w:rPr>
      </w:pPr>
      <w:r w:rsidRPr="00E52243">
        <w:rPr>
          <w:rFonts w:hint="eastAsia"/>
          <w:sz w:val="30"/>
          <w:szCs w:val="30"/>
        </w:rPr>
        <w:t>1</w:t>
      </w:r>
      <w:r w:rsidRPr="00E52243">
        <w:rPr>
          <w:rFonts w:hint="eastAsia"/>
          <w:sz w:val="30"/>
          <w:szCs w:val="30"/>
        </w:rPr>
        <w:t>．主要职能：市商管办已并入商务局，但财务未合并。原商管办主要职能是</w:t>
      </w:r>
      <w:r>
        <w:rPr>
          <w:rFonts w:hint="eastAsia"/>
          <w:sz w:val="30"/>
          <w:szCs w:val="30"/>
        </w:rPr>
        <w:t>负责推动流通标准化连锁经营、特许经营、物流配送、电子商务等现代流通方式的发展；负责城乡商贸统筹发展工作；承担牵头协调整顿和规范市场经济秩序工作；负责商贸流通行业监督管理；明确安全生产监督管理职责；负责监督归口管理的市国有商业资产的运营；完成市委、市政府交办的其他任务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2．机构情况：</w:t>
      </w:r>
      <w:r>
        <w:rPr>
          <w:rFonts w:hint="eastAsia"/>
          <w:sz w:val="32"/>
          <w:szCs w:val="32"/>
        </w:rPr>
        <w:t>商管办共有预算单位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个。</w:t>
      </w:r>
    </w:p>
    <w:p w:rsidR="00C3149B" w:rsidRDefault="00C3149B" w:rsidP="00C3149B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3．人员情况：</w:t>
      </w:r>
      <w:r>
        <w:rPr>
          <w:rFonts w:hint="eastAsia"/>
          <w:sz w:val="32"/>
          <w:szCs w:val="32"/>
        </w:rPr>
        <w:t>并入商务局后，无编制，实有人数</w:t>
      </w:r>
      <w:r w:rsidR="006210B1">
        <w:rPr>
          <w:rFonts w:hint="eastAsia"/>
          <w:sz w:val="32"/>
          <w:szCs w:val="32"/>
        </w:rPr>
        <w:t>10</w:t>
      </w:r>
      <w:r>
        <w:rPr>
          <w:rFonts w:hint="eastAsia"/>
          <w:sz w:val="32"/>
          <w:szCs w:val="32"/>
        </w:rPr>
        <w:t>人，企业离休人员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人；退休人员</w:t>
      </w:r>
      <w:r w:rsidR="006210B1"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4</w:t>
      </w:r>
      <w:r>
        <w:rPr>
          <w:rFonts w:hint="eastAsia"/>
          <w:sz w:val="32"/>
          <w:szCs w:val="32"/>
        </w:rPr>
        <w:t>人。</w:t>
      </w: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（二）当年取得的主要事业成效。</w:t>
      </w:r>
    </w:p>
    <w:p w:rsidR="00C3149B" w:rsidRDefault="00C3149B" w:rsidP="00C3149B">
      <w:pPr>
        <w:ind w:firstLineChars="200" w:firstLine="640"/>
        <w:rPr>
          <w:sz w:val="32"/>
          <w:szCs w:val="32"/>
        </w:rPr>
      </w:pPr>
      <w:bookmarkStart w:id="1" w:name="YS060102"/>
      <w:r>
        <w:rPr>
          <w:rFonts w:hint="eastAsia"/>
          <w:sz w:val="32"/>
          <w:szCs w:val="32"/>
        </w:rPr>
        <w:t>社会消费零售额</w:t>
      </w:r>
      <w:r>
        <w:rPr>
          <w:rFonts w:hint="eastAsia"/>
          <w:sz w:val="32"/>
          <w:szCs w:val="32"/>
        </w:rPr>
        <w:t>34.27</w:t>
      </w:r>
      <w:r>
        <w:rPr>
          <w:rFonts w:hint="eastAsia"/>
          <w:sz w:val="32"/>
          <w:szCs w:val="32"/>
        </w:rPr>
        <w:t>亿元</w:t>
      </w:r>
      <w:r w:rsidR="006210B1">
        <w:rPr>
          <w:rFonts w:hint="eastAsia"/>
          <w:sz w:val="32"/>
          <w:szCs w:val="32"/>
        </w:rPr>
        <w:t>，各加油网点安全运行，电子商务进农村项目建设顺利，市场秩序平稳</w:t>
      </w:r>
      <w:r>
        <w:rPr>
          <w:rFonts w:hint="eastAsia"/>
          <w:sz w:val="32"/>
          <w:szCs w:val="32"/>
        </w:rPr>
        <w:t>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二、收入支出预算执行情况分析</w:t>
      </w:r>
    </w:p>
    <w:bookmarkEnd w:id="1"/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（一）收入支出预算安排情况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2018年收入预算数：</w:t>
      </w:r>
      <w:r w:rsidR="00167A2B">
        <w:rPr>
          <w:rFonts w:ascii="仿宋_GB2312" w:eastAsia="仿宋_GB2312" w:hAnsi="仿宋" w:hint="eastAsia"/>
          <w:sz w:val="32"/>
          <w:szCs w:val="32"/>
        </w:rPr>
        <w:t>1490.14</w:t>
      </w:r>
      <w:r>
        <w:rPr>
          <w:rFonts w:ascii="仿宋_GB2312" w:eastAsia="仿宋_GB2312" w:hAnsi="仿宋" w:hint="eastAsia"/>
          <w:sz w:val="32"/>
          <w:szCs w:val="32"/>
        </w:rPr>
        <w:t>万元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2019年收入预算数：</w:t>
      </w:r>
      <w:r w:rsidR="00C75968">
        <w:rPr>
          <w:rFonts w:ascii="仿宋_GB2312" w:eastAsia="仿宋_GB2312" w:hAnsi="仿宋" w:hint="eastAsia"/>
          <w:sz w:val="32"/>
          <w:szCs w:val="32"/>
        </w:rPr>
        <w:t>1098.87</w:t>
      </w:r>
      <w:r>
        <w:rPr>
          <w:rFonts w:ascii="仿宋_GB2312" w:eastAsia="仿宋_GB2312" w:hAnsi="仿宋" w:hint="eastAsia"/>
          <w:sz w:val="32"/>
          <w:szCs w:val="32"/>
        </w:rPr>
        <w:t>万元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2018年支出预算数：</w:t>
      </w:r>
      <w:r w:rsidR="00167A2B">
        <w:rPr>
          <w:rFonts w:ascii="仿宋_GB2312" w:eastAsia="仿宋_GB2312" w:hAnsi="仿宋" w:hint="eastAsia"/>
          <w:sz w:val="32"/>
          <w:szCs w:val="32"/>
        </w:rPr>
        <w:t>1490.14</w:t>
      </w:r>
      <w:r>
        <w:rPr>
          <w:rFonts w:ascii="仿宋_GB2312" w:eastAsia="仿宋_GB2312" w:hAnsi="仿宋" w:hint="eastAsia"/>
          <w:sz w:val="32"/>
          <w:szCs w:val="32"/>
        </w:rPr>
        <w:t>万元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2019年支出预算数：</w:t>
      </w:r>
      <w:r w:rsidR="00C75968">
        <w:rPr>
          <w:rFonts w:ascii="仿宋_GB2312" w:eastAsia="仿宋_GB2312" w:hAnsi="仿宋" w:hint="eastAsia"/>
          <w:sz w:val="32"/>
          <w:szCs w:val="32"/>
        </w:rPr>
        <w:t>1098.87</w:t>
      </w:r>
      <w:r>
        <w:rPr>
          <w:rFonts w:ascii="仿宋_GB2312" w:eastAsia="仿宋_GB2312" w:hAnsi="仿宋" w:hint="eastAsia"/>
          <w:sz w:val="32"/>
          <w:szCs w:val="32"/>
        </w:rPr>
        <w:t>万元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收入支出减幅</w:t>
      </w:r>
      <w:r w:rsidR="00C75968">
        <w:rPr>
          <w:rFonts w:ascii="仿宋_GB2312" w:eastAsia="仿宋_GB2312" w:hAnsi="仿宋" w:hint="eastAsia"/>
          <w:sz w:val="32"/>
          <w:szCs w:val="32"/>
        </w:rPr>
        <w:t>26.36</w:t>
      </w:r>
      <w:r>
        <w:rPr>
          <w:rFonts w:ascii="仿宋_GB2312" w:eastAsia="仿宋_GB2312" w:hAnsi="仿宋" w:hint="eastAsia"/>
          <w:sz w:val="32"/>
          <w:szCs w:val="32"/>
        </w:rPr>
        <w:t>%，</w:t>
      </w:r>
      <w:r w:rsidR="00C75968">
        <w:rPr>
          <w:rFonts w:ascii="仿宋_GB2312" w:eastAsia="仿宋_GB2312" w:hAnsi="仿宋" w:hint="eastAsia"/>
          <w:sz w:val="32"/>
          <w:szCs w:val="32"/>
        </w:rPr>
        <w:t>原因是2019年商管办并入商务</w:t>
      </w:r>
      <w:r w:rsidR="00C75968">
        <w:rPr>
          <w:rFonts w:ascii="仿宋_GB2312" w:eastAsia="仿宋_GB2312" w:hAnsi="仿宋" w:hint="eastAsia"/>
          <w:sz w:val="32"/>
          <w:szCs w:val="32"/>
        </w:rPr>
        <w:lastRenderedPageBreak/>
        <w:t>局，但财政未合并，大部分日常支出记入商务局账务，商管办暂时保留了人员工资和电子商务等费用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C3149B" w:rsidRDefault="00C3149B" w:rsidP="00C3149B">
      <w:pPr>
        <w:numPr>
          <w:ilvl w:val="0"/>
          <w:numId w:val="1"/>
        </w:num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收入支出预算执行情况</w:t>
      </w:r>
    </w:p>
    <w:p w:rsidR="00C3149B" w:rsidRDefault="00C3149B" w:rsidP="00C3149B">
      <w:pPr>
        <w:snapToGrid w:val="0"/>
        <w:spacing w:line="520" w:lineRule="exact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 xml:space="preserve">                                          单位：万元</w:t>
      </w:r>
    </w:p>
    <w:tbl>
      <w:tblPr>
        <w:tblW w:w="8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9"/>
        <w:gridCol w:w="1354"/>
        <w:gridCol w:w="1017"/>
        <w:gridCol w:w="1354"/>
        <w:gridCol w:w="1017"/>
        <w:gridCol w:w="1017"/>
        <w:gridCol w:w="1129"/>
        <w:gridCol w:w="1129"/>
      </w:tblGrid>
      <w:tr w:rsidR="00827120" w:rsidRPr="00E11C3E" w:rsidTr="00484060">
        <w:trPr>
          <w:trHeight w:val="590"/>
        </w:trPr>
        <w:tc>
          <w:tcPr>
            <w:tcW w:w="0" w:type="auto"/>
            <w:vMerge w:val="restart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名称</w:t>
            </w:r>
          </w:p>
        </w:tc>
        <w:tc>
          <w:tcPr>
            <w:tcW w:w="0" w:type="auto"/>
            <w:gridSpan w:val="2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2019年度</w:t>
            </w:r>
          </w:p>
        </w:tc>
        <w:tc>
          <w:tcPr>
            <w:tcW w:w="0" w:type="auto"/>
            <w:gridSpan w:val="2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2018年度</w:t>
            </w:r>
          </w:p>
        </w:tc>
        <w:tc>
          <w:tcPr>
            <w:tcW w:w="0" w:type="auto"/>
            <w:vMerge w:val="restart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增减</w:t>
            </w:r>
          </w:p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绝对值</w:t>
            </w:r>
          </w:p>
        </w:tc>
        <w:tc>
          <w:tcPr>
            <w:tcW w:w="0" w:type="auto"/>
            <w:vMerge w:val="restart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增减幅度</w:t>
            </w:r>
          </w:p>
        </w:tc>
        <w:tc>
          <w:tcPr>
            <w:tcW w:w="0" w:type="auto"/>
            <w:vMerge w:val="restart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变动原因</w:t>
            </w:r>
          </w:p>
        </w:tc>
      </w:tr>
      <w:tr w:rsidR="00827120" w:rsidRPr="00E11C3E" w:rsidTr="00484060">
        <w:trPr>
          <w:trHeight w:val="788"/>
        </w:trPr>
        <w:tc>
          <w:tcPr>
            <w:tcW w:w="0" w:type="auto"/>
            <w:vMerge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年初预算数</w:t>
            </w:r>
          </w:p>
        </w:tc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决算数</w:t>
            </w:r>
          </w:p>
        </w:tc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年初预算数</w:t>
            </w:r>
          </w:p>
        </w:tc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决算数</w:t>
            </w:r>
          </w:p>
        </w:tc>
        <w:tc>
          <w:tcPr>
            <w:tcW w:w="0" w:type="auto"/>
            <w:vMerge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0" w:type="auto"/>
            <w:vMerge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</w:p>
        </w:tc>
      </w:tr>
      <w:tr w:rsidR="00827120" w:rsidRPr="00E11C3E" w:rsidTr="00484060">
        <w:trPr>
          <w:trHeight w:val="590"/>
        </w:trPr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收入</w:t>
            </w:r>
          </w:p>
        </w:tc>
        <w:tc>
          <w:tcPr>
            <w:tcW w:w="0" w:type="auto"/>
            <w:vAlign w:val="center"/>
          </w:tcPr>
          <w:p w:rsidR="00C3149B" w:rsidRPr="00E11C3E" w:rsidRDefault="00C75968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1098.87</w:t>
            </w:r>
          </w:p>
        </w:tc>
        <w:tc>
          <w:tcPr>
            <w:tcW w:w="0" w:type="auto"/>
            <w:vAlign w:val="center"/>
          </w:tcPr>
          <w:p w:rsidR="00C3149B" w:rsidRPr="00E11C3E" w:rsidRDefault="00827120" w:rsidP="00DD4009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1079.51</w:t>
            </w:r>
          </w:p>
        </w:tc>
        <w:tc>
          <w:tcPr>
            <w:tcW w:w="0" w:type="auto"/>
            <w:vAlign w:val="center"/>
          </w:tcPr>
          <w:p w:rsidR="00C3149B" w:rsidRPr="00E11C3E" w:rsidRDefault="00167A2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1490.14</w:t>
            </w:r>
          </w:p>
        </w:tc>
        <w:tc>
          <w:tcPr>
            <w:tcW w:w="0" w:type="auto"/>
            <w:vAlign w:val="center"/>
          </w:tcPr>
          <w:p w:rsidR="00C3149B" w:rsidRPr="00E11C3E" w:rsidRDefault="00827120" w:rsidP="0082712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1471.54</w:t>
            </w:r>
          </w:p>
        </w:tc>
        <w:tc>
          <w:tcPr>
            <w:tcW w:w="0" w:type="auto"/>
            <w:vAlign w:val="center"/>
          </w:tcPr>
          <w:p w:rsidR="00C3149B" w:rsidRPr="00E11C3E" w:rsidRDefault="00827120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-392.03</w:t>
            </w:r>
          </w:p>
        </w:tc>
        <w:tc>
          <w:tcPr>
            <w:tcW w:w="0" w:type="auto"/>
            <w:vAlign w:val="center"/>
          </w:tcPr>
          <w:p w:rsidR="00C3149B" w:rsidRPr="00E11C3E" w:rsidRDefault="00827120" w:rsidP="0082712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-26.68</w:t>
            </w:r>
            <w:r w:rsidR="00C3149B" w:rsidRPr="00E11C3E">
              <w:rPr>
                <w:rFonts w:ascii="仿宋" w:eastAsia="仿宋" w:hAnsi="仿宋" w:cs="仿宋" w:hint="eastAsia"/>
                <w:bCs/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单位合并</w:t>
            </w:r>
          </w:p>
        </w:tc>
      </w:tr>
      <w:tr w:rsidR="00827120" w:rsidRPr="00E11C3E" w:rsidTr="00484060">
        <w:trPr>
          <w:trHeight w:val="612"/>
        </w:trPr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支出</w:t>
            </w:r>
          </w:p>
        </w:tc>
        <w:tc>
          <w:tcPr>
            <w:tcW w:w="0" w:type="auto"/>
            <w:vAlign w:val="center"/>
          </w:tcPr>
          <w:p w:rsidR="00C3149B" w:rsidRPr="00E11C3E" w:rsidRDefault="00C75968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1098.87</w:t>
            </w:r>
          </w:p>
        </w:tc>
        <w:tc>
          <w:tcPr>
            <w:tcW w:w="0" w:type="auto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493.52</w:t>
            </w:r>
          </w:p>
        </w:tc>
        <w:tc>
          <w:tcPr>
            <w:tcW w:w="0" w:type="auto"/>
            <w:vAlign w:val="center"/>
          </w:tcPr>
          <w:p w:rsidR="00C3149B" w:rsidRPr="00E11C3E" w:rsidRDefault="00167A2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1490.14</w:t>
            </w:r>
          </w:p>
        </w:tc>
        <w:tc>
          <w:tcPr>
            <w:tcW w:w="0" w:type="auto"/>
            <w:vAlign w:val="center"/>
          </w:tcPr>
          <w:p w:rsidR="00C3149B" w:rsidRPr="00E11C3E" w:rsidRDefault="00807EED" w:rsidP="00807EED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1251.55</w:t>
            </w:r>
          </w:p>
        </w:tc>
        <w:tc>
          <w:tcPr>
            <w:tcW w:w="0" w:type="auto"/>
            <w:vAlign w:val="center"/>
          </w:tcPr>
          <w:p w:rsidR="00C3149B" w:rsidRPr="00E11C3E" w:rsidRDefault="00827120" w:rsidP="00807EED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-</w:t>
            </w:r>
            <w:r w:rsidR="00807EED">
              <w:rPr>
                <w:rFonts w:ascii="仿宋" w:eastAsia="仿宋" w:hAnsi="仿宋" w:cs="仿宋" w:hint="eastAsia"/>
                <w:bCs/>
                <w:szCs w:val="21"/>
              </w:rPr>
              <w:t>758.03</w:t>
            </w:r>
          </w:p>
        </w:tc>
        <w:tc>
          <w:tcPr>
            <w:tcW w:w="0" w:type="auto"/>
            <w:vAlign w:val="center"/>
          </w:tcPr>
          <w:p w:rsidR="00C3149B" w:rsidRPr="00E11C3E" w:rsidRDefault="00827120" w:rsidP="00807EED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-</w:t>
            </w:r>
            <w:r w:rsidR="00807EED">
              <w:rPr>
                <w:rFonts w:ascii="仿宋" w:eastAsia="仿宋" w:hAnsi="仿宋" w:cs="仿宋" w:hint="eastAsia"/>
                <w:bCs/>
                <w:szCs w:val="21"/>
              </w:rPr>
              <w:t>60.56</w:t>
            </w:r>
            <w:r w:rsidR="00C3149B" w:rsidRPr="00E11C3E">
              <w:rPr>
                <w:rFonts w:ascii="仿宋" w:eastAsia="仿宋" w:hAnsi="仿宋" w:cs="仿宋" w:hint="eastAsia"/>
                <w:bCs/>
                <w:szCs w:val="21"/>
              </w:rPr>
              <w:t>%</w:t>
            </w:r>
          </w:p>
        </w:tc>
        <w:tc>
          <w:tcPr>
            <w:tcW w:w="0" w:type="auto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Cs w:val="21"/>
              </w:rPr>
            </w:pPr>
            <w:r w:rsidRPr="00E11C3E">
              <w:rPr>
                <w:rFonts w:ascii="仿宋" w:eastAsia="仿宋" w:hAnsi="仿宋" w:cs="仿宋" w:hint="eastAsia"/>
                <w:bCs/>
                <w:szCs w:val="21"/>
              </w:rPr>
              <w:t>单位合并</w:t>
            </w:r>
          </w:p>
        </w:tc>
      </w:tr>
    </w:tbl>
    <w:p w:rsidR="00C3149B" w:rsidRDefault="00C3149B" w:rsidP="00C3149B">
      <w:pPr>
        <w:numPr>
          <w:ilvl w:val="0"/>
          <w:numId w:val="2"/>
        </w:num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收入支出与预算对比分析。</w:t>
      </w: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 xml:space="preserve">                                    </w:t>
      </w:r>
      <w:r>
        <w:rPr>
          <w:rFonts w:ascii="仿宋_GB2312" w:eastAsia="仿宋_GB2312" w:hAnsi="仿宋" w:hint="eastAsia"/>
          <w:sz w:val="32"/>
          <w:szCs w:val="32"/>
        </w:rPr>
        <w:t>单位：万元</w:t>
      </w:r>
    </w:p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30"/>
        <w:gridCol w:w="1554"/>
        <w:gridCol w:w="1601"/>
        <w:gridCol w:w="3153"/>
      </w:tblGrid>
      <w:tr w:rsidR="00C3149B" w:rsidRPr="00E11C3E" w:rsidTr="00484060">
        <w:trPr>
          <w:trHeight w:val="527"/>
        </w:trPr>
        <w:tc>
          <w:tcPr>
            <w:tcW w:w="2430" w:type="dxa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11C3E">
              <w:rPr>
                <w:rFonts w:ascii="仿宋_GB2312" w:eastAsia="仿宋_GB2312" w:hAnsi="仿宋" w:hint="eastAsia"/>
                <w:sz w:val="24"/>
              </w:rPr>
              <w:t>功能分类</w:t>
            </w:r>
          </w:p>
        </w:tc>
        <w:tc>
          <w:tcPr>
            <w:tcW w:w="1554" w:type="dxa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11C3E">
              <w:rPr>
                <w:rFonts w:ascii="仿宋_GB2312" w:eastAsia="仿宋_GB2312" w:hAnsi="仿宋" w:hint="eastAsia"/>
                <w:sz w:val="24"/>
              </w:rPr>
              <w:t>年初预算数</w:t>
            </w:r>
          </w:p>
        </w:tc>
        <w:tc>
          <w:tcPr>
            <w:tcW w:w="1601" w:type="dxa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11C3E">
              <w:rPr>
                <w:rFonts w:ascii="仿宋_GB2312" w:eastAsia="仿宋_GB2312" w:hAnsi="仿宋" w:hint="eastAsia"/>
                <w:sz w:val="24"/>
              </w:rPr>
              <w:t>决算数</w:t>
            </w:r>
          </w:p>
        </w:tc>
        <w:tc>
          <w:tcPr>
            <w:tcW w:w="3153" w:type="dxa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11C3E">
              <w:rPr>
                <w:rFonts w:ascii="仿宋_GB2312" w:eastAsia="仿宋_GB2312" w:hAnsi="仿宋" w:hint="eastAsia"/>
                <w:sz w:val="24"/>
              </w:rPr>
              <w:t xml:space="preserve">差异原因 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B5588E" w:rsidP="00B5588E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2080501离退休费</w:t>
            </w:r>
          </w:p>
        </w:tc>
        <w:tc>
          <w:tcPr>
            <w:tcW w:w="1554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2.59</w:t>
            </w:r>
          </w:p>
        </w:tc>
        <w:tc>
          <w:tcPr>
            <w:tcW w:w="1601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2.65</w:t>
            </w:r>
          </w:p>
        </w:tc>
        <w:tc>
          <w:tcPr>
            <w:tcW w:w="3153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11C3E">
              <w:rPr>
                <w:rFonts w:ascii="仿宋_GB2312" w:eastAsia="仿宋_GB2312" w:hAnsi="仿宋" w:hint="eastAsia"/>
                <w:sz w:val="24"/>
              </w:rPr>
              <w:t>预算上指标调整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B5588E" w:rsidP="00B5588E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2080505基本养老</w:t>
            </w:r>
          </w:p>
        </w:tc>
        <w:tc>
          <w:tcPr>
            <w:tcW w:w="1554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13.68</w:t>
            </w:r>
          </w:p>
        </w:tc>
        <w:tc>
          <w:tcPr>
            <w:tcW w:w="1601" w:type="dxa"/>
            <w:vAlign w:val="center"/>
          </w:tcPr>
          <w:p w:rsidR="00C3149B" w:rsidRPr="00E11C3E" w:rsidRDefault="00D66035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24.14</w:t>
            </w:r>
          </w:p>
        </w:tc>
        <w:tc>
          <w:tcPr>
            <w:tcW w:w="3153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11C3E">
              <w:rPr>
                <w:rFonts w:ascii="仿宋_GB2312" w:eastAsia="仿宋_GB2312" w:hAnsi="仿宋" w:hint="eastAsia"/>
                <w:sz w:val="24"/>
              </w:rPr>
              <w:t>预算上指标调整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B5588E" w:rsidP="00B5588E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2080506职业年金</w:t>
            </w:r>
          </w:p>
        </w:tc>
        <w:tc>
          <w:tcPr>
            <w:tcW w:w="1554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4.62</w:t>
            </w:r>
          </w:p>
        </w:tc>
        <w:tc>
          <w:tcPr>
            <w:tcW w:w="1601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6.74</w:t>
            </w:r>
          </w:p>
        </w:tc>
        <w:tc>
          <w:tcPr>
            <w:tcW w:w="3153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E11C3E">
              <w:rPr>
                <w:rFonts w:ascii="仿宋_GB2312" w:eastAsia="仿宋_GB2312" w:hAnsi="仿宋" w:hint="eastAsia"/>
                <w:sz w:val="24"/>
              </w:rPr>
              <w:t>预算上指标调整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2210201公积金</w:t>
            </w:r>
          </w:p>
        </w:tc>
        <w:tc>
          <w:tcPr>
            <w:tcW w:w="1554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7.99</w:t>
            </w:r>
          </w:p>
        </w:tc>
        <w:tc>
          <w:tcPr>
            <w:tcW w:w="1601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6.37</w:t>
            </w:r>
          </w:p>
        </w:tc>
        <w:tc>
          <w:tcPr>
            <w:tcW w:w="3153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人员减少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2101101医疗</w:t>
            </w:r>
          </w:p>
        </w:tc>
        <w:tc>
          <w:tcPr>
            <w:tcW w:w="1554" w:type="dxa"/>
            <w:vAlign w:val="center"/>
          </w:tcPr>
          <w:p w:rsidR="00C3149B" w:rsidRPr="00E11C3E" w:rsidRDefault="00B5588E" w:rsidP="00807EED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14.</w:t>
            </w:r>
            <w:r w:rsidR="00807EED">
              <w:rPr>
                <w:rFonts w:ascii="仿宋_GB2312" w:eastAsia="仿宋_GB2312" w:hAnsi="仿宋" w:hint="eastAsia"/>
                <w:sz w:val="24"/>
              </w:rPr>
              <w:t>89</w:t>
            </w:r>
          </w:p>
        </w:tc>
        <w:tc>
          <w:tcPr>
            <w:tcW w:w="1601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9.37</w:t>
            </w:r>
          </w:p>
        </w:tc>
        <w:tc>
          <w:tcPr>
            <w:tcW w:w="3153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人员减少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2160201行政运行</w:t>
            </w:r>
          </w:p>
        </w:tc>
        <w:tc>
          <w:tcPr>
            <w:tcW w:w="1554" w:type="dxa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216.95</w:t>
            </w:r>
          </w:p>
        </w:tc>
        <w:tc>
          <w:tcPr>
            <w:tcW w:w="1601" w:type="dxa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165.6</w:t>
            </w:r>
          </w:p>
        </w:tc>
        <w:tc>
          <w:tcPr>
            <w:tcW w:w="3153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正常结余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2160299其他商业流通服务</w:t>
            </w:r>
          </w:p>
        </w:tc>
        <w:tc>
          <w:tcPr>
            <w:tcW w:w="1554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836.45</w:t>
            </w:r>
          </w:p>
        </w:tc>
        <w:tc>
          <w:tcPr>
            <w:tcW w:w="1601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265</w:t>
            </w:r>
          </w:p>
        </w:tc>
        <w:tc>
          <w:tcPr>
            <w:tcW w:w="3153" w:type="dxa"/>
            <w:vAlign w:val="center"/>
          </w:tcPr>
          <w:p w:rsidR="00C3149B" w:rsidRPr="00E11C3E" w:rsidRDefault="00B5588E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电子商务正常结转</w:t>
            </w:r>
          </w:p>
        </w:tc>
      </w:tr>
      <w:tr w:rsidR="00C3149B" w:rsidRPr="00E11C3E" w:rsidTr="00484060">
        <w:trPr>
          <w:trHeight w:val="527"/>
        </w:trPr>
        <w:tc>
          <w:tcPr>
            <w:tcW w:w="2430" w:type="dxa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2080899其他优抚支出</w:t>
            </w:r>
          </w:p>
        </w:tc>
        <w:tc>
          <w:tcPr>
            <w:tcW w:w="1554" w:type="dxa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1.7</w:t>
            </w:r>
          </w:p>
        </w:tc>
        <w:tc>
          <w:tcPr>
            <w:tcW w:w="1601" w:type="dxa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13.65</w:t>
            </w:r>
          </w:p>
        </w:tc>
        <w:tc>
          <w:tcPr>
            <w:tcW w:w="3153" w:type="dxa"/>
            <w:vAlign w:val="center"/>
          </w:tcPr>
          <w:p w:rsidR="00C3149B" w:rsidRPr="00E11C3E" w:rsidRDefault="00D66035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正常支出</w:t>
            </w:r>
          </w:p>
        </w:tc>
      </w:tr>
      <w:tr w:rsidR="00C3149B" w:rsidRPr="00E11C3E" w:rsidTr="00CE5301">
        <w:trPr>
          <w:trHeight w:val="708"/>
        </w:trPr>
        <w:tc>
          <w:tcPr>
            <w:tcW w:w="2430" w:type="dxa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合计</w:t>
            </w:r>
          </w:p>
        </w:tc>
        <w:tc>
          <w:tcPr>
            <w:tcW w:w="1554" w:type="dxa"/>
            <w:vAlign w:val="center"/>
          </w:tcPr>
          <w:p w:rsidR="00C3149B" w:rsidRPr="00E11C3E" w:rsidRDefault="00807EED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1098.87</w:t>
            </w:r>
          </w:p>
        </w:tc>
        <w:tc>
          <w:tcPr>
            <w:tcW w:w="1601" w:type="dxa"/>
            <w:vAlign w:val="center"/>
          </w:tcPr>
          <w:p w:rsidR="00C3149B" w:rsidRPr="00E11C3E" w:rsidRDefault="00D66035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493.52</w:t>
            </w:r>
          </w:p>
        </w:tc>
        <w:tc>
          <w:tcPr>
            <w:tcW w:w="3153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C3149B" w:rsidRPr="00CE5301" w:rsidRDefault="00C3149B" w:rsidP="00CE5301">
      <w:pPr>
        <w:numPr>
          <w:ilvl w:val="0"/>
          <w:numId w:val="2"/>
        </w:num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 w:rsidRPr="00CE5301">
        <w:rPr>
          <w:rFonts w:ascii="仿宋_GB2312" w:eastAsia="仿宋_GB2312" w:hAnsi="仿宋" w:hint="eastAsia"/>
          <w:b/>
          <w:sz w:val="32"/>
          <w:szCs w:val="32"/>
        </w:rPr>
        <w:t>收入支出结构分析。</w:t>
      </w:r>
    </w:p>
    <w:p w:rsidR="00C3149B" w:rsidRDefault="00C3149B" w:rsidP="00C3149B">
      <w:pPr>
        <w:snapToGrid w:val="0"/>
        <w:spacing w:line="520" w:lineRule="exact"/>
        <w:ind w:leftChars="200" w:left="420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（1）各项收入占总收入的比重，各项支出占总支出的比重。</w:t>
      </w:r>
    </w:p>
    <w:tbl>
      <w:tblPr>
        <w:tblpPr w:leftFromText="180" w:rightFromText="180" w:vertAnchor="text" w:horzAnchor="page" w:tblpX="2804" w:tblpY="66"/>
        <w:tblOverlap w:val="never"/>
        <w:tblW w:w="6090" w:type="dxa"/>
        <w:tblCellMar>
          <w:left w:w="0" w:type="dxa"/>
          <w:right w:w="0" w:type="dxa"/>
        </w:tblCellMar>
        <w:tblLook w:val="0000"/>
      </w:tblPr>
      <w:tblGrid>
        <w:gridCol w:w="1470"/>
        <w:gridCol w:w="1470"/>
        <w:gridCol w:w="840"/>
        <w:gridCol w:w="1470"/>
        <w:gridCol w:w="840"/>
      </w:tblGrid>
      <w:tr w:rsidR="00C3149B" w:rsidTr="00484060">
        <w:trPr>
          <w:trHeight w:val="255"/>
        </w:trPr>
        <w:tc>
          <w:tcPr>
            <w:tcW w:w="60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</w:rPr>
            </w:pPr>
            <w:r>
              <w:rPr>
                <w:rFonts w:ascii="Arial" w:hAnsi="Arial" w:cs="Arial" w:hint="eastAsia"/>
                <w:color w:val="000000"/>
                <w:sz w:val="32"/>
                <w:szCs w:val="32"/>
              </w:rPr>
              <w:lastRenderedPageBreak/>
              <w:t>收入结构表</w:t>
            </w:r>
          </w:p>
        </w:tc>
      </w:tr>
      <w:tr w:rsidR="00C3149B" w:rsidTr="00484060">
        <w:trPr>
          <w:trHeight w:val="308"/>
        </w:trPr>
        <w:tc>
          <w:tcPr>
            <w:tcW w:w="6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收入结构</w:t>
            </w:r>
          </w:p>
        </w:tc>
      </w:tr>
      <w:tr w:rsidR="00C3149B" w:rsidTr="00484060">
        <w:trPr>
          <w:trHeight w:val="308"/>
        </w:trPr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本年收入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财政拨款收入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</w:t>
            </w:r>
          </w:p>
        </w:tc>
      </w:tr>
      <w:tr w:rsidR="00C3149B" w:rsidTr="00484060">
        <w:trPr>
          <w:trHeight w:val="319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占本年收入%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占本年收入%</w:t>
            </w:r>
          </w:p>
        </w:tc>
      </w:tr>
      <w:tr w:rsidR="00C3149B" w:rsidTr="00484060">
        <w:trPr>
          <w:trHeight w:val="319"/>
        </w:trPr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3149B" w:rsidTr="00484060">
        <w:trPr>
          <w:trHeight w:val="309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</w:tr>
      <w:tr w:rsidR="00C3149B" w:rsidTr="00484060">
        <w:trPr>
          <w:trHeight w:val="308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733FB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1098.</w:t>
            </w:r>
            <w:r w:rsidR="00733FB4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224.00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20.39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C3149B" w:rsidRDefault="00C3149B" w:rsidP="00C3149B">
      <w:pPr>
        <w:snapToGrid w:val="0"/>
        <w:spacing w:line="520" w:lineRule="exact"/>
        <w:ind w:leftChars="200" w:left="420"/>
        <w:rPr>
          <w:rFonts w:ascii="仿宋_GB2312" w:eastAsia="仿宋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leftChars="200" w:left="420"/>
        <w:rPr>
          <w:rFonts w:ascii="仿宋_GB2312" w:eastAsia="仿宋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leftChars="200" w:left="420"/>
        <w:rPr>
          <w:rFonts w:ascii="仿宋_GB2312" w:eastAsia="仿宋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leftChars="200" w:left="420"/>
        <w:rPr>
          <w:rFonts w:ascii="仿宋_GB2312" w:eastAsia="仿宋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leftChars="200" w:left="420"/>
        <w:rPr>
          <w:rFonts w:ascii="仿宋_GB2312" w:eastAsia="仿宋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rPr>
          <w:rFonts w:ascii="仿宋_GB2312" w:eastAsia="仿宋_GB2312" w:hAnsi="仿宋"/>
          <w:sz w:val="32"/>
          <w:szCs w:val="32"/>
        </w:rPr>
      </w:pPr>
    </w:p>
    <w:p w:rsidR="00C3149B" w:rsidRDefault="00C3149B" w:rsidP="00C3149B">
      <w:pPr>
        <w:widowControl/>
        <w:jc w:val="left"/>
      </w:pPr>
    </w:p>
    <w:p w:rsidR="00C3149B" w:rsidRDefault="00C3149B" w:rsidP="00C3149B">
      <w:pPr>
        <w:snapToGrid w:val="0"/>
        <w:spacing w:line="520" w:lineRule="exact"/>
        <w:rPr>
          <w:rFonts w:ascii="仿宋_GB2312" w:eastAsia="仿宋_GB2312" w:hAnsi="仿宋"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rPr>
          <w:rFonts w:ascii="仿宋_GB2312" w:eastAsia="仿宋_GB2312" w:hAnsi="仿宋"/>
          <w:sz w:val="32"/>
          <w:szCs w:val="32"/>
        </w:rPr>
        <w:sectPr w:rsidR="00C3149B">
          <w:footerReference w:type="default" r:id="rId7"/>
          <w:pgSz w:w="11906" w:h="16838"/>
          <w:pgMar w:top="1440" w:right="1803" w:bottom="1440" w:left="1803" w:header="851" w:footer="992" w:gutter="0"/>
          <w:cols w:space="720"/>
          <w:docGrid w:type="lines" w:linePitch="319"/>
        </w:sectPr>
      </w:pPr>
    </w:p>
    <w:tbl>
      <w:tblPr>
        <w:tblW w:w="13320" w:type="dxa"/>
        <w:tblCellMar>
          <w:left w:w="0" w:type="dxa"/>
          <w:right w:w="0" w:type="dxa"/>
        </w:tblCellMar>
        <w:tblLook w:val="0000"/>
      </w:tblPr>
      <w:tblGrid>
        <w:gridCol w:w="855"/>
        <w:gridCol w:w="870"/>
        <w:gridCol w:w="690"/>
        <w:gridCol w:w="660"/>
        <w:gridCol w:w="675"/>
        <w:gridCol w:w="780"/>
        <w:gridCol w:w="735"/>
        <w:gridCol w:w="825"/>
        <w:gridCol w:w="840"/>
        <w:gridCol w:w="825"/>
        <w:gridCol w:w="840"/>
        <w:gridCol w:w="1020"/>
        <w:gridCol w:w="840"/>
        <w:gridCol w:w="810"/>
        <w:gridCol w:w="645"/>
        <w:gridCol w:w="750"/>
        <w:gridCol w:w="660"/>
      </w:tblGrid>
      <w:tr w:rsidR="00C3149B" w:rsidTr="00484060">
        <w:trPr>
          <w:trHeight w:val="90"/>
        </w:trPr>
        <w:tc>
          <w:tcPr>
            <w:tcW w:w="13320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44"/>
                <w:szCs w:val="44"/>
              </w:rPr>
              <w:lastRenderedPageBreak/>
              <w:t>支出结构分析表</w:t>
            </w:r>
          </w:p>
        </w:tc>
      </w:tr>
      <w:tr w:rsidR="00C3149B" w:rsidTr="00484060">
        <w:trPr>
          <w:trHeight w:val="308"/>
        </w:trPr>
        <w:tc>
          <w:tcPr>
            <w:tcW w:w="13320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支出结构</w:t>
            </w:r>
          </w:p>
        </w:tc>
      </w:tr>
      <w:tr w:rsidR="00C3149B" w:rsidTr="00484060">
        <w:trPr>
          <w:trHeight w:val="308"/>
        </w:trPr>
        <w:tc>
          <w:tcPr>
            <w:tcW w:w="8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本年支出</w:t>
            </w:r>
          </w:p>
        </w:tc>
        <w:tc>
          <w:tcPr>
            <w:tcW w:w="289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按资金来源</w:t>
            </w:r>
          </w:p>
        </w:tc>
        <w:tc>
          <w:tcPr>
            <w:tcW w:w="31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按支出性质</w:t>
            </w:r>
          </w:p>
        </w:tc>
        <w:tc>
          <w:tcPr>
            <w:tcW w:w="639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按支出经济分类</w:t>
            </w:r>
          </w:p>
        </w:tc>
      </w:tr>
      <w:tr w:rsidR="00C3149B" w:rsidTr="00484060">
        <w:trPr>
          <w:trHeight w:val="319"/>
        </w:trPr>
        <w:tc>
          <w:tcPr>
            <w:tcW w:w="8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财政拨款支出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  <w:tc>
          <w:tcPr>
            <w:tcW w:w="7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基本支出</w:t>
            </w:r>
          </w:p>
        </w:tc>
        <w:tc>
          <w:tcPr>
            <w:tcW w:w="7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项目支出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  <w:tc>
          <w:tcPr>
            <w:tcW w:w="8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工资福利支出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商品和服务支出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  <w:tc>
          <w:tcPr>
            <w:tcW w:w="8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对个人和家庭的补助</w:t>
            </w:r>
          </w:p>
        </w:tc>
        <w:tc>
          <w:tcPr>
            <w:tcW w:w="64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资本性支出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占本年支出%</w:t>
            </w:r>
          </w:p>
        </w:tc>
      </w:tr>
      <w:tr w:rsidR="00C3149B" w:rsidTr="00484060">
        <w:trPr>
          <w:trHeight w:val="680"/>
        </w:trPr>
        <w:tc>
          <w:tcPr>
            <w:tcW w:w="8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3149B" w:rsidTr="00484060">
        <w:trPr>
          <w:trHeight w:val="308"/>
        </w:trPr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</w:tr>
      <w:tr w:rsidR="00C3149B" w:rsidTr="00484060">
        <w:trPr>
          <w:trHeight w:val="308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493.52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228.52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158.43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E5301" w:rsidP="00CE530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D52367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299.13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  <w:sectPr w:rsidR="00C3149B">
          <w:pgSz w:w="16838" w:h="11906" w:orient="landscape"/>
          <w:pgMar w:top="1803" w:right="283" w:bottom="1803" w:left="283" w:header="851" w:footer="992" w:gutter="0"/>
          <w:cols w:space="720"/>
          <w:docGrid w:type="lines" w:linePitch="319"/>
        </w:sect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3．支出按经济分类科目分析。</w:t>
      </w:r>
    </w:p>
    <w:tbl>
      <w:tblPr>
        <w:tblpPr w:leftFromText="180" w:rightFromText="180" w:vertAnchor="text" w:horzAnchor="page" w:tblpX="696" w:tblpY="122"/>
        <w:tblOverlap w:val="never"/>
        <w:tblW w:w="15046" w:type="dxa"/>
        <w:tblCellMar>
          <w:left w:w="0" w:type="dxa"/>
          <w:right w:w="0" w:type="dxa"/>
        </w:tblCellMar>
        <w:tblLook w:val="0000"/>
      </w:tblPr>
      <w:tblGrid>
        <w:gridCol w:w="1130"/>
        <w:gridCol w:w="1335"/>
        <w:gridCol w:w="840"/>
        <w:gridCol w:w="1155"/>
        <w:gridCol w:w="725"/>
        <w:gridCol w:w="840"/>
        <w:gridCol w:w="693"/>
        <w:gridCol w:w="660"/>
        <w:gridCol w:w="693"/>
        <w:gridCol w:w="700"/>
        <w:gridCol w:w="703"/>
        <w:gridCol w:w="711"/>
        <w:gridCol w:w="675"/>
        <w:gridCol w:w="711"/>
        <w:gridCol w:w="525"/>
        <w:gridCol w:w="1130"/>
        <w:gridCol w:w="1130"/>
        <w:gridCol w:w="690"/>
      </w:tblGrid>
      <w:tr w:rsidR="00C3149B" w:rsidTr="00484060">
        <w:trPr>
          <w:trHeight w:val="540"/>
        </w:trPr>
        <w:tc>
          <w:tcPr>
            <w:tcW w:w="15046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44"/>
                <w:szCs w:val="44"/>
              </w:rPr>
              <w:t>“三公”经费支出预决算对比情况</w:t>
            </w:r>
          </w:p>
        </w:tc>
      </w:tr>
      <w:tr w:rsidR="00C3149B" w:rsidTr="00484060">
        <w:trPr>
          <w:trHeight w:val="354"/>
        </w:trPr>
        <w:tc>
          <w:tcPr>
            <w:tcW w:w="11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“三公”经费预算数</w:t>
            </w:r>
          </w:p>
        </w:tc>
        <w:tc>
          <w:tcPr>
            <w:tcW w:w="13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“三公”经费决算数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预决算差异率%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因公出国（境）费</w:t>
            </w:r>
          </w:p>
        </w:tc>
        <w:tc>
          <w:tcPr>
            <w:tcW w:w="607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公务用车购置及运行维护费</w:t>
            </w:r>
          </w:p>
        </w:tc>
        <w:tc>
          <w:tcPr>
            <w:tcW w:w="295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公务接待费</w:t>
            </w:r>
          </w:p>
        </w:tc>
      </w:tr>
      <w:tr w:rsidR="00C3149B" w:rsidTr="00484060">
        <w:trPr>
          <w:trHeight w:val="308"/>
        </w:trPr>
        <w:tc>
          <w:tcPr>
            <w:tcW w:w="11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预算数</w:t>
            </w:r>
          </w:p>
        </w:tc>
        <w:tc>
          <w:tcPr>
            <w:tcW w:w="7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决算数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预决算差异率%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预算数</w:t>
            </w: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决算数</w:t>
            </w:r>
          </w:p>
        </w:tc>
        <w:tc>
          <w:tcPr>
            <w:tcW w:w="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预决算差异率%</w:t>
            </w:r>
          </w:p>
        </w:tc>
        <w:tc>
          <w:tcPr>
            <w:tcW w:w="4025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预算数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决算数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预决算差异率%</w:t>
            </w:r>
          </w:p>
        </w:tc>
      </w:tr>
      <w:tr w:rsidR="00C3149B" w:rsidTr="00484060">
        <w:trPr>
          <w:trHeight w:val="308"/>
        </w:trPr>
        <w:tc>
          <w:tcPr>
            <w:tcW w:w="11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11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公务用车购置费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公务用车运行维护费</w:t>
            </w:r>
          </w:p>
        </w:tc>
        <w:tc>
          <w:tcPr>
            <w:tcW w:w="11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3149B" w:rsidTr="00484060">
        <w:trPr>
          <w:trHeight w:val="880"/>
        </w:trPr>
        <w:tc>
          <w:tcPr>
            <w:tcW w:w="11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预算数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决算数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预决算差异率%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预算数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决算数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预决算差异率%</w:t>
            </w:r>
          </w:p>
        </w:tc>
        <w:tc>
          <w:tcPr>
            <w:tcW w:w="11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3149B" w:rsidTr="00484060">
        <w:trPr>
          <w:trHeight w:val="308"/>
        </w:trPr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3633B1" w:rsidP="00D52367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11.07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3633B1" w:rsidP="001A4EFA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33.69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1A4EFA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1A4EFA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0.00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3633B1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11.07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1A4EFA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3.73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3633B1" w:rsidP="003633B1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33.69</w:t>
            </w:r>
          </w:p>
        </w:tc>
      </w:tr>
    </w:tbl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1A4EFA" w:rsidRDefault="001A4EFA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4.财政拨款收入、支出分析。</w:t>
      </w:r>
    </w:p>
    <w:tbl>
      <w:tblPr>
        <w:tblW w:w="136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90"/>
        <w:gridCol w:w="580"/>
        <w:gridCol w:w="690"/>
        <w:gridCol w:w="580"/>
        <w:gridCol w:w="690"/>
        <w:gridCol w:w="580"/>
        <w:gridCol w:w="174"/>
        <w:gridCol w:w="516"/>
        <w:gridCol w:w="580"/>
        <w:gridCol w:w="580"/>
        <w:gridCol w:w="690"/>
        <w:gridCol w:w="690"/>
        <w:gridCol w:w="580"/>
        <w:gridCol w:w="580"/>
        <w:gridCol w:w="690"/>
        <w:gridCol w:w="690"/>
        <w:gridCol w:w="580"/>
        <w:gridCol w:w="690"/>
        <w:gridCol w:w="470"/>
        <w:gridCol w:w="580"/>
        <w:gridCol w:w="580"/>
        <w:gridCol w:w="470"/>
        <w:gridCol w:w="675"/>
      </w:tblGrid>
      <w:tr w:rsidR="00C3149B" w:rsidTr="00484060">
        <w:trPr>
          <w:trHeight w:val="540"/>
        </w:trPr>
        <w:tc>
          <w:tcPr>
            <w:tcW w:w="13625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44"/>
                <w:szCs w:val="44"/>
              </w:rPr>
              <w:t>财政拨款收入支出上下年度对比分析表</w:t>
            </w:r>
          </w:p>
        </w:tc>
      </w:tr>
      <w:tr w:rsidR="00C3149B" w:rsidTr="00484060">
        <w:trPr>
          <w:trHeight w:val="420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C3149B" w:rsidTr="00484060">
        <w:trPr>
          <w:trHeight w:val="308"/>
        </w:trPr>
        <w:tc>
          <w:tcPr>
            <w:tcW w:w="25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本年收入</w:t>
            </w:r>
          </w:p>
        </w:tc>
        <w:tc>
          <w:tcPr>
            <w:tcW w:w="11085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本年支出</w:t>
            </w:r>
          </w:p>
        </w:tc>
      </w:tr>
      <w:tr w:rsidR="00C3149B" w:rsidTr="00CF4558">
        <w:trPr>
          <w:trHeight w:val="308"/>
        </w:trPr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</w:t>
            </w:r>
          </w:p>
        </w:tc>
        <w:tc>
          <w:tcPr>
            <w:tcW w:w="144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合计</w:t>
            </w:r>
          </w:p>
        </w:tc>
        <w:tc>
          <w:tcPr>
            <w:tcW w:w="23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按预算分类</w:t>
            </w:r>
          </w:p>
        </w:tc>
        <w:tc>
          <w:tcPr>
            <w:tcW w:w="254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按支出性质</w:t>
            </w:r>
          </w:p>
        </w:tc>
        <w:tc>
          <w:tcPr>
            <w:tcW w:w="4735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按支出经济分类</w:t>
            </w:r>
          </w:p>
        </w:tc>
      </w:tr>
      <w:tr w:rsidR="00C3149B" w:rsidTr="00CF4558">
        <w:trPr>
          <w:trHeight w:val="324"/>
        </w:trPr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754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236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</w:t>
            </w: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基本支出</w:t>
            </w: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项目支出</w:t>
            </w:r>
          </w:p>
        </w:tc>
        <w:tc>
          <w:tcPr>
            <w:tcW w:w="127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工资福利支出</w:t>
            </w:r>
          </w:p>
        </w:tc>
        <w:tc>
          <w:tcPr>
            <w:tcW w:w="116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商品和服务支出</w:t>
            </w:r>
          </w:p>
        </w:tc>
        <w:tc>
          <w:tcPr>
            <w:tcW w:w="116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对个人和家庭的补助</w:t>
            </w:r>
          </w:p>
        </w:tc>
        <w:tc>
          <w:tcPr>
            <w:tcW w:w="1145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资本性支出</w:t>
            </w:r>
          </w:p>
        </w:tc>
      </w:tr>
      <w:tr w:rsidR="00C3149B" w:rsidTr="00CF4558">
        <w:trPr>
          <w:trHeight w:val="324"/>
        </w:trPr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366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6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3149B" w:rsidTr="00CF4558">
        <w:trPr>
          <w:trHeight w:val="780"/>
        </w:trPr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其中：机关运行经费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69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47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58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47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67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</w:tr>
      <w:tr w:rsidR="00C3149B" w:rsidTr="00CF4558">
        <w:trPr>
          <w:trHeight w:val="600"/>
        </w:trPr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54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金额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比上年增减%</w:t>
            </w: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9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58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3149B" w:rsidTr="00CF4558">
        <w:trPr>
          <w:trHeight w:val="308"/>
        </w:trPr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</w:tr>
      <w:tr w:rsidR="00C3149B" w:rsidTr="00CF4558">
        <w:trPr>
          <w:trHeight w:val="308"/>
        </w:trPr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33FB4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224.00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33FB4" w:rsidP="00733FB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18.69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33FB4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224.00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33FB4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18.69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33FB4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493.52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F4558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-60.57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F4558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493.52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F4558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-60.57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F4558" w:rsidP="00CF455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35.96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F4558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29.3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F4558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493.52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F4558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161.49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158.43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10.94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35.96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-100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299.13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7A4DB6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C3149B" w:rsidTr="00CF4558">
        <w:trPr>
          <w:trHeight w:val="255"/>
        </w:trPr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  <w:sectPr w:rsidR="00C3149B">
          <w:pgSz w:w="16838" w:h="11906" w:orient="landscape"/>
          <w:pgMar w:top="1417" w:right="1134" w:bottom="1417" w:left="1134" w:header="851" w:footer="992" w:gutter="0"/>
          <w:cols w:space="720"/>
          <w:docGrid w:type="lines" w:linePitch="324"/>
        </w:sectPr>
      </w:pPr>
    </w:p>
    <w:p w:rsidR="00C3149B" w:rsidRDefault="00C3149B" w:rsidP="00C3149B">
      <w:pPr>
        <w:numPr>
          <w:ilvl w:val="0"/>
          <w:numId w:val="1"/>
        </w:num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lastRenderedPageBreak/>
        <w:t>年末结转和结余情况。</w:t>
      </w:r>
    </w:p>
    <w:p w:rsidR="00C3149B" w:rsidRDefault="00C3149B" w:rsidP="00C3149B">
      <w:pPr>
        <w:snapToGrid w:val="0"/>
        <w:spacing w:line="520" w:lineRule="exact"/>
        <w:ind w:leftChars="200" w:left="420"/>
        <w:jc w:val="righ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金额：万元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4"/>
        <w:gridCol w:w="2164"/>
        <w:gridCol w:w="2097"/>
        <w:gridCol w:w="2097"/>
      </w:tblGrid>
      <w:tr w:rsidR="00C3149B" w:rsidRPr="00E11C3E" w:rsidTr="00484060">
        <w:trPr>
          <w:trHeight w:val="578"/>
        </w:trPr>
        <w:tc>
          <w:tcPr>
            <w:tcW w:w="2314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11C3E">
              <w:rPr>
                <w:rFonts w:ascii="仿宋" w:eastAsia="仿宋" w:hAnsi="仿宋" w:cs="仿宋" w:hint="eastAsia"/>
                <w:bCs/>
                <w:sz w:val="28"/>
                <w:szCs w:val="28"/>
              </w:rPr>
              <w:t>资金来源</w:t>
            </w:r>
          </w:p>
        </w:tc>
        <w:tc>
          <w:tcPr>
            <w:tcW w:w="2314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11C3E">
              <w:rPr>
                <w:rFonts w:ascii="仿宋" w:eastAsia="仿宋" w:hAnsi="仿宋" w:cs="仿宋" w:hint="eastAsia"/>
                <w:bCs/>
                <w:sz w:val="28"/>
                <w:szCs w:val="28"/>
              </w:rPr>
              <w:t>资金性质</w:t>
            </w:r>
          </w:p>
        </w:tc>
        <w:tc>
          <w:tcPr>
            <w:tcW w:w="2315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11C3E">
              <w:rPr>
                <w:rFonts w:ascii="仿宋" w:eastAsia="仿宋" w:hAnsi="仿宋" w:cs="仿宋" w:hint="eastAsia"/>
                <w:bCs/>
                <w:sz w:val="28"/>
                <w:szCs w:val="28"/>
              </w:rPr>
              <w:t>结余原因</w:t>
            </w:r>
          </w:p>
        </w:tc>
        <w:tc>
          <w:tcPr>
            <w:tcW w:w="2315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11C3E">
              <w:rPr>
                <w:rFonts w:ascii="仿宋" w:eastAsia="仿宋" w:hAnsi="仿宋" w:cs="仿宋" w:hint="eastAsia"/>
                <w:bCs/>
                <w:sz w:val="28"/>
                <w:szCs w:val="28"/>
              </w:rPr>
              <w:t>消化对策</w:t>
            </w:r>
          </w:p>
        </w:tc>
      </w:tr>
      <w:tr w:rsidR="00C3149B" w:rsidRPr="00E11C3E" w:rsidTr="00484060">
        <w:trPr>
          <w:trHeight w:val="578"/>
        </w:trPr>
        <w:tc>
          <w:tcPr>
            <w:tcW w:w="2314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11C3E">
              <w:rPr>
                <w:rFonts w:ascii="仿宋" w:eastAsia="仿宋" w:hAnsi="仿宋" w:cs="仿宋" w:hint="eastAsia"/>
                <w:bCs/>
                <w:sz w:val="28"/>
                <w:szCs w:val="28"/>
              </w:rPr>
              <w:t>财政拨款</w:t>
            </w:r>
          </w:p>
        </w:tc>
        <w:tc>
          <w:tcPr>
            <w:tcW w:w="2314" w:type="dxa"/>
            <w:vAlign w:val="center"/>
          </w:tcPr>
          <w:p w:rsidR="00C3149B" w:rsidRPr="00E11C3E" w:rsidRDefault="007A4DB6" w:rsidP="007A4DB6">
            <w:pPr>
              <w:snapToGrid w:val="0"/>
              <w:spacing w:line="520" w:lineRule="exact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基本/项目支出</w:t>
            </w:r>
          </w:p>
        </w:tc>
        <w:tc>
          <w:tcPr>
            <w:tcW w:w="2315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11C3E">
              <w:rPr>
                <w:rFonts w:ascii="仿宋" w:eastAsia="仿宋" w:hAnsi="仿宋" w:cs="仿宋" w:hint="eastAsia"/>
                <w:bCs/>
                <w:sz w:val="28"/>
                <w:szCs w:val="28"/>
              </w:rPr>
              <w:t>应付未付</w:t>
            </w:r>
          </w:p>
        </w:tc>
        <w:tc>
          <w:tcPr>
            <w:tcW w:w="2315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E11C3E">
              <w:rPr>
                <w:rFonts w:ascii="仿宋" w:eastAsia="仿宋" w:hAnsi="仿宋" w:cs="仿宋" w:hint="eastAsia"/>
                <w:bCs/>
                <w:sz w:val="28"/>
                <w:szCs w:val="28"/>
              </w:rPr>
              <w:t>1月份结账</w:t>
            </w:r>
          </w:p>
        </w:tc>
      </w:tr>
      <w:tr w:rsidR="00C3149B" w:rsidRPr="00E11C3E" w:rsidTr="00484060">
        <w:trPr>
          <w:trHeight w:val="600"/>
        </w:trPr>
        <w:tc>
          <w:tcPr>
            <w:tcW w:w="2314" w:type="dxa"/>
            <w:vAlign w:val="center"/>
          </w:tcPr>
          <w:p w:rsidR="00C3149B" w:rsidRPr="00E11C3E" w:rsidRDefault="007A4DB6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585.99</w:t>
            </w:r>
          </w:p>
        </w:tc>
        <w:tc>
          <w:tcPr>
            <w:tcW w:w="2314" w:type="dxa"/>
            <w:vAlign w:val="center"/>
          </w:tcPr>
          <w:p w:rsidR="00C3149B" w:rsidRPr="007A4DB6" w:rsidRDefault="007A4DB6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585.99</w:t>
            </w:r>
          </w:p>
        </w:tc>
        <w:tc>
          <w:tcPr>
            <w:tcW w:w="2315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2315" w:type="dxa"/>
            <w:vAlign w:val="center"/>
          </w:tcPr>
          <w:p w:rsidR="00C3149B" w:rsidRPr="00E11C3E" w:rsidRDefault="00C3149B" w:rsidP="00484060">
            <w:pPr>
              <w:snapToGrid w:val="0"/>
              <w:spacing w:line="52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</w:tbl>
    <w:p w:rsidR="00C3149B" w:rsidRDefault="00C3149B" w:rsidP="00C3149B">
      <w:pPr>
        <w:snapToGrid w:val="0"/>
        <w:spacing w:line="520" w:lineRule="exact"/>
        <w:ind w:leftChars="200" w:left="420"/>
        <w:rPr>
          <w:rFonts w:ascii="楷体_GB2312" w:eastAsia="楷体_GB2312" w:hAnsi="仿宋"/>
          <w:b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（四）绩效目标完成情况。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1.概述项目绩效目标完成情况。</w:t>
      </w:r>
    </w:p>
    <w:p w:rsidR="00C3149B" w:rsidRDefault="007A4DB6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电子商务进农村资金265万元，</w:t>
      </w:r>
      <w:r w:rsidR="00C3149B">
        <w:rPr>
          <w:rFonts w:ascii="仿宋_GB2312" w:eastAsia="仿宋_GB2312" w:hAnsi="仿宋" w:hint="eastAsia"/>
          <w:sz w:val="32"/>
          <w:szCs w:val="32"/>
        </w:rPr>
        <w:t>社会消费零售额34.27万元。</w:t>
      </w: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（五）当年预算执行及绩效管理中存在问题、原因及改进措施。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2" w:name="YS060103"/>
      <w:r>
        <w:rPr>
          <w:rFonts w:ascii="仿宋_GB2312" w:eastAsia="仿宋_GB2312" w:hAnsi="仿宋" w:hint="eastAsia"/>
          <w:sz w:val="32"/>
          <w:szCs w:val="32"/>
        </w:rPr>
        <w:t>无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三、资产负债信息分析</w:t>
      </w:r>
    </w:p>
    <w:bookmarkEnd w:id="2"/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（一）资产信息情况。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2019年资产</w:t>
      </w:r>
      <w:r w:rsidR="00E72FEE">
        <w:rPr>
          <w:rFonts w:ascii="仿宋_GB2312" w:eastAsia="仿宋_GB2312" w:hAnsi="仿宋" w:hint="eastAsia"/>
          <w:sz w:val="32"/>
          <w:szCs w:val="32"/>
        </w:rPr>
        <w:t>628.31</w:t>
      </w:r>
      <w:r>
        <w:rPr>
          <w:rFonts w:ascii="仿宋_GB2312" w:eastAsia="仿宋_GB2312" w:hAnsi="仿宋" w:hint="eastAsia"/>
          <w:sz w:val="32"/>
          <w:szCs w:val="32"/>
        </w:rPr>
        <w:t>万元，其中流动资产</w:t>
      </w:r>
      <w:r w:rsidR="00E72FEE">
        <w:rPr>
          <w:rFonts w:ascii="仿宋_GB2312" w:eastAsia="仿宋_GB2312" w:hAnsi="仿宋" w:hint="eastAsia"/>
          <w:sz w:val="32"/>
          <w:szCs w:val="32"/>
        </w:rPr>
        <w:t>585.99</w:t>
      </w:r>
      <w:r>
        <w:rPr>
          <w:rFonts w:ascii="仿宋_GB2312" w:eastAsia="仿宋_GB2312" w:hAnsi="仿宋" w:hint="eastAsia"/>
          <w:sz w:val="32"/>
          <w:szCs w:val="32"/>
        </w:rPr>
        <w:t>万元，非流动资产</w:t>
      </w:r>
      <w:r w:rsidR="00E72FEE">
        <w:rPr>
          <w:rFonts w:ascii="仿宋_GB2312" w:eastAsia="仿宋_GB2312" w:hAnsi="仿宋" w:hint="eastAsia"/>
          <w:sz w:val="32"/>
          <w:szCs w:val="32"/>
        </w:rPr>
        <w:t>3.12</w:t>
      </w:r>
      <w:r>
        <w:rPr>
          <w:rFonts w:ascii="仿宋_GB2312" w:eastAsia="仿宋_GB2312" w:hAnsi="仿宋" w:hint="eastAsia"/>
          <w:sz w:val="32"/>
          <w:szCs w:val="32"/>
        </w:rPr>
        <w:t>万元；比上年</w:t>
      </w:r>
      <w:r w:rsidR="00E72FEE">
        <w:rPr>
          <w:rFonts w:ascii="仿宋_GB2312" w:eastAsia="仿宋_GB2312" w:hAnsi="仿宋" w:hint="eastAsia"/>
          <w:sz w:val="32"/>
          <w:szCs w:val="32"/>
        </w:rPr>
        <w:t>减少654.5</w:t>
      </w:r>
      <w:r>
        <w:rPr>
          <w:rFonts w:ascii="仿宋_GB2312" w:eastAsia="仿宋_GB2312" w:hAnsi="仿宋" w:hint="eastAsia"/>
          <w:sz w:val="32"/>
          <w:szCs w:val="32"/>
        </w:rPr>
        <w:t>万元，</w:t>
      </w:r>
      <w:r w:rsidR="00E72FEE">
        <w:rPr>
          <w:rFonts w:ascii="仿宋_GB2312" w:eastAsia="仿宋_GB2312" w:hAnsi="仿宋" w:hint="eastAsia"/>
          <w:sz w:val="32"/>
          <w:szCs w:val="32"/>
        </w:rPr>
        <w:t>减</w:t>
      </w:r>
      <w:r>
        <w:rPr>
          <w:rFonts w:ascii="仿宋_GB2312" w:eastAsia="仿宋_GB2312" w:hAnsi="仿宋" w:hint="eastAsia"/>
          <w:sz w:val="32"/>
          <w:szCs w:val="32"/>
        </w:rPr>
        <w:t>幅</w:t>
      </w:r>
      <w:r w:rsidR="00E72FEE">
        <w:rPr>
          <w:rFonts w:ascii="仿宋_GB2312" w:eastAsia="仿宋_GB2312" w:hAnsi="仿宋" w:hint="eastAsia"/>
          <w:sz w:val="32"/>
          <w:szCs w:val="32"/>
        </w:rPr>
        <w:t>51.02</w:t>
      </w:r>
      <w:r>
        <w:rPr>
          <w:rFonts w:ascii="仿宋_GB2312" w:eastAsia="仿宋_GB2312" w:hAnsi="仿宋" w:hint="eastAsia"/>
          <w:sz w:val="32"/>
          <w:szCs w:val="32"/>
        </w:rPr>
        <w:t>%，主要是原因是流动资产</w:t>
      </w:r>
      <w:r w:rsidR="00E72FEE">
        <w:rPr>
          <w:rFonts w:ascii="仿宋_GB2312" w:eastAsia="仿宋_GB2312" w:hAnsi="仿宋" w:hint="eastAsia"/>
          <w:sz w:val="32"/>
          <w:szCs w:val="32"/>
        </w:rPr>
        <w:t>减少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tbl>
      <w:tblPr>
        <w:tblW w:w="9435" w:type="dxa"/>
        <w:tblCellMar>
          <w:left w:w="0" w:type="dxa"/>
          <w:right w:w="0" w:type="dxa"/>
        </w:tblCellMar>
        <w:tblLook w:val="0000"/>
      </w:tblPr>
      <w:tblGrid>
        <w:gridCol w:w="840"/>
        <w:gridCol w:w="840"/>
        <w:gridCol w:w="735"/>
        <w:gridCol w:w="840"/>
        <w:gridCol w:w="840"/>
        <w:gridCol w:w="885"/>
        <w:gridCol w:w="840"/>
        <w:gridCol w:w="1140"/>
        <w:gridCol w:w="795"/>
        <w:gridCol w:w="840"/>
        <w:gridCol w:w="840"/>
      </w:tblGrid>
      <w:tr w:rsidR="00C3149B" w:rsidTr="00484060">
        <w:trPr>
          <w:trHeight w:val="540"/>
        </w:trPr>
        <w:tc>
          <w:tcPr>
            <w:tcW w:w="9435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44"/>
                <w:szCs w:val="4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44"/>
                <w:szCs w:val="44"/>
              </w:rPr>
              <w:t>资产负债变动情况分析评价表</w:t>
            </w:r>
          </w:p>
        </w:tc>
      </w:tr>
      <w:tr w:rsidR="00C3149B" w:rsidTr="00484060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:rsidR="00C3149B" w:rsidRDefault="00C3149B" w:rsidP="0048406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C3149B" w:rsidTr="00484060">
        <w:trPr>
          <w:trHeight w:val="308"/>
        </w:trPr>
        <w:tc>
          <w:tcPr>
            <w:tcW w:w="943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  产</w:t>
            </w:r>
          </w:p>
        </w:tc>
      </w:tr>
      <w:tr w:rsidR="00C3149B" w:rsidTr="00484060">
        <w:trPr>
          <w:trHeight w:val="308"/>
        </w:trPr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比上年增减%</w:t>
            </w:r>
          </w:p>
        </w:tc>
        <w:tc>
          <w:tcPr>
            <w:tcW w:w="775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</w:t>
            </w:r>
          </w:p>
        </w:tc>
      </w:tr>
      <w:tr w:rsidR="00C3149B" w:rsidTr="00484060">
        <w:trPr>
          <w:trHeight w:val="308"/>
        </w:trPr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755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固定资产</w:t>
            </w:r>
          </w:p>
        </w:tc>
      </w:tr>
      <w:tr w:rsidR="00C3149B" w:rsidTr="00484060">
        <w:trPr>
          <w:trHeight w:val="308"/>
        </w:trPr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比上年增减%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占资产总量%</w:t>
            </w:r>
          </w:p>
        </w:tc>
        <w:tc>
          <w:tcPr>
            <w:tcW w:w="534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</w:t>
            </w:r>
          </w:p>
        </w:tc>
      </w:tr>
      <w:tr w:rsidR="00C3149B" w:rsidTr="00484060">
        <w:trPr>
          <w:trHeight w:val="325"/>
        </w:trPr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房屋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比上年增减%</w:t>
            </w: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在职人员人均办公用房面积</w:t>
            </w:r>
          </w:p>
        </w:tc>
        <w:tc>
          <w:tcPr>
            <w:tcW w:w="79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车辆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比上年增减%</w:t>
            </w: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在职人员人均车辆</w:t>
            </w:r>
          </w:p>
        </w:tc>
      </w:tr>
      <w:tr w:rsidR="00C3149B" w:rsidTr="00484060">
        <w:trPr>
          <w:trHeight w:val="840"/>
        </w:trPr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9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C3149B" w:rsidTr="00484060">
        <w:trPr>
          <w:trHeight w:val="308"/>
        </w:trPr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</w:tr>
      <w:tr w:rsidR="00C3149B" w:rsidTr="00484060">
        <w:trPr>
          <w:trHeight w:val="308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E72FEE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628.31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E72FEE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-51.0</w:t>
            </w:r>
            <w:r w:rsidR="00C3149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E72FEE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E72FEE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-</w:t>
            </w:r>
            <w:r w:rsidR="00E72FE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93.37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E72FEE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3149B" w:rsidRDefault="00C3149B" w:rsidP="0048406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0.00</w:t>
            </w:r>
          </w:p>
        </w:tc>
      </w:tr>
    </w:tbl>
    <w:p w:rsidR="00C3149B" w:rsidRDefault="00C3149B" w:rsidP="00C3149B">
      <w:pPr>
        <w:snapToGrid w:val="0"/>
        <w:spacing w:line="520" w:lineRule="exact"/>
        <w:rPr>
          <w:rFonts w:ascii="仿宋_GB2312" w:eastAsia="仿宋_GB2312" w:hAnsi="仿宋"/>
          <w:sz w:val="32"/>
          <w:szCs w:val="32"/>
        </w:rPr>
      </w:pPr>
    </w:p>
    <w:p w:rsidR="00C3149B" w:rsidRDefault="00C3149B" w:rsidP="00C3149B">
      <w:pPr>
        <w:snapToGrid w:val="0"/>
        <w:spacing w:line="520" w:lineRule="exact"/>
        <w:ind w:firstLineChars="200" w:firstLine="643"/>
        <w:rPr>
          <w:rFonts w:ascii="楷体_GB2312" w:eastAsia="楷体_GB2312" w:hAnsi="仿宋"/>
          <w:b/>
          <w:sz w:val="32"/>
          <w:szCs w:val="32"/>
        </w:rPr>
      </w:pPr>
      <w:r>
        <w:rPr>
          <w:rFonts w:ascii="楷体_GB2312" w:eastAsia="楷体_GB2312" w:hAnsi="仿宋" w:hint="eastAsia"/>
          <w:b/>
          <w:sz w:val="32"/>
          <w:szCs w:val="32"/>
        </w:rPr>
        <w:t>（二）负债信息情况。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bookmarkStart w:id="3" w:name="YS060104"/>
      <w:r>
        <w:rPr>
          <w:rFonts w:ascii="仿宋_GB2312" w:eastAsia="仿宋_GB2312" w:hAnsi="仿宋" w:hint="eastAsia"/>
          <w:sz w:val="32"/>
          <w:szCs w:val="32"/>
        </w:rPr>
        <w:t>无负债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财务工作开展情况</w:t>
      </w:r>
    </w:p>
    <w:bookmarkEnd w:id="3"/>
    <w:p w:rsidR="00C3149B" w:rsidRDefault="00C3149B" w:rsidP="00C3149B">
      <w:pPr>
        <w:numPr>
          <w:ilvl w:val="0"/>
          <w:numId w:val="3"/>
        </w:num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本单位财务管理、绩效管理、决算组织、编报、审核情况。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按照行政事业单位财务管理要求执行，依法执行。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（二）本单位决算及绩效信息公开工作开展情况。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按照行政事业单位财务管理要求，及时在网站公开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（三）对单位决算管理及报表设计的意见建议。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无</w:t>
      </w:r>
    </w:p>
    <w:p w:rsidR="00C3149B" w:rsidRDefault="00C3149B" w:rsidP="00C3149B">
      <w:pPr>
        <w:numPr>
          <w:ilvl w:val="0"/>
          <w:numId w:val="1"/>
        </w:num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对加强部门决算数据分析利用工作的建议。</w:t>
      </w:r>
    </w:p>
    <w:p w:rsidR="00C3149B" w:rsidRDefault="00C3149B" w:rsidP="00C3149B">
      <w:pPr>
        <w:snapToGrid w:val="0"/>
        <w:spacing w:line="520" w:lineRule="exact"/>
        <w:ind w:leftChars="200" w:left="42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无</w:t>
      </w:r>
    </w:p>
    <w:p w:rsidR="00C3149B" w:rsidRDefault="00C3149B" w:rsidP="00C3149B">
      <w:pPr>
        <w:snapToGrid w:val="0"/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6E23A7" w:rsidRDefault="006E23A7"/>
    <w:sectPr w:rsidR="006E23A7" w:rsidSect="006E2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877" w:rsidRDefault="00C96877" w:rsidP="00B10E27">
      <w:r>
        <w:separator/>
      </w:r>
    </w:p>
  </w:endnote>
  <w:endnote w:type="continuationSeparator" w:id="0">
    <w:p w:rsidR="00C96877" w:rsidRDefault="00C96877" w:rsidP="00B10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C3E" w:rsidRDefault="0071146C">
    <w:pPr>
      <w:pStyle w:val="a3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fldChar w:fldCharType="begin"/>
    </w:r>
    <w:r w:rsidR="00E72FEE">
      <w:rPr>
        <w:rFonts w:ascii="Arial" w:hAnsi="Arial" w:cs="Arial"/>
        <w:sz w:val="24"/>
        <w:szCs w:val="24"/>
      </w:rPr>
      <w:instrText xml:space="preserve"> PAGE   \* MERGEFORMAT </w:instrText>
    </w:r>
    <w:r>
      <w:rPr>
        <w:rFonts w:ascii="Arial" w:hAnsi="Arial" w:cs="Arial"/>
        <w:sz w:val="24"/>
        <w:szCs w:val="24"/>
      </w:rPr>
      <w:fldChar w:fldCharType="separate"/>
    </w:r>
    <w:r w:rsidR="00167A2B" w:rsidRPr="00167A2B">
      <w:rPr>
        <w:rFonts w:ascii="Arial" w:hAnsi="Arial" w:cs="Arial"/>
        <w:noProof/>
        <w:sz w:val="24"/>
        <w:szCs w:val="24"/>
        <w:lang w:val="zh-CN"/>
      </w:rPr>
      <w:t>2</w:t>
    </w:r>
    <w:r>
      <w:rPr>
        <w:rFonts w:ascii="Arial" w:hAnsi="Arial" w:cs="Arial"/>
        <w:sz w:val="24"/>
        <w:szCs w:val="24"/>
      </w:rPr>
      <w:fldChar w:fldCharType="end"/>
    </w:r>
  </w:p>
  <w:p w:rsidR="00E11C3E" w:rsidRDefault="00C9687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877" w:rsidRDefault="00C96877" w:rsidP="00B10E27">
      <w:r>
        <w:separator/>
      </w:r>
    </w:p>
  </w:footnote>
  <w:footnote w:type="continuationSeparator" w:id="0">
    <w:p w:rsidR="00C96877" w:rsidRDefault="00C96877" w:rsidP="00B10E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6D53704"/>
    <w:multiLevelType w:val="singleLevel"/>
    <w:tmpl w:val="C6D5370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CDDBEEE7"/>
    <w:multiLevelType w:val="singleLevel"/>
    <w:tmpl w:val="CDDBEEE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10E81EB"/>
    <w:multiLevelType w:val="singleLevel"/>
    <w:tmpl w:val="E10E81EB"/>
    <w:lvl w:ilvl="0">
      <w:start w:val="1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49B"/>
    <w:rsid w:val="000E381E"/>
    <w:rsid w:val="00167A2B"/>
    <w:rsid w:val="001A4EFA"/>
    <w:rsid w:val="002855CF"/>
    <w:rsid w:val="003633B1"/>
    <w:rsid w:val="006210B1"/>
    <w:rsid w:val="0063086E"/>
    <w:rsid w:val="006E23A7"/>
    <w:rsid w:val="0071146C"/>
    <w:rsid w:val="00733FB4"/>
    <w:rsid w:val="00751C2C"/>
    <w:rsid w:val="007A4DB6"/>
    <w:rsid w:val="00807EED"/>
    <w:rsid w:val="00827120"/>
    <w:rsid w:val="00B10E27"/>
    <w:rsid w:val="00B5588E"/>
    <w:rsid w:val="00C3149B"/>
    <w:rsid w:val="00C75968"/>
    <w:rsid w:val="00C96877"/>
    <w:rsid w:val="00CE5301"/>
    <w:rsid w:val="00CF4558"/>
    <w:rsid w:val="00D3751E"/>
    <w:rsid w:val="00D52367"/>
    <w:rsid w:val="00D66035"/>
    <w:rsid w:val="00DD4009"/>
    <w:rsid w:val="00E52243"/>
    <w:rsid w:val="00E72FEE"/>
    <w:rsid w:val="00FA5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4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C3149B"/>
    <w:rPr>
      <w:sz w:val="18"/>
      <w:szCs w:val="18"/>
    </w:rPr>
  </w:style>
  <w:style w:type="paragraph" w:styleId="a3">
    <w:name w:val="footer"/>
    <w:basedOn w:val="a"/>
    <w:link w:val="Char"/>
    <w:uiPriority w:val="99"/>
    <w:rsid w:val="00C3149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C3149B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E38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E38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9</Pages>
  <Words>456</Words>
  <Characters>2604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2021-07-09T08:43:00Z</dcterms:created>
  <dcterms:modified xsi:type="dcterms:W3CDTF">2021-07-10T01:50:00Z</dcterms:modified>
</cp:coreProperties>
</file>