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9FF" w:rsidRDefault="00D559FF" w:rsidP="00D559FF">
      <w:pPr>
        <w:spacing w:line="600" w:lineRule="exact"/>
        <w:jc w:val="center"/>
        <w:rPr>
          <w:rFonts w:ascii="黑体" w:eastAsia="黑体"/>
          <w:sz w:val="44"/>
          <w:szCs w:val="36"/>
        </w:rPr>
      </w:pPr>
      <w:r>
        <w:rPr>
          <w:rFonts w:ascii="黑体" w:eastAsia="黑体" w:hAnsi="黑体" w:hint="eastAsia"/>
          <w:sz w:val="44"/>
          <w:szCs w:val="36"/>
        </w:rPr>
        <w:t>庐山市南康镇人民政府（本级）</w:t>
      </w:r>
      <w:r>
        <w:rPr>
          <w:rFonts w:ascii="黑体" w:eastAsia="黑体" w:hint="eastAsia"/>
          <w:sz w:val="44"/>
          <w:szCs w:val="36"/>
        </w:rPr>
        <w:t>2019年度部门决算</w:t>
      </w:r>
    </w:p>
    <w:p w:rsidR="00D559FF" w:rsidRDefault="00D559FF" w:rsidP="00D559FF">
      <w:pPr>
        <w:spacing w:line="600" w:lineRule="exact"/>
        <w:jc w:val="center"/>
        <w:rPr>
          <w:rFonts w:ascii="黑体" w:eastAsia="黑体"/>
          <w:sz w:val="44"/>
          <w:szCs w:val="36"/>
        </w:rPr>
      </w:pPr>
    </w:p>
    <w:p w:rsidR="00D559FF" w:rsidRDefault="00D559FF" w:rsidP="00D559FF">
      <w:pPr>
        <w:spacing w:line="600" w:lineRule="exact"/>
        <w:jc w:val="center"/>
        <w:rPr>
          <w:rFonts w:ascii="黑体" w:eastAsia="黑体"/>
          <w:sz w:val="40"/>
          <w:szCs w:val="36"/>
        </w:rPr>
      </w:pPr>
      <w:r>
        <w:rPr>
          <w:rFonts w:ascii="黑体" w:eastAsia="黑体" w:hint="eastAsia"/>
          <w:sz w:val="40"/>
          <w:szCs w:val="36"/>
        </w:rPr>
        <w:t xml:space="preserve">目    录  </w:t>
      </w:r>
    </w:p>
    <w:p w:rsidR="00D559FF" w:rsidRDefault="00D559FF" w:rsidP="00D559FF">
      <w:pPr>
        <w:widowControl/>
        <w:spacing w:line="600" w:lineRule="exact"/>
        <w:ind w:firstLine="640"/>
        <w:jc w:val="left"/>
        <w:rPr>
          <w:rFonts w:ascii="仿宋_GB2312" w:eastAsia="仿宋_GB2312"/>
          <w:sz w:val="32"/>
          <w:szCs w:val="30"/>
        </w:rPr>
      </w:pPr>
    </w:p>
    <w:p w:rsidR="00D559FF" w:rsidRDefault="00D559FF" w:rsidP="00D559FF">
      <w:pPr>
        <w:widowControl/>
        <w:spacing w:line="600" w:lineRule="exact"/>
        <w:ind w:firstLine="640"/>
        <w:jc w:val="left"/>
        <w:rPr>
          <w:rFonts w:ascii="黑体" w:eastAsia="黑体" w:hAnsi="黑体"/>
          <w:b/>
          <w:sz w:val="32"/>
          <w:szCs w:val="32"/>
        </w:rPr>
      </w:pPr>
      <w:r>
        <w:rPr>
          <w:rFonts w:ascii="黑体" w:eastAsia="黑体" w:hAnsi="黑体" w:hint="eastAsia"/>
          <w:b/>
          <w:sz w:val="32"/>
          <w:szCs w:val="32"/>
        </w:rPr>
        <w:t>第一部分  部门概况</w:t>
      </w:r>
    </w:p>
    <w:p w:rsidR="00D559FF" w:rsidRDefault="00D559FF" w:rsidP="00D559FF">
      <w:pPr>
        <w:widowControl/>
        <w:spacing w:line="600" w:lineRule="exact"/>
        <w:ind w:firstLine="640"/>
        <w:jc w:val="left"/>
        <w:rPr>
          <w:rFonts w:ascii="仿宋" w:eastAsia="仿宋" w:hAnsi="仿宋"/>
          <w:sz w:val="32"/>
          <w:szCs w:val="30"/>
        </w:rPr>
      </w:pPr>
      <w:r>
        <w:rPr>
          <w:rFonts w:ascii="仿宋_GB2312" w:eastAsia="仿宋_GB2312" w:hint="eastAsia"/>
          <w:b/>
          <w:sz w:val="32"/>
          <w:szCs w:val="30"/>
        </w:rPr>
        <w:t xml:space="preserve">    </w:t>
      </w:r>
      <w:r>
        <w:rPr>
          <w:rFonts w:ascii="仿宋" w:eastAsia="仿宋" w:hAnsi="仿宋" w:hint="eastAsia"/>
          <w:sz w:val="32"/>
          <w:szCs w:val="30"/>
        </w:rPr>
        <w:t>一、部门主要职责</w:t>
      </w:r>
    </w:p>
    <w:p w:rsidR="00D559FF" w:rsidRDefault="00D559FF" w:rsidP="00D559FF">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二、部门基本情况</w:t>
      </w:r>
    </w:p>
    <w:p w:rsidR="00D559FF" w:rsidRDefault="00D559FF" w:rsidP="00D559FF">
      <w:pPr>
        <w:widowControl/>
        <w:spacing w:line="600" w:lineRule="exact"/>
        <w:ind w:firstLine="640"/>
        <w:jc w:val="left"/>
        <w:rPr>
          <w:rFonts w:ascii="黑体" w:eastAsia="黑体" w:hAnsi="黑体"/>
          <w:sz w:val="32"/>
          <w:szCs w:val="32"/>
        </w:rPr>
      </w:pPr>
      <w:r>
        <w:rPr>
          <w:rFonts w:ascii="黑体" w:eastAsia="黑体" w:hAnsi="黑体" w:hint="eastAsia"/>
          <w:sz w:val="32"/>
          <w:szCs w:val="32"/>
        </w:rPr>
        <w:t>第二部分  2019年度部门决算表</w:t>
      </w:r>
    </w:p>
    <w:p w:rsidR="00D559FF" w:rsidRDefault="00D559FF" w:rsidP="00D559FF">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一、收入支出决算总表</w:t>
      </w:r>
    </w:p>
    <w:p w:rsidR="00D559FF" w:rsidRDefault="00D559FF" w:rsidP="00D559FF">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二、收入决算表</w:t>
      </w:r>
    </w:p>
    <w:p w:rsidR="00D559FF" w:rsidRDefault="00D559FF" w:rsidP="00D559FF">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三、支出决算表</w:t>
      </w:r>
    </w:p>
    <w:p w:rsidR="00D559FF" w:rsidRDefault="00D559FF" w:rsidP="00D559FF">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四、财政拨款收入支出决算总表</w:t>
      </w:r>
    </w:p>
    <w:p w:rsidR="00D559FF" w:rsidRDefault="00D559FF" w:rsidP="00D559FF">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五、一般公共预算财政拨款支出决算表</w:t>
      </w:r>
    </w:p>
    <w:p w:rsidR="00D559FF" w:rsidRDefault="00D559FF" w:rsidP="00D559FF">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六、一般公共预算财政拨款基本支出决算表</w:t>
      </w:r>
    </w:p>
    <w:p w:rsidR="00D559FF" w:rsidRDefault="00D559FF" w:rsidP="00D559FF">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七、一般公共预算财政拨款“三公”经费支出决算</w:t>
      </w:r>
    </w:p>
    <w:p w:rsidR="00D559FF" w:rsidRDefault="00D559FF" w:rsidP="00D559FF">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表</w:t>
      </w:r>
    </w:p>
    <w:p w:rsidR="00D559FF" w:rsidRDefault="00D559FF" w:rsidP="00D559FF">
      <w:pPr>
        <w:widowControl/>
        <w:spacing w:line="600" w:lineRule="exact"/>
        <w:ind w:firstLine="640"/>
        <w:jc w:val="left"/>
        <w:rPr>
          <w:rFonts w:ascii="仿宋" w:eastAsia="仿宋" w:hAnsi="仿宋" w:cs="宋体"/>
          <w:kern w:val="0"/>
          <w:sz w:val="32"/>
          <w:szCs w:val="32"/>
        </w:rPr>
      </w:pPr>
      <w:r>
        <w:rPr>
          <w:rFonts w:ascii="仿宋" w:eastAsia="仿宋" w:hAnsi="仿宋" w:cs="宋体" w:hint="eastAsia"/>
          <w:kern w:val="0"/>
          <w:sz w:val="32"/>
          <w:szCs w:val="32"/>
        </w:rPr>
        <w:t xml:space="preserve">    八、国有资产占用情况表</w:t>
      </w:r>
    </w:p>
    <w:p w:rsidR="00D559FF" w:rsidRDefault="00D559FF" w:rsidP="00D559FF">
      <w:pPr>
        <w:widowControl/>
        <w:spacing w:line="600" w:lineRule="exact"/>
        <w:jc w:val="left"/>
        <w:rPr>
          <w:rFonts w:ascii="黑体" w:eastAsia="黑体" w:hAnsi="黑体"/>
          <w:sz w:val="32"/>
          <w:szCs w:val="32"/>
        </w:rPr>
      </w:pPr>
      <w:r>
        <w:rPr>
          <w:rFonts w:ascii="仿宋" w:eastAsia="仿宋" w:hAnsi="仿宋" w:cs="宋体" w:hint="eastAsia"/>
          <w:kern w:val="0"/>
          <w:sz w:val="32"/>
          <w:szCs w:val="32"/>
        </w:rPr>
        <w:t xml:space="preserve">    </w:t>
      </w:r>
      <w:r>
        <w:rPr>
          <w:rFonts w:ascii="黑体" w:eastAsia="黑体" w:hAnsi="黑体" w:hint="eastAsia"/>
          <w:sz w:val="32"/>
          <w:szCs w:val="32"/>
        </w:rPr>
        <w:t>第三部分  2019年度部门决算情况说明</w:t>
      </w:r>
    </w:p>
    <w:p w:rsidR="00D559FF" w:rsidRDefault="00D559FF" w:rsidP="00D559FF">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一、收入决算情况说明</w:t>
      </w:r>
    </w:p>
    <w:p w:rsidR="00D559FF" w:rsidRDefault="00D559FF" w:rsidP="00D559FF">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二、支出决算情况说明</w:t>
      </w:r>
    </w:p>
    <w:p w:rsidR="00D559FF" w:rsidRDefault="00D559FF" w:rsidP="00D559FF">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三、财政拨款支出决算情况说明</w:t>
      </w:r>
    </w:p>
    <w:p w:rsidR="00D559FF" w:rsidRDefault="00D559FF" w:rsidP="00D559FF">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四、一般公共预算财政拨款基本支出决算情况说明</w:t>
      </w:r>
    </w:p>
    <w:p w:rsidR="00D559FF" w:rsidRDefault="00D559FF" w:rsidP="00D559FF">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lastRenderedPageBreak/>
        <w:t>五、一般公共预算财政拨款“三公”经费支出决算</w:t>
      </w:r>
    </w:p>
    <w:p w:rsidR="00D559FF" w:rsidRDefault="00D559FF" w:rsidP="00D559FF">
      <w:pPr>
        <w:widowControl/>
        <w:spacing w:line="600" w:lineRule="exact"/>
        <w:jc w:val="left"/>
        <w:rPr>
          <w:rFonts w:ascii="仿宋" w:eastAsia="仿宋" w:hAnsi="仿宋"/>
          <w:sz w:val="32"/>
          <w:szCs w:val="30"/>
        </w:rPr>
      </w:pPr>
      <w:r>
        <w:rPr>
          <w:rFonts w:ascii="仿宋" w:eastAsia="仿宋" w:hAnsi="仿宋" w:hint="eastAsia"/>
          <w:sz w:val="32"/>
          <w:szCs w:val="30"/>
        </w:rPr>
        <w:t xml:space="preserve">    情况说明</w:t>
      </w:r>
    </w:p>
    <w:p w:rsidR="00D559FF" w:rsidRDefault="00D559FF" w:rsidP="00D559FF">
      <w:pPr>
        <w:widowControl/>
        <w:spacing w:line="600" w:lineRule="exact"/>
        <w:ind w:firstLineChars="400" w:firstLine="1280"/>
        <w:jc w:val="left"/>
        <w:rPr>
          <w:rFonts w:ascii="仿宋" w:eastAsia="仿宋" w:hAnsi="仿宋"/>
          <w:sz w:val="32"/>
          <w:szCs w:val="30"/>
        </w:rPr>
      </w:pPr>
      <w:r>
        <w:rPr>
          <w:rFonts w:ascii="仿宋" w:eastAsia="仿宋" w:hAnsi="仿宋" w:hint="eastAsia"/>
          <w:sz w:val="32"/>
          <w:szCs w:val="30"/>
        </w:rPr>
        <w:t>六、机关运行经费支出情况说明</w:t>
      </w:r>
    </w:p>
    <w:p w:rsidR="00D559FF" w:rsidRDefault="00D559FF" w:rsidP="00D559FF">
      <w:pPr>
        <w:widowControl/>
        <w:spacing w:line="600" w:lineRule="exact"/>
        <w:ind w:firstLine="640"/>
        <w:jc w:val="left"/>
        <w:rPr>
          <w:rFonts w:ascii="仿宋" w:eastAsia="仿宋" w:hAnsi="仿宋"/>
          <w:sz w:val="32"/>
          <w:szCs w:val="30"/>
        </w:rPr>
      </w:pPr>
      <w:r>
        <w:rPr>
          <w:rFonts w:ascii="仿宋" w:eastAsia="仿宋" w:hAnsi="仿宋" w:hint="eastAsia"/>
          <w:sz w:val="32"/>
          <w:szCs w:val="30"/>
        </w:rPr>
        <w:t xml:space="preserve">    七、国有资产占用情况说明</w:t>
      </w:r>
    </w:p>
    <w:p w:rsidR="00D559FF" w:rsidRDefault="00D559FF" w:rsidP="00D559FF">
      <w:pPr>
        <w:widowControl/>
        <w:spacing w:line="600" w:lineRule="exact"/>
        <w:ind w:firstLine="640"/>
        <w:jc w:val="left"/>
        <w:rPr>
          <w:rFonts w:ascii="黑体" w:eastAsia="黑体" w:hAnsi="黑体"/>
          <w:sz w:val="32"/>
          <w:szCs w:val="32"/>
        </w:rPr>
      </w:pPr>
      <w:r>
        <w:rPr>
          <w:rFonts w:ascii="黑体" w:eastAsia="黑体" w:hAnsi="黑体" w:hint="eastAsia"/>
          <w:sz w:val="32"/>
          <w:szCs w:val="32"/>
        </w:rPr>
        <w:t>第四部分  名词解释</w:t>
      </w: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600" w:lineRule="exact"/>
        <w:ind w:firstLine="640"/>
        <w:jc w:val="left"/>
        <w:rPr>
          <w:rFonts w:ascii="黑体" w:eastAsia="黑体" w:hAnsi="黑体"/>
          <w:sz w:val="32"/>
          <w:szCs w:val="32"/>
        </w:rPr>
      </w:pPr>
    </w:p>
    <w:p w:rsidR="00D559FF" w:rsidRDefault="00D559FF" w:rsidP="00D559FF">
      <w:pPr>
        <w:widowControl/>
        <w:spacing w:line="580" w:lineRule="exact"/>
        <w:jc w:val="center"/>
        <w:rPr>
          <w:rFonts w:ascii="宋体" w:hAnsi="宋体"/>
          <w:b/>
          <w:sz w:val="32"/>
          <w:szCs w:val="30"/>
        </w:rPr>
      </w:pPr>
      <w:r>
        <w:rPr>
          <w:rFonts w:ascii="宋体" w:hAnsi="宋体" w:hint="eastAsia"/>
          <w:b/>
          <w:sz w:val="32"/>
          <w:szCs w:val="30"/>
        </w:rPr>
        <w:lastRenderedPageBreak/>
        <w:t xml:space="preserve">第一部分  </w:t>
      </w:r>
      <w:r>
        <w:rPr>
          <w:rFonts w:ascii="宋体" w:hAnsi="宋体" w:hint="eastAsia"/>
          <w:b/>
          <w:sz w:val="32"/>
          <w:szCs w:val="32"/>
        </w:rPr>
        <w:t>部门</w:t>
      </w:r>
      <w:r>
        <w:rPr>
          <w:rFonts w:ascii="宋体" w:hAnsi="宋体" w:hint="eastAsia"/>
          <w:b/>
          <w:sz w:val="32"/>
          <w:szCs w:val="30"/>
        </w:rPr>
        <w:t>概况</w:t>
      </w:r>
    </w:p>
    <w:p w:rsidR="00D559FF" w:rsidRDefault="00D559FF" w:rsidP="00D559FF">
      <w:pPr>
        <w:ind w:firstLine="630"/>
        <w:jc w:val="center"/>
        <w:rPr>
          <w:sz w:val="32"/>
          <w:szCs w:val="32"/>
        </w:rPr>
      </w:pPr>
    </w:p>
    <w:p w:rsidR="00D559FF" w:rsidRDefault="00D559FF" w:rsidP="00D559FF">
      <w:pPr>
        <w:ind w:firstLine="630"/>
        <w:jc w:val="left"/>
        <w:rPr>
          <w:rFonts w:ascii="黑体" w:eastAsia="黑体" w:hAnsi="黑体"/>
          <w:sz w:val="30"/>
          <w:szCs w:val="30"/>
        </w:rPr>
      </w:pPr>
      <w:r>
        <w:rPr>
          <w:rFonts w:ascii="黑体" w:eastAsia="黑体" w:hAnsi="黑体" w:hint="eastAsia"/>
          <w:sz w:val="30"/>
          <w:szCs w:val="30"/>
        </w:rPr>
        <w:t>一、部门主要职能</w:t>
      </w:r>
    </w:p>
    <w:p w:rsidR="00D559FF" w:rsidRPr="005A2C76" w:rsidRDefault="00D559FF" w:rsidP="00D559FF">
      <w:pPr>
        <w:widowControl/>
        <w:shd w:val="clear" w:color="auto" w:fill="FFFFFF"/>
        <w:spacing w:line="528" w:lineRule="atLeast"/>
        <w:ind w:firstLine="640"/>
        <w:jc w:val="left"/>
        <w:rPr>
          <w:rFonts w:ascii="宋体" w:hAnsi="宋体" w:cs="宋体"/>
          <w:color w:val="333333"/>
          <w:kern w:val="0"/>
          <w:sz w:val="30"/>
          <w:szCs w:val="30"/>
        </w:rPr>
      </w:pPr>
      <w:r w:rsidRPr="005A2C76">
        <w:rPr>
          <w:rFonts w:ascii="宋体" w:hAnsi="宋体" w:cs="宋体"/>
          <w:color w:val="333333"/>
          <w:kern w:val="0"/>
          <w:sz w:val="30"/>
          <w:szCs w:val="30"/>
        </w:rPr>
        <w:t>（一）主要职能</w:t>
      </w:r>
    </w:p>
    <w:p w:rsidR="00D559FF" w:rsidRPr="005A2C76" w:rsidRDefault="00D559FF" w:rsidP="00D559FF">
      <w:pPr>
        <w:widowControl/>
        <w:shd w:val="clear" w:color="auto" w:fill="FFFFFF"/>
        <w:spacing w:line="528" w:lineRule="atLeast"/>
        <w:ind w:firstLine="640"/>
        <w:jc w:val="left"/>
        <w:rPr>
          <w:rFonts w:ascii="宋体" w:hAnsi="宋体" w:cs="宋体"/>
          <w:color w:val="333333"/>
          <w:kern w:val="0"/>
          <w:sz w:val="30"/>
          <w:szCs w:val="30"/>
        </w:rPr>
      </w:pPr>
      <w:r w:rsidRPr="005A2C76">
        <w:rPr>
          <w:rFonts w:ascii="宋体" w:hAnsi="宋体" w:cs="宋体"/>
          <w:color w:val="333333"/>
          <w:kern w:val="0"/>
          <w:sz w:val="30"/>
          <w:szCs w:val="30"/>
        </w:rPr>
        <w:t>1、制定和组织实施经济和社会发展计划，制定产业结构调整方案，组织指导好各业生产，搞好商品流通，协调好本</w:t>
      </w:r>
      <w:r w:rsidRPr="005A2C76">
        <w:rPr>
          <w:rFonts w:ascii="宋体" w:hAnsi="宋体" w:cs="宋体" w:hint="eastAsia"/>
          <w:color w:val="333333"/>
          <w:kern w:val="0"/>
          <w:sz w:val="30"/>
          <w:szCs w:val="30"/>
        </w:rPr>
        <w:t>镇</w:t>
      </w:r>
      <w:r w:rsidRPr="005A2C76">
        <w:rPr>
          <w:rFonts w:ascii="宋体" w:hAnsi="宋体" w:cs="宋体"/>
          <w:color w:val="333333"/>
          <w:kern w:val="0"/>
          <w:sz w:val="30"/>
          <w:szCs w:val="30"/>
        </w:rPr>
        <w:t>与外地区的经济交流与合作，抓好招商引资，不断培育市场体系，组织经济运行，促进经济发展。</w:t>
      </w:r>
    </w:p>
    <w:p w:rsidR="00D559FF" w:rsidRPr="005A2C76" w:rsidRDefault="00D559FF" w:rsidP="00D559FF">
      <w:pPr>
        <w:widowControl/>
        <w:shd w:val="clear" w:color="auto" w:fill="FFFFFF"/>
        <w:spacing w:line="528" w:lineRule="atLeast"/>
        <w:ind w:firstLine="640"/>
        <w:jc w:val="left"/>
        <w:rPr>
          <w:rFonts w:ascii="宋体" w:hAnsi="宋体" w:cs="宋体"/>
          <w:color w:val="333333"/>
          <w:kern w:val="0"/>
          <w:sz w:val="30"/>
          <w:szCs w:val="30"/>
        </w:rPr>
      </w:pPr>
      <w:r w:rsidRPr="005A2C76">
        <w:rPr>
          <w:rFonts w:ascii="宋体" w:hAnsi="宋体" w:cs="宋体"/>
          <w:color w:val="333333"/>
          <w:kern w:val="0"/>
          <w:sz w:val="30"/>
          <w:szCs w:val="30"/>
        </w:rPr>
        <w:t>2、制定并组织实施乡村建设规划，地方道路建设及公共设施、水利设施的管理，负责土地、林木、水等自然资源和生态环境的保护，做好护林防火工作。</w:t>
      </w:r>
    </w:p>
    <w:p w:rsidR="00D559FF" w:rsidRPr="005A2C76" w:rsidRDefault="00D559FF" w:rsidP="00D559FF">
      <w:pPr>
        <w:widowControl/>
        <w:shd w:val="clear" w:color="auto" w:fill="FFFFFF"/>
        <w:spacing w:line="528" w:lineRule="atLeast"/>
        <w:ind w:firstLine="640"/>
        <w:jc w:val="left"/>
        <w:rPr>
          <w:rFonts w:ascii="宋体" w:hAnsi="宋体" w:cs="宋体"/>
          <w:color w:val="333333"/>
          <w:kern w:val="0"/>
          <w:sz w:val="30"/>
          <w:szCs w:val="30"/>
        </w:rPr>
      </w:pPr>
      <w:r w:rsidRPr="005A2C76">
        <w:rPr>
          <w:rFonts w:ascii="宋体" w:hAnsi="宋体" w:cs="宋体"/>
          <w:color w:val="333333"/>
          <w:kern w:val="0"/>
          <w:sz w:val="30"/>
          <w:szCs w:val="30"/>
        </w:rPr>
        <w:t>3、负责本行政区域内的民政、计划生育、文化教育、卫生、体育等社会公益事业的综合性工作，维护一切经济单位和个人的正当经济权益，取缔非法经济活动，调解和处理民事纠纷，打击刑事犯罪维护社会稳定。</w:t>
      </w:r>
    </w:p>
    <w:p w:rsidR="00D559FF" w:rsidRPr="005A2C76" w:rsidRDefault="00D559FF" w:rsidP="00D559FF">
      <w:pPr>
        <w:widowControl/>
        <w:shd w:val="clear" w:color="auto" w:fill="FFFFFF"/>
        <w:spacing w:line="528" w:lineRule="atLeast"/>
        <w:ind w:firstLine="640"/>
        <w:jc w:val="left"/>
        <w:rPr>
          <w:rFonts w:ascii="宋体" w:hAnsi="宋体" w:cs="宋体"/>
          <w:color w:val="333333"/>
          <w:kern w:val="0"/>
          <w:sz w:val="30"/>
          <w:szCs w:val="30"/>
        </w:rPr>
      </w:pPr>
      <w:r w:rsidRPr="005A2C76">
        <w:rPr>
          <w:rFonts w:ascii="宋体" w:hAnsi="宋体" w:cs="宋体"/>
          <w:color w:val="333333"/>
          <w:kern w:val="0"/>
          <w:sz w:val="30"/>
          <w:szCs w:val="30"/>
        </w:rPr>
        <w:t>4、按计划组织本级财政收入和地方税的征收，完成国家财政计划，不断培植税源，管好财政资金，增强财政实力。</w:t>
      </w:r>
    </w:p>
    <w:p w:rsidR="00D559FF" w:rsidRPr="005A2C76" w:rsidRDefault="00D559FF" w:rsidP="00D559FF">
      <w:pPr>
        <w:widowControl/>
        <w:shd w:val="clear" w:color="auto" w:fill="FFFFFF"/>
        <w:spacing w:line="528" w:lineRule="atLeast"/>
        <w:ind w:firstLine="640"/>
        <w:jc w:val="left"/>
        <w:rPr>
          <w:rFonts w:ascii="宋体" w:hAnsi="宋体" w:cs="宋体"/>
          <w:color w:val="333333"/>
          <w:kern w:val="0"/>
          <w:sz w:val="30"/>
          <w:szCs w:val="30"/>
        </w:rPr>
      </w:pPr>
      <w:r w:rsidRPr="005A2C76">
        <w:rPr>
          <w:rFonts w:ascii="宋体" w:hAnsi="宋体" w:cs="宋体"/>
          <w:color w:val="333333"/>
          <w:kern w:val="0"/>
          <w:sz w:val="30"/>
          <w:szCs w:val="30"/>
        </w:rPr>
        <w:t>5、抓好精神文明建设，丰富群众文化生活，提倡移风易俗，反对封建迷信，破除陈规陋习，树立社会主义新风尚。</w:t>
      </w:r>
    </w:p>
    <w:p w:rsidR="00D559FF" w:rsidRPr="005A2C76" w:rsidRDefault="00D559FF" w:rsidP="00D559FF">
      <w:pPr>
        <w:widowControl/>
        <w:shd w:val="clear" w:color="auto" w:fill="FFFFFF"/>
        <w:spacing w:line="528" w:lineRule="atLeast"/>
        <w:ind w:firstLine="640"/>
        <w:jc w:val="left"/>
        <w:rPr>
          <w:rFonts w:ascii="宋体" w:hAnsi="宋体" w:cs="宋体"/>
          <w:color w:val="333333"/>
          <w:kern w:val="0"/>
          <w:sz w:val="30"/>
          <w:szCs w:val="30"/>
        </w:rPr>
      </w:pPr>
      <w:r w:rsidRPr="005A2C76">
        <w:rPr>
          <w:rFonts w:ascii="宋体" w:hAnsi="宋体" w:cs="宋体"/>
          <w:color w:val="333333"/>
          <w:kern w:val="0"/>
          <w:sz w:val="30"/>
          <w:szCs w:val="30"/>
        </w:rPr>
        <w:t>6、完成上级政府交办的其它事项。</w:t>
      </w:r>
    </w:p>
    <w:p w:rsidR="00D559FF" w:rsidRPr="00235554" w:rsidRDefault="00D559FF" w:rsidP="006C5B75">
      <w:pPr>
        <w:widowControl/>
        <w:shd w:val="clear" w:color="auto" w:fill="FFFFFF"/>
        <w:spacing w:line="528" w:lineRule="atLeast"/>
        <w:ind w:firstLine="640"/>
        <w:jc w:val="left"/>
        <w:rPr>
          <w:sz w:val="32"/>
          <w:szCs w:val="32"/>
        </w:rPr>
      </w:pPr>
      <w:r w:rsidRPr="009B0A7C">
        <w:rPr>
          <w:rFonts w:ascii="宋体" w:hAnsi="宋体" w:cs="宋体"/>
          <w:color w:val="333333"/>
          <w:kern w:val="0"/>
          <w:sz w:val="24"/>
          <w:szCs w:val="24"/>
        </w:rPr>
        <w:t>（二）</w:t>
      </w:r>
      <w:r w:rsidRPr="00235554">
        <w:rPr>
          <w:sz w:val="32"/>
          <w:szCs w:val="32"/>
        </w:rPr>
        <w:t>全年工作目标任务进展情况</w:t>
      </w:r>
      <w:r w:rsidRPr="00235554">
        <w:rPr>
          <w:sz w:val="32"/>
          <w:szCs w:val="32"/>
        </w:rPr>
        <w:t xml:space="preserve"> </w:t>
      </w:r>
    </w:p>
    <w:p w:rsidR="00D559FF" w:rsidRPr="003A7A8C" w:rsidRDefault="00D559FF" w:rsidP="00D559FF">
      <w:pPr>
        <w:tabs>
          <w:tab w:val="left" w:pos="5181"/>
        </w:tabs>
        <w:spacing w:line="600" w:lineRule="exact"/>
        <w:ind w:firstLineChars="200" w:firstLine="643"/>
        <w:jc w:val="left"/>
        <w:rPr>
          <w:rFonts w:ascii="仿宋" w:eastAsia="仿宋" w:hAnsi="仿宋" w:cs="仿宋"/>
          <w:sz w:val="32"/>
          <w:szCs w:val="32"/>
        </w:rPr>
      </w:pPr>
      <w:r w:rsidRPr="002C3802">
        <w:rPr>
          <w:rFonts w:ascii="仿宋" w:eastAsia="仿宋" w:hAnsi="仿宋" w:cs="黑体"/>
          <w:b/>
          <w:sz w:val="32"/>
          <w:szCs w:val="32"/>
        </w:rPr>
        <w:t>1</w:t>
      </w:r>
      <w:r w:rsidRPr="002C3802">
        <w:rPr>
          <w:rFonts w:ascii="仿宋" w:eastAsia="仿宋" w:hAnsi="仿宋" w:cs="黑体" w:hint="eastAsia"/>
          <w:b/>
          <w:sz w:val="32"/>
          <w:szCs w:val="32"/>
        </w:rPr>
        <w:t>、抓</w:t>
      </w:r>
      <w:r>
        <w:rPr>
          <w:rFonts w:ascii="仿宋" w:eastAsia="仿宋" w:hAnsi="仿宋" w:cs="黑体" w:hint="eastAsia"/>
          <w:b/>
          <w:sz w:val="32"/>
          <w:szCs w:val="32"/>
        </w:rPr>
        <w:t>牢</w:t>
      </w:r>
      <w:r w:rsidRPr="002C3802">
        <w:rPr>
          <w:rFonts w:ascii="仿宋" w:eastAsia="仿宋" w:hAnsi="仿宋" w:cs="黑体" w:hint="eastAsia"/>
          <w:b/>
          <w:sz w:val="32"/>
          <w:szCs w:val="32"/>
        </w:rPr>
        <w:t>责任落实：</w:t>
      </w:r>
      <w:r w:rsidRPr="003A7A8C">
        <w:rPr>
          <w:rFonts w:ascii="仿宋" w:eastAsia="仿宋" w:hAnsi="仿宋" w:cs="仿宋" w:hint="eastAsia"/>
          <w:sz w:val="32"/>
          <w:szCs w:val="32"/>
        </w:rPr>
        <w:t>年初下发全年工作要点，将</w:t>
      </w:r>
      <w:r w:rsidRPr="003A7A8C">
        <w:rPr>
          <w:rFonts w:ascii="仿宋" w:eastAsia="仿宋" w:hAnsi="仿宋" w:cs="仿宋"/>
          <w:sz w:val="32"/>
          <w:szCs w:val="32"/>
        </w:rPr>
        <w:t>5</w:t>
      </w:r>
      <w:r w:rsidRPr="003A7A8C">
        <w:rPr>
          <w:rFonts w:ascii="仿宋" w:eastAsia="仿宋" w:hAnsi="仿宋" w:cs="仿宋" w:hint="eastAsia"/>
          <w:sz w:val="32"/>
          <w:szCs w:val="32"/>
        </w:rPr>
        <w:t>大方</w:t>
      </w:r>
      <w:r w:rsidRPr="003A7A8C">
        <w:rPr>
          <w:rFonts w:ascii="仿宋" w:eastAsia="仿宋" w:hAnsi="仿宋" w:cs="仿宋" w:hint="eastAsia"/>
          <w:sz w:val="32"/>
          <w:szCs w:val="32"/>
        </w:rPr>
        <w:lastRenderedPageBreak/>
        <w:t>面的要点逐一进行了任务和责任的分解，涉及</w:t>
      </w:r>
      <w:r w:rsidRPr="003A7A8C">
        <w:rPr>
          <w:rFonts w:ascii="仿宋" w:eastAsia="仿宋" w:hAnsi="仿宋" w:cs="仿宋"/>
          <w:sz w:val="32"/>
          <w:szCs w:val="32"/>
        </w:rPr>
        <w:t>12</w:t>
      </w:r>
      <w:r w:rsidRPr="003A7A8C">
        <w:rPr>
          <w:rFonts w:ascii="仿宋" w:eastAsia="仿宋" w:hAnsi="仿宋" w:cs="仿宋" w:hint="eastAsia"/>
          <w:sz w:val="32"/>
          <w:szCs w:val="32"/>
        </w:rPr>
        <w:t>个线口</w:t>
      </w:r>
      <w:r w:rsidRPr="003A7A8C">
        <w:rPr>
          <w:rFonts w:ascii="仿宋" w:eastAsia="仿宋" w:hAnsi="仿宋" w:cs="仿宋"/>
          <w:sz w:val="32"/>
          <w:szCs w:val="32"/>
        </w:rPr>
        <w:t>8</w:t>
      </w:r>
      <w:r w:rsidRPr="003A7A8C">
        <w:rPr>
          <w:rFonts w:ascii="仿宋" w:eastAsia="仿宋" w:hAnsi="仿宋" w:cs="仿宋" w:hint="eastAsia"/>
          <w:sz w:val="32"/>
          <w:szCs w:val="32"/>
        </w:rPr>
        <w:t>责任领导</w:t>
      </w:r>
      <w:r w:rsidRPr="003A7A8C">
        <w:rPr>
          <w:rFonts w:ascii="仿宋" w:eastAsia="仿宋" w:hAnsi="仿宋" w:cs="仿宋"/>
          <w:sz w:val="32"/>
          <w:szCs w:val="32"/>
        </w:rPr>
        <w:t>3</w:t>
      </w:r>
      <w:r w:rsidRPr="003A7A8C">
        <w:rPr>
          <w:rFonts w:ascii="仿宋" w:eastAsia="仿宋" w:hAnsi="仿宋" w:cs="仿宋" w:hint="eastAsia"/>
          <w:sz w:val="32"/>
          <w:szCs w:val="32"/>
        </w:rPr>
        <w:t>个方面</w:t>
      </w:r>
      <w:r w:rsidRPr="003A7A8C">
        <w:rPr>
          <w:rFonts w:ascii="仿宋" w:eastAsia="仿宋" w:hAnsi="仿宋" w:cs="仿宋"/>
          <w:sz w:val="32"/>
          <w:szCs w:val="32"/>
        </w:rPr>
        <w:t>24</w:t>
      </w:r>
      <w:r w:rsidRPr="003A7A8C">
        <w:rPr>
          <w:rFonts w:ascii="仿宋" w:eastAsia="仿宋" w:hAnsi="仿宋" w:cs="仿宋" w:hint="eastAsia"/>
          <w:sz w:val="32"/>
          <w:szCs w:val="32"/>
        </w:rPr>
        <w:t>条具体任务，以任务倒逼责任落实。针对脱贫攻坚、环保等整改工作中出现的问题，共约谈</w:t>
      </w:r>
      <w:r w:rsidRPr="003A7A8C">
        <w:rPr>
          <w:rFonts w:ascii="仿宋" w:eastAsia="仿宋" w:hAnsi="仿宋" w:cs="仿宋"/>
          <w:sz w:val="32"/>
          <w:szCs w:val="32"/>
        </w:rPr>
        <w:t>16</w:t>
      </w:r>
      <w:r w:rsidRPr="003A7A8C">
        <w:rPr>
          <w:rFonts w:ascii="仿宋" w:eastAsia="仿宋" w:hAnsi="仿宋" w:cs="仿宋" w:hint="eastAsia"/>
          <w:sz w:val="32"/>
          <w:szCs w:val="32"/>
        </w:rPr>
        <w:t>人次。全年第一种形态处置</w:t>
      </w:r>
      <w:r w:rsidRPr="003A7A8C">
        <w:rPr>
          <w:rFonts w:ascii="仿宋" w:eastAsia="仿宋" w:hAnsi="仿宋" w:cs="仿宋"/>
          <w:sz w:val="32"/>
          <w:szCs w:val="32"/>
        </w:rPr>
        <w:t>10</w:t>
      </w:r>
      <w:r w:rsidRPr="003A7A8C">
        <w:rPr>
          <w:rFonts w:ascii="仿宋" w:eastAsia="仿宋" w:hAnsi="仿宋" w:cs="仿宋" w:hint="eastAsia"/>
          <w:sz w:val="32"/>
          <w:szCs w:val="32"/>
        </w:rPr>
        <w:t>人，第二种形态</w:t>
      </w:r>
      <w:r w:rsidRPr="003A7A8C">
        <w:rPr>
          <w:rFonts w:ascii="仿宋" w:eastAsia="仿宋" w:hAnsi="仿宋" w:cs="仿宋"/>
          <w:sz w:val="32"/>
          <w:szCs w:val="32"/>
        </w:rPr>
        <w:t>3</w:t>
      </w:r>
      <w:r w:rsidRPr="003A7A8C">
        <w:rPr>
          <w:rFonts w:ascii="仿宋" w:eastAsia="仿宋" w:hAnsi="仿宋" w:cs="仿宋" w:hint="eastAsia"/>
          <w:sz w:val="32"/>
          <w:szCs w:val="32"/>
        </w:rPr>
        <w:t>人，党内问责</w:t>
      </w:r>
      <w:r w:rsidRPr="003A7A8C">
        <w:rPr>
          <w:rFonts w:ascii="仿宋" w:eastAsia="仿宋" w:hAnsi="仿宋" w:cs="仿宋"/>
          <w:sz w:val="32"/>
          <w:szCs w:val="32"/>
        </w:rPr>
        <w:t>1</w:t>
      </w:r>
      <w:r w:rsidRPr="003A7A8C">
        <w:rPr>
          <w:rFonts w:ascii="仿宋" w:eastAsia="仿宋" w:hAnsi="仿宋" w:cs="仿宋" w:hint="eastAsia"/>
          <w:sz w:val="32"/>
          <w:szCs w:val="32"/>
        </w:rPr>
        <w:t>人，让“红红脸，出出汗”成为常态。</w:t>
      </w:r>
    </w:p>
    <w:p w:rsidR="00D559FF" w:rsidRPr="003A7A8C" w:rsidRDefault="00D559FF" w:rsidP="00D559FF">
      <w:pPr>
        <w:tabs>
          <w:tab w:val="left" w:pos="5181"/>
        </w:tabs>
        <w:spacing w:line="600" w:lineRule="exact"/>
        <w:ind w:firstLineChars="200" w:firstLine="643"/>
        <w:jc w:val="left"/>
        <w:rPr>
          <w:rFonts w:ascii="仿宋" w:eastAsia="仿宋" w:hAnsi="仿宋" w:cs="仿宋"/>
          <w:sz w:val="32"/>
          <w:szCs w:val="32"/>
        </w:rPr>
      </w:pPr>
      <w:r w:rsidRPr="002C3802">
        <w:rPr>
          <w:rFonts w:ascii="仿宋" w:eastAsia="仿宋" w:hAnsi="仿宋" w:cs="黑体"/>
          <w:b/>
          <w:sz w:val="32"/>
          <w:szCs w:val="32"/>
        </w:rPr>
        <w:t>2</w:t>
      </w:r>
      <w:r w:rsidRPr="002C3802">
        <w:rPr>
          <w:rFonts w:ascii="仿宋" w:eastAsia="仿宋" w:hAnsi="仿宋" w:cs="黑体" w:hint="eastAsia"/>
          <w:b/>
          <w:sz w:val="32"/>
          <w:szCs w:val="32"/>
        </w:rPr>
        <w:t>、抓</w:t>
      </w:r>
      <w:r>
        <w:rPr>
          <w:rFonts w:ascii="仿宋" w:eastAsia="仿宋" w:hAnsi="仿宋" w:cs="黑体" w:hint="eastAsia"/>
          <w:b/>
          <w:sz w:val="32"/>
          <w:szCs w:val="32"/>
        </w:rPr>
        <w:t>实</w:t>
      </w:r>
      <w:r w:rsidRPr="002C3802">
        <w:rPr>
          <w:rFonts w:ascii="仿宋" w:eastAsia="仿宋" w:hAnsi="仿宋" w:cs="黑体" w:hint="eastAsia"/>
          <w:b/>
          <w:sz w:val="32"/>
          <w:szCs w:val="32"/>
        </w:rPr>
        <w:t>监督检查：</w:t>
      </w:r>
      <w:r w:rsidRPr="003A7A8C">
        <w:rPr>
          <w:rFonts w:ascii="仿宋" w:eastAsia="仿宋" w:hAnsi="仿宋" w:cs="仿宋" w:hint="eastAsia"/>
          <w:sz w:val="32"/>
          <w:szCs w:val="32"/>
        </w:rPr>
        <w:t>先后围绕殖葬改革、城镇脱货解困、沿湖四个非法堆沙点整治、巡视巡察整改、森林防火等督查</w:t>
      </w:r>
      <w:r w:rsidRPr="003A7A8C">
        <w:rPr>
          <w:rFonts w:ascii="仿宋" w:eastAsia="仿宋" w:hAnsi="仿宋" w:cs="仿宋"/>
          <w:sz w:val="32"/>
          <w:szCs w:val="32"/>
        </w:rPr>
        <w:t>20</w:t>
      </w:r>
      <w:r w:rsidRPr="003A7A8C">
        <w:rPr>
          <w:rFonts w:ascii="仿宋" w:eastAsia="仿宋" w:hAnsi="仿宋" w:cs="仿宋" w:hint="eastAsia"/>
          <w:sz w:val="32"/>
          <w:szCs w:val="32"/>
        </w:rPr>
        <w:t>批次。通过结合干部廉政档案、低保自查自纠情况、涉农资金监管平台以及民政所日常掌握情况，开展城镇低保专项督查，针对在督查中发现的问题线索，镇纪委运用第一种形态处置</w:t>
      </w:r>
      <w:r w:rsidRPr="003A7A8C">
        <w:rPr>
          <w:rFonts w:ascii="仿宋" w:eastAsia="仿宋" w:hAnsi="仿宋" w:cs="仿宋"/>
          <w:sz w:val="32"/>
          <w:szCs w:val="32"/>
        </w:rPr>
        <w:t>8</w:t>
      </w:r>
      <w:r w:rsidRPr="003A7A8C">
        <w:rPr>
          <w:rFonts w:ascii="仿宋" w:eastAsia="仿宋" w:hAnsi="仿宋" w:cs="仿宋" w:hint="eastAsia"/>
          <w:sz w:val="32"/>
          <w:szCs w:val="32"/>
        </w:rPr>
        <w:t>人，第二种形态处置</w:t>
      </w:r>
      <w:r w:rsidRPr="003A7A8C">
        <w:rPr>
          <w:rFonts w:ascii="仿宋" w:eastAsia="仿宋" w:hAnsi="仿宋" w:cs="仿宋"/>
          <w:sz w:val="32"/>
          <w:szCs w:val="32"/>
        </w:rPr>
        <w:t>1</w:t>
      </w:r>
      <w:r w:rsidRPr="003A7A8C">
        <w:rPr>
          <w:rFonts w:ascii="仿宋" w:eastAsia="仿宋" w:hAnsi="仿宋" w:cs="仿宋" w:hint="eastAsia"/>
          <w:sz w:val="32"/>
          <w:szCs w:val="32"/>
        </w:rPr>
        <w:t>人，收缴违纪款</w:t>
      </w:r>
      <w:r w:rsidRPr="003A7A8C">
        <w:rPr>
          <w:rFonts w:ascii="仿宋" w:eastAsia="仿宋" w:hAnsi="仿宋" w:cs="仿宋"/>
          <w:sz w:val="32"/>
          <w:szCs w:val="32"/>
        </w:rPr>
        <w:t>20670</w:t>
      </w:r>
      <w:r w:rsidRPr="003A7A8C">
        <w:rPr>
          <w:rFonts w:ascii="仿宋" w:eastAsia="仿宋" w:hAnsi="仿宋" w:cs="仿宋" w:hint="eastAsia"/>
          <w:sz w:val="32"/>
          <w:szCs w:val="32"/>
        </w:rPr>
        <w:t>元，问责</w:t>
      </w:r>
      <w:r w:rsidRPr="003A7A8C">
        <w:rPr>
          <w:rFonts w:ascii="仿宋" w:eastAsia="仿宋" w:hAnsi="仿宋" w:cs="仿宋"/>
          <w:sz w:val="32"/>
          <w:szCs w:val="32"/>
        </w:rPr>
        <w:t>1</w:t>
      </w:r>
      <w:r w:rsidRPr="003A7A8C">
        <w:rPr>
          <w:rFonts w:ascii="仿宋" w:eastAsia="仿宋" w:hAnsi="仿宋" w:cs="仿宋" w:hint="eastAsia"/>
          <w:sz w:val="32"/>
          <w:szCs w:val="32"/>
        </w:rPr>
        <w:t>人。</w:t>
      </w:r>
    </w:p>
    <w:p w:rsidR="00D559FF" w:rsidRPr="002C3802" w:rsidRDefault="00D559FF" w:rsidP="00D559FF">
      <w:pPr>
        <w:tabs>
          <w:tab w:val="left" w:pos="5181"/>
        </w:tabs>
        <w:spacing w:line="600" w:lineRule="exact"/>
        <w:ind w:firstLineChars="200" w:firstLine="643"/>
        <w:jc w:val="left"/>
        <w:rPr>
          <w:rFonts w:ascii="仿宋" w:eastAsia="仿宋" w:hAnsi="仿宋" w:cs="仿宋"/>
          <w:sz w:val="32"/>
          <w:szCs w:val="32"/>
        </w:rPr>
      </w:pPr>
      <w:r w:rsidRPr="002C3802">
        <w:rPr>
          <w:rFonts w:ascii="仿宋" w:eastAsia="仿宋" w:hAnsi="仿宋" w:cs="黑体"/>
          <w:b/>
          <w:sz w:val="32"/>
          <w:szCs w:val="32"/>
        </w:rPr>
        <w:t>3</w:t>
      </w:r>
      <w:r w:rsidRPr="002C3802">
        <w:rPr>
          <w:rFonts w:ascii="仿宋" w:eastAsia="仿宋" w:hAnsi="仿宋" w:cs="黑体" w:hint="eastAsia"/>
          <w:b/>
          <w:sz w:val="32"/>
          <w:szCs w:val="32"/>
        </w:rPr>
        <w:t>、抓</w:t>
      </w:r>
      <w:r>
        <w:rPr>
          <w:rFonts w:ascii="仿宋" w:eastAsia="仿宋" w:hAnsi="仿宋" w:cs="黑体" w:hint="eastAsia"/>
          <w:b/>
          <w:sz w:val="32"/>
          <w:szCs w:val="32"/>
        </w:rPr>
        <w:t>深</w:t>
      </w:r>
      <w:r w:rsidRPr="002C3802">
        <w:rPr>
          <w:rFonts w:ascii="仿宋" w:eastAsia="仿宋" w:hAnsi="仿宋" w:cs="黑体" w:hint="eastAsia"/>
          <w:b/>
          <w:sz w:val="32"/>
          <w:szCs w:val="32"/>
        </w:rPr>
        <w:t>廉政教育：</w:t>
      </w:r>
      <w:r w:rsidRPr="003A7A8C">
        <w:rPr>
          <w:rFonts w:ascii="仿宋" w:eastAsia="仿宋" w:hAnsi="仿宋" w:cs="仿宋" w:hint="eastAsia"/>
          <w:sz w:val="32"/>
          <w:szCs w:val="32"/>
        </w:rPr>
        <w:t>镇公众号中《纪检专栏》全年无休传递纪检声音，例会上先后学习相关案例通报</w:t>
      </w:r>
      <w:r w:rsidRPr="003A7A8C">
        <w:rPr>
          <w:rFonts w:ascii="仿宋" w:eastAsia="仿宋" w:hAnsi="仿宋" w:cs="仿宋"/>
          <w:sz w:val="32"/>
          <w:szCs w:val="32"/>
        </w:rPr>
        <w:t>10</w:t>
      </w:r>
      <w:r w:rsidRPr="003A7A8C">
        <w:rPr>
          <w:rFonts w:ascii="仿宋" w:eastAsia="仿宋" w:hAnsi="仿宋" w:cs="仿宋" w:hint="eastAsia"/>
          <w:sz w:val="32"/>
          <w:szCs w:val="32"/>
        </w:rPr>
        <w:t>余次，组织观看了警示教育片</w:t>
      </w:r>
      <w:r w:rsidRPr="003A7A8C">
        <w:rPr>
          <w:rFonts w:ascii="仿宋" w:eastAsia="仿宋" w:hAnsi="仿宋" w:cs="仿宋"/>
          <w:sz w:val="32"/>
          <w:szCs w:val="32"/>
        </w:rPr>
        <w:t>3</w:t>
      </w:r>
      <w:r w:rsidRPr="003A7A8C">
        <w:rPr>
          <w:rFonts w:ascii="仿宋" w:eastAsia="仿宋" w:hAnsi="仿宋" w:cs="仿宋" w:hint="eastAsia"/>
          <w:sz w:val="32"/>
          <w:szCs w:val="32"/>
        </w:rPr>
        <w:t>部；通过党委中心组传达各级纪委会议精神，学习相关纪检知识，使班子成员真正把“规矩意识、纪律意识”内化于心、外化于行，进一步加强干部队伍的管理和作风建设，教育、引导全体干部不断弘扬正气，鞭策自己。</w:t>
      </w:r>
    </w:p>
    <w:p w:rsidR="00D559FF" w:rsidRPr="00632DA0" w:rsidRDefault="00D559FF" w:rsidP="00D559FF">
      <w:pPr>
        <w:ind w:firstLineChars="200" w:firstLine="640"/>
        <w:rPr>
          <w:rFonts w:ascii="仿宋" w:eastAsia="仿宋" w:hAnsi="仿宋"/>
          <w:sz w:val="32"/>
          <w:szCs w:val="32"/>
        </w:rPr>
      </w:pPr>
      <w:r w:rsidRPr="00632DA0">
        <w:rPr>
          <w:rFonts w:ascii="仿宋" w:eastAsia="仿宋" w:hAnsi="仿宋"/>
          <w:sz w:val="32"/>
          <w:szCs w:val="32"/>
        </w:rPr>
        <w:t xml:space="preserve"> 回顾201</w:t>
      </w:r>
      <w:r w:rsidRPr="00632DA0">
        <w:rPr>
          <w:rFonts w:ascii="仿宋" w:eastAsia="仿宋" w:hAnsi="仿宋" w:hint="eastAsia"/>
          <w:sz w:val="32"/>
          <w:szCs w:val="32"/>
        </w:rPr>
        <w:t>9</w:t>
      </w:r>
      <w:r w:rsidRPr="00632DA0">
        <w:rPr>
          <w:rFonts w:ascii="仿宋" w:eastAsia="仿宋" w:hAnsi="仿宋"/>
          <w:sz w:val="32"/>
          <w:szCs w:val="32"/>
        </w:rPr>
        <w:t>年，</w:t>
      </w:r>
      <w:r w:rsidRPr="00632DA0">
        <w:rPr>
          <w:rFonts w:ascii="仿宋" w:eastAsia="仿宋" w:hAnsi="仿宋" w:hint="eastAsia"/>
          <w:sz w:val="32"/>
          <w:szCs w:val="32"/>
        </w:rPr>
        <w:t>南康镇</w:t>
      </w:r>
      <w:r w:rsidRPr="00632DA0">
        <w:rPr>
          <w:rFonts w:ascii="仿宋" w:eastAsia="仿宋" w:hAnsi="仿宋"/>
          <w:sz w:val="32"/>
          <w:szCs w:val="32"/>
        </w:rPr>
        <w:t xml:space="preserve">虽然在许多工作上都取得了一定的成绩，但在实力项目招引等方面还较为乏力，需要进一步加强。 </w:t>
      </w:r>
    </w:p>
    <w:p w:rsidR="00D559FF" w:rsidRPr="005A2C76" w:rsidRDefault="00D559FF" w:rsidP="00D559FF">
      <w:pPr>
        <w:widowControl/>
        <w:shd w:val="clear" w:color="auto" w:fill="FFFFFF"/>
        <w:spacing w:line="528" w:lineRule="atLeast"/>
        <w:ind w:firstLine="640"/>
        <w:jc w:val="left"/>
        <w:rPr>
          <w:rFonts w:ascii="宋体" w:hAnsi="宋体" w:cs="宋体"/>
          <w:color w:val="333333"/>
          <w:kern w:val="0"/>
          <w:sz w:val="30"/>
          <w:szCs w:val="30"/>
        </w:rPr>
      </w:pPr>
      <w:r w:rsidRPr="005A2C76">
        <w:rPr>
          <w:rFonts w:ascii="宋体" w:hAnsi="宋体" w:cs="宋体"/>
          <w:color w:val="333333"/>
          <w:kern w:val="0"/>
          <w:sz w:val="30"/>
          <w:szCs w:val="30"/>
        </w:rPr>
        <w:t>二、部门基本情况</w:t>
      </w:r>
    </w:p>
    <w:p w:rsidR="00D559FF" w:rsidRPr="005A2C76" w:rsidRDefault="00D559FF" w:rsidP="00D559FF">
      <w:pPr>
        <w:widowControl/>
        <w:shd w:val="clear" w:color="auto" w:fill="FFFFFF"/>
        <w:spacing w:line="528" w:lineRule="atLeast"/>
        <w:ind w:firstLine="640"/>
        <w:jc w:val="left"/>
        <w:rPr>
          <w:rFonts w:ascii="宋体" w:hAnsi="宋体" w:cs="宋体"/>
          <w:color w:val="333333"/>
          <w:kern w:val="0"/>
          <w:sz w:val="30"/>
          <w:szCs w:val="30"/>
        </w:rPr>
      </w:pPr>
      <w:r w:rsidRPr="005A2C76">
        <w:rPr>
          <w:rFonts w:ascii="宋体" w:hAnsi="宋体" w:cs="宋体"/>
          <w:color w:val="333333"/>
          <w:kern w:val="0"/>
          <w:sz w:val="30"/>
          <w:szCs w:val="30"/>
        </w:rPr>
        <w:lastRenderedPageBreak/>
        <w:t>纳入本套部门决算汇编范围的单位共1个，包括(应列出所有基层预算单位名称):</w:t>
      </w:r>
    </w:p>
    <w:p w:rsidR="00D559FF" w:rsidRPr="005A2C76" w:rsidRDefault="00D559FF" w:rsidP="00D559FF">
      <w:pPr>
        <w:widowControl/>
        <w:shd w:val="clear" w:color="auto" w:fill="FFFFFF"/>
        <w:spacing w:line="528" w:lineRule="atLeast"/>
        <w:ind w:firstLine="640"/>
        <w:jc w:val="left"/>
        <w:rPr>
          <w:rFonts w:ascii="宋体" w:hAnsi="宋体" w:cs="宋体" w:hint="eastAsia"/>
          <w:color w:val="333333"/>
          <w:kern w:val="0"/>
          <w:sz w:val="30"/>
          <w:szCs w:val="30"/>
        </w:rPr>
      </w:pPr>
      <w:r w:rsidRPr="005A2C76">
        <w:rPr>
          <w:rFonts w:ascii="宋体" w:hAnsi="宋体" w:cs="宋体"/>
          <w:color w:val="333333"/>
          <w:kern w:val="0"/>
          <w:sz w:val="30"/>
          <w:szCs w:val="30"/>
        </w:rPr>
        <w:t>本部门201</w:t>
      </w:r>
      <w:r w:rsidR="005C1B06" w:rsidRPr="005A2C76">
        <w:rPr>
          <w:rFonts w:ascii="宋体" w:hAnsi="宋体" w:cs="宋体" w:hint="eastAsia"/>
          <w:color w:val="333333"/>
          <w:kern w:val="0"/>
          <w:sz w:val="30"/>
          <w:szCs w:val="30"/>
        </w:rPr>
        <w:t>9</w:t>
      </w:r>
      <w:r w:rsidRPr="005A2C76">
        <w:rPr>
          <w:rFonts w:ascii="宋体" w:hAnsi="宋体" w:cs="宋体"/>
          <w:color w:val="333333"/>
          <w:kern w:val="0"/>
          <w:sz w:val="30"/>
          <w:szCs w:val="30"/>
        </w:rPr>
        <w:t>年年末编制人数</w:t>
      </w:r>
      <w:r w:rsidR="005C1B06" w:rsidRPr="005A2C76">
        <w:rPr>
          <w:rFonts w:ascii="宋体" w:hAnsi="宋体" w:cs="宋体" w:hint="eastAsia"/>
          <w:color w:val="333333"/>
          <w:kern w:val="0"/>
          <w:sz w:val="30"/>
          <w:szCs w:val="30"/>
        </w:rPr>
        <w:t>44</w:t>
      </w:r>
      <w:r w:rsidRPr="005A2C76">
        <w:rPr>
          <w:rFonts w:ascii="宋体" w:hAnsi="宋体" w:cs="宋体"/>
          <w:color w:val="333333"/>
          <w:kern w:val="0"/>
          <w:sz w:val="30"/>
          <w:szCs w:val="30"/>
        </w:rPr>
        <w:t>人，其中行政编制</w:t>
      </w:r>
      <w:r w:rsidR="005C1B06" w:rsidRPr="005A2C76">
        <w:rPr>
          <w:rFonts w:ascii="宋体" w:hAnsi="宋体" w:cs="宋体" w:hint="eastAsia"/>
          <w:color w:val="333333"/>
          <w:kern w:val="0"/>
          <w:sz w:val="30"/>
          <w:szCs w:val="30"/>
        </w:rPr>
        <w:t>28</w:t>
      </w:r>
      <w:r w:rsidRPr="005A2C76">
        <w:rPr>
          <w:rFonts w:ascii="宋体" w:hAnsi="宋体" w:cs="宋体"/>
          <w:color w:val="333333"/>
          <w:kern w:val="0"/>
          <w:sz w:val="30"/>
          <w:szCs w:val="30"/>
        </w:rPr>
        <w:t>人，事业编制</w:t>
      </w:r>
      <w:r w:rsidRPr="005A2C76">
        <w:rPr>
          <w:rFonts w:ascii="宋体" w:hAnsi="宋体" w:cs="宋体" w:hint="eastAsia"/>
          <w:color w:val="333333"/>
          <w:kern w:val="0"/>
          <w:sz w:val="30"/>
          <w:szCs w:val="30"/>
        </w:rPr>
        <w:t>1</w:t>
      </w:r>
      <w:r w:rsidR="005C1B06" w:rsidRPr="005A2C76">
        <w:rPr>
          <w:rFonts w:ascii="宋体" w:hAnsi="宋体" w:cs="宋体" w:hint="eastAsia"/>
          <w:color w:val="333333"/>
          <w:kern w:val="0"/>
          <w:sz w:val="30"/>
          <w:szCs w:val="30"/>
        </w:rPr>
        <w:t>4</w:t>
      </w:r>
      <w:r w:rsidRPr="005A2C76">
        <w:rPr>
          <w:rFonts w:ascii="宋体" w:hAnsi="宋体" w:cs="宋体"/>
          <w:color w:val="333333"/>
          <w:kern w:val="0"/>
          <w:sz w:val="30"/>
          <w:szCs w:val="30"/>
        </w:rPr>
        <w:t>人；退休人员</w:t>
      </w:r>
      <w:r w:rsidRPr="005A2C76">
        <w:rPr>
          <w:rFonts w:ascii="宋体" w:hAnsi="宋体" w:cs="宋体" w:hint="eastAsia"/>
          <w:color w:val="333333"/>
          <w:kern w:val="0"/>
          <w:sz w:val="30"/>
          <w:szCs w:val="30"/>
        </w:rPr>
        <w:t>1</w:t>
      </w:r>
      <w:r w:rsidR="005C1B06" w:rsidRPr="005A2C76">
        <w:rPr>
          <w:rFonts w:ascii="宋体" w:hAnsi="宋体" w:cs="宋体" w:hint="eastAsia"/>
          <w:color w:val="333333"/>
          <w:kern w:val="0"/>
          <w:sz w:val="30"/>
          <w:szCs w:val="30"/>
        </w:rPr>
        <w:t>1</w:t>
      </w:r>
      <w:r w:rsidRPr="005A2C76">
        <w:rPr>
          <w:rFonts w:ascii="宋体" w:hAnsi="宋体" w:cs="宋体"/>
          <w:color w:val="333333"/>
          <w:kern w:val="0"/>
          <w:sz w:val="30"/>
          <w:szCs w:val="30"/>
        </w:rPr>
        <w:t>人；年末学生人数0人。</w:t>
      </w:r>
    </w:p>
    <w:p w:rsidR="00D559FF" w:rsidRDefault="006C5B75" w:rsidP="006C5B75">
      <w:pPr>
        <w:widowControl/>
        <w:spacing w:line="600" w:lineRule="exact"/>
        <w:rPr>
          <w:rFonts w:ascii="宋体" w:hAnsi="宋体"/>
          <w:b/>
          <w:sz w:val="32"/>
          <w:szCs w:val="32"/>
        </w:rPr>
        <w:sectPr w:rsidR="00D559FF" w:rsidSect="00C55249">
          <w:headerReference w:type="even" r:id="rId5"/>
          <w:headerReference w:type="default" r:id="rId6"/>
          <w:pgSz w:w="11906" w:h="16838"/>
          <w:pgMar w:top="1440" w:right="1800" w:bottom="1440" w:left="1800" w:header="851" w:footer="992" w:gutter="0"/>
          <w:cols w:space="425"/>
          <w:docGrid w:type="lines" w:linePitch="312"/>
        </w:sectPr>
      </w:pPr>
      <w:r>
        <w:rPr>
          <w:rFonts w:ascii="宋体" w:hAnsi="宋体" w:hint="eastAsia"/>
          <w:b/>
          <w:sz w:val="32"/>
          <w:szCs w:val="32"/>
        </w:rPr>
        <w:t>第二部分2019年度部门决算表</w:t>
      </w:r>
      <w:r>
        <w:rPr>
          <w:rFonts w:ascii="宋体" w:hAnsi="宋体"/>
          <w:b/>
          <w:sz w:val="32"/>
          <w:szCs w:val="32"/>
        </w:rPr>
        <w:br/>
      </w:r>
      <w:r w:rsidRPr="006C5B75">
        <w:rPr>
          <w:rFonts w:ascii="宋体" w:hAnsi="宋体" w:hint="eastAsia"/>
          <w:sz w:val="32"/>
          <w:szCs w:val="32"/>
        </w:rPr>
        <w:t>（见南康镇政府批复表01-09表）</w:t>
      </w:r>
    </w:p>
    <w:p w:rsidR="00D559FF" w:rsidRDefault="00D559FF" w:rsidP="00D559FF">
      <w:pPr>
        <w:widowControl/>
        <w:spacing w:line="600" w:lineRule="exact"/>
        <w:ind w:firstLine="640"/>
        <w:jc w:val="center"/>
        <w:rPr>
          <w:rFonts w:ascii="宋体" w:hAnsi="宋体"/>
          <w:b/>
          <w:sz w:val="32"/>
          <w:szCs w:val="32"/>
        </w:rPr>
      </w:pPr>
      <w:r>
        <w:rPr>
          <w:rFonts w:ascii="宋体" w:hAnsi="宋体" w:hint="eastAsia"/>
          <w:b/>
          <w:sz w:val="32"/>
          <w:szCs w:val="32"/>
        </w:rPr>
        <w:lastRenderedPageBreak/>
        <w:t>第</w:t>
      </w:r>
      <w:r w:rsidR="006C5B75">
        <w:rPr>
          <w:rFonts w:ascii="宋体" w:hAnsi="宋体" w:hint="eastAsia"/>
          <w:b/>
          <w:sz w:val="32"/>
          <w:szCs w:val="32"/>
        </w:rPr>
        <w:t>三</w:t>
      </w:r>
      <w:r>
        <w:rPr>
          <w:rFonts w:ascii="宋体" w:hAnsi="宋体" w:hint="eastAsia"/>
          <w:b/>
          <w:sz w:val="32"/>
          <w:szCs w:val="32"/>
        </w:rPr>
        <w:t>部分  201</w:t>
      </w:r>
      <w:r w:rsidR="006C5B75">
        <w:rPr>
          <w:rFonts w:ascii="宋体" w:hAnsi="宋体" w:hint="eastAsia"/>
          <w:b/>
          <w:sz w:val="32"/>
          <w:szCs w:val="32"/>
        </w:rPr>
        <w:t>9</w:t>
      </w:r>
      <w:r>
        <w:rPr>
          <w:rFonts w:ascii="宋体" w:hAnsi="宋体" w:hint="eastAsia"/>
          <w:b/>
          <w:sz w:val="32"/>
          <w:szCs w:val="32"/>
        </w:rPr>
        <w:t>年度部门决算情况说明</w:t>
      </w:r>
    </w:p>
    <w:p w:rsidR="00D559FF" w:rsidRDefault="00D559FF" w:rsidP="00D559FF">
      <w:pPr>
        <w:ind w:firstLine="630"/>
        <w:jc w:val="left"/>
        <w:rPr>
          <w:rFonts w:ascii="仿宋" w:eastAsia="仿宋" w:hAnsi="仿宋"/>
          <w:sz w:val="30"/>
          <w:szCs w:val="30"/>
        </w:rPr>
      </w:pPr>
    </w:p>
    <w:p w:rsidR="00D559FF" w:rsidRDefault="00D559FF" w:rsidP="00D559FF">
      <w:pPr>
        <w:ind w:firstLine="630"/>
        <w:jc w:val="left"/>
        <w:rPr>
          <w:rFonts w:ascii="黑体" w:eastAsia="黑体" w:hAnsi="黑体"/>
          <w:sz w:val="30"/>
          <w:szCs w:val="30"/>
        </w:rPr>
      </w:pPr>
      <w:r>
        <w:rPr>
          <w:rFonts w:ascii="黑体" w:eastAsia="黑体" w:hAnsi="黑体" w:hint="eastAsia"/>
          <w:sz w:val="30"/>
          <w:szCs w:val="30"/>
        </w:rPr>
        <w:t>一、收入决算情况说明</w:t>
      </w:r>
    </w:p>
    <w:p w:rsidR="00D559FF" w:rsidRDefault="00D559FF" w:rsidP="00D559FF">
      <w:pPr>
        <w:ind w:firstLine="630"/>
        <w:jc w:val="left"/>
        <w:rPr>
          <w:rFonts w:ascii="仿宋" w:eastAsia="仿宋" w:hAnsi="仿宋"/>
          <w:sz w:val="30"/>
          <w:szCs w:val="30"/>
        </w:rPr>
      </w:pPr>
      <w:r>
        <w:rPr>
          <w:rFonts w:ascii="仿宋" w:eastAsia="仿宋" w:hAnsi="仿宋" w:hint="eastAsia"/>
          <w:sz w:val="30"/>
          <w:szCs w:val="30"/>
        </w:rPr>
        <w:t>本部门201</w:t>
      </w:r>
      <w:r w:rsidR="006C5B75">
        <w:rPr>
          <w:rFonts w:ascii="仿宋" w:eastAsia="仿宋" w:hAnsi="仿宋" w:hint="eastAsia"/>
          <w:sz w:val="30"/>
          <w:szCs w:val="30"/>
        </w:rPr>
        <w:t>9</w:t>
      </w:r>
      <w:r>
        <w:rPr>
          <w:rFonts w:ascii="仿宋" w:eastAsia="仿宋" w:hAnsi="仿宋" w:hint="eastAsia"/>
          <w:sz w:val="30"/>
          <w:szCs w:val="30"/>
        </w:rPr>
        <w:t>年度收入总计</w:t>
      </w:r>
      <w:r w:rsidR="006C5B75">
        <w:rPr>
          <w:rFonts w:ascii="仿宋" w:eastAsia="仿宋" w:hAnsi="仿宋" w:hint="eastAsia"/>
          <w:sz w:val="30"/>
          <w:szCs w:val="30"/>
        </w:rPr>
        <w:t>12934.38</w:t>
      </w:r>
      <w:r>
        <w:rPr>
          <w:rFonts w:ascii="仿宋" w:eastAsia="仿宋" w:hAnsi="仿宋" w:hint="eastAsia"/>
          <w:sz w:val="30"/>
          <w:szCs w:val="30"/>
        </w:rPr>
        <w:t>万元，其中年初结转和结余</w:t>
      </w:r>
      <w:r w:rsidR="006C5B75">
        <w:rPr>
          <w:rFonts w:ascii="仿宋" w:eastAsia="仿宋" w:hAnsi="仿宋" w:hint="eastAsia"/>
          <w:sz w:val="30"/>
          <w:szCs w:val="30"/>
        </w:rPr>
        <w:t>461.65</w:t>
      </w:r>
      <w:r>
        <w:rPr>
          <w:rFonts w:ascii="仿宋" w:eastAsia="仿宋" w:hAnsi="仿宋" w:hint="eastAsia"/>
          <w:sz w:val="30"/>
          <w:szCs w:val="30"/>
        </w:rPr>
        <w:t>万元，较201</w:t>
      </w:r>
      <w:r w:rsidR="006C5B75">
        <w:rPr>
          <w:rFonts w:ascii="仿宋" w:eastAsia="仿宋" w:hAnsi="仿宋" w:hint="eastAsia"/>
          <w:sz w:val="30"/>
          <w:szCs w:val="30"/>
        </w:rPr>
        <w:t>8</w:t>
      </w:r>
      <w:r>
        <w:rPr>
          <w:rFonts w:ascii="仿宋" w:eastAsia="仿宋" w:hAnsi="仿宋" w:hint="eastAsia"/>
          <w:sz w:val="30"/>
          <w:szCs w:val="30"/>
        </w:rPr>
        <w:t>年增加</w:t>
      </w:r>
      <w:r w:rsidR="006C5B75">
        <w:rPr>
          <w:rFonts w:ascii="仿宋" w:eastAsia="仿宋" w:hAnsi="仿宋" w:hint="eastAsia"/>
          <w:sz w:val="30"/>
          <w:szCs w:val="30"/>
        </w:rPr>
        <w:t>9954.14</w:t>
      </w:r>
      <w:r>
        <w:rPr>
          <w:rFonts w:ascii="仿宋" w:eastAsia="仿宋" w:hAnsi="仿宋" w:hint="eastAsia"/>
          <w:sz w:val="30"/>
          <w:szCs w:val="30"/>
        </w:rPr>
        <w:t>万元，增长54</w:t>
      </w:r>
      <w:r w:rsidR="006C5B75">
        <w:rPr>
          <w:rFonts w:ascii="仿宋" w:eastAsia="仿宋" w:hAnsi="仿宋" w:hint="eastAsia"/>
          <w:sz w:val="30"/>
          <w:szCs w:val="30"/>
        </w:rPr>
        <w:t>.45</w:t>
      </w:r>
      <w:r>
        <w:rPr>
          <w:rFonts w:ascii="仿宋" w:eastAsia="仿宋" w:hAnsi="仿宋" w:hint="eastAsia"/>
          <w:sz w:val="30"/>
          <w:szCs w:val="30"/>
        </w:rPr>
        <w:t>%；本年收入合计</w:t>
      </w:r>
      <w:r w:rsidR="006C5B75">
        <w:rPr>
          <w:rFonts w:ascii="仿宋" w:eastAsia="仿宋" w:hAnsi="仿宋" w:hint="eastAsia"/>
          <w:sz w:val="30"/>
          <w:szCs w:val="30"/>
        </w:rPr>
        <w:t>124727.22</w:t>
      </w:r>
      <w:r>
        <w:rPr>
          <w:rFonts w:ascii="仿宋" w:eastAsia="仿宋" w:hAnsi="仿宋" w:hint="eastAsia"/>
          <w:sz w:val="30"/>
          <w:szCs w:val="30"/>
        </w:rPr>
        <w:t>万元，较</w:t>
      </w:r>
      <w:r w:rsidR="006C5B75">
        <w:rPr>
          <w:rFonts w:ascii="仿宋" w:eastAsia="仿宋" w:hAnsi="仿宋" w:hint="eastAsia"/>
          <w:sz w:val="30"/>
          <w:szCs w:val="30"/>
        </w:rPr>
        <w:t>2018</w:t>
      </w:r>
      <w:r>
        <w:rPr>
          <w:rFonts w:ascii="仿宋" w:eastAsia="仿宋" w:hAnsi="仿宋" w:hint="eastAsia"/>
          <w:sz w:val="30"/>
          <w:szCs w:val="30"/>
        </w:rPr>
        <w:t>年增加</w:t>
      </w:r>
      <w:r w:rsidR="006C5B75">
        <w:rPr>
          <w:rFonts w:ascii="仿宋" w:eastAsia="仿宋" w:hAnsi="仿宋" w:hint="eastAsia"/>
          <w:sz w:val="30"/>
          <w:szCs w:val="30"/>
        </w:rPr>
        <w:t>2967.76</w:t>
      </w:r>
      <w:r>
        <w:rPr>
          <w:rFonts w:ascii="仿宋" w:eastAsia="仿宋" w:hAnsi="仿宋" w:hint="eastAsia"/>
          <w:sz w:val="30"/>
          <w:szCs w:val="30"/>
        </w:rPr>
        <w:t>万元，增长</w:t>
      </w:r>
      <w:r w:rsidR="0086136F">
        <w:rPr>
          <w:rFonts w:ascii="仿宋" w:eastAsia="仿宋" w:hAnsi="仿宋" w:hint="eastAsia"/>
          <w:sz w:val="30"/>
          <w:szCs w:val="30"/>
        </w:rPr>
        <w:t>2.38</w:t>
      </w:r>
      <w:r>
        <w:rPr>
          <w:rFonts w:ascii="仿宋" w:eastAsia="仿宋" w:hAnsi="仿宋" w:hint="eastAsia"/>
          <w:sz w:val="30"/>
          <w:szCs w:val="30"/>
        </w:rPr>
        <w:t>%，主要原因是：</w:t>
      </w:r>
      <w:r w:rsidR="0086136F">
        <w:rPr>
          <w:rFonts w:ascii="仿宋" w:eastAsia="仿宋" w:hAnsi="仿宋" w:hint="eastAsia"/>
          <w:sz w:val="30"/>
          <w:szCs w:val="30"/>
        </w:rPr>
        <w:t>按照市委政府安排，收入支出结构调整</w:t>
      </w:r>
      <w:r>
        <w:rPr>
          <w:rFonts w:ascii="仿宋" w:eastAsia="仿宋" w:hAnsi="仿宋" w:hint="eastAsia"/>
          <w:sz w:val="30"/>
          <w:szCs w:val="30"/>
        </w:rPr>
        <w:t>。</w:t>
      </w:r>
    </w:p>
    <w:p w:rsidR="00D559FF" w:rsidRDefault="00D559FF" w:rsidP="00D559FF">
      <w:pPr>
        <w:ind w:firstLine="630"/>
        <w:jc w:val="left"/>
        <w:rPr>
          <w:rFonts w:ascii="仿宋" w:eastAsia="仿宋" w:hAnsi="仿宋"/>
          <w:sz w:val="30"/>
          <w:szCs w:val="30"/>
        </w:rPr>
      </w:pPr>
      <w:r>
        <w:rPr>
          <w:rFonts w:ascii="仿宋" w:eastAsia="仿宋" w:hAnsi="仿宋" w:hint="eastAsia"/>
          <w:sz w:val="30"/>
          <w:szCs w:val="30"/>
        </w:rPr>
        <w:t>本年收入的具体构成为：财政拨款收入</w:t>
      </w:r>
      <w:r w:rsidR="0086136F">
        <w:rPr>
          <w:rFonts w:ascii="仿宋" w:eastAsia="仿宋" w:hAnsi="仿宋" w:hint="eastAsia"/>
          <w:sz w:val="30"/>
          <w:szCs w:val="30"/>
        </w:rPr>
        <w:t>12415.39</w:t>
      </w:r>
      <w:r>
        <w:rPr>
          <w:rFonts w:ascii="仿宋" w:eastAsia="仿宋" w:hAnsi="仿宋" w:hint="eastAsia"/>
          <w:sz w:val="30"/>
          <w:szCs w:val="30"/>
        </w:rPr>
        <w:t>万元，占</w:t>
      </w:r>
      <w:r w:rsidR="0086136F">
        <w:rPr>
          <w:rFonts w:ascii="仿宋" w:eastAsia="仿宋" w:hAnsi="仿宋" w:hint="eastAsia"/>
          <w:sz w:val="30"/>
          <w:szCs w:val="30"/>
        </w:rPr>
        <w:t>96</w:t>
      </w:r>
      <w:r>
        <w:rPr>
          <w:rFonts w:ascii="仿宋" w:eastAsia="仿宋" w:hAnsi="仿宋" w:hint="eastAsia"/>
          <w:sz w:val="30"/>
          <w:szCs w:val="30"/>
        </w:rPr>
        <w:t>%；事业收入0万元，占0%；经营收入0万元，占0%；其他收入</w:t>
      </w:r>
      <w:r w:rsidR="0086136F">
        <w:rPr>
          <w:rFonts w:ascii="仿宋" w:eastAsia="仿宋" w:hAnsi="仿宋" w:hint="eastAsia"/>
          <w:sz w:val="30"/>
          <w:szCs w:val="30"/>
        </w:rPr>
        <w:t>57.33</w:t>
      </w:r>
      <w:r>
        <w:rPr>
          <w:rFonts w:ascii="仿宋" w:eastAsia="仿宋" w:hAnsi="仿宋" w:hint="eastAsia"/>
          <w:sz w:val="30"/>
          <w:szCs w:val="30"/>
        </w:rPr>
        <w:t>万元，占</w:t>
      </w:r>
      <w:r w:rsidR="0086136F">
        <w:rPr>
          <w:rFonts w:ascii="仿宋" w:eastAsia="仿宋" w:hAnsi="仿宋" w:hint="eastAsia"/>
          <w:sz w:val="30"/>
          <w:szCs w:val="30"/>
        </w:rPr>
        <w:t>0.44</w:t>
      </w:r>
      <w:r>
        <w:rPr>
          <w:rFonts w:ascii="仿宋" w:eastAsia="仿宋" w:hAnsi="仿宋" w:hint="eastAsia"/>
          <w:sz w:val="30"/>
          <w:szCs w:val="30"/>
        </w:rPr>
        <w:t xml:space="preserve">%。  </w:t>
      </w:r>
    </w:p>
    <w:p w:rsidR="00D559FF" w:rsidRDefault="00D559FF" w:rsidP="00D559FF">
      <w:pPr>
        <w:ind w:firstLine="630"/>
        <w:jc w:val="left"/>
        <w:rPr>
          <w:rFonts w:ascii="黑体" w:eastAsia="黑体" w:hAnsi="黑体"/>
          <w:sz w:val="30"/>
          <w:szCs w:val="30"/>
        </w:rPr>
      </w:pPr>
      <w:r>
        <w:rPr>
          <w:rFonts w:ascii="黑体" w:eastAsia="黑体" w:hAnsi="黑体" w:hint="eastAsia"/>
          <w:sz w:val="30"/>
          <w:szCs w:val="30"/>
        </w:rPr>
        <w:t>二、支出决算情况说明</w:t>
      </w:r>
    </w:p>
    <w:p w:rsidR="00D559FF" w:rsidRDefault="00D559FF" w:rsidP="00D559FF">
      <w:pPr>
        <w:ind w:firstLine="630"/>
        <w:jc w:val="left"/>
        <w:rPr>
          <w:rFonts w:ascii="仿宋" w:eastAsia="仿宋" w:hAnsi="仿宋"/>
          <w:sz w:val="30"/>
          <w:szCs w:val="30"/>
        </w:rPr>
      </w:pPr>
      <w:r>
        <w:rPr>
          <w:rFonts w:ascii="仿宋" w:eastAsia="仿宋" w:hAnsi="仿宋" w:hint="eastAsia"/>
          <w:sz w:val="30"/>
          <w:szCs w:val="30"/>
        </w:rPr>
        <w:t>本部门201</w:t>
      </w:r>
      <w:r w:rsidR="00A574E3">
        <w:rPr>
          <w:rFonts w:ascii="仿宋" w:eastAsia="仿宋" w:hAnsi="仿宋" w:hint="eastAsia"/>
          <w:sz w:val="30"/>
          <w:szCs w:val="30"/>
        </w:rPr>
        <w:t>9</w:t>
      </w:r>
      <w:r>
        <w:rPr>
          <w:rFonts w:ascii="仿宋" w:eastAsia="仿宋" w:hAnsi="仿宋" w:hint="eastAsia"/>
          <w:sz w:val="30"/>
          <w:szCs w:val="30"/>
        </w:rPr>
        <w:t xml:space="preserve">年度支出总计 </w:t>
      </w:r>
      <w:r w:rsidR="00A574E3">
        <w:rPr>
          <w:rFonts w:ascii="仿宋" w:eastAsia="仿宋" w:hAnsi="仿宋" w:hint="eastAsia"/>
          <w:sz w:val="30"/>
          <w:szCs w:val="30"/>
        </w:rPr>
        <w:t>12934.38</w:t>
      </w:r>
      <w:r>
        <w:rPr>
          <w:rFonts w:ascii="仿宋" w:eastAsia="仿宋" w:hAnsi="仿宋" w:hint="eastAsia"/>
          <w:sz w:val="30"/>
          <w:szCs w:val="30"/>
        </w:rPr>
        <w:t>万元，其中本年支出合计</w:t>
      </w:r>
      <w:r w:rsidR="00A574E3">
        <w:rPr>
          <w:rFonts w:ascii="仿宋" w:eastAsia="仿宋" w:hAnsi="仿宋" w:hint="eastAsia"/>
          <w:sz w:val="30"/>
          <w:szCs w:val="30"/>
        </w:rPr>
        <w:t>12872.05</w:t>
      </w:r>
      <w:r>
        <w:rPr>
          <w:rFonts w:ascii="仿宋" w:eastAsia="仿宋" w:hAnsi="仿宋" w:hint="eastAsia"/>
          <w:sz w:val="30"/>
          <w:szCs w:val="30"/>
        </w:rPr>
        <w:t>万元，较201</w:t>
      </w:r>
      <w:r w:rsidR="00A574E3">
        <w:rPr>
          <w:rFonts w:ascii="仿宋" w:eastAsia="仿宋" w:hAnsi="仿宋" w:hint="eastAsia"/>
          <w:sz w:val="30"/>
          <w:szCs w:val="30"/>
        </w:rPr>
        <w:t>8</w:t>
      </w:r>
      <w:r>
        <w:rPr>
          <w:rFonts w:ascii="仿宋" w:eastAsia="仿宋" w:hAnsi="仿宋" w:hint="eastAsia"/>
          <w:sz w:val="30"/>
          <w:szCs w:val="30"/>
        </w:rPr>
        <w:t>年增加</w:t>
      </w:r>
      <w:r w:rsidR="00A574E3">
        <w:rPr>
          <w:rFonts w:ascii="仿宋" w:eastAsia="仿宋" w:hAnsi="仿宋" w:hint="eastAsia"/>
          <w:sz w:val="30"/>
          <w:szCs w:val="30"/>
        </w:rPr>
        <w:t>10381.97</w:t>
      </w:r>
      <w:r>
        <w:rPr>
          <w:rFonts w:ascii="仿宋" w:eastAsia="仿宋" w:hAnsi="仿宋" w:hint="eastAsia"/>
          <w:sz w:val="30"/>
          <w:szCs w:val="30"/>
        </w:rPr>
        <w:t>万元，增长</w:t>
      </w:r>
      <w:r w:rsidR="00A574E3">
        <w:rPr>
          <w:rFonts w:ascii="仿宋" w:eastAsia="仿宋" w:hAnsi="仿宋" w:hint="eastAsia"/>
          <w:sz w:val="30"/>
          <w:szCs w:val="30"/>
        </w:rPr>
        <w:t>80.25</w:t>
      </w:r>
      <w:r>
        <w:rPr>
          <w:rFonts w:ascii="仿宋" w:eastAsia="仿宋" w:hAnsi="仿宋" w:hint="eastAsia"/>
          <w:sz w:val="30"/>
          <w:szCs w:val="30"/>
        </w:rPr>
        <w:t>%，主要原因是：</w:t>
      </w:r>
      <w:r w:rsidR="00A574E3">
        <w:rPr>
          <w:rFonts w:ascii="仿宋" w:eastAsia="仿宋" w:hAnsi="仿宋" w:hint="eastAsia"/>
          <w:sz w:val="30"/>
          <w:szCs w:val="30"/>
        </w:rPr>
        <w:t>2019年度支出结构进行了调整；</w:t>
      </w:r>
      <w:r>
        <w:rPr>
          <w:rFonts w:ascii="仿宋" w:eastAsia="仿宋" w:hAnsi="仿宋" w:hint="eastAsia"/>
          <w:sz w:val="30"/>
          <w:szCs w:val="30"/>
        </w:rPr>
        <w:t>年末结转和结余</w:t>
      </w:r>
      <w:r w:rsidR="00A574E3">
        <w:rPr>
          <w:rFonts w:ascii="仿宋" w:eastAsia="仿宋" w:hAnsi="仿宋" w:hint="eastAsia"/>
          <w:sz w:val="30"/>
          <w:szCs w:val="30"/>
        </w:rPr>
        <w:t>5</w:t>
      </w:r>
      <w:r>
        <w:rPr>
          <w:rFonts w:ascii="仿宋" w:eastAsia="仿宋" w:hAnsi="仿宋" w:hint="eastAsia"/>
          <w:sz w:val="30"/>
          <w:szCs w:val="30"/>
        </w:rPr>
        <w:t>万元。</w:t>
      </w:r>
    </w:p>
    <w:p w:rsidR="00D559FF" w:rsidRDefault="00D559FF" w:rsidP="00D559FF">
      <w:pPr>
        <w:ind w:firstLine="630"/>
        <w:jc w:val="left"/>
        <w:rPr>
          <w:rFonts w:ascii="仿宋" w:eastAsia="仿宋" w:hAnsi="仿宋"/>
          <w:sz w:val="30"/>
          <w:szCs w:val="30"/>
        </w:rPr>
      </w:pPr>
      <w:r>
        <w:rPr>
          <w:rFonts w:ascii="仿宋" w:eastAsia="仿宋" w:hAnsi="仿宋" w:hint="eastAsia"/>
          <w:sz w:val="30"/>
          <w:szCs w:val="30"/>
        </w:rPr>
        <w:t>本年支出的具体构成为：基本支出</w:t>
      </w:r>
      <w:r w:rsidR="00A574E3">
        <w:rPr>
          <w:rFonts w:ascii="仿宋" w:eastAsia="仿宋" w:hAnsi="仿宋" w:hint="eastAsia"/>
          <w:sz w:val="30"/>
          <w:szCs w:val="30"/>
        </w:rPr>
        <w:t>12260.63</w:t>
      </w:r>
      <w:r>
        <w:rPr>
          <w:rFonts w:ascii="仿宋" w:eastAsia="仿宋" w:hAnsi="仿宋" w:hint="eastAsia"/>
          <w:sz w:val="30"/>
          <w:szCs w:val="30"/>
        </w:rPr>
        <w:t>万元，占</w:t>
      </w:r>
      <w:r w:rsidR="0037339D">
        <w:rPr>
          <w:rFonts w:ascii="仿宋" w:eastAsia="仿宋" w:hAnsi="仿宋" w:hint="eastAsia"/>
          <w:sz w:val="30"/>
          <w:szCs w:val="30"/>
        </w:rPr>
        <w:t>95.3</w:t>
      </w:r>
      <w:r>
        <w:rPr>
          <w:rFonts w:ascii="仿宋" w:eastAsia="仿宋" w:hAnsi="仿宋" w:hint="eastAsia"/>
          <w:sz w:val="30"/>
          <w:szCs w:val="30"/>
        </w:rPr>
        <w:t>%；</w:t>
      </w:r>
      <w:r w:rsidR="0037339D">
        <w:rPr>
          <w:rFonts w:ascii="仿宋" w:eastAsia="仿宋" w:hAnsi="仿宋" w:hint="eastAsia"/>
          <w:sz w:val="30"/>
          <w:szCs w:val="30"/>
        </w:rPr>
        <w:t>项目支出为611.42万元，占4.75%。</w:t>
      </w:r>
    </w:p>
    <w:p w:rsidR="00D559FF" w:rsidRDefault="00D559FF" w:rsidP="00D559FF">
      <w:pPr>
        <w:ind w:firstLine="630"/>
        <w:jc w:val="left"/>
        <w:rPr>
          <w:rFonts w:ascii="黑体" w:eastAsia="黑体" w:hAnsi="黑体"/>
          <w:sz w:val="30"/>
          <w:szCs w:val="30"/>
        </w:rPr>
      </w:pPr>
      <w:r>
        <w:rPr>
          <w:rFonts w:ascii="黑体" w:eastAsia="黑体" w:hAnsi="黑体" w:hint="eastAsia"/>
          <w:sz w:val="30"/>
          <w:szCs w:val="30"/>
        </w:rPr>
        <w:t>三、财政拨款支出决算情况说明</w:t>
      </w:r>
    </w:p>
    <w:p w:rsidR="00D559FF" w:rsidRDefault="00D559FF" w:rsidP="00D559FF">
      <w:pPr>
        <w:ind w:firstLine="630"/>
        <w:jc w:val="left"/>
        <w:rPr>
          <w:rFonts w:ascii="仿宋" w:eastAsia="仿宋" w:hAnsi="仿宋"/>
          <w:sz w:val="30"/>
          <w:szCs w:val="30"/>
        </w:rPr>
      </w:pPr>
      <w:r>
        <w:rPr>
          <w:rFonts w:ascii="仿宋" w:eastAsia="仿宋" w:hAnsi="仿宋" w:hint="eastAsia"/>
          <w:sz w:val="30"/>
          <w:szCs w:val="30"/>
        </w:rPr>
        <w:t>本部门201</w:t>
      </w:r>
      <w:r w:rsidR="0037339D">
        <w:rPr>
          <w:rFonts w:ascii="仿宋" w:eastAsia="仿宋" w:hAnsi="仿宋" w:hint="eastAsia"/>
          <w:sz w:val="30"/>
          <w:szCs w:val="30"/>
        </w:rPr>
        <w:t>9</w:t>
      </w:r>
      <w:r>
        <w:rPr>
          <w:rFonts w:ascii="仿宋" w:eastAsia="仿宋" w:hAnsi="仿宋" w:hint="eastAsia"/>
          <w:sz w:val="30"/>
          <w:szCs w:val="30"/>
        </w:rPr>
        <w:t>年度财政拨款本年支出决算数为</w:t>
      </w:r>
      <w:r w:rsidR="00EA5532">
        <w:rPr>
          <w:rFonts w:ascii="仿宋" w:eastAsia="仿宋" w:hAnsi="仿宋" w:hint="eastAsia"/>
          <w:sz w:val="30"/>
          <w:szCs w:val="30"/>
        </w:rPr>
        <w:t>12872.05</w:t>
      </w:r>
      <w:r>
        <w:rPr>
          <w:rFonts w:ascii="仿宋" w:eastAsia="仿宋" w:hAnsi="仿宋" w:hint="eastAsia"/>
          <w:sz w:val="30"/>
          <w:szCs w:val="30"/>
        </w:rPr>
        <w:t>万元，</w:t>
      </w:r>
      <w:r w:rsidR="00EA5532">
        <w:rPr>
          <w:rFonts w:ascii="仿宋" w:eastAsia="仿宋" w:hAnsi="仿宋" w:hint="eastAsia"/>
          <w:sz w:val="30"/>
          <w:szCs w:val="30"/>
        </w:rPr>
        <w:t>按支出功能分类本年支出分别为</w:t>
      </w:r>
      <w:r>
        <w:rPr>
          <w:rFonts w:ascii="仿宋" w:eastAsia="仿宋" w:hAnsi="仿宋" w:hint="eastAsia"/>
          <w:sz w:val="30"/>
          <w:szCs w:val="30"/>
        </w:rPr>
        <w:t>：</w:t>
      </w:r>
    </w:p>
    <w:p w:rsidR="0073021C" w:rsidRPr="0073021C" w:rsidRDefault="00D559FF" w:rsidP="0073021C">
      <w:pPr>
        <w:jc w:val="left"/>
        <w:rPr>
          <w:rFonts w:ascii="仿宋" w:eastAsia="仿宋" w:hAnsi="仿宋" w:cs="Arial"/>
          <w:color w:val="000000"/>
          <w:kern w:val="0"/>
          <w:sz w:val="30"/>
          <w:szCs w:val="30"/>
        </w:rPr>
      </w:pPr>
      <w:r w:rsidRPr="0073021C">
        <w:rPr>
          <w:rFonts w:ascii="仿宋" w:eastAsia="仿宋" w:hAnsi="仿宋" w:hint="eastAsia"/>
          <w:sz w:val="30"/>
          <w:szCs w:val="30"/>
        </w:rPr>
        <w:t>（一）一般公共服务支出为</w:t>
      </w:r>
      <w:r w:rsidR="00EA5532" w:rsidRPr="0073021C">
        <w:rPr>
          <w:rFonts w:ascii="仿宋" w:eastAsia="仿宋" w:hAnsi="仿宋" w:hint="eastAsia"/>
          <w:sz w:val="30"/>
          <w:szCs w:val="30"/>
        </w:rPr>
        <w:t>7418.32</w:t>
      </w:r>
      <w:r w:rsidRPr="0073021C">
        <w:rPr>
          <w:rFonts w:ascii="仿宋" w:eastAsia="仿宋" w:hAnsi="仿宋" w:hint="eastAsia"/>
          <w:sz w:val="30"/>
          <w:szCs w:val="30"/>
        </w:rPr>
        <w:t>万元，</w:t>
      </w:r>
      <w:r w:rsidR="00EA5532" w:rsidRPr="0073021C">
        <w:rPr>
          <w:rFonts w:ascii="仿宋" w:eastAsia="仿宋" w:hAnsi="仿宋" w:hint="eastAsia"/>
          <w:sz w:val="30"/>
          <w:szCs w:val="30"/>
        </w:rPr>
        <w:t xml:space="preserve">人大事务3.5万元；  </w:t>
      </w:r>
      <w:r w:rsidR="00EA5532" w:rsidRPr="0073021C">
        <w:rPr>
          <w:rFonts w:ascii="仿宋" w:eastAsia="仿宋" w:hAnsi="仿宋" w:hint="eastAsia"/>
          <w:sz w:val="30"/>
          <w:szCs w:val="30"/>
        </w:rPr>
        <w:lastRenderedPageBreak/>
        <w:t>行政运行910.82万元，</w:t>
      </w:r>
      <w:r w:rsidR="00EA5532" w:rsidRPr="0073021C">
        <w:rPr>
          <w:rFonts w:ascii="仿宋" w:eastAsia="仿宋" w:hAnsi="仿宋" w:cs="Arial" w:hint="eastAsia"/>
          <w:color w:val="000000"/>
          <w:kern w:val="0"/>
          <w:sz w:val="30"/>
          <w:szCs w:val="30"/>
        </w:rPr>
        <w:t xml:space="preserve"> 其他政府办公厅（室）及相关机构事务支出6500万元，其他群众团体事务支出4万元，</w:t>
      </w:r>
      <w:r w:rsidR="00BC0CE5" w:rsidRPr="0073021C">
        <w:rPr>
          <w:rFonts w:ascii="仿宋" w:eastAsia="仿宋" w:hAnsi="仿宋" w:cs="Arial" w:hint="eastAsia"/>
          <w:color w:val="000000"/>
          <w:kern w:val="0"/>
          <w:sz w:val="30"/>
          <w:szCs w:val="30"/>
        </w:rPr>
        <w:t>文化旅游体育与传媒支出15.8万元，其他民政管理事务支出11万元，</w:t>
      </w:r>
      <w:r w:rsidR="00EA5532" w:rsidRPr="0073021C">
        <w:rPr>
          <w:rFonts w:ascii="仿宋" w:eastAsia="仿宋" w:hAnsi="仿宋" w:cs="Arial" w:hint="eastAsia"/>
          <w:color w:val="000000"/>
          <w:kern w:val="0"/>
          <w:sz w:val="30"/>
          <w:szCs w:val="30"/>
        </w:rPr>
        <w:t>教育支出2600万元。</w:t>
      </w:r>
      <w:r w:rsidRPr="0073021C">
        <w:rPr>
          <w:rFonts w:ascii="仿宋" w:eastAsia="仿宋" w:hAnsi="仿宋" w:hint="eastAsia"/>
          <w:sz w:val="30"/>
          <w:szCs w:val="30"/>
        </w:rPr>
        <w:t>科学技术支出为</w:t>
      </w:r>
      <w:r w:rsidR="00EA5532" w:rsidRPr="0073021C">
        <w:rPr>
          <w:rFonts w:ascii="仿宋" w:eastAsia="仿宋" w:hAnsi="仿宋" w:hint="eastAsia"/>
          <w:sz w:val="30"/>
          <w:szCs w:val="30"/>
        </w:rPr>
        <w:t>800</w:t>
      </w:r>
      <w:r w:rsidRPr="0073021C">
        <w:rPr>
          <w:rFonts w:ascii="仿宋" w:eastAsia="仿宋" w:hAnsi="仿宋" w:hint="eastAsia"/>
          <w:sz w:val="30"/>
          <w:szCs w:val="30"/>
        </w:rPr>
        <w:t>万元</w:t>
      </w:r>
      <w:r w:rsidR="00BC0CE5" w:rsidRPr="0073021C">
        <w:rPr>
          <w:rFonts w:ascii="仿宋" w:eastAsia="仿宋" w:hAnsi="仿宋" w:hint="eastAsia"/>
          <w:sz w:val="30"/>
          <w:szCs w:val="30"/>
        </w:rPr>
        <w:t>；</w:t>
      </w:r>
      <w:r w:rsidRPr="0073021C">
        <w:rPr>
          <w:rFonts w:ascii="仿宋" w:eastAsia="仿宋" w:hAnsi="仿宋" w:hint="eastAsia"/>
          <w:sz w:val="30"/>
          <w:szCs w:val="30"/>
        </w:rPr>
        <w:t>社会保障和就业支出为</w:t>
      </w:r>
      <w:r w:rsidR="00BC0CE5" w:rsidRPr="0073021C">
        <w:rPr>
          <w:rFonts w:ascii="仿宋" w:eastAsia="仿宋" w:hAnsi="仿宋" w:hint="eastAsia"/>
          <w:sz w:val="30"/>
          <w:szCs w:val="30"/>
        </w:rPr>
        <w:t>91.08</w:t>
      </w:r>
      <w:r w:rsidRPr="0073021C">
        <w:rPr>
          <w:rFonts w:ascii="仿宋" w:eastAsia="仿宋" w:hAnsi="仿宋" w:hint="eastAsia"/>
          <w:sz w:val="30"/>
          <w:szCs w:val="30"/>
        </w:rPr>
        <w:t>万元</w:t>
      </w:r>
      <w:r w:rsidR="00BC0CE5" w:rsidRPr="0073021C">
        <w:rPr>
          <w:rFonts w:ascii="仿宋" w:eastAsia="仿宋" w:hAnsi="仿宋" w:hint="eastAsia"/>
          <w:sz w:val="30"/>
          <w:szCs w:val="30"/>
        </w:rPr>
        <w:t>；</w:t>
      </w:r>
      <w:r w:rsidR="00BC0CE5" w:rsidRPr="0073021C">
        <w:rPr>
          <w:rFonts w:ascii="仿宋" w:eastAsia="仿宋" w:hAnsi="仿宋" w:cs="Arial" w:hint="eastAsia"/>
          <w:color w:val="000000"/>
          <w:kern w:val="0"/>
          <w:sz w:val="30"/>
          <w:szCs w:val="30"/>
        </w:rPr>
        <w:t>机关事业单位基本养老保险缴费支出48.59万元，机关事业单位职业年金缴费支出3.85万元，其他行政事业单位离退休支出0.41万元，死亡抚恤支出为14.18万元， 其他优抚支出为1.66万元，财政对城乡居民基本养老保险基金的补助11.4万元，</w:t>
      </w:r>
      <w:r w:rsidR="00BC0CE5" w:rsidRPr="0073021C">
        <w:rPr>
          <w:rFonts w:ascii="仿宋" w:eastAsia="仿宋" w:hAnsi="仿宋" w:hint="eastAsia"/>
          <w:sz w:val="30"/>
          <w:szCs w:val="30"/>
        </w:rPr>
        <w:t>卫生健康</w:t>
      </w:r>
      <w:r w:rsidRPr="0073021C">
        <w:rPr>
          <w:rFonts w:ascii="仿宋" w:eastAsia="仿宋" w:hAnsi="仿宋" w:hint="eastAsia"/>
          <w:sz w:val="30"/>
          <w:szCs w:val="30"/>
        </w:rPr>
        <w:t>支出为</w:t>
      </w:r>
      <w:r w:rsidR="00BC0CE5" w:rsidRPr="0073021C">
        <w:rPr>
          <w:rFonts w:ascii="仿宋" w:eastAsia="仿宋" w:hAnsi="仿宋" w:hint="eastAsia"/>
          <w:sz w:val="30"/>
          <w:szCs w:val="30"/>
        </w:rPr>
        <w:t>24.29</w:t>
      </w:r>
      <w:r w:rsidRPr="0073021C">
        <w:rPr>
          <w:rFonts w:ascii="仿宋" w:eastAsia="仿宋" w:hAnsi="仿宋" w:hint="eastAsia"/>
          <w:sz w:val="30"/>
          <w:szCs w:val="30"/>
        </w:rPr>
        <w:t>万元，</w:t>
      </w:r>
      <w:r w:rsidR="00BC0CE5" w:rsidRPr="0073021C">
        <w:rPr>
          <w:rFonts w:ascii="仿宋" w:eastAsia="仿宋" w:hAnsi="仿宋" w:cs="Arial" w:hint="eastAsia"/>
          <w:color w:val="000000"/>
          <w:kern w:val="0"/>
          <w:sz w:val="30"/>
          <w:szCs w:val="30"/>
        </w:rPr>
        <w:t>节能环保支出28.96万元，其他城乡社区公共设施支出220万元，城乡社区环境卫生305.04万元，</w:t>
      </w:r>
      <w:r w:rsidR="0073021C" w:rsidRPr="0073021C">
        <w:rPr>
          <w:rFonts w:ascii="仿宋" w:eastAsia="仿宋" w:hAnsi="仿宋" w:cs="Arial" w:hint="eastAsia"/>
          <w:color w:val="000000"/>
          <w:kern w:val="0"/>
          <w:sz w:val="30"/>
          <w:szCs w:val="30"/>
        </w:rPr>
        <w:t>农林水支出261.37，农村综合改革</w:t>
      </w:r>
    </w:p>
    <w:p w:rsidR="00D559FF" w:rsidRDefault="0073021C" w:rsidP="00BC0CE5">
      <w:pPr>
        <w:jc w:val="left"/>
        <w:rPr>
          <w:rFonts w:ascii="仿宋" w:eastAsia="仿宋" w:hAnsi="仿宋"/>
          <w:sz w:val="30"/>
          <w:szCs w:val="30"/>
        </w:rPr>
      </w:pPr>
      <w:r w:rsidRPr="0073021C">
        <w:rPr>
          <w:rFonts w:ascii="仿宋" w:eastAsia="仿宋" w:hAnsi="仿宋" w:cs="Arial" w:hint="eastAsia"/>
          <w:color w:val="000000"/>
          <w:kern w:val="0"/>
          <w:sz w:val="30"/>
          <w:szCs w:val="30"/>
        </w:rPr>
        <w:t>支出223.86万元，</w:t>
      </w:r>
      <w:r w:rsidRPr="0073021C">
        <w:rPr>
          <w:rFonts w:ascii="仿宋" w:eastAsia="仿宋" w:hAnsi="仿宋" w:hint="eastAsia"/>
          <w:sz w:val="30"/>
          <w:szCs w:val="30"/>
        </w:rPr>
        <w:t>住房保障支出为29.15万元，其他支出为1078.04万元。</w:t>
      </w:r>
    </w:p>
    <w:p w:rsidR="00D559FF" w:rsidRDefault="00D559FF" w:rsidP="00D559FF">
      <w:pPr>
        <w:ind w:firstLine="585"/>
        <w:jc w:val="left"/>
        <w:rPr>
          <w:rFonts w:ascii="黑体" w:eastAsia="黑体" w:hAnsi="黑体"/>
          <w:sz w:val="30"/>
          <w:szCs w:val="30"/>
        </w:rPr>
      </w:pPr>
      <w:r>
        <w:rPr>
          <w:rFonts w:ascii="黑体" w:eastAsia="黑体" w:hAnsi="黑体" w:hint="eastAsia"/>
          <w:sz w:val="30"/>
          <w:szCs w:val="30"/>
        </w:rPr>
        <w:t>四、一般公共预算财政拨款基本支出决算情况说明</w:t>
      </w:r>
    </w:p>
    <w:p w:rsidR="00D559FF" w:rsidRDefault="00D559FF" w:rsidP="00D559FF">
      <w:pPr>
        <w:ind w:firstLine="585"/>
        <w:jc w:val="left"/>
        <w:rPr>
          <w:rFonts w:ascii="仿宋" w:eastAsia="仿宋" w:hAnsi="仿宋"/>
          <w:sz w:val="30"/>
          <w:szCs w:val="30"/>
        </w:rPr>
      </w:pPr>
      <w:r>
        <w:rPr>
          <w:rFonts w:ascii="仿宋" w:eastAsia="仿宋" w:hAnsi="仿宋" w:hint="eastAsia"/>
          <w:sz w:val="30"/>
          <w:szCs w:val="30"/>
        </w:rPr>
        <w:t>本部门201</w:t>
      </w:r>
      <w:r w:rsidR="0073021C">
        <w:rPr>
          <w:rFonts w:ascii="仿宋" w:eastAsia="仿宋" w:hAnsi="仿宋" w:hint="eastAsia"/>
          <w:sz w:val="30"/>
          <w:szCs w:val="30"/>
        </w:rPr>
        <w:t>9</w:t>
      </w:r>
      <w:r>
        <w:rPr>
          <w:rFonts w:ascii="仿宋" w:eastAsia="仿宋" w:hAnsi="仿宋" w:hint="eastAsia"/>
          <w:sz w:val="30"/>
          <w:szCs w:val="30"/>
        </w:rPr>
        <w:t>年度一般公共预算财政拨款基本支出</w:t>
      </w:r>
      <w:r w:rsidR="0073021C">
        <w:rPr>
          <w:rFonts w:ascii="仿宋" w:eastAsia="仿宋" w:hAnsi="仿宋" w:hint="eastAsia"/>
          <w:sz w:val="30"/>
          <w:szCs w:val="30"/>
        </w:rPr>
        <w:t>12260.63</w:t>
      </w:r>
      <w:r>
        <w:rPr>
          <w:rFonts w:ascii="仿宋" w:eastAsia="仿宋" w:hAnsi="仿宋" w:hint="eastAsia"/>
          <w:sz w:val="30"/>
          <w:szCs w:val="30"/>
        </w:rPr>
        <w:t>万元，其中：</w:t>
      </w:r>
    </w:p>
    <w:p w:rsidR="00D559FF" w:rsidRDefault="00D559FF" w:rsidP="00D559FF">
      <w:pPr>
        <w:ind w:firstLine="585"/>
        <w:jc w:val="left"/>
        <w:rPr>
          <w:rFonts w:ascii="仿宋" w:eastAsia="仿宋" w:hAnsi="仿宋"/>
          <w:sz w:val="30"/>
          <w:szCs w:val="30"/>
        </w:rPr>
      </w:pPr>
      <w:r>
        <w:rPr>
          <w:rFonts w:ascii="仿宋" w:eastAsia="仿宋" w:hAnsi="仿宋" w:hint="eastAsia"/>
          <w:sz w:val="30"/>
          <w:szCs w:val="30"/>
        </w:rPr>
        <w:t>（一）工资福利支出</w:t>
      </w:r>
      <w:r w:rsidR="0073021C">
        <w:rPr>
          <w:rFonts w:ascii="仿宋" w:eastAsia="仿宋" w:hAnsi="仿宋" w:hint="eastAsia"/>
          <w:sz w:val="30"/>
          <w:szCs w:val="30"/>
        </w:rPr>
        <w:t>740.86</w:t>
      </w:r>
      <w:r>
        <w:rPr>
          <w:rFonts w:ascii="仿宋" w:eastAsia="仿宋" w:hAnsi="仿宋" w:hint="eastAsia"/>
          <w:sz w:val="30"/>
          <w:szCs w:val="30"/>
        </w:rPr>
        <w:t>万元，较201</w:t>
      </w:r>
      <w:r w:rsidR="0073021C">
        <w:rPr>
          <w:rFonts w:ascii="仿宋" w:eastAsia="仿宋" w:hAnsi="仿宋" w:hint="eastAsia"/>
          <w:sz w:val="30"/>
          <w:szCs w:val="30"/>
        </w:rPr>
        <w:t>8</w:t>
      </w:r>
      <w:r>
        <w:rPr>
          <w:rFonts w:ascii="仿宋" w:eastAsia="仿宋" w:hAnsi="仿宋" w:hint="eastAsia"/>
          <w:sz w:val="30"/>
          <w:szCs w:val="30"/>
        </w:rPr>
        <w:t>年</w:t>
      </w:r>
      <w:r w:rsidR="0073021C">
        <w:rPr>
          <w:rFonts w:ascii="仿宋" w:eastAsia="仿宋" w:hAnsi="仿宋" w:hint="eastAsia"/>
          <w:sz w:val="30"/>
          <w:szCs w:val="30"/>
        </w:rPr>
        <w:t>增加354.77</w:t>
      </w:r>
      <w:r>
        <w:rPr>
          <w:rFonts w:ascii="仿宋" w:eastAsia="仿宋" w:hAnsi="仿宋" w:hint="eastAsia"/>
          <w:sz w:val="30"/>
          <w:szCs w:val="30"/>
        </w:rPr>
        <w:t>万元，</w:t>
      </w:r>
      <w:r w:rsidR="0073021C">
        <w:rPr>
          <w:rFonts w:ascii="仿宋" w:eastAsia="仿宋" w:hAnsi="仿宋" w:hint="eastAsia"/>
          <w:sz w:val="30"/>
          <w:szCs w:val="30"/>
        </w:rPr>
        <w:t>增长0.48%。主要原因是人员变动、津补贴政策调整、在职人员正常晋级晋档工资调整。</w:t>
      </w:r>
    </w:p>
    <w:p w:rsidR="0073021C" w:rsidRDefault="00D559FF" w:rsidP="00D559FF">
      <w:pPr>
        <w:ind w:firstLine="585"/>
        <w:jc w:val="left"/>
        <w:rPr>
          <w:rFonts w:ascii="仿宋" w:eastAsia="仿宋" w:hAnsi="仿宋" w:hint="eastAsia"/>
          <w:sz w:val="30"/>
          <w:szCs w:val="30"/>
        </w:rPr>
      </w:pPr>
      <w:r>
        <w:rPr>
          <w:rFonts w:ascii="仿宋" w:eastAsia="仿宋" w:hAnsi="仿宋" w:hint="eastAsia"/>
          <w:sz w:val="30"/>
          <w:szCs w:val="30"/>
        </w:rPr>
        <w:t>（二）商品和服务支出</w:t>
      </w:r>
      <w:r w:rsidR="0073021C">
        <w:rPr>
          <w:rFonts w:ascii="仿宋" w:eastAsia="仿宋" w:hAnsi="仿宋" w:hint="eastAsia"/>
          <w:sz w:val="30"/>
          <w:szCs w:val="30"/>
        </w:rPr>
        <w:t>1058.84</w:t>
      </w:r>
      <w:r>
        <w:rPr>
          <w:rFonts w:ascii="仿宋" w:eastAsia="仿宋" w:hAnsi="仿宋" w:hint="eastAsia"/>
          <w:sz w:val="30"/>
          <w:szCs w:val="30"/>
        </w:rPr>
        <w:t>万元，较201</w:t>
      </w:r>
      <w:r w:rsidR="0073021C">
        <w:rPr>
          <w:rFonts w:ascii="仿宋" w:eastAsia="仿宋" w:hAnsi="仿宋" w:hint="eastAsia"/>
          <w:sz w:val="30"/>
          <w:szCs w:val="30"/>
        </w:rPr>
        <w:t>8</w:t>
      </w:r>
      <w:r>
        <w:rPr>
          <w:rFonts w:ascii="仿宋" w:eastAsia="仿宋" w:hAnsi="仿宋" w:hint="eastAsia"/>
          <w:sz w:val="30"/>
          <w:szCs w:val="30"/>
        </w:rPr>
        <w:t>年增加</w:t>
      </w:r>
      <w:r w:rsidR="0073021C">
        <w:rPr>
          <w:rFonts w:ascii="仿宋" w:eastAsia="仿宋" w:hAnsi="仿宋" w:hint="eastAsia"/>
          <w:sz w:val="30"/>
          <w:szCs w:val="30"/>
        </w:rPr>
        <w:t>588.92</w:t>
      </w:r>
      <w:r>
        <w:rPr>
          <w:rFonts w:ascii="仿宋" w:eastAsia="仿宋" w:hAnsi="仿宋" w:hint="eastAsia"/>
          <w:sz w:val="30"/>
          <w:szCs w:val="30"/>
        </w:rPr>
        <w:t xml:space="preserve">  万元，增长</w:t>
      </w:r>
      <w:r w:rsidR="0073021C">
        <w:rPr>
          <w:rFonts w:ascii="仿宋" w:eastAsia="仿宋" w:hAnsi="仿宋" w:hint="eastAsia"/>
          <w:sz w:val="30"/>
          <w:szCs w:val="30"/>
        </w:rPr>
        <w:t>55.62</w:t>
      </w:r>
      <w:r>
        <w:rPr>
          <w:rFonts w:ascii="仿宋" w:eastAsia="仿宋" w:hAnsi="仿宋" w:hint="eastAsia"/>
          <w:sz w:val="30"/>
          <w:szCs w:val="30"/>
        </w:rPr>
        <w:t>%。</w:t>
      </w:r>
    </w:p>
    <w:p w:rsidR="00D559FF" w:rsidRDefault="00D559FF" w:rsidP="00D559FF">
      <w:pPr>
        <w:ind w:firstLine="585"/>
        <w:jc w:val="left"/>
        <w:rPr>
          <w:rFonts w:ascii="仿宋" w:eastAsia="仿宋" w:hAnsi="仿宋"/>
          <w:sz w:val="30"/>
          <w:szCs w:val="30"/>
        </w:rPr>
      </w:pPr>
      <w:r>
        <w:rPr>
          <w:rFonts w:ascii="仿宋" w:eastAsia="仿宋" w:hAnsi="仿宋" w:hint="eastAsia"/>
          <w:sz w:val="30"/>
          <w:szCs w:val="30"/>
        </w:rPr>
        <w:t>（三）对个人和家庭补助支出</w:t>
      </w:r>
      <w:r w:rsidR="0073021C">
        <w:rPr>
          <w:rFonts w:ascii="仿宋" w:eastAsia="仿宋" w:hAnsi="仿宋" w:hint="eastAsia"/>
          <w:sz w:val="30"/>
          <w:szCs w:val="30"/>
        </w:rPr>
        <w:t>10455.23</w:t>
      </w:r>
      <w:r>
        <w:rPr>
          <w:rFonts w:ascii="仿宋" w:eastAsia="仿宋" w:hAnsi="仿宋" w:hint="eastAsia"/>
          <w:sz w:val="30"/>
          <w:szCs w:val="30"/>
        </w:rPr>
        <w:t>万元，较201</w:t>
      </w:r>
      <w:r w:rsidR="0073021C">
        <w:rPr>
          <w:rFonts w:ascii="仿宋" w:eastAsia="仿宋" w:hAnsi="仿宋" w:hint="eastAsia"/>
          <w:sz w:val="30"/>
          <w:szCs w:val="30"/>
        </w:rPr>
        <w:t>8</w:t>
      </w:r>
      <w:r>
        <w:rPr>
          <w:rFonts w:ascii="仿宋" w:eastAsia="仿宋" w:hAnsi="仿宋" w:hint="eastAsia"/>
          <w:sz w:val="30"/>
          <w:szCs w:val="30"/>
        </w:rPr>
        <w:t>年</w:t>
      </w:r>
      <w:r>
        <w:rPr>
          <w:rFonts w:ascii="仿宋" w:eastAsia="仿宋" w:hAnsi="仿宋" w:hint="eastAsia"/>
          <w:sz w:val="30"/>
          <w:szCs w:val="30"/>
        </w:rPr>
        <w:lastRenderedPageBreak/>
        <w:t>增加</w:t>
      </w:r>
      <w:r w:rsidR="0073021C">
        <w:rPr>
          <w:rFonts w:ascii="仿宋" w:eastAsia="仿宋" w:hAnsi="仿宋" w:hint="eastAsia"/>
          <w:sz w:val="30"/>
          <w:szCs w:val="30"/>
        </w:rPr>
        <w:t>8845.04</w:t>
      </w:r>
      <w:r>
        <w:rPr>
          <w:rFonts w:ascii="仿宋" w:eastAsia="仿宋" w:hAnsi="仿宋" w:hint="eastAsia"/>
          <w:sz w:val="30"/>
          <w:szCs w:val="30"/>
        </w:rPr>
        <w:t>万元，增长</w:t>
      </w:r>
      <w:r w:rsidR="0073021C">
        <w:rPr>
          <w:rFonts w:ascii="仿宋" w:eastAsia="仿宋" w:hAnsi="仿宋" w:hint="eastAsia"/>
          <w:sz w:val="30"/>
          <w:szCs w:val="30"/>
        </w:rPr>
        <w:t>84.6</w:t>
      </w:r>
      <w:r>
        <w:rPr>
          <w:rFonts w:ascii="仿宋" w:eastAsia="仿宋" w:hAnsi="仿宋" w:hint="eastAsia"/>
          <w:sz w:val="30"/>
          <w:szCs w:val="30"/>
        </w:rPr>
        <w:t>%。</w:t>
      </w:r>
    </w:p>
    <w:p w:rsidR="00D559FF" w:rsidRDefault="00D559FF" w:rsidP="00D559FF">
      <w:pPr>
        <w:ind w:firstLine="585"/>
        <w:jc w:val="left"/>
        <w:rPr>
          <w:rFonts w:ascii="仿宋" w:eastAsia="仿宋" w:hAnsi="仿宋"/>
          <w:sz w:val="30"/>
          <w:szCs w:val="30"/>
        </w:rPr>
      </w:pPr>
      <w:r>
        <w:rPr>
          <w:rFonts w:ascii="仿宋" w:eastAsia="仿宋" w:hAnsi="仿宋" w:hint="eastAsia"/>
          <w:sz w:val="30"/>
          <w:szCs w:val="30"/>
        </w:rPr>
        <w:t>（四）资本性支出</w:t>
      </w:r>
      <w:r w:rsidR="0073021C">
        <w:rPr>
          <w:rFonts w:ascii="仿宋" w:eastAsia="仿宋" w:hAnsi="仿宋" w:hint="eastAsia"/>
          <w:sz w:val="30"/>
          <w:szCs w:val="30"/>
        </w:rPr>
        <w:t>5.7</w:t>
      </w:r>
      <w:r>
        <w:rPr>
          <w:rFonts w:ascii="仿宋" w:eastAsia="仿宋" w:hAnsi="仿宋" w:hint="eastAsia"/>
          <w:sz w:val="30"/>
          <w:szCs w:val="30"/>
        </w:rPr>
        <w:t>万元，较201</w:t>
      </w:r>
      <w:r w:rsidR="0073021C">
        <w:rPr>
          <w:rFonts w:ascii="仿宋" w:eastAsia="仿宋" w:hAnsi="仿宋" w:hint="eastAsia"/>
          <w:sz w:val="30"/>
          <w:szCs w:val="30"/>
        </w:rPr>
        <w:t>8年增加4.43万元，增长77.72</w:t>
      </w:r>
      <w:r>
        <w:rPr>
          <w:rFonts w:ascii="仿宋" w:eastAsia="仿宋" w:hAnsi="仿宋" w:hint="eastAsia"/>
          <w:sz w:val="30"/>
          <w:szCs w:val="30"/>
        </w:rPr>
        <w:t>%。</w:t>
      </w:r>
    </w:p>
    <w:p w:rsidR="00D559FF" w:rsidRDefault="00D559FF" w:rsidP="00D559FF">
      <w:pPr>
        <w:ind w:firstLine="630"/>
        <w:jc w:val="left"/>
        <w:rPr>
          <w:rFonts w:ascii="黑体" w:eastAsia="黑体" w:hAnsi="黑体"/>
          <w:sz w:val="30"/>
          <w:szCs w:val="30"/>
        </w:rPr>
      </w:pPr>
      <w:r>
        <w:rPr>
          <w:rFonts w:ascii="黑体" w:eastAsia="黑体" w:hAnsi="黑体" w:hint="eastAsia"/>
          <w:sz w:val="30"/>
          <w:szCs w:val="30"/>
        </w:rPr>
        <w:t>五、一般公共预算财政拨款“三公”经费支出决算情况说明</w:t>
      </w:r>
    </w:p>
    <w:p w:rsidR="00D559FF" w:rsidRDefault="00D559FF" w:rsidP="00D559FF">
      <w:pPr>
        <w:ind w:firstLine="630"/>
        <w:jc w:val="left"/>
        <w:rPr>
          <w:rFonts w:ascii="仿宋" w:eastAsia="仿宋" w:hAnsi="仿宋"/>
          <w:sz w:val="30"/>
          <w:szCs w:val="30"/>
        </w:rPr>
      </w:pPr>
      <w:r>
        <w:rPr>
          <w:rFonts w:ascii="仿宋" w:eastAsia="仿宋" w:hAnsi="仿宋" w:hint="eastAsia"/>
          <w:sz w:val="30"/>
          <w:szCs w:val="30"/>
        </w:rPr>
        <w:t>本部门201</w:t>
      </w:r>
      <w:r w:rsidR="0073021C">
        <w:rPr>
          <w:rFonts w:ascii="仿宋" w:eastAsia="仿宋" w:hAnsi="仿宋" w:hint="eastAsia"/>
          <w:sz w:val="30"/>
          <w:szCs w:val="30"/>
        </w:rPr>
        <w:t>9</w:t>
      </w:r>
      <w:r>
        <w:rPr>
          <w:rFonts w:ascii="仿宋" w:eastAsia="仿宋" w:hAnsi="仿宋" w:hint="eastAsia"/>
          <w:sz w:val="30"/>
          <w:szCs w:val="30"/>
        </w:rPr>
        <w:t>年度一般公共预算财政拨款“三公”经费支出年初预算数为</w:t>
      </w:r>
      <w:r w:rsidR="0037184D">
        <w:rPr>
          <w:rFonts w:ascii="仿宋" w:eastAsia="仿宋" w:hAnsi="仿宋" w:hint="eastAsia"/>
          <w:sz w:val="30"/>
          <w:szCs w:val="30"/>
        </w:rPr>
        <w:t>17.3</w:t>
      </w:r>
      <w:r>
        <w:rPr>
          <w:rFonts w:ascii="仿宋" w:eastAsia="仿宋" w:hAnsi="仿宋" w:hint="eastAsia"/>
          <w:sz w:val="30"/>
          <w:szCs w:val="30"/>
        </w:rPr>
        <w:t>万元，决算数为</w:t>
      </w:r>
      <w:r w:rsidR="0037184D">
        <w:rPr>
          <w:rFonts w:ascii="仿宋" w:eastAsia="仿宋" w:hAnsi="仿宋" w:hint="eastAsia"/>
          <w:sz w:val="30"/>
          <w:szCs w:val="30"/>
        </w:rPr>
        <w:t>16.53</w:t>
      </w:r>
      <w:r>
        <w:rPr>
          <w:rFonts w:ascii="仿宋" w:eastAsia="仿宋" w:hAnsi="仿宋" w:hint="eastAsia"/>
          <w:sz w:val="30"/>
          <w:szCs w:val="30"/>
        </w:rPr>
        <w:t>万元，完成预算的</w:t>
      </w:r>
      <w:r w:rsidR="0037184D">
        <w:rPr>
          <w:rFonts w:ascii="仿宋" w:eastAsia="仿宋" w:hAnsi="仿宋" w:hint="eastAsia"/>
          <w:sz w:val="30"/>
          <w:szCs w:val="30"/>
        </w:rPr>
        <w:t>95.55</w:t>
      </w:r>
      <w:r>
        <w:rPr>
          <w:rFonts w:ascii="仿宋" w:eastAsia="仿宋" w:hAnsi="仿宋" w:hint="eastAsia"/>
          <w:sz w:val="30"/>
          <w:szCs w:val="30"/>
        </w:rPr>
        <w:t>%，决算数较201</w:t>
      </w:r>
      <w:r w:rsidR="0037184D">
        <w:rPr>
          <w:rFonts w:ascii="仿宋" w:eastAsia="仿宋" w:hAnsi="仿宋" w:hint="eastAsia"/>
          <w:sz w:val="30"/>
          <w:szCs w:val="30"/>
        </w:rPr>
        <w:t>8</w:t>
      </w:r>
      <w:r>
        <w:rPr>
          <w:rFonts w:ascii="仿宋" w:eastAsia="仿宋" w:hAnsi="仿宋" w:hint="eastAsia"/>
          <w:sz w:val="30"/>
          <w:szCs w:val="30"/>
        </w:rPr>
        <w:t>年</w:t>
      </w:r>
      <w:r w:rsidR="0037184D">
        <w:rPr>
          <w:rFonts w:ascii="仿宋" w:eastAsia="仿宋" w:hAnsi="仿宋" w:hint="eastAsia"/>
          <w:sz w:val="30"/>
          <w:szCs w:val="30"/>
        </w:rPr>
        <w:t>增加8.61</w:t>
      </w:r>
      <w:r>
        <w:rPr>
          <w:rFonts w:ascii="仿宋" w:eastAsia="仿宋" w:hAnsi="仿宋" w:hint="eastAsia"/>
          <w:sz w:val="30"/>
          <w:szCs w:val="30"/>
        </w:rPr>
        <w:t>万元，</w:t>
      </w:r>
      <w:r w:rsidR="0037184D">
        <w:rPr>
          <w:rFonts w:ascii="仿宋" w:eastAsia="仿宋" w:hAnsi="仿宋" w:hint="eastAsia"/>
          <w:sz w:val="30"/>
          <w:szCs w:val="30"/>
        </w:rPr>
        <w:t>增长52.09</w:t>
      </w:r>
      <w:r>
        <w:rPr>
          <w:rFonts w:ascii="仿宋" w:eastAsia="仿宋" w:hAnsi="仿宋" w:hint="eastAsia"/>
          <w:sz w:val="30"/>
          <w:szCs w:val="30"/>
        </w:rPr>
        <w:t>%，其中：</w:t>
      </w:r>
    </w:p>
    <w:p w:rsidR="00D559FF" w:rsidRDefault="00D559FF" w:rsidP="00D559FF">
      <w:pPr>
        <w:ind w:firstLine="630"/>
        <w:jc w:val="left"/>
        <w:rPr>
          <w:rFonts w:ascii="仿宋" w:eastAsia="仿宋" w:hAnsi="仿宋"/>
          <w:sz w:val="30"/>
          <w:szCs w:val="30"/>
        </w:rPr>
      </w:pPr>
      <w:r>
        <w:rPr>
          <w:rFonts w:ascii="仿宋" w:eastAsia="仿宋" w:hAnsi="仿宋" w:hint="eastAsia"/>
          <w:sz w:val="30"/>
          <w:szCs w:val="30"/>
        </w:rPr>
        <w:t>（一）因公出国（境）支出年初预算数为0万元，决算数为0万元，完成预算的0%。</w:t>
      </w:r>
    </w:p>
    <w:p w:rsidR="00D559FF" w:rsidRDefault="00D559FF" w:rsidP="00D559FF">
      <w:pPr>
        <w:ind w:firstLine="630"/>
        <w:jc w:val="left"/>
        <w:rPr>
          <w:rFonts w:ascii="仿宋" w:eastAsia="仿宋" w:hAnsi="仿宋"/>
          <w:sz w:val="30"/>
          <w:szCs w:val="30"/>
        </w:rPr>
      </w:pPr>
      <w:r>
        <w:rPr>
          <w:rFonts w:ascii="仿宋" w:eastAsia="仿宋" w:hAnsi="仿宋" w:hint="eastAsia"/>
          <w:sz w:val="30"/>
          <w:szCs w:val="30"/>
        </w:rPr>
        <w:t>（二）公务接待费支出年初预算数为</w:t>
      </w:r>
      <w:r w:rsidR="0037184D">
        <w:rPr>
          <w:rFonts w:ascii="仿宋" w:eastAsia="仿宋" w:hAnsi="仿宋" w:hint="eastAsia"/>
          <w:sz w:val="30"/>
          <w:szCs w:val="30"/>
        </w:rPr>
        <w:t>11</w:t>
      </w:r>
      <w:r>
        <w:rPr>
          <w:rFonts w:ascii="仿宋" w:eastAsia="仿宋" w:hAnsi="仿宋" w:hint="eastAsia"/>
          <w:sz w:val="30"/>
          <w:szCs w:val="30"/>
        </w:rPr>
        <w:t xml:space="preserve">万元，决算数为  </w:t>
      </w:r>
      <w:r w:rsidR="0037184D">
        <w:rPr>
          <w:rFonts w:ascii="仿宋" w:eastAsia="仿宋" w:hAnsi="仿宋" w:hint="eastAsia"/>
          <w:sz w:val="30"/>
          <w:szCs w:val="30"/>
        </w:rPr>
        <w:t>10.28</w:t>
      </w:r>
      <w:r>
        <w:rPr>
          <w:rFonts w:ascii="仿宋" w:eastAsia="仿宋" w:hAnsi="仿宋" w:hint="eastAsia"/>
          <w:sz w:val="30"/>
          <w:szCs w:val="30"/>
        </w:rPr>
        <w:t>万元，完成预算的</w:t>
      </w:r>
      <w:r w:rsidR="0037184D">
        <w:rPr>
          <w:rFonts w:ascii="仿宋" w:eastAsia="仿宋" w:hAnsi="仿宋" w:hint="eastAsia"/>
          <w:sz w:val="30"/>
          <w:szCs w:val="30"/>
        </w:rPr>
        <w:t>93.45</w:t>
      </w:r>
      <w:r>
        <w:rPr>
          <w:rFonts w:ascii="仿宋" w:eastAsia="仿宋" w:hAnsi="仿宋" w:hint="eastAsia"/>
          <w:sz w:val="30"/>
          <w:szCs w:val="30"/>
        </w:rPr>
        <w:t>%，决算数较201</w:t>
      </w:r>
      <w:r w:rsidR="0037184D">
        <w:rPr>
          <w:rFonts w:ascii="仿宋" w:eastAsia="仿宋" w:hAnsi="仿宋" w:hint="eastAsia"/>
          <w:sz w:val="30"/>
          <w:szCs w:val="30"/>
        </w:rPr>
        <w:t>8</w:t>
      </w:r>
      <w:r>
        <w:rPr>
          <w:rFonts w:ascii="仿宋" w:eastAsia="仿宋" w:hAnsi="仿宋" w:hint="eastAsia"/>
          <w:sz w:val="30"/>
          <w:szCs w:val="30"/>
        </w:rPr>
        <w:t>年</w:t>
      </w:r>
      <w:r w:rsidR="0037184D">
        <w:rPr>
          <w:rFonts w:ascii="仿宋" w:eastAsia="仿宋" w:hAnsi="仿宋" w:hint="eastAsia"/>
          <w:sz w:val="30"/>
          <w:szCs w:val="30"/>
        </w:rPr>
        <w:t>增加7.47</w:t>
      </w:r>
      <w:r>
        <w:rPr>
          <w:rFonts w:ascii="仿宋" w:eastAsia="仿宋" w:hAnsi="仿宋" w:hint="eastAsia"/>
          <w:sz w:val="30"/>
          <w:szCs w:val="30"/>
        </w:rPr>
        <w:t>万元，</w:t>
      </w:r>
      <w:r w:rsidR="0037184D">
        <w:rPr>
          <w:rFonts w:ascii="仿宋" w:eastAsia="仿宋" w:hAnsi="仿宋" w:hint="eastAsia"/>
          <w:sz w:val="30"/>
          <w:szCs w:val="30"/>
        </w:rPr>
        <w:t>增长72.67</w:t>
      </w:r>
      <w:r>
        <w:rPr>
          <w:rFonts w:ascii="仿宋" w:eastAsia="仿宋" w:hAnsi="仿宋" w:hint="eastAsia"/>
          <w:sz w:val="30"/>
          <w:szCs w:val="30"/>
        </w:rPr>
        <w:t>%。决算数较年初预算数增加的主要原因是：</w:t>
      </w:r>
      <w:r w:rsidR="0037184D">
        <w:rPr>
          <w:rFonts w:ascii="仿宋" w:eastAsia="仿宋" w:hAnsi="仿宋" w:hint="eastAsia"/>
          <w:sz w:val="30"/>
          <w:szCs w:val="30"/>
        </w:rPr>
        <w:t>公务接待量增加</w:t>
      </w:r>
      <w:r>
        <w:rPr>
          <w:rFonts w:ascii="仿宋" w:eastAsia="仿宋" w:hAnsi="仿宋" w:hint="eastAsia"/>
          <w:sz w:val="30"/>
          <w:szCs w:val="30"/>
        </w:rPr>
        <w:t>。</w:t>
      </w:r>
    </w:p>
    <w:p w:rsidR="00D559FF" w:rsidRDefault="00D559FF" w:rsidP="00D559FF">
      <w:pPr>
        <w:ind w:firstLine="630"/>
        <w:jc w:val="left"/>
        <w:rPr>
          <w:rFonts w:ascii="仿宋" w:eastAsia="仿宋" w:hAnsi="仿宋"/>
          <w:sz w:val="30"/>
          <w:szCs w:val="30"/>
        </w:rPr>
      </w:pPr>
      <w:r>
        <w:rPr>
          <w:rFonts w:ascii="仿宋" w:eastAsia="仿宋" w:hAnsi="仿宋" w:hint="eastAsia"/>
          <w:sz w:val="30"/>
          <w:szCs w:val="30"/>
        </w:rPr>
        <w:t>（三）公务用车购置及运行维护费支出6.</w:t>
      </w:r>
      <w:r w:rsidR="0037184D">
        <w:rPr>
          <w:rFonts w:ascii="仿宋" w:eastAsia="仿宋" w:hAnsi="仿宋" w:hint="eastAsia"/>
          <w:sz w:val="30"/>
          <w:szCs w:val="30"/>
        </w:rPr>
        <w:t>25</w:t>
      </w:r>
      <w:r>
        <w:rPr>
          <w:rFonts w:ascii="仿宋" w:eastAsia="仿宋" w:hAnsi="仿宋" w:hint="eastAsia"/>
          <w:sz w:val="30"/>
          <w:szCs w:val="30"/>
        </w:rPr>
        <w:t>万元，其中公务用车购置年初预算数为0万元，决算数为0万元，完成预算的0%.公务用车运行维护费支出年初预算数为</w:t>
      </w:r>
      <w:r w:rsidR="0037184D">
        <w:rPr>
          <w:rFonts w:ascii="仿宋" w:eastAsia="仿宋" w:hAnsi="仿宋" w:hint="eastAsia"/>
          <w:sz w:val="30"/>
          <w:szCs w:val="30"/>
        </w:rPr>
        <w:t>6.3</w:t>
      </w:r>
      <w:r>
        <w:rPr>
          <w:rFonts w:ascii="仿宋" w:eastAsia="仿宋" w:hAnsi="仿宋" w:hint="eastAsia"/>
          <w:sz w:val="30"/>
          <w:szCs w:val="30"/>
        </w:rPr>
        <w:t>万元，决算数为</w:t>
      </w:r>
      <w:r w:rsidR="0037184D">
        <w:rPr>
          <w:rFonts w:ascii="仿宋" w:eastAsia="仿宋" w:hAnsi="仿宋" w:hint="eastAsia"/>
          <w:sz w:val="30"/>
          <w:szCs w:val="30"/>
        </w:rPr>
        <w:t>6.25</w:t>
      </w:r>
      <w:r>
        <w:rPr>
          <w:rFonts w:ascii="仿宋" w:eastAsia="仿宋" w:hAnsi="仿宋" w:hint="eastAsia"/>
          <w:sz w:val="30"/>
          <w:szCs w:val="30"/>
        </w:rPr>
        <w:t>万元，完成预算的</w:t>
      </w:r>
      <w:r w:rsidR="0037184D">
        <w:rPr>
          <w:rFonts w:ascii="仿宋" w:eastAsia="仿宋" w:hAnsi="仿宋" w:hint="eastAsia"/>
          <w:sz w:val="30"/>
          <w:szCs w:val="30"/>
        </w:rPr>
        <w:t>99.21</w:t>
      </w:r>
      <w:r>
        <w:rPr>
          <w:rFonts w:ascii="仿宋" w:eastAsia="仿宋" w:hAnsi="仿宋" w:hint="eastAsia"/>
          <w:sz w:val="30"/>
          <w:szCs w:val="30"/>
        </w:rPr>
        <w:t>%，决算数较201</w:t>
      </w:r>
      <w:r w:rsidR="0037184D">
        <w:rPr>
          <w:rFonts w:ascii="仿宋" w:eastAsia="仿宋" w:hAnsi="仿宋" w:hint="eastAsia"/>
          <w:sz w:val="30"/>
          <w:szCs w:val="30"/>
        </w:rPr>
        <w:t>8</w:t>
      </w:r>
      <w:r>
        <w:rPr>
          <w:rFonts w:ascii="仿宋" w:eastAsia="仿宋" w:hAnsi="仿宋" w:hint="eastAsia"/>
          <w:sz w:val="30"/>
          <w:szCs w:val="30"/>
        </w:rPr>
        <w:t>年</w:t>
      </w:r>
      <w:r w:rsidR="0037184D">
        <w:rPr>
          <w:rFonts w:ascii="仿宋" w:eastAsia="仿宋" w:hAnsi="仿宋" w:hint="eastAsia"/>
          <w:sz w:val="30"/>
          <w:szCs w:val="30"/>
        </w:rPr>
        <w:t>增加</w:t>
      </w:r>
      <w:r>
        <w:rPr>
          <w:rFonts w:ascii="仿宋" w:eastAsia="仿宋" w:hAnsi="仿宋" w:hint="eastAsia"/>
          <w:sz w:val="30"/>
          <w:szCs w:val="30"/>
        </w:rPr>
        <w:t>1.</w:t>
      </w:r>
      <w:r w:rsidR="0037184D">
        <w:rPr>
          <w:rFonts w:ascii="仿宋" w:eastAsia="仿宋" w:hAnsi="仿宋" w:hint="eastAsia"/>
          <w:sz w:val="30"/>
          <w:szCs w:val="30"/>
        </w:rPr>
        <w:t>15</w:t>
      </w:r>
      <w:r>
        <w:rPr>
          <w:rFonts w:ascii="仿宋" w:eastAsia="仿宋" w:hAnsi="仿宋" w:hint="eastAsia"/>
          <w:sz w:val="30"/>
          <w:szCs w:val="30"/>
        </w:rPr>
        <w:t>万元，</w:t>
      </w:r>
      <w:r w:rsidR="0037184D">
        <w:rPr>
          <w:rFonts w:ascii="仿宋" w:eastAsia="仿宋" w:hAnsi="仿宋" w:hint="eastAsia"/>
          <w:sz w:val="30"/>
          <w:szCs w:val="30"/>
        </w:rPr>
        <w:t>增长18.4</w:t>
      </w:r>
      <w:r>
        <w:rPr>
          <w:rFonts w:ascii="仿宋" w:eastAsia="仿宋" w:hAnsi="仿宋" w:hint="eastAsia"/>
          <w:sz w:val="30"/>
          <w:szCs w:val="30"/>
        </w:rPr>
        <w:t>%。决算数较年初预算数</w:t>
      </w:r>
      <w:r w:rsidR="0037184D">
        <w:rPr>
          <w:rFonts w:ascii="仿宋" w:eastAsia="仿宋" w:hAnsi="仿宋" w:hint="eastAsia"/>
          <w:sz w:val="30"/>
          <w:szCs w:val="30"/>
        </w:rPr>
        <w:t>增加</w:t>
      </w:r>
      <w:r>
        <w:rPr>
          <w:rFonts w:ascii="仿宋" w:eastAsia="仿宋" w:hAnsi="仿宋" w:hint="eastAsia"/>
          <w:sz w:val="30"/>
          <w:szCs w:val="30"/>
        </w:rPr>
        <w:t>的主要原因是</w:t>
      </w:r>
      <w:r w:rsidR="0037184D">
        <w:rPr>
          <w:rFonts w:ascii="仿宋" w:eastAsia="仿宋" w:hAnsi="仿宋" w:hint="eastAsia"/>
          <w:sz w:val="30"/>
          <w:szCs w:val="30"/>
        </w:rPr>
        <w:t>2019年度日常工作及中心工作适度增加</w:t>
      </w:r>
      <w:r>
        <w:rPr>
          <w:rFonts w:ascii="仿宋" w:eastAsia="仿宋" w:hAnsi="仿宋" w:hint="eastAsia"/>
          <w:sz w:val="30"/>
          <w:szCs w:val="30"/>
        </w:rPr>
        <w:t>。</w:t>
      </w:r>
    </w:p>
    <w:p w:rsidR="00D559FF" w:rsidRDefault="00D559FF" w:rsidP="00D559FF">
      <w:pPr>
        <w:ind w:firstLine="630"/>
        <w:jc w:val="left"/>
        <w:rPr>
          <w:rFonts w:ascii="黑体" w:eastAsia="黑体" w:hAnsi="黑体"/>
          <w:sz w:val="30"/>
          <w:szCs w:val="30"/>
        </w:rPr>
      </w:pPr>
      <w:r>
        <w:rPr>
          <w:rFonts w:ascii="黑体" w:eastAsia="黑体" w:hAnsi="黑体" w:hint="eastAsia"/>
          <w:sz w:val="30"/>
          <w:szCs w:val="30"/>
        </w:rPr>
        <w:t>六、机关运行经费支出情况说明</w:t>
      </w:r>
    </w:p>
    <w:p w:rsidR="00D559FF" w:rsidRDefault="00D559FF" w:rsidP="00D559FF">
      <w:pPr>
        <w:ind w:firstLine="630"/>
        <w:jc w:val="left"/>
        <w:rPr>
          <w:rFonts w:ascii="仿宋" w:eastAsia="仿宋" w:hAnsi="仿宋"/>
          <w:sz w:val="30"/>
          <w:szCs w:val="30"/>
        </w:rPr>
      </w:pPr>
      <w:r>
        <w:rPr>
          <w:rFonts w:ascii="仿宋" w:eastAsia="仿宋" w:hAnsi="仿宋" w:hint="eastAsia"/>
          <w:sz w:val="30"/>
          <w:szCs w:val="30"/>
        </w:rPr>
        <w:t>本部门201</w:t>
      </w:r>
      <w:r w:rsidR="0037184D">
        <w:rPr>
          <w:rFonts w:ascii="仿宋" w:eastAsia="仿宋" w:hAnsi="仿宋" w:hint="eastAsia"/>
          <w:sz w:val="30"/>
          <w:szCs w:val="30"/>
        </w:rPr>
        <w:t>9</w:t>
      </w:r>
      <w:r>
        <w:rPr>
          <w:rFonts w:ascii="仿宋" w:eastAsia="仿宋" w:hAnsi="仿宋" w:hint="eastAsia"/>
          <w:sz w:val="30"/>
          <w:szCs w:val="30"/>
        </w:rPr>
        <w:t>年度机关运行经费支出</w:t>
      </w:r>
      <w:r w:rsidR="00B12B3A">
        <w:rPr>
          <w:rFonts w:ascii="仿宋" w:eastAsia="仿宋" w:hAnsi="仿宋" w:hint="eastAsia"/>
          <w:sz w:val="30"/>
          <w:szCs w:val="30"/>
        </w:rPr>
        <w:t>1064.54</w:t>
      </w:r>
      <w:r>
        <w:rPr>
          <w:rFonts w:ascii="仿宋" w:eastAsia="仿宋" w:hAnsi="仿宋" w:hint="eastAsia"/>
          <w:sz w:val="30"/>
          <w:szCs w:val="30"/>
        </w:rPr>
        <w:t>万元（与部门</w:t>
      </w:r>
      <w:r>
        <w:rPr>
          <w:rFonts w:ascii="仿宋" w:eastAsia="仿宋" w:hAnsi="仿宋" w:hint="eastAsia"/>
          <w:sz w:val="30"/>
          <w:szCs w:val="30"/>
        </w:rPr>
        <w:lastRenderedPageBreak/>
        <w:t xml:space="preserve">决算中行政单位和参照公务员法管理事业单位一般公共预算财政拨款基本支出中公用经费之和保持一致）。 </w:t>
      </w:r>
    </w:p>
    <w:p w:rsidR="00D559FF" w:rsidRDefault="00D559FF" w:rsidP="00D559FF">
      <w:pPr>
        <w:ind w:firstLine="630"/>
        <w:jc w:val="left"/>
        <w:rPr>
          <w:rFonts w:ascii="黑体" w:eastAsia="黑体" w:hAnsi="黑体"/>
          <w:sz w:val="30"/>
          <w:szCs w:val="30"/>
        </w:rPr>
      </w:pPr>
      <w:r>
        <w:rPr>
          <w:rFonts w:ascii="黑体" w:eastAsia="黑体" w:hAnsi="黑体" w:hint="eastAsia"/>
          <w:sz w:val="30"/>
          <w:szCs w:val="30"/>
        </w:rPr>
        <w:t>七、国有资产占用情况说明。</w:t>
      </w:r>
    </w:p>
    <w:p w:rsidR="00D559FF" w:rsidRDefault="00D559FF" w:rsidP="00D559FF">
      <w:pPr>
        <w:ind w:firstLine="630"/>
        <w:jc w:val="left"/>
        <w:rPr>
          <w:rFonts w:ascii="仿宋" w:eastAsia="仿宋" w:hAnsi="仿宋"/>
          <w:kern w:val="0"/>
          <w:sz w:val="30"/>
          <w:szCs w:val="30"/>
        </w:rPr>
      </w:pPr>
      <w:r>
        <w:rPr>
          <w:rFonts w:ascii="仿宋" w:eastAsia="仿宋" w:hAnsi="仿宋" w:hint="eastAsia"/>
          <w:kern w:val="0"/>
          <w:sz w:val="30"/>
          <w:szCs w:val="30"/>
        </w:rPr>
        <w:t>截止201</w:t>
      </w:r>
      <w:r w:rsidR="00B12B3A">
        <w:rPr>
          <w:rFonts w:ascii="仿宋" w:eastAsia="仿宋" w:hAnsi="仿宋" w:hint="eastAsia"/>
          <w:kern w:val="0"/>
          <w:sz w:val="30"/>
          <w:szCs w:val="30"/>
        </w:rPr>
        <w:t>9</w:t>
      </w:r>
      <w:r>
        <w:rPr>
          <w:rFonts w:ascii="仿宋" w:eastAsia="仿宋" w:hAnsi="仿宋" w:hint="eastAsia"/>
          <w:kern w:val="0"/>
          <w:sz w:val="30"/>
          <w:szCs w:val="30"/>
        </w:rPr>
        <w:t>年12月31日，本部门共有车辆2辆，其中，副部（省）级及以上领导用车0辆，一般公务用车2辆、一般执法执勤用车0辆、特种专业技术用车0辆、其他用车0辆，单位价值50万元以上通用设备0台（套）；单位价值100万元以上专用设备0台（套）。</w:t>
      </w:r>
    </w:p>
    <w:p w:rsidR="00D559FF" w:rsidRPr="003153B1" w:rsidRDefault="00D559FF" w:rsidP="00D559FF">
      <w:pPr>
        <w:widowControl/>
        <w:shd w:val="clear" w:color="auto" w:fill="FFFFFF"/>
        <w:spacing w:line="528" w:lineRule="atLeast"/>
        <w:jc w:val="center"/>
        <w:rPr>
          <w:rFonts w:ascii="宋体" w:hAnsi="宋体" w:cs="宋体"/>
          <w:color w:val="333333"/>
          <w:kern w:val="0"/>
          <w:sz w:val="32"/>
          <w:szCs w:val="32"/>
        </w:rPr>
      </w:pPr>
      <w:r w:rsidRPr="003153B1">
        <w:rPr>
          <w:rFonts w:ascii="宋体" w:hAnsi="宋体" w:cs="宋体"/>
          <w:b/>
          <w:bCs/>
          <w:color w:val="333333"/>
          <w:kern w:val="0"/>
          <w:sz w:val="32"/>
          <w:szCs w:val="32"/>
        </w:rPr>
        <w:t>第四部分  名词解释</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1.财政拨款收入：指县级财政当年拨付的资金。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2.一般公共服务（类）人大事务（款）一般行政管理事务（项）: 指行政单位（包括实行公务员管理的事业单位）未单独设置项级科目的其他项目支出。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3.一般公共服务（类）政府办公厅（室）及相关机构事务（款）行政运行（项）：指行政单位（包括实行公务员管理的事业单位）的基本支出。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4.一般公共服务（类）政府办公厅（室）及相关机构事务（款）一般行政管理事务（项）：指行政单位（包括实行公务员管理的事业单位）未单独设置项级科目的其他项目支出。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5.一般公共服务（类）政府办公厅（室）及相关机构事务（款）事业运行（项）：事业单位的基本支出，不包括行政单位（包括实行公务员管理的事业单位）后勤服务中心、医务室等附属事业单位。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lastRenderedPageBreak/>
        <w:t>6.一般公共服务（类）政府办公厅（室）及相关机构事务（款）其他政府办公厅（室）及相关机构事务支出（项）：指列入政府办公厅（室）及相关机构事务具体项级科目以外的其他政府办公厅（室）及相关机构事务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7.一般公共服务（类）统计信息事务（款）其他统计信息事务支出（项）：指列入统计信息事务具体项级科目以外的其他统计信息事务支出。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8.一般公共服务（类）财政事务（款）其他财政事务支出（项）：指列入财政事务具体项级科目以外的其他财政事务方面的支出。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9.一般公共服务（类）党委办公厅（室）及相关机构事务（款）行政运行（项）：指行政单位（包括实行公务员管理的事业单位）的基本支出。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10. 教育支出（类）其他教育支出（款）其他教育支出（项）:指没有列入教育支出具体项级科目以外的其他用于教育方面的支出。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11.社会保障和就业支出（类）行政事业单位离退休（款）机关事业单位基本养老保险缴费支出（项）:指机关事业单位实施养老保险制度由单位缴纳的基本养老保险费支出。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12.社会保障和就业支出（类）行政事业单位离退休（款）机关事业单位职业年金缴费支出（项）: 指机关事业单位实施养老保险制度由单位实际缴纳的职业年金支出。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13.社会保障和就业支出（类）抚恤（款）死亡抚恤（项）:指按规定用于烈士和牺牲、病故人员家属的一次性和定期抚恤金以及丧葬补助费。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14.社会保障和就业支出（类）社会福利（款）老年福利（项）:指对老年人提供福利服务方面的支出。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15.社会保障和就业支出（类）其他社会保障和就业支出（款）其他社会保障和就业支出（项）:指未列入社会保障和就业支出具体项级科目以外的其他用于社会保障和就业方面的支出。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16.医疗卫生与计划生育（类）医疗保障（款）行政单位医疗（项）:指财政部门集中安排的行政单位基本医疗保险缴费经费，未参加医疗保险的行政</w:t>
      </w:r>
      <w:r w:rsidRPr="009B0A7C">
        <w:rPr>
          <w:rFonts w:ascii="宋体" w:hAnsi="宋体" w:cs="宋体"/>
          <w:color w:val="333333"/>
          <w:kern w:val="0"/>
          <w:sz w:val="24"/>
          <w:szCs w:val="24"/>
        </w:rPr>
        <w:lastRenderedPageBreak/>
        <w:t>单位的公费医疗经费，按国家规定享受离休人员、红军老战士待遇人员的医疗经费。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17. 农林水支出（类）农村综合改革（款）对村级一事一议的补助（项）:指农村税费改革后对村级公益事业建设一事一议的补助支出。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18.农林水支出（类）农村综合改革（款）对村民委员会和村党支部的补助（项）:指各级财政对村民委员会和村党支部的补助支出，以及支持建立县级基本财力保障机制安排的村级组织运转奖补资金。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19. 住房保障支出（类）住房改革支出（款）住房公积金（项）:指行政事业单位按人力资源和社会保障部、财政部规定的基本工资和津贴补贴以及规定比例为职工缴纳的住房公积金。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20.年末结转和结余：指本年度或以前年度预算安排、因客观条件发生变化无法按原计划实施，需延迟到以后年度按有关规定继续使用的资金。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21.社会保障和就业（类）行政事业单位离退休（款）机关事业单位基本养老保险缴费支出（项）：指部门实施养老保险制度由单位缴纳的养老保险的支出。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22.社会保障和就业（类）行政事业单位离退休（款）机关事业单位职业年金缴费支出（项）：指部门实施养老保险制度由单位缴纳的职业年金的支出。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23.医疗卫生与计划生育支出（类）医疗保障（款）行政单位医疗（项）：指局机关及参公管理事业单位用于缴纳单位基本医疗保险支出。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24.医疗卫生与计划生育支出（类）医疗保障（款）事业单位医疗（项）：指局机关下属事业单位用于缴纳单位基本医疗保险支出。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25.住房保障支出（类）住房改革支出（款）住房公积金（项）：指行政事业单位按照《住房公积金管理条例》的规定，按照不超过12%的比例为职工缴纳的住房公积金。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26.基本支出：指为保障机构正常运转、完成日常工作任务而发生的人员支出和共用支出。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lastRenderedPageBreak/>
        <w:t>27.项目支出：指在基本支出之外为完成特定行政任务和事业发展目标所发生的支出。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28.“三公”经费：纳入县级财政预决算管理的“三公”经费，是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29.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 </w:t>
      </w:r>
    </w:p>
    <w:p w:rsidR="00D559FF" w:rsidRPr="009B0A7C" w:rsidRDefault="00D559FF" w:rsidP="00D559FF">
      <w:pPr>
        <w:widowControl/>
        <w:shd w:val="clear" w:color="auto" w:fill="FFFFFF"/>
        <w:spacing w:line="528" w:lineRule="atLeast"/>
        <w:ind w:firstLine="640"/>
        <w:jc w:val="left"/>
        <w:rPr>
          <w:rFonts w:ascii="宋体" w:hAnsi="宋体" w:cs="宋体"/>
          <w:color w:val="333333"/>
          <w:kern w:val="0"/>
          <w:sz w:val="24"/>
          <w:szCs w:val="24"/>
        </w:rPr>
      </w:pPr>
      <w:r w:rsidRPr="009B0A7C">
        <w:rPr>
          <w:rFonts w:ascii="宋体" w:hAnsi="宋体" w:cs="宋体"/>
          <w:color w:val="333333"/>
          <w:kern w:val="0"/>
          <w:sz w:val="24"/>
          <w:szCs w:val="24"/>
        </w:rPr>
        <w:t>  </w:t>
      </w:r>
    </w:p>
    <w:p w:rsidR="00D559FF" w:rsidRPr="00D559FF" w:rsidRDefault="00D559FF" w:rsidP="00D559FF">
      <w:pPr>
        <w:rPr>
          <w:rFonts w:hint="eastAsia"/>
          <w:sz w:val="32"/>
          <w:szCs w:val="32"/>
        </w:rPr>
      </w:pPr>
    </w:p>
    <w:sectPr w:rsidR="00D559FF" w:rsidRPr="00D559FF" w:rsidSect="008A39EC">
      <w:pgSz w:w="11907" w:h="16840" w:code="9"/>
      <w:pgMar w:top="1440" w:right="1797" w:bottom="1440" w:left="1797" w:header="851" w:footer="992" w:gutter="0"/>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D8" w:rsidRDefault="005A2C76" w:rsidP="001539D8">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D8" w:rsidRDefault="005A2C76" w:rsidP="001539D8">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5589A"/>
    <w:multiLevelType w:val="hybridMultilevel"/>
    <w:tmpl w:val="9B08EEA0"/>
    <w:lvl w:ilvl="0" w:tplc="1CE4A03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559FF"/>
    <w:rsid w:val="000B15BD"/>
    <w:rsid w:val="0037184D"/>
    <w:rsid w:val="0037339D"/>
    <w:rsid w:val="005A2C76"/>
    <w:rsid w:val="005C1B06"/>
    <w:rsid w:val="00632DA0"/>
    <w:rsid w:val="006C5B75"/>
    <w:rsid w:val="0073021C"/>
    <w:rsid w:val="0084771E"/>
    <w:rsid w:val="0086136F"/>
    <w:rsid w:val="00A574E3"/>
    <w:rsid w:val="00B12B3A"/>
    <w:rsid w:val="00BC0CE5"/>
    <w:rsid w:val="00D559FF"/>
    <w:rsid w:val="00EA55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9F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59FF"/>
    <w:pPr>
      <w:ind w:firstLineChars="200" w:firstLine="420"/>
    </w:pPr>
    <w:rPr>
      <w:rFonts w:asciiTheme="minorHAnsi" w:eastAsiaTheme="minorEastAsia" w:hAnsiTheme="minorHAnsi" w:cstheme="minorBidi"/>
      <w:szCs w:val="22"/>
    </w:rPr>
  </w:style>
  <w:style w:type="paragraph" w:styleId="a4">
    <w:name w:val="header"/>
    <w:basedOn w:val="a"/>
    <w:link w:val="Char"/>
    <w:uiPriority w:val="99"/>
    <w:semiHidden/>
    <w:unhideWhenUsed/>
    <w:rsid w:val="00D559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559F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08857380">
      <w:bodyDiv w:val="1"/>
      <w:marLeft w:val="0"/>
      <w:marRight w:val="0"/>
      <w:marTop w:val="0"/>
      <w:marBottom w:val="0"/>
      <w:divBdr>
        <w:top w:val="none" w:sz="0" w:space="0" w:color="auto"/>
        <w:left w:val="none" w:sz="0" w:space="0" w:color="auto"/>
        <w:bottom w:val="none" w:sz="0" w:space="0" w:color="auto"/>
        <w:right w:val="none" w:sz="0" w:space="0" w:color="auto"/>
      </w:divBdr>
    </w:div>
    <w:div w:id="306328487">
      <w:bodyDiv w:val="1"/>
      <w:marLeft w:val="0"/>
      <w:marRight w:val="0"/>
      <w:marTop w:val="0"/>
      <w:marBottom w:val="0"/>
      <w:divBdr>
        <w:top w:val="none" w:sz="0" w:space="0" w:color="auto"/>
        <w:left w:val="none" w:sz="0" w:space="0" w:color="auto"/>
        <w:bottom w:val="none" w:sz="0" w:space="0" w:color="auto"/>
        <w:right w:val="none" w:sz="0" w:space="0" w:color="auto"/>
      </w:divBdr>
    </w:div>
    <w:div w:id="449905413">
      <w:bodyDiv w:val="1"/>
      <w:marLeft w:val="0"/>
      <w:marRight w:val="0"/>
      <w:marTop w:val="0"/>
      <w:marBottom w:val="0"/>
      <w:divBdr>
        <w:top w:val="none" w:sz="0" w:space="0" w:color="auto"/>
        <w:left w:val="none" w:sz="0" w:space="0" w:color="auto"/>
        <w:bottom w:val="none" w:sz="0" w:space="0" w:color="auto"/>
        <w:right w:val="none" w:sz="0" w:space="0" w:color="auto"/>
      </w:divBdr>
    </w:div>
    <w:div w:id="643118782">
      <w:bodyDiv w:val="1"/>
      <w:marLeft w:val="0"/>
      <w:marRight w:val="0"/>
      <w:marTop w:val="0"/>
      <w:marBottom w:val="0"/>
      <w:divBdr>
        <w:top w:val="none" w:sz="0" w:space="0" w:color="auto"/>
        <w:left w:val="none" w:sz="0" w:space="0" w:color="auto"/>
        <w:bottom w:val="none" w:sz="0" w:space="0" w:color="auto"/>
        <w:right w:val="none" w:sz="0" w:space="0" w:color="auto"/>
      </w:divBdr>
    </w:div>
    <w:div w:id="837424502">
      <w:bodyDiv w:val="1"/>
      <w:marLeft w:val="0"/>
      <w:marRight w:val="0"/>
      <w:marTop w:val="0"/>
      <w:marBottom w:val="0"/>
      <w:divBdr>
        <w:top w:val="none" w:sz="0" w:space="0" w:color="auto"/>
        <w:left w:val="none" w:sz="0" w:space="0" w:color="auto"/>
        <w:bottom w:val="none" w:sz="0" w:space="0" w:color="auto"/>
        <w:right w:val="none" w:sz="0" w:space="0" w:color="auto"/>
      </w:divBdr>
    </w:div>
    <w:div w:id="1005086713">
      <w:bodyDiv w:val="1"/>
      <w:marLeft w:val="0"/>
      <w:marRight w:val="0"/>
      <w:marTop w:val="0"/>
      <w:marBottom w:val="0"/>
      <w:divBdr>
        <w:top w:val="none" w:sz="0" w:space="0" w:color="auto"/>
        <w:left w:val="none" w:sz="0" w:space="0" w:color="auto"/>
        <w:bottom w:val="none" w:sz="0" w:space="0" w:color="auto"/>
        <w:right w:val="none" w:sz="0" w:space="0" w:color="auto"/>
      </w:divBdr>
    </w:div>
    <w:div w:id="1260872363">
      <w:bodyDiv w:val="1"/>
      <w:marLeft w:val="0"/>
      <w:marRight w:val="0"/>
      <w:marTop w:val="0"/>
      <w:marBottom w:val="0"/>
      <w:divBdr>
        <w:top w:val="none" w:sz="0" w:space="0" w:color="auto"/>
        <w:left w:val="none" w:sz="0" w:space="0" w:color="auto"/>
        <w:bottom w:val="none" w:sz="0" w:space="0" w:color="auto"/>
        <w:right w:val="none" w:sz="0" w:space="0" w:color="auto"/>
      </w:divBdr>
    </w:div>
    <w:div w:id="1650087092">
      <w:bodyDiv w:val="1"/>
      <w:marLeft w:val="0"/>
      <w:marRight w:val="0"/>
      <w:marTop w:val="0"/>
      <w:marBottom w:val="0"/>
      <w:divBdr>
        <w:top w:val="none" w:sz="0" w:space="0" w:color="auto"/>
        <w:left w:val="none" w:sz="0" w:space="0" w:color="auto"/>
        <w:bottom w:val="none" w:sz="0" w:space="0" w:color="auto"/>
        <w:right w:val="none" w:sz="0" w:space="0" w:color="auto"/>
      </w:divBdr>
    </w:div>
    <w:div w:id="1651980307">
      <w:bodyDiv w:val="1"/>
      <w:marLeft w:val="0"/>
      <w:marRight w:val="0"/>
      <w:marTop w:val="0"/>
      <w:marBottom w:val="0"/>
      <w:divBdr>
        <w:top w:val="none" w:sz="0" w:space="0" w:color="auto"/>
        <w:left w:val="none" w:sz="0" w:space="0" w:color="auto"/>
        <w:bottom w:val="none" w:sz="0" w:space="0" w:color="auto"/>
        <w:right w:val="none" w:sz="0" w:space="0" w:color="auto"/>
      </w:divBdr>
    </w:div>
    <w:div w:id="1716079540">
      <w:bodyDiv w:val="1"/>
      <w:marLeft w:val="0"/>
      <w:marRight w:val="0"/>
      <w:marTop w:val="0"/>
      <w:marBottom w:val="0"/>
      <w:divBdr>
        <w:top w:val="none" w:sz="0" w:space="0" w:color="auto"/>
        <w:left w:val="none" w:sz="0" w:space="0" w:color="auto"/>
        <w:bottom w:val="none" w:sz="0" w:space="0" w:color="auto"/>
        <w:right w:val="none" w:sz="0" w:space="0" w:color="auto"/>
      </w:divBdr>
    </w:div>
    <w:div w:id="1743864972">
      <w:bodyDiv w:val="1"/>
      <w:marLeft w:val="0"/>
      <w:marRight w:val="0"/>
      <w:marTop w:val="0"/>
      <w:marBottom w:val="0"/>
      <w:divBdr>
        <w:top w:val="none" w:sz="0" w:space="0" w:color="auto"/>
        <w:left w:val="none" w:sz="0" w:space="0" w:color="auto"/>
        <w:bottom w:val="none" w:sz="0" w:space="0" w:color="auto"/>
        <w:right w:val="none" w:sz="0" w:space="0" w:color="auto"/>
      </w:divBdr>
    </w:div>
    <w:div w:id="2012292053">
      <w:bodyDiv w:val="1"/>
      <w:marLeft w:val="0"/>
      <w:marRight w:val="0"/>
      <w:marTop w:val="0"/>
      <w:marBottom w:val="0"/>
      <w:divBdr>
        <w:top w:val="none" w:sz="0" w:space="0" w:color="auto"/>
        <w:left w:val="none" w:sz="0" w:space="0" w:color="auto"/>
        <w:bottom w:val="none" w:sz="0" w:space="0" w:color="auto"/>
        <w:right w:val="none" w:sz="0" w:space="0" w:color="auto"/>
      </w:divBdr>
    </w:div>
    <w:div w:id="204413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12</Pages>
  <Words>835</Words>
  <Characters>4763</Characters>
  <Application>Microsoft Office Word</Application>
  <DocSecurity>0</DocSecurity>
  <Lines>39</Lines>
  <Paragraphs>11</Paragraphs>
  <ScaleCrop>false</ScaleCrop>
  <Company/>
  <LinksUpToDate>false</LinksUpToDate>
  <CharactersWithSpaces>5587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2020-10-15T07:01:00Z</dcterms:created>
  <dcterms:modified xsi:type="dcterms:W3CDTF">2020-10-15T08:33:00Z</dcterms:modified>
</cp:coreProperties>
</file>