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黑体" w:eastAsia="黑体"/>
          <w:sz w:val="44"/>
          <w:szCs w:val="36"/>
        </w:rPr>
      </w:pPr>
      <w:r>
        <w:rPr>
          <w:rFonts w:hint="eastAsia" w:ascii="黑体" w:hAnsi="黑体" w:eastAsia="黑体"/>
          <w:sz w:val="44"/>
          <w:szCs w:val="36"/>
          <w:lang w:eastAsia="zh-CN"/>
        </w:rPr>
        <w:t>卫健系统</w:t>
      </w:r>
      <w:r>
        <w:rPr>
          <w:rFonts w:hint="eastAsia" w:ascii="黑体" w:eastAsia="黑体"/>
          <w:sz w:val="44"/>
          <w:szCs w:val="36"/>
        </w:rPr>
        <w:t>201</w:t>
      </w:r>
      <w:r>
        <w:rPr>
          <w:rFonts w:hint="eastAsia" w:ascii="黑体" w:eastAsia="黑体"/>
          <w:sz w:val="44"/>
          <w:szCs w:val="36"/>
          <w:lang w:val="en-US" w:eastAsia="zh-CN"/>
        </w:rPr>
        <w:t>9</w:t>
      </w:r>
      <w:r>
        <w:rPr>
          <w:rFonts w:hint="eastAsia" w:ascii="黑体" w:eastAsia="黑体"/>
          <w:sz w:val="44"/>
          <w:szCs w:val="36"/>
        </w:rPr>
        <w:t>年度部门决算</w:t>
      </w:r>
    </w:p>
    <w:p>
      <w:pPr>
        <w:spacing w:line="600" w:lineRule="exact"/>
        <w:jc w:val="center"/>
        <w:rPr>
          <w:rFonts w:hint="eastAsia" w:ascii="黑体" w:eastAsia="黑体"/>
          <w:sz w:val="44"/>
          <w:szCs w:val="36"/>
        </w:rPr>
      </w:pPr>
    </w:p>
    <w:p>
      <w:pPr>
        <w:spacing w:line="600" w:lineRule="exact"/>
        <w:jc w:val="center"/>
        <w:rPr>
          <w:rFonts w:hint="eastAsia" w:ascii="黑体" w:eastAsia="黑体"/>
          <w:sz w:val="40"/>
          <w:szCs w:val="36"/>
        </w:rPr>
      </w:pPr>
      <w:r>
        <w:rPr>
          <w:rFonts w:hint="eastAsia" w:ascii="黑体" w:eastAsia="黑体"/>
          <w:sz w:val="40"/>
          <w:szCs w:val="36"/>
        </w:rPr>
        <w:t>目    录</w:t>
      </w:r>
    </w:p>
    <w:p>
      <w:pPr>
        <w:widowControl/>
        <w:spacing w:line="600" w:lineRule="exact"/>
        <w:ind w:firstLine="640"/>
        <w:jc w:val="left"/>
        <w:rPr>
          <w:rFonts w:hint="eastAsia" w:ascii="仿宋_GB2312" w:eastAsia="仿宋_GB2312"/>
          <w:sz w:val="32"/>
          <w:szCs w:val="30"/>
        </w:rPr>
      </w:pPr>
    </w:p>
    <w:p>
      <w:pPr>
        <w:widowControl/>
        <w:spacing w:line="600" w:lineRule="exact"/>
        <w:ind w:firstLine="640"/>
        <w:jc w:val="left"/>
        <w:rPr>
          <w:rFonts w:hint="eastAsia" w:ascii="黑体" w:hAnsi="黑体" w:eastAsia="黑体"/>
          <w:b/>
          <w:sz w:val="32"/>
          <w:szCs w:val="32"/>
        </w:rPr>
      </w:pPr>
      <w:r>
        <w:rPr>
          <w:rFonts w:hint="eastAsia" w:ascii="黑体" w:hAnsi="黑体" w:eastAsia="黑体"/>
          <w:b/>
          <w:sz w:val="32"/>
          <w:szCs w:val="32"/>
        </w:rPr>
        <w:t xml:space="preserve">第一部分  </w:t>
      </w:r>
      <w:r>
        <w:rPr>
          <w:rFonts w:hint="eastAsia" w:ascii="黑体" w:hAnsi="黑体" w:eastAsia="黑体"/>
          <w:sz w:val="32"/>
          <w:szCs w:val="32"/>
          <w:lang w:eastAsia="zh-CN"/>
        </w:rPr>
        <w:t>卫健系统部门</w:t>
      </w:r>
      <w:r>
        <w:rPr>
          <w:rFonts w:hint="eastAsia" w:ascii="黑体" w:hAnsi="黑体" w:eastAsia="黑体"/>
          <w:b/>
          <w:sz w:val="32"/>
          <w:szCs w:val="32"/>
        </w:rPr>
        <w:t>概况</w:t>
      </w:r>
    </w:p>
    <w:p>
      <w:pPr>
        <w:widowControl/>
        <w:spacing w:line="600" w:lineRule="exact"/>
        <w:ind w:firstLine="640"/>
        <w:jc w:val="left"/>
        <w:rPr>
          <w:rFonts w:hint="eastAsia" w:ascii="仿宋" w:hAnsi="仿宋" w:eastAsia="仿宋"/>
          <w:sz w:val="32"/>
          <w:szCs w:val="30"/>
        </w:rPr>
      </w:pPr>
      <w:r>
        <w:rPr>
          <w:rFonts w:hint="eastAsia" w:ascii="仿宋_GB2312" w:eastAsia="仿宋_GB2312"/>
          <w:b/>
          <w:sz w:val="32"/>
          <w:szCs w:val="30"/>
        </w:rPr>
        <w:t xml:space="preserve">    </w:t>
      </w:r>
      <w:r>
        <w:rPr>
          <w:rFonts w:hint="eastAsia" w:ascii="仿宋" w:hAnsi="仿宋" w:eastAsia="仿宋"/>
          <w:sz w:val="32"/>
          <w:szCs w:val="30"/>
        </w:rPr>
        <w:t>一、部门主要职责</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二、部门基本情况</w:t>
      </w:r>
    </w:p>
    <w:p>
      <w:pPr>
        <w:widowControl/>
        <w:spacing w:line="600" w:lineRule="exact"/>
        <w:ind w:firstLine="640"/>
        <w:jc w:val="left"/>
        <w:rPr>
          <w:rFonts w:hint="eastAsia" w:ascii="黑体" w:hAnsi="黑体" w:eastAsia="黑体"/>
          <w:sz w:val="32"/>
          <w:szCs w:val="32"/>
        </w:rPr>
      </w:pPr>
      <w:r>
        <w:rPr>
          <w:rFonts w:hint="eastAsia" w:ascii="黑体" w:hAnsi="黑体" w:eastAsia="黑体"/>
          <w:sz w:val="32"/>
          <w:szCs w:val="32"/>
        </w:rPr>
        <w:t>第二部分  201</w:t>
      </w:r>
      <w:r>
        <w:rPr>
          <w:rFonts w:hint="eastAsia" w:ascii="黑体" w:hAnsi="黑体" w:eastAsia="黑体"/>
          <w:sz w:val="32"/>
          <w:szCs w:val="32"/>
          <w:lang w:val="en-US" w:eastAsia="zh-CN"/>
        </w:rPr>
        <w:t>9</w:t>
      </w:r>
      <w:r>
        <w:rPr>
          <w:rFonts w:hint="eastAsia" w:ascii="黑体" w:hAnsi="黑体" w:eastAsia="黑体"/>
          <w:sz w:val="32"/>
          <w:szCs w:val="32"/>
        </w:rPr>
        <w:t>年度部门决算表</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一、收入支出决算总表</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二、收入决算表</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三、支出决算表</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四、财政拨款收入支出决算总表</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五、一般公共预算财政拨款支出决算表</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六、一般公共预算财政拨款基本支出决算表</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七、一般公共预算财政拨款“三公”经费支出决算</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表</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八、政府性基金预算财政拨款收入支出决算表</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九、国有资产占用情况表</w:t>
      </w:r>
    </w:p>
    <w:p>
      <w:pPr>
        <w:widowControl/>
        <w:spacing w:line="600" w:lineRule="exact"/>
        <w:jc w:val="left"/>
        <w:rPr>
          <w:rFonts w:hint="eastAsia" w:ascii="黑体" w:hAnsi="黑体" w:eastAsia="黑体"/>
          <w:sz w:val="32"/>
          <w:szCs w:val="32"/>
        </w:rPr>
      </w:pPr>
      <w:r>
        <w:rPr>
          <w:rFonts w:hint="eastAsia" w:ascii="仿宋" w:hAnsi="仿宋" w:eastAsia="仿宋" w:cs="宋体"/>
          <w:kern w:val="0"/>
          <w:sz w:val="32"/>
          <w:szCs w:val="32"/>
        </w:rPr>
        <w:t xml:space="preserve">    </w:t>
      </w:r>
      <w:r>
        <w:rPr>
          <w:rFonts w:hint="eastAsia" w:ascii="黑体" w:hAnsi="黑体" w:eastAsia="黑体"/>
          <w:sz w:val="32"/>
          <w:szCs w:val="32"/>
        </w:rPr>
        <w:t>第三部分  201</w:t>
      </w:r>
      <w:r>
        <w:rPr>
          <w:rFonts w:hint="eastAsia" w:ascii="黑体" w:hAnsi="黑体" w:eastAsia="黑体"/>
          <w:sz w:val="32"/>
          <w:szCs w:val="32"/>
          <w:lang w:val="en-US" w:eastAsia="zh-CN"/>
        </w:rPr>
        <w:t>9</w:t>
      </w:r>
      <w:r>
        <w:rPr>
          <w:rFonts w:hint="eastAsia" w:ascii="黑体" w:hAnsi="黑体" w:eastAsia="黑体"/>
          <w:sz w:val="32"/>
          <w:szCs w:val="32"/>
        </w:rPr>
        <w:t>年度部门决算情况说明</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一、收入决算情况说明</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二、支出决算情况说明</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三、财政拨款支出决算情况说明</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四、一般公共预算财政拨款基本支出决算情况说明</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五、一般公共预算财政拨款“三公”经费支出决算</w:t>
      </w:r>
    </w:p>
    <w:p>
      <w:pPr>
        <w:widowControl/>
        <w:spacing w:line="600" w:lineRule="exact"/>
        <w:jc w:val="left"/>
        <w:rPr>
          <w:rFonts w:hint="eastAsia" w:ascii="仿宋" w:hAnsi="仿宋" w:eastAsia="仿宋"/>
          <w:sz w:val="32"/>
          <w:szCs w:val="30"/>
        </w:rPr>
      </w:pPr>
      <w:r>
        <w:rPr>
          <w:rFonts w:hint="eastAsia" w:ascii="仿宋" w:hAnsi="仿宋" w:eastAsia="仿宋"/>
          <w:sz w:val="32"/>
          <w:szCs w:val="30"/>
        </w:rPr>
        <w:t xml:space="preserve">    情况说明</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六、机关运行经费支出情况说明</w:t>
      </w:r>
    </w:p>
    <w:p>
      <w:pPr>
        <w:widowControl/>
        <w:spacing w:line="600" w:lineRule="exact"/>
        <w:ind w:firstLine="640"/>
        <w:jc w:val="left"/>
        <w:rPr>
          <w:rFonts w:hint="eastAsia" w:ascii="仿宋" w:hAnsi="仿宋" w:eastAsia="仿宋"/>
          <w:sz w:val="32"/>
          <w:szCs w:val="30"/>
        </w:rPr>
      </w:pPr>
      <w:r>
        <w:rPr>
          <w:rFonts w:hint="eastAsia" w:ascii="仿宋" w:hAnsi="仿宋" w:eastAsia="仿宋"/>
          <w:sz w:val="32"/>
          <w:szCs w:val="30"/>
        </w:rPr>
        <w:t xml:space="preserve">    七、政府采购支出情况说明</w:t>
      </w:r>
    </w:p>
    <w:p>
      <w:pPr>
        <w:widowControl/>
        <w:spacing w:line="600" w:lineRule="exact"/>
        <w:ind w:firstLine="640"/>
        <w:jc w:val="left"/>
        <w:rPr>
          <w:rFonts w:hint="eastAsia" w:ascii="仿宋" w:hAnsi="仿宋" w:eastAsia="仿宋"/>
          <w:sz w:val="32"/>
          <w:szCs w:val="30"/>
        </w:rPr>
      </w:pPr>
      <w:r>
        <w:rPr>
          <w:rFonts w:hint="eastAsia" w:ascii="仿宋" w:hAnsi="仿宋" w:eastAsia="仿宋"/>
          <w:sz w:val="32"/>
          <w:szCs w:val="30"/>
        </w:rPr>
        <w:t xml:space="preserve">    八、国有资产占用情况说明</w:t>
      </w:r>
    </w:p>
    <w:p>
      <w:pPr>
        <w:widowControl/>
        <w:spacing w:line="600" w:lineRule="exact"/>
        <w:ind w:firstLine="640"/>
        <w:jc w:val="left"/>
        <w:rPr>
          <w:rFonts w:hint="eastAsia" w:ascii="仿宋" w:hAnsi="仿宋" w:eastAsia="仿宋"/>
          <w:sz w:val="32"/>
          <w:szCs w:val="30"/>
        </w:rPr>
      </w:pPr>
      <w:r>
        <w:rPr>
          <w:rFonts w:hint="eastAsia" w:ascii="仿宋" w:hAnsi="仿宋" w:eastAsia="仿宋"/>
          <w:sz w:val="32"/>
          <w:szCs w:val="30"/>
        </w:rPr>
        <w:t xml:space="preserve">    九、预算绩效情况说明</w:t>
      </w:r>
    </w:p>
    <w:p>
      <w:pPr>
        <w:widowControl/>
        <w:spacing w:line="600" w:lineRule="exact"/>
        <w:ind w:firstLine="640"/>
        <w:jc w:val="left"/>
        <w:rPr>
          <w:rFonts w:ascii="仿宋" w:hAnsi="仿宋" w:eastAsia="仿宋"/>
          <w:sz w:val="32"/>
          <w:szCs w:val="30"/>
        </w:rPr>
      </w:pPr>
      <w:r>
        <w:rPr>
          <w:rFonts w:hint="eastAsia" w:ascii="黑体" w:hAnsi="黑体" w:eastAsia="黑体"/>
          <w:sz w:val="32"/>
          <w:szCs w:val="32"/>
        </w:rPr>
        <w:t>第四部分  名词解释</w:t>
      </w: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jc w:val="both"/>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
    <w:p/>
    <w:p/>
    <w:p/>
    <w:p>
      <w:pPr>
        <w:widowControl/>
        <w:spacing w:line="580" w:lineRule="exact"/>
        <w:jc w:val="center"/>
        <w:rPr>
          <w:rFonts w:hint="eastAsia" w:ascii="宋体" w:hAnsi="宋体"/>
          <w:b/>
          <w:sz w:val="32"/>
          <w:szCs w:val="30"/>
        </w:rPr>
      </w:pPr>
      <w:r>
        <w:rPr>
          <w:rFonts w:hint="eastAsia" w:ascii="宋体" w:hAnsi="宋体"/>
          <w:b/>
          <w:sz w:val="32"/>
          <w:szCs w:val="30"/>
        </w:rPr>
        <w:t xml:space="preserve">第一部分  </w:t>
      </w:r>
      <w:r>
        <w:rPr>
          <w:rFonts w:hint="eastAsia" w:ascii="宋体" w:hAnsi="宋体"/>
          <w:b/>
          <w:sz w:val="32"/>
          <w:szCs w:val="32"/>
          <w:lang w:eastAsia="zh-CN"/>
        </w:rPr>
        <w:t>卫健系统部门</w:t>
      </w:r>
      <w:r>
        <w:rPr>
          <w:rFonts w:hint="eastAsia" w:ascii="宋体" w:hAnsi="宋体"/>
          <w:b/>
          <w:sz w:val="32"/>
          <w:szCs w:val="30"/>
        </w:rPr>
        <w:t>概况</w:t>
      </w:r>
    </w:p>
    <w:p>
      <w:pPr>
        <w:ind w:firstLine="630"/>
        <w:jc w:val="center"/>
        <w:rPr>
          <w:rFonts w:hint="eastAsia"/>
          <w:sz w:val="32"/>
          <w:szCs w:val="32"/>
        </w:rPr>
      </w:pPr>
    </w:p>
    <w:p>
      <w:pPr>
        <w:ind w:firstLine="630"/>
        <w:jc w:val="left"/>
        <w:rPr>
          <w:rFonts w:hint="eastAsia" w:ascii="黑体" w:hAnsi="黑体" w:eastAsia="黑体"/>
          <w:sz w:val="30"/>
          <w:szCs w:val="30"/>
        </w:rPr>
      </w:pPr>
      <w:r>
        <w:rPr>
          <w:rFonts w:hint="eastAsia" w:ascii="黑体" w:hAnsi="黑体" w:eastAsia="黑体"/>
          <w:sz w:val="30"/>
          <w:szCs w:val="30"/>
        </w:rPr>
        <w:t>一、部门主要职能</w:t>
      </w:r>
    </w:p>
    <w:p>
      <w:pPr>
        <w:ind w:firstLine="630"/>
        <w:jc w:val="left"/>
        <w:rPr>
          <w:rFonts w:hint="eastAsia" w:ascii="仿宋" w:hAnsi="仿宋" w:eastAsia="仿宋"/>
          <w:color w:val="auto"/>
          <w:sz w:val="30"/>
          <w:szCs w:val="30"/>
          <w:u w:color="auto"/>
        </w:rPr>
      </w:pPr>
      <w:r>
        <w:rPr>
          <w:rFonts w:hint="eastAsia" w:ascii="仿宋" w:hAnsi="仿宋" w:eastAsia="仿宋"/>
          <w:color w:val="auto"/>
          <w:sz w:val="30"/>
          <w:szCs w:val="30"/>
          <w:u w:val="none" w:color="auto"/>
        </w:rPr>
        <w:t>市卫生健康委员会是市政府工作部门</w:t>
      </w:r>
      <w:r>
        <w:rPr>
          <w:rFonts w:hint="eastAsia" w:ascii="仿宋" w:hAnsi="仿宋" w:eastAsia="仿宋"/>
          <w:color w:val="auto"/>
          <w:sz w:val="30"/>
          <w:szCs w:val="30"/>
          <w:u w:color="auto"/>
        </w:rPr>
        <w:t>，主要职能是：</w:t>
      </w:r>
    </w:p>
    <w:p>
      <w:pPr>
        <w:ind w:firstLine="630"/>
        <w:jc w:val="left"/>
        <w:rPr>
          <w:rFonts w:hint="eastAsia" w:ascii="仿宋" w:hAnsi="仿宋" w:eastAsia="仿宋"/>
          <w:sz w:val="30"/>
          <w:szCs w:val="30"/>
          <w:u w:color="auto"/>
        </w:rPr>
      </w:pPr>
      <w:r>
        <w:rPr>
          <w:rFonts w:hint="eastAsia" w:ascii="仿宋" w:hAnsi="仿宋" w:eastAsia="仿宋"/>
          <w:color w:val="auto"/>
          <w:sz w:val="30"/>
          <w:szCs w:val="30"/>
          <w:u w:color="auto"/>
        </w:rPr>
        <w:t>（一)贯彻落实国家、省和九江市有关国民健康政策、卫生健康事业发展法律法规草案、</w:t>
      </w:r>
      <w:r>
        <w:rPr>
          <w:rFonts w:hint="eastAsia" w:ascii="仿宋" w:hAnsi="仿宋" w:eastAsia="仿宋"/>
          <w:sz w:val="30"/>
          <w:szCs w:val="30"/>
          <w:u w:color="auto"/>
        </w:rPr>
        <w:t>政策、规划，拟订全市卫生健康事业发展相关规定并组织实施。负责统筹规划我市卫生健康资源配置，组织和指导辖区内卫生健康规划编制和实施。组织实施推进卫生健康基本公共服务均等化、普惠化、便捷化和公共资源向基层延伸等政策措施。</w:t>
      </w:r>
    </w:p>
    <w:p>
      <w:pPr>
        <w:ind w:firstLine="630"/>
        <w:jc w:val="left"/>
        <w:rPr>
          <w:rFonts w:hint="eastAsia" w:ascii="仿宋" w:hAnsi="仿宋" w:eastAsia="仿宋"/>
          <w:sz w:val="30"/>
          <w:szCs w:val="30"/>
          <w:u w:color="auto"/>
        </w:rPr>
      </w:pPr>
      <w:r>
        <w:rPr>
          <w:rFonts w:hint="eastAsia" w:ascii="仿宋" w:hAnsi="仿宋" w:eastAsia="仿宋"/>
          <w:sz w:val="30"/>
          <w:szCs w:val="30"/>
          <w:u w:color="auto"/>
        </w:rPr>
        <w:t>（二）落实公立医院党建工作责任。指导协调全市卫生健康行业党的建设工作，统筹推进全市公立医院、基层医疗卫生机构、计生服务机构、民营医疗机构等党的建设工作。建立公立医院党建目标责任制。</w:t>
      </w:r>
    </w:p>
    <w:p>
      <w:pPr>
        <w:ind w:firstLine="630"/>
        <w:jc w:val="left"/>
        <w:rPr>
          <w:rFonts w:hint="eastAsia" w:ascii="仿宋" w:hAnsi="仿宋" w:eastAsia="仿宋"/>
          <w:sz w:val="30"/>
          <w:szCs w:val="30"/>
          <w:u w:color="auto"/>
        </w:rPr>
      </w:pPr>
      <w:r>
        <w:rPr>
          <w:rFonts w:hint="eastAsia" w:ascii="仿宋" w:hAnsi="仿宋" w:eastAsia="仿宋"/>
          <w:sz w:val="30"/>
          <w:szCs w:val="30"/>
          <w:u w:color="auto"/>
        </w:rPr>
        <w:t>（三）贯彻落实、协调推进深化医药卫生体制改革有关措施，研究提出深化全市医药卫生体制改革政策、措施的建议。组织实施全市深化公立医院综合改革，推进管办分离，健全现代医院管理制度，建立公益性为导向的绩效考核和评价运行机制，建设和谐医患关系。组织实施推动卫生健康公共服务提供主体多元化、方式多样化的政策措施。</w:t>
      </w:r>
    </w:p>
    <w:p>
      <w:pPr>
        <w:ind w:firstLine="630"/>
        <w:jc w:val="left"/>
        <w:rPr>
          <w:rFonts w:hint="eastAsia" w:ascii="仿宋" w:hAnsi="仿宋" w:eastAsia="仿宋"/>
          <w:sz w:val="30"/>
          <w:szCs w:val="30"/>
          <w:u w:color="auto"/>
        </w:rPr>
      </w:pPr>
      <w:r>
        <w:rPr>
          <w:rFonts w:hint="eastAsia" w:ascii="仿宋" w:hAnsi="仿宋" w:eastAsia="仿宋"/>
          <w:sz w:val="30"/>
          <w:szCs w:val="30"/>
          <w:u w:color="auto"/>
        </w:rPr>
        <w:t>（四）贯彻执行国家、省和九江市疾病预防控制规划、国家免疫规划以及危害人民健康公共卫生问题的干预措施并组织落实，制定全市卫生应急和紧急医学救援预案、突发公共卫生事件监测和风险评估计划，组织指导突发公共卫生事件的预防控制和各类突发公共事件的医疗卫生救援。</w:t>
      </w:r>
    </w:p>
    <w:p>
      <w:pPr>
        <w:ind w:firstLine="630"/>
        <w:jc w:val="left"/>
        <w:rPr>
          <w:rFonts w:hint="eastAsia" w:ascii="仿宋" w:hAnsi="仿宋" w:eastAsia="仿宋"/>
          <w:sz w:val="30"/>
          <w:szCs w:val="30"/>
          <w:u w:color="auto"/>
        </w:rPr>
      </w:pPr>
      <w:r>
        <w:rPr>
          <w:rFonts w:hint="eastAsia" w:ascii="仿宋" w:hAnsi="仿宋" w:eastAsia="仿宋"/>
          <w:sz w:val="30"/>
          <w:szCs w:val="30"/>
          <w:u w:color="auto"/>
        </w:rPr>
        <w:t>（五）组织实施国家、省、九江市应对人口老龄化政策措施，负责落实老年健康服务体系建设和医养结合工作。</w:t>
      </w:r>
    </w:p>
    <w:p>
      <w:pPr>
        <w:ind w:firstLine="630"/>
        <w:jc w:val="left"/>
        <w:rPr>
          <w:rFonts w:hint="eastAsia" w:ascii="仿宋" w:hAnsi="仿宋" w:eastAsia="仿宋"/>
          <w:sz w:val="30"/>
          <w:szCs w:val="30"/>
          <w:u w:color="auto"/>
        </w:rPr>
      </w:pPr>
      <w:r>
        <w:rPr>
          <w:rFonts w:hint="eastAsia" w:ascii="仿宋" w:hAnsi="仿宋" w:eastAsia="仿宋"/>
          <w:sz w:val="30"/>
          <w:szCs w:val="30"/>
          <w:u w:color="auto"/>
        </w:rPr>
        <w:t>（六）贯彻落实国家药物政策和国家基本药物制度，贯彻落实全省药物使用的相关政策措施，配合开展药品使用监测、临床综合评价和短缺药品预警，组织开展食品安全风险监测评估。</w:t>
      </w:r>
    </w:p>
    <w:p>
      <w:pPr>
        <w:ind w:firstLine="630"/>
        <w:jc w:val="left"/>
        <w:rPr>
          <w:rFonts w:hint="eastAsia" w:ascii="仿宋" w:hAnsi="仿宋" w:eastAsia="仿宋"/>
          <w:sz w:val="30"/>
          <w:szCs w:val="30"/>
          <w:u w:color="auto"/>
        </w:rPr>
      </w:pPr>
      <w:r>
        <w:rPr>
          <w:rFonts w:hint="eastAsia" w:ascii="仿宋" w:hAnsi="仿宋" w:eastAsia="仿宋"/>
          <w:sz w:val="30"/>
          <w:szCs w:val="30"/>
          <w:u w:color="auto"/>
        </w:rPr>
        <w:t>（七）负责卫生健康系统安全管理工作，负责职责范围内的生态环境保护工作，承担职业健康管理职责。负责职责范围内的职业卫生、放射卫生、环境卫生、学校卫生、公共场所卫生、饮用水卫生等公共卫生的监督管理，负责传染病防治监督，健全卫生健康综合监督体系。牵头开展控烟工作。</w:t>
      </w:r>
    </w:p>
    <w:p>
      <w:pPr>
        <w:ind w:firstLine="630"/>
        <w:jc w:val="left"/>
        <w:rPr>
          <w:rFonts w:hint="eastAsia" w:ascii="仿宋" w:hAnsi="仿宋" w:eastAsia="仿宋"/>
          <w:sz w:val="30"/>
          <w:szCs w:val="30"/>
          <w:u w:color="auto"/>
        </w:rPr>
      </w:pPr>
      <w:r>
        <w:rPr>
          <w:rFonts w:hint="eastAsia" w:ascii="仿宋" w:hAnsi="仿宋" w:eastAsia="仿宋"/>
          <w:sz w:val="30"/>
          <w:szCs w:val="30"/>
          <w:u w:color="auto"/>
        </w:rPr>
        <w:t>（八）贯彻执行医疗机构、医疗服务行业管理办法并监督实施，建立健全医疗服务评价和监督管理体系。会同有关部门实施卫生健康专业技术人员资源标准。组织实施医疗服务规范、标准和卫生健康专业技术人员职业规则、服务规范。负责卫生健康行业的行风工作。指导和开展院前急救工作。推动无偿献血工作。</w:t>
      </w:r>
    </w:p>
    <w:p>
      <w:pPr>
        <w:ind w:firstLine="630"/>
        <w:jc w:val="left"/>
        <w:rPr>
          <w:rFonts w:hint="eastAsia" w:ascii="仿宋" w:hAnsi="仿宋" w:eastAsia="仿宋"/>
          <w:sz w:val="30"/>
          <w:szCs w:val="30"/>
          <w:u w:color="auto"/>
        </w:rPr>
      </w:pPr>
      <w:r>
        <w:rPr>
          <w:rFonts w:hint="eastAsia" w:ascii="仿宋" w:hAnsi="仿宋" w:eastAsia="仿宋"/>
          <w:sz w:val="30"/>
          <w:szCs w:val="30"/>
          <w:u w:color="auto"/>
        </w:rPr>
        <w:t>（九）负责计划生育管理和服务工作，开展人口监测预警，研究提出全市人口与家庭发展相关政策建议。贯彻落实计划生育政策，加强计划生育药具管理，制定提高出生人口素质的措施并组织实施，降低出生缺陷人口数量。贯彻落实计划生育特殊困难家庭扶助和促进计划生育家庭发展政策。</w:t>
      </w:r>
    </w:p>
    <w:p>
      <w:pPr>
        <w:ind w:firstLine="630"/>
        <w:jc w:val="left"/>
        <w:rPr>
          <w:rFonts w:hint="eastAsia" w:ascii="仿宋" w:hAnsi="仿宋" w:eastAsia="仿宋"/>
          <w:sz w:val="30"/>
          <w:szCs w:val="30"/>
          <w:u w:color="auto"/>
        </w:rPr>
      </w:pPr>
      <w:r>
        <w:rPr>
          <w:rFonts w:hint="eastAsia" w:ascii="仿宋" w:hAnsi="仿宋" w:eastAsia="仿宋"/>
          <w:sz w:val="30"/>
          <w:szCs w:val="30"/>
          <w:u w:color="auto"/>
        </w:rPr>
        <w:t>（十）负责全市卫生健康工作，指导和组织实施基层医疗卫生、妇幼健康服务体系和全科医生队伍建设。推进卫生健康科技创新发展。</w:t>
      </w:r>
    </w:p>
    <w:p>
      <w:pPr>
        <w:ind w:firstLine="630"/>
        <w:jc w:val="left"/>
        <w:rPr>
          <w:rFonts w:hint="eastAsia" w:ascii="仿宋" w:hAnsi="仿宋" w:eastAsia="仿宋"/>
          <w:sz w:val="30"/>
          <w:szCs w:val="30"/>
          <w:u w:color="auto"/>
        </w:rPr>
      </w:pPr>
      <w:r>
        <w:rPr>
          <w:rFonts w:hint="eastAsia" w:ascii="仿宋" w:hAnsi="仿宋" w:eastAsia="仿宋"/>
          <w:sz w:val="30"/>
          <w:szCs w:val="30"/>
          <w:u w:color="auto"/>
        </w:rPr>
        <w:t>（十一）负责卫生健康监督执法工作，完善综合监督执法体系，规范执法行为，监督检查卫生健康法律法规和政策措施的落实，依法组织查处重大违法行为。</w:t>
      </w:r>
    </w:p>
    <w:p>
      <w:pPr>
        <w:ind w:firstLine="630"/>
        <w:jc w:val="left"/>
        <w:rPr>
          <w:rFonts w:hint="eastAsia" w:ascii="仿宋" w:hAnsi="仿宋" w:eastAsia="仿宋"/>
          <w:sz w:val="30"/>
          <w:szCs w:val="30"/>
          <w:u w:color="auto"/>
        </w:rPr>
      </w:pPr>
      <w:r>
        <w:rPr>
          <w:rFonts w:hint="eastAsia" w:ascii="仿宋" w:hAnsi="仿宋" w:eastAsia="仿宋"/>
          <w:sz w:val="30"/>
          <w:szCs w:val="30"/>
          <w:u w:color="auto"/>
        </w:rPr>
        <w:t>（十二）组织拟订全市卫生健康人才发展规划，统筹推进全市卫生健康人才队伍建设。牵头制定和落实全市高层次人才医疗保障服务政策。实施卫生人才评价、管理工作，组织开展继续医学教育和毕业后医学教育工作。</w:t>
      </w:r>
    </w:p>
    <w:p>
      <w:pPr>
        <w:ind w:firstLine="630"/>
        <w:jc w:val="left"/>
        <w:rPr>
          <w:rFonts w:hint="eastAsia" w:ascii="仿宋" w:hAnsi="仿宋" w:eastAsia="仿宋"/>
          <w:sz w:val="30"/>
          <w:szCs w:val="30"/>
          <w:u w:color="auto"/>
        </w:rPr>
      </w:pPr>
      <w:r>
        <w:rPr>
          <w:rFonts w:hint="eastAsia" w:ascii="仿宋" w:hAnsi="仿宋" w:eastAsia="仿宋"/>
          <w:sz w:val="30"/>
          <w:szCs w:val="30"/>
          <w:u w:color="auto"/>
        </w:rPr>
        <w:t>（十三）负责全市卫生健康宣传、健康教育、健康促进和信息化建设等工作，依法组织实施统计调查。组织指导卫生健康方面的国际合作交流与援外工作，协助开展与港澳台的卫生健康合作与交流。</w:t>
      </w:r>
    </w:p>
    <w:p>
      <w:pPr>
        <w:ind w:firstLine="630"/>
        <w:jc w:val="left"/>
        <w:rPr>
          <w:rFonts w:hint="eastAsia" w:ascii="仿宋" w:hAnsi="仿宋" w:eastAsia="仿宋"/>
          <w:sz w:val="30"/>
          <w:szCs w:val="30"/>
          <w:u w:color="auto"/>
        </w:rPr>
      </w:pPr>
      <w:r>
        <w:rPr>
          <w:rFonts w:hint="eastAsia" w:ascii="仿宋" w:hAnsi="仿宋" w:eastAsia="仿宋"/>
          <w:sz w:val="30"/>
          <w:szCs w:val="30"/>
          <w:u w:color="auto"/>
        </w:rPr>
        <w:t>（十四）负责市委市政府保健对象的医疗保健工作，负责市级重要会议与重大活动的医疗卫生保障工作。</w:t>
      </w:r>
    </w:p>
    <w:p>
      <w:pPr>
        <w:ind w:firstLine="630"/>
        <w:jc w:val="left"/>
        <w:rPr>
          <w:rFonts w:hint="eastAsia" w:ascii="仿宋" w:hAnsi="仿宋" w:eastAsia="仿宋"/>
          <w:sz w:val="30"/>
          <w:szCs w:val="30"/>
          <w:u w:color="auto"/>
        </w:rPr>
      </w:pPr>
      <w:r>
        <w:rPr>
          <w:rFonts w:hint="eastAsia" w:ascii="仿宋" w:hAnsi="仿宋" w:eastAsia="仿宋"/>
          <w:sz w:val="30"/>
          <w:szCs w:val="30"/>
          <w:u w:color="auto"/>
        </w:rPr>
        <w:t>（十五）制定全市中医药中长期发展规划，将其纳入全市卫生健康发展总体规划和战略目标，并组织实施。</w:t>
      </w:r>
    </w:p>
    <w:p>
      <w:pPr>
        <w:ind w:firstLine="630"/>
        <w:jc w:val="left"/>
        <w:rPr>
          <w:rFonts w:hint="eastAsia" w:ascii="仿宋" w:hAnsi="仿宋" w:eastAsia="仿宋"/>
          <w:sz w:val="30"/>
          <w:szCs w:val="30"/>
          <w:u w:color="auto"/>
        </w:rPr>
      </w:pPr>
      <w:r>
        <w:rPr>
          <w:rFonts w:hint="eastAsia" w:ascii="仿宋" w:hAnsi="仿宋" w:eastAsia="仿宋"/>
          <w:sz w:val="30"/>
          <w:szCs w:val="30"/>
          <w:u w:color="auto"/>
        </w:rPr>
        <w:t>（十六）承担市政府血吸虫病地方防治工作，组织协调各有关部门开展血吸虫病、地方病的综合防治和科研监测工作。</w:t>
      </w:r>
    </w:p>
    <w:p>
      <w:pPr>
        <w:ind w:firstLine="630"/>
        <w:jc w:val="left"/>
        <w:rPr>
          <w:rFonts w:hint="eastAsia" w:ascii="仿宋" w:hAnsi="仿宋" w:eastAsia="仿宋"/>
          <w:sz w:val="30"/>
          <w:szCs w:val="30"/>
          <w:u w:color="auto"/>
        </w:rPr>
      </w:pPr>
      <w:r>
        <w:rPr>
          <w:rFonts w:hint="eastAsia" w:ascii="仿宋" w:hAnsi="仿宋" w:eastAsia="仿宋"/>
          <w:sz w:val="30"/>
          <w:szCs w:val="30"/>
          <w:u w:color="auto"/>
        </w:rPr>
        <w:t>（十七）承担市爱国卫生运动委员会的日常工作。</w:t>
      </w:r>
    </w:p>
    <w:p>
      <w:pPr>
        <w:ind w:firstLine="630"/>
        <w:jc w:val="left"/>
        <w:rPr>
          <w:rFonts w:hint="eastAsia" w:ascii="仿宋" w:hAnsi="仿宋" w:eastAsia="仿宋"/>
          <w:sz w:val="30"/>
          <w:szCs w:val="30"/>
          <w:u w:color="auto"/>
        </w:rPr>
      </w:pPr>
      <w:r>
        <w:rPr>
          <w:rFonts w:hint="eastAsia" w:ascii="仿宋" w:hAnsi="仿宋" w:eastAsia="仿宋"/>
          <w:sz w:val="30"/>
          <w:szCs w:val="30"/>
          <w:u w:color="auto"/>
        </w:rPr>
        <w:t>（十八）承担市老龄工作委员会日常工作，指导市计划生育协会的业务工作。</w:t>
      </w:r>
    </w:p>
    <w:p>
      <w:pPr>
        <w:ind w:firstLine="630"/>
        <w:jc w:val="left"/>
        <w:rPr>
          <w:rFonts w:hint="eastAsia" w:ascii="黑体" w:hAnsi="黑体" w:eastAsia="黑体"/>
          <w:sz w:val="30"/>
          <w:szCs w:val="30"/>
          <w:u w:color="auto"/>
        </w:rPr>
      </w:pPr>
      <w:r>
        <w:rPr>
          <w:rFonts w:hint="eastAsia" w:ascii="仿宋" w:hAnsi="仿宋" w:eastAsia="仿宋"/>
          <w:sz w:val="30"/>
          <w:szCs w:val="30"/>
          <w:u w:color="auto"/>
        </w:rPr>
        <w:t>（十九）完成市委、市政府交办的其他任务。</w:t>
      </w:r>
    </w:p>
    <w:p>
      <w:pPr>
        <w:ind w:firstLine="630"/>
        <w:jc w:val="left"/>
        <w:rPr>
          <w:rFonts w:hint="eastAsia" w:ascii="黑体" w:hAnsi="黑体" w:eastAsia="黑体"/>
          <w:sz w:val="30"/>
          <w:szCs w:val="30"/>
        </w:rPr>
      </w:pPr>
      <w:r>
        <w:rPr>
          <w:rFonts w:hint="eastAsia" w:ascii="黑体" w:hAnsi="黑体" w:eastAsia="黑体"/>
          <w:sz w:val="30"/>
          <w:szCs w:val="30"/>
        </w:rPr>
        <w:t>二、部门基本情况</w:t>
      </w:r>
    </w:p>
    <w:p>
      <w:pPr>
        <w:autoSpaceDE w:val="0"/>
        <w:autoSpaceDN w:val="0"/>
        <w:adjustRightInd w:val="0"/>
        <w:ind w:firstLine="600" w:firstLineChars="200"/>
        <w:jc w:val="left"/>
        <w:rPr>
          <w:rFonts w:hint="eastAsia" w:ascii="仿宋" w:hAnsi="仿宋" w:eastAsia="仿宋" w:cs="Times New Roman"/>
          <w:kern w:val="2"/>
          <w:sz w:val="30"/>
          <w:szCs w:val="30"/>
        </w:rPr>
      </w:pPr>
      <w:r>
        <w:rPr>
          <w:rFonts w:hint="eastAsia" w:ascii="仿宋" w:hAnsi="仿宋" w:eastAsia="仿宋"/>
          <w:sz w:val="30"/>
          <w:szCs w:val="30"/>
        </w:rPr>
        <w:t>纳入本套部门决算汇编范围的单位共</w:t>
      </w:r>
      <w:r>
        <w:rPr>
          <w:rFonts w:hint="eastAsia" w:ascii="仿宋" w:hAnsi="仿宋" w:eastAsia="仿宋"/>
          <w:sz w:val="30"/>
          <w:szCs w:val="30"/>
          <w:lang w:val="en-US" w:eastAsia="zh-CN"/>
        </w:rPr>
        <w:t>17</w:t>
      </w:r>
      <w:r>
        <w:rPr>
          <w:rFonts w:hint="eastAsia" w:ascii="仿宋" w:hAnsi="仿宋" w:eastAsia="仿宋"/>
          <w:sz w:val="30"/>
          <w:szCs w:val="30"/>
        </w:rPr>
        <w:t>个，包括：</w:t>
      </w:r>
      <w:r>
        <w:rPr>
          <w:rFonts w:hint="eastAsia" w:ascii="仿宋" w:hAnsi="仿宋" w:eastAsia="仿宋" w:cs="Times New Roman"/>
          <w:sz w:val="30"/>
          <w:szCs w:val="30"/>
        </w:rPr>
        <w:t>包括委本级和16个所属二级预算单位。</w:t>
      </w:r>
      <w:r>
        <w:rPr>
          <w:rFonts w:hint="eastAsia" w:ascii="仿宋" w:hAnsi="仿宋" w:eastAsia="仿宋" w:cs="Times New Roman"/>
          <w:sz w:val="30"/>
          <w:szCs w:val="30"/>
          <w:lang w:eastAsia="zh-CN"/>
        </w:rPr>
        <w:t>包括：</w:t>
      </w:r>
      <w:r>
        <w:rPr>
          <w:rFonts w:hint="eastAsia" w:ascii="仿宋" w:hAnsi="仿宋" w:eastAsia="仿宋" w:cs="Times New Roman"/>
          <w:kern w:val="2"/>
          <w:sz w:val="30"/>
          <w:szCs w:val="30"/>
        </w:rPr>
        <w:t xml:space="preserve">庐山市卫生和计划生育委员会本级、庐山市疾病预防控制中心、庐山市妇幼保健计划生育服务中心、庐山市卫生计生综合监督执法局、庐山市血吸虫病防治站、庐山市人民医院、庐山市中医院、庐山市蛟塘镇中心卫生院、庐山市温泉镇中心卫生院、庐山市星子镇中心卫生院、庐山市海会镇中心卫生院、庐山市白鹿镇卫生院、庐山市华林镇卫生院、庐山市横塘镇卫生院、庐山市蓼南乡卫生院、庐山市蓼南乡新池卫生院、庐山市蛟塘镇沙湖山卫生院。 </w:t>
      </w:r>
    </w:p>
    <w:p>
      <w:pPr>
        <w:ind w:firstLine="630"/>
        <w:jc w:val="left"/>
        <w:rPr>
          <w:rFonts w:hint="eastAsia" w:ascii="仿宋" w:hAnsi="仿宋" w:eastAsia="仿宋" w:cs="Times New Roman"/>
          <w:kern w:val="2"/>
          <w:sz w:val="30"/>
          <w:szCs w:val="30"/>
        </w:rPr>
      </w:pPr>
      <w:r>
        <w:rPr>
          <w:rFonts w:hint="eastAsia" w:ascii="仿宋" w:hAnsi="仿宋" w:eastAsia="仿宋"/>
          <w:sz w:val="30"/>
          <w:szCs w:val="30"/>
        </w:rPr>
        <w:t>本部门201</w:t>
      </w:r>
      <w:r>
        <w:rPr>
          <w:rFonts w:hint="eastAsia" w:ascii="仿宋" w:hAnsi="仿宋" w:eastAsia="仿宋"/>
          <w:sz w:val="30"/>
          <w:szCs w:val="30"/>
          <w:lang w:val="en-US" w:eastAsia="zh-CN"/>
        </w:rPr>
        <w:t>9</w:t>
      </w:r>
      <w:r>
        <w:rPr>
          <w:rFonts w:hint="eastAsia" w:ascii="仿宋" w:hAnsi="仿宋" w:eastAsia="仿宋"/>
          <w:sz w:val="30"/>
          <w:szCs w:val="30"/>
        </w:rPr>
        <w:t>年年末</w:t>
      </w:r>
      <w:r>
        <w:rPr>
          <w:rFonts w:hint="eastAsia" w:ascii="仿宋" w:hAnsi="仿宋" w:eastAsia="仿宋" w:cs="Times New Roman"/>
          <w:kern w:val="2"/>
          <w:sz w:val="30"/>
          <w:szCs w:val="30"/>
        </w:rPr>
        <w:t>实有人数</w:t>
      </w:r>
      <w:r>
        <w:rPr>
          <w:rFonts w:hint="eastAsia" w:ascii="仿宋" w:hAnsi="仿宋" w:eastAsia="仿宋" w:cs="Times New Roman"/>
          <w:kern w:val="2"/>
          <w:sz w:val="30"/>
          <w:szCs w:val="30"/>
          <w:lang w:val="en-US" w:eastAsia="zh-CN"/>
        </w:rPr>
        <w:t>1167</w:t>
      </w:r>
      <w:r>
        <w:rPr>
          <w:rFonts w:hint="eastAsia" w:ascii="仿宋" w:hAnsi="仿宋" w:eastAsia="仿宋" w:cs="Times New Roman"/>
          <w:kern w:val="2"/>
          <w:sz w:val="30"/>
          <w:szCs w:val="30"/>
        </w:rPr>
        <w:t>人，其中在职人员</w:t>
      </w:r>
      <w:r>
        <w:rPr>
          <w:rFonts w:hint="eastAsia" w:ascii="仿宋" w:hAnsi="仿宋" w:eastAsia="仿宋" w:cs="Times New Roman"/>
          <w:kern w:val="2"/>
          <w:sz w:val="30"/>
          <w:szCs w:val="30"/>
          <w:lang w:val="en-US" w:eastAsia="zh-CN"/>
        </w:rPr>
        <w:t>1023</w:t>
      </w:r>
      <w:r>
        <w:rPr>
          <w:rFonts w:hint="eastAsia" w:ascii="仿宋" w:hAnsi="仿宋" w:eastAsia="仿宋" w:cs="Times New Roman"/>
          <w:kern w:val="2"/>
          <w:sz w:val="30"/>
          <w:szCs w:val="30"/>
        </w:rPr>
        <w:t xml:space="preserve">人，离休人员 </w:t>
      </w:r>
      <w:r>
        <w:rPr>
          <w:rFonts w:hint="eastAsia" w:ascii="仿宋" w:hAnsi="仿宋" w:eastAsia="仿宋" w:cs="Times New Roman"/>
          <w:kern w:val="2"/>
          <w:sz w:val="30"/>
          <w:szCs w:val="30"/>
          <w:lang w:val="en-US" w:eastAsia="zh-CN"/>
        </w:rPr>
        <w:t>4</w:t>
      </w:r>
      <w:r>
        <w:rPr>
          <w:rFonts w:hint="eastAsia" w:ascii="仿宋" w:hAnsi="仿宋" w:eastAsia="仿宋" w:cs="Times New Roman"/>
          <w:kern w:val="2"/>
          <w:sz w:val="30"/>
          <w:szCs w:val="30"/>
        </w:rPr>
        <w:t xml:space="preserve"> 人，退休人员 </w:t>
      </w:r>
      <w:r>
        <w:rPr>
          <w:rFonts w:hint="eastAsia" w:ascii="仿宋" w:hAnsi="仿宋" w:eastAsia="仿宋" w:cs="Times New Roman"/>
          <w:kern w:val="2"/>
          <w:sz w:val="30"/>
          <w:szCs w:val="30"/>
          <w:lang w:val="en-US" w:eastAsia="zh-CN"/>
        </w:rPr>
        <w:t>140</w:t>
      </w:r>
      <w:r>
        <w:rPr>
          <w:rFonts w:hint="eastAsia" w:ascii="仿宋" w:hAnsi="仿宋" w:eastAsia="仿宋" w:cs="Times New Roman"/>
          <w:kern w:val="2"/>
          <w:sz w:val="30"/>
          <w:szCs w:val="30"/>
        </w:rPr>
        <w:t>人；</w:t>
      </w:r>
      <w:r>
        <w:rPr>
          <w:rFonts w:hint="eastAsia" w:ascii="仿宋" w:hAnsi="仿宋" w:eastAsia="仿宋" w:cs="Times New Roman"/>
          <w:kern w:val="2"/>
          <w:sz w:val="30"/>
          <w:szCs w:val="30"/>
          <w:lang w:val="en-US" w:eastAsia="zh-CN"/>
        </w:rPr>
        <w:t>年末其他人员 36 人</w:t>
      </w:r>
      <w:r>
        <w:rPr>
          <w:rFonts w:hint="eastAsia" w:ascii="仿宋" w:hAnsi="仿宋" w:eastAsia="仿宋" w:cs="Times New Roman"/>
          <w:kern w:val="2"/>
          <w:sz w:val="30"/>
          <w:szCs w:val="30"/>
        </w:rPr>
        <w:t>。</w:t>
      </w:r>
    </w:p>
    <w:p>
      <w:pPr>
        <w:ind w:firstLine="630"/>
        <w:jc w:val="left"/>
        <w:rPr>
          <w:rFonts w:hint="eastAsia" w:ascii="仿宋" w:hAnsi="仿宋" w:eastAsia="仿宋" w:cs="Times New Roman"/>
          <w:kern w:val="2"/>
          <w:sz w:val="30"/>
          <w:szCs w:val="30"/>
        </w:rPr>
      </w:pPr>
    </w:p>
    <w:p>
      <w:pPr>
        <w:ind w:firstLine="630"/>
        <w:jc w:val="left"/>
        <w:rPr>
          <w:rFonts w:hint="eastAsia" w:ascii="仿宋" w:hAnsi="仿宋" w:eastAsia="仿宋" w:cs="Times New Roman"/>
          <w:kern w:val="2"/>
          <w:sz w:val="30"/>
          <w:szCs w:val="30"/>
        </w:rPr>
      </w:pPr>
    </w:p>
    <w:p>
      <w:pPr>
        <w:ind w:firstLine="630"/>
        <w:jc w:val="left"/>
        <w:rPr>
          <w:rFonts w:hint="eastAsia" w:ascii="仿宋" w:hAnsi="仿宋" w:eastAsia="仿宋" w:cs="Times New Roman"/>
          <w:kern w:val="2"/>
          <w:sz w:val="30"/>
          <w:szCs w:val="30"/>
        </w:rPr>
      </w:pPr>
    </w:p>
    <w:p>
      <w:pPr>
        <w:ind w:firstLine="630"/>
        <w:jc w:val="left"/>
        <w:rPr>
          <w:rFonts w:hint="eastAsia" w:ascii="仿宋" w:hAnsi="仿宋" w:eastAsia="仿宋" w:cs="Times New Roman"/>
          <w:kern w:val="2"/>
          <w:sz w:val="30"/>
          <w:szCs w:val="30"/>
        </w:rPr>
      </w:pPr>
    </w:p>
    <w:p>
      <w:pPr>
        <w:ind w:firstLine="630"/>
        <w:jc w:val="left"/>
        <w:rPr>
          <w:rFonts w:hint="eastAsia" w:ascii="仿宋" w:hAnsi="仿宋" w:eastAsia="仿宋" w:cs="Times New Roman"/>
          <w:kern w:val="2"/>
          <w:sz w:val="30"/>
          <w:szCs w:val="30"/>
        </w:rPr>
      </w:pPr>
    </w:p>
    <w:p>
      <w:pPr>
        <w:ind w:firstLine="630"/>
        <w:jc w:val="left"/>
        <w:rPr>
          <w:rFonts w:hint="eastAsia" w:ascii="仿宋" w:hAnsi="仿宋" w:eastAsia="仿宋" w:cs="Times New Roman"/>
          <w:kern w:val="2"/>
          <w:sz w:val="30"/>
          <w:szCs w:val="30"/>
        </w:rPr>
      </w:pPr>
    </w:p>
    <w:p>
      <w:pPr>
        <w:widowControl/>
        <w:spacing w:line="600" w:lineRule="exact"/>
        <w:jc w:val="both"/>
        <w:rPr>
          <w:rFonts w:hint="eastAsia" w:ascii="宋体" w:hAnsi="宋体"/>
          <w:b/>
          <w:sz w:val="32"/>
          <w:szCs w:val="32"/>
        </w:rPr>
      </w:pPr>
    </w:p>
    <w:p>
      <w:pPr>
        <w:widowControl/>
        <w:numPr>
          <w:ilvl w:val="0"/>
          <w:numId w:val="1"/>
        </w:numPr>
        <w:tabs>
          <w:tab w:val="left" w:pos="1644"/>
        </w:tabs>
        <w:spacing w:line="600" w:lineRule="exact"/>
        <w:ind w:firstLine="1606" w:firstLineChars="500"/>
        <w:jc w:val="both"/>
        <w:rPr>
          <w:rFonts w:hint="eastAsia" w:ascii="宋体" w:hAnsi="宋体"/>
          <w:b/>
          <w:sz w:val="32"/>
          <w:szCs w:val="32"/>
        </w:rPr>
      </w:pPr>
      <w:r>
        <w:rPr>
          <w:rFonts w:hint="eastAsia" w:ascii="宋体" w:hAnsi="宋体"/>
          <w:b/>
          <w:sz w:val="32"/>
          <w:szCs w:val="32"/>
          <w:lang w:val="en-US" w:eastAsia="zh-CN"/>
        </w:rPr>
        <w:t xml:space="preserve">   </w:t>
      </w:r>
      <w:r>
        <w:rPr>
          <w:rFonts w:hint="eastAsia" w:ascii="宋体" w:hAnsi="宋体"/>
          <w:b/>
          <w:sz w:val="32"/>
          <w:szCs w:val="32"/>
        </w:rPr>
        <w:t xml:space="preserve"> 201</w:t>
      </w:r>
      <w:r>
        <w:rPr>
          <w:rFonts w:hint="eastAsia" w:ascii="宋体" w:hAnsi="宋体"/>
          <w:b/>
          <w:sz w:val="32"/>
          <w:szCs w:val="32"/>
          <w:lang w:val="en-US" w:eastAsia="zh-CN"/>
        </w:rPr>
        <w:t>9</w:t>
      </w:r>
      <w:r>
        <w:rPr>
          <w:rFonts w:hint="eastAsia" w:ascii="宋体" w:hAnsi="宋体"/>
          <w:b/>
          <w:sz w:val="32"/>
          <w:szCs w:val="32"/>
        </w:rPr>
        <w:t>年度部门决算表</w:t>
      </w:r>
    </w:p>
    <w:p>
      <w:pPr>
        <w:widowControl/>
        <w:numPr>
          <w:ilvl w:val="0"/>
          <w:numId w:val="0"/>
        </w:numPr>
        <w:spacing w:line="600" w:lineRule="exact"/>
        <w:jc w:val="both"/>
        <w:rPr>
          <w:rFonts w:hint="eastAsia" w:ascii="宋体" w:hAnsi="宋体"/>
          <w:b/>
          <w:sz w:val="32"/>
          <w:szCs w:val="32"/>
        </w:rPr>
      </w:pPr>
    </w:p>
    <w:p/>
    <w:p>
      <w:pPr>
        <w:jc w:val="center"/>
      </w:pPr>
      <w:r>
        <w:drawing>
          <wp:inline distT="0" distB="0" distL="114300" distR="114300">
            <wp:extent cx="5272405" cy="6257925"/>
            <wp:effectExtent l="0" t="0" r="4445"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5272405" cy="6257925"/>
                    </a:xfrm>
                    <a:prstGeom prst="rect">
                      <a:avLst/>
                    </a:prstGeom>
                    <a:noFill/>
                    <a:ln>
                      <a:noFill/>
                    </a:ln>
                  </pic:spPr>
                </pic:pic>
              </a:graphicData>
            </a:graphic>
          </wp:inline>
        </w:drawing>
      </w:r>
    </w:p>
    <w:p/>
    <w:p/>
    <w:p/>
    <w:p>
      <w:pPr>
        <w:jc w:val="center"/>
      </w:pPr>
      <w:r>
        <w:drawing>
          <wp:inline distT="0" distB="0" distL="114300" distR="114300">
            <wp:extent cx="5268595" cy="8912225"/>
            <wp:effectExtent l="0" t="0" r="8255" b="317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a:stretch>
                      <a:fillRect/>
                    </a:stretch>
                  </pic:blipFill>
                  <pic:spPr>
                    <a:xfrm>
                      <a:off x="0" y="0"/>
                      <a:ext cx="5268595" cy="8912225"/>
                    </a:xfrm>
                    <a:prstGeom prst="rect">
                      <a:avLst/>
                    </a:prstGeom>
                    <a:noFill/>
                    <a:ln>
                      <a:noFill/>
                    </a:ln>
                  </pic:spPr>
                </pic:pic>
              </a:graphicData>
            </a:graphic>
          </wp:inline>
        </w:drawing>
      </w:r>
    </w:p>
    <w:p>
      <w:pPr>
        <w:jc w:val="center"/>
      </w:pPr>
      <w:r>
        <w:drawing>
          <wp:inline distT="0" distB="0" distL="114300" distR="114300">
            <wp:extent cx="4486275" cy="8789670"/>
            <wp:effectExtent l="0" t="0" r="9525" b="1143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7"/>
                    <a:stretch>
                      <a:fillRect/>
                    </a:stretch>
                  </pic:blipFill>
                  <pic:spPr>
                    <a:xfrm>
                      <a:off x="0" y="0"/>
                      <a:ext cx="4486275" cy="8789670"/>
                    </a:xfrm>
                    <a:prstGeom prst="rect">
                      <a:avLst/>
                    </a:prstGeom>
                    <a:noFill/>
                    <a:ln>
                      <a:noFill/>
                    </a:ln>
                  </pic:spPr>
                </pic:pic>
              </a:graphicData>
            </a:graphic>
          </wp:inline>
        </w:drawing>
      </w:r>
    </w:p>
    <w:p/>
    <w:p/>
    <w:p>
      <w:pPr>
        <w:jc w:val="center"/>
      </w:pPr>
      <w:r>
        <w:drawing>
          <wp:inline distT="0" distB="0" distL="114300" distR="114300">
            <wp:extent cx="5273040" cy="7480935"/>
            <wp:effectExtent l="0" t="0" r="3810" b="571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8"/>
                    <a:stretch>
                      <a:fillRect/>
                    </a:stretch>
                  </pic:blipFill>
                  <pic:spPr>
                    <a:xfrm>
                      <a:off x="0" y="0"/>
                      <a:ext cx="5273040" cy="7480935"/>
                    </a:xfrm>
                    <a:prstGeom prst="rect">
                      <a:avLst/>
                    </a:prstGeom>
                    <a:noFill/>
                    <a:ln>
                      <a:noFill/>
                    </a:ln>
                  </pic:spPr>
                </pic:pic>
              </a:graphicData>
            </a:graphic>
          </wp:inline>
        </w:drawing>
      </w:r>
    </w:p>
    <w:p>
      <w:pPr>
        <w:jc w:val="center"/>
      </w:pPr>
      <w:r>
        <w:drawing>
          <wp:inline distT="0" distB="0" distL="114300" distR="114300">
            <wp:extent cx="4363720" cy="8862695"/>
            <wp:effectExtent l="0" t="0" r="17780" b="1460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9"/>
                    <a:stretch>
                      <a:fillRect/>
                    </a:stretch>
                  </pic:blipFill>
                  <pic:spPr>
                    <a:xfrm>
                      <a:off x="0" y="0"/>
                      <a:ext cx="4363720" cy="8862695"/>
                    </a:xfrm>
                    <a:prstGeom prst="rect">
                      <a:avLst/>
                    </a:prstGeom>
                    <a:noFill/>
                    <a:ln>
                      <a:noFill/>
                    </a:ln>
                  </pic:spPr>
                </pic:pic>
              </a:graphicData>
            </a:graphic>
          </wp:inline>
        </w:drawing>
      </w:r>
    </w:p>
    <w:p>
      <w:pPr>
        <w:jc w:val="center"/>
      </w:pPr>
    </w:p>
    <w:p>
      <w:r>
        <w:drawing>
          <wp:inline distT="0" distB="0" distL="114300" distR="114300">
            <wp:extent cx="5273040" cy="7966710"/>
            <wp:effectExtent l="0" t="0" r="3810" b="15240"/>
            <wp:docPr id="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
                    <pic:cNvPicPr>
                      <a:picLocks noChangeAspect="1"/>
                    </pic:cNvPicPr>
                  </pic:nvPicPr>
                  <pic:blipFill>
                    <a:blip r:embed="rId10"/>
                    <a:stretch>
                      <a:fillRect/>
                    </a:stretch>
                  </pic:blipFill>
                  <pic:spPr>
                    <a:xfrm>
                      <a:off x="0" y="0"/>
                      <a:ext cx="5273040" cy="7966710"/>
                    </a:xfrm>
                    <a:prstGeom prst="rect">
                      <a:avLst/>
                    </a:prstGeom>
                    <a:noFill/>
                    <a:ln>
                      <a:noFill/>
                    </a:ln>
                  </pic:spPr>
                </pic:pic>
              </a:graphicData>
            </a:graphic>
          </wp:inline>
        </w:drawing>
      </w:r>
    </w:p>
    <w:p>
      <w:pPr>
        <w:jc w:val="center"/>
      </w:pPr>
      <w:r>
        <w:drawing>
          <wp:inline distT="0" distB="0" distL="114300" distR="114300">
            <wp:extent cx="4362450" cy="5305425"/>
            <wp:effectExtent l="0" t="0" r="0" b="952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1"/>
                    <a:stretch>
                      <a:fillRect/>
                    </a:stretch>
                  </pic:blipFill>
                  <pic:spPr>
                    <a:xfrm>
                      <a:off x="0" y="0"/>
                      <a:ext cx="4362450" cy="5305425"/>
                    </a:xfrm>
                    <a:prstGeom prst="rect">
                      <a:avLst/>
                    </a:prstGeom>
                    <a:noFill/>
                    <a:ln>
                      <a:noFill/>
                    </a:ln>
                  </pic:spPr>
                </pic:pic>
              </a:graphicData>
            </a:graphic>
          </wp:inline>
        </w:drawing>
      </w:r>
    </w:p>
    <w:p>
      <w:pPr>
        <w:jc w:val="center"/>
      </w:pPr>
    </w:p>
    <w:p>
      <w:r>
        <w:drawing>
          <wp:inline distT="0" distB="0" distL="114300" distR="114300">
            <wp:extent cx="5269865" cy="2858770"/>
            <wp:effectExtent l="0" t="0" r="6985" b="1778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2"/>
                    <a:stretch>
                      <a:fillRect/>
                    </a:stretch>
                  </pic:blipFill>
                  <pic:spPr>
                    <a:xfrm>
                      <a:off x="0" y="0"/>
                      <a:ext cx="5269865" cy="2858770"/>
                    </a:xfrm>
                    <a:prstGeom prst="rect">
                      <a:avLst/>
                    </a:prstGeom>
                    <a:noFill/>
                    <a:ln>
                      <a:noFill/>
                    </a:ln>
                  </pic:spPr>
                </pic:pic>
              </a:graphicData>
            </a:graphic>
          </wp:inline>
        </w:drawing>
      </w:r>
    </w:p>
    <w:p/>
    <w:p/>
    <w:p>
      <w:r>
        <w:drawing>
          <wp:inline distT="0" distB="0" distL="114300" distR="114300">
            <wp:extent cx="4800600" cy="297180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3"/>
                    <a:stretch>
                      <a:fillRect/>
                    </a:stretch>
                  </pic:blipFill>
                  <pic:spPr>
                    <a:xfrm>
                      <a:off x="0" y="0"/>
                      <a:ext cx="4800600" cy="2971800"/>
                    </a:xfrm>
                    <a:prstGeom prst="rect">
                      <a:avLst/>
                    </a:prstGeom>
                    <a:noFill/>
                    <a:ln>
                      <a:noFill/>
                    </a:ln>
                  </pic:spPr>
                </pic:pic>
              </a:graphicData>
            </a:graphic>
          </wp:inline>
        </w:drawing>
      </w:r>
    </w:p>
    <w:p>
      <w:pPr>
        <w:widowControl/>
        <w:spacing w:line="600" w:lineRule="exact"/>
        <w:ind w:firstLine="640"/>
        <w:jc w:val="center"/>
        <w:rPr>
          <w:rFonts w:hint="eastAsia" w:ascii="宋体" w:hAnsi="宋体"/>
          <w:b/>
          <w:sz w:val="32"/>
          <w:szCs w:val="32"/>
        </w:rPr>
      </w:pPr>
      <w:r>
        <w:rPr>
          <w:rFonts w:hint="eastAsia" w:ascii="宋体" w:hAnsi="宋体"/>
          <w:b/>
          <w:sz w:val="32"/>
          <w:szCs w:val="32"/>
        </w:rPr>
        <w:t>第三部分  201</w:t>
      </w:r>
      <w:r>
        <w:rPr>
          <w:rFonts w:hint="eastAsia" w:ascii="宋体" w:hAnsi="宋体"/>
          <w:b/>
          <w:sz w:val="32"/>
          <w:szCs w:val="32"/>
          <w:lang w:val="en-US" w:eastAsia="zh-CN"/>
        </w:rPr>
        <w:t>9</w:t>
      </w:r>
      <w:r>
        <w:rPr>
          <w:rFonts w:hint="eastAsia" w:ascii="宋体" w:hAnsi="宋体"/>
          <w:b/>
          <w:sz w:val="32"/>
          <w:szCs w:val="32"/>
        </w:rPr>
        <w:t>年度部门决算情况说明</w:t>
      </w:r>
    </w:p>
    <w:p>
      <w:pPr>
        <w:ind w:firstLine="630"/>
        <w:jc w:val="left"/>
        <w:rPr>
          <w:rFonts w:hint="eastAsia" w:ascii="仿宋" w:hAnsi="仿宋" w:eastAsia="仿宋"/>
          <w:sz w:val="30"/>
          <w:szCs w:val="30"/>
        </w:rPr>
      </w:pPr>
    </w:p>
    <w:p>
      <w:pPr>
        <w:ind w:firstLine="630"/>
        <w:jc w:val="left"/>
        <w:rPr>
          <w:rFonts w:hint="eastAsia" w:ascii="黑体" w:hAnsi="黑体" w:eastAsia="黑体"/>
          <w:sz w:val="30"/>
          <w:szCs w:val="30"/>
        </w:rPr>
      </w:pPr>
      <w:r>
        <w:rPr>
          <w:rFonts w:hint="eastAsia" w:ascii="黑体" w:hAnsi="黑体" w:eastAsia="黑体"/>
          <w:sz w:val="30"/>
          <w:szCs w:val="30"/>
        </w:rPr>
        <w:t>一、收入决算情况说明</w:t>
      </w:r>
    </w:p>
    <w:p>
      <w:pPr>
        <w:ind w:firstLine="630"/>
        <w:jc w:val="left"/>
        <w:rPr>
          <w:rFonts w:hint="eastAsia" w:ascii="仿宋" w:hAnsi="仿宋" w:eastAsia="仿宋"/>
          <w:sz w:val="30"/>
          <w:szCs w:val="30"/>
        </w:rPr>
      </w:pPr>
      <w:r>
        <w:rPr>
          <w:rFonts w:hint="eastAsia" w:ascii="仿宋" w:hAnsi="仿宋" w:eastAsia="仿宋"/>
          <w:sz w:val="30"/>
          <w:szCs w:val="30"/>
        </w:rPr>
        <w:t>本部门201</w:t>
      </w:r>
      <w:r>
        <w:rPr>
          <w:rFonts w:hint="eastAsia" w:ascii="仿宋" w:hAnsi="仿宋" w:eastAsia="仿宋"/>
          <w:sz w:val="30"/>
          <w:szCs w:val="30"/>
          <w:lang w:val="en-US" w:eastAsia="zh-CN"/>
        </w:rPr>
        <w:t>9</w:t>
      </w:r>
      <w:r>
        <w:rPr>
          <w:rFonts w:hint="eastAsia" w:ascii="仿宋" w:hAnsi="仿宋" w:eastAsia="仿宋"/>
          <w:sz w:val="30"/>
          <w:szCs w:val="30"/>
        </w:rPr>
        <w:t>年度收入总计</w:t>
      </w:r>
      <w:r>
        <w:rPr>
          <w:rFonts w:hint="eastAsia" w:ascii="仿宋" w:hAnsi="仿宋" w:eastAsia="仿宋"/>
          <w:sz w:val="30"/>
          <w:szCs w:val="30"/>
          <w:lang w:val="en-US" w:eastAsia="zh-CN"/>
        </w:rPr>
        <w:t>28105.58</w:t>
      </w:r>
      <w:r>
        <w:rPr>
          <w:rFonts w:hint="eastAsia" w:ascii="仿宋" w:hAnsi="仿宋" w:eastAsia="仿宋"/>
          <w:sz w:val="30"/>
          <w:szCs w:val="30"/>
        </w:rPr>
        <w:t>万元，其中年初结转和结余</w:t>
      </w:r>
      <w:r>
        <w:rPr>
          <w:rFonts w:hint="eastAsia" w:ascii="仿宋" w:hAnsi="仿宋" w:eastAsia="仿宋"/>
          <w:sz w:val="30"/>
          <w:szCs w:val="30"/>
          <w:lang w:val="en-US" w:eastAsia="zh-CN"/>
        </w:rPr>
        <w:t>769.85</w:t>
      </w:r>
      <w:r>
        <w:rPr>
          <w:rFonts w:hint="eastAsia" w:ascii="仿宋" w:hAnsi="仿宋" w:eastAsia="仿宋"/>
          <w:sz w:val="30"/>
          <w:szCs w:val="30"/>
        </w:rPr>
        <w:t>万元，较201</w:t>
      </w:r>
      <w:r>
        <w:rPr>
          <w:rFonts w:hint="eastAsia" w:ascii="仿宋" w:hAnsi="仿宋" w:eastAsia="仿宋"/>
          <w:sz w:val="30"/>
          <w:szCs w:val="30"/>
          <w:lang w:val="en-US" w:eastAsia="zh-CN"/>
        </w:rPr>
        <w:t>8</w:t>
      </w:r>
      <w:r>
        <w:rPr>
          <w:rFonts w:hint="eastAsia" w:ascii="仿宋" w:hAnsi="仿宋" w:eastAsia="仿宋"/>
          <w:sz w:val="30"/>
          <w:szCs w:val="30"/>
        </w:rPr>
        <w:t>年增加</w:t>
      </w:r>
      <w:r>
        <w:rPr>
          <w:rFonts w:hint="eastAsia" w:ascii="仿宋" w:hAnsi="仿宋" w:eastAsia="仿宋"/>
          <w:sz w:val="30"/>
          <w:szCs w:val="30"/>
          <w:lang w:val="en-US" w:eastAsia="zh-CN"/>
        </w:rPr>
        <w:t>228.73</w:t>
      </w:r>
      <w:r>
        <w:rPr>
          <w:rFonts w:hint="eastAsia" w:ascii="仿宋" w:hAnsi="仿宋" w:eastAsia="仿宋"/>
          <w:sz w:val="30"/>
          <w:szCs w:val="30"/>
        </w:rPr>
        <w:t xml:space="preserve">万元，增长 </w:t>
      </w:r>
      <w:r>
        <w:rPr>
          <w:rFonts w:hint="eastAsia" w:ascii="仿宋" w:hAnsi="仿宋" w:eastAsia="仿宋"/>
          <w:sz w:val="30"/>
          <w:szCs w:val="30"/>
          <w:lang w:val="en-US" w:eastAsia="zh-CN"/>
        </w:rPr>
        <w:t xml:space="preserve">42.26 </w:t>
      </w:r>
      <w:r>
        <w:rPr>
          <w:rFonts w:hint="eastAsia" w:ascii="仿宋" w:hAnsi="仿宋" w:eastAsia="仿宋"/>
          <w:sz w:val="30"/>
          <w:szCs w:val="30"/>
        </w:rPr>
        <w:t xml:space="preserve">%；本年收入合计 </w:t>
      </w:r>
      <w:r>
        <w:rPr>
          <w:rFonts w:hint="eastAsia" w:ascii="仿宋" w:hAnsi="仿宋" w:eastAsia="仿宋"/>
          <w:sz w:val="30"/>
          <w:szCs w:val="30"/>
          <w:lang w:val="en-US" w:eastAsia="zh-CN"/>
        </w:rPr>
        <w:t>27335.73</w:t>
      </w:r>
      <w:r>
        <w:rPr>
          <w:rFonts w:hint="eastAsia" w:ascii="仿宋" w:hAnsi="仿宋" w:eastAsia="仿宋"/>
          <w:sz w:val="30"/>
          <w:szCs w:val="30"/>
        </w:rPr>
        <w:t xml:space="preserve"> 万元，较201</w:t>
      </w:r>
      <w:r>
        <w:rPr>
          <w:rFonts w:hint="eastAsia" w:ascii="仿宋" w:hAnsi="仿宋" w:eastAsia="仿宋"/>
          <w:sz w:val="30"/>
          <w:szCs w:val="30"/>
          <w:lang w:val="en-US" w:eastAsia="zh-CN"/>
        </w:rPr>
        <w:t>8</w:t>
      </w:r>
      <w:r>
        <w:rPr>
          <w:rFonts w:hint="eastAsia" w:ascii="仿宋" w:hAnsi="仿宋" w:eastAsia="仿宋"/>
          <w:sz w:val="30"/>
          <w:szCs w:val="30"/>
        </w:rPr>
        <w:t>年增加</w:t>
      </w:r>
      <w:r>
        <w:rPr>
          <w:rFonts w:hint="eastAsia" w:ascii="仿宋" w:hAnsi="仿宋" w:eastAsia="仿宋"/>
          <w:sz w:val="30"/>
          <w:szCs w:val="30"/>
          <w:lang w:val="en-US" w:eastAsia="zh-CN"/>
        </w:rPr>
        <w:t>5301.32</w:t>
      </w:r>
      <w:r>
        <w:rPr>
          <w:rFonts w:hint="eastAsia" w:ascii="仿宋" w:hAnsi="仿宋" w:eastAsia="仿宋"/>
          <w:sz w:val="30"/>
          <w:szCs w:val="30"/>
        </w:rPr>
        <w:t xml:space="preserve">  万元，增长</w:t>
      </w:r>
      <w:r>
        <w:rPr>
          <w:rFonts w:hint="eastAsia" w:ascii="仿宋" w:hAnsi="仿宋" w:eastAsia="仿宋"/>
          <w:sz w:val="30"/>
          <w:szCs w:val="30"/>
          <w:lang w:val="en-US" w:eastAsia="zh-CN"/>
        </w:rPr>
        <w:t>24.06</w:t>
      </w:r>
      <w:r>
        <w:rPr>
          <w:rFonts w:hint="eastAsia" w:ascii="仿宋" w:hAnsi="仿宋" w:eastAsia="仿宋"/>
          <w:sz w:val="30"/>
          <w:szCs w:val="30"/>
        </w:rPr>
        <w:t>%，主要原因是：</w:t>
      </w:r>
      <w:r>
        <w:rPr>
          <w:rFonts w:hint="eastAsia" w:ascii="仿宋" w:hAnsi="仿宋" w:eastAsia="仿宋"/>
          <w:sz w:val="30"/>
          <w:szCs w:val="30"/>
          <w:lang w:eastAsia="zh-CN"/>
        </w:rPr>
        <w:t>医疗收入增加</w:t>
      </w:r>
      <w:r>
        <w:rPr>
          <w:rFonts w:hint="eastAsia" w:ascii="仿宋" w:hAnsi="仿宋" w:eastAsia="仿宋"/>
          <w:sz w:val="30"/>
          <w:szCs w:val="30"/>
        </w:rPr>
        <w:t>。</w:t>
      </w:r>
    </w:p>
    <w:p>
      <w:pPr>
        <w:ind w:firstLine="630"/>
        <w:jc w:val="left"/>
        <w:rPr>
          <w:rFonts w:hint="eastAsia" w:ascii="仿宋" w:hAnsi="仿宋" w:eastAsia="仿宋"/>
          <w:sz w:val="30"/>
          <w:szCs w:val="30"/>
        </w:rPr>
      </w:pPr>
      <w:r>
        <w:rPr>
          <w:rFonts w:hint="eastAsia" w:ascii="仿宋" w:hAnsi="仿宋" w:eastAsia="仿宋"/>
          <w:sz w:val="30"/>
          <w:szCs w:val="30"/>
        </w:rPr>
        <w:t>本年收入的具体构成为：财政拨款收入7,932.3</w:t>
      </w:r>
      <w:r>
        <w:rPr>
          <w:rFonts w:hint="eastAsia" w:ascii="仿宋" w:hAnsi="仿宋" w:eastAsia="仿宋"/>
          <w:sz w:val="30"/>
          <w:szCs w:val="30"/>
          <w:lang w:val="en-US" w:eastAsia="zh-CN"/>
        </w:rPr>
        <w:t>1</w:t>
      </w:r>
      <w:r>
        <w:rPr>
          <w:rFonts w:hint="eastAsia" w:ascii="仿宋" w:hAnsi="仿宋" w:eastAsia="仿宋"/>
          <w:sz w:val="30"/>
          <w:szCs w:val="30"/>
        </w:rPr>
        <w:t>万元，占</w:t>
      </w:r>
      <w:r>
        <w:rPr>
          <w:rFonts w:hint="eastAsia" w:ascii="仿宋" w:hAnsi="仿宋" w:eastAsia="仿宋"/>
          <w:sz w:val="30"/>
          <w:szCs w:val="30"/>
          <w:lang w:val="en-US" w:eastAsia="zh-CN"/>
        </w:rPr>
        <w:t>29.02</w:t>
      </w:r>
      <w:r>
        <w:rPr>
          <w:rFonts w:hint="eastAsia" w:ascii="仿宋" w:hAnsi="仿宋" w:eastAsia="仿宋"/>
          <w:sz w:val="30"/>
          <w:szCs w:val="30"/>
        </w:rPr>
        <w:t xml:space="preserve">%；事业收入19,214.73万元，占 </w:t>
      </w:r>
      <w:r>
        <w:rPr>
          <w:rFonts w:hint="eastAsia" w:ascii="仿宋" w:hAnsi="仿宋" w:eastAsia="仿宋"/>
          <w:sz w:val="30"/>
          <w:szCs w:val="30"/>
          <w:lang w:val="en-US" w:eastAsia="zh-CN"/>
        </w:rPr>
        <w:t>70.29</w:t>
      </w:r>
      <w:r>
        <w:rPr>
          <w:rFonts w:hint="eastAsia" w:ascii="仿宋" w:hAnsi="仿宋" w:eastAsia="仿宋"/>
          <w:sz w:val="30"/>
          <w:szCs w:val="30"/>
        </w:rPr>
        <w:t xml:space="preserve"> %；其他收入188.70万元，占</w:t>
      </w:r>
      <w:r>
        <w:rPr>
          <w:rFonts w:hint="eastAsia" w:ascii="仿宋" w:hAnsi="仿宋" w:eastAsia="仿宋"/>
          <w:sz w:val="30"/>
          <w:szCs w:val="30"/>
          <w:lang w:val="en-US" w:eastAsia="zh-CN"/>
        </w:rPr>
        <w:t>0.69</w:t>
      </w:r>
      <w:r>
        <w:rPr>
          <w:rFonts w:hint="eastAsia" w:ascii="仿宋" w:hAnsi="仿宋" w:eastAsia="仿宋"/>
          <w:sz w:val="30"/>
          <w:szCs w:val="30"/>
        </w:rPr>
        <w:t xml:space="preserve"> %。  </w:t>
      </w:r>
    </w:p>
    <w:p>
      <w:pPr>
        <w:ind w:firstLine="630"/>
        <w:jc w:val="left"/>
        <w:rPr>
          <w:rFonts w:hint="eastAsia" w:ascii="黑体" w:hAnsi="黑体" w:eastAsia="黑体"/>
          <w:sz w:val="30"/>
          <w:szCs w:val="30"/>
        </w:rPr>
      </w:pPr>
      <w:r>
        <w:rPr>
          <w:rFonts w:hint="eastAsia" w:ascii="黑体" w:hAnsi="黑体" w:eastAsia="黑体"/>
          <w:sz w:val="30"/>
          <w:szCs w:val="30"/>
        </w:rPr>
        <w:t>二、支出决算情况说明</w:t>
      </w:r>
    </w:p>
    <w:p>
      <w:pPr>
        <w:ind w:firstLine="630"/>
        <w:jc w:val="left"/>
        <w:rPr>
          <w:rFonts w:hint="eastAsia" w:ascii="仿宋" w:hAnsi="仿宋" w:eastAsia="仿宋"/>
          <w:sz w:val="30"/>
          <w:szCs w:val="30"/>
        </w:rPr>
      </w:pPr>
      <w:r>
        <w:rPr>
          <w:rFonts w:hint="eastAsia" w:ascii="仿宋" w:hAnsi="仿宋" w:eastAsia="仿宋"/>
          <w:sz w:val="30"/>
          <w:szCs w:val="30"/>
        </w:rPr>
        <w:t>本部门201</w:t>
      </w:r>
      <w:r>
        <w:rPr>
          <w:rFonts w:hint="eastAsia" w:ascii="仿宋" w:hAnsi="仿宋" w:eastAsia="仿宋"/>
          <w:sz w:val="30"/>
          <w:szCs w:val="30"/>
          <w:lang w:val="en-US" w:eastAsia="zh-CN"/>
        </w:rPr>
        <w:t>9</w:t>
      </w:r>
      <w:r>
        <w:rPr>
          <w:rFonts w:hint="eastAsia" w:ascii="仿宋" w:hAnsi="仿宋" w:eastAsia="仿宋"/>
          <w:sz w:val="30"/>
          <w:szCs w:val="30"/>
        </w:rPr>
        <w:t>年度支出总计28,105.58 万元，其中本年支出合计27,683.27 万元，较201</w:t>
      </w:r>
      <w:r>
        <w:rPr>
          <w:rFonts w:hint="eastAsia" w:ascii="仿宋" w:hAnsi="仿宋" w:eastAsia="仿宋"/>
          <w:sz w:val="30"/>
          <w:szCs w:val="30"/>
          <w:lang w:val="en-US" w:eastAsia="zh-CN"/>
        </w:rPr>
        <w:t>8</w:t>
      </w:r>
      <w:r>
        <w:rPr>
          <w:rFonts w:hint="eastAsia" w:ascii="仿宋" w:hAnsi="仿宋" w:eastAsia="仿宋"/>
          <w:sz w:val="30"/>
          <w:szCs w:val="30"/>
        </w:rPr>
        <w:t>年增加</w:t>
      </w:r>
      <w:r>
        <w:rPr>
          <w:rFonts w:hint="eastAsia" w:ascii="仿宋" w:hAnsi="仿宋" w:eastAsia="仿宋"/>
          <w:sz w:val="30"/>
          <w:szCs w:val="30"/>
          <w:lang w:val="en-US" w:eastAsia="zh-CN"/>
        </w:rPr>
        <w:t>5831.61</w:t>
      </w:r>
      <w:r>
        <w:rPr>
          <w:rFonts w:hint="eastAsia" w:ascii="仿宋" w:hAnsi="仿宋" w:eastAsia="仿宋"/>
          <w:sz w:val="30"/>
          <w:szCs w:val="30"/>
        </w:rPr>
        <w:t>万元，增长</w:t>
      </w:r>
      <w:r>
        <w:rPr>
          <w:rFonts w:hint="eastAsia" w:ascii="仿宋" w:hAnsi="仿宋" w:eastAsia="仿宋"/>
          <w:sz w:val="30"/>
          <w:szCs w:val="30"/>
          <w:lang w:val="en-US" w:eastAsia="zh-CN"/>
        </w:rPr>
        <w:t>26.69</w:t>
      </w:r>
      <w:r>
        <w:rPr>
          <w:rFonts w:hint="eastAsia" w:ascii="仿宋" w:hAnsi="仿宋" w:eastAsia="仿宋"/>
          <w:sz w:val="30"/>
          <w:szCs w:val="30"/>
        </w:rPr>
        <w:t xml:space="preserve"> %，主要原因是：</w:t>
      </w:r>
      <w:r>
        <w:rPr>
          <w:rFonts w:hint="eastAsia" w:ascii="仿宋" w:hAnsi="仿宋" w:eastAsia="仿宋"/>
          <w:sz w:val="30"/>
          <w:szCs w:val="30"/>
          <w:lang w:eastAsia="zh-CN"/>
        </w:rPr>
        <w:t>业务收入增大导致业务成本增加，</w:t>
      </w:r>
      <w:r>
        <w:rPr>
          <w:rFonts w:hint="eastAsia" w:ascii="仿宋" w:hAnsi="仿宋" w:eastAsia="仿宋"/>
          <w:sz w:val="30"/>
          <w:szCs w:val="30"/>
        </w:rPr>
        <w:t>乡镇卫生院未支付</w:t>
      </w:r>
      <w:r>
        <w:rPr>
          <w:rFonts w:hint="eastAsia" w:ascii="仿宋" w:hAnsi="仿宋" w:eastAsia="仿宋"/>
          <w:sz w:val="30"/>
          <w:szCs w:val="30"/>
          <w:lang w:val="en-US" w:eastAsia="zh-CN"/>
        </w:rPr>
        <w:t>18年</w:t>
      </w:r>
      <w:r>
        <w:rPr>
          <w:rFonts w:hint="eastAsia" w:ascii="仿宋" w:hAnsi="仿宋" w:eastAsia="仿宋"/>
          <w:sz w:val="30"/>
          <w:szCs w:val="30"/>
        </w:rPr>
        <w:t>村卫生室基本公共卫生服务补助；年末结转和结余422.3</w:t>
      </w:r>
      <w:r>
        <w:rPr>
          <w:rFonts w:hint="eastAsia" w:ascii="仿宋" w:hAnsi="仿宋" w:eastAsia="仿宋"/>
          <w:sz w:val="30"/>
          <w:szCs w:val="30"/>
          <w:lang w:val="en-US" w:eastAsia="zh-CN"/>
        </w:rPr>
        <w:t>2</w:t>
      </w:r>
      <w:r>
        <w:rPr>
          <w:rFonts w:hint="eastAsia" w:ascii="仿宋" w:hAnsi="仿宋" w:eastAsia="仿宋"/>
          <w:sz w:val="30"/>
          <w:szCs w:val="30"/>
        </w:rPr>
        <w:t>万元，较201</w:t>
      </w:r>
      <w:r>
        <w:rPr>
          <w:rFonts w:hint="eastAsia" w:ascii="仿宋" w:hAnsi="仿宋" w:eastAsia="仿宋"/>
          <w:sz w:val="30"/>
          <w:szCs w:val="30"/>
          <w:lang w:val="en-US" w:eastAsia="zh-CN"/>
        </w:rPr>
        <w:t>8</w:t>
      </w:r>
      <w:r>
        <w:rPr>
          <w:rFonts w:hint="eastAsia" w:ascii="仿宋" w:hAnsi="仿宋" w:eastAsia="仿宋"/>
          <w:sz w:val="30"/>
          <w:szCs w:val="30"/>
        </w:rPr>
        <w:t>年减少</w:t>
      </w:r>
      <w:r>
        <w:rPr>
          <w:rFonts w:hint="eastAsia" w:ascii="仿宋" w:hAnsi="仿宋" w:eastAsia="仿宋"/>
          <w:sz w:val="30"/>
          <w:szCs w:val="30"/>
          <w:lang w:val="en-US" w:eastAsia="zh-CN"/>
        </w:rPr>
        <w:t>287.67</w:t>
      </w:r>
      <w:r>
        <w:rPr>
          <w:rFonts w:hint="eastAsia" w:ascii="仿宋" w:hAnsi="仿宋" w:eastAsia="仿宋"/>
          <w:sz w:val="30"/>
          <w:szCs w:val="30"/>
        </w:rPr>
        <w:t>万元，下降40.52 %，主要原因是：乡镇卫生院未支付</w:t>
      </w:r>
      <w:r>
        <w:rPr>
          <w:rFonts w:hint="eastAsia" w:ascii="仿宋" w:hAnsi="仿宋" w:eastAsia="仿宋"/>
          <w:sz w:val="30"/>
          <w:szCs w:val="30"/>
          <w:lang w:val="en-US" w:eastAsia="zh-CN"/>
        </w:rPr>
        <w:t>18年</w:t>
      </w:r>
      <w:r>
        <w:rPr>
          <w:rFonts w:hint="eastAsia" w:ascii="仿宋" w:hAnsi="仿宋" w:eastAsia="仿宋"/>
          <w:sz w:val="30"/>
          <w:szCs w:val="30"/>
        </w:rPr>
        <w:t>村卫生室基本公共卫生服务补助。</w:t>
      </w:r>
    </w:p>
    <w:p>
      <w:pPr>
        <w:ind w:firstLine="630"/>
        <w:jc w:val="left"/>
        <w:rPr>
          <w:rFonts w:hint="eastAsia" w:ascii="仿宋" w:hAnsi="仿宋" w:eastAsia="仿宋"/>
          <w:sz w:val="30"/>
          <w:szCs w:val="30"/>
        </w:rPr>
      </w:pPr>
      <w:r>
        <w:rPr>
          <w:rFonts w:hint="eastAsia" w:ascii="仿宋" w:hAnsi="仿宋" w:eastAsia="仿宋"/>
          <w:sz w:val="30"/>
          <w:szCs w:val="30"/>
        </w:rPr>
        <w:t xml:space="preserve">本年支出的具体构成为：基本支出27,457.14 万元，占 </w:t>
      </w:r>
      <w:r>
        <w:rPr>
          <w:rFonts w:hint="eastAsia" w:ascii="仿宋" w:hAnsi="仿宋" w:eastAsia="仿宋"/>
          <w:sz w:val="30"/>
          <w:szCs w:val="30"/>
          <w:lang w:val="en-US" w:eastAsia="zh-CN"/>
        </w:rPr>
        <w:t>99.18</w:t>
      </w:r>
      <w:r>
        <w:rPr>
          <w:rFonts w:hint="eastAsia" w:ascii="仿宋" w:hAnsi="仿宋" w:eastAsia="仿宋"/>
          <w:sz w:val="30"/>
          <w:szCs w:val="30"/>
        </w:rPr>
        <w:t xml:space="preserve"> %；项目支出226.13 万元，占</w:t>
      </w:r>
      <w:r>
        <w:rPr>
          <w:rFonts w:hint="eastAsia" w:ascii="仿宋" w:hAnsi="仿宋" w:eastAsia="仿宋"/>
          <w:sz w:val="30"/>
          <w:szCs w:val="30"/>
          <w:lang w:val="en-US" w:eastAsia="zh-CN"/>
        </w:rPr>
        <w:t>0.82</w:t>
      </w:r>
      <w:r>
        <w:rPr>
          <w:rFonts w:hint="eastAsia" w:ascii="仿宋" w:hAnsi="仿宋" w:eastAsia="仿宋"/>
          <w:sz w:val="30"/>
          <w:szCs w:val="30"/>
        </w:rPr>
        <w:t xml:space="preserve">%；经营支出  </w:t>
      </w:r>
      <w:r>
        <w:rPr>
          <w:rFonts w:hint="eastAsia" w:ascii="仿宋" w:hAnsi="仿宋" w:eastAsia="仿宋"/>
          <w:sz w:val="30"/>
          <w:szCs w:val="30"/>
          <w:lang w:val="en-US" w:eastAsia="zh-CN"/>
        </w:rPr>
        <w:t>0</w:t>
      </w:r>
      <w:r>
        <w:rPr>
          <w:rFonts w:hint="eastAsia" w:ascii="仿宋" w:hAnsi="仿宋" w:eastAsia="仿宋"/>
          <w:sz w:val="30"/>
          <w:szCs w:val="30"/>
        </w:rPr>
        <w:t xml:space="preserve"> 万元，占 </w:t>
      </w:r>
      <w:r>
        <w:rPr>
          <w:rFonts w:hint="eastAsia" w:ascii="仿宋" w:hAnsi="仿宋" w:eastAsia="仿宋"/>
          <w:sz w:val="30"/>
          <w:szCs w:val="30"/>
          <w:lang w:val="en-US" w:eastAsia="zh-CN"/>
        </w:rPr>
        <w:t>0</w:t>
      </w:r>
      <w:r>
        <w:rPr>
          <w:rFonts w:hint="eastAsia" w:ascii="仿宋" w:hAnsi="仿宋" w:eastAsia="仿宋"/>
          <w:sz w:val="30"/>
          <w:szCs w:val="30"/>
        </w:rPr>
        <w:t xml:space="preserve"> %；其他支出（对附属单位补助支出、上缴上级支出）  </w:t>
      </w:r>
      <w:r>
        <w:rPr>
          <w:rFonts w:hint="eastAsia" w:ascii="仿宋" w:hAnsi="仿宋" w:eastAsia="仿宋"/>
          <w:sz w:val="30"/>
          <w:szCs w:val="30"/>
          <w:lang w:val="en-US" w:eastAsia="zh-CN"/>
        </w:rPr>
        <w:t>0</w:t>
      </w:r>
      <w:r>
        <w:rPr>
          <w:rFonts w:hint="eastAsia" w:ascii="仿宋" w:hAnsi="仿宋" w:eastAsia="仿宋"/>
          <w:sz w:val="30"/>
          <w:szCs w:val="30"/>
        </w:rPr>
        <w:t xml:space="preserve"> 万元，占 </w:t>
      </w:r>
      <w:r>
        <w:rPr>
          <w:rFonts w:hint="eastAsia" w:ascii="仿宋" w:hAnsi="仿宋" w:eastAsia="仿宋"/>
          <w:sz w:val="30"/>
          <w:szCs w:val="30"/>
          <w:lang w:val="en-US" w:eastAsia="zh-CN"/>
        </w:rPr>
        <w:t>0</w:t>
      </w:r>
      <w:r>
        <w:rPr>
          <w:rFonts w:hint="eastAsia" w:ascii="仿宋" w:hAnsi="仿宋" w:eastAsia="仿宋"/>
          <w:sz w:val="30"/>
          <w:szCs w:val="30"/>
        </w:rPr>
        <w:t xml:space="preserve"> %。</w:t>
      </w:r>
    </w:p>
    <w:p>
      <w:pPr>
        <w:ind w:firstLine="630"/>
        <w:jc w:val="left"/>
        <w:rPr>
          <w:rFonts w:hint="eastAsia" w:ascii="黑体" w:hAnsi="黑体" w:eastAsia="黑体"/>
          <w:sz w:val="30"/>
          <w:szCs w:val="30"/>
        </w:rPr>
      </w:pPr>
      <w:r>
        <w:rPr>
          <w:rFonts w:hint="eastAsia" w:ascii="黑体" w:hAnsi="黑体" w:eastAsia="黑体"/>
          <w:sz w:val="30"/>
          <w:szCs w:val="30"/>
        </w:rPr>
        <w:t>三、财政拨款支出决算情况说明</w:t>
      </w:r>
    </w:p>
    <w:p>
      <w:pPr>
        <w:ind w:firstLine="630"/>
        <w:jc w:val="left"/>
        <w:rPr>
          <w:rFonts w:hint="eastAsia" w:ascii="仿宋" w:hAnsi="仿宋" w:eastAsia="仿宋"/>
          <w:sz w:val="30"/>
          <w:szCs w:val="30"/>
        </w:rPr>
      </w:pPr>
      <w:r>
        <w:rPr>
          <w:rFonts w:hint="eastAsia" w:ascii="仿宋" w:hAnsi="仿宋" w:eastAsia="仿宋"/>
          <w:sz w:val="30"/>
          <w:szCs w:val="30"/>
        </w:rPr>
        <w:t>本部门201</w:t>
      </w:r>
      <w:r>
        <w:rPr>
          <w:rFonts w:hint="eastAsia" w:ascii="仿宋" w:hAnsi="仿宋" w:eastAsia="仿宋"/>
          <w:sz w:val="30"/>
          <w:szCs w:val="30"/>
          <w:lang w:val="en-US" w:eastAsia="zh-CN"/>
        </w:rPr>
        <w:t>9</w:t>
      </w:r>
      <w:r>
        <w:rPr>
          <w:rFonts w:hint="eastAsia" w:ascii="仿宋" w:hAnsi="仿宋" w:eastAsia="仿宋"/>
          <w:sz w:val="30"/>
          <w:szCs w:val="30"/>
        </w:rPr>
        <w:t>年度财政拨款本年支出年初预算数为7,020.67万元，决算数为8,506.86万元，完成年初预算的</w:t>
      </w:r>
      <w:r>
        <w:rPr>
          <w:rFonts w:hint="eastAsia" w:ascii="仿宋" w:hAnsi="仿宋" w:eastAsia="仿宋"/>
          <w:sz w:val="30"/>
          <w:szCs w:val="30"/>
          <w:lang w:val="en-US" w:eastAsia="zh-CN"/>
        </w:rPr>
        <w:t>121.17</w:t>
      </w:r>
      <w:r>
        <w:rPr>
          <w:rFonts w:hint="eastAsia" w:ascii="仿宋" w:hAnsi="仿宋" w:eastAsia="仿宋"/>
          <w:sz w:val="30"/>
          <w:szCs w:val="30"/>
        </w:rPr>
        <w:t xml:space="preserve"> %。其中：</w:t>
      </w:r>
    </w:p>
    <w:p>
      <w:pPr>
        <w:ind w:firstLine="630"/>
        <w:jc w:val="left"/>
        <w:rPr>
          <w:rFonts w:hint="eastAsia" w:ascii="仿宋" w:hAnsi="仿宋" w:eastAsia="仿宋"/>
          <w:sz w:val="30"/>
          <w:szCs w:val="30"/>
        </w:rPr>
      </w:pPr>
      <w:r>
        <w:rPr>
          <w:rFonts w:hint="eastAsia" w:ascii="仿宋" w:hAnsi="仿宋" w:eastAsia="仿宋"/>
          <w:sz w:val="30"/>
          <w:szCs w:val="30"/>
        </w:rPr>
        <w:t>（一）一般公共服务支出年初预算数为7,020.67万元，决算数为8,506.86万元，完成年初预算的</w:t>
      </w:r>
      <w:r>
        <w:rPr>
          <w:rFonts w:hint="eastAsia" w:ascii="仿宋" w:hAnsi="仿宋" w:eastAsia="仿宋"/>
          <w:sz w:val="30"/>
          <w:szCs w:val="30"/>
          <w:lang w:val="en-US" w:eastAsia="zh-CN"/>
        </w:rPr>
        <w:t>121.17</w:t>
      </w:r>
      <w:r>
        <w:rPr>
          <w:rFonts w:hint="eastAsia" w:ascii="仿宋" w:hAnsi="仿宋" w:eastAsia="仿宋"/>
          <w:sz w:val="30"/>
          <w:szCs w:val="30"/>
        </w:rPr>
        <w:t>%，主要原因是：</w:t>
      </w:r>
      <w:r>
        <w:rPr>
          <w:rFonts w:hint="eastAsia" w:ascii="仿宋" w:hAnsi="仿宋" w:eastAsia="仿宋"/>
          <w:sz w:val="30"/>
          <w:szCs w:val="30"/>
          <w:lang w:eastAsia="zh-CN"/>
        </w:rPr>
        <w:t>本年</w:t>
      </w:r>
      <w:r>
        <w:rPr>
          <w:rFonts w:hint="eastAsia" w:ascii="仿宋" w:hAnsi="仿宋" w:eastAsia="仿宋"/>
          <w:sz w:val="30"/>
          <w:szCs w:val="30"/>
        </w:rPr>
        <w:t>乡镇卫生院支付</w:t>
      </w:r>
      <w:r>
        <w:rPr>
          <w:rFonts w:hint="eastAsia" w:ascii="仿宋" w:hAnsi="仿宋" w:eastAsia="仿宋"/>
          <w:sz w:val="30"/>
          <w:szCs w:val="30"/>
          <w:lang w:eastAsia="zh-CN"/>
        </w:rPr>
        <w:t>了</w:t>
      </w:r>
      <w:r>
        <w:rPr>
          <w:rFonts w:hint="eastAsia" w:ascii="仿宋" w:hAnsi="仿宋" w:eastAsia="仿宋"/>
          <w:sz w:val="30"/>
          <w:szCs w:val="30"/>
          <w:lang w:val="en-US" w:eastAsia="zh-CN"/>
        </w:rPr>
        <w:t>18年</w:t>
      </w:r>
      <w:r>
        <w:rPr>
          <w:rFonts w:hint="eastAsia" w:ascii="仿宋" w:hAnsi="仿宋" w:eastAsia="仿宋"/>
          <w:sz w:val="30"/>
          <w:szCs w:val="30"/>
        </w:rPr>
        <w:t>村卫生室基本公共卫生服务补助。</w:t>
      </w:r>
    </w:p>
    <w:p>
      <w:pPr>
        <w:ind w:firstLine="630"/>
        <w:jc w:val="left"/>
        <w:rPr>
          <w:rFonts w:hint="eastAsia" w:ascii="仿宋" w:hAnsi="仿宋" w:eastAsia="仿宋"/>
          <w:sz w:val="30"/>
          <w:szCs w:val="30"/>
          <w:lang w:eastAsia="zh-CN"/>
        </w:rPr>
      </w:pPr>
      <w:r>
        <w:rPr>
          <w:rFonts w:hint="eastAsia" w:ascii="仿宋" w:hAnsi="仿宋" w:eastAsia="仿宋"/>
          <w:sz w:val="30"/>
          <w:szCs w:val="30"/>
        </w:rPr>
        <w:t xml:space="preserve">（二）公共安全支出年初预算数为 </w:t>
      </w:r>
      <w:r>
        <w:rPr>
          <w:rFonts w:hint="eastAsia" w:ascii="仿宋" w:hAnsi="仿宋" w:eastAsia="仿宋"/>
          <w:sz w:val="30"/>
          <w:szCs w:val="30"/>
          <w:lang w:val="en-US" w:eastAsia="zh-CN"/>
        </w:rPr>
        <w:t>0</w:t>
      </w:r>
      <w:r>
        <w:rPr>
          <w:rFonts w:hint="eastAsia" w:ascii="仿宋" w:hAnsi="仿宋" w:eastAsia="仿宋"/>
          <w:sz w:val="30"/>
          <w:szCs w:val="30"/>
        </w:rPr>
        <w:t xml:space="preserve">万元，决算数为 </w:t>
      </w:r>
      <w:r>
        <w:rPr>
          <w:rFonts w:hint="eastAsia" w:ascii="仿宋" w:hAnsi="仿宋" w:eastAsia="仿宋"/>
          <w:sz w:val="30"/>
          <w:szCs w:val="30"/>
          <w:lang w:val="en-US" w:eastAsia="zh-CN"/>
        </w:rPr>
        <w:t>0</w:t>
      </w:r>
      <w:r>
        <w:rPr>
          <w:rFonts w:hint="eastAsia" w:ascii="仿宋" w:hAnsi="仿宋" w:eastAsia="仿宋"/>
          <w:sz w:val="30"/>
          <w:szCs w:val="30"/>
        </w:rPr>
        <w:t>万元</w:t>
      </w:r>
      <w:r>
        <w:rPr>
          <w:rFonts w:hint="eastAsia" w:ascii="仿宋" w:hAnsi="仿宋" w:eastAsia="仿宋"/>
          <w:sz w:val="30"/>
          <w:szCs w:val="30"/>
          <w:lang w:eastAsia="zh-CN"/>
        </w:rPr>
        <w:t>。</w:t>
      </w:r>
    </w:p>
    <w:p>
      <w:pPr>
        <w:ind w:firstLine="630"/>
        <w:jc w:val="left"/>
        <w:rPr>
          <w:rFonts w:hint="eastAsia" w:ascii="仿宋" w:hAnsi="仿宋" w:eastAsia="仿宋"/>
          <w:sz w:val="30"/>
          <w:szCs w:val="30"/>
        </w:rPr>
      </w:pPr>
    </w:p>
    <w:p>
      <w:pPr>
        <w:ind w:firstLine="585"/>
        <w:jc w:val="left"/>
        <w:rPr>
          <w:rFonts w:hint="eastAsia" w:ascii="黑体" w:hAnsi="黑体" w:eastAsia="黑体"/>
          <w:sz w:val="30"/>
          <w:szCs w:val="30"/>
        </w:rPr>
      </w:pPr>
      <w:r>
        <w:rPr>
          <w:rFonts w:hint="eastAsia" w:ascii="黑体" w:hAnsi="黑体" w:eastAsia="黑体"/>
          <w:sz w:val="30"/>
          <w:szCs w:val="30"/>
        </w:rPr>
        <w:t>四、一般公共预算财政拨款基本支出决算情况说明</w:t>
      </w:r>
    </w:p>
    <w:p>
      <w:pPr>
        <w:ind w:firstLine="585"/>
        <w:jc w:val="left"/>
        <w:rPr>
          <w:rFonts w:hint="eastAsia" w:ascii="仿宋" w:hAnsi="仿宋" w:eastAsia="仿宋"/>
          <w:sz w:val="30"/>
          <w:szCs w:val="30"/>
        </w:rPr>
      </w:pPr>
      <w:r>
        <w:rPr>
          <w:rFonts w:hint="eastAsia" w:ascii="仿宋" w:hAnsi="仿宋" w:eastAsia="仿宋"/>
          <w:sz w:val="30"/>
          <w:szCs w:val="30"/>
        </w:rPr>
        <w:t>本部门201</w:t>
      </w:r>
      <w:r>
        <w:rPr>
          <w:rFonts w:hint="eastAsia" w:ascii="仿宋" w:hAnsi="仿宋" w:eastAsia="仿宋"/>
          <w:sz w:val="30"/>
          <w:szCs w:val="30"/>
          <w:lang w:val="en-US" w:eastAsia="zh-CN"/>
        </w:rPr>
        <w:t>9</w:t>
      </w:r>
      <w:r>
        <w:rPr>
          <w:rFonts w:hint="eastAsia" w:ascii="仿宋" w:hAnsi="仿宋" w:eastAsia="仿宋"/>
          <w:sz w:val="30"/>
          <w:szCs w:val="30"/>
        </w:rPr>
        <w:t>年度一般公共预算财政拨款基本支出8,017.44万元，其中：</w:t>
      </w:r>
    </w:p>
    <w:p>
      <w:pPr>
        <w:ind w:firstLine="585"/>
        <w:jc w:val="left"/>
        <w:rPr>
          <w:rFonts w:hint="eastAsia" w:ascii="仿宋" w:hAnsi="仿宋" w:eastAsia="仿宋"/>
          <w:sz w:val="30"/>
          <w:szCs w:val="30"/>
          <w:lang w:eastAsia="zh-CN"/>
        </w:rPr>
      </w:pPr>
      <w:r>
        <w:rPr>
          <w:rFonts w:hint="eastAsia" w:ascii="仿宋" w:hAnsi="仿宋" w:eastAsia="仿宋"/>
          <w:sz w:val="30"/>
          <w:szCs w:val="30"/>
        </w:rPr>
        <w:t>（一）工资福利支出5,003.40万元，较201</w:t>
      </w:r>
      <w:r>
        <w:rPr>
          <w:rFonts w:hint="eastAsia" w:ascii="仿宋" w:hAnsi="仿宋" w:eastAsia="仿宋"/>
          <w:sz w:val="30"/>
          <w:szCs w:val="30"/>
          <w:lang w:val="en-US" w:eastAsia="zh-CN"/>
        </w:rPr>
        <w:t>8</w:t>
      </w:r>
      <w:r>
        <w:rPr>
          <w:rFonts w:hint="eastAsia" w:ascii="仿宋" w:hAnsi="仿宋" w:eastAsia="仿宋"/>
          <w:sz w:val="30"/>
          <w:szCs w:val="30"/>
        </w:rPr>
        <w:t>年减少</w:t>
      </w:r>
      <w:r>
        <w:rPr>
          <w:rFonts w:hint="eastAsia" w:ascii="仿宋" w:hAnsi="仿宋" w:eastAsia="仿宋"/>
          <w:sz w:val="30"/>
          <w:szCs w:val="30"/>
          <w:lang w:val="en-US" w:eastAsia="zh-CN"/>
        </w:rPr>
        <w:t>758.4</w:t>
      </w:r>
      <w:r>
        <w:rPr>
          <w:rFonts w:hint="eastAsia" w:ascii="仿宋" w:hAnsi="仿宋" w:eastAsia="仿宋"/>
          <w:sz w:val="30"/>
          <w:szCs w:val="30"/>
        </w:rPr>
        <w:t xml:space="preserve"> 万元，下降</w:t>
      </w:r>
      <w:r>
        <w:rPr>
          <w:rFonts w:hint="eastAsia" w:ascii="仿宋" w:hAnsi="仿宋" w:eastAsia="仿宋"/>
          <w:sz w:val="30"/>
          <w:szCs w:val="30"/>
          <w:lang w:val="en-US" w:eastAsia="zh-CN"/>
        </w:rPr>
        <w:t>13.16</w:t>
      </w:r>
      <w:r>
        <w:rPr>
          <w:rFonts w:hint="eastAsia" w:ascii="仿宋" w:hAnsi="仿宋" w:eastAsia="仿宋"/>
          <w:sz w:val="30"/>
          <w:szCs w:val="30"/>
        </w:rPr>
        <w:t xml:space="preserve"> %，主要原因是：</w:t>
      </w:r>
      <w:r>
        <w:rPr>
          <w:rFonts w:hint="eastAsia" w:ascii="仿宋" w:hAnsi="仿宋" w:eastAsia="仿宋"/>
          <w:sz w:val="30"/>
          <w:szCs w:val="30"/>
          <w:lang w:eastAsia="zh-CN"/>
        </w:rPr>
        <w:t>部分人员退休，在职人员减少。</w:t>
      </w:r>
    </w:p>
    <w:p>
      <w:pPr>
        <w:ind w:firstLine="585"/>
        <w:jc w:val="both"/>
        <w:rPr>
          <w:rFonts w:hint="eastAsia" w:ascii="仿宋" w:hAnsi="仿宋" w:eastAsia="仿宋"/>
          <w:sz w:val="30"/>
          <w:szCs w:val="30"/>
        </w:rPr>
      </w:pPr>
      <w:r>
        <w:rPr>
          <w:rFonts w:hint="eastAsia" w:ascii="仿宋" w:hAnsi="仿宋" w:eastAsia="仿宋"/>
          <w:sz w:val="30"/>
          <w:szCs w:val="30"/>
        </w:rPr>
        <w:t>（二）商品和服务支出1,839.81万元，较201</w:t>
      </w:r>
      <w:r>
        <w:rPr>
          <w:rFonts w:hint="eastAsia" w:ascii="仿宋" w:hAnsi="仿宋" w:eastAsia="仿宋"/>
          <w:sz w:val="30"/>
          <w:szCs w:val="30"/>
          <w:lang w:val="en-US" w:eastAsia="zh-CN"/>
        </w:rPr>
        <w:t>8</w:t>
      </w:r>
      <w:r>
        <w:rPr>
          <w:rFonts w:hint="eastAsia" w:ascii="仿宋" w:hAnsi="仿宋" w:eastAsia="仿宋"/>
          <w:sz w:val="30"/>
          <w:szCs w:val="30"/>
        </w:rPr>
        <w:t>年减少</w:t>
      </w:r>
      <w:r>
        <w:rPr>
          <w:rFonts w:hint="eastAsia" w:ascii="仿宋" w:hAnsi="仿宋" w:eastAsia="仿宋"/>
          <w:sz w:val="30"/>
          <w:szCs w:val="30"/>
          <w:lang w:val="en-US" w:eastAsia="zh-CN"/>
        </w:rPr>
        <w:t>2904.87</w:t>
      </w:r>
      <w:r>
        <w:rPr>
          <w:rFonts w:hint="eastAsia" w:ascii="仿宋" w:hAnsi="仿宋" w:eastAsia="仿宋"/>
          <w:sz w:val="30"/>
          <w:szCs w:val="30"/>
        </w:rPr>
        <w:t xml:space="preserve"> 万元，下降</w:t>
      </w:r>
      <w:r>
        <w:rPr>
          <w:rFonts w:hint="eastAsia" w:ascii="仿宋" w:hAnsi="仿宋" w:eastAsia="仿宋"/>
          <w:sz w:val="30"/>
          <w:szCs w:val="30"/>
          <w:lang w:val="en-US" w:eastAsia="zh-CN"/>
        </w:rPr>
        <w:t>61.22</w:t>
      </w:r>
      <w:r>
        <w:rPr>
          <w:rFonts w:hint="eastAsia" w:ascii="仿宋" w:hAnsi="仿宋" w:eastAsia="仿宋"/>
          <w:sz w:val="30"/>
          <w:szCs w:val="30"/>
        </w:rPr>
        <w:t xml:space="preserve"> %，主要原因是：</w:t>
      </w:r>
      <w:r>
        <w:rPr>
          <w:rFonts w:hint="eastAsia" w:ascii="仿宋_GB2312" w:hAnsi="仿宋_GB2312" w:eastAsia="仿宋_GB2312" w:cs="仿宋_GB2312"/>
          <w:sz w:val="32"/>
          <w:szCs w:val="32"/>
          <w:lang w:val="en-US" w:eastAsia="zh-CN"/>
        </w:rPr>
        <w:t>市人民医院的业务收入被纳入财政拨款支出</w:t>
      </w:r>
      <w:r>
        <w:rPr>
          <w:rFonts w:hint="eastAsia" w:ascii="仿宋_GB2312" w:hAnsi="仿宋_GB2312" w:eastAsia="仿宋_GB2312" w:cs="仿宋_GB2312"/>
          <w:sz w:val="32"/>
          <w:szCs w:val="32"/>
        </w:rPr>
        <w:t>。</w:t>
      </w:r>
    </w:p>
    <w:p>
      <w:pPr>
        <w:ind w:firstLine="585"/>
        <w:jc w:val="left"/>
        <w:rPr>
          <w:rFonts w:hint="eastAsia" w:ascii="仿宋" w:hAnsi="仿宋" w:eastAsia="仿宋"/>
          <w:sz w:val="30"/>
          <w:szCs w:val="30"/>
        </w:rPr>
      </w:pPr>
      <w:r>
        <w:rPr>
          <w:rFonts w:hint="eastAsia" w:ascii="仿宋" w:hAnsi="仿宋" w:eastAsia="仿宋"/>
          <w:sz w:val="30"/>
          <w:szCs w:val="30"/>
        </w:rPr>
        <w:t>（三）对个人和家庭补助支出1,123.92万元，较201</w:t>
      </w:r>
      <w:r>
        <w:rPr>
          <w:rFonts w:hint="eastAsia" w:ascii="仿宋" w:hAnsi="仿宋" w:eastAsia="仿宋"/>
          <w:sz w:val="30"/>
          <w:szCs w:val="30"/>
          <w:lang w:val="en-US" w:eastAsia="zh-CN"/>
        </w:rPr>
        <w:t>8</w:t>
      </w:r>
      <w:r>
        <w:rPr>
          <w:rFonts w:hint="eastAsia" w:ascii="仿宋" w:hAnsi="仿宋" w:eastAsia="仿宋"/>
          <w:sz w:val="30"/>
          <w:szCs w:val="30"/>
        </w:rPr>
        <w:t>年减少</w:t>
      </w:r>
      <w:r>
        <w:rPr>
          <w:rFonts w:hint="eastAsia" w:ascii="仿宋" w:hAnsi="仿宋" w:eastAsia="仿宋"/>
          <w:sz w:val="30"/>
          <w:szCs w:val="30"/>
          <w:lang w:val="en-US" w:eastAsia="zh-CN"/>
        </w:rPr>
        <w:t>208.12</w:t>
      </w:r>
      <w:r>
        <w:rPr>
          <w:rFonts w:hint="eastAsia" w:ascii="仿宋" w:hAnsi="仿宋" w:eastAsia="仿宋"/>
          <w:sz w:val="30"/>
          <w:szCs w:val="30"/>
        </w:rPr>
        <w:t xml:space="preserve"> 万元，下降</w:t>
      </w:r>
      <w:r>
        <w:rPr>
          <w:rFonts w:hint="eastAsia" w:ascii="仿宋" w:hAnsi="仿宋" w:eastAsia="仿宋"/>
          <w:sz w:val="30"/>
          <w:szCs w:val="30"/>
          <w:lang w:val="en-US" w:eastAsia="zh-CN"/>
        </w:rPr>
        <w:t>15.63</w:t>
      </w:r>
      <w:r>
        <w:rPr>
          <w:rFonts w:hint="eastAsia" w:ascii="仿宋" w:hAnsi="仿宋" w:eastAsia="仿宋"/>
          <w:sz w:val="30"/>
          <w:szCs w:val="30"/>
        </w:rPr>
        <w:t>%，主要原因是：</w:t>
      </w:r>
      <w:r>
        <w:rPr>
          <w:rFonts w:hint="eastAsia" w:ascii="仿宋" w:hAnsi="仿宋" w:eastAsia="仿宋"/>
          <w:sz w:val="30"/>
          <w:szCs w:val="30"/>
          <w:lang w:eastAsia="zh-CN"/>
        </w:rPr>
        <w:t>退休人员增加</w:t>
      </w:r>
      <w:r>
        <w:rPr>
          <w:rFonts w:hint="eastAsia" w:ascii="仿宋" w:hAnsi="仿宋" w:eastAsia="仿宋"/>
          <w:sz w:val="30"/>
          <w:szCs w:val="30"/>
        </w:rPr>
        <w:t>。</w:t>
      </w:r>
    </w:p>
    <w:p>
      <w:pPr>
        <w:ind w:firstLine="585"/>
        <w:jc w:val="left"/>
        <w:rPr>
          <w:rFonts w:hint="eastAsia" w:ascii="仿宋" w:hAnsi="仿宋" w:eastAsia="仿宋"/>
          <w:sz w:val="30"/>
          <w:szCs w:val="30"/>
        </w:rPr>
      </w:pPr>
      <w:r>
        <w:rPr>
          <w:rFonts w:hint="eastAsia" w:ascii="仿宋" w:hAnsi="仿宋" w:eastAsia="仿宋"/>
          <w:sz w:val="30"/>
          <w:szCs w:val="30"/>
        </w:rPr>
        <w:t>（四）资本性支出50.31万元，较201</w:t>
      </w:r>
      <w:r>
        <w:rPr>
          <w:rFonts w:hint="eastAsia" w:ascii="仿宋" w:hAnsi="仿宋" w:eastAsia="仿宋"/>
          <w:sz w:val="30"/>
          <w:szCs w:val="30"/>
          <w:lang w:val="en-US" w:eastAsia="zh-CN"/>
        </w:rPr>
        <w:t>8</w:t>
      </w:r>
      <w:r>
        <w:rPr>
          <w:rFonts w:hint="eastAsia" w:ascii="仿宋" w:hAnsi="仿宋" w:eastAsia="仿宋"/>
          <w:sz w:val="30"/>
          <w:szCs w:val="30"/>
        </w:rPr>
        <w:t>年减少</w:t>
      </w:r>
      <w:r>
        <w:rPr>
          <w:rFonts w:hint="eastAsia" w:ascii="仿宋" w:hAnsi="仿宋" w:eastAsia="仿宋"/>
          <w:sz w:val="30"/>
          <w:szCs w:val="30"/>
          <w:lang w:val="en-US" w:eastAsia="zh-CN"/>
        </w:rPr>
        <w:t>261.13</w:t>
      </w:r>
      <w:r>
        <w:rPr>
          <w:rFonts w:hint="eastAsia" w:ascii="仿宋" w:hAnsi="仿宋" w:eastAsia="仿宋"/>
          <w:sz w:val="30"/>
          <w:szCs w:val="30"/>
        </w:rPr>
        <w:t>万元，下降</w:t>
      </w:r>
      <w:r>
        <w:rPr>
          <w:rFonts w:hint="eastAsia" w:ascii="仿宋" w:hAnsi="仿宋" w:eastAsia="仿宋"/>
          <w:sz w:val="30"/>
          <w:szCs w:val="30"/>
          <w:lang w:val="en-US" w:eastAsia="zh-CN"/>
        </w:rPr>
        <w:t>83.85</w:t>
      </w:r>
      <w:r>
        <w:rPr>
          <w:rFonts w:hint="eastAsia" w:ascii="仿宋" w:hAnsi="仿宋" w:eastAsia="仿宋"/>
          <w:sz w:val="30"/>
          <w:szCs w:val="30"/>
        </w:rPr>
        <w:t xml:space="preserve"> %，主要原因是：</w:t>
      </w:r>
      <w:r>
        <w:rPr>
          <w:rFonts w:hint="eastAsia" w:ascii="仿宋_GB2312" w:hAnsi="仿宋_GB2312" w:eastAsia="仿宋_GB2312" w:cs="仿宋_GB2312"/>
          <w:sz w:val="32"/>
          <w:szCs w:val="32"/>
          <w:lang w:eastAsia="zh-CN"/>
        </w:rPr>
        <w:t>建设项目及设备购置减少</w:t>
      </w:r>
      <w:r>
        <w:rPr>
          <w:rFonts w:hint="eastAsia" w:ascii="仿宋_GB2312" w:hAnsi="仿宋_GB2312" w:eastAsia="仿宋_GB2312" w:cs="仿宋_GB2312"/>
          <w:sz w:val="32"/>
          <w:szCs w:val="32"/>
        </w:rPr>
        <w:t>。</w:t>
      </w:r>
    </w:p>
    <w:p>
      <w:pPr>
        <w:ind w:firstLine="630"/>
        <w:jc w:val="left"/>
        <w:rPr>
          <w:rFonts w:hint="eastAsia" w:ascii="黑体" w:hAnsi="黑体" w:eastAsia="黑体"/>
          <w:sz w:val="30"/>
          <w:szCs w:val="30"/>
        </w:rPr>
      </w:pPr>
      <w:r>
        <w:rPr>
          <w:rFonts w:hint="eastAsia" w:ascii="黑体" w:hAnsi="黑体" w:eastAsia="黑体"/>
          <w:sz w:val="30"/>
          <w:szCs w:val="30"/>
        </w:rPr>
        <w:t>五、一般公共预算财政拨款“三公”经费支出决算情况说明</w:t>
      </w:r>
    </w:p>
    <w:p>
      <w:pPr>
        <w:ind w:firstLine="630"/>
        <w:jc w:val="left"/>
        <w:rPr>
          <w:rFonts w:hint="eastAsia" w:ascii="仿宋" w:hAnsi="仿宋" w:eastAsia="仿宋"/>
          <w:sz w:val="30"/>
          <w:szCs w:val="30"/>
        </w:rPr>
      </w:pPr>
      <w:r>
        <w:rPr>
          <w:rFonts w:hint="eastAsia" w:ascii="仿宋" w:hAnsi="仿宋" w:eastAsia="仿宋"/>
          <w:sz w:val="30"/>
          <w:szCs w:val="30"/>
        </w:rPr>
        <w:t>本部门201</w:t>
      </w:r>
      <w:r>
        <w:rPr>
          <w:rFonts w:hint="eastAsia" w:ascii="仿宋" w:hAnsi="仿宋" w:eastAsia="仿宋"/>
          <w:sz w:val="30"/>
          <w:szCs w:val="30"/>
          <w:lang w:val="en-US" w:eastAsia="zh-CN"/>
        </w:rPr>
        <w:t>9</w:t>
      </w:r>
      <w:r>
        <w:rPr>
          <w:rFonts w:hint="eastAsia" w:ascii="仿宋" w:hAnsi="仿宋" w:eastAsia="仿宋"/>
          <w:sz w:val="30"/>
          <w:szCs w:val="30"/>
        </w:rPr>
        <w:t>年度一般公共预算财政拨款“三公”经费支出年初预算数为</w:t>
      </w:r>
      <w:r>
        <w:rPr>
          <w:rFonts w:hint="eastAsia" w:ascii="仿宋" w:hAnsi="仿宋" w:eastAsia="仿宋"/>
          <w:sz w:val="30"/>
          <w:szCs w:val="30"/>
          <w:lang w:val="en-US" w:eastAsia="zh-CN"/>
        </w:rPr>
        <w:t>90.50</w:t>
      </w:r>
      <w:r>
        <w:rPr>
          <w:rFonts w:hint="eastAsia" w:ascii="仿宋" w:hAnsi="仿宋" w:eastAsia="仿宋"/>
          <w:sz w:val="30"/>
          <w:szCs w:val="30"/>
        </w:rPr>
        <w:t>万元，决算数为33.38万元，完成</w:t>
      </w:r>
      <w:r>
        <w:rPr>
          <w:rFonts w:hint="eastAsia" w:ascii="仿宋" w:hAnsi="仿宋" w:eastAsia="仿宋"/>
          <w:sz w:val="30"/>
          <w:szCs w:val="30"/>
          <w:lang w:val="en-US" w:eastAsia="zh-CN"/>
        </w:rPr>
        <w:t>年初</w:t>
      </w:r>
      <w:r>
        <w:rPr>
          <w:rFonts w:hint="eastAsia" w:ascii="仿宋" w:hAnsi="仿宋" w:eastAsia="仿宋"/>
          <w:sz w:val="30"/>
          <w:szCs w:val="30"/>
        </w:rPr>
        <w:t>预算的</w:t>
      </w:r>
      <w:r>
        <w:rPr>
          <w:rFonts w:hint="eastAsia" w:ascii="仿宋" w:hAnsi="仿宋" w:eastAsia="仿宋"/>
          <w:sz w:val="30"/>
          <w:szCs w:val="30"/>
          <w:lang w:val="en-US" w:eastAsia="zh-CN"/>
        </w:rPr>
        <w:t>36.88</w:t>
      </w:r>
      <w:r>
        <w:rPr>
          <w:rFonts w:hint="eastAsia" w:ascii="仿宋" w:hAnsi="仿宋" w:eastAsia="仿宋"/>
          <w:sz w:val="30"/>
          <w:szCs w:val="30"/>
        </w:rPr>
        <w:t>%，决算数较201</w:t>
      </w:r>
      <w:r>
        <w:rPr>
          <w:rFonts w:hint="eastAsia" w:ascii="仿宋" w:hAnsi="仿宋" w:eastAsia="仿宋"/>
          <w:sz w:val="30"/>
          <w:szCs w:val="30"/>
          <w:lang w:val="en-US" w:eastAsia="zh-CN"/>
        </w:rPr>
        <w:t>8</w:t>
      </w:r>
      <w:r>
        <w:rPr>
          <w:rFonts w:hint="eastAsia" w:ascii="仿宋" w:hAnsi="仿宋" w:eastAsia="仿宋"/>
          <w:sz w:val="30"/>
          <w:szCs w:val="30"/>
        </w:rPr>
        <w:t>年减少</w:t>
      </w:r>
      <w:r>
        <w:rPr>
          <w:rFonts w:hint="eastAsia" w:ascii="仿宋" w:hAnsi="仿宋" w:eastAsia="仿宋"/>
          <w:sz w:val="30"/>
          <w:szCs w:val="30"/>
          <w:lang w:val="en-US" w:eastAsia="zh-CN"/>
        </w:rPr>
        <w:t>20.44</w:t>
      </w:r>
      <w:r>
        <w:rPr>
          <w:rFonts w:hint="eastAsia" w:ascii="仿宋" w:hAnsi="仿宋" w:eastAsia="仿宋"/>
          <w:sz w:val="30"/>
          <w:szCs w:val="30"/>
        </w:rPr>
        <w:t xml:space="preserve"> 万元，下降 </w:t>
      </w:r>
      <w:r>
        <w:rPr>
          <w:rFonts w:hint="eastAsia" w:ascii="仿宋" w:hAnsi="仿宋" w:eastAsia="仿宋"/>
          <w:sz w:val="30"/>
          <w:szCs w:val="30"/>
          <w:lang w:val="en-US" w:eastAsia="zh-CN"/>
        </w:rPr>
        <w:t>37.98</w:t>
      </w:r>
      <w:r>
        <w:rPr>
          <w:rFonts w:hint="eastAsia" w:ascii="仿宋" w:hAnsi="仿宋" w:eastAsia="仿宋"/>
          <w:sz w:val="30"/>
          <w:szCs w:val="30"/>
        </w:rPr>
        <w:t xml:space="preserve"> %，其中：</w:t>
      </w:r>
    </w:p>
    <w:p>
      <w:pPr>
        <w:ind w:firstLine="630"/>
        <w:jc w:val="left"/>
        <w:rPr>
          <w:rFonts w:hint="eastAsia" w:ascii="仿宋" w:hAnsi="仿宋" w:eastAsia="仿宋"/>
          <w:sz w:val="30"/>
          <w:szCs w:val="30"/>
          <w:lang w:eastAsia="zh-CN"/>
        </w:rPr>
      </w:pPr>
      <w:r>
        <w:rPr>
          <w:rFonts w:hint="eastAsia" w:ascii="仿宋" w:hAnsi="仿宋" w:eastAsia="仿宋"/>
          <w:sz w:val="30"/>
          <w:szCs w:val="30"/>
        </w:rPr>
        <w:t xml:space="preserve">（一）因公出国（境）支出年初预算数为  </w:t>
      </w:r>
      <w:r>
        <w:rPr>
          <w:rFonts w:hint="eastAsia" w:ascii="仿宋" w:hAnsi="仿宋" w:eastAsia="仿宋"/>
          <w:sz w:val="30"/>
          <w:szCs w:val="30"/>
          <w:lang w:val="en-US" w:eastAsia="zh-CN"/>
        </w:rPr>
        <w:t>0</w:t>
      </w:r>
      <w:r>
        <w:rPr>
          <w:rFonts w:hint="eastAsia" w:ascii="仿宋" w:hAnsi="仿宋" w:eastAsia="仿宋"/>
          <w:sz w:val="30"/>
          <w:szCs w:val="30"/>
        </w:rPr>
        <w:t xml:space="preserve"> 万元，决算数为</w:t>
      </w:r>
      <w:r>
        <w:rPr>
          <w:rFonts w:hint="eastAsia" w:ascii="仿宋" w:hAnsi="仿宋" w:eastAsia="仿宋"/>
          <w:sz w:val="30"/>
          <w:szCs w:val="30"/>
          <w:lang w:val="en-US" w:eastAsia="zh-CN"/>
        </w:rPr>
        <w:t>0</w:t>
      </w:r>
      <w:r>
        <w:rPr>
          <w:rFonts w:hint="eastAsia" w:ascii="仿宋" w:hAnsi="仿宋" w:eastAsia="仿宋"/>
          <w:sz w:val="30"/>
          <w:szCs w:val="30"/>
        </w:rPr>
        <w:t xml:space="preserve">  万元</w:t>
      </w:r>
      <w:r>
        <w:rPr>
          <w:rFonts w:hint="eastAsia" w:ascii="仿宋" w:hAnsi="仿宋" w:eastAsia="仿宋"/>
          <w:sz w:val="30"/>
          <w:szCs w:val="30"/>
          <w:lang w:eastAsia="zh-CN"/>
        </w:rPr>
        <w:t>。</w:t>
      </w:r>
    </w:p>
    <w:p>
      <w:pPr>
        <w:ind w:firstLine="630"/>
        <w:jc w:val="left"/>
        <w:rPr>
          <w:rFonts w:hint="eastAsia" w:ascii="仿宋" w:hAnsi="仿宋" w:eastAsia="仿宋"/>
          <w:sz w:val="30"/>
          <w:szCs w:val="30"/>
        </w:rPr>
      </w:pPr>
      <w:r>
        <w:rPr>
          <w:rFonts w:hint="eastAsia" w:ascii="仿宋" w:hAnsi="仿宋" w:eastAsia="仿宋"/>
          <w:sz w:val="30"/>
          <w:szCs w:val="30"/>
        </w:rPr>
        <w:t>（二）公务接待费支出年初预算数为</w:t>
      </w:r>
      <w:r>
        <w:rPr>
          <w:rFonts w:hint="eastAsia" w:ascii="仿宋" w:hAnsi="仿宋" w:eastAsia="仿宋"/>
          <w:sz w:val="30"/>
          <w:szCs w:val="30"/>
          <w:lang w:val="en-US" w:eastAsia="zh-CN"/>
        </w:rPr>
        <w:t>32.87</w:t>
      </w:r>
      <w:r>
        <w:rPr>
          <w:rFonts w:hint="eastAsia" w:ascii="仿宋" w:hAnsi="仿宋" w:eastAsia="仿宋"/>
          <w:sz w:val="30"/>
          <w:szCs w:val="30"/>
        </w:rPr>
        <w:t>万元，决算数为9.94万元，完成</w:t>
      </w:r>
      <w:r>
        <w:rPr>
          <w:rFonts w:hint="eastAsia" w:ascii="仿宋" w:hAnsi="仿宋" w:eastAsia="仿宋"/>
          <w:sz w:val="30"/>
          <w:szCs w:val="30"/>
          <w:lang w:val="en-US" w:eastAsia="zh-CN"/>
        </w:rPr>
        <w:t>年初</w:t>
      </w:r>
      <w:r>
        <w:rPr>
          <w:rFonts w:hint="eastAsia" w:ascii="仿宋" w:hAnsi="仿宋" w:eastAsia="仿宋"/>
          <w:sz w:val="30"/>
          <w:szCs w:val="30"/>
        </w:rPr>
        <w:t>预算的</w:t>
      </w:r>
      <w:r>
        <w:rPr>
          <w:rFonts w:hint="eastAsia" w:ascii="仿宋" w:hAnsi="仿宋" w:eastAsia="仿宋"/>
          <w:sz w:val="30"/>
          <w:szCs w:val="30"/>
          <w:lang w:val="en-US" w:eastAsia="zh-CN"/>
        </w:rPr>
        <w:t>30.24</w:t>
      </w:r>
      <w:r>
        <w:rPr>
          <w:rFonts w:hint="eastAsia" w:ascii="仿宋" w:hAnsi="仿宋" w:eastAsia="仿宋"/>
          <w:sz w:val="30"/>
          <w:szCs w:val="30"/>
        </w:rPr>
        <w:t>%，决算数较201</w:t>
      </w:r>
      <w:r>
        <w:rPr>
          <w:rFonts w:hint="eastAsia" w:ascii="仿宋" w:hAnsi="仿宋" w:eastAsia="仿宋"/>
          <w:sz w:val="30"/>
          <w:szCs w:val="30"/>
          <w:lang w:val="en-US" w:eastAsia="zh-CN"/>
        </w:rPr>
        <w:t>8</w:t>
      </w:r>
      <w:r>
        <w:rPr>
          <w:rFonts w:hint="eastAsia" w:ascii="仿宋" w:hAnsi="仿宋" w:eastAsia="仿宋"/>
          <w:sz w:val="30"/>
          <w:szCs w:val="30"/>
        </w:rPr>
        <w:t>年减少</w:t>
      </w:r>
      <w:r>
        <w:rPr>
          <w:rFonts w:hint="eastAsia" w:ascii="仿宋" w:hAnsi="仿宋" w:eastAsia="仿宋"/>
          <w:sz w:val="30"/>
          <w:szCs w:val="30"/>
          <w:lang w:val="en-US" w:eastAsia="zh-CN"/>
        </w:rPr>
        <w:t>6.98</w:t>
      </w:r>
      <w:r>
        <w:rPr>
          <w:rFonts w:hint="eastAsia" w:ascii="仿宋" w:hAnsi="仿宋" w:eastAsia="仿宋"/>
          <w:sz w:val="30"/>
          <w:szCs w:val="30"/>
        </w:rPr>
        <w:t>万元，下降</w:t>
      </w:r>
      <w:r>
        <w:rPr>
          <w:rFonts w:hint="eastAsia" w:ascii="仿宋" w:hAnsi="仿宋" w:eastAsia="仿宋"/>
          <w:sz w:val="30"/>
          <w:szCs w:val="30"/>
          <w:lang w:val="en-US" w:eastAsia="zh-CN"/>
        </w:rPr>
        <w:t>41.25</w:t>
      </w:r>
      <w:r>
        <w:rPr>
          <w:rFonts w:hint="eastAsia" w:ascii="仿宋" w:hAnsi="仿宋" w:eastAsia="仿宋"/>
          <w:sz w:val="30"/>
          <w:szCs w:val="30"/>
        </w:rPr>
        <w:t xml:space="preserve"> %。决算数较年初预算数减少的主要原因是</w:t>
      </w:r>
      <w:r>
        <w:rPr>
          <w:rFonts w:hint="eastAsia" w:ascii="仿宋_GB2312" w:hAnsi="仿宋_GB2312" w:eastAsia="仿宋_GB2312" w:cs="仿宋_GB2312"/>
          <w:sz w:val="32"/>
          <w:szCs w:val="32"/>
        </w:rPr>
        <w:t>：</w:t>
      </w:r>
      <w:r>
        <w:rPr>
          <w:rFonts w:hint="eastAsia" w:ascii="仿宋_GB2312" w:eastAsia="仿宋_GB2312" w:cs="仿宋"/>
          <w:color w:val="000000"/>
          <w:kern w:val="0"/>
          <w:sz w:val="32"/>
          <w:szCs w:val="32"/>
        </w:rPr>
        <w:t>贯彻落实中央八项规定，坚持厉行节约，严格控制接待标准及人次</w:t>
      </w:r>
      <w:r>
        <w:rPr>
          <w:rFonts w:hint="eastAsia" w:ascii="仿宋_GB2312" w:hAnsi="仿宋_GB2312" w:eastAsia="仿宋_GB2312" w:cs="仿宋_GB2312"/>
          <w:sz w:val="32"/>
          <w:szCs w:val="32"/>
        </w:rPr>
        <w:t>。</w:t>
      </w:r>
    </w:p>
    <w:p>
      <w:pPr>
        <w:ind w:firstLine="630"/>
        <w:jc w:val="both"/>
        <w:rPr>
          <w:rFonts w:hint="eastAsia" w:ascii="仿宋" w:hAnsi="仿宋" w:eastAsia="仿宋"/>
          <w:sz w:val="30"/>
          <w:szCs w:val="30"/>
        </w:rPr>
      </w:pPr>
      <w:r>
        <w:rPr>
          <w:rFonts w:hint="eastAsia" w:ascii="仿宋" w:hAnsi="仿宋" w:eastAsia="仿宋"/>
          <w:sz w:val="30"/>
          <w:szCs w:val="30"/>
        </w:rPr>
        <w:t>（三）公务用车购置及运行维护费支出23.45万元，</w:t>
      </w:r>
      <w:r>
        <w:rPr>
          <w:rFonts w:hint="eastAsia" w:ascii="仿宋" w:hAnsi="仿宋" w:eastAsia="仿宋"/>
          <w:sz w:val="30"/>
          <w:szCs w:val="30"/>
          <w:lang w:val="en-US" w:eastAsia="zh-CN"/>
        </w:rPr>
        <w:t xml:space="preserve">  </w:t>
      </w:r>
      <w:r>
        <w:rPr>
          <w:rFonts w:hint="eastAsia" w:ascii="仿宋" w:hAnsi="仿宋" w:eastAsia="仿宋"/>
          <w:sz w:val="30"/>
          <w:szCs w:val="30"/>
        </w:rPr>
        <w:t>其中</w:t>
      </w:r>
      <w:r>
        <w:rPr>
          <w:rFonts w:hint="eastAsia" w:ascii="仿宋" w:hAnsi="仿宋" w:eastAsia="仿宋"/>
          <w:sz w:val="30"/>
          <w:szCs w:val="30"/>
          <w:lang w:eastAsia="zh-CN"/>
        </w:rPr>
        <w:t>：</w:t>
      </w:r>
      <w:r>
        <w:rPr>
          <w:rFonts w:hint="eastAsia" w:ascii="仿宋" w:hAnsi="仿宋" w:eastAsia="仿宋"/>
          <w:sz w:val="30"/>
          <w:szCs w:val="30"/>
        </w:rPr>
        <w:t>公务用车购置年初预算数为21.20万元，决算数为19.50万元，完成</w:t>
      </w:r>
      <w:r>
        <w:rPr>
          <w:rFonts w:hint="eastAsia" w:ascii="仿宋" w:hAnsi="仿宋" w:eastAsia="仿宋"/>
          <w:sz w:val="30"/>
          <w:szCs w:val="30"/>
          <w:lang w:val="en-US" w:eastAsia="zh-CN"/>
        </w:rPr>
        <w:t>年初</w:t>
      </w:r>
      <w:r>
        <w:rPr>
          <w:rFonts w:hint="eastAsia" w:ascii="仿宋" w:hAnsi="仿宋" w:eastAsia="仿宋"/>
          <w:sz w:val="30"/>
          <w:szCs w:val="30"/>
        </w:rPr>
        <w:t xml:space="preserve">预算的 </w:t>
      </w:r>
      <w:r>
        <w:rPr>
          <w:rFonts w:hint="eastAsia" w:ascii="仿宋" w:hAnsi="仿宋" w:eastAsia="仿宋"/>
          <w:sz w:val="30"/>
          <w:szCs w:val="30"/>
          <w:lang w:val="en-US" w:eastAsia="zh-CN"/>
        </w:rPr>
        <w:t>90.70</w:t>
      </w:r>
      <w:r>
        <w:rPr>
          <w:rFonts w:hint="eastAsia" w:ascii="仿宋" w:hAnsi="仿宋" w:eastAsia="仿宋"/>
          <w:sz w:val="30"/>
          <w:szCs w:val="30"/>
        </w:rPr>
        <w:t>%，决算数较201</w:t>
      </w:r>
      <w:r>
        <w:rPr>
          <w:rFonts w:hint="eastAsia" w:ascii="仿宋" w:hAnsi="仿宋" w:eastAsia="仿宋"/>
          <w:sz w:val="30"/>
          <w:szCs w:val="30"/>
          <w:lang w:val="en-US" w:eastAsia="zh-CN"/>
        </w:rPr>
        <w:t>8</w:t>
      </w:r>
      <w:r>
        <w:rPr>
          <w:rFonts w:hint="eastAsia" w:ascii="仿宋" w:hAnsi="仿宋" w:eastAsia="仿宋"/>
          <w:sz w:val="30"/>
          <w:szCs w:val="30"/>
        </w:rPr>
        <w:t>年</w:t>
      </w:r>
      <w:r>
        <w:rPr>
          <w:rFonts w:hint="eastAsia" w:ascii="仿宋" w:hAnsi="仿宋" w:eastAsia="仿宋"/>
          <w:sz w:val="30"/>
          <w:szCs w:val="30"/>
          <w:lang w:eastAsia="zh-CN"/>
        </w:rPr>
        <w:t>增加</w:t>
      </w:r>
      <w:r>
        <w:rPr>
          <w:rFonts w:hint="eastAsia" w:ascii="仿宋" w:hAnsi="仿宋" w:eastAsia="仿宋"/>
          <w:sz w:val="30"/>
          <w:szCs w:val="30"/>
          <w:lang w:val="en-US" w:eastAsia="zh-CN"/>
        </w:rPr>
        <w:t>21.2</w:t>
      </w:r>
      <w:r>
        <w:rPr>
          <w:rFonts w:hint="eastAsia" w:ascii="仿宋" w:hAnsi="仿宋" w:eastAsia="仿宋"/>
          <w:sz w:val="30"/>
          <w:szCs w:val="30"/>
        </w:rPr>
        <w:t xml:space="preserve"> 万元，</w:t>
      </w:r>
      <w:r>
        <w:rPr>
          <w:rFonts w:hint="eastAsia" w:ascii="仿宋" w:hAnsi="仿宋" w:eastAsia="仿宋"/>
          <w:sz w:val="30"/>
          <w:szCs w:val="30"/>
          <w:lang w:eastAsia="zh-CN"/>
        </w:rPr>
        <w:t>增长</w:t>
      </w:r>
      <w:r>
        <w:rPr>
          <w:rFonts w:hint="eastAsia" w:ascii="仿宋" w:hAnsi="仿宋" w:eastAsia="仿宋"/>
          <w:sz w:val="30"/>
          <w:szCs w:val="30"/>
          <w:lang w:val="en-US" w:eastAsia="zh-CN"/>
        </w:rPr>
        <w:t>100</w:t>
      </w:r>
      <w:r>
        <w:rPr>
          <w:rFonts w:hint="eastAsia" w:ascii="仿宋" w:hAnsi="仿宋" w:eastAsia="仿宋"/>
          <w:sz w:val="30"/>
          <w:szCs w:val="30"/>
        </w:rPr>
        <w:t>%。决算数较年初预算数减少的主要原因是：</w:t>
      </w:r>
      <w:r>
        <w:rPr>
          <w:rFonts w:hint="eastAsia" w:ascii="仿宋_GB2312" w:eastAsia="仿宋_GB2312" w:cs="仿宋"/>
          <w:color w:val="000000"/>
          <w:kern w:val="0"/>
          <w:sz w:val="32"/>
          <w:szCs w:val="32"/>
          <w:lang w:eastAsia="zh-CN"/>
        </w:rPr>
        <w:t>新增车辆</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 xml:space="preserve">    </w:t>
      </w:r>
      <w:r>
        <w:rPr>
          <w:rFonts w:hint="eastAsia" w:ascii="仿宋" w:hAnsi="仿宋" w:eastAsia="仿宋"/>
          <w:sz w:val="30"/>
          <w:szCs w:val="30"/>
        </w:rPr>
        <w:t>公务用车运行维护费支出年初预算数为</w:t>
      </w:r>
      <w:r>
        <w:rPr>
          <w:rFonts w:hint="eastAsia" w:ascii="仿宋" w:hAnsi="仿宋" w:eastAsia="仿宋"/>
          <w:sz w:val="30"/>
          <w:szCs w:val="30"/>
          <w:lang w:val="en-US" w:eastAsia="zh-CN"/>
        </w:rPr>
        <w:t>36.42</w:t>
      </w:r>
      <w:r>
        <w:rPr>
          <w:rFonts w:hint="eastAsia" w:ascii="仿宋" w:hAnsi="仿宋" w:eastAsia="仿宋"/>
          <w:sz w:val="30"/>
          <w:szCs w:val="30"/>
        </w:rPr>
        <w:t>万元，决算数为3.95万元，完成</w:t>
      </w:r>
      <w:r>
        <w:rPr>
          <w:rFonts w:hint="eastAsia" w:ascii="仿宋" w:hAnsi="仿宋" w:eastAsia="仿宋"/>
          <w:sz w:val="30"/>
          <w:szCs w:val="30"/>
          <w:lang w:val="en-US" w:eastAsia="zh-CN"/>
        </w:rPr>
        <w:t>年初</w:t>
      </w:r>
      <w:r>
        <w:rPr>
          <w:rFonts w:hint="eastAsia" w:ascii="仿宋" w:hAnsi="仿宋" w:eastAsia="仿宋"/>
          <w:sz w:val="30"/>
          <w:szCs w:val="30"/>
        </w:rPr>
        <w:t>预算的</w:t>
      </w:r>
      <w:r>
        <w:rPr>
          <w:rFonts w:hint="eastAsia" w:ascii="仿宋" w:hAnsi="仿宋" w:eastAsia="仿宋"/>
          <w:sz w:val="30"/>
          <w:szCs w:val="30"/>
          <w:lang w:val="en-US" w:eastAsia="zh-CN"/>
        </w:rPr>
        <w:t>10.85</w:t>
      </w:r>
      <w:r>
        <w:rPr>
          <w:rFonts w:hint="eastAsia" w:ascii="仿宋" w:hAnsi="仿宋" w:eastAsia="仿宋"/>
          <w:sz w:val="30"/>
          <w:szCs w:val="30"/>
        </w:rPr>
        <w:t xml:space="preserve"> %，决算数较201</w:t>
      </w:r>
      <w:r>
        <w:rPr>
          <w:rFonts w:hint="eastAsia" w:ascii="仿宋" w:hAnsi="仿宋" w:eastAsia="仿宋"/>
          <w:sz w:val="30"/>
          <w:szCs w:val="30"/>
          <w:lang w:val="en-US" w:eastAsia="zh-CN"/>
        </w:rPr>
        <w:t>8</w:t>
      </w:r>
      <w:r>
        <w:rPr>
          <w:rFonts w:hint="eastAsia" w:ascii="仿宋" w:hAnsi="仿宋" w:eastAsia="仿宋"/>
          <w:sz w:val="30"/>
          <w:szCs w:val="30"/>
        </w:rPr>
        <w:t>年减少</w:t>
      </w:r>
      <w:r>
        <w:rPr>
          <w:rFonts w:hint="eastAsia" w:ascii="仿宋" w:hAnsi="仿宋" w:eastAsia="仿宋"/>
          <w:sz w:val="30"/>
          <w:szCs w:val="30"/>
          <w:lang w:val="en-US" w:eastAsia="zh-CN"/>
        </w:rPr>
        <w:t>32.96</w:t>
      </w:r>
      <w:r>
        <w:rPr>
          <w:rFonts w:hint="eastAsia" w:ascii="仿宋" w:hAnsi="仿宋" w:eastAsia="仿宋"/>
          <w:sz w:val="30"/>
          <w:szCs w:val="30"/>
        </w:rPr>
        <w:t>万元，下降</w:t>
      </w:r>
      <w:r>
        <w:rPr>
          <w:rFonts w:hint="eastAsia" w:ascii="仿宋" w:hAnsi="仿宋" w:eastAsia="仿宋"/>
          <w:sz w:val="30"/>
          <w:szCs w:val="30"/>
          <w:lang w:val="en-US" w:eastAsia="zh-CN"/>
        </w:rPr>
        <w:t>89.30</w:t>
      </w:r>
      <w:r>
        <w:rPr>
          <w:rFonts w:hint="eastAsia" w:ascii="仿宋" w:hAnsi="仿宋" w:eastAsia="仿宋"/>
          <w:sz w:val="30"/>
          <w:szCs w:val="30"/>
        </w:rPr>
        <w:t>%。决算数较年初预算数减少的主要原因是：</w:t>
      </w:r>
      <w:r>
        <w:rPr>
          <w:rFonts w:hint="eastAsia" w:ascii="仿宋_GB2312" w:eastAsia="仿宋_GB2312" w:cs="仿宋"/>
          <w:color w:val="000000"/>
          <w:kern w:val="0"/>
          <w:sz w:val="32"/>
          <w:szCs w:val="32"/>
        </w:rPr>
        <w:t>贯彻落实中央八项规定，坚持厉行节约，严格控制公务用车运行维护费</w:t>
      </w:r>
      <w:r>
        <w:rPr>
          <w:rFonts w:hint="eastAsia" w:ascii="仿宋_GB2312" w:hAnsi="仿宋_GB2312" w:eastAsia="仿宋_GB2312" w:cs="仿宋_GB2312"/>
          <w:sz w:val="32"/>
          <w:szCs w:val="32"/>
        </w:rPr>
        <w:t>。</w:t>
      </w:r>
    </w:p>
    <w:p>
      <w:pPr>
        <w:ind w:firstLine="630"/>
        <w:jc w:val="left"/>
        <w:rPr>
          <w:rFonts w:hint="eastAsia" w:ascii="黑体" w:hAnsi="黑体" w:eastAsia="黑体"/>
          <w:sz w:val="30"/>
          <w:szCs w:val="30"/>
        </w:rPr>
      </w:pPr>
      <w:r>
        <w:rPr>
          <w:rFonts w:hint="eastAsia" w:ascii="黑体" w:hAnsi="黑体" w:eastAsia="黑体"/>
          <w:sz w:val="30"/>
          <w:szCs w:val="30"/>
        </w:rPr>
        <w:t>六、机关运行经费支出情况说明</w:t>
      </w:r>
    </w:p>
    <w:p>
      <w:pPr>
        <w:ind w:firstLine="630"/>
        <w:jc w:val="left"/>
        <w:rPr>
          <w:rFonts w:hint="eastAsia" w:ascii="仿宋" w:hAnsi="仿宋" w:eastAsia="仿宋"/>
          <w:sz w:val="30"/>
          <w:szCs w:val="30"/>
        </w:rPr>
      </w:pPr>
      <w:r>
        <w:rPr>
          <w:rFonts w:hint="eastAsia" w:ascii="仿宋" w:hAnsi="仿宋" w:eastAsia="仿宋"/>
          <w:sz w:val="30"/>
          <w:szCs w:val="30"/>
        </w:rPr>
        <w:t>本部门201</w:t>
      </w:r>
      <w:r>
        <w:rPr>
          <w:rFonts w:hint="eastAsia" w:ascii="仿宋" w:hAnsi="仿宋" w:eastAsia="仿宋"/>
          <w:sz w:val="30"/>
          <w:szCs w:val="30"/>
          <w:lang w:val="en-US" w:eastAsia="zh-CN"/>
        </w:rPr>
        <w:t>9</w:t>
      </w:r>
      <w:r>
        <w:rPr>
          <w:rFonts w:hint="eastAsia" w:ascii="仿宋" w:hAnsi="仿宋" w:eastAsia="仿宋"/>
          <w:sz w:val="30"/>
          <w:szCs w:val="30"/>
        </w:rPr>
        <w:t>年度机关运行经费支出</w:t>
      </w:r>
      <w:r>
        <w:rPr>
          <w:rFonts w:hint="eastAsia" w:ascii="仿宋" w:hAnsi="仿宋" w:eastAsia="仿宋"/>
          <w:sz w:val="30"/>
          <w:szCs w:val="30"/>
          <w:lang w:val="en-US" w:eastAsia="zh-CN"/>
        </w:rPr>
        <w:t>482.85</w:t>
      </w:r>
      <w:r>
        <w:rPr>
          <w:rFonts w:hint="eastAsia" w:ascii="仿宋" w:hAnsi="仿宋" w:eastAsia="仿宋"/>
          <w:sz w:val="30"/>
          <w:szCs w:val="30"/>
        </w:rPr>
        <w:t>万元（与部门决算中行政单位和参照公务员法管理事业单位一般公共预算财政拨款基本支出中公用经费之和保持一致），较年初预算数增加</w:t>
      </w:r>
      <w:r>
        <w:rPr>
          <w:rFonts w:hint="eastAsia" w:ascii="仿宋" w:hAnsi="仿宋" w:eastAsia="仿宋"/>
          <w:sz w:val="30"/>
          <w:szCs w:val="30"/>
          <w:lang w:val="en-US" w:eastAsia="zh-CN"/>
        </w:rPr>
        <w:t>112.47</w:t>
      </w:r>
      <w:r>
        <w:rPr>
          <w:rFonts w:hint="eastAsia" w:ascii="仿宋" w:hAnsi="仿宋" w:eastAsia="仿宋"/>
          <w:sz w:val="30"/>
          <w:szCs w:val="30"/>
        </w:rPr>
        <w:t xml:space="preserve"> 万元，增长</w:t>
      </w:r>
      <w:r>
        <w:rPr>
          <w:rFonts w:hint="eastAsia" w:ascii="仿宋" w:hAnsi="仿宋" w:eastAsia="仿宋"/>
          <w:sz w:val="30"/>
          <w:szCs w:val="30"/>
          <w:lang w:val="en-US" w:eastAsia="zh-CN"/>
        </w:rPr>
        <w:t>30.37</w:t>
      </w:r>
      <w:r>
        <w:rPr>
          <w:rFonts w:hint="eastAsia" w:ascii="仿宋" w:hAnsi="仿宋" w:eastAsia="仿宋"/>
          <w:sz w:val="30"/>
          <w:szCs w:val="30"/>
        </w:rPr>
        <w:t xml:space="preserve"> %，主要原因是：</w:t>
      </w:r>
      <w:r>
        <w:rPr>
          <w:rFonts w:hint="eastAsia" w:ascii="仿宋_GB2312" w:hAnsi="仿宋_GB2312" w:eastAsia="仿宋_GB2312" w:cs="仿宋_GB2312"/>
          <w:sz w:val="32"/>
          <w:szCs w:val="32"/>
        </w:rPr>
        <w:t>主要原因是：</w:t>
      </w:r>
      <w:r>
        <w:rPr>
          <w:rFonts w:hint="eastAsia" w:ascii="仿宋_GB2312" w:hAnsi="仿宋_GB2312" w:eastAsia="仿宋_GB2312" w:cs="仿宋_GB2312"/>
          <w:sz w:val="32"/>
          <w:szCs w:val="32"/>
          <w:lang w:val="en-US" w:eastAsia="zh-CN"/>
        </w:rPr>
        <w:t>2018年未支付的计划生育经费在2019年支付，没有纳入年初预算。</w:t>
      </w:r>
      <w:r>
        <w:rPr>
          <w:rFonts w:hint="eastAsia" w:ascii="仿宋" w:hAnsi="仿宋" w:eastAsia="仿宋"/>
          <w:sz w:val="30"/>
          <w:szCs w:val="30"/>
        </w:rPr>
        <w:t xml:space="preserve"> </w:t>
      </w:r>
    </w:p>
    <w:p>
      <w:pPr>
        <w:ind w:firstLine="630"/>
        <w:jc w:val="left"/>
        <w:rPr>
          <w:rFonts w:ascii="黑体" w:hAnsi="黑体" w:eastAsia="黑体"/>
          <w:sz w:val="30"/>
          <w:szCs w:val="30"/>
        </w:rPr>
      </w:pPr>
      <w:r>
        <w:rPr>
          <w:rFonts w:hint="eastAsia" w:ascii="黑体" w:hAnsi="黑体" w:eastAsia="黑体"/>
          <w:sz w:val="30"/>
          <w:szCs w:val="30"/>
        </w:rPr>
        <w:t>七、政府采购支出情况说明</w:t>
      </w:r>
    </w:p>
    <w:p>
      <w:pPr>
        <w:pStyle w:val="17"/>
        <w:spacing w:line="600" w:lineRule="atLeast"/>
        <w:ind w:firstLine="600"/>
        <w:rPr>
          <w:rFonts w:hint="eastAsia" w:ascii="仿宋" w:hAnsi="仿宋" w:eastAsia="仿宋"/>
          <w:sz w:val="30"/>
          <w:szCs w:val="30"/>
        </w:rPr>
      </w:pPr>
      <w:r>
        <w:rPr>
          <w:rFonts w:hint="eastAsia" w:ascii="仿宋" w:hAnsi="仿宋" w:eastAsia="仿宋"/>
          <w:sz w:val="30"/>
          <w:szCs w:val="30"/>
        </w:rPr>
        <w:t>本部门201</w:t>
      </w:r>
      <w:r>
        <w:rPr>
          <w:rFonts w:hint="eastAsia" w:ascii="仿宋" w:hAnsi="仿宋" w:eastAsia="仿宋"/>
          <w:sz w:val="30"/>
          <w:szCs w:val="30"/>
          <w:lang w:val="en-US" w:eastAsia="zh-CN"/>
        </w:rPr>
        <w:t>9</w:t>
      </w:r>
      <w:r>
        <w:rPr>
          <w:rFonts w:hint="eastAsia" w:ascii="仿宋" w:hAnsi="仿宋" w:eastAsia="仿宋"/>
          <w:sz w:val="30"/>
          <w:szCs w:val="30"/>
        </w:rPr>
        <w:t xml:space="preserve">年度政府采购支出总额 </w:t>
      </w:r>
      <w:r>
        <w:rPr>
          <w:rFonts w:hint="eastAsia" w:ascii="仿宋" w:hAnsi="仿宋" w:eastAsia="仿宋"/>
          <w:sz w:val="30"/>
          <w:szCs w:val="30"/>
          <w:lang w:val="en-US" w:eastAsia="zh-CN"/>
        </w:rPr>
        <w:t>1443.1</w:t>
      </w:r>
      <w:r>
        <w:rPr>
          <w:rFonts w:hint="eastAsia" w:ascii="仿宋" w:hAnsi="仿宋" w:eastAsia="仿宋"/>
          <w:sz w:val="30"/>
          <w:szCs w:val="30"/>
        </w:rPr>
        <w:t xml:space="preserve"> 万元，其中：政府采购货物支出</w:t>
      </w:r>
      <w:r>
        <w:rPr>
          <w:rFonts w:hint="eastAsia" w:ascii="仿宋" w:hAnsi="仿宋" w:eastAsia="仿宋"/>
          <w:sz w:val="30"/>
          <w:szCs w:val="30"/>
          <w:lang w:val="en-US" w:eastAsia="zh-CN"/>
        </w:rPr>
        <w:t>926.12</w:t>
      </w:r>
      <w:r>
        <w:rPr>
          <w:rFonts w:hint="eastAsia" w:ascii="仿宋" w:hAnsi="仿宋" w:eastAsia="仿宋"/>
          <w:sz w:val="30"/>
          <w:szCs w:val="30"/>
        </w:rPr>
        <w:t xml:space="preserve">万元、政府采购工程支出 </w:t>
      </w:r>
      <w:r>
        <w:rPr>
          <w:rFonts w:hint="eastAsia" w:ascii="仿宋" w:hAnsi="仿宋" w:eastAsia="仿宋"/>
          <w:sz w:val="30"/>
          <w:szCs w:val="30"/>
          <w:lang w:val="en-US" w:eastAsia="zh-CN"/>
        </w:rPr>
        <w:t>0</w:t>
      </w:r>
      <w:r>
        <w:rPr>
          <w:rFonts w:hint="eastAsia" w:ascii="仿宋" w:hAnsi="仿宋" w:eastAsia="仿宋"/>
          <w:sz w:val="30"/>
          <w:szCs w:val="30"/>
        </w:rPr>
        <w:t xml:space="preserve"> 万元、政府采购服务支出</w:t>
      </w:r>
      <w:r>
        <w:rPr>
          <w:rFonts w:hint="eastAsia" w:ascii="仿宋" w:hAnsi="仿宋" w:eastAsia="仿宋"/>
          <w:sz w:val="30"/>
          <w:szCs w:val="30"/>
          <w:lang w:val="en-US" w:eastAsia="zh-CN"/>
        </w:rPr>
        <w:t>516.98</w:t>
      </w:r>
      <w:r>
        <w:rPr>
          <w:rFonts w:hint="eastAsia" w:ascii="仿宋" w:hAnsi="仿宋" w:eastAsia="仿宋"/>
          <w:sz w:val="30"/>
          <w:szCs w:val="30"/>
        </w:rPr>
        <w:t>万元。（省级部门公开的政府采购金额的计算口径为：本部门纳入201</w:t>
      </w:r>
      <w:r>
        <w:rPr>
          <w:rFonts w:hint="eastAsia" w:ascii="仿宋" w:hAnsi="仿宋" w:eastAsia="仿宋"/>
          <w:sz w:val="30"/>
          <w:szCs w:val="30"/>
          <w:lang w:val="en-US" w:eastAsia="zh-CN"/>
        </w:rPr>
        <w:t>9</w:t>
      </w:r>
      <w:r>
        <w:rPr>
          <w:rFonts w:hint="eastAsia" w:ascii="仿宋" w:hAnsi="仿宋" w:eastAsia="仿宋"/>
          <w:sz w:val="30"/>
          <w:szCs w:val="30"/>
        </w:rPr>
        <w:t>年部门预算范围的各项政府采购支出金额之和，</w:t>
      </w:r>
      <w:r>
        <w:rPr>
          <w:rFonts w:hint="eastAsia" w:ascii="仿宋" w:hAnsi="仿宋" w:eastAsia="仿宋"/>
          <w:sz w:val="30"/>
          <w:szCs w:val="30"/>
          <w:lang w:val="en-US" w:eastAsia="zh-CN"/>
        </w:rPr>
        <w:t>不包括涉密采购项目的支出金额</w:t>
      </w:r>
      <w:r>
        <w:rPr>
          <w:rFonts w:hint="eastAsia" w:ascii="仿宋" w:hAnsi="仿宋" w:eastAsia="仿宋"/>
          <w:sz w:val="30"/>
          <w:szCs w:val="30"/>
        </w:rPr>
        <w:t>。）</w:t>
      </w:r>
    </w:p>
    <w:p>
      <w:pPr>
        <w:ind w:firstLine="630"/>
        <w:jc w:val="left"/>
        <w:rPr>
          <w:rFonts w:hint="eastAsia" w:ascii="黑体" w:hAnsi="黑体" w:eastAsia="黑体"/>
          <w:sz w:val="30"/>
          <w:szCs w:val="30"/>
        </w:rPr>
      </w:pPr>
      <w:r>
        <w:rPr>
          <w:rFonts w:hint="eastAsia" w:ascii="黑体" w:hAnsi="黑体" w:eastAsia="黑体"/>
          <w:sz w:val="30"/>
          <w:szCs w:val="30"/>
        </w:rPr>
        <w:t>八、国有资产占用情况说明。</w:t>
      </w:r>
    </w:p>
    <w:p>
      <w:pPr>
        <w:ind w:firstLine="630"/>
        <w:jc w:val="left"/>
        <w:rPr>
          <w:rFonts w:hint="eastAsia" w:ascii="仿宋" w:hAnsi="仿宋" w:eastAsia="仿宋_GB2312"/>
          <w:kern w:val="0"/>
          <w:sz w:val="30"/>
          <w:szCs w:val="30"/>
          <w:lang w:val="en-US" w:eastAsia="zh-CN"/>
        </w:rPr>
      </w:pPr>
      <w:r>
        <w:rPr>
          <w:rFonts w:hint="eastAsia" w:ascii="仿宋" w:hAnsi="仿宋" w:eastAsia="仿宋"/>
          <w:kern w:val="0"/>
          <w:sz w:val="30"/>
          <w:szCs w:val="30"/>
        </w:rPr>
        <w:t>截止201</w:t>
      </w:r>
      <w:r>
        <w:rPr>
          <w:rFonts w:hint="eastAsia" w:ascii="仿宋" w:hAnsi="仿宋" w:eastAsia="仿宋"/>
          <w:kern w:val="0"/>
          <w:sz w:val="30"/>
          <w:szCs w:val="30"/>
          <w:lang w:val="en-US" w:eastAsia="zh-CN"/>
        </w:rPr>
        <w:t>9</w:t>
      </w:r>
      <w:r>
        <w:rPr>
          <w:rFonts w:hint="eastAsia" w:ascii="仿宋" w:hAnsi="仿宋" w:eastAsia="仿宋"/>
          <w:kern w:val="0"/>
          <w:sz w:val="30"/>
          <w:szCs w:val="30"/>
        </w:rPr>
        <w:t>年12月31日，本部门</w:t>
      </w:r>
      <w:r>
        <w:rPr>
          <w:rFonts w:hint="eastAsia" w:ascii="仿宋" w:hAnsi="仿宋" w:eastAsia="仿宋"/>
          <w:kern w:val="0"/>
          <w:sz w:val="30"/>
          <w:szCs w:val="30"/>
          <w:lang w:val="en-US" w:eastAsia="zh-CN"/>
        </w:rPr>
        <w:t>国有资产占用情况见公开09表《国有资产占用情况表》。</w:t>
      </w:r>
      <w:r>
        <w:rPr>
          <w:rFonts w:hint="eastAsia" w:ascii="仿宋_GB2312" w:hAnsi="仿宋_GB2312" w:eastAsia="仿宋_GB2312" w:cs="仿宋_GB2312"/>
          <w:kern w:val="0"/>
          <w:sz w:val="32"/>
          <w:szCs w:val="32"/>
        </w:rPr>
        <w:t xml:space="preserve">本部门共有车辆 </w:t>
      </w:r>
      <w:r>
        <w:rPr>
          <w:rFonts w:hint="eastAsia" w:ascii="仿宋_GB2312" w:hAnsi="仿宋_GB2312" w:eastAsia="仿宋_GB2312" w:cs="仿宋_GB2312"/>
          <w:kern w:val="0"/>
          <w:sz w:val="32"/>
          <w:szCs w:val="32"/>
          <w:lang w:val="en-US" w:eastAsia="zh-CN"/>
        </w:rPr>
        <w:t>14</w:t>
      </w:r>
      <w:r>
        <w:rPr>
          <w:rFonts w:hint="eastAsia" w:ascii="仿宋_GB2312" w:hAnsi="仿宋_GB2312" w:eastAsia="仿宋_GB2312" w:cs="仿宋_GB2312"/>
          <w:kern w:val="0"/>
          <w:sz w:val="32"/>
          <w:szCs w:val="32"/>
        </w:rPr>
        <w:t>辆</w:t>
      </w:r>
      <w:r>
        <w:rPr>
          <w:rFonts w:hint="eastAsia" w:ascii="仿宋_GB2312" w:hAnsi="仿宋_GB2312" w:eastAsia="仿宋_GB2312" w:cs="仿宋_GB2312"/>
          <w:kern w:val="0"/>
          <w:sz w:val="32"/>
          <w:szCs w:val="32"/>
          <w:lang w:eastAsia="zh-CN"/>
        </w:rPr>
        <w:t>，</w:t>
      </w:r>
      <w:r>
        <w:rPr>
          <w:rFonts w:hint="eastAsia" w:ascii="仿宋" w:hAnsi="仿宋" w:eastAsia="仿宋"/>
          <w:kern w:val="0"/>
          <w:sz w:val="30"/>
          <w:szCs w:val="30"/>
          <w:lang w:val="en-US" w:eastAsia="zh-CN"/>
        </w:rPr>
        <w:t>其中车辆中的</w:t>
      </w:r>
      <w:r>
        <w:rPr>
          <w:rFonts w:hint="eastAsia" w:ascii="仿宋" w:hAnsi="仿宋" w:eastAsia="仿宋"/>
          <w:kern w:val="0"/>
          <w:sz w:val="30"/>
          <w:szCs w:val="30"/>
        </w:rPr>
        <w:t>其他用车主要是</w:t>
      </w:r>
      <w:r>
        <w:rPr>
          <w:rFonts w:hint="eastAsia" w:ascii="仿宋_GB2312" w:hAnsi="仿宋_GB2312" w:eastAsia="仿宋_GB2312" w:cs="仿宋_GB2312"/>
          <w:kern w:val="0"/>
          <w:sz w:val="32"/>
          <w:szCs w:val="32"/>
        </w:rPr>
        <w:t xml:space="preserve">，执法执勤用车 </w:t>
      </w:r>
      <w:r>
        <w:rPr>
          <w:rFonts w:hint="eastAsia" w:ascii="仿宋_GB2312" w:hAnsi="仿宋_GB2312" w:eastAsia="仿宋_GB2312" w:cs="仿宋_GB2312"/>
          <w:kern w:val="0"/>
          <w:sz w:val="32"/>
          <w:szCs w:val="32"/>
          <w:lang w:val="en-US" w:eastAsia="zh-CN"/>
        </w:rPr>
        <w:t>1</w:t>
      </w:r>
      <w:r>
        <w:rPr>
          <w:rFonts w:hint="eastAsia" w:ascii="仿宋_GB2312" w:hAnsi="仿宋_GB2312" w:eastAsia="仿宋_GB2312" w:cs="仿宋_GB2312"/>
          <w:kern w:val="0"/>
          <w:sz w:val="32"/>
          <w:szCs w:val="32"/>
        </w:rPr>
        <w:t xml:space="preserve"> 辆、特种专业技术用车</w:t>
      </w:r>
      <w:r>
        <w:rPr>
          <w:rFonts w:hint="eastAsia" w:ascii="仿宋_GB2312" w:hAnsi="仿宋_GB2312" w:eastAsia="仿宋_GB2312" w:cs="仿宋_GB2312"/>
          <w:kern w:val="0"/>
          <w:sz w:val="32"/>
          <w:szCs w:val="32"/>
          <w:lang w:val="en-US" w:eastAsia="zh-CN"/>
        </w:rPr>
        <w:t>5</w:t>
      </w:r>
      <w:r>
        <w:rPr>
          <w:rFonts w:hint="eastAsia" w:ascii="仿宋_GB2312" w:hAnsi="仿宋_GB2312" w:eastAsia="仿宋_GB2312" w:cs="仿宋_GB2312"/>
          <w:kern w:val="0"/>
          <w:sz w:val="32"/>
          <w:szCs w:val="32"/>
        </w:rPr>
        <w:t xml:space="preserve"> 辆、其他用车 </w:t>
      </w:r>
      <w:r>
        <w:rPr>
          <w:rFonts w:hint="eastAsia" w:ascii="仿宋_GB2312" w:hAnsi="仿宋_GB2312" w:eastAsia="仿宋_GB2312" w:cs="仿宋_GB2312"/>
          <w:kern w:val="0"/>
          <w:sz w:val="32"/>
          <w:szCs w:val="32"/>
          <w:lang w:val="en-US" w:eastAsia="zh-CN"/>
        </w:rPr>
        <w:t>8</w:t>
      </w:r>
      <w:r>
        <w:rPr>
          <w:rFonts w:hint="eastAsia" w:ascii="仿宋_GB2312" w:hAnsi="仿宋_GB2312" w:eastAsia="仿宋_GB2312" w:cs="仿宋_GB2312"/>
          <w:kern w:val="0"/>
          <w:sz w:val="32"/>
          <w:szCs w:val="32"/>
        </w:rPr>
        <w:t xml:space="preserve"> 辆，其他用车主要是</w:t>
      </w:r>
      <w:r>
        <w:rPr>
          <w:rFonts w:hint="eastAsia" w:ascii="仿宋_GB2312" w:hAnsi="仿宋_GB2312" w:eastAsia="仿宋_GB2312" w:cs="仿宋_GB2312"/>
          <w:kern w:val="0"/>
          <w:sz w:val="32"/>
          <w:szCs w:val="32"/>
          <w:lang w:eastAsia="zh-CN"/>
        </w:rPr>
        <w:t>车改之前各单位的公务用车</w:t>
      </w:r>
      <w:r>
        <w:rPr>
          <w:rFonts w:hint="eastAsia" w:ascii="仿宋_GB2312" w:hAnsi="仿宋_GB2312" w:eastAsia="仿宋_GB2312" w:cs="仿宋_GB2312"/>
          <w:kern w:val="0"/>
          <w:sz w:val="32"/>
          <w:szCs w:val="32"/>
        </w:rPr>
        <w:t xml:space="preserve">；单位价值50万元以上通用设备 </w:t>
      </w:r>
      <w:r>
        <w:rPr>
          <w:rFonts w:hint="eastAsia" w:ascii="仿宋_GB2312" w:hAnsi="仿宋_GB2312" w:eastAsia="仿宋_GB2312" w:cs="仿宋_GB2312"/>
          <w:kern w:val="0"/>
          <w:sz w:val="32"/>
          <w:szCs w:val="32"/>
          <w:lang w:val="en-US" w:eastAsia="zh-CN"/>
        </w:rPr>
        <w:t>5</w:t>
      </w:r>
      <w:r>
        <w:rPr>
          <w:rFonts w:hint="eastAsia" w:ascii="仿宋_GB2312" w:hAnsi="仿宋_GB2312" w:eastAsia="仿宋_GB2312" w:cs="仿宋_GB2312"/>
          <w:kern w:val="0"/>
          <w:sz w:val="32"/>
          <w:szCs w:val="32"/>
        </w:rPr>
        <w:t xml:space="preserve"> 台（套）；单位价值100万元以上专用设备</w:t>
      </w:r>
      <w:r>
        <w:rPr>
          <w:rFonts w:hint="eastAsia" w:ascii="仿宋_GB2312" w:hAnsi="仿宋_GB2312" w:eastAsia="仿宋_GB2312" w:cs="仿宋_GB2312"/>
          <w:kern w:val="0"/>
          <w:sz w:val="32"/>
          <w:szCs w:val="32"/>
          <w:lang w:val="en-US" w:eastAsia="zh-CN"/>
        </w:rPr>
        <w:t>6</w:t>
      </w:r>
      <w:r>
        <w:rPr>
          <w:rFonts w:hint="eastAsia" w:ascii="仿宋_GB2312" w:hAnsi="仿宋_GB2312" w:eastAsia="仿宋_GB2312" w:cs="仿宋_GB2312"/>
          <w:kern w:val="0"/>
          <w:sz w:val="32"/>
          <w:szCs w:val="32"/>
        </w:rPr>
        <w:t>台（套）</w:t>
      </w:r>
      <w:r>
        <w:rPr>
          <w:rFonts w:hint="eastAsia" w:ascii="仿宋_GB2312" w:hAnsi="仿宋_GB2312" w:eastAsia="仿宋_GB2312" w:cs="仿宋_GB2312"/>
          <w:kern w:val="0"/>
          <w:sz w:val="32"/>
          <w:szCs w:val="32"/>
          <w:lang w:val="en-US" w:eastAsia="zh-CN"/>
        </w:rPr>
        <w:t>.</w:t>
      </w:r>
    </w:p>
    <w:p>
      <w:pPr>
        <w:ind w:firstLine="630"/>
        <w:jc w:val="left"/>
        <w:rPr>
          <w:rFonts w:hint="eastAsia" w:ascii="黑体" w:hAnsi="黑体" w:eastAsia="黑体"/>
          <w:sz w:val="30"/>
          <w:szCs w:val="30"/>
        </w:rPr>
      </w:pPr>
      <w:r>
        <w:rPr>
          <w:rFonts w:hint="eastAsia" w:ascii="黑体" w:hAnsi="黑体" w:eastAsia="黑体"/>
          <w:sz w:val="30"/>
          <w:szCs w:val="30"/>
        </w:rPr>
        <w:t>九、预算绩效情况说明</w:t>
      </w:r>
    </w:p>
    <w:p>
      <w:pPr>
        <w:autoSpaceDE w:val="0"/>
        <w:autoSpaceDN w:val="0"/>
        <w:adjustRightInd w:val="0"/>
        <w:spacing w:line="360" w:lineRule="auto"/>
        <w:jc w:val="left"/>
        <w:rPr>
          <w:rFonts w:hint="eastAsia" w:ascii="仿宋" w:hAnsi="仿宋" w:eastAsia="仿宋" w:cs="仿宋_GB2312"/>
          <w:kern w:val="0"/>
          <w:sz w:val="30"/>
          <w:szCs w:val="30"/>
        </w:rPr>
      </w:pPr>
      <w:r>
        <w:rPr>
          <w:rFonts w:hint="eastAsia" w:ascii="仿宋" w:hAnsi="仿宋" w:eastAsia="仿宋" w:cs="仿宋_GB2312"/>
          <w:kern w:val="0"/>
          <w:sz w:val="30"/>
          <w:szCs w:val="30"/>
        </w:rPr>
        <w:t xml:space="preserve">   （一）绩效管理工作开展情况。</w:t>
      </w:r>
    </w:p>
    <w:p>
      <w:pPr>
        <w:autoSpaceDE w:val="0"/>
        <w:autoSpaceDN w:val="0"/>
        <w:adjustRightInd w:val="0"/>
        <w:spacing w:line="360" w:lineRule="auto"/>
        <w:jc w:val="left"/>
        <w:rPr>
          <w:rFonts w:hint="default" w:ascii="仿宋" w:hAnsi="仿宋" w:eastAsia="仿宋" w:cs="仿宋_GB2312"/>
          <w:kern w:val="0"/>
          <w:sz w:val="30"/>
          <w:szCs w:val="30"/>
          <w:lang w:val="en-US" w:eastAsia="zh-CN"/>
        </w:rPr>
      </w:pPr>
      <w:r>
        <w:rPr>
          <w:rFonts w:hint="eastAsia" w:ascii="仿宋" w:hAnsi="仿宋" w:eastAsia="仿宋" w:cs="仿宋_GB2312"/>
          <w:kern w:val="0"/>
          <w:sz w:val="30"/>
          <w:szCs w:val="30"/>
        </w:rPr>
        <w:t>根据预算绩效管理要求，我</w:t>
      </w:r>
      <w:r>
        <w:rPr>
          <w:rFonts w:hint="eastAsia" w:ascii="仿宋" w:hAnsi="仿宋" w:eastAsia="仿宋" w:cs="仿宋_GB2312"/>
          <w:kern w:val="0"/>
          <w:sz w:val="30"/>
          <w:szCs w:val="30"/>
          <w:lang w:eastAsia="zh-CN"/>
        </w:rPr>
        <w:t>委对全市基本药物制度补助资金、计划生育服务补助资金、医疗服务与保障能力提升补助资金和重大传染病防控经费预算执行情况绩效目标</w:t>
      </w:r>
      <w:r>
        <w:rPr>
          <w:rFonts w:hint="eastAsia" w:ascii="仿宋" w:hAnsi="仿宋" w:eastAsia="仿宋" w:cs="仿宋_GB2312"/>
          <w:kern w:val="0"/>
          <w:sz w:val="30"/>
          <w:szCs w:val="30"/>
        </w:rPr>
        <w:t xml:space="preserve">开展绩效自评，共涉及资金  </w:t>
      </w:r>
      <w:r>
        <w:rPr>
          <w:rFonts w:hint="eastAsia" w:ascii="仿宋" w:hAnsi="仿宋" w:eastAsia="仿宋" w:cs="仿宋_GB2312"/>
          <w:kern w:val="0"/>
          <w:sz w:val="30"/>
          <w:szCs w:val="30"/>
          <w:lang w:val="en-US" w:eastAsia="zh-CN"/>
        </w:rPr>
        <w:t>1099.44万元</w:t>
      </w:r>
      <w:r>
        <w:rPr>
          <w:rFonts w:hint="eastAsia" w:ascii="仿宋" w:hAnsi="仿宋" w:eastAsia="仿宋" w:cs="仿宋_GB2312"/>
          <w:kern w:val="0"/>
          <w:sz w:val="30"/>
          <w:szCs w:val="30"/>
          <w:lang w:eastAsia="zh-CN"/>
        </w:rPr>
        <w:t>，其中基本药物制度补助</w:t>
      </w:r>
      <w:r>
        <w:rPr>
          <w:rFonts w:hint="eastAsia" w:ascii="仿宋" w:hAnsi="仿宋" w:eastAsia="仿宋" w:cs="仿宋_GB2312"/>
          <w:kern w:val="0"/>
          <w:sz w:val="30"/>
          <w:szCs w:val="30"/>
          <w:lang w:val="en-US" w:eastAsia="zh-CN"/>
        </w:rPr>
        <w:t>232.92万元、重大传染病防控经费534.92万元、公立医院综合改革补助262.6万元、中医药事业传承与发展能力10万元、计划生育服务补助59万元。</w:t>
      </w:r>
    </w:p>
    <w:p>
      <w:pPr>
        <w:autoSpaceDE w:val="0"/>
        <w:autoSpaceDN w:val="0"/>
        <w:adjustRightInd w:val="0"/>
        <w:spacing w:line="360" w:lineRule="auto"/>
        <w:jc w:val="left"/>
        <w:rPr>
          <w:rFonts w:ascii="仿宋" w:hAnsi="仿宋" w:eastAsia="仿宋" w:cs="仿宋_GB2312"/>
          <w:kern w:val="0"/>
          <w:sz w:val="30"/>
          <w:szCs w:val="30"/>
        </w:rPr>
      </w:pPr>
      <w:r>
        <w:rPr>
          <w:rFonts w:hint="eastAsia" w:ascii="仿宋" w:hAnsi="仿宋" w:eastAsia="仿宋" w:cs="仿宋_GB2312"/>
          <w:kern w:val="0"/>
          <w:sz w:val="30"/>
          <w:szCs w:val="30"/>
        </w:rPr>
        <w:t xml:space="preserve"> 从评价情况来看，</w:t>
      </w:r>
      <w:r>
        <w:rPr>
          <w:rFonts w:hint="eastAsia" w:ascii="仿宋_GB2312" w:eastAsia="仿宋_GB2312"/>
          <w:color w:val="000000"/>
          <w:sz w:val="30"/>
          <w:szCs w:val="30"/>
        </w:rPr>
        <w:t>资金管理使用规范、资金使用效率明显，成效显著，让老百姓得到了实惠，取得了良好的社会效益，绩效评价等次为“优秀”</w:t>
      </w:r>
      <w:r>
        <w:rPr>
          <w:rFonts w:hint="eastAsia" w:ascii="仿宋" w:hAnsi="仿宋" w:eastAsia="仿宋" w:cs="仿宋_GB2312"/>
          <w:kern w:val="0"/>
          <w:sz w:val="30"/>
          <w:szCs w:val="30"/>
        </w:rPr>
        <w:t>。</w:t>
      </w:r>
    </w:p>
    <w:p>
      <w:pPr>
        <w:autoSpaceDE w:val="0"/>
        <w:autoSpaceDN w:val="0"/>
        <w:adjustRightInd w:val="0"/>
        <w:spacing w:line="360" w:lineRule="auto"/>
        <w:jc w:val="left"/>
        <w:rPr>
          <w:rFonts w:hint="eastAsia" w:ascii="仿宋" w:hAnsi="仿宋" w:eastAsia="仿宋" w:cs="仿宋_GB2312"/>
          <w:kern w:val="0"/>
          <w:sz w:val="30"/>
          <w:szCs w:val="30"/>
        </w:rPr>
      </w:pPr>
      <w:r>
        <w:rPr>
          <w:rFonts w:hint="eastAsia" w:ascii="仿宋" w:hAnsi="仿宋" w:eastAsia="仿宋" w:cs="仿宋_GB2312"/>
          <w:kern w:val="0"/>
          <w:sz w:val="30"/>
          <w:szCs w:val="30"/>
        </w:rPr>
        <w:t xml:space="preserve">    （二）部门决算中项目绩效自评结果。</w:t>
      </w:r>
    </w:p>
    <w:p>
      <w:pPr>
        <w:autoSpaceDE w:val="0"/>
        <w:autoSpaceDN w:val="0"/>
        <w:adjustRightInd w:val="0"/>
        <w:spacing w:line="360" w:lineRule="auto"/>
        <w:ind w:firstLine="585"/>
        <w:jc w:val="left"/>
        <w:rPr>
          <w:rFonts w:hint="eastAsia" w:ascii="仿宋" w:hAnsi="仿宋" w:eastAsia="仿宋" w:cs="仿宋_GB2312"/>
          <w:kern w:val="0"/>
          <w:sz w:val="30"/>
          <w:szCs w:val="30"/>
        </w:rPr>
      </w:pPr>
      <w:r>
        <w:rPr>
          <w:rFonts w:hint="eastAsia" w:ascii="仿宋" w:hAnsi="仿宋" w:eastAsia="仿宋" w:cs="仿宋_GB2312"/>
          <w:kern w:val="0"/>
          <w:sz w:val="30"/>
          <w:szCs w:val="30"/>
        </w:rPr>
        <w:t>我部门今年在省级部门决算中反映绩效自评结果。</w:t>
      </w:r>
    </w:p>
    <w:p>
      <w:pPr>
        <w:spacing w:line="500" w:lineRule="exact"/>
        <w:ind w:firstLine="660"/>
        <w:rPr>
          <w:rFonts w:ascii="仿宋_GB2312" w:hAnsi="宋体" w:eastAsia="仿宋_GB2312"/>
          <w:sz w:val="30"/>
          <w:szCs w:val="30"/>
        </w:rPr>
      </w:pPr>
      <w:r>
        <w:rPr>
          <w:rFonts w:hint="eastAsia" w:ascii="仿宋_GB2312" w:hAnsi="宋体" w:eastAsia="仿宋_GB2312"/>
          <w:sz w:val="30"/>
          <w:szCs w:val="30"/>
        </w:rPr>
        <w:t>（1）项目完成数量。</w:t>
      </w:r>
    </w:p>
    <w:p>
      <w:pPr>
        <w:autoSpaceDE w:val="0"/>
        <w:autoSpaceDN w:val="0"/>
        <w:adjustRightInd w:val="0"/>
        <w:spacing w:line="360" w:lineRule="auto"/>
        <w:ind w:firstLine="900" w:firstLineChars="300"/>
        <w:jc w:val="left"/>
        <w:rPr>
          <w:rFonts w:hint="eastAsia" w:ascii="仿宋_GB2312" w:hAnsi="宋体" w:eastAsia="仿宋_GB2312"/>
          <w:sz w:val="30"/>
          <w:szCs w:val="30"/>
          <w:lang w:eastAsia="zh-CN"/>
        </w:rPr>
      </w:pPr>
      <w:r>
        <w:rPr>
          <w:rFonts w:hint="eastAsia" w:ascii="仿宋_GB2312" w:hAnsi="宋体" w:eastAsia="仿宋_GB2312"/>
          <w:sz w:val="30"/>
          <w:szCs w:val="30"/>
          <w:lang w:val="en-US" w:eastAsia="zh-CN"/>
        </w:rPr>
        <w:t>2019年，</w:t>
      </w:r>
      <w:r>
        <w:rPr>
          <w:rFonts w:hint="eastAsia" w:ascii="仿宋_GB2312" w:hAnsi="宋体" w:eastAsia="仿宋_GB2312"/>
          <w:sz w:val="30"/>
          <w:szCs w:val="30"/>
        </w:rPr>
        <w:t>政府办基层医疗卫生机构实施国家基本药物制度覆盖率</w:t>
      </w:r>
      <w:r>
        <w:rPr>
          <w:rFonts w:hint="eastAsia" w:ascii="仿宋_GB2312" w:hAnsi="宋体" w:eastAsia="仿宋_GB2312"/>
          <w:sz w:val="30"/>
          <w:szCs w:val="30"/>
          <w:lang w:eastAsia="zh-CN"/>
        </w:rPr>
        <w:t>为</w:t>
      </w:r>
      <w:r>
        <w:rPr>
          <w:rFonts w:hint="eastAsia" w:ascii="仿宋_GB2312" w:hAnsi="宋体" w:eastAsia="仿宋_GB2312"/>
          <w:sz w:val="30"/>
          <w:szCs w:val="30"/>
          <w:lang w:val="en-US" w:eastAsia="zh-CN"/>
        </w:rPr>
        <w:t>100%，</w:t>
      </w:r>
      <w:r>
        <w:rPr>
          <w:rFonts w:hint="eastAsia" w:ascii="仿宋_GB2312" w:hAnsi="宋体" w:eastAsia="仿宋_GB2312"/>
          <w:sz w:val="30"/>
          <w:szCs w:val="30"/>
        </w:rPr>
        <w:t>村卫生室实施国家基本药物制度覆盖率</w:t>
      </w:r>
      <w:r>
        <w:rPr>
          <w:rFonts w:hint="eastAsia" w:ascii="仿宋_GB2312" w:hAnsi="宋体" w:eastAsia="仿宋_GB2312"/>
          <w:sz w:val="30"/>
          <w:szCs w:val="30"/>
          <w:lang w:eastAsia="zh-CN"/>
        </w:rPr>
        <w:t>为</w:t>
      </w:r>
      <w:r>
        <w:rPr>
          <w:rFonts w:hint="eastAsia" w:ascii="仿宋_GB2312" w:hAnsi="宋体" w:eastAsia="仿宋_GB2312"/>
          <w:sz w:val="30"/>
          <w:szCs w:val="30"/>
          <w:lang w:val="en-US" w:eastAsia="zh-CN"/>
        </w:rPr>
        <w:t>100%</w:t>
      </w:r>
      <w:r>
        <w:rPr>
          <w:rFonts w:hint="eastAsia" w:ascii="仿宋_GB2312" w:hAnsi="宋体" w:eastAsia="仿宋_GB2312"/>
          <w:sz w:val="30"/>
          <w:szCs w:val="30"/>
          <w:lang w:eastAsia="zh-CN"/>
        </w:rPr>
        <w:t>；适龄儿童国家免疫规划疫苗接种率为</w:t>
      </w:r>
      <w:r>
        <w:rPr>
          <w:rFonts w:hint="eastAsia" w:ascii="仿宋_GB2312" w:hAnsi="宋体" w:eastAsia="仿宋_GB2312"/>
          <w:sz w:val="30"/>
          <w:szCs w:val="30"/>
          <w:lang w:val="en-US" w:eastAsia="zh-CN"/>
        </w:rPr>
        <w:t>96%，艾滋病感染孕产妇所生儿童抗病毒药物应用比例为100%，人群血吸虫病血清学查病任务完成率为132%，慢病项目完成率为100%，县级公立医院医疗服务收入（不含药品、耗材、检查、化验收入）占公立医院医疗收入的比例为32.14%，较上年提高了7.8个百分点，资产负债率为40.77%，较上年降低；完成中医馆建设项目1个；</w:t>
      </w:r>
      <w:r>
        <w:rPr>
          <w:rFonts w:hint="eastAsia" w:ascii="仿宋_GB2312" w:hAnsi="宋体" w:eastAsia="仿宋_GB2312"/>
          <w:sz w:val="30"/>
          <w:szCs w:val="30"/>
        </w:rPr>
        <w:t>全市部分奖励扶助人数年度指标</w:t>
      </w:r>
      <w:r>
        <w:rPr>
          <w:rFonts w:hint="eastAsia" w:ascii="仿宋_GB2312" w:hAnsi="宋体" w:eastAsia="仿宋_GB2312"/>
          <w:sz w:val="30"/>
          <w:szCs w:val="30"/>
          <w:lang w:val="en-US" w:eastAsia="zh-CN"/>
        </w:rPr>
        <w:t>108</w:t>
      </w:r>
      <w:r>
        <w:rPr>
          <w:rFonts w:hint="eastAsia" w:ascii="仿宋_GB2312" w:hAnsi="宋体" w:eastAsia="仿宋_GB2312"/>
          <w:sz w:val="30"/>
          <w:szCs w:val="30"/>
        </w:rPr>
        <w:t>人，实际发放人数</w:t>
      </w:r>
      <w:r>
        <w:rPr>
          <w:rFonts w:hint="eastAsia" w:ascii="仿宋_GB2312" w:hAnsi="宋体" w:eastAsia="仿宋_GB2312"/>
          <w:sz w:val="30"/>
          <w:szCs w:val="30"/>
          <w:lang w:val="en-US" w:eastAsia="zh-CN"/>
        </w:rPr>
        <w:t>108</w:t>
      </w:r>
      <w:r>
        <w:rPr>
          <w:rFonts w:hint="eastAsia" w:ascii="仿宋_GB2312" w:hAnsi="宋体" w:eastAsia="仿宋_GB2312"/>
          <w:sz w:val="30"/>
          <w:szCs w:val="30"/>
        </w:rPr>
        <w:t>人，特别扶助人数年度指标</w:t>
      </w:r>
      <w:r>
        <w:rPr>
          <w:rFonts w:hint="eastAsia" w:ascii="仿宋_GB2312" w:hAnsi="宋体" w:eastAsia="仿宋_GB2312"/>
          <w:sz w:val="30"/>
          <w:szCs w:val="30"/>
          <w:lang w:val="en-US" w:eastAsia="zh-CN"/>
        </w:rPr>
        <w:t>454</w:t>
      </w:r>
      <w:r>
        <w:rPr>
          <w:rFonts w:hint="eastAsia" w:ascii="仿宋_GB2312" w:hAnsi="宋体" w:eastAsia="仿宋_GB2312"/>
          <w:sz w:val="30"/>
          <w:szCs w:val="30"/>
        </w:rPr>
        <w:t>人，实际发放人数</w:t>
      </w:r>
      <w:r>
        <w:rPr>
          <w:rFonts w:hint="eastAsia" w:ascii="仿宋_GB2312" w:hAnsi="宋体" w:eastAsia="仿宋_GB2312"/>
          <w:sz w:val="30"/>
          <w:szCs w:val="30"/>
          <w:lang w:val="en-US" w:eastAsia="zh-CN"/>
        </w:rPr>
        <w:t>454</w:t>
      </w:r>
      <w:r>
        <w:rPr>
          <w:rFonts w:hint="eastAsia" w:ascii="仿宋_GB2312" w:hAnsi="宋体" w:eastAsia="仿宋_GB2312"/>
          <w:sz w:val="30"/>
          <w:szCs w:val="30"/>
        </w:rPr>
        <w:t>人</w:t>
      </w:r>
      <w:r>
        <w:rPr>
          <w:rFonts w:hint="eastAsia" w:ascii="仿宋_GB2312" w:hAnsi="宋体" w:eastAsia="仿宋_GB2312"/>
          <w:sz w:val="30"/>
          <w:szCs w:val="30"/>
          <w:lang w:eastAsia="zh-CN"/>
        </w:rPr>
        <w:t>。数量指标完全达到年初设定目标。</w:t>
      </w:r>
    </w:p>
    <w:p>
      <w:pPr>
        <w:spacing w:line="500" w:lineRule="exact"/>
        <w:ind w:firstLine="660"/>
        <w:rPr>
          <w:rFonts w:ascii="仿宋_GB2312" w:hAnsi="宋体" w:eastAsia="仿宋_GB2312"/>
          <w:sz w:val="30"/>
          <w:szCs w:val="30"/>
        </w:rPr>
      </w:pPr>
      <w:r>
        <w:rPr>
          <w:rFonts w:hint="eastAsia" w:ascii="仿宋_GB2312" w:hAnsi="宋体" w:eastAsia="仿宋_GB2312"/>
          <w:sz w:val="30"/>
          <w:szCs w:val="30"/>
        </w:rPr>
        <w:t>（2）项目完成质量。</w:t>
      </w:r>
    </w:p>
    <w:p>
      <w:pPr>
        <w:spacing w:line="500" w:lineRule="exact"/>
        <w:ind w:firstLine="660"/>
        <w:rPr>
          <w:rFonts w:hint="eastAsia" w:ascii="仿宋_GB2312" w:hAnsi="宋体" w:eastAsia="仿宋_GB2312"/>
          <w:sz w:val="30"/>
          <w:szCs w:val="30"/>
          <w:lang w:eastAsia="zh-CN"/>
        </w:rPr>
      </w:pPr>
      <w:r>
        <w:rPr>
          <w:rFonts w:hint="eastAsia" w:ascii="仿宋_GB2312" w:hAnsi="宋体" w:eastAsia="仿宋_GB2312"/>
          <w:sz w:val="30"/>
          <w:szCs w:val="30"/>
          <w:lang w:val="en-US" w:eastAsia="zh-CN"/>
        </w:rPr>
        <w:t>2019年， 暗娼、男性同性性行为人群艾滋病检测比例为95%，肺结核患者成功治疗率为96%，在册严重精神障碍患者管理率为98.86%，均超过年度指标值；公立医院平均住院日为7.92天，较上年有所缩短；中医馆建设项目合格率为100%；计划生育符合条件申报对象覆盖率100%，达到年初设定指标值。</w:t>
      </w:r>
    </w:p>
    <w:p>
      <w:pPr>
        <w:numPr>
          <w:ilvl w:val="0"/>
          <w:numId w:val="0"/>
        </w:numPr>
        <w:spacing w:line="500" w:lineRule="exact"/>
        <w:ind w:firstLine="600" w:firstLineChars="200"/>
        <w:rPr>
          <w:rFonts w:hint="eastAsia" w:ascii="仿宋_GB2312" w:hAnsi="宋体" w:eastAsia="仿宋_GB2312"/>
          <w:b w:val="0"/>
          <w:bCs w:val="0"/>
          <w:sz w:val="30"/>
          <w:szCs w:val="30"/>
          <w:lang w:val="en-US" w:eastAsia="zh-CN"/>
        </w:rPr>
      </w:pPr>
      <w:r>
        <w:rPr>
          <w:rFonts w:hint="eastAsia" w:ascii="仿宋" w:hAnsi="仿宋" w:eastAsia="仿宋" w:cs="仿宋_GB2312"/>
          <w:kern w:val="0"/>
          <w:sz w:val="30"/>
          <w:szCs w:val="30"/>
        </w:rPr>
        <w:t xml:space="preserve">    绩效自评综述：</w:t>
      </w:r>
      <w:r>
        <w:rPr>
          <w:rFonts w:hint="eastAsia" w:ascii="仿宋_GB2312" w:hAnsi="宋体" w:eastAsia="仿宋_GB2312"/>
          <w:b w:val="0"/>
          <w:bCs w:val="0"/>
          <w:sz w:val="30"/>
          <w:szCs w:val="30"/>
          <w:lang w:val="en-US" w:eastAsia="zh-CN"/>
        </w:rPr>
        <w:t>1.绩效自评结果。自评得分98分。</w:t>
      </w:r>
    </w:p>
    <w:p>
      <w:pPr>
        <w:numPr>
          <w:ilvl w:val="0"/>
          <w:numId w:val="0"/>
        </w:numPr>
        <w:spacing w:line="500" w:lineRule="exact"/>
        <w:ind w:firstLine="600" w:firstLineChars="200"/>
        <w:rPr>
          <w:rFonts w:hint="eastAsia" w:ascii="仿宋" w:hAnsi="仿宋" w:eastAsia="仿宋" w:cs="仿宋_GB2312"/>
          <w:kern w:val="0"/>
          <w:sz w:val="30"/>
          <w:szCs w:val="30"/>
        </w:rPr>
      </w:pPr>
      <w:r>
        <w:rPr>
          <w:rFonts w:hint="eastAsia" w:ascii="仿宋_GB2312" w:hAnsi="宋体" w:eastAsia="仿宋_GB2312"/>
          <w:b w:val="0"/>
          <w:bCs w:val="0"/>
          <w:sz w:val="30"/>
          <w:szCs w:val="30"/>
          <w:lang w:val="en-US" w:eastAsia="zh-CN"/>
        </w:rPr>
        <w:t>2.绩效应用。</w:t>
      </w:r>
      <w:r>
        <w:rPr>
          <w:rFonts w:hint="eastAsia" w:ascii="仿宋_GB2312" w:hAnsi="宋体" w:eastAsia="仿宋_GB2312"/>
          <w:sz w:val="30"/>
          <w:szCs w:val="30"/>
        </w:rPr>
        <w:t>各专项资金主管和使用单位均提高了绩效评价意识，对于专项资金绩效评价常态化开展从理解、接受到积极配合，有效地促进了绩效评价工作的开展。同时加强宣传，提高居民知晓率和满意度。继续利用报纸、广播、电视、网络、手机等主流媒体和宣传单、宣传手册、宣传栏、公示牌等形式扩大强化宣传。</w:t>
      </w:r>
    </w:p>
    <w:p>
      <w:pPr>
        <w:autoSpaceDE w:val="0"/>
        <w:autoSpaceDN w:val="0"/>
        <w:adjustRightInd w:val="0"/>
        <w:spacing w:line="360" w:lineRule="auto"/>
        <w:ind w:firstLine="600"/>
        <w:jc w:val="left"/>
        <w:rPr>
          <w:rFonts w:ascii="仿宋" w:hAnsi="仿宋" w:eastAsia="仿宋" w:cs="仿宋_GB2312"/>
          <w:kern w:val="0"/>
          <w:sz w:val="30"/>
          <w:szCs w:val="30"/>
        </w:rPr>
      </w:pPr>
      <w:r>
        <w:rPr>
          <w:rFonts w:hint="eastAsia" w:ascii="仿宋" w:hAnsi="仿宋" w:eastAsia="仿宋" w:cs="仿宋_GB2312"/>
          <w:kern w:val="0"/>
          <w:sz w:val="30"/>
          <w:szCs w:val="30"/>
        </w:rPr>
        <w:t>在公开项目绩效自评综述的同时，需公开《项目支出绩效自评表》。</w:t>
      </w:r>
    </w:p>
    <w:p>
      <w:pPr>
        <w:rPr>
          <w:rFonts w:hint="eastAsia"/>
        </w:rPr>
      </w:pPr>
    </w:p>
    <w:p>
      <w:pPr>
        <w:rPr>
          <w:rFonts w:hint="eastAsia"/>
        </w:rPr>
      </w:pPr>
    </w:p>
    <w:p>
      <w:pPr>
        <w:widowControl/>
        <w:spacing w:line="600" w:lineRule="exact"/>
        <w:ind w:firstLine="2570" w:firstLineChars="800"/>
        <w:jc w:val="both"/>
        <w:rPr>
          <w:rFonts w:hint="eastAsia" w:ascii="宋体" w:hAnsi="宋体"/>
          <w:b/>
          <w:sz w:val="32"/>
          <w:szCs w:val="32"/>
        </w:rPr>
      </w:pPr>
      <w:r>
        <w:rPr>
          <w:rFonts w:hint="eastAsia" w:ascii="宋体" w:hAnsi="宋体"/>
          <w:b/>
          <w:sz w:val="32"/>
          <w:szCs w:val="32"/>
        </w:rPr>
        <w:t>第四部分  名词解释</w:t>
      </w:r>
    </w:p>
    <w:p>
      <w:pPr>
        <w:ind w:firstLine="630"/>
        <w:jc w:val="both"/>
        <w:rPr>
          <w:rFonts w:hint="eastAsia"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（一）收入科目</w:t>
      </w:r>
    </w:p>
    <w:p>
      <w:pPr>
        <w:ind w:firstLine="630"/>
        <w:jc w:val="both"/>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xml:space="preserve">1.财政拨款：指省级财政当年拨付的资金。 </w:t>
      </w:r>
    </w:p>
    <w:p>
      <w:pPr>
        <w:ind w:firstLine="630"/>
        <w:jc w:val="both"/>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xml:space="preserve">2.事业收入：指事业单位开展专业业务活动及辅助活动取得的收入，如医疗收入。 </w:t>
      </w:r>
    </w:p>
    <w:p>
      <w:pPr>
        <w:ind w:firstLine="630"/>
        <w:jc w:val="both"/>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 上年结转和结余：指2018年全部结转和结余的资金数，包括当年结转结余资金和历年滚存结转结余资金。</w:t>
      </w:r>
    </w:p>
    <w:p>
      <w:pPr>
        <w:ind w:firstLine="630"/>
        <w:jc w:val="both"/>
        <w:rPr>
          <w:rFonts w:hint="eastAsia" w:ascii="仿宋_GB2312" w:hAnsi="仿宋_GB2312" w:eastAsia="仿宋_GB2312" w:cs="仿宋_GB2312"/>
          <w:b/>
          <w:bCs/>
          <w:kern w:val="0"/>
          <w:sz w:val="32"/>
          <w:szCs w:val="32"/>
        </w:rPr>
      </w:pPr>
      <w:r>
        <w:rPr>
          <w:rFonts w:hint="eastAsia" w:ascii="仿宋_GB2312" w:hAnsi="仿宋_GB2312" w:eastAsia="仿宋_GB2312" w:cs="仿宋_GB2312"/>
          <w:b/>
          <w:bCs/>
          <w:kern w:val="0"/>
          <w:sz w:val="32"/>
          <w:szCs w:val="32"/>
        </w:rPr>
        <w:t>（二）支出科目</w:t>
      </w:r>
    </w:p>
    <w:p>
      <w:pPr>
        <w:ind w:firstLine="630"/>
        <w:jc w:val="both"/>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1、培训支出：反映本部门安排的用于培训的支出。</w:t>
      </w:r>
    </w:p>
    <w:p>
      <w:pPr>
        <w:ind w:firstLine="630"/>
        <w:jc w:val="both"/>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2、归口管理的行政单位离退休：反映本部门实行归口管理的行政单位（包括实行公务员管理的事业单位）开支的离退休经费。</w:t>
      </w:r>
    </w:p>
    <w:p>
      <w:pPr>
        <w:ind w:firstLine="630"/>
        <w:jc w:val="both"/>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3、事业单位离退休：反映本部门实行归口管理的事业单位开支的离退休经费。</w:t>
      </w:r>
    </w:p>
    <w:p>
      <w:pPr>
        <w:ind w:firstLine="630"/>
        <w:jc w:val="both"/>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4、机关事业单位基本养老保险缴费支出：反映本部门机关事业单位实施养老保险制度由单位缴纳的基本养老保险费支出。</w:t>
      </w:r>
    </w:p>
    <w:p>
      <w:pPr>
        <w:ind w:firstLine="630"/>
        <w:jc w:val="both"/>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5、机关事业单位职业年金缴费支出：反映本部门机关事业单位实施养老保险制度由单位实际缴纳的职业年金支出。</w:t>
      </w:r>
    </w:p>
    <w:p>
      <w:pPr>
        <w:ind w:firstLine="630"/>
        <w:jc w:val="both"/>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6、其他行政事业单位离退休支出：反映本部门用于的其他行政事业单位离退休方面的支出。</w:t>
      </w:r>
    </w:p>
    <w:p>
      <w:pPr>
        <w:ind w:firstLine="630"/>
        <w:jc w:val="both"/>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7、其他优抚支出：反映本部门用于其他优抚方面的支出</w:t>
      </w:r>
    </w:p>
    <w:p>
      <w:pPr>
        <w:ind w:firstLine="630"/>
        <w:jc w:val="both"/>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8、财政对失业保险基金的补助：反映财政对失业保险基金的补助支出。</w:t>
      </w:r>
    </w:p>
    <w:p>
      <w:pPr>
        <w:ind w:firstLine="630"/>
        <w:jc w:val="both"/>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9、财政对工伤保险基金的补助：反映财政对工伤保险基金的补助支出。</w:t>
      </w:r>
    </w:p>
    <w:p>
      <w:pPr>
        <w:ind w:firstLine="630"/>
        <w:jc w:val="both"/>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10、财政对生育保险基金的补助：反映财政对生育保险基金的补助支出。</w:t>
      </w:r>
    </w:p>
    <w:p>
      <w:pPr>
        <w:ind w:firstLine="630"/>
        <w:jc w:val="both"/>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11、其他财政对社会保险基金的补助：反映其他财政对社会保险基金的补助支出。</w:t>
      </w:r>
    </w:p>
    <w:p>
      <w:pPr>
        <w:ind w:firstLine="630"/>
        <w:jc w:val="both"/>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12、行政运行：反映本部门行政单位（包括实行公务员管理的事业单位）的基本支出。</w:t>
      </w:r>
    </w:p>
    <w:p>
      <w:pPr>
        <w:ind w:firstLine="630"/>
        <w:jc w:val="both"/>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13、其他卫生健康管理事务支出：反映本部门其他用于卫生健康管理事务方面的支出。</w:t>
      </w:r>
    </w:p>
    <w:p>
      <w:pPr>
        <w:ind w:firstLine="630"/>
        <w:jc w:val="both"/>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14、综合医院：反映本部门县级医院的支出。</w:t>
      </w:r>
    </w:p>
    <w:p>
      <w:pPr>
        <w:ind w:firstLine="630"/>
        <w:jc w:val="both"/>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15、中医（民族）医院：反映本部门中医院的支出。</w:t>
      </w:r>
    </w:p>
    <w:p>
      <w:pPr>
        <w:ind w:firstLine="630"/>
        <w:jc w:val="both"/>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16、乡镇卫生院：反映本部门乡镇卫生院的支出。</w:t>
      </w:r>
    </w:p>
    <w:p>
      <w:pPr>
        <w:ind w:firstLine="630"/>
        <w:jc w:val="both"/>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17、其他基层医疗卫生机构支出：反映本部门其他用于基层医疗卫生机构的支出。</w:t>
      </w:r>
    </w:p>
    <w:p>
      <w:pPr>
        <w:ind w:firstLine="630"/>
        <w:jc w:val="both"/>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18、疾病预防控制机构：反映本部门疾病预防控制机构的支出。</w:t>
      </w:r>
    </w:p>
    <w:p>
      <w:pPr>
        <w:ind w:firstLine="630"/>
        <w:jc w:val="both"/>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19、卫生监督机构：反映本部门卫生监督机构的支出。</w:t>
      </w:r>
    </w:p>
    <w:p>
      <w:pPr>
        <w:ind w:firstLine="630"/>
        <w:jc w:val="both"/>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20、妇幼保健机构：反映本部门妇幼保健机构的支出。</w:t>
      </w:r>
    </w:p>
    <w:p>
      <w:pPr>
        <w:ind w:firstLine="630"/>
        <w:jc w:val="both"/>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21、基本公共卫生服务：反映本部门开展基本公共卫生服务的支出。</w:t>
      </w:r>
    </w:p>
    <w:p>
      <w:pPr>
        <w:ind w:firstLine="630"/>
        <w:jc w:val="both"/>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22、突发公共卫生事件应急处理：反映本部门用于突发公共卫生事件应急处理的支出。</w:t>
      </w:r>
    </w:p>
    <w:p>
      <w:pPr>
        <w:ind w:firstLine="630"/>
        <w:jc w:val="both"/>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23、计划生育服务：反映本部门计划生育服务支出。</w:t>
      </w:r>
    </w:p>
    <w:p>
      <w:pPr>
        <w:ind w:firstLine="630"/>
        <w:jc w:val="both"/>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24、其他计划生育事务支出：反映本部门其他用于计划生育管理事务方面的支出。</w:t>
      </w:r>
    </w:p>
    <w:p>
      <w:pPr>
        <w:ind w:firstLine="630"/>
        <w:jc w:val="both"/>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25、行政单位医疗：反映财政部门安排的行政单位（包括实行公务员管理的事业单位）基本医疗保险缴费经费。</w:t>
      </w:r>
    </w:p>
    <w:p>
      <w:pPr>
        <w:ind w:firstLine="630"/>
        <w:jc w:val="both"/>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26、事业单位医疗：反映财政部门安排的事业单位基本医疗保险缴费经费。</w:t>
      </w:r>
    </w:p>
    <w:p>
      <w:pPr>
        <w:ind w:firstLine="630"/>
        <w:jc w:val="both"/>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27、其他扶贫支出：反映本部门其他用于扶贫方面的支出。</w:t>
      </w:r>
    </w:p>
    <w:p>
      <w:pPr>
        <w:ind w:firstLine="630"/>
        <w:jc w:val="both"/>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28、住房公积金：反映本部门按规定为职工缴纳的住房公积金。</w:t>
      </w:r>
    </w:p>
    <w:p>
      <w:pPr>
        <w:ind w:firstLine="630"/>
        <w:jc w:val="both"/>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29、其他支出：反映本部门其他不能划分到具体功能科目中的支出项目。</w:t>
      </w:r>
    </w:p>
    <w:p>
      <w:pPr>
        <w:ind w:firstLine="630"/>
        <w:jc w:val="both"/>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30、</w:t>
      </w:r>
      <w:r>
        <w:rPr>
          <w:rFonts w:hint="eastAsia" w:ascii="仿宋_GB2312" w:hAnsi="仿宋_GB2312" w:eastAsia="仿宋_GB2312" w:cs="仿宋_GB2312"/>
          <w:kern w:val="0"/>
          <w:sz w:val="32"/>
          <w:szCs w:val="32"/>
        </w:rPr>
        <w:t>用财政拨款开支的、仅限于因公出国（境）经费、公务车购置及运行费、公务招待费范围。</w:t>
      </w:r>
    </w:p>
    <w:p>
      <w:pPr>
        <w:ind w:firstLine="630"/>
        <w:jc w:val="both"/>
      </w:pPr>
      <w:r>
        <w:rPr>
          <w:rFonts w:hint="eastAsia" w:ascii="仿宋" w:hAnsi="仿宋" w:eastAsia="仿宋"/>
          <w:sz w:val="30"/>
          <w:szCs w:val="30"/>
          <w:lang w:val="en-US" w:eastAsia="zh-CN"/>
        </w:rPr>
        <w:t>31、</w:t>
      </w:r>
      <w:r>
        <w:rPr>
          <w:rFonts w:hint="eastAsia" w:ascii="仿宋_GB2312" w:hAnsi="仿宋_GB2312" w:eastAsia="仿宋_GB2312" w:cs="仿宋_GB2312"/>
          <w:kern w:val="0"/>
          <w:sz w:val="32"/>
          <w:szCs w:val="32"/>
          <w:lang w:val="en-US" w:eastAsia="zh-CN" w:bidi="ar-SA"/>
        </w:rPr>
        <w:t>机关运行</w:t>
      </w:r>
      <w:r>
        <w:rPr>
          <w:rFonts w:hint="eastAsia" w:ascii="仿宋_GB2312" w:hAnsi="仿宋_GB2312" w:eastAsia="仿宋_GB2312" w:cs="仿宋_GB2312"/>
          <w:kern w:val="0"/>
          <w:sz w:val="32"/>
          <w:szCs w:val="32"/>
          <w:lang w:val="en-US" w:eastAsia="zh-CN" w:bidi="ar-SA"/>
        </w:rPr>
        <w:fldChar w:fldCharType="begin"/>
      </w:r>
      <w:r>
        <w:rPr>
          <w:rFonts w:hint="eastAsia" w:ascii="仿宋_GB2312" w:hAnsi="仿宋_GB2312" w:eastAsia="仿宋_GB2312" w:cs="仿宋_GB2312"/>
          <w:kern w:val="0"/>
          <w:sz w:val="32"/>
          <w:szCs w:val="32"/>
          <w:lang w:val="en-US" w:eastAsia="zh-CN" w:bidi="ar-SA"/>
        </w:rPr>
        <w:instrText xml:space="preserve"> HYPERLINK "http://www.so.com/s?q=%E7%BB%8F%E8%B4%B9&amp;ie=utf-8&amp;src=internal_wenda_recommend_textn" \t "https://wenda.so.com/q/_blank" </w:instrText>
      </w:r>
      <w:r>
        <w:rPr>
          <w:rFonts w:hint="eastAsia" w:ascii="仿宋_GB2312" w:hAnsi="仿宋_GB2312" w:eastAsia="仿宋_GB2312" w:cs="仿宋_GB2312"/>
          <w:kern w:val="0"/>
          <w:sz w:val="32"/>
          <w:szCs w:val="32"/>
          <w:lang w:val="en-US" w:eastAsia="zh-CN" w:bidi="ar-SA"/>
        </w:rPr>
        <w:fldChar w:fldCharType="separate"/>
      </w:r>
      <w:r>
        <w:rPr>
          <w:rFonts w:hint="eastAsia" w:ascii="仿宋_GB2312" w:hAnsi="仿宋_GB2312" w:eastAsia="仿宋_GB2312" w:cs="仿宋_GB2312"/>
          <w:kern w:val="0"/>
          <w:sz w:val="32"/>
          <w:szCs w:val="32"/>
          <w:lang w:val="en-US" w:eastAsia="zh-CN" w:bidi="ar-SA"/>
        </w:rPr>
        <w:t>经费</w:t>
      </w:r>
      <w:r>
        <w:rPr>
          <w:rFonts w:hint="eastAsia" w:ascii="仿宋_GB2312" w:hAnsi="仿宋_GB2312" w:eastAsia="仿宋_GB2312" w:cs="仿宋_GB2312"/>
          <w:kern w:val="0"/>
          <w:sz w:val="32"/>
          <w:szCs w:val="32"/>
          <w:lang w:val="en-US" w:eastAsia="zh-CN" w:bidi="ar-SA"/>
        </w:rPr>
        <w:fldChar w:fldCharType="end"/>
      </w:r>
      <w:r>
        <w:rPr>
          <w:rFonts w:hint="eastAsia" w:ascii="仿宋_GB2312" w:hAnsi="仿宋_GB2312" w:eastAsia="仿宋_GB2312" w:cs="仿宋_GB2312"/>
          <w:kern w:val="0"/>
          <w:sz w:val="32"/>
          <w:szCs w:val="32"/>
          <w:lang w:val="en-US" w:eastAsia="zh-CN" w:bidi="ar-SA"/>
        </w:rPr>
        <w:t>：指</w:t>
      </w:r>
      <w:r>
        <w:rPr>
          <w:rFonts w:hint="eastAsia" w:ascii="仿宋_GB2312" w:hAnsi="仿宋_GB2312" w:eastAsia="仿宋_GB2312" w:cs="仿宋_GB2312"/>
          <w:kern w:val="0"/>
          <w:sz w:val="32"/>
          <w:szCs w:val="32"/>
          <w:lang w:val="en-US" w:eastAsia="zh-CN" w:bidi="ar-SA"/>
        </w:rPr>
        <w:fldChar w:fldCharType="begin"/>
      </w:r>
      <w:r>
        <w:rPr>
          <w:rFonts w:hint="eastAsia" w:ascii="仿宋_GB2312" w:hAnsi="仿宋_GB2312" w:eastAsia="仿宋_GB2312" w:cs="仿宋_GB2312"/>
          <w:kern w:val="0"/>
          <w:sz w:val="32"/>
          <w:szCs w:val="32"/>
          <w:lang w:val="en-US" w:eastAsia="zh-CN" w:bidi="ar-SA"/>
        </w:rPr>
        <w:instrText xml:space="preserve"> HYPERLINK "http://www.so.com/s?q=%E5%9F%BA%E6%9C%AC%E6%94%AF%E5%87%BA&amp;ie=utf-8&amp;src=internal_wenda_recommend_textn" \t "https://wenda.so.com/q/_blank" </w:instrText>
      </w:r>
      <w:r>
        <w:rPr>
          <w:rFonts w:hint="eastAsia" w:ascii="仿宋_GB2312" w:hAnsi="仿宋_GB2312" w:eastAsia="仿宋_GB2312" w:cs="仿宋_GB2312"/>
          <w:kern w:val="0"/>
          <w:sz w:val="32"/>
          <w:szCs w:val="32"/>
          <w:lang w:val="en-US" w:eastAsia="zh-CN" w:bidi="ar-SA"/>
        </w:rPr>
        <w:fldChar w:fldCharType="separate"/>
      </w:r>
      <w:r>
        <w:rPr>
          <w:rFonts w:hint="eastAsia" w:ascii="仿宋_GB2312" w:hAnsi="仿宋_GB2312" w:eastAsia="仿宋_GB2312" w:cs="仿宋_GB2312"/>
          <w:kern w:val="0"/>
          <w:sz w:val="32"/>
          <w:szCs w:val="32"/>
          <w:lang w:val="en-US" w:eastAsia="zh-CN" w:bidi="ar-SA"/>
        </w:rPr>
        <w:t>基本支出</w:t>
      </w:r>
      <w:r>
        <w:rPr>
          <w:rFonts w:hint="eastAsia" w:ascii="仿宋_GB2312" w:hAnsi="仿宋_GB2312" w:eastAsia="仿宋_GB2312" w:cs="仿宋_GB2312"/>
          <w:kern w:val="0"/>
          <w:sz w:val="32"/>
          <w:szCs w:val="32"/>
          <w:lang w:val="en-US" w:eastAsia="zh-CN" w:bidi="ar-SA"/>
        </w:rPr>
        <w:fldChar w:fldCharType="end"/>
      </w:r>
      <w:r>
        <w:rPr>
          <w:rFonts w:hint="eastAsia" w:ascii="仿宋_GB2312" w:hAnsi="仿宋_GB2312" w:eastAsia="仿宋_GB2312" w:cs="仿宋_GB2312"/>
          <w:kern w:val="0"/>
          <w:sz w:val="32"/>
          <w:szCs w:val="32"/>
          <w:lang w:val="en-US" w:eastAsia="zh-CN" w:bidi="ar-SA"/>
        </w:rPr>
        <w:t>中的公用经费（不含人员经费）支出。</w:t>
      </w: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kR0XoMICAADWBQAADgAAAAAA&#10;AAABACAAAAAfAQAAZHJzL2Uyb0RvYy54bWxQSwUGAAAAAAYABgBZAQAAUwY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97816B"/>
    <w:multiLevelType w:val="singleLevel"/>
    <w:tmpl w:val="6E97816B"/>
    <w:lvl w:ilvl="0" w:tentative="0">
      <w:start w:val="2"/>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8353EB"/>
    <w:rsid w:val="08CA6961"/>
    <w:rsid w:val="0E8353EB"/>
    <w:rsid w:val="1FFF3B28"/>
    <w:rsid w:val="24032DC4"/>
    <w:rsid w:val="2D256B2C"/>
    <w:rsid w:val="36C406B7"/>
    <w:rsid w:val="422361FB"/>
    <w:rsid w:val="4E1A5990"/>
    <w:rsid w:val="55464148"/>
    <w:rsid w:val="589241D7"/>
    <w:rsid w:val="60271403"/>
    <w:rsid w:val="775B2947"/>
    <w:rsid w:val="79830F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style>
  <w:style w:type="character" w:styleId="8">
    <w:name w:val="page number"/>
    <w:basedOn w:val="6"/>
    <w:qFormat/>
    <w:uiPriority w:val="0"/>
  </w:style>
  <w:style w:type="character" w:styleId="9">
    <w:name w:val="FollowedHyperlink"/>
    <w:basedOn w:val="6"/>
    <w:qFormat/>
    <w:uiPriority w:val="0"/>
    <w:rPr>
      <w:color w:val="444444"/>
      <w:u w:val="none"/>
    </w:rPr>
  </w:style>
  <w:style w:type="character" w:styleId="10">
    <w:name w:val="Emphasis"/>
    <w:basedOn w:val="6"/>
    <w:qFormat/>
    <w:uiPriority w:val="0"/>
  </w:style>
  <w:style w:type="character" w:styleId="11">
    <w:name w:val="HTML Definition"/>
    <w:basedOn w:val="6"/>
    <w:qFormat/>
    <w:uiPriority w:val="0"/>
  </w:style>
  <w:style w:type="character" w:styleId="12">
    <w:name w:val="HTML Acronym"/>
    <w:basedOn w:val="6"/>
    <w:qFormat/>
    <w:uiPriority w:val="0"/>
    <w:rPr>
      <w:u w:val="single"/>
    </w:rPr>
  </w:style>
  <w:style w:type="character" w:styleId="13">
    <w:name w:val="HTML Variable"/>
    <w:basedOn w:val="6"/>
    <w:qFormat/>
    <w:uiPriority w:val="0"/>
  </w:style>
  <w:style w:type="character" w:styleId="14">
    <w:name w:val="Hyperlink"/>
    <w:basedOn w:val="6"/>
    <w:qFormat/>
    <w:uiPriority w:val="0"/>
    <w:rPr>
      <w:color w:val="444444"/>
      <w:u w:val="none"/>
    </w:rPr>
  </w:style>
  <w:style w:type="character" w:styleId="15">
    <w:name w:val="HTML Code"/>
    <w:basedOn w:val="6"/>
    <w:qFormat/>
    <w:uiPriority w:val="0"/>
    <w:rPr>
      <w:rFonts w:ascii="Courier New" w:hAnsi="Courier New"/>
      <w:sz w:val="20"/>
    </w:rPr>
  </w:style>
  <w:style w:type="character" w:styleId="16">
    <w:name w:val="HTML Cite"/>
    <w:basedOn w:val="6"/>
    <w:qFormat/>
    <w:uiPriority w:val="0"/>
  </w:style>
  <w:style w:type="paragraph" w:customStyle="1" w:styleId="17">
    <w:name w:val="p0"/>
    <w:basedOn w:val="1"/>
    <w:qFormat/>
    <w:uiPriority w:val="0"/>
    <w:pPr>
      <w:widowControl/>
    </w:pPr>
    <w:rPr>
      <w:kern w:val="0"/>
      <w:szCs w:val="21"/>
    </w:rPr>
  </w:style>
  <w:style w:type="character" w:customStyle="1" w:styleId="18">
    <w:name w:val="cai"/>
    <w:basedOn w:val="6"/>
    <w:qFormat/>
    <w:uiPriority w:val="0"/>
  </w:style>
  <w:style w:type="character" w:customStyle="1" w:styleId="19">
    <w:name w:val="last-child"/>
    <w:basedOn w:val="6"/>
    <w:qFormat/>
    <w:uiPriority w:val="0"/>
  </w:style>
  <w:style w:type="character" w:customStyle="1" w:styleId="20">
    <w:name w:val="hover15"/>
    <w:basedOn w:val="6"/>
    <w:qFormat/>
    <w:uiPriority w:val="0"/>
    <w:rPr>
      <w:bdr w:val="single" w:color="E32037" w:sz="12" w:space="0"/>
    </w:rPr>
  </w:style>
  <w:style w:type="character" w:customStyle="1" w:styleId="21">
    <w:name w:val="tit6"/>
    <w:basedOn w:val="6"/>
    <w:qFormat/>
    <w:uiPriority w:val="0"/>
    <w:rPr>
      <w:b/>
      <w:sz w:val="24"/>
      <w:szCs w:val="24"/>
    </w:rPr>
  </w:style>
  <w:style w:type="character" w:customStyle="1" w:styleId="22">
    <w:name w:val="tit7"/>
    <w:basedOn w:val="6"/>
    <w:qFormat/>
    <w:uiPriority w:val="0"/>
    <w:rPr>
      <w:b/>
      <w:sz w:val="24"/>
      <w:szCs w:val="24"/>
    </w:rPr>
  </w:style>
  <w:style w:type="character" w:customStyle="1" w:styleId="23">
    <w:name w:val="w2702"/>
    <w:basedOn w:val="6"/>
    <w:qFormat/>
    <w:uiPriority w:val="0"/>
  </w:style>
  <w:style w:type="character" w:customStyle="1" w:styleId="24">
    <w:name w:val="btn-auto-1"/>
    <w:basedOn w:val="6"/>
    <w:qFormat/>
    <w:uiPriority w:val="0"/>
  </w:style>
  <w:style w:type="character" w:customStyle="1" w:styleId="25">
    <w:name w:val="s1"/>
    <w:basedOn w:val="6"/>
    <w:qFormat/>
    <w:uiPriority w:val="0"/>
    <w:rPr>
      <w:color w:val="DDDDDD"/>
      <w:sz w:val="18"/>
      <w:szCs w:val="18"/>
    </w:rPr>
  </w:style>
  <w:style w:type="character" w:customStyle="1" w:styleId="26">
    <w:name w:val="btn-task-gray"/>
    <w:basedOn w:val="6"/>
    <w:qFormat/>
    <w:uiPriority w:val="0"/>
  </w:style>
  <w:style w:type="character" w:customStyle="1" w:styleId="27">
    <w:name w:val="btn-task-gray1"/>
    <w:basedOn w:val="6"/>
    <w:qFormat/>
    <w:uiPriority w:val="0"/>
    <w:rPr>
      <w:color w:val="FFFFFF"/>
      <w:u w:val="none"/>
      <w:shd w:val="clear" w:fill="CCCCCC"/>
    </w:rPr>
  </w:style>
</w:styles>
</file>

<file path=word/_rels/document.xml.rels><?xml version="1.0" encoding="UTF-8" standalone="yes"?>
<Relationships xmlns="http://schemas.openxmlformats.org/package/2006/relationships"><Relationship Id="rId9" Type="http://schemas.openxmlformats.org/officeDocument/2006/relationships/image" Target="media/image5.emf"/><Relationship Id="rId8" Type="http://schemas.openxmlformats.org/officeDocument/2006/relationships/image" Target="media/image4.emf"/><Relationship Id="rId7" Type="http://schemas.openxmlformats.org/officeDocument/2006/relationships/image" Target="media/image3.emf"/><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9.emf"/><Relationship Id="rId12" Type="http://schemas.openxmlformats.org/officeDocument/2006/relationships/image" Target="media/image8.emf"/><Relationship Id="rId11" Type="http://schemas.openxmlformats.org/officeDocument/2006/relationships/image" Target="media/image7.emf"/><Relationship Id="rId10" Type="http://schemas.openxmlformats.org/officeDocument/2006/relationships/image" Target="media/image6.e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13</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2020-10-14T07:43:00Z</dcterms:created>
  <dc:creator>WPS_1579144661</dc:creator>
  <cp:lastModifiedBy>WPS_1579144661</cp:lastModifiedBy>
  <cp:lastPrinted>2020-10-16T03:02:23Z</cp:lastPrinted>
  <dcterms:modified xsi:type="dcterms:W3CDTF">2020-10-16T03:04:58Z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