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AD" w:rsidRDefault="00B71BF8">
      <w:pPr>
        <w:rPr>
          <w:rFonts w:ascii="黑体" w:eastAsia="黑体" w:hAnsi="黑体" w:cs="宋体"/>
          <w:sz w:val="24"/>
        </w:rPr>
      </w:pPr>
      <w:r>
        <w:rPr>
          <w:rFonts w:ascii="黑体" w:eastAsia="黑体" w:hAnsi="黑体" w:cs="宋体" w:hint="eastAsia"/>
          <w:sz w:val="24"/>
        </w:rPr>
        <w:t>庐山市第一届人民代表大会</w:t>
      </w:r>
    </w:p>
    <w:p w:rsidR="00A454AD" w:rsidRDefault="00B71BF8">
      <w:pPr>
        <w:rPr>
          <w:rFonts w:ascii="黑体" w:eastAsia="黑体" w:hAnsi="黑体" w:cs="宋体"/>
          <w:spacing w:val="30"/>
          <w:sz w:val="24"/>
        </w:rPr>
      </w:pPr>
      <w:r>
        <w:rPr>
          <w:rFonts w:ascii="黑体" w:eastAsia="黑体" w:hAnsi="黑体" w:cs="宋体" w:hint="eastAsia"/>
          <w:spacing w:val="30"/>
          <w:sz w:val="24"/>
        </w:rPr>
        <w:t>第六次会议文件（27）</w:t>
      </w:r>
    </w:p>
    <w:p w:rsidR="00A454AD" w:rsidRDefault="00A454AD">
      <w:pPr>
        <w:spacing w:line="580" w:lineRule="exact"/>
        <w:rPr>
          <w:rFonts w:ascii="华文仿宋" w:eastAsia="华文仿宋" w:hAnsi="华文仿宋" w:cs="新宋体"/>
          <w:b/>
          <w:color w:val="000000"/>
          <w:kern w:val="0"/>
          <w:sz w:val="44"/>
          <w:szCs w:val="44"/>
        </w:rPr>
      </w:pPr>
    </w:p>
    <w:p w:rsidR="00A454AD" w:rsidRDefault="00B71BF8">
      <w:pPr>
        <w:spacing w:line="584" w:lineRule="exact"/>
        <w:jc w:val="center"/>
        <w:rPr>
          <w:rFonts w:ascii="方正小标宋简体" w:eastAsia="方正小标宋简体" w:hAnsi="方正小标宋简体" w:cs="方正小标宋简体"/>
          <w:color w:val="000000"/>
          <w:spacing w:val="-11"/>
          <w:kern w:val="0"/>
          <w:sz w:val="44"/>
          <w:szCs w:val="44"/>
        </w:rPr>
      </w:pPr>
      <w:r>
        <w:rPr>
          <w:rFonts w:ascii="方正小标宋简体" w:eastAsia="方正小标宋简体" w:hAnsi="方正小标宋简体" w:cs="方正小标宋简体" w:hint="eastAsia"/>
          <w:color w:val="000000"/>
          <w:spacing w:val="-11"/>
          <w:kern w:val="0"/>
          <w:sz w:val="44"/>
          <w:szCs w:val="44"/>
        </w:rPr>
        <w:t>关于庐山市（管理局）2020年预算执行情况和</w:t>
      </w:r>
    </w:p>
    <w:p w:rsidR="00A454AD" w:rsidRDefault="00B71BF8">
      <w:pPr>
        <w:spacing w:line="584"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2021年预算草案的报告（书面）</w:t>
      </w:r>
    </w:p>
    <w:p w:rsidR="00A454AD" w:rsidRDefault="00B71BF8" w:rsidP="001018EF">
      <w:pPr>
        <w:spacing w:beforeLines="50"/>
        <w:jc w:val="center"/>
        <w:rPr>
          <w:rFonts w:ascii="楷体_GB2312" w:eastAsia="楷体_GB2312" w:hAnsi="Times New Roman"/>
          <w:spacing w:val="-12"/>
          <w:sz w:val="32"/>
          <w:szCs w:val="32"/>
        </w:rPr>
      </w:pPr>
      <w:r>
        <w:rPr>
          <w:rFonts w:ascii="楷体_GB2312" w:eastAsia="楷体_GB2312" w:hAnsi="Times New Roman" w:hint="eastAsia"/>
          <w:spacing w:val="-12"/>
          <w:sz w:val="32"/>
          <w:szCs w:val="32"/>
        </w:rPr>
        <w:t>（2021年1月16日在庐山市第一届人民代表大会第六次会议上）</w:t>
      </w:r>
    </w:p>
    <w:p w:rsidR="00A454AD" w:rsidRDefault="00B71BF8">
      <w:pPr>
        <w:spacing w:line="500" w:lineRule="exact"/>
        <w:jc w:val="center"/>
        <w:rPr>
          <w:rFonts w:ascii="楷体_GB2312" w:eastAsia="楷体_GB2312" w:hAnsi="楷体_GB2312" w:cs="楷体_GB2312"/>
          <w:bCs/>
          <w:sz w:val="32"/>
          <w:szCs w:val="32"/>
        </w:rPr>
      </w:pPr>
      <w:r>
        <w:rPr>
          <w:rFonts w:ascii="楷体_GB2312" w:eastAsia="楷体_GB2312" w:hAnsi="楷体_GB2312" w:cs="楷体_GB2312" w:hint="eastAsia"/>
          <w:b/>
          <w:sz w:val="32"/>
          <w:szCs w:val="32"/>
        </w:rPr>
        <w:t>庐山市财政局局长</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
          <w:sz w:val="32"/>
          <w:szCs w:val="32"/>
        </w:rPr>
        <w:t>陈振国</w:t>
      </w:r>
    </w:p>
    <w:p w:rsidR="00A454AD" w:rsidRDefault="00A454AD">
      <w:pPr>
        <w:pStyle w:val="a5"/>
        <w:widowControl w:val="0"/>
        <w:spacing w:before="0" w:beforeAutospacing="0" w:after="0" w:afterAutospacing="0" w:line="584" w:lineRule="exact"/>
        <w:jc w:val="both"/>
        <w:rPr>
          <w:rFonts w:asciiTheme="minorEastAsia" w:eastAsiaTheme="minorEastAsia" w:hAnsiTheme="minorEastAsia"/>
          <w:sz w:val="32"/>
          <w:szCs w:val="32"/>
        </w:rPr>
      </w:pPr>
    </w:p>
    <w:p w:rsidR="00A454AD" w:rsidRDefault="00B71BF8">
      <w:pPr>
        <w:pStyle w:val="a5"/>
        <w:widowControl w:val="0"/>
        <w:spacing w:before="0" w:beforeAutospacing="0" w:after="0" w:afterAutospacing="0" w:line="600" w:lineRule="exact"/>
        <w:jc w:val="both"/>
        <w:rPr>
          <w:rFonts w:ascii="仿宋_GB2312" w:eastAsia="仿宋_GB2312" w:hAnsi="仿宋" w:cs="仿宋"/>
          <w:sz w:val="32"/>
          <w:szCs w:val="32"/>
        </w:rPr>
      </w:pPr>
      <w:r>
        <w:rPr>
          <w:rFonts w:ascii="仿宋_GB2312" w:eastAsia="仿宋_GB2312" w:hAnsi="仿宋" w:cs="仿宋" w:hint="eastAsia"/>
          <w:sz w:val="32"/>
          <w:szCs w:val="32"/>
        </w:rPr>
        <w:t>各位代表：</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受市人民政府委托，我向大会报告庐山市（管理局）2020年预算执行情况和2021年预算草案，请予审议，并请市政协各位委员和其他列席人员提出意见。</w:t>
      </w:r>
    </w:p>
    <w:p w:rsidR="00A454AD" w:rsidRDefault="00B71BF8">
      <w:pPr>
        <w:pStyle w:val="a5"/>
        <w:widowControl w:val="0"/>
        <w:spacing w:before="0" w:beforeAutospacing="0" w:after="0" w:afterAutospacing="0" w:line="600" w:lineRule="exact"/>
        <w:ind w:firstLine="652"/>
        <w:jc w:val="both"/>
        <w:rPr>
          <w:rFonts w:ascii="黑体" w:eastAsia="黑体" w:hAnsi="仿宋" w:cs="仿宋"/>
          <w:bCs/>
          <w:sz w:val="32"/>
          <w:szCs w:val="32"/>
        </w:rPr>
      </w:pPr>
      <w:r>
        <w:rPr>
          <w:rFonts w:ascii="黑体" w:eastAsia="黑体" w:hAnsi="仿宋" w:cs="仿宋" w:hint="eastAsia"/>
          <w:bCs/>
          <w:sz w:val="32"/>
          <w:szCs w:val="32"/>
        </w:rPr>
        <w:t>一、2020年预算执行情况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2020年，全市各部门坚持以习近平新时代中国特色社会主义思想为指导，全面贯彻落实党的十九大和十九届二中、三中、四中、五中全会和习近平总书记对江西工作的重要指示批示精神，按照党中央、国务院和省委、省政府以及九江市委、市政府各项决策部署，以高质量发展为主线，以民生保障为重点，全面落实减税降费政策，扎实做好“六稳”工作、落实“六保”任务，预算执行情况总体较好。</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2020年，是庐山市体制改革过渡期最后一年，全面完成</w:t>
      </w:r>
      <w:r>
        <w:rPr>
          <w:rFonts w:ascii="仿宋_GB2312" w:eastAsia="仿宋_GB2312" w:hAnsi="仿宋" w:cs="仿宋" w:hint="eastAsia"/>
          <w:bCs/>
          <w:spacing w:val="-6"/>
          <w:sz w:val="32"/>
          <w:szCs w:val="32"/>
        </w:rPr>
        <w:t>了庐山市、庐山管理局融合，下面报告的是融合后的执行情况</w:t>
      </w:r>
      <w:r>
        <w:rPr>
          <w:rFonts w:ascii="仿宋_GB2312" w:eastAsia="仿宋_GB2312" w:hAnsi="仿宋" w:cs="仿宋" w:hint="eastAsia"/>
          <w:bCs/>
          <w:sz w:val="32"/>
          <w:szCs w:val="32"/>
        </w:rPr>
        <w:t>。</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（一）一般公共预算收支及平衡情况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收入情况：一般公共预算收入完成204771万元，为调整预算数的106%，较上年决算数增长3.9%。其中：税收收入完成105706万元，完成调整预算数的95%，与上年决算数持平；非税收入完成99065万元，完成调整预算数的108%，较上年决算数增长8.5%。</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支出情况：一般公共预算支出完成385684万元，剔除不可比因素，完成调整预算数的97.5%，较上年决算数增长9.7%。</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收入总计458614万元，其中：一般公共预算收入204771万元，转移性收入150357万元（返还性收入17684万元,上级补助收入132673万元），新增一般债券收入19100万元，债券转贷收入38614万元，上年结转23989万元，调入预算稳定调节基金19881万元，调入资金1902万元；支出总计458614万元，其中：地方一般公共预算支出385684万元，上解上级支出7416万元，债务还本支出38537万元,安排预算稳定调节基金8518万元，结转下年支出18459万元。收支相抵，当年平衡。</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（二）政府性基金预算收支及平衡情况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收入情况：政府性基金预算收入完成210706万元，其中：当年政府性基金收入132938万元，完成调整预算数的98.5%，较上年决算数增长81.9%；政府性基金转移收入525万元；政府债券转贷收入69151万元；上年结余收入8092</w:t>
      </w:r>
      <w:r>
        <w:rPr>
          <w:rFonts w:ascii="仿宋_GB2312" w:eastAsia="仿宋_GB2312" w:hAnsi="仿宋" w:cs="仿宋" w:hint="eastAsia"/>
          <w:bCs/>
          <w:sz w:val="32"/>
          <w:szCs w:val="32"/>
        </w:rPr>
        <w:lastRenderedPageBreak/>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支出情况：政府性基金预算支出完成187475万元，完成调整预算数的98.9%，较上年决算数增长120.8%。</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平衡情况：政府性基金预算收入210706万元减去政府性基金预算支出187475万元、政府性基金上解支出2659万元、地方政府专项债务还本支出10186万元、调出资金1402万元，年终政府性基金滚存结余8984万元。</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（三）国有资本经营收益预算收支及平衡情况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收入情况：2020年国有资本经营收益收入500万元，其中:建材企业利润收入500万元，完成年初预算的100%。</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支出情况：国有资本经营收益支出500万元，支出项目为国有资本经营预算调出资金500万元，完成年初预算的100%。</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平衡情况：国有资本经营收益预算收入500万元减去国有资本经营收益预算支出500万元，收支平衡。</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（四）社会保险基金预算收支及平衡情况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收入情况：社会保险基金本年预算收入完成74419万元，完成年初预算的121.3%。较上年决算数下降22.5%。其中：企业职工基本养老保险基金收入5252万元，城乡居民基本养老保险基金收入4432万元，</w:t>
      </w:r>
      <w:bookmarkStart w:id="0" w:name="_GoBack"/>
      <w:bookmarkEnd w:id="0"/>
      <w:r>
        <w:rPr>
          <w:rFonts w:ascii="仿宋_GB2312" w:eastAsia="仿宋_GB2312" w:hAnsi="仿宋" w:cs="仿宋" w:hint="eastAsia"/>
          <w:bCs/>
          <w:sz w:val="32"/>
          <w:szCs w:val="32"/>
        </w:rPr>
        <w:t>机关事业单位基本养老保险基金收入21007万元，城镇职工基本医疗保险基金收入（含生育保险基金）10242万元，城乡居民基本医疗保险基金收入</w:t>
      </w:r>
      <w:r>
        <w:rPr>
          <w:rFonts w:ascii="仿宋_GB2312" w:eastAsia="仿宋_GB2312" w:hAnsi="仿宋" w:cs="仿宋" w:hint="eastAsia"/>
          <w:bCs/>
          <w:sz w:val="32"/>
          <w:szCs w:val="32"/>
        </w:rPr>
        <w:lastRenderedPageBreak/>
        <w:t>1108万元，工伤保险基金收入94万元，失业保险基金收入758万元，其他基金收入31526万元。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社会保险基金本年预算支出完成109703万元，较上年决算数增长20.1%。其中：企业职工基本养老保险基金支出27614万元，城乡居民基本养老保险基金支出5184万元，机关事业单位基本养老保险基金支出22148万元，城镇职工基本医疗保险基金支出（含生育保险基金）14454万元，城乡居民基本医疗保险基金支出837万元，工伤保险基金支出198</w:t>
      </w:r>
      <w:r>
        <w:rPr>
          <w:rFonts w:ascii="仿宋_GB2312" w:eastAsia="仿宋_GB2312" w:hAnsi="仿宋" w:cs="仿宋" w:hint="eastAsia"/>
          <w:bCs/>
          <w:spacing w:val="-6"/>
          <w:sz w:val="32"/>
          <w:szCs w:val="32"/>
        </w:rPr>
        <w:t>万元，失业保险基金支出480万元，其他基金支出38788万元</w:t>
      </w:r>
      <w:r>
        <w:rPr>
          <w:rFonts w:ascii="仿宋_GB2312" w:eastAsia="仿宋_GB2312" w:hAnsi="仿宋" w:cs="仿宋" w:hint="eastAsia"/>
          <w:bCs/>
          <w:sz w:val="32"/>
          <w:szCs w:val="32"/>
        </w:rPr>
        <w:t>。</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平衡情况：社会保险基金本年预算收入74419万元，加上上年结余收入69583万元，社会保险基金总收入144002万元；社会保险基金本年预算支出109703万元；收支相抵，社会保险基金结余34299万元。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以上一般公共预算、政府性基金预算、国有资本经营收益预算、社会保险基金预算收支情况，在市级财政决算办理完毕后，还会有所变动，我们将专题向市人大常委会报告市级决算情况。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围绕完成2020年财政工作任务，重点抓了以下几方面的工作：</w:t>
      </w:r>
    </w:p>
    <w:p w:rsidR="00A454AD" w:rsidRDefault="00B71BF8" w:rsidP="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
          <w:sz w:val="32"/>
          <w:szCs w:val="32"/>
        </w:rPr>
        <w:t>1、坚持发挥职能与加强防控并重，全力以赴抗疫情。</w:t>
      </w:r>
      <w:r>
        <w:rPr>
          <w:rFonts w:ascii="仿宋_GB2312" w:eastAsia="仿宋_GB2312" w:hAnsi="仿宋" w:cs="仿宋" w:hint="eastAsia"/>
          <w:bCs/>
          <w:sz w:val="32"/>
          <w:szCs w:val="32"/>
        </w:rPr>
        <w:t>新冠肺炎疫情后，财政部门旗帜鲜明讲政治，迅速把思想和行</w:t>
      </w:r>
      <w:r>
        <w:rPr>
          <w:rFonts w:ascii="仿宋_GB2312" w:eastAsia="仿宋_GB2312" w:hAnsi="仿宋" w:cs="仿宋" w:hint="eastAsia"/>
          <w:bCs/>
          <w:sz w:val="32"/>
          <w:szCs w:val="32"/>
        </w:rPr>
        <w:lastRenderedPageBreak/>
        <w:t>动统一到市委、市政府各项部署上来，坚持一</w:t>
      </w:r>
      <w:r>
        <w:rPr>
          <w:rFonts w:ascii="仿宋_GB2312" w:eastAsia="仿宋_GB2312" w:hAnsi="微软雅黑" w:cs="仿宋_GB2312" w:hint="eastAsia"/>
          <w:sz w:val="32"/>
          <w:szCs w:val="32"/>
          <w:shd w:val="clear" w:color="auto" w:fill="FFFFFF"/>
        </w:rPr>
        <w:t>手抓防疫、一手促发展,奋力写好夺取全市</w:t>
      </w:r>
      <w:r>
        <w:rPr>
          <w:rFonts w:ascii="仿宋_GB2312" w:eastAsia="仿宋_GB2312" w:hAnsi="仿宋" w:cs="仿宋" w:hint="eastAsia"/>
          <w:bCs/>
          <w:sz w:val="32"/>
          <w:szCs w:val="32"/>
        </w:rPr>
        <w:t>疫情防控和经济社会发展双胜利“财政答卷”。</w:t>
      </w:r>
      <w:r>
        <w:rPr>
          <w:rFonts w:ascii="仿宋_GB2312" w:eastAsia="仿宋_GB2312" w:hAnsi="仿宋" w:cs="仿宋" w:hint="eastAsia"/>
          <w:b/>
          <w:sz w:val="32"/>
          <w:szCs w:val="32"/>
        </w:rPr>
        <w:t>一是建立两个“绿色通道”。</w:t>
      </w:r>
      <w:r>
        <w:rPr>
          <w:rFonts w:ascii="仿宋_GB2312" w:eastAsia="仿宋_GB2312" w:hAnsi="仿宋" w:cs="仿宋" w:hint="eastAsia"/>
          <w:bCs/>
          <w:sz w:val="32"/>
          <w:szCs w:val="32"/>
        </w:rPr>
        <w:t>建立资金支付绿色通道,放宽业务受理时限要求,坚持“特事特办”“急事急办”“全力保障”“分秒必争”,实现疫情防控资金第一时间拨付。建立政府采购绿色通道,落实上级出台的政府采购便利化措施,明确相关部门可自行组织采购疫情防控相关的货物、工程和服务,放宽采购预算、采购方式、采购程序。全年共拨付各类疫情防控资金11806万元，用于集中收治医院建设、医疗救治、集中隔离、社区防控等。</w:t>
      </w:r>
      <w:r>
        <w:rPr>
          <w:rFonts w:ascii="仿宋_GB2312" w:eastAsia="仿宋_GB2312" w:hAnsi="仿宋" w:cs="仿宋" w:hint="eastAsia"/>
          <w:b/>
          <w:sz w:val="32"/>
          <w:szCs w:val="32"/>
        </w:rPr>
        <w:t>二是全力支持经济社会发展。</w:t>
      </w:r>
      <w:r>
        <w:rPr>
          <w:rFonts w:ascii="仿宋_GB2312" w:eastAsia="仿宋_GB2312" w:hAnsi="仿宋" w:cs="仿宋" w:hint="eastAsia"/>
          <w:bCs/>
          <w:sz w:val="32"/>
          <w:szCs w:val="32"/>
        </w:rPr>
        <w:t>抢抓时间窗口期,加大政府债券争取力度应对疫情冲击。全市共争取新增一般债券、专项债券和抗疫特别国债81251万元，并实行“月报制”，督促各项目单位尽快支付债券资金，充分发挥债券资金稳投资、补短板、强弱项的积极作用。</w:t>
      </w:r>
    </w:p>
    <w:p w:rsidR="00A454AD" w:rsidRDefault="00B71BF8" w:rsidP="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
          <w:sz w:val="32"/>
          <w:szCs w:val="32"/>
        </w:rPr>
        <w:t>2、坚持落实政策与强化征管并重，全力以赴抓收入。一是不折不扣贯彻落实中央政策措施。</w:t>
      </w:r>
      <w:r>
        <w:rPr>
          <w:rFonts w:ascii="仿宋_GB2312" w:eastAsia="仿宋_GB2312" w:hAnsi="仿宋" w:cs="仿宋" w:hint="eastAsia"/>
          <w:bCs/>
          <w:sz w:val="32"/>
          <w:szCs w:val="32"/>
        </w:rPr>
        <w:t>加大减税降费、稳岗就业、金融扶持、稳定外贸等领域政策落实力度。免征全市161家参保企业养老、失业、工伤保险单位缴费2353万元。减免门票10948万元。减免承租事业单位、国有企业经营用房屋租金1922万元。兑现全市支持企业财政金融政策奖励资金173万元。发放创业担保贷款10874万元，拨付财政贴息资金660万元。发放26家企业疫情防控重点保障优惠专项贷</w:t>
      </w:r>
      <w:r>
        <w:rPr>
          <w:rFonts w:ascii="仿宋_GB2312" w:eastAsia="仿宋_GB2312" w:hAnsi="仿宋" w:cs="仿宋" w:hint="eastAsia"/>
          <w:bCs/>
          <w:sz w:val="32"/>
          <w:szCs w:val="32"/>
        </w:rPr>
        <w:lastRenderedPageBreak/>
        <w:t>款财政贴息1455万元。</w:t>
      </w:r>
      <w:r>
        <w:rPr>
          <w:rFonts w:ascii="仿宋_GB2312" w:eastAsia="仿宋_GB2312" w:hAnsi="仿宋" w:cs="仿宋" w:hint="eastAsia"/>
          <w:b/>
          <w:sz w:val="32"/>
          <w:szCs w:val="32"/>
        </w:rPr>
        <w:t>二是积极应对减税降费压力。</w:t>
      </w:r>
      <w:r>
        <w:rPr>
          <w:rFonts w:ascii="仿宋_GB2312" w:eastAsia="仿宋_GB2312" w:hAnsi="仿宋" w:cs="仿宋" w:hint="eastAsia"/>
          <w:bCs/>
          <w:sz w:val="32"/>
          <w:szCs w:val="32"/>
        </w:rPr>
        <w:t>密切关注财税改革新动向，认真分析国家减税降费和新冠肺炎疫情对我市税收结构带来的影响和冲击，科学测算相关数据，提前谋划主动作为，加强财政收入预测和执行分析，挖掘增收潜力。</w:t>
      </w:r>
      <w:r>
        <w:rPr>
          <w:rFonts w:ascii="仿宋_GB2312" w:eastAsia="仿宋_GB2312" w:hAnsi="仿宋" w:cs="仿宋" w:hint="eastAsia"/>
          <w:b/>
          <w:sz w:val="32"/>
          <w:szCs w:val="32"/>
        </w:rPr>
        <w:t>三是多措并举强化税费征管。</w:t>
      </w:r>
      <w:r>
        <w:rPr>
          <w:rFonts w:ascii="仿宋_GB2312" w:eastAsia="仿宋_GB2312" w:hAnsi="仿宋" w:cs="仿宋" w:hint="eastAsia"/>
          <w:bCs/>
          <w:sz w:val="32"/>
          <w:szCs w:val="32"/>
        </w:rPr>
        <w:t>坚持财税联席工作会议制度，认真分析收入形势，解决征收中的问题，将任务落实到部门、分解到月，做到精心安排、精细测算、精准调度。加强对重点企业税收监控，挖掘潜在税源，严格征收环节监控，做到依法征收。</w:t>
      </w:r>
    </w:p>
    <w:p w:rsidR="00A454AD" w:rsidRDefault="00B71BF8" w:rsidP="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
          <w:sz w:val="32"/>
          <w:szCs w:val="32"/>
        </w:rPr>
        <w:t>3、坚持增加投入和优化支出并重，全力以赴保民生。</w:t>
      </w:r>
      <w:r>
        <w:rPr>
          <w:rFonts w:ascii="仿宋_GB2312" w:eastAsia="仿宋_GB2312" w:hAnsi="仿宋" w:cs="仿宋" w:hint="eastAsia"/>
          <w:bCs/>
          <w:sz w:val="32"/>
          <w:szCs w:val="32"/>
        </w:rPr>
        <w:t>在收支矛盾突出的情况下，千方百计筹措资金，集中财力兜牢“三保”底线，保障重大政策、重点项目的实施。</w:t>
      </w:r>
      <w:r>
        <w:rPr>
          <w:rFonts w:ascii="仿宋_GB2312" w:eastAsia="仿宋_GB2312" w:hAnsi="仿宋" w:cs="仿宋" w:hint="eastAsia"/>
          <w:b/>
          <w:sz w:val="32"/>
          <w:szCs w:val="32"/>
        </w:rPr>
        <w:t>一是持续加大基本民生投入。</w:t>
      </w:r>
      <w:r>
        <w:rPr>
          <w:rFonts w:ascii="仿宋_GB2312" w:eastAsia="仿宋_GB2312" w:hAnsi="仿宋" w:cs="仿宋" w:hint="eastAsia"/>
          <w:bCs/>
          <w:sz w:val="32"/>
          <w:szCs w:val="32"/>
        </w:rPr>
        <w:t>坚决落实各项民生政策，兜牢兜实民生底线。在确保工资、津补贴、政策性提标等政策落实的同时，优先支持教育、公共卫生、环境保护等社会事业发展，落实各项惠农补贴政策，加大社会保障体系建设投入，推进公共卫生与医疗保障体系建设，支持市域经济发展，积极推进供给侧结构性改革，2020年全市民生支出占地方公共财政预算支出的比重达到39.1%。</w:t>
      </w:r>
      <w:r>
        <w:rPr>
          <w:rFonts w:ascii="仿宋_GB2312" w:eastAsia="仿宋_GB2312" w:hAnsi="仿宋" w:cs="仿宋" w:hint="eastAsia"/>
          <w:b/>
          <w:sz w:val="32"/>
          <w:szCs w:val="32"/>
        </w:rPr>
        <w:t>二是科学调度库款。</w:t>
      </w:r>
      <w:r>
        <w:rPr>
          <w:rFonts w:ascii="仿宋_GB2312" w:eastAsia="仿宋_GB2312" w:hAnsi="仿宋" w:cs="仿宋" w:hint="eastAsia"/>
          <w:bCs/>
          <w:sz w:val="32"/>
          <w:szCs w:val="32"/>
        </w:rPr>
        <w:t>坚持先“三保”后其他的库款保障秩序，在保工资、保民生资金优先拨付后，序时办理其他重点支出，全力保障疫情防控、脱贫攻坚、全面建成小康社会等重点支出。</w:t>
      </w:r>
      <w:r>
        <w:rPr>
          <w:rFonts w:ascii="仿宋_GB2312" w:eastAsia="仿宋_GB2312" w:hAnsi="仿宋" w:cs="仿宋" w:hint="eastAsia"/>
          <w:b/>
          <w:sz w:val="32"/>
          <w:szCs w:val="32"/>
        </w:rPr>
        <w:t>三是调整和优化财政支出结构。</w:t>
      </w:r>
      <w:r>
        <w:rPr>
          <w:rFonts w:ascii="仿宋_GB2312" w:eastAsia="仿宋_GB2312" w:hAnsi="仿宋" w:cs="仿宋" w:hint="eastAsia"/>
          <w:bCs/>
          <w:sz w:val="32"/>
          <w:szCs w:val="32"/>
        </w:rPr>
        <w:lastRenderedPageBreak/>
        <w:t>牢固树立过紧日子的思想，严格执行中央八项规定和省、市有关文件精神，日常公用经费，非重点、非刚性的一般性项目支出在2019年预算的基础上综合压减10%。积极盘活财政存量资金，统筹安排用于“三保”、债务还本付息及重点支出等，不断调整和优化支出结构。</w:t>
      </w:r>
      <w:r>
        <w:rPr>
          <w:rFonts w:ascii="仿宋_GB2312" w:eastAsia="仿宋_GB2312" w:hAnsi="仿宋" w:cs="仿宋" w:hint="eastAsia"/>
          <w:b/>
          <w:sz w:val="32"/>
          <w:szCs w:val="32"/>
        </w:rPr>
        <w:t>四是积极向上争取资金，提高财政保障能力。</w:t>
      </w:r>
      <w:r>
        <w:rPr>
          <w:rFonts w:ascii="仿宋_GB2312" w:eastAsia="仿宋_GB2312" w:hAnsi="仿宋" w:cs="仿宋" w:hint="eastAsia"/>
          <w:bCs/>
          <w:sz w:val="32"/>
          <w:szCs w:val="32"/>
        </w:rPr>
        <w:t>主动适应财政资金分配方式的新变化，紧盯上级政策投向，积极对接省、市财政部门，最大限度争取上级各项政策支持。</w:t>
      </w:r>
    </w:p>
    <w:p w:rsidR="00A454AD" w:rsidRDefault="00B71BF8" w:rsidP="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
          <w:sz w:val="32"/>
          <w:szCs w:val="32"/>
        </w:rPr>
        <w:t>4、坚持防范风险和补齐短板并重，全力以赴助攻坚。一是有效防控政府债务风险。</w:t>
      </w:r>
      <w:r>
        <w:rPr>
          <w:rFonts w:ascii="仿宋_GB2312" w:eastAsia="仿宋_GB2312" w:hAnsi="仿宋" w:cs="仿宋" w:hint="eastAsia"/>
          <w:bCs/>
          <w:sz w:val="32"/>
          <w:szCs w:val="32"/>
        </w:rPr>
        <w:t>严格政府债务限额管理，规范债务申报流程，完善债务报告和公开制度，健全债务风险应急处置机制。规范债券资金管理，利用政府债务监测平台，全流程掌握债券发行、支出过程，动态跟踪债务余额变动情况，及时防范可能出现的债务风险。</w:t>
      </w:r>
      <w:r>
        <w:rPr>
          <w:rFonts w:ascii="仿宋_GB2312" w:eastAsia="仿宋_GB2312" w:hAnsi="仿宋" w:cs="仿宋" w:hint="eastAsia"/>
          <w:b/>
          <w:sz w:val="32"/>
          <w:szCs w:val="32"/>
        </w:rPr>
        <w:t>二是深入推进精准脱贫。</w:t>
      </w:r>
      <w:r>
        <w:rPr>
          <w:rFonts w:ascii="仿宋_GB2312" w:eastAsia="仿宋_GB2312" w:hAnsi="仿宋" w:cs="仿宋" w:hint="eastAsia"/>
          <w:bCs/>
          <w:sz w:val="32"/>
          <w:szCs w:val="32"/>
        </w:rPr>
        <w:t>拨付4596万元资金重点支持全市易地搬迁、产业、就业、健康、教育、低保兜底等一系列扶贫政策落实落地，完善财政扶贫资金动态监管，落实扶贫项目资金全过程绩效管理要求，确保全市扶贫攻坚决战决胜。</w:t>
      </w:r>
      <w:r>
        <w:rPr>
          <w:rFonts w:ascii="仿宋_GB2312" w:eastAsia="仿宋_GB2312" w:hAnsi="仿宋" w:cs="仿宋" w:hint="eastAsia"/>
          <w:b/>
          <w:sz w:val="32"/>
          <w:szCs w:val="32"/>
        </w:rPr>
        <w:t>三是支持打好污染防治攻坚战。</w:t>
      </w:r>
      <w:r>
        <w:rPr>
          <w:rFonts w:ascii="仿宋_GB2312" w:eastAsia="仿宋_GB2312" w:hAnsi="仿宋" w:cs="仿宋" w:hint="eastAsia"/>
          <w:bCs/>
          <w:sz w:val="32"/>
          <w:szCs w:val="32"/>
        </w:rPr>
        <w:t>积极筹措财政资金2003.7万元，支持实施蓝天、碧水、净土保卫战。支持大气污染防治,禁止秸秆露天焚烧，支持城镇污水处理厂建设及黑臭水体治理，支持城乡垃圾无害化处理及镇、村道路保洁，全市生态环境质量持续改善。</w:t>
      </w:r>
    </w:p>
    <w:p w:rsidR="00A454AD" w:rsidRDefault="00B71BF8" w:rsidP="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
          <w:sz w:val="32"/>
          <w:szCs w:val="32"/>
        </w:rPr>
        <w:lastRenderedPageBreak/>
        <w:t>5、坚持加强管理和注重绩效并重，全力以赴提效率。一是深化财政预算管理改革。</w:t>
      </w:r>
      <w:r>
        <w:rPr>
          <w:rFonts w:ascii="仿宋_GB2312" w:eastAsia="仿宋_GB2312" w:hAnsi="仿宋" w:cs="仿宋" w:hint="eastAsia"/>
          <w:bCs/>
          <w:sz w:val="32"/>
          <w:szCs w:val="32"/>
        </w:rPr>
        <w:t>进一步完善标准科学、规范透明、约束有力的预算制度，深化预算编制执行改革，继续提高年初部门预算到位率，巩固强化预算管理主体责任，优化项目库管理,建立健全预算支出标准体系,深化中期财政规划管理。</w:t>
      </w:r>
      <w:r>
        <w:rPr>
          <w:rFonts w:ascii="仿宋_GB2312" w:eastAsia="仿宋_GB2312" w:hAnsi="仿宋" w:cs="仿宋" w:hint="eastAsia"/>
          <w:b/>
          <w:sz w:val="32"/>
          <w:szCs w:val="32"/>
        </w:rPr>
        <w:t>二是深化预算绩效管理。</w:t>
      </w:r>
      <w:r>
        <w:rPr>
          <w:rFonts w:ascii="仿宋_GB2312" w:eastAsia="仿宋_GB2312" w:hAnsi="仿宋" w:cs="仿宋" w:hint="eastAsia"/>
          <w:bCs/>
          <w:sz w:val="32"/>
          <w:szCs w:val="32"/>
        </w:rPr>
        <w:t>建立“花钱必问效、无效必问责”的硬性约束机制，提高财政资金配置效率和使用效益。进一步严格绩效目标管理，未按要求设定绩效目标或审核未通过的项目，不再安排预算资金。强化绩效结果应用，预算安排与绩效评价结果挂钩，对长期沉淀资金一律收回。</w:t>
      </w:r>
      <w:r>
        <w:rPr>
          <w:rFonts w:ascii="仿宋_GB2312" w:eastAsia="仿宋_GB2312" w:hAnsi="仿宋" w:cs="仿宋" w:hint="eastAsia"/>
          <w:b/>
          <w:sz w:val="32"/>
          <w:szCs w:val="32"/>
        </w:rPr>
        <w:t>三是不断规范政府采购行为。</w:t>
      </w:r>
      <w:r>
        <w:rPr>
          <w:rFonts w:ascii="仿宋_GB2312" w:eastAsia="仿宋_GB2312" w:hAnsi="仿宋" w:cs="仿宋" w:hint="eastAsia"/>
          <w:bCs/>
          <w:sz w:val="32"/>
          <w:szCs w:val="32"/>
        </w:rPr>
        <w:t>全方位拓展政府采购范围，共受理采购备案554次，备案金额37968万元，节约资金3986万元。</w:t>
      </w:r>
      <w:r>
        <w:rPr>
          <w:rFonts w:ascii="仿宋_GB2312" w:eastAsia="仿宋_GB2312" w:hAnsi="仿宋" w:cs="仿宋" w:hint="eastAsia"/>
          <w:b/>
          <w:sz w:val="32"/>
          <w:szCs w:val="32"/>
        </w:rPr>
        <w:t>四是大力推进预算公开。</w:t>
      </w:r>
      <w:r>
        <w:rPr>
          <w:rFonts w:ascii="仿宋_GB2312" w:eastAsia="仿宋_GB2312" w:hAnsi="仿宋" w:cs="仿宋" w:hint="eastAsia"/>
          <w:bCs/>
          <w:sz w:val="32"/>
          <w:szCs w:val="32"/>
        </w:rPr>
        <w:t>坚持“公开为常态、不公开为例外”的原则，按照《预算法》要求，市本级预算单位2020年部门预算及“三公”经费信息公开率达到全覆盖。</w:t>
      </w:r>
      <w:r>
        <w:rPr>
          <w:rFonts w:ascii="仿宋_GB2312" w:eastAsia="仿宋_GB2312" w:hAnsi="仿宋" w:cs="仿宋" w:hint="eastAsia"/>
          <w:b/>
          <w:sz w:val="32"/>
          <w:szCs w:val="32"/>
        </w:rPr>
        <w:t>五是切实加强国有资产管理。</w:t>
      </w:r>
      <w:r>
        <w:rPr>
          <w:rFonts w:ascii="仿宋_GB2312" w:eastAsia="仿宋_GB2312" w:hAnsi="仿宋" w:cs="仿宋" w:hint="eastAsia"/>
          <w:bCs/>
          <w:sz w:val="32"/>
          <w:szCs w:val="32"/>
        </w:rPr>
        <w:t>督促各单位做好资产采购、登记、使用、处置等重点环节财务管理工作，摸清政府资产家底。</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过去一年，在市委、市政府坚强领导下，全市上下共御新冠肺炎疫情，克服经济下行压力，实现财政收支平稳运行，有力保障了全市经济发展，社会建设、城市管理、基本民生、环境保护等重点任务得到有效改善。与此同时，我们也清醒地认识到，疫情尚未结束，财政工作还面临一些困难和问题：</w:t>
      </w:r>
      <w:r>
        <w:rPr>
          <w:rFonts w:ascii="仿宋_GB2312" w:eastAsia="仿宋_GB2312" w:hAnsi="仿宋" w:cs="仿宋" w:hint="eastAsia"/>
          <w:bCs/>
          <w:sz w:val="32"/>
          <w:szCs w:val="32"/>
        </w:rPr>
        <w:lastRenderedPageBreak/>
        <w:t>一是财政收入基础薄弱，新兴产业支撑作用尚未形成，收入结构有待完善，财源建设需要进一步加强；二是财政支出刚性特征明显，预算平衡难度加大，财政收支矛盾日益突出；三是国有资本经营收益低，统筹纳入预算的资金体量小，与资产规模不匹配；四是偿债压力较大，到期债务还本付息支出压力大，偿债能力与财力保障有一定差距。我们一定高度重视这些问题，在今后工作中采取切实可行的措施，努力加以解决。</w:t>
      </w:r>
    </w:p>
    <w:p w:rsidR="00A454AD" w:rsidRDefault="00B71BF8">
      <w:pPr>
        <w:pStyle w:val="a5"/>
        <w:widowControl w:val="0"/>
        <w:spacing w:before="0" w:beforeAutospacing="0" w:after="0" w:afterAutospacing="0" w:line="600" w:lineRule="exact"/>
        <w:ind w:firstLine="652"/>
        <w:jc w:val="both"/>
        <w:rPr>
          <w:rFonts w:ascii="黑体" w:eastAsia="黑体" w:hAnsi="仿宋" w:cs="仿宋"/>
          <w:bCs/>
          <w:sz w:val="32"/>
          <w:szCs w:val="32"/>
        </w:rPr>
      </w:pPr>
      <w:r>
        <w:rPr>
          <w:rFonts w:ascii="黑体" w:eastAsia="黑体" w:hAnsi="仿宋" w:cs="仿宋" w:hint="eastAsia"/>
          <w:bCs/>
          <w:sz w:val="32"/>
          <w:szCs w:val="32"/>
        </w:rPr>
        <w:t>二、2021年预算草案</w:t>
      </w:r>
    </w:p>
    <w:p w:rsidR="00A454AD" w:rsidRDefault="00B71BF8">
      <w:pPr>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Cs/>
          <w:kern w:val="0"/>
          <w:sz w:val="32"/>
          <w:szCs w:val="32"/>
        </w:rPr>
        <w:t>2</w:t>
      </w:r>
      <w:r>
        <w:rPr>
          <w:rFonts w:ascii="仿宋_GB2312" w:eastAsia="仿宋_GB2312" w:hAnsi="仿宋" w:cs="仿宋" w:hint="eastAsia"/>
          <w:bCs/>
          <w:sz w:val="32"/>
          <w:szCs w:val="32"/>
        </w:rPr>
        <w:t>021年预算编制和财政工作的指导思想是：</w:t>
      </w:r>
      <w:r>
        <w:rPr>
          <w:rFonts w:ascii="仿宋_GB2312" w:eastAsia="仿宋_GB2312" w:hAnsi="仿宋" w:cs="仿宋" w:hint="eastAsia"/>
          <w:b/>
          <w:sz w:val="32"/>
          <w:szCs w:val="32"/>
        </w:rPr>
        <w:t>以习近平新时代中国特色社会主义思想为</w:t>
      </w:r>
      <w:r>
        <w:rPr>
          <w:rFonts w:ascii="仿宋_GB2312" w:eastAsia="仿宋_GB2312" w:hAnsi="仿宋" w:cs="仿宋" w:hint="eastAsia"/>
          <w:b/>
          <w:bCs/>
          <w:sz w:val="32"/>
          <w:szCs w:val="32"/>
        </w:rPr>
        <w:t>指导</w:t>
      </w:r>
      <w:r>
        <w:rPr>
          <w:rStyle w:val="a6"/>
          <w:rFonts w:ascii="仿宋_GB2312" w:eastAsia="仿宋_GB2312" w:hAnsi="微软雅黑" w:cs="仿宋_GB2312" w:hint="eastAsia"/>
          <w:bCs/>
          <w:color w:val="333333"/>
          <w:sz w:val="32"/>
          <w:szCs w:val="32"/>
          <w:shd w:val="clear" w:color="auto" w:fill="FFFFFF"/>
        </w:rPr>
        <w:t>，</w:t>
      </w:r>
      <w:r>
        <w:rPr>
          <w:rFonts w:ascii="仿宋_GB2312" w:eastAsia="仿宋_GB2312" w:hAnsi="仿宋" w:cs="仿宋" w:hint="eastAsia"/>
          <w:b/>
          <w:sz w:val="32"/>
          <w:szCs w:val="32"/>
        </w:rPr>
        <w:t>全面贯彻党的十九届五中全会及中央经济工作会议精神，按照建立现代财政制度总体要求，全面落实市委、市政</w:t>
      </w:r>
      <w:r>
        <w:rPr>
          <w:rFonts w:ascii="仿宋_GB2312" w:eastAsia="仿宋_GB2312" w:hAnsi="仿宋" w:cs="仿宋" w:hint="eastAsia"/>
          <w:b/>
          <w:bCs/>
          <w:sz w:val="32"/>
          <w:szCs w:val="32"/>
        </w:rPr>
        <w:t>府各项决策部署，坚持稳中求进工作总基调，坚定不移贯彻落实新发展理念和高质量发展的要求，坚持统筹兼顾、突出重点，树牢过“紧日子”思想，做好“六稳”工作，落实“六保”支出。</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按照上述总体要求，根据我市国民经济和社会发展计划，综合考虑上一年预算执行和本年度收支预测情况，确定2021年预算草案如下：</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全市财政总收入285000万元，较上年预算调整数增长9.6%。</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下面详细报告2021年市级预算安排情况</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lastRenderedPageBreak/>
        <w:t>（一）一般公共预算收支及平衡情况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收入情况：一般公共预算收入231680万元，较上年执行数增长13.1%。其中：税收收入116680万元，较上年执行数增长10.4%；非税收入115000万元，较上年执行数增长16.1%。</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支出情况：一般公共预算支出</w:t>
      </w:r>
      <w:r w:rsidR="00C50699">
        <w:rPr>
          <w:rFonts w:ascii="仿宋_GB2312" w:eastAsia="仿宋_GB2312" w:hAnsi="仿宋" w:cs="仿宋" w:hint="eastAsia"/>
          <w:bCs/>
          <w:sz w:val="32"/>
          <w:szCs w:val="32"/>
        </w:rPr>
        <w:t>402144</w:t>
      </w:r>
      <w:r>
        <w:rPr>
          <w:rFonts w:ascii="仿宋_GB2312" w:eastAsia="仿宋_GB2312" w:hAnsi="仿宋" w:cs="仿宋" w:hint="eastAsia"/>
          <w:bCs/>
          <w:sz w:val="32"/>
          <w:szCs w:val="32"/>
        </w:rPr>
        <w:t>万元，较上年执行数增长4.7%。</w:t>
      </w:r>
    </w:p>
    <w:p w:rsidR="00A454AD" w:rsidRDefault="00B71BF8">
      <w:pPr>
        <w:spacing w:line="600" w:lineRule="exact"/>
        <w:ind w:firstLineChars="200" w:firstLine="596"/>
        <w:rPr>
          <w:rFonts w:ascii="仿宋_GB2312" w:eastAsia="仿宋_GB2312" w:hAnsi="仿宋" w:cs="仿宋"/>
          <w:bCs/>
          <w:sz w:val="32"/>
          <w:szCs w:val="32"/>
        </w:rPr>
      </w:pPr>
      <w:r>
        <w:rPr>
          <w:rFonts w:ascii="仿宋_GB2312" w:eastAsia="仿宋_GB2312" w:hAnsi="仿宋" w:cs="仿宋" w:hint="eastAsia"/>
          <w:bCs/>
          <w:spacing w:val="-11"/>
          <w:sz w:val="32"/>
          <w:szCs w:val="32"/>
        </w:rPr>
        <w:t>按支出功能分类科目划分：（1）一般公共服务支出</w:t>
      </w:r>
      <w:r w:rsidR="00C50699">
        <w:rPr>
          <w:rFonts w:ascii="仿宋_GB2312" w:eastAsia="仿宋_GB2312" w:hAnsi="仿宋" w:cs="仿宋" w:hint="eastAsia"/>
          <w:bCs/>
          <w:spacing w:val="-11"/>
          <w:sz w:val="32"/>
          <w:szCs w:val="32"/>
        </w:rPr>
        <w:t>65108</w:t>
      </w:r>
      <w:r>
        <w:rPr>
          <w:rFonts w:ascii="仿宋_GB2312" w:eastAsia="仿宋_GB2312" w:hAnsi="仿宋" w:cs="仿宋" w:hint="eastAsia"/>
          <w:bCs/>
          <w:spacing w:val="-11"/>
          <w:sz w:val="32"/>
          <w:szCs w:val="32"/>
        </w:rPr>
        <w:t>元</w:t>
      </w:r>
      <w:r>
        <w:rPr>
          <w:rFonts w:ascii="仿宋_GB2312" w:eastAsia="仿宋_GB2312" w:hAnsi="仿宋" w:cs="仿宋" w:hint="eastAsia"/>
          <w:bCs/>
          <w:sz w:val="32"/>
          <w:szCs w:val="32"/>
        </w:rPr>
        <w:t>；</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（2）公共安全支出</w:t>
      </w:r>
      <w:r w:rsidR="00C50699">
        <w:rPr>
          <w:rFonts w:ascii="仿宋_GB2312" w:eastAsia="仿宋_GB2312" w:hAnsi="仿宋" w:cs="仿宋" w:hint="eastAsia"/>
          <w:bCs/>
          <w:sz w:val="32"/>
          <w:szCs w:val="32"/>
        </w:rPr>
        <w:t>18073</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（3）教育支出</w:t>
      </w:r>
      <w:r w:rsidR="00C50699">
        <w:rPr>
          <w:rFonts w:ascii="仿宋_GB2312" w:eastAsia="仿宋_GB2312" w:hAnsi="仿宋" w:cs="仿宋" w:hint="eastAsia"/>
          <w:bCs/>
          <w:sz w:val="32"/>
          <w:szCs w:val="32"/>
        </w:rPr>
        <w:t>48323</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（4）科学技术支出</w:t>
      </w:r>
      <w:r w:rsidR="00C50699">
        <w:rPr>
          <w:rFonts w:ascii="仿宋_GB2312" w:eastAsia="仿宋_GB2312" w:hAnsi="仿宋" w:cs="仿宋" w:hint="eastAsia"/>
          <w:bCs/>
          <w:sz w:val="32"/>
          <w:szCs w:val="32"/>
        </w:rPr>
        <w:t>7607</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（5）文化旅游体育与传媒支出</w:t>
      </w:r>
      <w:r w:rsidR="00C50699">
        <w:rPr>
          <w:rFonts w:ascii="仿宋_GB2312" w:eastAsia="仿宋_GB2312" w:hAnsi="仿宋" w:cs="仿宋" w:hint="eastAsia"/>
          <w:bCs/>
          <w:sz w:val="32"/>
          <w:szCs w:val="32"/>
        </w:rPr>
        <w:t>19287</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（6）社会保障和就业支出</w:t>
      </w:r>
      <w:r w:rsidR="00C50699">
        <w:rPr>
          <w:rFonts w:ascii="仿宋_GB2312" w:eastAsia="仿宋_GB2312" w:hAnsi="仿宋" w:cs="仿宋" w:hint="eastAsia"/>
          <w:bCs/>
          <w:sz w:val="32"/>
          <w:szCs w:val="32"/>
        </w:rPr>
        <w:t>66681</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（7）卫生健康支出</w:t>
      </w:r>
      <w:r w:rsidR="00C50699">
        <w:rPr>
          <w:rFonts w:ascii="仿宋_GB2312" w:eastAsia="仿宋_GB2312" w:hAnsi="仿宋" w:cs="仿宋" w:hint="eastAsia"/>
          <w:bCs/>
          <w:sz w:val="32"/>
          <w:szCs w:val="32"/>
        </w:rPr>
        <w:t>38204</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（8）节能环保支出</w:t>
      </w:r>
      <w:r w:rsidR="00C50699">
        <w:rPr>
          <w:rFonts w:ascii="仿宋_GB2312" w:eastAsia="仿宋_GB2312" w:hAnsi="仿宋" w:cs="仿宋" w:hint="eastAsia"/>
          <w:bCs/>
          <w:sz w:val="32"/>
          <w:szCs w:val="32"/>
        </w:rPr>
        <w:t>9225</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（9）城乡社区支出</w:t>
      </w:r>
      <w:r w:rsidR="00C50699">
        <w:rPr>
          <w:rFonts w:ascii="仿宋_GB2312" w:eastAsia="仿宋_GB2312" w:hAnsi="仿宋" w:cs="仿宋" w:hint="eastAsia"/>
          <w:bCs/>
          <w:sz w:val="32"/>
          <w:szCs w:val="32"/>
        </w:rPr>
        <w:t>31176</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（10）农林水支出</w:t>
      </w:r>
      <w:r w:rsidR="00C50699">
        <w:rPr>
          <w:rFonts w:ascii="仿宋_GB2312" w:eastAsia="仿宋_GB2312" w:hAnsi="仿宋" w:cs="仿宋" w:hint="eastAsia"/>
          <w:bCs/>
          <w:sz w:val="32"/>
          <w:szCs w:val="32"/>
        </w:rPr>
        <w:t>51746</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（11）交通运输支出</w:t>
      </w:r>
      <w:r w:rsidR="00C50699">
        <w:rPr>
          <w:rFonts w:ascii="仿宋_GB2312" w:eastAsia="仿宋_GB2312" w:hAnsi="仿宋" w:cs="仿宋" w:hint="eastAsia"/>
          <w:bCs/>
          <w:sz w:val="32"/>
          <w:szCs w:val="32"/>
        </w:rPr>
        <w:t>1293</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（12）资源勘探信息等支出</w:t>
      </w:r>
      <w:r w:rsidR="00C50699">
        <w:rPr>
          <w:rFonts w:ascii="仿宋_GB2312" w:eastAsia="仿宋_GB2312" w:hAnsi="仿宋" w:cs="仿宋" w:hint="eastAsia"/>
          <w:bCs/>
          <w:sz w:val="32"/>
          <w:szCs w:val="32"/>
        </w:rPr>
        <w:t>5107</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（13）商业服务业等支出</w:t>
      </w:r>
      <w:r w:rsidR="00C50699">
        <w:rPr>
          <w:rFonts w:ascii="仿宋_GB2312" w:eastAsia="仿宋_GB2312" w:hAnsi="仿宋" w:cs="仿宋" w:hint="eastAsia"/>
          <w:bCs/>
          <w:sz w:val="32"/>
          <w:szCs w:val="32"/>
        </w:rPr>
        <w:t>332</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C50699">
        <w:rPr>
          <w:rFonts w:ascii="仿宋_GB2312" w:eastAsia="仿宋_GB2312" w:hAnsi="仿宋" w:cs="仿宋" w:hint="eastAsia"/>
          <w:bCs/>
          <w:sz w:val="32"/>
          <w:szCs w:val="32"/>
        </w:rPr>
        <w:t>4</w:t>
      </w:r>
      <w:r>
        <w:rPr>
          <w:rFonts w:ascii="仿宋_GB2312" w:eastAsia="仿宋_GB2312" w:hAnsi="仿宋" w:cs="仿宋" w:hint="eastAsia"/>
          <w:bCs/>
          <w:sz w:val="32"/>
          <w:szCs w:val="32"/>
        </w:rPr>
        <w:t>）自然资源海洋气象等支出</w:t>
      </w:r>
      <w:r w:rsidR="00C50699">
        <w:rPr>
          <w:rFonts w:ascii="仿宋_GB2312" w:eastAsia="仿宋_GB2312" w:hAnsi="仿宋" w:cs="仿宋" w:hint="eastAsia"/>
          <w:bCs/>
          <w:sz w:val="32"/>
          <w:szCs w:val="32"/>
        </w:rPr>
        <w:t>1832</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（1</w:t>
      </w:r>
      <w:r w:rsidR="00C50699">
        <w:rPr>
          <w:rFonts w:ascii="仿宋_GB2312" w:eastAsia="仿宋_GB2312" w:hAnsi="仿宋" w:cs="仿宋" w:hint="eastAsia"/>
          <w:bCs/>
          <w:sz w:val="32"/>
          <w:szCs w:val="32"/>
        </w:rPr>
        <w:t>5</w:t>
      </w:r>
      <w:r>
        <w:rPr>
          <w:rFonts w:ascii="仿宋_GB2312" w:eastAsia="仿宋_GB2312" w:hAnsi="仿宋" w:cs="仿宋" w:hint="eastAsia"/>
          <w:bCs/>
          <w:sz w:val="32"/>
          <w:szCs w:val="32"/>
        </w:rPr>
        <w:t>）住房保障支出</w:t>
      </w:r>
      <w:r w:rsidR="00C50699">
        <w:rPr>
          <w:rFonts w:ascii="仿宋_GB2312" w:eastAsia="仿宋_GB2312" w:hAnsi="仿宋" w:cs="仿宋" w:hint="eastAsia"/>
          <w:bCs/>
          <w:sz w:val="32"/>
          <w:szCs w:val="32"/>
        </w:rPr>
        <w:t>8172</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C50699">
        <w:rPr>
          <w:rFonts w:ascii="仿宋_GB2312" w:eastAsia="仿宋_GB2312" w:hAnsi="仿宋" w:cs="仿宋" w:hint="eastAsia"/>
          <w:bCs/>
          <w:sz w:val="32"/>
          <w:szCs w:val="32"/>
        </w:rPr>
        <w:t>6</w:t>
      </w:r>
      <w:r>
        <w:rPr>
          <w:rFonts w:ascii="仿宋_GB2312" w:eastAsia="仿宋_GB2312" w:hAnsi="仿宋" w:cs="仿宋" w:hint="eastAsia"/>
          <w:bCs/>
          <w:sz w:val="32"/>
          <w:szCs w:val="32"/>
        </w:rPr>
        <w:t>）粮油物资储备支出</w:t>
      </w:r>
      <w:r w:rsidR="00C50699">
        <w:rPr>
          <w:rFonts w:ascii="仿宋_GB2312" w:eastAsia="仿宋_GB2312" w:hAnsi="仿宋" w:cs="仿宋" w:hint="eastAsia"/>
          <w:bCs/>
          <w:sz w:val="32"/>
          <w:szCs w:val="32"/>
        </w:rPr>
        <w:t>213</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C50699">
        <w:rPr>
          <w:rFonts w:ascii="仿宋_GB2312" w:eastAsia="仿宋_GB2312" w:hAnsi="仿宋" w:cs="仿宋" w:hint="eastAsia"/>
          <w:bCs/>
          <w:sz w:val="32"/>
          <w:szCs w:val="32"/>
        </w:rPr>
        <w:t>7</w:t>
      </w:r>
      <w:r>
        <w:rPr>
          <w:rFonts w:ascii="仿宋_GB2312" w:eastAsia="仿宋_GB2312" w:hAnsi="仿宋" w:cs="仿宋" w:hint="eastAsia"/>
          <w:bCs/>
          <w:sz w:val="32"/>
          <w:szCs w:val="32"/>
        </w:rPr>
        <w:t>）灾害防治及应急管理支出</w:t>
      </w:r>
      <w:r w:rsidR="00C50699">
        <w:rPr>
          <w:rFonts w:ascii="仿宋_GB2312" w:eastAsia="仿宋_GB2312" w:hAnsi="仿宋" w:cs="仿宋" w:hint="eastAsia"/>
          <w:bCs/>
          <w:sz w:val="32"/>
          <w:szCs w:val="32"/>
        </w:rPr>
        <w:t>3966</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C50699">
        <w:rPr>
          <w:rFonts w:ascii="仿宋_GB2312" w:eastAsia="仿宋_GB2312" w:hAnsi="仿宋" w:cs="仿宋" w:hint="eastAsia"/>
          <w:bCs/>
          <w:sz w:val="32"/>
          <w:szCs w:val="32"/>
        </w:rPr>
        <w:t>8</w:t>
      </w:r>
      <w:r>
        <w:rPr>
          <w:rFonts w:ascii="仿宋_GB2312" w:eastAsia="仿宋_GB2312" w:hAnsi="仿宋" w:cs="仿宋" w:hint="eastAsia"/>
          <w:bCs/>
          <w:sz w:val="32"/>
          <w:szCs w:val="32"/>
        </w:rPr>
        <w:t>）预备费7000万元；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19</w:t>
      </w:r>
      <w:r>
        <w:rPr>
          <w:rFonts w:ascii="仿宋_GB2312" w:eastAsia="仿宋_GB2312" w:hAnsi="仿宋" w:cs="仿宋" w:hint="eastAsia"/>
          <w:bCs/>
          <w:sz w:val="32"/>
          <w:szCs w:val="32"/>
        </w:rPr>
        <w:t>）其他支出</w:t>
      </w:r>
      <w:r w:rsidR="00C50699">
        <w:rPr>
          <w:rFonts w:ascii="仿宋_GB2312" w:eastAsia="仿宋_GB2312" w:hAnsi="仿宋" w:cs="仿宋" w:hint="eastAsia"/>
          <w:bCs/>
          <w:sz w:val="32"/>
          <w:szCs w:val="32"/>
        </w:rPr>
        <w:t>11876</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w:t>
      </w:r>
      <w:r w:rsidR="00C50699">
        <w:rPr>
          <w:rFonts w:ascii="仿宋_GB2312" w:eastAsia="仿宋_GB2312" w:hAnsi="仿宋" w:cs="仿宋" w:hint="eastAsia"/>
          <w:bCs/>
          <w:sz w:val="32"/>
          <w:szCs w:val="32"/>
        </w:rPr>
        <w:t>0</w:t>
      </w:r>
      <w:r>
        <w:rPr>
          <w:rFonts w:ascii="仿宋_GB2312" w:eastAsia="仿宋_GB2312" w:hAnsi="仿宋" w:cs="仿宋" w:hint="eastAsia"/>
          <w:bCs/>
          <w:sz w:val="32"/>
          <w:szCs w:val="32"/>
        </w:rPr>
        <w:t xml:space="preserve">）债务付息支出6923万元。  </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按支出经济分类科目划分：（1）机关工资福利支出</w:t>
      </w:r>
      <w:r w:rsidR="00C50699">
        <w:rPr>
          <w:rFonts w:ascii="仿宋_GB2312" w:eastAsia="仿宋_GB2312" w:hAnsi="仿宋" w:cs="仿宋" w:hint="eastAsia"/>
          <w:bCs/>
          <w:sz w:val="32"/>
          <w:szCs w:val="32"/>
        </w:rPr>
        <w:t>42404</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（2）机关商品和服务支出</w:t>
      </w:r>
      <w:r w:rsidR="00C50699">
        <w:rPr>
          <w:rFonts w:ascii="仿宋_GB2312" w:eastAsia="仿宋_GB2312" w:hAnsi="仿宋" w:cs="仿宋" w:hint="eastAsia"/>
          <w:bCs/>
          <w:sz w:val="32"/>
          <w:szCs w:val="32"/>
        </w:rPr>
        <w:t>51235</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（3）机关资本性支出（一）</w:t>
      </w:r>
      <w:r w:rsidR="00C50699">
        <w:rPr>
          <w:rFonts w:ascii="仿宋_GB2312" w:eastAsia="仿宋_GB2312" w:hAnsi="仿宋" w:cs="仿宋" w:hint="eastAsia"/>
          <w:bCs/>
          <w:sz w:val="32"/>
          <w:szCs w:val="32"/>
        </w:rPr>
        <w:t>22180</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（4）机关资本性支出（二）</w:t>
      </w:r>
      <w:r w:rsidR="00C50699">
        <w:rPr>
          <w:rFonts w:ascii="仿宋_GB2312" w:eastAsia="仿宋_GB2312" w:hAnsi="仿宋" w:cs="仿宋" w:hint="eastAsia"/>
          <w:bCs/>
          <w:sz w:val="32"/>
          <w:szCs w:val="32"/>
        </w:rPr>
        <w:t>10142</w:t>
      </w:r>
      <w:r>
        <w:rPr>
          <w:rFonts w:ascii="仿宋_GB2312" w:eastAsia="仿宋_GB2312" w:hAnsi="仿宋" w:cs="仿宋" w:hint="eastAsia"/>
          <w:bCs/>
          <w:sz w:val="32"/>
          <w:szCs w:val="32"/>
        </w:rPr>
        <w:t>万元；</w:t>
      </w:r>
    </w:p>
    <w:p w:rsidR="00C50699" w:rsidRDefault="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（5）对事业单位经常性补助46067万元；</w:t>
      </w:r>
    </w:p>
    <w:p w:rsidR="00C50699" w:rsidRDefault="00C50699">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（6）对事业单位资本性补助18812万元；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7</w:t>
      </w:r>
      <w:r>
        <w:rPr>
          <w:rFonts w:ascii="仿宋_GB2312" w:eastAsia="仿宋_GB2312" w:hAnsi="仿宋" w:cs="仿宋" w:hint="eastAsia"/>
          <w:bCs/>
          <w:sz w:val="32"/>
          <w:szCs w:val="32"/>
        </w:rPr>
        <w:t>）对企业补助</w:t>
      </w:r>
      <w:r w:rsidR="00932FDE">
        <w:rPr>
          <w:rFonts w:ascii="仿宋_GB2312" w:eastAsia="仿宋_GB2312" w:hAnsi="仿宋" w:cs="仿宋" w:hint="eastAsia"/>
          <w:bCs/>
          <w:sz w:val="32"/>
          <w:szCs w:val="32"/>
        </w:rPr>
        <w:t>105200</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8</w:t>
      </w:r>
      <w:r>
        <w:rPr>
          <w:rFonts w:ascii="仿宋_GB2312" w:eastAsia="仿宋_GB2312" w:hAnsi="仿宋" w:cs="仿宋" w:hint="eastAsia"/>
          <w:bCs/>
          <w:sz w:val="32"/>
          <w:szCs w:val="32"/>
        </w:rPr>
        <w:t>）对个人和家庭的补助</w:t>
      </w:r>
      <w:r w:rsidR="00932FDE">
        <w:rPr>
          <w:rFonts w:ascii="仿宋_GB2312" w:eastAsia="仿宋_GB2312" w:hAnsi="仿宋" w:cs="仿宋" w:hint="eastAsia"/>
          <w:bCs/>
          <w:sz w:val="32"/>
          <w:szCs w:val="32"/>
        </w:rPr>
        <w:t>21791</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9</w:t>
      </w:r>
      <w:r>
        <w:rPr>
          <w:rFonts w:ascii="仿宋_GB2312" w:eastAsia="仿宋_GB2312" w:hAnsi="仿宋" w:cs="仿宋" w:hint="eastAsia"/>
          <w:bCs/>
          <w:sz w:val="32"/>
          <w:szCs w:val="32"/>
        </w:rPr>
        <w:t>）对社会保障基金补助</w:t>
      </w:r>
      <w:r w:rsidR="00932FDE">
        <w:rPr>
          <w:rFonts w:ascii="仿宋_GB2312" w:eastAsia="仿宋_GB2312" w:hAnsi="仿宋" w:cs="仿宋" w:hint="eastAsia"/>
          <w:bCs/>
          <w:sz w:val="32"/>
          <w:szCs w:val="32"/>
        </w:rPr>
        <w:t>28514</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10</w:t>
      </w:r>
      <w:r>
        <w:rPr>
          <w:rFonts w:ascii="仿宋_GB2312" w:eastAsia="仿宋_GB2312" w:hAnsi="仿宋" w:cs="仿宋" w:hint="eastAsia"/>
          <w:bCs/>
          <w:sz w:val="32"/>
          <w:szCs w:val="32"/>
        </w:rPr>
        <w:t>）债务利息及费用支出6923万元；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w:t>
      </w:r>
      <w:r w:rsidR="00C50699">
        <w:rPr>
          <w:rFonts w:ascii="仿宋_GB2312" w:eastAsia="仿宋_GB2312" w:hAnsi="仿宋" w:cs="仿宋" w:hint="eastAsia"/>
          <w:bCs/>
          <w:sz w:val="32"/>
          <w:szCs w:val="32"/>
        </w:rPr>
        <w:t>11</w:t>
      </w:r>
      <w:r>
        <w:rPr>
          <w:rFonts w:ascii="仿宋_GB2312" w:eastAsia="仿宋_GB2312" w:hAnsi="仿宋" w:cs="仿宋" w:hint="eastAsia"/>
          <w:bCs/>
          <w:sz w:val="32"/>
          <w:szCs w:val="32"/>
        </w:rPr>
        <w:t>）预备费及预留</w:t>
      </w:r>
      <w:r w:rsidR="00932FDE">
        <w:rPr>
          <w:rFonts w:ascii="仿宋_GB2312" w:eastAsia="仿宋_GB2312" w:hAnsi="仿宋" w:cs="仿宋" w:hint="eastAsia"/>
          <w:bCs/>
          <w:sz w:val="32"/>
          <w:szCs w:val="32"/>
        </w:rPr>
        <w:t>14860</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w:t>
      </w:r>
      <w:r w:rsidR="00C50699">
        <w:rPr>
          <w:rFonts w:ascii="仿宋_GB2312" w:eastAsia="仿宋_GB2312" w:hAnsi="仿宋" w:cs="仿宋" w:hint="eastAsia"/>
          <w:bCs/>
          <w:sz w:val="32"/>
          <w:szCs w:val="32"/>
        </w:rPr>
        <w:t>2</w:t>
      </w:r>
      <w:r>
        <w:rPr>
          <w:rFonts w:ascii="仿宋_GB2312" w:eastAsia="仿宋_GB2312" w:hAnsi="仿宋" w:cs="仿宋" w:hint="eastAsia"/>
          <w:bCs/>
          <w:sz w:val="32"/>
          <w:szCs w:val="32"/>
        </w:rPr>
        <w:t>）其他支出</w:t>
      </w:r>
      <w:r w:rsidR="00932FDE">
        <w:rPr>
          <w:rFonts w:ascii="仿宋_GB2312" w:eastAsia="仿宋_GB2312" w:hAnsi="仿宋" w:cs="仿宋" w:hint="eastAsia"/>
          <w:bCs/>
          <w:sz w:val="32"/>
          <w:szCs w:val="32"/>
        </w:rPr>
        <w:t>4016万元。</w:t>
      </w:r>
      <w:r>
        <w:rPr>
          <w:rFonts w:ascii="仿宋_GB2312" w:eastAsia="仿宋_GB2312" w:hAnsi="仿宋" w:cs="仿宋" w:hint="eastAsia"/>
          <w:bCs/>
          <w:sz w:val="32"/>
          <w:szCs w:val="32"/>
        </w:rPr>
        <w:t xml:space="preserve">      </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平衡情况：收入总计4</w:t>
      </w:r>
      <w:r w:rsidR="00932FDE">
        <w:rPr>
          <w:rFonts w:ascii="仿宋_GB2312" w:eastAsia="仿宋_GB2312" w:hAnsi="仿宋" w:cs="仿宋" w:hint="eastAsia"/>
          <w:bCs/>
          <w:sz w:val="32"/>
          <w:szCs w:val="32"/>
        </w:rPr>
        <w:t>33460</w:t>
      </w:r>
      <w:r>
        <w:rPr>
          <w:rFonts w:ascii="仿宋_GB2312" w:eastAsia="仿宋_GB2312" w:hAnsi="仿宋" w:cs="仿宋" w:hint="eastAsia"/>
          <w:bCs/>
          <w:sz w:val="32"/>
          <w:szCs w:val="32"/>
        </w:rPr>
        <w:t>万元，其中：一般公共预算收入231680万元，转移性收入</w:t>
      </w:r>
      <w:r w:rsidR="00932FDE">
        <w:rPr>
          <w:rFonts w:ascii="仿宋_GB2312" w:eastAsia="仿宋_GB2312" w:hAnsi="仿宋" w:cs="仿宋" w:hint="eastAsia"/>
          <w:bCs/>
          <w:sz w:val="32"/>
          <w:szCs w:val="32"/>
        </w:rPr>
        <w:t>201780</w:t>
      </w:r>
      <w:r>
        <w:rPr>
          <w:rFonts w:ascii="仿宋_GB2312" w:eastAsia="仿宋_GB2312" w:hAnsi="仿宋" w:cs="仿宋" w:hint="eastAsia"/>
          <w:bCs/>
          <w:sz w:val="32"/>
          <w:szCs w:val="32"/>
        </w:rPr>
        <w:t>万元（上级补助收入151028万元，上年结转资金</w:t>
      </w:r>
      <w:r w:rsidR="00932FDE">
        <w:rPr>
          <w:rFonts w:ascii="仿宋_GB2312" w:eastAsia="仿宋_GB2312" w:hAnsi="仿宋" w:cs="仿宋" w:hint="eastAsia"/>
          <w:bCs/>
          <w:sz w:val="32"/>
          <w:szCs w:val="32"/>
        </w:rPr>
        <w:t>19680</w:t>
      </w:r>
      <w:r>
        <w:rPr>
          <w:rFonts w:ascii="仿宋_GB2312" w:eastAsia="仿宋_GB2312" w:hAnsi="仿宋" w:cs="仿宋" w:hint="eastAsia"/>
          <w:bCs/>
          <w:sz w:val="32"/>
          <w:szCs w:val="32"/>
        </w:rPr>
        <w:t>万元，预算稳定调</w:t>
      </w:r>
      <w:r>
        <w:rPr>
          <w:rFonts w:ascii="仿宋_GB2312" w:eastAsia="仿宋_GB2312" w:hAnsi="仿宋" w:cs="仿宋" w:hint="eastAsia"/>
          <w:bCs/>
          <w:sz w:val="32"/>
          <w:szCs w:val="32"/>
        </w:rPr>
        <w:lastRenderedPageBreak/>
        <w:t>节基金</w:t>
      </w:r>
      <w:r w:rsidR="00932FDE">
        <w:rPr>
          <w:rFonts w:ascii="仿宋_GB2312" w:eastAsia="仿宋_GB2312" w:hAnsi="仿宋" w:cs="仿宋" w:hint="eastAsia"/>
          <w:bCs/>
          <w:sz w:val="32"/>
          <w:szCs w:val="32"/>
        </w:rPr>
        <w:t>20272</w:t>
      </w:r>
      <w:r>
        <w:rPr>
          <w:rFonts w:ascii="仿宋_GB2312" w:eastAsia="仿宋_GB2312" w:hAnsi="仿宋" w:cs="仿宋" w:hint="eastAsia"/>
          <w:bCs/>
          <w:sz w:val="32"/>
          <w:szCs w:val="32"/>
        </w:rPr>
        <w:t>万元，调入资金10800万元）。支出总计</w:t>
      </w:r>
      <w:r w:rsidR="00932FDE">
        <w:rPr>
          <w:rFonts w:ascii="仿宋_GB2312" w:eastAsia="仿宋_GB2312" w:hAnsi="仿宋" w:cs="仿宋" w:hint="eastAsia"/>
          <w:bCs/>
          <w:sz w:val="32"/>
          <w:szCs w:val="32"/>
        </w:rPr>
        <w:t>433460</w:t>
      </w:r>
      <w:r>
        <w:rPr>
          <w:rFonts w:ascii="仿宋_GB2312" w:eastAsia="仿宋_GB2312" w:hAnsi="仿宋" w:cs="仿宋" w:hint="eastAsia"/>
          <w:bCs/>
          <w:sz w:val="32"/>
          <w:szCs w:val="32"/>
        </w:rPr>
        <w:t>万元，其中：一般公共预算支出</w:t>
      </w:r>
      <w:r w:rsidR="00932FDE">
        <w:rPr>
          <w:rFonts w:ascii="仿宋_GB2312" w:eastAsia="仿宋_GB2312" w:hAnsi="仿宋" w:cs="仿宋" w:hint="eastAsia"/>
          <w:bCs/>
          <w:sz w:val="32"/>
          <w:szCs w:val="32"/>
        </w:rPr>
        <w:t>402144</w:t>
      </w:r>
      <w:r>
        <w:rPr>
          <w:rFonts w:ascii="仿宋_GB2312" w:eastAsia="仿宋_GB2312" w:hAnsi="仿宋" w:cs="仿宋" w:hint="eastAsia"/>
          <w:bCs/>
          <w:sz w:val="32"/>
          <w:szCs w:val="32"/>
        </w:rPr>
        <w:t>万元（含政府债务付息支出6923万元），上解上级支出7300万元，地方政府一般债务还本支出5266万元，结转下年支出</w:t>
      </w:r>
      <w:r w:rsidR="00932FDE">
        <w:rPr>
          <w:rFonts w:ascii="仿宋_GB2312" w:eastAsia="仿宋_GB2312" w:hAnsi="仿宋" w:cs="仿宋" w:hint="eastAsia"/>
          <w:bCs/>
          <w:sz w:val="32"/>
          <w:szCs w:val="32"/>
        </w:rPr>
        <w:t>18750</w:t>
      </w:r>
      <w:r>
        <w:rPr>
          <w:rFonts w:ascii="仿宋_GB2312" w:eastAsia="仿宋_GB2312" w:hAnsi="仿宋" w:cs="仿宋" w:hint="eastAsia"/>
          <w:bCs/>
          <w:sz w:val="32"/>
          <w:szCs w:val="32"/>
        </w:rPr>
        <w:t>万元。收支相抵，当年预算收支平衡。</w:t>
      </w:r>
    </w:p>
    <w:p w:rsidR="00A454AD" w:rsidRDefault="00B71BF8">
      <w:pPr>
        <w:pStyle w:val="a5"/>
        <w:widowControl w:val="0"/>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（二）政府性基金预算收支及平衡情况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政府性基金预计收入安排311320万元，较上年执行数增长134.2%（剔除2021年当年地方政府债券转贷收入），其中:国有土地收益基金收入1000万元，农业土地开发资金收入300万元，国有土地使用权出让收入309592万元，大中型水库库区基金收入148万元，彩票公益金收入200万元，城市基础设施配套费收入80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支出情况：政府性基金支出安排17</w:t>
      </w:r>
      <w:r w:rsidR="00932FDE">
        <w:rPr>
          <w:rFonts w:ascii="仿宋_GB2312" w:eastAsia="仿宋_GB2312" w:hAnsi="仿宋" w:cs="仿宋" w:hint="eastAsia"/>
          <w:bCs/>
          <w:sz w:val="32"/>
          <w:szCs w:val="32"/>
        </w:rPr>
        <w:t>9383</w:t>
      </w:r>
      <w:r>
        <w:rPr>
          <w:rFonts w:ascii="仿宋_GB2312" w:eastAsia="仿宋_GB2312" w:hAnsi="仿宋" w:cs="仿宋" w:hint="eastAsia"/>
          <w:bCs/>
          <w:sz w:val="32"/>
          <w:szCs w:val="32"/>
        </w:rPr>
        <w:t>万元，较上年执行数下降7.1%，其中: 大中型水库移民后期扶持基金支出148万元，国有土地使用权出让收入安排的支出</w:t>
      </w:r>
      <w:r w:rsidR="00932FDE">
        <w:rPr>
          <w:rFonts w:ascii="仿宋_GB2312" w:eastAsia="仿宋_GB2312" w:hAnsi="仿宋" w:cs="仿宋" w:hint="eastAsia"/>
          <w:bCs/>
          <w:sz w:val="32"/>
          <w:szCs w:val="32"/>
        </w:rPr>
        <w:t>165926</w:t>
      </w:r>
      <w:r>
        <w:rPr>
          <w:rFonts w:ascii="仿宋_GB2312" w:eastAsia="仿宋_GB2312" w:hAnsi="仿宋" w:cs="仿宋" w:hint="eastAsia"/>
          <w:bCs/>
          <w:sz w:val="32"/>
          <w:szCs w:val="32"/>
        </w:rPr>
        <w:t>万元，国有土地收益基金收入安排的支出1000万元，农业土地开发资金安排的支出300万元，彩票公益金安排的支出200万元，其他支出200万元，债务付息支出6477万元。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平衡情况：政府性基金预算本年收入311320万元</w:t>
      </w:r>
      <w:r w:rsidR="00932FDE">
        <w:rPr>
          <w:rFonts w:ascii="仿宋_GB2312" w:eastAsia="仿宋_GB2312" w:hAnsi="仿宋" w:cs="仿宋" w:hint="eastAsia"/>
          <w:bCs/>
          <w:sz w:val="32"/>
          <w:szCs w:val="32"/>
        </w:rPr>
        <w:t>，加上上年结余收入4840万元，合计316160万元</w:t>
      </w:r>
      <w:r>
        <w:rPr>
          <w:rFonts w:ascii="仿宋_GB2312" w:eastAsia="仿宋_GB2312" w:hAnsi="仿宋" w:cs="仿宋" w:hint="eastAsia"/>
          <w:bCs/>
          <w:sz w:val="32"/>
          <w:szCs w:val="32"/>
        </w:rPr>
        <w:t>。政府性基金预算本年支出17</w:t>
      </w:r>
      <w:r w:rsidR="00932FDE">
        <w:rPr>
          <w:rFonts w:ascii="仿宋_GB2312" w:eastAsia="仿宋_GB2312" w:hAnsi="仿宋" w:cs="仿宋" w:hint="eastAsia"/>
          <w:bCs/>
          <w:sz w:val="32"/>
          <w:szCs w:val="32"/>
        </w:rPr>
        <w:t>9383</w:t>
      </w:r>
      <w:r>
        <w:rPr>
          <w:rFonts w:ascii="仿宋_GB2312" w:eastAsia="仿宋_GB2312" w:hAnsi="仿宋" w:cs="仿宋" w:hint="eastAsia"/>
          <w:bCs/>
          <w:sz w:val="32"/>
          <w:szCs w:val="32"/>
        </w:rPr>
        <w:t>万元，加上地方性基金上解支出2750万元，调出资金10300万元，地方政府专项债务还本支出</w:t>
      </w:r>
      <w:r>
        <w:rPr>
          <w:rFonts w:ascii="仿宋_GB2312" w:eastAsia="仿宋_GB2312" w:hAnsi="仿宋" w:cs="仿宋" w:hint="eastAsia"/>
          <w:bCs/>
          <w:sz w:val="32"/>
          <w:szCs w:val="32"/>
        </w:rPr>
        <w:lastRenderedPageBreak/>
        <w:t>12647万元，支出合计</w:t>
      </w:r>
      <w:r w:rsidR="00FE3C80">
        <w:rPr>
          <w:rFonts w:ascii="仿宋_GB2312" w:eastAsia="仿宋_GB2312" w:hAnsi="仿宋" w:cs="仿宋" w:hint="eastAsia"/>
          <w:bCs/>
          <w:sz w:val="32"/>
          <w:szCs w:val="32"/>
        </w:rPr>
        <w:t>2</w:t>
      </w:r>
      <w:r>
        <w:rPr>
          <w:rFonts w:ascii="仿宋_GB2312" w:eastAsia="仿宋_GB2312" w:hAnsi="仿宋" w:cs="仿宋" w:hint="eastAsia"/>
          <w:bCs/>
          <w:sz w:val="32"/>
          <w:szCs w:val="32"/>
        </w:rPr>
        <w:t>万元。收支相抵，政府性基金预算结余111</w:t>
      </w:r>
      <w:r w:rsidR="00FE3C80">
        <w:rPr>
          <w:rFonts w:ascii="仿宋_GB2312" w:eastAsia="仿宋_GB2312" w:hAnsi="仿宋" w:cs="仿宋" w:hint="eastAsia"/>
          <w:bCs/>
          <w:sz w:val="32"/>
          <w:szCs w:val="32"/>
        </w:rPr>
        <w:t>080</w:t>
      </w:r>
      <w:r>
        <w:rPr>
          <w:rFonts w:ascii="仿宋_GB2312" w:eastAsia="仿宋_GB2312" w:hAnsi="仿宋" w:cs="仿宋" w:hint="eastAsia"/>
          <w:bCs/>
          <w:sz w:val="32"/>
          <w:szCs w:val="32"/>
        </w:rPr>
        <w:t>万元。</w:t>
      </w:r>
    </w:p>
    <w:p w:rsidR="00A454AD" w:rsidRDefault="00B71BF8">
      <w:pPr>
        <w:pStyle w:val="a5"/>
        <w:widowControl w:val="0"/>
        <w:numPr>
          <w:ilvl w:val="0"/>
          <w:numId w:val="1"/>
        </w:numPr>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国有资本经营收益预算收支及平衡情况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收入情况：国有资本经营收益收入500万元，其中:建材企业利润收入500万元。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支出情况：国有资本经营收益支出500万元，支出项目为国有资本经营预算调出资金500万元。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平衡情况：国有资本经营收益预算收入500万元；国有资本经营收益预算总支出500万元。收支相抵，预算平衡。</w:t>
      </w:r>
    </w:p>
    <w:p w:rsidR="00A454AD" w:rsidRDefault="00B71BF8">
      <w:pPr>
        <w:pStyle w:val="a5"/>
        <w:widowControl w:val="0"/>
        <w:numPr>
          <w:ilvl w:val="0"/>
          <w:numId w:val="1"/>
        </w:numPr>
        <w:spacing w:before="0" w:beforeAutospacing="0" w:after="0" w:afterAutospacing="0" w:line="600" w:lineRule="exact"/>
        <w:ind w:firstLine="652"/>
        <w:jc w:val="both"/>
        <w:rPr>
          <w:rFonts w:ascii="楷体" w:eastAsia="楷体" w:hAnsi="楷体" w:cs="楷体"/>
          <w:b/>
          <w:bCs/>
          <w:sz w:val="32"/>
          <w:szCs w:val="32"/>
        </w:rPr>
      </w:pPr>
      <w:r>
        <w:rPr>
          <w:rFonts w:ascii="楷体" w:eastAsia="楷体" w:hAnsi="楷体" w:cs="楷体" w:hint="eastAsia"/>
          <w:b/>
          <w:bCs/>
          <w:sz w:val="32"/>
          <w:szCs w:val="32"/>
        </w:rPr>
        <w:t>社保基金预算收支及结余情况</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收入情况：社会保险基金预计收入</w:t>
      </w:r>
      <w:r w:rsidR="001018EF">
        <w:rPr>
          <w:rFonts w:ascii="仿宋_GB2312" w:eastAsia="仿宋_GB2312" w:hAnsi="仿宋" w:cs="仿宋" w:hint="eastAsia"/>
          <w:bCs/>
          <w:sz w:val="32"/>
          <w:szCs w:val="32"/>
        </w:rPr>
        <w:t>21973</w:t>
      </w:r>
      <w:r>
        <w:rPr>
          <w:rFonts w:ascii="仿宋_GB2312" w:eastAsia="仿宋_GB2312" w:hAnsi="仿宋" w:cs="仿宋" w:hint="eastAsia"/>
          <w:bCs/>
          <w:sz w:val="32"/>
          <w:szCs w:val="32"/>
        </w:rPr>
        <w:t>万元，较上年执行数下降59%（因企业职工基本养老保险、城镇职工基本医疗保险、城乡居民基本医疗保险上划省级统筹），其中:城乡居民基本养老保险基金收入</w:t>
      </w:r>
      <w:r w:rsidR="001018EF">
        <w:rPr>
          <w:rFonts w:ascii="仿宋_GB2312" w:eastAsia="仿宋_GB2312" w:hAnsi="仿宋" w:cs="仿宋" w:hint="eastAsia"/>
          <w:bCs/>
          <w:sz w:val="32"/>
          <w:szCs w:val="32"/>
        </w:rPr>
        <w:t>7086</w:t>
      </w:r>
      <w:r>
        <w:rPr>
          <w:rFonts w:ascii="仿宋_GB2312" w:eastAsia="仿宋_GB2312" w:hAnsi="仿宋" w:cs="仿宋" w:hint="eastAsia"/>
          <w:bCs/>
          <w:sz w:val="32"/>
          <w:szCs w:val="32"/>
        </w:rPr>
        <w:t>万元，失业保险基金收入</w:t>
      </w:r>
      <w:r w:rsidR="001018EF">
        <w:rPr>
          <w:rFonts w:ascii="仿宋_GB2312" w:eastAsia="仿宋_GB2312" w:hAnsi="仿宋" w:cs="仿宋" w:hint="eastAsia"/>
          <w:bCs/>
          <w:sz w:val="32"/>
          <w:szCs w:val="32"/>
        </w:rPr>
        <w:t>364</w:t>
      </w:r>
      <w:r>
        <w:rPr>
          <w:rFonts w:ascii="仿宋_GB2312" w:eastAsia="仿宋_GB2312" w:hAnsi="仿宋" w:cs="仿宋" w:hint="eastAsia"/>
          <w:bCs/>
          <w:sz w:val="32"/>
          <w:szCs w:val="32"/>
        </w:rPr>
        <w:t>万元，机关事业单位基本养老保险基金收入</w:t>
      </w:r>
      <w:r w:rsidR="001018EF">
        <w:rPr>
          <w:rFonts w:ascii="仿宋_GB2312" w:eastAsia="仿宋_GB2312" w:hAnsi="仿宋" w:cs="仿宋" w:hint="eastAsia"/>
          <w:bCs/>
          <w:sz w:val="32"/>
          <w:szCs w:val="32"/>
        </w:rPr>
        <w:t>14523</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支出情况：社会保险基金预计支出</w:t>
      </w:r>
      <w:r w:rsidR="001018EF">
        <w:rPr>
          <w:rFonts w:ascii="仿宋_GB2312" w:eastAsia="仿宋_GB2312" w:hAnsi="仿宋" w:cs="仿宋" w:hint="eastAsia"/>
          <w:bCs/>
          <w:sz w:val="32"/>
          <w:szCs w:val="32"/>
        </w:rPr>
        <w:t>19034</w:t>
      </w:r>
      <w:r>
        <w:rPr>
          <w:rFonts w:ascii="仿宋_GB2312" w:eastAsia="仿宋_GB2312" w:hAnsi="仿宋" w:cs="仿宋" w:hint="eastAsia"/>
          <w:bCs/>
          <w:sz w:val="32"/>
          <w:szCs w:val="32"/>
        </w:rPr>
        <w:t>万元，其中:城乡居民基本养老保险基金支出</w:t>
      </w:r>
      <w:r w:rsidR="001018EF">
        <w:rPr>
          <w:rFonts w:ascii="仿宋_GB2312" w:eastAsia="仿宋_GB2312" w:hAnsi="仿宋" w:cs="仿宋" w:hint="eastAsia"/>
          <w:bCs/>
          <w:sz w:val="32"/>
          <w:szCs w:val="32"/>
        </w:rPr>
        <w:t>4252</w:t>
      </w:r>
      <w:r>
        <w:rPr>
          <w:rFonts w:ascii="仿宋_GB2312" w:eastAsia="仿宋_GB2312" w:hAnsi="仿宋" w:cs="仿宋" w:hint="eastAsia"/>
          <w:bCs/>
          <w:sz w:val="32"/>
          <w:szCs w:val="32"/>
        </w:rPr>
        <w:t>万元，失业保险基金支出</w:t>
      </w:r>
      <w:r w:rsidR="001018EF">
        <w:rPr>
          <w:rFonts w:ascii="仿宋_GB2312" w:eastAsia="仿宋_GB2312" w:hAnsi="仿宋" w:cs="仿宋" w:hint="eastAsia"/>
          <w:bCs/>
          <w:sz w:val="32"/>
          <w:szCs w:val="32"/>
        </w:rPr>
        <w:t>500</w:t>
      </w:r>
      <w:r>
        <w:rPr>
          <w:rFonts w:ascii="仿宋_GB2312" w:eastAsia="仿宋_GB2312" w:hAnsi="仿宋" w:cs="仿宋" w:hint="eastAsia"/>
          <w:bCs/>
          <w:sz w:val="32"/>
          <w:szCs w:val="32"/>
        </w:rPr>
        <w:t>万元，机关事业单位基本养老保险基金支出</w:t>
      </w:r>
      <w:r w:rsidR="001018EF">
        <w:rPr>
          <w:rFonts w:ascii="仿宋_GB2312" w:eastAsia="仿宋_GB2312" w:hAnsi="仿宋" w:cs="仿宋" w:hint="eastAsia"/>
          <w:bCs/>
          <w:sz w:val="32"/>
          <w:szCs w:val="32"/>
        </w:rPr>
        <w:t>14282</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平衡情况：社保基金当年预算收入</w:t>
      </w:r>
      <w:r w:rsidR="001018EF">
        <w:rPr>
          <w:rFonts w:ascii="仿宋_GB2312" w:eastAsia="仿宋_GB2312" w:hAnsi="仿宋" w:cs="仿宋" w:hint="eastAsia"/>
          <w:bCs/>
          <w:sz w:val="32"/>
          <w:szCs w:val="32"/>
        </w:rPr>
        <w:t>21973</w:t>
      </w:r>
      <w:r>
        <w:rPr>
          <w:rFonts w:ascii="仿宋_GB2312" w:eastAsia="仿宋_GB2312" w:hAnsi="仿宋" w:cs="仿宋" w:hint="eastAsia"/>
          <w:bCs/>
          <w:sz w:val="32"/>
          <w:szCs w:val="32"/>
        </w:rPr>
        <w:t>万元，上年结余收入</w:t>
      </w:r>
      <w:r w:rsidR="001018EF">
        <w:rPr>
          <w:rFonts w:ascii="仿宋_GB2312" w:eastAsia="仿宋_GB2312" w:hAnsi="仿宋" w:cs="仿宋" w:hint="eastAsia"/>
          <w:bCs/>
          <w:sz w:val="32"/>
          <w:szCs w:val="32"/>
        </w:rPr>
        <w:t>16604</w:t>
      </w:r>
      <w:r>
        <w:rPr>
          <w:rFonts w:ascii="仿宋_GB2312" w:eastAsia="仿宋_GB2312" w:hAnsi="仿宋" w:cs="仿宋" w:hint="eastAsia"/>
          <w:bCs/>
          <w:sz w:val="32"/>
          <w:szCs w:val="32"/>
        </w:rPr>
        <w:t>万元，社保基金收入总计</w:t>
      </w:r>
      <w:r w:rsidR="001018EF">
        <w:rPr>
          <w:rFonts w:ascii="仿宋_GB2312" w:eastAsia="仿宋_GB2312" w:hAnsi="仿宋" w:cs="仿宋" w:hint="eastAsia"/>
          <w:bCs/>
          <w:sz w:val="32"/>
          <w:szCs w:val="32"/>
        </w:rPr>
        <w:t>38577</w:t>
      </w:r>
      <w:r>
        <w:rPr>
          <w:rFonts w:ascii="仿宋_GB2312" w:eastAsia="仿宋_GB2312" w:hAnsi="仿宋" w:cs="仿宋" w:hint="eastAsia"/>
          <w:bCs/>
          <w:sz w:val="32"/>
          <w:szCs w:val="32"/>
        </w:rPr>
        <w:t>万元。社保基金当年预算支出</w:t>
      </w:r>
      <w:r w:rsidR="001018EF">
        <w:rPr>
          <w:rFonts w:ascii="仿宋_GB2312" w:eastAsia="仿宋_GB2312" w:hAnsi="仿宋" w:cs="仿宋" w:hint="eastAsia"/>
          <w:bCs/>
          <w:sz w:val="32"/>
          <w:szCs w:val="32"/>
        </w:rPr>
        <w:t>19034</w:t>
      </w:r>
      <w:r>
        <w:rPr>
          <w:rFonts w:ascii="仿宋_GB2312" w:eastAsia="仿宋_GB2312" w:hAnsi="仿宋" w:cs="仿宋" w:hint="eastAsia"/>
          <w:bCs/>
          <w:sz w:val="32"/>
          <w:szCs w:val="32"/>
        </w:rPr>
        <w:t>万元，年终滚存结余</w:t>
      </w:r>
      <w:r w:rsidR="001018EF">
        <w:rPr>
          <w:rFonts w:ascii="仿宋_GB2312" w:eastAsia="仿宋_GB2312" w:hAnsi="仿宋" w:cs="仿宋" w:hint="eastAsia"/>
          <w:bCs/>
          <w:sz w:val="32"/>
          <w:szCs w:val="32"/>
        </w:rPr>
        <w:t>19544</w:t>
      </w:r>
      <w:r>
        <w:rPr>
          <w:rFonts w:ascii="仿宋_GB2312" w:eastAsia="仿宋_GB2312" w:hAnsi="仿宋" w:cs="仿宋" w:hint="eastAsia"/>
          <w:bCs/>
          <w:sz w:val="32"/>
          <w:szCs w:val="32"/>
        </w:rPr>
        <w:t>万元。</w:t>
      </w:r>
    </w:p>
    <w:p w:rsidR="00A454AD" w:rsidRDefault="00B71BF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lastRenderedPageBreak/>
        <w:t>2021年，全市财税工作将紧紧围绕市委、市政府确定的目标和任务，全力抢抓发展机遇，积极应对各项挑战，重点做好以下几个方面的工作：</w:t>
      </w:r>
    </w:p>
    <w:p w:rsidR="00A454AD" w:rsidRDefault="00B71BF8">
      <w:pPr>
        <w:pStyle w:val="a5"/>
        <w:widowControl w:val="0"/>
        <w:spacing w:before="0" w:beforeAutospacing="0" w:after="0" w:afterAutospacing="0" w:line="600" w:lineRule="exact"/>
        <w:ind w:firstLineChars="200" w:firstLine="643"/>
        <w:jc w:val="both"/>
        <w:rPr>
          <w:rFonts w:ascii="仿宋_GB2312" w:eastAsia="仿宋_GB2312" w:hAnsi="仿宋" w:cs="仿宋"/>
          <w:bCs/>
          <w:kern w:val="2"/>
          <w:sz w:val="32"/>
          <w:szCs w:val="32"/>
        </w:rPr>
      </w:pPr>
      <w:r>
        <w:rPr>
          <w:rFonts w:ascii="楷体" w:eastAsia="楷体" w:hAnsi="楷体" w:cs="楷体" w:hint="eastAsia"/>
          <w:b/>
          <w:sz w:val="32"/>
          <w:szCs w:val="32"/>
        </w:rPr>
        <w:t>（一）进一步落实政策,着力培育厚实财源。一是抓政策落地。</w:t>
      </w:r>
      <w:r>
        <w:rPr>
          <w:rFonts w:ascii="仿宋_GB2312" w:eastAsia="仿宋_GB2312" w:hAnsi="仿宋" w:cs="仿宋" w:hint="eastAsia"/>
          <w:bCs/>
          <w:kern w:val="2"/>
          <w:sz w:val="32"/>
          <w:szCs w:val="32"/>
        </w:rPr>
        <w:t>按照“积极的财政政策要更加积极有为”的要求，做好财源建设和收入管理工作。用足用好疫情期间出台的各项援企稳岗、金融支持政策，继续加大减税降费力度，保护好市场主体，促进全市经济平稳运行。二是抓财源培育。充分发挥财政职能作用，强化税源培育举措，大力招商引资，优化营商环境，挖掘潜在税源、开发增量税源。三是抓争资争项。围绕上级财政支持投资领域，紧扣中央预算内投资项目、地方政府专项债券项目，全力做好项目争取工作。四是抓征管举措。大力加强非税收入管理力度，加快处置闲置、低效资产。多渠道筹措资金，继续清理结转结余资金，加大各类结转结余资金盘活使用力度。</w:t>
      </w:r>
    </w:p>
    <w:p w:rsidR="00A454AD" w:rsidRDefault="00B71BF8">
      <w:pPr>
        <w:pStyle w:val="a5"/>
        <w:widowControl w:val="0"/>
        <w:spacing w:before="0" w:beforeAutospacing="0" w:after="0" w:afterAutospacing="0" w:line="600" w:lineRule="exact"/>
        <w:ind w:firstLineChars="200" w:firstLine="643"/>
        <w:jc w:val="both"/>
        <w:rPr>
          <w:rFonts w:ascii="仿宋_GB2312" w:eastAsia="仿宋_GB2312" w:hAnsi="仿宋" w:cs="仿宋"/>
          <w:bCs/>
          <w:kern w:val="2"/>
          <w:sz w:val="32"/>
          <w:szCs w:val="32"/>
        </w:rPr>
      </w:pPr>
      <w:r>
        <w:rPr>
          <w:rFonts w:ascii="楷体" w:eastAsia="楷体" w:hAnsi="楷体" w:cs="楷体" w:hint="eastAsia"/>
          <w:b/>
          <w:sz w:val="32"/>
          <w:szCs w:val="32"/>
        </w:rPr>
        <w:t>（二）进一步加强管理,着力优化支出结构。一是从“紧”预算。</w:t>
      </w:r>
      <w:r>
        <w:rPr>
          <w:rFonts w:ascii="仿宋_GB2312" w:eastAsia="仿宋_GB2312" w:hAnsi="仿宋" w:cs="仿宋" w:hint="eastAsia"/>
          <w:bCs/>
          <w:sz w:val="32"/>
          <w:szCs w:val="32"/>
        </w:rPr>
        <w:t>严</w:t>
      </w:r>
      <w:r>
        <w:rPr>
          <w:rFonts w:ascii="仿宋_GB2312" w:eastAsia="仿宋_GB2312" w:hAnsi="仿宋" w:cs="仿宋" w:hint="eastAsia"/>
          <w:bCs/>
          <w:kern w:val="2"/>
          <w:sz w:val="32"/>
          <w:szCs w:val="32"/>
        </w:rPr>
        <w:t>格预算执行管理，提高预算约束力。按照“有预算不超支，无预算不开支”的原则，切实增强预算的严肃性和约束力。坚持政府带头过“紧日子”,牢固树立艰苦奋斗、勤俭办事、厉行节约的思想，从严从紧编制部门预算。二是强化统筹。加大部门结转资金与年度预算的统筹力度，对于预计结转资金规模较大的项目，不再安排或减少预算安排。继</w:t>
      </w:r>
      <w:r>
        <w:rPr>
          <w:rFonts w:ascii="仿宋_GB2312" w:eastAsia="仿宋_GB2312" w:hAnsi="仿宋" w:cs="仿宋" w:hint="eastAsia"/>
          <w:bCs/>
          <w:kern w:val="2"/>
          <w:sz w:val="32"/>
          <w:szCs w:val="32"/>
        </w:rPr>
        <w:lastRenderedPageBreak/>
        <w:t>续清理整合专项资金,取消政策到期、预定目标实现等已无必要继续实施的专项，及时调整无法完成目标、执行严重滞后等绩效低下的专项，切实整合政策目标相似、资金投入方向类同、资金管理方式相近的专项。三是着力压减。大力压减非刚性、非重点、非急需项目支出,集中财力投向教育、就业、医疗、保障房等与民生密切相关领域，让改革发展成果更多更公平惠及全市人民。</w:t>
      </w:r>
    </w:p>
    <w:p w:rsidR="00A454AD" w:rsidRDefault="00B71BF8">
      <w:pPr>
        <w:pStyle w:val="a5"/>
        <w:widowControl w:val="0"/>
        <w:spacing w:before="0" w:beforeAutospacing="0" w:after="0" w:afterAutospacing="0" w:line="600" w:lineRule="exact"/>
        <w:ind w:firstLineChars="200" w:firstLine="643"/>
        <w:jc w:val="both"/>
        <w:rPr>
          <w:rFonts w:ascii="仿宋_GB2312" w:eastAsia="仿宋_GB2312" w:hAnsi="仿宋" w:cs="仿宋"/>
          <w:bCs/>
          <w:kern w:val="2"/>
          <w:sz w:val="32"/>
          <w:szCs w:val="32"/>
        </w:rPr>
      </w:pPr>
      <w:r>
        <w:rPr>
          <w:rFonts w:ascii="楷体" w:eastAsia="楷体" w:hAnsi="楷体" w:cs="楷体" w:hint="eastAsia"/>
          <w:b/>
          <w:sz w:val="32"/>
          <w:szCs w:val="32"/>
        </w:rPr>
        <w:t>（三）进一步强化监控,着力防范和化解政府债务风险。</w:t>
      </w:r>
      <w:r>
        <w:rPr>
          <w:rFonts w:ascii="仿宋_GB2312" w:eastAsia="仿宋_GB2312" w:hAnsi="仿宋" w:cs="仿宋" w:hint="eastAsia"/>
          <w:b/>
          <w:sz w:val="32"/>
          <w:szCs w:val="32"/>
        </w:rPr>
        <w:t>一是贯彻落实中央、省、市关于管控和化解地方政府性债务要求。</w:t>
      </w:r>
      <w:r>
        <w:rPr>
          <w:rFonts w:ascii="仿宋_GB2312" w:eastAsia="仿宋_GB2312" w:hAnsi="仿宋" w:cs="仿宋" w:hint="eastAsia"/>
          <w:bCs/>
          <w:sz w:val="32"/>
          <w:szCs w:val="32"/>
        </w:rPr>
        <w:t>按</w:t>
      </w:r>
      <w:r>
        <w:rPr>
          <w:rFonts w:ascii="仿宋_GB2312" w:eastAsia="仿宋_GB2312" w:hAnsi="仿宋" w:cs="仿宋" w:hint="eastAsia"/>
          <w:bCs/>
          <w:kern w:val="2"/>
          <w:sz w:val="32"/>
          <w:szCs w:val="32"/>
        </w:rPr>
        <w:t>程序将债务收支纳入预算管理，严格将地方政府债务还本付息资金列入预算，强化预算约束。建立健全地方政府债券项目库，管好用好专项债券资金，坚持“资金跟项目走”，优化投资结构，提高使用效益。二是防范化解政府债务风险。严格落实化债计划，采取有力措施化解存量债务特别是隐性债务。坚决遏制隐性债务增量，严禁违法违规举债融资行为，对发现的违法违规举债融资行为，按照终身问责、倒查责任的要求，依法依规实施问责。三是注重加强风险监测预警。强化全口径债务动态监测管理，健全地方政府债务风险评估和预警机制，做好地方政府债务信息公开工作，积极稳妥防范化解债务风险。</w:t>
      </w:r>
    </w:p>
    <w:p w:rsidR="00A454AD" w:rsidRDefault="00B71BF8">
      <w:pPr>
        <w:pStyle w:val="a5"/>
        <w:widowControl w:val="0"/>
        <w:spacing w:before="0" w:beforeAutospacing="0" w:after="0" w:afterAutospacing="0" w:line="600" w:lineRule="exact"/>
        <w:ind w:firstLineChars="200" w:firstLine="643"/>
        <w:jc w:val="both"/>
        <w:rPr>
          <w:rFonts w:ascii="仿宋_GB2312" w:eastAsia="仿宋_GB2312" w:hAnsi="仿宋" w:cs="仿宋"/>
          <w:bCs/>
          <w:kern w:val="2"/>
          <w:sz w:val="32"/>
          <w:szCs w:val="32"/>
        </w:rPr>
      </w:pPr>
      <w:r>
        <w:rPr>
          <w:rFonts w:ascii="楷体" w:eastAsia="楷体" w:hAnsi="楷体" w:cs="楷体" w:hint="eastAsia"/>
          <w:b/>
          <w:sz w:val="32"/>
          <w:szCs w:val="32"/>
        </w:rPr>
        <w:t>（四）进一步抓好改革，提升财政治理能力。</w:t>
      </w:r>
      <w:r>
        <w:rPr>
          <w:rFonts w:ascii="仿宋_GB2312" w:eastAsia="仿宋_GB2312" w:hAnsi="仿宋" w:cs="仿宋" w:hint="eastAsia"/>
          <w:bCs/>
          <w:kern w:val="2"/>
          <w:sz w:val="32"/>
          <w:szCs w:val="32"/>
        </w:rPr>
        <w:t>认真贯彻《预算法》，落实好新修订的《预算法实施条例》，深入推</w:t>
      </w:r>
      <w:r>
        <w:rPr>
          <w:rFonts w:ascii="仿宋_GB2312" w:eastAsia="仿宋_GB2312" w:hAnsi="仿宋" w:cs="仿宋" w:hint="eastAsia"/>
          <w:bCs/>
          <w:kern w:val="2"/>
          <w:sz w:val="32"/>
          <w:szCs w:val="32"/>
        </w:rPr>
        <w:lastRenderedPageBreak/>
        <w:t>进财政体制改革工作，落实财政事权和支出责任划分改革部署，不断提升财政管理的质量水平。严格落实预算管理一体化建设要求，按照“五统一”标准，将预算编制、预算执行、决算和财务报告、资产管理、债务管理等业务环节按一个整体进行规范整合。深入推进中期财政规划编制工作，重点加强项目库建设管理，完善政府预算体系，加强四本预算、年度预算与中期财政规划的有机衔接与统筹联动。深入推进预算绩效管理工作，拓展预算绩效管理深度和广度，按照勤俭办事的原则，科学设置绩效目标，实施绩效目标“开门”评审，推进绩效目标编报合法合规、真实完整、科学可行。</w:t>
      </w:r>
    </w:p>
    <w:p w:rsidR="00A454AD" w:rsidRDefault="00B71BF8">
      <w:pPr>
        <w:pStyle w:val="a5"/>
        <w:widowControl w:val="0"/>
        <w:spacing w:before="0" w:beforeAutospacing="0" w:after="0" w:afterAutospacing="0" w:line="600" w:lineRule="exact"/>
        <w:ind w:firstLineChars="200" w:firstLine="640"/>
        <w:jc w:val="both"/>
        <w:rPr>
          <w:rFonts w:ascii="仿宋_GB2312" w:eastAsia="仿宋_GB2312" w:hAnsi="仿宋" w:cs="仿宋"/>
          <w:bCs/>
          <w:color w:val="0000FF"/>
          <w:sz w:val="32"/>
          <w:szCs w:val="32"/>
        </w:rPr>
      </w:pPr>
      <w:r>
        <w:rPr>
          <w:rFonts w:ascii="仿宋_GB2312" w:eastAsia="仿宋_GB2312" w:hAnsi="仿宋" w:cs="仿宋" w:hint="eastAsia"/>
          <w:bCs/>
          <w:kern w:val="2"/>
          <w:sz w:val="32"/>
          <w:szCs w:val="32"/>
        </w:rPr>
        <w:t>各位代表，2021年的财政工作任务艰巨，责任重大。我们将在市委的正确领导下，在人大代表、政协委员及社会各界的监督支持下，克难攻坚，真抓实干，为夺取疫情防控和经济社会发展“双胜利”、谱写庐山市高质量发展新篇章而努力奋斗。</w:t>
      </w:r>
    </w:p>
    <w:sectPr w:rsidR="00A454AD" w:rsidSect="00A454AD">
      <w:headerReference w:type="default" r:id="rId9"/>
      <w:footerReference w:type="default" r:id="rId10"/>
      <w:pgSz w:w="11850" w:h="16783"/>
      <w:pgMar w:top="1701" w:right="1701" w:bottom="1701" w:left="1701" w:header="851" w:footer="1191" w:gutter="0"/>
      <w:pgNumType w:fmt="numberInDash"/>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100" w:rsidRDefault="00C04100" w:rsidP="00A454AD">
      <w:r>
        <w:separator/>
      </w:r>
    </w:p>
  </w:endnote>
  <w:endnote w:type="continuationSeparator" w:id="0">
    <w:p w:rsidR="00C04100" w:rsidRDefault="00C04100" w:rsidP="00A45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AD" w:rsidRDefault="00863EE0">
    <w:pPr>
      <w:pStyle w:val="a3"/>
    </w:pPr>
    <w:r>
      <w:pict>
        <v:shapetype id="_x0000_t202" coordsize="21600,21600" o:spt="202" path="m,l,21600r21600,l21600,xe">
          <v:stroke joinstyle="miter"/>
          <v:path gradientshapeok="t" o:connecttype="rect"/>
        </v:shapetype>
        <v:shape id="文本框 1025" o:spid="_x0000_s1026" type="#_x0000_t202" style="position:absolute;margin-left:208pt;margin-top:-7.45pt;width:2in;height:22.85pt;z-index:251658240;mso-wrap-style:none;mso-position-horizontal:outside;mso-position-horizontal-relative:margin" o:gfxdata="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Y8BXvYAAAACwEAAA8AAAAA&#10;AAAAAQAgAAAAIgAAAGRycy9kb3ducmV2LnhtbFBLAQIUABQAAAAIAIdO4kAxr94p2wEAALIDAAAO&#10;AAAAAAAAAAEAIAAAACcBAABkcnMvZTJvRG9jLnhtbFBLBQYAAAAABgAGAFkBAAB0BQAAAAA=&#10;" filled="f" stroked="f">
          <v:textbox inset="0,0,0,0">
            <w:txbxContent>
              <w:p w:rsidR="00A454AD" w:rsidRDefault="00863EE0">
                <w:pPr>
                  <w:pStyle w:val="a3"/>
                  <w:rPr>
                    <w:sz w:val="24"/>
                    <w:szCs w:val="24"/>
                  </w:rPr>
                </w:pPr>
                <w:r>
                  <w:rPr>
                    <w:rFonts w:hint="eastAsia"/>
                    <w:sz w:val="24"/>
                    <w:szCs w:val="24"/>
                  </w:rPr>
                  <w:fldChar w:fldCharType="begin"/>
                </w:r>
                <w:r w:rsidR="00B71BF8">
                  <w:rPr>
                    <w:rFonts w:hint="eastAsia"/>
                    <w:sz w:val="24"/>
                    <w:szCs w:val="24"/>
                  </w:rPr>
                  <w:instrText xml:space="preserve"> PAGE  \* MERGEFORMAT </w:instrText>
                </w:r>
                <w:r>
                  <w:rPr>
                    <w:rFonts w:hint="eastAsia"/>
                    <w:sz w:val="24"/>
                    <w:szCs w:val="24"/>
                  </w:rPr>
                  <w:fldChar w:fldCharType="separate"/>
                </w:r>
                <w:r w:rsidR="001018EF">
                  <w:rPr>
                    <w:noProof/>
                    <w:sz w:val="24"/>
                    <w:szCs w:val="24"/>
                  </w:rPr>
                  <w:t>- 13 -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100" w:rsidRDefault="00C04100" w:rsidP="00A454AD">
      <w:r>
        <w:separator/>
      </w:r>
    </w:p>
  </w:footnote>
  <w:footnote w:type="continuationSeparator" w:id="0">
    <w:p w:rsidR="00C04100" w:rsidRDefault="00C04100" w:rsidP="00A45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AD" w:rsidRDefault="00A454A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C739"/>
    <w:multiLevelType w:val="singleLevel"/>
    <w:tmpl w:val="0DF1C73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60"/>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2207"/>
    <w:rsid w:val="00003425"/>
    <w:rsid w:val="0000741D"/>
    <w:rsid w:val="000172EB"/>
    <w:rsid w:val="000258C3"/>
    <w:rsid w:val="00030D70"/>
    <w:rsid w:val="0003252A"/>
    <w:rsid w:val="0004265D"/>
    <w:rsid w:val="00060999"/>
    <w:rsid w:val="000821F0"/>
    <w:rsid w:val="00084D28"/>
    <w:rsid w:val="00085FE8"/>
    <w:rsid w:val="0008659D"/>
    <w:rsid w:val="000A7221"/>
    <w:rsid w:val="000B30EC"/>
    <w:rsid w:val="000B6F1D"/>
    <w:rsid w:val="000C3247"/>
    <w:rsid w:val="000C7BD9"/>
    <w:rsid w:val="000D6B0F"/>
    <w:rsid w:val="000E4CB9"/>
    <w:rsid w:val="000F35D5"/>
    <w:rsid w:val="001018EF"/>
    <w:rsid w:val="00105C5E"/>
    <w:rsid w:val="00127307"/>
    <w:rsid w:val="00132377"/>
    <w:rsid w:val="001459A4"/>
    <w:rsid w:val="00180925"/>
    <w:rsid w:val="00182772"/>
    <w:rsid w:val="00191EB8"/>
    <w:rsid w:val="00195D44"/>
    <w:rsid w:val="001A3636"/>
    <w:rsid w:val="001A53C5"/>
    <w:rsid w:val="001A5C71"/>
    <w:rsid w:val="001A678C"/>
    <w:rsid w:val="001A725D"/>
    <w:rsid w:val="001B38EB"/>
    <w:rsid w:val="001B4928"/>
    <w:rsid w:val="001C2CC7"/>
    <w:rsid w:val="001C4147"/>
    <w:rsid w:val="001D4AD5"/>
    <w:rsid w:val="001F2DE8"/>
    <w:rsid w:val="00203257"/>
    <w:rsid w:val="00206F70"/>
    <w:rsid w:val="002217BB"/>
    <w:rsid w:val="00223E37"/>
    <w:rsid w:val="00233858"/>
    <w:rsid w:val="0024002D"/>
    <w:rsid w:val="00253493"/>
    <w:rsid w:val="0025690D"/>
    <w:rsid w:val="00263074"/>
    <w:rsid w:val="0026433D"/>
    <w:rsid w:val="0027762C"/>
    <w:rsid w:val="00292E69"/>
    <w:rsid w:val="002A00A6"/>
    <w:rsid w:val="002A3E33"/>
    <w:rsid w:val="002A4948"/>
    <w:rsid w:val="002B10BB"/>
    <w:rsid w:val="002C512C"/>
    <w:rsid w:val="002E3DD2"/>
    <w:rsid w:val="002F39F5"/>
    <w:rsid w:val="002F7076"/>
    <w:rsid w:val="00303D69"/>
    <w:rsid w:val="00307CD9"/>
    <w:rsid w:val="00316FD4"/>
    <w:rsid w:val="0032716B"/>
    <w:rsid w:val="00354E32"/>
    <w:rsid w:val="003764AD"/>
    <w:rsid w:val="00376C82"/>
    <w:rsid w:val="003873F0"/>
    <w:rsid w:val="00390C86"/>
    <w:rsid w:val="003A6840"/>
    <w:rsid w:val="003B23CC"/>
    <w:rsid w:val="003B4E5F"/>
    <w:rsid w:val="003C08D4"/>
    <w:rsid w:val="003D1593"/>
    <w:rsid w:val="003E0EE0"/>
    <w:rsid w:val="003F0AF6"/>
    <w:rsid w:val="00413118"/>
    <w:rsid w:val="00414716"/>
    <w:rsid w:val="00435575"/>
    <w:rsid w:val="00437E5D"/>
    <w:rsid w:val="00440889"/>
    <w:rsid w:val="004536EA"/>
    <w:rsid w:val="00455B59"/>
    <w:rsid w:val="00455BD6"/>
    <w:rsid w:val="0047194F"/>
    <w:rsid w:val="004974E5"/>
    <w:rsid w:val="004B3914"/>
    <w:rsid w:val="004B3F90"/>
    <w:rsid w:val="004E025F"/>
    <w:rsid w:val="00507C75"/>
    <w:rsid w:val="00527D3B"/>
    <w:rsid w:val="00545D3B"/>
    <w:rsid w:val="00547DB7"/>
    <w:rsid w:val="00570377"/>
    <w:rsid w:val="00584BCA"/>
    <w:rsid w:val="00585BB0"/>
    <w:rsid w:val="005A2EA6"/>
    <w:rsid w:val="005B7F5F"/>
    <w:rsid w:val="005D3F7C"/>
    <w:rsid w:val="005F6C3F"/>
    <w:rsid w:val="00611CEA"/>
    <w:rsid w:val="00611D91"/>
    <w:rsid w:val="00613026"/>
    <w:rsid w:val="00621A70"/>
    <w:rsid w:val="00621DE3"/>
    <w:rsid w:val="00625757"/>
    <w:rsid w:val="006309F9"/>
    <w:rsid w:val="0063337D"/>
    <w:rsid w:val="0067030F"/>
    <w:rsid w:val="00675532"/>
    <w:rsid w:val="00682395"/>
    <w:rsid w:val="00683494"/>
    <w:rsid w:val="006859B3"/>
    <w:rsid w:val="00690C47"/>
    <w:rsid w:val="00694E05"/>
    <w:rsid w:val="006A0D7B"/>
    <w:rsid w:val="006A4F71"/>
    <w:rsid w:val="006B4A28"/>
    <w:rsid w:val="006B6FFD"/>
    <w:rsid w:val="006D2CE0"/>
    <w:rsid w:val="006D3212"/>
    <w:rsid w:val="006D4538"/>
    <w:rsid w:val="006D4D02"/>
    <w:rsid w:val="006D7CA7"/>
    <w:rsid w:val="006E66AE"/>
    <w:rsid w:val="00714EC0"/>
    <w:rsid w:val="00721AB7"/>
    <w:rsid w:val="00721D9E"/>
    <w:rsid w:val="00737F60"/>
    <w:rsid w:val="00753A33"/>
    <w:rsid w:val="00764BED"/>
    <w:rsid w:val="0077093A"/>
    <w:rsid w:val="00775E8D"/>
    <w:rsid w:val="0078779D"/>
    <w:rsid w:val="00791684"/>
    <w:rsid w:val="007A2ECB"/>
    <w:rsid w:val="007A3253"/>
    <w:rsid w:val="007B40BE"/>
    <w:rsid w:val="007C1DB5"/>
    <w:rsid w:val="007C796D"/>
    <w:rsid w:val="007D1043"/>
    <w:rsid w:val="007D6BE6"/>
    <w:rsid w:val="007F3EBC"/>
    <w:rsid w:val="007F794E"/>
    <w:rsid w:val="00813730"/>
    <w:rsid w:val="00813EC8"/>
    <w:rsid w:val="00816CC4"/>
    <w:rsid w:val="00817464"/>
    <w:rsid w:val="00830C1A"/>
    <w:rsid w:val="00832207"/>
    <w:rsid w:val="00832F3B"/>
    <w:rsid w:val="00836D20"/>
    <w:rsid w:val="0084521B"/>
    <w:rsid w:val="008529D8"/>
    <w:rsid w:val="00863EE0"/>
    <w:rsid w:val="0086551E"/>
    <w:rsid w:val="00865A58"/>
    <w:rsid w:val="0087668C"/>
    <w:rsid w:val="00891FB7"/>
    <w:rsid w:val="008961C0"/>
    <w:rsid w:val="008B0BED"/>
    <w:rsid w:val="008B20B6"/>
    <w:rsid w:val="008B5321"/>
    <w:rsid w:val="008C32B0"/>
    <w:rsid w:val="008C6A23"/>
    <w:rsid w:val="008C6C7A"/>
    <w:rsid w:val="008E214C"/>
    <w:rsid w:val="008E4325"/>
    <w:rsid w:val="008F1EAA"/>
    <w:rsid w:val="008F2562"/>
    <w:rsid w:val="008F25B0"/>
    <w:rsid w:val="008F2A6F"/>
    <w:rsid w:val="008F4BAB"/>
    <w:rsid w:val="00900D3F"/>
    <w:rsid w:val="00903665"/>
    <w:rsid w:val="009173DF"/>
    <w:rsid w:val="009246C5"/>
    <w:rsid w:val="00932FDE"/>
    <w:rsid w:val="009435A1"/>
    <w:rsid w:val="00945922"/>
    <w:rsid w:val="00955E50"/>
    <w:rsid w:val="009570A5"/>
    <w:rsid w:val="00972232"/>
    <w:rsid w:val="00972B7E"/>
    <w:rsid w:val="009737E5"/>
    <w:rsid w:val="009851EA"/>
    <w:rsid w:val="009A3272"/>
    <w:rsid w:val="009B2889"/>
    <w:rsid w:val="009B7FE8"/>
    <w:rsid w:val="009C0A74"/>
    <w:rsid w:val="009D45DC"/>
    <w:rsid w:val="009E0DFC"/>
    <w:rsid w:val="009F6349"/>
    <w:rsid w:val="00A0744F"/>
    <w:rsid w:val="00A1282C"/>
    <w:rsid w:val="00A174A7"/>
    <w:rsid w:val="00A177DC"/>
    <w:rsid w:val="00A2224F"/>
    <w:rsid w:val="00A26AE9"/>
    <w:rsid w:val="00A27E82"/>
    <w:rsid w:val="00A315ED"/>
    <w:rsid w:val="00A33BD2"/>
    <w:rsid w:val="00A454AD"/>
    <w:rsid w:val="00A45B8F"/>
    <w:rsid w:val="00A51CB6"/>
    <w:rsid w:val="00A55D7C"/>
    <w:rsid w:val="00A81A74"/>
    <w:rsid w:val="00A8329E"/>
    <w:rsid w:val="00A93A35"/>
    <w:rsid w:val="00AD716B"/>
    <w:rsid w:val="00AE4A31"/>
    <w:rsid w:val="00AE5CDE"/>
    <w:rsid w:val="00B1059B"/>
    <w:rsid w:val="00B1303A"/>
    <w:rsid w:val="00B23D36"/>
    <w:rsid w:val="00B34647"/>
    <w:rsid w:val="00B35C86"/>
    <w:rsid w:val="00B5502C"/>
    <w:rsid w:val="00B62869"/>
    <w:rsid w:val="00B643E6"/>
    <w:rsid w:val="00B71BF8"/>
    <w:rsid w:val="00B90238"/>
    <w:rsid w:val="00B908F7"/>
    <w:rsid w:val="00BA0F3A"/>
    <w:rsid w:val="00BA1C0C"/>
    <w:rsid w:val="00BA7AA5"/>
    <w:rsid w:val="00BB5F0E"/>
    <w:rsid w:val="00BB61B1"/>
    <w:rsid w:val="00BC0954"/>
    <w:rsid w:val="00BC494F"/>
    <w:rsid w:val="00BC72C3"/>
    <w:rsid w:val="00BD0E73"/>
    <w:rsid w:val="00BD2E77"/>
    <w:rsid w:val="00BD4D8E"/>
    <w:rsid w:val="00BE12EA"/>
    <w:rsid w:val="00BE6F6B"/>
    <w:rsid w:val="00BE7848"/>
    <w:rsid w:val="00BF3BE5"/>
    <w:rsid w:val="00C04100"/>
    <w:rsid w:val="00C05977"/>
    <w:rsid w:val="00C06468"/>
    <w:rsid w:val="00C2063A"/>
    <w:rsid w:val="00C20895"/>
    <w:rsid w:val="00C23E2D"/>
    <w:rsid w:val="00C246EE"/>
    <w:rsid w:val="00C447CF"/>
    <w:rsid w:val="00C50699"/>
    <w:rsid w:val="00C54C3C"/>
    <w:rsid w:val="00C73C54"/>
    <w:rsid w:val="00C97578"/>
    <w:rsid w:val="00CA23B7"/>
    <w:rsid w:val="00CA2B82"/>
    <w:rsid w:val="00CB2555"/>
    <w:rsid w:val="00CC403B"/>
    <w:rsid w:val="00CC609C"/>
    <w:rsid w:val="00CE7056"/>
    <w:rsid w:val="00D21538"/>
    <w:rsid w:val="00D229FA"/>
    <w:rsid w:val="00D23CC2"/>
    <w:rsid w:val="00D30FF3"/>
    <w:rsid w:val="00D43E5C"/>
    <w:rsid w:val="00D54643"/>
    <w:rsid w:val="00D73D7D"/>
    <w:rsid w:val="00D74684"/>
    <w:rsid w:val="00D8477D"/>
    <w:rsid w:val="00D86DB6"/>
    <w:rsid w:val="00D92301"/>
    <w:rsid w:val="00D95DD6"/>
    <w:rsid w:val="00DA404B"/>
    <w:rsid w:val="00DB2AC3"/>
    <w:rsid w:val="00DC2F5A"/>
    <w:rsid w:val="00DD1661"/>
    <w:rsid w:val="00DF7A0A"/>
    <w:rsid w:val="00E01A63"/>
    <w:rsid w:val="00E04FEB"/>
    <w:rsid w:val="00E10615"/>
    <w:rsid w:val="00E27C3A"/>
    <w:rsid w:val="00E51681"/>
    <w:rsid w:val="00E612CD"/>
    <w:rsid w:val="00E71E37"/>
    <w:rsid w:val="00E771A3"/>
    <w:rsid w:val="00E87965"/>
    <w:rsid w:val="00EA4462"/>
    <w:rsid w:val="00EA6BAC"/>
    <w:rsid w:val="00EB4E17"/>
    <w:rsid w:val="00EB50E8"/>
    <w:rsid w:val="00EE2FB3"/>
    <w:rsid w:val="00EE7836"/>
    <w:rsid w:val="00F30391"/>
    <w:rsid w:val="00F36CEE"/>
    <w:rsid w:val="00F54ADF"/>
    <w:rsid w:val="00F54C34"/>
    <w:rsid w:val="00F83B4B"/>
    <w:rsid w:val="00FA05D3"/>
    <w:rsid w:val="00FA725C"/>
    <w:rsid w:val="00FA745D"/>
    <w:rsid w:val="00FB33C3"/>
    <w:rsid w:val="00FB7910"/>
    <w:rsid w:val="00FC0F1F"/>
    <w:rsid w:val="00FC451B"/>
    <w:rsid w:val="00FC7D87"/>
    <w:rsid w:val="00FD7149"/>
    <w:rsid w:val="00FE3C80"/>
    <w:rsid w:val="00FE451A"/>
    <w:rsid w:val="00FF4365"/>
    <w:rsid w:val="01C31561"/>
    <w:rsid w:val="01F87C80"/>
    <w:rsid w:val="032E64D3"/>
    <w:rsid w:val="03E63ED6"/>
    <w:rsid w:val="05647AD3"/>
    <w:rsid w:val="06FC44C6"/>
    <w:rsid w:val="08C2668F"/>
    <w:rsid w:val="08C87F2F"/>
    <w:rsid w:val="08E57C04"/>
    <w:rsid w:val="0AF43C15"/>
    <w:rsid w:val="0BD76137"/>
    <w:rsid w:val="0C914906"/>
    <w:rsid w:val="0D3E5039"/>
    <w:rsid w:val="0F1D20B8"/>
    <w:rsid w:val="1040329D"/>
    <w:rsid w:val="1185314E"/>
    <w:rsid w:val="12DB09AB"/>
    <w:rsid w:val="142E42EE"/>
    <w:rsid w:val="14B7107C"/>
    <w:rsid w:val="17493B6E"/>
    <w:rsid w:val="199C7672"/>
    <w:rsid w:val="1C05492E"/>
    <w:rsid w:val="1C7B1C6F"/>
    <w:rsid w:val="1F6D512B"/>
    <w:rsid w:val="1F8B6348"/>
    <w:rsid w:val="1F944A91"/>
    <w:rsid w:val="1FCA6B02"/>
    <w:rsid w:val="212F189F"/>
    <w:rsid w:val="21E92166"/>
    <w:rsid w:val="23C25F97"/>
    <w:rsid w:val="23DE4268"/>
    <w:rsid w:val="24FF7B27"/>
    <w:rsid w:val="28323064"/>
    <w:rsid w:val="295C64DD"/>
    <w:rsid w:val="2A75055A"/>
    <w:rsid w:val="30CE1189"/>
    <w:rsid w:val="30E24C56"/>
    <w:rsid w:val="317402D7"/>
    <w:rsid w:val="32EA6E83"/>
    <w:rsid w:val="33FF11F8"/>
    <w:rsid w:val="34C12299"/>
    <w:rsid w:val="387E6C60"/>
    <w:rsid w:val="3997271F"/>
    <w:rsid w:val="3AF96074"/>
    <w:rsid w:val="3C286477"/>
    <w:rsid w:val="3D85088E"/>
    <w:rsid w:val="3E572072"/>
    <w:rsid w:val="3EF40D8B"/>
    <w:rsid w:val="4022281C"/>
    <w:rsid w:val="40FF3380"/>
    <w:rsid w:val="41BD3FE8"/>
    <w:rsid w:val="42C54E59"/>
    <w:rsid w:val="43524F99"/>
    <w:rsid w:val="446D4DA5"/>
    <w:rsid w:val="484C6F76"/>
    <w:rsid w:val="4851468B"/>
    <w:rsid w:val="486F5131"/>
    <w:rsid w:val="490043A4"/>
    <w:rsid w:val="49BD6C04"/>
    <w:rsid w:val="4A165F8E"/>
    <w:rsid w:val="4A2A1156"/>
    <w:rsid w:val="4AAA1EB0"/>
    <w:rsid w:val="4B07618B"/>
    <w:rsid w:val="4EC0380D"/>
    <w:rsid w:val="4EE62A8F"/>
    <w:rsid w:val="50132CB6"/>
    <w:rsid w:val="520B7B1B"/>
    <w:rsid w:val="549A7BF7"/>
    <w:rsid w:val="54F4248D"/>
    <w:rsid w:val="56BF60D0"/>
    <w:rsid w:val="5BDE0E1B"/>
    <w:rsid w:val="5C1C593D"/>
    <w:rsid w:val="5E5B77BE"/>
    <w:rsid w:val="5E995622"/>
    <w:rsid w:val="622E1BD9"/>
    <w:rsid w:val="62966E58"/>
    <w:rsid w:val="633834D9"/>
    <w:rsid w:val="63636D6C"/>
    <w:rsid w:val="6389068A"/>
    <w:rsid w:val="65CA094B"/>
    <w:rsid w:val="68165C59"/>
    <w:rsid w:val="686960F5"/>
    <w:rsid w:val="69B97C3E"/>
    <w:rsid w:val="6A0945F8"/>
    <w:rsid w:val="6A0B6B5D"/>
    <w:rsid w:val="6A0D5787"/>
    <w:rsid w:val="6B2F77A1"/>
    <w:rsid w:val="6BD12301"/>
    <w:rsid w:val="6C270D5D"/>
    <w:rsid w:val="6C907DEC"/>
    <w:rsid w:val="6D4518D9"/>
    <w:rsid w:val="6F030FD5"/>
    <w:rsid w:val="6F631382"/>
    <w:rsid w:val="714935FD"/>
    <w:rsid w:val="718C14B3"/>
    <w:rsid w:val="728A3C3C"/>
    <w:rsid w:val="75F17CE5"/>
    <w:rsid w:val="769A1030"/>
    <w:rsid w:val="7874649C"/>
    <w:rsid w:val="78D063D9"/>
    <w:rsid w:val="7A5D6EB6"/>
    <w:rsid w:val="7A8A7DB3"/>
    <w:rsid w:val="7E107019"/>
    <w:rsid w:val="7FC025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A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454A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454A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454AD"/>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A454AD"/>
    <w:rPr>
      <w:b/>
    </w:rPr>
  </w:style>
  <w:style w:type="character" w:styleId="a7">
    <w:name w:val="page number"/>
    <w:basedOn w:val="a0"/>
    <w:qFormat/>
    <w:rsid w:val="00A454AD"/>
  </w:style>
  <w:style w:type="paragraph" w:styleId="a8">
    <w:name w:val="List Paragraph"/>
    <w:basedOn w:val="a"/>
    <w:uiPriority w:val="34"/>
    <w:qFormat/>
    <w:rsid w:val="00A454AD"/>
    <w:pPr>
      <w:ind w:firstLineChars="200" w:firstLine="420"/>
    </w:pPr>
  </w:style>
  <w:style w:type="character" w:customStyle="1" w:styleId="Char0">
    <w:name w:val="页眉 Char"/>
    <w:basedOn w:val="a0"/>
    <w:link w:val="a4"/>
    <w:uiPriority w:val="99"/>
    <w:semiHidden/>
    <w:qFormat/>
    <w:rsid w:val="00A454AD"/>
    <w:rPr>
      <w:rFonts w:ascii="Calibri" w:eastAsia="宋体" w:hAnsi="Calibri" w:cs="Times New Roman"/>
      <w:sz w:val="18"/>
      <w:szCs w:val="18"/>
    </w:rPr>
  </w:style>
  <w:style w:type="character" w:customStyle="1" w:styleId="Char">
    <w:name w:val="页脚 Char"/>
    <w:basedOn w:val="a0"/>
    <w:link w:val="a3"/>
    <w:uiPriority w:val="99"/>
    <w:semiHidden/>
    <w:qFormat/>
    <w:rsid w:val="00A454AD"/>
    <w:rPr>
      <w:rFonts w:ascii="Calibri" w:eastAsia="宋体" w:hAnsi="Calibri" w:cs="Times New Roman"/>
      <w:sz w:val="18"/>
      <w:szCs w:val="18"/>
    </w:rPr>
  </w:style>
  <w:style w:type="paragraph" w:customStyle="1" w:styleId="Char1">
    <w:name w:val="Char"/>
    <w:basedOn w:val="a"/>
    <w:qFormat/>
    <w:rsid w:val="00A454AD"/>
    <w:rPr>
      <w:rFonts w:ascii="Tahoma" w:hAnsi="Tahoma"/>
      <w:szCs w:val="20"/>
    </w:rPr>
  </w:style>
  <w:style w:type="paragraph" w:customStyle="1" w:styleId="CharCharCharChar">
    <w:name w:val="Char Char Char Char"/>
    <w:basedOn w:val="a"/>
    <w:qFormat/>
    <w:rsid w:val="00A454AD"/>
    <w:pPr>
      <w:snapToGrid w:val="0"/>
      <w:spacing w:line="360" w:lineRule="auto"/>
      <w:ind w:firstLineChars="200" w:firstLine="20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EEEE-19F6-4B34-931C-7334F1B8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16</Pages>
  <Words>1246</Words>
  <Characters>7105</Characters>
  <Application>Microsoft Office Word</Application>
  <DocSecurity>0</DocSecurity>
  <Lines>59</Lines>
  <Paragraphs>16</Paragraphs>
  <ScaleCrop>false</ScaleCrop>
  <Company>user</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206</cp:revision>
  <cp:lastPrinted>2021-01-13T10:35:00Z</cp:lastPrinted>
  <dcterms:created xsi:type="dcterms:W3CDTF">2017-12-24T05:43:00Z</dcterms:created>
  <dcterms:modified xsi:type="dcterms:W3CDTF">2021-03-22T07:39:00Z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