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6D3" w:rsidRPr="003406D3" w:rsidRDefault="003406D3" w:rsidP="003406D3">
      <w:pPr>
        <w:adjustRightInd/>
        <w:snapToGrid/>
        <w:spacing w:after="0" w:line="560" w:lineRule="atLeast"/>
        <w:jc w:val="center"/>
        <w:rPr>
          <w:rFonts w:ascii="Calibri" w:eastAsia="宋体" w:hAnsi="Calibri" w:cs="Calibri"/>
          <w:sz w:val="21"/>
          <w:szCs w:val="21"/>
        </w:rPr>
      </w:pPr>
      <w:r w:rsidRPr="003406D3">
        <w:rPr>
          <w:rFonts w:ascii="MS Gothic" w:eastAsia="MS Gothic" w:hAnsi="MS Gothic" w:cs="MS Gothic" w:hint="eastAsia"/>
          <w:spacing w:val="-6"/>
          <w:sz w:val="32"/>
          <w:szCs w:val="32"/>
        </w:rPr>
        <w:t> </w:t>
      </w:r>
    </w:p>
    <w:p w:rsidR="003406D3" w:rsidRPr="003406D3" w:rsidRDefault="003406D3" w:rsidP="003406D3">
      <w:pPr>
        <w:adjustRightInd/>
        <w:snapToGrid/>
        <w:spacing w:after="0" w:line="580" w:lineRule="atLeast"/>
        <w:jc w:val="center"/>
        <w:rPr>
          <w:rFonts w:asciiTheme="minorEastAsia" w:eastAsiaTheme="minorEastAsia" w:hAnsiTheme="minorEastAsia" w:cs="Calibri"/>
          <w:sz w:val="21"/>
          <w:szCs w:val="21"/>
        </w:rPr>
      </w:pPr>
      <w:r w:rsidRPr="003406D3">
        <w:rPr>
          <w:rFonts w:asciiTheme="minorEastAsia" w:eastAsiaTheme="minorEastAsia" w:hAnsiTheme="minorEastAsia" w:cs="Calibri" w:hint="eastAsia"/>
          <w:sz w:val="44"/>
          <w:szCs w:val="44"/>
        </w:rPr>
        <w:t>庐山市人民政府办公室</w:t>
      </w:r>
    </w:p>
    <w:p w:rsidR="003406D3" w:rsidRPr="003406D3" w:rsidRDefault="003406D3" w:rsidP="003406D3">
      <w:pPr>
        <w:adjustRightInd/>
        <w:snapToGrid/>
        <w:spacing w:after="0" w:line="580" w:lineRule="atLeast"/>
        <w:jc w:val="center"/>
        <w:rPr>
          <w:rFonts w:asciiTheme="minorEastAsia" w:eastAsiaTheme="minorEastAsia" w:hAnsiTheme="minorEastAsia" w:cs="Calibri"/>
          <w:sz w:val="21"/>
          <w:szCs w:val="21"/>
        </w:rPr>
      </w:pPr>
      <w:r w:rsidRPr="003406D3">
        <w:rPr>
          <w:rFonts w:asciiTheme="minorEastAsia" w:eastAsiaTheme="minorEastAsia" w:hAnsiTheme="minorEastAsia" w:cs="Calibri" w:hint="eastAsia"/>
          <w:sz w:val="44"/>
          <w:szCs w:val="44"/>
        </w:rPr>
        <w:t>关于印发《庐山市进一步规范人防车位使用管理实施方案》的通知</w:t>
      </w:r>
    </w:p>
    <w:p w:rsidR="003406D3" w:rsidRDefault="003406D3" w:rsidP="003406D3">
      <w:pPr>
        <w:adjustRightInd/>
        <w:snapToGrid/>
        <w:spacing w:after="0" w:line="360" w:lineRule="atLeast"/>
        <w:ind w:firstLine="1040"/>
        <w:jc w:val="both"/>
        <w:rPr>
          <w:rFonts w:ascii="Calibri" w:eastAsia="宋体" w:hAnsi="Calibri" w:cs="Calibri" w:hint="eastAsia"/>
          <w:sz w:val="24"/>
          <w:szCs w:val="24"/>
        </w:rPr>
      </w:pPr>
      <w:r w:rsidRPr="003406D3">
        <w:rPr>
          <w:rFonts w:ascii="Calibri" w:eastAsia="宋体" w:hAnsi="Calibri" w:cs="Calibri"/>
          <w:sz w:val="24"/>
          <w:szCs w:val="24"/>
        </w:rPr>
        <w:t> </w:t>
      </w:r>
      <w:r>
        <w:rPr>
          <w:rFonts w:ascii="Calibri" w:eastAsia="宋体" w:hAnsi="Calibri" w:cs="Calibri" w:hint="eastAsia"/>
          <w:sz w:val="24"/>
          <w:szCs w:val="24"/>
        </w:rPr>
        <w:t xml:space="preserve">    </w:t>
      </w:r>
    </w:p>
    <w:p w:rsidR="003406D3" w:rsidRPr="003406D3" w:rsidRDefault="003406D3" w:rsidP="003406D3">
      <w:pPr>
        <w:adjustRightInd/>
        <w:snapToGrid/>
        <w:spacing w:after="0" w:line="360" w:lineRule="atLeast"/>
        <w:ind w:firstLine="1040"/>
        <w:jc w:val="both"/>
        <w:rPr>
          <w:rFonts w:ascii="Calibri" w:eastAsia="宋体" w:hAnsi="Calibri" w:cs="Calibri"/>
          <w:sz w:val="24"/>
          <w:szCs w:val="24"/>
        </w:rPr>
      </w:pPr>
    </w:p>
    <w:p w:rsidR="003406D3" w:rsidRPr="003406D3" w:rsidRDefault="003406D3" w:rsidP="003406D3">
      <w:pPr>
        <w:adjustRightInd/>
        <w:snapToGrid/>
        <w:spacing w:after="0" w:line="580" w:lineRule="atLeast"/>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各乡（镇）人民政府，沙湖山管理处，市政府各部门，市（局）直各单位，驻市（山）各单位：</w:t>
      </w:r>
    </w:p>
    <w:p w:rsidR="003406D3" w:rsidRPr="003406D3" w:rsidRDefault="003406D3" w:rsidP="003406D3">
      <w:pPr>
        <w:adjustRightInd/>
        <w:snapToGrid/>
        <w:spacing w:after="0" w:line="58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《庐山市进一步规范人防车位使用管理实施方案》已经市政府研究同意，现印发给你们，请遵照执行。</w:t>
      </w:r>
    </w:p>
    <w:p w:rsidR="003406D3" w:rsidRPr="003406D3" w:rsidRDefault="003406D3" w:rsidP="003406D3">
      <w:pPr>
        <w:adjustRightInd/>
        <w:snapToGrid/>
        <w:spacing w:after="0" w:line="580" w:lineRule="atLeast"/>
        <w:jc w:val="right"/>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580" w:lineRule="atLeast"/>
        <w:jc w:val="right"/>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ind w:firstLine="1040"/>
        <w:jc w:val="both"/>
        <w:rPr>
          <w:rFonts w:asciiTheme="minorEastAsia" w:eastAsiaTheme="minorEastAsia" w:hAnsiTheme="minorEastAsia" w:cs="Calibri"/>
          <w:sz w:val="28"/>
          <w:szCs w:val="28"/>
        </w:rPr>
      </w:pPr>
      <w:r w:rsidRPr="003406D3">
        <w:rPr>
          <w:rFonts w:asciiTheme="minorEastAsia" w:eastAsiaTheme="minorEastAsia" w:hAnsi="Calibri" w:cs="Calibri"/>
          <w:sz w:val="28"/>
          <w:szCs w:val="28"/>
        </w:rPr>
        <w:t> </w:t>
      </w:r>
    </w:p>
    <w:p w:rsidR="003406D3" w:rsidRPr="003406D3" w:rsidRDefault="003406D3" w:rsidP="003406D3">
      <w:pPr>
        <w:adjustRightInd/>
        <w:snapToGrid/>
        <w:spacing w:after="0" w:line="580" w:lineRule="atLeast"/>
        <w:jc w:val="center"/>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 xml:space="preserve">　　　　　　　　　　　　2024年10月17日</w:t>
      </w:r>
    </w:p>
    <w:p w:rsidR="003406D3" w:rsidRPr="003406D3" w:rsidRDefault="003406D3" w:rsidP="003406D3">
      <w:pPr>
        <w:adjustRightInd/>
        <w:snapToGrid/>
        <w:spacing w:after="0" w:line="580" w:lineRule="atLeast"/>
        <w:ind w:firstLine="630"/>
        <w:rPr>
          <w:rFonts w:asciiTheme="minorEastAsia" w:eastAsiaTheme="minorEastAsia" w:hAnsiTheme="minorEastAsia" w:cs="Calibri" w:hint="eastAsia"/>
          <w:sz w:val="28"/>
          <w:szCs w:val="28"/>
        </w:rPr>
      </w:pPr>
      <w:r w:rsidRPr="003406D3">
        <w:rPr>
          <w:rFonts w:asciiTheme="minorEastAsia" w:eastAsiaTheme="minorEastAsia" w:hAnsiTheme="minorEastAsia" w:cs="Calibri" w:hint="eastAsia"/>
          <w:sz w:val="28"/>
          <w:szCs w:val="28"/>
        </w:rPr>
        <w:t>（此件主动公开）</w:t>
      </w:r>
    </w:p>
    <w:p w:rsidR="003406D3" w:rsidRPr="003406D3" w:rsidRDefault="003406D3" w:rsidP="003406D3">
      <w:pPr>
        <w:adjustRightInd/>
        <w:snapToGrid/>
        <w:spacing w:after="0" w:line="580" w:lineRule="atLeast"/>
        <w:ind w:firstLine="630"/>
        <w:rPr>
          <w:rFonts w:asciiTheme="minorEastAsia" w:eastAsiaTheme="minorEastAsia" w:hAnsiTheme="minorEastAsia" w:cs="Calibri" w:hint="eastAsia"/>
          <w:sz w:val="32"/>
          <w:szCs w:val="32"/>
        </w:rPr>
      </w:pPr>
    </w:p>
    <w:p w:rsidR="003406D3" w:rsidRPr="003406D3" w:rsidRDefault="003406D3" w:rsidP="003406D3">
      <w:pPr>
        <w:adjustRightInd/>
        <w:snapToGrid/>
        <w:spacing w:after="0" w:line="580" w:lineRule="atLeast"/>
        <w:ind w:firstLine="630"/>
        <w:rPr>
          <w:rFonts w:asciiTheme="minorEastAsia" w:eastAsiaTheme="minorEastAsia" w:hAnsiTheme="minorEastAsia" w:cs="Calibri" w:hint="eastAsia"/>
          <w:sz w:val="32"/>
          <w:szCs w:val="32"/>
        </w:rPr>
      </w:pPr>
    </w:p>
    <w:p w:rsidR="003406D3" w:rsidRPr="003406D3" w:rsidRDefault="003406D3" w:rsidP="003406D3">
      <w:pPr>
        <w:adjustRightInd/>
        <w:snapToGrid/>
        <w:spacing w:after="0" w:line="580" w:lineRule="atLeast"/>
        <w:ind w:firstLine="630"/>
        <w:rPr>
          <w:rFonts w:asciiTheme="minorEastAsia" w:eastAsiaTheme="minorEastAsia" w:hAnsiTheme="minorEastAsia" w:cs="Calibri" w:hint="eastAsia"/>
          <w:sz w:val="21"/>
          <w:szCs w:val="21"/>
        </w:rPr>
      </w:pPr>
    </w:p>
    <w:p w:rsidR="003406D3" w:rsidRPr="003406D3" w:rsidRDefault="003406D3" w:rsidP="003406D3">
      <w:pPr>
        <w:adjustRightInd/>
        <w:snapToGrid/>
        <w:spacing w:after="0" w:line="580" w:lineRule="atLeast"/>
        <w:ind w:firstLine="630"/>
        <w:rPr>
          <w:rFonts w:asciiTheme="minorEastAsia" w:eastAsiaTheme="minorEastAsia" w:hAnsiTheme="minorEastAsia" w:cs="Calibri" w:hint="eastAsia"/>
          <w:sz w:val="21"/>
          <w:szCs w:val="21"/>
        </w:rPr>
      </w:pPr>
    </w:p>
    <w:p w:rsidR="003406D3" w:rsidRPr="003406D3" w:rsidRDefault="003406D3" w:rsidP="003406D3">
      <w:pPr>
        <w:adjustRightInd/>
        <w:snapToGrid/>
        <w:spacing w:after="0" w:line="580" w:lineRule="atLeast"/>
        <w:ind w:firstLine="630"/>
        <w:rPr>
          <w:rFonts w:asciiTheme="minorEastAsia" w:eastAsiaTheme="minorEastAsia" w:hAnsiTheme="minorEastAsia" w:cs="Calibri" w:hint="eastAsia"/>
          <w:sz w:val="21"/>
          <w:szCs w:val="21"/>
        </w:rPr>
      </w:pPr>
    </w:p>
    <w:p w:rsidR="003406D3" w:rsidRPr="003406D3" w:rsidRDefault="003406D3" w:rsidP="003406D3">
      <w:pPr>
        <w:adjustRightInd/>
        <w:snapToGrid/>
        <w:spacing w:after="0" w:line="580" w:lineRule="atLeast"/>
        <w:ind w:firstLine="630"/>
        <w:rPr>
          <w:rFonts w:asciiTheme="minorEastAsia" w:eastAsiaTheme="minorEastAsia" w:hAnsiTheme="minorEastAsia" w:cs="Calibri" w:hint="eastAsia"/>
          <w:sz w:val="21"/>
          <w:szCs w:val="21"/>
        </w:rPr>
      </w:pPr>
    </w:p>
    <w:p w:rsidR="003406D3" w:rsidRPr="003406D3" w:rsidRDefault="003406D3" w:rsidP="003406D3">
      <w:pPr>
        <w:adjustRightInd/>
        <w:snapToGrid/>
        <w:spacing w:after="0" w:line="580" w:lineRule="atLeast"/>
        <w:ind w:firstLine="630"/>
        <w:rPr>
          <w:rFonts w:asciiTheme="minorEastAsia" w:eastAsiaTheme="minorEastAsia" w:hAnsiTheme="minorEastAsia" w:cs="Calibri"/>
          <w:sz w:val="21"/>
          <w:szCs w:val="21"/>
        </w:rPr>
      </w:pPr>
    </w:p>
    <w:p w:rsidR="003406D3" w:rsidRPr="003406D3" w:rsidRDefault="003406D3" w:rsidP="003406D3">
      <w:pPr>
        <w:adjustRightInd/>
        <w:snapToGrid/>
        <w:spacing w:after="0" w:line="580" w:lineRule="atLeast"/>
        <w:jc w:val="center"/>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庐山市进一步规范人防车位使用管理</w:t>
      </w:r>
    </w:p>
    <w:p w:rsidR="003406D3" w:rsidRPr="003406D3" w:rsidRDefault="003406D3" w:rsidP="003406D3">
      <w:pPr>
        <w:adjustRightInd/>
        <w:snapToGrid/>
        <w:spacing w:after="0" w:line="580" w:lineRule="atLeast"/>
        <w:jc w:val="center"/>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实施方案</w:t>
      </w:r>
    </w:p>
    <w:p w:rsidR="003406D3" w:rsidRPr="003406D3" w:rsidRDefault="003406D3" w:rsidP="003406D3">
      <w:pPr>
        <w:adjustRightInd/>
        <w:snapToGrid/>
        <w:spacing w:after="0" w:line="580" w:lineRule="atLeast"/>
        <w:ind w:firstLine="64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58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依法结合地面民用建筑修建的人防工程为国防和社会公益设施，是建设主体应尽的法定义务。根据《中华人民共和国人民防空法》《江西省人民防空工程管理办法》《江西省城市结合民用建筑修建防空地下室维护管理办法（试行）》《九江市人民防空办公室 九江市住房和城乡建设局关于进一步规范住宅小区依法修建的人防工程使用管理的通知》(九人防办发〔2020〕8号)等规定，就进一步规范我市人防工程及所属人防车位使用管理和信用考评事务的实施，特制订如下方案：</w:t>
      </w:r>
    </w:p>
    <w:p w:rsidR="003406D3" w:rsidRPr="003406D3" w:rsidRDefault="003406D3" w:rsidP="003406D3">
      <w:pPr>
        <w:adjustRightInd/>
        <w:snapToGrid/>
        <w:spacing w:after="0" w:line="58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一、落实人防工程信息公示与竣工验收备案制度。开发建设单位应按要求完成人防工程全部建设内容，对人防工程、人防车位及车辆出入引导做出明显标注，按要求完成人防工程标识标牌工作。组织竣工验收，办理竣工验收备案手续，经国防动员办审批同意后才能交付使用。</w:t>
      </w:r>
    </w:p>
    <w:p w:rsidR="003406D3" w:rsidRPr="003406D3" w:rsidRDefault="003406D3" w:rsidP="003406D3">
      <w:pPr>
        <w:adjustRightInd/>
        <w:snapToGrid/>
        <w:spacing w:after="0" w:line="58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二、推行住宅小区人防工程承接查验工作。将住宅小区人防工程纳入新建物业承接查验备案范畴。住建部门在受理开发建设单位</w:t>
      </w:r>
      <w:r w:rsidRPr="003406D3">
        <w:rPr>
          <w:rFonts w:asciiTheme="minorEastAsia" w:eastAsiaTheme="minorEastAsia" w:hAnsiTheme="minorEastAsia" w:cs="Calibri" w:hint="eastAsia"/>
          <w:sz w:val="28"/>
          <w:szCs w:val="28"/>
        </w:rPr>
        <w:lastRenderedPageBreak/>
        <w:t>新建物业承接查验申请时，对新建物业小区配有人防工程的，告知国防动员办参与新建物业承接查验。查验合格后，建设单位将住宅小区人防工程移交给国防动员办指定的物业公司，该物业公司须遵照国防动员办要求妥善管理人防车位，同时，签订《人防工程移交协议》。住建、规划部门应积极支持人防工作，以后在办理竣工验收备案时，应将《人防工程移交协议》作为办理相关手续的前置条件。待人防工程移交完成后，才能为建设单位办理竣工验收备案。</w:t>
      </w:r>
    </w:p>
    <w:p w:rsidR="003406D3" w:rsidRPr="003406D3" w:rsidRDefault="003406D3" w:rsidP="003406D3">
      <w:pPr>
        <w:adjustRightInd/>
        <w:snapToGrid/>
        <w:spacing w:after="0" w:line="58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三、明确人防工程使用管理责任。按照“谁建设、谁管理，</w:t>
      </w:r>
      <w:r w:rsidRPr="003406D3">
        <w:rPr>
          <w:rFonts w:asciiTheme="minorEastAsia" w:eastAsiaTheme="minorEastAsia" w:hAnsiTheme="minorEastAsia" w:cs="Calibri" w:hint="eastAsia"/>
          <w:spacing w:val="-6"/>
          <w:sz w:val="28"/>
          <w:szCs w:val="28"/>
        </w:rPr>
        <w:t>谁使用、谁管理”原则。国防动员办签发给物业公司《人防工程使用管理授权委托书》，同时签订《人防工程维护管理责任书》。</w:t>
      </w:r>
      <w:r w:rsidRPr="003406D3">
        <w:rPr>
          <w:rFonts w:asciiTheme="minorEastAsia" w:eastAsiaTheme="minorEastAsia" w:hAnsiTheme="minorEastAsia" w:cs="Calibri" w:hint="eastAsia"/>
          <w:sz w:val="28"/>
          <w:szCs w:val="28"/>
        </w:rPr>
        <w:t>由该物业公司承担维管责任。物业公司发生变更的，由国防动员办监督，按规定即时办理人防工程使用管理变更移交手续。</w:t>
      </w:r>
    </w:p>
    <w:p w:rsidR="003406D3" w:rsidRPr="003406D3" w:rsidRDefault="003406D3" w:rsidP="003406D3">
      <w:pPr>
        <w:adjustRightInd/>
        <w:snapToGrid/>
        <w:spacing w:after="0" w:line="58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四、规范人防车位租赁工作。人防工程移交完成后，国防动员办委托优质物业公司负责人防车位租赁工作，具</w:t>
      </w:r>
      <w:r w:rsidRPr="003406D3">
        <w:rPr>
          <w:rFonts w:asciiTheme="minorEastAsia" w:eastAsiaTheme="minorEastAsia" w:hAnsiTheme="minorEastAsia" w:cs="Calibri" w:hint="eastAsia"/>
          <w:sz w:val="32"/>
          <w:szCs w:val="32"/>
        </w:rPr>
        <w:t>体负责该人防工程的车位出租、租金收缴、停车管理，设施设备维护、维修及安全管理，协调处理有关矛盾等。本着公平、公开、公正的原则，做到小区业主优先，车位信息公开，租赁方式公平，价格优惠公正。统一使用制式《人防地下停车位租赁协议》，合同一式三份，租赁户、物业公司、国防动</w:t>
      </w:r>
      <w:r w:rsidRPr="003406D3">
        <w:rPr>
          <w:rFonts w:asciiTheme="minorEastAsia" w:eastAsiaTheme="minorEastAsia" w:hAnsiTheme="minorEastAsia" w:cs="Calibri" w:hint="eastAsia"/>
          <w:sz w:val="28"/>
          <w:szCs w:val="28"/>
        </w:rPr>
        <w:t>员</w:t>
      </w:r>
      <w:r w:rsidRPr="003406D3">
        <w:rPr>
          <w:rFonts w:asciiTheme="minorEastAsia" w:eastAsiaTheme="minorEastAsia" w:hAnsiTheme="minorEastAsia" w:cs="Calibri" w:hint="eastAsia"/>
          <w:sz w:val="28"/>
          <w:szCs w:val="28"/>
        </w:rPr>
        <w:lastRenderedPageBreak/>
        <w:t>办各执一份。商业综合体、事业单位、酒店、工业园区等人防工程的人防车位，属于公益性车位。使用单位取得《人防工程使用管理授权委托书》后方可使用，并承担该工程的维护管理、安全责任。原则上人防车位须对外开放且有偿使用，实行计时收费，所收费用纳入统一管理。</w:t>
      </w:r>
    </w:p>
    <w:p w:rsidR="003406D3" w:rsidRPr="003406D3" w:rsidRDefault="003406D3" w:rsidP="003406D3">
      <w:pPr>
        <w:adjustRightInd/>
        <w:snapToGrid/>
        <w:spacing w:after="0" w:line="580" w:lineRule="atLeast"/>
        <w:ind w:firstLine="10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五、完善人防车位历史问题解决办法。对早期完成竣工验收的人防工程，人防车位已经出租的，开发商需提供：①车位租赁合同、②租车位者在本小区的购房合同或不动产证复印件、③租车位者的身份证复印件及电话号码、④租车位者的车牌号码和人防车位编号等材料到市国防动员办备案。已签订租赁合同的，待租赁合同期满后，再行纳入统一管理，人防车位未租出去的，一律收回纳入统一管理，车位租金进入专户；其他形式转让的人防车位，由相关部门严格审定，依法依规分类处置。文件颁发后，依法修建的人防工程，开发商无权出租人防车位，否则，收取资金一律强制追回，并按照相关法律法规给予相应处罚。</w:t>
      </w:r>
    </w:p>
    <w:p w:rsidR="003406D3" w:rsidRPr="003406D3" w:rsidRDefault="003406D3" w:rsidP="003406D3">
      <w:pPr>
        <w:adjustRightInd/>
        <w:snapToGrid/>
        <w:spacing w:after="0" w:line="58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六、建立人防车位平时使用租赁费监管制度。物业公司按照规定收取人防车位平时使用租赁费和物业综合服务费，人防车位原则上一年一个租期，但最长租期不得超过5年，暂定租赁费100元/月、物业综合服务费30元/月，所收取的人防车位租赁费优先用于该人</w:t>
      </w:r>
      <w:r w:rsidRPr="003406D3">
        <w:rPr>
          <w:rFonts w:asciiTheme="minorEastAsia" w:eastAsiaTheme="minorEastAsia" w:hAnsiTheme="minorEastAsia" w:cs="Calibri" w:hint="eastAsia"/>
          <w:sz w:val="28"/>
          <w:szCs w:val="28"/>
        </w:rPr>
        <w:lastRenderedPageBreak/>
        <w:t>防工程的维护和管理，确保人防工程始终处于良好的战备状态。由物业公司在国防动员办指定银行开设专用账户，将收取的全部租赁费存入该专户，但收益只能按照规范流程用于该人防工程管理和维护，不得挪作他用。专户受国防动员办监管。物业综合服务费由物业公司依法自行收取、使用。</w:t>
      </w:r>
    </w:p>
    <w:p w:rsidR="003406D3" w:rsidRPr="003406D3" w:rsidRDefault="003406D3" w:rsidP="003406D3">
      <w:pPr>
        <w:adjustRightInd/>
        <w:snapToGrid/>
        <w:spacing w:after="0" w:line="58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七、建立信用考评制度。对住宅小区人防工程使用管理责任单位进行信用考核考评。市国防动员办将会同住建局按照《九江市物业服务企业信用管理办法》，每年度组织开展物业服务企业信用考评。根据考评结果依规实施奖惩，并将考评结果作为物业服务企业评先评优的重要依据。</w:t>
      </w:r>
    </w:p>
    <w:p w:rsidR="003406D3" w:rsidRPr="003406D3" w:rsidRDefault="003406D3" w:rsidP="003406D3">
      <w:pPr>
        <w:adjustRightInd/>
        <w:snapToGrid/>
        <w:spacing w:after="0" w:line="58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八、本方案自2024年10月20日起施行。</w:t>
      </w:r>
    </w:p>
    <w:p w:rsidR="003406D3" w:rsidRPr="003406D3" w:rsidRDefault="003406D3" w:rsidP="003406D3">
      <w:pPr>
        <w:adjustRightInd/>
        <w:snapToGrid/>
        <w:spacing w:after="0" w:line="360" w:lineRule="atLeast"/>
        <w:ind w:firstLine="1040"/>
        <w:jc w:val="both"/>
        <w:rPr>
          <w:rFonts w:asciiTheme="minorEastAsia" w:eastAsiaTheme="minorEastAsia" w:hAnsiTheme="minorEastAsia" w:cs="Calibri"/>
          <w:sz w:val="28"/>
          <w:szCs w:val="28"/>
        </w:rPr>
      </w:pPr>
      <w:r w:rsidRPr="003406D3">
        <w:rPr>
          <w:rFonts w:asciiTheme="minorEastAsia" w:eastAsiaTheme="minorEastAsia" w:hAnsi="Calibri" w:cs="Calibri"/>
          <w:sz w:val="28"/>
          <w:szCs w:val="28"/>
        </w:rPr>
        <w:t> </w:t>
      </w:r>
    </w:p>
    <w:p w:rsidR="003406D3" w:rsidRPr="003406D3" w:rsidRDefault="003406D3" w:rsidP="003406D3">
      <w:pPr>
        <w:adjustRightInd/>
        <w:snapToGrid/>
        <w:spacing w:after="0" w:line="580" w:lineRule="atLeast"/>
        <w:ind w:firstLine="60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附件：1、人防工程使用管理授权委托书</w:t>
      </w:r>
    </w:p>
    <w:p w:rsidR="003406D3" w:rsidRPr="003406D3" w:rsidRDefault="003406D3" w:rsidP="003406D3">
      <w:pPr>
        <w:adjustRightInd/>
        <w:snapToGrid/>
        <w:spacing w:after="0" w:line="580" w:lineRule="atLeast"/>
        <w:ind w:left="1485"/>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2、人防工程维护管理责任书</w:t>
      </w:r>
    </w:p>
    <w:p w:rsidR="003406D3" w:rsidRPr="003406D3" w:rsidRDefault="003406D3" w:rsidP="003406D3">
      <w:pPr>
        <w:adjustRightInd/>
        <w:snapToGrid/>
        <w:spacing w:after="0" w:line="580" w:lineRule="atLeast"/>
        <w:ind w:left="1485"/>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3、人防地下车位租赁协议</w:t>
      </w:r>
    </w:p>
    <w:p w:rsidR="003406D3" w:rsidRPr="003406D3" w:rsidRDefault="003406D3" w:rsidP="003406D3">
      <w:pPr>
        <w:adjustRightInd/>
        <w:snapToGrid/>
        <w:spacing w:after="0" w:line="580" w:lineRule="atLeast"/>
        <w:ind w:left="1485"/>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4、人防工程移交协议</w:t>
      </w:r>
    </w:p>
    <w:p w:rsidR="003406D3" w:rsidRPr="003406D3" w:rsidRDefault="003406D3" w:rsidP="003406D3">
      <w:pPr>
        <w:adjustRightInd/>
        <w:snapToGrid/>
        <w:spacing w:after="0" w:line="580" w:lineRule="atLeast"/>
        <w:ind w:left="1485"/>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5、人防工程设备移交确认单</w:t>
      </w:r>
    </w:p>
    <w:p w:rsidR="003406D3" w:rsidRPr="003406D3" w:rsidRDefault="003406D3" w:rsidP="003406D3">
      <w:pPr>
        <w:adjustRightInd/>
        <w:snapToGrid/>
        <w:spacing w:after="0" w:line="580" w:lineRule="atLeast"/>
        <w:ind w:left="1485"/>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6、人防工程资料移交确认单</w:t>
      </w:r>
    </w:p>
    <w:p w:rsidR="003406D3" w:rsidRPr="003406D3" w:rsidRDefault="003406D3" w:rsidP="003406D3">
      <w:pPr>
        <w:adjustRightInd/>
        <w:snapToGrid/>
        <w:spacing w:after="0" w:line="580" w:lineRule="atLeast"/>
        <w:jc w:val="right"/>
        <w:rPr>
          <w:rFonts w:asciiTheme="minorEastAsia" w:eastAsiaTheme="minorEastAsia" w:hAnsiTheme="minorEastAsia" w:cs="Calibri"/>
          <w:sz w:val="21"/>
          <w:szCs w:val="21"/>
        </w:rPr>
      </w:pPr>
      <w:r w:rsidRPr="003406D3">
        <w:rPr>
          <w:rFonts w:asciiTheme="minorEastAsia" w:eastAsia="MS Gothic" w:hAnsi="MS Gothic" w:cs="MS Gothic" w:hint="eastAsia"/>
          <w:sz w:val="30"/>
          <w:szCs w:val="30"/>
        </w:rPr>
        <w:t> </w:t>
      </w:r>
    </w:p>
    <w:p w:rsidR="003406D3" w:rsidRPr="003406D3" w:rsidRDefault="003406D3" w:rsidP="003406D3">
      <w:pPr>
        <w:adjustRightInd/>
        <w:snapToGrid/>
        <w:spacing w:after="0" w:line="580" w:lineRule="atLeast"/>
        <w:jc w:val="both"/>
        <w:rPr>
          <w:rFonts w:asciiTheme="minorEastAsia" w:eastAsiaTheme="minorEastAsia" w:hAnsiTheme="minorEastAsia" w:cs="Calibri"/>
          <w:sz w:val="21"/>
          <w:szCs w:val="21"/>
        </w:rPr>
      </w:pPr>
      <w:r w:rsidRPr="003406D3">
        <w:rPr>
          <w:rFonts w:asciiTheme="minorEastAsia" w:eastAsia="MS Gothic" w:hAnsi="MS Gothic" w:cs="MS Gothic" w:hint="eastAsia"/>
          <w:sz w:val="32"/>
          <w:szCs w:val="32"/>
        </w:rPr>
        <w:lastRenderedPageBreak/>
        <w:t> </w:t>
      </w:r>
    </w:p>
    <w:p w:rsidR="003406D3" w:rsidRPr="003406D3" w:rsidRDefault="003406D3" w:rsidP="003406D3">
      <w:pPr>
        <w:adjustRightInd/>
        <w:snapToGrid/>
        <w:spacing w:after="0" w:line="580" w:lineRule="atLeast"/>
        <w:jc w:val="both"/>
        <w:rPr>
          <w:rFonts w:asciiTheme="minorEastAsia" w:eastAsiaTheme="minorEastAsia" w:hAnsiTheme="minorEastAsia" w:cs="Calibri"/>
          <w:sz w:val="21"/>
          <w:szCs w:val="21"/>
        </w:rPr>
      </w:pPr>
      <w:r w:rsidRPr="003406D3">
        <w:rPr>
          <w:rFonts w:asciiTheme="minorEastAsia" w:eastAsia="MS Gothic" w:hAnsi="MS Gothic" w:cs="MS Gothic" w:hint="eastAsia"/>
          <w:sz w:val="32"/>
          <w:szCs w:val="32"/>
        </w:rPr>
        <w:t> </w:t>
      </w:r>
    </w:p>
    <w:p w:rsidR="003406D3" w:rsidRPr="003406D3" w:rsidRDefault="003406D3" w:rsidP="003406D3">
      <w:pPr>
        <w:adjustRightInd/>
        <w:snapToGrid/>
        <w:spacing w:after="0" w:line="580" w:lineRule="atLeast"/>
        <w:jc w:val="both"/>
        <w:rPr>
          <w:rFonts w:asciiTheme="minorEastAsia" w:eastAsiaTheme="minorEastAsia" w:hAnsiTheme="minorEastAsia" w:cs="Calibri"/>
          <w:sz w:val="21"/>
          <w:szCs w:val="21"/>
        </w:rPr>
      </w:pPr>
      <w:r w:rsidRPr="003406D3">
        <w:rPr>
          <w:rFonts w:asciiTheme="minorEastAsia" w:eastAsia="MS Gothic" w:hAnsi="MS Gothic" w:cs="MS Gothic" w:hint="eastAsia"/>
          <w:sz w:val="32"/>
          <w:szCs w:val="32"/>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MS Gothic" w:cs="MS Gothic" w:hint="eastAsia"/>
          <w:sz w:val="32"/>
          <w:szCs w:val="32"/>
        </w:rPr>
        <w:t> </w:t>
      </w:r>
    </w:p>
    <w:p w:rsidR="003406D3" w:rsidRPr="003406D3" w:rsidRDefault="003406D3" w:rsidP="003406D3">
      <w:pPr>
        <w:adjustRightInd/>
        <w:snapToGrid/>
        <w:spacing w:after="0" w:line="480" w:lineRule="atLeast"/>
        <w:ind w:firstLine="104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480" w:lineRule="atLeast"/>
        <w:ind w:firstLine="104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480" w:lineRule="atLeast"/>
        <w:ind w:firstLine="104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480" w:lineRule="atLeast"/>
        <w:ind w:firstLine="104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ind w:firstLine="1040"/>
        <w:jc w:val="both"/>
        <w:rPr>
          <w:rFonts w:asciiTheme="minorEastAsia" w:eastAsiaTheme="minorEastAsia" w:hAnsiTheme="minorEastAsia" w:cs="Calibri"/>
          <w:sz w:val="28"/>
          <w:szCs w:val="28"/>
        </w:rPr>
      </w:pPr>
      <w:r w:rsidRPr="003406D3">
        <w:rPr>
          <w:rFonts w:asciiTheme="minorEastAsia" w:eastAsiaTheme="minorEastAsia" w:hAnsi="Calibri" w:cs="Calibri"/>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附件1</w:t>
      </w:r>
    </w:p>
    <w:p w:rsidR="003406D3" w:rsidRPr="003406D3" w:rsidRDefault="003406D3" w:rsidP="003406D3">
      <w:pPr>
        <w:adjustRightInd/>
        <w:snapToGrid/>
        <w:spacing w:after="0" w:line="360" w:lineRule="atLeast"/>
        <w:jc w:val="center"/>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人防工程使用管理授权委托书</w:t>
      </w:r>
    </w:p>
    <w:p w:rsidR="003406D3" w:rsidRPr="003406D3" w:rsidRDefault="003406D3" w:rsidP="003406D3">
      <w:pPr>
        <w:adjustRightInd/>
        <w:snapToGrid/>
        <w:spacing w:after="0" w:line="360" w:lineRule="atLeast"/>
        <w:ind w:firstLine="64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委托人：</w:t>
      </w:r>
    </w:p>
    <w:p w:rsidR="003406D3" w:rsidRPr="003406D3" w:rsidRDefault="003406D3" w:rsidP="003406D3">
      <w:pPr>
        <w:adjustRightInd/>
        <w:snapToGrid/>
        <w:spacing w:after="0" w:line="36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受托人：</w:t>
      </w:r>
    </w:p>
    <w:p w:rsidR="003406D3" w:rsidRPr="003406D3" w:rsidRDefault="003406D3" w:rsidP="003406D3">
      <w:pPr>
        <w:adjustRightInd/>
        <w:snapToGrid/>
        <w:spacing w:after="0" w:line="36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lastRenderedPageBreak/>
        <w:t>兹委托人委托</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为</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防空地下室使用管理责任人。</w:t>
      </w:r>
    </w:p>
    <w:p w:rsidR="003406D3" w:rsidRPr="003406D3" w:rsidRDefault="003406D3" w:rsidP="003406D3">
      <w:pPr>
        <w:adjustRightInd/>
        <w:snapToGrid/>
        <w:spacing w:after="0" w:line="36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委托期限：自</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年</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月</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日至</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年</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月</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日。</w:t>
      </w:r>
    </w:p>
    <w:p w:rsidR="003406D3" w:rsidRPr="003406D3" w:rsidRDefault="003406D3" w:rsidP="003406D3">
      <w:pPr>
        <w:adjustRightInd/>
        <w:snapToGrid/>
        <w:spacing w:after="0" w:line="36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委托事项：</w:t>
      </w:r>
    </w:p>
    <w:p w:rsidR="003406D3" w:rsidRPr="003406D3" w:rsidRDefault="003406D3" w:rsidP="003406D3">
      <w:pPr>
        <w:adjustRightInd/>
        <w:snapToGrid/>
        <w:spacing w:after="0" w:line="36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1、具体负责该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人防工程平时车位依法出租并进行停车管理；</w:t>
      </w:r>
    </w:p>
    <w:p w:rsidR="003406D3" w:rsidRPr="003406D3" w:rsidRDefault="003406D3" w:rsidP="003406D3">
      <w:pPr>
        <w:adjustRightInd/>
        <w:snapToGrid/>
        <w:spacing w:after="0" w:line="36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2、负责防空地下室主体结构和设施设备维护、维修及安全管理，协调处理有关矛盾等。</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人防委托人（盖章）：</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受托人（盖章）：</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代表签字：</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代表签字：</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center"/>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xml:space="preserve">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年</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月</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日</w:t>
      </w:r>
    </w:p>
    <w:p w:rsidR="003406D3" w:rsidRPr="003406D3" w:rsidRDefault="003406D3" w:rsidP="003406D3">
      <w:pPr>
        <w:adjustRightInd/>
        <w:snapToGrid/>
        <w:spacing w:after="0" w:line="360" w:lineRule="atLeast"/>
        <w:jc w:val="right"/>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附件2</w:t>
      </w:r>
    </w:p>
    <w:p w:rsidR="003406D3" w:rsidRPr="003406D3" w:rsidRDefault="003406D3" w:rsidP="003406D3">
      <w:pPr>
        <w:adjustRightInd/>
        <w:snapToGrid/>
        <w:spacing w:after="0" w:line="360" w:lineRule="atLeast"/>
        <w:jc w:val="center"/>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人防工程维护管理责任书</w:t>
      </w:r>
    </w:p>
    <w:p w:rsidR="003406D3" w:rsidRPr="003406D3" w:rsidRDefault="003406D3" w:rsidP="003406D3">
      <w:pPr>
        <w:adjustRightInd/>
        <w:snapToGrid/>
        <w:spacing w:after="0" w:line="360" w:lineRule="atLeast"/>
        <w:jc w:val="center"/>
        <w:rPr>
          <w:rFonts w:asciiTheme="minorEastAsia" w:eastAsiaTheme="minorEastAsia" w:hAnsiTheme="minorEastAsia" w:cs="Calibri"/>
          <w:sz w:val="28"/>
          <w:szCs w:val="28"/>
        </w:rPr>
      </w:pPr>
      <w:r w:rsidRPr="003406D3">
        <w:rPr>
          <w:rFonts w:asciiTheme="minorEastAsia" w:eastAsia="MS Gothic" w:hAnsiTheme="minorEastAsia" w:cs="MS Gothic" w:hint="eastAsia"/>
          <w:b/>
          <w:bCs/>
          <w:sz w:val="28"/>
          <w:szCs w:val="28"/>
        </w:rPr>
        <w:t> </w:t>
      </w:r>
    </w:p>
    <w:p w:rsidR="003406D3" w:rsidRPr="003406D3" w:rsidRDefault="003406D3" w:rsidP="003406D3">
      <w:pPr>
        <w:adjustRightInd/>
        <w:snapToGrid/>
        <w:spacing w:after="0" w:line="360" w:lineRule="atLeast"/>
        <w:jc w:val="center"/>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lastRenderedPageBreak/>
        <w:t> </w:t>
      </w:r>
    </w:p>
    <w:p w:rsidR="003406D3" w:rsidRPr="003406D3" w:rsidRDefault="003406D3" w:rsidP="003406D3">
      <w:pPr>
        <w:adjustRightInd/>
        <w:snapToGrid/>
        <w:spacing w:after="0" w:line="360" w:lineRule="atLeast"/>
        <w:jc w:val="center"/>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center"/>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center"/>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ind w:firstLine="630"/>
        <w:rPr>
          <w:rFonts w:asciiTheme="minorEastAsia" w:eastAsiaTheme="minorEastAsia" w:hAnsiTheme="minorEastAsia" w:cs="Calibri"/>
          <w:sz w:val="28"/>
          <w:szCs w:val="28"/>
        </w:rPr>
      </w:pPr>
      <w:r w:rsidRPr="003406D3">
        <w:rPr>
          <w:rFonts w:asciiTheme="minorEastAsia" w:eastAsiaTheme="minorEastAsia" w:hAnsiTheme="minorEastAsia" w:cs="Calibri"/>
          <w:noProof/>
          <w:sz w:val="28"/>
          <w:szCs w:val="28"/>
        </w:rPr>
        <w:drawing>
          <wp:inline distT="0" distB="0" distL="0" distR="0">
            <wp:extent cx="3429000" cy="9525"/>
            <wp:effectExtent l="19050" t="0" r="0" b="0"/>
            <wp:docPr id="1" name="图片 1" descr="https://mis.jiujiang.gov.cn/webpic/W0202411/W020241105/W020241105546824287276_ORI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s.jiujiang.gov.cn/webpic/W0202411/W020241105/W020241105546824287276_ORIGIN.png"/>
                    <pic:cNvPicPr>
                      <a:picLocks noChangeAspect="1" noChangeArrowheads="1"/>
                    </pic:cNvPicPr>
                  </pic:nvPicPr>
                  <pic:blipFill>
                    <a:blip r:embed="rId4" cstate="print"/>
                    <a:srcRect/>
                    <a:stretch>
                      <a:fillRect/>
                    </a:stretch>
                  </pic:blipFill>
                  <pic:spPr bwMode="auto">
                    <a:xfrm>
                      <a:off x="0" y="0"/>
                      <a:ext cx="3429000" cy="9525"/>
                    </a:xfrm>
                    <a:prstGeom prst="rect">
                      <a:avLst/>
                    </a:prstGeom>
                    <a:noFill/>
                    <a:ln w="9525">
                      <a:noFill/>
                      <a:miter lim="800000"/>
                      <a:headEnd/>
                      <a:tailEnd/>
                    </a:ln>
                  </pic:spPr>
                </pic:pic>
              </a:graphicData>
            </a:graphic>
          </wp:inline>
        </w:drawing>
      </w:r>
      <w:r w:rsidRPr="003406D3">
        <w:rPr>
          <w:rFonts w:asciiTheme="minorEastAsia" w:eastAsiaTheme="minorEastAsia" w:hAnsiTheme="minorEastAsia" w:cs="Calibri" w:hint="eastAsia"/>
          <w:sz w:val="28"/>
          <w:szCs w:val="28"/>
        </w:rPr>
        <w:t>工程名称：</w:t>
      </w:r>
    </w:p>
    <w:p w:rsidR="003406D3" w:rsidRPr="003406D3" w:rsidRDefault="003406D3" w:rsidP="003406D3">
      <w:pPr>
        <w:adjustRightInd/>
        <w:snapToGrid/>
        <w:spacing w:after="0" w:line="360" w:lineRule="atLeast"/>
        <w:ind w:firstLine="108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ind w:firstLine="108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ind w:firstLine="630"/>
        <w:rPr>
          <w:rFonts w:asciiTheme="minorEastAsia" w:eastAsiaTheme="minorEastAsia" w:hAnsiTheme="minorEastAsia" w:cs="Calibri"/>
          <w:sz w:val="28"/>
          <w:szCs w:val="28"/>
        </w:rPr>
      </w:pPr>
      <w:r w:rsidRPr="003406D3">
        <w:rPr>
          <w:rFonts w:asciiTheme="minorEastAsia" w:eastAsiaTheme="minorEastAsia" w:hAnsiTheme="minorEastAsia" w:cs="Calibri"/>
          <w:noProof/>
          <w:sz w:val="28"/>
          <w:szCs w:val="28"/>
        </w:rPr>
        <w:drawing>
          <wp:inline distT="0" distB="0" distL="0" distR="0">
            <wp:extent cx="3429000" cy="9525"/>
            <wp:effectExtent l="19050" t="0" r="0" b="0"/>
            <wp:docPr id="2" name="图片 2" descr="https://mis.jiujiang.gov.cn/webpic/W0202411/W020241105/W020241105546824339831_ORI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s.jiujiang.gov.cn/webpic/W0202411/W020241105/W020241105546824339831_ORIGIN.png"/>
                    <pic:cNvPicPr>
                      <a:picLocks noChangeAspect="1" noChangeArrowheads="1"/>
                    </pic:cNvPicPr>
                  </pic:nvPicPr>
                  <pic:blipFill>
                    <a:blip r:embed="rId4" cstate="print"/>
                    <a:srcRect/>
                    <a:stretch>
                      <a:fillRect/>
                    </a:stretch>
                  </pic:blipFill>
                  <pic:spPr bwMode="auto">
                    <a:xfrm>
                      <a:off x="0" y="0"/>
                      <a:ext cx="3429000" cy="9525"/>
                    </a:xfrm>
                    <a:prstGeom prst="rect">
                      <a:avLst/>
                    </a:prstGeom>
                    <a:noFill/>
                    <a:ln w="9525">
                      <a:noFill/>
                      <a:miter lim="800000"/>
                      <a:headEnd/>
                      <a:tailEnd/>
                    </a:ln>
                  </pic:spPr>
                </pic:pic>
              </a:graphicData>
            </a:graphic>
          </wp:inline>
        </w:drawing>
      </w:r>
      <w:r w:rsidRPr="003406D3">
        <w:rPr>
          <w:rFonts w:asciiTheme="minorEastAsia" w:eastAsiaTheme="minorEastAsia" w:hAnsiTheme="minorEastAsia" w:cs="Calibri" w:hint="eastAsia"/>
          <w:sz w:val="28"/>
          <w:szCs w:val="28"/>
        </w:rPr>
        <w:t>责任单位：（公章）</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center"/>
        <w:rPr>
          <w:rFonts w:asciiTheme="minorEastAsia" w:eastAsiaTheme="minorEastAsia" w:hAnsiTheme="minorEastAsia" w:cs="Calibri"/>
          <w:sz w:val="28"/>
          <w:szCs w:val="28"/>
        </w:rPr>
      </w:pPr>
      <w:r w:rsidRPr="003406D3">
        <w:rPr>
          <w:rFonts w:asciiTheme="minorEastAsia" w:eastAsia="MS Gothic" w:hAnsiTheme="minorEastAsia" w:cs="MS Gothic" w:hint="eastAsia"/>
          <w:b/>
          <w:bCs/>
          <w:sz w:val="28"/>
          <w:szCs w:val="28"/>
        </w:rPr>
        <w:t> </w:t>
      </w:r>
    </w:p>
    <w:p w:rsidR="003406D3" w:rsidRPr="003406D3" w:rsidRDefault="003406D3" w:rsidP="003406D3">
      <w:pPr>
        <w:adjustRightInd/>
        <w:snapToGrid/>
        <w:spacing w:after="0" w:line="360" w:lineRule="atLeast"/>
        <w:jc w:val="center"/>
        <w:rPr>
          <w:rFonts w:asciiTheme="minorEastAsia" w:eastAsiaTheme="minorEastAsia" w:hAnsiTheme="minorEastAsia" w:cs="Calibri"/>
          <w:sz w:val="28"/>
          <w:szCs w:val="28"/>
        </w:rPr>
      </w:pPr>
      <w:r w:rsidRPr="003406D3">
        <w:rPr>
          <w:rFonts w:asciiTheme="minorEastAsia" w:eastAsia="MS Gothic" w:hAnsiTheme="minorEastAsia" w:cs="MS Gothic" w:hint="eastAsia"/>
          <w:b/>
          <w:bCs/>
          <w:sz w:val="28"/>
          <w:szCs w:val="28"/>
        </w:rPr>
        <w:t> </w:t>
      </w:r>
    </w:p>
    <w:p w:rsidR="003406D3" w:rsidRPr="003406D3" w:rsidRDefault="003406D3" w:rsidP="003406D3">
      <w:pPr>
        <w:adjustRightInd/>
        <w:snapToGrid/>
        <w:spacing w:after="0" w:line="360" w:lineRule="atLeast"/>
        <w:jc w:val="center"/>
        <w:rPr>
          <w:rFonts w:asciiTheme="minorEastAsia" w:eastAsiaTheme="minorEastAsia" w:hAnsiTheme="minorEastAsia" w:cs="Calibri"/>
          <w:sz w:val="28"/>
          <w:szCs w:val="28"/>
        </w:rPr>
      </w:pPr>
      <w:r w:rsidRPr="003406D3">
        <w:rPr>
          <w:rFonts w:asciiTheme="minorEastAsia" w:eastAsia="MS Gothic" w:hAnsiTheme="minorEastAsia" w:cs="MS Gothic" w:hint="eastAsia"/>
          <w:b/>
          <w:bCs/>
          <w:sz w:val="28"/>
          <w:szCs w:val="28"/>
        </w:rPr>
        <w:t> </w:t>
      </w:r>
    </w:p>
    <w:p w:rsidR="003406D3" w:rsidRPr="003406D3" w:rsidRDefault="003406D3" w:rsidP="003406D3">
      <w:pPr>
        <w:adjustRightInd/>
        <w:snapToGrid/>
        <w:spacing w:after="0" w:line="360" w:lineRule="atLeast"/>
        <w:ind w:firstLine="1040"/>
        <w:jc w:val="both"/>
        <w:rPr>
          <w:rFonts w:asciiTheme="minorEastAsia" w:eastAsiaTheme="minorEastAsia" w:hAnsiTheme="minorEastAsia" w:cs="Calibri"/>
          <w:sz w:val="28"/>
          <w:szCs w:val="28"/>
        </w:rPr>
      </w:pPr>
      <w:r w:rsidRPr="003406D3">
        <w:rPr>
          <w:rFonts w:asciiTheme="minorEastAsia" w:eastAsiaTheme="minorEastAsia" w:hAnsi="Calibri" w:cs="Calibri"/>
          <w:sz w:val="28"/>
          <w:szCs w:val="28"/>
        </w:rPr>
        <w:t> </w:t>
      </w:r>
    </w:p>
    <w:p w:rsidR="003406D3" w:rsidRPr="003406D3" w:rsidRDefault="003406D3" w:rsidP="003406D3">
      <w:pPr>
        <w:adjustRightInd/>
        <w:snapToGrid/>
        <w:spacing w:after="0" w:line="360" w:lineRule="atLeast"/>
        <w:jc w:val="center"/>
        <w:rPr>
          <w:rFonts w:asciiTheme="minorEastAsia" w:eastAsiaTheme="minorEastAsia" w:hAnsiTheme="minorEastAsia" w:cs="Calibri"/>
          <w:sz w:val="28"/>
          <w:szCs w:val="28"/>
        </w:rPr>
      </w:pPr>
      <w:r w:rsidRPr="003406D3">
        <w:rPr>
          <w:rFonts w:asciiTheme="minorEastAsia" w:eastAsiaTheme="minorEastAsia" w:hAnsiTheme="minorEastAsia" w:cs="Calibri" w:hint="eastAsia"/>
          <w:b/>
          <w:bCs/>
          <w:sz w:val="28"/>
          <w:szCs w:val="28"/>
        </w:rPr>
        <w:t>庐山市国防动员办公室制</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600" w:lineRule="atLeast"/>
        <w:jc w:val="center"/>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人防工程维护管理责任书</w:t>
      </w:r>
    </w:p>
    <w:p w:rsidR="003406D3" w:rsidRPr="003406D3" w:rsidRDefault="003406D3" w:rsidP="003406D3">
      <w:pPr>
        <w:adjustRightInd/>
        <w:snapToGrid/>
        <w:spacing w:after="0" w:line="600" w:lineRule="atLeast"/>
        <w:ind w:firstLine="56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lastRenderedPageBreak/>
        <w:t> </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根据《中华人民共和国人民防空法》、《江西省实施&lt;中华人民共和国人民防空法&gt;办法》、《江西省人民防空工程管理规定》等法律法规要求，为加强人民防空工程的维护管理，确保人民防空工程的战时防护效能，按照“谁建设，谁管理；谁使用，谁管理”的原则，结合人民防空工程的实际情况，签订本责任书。</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一、人防工程概况及双方当事人信息</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（一）人防工程概况</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1.人防工程名称：</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2.人防工程位置：</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3.人防工程建筑面积（验收面积）：</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（二）双方当事人</w:t>
      </w:r>
    </w:p>
    <w:p w:rsidR="003406D3" w:rsidRPr="003406D3" w:rsidRDefault="003406D3" w:rsidP="003406D3">
      <w:pPr>
        <w:adjustRightInd/>
        <w:snapToGrid/>
        <w:spacing w:after="0" w:line="600" w:lineRule="atLeast"/>
        <w:ind w:right="160"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1.人民防空主管部门:</w:t>
      </w:r>
    </w:p>
    <w:p w:rsidR="003406D3" w:rsidRPr="003406D3" w:rsidRDefault="003406D3" w:rsidP="003406D3">
      <w:pPr>
        <w:adjustRightInd/>
        <w:snapToGrid/>
        <w:spacing w:after="0" w:line="600" w:lineRule="atLeast"/>
        <w:ind w:right="160"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（以下简称甲方）</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法定代表人：</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单位地址：</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2.人防工程维护管理责任主体单位：</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（以下简称乙方）</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法定代表人：</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lastRenderedPageBreak/>
        <w:t>身份证号码：</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单位地址：</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二、双方当事人责任</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（一）甲方责任</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1.履行人防工程维护管理和使用的监督检查职责，督促工程维护管理责任主体单位落实人防工程维护管理责任。</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2.监督管理人防工程维护管理经费。</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3.为人防工程维护管理、使用和平战转换提供技术指导。</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（二）乙方责任</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1.</w:t>
      </w:r>
      <w:r w:rsidRPr="003406D3">
        <w:rPr>
          <w:rFonts w:asciiTheme="minorEastAsia" w:eastAsiaTheme="minorEastAsia" w:hAnsiTheme="minorEastAsia" w:cs="Calibri" w:hint="eastAsia"/>
          <w:spacing w:val="-9"/>
          <w:sz w:val="28"/>
          <w:szCs w:val="28"/>
        </w:rPr>
        <w:t>负责人防工程维护、修缮和消防、防汛、治安、卫生等方面的管理，使其符合国家人防办颁发的《人民防空工程维护管理办法》和《人民防空工程维护管理技术规程》（RFJ-2015）的标准。</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pacing w:val="6"/>
          <w:sz w:val="28"/>
          <w:szCs w:val="28"/>
        </w:rPr>
        <w:t>2.不得擅自改变人防工程结构，不得违规开发利用人防工程</w:t>
      </w:r>
      <w:r w:rsidRPr="003406D3">
        <w:rPr>
          <w:rFonts w:asciiTheme="minorEastAsia" w:eastAsiaTheme="minorEastAsia" w:hAnsiTheme="minorEastAsia" w:cs="Calibri" w:hint="eastAsia"/>
          <w:spacing w:val="-6"/>
          <w:sz w:val="28"/>
          <w:szCs w:val="28"/>
        </w:rPr>
        <w:t>。</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3.履行人防工程日常维护和安全管理职责，建立、落实管理制度。</w:t>
      </w:r>
    </w:p>
    <w:p w:rsidR="003406D3" w:rsidRPr="003406D3" w:rsidRDefault="003406D3" w:rsidP="003406D3">
      <w:pPr>
        <w:adjustRightInd/>
        <w:snapToGrid/>
        <w:spacing w:after="0" w:line="600" w:lineRule="atLeast"/>
        <w:ind w:firstLine="48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（1）建立健全维护管理岗位责任制，落实专职或兼职的人防工程维护管理员。</w:t>
      </w:r>
    </w:p>
    <w:p w:rsidR="003406D3" w:rsidRPr="003406D3" w:rsidRDefault="003406D3" w:rsidP="003406D3">
      <w:pPr>
        <w:adjustRightInd/>
        <w:snapToGrid/>
        <w:spacing w:after="0" w:line="600" w:lineRule="atLeast"/>
        <w:ind w:firstLine="48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lastRenderedPageBreak/>
        <w:t>（2）建立健全维护保养制度，定期对人防工程设备设施（含标识标牌、平战转换设备设施）进行维护保养，保证人防工程处于良好使用状态。</w:t>
      </w:r>
    </w:p>
    <w:p w:rsidR="003406D3" w:rsidRPr="003406D3" w:rsidRDefault="003406D3" w:rsidP="003406D3">
      <w:pPr>
        <w:adjustRightInd/>
        <w:snapToGrid/>
        <w:spacing w:after="0" w:line="600" w:lineRule="atLeast"/>
        <w:ind w:firstLine="48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（3）建立维护管理记录，健全人防工程技术档案，并不得泄露、遗失人防工程数据、资料、文件等。</w:t>
      </w:r>
    </w:p>
    <w:p w:rsidR="003406D3" w:rsidRPr="003406D3" w:rsidRDefault="003406D3" w:rsidP="003406D3">
      <w:pPr>
        <w:adjustRightInd/>
        <w:snapToGrid/>
        <w:spacing w:after="0" w:line="600" w:lineRule="atLeast"/>
        <w:ind w:firstLine="48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（4）建立消防、防汛、治安、卫生等日常检查制度，制定人防工程安全管理方案和应急措施。</w:t>
      </w:r>
    </w:p>
    <w:p w:rsidR="003406D3" w:rsidRPr="003406D3" w:rsidRDefault="003406D3" w:rsidP="003406D3">
      <w:pPr>
        <w:adjustRightInd/>
        <w:snapToGrid/>
        <w:spacing w:after="0" w:line="600" w:lineRule="atLeast"/>
        <w:ind w:firstLine="48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（5）定期组织管理和使用人员进行人防工程使用、维护、安全知识培训教育，对人防工程的维护、安全工作进行监督检查和讲评考核。</w:t>
      </w:r>
    </w:p>
    <w:p w:rsidR="003406D3" w:rsidRPr="003406D3" w:rsidRDefault="003406D3" w:rsidP="003406D3">
      <w:pPr>
        <w:adjustRightInd/>
        <w:snapToGrid/>
        <w:spacing w:after="0" w:line="600" w:lineRule="atLeast"/>
        <w:ind w:firstLine="48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（6）保持人员避难通道、疏散通道出入口畅通，设置疏散指示标志和标志灯。</w:t>
      </w:r>
    </w:p>
    <w:p w:rsidR="003406D3" w:rsidRPr="003406D3" w:rsidRDefault="003406D3" w:rsidP="003406D3">
      <w:pPr>
        <w:adjustRightInd/>
        <w:snapToGrid/>
        <w:spacing w:after="0" w:line="600" w:lineRule="atLeast"/>
        <w:ind w:firstLine="48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（7）建立昼夜值班巡视制度，保卫人员在巡查时，对影响安全使用的行为，及时制止。</w:t>
      </w:r>
    </w:p>
    <w:p w:rsidR="003406D3" w:rsidRPr="003406D3" w:rsidRDefault="003406D3" w:rsidP="003406D3">
      <w:pPr>
        <w:adjustRightInd/>
        <w:snapToGrid/>
        <w:spacing w:after="0" w:line="600" w:lineRule="atLeast"/>
        <w:ind w:firstLine="48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（8）按照相关部门要求做好安全管理工作。</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4.不得出售或以搭赠、长时间出租等变相方式出售人防工程，一次性出租时间不得超过5年。</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lastRenderedPageBreak/>
        <w:t>5.负责人防车位租赁工作。坚持公开、公平、公正原则，做到本小区业主有限，车位信息公开，租赁方式公平，价格优惠公开，租赁合同统一使用规范。</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三、其他规定</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一）乙方作为维护管理责任主体单位，在竣工验收备案时，应同工程所在地人防工程主管部门签订《人防工程维护管理责任书》，今后变更责任主体单位时，需向人防主管部门提出变更申请，并重新签订维护管理责任书，妥善办理好各类交接手续，方可继续使用人防工程。</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pacing w:val="-6"/>
          <w:sz w:val="28"/>
          <w:szCs w:val="28"/>
        </w:rPr>
        <w:t>（二）甲方在检查中发现的问题，乙方必须按要求整改落实</w:t>
      </w:r>
      <w:r w:rsidRPr="003406D3">
        <w:rPr>
          <w:rFonts w:asciiTheme="minorEastAsia" w:eastAsiaTheme="minorEastAsia" w:hAnsiTheme="minorEastAsia" w:cs="Calibri" w:hint="eastAsia"/>
          <w:sz w:val="28"/>
          <w:szCs w:val="28"/>
        </w:rPr>
        <w:t>。</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（三）乙方变更人防工程使用用途或进行装修装饰等，应报甲方同意后方可实施。</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（四）人防工程是国防工程的组成部分，战时、平时演练或遇突发情况时，由政府统一安排使用。</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（五）《人防工程维护管理责任书》一式两份，甲方与乙方各执一份。</w:t>
      </w:r>
    </w:p>
    <w:p w:rsidR="003406D3" w:rsidRPr="003406D3" w:rsidRDefault="003406D3" w:rsidP="003406D3">
      <w:pPr>
        <w:adjustRightInd/>
        <w:snapToGrid/>
        <w:spacing w:after="0" w:line="360" w:lineRule="atLeast"/>
        <w:ind w:firstLine="1040"/>
        <w:jc w:val="both"/>
        <w:rPr>
          <w:rFonts w:asciiTheme="minorEastAsia" w:eastAsiaTheme="minorEastAsia" w:hAnsiTheme="minorEastAsia" w:cs="Calibri"/>
          <w:sz w:val="28"/>
          <w:szCs w:val="28"/>
        </w:rPr>
      </w:pPr>
      <w:r w:rsidRPr="003406D3">
        <w:rPr>
          <w:rFonts w:asciiTheme="minorEastAsia" w:eastAsiaTheme="minorEastAsia" w:hAnsi="Calibri" w:cs="Calibri"/>
          <w:sz w:val="28"/>
          <w:szCs w:val="28"/>
        </w:rPr>
        <w:t> </w:t>
      </w:r>
    </w:p>
    <w:p w:rsidR="003406D3" w:rsidRPr="003406D3" w:rsidRDefault="003406D3" w:rsidP="003406D3">
      <w:pPr>
        <w:adjustRightInd/>
        <w:snapToGrid/>
        <w:spacing w:after="0" w:line="600" w:lineRule="atLeast"/>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甲方：（章）</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乙方：（章）</w:t>
      </w:r>
    </w:p>
    <w:p w:rsidR="003406D3" w:rsidRPr="003406D3" w:rsidRDefault="003406D3" w:rsidP="003406D3">
      <w:pPr>
        <w:adjustRightInd/>
        <w:snapToGrid/>
        <w:spacing w:after="0" w:line="600" w:lineRule="atLeast"/>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代表：</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代表：</w:t>
      </w:r>
    </w:p>
    <w:p w:rsidR="003406D3" w:rsidRPr="003406D3" w:rsidRDefault="003406D3" w:rsidP="003406D3">
      <w:pPr>
        <w:adjustRightInd/>
        <w:snapToGrid/>
        <w:spacing w:after="0" w:line="600" w:lineRule="atLeast"/>
        <w:jc w:val="both"/>
        <w:rPr>
          <w:rFonts w:asciiTheme="minorEastAsia" w:eastAsiaTheme="minorEastAsia" w:hAnsiTheme="minorEastAsia" w:cs="Calibri"/>
          <w:sz w:val="21"/>
          <w:szCs w:val="21"/>
        </w:rPr>
      </w:pPr>
      <w:r w:rsidRPr="003406D3">
        <w:rPr>
          <w:rFonts w:asciiTheme="minorEastAsia" w:eastAsia="MS Gothic" w:hAnsi="MS Gothic" w:cs="MS Gothic" w:hint="eastAsia"/>
          <w:sz w:val="32"/>
          <w:szCs w:val="32"/>
        </w:rPr>
        <w:lastRenderedPageBreak/>
        <w:t> </w:t>
      </w:r>
    </w:p>
    <w:p w:rsidR="003406D3" w:rsidRPr="003406D3" w:rsidRDefault="003406D3" w:rsidP="003406D3">
      <w:pPr>
        <w:adjustRightInd/>
        <w:snapToGrid/>
        <w:spacing w:after="0" w:line="600" w:lineRule="atLeast"/>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电话：</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电话：</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600" w:lineRule="atLeast"/>
        <w:ind w:firstLine="54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年</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月</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日</w:t>
      </w:r>
    </w:p>
    <w:p w:rsidR="003406D3" w:rsidRPr="003406D3" w:rsidRDefault="003406D3" w:rsidP="003406D3">
      <w:pPr>
        <w:adjustRightInd/>
        <w:snapToGrid/>
        <w:spacing w:after="0" w:line="60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60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b/>
          <w:bCs/>
          <w:sz w:val="28"/>
          <w:szCs w:val="28"/>
        </w:rPr>
        <w:t> </w:t>
      </w:r>
    </w:p>
    <w:p w:rsidR="003406D3" w:rsidRPr="003406D3" w:rsidRDefault="003406D3" w:rsidP="003406D3">
      <w:pPr>
        <w:adjustRightInd/>
        <w:snapToGrid/>
        <w:spacing w:after="0" w:line="60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b/>
          <w:bCs/>
          <w:sz w:val="28"/>
          <w:szCs w:val="28"/>
        </w:rPr>
        <w:t> </w:t>
      </w:r>
    </w:p>
    <w:p w:rsidR="003406D3" w:rsidRPr="003406D3" w:rsidRDefault="003406D3" w:rsidP="003406D3">
      <w:pPr>
        <w:adjustRightInd/>
        <w:snapToGrid/>
        <w:spacing w:after="0" w:line="60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b/>
          <w:bCs/>
          <w:sz w:val="28"/>
          <w:szCs w:val="28"/>
        </w:rPr>
        <w:t> </w:t>
      </w:r>
    </w:p>
    <w:p w:rsidR="003406D3" w:rsidRPr="003406D3" w:rsidRDefault="003406D3" w:rsidP="003406D3">
      <w:pPr>
        <w:adjustRightInd/>
        <w:snapToGrid/>
        <w:spacing w:after="0" w:line="60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b/>
          <w:bCs/>
          <w:sz w:val="28"/>
          <w:szCs w:val="28"/>
        </w:rPr>
        <w:t> </w:t>
      </w:r>
    </w:p>
    <w:p w:rsidR="003406D3" w:rsidRPr="003406D3" w:rsidRDefault="003406D3" w:rsidP="003406D3">
      <w:pPr>
        <w:adjustRightInd/>
        <w:snapToGrid/>
        <w:spacing w:after="0" w:line="60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b/>
          <w:bCs/>
          <w:sz w:val="28"/>
          <w:szCs w:val="28"/>
        </w:rPr>
        <w:t> </w:t>
      </w:r>
    </w:p>
    <w:p w:rsidR="003406D3" w:rsidRPr="003406D3" w:rsidRDefault="003406D3" w:rsidP="003406D3">
      <w:pPr>
        <w:adjustRightInd/>
        <w:snapToGrid/>
        <w:spacing w:after="0" w:line="60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b/>
          <w:bCs/>
          <w:sz w:val="28"/>
          <w:szCs w:val="28"/>
        </w:rPr>
        <w:t> </w:t>
      </w:r>
    </w:p>
    <w:p w:rsidR="003406D3" w:rsidRPr="003406D3" w:rsidRDefault="003406D3" w:rsidP="003406D3">
      <w:pPr>
        <w:adjustRightInd/>
        <w:snapToGrid/>
        <w:spacing w:after="0" w:line="60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b/>
          <w:bCs/>
          <w:sz w:val="28"/>
          <w:szCs w:val="28"/>
        </w:rPr>
        <w:t> </w:t>
      </w:r>
    </w:p>
    <w:p w:rsidR="003406D3" w:rsidRPr="003406D3" w:rsidRDefault="003406D3" w:rsidP="003406D3">
      <w:pPr>
        <w:adjustRightInd/>
        <w:snapToGrid/>
        <w:spacing w:after="0" w:line="60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b/>
          <w:bCs/>
          <w:sz w:val="28"/>
          <w:szCs w:val="28"/>
        </w:rPr>
        <w:t> </w:t>
      </w:r>
    </w:p>
    <w:p w:rsidR="003406D3" w:rsidRPr="003406D3" w:rsidRDefault="003406D3" w:rsidP="003406D3">
      <w:pPr>
        <w:adjustRightInd/>
        <w:snapToGrid/>
        <w:spacing w:after="0" w:line="600" w:lineRule="atLeast"/>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附件3</w:t>
      </w:r>
    </w:p>
    <w:p w:rsidR="003406D3" w:rsidRPr="003406D3" w:rsidRDefault="003406D3" w:rsidP="003406D3">
      <w:pPr>
        <w:adjustRightInd/>
        <w:snapToGrid/>
        <w:spacing w:after="0" w:line="600" w:lineRule="atLeast"/>
        <w:jc w:val="center"/>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人防地下车位租赁协议</w:t>
      </w:r>
    </w:p>
    <w:p w:rsidR="003406D3" w:rsidRPr="003406D3" w:rsidRDefault="003406D3" w:rsidP="003406D3">
      <w:pPr>
        <w:adjustRightInd/>
        <w:snapToGrid/>
        <w:spacing w:after="0" w:line="600" w:lineRule="atLeast"/>
        <w:ind w:firstLine="1040"/>
        <w:jc w:val="both"/>
        <w:rPr>
          <w:rFonts w:asciiTheme="minorEastAsia" w:eastAsiaTheme="minorEastAsia" w:hAnsiTheme="minorEastAsia" w:cs="Calibri"/>
          <w:sz w:val="28"/>
          <w:szCs w:val="28"/>
        </w:rPr>
      </w:pPr>
      <w:r w:rsidRPr="003406D3">
        <w:rPr>
          <w:rFonts w:asciiTheme="minorEastAsia" w:eastAsiaTheme="minorEastAsia" w:hAnsi="Calibri" w:cs="Calibri"/>
          <w:sz w:val="28"/>
          <w:szCs w:val="28"/>
        </w:rPr>
        <w:t> </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甲方：（物业服务人）</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乙方：（业主）</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lastRenderedPageBreak/>
        <w:t>该地下室作为平时地下车库使用，用于停放车辆，甲方同意按照有偿方式按照有偿方式，将上述人防工程中的车位使用权出租给乙方，并根据《中华人民共和国人民防空法》及其他有关法律、法规规定，甲、乙双方在平等、自愿、协商一致的基础上就地下车位租赁一事达成如下协议：</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第一条：车位位置</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该车位位于</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停车场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号车位（该车位位置、范围、面积以现场划分为准)。车位使用用途：停放小汽车。乙方已经了解并接受该车位所处位置、朝向、装置、交付标准、土地性质、物业综合服务费用标准及外部环境，乙方承诺对此不再提出任何异议。</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第二条：车位使用权限和交付时间</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本协议车位租赁使用权期限为五年（从</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年</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月</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日至</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年</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月</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日止)。</w:t>
      </w:r>
    </w:p>
    <w:p w:rsidR="003406D3" w:rsidRPr="003406D3" w:rsidRDefault="003406D3" w:rsidP="003406D3">
      <w:pPr>
        <w:adjustRightInd/>
        <w:snapToGrid/>
        <w:spacing w:after="0" w:line="600" w:lineRule="atLeast"/>
        <w:ind w:firstLine="640"/>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在乙方按本协议约定足额支付租金后，甲方于</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年</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月日前将合同约定范围的车位交付乙方使用。</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第三条：车位租赁费用及付款方式</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1、车位租金</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lastRenderedPageBreak/>
        <w:t>该车位在使用期内的租赁费为人民币</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xml:space="preserve">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元（大写：人民币</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元整)，该费用为车位使用期内的全部租赁费。签订本协议后乙方向甲方指定的人防专门账户支付全部租赁费。</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2、物业综合服务费</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甲方对该车位进行管理，乙方同意接受管理并缴纳该车位的物业综合服务费，遵守物业管理规定，并承担相应的义务。车位的物业综合服务费由乙方按期支付给甲方，车位物业综合服务费标准暂定为每月人民币</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元，后期若有调整，以当地物价管理部门公示为准。</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此费用作为甲方对停车场地（不包括本合同项下车位）的保洁、维修保养、秩序、线路指引标志等除保管之外的监督管理服务费用。物业综合服务费按年交付，并在缴纳住宅物业服务费的同时交纳车位的物业综合服务费。</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第四条 逾期付款责任</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除不可抗力外，乙方未按照约定时间付款的，逾期在60日之内，乙方按日计算向甲方支付逾期应付款万分之四的违约金。逾期超过60日，甲方有权解除合同。甲方解除合同的，应当书面通知乙方。乙方应当自解除合同通知送达之日起15日内按照累计应付款的20%向甲方支付违约金，同时，甲方退还乙方扣除违约金后的已付款。</w:t>
      </w:r>
      <w:r w:rsidRPr="003406D3">
        <w:rPr>
          <w:rFonts w:asciiTheme="minorEastAsia" w:eastAsiaTheme="minorEastAsia" w:hAnsiTheme="minorEastAsia" w:cs="Calibri" w:hint="eastAsia"/>
          <w:sz w:val="28"/>
          <w:szCs w:val="28"/>
        </w:rPr>
        <w:lastRenderedPageBreak/>
        <w:t>甲方不解除合同的，乙方按日计算向甲方支付逾期应付款万分之五的违约金。</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第五条 该地下人防车位的使用</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1、该车位用途，仅为乙方用于其小型车辆的停放，未经甲方书面盖章同意，乙方不得在该车位或停车场内进行车辆清洗，不得改作他用，乙方亦不得以任何形式（包括但不限于围挡、封闭、隔断等)改变该车位的现状。</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2、乙方已核验该地下人防车位，对其结构、平面布局、管线设施等公用设施或其他影响因素等均予认可。并同意使用过程中出现地面，墙面龟裂、潮湿等问题均由甲方负责解决，乙方不得就此向甲方提出任何索赔。乙方保证所停车辆不超过高度1.5米、宽度2.0米、长度5.0米，以及符合停车场地面承受压力要求，停放车辆的水平投影面积小于该车位面积，并保证不妨碍相邻车位的使用。</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3、乙方保证在该车位停放的车辆内不得留置人员或动物。乙方车辆不得外附或内装任何危险物品，包括易燃、易爆、腐蚀性、毒害性、放射性等违反国家规定的物品，不得存放任何易腐烂性物品。因此产生的一切责任由乙方承担。甲方有权对可疑的车辆进行检查，乙方应当协助检查，不得阻挠。</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lastRenderedPageBreak/>
        <w:t>4、乙方应将拟停放于该车位的车辆号码、车辆行驶证、驾驶人员的驾驶证、保险单等报甲方备案，如欲变更，则应提前三个日历天数报甲方备案。甲方有权拒绝车辆号码未经备案的车辆停放于该车位。</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5、乙方应当按甲方规定的进出时间使用该车位，乙方车辆在进入停车场后应当立即停放于该车位，并应于车辆停放妥当后立即离开停车场。</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6、乙方应合理使用该车位，并保持该车位处于良好的使用状态；乙方应爱护该车位内外的所有设施、设备。否则，乙方应承担因违反前述义务而产生的损失和责任。</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7、甲乙双方之间为场地使用关系，甲方并不提供安全保卫服务。乙方自行负责车辆和车内财物的安全，乙方车辆和车内财物如有损坏或丢失，与甲方无关。乙方离开车辆时应尽到所有防盗锁、关闭电路、锁好门窗等谨慎检查义务；车辆及车内存放物品、现金等的保管责任由乙方自行承担。</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8、乙方应保持车位整洁，不得在车位内堆放杂物。同时乙方不得在停车场内乱扔废弃物，有义务对因其油品泄露、强酸强碱等原因导致车位污损进行清洁、维修；乙方不得将漏油车辆开进停车场。</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lastRenderedPageBreak/>
        <w:t>9、乙方应当遵守甲方制定的关于本停车场及该车位的有关规章、制度(包括但不限于保洁、保安、消防等规章、制度)。如因乙方违反上述规章、制度给甲方或第三方造成损失的，乙方应当负责赔偿。</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10、甲方有权按需要自行调整地下停车场中该车位之外部分的划线/导向标志或标线、道路，其他车位等周边环境；有权按照车位管理部门的要求调整车位编号、车位设计、车位设施等，对此乙方不持任何异议。</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第六条 权利与义务</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乙方的权利:</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乙方对该车位享有使用权，使用时必须遵守国家相关法律法规以及物业规定。</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乙方的责任与义务:</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1、协议期内，乙方不得有下列危害人防设施安全和使用效能的行为:</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1"/>
          <w:szCs w:val="21"/>
        </w:rPr>
      </w:pPr>
      <w:r w:rsidRPr="003406D3">
        <w:rPr>
          <w:rFonts w:asciiTheme="minorEastAsia" w:eastAsiaTheme="minorEastAsia" w:hAnsiTheme="minorEastAsia" w:cs="Calibri" w:hint="eastAsia"/>
          <w:sz w:val="32"/>
          <w:szCs w:val="32"/>
        </w:rPr>
        <w:t>(1)乙方应合理使用车位，不得擅自改动该车位的现状或变更使用用途;</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1"/>
          <w:szCs w:val="21"/>
        </w:rPr>
      </w:pPr>
      <w:r w:rsidRPr="003406D3">
        <w:rPr>
          <w:rFonts w:asciiTheme="minorEastAsia" w:eastAsiaTheme="minorEastAsia" w:hAnsiTheme="minorEastAsia" w:cs="Calibri" w:hint="eastAsia"/>
          <w:sz w:val="32"/>
          <w:szCs w:val="32"/>
        </w:rPr>
        <w:t>(2)在整个停车场范围内(包括该车位范围内)进行开挖、爆破、钻探以及其他危及停车场工程防护能力的作业；</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lastRenderedPageBreak/>
        <w:t>(3)向人防工程内部和孔口附近排泄废水、废气、倾倒废弃物、堆放杂物、堵塞孔口或者在停车场出入口和专用通道建造建筑物或置放其他物品;</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(4)揎自拆除人防设备设施，擅自打孔将管网、线缆穿越人防工程;</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(5)在人防工程停车场内生产或者存放易燃、易爆、剧毒、放射性和腐蚀性等危险物品。</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2、乙方在使用车位时，不得对车位范围内外的公共设施及设备造成损害，不得违反消防、人防、物业管理等相关法律规定，否则，造成直接或间接的损失由乙方负全部责任；同时，甲方有权恢复其原状，由此产生的一切费用由乙方承担。</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3、乙方对存放在车位的汽车及甲方设备负有妥善保管及进行维修的义务，因保管不善及其他任何原因造成的损毁和丢失等损失由乙方自行承担。</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4、乙方应严格按照甲方要求停放车辆，不得违反甲方之规定，如因此给甲方或任何第三方造成损失的，乙方应当承担全部责任。</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5、甲方提供该车位系为乙方提供存放车辆的场所，日常车辆管理及安全问题，遇有灾害性天气(如暴雨)或车辆出现划伤、损害、丢失或其他自然或人为损毁时，乙方应当自行考虑车辆管理及安全</w:t>
      </w:r>
      <w:r w:rsidRPr="003406D3">
        <w:rPr>
          <w:rFonts w:asciiTheme="minorEastAsia" w:eastAsiaTheme="minorEastAsia" w:hAnsiTheme="minorEastAsia" w:cs="Calibri" w:hint="eastAsia"/>
          <w:sz w:val="28"/>
          <w:szCs w:val="28"/>
        </w:rPr>
        <w:lastRenderedPageBreak/>
        <w:t>性问题，妥善管理车辆将车辆移至安全地带，如因此造成损失的，甲方不承担任何责任。</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6、人防工程属于国防工程，在合同履行期间，如遇战争或临战状态下，政府需调用本人防工程时，使用方必须无条件地向政府移交人防工程使用权，如因此影响乙方使用，甚至导致本合同终止的，双方均不视为违约，互不追究责任。</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7、甲方在交付车位后，涉及政府部门办理有关车位租赁合同登记、领证等手续及政府有关部门的税项、手续费及其他费用等均由乙方办理并承担，需要甲方办理或提供相关材料，甲方提供并办理。</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第七条:权利转让</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1、协议履行期间，如果甲方将该车位收益权转让给第三方，则甲方保证该第三方继续履行本协议；</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2、乙方在将车位使用权转让第三方时需到甲方办理变更登记手续。</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第八条:协议解除</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1、乙方有下列情形之一的，甲方有权解除协议，收回乙方使用的车位，乙方不得要求退还已付的租金及服务费；</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pacing w:val="-6"/>
          <w:sz w:val="28"/>
          <w:szCs w:val="28"/>
        </w:rPr>
        <w:t>(1)未经甲方办理变更登记手续，擅自将车位使用权转让的</w:t>
      </w:r>
      <w:r w:rsidRPr="003406D3">
        <w:rPr>
          <w:rFonts w:asciiTheme="minorEastAsia" w:eastAsiaTheme="minorEastAsia" w:hAnsiTheme="minorEastAsia" w:cs="Calibri" w:hint="eastAsia"/>
          <w:sz w:val="28"/>
          <w:szCs w:val="28"/>
        </w:rPr>
        <w:t>;</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lastRenderedPageBreak/>
        <w:t>(2)未经甲方书面同意，擅自对该使用车位进行改造的；</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(3)擅自改变车位用途或者利用车位进行非法活动的；</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(4)有危害人防设施安全和使用效能的行为，经甲方制止无效的。</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第九条:不可抗力因素</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本协议履行期间，如遇战争、自然灾害、国家法律政策变化等不可抗力因素，造成协议不能执行或造成损失的，双方均不视为违约,互不追究责任。</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第十条:其他</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1、因人防规划设计需要，不排除乙方使用的范围内有公共建(构)筑物或安装公用设施设备，但不影响乙方车辆停放的，甲方免责。</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2、本协议未尽事宜，按国家有关法律和行政法规处理，并由双方协商做补充协议。与本协议具有同等效力。</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第十一条：本协议在履行过程中发生的争议，由双方当事人协商解决；协商不成的，任何一方可向租赁车位所在地的人民法院起诉。</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第十二条：本协议自双方签字盖章之日起生效。本协议一式叁份，人防主管部门、甲、乙方各执一份。</w:t>
      </w:r>
    </w:p>
    <w:p w:rsidR="003406D3" w:rsidRPr="003406D3" w:rsidRDefault="003406D3" w:rsidP="003406D3">
      <w:pPr>
        <w:adjustRightInd/>
        <w:snapToGrid/>
        <w:spacing w:after="0" w:line="60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lastRenderedPageBreak/>
        <w:t>第十三条：甲方平时管理和维护小区人防地下工程及设备设施，有情况及时向人防主管部门汇报。</w:t>
      </w:r>
    </w:p>
    <w:p w:rsidR="003406D3" w:rsidRPr="003406D3" w:rsidRDefault="003406D3" w:rsidP="003406D3">
      <w:pPr>
        <w:adjustRightInd/>
        <w:snapToGrid/>
        <w:spacing w:after="0" w:line="600" w:lineRule="atLeast"/>
        <w:ind w:firstLine="104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600" w:lineRule="atLeast"/>
        <w:jc w:val="both"/>
        <w:rPr>
          <w:rFonts w:asciiTheme="minorEastAsia" w:eastAsiaTheme="minorEastAsia" w:hAnsiTheme="minorEastAsia" w:cs="Calibri"/>
          <w:sz w:val="28"/>
          <w:szCs w:val="28"/>
        </w:rPr>
      </w:pPr>
      <w:r w:rsidRPr="003406D3">
        <w:rPr>
          <w:rFonts w:asciiTheme="minorEastAsia" w:eastAsiaTheme="minorEastAsia" w:hAnsi="Calibri" w:cs="Calibri"/>
          <w:sz w:val="28"/>
          <w:szCs w:val="28"/>
        </w:rPr>
        <w:t> </w:t>
      </w:r>
    </w:p>
    <w:p w:rsidR="003406D3" w:rsidRPr="003406D3" w:rsidRDefault="003406D3" w:rsidP="003406D3">
      <w:pPr>
        <w:adjustRightInd/>
        <w:snapToGrid/>
        <w:spacing w:after="0" w:line="600" w:lineRule="atLeast"/>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甲方(签章):</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乙方(签章):</w:t>
      </w:r>
    </w:p>
    <w:p w:rsidR="003406D3" w:rsidRPr="003406D3" w:rsidRDefault="003406D3" w:rsidP="003406D3">
      <w:pPr>
        <w:adjustRightInd/>
        <w:snapToGrid/>
        <w:spacing w:after="0" w:line="360" w:lineRule="atLeast"/>
        <w:ind w:firstLine="1040"/>
        <w:jc w:val="both"/>
        <w:rPr>
          <w:rFonts w:asciiTheme="minorEastAsia" w:eastAsiaTheme="minorEastAsia" w:hAnsiTheme="minorEastAsia" w:cs="Calibri"/>
          <w:sz w:val="28"/>
          <w:szCs w:val="28"/>
        </w:rPr>
      </w:pPr>
      <w:r w:rsidRPr="003406D3">
        <w:rPr>
          <w:rFonts w:asciiTheme="minorEastAsia" w:eastAsiaTheme="minorEastAsia" w:hAnsi="Calibri" w:cs="Calibri"/>
          <w:sz w:val="28"/>
          <w:szCs w:val="28"/>
        </w:rPr>
        <w:t> </w:t>
      </w:r>
    </w:p>
    <w:p w:rsidR="003406D3" w:rsidRPr="003406D3" w:rsidRDefault="003406D3" w:rsidP="003406D3">
      <w:pPr>
        <w:adjustRightInd/>
        <w:snapToGrid/>
        <w:spacing w:after="0" w:line="600" w:lineRule="atLeast"/>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委托代理人:</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身份证号码:</w:t>
      </w:r>
    </w:p>
    <w:p w:rsidR="003406D3" w:rsidRPr="003406D3" w:rsidRDefault="003406D3" w:rsidP="003406D3">
      <w:pPr>
        <w:adjustRightInd/>
        <w:snapToGrid/>
        <w:spacing w:after="0" w:line="360" w:lineRule="atLeast"/>
        <w:ind w:firstLine="1040"/>
        <w:jc w:val="both"/>
        <w:rPr>
          <w:rFonts w:asciiTheme="minorEastAsia" w:eastAsiaTheme="minorEastAsia" w:hAnsiTheme="minorEastAsia" w:cs="Calibri"/>
          <w:sz w:val="28"/>
          <w:szCs w:val="28"/>
        </w:rPr>
      </w:pPr>
      <w:r w:rsidRPr="003406D3">
        <w:rPr>
          <w:rFonts w:asciiTheme="minorEastAsia" w:eastAsiaTheme="minorEastAsia" w:hAnsi="Calibri" w:cs="Calibri"/>
          <w:sz w:val="28"/>
          <w:szCs w:val="28"/>
        </w:rPr>
        <w:t> </w:t>
      </w:r>
    </w:p>
    <w:p w:rsidR="003406D3" w:rsidRPr="003406D3" w:rsidRDefault="003406D3" w:rsidP="003406D3">
      <w:pPr>
        <w:adjustRightInd/>
        <w:snapToGrid/>
        <w:spacing w:after="0" w:line="600" w:lineRule="atLeast"/>
        <w:ind w:firstLine="512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联系电话:</w:t>
      </w:r>
    </w:p>
    <w:p w:rsidR="003406D3" w:rsidRPr="003406D3" w:rsidRDefault="003406D3" w:rsidP="003406D3">
      <w:pPr>
        <w:adjustRightInd/>
        <w:snapToGrid/>
        <w:spacing w:after="0" w:line="600" w:lineRule="atLeast"/>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600" w:lineRule="atLeast"/>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600" w:lineRule="atLeast"/>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年</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月</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日</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年</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月</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日</w:t>
      </w:r>
    </w:p>
    <w:p w:rsidR="003406D3" w:rsidRPr="003406D3" w:rsidRDefault="003406D3" w:rsidP="003406D3">
      <w:pPr>
        <w:adjustRightInd/>
        <w:snapToGrid/>
        <w:spacing w:after="0" w:line="360" w:lineRule="atLeast"/>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480" w:lineRule="atLeast"/>
        <w:ind w:firstLine="104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480" w:lineRule="atLeast"/>
        <w:ind w:firstLine="104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480" w:lineRule="atLeast"/>
        <w:ind w:firstLine="104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Theme="minorEastAsia" w:hAnsi="Calibri" w:cs="Calibri"/>
          <w:sz w:val="28"/>
          <w:szCs w:val="28"/>
        </w:rPr>
        <w:lastRenderedPageBreak/>
        <w:t> </w:t>
      </w:r>
    </w:p>
    <w:p w:rsidR="003406D3" w:rsidRPr="003406D3" w:rsidRDefault="003406D3" w:rsidP="003406D3">
      <w:pPr>
        <w:adjustRightInd/>
        <w:snapToGrid/>
        <w:spacing w:after="0" w:line="580" w:lineRule="atLeast"/>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附件4</w:t>
      </w:r>
    </w:p>
    <w:p w:rsidR="003406D3" w:rsidRPr="003406D3" w:rsidRDefault="003406D3" w:rsidP="003406D3">
      <w:pPr>
        <w:adjustRightInd/>
        <w:snapToGrid/>
        <w:spacing w:after="0" w:line="580" w:lineRule="atLeast"/>
        <w:jc w:val="center"/>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人防工程移交协议</w:t>
      </w:r>
    </w:p>
    <w:p w:rsidR="003406D3" w:rsidRPr="003406D3" w:rsidRDefault="003406D3" w:rsidP="003406D3">
      <w:pPr>
        <w:adjustRightInd/>
        <w:snapToGrid/>
        <w:spacing w:after="0" w:line="580" w:lineRule="atLeast"/>
        <w:ind w:firstLine="1040"/>
        <w:jc w:val="both"/>
        <w:rPr>
          <w:rFonts w:asciiTheme="minorEastAsia" w:eastAsiaTheme="minorEastAsia" w:hAnsiTheme="minorEastAsia" w:cs="Calibri"/>
          <w:sz w:val="28"/>
          <w:szCs w:val="28"/>
        </w:rPr>
      </w:pPr>
      <w:r w:rsidRPr="003406D3">
        <w:rPr>
          <w:rFonts w:asciiTheme="minorEastAsia" w:eastAsiaTheme="minorEastAsia" w:hAnsi="Calibri" w:cs="Calibri"/>
          <w:sz w:val="28"/>
          <w:szCs w:val="28"/>
        </w:rPr>
        <w:t> </w:t>
      </w:r>
    </w:p>
    <w:p w:rsidR="003406D3" w:rsidRPr="003406D3" w:rsidRDefault="003406D3" w:rsidP="003406D3">
      <w:pPr>
        <w:adjustRightInd/>
        <w:snapToGrid/>
        <w:spacing w:after="0" w:line="58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移交方(甲方):</w:t>
      </w:r>
    </w:p>
    <w:p w:rsidR="003406D3" w:rsidRPr="003406D3" w:rsidRDefault="003406D3" w:rsidP="003406D3">
      <w:pPr>
        <w:adjustRightInd/>
        <w:snapToGrid/>
        <w:spacing w:after="0" w:line="58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接收方(乙方):</w:t>
      </w:r>
    </w:p>
    <w:p w:rsidR="003406D3" w:rsidRPr="003406D3" w:rsidRDefault="003406D3" w:rsidP="003406D3">
      <w:pPr>
        <w:adjustRightInd/>
        <w:snapToGrid/>
        <w:spacing w:after="0" w:line="58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监督方(人防):</w:t>
      </w:r>
    </w:p>
    <w:p w:rsidR="003406D3" w:rsidRPr="003406D3" w:rsidRDefault="003406D3" w:rsidP="003406D3">
      <w:pPr>
        <w:adjustRightInd/>
        <w:snapToGrid/>
        <w:spacing w:after="0" w:line="58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由</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单位建设</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的项目,位于</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区</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路</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号,总建筑面积</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平方米,其中地下建筑面积</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平方米。依法修建的防空地下室,建筑面积</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平方米(实测),战时功能为</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,平时为</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,现已通过竣工验收,并于</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年</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月</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日办理了竣工验收备案手续。为配合市住建和国动部门对住宅小区人防工程的统一管理，更好地为小区业主服务，我公司将防空地下室完全移交给市国防动员办委托的公司,经甲乙双方平等自愿达成如下协议：</w:t>
      </w:r>
    </w:p>
    <w:p w:rsidR="003406D3" w:rsidRPr="003406D3" w:rsidRDefault="003406D3" w:rsidP="003406D3">
      <w:pPr>
        <w:adjustRightInd/>
        <w:snapToGrid/>
        <w:spacing w:after="0" w:line="58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一、移交实物。位于</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楼地下</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层的防空地下室全部设施设备,建筑面积</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平方米,人防车位</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个(附地下建筑平面图，并重点标注人防区域)。</w:t>
      </w:r>
    </w:p>
    <w:p w:rsidR="003406D3" w:rsidRPr="003406D3" w:rsidRDefault="003406D3" w:rsidP="003406D3">
      <w:pPr>
        <w:adjustRightInd/>
        <w:snapToGrid/>
        <w:spacing w:after="0" w:line="58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lastRenderedPageBreak/>
        <w:t>二、移交资料。人防工程竣工报告、人防工程质量监督报告、人防工程竣工验收备案表、人防工程质量保修书、人防工程平战转换方案、人防工程竣工图(纸质版一套、光盘一张)、</w:t>
      </w:r>
      <w:r w:rsidRPr="003406D3">
        <w:rPr>
          <w:rFonts w:asciiTheme="minorEastAsia" w:eastAsiaTheme="minorEastAsia" w:hAnsiTheme="minorEastAsia" w:cs="Calibri" w:hint="eastAsia"/>
          <w:spacing w:val="-6"/>
          <w:sz w:val="28"/>
          <w:szCs w:val="28"/>
        </w:rPr>
        <w:t>人防工程维护管理手册。前5项可为复印件加盖建设单位公章</w:t>
      </w:r>
      <w:r w:rsidRPr="003406D3">
        <w:rPr>
          <w:rFonts w:asciiTheme="minorEastAsia" w:eastAsiaTheme="minorEastAsia" w:hAnsiTheme="minorEastAsia" w:cs="Calibri" w:hint="eastAsia"/>
          <w:sz w:val="28"/>
          <w:szCs w:val="28"/>
        </w:rPr>
        <w:t>。</w:t>
      </w:r>
    </w:p>
    <w:p w:rsidR="003406D3" w:rsidRPr="003406D3" w:rsidRDefault="003406D3" w:rsidP="003406D3">
      <w:pPr>
        <w:adjustRightInd/>
        <w:snapToGrid/>
        <w:spacing w:after="0" w:line="58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三、移交时间。</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年</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月</w:t>
      </w:r>
      <w:r w:rsidRPr="003406D3">
        <w:rPr>
          <w:rFonts w:asciiTheme="minorEastAsia" w:eastAsia="MS Gothic" w:hAnsiTheme="minorEastAsia" w:cs="MS Gothic" w:hint="eastAsia"/>
          <w:sz w:val="28"/>
          <w:szCs w:val="28"/>
          <w:u w:val="single"/>
        </w:rPr>
        <w:t> </w:t>
      </w:r>
      <w:r w:rsidRPr="003406D3">
        <w:rPr>
          <w:rFonts w:asciiTheme="minorEastAsia" w:eastAsiaTheme="minorEastAsia" w:hAnsiTheme="minorEastAsia" w:cs="Calibri" w:hint="eastAsia"/>
          <w:sz w:val="28"/>
          <w:szCs w:val="28"/>
          <w:u w:val="single"/>
        </w:rPr>
        <w:t> </w:t>
      </w:r>
      <w:r w:rsidRPr="003406D3">
        <w:rPr>
          <w:rFonts w:asciiTheme="minorEastAsia" w:eastAsiaTheme="minorEastAsia" w:hAnsiTheme="minorEastAsia" w:cs="Calibri" w:hint="eastAsia"/>
          <w:sz w:val="28"/>
          <w:szCs w:val="28"/>
        </w:rPr>
        <w:t>日前完成移交。</w:t>
      </w:r>
    </w:p>
    <w:p w:rsidR="003406D3" w:rsidRPr="003406D3" w:rsidRDefault="003406D3" w:rsidP="003406D3">
      <w:pPr>
        <w:adjustRightInd/>
        <w:snapToGrid/>
        <w:spacing w:after="0" w:line="58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四、甲方严格按协议内容和时间完成移交工作，对人防工程质量负责，负责协调施工单位履行保修期内的保修责任，确保人防车位未出售、附赠、抵押、出租，确保人防区车辆进出畅通，并对由此产生的矛盾及后果负责。交接前甲方与外界发生的遗留问题均由甲方负责。</w:t>
      </w:r>
    </w:p>
    <w:p w:rsidR="003406D3" w:rsidRPr="003406D3" w:rsidRDefault="003406D3" w:rsidP="003406D3">
      <w:pPr>
        <w:adjustRightInd/>
        <w:snapToGrid/>
        <w:spacing w:after="0" w:line="58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五、乙方负责按要求做好人防工程维护、维修及安全管理，负责人防车位租赁、租金收缴、停车管理，负责协调处理有关矛盾纠纷等。维护管理经费由市国防动员办审核后及时拨付。</w:t>
      </w:r>
    </w:p>
    <w:p w:rsidR="003406D3" w:rsidRPr="003406D3" w:rsidRDefault="003406D3" w:rsidP="003406D3">
      <w:pPr>
        <w:adjustRightInd/>
        <w:snapToGrid/>
        <w:spacing w:after="0" w:line="58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六、协议组成。本移交协议、标注人防区域的地下室平面图、人防车位及进出口分布图、人防工程设备移交清单、资料</w:t>
      </w:r>
      <w:r w:rsidRPr="003406D3">
        <w:rPr>
          <w:rFonts w:asciiTheme="minorEastAsia" w:eastAsiaTheme="minorEastAsia" w:hAnsiTheme="minorEastAsia" w:cs="Calibri" w:hint="eastAsia"/>
          <w:spacing w:val="-6"/>
          <w:sz w:val="28"/>
          <w:szCs w:val="28"/>
        </w:rPr>
        <w:t>移交清单、补充协议等均为协议的组成部分，具有同等法律效力</w:t>
      </w:r>
      <w:r w:rsidRPr="003406D3">
        <w:rPr>
          <w:rFonts w:asciiTheme="minorEastAsia" w:eastAsiaTheme="minorEastAsia" w:hAnsiTheme="minorEastAsia" w:cs="Calibri" w:hint="eastAsia"/>
          <w:sz w:val="28"/>
          <w:szCs w:val="28"/>
        </w:rPr>
        <w:t>。</w:t>
      </w:r>
    </w:p>
    <w:p w:rsidR="003406D3" w:rsidRPr="003406D3" w:rsidRDefault="003406D3" w:rsidP="003406D3">
      <w:pPr>
        <w:adjustRightInd/>
        <w:snapToGrid/>
        <w:spacing w:after="0" w:line="580" w:lineRule="atLeast"/>
        <w:ind w:firstLine="640"/>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七、此协议一式四份，甲乙双方各执一份，经监督方盖章确认后生效，住建和国动部门各送一份备案。</w:t>
      </w:r>
    </w:p>
    <w:tbl>
      <w:tblPr>
        <w:tblpPr w:leftFromText="180" w:rightFromText="180" w:horzAnchor="page" w:tblpX="1" w:tblpY="1"/>
        <w:tblW w:w="10335" w:type="dxa"/>
        <w:tblCellMar>
          <w:top w:w="75" w:type="dxa"/>
          <w:left w:w="150" w:type="dxa"/>
          <w:bottom w:w="75" w:type="dxa"/>
          <w:right w:w="150" w:type="dxa"/>
        </w:tblCellMar>
        <w:tblLook w:val="04A0"/>
      </w:tblPr>
      <w:tblGrid>
        <w:gridCol w:w="1395"/>
        <w:gridCol w:w="855"/>
        <w:gridCol w:w="2202"/>
        <w:gridCol w:w="2437"/>
        <w:gridCol w:w="1723"/>
        <w:gridCol w:w="1723"/>
      </w:tblGrid>
      <w:tr w:rsidR="003406D3" w:rsidRPr="003406D3" w:rsidTr="003406D3">
        <w:tc>
          <w:tcPr>
            <w:tcW w:w="2250" w:type="dxa"/>
            <w:gridSpan w:val="2"/>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32"/>
                <w:szCs w:val="32"/>
              </w:rPr>
            </w:pPr>
            <w:r w:rsidRPr="003406D3">
              <w:rPr>
                <w:rFonts w:asciiTheme="minorEastAsia" w:eastAsiaTheme="minorEastAsia" w:hAnsiTheme="minorEastAsia" w:cs="宋体" w:hint="eastAsia"/>
                <w:sz w:val="32"/>
                <w:szCs w:val="32"/>
              </w:rPr>
              <w:t>工程名称</w:t>
            </w:r>
          </w:p>
        </w:tc>
        <w:tc>
          <w:tcPr>
            <w:tcW w:w="2202"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32"/>
                <w:szCs w:val="32"/>
              </w:rPr>
            </w:pPr>
            <w:r w:rsidRPr="003406D3">
              <w:rPr>
                <w:rFonts w:asciiTheme="minorEastAsia" w:eastAsia="MS Gothic" w:hAnsi="MS Gothic" w:cs="MS Gothic" w:hint="eastAsia"/>
                <w:sz w:val="32"/>
                <w:szCs w:val="32"/>
              </w:rPr>
              <w:t> </w:t>
            </w:r>
          </w:p>
        </w:tc>
        <w:tc>
          <w:tcPr>
            <w:tcW w:w="2437"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32"/>
                <w:szCs w:val="32"/>
              </w:rPr>
            </w:pPr>
            <w:r w:rsidRPr="003406D3">
              <w:rPr>
                <w:rFonts w:asciiTheme="minorEastAsia" w:eastAsiaTheme="minorEastAsia" w:hAnsiTheme="minorEastAsia" w:cs="宋体" w:hint="eastAsia"/>
                <w:sz w:val="32"/>
                <w:szCs w:val="32"/>
              </w:rPr>
              <w:t>建设单位</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32"/>
                <w:szCs w:val="32"/>
              </w:rPr>
            </w:pPr>
            <w:r w:rsidRPr="003406D3">
              <w:rPr>
                <w:rFonts w:asciiTheme="minorEastAsia" w:eastAsia="MS Gothic" w:hAnsi="MS Gothic" w:cs="MS Gothic" w:hint="eastAsia"/>
                <w:sz w:val="32"/>
                <w:szCs w:val="32"/>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32"/>
                <w:szCs w:val="32"/>
              </w:rPr>
            </w:pPr>
            <w:r w:rsidRPr="003406D3">
              <w:rPr>
                <w:rFonts w:asciiTheme="minorEastAsia" w:eastAsia="MS Gothic" w:hAnsi="MS Gothic" w:cs="MS Gothic" w:hint="eastAsia"/>
                <w:sz w:val="32"/>
                <w:szCs w:val="32"/>
              </w:rPr>
              <w:t> </w:t>
            </w:r>
          </w:p>
        </w:tc>
      </w:tr>
      <w:tr w:rsidR="003406D3" w:rsidRPr="003406D3" w:rsidTr="003406D3">
        <w:tc>
          <w:tcPr>
            <w:tcW w:w="2250" w:type="dxa"/>
            <w:gridSpan w:val="2"/>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lastRenderedPageBreak/>
              <w:t>施工单位</w:t>
            </w:r>
          </w:p>
        </w:tc>
        <w:tc>
          <w:tcPr>
            <w:tcW w:w="2202"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2437"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监理单位</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r>
      <w:tr w:rsidR="003406D3" w:rsidRPr="003406D3" w:rsidTr="003406D3">
        <w:tc>
          <w:tcPr>
            <w:tcW w:w="2250" w:type="dxa"/>
            <w:gridSpan w:val="2"/>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竣工时间</w:t>
            </w:r>
          </w:p>
        </w:tc>
        <w:tc>
          <w:tcPr>
            <w:tcW w:w="2202"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2437"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备案时间</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r>
      <w:tr w:rsidR="003406D3" w:rsidRPr="003406D3" w:rsidTr="003406D3">
        <w:tc>
          <w:tcPr>
            <w:tcW w:w="1395"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序号</w:t>
            </w:r>
          </w:p>
        </w:tc>
        <w:tc>
          <w:tcPr>
            <w:tcW w:w="3057" w:type="dxa"/>
            <w:gridSpan w:val="2"/>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设备名称</w:t>
            </w:r>
          </w:p>
        </w:tc>
        <w:tc>
          <w:tcPr>
            <w:tcW w:w="2437"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规格型号</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数量单位</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生产厂商</w:t>
            </w:r>
          </w:p>
        </w:tc>
      </w:tr>
      <w:tr w:rsidR="003406D3" w:rsidRPr="003406D3" w:rsidTr="003406D3">
        <w:tc>
          <w:tcPr>
            <w:tcW w:w="1395"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3057" w:type="dxa"/>
            <w:gridSpan w:val="2"/>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2437"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r>
      <w:tr w:rsidR="003406D3" w:rsidRPr="003406D3" w:rsidTr="003406D3">
        <w:tc>
          <w:tcPr>
            <w:tcW w:w="1395"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3057" w:type="dxa"/>
            <w:gridSpan w:val="2"/>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2437"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r>
      <w:tr w:rsidR="003406D3" w:rsidRPr="003406D3" w:rsidTr="003406D3">
        <w:tc>
          <w:tcPr>
            <w:tcW w:w="1395"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3057" w:type="dxa"/>
            <w:gridSpan w:val="2"/>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2437"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r>
      <w:tr w:rsidR="003406D3" w:rsidRPr="003406D3" w:rsidTr="003406D3">
        <w:tc>
          <w:tcPr>
            <w:tcW w:w="1395"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3057" w:type="dxa"/>
            <w:gridSpan w:val="2"/>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2437"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r>
      <w:tr w:rsidR="003406D3" w:rsidRPr="003406D3" w:rsidTr="003406D3">
        <w:tc>
          <w:tcPr>
            <w:tcW w:w="1395"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3057" w:type="dxa"/>
            <w:gridSpan w:val="2"/>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2437"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r>
      <w:tr w:rsidR="003406D3" w:rsidRPr="003406D3" w:rsidTr="003406D3">
        <w:tc>
          <w:tcPr>
            <w:tcW w:w="1395"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3057" w:type="dxa"/>
            <w:gridSpan w:val="2"/>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2437"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r>
      <w:tr w:rsidR="003406D3" w:rsidRPr="003406D3" w:rsidTr="003406D3">
        <w:tc>
          <w:tcPr>
            <w:tcW w:w="1395"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3057" w:type="dxa"/>
            <w:gridSpan w:val="2"/>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2437"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723"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r>
      <w:tr w:rsidR="003406D3" w:rsidRPr="003406D3" w:rsidTr="003406D3">
        <w:tc>
          <w:tcPr>
            <w:tcW w:w="1395" w:type="dxa"/>
            <w:vAlign w:val="center"/>
            <w:hideMark/>
          </w:tcPr>
          <w:p w:rsidR="003406D3" w:rsidRPr="003406D3" w:rsidRDefault="003406D3" w:rsidP="003406D3">
            <w:pPr>
              <w:wordWrap w:val="0"/>
              <w:adjustRightInd/>
              <w:snapToGrid/>
              <w:spacing w:after="0"/>
              <w:rPr>
                <w:rFonts w:asciiTheme="minorEastAsia" w:eastAsiaTheme="minorEastAsia" w:hAnsiTheme="minorEastAsia" w:cs="宋体"/>
                <w:sz w:val="28"/>
                <w:szCs w:val="28"/>
              </w:rPr>
            </w:pPr>
          </w:p>
        </w:tc>
        <w:tc>
          <w:tcPr>
            <w:tcW w:w="855" w:type="dxa"/>
            <w:vAlign w:val="center"/>
            <w:hideMark/>
          </w:tcPr>
          <w:p w:rsidR="003406D3" w:rsidRPr="003406D3" w:rsidRDefault="003406D3" w:rsidP="003406D3">
            <w:pPr>
              <w:wordWrap w:val="0"/>
              <w:adjustRightInd/>
              <w:snapToGrid/>
              <w:spacing w:after="0"/>
              <w:rPr>
                <w:rFonts w:asciiTheme="minorEastAsia" w:eastAsiaTheme="minorEastAsia" w:hAnsiTheme="minorEastAsia" w:cs="宋体"/>
                <w:sz w:val="28"/>
                <w:szCs w:val="28"/>
              </w:rPr>
            </w:pPr>
          </w:p>
        </w:tc>
        <w:tc>
          <w:tcPr>
            <w:tcW w:w="2202" w:type="dxa"/>
            <w:vAlign w:val="center"/>
            <w:hideMark/>
          </w:tcPr>
          <w:p w:rsidR="003406D3" w:rsidRPr="003406D3" w:rsidRDefault="003406D3" w:rsidP="003406D3">
            <w:pPr>
              <w:wordWrap w:val="0"/>
              <w:adjustRightInd/>
              <w:snapToGrid/>
              <w:spacing w:after="0"/>
              <w:rPr>
                <w:rFonts w:asciiTheme="minorEastAsia" w:eastAsiaTheme="minorEastAsia" w:hAnsiTheme="minorEastAsia" w:cs="宋体"/>
                <w:sz w:val="28"/>
                <w:szCs w:val="28"/>
              </w:rPr>
            </w:pPr>
          </w:p>
        </w:tc>
        <w:tc>
          <w:tcPr>
            <w:tcW w:w="2437" w:type="dxa"/>
            <w:vAlign w:val="center"/>
            <w:hideMark/>
          </w:tcPr>
          <w:p w:rsidR="003406D3" w:rsidRPr="003406D3" w:rsidRDefault="003406D3" w:rsidP="003406D3">
            <w:pPr>
              <w:wordWrap w:val="0"/>
              <w:adjustRightInd/>
              <w:snapToGrid/>
              <w:spacing w:after="0"/>
              <w:rPr>
                <w:rFonts w:asciiTheme="minorEastAsia" w:eastAsiaTheme="minorEastAsia" w:hAnsiTheme="minorEastAsia" w:cs="宋体"/>
                <w:sz w:val="28"/>
                <w:szCs w:val="28"/>
              </w:rPr>
            </w:pPr>
          </w:p>
        </w:tc>
        <w:tc>
          <w:tcPr>
            <w:tcW w:w="1723" w:type="dxa"/>
            <w:vAlign w:val="center"/>
            <w:hideMark/>
          </w:tcPr>
          <w:p w:rsidR="003406D3" w:rsidRPr="003406D3" w:rsidRDefault="003406D3" w:rsidP="003406D3">
            <w:pPr>
              <w:wordWrap w:val="0"/>
              <w:adjustRightInd/>
              <w:snapToGrid/>
              <w:spacing w:after="0"/>
              <w:rPr>
                <w:rFonts w:asciiTheme="minorEastAsia" w:eastAsiaTheme="minorEastAsia" w:hAnsiTheme="minorEastAsia" w:cs="宋体"/>
                <w:sz w:val="28"/>
                <w:szCs w:val="28"/>
              </w:rPr>
            </w:pPr>
          </w:p>
        </w:tc>
        <w:tc>
          <w:tcPr>
            <w:tcW w:w="1723" w:type="dxa"/>
            <w:vAlign w:val="center"/>
            <w:hideMark/>
          </w:tcPr>
          <w:p w:rsidR="003406D3" w:rsidRPr="003406D3" w:rsidRDefault="003406D3" w:rsidP="003406D3">
            <w:pPr>
              <w:wordWrap w:val="0"/>
              <w:adjustRightInd/>
              <w:snapToGrid/>
              <w:spacing w:after="0"/>
              <w:rPr>
                <w:rFonts w:asciiTheme="minorEastAsia" w:eastAsiaTheme="minorEastAsia" w:hAnsiTheme="minorEastAsia" w:cs="宋体"/>
                <w:sz w:val="28"/>
                <w:szCs w:val="28"/>
              </w:rPr>
            </w:pPr>
          </w:p>
        </w:tc>
      </w:tr>
    </w:tbl>
    <w:p w:rsidR="003406D3" w:rsidRPr="003406D3" w:rsidRDefault="003406D3" w:rsidP="003406D3">
      <w:pPr>
        <w:adjustRightInd/>
        <w:snapToGrid/>
        <w:spacing w:after="0" w:line="580" w:lineRule="atLeast"/>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580" w:lineRule="atLeast"/>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移交方：</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接受方：</w:t>
      </w:r>
    </w:p>
    <w:p w:rsidR="003406D3" w:rsidRPr="003406D3" w:rsidRDefault="003406D3" w:rsidP="003406D3">
      <w:pPr>
        <w:adjustRightInd/>
        <w:snapToGrid/>
        <w:spacing w:after="0" w:line="580" w:lineRule="atLeast"/>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580" w:lineRule="atLeast"/>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监督方：</w:t>
      </w:r>
    </w:p>
    <w:p w:rsidR="003406D3" w:rsidRPr="003406D3" w:rsidRDefault="003406D3" w:rsidP="003406D3">
      <w:pPr>
        <w:adjustRightInd/>
        <w:snapToGrid/>
        <w:spacing w:after="0" w:line="580" w:lineRule="atLeast"/>
        <w:ind w:firstLine="1040"/>
        <w:jc w:val="both"/>
        <w:rPr>
          <w:rFonts w:asciiTheme="minorEastAsia" w:eastAsiaTheme="minorEastAsia" w:hAnsiTheme="minorEastAsia" w:cs="Calibri"/>
          <w:sz w:val="28"/>
          <w:szCs w:val="28"/>
        </w:rPr>
      </w:pPr>
      <w:r w:rsidRPr="003406D3">
        <w:rPr>
          <w:rFonts w:asciiTheme="minorEastAsia" w:eastAsia="MS Gothic" w:hAnsi="MS Gothic" w:cs="MS Gothic" w:hint="eastAsia"/>
          <w:sz w:val="28"/>
          <w:szCs w:val="28"/>
        </w:rPr>
        <w:t> </w:t>
      </w:r>
    </w:p>
    <w:p w:rsidR="003406D3" w:rsidRPr="003406D3" w:rsidRDefault="003406D3" w:rsidP="003406D3">
      <w:pPr>
        <w:adjustRightInd/>
        <w:snapToGrid/>
        <w:spacing w:after="0" w:line="580" w:lineRule="atLeast"/>
        <w:jc w:val="both"/>
        <w:rPr>
          <w:rFonts w:asciiTheme="minorEastAsia" w:eastAsiaTheme="minorEastAsia" w:hAnsiTheme="minorEastAsia" w:cs="Calibri"/>
          <w:sz w:val="28"/>
          <w:szCs w:val="28"/>
        </w:rPr>
      </w:pPr>
      <w:r w:rsidRPr="003406D3">
        <w:rPr>
          <w:rFonts w:asciiTheme="minorEastAsia" w:eastAsia="MS Gothic" w:hAnsi="MS Gothic" w:cs="MS Gothic" w:hint="eastAsia"/>
          <w:sz w:val="28"/>
          <w:szCs w:val="28"/>
        </w:rPr>
        <w:t> </w:t>
      </w:r>
    </w:p>
    <w:p w:rsidR="003406D3" w:rsidRPr="003406D3" w:rsidRDefault="003406D3" w:rsidP="003406D3">
      <w:pPr>
        <w:adjustRightInd/>
        <w:snapToGrid/>
        <w:spacing w:after="0" w:line="580" w:lineRule="atLeast"/>
        <w:jc w:val="right"/>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签订时间：</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年</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月</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日</w:t>
      </w:r>
    </w:p>
    <w:p w:rsidR="003406D3" w:rsidRPr="003406D3" w:rsidRDefault="003406D3" w:rsidP="003406D3">
      <w:pPr>
        <w:adjustRightInd/>
        <w:snapToGrid/>
        <w:spacing w:after="0" w:line="580" w:lineRule="atLeast"/>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480" w:lineRule="atLeast"/>
        <w:ind w:firstLine="104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ind w:firstLine="1040"/>
        <w:jc w:val="both"/>
        <w:rPr>
          <w:rFonts w:asciiTheme="minorEastAsia" w:eastAsiaTheme="minorEastAsia" w:hAnsiTheme="minorEastAsia" w:cs="Calibri"/>
          <w:sz w:val="28"/>
          <w:szCs w:val="28"/>
        </w:rPr>
      </w:pPr>
      <w:r w:rsidRPr="003406D3">
        <w:rPr>
          <w:rFonts w:asciiTheme="minorEastAsia" w:eastAsia="MS Gothic" w:hAnsi="MS Gothic" w:cs="MS Gothic" w:hint="eastAsia"/>
          <w:sz w:val="28"/>
          <w:szCs w:val="28"/>
        </w:rPr>
        <w:t> </w:t>
      </w:r>
    </w:p>
    <w:p w:rsidR="003406D3" w:rsidRPr="003406D3" w:rsidRDefault="003406D3" w:rsidP="003406D3">
      <w:pPr>
        <w:adjustRightInd/>
        <w:snapToGrid/>
        <w:spacing w:after="0" w:line="360" w:lineRule="atLeast"/>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附件5</w:t>
      </w:r>
    </w:p>
    <w:p w:rsidR="003406D3" w:rsidRPr="003406D3" w:rsidRDefault="003406D3" w:rsidP="003406D3">
      <w:pPr>
        <w:adjustRightInd/>
        <w:snapToGrid/>
        <w:spacing w:after="0" w:line="360" w:lineRule="atLeast"/>
        <w:jc w:val="center"/>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lastRenderedPageBreak/>
        <w:t>人防工程设备移交确认单</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移交单位（公章）：</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接收单位（公章）：</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监督单位（公章）：</w:t>
      </w:r>
    </w:p>
    <w:p w:rsidR="003406D3" w:rsidRPr="003406D3" w:rsidRDefault="003406D3" w:rsidP="003406D3">
      <w:pPr>
        <w:adjustRightInd/>
        <w:snapToGrid/>
        <w:spacing w:after="0" w:line="360" w:lineRule="atLeast"/>
        <w:ind w:firstLine="1040"/>
        <w:jc w:val="both"/>
        <w:rPr>
          <w:rFonts w:asciiTheme="minorEastAsia" w:eastAsiaTheme="minorEastAsia" w:hAnsiTheme="minorEastAsia" w:cs="Calibri"/>
          <w:sz w:val="28"/>
          <w:szCs w:val="28"/>
        </w:rPr>
      </w:pPr>
      <w:r w:rsidRPr="003406D3">
        <w:rPr>
          <w:rFonts w:asciiTheme="minorEastAsia" w:eastAsia="MS Gothic" w:hAnsi="MS Gothic"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移交人签字：</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接收人签字：</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监督人签字：</w:t>
      </w:r>
    </w:p>
    <w:p w:rsidR="003406D3" w:rsidRPr="003406D3" w:rsidRDefault="003406D3" w:rsidP="003406D3">
      <w:pPr>
        <w:adjustRightInd/>
        <w:snapToGrid/>
        <w:spacing w:after="0" w:line="420" w:lineRule="atLeast"/>
        <w:ind w:firstLine="104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MS Gothic" w:cs="MS Gothic" w:hint="eastAsia"/>
          <w:sz w:val="28"/>
          <w:szCs w:val="28"/>
        </w:rPr>
        <w:t> </w:t>
      </w:r>
    </w:p>
    <w:p w:rsidR="003406D3" w:rsidRPr="003406D3" w:rsidRDefault="003406D3" w:rsidP="003406D3">
      <w:pPr>
        <w:adjustRightInd/>
        <w:snapToGrid/>
        <w:spacing w:after="0" w:line="360" w:lineRule="atLeast"/>
        <w:jc w:val="right"/>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日期：</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年</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月</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日</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附件6</w:t>
      </w:r>
    </w:p>
    <w:p w:rsidR="003406D3" w:rsidRPr="003406D3" w:rsidRDefault="003406D3" w:rsidP="003406D3">
      <w:pPr>
        <w:adjustRightInd/>
        <w:snapToGrid/>
        <w:spacing w:after="0" w:line="360" w:lineRule="atLeast"/>
        <w:jc w:val="center"/>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人防工程资料移交确认单</w:t>
      </w:r>
    </w:p>
    <w:tbl>
      <w:tblPr>
        <w:tblW w:w="9255" w:type="dxa"/>
        <w:tblCellMar>
          <w:top w:w="75" w:type="dxa"/>
          <w:left w:w="150" w:type="dxa"/>
          <w:bottom w:w="75" w:type="dxa"/>
          <w:right w:w="150" w:type="dxa"/>
        </w:tblCellMar>
        <w:tblLook w:val="04A0"/>
      </w:tblPr>
      <w:tblGrid>
        <w:gridCol w:w="1421"/>
        <w:gridCol w:w="2002"/>
        <w:gridCol w:w="1814"/>
        <w:gridCol w:w="1036"/>
        <w:gridCol w:w="2982"/>
      </w:tblGrid>
      <w:tr w:rsidR="003406D3" w:rsidRPr="003406D3" w:rsidTr="003406D3">
        <w:tc>
          <w:tcPr>
            <w:tcW w:w="1204"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工程名称</w:t>
            </w:r>
          </w:p>
        </w:tc>
        <w:tc>
          <w:tcPr>
            <w:tcW w:w="1786"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598"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建设单位</w:t>
            </w:r>
          </w:p>
        </w:tc>
        <w:tc>
          <w:tcPr>
            <w:tcW w:w="3802" w:type="dxa"/>
            <w:gridSpan w:val="2"/>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r>
      <w:tr w:rsidR="003406D3" w:rsidRPr="003406D3" w:rsidTr="003406D3">
        <w:tc>
          <w:tcPr>
            <w:tcW w:w="1204"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施工单位</w:t>
            </w:r>
          </w:p>
        </w:tc>
        <w:tc>
          <w:tcPr>
            <w:tcW w:w="1786"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598"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监理单位</w:t>
            </w:r>
          </w:p>
        </w:tc>
        <w:tc>
          <w:tcPr>
            <w:tcW w:w="3802" w:type="dxa"/>
            <w:gridSpan w:val="2"/>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r>
      <w:tr w:rsidR="003406D3" w:rsidRPr="003406D3" w:rsidTr="003406D3">
        <w:tc>
          <w:tcPr>
            <w:tcW w:w="1204"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竣工时间</w:t>
            </w:r>
          </w:p>
        </w:tc>
        <w:tc>
          <w:tcPr>
            <w:tcW w:w="1786"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1598"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备案时间</w:t>
            </w:r>
          </w:p>
        </w:tc>
        <w:tc>
          <w:tcPr>
            <w:tcW w:w="3802" w:type="dxa"/>
            <w:gridSpan w:val="2"/>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36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r>
      <w:tr w:rsidR="003406D3" w:rsidRPr="003406D3" w:rsidTr="003406D3">
        <w:trPr>
          <w:trHeight w:val="567"/>
        </w:trPr>
        <w:tc>
          <w:tcPr>
            <w:tcW w:w="1204"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序号</w:t>
            </w:r>
          </w:p>
        </w:tc>
        <w:tc>
          <w:tcPr>
            <w:tcW w:w="3600" w:type="dxa"/>
            <w:gridSpan w:val="2"/>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资料名称</w:t>
            </w:r>
          </w:p>
        </w:tc>
        <w:tc>
          <w:tcPr>
            <w:tcW w:w="820"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数量</w:t>
            </w:r>
          </w:p>
        </w:tc>
        <w:tc>
          <w:tcPr>
            <w:tcW w:w="2766"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备注</w:t>
            </w:r>
          </w:p>
        </w:tc>
      </w:tr>
      <w:tr w:rsidR="003406D3" w:rsidRPr="003406D3" w:rsidTr="003406D3">
        <w:trPr>
          <w:trHeight w:val="567"/>
        </w:trPr>
        <w:tc>
          <w:tcPr>
            <w:tcW w:w="1204"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1</w:t>
            </w:r>
          </w:p>
        </w:tc>
        <w:tc>
          <w:tcPr>
            <w:tcW w:w="3600" w:type="dxa"/>
            <w:gridSpan w:val="2"/>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人防工程竣工报告</w:t>
            </w:r>
          </w:p>
        </w:tc>
        <w:tc>
          <w:tcPr>
            <w:tcW w:w="820"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1</w:t>
            </w:r>
          </w:p>
        </w:tc>
        <w:tc>
          <w:tcPr>
            <w:tcW w:w="2766"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复印件加盖建设单位公章</w:t>
            </w:r>
          </w:p>
        </w:tc>
      </w:tr>
      <w:tr w:rsidR="003406D3" w:rsidRPr="003406D3" w:rsidTr="003406D3">
        <w:trPr>
          <w:trHeight w:val="567"/>
        </w:trPr>
        <w:tc>
          <w:tcPr>
            <w:tcW w:w="1204"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2</w:t>
            </w:r>
          </w:p>
        </w:tc>
        <w:tc>
          <w:tcPr>
            <w:tcW w:w="3600" w:type="dxa"/>
            <w:gridSpan w:val="2"/>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人防工程质量监督报告</w:t>
            </w:r>
          </w:p>
        </w:tc>
        <w:tc>
          <w:tcPr>
            <w:tcW w:w="820"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1</w:t>
            </w:r>
          </w:p>
        </w:tc>
        <w:tc>
          <w:tcPr>
            <w:tcW w:w="2766"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复印件加盖建设单位公章</w:t>
            </w:r>
          </w:p>
        </w:tc>
      </w:tr>
      <w:tr w:rsidR="003406D3" w:rsidRPr="003406D3" w:rsidTr="003406D3">
        <w:trPr>
          <w:trHeight w:val="567"/>
        </w:trPr>
        <w:tc>
          <w:tcPr>
            <w:tcW w:w="1204"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3</w:t>
            </w:r>
          </w:p>
        </w:tc>
        <w:tc>
          <w:tcPr>
            <w:tcW w:w="3600" w:type="dxa"/>
            <w:gridSpan w:val="2"/>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人防工程竣工验收备案表</w:t>
            </w:r>
          </w:p>
        </w:tc>
        <w:tc>
          <w:tcPr>
            <w:tcW w:w="820"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1</w:t>
            </w:r>
          </w:p>
        </w:tc>
        <w:tc>
          <w:tcPr>
            <w:tcW w:w="2766"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复印件加盖建设单位公章</w:t>
            </w:r>
          </w:p>
        </w:tc>
      </w:tr>
      <w:tr w:rsidR="003406D3" w:rsidRPr="003406D3" w:rsidTr="003406D3">
        <w:trPr>
          <w:trHeight w:val="567"/>
        </w:trPr>
        <w:tc>
          <w:tcPr>
            <w:tcW w:w="1204"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lastRenderedPageBreak/>
              <w:t>4</w:t>
            </w:r>
          </w:p>
        </w:tc>
        <w:tc>
          <w:tcPr>
            <w:tcW w:w="3600" w:type="dxa"/>
            <w:gridSpan w:val="2"/>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人防工程质量保证书</w:t>
            </w:r>
          </w:p>
        </w:tc>
        <w:tc>
          <w:tcPr>
            <w:tcW w:w="820"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1</w:t>
            </w:r>
          </w:p>
        </w:tc>
        <w:tc>
          <w:tcPr>
            <w:tcW w:w="2766"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复印件加盖建设单位公章</w:t>
            </w:r>
          </w:p>
        </w:tc>
      </w:tr>
      <w:tr w:rsidR="003406D3" w:rsidRPr="003406D3" w:rsidTr="003406D3">
        <w:trPr>
          <w:trHeight w:val="567"/>
        </w:trPr>
        <w:tc>
          <w:tcPr>
            <w:tcW w:w="1204"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5</w:t>
            </w:r>
          </w:p>
        </w:tc>
        <w:tc>
          <w:tcPr>
            <w:tcW w:w="3600" w:type="dxa"/>
            <w:gridSpan w:val="2"/>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人防工程平战转换方案</w:t>
            </w:r>
          </w:p>
        </w:tc>
        <w:tc>
          <w:tcPr>
            <w:tcW w:w="820"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1</w:t>
            </w:r>
          </w:p>
        </w:tc>
        <w:tc>
          <w:tcPr>
            <w:tcW w:w="2766"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建设单位编制并盖章、原件</w:t>
            </w:r>
          </w:p>
        </w:tc>
      </w:tr>
      <w:tr w:rsidR="003406D3" w:rsidRPr="003406D3" w:rsidTr="003406D3">
        <w:trPr>
          <w:trHeight w:val="567"/>
        </w:trPr>
        <w:tc>
          <w:tcPr>
            <w:tcW w:w="1204"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6</w:t>
            </w:r>
          </w:p>
        </w:tc>
        <w:tc>
          <w:tcPr>
            <w:tcW w:w="3600" w:type="dxa"/>
            <w:gridSpan w:val="2"/>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人防工程竣工图</w:t>
            </w:r>
          </w:p>
        </w:tc>
        <w:tc>
          <w:tcPr>
            <w:tcW w:w="820"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1套</w:t>
            </w:r>
          </w:p>
        </w:tc>
        <w:tc>
          <w:tcPr>
            <w:tcW w:w="2766"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纸质版</w:t>
            </w:r>
          </w:p>
        </w:tc>
      </w:tr>
      <w:tr w:rsidR="003406D3" w:rsidRPr="003406D3" w:rsidTr="003406D3">
        <w:trPr>
          <w:trHeight w:val="567"/>
        </w:trPr>
        <w:tc>
          <w:tcPr>
            <w:tcW w:w="1204"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7</w:t>
            </w:r>
          </w:p>
        </w:tc>
        <w:tc>
          <w:tcPr>
            <w:tcW w:w="3600" w:type="dxa"/>
            <w:gridSpan w:val="2"/>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人防工程竣工图</w:t>
            </w:r>
          </w:p>
        </w:tc>
        <w:tc>
          <w:tcPr>
            <w:tcW w:w="820"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1</w:t>
            </w:r>
          </w:p>
        </w:tc>
        <w:tc>
          <w:tcPr>
            <w:tcW w:w="2766"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刻录光盘或U盘</w:t>
            </w:r>
          </w:p>
        </w:tc>
      </w:tr>
      <w:tr w:rsidR="003406D3" w:rsidRPr="003406D3" w:rsidTr="003406D3">
        <w:trPr>
          <w:trHeight w:val="567"/>
        </w:trPr>
        <w:tc>
          <w:tcPr>
            <w:tcW w:w="1204"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8</w:t>
            </w:r>
          </w:p>
        </w:tc>
        <w:tc>
          <w:tcPr>
            <w:tcW w:w="3600" w:type="dxa"/>
            <w:gridSpan w:val="2"/>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人防工程维护管理手册</w:t>
            </w:r>
          </w:p>
        </w:tc>
        <w:tc>
          <w:tcPr>
            <w:tcW w:w="820"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1</w:t>
            </w:r>
          </w:p>
        </w:tc>
        <w:tc>
          <w:tcPr>
            <w:tcW w:w="2766"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Theme="minorEastAsia" w:hAnsiTheme="minorEastAsia" w:cs="宋体" w:hint="eastAsia"/>
                <w:sz w:val="28"/>
                <w:szCs w:val="28"/>
              </w:rPr>
              <w:t>原件</w:t>
            </w:r>
          </w:p>
        </w:tc>
      </w:tr>
      <w:tr w:rsidR="003406D3" w:rsidRPr="003406D3" w:rsidTr="003406D3">
        <w:trPr>
          <w:trHeight w:val="567"/>
        </w:trPr>
        <w:tc>
          <w:tcPr>
            <w:tcW w:w="1204"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3600" w:type="dxa"/>
            <w:gridSpan w:val="2"/>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820"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c>
          <w:tcPr>
            <w:tcW w:w="2766" w:type="dxa"/>
            <w:tcBorders>
              <w:top w:val="single" w:sz="6" w:space="0" w:color="000000"/>
              <w:left w:val="single" w:sz="6" w:space="0" w:color="000000"/>
              <w:bottom w:val="single" w:sz="6" w:space="0" w:color="000000"/>
              <w:right w:val="single" w:sz="6" w:space="0" w:color="000000"/>
            </w:tcBorders>
            <w:tcMar>
              <w:top w:w="75" w:type="dxa"/>
              <w:left w:w="101" w:type="dxa"/>
              <w:bottom w:w="75" w:type="dxa"/>
              <w:right w:w="101" w:type="dxa"/>
            </w:tcMar>
            <w:vAlign w:val="center"/>
            <w:hideMark/>
          </w:tcPr>
          <w:p w:rsidR="003406D3" w:rsidRPr="003406D3" w:rsidRDefault="003406D3" w:rsidP="003406D3">
            <w:pPr>
              <w:wordWrap w:val="0"/>
              <w:adjustRightInd/>
              <w:snapToGrid/>
              <w:spacing w:after="0" w:line="240" w:lineRule="atLeast"/>
              <w:jc w:val="center"/>
              <w:rPr>
                <w:rFonts w:asciiTheme="minorEastAsia" w:eastAsiaTheme="minorEastAsia" w:hAnsiTheme="minorEastAsia" w:cs="宋体"/>
                <w:sz w:val="28"/>
                <w:szCs w:val="28"/>
              </w:rPr>
            </w:pPr>
            <w:r w:rsidRPr="003406D3">
              <w:rPr>
                <w:rFonts w:asciiTheme="minorEastAsia" w:eastAsia="MS Gothic" w:hAnsiTheme="minorEastAsia" w:cs="MS Gothic" w:hint="eastAsia"/>
                <w:sz w:val="28"/>
                <w:szCs w:val="28"/>
              </w:rPr>
              <w:t> </w:t>
            </w:r>
          </w:p>
        </w:tc>
      </w:tr>
      <w:tr w:rsidR="003406D3" w:rsidRPr="003406D3" w:rsidTr="003406D3">
        <w:tc>
          <w:tcPr>
            <w:tcW w:w="1420" w:type="dxa"/>
            <w:vAlign w:val="center"/>
            <w:hideMark/>
          </w:tcPr>
          <w:p w:rsidR="003406D3" w:rsidRPr="003406D3" w:rsidRDefault="003406D3" w:rsidP="003406D3">
            <w:pPr>
              <w:wordWrap w:val="0"/>
              <w:adjustRightInd/>
              <w:snapToGrid/>
              <w:spacing w:after="0"/>
              <w:rPr>
                <w:rFonts w:asciiTheme="minorEastAsia" w:eastAsiaTheme="minorEastAsia" w:hAnsiTheme="minorEastAsia" w:cs="宋体"/>
                <w:sz w:val="28"/>
                <w:szCs w:val="28"/>
              </w:rPr>
            </w:pPr>
          </w:p>
        </w:tc>
        <w:tc>
          <w:tcPr>
            <w:tcW w:w="2002" w:type="dxa"/>
            <w:vAlign w:val="center"/>
            <w:hideMark/>
          </w:tcPr>
          <w:p w:rsidR="003406D3" w:rsidRPr="003406D3" w:rsidRDefault="003406D3" w:rsidP="003406D3">
            <w:pPr>
              <w:wordWrap w:val="0"/>
              <w:adjustRightInd/>
              <w:snapToGrid/>
              <w:spacing w:after="0"/>
              <w:rPr>
                <w:rFonts w:asciiTheme="minorEastAsia" w:eastAsiaTheme="minorEastAsia" w:hAnsiTheme="minorEastAsia" w:cs="宋体"/>
                <w:sz w:val="28"/>
                <w:szCs w:val="28"/>
              </w:rPr>
            </w:pPr>
          </w:p>
        </w:tc>
        <w:tc>
          <w:tcPr>
            <w:tcW w:w="1814" w:type="dxa"/>
            <w:vAlign w:val="center"/>
            <w:hideMark/>
          </w:tcPr>
          <w:p w:rsidR="003406D3" w:rsidRPr="003406D3" w:rsidRDefault="003406D3" w:rsidP="003406D3">
            <w:pPr>
              <w:wordWrap w:val="0"/>
              <w:adjustRightInd/>
              <w:snapToGrid/>
              <w:spacing w:after="0"/>
              <w:rPr>
                <w:rFonts w:asciiTheme="minorEastAsia" w:eastAsiaTheme="minorEastAsia" w:hAnsiTheme="minorEastAsia" w:cs="宋体"/>
                <w:sz w:val="28"/>
                <w:szCs w:val="28"/>
              </w:rPr>
            </w:pPr>
          </w:p>
        </w:tc>
        <w:tc>
          <w:tcPr>
            <w:tcW w:w="1036" w:type="dxa"/>
            <w:vAlign w:val="center"/>
            <w:hideMark/>
          </w:tcPr>
          <w:p w:rsidR="003406D3" w:rsidRPr="003406D3" w:rsidRDefault="003406D3" w:rsidP="003406D3">
            <w:pPr>
              <w:wordWrap w:val="0"/>
              <w:adjustRightInd/>
              <w:snapToGrid/>
              <w:spacing w:after="0"/>
              <w:rPr>
                <w:rFonts w:asciiTheme="minorEastAsia" w:eastAsiaTheme="minorEastAsia" w:hAnsiTheme="minorEastAsia" w:cs="宋体"/>
                <w:sz w:val="28"/>
                <w:szCs w:val="28"/>
              </w:rPr>
            </w:pPr>
          </w:p>
        </w:tc>
        <w:tc>
          <w:tcPr>
            <w:tcW w:w="2982" w:type="dxa"/>
            <w:vAlign w:val="center"/>
            <w:hideMark/>
          </w:tcPr>
          <w:p w:rsidR="003406D3" w:rsidRPr="003406D3" w:rsidRDefault="003406D3" w:rsidP="003406D3">
            <w:pPr>
              <w:wordWrap w:val="0"/>
              <w:adjustRightInd/>
              <w:snapToGrid/>
              <w:spacing w:after="0"/>
              <w:rPr>
                <w:rFonts w:asciiTheme="minorEastAsia" w:eastAsiaTheme="minorEastAsia" w:hAnsiTheme="minorEastAsia" w:cs="宋体"/>
                <w:sz w:val="28"/>
                <w:szCs w:val="28"/>
              </w:rPr>
            </w:pPr>
          </w:p>
        </w:tc>
      </w:tr>
    </w:tbl>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移交单位（公章）：</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接收单位（公章）：</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监督单位（公章）：</w:t>
      </w:r>
    </w:p>
    <w:p w:rsidR="003406D3" w:rsidRPr="003406D3" w:rsidRDefault="003406D3" w:rsidP="003406D3">
      <w:pPr>
        <w:adjustRightInd/>
        <w:snapToGrid/>
        <w:spacing w:after="0" w:line="360" w:lineRule="atLeast"/>
        <w:ind w:firstLine="1040"/>
        <w:jc w:val="both"/>
        <w:rPr>
          <w:rFonts w:asciiTheme="minorEastAsia" w:eastAsiaTheme="minorEastAsia" w:hAnsiTheme="minorEastAsia" w:cs="Calibri"/>
          <w:sz w:val="28"/>
          <w:szCs w:val="28"/>
        </w:rPr>
      </w:pPr>
      <w:r w:rsidRPr="003406D3">
        <w:rPr>
          <w:rFonts w:asciiTheme="minorEastAsia" w:eastAsia="MS Gothic" w:hAnsi="MS Gothic"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移交人签字：</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接收人签字：</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监督人签字：</w:t>
      </w:r>
    </w:p>
    <w:p w:rsidR="003406D3" w:rsidRPr="003406D3" w:rsidRDefault="003406D3" w:rsidP="003406D3">
      <w:pPr>
        <w:adjustRightInd/>
        <w:snapToGrid/>
        <w:spacing w:after="0" w:line="360" w:lineRule="atLeast"/>
        <w:ind w:firstLine="1040"/>
        <w:jc w:val="both"/>
        <w:rPr>
          <w:rFonts w:asciiTheme="minorEastAsia" w:eastAsiaTheme="minorEastAsia" w:hAnsiTheme="minorEastAsia" w:cs="Calibri"/>
          <w:sz w:val="28"/>
          <w:szCs w:val="28"/>
        </w:rPr>
      </w:pPr>
      <w:r w:rsidRPr="003406D3">
        <w:rPr>
          <w:rFonts w:asciiTheme="minorEastAsia" w:eastAsia="MS Gothic" w:hAnsi="MS Gothic" w:cs="MS Gothic" w:hint="eastAsia"/>
          <w:sz w:val="28"/>
          <w:szCs w:val="28"/>
        </w:rPr>
        <w:t> </w:t>
      </w:r>
    </w:p>
    <w:p w:rsidR="003406D3" w:rsidRPr="003406D3" w:rsidRDefault="003406D3" w:rsidP="003406D3">
      <w:pPr>
        <w:adjustRightInd/>
        <w:snapToGrid/>
        <w:spacing w:after="0" w:line="360" w:lineRule="atLeast"/>
        <w:jc w:val="right"/>
        <w:rPr>
          <w:rFonts w:asciiTheme="minorEastAsia" w:eastAsiaTheme="minorEastAsia" w:hAnsiTheme="minorEastAsia" w:cs="Calibri"/>
          <w:sz w:val="28"/>
          <w:szCs w:val="28"/>
        </w:rPr>
      </w:pPr>
      <w:r w:rsidRPr="003406D3">
        <w:rPr>
          <w:rFonts w:asciiTheme="minorEastAsia" w:eastAsiaTheme="minorEastAsia" w:hAnsiTheme="minorEastAsia" w:cs="Calibri" w:hint="eastAsia"/>
          <w:sz w:val="28"/>
          <w:szCs w:val="28"/>
        </w:rPr>
        <w:t>日期：</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年</w:t>
      </w:r>
      <w:r w:rsidRPr="003406D3">
        <w:rPr>
          <w:rFonts w:asciiTheme="minorEastAsia" w:eastAsia="MS Gothic" w:hAnsiTheme="minorEastAsia" w:cs="MS Gothic" w:hint="eastAsia"/>
          <w:sz w:val="28"/>
          <w:szCs w:val="28"/>
        </w:rPr>
        <w:t> </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月</w:t>
      </w:r>
      <w:r w:rsidRPr="003406D3">
        <w:rPr>
          <w:rFonts w:asciiTheme="minorEastAsia" w:eastAsia="MS Gothic" w:hAnsiTheme="minorEastAsia" w:cs="MS Gothic" w:hint="eastAsia"/>
          <w:sz w:val="28"/>
          <w:szCs w:val="28"/>
        </w:rPr>
        <w:t> </w:t>
      </w:r>
      <w:r w:rsidRPr="003406D3">
        <w:rPr>
          <w:rFonts w:asciiTheme="minorEastAsia" w:eastAsiaTheme="minorEastAsia" w:hAnsiTheme="minorEastAsia" w:cs="Calibri" w:hint="eastAsia"/>
          <w:sz w:val="28"/>
          <w:szCs w:val="28"/>
        </w:rPr>
        <w:t> 日</w:t>
      </w:r>
    </w:p>
    <w:p w:rsidR="003406D3" w:rsidRPr="003406D3" w:rsidRDefault="003406D3" w:rsidP="003406D3">
      <w:pPr>
        <w:adjustRightInd/>
        <w:snapToGrid/>
        <w:spacing w:after="0" w:line="420" w:lineRule="atLeast"/>
        <w:ind w:firstLine="1040"/>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3406D3" w:rsidRPr="003406D3" w:rsidRDefault="003406D3" w:rsidP="003406D3">
      <w:pPr>
        <w:adjustRightInd/>
        <w:snapToGrid/>
        <w:spacing w:after="0" w:line="360" w:lineRule="atLeast"/>
        <w:jc w:val="both"/>
        <w:rPr>
          <w:rFonts w:asciiTheme="minorEastAsia" w:eastAsiaTheme="minorEastAsia" w:hAnsiTheme="minorEastAsia" w:cs="Calibri"/>
          <w:sz w:val="28"/>
          <w:szCs w:val="28"/>
        </w:rPr>
      </w:pPr>
      <w:r w:rsidRPr="003406D3">
        <w:rPr>
          <w:rFonts w:asciiTheme="minorEastAsia" w:eastAsia="MS Gothic" w:hAnsiTheme="minorEastAsia" w:cs="MS Gothic" w:hint="eastAsia"/>
          <w:sz w:val="28"/>
          <w:szCs w:val="28"/>
        </w:rPr>
        <w:t> </w:t>
      </w:r>
    </w:p>
    <w:p w:rsidR="004358AB" w:rsidRPr="003406D3" w:rsidRDefault="004358AB" w:rsidP="003406D3">
      <w:pPr>
        <w:adjustRightInd/>
        <w:snapToGrid/>
        <w:spacing w:after="0" w:line="420" w:lineRule="atLeast"/>
        <w:ind w:firstLine="1040"/>
        <w:jc w:val="both"/>
        <w:rPr>
          <w:rFonts w:asciiTheme="minorEastAsia" w:eastAsiaTheme="minorEastAsia" w:hAnsiTheme="minorEastAsia" w:cs="Calibri"/>
          <w:sz w:val="28"/>
          <w:szCs w:val="28"/>
        </w:rPr>
      </w:pPr>
    </w:p>
    <w:sectPr w:rsidR="004358AB" w:rsidRPr="003406D3"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406D3"/>
    <w:rsid w:val="003D37D8"/>
    <w:rsid w:val="00426133"/>
    <w:rsid w:val="004358AB"/>
    <w:rsid w:val="008B7726"/>
    <w:rsid w:val="00D31D50"/>
    <w:rsid w:val="00F666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06D3"/>
    <w:pPr>
      <w:adjustRightInd/>
      <w:snapToGrid/>
      <w:spacing w:before="100" w:beforeAutospacing="1" w:after="100" w:afterAutospacing="1"/>
    </w:pPr>
    <w:rPr>
      <w:rFonts w:ascii="宋体" w:eastAsia="宋体" w:hAnsi="宋体" w:cs="宋体"/>
      <w:sz w:val="24"/>
      <w:szCs w:val="24"/>
    </w:rPr>
  </w:style>
  <w:style w:type="paragraph" w:styleId="a4">
    <w:name w:val="Balloon Text"/>
    <w:basedOn w:val="a"/>
    <w:link w:val="Char"/>
    <w:uiPriority w:val="99"/>
    <w:semiHidden/>
    <w:unhideWhenUsed/>
    <w:rsid w:val="003406D3"/>
    <w:pPr>
      <w:spacing w:after="0"/>
    </w:pPr>
    <w:rPr>
      <w:sz w:val="18"/>
      <w:szCs w:val="18"/>
    </w:rPr>
  </w:style>
  <w:style w:type="character" w:customStyle="1" w:styleId="Char">
    <w:name w:val="批注框文本 Char"/>
    <w:basedOn w:val="a0"/>
    <w:link w:val="a4"/>
    <w:uiPriority w:val="99"/>
    <w:semiHidden/>
    <w:rsid w:val="003406D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931766616">
      <w:bodyDiv w:val="1"/>
      <w:marLeft w:val="0"/>
      <w:marRight w:val="0"/>
      <w:marTop w:val="0"/>
      <w:marBottom w:val="0"/>
      <w:divBdr>
        <w:top w:val="none" w:sz="0" w:space="0" w:color="auto"/>
        <w:left w:val="none" w:sz="0" w:space="0" w:color="auto"/>
        <w:bottom w:val="none" w:sz="0" w:space="0" w:color="auto"/>
        <w:right w:val="none" w:sz="0" w:space="0" w:color="auto"/>
      </w:divBdr>
      <w:divsChild>
        <w:div w:id="777530790">
          <w:marLeft w:val="0"/>
          <w:marRight w:val="0"/>
          <w:marTop w:val="0"/>
          <w:marBottom w:val="0"/>
          <w:divBdr>
            <w:top w:val="none" w:sz="0" w:space="0" w:color="auto"/>
            <w:left w:val="none" w:sz="0" w:space="0" w:color="auto"/>
            <w:bottom w:val="none" w:sz="0" w:space="0" w:color="auto"/>
            <w:right w:val="none" w:sz="0" w:space="0" w:color="auto"/>
          </w:divBdr>
        </w:div>
        <w:div w:id="1310817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1341</Words>
  <Characters>7648</Characters>
  <Application>Microsoft Office Word</Application>
  <DocSecurity>0</DocSecurity>
  <Lines>63</Lines>
  <Paragraphs>17</Paragraphs>
  <ScaleCrop>false</ScaleCrop>
  <Company/>
  <LinksUpToDate>false</LinksUpToDate>
  <CharactersWithSpaces>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3</cp:revision>
  <dcterms:created xsi:type="dcterms:W3CDTF">2008-09-11T17:20:00Z</dcterms:created>
  <dcterms:modified xsi:type="dcterms:W3CDTF">2024-12-03T03:53:00Z</dcterms:modified>
</cp:coreProperties>
</file>