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B91BFD">
      <w:pPr>
        <w:rPr>
          <w:rFonts w:hint="eastAsia" w:ascii="楷体" w:hAnsi="楷体" w:eastAsia="楷体" w:cs="楷体"/>
          <w:color w:val="auto"/>
          <w:sz w:val="30"/>
          <w:szCs w:val="30"/>
          <w:lang w:val="en-US" w:eastAsia="zh-CN"/>
        </w:rPr>
      </w:pPr>
    </w:p>
    <w:p w14:paraId="41F00070">
      <w:pPr>
        <w:spacing w:line="600" w:lineRule="exact"/>
        <w:jc w:val="center"/>
        <w:rPr>
          <w:rFonts w:hint="eastAsia" w:ascii="宋体" w:hAnsi="宋体" w:eastAsia="宋体" w:cs="宋体"/>
          <w:b/>
          <w:bCs/>
          <w:color w:val="auto"/>
          <w:sz w:val="44"/>
          <w:szCs w:val="36"/>
          <w:lang w:val="en-US" w:eastAsia="zh-CN"/>
        </w:rPr>
      </w:pPr>
      <w:r>
        <w:rPr>
          <w:rFonts w:hint="eastAsia" w:ascii="宋体" w:hAnsi="宋体" w:cs="宋体"/>
          <w:b/>
          <w:bCs/>
          <w:color w:val="auto"/>
          <w:sz w:val="44"/>
          <w:szCs w:val="36"/>
          <w:lang w:eastAsia="zh-CN"/>
        </w:rPr>
        <w:t>横塘镇</w:t>
      </w:r>
      <w:r>
        <w:rPr>
          <w:rFonts w:hint="eastAsia" w:ascii="宋体" w:hAnsi="宋体" w:eastAsia="宋体" w:cs="宋体"/>
          <w:b/>
          <w:bCs/>
          <w:color w:val="auto"/>
          <w:sz w:val="44"/>
          <w:szCs w:val="36"/>
        </w:rPr>
        <w:t>202</w:t>
      </w:r>
      <w:r>
        <w:rPr>
          <w:rFonts w:hint="eastAsia" w:ascii="宋体" w:hAnsi="宋体" w:eastAsia="宋体" w:cs="宋体"/>
          <w:b/>
          <w:bCs/>
          <w:color w:val="auto"/>
          <w:sz w:val="44"/>
          <w:szCs w:val="36"/>
          <w:lang w:val="en-US" w:eastAsia="zh-CN"/>
        </w:rPr>
        <w:t>2</w:t>
      </w:r>
      <w:r>
        <w:rPr>
          <w:rFonts w:hint="eastAsia" w:ascii="宋体" w:hAnsi="宋体" w:eastAsia="宋体" w:cs="宋体"/>
          <w:b/>
          <w:bCs/>
          <w:color w:val="auto"/>
          <w:sz w:val="44"/>
          <w:szCs w:val="36"/>
        </w:rPr>
        <w:t>年度部门决算</w:t>
      </w:r>
    </w:p>
    <w:p w14:paraId="09E5F4E2">
      <w:pPr>
        <w:spacing w:line="600" w:lineRule="exact"/>
        <w:jc w:val="center"/>
        <w:rPr>
          <w:rFonts w:hint="eastAsia" w:ascii="黑体" w:eastAsia="黑体"/>
          <w:color w:val="auto"/>
          <w:sz w:val="44"/>
          <w:szCs w:val="36"/>
          <w:lang w:eastAsia="zh-CN"/>
        </w:rPr>
      </w:pPr>
    </w:p>
    <w:p w14:paraId="04469B6F">
      <w:pPr>
        <w:spacing w:line="600" w:lineRule="exact"/>
        <w:jc w:val="center"/>
        <w:rPr>
          <w:rFonts w:hint="eastAsia" w:ascii="宋体" w:hAnsi="宋体" w:eastAsia="宋体" w:cs="宋体"/>
          <w:b/>
          <w:bCs/>
          <w:color w:val="auto"/>
          <w:sz w:val="40"/>
          <w:szCs w:val="36"/>
        </w:rPr>
      </w:pPr>
      <w:r>
        <w:rPr>
          <w:rFonts w:hint="eastAsia" w:ascii="宋体" w:hAnsi="宋体" w:eastAsia="宋体" w:cs="宋体"/>
          <w:b/>
          <w:bCs/>
          <w:color w:val="auto"/>
          <w:sz w:val="40"/>
          <w:szCs w:val="36"/>
        </w:rPr>
        <w:t>目    录</w:t>
      </w:r>
    </w:p>
    <w:p w14:paraId="6A04CC0A">
      <w:pPr>
        <w:widowControl/>
        <w:spacing w:line="600" w:lineRule="exact"/>
        <w:ind w:firstLine="640"/>
        <w:jc w:val="left"/>
        <w:rPr>
          <w:rFonts w:hint="eastAsia" w:ascii="仿宋_GB2312" w:eastAsia="仿宋_GB2312"/>
          <w:color w:val="auto"/>
          <w:sz w:val="32"/>
          <w:szCs w:val="30"/>
        </w:rPr>
      </w:pPr>
    </w:p>
    <w:p w14:paraId="26A09665">
      <w:pPr>
        <w:widowControl/>
        <w:spacing w:line="600" w:lineRule="exact"/>
        <w:ind w:firstLine="640"/>
        <w:jc w:val="left"/>
        <w:rPr>
          <w:rFonts w:hint="eastAsia" w:ascii="黑体" w:hAnsi="黑体" w:eastAsia="黑体"/>
          <w:b/>
          <w:color w:val="auto"/>
          <w:sz w:val="32"/>
          <w:szCs w:val="32"/>
        </w:rPr>
      </w:pPr>
      <w:r>
        <w:rPr>
          <w:rFonts w:hint="eastAsia" w:ascii="黑体" w:hAnsi="黑体" w:eastAsia="黑体"/>
          <w:b/>
          <w:color w:val="auto"/>
          <w:sz w:val="32"/>
          <w:szCs w:val="32"/>
        </w:rPr>
        <w:t xml:space="preserve">第一部分  </w:t>
      </w:r>
      <w:r>
        <w:rPr>
          <w:rFonts w:hint="eastAsia" w:ascii="黑体" w:hAnsi="黑体" w:eastAsia="黑体"/>
          <w:color w:val="auto"/>
          <w:sz w:val="32"/>
          <w:szCs w:val="32"/>
          <w:lang w:eastAsia="zh-CN"/>
        </w:rPr>
        <w:t>横塘镇</w:t>
      </w:r>
      <w:r>
        <w:rPr>
          <w:rFonts w:hint="eastAsia" w:ascii="黑体" w:hAnsi="黑体" w:eastAsia="黑体"/>
          <w:color w:val="auto"/>
          <w:sz w:val="32"/>
          <w:szCs w:val="32"/>
        </w:rPr>
        <w:t>部门</w:t>
      </w:r>
      <w:r>
        <w:rPr>
          <w:rFonts w:hint="eastAsia" w:ascii="黑体" w:hAnsi="黑体" w:eastAsia="黑体"/>
          <w:b/>
          <w:color w:val="auto"/>
          <w:sz w:val="32"/>
          <w:szCs w:val="32"/>
        </w:rPr>
        <w:t>概况</w:t>
      </w:r>
    </w:p>
    <w:p w14:paraId="67B62B15">
      <w:pPr>
        <w:widowControl/>
        <w:spacing w:line="600" w:lineRule="exact"/>
        <w:ind w:firstLine="640"/>
        <w:jc w:val="left"/>
        <w:rPr>
          <w:rFonts w:hint="eastAsia" w:ascii="仿宋_GB2312" w:hAnsi="仿宋_GB2312" w:eastAsia="仿宋_GB2312"/>
          <w:color w:val="auto"/>
          <w:sz w:val="32"/>
          <w:szCs w:val="30"/>
        </w:rPr>
      </w:pPr>
      <w:r>
        <w:rPr>
          <w:rFonts w:hint="eastAsia" w:ascii="仿宋_GB2312" w:eastAsia="仿宋_GB2312"/>
          <w:b/>
          <w:color w:val="auto"/>
          <w:sz w:val="32"/>
          <w:szCs w:val="30"/>
        </w:rPr>
        <w:t xml:space="preserve">    </w:t>
      </w:r>
      <w:r>
        <w:rPr>
          <w:rFonts w:hint="eastAsia" w:ascii="仿宋_GB2312" w:hAnsi="仿宋_GB2312" w:eastAsia="仿宋_GB2312"/>
          <w:color w:val="auto"/>
          <w:sz w:val="32"/>
          <w:szCs w:val="30"/>
        </w:rPr>
        <w:t>一、部门主要职责</w:t>
      </w:r>
    </w:p>
    <w:p w14:paraId="7696385A">
      <w:pPr>
        <w:widowControl/>
        <w:spacing w:line="600" w:lineRule="exact"/>
        <w:ind w:firstLine="64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rPr>
        <w:t xml:space="preserve">    二、部门基本情况</w:t>
      </w:r>
    </w:p>
    <w:p w14:paraId="33527027">
      <w:pPr>
        <w:widowControl/>
        <w:spacing w:line="600" w:lineRule="exact"/>
        <w:ind w:firstLine="640"/>
        <w:jc w:val="left"/>
        <w:rPr>
          <w:rFonts w:hint="eastAsia" w:ascii="黑体" w:hAnsi="黑体" w:eastAsia="黑体"/>
          <w:color w:val="auto"/>
          <w:sz w:val="32"/>
          <w:szCs w:val="32"/>
        </w:rPr>
      </w:pPr>
      <w:r>
        <w:rPr>
          <w:rFonts w:hint="eastAsia" w:ascii="黑体" w:hAnsi="黑体" w:eastAsia="黑体"/>
          <w:color w:val="auto"/>
          <w:sz w:val="32"/>
          <w:szCs w:val="32"/>
        </w:rPr>
        <w:t>第二部分  202</w:t>
      </w:r>
      <w:r>
        <w:rPr>
          <w:rFonts w:hint="eastAsia" w:ascii="黑体" w:hAnsi="黑体" w:eastAsia="黑体"/>
          <w:color w:val="auto"/>
          <w:sz w:val="32"/>
          <w:szCs w:val="32"/>
          <w:lang w:val="en-US" w:eastAsia="zh-CN"/>
        </w:rPr>
        <w:t>2</w:t>
      </w:r>
      <w:r>
        <w:rPr>
          <w:rFonts w:hint="eastAsia" w:ascii="黑体" w:hAnsi="黑体" w:eastAsia="黑体"/>
          <w:color w:val="auto"/>
          <w:sz w:val="32"/>
          <w:szCs w:val="32"/>
        </w:rPr>
        <w:t>年度部门决算表</w:t>
      </w:r>
    </w:p>
    <w:p w14:paraId="281D47C3">
      <w:pPr>
        <w:widowControl/>
        <w:spacing w:line="600" w:lineRule="exact"/>
        <w:ind w:firstLine="1280" w:firstLineChars="40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一、收入支出决算总表</w:t>
      </w:r>
    </w:p>
    <w:p w14:paraId="2FA643B6">
      <w:pPr>
        <w:widowControl/>
        <w:spacing w:line="600" w:lineRule="exact"/>
        <w:ind w:firstLine="1280" w:firstLineChars="40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二、收入决算表</w:t>
      </w:r>
    </w:p>
    <w:p w14:paraId="1F0B6F89">
      <w:pPr>
        <w:widowControl/>
        <w:spacing w:line="600" w:lineRule="exact"/>
        <w:ind w:firstLine="64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rPr>
        <w:t xml:space="preserve">    三、支出决算表</w:t>
      </w:r>
    </w:p>
    <w:p w14:paraId="124153B2">
      <w:pPr>
        <w:widowControl/>
        <w:spacing w:line="600" w:lineRule="exact"/>
        <w:ind w:firstLine="64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rPr>
        <w:t xml:space="preserve">    四、财政拨款收入支出决算总表</w:t>
      </w:r>
    </w:p>
    <w:p w14:paraId="77AABB81">
      <w:pPr>
        <w:widowControl/>
        <w:spacing w:line="600" w:lineRule="exact"/>
        <w:ind w:firstLine="64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rPr>
        <w:t xml:space="preserve">    五、一般公共预算财政拨款支出决算表</w:t>
      </w:r>
    </w:p>
    <w:p w14:paraId="03CB18BA">
      <w:pPr>
        <w:widowControl/>
        <w:spacing w:line="600" w:lineRule="exact"/>
        <w:ind w:firstLine="64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rPr>
        <w:t xml:space="preserve">    六、一般公共预算财政拨款基本支出决算表</w:t>
      </w:r>
    </w:p>
    <w:p w14:paraId="58B0859D">
      <w:pPr>
        <w:widowControl/>
        <w:spacing w:line="600" w:lineRule="exact"/>
        <w:ind w:firstLine="64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rPr>
        <w:t xml:space="preserve">    七、一般公共预算财政拨款“三公”经费支出决算</w:t>
      </w:r>
    </w:p>
    <w:p w14:paraId="6ED7C2DC">
      <w:pPr>
        <w:widowControl/>
        <w:spacing w:line="600" w:lineRule="exact"/>
        <w:ind w:firstLine="64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rPr>
        <w:t>表</w:t>
      </w:r>
    </w:p>
    <w:p w14:paraId="0B71D0CD">
      <w:pPr>
        <w:widowControl/>
        <w:numPr>
          <w:ilvl w:val="0"/>
          <w:numId w:val="1"/>
        </w:numPr>
        <w:spacing w:line="600" w:lineRule="exact"/>
        <w:ind w:left="1280" w:leftChars="0" w:firstLine="0" w:firstLineChars="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rPr>
        <w:t>政府性基金预算财政拨款收入支出决算表</w:t>
      </w:r>
    </w:p>
    <w:p w14:paraId="1AEAEE45">
      <w:pPr>
        <w:widowControl/>
        <w:numPr>
          <w:ilvl w:val="0"/>
          <w:numId w:val="1"/>
        </w:numPr>
        <w:spacing w:line="600" w:lineRule="exact"/>
        <w:ind w:left="1280" w:leftChars="0" w:firstLine="0" w:firstLineChars="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lang w:val="en-US" w:eastAsia="zh-CN"/>
        </w:rPr>
        <w:t>国有资本经营预算财政拨款支出决算表</w:t>
      </w:r>
    </w:p>
    <w:p w14:paraId="3BC73B97">
      <w:pPr>
        <w:widowControl/>
        <w:spacing w:line="600" w:lineRule="exact"/>
        <w:ind w:firstLine="640"/>
        <w:jc w:val="left"/>
        <w:rPr>
          <w:rFonts w:hint="eastAsia" w:ascii="仿宋_GB2312" w:hAnsi="仿宋_GB2312" w:eastAsia="仿宋_GB2312" w:cs="宋体"/>
          <w:color w:val="auto"/>
          <w:kern w:val="0"/>
          <w:sz w:val="32"/>
          <w:szCs w:val="32"/>
        </w:rPr>
      </w:pPr>
      <w:r>
        <w:rPr>
          <w:rFonts w:hint="eastAsia" w:ascii="仿宋_GB2312" w:hAnsi="仿宋_GB2312" w:eastAsia="仿宋_GB2312" w:cs="宋体"/>
          <w:color w:val="auto"/>
          <w:kern w:val="0"/>
          <w:sz w:val="32"/>
          <w:szCs w:val="32"/>
        </w:rPr>
        <w:t xml:space="preserve">    </w:t>
      </w:r>
      <w:r>
        <w:rPr>
          <w:rFonts w:hint="eastAsia" w:ascii="仿宋_GB2312" w:hAnsi="仿宋_GB2312" w:eastAsia="仿宋_GB2312" w:cs="宋体"/>
          <w:color w:val="auto"/>
          <w:kern w:val="0"/>
          <w:sz w:val="32"/>
          <w:szCs w:val="32"/>
          <w:lang w:val="en-US" w:eastAsia="zh-CN"/>
        </w:rPr>
        <w:t>十</w:t>
      </w:r>
      <w:r>
        <w:rPr>
          <w:rFonts w:hint="eastAsia" w:ascii="仿宋_GB2312" w:hAnsi="仿宋_GB2312" w:eastAsia="仿宋_GB2312" w:cs="宋体"/>
          <w:color w:val="auto"/>
          <w:kern w:val="0"/>
          <w:sz w:val="32"/>
          <w:szCs w:val="32"/>
        </w:rPr>
        <w:t>、国有资产占用情况表</w:t>
      </w:r>
    </w:p>
    <w:p w14:paraId="021A1964">
      <w:pPr>
        <w:widowControl/>
        <w:spacing w:line="600" w:lineRule="exact"/>
        <w:jc w:val="left"/>
        <w:rPr>
          <w:rFonts w:hint="eastAsia" w:ascii="黑体" w:hAnsi="黑体" w:eastAsia="黑体"/>
          <w:color w:val="auto"/>
          <w:sz w:val="32"/>
          <w:szCs w:val="32"/>
        </w:rPr>
      </w:pPr>
      <w:r>
        <w:rPr>
          <w:rFonts w:hint="eastAsia" w:ascii="仿宋_GB2312" w:hAnsi="仿宋_GB2312" w:eastAsia="仿宋_GB2312" w:cs="宋体"/>
          <w:color w:val="auto"/>
          <w:kern w:val="0"/>
          <w:sz w:val="32"/>
          <w:szCs w:val="32"/>
        </w:rPr>
        <w:t xml:space="preserve">    </w:t>
      </w:r>
      <w:r>
        <w:rPr>
          <w:rFonts w:hint="eastAsia" w:ascii="黑体" w:hAnsi="黑体" w:eastAsia="黑体"/>
          <w:color w:val="auto"/>
          <w:sz w:val="32"/>
          <w:szCs w:val="32"/>
        </w:rPr>
        <w:t>第三部分  202</w:t>
      </w:r>
      <w:r>
        <w:rPr>
          <w:rFonts w:hint="eastAsia" w:ascii="黑体" w:hAnsi="黑体" w:eastAsia="黑体"/>
          <w:color w:val="auto"/>
          <w:sz w:val="32"/>
          <w:szCs w:val="32"/>
          <w:lang w:val="en-US" w:eastAsia="zh-CN"/>
        </w:rPr>
        <w:t>2</w:t>
      </w:r>
      <w:r>
        <w:rPr>
          <w:rFonts w:hint="eastAsia" w:ascii="黑体" w:hAnsi="黑体" w:eastAsia="黑体"/>
          <w:color w:val="auto"/>
          <w:sz w:val="32"/>
          <w:szCs w:val="32"/>
        </w:rPr>
        <w:t>年度部门决算情况说明</w:t>
      </w:r>
    </w:p>
    <w:p w14:paraId="7B31CC4E">
      <w:pPr>
        <w:widowControl/>
        <w:spacing w:line="600" w:lineRule="exact"/>
        <w:ind w:firstLine="1280" w:firstLineChars="40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一、收入决算情况说明</w:t>
      </w:r>
    </w:p>
    <w:p w14:paraId="637CBC2F">
      <w:pPr>
        <w:widowControl/>
        <w:spacing w:line="600" w:lineRule="exact"/>
        <w:ind w:firstLine="1280" w:firstLineChars="40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二、支出决算情况说明</w:t>
      </w:r>
    </w:p>
    <w:p w14:paraId="0FB575DA">
      <w:pPr>
        <w:widowControl/>
        <w:spacing w:line="600" w:lineRule="exact"/>
        <w:ind w:firstLine="1280" w:firstLineChars="40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三、财政拨款支出决算情况说明</w:t>
      </w:r>
    </w:p>
    <w:p w14:paraId="16194B43">
      <w:pPr>
        <w:widowControl/>
        <w:spacing w:line="600" w:lineRule="exact"/>
        <w:ind w:firstLine="1280" w:firstLineChars="40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四、一般公共预算财政拨款基本支出决算情况说明</w:t>
      </w:r>
    </w:p>
    <w:p w14:paraId="6B46B076">
      <w:pPr>
        <w:widowControl/>
        <w:spacing w:line="600" w:lineRule="exact"/>
        <w:ind w:firstLine="1280" w:firstLineChars="40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五、一般公共预算财政拨款“三公”经费支出决算</w:t>
      </w:r>
    </w:p>
    <w:p w14:paraId="7EA299BB">
      <w:pPr>
        <w:widowControl/>
        <w:spacing w:line="600" w:lineRule="exact"/>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 xml:space="preserve">    情况说明</w:t>
      </w:r>
    </w:p>
    <w:p w14:paraId="2C406694">
      <w:pPr>
        <w:widowControl/>
        <w:spacing w:line="600" w:lineRule="exact"/>
        <w:ind w:firstLine="1280" w:firstLineChars="40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六、机关运行经费支出情况说明</w:t>
      </w:r>
    </w:p>
    <w:p w14:paraId="13F7A868">
      <w:pPr>
        <w:widowControl/>
        <w:spacing w:line="600" w:lineRule="exact"/>
        <w:ind w:firstLine="64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 xml:space="preserve">    七、政府采购支出情况说明</w:t>
      </w:r>
    </w:p>
    <w:p w14:paraId="4B03BF66">
      <w:pPr>
        <w:widowControl/>
        <w:spacing w:line="600" w:lineRule="exact"/>
        <w:ind w:firstLine="64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 xml:space="preserve">    八、国有资产占用情况说明</w:t>
      </w:r>
    </w:p>
    <w:p w14:paraId="729F0C5A">
      <w:pPr>
        <w:widowControl/>
        <w:spacing w:line="600" w:lineRule="exact"/>
        <w:ind w:firstLine="640"/>
        <w:jc w:val="left"/>
        <w:rPr>
          <w:rFonts w:hint="eastAsia" w:ascii="仿宋_GB2312" w:hAnsi="仿宋_GB2312" w:eastAsia="仿宋_GB2312"/>
          <w:color w:val="auto"/>
          <w:sz w:val="32"/>
          <w:szCs w:val="30"/>
        </w:rPr>
      </w:pPr>
      <w:r>
        <w:rPr>
          <w:rFonts w:hint="eastAsia" w:ascii="仿宋_GB2312" w:hAnsi="仿宋_GB2312" w:eastAsia="仿宋_GB2312"/>
          <w:color w:val="auto"/>
          <w:sz w:val="32"/>
          <w:szCs w:val="30"/>
        </w:rPr>
        <w:t xml:space="preserve">    九、预算绩效情况说明</w:t>
      </w:r>
    </w:p>
    <w:p w14:paraId="3B4DA0A7">
      <w:pPr>
        <w:widowControl/>
        <w:spacing w:line="600" w:lineRule="exact"/>
        <w:ind w:firstLine="640"/>
        <w:jc w:val="left"/>
        <w:rPr>
          <w:rFonts w:ascii="仿宋_GB2312" w:hAnsi="仿宋_GB2312" w:eastAsia="仿宋_GB2312"/>
          <w:color w:val="auto"/>
          <w:sz w:val="32"/>
          <w:szCs w:val="30"/>
        </w:rPr>
      </w:pPr>
      <w:r>
        <w:rPr>
          <w:rFonts w:hint="eastAsia" w:ascii="黑体" w:hAnsi="黑体" w:eastAsia="黑体"/>
          <w:color w:val="auto"/>
          <w:sz w:val="32"/>
          <w:szCs w:val="32"/>
        </w:rPr>
        <w:t>第四部分  名词解释</w:t>
      </w:r>
    </w:p>
    <w:p w14:paraId="379A30DE">
      <w:pPr>
        <w:ind w:firstLine="630"/>
        <w:jc w:val="center"/>
        <w:rPr>
          <w:rFonts w:hint="eastAsia" w:ascii="宋体" w:hAnsi="宋体"/>
          <w:b/>
          <w:color w:val="auto"/>
          <w:sz w:val="36"/>
          <w:szCs w:val="36"/>
        </w:rPr>
      </w:pPr>
    </w:p>
    <w:p w14:paraId="02EE4B8E">
      <w:pPr>
        <w:ind w:firstLine="630"/>
        <w:jc w:val="center"/>
        <w:rPr>
          <w:rFonts w:hint="eastAsia" w:ascii="宋体" w:hAnsi="宋体"/>
          <w:b/>
          <w:color w:val="auto"/>
          <w:sz w:val="36"/>
          <w:szCs w:val="36"/>
        </w:rPr>
      </w:pPr>
    </w:p>
    <w:p w14:paraId="44882203">
      <w:pPr>
        <w:ind w:firstLine="630"/>
        <w:jc w:val="center"/>
        <w:rPr>
          <w:rFonts w:hint="eastAsia" w:ascii="宋体" w:hAnsi="宋体"/>
          <w:b/>
          <w:color w:val="auto"/>
          <w:sz w:val="36"/>
          <w:szCs w:val="36"/>
        </w:rPr>
      </w:pPr>
    </w:p>
    <w:p w14:paraId="33DC61B0">
      <w:pPr>
        <w:ind w:firstLine="630"/>
        <w:jc w:val="center"/>
        <w:rPr>
          <w:rFonts w:hint="eastAsia" w:ascii="宋体" w:hAnsi="宋体"/>
          <w:b/>
          <w:color w:val="auto"/>
          <w:sz w:val="36"/>
          <w:szCs w:val="36"/>
        </w:rPr>
      </w:pPr>
    </w:p>
    <w:p w14:paraId="49D14E48">
      <w:pPr>
        <w:ind w:firstLine="630"/>
        <w:jc w:val="center"/>
        <w:rPr>
          <w:rFonts w:hint="eastAsia" w:ascii="宋体" w:hAnsi="宋体"/>
          <w:b/>
          <w:color w:val="auto"/>
          <w:sz w:val="36"/>
          <w:szCs w:val="36"/>
        </w:rPr>
      </w:pPr>
    </w:p>
    <w:p w14:paraId="29C93690">
      <w:pPr>
        <w:ind w:firstLine="630"/>
        <w:jc w:val="center"/>
        <w:rPr>
          <w:rFonts w:hint="eastAsia" w:ascii="宋体" w:hAnsi="宋体"/>
          <w:b/>
          <w:color w:val="auto"/>
          <w:sz w:val="36"/>
          <w:szCs w:val="36"/>
        </w:rPr>
      </w:pPr>
    </w:p>
    <w:p w14:paraId="6D88F79E">
      <w:pPr>
        <w:ind w:firstLine="630"/>
        <w:jc w:val="center"/>
        <w:rPr>
          <w:rFonts w:hint="eastAsia" w:ascii="宋体" w:hAnsi="宋体"/>
          <w:b/>
          <w:color w:val="auto"/>
          <w:sz w:val="36"/>
          <w:szCs w:val="36"/>
        </w:rPr>
      </w:pPr>
    </w:p>
    <w:p w14:paraId="643B994A">
      <w:pPr>
        <w:ind w:firstLine="630"/>
        <w:jc w:val="center"/>
        <w:rPr>
          <w:rFonts w:hint="eastAsia" w:ascii="宋体" w:hAnsi="宋体"/>
          <w:b/>
          <w:color w:val="auto"/>
          <w:sz w:val="36"/>
          <w:szCs w:val="36"/>
        </w:rPr>
      </w:pPr>
    </w:p>
    <w:p w14:paraId="15D37012">
      <w:pPr>
        <w:ind w:firstLine="630"/>
        <w:jc w:val="center"/>
        <w:rPr>
          <w:rFonts w:hint="eastAsia" w:ascii="宋体" w:hAnsi="宋体"/>
          <w:b/>
          <w:color w:val="auto"/>
          <w:sz w:val="36"/>
          <w:szCs w:val="36"/>
        </w:rPr>
      </w:pPr>
    </w:p>
    <w:p w14:paraId="1440048D">
      <w:pPr>
        <w:ind w:firstLine="630"/>
        <w:jc w:val="center"/>
        <w:rPr>
          <w:rFonts w:hint="eastAsia" w:ascii="宋体" w:hAnsi="宋体"/>
          <w:b/>
          <w:color w:val="auto"/>
          <w:sz w:val="36"/>
          <w:szCs w:val="36"/>
        </w:rPr>
      </w:pPr>
    </w:p>
    <w:p w14:paraId="47214733">
      <w:pPr>
        <w:ind w:firstLine="630"/>
        <w:jc w:val="center"/>
        <w:rPr>
          <w:rFonts w:hint="eastAsia" w:ascii="宋体" w:hAnsi="宋体"/>
          <w:b/>
          <w:color w:val="auto"/>
          <w:sz w:val="36"/>
          <w:szCs w:val="36"/>
        </w:rPr>
      </w:pPr>
    </w:p>
    <w:p w14:paraId="0071AA68">
      <w:pPr>
        <w:ind w:firstLine="630"/>
        <w:jc w:val="center"/>
        <w:rPr>
          <w:rFonts w:hint="eastAsia" w:ascii="宋体" w:hAnsi="宋体"/>
          <w:b/>
          <w:color w:val="auto"/>
          <w:sz w:val="36"/>
          <w:szCs w:val="36"/>
        </w:rPr>
      </w:pPr>
    </w:p>
    <w:p w14:paraId="63264991">
      <w:pPr>
        <w:widowControl/>
        <w:spacing w:line="580" w:lineRule="exact"/>
        <w:jc w:val="center"/>
        <w:rPr>
          <w:rFonts w:hint="eastAsia" w:ascii="宋体" w:hAnsi="宋体"/>
          <w:b/>
          <w:color w:val="auto"/>
          <w:sz w:val="32"/>
          <w:szCs w:val="30"/>
        </w:rPr>
      </w:pPr>
    </w:p>
    <w:p w14:paraId="194C80C2">
      <w:pPr>
        <w:widowControl/>
        <w:spacing w:line="580" w:lineRule="exact"/>
        <w:jc w:val="center"/>
        <w:rPr>
          <w:rFonts w:hint="eastAsia" w:ascii="宋体" w:hAnsi="宋体" w:eastAsia="宋体" w:cs="宋体"/>
          <w:b/>
          <w:bCs w:val="0"/>
          <w:color w:val="auto"/>
          <w:sz w:val="44"/>
          <w:szCs w:val="44"/>
        </w:rPr>
      </w:pPr>
      <w:r>
        <w:rPr>
          <w:rFonts w:hint="eastAsia" w:ascii="宋体" w:hAnsi="宋体" w:eastAsia="宋体" w:cs="宋体"/>
          <w:b/>
          <w:bCs w:val="0"/>
          <w:color w:val="auto"/>
          <w:sz w:val="44"/>
          <w:szCs w:val="44"/>
        </w:rPr>
        <w:t xml:space="preserve">第一部分 </w:t>
      </w:r>
      <w:r>
        <w:rPr>
          <w:rFonts w:hint="eastAsia" w:ascii="宋体" w:hAnsi="宋体" w:cs="宋体"/>
          <w:b/>
          <w:bCs w:val="0"/>
          <w:color w:val="auto"/>
          <w:sz w:val="44"/>
          <w:szCs w:val="44"/>
          <w:lang w:eastAsia="zh-CN"/>
        </w:rPr>
        <w:t>横塘镇</w:t>
      </w:r>
      <w:r>
        <w:rPr>
          <w:rFonts w:hint="eastAsia" w:ascii="宋体" w:hAnsi="宋体" w:eastAsia="宋体" w:cs="宋体"/>
          <w:b/>
          <w:bCs w:val="0"/>
          <w:color w:val="auto"/>
          <w:sz w:val="44"/>
          <w:szCs w:val="44"/>
        </w:rPr>
        <w:t>部门概况</w:t>
      </w:r>
    </w:p>
    <w:p w14:paraId="5E699C39">
      <w:pPr>
        <w:ind w:firstLine="630"/>
        <w:jc w:val="center"/>
        <w:rPr>
          <w:rFonts w:hint="eastAsia"/>
          <w:color w:val="auto"/>
          <w:sz w:val="32"/>
          <w:szCs w:val="32"/>
        </w:rPr>
      </w:pPr>
    </w:p>
    <w:p w14:paraId="2FAF3EB5">
      <w:pPr>
        <w:ind w:firstLine="630"/>
        <w:jc w:val="left"/>
        <w:rPr>
          <w:rFonts w:hint="eastAsia" w:ascii="黑体" w:hAnsi="黑体" w:eastAsia="黑体"/>
          <w:color w:val="auto"/>
          <w:sz w:val="30"/>
          <w:szCs w:val="30"/>
        </w:rPr>
      </w:pPr>
      <w:r>
        <w:rPr>
          <w:rFonts w:hint="eastAsia" w:ascii="黑体" w:hAnsi="黑体" w:eastAsia="黑体"/>
          <w:color w:val="auto"/>
          <w:sz w:val="30"/>
          <w:szCs w:val="30"/>
        </w:rPr>
        <w:t>一、部门主要职能</w:t>
      </w:r>
    </w:p>
    <w:p w14:paraId="4C913F43">
      <w:pPr>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横塘镇</w:t>
      </w:r>
      <w:r>
        <w:rPr>
          <w:rFonts w:hint="eastAsia" w:ascii="仿宋" w:hAnsi="仿宋" w:eastAsia="仿宋" w:cs="仿宋"/>
          <w:sz w:val="28"/>
          <w:szCs w:val="28"/>
        </w:rPr>
        <w:t>人民政府的主要职责是：落实国家政策，严格依法行政，发挥经济管理职能，加强政策引导，制定发展规划，服务市场主体和营造发展环境，搞好市场监管，大力促进社会事业发展，发展镇村经济、文化和社会事业，提供公共服务，维护社会稳定，推进小康社会建设。</w:t>
      </w:r>
    </w:p>
    <w:p w14:paraId="7E10D4CE">
      <w:pPr>
        <w:ind w:firstLine="560" w:firstLineChars="200"/>
        <w:rPr>
          <w:rFonts w:hint="eastAsia" w:ascii="仿宋" w:hAnsi="仿宋" w:eastAsia="仿宋" w:cs="仿宋"/>
          <w:sz w:val="28"/>
          <w:szCs w:val="28"/>
        </w:rPr>
      </w:pPr>
      <w:r>
        <w:rPr>
          <w:rFonts w:hint="eastAsia" w:ascii="仿宋" w:hAnsi="仿宋" w:eastAsia="仿宋" w:cs="仿宋"/>
          <w:sz w:val="28"/>
          <w:szCs w:val="28"/>
        </w:rPr>
        <w:t>（一）执行本级人民代表大会的各项决议，并报告执行决议、决定和命令的情况。</w:t>
      </w:r>
    </w:p>
    <w:p w14:paraId="41EB25B5">
      <w:pPr>
        <w:ind w:firstLine="560" w:firstLineChars="200"/>
        <w:rPr>
          <w:rFonts w:hint="eastAsia" w:ascii="仿宋" w:hAnsi="仿宋" w:eastAsia="仿宋" w:cs="仿宋"/>
          <w:sz w:val="28"/>
          <w:szCs w:val="28"/>
        </w:rPr>
      </w:pPr>
      <w:r>
        <w:rPr>
          <w:rFonts w:hint="eastAsia" w:ascii="仿宋" w:hAnsi="仿宋" w:eastAsia="仿宋" w:cs="仿宋"/>
          <w:sz w:val="28"/>
          <w:szCs w:val="28"/>
        </w:rPr>
        <w:t>（二）制定并落实本行政区域的经济计划和措施，全面提高人民群众的生活水平和生活质量。</w:t>
      </w:r>
    </w:p>
    <w:p w14:paraId="529400A3">
      <w:pPr>
        <w:ind w:firstLine="560" w:firstLineChars="200"/>
        <w:rPr>
          <w:rFonts w:hint="eastAsia" w:ascii="仿宋" w:hAnsi="仿宋" w:eastAsia="仿宋" w:cs="仿宋"/>
          <w:sz w:val="28"/>
          <w:szCs w:val="28"/>
        </w:rPr>
      </w:pPr>
      <w:r>
        <w:rPr>
          <w:rFonts w:hint="eastAsia" w:ascii="仿宋" w:hAnsi="仿宋" w:eastAsia="仿宋" w:cs="仿宋"/>
          <w:sz w:val="28"/>
          <w:szCs w:val="28"/>
        </w:rPr>
        <w:t>（三）开展社会主义民主和法制的宣传教育，保障公民的权利，打击违法犯罪，维护社会稳定。</w:t>
      </w:r>
    </w:p>
    <w:p w14:paraId="616863FC">
      <w:pPr>
        <w:ind w:firstLine="560" w:firstLineChars="200"/>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eastAsia="zh-CN"/>
        </w:rPr>
        <w:t>四</w:t>
      </w:r>
      <w:r>
        <w:rPr>
          <w:rFonts w:hint="eastAsia" w:ascii="仿宋" w:hAnsi="仿宋" w:eastAsia="仿宋" w:cs="仿宋"/>
          <w:sz w:val="28"/>
          <w:szCs w:val="28"/>
        </w:rPr>
        <w:t>）制定社会各项事业发展计划，发展教育、卫生、科技、民政、广播电视、文化、体育事业；加强计划生育工作；推进社会保障、社会福利事业和养老保险等工作。</w:t>
      </w:r>
    </w:p>
    <w:p w14:paraId="65E0F484">
      <w:pPr>
        <w:ind w:firstLine="560" w:firstLineChars="200"/>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eastAsia="zh-CN"/>
        </w:rPr>
        <w:t>五</w:t>
      </w:r>
      <w:r>
        <w:rPr>
          <w:rFonts w:hint="eastAsia" w:ascii="仿宋" w:hAnsi="仿宋" w:eastAsia="仿宋" w:cs="仿宋"/>
          <w:sz w:val="28"/>
          <w:szCs w:val="28"/>
        </w:rPr>
        <w:t>）加强镇级财政的监督和管理。</w:t>
      </w:r>
    </w:p>
    <w:p w14:paraId="70132C22">
      <w:pPr>
        <w:ind w:firstLine="560" w:firstLineChars="200"/>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eastAsia="zh-CN"/>
        </w:rPr>
        <w:t>六</w:t>
      </w:r>
      <w:r>
        <w:rPr>
          <w:rFonts w:hint="eastAsia" w:ascii="仿宋" w:hAnsi="仿宋" w:eastAsia="仿宋" w:cs="仿宋"/>
          <w:sz w:val="28"/>
          <w:szCs w:val="28"/>
        </w:rPr>
        <w:t>）指导村（居）民委员会的组织制度建设和业务建设，促进村（居）民委员会民主自治。</w:t>
      </w:r>
    </w:p>
    <w:p w14:paraId="10FB2E11">
      <w:pPr>
        <w:ind w:firstLine="560" w:firstLineChars="200"/>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eastAsia="zh-CN"/>
        </w:rPr>
        <w:t>七</w:t>
      </w:r>
      <w:r>
        <w:rPr>
          <w:rFonts w:hint="eastAsia" w:ascii="仿宋" w:hAnsi="仿宋" w:eastAsia="仿宋" w:cs="仿宋"/>
          <w:sz w:val="28"/>
          <w:szCs w:val="28"/>
        </w:rPr>
        <w:t>）制定和组织实施镇村建设规划，保护和改善生活环境和生态环境。</w:t>
      </w:r>
    </w:p>
    <w:p w14:paraId="124FE45C">
      <w:pPr>
        <w:ind w:firstLine="630"/>
        <w:jc w:val="left"/>
        <w:rPr>
          <w:rFonts w:hint="eastAsia" w:ascii="仿宋" w:hAnsi="仿宋" w:eastAsia="仿宋" w:cs="仿宋"/>
          <w:sz w:val="28"/>
          <w:szCs w:val="28"/>
        </w:rPr>
      </w:pPr>
      <w:r>
        <w:rPr>
          <w:rFonts w:hint="eastAsia" w:ascii="仿宋" w:hAnsi="仿宋" w:eastAsia="仿宋" w:cs="仿宋"/>
          <w:sz w:val="28"/>
          <w:szCs w:val="28"/>
        </w:rPr>
        <w:t>（</w:t>
      </w:r>
      <w:r>
        <w:rPr>
          <w:rFonts w:hint="eastAsia" w:ascii="仿宋" w:hAnsi="仿宋" w:eastAsia="仿宋" w:cs="仿宋"/>
          <w:sz w:val="28"/>
          <w:szCs w:val="28"/>
          <w:lang w:eastAsia="zh-CN"/>
        </w:rPr>
        <w:t>八</w:t>
      </w:r>
      <w:r>
        <w:rPr>
          <w:rFonts w:hint="eastAsia" w:ascii="仿宋" w:hAnsi="仿宋" w:eastAsia="仿宋" w:cs="仿宋"/>
          <w:sz w:val="28"/>
          <w:szCs w:val="28"/>
        </w:rPr>
        <w:t>）承办本级党委、人大和上级交办的其他事项</w:t>
      </w:r>
    </w:p>
    <w:p w14:paraId="7512D358">
      <w:pPr>
        <w:ind w:firstLine="630"/>
        <w:jc w:val="left"/>
        <w:rPr>
          <w:rFonts w:hint="eastAsia" w:ascii="黑体" w:hAnsi="黑体" w:eastAsia="黑体"/>
          <w:color w:val="auto"/>
          <w:sz w:val="30"/>
          <w:szCs w:val="30"/>
        </w:rPr>
      </w:pPr>
      <w:r>
        <w:rPr>
          <w:rFonts w:hint="eastAsia" w:ascii="黑体" w:hAnsi="黑体" w:eastAsia="黑体"/>
          <w:color w:val="auto"/>
          <w:sz w:val="30"/>
          <w:szCs w:val="30"/>
        </w:rPr>
        <w:t>二、部门基本情况</w:t>
      </w:r>
    </w:p>
    <w:p w14:paraId="5A078552">
      <w:pPr>
        <w:ind w:firstLine="630"/>
        <w:jc w:val="left"/>
        <w:rPr>
          <w:rFonts w:hint="eastAsia" w:ascii="仿宋_GB2312" w:hAnsi="仿宋_GB2312" w:eastAsia="仿宋_GB2312"/>
          <w:color w:val="auto"/>
          <w:sz w:val="30"/>
          <w:szCs w:val="30"/>
          <w:lang w:eastAsia="zh-CN"/>
        </w:rPr>
      </w:pPr>
      <w:r>
        <w:rPr>
          <w:rFonts w:hint="eastAsia" w:ascii="仿宋" w:hAnsi="仿宋" w:eastAsia="仿宋" w:cs="仿宋"/>
          <w:i w:val="0"/>
          <w:iCs w:val="0"/>
          <w:caps w:val="0"/>
          <w:color w:val="434343"/>
          <w:spacing w:val="0"/>
          <w:sz w:val="30"/>
          <w:szCs w:val="30"/>
        </w:rPr>
        <w:t>纳入本套部门决算汇编范围的单位共1个，包括庐山市横塘镇人民政府（本级）1个。设置７个职能机构：横塘镇党政办公室、横塘镇社会事务办公室、横塘镇财政经济发展办公室、横塘镇农业农村办公室、横塘镇社会治理办公室、横塘镇便民服务中心、横塘镇综合行政执法大队。</w:t>
      </w:r>
      <w:r>
        <w:rPr>
          <w:rFonts w:hint="eastAsia" w:ascii="仿宋_GB2312" w:hAnsi="仿宋_GB2312" w:eastAsia="仿宋_GB2312"/>
          <w:color w:val="auto"/>
          <w:sz w:val="30"/>
          <w:szCs w:val="30"/>
        </w:rPr>
        <w:t>本部门202</w:t>
      </w:r>
      <w:r>
        <w:rPr>
          <w:rFonts w:hint="eastAsia" w:ascii="仿宋_GB2312" w:hAnsi="仿宋_GB2312" w:eastAsia="仿宋_GB2312"/>
          <w:color w:val="auto"/>
          <w:sz w:val="30"/>
          <w:szCs w:val="30"/>
          <w:lang w:val="en-US" w:eastAsia="zh-CN"/>
        </w:rPr>
        <w:t>2</w:t>
      </w:r>
      <w:r>
        <w:rPr>
          <w:rFonts w:hint="eastAsia" w:ascii="仿宋_GB2312" w:hAnsi="仿宋_GB2312" w:eastAsia="仿宋_GB2312"/>
          <w:color w:val="auto"/>
          <w:sz w:val="30"/>
          <w:szCs w:val="30"/>
        </w:rPr>
        <w:t xml:space="preserve">年年末实有人数  </w:t>
      </w:r>
      <w:r>
        <w:rPr>
          <w:rFonts w:hint="eastAsia" w:ascii="仿宋_GB2312" w:hAnsi="仿宋_GB2312" w:eastAsia="仿宋_GB2312"/>
          <w:color w:val="auto"/>
          <w:sz w:val="30"/>
          <w:szCs w:val="30"/>
          <w:lang w:val="en-US" w:eastAsia="zh-CN"/>
        </w:rPr>
        <w:t>46</w:t>
      </w:r>
      <w:r>
        <w:rPr>
          <w:rFonts w:hint="eastAsia" w:ascii="仿宋_GB2312" w:hAnsi="仿宋_GB2312" w:eastAsia="仿宋_GB2312"/>
          <w:color w:val="auto"/>
          <w:sz w:val="30"/>
          <w:szCs w:val="30"/>
        </w:rPr>
        <w:t xml:space="preserve"> 人，其中在职人员 </w:t>
      </w:r>
      <w:r>
        <w:rPr>
          <w:rFonts w:hint="eastAsia" w:ascii="仿宋_GB2312" w:hAnsi="仿宋_GB2312" w:eastAsia="仿宋_GB2312"/>
          <w:color w:val="auto"/>
          <w:sz w:val="30"/>
          <w:szCs w:val="30"/>
          <w:lang w:val="en-US" w:eastAsia="zh-CN"/>
        </w:rPr>
        <w:t>38</w:t>
      </w:r>
      <w:r>
        <w:rPr>
          <w:rFonts w:hint="eastAsia" w:ascii="仿宋_GB2312" w:hAnsi="仿宋_GB2312" w:eastAsia="仿宋_GB2312"/>
          <w:color w:val="auto"/>
          <w:sz w:val="30"/>
          <w:szCs w:val="30"/>
        </w:rPr>
        <w:t xml:space="preserve"> 人，离休人员  </w:t>
      </w:r>
      <w:r>
        <w:rPr>
          <w:rFonts w:hint="eastAsia" w:ascii="仿宋_GB2312" w:hAnsi="仿宋_GB2312" w:eastAsia="仿宋_GB2312"/>
          <w:color w:val="auto"/>
          <w:sz w:val="30"/>
          <w:szCs w:val="30"/>
          <w:lang w:val="en-US" w:eastAsia="zh-CN"/>
        </w:rPr>
        <w:t xml:space="preserve">0 </w:t>
      </w:r>
      <w:r>
        <w:rPr>
          <w:rFonts w:hint="eastAsia" w:ascii="仿宋_GB2312" w:hAnsi="仿宋_GB2312" w:eastAsia="仿宋_GB2312"/>
          <w:color w:val="auto"/>
          <w:sz w:val="30"/>
          <w:szCs w:val="30"/>
        </w:rPr>
        <w:t xml:space="preserve">人，退休人员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人</w:t>
      </w:r>
      <w:r>
        <w:rPr>
          <w:rFonts w:hint="eastAsia" w:ascii="仿宋_GB2312" w:hAnsi="仿宋_GB2312" w:eastAsia="仿宋_GB2312"/>
          <w:color w:val="auto"/>
          <w:sz w:val="30"/>
          <w:szCs w:val="30"/>
          <w:lang w:eastAsia="zh-CN"/>
        </w:rPr>
        <w:t>（</w:t>
      </w:r>
      <w:r>
        <w:rPr>
          <w:rFonts w:hint="eastAsia" w:ascii="仿宋_GB2312" w:hAnsi="仿宋_GB2312" w:eastAsia="仿宋_GB2312"/>
          <w:color w:val="auto"/>
          <w:sz w:val="30"/>
          <w:szCs w:val="30"/>
          <w:lang w:val="en-US" w:eastAsia="zh-CN"/>
        </w:rPr>
        <w:t>不含</w:t>
      </w:r>
      <w:r>
        <w:rPr>
          <w:rFonts w:hint="eastAsia" w:ascii="仿宋_GB2312" w:hAnsi="仿宋_GB2312" w:eastAsia="仿宋_GB2312"/>
          <w:color w:val="auto"/>
          <w:sz w:val="30"/>
          <w:szCs w:val="30"/>
        </w:rPr>
        <w:t>由养老保险基金发放养老金的离退休人员</w:t>
      </w:r>
      <w:r>
        <w:rPr>
          <w:rFonts w:hint="eastAsia" w:ascii="仿宋_GB2312" w:hAnsi="仿宋_GB2312" w:eastAsia="仿宋_GB2312"/>
          <w:color w:val="auto"/>
          <w:sz w:val="30"/>
          <w:szCs w:val="30"/>
          <w:lang w:eastAsia="zh-CN"/>
        </w:rPr>
        <w:t>）</w:t>
      </w:r>
      <w:r>
        <w:rPr>
          <w:rFonts w:hint="eastAsia" w:ascii="仿宋_GB2312" w:hAnsi="仿宋_GB2312" w:eastAsia="仿宋_GB2312"/>
          <w:color w:val="auto"/>
          <w:sz w:val="30"/>
          <w:szCs w:val="30"/>
        </w:rPr>
        <w:t xml:space="preserve">；年末其他人员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人；年末学生人数</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人</w:t>
      </w:r>
      <w:r>
        <w:rPr>
          <w:rFonts w:hint="eastAsia" w:ascii="仿宋_GB2312" w:hAnsi="仿宋_GB2312" w:eastAsia="仿宋_GB2312"/>
          <w:color w:val="auto"/>
          <w:sz w:val="30"/>
          <w:szCs w:val="30"/>
          <w:lang w:val="en-US" w:eastAsia="zh-CN"/>
        </w:rPr>
        <w:t>；</w:t>
      </w:r>
      <w:r>
        <w:rPr>
          <w:rFonts w:hint="eastAsia" w:ascii="仿宋_GB2312" w:hAnsi="仿宋_GB2312" w:eastAsia="仿宋_GB2312"/>
          <w:color w:val="auto"/>
          <w:sz w:val="30"/>
          <w:szCs w:val="30"/>
        </w:rPr>
        <w:t>由养老保险基金发放养老金的离退休人员</w:t>
      </w:r>
      <w:r>
        <w:rPr>
          <w:rFonts w:hint="eastAsia" w:ascii="仿宋_GB2312" w:hAnsi="仿宋_GB2312" w:eastAsia="仿宋_GB2312"/>
          <w:color w:val="auto"/>
          <w:sz w:val="30"/>
          <w:szCs w:val="30"/>
          <w:lang w:val="en-US" w:eastAsia="zh-CN"/>
        </w:rPr>
        <w:t xml:space="preserve">   8  </w:t>
      </w:r>
      <w:r>
        <w:rPr>
          <w:rFonts w:hint="eastAsia" w:ascii="仿宋_GB2312" w:hAnsi="仿宋_GB2312" w:eastAsia="仿宋_GB2312"/>
          <w:color w:val="auto"/>
          <w:sz w:val="30"/>
          <w:szCs w:val="30"/>
        </w:rPr>
        <w:t>人</w:t>
      </w:r>
      <w:r>
        <w:rPr>
          <w:rFonts w:hint="eastAsia" w:ascii="仿宋_GB2312" w:hAnsi="仿宋_GB2312" w:eastAsia="仿宋_GB2312"/>
          <w:color w:val="auto"/>
          <w:sz w:val="30"/>
          <w:szCs w:val="30"/>
          <w:lang w:eastAsia="zh-CN"/>
        </w:rPr>
        <w:t>。</w:t>
      </w:r>
    </w:p>
    <w:p w14:paraId="0EE9D629">
      <w:pPr>
        <w:ind w:firstLine="630"/>
        <w:jc w:val="left"/>
        <w:rPr>
          <w:rFonts w:hint="eastAsia" w:ascii="仿宋_GB2312" w:hAnsi="仿宋_GB2312" w:eastAsia="仿宋_GB2312"/>
          <w:color w:val="auto"/>
          <w:sz w:val="30"/>
          <w:szCs w:val="30"/>
        </w:rPr>
      </w:pPr>
    </w:p>
    <w:p w14:paraId="147C69C0">
      <w:pPr>
        <w:widowControl/>
        <w:spacing w:line="600" w:lineRule="exact"/>
        <w:ind w:firstLine="640"/>
        <w:jc w:val="center"/>
        <w:rPr>
          <w:rFonts w:hint="eastAsia" w:ascii="宋体" w:hAnsi="宋体"/>
          <w:b/>
          <w:color w:val="auto"/>
          <w:sz w:val="32"/>
          <w:szCs w:val="32"/>
        </w:rPr>
      </w:pPr>
    </w:p>
    <w:p w14:paraId="7C25E9CC">
      <w:pPr>
        <w:widowControl/>
        <w:spacing w:line="600" w:lineRule="exact"/>
        <w:ind w:firstLine="640"/>
        <w:jc w:val="center"/>
        <w:rPr>
          <w:rFonts w:hint="eastAsia" w:ascii="宋体" w:hAnsi="宋体"/>
          <w:b/>
          <w:color w:val="auto"/>
          <w:sz w:val="32"/>
          <w:szCs w:val="32"/>
        </w:rPr>
      </w:pPr>
    </w:p>
    <w:p w14:paraId="41334274">
      <w:pPr>
        <w:widowControl/>
        <w:spacing w:line="600" w:lineRule="exact"/>
        <w:ind w:firstLine="640"/>
        <w:jc w:val="center"/>
        <w:rPr>
          <w:rFonts w:hint="eastAsia" w:ascii="宋体" w:hAnsi="宋体"/>
          <w:b/>
          <w:color w:val="auto"/>
          <w:sz w:val="32"/>
          <w:szCs w:val="32"/>
        </w:rPr>
      </w:pPr>
    </w:p>
    <w:p w14:paraId="69270896">
      <w:pPr>
        <w:widowControl/>
        <w:spacing w:line="600" w:lineRule="exact"/>
        <w:ind w:firstLine="640"/>
        <w:jc w:val="center"/>
        <w:rPr>
          <w:rFonts w:hint="eastAsia" w:ascii="宋体" w:hAnsi="宋体"/>
          <w:b/>
          <w:color w:val="auto"/>
          <w:sz w:val="32"/>
          <w:szCs w:val="32"/>
        </w:rPr>
      </w:pPr>
    </w:p>
    <w:p w14:paraId="2A9933ED">
      <w:pPr>
        <w:widowControl/>
        <w:spacing w:line="600" w:lineRule="exact"/>
        <w:ind w:firstLine="640"/>
        <w:jc w:val="center"/>
        <w:rPr>
          <w:rFonts w:hint="eastAsia" w:ascii="宋体" w:hAnsi="宋体"/>
          <w:b/>
          <w:color w:val="auto"/>
          <w:sz w:val="32"/>
          <w:szCs w:val="32"/>
        </w:rPr>
      </w:pPr>
    </w:p>
    <w:p w14:paraId="4DA26110">
      <w:pPr>
        <w:widowControl/>
        <w:spacing w:line="600" w:lineRule="exact"/>
        <w:ind w:firstLine="640"/>
        <w:jc w:val="center"/>
        <w:rPr>
          <w:rFonts w:hint="eastAsia" w:ascii="宋体" w:hAnsi="宋体"/>
          <w:b/>
          <w:color w:val="auto"/>
          <w:sz w:val="32"/>
          <w:szCs w:val="32"/>
        </w:rPr>
      </w:pPr>
    </w:p>
    <w:p w14:paraId="36666C08">
      <w:pPr>
        <w:widowControl/>
        <w:spacing w:line="600" w:lineRule="exact"/>
        <w:ind w:firstLine="640"/>
        <w:jc w:val="center"/>
        <w:rPr>
          <w:rFonts w:hint="eastAsia" w:ascii="宋体" w:hAnsi="宋体"/>
          <w:b/>
          <w:color w:val="auto"/>
          <w:sz w:val="32"/>
          <w:szCs w:val="32"/>
        </w:rPr>
      </w:pPr>
    </w:p>
    <w:p w14:paraId="551FF3A0">
      <w:pPr>
        <w:widowControl/>
        <w:spacing w:line="600" w:lineRule="exact"/>
        <w:ind w:firstLine="640"/>
        <w:jc w:val="center"/>
        <w:rPr>
          <w:rFonts w:hint="eastAsia" w:ascii="宋体" w:hAnsi="宋体"/>
          <w:b/>
          <w:color w:val="auto"/>
          <w:sz w:val="32"/>
          <w:szCs w:val="32"/>
        </w:rPr>
      </w:pPr>
    </w:p>
    <w:p w14:paraId="72239300">
      <w:pPr>
        <w:widowControl/>
        <w:spacing w:line="600" w:lineRule="exact"/>
        <w:ind w:firstLine="640"/>
        <w:jc w:val="center"/>
        <w:rPr>
          <w:rFonts w:hint="eastAsia" w:ascii="宋体" w:hAnsi="宋体" w:eastAsia="宋体" w:cs="宋体"/>
          <w:b/>
          <w:bCs w:val="0"/>
          <w:color w:val="auto"/>
          <w:sz w:val="44"/>
          <w:szCs w:val="44"/>
        </w:rPr>
      </w:pPr>
      <w:r>
        <w:rPr>
          <w:rFonts w:hint="eastAsia" w:ascii="宋体" w:hAnsi="宋体" w:eastAsia="宋体" w:cs="宋体"/>
          <w:b/>
          <w:bCs w:val="0"/>
          <w:color w:val="auto"/>
          <w:sz w:val="44"/>
          <w:szCs w:val="44"/>
        </w:rPr>
        <w:t>第二部分  202</w:t>
      </w:r>
      <w:r>
        <w:rPr>
          <w:rFonts w:hint="eastAsia" w:ascii="宋体" w:hAnsi="宋体" w:eastAsia="宋体" w:cs="宋体"/>
          <w:b/>
          <w:bCs w:val="0"/>
          <w:color w:val="auto"/>
          <w:sz w:val="44"/>
          <w:szCs w:val="44"/>
          <w:lang w:val="en-US" w:eastAsia="zh-CN"/>
        </w:rPr>
        <w:t>2</w:t>
      </w:r>
      <w:r>
        <w:rPr>
          <w:rFonts w:hint="eastAsia" w:ascii="宋体" w:hAnsi="宋体" w:eastAsia="宋体" w:cs="宋体"/>
          <w:b/>
          <w:bCs w:val="0"/>
          <w:color w:val="auto"/>
          <w:sz w:val="44"/>
          <w:szCs w:val="44"/>
        </w:rPr>
        <w:t>年度部门决算表</w:t>
      </w:r>
    </w:p>
    <w:p w14:paraId="6DE185AB">
      <w:pPr>
        <w:autoSpaceDE w:val="0"/>
        <w:autoSpaceDN w:val="0"/>
        <w:adjustRightInd w:val="0"/>
        <w:spacing w:line="360" w:lineRule="auto"/>
        <w:jc w:val="left"/>
        <w:rPr>
          <w:rFonts w:hint="eastAsia"/>
          <w:color w:val="auto"/>
          <w:szCs w:val="30"/>
        </w:rPr>
      </w:pPr>
    </w:p>
    <w:p w14:paraId="6F5B7539">
      <w:pPr>
        <w:autoSpaceDE w:val="0"/>
        <w:autoSpaceDN w:val="0"/>
        <w:adjustRightInd w:val="0"/>
        <w:spacing w:line="360" w:lineRule="auto"/>
        <w:jc w:val="left"/>
        <w:rPr>
          <w:rFonts w:hint="eastAsia" w:eastAsia="宋体"/>
          <w:color w:val="auto"/>
          <w:lang w:eastAsia="zh-CN"/>
        </w:rPr>
      </w:pPr>
    </w:p>
    <w:p w14:paraId="7863F0D2">
      <w:pPr>
        <w:autoSpaceDE w:val="0"/>
        <w:autoSpaceDN w:val="0"/>
        <w:adjustRightInd w:val="0"/>
        <w:spacing w:line="360" w:lineRule="auto"/>
        <w:jc w:val="left"/>
        <w:rPr>
          <w:rFonts w:hint="eastAsia"/>
          <w:color w:val="auto"/>
        </w:rPr>
      </w:pPr>
    </w:p>
    <w:p w14:paraId="0395EF87">
      <w:pPr>
        <w:autoSpaceDE w:val="0"/>
        <w:autoSpaceDN w:val="0"/>
        <w:adjustRightInd w:val="0"/>
        <w:spacing w:line="360" w:lineRule="auto"/>
        <w:jc w:val="left"/>
        <w:rPr>
          <w:rFonts w:hint="eastAsia" w:ascii="仿宋_GB2312" w:hAnsi="仿宋_GB2312" w:eastAsia="仿宋_GB2312" w:cs="仿宋_GB2312"/>
          <w:color w:val="auto"/>
          <w:kern w:val="0"/>
          <w:sz w:val="30"/>
          <w:szCs w:val="30"/>
          <w:lang w:eastAsia="zh-CN"/>
        </w:rPr>
      </w:pPr>
      <w:r>
        <w:rPr>
          <w:rFonts w:hint="eastAsia" w:ascii="仿宋_GB2312" w:hAnsi="仿宋_GB2312" w:eastAsia="仿宋_GB2312" w:cs="仿宋_GB2312"/>
          <w:color w:val="auto"/>
          <w:kern w:val="0"/>
          <w:sz w:val="30"/>
          <w:szCs w:val="30"/>
          <w:lang w:eastAsia="zh-CN"/>
        </w:rPr>
        <w:drawing>
          <wp:inline distT="0" distB="0" distL="114300" distR="114300">
            <wp:extent cx="5542280" cy="5501005"/>
            <wp:effectExtent l="0" t="0" r="1270" b="4445"/>
            <wp:docPr id="11" name="图片 11" descr="a5dd3817ffb221d2947ffdc2639df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5dd3817ffb221d2947ffdc2639df2e"/>
                    <pic:cNvPicPr>
                      <a:picLocks noChangeAspect="1"/>
                    </pic:cNvPicPr>
                  </pic:nvPicPr>
                  <pic:blipFill>
                    <a:blip r:embed="rId5"/>
                    <a:stretch>
                      <a:fillRect/>
                    </a:stretch>
                  </pic:blipFill>
                  <pic:spPr>
                    <a:xfrm>
                      <a:off x="0" y="0"/>
                      <a:ext cx="5542280" cy="5501005"/>
                    </a:xfrm>
                    <a:prstGeom prst="rect">
                      <a:avLst/>
                    </a:prstGeom>
                  </pic:spPr>
                </pic:pic>
              </a:graphicData>
            </a:graphic>
          </wp:inline>
        </w:drawing>
      </w:r>
    </w:p>
    <w:p w14:paraId="741C37CA">
      <w:pPr>
        <w:autoSpaceDE w:val="0"/>
        <w:autoSpaceDN w:val="0"/>
        <w:adjustRightInd w:val="0"/>
        <w:spacing w:line="360" w:lineRule="auto"/>
        <w:jc w:val="left"/>
        <w:rPr>
          <w:color w:val="auto"/>
        </w:rPr>
      </w:pPr>
      <w:r>
        <w:rPr>
          <w:rFonts w:hint="eastAsia" w:ascii="仿宋_GB2312" w:hAnsi="仿宋_GB2312" w:eastAsia="仿宋_GB2312" w:cs="仿宋_GB2312"/>
          <w:color w:val="auto"/>
          <w:kern w:val="0"/>
          <w:sz w:val="30"/>
          <w:szCs w:val="30"/>
        </w:rPr>
        <w:t xml:space="preserve"> </w:t>
      </w:r>
    </w:p>
    <w:p w14:paraId="08BCC89C">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201285" cy="8562340"/>
            <wp:effectExtent l="0" t="0" r="18415" b="10160"/>
            <wp:docPr id="15" name="图片 15" descr="908e2c89989910e61a538a65ad37b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08e2c89989910e61a538a65ad37bc7"/>
                    <pic:cNvPicPr>
                      <a:picLocks noChangeAspect="1"/>
                    </pic:cNvPicPr>
                  </pic:nvPicPr>
                  <pic:blipFill>
                    <a:blip r:embed="rId6"/>
                    <a:stretch>
                      <a:fillRect/>
                    </a:stretch>
                  </pic:blipFill>
                  <pic:spPr>
                    <a:xfrm>
                      <a:off x="0" y="0"/>
                      <a:ext cx="5201285" cy="8562340"/>
                    </a:xfrm>
                    <a:prstGeom prst="rect">
                      <a:avLst/>
                    </a:prstGeom>
                  </pic:spPr>
                </pic:pic>
              </a:graphicData>
            </a:graphic>
          </wp:inline>
        </w:drawing>
      </w:r>
    </w:p>
    <w:p w14:paraId="102B1D6E">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154930" cy="8496935"/>
            <wp:effectExtent l="0" t="0" r="7620" b="18415"/>
            <wp:docPr id="16" name="图片 16" descr="79239936df0dc2e9a3d088c190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9239936df0dc2e9a3d088c19001468"/>
                    <pic:cNvPicPr>
                      <a:picLocks noChangeAspect="1"/>
                    </pic:cNvPicPr>
                  </pic:nvPicPr>
                  <pic:blipFill>
                    <a:blip r:embed="rId7"/>
                    <a:stretch>
                      <a:fillRect/>
                    </a:stretch>
                  </pic:blipFill>
                  <pic:spPr>
                    <a:xfrm>
                      <a:off x="0" y="0"/>
                      <a:ext cx="5154930" cy="8496935"/>
                    </a:xfrm>
                    <a:prstGeom prst="rect">
                      <a:avLst/>
                    </a:prstGeom>
                  </pic:spPr>
                </pic:pic>
              </a:graphicData>
            </a:graphic>
          </wp:inline>
        </w:drawing>
      </w:r>
    </w:p>
    <w:p w14:paraId="3E3FC678">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541010" cy="4213860"/>
            <wp:effectExtent l="0" t="0" r="2540" b="15240"/>
            <wp:docPr id="17" name="图片 17" descr="60da46f9b6a682368b01c44b7decb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0da46f9b6a682368b01c44b7decbdd"/>
                    <pic:cNvPicPr>
                      <a:picLocks noChangeAspect="1"/>
                    </pic:cNvPicPr>
                  </pic:nvPicPr>
                  <pic:blipFill>
                    <a:blip r:embed="rId8"/>
                    <a:stretch>
                      <a:fillRect/>
                    </a:stretch>
                  </pic:blipFill>
                  <pic:spPr>
                    <a:xfrm>
                      <a:off x="0" y="0"/>
                      <a:ext cx="5541010" cy="4213860"/>
                    </a:xfrm>
                    <a:prstGeom prst="rect">
                      <a:avLst/>
                    </a:prstGeom>
                  </pic:spPr>
                </pic:pic>
              </a:graphicData>
            </a:graphic>
          </wp:inline>
        </w:drawing>
      </w:r>
      <w:r>
        <w:rPr>
          <w:rFonts w:hint="eastAsia" w:eastAsia="宋体"/>
          <w:color w:val="auto"/>
          <w:lang w:eastAsia="zh-CN"/>
        </w:rPr>
        <w:drawing>
          <wp:inline distT="0" distB="0" distL="114300" distR="114300">
            <wp:extent cx="5645150" cy="8898890"/>
            <wp:effectExtent l="0" t="0" r="12700" b="16510"/>
            <wp:docPr id="18" name="图片 18" descr="af0fd70648c5c5f85bb89ea064f4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f0fd70648c5c5f85bb89ea064f4dad"/>
                    <pic:cNvPicPr>
                      <a:picLocks noChangeAspect="1"/>
                    </pic:cNvPicPr>
                  </pic:nvPicPr>
                  <pic:blipFill>
                    <a:blip r:embed="rId9"/>
                    <a:stretch>
                      <a:fillRect/>
                    </a:stretch>
                  </pic:blipFill>
                  <pic:spPr>
                    <a:xfrm>
                      <a:off x="0" y="0"/>
                      <a:ext cx="5645150" cy="8898890"/>
                    </a:xfrm>
                    <a:prstGeom prst="rect">
                      <a:avLst/>
                    </a:prstGeom>
                  </pic:spPr>
                </pic:pic>
              </a:graphicData>
            </a:graphic>
          </wp:inline>
        </w:drawing>
      </w:r>
    </w:p>
    <w:p w14:paraId="097064EE">
      <w:pPr>
        <w:autoSpaceDE w:val="0"/>
        <w:autoSpaceDN w:val="0"/>
        <w:adjustRightInd w:val="0"/>
        <w:spacing w:line="360" w:lineRule="auto"/>
        <w:jc w:val="left"/>
        <w:rPr>
          <w:color w:val="auto"/>
        </w:rPr>
      </w:pPr>
    </w:p>
    <w:p w14:paraId="458B3C98">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003165" cy="8020685"/>
            <wp:effectExtent l="0" t="0" r="6985" b="18415"/>
            <wp:docPr id="19" name="图片 19" descr="4801c4364ab8ead6631f9a9a0627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801c4364ab8ead6631f9a9a0627cea"/>
                    <pic:cNvPicPr>
                      <a:picLocks noChangeAspect="1"/>
                    </pic:cNvPicPr>
                  </pic:nvPicPr>
                  <pic:blipFill>
                    <a:blip r:embed="rId10"/>
                    <a:stretch>
                      <a:fillRect/>
                    </a:stretch>
                  </pic:blipFill>
                  <pic:spPr>
                    <a:xfrm>
                      <a:off x="0" y="0"/>
                      <a:ext cx="5003165" cy="8020685"/>
                    </a:xfrm>
                    <a:prstGeom prst="rect">
                      <a:avLst/>
                    </a:prstGeom>
                  </pic:spPr>
                </pic:pic>
              </a:graphicData>
            </a:graphic>
          </wp:inline>
        </w:drawing>
      </w:r>
    </w:p>
    <w:p w14:paraId="71A5569B">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539740" cy="2250440"/>
            <wp:effectExtent l="0" t="0" r="3810" b="16510"/>
            <wp:docPr id="22" name="图片 22" descr="457ec8adb4d84a8384a5f578fb76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457ec8adb4d84a8384a5f578fb766ec"/>
                    <pic:cNvPicPr>
                      <a:picLocks noChangeAspect="1"/>
                    </pic:cNvPicPr>
                  </pic:nvPicPr>
                  <pic:blipFill>
                    <a:blip r:embed="rId11"/>
                    <a:stretch>
                      <a:fillRect/>
                    </a:stretch>
                  </pic:blipFill>
                  <pic:spPr>
                    <a:xfrm>
                      <a:off x="0" y="0"/>
                      <a:ext cx="5539740" cy="2250440"/>
                    </a:xfrm>
                    <a:prstGeom prst="rect">
                      <a:avLst/>
                    </a:prstGeom>
                  </pic:spPr>
                </pic:pic>
              </a:graphicData>
            </a:graphic>
          </wp:inline>
        </w:drawing>
      </w:r>
      <w:r>
        <w:rPr>
          <w:rFonts w:hint="eastAsia" w:eastAsia="宋体"/>
          <w:color w:val="auto"/>
          <w:lang w:eastAsia="zh-CN"/>
        </w:rPr>
        <w:drawing>
          <wp:inline distT="0" distB="0" distL="114300" distR="114300">
            <wp:extent cx="5542280" cy="3029585"/>
            <wp:effectExtent l="0" t="0" r="1270" b="18415"/>
            <wp:docPr id="21" name="图片 21" descr="7abb18baf33eb7c4a1402e2245d4d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7abb18baf33eb7c4a1402e2245d4de7"/>
                    <pic:cNvPicPr>
                      <a:picLocks noChangeAspect="1"/>
                    </pic:cNvPicPr>
                  </pic:nvPicPr>
                  <pic:blipFill>
                    <a:blip r:embed="rId12"/>
                    <a:stretch>
                      <a:fillRect/>
                    </a:stretch>
                  </pic:blipFill>
                  <pic:spPr>
                    <a:xfrm>
                      <a:off x="0" y="0"/>
                      <a:ext cx="5542280" cy="3029585"/>
                    </a:xfrm>
                    <a:prstGeom prst="rect">
                      <a:avLst/>
                    </a:prstGeom>
                  </pic:spPr>
                </pic:pic>
              </a:graphicData>
            </a:graphic>
          </wp:inline>
        </w:drawing>
      </w:r>
      <w:r>
        <w:rPr>
          <w:rFonts w:hint="eastAsia" w:eastAsia="宋体"/>
          <w:color w:val="auto"/>
          <w:lang w:eastAsia="zh-CN"/>
        </w:rPr>
        <w:drawing>
          <wp:inline distT="0" distB="0" distL="114300" distR="114300">
            <wp:extent cx="5541010" cy="4926965"/>
            <wp:effectExtent l="0" t="0" r="2540" b="6985"/>
            <wp:docPr id="23" name="图片 23" descr="c2a99cb7b0b8085fc7fff16e998ef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2a99cb7b0b8085fc7fff16e998efff"/>
                    <pic:cNvPicPr>
                      <a:picLocks noChangeAspect="1"/>
                    </pic:cNvPicPr>
                  </pic:nvPicPr>
                  <pic:blipFill>
                    <a:blip r:embed="rId13"/>
                    <a:stretch>
                      <a:fillRect/>
                    </a:stretch>
                  </pic:blipFill>
                  <pic:spPr>
                    <a:xfrm>
                      <a:off x="0" y="0"/>
                      <a:ext cx="5541010" cy="4926965"/>
                    </a:xfrm>
                    <a:prstGeom prst="rect">
                      <a:avLst/>
                    </a:prstGeom>
                  </pic:spPr>
                </pic:pic>
              </a:graphicData>
            </a:graphic>
          </wp:inline>
        </w:drawing>
      </w:r>
    </w:p>
    <w:p w14:paraId="21A5CD45">
      <w:pPr>
        <w:autoSpaceDE w:val="0"/>
        <w:autoSpaceDN w:val="0"/>
        <w:adjustRightInd w:val="0"/>
        <w:spacing w:line="360" w:lineRule="auto"/>
        <w:jc w:val="left"/>
        <w:rPr>
          <w:rFonts w:hint="eastAsia" w:eastAsia="宋体"/>
          <w:color w:val="auto"/>
          <w:lang w:eastAsia="zh-CN"/>
        </w:rPr>
      </w:pPr>
    </w:p>
    <w:p w14:paraId="121540D6">
      <w:pPr>
        <w:autoSpaceDE w:val="0"/>
        <w:autoSpaceDN w:val="0"/>
        <w:adjustRightInd w:val="0"/>
        <w:spacing w:line="360" w:lineRule="auto"/>
        <w:jc w:val="left"/>
        <w:rPr>
          <w:color w:val="auto"/>
        </w:rPr>
      </w:pPr>
    </w:p>
    <w:p w14:paraId="4D91527E">
      <w:pPr>
        <w:autoSpaceDE w:val="0"/>
        <w:autoSpaceDN w:val="0"/>
        <w:adjustRightInd w:val="0"/>
        <w:spacing w:line="360" w:lineRule="auto"/>
        <w:jc w:val="left"/>
        <w:rPr>
          <w:rFonts w:hint="eastAsia" w:eastAsia="宋体"/>
          <w:color w:val="auto"/>
          <w:lang w:eastAsia="zh-CN"/>
        </w:rPr>
      </w:pPr>
    </w:p>
    <w:p w14:paraId="454C5EA4">
      <w:pPr>
        <w:autoSpaceDE w:val="0"/>
        <w:autoSpaceDN w:val="0"/>
        <w:adjustRightInd w:val="0"/>
        <w:spacing w:line="360" w:lineRule="auto"/>
        <w:jc w:val="left"/>
        <w:rPr>
          <w:rFonts w:hint="eastAsia" w:eastAsia="宋体"/>
          <w:color w:val="auto"/>
          <w:lang w:eastAsia="zh-CN"/>
        </w:rPr>
      </w:pPr>
      <w:r>
        <w:rPr>
          <w:rFonts w:hint="eastAsia" w:eastAsia="宋体"/>
          <w:color w:val="auto"/>
          <w:lang w:eastAsia="zh-CN"/>
        </w:rPr>
        <w:drawing>
          <wp:inline distT="0" distB="0" distL="114300" distR="114300">
            <wp:extent cx="5542280" cy="3225165"/>
            <wp:effectExtent l="0" t="0" r="1270" b="13335"/>
            <wp:docPr id="24" name="图片 24" descr="51c5265f8e730426e2364301ccf3d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1c5265f8e730426e2364301ccf3d49"/>
                    <pic:cNvPicPr>
                      <a:picLocks noChangeAspect="1"/>
                    </pic:cNvPicPr>
                  </pic:nvPicPr>
                  <pic:blipFill>
                    <a:blip r:embed="rId14"/>
                    <a:stretch>
                      <a:fillRect/>
                    </a:stretch>
                  </pic:blipFill>
                  <pic:spPr>
                    <a:xfrm>
                      <a:off x="0" y="0"/>
                      <a:ext cx="5542280" cy="3225165"/>
                    </a:xfrm>
                    <a:prstGeom prst="rect">
                      <a:avLst/>
                    </a:prstGeom>
                  </pic:spPr>
                </pic:pic>
              </a:graphicData>
            </a:graphic>
          </wp:inline>
        </w:drawing>
      </w:r>
    </w:p>
    <w:p w14:paraId="6F552357">
      <w:pPr>
        <w:autoSpaceDE w:val="0"/>
        <w:autoSpaceDN w:val="0"/>
        <w:adjustRightInd w:val="0"/>
        <w:spacing w:line="360" w:lineRule="auto"/>
        <w:jc w:val="left"/>
        <w:rPr>
          <w:rFonts w:hint="eastAsia" w:eastAsia="宋体"/>
          <w:color w:val="auto"/>
          <w:lang w:eastAsia="zh-CN"/>
        </w:rPr>
      </w:pPr>
    </w:p>
    <w:p w14:paraId="5B78923A">
      <w:pPr>
        <w:autoSpaceDE w:val="0"/>
        <w:autoSpaceDN w:val="0"/>
        <w:adjustRightInd w:val="0"/>
        <w:spacing w:line="360" w:lineRule="auto"/>
        <w:jc w:val="left"/>
        <w:rPr>
          <w:color w:val="auto"/>
        </w:rPr>
      </w:pPr>
    </w:p>
    <w:p w14:paraId="3C8E0303">
      <w:pPr>
        <w:widowControl/>
        <w:spacing w:line="600" w:lineRule="exact"/>
        <w:jc w:val="both"/>
        <w:rPr>
          <w:rFonts w:hint="eastAsia" w:ascii="方正小标宋简体" w:hAnsi="方正小标宋简体" w:eastAsia="方正小标宋简体" w:cs="方正小标宋简体"/>
          <w:b w:val="0"/>
          <w:bCs/>
          <w:color w:val="auto"/>
          <w:sz w:val="44"/>
          <w:szCs w:val="44"/>
        </w:rPr>
      </w:pPr>
    </w:p>
    <w:p w14:paraId="01013F1E">
      <w:pPr>
        <w:widowControl/>
        <w:spacing w:line="600" w:lineRule="exact"/>
        <w:ind w:firstLine="640"/>
        <w:jc w:val="center"/>
        <w:rPr>
          <w:rFonts w:hint="eastAsia" w:ascii="宋体" w:hAnsi="宋体" w:eastAsia="宋体" w:cs="宋体"/>
          <w:b/>
          <w:bCs w:val="0"/>
          <w:color w:val="auto"/>
          <w:sz w:val="44"/>
          <w:szCs w:val="44"/>
        </w:rPr>
      </w:pPr>
      <w:r>
        <w:rPr>
          <w:rFonts w:hint="eastAsia" w:ascii="宋体" w:hAnsi="宋体" w:eastAsia="宋体" w:cs="宋体"/>
          <w:b/>
          <w:bCs w:val="0"/>
          <w:color w:val="auto"/>
          <w:sz w:val="44"/>
          <w:szCs w:val="44"/>
        </w:rPr>
        <w:t>第三部分  202</w:t>
      </w:r>
      <w:r>
        <w:rPr>
          <w:rFonts w:hint="eastAsia" w:ascii="宋体" w:hAnsi="宋体" w:eastAsia="宋体" w:cs="宋体"/>
          <w:b/>
          <w:bCs w:val="0"/>
          <w:color w:val="auto"/>
          <w:sz w:val="44"/>
          <w:szCs w:val="44"/>
          <w:lang w:val="en-US" w:eastAsia="zh-CN"/>
        </w:rPr>
        <w:t>2</w:t>
      </w:r>
      <w:r>
        <w:rPr>
          <w:rFonts w:hint="eastAsia" w:ascii="宋体" w:hAnsi="宋体" w:eastAsia="宋体" w:cs="宋体"/>
          <w:b/>
          <w:bCs w:val="0"/>
          <w:color w:val="auto"/>
          <w:sz w:val="44"/>
          <w:szCs w:val="44"/>
        </w:rPr>
        <w:t>年度部门决算情况说明</w:t>
      </w:r>
    </w:p>
    <w:p w14:paraId="48207C15">
      <w:pPr>
        <w:ind w:firstLine="630"/>
        <w:jc w:val="left"/>
        <w:rPr>
          <w:rFonts w:hint="eastAsia" w:ascii="仿宋_GB2312" w:hAnsi="仿宋_GB2312" w:eastAsia="仿宋_GB2312"/>
          <w:color w:val="auto"/>
          <w:sz w:val="30"/>
          <w:szCs w:val="30"/>
        </w:rPr>
      </w:pPr>
    </w:p>
    <w:p w14:paraId="01ADEFD8">
      <w:pPr>
        <w:ind w:firstLine="630"/>
        <w:jc w:val="left"/>
        <w:rPr>
          <w:rFonts w:hint="eastAsia" w:ascii="黑体" w:hAnsi="黑体" w:eastAsia="黑体"/>
          <w:color w:val="auto"/>
          <w:sz w:val="30"/>
          <w:szCs w:val="30"/>
        </w:rPr>
      </w:pPr>
      <w:r>
        <w:rPr>
          <w:rFonts w:hint="eastAsia" w:ascii="黑体" w:hAnsi="黑体" w:eastAsia="黑体"/>
          <w:color w:val="auto"/>
          <w:sz w:val="30"/>
          <w:szCs w:val="30"/>
        </w:rPr>
        <w:t>一、收入决算情况说明</w:t>
      </w:r>
    </w:p>
    <w:p w14:paraId="6156006E">
      <w:pPr>
        <w:ind w:firstLine="630"/>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本部门202</w:t>
      </w:r>
      <w:r>
        <w:rPr>
          <w:rFonts w:hint="eastAsia" w:ascii="仿宋_GB2312" w:hAnsi="仿宋_GB2312" w:eastAsia="仿宋_GB2312"/>
          <w:color w:val="auto"/>
          <w:sz w:val="30"/>
          <w:szCs w:val="30"/>
          <w:lang w:val="en-US" w:eastAsia="zh-CN"/>
        </w:rPr>
        <w:t>2</w:t>
      </w:r>
      <w:r>
        <w:rPr>
          <w:rFonts w:hint="eastAsia" w:ascii="仿宋_GB2312" w:hAnsi="仿宋_GB2312" w:eastAsia="仿宋_GB2312"/>
          <w:color w:val="auto"/>
          <w:sz w:val="30"/>
          <w:szCs w:val="30"/>
        </w:rPr>
        <w:t xml:space="preserve">年度收入总计 6,650.30 万元，其中年初结转和结余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 xml:space="preserve">年增加（减少） </w:t>
      </w:r>
      <w:r>
        <w:rPr>
          <w:rFonts w:hint="eastAsia" w:ascii="仿宋_GB2312" w:hAnsi="仿宋_GB2312" w:eastAsia="仿宋_GB2312"/>
          <w:color w:val="auto"/>
          <w:sz w:val="30"/>
          <w:szCs w:val="30"/>
          <w:lang w:val="en-US" w:eastAsia="zh-CN"/>
        </w:rPr>
        <w:t>9173.6</w:t>
      </w:r>
      <w:r>
        <w:rPr>
          <w:rFonts w:hint="eastAsia" w:ascii="仿宋_GB2312" w:hAnsi="仿宋_GB2312" w:eastAsia="仿宋_GB2312"/>
          <w:color w:val="auto"/>
          <w:sz w:val="30"/>
          <w:szCs w:val="30"/>
        </w:rPr>
        <w:t xml:space="preserve"> 万元，下降 </w:t>
      </w:r>
      <w:r>
        <w:rPr>
          <w:rFonts w:hint="eastAsia" w:ascii="仿宋_GB2312" w:hAnsi="仿宋_GB2312" w:eastAsia="仿宋_GB2312"/>
          <w:color w:val="auto"/>
          <w:sz w:val="30"/>
          <w:szCs w:val="30"/>
          <w:lang w:val="en-US" w:eastAsia="zh-CN"/>
        </w:rPr>
        <w:t>57.97</w:t>
      </w:r>
      <w:r>
        <w:rPr>
          <w:rFonts w:hint="eastAsia" w:ascii="仿宋_GB2312" w:hAnsi="仿宋_GB2312" w:eastAsia="仿宋_GB2312"/>
          <w:color w:val="auto"/>
          <w:sz w:val="30"/>
          <w:szCs w:val="30"/>
        </w:rPr>
        <w:t xml:space="preserve"> %；本年收入合计 </w:t>
      </w:r>
      <w:r>
        <w:rPr>
          <w:rFonts w:hint="eastAsia" w:ascii="仿宋_GB2312" w:hAnsi="仿宋_GB2312" w:eastAsia="仿宋_GB2312"/>
          <w:color w:val="auto"/>
          <w:sz w:val="30"/>
          <w:szCs w:val="30"/>
          <w:lang w:val="en-US" w:eastAsia="zh-CN"/>
        </w:rPr>
        <w:t>6650.3</w:t>
      </w:r>
      <w:r>
        <w:rPr>
          <w:rFonts w:hint="eastAsia" w:ascii="仿宋_GB2312" w:hAnsi="仿宋_GB2312" w:eastAsia="仿宋_GB2312"/>
          <w:color w:val="auto"/>
          <w:sz w:val="30"/>
          <w:szCs w:val="30"/>
        </w:rPr>
        <w:t xml:space="preserve"> 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 xml:space="preserve">年减少 </w:t>
      </w:r>
      <w:r>
        <w:rPr>
          <w:rFonts w:hint="eastAsia" w:ascii="仿宋_GB2312" w:hAnsi="仿宋_GB2312" w:eastAsia="仿宋_GB2312"/>
          <w:color w:val="auto"/>
          <w:sz w:val="30"/>
          <w:szCs w:val="30"/>
          <w:lang w:val="en-US" w:eastAsia="zh-CN"/>
        </w:rPr>
        <w:t>8938.9</w:t>
      </w:r>
      <w:r>
        <w:rPr>
          <w:rFonts w:hint="eastAsia" w:ascii="仿宋_GB2312" w:hAnsi="仿宋_GB2312" w:eastAsia="仿宋_GB2312"/>
          <w:color w:val="auto"/>
          <w:sz w:val="30"/>
          <w:szCs w:val="30"/>
        </w:rPr>
        <w:t>万元，下降</w:t>
      </w:r>
      <w:r>
        <w:rPr>
          <w:rFonts w:hint="eastAsia" w:ascii="仿宋_GB2312" w:hAnsi="仿宋_GB2312" w:eastAsia="仿宋_GB2312"/>
          <w:color w:val="auto"/>
          <w:sz w:val="30"/>
          <w:szCs w:val="30"/>
          <w:lang w:val="en-US" w:eastAsia="zh-CN"/>
        </w:rPr>
        <w:t>57.34</w:t>
      </w:r>
      <w:r>
        <w:rPr>
          <w:rFonts w:hint="eastAsia" w:ascii="仿宋_GB2312" w:hAnsi="仿宋_GB2312" w:eastAsia="仿宋_GB2312"/>
          <w:color w:val="auto"/>
          <w:sz w:val="30"/>
          <w:szCs w:val="30"/>
        </w:rPr>
        <w:t xml:space="preserve">  %，主要原因是：</w:t>
      </w:r>
      <w:r>
        <w:rPr>
          <w:rFonts w:hint="eastAsia" w:ascii="仿宋_GB2312" w:hAnsi="仿宋_GB2312" w:eastAsia="仿宋_GB2312"/>
          <w:color w:val="auto"/>
          <w:sz w:val="30"/>
          <w:szCs w:val="30"/>
          <w:lang w:eastAsia="zh-CN"/>
        </w:rPr>
        <w:t>响应政府过“紧日子”号召，</w:t>
      </w:r>
      <w:r>
        <w:rPr>
          <w:rFonts w:hint="eastAsia" w:ascii="仿宋" w:hAnsi="仿宋" w:eastAsia="仿宋"/>
          <w:sz w:val="32"/>
          <w:szCs w:val="32"/>
        </w:rPr>
        <w:t>财政拨款资金</w:t>
      </w:r>
      <w:r>
        <w:rPr>
          <w:rFonts w:hint="eastAsia" w:ascii="仿宋" w:hAnsi="仿宋" w:eastAsia="仿宋"/>
          <w:sz w:val="32"/>
          <w:szCs w:val="32"/>
          <w:lang w:eastAsia="zh-CN"/>
        </w:rPr>
        <w:t>减少，本单位控制支出</w:t>
      </w:r>
      <w:r>
        <w:rPr>
          <w:rFonts w:hint="eastAsia" w:ascii="仿宋_GB2312" w:hAnsi="仿宋_GB2312" w:eastAsia="仿宋_GB2312"/>
          <w:color w:val="auto"/>
          <w:sz w:val="30"/>
          <w:szCs w:val="30"/>
        </w:rPr>
        <w:t>。</w:t>
      </w:r>
    </w:p>
    <w:p w14:paraId="3156BF4B">
      <w:pPr>
        <w:ind w:firstLine="630"/>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本年收入的具体构成为：财政拨款收入</w:t>
      </w:r>
      <w:r>
        <w:rPr>
          <w:rFonts w:hint="eastAsia" w:ascii="仿宋_GB2312" w:hAnsi="仿宋_GB2312" w:eastAsia="仿宋_GB2312"/>
          <w:color w:val="auto"/>
          <w:sz w:val="30"/>
          <w:szCs w:val="30"/>
          <w:lang w:val="en-US" w:eastAsia="zh-CN"/>
        </w:rPr>
        <w:t>6650.3</w:t>
      </w:r>
      <w:r>
        <w:rPr>
          <w:rFonts w:hint="eastAsia" w:ascii="仿宋_GB2312" w:hAnsi="仿宋_GB2312" w:eastAsia="仿宋_GB2312"/>
          <w:color w:val="auto"/>
          <w:sz w:val="30"/>
          <w:szCs w:val="30"/>
        </w:rPr>
        <w:t xml:space="preserve">万元，占 </w:t>
      </w:r>
      <w:r>
        <w:rPr>
          <w:rFonts w:hint="eastAsia" w:ascii="仿宋_GB2312" w:hAnsi="仿宋_GB2312" w:eastAsia="仿宋_GB2312"/>
          <w:color w:val="auto"/>
          <w:sz w:val="30"/>
          <w:szCs w:val="30"/>
          <w:lang w:val="en-US" w:eastAsia="zh-CN"/>
        </w:rPr>
        <w:t>100</w:t>
      </w:r>
      <w:r>
        <w:rPr>
          <w:rFonts w:hint="eastAsia" w:ascii="仿宋_GB2312" w:hAnsi="仿宋_GB2312" w:eastAsia="仿宋_GB2312"/>
          <w:color w:val="auto"/>
          <w:sz w:val="30"/>
          <w:szCs w:val="30"/>
        </w:rPr>
        <w:t xml:space="preserve"> %；事业收入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万元，占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%；经营收入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万元，占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%；其他收入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万元，占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  </w:t>
      </w:r>
    </w:p>
    <w:p w14:paraId="56CB056D">
      <w:pPr>
        <w:ind w:firstLine="630"/>
        <w:jc w:val="left"/>
        <w:rPr>
          <w:rFonts w:hint="eastAsia" w:ascii="黑体" w:hAnsi="黑体" w:eastAsia="黑体"/>
          <w:color w:val="auto"/>
          <w:sz w:val="30"/>
          <w:szCs w:val="30"/>
        </w:rPr>
      </w:pPr>
      <w:r>
        <w:rPr>
          <w:rFonts w:hint="eastAsia" w:ascii="黑体" w:hAnsi="黑体" w:eastAsia="黑体"/>
          <w:color w:val="auto"/>
          <w:sz w:val="30"/>
          <w:szCs w:val="30"/>
        </w:rPr>
        <w:t>二、支出决算情况说明</w:t>
      </w:r>
    </w:p>
    <w:p w14:paraId="64A21441">
      <w:pPr>
        <w:ind w:firstLine="630"/>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本部门202</w:t>
      </w:r>
      <w:r>
        <w:rPr>
          <w:rFonts w:hint="eastAsia" w:ascii="仿宋_GB2312" w:hAnsi="仿宋_GB2312" w:eastAsia="仿宋_GB2312"/>
          <w:color w:val="auto"/>
          <w:sz w:val="30"/>
          <w:szCs w:val="30"/>
          <w:lang w:val="en-US" w:eastAsia="zh-CN"/>
        </w:rPr>
        <w:t>2</w:t>
      </w:r>
      <w:r>
        <w:rPr>
          <w:rFonts w:hint="eastAsia" w:ascii="仿宋_GB2312" w:hAnsi="仿宋_GB2312" w:eastAsia="仿宋_GB2312"/>
          <w:color w:val="auto"/>
          <w:sz w:val="30"/>
          <w:szCs w:val="30"/>
        </w:rPr>
        <w:t xml:space="preserve">年度支出总计 </w:t>
      </w:r>
      <w:r>
        <w:rPr>
          <w:rFonts w:hint="eastAsia" w:ascii="仿宋_GB2312" w:hAnsi="仿宋_GB2312" w:eastAsia="仿宋_GB2312"/>
          <w:color w:val="auto"/>
          <w:sz w:val="30"/>
          <w:szCs w:val="30"/>
          <w:lang w:val="en-US" w:eastAsia="zh-CN"/>
        </w:rPr>
        <w:t>6650.3</w:t>
      </w:r>
      <w:r>
        <w:rPr>
          <w:rFonts w:hint="eastAsia" w:ascii="仿宋_GB2312" w:hAnsi="仿宋_GB2312" w:eastAsia="仿宋_GB2312"/>
          <w:color w:val="auto"/>
          <w:sz w:val="30"/>
          <w:szCs w:val="30"/>
        </w:rPr>
        <w:t xml:space="preserve"> 万元，其中本年支出合计</w:t>
      </w:r>
      <w:r>
        <w:rPr>
          <w:rFonts w:hint="eastAsia" w:ascii="仿宋_GB2312" w:hAnsi="仿宋_GB2312" w:eastAsia="仿宋_GB2312"/>
          <w:color w:val="auto"/>
          <w:sz w:val="30"/>
          <w:szCs w:val="30"/>
          <w:lang w:val="en-US" w:eastAsia="zh-CN"/>
        </w:rPr>
        <w:t>6650.3</w:t>
      </w:r>
      <w:r>
        <w:rPr>
          <w:rFonts w:hint="eastAsia" w:ascii="仿宋_GB2312" w:hAnsi="仿宋_GB2312" w:eastAsia="仿宋_GB2312"/>
          <w:color w:val="auto"/>
          <w:sz w:val="30"/>
          <w:szCs w:val="30"/>
        </w:rPr>
        <w:t xml:space="preserve"> 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 xml:space="preserve">年减少 </w:t>
      </w:r>
      <w:r>
        <w:rPr>
          <w:rFonts w:hint="eastAsia" w:ascii="仿宋_GB2312" w:hAnsi="仿宋_GB2312" w:eastAsia="仿宋_GB2312"/>
          <w:color w:val="auto"/>
          <w:sz w:val="30"/>
          <w:szCs w:val="30"/>
          <w:lang w:val="en-US" w:eastAsia="zh-CN"/>
        </w:rPr>
        <w:t>9173.6</w:t>
      </w:r>
      <w:r>
        <w:rPr>
          <w:rFonts w:hint="eastAsia" w:ascii="仿宋_GB2312" w:hAnsi="仿宋_GB2312" w:eastAsia="仿宋_GB2312"/>
          <w:color w:val="auto"/>
          <w:sz w:val="30"/>
          <w:szCs w:val="30"/>
        </w:rPr>
        <w:t xml:space="preserve"> 万元，下降</w:t>
      </w:r>
      <w:r>
        <w:rPr>
          <w:rFonts w:hint="eastAsia" w:ascii="仿宋_GB2312" w:hAnsi="仿宋_GB2312" w:eastAsia="仿宋_GB2312"/>
          <w:color w:val="auto"/>
          <w:sz w:val="30"/>
          <w:szCs w:val="30"/>
          <w:lang w:val="en-US" w:eastAsia="zh-CN"/>
        </w:rPr>
        <w:t>57.97</w:t>
      </w:r>
      <w:r>
        <w:rPr>
          <w:rFonts w:hint="eastAsia" w:ascii="仿宋_GB2312" w:hAnsi="仿宋_GB2312" w:eastAsia="仿宋_GB2312"/>
          <w:color w:val="auto"/>
          <w:sz w:val="30"/>
          <w:szCs w:val="30"/>
        </w:rPr>
        <w:t xml:space="preserve">  %，主要原因是：</w:t>
      </w:r>
      <w:r>
        <w:rPr>
          <w:rFonts w:hint="eastAsia" w:ascii="仿宋_GB2312" w:hAnsi="仿宋_GB2312" w:eastAsia="仿宋_GB2312"/>
          <w:color w:val="auto"/>
          <w:sz w:val="30"/>
          <w:szCs w:val="30"/>
          <w:lang w:eastAsia="zh-CN"/>
        </w:rPr>
        <w:t>响应政府过“紧日子”号召</w:t>
      </w:r>
      <w:r>
        <w:rPr>
          <w:rFonts w:hint="eastAsia" w:ascii="仿宋_GB2312" w:hAnsi="仿宋_GB2312" w:eastAsia="仿宋_GB2312"/>
          <w:color w:val="auto"/>
          <w:sz w:val="30"/>
          <w:szCs w:val="30"/>
        </w:rPr>
        <w:t>；年末结转和结余</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 xml:space="preserve">年增加（减少）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万元，增长（下降）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%，主要原因是：</w:t>
      </w:r>
      <w:r>
        <w:rPr>
          <w:rFonts w:hint="eastAsia" w:ascii="仿宋_GB2312" w:hAnsi="仿宋_GB2312" w:eastAsia="仿宋_GB2312"/>
          <w:color w:val="auto"/>
          <w:sz w:val="30"/>
          <w:szCs w:val="30"/>
          <w:lang w:eastAsia="zh-CN"/>
        </w:rPr>
        <w:t>无年末结转和结余</w:t>
      </w:r>
      <w:r>
        <w:rPr>
          <w:rFonts w:hint="eastAsia" w:ascii="仿宋_GB2312" w:hAnsi="仿宋_GB2312" w:eastAsia="仿宋_GB2312"/>
          <w:color w:val="auto"/>
          <w:sz w:val="30"/>
          <w:szCs w:val="30"/>
        </w:rPr>
        <w:t>。</w:t>
      </w:r>
    </w:p>
    <w:p w14:paraId="4AC743B6">
      <w:pPr>
        <w:ind w:firstLine="630"/>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本年支出的具体构成为：基本支出</w:t>
      </w:r>
      <w:r>
        <w:rPr>
          <w:rFonts w:hint="eastAsia" w:ascii="仿宋_GB2312" w:hAnsi="仿宋_GB2312" w:eastAsia="仿宋_GB2312"/>
          <w:color w:val="auto"/>
          <w:sz w:val="30"/>
          <w:szCs w:val="30"/>
          <w:lang w:val="en-US" w:eastAsia="zh-CN"/>
        </w:rPr>
        <w:t>2007.59</w:t>
      </w:r>
      <w:r>
        <w:rPr>
          <w:rFonts w:hint="eastAsia" w:ascii="仿宋_GB2312" w:hAnsi="仿宋_GB2312" w:eastAsia="仿宋_GB2312"/>
          <w:color w:val="auto"/>
          <w:sz w:val="30"/>
          <w:szCs w:val="30"/>
        </w:rPr>
        <w:t xml:space="preserve">万元，占 </w:t>
      </w:r>
      <w:r>
        <w:rPr>
          <w:rFonts w:hint="eastAsia" w:ascii="仿宋_GB2312" w:hAnsi="仿宋_GB2312" w:eastAsia="仿宋_GB2312"/>
          <w:color w:val="auto"/>
          <w:sz w:val="30"/>
          <w:szCs w:val="30"/>
          <w:lang w:val="en-US" w:eastAsia="zh-CN"/>
        </w:rPr>
        <w:t>30.1</w:t>
      </w:r>
      <w:r>
        <w:rPr>
          <w:rFonts w:hint="eastAsia" w:ascii="仿宋_GB2312" w:hAnsi="仿宋_GB2312" w:eastAsia="仿宋_GB2312"/>
          <w:color w:val="auto"/>
          <w:sz w:val="30"/>
          <w:szCs w:val="30"/>
        </w:rPr>
        <w:t xml:space="preserve"> %；项目支出  </w:t>
      </w:r>
      <w:r>
        <w:rPr>
          <w:rFonts w:hint="eastAsia" w:ascii="仿宋_GB2312" w:hAnsi="仿宋_GB2312" w:eastAsia="仿宋_GB2312"/>
          <w:color w:val="auto"/>
          <w:sz w:val="30"/>
          <w:szCs w:val="30"/>
          <w:lang w:val="en-US" w:eastAsia="zh-CN"/>
        </w:rPr>
        <w:t>4642.71</w:t>
      </w:r>
      <w:r>
        <w:rPr>
          <w:rFonts w:hint="eastAsia" w:ascii="仿宋_GB2312" w:hAnsi="仿宋_GB2312" w:eastAsia="仿宋_GB2312"/>
          <w:color w:val="auto"/>
          <w:sz w:val="30"/>
          <w:szCs w:val="30"/>
        </w:rPr>
        <w:t xml:space="preserve"> 万元，占  </w:t>
      </w:r>
      <w:r>
        <w:rPr>
          <w:rFonts w:hint="eastAsia" w:ascii="仿宋_GB2312" w:hAnsi="仿宋_GB2312" w:eastAsia="仿宋_GB2312"/>
          <w:color w:val="auto"/>
          <w:sz w:val="30"/>
          <w:szCs w:val="30"/>
          <w:lang w:val="en-US" w:eastAsia="zh-CN"/>
        </w:rPr>
        <w:t>69.9</w:t>
      </w:r>
      <w:r>
        <w:rPr>
          <w:rFonts w:hint="eastAsia" w:ascii="仿宋_GB2312" w:hAnsi="仿宋_GB2312" w:eastAsia="仿宋_GB2312"/>
          <w:color w:val="auto"/>
          <w:sz w:val="30"/>
          <w:szCs w:val="30"/>
        </w:rPr>
        <w:t xml:space="preserve"> %；经营支出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万元，占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%；其他支出（对附属单位补助支出、上缴上级支出）</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万元，占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w:t>
      </w:r>
    </w:p>
    <w:p w14:paraId="2A6F6FCB">
      <w:pPr>
        <w:ind w:firstLine="630"/>
        <w:jc w:val="left"/>
        <w:rPr>
          <w:rFonts w:hint="eastAsia" w:ascii="黑体" w:hAnsi="黑体" w:eastAsia="黑体"/>
          <w:color w:val="auto"/>
          <w:sz w:val="30"/>
          <w:szCs w:val="30"/>
        </w:rPr>
      </w:pPr>
      <w:r>
        <w:rPr>
          <w:rFonts w:hint="eastAsia" w:ascii="黑体" w:hAnsi="黑体" w:eastAsia="黑体"/>
          <w:color w:val="auto"/>
          <w:sz w:val="30"/>
          <w:szCs w:val="30"/>
        </w:rPr>
        <w:t>三、财政拨款支出决算情况说明</w:t>
      </w:r>
    </w:p>
    <w:p w14:paraId="4E0D32ED">
      <w:pPr>
        <w:ind w:firstLine="630"/>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本部门202</w:t>
      </w:r>
      <w:r>
        <w:rPr>
          <w:rFonts w:hint="eastAsia" w:ascii="仿宋_GB2312" w:hAnsi="仿宋_GB2312" w:eastAsia="仿宋_GB2312"/>
          <w:color w:val="auto"/>
          <w:sz w:val="30"/>
          <w:szCs w:val="30"/>
          <w:lang w:val="en-US" w:eastAsia="zh-CN"/>
        </w:rPr>
        <w:t>2</w:t>
      </w:r>
      <w:r>
        <w:rPr>
          <w:rFonts w:hint="eastAsia" w:ascii="仿宋_GB2312" w:hAnsi="仿宋_GB2312" w:eastAsia="仿宋_GB2312"/>
          <w:color w:val="auto"/>
          <w:sz w:val="30"/>
          <w:szCs w:val="30"/>
        </w:rPr>
        <w:t>年度财政拨款本年支出年初预算数为 10,286.78 万元，决算数为</w:t>
      </w:r>
      <w:r>
        <w:rPr>
          <w:rFonts w:hint="eastAsia" w:ascii="仿宋_GB2312" w:hAnsi="仿宋_GB2312" w:eastAsia="仿宋_GB2312"/>
          <w:color w:val="auto"/>
          <w:sz w:val="30"/>
          <w:szCs w:val="30"/>
          <w:lang w:val="en-US" w:eastAsia="zh-CN"/>
        </w:rPr>
        <w:t>6,650.30</w:t>
      </w:r>
      <w:r>
        <w:rPr>
          <w:rFonts w:hint="eastAsia" w:ascii="仿宋_GB2312" w:hAnsi="仿宋_GB2312" w:eastAsia="仿宋_GB2312"/>
          <w:color w:val="auto"/>
          <w:sz w:val="30"/>
          <w:szCs w:val="30"/>
        </w:rPr>
        <w:t>万元，完成年初预算的</w:t>
      </w:r>
      <w:r>
        <w:rPr>
          <w:rFonts w:hint="eastAsia" w:ascii="仿宋_GB2312" w:hAnsi="仿宋_GB2312" w:eastAsia="仿宋_GB2312"/>
          <w:color w:val="auto"/>
          <w:sz w:val="30"/>
          <w:szCs w:val="30"/>
          <w:lang w:val="en-US" w:eastAsia="zh-CN"/>
        </w:rPr>
        <w:t>64.64</w:t>
      </w:r>
      <w:r>
        <w:rPr>
          <w:rFonts w:hint="eastAsia" w:ascii="仿宋_GB2312" w:hAnsi="仿宋_GB2312" w:eastAsia="仿宋_GB2312"/>
          <w:color w:val="auto"/>
          <w:sz w:val="30"/>
          <w:szCs w:val="30"/>
        </w:rPr>
        <w:t>%。其中：</w:t>
      </w:r>
    </w:p>
    <w:p w14:paraId="4B95D6D6">
      <w:pPr>
        <w:numPr>
          <w:ilvl w:val="0"/>
          <w:numId w:val="0"/>
        </w:numPr>
        <w:ind w:firstLine="600" w:firstLineChars="200"/>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lang w:val="en-US" w:eastAsia="zh-CN"/>
        </w:rPr>
        <w:t>（一）</w:t>
      </w:r>
      <w:r>
        <w:rPr>
          <w:rFonts w:hint="eastAsia" w:ascii="仿宋_GB2312" w:hAnsi="仿宋_GB2312" w:eastAsia="仿宋_GB2312" w:cs="仿宋_GB2312"/>
          <w:color w:val="auto"/>
          <w:kern w:val="0"/>
          <w:sz w:val="30"/>
          <w:szCs w:val="30"/>
        </w:rPr>
        <w:t>一般公共服务</w:t>
      </w:r>
      <w:r>
        <w:rPr>
          <w:rFonts w:hint="eastAsia" w:ascii="仿宋_GB2312" w:hAnsi="仿宋_GB2312" w:eastAsia="仿宋_GB2312"/>
          <w:color w:val="auto"/>
          <w:sz w:val="30"/>
          <w:szCs w:val="30"/>
          <w:lang w:val="en-US" w:eastAsia="zh-CN"/>
        </w:rPr>
        <w:t>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2129.41</w:t>
      </w:r>
      <w:r>
        <w:rPr>
          <w:rFonts w:hint="eastAsia" w:ascii="仿宋_GB2312" w:hAnsi="仿宋_GB2312" w:eastAsia="仿宋_GB2312"/>
          <w:color w:val="auto"/>
          <w:sz w:val="30"/>
          <w:szCs w:val="30"/>
        </w:rPr>
        <w:t>万元，决算数为</w:t>
      </w:r>
      <w:r>
        <w:rPr>
          <w:rFonts w:hint="eastAsia" w:ascii="仿宋_GB2312" w:hAnsi="仿宋_GB2312" w:eastAsia="仿宋_GB2312"/>
          <w:color w:val="auto"/>
          <w:sz w:val="30"/>
          <w:szCs w:val="30"/>
          <w:lang w:val="en-US" w:eastAsia="zh-CN"/>
        </w:rPr>
        <w:t>1746.44</w:t>
      </w:r>
      <w:r>
        <w:rPr>
          <w:rFonts w:hint="eastAsia" w:ascii="仿宋_GB2312" w:hAnsi="仿宋_GB2312" w:eastAsia="仿宋_GB2312"/>
          <w:color w:val="auto"/>
          <w:sz w:val="30"/>
          <w:szCs w:val="30"/>
        </w:rPr>
        <w:t>万元，完成年初预算的</w:t>
      </w:r>
      <w:r>
        <w:rPr>
          <w:rFonts w:hint="eastAsia" w:ascii="仿宋_GB2312" w:hAnsi="仿宋_GB2312" w:eastAsia="仿宋_GB2312"/>
          <w:color w:val="auto"/>
          <w:sz w:val="30"/>
          <w:szCs w:val="30"/>
          <w:lang w:val="en-US" w:eastAsia="zh-CN"/>
        </w:rPr>
        <w:t>82.01</w:t>
      </w:r>
      <w:r>
        <w:rPr>
          <w:rFonts w:hint="eastAsia" w:ascii="仿宋_GB2312" w:hAnsi="仿宋_GB2312" w:eastAsia="仿宋_GB2312"/>
          <w:color w:val="auto"/>
          <w:sz w:val="30"/>
          <w:szCs w:val="30"/>
        </w:rPr>
        <w:t xml:space="preserve"> %，主要原因是：</w:t>
      </w:r>
      <w:r>
        <w:rPr>
          <w:rFonts w:hint="eastAsia" w:ascii="仿宋" w:hAnsi="仿宋" w:eastAsia="仿宋"/>
          <w:sz w:val="30"/>
          <w:szCs w:val="30"/>
        </w:rPr>
        <w:t>收支科目调整。</w:t>
      </w:r>
    </w:p>
    <w:p w14:paraId="1EED6390">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二）</w:t>
      </w:r>
      <w:r>
        <w:rPr>
          <w:rFonts w:hint="eastAsia" w:ascii="仿宋_GB2312" w:hAnsi="仿宋_GB2312" w:eastAsia="仿宋_GB2312" w:cs="仿宋_GB2312"/>
          <w:color w:val="auto"/>
          <w:kern w:val="0"/>
          <w:sz w:val="30"/>
          <w:szCs w:val="30"/>
        </w:rPr>
        <w:t>文化旅游体育与传媒</w:t>
      </w:r>
      <w:r>
        <w:rPr>
          <w:rFonts w:hint="eastAsia" w:ascii="仿宋_GB2312" w:hAnsi="仿宋_GB2312" w:eastAsia="仿宋_GB2312"/>
          <w:color w:val="auto"/>
          <w:sz w:val="30"/>
          <w:szCs w:val="30"/>
          <w:lang w:val="en-US" w:eastAsia="zh-CN"/>
        </w:rPr>
        <w:t>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19.98</w:t>
      </w:r>
      <w:r>
        <w:rPr>
          <w:rFonts w:hint="eastAsia" w:ascii="仿宋_GB2312" w:hAnsi="仿宋_GB2312" w:eastAsia="仿宋_GB2312"/>
          <w:color w:val="auto"/>
          <w:sz w:val="30"/>
          <w:szCs w:val="30"/>
        </w:rPr>
        <w:t xml:space="preserve">万元，决算数为13.98万元，完成年初预算的 </w:t>
      </w:r>
      <w:r>
        <w:rPr>
          <w:rFonts w:hint="eastAsia" w:ascii="仿宋_GB2312" w:hAnsi="仿宋_GB2312" w:eastAsia="仿宋_GB2312"/>
          <w:color w:val="auto"/>
          <w:sz w:val="30"/>
          <w:szCs w:val="30"/>
          <w:lang w:val="en-US" w:eastAsia="zh-CN"/>
        </w:rPr>
        <w:t>69.96</w:t>
      </w:r>
      <w:r>
        <w:rPr>
          <w:rFonts w:hint="eastAsia" w:ascii="仿宋_GB2312" w:hAnsi="仿宋_GB2312" w:eastAsia="仿宋_GB2312"/>
          <w:color w:val="auto"/>
          <w:sz w:val="30"/>
          <w:szCs w:val="30"/>
        </w:rPr>
        <w:t xml:space="preserve"> %，主要原因是：</w:t>
      </w:r>
      <w:r>
        <w:rPr>
          <w:rFonts w:hint="eastAsia" w:ascii="仿宋" w:hAnsi="仿宋" w:eastAsia="仿宋"/>
          <w:sz w:val="30"/>
          <w:szCs w:val="30"/>
        </w:rPr>
        <w:t>收支科目调整。</w:t>
      </w:r>
    </w:p>
    <w:p w14:paraId="788BE8BA">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三）</w:t>
      </w:r>
      <w:r>
        <w:rPr>
          <w:rFonts w:hint="eastAsia" w:ascii="仿宋_GB2312" w:hAnsi="仿宋_GB2312" w:eastAsia="仿宋_GB2312" w:cs="仿宋_GB2312"/>
          <w:color w:val="auto"/>
          <w:kern w:val="0"/>
          <w:sz w:val="30"/>
          <w:szCs w:val="30"/>
        </w:rPr>
        <w:t>社会保障和就业</w:t>
      </w:r>
      <w:r>
        <w:rPr>
          <w:rFonts w:hint="eastAsia" w:ascii="仿宋_GB2312" w:hAnsi="仿宋_GB2312" w:eastAsia="仿宋_GB2312"/>
          <w:color w:val="auto"/>
          <w:sz w:val="30"/>
          <w:szCs w:val="30"/>
          <w:lang w:val="en-US" w:eastAsia="zh-CN"/>
        </w:rPr>
        <w:t>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55.57</w:t>
      </w:r>
      <w:r>
        <w:rPr>
          <w:rFonts w:hint="eastAsia" w:ascii="仿宋_GB2312" w:hAnsi="仿宋_GB2312" w:eastAsia="仿宋_GB2312"/>
          <w:color w:val="auto"/>
          <w:sz w:val="30"/>
          <w:szCs w:val="30"/>
        </w:rPr>
        <w:t xml:space="preserve">万元，决算数为154.09万元，完成年初预算的 </w:t>
      </w:r>
      <w:r>
        <w:rPr>
          <w:rFonts w:hint="eastAsia" w:ascii="仿宋_GB2312" w:hAnsi="仿宋_GB2312" w:eastAsia="仿宋_GB2312"/>
          <w:color w:val="auto"/>
          <w:sz w:val="30"/>
          <w:szCs w:val="30"/>
          <w:lang w:val="en-US" w:eastAsia="zh-CN"/>
        </w:rPr>
        <w:t>277.28</w:t>
      </w:r>
      <w:r>
        <w:rPr>
          <w:rFonts w:hint="eastAsia" w:ascii="仿宋_GB2312" w:hAnsi="仿宋_GB2312" w:eastAsia="仿宋_GB2312"/>
          <w:color w:val="auto"/>
          <w:sz w:val="30"/>
          <w:szCs w:val="30"/>
        </w:rPr>
        <w:t>%，主要原因是：</w:t>
      </w:r>
      <w:r>
        <w:rPr>
          <w:rFonts w:hint="eastAsia" w:ascii="仿宋" w:hAnsi="仿宋" w:eastAsia="仿宋"/>
          <w:sz w:val="30"/>
          <w:szCs w:val="30"/>
        </w:rPr>
        <w:t>收支科目调整。</w:t>
      </w:r>
    </w:p>
    <w:p w14:paraId="239D38DC">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四）</w:t>
      </w:r>
      <w:r>
        <w:rPr>
          <w:rFonts w:hint="eastAsia" w:ascii="仿宋_GB2312" w:hAnsi="仿宋_GB2312" w:eastAsia="仿宋_GB2312" w:cs="仿宋_GB2312"/>
          <w:color w:val="auto"/>
          <w:kern w:val="0"/>
          <w:sz w:val="30"/>
          <w:szCs w:val="30"/>
        </w:rPr>
        <w:t>卫生健康支出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24.92</w:t>
      </w:r>
      <w:r>
        <w:rPr>
          <w:rFonts w:hint="eastAsia" w:ascii="仿宋_GB2312" w:hAnsi="仿宋_GB2312" w:eastAsia="仿宋_GB2312"/>
          <w:color w:val="auto"/>
          <w:sz w:val="30"/>
          <w:szCs w:val="30"/>
        </w:rPr>
        <w:t xml:space="preserve">万元，决算数为31.95万元，完成年初预算的 </w:t>
      </w:r>
      <w:r>
        <w:rPr>
          <w:rFonts w:hint="eastAsia" w:ascii="仿宋_GB2312" w:hAnsi="仿宋_GB2312" w:eastAsia="仿宋_GB2312"/>
          <w:color w:val="auto"/>
          <w:sz w:val="30"/>
          <w:szCs w:val="30"/>
          <w:lang w:val="en-US" w:eastAsia="zh-CN"/>
        </w:rPr>
        <w:t>128.21</w:t>
      </w:r>
      <w:r>
        <w:rPr>
          <w:rFonts w:hint="eastAsia" w:ascii="仿宋_GB2312" w:hAnsi="仿宋_GB2312" w:eastAsia="仿宋_GB2312"/>
          <w:color w:val="auto"/>
          <w:sz w:val="30"/>
          <w:szCs w:val="30"/>
        </w:rPr>
        <w:t>%，主要原因是：</w:t>
      </w:r>
      <w:r>
        <w:rPr>
          <w:rFonts w:hint="eastAsia" w:ascii="仿宋" w:hAnsi="仿宋" w:eastAsia="仿宋"/>
          <w:sz w:val="30"/>
          <w:szCs w:val="30"/>
        </w:rPr>
        <w:t>收支科目调整。</w:t>
      </w:r>
    </w:p>
    <w:p w14:paraId="39DA528C">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五）</w:t>
      </w:r>
      <w:r>
        <w:rPr>
          <w:rFonts w:hint="eastAsia" w:ascii="仿宋_GB2312" w:hAnsi="仿宋_GB2312" w:eastAsia="仿宋_GB2312" w:cs="仿宋_GB2312"/>
          <w:color w:val="auto"/>
          <w:kern w:val="0"/>
          <w:sz w:val="30"/>
          <w:szCs w:val="30"/>
        </w:rPr>
        <w:t>节能环保支出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2,249.63</w:t>
      </w:r>
      <w:r>
        <w:rPr>
          <w:rFonts w:hint="eastAsia" w:ascii="仿宋_GB2312" w:hAnsi="仿宋_GB2312" w:eastAsia="仿宋_GB2312"/>
          <w:color w:val="auto"/>
          <w:sz w:val="30"/>
          <w:szCs w:val="30"/>
        </w:rPr>
        <w:t>万元，决算数为324.17万元，完成年初预算的</w:t>
      </w:r>
      <w:r>
        <w:rPr>
          <w:rFonts w:hint="eastAsia" w:ascii="仿宋_GB2312" w:hAnsi="仿宋_GB2312" w:eastAsia="仿宋_GB2312"/>
          <w:color w:val="auto"/>
          <w:sz w:val="30"/>
          <w:szCs w:val="30"/>
          <w:lang w:val="en-US" w:eastAsia="zh-CN"/>
        </w:rPr>
        <w:t>14.40</w:t>
      </w:r>
      <w:r>
        <w:rPr>
          <w:rFonts w:hint="eastAsia" w:ascii="仿宋_GB2312" w:hAnsi="仿宋_GB2312" w:eastAsia="仿宋_GB2312"/>
          <w:color w:val="auto"/>
          <w:sz w:val="30"/>
          <w:szCs w:val="30"/>
        </w:rPr>
        <w:t>%，主要原因是：</w:t>
      </w:r>
      <w:r>
        <w:rPr>
          <w:rFonts w:hint="eastAsia" w:ascii="仿宋" w:hAnsi="仿宋" w:eastAsia="仿宋"/>
          <w:sz w:val="30"/>
          <w:szCs w:val="30"/>
        </w:rPr>
        <w:t>收支科目调整。</w:t>
      </w:r>
    </w:p>
    <w:p w14:paraId="70CDA74A">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六）</w:t>
      </w:r>
      <w:r>
        <w:rPr>
          <w:rFonts w:hint="eastAsia" w:ascii="仿宋_GB2312" w:hAnsi="仿宋_GB2312" w:eastAsia="仿宋_GB2312" w:cs="仿宋_GB2312"/>
          <w:color w:val="auto"/>
          <w:kern w:val="0"/>
          <w:sz w:val="30"/>
          <w:szCs w:val="30"/>
        </w:rPr>
        <w:t>城乡社区支出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2,000.00</w:t>
      </w:r>
      <w:r>
        <w:rPr>
          <w:rFonts w:hint="eastAsia" w:ascii="仿宋_GB2312" w:hAnsi="仿宋_GB2312" w:eastAsia="仿宋_GB2312"/>
          <w:color w:val="auto"/>
          <w:sz w:val="30"/>
          <w:szCs w:val="30"/>
        </w:rPr>
        <w:t>万元，决算数为2,000.00万元，完成年初预算的</w:t>
      </w:r>
      <w:r>
        <w:rPr>
          <w:rFonts w:hint="eastAsia" w:ascii="仿宋_GB2312" w:hAnsi="仿宋_GB2312" w:eastAsia="仿宋_GB2312"/>
          <w:color w:val="auto"/>
          <w:sz w:val="30"/>
          <w:szCs w:val="30"/>
          <w:lang w:val="en-US" w:eastAsia="zh-CN"/>
        </w:rPr>
        <w:t>100</w:t>
      </w:r>
      <w:r>
        <w:rPr>
          <w:rFonts w:hint="eastAsia" w:ascii="仿宋_GB2312" w:hAnsi="仿宋_GB2312" w:eastAsia="仿宋_GB2312"/>
          <w:color w:val="auto"/>
          <w:sz w:val="30"/>
          <w:szCs w:val="30"/>
        </w:rPr>
        <w:t>%，主要原因是：</w:t>
      </w:r>
      <w:r>
        <w:rPr>
          <w:rFonts w:hint="eastAsia" w:ascii="仿宋" w:hAnsi="仿宋" w:eastAsia="仿宋"/>
          <w:sz w:val="30"/>
          <w:szCs w:val="30"/>
        </w:rPr>
        <w:t>收支科目调整。</w:t>
      </w:r>
    </w:p>
    <w:p w14:paraId="16049433">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七）</w:t>
      </w:r>
      <w:r>
        <w:rPr>
          <w:rFonts w:hint="eastAsia" w:ascii="仿宋_GB2312" w:hAnsi="仿宋_GB2312" w:eastAsia="仿宋_GB2312" w:cs="仿宋_GB2312"/>
          <w:color w:val="auto"/>
          <w:kern w:val="0"/>
          <w:sz w:val="30"/>
          <w:szCs w:val="30"/>
        </w:rPr>
        <w:t>农林水支出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2,131.34</w:t>
      </w:r>
      <w:r>
        <w:rPr>
          <w:rFonts w:hint="eastAsia" w:ascii="仿宋_GB2312" w:hAnsi="仿宋_GB2312" w:eastAsia="仿宋_GB2312"/>
          <w:color w:val="auto"/>
          <w:sz w:val="30"/>
          <w:szCs w:val="30"/>
        </w:rPr>
        <w:t>万元，决算数为1,685.53万元，完成年初预算的</w:t>
      </w:r>
      <w:r>
        <w:rPr>
          <w:rFonts w:hint="eastAsia" w:ascii="仿宋_GB2312" w:hAnsi="仿宋_GB2312" w:eastAsia="仿宋_GB2312"/>
          <w:color w:val="auto"/>
          <w:sz w:val="30"/>
          <w:szCs w:val="30"/>
          <w:lang w:val="en-US" w:eastAsia="zh-CN"/>
        </w:rPr>
        <w:t>79.08</w:t>
      </w:r>
      <w:r>
        <w:rPr>
          <w:rFonts w:hint="eastAsia" w:ascii="仿宋_GB2312" w:hAnsi="仿宋_GB2312" w:eastAsia="仿宋_GB2312"/>
          <w:color w:val="auto"/>
          <w:sz w:val="30"/>
          <w:szCs w:val="30"/>
        </w:rPr>
        <w:t>%，主要原因是：</w:t>
      </w:r>
      <w:r>
        <w:rPr>
          <w:rFonts w:hint="eastAsia" w:ascii="仿宋" w:hAnsi="仿宋" w:eastAsia="仿宋"/>
          <w:sz w:val="30"/>
          <w:szCs w:val="30"/>
        </w:rPr>
        <w:t>收支科目调整。</w:t>
      </w:r>
    </w:p>
    <w:p w14:paraId="4D6DB649">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八）</w:t>
      </w:r>
      <w:r>
        <w:rPr>
          <w:rFonts w:hint="eastAsia" w:ascii="仿宋_GB2312" w:hAnsi="仿宋_GB2312" w:eastAsia="仿宋_GB2312" w:cs="仿宋_GB2312"/>
          <w:color w:val="auto"/>
          <w:kern w:val="0"/>
          <w:sz w:val="30"/>
          <w:szCs w:val="30"/>
        </w:rPr>
        <w:t>资源勘探工业信息等支出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582.27</w:t>
      </w:r>
      <w:r>
        <w:rPr>
          <w:rFonts w:hint="eastAsia" w:ascii="仿宋_GB2312" w:hAnsi="仿宋_GB2312" w:eastAsia="仿宋_GB2312"/>
          <w:color w:val="auto"/>
          <w:sz w:val="30"/>
          <w:szCs w:val="30"/>
        </w:rPr>
        <w:t>万元，决算数为508.56万元，完成年初预算的</w:t>
      </w:r>
      <w:r>
        <w:rPr>
          <w:rFonts w:hint="eastAsia" w:ascii="仿宋_GB2312" w:hAnsi="仿宋_GB2312" w:eastAsia="仿宋_GB2312"/>
          <w:color w:val="auto"/>
          <w:sz w:val="30"/>
          <w:szCs w:val="30"/>
          <w:lang w:val="en-US" w:eastAsia="zh-CN"/>
        </w:rPr>
        <w:t>87.34</w:t>
      </w:r>
      <w:r>
        <w:rPr>
          <w:rFonts w:hint="eastAsia" w:ascii="仿宋_GB2312" w:hAnsi="仿宋_GB2312" w:eastAsia="仿宋_GB2312"/>
          <w:color w:val="auto"/>
          <w:sz w:val="30"/>
          <w:szCs w:val="30"/>
        </w:rPr>
        <w:t>%，主要原因是：</w:t>
      </w:r>
      <w:r>
        <w:rPr>
          <w:rFonts w:hint="eastAsia" w:ascii="仿宋" w:hAnsi="仿宋" w:eastAsia="仿宋"/>
          <w:sz w:val="30"/>
          <w:szCs w:val="30"/>
        </w:rPr>
        <w:t>收支科目调整。</w:t>
      </w:r>
    </w:p>
    <w:p w14:paraId="6045E757">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九）</w:t>
      </w:r>
      <w:r>
        <w:rPr>
          <w:rFonts w:hint="eastAsia" w:ascii="仿宋_GB2312" w:hAnsi="仿宋_GB2312" w:eastAsia="仿宋_GB2312" w:cs="仿宋_GB2312"/>
          <w:color w:val="auto"/>
          <w:kern w:val="0"/>
          <w:sz w:val="30"/>
          <w:szCs w:val="30"/>
        </w:rPr>
        <w:t>商业服务业等支出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3</w:t>
      </w:r>
      <w:r>
        <w:rPr>
          <w:rFonts w:hint="eastAsia" w:ascii="仿宋_GB2312" w:hAnsi="仿宋_GB2312" w:eastAsia="仿宋_GB2312"/>
          <w:color w:val="auto"/>
          <w:sz w:val="30"/>
          <w:szCs w:val="30"/>
        </w:rPr>
        <w:t>万元，决算数为</w:t>
      </w:r>
      <w:r>
        <w:rPr>
          <w:rFonts w:hint="eastAsia" w:ascii="仿宋_GB2312" w:hAnsi="仿宋_GB2312" w:eastAsia="仿宋_GB2312"/>
          <w:color w:val="auto"/>
          <w:sz w:val="30"/>
          <w:szCs w:val="30"/>
          <w:lang w:val="en-US" w:eastAsia="zh-CN"/>
        </w:rPr>
        <w:t>3</w:t>
      </w:r>
      <w:r>
        <w:rPr>
          <w:rFonts w:hint="eastAsia" w:ascii="仿宋_GB2312" w:hAnsi="仿宋_GB2312" w:eastAsia="仿宋_GB2312"/>
          <w:color w:val="auto"/>
          <w:sz w:val="30"/>
          <w:szCs w:val="30"/>
        </w:rPr>
        <w:t>万元，完成年初预算的</w:t>
      </w:r>
      <w:r>
        <w:rPr>
          <w:rFonts w:hint="eastAsia" w:ascii="仿宋_GB2312" w:hAnsi="仿宋_GB2312" w:eastAsia="仿宋_GB2312"/>
          <w:color w:val="auto"/>
          <w:sz w:val="30"/>
          <w:szCs w:val="30"/>
          <w:lang w:val="en-US" w:eastAsia="zh-CN"/>
        </w:rPr>
        <w:t>100</w:t>
      </w:r>
      <w:r>
        <w:rPr>
          <w:rFonts w:hint="eastAsia" w:ascii="仿宋_GB2312" w:hAnsi="仿宋_GB2312" w:eastAsia="仿宋_GB2312"/>
          <w:color w:val="auto"/>
          <w:sz w:val="30"/>
          <w:szCs w:val="30"/>
        </w:rPr>
        <w:t>%，主要原因是：</w:t>
      </w:r>
      <w:r>
        <w:rPr>
          <w:rFonts w:hint="eastAsia" w:ascii="仿宋" w:hAnsi="仿宋" w:eastAsia="仿宋"/>
          <w:sz w:val="30"/>
          <w:szCs w:val="30"/>
          <w:lang w:eastAsia="zh-CN"/>
        </w:rPr>
        <w:t>正常使用</w:t>
      </w:r>
      <w:r>
        <w:rPr>
          <w:rFonts w:hint="eastAsia" w:ascii="仿宋" w:hAnsi="仿宋" w:eastAsia="仿宋"/>
          <w:sz w:val="30"/>
          <w:szCs w:val="30"/>
        </w:rPr>
        <w:t>。</w:t>
      </w:r>
    </w:p>
    <w:p w14:paraId="54EE4BD4">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十）</w:t>
      </w:r>
      <w:r>
        <w:rPr>
          <w:rFonts w:hint="eastAsia" w:ascii="仿宋_GB2312" w:hAnsi="仿宋_GB2312" w:eastAsia="仿宋_GB2312" w:cs="仿宋_GB2312"/>
          <w:color w:val="auto"/>
          <w:kern w:val="0"/>
          <w:sz w:val="30"/>
          <w:szCs w:val="30"/>
        </w:rPr>
        <w:t>住房保障支出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53.66</w:t>
      </w:r>
      <w:r>
        <w:rPr>
          <w:rFonts w:hint="eastAsia" w:ascii="仿宋_GB2312" w:hAnsi="仿宋_GB2312" w:eastAsia="仿宋_GB2312"/>
          <w:color w:val="auto"/>
          <w:sz w:val="30"/>
          <w:szCs w:val="30"/>
        </w:rPr>
        <w:t>万元，决算数为61.14万元，完成年初预算的</w:t>
      </w:r>
      <w:r>
        <w:rPr>
          <w:rFonts w:hint="eastAsia" w:ascii="仿宋_GB2312" w:hAnsi="仿宋_GB2312" w:eastAsia="仿宋_GB2312"/>
          <w:color w:val="auto"/>
          <w:sz w:val="30"/>
          <w:szCs w:val="30"/>
          <w:lang w:val="en-US" w:eastAsia="zh-CN"/>
        </w:rPr>
        <w:t>113.93</w:t>
      </w:r>
      <w:r>
        <w:rPr>
          <w:rFonts w:hint="eastAsia" w:ascii="仿宋_GB2312" w:hAnsi="仿宋_GB2312" w:eastAsia="仿宋_GB2312"/>
          <w:color w:val="auto"/>
          <w:sz w:val="30"/>
          <w:szCs w:val="30"/>
        </w:rPr>
        <w:t>%，主要原因是：</w:t>
      </w:r>
      <w:r>
        <w:rPr>
          <w:rFonts w:hint="eastAsia" w:ascii="仿宋" w:hAnsi="仿宋" w:eastAsia="仿宋"/>
          <w:sz w:val="30"/>
          <w:szCs w:val="30"/>
        </w:rPr>
        <w:t>收支科目调整。</w:t>
      </w:r>
    </w:p>
    <w:p w14:paraId="00D7C24C">
      <w:pPr>
        <w:numPr>
          <w:ilvl w:val="0"/>
          <w:numId w:val="0"/>
        </w:numPr>
        <w:ind w:firstLine="600" w:firstLineChars="200"/>
        <w:jc w:val="left"/>
        <w:rPr>
          <w:rFonts w:hint="eastAsia" w:ascii="仿宋" w:hAnsi="仿宋" w:eastAsia="仿宋"/>
          <w:sz w:val="30"/>
          <w:szCs w:val="30"/>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十一）</w:t>
      </w:r>
      <w:r>
        <w:rPr>
          <w:rFonts w:hint="eastAsia" w:ascii="仿宋_GB2312" w:hAnsi="仿宋_GB2312" w:eastAsia="仿宋_GB2312" w:cs="仿宋_GB2312"/>
          <w:color w:val="auto"/>
          <w:kern w:val="0"/>
          <w:sz w:val="30"/>
          <w:szCs w:val="30"/>
          <w:lang w:val="en-US" w:eastAsia="zh-CN"/>
        </w:rPr>
        <w:tab/>
      </w:r>
      <w:r>
        <w:rPr>
          <w:rFonts w:hint="eastAsia" w:ascii="仿宋_GB2312" w:hAnsi="仿宋_GB2312" w:eastAsia="仿宋_GB2312" w:cs="仿宋_GB2312"/>
          <w:color w:val="auto"/>
          <w:kern w:val="0"/>
          <w:sz w:val="30"/>
          <w:szCs w:val="30"/>
        </w:rPr>
        <w:t>灾害防治及应急管理支出</w:t>
      </w:r>
      <w:r>
        <w:rPr>
          <w:rFonts w:hint="eastAsia" w:ascii="仿宋_GB2312" w:hAnsi="仿宋_GB2312" w:eastAsia="仿宋_GB2312"/>
          <w:color w:val="auto"/>
          <w:sz w:val="30"/>
          <w:szCs w:val="30"/>
        </w:rPr>
        <w:t>年初预算数为</w:t>
      </w:r>
      <w:r>
        <w:rPr>
          <w:rFonts w:hint="eastAsia" w:ascii="仿宋_GB2312" w:hAnsi="仿宋_GB2312" w:eastAsia="仿宋_GB2312"/>
          <w:color w:val="auto"/>
          <w:sz w:val="30"/>
          <w:szCs w:val="30"/>
          <w:lang w:val="en-US" w:eastAsia="zh-CN"/>
        </w:rPr>
        <w:t>57.00</w:t>
      </w:r>
      <w:r>
        <w:rPr>
          <w:rFonts w:hint="eastAsia" w:ascii="仿宋_GB2312" w:hAnsi="仿宋_GB2312" w:eastAsia="仿宋_GB2312"/>
          <w:color w:val="auto"/>
          <w:sz w:val="30"/>
          <w:szCs w:val="30"/>
        </w:rPr>
        <w:t>万元，决算数为55.11万元，完成年初预算的</w:t>
      </w:r>
      <w:r>
        <w:rPr>
          <w:rFonts w:hint="eastAsia" w:ascii="仿宋_GB2312" w:hAnsi="仿宋_GB2312" w:eastAsia="仿宋_GB2312"/>
          <w:color w:val="auto"/>
          <w:sz w:val="30"/>
          <w:szCs w:val="30"/>
          <w:lang w:val="en-US" w:eastAsia="zh-CN"/>
        </w:rPr>
        <w:t>96.68</w:t>
      </w:r>
      <w:r>
        <w:rPr>
          <w:rFonts w:hint="eastAsia" w:ascii="仿宋_GB2312" w:hAnsi="仿宋_GB2312" w:eastAsia="仿宋_GB2312"/>
          <w:color w:val="auto"/>
          <w:sz w:val="30"/>
          <w:szCs w:val="30"/>
        </w:rPr>
        <w:t>%，主要原因是：</w:t>
      </w:r>
      <w:r>
        <w:rPr>
          <w:rFonts w:hint="eastAsia" w:ascii="仿宋" w:hAnsi="仿宋" w:eastAsia="仿宋"/>
          <w:sz w:val="30"/>
          <w:szCs w:val="30"/>
        </w:rPr>
        <w:t>收支科目调整。</w:t>
      </w:r>
    </w:p>
    <w:p w14:paraId="71F008A3">
      <w:pPr>
        <w:numPr>
          <w:ilvl w:val="0"/>
          <w:numId w:val="0"/>
        </w:numPr>
        <w:ind w:firstLine="600" w:firstLineChars="200"/>
        <w:jc w:val="left"/>
        <w:rPr>
          <w:rFonts w:hint="eastAsia" w:ascii="仿宋" w:hAnsi="仿宋" w:eastAsia="仿宋"/>
          <w:sz w:val="30"/>
          <w:szCs w:val="30"/>
        </w:rPr>
      </w:pPr>
    </w:p>
    <w:p w14:paraId="3CED0767">
      <w:pPr>
        <w:jc w:val="left"/>
        <w:rPr>
          <w:rFonts w:hint="eastAsia" w:ascii="黑体" w:hAnsi="黑体" w:eastAsia="黑体"/>
          <w:color w:val="auto"/>
          <w:sz w:val="30"/>
          <w:szCs w:val="30"/>
        </w:rPr>
      </w:pPr>
      <w:r>
        <w:rPr>
          <w:rFonts w:hint="eastAsia" w:ascii="黑体" w:hAnsi="黑体" w:eastAsia="黑体"/>
          <w:color w:val="auto"/>
          <w:sz w:val="30"/>
          <w:szCs w:val="30"/>
        </w:rPr>
        <w:t>四、一般公共预算财政拨款基本支出决算情况说明</w:t>
      </w:r>
    </w:p>
    <w:p w14:paraId="64157D69">
      <w:pPr>
        <w:ind w:firstLine="585"/>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本部门202</w:t>
      </w:r>
      <w:r>
        <w:rPr>
          <w:rFonts w:hint="eastAsia" w:ascii="仿宋_GB2312" w:hAnsi="仿宋_GB2312" w:eastAsia="仿宋_GB2312"/>
          <w:color w:val="auto"/>
          <w:sz w:val="30"/>
          <w:szCs w:val="30"/>
          <w:lang w:val="en-US" w:eastAsia="zh-CN"/>
        </w:rPr>
        <w:t>2</w:t>
      </w:r>
      <w:r>
        <w:rPr>
          <w:rFonts w:hint="eastAsia" w:ascii="仿宋_GB2312" w:hAnsi="仿宋_GB2312" w:eastAsia="仿宋_GB2312"/>
          <w:color w:val="auto"/>
          <w:sz w:val="30"/>
          <w:szCs w:val="30"/>
        </w:rPr>
        <w:t>年度一般公共预算财政拨款基本支出2,007.59万元，其中：</w:t>
      </w:r>
    </w:p>
    <w:p w14:paraId="43F4D055">
      <w:pPr>
        <w:ind w:firstLine="585"/>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（一）工资福利支出904.33万元，较20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年增加</w:t>
      </w:r>
      <w:r>
        <w:rPr>
          <w:rFonts w:hint="eastAsia" w:ascii="仿宋_GB2312" w:hAnsi="仿宋_GB2312" w:eastAsia="仿宋_GB2312"/>
          <w:color w:val="auto"/>
          <w:sz w:val="30"/>
          <w:szCs w:val="30"/>
          <w:lang w:val="en-US" w:eastAsia="zh-CN"/>
        </w:rPr>
        <w:t>578.03</w:t>
      </w:r>
      <w:r>
        <w:rPr>
          <w:rFonts w:hint="eastAsia" w:ascii="仿宋_GB2312" w:hAnsi="仿宋_GB2312" w:eastAsia="仿宋_GB2312"/>
          <w:color w:val="auto"/>
          <w:sz w:val="30"/>
          <w:szCs w:val="30"/>
        </w:rPr>
        <w:t xml:space="preserve">  万元，增长</w:t>
      </w:r>
      <w:r>
        <w:rPr>
          <w:rFonts w:hint="eastAsia" w:ascii="仿宋_GB2312" w:hAnsi="仿宋_GB2312" w:eastAsia="仿宋_GB2312"/>
          <w:color w:val="auto"/>
          <w:sz w:val="30"/>
          <w:szCs w:val="30"/>
          <w:lang w:val="en-US" w:eastAsia="zh-CN"/>
        </w:rPr>
        <w:t>177.14</w:t>
      </w:r>
      <w:r>
        <w:rPr>
          <w:rFonts w:hint="eastAsia" w:ascii="仿宋_GB2312" w:hAnsi="仿宋_GB2312" w:eastAsia="仿宋_GB2312"/>
          <w:color w:val="auto"/>
          <w:sz w:val="30"/>
          <w:szCs w:val="30"/>
        </w:rPr>
        <w:t xml:space="preserve">  %，主要原因是：</w:t>
      </w:r>
      <w:r>
        <w:t>①</w:t>
      </w:r>
      <w:r>
        <w:rPr>
          <w:rFonts w:hint="eastAsia" w:ascii="仿宋" w:hAnsi="仿宋" w:eastAsia="仿宋"/>
          <w:sz w:val="32"/>
          <w:szCs w:val="32"/>
        </w:rPr>
        <w:t>人员变动；</w:t>
      </w:r>
      <w:r>
        <w:t>②</w:t>
      </w:r>
      <w:r>
        <w:rPr>
          <w:rFonts w:hint="eastAsia" w:ascii="仿宋" w:hAnsi="仿宋" w:eastAsia="仿宋"/>
          <w:sz w:val="32"/>
          <w:szCs w:val="32"/>
        </w:rPr>
        <w:t>会计科目调整。</w:t>
      </w:r>
    </w:p>
    <w:p w14:paraId="0E469E41">
      <w:pPr>
        <w:ind w:firstLine="585"/>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（二）商品和服务支出 1,214.44  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 xml:space="preserve">年减少  </w:t>
      </w:r>
      <w:r>
        <w:rPr>
          <w:rFonts w:hint="eastAsia" w:ascii="仿宋_GB2312" w:hAnsi="仿宋_GB2312" w:eastAsia="仿宋_GB2312"/>
          <w:color w:val="auto"/>
          <w:sz w:val="30"/>
          <w:szCs w:val="30"/>
          <w:lang w:val="en-US" w:eastAsia="zh-CN"/>
        </w:rPr>
        <w:t>1756.06</w:t>
      </w:r>
      <w:r>
        <w:rPr>
          <w:rFonts w:hint="eastAsia" w:ascii="仿宋_GB2312" w:hAnsi="仿宋_GB2312" w:eastAsia="仿宋_GB2312"/>
          <w:color w:val="auto"/>
          <w:sz w:val="30"/>
          <w:szCs w:val="30"/>
        </w:rPr>
        <w:t>万元，下降</w:t>
      </w:r>
      <w:r>
        <w:rPr>
          <w:rFonts w:hint="eastAsia" w:ascii="仿宋_GB2312" w:hAnsi="仿宋_GB2312" w:eastAsia="仿宋_GB2312"/>
          <w:color w:val="auto"/>
          <w:sz w:val="30"/>
          <w:szCs w:val="30"/>
          <w:lang w:val="en-US" w:eastAsia="zh-CN"/>
        </w:rPr>
        <w:t>59.11</w:t>
      </w:r>
      <w:r>
        <w:rPr>
          <w:rFonts w:hint="eastAsia" w:ascii="仿宋_GB2312" w:hAnsi="仿宋_GB2312" w:eastAsia="仿宋_GB2312"/>
          <w:color w:val="auto"/>
          <w:sz w:val="30"/>
          <w:szCs w:val="30"/>
        </w:rPr>
        <w:t>%，主要原因是：</w:t>
      </w:r>
      <w:r>
        <w:rPr>
          <w:rFonts w:hint="eastAsia" w:ascii="仿宋" w:hAnsi="仿宋" w:eastAsia="仿宋"/>
          <w:sz w:val="32"/>
          <w:szCs w:val="32"/>
        </w:rPr>
        <w:t>支出科目调整</w:t>
      </w:r>
      <w:r>
        <w:rPr>
          <w:rFonts w:hint="eastAsia" w:ascii="仿宋_GB2312" w:hAnsi="仿宋_GB2312" w:eastAsia="仿宋_GB2312"/>
          <w:color w:val="auto"/>
          <w:sz w:val="30"/>
          <w:szCs w:val="30"/>
        </w:rPr>
        <w:t>。</w:t>
      </w:r>
    </w:p>
    <w:p w14:paraId="6FB2E245">
      <w:pPr>
        <w:ind w:firstLine="585"/>
        <w:jc w:val="left"/>
        <w:rPr>
          <w:rFonts w:hint="eastAsia" w:ascii="仿宋_GB2312" w:hAnsi="仿宋_GB2312" w:eastAsia="仿宋"/>
          <w:color w:val="auto"/>
          <w:sz w:val="30"/>
          <w:szCs w:val="30"/>
          <w:lang w:eastAsia="zh-CN"/>
        </w:rPr>
      </w:pPr>
      <w:r>
        <w:rPr>
          <w:rFonts w:hint="eastAsia" w:ascii="仿宋_GB2312" w:hAnsi="仿宋_GB2312" w:eastAsia="仿宋_GB2312"/>
          <w:color w:val="auto"/>
          <w:sz w:val="30"/>
          <w:szCs w:val="30"/>
        </w:rPr>
        <w:t>（三）对个人和家庭补助支出 9.20  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年减少</w:t>
      </w:r>
      <w:r>
        <w:rPr>
          <w:rFonts w:hint="eastAsia" w:ascii="仿宋_GB2312" w:hAnsi="仿宋_GB2312" w:eastAsia="仿宋_GB2312"/>
          <w:color w:val="auto"/>
          <w:sz w:val="30"/>
          <w:szCs w:val="30"/>
          <w:lang w:val="en-US" w:eastAsia="zh-CN"/>
        </w:rPr>
        <w:t>155.2</w:t>
      </w:r>
      <w:r>
        <w:rPr>
          <w:rFonts w:hint="eastAsia" w:ascii="仿宋_GB2312" w:hAnsi="仿宋_GB2312" w:eastAsia="仿宋_GB2312"/>
          <w:color w:val="auto"/>
          <w:sz w:val="30"/>
          <w:szCs w:val="30"/>
        </w:rPr>
        <w:t xml:space="preserve">  万元，下降 </w:t>
      </w:r>
      <w:r>
        <w:rPr>
          <w:rFonts w:hint="eastAsia" w:ascii="仿宋_GB2312" w:hAnsi="仿宋_GB2312" w:eastAsia="仿宋_GB2312"/>
          <w:color w:val="auto"/>
          <w:sz w:val="30"/>
          <w:szCs w:val="30"/>
          <w:lang w:val="en-US" w:eastAsia="zh-CN"/>
        </w:rPr>
        <w:t>94.28</w:t>
      </w:r>
      <w:r>
        <w:rPr>
          <w:rFonts w:hint="eastAsia" w:ascii="仿宋_GB2312" w:hAnsi="仿宋_GB2312" w:eastAsia="仿宋_GB2312"/>
          <w:color w:val="auto"/>
          <w:sz w:val="30"/>
          <w:szCs w:val="30"/>
        </w:rPr>
        <w:t xml:space="preserve"> %，主要原因是：</w:t>
      </w:r>
      <w:r>
        <w:rPr>
          <w:rFonts w:hint="eastAsia" w:ascii="仿宋" w:hAnsi="仿宋" w:eastAsia="仿宋"/>
          <w:sz w:val="32"/>
          <w:szCs w:val="32"/>
        </w:rPr>
        <w:t>会计科目调整</w:t>
      </w:r>
      <w:r>
        <w:rPr>
          <w:rFonts w:hint="eastAsia" w:ascii="仿宋" w:hAnsi="仿宋" w:eastAsia="仿宋"/>
          <w:sz w:val="32"/>
          <w:szCs w:val="32"/>
          <w:lang w:eastAsia="zh-CN"/>
        </w:rPr>
        <w:t>。</w:t>
      </w:r>
    </w:p>
    <w:p w14:paraId="40A20930">
      <w:pPr>
        <w:ind w:firstLine="585"/>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（四）资本性支出</w:t>
      </w:r>
      <w:r>
        <w:rPr>
          <w:rFonts w:hint="eastAsia" w:ascii="仿宋_GB2312" w:hAnsi="仿宋_GB2312" w:eastAsia="仿宋_GB2312"/>
          <w:color w:val="auto"/>
          <w:sz w:val="30"/>
          <w:szCs w:val="30"/>
          <w:lang w:val="en-US" w:eastAsia="zh-CN"/>
        </w:rPr>
        <w:t>2568.73</w:t>
      </w:r>
      <w:r>
        <w:rPr>
          <w:rFonts w:hint="eastAsia" w:ascii="仿宋_GB2312" w:hAnsi="仿宋_GB2312" w:eastAsia="仿宋_GB2312"/>
          <w:color w:val="auto"/>
          <w:sz w:val="30"/>
          <w:szCs w:val="30"/>
        </w:rPr>
        <w:t>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年增加</w:t>
      </w:r>
      <w:r>
        <w:rPr>
          <w:rFonts w:hint="eastAsia" w:ascii="仿宋_GB2312" w:hAnsi="仿宋_GB2312" w:eastAsia="仿宋_GB2312"/>
          <w:color w:val="auto"/>
          <w:sz w:val="30"/>
          <w:szCs w:val="30"/>
          <w:lang w:val="en-US" w:eastAsia="zh-CN"/>
        </w:rPr>
        <w:t>2568.73</w:t>
      </w:r>
      <w:r>
        <w:rPr>
          <w:rFonts w:hint="eastAsia" w:ascii="仿宋_GB2312" w:hAnsi="仿宋_GB2312" w:eastAsia="仿宋_GB2312"/>
          <w:color w:val="auto"/>
          <w:sz w:val="30"/>
          <w:szCs w:val="30"/>
        </w:rPr>
        <w:t xml:space="preserve">  万元，增长</w:t>
      </w:r>
      <w:r>
        <w:rPr>
          <w:rFonts w:hint="eastAsia" w:ascii="仿宋_GB2312" w:hAnsi="仿宋_GB2312" w:eastAsia="仿宋_GB2312"/>
          <w:color w:val="auto"/>
          <w:sz w:val="30"/>
          <w:szCs w:val="30"/>
          <w:lang w:val="en-US" w:eastAsia="zh-CN"/>
        </w:rPr>
        <w:t>100</w:t>
      </w:r>
      <w:r>
        <w:rPr>
          <w:rFonts w:hint="eastAsia" w:ascii="仿宋_GB2312" w:hAnsi="仿宋_GB2312" w:eastAsia="仿宋_GB2312"/>
          <w:color w:val="auto"/>
          <w:sz w:val="30"/>
          <w:szCs w:val="30"/>
        </w:rPr>
        <w:t xml:space="preserve">  %，主要原因是：</w:t>
      </w:r>
      <w:r>
        <w:rPr>
          <w:rFonts w:hint="eastAsia" w:ascii="仿宋" w:hAnsi="仿宋" w:eastAsia="仿宋"/>
          <w:sz w:val="32"/>
          <w:szCs w:val="32"/>
        </w:rPr>
        <w:t>支出科目调整。</w:t>
      </w:r>
    </w:p>
    <w:p w14:paraId="2762AF8D">
      <w:pPr>
        <w:ind w:firstLine="630"/>
        <w:jc w:val="left"/>
        <w:rPr>
          <w:rFonts w:hint="eastAsia" w:ascii="黑体" w:hAnsi="黑体" w:eastAsia="黑体"/>
          <w:color w:val="auto"/>
          <w:sz w:val="30"/>
          <w:szCs w:val="30"/>
        </w:rPr>
      </w:pPr>
      <w:r>
        <w:rPr>
          <w:rFonts w:hint="eastAsia" w:ascii="黑体" w:hAnsi="黑体" w:eastAsia="黑体"/>
          <w:color w:val="auto"/>
          <w:sz w:val="30"/>
          <w:szCs w:val="30"/>
        </w:rPr>
        <w:t>五、</w:t>
      </w:r>
      <w:r>
        <w:rPr>
          <w:rFonts w:hint="eastAsia" w:ascii="黑体" w:hAnsi="黑体" w:eastAsia="黑体"/>
          <w:color w:val="auto"/>
          <w:sz w:val="32"/>
          <w:szCs w:val="32"/>
        </w:rPr>
        <w:t>财政拨款“三公”经费支出决算情况说明</w:t>
      </w:r>
    </w:p>
    <w:p w14:paraId="67C23EEC">
      <w:pPr>
        <w:ind w:firstLine="630"/>
        <w:jc w:val="left"/>
        <w:rPr>
          <w:rFonts w:hint="eastAsia" w:ascii="仿宋_GB2312" w:hAnsi="仿宋_GB2312" w:eastAsia="仿宋_GB2312"/>
          <w:color w:val="auto"/>
          <w:sz w:val="30"/>
          <w:szCs w:val="30"/>
        </w:rPr>
      </w:pPr>
      <w:r>
        <w:rPr>
          <w:rFonts w:hint="eastAsia" w:ascii="仿宋_GB2312" w:hAnsi="仿宋_GB2312" w:eastAsia="仿宋_GB2312"/>
          <w:color w:val="auto"/>
          <w:sz w:val="32"/>
          <w:szCs w:val="32"/>
        </w:rPr>
        <w:t>本</w:t>
      </w:r>
      <w:r>
        <w:rPr>
          <w:rFonts w:hint="eastAsia" w:ascii="仿宋_GB2312" w:hAnsi="仿宋_GB2312" w:eastAsia="仿宋_GB2312"/>
          <w:color w:val="auto"/>
          <w:sz w:val="32"/>
          <w:szCs w:val="32"/>
          <w:lang w:eastAsia="zh-CN"/>
        </w:rPr>
        <w:t>单位</w:t>
      </w:r>
      <w:r>
        <w:rPr>
          <w:rFonts w:hint="eastAsia" w:ascii="仿宋_GB2312" w:hAnsi="仿宋_GB2312" w:eastAsia="仿宋_GB2312"/>
          <w:color w:val="auto"/>
          <w:sz w:val="32"/>
          <w:szCs w:val="32"/>
        </w:rPr>
        <w:t>202</w:t>
      </w:r>
      <w:r>
        <w:rPr>
          <w:rFonts w:hint="eastAsia" w:ascii="仿宋_GB2312" w:hAnsi="仿宋_GB2312" w:eastAsia="仿宋_GB2312"/>
          <w:color w:val="auto"/>
          <w:sz w:val="32"/>
          <w:szCs w:val="32"/>
          <w:lang w:val="en-US" w:eastAsia="zh-CN"/>
        </w:rPr>
        <w:t>2</w:t>
      </w:r>
      <w:r>
        <w:rPr>
          <w:rFonts w:hint="eastAsia" w:ascii="仿宋_GB2312" w:hAnsi="仿宋_GB2312" w:eastAsia="仿宋_GB2312"/>
          <w:color w:val="auto"/>
          <w:sz w:val="32"/>
          <w:szCs w:val="32"/>
        </w:rPr>
        <w:t>年度财政拨款“三公”经费支出</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2"/>
          <w:szCs w:val="32"/>
        </w:rPr>
        <w:t xml:space="preserve">为 </w:t>
      </w:r>
      <w:r>
        <w:rPr>
          <w:rFonts w:hint="eastAsia" w:ascii="仿宋_GB2312" w:hAnsi="仿宋_GB2312" w:eastAsia="仿宋_GB2312"/>
          <w:color w:val="auto"/>
          <w:sz w:val="32"/>
          <w:szCs w:val="32"/>
          <w:lang w:val="en-US" w:eastAsia="zh-CN"/>
        </w:rPr>
        <w:t>22.83</w:t>
      </w:r>
      <w:r>
        <w:rPr>
          <w:rFonts w:hint="eastAsia" w:ascii="仿宋_GB2312" w:hAnsi="仿宋_GB2312" w:eastAsia="仿宋_GB2312"/>
          <w:color w:val="auto"/>
          <w:sz w:val="32"/>
          <w:szCs w:val="32"/>
        </w:rPr>
        <w:t xml:space="preserve">  万元，决算数为 </w:t>
      </w:r>
      <w:r>
        <w:rPr>
          <w:rFonts w:hint="eastAsia" w:ascii="仿宋_GB2312" w:hAnsi="仿宋_GB2312" w:eastAsia="仿宋_GB2312"/>
          <w:color w:val="auto"/>
          <w:sz w:val="32"/>
          <w:szCs w:val="32"/>
          <w:lang w:val="en-US" w:eastAsia="zh-CN"/>
        </w:rPr>
        <w:t>22.83</w:t>
      </w:r>
      <w:r>
        <w:rPr>
          <w:rFonts w:hint="eastAsia" w:ascii="仿宋_GB2312" w:hAnsi="仿宋_GB2312" w:eastAsia="仿宋_GB2312"/>
          <w:color w:val="auto"/>
          <w:sz w:val="32"/>
          <w:szCs w:val="32"/>
        </w:rPr>
        <w:t xml:space="preserve"> 万元，完成</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w:t>
      </w:r>
      <w:r>
        <w:rPr>
          <w:rFonts w:hint="eastAsia" w:ascii="仿宋_GB2312" w:hAnsi="仿宋_GB2312" w:eastAsia="仿宋_GB2312"/>
          <w:color w:val="auto"/>
          <w:sz w:val="32"/>
          <w:szCs w:val="32"/>
        </w:rPr>
        <w:t xml:space="preserve">的 </w:t>
      </w:r>
      <w:r>
        <w:rPr>
          <w:rFonts w:hint="eastAsia" w:ascii="仿宋_GB2312" w:hAnsi="仿宋_GB2312" w:eastAsia="仿宋_GB2312"/>
          <w:color w:val="auto"/>
          <w:sz w:val="32"/>
          <w:szCs w:val="32"/>
          <w:lang w:val="en-US" w:eastAsia="zh-CN"/>
        </w:rPr>
        <w:t>100</w:t>
      </w:r>
      <w:r>
        <w:rPr>
          <w:rFonts w:hint="eastAsia" w:ascii="仿宋_GB2312" w:hAnsi="仿宋_GB2312" w:eastAsia="仿宋_GB2312"/>
          <w:color w:val="auto"/>
          <w:sz w:val="32"/>
          <w:szCs w:val="32"/>
        </w:rPr>
        <w:t>%，决算数较20</w:t>
      </w:r>
      <w:r>
        <w:rPr>
          <w:rFonts w:hint="eastAsia" w:ascii="仿宋_GB2312" w:hAnsi="仿宋_GB2312" w:eastAsia="仿宋_GB2312"/>
          <w:color w:val="auto"/>
          <w:sz w:val="32"/>
          <w:szCs w:val="32"/>
          <w:lang w:val="en-US" w:eastAsia="zh-CN"/>
        </w:rPr>
        <w:t>21</w:t>
      </w:r>
      <w:r>
        <w:rPr>
          <w:rFonts w:hint="eastAsia" w:ascii="仿宋_GB2312" w:hAnsi="仿宋_GB2312" w:eastAsia="仿宋_GB2312"/>
          <w:color w:val="auto"/>
          <w:sz w:val="32"/>
          <w:szCs w:val="32"/>
        </w:rPr>
        <w:t>年减少</w:t>
      </w:r>
      <w:r>
        <w:rPr>
          <w:rFonts w:hint="eastAsia" w:ascii="仿宋_GB2312" w:hAnsi="仿宋_GB2312" w:eastAsia="仿宋_GB2312"/>
          <w:color w:val="auto"/>
          <w:sz w:val="32"/>
          <w:szCs w:val="32"/>
          <w:lang w:val="en-US" w:eastAsia="zh-CN"/>
        </w:rPr>
        <w:t>4.79</w:t>
      </w:r>
      <w:r>
        <w:rPr>
          <w:rFonts w:hint="eastAsia" w:ascii="仿宋_GB2312" w:hAnsi="仿宋_GB2312" w:eastAsia="仿宋_GB2312"/>
          <w:color w:val="auto"/>
          <w:sz w:val="32"/>
          <w:szCs w:val="32"/>
        </w:rPr>
        <w:t>万元，下降</w:t>
      </w:r>
      <w:r>
        <w:rPr>
          <w:rFonts w:hint="eastAsia" w:ascii="仿宋_GB2312" w:hAnsi="仿宋_GB2312" w:eastAsia="仿宋_GB2312"/>
          <w:color w:val="auto"/>
          <w:sz w:val="32"/>
          <w:szCs w:val="32"/>
          <w:lang w:val="en-US" w:eastAsia="zh-CN"/>
        </w:rPr>
        <w:t>17.34</w:t>
      </w:r>
      <w:r>
        <w:rPr>
          <w:rFonts w:hint="eastAsia" w:ascii="仿宋_GB2312" w:hAnsi="仿宋_GB2312" w:eastAsia="仿宋_GB2312"/>
          <w:color w:val="auto"/>
          <w:sz w:val="32"/>
          <w:szCs w:val="32"/>
        </w:rPr>
        <w:t xml:space="preserve">  %</w:t>
      </w:r>
      <w:r>
        <w:rPr>
          <w:rFonts w:hint="eastAsia" w:ascii="仿宋_GB2312" w:hAnsi="仿宋_GB2312" w:eastAsia="仿宋_GB2312"/>
          <w:color w:val="auto"/>
          <w:sz w:val="30"/>
          <w:szCs w:val="30"/>
        </w:rPr>
        <w:t>，其中：</w:t>
      </w:r>
    </w:p>
    <w:p w14:paraId="225D9AAA">
      <w:pPr>
        <w:ind w:firstLine="630"/>
        <w:jc w:val="left"/>
        <w:rPr>
          <w:rFonts w:hint="default" w:ascii="仿宋_GB2312" w:hAnsi="仿宋_GB2312" w:eastAsia="仿宋_GB2312"/>
          <w:color w:val="auto"/>
          <w:sz w:val="30"/>
          <w:szCs w:val="30"/>
          <w:lang w:val="en-US"/>
        </w:rPr>
      </w:pPr>
      <w:r>
        <w:rPr>
          <w:rFonts w:hint="eastAsia" w:ascii="仿宋_GB2312" w:hAnsi="仿宋_GB2312" w:eastAsia="仿宋_GB2312"/>
          <w:color w:val="auto"/>
          <w:sz w:val="30"/>
          <w:szCs w:val="30"/>
        </w:rPr>
        <w:t>（一）因公出国（境）支出</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 xml:space="preserve">为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万元，决算数为  </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万元，完成</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w:t>
      </w:r>
      <w:r>
        <w:rPr>
          <w:rFonts w:hint="eastAsia" w:ascii="仿宋_GB2312" w:hAnsi="仿宋_GB2312" w:eastAsia="仿宋_GB2312"/>
          <w:color w:val="auto"/>
          <w:sz w:val="30"/>
          <w:szCs w:val="30"/>
        </w:rPr>
        <w:t>的</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%，决算数较20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年增加（减少）</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万元，增长（下降）</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w:t>
      </w:r>
      <w:r>
        <w:rPr>
          <w:rFonts w:hint="eastAsia" w:ascii="仿宋_GB2312" w:hAnsi="仿宋_GB2312" w:eastAsia="仿宋_GB2312"/>
          <w:color w:val="auto"/>
          <w:sz w:val="30"/>
          <w:szCs w:val="30"/>
          <w:lang w:eastAsia="zh-CN"/>
        </w:rPr>
        <w:t>，</w:t>
      </w:r>
      <w:r>
        <w:rPr>
          <w:rFonts w:hint="eastAsia" w:ascii="仿宋_GB2312" w:hAnsi="仿宋_GB2312" w:eastAsia="仿宋_GB2312" w:cs="Times New Roman"/>
          <w:color w:val="auto"/>
          <w:sz w:val="30"/>
          <w:szCs w:val="30"/>
          <w:lang w:val="en-US" w:eastAsia="zh-CN"/>
        </w:rPr>
        <w:t>主要原因是无此项支出</w:t>
      </w:r>
      <w:r>
        <w:rPr>
          <w:rFonts w:hint="eastAsia" w:ascii="仿宋_GB2312" w:hAnsi="仿宋_GB2312" w:eastAsia="仿宋_GB2312" w:cs="Times New Roman"/>
          <w:color w:val="auto"/>
          <w:sz w:val="30"/>
          <w:szCs w:val="30"/>
        </w:rPr>
        <w:t>。</w:t>
      </w:r>
      <w:r>
        <w:rPr>
          <w:rFonts w:hint="eastAsia" w:ascii="仿宋_GB2312" w:hAnsi="仿宋_GB2312" w:eastAsia="仿宋_GB2312"/>
          <w:color w:val="auto"/>
          <w:sz w:val="30"/>
          <w:szCs w:val="30"/>
        </w:rPr>
        <w:t>决算数较</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增加（减少）的主要原因是：</w:t>
      </w:r>
      <w:r>
        <w:rPr>
          <w:rFonts w:hint="eastAsia" w:ascii="仿宋_GB2312" w:hAnsi="仿宋_GB2312" w:eastAsia="仿宋_GB2312" w:cs="Times New Roman"/>
          <w:color w:val="auto"/>
          <w:sz w:val="30"/>
          <w:szCs w:val="30"/>
          <w:lang w:val="en-US" w:eastAsia="zh-CN"/>
        </w:rPr>
        <w:t>无此项支出</w:t>
      </w:r>
      <w:r>
        <w:rPr>
          <w:rFonts w:hint="eastAsia" w:ascii="仿宋_GB2312" w:hAnsi="仿宋_GB2312" w:eastAsia="仿宋_GB2312"/>
          <w:color w:val="auto"/>
          <w:sz w:val="30"/>
          <w:szCs w:val="30"/>
        </w:rPr>
        <w:t>。</w:t>
      </w:r>
      <w:r>
        <w:rPr>
          <w:rFonts w:hint="eastAsia" w:ascii="仿宋_GB2312" w:hAnsi="仿宋_GB2312" w:eastAsia="仿宋_GB2312"/>
          <w:color w:val="auto"/>
          <w:sz w:val="30"/>
          <w:szCs w:val="30"/>
          <w:lang w:val="en-US" w:eastAsia="zh-CN"/>
        </w:rPr>
        <w:t>全年安排因公出国（境）团组 0 个，累计 0 人次，主要为：</w:t>
      </w:r>
      <w:r>
        <w:rPr>
          <w:rFonts w:hint="eastAsia" w:ascii="仿宋_GB2312" w:hAnsi="仿宋_GB2312" w:eastAsia="仿宋_GB2312" w:cs="Times New Roman"/>
          <w:color w:val="auto"/>
          <w:sz w:val="30"/>
          <w:szCs w:val="30"/>
          <w:lang w:val="en-US" w:eastAsia="zh-CN"/>
        </w:rPr>
        <w:t>无此项支出</w:t>
      </w:r>
      <w:r>
        <w:rPr>
          <w:rFonts w:hint="eastAsia" w:ascii="仿宋_GB2312" w:hAnsi="仿宋_GB2312" w:eastAsia="仿宋_GB2312"/>
          <w:color w:val="auto"/>
          <w:sz w:val="30"/>
          <w:szCs w:val="30"/>
        </w:rPr>
        <w:t>。</w:t>
      </w:r>
    </w:p>
    <w:p w14:paraId="4C5C5B9E">
      <w:pPr>
        <w:ind w:firstLine="630"/>
        <w:jc w:val="left"/>
        <w:rPr>
          <w:rFonts w:hint="default" w:ascii="仿宋_GB2312" w:hAnsi="仿宋_GB2312" w:eastAsia="仿宋_GB2312"/>
          <w:color w:val="auto"/>
          <w:sz w:val="30"/>
          <w:szCs w:val="30"/>
          <w:lang w:val="en-US" w:eastAsia="zh-CN"/>
        </w:rPr>
      </w:pPr>
      <w:r>
        <w:rPr>
          <w:rFonts w:hint="eastAsia" w:ascii="仿宋_GB2312" w:hAnsi="仿宋_GB2312" w:eastAsia="仿宋_GB2312"/>
          <w:color w:val="auto"/>
          <w:sz w:val="30"/>
          <w:szCs w:val="30"/>
        </w:rPr>
        <w:t>（二）公务接待费支出</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为</w:t>
      </w:r>
      <w:r>
        <w:rPr>
          <w:rFonts w:hint="eastAsia" w:ascii="仿宋_GB2312" w:hAnsi="仿宋_GB2312" w:eastAsia="仿宋_GB2312"/>
          <w:color w:val="auto"/>
          <w:sz w:val="30"/>
          <w:szCs w:val="30"/>
          <w:lang w:val="en-US" w:eastAsia="zh-CN"/>
        </w:rPr>
        <w:t>0.37</w:t>
      </w:r>
      <w:r>
        <w:rPr>
          <w:rFonts w:hint="eastAsia" w:ascii="仿宋_GB2312" w:hAnsi="仿宋_GB2312" w:eastAsia="仿宋_GB2312"/>
          <w:color w:val="auto"/>
          <w:sz w:val="30"/>
          <w:szCs w:val="30"/>
        </w:rPr>
        <w:t>万元，决算数为  0.37万元，完成</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的</w:t>
      </w:r>
      <w:r>
        <w:rPr>
          <w:rFonts w:hint="eastAsia" w:ascii="仿宋_GB2312" w:hAnsi="仿宋_GB2312" w:eastAsia="仿宋_GB2312"/>
          <w:color w:val="auto"/>
          <w:sz w:val="30"/>
          <w:szCs w:val="30"/>
          <w:lang w:val="en-US" w:eastAsia="zh-CN"/>
        </w:rPr>
        <w:t>100</w:t>
      </w:r>
      <w:r>
        <w:rPr>
          <w:rFonts w:hint="eastAsia" w:ascii="仿宋_GB2312" w:hAnsi="仿宋_GB2312" w:eastAsia="仿宋_GB2312"/>
          <w:color w:val="auto"/>
          <w:sz w:val="30"/>
          <w:szCs w:val="30"/>
        </w:rPr>
        <w:t xml:space="preserve"> %，决算数较20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年增减少</w:t>
      </w:r>
      <w:r>
        <w:rPr>
          <w:rFonts w:hint="eastAsia" w:ascii="仿宋_GB2312" w:hAnsi="仿宋_GB2312" w:eastAsia="仿宋_GB2312"/>
          <w:color w:val="auto"/>
          <w:sz w:val="30"/>
          <w:szCs w:val="30"/>
          <w:lang w:val="en-US" w:eastAsia="zh-CN"/>
        </w:rPr>
        <w:t>21.03</w:t>
      </w:r>
      <w:r>
        <w:rPr>
          <w:rFonts w:hint="eastAsia" w:ascii="仿宋_GB2312" w:hAnsi="仿宋_GB2312" w:eastAsia="仿宋_GB2312"/>
          <w:color w:val="auto"/>
          <w:sz w:val="30"/>
          <w:szCs w:val="30"/>
        </w:rPr>
        <w:t xml:space="preserve"> 万元，下降</w:t>
      </w:r>
      <w:r>
        <w:rPr>
          <w:rFonts w:hint="eastAsia" w:ascii="仿宋_GB2312" w:hAnsi="仿宋_GB2312" w:eastAsia="仿宋_GB2312"/>
          <w:color w:val="auto"/>
          <w:sz w:val="30"/>
          <w:szCs w:val="30"/>
          <w:lang w:val="en-US" w:eastAsia="zh-CN"/>
        </w:rPr>
        <w:t>98.27</w:t>
      </w:r>
      <w:r>
        <w:rPr>
          <w:rFonts w:hint="eastAsia" w:ascii="仿宋_GB2312" w:hAnsi="仿宋_GB2312" w:eastAsia="仿宋_GB2312"/>
          <w:color w:val="auto"/>
          <w:sz w:val="30"/>
          <w:szCs w:val="30"/>
        </w:rPr>
        <w:t>%</w:t>
      </w:r>
      <w:r>
        <w:rPr>
          <w:rFonts w:hint="eastAsia" w:ascii="仿宋_GB2312" w:hAnsi="仿宋_GB2312" w:eastAsia="仿宋_GB2312"/>
          <w:color w:val="auto"/>
          <w:sz w:val="30"/>
          <w:szCs w:val="30"/>
          <w:lang w:eastAsia="zh-CN"/>
        </w:rPr>
        <w:t>，</w:t>
      </w:r>
      <w:r>
        <w:rPr>
          <w:rFonts w:hint="eastAsia" w:ascii="仿宋_GB2312" w:hAnsi="仿宋_GB2312" w:eastAsia="仿宋_GB2312" w:cs="Times New Roman"/>
          <w:color w:val="auto"/>
          <w:sz w:val="30"/>
          <w:szCs w:val="30"/>
          <w:lang w:val="en-US" w:eastAsia="zh-CN"/>
        </w:rPr>
        <w:t>主要原因是</w:t>
      </w:r>
      <w:r>
        <w:rPr>
          <w:rFonts w:hint="eastAsia" w:ascii="仿宋" w:hAnsi="仿宋" w:eastAsia="仿宋"/>
          <w:sz w:val="32"/>
          <w:szCs w:val="32"/>
        </w:rPr>
        <w:t>厉行节约、严控支出</w:t>
      </w:r>
      <w:r>
        <w:rPr>
          <w:rFonts w:hint="eastAsia" w:ascii="仿宋" w:hAnsi="仿宋" w:eastAsia="仿宋"/>
          <w:sz w:val="32"/>
          <w:szCs w:val="32"/>
          <w:lang w:eastAsia="zh-CN"/>
        </w:rPr>
        <w:t>，按规定严格控制</w:t>
      </w:r>
      <w:r>
        <w:rPr>
          <w:rFonts w:hint="eastAsia" w:ascii="仿宋" w:hAnsi="仿宋" w:eastAsia="仿宋"/>
          <w:sz w:val="32"/>
          <w:szCs w:val="32"/>
        </w:rPr>
        <w:t>。</w:t>
      </w:r>
      <w:r>
        <w:rPr>
          <w:rFonts w:hint="eastAsia" w:ascii="仿宋_GB2312" w:hAnsi="仿宋_GB2312" w:eastAsia="仿宋_GB2312"/>
          <w:color w:val="auto"/>
          <w:sz w:val="30"/>
          <w:szCs w:val="30"/>
        </w:rPr>
        <w:t>决算数较</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减少的主要原因是：</w:t>
      </w:r>
      <w:r>
        <w:rPr>
          <w:rFonts w:hint="eastAsia" w:ascii="仿宋" w:hAnsi="仿宋" w:eastAsia="仿宋"/>
          <w:sz w:val="32"/>
          <w:szCs w:val="32"/>
        </w:rPr>
        <w:t>厉行节约、严控支出</w:t>
      </w:r>
      <w:r>
        <w:rPr>
          <w:rFonts w:hint="eastAsia" w:ascii="仿宋" w:hAnsi="仿宋" w:eastAsia="仿宋"/>
          <w:sz w:val="32"/>
          <w:szCs w:val="32"/>
          <w:lang w:eastAsia="zh-CN"/>
        </w:rPr>
        <w:t>，按规定严格控制</w:t>
      </w:r>
      <w:r>
        <w:rPr>
          <w:rFonts w:hint="eastAsia" w:ascii="仿宋_GB2312" w:hAnsi="仿宋_GB2312" w:eastAsia="仿宋_GB2312"/>
          <w:color w:val="auto"/>
          <w:sz w:val="30"/>
          <w:szCs w:val="30"/>
        </w:rPr>
        <w:t>。</w:t>
      </w:r>
      <w:r>
        <w:rPr>
          <w:rFonts w:hint="eastAsia" w:ascii="仿宋_GB2312" w:hAnsi="仿宋_GB2312" w:eastAsia="仿宋_GB2312"/>
          <w:color w:val="auto"/>
          <w:sz w:val="30"/>
          <w:szCs w:val="30"/>
          <w:lang w:val="en-US" w:eastAsia="zh-CN"/>
        </w:rPr>
        <w:t>全年国内公务接待9 批，累计接待57人次，其中外事接待 0 批，累计接待 0人次，主要为：</w:t>
      </w:r>
      <w:r>
        <w:rPr>
          <w:rFonts w:hint="eastAsia" w:ascii="仿宋_GB2312" w:hAnsi="仿宋_GB2312" w:eastAsia="仿宋_GB2312"/>
          <w:color w:val="auto"/>
          <w:sz w:val="30"/>
          <w:szCs w:val="30"/>
          <w:lang w:eastAsia="zh-CN"/>
        </w:rPr>
        <w:t>无此项接待</w:t>
      </w:r>
      <w:r>
        <w:rPr>
          <w:rFonts w:hint="eastAsia" w:ascii="仿宋_GB2312" w:hAnsi="仿宋_GB2312" w:eastAsia="仿宋_GB2312"/>
          <w:color w:val="auto"/>
          <w:sz w:val="30"/>
          <w:szCs w:val="30"/>
        </w:rPr>
        <w:t>。</w:t>
      </w:r>
    </w:p>
    <w:p w14:paraId="2C7F2E5B">
      <w:pPr>
        <w:ind w:firstLine="630"/>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（三）公务用车购置及运行维护费支出</w:t>
      </w:r>
      <w:r>
        <w:rPr>
          <w:rFonts w:hint="eastAsia" w:ascii="仿宋_GB2312" w:hAnsi="仿宋_GB2312" w:eastAsia="仿宋_GB2312"/>
          <w:color w:val="auto"/>
          <w:sz w:val="30"/>
          <w:szCs w:val="30"/>
          <w:lang w:val="en-US" w:eastAsia="zh-CN"/>
        </w:rPr>
        <w:t>22.47</w:t>
      </w:r>
      <w:r>
        <w:rPr>
          <w:rFonts w:hint="eastAsia" w:ascii="仿宋_GB2312" w:hAnsi="仿宋_GB2312" w:eastAsia="仿宋_GB2312"/>
          <w:color w:val="auto"/>
          <w:sz w:val="30"/>
          <w:szCs w:val="30"/>
        </w:rPr>
        <w:t>万元，其中公务用车购置</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为16.00万元，决算数为</w:t>
      </w:r>
      <w:r>
        <w:rPr>
          <w:rFonts w:hint="eastAsia" w:ascii="仿宋_GB2312" w:hAnsi="仿宋_GB2312" w:eastAsia="仿宋_GB2312"/>
          <w:color w:val="auto"/>
          <w:sz w:val="30"/>
          <w:szCs w:val="30"/>
          <w:lang w:val="en-US" w:eastAsia="zh-CN"/>
        </w:rPr>
        <w:t>16</w:t>
      </w:r>
      <w:r>
        <w:rPr>
          <w:rFonts w:hint="eastAsia" w:ascii="仿宋_GB2312" w:hAnsi="仿宋_GB2312" w:eastAsia="仿宋_GB2312"/>
          <w:color w:val="auto"/>
          <w:sz w:val="30"/>
          <w:szCs w:val="30"/>
        </w:rPr>
        <w:t>万元，完成</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的</w:t>
      </w:r>
      <w:r>
        <w:rPr>
          <w:rFonts w:hint="eastAsia" w:ascii="仿宋_GB2312" w:hAnsi="仿宋_GB2312" w:eastAsia="仿宋_GB2312"/>
          <w:color w:val="auto"/>
          <w:sz w:val="30"/>
          <w:szCs w:val="30"/>
          <w:lang w:val="en-US" w:eastAsia="zh-CN"/>
        </w:rPr>
        <w:t>100</w:t>
      </w:r>
      <w:r>
        <w:rPr>
          <w:rFonts w:hint="eastAsia" w:ascii="仿宋_GB2312" w:hAnsi="仿宋_GB2312" w:eastAsia="仿宋_GB2312"/>
          <w:color w:val="auto"/>
          <w:sz w:val="30"/>
          <w:szCs w:val="30"/>
        </w:rPr>
        <w:t>%，决算数较20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年增加</w:t>
      </w:r>
      <w:r>
        <w:rPr>
          <w:rFonts w:hint="eastAsia" w:ascii="仿宋_GB2312" w:hAnsi="仿宋_GB2312" w:eastAsia="仿宋_GB2312"/>
          <w:color w:val="auto"/>
          <w:sz w:val="30"/>
          <w:szCs w:val="30"/>
          <w:lang w:val="en-US" w:eastAsia="zh-CN"/>
        </w:rPr>
        <w:t>16.29</w:t>
      </w:r>
      <w:r>
        <w:rPr>
          <w:rFonts w:hint="eastAsia" w:ascii="仿宋_GB2312" w:hAnsi="仿宋_GB2312" w:eastAsia="仿宋_GB2312"/>
          <w:color w:val="auto"/>
          <w:sz w:val="30"/>
          <w:szCs w:val="30"/>
        </w:rPr>
        <w:t xml:space="preserve"> 万元，增长</w:t>
      </w:r>
      <w:r>
        <w:rPr>
          <w:rFonts w:hint="eastAsia" w:ascii="仿宋_GB2312" w:hAnsi="仿宋_GB2312" w:eastAsia="仿宋_GB2312"/>
          <w:color w:val="auto"/>
          <w:sz w:val="30"/>
          <w:szCs w:val="30"/>
          <w:lang w:val="en-US" w:eastAsia="zh-CN"/>
        </w:rPr>
        <w:t>263</w:t>
      </w:r>
      <w:r>
        <w:rPr>
          <w:rFonts w:hint="eastAsia" w:ascii="仿宋_GB2312" w:hAnsi="仿宋_GB2312" w:eastAsia="仿宋_GB2312"/>
          <w:color w:val="auto"/>
          <w:sz w:val="30"/>
          <w:szCs w:val="30"/>
        </w:rPr>
        <w:t>%</w:t>
      </w:r>
      <w:r>
        <w:rPr>
          <w:rFonts w:hint="eastAsia" w:ascii="仿宋_GB2312" w:hAnsi="仿宋_GB2312" w:eastAsia="仿宋_GB2312"/>
          <w:color w:val="auto"/>
          <w:sz w:val="30"/>
          <w:szCs w:val="30"/>
          <w:lang w:eastAsia="zh-CN"/>
        </w:rPr>
        <w:t>，</w:t>
      </w:r>
      <w:r>
        <w:rPr>
          <w:rFonts w:hint="eastAsia" w:ascii="仿宋_GB2312" w:hAnsi="仿宋_GB2312" w:eastAsia="仿宋_GB2312" w:cs="Times New Roman"/>
          <w:color w:val="auto"/>
          <w:sz w:val="30"/>
          <w:szCs w:val="30"/>
          <w:lang w:val="en-US" w:eastAsia="zh-CN"/>
        </w:rPr>
        <w:t>主要原因是购置了一辆公车</w:t>
      </w:r>
      <w:r>
        <w:rPr>
          <w:rFonts w:hint="eastAsia" w:ascii="仿宋_GB2312" w:hAnsi="仿宋_GB2312" w:eastAsia="仿宋_GB2312"/>
          <w:color w:val="auto"/>
          <w:sz w:val="30"/>
          <w:szCs w:val="30"/>
          <w:lang w:eastAsia="zh-CN"/>
        </w:rPr>
        <w:t>，</w:t>
      </w:r>
      <w:r>
        <w:rPr>
          <w:rFonts w:hint="eastAsia" w:ascii="仿宋_GB2312" w:hAnsi="仿宋_GB2312" w:eastAsia="仿宋_GB2312"/>
          <w:color w:val="auto"/>
          <w:sz w:val="30"/>
          <w:szCs w:val="30"/>
          <w:lang w:val="en-US" w:eastAsia="zh-CN"/>
        </w:rPr>
        <w:t>全年购置公务用车  1辆</w:t>
      </w:r>
      <w:r>
        <w:rPr>
          <w:rFonts w:hint="eastAsia" w:ascii="仿宋_GB2312" w:hAnsi="仿宋_GB2312" w:eastAsia="仿宋_GB2312"/>
          <w:color w:val="auto"/>
          <w:sz w:val="30"/>
          <w:szCs w:val="30"/>
        </w:rPr>
        <w:t>。决算数较</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增加的主要原因是：</w:t>
      </w:r>
      <w:r>
        <w:rPr>
          <w:rFonts w:hint="eastAsia" w:ascii="仿宋_GB2312" w:hAnsi="仿宋_GB2312" w:eastAsia="仿宋_GB2312" w:cs="Times New Roman"/>
          <w:color w:val="auto"/>
          <w:sz w:val="30"/>
          <w:szCs w:val="30"/>
          <w:lang w:val="en-US" w:eastAsia="zh-CN"/>
        </w:rPr>
        <w:t>一辆公车</w:t>
      </w:r>
      <w:r>
        <w:rPr>
          <w:rFonts w:hint="eastAsia" w:ascii="仿宋_GB2312" w:hAnsi="仿宋_GB2312" w:eastAsia="仿宋_GB2312"/>
          <w:color w:val="auto"/>
          <w:sz w:val="30"/>
          <w:szCs w:val="30"/>
        </w:rPr>
        <w:t>；公务用车运行维护费支出</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为</w:t>
      </w:r>
      <w:r>
        <w:rPr>
          <w:rFonts w:hint="eastAsia" w:ascii="仿宋_GB2312" w:hAnsi="仿宋_GB2312" w:eastAsia="仿宋_GB2312"/>
          <w:color w:val="auto"/>
          <w:sz w:val="30"/>
          <w:szCs w:val="30"/>
          <w:lang w:val="en-US" w:eastAsia="zh-CN"/>
        </w:rPr>
        <w:t>6.47</w:t>
      </w:r>
      <w:r>
        <w:rPr>
          <w:rFonts w:hint="eastAsia" w:ascii="仿宋_GB2312" w:hAnsi="仿宋_GB2312" w:eastAsia="仿宋_GB2312"/>
          <w:color w:val="auto"/>
          <w:sz w:val="30"/>
          <w:szCs w:val="30"/>
        </w:rPr>
        <w:t>万元，决算数为6.47万元，完成</w:t>
      </w:r>
      <w:r>
        <w:rPr>
          <w:rFonts w:hint="eastAsia" w:ascii="仿宋_GB2312" w:hAnsi="仿宋_GB2312" w:eastAsia="仿宋_GB2312"/>
          <w:b/>
          <w:bCs/>
          <w:color w:val="FF0000"/>
          <w:sz w:val="32"/>
          <w:szCs w:val="32"/>
          <w:lang w:val="en-US" w:eastAsia="zh-CN"/>
        </w:rPr>
        <w:t>全年</w:t>
      </w:r>
      <w:r>
        <w:rPr>
          <w:rFonts w:hint="eastAsia" w:ascii="仿宋_GB2312" w:hAnsi="仿宋_GB2312" w:eastAsia="仿宋_GB2312"/>
          <w:b/>
          <w:bCs/>
          <w:color w:val="FF0000"/>
          <w:sz w:val="32"/>
          <w:szCs w:val="32"/>
        </w:rPr>
        <w:t>预算数</w:t>
      </w:r>
      <w:r>
        <w:rPr>
          <w:rFonts w:hint="eastAsia" w:ascii="仿宋_GB2312" w:hAnsi="仿宋_GB2312" w:eastAsia="仿宋_GB2312"/>
          <w:color w:val="auto"/>
          <w:sz w:val="30"/>
          <w:szCs w:val="30"/>
        </w:rPr>
        <w:t>的</w:t>
      </w:r>
      <w:r>
        <w:rPr>
          <w:rFonts w:hint="eastAsia" w:ascii="仿宋_GB2312" w:hAnsi="仿宋_GB2312" w:eastAsia="仿宋_GB2312"/>
          <w:color w:val="auto"/>
          <w:sz w:val="30"/>
          <w:szCs w:val="30"/>
          <w:lang w:val="en-US" w:eastAsia="zh-CN"/>
        </w:rPr>
        <w:t>100</w:t>
      </w:r>
      <w:r>
        <w:rPr>
          <w:rFonts w:hint="eastAsia" w:ascii="仿宋_GB2312" w:hAnsi="仿宋_GB2312" w:eastAsia="仿宋_GB2312"/>
          <w:color w:val="auto"/>
          <w:sz w:val="30"/>
          <w:szCs w:val="30"/>
        </w:rPr>
        <w:t>%，决算数较20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 xml:space="preserve">年减少  </w:t>
      </w:r>
      <w:r>
        <w:rPr>
          <w:rFonts w:hint="eastAsia" w:ascii="仿宋_GB2312" w:hAnsi="仿宋_GB2312" w:eastAsia="仿宋_GB2312"/>
          <w:color w:val="auto"/>
          <w:sz w:val="30"/>
          <w:szCs w:val="30"/>
          <w:lang w:val="en-US" w:eastAsia="zh-CN"/>
        </w:rPr>
        <w:t>0.53</w:t>
      </w:r>
      <w:r>
        <w:rPr>
          <w:rFonts w:hint="eastAsia" w:ascii="仿宋_GB2312" w:hAnsi="仿宋_GB2312" w:eastAsia="仿宋_GB2312"/>
          <w:color w:val="auto"/>
          <w:sz w:val="30"/>
          <w:szCs w:val="30"/>
        </w:rPr>
        <w:t>万元，下降</w:t>
      </w:r>
      <w:r>
        <w:rPr>
          <w:rFonts w:hint="eastAsia" w:ascii="仿宋_GB2312" w:hAnsi="仿宋_GB2312" w:eastAsia="仿宋_GB2312"/>
          <w:color w:val="auto"/>
          <w:sz w:val="30"/>
          <w:szCs w:val="30"/>
          <w:lang w:val="en-US" w:eastAsia="zh-CN"/>
        </w:rPr>
        <w:t>7.57</w:t>
      </w:r>
      <w:r>
        <w:rPr>
          <w:rFonts w:hint="eastAsia" w:ascii="仿宋_GB2312" w:hAnsi="仿宋_GB2312" w:eastAsia="仿宋_GB2312"/>
          <w:color w:val="auto"/>
          <w:sz w:val="30"/>
          <w:szCs w:val="30"/>
        </w:rPr>
        <w:t>%</w:t>
      </w:r>
      <w:r>
        <w:rPr>
          <w:rFonts w:hint="eastAsia" w:ascii="仿宋_GB2312" w:hAnsi="仿宋_GB2312" w:eastAsia="仿宋_GB2312"/>
          <w:color w:val="auto"/>
          <w:sz w:val="30"/>
          <w:szCs w:val="30"/>
          <w:lang w:eastAsia="zh-CN"/>
        </w:rPr>
        <w:t>，</w:t>
      </w:r>
      <w:r>
        <w:rPr>
          <w:rFonts w:hint="eastAsia" w:ascii="仿宋_GB2312" w:hAnsi="仿宋_GB2312" w:eastAsia="仿宋_GB2312" w:cs="Times New Roman"/>
          <w:color w:val="auto"/>
          <w:sz w:val="30"/>
          <w:szCs w:val="30"/>
          <w:lang w:val="en-US" w:eastAsia="zh-CN"/>
        </w:rPr>
        <w:t>主要原因是.严格控制公务车使用</w:t>
      </w:r>
      <w:r>
        <w:rPr>
          <w:rFonts w:hint="eastAsia" w:ascii="仿宋_GB2312" w:hAnsi="仿宋_GB2312" w:eastAsia="仿宋_GB2312"/>
          <w:color w:val="auto"/>
          <w:sz w:val="30"/>
          <w:szCs w:val="30"/>
          <w:lang w:eastAsia="zh-CN"/>
        </w:rPr>
        <w:t>，</w:t>
      </w:r>
      <w:r>
        <w:rPr>
          <w:rFonts w:hint="eastAsia" w:ascii="仿宋_GB2312" w:hAnsi="仿宋_GB2312" w:eastAsia="仿宋_GB2312"/>
          <w:color w:val="auto"/>
          <w:sz w:val="30"/>
          <w:szCs w:val="30"/>
          <w:lang w:val="en-US" w:eastAsia="zh-CN"/>
        </w:rPr>
        <w:t>年末公务用车保有 2辆</w:t>
      </w:r>
      <w:r>
        <w:rPr>
          <w:rFonts w:hint="eastAsia" w:ascii="仿宋_GB2312" w:hAnsi="仿宋_GB2312" w:eastAsia="仿宋_GB2312"/>
          <w:color w:val="auto"/>
          <w:sz w:val="30"/>
          <w:szCs w:val="30"/>
        </w:rPr>
        <w:t>。决算数较年初预算数增加（减少）的主要原因是：</w:t>
      </w:r>
      <w:r>
        <w:rPr>
          <w:rFonts w:hint="eastAsia" w:ascii="仿宋_GB2312" w:hAnsi="仿宋_GB2312" w:eastAsia="仿宋_GB2312" w:cs="Times New Roman"/>
          <w:color w:val="auto"/>
          <w:sz w:val="30"/>
          <w:szCs w:val="30"/>
          <w:lang w:val="en-US" w:eastAsia="zh-CN"/>
        </w:rPr>
        <w:t>严格控制公务车使用</w:t>
      </w:r>
      <w:r>
        <w:rPr>
          <w:rFonts w:hint="eastAsia" w:ascii="仿宋_GB2312" w:hAnsi="仿宋_GB2312" w:eastAsia="仿宋_GB2312"/>
          <w:color w:val="auto"/>
          <w:sz w:val="30"/>
          <w:szCs w:val="30"/>
        </w:rPr>
        <w:t>。</w:t>
      </w:r>
    </w:p>
    <w:p w14:paraId="2E4F7445">
      <w:pPr>
        <w:ind w:firstLine="630"/>
        <w:jc w:val="left"/>
        <w:rPr>
          <w:rFonts w:hint="eastAsia" w:ascii="黑体" w:hAnsi="黑体" w:eastAsia="黑体"/>
          <w:color w:val="auto"/>
          <w:sz w:val="30"/>
          <w:szCs w:val="30"/>
        </w:rPr>
      </w:pPr>
      <w:bookmarkStart w:id="0" w:name="_GoBack"/>
      <w:bookmarkEnd w:id="0"/>
      <w:r>
        <w:rPr>
          <w:rFonts w:hint="eastAsia" w:ascii="黑体" w:hAnsi="黑体" w:eastAsia="黑体"/>
          <w:color w:val="auto"/>
          <w:sz w:val="30"/>
          <w:szCs w:val="30"/>
        </w:rPr>
        <w:t>六、机关运行经费支出情况说明</w:t>
      </w:r>
    </w:p>
    <w:p w14:paraId="1803ADF7">
      <w:pPr>
        <w:ind w:firstLine="630"/>
        <w:jc w:val="left"/>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本部门202</w:t>
      </w:r>
      <w:r>
        <w:rPr>
          <w:rFonts w:hint="eastAsia" w:ascii="仿宋_GB2312" w:hAnsi="仿宋_GB2312" w:eastAsia="仿宋_GB2312"/>
          <w:color w:val="auto"/>
          <w:sz w:val="30"/>
          <w:szCs w:val="30"/>
          <w:lang w:val="en-US" w:eastAsia="zh-CN"/>
        </w:rPr>
        <w:t>2</w:t>
      </w:r>
      <w:r>
        <w:rPr>
          <w:rFonts w:hint="eastAsia" w:ascii="仿宋_GB2312" w:hAnsi="仿宋_GB2312" w:eastAsia="仿宋_GB2312"/>
          <w:color w:val="auto"/>
          <w:sz w:val="30"/>
          <w:szCs w:val="30"/>
        </w:rPr>
        <w:t>年度机关运行经费支出1,094.06 万元（与部门决算中行政单位和参照公务员法管理事业单位一般公共预算财政拨款基本支出中公用经费之和一致），较</w:t>
      </w:r>
      <w:r>
        <w:rPr>
          <w:rFonts w:hint="eastAsia" w:ascii="仿宋_GB2312" w:hAnsi="仿宋_GB2312" w:eastAsia="仿宋_GB2312"/>
          <w:color w:val="auto"/>
          <w:sz w:val="30"/>
          <w:szCs w:val="30"/>
          <w:lang w:val="en-US" w:eastAsia="zh-CN"/>
        </w:rPr>
        <w:t>上年决算数</w:t>
      </w:r>
      <w:r>
        <w:rPr>
          <w:rFonts w:hint="eastAsia" w:ascii="仿宋_GB2312" w:hAnsi="仿宋_GB2312" w:eastAsia="仿宋_GB2312"/>
          <w:color w:val="auto"/>
          <w:sz w:val="30"/>
          <w:szCs w:val="30"/>
        </w:rPr>
        <w:t>减少</w:t>
      </w:r>
      <w:r>
        <w:rPr>
          <w:rFonts w:hint="eastAsia" w:ascii="仿宋_GB2312" w:hAnsi="仿宋_GB2312" w:eastAsia="仿宋_GB2312"/>
          <w:color w:val="auto"/>
          <w:sz w:val="30"/>
          <w:szCs w:val="30"/>
          <w:lang w:val="en-US" w:eastAsia="zh-CN"/>
        </w:rPr>
        <w:t>2367.29</w:t>
      </w:r>
      <w:r>
        <w:rPr>
          <w:rFonts w:hint="eastAsia" w:ascii="仿宋_GB2312" w:hAnsi="仿宋_GB2312" w:eastAsia="仿宋_GB2312"/>
          <w:color w:val="auto"/>
          <w:sz w:val="30"/>
          <w:szCs w:val="30"/>
        </w:rPr>
        <w:t>万元，降低</w:t>
      </w:r>
      <w:r>
        <w:rPr>
          <w:rFonts w:hint="eastAsia" w:ascii="仿宋_GB2312" w:hAnsi="仿宋_GB2312" w:eastAsia="仿宋_GB2312"/>
          <w:color w:val="auto"/>
          <w:sz w:val="30"/>
          <w:szCs w:val="30"/>
          <w:lang w:val="en-US" w:eastAsia="zh-CN"/>
        </w:rPr>
        <w:t>68.2</w:t>
      </w:r>
      <w:r>
        <w:rPr>
          <w:rFonts w:hint="eastAsia" w:ascii="仿宋_GB2312" w:hAnsi="仿宋_GB2312" w:eastAsia="仿宋_GB2312"/>
          <w:color w:val="auto"/>
          <w:sz w:val="30"/>
          <w:szCs w:val="30"/>
        </w:rPr>
        <w:t>%，主要原因是：商品和服务支出 1,214.44  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年减少</w:t>
      </w:r>
      <w:r>
        <w:rPr>
          <w:rFonts w:hint="eastAsia" w:ascii="仿宋_GB2312" w:hAnsi="仿宋_GB2312" w:eastAsia="仿宋_GB2312"/>
          <w:color w:val="auto"/>
          <w:sz w:val="30"/>
          <w:szCs w:val="30"/>
          <w:lang w:val="en-US" w:eastAsia="zh-CN"/>
        </w:rPr>
        <w:t>1756.06</w:t>
      </w:r>
      <w:r>
        <w:rPr>
          <w:rFonts w:hint="eastAsia" w:ascii="仿宋_GB2312" w:hAnsi="仿宋_GB2312" w:eastAsia="仿宋_GB2312"/>
          <w:color w:val="auto"/>
          <w:sz w:val="30"/>
          <w:szCs w:val="30"/>
        </w:rPr>
        <w:t>万元</w:t>
      </w:r>
      <w:r>
        <w:rPr>
          <w:rFonts w:hint="eastAsia" w:ascii="仿宋_GB2312" w:hAnsi="仿宋_GB2312" w:eastAsia="仿宋_GB2312"/>
          <w:color w:val="auto"/>
          <w:sz w:val="30"/>
          <w:szCs w:val="30"/>
          <w:lang w:eastAsia="zh-CN"/>
        </w:rPr>
        <w:t>。</w:t>
      </w:r>
      <w:r>
        <w:rPr>
          <w:rFonts w:hint="eastAsia" w:ascii="仿宋_GB2312" w:hAnsi="仿宋_GB2312" w:eastAsia="仿宋_GB2312"/>
          <w:color w:val="auto"/>
          <w:sz w:val="30"/>
          <w:szCs w:val="30"/>
        </w:rPr>
        <w:t>对个人和家庭补助支出 9.20  万元，较20</w:t>
      </w:r>
      <w:r>
        <w:rPr>
          <w:rFonts w:hint="eastAsia" w:ascii="仿宋_GB2312" w:hAnsi="仿宋_GB2312" w:eastAsia="仿宋_GB2312"/>
          <w:color w:val="auto"/>
          <w:sz w:val="30"/>
          <w:szCs w:val="30"/>
          <w:lang w:val="en-US" w:eastAsia="zh-CN"/>
        </w:rPr>
        <w:t>21</w:t>
      </w:r>
      <w:r>
        <w:rPr>
          <w:rFonts w:hint="eastAsia" w:ascii="仿宋_GB2312" w:hAnsi="仿宋_GB2312" w:eastAsia="仿宋_GB2312"/>
          <w:color w:val="auto"/>
          <w:sz w:val="30"/>
          <w:szCs w:val="30"/>
        </w:rPr>
        <w:t>年减少</w:t>
      </w:r>
      <w:r>
        <w:rPr>
          <w:rFonts w:hint="eastAsia" w:ascii="仿宋_GB2312" w:hAnsi="仿宋_GB2312" w:eastAsia="仿宋_GB2312"/>
          <w:color w:val="auto"/>
          <w:sz w:val="30"/>
          <w:szCs w:val="30"/>
          <w:lang w:val="en-US" w:eastAsia="zh-CN"/>
        </w:rPr>
        <w:t>155.2</w:t>
      </w:r>
      <w:r>
        <w:rPr>
          <w:rFonts w:hint="eastAsia" w:ascii="仿宋_GB2312" w:hAnsi="仿宋_GB2312" w:eastAsia="仿宋_GB2312"/>
          <w:color w:val="auto"/>
          <w:sz w:val="30"/>
          <w:szCs w:val="30"/>
        </w:rPr>
        <w:t>万元，</w:t>
      </w:r>
    </w:p>
    <w:p w14:paraId="6682EE7F">
      <w:pPr>
        <w:ind w:firstLine="630"/>
        <w:jc w:val="left"/>
        <w:rPr>
          <w:rFonts w:ascii="黑体" w:hAnsi="黑体" w:eastAsia="黑体"/>
          <w:color w:val="auto"/>
          <w:sz w:val="30"/>
          <w:szCs w:val="30"/>
        </w:rPr>
      </w:pPr>
      <w:r>
        <w:rPr>
          <w:rFonts w:hint="eastAsia" w:ascii="仿宋_GB2312" w:hAnsi="仿宋_GB2312" w:eastAsia="仿宋_GB2312"/>
          <w:color w:val="auto"/>
          <w:sz w:val="30"/>
          <w:szCs w:val="30"/>
        </w:rPr>
        <w:t xml:space="preserve"> </w:t>
      </w:r>
      <w:r>
        <w:rPr>
          <w:rFonts w:hint="eastAsia" w:ascii="黑体" w:hAnsi="黑体" w:eastAsia="黑体"/>
          <w:color w:val="auto"/>
          <w:sz w:val="30"/>
          <w:szCs w:val="30"/>
        </w:rPr>
        <w:t>七、政府采购支出情况说明</w:t>
      </w:r>
    </w:p>
    <w:p w14:paraId="7B9AF8AC">
      <w:pPr>
        <w:pStyle w:val="7"/>
        <w:spacing w:line="600" w:lineRule="atLeast"/>
        <w:ind w:firstLine="600"/>
        <w:rPr>
          <w:rFonts w:hint="eastAsia" w:ascii="仿宋_GB2312" w:hAnsi="仿宋_GB2312" w:eastAsia="仿宋_GB2312"/>
          <w:color w:val="auto"/>
          <w:sz w:val="30"/>
          <w:szCs w:val="30"/>
        </w:rPr>
      </w:pPr>
      <w:r>
        <w:rPr>
          <w:rFonts w:hint="eastAsia" w:ascii="仿宋_GB2312" w:hAnsi="仿宋_GB2312" w:eastAsia="仿宋_GB2312"/>
          <w:color w:val="auto"/>
          <w:sz w:val="30"/>
          <w:szCs w:val="30"/>
        </w:rPr>
        <w:t>本部门202</w:t>
      </w:r>
      <w:r>
        <w:rPr>
          <w:rFonts w:hint="eastAsia" w:ascii="仿宋_GB2312" w:hAnsi="仿宋_GB2312" w:eastAsia="仿宋_GB2312"/>
          <w:color w:val="auto"/>
          <w:sz w:val="30"/>
          <w:szCs w:val="30"/>
          <w:lang w:val="en-US" w:eastAsia="zh-CN"/>
        </w:rPr>
        <w:t>2</w:t>
      </w:r>
      <w:r>
        <w:rPr>
          <w:rFonts w:hint="eastAsia" w:ascii="仿宋_GB2312" w:hAnsi="仿宋_GB2312" w:eastAsia="仿宋_GB2312"/>
          <w:color w:val="auto"/>
          <w:sz w:val="30"/>
          <w:szCs w:val="30"/>
        </w:rPr>
        <w:t>年度政府采购支出总额34.77万元，其中：政府采购货物支出33.60万元、政府采购工程支出</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万元、政府采购服务支出1.17万元。授予中小企业合同金额</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万元，占政府采购支出总额的</w:t>
      </w:r>
      <w:r>
        <w:rPr>
          <w:rFonts w:hint="eastAsia" w:ascii="仿宋_GB2312" w:hAnsi="仿宋_GB2312" w:eastAsia="仿宋_GB2312"/>
          <w:color w:val="auto"/>
          <w:sz w:val="30"/>
          <w:szCs w:val="30"/>
          <w:lang w:val="en-US" w:eastAsia="zh-CN"/>
        </w:rPr>
        <w:t>0</w:t>
      </w:r>
      <w:r>
        <w:rPr>
          <w:rFonts w:hint="eastAsia" w:ascii="仿宋_GB2312" w:hAnsi="仿宋_GB2312" w:eastAsia="仿宋_GB2312"/>
          <w:color w:val="auto"/>
          <w:sz w:val="30"/>
          <w:szCs w:val="30"/>
        </w:rPr>
        <w:t xml:space="preserve"> %，其中：授予小微企业合同金额</w:t>
      </w:r>
      <w:r>
        <w:rPr>
          <w:rFonts w:hint="eastAsia" w:ascii="仿宋_GB2312" w:hAnsi="仿宋_GB2312" w:eastAsia="仿宋_GB2312"/>
          <w:color w:val="auto"/>
          <w:sz w:val="30"/>
          <w:szCs w:val="30"/>
          <w:lang w:val="en-US" w:eastAsia="zh-CN"/>
        </w:rPr>
        <w:t>34.77</w:t>
      </w:r>
      <w:r>
        <w:rPr>
          <w:rFonts w:hint="eastAsia" w:ascii="仿宋_GB2312" w:hAnsi="仿宋_GB2312" w:eastAsia="仿宋_GB2312"/>
          <w:color w:val="auto"/>
          <w:sz w:val="30"/>
          <w:szCs w:val="30"/>
        </w:rPr>
        <w:t>万元，占</w:t>
      </w:r>
      <w:r>
        <w:rPr>
          <w:rFonts w:hint="eastAsia" w:ascii="仿宋_GB2312" w:hAnsi="仿宋_GB2312" w:eastAsia="仿宋_GB2312"/>
          <w:b/>
          <w:bCs/>
          <w:color w:val="FF0000"/>
          <w:sz w:val="32"/>
          <w:szCs w:val="32"/>
        </w:rPr>
        <w:t>授予中小企业合同金额</w:t>
      </w:r>
      <w:r>
        <w:rPr>
          <w:rFonts w:hint="eastAsia" w:ascii="仿宋_GB2312" w:hAnsi="仿宋_GB2312" w:eastAsia="仿宋_GB2312"/>
          <w:color w:val="auto"/>
          <w:sz w:val="30"/>
          <w:szCs w:val="30"/>
        </w:rPr>
        <w:t>的</w:t>
      </w:r>
      <w:r>
        <w:rPr>
          <w:rFonts w:hint="eastAsia" w:ascii="仿宋_GB2312" w:hAnsi="仿宋_GB2312" w:eastAsia="仿宋_GB2312"/>
          <w:color w:val="auto"/>
          <w:sz w:val="30"/>
          <w:szCs w:val="30"/>
          <w:lang w:val="en-US" w:eastAsia="zh-CN"/>
        </w:rPr>
        <w:t>100</w:t>
      </w:r>
      <w:r>
        <w:rPr>
          <w:rFonts w:hint="eastAsia" w:ascii="仿宋_GB2312" w:hAnsi="仿宋_GB2312" w:eastAsia="仿宋_GB2312"/>
          <w:color w:val="auto"/>
          <w:sz w:val="30"/>
          <w:szCs w:val="30"/>
        </w:rPr>
        <w:t>%</w:t>
      </w:r>
      <w:r>
        <w:rPr>
          <w:rFonts w:hint="eastAsia" w:ascii="仿宋_GB2312" w:hAnsi="仿宋_GB2312" w:eastAsia="仿宋_GB2312"/>
          <w:color w:val="auto"/>
          <w:sz w:val="30"/>
          <w:szCs w:val="30"/>
          <w:lang w:val="en-US" w:eastAsia="zh-CN"/>
        </w:rPr>
        <w:t>；货物采购授予中小企业合同金额占货物支出金额的0 %，工程采购授予中小企业合同金额占工程支出金额的 0 %，服务采购授予中小企业合同金额占服务支出金额的  0 %。</w:t>
      </w:r>
    </w:p>
    <w:p w14:paraId="45FEEA26">
      <w:pPr>
        <w:ind w:firstLine="630"/>
        <w:jc w:val="left"/>
        <w:rPr>
          <w:rFonts w:hint="eastAsia" w:ascii="黑体" w:hAnsi="黑体" w:eastAsia="黑体"/>
          <w:color w:val="auto"/>
          <w:sz w:val="30"/>
          <w:szCs w:val="30"/>
        </w:rPr>
      </w:pPr>
      <w:r>
        <w:rPr>
          <w:rFonts w:hint="eastAsia" w:ascii="黑体" w:hAnsi="黑体" w:eastAsia="黑体"/>
          <w:color w:val="auto"/>
          <w:sz w:val="30"/>
          <w:szCs w:val="30"/>
        </w:rPr>
        <w:t>八、国有资产占用情况说明。</w:t>
      </w:r>
    </w:p>
    <w:p w14:paraId="020DD18B">
      <w:pPr>
        <w:ind w:firstLine="630"/>
        <w:jc w:val="left"/>
        <w:rPr>
          <w:rFonts w:hint="eastAsia" w:ascii="仿宋" w:hAnsi="仿宋" w:eastAsia="仿宋"/>
          <w:kern w:val="0"/>
          <w:sz w:val="30"/>
          <w:szCs w:val="30"/>
        </w:rPr>
      </w:pPr>
      <w:r>
        <w:rPr>
          <w:rFonts w:hint="eastAsia" w:ascii="仿宋_GB2312" w:hAnsi="仿宋_GB2312" w:eastAsia="仿宋_GB2312"/>
          <w:color w:val="auto"/>
          <w:kern w:val="0"/>
          <w:sz w:val="30"/>
          <w:szCs w:val="30"/>
        </w:rPr>
        <w:t>截止202</w:t>
      </w:r>
      <w:r>
        <w:rPr>
          <w:rFonts w:hint="eastAsia" w:ascii="仿宋_GB2312" w:hAnsi="仿宋_GB2312" w:eastAsia="仿宋_GB2312"/>
          <w:color w:val="auto"/>
          <w:kern w:val="0"/>
          <w:sz w:val="30"/>
          <w:szCs w:val="30"/>
          <w:lang w:val="en-US" w:eastAsia="zh-CN"/>
        </w:rPr>
        <w:t>2</w:t>
      </w:r>
      <w:r>
        <w:rPr>
          <w:rFonts w:hint="eastAsia" w:ascii="仿宋_GB2312" w:hAnsi="仿宋_GB2312" w:eastAsia="仿宋_GB2312"/>
          <w:color w:val="auto"/>
          <w:kern w:val="0"/>
          <w:sz w:val="30"/>
          <w:szCs w:val="30"/>
        </w:rPr>
        <w:t>年12月31日，</w:t>
      </w:r>
      <w:r>
        <w:rPr>
          <w:rFonts w:hint="eastAsia" w:ascii="仿宋" w:hAnsi="仿宋" w:eastAsia="仿宋"/>
          <w:kern w:val="0"/>
          <w:sz w:val="30"/>
          <w:szCs w:val="30"/>
        </w:rPr>
        <w:t>本部门（单位）国有资产占用情况见公开10表《国有资产占用情况表》。</w:t>
      </w:r>
      <w:r>
        <w:rPr>
          <w:rFonts w:hint="eastAsia" w:ascii="仿宋" w:hAnsi="仿宋" w:eastAsia="仿宋"/>
          <w:sz w:val="30"/>
          <w:szCs w:val="30"/>
        </w:rPr>
        <w:t>其中，副部（省）级以上领导干部用车</w:t>
      </w:r>
      <w:r>
        <w:rPr>
          <w:rFonts w:hint="eastAsia" w:ascii="仿宋" w:hAnsi="仿宋" w:eastAsia="仿宋"/>
          <w:sz w:val="30"/>
          <w:szCs w:val="30"/>
          <w:lang w:val="en-US" w:eastAsia="zh-CN"/>
        </w:rPr>
        <w:t>2</w:t>
      </w:r>
      <w:r>
        <w:rPr>
          <w:rFonts w:hint="eastAsia" w:ascii="仿宋" w:hAnsi="仿宋" w:eastAsia="仿宋"/>
          <w:sz w:val="30"/>
          <w:szCs w:val="30"/>
        </w:rPr>
        <w:t>辆、一般执法执勤用车0辆、特种专业技术用车</w:t>
      </w:r>
      <w:r>
        <w:rPr>
          <w:rFonts w:hint="eastAsia" w:ascii="仿宋" w:hAnsi="仿宋" w:eastAsia="仿宋"/>
          <w:sz w:val="30"/>
          <w:szCs w:val="30"/>
          <w:lang w:val="en-US" w:eastAsia="zh-CN"/>
        </w:rPr>
        <w:t>1</w:t>
      </w:r>
      <w:r>
        <w:rPr>
          <w:rFonts w:hint="eastAsia" w:ascii="仿宋" w:hAnsi="仿宋" w:eastAsia="仿宋"/>
          <w:sz w:val="30"/>
          <w:szCs w:val="30"/>
        </w:rPr>
        <w:t>辆、其他用车0辆；单位价值50万元以上通用设备0台（套），单价100万元以上专用设备0台（套）</w:t>
      </w:r>
      <w:r>
        <w:rPr>
          <w:rFonts w:hint="eastAsia" w:ascii="仿宋" w:hAnsi="仿宋" w:eastAsia="仿宋"/>
          <w:kern w:val="0"/>
          <w:sz w:val="30"/>
          <w:szCs w:val="30"/>
        </w:rPr>
        <w:t>。</w:t>
      </w:r>
    </w:p>
    <w:p w14:paraId="067E75D4">
      <w:pPr>
        <w:ind w:firstLine="630"/>
        <w:jc w:val="left"/>
        <w:rPr>
          <w:rFonts w:hint="eastAsia" w:ascii="黑体" w:hAnsi="黑体" w:eastAsia="黑体"/>
          <w:color w:val="auto"/>
          <w:sz w:val="30"/>
          <w:szCs w:val="30"/>
        </w:rPr>
      </w:pPr>
      <w:r>
        <w:rPr>
          <w:rFonts w:hint="eastAsia" w:ascii="黑体" w:hAnsi="黑体" w:eastAsia="黑体"/>
          <w:color w:val="auto"/>
          <w:sz w:val="30"/>
          <w:szCs w:val="30"/>
        </w:rPr>
        <w:t>九、</w:t>
      </w:r>
      <w:r>
        <w:rPr>
          <w:rFonts w:hint="eastAsia" w:ascii="黑体" w:hAnsi="黑体" w:eastAsia="黑体"/>
          <w:color w:val="auto"/>
          <w:sz w:val="32"/>
          <w:szCs w:val="32"/>
        </w:rPr>
        <w:t>预算绩效</w:t>
      </w:r>
      <w:r>
        <w:rPr>
          <w:rFonts w:hint="eastAsia" w:ascii="黑体" w:hAnsi="黑体" w:eastAsia="黑体"/>
          <w:color w:val="FF0000"/>
          <w:sz w:val="32"/>
          <w:szCs w:val="32"/>
          <w:lang w:val="en-US" w:eastAsia="zh-CN"/>
        </w:rPr>
        <w:t>评价</w:t>
      </w:r>
      <w:r>
        <w:rPr>
          <w:rFonts w:hint="eastAsia" w:ascii="黑体" w:hAnsi="黑体" w:eastAsia="黑体"/>
          <w:color w:val="auto"/>
          <w:sz w:val="32"/>
          <w:szCs w:val="32"/>
        </w:rPr>
        <w:t>情况说明</w:t>
      </w:r>
    </w:p>
    <w:p w14:paraId="50F64B82">
      <w:pPr>
        <w:autoSpaceDE w:val="0"/>
        <w:autoSpaceDN w:val="0"/>
        <w:adjustRightInd w:val="0"/>
        <w:spacing w:line="360" w:lineRule="auto"/>
        <w:jc w:val="left"/>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 xml:space="preserve">   （一）</w:t>
      </w:r>
      <w:r>
        <w:rPr>
          <w:rFonts w:hint="eastAsia" w:ascii="楷体_GB2312" w:hAnsi="楷体_GB2312" w:eastAsia="楷体_GB2312" w:cs="楷体_GB2312"/>
          <w:color w:val="auto"/>
          <w:kern w:val="0"/>
          <w:sz w:val="32"/>
          <w:szCs w:val="32"/>
        </w:rPr>
        <w:t>绩效</w:t>
      </w:r>
      <w:r>
        <w:rPr>
          <w:rFonts w:hint="eastAsia" w:ascii="楷体_GB2312" w:hAnsi="楷体_GB2312" w:eastAsia="楷体_GB2312" w:cs="楷体_GB2312"/>
          <w:b/>
          <w:bCs/>
          <w:color w:val="FF0000"/>
          <w:kern w:val="0"/>
          <w:sz w:val="32"/>
          <w:szCs w:val="32"/>
          <w:lang w:val="en-US" w:eastAsia="zh-CN"/>
        </w:rPr>
        <w:t>评价</w:t>
      </w:r>
      <w:r>
        <w:rPr>
          <w:rFonts w:hint="eastAsia" w:ascii="楷体_GB2312" w:hAnsi="楷体_GB2312" w:eastAsia="楷体_GB2312" w:cs="楷体_GB2312"/>
          <w:color w:val="auto"/>
          <w:kern w:val="0"/>
          <w:sz w:val="32"/>
          <w:szCs w:val="32"/>
        </w:rPr>
        <w:t>工作开展情况</w:t>
      </w:r>
      <w:r>
        <w:rPr>
          <w:rFonts w:hint="eastAsia" w:ascii="仿宋_GB2312" w:hAnsi="仿宋_GB2312" w:eastAsia="仿宋_GB2312" w:cs="仿宋_GB2312"/>
          <w:color w:val="auto"/>
          <w:kern w:val="0"/>
          <w:sz w:val="30"/>
          <w:szCs w:val="30"/>
        </w:rPr>
        <w:t>。</w:t>
      </w:r>
    </w:p>
    <w:p w14:paraId="24DF0524">
      <w:pPr>
        <w:autoSpaceDE w:val="0"/>
        <w:autoSpaceDN w:val="0"/>
        <w:adjustRightInd w:val="0"/>
        <w:spacing w:line="360" w:lineRule="auto"/>
        <w:ind w:firstLine="600" w:firstLineChars="200"/>
        <w:jc w:val="left"/>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根据预算绩效管理要求，我部门组织对</w:t>
      </w:r>
      <w:r>
        <w:rPr>
          <w:rFonts w:hint="eastAsia" w:ascii="仿宋_GB2312" w:hAnsi="仿宋_GB2312" w:eastAsia="仿宋_GB2312" w:cs="仿宋_GB2312"/>
          <w:color w:val="auto"/>
          <w:kern w:val="0"/>
          <w:sz w:val="30"/>
          <w:szCs w:val="30"/>
          <w:lang w:val="en-US" w:eastAsia="zh-CN"/>
        </w:rPr>
        <w:t>纳入</w:t>
      </w:r>
      <w:r>
        <w:rPr>
          <w:rFonts w:ascii="仿宋_GB2312" w:hAnsi="仿宋_GB2312" w:eastAsia="仿宋_GB2312" w:cs="仿宋_GB2312"/>
          <w:color w:val="auto"/>
          <w:kern w:val="0"/>
          <w:sz w:val="30"/>
          <w:szCs w:val="30"/>
        </w:rPr>
        <w:t>20</w:t>
      </w:r>
      <w:r>
        <w:rPr>
          <w:rFonts w:hint="eastAsia" w:ascii="仿宋_GB2312" w:hAnsi="仿宋_GB2312" w:eastAsia="仿宋_GB2312" w:cs="仿宋_GB2312"/>
          <w:color w:val="auto"/>
          <w:kern w:val="0"/>
          <w:sz w:val="30"/>
          <w:szCs w:val="30"/>
        </w:rPr>
        <w:t>2</w:t>
      </w:r>
      <w:r>
        <w:rPr>
          <w:rFonts w:hint="eastAsia" w:ascii="仿宋_GB2312" w:hAnsi="仿宋_GB2312" w:eastAsia="仿宋_GB2312" w:cs="仿宋_GB2312"/>
          <w:color w:val="auto"/>
          <w:kern w:val="0"/>
          <w:sz w:val="30"/>
          <w:szCs w:val="30"/>
          <w:lang w:val="en-US" w:eastAsia="zh-CN"/>
        </w:rPr>
        <w:t>2</w:t>
      </w:r>
      <w:r>
        <w:rPr>
          <w:rFonts w:hint="eastAsia" w:ascii="仿宋_GB2312" w:hAnsi="仿宋_GB2312" w:eastAsia="仿宋_GB2312" w:cs="仿宋_GB2312"/>
          <w:color w:val="auto"/>
          <w:kern w:val="0"/>
          <w:sz w:val="30"/>
          <w:szCs w:val="30"/>
        </w:rPr>
        <w:t>年度</w:t>
      </w:r>
      <w:r>
        <w:rPr>
          <w:rFonts w:hint="eastAsia" w:ascii="仿宋_GB2312" w:hAnsi="仿宋_GB2312" w:eastAsia="仿宋_GB2312" w:cs="仿宋_GB2312"/>
          <w:color w:val="auto"/>
          <w:kern w:val="0"/>
          <w:sz w:val="30"/>
          <w:szCs w:val="30"/>
          <w:lang w:val="en-US" w:eastAsia="zh-CN"/>
        </w:rPr>
        <w:t>部门预算范围的二级项目25个</w:t>
      </w:r>
      <w:r>
        <w:rPr>
          <w:rFonts w:hint="eastAsia" w:ascii="仿宋_GB2312" w:hAnsi="仿宋_GB2312" w:eastAsia="仿宋_GB2312" w:cs="仿宋_GB2312"/>
          <w:color w:val="auto"/>
          <w:kern w:val="0"/>
          <w:sz w:val="30"/>
          <w:szCs w:val="30"/>
        </w:rPr>
        <w:t>全面开展绩效自评，共涉及资金</w:t>
      </w:r>
      <w:r>
        <w:rPr>
          <w:rFonts w:hint="eastAsia" w:ascii="仿宋_GB2312" w:hAnsi="仿宋_GB2312" w:eastAsia="仿宋_GB2312" w:cs="仿宋_GB2312"/>
          <w:color w:val="auto"/>
          <w:kern w:val="0"/>
          <w:sz w:val="30"/>
          <w:szCs w:val="30"/>
          <w:lang w:val="en-US" w:eastAsia="zh-CN"/>
        </w:rPr>
        <w:t>4642.71</w:t>
      </w:r>
      <w:r>
        <w:rPr>
          <w:rFonts w:hint="eastAsia" w:ascii="仿宋_GB2312" w:hAnsi="仿宋_GB2312" w:eastAsia="仿宋_GB2312" w:cs="仿宋_GB2312"/>
          <w:color w:val="auto"/>
          <w:kern w:val="0"/>
          <w:sz w:val="30"/>
          <w:szCs w:val="30"/>
        </w:rPr>
        <w:t>万元，占项目支出总额的</w:t>
      </w:r>
      <w:r>
        <w:rPr>
          <w:rFonts w:hint="eastAsia" w:ascii="仿宋_GB2312" w:hAnsi="仿宋_GB2312" w:eastAsia="仿宋_GB2312" w:cs="仿宋_GB2312"/>
          <w:color w:val="auto"/>
          <w:kern w:val="0"/>
          <w:sz w:val="30"/>
          <w:szCs w:val="30"/>
          <w:lang w:val="en-US" w:eastAsia="zh-CN"/>
        </w:rPr>
        <w:t xml:space="preserve">100 </w:t>
      </w:r>
      <w:r>
        <w:rPr>
          <w:rFonts w:hint="eastAsia" w:ascii="仿宋_GB2312" w:hAnsi="仿宋_GB2312" w:eastAsia="仿宋_GB2312" w:cs="仿宋_GB2312"/>
          <w:color w:val="auto"/>
          <w:kern w:val="0"/>
          <w:sz w:val="30"/>
          <w:szCs w:val="30"/>
        </w:rPr>
        <w:t xml:space="preserve">%。    </w:t>
      </w:r>
    </w:p>
    <w:p w14:paraId="4CEEC62E">
      <w:pPr>
        <w:ind w:firstLine="630"/>
        <w:jc w:val="left"/>
        <w:rPr>
          <w:rFonts w:hint="eastAsia" w:ascii="仿宋" w:hAnsi="仿宋" w:eastAsia="仿宋" w:cs="仿宋_GB2312"/>
          <w:kern w:val="0"/>
          <w:sz w:val="30"/>
          <w:szCs w:val="30"/>
        </w:rPr>
      </w:pPr>
      <w:r>
        <w:rPr>
          <w:rFonts w:hint="eastAsia" w:ascii="仿宋_GB2312" w:hAnsi="仿宋_GB2312" w:eastAsia="仿宋_GB2312" w:cs="仿宋_GB2312"/>
          <w:color w:val="auto"/>
          <w:kern w:val="0"/>
          <w:sz w:val="30"/>
          <w:szCs w:val="30"/>
        </w:rPr>
        <w:t>组织对“横塘镇扶持企业发展专项资金”、“横塘镇农村基础建设项目”等</w:t>
      </w:r>
      <w:r>
        <w:rPr>
          <w:rFonts w:hint="eastAsia" w:ascii="仿宋_GB2312" w:hAnsi="仿宋_GB2312" w:eastAsia="仿宋_GB2312" w:cs="仿宋_GB2312"/>
          <w:color w:val="auto"/>
          <w:kern w:val="0"/>
          <w:sz w:val="30"/>
          <w:szCs w:val="30"/>
          <w:lang w:val="en-US" w:eastAsia="zh-CN"/>
        </w:rPr>
        <w:t>25</w:t>
      </w:r>
      <w:r>
        <w:rPr>
          <w:rFonts w:hint="eastAsia" w:ascii="仿宋_GB2312" w:hAnsi="仿宋_GB2312" w:eastAsia="仿宋_GB2312" w:cs="仿宋_GB2312"/>
          <w:color w:val="auto"/>
          <w:kern w:val="0"/>
          <w:sz w:val="30"/>
          <w:szCs w:val="30"/>
        </w:rPr>
        <w:t>个项目开展了部门评价，涉及一般公共预算支出 4,578.51万元</w:t>
      </w: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政府性基金预算支出64.2 万元，国有资本预算支出 0万元</w:t>
      </w:r>
      <w:r>
        <w:rPr>
          <w:rFonts w:hint="eastAsia" w:ascii="仿宋_GB2312" w:hAnsi="仿宋_GB2312" w:eastAsia="仿宋_GB2312" w:cs="仿宋_GB2312"/>
          <w:color w:val="auto"/>
          <w:kern w:val="0"/>
          <w:sz w:val="30"/>
          <w:szCs w:val="30"/>
        </w:rPr>
        <w:t>。从评价情况来看，</w:t>
      </w:r>
      <w:r>
        <w:rPr>
          <w:rFonts w:hint="eastAsia" w:ascii="仿宋" w:hAnsi="仿宋" w:eastAsia="仿宋"/>
          <w:sz w:val="30"/>
          <w:szCs w:val="30"/>
        </w:rPr>
        <w:t>202</w:t>
      </w:r>
      <w:r>
        <w:rPr>
          <w:rFonts w:hint="eastAsia" w:ascii="仿宋" w:hAnsi="仿宋" w:eastAsia="仿宋"/>
          <w:sz w:val="30"/>
          <w:szCs w:val="30"/>
          <w:lang w:val="en-US" w:eastAsia="zh-CN"/>
        </w:rPr>
        <w:t>1</w:t>
      </w:r>
      <w:r>
        <w:rPr>
          <w:rFonts w:hint="eastAsia" w:ascii="仿宋" w:hAnsi="仿宋" w:eastAsia="仿宋"/>
          <w:sz w:val="30"/>
          <w:szCs w:val="30"/>
        </w:rPr>
        <w:t>年我单位整体绩效评价得分</w:t>
      </w:r>
      <w:r>
        <w:rPr>
          <w:rFonts w:hint="eastAsia" w:ascii="仿宋" w:hAnsi="仿宋" w:eastAsia="仿宋"/>
          <w:sz w:val="30"/>
          <w:szCs w:val="30"/>
          <w:lang w:val="en-US" w:eastAsia="zh-CN"/>
        </w:rPr>
        <w:t>98</w:t>
      </w:r>
      <w:r>
        <w:rPr>
          <w:rFonts w:hint="eastAsia" w:ascii="仿宋" w:hAnsi="仿宋" w:eastAsia="仿宋"/>
          <w:sz w:val="30"/>
          <w:szCs w:val="30"/>
        </w:rPr>
        <w:t>分，主要存在问题包括：财会人员持证上岗制度执行不力，持证率不足100%，主要原因为财会岗位人员流动频繁，单位培训学习工作开展不多。主要原因是单位部分固定资产因往年受自然灾害影响实际已经损毁，相关资产的档案材料也一并遗失，无法在账目上进行核销，致使账实产生差异。下一步将鼓励引导未考取会计从业资格证的财务人员加强自我学习，积极开展单位培训，及时考取相关证书。加强资产管理工作力度，确保资产及时入账。</w:t>
      </w:r>
    </w:p>
    <w:p w14:paraId="70B51150">
      <w:pPr>
        <w:autoSpaceDE w:val="0"/>
        <w:autoSpaceDN w:val="0"/>
        <w:adjustRightInd w:val="0"/>
        <w:spacing w:line="360" w:lineRule="auto"/>
        <w:ind w:firstLine="600"/>
        <w:jc w:val="left"/>
        <w:rPr>
          <w:rFonts w:hint="eastAsia" w:ascii="仿宋_GB2312" w:hAnsi="仿宋_GB2312" w:eastAsia="仿宋_GB2312" w:cs="仿宋_GB2312"/>
          <w:color w:val="auto"/>
          <w:kern w:val="0"/>
          <w:sz w:val="30"/>
          <w:szCs w:val="30"/>
        </w:rPr>
      </w:pPr>
    </w:p>
    <w:p w14:paraId="66A3F909">
      <w:pPr>
        <w:autoSpaceDE w:val="0"/>
        <w:autoSpaceDN w:val="0"/>
        <w:adjustRightInd w:val="0"/>
        <w:spacing w:line="360" w:lineRule="auto"/>
        <w:ind w:firstLine="600" w:firstLineChars="200"/>
        <w:jc w:val="left"/>
        <w:rPr>
          <w:rFonts w:hint="eastAsia" w:ascii="仿宋_GB2312" w:hAnsi="仿宋_GB2312" w:eastAsia="仿宋_GB2312" w:cs="仿宋_GB2312"/>
          <w:color w:val="auto"/>
          <w:kern w:val="0"/>
          <w:sz w:val="30"/>
          <w:szCs w:val="30"/>
          <w:lang w:eastAsia="zh-CN"/>
        </w:rPr>
      </w:pPr>
      <w:r>
        <w:rPr>
          <w:rFonts w:hint="eastAsia" w:ascii="仿宋_GB2312" w:hAnsi="仿宋_GB2312" w:eastAsia="仿宋_GB2312" w:cs="仿宋_GB2312"/>
          <w:color w:val="auto"/>
          <w:kern w:val="0"/>
          <w:sz w:val="30"/>
          <w:szCs w:val="30"/>
        </w:rPr>
        <w:t>组织开展</w:t>
      </w:r>
      <w:r>
        <w:rPr>
          <w:rFonts w:hint="eastAsia" w:ascii="仿宋_GB2312" w:hAnsi="仿宋_GB2312" w:eastAsia="仿宋_GB2312" w:cs="仿宋_GB2312"/>
          <w:color w:val="auto"/>
          <w:kern w:val="0"/>
          <w:sz w:val="30"/>
          <w:szCs w:val="30"/>
          <w:lang w:val="en-US" w:eastAsia="zh-CN"/>
        </w:rPr>
        <w:t>部门整体支出绩效评价</w:t>
      </w:r>
      <w:r>
        <w:rPr>
          <w:rFonts w:hint="eastAsia" w:ascii="仿宋_GB2312" w:hAnsi="仿宋_GB2312" w:eastAsia="仿宋_GB2312" w:cs="仿宋_GB2312"/>
          <w:color w:val="auto"/>
          <w:kern w:val="0"/>
          <w:sz w:val="30"/>
          <w:szCs w:val="30"/>
        </w:rPr>
        <w:t>，涉及一般公共预算支出  6,586.10万元</w:t>
      </w: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政府性基金预算支出64.20万元</w:t>
      </w:r>
      <w:r>
        <w:rPr>
          <w:rFonts w:hint="eastAsia" w:ascii="仿宋_GB2312" w:hAnsi="仿宋_GB2312" w:eastAsia="仿宋_GB2312" w:cs="仿宋_GB2312"/>
          <w:color w:val="auto"/>
          <w:kern w:val="0"/>
          <w:sz w:val="30"/>
          <w:szCs w:val="30"/>
        </w:rPr>
        <w:t>。从评价情况来看，</w:t>
      </w:r>
      <w:r>
        <w:rPr>
          <w:rFonts w:hint="eastAsia" w:ascii="仿宋_GB2312" w:hAnsi="仿宋_GB2312" w:eastAsia="仿宋_GB2312" w:cs="仿宋_GB2312"/>
          <w:color w:val="auto"/>
          <w:kern w:val="0"/>
          <w:sz w:val="30"/>
          <w:szCs w:val="30"/>
          <w:lang w:eastAsia="zh-CN"/>
        </w:rPr>
        <w:t>部门整体支出绩效符合上级财政要求，严格落实了资金使用，避免了财政资金错误使用。</w:t>
      </w:r>
    </w:p>
    <w:p w14:paraId="534FEC4C">
      <w:pPr>
        <w:numPr>
          <w:ilvl w:val="0"/>
          <w:numId w:val="2"/>
        </w:numPr>
        <w:autoSpaceDE w:val="0"/>
        <w:autoSpaceDN w:val="0"/>
        <w:adjustRightInd w:val="0"/>
        <w:spacing w:line="360" w:lineRule="auto"/>
        <w:ind w:firstLine="600" w:firstLineChars="200"/>
        <w:jc w:val="left"/>
        <w:rPr>
          <w:rFonts w:hint="eastAsia" w:ascii="仿宋_GB2312" w:hAnsi="仿宋_GB2312" w:eastAsia="仿宋_GB2312" w:cs="仿宋_GB2312"/>
          <w:color w:val="auto"/>
          <w:kern w:val="0"/>
          <w:sz w:val="30"/>
          <w:szCs w:val="30"/>
        </w:rPr>
      </w:pPr>
      <w:r>
        <w:rPr>
          <w:rFonts w:hint="eastAsia" w:ascii="仿宋_GB2312" w:hAnsi="仿宋_GB2312" w:eastAsia="仿宋_GB2312" w:cs="仿宋_GB2312"/>
          <w:color w:val="auto"/>
          <w:kern w:val="0"/>
          <w:sz w:val="30"/>
          <w:szCs w:val="30"/>
        </w:rPr>
        <w:t>部门决算中项目绩效自评</w:t>
      </w:r>
      <w:r>
        <w:rPr>
          <w:rFonts w:hint="eastAsia" w:ascii="仿宋_GB2312" w:hAnsi="仿宋_GB2312" w:eastAsia="仿宋_GB2312" w:cs="仿宋_GB2312"/>
          <w:color w:val="auto"/>
          <w:kern w:val="0"/>
          <w:sz w:val="30"/>
          <w:szCs w:val="30"/>
          <w:lang w:val="en-US" w:eastAsia="zh-CN"/>
        </w:rPr>
        <w:t>情况</w:t>
      </w:r>
      <w:r>
        <w:rPr>
          <w:rFonts w:hint="eastAsia" w:ascii="仿宋_GB2312" w:hAnsi="仿宋_GB2312" w:eastAsia="仿宋_GB2312" w:cs="仿宋_GB2312"/>
          <w:color w:val="auto"/>
          <w:kern w:val="0"/>
          <w:sz w:val="30"/>
          <w:szCs w:val="30"/>
        </w:rPr>
        <w:t>。</w:t>
      </w:r>
    </w:p>
    <w:p w14:paraId="55EE9A38">
      <w:pPr>
        <w:autoSpaceDE w:val="0"/>
        <w:autoSpaceDN w:val="0"/>
        <w:adjustRightInd w:val="0"/>
        <w:spacing w:line="360" w:lineRule="auto"/>
        <w:ind w:firstLine="585"/>
        <w:jc w:val="left"/>
        <w:rPr>
          <w:rFonts w:hint="eastAsia" w:ascii="仿宋" w:hAnsi="仿宋" w:eastAsia="仿宋" w:cs="仿宋_GB2312"/>
          <w:kern w:val="0"/>
          <w:sz w:val="30"/>
          <w:szCs w:val="30"/>
        </w:rPr>
      </w:pPr>
      <w:r>
        <w:rPr>
          <w:rFonts w:hint="eastAsia" w:ascii="仿宋" w:hAnsi="仿宋" w:eastAsia="仿宋" w:cs="仿宋_GB2312"/>
          <w:kern w:val="0"/>
          <w:sz w:val="30"/>
          <w:szCs w:val="30"/>
        </w:rPr>
        <w:t>我部门今年在省级部门决算中反映</w:t>
      </w:r>
      <w:r>
        <w:rPr>
          <w:rFonts w:hint="eastAsia" w:ascii="仿宋" w:hAnsi="仿宋" w:eastAsia="仿宋" w:cs="仿宋_GB2312"/>
          <w:kern w:val="0"/>
          <w:sz w:val="30"/>
          <w:szCs w:val="30"/>
          <w:lang w:eastAsia="zh-CN"/>
        </w:rPr>
        <w:t>横塘</w:t>
      </w:r>
      <w:r>
        <w:rPr>
          <w:rFonts w:hint="eastAsia" w:ascii="仿宋" w:hAnsi="仿宋" w:eastAsia="仿宋" w:cs="仿宋_GB2312"/>
          <w:kern w:val="0"/>
          <w:sz w:val="30"/>
          <w:szCs w:val="30"/>
        </w:rPr>
        <w:t>镇</w:t>
      </w:r>
      <w:r>
        <w:rPr>
          <w:rFonts w:hint="eastAsia" w:ascii="仿宋" w:hAnsi="仿宋" w:eastAsia="仿宋" w:cs="仿宋_GB2312"/>
          <w:kern w:val="0"/>
          <w:sz w:val="30"/>
          <w:szCs w:val="30"/>
          <w:lang w:eastAsia="zh-CN"/>
        </w:rPr>
        <w:t>扶持企业发展</w:t>
      </w:r>
      <w:r>
        <w:rPr>
          <w:rFonts w:hint="eastAsia" w:ascii="仿宋" w:hAnsi="仿宋" w:eastAsia="仿宋" w:cs="仿宋_GB2312"/>
          <w:kern w:val="0"/>
          <w:sz w:val="30"/>
          <w:szCs w:val="30"/>
        </w:rPr>
        <w:t>项目</w:t>
      </w:r>
      <w:r>
        <w:rPr>
          <w:rFonts w:hint="eastAsia" w:ascii="仿宋" w:hAnsi="仿宋" w:eastAsia="仿宋" w:cs="仿宋_GB2312"/>
          <w:kern w:val="0"/>
          <w:sz w:val="30"/>
          <w:szCs w:val="30"/>
          <w:lang w:eastAsia="zh-CN"/>
        </w:rPr>
        <w:t>、横塘镇-拨付土地整治项目整改资金项目</w:t>
      </w:r>
      <w:r>
        <w:rPr>
          <w:rFonts w:hint="eastAsia" w:ascii="仿宋" w:hAnsi="仿宋" w:eastAsia="仿宋" w:cs="仿宋_GB2312"/>
          <w:kern w:val="0"/>
          <w:sz w:val="30"/>
          <w:szCs w:val="30"/>
        </w:rPr>
        <w:t>绩效自评结果。</w:t>
      </w:r>
    </w:p>
    <w:p w14:paraId="0DC4CE25">
      <w:pPr>
        <w:pStyle w:val="2"/>
        <w:numPr>
          <w:ilvl w:val="0"/>
          <w:numId w:val="0"/>
        </w:numPr>
        <w:rPr>
          <w:rFonts w:hint="default"/>
          <w:lang w:val="en-US" w:eastAsia="zh-CN"/>
        </w:rPr>
      </w:pPr>
      <w:r>
        <w:rPr>
          <w:rFonts w:hint="eastAsia" w:ascii="仿宋" w:hAnsi="仿宋" w:eastAsia="仿宋" w:cs="仿宋_GB2312"/>
          <w:kern w:val="0"/>
          <w:sz w:val="30"/>
          <w:szCs w:val="30"/>
        </w:rPr>
        <w:t>项目绩效自评总体综述：根据年初设定的绩效目标，</w:t>
      </w:r>
      <w:r>
        <w:rPr>
          <w:rFonts w:hint="eastAsia" w:ascii="仿宋" w:hAnsi="仿宋" w:eastAsia="仿宋" w:cs="仿宋_GB2312"/>
          <w:kern w:val="0"/>
          <w:sz w:val="30"/>
          <w:szCs w:val="30"/>
          <w:lang w:eastAsia="zh-CN"/>
        </w:rPr>
        <w:t>横塘</w:t>
      </w:r>
      <w:r>
        <w:rPr>
          <w:rFonts w:hint="eastAsia" w:ascii="仿宋" w:hAnsi="仿宋" w:eastAsia="仿宋" w:cs="仿宋_GB2312"/>
          <w:kern w:val="0"/>
          <w:sz w:val="30"/>
          <w:szCs w:val="30"/>
        </w:rPr>
        <w:t>镇</w:t>
      </w:r>
      <w:r>
        <w:rPr>
          <w:rFonts w:hint="eastAsia" w:ascii="仿宋" w:hAnsi="仿宋" w:eastAsia="仿宋" w:cs="仿宋_GB2312"/>
          <w:kern w:val="0"/>
          <w:sz w:val="30"/>
          <w:szCs w:val="30"/>
          <w:lang w:eastAsia="zh-CN"/>
        </w:rPr>
        <w:t>扶持企业发展</w:t>
      </w:r>
      <w:r>
        <w:rPr>
          <w:rFonts w:hint="eastAsia" w:ascii="仿宋" w:hAnsi="仿宋" w:eastAsia="仿宋" w:cs="仿宋_GB2312"/>
          <w:kern w:val="0"/>
          <w:sz w:val="30"/>
          <w:szCs w:val="30"/>
        </w:rPr>
        <w:t>项目</w:t>
      </w:r>
      <w:r>
        <w:rPr>
          <w:rFonts w:hint="eastAsia" w:ascii="仿宋" w:hAnsi="仿宋" w:eastAsia="仿宋" w:cs="仿宋_GB2312"/>
          <w:kern w:val="0"/>
          <w:sz w:val="30"/>
          <w:szCs w:val="30"/>
          <w:lang w:eastAsia="zh-CN"/>
        </w:rPr>
        <w:t>、</w:t>
      </w:r>
      <w:r>
        <w:rPr>
          <w:rFonts w:hint="eastAsia" w:ascii="仿宋" w:hAnsi="仿宋" w:eastAsia="仿宋" w:cs="仿宋_GB2312"/>
          <w:kern w:val="0"/>
          <w:sz w:val="30"/>
          <w:szCs w:val="30"/>
        </w:rPr>
        <w:t>横塘镇-拨付土地整治项目整改资金绩效自评得分为</w:t>
      </w:r>
      <w:r>
        <w:rPr>
          <w:rFonts w:hint="eastAsia" w:ascii="仿宋" w:hAnsi="仿宋" w:eastAsia="仿宋" w:cs="仿宋_GB2312"/>
          <w:kern w:val="0"/>
          <w:sz w:val="30"/>
          <w:szCs w:val="30"/>
          <w:lang w:val="en-US" w:eastAsia="zh-CN"/>
        </w:rPr>
        <w:t>95</w:t>
      </w:r>
      <w:r>
        <w:rPr>
          <w:rFonts w:hint="eastAsia" w:ascii="仿宋" w:hAnsi="仿宋" w:eastAsia="仿宋" w:cs="仿宋_GB2312"/>
          <w:kern w:val="0"/>
          <w:sz w:val="30"/>
          <w:szCs w:val="30"/>
        </w:rPr>
        <w:t>分。项目全年预算数为</w:t>
      </w:r>
      <w:r>
        <w:rPr>
          <w:rFonts w:hint="eastAsia" w:ascii="仿宋" w:hAnsi="仿宋" w:eastAsia="仿宋" w:cs="仿宋_GB2312"/>
          <w:kern w:val="0"/>
          <w:sz w:val="30"/>
          <w:szCs w:val="30"/>
          <w:lang w:val="en-US" w:eastAsia="zh-CN"/>
        </w:rPr>
        <w:t>330.19</w:t>
      </w:r>
      <w:r>
        <w:rPr>
          <w:rFonts w:hint="eastAsia" w:ascii="仿宋" w:hAnsi="仿宋" w:eastAsia="仿宋" w:cs="仿宋_GB2312"/>
          <w:kern w:val="0"/>
          <w:sz w:val="30"/>
          <w:szCs w:val="30"/>
        </w:rPr>
        <w:t>万元，执行数为</w:t>
      </w:r>
      <w:r>
        <w:rPr>
          <w:rFonts w:hint="eastAsia" w:ascii="仿宋" w:hAnsi="仿宋" w:eastAsia="仿宋"/>
          <w:sz w:val="30"/>
          <w:szCs w:val="30"/>
          <w:lang w:val="en-US" w:eastAsia="zh-CN"/>
        </w:rPr>
        <w:t>330.19</w:t>
      </w:r>
      <w:r>
        <w:rPr>
          <w:rFonts w:hint="eastAsia" w:ascii="仿宋" w:hAnsi="仿宋" w:eastAsia="仿宋" w:cs="仿宋_GB2312"/>
          <w:kern w:val="0"/>
          <w:sz w:val="30"/>
          <w:szCs w:val="30"/>
        </w:rPr>
        <w:t>万元，完成预算的</w:t>
      </w:r>
      <w:r>
        <w:rPr>
          <w:rFonts w:hint="eastAsia" w:ascii="仿宋" w:hAnsi="仿宋" w:eastAsia="仿宋" w:cs="仿宋_GB2312"/>
          <w:kern w:val="0"/>
          <w:sz w:val="30"/>
          <w:szCs w:val="30"/>
          <w:lang w:val="en-US" w:eastAsia="zh-CN"/>
        </w:rPr>
        <w:t>100</w:t>
      </w:r>
      <w:r>
        <w:rPr>
          <w:rFonts w:hint="eastAsia" w:ascii="仿宋" w:hAnsi="仿宋" w:eastAsia="仿宋" w:cs="仿宋_GB2312"/>
          <w:kern w:val="0"/>
          <w:sz w:val="30"/>
          <w:szCs w:val="30"/>
        </w:rPr>
        <w:t>%。项目绩效目标完成情况：</w:t>
      </w:r>
    </w:p>
    <w:p w14:paraId="1AFE41CB">
      <w:pPr>
        <w:spacing w:line="620" w:lineRule="exact"/>
        <w:ind w:firstLine="640" w:firstLineChars="200"/>
        <w:rPr>
          <w:rFonts w:hint="eastAsia" w:ascii="仿宋_GB2312" w:hAnsi="仿宋_GB2312" w:eastAsia="仿宋_GB2312"/>
          <w:sz w:val="32"/>
          <w:lang w:val="en-US" w:eastAsia="zh-CN"/>
        </w:rPr>
      </w:pPr>
      <w:r>
        <w:rPr>
          <w:rFonts w:hint="eastAsia" w:ascii="仿宋_GB2312" w:hAnsi="仿宋_GB2312" w:eastAsia="仿宋_GB2312"/>
          <w:sz w:val="32"/>
          <w:lang w:val="en-US" w:eastAsia="zh-CN"/>
        </w:rPr>
        <w:t>1、</w:t>
      </w:r>
      <w:r>
        <w:rPr>
          <w:rFonts w:hint="eastAsia" w:ascii="仿宋_GB2312" w:hAnsi="仿宋_GB2312" w:eastAsia="仿宋_GB2312"/>
          <w:sz w:val="32"/>
          <w:lang w:eastAsia="zh-CN"/>
        </w:rPr>
        <w:t>在数量</w:t>
      </w:r>
      <w:r>
        <w:rPr>
          <w:rFonts w:hint="eastAsia" w:ascii="仿宋_GB2312" w:hAnsi="仿宋_GB2312" w:eastAsia="仿宋_GB2312"/>
          <w:sz w:val="32"/>
          <w:lang w:val="en-US" w:eastAsia="zh-CN"/>
        </w:rPr>
        <w:t>指标</w:t>
      </w:r>
      <w:r>
        <w:rPr>
          <w:rFonts w:hint="eastAsia" w:ascii="仿宋_GB2312" w:hAnsi="仿宋_GB2312" w:eastAsia="仿宋_GB2312"/>
          <w:sz w:val="32"/>
          <w:lang w:eastAsia="zh-CN"/>
        </w:rPr>
        <w:t>上：严格按照绩效制定数量目标完成任务</w:t>
      </w:r>
      <w:r>
        <w:rPr>
          <w:rFonts w:hint="eastAsia" w:ascii="仿宋_GB2312" w:hAnsi="仿宋_GB2312" w:eastAsia="仿宋_GB2312"/>
          <w:sz w:val="32"/>
          <w:lang w:val="en-US" w:eastAsia="zh-CN"/>
        </w:rPr>
        <w:t>;</w:t>
      </w:r>
    </w:p>
    <w:p w14:paraId="148116B8">
      <w:pPr>
        <w:spacing w:line="620" w:lineRule="exact"/>
        <w:ind w:firstLine="640" w:firstLineChars="200"/>
        <w:rPr>
          <w:rFonts w:hint="eastAsia" w:ascii="仿宋_GB2312" w:hAnsi="仿宋_GB2312" w:eastAsia="仿宋_GB2312"/>
          <w:sz w:val="32"/>
          <w:lang w:eastAsia="zh-CN"/>
        </w:rPr>
      </w:pPr>
      <w:r>
        <w:rPr>
          <w:rFonts w:hint="eastAsia" w:ascii="仿宋_GB2312" w:hAnsi="仿宋_GB2312" w:eastAsia="仿宋_GB2312"/>
          <w:sz w:val="32"/>
          <w:lang w:val="en-US" w:eastAsia="zh-CN"/>
        </w:rPr>
        <w:t>2、在质量指标</w:t>
      </w:r>
      <w:r>
        <w:rPr>
          <w:rFonts w:hint="eastAsia" w:ascii="仿宋_GB2312" w:hAnsi="仿宋_GB2312" w:eastAsia="仿宋_GB2312"/>
          <w:sz w:val="32"/>
          <w:lang w:eastAsia="zh-CN"/>
        </w:rPr>
        <w:t>上：严格按照绩效制定质量目标完成任务；</w:t>
      </w:r>
    </w:p>
    <w:p w14:paraId="586AC4D2">
      <w:pPr>
        <w:spacing w:line="620" w:lineRule="exact"/>
        <w:ind w:firstLine="640" w:firstLineChars="200"/>
        <w:rPr>
          <w:rFonts w:hint="eastAsia" w:ascii="仿宋_GB2312" w:hAnsi="仿宋_GB2312" w:eastAsia="仿宋_GB2312"/>
          <w:sz w:val="32"/>
          <w:lang w:eastAsia="zh-CN"/>
        </w:rPr>
      </w:pPr>
      <w:r>
        <w:rPr>
          <w:rFonts w:hint="eastAsia" w:ascii="仿宋_GB2312" w:hAnsi="仿宋_GB2312" w:eastAsia="仿宋_GB2312"/>
          <w:sz w:val="32"/>
          <w:lang w:val="en-US" w:eastAsia="zh-CN"/>
        </w:rPr>
        <w:t>3、在时效指标</w:t>
      </w:r>
      <w:r>
        <w:rPr>
          <w:rFonts w:hint="eastAsia" w:ascii="仿宋_GB2312" w:hAnsi="仿宋_GB2312" w:eastAsia="仿宋_GB2312"/>
          <w:sz w:val="32"/>
          <w:lang w:eastAsia="zh-CN"/>
        </w:rPr>
        <w:t>上：严格按照绩效制定</w:t>
      </w:r>
      <w:r>
        <w:rPr>
          <w:rFonts w:hint="eastAsia" w:ascii="仿宋_GB2312" w:hAnsi="仿宋_GB2312" w:eastAsia="仿宋_GB2312"/>
          <w:sz w:val="32"/>
          <w:lang w:val="en-US" w:eastAsia="zh-CN"/>
        </w:rPr>
        <w:t>时效</w:t>
      </w:r>
      <w:r>
        <w:rPr>
          <w:rFonts w:hint="eastAsia" w:ascii="仿宋_GB2312" w:hAnsi="仿宋_GB2312" w:eastAsia="仿宋_GB2312"/>
          <w:sz w:val="32"/>
          <w:lang w:eastAsia="zh-CN"/>
        </w:rPr>
        <w:t>目标完成任务；</w:t>
      </w:r>
    </w:p>
    <w:p w14:paraId="14499993">
      <w:pPr>
        <w:spacing w:line="620" w:lineRule="exact"/>
        <w:ind w:firstLine="640" w:firstLineChars="200"/>
        <w:rPr>
          <w:rFonts w:hint="default"/>
          <w:lang w:val="en-US" w:eastAsia="zh-CN"/>
        </w:rPr>
      </w:pPr>
      <w:r>
        <w:rPr>
          <w:rFonts w:hint="eastAsia" w:ascii="仿宋_GB2312" w:hAnsi="仿宋_GB2312" w:eastAsia="仿宋_GB2312"/>
          <w:sz w:val="32"/>
          <w:lang w:val="en-US" w:eastAsia="zh-CN"/>
        </w:rPr>
        <w:t>4、在成本指标</w:t>
      </w:r>
      <w:r>
        <w:rPr>
          <w:rFonts w:hint="eastAsia" w:ascii="仿宋_GB2312" w:hAnsi="仿宋_GB2312" w:eastAsia="仿宋_GB2312"/>
          <w:sz w:val="32"/>
          <w:lang w:eastAsia="zh-CN"/>
        </w:rPr>
        <w:t>上：严格按照绩效制定</w:t>
      </w:r>
      <w:r>
        <w:rPr>
          <w:rFonts w:hint="eastAsia" w:ascii="仿宋_GB2312" w:hAnsi="仿宋_GB2312" w:eastAsia="仿宋_GB2312"/>
          <w:sz w:val="32"/>
          <w:lang w:val="en-US" w:eastAsia="zh-CN"/>
        </w:rPr>
        <w:t>成本</w:t>
      </w:r>
      <w:r>
        <w:rPr>
          <w:rFonts w:hint="eastAsia" w:ascii="仿宋_GB2312" w:hAnsi="仿宋_GB2312" w:eastAsia="仿宋_GB2312"/>
          <w:sz w:val="32"/>
          <w:lang w:eastAsia="zh-CN"/>
        </w:rPr>
        <w:t>目标完成任务；</w:t>
      </w:r>
    </w:p>
    <w:p w14:paraId="2C145C6A">
      <w:pPr>
        <w:autoSpaceDE w:val="0"/>
        <w:autoSpaceDN w:val="0"/>
        <w:adjustRightInd w:val="0"/>
        <w:spacing w:line="360" w:lineRule="auto"/>
        <w:ind w:firstLine="600"/>
        <w:jc w:val="left"/>
        <w:rPr>
          <w:rFonts w:hint="eastAsia" w:ascii="仿宋_GB2312" w:hAnsi="仿宋_GB2312" w:eastAsia="仿宋_GB2312" w:cs="仿宋_GB2312"/>
          <w:color w:val="auto"/>
          <w:kern w:val="0"/>
          <w:sz w:val="30"/>
          <w:szCs w:val="30"/>
          <w:lang w:val="en-US" w:eastAsia="zh-CN"/>
        </w:rPr>
      </w:pPr>
      <w:r>
        <w:rPr>
          <w:rFonts w:hint="eastAsia" w:ascii="仿宋_GB2312" w:hAnsi="仿宋_GB2312" w:eastAsia="仿宋_GB2312" w:cs="仿宋_GB2312"/>
          <w:color w:val="auto"/>
          <w:kern w:val="0"/>
          <w:sz w:val="30"/>
          <w:szCs w:val="30"/>
          <w:lang w:eastAsia="zh-CN"/>
        </w:rPr>
        <w:t>（</w:t>
      </w:r>
      <w:r>
        <w:rPr>
          <w:rFonts w:hint="eastAsia" w:ascii="仿宋_GB2312" w:hAnsi="仿宋_GB2312" w:eastAsia="仿宋_GB2312" w:cs="仿宋_GB2312"/>
          <w:color w:val="auto"/>
          <w:kern w:val="0"/>
          <w:sz w:val="30"/>
          <w:szCs w:val="30"/>
          <w:lang w:val="en-US" w:eastAsia="zh-CN"/>
        </w:rPr>
        <w:t>三）部门评价项目绩效评价情况。</w:t>
      </w:r>
    </w:p>
    <w:p w14:paraId="6F0CC60E">
      <w:pPr>
        <w:spacing w:line="620" w:lineRule="exact"/>
        <w:ind w:firstLine="643" w:firstLineChars="200"/>
        <w:rPr>
          <w:rFonts w:hint="eastAsia" w:ascii="仿宋_GB2312" w:hAnsi="仿宋_GB2312" w:eastAsia="仿宋_GB2312" w:cs="Times New Roman"/>
          <w:sz w:val="32"/>
        </w:rPr>
      </w:pPr>
      <w:r>
        <w:rPr>
          <w:rFonts w:hint="eastAsia" w:ascii="仿宋_GB2312" w:hAnsi="仿宋_GB2312" w:eastAsia="仿宋_GB2312" w:cs="仿宋_GB2312"/>
          <w:b/>
          <w:bCs/>
          <w:color w:val="FF0000"/>
          <w:kern w:val="0"/>
          <w:sz w:val="32"/>
          <w:szCs w:val="32"/>
          <w:lang w:val="en-US" w:eastAsia="zh-CN"/>
        </w:rPr>
        <w:t>本部门公开</w:t>
      </w:r>
      <w:r>
        <w:rPr>
          <w:rFonts w:hint="eastAsia" w:ascii="仿宋_GB2312" w:hAnsi="仿宋_GB2312" w:eastAsia="仿宋_GB2312" w:cs="仿宋_GB2312"/>
          <w:b/>
          <w:bCs/>
          <w:color w:val="FF0000"/>
          <w:kern w:val="0"/>
          <w:sz w:val="32"/>
          <w:szCs w:val="32"/>
        </w:rPr>
        <w:t>“2022 年上半年农村生活垃圾治理县级财政补助资金”、“2022年第一批乡村振兴生态宜居建设市级补助资金”</w:t>
      </w:r>
      <w:r>
        <w:rPr>
          <w:rFonts w:hint="eastAsia" w:ascii="仿宋_GB2312" w:hAnsi="仿宋_GB2312" w:eastAsia="仿宋_GB2312" w:cs="仿宋_GB2312"/>
          <w:b/>
          <w:bCs/>
          <w:color w:val="FF0000"/>
          <w:kern w:val="0"/>
          <w:sz w:val="32"/>
          <w:szCs w:val="32"/>
          <w:lang w:val="en-US" w:eastAsia="zh-CN"/>
        </w:rPr>
        <w:t>项目部门评价报告（见附件）。</w:t>
      </w:r>
    </w:p>
    <w:p w14:paraId="1705E6A2">
      <w:pPr>
        <w:autoSpaceDE w:val="0"/>
        <w:autoSpaceDN w:val="0"/>
        <w:adjustRightInd w:val="0"/>
        <w:spacing w:line="360" w:lineRule="auto"/>
        <w:ind w:firstLine="600"/>
        <w:jc w:val="left"/>
        <w:rPr>
          <w:rFonts w:hint="eastAsia" w:ascii="仿宋_GB2312" w:hAnsi="仿宋_GB2312" w:eastAsia="仿宋_GB2312" w:cs="仿宋_GB2312"/>
          <w:color w:val="auto"/>
          <w:kern w:val="0"/>
          <w:sz w:val="30"/>
          <w:szCs w:val="30"/>
        </w:rPr>
      </w:pPr>
    </w:p>
    <w:p w14:paraId="76819F27">
      <w:pPr>
        <w:autoSpaceDE w:val="0"/>
        <w:autoSpaceDN w:val="0"/>
        <w:adjustRightInd w:val="0"/>
        <w:spacing w:line="360" w:lineRule="auto"/>
        <w:ind w:firstLine="600"/>
        <w:jc w:val="left"/>
        <w:rPr>
          <w:rFonts w:hint="eastAsia" w:ascii="方正小标宋简体" w:hAnsi="方正小标宋简体" w:eastAsia="方正小标宋简体" w:cs="方正小标宋简体"/>
          <w:b w:val="0"/>
          <w:bCs w:val="0"/>
          <w:color w:val="auto"/>
          <w:kern w:val="0"/>
          <w:sz w:val="44"/>
          <w:szCs w:val="44"/>
        </w:rPr>
      </w:pPr>
    </w:p>
    <w:p w14:paraId="35F41F9E">
      <w:pPr>
        <w:autoSpaceDE w:val="0"/>
        <w:autoSpaceDN w:val="0"/>
        <w:adjustRightInd w:val="0"/>
        <w:spacing w:line="360" w:lineRule="auto"/>
        <w:ind w:firstLine="600"/>
        <w:jc w:val="left"/>
        <w:rPr>
          <w:rFonts w:hint="eastAsia" w:ascii="方正小标宋简体" w:hAnsi="方正小标宋简体" w:eastAsia="方正小标宋简体" w:cs="方正小标宋简体"/>
          <w:b w:val="0"/>
          <w:bCs w:val="0"/>
          <w:color w:val="auto"/>
          <w:kern w:val="0"/>
          <w:sz w:val="44"/>
          <w:szCs w:val="44"/>
        </w:rPr>
      </w:pPr>
    </w:p>
    <w:p w14:paraId="21C884E1">
      <w:pPr>
        <w:widowControl/>
        <w:spacing w:line="600" w:lineRule="exact"/>
        <w:ind w:firstLine="640"/>
        <w:jc w:val="center"/>
        <w:rPr>
          <w:rFonts w:hint="eastAsia" w:ascii="方正小标宋简体" w:hAnsi="方正小标宋简体" w:eastAsia="方正小标宋简体" w:cs="方正小标宋简体"/>
          <w:b w:val="0"/>
          <w:bCs w:val="0"/>
          <w:color w:val="auto"/>
          <w:sz w:val="44"/>
          <w:szCs w:val="44"/>
        </w:rPr>
      </w:pPr>
      <w:r>
        <w:rPr>
          <w:rFonts w:hint="eastAsia" w:ascii="宋体" w:hAnsi="宋体" w:eastAsia="宋体" w:cs="宋体"/>
          <w:b/>
          <w:bCs/>
          <w:color w:val="auto"/>
          <w:sz w:val="44"/>
          <w:szCs w:val="44"/>
        </w:rPr>
        <w:t>第四部分  名词解释</w:t>
      </w:r>
    </w:p>
    <w:p w14:paraId="277771F4">
      <w:pPr>
        <w:pStyle w:val="7"/>
        <w:spacing w:line="600" w:lineRule="atLeast"/>
        <w:ind w:firstLine="600"/>
        <w:rPr>
          <w:rFonts w:hint="eastAsia" w:ascii="仿宋_GB2312" w:hAnsi="仿宋_GB2312" w:eastAsia="仿宋_GB2312"/>
          <w:color w:val="auto"/>
          <w:sz w:val="30"/>
          <w:szCs w:val="30"/>
        </w:rPr>
      </w:pPr>
    </w:p>
    <w:p w14:paraId="7506A38F">
      <w:pPr>
        <w:ind w:firstLine="600" w:firstLineChars="200"/>
        <w:rPr>
          <w:rFonts w:hint="eastAsia" w:ascii="仿宋_GB2312" w:hAnsi="仿宋_GB2312" w:eastAsia="仿宋_GB2312"/>
          <w:color w:val="auto"/>
          <w:kern w:val="0"/>
          <w:sz w:val="30"/>
          <w:szCs w:val="30"/>
        </w:rPr>
      </w:pPr>
      <w:r>
        <w:rPr>
          <w:rFonts w:hint="eastAsia" w:ascii="仿宋_GB2312" w:hAnsi="仿宋_GB2312" w:eastAsia="仿宋_GB2312"/>
          <w:color w:val="auto"/>
          <w:kern w:val="0"/>
          <w:sz w:val="30"/>
          <w:szCs w:val="30"/>
        </w:rPr>
        <w:t>名词解释应以财务会计制度、政府收支分类科目以及部门预算管理等规定为基本说明，可在此基础上结合部门实际情况适当细化。</w:t>
      </w:r>
    </w:p>
    <w:p w14:paraId="5D8DF66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1.财政拨款收入：指县级财政当年拨付的资金。 </w:t>
      </w:r>
    </w:p>
    <w:p w14:paraId="1E81CD0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2.一般公共服务（类）人大事务（款）一般行政管理事务（项）: 指行政单位（包括实行公务员管理的事业单位）未单独设置项级科目的其他项目支出。 </w:t>
      </w:r>
    </w:p>
    <w:p w14:paraId="3FFF2BD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3.一般公共服务（类）政府办公厅（室）及相关机构事务（款）行政运行（项）：指行政单位（包括实行公务员管理的事业单位）的基本支出。 </w:t>
      </w:r>
    </w:p>
    <w:p w14:paraId="0A26379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4.一般公共服务（类）政府办公厅（室）及相关机构事务（款）一般行政管理事务（项）：指行政单位（包括实行公务员管理的事业单位）未单独设置项级科目的其他项目支出。 </w:t>
      </w:r>
    </w:p>
    <w:p w14:paraId="19C22F2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5.一般公共服务（类）政府办公厅（室）及相关机构事务（款）事业运行（项）：事业单位的基本支出，不包括行政单位（包括实行公务员管理的事业单位）后勤服务中心、医务室等附属事业单位。 </w:t>
      </w:r>
    </w:p>
    <w:p w14:paraId="4B55B8F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6.一般公共服务（类）政府办公厅（室）及相关机构事务（款）其他政府办公厅（室）及相关机构事务支出（项）：指列入政府办公厅（室）及相关机构事务具体项级科目以外的其他政府办公厅（室）及相关机构事务支出； </w:t>
      </w:r>
    </w:p>
    <w:p w14:paraId="3E5A210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7.一般公共服务（类）统计信息事务（款）其他统计信息事务支出（项）：指列入统计信息事务具体项级科目以外的其他统计信息事务支出。 </w:t>
      </w:r>
    </w:p>
    <w:p w14:paraId="1DC97AB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8.一般公共服务（类）财政事务（款）其他财政事务支出（项）：指列入财政事务具体项级科目以外的其他财政事务方面的支出。 </w:t>
      </w:r>
    </w:p>
    <w:p w14:paraId="0ED9578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9.一般公共服务（类）党委办公厅（室）及相关机构事务（款）行政运行（项）：指行政单位（包括实行公务员管理的事业单位）的基本支出。 </w:t>
      </w:r>
    </w:p>
    <w:p w14:paraId="58ABE5F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10. 教育支出（类）其他教育支出（款）其他教育支出（项）:指没有列入教育支出具体项级科目以外的其他用于教育方面的支出。 </w:t>
      </w:r>
    </w:p>
    <w:p w14:paraId="52DE9C4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11.社会保障和就业支出（类）行政事业单位离退休（款）机关事业单位基本养老保险缴费支出（项）:指机关事业单位实施养老保险制度由单位缴纳的基本养老保险费支出。 </w:t>
      </w:r>
    </w:p>
    <w:p w14:paraId="23AF89A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12.社会保障和就业支出（类）行政事业单位离退休（款）机关事业单位职业年金缴费支出（项）: 指机关事业单位实施养老保险制度由单位实际缴纳的职业年金支出。 </w:t>
      </w:r>
    </w:p>
    <w:p w14:paraId="636E22E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13.社会保障和就业支出（类）抚恤（款）死亡抚恤（项）:指按规定用于烈士和牺牲、病故人员家属的一次性和定期抚恤金以及丧葬补助费。 </w:t>
      </w:r>
    </w:p>
    <w:p w14:paraId="77C7E50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14.社会保障和就业支出（类）社会福利（款）老年福利（项）:指对老年人提供福利服务方面的支出。 </w:t>
      </w:r>
    </w:p>
    <w:p w14:paraId="7175B4B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15.社会保障和就业支出（类）其他社会保障和就业支出（款）其他社会保障和就业支出（项）:指未列入社会保障和就业支出具体项级科目以外的其他用于社会保障和就业方面的支出。 </w:t>
      </w:r>
    </w:p>
    <w:p w14:paraId="71D59A1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16.医疗卫生与计划生育（类）医疗保障（款）行政单位医疗（项）:指财政部门集中安排的行政单位基本医疗保险缴费经费，未参加医疗保险的行政单位的公费医疗经费，按国家规定享受离休人员、红军老战士待遇人员的医疗经费。 </w:t>
      </w:r>
    </w:p>
    <w:p w14:paraId="7830B6A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17. 农林水支出（类）农村综合改革（款）对村级一事一议的补助（项）:指农村税费改革后对村级公益事业建设一事一议的补助支出。 </w:t>
      </w:r>
    </w:p>
    <w:p w14:paraId="09726DD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18.农林水支出（类）农村综合改革（款）对村民委员会和村党支部的补助（项）:指各级财政对村民委员会和村党支部的补助支出，以及支持建立县级基本财力保障机制安排的村级组织运转奖补资金。 </w:t>
      </w:r>
    </w:p>
    <w:p w14:paraId="740ABAF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19. 住房保障支出（类）住房改革支出（款）住房公积金（项）:指行政事业单位按人力资源和社会保障部、财政部规定的基本工资和津贴补贴以及规定比例为职工缴纳的住房公积金。 </w:t>
      </w:r>
    </w:p>
    <w:p w14:paraId="144DBB6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20.年末结转和结余：指本年度或以前年度预算安排、因客观条件发生变化无法按原计划实施，需延迟到以后年度按有关规定继续使用的资金。 </w:t>
      </w:r>
    </w:p>
    <w:p w14:paraId="26B76EB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21.社会保障和就业（类）行政事业单位离退休（款）机关事业单位基本养老保险缴费支出（项）：指部门实施养老保险制度由单位缴纳的养老保险的支出。 </w:t>
      </w:r>
    </w:p>
    <w:p w14:paraId="02C6698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22.社会保障和就业（类）行政事业单位离退休（款）机关事业单位职业年金缴费支出（项）：指部门实施养老保险制度由单位缴纳的职业年金的支出。 </w:t>
      </w:r>
    </w:p>
    <w:p w14:paraId="752CF74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23.医疗卫生与计划生育支出（类）医疗保障（款）行政单位医疗（项）：指局机关及参公管理事业单位用于缴纳单位基本医疗保险支出。 </w:t>
      </w:r>
    </w:p>
    <w:p w14:paraId="701B8A2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24.医疗卫生与计划生育支出（类）医疗保障（款）事业单位医疗（项）：指局机关下属事业单位用于缴纳单位基本医疗保险支出。 </w:t>
      </w:r>
    </w:p>
    <w:p w14:paraId="4FCD271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25.住房保障支出（类）住房改革支出（款）住房公积金（项）：指行政事业单位按照《住房公积金管理条例》的规定，按照不超过12%的比例为职工缴纳的住房公积金。 </w:t>
      </w:r>
    </w:p>
    <w:p w14:paraId="61767FC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26.基本支出：指为保障机构正常运转、完成日常工作任务而发生的人员支出和共用支出。 </w:t>
      </w:r>
    </w:p>
    <w:p w14:paraId="3024257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27.项目支出：指在基本支出之外为完成特定行政任务和事业发展目标所发生的支出。 </w:t>
      </w:r>
    </w:p>
    <w:p w14:paraId="372701B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3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28.“三公”经费：纳入县级财政预决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 </w:t>
      </w:r>
    </w:p>
    <w:p w14:paraId="2110022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0"/>
        <w:rPr>
          <w:rFonts w:hint="eastAsia" w:ascii="宋体" w:hAnsi="宋体" w:eastAsia="宋体" w:cs="宋体"/>
          <w:i w:val="0"/>
          <w:iCs w:val="0"/>
          <w:caps w:val="0"/>
          <w:color w:val="434343"/>
          <w:spacing w:val="0"/>
          <w:sz w:val="24"/>
          <w:szCs w:val="24"/>
        </w:rPr>
      </w:pPr>
      <w:r>
        <w:rPr>
          <w:rFonts w:hint="eastAsia" w:ascii="宋体" w:hAnsi="宋体" w:eastAsia="宋体" w:cs="宋体"/>
          <w:i w:val="0"/>
          <w:iCs w:val="0"/>
          <w:caps w:val="0"/>
          <w:color w:val="434343"/>
          <w:spacing w:val="0"/>
          <w:sz w:val="24"/>
          <w:szCs w:val="24"/>
          <w:shd w:val="clear" w:fill="FFFFFF"/>
        </w:rPr>
        <w:t>29.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DB2EED9"/>
    <w:p w14:paraId="2F58CAE3">
      <w:pPr>
        <w:keepNext w:val="0"/>
        <w:keepLines w:val="0"/>
        <w:pageBreakBefore w:val="0"/>
        <w:kinsoku/>
        <w:wordWrap/>
        <w:overflowPunct/>
        <w:topLinePunct w:val="0"/>
        <w:bidi w:val="0"/>
        <w:snapToGrid/>
        <w:spacing w:line="570" w:lineRule="exact"/>
        <w:ind w:firstLine="640" w:firstLineChars="200"/>
        <w:jc w:val="both"/>
        <w:textAlignment w:val="auto"/>
        <w:rPr>
          <w:rFonts w:hint="eastAsia" w:ascii="仿宋_GB2312" w:hAnsi="仿宋_GB2312" w:eastAsia="仿宋_GB2312"/>
          <w:color w:val="auto"/>
          <w:kern w:val="0"/>
          <w:sz w:val="32"/>
          <w:szCs w:val="32"/>
          <w:lang w:val="en-US" w:eastAsia="zh-CN"/>
        </w:rPr>
      </w:pPr>
    </w:p>
    <w:p w14:paraId="33ABADB5">
      <w:pPr>
        <w:keepNext w:val="0"/>
        <w:keepLines w:val="0"/>
        <w:pageBreakBefore w:val="0"/>
        <w:kinsoku/>
        <w:wordWrap/>
        <w:overflowPunct/>
        <w:topLinePunct w:val="0"/>
        <w:bidi w:val="0"/>
        <w:snapToGrid/>
        <w:spacing w:line="570" w:lineRule="exact"/>
        <w:ind w:firstLine="640" w:firstLineChars="200"/>
        <w:jc w:val="both"/>
        <w:textAlignment w:val="auto"/>
        <w:rPr>
          <w:rFonts w:hint="eastAsia" w:ascii="仿宋_GB2312" w:hAnsi="仿宋_GB2312" w:eastAsia="仿宋_GB2312"/>
          <w:color w:val="auto"/>
          <w:kern w:val="0"/>
          <w:sz w:val="32"/>
          <w:szCs w:val="32"/>
          <w:lang w:val="en-US" w:eastAsia="zh-CN"/>
        </w:rPr>
      </w:pPr>
    </w:p>
    <w:p w14:paraId="2AAAAD3A">
      <w:pPr>
        <w:keepNext w:val="0"/>
        <w:keepLines w:val="0"/>
        <w:pageBreakBefore w:val="0"/>
        <w:kinsoku/>
        <w:wordWrap/>
        <w:overflowPunct/>
        <w:topLinePunct w:val="0"/>
        <w:bidi w:val="0"/>
        <w:snapToGrid/>
        <w:spacing w:line="570" w:lineRule="exact"/>
        <w:ind w:firstLine="640" w:firstLineChars="200"/>
        <w:jc w:val="both"/>
        <w:textAlignment w:val="auto"/>
        <w:rPr>
          <w:rFonts w:hint="eastAsia" w:ascii="仿宋_GB2312" w:hAnsi="仿宋_GB2312" w:eastAsia="仿宋_GB2312"/>
          <w:color w:val="auto"/>
          <w:kern w:val="0"/>
          <w:sz w:val="32"/>
          <w:szCs w:val="32"/>
          <w:lang w:val="en-US" w:eastAsia="zh-CN"/>
        </w:rPr>
      </w:pPr>
    </w:p>
    <w:p w14:paraId="1D5FF9F4">
      <w:pPr>
        <w:keepNext w:val="0"/>
        <w:keepLines w:val="0"/>
        <w:pageBreakBefore w:val="0"/>
        <w:kinsoku/>
        <w:wordWrap/>
        <w:overflowPunct/>
        <w:topLinePunct w:val="0"/>
        <w:bidi w:val="0"/>
        <w:snapToGrid/>
        <w:spacing w:line="570" w:lineRule="exact"/>
        <w:ind w:firstLine="640" w:firstLineChars="200"/>
        <w:jc w:val="both"/>
        <w:textAlignment w:val="auto"/>
        <w:rPr>
          <w:rFonts w:hint="eastAsia" w:ascii="仿宋_GB2312" w:hAnsi="仿宋_GB2312" w:eastAsia="仿宋_GB2312"/>
          <w:color w:val="auto"/>
          <w:kern w:val="0"/>
          <w:sz w:val="32"/>
          <w:szCs w:val="32"/>
          <w:lang w:val="en-US" w:eastAsia="zh-CN"/>
        </w:rPr>
      </w:pPr>
    </w:p>
    <w:p w14:paraId="0EC3CFBF">
      <w:pPr>
        <w:keepNext w:val="0"/>
        <w:keepLines w:val="0"/>
        <w:pageBreakBefore w:val="0"/>
        <w:kinsoku/>
        <w:wordWrap/>
        <w:overflowPunct/>
        <w:topLinePunct w:val="0"/>
        <w:bidi w:val="0"/>
        <w:snapToGrid/>
        <w:spacing w:line="570" w:lineRule="exact"/>
        <w:ind w:firstLine="640" w:firstLineChars="200"/>
        <w:jc w:val="both"/>
        <w:textAlignment w:val="auto"/>
        <w:rPr>
          <w:rFonts w:hint="eastAsia" w:ascii="仿宋_GB2312" w:hAnsi="仿宋_GB2312" w:eastAsia="仿宋_GB2312"/>
          <w:color w:val="auto"/>
          <w:kern w:val="0"/>
          <w:sz w:val="32"/>
          <w:szCs w:val="32"/>
          <w:lang w:val="en-US" w:eastAsia="zh-CN"/>
        </w:rPr>
      </w:pPr>
    </w:p>
    <w:p w14:paraId="53F0C877">
      <w:pPr>
        <w:keepNext w:val="0"/>
        <w:keepLines w:val="0"/>
        <w:pageBreakBefore w:val="0"/>
        <w:kinsoku/>
        <w:wordWrap/>
        <w:overflowPunct/>
        <w:topLinePunct w:val="0"/>
        <w:bidi w:val="0"/>
        <w:snapToGrid/>
        <w:spacing w:line="570" w:lineRule="exact"/>
        <w:ind w:firstLine="640" w:firstLineChars="200"/>
        <w:jc w:val="both"/>
        <w:textAlignment w:val="auto"/>
        <w:rPr>
          <w:rFonts w:hint="eastAsia" w:ascii="仿宋_GB2312" w:hAnsi="仿宋_GB2312" w:eastAsia="仿宋_GB2312"/>
          <w:color w:val="auto"/>
          <w:kern w:val="0"/>
          <w:sz w:val="32"/>
          <w:szCs w:val="32"/>
          <w:lang w:val="en-US" w:eastAsia="zh-CN"/>
        </w:rPr>
      </w:pPr>
    </w:p>
    <w:p w14:paraId="45D67282">
      <w:pPr>
        <w:keepNext w:val="0"/>
        <w:keepLines w:val="0"/>
        <w:pageBreakBefore w:val="0"/>
        <w:kinsoku/>
        <w:wordWrap/>
        <w:overflowPunct/>
        <w:topLinePunct w:val="0"/>
        <w:bidi w:val="0"/>
        <w:snapToGrid/>
        <w:spacing w:line="570" w:lineRule="exact"/>
        <w:ind w:firstLine="640" w:firstLineChars="200"/>
        <w:jc w:val="both"/>
        <w:textAlignment w:val="auto"/>
        <w:rPr>
          <w:rFonts w:hint="eastAsia" w:ascii="仿宋_GB2312" w:hAnsi="仿宋_GB2312" w:eastAsia="仿宋_GB2312"/>
          <w:color w:val="auto"/>
          <w:kern w:val="0"/>
          <w:sz w:val="32"/>
          <w:szCs w:val="32"/>
          <w:lang w:val="en-US" w:eastAsia="zh-CN"/>
        </w:rPr>
      </w:pPr>
    </w:p>
    <w:p w14:paraId="6BDA527C">
      <w:pPr>
        <w:keepNext w:val="0"/>
        <w:keepLines w:val="0"/>
        <w:pageBreakBefore w:val="0"/>
        <w:kinsoku/>
        <w:wordWrap/>
        <w:overflowPunct/>
        <w:topLinePunct w:val="0"/>
        <w:bidi w:val="0"/>
        <w:snapToGrid/>
        <w:spacing w:line="600"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rPr>
        <w:t>第</w:t>
      </w:r>
      <w:r>
        <w:rPr>
          <w:rFonts w:hint="eastAsia" w:ascii="方正小标宋简体" w:hAnsi="方正小标宋简体" w:eastAsia="方正小标宋简体" w:cs="方正小标宋简体"/>
          <w:b w:val="0"/>
          <w:bCs w:val="0"/>
          <w:color w:val="auto"/>
          <w:sz w:val="44"/>
          <w:szCs w:val="44"/>
          <w:lang w:val="en-US" w:eastAsia="zh-CN"/>
        </w:rPr>
        <w:t>五</w:t>
      </w:r>
      <w:r>
        <w:rPr>
          <w:rFonts w:hint="eastAsia" w:ascii="方正小标宋简体" w:hAnsi="方正小标宋简体" w:eastAsia="方正小标宋简体" w:cs="方正小标宋简体"/>
          <w:b w:val="0"/>
          <w:bCs w:val="0"/>
          <w:color w:val="auto"/>
          <w:sz w:val="44"/>
          <w:szCs w:val="44"/>
        </w:rPr>
        <w:t>部分</w:t>
      </w:r>
      <w:r>
        <w:rPr>
          <w:rFonts w:hint="eastAsia" w:ascii="方正小标宋简体" w:hAnsi="方正小标宋简体" w:eastAsia="方正小标宋简体" w:cs="方正小标宋简体"/>
          <w:b w:val="0"/>
          <w:bCs w:val="0"/>
          <w:color w:val="auto"/>
          <w:sz w:val="44"/>
          <w:szCs w:val="44"/>
          <w:lang w:val="en-US" w:eastAsia="zh-CN"/>
        </w:rPr>
        <w:t xml:space="preserve">  附    件</w:t>
      </w:r>
    </w:p>
    <w:p w14:paraId="5FBE47B0">
      <w:pPr>
        <w:pStyle w:val="2"/>
        <w:rPr>
          <w:rFonts w:hint="eastAsia" w:eastAsia="宋体"/>
          <w:lang w:eastAsia="zh-CN"/>
        </w:rPr>
      </w:pPr>
      <w:r>
        <w:rPr>
          <w:rFonts w:hint="eastAsia" w:eastAsia="宋体"/>
          <w:lang w:eastAsia="zh-CN"/>
        </w:rPr>
        <w:drawing>
          <wp:inline distT="0" distB="0" distL="114300" distR="114300">
            <wp:extent cx="5543550" cy="5186045"/>
            <wp:effectExtent l="0" t="0" r="0" b="14605"/>
            <wp:docPr id="13" name="图片 13" descr="58377a7517542e0f04ec0d184013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8377a7517542e0f04ec0d18401335f"/>
                    <pic:cNvPicPr>
                      <a:picLocks noChangeAspect="1"/>
                    </pic:cNvPicPr>
                  </pic:nvPicPr>
                  <pic:blipFill>
                    <a:blip r:embed="rId15"/>
                    <a:stretch>
                      <a:fillRect/>
                    </a:stretch>
                  </pic:blipFill>
                  <pic:spPr>
                    <a:xfrm>
                      <a:off x="0" y="0"/>
                      <a:ext cx="5543550" cy="5186045"/>
                    </a:xfrm>
                    <a:prstGeom prst="rect">
                      <a:avLst/>
                    </a:prstGeom>
                  </pic:spPr>
                </pic:pic>
              </a:graphicData>
            </a:graphic>
          </wp:inline>
        </w:drawing>
      </w:r>
      <w:r>
        <w:rPr>
          <w:rFonts w:hint="eastAsia" w:eastAsia="宋体"/>
          <w:lang w:eastAsia="zh-CN"/>
        </w:rPr>
        <w:drawing>
          <wp:inline distT="0" distB="0" distL="114300" distR="114300">
            <wp:extent cx="5543550" cy="5031105"/>
            <wp:effectExtent l="0" t="0" r="0" b="17145"/>
            <wp:docPr id="14" name="图片 14" descr="169681983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96819837055"/>
                    <pic:cNvPicPr>
                      <a:picLocks noChangeAspect="1"/>
                    </pic:cNvPicPr>
                  </pic:nvPicPr>
                  <pic:blipFill>
                    <a:blip r:embed="rId16"/>
                    <a:stretch>
                      <a:fillRect/>
                    </a:stretch>
                  </pic:blipFill>
                  <pic:spPr>
                    <a:xfrm>
                      <a:off x="0" y="0"/>
                      <a:ext cx="5543550" cy="5031105"/>
                    </a:xfrm>
                    <a:prstGeom prst="rect">
                      <a:avLst/>
                    </a:prstGeom>
                  </pic:spPr>
                </pic:pic>
              </a:graphicData>
            </a:graphic>
          </wp:inline>
        </w:drawing>
      </w:r>
    </w:p>
    <w:p w14:paraId="52836527">
      <w:pPr>
        <w:pStyle w:val="2"/>
        <w:rPr>
          <w:rFonts w:hint="eastAsia" w:eastAsia="宋体"/>
          <w:lang w:eastAsia="zh-CN"/>
        </w:rPr>
      </w:pPr>
    </w:p>
    <w:sectPr>
      <w:footerReference r:id="rId3" w:type="default"/>
      <w:pgSz w:w="11906" w:h="16838"/>
      <w:pgMar w:top="2098" w:right="1587" w:bottom="2098" w:left="1587" w:header="851" w:footer="1417" w:gutter="0"/>
      <w:pgNumType w:fmt="decimal" w:start="1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BF5B4">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6220F8">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5B6220F8">
                    <w:pPr>
                      <w:pStyle w:val="3"/>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r>
                      <w:rPr>
                        <w:rFonts w:hint="eastAsia" w:ascii="宋体" w:hAnsi="宋体" w:eastAsia="宋体" w:cs="宋体"/>
                        <w:sz w:val="28"/>
                        <w:szCs w:val="28"/>
                        <w:lang w:eastAsia="zh-C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F1AB64"/>
    <w:multiLevelType w:val="singleLevel"/>
    <w:tmpl w:val="CEF1AB64"/>
    <w:lvl w:ilvl="0" w:tentative="0">
      <w:start w:val="8"/>
      <w:numFmt w:val="chineseCounting"/>
      <w:suff w:val="nothing"/>
      <w:lvlText w:val="%1、"/>
      <w:lvlJc w:val="left"/>
      <w:pPr>
        <w:ind w:left="1280" w:firstLine="0"/>
      </w:pPr>
      <w:rPr>
        <w:rFonts w:hint="eastAsia"/>
      </w:rPr>
    </w:lvl>
  </w:abstractNum>
  <w:abstractNum w:abstractNumId="1">
    <w:nsid w:val="520A03B4"/>
    <w:multiLevelType w:val="singleLevel"/>
    <w:tmpl w:val="520A03B4"/>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iNTk2MjhkNmE1N2ZhMmQwYTY0NjAyMzdhZTgxNzUifQ=="/>
  </w:docVars>
  <w:rsids>
    <w:rsidRoot w:val="00172A27"/>
    <w:rsid w:val="03694644"/>
    <w:rsid w:val="0C055D1D"/>
    <w:rsid w:val="0C494DFB"/>
    <w:rsid w:val="178D4325"/>
    <w:rsid w:val="18113343"/>
    <w:rsid w:val="1CB03FE0"/>
    <w:rsid w:val="293E45E8"/>
    <w:rsid w:val="2C015300"/>
    <w:rsid w:val="3AB32C80"/>
    <w:rsid w:val="3E445B1C"/>
    <w:rsid w:val="4DC20621"/>
    <w:rsid w:val="52F91536"/>
    <w:rsid w:val="690C3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2"/>
    <w:basedOn w:val="1"/>
    <w:unhideWhenUsed/>
    <w:qFormat/>
    <w:uiPriority w:val="99"/>
    <w:pPr>
      <w:widowControl w:val="0"/>
      <w:spacing w:after="120" w:afterLines="0" w:line="480" w:lineRule="auto"/>
      <w:ind w:left="420" w:leftChars="200"/>
      <w:jc w:val="both"/>
    </w:pPr>
    <w:rPr>
      <w:rFonts w:ascii="Times New Roman" w:hAnsi="Times New Roman" w:eastAsia="宋体" w:cs="Times New Roman"/>
      <w:kern w:val="2"/>
      <w:sz w:val="21"/>
      <w:szCs w:val="24"/>
      <w:lang w:val="en-US" w:eastAsia="zh-CN" w:bidi="ar-SA"/>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6444</Words>
  <Characters>7103</Characters>
  <Lines>0</Lines>
  <Paragraphs>0</Paragraphs>
  <TotalTime>0</TotalTime>
  <ScaleCrop>false</ScaleCrop>
  <LinksUpToDate>false</LinksUpToDate>
  <CharactersWithSpaces>7357</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2023-10-08T01:07:00Z</dcterms:created>
  <dc:creator>个</dc:creator>
  <cp:lastModifiedBy>松哥</cp:lastModifiedBy>
  <dcterms:modified xsi:type="dcterms:W3CDTF">2024-07-22T02:24:39Z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3252C928FEB44BB29BAFDC4CD4A31B08_13</vt:lpwstr>
  </property>
</Properties>
</file>