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Times New Roman" w:eastAsia="方正小标宋简体" w:cs="Times New Roman"/>
          <w:sz w:val="44"/>
          <w:szCs w:val="44"/>
          <w:lang w:eastAsia="zh-CN"/>
        </w:rPr>
      </w:pPr>
      <w:r>
        <w:rPr>
          <w:rFonts w:hint="eastAsia" w:ascii="方正小标宋简体" w:hAnsi="Times New Roman" w:eastAsia="方正小标宋简体" w:cs="Times New Roman"/>
          <w:sz w:val="44"/>
          <w:szCs w:val="44"/>
          <w:lang w:eastAsia="zh-CN"/>
        </w:rPr>
        <w:t>白鹿镇乡村振兴专项工作报告</w:t>
      </w:r>
    </w:p>
    <w:p>
      <w:pPr>
        <w:pStyle w:val="7"/>
        <w:keepNext w:val="0"/>
        <w:keepLines w:val="0"/>
        <w:pageBreakBefore w:val="0"/>
        <w:widowControl w:val="0"/>
        <w:kinsoku/>
        <w:wordWrap/>
        <w:overflowPunct/>
        <w:topLinePunct w:val="0"/>
        <w:autoSpaceDE/>
        <w:autoSpaceDN/>
        <w:bidi w:val="0"/>
        <w:adjustRightInd/>
        <w:snapToGrid/>
        <w:textAlignment w:val="auto"/>
        <w:rPr>
          <w:rFonts w:hint="eastAsia" w:ascii="方正小标宋简体"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b/>
          <w:bCs/>
          <w:color w:val="000000"/>
          <w:spacing w:val="-11"/>
          <w:kern w:val="0"/>
          <w:sz w:val="32"/>
          <w:szCs w:val="32"/>
        </w:rPr>
      </w:pPr>
      <w:r>
        <w:rPr>
          <w:rFonts w:hint="eastAsia" w:ascii="楷体_GB2312" w:hAnsi="楷体_GB2312" w:eastAsia="楷体_GB2312" w:cs="楷体_GB2312"/>
          <w:b/>
          <w:bCs/>
          <w:color w:val="000000"/>
          <w:spacing w:val="-11"/>
          <w:kern w:val="0"/>
          <w:sz w:val="32"/>
          <w:szCs w:val="32"/>
        </w:rPr>
        <w:t>（20</w:t>
      </w:r>
      <w:r>
        <w:rPr>
          <w:rFonts w:hint="eastAsia" w:ascii="楷体_GB2312" w:hAnsi="楷体_GB2312" w:eastAsia="楷体_GB2312" w:cs="楷体_GB2312"/>
          <w:b/>
          <w:bCs/>
          <w:color w:val="000000"/>
          <w:spacing w:val="-11"/>
          <w:kern w:val="0"/>
          <w:sz w:val="32"/>
          <w:szCs w:val="32"/>
          <w:lang w:val="en-US" w:eastAsia="zh-CN"/>
        </w:rPr>
        <w:t>22</w:t>
      </w:r>
      <w:r>
        <w:rPr>
          <w:rFonts w:hint="eastAsia" w:ascii="楷体_GB2312" w:hAnsi="楷体_GB2312" w:eastAsia="楷体_GB2312" w:cs="楷体_GB2312"/>
          <w:b/>
          <w:bCs/>
          <w:color w:val="000000"/>
          <w:spacing w:val="-11"/>
          <w:kern w:val="0"/>
          <w:sz w:val="32"/>
          <w:szCs w:val="32"/>
        </w:rPr>
        <w:t>年</w:t>
      </w:r>
      <w:r>
        <w:rPr>
          <w:rFonts w:hint="eastAsia" w:ascii="楷体_GB2312" w:hAnsi="楷体_GB2312" w:eastAsia="楷体_GB2312" w:cs="楷体_GB2312"/>
          <w:b/>
          <w:bCs/>
          <w:color w:val="000000"/>
          <w:spacing w:val="-11"/>
          <w:kern w:val="0"/>
          <w:sz w:val="32"/>
          <w:szCs w:val="32"/>
          <w:lang w:val="en-US" w:eastAsia="zh-CN"/>
        </w:rPr>
        <w:t>9</w:t>
      </w:r>
      <w:r>
        <w:rPr>
          <w:rFonts w:hint="eastAsia" w:ascii="楷体_GB2312" w:hAnsi="楷体_GB2312" w:eastAsia="楷体_GB2312" w:cs="楷体_GB2312"/>
          <w:b/>
          <w:bCs/>
          <w:color w:val="000000"/>
          <w:spacing w:val="-11"/>
          <w:kern w:val="0"/>
          <w:sz w:val="32"/>
          <w:szCs w:val="32"/>
        </w:rPr>
        <w:t>月</w:t>
      </w:r>
      <w:r>
        <w:rPr>
          <w:rFonts w:hint="eastAsia" w:ascii="楷体_GB2312" w:hAnsi="楷体_GB2312" w:eastAsia="楷体_GB2312" w:cs="楷体_GB2312"/>
          <w:b/>
          <w:bCs/>
          <w:color w:val="000000"/>
          <w:spacing w:val="-11"/>
          <w:kern w:val="0"/>
          <w:sz w:val="32"/>
          <w:szCs w:val="32"/>
          <w:lang w:val="en-US" w:eastAsia="zh-CN"/>
        </w:rPr>
        <w:t>17</w:t>
      </w:r>
      <w:r>
        <w:rPr>
          <w:rFonts w:hint="eastAsia" w:ascii="楷体_GB2312" w:hAnsi="楷体_GB2312" w:eastAsia="楷体_GB2312" w:cs="楷体_GB2312"/>
          <w:b/>
          <w:bCs/>
          <w:color w:val="000000"/>
          <w:spacing w:val="-11"/>
          <w:kern w:val="0"/>
          <w:sz w:val="32"/>
          <w:szCs w:val="32"/>
        </w:rPr>
        <w:t>日在白鹿镇第</w:t>
      </w:r>
      <w:r>
        <w:rPr>
          <w:rFonts w:hint="eastAsia" w:ascii="楷体_GB2312" w:hAnsi="楷体_GB2312" w:eastAsia="楷体_GB2312" w:cs="楷体_GB2312"/>
          <w:b/>
          <w:bCs/>
          <w:color w:val="000000"/>
          <w:spacing w:val="-11"/>
          <w:kern w:val="0"/>
          <w:sz w:val="32"/>
          <w:szCs w:val="32"/>
          <w:lang w:eastAsia="zh-CN"/>
        </w:rPr>
        <w:t>二</w:t>
      </w:r>
      <w:r>
        <w:rPr>
          <w:rFonts w:hint="eastAsia" w:ascii="楷体_GB2312" w:hAnsi="楷体_GB2312" w:eastAsia="楷体_GB2312" w:cs="楷体_GB2312"/>
          <w:b/>
          <w:bCs/>
          <w:color w:val="000000"/>
          <w:spacing w:val="-11"/>
          <w:kern w:val="0"/>
          <w:sz w:val="32"/>
          <w:szCs w:val="32"/>
        </w:rPr>
        <w:t>届人民代表大会第</w:t>
      </w:r>
      <w:r>
        <w:rPr>
          <w:rFonts w:hint="eastAsia" w:ascii="楷体_GB2312" w:hAnsi="楷体_GB2312" w:eastAsia="楷体_GB2312" w:cs="楷体_GB2312"/>
          <w:b/>
          <w:bCs/>
          <w:color w:val="000000"/>
          <w:spacing w:val="-11"/>
          <w:kern w:val="0"/>
          <w:sz w:val="32"/>
          <w:szCs w:val="32"/>
          <w:lang w:eastAsia="zh-CN"/>
        </w:rPr>
        <w:t>三</w:t>
      </w:r>
      <w:r>
        <w:rPr>
          <w:rFonts w:hint="eastAsia" w:ascii="楷体_GB2312" w:hAnsi="楷体_GB2312" w:eastAsia="楷体_GB2312" w:cs="楷体_GB2312"/>
          <w:b/>
          <w:bCs/>
          <w:color w:val="000000"/>
          <w:spacing w:val="-11"/>
          <w:kern w:val="0"/>
          <w:sz w:val="32"/>
          <w:szCs w:val="32"/>
        </w:rPr>
        <w:t>次会议上）</w:t>
      </w:r>
    </w:p>
    <w:p>
      <w:pPr>
        <w:pStyle w:val="7"/>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楷体_GB2312" w:hAnsi="楷体_GB2312" w:eastAsia="楷体_GB2312" w:cs="楷体_GB2312"/>
          <w:b/>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eastAsia="仿宋_GB2312"/>
          <w:sz w:val="32"/>
          <w:szCs w:val="32"/>
        </w:rPr>
      </w:pPr>
      <w:r>
        <w:rPr>
          <w:rFonts w:hint="eastAsia" w:ascii="仿宋_GB2312" w:eastAsia="仿宋_GB2312"/>
          <w:sz w:val="32"/>
          <w:szCs w:val="32"/>
        </w:rPr>
        <w:t>各位代表，同志们：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现在，我</w:t>
      </w:r>
      <w:r>
        <w:rPr>
          <w:rFonts w:hint="eastAsia" w:ascii="仿宋_GB2312" w:eastAsia="仿宋_GB2312"/>
          <w:sz w:val="32"/>
          <w:szCs w:val="32"/>
          <w:lang w:eastAsia="zh-CN"/>
        </w:rPr>
        <w:t>受</w:t>
      </w:r>
      <w:r>
        <w:rPr>
          <w:rFonts w:hint="eastAsia" w:ascii="仿宋_GB2312" w:eastAsia="仿宋_GB2312"/>
          <w:sz w:val="32"/>
          <w:szCs w:val="32"/>
        </w:rPr>
        <w:t>镇人民政府</w:t>
      </w:r>
      <w:r>
        <w:rPr>
          <w:rFonts w:hint="eastAsia" w:ascii="仿宋_GB2312" w:eastAsia="仿宋_GB2312"/>
          <w:sz w:val="32"/>
          <w:szCs w:val="32"/>
          <w:lang w:eastAsia="zh-CN"/>
        </w:rPr>
        <w:t>委托</w:t>
      </w:r>
      <w:r>
        <w:rPr>
          <w:rFonts w:hint="eastAsia" w:ascii="仿宋_GB2312" w:eastAsia="仿宋_GB2312"/>
          <w:sz w:val="32"/>
          <w:szCs w:val="32"/>
        </w:rPr>
        <w:t>，向大会就</w:t>
      </w:r>
      <w:r>
        <w:rPr>
          <w:rFonts w:hint="eastAsia" w:ascii="仿宋_GB2312" w:eastAsia="仿宋_GB2312"/>
          <w:sz w:val="32"/>
          <w:szCs w:val="32"/>
          <w:lang w:eastAsia="zh-CN"/>
        </w:rPr>
        <w:t>乡村振兴</w:t>
      </w:r>
      <w:r>
        <w:rPr>
          <w:rFonts w:hint="eastAsia" w:ascii="仿宋_GB2312" w:eastAsia="仿宋_GB2312"/>
          <w:sz w:val="32"/>
          <w:szCs w:val="32"/>
        </w:rPr>
        <w:t>工作作专题报告，请予审议，并请列席会议的同志提出意见。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2022年是党的二十大召开之年，也是建设庐山市全域旅游白鹿先行区的关键之年。聚焦农业农村现代化建设，稳步提升农村居民生活水平，全面推进乡村振兴事业发展，具有特殊意义。今年以来，</w:t>
      </w:r>
      <w:r>
        <w:rPr>
          <w:rFonts w:hint="eastAsia" w:ascii="仿宋_GB2312" w:eastAsia="仿宋_GB2312"/>
          <w:sz w:val="32"/>
          <w:szCs w:val="32"/>
          <w:lang w:eastAsia="zh-CN"/>
        </w:rPr>
        <w:t>在市委、市政府和镇党委的坚强领导下，在镇人大的监督支持下，白鹿镇上下坚持以“守底线、抓发展、促振兴”为起点，戮力同心、攻坚克难，奋力描绘出宜居宜业宜游美丽白鹿的新篇章。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上半年，我们主要做了以下六个方面工作：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（一）以发展全域旅游为重心，乡村产业更加兴旺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今年以来，白鹿镇继续坚持以发展全域旅游助推乡村振兴的总方针，围绕景区资源配套提升，进一步发展乡村旅游，深入挖掘富农利民的现代农业综合产业。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一是坚持打响做实全域旅游特色名片。</w:t>
      </w:r>
      <w:r>
        <w:rPr>
          <w:rFonts w:hint="eastAsia" w:ascii="仿宋_GB2312" w:hAnsi="仿宋_GB2312" w:eastAsia="仿宋_GB2312" w:cs="仿宋_GB2312"/>
          <w:sz w:val="32"/>
          <w:szCs w:val="32"/>
          <w:lang w:val="en-US" w:eastAsia="zh-CN"/>
        </w:rPr>
        <w:t>全力创建白鹿镇“江西避暑旅游目的地”，积极推动秀峰观瀑园申报江西省AAAA级乡村旅游点，配合观音桥景区申报国家AAAA级景区，不断提升白鹿“旅游重镇”知名度，今年</w:t>
      </w:r>
      <w:r>
        <w:rPr>
          <w:rFonts w:hint="eastAsia" w:ascii="仿宋_GB2312" w:eastAsia="仿宋_GB2312"/>
          <w:b w:val="0"/>
          <w:bCs w:val="0"/>
          <w:color w:val="auto"/>
          <w:spacing w:val="0"/>
          <w:sz w:val="32"/>
          <w:szCs w:val="32"/>
          <w:highlight w:val="none"/>
          <w:lang w:val="en-US" w:eastAsia="zh-CN"/>
        </w:rPr>
        <w:t>夏季秀峰观瀑园夜游项目火爆，日均游客达</w:t>
      </w:r>
      <w:bookmarkStart w:id="0" w:name="_GoBack"/>
      <w:bookmarkEnd w:id="0"/>
      <w:r>
        <w:rPr>
          <w:rFonts w:hint="eastAsia" w:ascii="仿宋_GB2312" w:eastAsia="仿宋_GB2312"/>
          <w:b w:val="0"/>
          <w:bCs w:val="0"/>
          <w:color w:val="auto"/>
          <w:spacing w:val="0"/>
          <w:sz w:val="32"/>
          <w:szCs w:val="32"/>
          <w:highlight w:val="none"/>
          <w:lang w:val="en-US" w:eastAsia="zh-CN"/>
        </w:rPr>
        <w:t>千余人次</w:t>
      </w:r>
      <w:r>
        <w:rPr>
          <w:rFonts w:hint="eastAsia" w:ascii="仿宋_GB2312" w:hAnsi="仿宋_GB2312" w:eastAsia="仿宋_GB2312" w:cs="仿宋_GB2312"/>
          <w:sz w:val="32"/>
          <w:szCs w:val="32"/>
          <w:lang w:val="en-US" w:eastAsia="zh-CN"/>
        </w:rPr>
        <w:t>，为乡村旅游和配套产业持续带来客流红利。</w:t>
      </w:r>
      <w:r>
        <w:rPr>
          <w:rFonts w:hint="default" w:ascii="仿宋_GB2312" w:hAnsi="仿宋_GB2312" w:eastAsia="仿宋_GB2312" w:cs="仿宋_GB2312"/>
          <w:sz w:val="32"/>
          <w:szCs w:val="32"/>
          <w:lang w:eastAsia="zh-CN"/>
        </w:rPr>
        <w:t>积极推进玉京、秀峰重点示范村建设，营造亮点典型，以生动发展实例带动乡村振兴全面发展。</w:t>
      </w:r>
      <w:r>
        <w:rPr>
          <w:rFonts w:hint="default" w:ascii="仿宋_GB2312" w:hAnsi="仿宋_GB2312" w:eastAsia="仿宋_GB2312" w:cs="仿宋_GB2312"/>
          <w:b/>
          <w:bCs/>
          <w:sz w:val="32"/>
          <w:szCs w:val="32"/>
          <w:lang w:eastAsia="zh-CN"/>
        </w:rPr>
        <w:t>在玉京，</w:t>
      </w:r>
      <w:r>
        <w:rPr>
          <w:rFonts w:hint="default" w:ascii="仿宋_GB2312" w:hAnsi="仿宋_GB2312" w:eastAsia="仿宋_GB2312" w:cs="仿宋_GB2312"/>
          <w:sz w:val="32"/>
          <w:szCs w:val="32"/>
          <w:lang w:eastAsia="zh-CN"/>
        </w:rPr>
        <w:t>以</w:t>
      </w:r>
      <w:r>
        <w:rPr>
          <w:rFonts w:hint="eastAsia" w:ascii="仿宋_GB2312" w:hAnsi="仿宋_GB2312" w:eastAsia="仿宋_GB2312" w:cs="仿宋_GB2312"/>
          <w:sz w:val="32"/>
          <w:szCs w:val="32"/>
          <w:lang w:val="en-US" w:eastAsia="zh-CN"/>
        </w:rPr>
        <w:t>“红色资源活化、云雾茶叶强农、美丽村庄建设、旅游配套品牌”</w:t>
      </w:r>
      <w:r>
        <w:rPr>
          <w:rFonts w:hint="default" w:ascii="仿宋_GB2312" w:hAnsi="仿宋_GB2312" w:eastAsia="仿宋_GB2312" w:cs="仿宋_GB2312"/>
          <w:sz w:val="32"/>
          <w:szCs w:val="32"/>
          <w:lang w:eastAsia="zh-CN"/>
        </w:rPr>
        <w:t>为目标，打造红色文化鲜明、生态产业有名、乡村美景闻名的</w:t>
      </w:r>
      <w:r>
        <w:rPr>
          <w:rFonts w:hint="eastAsia" w:ascii="仿宋_GB2312" w:hAnsi="仿宋_GB2312" w:eastAsia="仿宋_GB2312" w:cs="仿宋_GB2312"/>
          <w:sz w:val="32"/>
          <w:szCs w:val="32"/>
          <w:lang w:eastAsia="zh-CN"/>
        </w:rPr>
        <w:t>红色玉京乡村品牌</w:t>
      </w:r>
      <w:r>
        <w:rPr>
          <w:rFonts w:hint="default" w:ascii="仿宋_GB2312" w:hAnsi="仿宋_GB2312" w:eastAsia="仿宋_GB2312" w:cs="仿宋_GB2312"/>
          <w:sz w:val="32"/>
          <w:szCs w:val="32"/>
          <w:lang w:eastAsia="zh-CN"/>
        </w:rPr>
        <w:t>；</w:t>
      </w:r>
      <w:r>
        <w:rPr>
          <w:rFonts w:hint="default" w:ascii="仿宋_GB2312" w:hAnsi="仿宋_GB2312" w:eastAsia="仿宋_GB2312" w:cs="仿宋_GB2312"/>
          <w:b/>
          <w:bCs/>
          <w:sz w:val="32"/>
          <w:szCs w:val="32"/>
          <w:lang w:eastAsia="zh-CN"/>
        </w:rPr>
        <w:t>在秀峰，</w:t>
      </w:r>
      <w:r>
        <w:rPr>
          <w:rFonts w:hint="default" w:ascii="仿宋_GB2312" w:hAnsi="仿宋_GB2312" w:eastAsia="仿宋_GB2312" w:cs="仿宋_GB2312"/>
          <w:sz w:val="32"/>
          <w:szCs w:val="32"/>
          <w:lang w:eastAsia="zh-CN"/>
        </w:rPr>
        <w:t>以“乐、景、居” 三大功能为核心，梳理现状自然资源和产业资源，发展乡村旅游业，完善乡村旅游产业链条，明确“庐山南麓第一休闲旅游村”定位，将秀峰村打造成秀峰景区的旅游服务中心。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eastAsia="仿宋_GB2312"/>
          <w:b/>
          <w:bCs/>
          <w:sz w:val="32"/>
          <w:szCs w:val="32"/>
          <w:lang w:val="en-US" w:eastAsia="zh-CN"/>
        </w:rPr>
        <w:t>二是重点推进“百村示范”工程建设。</w:t>
      </w:r>
      <w:r>
        <w:rPr>
          <w:rFonts w:hint="eastAsia" w:ascii="仿宋_GB2312" w:hAnsi="仿宋_GB2312" w:eastAsia="仿宋_GB2312" w:cs="仿宋_GB2312"/>
          <w:sz w:val="32"/>
          <w:szCs w:val="32"/>
          <w:lang w:val="en-US" w:eastAsia="zh-CN"/>
        </w:rPr>
        <w:t>全力推动我市</w:t>
      </w:r>
      <w:r>
        <w:rPr>
          <w:rFonts w:hint="eastAsia" w:ascii="仿宋_GB2312" w:hAnsi="仿宋" w:eastAsia="仿宋_GB2312" w:cs="仿宋"/>
          <w:bCs/>
          <w:color w:val="000000"/>
          <w:sz w:val="32"/>
          <w:szCs w:val="32"/>
          <w:lang w:val="en-US" w:eastAsia="zh-CN"/>
        </w:rPr>
        <w:t>“百村示范”工程落地落实，精心打造服务全域旅游格局、完善现代农业产业格局、能够助力乡村振兴的特色农</w:t>
      </w:r>
      <w:r>
        <w:rPr>
          <w:rFonts w:hint="eastAsia" w:ascii="仿宋_GB2312" w:hAnsi="仿宋_GB2312" w:eastAsia="仿宋_GB2312" w:cs="仿宋_GB2312"/>
          <w:sz w:val="32"/>
          <w:szCs w:val="32"/>
          <w:lang w:val="en-US" w:eastAsia="zh-CN"/>
        </w:rPr>
        <w:t>旅产业。在玉京村，发展庐山云雾茶种植，充分利用庐山国际名茶名泉博览会打响知名度；在万杉，依托秀美乡村生态旅游发展特色民宿，全域旅游规模不断扩大成熟。</w:t>
      </w:r>
      <w:r>
        <w:rPr>
          <w:rFonts w:hint="default" w:ascii="仿宋_GB2312" w:hAnsi="仿宋_GB2312" w:eastAsia="仿宋_GB2312" w:cs="仿宋_GB2312"/>
          <w:sz w:val="32"/>
          <w:szCs w:val="32"/>
          <w:lang w:eastAsia="zh-CN"/>
        </w:rPr>
        <w:t>把握机遇，主动申报</w:t>
      </w:r>
      <w:r>
        <w:rPr>
          <w:rFonts w:hint="eastAsia" w:ascii="仿宋_GB2312" w:hAnsi="仿宋_GB2312" w:eastAsia="仿宋_GB2312" w:cs="仿宋_GB2312"/>
          <w:sz w:val="32"/>
          <w:szCs w:val="32"/>
          <w:lang w:val="en-US" w:eastAsia="zh-CN"/>
        </w:rPr>
        <w:t>庐山市2022年第一批财政衔接推进乡村振兴补助资金计划，</w:t>
      </w:r>
      <w:r>
        <w:rPr>
          <w:rFonts w:hint="default" w:ascii="仿宋_GB2312" w:hAnsi="仿宋_GB2312" w:eastAsia="仿宋_GB2312" w:cs="仿宋_GB2312"/>
          <w:sz w:val="32"/>
          <w:szCs w:val="32"/>
          <w:lang w:eastAsia="zh-CN"/>
        </w:rPr>
        <w:t>在</w:t>
      </w:r>
      <w:r>
        <w:rPr>
          <w:rFonts w:hint="eastAsia" w:ascii="仿宋_GB2312" w:hAnsi="仿宋_GB2312" w:eastAsia="仿宋_GB2312" w:cs="仿宋_GB2312"/>
          <w:sz w:val="32"/>
          <w:szCs w:val="32"/>
          <w:lang w:val="en-US" w:eastAsia="zh-CN"/>
        </w:rPr>
        <w:t>五里村</w:t>
      </w:r>
      <w:r>
        <w:rPr>
          <w:rFonts w:hint="default" w:ascii="仿宋_GB2312" w:hAnsi="仿宋_GB2312" w:eastAsia="仿宋_GB2312" w:cs="仿宋_GB2312"/>
          <w:sz w:val="32"/>
          <w:szCs w:val="32"/>
          <w:lang w:eastAsia="zh-CN"/>
        </w:rPr>
        <w:t>打造</w:t>
      </w:r>
      <w:r>
        <w:rPr>
          <w:rFonts w:hint="eastAsia" w:ascii="仿宋_GB2312" w:hAnsi="仿宋_GB2312" w:eastAsia="仿宋_GB2312" w:cs="仿宋_GB2312"/>
          <w:sz w:val="32"/>
          <w:szCs w:val="32"/>
          <w:lang w:val="en-US" w:eastAsia="zh-CN"/>
        </w:rPr>
        <w:t>庐山市食用菌菌种（菌包）厂，项目对接九江职大创业大学生，获批资金140万元，正有序开展建设。该项目落地后将成为吸纳大学生返乡创业引领村集体经济发展的案例典型，带动困难群众实现“家门口”就业。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三是不断丰富文旅项目配套设施。</w:t>
      </w:r>
      <w:r>
        <w:rPr>
          <w:rFonts w:hint="eastAsia" w:ascii="仿宋_GB2312" w:hAnsi="仿宋_GB2312" w:eastAsia="仿宋_GB2312" w:cs="仿宋_GB2312"/>
          <w:sz w:val="32"/>
          <w:szCs w:val="32"/>
          <w:lang w:val="en-US" w:eastAsia="zh-CN"/>
        </w:rPr>
        <w:t>突出“景村联动、农旅融合、业态互补”理念，流转群众10余栋闲置房屋，经修整改造提升，倾心打造成“望庐·山居”精品民宿项目。聘请中央美院知名专家，将本土的人文精神、自然景观、古朴建筑与现代生活相融合，打造“人在村中，亦在景中”的特色文旅项目，</w:t>
      </w:r>
      <w:r>
        <w:rPr>
          <w:rFonts w:hint="default" w:ascii="仿宋_GB2312" w:hAnsi="仿宋_GB2312" w:eastAsia="仿宋_GB2312" w:cs="仿宋_GB2312"/>
          <w:sz w:val="32"/>
          <w:szCs w:val="32"/>
          <w:lang w:eastAsia="zh-CN"/>
        </w:rPr>
        <w:t>项目已</w:t>
      </w:r>
      <w:r>
        <w:rPr>
          <w:rFonts w:hint="eastAsia" w:ascii="仿宋_GB2312" w:hAnsi="仿宋_GB2312" w:eastAsia="仿宋_GB2312" w:cs="仿宋_GB2312"/>
          <w:sz w:val="32"/>
          <w:szCs w:val="32"/>
          <w:lang w:eastAsia="zh-CN"/>
        </w:rPr>
        <w:t>于今年年初</w:t>
      </w:r>
      <w:r>
        <w:rPr>
          <w:rFonts w:hint="default" w:ascii="仿宋_GB2312" w:hAnsi="仿宋_GB2312" w:eastAsia="仿宋_GB2312" w:cs="仿宋_GB2312"/>
          <w:sz w:val="32"/>
          <w:szCs w:val="32"/>
          <w:lang w:eastAsia="zh-CN"/>
        </w:rPr>
        <w:t>正式落地</w:t>
      </w:r>
      <w:r>
        <w:rPr>
          <w:rFonts w:hint="eastAsia" w:ascii="仿宋_GB2312" w:hAnsi="仿宋_GB2312" w:eastAsia="仿宋_GB2312" w:cs="仿宋_GB2312"/>
          <w:sz w:val="32"/>
          <w:szCs w:val="32"/>
          <w:lang w:eastAsia="zh-CN"/>
        </w:rPr>
        <w:t>营业</w:t>
      </w:r>
      <w:r>
        <w:rPr>
          <w:rFonts w:hint="default"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t>月接待游客达</w:t>
      </w:r>
      <w:r>
        <w:rPr>
          <w:rFonts w:hint="eastAsia" w:ascii="仿宋_GB2312" w:hAnsi="仿宋_GB2312" w:eastAsia="仿宋_GB2312" w:cs="仿宋_GB2312"/>
          <w:sz w:val="32"/>
          <w:szCs w:val="32"/>
          <w:lang w:val="en-US" w:eastAsia="zh-CN"/>
        </w:rPr>
        <w:t>千余人次，它</w:t>
      </w:r>
      <w:r>
        <w:rPr>
          <w:rFonts w:hint="default" w:ascii="仿宋_GB2312" w:hAnsi="仿宋_GB2312" w:eastAsia="仿宋_GB2312" w:cs="仿宋_GB2312"/>
          <w:sz w:val="32"/>
          <w:szCs w:val="32"/>
          <w:lang w:eastAsia="zh-CN"/>
        </w:rPr>
        <w:t>将</w:t>
      </w:r>
      <w:r>
        <w:rPr>
          <w:rFonts w:hint="eastAsia" w:ascii="仿宋_GB2312" w:hAnsi="仿宋_GB2312" w:eastAsia="仿宋_GB2312" w:cs="仿宋_GB2312"/>
          <w:sz w:val="32"/>
          <w:szCs w:val="32"/>
          <w:lang w:val="en-US" w:eastAsia="zh-CN"/>
        </w:rPr>
        <w:t>不断丰富当地景观项目和配套设施，助力白鹿镇旅游事业发展迈上更高的台阶。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（二）以抓牢农业措施为关键，农业发展更加稳定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一是抓好畜牧防疫，</w:t>
      </w:r>
      <w:r>
        <w:rPr>
          <w:rFonts w:hint="eastAsia" w:ascii="仿宋_GB2312" w:hAnsi="仿宋_GB2312" w:eastAsia="仿宋_GB2312" w:cs="仿宋_GB2312"/>
          <w:sz w:val="32"/>
          <w:szCs w:val="32"/>
          <w:lang w:val="en-US" w:eastAsia="zh-CN"/>
        </w:rPr>
        <w:t>与各村协防员签订了责任状，利用宣传栏、告知书等方式宣传春季动物防疫知识，组织协防员走村入户，全镇春季防疫工作涉禽类43883尾、家畜787头，切实做到“村不漏户，户不漏畜禽，畜禽不漏针”。</w:t>
      </w:r>
      <w:r>
        <w:rPr>
          <w:rFonts w:hint="eastAsia" w:ascii="仿宋_GB2312" w:hAnsi="仿宋_GB2312" w:eastAsia="仿宋_GB2312" w:cs="仿宋_GB2312"/>
          <w:b/>
          <w:bCs/>
          <w:sz w:val="32"/>
          <w:szCs w:val="32"/>
          <w:lang w:val="en-US" w:eastAsia="zh-CN"/>
        </w:rPr>
        <w:t>二是紧盯粮食安全，</w:t>
      </w:r>
      <w:r>
        <w:rPr>
          <w:rFonts w:hint="eastAsia" w:ascii="仿宋_GB2312" w:hAnsi="仿宋_GB2312" w:eastAsia="仿宋_GB2312" w:cs="仿宋_GB2312"/>
          <w:sz w:val="32"/>
          <w:szCs w:val="32"/>
          <w:lang w:val="en-US" w:eastAsia="zh-CN"/>
        </w:rPr>
        <w:t>深入推进高标准农田建设，在梅溪村、交通村规划建设高标准农田1900余亩，扎实开展水稻种植面积核实，目前全镇水稻播种面积2828.75亩</w:t>
      </w:r>
      <w:r>
        <w:rPr>
          <w:rFonts w:hint="eastAsia" w:ascii="仿宋" w:hAnsi="仿宋" w:eastAsia="仿宋" w:cs="仿宋"/>
          <w:sz w:val="32"/>
          <w:szCs w:val="32"/>
          <w:lang w:val="en-US" w:eastAsia="zh-CN"/>
        </w:rPr>
        <w:t>，其</w:t>
      </w:r>
      <w:r>
        <w:rPr>
          <w:rFonts w:hint="eastAsia" w:ascii="仿宋_GB2312" w:hAnsi="仿宋_GB2312" w:eastAsia="仿宋_GB2312" w:cs="仿宋_GB2312"/>
          <w:sz w:val="32"/>
          <w:szCs w:val="32"/>
          <w:lang w:val="en-US" w:eastAsia="zh-CN"/>
        </w:rPr>
        <w:t>中早稻面积1355.9亩，中稻面积1472.85亩，以每亩20元的标准对全部水稻进行保险，给种粮群众送来“定心丸”。</w:t>
      </w:r>
      <w:r>
        <w:rPr>
          <w:rFonts w:hint="eastAsia" w:ascii="仿宋_GB2312" w:hAnsi="仿宋_GB2312" w:eastAsia="仿宋_GB2312" w:cs="仿宋_GB2312"/>
          <w:b/>
          <w:bCs/>
          <w:sz w:val="32"/>
          <w:szCs w:val="32"/>
          <w:lang w:val="en-US" w:eastAsia="zh-CN"/>
        </w:rPr>
        <w:t>三是保障农村供水，全面推进白鹿灌区改造提升，</w:t>
      </w:r>
      <w:r>
        <w:rPr>
          <w:rFonts w:hint="eastAsia" w:ascii="仿宋_GB2312" w:hAnsi="仿宋_GB2312" w:eastAsia="仿宋_GB2312" w:cs="仿宋_GB2312"/>
          <w:sz w:val="32"/>
          <w:szCs w:val="32"/>
          <w:lang w:val="en-US" w:eastAsia="zh-CN"/>
        </w:rPr>
        <w:t>实施管道输水灌溉7.5公里、渠道加固及改造3.505公里、新建和改造总干渠渠系建筑物8处，其中拆除重建控制闸1座、更换闸门及机电设备1套，改造机耕桥2座、新建及改造溢流堰4处，水表量测设备19处，流量计量量测设备11处。同时，针对近期天气持续干旱情况，对姜家垅饮用水源地1.83公里引水渠进行清淤清杂，并安排市政公司应急送水30余次、共120余吨。在河东村清理沟渠1.2公里、秀峰村清理沟渠800余米，组织镇村干部、当地村民及时开展抽水自救，抽水灌溉20余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（三）以抓牢防返贫监测为根本，民生保障更加坚实。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深入推进防返贫监测，不断巩固扩大脱贫攻坚胜利成果，健全工作体系，压实工作责任，形成上下联动、齐抓共管的整体推进合力。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一是保障人员力量。</w:t>
      </w:r>
      <w:r>
        <w:rPr>
          <w:rFonts w:hint="eastAsia" w:ascii="仿宋_GB2312" w:hAnsi="仿宋_GB2312" w:eastAsia="仿宋_GB2312" w:cs="仿宋_GB2312"/>
          <w:sz w:val="32"/>
          <w:szCs w:val="32"/>
          <w:lang w:val="en-US" w:eastAsia="zh-CN"/>
        </w:rPr>
        <w:t>不断充实镇、村乡村振兴队伍人员力量，做好脱贫攻坚与乡村振兴工作之间有效衔接。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二是落实好防止返贫动态监测帮扶机制。</w:t>
      </w:r>
      <w:r>
        <w:rPr>
          <w:rFonts w:hint="eastAsia" w:ascii="仿宋_GB2312" w:hAnsi="仿宋_GB2312" w:eastAsia="仿宋_GB2312" w:cs="仿宋_GB2312"/>
          <w:sz w:val="32"/>
          <w:szCs w:val="32"/>
          <w:lang w:val="en-US" w:eastAsia="zh-CN"/>
        </w:rPr>
        <w:t>通过持续跟踪脱贫人口收支变动,镇村干部上户宣传“防返贫监测二维码”。坚持用好大数据比对等方式做好动态监测工作，对发现存在返贫、致贫风险的农户立即进行数据比对核实和入户核实，针对核实情况进行致贫风险评估，对评估后存在致贫风险的农户及</w:t>
      </w:r>
      <w:r>
        <w:rPr>
          <w:rFonts w:hint="eastAsia" w:ascii="仿宋_GB2312" w:hAnsi="仿宋_GB2312" w:eastAsia="仿宋_GB2312" w:cs="仿宋_GB2312"/>
          <w:sz w:val="32"/>
          <w:szCs w:val="32"/>
        </w:rPr>
        <w:t>时纳入防返贫监测，通过落实帮扶人员和帮扶政策消除返贫、致贫风险，切实加强“三类人员”等重点人群的动态监测，做到对易返贫、致贫风险点的早发现、早研判、早帮扶；</w:t>
      </w:r>
      <w:r>
        <w:rPr>
          <w:rFonts w:hint="eastAsia" w:ascii="仿宋_GB2312" w:hAnsi="仿宋_GB2312" w:eastAsia="仿宋_GB2312" w:cs="仿宋_GB2312"/>
          <w:sz w:val="32"/>
          <w:szCs w:val="32"/>
          <w:lang w:eastAsia="zh-CN"/>
        </w:rPr>
        <w:t>为监测对象</w:t>
      </w:r>
      <w:r>
        <w:rPr>
          <w:rFonts w:hint="eastAsia" w:ascii="仿宋_GB2312" w:hAnsi="仿宋_GB2312" w:eastAsia="仿宋_GB2312" w:cs="仿宋_GB2312"/>
          <w:sz w:val="32"/>
          <w:szCs w:val="32"/>
        </w:rPr>
        <w:t>制定好帮扶计划，采取有针对性的措施予以帮扶。截至目前为止，白鹿镇</w:t>
      </w:r>
      <w:r>
        <w:rPr>
          <w:rFonts w:hint="eastAsia" w:ascii="仿宋_GB2312" w:hAnsi="仿宋_GB2312" w:eastAsia="仿宋_GB2312" w:cs="仿宋_GB2312"/>
          <w:sz w:val="32"/>
          <w:szCs w:val="32"/>
          <w:lang w:val="en-US" w:eastAsia="zh-CN"/>
        </w:rPr>
        <w:t>新纳入</w:t>
      </w:r>
      <w:r>
        <w:rPr>
          <w:rFonts w:hint="eastAsia" w:ascii="仿宋_GB2312" w:hAnsi="仿宋_GB2312" w:eastAsia="仿宋_GB2312" w:cs="仿宋_GB2312"/>
          <w:sz w:val="32"/>
          <w:szCs w:val="32"/>
        </w:rPr>
        <w:t>监测户</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户，</w:t>
      </w:r>
      <w:r>
        <w:rPr>
          <w:rFonts w:hint="eastAsia" w:ascii="仿宋_GB2312" w:hAnsi="仿宋_GB2312" w:eastAsia="仿宋_GB2312" w:cs="仿宋_GB2312"/>
          <w:sz w:val="32"/>
          <w:szCs w:val="32"/>
          <w:lang w:val="en-US" w:eastAsia="zh-CN"/>
        </w:rPr>
        <w:t>通过</w:t>
      </w:r>
      <w:r>
        <w:rPr>
          <w:rFonts w:hint="eastAsia" w:ascii="仿宋_GB2312" w:hAnsi="仿宋_GB2312" w:eastAsia="仿宋_GB2312" w:cs="仿宋_GB2312"/>
          <w:sz w:val="32"/>
          <w:szCs w:val="32"/>
        </w:rPr>
        <w:t>风险回退2户，下步将加强监测户帮扶，保证不发生规模性返贫、致贫</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bCs/>
          <w:sz w:val="32"/>
          <w:szCs w:val="32"/>
          <w:lang w:eastAsia="zh-CN"/>
        </w:rPr>
        <w:t>抓牢“四项帮扶”。</w:t>
      </w:r>
      <w:r>
        <w:rPr>
          <w:rFonts w:hint="eastAsia" w:ascii="仿宋_GB2312" w:hAnsi="仿宋_GB2312" w:eastAsia="仿宋_GB2312" w:cs="仿宋_GB2312"/>
          <w:b/>
          <w:bCs/>
          <w:sz w:val="32"/>
          <w:szCs w:val="32"/>
          <w:lang w:val="en-US" w:eastAsia="zh-CN"/>
        </w:rPr>
        <w:t>坚持教育帮扶，</w:t>
      </w:r>
      <w:r>
        <w:rPr>
          <w:rFonts w:hint="eastAsia" w:ascii="仿宋_GB2312" w:hAnsi="仿宋_GB2312" w:eastAsia="仿宋_GB2312" w:cs="仿宋_GB2312"/>
          <w:sz w:val="32"/>
          <w:szCs w:val="32"/>
          <w:lang w:val="en-US" w:eastAsia="zh-CN"/>
        </w:rPr>
        <w:t>截至目前，</w:t>
      </w:r>
      <w:r>
        <w:rPr>
          <w:rFonts w:hint="eastAsia" w:ascii="仿宋_GB2312" w:hAnsi="仿宋_GB2312" w:eastAsia="仿宋_GB2312" w:cs="仿宋_GB2312"/>
          <w:kern w:val="0"/>
          <w:sz w:val="32"/>
          <w:szCs w:val="32"/>
        </w:rPr>
        <w:t>全镇落实204名脱贫户子女享受教育资助。其中学前教育34名，发放资助金额25500元；小学109名，发放资助金额27500元；初中46名，发放资助金额15625元；普通高中15名，发放资助金额18750元。</w:t>
      </w:r>
      <w:r>
        <w:rPr>
          <w:rFonts w:hint="eastAsia" w:ascii="仿宋_GB2312" w:hAnsi="仿宋_GB2312" w:eastAsia="仿宋_GB2312" w:cs="仿宋_GB2312"/>
          <w:b/>
          <w:bCs/>
          <w:kern w:val="0"/>
          <w:sz w:val="32"/>
          <w:szCs w:val="32"/>
          <w:lang w:eastAsia="zh-CN"/>
        </w:rPr>
        <w:t>推动健康帮扶，</w:t>
      </w:r>
      <w:r>
        <w:rPr>
          <w:rFonts w:hint="eastAsia" w:ascii="仿宋_GB2312" w:hAnsi="仿宋_GB2312" w:eastAsia="仿宋_GB2312" w:cs="仿宋_GB2312"/>
          <w:kern w:val="0"/>
          <w:sz w:val="32"/>
          <w:szCs w:val="32"/>
          <w:lang w:eastAsia="zh-CN"/>
        </w:rPr>
        <w:t>持续开展</w:t>
      </w:r>
      <w:r>
        <w:rPr>
          <w:rFonts w:hint="eastAsia" w:ascii="仿宋_GB2312" w:hAnsi="仿宋_GB2312" w:eastAsia="仿宋_GB2312" w:cs="仿宋_GB2312"/>
          <w:kern w:val="0"/>
          <w:sz w:val="32"/>
          <w:szCs w:val="32"/>
        </w:rPr>
        <w:t>医疗保险代缴</w:t>
      </w:r>
      <w:r>
        <w:rPr>
          <w:rFonts w:hint="eastAsia" w:ascii="仿宋_GB2312" w:hAnsi="仿宋_GB2312" w:eastAsia="仿宋_GB2312" w:cs="仿宋_GB2312"/>
          <w:kern w:val="0"/>
          <w:sz w:val="32"/>
          <w:szCs w:val="32"/>
          <w:lang w:eastAsia="zh-CN"/>
        </w:rPr>
        <w:t>服务</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累计</w:t>
      </w:r>
      <w:r>
        <w:rPr>
          <w:rFonts w:hint="eastAsia" w:ascii="仿宋_GB2312" w:hAnsi="仿宋_GB2312" w:eastAsia="仿宋_GB2312" w:cs="仿宋_GB2312"/>
          <w:kern w:val="0"/>
          <w:sz w:val="32"/>
          <w:szCs w:val="32"/>
        </w:rPr>
        <w:t>代缴脱贫</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监测</w:t>
      </w:r>
      <w:r>
        <w:rPr>
          <w:rFonts w:hint="eastAsia" w:ascii="仿宋_GB2312" w:hAnsi="仿宋_GB2312" w:eastAsia="仿宋_GB2312" w:cs="仿宋_GB2312"/>
          <w:kern w:val="0"/>
          <w:sz w:val="32"/>
          <w:szCs w:val="32"/>
        </w:rPr>
        <w:t>人口医疗保险</w:t>
      </w:r>
      <w:r>
        <w:rPr>
          <w:rFonts w:hint="eastAsia" w:ascii="仿宋_GB2312" w:hAnsi="仿宋_GB2312" w:eastAsia="仿宋_GB2312" w:cs="仿宋_GB2312"/>
          <w:kern w:val="0"/>
          <w:sz w:val="32"/>
          <w:szCs w:val="32"/>
          <w:lang w:val="en-US" w:eastAsia="zh-CN"/>
        </w:rPr>
        <w:t>610</w:t>
      </w:r>
      <w:r>
        <w:rPr>
          <w:rFonts w:hint="eastAsia" w:ascii="仿宋_GB2312" w:hAnsi="仿宋_GB2312" w:eastAsia="仿宋_GB2312" w:cs="仿宋_GB2312"/>
          <w:kern w:val="0"/>
          <w:sz w:val="32"/>
          <w:szCs w:val="32"/>
          <w:lang w:eastAsia="zh-CN"/>
        </w:rPr>
        <w:t>人次。进一步</w:t>
      </w:r>
      <w:r>
        <w:rPr>
          <w:rFonts w:hint="eastAsia" w:ascii="仿宋_GB2312" w:hAnsi="仿宋_GB2312" w:eastAsia="仿宋_GB2312" w:cs="仿宋_GB2312"/>
          <w:kern w:val="0"/>
          <w:sz w:val="32"/>
          <w:szCs w:val="32"/>
        </w:rPr>
        <w:t>加强行政村标准化卫生室建设，督促各村卫生室对脱贫</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监测</w:t>
      </w:r>
      <w:r>
        <w:rPr>
          <w:rFonts w:hint="eastAsia" w:ascii="仿宋_GB2312" w:hAnsi="仿宋_GB2312" w:eastAsia="仿宋_GB2312" w:cs="仿宋_GB2312"/>
          <w:kern w:val="0"/>
          <w:sz w:val="32"/>
          <w:szCs w:val="32"/>
        </w:rPr>
        <w:t>人口继续履行家庭医生签约服务，开展健康评估、血压</w:t>
      </w:r>
      <w:r>
        <w:rPr>
          <w:rFonts w:hint="eastAsia" w:ascii="仿宋_GB2312" w:hAnsi="仿宋_GB2312" w:eastAsia="仿宋_GB2312" w:cs="仿宋_GB2312"/>
          <w:sz w:val="32"/>
          <w:szCs w:val="32"/>
        </w:rPr>
        <w:t>检测等</w:t>
      </w:r>
      <w:r>
        <w:rPr>
          <w:rFonts w:hint="eastAsia" w:ascii="仿宋_GB2312" w:hAnsi="仿宋_GB2312" w:eastAsia="仿宋_GB2312" w:cs="仿宋_GB2312"/>
          <w:sz w:val="32"/>
          <w:szCs w:val="32"/>
          <w:lang w:eastAsia="zh-CN"/>
        </w:rPr>
        <w:t>便民</w:t>
      </w:r>
      <w:r>
        <w:rPr>
          <w:rFonts w:hint="eastAsia" w:ascii="仿宋_GB2312" w:hAnsi="仿宋_GB2312" w:eastAsia="仿宋_GB2312" w:cs="仿宋_GB2312"/>
          <w:sz w:val="32"/>
          <w:szCs w:val="32"/>
        </w:rPr>
        <w:t>服务。</w:t>
      </w:r>
      <w:r>
        <w:rPr>
          <w:rFonts w:hint="eastAsia" w:ascii="仿宋_GB2312" w:hAnsi="仿宋_GB2312" w:eastAsia="仿宋_GB2312" w:cs="仿宋_GB2312"/>
          <w:b/>
          <w:bCs/>
          <w:sz w:val="32"/>
          <w:szCs w:val="32"/>
          <w:lang w:eastAsia="zh-CN"/>
        </w:rPr>
        <w:t>强化就业帮扶，</w:t>
      </w:r>
      <w:r>
        <w:rPr>
          <w:rFonts w:hint="eastAsia" w:ascii="仿宋_GB2312" w:hAnsi="仿宋_GB2312" w:eastAsia="仿宋_GB2312" w:cs="仿宋_GB2312"/>
          <w:sz w:val="32"/>
          <w:szCs w:val="32"/>
          <w:lang w:eastAsia="zh-CN"/>
        </w:rPr>
        <w:t>坚持</w:t>
      </w:r>
      <w:r>
        <w:rPr>
          <w:rFonts w:hint="eastAsia" w:ascii="仿宋_GB2312" w:hAnsi="仿宋_GB2312" w:eastAsia="仿宋_GB2312" w:cs="仿宋_GB2312"/>
          <w:sz w:val="32"/>
          <w:szCs w:val="32"/>
        </w:rPr>
        <w:t>规范公益性岗位，规范签订公益性岗位合同。为群众提供公益性就业岗位6</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个，其中脱贫人口公益性岗位48个，退捕禁捕渔民公益岗位7个，退役军人公益性岗位员4个，城镇公益性岗位1个。</w:t>
      </w:r>
      <w:r>
        <w:rPr>
          <w:rFonts w:hint="eastAsia" w:ascii="仿宋_GB2312" w:hAnsi="仿宋_GB2312" w:eastAsia="仿宋_GB2312" w:cs="仿宋_GB2312"/>
          <w:color w:val="000000" w:themeColor="text1"/>
          <w:sz w:val="32"/>
          <w:szCs w:val="32"/>
          <w14:textFill>
            <w14:solidFill>
              <w14:schemeClr w14:val="tx1"/>
            </w14:solidFill>
          </w14:textFill>
        </w:rPr>
        <w:t>针对在省外务工3个月以上建档立卡劳动力申请省外务工交通补贴，</w:t>
      </w:r>
      <w:r>
        <w:rPr>
          <w:rFonts w:hint="eastAsia" w:ascii="仿宋_GB2312" w:hAnsi="仿宋_GB2312" w:eastAsia="仿宋_GB2312" w:cs="仿宋_GB2312"/>
          <w:color w:val="000000" w:themeColor="text1"/>
          <w:sz w:val="32"/>
          <w:szCs w:val="32"/>
          <w:lang w:eastAsia="zh-CN"/>
          <w14:textFill>
            <w14:solidFill>
              <w14:schemeClr w14:val="tx1"/>
            </w14:solidFill>
          </w14:textFill>
        </w:rPr>
        <w:t>目前累计</w:t>
      </w:r>
      <w:r>
        <w:rPr>
          <w:rFonts w:hint="eastAsia" w:ascii="仿宋_GB2312" w:hAnsi="仿宋_GB2312" w:eastAsia="仿宋_GB2312" w:cs="仿宋_GB2312"/>
          <w:color w:val="000000" w:themeColor="text1"/>
          <w:sz w:val="32"/>
          <w:szCs w:val="32"/>
          <w14:textFill>
            <w14:solidFill>
              <w14:schemeClr w14:val="tx1"/>
            </w14:solidFill>
          </w14:textFill>
        </w:rPr>
        <w:t>申请</w:t>
      </w:r>
      <w:r>
        <w:rPr>
          <w:rFonts w:hint="eastAsia" w:ascii="仿宋_GB2312" w:hAnsi="仿宋_GB2312" w:eastAsia="仿宋_GB2312" w:cs="仿宋_GB2312"/>
          <w:sz w:val="32"/>
          <w:szCs w:val="32"/>
          <w:lang w:val="en-US" w:eastAsia="zh-CN"/>
        </w:rPr>
        <w:t>65</w:t>
      </w:r>
      <w:r>
        <w:rPr>
          <w:rFonts w:hint="eastAsia" w:ascii="仿宋_GB2312" w:hAnsi="仿宋_GB2312" w:eastAsia="仿宋_GB2312" w:cs="仿宋_GB2312"/>
          <w:sz w:val="32"/>
          <w:szCs w:val="32"/>
        </w:rPr>
        <w:t>名省外务工劳动交通补贴，24名省内务工劳动交通补贴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抓好保障帮扶，</w:t>
      </w:r>
      <w:r>
        <w:rPr>
          <w:rFonts w:hint="eastAsia" w:ascii="仿宋_GB2312" w:hAnsi="仿宋_GB2312" w:eastAsia="仿宋_GB2312" w:cs="仿宋_GB2312"/>
          <w:sz w:val="32"/>
          <w:szCs w:val="32"/>
          <w:lang w:eastAsia="zh-CN"/>
        </w:rPr>
        <w:t>截至目前</w:t>
      </w:r>
      <w:r>
        <w:rPr>
          <w:rFonts w:hint="eastAsia" w:ascii="仿宋_GB2312" w:hAnsi="仿宋_GB2312" w:eastAsia="仿宋_GB2312" w:cs="仿宋_GB2312"/>
          <w:b w:val="0"/>
          <w:bCs w:val="0"/>
          <w:color w:val="auto"/>
          <w:sz w:val="32"/>
          <w:szCs w:val="32"/>
        </w:rPr>
        <w:t>，白鹿镇脱贫户及监测对象A类低保享受对象58 户，110人，脱贫户及监测对象B、C类享受对象198户397人，当月发放资金215970元；当月残疾人两项补贴享受对象163人</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发放残疾人两项补贴1.784万元；当月特困分散供养护理补贴享受对象70人，特困分散供养护理补贴发放10800元，当月特困分散供养生活补贴享受对象70人，特困分散供养生活补贴发放55800元。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（四）以完善基础设施为助力，乡村面貌更加美丽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一是基层“短板”日益完善。</w:t>
      </w:r>
      <w:r>
        <w:rPr>
          <w:rFonts w:hint="eastAsia" w:ascii="仿宋_GB2312" w:hAnsi="仿宋_GB2312" w:eastAsia="仿宋_GB2312" w:cs="仿宋_GB2312"/>
          <w:color w:val="000000"/>
          <w:sz w:val="32"/>
          <w:szCs w:val="32"/>
          <w:lang w:val="en-US" w:eastAsia="zh-CN"/>
        </w:rPr>
        <w:t>大力开展新农村建设“补短板”行动，集中整治村庄不文明现象，清理村庄“牛皮癣”21处、“乱拉线”2条，流转整治闲置地块3处，规范机动车停放110处、非机动车停放80处，整治占道经营或出店经营行为27次，常态化保洁公共厕所数量3个、整治户外广告及店招数量3个、农村卫生厕所改造4户、维护公共照明13处。狠抓基础设施“硬件”的同时不忘乡风文明“软件”，打出“整治+教育”组合拳，不断提升居民幸福指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二是持续推进“四好公路”建设。</w:t>
      </w:r>
      <w:r>
        <w:rPr>
          <w:rFonts w:hint="eastAsia" w:ascii="仿宋_GB2312" w:hAnsi="仿宋_GB2312" w:eastAsia="仿宋_GB2312" w:cs="仿宋_GB2312"/>
          <w:b w:val="0"/>
          <w:bCs w:val="0"/>
          <w:sz w:val="32"/>
          <w:szCs w:val="32"/>
          <w:lang w:val="en-US" w:eastAsia="zh-CN"/>
        </w:rPr>
        <w:t>加快推进工业园-珠琳湖路段总长2.72公里、阳孟贵-易家湾路段2.4公里、把子垅路段670米、邹家垅路段850米的道路优化改造，为群众修好便民路、致富路，提升全镇整体交通条件。同时，强化道路监管养护，</w:t>
      </w:r>
      <w:r>
        <w:rPr>
          <w:rFonts w:hint="eastAsia" w:ascii="仿宋" w:hAnsi="仿宋" w:eastAsia="仿宋" w:cs="仿宋"/>
          <w:sz w:val="32"/>
          <w:szCs w:val="32"/>
          <w:lang w:val="en-US" w:eastAsia="zh-CN"/>
        </w:rPr>
        <w:t>对18公里乡村道路机械化打草，扩宽驾驶视野，切实保障群众出行安全。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sz w:val="32"/>
          <w:szCs w:val="32"/>
          <w:lang w:val="en-US" w:eastAsia="zh-CN"/>
        </w:rPr>
        <w:t>三是人居环境显著提升。</w:t>
      </w:r>
      <w:r>
        <w:rPr>
          <w:rFonts w:hint="eastAsia" w:ascii="仿宋_GB2312" w:hAnsi="仿宋_GB2312" w:eastAsia="仿宋_GB2312" w:cs="仿宋_GB2312"/>
          <w:sz w:val="32"/>
          <w:szCs w:val="32"/>
          <w:lang w:val="en-US" w:eastAsia="zh-CN"/>
        </w:rPr>
        <w:t>上半年，白鹿镇集中力量开展农村人居环境综合整治，清理农村生活垃圾3100吨、建筑垃圾及陈年混合垃圾54余吨，消除卫生死角</w:t>
      </w:r>
      <w:r>
        <w:rPr>
          <w:rFonts w:hint="eastAsia" w:ascii="仿宋_GB2312" w:hAnsi="仿宋_GB2312" w:eastAsia="仿宋_GB2312" w:cs="仿宋_GB2312"/>
          <w:color w:val="000000"/>
          <w:sz w:val="32"/>
          <w:szCs w:val="32"/>
          <w:lang w:val="en-US" w:eastAsia="zh-CN"/>
        </w:rPr>
        <w:t>380处，集中整治村内水塘2口、村内沟渠7公里。全面取缔敞开式垃圾池，在峰德社区设立生活垃圾白鹿中转站，日均中转垃圾规模可达18吨，彻底解决了农村垃圾清理困难的问题，保障群众居住环境的干净卫生。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四是扎实开展卫生宣传。</w:t>
      </w:r>
      <w:r>
        <w:rPr>
          <w:rFonts w:hint="eastAsia" w:ascii="仿宋_GB2312" w:hAnsi="仿宋" w:eastAsia="仿宋_GB2312" w:cs="仿宋"/>
          <w:color w:val="000000"/>
          <w:sz w:val="32"/>
          <w:szCs w:val="32"/>
        </w:rPr>
        <w:t>利用“爱国卫生月”、“世界卫生日”、“控烟日”等活动广泛开展多种形式的健康教育宣传活动。通过深入宣传，使人民群众的公共卫生意识不断提高，自我保健能力显著增强。我镇还开展了无吸烟单位评选活动，通过印发宣传资料、配备禁烟标识等形式大力宣传吸烟有害健康知识和戒烟对策，推动全镇控烟教育工作不断</w:t>
      </w:r>
      <w:r>
        <w:rPr>
          <w:rFonts w:hint="eastAsia" w:ascii="仿宋_GB2312" w:hAnsi="仿宋" w:eastAsia="仿宋_GB2312" w:cs="仿宋"/>
          <w:color w:val="000000"/>
          <w:sz w:val="32"/>
          <w:szCs w:val="32"/>
          <w:lang w:eastAsia="zh-CN"/>
        </w:rPr>
        <w:t>落地落实</w:t>
      </w:r>
      <w:r>
        <w:rPr>
          <w:rFonts w:hint="eastAsia" w:ascii="仿宋_GB2312" w:hAnsi="仿宋" w:eastAsia="仿宋_GB2312" w:cs="仿宋"/>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（五）以强化城乡治理为手段，社会大局更加和谐。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i w:val="0"/>
          <w:iCs w:val="0"/>
          <w:caps w:val="0"/>
          <w:color w:val="191919"/>
          <w:spacing w:val="0"/>
          <w:sz w:val="32"/>
          <w:szCs w:val="32"/>
          <w:shd w:val="clear" w:color="auto" w:fill="FFFFFF"/>
          <w:lang w:eastAsia="zh-CN"/>
        </w:rPr>
      </w:pPr>
      <w:r>
        <w:rPr>
          <w:rFonts w:hint="eastAsia" w:ascii="仿宋_GB2312" w:hAnsi="仿宋_GB2312" w:eastAsia="仿宋_GB2312" w:cs="仿宋_GB2312"/>
          <w:b w:val="0"/>
          <w:bCs w:val="0"/>
          <w:i w:val="0"/>
          <w:iCs w:val="0"/>
          <w:caps w:val="0"/>
          <w:color w:val="191919"/>
          <w:spacing w:val="0"/>
          <w:sz w:val="32"/>
          <w:szCs w:val="32"/>
          <w:shd w:val="clear" w:color="auto" w:fill="FFFFFF"/>
          <w:lang w:eastAsia="zh-CN"/>
        </w:rPr>
        <w:t>今年以来，白鹿镇</w:t>
      </w:r>
      <w:r>
        <w:rPr>
          <w:rFonts w:hint="eastAsia" w:ascii="仿宋_GB2312" w:hAnsi="仿宋_GB2312" w:eastAsia="仿宋_GB2312" w:cs="仿宋_GB2312"/>
          <w:b w:val="0"/>
          <w:bCs w:val="0"/>
          <w:i w:val="0"/>
          <w:iCs w:val="0"/>
          <w:caps w:val="0"/>
          <w:color w:val="191919"/>
          <w:spacing w:val="0"/>
          <w:sz w:val="32"/>
          <w:szCs w:val="32"/>
          <w:shd w:val="clear" w:color="auto" w:fill="FFFFFF"/>
        </w:rPr>
        <w:t>进一步</w:t>
      </w:r>
      <w:r>
        <w:rPr>
          <w:rFonts w:hint="eastAsia" w:ascii="仿宋_GB2312" w:hAnsi="仿宋_GB2312" w:eastAsia="仿宋_GB2312" w:cs="仿宋_GB2312"/>
          <w:b w:val="0"/>
          <w:bCs w:val="0"/>
          <w:i w:val="0"/>
          <w:iCs w:val="0"/>
          <w:caps w:val="0"/>
          <w:color w:val="191919"/>
          <w:spacing w:val="0"/>
          <w:sz w:val="32"/>
          <w:szCs w:val="32"/>
          <w:shd w:val="clear" w:color="auto" w:fill="FFFFFF"/>
          <w:lang w:eastAsia="zh-CN"/>
        </w:rPr>
        <w:t>加快“融镇入城”，推进乡村</w:t>
      </w:r>
      <w:r>
        <w:rPr>
          <w:rFonts w:hint="eastAsia" w:ascii="仿宋_GB2312" w:hAnsi="仿宋_GB2312" w:eastAsia="仿宋_GB2312" w:cs="仿宋_GB2312"/>
          <w:b w:val="0"/>
          <w:bCs w:val="0"/>
          <w:i w:val="0"/>
          <w:iCs w:val="0"/>
          <w:caps w:val="0"/>
          <w:color w:val="191919"/>
          <w:spacing w:val="0"/>
          <w:sz w:val="32"/>
          <w:szCs w:val="32"/>
          <w:shd w:val="clear" w:color="auto" w:fill="FFFFFF"/>
        </w:rPr>
        <w:t>社会治理体系和治理能力现代化</w:t>
      </w:r>
      <w:r>
        <w:rPr>
          <w:rFonts w:hint="eastAsia" w:ascii="仿宋_GB2312" w:hAnsi="仿宋_GB2312" w:eastAsia="仿宋_GB2312" w:cs="仿宋_GB2312"/>
          <w:b w:val="0"/>
          <w:bCs w:val="0"/>
          <w:i w:val="0"/>
          <w:iCs w:val="0"/>
          <w:caps w:val="0"/>
          <w:color w:val="191919"/>
          <w:spacing w:val="0"/>
          <w:sz w:val="32"/>
          <w:szCs w:val="32"/>
          <w:shd w:val="clear" w:color="auto" w:fill="FFFFFF"/>
          <w:lang w:eastAsia="zh-CN"/>
        </w:rPr>
        <w:t>，</w:t>
      </w:r>
      <w:r>
        <w:rPr>
          <w:rFonts w:hint="eastAsia" w:ascii="仿宋_GB2312" w:hAnsi="仿宋_GB2312" w:eastAsia="仿宋_GB2312" w:cs="仿宋_GB2312"/>
          <w:sz w:val="32"/>
          <w:szCs w:val="32"/>
          <w:lang w:eastAsia="zh-CN"/>
        </w:rPr>
        <w:t>结合“五型”政府建设、模范机关打造和“我为群众办实事”工作，创新</w:t>
      </w:r>
      <w:r>
        <w:rPr>
          <w:rFonts w:hint="eastAsia" w:ascii="仿宋_GB2312" w:hAnsi="仿宋_GB2312" w:eastAsia="仿宋_GB2312" w:cs="仿宋_GB2312"/>
          <w:b w:val="0"/>
          <w:bCs w:val="0"/>
          <w:i w:val="0"/>
          <w:iCs w:val="0"/>
          <w:caps w:val="0"/>
          <w:color w:val="191919"/>
          <w:spacing w:val="0"/>
          <w:sz w:val="32"/>
          <w:szCs w:val="32"/>
          <w:shd w:val="clear" w:color="auto" w:fill="FFFFFF"/>
          <w:lang w:eastAsia="zh-CN"/>
        </w:rPr>
        <w:t>“红色驿站</w:t>
      </w:r>
      <w:r>
        <w:rPr>
          <w:rFonts w:hint="eastAsia" w:ascii="仿宋_GB2312" w:hAnsi="仿宋_GB2312" w:eastAsia="仿宋_GB2312" w:cs="仿宋_GB2312"/>
          <w:b w:val="0"/>
          <w:bCs w:val="0"/>
          <w:i w:val="0"/>
          <w:iCs w:val="0"/>
          <w:caps w:val="0"/>
          <w:color w:val="191919"/>
          <w:spacing w:val="0"/>
          <w:sz w:val="32"/>
          <w:szCs w:val="32"/>
          <w:shd w:val="clear" w:color="auto" w:fill="FFFFFF"/>
          <w:lang w:val="en-US" w:eastAsia="zh-CN"/>
        </w:rPr>
        <w:t>+景区网格+</w:t>
      </w:r>
      <w:r>
        <w:rPr>
          <w:rFonts w:hint="eastAsia" w:ascii="仿宋_GB2312" w:hAnsi="仿宋_GB2312" w:eastAsia="仿宋_GB2312" w:cs="仿宋_GB2312"/>
          <w:b w:val="0"/>
          <w:bCs w:val="0"/>
          <w:i w:val="0"/>
          <w:iCs w:val="0"/>
          <w:caps w:val="0"/>
          <w:color w:val="191919"/>
          <w:spacing w:val="0"/>
          <w:sz w:val="32"/>
          <w:szCs w:val="32"/>
          <w:shd w:val="clear" w:color="auto" w:fill="FFFFFF"/>
          <w:lang w:eastAsia="zh-CN"/>
        </w:rPr>
        <w:t>”治理模式，依托</w:t>
      </w:r>
      <w:r>
        <w:rPr>
          <w:rFonts w:hint="eastAsia" w:ascii="仿宋_GB2312" w:hAnsi="仿宋_GB2312" w:eastAsia="仿宋_GB2312" w:cs="仿宋_GB2312"/>
          <w:b w:val="0"/>
          <w:bCs w:val="0"/>
          <w:i w:val="0"/>
          <w:iCs w:val="0"/>
          <w:caps w:val="0"/>
          <w:color w:val="191919"/>
          <w:spacing w:val="0"/>
          <w:sz w:val="32"/>
          <w:szCs w:val="32"/>
          <w:shd w:val="clear" w:color="auto" w:fill="FFFFFF"/>
        </w:rPr>
        <w:t>党建引领</w:t>
      </w:r>
      <w:r>
        <w:rPr>
          <w:rFonts w:hint="eastAsia" w:ascii="仿宋_GB2312" w:hAnsi="仿宋_GB2312" w:eastAsia="仿宋_GB2312" w:cs="仿宋_GB2312"/>
          <w:b w:val="0"/>
          <w:bCs w:val="0"/>
          <w:i w:val="0"/>
          <w:iCs w:val="0"/>
          <w:caps w:val="0"/>
          <w:color w:val="191919"/>
          <w:spacing w:val="0"/>
          <w:sz w:val="32"/>
          <w:szCs w:val="32"/>
          <w:shd w:val="clear" w:color="auto" w:fill="FFFFFF"/>
          <w:lang w:eastAsia="zh-CN"/>
        </w:rPr>
        <w:t>作用，推动基层党建、社会治理、群众服务“并网融合”，强化</w:t>
      </w:r>
      <w:r>
        <w:rPr>
          <w:rFonts w:hint="eastAsia" w:ascii="仿宋_GB2312" w:hAnsi="仿宋_GB2312" w:eastAsia="仿宋_GB2312" w:cs="仿宋_GB2312"/>
          <w:b w:val="0"/>
          <w:bCs w:val="0"/>
          <w:i w:val="0"/>
          <w:iCs w:val="0"/>
          <w:caps w:val="0"/>
          <w:color w:val="191919"/>
          <w:spacing w:val="0"/>
          <w:sz w:val="32"/>
          <w:szCs w:val="32"/>
          <w:shd w:val="clear" w:color="auto" w:fill="FFFFFF"/>
        </w:rPr>
        <w:t>落实配套措施，</w:t>
      </w:r>
      <w:r>
        <w:rPr>
          <w:rFonts w:hint="eastAsia" w:ascii="仿宋_GB2312" w:hAnsi="仿宋_GB2312" w:eastAsia="仿宋_GB2312" w:cs="仿宋_GB2312"/>
          <w:b w:val="0"/>
          <w:bCs w:val="0"/>
          <w:i w:val="0"/>
          <w:iCs w:val="0"/>
          <w:caps w:val="0"/>
          <w:color w:val="191919"/>
          <w:spacing w:val="0"/>
          <w:sz w:val="32"/>
          <w:szCs w:val="32"/>
          <w:shd w:val="clear" w:color="auto" w:fill="FFFFFF"/>
          <w:lang w:eastAsia="zh-CN"/>
        </w:rPr>
        <w:t>不断</w:t>
      </w:r>
      <w:r>
        <w:rPr>
          <w:rFonts w:hint="eastAsia" w:ascii="仿宋_GB2312" w:hAnsi="仿宋_GB2312" w:eastAsia="仿宋_GB2312" w:cs="仿宋_GB2312"/>
          <w:b w:val="0"/>
          <w:bCs w:val="0"/>
          <w:i w:val="0"/>
          <w:iCs w:val="0"/>
          <w:caps w:val="0"/>
          <w:color w:val="191919"/>
          <w:spacing w:val="0"/>
          <w:sz w:val="32"/>
          <w:szCs w:val="32"/>
          <w:shd w:val="clear" w:color="auto" w:fill="FFFFFF"/>
        </w:rPr>
        <w:t>发挥“网格”全覆盖优势，打通</w:t>
      </w:r>
      <w:r>
        <w:rPr>
          <w:rFonts w:hint="eastAsia" w:ascii="仿宋_GB2312" w:hAnsi="仿宋_GB2312" w:eastAsia="仿宋_GB2312" w:cs="仿宋_GB2312"/>
          <w:b w:val="0"/>
          <w:bCs w:val="0"/>
          <w:i w:val="0"/>
          <w:iCs w:val="0"/>
          <w:caps w:val="0"/>
          <w:color w:val="191919"/>
          <w:spacing w:val="0"/>
          <w:sz w:val="32"/>
          <w:szCs w:val="32"/>
          <w:shd w:val="clear" w:color="auto" w:fill="FFFFFF"/>
          <w:lang w:eastAsia="zh-CN"/>
        </w:rPr>
        <w:t>了</w:t>
      </w:r>
      <w:r>
        <w:rPr>
          <w:rFonts w:hint="eastAsia" w:ascii="仿宋_GB2312" w:hAnsi="仿宋_GB2312" w:eastAsia="仿宋_GB2312" w:cs="仿宋_GB2312"/>
          <w:b w:val="0"/>
          <w:bCs w:val="0"/>
          <w:i w:val="0"/>
          <w:iCs w:val="0"/>
          <w:caps w:val="0"/>
          <w:color w:val="191919"/>
          <w:spacing w:val="0"/>
          <w:sz w:val="32"/>
          <w:szCs w:val="32"/>
          <w:shd w:val="clear" w:color="auto" w:fill="FFFFFF"/>
        </w:rPr>
        <w:t>基层治理“最后一公里”</w:t>
      </w:r>
      <w:r>
        <w:rPr>
          <w:rFonts w:hint="eastAsia" w:ascii="仿宋_GB2312" w:hAnsi="仿宋_GB2312" w:eastAsia="仿宋_GB2312" w:cs="仿宋_GB2312"/>
          <w:b w:val="0"/>
          <w:bCs w:val="0"/>
          <w:i w:val="0"/>
          <w:iCs w:val="0"/>
          <w:caps w:val="0"/>
          <w:color w:val="191919"/>
          <w:spacing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i w:val="0"/>
          <w:iCs w:val="0"/>
          <w:caps w:val="0"/>
          <w:color w:val="191919"/>
          <w:spacing w:val="0"/>
          <w:sz w:val="32"/>
          <w:szCs w:val="32"/>
          <w:shd w:val="clear" w:color="auto" w:fill="FFFFFF"/>
          <w:lang w:val="en-US" w:eastAsia="zh-CN"/>
        </w:rPr>
      </w:pPr>
      <w:r>
        <w:rPr>
          <w:rFonts w:hint="eastAsia" w:ascii="仿宋_GB2312" w:hAnsi="仿宋_GB2312" w:eastAsia="仿宋_GB2312" w:cs="仿宋_GB2312"/>
          <w:b/>
          <w:bCs/>
          <w:i w:val="0"/>
          <w:iCs w:val="0"/>
          <w:caps w:val="0"/>
          <w:color w:val="191919"/>
          <w:spacing w:val="0"/>
          <w:sz w:val="32"/>
          <w:szCs w:val="32"/>
          <w:shd w:val="clear" w:color="auto" w:fill="FFFFFF"/>
          <w:lang w:eastAsia="zh-CN"/>
        </w:rPr>
        <w:t>一是加快网格融合，景区管理无死角。</w:t>
      </w:r>
      <w:r>
        <w:rPr>
          <w:rFonts w:hint="eastAsia" w:ascii="仿宋_GB2312" w:hAnsi="仿宋_GB2312" w:eastAsia="仿宋_GB2312" w:cs="仿宋_GB2312"/>
          <w:b w:val="0"/>
          <w:bCs w:val="0"/>
          <w:i w:val="0"/>
          <w:iCs w:val="0"/>
          <w:caps w:val="0"/>
          <w:color w:val="191919"/>
          <w:spacing w:val="0"/>
          <w:sz w:val="32"/>
          <w:szCs w:val="32"/>
          <w:shd w:val="clear" w:color="auto" w:fill="FFFFFF"/>
          <w:lang w:eastAsia="zh-CN"/>
        </w:rPr>
        <w:t>扎实推行党建网格、治理网格、服务网格“并网融合”工作，将全镇划分为</w:t>
      </w:r>
      <w:r>
        <w:rPr>
          <w:rFonts w:hint="eastAsia" w:ascii="仿宋_GB2312" w:hAnsi="仿宋_GB2312" w:eastAsia="仿宋_GB2312" w:cs="仿宋_GB2312"/>
          <w:b w:val="0"/>
          <w:bCs w:val="0"/>
          <w:i w:val="0"/>
          <w:iCs w:val="0"/>
          <w:caps w:val="0"/>
          <w:color w:val="191919"/>
          <w:spacing w:val="0"/>
          <w:sz w:val="32"/>
          <w:szCs w:val="32"/>
          <w:shd w:val="clear" w:color="auto" w:fill="FFFFFF"/>
          <w:lang w:val="en-US" w:eastAsia="zh-CN"/>
        </w:rPr>
        <w:t>28个网格区域，</w:t>
      </w:r>
      <w:r>
        <w:rPr>
          <w:rFonts w:hint="eastAsia" w:ascii="仿宋_GB2312" w:hAnsi="仿宋_GB2312" w:eastAsia="仿宋_GB2312" w:cs="仿宋_GB2312"/>
          <w:b w:val="0"/>
          <w:bCs w:val="0"/>
          <w:i w:val="0"/>
          <w:iCs w:val="0"/>
          <w:caps w:val="0"/>
          <w:color w:val="191919"/>
          <w:spacing w:val="0"/>
          <w:sz w:val="32"/>
          <w:szCs w:val="32"/>
          <w:shd w:val="clear" w:color="auto" w:fill="FFFFFF"/>
          <w:lang w:eastAsia="zh-CN"/>
        </w:rPr>
        <w:t>每个网格均设立网格党小组，充分发挥基层党组织和党员</w:t>
      </w:r>
      <w:r>
        <w:rPr>
          <w:rFonts w:hint="eastAsia" w:ascii="仿宋_GB2312" w:hAnsi="仿宋_GB2312" w:eastAsia="仿宋_GB2312" w:cs="仿宋_GB2312"/>
          <w:b w:val="0"/>
          <w:bCs w:val="0"/>
          <w:i w:val="0"/>
          <w:iCs w:val="0"/>
          <w:caps w:val="0"/>
          <w:color w:val="191919"/>
          <w:spacing w:val="0"/>
          <w:sz w:val="32"/>
          <w:szCs w:val="32"/>
          <w:shd w:val="clear" w:color="auto" w:fill="FFFFFF"/>
          <w:lang w:val="en-US" w:eastAsia="zh-CN"/>
        </w:rPr>
        <w:t>在基层社会治理中的战斗堡垒和先锋模范作用。立足乡村振兴示范园景区内的红色服务驿站，实现周边三处网格对景区全覆盖，构建景区运营公司、村小组、网格员三方联动服务机制，网格员如“移动探头”，红色驿站如“微型服务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i w:val="0"/>
          <w:iCs w:val="0"/>
          <w:caps w:val="0"/>
          <w:color w:val="191919"/>
          <w:spacing w:val="0"/>
          <w:sz w:val="32"/>
          <w:szCs w:val="32"/>
          <w:shd w:val="clear" w:color="auto" w:fill="FFFFFF"/>
          <w:lang w:val="en-US" w:eastAsia="zh-CN"/>
        </w:rPr>
      </w:pPr>
      <w:r>
        <w:rPr>
          <w:rFonts w:hint="eastAsia" w:ascii="仿宋_GB2312" w:hAnsi="仿宋_GB2312" w:eastAsia="仿宋_GB2312" w:cs="仿宋_GB2312"/>
          <w:b/>
          <w:bCs/>
          <w:i w:val="0"/>
          <w:iCs w:val="0"/>
          <w:caps w:val="0"/>
          <w:color w:val="191919"/>
          <w:spacing w:val="0"/>
          <w:sz w:val="32"/>
          <w:szCs w:val="32"/>
          <w:shd w:val="clear" w:color="auto" w:fill="FFFFFF"/>
          <w:lang w:eastAsia="zh-CN"/>
        </w:rPr>
        <w:t>二是</w:t>
      </w:r>
      <w:r>
        <w:rPr>
          <w:rFonts w:hint="eastAsia" w:ascii="仿宋_GB2312" w:hAnsi="仿宋_GB2312" w:eastAsia="仿宋_GB2312" w:cs="仿宋_GB2312"/>
          <w:b/>
          <w:bCs/>
          <w:i w:val="0"/>
          <w:iCs w:val="0"/>
          <w:caps w:val="0"/>
          <w:color w:val="191919"/>
          <w:spacing w:val="0"/>
          <w:sz w:val="32"/>
          <w:szCs w:val="32"/>
          <w:shd w:val="clear" w:color="auto" w:fill="FFFFFF"/>
        </w:rPr>
        <w:t>创新服务模式，凸显治理</w:t>
      </w:r>
      <w:r>
        <w:rPr>
          <w:rFonts w:hint="eastAsia" w:ascii="仿宋_GB2312" w:hAnsi="仿宋_GB2312" w:eastAsia="仿宋_GB2312" w:cs="仿宋_GB2312"/>
          <w:b/>
          <w:bCs/>
          <w:i w:val="0"/>
          <w:iCs w:val="0"/>
          <w:caps w:val="0"/>
          <w:color w:val="191919"/>
          <w:spacing w:val="0"/>
          <w:sz w:val="32"/>
          <w:szCs w:val="32"/>
          <w:shd w:val="clear" w:color="auto" w:fill="FFFFFF"/>
          <w:lang w:eastAsia="zh-CN"/>
        </w:rPr>
        <w:t>好</w:t>
      </w:r>
      <w:r>
        <w:rPr>
          <w:rFonts w:hint="eastAsia" w:ascii="仿宋_GB2312" w:hAnsi="仿宋_GB2312" w:eastAsia="仿宋_GB2312" w:cs="仿宋_GB2312"/>
          <w:b/>
          <w:bCs/>
          <w:i w:val="0"/>
          <w:iCs w:val="0"/>
          <w:caps w:val="0"/>
          <w:color w:val="191919"/>
          <w:spacing w:val="0"/>
          <w:sz w:val="32"/>
          <w:szCs w:val="32"/>
          <w:shd w:val="clear" w:color="auto" w:fill="FFFFFF"/>
        </w:rPr>
        <w:t>成效</w:t>
      </w:r>
      <w:r>
        <w:rPr>
          <w:rFonts w:hint="eastAsia" w:ascii="仿宋_GB2312" w:hAnsi="仿宋_GB2312" w:eastAsia="仿宋_GB2312" w:cs="仿宋_GB2312"/>
          <w:b/>
          <w:bCs/>
          <w:i w:val="0"/>
          <w:iCs w:val="0"/>
          <w:caps w:val="0"/>
          <w:color w:val="191919"/>
          <w:spacing w:val="0"/>
          <w:sz w:val="32"/>
          <w:szCs w:val="32"/>
          <w:shd w:val="clear" w:color="auto" w:fill="FFFFFF"/>
          <w:lang w:eastAsia="zh-CN"/>
        </w:rPr>
        <w:t>。</w:t>
      </w:r>
      <w:r>
        <w:rPr>
          <w:rFonts w:hint="eastAsia" w:ascii="仿宋_GB2312" w:hAnsi="仿宋_GB2312" w:eastAsia="仿宋_GB2312" w:cs="仿宋_GB2312"/>
          <w:b w:val="0"/>
          <w:bCs w:val="0"/>
          <w:i w:val="0"/>
          <w:iCs w:val="0"/>
          <w:caps w:val="0"/>
          <w:color w:val="191919"/>
          <w:spacing w:val="0"/>
          <w:sz w:val="32"/>
          <w:szCs w:val="32"/>
          <w:shd w:val="clear" w:color="auto" w:fill="FFFFFF"/>
          <w:lang w:val="en-US" w:eastAsia="zh-CN"/>
        </w:rPr>
        <w:t>开展“红色驿站+景区网格+矛盾纠纷调解”工作，梳理网格准入事项清单，规范景区网格员综合采集和统计上报工作内容，建立“上报→派遣→处置→反馈→跟踪→总结”为主要环节的闭合工作流程，强化网格反馈处理能力，不断发挥网格员协作优势,月均处理上报各类事件60余起。强化网格员培训力度，组织网格员培训4次，坚持“一线工作法”，聚焦群众“急难愁盼”问题，切实做到“急事即办”，大力营造“有事找网格”的良好氛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i w:val="0"/>
          <w:iCs w:val="0"/>
          <w:caps w:val="0"/>
          <w:color w:val="191919"/>
          <w:spacing w:val="0"/>
          <w:sz w:val="32"/>
          <w:szCs w:val="32"/>
          <w:shd w:val="clear" w:color="auto" w:fill="FFFFFF"/>
          <w:lang w:val="en-US" w:eastAsia="zh-CN"/>
        </w:rPr>
      </w:pPr>
      <w:r>
        <w:rPr>
          <w:rFonts w:hint="eastAsia" w:ascii="仿宋_GB2312" w:hAnsi="仿宋_GB2312" w:eastAsia="仿宋_GB2312" w:cs="仿宋_GB2312"/>
          <w:b/>
          <w:bCs/>
          <w:i w:val="0"/>
          <w:iCs w:val="0"/>
          <w:caps w:val="0"/>
          <w:color w:val="191919"/>
          <w:spacing w:val="0"/>
          <w:sz w:val="32"/>
          <w:szCs w:val="32"/>
          <w:shd w:val="clear" w:color="auto" w:fill="FFFFFF"/>
          <w:lang w:val="en-US" w:eastAsia="zh-CN"/>
        </w:rPr>
        <w:t>三是强化工作落实，汇聚能量优环境。一方面狠抓宣传，</w:t>
      </w:r>
      <w:r>
        <w:rPr>
          <w:rFonts w:hint="eastAsia" w:ascii="仿宋_GB2312" w:hAnsi="仿宋_GB2312" w:eastAsia="仿宋_GB2312" w:cs="仿宋_GB2312"/>
          <w:b w:val="0"/>
          <w:bCs w:val="0"/>
          <w:i w:val="0"/>
          <w:iCs w:val="0"/>
          <w:caps w:val="0"/>
          <w:color w:val="191919"/>
          <w:spacing w:val="0"/>
          <w:sz w:val="32"/>
          <w:szCs w:val="32"/>
          <w:shd w:val="clear" w:color="auto" w:fill="FFFFFF"/>
          <w:lang w:val="en-US" w:eastAsia="zh-CN"/>
        </w:rPr>
        <w:t>依托网格管理全覆盖优势，大力推行“红色驿站+景区网格+防疫”、“红色驿站+景区网格+反诈”等宣传活动，下发宣传手册600余份，开展反诈宣讲活动4次，红色驿站作为“微型服务站”，以点至面地形成扩散效应，为提高当地群众和往来游客的防疫意识、防诈意识营造了良好的宣传环境。</w:t>
      </w:r>
      <w:r>
        <w:rPr>
          <w:rFonts w:hint="eastAsia" w:ascii="仿宋_GB2312" w:hAnsi="仿宋_GB2312" w:eastAsia="仿宋_GB2312" w:cs="仿宋_GB2312"/>
          <w:b/>
          <w:bCs/>
          <w:i w:val="0"/>
          <w:iCs w:val="0"/>
          <w:caps w:val="0"/>
          <w:color w:val="191919"/>
          <w:spacing w:val="0"/>
          <w:sz w:val="32"/>
          <w:szCs w:val="32"/>
          <w:shd w:val="clear" w:color="auto" w:fill="FFFFFF"/>
          <w:lang w:val="en-US" w:eastAsia="zh-CN"/>
        </w:rPr>
        <w:t>另一方面强化监管，</w:t>
      </w:r>
      <w:r>
        <w:rPr>
          <w:rFonts w:hint="eastAsia" w:ascii="仿宋_GB2312" w:hAnsi="仿宋_GB2312" w:eastAsia="仿宋_GB2312" w:cs="仿宋_GB2312"/>
          <w:b w:val="0"/>
          <w:bCs w:val="0"/>
          <w:i w:val="0"/>
          <w:iCs w:val="0"/>
          <w:caps w:val="0"/>
          <w:color w:val="191919"/>
          <w:spacing w:val="0"/>
          <w:sz w:val="32"/>
          <w:szCs w:val="32"/>
          <w:shd w:val="clear" w:color="auto" w:fill="FFFFFF"/>
          <w:lang w:val="en-US" w:eastAsia="zh-CN"/>
        </w:rPr>
        <w:t>节假日期间，镇机关联合秀峰派出所、秀峰村委会、景区网格党小组、景区运营公司，开展联合巡查12次，防范处理各类突发事件，切实维护社会大局稳定，为乡村振兴事业发展保驾护航。</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i w:val="0"/>
          <w:iCs w:val="0"/>
          <w:caps w:val="0"/>
          <w:color w:val="191919"/>
          <w:spacing w:val="0"/>
          <w:sz w:val="32"/>
          <w:szCs w:val="32"/>
          <w:shd w:val="clear" w:color="auto" w:fill="FFFFFF"/>
          <w:lang w:val="en-US" w:eastAsia="zh-CN"/>
        </w:rPr>
      </w:pPr>
      <w:r>
        <w:rPr>
          <w:rFonts w:hint="eastAsia" w:ascii="仿宋_GB2312" w:hAnsi="仿宋_GB2312" w:eastAsia="仿宋_GB2312" w:cs="仿宋_GB2312"/>
          <w:b/>
          <w:bCs/>
          <w:i w:val="0"/>
          <w:iCs w:val="0"/>
          <w:caps w:val="0"/>
          <w:color w:val="191919"/>
          <w:spacing w:val="0"/>
          <w:sz w:val="32"/>
          <w:szCs w:val="32"/>
          <w:shd w:val="clear" w:color="auto" w:fill="FFFFFF"/>
          <w:lang w:val="en-US" w:eastAsia="zh-CN"/>
        </w:rPr>
        <w:t>（六）以新时代文明建设为支点，乡风文明更加显著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今年以来，白鹿镇充分发挥高位推进作用，把乡风文明建设贯穿于全面推进乡村振兴各个方面，合力构建齐抓共管的良好格局。在全镇各村广泛开展“道德讲堂”、理想信念教育、核心价值观宣传、文明村镇创建等活动。以完善“一站多点”实践场所为契机，不断健全“云讲堂”、农家书屋、党群活动室、村史馆、“中国好人”周桂花红色基因宣讲点等活动场所，全面铺开自然村文明实践点，将新时代文明实践场所实现社会化“全覆盖”，如今白鹿镇家家户户提炼家训家教，乡风文明发展取得显著成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位代表、同志们，乡村振兴事业功在当下、利在千秋，需要我们久久为功、长期巩固。回顾上半年，取得的成绩来之不易，收获的经验弥足珍贵。这些成绩的取得，得益于市委、市政府和镇党委的坚强领导、科学决策，得益于各位代表的监督支持，更离不开全镇广大干部群众的充分理解和辛勤付出。在此，我受镇人民政府委托，向给予我们高度信任和倾力支持的各位代表，向所有关心、理解和支持白鹿建设和发展的各界朋友，向奋战在全镇各条战线的广大干部，表示崇高的敬意和衷心的感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看到成绩的同时，我们也清醒的认识到在发展乡村振兴事业的工作中仍存在着不少困难和不足，主要表现在：项目业态还需要更加多元，文旅发展还需要更加均衡，资金、人才、宣传等资源还需要更加充实等。对此，我们将直面问题，采取更加有力措施，努力加以解决和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hAnsi="仿宋_GB2312" w:eastAsia="仿宋_GB2312" w:cs="仿宋_GB2312"/>
          <w:sz w:val="32"/>
          <w:szCs w:val="32"/>
          <w:lang w:val="en-US" w:eastAsia="zh-CN"/>
        </w:rPr>
        <w:t>下一步，我们将坚持问题导向，按照全市《</w:t>
      </w:r>
      <w:r>
        <w:rPr>
          <w:rFonts w:hint="eastAsia" w:ascii="仿宋_GB2312" w:eastAsia="仿宋_GB2312"/>
          <w:sz w:val="32"/>
          <w:szCs w:val="32"/>
          <w:lang w:eastAsia="zh-CN"/>
        </w:rPr>
        <w:t>三年行动方案》的总要求，把实施乡村振兴战略作为建设庐山全域旅游白鹿先行区的总抓手，真抓实干、</w:t>
      </w:r>
      <w:r>
        <w:rPr>
          <w:rFonts w:hint="eastAsia" w:ascii="仿宋_GB2312" w:eastAsia="仿宋_GB2312"/>
          <w:sz w:val="32"/>
          <w:szCs w:val="32"/>
          <w:lang w:val="en-US" w:eastAsia="zh-CN"/>
        </w:rPr>
        <w:t>持续发力,以乡村振兴的发展成果助力我市实现全面进位赶超。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下半年，我们将重点做好以下四个方面的工作：</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b/>
          <w:bCs/>
          <w:sz w:val="32"/>
          <w:szCs w:val="32"/>
          <w:lang w:val="en-US" w:eastAsia="zh-CN"/>
        </w:rPr>
      </w:pPr>
      <w:r>
        <w:rPr>
          <w:rFonts w:hint="eastAsia"/>
          <w:b/>
          <w:bCs/>
          <w:sz w:val="32"/>
          <w:szCs w:val="32"/>
          <w:lang w:val="en-US" w:eastAsia="zh-CN"/>
        </w:rPr>
        <w:t>（一）在丰富特色产业中实现大发展</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sz w:val="32"/>
          <w:szCs w:val="32"/>
          <w:lang w:val="en-US" w:eastAsia="zh-CN"/>
        </w:rPr>
      </w:pPr>
      <w:r>
        <w:rPr>
          <w:rFonts w:hint="eastAsia"/>
          <w:sz w:val="32"/>
          <w:szCs w:val="32"/>
          <w:lang w:val="en-US" w:eastAsia="zh-CN"/>
        </w:rPr>
        <w:t>持续抓好农村产业高质量发展，以全市乡村振兴“百村示范”工程建设为契机，因地制宜，整合资源，进一步</w:t>
      </w:r>
      <w:r>
        <w:rPr>
          <w:rFonts w:hint="eastAsia" w:ascii="仿宋_GB2312" w:hAnsi="仿宋_GB2312" w:eastAsia="仿宋_GB2312" w:cs="仿宋_GB2312"/>
          <w:b w:val="0"/>
          <w:bCs w:val="0"/>
          <w:sz w:val="32"/>
          <w:szCs w:val="32"/>
          <w:lang w:val="en-US" w:eastAsia="zh-CN"/>
        </w:rPr>
        <w:t>加快</w:t>
      </w:r>
      <w:r>
        <w:rPr>
          <w:rFonts w:hint="eastAsia" w:hAnsi="仿宋_GB2312" w:cs="仿宋_GB2312"/>
          <w:b w:val="0"/>
          <w:bCs w:val="0"/>
          <w:sz w:val="32"/>
          <w:szCs w:val="32"/>
          <w:lang w:val="en-US" w:eastAsia="zh-CN"/>
        </w:rPr>
        <w:t>新型农业</w:t>
      </w:r>
      <w:r>
        <w:rPr>
          <w:rFonts w:hint="eastAsia" w:ascii="仿宋_GB2312" w:hAnsi="仿宋_GB2312" w:eastAsia="仿宋_GB2312" w:cs="仿宋_GB2312"/>
          <w:b w:val="0"/>
          <w:bCs w:val="0"/>
          <w:sz w:val="32"/>
          <w:szCs w:val="32"/>
          <w:lang w:val="en-US" w:eastAsia="zh-CN"/>
        </w:rPr>
        <w:t>项目申报</w:t>
      </w:r>
      <w:r>
        <w:rPr>
          <w:rFonts w:hint="eastAsia" w:hAnsi="仿宋_GB2312" w:cs="仿宋_GB2312"/>
          <w:b w:val="0"/>
          <w:bCs w:val="0"/>
          <w:sz w:val="32"/>
          <w:szCs w:val="32"/>
          <w:lang w:val="en-US" w:eastAsia="zh-CN"/>
        </w:rPr>
        <w:t>工作，</w:t>
      </w:r>
      <w:r>
        <w:rPr>
          <w:rFonts w:hint="eastAsia" w:ascii="仿宋_GB2312" w:hAnsi="仿宋_GB2312" w:eastAsia="仿宋_GB2312" w:cs="仿宋_GB2312"/>
          <w:b w:val="0"/>
          <w:bCs w:val="0"/>
          <w:sz w:val="32"/>
          <w:szCs w:val="32"/>
          <w:lang w:val="en-US" w:eastAsia="zh-CN"/>
        </w:rPr>
        <w:t>围绕功能布局、村庄整治、基础设施、特色产业、集体经济、公共服务等方面完善</w:t>
      </w:r>
      <w:r>
        <w:rPr>
          <w:rFonts w:hint="eastAsia" w:hAnsi="仿宋_GB2312" w:cs="仿宋_GB2312"/>
          <w:b w:val="0"/>
          <w:bCs w:val="0"/>
          <w:sz w:val="32"/>
          <w:szCs w:val="32"/>
          <w:lang w:val="en-US" w:eastAsia="zh-CN"/>
        </w:rPr>
        <w:t>设计</w:t>
      </w:r>
      <w:r>
        <w:rPr>
          <w:rFonts w:hint="eastAsia" w:ascii="仿宋_GB2312" w:hAnsi="仿宋_GB2312" w:eastAsia="仿宋_GB2312" w:cs="仿宋_GB2312"/>
          <w:b w:val="0"/>
          <w:bCs w:val="0"/>
          <w:sz w:val="32"/>
          <w:szCs w:val="32"/>
          <w:lang w:val="en-US" w:eastAsia="zh-CN"/>
        </w:rPr>
        <w:t>规划</w:t>
      </w:r>
      <w:r>
        <w:rPr>
          <w:rFonts w:hint="eastAsia" w:hAnsi="仿宋_GB2312" w:cs="仿宋_GB2312"/>
          <w:b w:val="0"/>
          <w:bCs w:val="0"/>
          <w:sz w:val="32"/>
          <w:szCs w:val="32"/>
          <w:lang w:val="en-US" w:eastAsia="zh-CN"/>
        </w:rPr>
        <w:t>。全力</w:t>
      </w:r>
      <w:r>
        <w:rPr>
          <w:rFonts w:hint="eastAsia"/>
          <w:sz w:val="32"/>
          <w:szCs w:val="32"/>
          <w:lang w:val="en-US" w:eastAsia="zh-CN"/>
        </w:rPr>
        <w:t>推进庐山市食用菌菌种（菌包）厂建设，服务好秀峰未来农业产业园项目落地，加快推进玉京红色名村、红色旅游项目打造，不断延伸农村产业链条，带动文化、旅游、教育、康养、服务等产业同步发展。积极鼓励农民盘活自身土地、房屋、种植作物等资产，打造家庭农庄、民宿、餐饮、体验作坊等农旅创业项目，引导和促进农业与旅游深度融合，着力打造共享农庄、民宿客栈等农旅融合发展平台。</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b/>
          <w:bCs/>
          <w:sz w:val="32"/>
          <w:szCs w:val="32"/>
          <w:lang w:val="en-US" w:eastAsia="zh-CN"/>
        </w:rPr>
      </w:pPr>
      <w:r>
        <w:rPr>
          <w:rFonts w:hint="eastAsia"/>
          <w:b/>
          <w:bCs/>
          <w:sz w:val="32"/>
          <w:szCs w:val="32"/>
          <w:lang w:val="en-US" w:eastAsia="zh-CN"/>
        </w:rPr>
        <w:t>（二）在保障民生福祉中实现大提质</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sz w:val="32"/>
          <w:szCs w:val="32"/>
          <w:lang w:val="en-US" w:eastAsia="zh-CN"/>
        </w:rPr>
      </w:pPr>
      <w:r>
        <w:rPr>
          <w:rFonts w:hint="eastAsia"/>
          <w:sz w:val="32"/>
          <w:szCs w:val="32"/>
          <w:lang w:val="en-US" w:eastAsia="zh-CN"/>
        </w:rPr>
        <w:t>坚持做到“四个不摘”，抓好镇村巩固拓展脱贫攻坚成果同乡村振兴有效衔接上的责任落实、政策落实和工作落实。聚焦防返贫监测和重点帮扶，持续抓好教育帮扶、健康帮扶、就业帮扶和金融帮扶等重点工作，确保脱贫不返贫、振兴不掉队。积极探索抱团发展、股份合作、资源开发等多种形式，有力推动村集体经济高质量发展，不断优化农村产业体系和发展模式。进一步健全社会保障体系，有序推进城乡居民基本养老和医疗保险工作，不断提升农村社会保障能力。加强社会救助兜底保障，确保“应保尽保、不漏一户、不落一人”，构建服务高效、保障有力、共建共享的民生保障体系。</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b/>
          <w:bCs/>
          <w:sz w:val="32"/>
          <w:szCs w:val="32"/>
          <w:lang w:val="en-US" w:eastAsia="zh-CN"/>
        </w:rPr>
      </w:pPr>
      <w:r>
        <w:rPr>
          <w:rFonts w:hint="eastAsia"/>
          <w:b/>
          <w:bCs/>
          <w:sz w:val="32"/>
          <w:szCs w:val="32"/>
          <w:lang w:val="en-US" w:eastAsia="zh-CN"/>
        </w:rPr>
        <w:t>（三）在完善基础建设中实现大优化</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宋体" w:eastAsia="仿宋_GB2312" w:cs="仿宋_GB2312"/>
          <w:i w:val="0"/>
          <w:iCs w:val="0"/>
          <w:caps w:val="0"/>
          <w:color w:val="000000"/>
          <w:spacing w:val="0"/>
          <w:sz w:val="32"/>
          <w:szCs w:val="32"/>
          <w:shd w:val="clear" w:fill="FFFFFF"/>
        </w:rPr>
      </w:pPr>
      <w:r>
        <w:rPr>
          <w:rFonts w:hint="default"/>
          <w:sz w:val="32"/>
          <w:szCs w:val="32"/>
          <w:lang w:val="en-US" w:eastAsia="zh-CN"/>
        </w:rPr>
        <w:t>扎实开展农村人居环境专项整治，</w:t>
      </w:r>
      <w:r>
        <w:rPr>
          <w:rFonts w:ascii="仿宋_GB2312" w:hAnsi="仿宋" w:eastAsia="仿宋_GB2312" w:cs="仿宋_GB2312"/>
          <w:i w:val="0"/>
          <w:iCs w:val="0"/>
          <w:caps w:val="0"/>
          <w:color w:val="000000"/>
          <w:spacing w:val="0"/>
          <w:sz w:val="32"/>
          <w:szCs w:val="32"/>
          <w:shd w:val="clear" w:fill="FFFFFF"/>
        </w:rPr>
        <w:t>全面补齐环境基础设施短板，</w:t>
      </w:r>
      <w:r>
        <w:rPr>
          <w:rFonts w:hint="eastAsia" w:hAnsi="仿宋" w:cs="仿宋_GB2312"/>
          <w:i w:val="0"/>
          <w:iCs w:val="0"/>
          <w:caps w:val="0"/>
          <w:color w:val="000000"/>
          <w:spacing w:val="0"/>
          <w:sz w:val="32"/>
          <w:szCs w:val="32"/>
          <w:shd w:val="clear" w:fill="FFFFFF"/>
          <w:lang w:eastAsia="zh-CN"/>
        </w:rPr>
        <w:t>进一步</w:t>
      </w:r>
      <w:r>
        <w:rPr>
          <w:rFonts w:hint="default"/>
          <w:sz w:val="32"/>
          <w:szCs w:val="32"/>
          <w:lang w:val="en-US" w:eastAsia="zh-CN"/>
        </w:rPr>
        <w:t>提升农村人居环境水平</w:t>
      </w:r>
      <w:r>
        <w:rPr>
          <w:rFonts w:hint="eastAsia"/>
          <w:sz w:val="32"/>
          <w:szCs w:val="32"/>
          <w:lang w:val="en-US" w:eastAsia="zh-CN"/>
        </w:rPr>
        <w:t>。持续</w:t>
      </w:r>
      <w:r>
        <w:rPr>
          <w:rFonts w:hint="eastAsia" w:ascii="仿宋_GB2312" w:hAnsi="仿宋" w:eastAsia="仿宋_GB2312" w:cs="仿宋_GB2312"/>
          <w:i w:val="0"/>
          <w:iCs w:val="0"/>
          <w:caps w:val="0"/>
          <w:color w:val="000000"/>
          <w:spacing w:val="0"/>
          <w:sz w:val="32"/>
          <w:szCs w:val="32"/>
          <w:shd w:val="clear" w:fill="FFFFFF"/>
        </w:rPr>
        <w:t>推进农村生活污水收集管网和污水处理设施建设，不断</w:t>
      </w:r>
      <w:r>
        <w:rPr>
          <w:rFonts w:hint="eastAsia" w:hAnsi="仿宋" w:cs="仿宋_GB2312"/>
          <w:i w:val="0"/>
          <w:iCs w:val="0"/>
          <w:caps w:val="0"/>
          <w:color w:val="000000"/>
          <w:spacing w:val="0"/>
          <w:sz w:val="32"/>
          <w:szCs w:val="32"/>
          <w:shd w:val="clear" w:fill="FFFFFF"/>
          <w:lang w:eastAsia="zh-CN"/>
        </w:rPr>
        <w:t>优化农村</w:t>
      </w:r>
      <w:r>
        <w:rPr>
          <w:rFonts w:hint="eastAsia" w:ascii="仿宋_GB2312" w:hAnsi="仿宋" w:eastAsia="仿宋_GB2312" w:cs="仿宋_GB2312"/>
          <w:i w:val="0"/>
          <w:iCs w:val="0"/>
          <w:caps w:val="0"/>
          <w:color w:val="000000"/>
          <w:spacing w:val="0"/>
          <w:sz w:val="32"/>
          <w:szCs w:val="32"/>
          <w:shd w:val="clear" w:fill="FFFFFF"/>
        </w:rPr>
        <w:t>污水治理。</w:t>
      </w:r>
      <w:r>
        <w:rPr>
          <w:rFonts w:hint="eastAsia"/>
          <w:sz w:val="32"/>
          <w:szCs w:val="32"/>
          <w:lang w:val="en-US" w:eastAsia="zh-CN"/>
        </w:rPr>
        <w:t>紧盯</w:t>
      </w:r>
      <w:r>
        <w:rPr>
          <w:rFonts w:hint="default"/>
          <w:sz w:val="32"/>
          <w:szCs w:val="32"/>
          <w:lang w:val="en-US" w:eastAsia="zh-CN"/>
        </w:rPr>
        <w:t>农村生活垃圾</w:t>
      </w:r>
      <w:r>
        <w:rPr>
          <w:rFonts w:hint="eastAsia"/>
          <w:sz w:val="32"/>
          <w:szCs w:val="32"/>
          <w:lang w:val="en-US" w:eastAsia="zh-CN"/>
        </w:rPr>
        <w:t>处置工作</w:t>
      </w:r>
      <w:r>
        <w:rPr>
          <w:rFonts w:hint="default"/>
          <w:sz w:val="32"/>
          <w:szCs w:val="32"/>
          <w:lang w:val="en-US" w:eastAsia="zh-CN"/>
        </w:rPr>
        <w:t>，抓好源头分类减量，健全垃圾收运处置体系</w:t>
      </w:r>
      <w:r>
        <w:rPr>
          <w:rFonts w:hint="eastAsia"/>
          <w:sz w:val="32"/>
          <w:szCs w:val="32"/>
          <w:lang w:val="en-US" w:eastAsia="zh-CN"/>
        </w:rPr>
        <w:t>，坚持</w:t>
      </w:r>
      <w:r>
        <w:rPr>
          <w:rFonts w:hint="default"/>
          <w:sz w:val="32"/>
          <w:szCs w:val="32"/>
          <w:lang w:val="en-US" w:eastAsia="zh-CN"/>
        </w:rPr>
        <w:t>深化</w:t>
      </w:r>
      <w:r>
        <w:rPr>
          <w:rFonts w:hint="eastAsia"/>
          <w:sz w:val="32"/>
          <w:szCs w:val="32"/>
          <w:lang w:val="en-US" w:eastAsia="zh-CN"/>
        </w:rPr>
        <w:t>“</w:t>
      </w:r>
      <w:r>
        <w:rPr>
          <w:rFonts w:hint="default"/>
          <w:sz w:val="32"/>
          <w:szCs w:val="32"/>
          <w:lang w:val="en-US" w:eastAsia="zh-CN"/>
        </w:rPr>
        <w:t>厕所革命</w:t>
      </w:r>
      <w:r>
        <w:rPr>
          <w:rFonts w:hint="eastAsia"/>
          <w:sz w:val="32"/>
          <w:szCs w:val="32"/>
          <w:lang w:val="en-US" w:eastAsia="zh-CN"/>
        </w:rPr>
        <w:t>”</w:t>
      </w:r>
      <w:r>
        <w:rPr>
          <w:rFonts w:hint="default"/>
          <w:sz w:val="32"/>
          <w:szCs w:val="32"/>
          <w:lang w:val="en-US" w:eastAsia="zh-CN"/>
        </w:rPr>
        <w:t>，</w:t>
      </w:r>
      <w:r>
        <w:rPr>
          <w:rFonts w:hint="eastAsia"/>
          <w:sz w:val="32"/>
          <w:szCs w:val="32"/>
          <w:lang w:val="en-US" w:eastAsia="zh-CN"/>
        </w:rPr>
        <w:t>确保</w:t>
      </w:r>
      <w:r>
        <w:rPr>
          <w:rFonts w:hint="default"/>
          <w:sz w:val="32"/>
          <w:szCs w:val="32"/>
          <w:lang w:val="en-US" w:eastAsia="zh-CN"/>
        </w:rPr>
        <w:t>无害化厕所全覆盖。</w:t>
      </w:r>
      <w:r>
        <w:rPr>
          <w:rFonts w:hint="eastAsia"/>
          <w:sz w:val="32"/>
          <w:szCs w:val="32"/>
          <w:lang w:val="en-US" w:eastAsia="zh-CN"/>
        </w:rPr>
        <w:t>紧盯群众关心关切的基础设施建设问题，结合“我为群众办实事”活动，加快推进大岭村黄家湾自然村进村道路硬化、万杉村进村主路挡水石坝建设、大岭村村道主路路灯安装、玉京村路灯安装等便民工程项目建设，以真抓实干的工作让村庄更美丽、让群众更便利</w:t>
      </w:r>
      <w:r>
        <w:rPr>
          <w:rFonts w:ascii="仿宋_GB2312" w:hAnsi="宋体" w:eastAsia="仿宋_GB2312" w:cs="仿宋_GB2312"/>
          <w:i w:val="0"/>
          <w:iCs w:val="0"/>
          <w:caps w:val="0"/>
          <w:color w:val="000000"/>
          <w:spacing w:val="0"/>
          <w:sz w:val="32"/>
          <w:szCs w:val="32"/>
          <w:shd w:val="clear" w:fill="FFFFFF"/>
        </w:rPr>
        <w:t>。</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hAnsi="宋体" w:cs="仿宋_GB2312"/>
          <w:b/>
          <w:bCs/>
          <w:i w:val="0"/>
          <w:iCs w:val="0"/>
          <w:caps w:val="0"/>
          <w:color w:val="000000"/>
          <w:spacing w:val="0"/>
          <w:sz w:val="32"/>
          <w:szCs w:val="32"/>
          <w:shd w:val="clear" w:fill="FFFFFF"/>
          <w:lang w:eastAsia="zh-CN"/>
        </w:rPr>
      </w:pPr>
      <w:r>
        <w:rPr>
          <w:rFonts w:hint="eastAsia" w:hAnsi="宋体" w:cs="仿宋_GB2312"/>
          <w:b/>
          <w:bCs/>
          <w:i w:val="0"/>
          <w:iCs w:val="0"/>
          <w:caps w:val="0"/>
          <w:color w:val="000000"/>
          <w:spacing w:val="0"/>
          <w:sz w:val="32"/>
          <w:szCs w:val="32"/>
          <w:shd w:val="clear" w:fill="FFFFFF"/>
          <w:lang w:eastAsia="zh-CN"/>
        </w:rPr>
        <w:t>（四）在维护和谐稳定中实现大突破</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hAnsi="宋体" w:cs="仿宋_GB2312"/>
          <w:i w:val="0"/>
          <w:iCs w:val="0"/>
          <w:caps w:val="0"/>
          <w:color w:val="000000"/>
          <w:spacing w:val="0"/>
          <w:sz w:val="32"/>
          <w:szCs w:val="32"/>
          <w:shd w:val="clear" w:fill="FFFFFF"/>
          <w:lang w:eastAsia="zh-CN"/>
        </w:rPr>
      </w:pPr>
      <w:r>
        <w:rPr>
          <w:rFonts w:hint="eastAsia" w:hAnsi="宋体" w:cs="仿宋_GB2312"/>
          <w:i w:val="0"/>
          <w:iCs w:val="0"/>
          <w:caps w:val="0"/>
          <w:color w:val="000000"/>
          <w:spacing w:val="0"/>
          <w:sz w:val="32"/>
          <w:szCs w:val="32"/>
          <w:shd w:val="clear" w:fill="FFFFFF"/>
          <w:lang w:eastAsia="zh-CN"/>
        </w:rPr>
        <w:t>全面提升各村社会治理能力和水平，做好矛盾调处和预防化解工作，着力解决一批群众“急难愁盼”的问题。常态化开展扫黑除恶斗争，纵深推进城乡居民养老反诈攻坚战。严格落实安全生产责任制，深入开展安全生产专项整治三年行动。切实加强学校学生、道路交通、工程项目等重点行业和领域的安全监管，坚决防范遏制各类安全事故发生。切实加强防灾减灾能力建设，全面提高综合防范各类灾害和应急处置能力，维护社会大局安全稳定。</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sz w:val="32"/>
          <w:szCs w:val="32"/>
          <w:lang w:val="en-US" w:eastAsia="zh-CN"/>
        </w:rPr>
      </w:pPr>
      <w:r>
        <w:rPr>
          <w:rFonts w:hint="eastAsia"/>
          <w:sz w:val="32"/>
          <w:szCs w:val="32"/>
          <w:lang w:val="en-US" w:eastAsia="zh-CN"/>
        </w:rPr>
        <w:t>各位代表，同志们，成绩已经属于过去，未来乡村振兴的任务依然紧迫，担子依然沉重。但百舸争流，唯破浪者领航；千帆共进，有奋勇者当先，让我们更加紧密地团结在以习近平同志为核心的党中央周围，</w:t>
      </w:r>
      <w:r>
        <w:rPr>
          <w:rFonts w:hint="default"/>
          <w:sz w:val="32"/>
          <w:szCs w:val="32"/>
          <w:lang w:val="en-US" w:eastAsia="zh-CN"/>
        </w:rPr>
        <w:t>在</w:t>
      </w:r>
      <w:r>
        <w:rPr>
          <w:rFonts w:hint="eastAsia"/>
          <w:sz w:val="32"/>
          <w:szCs w:val="32"/>
          <w:lang w:val="en-US" w:eastAsia="zh-CN"/>
        </w:rPr>
        <w:t>市</w:t>
      </w:r>
      <w:r>
        <w:rPr>
          <w:rFonts w:hint="default"/>
          <w:sz w:val="32"/>
          <w:szCs w:val="32"/>
          <w:lang w:val="en-US" w:eastAsia="zh-CN"/>
        </w:rPr>
        <w:t>委、</w:t>
      </w:r>
      <w:r>
        <w:rPr>
          <w:rFonts w:hint="eastAsia"/>
          <w:sz w:val="32"/>
          <w:szCs w:val="32"/>
          <w:lang w:val="en-US" w:eastAsia="zh-CN"/>
        </w:rPr>
        <w:t>市</w:t>
      </w:r>
      <w:r>
        <w:rPr>
          <w:rFonts w:hint="default"/>
          <w:sz w:val="32"/>
          <w:szCs w:val="32"/>
          <w:lang w:val="en-US" w:eastAsia="zh-CN"/>
        </w:rPr>
        <w:t>政府以及镇党委的坚强领导下，</w:t>
      </w:r>
      <w:r>
        <w:rPr>
          <w:rFonts w:hint="eastAsia"/>
          <w:sz w:val="32"/>
          <w:szCs w:val="32"/>
          <w:lang w:val="en-US" w:eastAsia="zh-CN"/>
        </w:rPr>
        <w:t>争做进位赶超的奋斗者、乡村振兴的排头兵，为打造“庐山全域旅游白鹿先行区”、建设宜居宜业宜游美丽新白鹿而奋斗，以优异的成绩迎接党的二十大胜利召开！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yN2M2MjFkYmRmNTQ2Yzg1ZmZhM2NmOTVkODI5ZWIifQ=="/>
  </w:docVars>
  <w:rsids>
    <w:rsidRoot w:val="2A093C4D"/>
    <w:rsid w:val="00E60A9C"/>
    <w:rsid w:val="016D4402"/>
    <w:rsid w:val="01BD35AB"/>
    <w:rsid w:val="023F2479"/>
    <w:rsid w:val="024C492F"/>
    <w:rsid w:val="0261195C"/>
    <w:rsid w:val="02CD3CC1"/>
    <w:rsid w:val="0353425C"/>
    <w:rsid w:val="03666B0F"/>
    <w:rsid w:val="036A7762"/>
    <w:rsid w:val="041B0A5C"/>
    <w:rsid w:val="04437E89"/>
    <w:rsid w:val="04651CD8"/>
    <w:rsid w:val="048605CC"/>
    <w:rsid w:val="04A44EF6"/>
    <w:rsid w:val="05104339"/>
    <w:rsid w:val="05A827C4"/>
    <w:rsid w:val="05F631F3"/>
    <w:rsid w:val="06DF2215"/>
    <w:rsid w:val="072916E2"/>
    <w:rsid w:val="07D96C64"/>
    <w:rsid w:val="07EF46DA"/>
    <w:rsid w:val="07FB307F"/>
    <w:rsid w:val="08FC3269"/>
    <w:rsid w:val="0922335A"/>
    <w:rsid w:val="095336E0"/>
    <w:rsid w:val="0AEC4F01"/>
    <w:rsid w:val="0AF838A6"/>
    <w:rsid w:val="0AFB1280"/>
    <w:rsid w:val="0B1F2030"/>
    <w:rsid w:val="0BC65F3B"/>
    <w:rsid w:val="0C5D3926"/>
    <w:rsid w:val="0C6236CC"/>
    <w:rsid w:val="0C937688"/>
    <w:rsid w:val="0D5120EE"/>
    <w:rsid w:val="0D8A571F"/>
    <w:rsid w:val="0E845371"/>
    <w:rsid w:val="0EAC6A50"/>
    <w:rsid w:val="0ED40186"/>
    <w:rsid w:val="0EF10D38"/>
    <w:rsid w:val="0F0072CE"/>
    <w:rsid w:val="0FBA55CD"/>
    <w:rsid w:val="107717E2"/>
    <w:rsid w:val="10EA3C90"/>
    <w:rsid w:val="11020FDA"/>
    <w:rsid w:val="119D019C"/>
    <w:rsid w:val="11BC02A0"/>
    <w:rsid w:val="11BE5BD5"/>
    <w:rsid w:val="11EF78E3"/>
    <w:rsid w:val="12900868"/>
    <w:rsid w:val="12970081"/>
    <w:rsid w:val="129E11D6"/>
    <w:rsid w:val="13491752"/>
    <w:rsid w:val="13AA0D17"/>
    <w:rsid w:val="14025795"/>
    <w:rsid w:val="14082F58"/>
    <w:rsid w:val="140E7C96"/>
    <w:rsid w:val="14B46A8F"/>
    <w:rsid w:val="14DF0C71"/>
    <w:rsid w:val="152104F0"/>
    <w:rsid w:val="156A2A5E"/>
    <w:rsid w:val="162C3F9F"/>
    <w:rsid w:val="16E3540A"/>
    <w:rsid w:val="173848BB"/>
    <w:rsid w:val="176676A9"/>
    <w:rsid w:val="17AB1607"/>
    <w:rsid w:val="1816180F"/>
    <w:rsid w:val="19404D95"/>
    <w:rsid w:val="194720B3"/>
    <w:rsid w:val="19815ECD"/>
    <w:rsid w:val="198A4263"/>
    <w:rsid w:val="1B0867D3"/>
    <w:rsid w:val="1B5D4161"/>
    <w:rsid w:val="1B9C0E91"/>
    <w:rsid w:val="1BA101B7"/>
    <w:rsid w:val="1CB46F25"/>
    <w:rsid w:val="1CB52865"/>
    <w:rsid w:val="1CFB55FD"/>
    <w:rsid w:val="1D063C00"/>
    <w:rsid w:val="1D181B85"/>
    <w:rsid w:val="1D28388F"/>
    <w:rsid w:val="1D5A65E9"/>
    <w:rsid w:val="1D5E4E50"/>
    <w:rsid w:val="1DB95116"/>
    <w:rsid w:val="1E2A1B70"/>
    <w:rsid w:val="1E340C41"/>
    <w:rsid w:val="20000DDB"/>
    <w:rsid w:val="20015EDC"/>
    <w:rsid w:val="20052895"/>
    <w:rsid w:val="204618FE"/>
    <w:rsid w:val="205B0707"/>
    <w:rsid w:val="207449CB"/>
    <w:rsid w:val="2130749E"/>
    <w:rsid w:val="21626477"/>
    <w:rsid w:val="21AE2AB8"/>
    <w:rsid w:val="21AF79E0"/>
    <w:rsid w:val="21CB71C6"/>
    <w:rsid w:val="21E36C06"/>
    <w:rsid w:val="21E71F53"/>
    <w:rsid w:val="230961F8"/>
    <w:rsid w:val="237644FD"/>
    <w:rsid w:val="23D04F68"/>
    <w:rsid w:val="23E26A49"/>
    <w:rsid w:val="23F0560A"/>
    <w:rsid w:val="243F5C4A"/>
    <w:rsid w:val="24E0742D"/>
    <w:rsid w:val="257A162F"/>
    <w:rsid w:val="25A466AC"/>
    <w:rsid w:val="260B2287"/>
    <w:rsid w:val="26243349"/>
    <w:rsid w:val="26A76454"/>
    <w:rsid w:val="27094765"/>
    <w:rsid w:val="271F7ED1"/>
    <w:rsid w:val="272B0766"/>
    <w:rsid w:val="279B588D"/>
    <w:rsid w:val="27A73CAC"/>
    <w:rsid w:val="27B150B0"/>
    <w:rsid w:val="29693576"/>
    <w:rsid w:val="29776EC8"/>
    <w:rsid w:val="2A093C4D"/>
    <w:rsid w:val="2A3A75DF"/>
    <w:rsid w:val="2A5266D7"/>
    <w:rsid w:val="2ABE398D"/>
    <w:rsid w:val="2B4C0B44"/>
    <w:rsid w:val="2B5F3D96"/>
    <w:rsid w:val="2B9F63EA"/>
    <w:rsid w:val="2BB331A5"/>
    <w:rsid w:val="2BF9135A"/>
    <w:rsid w:val="2C07437A"/>
    <w:rsid w:val="2C654FB4"/>
    <w:rsid w:val="2CBA67B5"/>
    <w:rsid w:val="2CD31625"/>
    <w:rsid w:val="2DF41CB4"/>
    <w:rsid w:val="2ED53227"/>
    <w:rsid w:val="2EE87609"/>
    <w:rsid w:val="2EFB7018"/>
    <w:rsid w:val="2F032695"/>
    <w:rsid w:val="2F5127C0"/>
    <w:rsid w:val="30281C88"/>
    <w:rsid w:val="304E16EE"/>
    <w:rsid w:val="30C6397A"/>
    <w:rsid w:val="31AC7C8B"/>
    <w:rsid w:val="31B85899"/>
    <w:rsid w:val="31C05686"/>
    <w:rsid w:val="33F72014"/>
    <w:rsid w:val="33FB23D1"/>
    <w:rsid w:val="340842AA"/>
    <w:rsid w:val="344413EF"/>
    <w:rsid w:val="34505B75"/>
    <w:rsid w:val="34EC7728"/>
    <w:rsid w:val="357A1F4D"/>
    <w:rsid w:val="35B75F88"/>
    <w:rsid w:val="35F3644F"/>
    <w:rsid w:val="361709BE"/>
    <w:rsid w:val="367F6074"/>
    <w:rsid w:val="36892E54"/>
    <w:rsid w:val="36C546D4"/>
    <w:rsid w:val="373A29CC"/>
    <w:rsid w:val="375D66BB"/>
    <w:rsid w:val="37BC1633"/>
    <w:rsid w:val="37BD53AB"/>
    <w:rsid w:val="38163865"/>
    <w:rsid w:val="386341A5"/>
    <w:rsid w:val="38CE4E96"/>
    <w:rsid w:val="3A654204"/>
    <w:rsid w:val="3A887EF3"/>
    <w:rsid w:val="3B151D95"/>
    <w:rsid w:val="3B4262F3"/>
    <w:rsid w:val="3BBB1CFC"/>
    <w:rsid w:val="3BD32167"/>
    <w:rsid w:val="3C0B7D37"/>
    <w:rsid w:val="3C236125"/>
    <w:rsid w:val="3C984A93"/>
    <w:rsid w:val="3CAB1C76"/>
    <w:rsid w:val="3D372431"/>
    <w:rsid w:val="3D913562"/>
    <w:rsid w:val="3DA70690"/>
    <w:rsid w:val="3DBB4C9C"/>
    <w:rsid w:val="3E570FD1"/>
    <w:rsid w:val="3E6A012A"/>
    <w:rsid w:val="3F9133A5"/>
    <w:rsid w:val="3FA441BB"/>
    <w:rsid w:val="3FBB31A9"/>
    <w:rsid w:val="3FFD0A3B"/>
    <w:rsid w:val="40A219B8"/>
    <w:rsid w:val="40DA4D51"/>
    <w:rsid w:val="42982C9D"/>
    <w:rsid w:val="42A70E7F"/>
    <w:rsid w:val="42AB6E74"/>
    <w:rsid w:val="434D1CD9"/>
    <w:rsid w:val="439C305B"/>
    <w:rsid w:val="43A33033"/>
    <w:rsid w:val="43CC56A9"/>
    <w:rsid w:val="43F6411F"/>
    <w:rsid w:val="447B7530"/>
    <w:rsid w:val="44E16B7D"/>
    <w:rsid w:val="44F3240C"/>
    <w:rsid w:val="45257CD0"/>
    <w:rsid w:val="456C546E"/>
    <w:rsid w:val="456D6663"/>
    <w:rsid w:val="45A1630C"/>
    <w:rsid w:val="46030FD4"/>
    <w:rsid w:val="46054BCA"/>
    <w:rsid w:val="468D024F"/>
    <w:rsid w:val="46A8265B"/>
    <w:rsid w:val="474433F3"/>
    <w:rsid w:val="47E07536"/>
    <w:rsid w:val="47EF7803"/>
    <w:rsid w:val="482A083B"/>
    <w:rsid w:val="488E0DCA"/>
    <w:rsid w:val="492B486B"/>
    <w:rsid w:val="4AA93421"/>
    <w:rsid w:val="4AF61DCE"/>
    <w:rsid w:val="4B132BDE"/>
    <w:rsid w:val="4BBE19C6"/>
    <w:rsid w:val="4BF74ED8"/>
    <w:rsid w:val="4C2C4B82"/>
    <w:rsid w:val="4CCA439B"/>
    <w:rsid w:val="4D0A5178"/>
    <w:rsid w:val="4D571B68"/>
    <w:rsid w:val="4D5D0D6B"/>
    <w:rsid w:val="4D9824D7"/>
    <w:rsid w:val="4DA216F1"/>
    <w:rsid w:val="4DED405F"/>
    <w:rsid w:val="4DEF40B9"/>
    <w:rsid w:val="4E683847"/>
    <w:rsid w:val="4E964534"/>
    <w:rsid w:val="4F791856"/>
    <w:rsid w:val="4F90367A"/>
    <w:rsid w:val="4F9D7B44"/>
    <w:rsid w:val="4FD01CC8"/>
    <w:rsid w:val="501C6CBB"/>
    <w:rsid w:val="502D0EC8"/>
    <w:rsid w:val="5035453E"/>
    <w:rsid w:val="50637482"/>
    <w:rsid w:val="506B7CC4"/>
    <w:rsid w:val="511E6A63"/>
    <w:rsid w:val="512C2920"/>
    <w:rsid w:val="51360251"/>
    <w:rsid w:val="537A2677"/>
    <w:rsid w:val="543C3DD0"/>
    <w:rsid w:val="557F21C6"/>
    <w:rsid w:val="56894032"/>
    <w:rsid w:val="56921A85"/>
    <w:rsid w:val="56951575"/>
    <w:rsid w:val="57D4431F"/>
    <w:rsid w:val="581D5CC6"/>
    <w:rsid w:val="59264CE6"/>
    <w:rsid w:val="59CF2FFD"/>
    <w:rsid w:val="5A0F163F"/>
    <w:rsid w:val="5A252C10"/>
    <w:rsid w:val="5AA955EF"/>
    <w:rsid w:val="5ABB5323"/>
    <w:rsid w:val="5B2D7FCE"/>
    <w:rsid w:val="5B461090"/>
    <w:rsid w:val="5B873225"/>
    <w:rsid w:val="5B975D90"/>
    <w:rsid w:val="5C1477CA"/>
    <w:rsid w:val="5CD56B70"/>
    <w:rsid w:val="5CFD1C22"/>
    <w:rsid w:val="5D355860"/>
    <w:rsid w:val="5D7E2D63"/>
    <w:rsid w:val="5DAA7FFC"/>
    <w:rsid w:val="5E053485"/>
    <w:rsid w:val="5E2A2EEB"/>
    <w:rsid w:val="5E305D71"/>
    <w:rsid w:val="5E6C7060"/>
    <w:rsid w:val="5ED44FC9"/>
    <w:rsid w:val="5F3F6522"/>
    <w:rsid w:val="5F440DE9"/>
    <w:rsid w:val="5FB011CE"/>
    <w:rsid w:val="5FB7255D"/>
    <w:rsid w:val="60566219"/>
    <w:rsid w:val="605C0804"/>
    <w:rsid w:val="614E0C9F"/>
    <w:rsid w:val="61AB4858"/>
    <w:rsid w:val="62126170"/>
    <w:rsid w:val="62344338"/>
    <w:rsid w:val="62426A55"/>
    <w:rsid w:val="6336569F"/>
    <w:rsid w:val="638B7F88"/>
    <w:rsid w:val="63C811DC"/>
    <w:rsid w:val="64E010CA"/>
    <w:rsid w:val="660B4553"/>
    <w:rsid w:val="66136E8B"/>
    <w:rsid w:val="66195D1F"/>
    <w:rsid w:val="66FF3F89"/>
    <w:rsid w:val="671E7365"/>
    <w:rsid w:val="67263D9B"/>
    <w:rsid w:val="67784CC7"/>
    <w:rsid w:val="67BC1EF5"/>
    <w:rsid w:val="6894720A"/>
    <w:rsid w:val="68C65138"/>
    <w:rsid w:val="690507DD"/>
    <w:rsid w:val="690B56C7"/>
    <w:rsid w:val="696C085C"/>
    <w:rsid w:val="6A0F3598"/>
    <w:rsid w:val="6A2D0D4C"/>
    <w:rsid w:val="6ACD532A"/>
    <w:rsid w:val="6BDD4EFA"/>
    <w:rsid w:val="6BE7241B"/>
    <w:rsid w:val="6BFB16E4"/>
    <w:rsid w:val="6C3475CC"/>
    <w:rsid w:val="6C6B7EC9"/>
    <w:rsid w:val="6CAD4A31"/>
    <w:rsid w:val="6CB87914"/>
    <w:rsid w:val="6CBA545F"/>
    <w:rsid w:val="6D1903A7"/>
    <w:rsid w:val="6D1A237D"/>
    <w:rsid w:val="6D226F33"/>
    <w:rsid w:val="6D242F41"/>
    <w:rsid w:val="6D521197"/>
    <w:rsid w:val="6D57537F"/>
    <w:rsid w:val="6D591835"/>
    <w:rsid w:val="6D8C4DBF"/>
    <w:rsid w:val="6DC522E8"/>
    <w:rsid w:val="6E753D0F"/>
    <w:rsid w:val="6EED4D88"/>
    <w:rsid w:val="6F996DC4"/>
    <w:rsid w:val="7040659E"/>
    <w:rsid w:val="704B508B"/>
    <w:rsid w:val="716C4B03"/>
    <w:rsid w:val="71EF33B5"/>
    <w:rsid w:val="71FD59F6"/>
    <w:rsid w:val="72314A82"/>
    <w:rsid w:val="72D8523E"/>
    <w:rsid w:val="73C31078"/>
    <w:rsid w:val="74A470FC"/>
    <w:rsid w:val="75243D99"/>
    <w:rsid w:val="760C246D"/>
    <w:rsid w:val="7610256F"/>
    <w:rsid w:val="76263B40"/>
    <w:rsid w:val="76F667DF"/>
    <w:rsid w:val="76FB4FCD"/>
    <w:rsid w:val="772B6FC5"/>
    <w:rsid w:val="77304C77"/>
    <w:rsid w:val="77D537FB"/>
    <w:rsid w:val="78145037"/>
    <w:rsid w:val="78570929"/>
    <w:rsid w:val="786C2059"/>
    <w:rsid w:val="78A0407E"/>
    <w:rsid w:val="78AF1BB5"/>
    <w:rsid w:val="78CD4747"/>
    <w:rsid w:val="792A3948"/>
    <w:rsid w:val="79A11E5C"/>
    <w:rsid w:val="79AD6A52"/>
    <w:rsid w:val="79F44681"/>
    <w:rsid w:val="7AA53BCD"/>
    <w:rsid w:val="7AE83ABA"/>
    <w:rsid w:val="7BFB6778"/>
    <w:rsid w:val="7C466CEA"/>
    <w:rsid w:val="7CA345C3"/>
    <w:rsid w:val="7D9D6DDE"/>
    <w:rsid w:val="7DB122BD"/>
    <w:rsid w:val="7E7C2E97"/>
    <w:rsid w:val="7EA1645A"/>
    <w:rsid w:val="7EDB46F2"/>
    <w:rsid w:val="7F25708B"/>
    <w:rsid w:val="7F6F6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unhideWhenUsed/>
    <w:qFormat/>
    <w:uiPriority w:val="99"/>
    <w:pPr>
      <w:spacing w:after="120"/>
    </w:pPr>
  </w:style>
  <w:style w:type="paragraph" w:styleId="3">
    <w:name w:val="Body Text Indent"/>
    <w:basedOn w:val="1"/>
    <w:autoRedefine/>
    <w:qFormat/>
    <w:uiPriority w:val="99"/>
    <w:pPr>
      <w:ind w:firstLine="720" w:firstLineChars="200"/>
    </w:pPr>
    <w:rPr>
      <w:rFonts w:eastAsia="仿宋_GB2312"/>
      <w:sz w:val="36"/>
    </w:rPr>
  </w:style>
  <w:style w:type="paragraph" w:styleId="4">
    <w:name w:val="Body Text First Indent 2"/>
    <w:basedOn w:val="3"/>
    <w:next w:val="1"/>
    <w:autoRedefine/>
    <w:qFormat/>
    <w:uiPriority w:val="0"/>
    <w:pPr>
      <w:spacing w:after="0" w:line="360" w:lineRule="auto"/>
      <w:ind w:left="0" w:leftChars="0" w:firstLine="1040" w:firstLineChars="200"/>
    </w:pPr>
    <w:rPr>
      <w:sz w:val="24"/>
    </w:rPr>
  </w:style>
  <w:style w:type="paragraph" w:customStyle="1" w:styleId="7">
    <w:name w:val="纯文本1"/>
    <w:basedOn w:val="1"/>
    <w:autoRedefine/>
    <w:qFormat/>
    <w:uiPriority w:val="0"/>
    <w:rPr>
      <w:rFonts w:ascii="仿宋_GB2312" w:hAnsi="Courier New" w:eastAsia="仿宋_GB2312" w:cs="Courier New"/>
      <w:sz w:val="32"/>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6053</Words>
  <Characters>6204</Characters>
  <Lines>0</Lines>
  <Paragraphs>0</Paragraphs>
  <TotalTime>4</TotalTime>
  <ScaleCrop>false</ScaleCrop>
  <LinksUpToDate>false</LinksUpToDate>
  <CharactersWithSpaces>6209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2022-09-06T02:01:00Z</dcterms:created>
  <dc:creator>Administrator</dc:creator>
  <cp:lastModifiedBy>Administrator</cp:lastModifiedBy>
  <dcterms:modified xsi:type="dcterms:W3CDTF">2023-12-19T03:29:24Z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4CCE4EED6F5948029E9E944D11E2F47A</vt:lpwstr>
  </property>
</Properties>
</file>