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sz w:val="32"/>
          <w:szCs w:val="28"/>
        </w:rPr>
      </w:pPr>
      <w:r>
        <w:rPr>
          <w:rFonts w:hint="eastAsia" w:ascii="黑体" w:hAnsi="黑体" w:eastAsia="黑体"/>
          <w:sz w:val="32"/>
          <w:szCs w:val="28"/>
        </w:rPr>
        <w:t>附件5</w:t>
      </w:r>
    </w:p>
    <w:p>
      <w:pPr>
        <w:spacing w:line="620" w:lineRule="exact"/>
        <w:rPr>
          <w:rFonts w:ascii="黑体" w:hAnsi="黑体" w:eastAsia="黑体"/>
          <w:sz w:val="32"/>
          <w:szCs w:val="28"/>
        </w:rPr>
      </w:pPr>
    </w:p>
    <w:p>
      <w:pPr>
        <w:spacing w:line="620" w:lineRule="exact"/>
        <w:jc w:val="center"/>
        <w:rPr>
          <w:rFonts w:ascii="方正小标宋简体" w:hAnsi="方正小标宋简体" w:eastAsia="方正小标宋简体"/>
          <w:sz w:val="44"/>
          <w:szCs w:val="32"/>
        </w:rPr>
      </w:pPr>
      <w:r>
        <w:rPr>
          <w:rFonts w:hint="eastAsia" w:ascii="方正小标宋简体" w:hAnsi="方正小标宋简体" w:eastAsia="方正小标宋简体"/>
          <w:sz w:val="44"/>
          <w:szCs w:val="32"/>
        </w:rPr>
        <w:t>部门整体支出绩效自评报告</w:t>
      </w:r>
    </w:p>
    <w:p>
      <w:pPr>
        <w:spacing w:line="620" w:lineRule="exact"/>
        <w:jc w:val="center"/>
        <w:rPr>
          <w:rFonts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2020</w:t>
      </w:r>
      <w:r>
        <w:rPr>
          <w:rFonts w:hint="eastAsia" w:ascii="楷体_GB2312" w:hAnsi="楷体_GB2312" w:eastAsia="楷体_GB2312"/>
          <w:sz w:val="32"/>
          <w:szCs w:val="32"/>
        </w:rPr>
        <w:t>年度）</w:t>
      </w:r>
    </w:p>
    <w:p>
      <w:pPr>
        <w:spacing w:line="620" w:lineRule="exact"/>
        <w:jc w:val="center"/>
        <w:rPr>
          <w:rFonts w:ascii="仿宋" w:hAnsi="仿宋" w:eastAsia="仿宋"/>
          <w:szCs w:val="32"/>
        </w:rPr>
      </w:pPr>
    </w:p>
    <w:p>
      <w:pPr>
        <w:spacing w:line="620" w:lineRule="exact"/>
        <w:ind w:firstLine="640" w:firstLineChars="200"/>
        <w:rPr>
          <w:rFonts w:ascii="黑体" w:hAnsi="黑体" w:eastAsia="黑体"/>
          <w:sz w:val="32"/>
        </w:rPr>
      </w:pPr>
      <w:r>
        <w:rPr>
          <w:rFonts w:hint="eastAsia" w:ascii="黑体" w:hAnsi="黑体" w:eastAsia="黑体"/>
          <w:sz w:val="32"/>
        </w:rPr>
        <w:t>一、部门概况</w:t>
      </w:r>
    </w:p>
    <w:p>
      <w:pPr>
        <w:ind w:firstLine="640" w:firstLineChars="200"/>
        <w:rPr>
          <w:rFonts w:hint="eastAsia" w:ascii="宋体" w:hAnsi="宋体" w:cs="宋体"/>
          <w:sz w:val="32"/>
          <w:szCs w:val="32"/>
        </w:rPr>
      </w:pPr>
      <w:r>
        <w:rPr>
          <w:rFonts w:hint="eastAsia"/>
          <w:sz w:val="32"/>
          <w:szCs w:val="32"/>
          <w:lang w:eastAsia="zh-CN"/>
        </w:rPr>
        <w:t>（一）市政务服务管理</w:t>
      </w:r>
      <w:r>
        <w:rPr>
          <w:rFonts w:hint="eastAsia"/>
          <w:sz w:val="32"/>
          <w:szCs w:val="32"/>
        </w:rPr>
        <w:t>局是主管</w:t>
      </w:r>
      <w:r>
        <w:rPr>
          <w:rFonts w:hint="eastAsia"/>
          <w:sz w:val="32"/>
          <w:szCs w:val="32"/>
          <w:lang w:eastAsia="zh-CN"/>
        </w:rPr>
        <w:t>政务服务</w:t>
      </w:r>
      <w:r>
        <w:rPr>
          <w:rFonts w:hint="eastAsia"/>
          <w:sz w:val="32"/>
          <w:szCs w:val="32"/>
        </w:rPr>
        <w:t>工作的市政府组成部门，主要职责是：</w:t>
      </w:r>
      <w:r>
        <w:rPr>
          <w:rFonts w:hint="eastAsia" w:ascii="宋体" w:hAnsi="宋体" w:cs="宋体"/>
          <w:sz w:val="32"/>
          <w:szCs w:val="32"/>
        </w:rPr>
        <w:t>负责制定</w:t>
      </w:r>
      <w:r>
        <w:rPr>
          <w:rFonts w:hint="eastAsia" w:ascii="宋体" w:hAnsi="宋体" w:cs="宋体"/>
          <w:sz w:val="32"/>
          <w:szCs w:val="32"/>
          <w:lang w:val="en-US" w:eastAsia="zh-CN"/>
        </w:rPr>
        <w:t>局</w:t>
      </w:r>
      <w:r>
        <w:rPr>
          <w:rFonts w:hint="eastAsia" w:ascii="宋体" w:hAnsi="宋体" w:cs="宋体"/>
          <w:sz w:val="32"/>
          <w:szCs w:val="32"/>
        </w:rPr>
        <w:t>各项工作计划、规章制度、管理办法，并组织实施。负责对进入</w:t>
      </w:r>
      <w:r>
        <w:rPr>
          <w:rFonts w:hint="eastAsia" w:ascii="宋体" w:hAnsi="宋体" w:cs="宋体"/>
          <w:sz w:val="32"/>
          <w:szCs w:val="32"/>
          <w:lang w:val="en-US" w:eastAsia="zh-CN"/>
        </w:rPr>
        <w:t>政务大厅</w:t>
      </w:r>
      <w:r>
        <w:rPr>
          <w:rFonts w:hint="eastAsia" w:ascii="宋体" w:hAnsi="宋体" w:cs="宋体"/>
          <w:sz w:val="32"/>
          <w:szCs w:val="32"/>
        </w:rPr>
        <w:t>的部门和服务项目的确定、调整、变更，并对审批项目办理情况进行协调、督查。负责</w:t>
      </w:r>
      <w:bookmarkStart w:id="0" w:name="_GoBack"/>
      <w:bookmarkEnd w:id="0"/>
      <w:r>
        <w:rPr>
          <w:rFonts w:hint="eastAsia" w:ascii="宋体" w:hAnsi="宋体" w:cs="宋体"/>
          <w:sz w:val="32"/>
          <w:szCs w:val="32"/>
        </w:rPr>
        <w:t>进入</w:t>
      </w:r>
      <w:r>
        <w:rPr>
          <w:rFonts w:hint="eastAsia" w:ascii="宋体" w:hAnsi="宋体" w:cs="宋体"/>
          <w:sz w:val="32"/>
          <w:szCs w:val="32"/>
          <w:lang w:val="en-US" w:eastAsia="zh-CN"/>
        </w:rPr>
        <w:t>政务大厅</w:t>
      </w:r>
      <w:r>
        <w:rPr>
          <w:rFonts w:hint="eastAsia" w:ascii="宋体" w:hAnsi="宋体" w:cs="宋体"/>
          <w:sz w:val="32"/>
          <w:szCs w:val="32"/>
        </w:rPr>
        <w:t>的窗口工作人员的管理、培训、考核。协助投诉窗口处理有关行政服务违规违纪行为。负责对进入</w:t>
      </w:r>
      <w:r>
        <w:rPr>
          <w:rFonts w:hint="eastAsia" w:ascii="宋体" w:hAnsi="宋体" w:cs="宋体"/>
          <w:sz w:val="32"/>
          <w:szCs w:val="32"/>
          <w:lang w:val="en-US" w:eastAsia="zh-CN"/>
        </w:rPr>
        <w:t>的</w:t>
      </w:r>
      <w:r>
        <w:rPr>
          <w:rFonts w:hint="eastAsia" w:ascii="宋体" w:hAnsi="宋体" w:cs="宋体"/>
          <w:sz w:val="32"/>
          <w:szCs w:val="32"/>
        </w:rPr>
        <w:t>窗口单位票据和收费资金的管理；管理市公共资源交易中心。承担市公共资源交易委员会办公室日常工作。承办市政府交办的其他工作。</w:t>
      </w:r>
    </w:p>
    <w:p>
      <w:pPr>
        <w:ind w:firstLine="640" w:firstLineChars="200"/>
        <w:rPr>
          <w:rFonts w:hint="default" w:eastAsia="宋体"/>
          <w:color w:val="FF0000"/>
          <w:sz w:val="32"/>
          <w:szCs w:val="32"/>
          <w:lang w:val="en-US" w:eastAsia="zh-CN"/>
        </w:rPr>
      </w:pPr>
      <w:r>
        <w:rPr>
          <w:rFonts w:hint="eastAsia"/>
          <w:sz w:val="32"/>
          <w:szCs w:val="32"/>
        </w:rPr>
        <w:t>市</w:t>
      </w:r>
      <w:r>
        <w:rPr>
          <w:rFonts w:hint="eastAsia"/>
          <w:sz w:val="32"/>
          <w:szCs w:val="32"/>
          <w:lang w:val="en-US" w:eastAsia="zh-CN"/>
        </w:rPr>
        <w:t>政务服务管理局</w:t>
      </w:r>
      <w:r>
        <w:rPr>
          <w:rFonts w:hint="eastAsia"/>
          <w:sz w:val="32"/>
          <w:szCs w:val="32"/>
        </w:rPr>
        <w:t>共有预算单位2个，包括局本级和1个所属二级预算单位。编制人数2</w:t>
      </w:r>
      <w:r>
        <w:rPr>
          <w:rFonts w:hint="eastAsia"/>
          <w:sz w:val="32"/>
          <w:szCs w:val="32"/>
          <w:lang w:val="en-US" w:eastAsia="zh-CN"/>
        </w:rPr>
        <w:t>5</w:t>
      </w:r>
      <w:r>
        <w:rPr>
          <w:rFonts w:hint="eastAsia"/>
          <w:sz w:val="32"/>
          <w:szCs w:val="32"/>
        </w:rPr>
        <w:t>人，其中：行政编制</w:t>
      </w:r>
      <w:r>
        <w:rPr>
          <w:rFonts w:hint="eastAsia"/>
          <w:sz w:val="32"/>
          <w:szCs w:val="32"/>
          <w:lang w:val="en-US" w:eastAsia="zh-CN"/>
        </w:rPr>
        <w:t>13</w:t>
      </w:r>
      <w:r>
        <w:rPr>
          <w:rFonts w:hint="eastAsia"/>
          <w:sz w:val="32"/>
          <w:szCs w:val="32"/>
        </w:rPr>
        <w:t>人</w:t>
      </w:r>
      <w:r>
        <w:rPr>
          <w:rFonts w:hint="eastAsia"/>
          <w:sz w:val="32"/>
          <w:szCs w:val="32"/>
          <w:lang w:val="en-US" w:eastAsia="zh-CN"/>
        </w:rPr>
        <w:t>，</w:t>
      </w:r>
      <w:r>
        <w:rPr>
          <w:rFonts w:hint="eastAsia"/>
          <w:sz w:val="32"/>
          <w:szCs w:val="32"/>
        </w:rPr>
        <w:t>全部补助事业编制12人、部分补助事业编制0人、自收自支事业编制0人；实有人数1</w:t>
      </w:r>
      <w:r>
        <w:rPr>
          <w:rFonts w:hint="eastAsia"/>
          <w:sz w:val="32"/>
          <w:szCs w:val="32"/>
          <w:lang w:val="en-US" w:eastAsia="zh-CN"/>
        </w:rPr>
        <w:t>9</w:t>
      </w:r>
      <w:r>
        <w:rPr>
          <w:rFonts w:hint="eastAsia"/>
          <w:sz w:val="32"/>
          <w:szCs w:val="32"/>
        </w:rPr>
        <w:t>人，其中：在职人数</w:t>
      </w:r>
      <w:r>
        <w:rPr>
          <w:rFonts w:hint="eastAsia"/>
          <w:sz w:val="32"/>
          <w:szCs w:val="32"/>
          <w:lang w:val="en-US" w:eastAsia="zh-CN"/>
        </w:rPr>
        <w:t>19</w:t>
      </w:r>
      <w:r>
        <w:rPr>
          <w:rFonts w:hint="eastAsia"/>
          <w:sz w:val="32"/>
          <w:szCs w:val="32"/>
        </w:rPr>
        <w:t>人，包括行政人员</w:t>
      </w:r>
      <w:r>
        <w:rPr>
          <w:rFonts w:hint="eastAsia"/>
          <w:sz w:val="32"/>
          <w:szCs w:val="32"/>
          <w:lang w:val="en-US" w:eastAsia="zh-CN"/>
        </w:rPr>
        <w:t>10</w:t>
      </w:r>
      <w:r>
        <w:rPr>
          <w:rFonts w:hint="eastAsia"/>
          <w:sz w:val="32"/>
          <w:szCs w:val="32"/>
        </w:rPr>
        <w:t>人、全部补助事业人员</w:t>
      </w:r>
      <w:r>
        <w:rPr>
          <w:rFonts w:hint="eastAsia"/>
          <w:sz w:val="32"/>
          <w:szCs w:val="32"/>
          <w:lang w:val="en-US" w:eastAsia="zh-CN"/>
        </w:rPr>
        <w:t>9</w:t>
      </w:r>
      <w:r>
        <w:rPr>
          <w:rFonts w:hint="eastAsia"/>
          <w:sz w:val="32"/>
          <w:szCs w:val="32"/>
        </w:rPr>
        <w:t>人、部分补助事业人员0人、自收自支事业人员0人</w:t>
      </w:r>
      <w:r>
        <w:rPr>
          <w:rFonts w:hint="eastAsia"/>
          <w:sz w:val="32"/>
          <w:szCs w:val="32"/>
          <w:lang w:eastAsia="zh-CN"/>
        </w:rPr>
        <w:t>。</w:t>
      </w:r>
      <w:r>
        <w:rPr>
          <w:rFonts w:hint="eastAsia"/>
          <w:sz w:val="32"/>
          <w:szCs w:val="32"/>
          <w:lang w:val="en-US" w:eastAsia="zh-CN"/>
        </w:rPr>
        <w:t>2020年</w:t>
      </w:r>
      <w:r>
        <w:rPr>
          <w:rFonts w:hint="eastAsia"/>
          <w:sz w:val="32"/>
          <w:szCs w:val="32"/>
          <w:lang w:eastAsia="zh-CN"/>
        </w:rPr>
        <w:t>单位固定资产</w:t>
      </w:r>
      <w:r>
        <w:rPr>
          <w:rFonts w:hint="eastAsia"/>
          <w:sz w:val="32"/>
          <w:szCs w:val="32"/>
          <w:lang w:val="en-US" w:eastAsia="zh-CN"/>
        </w:rPr>
        <w:t>期初净值为7083868.83元，期末净值为6683490.55元。</w:t>
      </w:r>
    </w:p>
    <w:p>
      <w:pPr>
        <w:rPr>
          <w:rFonts w:hint="eastAsia"/>
          <w:sz w:val="32"/>
          <w:szCs w:val="32"/>
        </w:rPr>
      </w:pPr>
      <w:r>
        <w:rPr>
          <w:rFonts w:hint="eastAsia" w:ascii="仿宋_GB2312" w:hAnsi="仿宋_GB2312" w:eastAsia="仿宋_GB2312"/>
          <w:sz w:val="32"/>
        </w:rPr>
        <w:t>（二）</w:t>
      </w:r>
      <w:r>
        <w:rPr>
          <w:rFonts w:hint="eastAsia"/>
          <w:sz w:val="32"/>
          <w:szCs w:val="32"/>
          <w:lang w:eastAsia="zh-CN"/>
        </w:rPr>
        <w:t>市政务服务管理</w:t>
      </w:r>
      <w:r>
        <w:rPr>
          <w:rFonts w:hint="eastAsia"/>
          <w:sz w:val="32"/>
          <w:szCs w:val="32"/>
        </w:rPr>
        <w:t>局2021年的主要工作任务是：</w:t>
      </w:r>
    </w:p>
    <w:p>
      <w:pPr>
        <w:ind w:firstLine="645"/>
        <w:rPr>
          <w:rFonts w:hint="eastAsia" w:ascii="宋体" w:hAnsi="宋体" w:cs="宋体"/>
          <w:sz w:val="32"/>
          <w:szCs w:val="32"/>
        </w:rPr>
      </w:pPr>
      <w:r>
        <w:rPr>
          <w:rFonts w:hint="eastAsia" w:ascii="宋体" w:hAnsi="宋体" w:cs="宋体"/>
          <w:sz w:val="32"/>
          <w:szCs w:val="32"/>
        </w:rPr>
        <w:t xml:space="preserve"> 1、不断加强学习，组织中心工作人员全面深入学习</w:t>
      </w:r>
      <w:r>
        <w:rPr>
          <w:rFonts w:hint="eastAsia" w:ascii="宋体" w:hAnsi="宋体" w:cs="宋体"/>
          <w:sz w:val="32"/>
          <w:szCs w:val="32"/>
          <w:lang w:eastAsia="zh-CN"/>
        </w:rPr>
        <w:t>十九届五中全会</w:t>
      </w:r>
      <w:r>
        <w:rPr>
          <w:rFonts w:hint="eastAsia" w:ascii="宋体" w:hAnsi="宋体" w:cs="宋体"/>
          <w:sz w:val="32"/>
          <w:szCs w:val="32"/>
        </w:rPr>
        <w:t>会议精神，将精神贯彻</w:t>
      </w:r>
      <w:r>
        <w:rPr>
          <w:rFonts w:hint="eastAsia" w:ascii="宋体" w:hAnsi="宋体" w:cs="宋体"/>
          <w:sz w:val="32"/>
          <w:szCs w:val="32"/>
          <w:lang w:eastAsia="zh-CN"/>
        </w:rPr>
        <w:t>融入</w:t>
      </w:r>
      <w:r>
        <w:rPr>
          <w:rFonts w:hint="eastAsia" w:ascii="宋体" w:hAnsi="宋体" w:cs="宋体"/>
          <w:sz w:val="32"/>
          <w:szCs w:val="32"/>
        </w:rPr>
        <w:t>工作实践中，创新服务举措，提高服务质量，依然紧紧围绕市委市政府“建设中国旅游强市”战略部署，努力把我市</w:t>
      </w:r>
      <w:r>
        <w:rPr>
          <w:rFonts w:hint="eastAsia" w:ascii="宋体" w:hAnsi="宋体" w:cs="宋体"/>
          <w:sz w:val="32"/>
          <w:szCs w:val="32"/>
          <w:lang w:val="en-US" w:eastAsia="zh-CN"/>
        </w:rPr>
        <w:t>政务</w:t>
      </w:r>
      <w:r>
        <w:rPr>
          <w:rFonts w:hint="eastAsia" w:ascii="宋体" w:hAnsi="宋体" w:cs="宋体"/>
          <w:sz w:val="32"/>
          <w:szCs w:val="32"/>
        </w:rPr>
        <w:t>窗口打造成“中国旅游强市窗口”，通过中心服务窗口向广大群众和外地客商充分展现我们中国旅游强市的魅力。</w:t>
      </w:r>
    </w:p>
    <w:p>
      <w:pPr>
        <w:ind w:firstLine="640" w:firstLineChars="200"/>
        <w:rPr>
          <w:rFonts w:hint="eastAsia" w:ascii="宋体" w:hAnsi="宋体" w:cs="宋体"/>
          <w:sz w:val="32"/>
          <w:szCs w:val="32"/>
          <w:lang w:eastAsia="zh-CN"/>
        </w:rPr>
      </w:pPr>
      <w:r>
        <w:rPr>
          <w:rFonts w:hint="eastAsia" w:ascii="宋体" w:hAnsi="宋体" w:cs="宋体"/>
          <w:sz w:val="32"/>
          <w:szCs w:val="32"/>
        </w:rPr>
        <w:t>2、全力推进</w:t>
      </w:r>
      <w:r>
        <w:rPr>
          <w:rFonts w:hint="eastAsia" w:ascii="宋体" w:hAnsi="宋体" w:cs="宋体"/>
          <w:sz w:val="32"/>
          <w:szCs w:val="32"/>
          <w:lang w:eastAsia="zh-CN"/>
        </w:rPr>
        <w:t>智慧政务建设工作，加强赣服通宣传推广。</w:t>
      </w:r>
    </w:p>
    <w:p>
      <w:pPr>
        <w:ind w:firstLine="640" w:firstLineChars="200"/>
        <w:rPr>
          <w:rFonts w:hint="eastAsia" w:ascii="宋体" w:hAnsi="宋体" w:cs="宋体"/>
          <w:sz w:val="32"/>
          <w:szCs w:val="32"/>
        </w:rPr>
      </w:pPr>
      <w:r>
        <w:rPr>
          <w:rFonts w:hint="eastAsia" w:ascii="宋体" w:hAnsi="宋体" w:cs="宋体"/>
          <w:sz w:val="32"/>
          <w:szCs w:val="32"/>
        </w:rPr>
        <w:t>3、加强乡镇便民服务中心指导，延伸服务链条。</w:t>
      </w:r>
    </w:p>
    <w:p>
      <w:pPr>
        <w:ind w:firstLine="645"/>
        <w:rPr>
          <w:rFonts w:hint="eastAsia" w:ascii="宋体" w:hAnsi="宋体" w:cs="宋体"/>
          <w:sz w:val="32"/>
          <w:szCs w:val="32"/>
        </w:rPr>
      </w:pPr>
      <w:r>
        <w:rPr>
          <w:rFonts w:hint="eastAsia" w:ascii="宋体" w:hAnsi="宋体" w:cs="宋体"/>
          <w:sz w:val="32"/>
          <w:szCs w:val="32"/>
        </w:rPr>
        <w:t>4、进一步规范公共资源交易市场，实行招投标网上报名，努力构建公开、公平 、公正的公共资源交易市场，努力实现政府资金效益最大化。</w:t>
      </w:r>
    </w:p>
    <w:p>
      <w:pPr>
        <w:ind w:firstLine="645"/>
        <w:rPr>
          <w:rFonts w:hint="eastAsia" w:ascii="宋体" w:hAnsi="宋体" w:cs="宋体"/>
          <w:sz w:val="32"/>
          <w:szCs w:val="32"/>
        </w:rPr>
      </w:pPr>
      <w:r>
        <w:rPr>
          <w:rFonts w:hint="eastAsia" w:ascii="宋体" w:hAnsi="宋体" w:cs="宋体"/>
          <w:sz w:val="32"/>
          <w:szCs w:val="32"/>
        </w:rPr>
        <w:t>5、改进工作作风，保持勤政廉政。要完善窗口管理和机关内部管理制度，加大制度执行力。要强化责任意识，完善廉政风险防控机制。要优化监督手段，构建监督体系，确保审批服务的阳光公正，树立良好的政府窗口形象。</w:t>
      </w:r>
    </w:p>
    <w:p>
      <w:pPr>
        <w:spacing w:line="620" w:lineRule="exact"/>
        <w:ind w:firstLine="640" w:firstLineChars="200"/>
        <w:rPr>
          <w:rFonts w:ascii="仿宋_GB2312" w:hAnsi="仿宋_GB2312" w:eastAsia="仿宋_GB2312"/>
          <w:sz w:val="32"/>
        </w:rPr>
      </w:pPr>
      <w:r>
        <w:rPr>
          <w:rFonts w:hint="eastAsia" w:ascii="宋体" w:hAnsi="宋体" w:cs="宋体"/>
          <w:sz w:val="32"/>
          <w:szCs w:val="32"/>
        </w:rPr>
        <w:t>6、认真做好市委、市政府及市</w:t>
      </w:r>
      <w:r>
        <w:rPr>
          <w:rFonts w:hint="eastAsia" w:ascii="宋体" w:hAnsi="宋体" w:cs="宋体"/>
          <w:sz w:val="32"/>
          <w:szCs w:val="32"/>
          <w:lang w:val="en-US" w:eastAsia="zh-CN"/>
        </w:rPr>
        <w:t>管理局</w:t>
      </w:r>
      <w:r>
        <w:rPr>
          <w:rFonts w:hint="eastAsia" w:ascii="宋体" w:hAnsi="宋体" w:cs="宋体"/>
          <w:sz w:val="32"/>
          <w:szCs w:val="32"/>
        </w:rPr>
        <w:t>交办的其它工作。</w:t>
      </w:r>
    </w:p>
    <w:p>
      <w:pPr>
        <w:spacing w:line="620" w:lineRule="exact"/>
        <w:ind w:firstLine="640" w:firstLineChars="200"/>
        <w:rPr>
          <w:rFonts w:hint="default" w:ascii="仿宋_GB2312" w:hAnsi="仿宋_GB2312" w:eastAsia="仿宋_GB2312"/>
          <w:sz w:val="32"/>
          <w:szCs w:val="30"/>
          <w:lang w:val="en-US" w:eastAsia="zh-CN"/>
        </w:rPr>
      </w:pPr>
      <w:r>
        <w:rPr>
          <w:rFonts w:hint="eastAsia" w:ascii="仿宋_GB2312" w:hAnsi="仿宋_GB2312" w:eastAsia="仿宋_GB2312"/>
          <w:sz w:val="32"/>
        </w:rPr>
        <w:t>（三）</w:t>
      </w:r>
      <w:r>
        <w:rPr>
          <w:rFonts w:hint="eastAsia" w:ascii="仿宋_GB2312" w:hAnsi="仿宋_GB2312" w:eastAsia="仿宋_GB2312"/>
          <w:sz w:val="32"/>
          <w:lang w:val="en-US" w:eastAsia="zh-CN"/>
        </w:rPr>
        <w:t>2020</w:t>
      </w:r>
      <w:r>
        <w:rPr>
          <w:rFonts w:hint="eastAsia" w:ascii="仿宋_GB2312" w:hAnsi="仿宋_GB2312" w:eastAsia="仿宋_GB2312"/>
          <w:sz w:val="32"/>
        </w:rPr>
        <w:t>年部门</w:t>
      </w:r>
      <w:r>
        <w:rPr>
          <w:rFonts w:hint="eastAsia" w:ascii="仿宋_GB2312" w:hAnsi="仿宋_GB2312" w:eastAsia="仿宋_GB2312"/>
          <w:sz w:val="32"/>
          <w:szCs w:val="30"/>
        </w:rPr>
        <w:t>年度整体支出绩效目标。</w:t>
      </w:r>
      <w:r>
        <w:rPr>
          <w:rFonts w:hint="eastAsia" w:ascii="仿宋_GB2312" w:hAnsi="仿宋_GB2312" w:eastAsia="仿宋_GB2312"/>
          <w:sz w:val="32"/>
          <w:szCs w:val="30"/>
          <w:lang w:eastAsia="zh-CN"/>
        </w:rPr>
        <w:t>管理指标</w:t>
      </w:r>
      <w:r>
        <w:rPr>
          <w:rFonts w:hint="eastAsia" w:ascii="仿宋_GB2312" w:hAnsi="仿宋_GB2312" w:eastAsia="仿宋_GB2312"/>
          <w:sz w:val="32"/>
          <w:szCs w:val="30"/>
          <w:lang w:val="en-US" w:eastAsia="zh-CN"/>
        </w:rPr>
        <w:t>30分，产出指标25分，效果指标35分，满意度指标10分，总分100分。</w:t>
      </w:r>
    </w:p>
    <w:p>
      <w:pPr>
        <w:spacing w:line="620" w:lineRule="exact"/>
        <w:ind w:firstLine="640" w:firstLineChars="200"/>
        <w:rPr>
          <w:rFonts w:hint="eastAsia" w:ascii="仿宋_GB2312" w:hAnsi="仿宋_GB2312" w:eastAsia="仿宋_GB2312"/>
          <w:sz w:val="32"/>
          <w:szCs w:val="30"/>
        </w:rPr>
      </w:pPr>
      <w:r>
        <w:rPr>
          <w:rFonts w:hint="eastAsia" w:ascii="仿宋_GB2312" w:hAnsi="仿宋_GB2312" w:eastAsia="仿宋_GB2312"/>
          <w:sz w:val="32"/>
          <w:szCs w:val="30"/>
        </w:rPr>
        <w:t>（四）部门预算绩效管理开展情况。</w:t>
      </w:r>
    </w:p>
    <w:p>
      <w:pPr>
        <w:spacing w:line="620" w:lineRule="exact"/>
        <w:ind w:firstLine="640" w:firstLineChars="200"/>
        <w:rPr>
          <w:rFonts w:hint="eastAsia" w:ascii="仿宋_GB2312" w:hAnsi="仿宋_GB2312" w:eastAsia="仿宋_GB2312"/>
          <w:sz w:val="32"/>
          <w:szCs w:val="30"/>
          <w:lang w:eastAsia="zh-CN"/>
        </w:rPr>
      </w:pPr>
      <w:r>
        <w:rPr>
          <w:rFonts w:hint="eastAsia" w:ascii="仿宋_GB2312" w:hAnsi="仿宋_GB2312" w:eastAsia="仿宋_GB2312"/>
          <w:sz w:val="32"/>
          <w:szCs w:val="30"/>
          <w:lang w:eastAsia="zh-CN"/>
        </w:rPr>
        <w:t>我局严格按照上级文件和有关部门的要求，积极开展项目绩效申报，部门整体绩效申报；项目及整体支出绩效自评等工作，及时上报财政并公开。</w:t>
      </w:r>
    </w:p>
    <w:p>
      <w:pPr>
        <w:spacing w:line="620" w:lineRule="exact"/>
        <w:ind w:firstLine="640" w:firstLineChars="200"/>
        <w:rPr>
          <w:rFonts w:hint="eastAsia" w:ascii="仿宋_GB2312" w:hAnsi="仿宋_GB2312" w:eastAsia="仿宋_GB2312"/>
          <w:sz w:val="32"/>
          <w:szCs w:val="30"/>
        </w:rPr>
      </w:pPr>
      <w:r>
        <w:rPr>
          <w:rFonts w:hint="eastAsia" w:ascii="仿宋_GB2312" w:hAnsi="仿宋_GB2312" w:eastAsia="仿宋_GB2312"/>
          <w:sz w:val="32"/>
        </w:rPr>
        <w:t>（五）</w:t>
      </w:r>
      <w:r>
        <w:rPr>
          <w:rFonts w:hint="eastAsia" w:ascii="仿宋_GB2312" w:hAnsi="仿宋_GB2312" w:eastAsia="仿宋_GB2312"/>
          <w:sz w:val="32"/>
          <w:lang w:val="en-US" w:eastAsia="zh-CN"/>
        </w:rPr>
        <w:t>2020</w:t>
      </w:r>
      <w:r>
        <w:rPr>
          <w:rFonts w:hint="eastAsia" w:ascii="仿宋_GB2312" w:hAnsi="仿宋_GB2312" w:eastAsia="仿宋_GB2312"/>
          <w:sz w:val="32"/>
        </w:rPr>
        <w:t>部门</w:t>
      </w:r>
      <w:r>
        <w:rPr>
          <w:rFonts w:hint="eastAsia" w:ascii="仿宋_GB2312" w:hAnsi="仿宋_GB2312" w:eastAsia="仿宋_GB2312"/>
          <w:sz w:val="32"/>
          <w:szCs w:val="30"/>
        </w:rPr>
        <w:t>预算及执行情况。</w:t>
      </w:r>
    </w:p>
    <w:p>
      <w:pPr>
        <w:spacing w:line="620" w:lineRule="exact"/>
        <w:ind w:firstLine="640" w:firstLineChars="200"/>
        <w:rPr>
          <w:rFonts w:hint="default"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2020年全年预算数3174657元，实际执行2985416.38元，执行率为94.04%。其中财政拨款全年预算数为1525717，执行数为2496316.32；执行率为163.62%，其他资金预算1460000，实际支出612839.44，执行率为41.98%。</w:t>
      </w:r>
    </w:p>
    <w:p>
      <w:pPr>
        <w:spacing w:line="620" w:lineRule="exact"/>
        <w:ind w:firstLine="640" w:firstLineChars="200"/>
        <w:rPr>
          <w:rFonts w:ascii="黑体" w:hAnsi="黑体" w:eastAsia="黑体"/>
          <w:sz w:val="32"/>
        </w:rPr>
      </w:pPr>
      <w:r>
        <w:rPr>
          <w:rFonts w:hint="eastAsia" w:ascii="黑体" w:hAnsi="黑体" w:eastAsia="黑体"/>
          <w:sz w:val="32"/>
        </w:rPr>
        <w:t>二、部门整体支出绩效实现情况</w:t>
      </w:r>
    </w:p>
    <w:p>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（一）履职完成情况：</w:t>
      </w:r>
    </w:p>
    <w:p>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2020年政务服务完成率达到100%，年度重点工作顺利完成，完成率100%。政务服务周到，项目完成率100%。主要工作按进度顺利完成。</w:t>
      </w:r>
    </w:p>
    <w:p>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（二）履职效果情况：</w:t>
      </w:r>
    </w:p>
    <w:p>
      <w:p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2020年政务服务经济效益和生态效益明显，社会效益显著。</w:t>
      </w:r>
    </w:p>
    <w:p>
      <w:pPr>
        <w:numPr>
          <w:ilvl w:val="0"/>
          <w:numId w:val="1"/>
        </w:num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社会满意度及可持续性影响</w:t>
      </w:r>
    </w:p>
    <w:p>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政务服务管理局着力为办事群众和企业提供更高效优质的政务服务，缩短办事时限，提升服务质量，以热情的态度服务。服务对象满意度高，受益企业评价高。</w:t>
      </w:r>
    </w:p>
    <w:p>
      <w:pPr>
        <w:spacing w:line="620" w:lineRule="exact"/>
        <w:ind w:firstLine="640" w:firstLineChars="200"/>
        <w:rPr>
          <w:rFonts w:ascii="黑体" w:hAnsi="黑体" w:eastAsia="黑体"/>
          <w:sz w:val="32"/>
        </w:rPr>
      </w:pPr>
      <w:r>
        <w:rPr>
          <w:rFonts w:hint="eastAsia" w:ascii="黑体" w:hAnsi="黑体" w:eastAsia="黑体"/>
          <w:sz w:val="32"/>
        </w:rPr>
        <w:t>三、部门整体支出绩效中存在问题及改进措施</w:t>
      </w:r>
    </w:p>
    <w:p>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（一）主要问题及原因分析</w:t>
      </w:r>
    </w:p>
    <w:p>
      <w:pPr>
        <w:spacing w:line="620" w:lineRule="exact"/>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val="en-US" w:eastAsia="zh-CN"/>
        </w:rPr>
        <w:t>2020年部门整体支出</w:t>
      </w:r>
      <w:r>
        <w:rPr>
          <w:rFonts w:hint="eastAsia" w:ascii="仿宋_GB2312" w:hAnsi="仿宋_GB2312" w:eastAsia="仿宋_GB2312"/>
          <w:sz w:val="32"/>
          <w:lang w:eastAsia="zh-CN"/>
        </w:rPr>
        <w:t>主要问题是政府采购项目受政策等客观因素影响，未能于当年顺利完工结付，影响了采购项目的完成率。</w:t>
      </w:r>
    </w:p>
    <w:p>
      <w:pPr>
        <w:numPr>
          <w:ilvl w:val="0"/>
          <w:numId w:val="2"/>
        </w:num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改进的方向和具体措施</w:t>
      </w:r>
    </w:p>
    <w:p>
      <w:pPr>
        <w:numPr>
          <w:ilvl w:val="0"/>
          <w:numId w:val="0"/>
        </w:numPr>
        <w:spacing w:line="620" w:lineRule="exac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严格跟进项目和采购等工作进度，及时完成资金拨付。</w:t>
      </w:r>
    </w:p>
    <w:p>
      <w:pPr>
        <w:spacing w:line="620" w:lineRule="exact"/>
        <w:ind w:firstLine="640" w:firstLineChars="200"/>
        <w:rPr>
          <w:rFonts w:ascii="黑体" w:hAnsi="黑体" w:eastAsia="黑体"/>
          <w:sz w:val="32"/>
        </w:rPr>
      </w:pPr>
      <w:r>
        <w:rPr>
          <w:rFonts w:hint="eastAsia" w:ascii="黑体" w:hAnsi="黑体" w:eastAsia="黑体"/>
          <w:sz w:val="32"/>
        </w:rPr>
        <w:t>四、绩效自评结果拟应用和公开情况</w:t>
      </w:r>
    </w:p>
    <w:p>
      <w:pPr>
        <w:numPr>
          <w:ilvl w:val="0"/>
          <w:numId w:val="0"/>
        </w:numPr>
        <w:spacing w:line="62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在我局内部交流传阅自评结果，经单位领导审阅后，对存在的问题进行探讨，提出整改措施。同时按照上级及有关部门要求，依法依规公开部门年度项目及整体支出预决算报表，报告；及绩效评价表和报告。</w:t>
      </w:r>
    </w:p>
    <w:p>
      <w:pPr>
        <w:numPr>
          <w:ilvl w:val="0"/>
          <w:numId w:val="0"/>
        </w:numPr>
        <w:spacing w:line="620" w:lineRule="exact"/>
        <w:rPr>
          <w:rFonts w:hint="eastAsia" w:ascii="仿宋_GB2312" w:hAnsi="仿宋_GB2312" w:eastAsia="仿宋_GB2312"/>
          <w:sz w:val="32"/>
          <w:lang w:val="en-US" w:eastAsia="zh-CN"/>
        </w:rPr>
      </w:pPr>
    </w:p>
    <w:p>
      <w:pPr>
        <w:numPr>
          <w:ilvl w:val="0"/>
          <w:numId w:val="0"/>
        </w:numPr>
        <w:spacing w:line="620" w:lineRule="exact"/>
        <w:rPr>
          <w:rFonts w:hint="eastAsia" w:ascii="仿宋_GB2312" w:hAnsi="仿宋_GB2312" w:eastAsia="仿宋_GB2312"/>
          <w:sz w:val="32"/>
          <w:lang w:val="en-US" w:eastAsia="zh-CN"/>
        </w:rPr>
      </w:pPr>
    </w:p>
    <w:p>
      <w:pPr>
        <w:numPr>
          <w:ilvl w:val="0"/>
          <w:numId w:val="0"/>
        </w:numPr>
        <w:spacing w:line="620" w:lineRule="exact"/>
        <w:jc w:val="righ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庐山市政务服务管理局</w:t>
      </w:r>
    </w:p>
    <w:p>
      <w:pPr>
        <w:numPr>
          <w:ilvl w:val="0"/>
          <w:numId w:val="0"/>
        </w:numPr>
        <w:wordWrap w:val="0"/>
        <w:spacing w:line="620" w:lineRule="exact"/>
        <w:jc w:val="right"/>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2021年4月6日  </w:t>
      </w:r>
    </w:p>
    <w:p>
      <w:pPr>
        <w:spacing w:line="600" w:lineRule="exact"/>
        <w:ind w:firstLine="3040" w:firstLineChars="950"/>
        <w:rPr>
          <w:rFonts w:ascii="仿宋_GB2312" w:eastAsia="仿宋_GB2312"/>
          <w:sz w:val="32"/>
          <w:szCs w:val="32"/>
        </w:rPr>
      </w:pPr>
      <w:r>
        <w:rPr>
          <w:rFonts w:hint="eastAsia" w:ascii="仿宋_GB2312" w:eastAsia="仿宋_GB2312"/>
          <w:sz w:val="32"/>
          <w:szCs w:val="32"/>
        </w:rPr>
        <w:t xml:space="preserve">   </w:t>
      </w:r>
    </w:p>
    <w:p>
      <w:pPr>
        <w:spacing w:line="600" w:lineRule="exact"/>
        <w:rPr>
          <w:rFonts w:ascii="仿宋_GB2312" w:eastAsia="仿宋_GB2312"/>
          <w:sz w:val="32"/>
          <w:szCs w:val="32"/>
        </w:rPr>
      </w:pPr>
    </w:p>
    <w:p>
      <w:pPr>
        <w:spacing w:line="600" w:lineRule="exact"/>
        <w:rPr>
          <w:rFonts w:ascii="黑体"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1D845"/>
    <w:multiLevelType w:val="singleLevel"/>
    <w:tmpl w:val="AA41D845"/>
    <w:lvl w:ilvl="0" w:tentative="0">
      <w:start w:val="3"/>
      <w:numFmt w:val="chineseCounting"/>
      <w:suff w:val="nothing"/>
      <w:lvlText w:val="（%1）"/>
      <w:lvlJc w:val="left"/>
      <w:rPr>
        <w:rFonts w:hint="eastAsia"/>
      </w:rPr>
    </w:lvl>
  </w:abstractNum>
  <w:abstractNum w:abstractNumId="1">
    <w:nsid w:val="06EEEC54"/>
    <w:multiLevelType w:val="singleLevel"/>
    <w:tmpl w:val="06EEEC5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M2FiNDU2ZWVlYmEwMWE2ZGY2NjU0MTFmMjNhNTgifQ=="/>
  </w:docVars>
  <w:rsids>
    <w:rsidRoot w:val="5E640E55"/>
    <w:rsid w:val="10B41508"/>
    <w:rsid w:val="10F67365"/>
    <w:rsid w:val="1FD04054"/>
    <w:rsid w:val="2F080027"/>
    <w:rsid w:val="43B658BE"/>
    <w:rsid w:val="4E384299"/>
    <w:rsid w:val="5E640E55"/>
    <w:rsid w:val="67133C74"/>
    <w:rsid w:val="6A8C557A"/>
    <w:rsid w:val="7394027A"/>
    <w:rsid w:val="7DC3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1467</Words>
  <Characters>1596</Characters>
  <Lines>0</Lines>
  <Paragraphs>0</Paragraphs>
  <TotalTime>14</TotalTime>
  <ScaleCrop>false</ScaleCrop>
  <LinksUpToDate>false</LinksUpToDate>
  <CharactersWithSpaces>1607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2021-04-02T08:13:00Z</dcterms:created>
  <dc:creator>Administrator</dc:creator>
  <cp:lastModifiedBy>陈尚智</cp:lastModifiedBy>
  <dcterms:modified xsi:type="dcterms:W3CDTF">2022-10-13T07:04:41Z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575DFE8EE7D54E67A59207518E8DF49D</vt:lpwstr>
  </property>
</Properties>
</file>