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85A" w:rsidRDefault="00490912">
      <w:pPr>
        <w:pStyle w:val="a5"/>
        <w:shd w:val="clear" w:color="auto" w:fill="FFFFFF"/>
        <w:spacing w:beforeAutospacing="0" w:afterAutospacing="0" w:line="700" w:lineRule="exact"/>
        <w:jc w:val="center"/>
        <w:rPr>
          <w:rFonts w:ascii="方正小标宋简体" w:eastAsia="方正小标宋简体" w:hAnsi="方正小标宋简体" w:cs="方正小标宋简体"/>
          <w:sz w:val="44"/>
          <w:szCs w:val="44"/>
          <w:shd w:val="clear" w:color="auto" w:fill="FFFFFF"/>
        </w:rPr>
      </w:pPr>
      <w:proofErr w:type="gramStart"/>
      <w:r w:rsidRPr="00490912">
        <w:rPr>
          <w:rFonts w:ascii="方正小标宋简体" w:eastAsia="方正小标宋简体" w:hAnsi="方正小标宋简体" w:cs="方正小标宋简体" w:hint="eastAsia"/>
          <w:sz w:val="44"/>
          <w:szCs w:val="44"/>
          <w:shd w:val="clear" w:color="auto" w:fill="FFFFFF"/>
        </w:rPr>
        <w:t>庐山市</w:t>
      </w:r>
      <w:proofErr w:type="gramEnd"/>
      <w:r w:rsidR="00B93CDE">
        <w:rPr>
          <w:rFonts w:ascii="方正小标宋简体" w:eastAsia="方正小标宋简体" w:hAnsi="方正小标宋简体" w:cs="方正小标宋简体" w:hint="eastAsia"/>
          <w:sz w:val="44"/>
          <w:szCs w:val="44"/>
          <w:shd w:val="clear" w:color="auto" w:fill="FFFFFF"/>
        </w:rPr>
        <w:t>烟草制品零售点合理布局规定</w:t>
      </w:r>
    </w:p>
    <w:p w:rsidR="00A15025" w:rsidRDefault="00F02760">
      <w:pPr>
        <w:pStyle w:val="a5"/>
        <w:shd w:val="clear" w:color="auto" w:fill="FFFFFF"/>
        <w:spacing w:beforeAutospacing="0" w:afterAutospacing="0" w:line="700" w:lineRule="exact"/>
        <w:jc w:val="center"/>
        <w:rPr>
          <w:rStyle w:val="a6"/>
          <w:rFonts w:ascii="黑体" w:eastAsia="黑体" w:hAnsi="黑体" w:cs="黑体"/>
          <w:b w:val="0"/>
          <w:sz w:val="32"/>
          <w:szCs w:val="32"/>
          <w:shd w:val="clear" w:color="auto" w:fill="FFFFFF"/>
        </w:rPr>
      </w:pPr>
      <w:r w:rsidRPr="00F02760">
        <w:rPr>
          <w:rFonts w:ascii="仿宋_GB2312" w:eastAsia="仿宋_GB2312" w:hAnsi="仿宋_GB2312" w:cs="仿宋_GB2312" w:hint="eastAsia"/>
          <w:b/>
          <w:sz w:val="44"/>
          <w:szCs w:val="44"/>
          <w:shd w:val="clear" w:color="auto" w:fill="FFFFFF"/>
        </w:rPr>
        <w:t>（征求意见稿）</w:t>
      </w:r>
    </w:p>
    <w:p w:rsidR="00F02760" w:rsidRDefault="00F02760">
      <w:pPr>
        <w:pStyle w:val="a5"/>
        <w:shd w:val="clear" w:color="auto" w:fill="FFFFFF"/>
        <w:spacing w:beforeAutospacing="0" w:afterAutospacing="0" w:line="700" w:lineRule="exact"/>
        <w:jc w:val="center"/>
        <w:rPr>
          <w:rStyle w:val="a6"/>
          <w:rFonts w:ascii="黑体" w:eastAsia="黑体" w:hAnsi="黑体" w:cs="黑体" w:hint="eastAsia"/>
          <w:b w:val="0"/>
          <w:sz w:val="32"/>
          <w:szCs w:val="32"/>
          <w:shd w:val="clear" w:color="auto" w:fill="FFFFFF"/>
        </w:rPr>
      </w:pPr>
    </w:p>
    <w:p w:rsidR="007F285A" w:rsidRDefault="00B93CDE">
      <w:pPr>
        <w:pStyle w:val="a5"/>
        <w:shd w:val="clear" w:color="auto" w:fill="FFFFFF"/>
        <w:spacing w:beforeAutospacing="0" w:afterAutospacing="0" w:line="700" w:lineRule="exact"/>
        <w:jc w:val="center"/>
        <w:rPr>
          <w:rFonts w:ascii="黑体" w:eastAsia="黑体" w:hAnsi="黑体" w:cs="黑体"/>
          <w:sz w:val="32"/>
          <w:szCs w:val="32"/>
        </w:rPr>
      </w:pPr>
      <w:bookmarkStart w:id="0" w:name="_GoBack"/>
      <w:bookmarkEnd w:id="0"/>
      <w:r>
        <w:rPr>
          <w:rStyle w:val="a6"/>
          <w:rFonts w:ascii="黑体" w:eastAsia="黑体" w:hAnsi="黑体" w:cs="黑体" w:hint="eastAsia"/>
          <w:b w:val="0"/>
          <w:sz w:val="32"/>
          <w:szCs w:val="32"/>
          <w:shd w:val="clear" w:color="auto" w:fill="FFFFFF"/>
        </w:rPr>
        <w:t>第一章  总  则 </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第一条</w:t>
      </w:r>
      <w:r>
        <w:rPr>
          <w:rFonts w:ascii="仿宋_GB2312" w:eastAsia="仿宋_GB2312" w:hAnsi="仿宋_GB2312" w:cs="仿宋_GB2312" w:hint="eastAsia"/>
          <w:sz w:val="32"/>
          <w:szCs w:val="32"/>
          <w:shd w:val="clear" w:color="auto" w:fill="FFFFFF"/>
        </w:rPr>
        <w:t> 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第二条  </w:t>
      </w:r>
      <w:r>
        <w:rPr>
          <w:rFonts w:ascii="仿宋_GB2312" w:eastAsia="仿宋_GB2312" w:hAnsi="仿宋_GB2312" w:cs="仿宋_GB2312" w:hint="eastAsia"/>
          <w:sz w:val="32"/>
          <w:szCs w:val="32"/>
          <w:shd w:val="clear" w:color="auto" w:fill="FFFFFF"/>
        </w:rPr>
        <w:t>本规定适用于</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行政区域内烟草制品零售点（以下简称零售点）的布局管理，电子烟除外。</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第三条</w:t>
      </w:r>
      <w:r>
        <w:rPr>
          <w:rFonts w:ascii="仿宋_GB2312" w:eastAsia="仿宋_GB2312" w:hAnsi="仿宋_GB2312" w:cs="仿宋_GB2312" w:hint="eastAsia"/>
          <w:sz w:val="32"/>
          <w:szCs w:val="32"/>
          <w:shd w:val="clear" w:color="auto" w:fill="FFFFFF"/>
        </w:rPr>
        <w:t xml:space="preserve">  本规定遵循依法行政、科学规划、服务社会、均衡发展、未成年人保护、控烟履约、公平公正公开的原则，根据辖区人口分布、交通状况、经济发展水平和消费能力等要素确定零售点布局。</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第四条</w:t>
      </w:r>
      <w:r>
        <w:rPr>
          <w:rFonts w:ascii="仿宋_GB2312" w:eastAsia="仿宋_GB2312" w:hAnsi="仿宋_GB2312" w:cs="仿宋_GB2312" w:hint="eastAsia"/>
          <w:sz w:val="32"/>
          <w:szCs w:val="32"/>
          <w:shd w:val="clear" w:color="auto" w:fill="FFFFFF"/>
        </w:rPr>
        <w:t xml:space="preserve">  本规定所称零售点是指公民、法人及其他组织依法申请取得烟草专卖零售许可证（以下简称许可证）从事烟草制品零售业务的经营场所。</w:t>
      </w:r>
    </w:p>
    <w:p w:rsidR="007F285A" w:rsidRDefault="00B93CDE">
      <w:pPr>
        <w:pStyle w:val="a5"/>
        <w:shd w:val="clear" w:color="auto" w:fill="FFFFFF"/>
        <w:spacing w:beforeAutospacing="0" w:afterAutospacing="0"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第二章  总体布局</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第五条</w:t>
      </w:r>
      <w:r>
        <w:rPr>
          <w:rFonts w:ascii="仿宋_GB2312" w:eastAsia="仿宋_GB2312" w:hAnsi="仿宋_GB2312" w:cs="仿宋_GB2312" w:hint="eastAsia"/>
          <w:sz w:val="32"/>
          <w:szCs w:val="32"/>
          <w:shd w:val="clear" w:color="auto" w:fill="FFFFFF"/>
        </w:rPr>
        <w:t xml:space="preserve">  零售点总体布局按间距及总量、禁止准入情形等标准执行。</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lang w:eastAsia="zh-Hans"/>
        </w:rPr>
        <w:t>为了合理满足消费需求、防止无序过度竞争、落实控烟履约要求，</w:t>
      </w:r>
      <w:r>
        <w:rPr>
          <w:rFonts w:ascii="仿宋_GB2312" w:eastAsia="仿宋_GB2312" w:hAnsi="仿宋_GB2312" w:cs="仿宋_GB2312" w:hint="eastAsia"/>
          <w:sz w:val="32"/>
          <w:szCs w:val="32"/>
          <w:shd w:val="clear" w:color="auto" w:fill="FFFFFF"/>
        </w:rPr>
        <w:t>依托政府行政区划，以市场特征、人口数量、商圈、行业要求以及相关发展趋势等因素为依据，将</w:t>
      </w:r>
      <w:bookmarkStart w:id="1" w:name="OLE_LINK3"/>
      <w:bookmarkStart w:id="2" w:name="OLE_LINK4"/>
      <w:proofErr w:type="gramStart"/>
      <w:r w:rsidR="00EE637E">
        <w:rPr>
          <w:rFonts w:ascii="仿宋_GB2312" w:eastAsia="仿宋_GB2312" w:hAnsi="仿宋_GB2312" w:cs="仿宋_GB2312" w:hint="eastAsia"/>
          <w:sz w:val="32"/>
          <w:szCs w:val="32"/>
          <w:shd w:val="clear" w:color="auto" w:fill="FFFFFF"/>
        </w:rPr>
        <w:t>庐山市</w:t>
      </w:r>
      <w:bookmarkEnd w:id="1"/>
      <w:bookmarkEnd w:id="2"/>
      <w:proofErr w:type="gramEnd"/>
      <w:r>
        <w:rPr>
          <w:rFonts w:ascii="仿宋_GB2312" w:eastAsia="仿宋_GB2312" w:hAnsi="仿宋_GB2312" w:cs="仿宋_GB2312" w:hint="eastAsia"/>
          <w:sz w:val="32"/>
          <w:szCs w:val="32"/>
          <w:shd w:val="clear" w:color="auto" w:fill="FFFFFF"/>
        </w:rPr>
        <w:t>烟草专卖局管辖区域划分为若干市场最小单元。</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第七条</w:t>
      </w:r>
      <w:r>
        <w:rPr>
          <w:rFonts w:ascii="仿宋_GB2312" w:eastAsia="仿宋_GB2312" w:hAnsi="仿宋_GB2312" w:cs="仿宋_GB2312" w:hint="eastAsia"/>
          <w:sz w:val="32"/>
          <w:szCs w:val="32"/>
          <w:shd w:val="clear" w:color="auto" w:fill="FFFFFF"/>
        </w:rPr>
        <w:t xml:space="preserve">  </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烟草专卖局可以</w:t>
      </w:r>
      <w:r>
        <w:rPr>
          <w:rFonts w:ascii="仿宋_GB2312" w:eastAsia="仿宋_GB2312" w:hAnsi="仿宋_GB2312" w:cs="仿宋_GB2312" w:hint="eastAsia"/>
          <w:sz w:val="32"/>
          <w:szCs w:val="32"/>
          <w:shd w:val="clear" w:color="auto" w:fill="FFFFFF"/>
          <w:lang w:eastAsia="zh-Hans"/>
        </w:rPr>
        <w:t>根据</w:t>
      </w:r>
      <w:r>
        <w:rPr>
          <w:rFonts w:ascii="仿宋_GB2312" w:eastAsia="仿宋_GB2312" w:hAnsi="仿宋_GB2312" w:cs="仿宋_GB2312" w:hint="eastAsia"/>
          <w:sz w:val="32"/>
          <w:szCs w:val="32"/>
          <w:shd w:val="clear" w:color="auto" w:fill="FFFFFF"/>
        </w:rPr>
        <w:t>市场</w:t>
      </w:r>
      <w:r>
        <w:rPr>
          <w:rFonts w:ascii="仿宋_GB2312" w:eastAsia="仿宋_GB2312" w:hAnsi="仿宋_GB2312" w:cs="仿宋_GB2312" w:hint="eastAsia"/>
          <w:sz w:val="32"/>
          <w:szCs w:val="32"/>
          <w:shd w:val="clear" w:color="auto" w:fill="FFFFFF"/>
          <w:lang w:eastAsia="zh-Hans"/>
        </w:rPr>
        <w:t>形势的变化及政策调整等</w:t>
      </w:r>
      <w:r>
        <w:rPr>
          <w:rFonts w:ascii="仿宋_GB2312" w:eastAsia="仿宋_GB2312" w:hAnsi="仿宋_GB2312" w:cs="仿宋_GB2312" w:hint="eastAsia"/>
          <w:sz w:val="32"/>
          <w:szCs w:val="32"/>
          <w:shd w:val="clear" w:color="auto" w:fill="FFFFFF"/>
        </w:rPr>
        <w:t>，每三个月</w:t>
      </w:r>
      <w:r>
        <w:rPr>
          <w:rFonts w:ascii="仿宋_GB2312" w:eastAsia="仿宋_GB2312" w:hAnsi="仿宋_GB2312" w:cs="仿宋_GB2312" w:hint="eastAsia"/>
          <w:sz w:val="32"/>
          <w:szCs w:val="32"/>
          <w:shd w:val="clear" w:color="auto" w:fill="FFFFFF"/>
          <w:lang w:eastAsia="zh-Hans"/>
        </w:rPr>
        <w:t>对最小市场单元的</w:t>
      </w:r>
      <w:r>
        <w:rPr>
          <w:rFonts w:ascii="仿宋_GB2312" w:eastAsia="仿宋_GB2312" w:hAnsi="仿宋_GB2312" w:cs="仿宋_GB2312" w:hint="eastAsia"/>
          <w:sz w:val="32"/>
          <w:szCs w:val="32"/>
          <w:shd w:val="clear" w:color="auto" w:fill="FFFFFF"/>
        </w:rPr>
        <w:t>划分及其</w:t>
      </w:r>
      <w:r>
        <w:rPr>
          <w:rFonts w:ascii="仿宋_GB2312" w:eastAsia="仿宋_GB2312" w:hAnsi="仿宋_GB2312" w:cs="仿宋_GB2312" w:hint="eastAsia"/>
          <w:sz w:val="32"/>
          <w:szCs w:val="32"/>
          <w:shd w:val="clear" w:color="auto" w:fill="FFFFFF"/>
          <w:lang w:eastAsia="zh-Hans"/>
        </w:rPr>
        <w:t>零售点</w:t>
      </w:r>
      <w:r>
        <w:rPr>
          <w:rFonts w:ascii="仿宋_GB2312" w:eastAsia="仿宋_GB2312" w:hAnsi="仿宋_GB2312" w:cs="仿宋_GB2312" w:hint="eastAsia"/>
          <w:sz w:val="32"/>
          <w:szCs w:val="32"/>
          <w:shd w:val="clear" w:color="auto" w:fill="FFFFFF"/>
        </w:rPr>
        <w:t>指导</w:t>
      </w:r>
      <w:r>
        <w:rPr>
          <w:rFonts w:ascii="仿宋_GB2312" w:eastAsia="仿宋_GB2312" w:hAnsi="仿宋_GB2312" w:cs="仿宋_GB2312" w:hint="eastAsia"/>
          <w:sz w:val="32"/>
          <w:szCs w:val="32"/>
          <w:shd w:val="clear" w:color="auto" w:fill="FFFFFF"/>
          <w:lang w:eastAsia="zh-Hans"/>
        </w:rPr>
        <w:t>数量进行</w:t>
      </w:r>
      <w:r>
        <w:rPr>
          <w:rFonts w:ascii="仿宋_GB2312" w:eastAsia="仿宋_GB2312" w:hAnsi="仿宋_GB2312" w:cs="仿宋_GB2312" w:hint="eastAsia"/>
          <w:sz w:val="32"/>
          <w:szCs w:val="32"/>
          <w:shd w:val="clear" w:color="auto" w:fill="FFFFFF"/>
        </w:rPr>
        <w:t>动态</w:t>
      </w:r>
      <w:r>
        <w:rPr>
          <w:rFonts w:ascii="仿宋_GB2312" w:eastAsia="仿宋_GB2312" w:hAnsi="仿宋_GB2312" w:cs="仿宋_GB2312" w:hint="eastAsia"/>
          <w:sz w:val="32"/>
          <w:szCs w:val="32"/>
          <w:shd w:val="clear" w:color="auto" w:fill="FFFFFF"/>
          <w:lang w:eastAsia="zh-Hans"/>
        </w:rPr>
        <w:t>调整</w:t>
      </w:r>
      <w:r>
        <w:rPr>
          <w:rFonts w:ascii="仿宋_GB2312" w:eastAsia="仿宋_GB2312" w:hAnsi="仿宋_GB2312" w:cs="仿宋_GB2312" w:hint="eastAsia"/>
          <w:sz w:val="32"/>
          <w:szCs w:val="32"/>
          <w:shd w:val="clear" w:color="auto" w:fill="FFFFFF"/>
        </w:rPr>
        <w:t>，在</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烟草专卖局、</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地方政府网站或</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烟草专卖局办证大厅依法依规公告后施行。</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第八条</w:t>
      </w:r>
      <w:r>
        <w:rPr>
          <w:rFonts w:ascii="仿宋_GB2312" w:eastAsia="仿宋_GB2312" w:hAnsi="仿宋_GB2312" w:cs="仿宋_GB2312" w:hint="eastAsia"/>
          <w:sz w:val="32"/>
          <w:szCs w:val="32"/>
          <w:shd w:val="clear" w:color="auto" w:fill="FFFFFF"/>
        </w:rPr>
        <w:t xml:space="preserve">  </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烟草专卖局每月对外发布最小市场单元名单及其零售点指导数量、现有零售点数量、可新增零售点数量，并可根据实际情况调整发布频次。</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第九条</w:t>
      </w:r>
      <w:r>
        <w:rPr>
          <w:rFonts w:ascii="仿宋_GB2312" w:eastAsia="仿宋_GB2312" w:hAnsi="仿宋_GB2312" w:cs="仿宋_GB2312" w:hint="eastAsia"/>
          <w:sz w:val="32"/>
          <w:szCs w:val="32"/>
          <w:shd w:val="clear" w:color="auto" w:fill="FFFFFF"/>
        </w:rPr>
        <w:t xml:space="preserve">  </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烟草专卖局应当</w:t>
      </w:r>
      <w:proofErr w:type="gramStart"/>
      <w:r>
        <w:rPr>
          <w:rFonts w:ascii="仿宋_GB2312" w:eastAsia="仿宋_GB2312" w:hAnsi="仿宋_GB2312" w:cs="仿宋_GB2312" w:hint="eastAsia"/>
          <w:sz w:val="32"/>
          <w:szCs w:val="32"/>
          <w:shd w:val="clear" w:color="auto" w:fill="FFFFFF"/>
        </w:rPr>
        <w:t>按照轮</w:t>
      </w:r>
      <w:proofErr w:type="gramEnd"/>
      <w:r>
        <w:rPr>
          <w:rFonts w:ascii="仿宋_GB2312" w:eastAsia="仿宋_GB2312" w:hAnsi="仿宋_GB2312" w:cs="仿宋_GB2312" w:hint="eastAsia"/>
          <w:sz w:val="32"/>
          <w:szCs w:val="32"/>
          <w:shd w:val="clear" w:color="auto" w:fill="FFFFFF"/>
        </w:rPr>
        <w:t>候顺序通知申请人提交申请材料，并在零售点指导数量内根据可办额度数依次办理。按照预留联系方式无法联系到申请人的，视为放弃本次申请。</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轮候申请人与实际申请人应当一致，轮候顺序不得调换或转让。放弃本次申请或经核查不符合办证条件的，</w:t>
      </w:r>
      <w:proofErr w:type="gramStart"/>
      <w:r>
        <w:rPr>
          <w:rFonts w:ascii="仿宋_GB2312" w:eastAsia="仿宋_GB2312" w:hAnsi="仿宋_GB2312" w:cs="仿宋_GB2312" w:hint="eastAsia"/>
          <w:sz w:val="32"/>
          <w:szCs w:val="32"/>
          <w:shd w:val="clear" w:color="auto" w:fill="FFFFFF"/>
        </w:rPr>
        <w:t>按照轮</w:t>
      </w:r>
      <w:proofErr w:type="gramEnd"/>
      <w:r>
        <w:rPr>
          <w:rFonts w:ascii="仿宋_GB2312" w:eastAsia="仿宋_GB2312" w:hAnsi="仿宋_GB2312" w:cs="仿宋_GB2312" w:hint="eastAsia"/>
          <w:sz w:val="32"/>
          <w:szCs w:val="32"/>
          <w:shd w:val="clear" w:color="auto" w:fill="FFFFFF"/>
        </w:rPr>
        <w:t>候顺序通知下一个轮候申请人提交申请材料。</w:t>
      </w:r>
    </w:p>
    <w:p w:rsidR="007F285A" w:rsidRDefault="007F285A">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p>
    <w:p w:rsidR="007F285A" w:rsidRDefault="00B93CDE">
      <w:pPr>
        <w:pStyle w:val="a5"/>
        <w:shd w:val="clear" w:color="auto" w:fill="FFFFFF"/>
        <w:spacing w:beforeAutospacing="0" w:afterAutospacing="0"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第三章  间距及总量标准</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第十条  </w:t>
      </w:r>
      <w:r>
        <w:rPr>
          <w:rFonts w:ascii="仿宋_GB2312" w:eastAsia="仿宋_GB2312" w:hAnsi="仿宋_GB2312" w:cs="仿宋_GB2312" w:hint="eastAsia"/>
          <w:sz w:val="32"/>
          <w:szCs w:val="32"/>
          <w:shd w:val="clear" w:color="auto" w:fill="FFFFFF"/>
        </w:rPr>
        <w:t>间距标准：按照零售点之间的间距不低于50米标准设置零售点。</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第十一条</w:t>
      </w:r>
      <w:r>
        <w:rPr>
          <w:rFonts w:ascii="仿宋_GB2312" w:eastAsia="仿宋_GB2312" w:hAnsi="仿宋_GB2312" w:cs="仿宋_GB2312" w:hint="eastAsia"/>
          <w:sz w:val="32"/>
          <w:szCs w:val="32"/>
          <w:shd w:val="clear" w:color="auto" w:fill="FFFFFF"/>
        </w:rPr>
        <w:t xml:space="preserve">  对有相对界限参照的单独功能性区域，根据所在市场最小单元格可新增零售点数量，按以下标准设置零售点：</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（一）实行封闭管理的住宅小区内，每300户可在小区内设置1个零售点，每增加300户增加一个零售点且零售点间隔距离不小于50米，最多不超过2个；小区</w:t>
      </w:r>
      <w:proofErr w:type="gramStart"/>
      <w:r>
        <w:rPr>
          <w:rFonts w:ascii="仿宋_GB2312" w:eastAsia="仿宋_GB2312" w:hAnsi="仿宋_GB2312" w:cs="仿宋_GB2312" w:hint="eastAsia"/>
          <w:sz w:val="32"/>
          <w:szCs w:val="32"/>
          <w:shd w:val="clear" w:color="auto" w:fill="FFFFFF"/>
        </w:rPr>
        <w:t>外围商</w:t>
      </w:r>
      <w:proofErr w:type="gramEnd"/>
      <w:r>
        <w:rPr>
          <w:rFonts w:ascii="仿宋_GB2312" w:eastAsia="仿宋_GB2312" w:hAnsi="仿宋_GB2312" w:cs="仿宋_GB2312" w:hint="eastAsia"/>
          <w:sz w:val="32"/>
          <w:szCs w:val="32"/>
          <w:shd w:val="clear" w:color="auto" w:fill="FFFFFF"/>
        </w:rPr>
        <w:t>铺经营</w:t>
      </w:r>
      <w:proofErr w:type="gramStart"/>
      <w:r>
        <w:rPr>
          <w:rFonts w:ascii="仿宋_GB2312" w:eastAsia="仿宋_GB2312" w:hAnsi="仿宋_GB2312" w:cs="仿宋_GB2312" w:hint="eastAsia"/>
          <w:sz w:val="32"/>
          <w:szCs w:val="32"/>
          <w:shd w:val="clear" w:color="auto" w:fill="FFFFFF"/>
        </w:rPr>
        <w:t>门店应面向</w:t>
      </w:r>
      <w:proofErr w:type="gramEnd"/>
      <w:r>
        <w:rPr>
          <w:rFonts w:ascii="仿宋_GB2312" w:eastAsia="仿宋_GB2312" w:hAnsi="仿宋_GB2312" w:cs="仿宋_GB2312" w:hint="eastAsia"/>
          <w:sz w:val="32"/>
          <w:szCs w:val="32"/>
          <w:shd w:val="clear" w:color="auto" w:fill="FFFFFF"/>
        </w:rPr>
        <w:t>街道</w:t>
      </w:r>
      <w:proofErr w:type="gramStart"/>
      <w:r>
        <w:rPr>
          <w:rFonts w:ascii="仿宋_GB2312" w:eastAsia="仿宋_GB2312" w:hAnsi="仿宋_GB2312" w:cs="仿宋_GB2312" w:hint="eastAsia"/>
          <w:sz w:val="32"/>
          <w:szCs w:val="32"/>
          <w:shd w:val="clear" w:color="auto" w:fill="FFFFFF"/>
        </w:rPr>
        <w:t>且按照</w:t>
      </w:r>
      <w:proofErr w:type="gramEnd"/>
      <w:r>
        <w:rPr>
          <w:rFonts w:ascii="仿宋_GB2312" w:eastAsia="仿宋_GB2312" w:hAnsi="仿宋_GB2312" w:cs="仿宋_GB2312" w:hint="eastAsia"/>
          <w:sz w:val="32"/>
          <w:szCs w:val="32"/>
          <w:shd w:val="clear" w:color="auto" w:fill="FFFFFF"/>
        </w:rPr>
        <w:t>第十条规定设置零售点。</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trike/>
          <w:sz w:val="32"/>
          <w:szCs w:val="32"/>
          <w:shd w:val="clear" w:color="auto" w:fill="FFFFFF"/>
          <w:lang w:val="zh-CN"/>
        </w:rPr>
      </w:pPr>
      <w:r>
        <w:rPr>
          <w:rFonts w:ascii="仿宋_GB2312" w:eastAsia="仿宋_GB2312" w:hAnsi="仿宋_GB2312" w:cs="仿宋_GB2312" w:hint="eastAsia"/>
          <w:sz w:val="32"/>
          <w:szCs w:val="32"/>
          <w:shd w:val="clear" w:color="auto" w:fill="FFFFFF"/>
        </w:rPr>
        <w:t>（二）汽车客运站零售点不超过</w:t>
      </w:r>
      <w:r w:rsidR="00EE637E">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个。</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（三）商业综合体、商用主楼内部零售点设置数量不超过</w:t>
      </w:r>
      <w:r w:rsidR="00EE637E">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个，零售点应设置在与超市或已形成实际商品展卖场所的同层。</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（四）监狱、看守所、军队驻地等相对封闭以满足特定人群消费的生活场所，可设置</w:t>
      </w:r>
      <w:r w:rsidR="00EE637E">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个零售点。</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第十二条</w:t>
      </w:r>
      <w:r>
        <w:rPr>
          <w:rFonts w:ascii="仿宋_GB2312" w:eastAsia="仿宋_GB2312" w:hAnsi="仿宋_GB2312" w:cs="仿宋_GB2312" w:hint="eastAsia"/>
          <w:sz w:val="32"/>
          <w:szCs w:val="32"/>
          <w:shd w:val="clear" w:color="auto" w:fill="FFFFFF"/>
        </w:rPr>
        <w:t xml:space="preserve">  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1.持有政府、民政、残联等有关职能部门出具的有效证明，具有完全民事行为能力且能够自主经营的伤残三级以上残疾人（智力残疾、精神残疾、多重残疾除外）；</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2.持有军队、政府等有关部门颁发开具的合法有效证明的烈士遗属、因公牺牲军人遗属、因公致残的军人；</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lang w:val="zh-CN"/>
        </w:rPr>
        <w:t>国家或省、设区的市政府有明文规定需扶持的其他情形。</w:t>
      </w:r>
    </w:p>
    <w:p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第十三条  </w:t>
      </w:r>
      <w:r>
        <w:rPr>
          <w:rFonts w:ascii="仿宋_GB2312" w:eastAsia="仿宋_GB2312" w:hAnsi="仿宋_GB2312" w:cs="仿宋_GB2312" w:hint="eastAsia"/>
          <w:sz w:val="32"/>
          <w:szCs w:val="32"/>
          <w:shd w:val="clear" w:color="auto" w:fill="FFFFFF"/>
        </w:rPr>
        <w:t>以下情形单独划分最小市场单元格、确定零售点指导数，不受本规定第十条限制，设置零售点</w:t>
      </w:r>
      <w:r w:rsidR="00096BE0">
        <w:rPr>
          <w:rFonts w:ascii="仿宋_GB2312" w:eastAsia="仿宋_GB2312" w:hAnsi="仿宋_GB2312" w:cs="仿宋_GB2312" w:hint="eastAsia"/>
          <w:sz w:val="32"/>
          <w:szCs w:val="32"/>
          <w:shd w:val="clear" w:color="auto" w:fill="FFFFFF"/>
        </w:rPr>
        <w:t>,</w:t>
      </w:r>
      <w:r w:rsidR="00096BE0" w:rsidRPr="00D71068">
        <w:rPr>
          <w:rFonts w:ascii="仿宋_GB2312" w:eastAsia="仿宋_GB2312" w:hAnsi="仿宋_GB2312" w:cs="仿宋_GB2312" w:hint="eastAsia"/>
          <w:sz w:val="32"/>
          <w:szCs w:val="32"/>
          <w:shd w:val="clear" w:color="auto" w:fill="FFFFFF"/>
        </w:rPr>
        <w:t>详见附件1：《庐山市最小市场单元烟草制品零售点合理布局规划》。</w:t>
      </w:r>
    </w:p>
    <w:p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sidRPr="00D71068">
        <w:rPr>
          <w:rFonts w:ascii="仿宋_GB2312" w:eastAsia="仿宋_GB2312" w:hAnsi="仿宋_GB2312" w:cs="仿宋_GB2312" w:hint="eastAsia"/>
          <w:sz w:val="32"/>
          <w:szCs w:val="32"/>
          <w:shd w:val="clear" w:color="auto" w:fill="FFFFFF"/>
        </w:rPr>
        <w:t>（一）轮船客运码头内。</w:t>
      </w:r>
    </w:p>
    <w:p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sidRPr="00D71068">
        <w:rPr>
          <w:rFonts w:ascii="仿宋_GB2312" w:eastAsia="仿宋_GB2312" w:hAnsi="仿宋_GB2312" w:cs="仿宋_GB2312" w:hint="eastAsia"/>
          <w:sz w:val="32"/>
          <w:szCs w:val="32"/>
          <w:shd w:val="clear" w:color="auto" w:fill="FFFFFF"/>
        </w:rPr>
        <w:t>（二）铁路车站候车区。</w:t>
      </w:r>
    </w:p>
    <w:p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sidRPr="00D71068">
        <w:rPr>
          <w:rFonts w:ascii="仿宋_GB2312" w:eastAsia="仿宋_GB2312" w:hAnsi="仿宋_GB2312" w:cs="仿宋_GB2312" w:hint="eastAsia"/>
          <w:sz w:val="32"/>
          <w:szCs w:val="32"/>
          <w:shd w:val="clear" w:color="auto" w:fill="FFFFFF"/>
        </w:rPr>
        <w:t>（</w:t>
      </w:r>
      <w:r w:rsidR="00D71068" w:rsidRPr="00D71068">
        <w:rPr>
          <w:rFonts w:ascii="仿宋_GB2312" w:eastAsia="仿宋_GB2312" w:hAnsi="仿宋_GB2312" w:cs="仿宋_GB2312" w:hint="eastAsia"/>
          <w:sz w:val="32"/>
          <w:szCs w:val="32"/>
          <w:shd w:val="clear" w:color="auto" w:fill="FFFFFF"/>
        </w:rPr>
        <w:t>三</w:t>
      </w:r>
      <w:r w:rsidRPr="00D71068">
        <w:rPr>
          <w:rFonts w:ascii="仿宋_GB2312" w:eastAsia="仿宋_GB2312" w:hAnsi="仿宋_GB2312" w:cs="仿宋_GB2312" w:hint="eastAsia"/>
          <w:sz w:val="32"/>
          <w:szCs w:val="32"/>
          <w:shd w:val="clear" w:color="auto" w:fill="FFFFFF"/>
        </w:rPr>
        <w:t>）高等院校内。</w:t>
      </w:r>
    </w:p>
    <w:p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sidRPr="00D71068">
        <w:rPr>
          <w:rFonts w:ascii="仿宋_GB2312" w:eastAsia="仿宋_GB2312" w:hAnsi="仿宋_GB2312" w:cs="仿宋_GB2312" w:hint="eastAsia"/>
          <w:sz w:val="32"/>
          <w:szCs w:val="32"/>
          <w:shd w:val="clear" w:color="auto" w:fill="FFFFFF"/>
        </w:rPr>
        <w:t>（</w:t>
      </w:r>
      <w:r w:rsidR="00D71068" w:rsidRPr="00D71068">
        <w:rPr>
          <w:rFonts w:ascii="仿宋_GB2312" w:eastAsia="仿宋_GB2312" w:hAnsi="仿宋_GB2312" w:cs="仿宋_GB2312" w:hint="eastAsia"/>
          <w:sz w:val="32"/>
          <w:szCs w:val="32"/>
          <w:shd w:val="clear" w:color="auto" w:fill="FFFFFF"/>
        </w:rPr>
        <w:t>四</w:t>
      </w:r>
      <w:r w:rsidRPr="00D71068">
        <w:rPr>
          <w:rFonts w:ascii="仿宋_GB2312" w:eastAsia="仿宋_GB2312" w:hAnsi="仿宋_GB2312" w:cs="仿宋_GB2312" w:hint="eastAsia"/>
          <w:sz w:val="32"/>
          <w:szCs w:val="32"/>
          <w:shd w:val="clear" w:color="auto" w:fill="FFFFFF"/>
        </w:rPr>
        <w:t>）高速公路服务区（包含加油站）。</w:t>
      </w:r>
    </w:p>
    <w:p w:rsidR="007F285A" w:rsidRPr="00D71068"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sidRPr="00D71068">
        <w:rPr>
          <w:rFonts w:ascii="仿宋_GB2312" w:eastAsia="仿宋_GB2312" w:hAnsi="仿宋_GB2312" w:cs="仿宋_GB2312" w:hint="eastAsia"/>
          <w:sz w:val="32"/>
          <w:szCs w:val="32"/>
          <w:shd w:val="clear" w:color="auto" w:fill="FFFFFF"/>
        </w:rPr>
        <w:t>（</w:t>
      </w:r>
      <w:r w:rsidR="00D71068" w:rsidRPr="00D71068">
        <w:rPr>
          <w:rFonts w:ascii="仿宋_GB2312" w:eastAsia="仿宋_GB2312" w:hAnsi="仿宋_GB2312" w:cs="仿宋_GB2312" w:hint="eastAsia"/>
          <w:sz w:val="32"/>
          <w:szCs w:val="32"/>
          <w:shd w:val="clear" w:color="auto" w:fill="FFFFFF"/>
        </w:rPr>
        <w:t>五</w:t>
      </w:r>
      <w:r w:rsidRPr="00D71068">
        <w:rPr>
          <w:rFonts w:ascii="仿宋_GB2312" w:eastAsia="仿宋_GB2312" w:hAnsi="仿宋_GB2312" w:cs="仿宋_GB2312" w:hint="eastAsia"/>
          <w:sz w:val="32"/>
          <w:szCs w:val="32"/>
          <w:shd w:val="clear" w:color="auto" w:fill="FFFFFF"/>
        </w:rPr>
        <w:t>）</w:t>
      </w:r>
      <w:bookmarkStart w:id="3" w:name="OLE_LINK1"/>
      <w:proofErr w:type="gramStart"/>
      <w:r w:rsidR="00096BE0" w:rsidRPr="00D71068">
        <w:rPr>
          <w:rFonts w:ascii="仿宋_GB2312" w:eastAsia="仿宋_GB2312" w:hAnsi="仿宋_GB2312" w:cs="仿宋_GB2312" w:hint="eastAsia"/>
          <w:sz w:val="32"/>
          <w:szCs w:val="32"/>
          <w:shd w:val="clear" w:color="auto" w:fill="FFFFFF"/>
        </w:rPr>
        <w:t>庐山市</w:t>
      </w:r>
      <w:proofErr w:type="gramEnd"/>
      <w:r w:rsidR="00096BE0" w:rsidRPr="00D71068">
        <w:rPr>
          <w:rFonts w:ascii="仿宋_GB2312" w:eastAsia="仿宋_GB2312" w:hAnsi="仿宋_GB2312" w:cs="仿宋_GB2312" w:hint="eastAsia"/>
          <w:sz w:val="32"/>
          <w:szCs w:val="32"/>
          <w:shd w:val="clear" w:color="auto" w:fill="FFFFFF"/>
        </w:rPr>
        <w:t>行政区域所辖</w:t>
      </w:r>
      <w:r w:rsidRPr="00D71068">
        <w:rPr>
          <w:rFonts w:ascii="仿宋_GB2312" w:eastAsia="仿宋_GB2312" w:hAnsi="仿宋_GB2312" w:cs="仿宋_GB2312" w:hint="eastAsia"/>
          <w:sz w:val="32"/>
          <w:szCs w:val="32"/>
          <w:shd w:val="clear" w:color="auto" w:fill="FFFFFF"/>
        </w:rPr>
        <w:t>企业园区内。</w:t>
      </w:r>
      <w:bookmarkEnd w:id="3"/>
    </w:p>
    <w:p w:rsidR="007F285A" w:rsidRPr="00D71068" w:rsidRDefault="00D71068">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sidRPr="00D71068">
        <w:rPr>
          <w:rFonts w:ascii="仿宋_GB2312" w:eastAsia="仿宋_GB2312" w:hAnsi="仿宋_GB2312" w:cs="仿宋_GB2312" w:hint="eastAsia"/>
          <w:sz w:val="32"/>
          <w:szCs w:val="32"/>
          <w:shd w:val="clear" w:color="auto" w:fill="FFFFFF"/>
        </w:rPr>
        <w:t>（六</w:t>
      </w:r>
      <w:r w:rsidR="00B93CDE" w:rsidRPr="00D71068">
        <w:rPr>
          <w:rFonts w:ascii="仿宋_GB2312" w:eastAsia="仿宋_GB2312" w:hAnsi="仿宋_GB2312" w:cs="仿宋_GB2312" w:hint="eastAsia"/>
          <w:sz w:val="32"/>
          <w:szCs w:val="32"/>
          <w:shd w:val="clear" w:color="auto" w:fill="FFFFFF"/>
        </w:rPr>
        <w:t>）</w:t>
      </w:r>
      <w:proofErr w:type="gramStart"/>
      <w:r w:rsidR="00096BE0" w:rsidRPr="00D71068">
        <w:rPr>
          <w:rFonts w:ascii="仿宋_GB2312" w:eastAsia="仿宋_GB2312" w:hAnsi="仿宋_GB2312" w:cs="仿宋_GB2312" w:hint="eastAsia"/>
          <w:sz w:val="32"/>
          <w:szCs w:val="32"/>
          <w:shd w:val="clear" w:color="auto" w:fill="FFFFFF"/>
        </w:rPr>
        <w:t>庐山市</w:t>
      </w:r>
      <w:proofErr w:type="gramEnd"/>
      <w:r w:rsidR="00096BE0" w:rsidRPr="00D71068">
        <w:rPr>
          <w:rFonts w:ascii="仿宋_GB2312" w:eastAsia="仿宋_GB2312" w:hAnsi="仿宋_GB2312" w:cs="仿宋_GB2312" w:hint="eastAsia"/>
          <w:sz w:val="32"/>
          <w:szCs w:val="32"/>
          <w:shd w:val="clear" w:color="auto" w:fill="FFFFFF"/>
        </w:rPr>
        <w:t>行政区域所辖</w:t>
      </w:r>
      <w:r w:rsidR="00B93CDE" w:rsidRPr="00D71068">
        <w:rPr>
          <w:rFonts w:ascii="仿宋_GB2312" w:eastAsia="仿宋_GB2312" w:hAnsi="仿宋_GB2312" w:cs="仿宋_GB2312" w:hint="eastAsia"/>
          <w:sz w:val="32"/>
          <w:szCs w:val="32"/>
          <w:shd w:val="clear" w:color="auto" w:fill="FFFFFF"/>
        </w:rPr>
        <w:t>风景区内。</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sidR="00D71068">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z w:val="32"/>
          <w:szCs w:val="32"/>
          <w:shd w:val="clear" w:color="auto" w:fill="FFFFFF"/>
        </w:rPr>
        <w:t>）不与</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临街零售</w:t>
      </w:r>
      <w:proofErr w:type="gramStart"/>
      <w:r>
        <w:rPr>
          <w:rFonts w:ascii="仿宋_GB2312" w:eastAsia="仿宋_GB2312" w:hAnsi="仿宋_GB2312" w:cs="仿宋_GB2312" w:hint="eastAsia"/>
          <w:sz w:val="32"/>
          <w:szCs w:val="32"/>
          <w:shd w:val="clear" w:color="auto" w:fill="FFFFFF"/>
        </w:rPr>
        <w:t>户形成</w:t>
      </w:r>
      <w:proofErr w:type="gramEnd"/>
      <w:r>
        <w:rPr>
          <w:rFonts w:ascii="仿宋_GB2312" w:eastAsia="仿宋_GB2312" w:hAnsi="仿宋_GB2312" w:cs="仿宋_GB2312" w:hint="eastAsia"/>
          <w:sz w:val="32"/>
          <w:szCs w:val="32"/>
          <w:shd w:val="clear" w:color="auto" w:fill="FFFFFF"/>
        </w:rPr>
        <w:t>竞争的其他情形。</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第十四条</w:t>
      </w:r>
      <w:r>
        <w:rPr>
          <w:rFonts w:ascii="仿宋_GB2312" w:eastAsia="仿宋_GB2312" w:hAnsi="仿宋_GB2312" w:cs="仿宋_GB2312" w:hint="eastAsia"/>
          <w:sz w:val="32"/>
          <w:szCs w:val="32"/>
          <w:shd w:val="clear" w:color="auto" w:fill="FFFFFF"/>
        </w:rPr>
        <w:t xml:space="preserve">  符合下列情形之一的，应符合本规定第十条规定，不受市场最小单元格可新增零售点数量限制，且不计入当期可新增零售点数量：</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（一）新开发且未设置零售点的封闭式居民小区，可设置1个零售点；后续新增零售点，按照第十一条第（一）项规定执行。</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w:t>
      </w:r>
      <w:r>
        <w:rPr>
          <w:rFonts w:ascii="仿宋_GB2312" w:eastAsia="仿宋_GB2312" w:hAnsi="仿宋_GB2312" w:cs="仿宋_GB2312" w:hint="eastAsia"/>
          <w:sz w:val="32"/>
          <w:szCs w:val="32"/>
          <w:shd w:val="clear" w:color="auto" w:fill="FFFFFF"/>
        </w:rPr>
        <w:lastRenderedPageBreak/>
        <w:t>数量200个以下的市场内零售点设置不超过1个。</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第十五条</w:t>
      </w:r>
      <w:r>
        <w:rPr>
          <w:rFonts w:ascii="仿宋_GB2312" w:eastAsia="仿宋_GB2312" w:hAnsi="仿宋_GB2312" w:cs="仿宋_GB2312" w:hint="eastAsia"/>
          <w:sz w:val="32"/>
          <w:szCs w:val="32"/>
          <w:shd w:val="clear" w:color="auto" w:fill="FFFFFF"/>
        </w:rPr>
        <w:t xml:space="preserve">  符合下列情形之一的，不受本规定第十条间距标准限制，不受本规定市场最小单元格可新增零售点数量限制，不计入当期可新增零售点数量：</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（一）以销售食品、饮料及日用品为主，满足消费者一次性选购大众化适用品需求，且实际营业面积在1000平方米以上的超市，可设置1个零售点。</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（二）信用等级为A的持证零售户，经营主体为自然人，经营类型为个体经营，自然人死亡或丧失民事行为能力，发证机关</w:t>
      </w:r>
      <w:proofErr w:type="gramStart"/>
      <w:r>
        <w:rPr>
          <w:rFonts w:ascii="仿宋_GB2312" w:eastAsia="仿宋_GB2312" w:hAnsi="仿宋_GB2312" w:cs="仿宋_GB2312" w:hint="eastAsia"/>
          <w:sz w:val="32"/>
          <w:szCs w:val="32"/>
          <w:shd w:val="clear" w:color="auto" w:fill="FFFFFF"/>
        </w:rPr>
        <w:t>作出</w:t>
      </w:r>
      <w:proofErr w:type="gramEnd"/>
      <w:r>
        <w:rPr>
          <w:rFonts w:ascii="仿宋_GB2312" w:eastAsia="仿宋_GB2312" w:hAnsi="仿宋_GB2312" w:cs="仿宋_GB2312" w:hint="eastAsia"/>
          <w:sz w:val="32"/>
          <w:szCs w:val="32"/>
          <w:shd w:val="clear" w:color="auto" w:fill="FFFFFF"/>
        </w:rPr>
        <w:t>注销决定之日起3个月以内，其父母、配偶、子女在原经营场所重新申领许可证的。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（三）经营范围仅为雪茄烟本店零售，营业面积50平方米以上，保湿房或保湿柜等专业存储区域总容量达5000升以上，且具有独立雪茄烟品吸体验区的专业雪茄吧，最多可设置</w:t>
      </w:r>
      <w:r w:rsidR="00953106">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个。</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第十六条</w:t>
      </w:r>
      <w:r>
        <w:rPr>
          <w:rFonts w:ascii="仿宋_GB2312" w:eastAsia="仿宋_GB2312" w:hAnsi="仿宋_GB2312" w:cs="仿宋_GB2312" w:hint="eastAsia"/>
          <w:sz w:val="32"/>
          <w:szCs w:val="32"/>
          <w:shd w:val="clear" w:color="auto" w:fill="FFFFFF"/>
        </w:rPr>
        <w:t xml:space="preserve">  符合下列情形之一，且经营主体未发生变化的，不受市场最小单元格可新增零售点数量限制，不计入当期可新增零售点数量：</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（一）因市场商铺（摊位）重新招标等客观原因，面向市场内经营的持证零售户在原市场区域内改变经营场所的，在重新申领许可证时，应符合第十条规定；</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（二）中小学校、幼儿园周围持证零售户在许可证到期前搬</w:t>
      </w:r>
      <w:r>
        <w:rPr>
          <w:rFonts w:ascii="仿宋_GB2312" w:eastAsia="仿宋_GB2312" w:hAnsi="仿宋_GB2312" w:cs="仿宋_GB2312" w:hint="eastAsia"/>
          <w:sz w:val="32"/>
          <w:szCs w:val="32"/>
          <w:shd w:val="clear" w:color="auto" w:fill="FFFFFF"/>
        </w:rPr>
        <w:lastRenderedPageBreak/>
        <w:t>迁至其他场所经营,在原发证机关辖区内申请变更烟草专卖零售许可证的，零售点间隔距离按本规定第十条的80%设置。</w:t>
      </w:r>
    </w:p>
    <w:p w:rsidR="007F285A" w:rsidRDefault="00B93CDE">
      <w:pPr>
        <w:pStyle w:val="a5"/>
        <w:shd w:val="clear" w:color="auto" w:fill="FFFFFF"/>
        <w:spacing w:beforeAutospacing="0" w:afterAutospacing="0" w:line="600" w:lineRule="exact"/>
        <w:ind w:firstLineChars="200" w:firstLine="640"/>
        <w:rPr>
          <w:rFonts w:ascii="黑体" w:eastAsia="黑体" w:hAnsi="黑体" w:cs="黑体"/>
          <w:sz w:val="32"/>
          <w:szCs w:val="32"/>
          <w:shd w:val="clear" w:color="auto" w:fill="FFFFFF"/>
        </w:rPr>
      </w:pPr>
      <w:r>
        <w:rPr>
          <w:rFonts w:ascii="仿宋_GB2312" w:eastAsia="仿宋_GB2312" w:hAnsi="仿宋_GB2312" w:cs="仿宋_GB2312" w:hint="eastAsia"/>
          <w:sz w:val="32"/>
          <w:szCs w:val="32"/>
          <w:shd w:val="clear" w:color="auto" w:fill="FFFFFF"/>
        </w:rPr>
        <w:t>（三）中小学校、幼儿园周围持证零售户主动搬离中小学校、幼儿园周围后，因政策变化等客观原因使原经营地址不属于本规定第二十九条限制范围内，自原许可证变更之日起1年内，可主动申请歇业该证同时在原经营场所重新申领许可证的，零售点间距不受本规定第十条限制。</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第十七条  </w:t>
      </w:r>
      <w:r>
        <w:rPr>
          <w:rFonts w:ascii="仿宋" w:eastAsia="仿宋" w:hAnsi="仿宋" w:cs="仿宋" w:hint="eastAsia"/>
          <w:sz w:val="32"/>
          <w:szCs w:val="32"/>
        </w:rPr>
        <w:t>信用等级为A级</w:t>
      </w:r>
      <w:r>
        <w:rPr>
          <w:rFonts w:ascii="仿宋_GB2312" w:eastAsia="仿宋_GB2312" w:hAnsi="仿宋_GB2312" w:cs="仿宋_GB2312" w:hint="eastAsia"/>
          <w:sz w:val="32"/>
          <w:szCs w:val="32"/>
          <w:shd w:val="clear" w:color="auto" w:fill="FFFFFF"/>
        </w:rPr>
        <w:t>的持证零售户，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Pr>
          <w:rFonts w:ascii="仿宋" w:eastAsia="仿宋" w:hAnsi="仿宋" w:cs="仿宋" w:hint="eastAsia"/>
          <w:sz w:val="32"/>
          <w:szCs w:val="32"/>
        </w:rPr>
        <w:t>同一经营主体同一许可证只能办理一次</w:t>
      </w:r>
      <w:r>
        <w:rPr>
          <w:rFonts w:ascii="仿宋_GB2312" w:eastAsia="仿宋_GB2312" w:hAnsi="仿宋_GB2312" w:cs="仿宋_GB2312" w:hint="eastAsia"/>
          <w:sz w:val="32"/>
          <w:szCs w:val="32"/>
          <w:shd w:val="clear" w:color="auto" w:fill="FFFFFF"/>
        </w:rPr>
        <w:t>。</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第十八条</w:t>
      </w:r>
      <w:r>
        <w:rPr>
          <w:rFonts w:ascii="仿宋_GB2312" w:eastAsia="仿宋_GB2312" w:hAnsi="仿宋_GB2312" w:cs="仿宋_GB2312" w:hint="eastAsia"/>
          <w:sz w:val="32"/>
          <w:szCs w:val="32"/>
          <w:shd w:val="clear" w:color="auto" w:fill="FFFFFF"/>
        </w:rPr>
        <w:t xml:space="preserve">  因道路规划、城市建设、不可抗力等客观原因造成无法在核定经营地址经营，持证人申请变更到</w:t>
      </w:r>
      <w:proofErr w:type="gramStart"/>
      <w:r>
        <w:rPr>
          <w:rFonts w:ascii="仿宋_GB2312" w:eastAsia="仿宋_GB2312" w:hAnsi="仿宋_GB2312" w:cs="仿宋_GB2312" w:hint="eastAsia"/>
          <w:sz w:val="32"/>
          <w:szCs w:val="32"/>
          <w:shd w:val="clear" w:color="auto" w:fill="FFFFFF"/>
        </w:rPr>
        <w:t>到</w:t>
      </w:r>
      <w:proofErr w:type="gramEnd"/>
      <w:r>
        <w:rPr>
          <w:rFonts w:ascii="仿宋_GB2312" w:eastAsia="仿宋_GB2312" w:hAnsi="仿宋_GB2312" w:cs="仿宋_GB2312" w:hint="eastAsia"/>
          <w:sz w:val="32"/>
          <w:szCs w:val="32"/>
          <w:shd w:val="clear" w:color="auto" w:fill="FFFFFF"/>
        </w:rPr>
        <w:t>原发证机关辖区内其他地址经营的，不受市场最小单元格可新增零售点数量限制且不计入当期可新增数量，但应符合第十一条对功能性区域零售点数量规定，且零售点间隔距离按第十条的80%设置。</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第十九条  </w:t>
      </w:r>
      <w:r>
        <w:rPr>
          <w:rFonts w:ascii="仿宋_GB2312" w:eastAsia="仿宋_GB2312" w:hAnsi="仿宋_GB2312" w:cs="仿宋_GB2312" w:hint="eastAsia"/>
          <w:sz w:val="32"/>
          <w:szCs w:val="32"/>
          <w:shd w:val="clear" w:color="auto" w:fill="FFFFFF"/>
        </w:rPr>
        <w:t>自本规定正式实施后，因信息系统推送或行政机关操作失误等原因，导致未给符合发放许可证的申请人发放许可证的，申请人可在原申请的经营场所重新申领许可证，不受本规</w:t>
      </w:r>
      <w:r>
        <w:rPr>
          <w:rFonts w:ascii="仿宋_GB2312" w:eastAsia="仿宋_GB2312" w:hAnsi="仿宋_GB2312" w:cs="仿宋_GB2312" w:hint="eastAsia"/>
          <w:sz w:val="32"/>
          <w:szCs w:val="32"/>
          <w:shd w:val="clear" w:color="auto" w:fill="FFFFFF"/>
        </w:rPr>
        <w:lastRenderedPageBreak/>
        <w:t>定第十条限制，不受市场最小单元格可新增零售点数量限制且不计入当期可新增数量。</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trike/>
          <w:sz w:val="32"/>
          <w:szCs w:val="32"/>
          <w:shd w:val="clear" w:color="auto" w:fill="FFFFFF"/>
        </w:rPr>
      </w:pPr>
      <w:r>
        <w:rPr>
          <w:rFonts w:ascii="黑体" w:eastAsia="黑体" w:hAnsi="黑体" w:cs="黑体" w:hint="eastAsia"/>
          <w:sz w:val="32"/>
          <w:szCs w:val="32"/>
          <w:shd w:val="clear" w:color="auto" w:fill="FFFFFF"/>
        </w:rPr>
        <w:t>第二十条</w:t>
      </w:r>
      <w:r>
        <w:rPr>
          <w:rFonts w:ascii="仿宋_GB2312" w:eastAsia="仿宋_GB2312" w:hAnsi="仿宋_GB2312" w:cs="仿宋_GB2312" w:hint="eastAsia"/>
          <w:sz w:val="32"/>
          <w:szCs w:val="32"/>
          <w:shd w:val="clear" w:color="auto" w:fill="FFFFFF"/>
        </w:rPr>
        <w:t xml:space="preserve">  申请办理烟草专卖零售许可证业务，以申请时的可新增零售点数量为准。</w:t>
      </w:r>
      <w:proofErr w:type="gramStart"/>
      <w:r>
        <w:rPr>
          <w:rFonts w:ascii="仿宋_GB2312" w:eastAsia="仿宋_GB2312" w:hAnsi="仿宋_GB2312" w:cs="仿宋_GB2312" w:hint="eastAsia"/>
          <w:sz w:val="32"/>
          <w:szCs w:val="32"/>
          <w:shd w:val="clear" w:color="auto" w:fill="FFFFFF"/>
        </w:rPr>
        <w:t>受合理</w:t>
      </w:r>
      <w:proofErr w:type="gramEnd"/>
      <w:r>
        <w:rPr>
          <w:rFonts w:ascii="仿宋_GB2312" w:eastAsia="仿宋_GB2312" w:hAnsi="仿宋_GB2312" w:cs="仿宋_GB2312" w:hint="eastAsia"/>
          <w:sz w:val="32"/>
          <w:szCs w:val="32"/>
          <w:shd w:val="clear" w:color="auto" w:fill="FFFFFF"/>
        </w:rPr>
        <w:t>布局限制，两个申请人不能同时取得许可证的，以受理的先后顺序</w:t>
      </w:r>
      <w:proofErr w:type="gramStart"/>
      <w:r>
        <w:rPr>
          <w:rFonts w:ascii="仿宋_GB2312" w:eastAsia="仿宋_GB2312" w:hAnsi="仿宋_GB2312" w:cs="仿宋_GB2312" w:hint="eastAsia"/>
          <w:sz w:val="32"/>
          <w:szCs w:val="32"/>
          <w:shd w:val="clear" w:color="auto" w:fill="FFFFFF"/>
        </w:rPr>
        <w:t>作出</w:t>
      </w:r>
      <w:proofErr w:type="gramEnd"/>
      <w:r>
        <w:rPr>
          <w:rFonts w:ascii="仿宋_GB2312" w:eastAsia="仿宋_GB2312" w:hAnsi="仿宋_GB2312" w:cs="仿宋_GB2312" w:hint="eastAsia"/>
          <w:sz w:val="32"/>
          <w:szCs w:val="32"/>
          <w:shd w:val="clear" w:color="auto" w:fill="FFFFFF"/>
        </w:rPr>
        <w:t>行政许可决定。</w:t>
      </w:r>
    </w:p>
    <w:p w:rsidR="007F285A" w:rsidRDefault="007F285A">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p>
    <w:p w:rsidR="007F285A" w:rsidRDefault="00B93CDE">
      <w:pPr>
        <w:pStyle w:val="a5"/>
        <w:shd w:val="clear" w:color="auto" w:fill="FFFFFF"/>
        <w:spacing w:beforeAutospacing="0" w:afterAutospacing="0"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第四章  禁止准入情形</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第二十一条 </w:t>
      </w:r>
      <w:r>
        <w:rPr>
          <w:rFonts w:ascii="仿宋_GB2312" w:eastAsia="仿宋_GB2312" w:hAnsi="仿宋_GB2312" w:cs="仿宋_GB2312" w:hint="eastAsia"/>
          <w:sz w:val="32"/>
          <w:szCs w:val="32"/>
          <w:shd w:val="clear" w:color="auto" w:fill="FFFFFF"/>
        </w:rPr>
        <w:t> 具有下列情形之一的，不予发放烟草专卖零售许可证：</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（一）申请人为未成年人、限制民事行为能力人及无民事行为能力人的；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（二）取消从事烟草专卖业务资格不满三年的；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（三）因申请人隐瞒有关情况或者提供虚假材料，烟草专卖局</w:t>
      </w:r>
      <w:proofErr w:type="gramStart"/>
      <w:r>
        <w:rPr>
          <w:rFonts w:ascii="仿宋_GB2312" w:eastAsia="仿宋_GB2312" w:hAnsi="仿宋_GB2312" w:cs="仿宋_GB2312" w:hint="eastAsia"/>
          <w:sz w:val="32"/>
          <w:szCs w:val="32"/>
          <w:shd w:val="clear" w:color="auto" w:fill="FFFFFF"/>
        </w:rPr>
        <w:t>作出</w:t>
      </w:r>
      <w:proofErr w:type="gramEnd"/>
      <w:r>
        <w:rPr>
          <w:rFonts w:ascii="仿宋_GB2312" w:eastAsia="仿宋_GB2312" w:hAnsi="仿宋_GB2312" w:cs="仿宋_GB2312" w:hint="eastAsia"/>
          <w:sz w:val="32"/>
          <w:szCs w:val="32"/>
          <w:shd w:val="clear" w:color="auto" w:fill="FFFFFF"/>
        </w:rPr>
        <w:t>不予受理或者不予发证决定后，申请人一年内再次提出申请的；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（四）因申请人以欺骗、贿赂等不正当手段取得的烟草专卖许可证被撤销后，申请人三年内再次提出申请的；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（五）未领取烟草专卖零售许可证经营烟草专卖品业务，且一年内被执法机关处罚两次以上，在三年内申请烟草专卖零售许可证的；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（六）未领取烟草专卖零售许可证经营烟草专卖品业务被追</w:t>
      </w:r>
      <w:r>
        <w:rPr>
          <w:rFonts w:ascii="仿宋_GB2312" w:eastAsia="仿宋_GB2312" w:hAnsi="仿宋_GB2312" w:cs="仿宋_GB2312" w:hint="eastAsia"/>
          <w:sz w:val="32"/>
          <w:szCs w:val="32"/>
          <w:shd w:val="clear" w:color="auto" w:fill="FFFFFF"/>
        </w:rPr>
        <w:lastRenderedPageBreak/>
        <w:t>究刑事责任，在三年内申请领取烟草专卖零售许可证的；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（七）外商投资的商业企业或者个体工商户申请从事烟草专卖品零售业务的，但有外资成分以提供住宿、餐饮、休闲、娱乐为主要经营的宾馆、酒店等属于娱乐服务类的企业除外；</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（八）不予发放烟草专卖零售许可证的其他情形。</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第二十二条</w:t>
      </w:r>
      <w:r>
        <w:rPr>
          <w:rFonts w:ascii="仿宋_GB2312" w:eastAsia="仿宋_GB2312" w:hAnsi="仿宋_GB2312" w:cs="仿宋_GB2312" w:hint="eastAsia"/>
          <w:sz w:val="32"/>
          <w:szCs w:val="32"/>
          <w:shd w:val="clear" w:color="auto" w:fill="FFFFFF"/>
        </w:rPr>
        <w:t xml:space="preserve">  具有下列情形之一的，不予设置零售点：</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（一）无固定经营场所或经营场所与住所不相独立的；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（二）无与经营烟草制品零售业务相适应的资金的；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（三）中小学校、幼儿园周围；</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（四）利用自动售货机或者其他自动售货形式，销售或者变相销售烟草制品的；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（五）党政机关内部；</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（六）经营场所已经办理了仍在有效期内的烟草专卖零售许可证的；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z w:val="32"/>
          <w:szCs w:val="32"/>
          <w:shd w:val="clear" w:color="auto" w:fill="FFFFFF"/>
          <w:lang w:eastAsia="zh-Hans"/>
        </w:rPr>
        <w:t>存在安全隐患，且不具备安全保障措施，未取得相关审批手续</w:t>
      </w:r>
      <w:r>
        <w:rPr>
          <w:rFonts w:ascii="仿宋_GB2312" w:eastAsia="仿宋_GB2312" w:hAnsi="仿宋_GB2312" w:cs="仿宋_GB2312" w:hint="eastAsia"/>
          <w:sz w:val="32"/>
          <w:szCs w:val="32"/>
          <w:shd w:val="clear" w:color="auto" w:fill="FFFFFF"/>
        </w:rPr>
        <w:t>生产、经营、储存有毒有害、易燃易爆易挥发类物质</w:t>
      </w:r>
      <w:r>
        <w:rPr>
          <w:rFonts w:ascii="仿宋_GB2312" w:eastAsia="仿宋_GB2312" w:hAnsi="仿宋_GB2312" w:cs="仿宋_GB2312" w:hint="eastAsia"/>
          <w:sz w:val="32"/>
          <w:szCs w:val="32"/>
          <w:shd w:val="clear" w:color="auto" w:fill="FFFFFF"/>
          <w:lang w:eastAsia="zh-Hans"/>
        </w:rPr>
        <w:t>，</w:t>
      </w:r>
      <w:r>
        <w:rPr>
          <w:rFonts w:ascii="仿宋_GB2312" w:eastAsia="仿宋_GB2312" w:hAnsi="仿宋_GB2312" w:cs="仿宋_GB2312" w:hint="eastAsia"/>
          <w:sz w:val="32"/>
          <w:szCs w:val="32"/>
          <w:shd w:val="clear" w:color="auto" w:fill="FFFFFF"/>
        </w:rPr>
        <w:t>不符合食品安全标准，容易造成烟草制品污染</w:t>
      </w:r>
      <w:r>
        <w:rPr>
          <w:rFonts w:ascii="仿宋_GB2312" w:eastAsia="仿宋_GB2312" w:hAnsi="仿宋_GB2312" w:cs="仿宋_GB2312" w:hint="eastAsia"/>
          <w:sz w:val="32"/>
          <w:szCs w:val="32"/>
          <w:shd w:val="clear" w:color="auto" w:fill="FFFFFF"/>
          <w:lang w:eastAsia="zh-Hans"/>
        </w:rPr>
        <w:t>，不适宜经营烟草制品的场所</w:t>
      </w:r>
      <w:r>
        <w:rPr>
          <w:rFonts w:ascii="仿宋_GB2312" w:eastAsia="仿宋_GB2312" w:hAnsi="仿宋_GB2312" w:cs="仿宋_GB2312" w:hint="eastAsia"/>
          <w:sz w:val="32"/>
          <w:szCs w:val="32"/>
          <w:shd w:val="clear" w:color="auto" w:fill="FFFFFF"/>
        </w:rPr>
        <w:t>，如经营燃气、散装汽柴油、化工、油漆、农药、化肥等；</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（八）容易诱导未成年人关注、购买、吸食卷烟的经营场所，包括但不限于母婴用品店、文具店、玩具店、游乐场所、托幼机</w:t>
      </w:r>
      <w:r>
        <w:rPr>
          <w:rFonts w:ascii="仿宋_GB2312" w:eastAsia="仿宋_GB2312" w:hAnsi="仿宋_GB2312" w:cs="仿宋_GB2312" w:hint="eastAsia"/>
          <w:sz w:val="32"/>
          <w:szCs w:val="32"/>
          <w:shd w:val="clear" w:color="auto" w:fill="FFFFFF"/>
        </w:rPr>
        <w:lastRenderedPageBreak/>
        <w:t>构、儿童社会福利机构、青少年活动中心、青少年教育培训机构等；</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（九）主营业务包括但不限于通信器材、电子商品、修理修配、美容美甲、保健按摩、药妆</w:t>
      </w:r>
      <w:proofErr w:type="gramStart"/>
      <w:r>
        <w:rPr>
          <w:rFonts w:ascii="仿宋_GB2312" w:eastAsia="仿宋_GB2312" w:hAnsi="仿宋_GB2312" w:cs="仿宋_GB2312" w:hint="eastAsia"/>
          <w:sz w:val="32"/>
          <w:szCs w:val="32"/>
          <w:shd w:val="clear" w:color="auto" w:fill="FFFFFF"/>
        </w:rPr>
        <w:t>医</w:t>
      </w:r>
      <w:proofErr w:type="gramEnd"/>
      <w:r>
        <w:rPr>
          <w:rFonts w:ascii="仿宋_GB2312" w:eastAsia="仿宋_GB2312" w:hAnsi="仿宋_GB2312" w:cs="仿宋_GB2312" w:hint="eastAsia"/>
          <w:sz w:val="32"/>
          <w:szCs w:val="32"/>
          <w:shd w:val="clear" w:color="auto" w:fill="FFFFFF"/>
        </w:rPr>
        <w:t>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（十）不予发放烟草专卖零售许可证的其他情形。</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第二十三条</w:t>
      </w:r>
      <w:r>
        <w:rPr>
          <w:rFonts w:ascii="仿宋_GB2312" w:eastAsia="仿宋_GB2312" w:hAnsi="仿宋_GB2312" w:cs="仿宋_GB2312" w:hint="eastAsia"/>
          <w:sz w:val="32"/>
          <w:szCs w:val="32"/>
          <w:shd w:val="clear" w:color="auto" w:fill="FFFFFF"/>
        </w:rPr>
        <w:t xml:space="preserve">  有下列情形之一的，烟草专卖零售许可证有效期届满后不予延续:</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)经营场所基于安全因素不适宜经营卷烟的;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 中小学校、幼儿园周围;</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 经营主体发生变化的;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 不再具备固定经营场所的;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 经营场所不再与住所相独立的;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 经营场所条件发生变化导致其既不符合取得许可时也不符合申请延续时的烟草制品零售点合理布局规定要求的;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(七)非法生产经营烟草专卖品数额在5万元以上或者违法所得数额在2万元以上或者非法经营卷烟20万支以上，未被追</w:t>
      </w:r>
      <w:r>
        <w:rPr>
          <w:rFonts w:ascii="仿宋_GB2312" w:eastAsia="仿宋_GB2312" w:hAnsi="仿宋_GB2312" w:cs="仿宋_GB2312" w:hint="eastAsia"/>
          <w:sz w:val="32"/>
          <w:szCs w:val="32"/>
          <w:shd w:val="clear" w:color="auto" w:fill="FFFFFF"/>
        </w:rPr>
        <w:lastRenderedPageBreak/>
        <w:t>究刑事责任的;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(八)因非法生产经营烟草专卖品被追究刑事责任的;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(九)买卖、出租、出借或者以其他形式非法转让烟草专卖许可证的;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 被市场监管部门吊销营业执照的;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(十一)其他严重违法行为的。</w:t>
      </w:r>
    </w:p>
    <w:p w:rsidR="007F285A" w:rsidRDefault="007F285A">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p>
    <w:p w:rsidR="007F285A" w:rsidRDefault="00B93CDE">
      <w:pPr>
        <w:pStyle w:val="a5"/>
        <w:shd w:val="clear" w:color="auto" w:fill="FFFFFF"/>
        <w:spacing w:beforeAutospacing="0" w:afterAutospacing="0"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第五章  附则</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第二十四条</w:t>
      </w:r>
      <w:r>
        <w:rPr>
          <w:rFonts w:ascii="仿宋_GB2312" w:eastAsia="仿宋_GB2312" w:hAnsi="仿宋_GB2312" w:cs="仿宋_GB2312" w:hint="eastAsia"/>
          <w:sz w:val="32"/>
          <w:szCs w:val="32"/>
          <w:shd w:val="clear" w:color="auto" w:fill="FFFFFF"/>
        </w:rPr>
        <w:t xml:space="preserve">  本规定所称的“间距”是指申请点与最近已设置的零售点或中小学、幼儿园学生进出通道口边缘间隔距离。间距为行人可通行且符合交通法规的通行线路的最短路径。</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第二十五条</w:t>
      </w:r>
      <w:r>
        <w:rPr>
          <w:rFonts w:ascii="仿宋_GB2312" w:eastAsia="仿宋_GB2312" w:hAnsi="仿宋_GB2312" w:cs="仿宋_GB2312" w:hint="eastAsia"/>
          <w:sz w:val="32"/>
          <w:szCs w:val="32"/>
          <w:shd w:val="clear" w:color="auto" w:fill="FFFFFF"/>
        </w:rPr>
        <w:t xml:space="preserve">  本规定所称的“封闭式居民小区”是指有明确的边界和小区名称</w:t>
      </w:r>
      <w:proofErr w:type="gramStart"/>
      <w:r>
        <w:rPr>
          <w:rFonts w:ascii="仿宋_GB2312" w:eastAsia="仿宋_GB2312" w:hAnsi="仿宋_GB2312" w:cs="仿宋_GB2312" w:hint="eastAsia"/>
          <w:sz w:val="32"/>
          <w:szCs w:val="32"/>
          <w:shd w:val="clear" w:color="auto" w:fill="FFFFFF"/>
        </w:rPr>
        <w:t>且小区</w:t>
      </w:r>
      <w:proofErr w:type="gramEnd"/>
      <w:r>
        <w:rPr>
          <w:rFonts w:ascii="仿宋_GB2312" w:eastAsia="仿宋_GB2312" w:hAnsi="仿宋_GB2312" w:cs="仿宋_GB2312" w:hint="eastAsia"/>
          <w:sz w:val="32"/>
          <w:szCs w:val="32"/>
          <w:shd w:val="clear" w:color="auto" w:fill="FFFFFF"/>
        </w:rPr>
        <w:t>外的人员不能随意进出，通常设有门岗、车辆出入管理的小区。“商业综合体”是指涵盖购物、文化娱乐、餐饮等多种功能的商场、购物中心。</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w:t>
      </w:r>
      <w:r>
        <w:rPr>
          <w:rFonts w:ascii="黑体" w:eastAsia="黑体" w:hAnsi="黑体" w:cs="黑体" w:hint="eastAsia"/>
          <w:sz w:val="32"/>
          <w:szCs w:val="32"/>
          <w:shd w:val="clear" w:color="auto" w:fill="FFFFFF"/>
          <w:lang w:eastAsia="zh-Hans"/>
        </w:rPr>
        <w:t>二十</w:t>
      </w:r>
      <w:r>
        <w:rPr>
          <w:rFonts w:ascii="黑体" w:eastAsia="黑体" w:hAnsi="黑体" w:cs="黑体" w:hint="eastAsia"/>
          <w:sz w:val="32"/>
          <w:szCs w:val="32"/>
          <w:shd w:val="clear" w:color="auto" w:fill="FFFFFF"/>
        </w:rPr>
        <w:t>六条</w:t>
      </w:r>
      <w:r>
        <w:rPr>
          <w:rFonts w:ascii="仿宋_GB2312" w:eastAsia="仿宋_GB2312" w:hAnsi="仿宋_GB2312" w:cs="仿宋_GB2312" w:hint="eastAsia"/>
          <w:sz w:val="32"/>
          <w:szCs w:val="32"/>
          <w:shd w:val="clear" w:color="auto" w:fill="FFFFFF"/>
        </w:rPr>
        <w:t xml:space="preserve">  本规定所称的“固定经营场所”是指由砖、钢、混等材料建成的封闭且不可移动的场所，不包含居民楼内公用巷道、楼梯间、流动摊点（车、棚）、报刊亭、违章建筑、活动板房、临时建筑物、危房、市政规划已标示待拆迁建筑等。</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营业执照注册地址较为模糊的，可以对其注册地址进行细化，经营人取得许可后只得在细化后的经营场所内依法开展经营。</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lastRenderedPageBreak/>
        <w:t>第二十七条</w:t>
      </w:r>
      <w:r>
        <w:rPr>
          <w:rFonts w:ascii="仿宋_GB2312" w:eastAsia="仿宋_GB2312" w:hAnsi="仿宋_GB2312" w:cs="仿宋_GB2312" w:hint="eastAsia"/>
          <w:sz w:val="32"/>
          <w:szCs w:val="32"/>
          <w:shd w:val="clear" w:color="auto" w:fill="FFFFFF"/>
        </w:rPr>
        <w:t xml:space="preserve">  本规定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生活住所的车库、地下室、储藏室以及地面二层（及以上），以及经营区前后、左右、上下有门与生活区（如隔间、阁楼、房间）相通的未对消费者全开放的场所等。</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第二十八条</w:t>
      </w:r>
      <w:r>
        <w:rPr>
          <w:rFonts w:ascii="仿宋_GB2312" w:eastAsia="仿宋_GB2312" w:hAnsi="仿宋_GB2312" w:cs="仿宋_GB2312" w:hint="eastAsia"/>
          <w:sz w:val="32"/>
          <w:szCs w:val="32"/>
          <w:shd w:val="clear" w:color="auto" w:fill="FFFFFF"/>
        </w:rPr>
        <w:t xml:space="preserve">  本规定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第二十九条</w:t>
      </w:r>
      <w:r>
        <w:rPr>
          <w:rFonts w:ascii="仿宋_GB2312" w:eastAsia="仿宋_GB2312" w:hAnsi="仿宋_GB2312" w:cs="仿宋_GB2312" w:hint="eastAsia"/>
          <w:sz w:val="32"/>
          <w:szCs w:val="32"/>
          <w:shd w:val="clear" w:color="auto" w:fill="FFFFFF"/>
        </w:rPr>
        <w:t xml:space="preserve">  本规定所称“中小学校、幼儿园周围”指中小学校、幼儿园内部及距离学生进出通道口50米以内。进出通道口指中小学校及幼儿园用于学生、幼儿日常进出的通道口。</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第三十条</w:t>
      </w:r>
      <w:r>
        <w:rPr>
          <w:rFonts w:ascii="仿宋_GB2312" w:eastAsia="仿宋_GB2312" w:hAnsi="仿宋_GB2312" w:cs="仿宋_GB2312" w:hint="eastAsia"/>
          <w:sz w:val="32"/>
          <w:szCs w:val="32"/>
          <w:shd w:val="clear" w:color="auto" w:fill="FFFFFF"/>
        </w:rPr>
        <w:t xml:space="preserve">  本规定中的“以上”“不超过”“不小于”“不低于”包含本数，“以下”“以内”“内”不包含本数。</w:t>
      </w:r>
    </w:p>
    <w:p w:rsidR="007F285A" w:rsidRDefault="00B93CDE">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第三十一条</w:t>
      </w:r>
      <w:r>
        <w:rPr>
          <w:rFonts w:ascii="仿宋_GB2312" w:eastAsia="仿宋_GB2312" w:hAnsi="仿宋_GB2312" w:cs="仿宋_GB2312" w:hint="eastAsia"/>
          <w:sz w:val="32"/>
          <w:szCs w:val="32"/>
          <w:shd w:val="clear" w:color="auto" w:fill="FFFFFF"/>
        </w:rPr>
        <w:t xml:space="preserve">  本规定由</w:t>
      </w:r>
      <w:proofErr w:type="gramStart"/>
      <w:r w:rsidR="00EE637E">
        <w:rPr>
          <w:rFonts w:ascii="仿宋_GB2312" w:eastAsia="仿宋_GB2312" w:hAnsi="仿宋_GB2312" w:cs="仿宋_GB2312" w:hint="eastAsia"/>
          <w:sz w:val="32"/>
          <w:szCs w:val="32"/>
          <w:shd w:val="clear" w:color="auto" w:fill="FFFFFF"/>
        </w:rPr>
        <w:t>庐山市</w:t>
      </w:r>
      <w:proofErr w:type="gramEnd"/>
      <w:r>
        <w:rPr>
          <w:rFonts w:ascii="仿宋_GB2312" w:eastAsia="仿宋_GB2312" w:hAnsi="仿宋_GB2312" w:cs="仿宋_GB2312" w:hint="eastAsia"/>
          <w:sz w:val="32"/>
          <w:szCs w:val="32"/>
          <w:shd w:val="clear" w:color="auto" w:fill="FFFFFF"/>
        </w:rPr>
        <w:t>烟草专卖局负责解释。</w:t>
      </w:r>
    </w:p>
    <w:p w:rsidR="007F285A" w:rsidRPr="00D71068" w:rsidRDefault="00B93CDE" w:rsidP="00D71068">
      <w:pPr>
        <w:pStyle w:val="a5"/>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第三十二条</w:t>
      </w:r>
      <w:r>
        <w:rPr>
          <w:rFonts w:ascii="仿宋_GB2312" w:eastAsia="仿宋_GB2312" w:hAnsi="仿宋_GB2312" w:cs="仿宋_GB2312" w:hint="eastAsia"/>
          <w:sz w:val="32"/>
          <w:szCs w:val="32"/>
          <w:shd w:val="clear" w:color="auto" w:fill="FFFFFF"/>
        </w:rPr>
        <w:t xml:space="preserve">  本规定自2025年12月15日起施行。2024年5月1日起施行的《</w:t>
      </w:r>
      <w:r w:rsidR="00EE637E">
        <w:rPr>
          <w:rFonts w:ascii="仿宋_GB2312" w:eastAsia="仿宋_GB2312" w:hAnsi="仿宋_GB2312" w:cs="仿宋_GB2312" w:hint="eastAsia"/>
          <w:sz w:val="32"/>
          <w:szCs w:val="32"/>
          <w:shd w:val="clear" w:color="auto" w:fill="FFFFFF"/>
        </w:rPr>
        <w:t>庐山市</w:t>
      </w:r>
      <w:r>
        <w:rPr>
          <w:rFonts w:ascii="仿宋_GB2312" w:eastAsia="仿宋_GB2312" w:hAnsi="仿宋_GB2312" w:cs="仿宋_GB2312" w:hint="eastAsia"/>
          <w:sz w:val="32"/>
          <w:szCs w:val="32"/>
          <w:shd w:val="clear" w:color="auto" w:fill="FFFFFF"/>
        </w:rPr>
        <w:t>烟草制品零售点合理布局规划》同时废止。</w:t>
      </w:r>
    </w:p>
    <w:sectPr w:rsidR="007F285A" w:rsidRPr="00D71068">
      <w:footerReference w:type="default" r:id="rId9"/>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5E" w:rsidRDefault="000F145E">
      <w:r>
        <w:separator/>
      </w:r>
    </w:p>
  </w:endnote>
  <w:endnote w:type="continuationSeparator" w:id="0">
    <w:p w:rsidR="000F145E" w:rsidRDefault="000F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5A" w:rsidRDefault="00B93CD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285A" w:rsidRDefault="00B93CDE">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2760">
                            <w:rPr>
                              <w:rFonts w:ascii="宋体" w:hAnsi="宋体" w:cs="宋体"/>
                              <w:noProof/>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2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" filled="f" stroked="f" strokeweight=".5pt">
              <v:textbox style="mso-fit-shape-to-text:t" inset="0,0,0,0">
                <w:txbxContent>
                  <w:p w:rsidR="007F285A" w:rsidRDefault="00B93CDE">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2760">
                      <w:rPr>
                        <w:rFonts w:ascii="宋体" w:hAnsi="宋体" w:cs="宋体"/>
                        <w:noProof/>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5E" w:rsidRDefault="000F145E">
      <w:r>
        <w:separator/>
      </w:r>
    </w:p>
  </w:footnote>
  <w:footnote w:type="continuationSeparator" w:id="0">
    <w:p w:rsidR="000F145E" w:rsidRDefault="000F1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6D436463"/>
    <w:rsid w:val="FAF56CD6"/>
    <w:rsid w:val="00096BE0"/>
    <w:rsid w:val="000F145E"/>
    <w:rsid w:val="001064EB"/>
    <w:rsid w:val="00152010"/>
    <w:rsid w:val="00187FAF"/>
    <w:rsid w:val="003229AB"/>
    <w:rsid w:val="003812C3"/>
    <w:rsid w:val="00490912"/>
    <w:rsid w:val="00495867"/>
    <w:rsid w:val="005A7BB7"/>
    <w:rsid w:val="005C6ADC"/>
    <w:rsid w:val="00697233"/>
    <w:rsid w:val="007521E2"/>
    <w:rsid w:val="007C1322"/>
    <w:rsid w:val="007F285A"/>
    <w:rsid w:val="00953106"/>
    <w:rsid w:val="00A15025"/>
    <w:rsid w:val="00B93CDE"/>
    <w:rsid w:val="00D71068"/>
    <w:rsid w:val="00E83D46"/>
    <w:rsid w:val="00EA5EA7"/>
    <w:rsid w:val="00EE637E"/>
    <w:rsid w:val="00F02760"/>
    <w:rsid w:val="00FD23A9"/>
    <w:rsid w:val="01227358"/>
    <w:rsid w:val="014C4DA3"/>
    <w:rsid w:val="02977D5F"/>
    <w:rsid w:val="030D33A4"/>
    <w:rsid w:val="038F4AD6"/>
    <w:rsid w:val="03A52548"/>
    <w:rsid w:val="03C10264"/>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BB359D5"/>
    <w:rsid w:val="1C1A31B7"/>
    <w:rsid w:val="1FC57DA2"/>
    <w:rsid w:val="20591E05"/>
    <w:rsid w:val="21164134"/>
    <w:rsid w:val="2152522B"/>
    <w:rsid w:val="23A411CC"/>
    <w:rsid w:val="24395A04"/>
    <w:rsid w:val="248322AB"/>
    <w:rsid w:val="24E51B2E"/>
    <w:rsid w:val="256A4A12"/>
    <w:rsid w:val="25B82157"/>
    <w:rsid w:val="27D25752"/>
    <w:rsid w:val="2D85710D"/>
    <w:rsid w:val="2D931C55"/>
    <w:rsid w:val="2DF92542"/>
    <w:rsid w:val="2E927C6B"/>
    <w:rsid w:val="2EDF5E44"/>
    <w:rsid w:val="30E07312"/>
    <w:rsid w:val="3293788C"/>
    <w:rsid w:val="35787343"/>
    <w:rsid w:val="37B15F36"/>
    <w:rsid w:val="38F35DAF"/>
    <w:rsid w:val="38FF0D6E"/>
    <w:rsid w:val="39470667"/>
    <w:rsid w:val="39AD7CF8"/>
    <w:rsid w:val="3A052C3D"/>
    <w:rsid w:val="3A06528F"/>
    <w:rsid w:val="3B506C62"/>
    <w:rsid w:val="3C211A41"/>
    <w:rsid w:val="3C8618CD"/>
    <w:rsid w:val="3D120758"/>
    <w:rsid w:val="3DED6BC5"/>
    <w:rsid w:val="3DFC4E7F"/>
    <w:rsid w:val="3EEC19C5"/>
    <w:rsid w:val="3F21712E"/>
    <w:rsid w:val="3F8F3AD1"/>
    <w:rsid w:val="415154E2"/>
    <w:rsid w:val="44115B45"/>
    <w:rsid w:val="45CC021D"/>
    <w:rsid w:val="464E0242"/>
    <w:rsid w:val="467B7C77"/>
    <w:rsid w:val="47F94231"/>
    <w:rsid w:val="4903570E"/>
    <w:rsid w:val="495913D8"/>
    <w:rsid w:val="4A4E74A5"/>
    <w:rsid w:val="4B3D3D4F"/>
    <w:rsid w:val="4B5F3196"/>
    <w:rsid w:val="4BBC5C4E"/>
    <w:rsid w:val="4D474C00"/>
    <w:rsid w:val="511D718F"/>
    <w:rsid w:val="538422D7"/>
    <w:rsid w:val="54E666E2"/>
    <w:rsid w:val="562D2C3C"/>
    <w:rsid w:val="563B08DF"/>
    <w:rsid w:val="56877B05"/>
    <w:rsid w:val="578A6C00"/>
    <w:rsid w:val="58E10AA2"/>
    <w:rsid w:val="5ABD109B"/>
    <w:rsid w:val="5B200BA3"/>
    <w:rsid w:val="5B206F0E"/>
    <w:rsid w:val="5C107384"/>
    <w:rsid w:val="5DCF5051"/>
    <w:rsid w:val="5E7C19A1"/>
    <w:rsid w:val="5F047298"/>
    <w:rsid w:val="5F451392"/>
    <w:rsid w:val="61F06290"/>
    <w:rsid w:val="63382A5B"/>
    <w:rsid w:val="63AE4948"/>
    <w:rsid w:val="67E329DE"/>
    <w:rsid w:val="680622D3"/>
    <w:rsid w:val="68BB130F"/>
    <w:rsid w:val="6ACB7804"/>
    <w:rsid w:val="6CC04CFA"/>
    <w:rsid w:val="6D436463"/>
    <w:rsid w:val="716D48B7"/>
    <w:rsid w:val="72071F67"/>
    <w:rsid w:val="735E758E"/>
    <w:rsid w:val="74510D7A"/>
    <w:rsid w:val="745B519B"/>
    <w:rsid w:val="757A4300"/>
    <w:rsid w:val="75D27C98"/>
    <w:rsid w:val="766A43F6"/>
    <w:rsid w:val="76C5123F"/>
    <w:rsid w:val="78252301"/>
    <w:rsid w:val="79C773E8"/>
    <w:rsid w:val="7DF664EA"/>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paragraph" w:customStyle="1" w:styleId="1">
    <w:name w:val="正文1"/>
    <w:qFormat/>
    <w:pPr>
      <w:jc w:val="both"/>
    </w:pPr>
    <w:rPr>
      <w:rFonts w:ascii="Calibri" w:eastAsia="宋体" w:hAnsi="Calibri"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paragraph" w:customStyle="1" w:styleId="1">
    <w:name w:val="正文1"/>
    <w:qFormat/>
    <w:pPr>
      <w:jc w:val="both"/>
    </w:pPr>
    <w:rPr>
      <w:rFonts w:ascii="Calibri" w:eastAsia="宋体" w:hAnsi="Calibri"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54F80-53A2-49F3-9200-96338E45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784</Words>
  <Characters>4470</Characters>
  <Application>Microsoft Office Word</Application>
  <DocSecurity>0</DocSecurity>
  <Lines>37</Lines>
  <Paragraphs>10</Paragraphs>
  <ScaleCrop>false</ScaleCrop>
  <Company>Microsoft</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魏婧</dc:creator>
  <cp:lastModifiedBy>朱浔宁</cp:lastModifiedBy>
  <cp:revision>15</cp:revision>
  <cp:lastPrinted>2025-09-06T06:58:00Z</cp:lastPrinted>
  <dcterms:created xsi:type="dcterms:W3CDTF">2025-10-13T06:47:00Z</dcterms:created>
  <dcterms:modified xsi:type="dcterms:W3CDTF">2025-10-14T02:43:00Z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A8F5E567A7FC40C7975134E9218714C4</vt:lpwstr>
  </property>
  <property fmtid="{D5CDD505-2E9C-101B-9397-08002B2CF9AE}" pid="4" name="KSOTemplateDocerSaveRecord">
    <vt:lpwstr>eyJoZGlkIjoiNmE1ZmEyNmJiYjkwMmIyYzhkYTllYjgzYzhjZTQ5MjgiLCJ1c2VySWQiOiIzNjczNzQzMDEifQ==</vt:lpwstr>
  </property>
</Properties>
</file>