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lang w:val="en-US" w:eastAsia="zh-CN"/>
        </w:rPr>
        <w:t>庐山市血吸虫病防治站</w:t>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庐山市血吸虫病防治站</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庐山市血吸虫病防治站</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themeColor="text1"/>
          <w:sz w:val="32"/>
          <w:szCs w:val="32"/>
          <w:lang w:val="en-US" w:eastAsia="zh-CN"/>
        </w:rPr>
        <w:t>庐山市血吸虫病防治站</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000000" w:themeColor="text1"/>
          <w:sz w:val="32"/>
          <w:szCs w:val="30"/>
          <w:lang w:val="en-US" w:eastAsia="zh-CN"/>
        </w:rPr>
        <w:t>庐山市血吸虫病防治站</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46FE0CF">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1.负责拟订全市（庐山风景名胜区管理局）血吸虫病防治规划、防治策略和防治任务，负责调查血吸虫病疫情，组织实时疫区人群查病、治病和各类血吸虫病人检查和救治，负责血吸虫病预防、查螺、灭螺和各类血吸虫病人检查和救治工作；协助农业、水利、林业等有关部门实施血吸虫病综合治理项目并进行效果评估；协助市卫生健康委员会对全市封洲禁牧工作进行指导；</w:t>
      </w:r>
    </w:p>
    <w:p w14:paraId="5073188A">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2.负责全市（庐山风景名胜区管理局）血吸虫病的人群查病治病、疫区查螺灭螺及预防控制急性血吸虫病。</w:t>
      </w:r>
    </w:p>
    <w:p w14:paraId="737AF528">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3.负责实施血吸虫病的疫情监测、评估工作；参与国家、省、九江市、庐山市的血吸虫病防治的课题科学研究。</w:t>
      </w:r>
    </w:p>
    <w:p w14:paraId="7B618CE5">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4.参与政府项目建设的血防风险评估。参与省、市际的血防联防联控。</w:t>
      </w:r>
    </w:p>
    <w:p w14:paraId="772264C7">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5.负责辖区内血吸虫病防治的宣传、健教工作。</w:t>
      </w:r>
    </w:p>
    <w:p w14:paraId="757CC9FF">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6.负责指导辖区内封洲禁牧工作。</w:t>
      </w:r>
    </w:p>
    <w:p w14:paraId="680A3472">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7.参与地方病、常见病、多发病的救治工作。</w:t>
      </w:r>
    </w:p>
    <w:p w14:paraId="42C92954">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ascii="Adobe 仿宋 Std R" w:hAnsi="Adobe 仿宋 Std R" w:eastAsia="Adobe 仿宋 Std R"/>
          <w:sz w:val="32"/>
          <w:szCs w:val="30"/>
        </w:rPr>
      </w:pPr>
      <w:r>
        <w:rPr>
          <w:rFonts w:hint="eastAsia" w:ascii="仿宋_GB2312" w:hAnsi="仿宋_GB2312" w:eastAsia="仿宋_GB2312" w:cs="Times New Roman"/>
          <w:color w:val="auto"/>
          <w:sz w:val="32"/>
          <w:szCs w:val="32"/>
          <w:lang w:val="en-US" w:eastAsia="zh-CN"/>
        </w:rPr>
        <w:t>8.完成主管部门交办的其他工作任务。</w:t>
      </w:r>
    </w:p>
    <w:p w14:paraId="6A2A716D">
      <w:pPr>
        <w:rPr>
          <w:b/>
          <w:sz w:val="36"/>
          <w:szCs w:val="36"/>
        </w:rPr>
      </w:pPr>
      <w:r>
        <w:rPr>
          <w:rFonts w:hint="eastAsia"/>
          <w:b/>
          <w:sz w:val="36"/>
          <w:szCs w:val="36"/>
        </w:rPr>
        <w:t>二、机构设置及人员情况</w:t>
      </w:r>
    </w:p>
    <w:p w14:paraId="17489EE3">
      <w:pPr>
        <w:ind w:firstLine="630"/>
        <w:jc w:val="left"/>
        <w:rPr>
          <w:rStyle w:val="14"/>
        </w:rPr>
      </w:pP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 w:hAnsi="仿宋" w:eastAsia="仿宋"/>
          <w:color w:val="000000" w:themeColor="text1"/>
          <w:sz w:val="32"/>
          <w:szCs w:val="32"/>
          <w:lang w:val="en-US" w:eastAsia="zh-CN"/>
        </w:rPr>
        <w:t>庐山市血吸虫病防治站</w:t>
      </w:r>
      <w:r>
        <w:rPr>
          <w:rFonts w:hint="eastAsia" w:ascii="仿宋" w:hAnsi="仿宋" w:eastAsia="仿宋"/>
          <w:sz w:val="32"/>
          <w:szCs w:val="32"/>
        </w:rPr>
        <w:t>内设处室</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11</w:t>
      </w:r>
      <w:r>
        <w:rPr>
          <w:rFonts w:hint="eastAsia" w:ascii="仿宋_GB2312" w:eastAsia="仿宋_GB2312"/>
          <w:sz w:val="32"/>
          <w:szCs w:val="30"/>
          <w:u w:val="single"/>
        </w:rPr>
        <w:t xml:space="preserve">  </w:t>
      </w:r>
      <w:r>
        <w:rPr>
          <w:rFonts w:ascii="仿宋" w:hAnsi="仿宋" w:eastAsia="仿宋"/>
          <w:sz w:val="32"/>
          <w:szCs w:val="32"/>
        </w:rPr>
        <w:t xml:space="preserve"> </w:t>
      </w:r>
      <w:r>
        <w:rPr>
          <w:rFonts w:hint="eastAsia" w:ascii="仿宋" w:hAnsi="仿宋" w:eastAsia="仿宋"/>
          <w:sz w:val="32"/>
          <w:szCs w:val="32"/>
        </w:rPr>
        <w:t>个，包括：</w:t>
      </w:r>
      <w:r>
        <w:rPr>
          <w:rFonts w:hint="eastAsia" w:ascii="仿宋" w:hAnsi="仿宋" w:eastAsia="仿宋"/>
          <w:sz w:val="32"/>
          <w:szCs w:val="32"/>
          <w:lang w:val="en-US" w:eastAsia="zh-CN"/>
        </w:rPr>
        <w:t>行政办</w:t>
      </w:r>
      <w:r>
        <w:rPr>
          <w:rFonts w:hint="eastAsia" w:ascii="仿宋_GB2312" w:hAnsi="仿宋_GB2312" w:eastAsia="仿宋_GB2312" w:cs="Times New Roman"/>
          <w:color w:val="auto"/>
          <w:sz w:val="32"/>
          <w:szCs w:val="32"/>
          <w:lang w:val="en-US" w:eastAsia="zh-CN"/>
        </w:rPr>
        <w:t>公室、资料室、院感科、健教科、预防科、药剂科、医疗科、护理部、检验室、特检科、后勤科。</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49</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117</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67</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46</w:t>
      </w:r>
      <w:r>
        <w:rPr>
          <w:rFonts w:ascii="仿宋" w:hAnsi="仿宋" w:eastAsia="仿宋"/>
          <w:sz w:val="32"/>
          <w:szCs w:val="32"/>
        </w:rPr>
        <w:t>人,遗属人数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000000" w:themeColor="text1"/>
          <w:sz w:val="32"/>
          <w:szCs w:val="30"/>
          <w:lang w:val="en-US" w:eastAsia="zh-CN"/>
        </w:rPr>
        <w:t>庐山市血吸虫病防治站</w:t>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color w:val="000000" w:themeColor="text1"/>
          <w:sz w:val="32"/>
          <w:szCs w:val="30"/>
        </w:rPr>
        <w:t xml:space="preserve"> </w:t>
      </w:r>
      <w:r>
        <w:rPr>
          <w:rFonts w:hint="eastAsia" w:ascii="仿宋_GB2312" w:eastAsia="仿宋_GB2312"/>
          <w:b/>
          <w:color w:val="000000" w:themeColor="text1"/>
          <w:sz w:val="32"/>
          <w:szCs w:val="30"/>
          <w:lang w:val="en-US" w:eastAsia="zh-CN"/>
        </w:rPr>
        <w:t>庐山市血吸虫病防治站</w:t>
      </w:r>
      <w:r>
        <w:rPr>
          <w:rFonts w:hint="eastAsia" w:ascii="仿宋_GB2312" w:eastAsia="仿宋_GB2312"/>
          <w:b/>
          <w:sz w:val="32"/>
          <w:szCs w:val="30"/>
          <w:lang w:eastAsia="zh-CN"/>
        </w:rPr>
        <w:t>2026</w:t>
      </w:r>
      <w:r>
        <w:rPr>
          <w:rFonts w:hint="eastAsia" w:ascii="仿宋_GB2312" w:eastAsia="仿宋_GB2312"/>
          <w:b/>
          <w:sz w:val="32"/>
          <w:szCs w:val="30"/>
        </w:rPr>
        <w:t>年单位预算情况</w:t>
      </w:r>
      <w:r>
        <w:rPr>
          <w:rFonts w:hint="eastAsia" w:ascii="仿宋_GB2312" w:eastAsia="仿宋_GB2312"/>
          <w:b/>
          <w:sz w:val="32"/>
          <w:szCs w:val="30"/>
          <w:lang w:val="en-US" w:eastAsia="zh-CN"/>
        </w:rPr>
        <w:t xml:space="preserve">  </w:t>
      </w:r>
      <w:r>
        <w:rPr>
          <w:rFonts w:hint="eastAsia" w:ascii="仿宋_GB2312" w:eastAsia="仿宋_GB2312"/>
          <w:b/>
          <w:sz w:val="32"/>
          <w:szCs w:val="30"/>
        </w:rPr>
        <w:t>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color w:val="000000" w:themeColor="text1"/>
          <w:kern w:val="0"/>
          <w:sz w:val="32"/>
          <w:szCs w:val="32"/>
          <w:lang w:val="en-US" w:eastAsia="zh-CN"/>
        </w:rPr>
        <w:t>庐山市血吸虫病防治站</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1989.54</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307.4</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902.41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74.47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增加变化原因为新进人员及工资调整。</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hint="eastAsia" w:ascii="仿宋" w:hAnsi="仿宋" w:eastAsia="仿宋"/>
          <w:color w:val="000000" w:themeColor="text1"/>
          <w:sz w:val="32"/>
          <w:szCs w:val="32"/>
          <w:lang w:val="en-US" w:eastAsia="zh-CN"/>
        </w:rPr>
        <w:t>庐山市血吸虫病防治站</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1989.54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307.4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减少变化原因为厉行节约，压减开支。</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000000" w:themeColor="text1"/>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1978.50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1162.60</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964.56</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851.51</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12.23</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11.04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1473</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0.63</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123.6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12.94</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1801.41</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326.31</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64.53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5.97</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974.97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151.29</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852.14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327.31</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12.23</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113.57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150.20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17.80</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hint="eastAsia" w:ascii="仿宋" w:hAnsi="仿宋" w:eastAsia="仿宋"/>
          <w:sz w:val="32"/>
          <w:szCs w:val="32"/>
          <w:lang w:val="en-US" w:eastAsia="zh-CN"/>
        </w:rPr>
        <w:t>庐山市血吸虫病防治站</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902.41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75.47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增加变化原因为新进人员及工资、社保、公积金等数据调整。</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支出功能科目</w:t>
      </w:r>
      <w:r>
        <w:rPr>
          <w:rStyle w:val="11"/>
          <w:rFonts w:hint="eastAsia" w:ascii="仿宋" w:hAnsi="仿宋" w:eastAsia="仿宋"/>
          <w:sz w:val="32"/>
          <w:szCs w:val="32"/>
        </w:rPr>
        <w:t>划分</w:t>
      </w:r>
      <w:bookmarkStart w:id="0" w:name="_GoBack"/>
      <w:bookmarkEnd w:id="0"/>
      <w:r>
        <w:rPr>
          <w:rStyle w:val="11"/>
          <w:rFonts w:hint="eastAsia" w:ascii="仿宋" w:hAnsi="仿宋" w:eastAsia="仿宋"/>
          <w:sz w:val="32"/>
          <w:szCs w:val="32"/>
        </w:rPr>
        <w:t>：</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123.6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12.94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714.28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56.56</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64.53</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5.97</w:t>
      </w:r>
      <w:r>
        <w:rPr>
          <w:rStyle w:val="11"/>
          <w:rFonts w:ascii="仿宋" w:hAnsi="仿宋" w:eastAsia="仿宋"/>
          <w:sz w:val="32"/>
          <w:szCs w:val="32"/>
        </w:rPr>
        <w:t>万元。</w:t>
      </w:r>
      <w:r>
        <w:fldChar w:fldCharType="end"/>
      </w:r>
    </w:p>
    <w:p w14:paraId="30CBFFCB">
      <w:pPr>
        <w:ind w:firstLine="640" w:firstLineChars="200"/>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891.37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75.47</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887.55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3.82</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11.04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0.63</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772D83E7">
      <w:pPr>
        <w:ind w:firstLine="640" w:firstLineChars="200"/>
        <w:rPr>
          <w:rStyle w:val="11"/>
          <w:rFonts w:hint="default" w:ascii="仿宋" w:hAnsi="仿宋" w:eastAsia="仿宋"/>
          <w:sz w:val="32"/>
          <w:szCs w:val="32"/>
          <w:lang w:val="en-US" w:eastAsia="zh-CN"/>
        </w:rPr>
      </w:pPr>
      <w:r>
        <w:rPr>
          <w:rStyle w:val="11"/>
          <w:rFonts w:hint="eastAsia" w:ascii="仿宋" w:hAnsi="仿宋" w:eastAsia="仿宋"/>
          <w:sz w:val="32"/>
          <w:szCs w:val="32"/>
          <w:lang w:val="en-US" w:eastAsia="zh-CN"/>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2AA1137B">
      <w:pPr>
        <w:ind w:firstLine="640" w:firstLineChars="200"/>
        <w:rPr>
          <w:rStyle w:val="11"/>
          <w:rFonts w:hint="default" w:ascii="仿宋" w:hAnsi="仿宋" w:eastAsia="仿宋"/>
          <w:sz w:val="32"/>
          <w:szCs w:val="32"/>
          <w:lang w:val="en-US" w:eastAsia="zh-CN"/>
        </w:rPr>
      </w:pPr>
      <w:r>
        <w:rPr>
          <w:rStyle w:val="11"/>
          <w:rFonts w:hint="eastAsia" w:ascii="仿宋" w:hAnsi="仿宋" w:eastAsia="仿宋"/>
          <w:sz w:val="32"/>
          <w:szCs w:val="32"/>
          <w:lang w:val="en-US" w:eastAsia="zh-CN"/>
        </w:rPr>
        <w:t>本单位没有使用国有资本经营预算拨款安排的支出。</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058FC9E">
      <w:pPr>
        <w:widowControl/>
        <w:ind w:firstLine="640" w:firstLineChars="200"/>
        <w:rPr>
          <w:rFonts w:ascii="Adobe 仿宋 Std R" w:hAnsi="Adobe 仿宋 Std R" w:eastAsia="Adobe 仿宋 Std R"/>
          <w:sz w:val="32"/>
          <w:szCs w:val="32"/>
        </w:rPr>
      </w:pPr>
      <w:r>
        <w:rPr>
          <w:rStyle w:val="11"/>
          <w:rFonts w:hint="eastAsia" w:ascii="Adobe 仿宋 Std R" w:hAnsi="Adobe 仿宋 Std R" w:eastAsia="Adobe 仿宋 Std R"/>
          <w:sz w:val="32"/>
          <w:szCs w:val="32"/>
          <w:lang w:val="en-US" w:eastAsia="zh-CN"/>
        </w:rPr>
        <w:t>本单位非行政参公单位，无机关运行经费。</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153.58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150.2</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3.38</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w:t>
      </w:r>
      <w:r>
        <w:rPr>
          <w:rStyle w:val="11"/>
          <w:rFonts w:hint="eastAsia" w:ascii="Adobe 仿宋 Std R" w:hAnsi="Adobe 仿宋 Std R" w:eastAsia="Adobe 仿宋 Std R" w:cs="Times New Roman"/>
          <w:b/>
          <w:sz w:val="32"/>
          <w:szCs w:val="32"/>
        </w:rPr>
        <w:t>卫生健康服务_保障驻看守所医务人员福利待遇</w:t>
      </w:r>
      <w:r>
        <w:rPr>
          <w:rStyle w:val="11"/>
          <w:rFonts w:hint="eastAsia" w:ascii="Adobe 仿宋 Std R" w:hAnsi="Adobe 仿宋 Std R" w:eastAsia="Adobe 仿宋 Std R"/>
          <w:b/>
          <w:sz w:val="32"/>
          <w:szCs w:val="32"/>
        </w:rPr>
        <w:t>项目情况说明</w:t>
      </w:r>
    </w:p>
    <w:p w14:paraId="2DAE5645">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3AE87E2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保障驻看守所医务人员福利待遇</w:t>
      </w:r>
    </w:p>
    <w:p w14:paraId="4A13D933">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4E64E6A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庐财行指[2025]37号</w:t>
      </w:r>
    </w:p>
    <w:p w14:paraId="0C790ED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5D79D3C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庐山市血吸虫病防治站</w:t>
      </w:r>
    </w:p>
    <w:p w14:paraId="27D7048E">
      <w:p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4）实施方案</w:t>
      </w:r>
    </w:p>
    <w:p w14:paraId="0791BA0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该项目保障驻看守所医务人员福利待遇</w:t>
      </w:r>
    </w:p>
    <w:p w14:paraId="60A7DC50">
      <w:pPr>
        <w:ind w:firstLine="960" w:firstLineChars="300"/>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14:paraId="09BF3F09">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2026年</w:t>
      </w:r>
    </w:p>
    <w:p w14:paraId="18FD8AC9">
      <w:pPr>
        <w:numPr>
          <w:ilvl w:val="0"/>
          <w:numId w:val="2"/>
        </w:numPr>
        <w:ind w:left="1120" w:leftChars="0"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年度预算安排</w:t>
      </w:r>
    </w:p>
    <w:p w14:paraId="41AB6182">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2026年度预算安排11.04万元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color w:val="000000" w:themeColor="text1"/>
          <w:sz w:val="32"/>
          <w:szCs w:val="32"/>
          <w:lang w:val="en-US" w:eastAsia="zh-CN"/>
        </w:rPr>
        <w:t>庐山市血吸虫病防治站</w:t>
      </w:r>
      <w:r>
        <w:rPr>
          <w:rFonts w:ascii="仿宋" w:hAnsi="仿宋" w:eastAsia="仿宋"/>
          <w:bCs/>
          <w:color w:val="000000" w:themeColor="text1"/>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77F9DFFC">
      <w:pPr>
        <w:widowControl/>
        <w:shd w:val="clear" w:color="auto" w:fill="FFFFFF"/>
        <w:spacing w:line="640" w:lineRule="atLeast"/>
        <w:ind w:firstLine="640"/>
        <w:jc w:val="center"/>
        <w:rPr>
          <w:rFonts w:hint="eastAsia" w:ascii="仿宋_GB2312" w:eastAsia="仿宋_GB2312"/>
          <w:b/>
          <w:sz w:val="32"/>
          <w:szCs w:val="30"/>
        </w:rPr>
      </w:pPr>
    </w:p>
    <w:p w14:paraId="22D9D7F4">
      <w:pPr>
        <w:widowControl/>
        <w:shd w:val="clear" w:color="auto" w:fill="FFFFFF"/>
        <w:spacing w:line="640" w:lineRule="atLeast"/>
        <w:ind w:firstLine="640"/>
        <w:jc w:val="center"/>
        <w:rPr>
          <w:rFonts w:hint="eastAsia" w:ascii="仿宋_GB2312" w:eastAsia="仿宋_GB2312"/>
          <w:b/>
          <w:sz w:val="32"/>
          <w:szCs w:val="30"/>
        </w:rPr>
      </w:pPr>
    </w:p>
    <w:p w14:paraId="48A6E6C5">
      <w:pPr>
        <w:widowControl/>
        <w:shd w:val="clear" w:color="auto" w:fill="FFFFFF"/>
        <w:spacing w:line="640" w:lineRule="atLeast"/>
        <w:ind w:firstLine="640"/>
        <w:jc w:val="center"/>
        <w:rPr>
          <w:rFonts w:hint="eastAsia"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BA2BC"/>
    <w:multiLevelType w:val="singleLevel"/>
    <w:tmpl w:val="ED6BA2BC"/>
    <w:lvl w:ilvl="0" w:tentative="0">
      <w:start w:val="6"/>
      <w:numFmt w:val="decimal"/>
      <w:suff w:val="nothing"/>
      <w:lvlText w:val="%1）"/>
      <w:lvlJc w:val="left"/>
      <w:pPr>
        <w:ind w:left="1120" w:leftChars="0" w:firstLine="0" w:firstLineChars="0"/>
      </w:pPr>
    </w:lvl>
  </w:abstractNum>
  <w:abstractNum w:abstractNumId="1">
    <w:nsid w:val="178D4375"/>
    <w:multiLevelType w:val="singleLevel"/>
    <w:tmpl w:val="178D4375"/>
    <w:lvl w:ilvl="0" w:tentative="0">
      <w:start w:val="2"/>
      <w:numFmt w:val="decimal"/>
      <w:suff w:val="nothing"/>
      <w:lvlText w:val="%1）"/>
      <w:lvlJc w:val="left"/>
      <w:pPr>
        <w:ind w:left="1122" w:leftChars="0" w:firstLine="0" w:firstLineChars="0"/>
      </w:pPr>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90E6DE2"/>
    <w:rsid w:val="09CA2D09"/>
    <w:rsid w:val="0A0925FF"/>
    <w:rsid w:val="0B1F7084"/>
    <w:rsid w:val="0C0F0EA7"/>
    <w:rsid w:val="0C97247A"/>
    <w:rsid w:val="0D1A7920"/>
    <w:rsid w:val="0D2269B3"/>
    <w:rsid w:val="0DB3098E"/>
    <w:rsid w:val="12220323"/>
    <w:rsid w:val="13FB007C"/>
    <w:rsid w:val="16B036C0"/>
    <w:rsid w:val="181B6E25"/>
    <w:rsid w:val="18FC27B3"/>
    <w:rsid w:val="1A705E7F"/>
    <w:rsid w:val="1ABF2D84"/>
    <w:rsid w:val="1BD81CAB"/>
    <w:rsid w:val="1C782A98"/>
    <w:rsid w:val="1E172FD7"/>
    <w:rsid w:val="1E491A3B"/>
    <w:rsid w:val="1F1F7406"/>
    <w:rsid w:val="206D0602"/>
    <w:rsid w:val="22430342"/>
    <w:rsid w:val="22C81958"/>
    <w:rsid w:val="22D66EA9"/>
    <w:rsid w:val="23977FB1"/>
    <w:rsid w:val="23E72FE4"/>
    <w:rsid w:val="245C3447"/>
    <w:rsid w:val="253D662D"/>
    <w:rsid w:val="25461985"/>
    <w:rsid w:val="25B931E9"/>
    <w:rsid w:val="27AF64EB"/>
    <w:rsid w:val="27C34B8F"/>
    <w:rsid w:val="28263441"/>
    <w:rsid w:val="2828673B"/>
    <w:rsid w:val="290B705B"/>
    <w:rsid w:val="29981D60"/>
    <w:rsid w:val="2A3B7000"/>
    <w:rsid w:val="2B2339AC"/>
    <w:rsid w:val="2BD11A41"/>
    <w:rsid w:val="2C57797E"/>
    <w:rsid w:val="304075B1"/>
    <w:rsid w:val="3103731C"/>
    <w:rsid w:val="311C29BA"/>
    <w:rsid w:val="318814ED"/>
    <w:rsid w:val="31931AC3"/>
    <w:rsid w:val="32994030"/>
    <w:rsid w:val="3328400E"/>
    <w:rsid w:val="351512FA"/>
    <w:rsid w:val="374647FA"/>
    <w:rsid w:val="39A3581F"/>
    <w:rsid w:val="39CE49D8"/>
    <w:rsid w:val="3A841EE9"/>
    <w:rsid w:val="3A9F1A72"/>
    <w:rsid w:val="3ACF1B11"/>
    <w:rsid w:val="3B7D1841"/>
    <w:rsid w:val="3BA35A87"/>
    <w:rsid w:val="3BA6547C"/>
    <w:rsid w:val="3D3A3646"/>
    <w:rsid w:val="3DD2151D"/>
    <w:rsid w:val="3DD52610"/>
    <w:rsid w:val="3F383632"/>
    <w:rsid w:val="3F447C73"/>
    <w:rsid w:val="3FA910A9"/>
    <w:rsid w:val="3FF84E58"/>
    <w:rsid w:val="4052753A"/>
    <w:rsid w:val="410C7B1B"/>
    <w:rsid w:val="41737C65"/>
    <w:rsid w:val="42DC038C"/>
    <w:rsid w:val="43BF53DB"/>
    <w:rsid w:val="45BB265C"/>
    <w:rsid w:val="45D833CA"/>
    <w:rsid w:val="464E5AFF"/>
    <w:rsid w:val="4A985A1E"/>
    <w:rsid w:val="4B8E7DC3"/>
    <w:rsid w:val="4CA02E7A"/>
    <w:rsid w:val="4D502AF2"/>
    <w:rsid w:val="4DB628F2"/>
    <w:rsid w:val="4E0D4F31"/>
    <w:rsid w:val="4EFF051F"/>
    <w:rsid w:val="528E6F80"/>
    <w:rsid w:val="53516268"/>
    <w:rsid w:val="557E5D22"/>
    <w:rsid w:val="55924F68"/>
    <w:rsid w:val="55EE43AE"/>
    <w:rsid w:val="56C47F55"/>
    <w:rsid w:val="573A53AA"/>
    <w:rsid w:val="578235FE"/>
    <w:rsid w:val="5AB93E8B"/>
    <w:rsid w:val="5B516D79"/>
    <w:rsid w:val="5EA31F07"/>
    <w:rsid w:val="5EDA0640"/>
    <w:rsid w:val="5F193B70"/>
    <w:rsid w:val="607E588E"/>
    <w:rsid w:val="61D17BB5"/>
    <w:rsid w:val="61E31A71"/>
    <w:rsid w:val="62283DE4"/>
    <w:rsid w:val="63E33020"/>
    <w:rsid w:val="64C33752"/>
    <w:rsid w:val="656229B9"/>
    <w:rsid w:val="658856FB"/>
    <w:rsid w:val="66326DE1"/>
    <w:rsid w:val="66B94E0C"/>
    <w:rsid w:val="67B10C38"/>
    <w:rsid w:val="67DC7D34"/>
    <w:rsid w:val="68E97589"/>
    <w:rsid w:val="6BE248E5"/>
    <w:rsid w:val="6C617282"/>
    <w:rsid w:val="6CCB135B"/>
    <w:rsid w:val="6EAF555B"/>
    <w:rsid w:val="6EDB6140"/>
    <w:rsid w:val="6F2C7111"/>
    <w:rsid w:val="6F765205"/>
    <w:rsid w:val="714A36AC"/>
    <w:rsid w:val="71AF11DD"/>
    <w:rsid w:val="71F66F14"/>
    <w:rsid w:val="72746F20"/>
    <w:rsid w:val="73543105"/>
    <w:rsid w:val="73A85115"/>
    <w:rsid w:val="747527CF"/>
    <w:rsid w:val="759E1500"/>
    <w:rsid w:val="7BA94FF8"/>
    <w:rsid w:val="7C1C38B8"/>
    <w:rsid w:val="7D1C2D3E"/>
    <w:rsid w:val="7E551467"/>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3466</Words>
  <Characters>3756</Characters>
  <Lines>53</Lines>
  <Paragraphs>15</Paragraphs>
  <TotalTime>10</TotalTime>
  <ScaleCrop>false</ScaleCrop>
  <LinksUpToDate>false</LinksUpToDate>
  <CharactersWithSpaces>3816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蔡雅 </cp:lastModifiedBy>
  <dcterms:modified xsi:type="dcterms:W3CDTF">2026-02-10T01:57:42Z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71ECD1639C7F45DE85E3DE8D80F2018C</vt:lpwstr>
  </property>
  <property fmtid="{D5CDD505-2E9C-101B-9397-08002B2CF9AE}" pid="4" name="KSOTemplateDocerSaveRecord">
    <vt:lpwstr>eyJoZGlkIjoiNTAzNzkyOTg0YTgwZTJhMDhiODViOGZiNmU3YzA0YTciLCJ1c2VySWQiOiI3Mzg4OTQ1MTIifQ==</vt:lpwstr>
  </property>
</Properties>
</file>