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庐山市人民医院</w:t>
      </w:r>
      <w:r>
        <w:rPr>
          <w:color w:val="auto"/>
        </w:rPr>
        <w:fldChar w:fldCharType="end"/>
      </w:r>
      <w:r>
        <w:rPr>
          <w:rFonts w:hint="eastAsia" w:ascii="黑体" w:hAnsi="黑体" w:eastAsia="黑体" w:cs="Times New Roman"/>
          <w:b/>
          <w:bCs/>
          <w:color w:val="auto"/>
          <w:kern w:val="0"/>
          <w:sz w:val="44"/>
          <w:szCs w:val="44"/>
          <w:lang w:eastAsia="zh-CN"/>
        </w:rPr>
        <w:t>2026</w:t>
      </w:r>
      <w:r>
        <w:rPr>
          <w:rFonts w:hint="eastAsia" w:ascii="黑体" w:hAnsi="黑体" w:eastAsia="黑体" w:cs="Times New Roman"/>
          <w:b/>
          <w:bCs/>
          <w:color w:val="auto"/>
          <w:kern w:val="0"/>
          <w:sz w:val="44"/>
          <w:szCs w:val="44"/>
        </w:rPr>
        <w:t>年单位预算</w:t>
      </w:r>
    </w:p>
    <w:p w14:paraId="498C7EDA">
      <w:pPr>
        <w:pStyle w:val="12"/>
        <w:spacing w:line="600" w:lineRule="atLeast"/>
        <w:jc w:val="center"/>
        <w:rPr>
          <w:rFonts w:ascii="黑体" w:hAnsi="黑体" w:eastAsia="黑体"/>
          <w:color w:val="auto"/>
          <w:sz w:val="32"/>
          <w:szCs w:val="32"/>
        </w:rPr>
      </w:pPr>
    </w:p>
    <w:p w14:paraId="69E2A7D1">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2"/>
        <w:rPr>
          <w:rFonts w:ascii="宋体" w:hAnsi="宋体"/>
          <w:color w:val="auto"/>
        </w:rPr>
      </w:pPr>
    </w:p>
    <w:p w14:paraId="76C06260">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庐山市人民医院</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庐山市人民医院</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年单位预算表</w:t>
      </w:r>
    </w:p>
    <w:p w14:paraId="738F6C4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庐山市人民医院</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12528033">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年“三公”经费预算情况说明</w:t>
      </w:r>
    </w:p>
    <w:p w14:paraId="43A519E3">
      <w:pPr>
        <w:pStyle w:val="12"/>
        <w:spacing w:line="600" w:lineRule="atLeast"/>
        <w:ind w:firstLine="640"/>
        <w:jc w:val="left"/>
        <w:rPr>
          <w:rFonts w:ascii="仿宋_GB2312" w:eastAsia="仿宋_GB2312"/>
          <w:b/>
          <w:color w:val="auto"/>
          <w:sz w:val="32"/>
          <w:szCs w:val="30"/>
        </w:rPr>
      </w:pPr>
      <w:r>
        <w:rPr>
          <w:rFonts w:hint="eastAsia" w:ascii="仿宋_GB2312" w:eastAsia="仿宋_GB2312"/>
          <w:b/>
          <w:bCs/>
          <w:color w:val="auto"/>
          <w:sz w:val="32"/>
          <w:szCs w:val="32"/>
        </w:rPr>
        <w:t>第四部分  名词解释</w:t>
      </w:r>
    </w:p>
    <w:p w14:paraId="4FDF4162">
      <w:pPr>
        <w:widowControl/>
        <w:spacing w:line="580" w:lineRule="exact"/>
        <w:jc w:val="center"/>
        <w:rPr>
          <w:rFonts w:ascii="仿宋_GB2312" w:eastAsia="仿宋_GB2312"/>
          <w:b/>
          <w:color w:val="auto"/>
          <w:sz w:val="32"/>
          <w:szCs w:val="30"/>
        </w:rPr>
      </w:pP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庐山市人民医院</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30669DEA">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庐山市人民医院是一所集医疗、教学、科研、预防、保健和急救为一体的现代化国家二级甲等综合性医院。是市医疗保险、工伤、生育保险和突发公共卫生事件定点救治医院；是国家卫健委、联合国儿童基金会、联合国卫生组织授予的“爱婴医院”、省人民政府颁发的“文明单位”、省市卫健委授予的“人民群众满意的医院”等。巩固疫情防控成效，做好疫情常态化防控工作，确保医院正常医疗工作秩序，切实维护人民群众生命安全和身体健康，为医院高质量发展提供保障。</w:t>
      </w:r>
    </w:p>
    <w:p w14:paraId="6A2A716D">
      <w:pPr>
        <w:ind w:firstLine="723" w:firstLineChars="200"/>
        <w:rPr>
          <w:b/>
          <w:color w:val="auto"/>
          <w:sz w:val="36"/>
          <w:szCs w:val="36"/>
        </w:rPr>
      </w:pPr>
      <w:r>
        <w:rPr>
          <w:rFonts w:hint="eastAsia"/>
          <w:b/>
          <w:color w:val="auto"/>
          <w:sz w:val="36"/>
          <w:szCs w:val="36"/>
        </w:rPr>
        <w:t>二、机构设置及人员情况</w:t>
      </w:r>
    </w:p>
    <w:p w14:paraId="46F9C5F0">
      <w:pPr>
        <w:ind w:firstLine="640" w:firstLineChars="200"/>
        <w:rPr>
          <w:rFonts w:hint="eastAsia" w:ascii="仿宋" w:hAnsi="仿宋" w:eastAsia="仿宋"/>
          <w:color w:val="auto"/>
          <w:sz w:val="32"/>
          <w:szCs w:val="32"/>
          <w:u w:val="none"/>
          <w:lang w:eastAsia="zh-CN"/>
        </w:rPr>
      </w:pP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6</w:t>
      </w:r>
      <w:r>
        <w:rPr>
          <w:rFonts w:hint="eastAsia" w:ascii="仿宋" w:hAnsi="仿宋" w:eastAsia="仿宋"/>
          <w:color w:val="auto"/>
          <w:sz w:val="32"/>
          <w:szCs w:val="32"/>
          <w:u w:val="none"/>
          <w:lang w:eastAsia="zh-CN"/>
        </w:rPr>
        <w:t xml:space="preserve">年庐山市人民医院内设处室 </w:t>
      </w:r>
      <w:r>
        <w:rPr>
          <w:rFonts w:hint="eastAsia" w:ascii="仿宋" w:hAnsi="仿宋" w:eastAsia="仿宋"/>
          <w:color w:val="auto"/>
          <w:sz w:val="32"/>
          <w:szCs w:val="32"/>
          <w:u w:val="none"/>
          <w:lang w:val="en-US" w:eastAsia="zh-CN"/>
        </w:rPr>
        <w:t>52</w:t>
      </w:r>
      <w:r>
        <w:rPr>
          <w:rFonts w:hint="eastAsia" w:ascii="仿宋" w:hAnsi="仿宋" w:eastAsia="仿宋"/>
          <w:color w:val="auto"/>
          <w:sz w:val="32"/>
          <w:szCs w:val="32"/>
          <w:u w:val="none"/>
          <w:lang w:eastAsia="zh-CN"/>
        </w:rPr>
        <w:t>个，分别为</w:t>
      </w:r>
    </w:p>
    <w:p w14:paraId="64ECF178">
      <w:pPr>
        <w:ind w:firstLine="640" w:firstLineChars="200"/>
        <w:rPr>
          <w:rFonts w:hint="eastAsia" w:ascii="仿宋" w:hAnsi="仿宋" w:eastAsia="仿宋"/>
          <w:color w:val="auto"/>
          <w:sz w:val="32"/>
          <w:szCs w:val="32"/>
          <w:u w:val="none"/>
          <w:lang w:eastAsia="zh-CN"/>
        </w:rPr>
      </w:pPr>
      <w:r>
        <w:rPr>
          <w:rFonts w:hint="eastAsia" w:ascii="仿宋" w:hAnsi="仿宋" w:eastAsia="仿宋"/>
          <w:color w:val="auto"/>
          <w:sz w:val="32"/>
          <w:szCs w:val="32"/>
          <w:u w:val="none"/>
          <w:lang w:eastAsia="zh-CN"/>
        </w:rPr>
        <w:t>管理科室1</w:t>
      </w:r>
      <w:r>
        <w:rPr>
          <w:rFonts w:hint="eastAsia" w:ascii="仿宋" w:hAnsi="仿宋" w:eastAsia="仿宋"/>
          <w:color w:val="auto"/>
          <w:sz w:val="32"/>
          <w:szCs w:val="32"/>
          <w:u w:val="none"/>
          <w:lang w:val="en-US" w:eastAsia="zh-CN"/>
        </w:rPr>
        <w:t>9</w:t>
      </w:r>
      <w:r>
        <w:rPr>
          <w:rFonts w:hint="eastAsia" w:ascii="仿宋" w:hAnsi="仿宋" w:eastAsia="仿宋"/>
          <w:color w:val="auto"/>
          <w:sz w:val="32"/>
          <w:szCs w:val="32"/>
          <w:u w:val="none"/>
          <w:lang w:eastAsia="zh-CN"/>
        </w:rPr>
        <w:t>个，包括办公室、人事科、医务科、护理部、财务科、总务科、信息科、公卫科、</w:t>
      </w:r>
      <w:r>
        <w:rPr>
          <w:rFonts w:hint="eastAsia" w:ascii="仿宋" w:hAnsi="仿宋" w:eastAsia="仿宋"/>
          <w:color w:val="auto"/>
          <w:sz w:val="32"/>
          <w:szCs w:val="32"/>
          <w:u w:val="none"/>
          <w:lang w:val="en-US" w:eastAsia="zh-CN"/>
        </w:rPr>
        <w:t>科教科、医学装备科</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lang w:val="en-US" w:eastAsia="zh-CN"/>
        </w:rPr>
        <w:t>特种设备科</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lang w:val="en-US" w:eastAsia="zh-CN"/>
        </w:rPr>
        <w:t>医保办</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lang w:val="en-US" w:eastAsia="zh-CN"/>
        </w:rPr>
        <w:t>绩效办、审计办、纪检、质控科、</w:t>
      </w:r>
      <w:r>
        <w:rPr>
          <w:rFonts w:hint="eastAsia" w:ascii="仿宋" w:hAnsi="仿宋" w:eastAsia="仿宋"/>
          <w:color w:val="auto"/>
          <w:sz w:val="32"/>
          <w:szCs w:val="32"/>
          <w:u w:val="none"/>
          <w:lang w:eastAsia="zh-CN"/>
        </w:rPr>
        <w:t>保卫科、</w:t>
      </w:r>
      <w:r>
        <w:rPr>
          <w:rFonts w:hint="eastAsia" w:ascii="仿宋" w:hAnsi="仿宋" w:eastAsia="仿宋"/>
          <w:color w:val="auto"/>
          <w:sz w:val="32"/>
          <w:szCs w:val="32"/>
          <w:u w:val="none"/>
          <w:lang w:val="en-US" w:eastAsia="zh-CN"/>
        </w:rPr>
        <w:t>膳食科</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lang w:val="en-US" w:eastAsia="zh-CN"/>
        </w:rPr>
        <w:t>二甲办、</w:t>
      </w:r>
      <w:r>
        <w:rPr>
          <w:rFonts w:hint="eastAsia" w:ascii="仿宋" w:hAnsi="仿宋" w:eastAsia="仿宋"/>
          <w:color w:val="auto"/>
          <w:sz w:val="32"/>
          <w:szCs w:val="32"/>
          <w:u w:val="none"/>
          <w:lang w:eastAsia="zh-CN"/>
        </w:rPr>
        <w:t>。</w:t>
      </w:r>
    </w:p>
    <w:p w14:paraId="7B74D526">
      <w:pPr>
        <w:ind w:firstLine="640" w:firstLineChars="200"/>
        <w:rPr>
          <w:rFonts w:hint="default" w:ascii="仿宋" w:hAnsi="仿宋" w:eastAsia="仿宋"/>
          <w:color w:val="auto"/>
          <w:sz w:val="32"/>
          <w:szCs w:val="32"/>
          <w:u w:val="none"/>
          <w:lang w:val="en-US" w:eastAsia="zh-CN"/>
        </w:rPr>
      </w:pPr>
      <w:r>
        <w:rPr>
          <w:rFonts w:hint="eastAsia" w:ascii="仿宋" w:hAnsi="仿宋" w:eastAsia="仿宋"/>
          <w:color w:val="auto"/>
          <w:sz w:val="32"/>
          <w:szCs w:val="32"/>
          <w:u w:val="none"/>
          <w:lang w:eastAsia="zh-CN"/>
        </w:rPr>
        <w:t>临床科室</w:t>
      </w:r>
      <w:r>
        <w:rPr>
          <w:rFonts w:hint="eastAsia" w:ascii="仿宋" w:hAnsi="仿宋" w:eastAsia="仿宋"/>
          <w:color w:val="auto"/>
          <w:sz w:val="32"/>
          <w:szCs w:val="32"/>
          <w:u w:val="none"/>
          <w:lang w:val="en-US" w:eastAsia="zh-CN"/>
        </w:rPr>
        <w:t>17</w:t>
      </w:r>
      <w:r>
        <w:rPr>
          <w:rFonts w:hint="eastAsia" w:ascii="仿宋" w:hAnsi="仿宋" w:eastAsia="仿宋"/>
          <w:color w:val="auto"/>
          <w:sz w:val="32"/>
          <w:szCs w:val="32"/>
          <w:u w:val="none"/>
          <w:lang w:eastAsia="zh-CN"/>
        </w:rPr>
        <w:t>个，包括</w:t>
      </w:r>
      <w:r>
        <w:rPr>
          <w:rFonts w:hint="eastAsia" w:ascii="仿宋" w:hAnsi="仿宋" w:eastAsia="仿宋"/>
          <w:color w:val="auto"/>
          <w:sz w:val="32"/>
          <w:szCs w:val="32"/>
          <w:u w:val="none"/>
          <w:lang w:val="en-US" w:eastAsia="zh-CN"/>
        </w:rPr>
        <w:t>内分泌肾内科（一病区）、呼吸内科（十三病区）、肿瘤消化内科（七病区）、神经内科（十二病区）、重症医学科、康复医学老年中医科（二病区）、儿科新生儿科（三病区）、心内科（八病区）、感染科、精神科、急诊科、肝胆胰脑泌外科（十一病区）、胃肠疝脑外科（五病区）、妇产科（六病区）、手麻介入室、创伤关节外科（十病区）、创伤脊柱外科（九病区）。</w:t>
      </w:r>
    </w:p>
    <w:p w14:paraId="5678DC27">
      <w:pPr>
        <w:ind w:firstLine="640" w:firstLineChars="200"/>
        <w:rPr>
          <w:rFonts w:hint="eastAsia" w:ascii="仿宋" w:hAnsi="仿宋" w:eastAsia="仿宋"/>
          <w:color w:val="auto"/>
          <w:sz w:val="32"/>
          <w:szCs w:val="32"/>
          <w:u w:val="none"/>
          <w:lang w:eastAsia="zh-CN"/>
        </w:rPr>
      </w:pPr>
      <w:r>
        <w:rPr>
          <w:rFonts w:hint="eastAsia" w:ascii="仿宋" w:hAnsi="仿宋" w:eastAsia="仿宋"/>
          <w:color w:val="auto"/>
          <w:sz w:val="32"/>
          <w:szCs w:val="32"/>
          <w:u w:val="none"/>
          <w:lang w:eastAsia="zh-CN"/>
        </w:rPr>
        <w:t>医技科室</w:t>
      </w:r>
      <w:r>
        <w:rPr>
          <w:rFonts w:hint="eastAsia" w:ascii="仿宋" w:hAnsi="仿宋" w:eastAsia="仿宋"/>
          <w:color w:val="auto"/>
          <w:sz w:val="32"/>
          <w:szCs w:val="32"/>
          <w:u w:val="none"/>
          <w:lang w:val="en-US" w:eastAsia="zh-CN"/>
        </w:rPr>
        <w:t>16</w:t>
      </w:r>
      <w:r>
        <w:rPr>
          <w:rFonts w:hint="eastAsia" w:ascii="仿宋" w:hAnsi="仿宋" w:eastAsia="仿宋"/>
          <w:color w:val="auto"/>
          <w:sz w:val="32"/>
          <w:szCs w:val="32"/>
          <w:u w:val="none"/>
          <w:lang w:eastAsia="zh-CN"/>
        </w:rPr>
        <w:t>个，包括检验科、</w:t>
      </w:r>
      <w:r>
        <w:rPr>
          <w:rFonts w:hint="eastAsia" w:ascii="仿宋" w:hAnsi="仿宋" w:eastAsia="仿宋"/>
          <w:color w:val="auto"/>
          <w:sz w:val="32"/>
          <w:szCs w:val="32"/>
          <w:u w:val="none"/>
          <w:lang w:val="en-US" w:eastAsia="zh-CN"/>
        </w:rPr>
        <w:t>体检科、功能</w:t>
      </w:r>
      <w:r>
        <w:rPr>
          <w:rFonts w:hint="eastAsia" w:ascii="仿宋" w:hAnsi="仿宋" w:eastAsia="仿宋"/>
          <w:color w:val="auto"/>
          <w:sz w:val="32"/>
          <w:szCs w:val="32"/>
          <w:u w:val="none"/>
          <w:lang w:eastAsia="zh-CN"/>
        </w:rPr>
        <w:t>科、病理科、影像科、</w:t>
      </w:r>
      <w:r>
        <w:rPr>
          <w:rFonts w:hint="eastAsia" w:ascii="仿宋" w:hAnsi="仿宋" w:eastAsia="仿宋"/>
          <w:color w:val="auto"/>
          <w:sz w:val="32"/>
          <w:szCs w:val="32"/>
          <w:u w:val="none"/>
          <w:lang w:val="en-US" w:eastAsia="zh-CN"/>
        </w:rPr>
        <w:t>磁共振</w:t>
      </w:r>
      <w:r>
        <w:rPr>
          <w:rFonts w:hint="eastAsia" w:ascii="仿宋" w:hAnsi="仿宋" w:eastAsia="仿宋"/>
          <w:color w:val="auto"/>
          <w:sz w:val="32"/>
          <w:szCs w:val="32"/>
          <w:u w:val="none"/>
          <w:lang w:eastAsia="zh-CN"/>
        </w:rPr>
        <w:t>、药剂科、</w:t>
      </w:r>
      <w:r>
        <w:rPr>
          <w:rFonts w:hint="eastAsia" w:ascii="仿宋" w:hAnsi="仿宋" w:eastAsia="仿宋"/>
          <w:color w:val="auto"/>
          <w:sz w:val="32"/>
          <w:szCs w:val="32"/>
          <w:u w:val="none"/>
          <w:lang w:val="en-US" w:eastAsia="zh-CN"/>
        </w:rPr>
        <w:t>内</w:t>
      </w:r>
      <w:r>
        <w:rPr>
          <w:rFonts w:hint="eastAsia" w:ascii="仿宋" w:hAnsi="仿宋" w:eastAsia="仿宋"/>
          <w:color w:val="auto"/>
          <w:sz w:val="32"/>
          <w:szCs w:val="32"/>
          <w:u w:val="none"/>
          <w:lang w:eastAsia="zh-CN"/>
        </w:rPr>
        <w:t>镜室、</w:t>
      </w:r>
      <w:r>
        <w:rPr>
          <w:rFonts w:hint="eastAsia" w:ascii="仿宋" w:hAnsi="仿宋" w:eastAsia="仿宋"/>
          <w:color w:val="auto"/>
          <w:sz w:val="32"/>
          <w:szCs w:val="32"/>
          <w:u w:val="none"/>
          <w:lang w:val="en-US" w:eastAsia="zh-CN"/>
        </w:rPr>
        <w:t>口腔科、</w:t>
      </w:r>
      <w:r>
        <w:rPr>
          <w:rFonts w:hint="eastAsia" w:ascii="仿宋" w:hAnsi="仿宋" w:eastAsia="仿宋"/>
          <w:color w:val="auto"/>
          <w:sz w:val="32"/>
          <w:szCs w:val="32"/>
          <w:u w:val="none"/>
          <w:lang w:eastAsia="zh-CN"/>
        </w:rPr>
        <w:t>供应室、</w:t>
      </w:r>
      <w:r>
        <w:rPr>
          <w:rFonts w:hint="eastAsia" w:ascii="仿宋" w:hAnsi="仿宋" w:eastAsia="仿宋"/>
          <w:color w:val="auto"/>
          <w:sz w:val="32"/>
          <w:szCs w:val="32"/>
          <w:u w:val="none"/>
          <w:lang w:val="en-US" w:eastAsia="zh-CN"/>
        </w:rPr>
        <w:t>院感科、迁建专班、采购办、预检分诊科、眼耳鼻喉科、心电图室</w:t>
      </w:r>
      <w:r>
        <w:rPr>
          <w:rFonts w:hint="eastAsia" w:ascii="仿宋" w:hAnsi="仿宋" w:eastAsia="仿宋"/>
          <w:color w:val="auto"/>
          <w:sz w:val="32"/>
          <w:szCs w:val="32"/>
          <w:u w:val="none"/>
          <w:lang w:eastAsia="zh-CN"/>
        </w:rPr>
        <w:t>。</w:t>
      </w:r>
    </w:p>
    <w:p w14:paraId="54B8DF78">
      <w:pPr>
        <w:ind w:firstLine="640" w:firstLineChars="200"/>
        <w:rPr>
          <w:rFonts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225</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204</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204</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147</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1</w:t>
      </w:r>
      <w:r>
        <w:rPr>
          <w:rFonts w:ascii="仿宋" w:hAnsi="仿宋" w:eastAsia="仿宋"/>
          <w:color w:val="auto"/>
          <w:sz w:val="32"/>
          <w:szCs w:val="32"/>
        </w:rPr>
        <w:t>人。</w:t>
      </w:r>
      <w:r>
        <w:rPr>
          <w:color w:val="auto"/>
        </w:rPr>
        <w:fldChar w:fldCharType="end"/>
      </w:r>
    </w:p>
    <w:p w14:paraId="16F2BEB3">
      <w:pPr>
        <w:widowControl/>
        <w:spacing w:line="580" w:lineRule="exact"/>
        <w:jc w:val="center"/>
        <w:rPr>
          <w:rFonts w:ascii="仿宋_GB2312" w:eastAsia="仿宋_GB2312"/>
          <w:b/>
          <w:color w:val="auto"/>
          <w:szCs w:val="30"/>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庐山市人民医院</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年单位预算表</w:t>
      </w:r>
    </w:p>
    <w:p w14:paraId="5D285DC7">
      <w:pPr>
        <w:ind w:firstLine="640" w:firstLineChars="200"/>
        <w:jc w:val="left"/>
        <w:rPr>
          <w:rStyle w:val="11"/>
          <w:rFonts w:ascii="仿宋" w:hAnsi="仿宋" w:eastAsia="仿宋"/>
          <w:bCs/>
          <w:color w:val="auto"/>
          <w:sz w:val="32"/>
          <w:szCs w:val="32"/>
        </w:rPr>
      </w:pPr>
      <w:r>
        <w:rPr>
          <w:rFonts w:hint="eastAsia" w:ascii="仿宋" w:hAnsi="仿宋" w:eastAsia="仿宋"/>
          <w:bCs/>
          <w:color w:val="auto"/>
          <w:sz w:val="32"/>
          <w:szCs w:val="32"/>
        </w:rPr>
        <w:t>（详见附表）</w:t>
      </w:r>
    </w:p>
    <w:p w14:paraId="59E77F81">
      <w:pPr>
        <w:ind w:firstLine="640" w:firstLineChars="200"/>
        <w:jc w:val="left"/>
        <w:rPr>
          <w:rStyle w:val="11"/>
          <w:rFonts w:ascii="仿宋" w:hAnsi="仿宋" w:eastAsia="仿宋"/>
          <w:bCs/>
          <w:color w:val="auto"/>
          <w:sz w:val="32"/>
          <w:szCs w:val="32"/>
        </w:rPr>
      </w:pPr>
    </w:p>
    <w:p w14:paraId="55541937">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庐山市人民医院</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年单位预算情况说明</w:t>
      </w: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年单位预算收支情况说明</w:t>
      </w:r>
    </w:p>
    <w:p w14:paraId="2697FCC0">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hint="eastAsia" w:ascii="仿宋" w:hAnsi="仿宋" w:eastAsia="仿宋" w:cs="Times New Roman"/>
          <w:color w:val="auto"/>
          <w:kern w:val="0"/>
          <w:sz w:val="32"/>
          <w:szCs w:val="32"/>
          <w:lang w:eastAsia="zh-CN"/>
        </w:rPr>
        <w:t>2026</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庐山市人民医院</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23811.71</w:t>
      </w:r>
      <w:r>
        <w:rPr>
          <w:rFonts w:ascii="仿宋" w:hAnsi="仿宋" w:eastAsia="仿宋" w:cs="Times New Roman"/>
          <w:color w:val="auto"/>
          <w:kern w:val="0"/>
          <w:sz w:val="32"/>
          <w:szCs w:val="32"/>
        </w:rPr>
        <w:t>万元,较上年预算安排减少</w:t>
      </w:r>
      <w:r>
        <w:rPr>
          <w:rFonts w:hint="eastAsia" w:ascii="仿宋" w:hAnsi="仿宋" w:eastAsia="仿宋" w:cs="Times New Roman"/>
          <w:color w:val="auto"/>
          <w:kern w:val="0"/>
          <w:sz w:val="32"/>
          <w:szCs w:val="32"/>
          <w:lang w:val="en-US" w:eastAsia="zh-CN"/>
        </w:rPr>
        <w:t>10523.57</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2282.9</w:t>
      </w:r>
      <w:r>
        <w:rPr>
          <w:rFonts w:ascii="仿宋" w:hAnsi="仿宋" w:eastAsia="仿宋" w:cs="Times New Roman"/>
          <w:color w:val="auto"/>
          <w:kern w:val="0"/>
          <w:sz w:val="32"/>
          <w:szCs w:val="32"/>
        </w:rPr>
        <w:t>万元,较上年预算安排</w:t>
      </w:r>
      <w:r>
        <w:rPr>
          <w:rFonts w:hint="eastAsia" w:ascii="仿宋" w:hAnsi="仿宋" w:eastAsia="仿宋" w:cs="Times New Roman"/>
          <w:color w:val="auto"/>
          <w:kern w:val="0"/>
          <w:sz w:val="32"/>
          <w:szCs w:val="32"/>
          <w:lang w:val="en-US" w:eastAsia="zh-CN"/>
        </w:rPr>
        <w:t>增加447.62</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减少变化原因是26年新院已完成整理搬迁，收入预算总额减少，以及26年新增人才培养项目资金及公立医院项目资金。</w:t>
      </w:r>
    </w:p>
    <w:p w14:paraId="45D45D83">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庐山市人民医院</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23811.71</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10523.57</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减少变化原因为26年新院已完成整理搬迁，支出预算总额减少。</w:t>
      </w:r>
    </w:p>
    <w:p w14:paraId="347A5A02">
      <w:pPr>
        <w:widowControl/>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21616.27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19827.99</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9811.96</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11804.31</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2195.44</w:t>
      </w:r>
      <w:r>
        <w:rPr>
          <w:rStyle w:val="11"/>
          <w:rFonts w:ascii="仿宋" w:hAnsi="仿宋" w:eastAsia="仿宋"/>
          <w:color w:val="auto"/>
          <w:sz w:val="32"/>
          <w:szCs w:val="32"/>
        </w:rPr>
        <w:t>万元,较上年预算安排增减少</w:t>
      </w:r>
      <w:r>
        <w:rPr>
          <w:rStyle w:val="11"/>
          <w:rFonts w:hint="eastAsia" w:ascii="仿宋" w:hAnsi="仿宋" w:eastAsia="仿宋"/>
          <w:color w:val="auto"/>
          <w:sz w:val="32"/>
          <w:szCs w:val="32"/>
          <w:lang w:val="en-US" w:eastAsia="zh-CN"/>
        </w:rPr>
        <w:t>30351.56</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2195.44</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1F108E63">
      <w:pPr>
        <w:ind w:firstLine="640" w:firstLineChars="200"/>
        <w:rPr>
          <w:rStyle w:val="11"/>
          <w:rFonts w:ascii="仿宋" w:hAnsi="仿宋" w:eastAsia="仿宋"/>
          <w:b/>
          <w:color w:val="auto"/>
          <w:sz w:val="20"/>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${page540426799.ds197859873_REP_BGT_T_HC1100002019DXQ01DW_GNZJMX}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持平</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1109.98</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34.6</w:t>
      </w:r>
      <w:r>
        <w:rPr>
          <w:rStyle w:val="11"/>
          <w:rFonts w:ascii="仿宋" w:hAnsi="仿宋" w:eastAsia="仿宋"/>
          <w:color w:val="auto"/>
          <w:sz w:val="32"/>
          <w:szCs w:val="32"/>
        </w:rPr>
        <w:t>万元;卫生健康支出</w:t>
      </w:r>
      <w:r>
        <w:rPr>
          <w:rStyle w:val="11"/>
          <w:rFonts w:hint="eastAsia" w:ascii="仿宋" w:hAnsi="仿宋" w:eastAsia="仿宋"/>
          <w:color w:val="auto"/>
          <w:sz w:val="32"/>
          <w:szCs w:val="32"/>
          <w:lang w:val="en-US" w:eastAsia="zh-CN"/>
        </w:rPr>
        <w:t>21955</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10561.94</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746.73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92.98</w:t>
      </w:r>
      <w:r>
        <w:rPr>
          <w:rStyle w:val="11"/>
          <w:rFonts w:ascii="仿宋" w:hAnsi="仿宋" w:eastAsia="仿宋"/>
          <w:color w:val="auto"/>
          <w:sz w:val="32"/>
          <w:szCs w:val="32"/>
        </w:rPr>
        <w:t>万元。</w:t>
      </w:r>
      <w:r>
        <w:rPr>
          <w:color w:val="auto"/>
        </w:rPr>
        <w:fldChar w:fldCharType="end"/>
      </w:r>
    </w:p>
    <w:p w14:paraId="752E5B1D">
      <w:pPr>
        <w:ind w:firstLine="640" w:firstLineChars="200"/>
        <w:rPr>
          <w:color w:val="auto"/>
        </w:rPr>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9809.76</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640.64</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5812.43</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9345.43</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49.85</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364.15</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6139.67</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3454.63</w:t>
      </w:r>
      <w:r>
        <w:rPr>
          <w:rStyle w:val="11"/>
          <w:rFonts w:ascii="仿宋" w:hAnsi="仿宋" w:eastAsia="仿宋"/>
          <w:color w:val="auto"/>
          <w:sz w:val="32"/>
          <w:szCs w:val="32"/>
        </w:rPr>
        <w:t>万元。</w:t>
      </w:r>
      <w:r>
        <w:rPr>
          <w:color w:val="auto"/>
        </w:rPr>
        <w:fldChar w:fldCharType="end"/>
      </w:r>
    </w:p>
    <w:p w14:paraId="1F9283F6">
      <w:pPr>
        <w:ind w:firstLine="321" w:firstLineChars="100"/>
        <w:rPr>
          <w:rStyle w:val="11"/>
          <w:rFonts w:hint="eastAsia" w:ascii="Adobe 仿宋 Std R" w:hAnsi="Adobe 仿宋 Std R" w:eastAsia="Adobe 仿宋 Std R"/>
          <w:b/>
          <w:color w:val="auto"/>
          <w:sz w:val="32"/>
          <w:szCs w:val="32"/>
          <w:lang w:eastAsia="zh-CN"/>
        </w:rPr>
      </w:pPr>
      <w:r>
        <w:rPr>
          <w:rStyle w:val="11"/>
          <w:rFonts w:hint="eastAsia" w:ascii="Adobe 仿宋 Std R" w:hAnsi="Adobe 仿宋 Std R" w:eastAsia="Adobe 仿宋 Std R"/>
          <w:b/>
          <w:color w:val="auto"/>
          <w:sz w:val="32"/>
          <w:szCs w:val="32"/>
        </w:rPr>
        <w:t xml:space="preserve"> (三)财政拨款支出情况</w:t>
      </w:r>
    </w:p>
    <w:p w14:paraId="087C15FB">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庐山市人民医院</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${page540426799.ds357974894_REP_BGT_T_HC1100002019_DXQ02DW_S_CBXJ}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财政拨款支出预算总额</w:t>
      </w:r>
      <w:r>
        <w:rPr>
          <w:rStyle w:val="11"/>
          <w:rFonts w:hint="eastAsia" w:ascii="仿宋" w:hAnsi="仿宋" w:eastAsia="仿宋"/>
          <w:color w:val="auto"/>
          <w:sz w:val="32"/>
          <w:szCs w:val="32"/>
          <w:lang w:val="en-US" w:eastAsia="zh-CN"/>
        </w:rPr>
        <w:t>2282.9</w:t>
      </w:r>
      <w:r>
        <w:rPr>
          <w:rStyle w:val="11"/>
          <w:rFonts w:ascii="仿宋" w:hAnsi="仿宋" w:eastAsia="仿宋"/>
          <w:color w:val="auto"/>
          <w:sz w:val="32"/>
          <w:szCs w:val="32"/>
        </w:rPr>
        <w:t>万元,</w:t>
      </w:r>
      <w:r>
        <w:rPr>
          <w:rFonts w:ascii="仿宋" w:hAnsi="仿宋" w:eastAsia="仿宋" w:cs="Times New Roman"/>
          <w:color w:val="auto"/>
          <w:kern w:val="0"/>
          <w:sz w:val="32"/>
          <w:szCs w:val="32"/>
        </w:rPr>
        <w:t>较上年预算安排</w:t>
      </w:r>
      <w:r>
        <w:rPr>
          <w:rFonts w:hint="eastAsia" w:ascii="仿宋" w:hAnsi="仿宋" w:eastAsia="仿宋" w:cs="Times New Roman"/>
          <w:color w:val="auto"/>
          <w:kern w:val="0"/>
          <w:sz w:val="32"/>
          <w:szCs w:val="32"/>
          <w:lang w:val="en-US" w:eastAsia="zh-CN"/>
        </w:rPr>
        <w:t>增加447.62</w:t>
      </w:r>
      <w:r>
        <w:rPr>
          <w:rFonts w:ascii="仿宋" w:hAnsi="仿宋" w:eastAsia="仿宋" w:cs="Times New Roman"/>
          <w:color w:val="auto"/>
          <w:kern w:val="0"/>
          <w:sz w:val="32"/>
          <w:szCs w:val="32"/>
        </w:rPr>
        <w:t>万元</w:t>
      </w:r>
      <w:r>
        <w:rPr>
          <w:rStyle w:val="11"/>
          <w:rFonts w:ascii="仿宋" w:hAnsi="仿宋" w:eastAsia="仿宋"/>
          <w:color w:val="auto"/>
          <w:sz w:val="32"/>
          <w:szCs w:val="32"/>
        </w:rPr>
        <w:t>;</w:t>
      </w:r>
      <w:r>
        <w:rPr>
          <w:color w:val="auto"/>
        </w:rPr>
        <w:fldChar w:fldCharType="end"/>
      </w:r>
      <w:r>
        <w:rPr>
          <w:rFonts w:hint="eastAsia" w:ascii="仿宋" w:hAnsi="仿宋" w:eastAsia="仿宋" w:cs="Times New Roman"/>
          <w:color w:val="auto"/>
          <w:kern w:val="0"/>
          <w:sz w:val="32"/>
          <w:szCs w:val="32"/>
          <w:lang w:val="en-US" w:eastAsia="zh-CN"/>
        </w:rPr>
        <w:t>增加变化原因为我院增加了财政人员拨款5%。</w:t>
      </w:r>
    </w:p>
    <w:p w14:paraId="53F56414">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持平</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266.02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52.64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1875.15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372.01</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141.73</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较上年预算安排增加</w:t>
      </w:r>
      <w:r>
        <w:rPr>
          <w:rStyle w:val="11"/>
          <w:rFonts w:hint="eastAsia" w:ascii="仿宋" w:hAnsi="仿宋" w:eastAsia="仿宋"/>
          <w:color w:val="auto"/>
          <w:sz w:val="32"/>
          <w:szCs w:val="32"/>
          <w:lang w:val="en-US" w:eastAsia="zh-CN"/>
        </w:rPr>
        <w:t>22.98</w:t>
      </w:r>
      <w:r>
        <w:rPr>
          <w:rStyle w:val="11"/>
          <w:rFonts w:ascii="仿宋" w:hAnsi="仿宋" w:eastAsia="仿宋"/>
          <w:color w:val="auto"/>
          <w:sz w:val="32"/>
          <w:szCs w:val="32"/>
        </w:rPr>
        <w:t>万元。</w:t>
      </w:r>
      <w:r>
        <w:rPr>
          <w:color w:val="auto"/>
        </w:rPr>
        <w:fldChar w:fldCharType="end"/>
      </w:r>
    </w:p>
    <w:p w14:paraId="30CBFFCB">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2087.46</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299.18</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2086.22</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1.23</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195.44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148.44</w:t>
      </w:r>
      <w:r>
        <w:rPr>
          <w:rStyle w:val="11"/>
          <w:rFonts w:ascii="仿宋" w:hAnsi="仿宋" w:eastAsia="仿宋"/>
          <w:color w:val="auto"/>
          <w:sz w:val="32"/>
          <w:szCs w:val="32"/>
        </w:rPr>
        <w:t>_万元;其中：商品和服务支出</w:t>
      </w:r>
      <w:r>
        <w:rPr>
          <w:rStyle w:val="11"/>
          <w:rFonts w:hint="eastAsia" w:ascii="仿宋" w:hAnsi="仿宋" w:eastAsia="仿宋"/>
          <w:color w:val="auto"/>
          <w:sz w:val="32"/>
          <w:szCs w:val="32"/>
          <w:lang w:val="en-US" w:eastAsia="zh-CN"/>
        </w:rPr>
        <w:t>195.44</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0B4F38DD">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305AB9D4">
      <w:pPr>
        <w:ind w:firstLine="640" w:firstLineChars="200"/>
        <w:rPr>
          <w:rStyle w:val="11"/>
          <w:rFonts w:hint="eastAsia" w:ascii="仿宋" w:hAnsi="仿宋" w:eastAsia="仿宋"/>
          <w:b w:val="0"/>
          <w:bCs/>
          <w:color w:val="auto"/>
          <w:sz w:val="32"/>
          <w:szCs w:val="32"/>
          <w:lang w:eastAsia="zh-CN"/>
        </w:rPr>
      </w:pPr>
      <w:r>
        <w:rPr>
          <w:rStyle w:val="11"/>
          <w:rFonts w:hint="eastAsia" w:ascii="仿宋" w:hAnsi="仿宋" w:eastAsia="仿宋"/>
          <w:b w:val="0"/>
          <w:bCs/>
          <w:color w:val="auto"/>
          <w:sz w:val="32"/>
          <w:szCs w:val="32"/>
        </w:rPr>
        <w:t>本单位没有使用政府性基金预算拨款安排的支出</w:t>
      </w:r>
      <w:r>
        <w:rPr>
          <w:rStyle w:val="11"/>
          <w:rFonts w:hint="eastAsia" w:ascii="仿宋" w:hAnsi="仿宋" w:eastAsia="仿宋"/>
          <w:b w:val="0"/>
          <w:bCs/>
          <w:color w:val="auto"/>
          <w:sz w:val="32"/>
          <w:szCs w:val="32"/>
          <w:lang w:eastAsia="zh-CN"/>
        </w:rPr>
        <w:t>。</w:t>
      </w:r>
    </w:p>
    <w:p w14:paraId="6EE05F8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（五）国有资本经营情况</w:t>
      </w:r>
    </w:p>
    <w:p w14:paraId="0A93763D">
      <w:pPr>
        <w:widowControl/>
        <w:ind w:firstLine="640" w:firstLineChars="200"/>
        <w:rPr>
          <w:rStyle w:val="11"/>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单位</w:t>
      </w:r>
      <w:r>
        <w:rPr>
          <w:rStyle w:val="11"/>
          <w:rFonts w:hint="eastAsia" w:ascii="Adobe 仿宋 Std R" w:hAnsi="Adobe 仿宋 Std R" w:eastAsia="Adobe 仿宋 Std R"/>
          <w:color w:val="auto"/>
          <w:sz w:val="32"/>
          <w:szCs w:val="32"/>
        </w:rPr>
        <w:t>没有使用国有资本经营预算拨款安排的支出</w:t>
      </w:r>
      <w:r>
        <w:rPr>
          <w:rStyle w:val="11"/>
          <w:rFonts w:hint="eastAsia" w:ascii="Adobe 仿宋 Std R" w:hAnsi="Adobe 仿宋 Std R" w:eastAsia="Adobe 仿宋 Std R"/>
          <w:color w:val="auto"/>
          <w:sz w:val="32"/>
          <w:szCs w:val="32"/>
          <w:lang w:eastAsia="zh-CN"/>
        </w:rPr>
        <w:t>。</w:t>
      </w:r>
    </w:p>
    <w:p w14:paraId="76E34934">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(六)机关运行经费等重要事项的说明</w:t>
      </w:r>
    </w:p>
    <w:p w14:paraId="2058FC9E">
      <w:pPr>
        <w:widowControl/>
        <w:spacing w:line="580" w:lineRule="exact"/>
        <w:ind w:firstLine="636"/>
        <w:jc w:val="left"/>
        <w:rPr>
          <w:rFonts w:ascii="Adobe 仿宋 Std R" w:hAnsi="Adobe 仿宋 Std R" w:eastAsia="Adobe 仿宋 Std R"/>
          <w:color w:val="auto"/>
          <w:sz w:val="32"/>
          <w:szCs w:val="32"/>
        </w:rPr>
      </w:pPr>
      <w:r>
        <w:rPr>
          <w:rStyle w:val="11"/>
          <w:rFonts w:hint="eastAsia" w:ascii="Adobe 仿宋 Std R" w:hAnsi="Adobe 仿宋 Std R" w:eastAsia="Adobe 仿宋 Std R"/>
          <w:b w:val="0"/>
          <w:bCs/>
          <w:color w:val="auto"/>
          <w:sz w:val="32"/>
          <w:szCs w:val="32"/>
        </w:rPr>
        <w:t>本单位非行政参公单位，无机关运行经费</w:t>
      </w:r>
      <w:r>
        <w:rPr>
          <w:rStyle w:val="11"/>
          <w:rFonts w:hint="eastAsia" w:ascii="Adobe 仿宋 Std R" w:hAnsi="Adobe 仿宋 Std R" w:eastAsia="Adobe 仿宋 Std R"/>
          <w:b/>
          <w:color w:val="auto"/>
          <w:sz w:val="32"/>
          <w:szCs w:val="32"/>
          <w:lang w:eastAsia="zh-CN"/>
        </w:rPr>
        <w:t>。</w:t>
      </w:r>
    </w:p>
    <w:p w14:paraId="13492D4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0477A1F7">
      <w:pPr>
        <w:rPr>
          <w:rFonts w:ascii="Adobe 仿宋 Std R" w:hAnsi="Adobe 仿宋 Std R" w:eastAsia="Adobe 仿宋 Std R"/>
          <w:color w:val="auto"/>
          <w:sz w:val="32"/>
          <w:szCs w:val="32"/>
        </w:rPr>
      </w:pPr>
      <w:r>
        <w:rPr>
          <w:rStyle w:val="11"/>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3290.01</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1710.51</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100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1479.5</w:t>
      </w:r>
      <w:r>
        <w:rPr>
          <w:rFonts w:hint="eastAsia" w:ascii="Adobe 仿宋 Std R" w:hAnsi="Adobe 仿宋 Std R" w:eastAsia="Adobe 仿宋 Std R"/>
          <w:color w:val="auto"/>
          <w:sz w:val="32"/>
          <w:szCs w:val="32"/>
        </w:rPr>
        <w:t>万元。</w:t>
      </w:r>
    </w:p>
    <w:p w14:paraId="58B2EF70">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2F803AAF">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8</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4400133E">
      <w:pPr>
        <w:ind w:firstLine="642"/>
        <w:rPr>
          <w:rStyle w:val="11"/>
          <w:rFonts w:ascii="Adobe 仿宋 Std R" w:hAnsi="Adobe 仿宋 Std R" w:eastAsia="Adobe 仿宋 Std R"/>
          <w:b/>
          <w:color w:val="auto"/>
          <w:sz w:val="32"/>
          <w:szCs w:val="32"/>
        </w:rPr>
      </w:pP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年单位预算安排购置车辆</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Adobe 仿宋 Std R" w:hAnsi="Adobe 仿宋 Std R" w:eastAsia="Adobe 仿宋 Std R"/>
          <w:color w:val="auto"/>
          <w:sz w:val="32"/>
          <w:szCs w:val="32"/>
          <w:lang w:val="en-US" w:eastAsia="zh-CN"/>
        </w:rPr>
        <w:t>医学美容机及显微镜380万元，体检彩超机200万元</w:t>
      </w:r>
      <w:r>
        <w:rPr>
          <w:rFonts w:hint="eastAsia" w:ascii="仿宋_GB2312" w:eastAsia="仿宋_GB2312"/>
          <w:color w:val="auto"/>
          <w:sz w:val="32"/>
          <w:szCs w:val="30"/>
        </w:rPr>
        <w:t>。</w:t>
      </w:r>
    </w:p>
    <w:p w14:paraId="0B2956AC">
      <w:pPr>
        <w:ind w:firstLine="321" w:firstLineChars="100"/>
        <w:rPr>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（九）</w:t>
      </w:r>
      <w:r>
        <w:rPr>
          <w:rStyle w:val="11"/>
          <w:rFonts w:hint="eastAsia" w:ascii="Adobe 仿宋 Std R" w:hAnsi="Adobe 仿宋 Std R" w:eastAsia="Adobe 仿宋 Std R"/>
          <w:b/>
          <w:color w:val="auto"/>
          <w:sz w:val="32"/>
          <w:szCs w:val="32"/>
          <w:lang w:val="en-US" w:eastAsia="zh-CN"/>
        </w:rPr>
        <w:t>1、</w:t>
      </w:r>
      <w:r>
        <w:rPr>
          <w:rStyle w:val="11"/>
          <w:rFonts w:hint="eastAsia" w:ascii="Adobe 仿宋 Std R" w:hAnsi="Adobe 仿宋 Std R" w:eastAsia="Adobe 仿宋 Std R"/>
          <w:b/>
          <w:sz w:val="32"/>
          <w:szCs w:val="32"/>
          <w:lang w:eastAsia="zh-CN"/>
        </w:rPr>
        <w:t>公立医院改革</w:t>
      </w:r>
      <w:r>
        <w:rPr>
          <w:rStyle w:val="11"/>
          <w:rFonts w:hint="eastAsia" w:ascii="Adobe 仿宋 Std R" w:hAnsi="Adobe 仿宋 Std R" w:eastAsia="Adobe 仿宋 Std R"/>
          <w:b/>
          <w:sz w:val="32"/>
          <w:szCs w:val="32"/>
        </w:rPr>
        <w:t>项目情况说明</w:t>
      </w:r>
    </w:p>
    <w:p w14:paraId="2DAE564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1）项目概述</w:t>
      </w:r>
    </w:p>
    <w:p w14:paraId="4CEF0F21">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以破除以药补医机制为关键环节，全面深化县级公立医院改革管理体制，运行机制、补偿机制、价格调整、药品采购、人事编制、收入分配、医保制度、监管机制等综合改革，建立起维护公益性、调动积极性、保障可持续性的运作新机制。       </w:t>
      </w:r>
    </w:p>
    <w:p w14:paraId="4A13D933">
      <w:pPr>
        <w:numPr>
          <w:ilvl w:val="0"/>
          <w:numId w:val="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336A4454">
      <w:pPr>
        <w:numPr>
          <w:ilvl w:val="0"/>
          <w:numId w:val="0"/>
        </w:numPr>
        <w:rPr>
          <w:rFonts w:hint="default" w:ascii="Adobe 仿宋 Std R" w:hAnsi="Adobe 仿宋 Std R" w:eastAsia="Adobe 仿宋 Std R"/>
          <w:color w:val="auto"/>
          <w:sz w:val="32"/>
          <w:szCs w:val="32"/>
          <w:lang w:val="en-US"/>
        </w:rPr>
      </w:pPr>
      <w:r>
        <w:rPr>
          <w:rFonts w:hint="eastAsia" w:ascii="Adobe 仿宋 Std R" w:hAnsi="Adobe 仿宋 Std R" w:eastAsia="Adobe 仿宋 Std R"/>
          <w:color w:val="auto"/>
          <w:sz w:val="32"/>
          <w:szCs w:val="32"/>
          <w:lang w:val="en-US" w:eastAsia="zh-CN"/>
        </w:rPr>
        <w:t xml:space="preserve">   2026年庐山市公立医院综合改革中央、县级财政补助资金预算分配 表。</w:t>
      </w:r>
    </w:p>
    <w:p w14:paraId="0C790ED6">
      <w:pPr>
        <w:numPr>
          <w:ilvl w:val="0"/>
          <w:numId w:val="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462430DB">
      <w:pPr>
        <w:numPr>
          <w:numId w:val="0"/>
        </w:numPr>
        <w:ind w:firstLine="640" w:firstLineChars="2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庐山市人民医院</w:t>
      </w:r>
    </w:p>
    <w:p w14:paraId="27D7048E">
      <w:pPr>
        <w:numPr>
          <w:ilvl w:val="0"/>
          <w:numId w:val="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640D1A8B">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江西省人民政府办公厅关于印发《江西省全</w:t>
      </w:r>
      <w:bookmarkStart w:id="0" w:name="_GoBack"/>
      <w:bookmarkEnd w:id="0"/>
      <w:r>
        <w:rPr>
          <w:rFonts w:hint="eastAsia" w:ascii="仿宋" w:hAnsi="仿宋" w:eastAsia="仿宋" w:cs="仿宋"/>
          <w:color w:val="auto"/>
          <w:sz w:val="32"/>
          <w:szCs w:val="32"/>
          <w:lang w:val="en-US" w:eastAsia="zh-CN"/>
        </w:rPr>
        <w:t>面推开公立医院综合改革工作实施方案》的通知。</w:t>
      </w:r>
    </w:p>
    <w:p w14:paraId="60A7DC50">
      <w:pPr>
        <w:numPr>
          <w:ilvl w:val="0"/>
          <w:numId w:val="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5CAD0912">
      <w:pPr>
        <w:numPr>
          <w:numId w:val="0"/>
        </w:numPr>
        <w:ind w:firstLine="320" w:firstLineChars="100"/>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一年。</w:t>
      </w:r>
    </w:p>
    <w:p w14:paraId="0D1FF598">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p>
    <w:p w14:paraId="41AB6182">
      <w:pPr>
        <w:widowControl/>
        <w:spacing w:line="580" w:lineRule="exact"/>
        <w:ind w:firstLine="636"/>
        <w:jc w:val="left"/>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2026年预算安排147.78万元</w:t>
      </w:r>
    </w:p>
    <w:p w14:paraId="5712E217">
      <w:pPr>
        <w:ind w:firstLine="321" w:firstLineChars="100"/>
        <w:rPr>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（九）</w:t>
      </w:r>
      <w:r>
        <w:rPr>
          <w:rStyle w:val="11"/>
          <w:rFonts w:hint="eastAsia" w:ascii="Adobe 仿宋 Std R" w:hAnsi="Adobe 仿宋 Std R" w:eastAsia="Adobe 仿宋 Std R"/>
          <w:b/>
          <w:color w:val="auto"/>
          <w:sz w:val="32"/>
          <w:szCs w:val="32"/>
          <w:lang w:val="en-US" w:eastAsia="zh-CN"/>
        </w:rPr>
        <w:t>2、卫生健康人才队伍建设</w:t>
      </w:r>
      <w:r>
        <w:rPr>
          <w:rStyle w:val="11"/>
          <w:rFonts w:hint="eastAsia" w:ascii="Adobe 仿宋 Std R" w:hAnsi="Adobe 仿宋 Std R" w:eastAsia="Adobe 仿宋 Std R"/>
          <w:b/>
          <w:sz w:val="32"/>
          <w:szCs w:val="32"/>
        </w:rPr>
        <w:t>项目情况说明</w:t>
      </w:r>
    </w:p>
    <w:p w14:paraId="144963A0">
      <w:pPr>
        <w:numPr>
          <w:ilvl w:val="0"/>
          <w:numId w:val="2"/>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项目概述</w:t>
      </w:r>
    </w:p>
    <w:p w14:paraId="748EDBF1">
      <w:pPr>
        <w:numPr>
          <w:numId w:val="0"/>
        </w:numPr>
        <w:ind w:firstLine="640" w:firstLineChars="2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引进一批医术精湛的人才队伍，提高我市医疗服务水平，为我市医疗卫生事业高质量发展提供有力的保障。</w:t>
      </w:r>
    </w:p>
    <w:p w14:paraId="3F729B59">
      <w:pPr>
        <w:numPr>
          <w:ilvl w:val="0"/>
          <w:numId w:val="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78699681">
      <w:pPr>
        <w:numPr>
          <w:ilvl w:val="0"/>
          <w:numId w:val="0"/>
        </w:numPr>
        <w:rPr>
          <w:rFonts w:hint="default" w:ascii="Adobe 仿宋 Std R" w:hAnsi="Adobe 仿宋 Std R" w:eastAsia="Adobe 仿宋 Std R"/>
          <w:color w:val="auto"/>
          <w:sz w:val="32"/>
          <w:szCs w:val="32"/>
          <w:lang w:val="en-US"/>
        </w:rPr>
      </w:pPr>
      <w:r>
        <w:rPr>
          <w:rFonts w:hint="eastAsia" w:ascii="Adobe 仿宋 Std R" w:hAnsi="Adobe 仿宋 Std R" w:eastAsia="Adobe 仿宋 Std R"/>
          <w:color w:val="auto"/>
          <w:sz w:val="32"/>
          <w:szCs w:val="32"/>
          <w:lang w:val="en-US" w:eastAsia="zh-CN"/>
        </w:rPr>
        <w:t xml:space="preserve">   中国庐山市为人才工作领导小组文件（庐才字（2025）1号文件）。</w:t>
      </w:r>
    </w:p>
    <w:p w14:paraId="3C4D7FBE">
      <w:pPr>
        <w:numPr>
          <w:ilvl w:val="0"/>
          <w:numId w:val="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1388B49B">
      <w:pPr>
        <w:numPr>
          <w:ilvl w:val="0"/>
          <w:numId w:val="0"/>
        </w:numPr>
        <w:ind w:firstLine="640" w:firstLineChars="2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庐山市人民医院</w:t>
      </w:r>
    </w:p>
    <w:p w14:paraId="14977C28">
      <w:pPr>
        <w:numPr>
          <w:ilvl w:val="0"/>
          <w:numId w:val="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6741BA62">
      <w:pPr>
        <w:numPr>
          <w:ilvl w:val="0"/>
          <w:numId w:val="0"/>
        </w:numPr>
        <w:rPr>
          <w:rFonts w:hint="default" w:ascii="Adobe 仿宋 Std R" w:hAnsi="Adobe 仿宋 Std R" w:eastAsia="Adobe 仿宋 Std R"/>
          <w:color w:val="auto"/>
          <w:sz w:val="32"/>
          <w:szCs w:val="32"/>
          <w:lang w:val="en-US"/>
        </w:rPr>
      </w:pPr>
      <w:r>
        <w:rPr>
          <w:rFonts w:hint="eastAsia" w:ascii="仿宋" w:hAnsi="仿宋" w:eastAsia="仿宋" w:cs="仿宋"/>
          <w:color w:val="auto"/>
          <w:sz w:val="32"/>
          <w:szCs w:val="32"/>
          <w:lang w:val="en-US" w:eastAsia="zh-CN"/>
        </w:rPr>
        <w:t xml:space="preserve"> 庐山市高层次医疗人才引进培养工作的实施意见。</w:t>
      </w:r>
    </w:p>
    <w:p w14:paraId="3BD8F0E7">
      <w:pPr>
        <w:numPr>
          <w:ilvl w:val="0"/>
          <w:numId w:val="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3A459687">
      <w:pPr>
        <w:numPr>
          <w:ilvl w:val="0"/>
          <w:numId w:val="0"/>
        </w:numPr>
        <w:ind w:firstLine="320" w:firstLineChars="100"/>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一年。</w:t>
      </w:r>
    </w:p>
    <w:p w14:paraId="2998382C">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p>
    <w:p w14:paraId="6A5682A1">
      <w:pPr>
        <w:widowControl/>
        <w:spacing w:line="580" w:lineRule="exact"/>
        <w:ind w:firstLine="636"/>
        <w:jc w:val="left"/>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2026年预算安排47.66万元</w:t>
      </w:r>
    </w:p>
    <w:p w14:paraId="5A3C05A9">
      <w:pPr>
        <w:widowControl/>
        <w:spacing w:line="580" w:lineRule="exact"/>
        <w:ind w:firstLine="636"/>
        <w:jc w:val="left"/>
        <w:rPr>
          <w:rFonts w:hint="eastAsia" w:ascii="Adobe 仿宋 Std R" w:hAnsi="Adobe 仿宋 Std R" w:eastAsia="Adobe 仿宋 Std R"/>
          <w:color w:val="auto"/>
          <w:sz w:val="32"/>
          <w:szCs w:val="32"/>
          <w:lang w:val="en-US" w:eastAsia="zh-CN"/>
        </w:rPr>
      </w:pP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378EA2B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lang w:eastAsia="zh-CN"/>
        </w:rPr>
        <w:t>2026</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庐山市人民医院</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万元，其中：</w:t>
      </w:r>
    </w:p>
    <w:p w14:paraId="3D4E5CE3">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与上年保持一致</w:t>
      </w:r>
      <w:r>
        <w:rPr>
          <w:rFonts w:ascii="仿宋" w:hAnsi="仿宋" w:eastAsia="仿宋"/>
          <w:bCs/>
          <w:color w:val="auto"/>
          <w:sz w:val="32"/>
          <w:szCs w:val="32"/>
        </w:rPr>
        <w:t>。</w:t>
      </w:r>
    </w:p>
    <w:p w14:paraId="4427CC64">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与上年保持一致</w:t>
      </w:r>
      <w:r>
        <w:rPr>
          <w:rFonts w:ascii="仿宋" w:hAnsi="仿宋" w:eastAsia="仿宋"/>
          <w:bCs/>
          <w:color w:val="auto"/>
          <w:sz w:val="32"/>
          <w:szCs w:val="32"/>
        </w:rPr>
        <w:t>。</w:t>
      </w:r>
    </w:p>
    <w:p w14:paraId="3CF50D5E">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与上年保持一致</w:t>
      </w:r>
      <w:r>
        <w:rPr>
          <w:rFonts w:ascii="仿宋" w:hAnsi="仿宋" w:eastAsia="仿宋"/>
          <w:bCs/>
          <w:color w:val="auto"/>
          <w:sz w:val="32"/>
          <w:szCs w:val="32"/>
        </w:rPr>
        <w:t>。</w:t>
      </w:r>
    </w:p>
    <w:p w14:paraId="0D2BA0FE">
      <w:pPr>
        <w:ind w:firstLine="640" w:firstLineChars="200"/>
        <w:jc w:val="left"/>
        <w:rPr>
          <w:rStyle w:val="11"/>
          <w:rFonts w:hint="eastAsia" w:ascii="仿宋" w:hAnsi="仿宋" w:eastAsia="仿宋"/>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与上年保持一致</w:t>
      </w:r>
      <w:r>
        <w:rPr>
          <w:rFonts w:ascii="仿宋" w:hAnsi="仿宋" w:eastAsia="仿宋"/>
          <w:bCs/>
          <w:color w:val="auto"/>
          <w:sz w:val="32"/>
          <w:szCs w:val="32"/>
        </w:rPr>
        <w:t>。</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4ABACB0E">
      <w:pPr>
        <w:widowControl/>
        <w:spacing w:line="580" w:lineRule="exact"/>
        <w:ind w:firstLine="636"/>
        <w:jc w:val="left"/>
        <w:rPr>
          <w:rStyle w:val="11"/>
          <w:rFonts w:hint="eastAsia" w:ascii="仿宋" w:hAnsi="仿宋" w:eastAsia="仿宋"/>
          <w:color w:val="auto"/>
          <w:sz w:val="32"/>
          <w:szCs w:val="32"/>
        </w:rPr>
      </w:pPr>
    </w:p>
    <w:p w14:paraId="490A3954">
      <w:pPr>
        <w:widowControl/>
        <w:spacing w:line="580" w:lineRule="exact"/>
        <w:ind w:firstLine="636"/>
        <w:jc w:val="left"/>
        <w:rPr>
          <w:rStyle w:val="11"/>
          <w:rFonts w:hint="eastAsia" w:ascii="仿宋" w:hAnsi="仿宋" w:eastAsia="仿宋"/>
          <w:color w:val="auto"/>
          <w:sz w:val="32"/>
          <w:szCs w:val="32"/>
        </w:rPr>
      </w:pPr>
    </w:p>
    <w:p w14:paraId="1B007772">
      <w:pPr>
        <w:widowControl/>
        <w:shd w:val="clear" w:color="auto" w:fill="FFFFFF"/>
        <w:spacing w:line="640" w:lineRule="atLeast"/>
        <w:jc w:val="both"/>
        <w:rPr>
          <w:rFonts w:ascii="仿宋_GB2312" w:eastAsia="仿宋_GB2312"/>
          <w:b/>
          <w:color w:val="auto"/>
          <w:sz w:val="32"/>
          <w:szCs w:val="30"/>
        </w:rPr>
      </w:pP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3"/>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3"/>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w:t>
      </w:r>
      <w:r>
        <w:rPr>
          <w:rFonts w:hint="eastAsia" w:ascii="仿宋_GB2312" w:eastAsia="仿宋_GB2312"/>
          <w:color w:val="auto"/>
          <w:sz w:val="32"/>
          <w:szCs w:val="30"/>
          <w:lang w:eastAsia="zh-CN"/>
        </w:rPr>
        <w:t>2026</w:t>
      </w:r>
      <w:r>
        <w:rPr>
          <w:rFonts w:hint="eastAsia" w:ascii="仿宋_GB2312" w:eastAsia="仿宋_GB2312"/>
          <w:color w:val="auto"/>
          <w:sz w:val="32"/>
          <w:szCs w:val="30"/>
        </w:rPr>
        <w:t>年收支差额的数额。</w:t>
      </w:r>
    </w:p>
    <w:p w14:paraId="1F19F72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w:t>
      </w:r>
      <w:r>
        <w:rPr>
          <w:rFonts w:hint="eastAsia" w:ascii="仿宋_GB2312" w:eastAsia="仿宋_GB2312"/>
          <w:color w:val="auto"/>
          <w:sz w:val="32"/>
          <w:szCs w:val="30"/>
          <w:lang w:eastAsia="zh-CN"/>
        </w:rPr>
        <w:t>2025</w:t>
      </w:r>
      <w:r>
        <w:rPr>
          <w:rFonts w:hint="eastAsia" w:ascii="仿宋_GB2312" w:eastAsia="仿宋_GB2312"/>
          <w:color w:val="auto"/>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auto"/>
          <w:sz w:val="32"/>
          <w:szCs w:val="32"/>
        </w:rPr>
      </w:pPr>
    </w:p>
    <w:p w14:paraId="5E849E46">
      <w:pPr>
        <w:ind w:firstLine="640" w:firstLineChars="200"/>
        <w:rPr>
          <w:rFonts w:ascii="Adobe 仿宋 Std R" w:hAnsi="Adobe 仿宋 Std R" w:eastAsia="Adobe 仿宋 Std R"/>
          <w:color w:val="auto"/>
          <w:sz w:val="32"/>
          <w:szCs w:val="32"/>
        </w:rPr>
      </w:pP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r>
        <w:rPr>
          <w:rFonts w:hint="eastAsia" w:ascii="仿宋_GB2312" w:eastAsia="仿宋_GB2312"/>
          <w:color w:val="auto"/>
          <w:sz w:val="32"/>
          <w:szCs w:val="30"/>
          <w:lang w:val="en-US" w:eastAsia="zh-CN"/>
        </w:rPr>
        <w:t>(备注：名词解释必须按收入科目、支出科目、相关专业名词分别解释，缺一不可！正式模板请将此备注删除）</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49BA0"/>
    <w:multiLevelType w:val="singleLevel"/>
    <w:tmpl w:val="C7B49BA0"/>
    <w:lvl w:ilvl="0" w:tentative="0">
      <w:start w:val="1"/>
      <w:numFmt w:val="decimal"/>
      <w:suff w:val="nothing"/>
      <w:lvlText w:val="%1）"/>
      <w:lvlJc w:val="left"/>
      <w:pPr>
        <w:ind w:left="1122" w:leftChars="0" w:firstLine="0" w:firstLineChars="0"/>
      </w:p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abstractNum w:abstractNumId="2">
    <w:nsid w:val="791B1CE6"/>
    <w:multiLevelType w:val="singleLevel"/>
    <w:tmpl w:val="791B1CE6"/>
    <w:lvl w:ilvl="0" w:tentative="0">
      <w:start w:val="2"/>
      <w:numFmt w:val="decimal"/>
      <w:suff w:val="nothing"/>
      <w:lvlText w:val="%1）"/>
      <w:lvlJc w:val="left"/>
      <w:pPr>
        <w:ind w:left="1122"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A42E57"/>
    <w:rsid w:val="16B036C0"/>
    <w:rsid w:val="1A705E7F"/>
    <w:rsid w:val="1ABF2D84"/>
    <w:rsid w:val="1E172FD7"/>
    <w:rsid w:val="1E491A3B"/>
    <w:rsid w:val="1F1F7406"/>
    <w:rsid w:val="206D0602"/>
    <w:rsid w:val="22430342"/>
    <w:rsid w:val="22D66EA9"/>
    <w:rsid w:val="23977FB1"/>
    <w:rsid w:val="245C3447"/>
    <w:rsid w:val="25B931E9"/>
    <w:rsid w:val="28263441"/>
    <w:rsid w:val="2828673B"/>
    <w:rsid w:val="28D7376B"/>
    <w:rsid w:val="290B705B"/>
    <w:rsid w:val="29981D60"/>
    <w:rsid w:val="2B2339AC"/>
    <w:rsid w:val="2B5E7E6B"/>
    <w:rsid w:val="2C57797E"/>
    <w:rsid w:val="304075B1"/>
    <w:rsid w:val="30445EF8"/>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C52548"/>
    <w:rsid w:val="3FF84E58"/>
    <w:rsid w:val="4052753A"/>
    <w:rsid w:val="410C7B1B"/>
    <w:rsid w:val="41737C65"/>
    <w:rsid w:val="42DC038C"/>
    <w:rsid w:val="43BF53DB"/>
    <w:rsid w:val="45D833CA"/>
    <w:rsid w:val="464E5AFF"/>
    <w:rsid w:val="49BE5E87"/>
    <w:rsid w:val="4DB628F2"/>
    <w:rsid w:val="4E0D4F31"/>
    <w:rsid w:val="4EFF051F"/>
    <w:rsid w:val="528E6F80"/>
    <w:rsid w:val="53516268"/>
    <w:rsid w:val="55924F68"/>
    <w:rsid w:val="55EE43AE"/>
    <w:rsid w:val="56C47F55"/>
    <w:rsid w:val="573A53AA"/>
    <w:rsid w:val="57BE284D"/>
    <w:rsid w:val="5AB93E8B"/>
    <w:rsid w:val="5D481341"/>
    <w:rsid w:val="5EA31F07"/>
    <w:rsid w:val="5EDA0640"/>
    <w:rsid w:val="5F193B70"/>
    <w:rsid w:val="61D17BB5"/>
    <w:rsid w:val="61E31A71"/>
    <w:rsid w:val="62283DE4"/>
    <w:rsid w:val="62410803"/>
    <w:rsid w:val="62BB6808"/>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6F31614"/>
    <w:rsid w:val="779972AB"/>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494</Words>
  <Characters>509</Characters>
  <Lines>53</Lines>
  <Paragraphs>15</Paragraphs>
  <TotalTime>9</TotalTime>
  <ScaleCrop>false</ScaleCrop>
  <LinksUpToDate>false</LinksUpToDate>
  <CharactersWithSpaces>526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邹蓉</cp:lastModifiedBy>
  <dcterms:modified xsi:type="dcterms:W3CDTF">2026-01-29T08:56:00Z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857FD3CC8F724C4693B93286662EA8A3_13</vt:lpwstr>
  </property>
  <property fmtid="{D5CDD505-2E9C-101B-9397-08002B2CF9AE}" pid="4" name="KSOTemplateDocerSaveRecord">
    <vt:lpwstr>eyJoZGlkIjoiNmQ2ZmEwZTUxOGZkOTg3NTcyNDhjODRjMDMyNWUxZGQiLCJ1c2VySWQiOiIxNjExMDExMDY1In0=</vt:lpwstr>
  </property>
</Properties>
</file>