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hint="eastAsia" w:ascii="黑体" w:hAnsi="黑体" w:eastAsia="黑体" w:cs="Times New Roman"/>
          <w:b/>
          <w:bCs/>
          <w:color w:val="0000FF"/>
          <w:kern w:val="0"/>
          <w:sz w:val="44"/>
          <w:szCs w:val="44"/>
          <w:lang w:val="en-US" w:eastAsia="zh-CN"/>
        </w:rPr>
        <w:t>庐山市海会镇中心卫生院</w:t>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庐山市海会镇中心卫生院</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FF"/>
          <w:sz w:val="32"/>
          <w:szCs w:val="32"/>
          <w:lang w:val="en-US" w:eastAsia="zh-CN"/>
        </w:rPr>
        <w:t>庐山市海会镇中心卫生院</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FF"/>
          <w:sz w:val="32"/>
          <w:szCs w:val="32"/>
          <w:lang w:val="en-US" w:eastAsia="zh-CN"/>
        </w:rPr>
        <w:t>庐山市海会镇中心卫生院</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color w:val="0000FF"/>
          <w:sz w:val="32"/>
          <w:szCs w:val="30"/>
          <w:lang w:val="en-US" w:eastAsia="zh-CN"/>
        </w:rPr>
        <w:t>庐山市海会镇中心卫生院</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32AC841C">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lang w:eastAsia="zh-CN"/>
        </w:rPr>
        <w:t>海会</w:t>
      </w:r>
      <w:r>
        <w:rPr>
          <w:rFonts w:hint="eastAsia" w:ascii="Adobe 仿宋 Std R" w:hAnsi="Adobe 仿宋 Std R" w:eastAsia="Adobe 仿宋 Std R"/>
          <w:sz w:val="32"/>
          <w:szCs w:val="30"/>
        </w:rPr>
        <w:t>镇中心卫生院的主要职责是:为人民身体健康提供基本医疗和基本公共卫生服务，医疗、常见病多发病护理、恢复期病人康复治疗与护理、预防保健 、卫生技术人员培训。</w:t>
      </w:r>
    </w:p>
    <w:p w14:paraId="6A2A716D">
      <w:pPr>
        <w:rPr>
          <w:b/>
          <w:sz w:val="36"/>
          <w:szCs w:val="36"/>
        </w:rPr>
      </w:pPr>
      <w:r>
        <w:rPr>
          <w:rFonts w:hint="eastAsia"/>
          <w:b/>
          <w:sz w:val="36"/>
          <w:szCs w:val="36"/>
        </w:rPr>
        <w:t>二、机构设置及人员情况</w:t>
      </w:r>
    </w:p>
    <w:p w14:paraId="557CE64A">
      <w:pPr>
        <w:ind w:firstLine="640" w:firstLineChars="200"/>
        <w:rPr>
          <w:rStyle w:val="14"/>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color w:val="0000FF"/>
          <w:sz w:val="32"/>
          <w:szCs w:val="32"/>
        </w:rPr>
        <w:fldChar w:fldCharType="begin"/>
      </w:r>
      <w:r>
        <w:rPr>
          <w:rFonts w:ascii="仿宋" w:hAnsi="仿宋" w:eastAsia="仿宋"/>
          <w:color w:val="0000FF"/>
          <w:sz w:val="32"/>
          <w:szCs w:val="32"/>
        </w:rPr>
        <w:instrText xml:space="preserve">MERGEFIELD ${page540426799.ds254512694_REP_JXJC_AGENCY_WZR_NAME}</w:instrText>
      </w:r>
      <w:r>
        <w:rPr>
          <w:rFonts w:ascii="仿宋" w:hAnsi="仿宋" w:eastAsia="仿宋"/>
          <w:color w:val="0000FF"/>
          <w:sz w:val="32"/>
          <w:szCs w:val="32"/>
        </w:rPr>
        <w:fldChar w:fldCharType="separate"/>
      </w:r>
      <w:r>
        <w:rPr>
          <w:rFonts w:hint="eastAsia" w:ascii="仿宋" w:hAnsi="仿宋" w:eastAsia="仿宋"/>
          <w:color w:val="0000FF"/>
          <w:sz w:val="32"/>
          <w:szCs w:val="32"/>
          <w:lang w:eastAsia="zh-CN"/>
        </w:rPr>
        <w:t>庐山市海会镇中心卫生院</w:t>
      </w:r>
      <w:r>
        <w:rPr>
          <w:color w:val="0000FF"/>
        </w:rPr>
        <w:fldChar w:fldCharType="end"/>
      </w:r>
      <w:r>
        <w:rPr>
          <w:rFonts w:hint="eastAsia" w:ascii="仿宋" w:hAnsi="仿宋" w:eastAsia="仿宋"/>
          <w:sz w:val="32"/>
          <w:szCs w:val="32"/>
        </w:rPr>
        <w:t>内设处室</w:t>
      </w:r>
      <w:r>
        <w:rPr>
          <w:rFonts w:hint="eastAsia" w:ascii="仿宋" w:hAnsi="仿宋" w:eastAsia="仿宋"/>
          <w:sz w:val="32"/>
          <w:szCs w:val="32"/>
          <w:lang w:val="en-US" w:eastAsia="zh-CN"/>
        </w:rPr>
        <w:t>公卫科1 个</w:t>
      </w:r>
      <w:r>
        <w:rPr>
          <w:rFonts w:hint="eastAsia" w:ascii="仿宋" w:hAnsi="仿宋" w:eastAsia="仿宋"/>
          <w:sz w:val="32"/>
          <w:szCs w:val="32"/>
        </w:rPr>
        <w:t>，</w:t>
      </w:r>
      <w:r>
        <w:rPr>
          <w:rFonts w:hint="eastAsia" w:ascii="仿宋" w:hAnsi="仿宋" w:eastAsia="仿宋"/>
          <w:sz w:val="32"/>
          <w:szCs w:val="32"/>
          <w:lang w:val="en-US" w:eastAsia="zh-CN"/>
        </w:rPr>
        <w:t>人数5人；医疗科1个，人数10人；行政科1个，人数3人；中医馆1个，人数1人。</w:t>
      </w:r>
    </w:p>
    <w:p w14:paraId="16F2BEB3">
      <w:pPr>
        <w:ind w:firstLine="640" w:firstLineChars="200"/>
        <w:rPr>
          <w:rFonts w:ascii="仿宋_GB2312" w:eastAsia="仿宋_GB2312"/>
          <w:b/>
          <w:szCs w:val="30"/>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16</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t>参照公务员管理的事业编制人数</w:t>
      </w:r>
      <w:r>
        <w:rPr>
          <w:rFonts w:hint="eastAsia" w:ascii="仿宋" w:hAnsi="仿宋" w:eastAsia="仿宋"/>
          <w:sz w:val="32"/>
          <w:szCs w:val="32"/>
          <w:lang w:val="en-US" w:eastAsia="zh-CN"/>
        </w:rPr>
        <w:t>0</w:t>
      </w:r>
      <w:r>
        <w:rPr>
          <w:rFonts w:ascii="仿宋" w:hAnsi="仿宋" w:eastAsia="仿宋"/>
          <w:sz w:val="32"/>
          <w:szCs w:val="32"/>
        </w:rPr>
        <w:t>人,全部补助事业编制人数</w:t>
      </w:r>
      <w:r>
        <w:rPr>
          <w:rFonts w:hint="eastAsia" w:ascii="仿宋" w:hAnsi="仿宋" w:eastAsia="仿宋"/>
          <w:sz w:val="32"/>
          <w:szCs w:val="32"/>
          <w:lang w:val="en-US" w:eastAsia="zh-CN"/>
        </w:rPr>
        <w:t>16</w:t>
      </w:r>
      <w:r>
        <w:rPr>
          <w:rFonts w:ascii="仿宋" w:hAnsi="仿宋" w:eastAsia="仿宋"/>
          <w:sz w:val="32"/>
          <w:szCs w:val="32"/>
        </w:rPr>
        <w:t>人,自收自支编制人数0人。</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16</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4</w:t>
      </w:r>
      <w:r>
        <w:rPr>
          <w:rFonts w:ascii="仿宋" w:hAnsi="仿宋" w:eastAsia="仿宋"/>
          <w:sz w:val="32"/>
          <w:szCs w:val="32"/>
        </w:rPr>
        <w:t>人,遗属人数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color w:val="0000FF"/>
          <w:sz w:val="32"/>
          <w:szCs w:val="30"/>
          <w:lang w:val="en-US" w:eastAsia="zh-CN"/>
        </w:rPr>
        <w:t>庐山市海会镇中心卫生院</w:t>
      </w:r>
      <w:r>
        <w:rPr>
          <w:rFonts w:hint="eastAsia" w:ascii="仿宋_GB2312" w:eastAsia="仿宋_GB2312"/>
          <w:b/>
          <w:sz w:val="32"/>
          <w:szCs w:val="30"/>
          <w:lang w:eastAsia="zh-CN"/>
        </w:rPr>
        <w:t>2026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18783953">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color w:val="0000FF"/>
          <w:sz w:val="32"/>
          <w:szCs w:val="30"/>
          <w:lang w:val="en-US" w:eastAsia="zh-CN"/>
        </w:rPr>
        <w:t>庐山市海会镇中心卫生院</w:t>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Times New Roman"/>
          <w:color w:val="0000FF"/>
          <w:kern w:val="0"/>
          <w:sz w:val="32"/>
          <w:szCs w:val="32"/>
          <w:lang w:val="en-US" w:eastAsia="zh-CN"/>
        </w:rPr>
        <w:t>庐山市海会镇中心卫生院</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656.57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169.4</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436.57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149.4</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增加变化原因为人员增加，工资增长。</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hint="eastAsia" w:ascii="仿宋" w:hAnsi="仿宋" w:eastAsia="仿宋"/>
          <w:color w:val="0000FF"/>
          <w:sz w:val="32"/>
          <w:szCs w:val="32"/>
          <w:lang w:val="en-US" w:eastAsia="zh-CN"/>
        </w:rPr>
        <w:t>庐山市海会镇中心卫生院</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656.57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169.4</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增加变化原因为人员增加，工资增长。</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FF0000"/>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513.17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255.98</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297.97</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208.07</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_7.13</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143.4</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86.58</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138.09</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olor w:val="FF0000"/>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20.12</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47.17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5.49</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586.53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160.94</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22.87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2.98</w:t>
      </w:r>
      <w:r>
        <w:rPr>
          <w:rStyle w:val="11"/>
          <w:rFonts w:ascii="仿宋" w:hAnsi="仿宋" w:eastAsia="仿宋"/>
          <w:sz w:val="32"/>
          <w:szCs w:val="32"/>
        </w:rPr>
        <w:t>万元。</w:t>
      </w:r>
      <w:r>
        <w:fldChar w:fldCharType="end"/>
      </w:r>
    </w:p>
    <w:p w14:paraId="1C52F638">
      <w:pPr>
        <w:ind w:firstLine="640" w:firstLineChars="200"/>
        <w:rPr>
          <w:rFonts w:hint="default" w:eastAsiaTheme="minorEastAsia"/>
          <w:color w:val="FF0000"/>
          <w:lang w:val="en-US" w:eastAsia="zh-CN"/>
        </w:rPr>
      </w:pPr>
      <w:r>
        <w:rPr>
          <w:rStyle w:val="11"/>
          <w:rFonts w:hint="eastAsia" w:ascii="仿宋" w:hAnsi="仿宋" w:eastAsia="仿宋"/>
          <w:sz w:val="32"/>
          <w:szCs w:val="32"/>
        </w:rPr>
        <w:t>按</w:t>
      </w:r>
      <w:r>
        <w:rPr>
          <w:rStyle w:val="11"/>
          <w:rFonts w:hint="eastAsia" w:ascii="仿宋" w:hAnsi="仿宋" w:eastAsia="仿宋"/>
          <w:color w:val="FF0000"/>
          <w:sz w:val="32"/>
          <w:szCs w:val="32"/>
        </w:rPr>
        <w:t>支出经济分类</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297.97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55.93</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346.16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136.3</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12.44</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2.68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2</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hint="eastAsia" w:ascii="仿宋" w:hAnsi="仿宋" w:eastAsia="仿宋"/>
          <w:color w:val="0000FF"/>
          <w:sz w:val="32"/>
          <w:szCs w:val="32"/>
          <w:lang w:val="en-US" w:eastAsia="zh-CN"/>
        </w:rPr>
        <w:t>庐山市海会镇中心卫生院</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436.57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149.4</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增加变化原因为人员增加，工资增长。</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FF0000"/>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20.12</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47.17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5.49</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366.53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140.94</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22.87</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2.98</w:t>
      </w:r>
      <w:r>
        <w:rPr>
          <w:rStyle w:val="11"/>
          <w:rFonts w:ascii="仿宋" w:hAnsi="仿宋" w:eastAsia="仿宋"/>
          <w:sz w:val="32"/>
          <w:szCs w:val="32"/>
        </w:rPr>
        <w:t>万元。</w:t>
      </w:r>
      <w:r>
        <w:fldChar w:fldCharType="end"/>
      </w:r>
    </w:p>
    <w:p w14:paraId="64E81F8C">
      <w:pPr>
        <w:ind w:firstLine="640" w:firstLineChars="200"/>
      </w:pPr>
      <w:r>
        <w:rPr>
          <w:rStyle w:val="11"/>
          <w:rFonts w:hint="eastAsia" w:ascii="仿宋" w:hAnsi="仿宋" w:eastAsia="仿宋"/>
          <w:sz w:val="32"/>
          <w:szCs w:val="32"/>
        </w:rPr>
        <w:t>按</w:t>
      </w:r>
      <w:r>
        <w:rPr>
          <w:rStyle w:val="11"/>
          <w:rFonts w:hint="eastAsia" w:ascii="仿宋" w:hAnsi="仿宋" w:eastAsia="仿宋"/>
          <w:color w:val="FF0000"/>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513.17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255.98</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297.97</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208.07</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7.13</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143.4</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86.58</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138.09</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44024A2A">
      <w:pPr>
        <w:ind w:firstLine="640" w:firstLineChars="200"/>
        <w:rPr>
          <w:rStyle w:val="11"/>
          <w:rFonts w:ascii="仿宋" w:hAnsi="仿宋" w:eastAsia="仿宋"/>
          <w:sz w:val="32"/>
          <w:szCs w:val="32"/>
        </w:rPr>
      </w:pPr>
      <w:bookmarkStart w:id="0" w:name="_GoBack"/>
      <w:bookmarkEnd w:id="0"/>
      <w:r>
        <w:rPr>
          <w:rStyle w:val="11"/>
          <w:rFonts w:hint="eastAsia" w:ascii="仿宋" w:hAnsi="仿宋" w:eastAsia="仿宋"/>
          <w:sz w:val="32"/>
          <w:szCs w:val="32"/>
          <w:lang w:val="en-US" w:eastAsia="zh-CN"/>
        </w:rPr>
        <w:t>本单位没有使用政府性基金预算拨款安排的支出。</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48ABC472">
      <w:pPr>
        <w:widowControl/>
        <w:ind w:firstLine="640" w:firstLineChars="200"/>
        <w:rPr>
          <w:rStyle w:val="11"/>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color w:val="auto"/>
          <w:sz w:val="32"/>
          <w:szCs w:val="32"/>
          <w:highlight w:val="none"/>
        </w:rPr>
        <w:t>本</w:t>
      </w:r>
      <w:r>
        <w:rPr>
          <w:rStyle w:val="11"/>
          <w:rFonts w:hint="eastAsia" w:ascii="Adobe 仿宋 Std R" w:hAnsi="Adobe 仿宋 Std R" w:eastAsia="Adobe 仿宋 Std R"/>
          <w:color w:val="auto"/>
          <w:sz w:val="32"/>
          <w:szCs w:val="32"/>
          <w:highlight w:val="none"/>
          <w:lang w:val="en-US" w:eastAsia="zh-CN"/>
        </w:rPr>
        <w:t>单位</w:t>
      </w:r>
      <w:r>
        <w:rPr>
          <w:rStyle w:val="11"/>
          <w:rFonts w:hint="eastAsia" w:ascii="Adobe 仿宋 Std R" w:hAnsi="Adobe 仿宋 Std R" w:eastAsia="Adobe 仿宋 Std R"/>
          <w:color w:val="auto"/>
          <w:sz w:val="32"/>
          <w:szCs w:val="32"/>
          <w:highlight w:val="none"/>
        </w:rPr>
        <w:t>没有使用国有资本经营预算拨款安排的支出</w:t>
      </w:r>
      <w:r>
        <w:rPr>
          <w:rStyle w:val="11"/>
          <w:rFonts w:hint="eastAsia" w:ascii="Adobe 仿宋 Std R" w:hAnsi="Adobe 仿宋 Std R" w:eastAsia="Adobe 仿宋 Std R"/>
          <w:color w:val="auto"/>
          <w:sz w:val="32"/>
          <w:szCs w:val="32"/>
          <w:highlight w:val="none"/>
          <w:lang w:eastAsia="zh-CN"/>
        </w:rPr>
        <w:t>。</w:t>
      </w:r>
    </w:p>
    <w:p w14:paraId="76E34934">
      <w:pPr>
        <w:numPr>
          <w:ilvl w:val="0"/>
          <w:numId w:val="1"/>
        </w:numPr>
        <w:ind w:left="480" w:leftChars="0" w:firstLine="0" w:firstLineChars="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机关运行经费等重要事项的说明</w:t>
      </w:r>
    </w:p>
    <w:p w14:paraId="47874A22">
      <w:pPr>
        <w:widowControl/>
        <w:spacing w:line="580" w:lineRule="exact"/>
        <w:ind w:firstLine="636"/>
        <w:jc w:val="left"/>
        <w:rPr>
          <w:rStyle w:val="11"/>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val="0"/>
          <w:bCs/>
          <w:color w:val="auto"/>
          <w:sz w:val="32"/>
          <w:szCs w:val="32"/>
        </w:rPr>
        <w:t>本单位非行政参公单位，无机关运行经费</w:t>
      </w:r>
      <w:r>
        <w:rPr>
          <w:rStyle w:val="11"/>
          <w:rFonts w:hint="eastAsia" w:ascii="Adobe 仿宋 Std R" w:hAnsi="Adobe 仿宋 Std R" w:eastAsia="Adobe 仿宋 Std R"/>
          <w:b w:val="0"/>
          <w:bCs/>
          <w:color w:val="auto"/>
          <w:sz w:val="32"/>
          <w:szCs w:val="32"/>
          <w:lang w:eastAsia="zh-CN"/>
        </w:rPr>
        <w:t>。</w:t>
      </w: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4.8075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4.8075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w:t>
      </w:r>
    </w:p>
    <w:p w14:paraId="310667B9">
      <w:pPr>
        <w:numPr>
          <w:ilvl w:val="0"/>
          <w:numId w:val="2"/>
        </w:numPr>
        <w:ind w:left="309" w:leftChars="0" w:firstLine="321" w:firstLineChars="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项目情况说明</w:t>
      </w:r>
    </w:p>
    <w:p w14:paraId="36798867">
      <w:pPr>
        <w:ind w:firstLine="321" w:firstLineChars="100"/>
        <w:rPr>
          <w:rStyle w:val="11"/>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一、</w:t>
      </w:r>
      <w:r>
        <w:rPr>
          <w:rStyle w:val="11"/>
          <w:rFonts w:hint="eastAsia" w:ascii="Adobe 仿宋 Std R" w:hAnsi="Adobe 仿宋 Std R" w:eastAsia="Adobe 仿宋 Std R"/>
          <w:b w:val="0"/>
          <w:bCs/>
          <w:sz w:val="32"/>
          <w:szCs w:val="32"/>
          <w:lang w:val="en-US" w:eastAsia="zh-CN"/>
        </w:rPr>
        <w:t>基本公共卫生</w:t>
      </w:r>
      <w:r>
        <w:rPr>
          <w:rStyle w:val="11"/>
          <w:rFonts w:hint="eastAsia" w:ascii="Adobe 仿宋 Std R" w:hAnsi="Adobe 仿宋 Std R" w:eastAsia="Adobe 仿宋 Std R"/>
          <w:b w:val="0"/>
          <w:bCs/>
          <w:sz w:val="32"/>
          <w:szCs w:val="32"/>
        </w:rPr>
        <w:t>项目情况说明</w:t>
      </w:r>
    </w:p>
    <w:p w14:paraId="6677FBB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3AFDA8D8">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基本公共卫生</w:t>
      </w:r>
      <w:r>
        <w:rPr>
          <w:rFonts w:hint="eastAsia" w:ascii="Adobe 仿宋 Std R" w:hAnsi="Adobe 仿宋 Std R" w:eastAsia="Adobe 仿宋 Std R"/>
          <w:sz w:val="32"/>
          <w:szCs w:val="32"/>
          <w:lang w:eastAsia="zh-CN"/>
        </w:rPr>
        <w:t>项目</w:t>
      </w:r>
    </w:p>
    <w:p w14:paraId="6E98FE6A">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4A045AE5">
      <w:pPr>
        <w:numPr>
          <w:ilvl w:val="0"/>
          <w:numId w:val="0"/>
        </w:numPr>
        <w:ind w:left="638" w:leftChars="304"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依据《江西省2021年度基本公共卫生服务项目实施方案的通知》（赣卫基层字【2021】8号）和《国家基本公共卫生服务规范（第三版）》</w:t>
      </w:r>
    </w:p>
    <w:p w14:paraId="45B29834">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24A45A36">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庐山市海会镇中心</w:t>
      </w:r>
      <w:r>
        <w:rPr>
          <w:rFonts w:hint="eastAsia" w:ascii="Adobe 仿宋 Std R" w:hAnsi="Adobe 仿宋 Std R" w:eastAsia="Adobe 仿宋 Std R"/>
          <w:color w:val="auto"/>
          <w:sz w:val="32"/>
          <w:szCs w:val="32"/>
        </w:rPr>
        <w:t>卫生院</w:t>
      </w:r>
    </w:p>
    <w:p w14:paraId="47338572">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41A19E3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建立居民健康档案率90％、预防接种接种率90％、儿童健康管理率85％、孕产妇健康管理率90％、老年人健康管理率60％、高血压和2型糖尿病等慢性病患者健康管理率60％、严重精神障碍患者管理80％、肺结核患者健康管理90％、中医药健康管理65％、传染病和突发公共卫生事件报告和处理、卫生监督协管等，规范开展0-6岁儿童眼保健和视力检查。</w:t>
      </w:r>
    </w:p>
    <w:p w14:paraId="03E460F8">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09669FE7">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2D5FE38D">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CA182E2">
      <w:pPr>
        <w:widowControl/>
        <w:spacing w:line="580" w:lineRule="exact"/>
        <w:ind w:firstLine="636"/>
        <w:jc w:val="left"/>
        <w:rPr>
          <w:rStyle w:val="11"/>
          <w:rFonts w:hint="eastAsia" w:ascii="仿宋" w:hAnsi="仿宋" w:eastAsia="仿宋"/>
          <w:color w:val="auto"/>
          <w:sz w:val="32"/>
          <w:szCs w:val="32"/>
          <w:lang w:val="en-US" w:eastAsia="zh-CN"/>
        </w:rPr>
      </w:pPr>
      <w:r>
        <w:rPr>
          <w:rStyle w:val="11"/>
          <w:rFonts w:hint="eastAsia" w:ascii="仿宋" w:hAnsi="仿宋" w:eastAsia="仿宋"/>
          <w:color w:val="auto"/>
          <w:sz w:val="32"/>
          <w:szCs w:val="32"/>
          <w:lang w:val="en-US" w:eastAsia="zh-CN"/>
        </w:rPr>
        <w:t>103.32万元</w:t>
      </w:r>
    </w:p>
    <w:p w14:paraId="5959A044">
      <w:pPr>
        <w:widowControl/>
        <w:numPr>
          <w:ilvl w:val="0"/>
          <w:numId w:val="3"/>
        </w:numPr>
        <w:spacing w:line="580" w:lineRule="exact"/>
        <w:ind w:firstLine="636"/>
        <w:jc w:val="left"/>
        <w:rPr>
          <w:rStyle w:val="11"/>
          <w:rFonts w:hint="eastAsia" w:ascii="Adobe 仿宋 Std R" w:hAnsi="Adobe 仿宋 Std R" w:eastAsia="Adobe 仿宋 Std R"/>
          <w:b w:val="0"/>
          <w:bCs/>
          <w:sz w:val="32"/>
          <w:szCs w:val="32"/>
        </w:rPr>
      </w:pPr>
      <w:r>
        <w:rPr>
          <w:rStyle w:val="11"/>
          <w:rFonts w:hint="eastAsia" w:ascii="Adobe 仿宋 Std R" w:hAnsi="Adobe 仿宋 Std R" w:eastAsia="Adobe 仿宋 Std R"/>
          <w:b w:val="0"/>
          <w:bCs/>
          <w:sz w:val="32"/>
          <w:szCs w:val="32"/>
          <w:lang w:val="en-US" w:eastAsia="zh-CN"/>
        </w:rPr>
        <w:t>基本药物制度</w:t>
      </w:r>
      <w:r>
        <w:rPr>
          <w:rStyle w:val="11"/>
          <w:rFonts w:hint="eastAsia" w:ascii="Adobe 仿宋 Std R" w:hAnsi="Adobe 仿宋 Std R" w:eastAsia="Adobe 仿宋 Std R"/>
          <w:b w:val="0"/>
          <w:bCs/>
          <w:sz w:val="32"/>
          <w:szCs w:val="32"/>
        </w:rPr>
        <w:t>项目情况说明</w:t>
      </w:r>
    </w:p>
    <w:p w14:paraId="77FB99C6">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295E3E64">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基本</w:t>
      </w:r>
      <w:r>
        <w:rPr>
          <w:rFonts w:hint="eastAsia" w:ascii="Adobe 仿宋 Std R" w:hAnsi="Adobe 仿宋 Std R" w:eastAsia="Adobe 仿宋 Std R"/>
          <w:sz w:val="32"/>
          <w:szCs w:val="32"/>
          <w:lang w:val="en-US" w:eastAsia="zh-CN"/>
        </w:rPr>
        <w:t>药物制度</w:t>
      </w:r>
      <w:r>
        <w:rPr>
          <w:rFonts w:hint="eastAsia" w:ascii="Adobe 仿宋 Std R" w:hAnsi="Adobe 仿宋 Std R" w:eastAsia="Adobe 仿宋 Std R"/>
          <w:sz w:val="32"/>
          <w:szCs w:val="32"/>
          <w:lang w:eastAsia="zh-CN"/>
        </w:rPr>
        <w:t>项目</w:t>
      </w:r>
    </w:p>
    <w:p w14:paraId="5E70003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stheme="minorBidi"/>
          <w:color w:val="auto"/>
          <w:kern w:val="2"/>
          <w:sz w:val="32"/>
          <w:szCs w:val="32"/>
          <w:lang w:val="en-US" w:eastAsia="zh-CN" w:bidi="ar-SA"/>
        </w:rPr>
        <w:t>2)</w:t>
      </w:r>
      <w:r>
        <w:rPr>
          <w:rFonts w:hint="eastAsia" w:ascii="Adobe 仿宋 Std R" w:hAnsi="Adobe 仿宋 Std R" w:eastAsia="Adobe 仿宋 Std R"/>
          <w:color w:val="auto"/>
          <w:sz w:val="32"/>
          <w:szCs w:val="32"/>
        </w:rPr>
        <w:t>立项依据</w:t>
      </w:r>
    </w:p>
    <w:p w14:paraId="771343D6">
      <w:pPr>
        <w:numPr>
          <w:ilvl w:val="0"/>
          <w:numId w:val="0"/>
        </w:numPr>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以中发〔2009〕6号、国发〔2009〕12号、卫药政发〔2009〕78号等国家文件为顶层指导，结合本省实际，依据《江西省建立国家基本药物制度实施方案（暂行）》《江西省人民政府办公厅关于进一步完善国家基本药物制度的实施意见》（赣府厅发〔2019〕10号）等省级文件执行 。</w:t>
      </w:r>
    </w:p>
    <w:p w14:paraId="41D77C70">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227B0D2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庐山市海会镇中心</w:t>
      </w:r>
      <w:r>
        <w:rPr>
          <w:rFonts w:hint="eastAsia" w:ascii="Adobe 仿宋 Std R" w:hAnsi="Adobe 仿宋 Std R" w:eastAsia="Adobe 仿宋 Std R"/>
          <w:color w:val="auto"/>
          <w:sz w:val="32"/>
          <w:szCs w:val="32"/>
        </w:rPr>
        <w:t>卫生院</w:t>
      </w:r>
    </w:p>
    <w:p w14:paraId="52FFD2EE">
      <w:pPr>
        <w:numPr>
          <w:ilvl w:val="0"/>
          <w:numId w:val="4"/>
        </w:numPr>
        <w:tabs>
          <w:tab w:val="clear" w:pos="312"/>
        </w:tabs>
        <w:ind w:left="0" w:leftChars="0"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72C471E9">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完成基本药物目录的动态调整与优化，实现公立医疗机构基本药物配备率达标、优先使用机制落地；建立健全短缺药品监测预警体系，保障临床必需药品供应稳定；基本药物全品种抽检覆盖率达到100%，形成上下联动、衔接顺畅的医疗机构用药体系，基本药物使用比例持续提高；基本药物生产供应保障能力全面增强，短缺药品发生率大幅下降；医药产业结构进一步优化，临床价值高、质量可靠药品供给充足。</w:t>
      </w:r>
    </w:p>
    <w:p w14:paraId="3632BACA">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43DDA7D3">
      <w:pPr>
        <w:numPr>
          <w:ilvl w:val="0"/>
          <w:numId w:val="0"/>
        </w:numPr>
        <w:ind w:left="630" w:leftChars="300" w:firstLine="0" w:firstLineChars="0"/>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经常性</w:t>
      </w:r>
    </w:p>
    <w:p w14:paraId="50107556">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F301F0E">
      <w:pPr>
        <w:widowControl/>
        <w:spacing w:line="580" w:lineRule="exact"/>
        <w:ind w:firstLine="636"/>
        <w:jc w:val="left"/>
        <w:rPr>
          <w:rFonts w:ascii="Adobe 仿宋 Std R" w:hAnsi="Adobe 仿宋 Std R" w:eastAsia="Adobe 仿宋 Std R"/>
          <w:sz w:val="32"/>
          <w:szCs w:val="32"/>
        </w:rPr>
      </w:pPr>
      <w:r>
        <w:rPr>
          <w:rStyle w:val="11"/>
          <w:rFonts w:hint="eastAsia" w:ascii="仿宋" w:hAnsi="仿宋" w:eastAsia="仿宋"/>
          <w:color w:val="auto"/>
          <w:sz w:val="32"/>
          <w:szCs w:val="32"/>
          <w:lang w:val="en-US" w:eastAsia="zh-CN"/>
        </w:rPr>
        <w:t>40.08万元</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color w:val="0000FF"/>
          <w:sz w:val="32"/>
          <w:szCs w:val="32"/>
          <w:lang w:val="en-US" w:eastAsia="zh-CN"/>
        </w:rPr>
        <w:t>庐山市海会镇中心卫生院</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0.8075</w:t>
      </w:r>
      <w:r>
        <w:rPr>
          <w:rFonts w:hint="eastAsia" w:ascii="仿宋" w:hAnsi="仿宋" w:eastAsia="仿宋"/>
          <w:bCs/>
          <w:sz w:val="32"/>
          <w:szCs w:val="32"/>
        </w:rPr>
        <w:t>万元，其中：</w:t>
      </w:r>
    </w:p>
    <w:p w14:paraId="3D4E5CE3">
      <w:pPr>
        <w:ind w:firstLine="640" w:firstLineChars="200"/>
        <w:jc w:val="left"/>
        <w:rPr>
          <w:rFonts w:hint="default" w:ascii="仿宋" w:hAnsi="仿宋" w:eastAsia="仿宋"/>
          <w:bCs/>
          <w:sz w:val="32"/>
          <w:szCs w:val="32"/>
          <w:lang w:val="en-US"/>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0.8075</w:t>
      </w:r>
      <w:r>
        <w:rPr>
          <w:rFonts w:ascii="仿宋" w:hAnsi="仿宋" w:eastAsia="仿宋"/>
          <w:bCs/>
          <w:sz w:val="32"/>
          <w:szCs w:val="32"/>
        </w:rPr>
        <w:t>万元,比上年增</w:t>
      </w:r>
      <w:r>
        <w:rPr>
          <w:rFonts w:hint="eastAsia" w:ascii="仿宋" w:hAnsi="仿宋" w:eastAsia="仿宋"/>
          <w:bCs/>
          <w:sz w:val="32"/>
          <w:szCs w:val="32"/>
          <w:lang w:val="en-US" w:eastAsia="zh-CN"/>
        </w:rPr>
        <w:t>0.2775</w:t>
      </w:r>
      <w:r>
        <w:rPr>
          <w:rFonts w:ascii="仿宋" w:hAnsi="仿宋" w:eastAsia="仿宋"/>
          <w:bCs/>
          <w:sz w:val="32"/>
          <w:szCs w:val="32"/>
        </w:rPr>
        <w:t>万元，主要原因是：</w:t>
      </w:r>
      <w:r>
        <w:rPr>
          <w:rFonts w:hint="eastAsia" w:ascii="仿宋" w:hAnsi="仿宋" w:eastAsia="仿宋"/>
          <w:bCs/>
          <w:sz w:val="32"/>
          <w:szCs w:val="32"/>
          <w:lang w:val="en-US" w:eastAsia="zh-CN"/>
        </w:rPr>
        <w:t>公务用车加油保养费用增加</w:t>
      </w:r>
      <w:r>
        <w:rPr>
          <w:rFonts w:ascii="仿宋" w:hAnsi="仿宋" w:eastAsia="仿宋"/>
          <w:bCs/>
          <w:sz w:val="32"/>
          <w:szCs w:val="32"/>
        </w:rPr>
        <w:t>。</w:t>
      </w:r>
    </w:p>
    <w:p w14:paraId="1B007772">
      <w:pPr>
        <w:ind w:firstLine="640" w:firstLineChars="200"/>
        <w:jc w:val="left"/>
        <w:rPr>
          <w:rFonts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5"/>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5"/>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1DC03"/>
    <w:multiLevelType w:val="singleLevel"/>
    <w:tmpl w:val="A081DC03"/>
    <w:lvl w:ilvl="0" w:tentative="0">
      <w:start w:val="9"/>
      <w:numFmt w:val="chineseCounting"/>
      <w:suff w:val="nothing"/>
      <w:lvlText w:val="（%1）"/>
      <w:lvlJc w:val="left"/>
      <w:pPr>
        <w:ind w:left="309"/>
      </w:pPr>
      <w:rPr>
        <w:rFonts w:hint="eastAsia"/>
      </w:rPr>
    </w:lvl>
  </w:abstractNum>
  <w:abstractNum w:abstractNumId="1">
    <w:nsid w:val="DBD3C88E"/>
    <w:multiLevelType w:val="singleLevel"/>
    <w:tmpl w:val="DBD3C88E"/>
    <w:lvl w:ilvl="0" w:tentative="0">
      <w:start w:val="4"/>
      <w:numFmt w:val="decimal"/>
      <w:lvlText w:val="%1)"/>
      <w:lvlJc w:val="left"/>
      <w:pPr>
        <w:tabs>
          <w:tab w:val="left" w:pos="312"/>
        </w:tabs>
      </w:pPr>
    </w:lvl>
  </w:abstractNum>
  <w:abstractNum w:abstractNumId="2">
    <w:nsid w:val="00542482"/>
    <w:multiLevelType w:val="singleLevel"/>
    <w:tmpl w:val="00542482"/>
    <w:lvl w:ilvl="0" w:tentative="0">
      <w:start w:val="2"/>
      <w:numFmt w:val="chineseCounting"/>
      <w:suff w:val="nothing"/>
      <w:lvlText w:val="%1、"/>
      <w:lvlJc w:val="left"/>
      <w:rPr>
        <w:rFonts w:hint="eastAsia"/>
      </w:rPr>
    </w:lvl>
  </w:abstractNum>
  <w:abstractNum w:abstractNumId="3">
    <w:nsid w:val="29F00608"/>
    <w:multiLevelType w:val="singleLevel"/>
    <w:tmpl w:val="29F00608"/>
    <w:lvl w:ilvl="0" w:tentative="0">
      <w:start w:val="1"/>
      <w:numFmt w:val="chineseCounting"/>
      <w:suff w:val="nothing"/>
      <w:lvlText w:val="（%1）"/>
      <w:lvlJc w:val="left"/>
      <w:rPr>
        <w:rFonts w:hint="eastAsia"/>
      </w:rPr>
    </w:lvl>
  </w:abstractNum>
  <w:abstractNum w:abstractNumId="4">
    <w:nsid w:val="6CB5B186"/>
    <w:multiLevelType w:val="singleLevel"/>
    <w:tmpl w:val="6CB5B186"/>
    <w:lvl w:ilvl="0" w:tentative="0">
      <w:start w:val="6"/>
      <w:numFmt w:val="chineseCounting"/>
      <w:lvlText w:val="(%1)"/>
      <w:lvlJc w:val="left"/>
      <w:pPr>
        <w:tabs>
          <w:tab w:val="left" w:pos="312"/>
        </w:tabs>
        <w:ind w:left="480" w:leftChars="0" w:firstLine="0" w:firstLineChars="0"/>
      </w:pPr>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3200295"/>
    <w:rsid w:val="067A6028"/>
    <w:rsid w:val="068F47B3"/>
    <w:rsid w:val="08EC3843"/>
    <w:rsid w:val="0A0925FF"/>
    <w:rsid w:val="0C97247A"/>
    <w:rsid w:val="0D1A7920"/>
    <w:rsid w:val="0D2269B3"/>
    <w:rsid w:val="0DB3098E"/>
    <w:rsid w:val="0F022F45"/>
    <w:rsid w:val="12220323"/>
    <w:rsid w:val="13FB007C"/>
    <w:rsid w:val="16B036C0"/>
    <w:rsid w:val="1A705E7F"/>
    <w:rsid w:val="1ABF2D84"/>
    <w:rsid w:val="1E172FD7"/>
    <w:rsid w:val="1E491A3B"/>
    <w:rsid w:val="1F1F7406"/>
    <w:rsid w:val="206D0602"/>
    <w:rsid w:val="22430342"/>
    <w:rsid w:val="22D66EA9"/>
    <w:rsid w:val="23977FB1"/>
    <w:rsid w:val="245C3447"/>
    <w:rsid w:val="2578791C"/>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BB70A8F"/>
    <w:rsid w:val="3DD2151D"/>
    <w:rsid w:val="3F383632"/>
    <w:rsid w:val="3FA910A9"/>
    <w:rsid w:val="3FAE4A02"/>
    <w:rsid w:val="3FF84E58"/>
    <w:rsid w:val="4052753A"/>
    <w:rsid w:val="410C7B1B"/>
    <w:rsid w:val="41737C65"/>
    <w:rsid w:val="42DC038C"/>
    <w:rsid w:val="43BF53DB"/>
    <w:rsid w:val="45D833CA"/>
    <w:rsid w:val="464E5AFF"/>
    <w:rsid w:val="47411B55"/>
    <w:rsid w:val="492E2F97"/>
    <w:rsid w:val="4B876778"/>
    <w:rsid w:val="4DB628F2"/>
    <w:rsid w:val="4E0D4F31"/>
    <w:rsid w:val="4EFF051F"/>
    <w:rsid w:val="528E6F80"/>
    <w:rsid w:val="53516268"/>
    <w:rsid w:val="55924F68"/>
    <w:rsid w:val="55EE43AE"/>
    <w:rsid w:val="56C47F55"/>
    <w:rsid w:val="573A53AA"/>
    <w:rsid w:val="5AB93E8B"/>
    <w:rsid w:val="5EA31F07"/>
    <w:rsid w:val="5EDA0640"/>
    <w:rsid w:val="5F193B70"/>
    <w:rsid w:val="61D17BB5"/>
    <w:rsid w:val="61E31A71"/>
    <w:rsid w:val="61EE3D63"/>
    <w:rsid w:val="62283DE4"/>
    <w:rsid w:val="63E33020"/>
    <w:rsid w:val="644840CB"/>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704729E"/>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3785</Words>
  <Characters>4124</Characters>
  <Lines>53</Lines>
  <Paragraphs>15</Paragraphs>
  <TotalTime>21</TotalTime>
  <ScaleCrop>false</ScaleCrop>
  <LinksUpToDate>false</LinksUpToDate>
  <CharactersWithSpaces>4174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AQ's daily</cp:lastModifiedBy>
  <dcterms:modified xsi:type="dcterms:W3CDTF">2026-01-29T07:37:32Z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33689E2A202348628D2FA508A7C078A2_13</vt:lpwstr>
  </property>
  <property fmtid="{D5CDD505-2E9C-101B-9397-08002B2CF9AE}" pid="4" name="KSOTemplateDocerSaveRecord">
    <vt:lpwstr>eyJoZGlkIjoiOWE4OGY0ZGYyZmU2NjAwNzhkMDk4ZmM3ZWNiYWIzYjQiLCJ1c2VySWQiOiIzNTg1NjE2MzgifQ==</vt:lpwstr>
  </property>
</Properties>
</file>