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Cs/>
          <w:sz w:val="44"/>
          <w:szCs w:val="44"/>
        </w:rPr>
      </w:pPr>
      <w:bookmarkStart w:id="0" w:name="_GoBack"/>
      <w:bookmarkEnd w:id="0"/>
      <w:r>
        <w:rPr>
          <w:rFonts w:hint="eastAsia" w:ascii="黑体" w:hAnsi="黑体" w:eastAsia="黑体" w:cs="黑体"/>
          <w:bCs/>
          <w:sz w:val="44"/>
          <w:szCs w:val="44"/>
        </w:rPr>
        <w:t>庐山市</w:t>
      </w:r>
      <w:r>
        <w:rPr>
          <w:rFonts w:hint="eastAsia" w:ascii="黑体" w:hAnsi="黑体" w:eastAsia="黑体" w:cs="黑体"/>
          <w:color w:val="000000"/>
          <w:kern w:val="0"/>
          <w:sz w:val="44"/>
          <w:szCs w:val="44"/>
        </w:rPr>
        <w:t>优抚对象补</w:t>
      </w:r>
      <w:r>
        <w:rPr>
          <w:rFonts w:hint="eastAsia" w:ascii="黑体" w:hAnsi="黑体" w:eastAsia="黑体" w:cs="黑体"/>
          <w:bCs/>
          <w:sz w:val="44"/>
          <w:szCs w:val="44"/>
        </w:rPr>
        <w:t>助经费专项转移支付</w:t>
      </w:r>
      <w:r>
        <w:rPr>
          <w:rFonts w:hint="eastAsia" w:ascii="黑体" w:hAnsi="黑体" w:eastAsia="黑体" w:cs="黑体"/>
          <w:bCs/>
          <w:sz w:val="44"/>
          <w:szCs w:val="44"/>
          <w:lang w:val="en-US" w:eastAsia="zh-CN"/>
        </w:rPr>
        <w:t>2020</w:t>
      </w:r>
      <w:r>
        <w:rPr>
          <w:rFonts w:hint="eastAsia" w:ascii="黑体" w:hAnsi="黑体" w:eastAsia="黑体" w:cs="黑体"/>
          <w:bCs/>
          <w:sz w:val="44"/>
          <w:szCs w:val="44"/>
        </w:rPr>
        <w:t>年度绩效自评报告</w:t>
      </w:r>
    </w:p>
    <w:p>
      <w:pPr>
        <w:jc w:val="center"/>
        <w:rPr>
          <w:rFonts w:ascii="仿宋_GB2312" w:eastAsia="仿宋_GB2312"/>
          <w:b/>
          <w:bCs/>
          <w:sz w:val="32"/>
          <w:szCs w:val="32"/>
        </w:rPr>
      </w:pPr>
    </w:p>
    <w:p>
      <w:pPr>
        <w:keepNext w:val="0"/>
        <w:keepLines w:val="0"/>
        <w:pageBreakBefore w:val="0"/>
        <w:kinsoku/>
        <w:wordWrap/>
        <w:overflowPunct/>
        <w:topLinePunct w:val="0"/>
        <w:autoSpaceDE/>
        <w:autoSpaceDN/>
        <w:bidi w:val="0"/>
        <w:adjustRightInd/>
        <w:snapToGrid/>
        <w:spacing w:line="560" w:lineRule="exact"/>
        <w:ind w:firstLine="787" w:firstLineChars="246"/>
        <w:jc w:val="left"/>
        <w:textAlignment w:val="auto"/>
        <w:rPr>
          <w:rFonts w:ascii="黑体" w:hAnsi="黑体" w:eastAsia="黑体" w:cs="黑体"/>
          <w:bCs/>
          <w:sz w:val="32"/>
          <w:szCs w:val="32"/>
        </w:rPr>
      </w:pPr>
      <w:r>
        <w:rPr>
          <w:rFonts w:hint="eastAsia" w:ascii="黑体" w:hAnsi="黑体" w:eastAsia="黑体" w:cs="黑体"/>
          <w:bCs/>
          <w:sz w:val="32"/>
          <w:szCs w:val="32"/>
        </w:rPr>
        <w:t>一、</w:t>
      </w:r>
      <w:r>
        <w:rPr>
          <w:rFonts w:hint="eastAsia" w:ascii="黑体" w:hAnsi="黑体" w:eastAsia="黑体" w:cs="黑体"/>
          <w:bCs/>
          <w:sz w:val="32"/>
          <w:szCs w:val="32"/>
          <w:lang w:eastAsia="zh-CN"/>
        </w:rPr>
        <w:t>基本</w:t>
      </w:r>
      <w:r>
        <w:rPr>
          <w:rFonts w:hint="eastAsia" w:ascii="黑体" w:hAnsi="黑体" w:eastAsia="黑体" w:cs="黑体"/>
          <w:bCs/>
          <w:sz w:val="32"/>
          <w:szCs w:val="32"/>
        </w:rPr>
        <w:t>情况</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转移支付概况。包括政策背景、立项依据等</w:t>
      </w:r>
      <w:r>
        <w:rPr>
          <w:rFonts w:hint="eastAsia" w:ascii="楷体_GB2312" w:hAnsi="楷体_GB2312" w:eastAsia="楷体_GB2312" w:cs="楷体_GB2312"/>
          <w:b/>
          <w:bCs/>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bCs/>
          <w:sz w:val="32"/>
          <w:szCs w:val="32"/>
          <w:lang w:val="en-US" w:eastAsia="zh-CN"/>
        </w:rPr>
      </w:pPr>
      <w:r>
        <w:rPr>
          <w:rFonts w:hint="eastAsia" w:ascii="仿宋_GB2312" w:eastAsia="仿宋_GB2312"/>
          <w:bCs/>
          <w:sz w:val="32"/>
          <w:szCs w:val="32"/>
          <w:lang w:val="en-US" w:eastAsia="zh-CN"/>
        </w:rPr>
        <w:t>1、</w:t>
      </w:r>
      <w:r>
        <w:rPr>
          <w:rFonts w:hint="eastAsia" w:ascii="仿宋_GB2312" w:eastAsia="仿宋_GB2312"/>
          <w:bCs/>
          <w:sz w:val="32"/>
          <w:szCs w:val="32"/>
        </w:rPr>
        <w:t>赣财社指[201</w:t>
      </w:r>
      <w:r>
        <w:rPr>
          <w:rFonts w:hint="eastAsia" w:ascii="仿宋_GB2312" w:eastAsia="仿宋_GB2312"/>
          <w:bCs/>
          <w:sz w:val="32"/>
          <w:szCs w:val="32"/>
          <w:lang w:val="en-US" w:eastAsia="zh-CN"/>
        </w:rPr>
        <w:t>9</w:t>
      </w:r>
      <w:r>
        <w:rPr>
          <w:rFonts w:hint="eastAsia" w:ascii="仿宋_GB2312" w:eastAsia="仿宋_GB2312"/>
          <w:bCs/>
          <w:sz w:val="32"/>
          <w:szCs w:val="32"/>
        </w:rPr>
        <w:t>]5</w:t>
      </w:r>
      <w:r>
        <w:rPr>
          <w:rFonts w:hint="eastAsia" w:ascii="仿宋_GB2312" w:eastAsia="仿宋_GB2312"/>
          <w:bCs/>
          <w:sz w:val="32"/>
          <w:szCs w:val="32"/>
          <w:lang w:val="en-US" w:eastAsia="zh-CN"/>
        </w:rPr>
        <w:t>2</w:t>
      </w:r>
      <w:r>
        <w:rPr>
          <w:rFonts w:hint="eastAsia" w:ascii="仿宋_GB2312" w:eastAsia="仿宋_GB2312"/>
          <w:bCs/>
          <w:sz w:val="32"/>
          <w:szCs w:val="32"/>
          <w:lang w:eastAsia="zh-CN"/>
        </w:rPr>
        <w:t>号（抚恤和生活补助资金）</w:t>
      </w:r>
      <w:r>
        <w:rPr>
          <w:rFonts w:hint="eastAsia" w:ascii="仿宋_GB2312" w:eastAsia="仿宋_GB2312"/>
          <w:bCs/>
          <w:sz w:val="32"/>
          <w:szCs w:val="32"/>
          <w:lang w:val="en-US" w:eastAsia="zh-CN"/>
        </w:rPr>
        <w:t>992万元。</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eastAsia="仿宋_GB2312"/>
          <w:bCs/>
          <w:sz w:val="32"/>
          <w:szCs w:val="32"/>
          <w:lang w:val="en-US" w:eastAsia="zh-CN"/>
        </w:rPr>
      </w:pPr>
      <w:r>
        <w:rPr>
          <w:rFonts w:hint="eastAsia" w:ascii="仿宋_GB2312" w:eastAsia="仿宋_GB2312"/>
          <w:bCs/>
          <w:sz w:val="32"/>
          <w:szCs w:val="32"/>
          <w:lang w:val="en-US" w:eastAsia="zh-CN"/>
        </w:rPr>
        <w:t>2、赣财社指（2019）60号（抚恤和生活补助）313万元。</w:t>
      </w:r>
    </w:p>
    <w:p>
      <w:pPr>
        <w:keepNext w:val="0"/>
        <w:keepLines w:val="0"/>
        <w:pageBreakBefore w:val="0"/>
        <w:kinsoku/>
        <w:wordWrap/>
        <w:overflowPunct/>
        <w:topLinePunct w:val="0"/>
        <w:autoSpaceDE/>
        <w:autoSpaceDN/>
        <w:bidi w:val="0"/>
        <w:adjustRightInd/>
        <w:snapToGrid/>
        <w:spacing w:line="560" w:lineRule="exact"/>
        <w:ind w:firstLine="790" w:firstLineChars="246"/>
        <w:jc w:val="left"/>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eastAsia="zh-CN"/>
        </w:rPr>
        <w:t>整体绩效目标情况。</w:t>
      </w:r>
    </w:p>
    <w:p>
      <w:pPr>
        <w:keepNext w:val="0"/>
        <w:keepLines w:val="0"/>
        <w:pageBreakBefore w:val="0"/>
        <w:kinsoku/>
        <w:wordWrap/>
        <w:overflowPunct/>
        <w:topLinePunct w:val="0"/>
        <w:autoSpaceDE/>
        <w:autoSpaceDN/>
        <w:bidi w:val="0"/>
        <w:adjustRightInd/>
        <w:snapToGrid/>
        <w:spacing w:line="560" w:lineRule="exact"/>
        <w:ind w:firstLine="787" w:firstLineChars="246"/>
        <w:jc w:val="left"/>
        <w:textAlignment w:val="auto"/>
        <w:rPr>
          <w:rFonts w:hint="eastAsia" w:ascii="楷体_GB2312" w:hAnsi="楷体_GB2312" w:eastAsia="楷体_GB2312" w:cs="楷体_GB2312"/>
          <w:b/>
          <w:bCs/>
          <w:sz w:val="32"/>
          <w:szCs w:val="32"/>
          <w:lang w:eastAsia="zh-CN"/>
        </w:rPr>
      </w:pPr>
      <w:r>
        <w:rPr>
          <w:rFonts w:ascii="仿宋_GB2312" w:eastAsia="仿宋_GB2312"/>
          <w:bCs/>
          <w:sz w:val="32"/>
          <w:szCs w:val="32"/>
        </w:rPr>
        <w:t>20</w:t>
      </w:r>
      <w:r>
        <w:rPr>
          <w:rFonts w:hint="eastAsia" w:ascii="仿宋_GB2312" w:eastAsia="仿宋_GB2312"/>
          <w:bCs/>
          <w:sz w:val="32"/>
          <w:szCs w:val="32"/>
          <w:lang w:val="en-US" w:eastAsia="zh-CN"/>
        </w:rPr>
        <w:t>20</w:t>
      </w:r>
      <w:r>
        <w:rPr>
          <w:rFonts w:hint="eastAsia" w:ascii="仿宋_GB2312" w:eastAsia="仿宋_GB2312"/>
          <w:bCs/>
          <w:sz w:val="32"/>
          <w:szCs w:val="32"/>
        </w:rPr>
        <w:t>年</w:t>
      </w:r>
      <w:r>
        <w:rPr>
          <w:rFonts w:hint="eastAsia" w:ascii="仿宋_GB2312" w:eastAsia="仿宋_GB2312"/>
          <w:bCs/>
          <w:sz w:val="32"/>
          <w:szCs w:val="32"/>
          <w:lang w:eastAsia="zh-CN"/>
        </w:rPr>
        <w:t>中央</w:t>
      </w:r>
      <w:r>
        <w:rPr>
          <w:rFonts w:hint="eastAsia" w:ascii="仿宋_GB2312" w:eastAsia="仿宋_GB2312"/>
          <w:bCs/>
          <w:sz w:val="32"/>
          <w:szCs w:val="32"/>
        </w:rPr>
        <w:t>财政资金拨付我市财政，确保优抚对象补助资金能及时发放。</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（三）区域绩效目标情况。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eastAsia="zh-CN"/>
        </w:rPr>
        <w:t>二、</w:t>
      </w:r>
      <w:r>
        <w:rPr>
          <w:rFonts w:hint="eastAsia" w:ascii="黑体" w:hAnsi="黑体" w:eastAsia="黑体" w:cs="黑体"/>
          <w:bCs/>
          <w:sz w:val="32"/>
          <w:szCs w:val="32"/>
        </w:rPr>
        <w:t>绩效</w:t>
      </w:r>
      <w:r>
        <w:rPr>
          <w:rFonts w:hint="eastAsia" w:ascii="黑体" w:hAnsi="黑体" w:eastAsia="黑体" w:cs="黑体"/>
          <w:bCs/>
          <w:sz w:val="32"/>
          <w:szCs w:val="32"/>
          <w:lang w:eastAsia="zh-CN"/>
        </w:rPr>
        <w:t>自评工作开展情况</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2020年优抚对象</w:t>
      </w:r>
      <w:r>
        <w:rPr>
          <w:rFonts w:hint="eastAsia" w:ascii="仿宋_GB2312" w:hAnsi="仿宋_GB2312" w:eastAsia="仿宋_GB2312" w:cs="仿宋_GB2312"/>
          <w:bCs/>
          <w:sz w:val="32"/>
          <w:szCs w:val="32"/>
          <w:lang w:eastAsia="zh-CN"/>
        </w:rPr>
        <w:t>补助资金及时拨付到位。</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eastAsia="zh-CN"/>
        </w:rPr>
        <w:t>三、综合评价结论</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2020年优抚对象</w:t>
      </w:r>
      <w:r>
        <w:rPr>
          <w:rFonts w:hint="eastAsia" w:ascii="仿宋_GB2312" w:hAnsi="仿宋_GB2312" w:eastAsia="仿宋_GB2312" w:cs="仿宋_GB2312"/>
          <w:bCs/>
          <w:sz w:val="32"/>
          <w:szCs w:val="32"/>
          <w:lang w:eastAsia="zh-CN"/>
        </w:rPr>
        <w:t>补助资金及时拨付到位。</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b/>
          <w:sz w:val="32"/>
          <w:szCs w:val="32"/>
        </w:rPr>
      </w:pPr>
      <w:r>
        <w:rPr>
          <w:rFonts w:hint="eastAsia" w:ascii="黑体" w:hAnsi="黑体" w:eastAsia="黑体" w:cs="黑体"/>
          <w:bCs/>
          <w:sz w:val="32"/>
          <w:szCs w:val="32"/>
          <w:lang w:eastAsia="zh-CN"/>
        </w:rPr>
        <w:t>四、绩效指标完成情况分析</w:t>
      </w:r>
    </w:p>
    <w:p>
      <w:pPr>
        <w:keepNext w:val="0"/>
        <w:keepLines w:val="0"/>
        <w:pageBreakBefore w:val="0"/>
        <w:kinsoku/>
        <w:wordWrap/>
        <w:overflowPunct/>
        <w:topLinePunct w:val="0"/>
        <w:autoSpaceDE/>
        <w:autoSpaceDN/>
        <w:bidi w:val="0"/>
        <w:adjustRightInd/>
        <w:snapToGrid/>
        <w:spacing w:line="560" w:lineRule="exact"/>
        <w:ind w:firstLine="630" w:firstLineChars="196"/>
        <w:jc w:val="left"/>
        <w:textAlignment w:val="auto"/>
        <w:rPr>
          <w:rFonts w:ascii="楷体_GB2312" w:hAnsi="楷体_GB2312" w:eastAsia="楷体_GB2312" w:cs="楷体_GB2312"/>
          <w:b/>
          <w:sz w:val="32"/>
          <w:szCs w:val="32"/>
        </w:rPr>
      </w:pPr>
      <w:r>
        <w:rPr>
          <w:rFonts w:hint="eastAsia" w:ascii="楷体_GB2312" w:hAnsi="楷体_GB2312" w:eastAsia="楷体_GB2312" w:cs="楷体_GB2312"/>
          <w:b/>
          <w:sz w:val="32"/>
          <w:szCs w:val="32"/>
        </w:rPr>
        <w:t>（一）资金投入情况分析</w:t>
      </w:r>
    </w:p>
    <w:p>
      <w:pPr>
        <w:keepNext w:val="0"/>
        <w:keepLines w:val="0"/>
        <w:pageBreakBefore w:val="0"/>
        <w:kinsoku/>
        <w:wordWrap/>
        <w:overflowPunct/>
        <w:topLinePunct w:val="0"/>
        <w:autoSpaceDE/>
        <w:autoSpaceDN/>
        <w:bidi w:val="0"/>
        <w:adjustRightInd/>
        <w:snapToGrid/>
        <w:spacing w:line="560" w:lineRule="exact"/>
        <w:ind w:firstLine="803" w:firstLineChars="250"/>
        <w:jc w:val="left"/>
        <w:textAlignment w:val="auto"/>
        <w:rPr>
          <w:rFonts w:ascii="仿宋_GB2312" w:eastAsia="仿宋_GB2312"/>
          <w:b/>
          <w:bCs/>
          <w:sz w:val="32"/>
          <w:szCs w:val="32"/>
        </w:rPr>
      </w:pPr>
      <w:r>
        <w:rPr>
          <w:rFonts w:ascii="仿宋_GB2312" w:eastAsia="仿宋_GB2312"/>
          <w:b/>
          <w:bCs/>
          <w:sz w:val="32"/>
          <w:szCs w:val="32"/>
        </w:rPr>
        <w:t>1.</w:t>
      </w:r>
      <w:r>
        <w:rPr>
          <w:rFonts w:hint="eastAsia" w:ascii="仿宋_GB2312" w:eastAsia="仿宋_GB2312"/>
          <w:b/>
          <w:bCs/>
          <w:sz w:val="32"/>
          <w:szCs w:val="32"/>
        </w:rPr>
        <w:t>项目资金到位情况分析。</w:t>
      </w:r>
    </w:p>
    <w:p>
      <w:pPr>
        <w:keepNext w:val="0"/>
        <w:keepLines w:val="0"/>
        <w:pageBreakBefore w:val="0"/>
        <w:kinsoku/>
        <w:wordWrap/>
        <w:overflowPunct/>
        <w:topLinePunct w:val="0"/>
        <w:autoSpaceDE/>
        <w:autoSpaceDN/>
        <w:bidi w:val="0"/>
        <w:adjustRightInd/>
        <w:snapToGrid/>
        <w:spacing w:line="560" w:lineRule="exact"/>
        <w:ind w:firstLine="800" w:firstLineChars="250"/>
        <w:jc w:val="left"/>
        <w:textAlignment w:val="auto"/>
        <w:rPr>
          <w:rFonts w:ascii="仿宋_GB2312" w:eastAsia="仿宋_GB2312"/>
          <w:bCs/>
          <w:sz w:val="32"/>
          <w:szCs w:val="32"/>
        </w:rPr>
      </w:pPr>
      <w:r>
        <w:rPr>
          <w:rFonts w:ascii="仿宋_GB2312" w:eastAsia="仿宋_GB2312"/>
          <w:bCs/>
          <w:sz w:val="32"/>
          <w:szCs w:val="32"/>
        </w:rPr>
        <w:t>20</w:t>
      </w:r>
      <w:r>
        <w:rPr>
          <w:rFonts w:hint="eastAsia" w:ascii="仿宋_GB2312" w:eastAsia="仿宋_GB2312"/>
          <w:bCs/>
          <w:sz w:val="32"/>
          <w:szCs w:val="32"/>
          <w:lang w:val="en-US" w:eastAsia="zh-CN"/>
        </w:rPr>
        <w:t>20</w:t>
      </w:r>
      <w:r>
        <w:rPr>
          <w:rFonts w:hint="eastAsia" w:ascii="仿宋_GB2312" w:eastAsia="仿宋_GB2312"/>
          <w:bCs/>
          <w:sz w:val="32"/>
          <w:szCs w:val="32"/>
        </w:rPr>
        <w:t>年中央预算补助资金共计</w:t>
      </w:r>
      <w:r>
        <w:rPr>
          <w:rFonts w:hint="eastAsia" w:ascii="仿宋_GB2312" w:eastAsia="仿宋_GB2312"/>
          <w:bCs/>
          <w:sz w:val="32"/>
          <w:szCs w:val="32"/>
          <w:lang w:val="en-US" w:eastAsia="zh-CN"/>
        </w:rPr>
        <w:t>1305</w:t>
      </w:r>
      <w:r>
        <w:rPr>
          <w:rFonts w:hint="eastAsia" w:ascii="仿宋_GB2312" w:eastAsia="仿宋_GB2312"/>
          <w:bCs/>
          <w:sz w:val="32"/>
          <w:szCs w:val="32"/>
        </w:rPr>
        <w:t>万元，已全部到位。</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ascii="仿宋_GB2312" w:eastAsia="仿宋_GB2312"/>
          <w:b/>
          <w:bCs/>
          <w:sz w:val="32"/>
          <w:szCs w:val="32"/>
        </w:rPr>
      </w:pPr>
      <w:r>
        <w:rPr>
          <w:rFonts w:ascii="仿宋_GB2312" w:eastAsia="仿宋_GB2312"/>
          <w:b/>
          <w:bCs/>
          <w:sz w:val="32"/>
          <w:szCs w:val="32"/>
        </w:rPr>
        <w:t>2.</w:t>
      </w:r>
      <w:r>
        <w:rPr>
          <w:rFonts w:hint="eastAsia" w:ascii="仿宋_GB2312" w:eastAsia="仿宋_GB2312"/>
          <w:b/>
          <w:bCs/>
          <w:sz w:val="32"/>
          <w:szCs w:val="32"/>
        </w:rPr>
        <w:t>项目资金执行情况分析。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bCs/>
          <w:sz w:val="32"/>
          <w:szCs w:val="32"/>
        </w:rPr>
      </w:pPr>
      <w:r>
        <w:rPr>
          <w:rFonts w:hint="eastAsia" w:ascii="仿宋_GB2312" w:eastAsia="仿宋_GB2312"/>
          <w:bCs/>
          <w:sz w:val="32"/>
          <w:szCs w:val="32"/>
        </w:rPr>
        <w:t>根据我市</w:t>
      </w:r>
      <w:r>
        <w:rPr>
          <w:rFonts w:hint="eastAsia" w:ascii="仿宋_GB2312" w:hAnsi="仿宋_GB2312" w:eastAsia="仿宋_GB2312" w:cs="仿宋_GB2312"/>
          <w:color w:val="000000"/>
          <w:kern w:val="0"/>
          <w:sz w:val="32"/>
          <w:szCs w:val="32"/>
        </w:rPr>
        <w:t>符合条件的优抚对象</w:t>
      </w:r>
      <w:r>
        <w:rPr>
          <w:rFonts w:hint="eastAsia" w:ascii="仿宋_GB2312" w:eastAsia="仿宋_GB2312"/>
          <w:bCs/>
          <w:sz w:val="32"/>
          <w:szCs w:val="32"/>
        </w:rPr>
        <w:t>人数、标准下拨资金，按照有关政策、法规及上级文件精神，由市财政通过“一卡通”发放到优抚对象手中。</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ascii="仿宋_GB2312" w:eastAsia="仿宋_GB2312"/>
          <w:b/>
          <w:bCs/>
          <w:sz w:val="32"/>
          <w:szCs w:val="32"/>
        </w:rPr>
      </w:pPr>
      <w:r>
        <w:rPr>
          <w:rFonts w:ascii="仿宋_GB2312" w:eastAsia="仿宋_GB2312"/>
          <w:b/>
          <w:bCs/>
          <w:sz w:val="32"/>
          <w:szCs w:val="32"/>
        </w:rPr>
        <w:t>3.</w:t>
      </w:r>
      <w:r>
        <w:rPr>
          <w:rFonts w:hint="eastAsia" w:ascii="仿宋_GB2312" w:eastAsia="仿宋_GB2312"/>
          <w:b/>
          <w:bCs/>
          <w:sz w:val="32"/>
          <w:szCs w:val="32"/>
        </w:rPr>
        <w:t>项目资金管理情况分析。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根据优抚对象人数和补助标准草拟资金下拨文件，经市</w:t>
      </w:r>
      <w:r>
        <w:rPr>
          <w:rFonts w:hint="eastAsia" w:ascii="仿宋_GB2312" w:eastAsia="仿宋_GB2312"/>
          <w:sz w:val="32"/>
          <w:szCs w:val="32"/>
          <w:lang w:eastAsia="zh-CN"/>
        </w:rPr>
        <w:t>退役军人事务</w:t>
      </w:r>
      <w:r>
        <w:rPr>
          <w:rFonts w:hint="eastAsia" w:ascii="仿宋_GB2312" w:eastAsia="仿宋_GB2312"/>
          <w:sz w:val="32"/>
          <w:szCs w:val="32"/>
        </w:rPr>
        <w:t>局、财政局领导签发后，由市财政局社保股核拨下达到各乡（镇）财政所账户，乡镇财政所通过“一卡通”发放到优抚对象手中，资金财务管理制度健全，严格执行财经管理制度。</w:t>
      </w:r>
    </w:p>
    <w:p>
      <w:pPr>
        <w:keepNext w:val="0"/>
        <w:keepLines w:val="0"/>
        <w:pageBreakBefore w:val="0"/>
        <w:kinsoku/>
        <w:wordWrap/>
        <w:overflowPunct/>
        <w:topLinePunct w:val="0"/>
        <w:autoSpaceDE/>
        <w:autoSpaceDN/>
        <w:bidi w:val="0"/>
        <w:adjustRightInd/>
        <w:snapToGrid/>
        <w:spacing w:line="560" w:lineRule="exact"/>
        <w:ind w:firstLine="639" w:firstLineChars="199"/>
        <w:jc w:val="left"/>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w:t>
      </w:r>
      <w:r>
        <w:rPr>
          <w:rFonts w:hint="eastAsia" w:ascii="楷体_GB2312" w:hAnsi="楷体_GB2312" w:eastAsia="楷体_GB2312" w:cs="楷体_GB2312"/>
          <w:b/>
          <w:sz w:val="32"/>
          <w:szCs w:val="32"/>
          <w:lang w:eastAsia="zh-CN"/>
        </w:rPr>
        <w:t>总体</w:t>
      </w:r>
      <w:r>
        <w:rPr>
          <w:rFonts w:hint="eastAsia" w:ascii="楷体_GB2312" w:hAnsi="楷体_GB2312" w:eastAsia="楷体_GB2312" w:cs="楷体_GB2312"/>
          <w:b/>
          <w:sz w:val="32"/>
          <w:szCs w:val="32"/>
        </w:rPr>
        <w:t>绩效目标完成情况分析。</w:t>
      </w:r>
    </w:p>
    <w:p>
      <w:pPr>
        <w:keepNext w:val="0"/>
        <w:keepLines w:val="0"/>
        <w:pageBreakBefore w:val="0"/>
        <w:kinsoku/>
        <w:wordWrap/>
        <w:overflowPunct/>
        <w:topLinePunct w:val="0"/>
        <w:autoSpaceDE/>
        <w:autoSpaceDN/>
        <w:bidi w:val="0"/>
        <w:adjustRightInd/>
        <w:snapToGrid/>
        <w:spacing w:line="560" w:lineRule="exact"/>
        <w:ind w:firstLine="637" w:firstLineChars="199"/>
        <w:jc w:val="left"/>
        <w:textAlignment w:val="auto"/>
        <w:rPr>
          <w:rFonts w:ascii="仿宋_GB2312" w:eastAsia="仿宋_GB2312"/>
          <w:sz w:val="32"/>
          <w:szCs w:val="32"/>
        </w:rPr>
      </w:pPr>
      <w:r>
        <w:rPr>
          <w:rFonts w:hint="eastAsia" w:ascii="华文楷体" w:hAnsi="华文楷体" w:eastAsia="华文楷体" w:cs="华文楷体"/>
          <w:b/>
          <w:bCs/>
          <w:sz w:val="32"/>
          <w:szCs w:val="32"/>
          <w:lang w:eastAsia="zh-CN"/>
        </w:rPr>
        <w:t>（三）</w:t>
      </w:r>
      <w:r>
        <w:rPr>
          <w:rFonts w:hint="eastAsia" w:ascii="楷体_GB2312" w:hAnsi="楷体_GB2312" w:eastAsia="楷体_GB2312" w:cs="楷体_GB2312"/>
          <w:b/>
          <w:sz w:val="32"/>
          <w:szCs w:val="32"/>
        </w:rPr>
        <w:t>绩效目标完成情况分析。</w:t>
      </w:r>
    </w:p>
    <w:p>
      <w:pPr>
        <w:keepNext w:val="0"/>
        <w:keepLines w:val="0"/>
        <w:pageBreakBefore w:val="0"/>
        <w:kinsoku/>
        <w:wordWrap/>
        <w:overflowPunct/>
        <w:topLinePunct w:val="0"/>
        <w:autoSpaceDE/>
        <w:autoSpaceDN/>
        <w:bidi w:val="0"/>
        <w:adjustRightInd/>
        <w:snapToGrid/>
        <w:spacing w:line="560" w:lineRule="exact"/>
        <w:ind w:firstLine="800" w:firstLineChars="249"/>
        <w:jc w:val="left"/>
        <w:textAlignment w:val="auto"/>
        <w:rPr>
          <w:rFonts w:ascii="仿宋_GB2312" w:eastAsia="仿宋_GB2312"/>
          <w:b/>
          <w:bCs/>
          <w:sz w:val="32"/>
          <w:szCs w:val="32"/>
        </w:rPr>
      </w:pPr>
      <w:r>
        <w:rPr>
          <w:rFonts w:ascii="仿宋_GB2312" w:eastAsia="仿宋_GB2312"/>
          <w:b/>
          <w:bCs/>
          <w:sz w:val="32"/>
          <w:szCs w:val="32"/>
        </w:rPr>
        <w:t>1.</w:t>
      </w:r>
      <w:r>
        <w:rPr>
          <w:rFonts w:hint="eastAsia" w:ascii="仿宋_GB2312" w:eastAsia="仿宋_GB2312"/>
          <w:b/>
          <w:bCs/>
          <w:sz w:val="32"/>
          <w:szCs w:val="32"/>
        </w:rPr>
        <w:t>产出指标完成情况分析。</w:t>
      </w:r>
    </w:p>
    <w:p>
      <w:pPr>
        <w:keepNext w:val="0"/>
        <w:keepLines w:val="0"/>
        <w:pageBreakBefore w:val="0"/>
        <w:kinsoku/>
        <w:wordWrap/>
        <w:overflowPunct/>
        <w:topLinePunct w:val="0"/>
        <w:autoSpaceDE/>
        <w:autoSpaceDN/>
        <w:bidi w:val="0"/>
        <w:adjustRightInd/>
        <w:snapToGrid/>
        <w:spacing w:line="560" w:lineRule="exact"/>
        <w:ind w:firstLine="796" w:firstLineChars="249"/>
        <w:jc w:val="left"/>
        <w:textAlignment w:val="auto"/>
        <w:rPr>
          <w:rFonts w:hint="eastAsia" w:ascii="仿宋_GB2312" w:eastAsia="仿宋_GB2312"/>
          <w:sz w:val="32"/>
          <w:szCs w:val="32"/>
          <w:lang w:eastAsia="zh-CN"/>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w:t>
      </w:r>
      <w:r>
        <w:rPr>
          <w:rFonts w:hint="eastAsia" w:ascii="仿宋_GB2312" w:eastAsia="仿宋_GB2312"/>
          <w:sz w:val="32"/>
          <w:szCs w:val="32"/>
          <w:lang w:eastAsia="zh-CN"/>
        </w:rPr>
        <w:t>项目完成</w:t>
      </w:r>
      <w:r>
        <w:rPr>
          <w:rFonts w:hint="eastAsia" w:ascii="仿宋_GB2312" w:eastAsia="仿宋_GB2312"/>
          <w:sz w:val="32"/>
          <w:szCs w:val="32"/>
        </w:rPr>
        <w:t>数量</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hint="eastAsia" w:ascii="仿宋_GB2312" w:eastAsia="仿宋_GB2312"/>
          <w:bCs/>
          <w:sz w:val="32"/>
          <w:szCs w:val="32"/>
        </w:rPr>
        <w:t>为本年度优抚对象</w:t>
      </w:r>
      <w:r>
        <w:rPr>
          <w:rFonts w:hint="eastAsia" w:ascii="仿宋_GB2312" w:eastAsia="仿宋_GB2312"/>
          <w:bCs/>
          <w:sz w:val="32"/>
          <w:szCs w:val="32"/>
          <w:lang w:val="en-US" w:eastAsia="zh-CN"/>
        </w:rPr>
        <w:t>1488人</w:t>
      </w:r>
      <w:r>
        <w:rPr>
          <w:rFonts w:hint="eastAsia" w:ascii="仿宋_GB2312" w:eastAsia="仿宋_GB2312"/>
          <w:bCs/>
          <w:sz w:val="32"/>
          <w:szCs w:val="32"/>
          <w:lang w:eastAsia="zh-CN"/>
        </w:rPr>
        <w:t>足额</w:t>
      </w:r>
      <w:r>
        <w:rPr>
          <w:rFonts w:hint="eastAsia" w:ascii="仿宋_GB2312" w:eastAsia="仿宋_GB2312"/>
          <w:bCs/>
          <w:sz w:val="32"/>
          <w:szCs w:val="32"/>
        </w:rPr>
        <w:t>发放补助资金。</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796" w:firstLineChars="249"/>
        <w:jc w:val="left"/>
        <w:textAlignment w:val="auto"/>
        <w:rPr>
          <w:rFonts w:ascii="仿宋_GB2312" w:eastAsia="仿宋_GB2312"/>
          <w:sz w:val="32"/>
          <w:szCs w:val="32"/>
        </w:rPr>
      </w:pPr>
      <w:r>
        <w:rPr>
          <w:rFonts w:hint="eastAsia" w:ascii="仿宋_GB2312" w:eastAsia="仿宋_GB2312"/>
          <w:sz w:val="32"/>
          <w:szCs w:val="32"/>
          <w:lang w:eastAsia="zh-CN"/>
        </w:rPr>
        <w:t>项目完成</w:t>
      </w:r>
      <w:r>
        <w:rPr>
          <w:rFonts w:hint="eastAsia" w:ascii="仿宋_GB2312" w:eastAsia="仿宋_GB2312"/>
          <w:sz w:val="32"/>
          <w:szCs w:val="32"/>
        </w:rPr>
        <w:t>质量</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高标准为优抚对象服务，发放的准确率</w:t>
      </w:r>
      <w:r>
        <w:rPr>
          <w:rFonts w:ascii="仿宋_GB2312" w:eastAsia="仿宋_GB2312"/>
          <w:sz w:val="32"/>
          <w:szCs w:val="32"/>
        </w:rPr>
        <w:t>100%</w:t>
      </w:r>
      <w:r>
        <w:rPr>
          <w:rFonts w:hint="eastAsia" w:ascii="仿宋_GB2312" w:eastAsia="仿宋_GB2312"/>
          <w:sz w:val="32"/>
          <w:szCs w:val="32"/>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796" w:firstLineChars="249"/>
        <w:jc w:val="left"/>
        <w:textAlignment w:val="auto"/>
        <w:rPr>
          <w:rFonts w:ascii="仿宋_GB2312" w:eastAsia="仿宋_GB2312"/>
          <w:sz w:val="32"/>
          <w:szCs w:val="32"/>
        </w:rPr>
      </w:pPr>
      <w:r>
        <w:rPr>
          <w:rFonts w:hint="eastAsia" w:ascii="仿宋_GB2312" w:eastAsia="仿宋_GB2312"/>
          <w:sz w:val="32"/>
          <w:szCs w:val="32"/>
          <w:lang w:eastAsia="zh-CN"/>
        </w:rPr>
        <w:t>项目实施进度。</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优抚对象补助资金在规定时间内支付到位率，</w:t>
      </w:r>
      <w:r>
        <w:rPr>
          <w:rFonts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年度目标值为</w:t>
      </w:r>
      <w:r>
        <w:rPr>
          <w:rFonts w:ascii="仿宋_GB2312" w:eastAsia="仿宋_GB2312"/>
          <w:sz w:val="32"/>
          <w:szCs w:val="32"/>
        </w:rPr>
        <w:t>100%</w:t>
      </w:r>
      <w:r>
        <w:rPr>
          <w:rFonts w:hint="eastAsia" w:ascii="仿宋_GB2312" w:eastAsia="仿宋_GB2312"/>
          <w:sz w:val="32"/>
          <w:szCs w:val="32"/>
        </w:rPr>
        <w:t>，我市实际完成值为</w:t>
      </w:r>
      <w:r>
        <w:rPr>
          <w:rFonts w:ascii="仿宋_GB2312" w:eastAsia="仿宋_GB2312"/>
          <w:sz w:val="32"/>
          <w:szCs w:val="32"/>
        </w:rPr>
        <w:t>100%</w:t>
      </w:r>
      <w:r>
        <w:rPr>
          <w:rFonts w:hint="eastAsia" w:ascii="仿宋_GB2312" w:eastAsia="仿宋_GB2312"/>
          <w:sz w:val="32"/>
          <w:szCs w:val="32"/>
        </w:rPr>
        <w:t>，目标已完成。</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796" w:firstLineChars="249"/>
        <w:jc w:val="left"/>
        <w:textAlignment w:val="auto"/>
        <w:rPr>
          <w:rFonts w:ascii="仿宋_GB2312" w:eastAsia="仿宋_GB2312"/>
          <w:sz w:val="32"/>
          <w:szCs w:val="32"/>
        </w:rPr>
      </w:pPr>
      <w:r>
        <w:rPr>
          <w:rFonts w:hint="eastAsia" w:ascii="仿宋_GB2312" w:eastAsia="仿宋_GB2312"/>
          <w:sz w:val="32"/>
          <w:szCs w:val="32"/>
          <w:lang w:eastAsia="zh-CN"/>
        </w:rPr>
        <w:t>项目成本节约情况。</w:t>
      </w:r>
    </w:p>
    <w:p>
      <w:pPr>
        <w:keepNext w:val="0"/>
        <w:keepLines w:val="0"/>
        <w:pageBreakBefore w:val="0"/>
        <w:kinsoku/>
        <w:wordWrap/>
        <w:overflowPunct/>
        <w:topLinePunct w:val="0"/>
        <w:autoSpaceDE/>
        <w:autoSpaceDN/>
        <w:bidi w:val="0"/>
        <w:adjustRightInd/>
        <w:snapToGrid/>
        <w:spacing w:line="560" w:lineRule="exact"/>
        <w:ind w:firstLine="521" w:firstLineChars="163"/>
        <w:textAlignment w:val="auto"/>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按照标准执行。</w:t>
      </w:r>
    </w:p>
    <w:p>
      <w:pPr>
        <w:keepNext w:val="0"/>
        <w:keepLines w:val="0"/>
        <w:pageBreakBefore w:val="0"/>
        <w:kinsoku/>
        <w:wordWrap/>
        <w:overflowPunct/>
        <w:topLinePunct w:val="0"/>
        <w:autoSpaceDE/>
        <w:autoSpaceDN/>
        <w:bidi w:val="0"/>
        <w:adjustRightInd/>
        <w:snapToGrid/>
        <w:spacing w:line="560" w:lineRule="exact"/>
        <w:ind w:firstLine="800" w:firstLineChars="249"/>
        <w:jc w:val="left"/>
        <w:textAlignment w:val="auto"/>
        <w:rPr>
          <w:rFonts w:ascii="仿宋_GB2312" w:eastAsia="仿宋_GB2312"/>
          <w:b/>
          <w:bCs/>
          <w:sz w:val="32"/>
          <w:szCs w:val="32"/>
        </w:rPr>
      </w:pPr>
      <w:r>
        <w:rPr>
          <w:rFonts w:ascii="仿宋_GB2312" w:eastAsia="仿宋_GB2312"/>
          <w:b/>
          <w:bCs/>
          <w:sz w:val="32"/>
          <w:szCs w:val="32"/>
        </w:rPr>
        <w:t>2.</w:t>
      </w:r>
      <w:r>
        <w:rPr>
          <w:rFonts w:hint="eastAsia" w:ascii="仿宋_GB2312" w:eastAsia="仿宋_GB2312"/>
          <w:b/>
          <w:bCs/>
          <w:sz w:val="32"/>
          <w:szCs w:val="32"/>
        </w:rPr>
        <w:t>绩效指标完成情况分析</w:t>
      </w:r>
    </w:p>
    <w:p>
      <w:pPr>
        <w:keepNext w:val="0"/>
        <w:keepLines w:val="0"/>
        <w:pageBreakBefore w:val="0"/>
        <w:kinsoku/>
        <w:wordWrap/>
        <w:overflowPunct/>
        <w:topLinePunct w:val="0"/>
        <w:autoSpaceDE/>
        <w:autoSpaceDN/>
        <w:bidi w:val="0"/>
        <w:adjustRightInd/>
        <w:snapToGrid/>
        <w:spacing w:line="560" w:lineRule="exact"/>
        <w:ind w:firstLine="796" w:firstLineChars="249"/>
        <w:jc w:val="left"/>
        <w:textAlignment w:val="auto"/>
        <w:rPr>
          <w:rFonts w:hint="eastAsia" w:ascii="仿宋_GB2312" w:eastAsia="仿宋_GB2312"/>
          <w:sz w:val="32"/>
          <w:szCs w:val="32"/>
          <w:lang w:eastAsia="zh-CN"/>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w:t>
      </w:r>
      <w:r>
        <w:rPr>
          <w:rFonts w:hint="eastAsia" w:ascii="仿宋_GB2312" w:eastAsia="仿宋_GB2312"/>
          <w:sz w:val="32"/>
          <w:szCs w:val="32"/>
          <w:lang w:eastAsia="zh-CN"/>
        </w:rPr>
        <w:t>项目实施的</w:t>
      </w:r>
      <w:r>
        <w:rPr>
          <w:rFonts w:hint="eastAsia" w:ascii="仿宋_GB2312" w:eastAsia="仿宋_GB2312"/>
          <w:sz w:val="32"/>
          <w:szCs w:val="32"/>
        </w:rPr>
        <w:t>经济效益</w:t>
      </w:r>
      <w:r>
        <w:rPr>
          <w:rFonts w:hint="eastAsia" w:ascii="仿宋_GB2312" w:eastAsia="仿宋_GB2312"/>
          <w:sz w:val="32"/>
          <w:szCs w:val="32"/>
          <w:lang w:eastAsia="zh-CN"/>
        </w:rPr>
        <w:t>分析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提高优抚对象的生活水平，促进了经济发展和社会和谐</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796" w:firstLineChars="249"/>
        <w:jc w:val="left"/>
        <w:textAlignment w:val="auto"/>
        <w:rPr>
          <w:rFonts w:ascii="仿宋_GB2312" w:eastAsia="仿宋_GB2312"/>
          <w:sz w:val="32"/>
          <w:szCs w:val="32"/>
        </w:rPr>
      </w:pPr>
      <w:r>
        <w:rPr>
          <w:rFonts w:hint="eastAsia" w:ascii="仿宋_GB2312" w:eastAsia="仿宋_GB2312"/>
          <w:sz w:val="32"/>
          <w:szCs w:val="32"/>
          <w:lang w:eastAsia="zh-CN"/>
        </w:rPr>
        <w:t>项目实施的</w:t>
      </w:r>
      <w:r>
        <w:rPr>
          <w:rFonts w:hint="eastAsia" w:ascii="仿宋_GB2312" w:eastAsia="仿宋_GB2312"/>
          <w:sz w:val="32"/>
          <w:szCs w:val="32"/>
        </w:rPr>
        <w:t>社会效益</w:t>
      </w:r>
      <w:r>
        <w:rPr>
          <w:rFonts w:hint="eastAsia" w:ascii="仿宋_GB2312" w:eastAsia="仿宋_GB2312"/>
          <w:sz w:val="32"/>
          <w:szCs w:val="32"/>
          <w:lang w:eastAsia="zh-CN"/>
        </w:rPr>
        <w:t>分析</w:t>
      </w:r>
    </w:p>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sz w:val="32"/>
          <w:szCs w:val="32"/>
        </w:rPr>
      </w:pPr>
      <w:r>
        <w:rPr>
          <w:rFonts w:ascii="仿宋_GB2312" w:eastAsia="仿宋_GB2312"/>
          <w:sz w:val="32"/>
          <w:szCs w:val="32"/>
        </w:rPr>
        <w:t xml:space="preserve">    </w:t>
      </w:r>
      <w:r>
        <w:rPr>
          <w:rFonts w:hint="eastAsia" w:ascii="仿宋_GB2312" w:hAnsi="仿宋_GB2312" w:eastAsia="仿宋_GB2312" w:cs="仿宋_GB2312"/>
          <w:color w:val="000000"/>
          <w:kern w:val="0"/>
          <w:sz w:val="32"/>
          <w:szCs w:val="32"/>
        </w:rPr>
        <w:t>体现了党中央对优抚对象的关怀，宣传了党的政策，有利于巩固国防。</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796" w:firstLineChars="249"/>
        <w:jc w:val="left"/>
        <w:textAlignment w:val="auto"/>
        <w:rPr>
          <w:rFonts w:ascii="仿宋_GB2312" w:eastAsia="仿宋_GB2312"/>
          <w:sz w:val="32"/>
          <w:szCs w:val="32"/>
        </w:rPr>
      </w:pPr>
      <w:r>
        <w:rPr>
          <w:rFonts w:hint="eastAsia" w:ascii="仿宋_GB2312" w:eastAsia="仿宋_GB2312"/>
          <w:sz w:val="32"/>
          <w:szCs w:val="32"/>
          <w:lang w:eastAsia="zh-CN"/>
        </w:rPr>
        <w:t>项目实施的</w:t>
      </w:r>
      <w:r>
        <w:rPr>
          <w:rFonts w:hint="eastAsia" w:ascii="仿宋_GB2312" w:eastAsia="仿宋_GB2312"/>
          <w:sz w:val="32"/>
          <w:szCs w:val="32"/>
        </w:rPr>
        <w:t>生态效益</w:t>
      </w:r>
      <w:r>
        <w:rPr>
          <w:rFonts w:hint="eastAsia" w:ascii="仿宋_GB2312" w:eastAsia="仿宋_GB2312"/>
          <w:sz w:val="32"/>
          <w:szCs w:val="32"/>
          <w:lang w:eastAsia="zh-CN"/>
        </w:rPr>
        <w:t>分析</w:t>
      </w:r>
    </w:p>
    <w:p>
      <w:pPr>
        <w:keepNext w:val="0"/>
        <w:keepLines w:val="0"/>
        <w:pageBreakBefore w:val="0"/>
        <w:kinsoku/>
        <w:wordWrap/>
        <w:overflowPunct/>
        <w:topLinePunct w:val="0"/>
        <w:autoSpaceDE/>
        <w:autoSpaceDN/>
        <w:bidi w:val="0"/>
        <w:adjustRightInd/>
        <w:snapToGrid/>
        <w:spacing w:line="560" w:lineRule="exact"/>
        <w:ind w:left="523" w:leftChars="249"/>
        <w:jc w:val="left"/>
        <w:textAlignment w:val="auto"/>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无</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796" w:firstLineChars="249"/>
        <w:jc w:val="left"/>
        <w:textAlignment w:val="auto"/>
        <w:rPr>
          <w:rFonts w:ascii="仿宋_GB2312" w:eastAsia="仿宋_GB2312"/>
          <w:sz w:val="32"/>
          <w:szCs w:val="32"/>
        </w:rPr>
      </w:pPr>
      <w:r>
        <w:rPr>
          <w:rFonts w:hint="eastAsia" w:ascii="仿宋_GB2312" w:eastAsia="仿宋_GB2312"/>
          <w:sz w:val="32"/>
          <w:szCs w:val="32"/>
          <w:lang w:eastAsia="zh-CN"/>
        </w:rPr>
        <w:t>项目实施的</w:t>
      </w:r>
      <w:r>
        <w:rPr>
          <w:rFonts w:hint="eastAsia" w:ascii="仿宋_GB2312" w:eastAsia="仿宋_GB2312"/>
          <w:sz w:val="32"/>
          <w:szCs w:val="32"/>
        </w:rPr>
        <w:t>可持续影响</w:t>
      </w:r>
      <w:r>
        <w:rPr>
          <w:rFonts w:hint="eastAsia" w:ascii="仿宋_GB2312" w:eastAsia="仿宋_GB2312"/>
          <w:sz w:val="32"/>
          <w:szCs w:val="32"/>
          <w:lang w:eastAsia="zh-CN"/>
        </w:rPr>
        <w:t>分析</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color w:val="000000"/>
          <w:kern w:val="0"/>
          <w:sz w:val="32"/>
          <w:szCs w:val="32"/>
        </w:rPr>
      </w:pPr>
      <w:r>
        <w:rPr>
          <w:rFonts w:ascii="仿宋_GB2312" w:eastAsia="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color w:val="000000"/>
          <w:kern w:val="0"/>
          <w:sz w:val="32"/>
          <w:szCs w:val="32"/>
        </w:rPr>
        <w:t>严格落实有关标准政策，有效的提高优抚对象的生活质量，为优抚对象提供优质的服务。</w:t>
      </w:r>
    </w:p>
    <w:p>
      <w:pPr>
        <w:keepNext w:val="0"/>
        <w:keepLines w:val="0"/>
        <w:pageBreakBefore w:val="0"/>
        <w:kinsoku/>
        <w:wordWrap/>
        <w:overflowPunct/>
        <w:topLinePunct w:val="0"/>
        <w:autoSpaceDE/>
        <w:autoSpaceDN/>
        <w:bidi w:val="0"/>
        <w:adjustRightInd/>
        <w:snapToGrid/>
        <w:spacing w:line="560" w:lineRule="exact"/>
        <w:ind w:firstLine="800" w:firstLineChars="249"/>
        <w:jc w:val="left"/>
        <w:textAlignment w:val="auto"/>
        <w:rPr>
          <w:rFonts w:ascii="仿宋_GB2312" w:eastAsia="仿宋_GB2312"/>
          <w:b/>
          <w:bCs/>
          <w:sz w:val="32"/>
          <w:szCs w:val="32"/>
        </w:rPr>
      </w:pPr>
      <w:r>
        <w:rPr>
          <w:rFonts w:ascii="仿宋_GB2312" w:eastAsia="仿宋_GB2312"/>
          <w:b/>
          <w:bCs/>
          <w:sz w:val="32"/>
          <w:szCs w:val="32"/>
        </w:rPr>
        <w:t>3.</w:t>
      </w:r>
      <w:r>
        <w:rPr>
          <w:rFonts w:hint="eastAsia" w:ascii="仿宋_GB2312" w:eastAsia="仿宋_GB2312"/>
          <w:b/>
          <w:bCs/>
          <w:sz w:val="32"/>
          <w:szCs w:val="32"/>
        </w:rPr>
        <w:t>满意度指标完成情况分析</w:t>
      </w:r>
    </w:p>
    <w:p>
      <w:pPr>
        <w:keepNext w:val="0"/>
        <w:keepLines w:val="0"/>
        <w:pageBreakBefore w:val="0"/>
        <w:kinsoku/>
        <w:wordWrap/>
        <w:overflowPunct/>
        <w:topLinePunct w:val="0"/>
        <w:autoSpaceDE/>
        <w:autoSpaceDN/>
        <w:bidi w:val="0"/>
        <w:adjustRightInd/>
        <w:snapToGrid/>
        <w:spacing w:line="560" w:lineRule="exact"/>
        <w:ind w:firstLine="796" w:firstLineChars="249"/>
        <w:jc w:val="left"/>
        <w:textAlignment w:val="auto"/>
        <w:rPr>
          <w:rFonts w:ascii="仿宋_GB2312" w:eastAsia="仿宋_GB2312"/>
          <w:sz w:val="32"/>
          <w:szCs w:val="32"/>
        </w:rPr>
      </w:pPr>
      <w:r>
        <w:rPr>
          <w:rFonts w:hint="eastAsia" w:ascii="仿宋" w:hAnsi="仿宋" w:eastAsia="仿宋" w:cs="仿宋"/>
          <w:sz w:val="32"/>
          <w:szCs w:val="32"/>
        </w:rPr>
        <w:t>优抚对象满意率达到</w:t>
      </w:r>
      <w:r>
        <w:rPr>
          <w:rFonts w:ascii="仿宋" w:hAnsi="仿宋" w:eastAsia="仿宋" w:cs="仿宋"/>
          <w:sz w:val="32"/>
          <w:szCs w:val="32"/>
        </w:rPr>
        <w:t>100%</w:t>
      </w:r>
      <w:r>
        <w:rPr>
          <w:rFonts w:hint="eastAsia" w:ascii="仿宋" w:hAnsi="仿宋" w:eastAsia="仿宋" w:cs="仿宋"/>
          <w:sz w:val="32"/>
          <w:szCs w:val="32"/>
        </w:rPr>
        <w:t>以上。</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黑体"/>
          <w:bCs/>
          <w:sz w:val="32"/>
          <w:szCs w:val="32"/>
        </w:rPr>
      </w:pPr>
      <w:r>
        <w:rPr>
          <w:rFonts w:hint="eastAsia" w:ascii="黑体" w:hAnsi="黑体" w:eastAsia="黑体" w:cs="黑体"/>
          <w:bCs/>
          <w:sz w:val="32"/>
          <w:szCs w:val="32"/>
          <w:lang w:eastAsia="zh-CN"/>
        </w:rPr>
        <w:t>五</w:t>
      </w:r>
      <w:r>
        <w:rPr>
          <w:rFonts w:hint="eastAsia" w:ascii="黑体" w:hAnsi="黑体" w:eastAsia="黑体" w:cs="黑体"/>
          <w:bCs/>
          <w:sz w:val="32"/>
          <w:szCs w:val="32"/>
        </w:rPr>
        <w:t>、</w:t>
      </w:r>
      <w:r>
        <w:rPr>
          <w:rFonts w:hint="eastAsia" w:ascii="黑体" w:hAnsi="黑体" w:eastAsia="黑体" w:cs="黑体"/>
          <w:bCs/>
          <w:sz w:val="32"/>
          <w:szCs w:val="32"/>
          <w:lang w:eastAsia="zh-CN"/>
        </w:rPr>
        <w:t>发现的主要问题和改进措施</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bCs/>
          <w:sz w:val="32"/>
          <w:szCs w:val="32"/>
        </w:rPr>
      </w:pPr>
      <w:r>
        <w:rPr>
          <w:rFonts w:hint="eastAsia" w:ascii="仿宋_GB2312" w:eastAsia="仿宋_GB2312"/>
          <w:bCs/>
          <w:sz w:val="32"/>
          <w:szCs w:val="32"/>
        </w:rPr>
        <w:t>我市优抚对象补助经费专项转移支付绩效目标均已完成，下一步将继续严格按照有关要求抓好优抚对象补助资金的使用管理和发放。</w:t>
      </w:r>
    </w:p>
    <w:p>
      <w:pPr>
        <w:keepNext w:val="0"/>
        <w:keepLines w:val="0"/>
        <w:pageBreakBefore w:val="0"/>
        <w:numPr>
          <w:ilvl w:val="0"/>
          <w:numId w:val="3"/>
        </w:numPr>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黑体"/>
          <w:bCs/>
          <w:sz w:val="32"/>
          <w:szCs w:val="32"/>
        </w:rPr>
      </w:pPr>
      <w:r>
        <w:rPr>
          <w:rFonts w:hint="eastAsia" w:ascii="黑体" w:hAnsi="黑体" w:eastAsia="黑体" w:cs="黑体"/>
          <w:bCs/>
          <w:sz w:val="32"/>
          <w:szCs w:val="32"/>
        </w:rPr>
        <w:t>绩效自评结果拟应用和公开情况</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局拟继续强化绩效评价结果应用，积极运用绩效评价结果，进一步改进和完善优抚对象补助资金的使用管理。同时，建立绩效评价结果与项目预算资金安排相结合的机制，将绩效评价结果作为年度专项资金预算安排的重要依据，实施更加积极的发放政策。</w:t>
      </w:r>
      <w:r>
        <w:rPr>
          <w:rFonts w:hint="eastAsia" w:ascii="仿宋_GB2312" w:hAnsi="仿宋_GB2312" w:eastAsia="仿宋_GB2312" w:cs="仿宋_GB2312"/>
          <w:bCs/>
          <w:sz w:val="32"/>
          <w:szCs w:val="32"/>
          <w:u w:val="none"/>
        </w:rPr>
        <w:t>绩效自评结果拟在局对外公示栏主动公开，并向社会公开发布，接受社会和群众监督</w:t>
      </w:r>
      <w:r>
        <w:rPr>
          <w:rFonts w:hint="eastAsia" w:ascii="仿宋_GB2312" w:hAnsi="仿宋_GB2312" w:eastAsia="仿宋_GB2312" w:cs="仿宋_GB2312"/>
          <w:bCs/>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附件：转移支付</w:t>
      </w:r>
      <w:r>
        <w:rPr>
          <w:rFonts w:hint="eastAsia" w:ascii="仿宋_GB2312" w:hAnsi="仿宋_GB2312" w:eastAsia="仿宋_GB2312" w:cs="仿宋_GB2312"/>
          <w:bCs/>
          <w:sz w:val="32"/>
          <w:szCs w:val="32"/>
          <w:lang w:eastAsia="zh-CN"/>
        </w:rPr>
        <w:t>整体</w:t>
      </w:r>
      <w:r>
        <w:rPr>
          <w:rFonts w:hint="eastAsia" w:ascii="仿宋_GB2312" w:hAnsi="仿宋_GB2312" w:eastAsia="仿宋_GB2312" w:cs="仿宋_GB2312"/>
          <w:bCs/>
          <w:sz w:val="32"/>
          <w:szCs w:val="32"/>
        </w:rPr>
        <w:t>绩效目标自评表</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bCs/>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bCs/>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bCs/>
          <w:sz w:val="32"/>
          <w:szCs w:val="32"/>
        </w:rPr>
      </w:pP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庐山市退役军人事务局</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sz w:val="32"/>
          <w:szCs w:val="32"/>
        </w:rPr>
      </w:pPr>
      <w:r>
        <w:rPr>
          <w:rFonts w:ascii="仿宋_GB2312" w:hAnsi="仿宋_GB2312" w:eastAsia="仿宋_GB2312" w:cs="仿宋_GB2312"/>
          <w:bCs/>
          <w:sz w:val="32"/>
          <w:szCs w:val="32"/>
        </w:rPr>
        <w:t xml:space="preserve">                        20</w:t>
      </w:r>
      <w:r>
        <w:rPr>
          <w:rFonts w:hint="eastAsia" w:ascii="仿宋_GB2312" w:hAnsi="仿宋_GB2312" w:eastAsia="仿宋_GB2312" w:cs="仿宋_GB2312"/>
          <w:bCs/>
          <w:sz w:val="32"/>
          <w:szCs w:val="32"/>
          <w:lang w:val="en-US" w:eastAsia="zh-CN"/>
        </w:rPr>
        <w:t>20</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11</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日</w:t>
      </w:r>
    </w:p>
    <w:p>
      <w:pPr>
        <w:ind w:firstLine="640" w:firstLineChars="200"/>
        <w:jc w:val="left"/>
        <w:rPr>
          <w:rFonts w:hint="eastAsia" w:ascii="仿宋_GB2312" w:hAnsi="仿宋_GB2312" w:eastAsia="仿宋_GB2312" w:cs="仿宋_GB2312"/>
          <w:bCs/>
          <w:sz w:val="32"/>
          <w:szCs w:val="32"/>
        </w:rPr>
      </w:pPr>
    </w:p>
    <w:p>
      <w:pPr>
        <w:ind w:firstLine="350"/>
        <w:jc w:val="left"/>
        <w:rPr>
          <w:rFonts w:ascii="宋体"/>
          <w:sz w:val="15"/>
          <w:szCs w:val="15"/>
        </w:rPr>
      </w:pPr>
    </w:p>
    <w:sectPr>
      <w:footerReference r:id="rId3" w:type="default"/>
      <w:pgSz w:w="11906" w:h="16838"/>
      <w:pgMar w:top="1417" w:right="1701" w:bottom="1417" w:left="170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F5862E"/>
    <w:multiLevelType w:val="singleLevel"/>
    <w:tmpl w:val="DAF5862E"/>
    <w:lvl w:ilvl="0" w:tentative="0">
      <w:start w:val="4"/>
      <w:numFmt w:val="chineseCounting"/>
      <w:suff w:val="nothing"/>
      <w:lvlText w:val="%1、"/>
      <w:lvlJc w:val="left"/>
      <w:rPr>
        <w:rFonts w:hint="eastAsia" w:cs="Times New Roman"/>
      </w:rPr>
    </w:lvl>
  </w:abstractNum>
  <w:abstractNum w:abstractNumId="1">
    <w:nsid w:val="1A64F30D"/>
    <w:multiLevelType w:val="singleLevel"/>
    <w:tmpl w:val="1A64F30D"/>
    <w:lvl w:ilvl="0" w:tentative="0">
      <w:start w:val="2"/>
      <w:numFmt w:val="decimal"/>
      <w:suff w:val="nothing"/>
      <w:lvlText w:val="（%1）"/>
      <w:lvlJc w:val="left"/>
      <w:rPr>
        <w:rFonts w:cs="Times New Roman"/>
      </w:rPr>
    </w:lvl>
  </w:abstractNum>
  <w:abstractNum w:abstractNumId="2">
    <w:nsid w:val="6D73F3D3"/>
    <w:multiLevelType w:val="singleLevel"/>
    <w:tmpl w:val="6D73F3D3"/>
    <w:lvl w:ilvl="0" w:tentative="0">
      <w:start w:val="2"/>
      <w:numFmt w:val="decimal"/>
      <w:suff w:val="nothing"/>
      <w:lvlText w:val="（%1）"/>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3876EF"/>
    <w:rsid w:val="001C427C"/>
    <w:rsid w:val="001D61F6"/>
    <w:rsid w:val="00516AB2"/>
    <w:rsid w:val="005F0E57"/>
    <w:rsid w:val="00850F56"/>
    <w:rsid w:val="00965BE2"/>
    <w:rsid w:val="00A4068E"/>
    <w:rsid w:val="00A5361D"/>
    <w:rsid w:val="00AD7E35"/>
    <w:rsid w:val="00C16CC5"/>
    <w:rsid w:val="00C4302C"/>
    <w:rsid w:val="00C603A6"/>
    <w:rsid w:val="00D04642"/>
    <w:rsid w:val="00D13C0B"/>
    <w:rsid w:val="00DA7CA7"/>
    <w:rsid w:val="00FD7BF4"/>
    <w:rsid w:val="0793772B"/>
    <w:rsid w:val="0E8D723D"/>
    <w:rsid w:val="119814ED"/>
    <w:rsid w:val="1D3B30A3"/>
    <w:rsid w:val="23CA2C20"/>
    <w:rsid w:val="39454F78"/>
    <w:rsid w:val="4F4A738D"/>
    <w:rsid w:val="5BBA2790"/>
    <w:rsid w:val="773876E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99"/>
    <w:rPr>
      <w:rFonts w:cs="Times New Roman"/>
    </w:rPr>
  </w:style>
  <w:style w:type="character" w:customStyle="1" w:styleId="7">
    <w:name w:val="Header Char"/>
    <w:basedOn w:val="5"/>
    <w:link w:val="3"/>
    <w:semiHidden/>
    <w:uiPriority w:val="99"/>
    <w:rPr>
      <w:rFonts w:ascii="Calibri" w:hAnsi="Calibri"/>
      <w:sz w:val="18"/>
      <w:szCs w:val="18"/>
    </w:rPr>
  </w:style>
  <w:style w:type="character" w:customStyle="1" w:styleId="8">
    <w:name w:val="Footer Char"/>
    <w:basedOn w:val="5"/>
    <w:link w:val="2"/>
    <w:semiHidden/>
    <w:qFormat/>
    <w:uiPriority w:val="99"/>
    <w:rPr>
      <w:rFonts w:ascii="Calibri" w:hAnsi="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348</Words>
  <Characters>1985</Characters>
  <Lines>0</Lines>
  <Paragraphs>0</Paragraphs>
  <TotalTime>8</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2019-04-16T08:16:00Z</dcterms:created>
  <dc:creator>Administrator</dc:creator>
  <cp:lastModifiedBy>飄扬過海</cp:lastModifiedBy>
  <cp:lastPrinted>2020-04-17T07:12:00Z</cp:lastPrinted>
  <dcterms:modified xsi:type="dcterms:W3CDTF">2020-11-03T07:46:31Z</dcterms:modified>
  <dc:title>庐山市退役安置补助经费专项转移支付2018年度绩效自评报告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