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auto"/>
          <w:kern w:val="0"/>
          <w:sz w:val="44"/>
          <w:szCs w:val="44"/>
        </w:rPr>
      </w:pPr>
      <w:r>
        <w:rPr>
          <w:rFonts w:ascii="黑体" w:hAnsi="黑体" w:eastAsia="黑体" w:cs="Times New Roman"/>
          <w:b/>
          <w:bCs/>
          <w:color w:val="auto"/>
          <w:kern w:val="0"/>
          <w:sz w:val="44"/>
          <w:szCs w:val="44"/>
        </w:rPr>
        <w:fldChar w:fldCharType="begin"/>
      </w:r>
      <w:r>
        <w:rPr>
          <w:rFonts w:ascii="黑体" w:hAnsi="黑体" w:eastAsia="黑体" w:cs="Times New Roman"/>
          <w:b/>
          <w:bCs/>
          <w:color w:val="auto"/>
          <w:kern w:val="0"/>
          <w:sz w:val="44"/>
          <w:szCs w:val="44"/>
        </w:rPr>
        <w:instrText xml:space="preserve">MERGEFIELD ${page540426799.ds254512694_REP_JXJC_AGENCY_WZR_NAME}</w:instrText>
      </w:r>
      <w:r>
        <w:rPr>
          <w:rFonts w:ascii="黑体" w:hAnsi="黑体" w:eastAsia="黑体" w:cs="Times New Roman"/>
          <w:b/>
          <w:bCs/>
          <w:color w:val="auto"/>
          <w:kern w:val="0"/>
          <w:sz w:val="44"/>
          <w:szCs w:val="44"/>
        </w:rPr>
        <w:fldChar w:fldCharType="separate"/>
      </w:r>
      <w:r>
        <w:rPr>
          <w:rFonts w:hint="eastAsia" w:ascii="黑体" w:hAnsi="黑体" w:eastAsia="黑体" w:cs="Times New Roman"/>
          <w:b/>
          <w:bCs/>
          <w:color w:val="auto"/>
          <w:kern w:val="0"/>
          <w:sz w:val="44"/>
          <w:szCs w:val="44"/>
          <w:lang w:eastAsia="zh-CN"/>
        </w:rPr>
        <w:t>庐山市统计局</w:t>
      </w:r>
      <w:r>
        <w:rPr>
          <w:color w:val="auto"/>
        </w:rPr>
        <w:fldChar w:fldCharType="end"/>
      </w:r>
      <w:r>
        <w:rPr>
          <w:rFonts w:hint="eastAsia" w:ascii="黑体" w:hAnsi="黑体" w:eastAsia="黑体" w:cs="Times New Roman"/>
          <w:b/>
          <w:bCs/>
          <w:color w:val="auto"/>
          <w:kern w:val="0"/>
          <w:sz w:val="44"/>
          <w:szCs w:val="44"/>
        </w:rPr>
        <w:t>202</w:t>
      </w:r>
      <w:r>
        <w:rPr>
          <w:rFonts w:hint="eastAsia" w:ascii="黑体" w:hAnsi="黑体" w:eastAsia="黑体" w:cs="Times New Roman"/>
          <w:b/>
          <w:bCs/>
          <w:color w:val="auto"/>
          <w:kern w:val="0"/>
          <w:sz w:val="44"/>
          <w:szCs w:val="44"/>
          <w:lang w:val="en-US" w:eastAsia="zh-CN"/>
        </w:rPr>
        <w:t>5</w:t>
      </w:r>
      <w:r>
        <w:rPr>
          <w:rFonts w:hint="eastAsia" w:ascii="黑体" w:hAnsi="黑体" w:eastAsia="黑体" w:cs="Times New Roman"/>
          <w:b/>
          <w:bCs/>
          <w:color w:val="auto"/>
          <w:kern w:val="0"/>
          <w:sz w:val="44"/>
          <w:szCs w:val="44"/>
        </w:rPr>
        <w:t>年单位预算</w:t>
      </w:r>
    </w:p>
    <w:p w14:paraId="498C7EDA">
      <w:pPr>
        <w:pStyle w:val="13"/>
        <w:spacing w:line="600" w:lineRule="atLeast"/>
        <w:jc w:val="center"/>
        <w:rPr>
          <w:rFonts w:ascii="黑体" w:hAnsi="黑体" w:eastAsia="黑体"/>
          <w:color w:val="auto"/>
          <w:sz w:val="32"/>
          <w:szCs w:val="32"/>
        </w:rPr>
      </w:pPr>
    </w:p>
    <w:p w14:paraId="69E2A7D1">
      <w:pPr>
        <w:pStyle w:val="13"/>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14:paraId="0B296CE0">
      <w:pPr>
        <w:pStyle w:val="13"/>
        <w:rPr>
          <w:rFonts w:ascii="宋体" w:hAnsi="宋体"/>
          <w:color w:val="auto"/>
        </w:rPr>
      </w:pPr>
    </w:p>
    <w:p w14:paraId="76C06260">
      <w:pPr>
        <w:pStyle w:val="13"/>
        <w:tabs>
          <w:tab w:val="right" w:pos="8306"/>
        </w:tabs>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庐山市统计局</w:t>
      </w:r>
      <w:r>
        <w:rPr>
          <w:color w:val="auto"/>
        </w:rPr>
        <w:fldChar w:fldCharType="end"/>
      </w:r>
      <w:r>
        <w:rPr>
          <w:rFonts w:hint="eastAsia" w:ascii="仿宋_GB2312" w:eastAsia="仿宋_GB2312"/>
          <w:b/>
          <w:bCs/>
          <w:color w:val="auto"/>
          <w:sz w:val="32"/>
          <w:szCs w:val="32"/>
        </w:rPr>
        <w:t>概况</w:t>
      </w:r>
      <w:r>
        <w:rPr>
          <w:rFonts w:ascii="仿宋_GB2312" w:eastAsia="仿宋_GB2312"/>
          <w:b/>
          <w:bCs/>
          <w:color w:val="auto"/>
          <w:sz w:val="32"/>
          <w:szCs w:val="32"/>
        </w:rPr>
        <w:tab/>
      </w:r>
    </w:p>
    <w:p w14:paraId="1781340C">
      <w:pPr>
        <w:pStyle w:val="13"/>
        <w:spacing w:line="600" w:lineRule="atLeast"/>
        <w:ind w:firstLine="1120" w:firstLineChars="350"/>
        <w:jc w:val="left"/>
        <w:rPr>
          <w:rFonts w:hint="eastAsia" w:ascii="仿宋_GB2312" w:hAnsi="仿宋_GB2312" w:eastAsia="仿宋_GB2312" w:cs="仿宋_GB2312"/>
          <w:color w:val="auto"/>
          <w:kern w:val="2"/>
          <w:sz w:val="32"/>
          <w:szCs w:val="30"/>
        </w:rPr>
      </w:pPr>
      <w:r>
        <w:rPr>
          <w:rFonts w:hint="eastAsia" w:ascii="仿宋_GB2312" w:hAnsi="仿宋_GB2312" w:eastAsia="仿宋_GB2312" w:cs="仿宋_GB2312"/>
          <w:color w:val="auto"/>
          <w:kern w:val="2"/>
          <w:sz w:val="32"/>
          <w:szCs w:val="30"/>
        </w:rPr>
        <w:t xml:space="preserve"> 一、单位主要职责</w:t>
      </w:r>
    </w:p>
    <w:p w14:paraId="32B09088">
      <w:pPr>
        <w:pStyle w:val="13"/>
        <w:spacing w:line="600" w:lineRule="atLeast"/>
        <w:ind w:firstLine="1280" w:firstLineChars="400"/>
        <w:jc w:val="left"/>
        <w:rPr>
          <w:rFonts w:hint="eastAsia" w:ascii="仿宋_GB2312" w:hAnsi="仿宋_GB2312" w:eastAsia="仿宋_GB2312" w:cs="仿宋_GB2312"/>
          <w:color w:val="auto"/>
          <w:kern w:val="2"/>
          <w:sz w:val="32"/>
          <w:szCs w:val="30"/>
        </w:rPr>
      </w:pPr>
      <w:r>
        <w:rPr>
          <w:rFonts w:hint="eastAsia" w:ascii="仿宋_GB2312" w:hAnsi="仿宋_GB2312" w:eastAsia="仿宋_GB2312" w:cs="仿宋_GB2312"/>
          <w:color w:val="auto"/>
          <w:kern w:val="2"/>
          <w:sz w:val="32"/>
          <w:szCs w:val="30"/>
        </w:rPr>
        <w:t>二、机构设置及人员情况</w:t>
      </w:r>
    </w:p>
    <w:p w14:paraId="65F8403A">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auto"/>
          <w:sz w:val="32"/>
          <w:szCs w:val="32"/>
        </w:rPr>
        <w:t xml:space="preserve">第二部分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庐山市统计局</w:t>
      </w:r>
      <w:r>
        <w:rPr>
          <w:color w:val="auto"/>
        </w:rPr>
        <w:fldChar w:fldCharType="end"/>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年单</w:t>
      </w:r>
      <w:r>
        <w:rPr>
          <w:rFonts w:hint="eastAsia" w:ascii="仿宋_GB2312" w:eastAsia="仿宋_GB2312"/>
          <w:b/>
          <w:bCs/>
          <w:color w:val="000000"/>
          <w:sz w:val="32"/>
          <w:szCs w:val="32"/>
        </w:rPr>
        <w:t>位预算表</w:t>
      </w:r>
    </w:p>
    <w:p w14:paraId="738F6C4D">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14:paraId="6B00989B">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二、《单位收入总表》</w:t>
      </w:r>
    </w:p>
    <w:p w14:paraId="534747C5">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三、《单位支出总表》</w:t>
      </w:r>
    </w:p>
    <w:p w14:paraId="60838A72">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14:paraId="20DD026F">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14:paraId="5FCA1FAD">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14:paraId="693EB889">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14:paraId="73E9BA2F">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14:paraId="5EB0AC47">
      <w:pPr>
        <w:pStyle w:val="13"/>
        <w:tabs>
          <w:tab w:val="left" w:pos="6546"/>
        </w:tabs>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14:paraId="58096140">
      <w:pPr>
        <w:pStyle w:val="13"/>
        <w:tabs>
          <w:tab w:val="left" w:pos="6546"/>
        </w:tabs>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十、《项目绩效目标表》</w:t>
      </w:r>
    </w:p>
    <w:p w14:paraId="6518D6B3">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庐山市统计局</w:t>
      </w:r>
      <w:r>
        <w:rPr>
          <w:color w:val="auto"/>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年单位预算情况说明</w:t>
      </w:r>
    </w:p>
    <w:p w14:paraId="0EA90059">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一、202</w:t>
      </w:r>
      <w:r>
        <w:rPr>
          <w:rFonts w:hint="eastAsia" w:ascii="仿宋_GB2312" w:hAnsi="仿宋_GB2312" w:eastAsia="仿宋_GB2312" w:cs="仿宋_GB2312"/>
          <w:kern w:val="2"/>
          <w:sz w:val="32"/>
          <w:szCs w:val="30"/>
          <w:lang w:val="en-US" w:eastAsia="zh-CN"/>
        </w:rPr>
        <w:t>5</w:t>
      </w:r>
      <w:r>
        <w:rPr>
          <w:rFonts w:hint="eastAsia" w:ascii="仿宋_GB2312" w:hAnsi="仿宋_GB2312" w:eastAsia="仿宋_GB2312" w:cs="仿宋_GB2312"/>
          <w:kern w:val="2"/>
          <w:sz w:val="32"/>
          <w:szCs w:val="30"/>
        </w:rPr>
        <w:t>年单位预算收支情况说明</w:t>
      </w:r>
    </w:p>
    <w:p w14:paraId="51C15875">
      <w:pPr>
        <w:pStyle w:val="13"/>
        <w:spacing w:line="600" w:lineRule="atLeast"/>
        <w:ind w:firstLine="1120" w:firstLineChars="35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 xml:space="preserve"> 二、202</w:t>
      </w:r>
      <w:r>
        <w:rPr>
          <w:rFonts w:hint="eastAsia" w:ascii="仿宋_GB2312" w:hAnsi="仿宋_GB2312" w:eastAsia="仿宋_GB2312" w:cs="仿宋_GB2312"/>
          <w:kern w:val="2"/>
          <w:sz w:val="32"/>
          <w:szCs w:val="30"/>
          <w:lang w:val="en-US" w:eastAsia="zh-CN"/>
        </w:rPr>
        <w:t>5</w:t>
      </w:r>
      <w:r>
        <w:rPr>
          <w:rFonts w:hint="eastAsia" w:ascii="仿宋_GB2312" w:hAnsi="仿宋_GB2312" w:eastAsia="仿宋_GB2312" w:cs="仿宋_GB2312"/>
          <w:kern w:val="2"/>
          <w:sz w:val="32"/>
          <w:szCs w:val="30"/>
        </w:rPr>
        <w:t>年“三公”经费预算情况说明</w:t>
      </w:r>
    </w:p>
    <w:p w14:paraId="12528033">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6D4EB44">
      <w:pPr>
        <w:widowControl/>
        <w:spacing w:line="580" w:lineRule="exact"/>
        <w:jc w:val="center"/>
        <w:rPr>
          <w:rFonts w:ascii="仿宋_GB2312" w:eastAsia="仿宋_GB2312"/>
          <w:b/>
          <w:color w:val="auto"/>
          <w:sz w:val="32"/>
          <w:szCs w:val="30"/>
        </w:rPr>
      </w:pPr>
      <w:r>
        <w:rPr>
          <w:rFonts w:hint="eastAsia" w:ascii="仿宋_GB2312" w:eastAsia="仿宋_GB2312"/>
          <w:b/>
          <w:sz w:val="32"/>
          <w:szCs w:val="30"/>
        </w:rPr>
        <w:t>第一部</w:t>
      </w:r>
      <w:r>
        <w:rPr>
          <w:rFonts w:hint="eastAsia" w:ascii="仿宋_GB2312" w:eastAsia="仿宋_GB2312"/>
          <w:b/>
          <w:color w:val="auto"/>
          <w:sz w:val="32"/>
          <w:szCs w:val="30"/>
        </w:rPr>
        <w:t xml:space="preserve">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庐山市统计局</w:t>
      </w:r>
      <w:r>
        <w:rPr>
          <w:color w:val="auto"/>
        </w:rPr>
        <w:fldChar w:fldCharType="end"/>
      </w:r>
      <w:r>
        <w:rPr>
          <w:rFonts w:hint="eastAsia" w:ascii="仿宋_GB2312" w:eastAsia="仿宋_GB2312"/>
          <w:b/>
          <w:color w:val="auto"/>
          <w:sz w:val="32"/>
          <w:szCs w:val="30"/>
        </w:rPr>
        <w:t>概况</w:t>
      </w:r>
    </w:p>
    <w:p w14:paraId="15A22ED2">
      <w:pPr>
        <w:widowControl/>
        <w:spacing w:line="580" w:lineRule="exact"/>
        <w:jc w:val="left"/>
        <w:rPr>
          <w:rFonts w:asciiTheme="minorEastAsia" w:hAnsiTheme="minorEastAsia"/>
          <w:b/>
          <w:color w:val="auto"/>
          <w:sz w:val="36"/>
          <w:szCs w:val="36"/>
        </w:rPr>
      </w:pPr>
    </w:p>
    <w:p w14:paraId="30E02E61">
      <w:pPr>
        <w:widowControl/>
        <w:spacing w:line="580" w:lineRule="exact"/>
        <w:ind w:firstLine="643" w:firstLineChars="200"/>
        <w:jc w:val="left"/>
        <w:rPr>
          <w:rFonts w:asciiTheme="minorEastAsia" w:hAnsiTheme="minorEastAsia"/>
          <w:b/>
          <w:sz w:val="32"/>
          <w:szCs w:val="32"/>
        </w:rPr>
      </w:pPr>
      <w:r>
        <w:rPr>
          <w:rFonts w:hint="eastAsia" w:asciiTheme="minorEastAsia" w:hAnsiTheme="minorEastAsia"/>
          <w:b/>
          <w:sz w:val="32"/>
          <w:szCs w:val="32"/>
        </w:rPr>
        <w:t>一、单位主要职责</w:t>
      </w:r>
    </w:p>
    <w:p w14:paraId="09F3CC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_GB2312" w:hAnsi="仿宋_GB2312" w:eastAsia="仿宋_GB2312" w:cs="仿宋_GB2312"/>
          <w:i w:val="0"/>
          <w:iCs w:val="0"/>
          <w:caps w:val="0"/>
          <w:color w:val="434343"/>
          <w:spacing w:val="0"/>
          <w:sz w:val="32"/>
          <w:szCs w:val="32"/>
          <w:shd w:val="clear" w:fill="FFFFFF"/>
        </w:rPr>
      </w:pPr>
      <w:r>
        <w:rPr>
          <w:rFonts w:hint="eastAsia" w:ascii="仿宋_GB2312" w:hAnsi="仿宋_GB2312" w:eastAsia="仿宋_GB2312" w:cs="仿宋_GB2312"/>
          <w:i w:val="0"/>
          <w:iCs w:val="0"/>
          <w:caps w:val="0"/>
          <w:color w:val="434343"/>
          <w:spacing w:val="0"/>
          <w:sz w:val="32"/>
          <w:szCs w:val="32"/>
          <w:shd w:val="clear" w:fill="FFFFFF"/>
        </w:rPr>
        <w:t>庐山市统计局在庐山市委和庐山市人民政府领导下开展统计工作。主要职责：组织领导和协调全市各部门、各乡镇（场、处）的统计和国民经济核算工作，组织宣传贯彻统计法律法规，监督检查统计法律法规的实施；组织指导全市统计工作，负责各种统计调查项目的实施；负责全市统计报表管理工作；组织完成国务院统一布置的人口、经济等各项重大普查和投入产出调查、每年一次的1%人口抽样等二十多项大型的专项调查；收集、汇总、整理、提供全市基本统计资料；利用统计数据进行统计分析、统计预测和统计监督，为市委、市政府的正确决策提供咨询和建议；统一核定、管理、公布、出版全市性的统计资料，定期发布统计公报；组织管理全市统计干部业务培训和统计人员持证上岗工作；承办市委、市政府和省、市统计局交办的其他工作。</w:t>
      </w:r>
    </w:p>
    <w:p w14:paraId="6A2A716D">
      <w:pPr>
        <w:ind w:firstLine="643" w:firstLineChars="200"/>
        <w:rPr>
          <w:b/>
          <w:sz w:val="32"/>
          <w:szCs w:val="32"/>
        </w:rPr>
      </w:pPr>
      <w:r>
        <w:rPr>
          <w:rFonts w:hint="eastAsia"/>
          <w:b/>
          <w:sz w:val="32"/>
          <w:szCs w:val="32"/>
        </w:rPr>
        <w:t>二、机构设置及人员情况</w:t>
      </w:r>
    </w:p>
    <w:p w14:paraId="3EE2A4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_GB2312" w:hAnsi="仿宋_GB2312" w:eastAsia="仿宋_GB2312" w:cs="仿宋_GB2312"/>
          <w:i w:val="0"/>
          <w:iCs w:val="0"/>
          <w:caps w:val="0"/>
          <w:color w:val="434343"/>
          <w:spacing w:val="0"/>
          <w:sz w:val="32"/>
          <w:szCs w:val="32"/>
          <w:shd w:val="clear" w:fill="FFFFFF"/>
        </w:rPr>
      </w:pPr>
      <w:r>
        <w:rPr>
          <w:rFonts w:hint="eastAsia" w:ascii="仿宋_GB2312" w:hAnsi="仿宋_GB2312" w:eastAsia="仿宋_GB2312" w:cs="仿宋_GB2312"/>
          <w:i w:val="0"/>
          <w:iCs w:val="0"/>
          <w:caps w:val="0"/>
          <w:color w:val="434343"/>
          <w:spacing w:val="0"/>
          <w:sz w:val="32"/>
          <w:szCs w:val="32"/>
          <w:shd w:val="clear" w:fill="FFFFFF"/>
        </w:rPr>
        <w:t>202</w:t>
      </w:r>
      <w:r>
        <w:rPr>
          <w:rFonts w:hint="eastAsia" w:ascii="仿宋_GB2312" w:hAnsi="仿宋_GB2312" w:eastAsia="仿宋_GB2312" w:cs="仿宋_GB2312"/>
          <w:i w:val="0"/>
          <w:iCs w:val="0"/>
          <w:caps w:val="0"/>
          <w:color w:val="434343"/>
          <w:spacing w:val="0"/>
          <w:sz w:val="32"/>
          <w:szCs w:val="32"/>
          <w:shd w:val="clear" w:fill="FFFFFF"/>
          <w:lang w:val="en-US" w:eastAsia="zh-CN"/>
        </w:rPr>
        <w:t>5</w:t>
      </w:r>
      <w:r>
        <w:rPr>
          <w:rFonts w:hint="eastAsia" w:ascii="仿宋_GB2312" w:hAnsi="仿宋_GB2312" w:eastAsia="仿宋_GB2312" w:cs="仿宋_GB2312"/>
          <w:i w:val="0"/>
          <w:iCs w:val="0"/>
          <w:caps w:val="0"/>
          <w:color w:val="434343"/>
          <w:spacing w:val="0"/>
          <w:sz w:val="32"/>
          <w:szCs w:val="32"/>
          <w:shd w:val="clear" w:fill="FFFFFF"/>
        </w:rPr>
        <w:t>年庐山市统计局内设</w:t>
      </w:r>
      <w:r>
        <w:rPr>
          <w:rFonts w:hint="eastAsia" w:ascii="仿宋_GB2312" w:hAnsi="仿宋_GB2312" w:eastAsia="仿宋_GB2312" w:cs="仿宋_GB2312"/>
          <w:i w:val="0"/>
          <w:iCs w:val="0"/>
          <w:caps w:val="0"/>
          <w:color w:val="434343"/>
          <w:spacing w:val="0"/>
          <w:sz w:val="32"/>
          <w:szCs w:val="32"/>
          <w:shd w:val="clear" w:fill="FFFFFF"/>
          <w:lang w:val="en-US" w:eastAsia="zh-CN"/>
        </w:rPr>
        <w:t>股</w:t>
      </w:r>
      <w:r>
        <w:rPr>
          <w:rFonts w:hint="eastAsia" w:ascii="仿宋_GB2312" w:hAnsi="仿宋_GB2312" w:eastAsia="仿宋_GB2312" w:cs="仿宋_GB2312"/>
          <w:i w:val="0"/>
          <w:iCs w:val="0"/>
          <w:caps w:val="0"/>
          <w:color w:val="434343"/>
          <w:spacing w:val="0"/>
          <w:sz w:val="32"/>
          <w:szCs w:val="32"/>
          <w:shd w:val="clear" w:fill="FFFFFF"/>
        </w:rPr>
        <w:t>室2个，包括：办公室、综合业务股。</w:t>
      </w:r>
    </w:p>
    <w:p w14:paraId="54B8DF7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${page540426799.ds376136392_REP_JX_BAS_AGENCY_INFO_DXQRSDW_S_BZRSXJ}</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编制人数小计</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人,</w:t>
      </w:r>
      <w:r>
        <w:rPr>
          <w:rFonts w:hint="eastAsia" w:ascii="仿宋_GB2312" w:hAnsi="仿宋_GB2312" w:eastAsia="仿宋_GB2312" w:cs="仿宋_GB2312"/>
        </w:rPr>
        <w:fldChar w:fldCharType="end"/>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${page540426799.ds376136392_REP_JX_BAS_AGENCY_INFO_DXQRSDW_S_BZRSMX}</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行政编制人数</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w:t>
      </w:r>
      <w:r>
        <w:rPr>
          <w:rFonts w:hint="eastAsia" w:ascii="仿宋_GB2312" w:hAnsi="仿宋_GB2312" w:eastAsia="仿宋_GB2312" w:cs="仿宋_GB231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${page540426799.ds376136392_REP_JX_BAS_AGENCY_INFO_DXQRSDW_S_SYRSXJ}</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实有人数小计</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人,</w:t>
      </w:r>
      <w:r>
        <w:rPr>
          <w:rFonts w:hint="eastAsia" w:ascii="仿宋_GB2312" w:hAnsi="仿宋_GB2312" w:eastAsia="仿宋_GB2312" w:cs="仿宋_GB2312"/>
        </w:rPr>
        <w:fldChar w:fldCharType="end"/>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${page540426799.ds376136392_REP_JX_BAS_AGENCY_INFO_DXQRSDW_S_ZZRSXJ}</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在职人数小计</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人,</w:t>
      </w:r>
      <w:r>
        <w:rPr>
          <w:rFonts w:hint="eastAsia" w:ascii="仿宋_GB2312" w:hAnsi="仿宋_GB2312" w:eastAsia="仿宋_GB2312" w:cs="仿宋_GB231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${page540426799.ds376136392_REP_JX_BAS_AGENCY_INFO_DXQRSDW_S_ZZRSMX}</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行政在职人数</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w:t>
      </w:r>
      <w:r>
        <w:rPr>
          <w:rFonts w:hint="eastAsia" w:ascii="仿宋_GB2312" w:hAnsi="仿宋_GB2312" w:eastAsia="仿宋_GB2312" w:cs="仿宋_GB231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${page540426799.ds376136392_REP_JX_BAS_AGENCY_INFO_DXQRSDW_S_QTRSMX}</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离休人数小计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人,退休人数小计</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人,遗属人数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ascii="仿宋_GB2312" w:hAnsi="仿宋_GB2312" w:eastAsia="仿宋_GB2312" w:cs="仿宋_GB2312"/>
        </w:rP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第二部分</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庐山市统计局</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年单</w:t>
      </w:r>
      <w:r>
        <w:rPr>
          <w:rFonts w:hint="eastAsia" w:ascii="仿宋_GB2312" w:eastAsia="仿宋_GB2312"/>
          <w:b/>
          <w:sz w:val="32"/>
          <w:szCs w:val="30"/>
        </w:rPr>
        <w:t>位预算表</w:t>
      </w:r>
    </w:p>
    <w:p w14:paraId="4C58407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2"/>
          <w:rFonts w:ascii="仿宋" w:hAnsi="仿宋" w:eastAsia="仿宋"/>
          <w:bCs/>
          <w:sz w:val="32"/>
          <w:szCs w:val="32"/>
        </w:rPr>
      </w:pPr>
    </w:p>
    <w:p w14:paraId="18783953">
      <w:pPr>
        <w:ind w:firstLine="640" w:firstLineChars="200"/>
        <w:jc w:val="left"/>
        <w:rPr>
          <w:rStyle w:val="12"/>
          <w:rFonts w:ascii="仿宋" w:hAnsi="仿宋" w:eastAsia="仿宋"/>
          <w:bCs/>
          <w:sz w:val="32"/>
          <w:szCs w:val="32"/>
        </w:rPr>
      </w:pPr>
    </w:p>
    <w:p w14:paraId="5D285DC7">
      <w:pPr>
        <w:ind w:firstLine="640" w:firstLineChars="200"/>
        <w:jc w:val="left"/>
        <w:rPr>
          <w:rStyle w:val="12"/>
          <w:rFonts w:ascii="仿宋" w:hAnsi="仿宋" w:eastAsia="仿宋"/>
          <w:bCs/>
          <w:sz w:val="32"/>
          <w:szCs w:val="32"/>
        </w:rPr>
      </w:pPr>
    </w:p>
    <w:p w14:paraId="59E77F81">
      <w:pPr>
        <w:ind w:firstLine="640" w:firstLineChars="200"/>
        <w:jc w:val="left"/>
        <w:rPr>
          <w:rStyle w:val="12"/>
          <w:rFonts w:ascii="仿宋" w:hAnsi="仿宋" w:eastAsia="仿宋"/>
          <w:bCs/>
          <w:sz w:val="32"/>
          <w:szCs w:val="32"/>
        </w:rPr>
      </w:pPr>
    </w:p>
    <w:p w14:paraId="519144F3">
      <w:pPr>
        <w:widowControl/>
        <w:spacing w:line="580" w:lineRule="exact"/>
        <w:jc w:val="center"/>
        <w:rPr>
          <w:rFonts w:ascii="仿宋_GB2312" w:eastAsia="仿宋_GB2312"/>
          <w:b/>
          <w:color w:val="auto"/>
          <w:sz w:val="32"/>
          <w:szCs w:val="30"/>
        </w:rPr>
      </w:pPr>
      <w:r>
        <w:rPr>
          <w:rFonts w:hint="eastAsia" w:ascii="仿宋_GB2312" w:hAnsi="Calibri" w:eastAsia="仿宋_GB2312" w:cs="宋体"/>
          <w:b/>
          <w:kern w:val="0"/>
          <w:sz w:val="32"/>
          <w:szCs w:val="32"/>
        </w:rPr>
        <w:t>第三部分</w:t>
      </w:r>
      <w:r>
        <w:rPr>
          <w:rFonts w:hint="eastAsia" w:ascii="仿宋_GB2312" w:hAnsi="Calibri" w:eastAsia="仿宋_GB2312" w:cs="宋体"/>
          <w:b/>
          <w:color w:val="auto"/>
          <w:kern w:val="0"/>
          <w:sz w:val="32"/>
          <w:szCs w:val="32"/>
        </w:rPr>
        <w:t xml:space="preserve">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庐山市统计局</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年单位预算情况说明</w:t>
      </w:r>
    </w:p>
    <w:p w14:paraId="55541937">
      <w:pPr>
        <w:widowControl/>
        <w:spacing w:line="580" w:lineRule="exact"/>
        <w:jc w:val="center"/>
        <w:rPr>
          <w:rFonts w:ascii="仿宋_GB2312" w:eastAsia="仿宋_GB2312"/>
          <w:b/>
          <w:color w:val="auto"/>
          <w:sz w:val="32"/>
          <w:szCs w:val="30"/>
        </w:rPr>
      </w:pPr>
    </w:p>
    <w:p w14:paraId="5C41EEFF">
      <w:pPr>
        <w:widowControl/>
        <w:spacing w:line="580" w:lineRule="exact"/>
        <w:ind w:firstLine="643" w:firstLineChars="200"/>
        <w:jc w:val="left"/>
        <w:rPr>
          <w:rFonts w:ascii="楷体_GB2312" w:eastAsia="楷体_GB2312"/>
          <w:b/>
          <w:color w:val="auto"/>
          <w:sz w:val="32"/>
          <w:szCs w:val="30"/>
        </w:rPr>
      </w:pPr>
      <w:r>
        <w:rPr>
          <w:rFonts w:hint="eastAsia" w:ascii="楷体_GB2312" w:eastAsia="楷体_GB2312"/>
          <w:b/>
          <w:color w:val="auto"/>
          <w:sz w:val="32"/>
          <w:szCs w:val="30"/>
        </w:rPr>
        <w:t>一、202</w:t>
      </w:r>
      <w:r>
        <w:rPr>
          <w:rFonts w:hint="eastAsia" w:ascii="楷体_GB2312" w:eastAsia="楷体_GB2312"/>
          <w:b/>
          <w:color w:val="auto"/>
          <w:sz w:val="32"/>
          <w:szCs w:val="30"/>
          <w:lang w:val="en-US" w:eastAsia="zh-CN"/>
        </w:rPr>
        <w:t>5</w:t>
      </w:r>
      <w:r>
        <w:rPr>
          <w:rFonts w:hint="eastAsia" w:ascii="楷体_GB2312" w:eastAsia="楷体_GB2312"/>
          <w:b/>
          <w:color w:val="auto"/>
          <w:sz w:val="32"/>
          <w:szCs w:val="30"/>
        </w:rPr>
        <w:t>年单位预算收支情况说明</w:t>
      </w:r>
    </w:p>
    <w:p w14:paraId="2697FCC0">
      <w:pPr>
        <w:ind w:firstLine="643" w:firstLineChars="200"/>
        <w:rPr>
          <w:rStyle w:val="12"/>
          <w:rFonts w:hint="eastAsia" w:ascii="仿宋_GB2312" w:hAnsi="仿宋_GB2312" w:eastAsia="仿宋_GB2312" w:cs="仿宋_GB2312"/>
          <w:b/>
          <w:color w:val="auto"/>
          <w:sz w:val="32"/>
          <w:szCs w:val="32"/>
        </w:rPr>
      </w:pPr>
      <w:r>
        <w:rPr>
          <w:rStyle w:val="12"/>
          <w:rFonts w:hint="eastAsia" w:ascii="仿宋_GB2312" w:hAnsi="仿宋_GB2312" w:eastAsia="仿宋_GB2312" w:cs="仿宋_GB2312"/>
          <w:b/>
          <w:color w:val="auto"/>
          <w:sz w:val="32"/>
          <w:szCs w:val="32"/>
        </w:rPr>
        <w:t>(一)收入预算情况</w:t>
      </w:r>
    </w:p>
    <w:p w14:paraId="53245BA8">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rPr>
        <w:fldChar w:fldCharType="begin"/>
      </w:r>
      <w:r>
        <w:rPr>
          <w:rFonts w:hint="eastAsia" w:ascii="仿宋_GB2312" w:hAnsi="仿宋_GB2312" w:eastAsia="仿宋_GB2312" w:cs="仿宋_GB2312"/>
          <w:color w:val="auto"/>
          <w:kern w:val="0"/>
          <w:sz w:val="32"/>
          <w:szCs w:val="32"/>
        </w:rPr>
        <w:instrText xml:space="preserve">MERGEFIELD ${page540426799.ds254512694_REP_JXJC_AGENCY_WZR_NAME}</w:instrText>
      </w:r>
      <w:r>
        <w:rPr>
          <w:rFonts w:hint="eastAsia" w:ascii="仿宋_GB2312" w:hAnsi="仿宋_GB2312" w:eastAsia="仿宋_GB2312" w:cs="仿宋_GB2312"/>
          <w:color w:val="auto"/>
          <w:kern w:val="0"/>
          <w:sz w:val="32"/>
          <w:szCs w:val="32"/>
        </w:rPr>
        <w:fldChar w:fldCharType="separate"/>
      </w:r>
      <w:r>
        <w:rPr>
          <w:rFonts w:hint="eastAsia" w:ascii="仿宋_GB2312" w:hAnsi="仿宋_GB2312" w:eastAsia="仿宋_GB2312" w:cs="仿宋_GB2312"/>
          <w:color w:val="auto"/>
          <w:kern w:val="0"/>
          <w:sz w:val="32"/>
          <w:szCs w:val="32"/>
          <w:lang w:eastAsia="zh-CN"/>
        </w:rPr>
        <w:t>庐山市统计局</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kern w:val="0"/>
          <w:sz w:val="32"/>
          <w:szCs w:val="32"/>
        </w:rPr>
        <w:fldChar w:fldCharType="begin"/>
      </w:r>
      <w:r>
        <w:rPr>
          <w:rFonts w:hint="eastAsia" w:ascii="仿宋_GB2312" w:hAnsi="仿宋_GB2312" w:eastAsia="仿宋_GB2312" w:cs="仿宋_GB2312"/>
          <w:color w:val="auto"/>
          <w:kern w:val="0"/>
          <w:sz w:val="32"/>
          <w:szCs w:val="32"/>
        </w:rPr>
        <w:instrText xml:space="preserve">MERGEFIELD ${page540426799.ds254512694_V_BGT_DEP_INCOME_DXQDW01_ZJ}</w:instrText>
      </w:r>
      <w:r>
        <w:rPr>
          <w:rFonts w:hint="eastAsia" w:ascii="仿宋_GB2312" w:hAnsi="仿宋_GB2312" w:eastAsia="仿宋_GB2312" w:cs="仿宋_GB2312"/>
          <w:color w:val="auto"/>
          <w:kern w:val="0"/>
          <w:sz w:val="32"/>
          <w:szCs w:val="32"/>
        </w:rPr>
        <w:fldChar w:fldCharType="separate"/>
      </w:r>
      <w:r>
        <w:rPr>
          <w:rFonts w:hint="eastAsia" w:ascii="仿宋_GB2312" w:hAnsi="仿宋_GB2312" w:eastAsia="仿宋_GB2312" w:cs="仿宋_GB2312"/>
          <w:color w:val="auto"/>
          <w:kern w:val="0"/>
          <w:sz w:val="32"/>
          <w:szCs w:val="32"/>
        </w:rPr>
        <w:t>收入预算总额为</w:t>
      </w:r>
      <w:r>
        <w:rPr>
          <w:rFonts w:hint="eastAsia" w:ascii="仿宋_GB2312" w:hAnsi="仿宋_GB2312" w:eastAsia="仿宋_GB2312" w:cs="仿宋_GB2312"/>
          <w:color w:val="auto"/>
          <w:kern w:val="0"/>
          <w:sz w:val="32"/>
          <w:szCs w:val="32"/>
          <w:lang w:val="en-US" w:eastAsia="zh-CN"/>
        </w:rPr>
        <w:t>354.06</w:t>
      </w:r>
      <w:r>
        <w:rPr>
          <w:rFonts w:hint="eastAsia" w:ascii="仿宋_GB2312" w:hAnsi="仿宋_GB2312" w:eastAsia="仿宋_GB2312" w:cs="仿宋_GB2312"/>
          <w:color w:val="auto"/>
          <w:kern w:val="0"/>
          <w:sz w:val="32"/>
          <w:szCs w:val="32"/>
        </w:rPr>
        <w:t>万元,较上年预算安排减少</w:t>
      </w:r>
      <w:r>
        <w:rPr>
          <w:rFonts w:hint="eastAsia" w:ascii="仿宋_GB2312" w:hAnsi="仿宋_GB2312" w:eastAsia="仿宋_GB2312" w:cs="仿宋_GB2312"/>
          <w:color w:val="auto"/>
          <w:kern w:val="0"/>
          <w:sz w:val="32"/>
          <w:szCs w:val="32"/>
          <w:lang w:val="en-US" w:eastAsia="zh-CN"/>
        </w:rPr>
        <w:t>75.15</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kern w:val="0"/>
          <w:sz w:val="32"/>
          <w:szCs w:val="32"/>
        </w:rPr>
        <w:fldChar w:fldCharType="begin"/>
      </w:r>
      <w:r>
        <w:rPr>
          <w:rFonts w:hint="eastAsia" w:ascii="仿宋_GB2312" w:hAnsi="仿宋_GB2312" w:eastAsia="仿宋_GB2312" w:cs="仿宋_GB2312"/>
          <w:color w:val="auto"/>
          <w:kern w:val="0"/>
          <w:sz w:val="32"/>
          <w:szCs w:val="32"/>
        </w:rPr>
        <w:instrText xml:space="preserve">MERGEFIELD ${page540426799.ds254512694_V_BGT_DEP_INCOME_DXQDW01_SRXMMX}</w:instrText>
      </w:r>
      <w:r>
        <w:rPr>
          <w:rFonts w:hint="eastAsia" w:ascii="仿宋_GB2312" w:hAnsi="仿宋_GB2312" w:eastAsia="仿宋_GB2312" w:cs="仿宋_GB2312"/>
          <w:color w:val="auto"/>
          <w:kern w:val="0"/>
          <w:sz w:val="32"/>
          <w:szCs w:val="32"/>
        </w:rPr>
        <w:fldChar w:fldCharType="separate"/>
      </w:r>
      <w:r>
        <w:rPr>
          <w:rFonts w:hint="eastAsia" w:ascii="仿宋_GB2312" w:hAnsi="仿宋_GB2312" w:eastAsia="仿宋_GB2312" w:cs="仿宋_GB2312"/>
          <w:color w:val="auto"/>
          <w:kern w:val="0"/>
          <w:sz w:val="32"/>
          <w:szCs w:val="32"/>
        </w:rPr>
        <w:t>财政拨款收入</w:t>
      </w:r>
      <w:r>
        <w:rPr>
          <w:rFonts w:hint="eastAsia" w:ascii="仿宋_GB2312" w:hAnsi="仿宋_GB2312" w:eastAsia="仿宋_GB2312" w:cs="仿宋_GB2312"/>
          <w:color w:val="auto"/>
          <w:kern w:val="0"/>
          <w:sz w:val="32"/>
          <w:szCs w:val="32"/>
          <w:lang w:val="en-US" w:eastAsia="zh-CN"/>
        </w:rPr>
        <w:t>354.06</w:t>
      </w:r>
      <w:r>
        <w:rPr>
          <w:rFonts w:hint="eastAsia" w:ascii="仿宋_GB2312" w:hAnsi="仿宋_GB2312" w:eastAsia="仿宋_GB2312" w:cs="仿宋_GB2312"/>
          <w:color w:val="auto"/>
          <w:kern w:val="0"/>
          <w:sz w:val="32"/>
          <w:szCs w:val="32"/>
        </w:rPr>
        <w:t>万元,较上年预算安排减少</w:t>
      </w:r>
      <w:r>
        <w:rPr>
          <w:rFonts w:hint="eastAsia" w:ascii="仿宋_GB2312" w:hAnsi="仿宋_GB2312" w:eastAsia="仿宋_GB2312" w:cs="仿宋_GB2312"/>
          <w:color w:val="auto"/>
          <w:kern w:val="0"/>
          <w:sz w:val="32"/>
          <w:szCs w:val="32"/>
          <w:lang w:val="en-US" w:eastAsia="zh-CN"/>
        </w:rPr>
        <w:t>75.15</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kern w:val="0"/>
          <w:sz w:val="32"/>
          <w:szCs w:val="32"/>
          <w:lang w:val="en-US" w:eastAsia="zh-CN"/>
        </w:rPr>
        <w:t>减少变化原因为：2025年列入部门预算特定项目减少。</w:t>
      </w:r>
    </w:p>
    <w:p w14:paraId="45D45D83">
      <w:pPr>
        <w:ind w:firstLine="643" w:firstLineChars="200"/>
        <w:rPr>
          <w:rStyle w:val="12"/>
          <w:rFonts w:hint="eastAsia" w:ascii="仿宋_GB2312" w:hAnsi="仿宋_GB2312" w:eastAsia="仿宋_GB2312" w:cs="仿宋_GB2312"/>
          <w:b/>
          <w:color w:val="auto"/>
          <w:sz w:val="32"/>
          <w:szCs w:val="32"/>
        </w:rPr>
      </w:pPr>
      <w:r>
        <w:rPr>
          <w:rStyle w:val="12"/>
          <w:rFonts w:hint="eastAsia" w:ascii="仿宋_GB2312" w:hAnsi="仿宋_GB2312" w:eastAsia="仿宋_GB2312" w:cs="仿宋_GB2312"/>
          <w:b/>
          <w:color w:val="auto"/>
          <w:sz w:val="32"/>
          <w:szCs w:val="32"/>
        </w:rPr>
        <w:t>(二)支出预算情况</w:t>
      </w:r>
    </w:p>
    <w:p w14:paraId="61F69255">
      <w:pPr>
        <w:widowControl/>
        <w:ind w:firstLine="640" w:firstLineChars="200"/>
        <w:rPr>
          <w:rFonts w:hint="eastAsia" w:ascii="仿宋_GB2312" w:hAnsi="仿宋_GB2312" w:eastAsia="仿宋_GB2312" w:cs="仿宋_GB2312"/>
          <w:color w:val="auto"/>
          <w:kern w:val="0"/>
          <w:sz w:val="32"/>
          <w:szCs w:val="32"/>
          <w:lang w:val="en-US" w:eastAsia="zh-CN"/>
        </w:rPr>
      </w:pPr>
      <w:r>
        <w:rPr>
          <w:rStyle w:val="12"/>
          <w:rFonts w:hint="eastAsia" w:ascii="仿宋_GB2312" w:hAnsi="仿宋_GB2312" w:eastAsia="仿宋_GB2312" w:cs="仿宋_GB2312"/>
          <w:color w:val="auto"/>
          <w:sz w:val="32"/>
          <w:szCs w:val="32"/>
        </w:rPr>
        <w:t>202</w:t>
      </w:r>
      <w:r>
        <w:rPr>
          <w:rStyle w:val="12"/>
          <w:rFonts w:hint="eastAsia" w:ascii="仿宋_GB2312" w:hAnsi="仿宋_GB2312" w:eastAsia="仿宋_GB2312" w:cs="仿宋_GB2312"/>
          <w:color w:val="auto"/>
          <w:sz w:val="32"/>
          <w:szCs w:val="32"/>
          <w:lang w:val="en-US" w:eastAsia="zh-CN"/>
        </w:rPr>
        <w:t>5</w:t>
      </w:r>
      <w:r>
        <w:rPr>
          <w:rStyle w:val="12"/>
          <w:rFonts w:hint="eastAsia" w:ascii="仿宋_GB2312" w:hAnsi="仿宋_GB2312" w:eastAsia="仿宋_GB2312" w:cs="仿宋_GB2312"/>
          <w:color w:val="auto"/>
          <w:sz w:val="32"/>
          <w:szCs w:val="32"/>
        </w:rPr>
        <w:t>年</w:t>
      </w:r>
      <w:r>
        <w:rPr>
          <w:rStyle w:val="12"/>
          <w:rFonts w:hint="eastAsia" w:ascii="仿宋_GB2312" w:hAnsi="仿宋_GB2312" w:eastAsia="仿宋_GB2312" w:cs="仿宋_GB2312"/>
          <w:color w:val="auto"/>
          <w:sz w:val="32"/>
          <w:szCs w:val="32"/>
        </w:rPr>
        <w:fldChar w:fldCharType="begin"/>
      </w:r>
      <w:r>
        <w:rPr>
          <w:rStyle w:val="12"/>
          <w:rFonts w:hint="eastAsia" w:ascii="仿宋_GB2312" w:hAnsi="仿宋_GB2312" w:eastAsia="仿宋_GB2312" w:cs="仿宋_GB2312"/>
          <w:color w:val="auto"/>
          <w:sz w:val="32"/>
          <w:szCs w:val="32"/>
        </w:rPr>
        <w:instrText xml:space="preserve">MERGEFIELD ${page540426799.ds254512694_REP_JXJC_AGENCY_WZR_NAME}</w:instrText>
      </w:r>
      <w:r>
        <w:rPr>
          <w:rStyle w:val="12"/>
          <w:rFonts w:hint="eastAsia" w:ascii="仿宋_GB2312" w:hAnsi="仿宋_GB2312" w:eastAsia="仿宋_GB2312" w:cs="仿宋_GB2312"/>
          <w:color w:val="auto"/>
          <w:sz w:val="32"/>
          <w:szCs w:val="32"/>
        </w:rPr>
        <w:fldChar w:fldCharType="separate"/>
      </w:r>
      <w:r>
        <w:rPr>
          <w:rStyle w:val="12"/>
          <w:rFonts w:hint="eastAsia" w:ascii="仿宋_GB2312" w:hAnsi="仿宋_GB2312" w:eastAsia="仿宋_GB2312" w:cs="仿宋_GB2312"/>
          <w:color w:val="auto"/>
          <w:sz w:val="32"/>
          <w:szCs w:val="32"/>
          <w:lang w:eastAsia="zh-CN"/>
        </w:rPr>
        <w:t>庐山市统计局</w:t>
      </w:r>
      <w:r>
        <w:rPr>
          <w:rFonts w:hint="eastAsia" w:ascii="仿宋_GB2312" w:hAnsi="仿宋_GB2312" w:eastAsia="仿宋_GB2312" w:cs="仿宋_GB2312"/>
          <w:color w:val="auto"/>
        </w:rPr>
        <w:fldChar w:fldCharType="end"/>
      </w:r>
      <w:r>
        <w:rPr>
          <w:rStyle w:val="12"/>
          <w:rFonts w:hint="eastAsia" w:ascii="仿宋_GB2312" w:hAnsi="仿宋_GB2312" w:eastAsia="仿宋_GB2312" w:cs="仿宋_GB2312"/>
          <w:color w:val="auto"/>
          <w:sz w:val="32"/>
          <w:szCs w:val="32"/>
        </w:rPr>
        <w:fldChar w:fldCharType="begin"/>
      </w:r>
      <w:r>
        <w:rPr>
          <w:rStyle w:val="12"/>
          <w:rFonts w:hint="eastAsia" w:ascii="仿宋_GB2312" w:hAnsi="仿宋_GB2312" w:eastAsia="仿宋_GB2312" w:cs="仿宋_GB2312"/>
          <w:color w:val="auto"/>
          <w:sz w:val="32"/>
          <w:szCs w:val="32"/>
        </w:rPr>
        <w:instrText xml:space="preserve">MERGEFIELD ${page540426799.ds357974894_REP_BGT_T_HC1100002019_DXQ02DW_S_ZJ}</w:instrText>
      </w:r>
      <w:r>
        <w:rPr>
          <w:rStyle w:val="12"/>
          <w:rFonts w:hint="eastAsia" w:ascii="仿宋_GB2312" w:hAnsi="仿宋_GB2312" w:eastAsia="仿宋_GB2312" w:cs="仿宋_GB2312"/>
          <w:color w:val="auto"/>
          <w:sz w:val="32"/>
          <w:szCs w:val="32"/>
        </w:rPr>
        <w:fldChar w:fldCharType="separate"/>
      </w:r>
      <w:r>
        <w:rPr>
          <w:rStyle w:val="12"/>
          <w:rFonts w:hint="eastAsia" w:ascii="仿宋_GB2312" w:hAnsi="仿宋_GB2312" w:eastAsia="仿宋_GB2312" w:cs="仿宋_GB2312"/>
          <w:color w:val="auto"/>
          <w:sz w:val="32"/>
          <w:szCs w:val="32"/>
        </w:rPr>
        <w:t>支出预算总额为</w:t>
      </w:r>
      <w:r>
        <w:rPr>
          <w:rStyle w:val="12"/>
          <w:rFonts w:hint="eastAsia" w:ascii="仿宋_GB2312" w:hAnsi="仿宋_GB2312" w:eastAsia="仿宋_GB2312" w:cs="仿宋_GB2312"/>
          <w:color w:val="auto"/>
          <w:sz w:val="32"/>
          <w:szCs w:val="32"/>
          <w:lang w:val="en-US" w:eastAsia="zh-CN"/>
        </w:rPr>
        <w:t>354.06</w:t>
      </w:r>
      <w:r>
        <w:rPr>
          <w:rStyle w:val="12"/>
          <w:rFonts w:hint="eastAsia" w:ascii="仿宋_GB2312" w:hAnsi="仿宋_GB2312" w:eastAsia="仿宋_GB2312" w:cs="仿宋_GB2312"/>
          <w:color w:val="auto"/>
          <w:sz w:val="32"/>
          <w:szCs w:val="32"/>
        </w:rPr>
        <w:t>万元,较上年预算安排减少</w:t>
      </w:r>
      <w:r>
        <w:rPr>
          <w:rStyle w:val="12"/>
          <w:rFonts w:hint="eastAsia" w:ascii="仿宋_GB2312" w:hAnsi="仿宋_GB2312" w:eastAsia="仿宋_GB2312" w:cs="仿宋_GB2312"/>
          <w:color w:val="auto"/>
          <w:sz w:val="32"/>
          <w:szCs w:val="32"/>
          <w:lang w:val="en-US" w:eastAsia="zh-CN"/>
        </w:rPr>
        <w:t>75.15</w:t>
      </w:r>
      <w:r>
        <w:rPr>
          <w:rStyle w:val="12"/>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kern w:val="0"/>
          <w:sz w:val="32"/>
          <w:szCs w:val="32"/>
          <w:lang w:val="en-US" w:eastAsia="zh-CN"/>
        </w:rPr>
        <w:t>减少变化原因为：2025年列入部门预算特定项目减少。</w:t>
      </w:r>
    </w:p>
    <w:p w14:paraId="347A5A02">
      <w:pPr>
        <w:widowControl/>
        <w:ind w:firstLine="640" w:firstLineChars="200"/>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其中：按支出项目类别划分：</w:t>
      </w:r>
      <w:r>
        <w:rPr>
          <w:rStyle w:val="12"/>
          <w:rFonts w:hint="eastAsia" w:ascii="仿宋_GB2312" w:hAnsi="仿宋_GB2312" w:eastAsia="仿宋_GB2312" w:cs="仿宋_GB2312"/>
          <w:color w:val="auto"/>
          <w:sz w:val="32"/>
          <w:szCs w:val="32"/>
        </w:rPr>
        <w:fldChar w:fldCharType="begin"/>
      </w:r>
      <w:r>
        <w:rPr>
          <w:rStyle w:val="12"/>
          <w:rFonts w:hint="eastAsia" w:ascii="仿宋_GB2312" w:hAnsi="仿宋_GB2312" w:eastAsia="仿宋_GB2312" w:cs="仿宋_GB2312"/>
          <w:color w:val="auto"/>
          <w:sz w:val="32"/>
          <w:szCs w:val="32"/>
        </w:rPr>
        <w:instrText xml:space="preserve">MERGEFIELD ${page540426799.ds357974894_REP_BGT_T_HC1100002019_DXQ02DW_JBZCQK}</w:instrText>
      </w:r>
      <w:r>
        <w:rPr>
          <w:rStyle w:val="12"/>
          <w:rFonts w:hint="eastAsia" w:ascii="仿宋_GB2312" w:hAnsi="仿宋_GB2312" w:eastAsia="仿宋_GB2312" w:cs="仿宋_GB2312"/>
          <w:color w:val="auto"/>
          <w:sz w:val="32"/>
          <w:szCs w:val="32"/>
        </w:rPr>
        <w:fldChar w:fldCharType="separate"/>
      </w:r>
      <w:r>
        <w:rPr>
          <w:rStyle w:val="12"/>
          <w:rFonts w:hint="eastAsia" w:ascii="仿宋_GB2312" w:hAnsi="仿宋_GB2312" w:eastAsia="仿宋_GB2312" w:cs="仿宋_GB2312"/>
          <w:color w:val="auto"/>
          <w:sz w:val="32"/>
          <w:szCs w:val="32"/>
        </w:rPr>
        <w:t>基本支出</w:t>
      </w:r>
      <w:r>
        <w:rPr>
          <w:rStyle w:val="12"/>
          <w:rFonts w:hint="eastAsia" w:ascii="仿宋_GB2312" w:hAnsi="仿宋_GB2312" w:eastAsia="仿宋_GB2312" w:cs="仿宋_GB2312"/>
          <w:color w:val="auto"/>
          <w:sz w:val="32"/>
          <w:szCs w:val="32"/>
          <w:lang w:val="en-US" w:eastAsia="zh-CN"/>
        </w:rPr>
        <w:t>311.28</w:t>
      </w:r>
      <w:r>
        <w:rPr>
          <w:rStyle w:val="12"/>
          <w:rFonts w:hint="eastAsia" w:ascii="仿宋_GB2312" w:hAnsi="仿宋_GB2312" w:eastAsia="仿宋_GB2312" w:cs="仿宋_GB2312"/>
          <w:color w:val="auto"/>
          <w:sz w:val="32"/>
          <w:szCs w:val="32"/>
        </w:rPr>
        <w:t>万元,较上年预算安排增加</w:t>
      </w:r>
      <w:r>
        <w:rPr>
          <w:rStyle w:val="12"/>
          <w:rFonts w:hint="eastAsia" w:ascii="仿宋_GB2312" w:hAnsi="仿宋_GB2312" w:eastAsia="仿宋_GB2312" w:cs="仿宋_GB2312"/>
          <w:color w:val="auto"/>
          <w:sz w:val="32"/>
          <w:szCs w:val="32"/>
          <w:lang w:val="en-US" w:eastAsia="zh-CN"/>
        </w:rPr>
        <w:t>19.61</w:t>
      </w:r>
      <w:r>
        <w:rPr>
          <w:rStyle w:val="12"/>
          <w:rFonts w:hint="eastAsia" w:ascii="仿宋_GB2312" w:hAnsi="仿宋_GB2312" w:eastAsia="仿宋_GB2312" w:cs="仿宋_GB2312"/>
          <w:color w:val="auto"/>
          <w:sz w:val="32"/>
          <w:szCs w:val="32"/>
        </w:rPr>
        <w:t>万元;其中：工资福利支出</w:t>
      </w:r>
      <w:r>
        <w:rPr>
          <w:rStyle w:val="12"/>
          <w:rFonts w:hint="eastAsia" w:ascii="仿宋_GB2312" w:hAnsi="仿宋_GB2312" w:eastAsia="仿宋_GB2312" w:cs="仿宋_GB2312"/>
          <w:color w:val="auto"/>
          <w:sz w:val="32"/>
          <w:szCs w:val="32"/>
          <w:lang w:val="en-US" w:eastAsia="zh-CN"/>
        </w:rPr>
        <w:t>267.89</w:t>
      </w:r>
      <w:r>
        <w:rPr>
          <w:rStyle w:val="12"/>
          <w:rFonts w:hint="eastAsia" w:ascii="仿宋_GB2312" w:hAnsi="仿宋_GB2312" w:eastAsia="仿宋_GB2312" w:cs="仿宋_GB2312"/>
          <w:color w:val="auto"/>
          <w:sz w:val="32"/>
          <w:szCs w:val="32"/>
        </w:rPr>
        <w:t>万元,商品和服务支出</w:t>
      </w:r>
      <w:r>
        <w:rPr>
          <w:rStyle w:val="12"/>
          <w:rFonts w:hint="eastAsia" w:ascii="仿宋_GB2312" w:hAnsi="仿宋_GB2312" w:eastAsia="仿宋_GB2312" w:cs="仿宋_GB2312"/>
          <w:color w:val="auto"/>
          <w:sz w:val="32"/>
          <w:szCs w:val="32"/>
          <w:lang w:val="en-US" w:eastAsia="zh-CN"/>
        </w:rPr>
        <w:t>29.16</w:t>
      </w:r>
      <w:r>
        <w:rPr>
          <w:rStyle w:val="12"/>
          <w:rFonts w:hint="eastAsia" w:ascii="仿宋_GB2312" w:hAnsi="仿宋_GB2312" w:eastAsia="仿宋_GB2312" w:cs="仿宋_GB2312"/>
          <w:color w:val="auto"/>
          <w:sz w:val="32"/>
          <w:szCs w:val="32"/>
        </w:rPr>
        <w:t>万元,对个人和家庭的补助</w:t>
      </w:r>
      <w:r>
        <w:rPr>
          <w:rStyle w:val="12"/>
          <w:rFonts w:hint="eastAsia" w:ascii="仿宋_GB2312" w:hAnsi="仿宋_GB2312" w:eastAsia="仿宋_GB2312" w:cs="仿宋_GB2312"/>
          <w:color w:val="auto"/>
          <w:sz w:val="32"/>
          <w:szCs w:val="32"/>
          <w:lang w:val="en-US" w:eastAsia="zh-CN"/>
        </w:rPr>
        <w:t>14.23</w:t>
      </w:r>
      <w:r>
        <w:rPr>
          <w:rStyle w:val="12"/>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rPr>
        <w:fldChar w:fldCharType="end"/>
      </w:r>
      <w:r>
        <w:rPr>
          <w:rStyle w:val="12"/>
          <w:rFonts w:hint="eastAsia" w:ascii="仿宋_GB2312" w:hAnsi="仿宋_GB2312" w:eastAsia="仿宋_GB2312" w:cs="仿宋_GB2312"/>
          <w:color w:val="auto"/>
          <w:sz w:val="32"/>
          <w:szCs w:val="32"/>
        </w:rPr>
        <w:fldChar w:fldCharType="begin"/>
      </w:r>
      <w:r>
        <w:rPr>
          <w:rStyle w:val="12"/>
          <w:rFonts w:hint="eastAsia" w:ascii="仿宋_GB2312" w:hAnsi="仿宋_GB2312" w:eastAsia="仿宋_GB2312" w:cs="仿宋_GB2312"/>
          <w:color w:val="auto"/>
          <w:sz w:val="32"/>
          <w:szCs w:val="32"/>
        </w:rPr>
        <w:instrText xml:space="preserve">MERGEFIELD ${page540426799.ds357974894_REP_BGT_T_HC1100002019_DXQ02DW_XMZCQK}</w:instrText>
      </w:r>
      <w:r>
        <w:rPr>
          <w:rStyle w:val="12"/>
          <w:rFonts w:hint="eastAsia" w:ascii="仿宋_GB2312" w:hAnsi="仿宋_GB2312" w:eastAsia="仿宋_GB2312" w:cs="仿宋_GB2312"/>
          <w:color w:val="auto"/>
          <w:sz w:val="32"/>
          <w:szCs w:val="32"/>
        </w:rPr>
        <w:fldChar w:fldCharType="separate"/>
      </w:r>
      <w:r>
        <w:rPr>
          <w:rStyle w:val="12"/>
          <w:rFonts w:hint="eastAsia" w:ascii="仿宋_GB2312" w:hAnsi="仿宋_GB2312" w:eastAsia="仿宋_GB2312" w:cs="仿宋_GB2312"/>
          <w:color w:val="auto"/>
          <w:sz w:val="32"/>
          <w:szCs w:val="32"/>
        </w:rPr>
        <w:t>项目支出</w:t>
      </w:r>
      <w:r>
        <w:rPr>
          <w:rStyle w:val="12"/>
          <w:rFonts w:hint="eastAsia" w:ascii="仿宋_GB2312" w:hAnsi="仿宋_GB2312" w:eastAsia="仿宋_GB2312" w:cs="仿宋_GB2312"/>
          <w:color w:val="auto"/>
          <w:sz w:val="32"/>
          <w:szCs w:val="32"/>
          <w:lang w:val="en-US" w:eastAsia="zh-CN"/>
        </w:rPr>
        <w:t>42.79</w:t>
      </w:r>
      <w:r>
        <w:rPr>
          <w:rStyle w:val="12"/>
          <w:rFonts w:hint="eastAsia" w:ascii="仿宋_GB2312" w:hAnsi="仿宋_GB2312" w:eastAsia="仿宋_GB2312" w:cs="仿宋_GB2312"/>
          <w:color w:val="auto"/>
          <w:sz w:val="32"/>
          <w:szCs w:val="32"/>
        </w:rPr>
        <w:t>万元,较上年预算安排减少</w:t>
      </w:r>
      <w:r>
        <w:rPr>
          <w:rStyle w:val="12"/>
          <w:rFonts w:hint="eastAsia" w:ascii="仿宋_GB2312" w:hAnsi="仿宋_GB2312" w:eastAsia="仿宋_GB2312" w:cs="仿宋_GB2312"/>
          <w:color w:val="auto"/>
          <w:sz w:val="32"/>
          <w:szCs w:val="32"/>
          <w:lang w:val="en-US" w:eastAsia="zh-CN"/>
        </w:rPr>
        <w:t>94.75</w:t>
      </w:r>
      <w:r>
        <w:rPr>
          <w:rStyle w:val="12"/>
          <w:rFonts w:hint="eastAsia" w:ascii="仿宋_GB2312" w:hAnsi="仿宋_GB2312" w:eastAsia="仿宋_GB2312" w:cs="仿宋_GB2312"/>
          <w:color w:val="auto"/>
          <w:sz w:val="32"/>
          <w:szCs w:val="32"/>
        </w:rPr>
        <w:t>万元;其中：商品和服务支出</w:t>
      </w:r>
      <w:r>
        <w:rPr>
          <w:rStyle w:val="12"/>
          <w:rFonts w:hint="eastAsia" w:ascii="仿宋_GB2312" w:hAnsi="仿宋_GB2312" w:eastAsia="仿宋_GB2312" w:cs="仿宋_GB2312"/>
          <w:color w:val="auto"/>
          <w:sz w:val="32"/>
          <w:szCs w:val="32"/>
          <w:lang w:val="en-US" w:eastAsia="zh-CN"/>
        </w:rPr>
        <w:t>40.27</w:t>
      </w:r>
      <w:r>
        <w:rPr>
          <w:rStyle w:val="12"/>
          <w:rFonts w:hint="eastAsia" w:ascii="仿宋_GB2312" w:hAnsi="仿宋_GB2312" w:eastAsia="仿宋_GB2312" w:cs="仿宋_GB2312"/>
          <w:color w:val="auto"/>
          <w:sz w:val="32"/>
          <w:szCs w:val="32"/>
        </w:rPr>
        <w:t>万元,资本性支出</w:t>
      </w:r>
      <w:r>
        <w:rPr>
          <w:rStyle w:val="12"/>
          <w:rFonts w:hint="eastAsia" w:ascii="仿宋_GB2312" w:hAnsi="仿宋_GB2312" w:eastAsia="仿宋_GB2312" w:cs="仿宋_GB2312"/>
          <w:color w:val="auto"/>
          <w:sz w:val="32"/>
          <w:szCs w:val="32"/>
          <w:lang w:val="en-US" w:eastAsia="zh-CN"/>
        </w:rPr>
        <w:t>2.52</w:t>
      </w:r>
      <w:r>
        <w:rPr>
          <w:rStyle w:val="12"/>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rPr>
        <w:fldChar w:fldCharType="end"/>
      </w:r>
    </w:p>
    <w:p w14:paraId="1F108E63">
      <w:pPr>
        <w:ind w:firstLine="640" w:firstLineChars="200"/>
        <w:rPr>
          <w:rStyle w:val="12"/>
          <w:rFonts w:hint="eastAsia" w:ascii="仿宋_GB2312" w:hAnsi="仿宋_GB2312" w:eastAsia="仿宋_GB2312" w:cs="仿宋_GB2312"/>
          <w:b/>
          <w:color w:val="auto"/>
          <w:sz w:val="20"/>
          <w:szCs w:val="32"/>
        </w:rPr>
      </w:pPr>
      <w:r>
        <w:rPr>
          <w:rStyle w:val="12"/>
          <w:rFonts w:hint="eastAsia" w:ascii="仿宋_GB2312" w:hAnsi="仿宋_GB2312" w:eastAsia="仿宋_GB2312" w:cs="仿宋_GB2312"/>
          <w:color w:val="auto"/>
          <w:sz w:val="32"/>
          <w:szCs w:val="32"/>
        </w:rPr>
        <w:t xml:space="preserve">按支出功能科目划分： </w:t>
      </w:r>
      <w:r>
        <w:rPr>
          <w:rStyle w:val="12"/>
          <w:rFonts w:hint="eastAsia" w:ascii="仿宋_GB2312" w:hAnsi="仿宋_GB2312" w:eastAsia="仿宋_GB2312" w:cs="仿宋_GB2312"/>
          <w:color w:val="auto"/>
          <w:sz w:val="32"/>
          <w:szCs w:val="32"/>
        </w:rPr>
        <w:fldChar w:fldCharType="begin"/>
      </w:r>
      <w:r>
        <w:rPr>
          <w:rStyle w:val="12"/>
          <w:rFonts w:hint="eastAsia" w:ascii="仿宋_GB2312" w:hAnsi="仿宋_GB2312" w:eastAsia="仿宋_GB2312" w:cs="仿宋_GB2312"/>
          <w:color w:val="auto"/>
          <w:sz w:val="32"/>
          <w:szCs w:val="32"/>
        </w:rPr>
        <w:instrText xml:space="preserve">MERGEFIELD ${page540426799.ds197859873_REP_BGT_T_HC1100002019DXQ01DW_GNZJMX}</w:instrText>
      </w:r>
      <w:r>
        <w:rPr>
          <w:rStyle w:val="12"/>
          <w:rFonts w:hint="eastAsia" w:ascii="仿宋_GB2312" w:hAnsi="仿宋_GB2312" w:eastAsia="仿宋_GB2312" w:cs="仿宋_GB2312"/>
          <w:color w:val="auto"/>
          <w:sz w:val="32"/>
          <w:szCs w:val="32"/>
        </w:rPr>
        <w:fldChar w:fldCharType="separate"/>
      </w:r>
      <w:r>
        <w:rPr>
          <w:rStyle w:val="12"/>
          <w:rFonts w:hint="eastAsia" w:ascii="仿宋_GB2312" w:hAnsi="仿宋_GB2312" w:eastAsia="仿宋_GB2312" w:cs="仿宋_GB2312"/>
          <w:color w:val="auto"/>
          <w:sz w:val="32"/>
          <w:szCs w:val="32"/>
        </w:rPr>
        <w:t>一般公共服务支出</w:t>
      </w:r>
      <w:r>
        <w:rPr>
          <w:rStyle w:val="12"/>
          <w:rFonts w:hint="eastAsia" w:ascii="仿宋_GB2312" w:hAnsi="仿宋_GB2312" w:eastAsia="仿宋_GB2312" w:cs="仿宋_GB2312"/>
          <w:color w:val="auto"/>
          <w:sz w:val="32"/>
          <w:szCs w:val="32"/>
          <w:lang w:val="en-US" w:eastAsia="zh-CN"/>
        </w:rPr>
        <w:t>275.05</w:t>
      </w:r>
      <w:r>
        <w:rPr>
          <w:rStyle w:val="12"/>
          <w:rFonts w:hint="eastAsia" w:ascii="仿宋_GB2312" w:hAnsi="仿宋_GB2312" w:eastAsia="仿宋_GB2312" w:cs="仿宋_GB2312"/>
          <w:color w:val="auto"/>
          <w:sz w:val="32"/>
          <w:szCs w:val="32"/>
        </w:rPr>
        <w:t>万元,较上年预算安排减少</w:t>
      </w:r>
      <w:r>
        <w:rPr>
          <w:rStyle w:val="12"/>
          <w:rFonts w:hint="eastAsia" w:ascii="仿宋_GB2312" w:hAnsi="仿宋_GB2312" w:eastAsia="仿宋_GB2312" w:cs="仿宋_GB2312"/>
          <w:color w:val="auto"/>
          <w:sz w:val="32"/>
          <w:szCs w:val="32"/>
          <w:lang w:val="en-US" w:eastAsia="zh-CN"/>
        </w:rPr>
        <w:t>80.77</w:t>
      </w:r>
      <w:r>
        <w:rPr>
          <w:rStyle w:val="12"/>
          <w:rFonts w:hint="eastAsia" w:ascii="仿宋_GB2312" w:hAnsi="仿宋_GB2312" w:eastAsia="仿宋_GB2312" w:cs="仿宋_GB2312"/>
          <w:color w:val="auto"/>
          <w:sz w:val="32"/>
          <w:szCs w:val="32"/>
        </w:rPr>
        <w:t>万元;社会保障和就业支出</w:t>
      </w:r>
      <w:r>
        <w:rPr>
          <w:rStyle w:val="12"/>
          <w:rFonts w:hint="eastAsia" w:ascii="仿宋_GB2312" w:hAnsi="仿宋_GB2312" w:eastAsia="仿宋_GB2312" w:cs="仿宋_GB2312"/>
          <w:color w:val="auto"/>
          <w:sz w:val="32"/>
          <w:szCs w:val="32"/>
          <w:lang w:val="en-US" w:eastAsia="zh-CN"/>
        </w:rPr>
        <w:t>40.76</w:t>
      </w:r>
      <w:r>
        <w:rPr>
          <w:rStyle w:val="12"/>
          <w:rFonts w:hint="eastAsia" w:ascii="仿宋_GB2312" w:hAnsi="仿宋_GB2312" w:eastAsia="仿宋_GB2312" w:cs="仿宋_GB2312"/>
          <w:color w:val="auto"/>
          <w:sz w:val="32"/>
          <w:szCs w:val="32"/>
        </w:rPr>
        <w:t>万元,较上年预算安排增加</w:t>
      </w:r>
      <w:r>
        <w:rPr>
          <w:rStyle w:val="12"/>
          <w:rFonts w:hint="eastAsia" w:ascii="仿宋_GB2312" w:hAnsi="仿宋_GB2312" w:eastAsia="仿宋_GB2312" w:cs="仿宋_GB2312"/>
          <w:color w:val="auto"/>
          <w:sz w:val="32"/>
          <w:szCs w:val="32"/>
          <w:lang w:val="en-US" w:eastAsia="zh-CN"/>
        </w:rPr>
        <w:t>2.57</w:t>
      </w:r>
      <w:r>
        <w:rPr>
          <w:rStyle w:val="12"/>
          <w:rFonts w:hint="eastAsia" w:ascii="仿宋_GB2312" w:hAnsi="仿宋_GB2312" w:eastAsia="仿宋_GB2312" w:cs="仿宋_GB2312"/>
          <w:color w:val="auto"/>
          <w:sz w:val="32"/>
          <w:szCs w:val="32"/>
        </w:rPr>
        <w:t>万元;卫生健康支出</w:t>
      </w:r>
      <w:r>
        <w:rPr>
          <w:rStyle w:val="12"/>
          <w:rFonts w:hint="eastAsia" w:ascii="仿宋_GB2312" w:hAnsi="仿宋_GB2312" w:eastAsia="仿宋_GB2312" w:cs="仿宋_GB2312"/>
          <w:color w:val="auto"/>
          <w:sz w:val="32"/>
          <w:szCs w:val="32"/>
          <w:lang w:val="en-US" w:eastAsia="zh-CN"/>
        </w:rPr>
        <w:t>15.75</w:t>
      </w:r>
      <w:r>
        <w:rPr>
          <w:rStyle w:val="12"/>
          <w:rFonts w:hint="eastAsia" w:ascii="仿宋_GB2312" w:hAnsi="仿宋_GB2312" w:eastAsia="仿宋_GB2312" w:cs="仿宋_GB2312"/>
          <w:color w:val="auto"/>
          <w:sz w:val="32"/>
          <w:szCs w:val="32"/>
        </w:rPr>
        <w:t>万元,较上年预算安排增加</w:t>
      </w:r>
      <w:r>
        <w:rPr>
          <w:rStyle w:val="12"/>
          <w:rFonts w:hint="eastAsia" w:ascii="仿宋_GB2312" w:hAnsi="仿宋_GB2312" w:eastAsia="仿宋_GB2312" w:cs="仿宋_GB2312"/>
          <w:color w:val="auto"/>
          <w:sz w:val="32"/>
          <w:szCs w:val="32"/>
          <w:lang w:val="en-US" w:eastAsia="zh-CN"/>
        </w:rPr>
        <w:t>1.74</w:t>
      </w:r>
      <w:r>
        <w:rPr>
          <w:rStyle w:val="12"/>
          <w:rFonts w:hint="eastAsia" w:ascii="仿宋_GB2312" w:hAnsi="仿宋_GB2312" w:eastAsia="仿宋_GB2312" w:cs="仿宋_GB2312"/>
          <w:color w:val="auto"/>
          <w:sz w:val="32"/>
          <w:szCs w:val="32"/>
        </w:rPr>
        <w:t>万元;住房保障支出</w:t>
      </w:r>
      <w:r>
        <w:rPr>
          <w:rStyle w:val="12"/>
          <w:rFonts w:hint="eastAsia" w:ascii="仿宋_GB2312" w:hAnsi="仿宋_GB2312" w:eastAsia="仿宋_GB2312" w:cs="仿宋_GB2312"/>
          <w:color w:val="auto"/>
          <w:sz w:val="32"/>
          <w:szCs w:val="32"/>
          <w:lang w:val="en-US" w:eastAsia="zh-CN"/>
        </w:rPr>
        <w:t>22.5</w:t>
      </w:r>
      <w:r>
        <w:rPr>
          <w:rStyle w:val="12"/>
          <w:rFonts w:hint="eastAsia" w:ascii="仿宋_GB2312" w:hAnsi="仿宋_GB2312" w:eastAsia="仿宋_GB2312" w:cs="仿宋_GB2312"/>
          <w:color w:val="auto"/>
          <w:sz w:val="32"/>
          <w:szCs w:val="32"/>
        </w:rPr>
        <w:t>万元,较上年预算安排增加</w:t>
      </w:r>
      <w:r>
        <w:rPr>
          <w:rStyle w:val="12"/>
          <w:rFonts w:hint="eastAsia" w:ascii="仿宋_GB2312" w:hAnsi="仿宋_GB2312" w:eastAsia="仿宋_GB2312" w:cs="仿宋_GB2312"/>
          <w:color w:val="auto"/>
          <w:sz w:val="32"/>
          <w:szCs w:val="32"/>
          <w:lang w:val="en-US" w:eastAsia="zh-CN"/>
        </w:rPr>
        <w:t>1.31</w:t>
      </w:r>
      <w:r>
        <w:rPr>
          <w:rStyle w:val="12"/>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rPr>
        <w:fldChar w:fldCharType="end"/>
      </w:r>
    </w:p>
    <w:p w14:paraId="1C52F638">
      <w:pPr>
        <w:ind w:firstLine="640" w:firstLineChars="200"/>
        <w:rPr>
          <w:rFonts w:hint="eastAsia" w:ascii="仿宋_GB2312" w:hAnsi="仿宋_GB2312" w:eastAsia="仿宋_GB2312" w:cs="仿宋_GB2312"/>
          <w:color w:val="FF0000"/>
          <w:lang w:val="en-US" w:eastAsia="zh-CN"/>
        </w:rPr>
      </w:pPr>
      <w:r>
        <w:rPr>
          <w:rStyle w:val="12"/>
          <w:rFonts w:hint="eastAsia" w:ascii="仿宋_GB2312" w:hAnsi="仿宋_GB2312" w:eastAsia="仿宋_GB2312" w:cs="仿宋_GB2312"/>
          <w:color w:val="auto"/>
          <w:sz w:val="32"/>
          <w:szCs w:val="32"/>
        </w:rPr>
        <w:t>按支出经济分类划分</w:t>
      </w:r>
      <w:r>
        <w:rPr>
          <w:rStyle w:val="12"/>
          <w:rFonts w:hint="eastAsia" w:ascii="仿宋_GB2312" w:hAnsi="仿宋_GB2312" w:eastAsia="仿宋_GB2312" w:cs="仿宋_GB2312"/>
          <w:sz w:val="32"/>
          <w:szCs w:val="32"/>
        </w:rPr>
        <w:t>：</w:t>
      </w:r>
      <w:r>
        <w:rPr>
          <w:rStyle w:val="12"/>
          <w:rFonts w:hint="eastAsia" w:ascii="仿宋_GB2312" w:hAnsi="仿宋_GB2312" w:eastAsia="仿宋_GB2312" w:cs="仿宋_GB2312"/>
          <w:sz w:val="32"/>
          <w:szCs w:val="32"/>
        </w:rPr>
        <w:fldChar w:fldCharType="begin"/>
      </w:r>
      <w:r>
        <w:rPr>
          <w:rStyle w:val="12"/>
          <w:rFonts w:hint="eastAsia" w:ascii="仿宋_GB2312" w:hAnsi="仿宋_GB2312" w:eastAsia="仿宋_GB2312" w:cs="仿宋_GB2312"/>
          <w:sz w:val="32"/>
          <w:szCs w:val="32"/>
        </w:rPr>
        <w:instrText xml:space="preserve">MERGEFIELD ${page540426799.ds197859873_REP_BGT_T_HC1100002019DXQ01DW_JJMX}</w:instrText>
      </w:r>
      <w:r>
        <w:rPr>
          <w:rStyle w:val="12"/>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工资福利支出</w:t>
      </w:r>
      <w:r>
        <w:rPr>
          <w:rStyle w:val="12"/>
          <w:rFonts w:hint="eastAsia" w:ascii="仿宋_GB2312" w:hAnsi="仿宋_GB2312" w:eastAsia="仿宋_GB2312" w:cs="仿宋_GB2312"/>
          <w:sz w:val="32"/>
          <w:szCs w:val="32"/>
          <w:lang w:val="en-US" w:eastAsia="zh-CN"/>
        </w:rPr>
        <w:t>267.89</w:t>
      </w:r>
      <w:r>
        <w:rPr>
          <w:rStyle w:val="12"/>
          <w:rFonts w:hint="eastAsia" w:ascii="仿宋_GB2312" w:hAnsi="仿宋_GB2312" w:eastAsia="仿宋_GB2312" w:cs="仿宋_GB2312"/>
          <w:sz w:val="32"/>
          <w:szCs w:val="32"/>
        </w:rPr>
        <w:t>万元,较上年预算安排减少</w:t>
      </w:r>
      <w:r>
        <w:rPr>
          <w:rStyle w:val="12"/>
          <w:rFonts w:hint="eastAsia" w:ascii="仿宋_GB2312" w:hAnsi="仿宋_GB2312" w:eastAsia="仿宋_GB2312" w:cs="仿宋_GB2312"/>
          <w:sz w:val="32"/>
          <w:szCs w:val="32"/>
          <w:lang w:val="en-US" w:eastAsia="zh-CN"/>
        </w:rPr>
        <w:t>1.12</w:t>
      </w:r>
      <w:r>
        <w:rPr>
          <w:rStyle w:val="12"/>
          <w:rFonts w:hint="eastAsia" w:ascii="仿宋_GB2312" w:hAnsi="仿宋_GB2312" w:eastAsia="仿宋_GB2312" w:cs="仿宋_GB2312"/>
          <w:sz w:val="32"/>
          <w:szCs w:val="32"/>
        </w:rPr>
        <w:t>万元;商品和服务支出</w:t>
      </w:r>
      <w:r>
        <w:rPr>
          <w:rStyle w:val="12"/>
          <w:rFonts w:hint="eastAsia" w:ascii="仿宋_GB2312" w:hAnsi="仿宋_GB2312" w:eastAsia="仿宋_GB2312" w:cs="仿宋_GB2312"/>
          <w:sz w:val="32"/>
          <w:szCs w:val="32"/>
          <w:lang w:val="en-US" w:eastAsia="zh-CN"/>
        </w:rPr>
        <w:t>69.43</w:t>
      </w:r>
      <w:r>
        <w:rPr>
          <w:rStyle w:val="12"/>
          <w:rFonts w:hint="eastAsia" w:ascii="仿宋_GB2312" w:hAnsi="仿宋_GB2312" w:eastAsia="仿宋_GB2312" w:cs="仿宋_GB2312"/>
          <w:sz w:val="32"/>
          <w:szCs w:val="32"/>
        </w:rPr>
        <w:t>万元,较上年预算安排减少</w:t>
      </w:r>
      <w:r>
        <w:rPr>
          <w:rStyle w:val="12"/>
          <w:rFonts w:hint="eastAsia" w:ascii="仿宋_GB2312" w:hAnsi="仿宋_GB2312" w:eastAsia="仿宋_GB2312" w:cs="仿宋_GB2312"/>
          <w:sz w:val="32"/>
          <w:szCs w:val="32"/>
          <w:lang w:val="en-US" w:eastAsia="zh-CN"/>
        </w:rPr>
        <w:t>84.14</w:t>
      </w:r>
      <w:r>
        <w:rPr>
          <w:rStyle w:val="12"/>
          <w:rFonts w:hint="eastAsia" w:ascii="仿宋_GB2312" w:hAnsi="仿宋_GB2312" w:eastAsia="仿宋_GB2312" w:cs="仿宋_GB2312"/>
          <w:sz w:val="32"/>
          <w:szCs w:val="32"/>
        </w:rPr>
        <w:t>万元;对个人和家庭的补助</w:t>
      </w:r>
      <w:r>
        <w:rPr>
          <w:rStyle w:val="12"/>
          <w:rFonts w:hint="eastAsia" w:ascii="仿宋_GB2312" w:hAnsi="仿宋_GB2312" w:eastAsia="仿宋_GB2312" w:cs="仿宋_GB2312"/>
          <w:sz w:val="32"/>
          <w:szCs w:val="32"/>
          <w:lang w:val="en-US" w:eastAsia="zh-CN"/>
        </w:rPr>
        <w:t>14.23</w:t>
      </w:r>
      <w:r>
        <w:rPr>
          <w:rStyle w:val="12"/>
          <w:rFonts w:hint="eastAsia" w:ascii="仿宋_GB2312" w:hAnsi="仿宋_GB2312" w:eastAsia="仿宋_GB2312" w:cs="仿宋_GB2312"/>
          <w:sz w:val="32"/>
          <w:szCs w:val="32"/>
        </w:rPr>
        <w:t>万元,较上年预算安排增加</w:t>
      </w:r>
      <w:r>
        <w:rPr>
          <w:rStyle w:val="12"/>
          <w:rFonts w:hint="eastAsia" w:ascii="仿宋_GB2312" w:hAnsi="仿宋_GB2312" w:eastAsia="仿宋_GB2312" w:cs="仿宋_GB2312"/>
          <w:sz w:val="32"/>
          <w:szCs w:val="32"/>
          <w:lang w:val="en-US" w:eastAsia="zh-CN"/>
        </w:rPr>
        <w:t>12.59</w:t>
      </w:r>
      <w:r>
        <w:rPr>
          <w:rStyle w:val="12"/>
          <w:rFonts w:hint="eastAsia" w:ascii="仿宋_GB2312" w:hAnsi="仿宋_GB2312" w:eastAsia="仿宋_GB2312" w:cs="仿宋_GB2312"/>
          <w:sz w:val="32"/>
          <w:szCs w:val="32"/>
        </w:rPr>
        <w:t>万元;资本性支出</w:t>
      </w:r>
      <w:r>
        <w:rPr>
          <w:rStyle w:val="12"/>
          <w:rFonts w:hint="eastAsia" w:ascii="仿宋_GB2312" w:hAnsi="仿宋_GB2312" w:eastAsia="仿宋_GB2312" w:cs="仿宋_GB2312"/>
          <w:sz w:val="32"/>
          <w:szCs w:val="32"/>
          <w:lang w:val="en-US" w:eastAsia="zh-CN"/>
        </w:rPr>
        <w:t>2.52</w:t>
      </w:r>
      <w:r>
        <w:rPr>
          <w:rStyle w:val="12"/>
          <w:rFonts w:hint="eastAsia" w:ascii="仿宋_GB2312" w:hAnsi="仿宋_GB2312" w:eastAsia="仿宋_GB2312" w:cs="仿宋_GB2312"/>
          <w:sz w:val="32"/>
          <w:szCs w:val="32"/>
        </w:rPr>
        <w:t>万元,较上年预算安排减少</w:t>
      </w:r>
      <w:r>
        <w:rPr>
          <w:rStyle w:val="12"/>
          <w:rFonts w:hint="eastAsia" w:ascii="仿宋_GB2312" w:hAnsi="仿宋_GB2312" w:eastAsia="仿宋_GB2312" w:cs="仿宋_GB2312"/>
          <w:sz w:val="32"/>
          <w:szCs w:val="32"/>
          <w:lang w:val="en-US" w:eastAsia="zh-CN"/>
        </w:rPr>
        <w:t>2.48</w:t>
      </w:r>
      <w:r>
        <w:rPr>
          <w:rStyle w:val="12"/>
          <w:rFonts w:hint="eastAsia" w:ascii="仿宋_GB2312" w:hAnsi="仿宋_GB2312" w:eastAsia="仿宋_GB2312" w:cs="仿宋_GB2312"/>
          <w:sz w:val="32"/>
          <w:szCs w:val="32"/>
        </w:rPr>
        <w:t>万元。</w:t>
      </w:r>
      <w:r>
        <w:rPr>
          <w:rFonts w:hint="eastAsia" w:ascii="仿宋_GB2312" w:hAnsi="仿宋_GB2312" w:eastAsia="仿宋_GB2312" w:cs="仿宋_GB2312"/>
        </w:rPr>
        <w:fldChar w:fldCharType="end"/>
      </w:r>
    </w:p>
    <w:p w14:paraId="1F9283F6">
      <w:pPr>
        <w:ind w:firstLine="321" w:firstLineChars="100"/>
        <w:rPr>
          <w:rStyle w:val="12"/>
          <w:rFonts w:hint="eastAsia" w:ascii="仿宋_GB2312" w:hAnsi="仿宋_GB2312" w:eastAsia="仿宋_GB2312" w:cs="仿宋_GB2312"/>
          <w:b/>
          <w:sz w:val="32"/>
          <w:szCs w:val="32"/>
          <w:lang w:eastAsia="zh-CN"/>
        </w:rPr>
      </w:pPr>
      <w:r>
        <w:rPr>
          <w:rStyle w:val="12"/>
          <w:rFonts w:hint="eastAsia" w:ascii="仿宋_GB2312" w:hAnsi="仿宋_GB2312" w:eastAsia="仿宋_GB2312" w:cs="仿宋_GB2312"/>
          <w:b/>
          <w:sz w:val="32"/>
          <w:szCs w:val="32"/>
        </w:rPr>
        <w:t xml:space="preserve"> (三)财政拨款支出情况</w:t>
      </w:r>
    </w:p>
    <w:p w14:paraId="007914BA">
      <w:pPr>
        <w:widowControl/>
        <w:ind w:firstLine="640" w:firstLineChars="200"/>
        <w:rPr>
          <w:rFonts w:hint="eastAsia" w:ascii="仿宋_GB2312" w:hAnsi="仿宋_GB2312" w:eastAsia="仿宋_GB2312" w:cs="仿宋_GB2312"/>
          <w:color w:val="auto"/>
          <w:kern w:val="0"/>
          <w:sz w:val="32"/>
          <w:szCs w:val="32"/>
          <w:lang w:val="en-US" w:eastAsia="zh-CN"/>
        </w:rPr>
      </w:pPr>
      <w:r>
        <w:rPr>
          <w:rStyle w:val="12"/>
          <w:rFonts w:hint="eastAsia" w:ascii="仿宋_GB2312" w:hAnsi="仿宋_GB2312" w:eastAsia="仿宋_GB2312" w:cs="仿宋_GB2312"/>
          <w:sz w:val="32"/>
          <w:szCs w:val="32"/>
        </w:rPr>
        <w:t>202</w:t>
      </w:r>
      <w:r>
        <w:rPr>
          <w:rStyle w:val="12"/>
          <w:rFonts w:hint="eastAsia" w:ascii="仿宋_GB2312" w:hAnsi="仿宋_GB2312" w:eastAsia="仿宋_GB2312" w:cs="仿宋_GB2312"/>
          <w:sz w:val="32"/>
          <w:szCs w:val="32"/>
          <w:lang w:val="en-US" w:eastAsia="zh-CN"/>
        </w:rPr>
        <w:t>5</w:t>
      </w:r>
      <w:r>
        <w:rPr>
          <w:rStyle w:val="12"/>
          <w:rFonts w:hint="eastAsia" w:ascii="仿宋_GB2312" w:hAnsi="仿宋_GB2312" w:eastAsia="仿宋_GB2312" w:cs="仿宋_GB2312"/>
          <w:sz w:val="32"/>
          <w:szCs w:val="32"/>
        </w:rPr>
        <w:t>年</w:t>
      </w:r>
      <w:r>
        <w:rPr>
          <w:rStyle w:val="12"/>
          <w:rFonts w:hint="eastAsia" w:ascii="仿宋_GB2312" w:hAnsi="仿宋_GB2312" w:eastAsia="仿宋_GB2312" w:cs="仿宋_GB2312"/>
          <w:color w:val="auto"/>
          <w:sz w:val="32"/>
          <w:szCs w:val="32"/>
        </w:rPr>
        <w:fldChar w:fldCharType="begin"/>
      </w:r>
      <w:r>
        <w:rPr>
          <w:rStyle w:val="12"/>
          <w:rFonts w:hint="eastAsia" w:ascii="仿宋_GB2312" w:hAnsi="仿宋_GB2312" w:eastAsia="仿宋_GB2312" w:cs="仿宋_GB2312"/>
          <w:color w:val="auto"/>
          <w:sz w:val="32"/>
          <w:szCs w:val="32"/>
        </w:rPr>
        <w:instrText xml:space="preserve">MERGEFIELD ${page540426799.ds254512694_REP_JXJC_AGENCY_WZR_NAME}</w:instrText>
      </w:r>
      <w:r>
        <w:rPr>
          <w:rStyle w:val="12"/>
          <w:rFonts w:hint="eastAsia" w:ascii="仿宋_GB2312" w:hAnsi="仿宋_GB2312" w:eastAsia="仿宋_GB2312" w:cs="仿宋_GB2312"/>
          <w:color w:val="auto"/>
          <w:sz w:val="32"/>
          <w:szCs w:val="32"/>
        </w:rPr>
        <w:fldChar w:fldCharType="separate"/>
      </w:r>
      <w:r>
        <w:rPr>
          <w:rStyle w:val="12"/>
          <w:rFonts w:hint="eastAsia" w:ascii="仿宋_GB2312" w:hAnsi="仿宋_GB2312" w:eastAsia="仿宋_GB2312" w:cs="仿宋_GB2312"/>
          <w:color w:val="auto"/>
          <w:sz w:val="32"/>
          <w:szCs w:val="32"/>
          <w:lang w:eastAsia="zh-CN"/>
        </w:rPr>
        <w:t>庐山市统计局</w:t>
      </w:r>
      <w:r>
        <w:rPr>
          <w:rFonts w:hint="eastAsia" w:ascii="仿宋_GB2312" w:hAnsi="仿宋_GB2312" w:eastAsia="仿宋_GB2312" w:cs="仿宋_GB2312"/>
          <w:color w:val="auto"/>
        </w:rPr>
        <w:fldChar w:fldCharType="end"/>
      </w:r>
      <w:r>
        <w:rPr>
          <w:rStyle w:val="12"/>
          <w:rFonts w:hint="eastAsia" w:ascii="仿宋_GB2312" w:hAnsi="仿宋_GB2312" w:eastAsia="仿宋_GB2312" w:cs="仿宋_GB2312"/>
          <w:color w:val="auto"/>
          <w:sz w:val="32"/>
          <w:szCs w:val="32"/>
        </w:rPr>
        <w:fldChar w:fldCharType="begin"/>
      </w:r>
      <w:r>
        <w:rPr>
          <w:rStyle w:val="12"/>
          <w:rFonts w:hint="eastAsia" w:ascii="仿宋_GB2312" w:hAnsi="仿宋_GB2312" w:eastAsia="仿宋_GB2312" w:cs="仿宋_GB2312"/>
          <w:color w:val="auto"/>
          <w:sz w:val="32"/>
          <w:szCs w:val="32"/>
        </w:rPr>
        <w:instrText xml:space="preserve">MERGEFIELD ${page540426799.ds357974894_REP_BGT_T_HC1100002019_DXQ02DW_S_CBXJ}</w:instrText>
      </w:r>
      <w:r>
        <w:rPr>
          <w:rStyle w:val="12"/>
          <w:rFonts w:hint="eastAsia" w:ascii="仿宋_GB2312" w:hAnsi="仿宋_GB2312" w:eastAsia="仿宋_GB2312" w:cs="仿宋_GB2312"/>
          <w:color w:val="auto"/>
          <w:sz w:val="32"/>
          <w:szCs w:val="32"/>
        </w:rPr>
        <w:fldChar w:fldCharType="separate"/>
      </w:r>
      <w:r>
        <w:rPr>
          <w:rStyle w:val="12"/>
          <w:rFonts w:hint="eastAsia" w:ascii="仿宋_GB2312" w:hAnsi="仿宋_GB2312" w:eastAsia="仿宋_GB2312" w:cs="仿宋_GB2312"/>
          <w:color w:val="auto"/>
          <w:sz w:val="32"/>
          <w:szCs w:val="32"/>
        </w:rPr>
        <w:t>财政拨款支出预算总额</w:t>
      </w:r>
      <w:r>
        <w:rPr>
          <w:rStyle w:val="12"/>
          <w:rFonts w:hint="eastAsia" w:ascii="仿宋_GB2312" w:hAnsi="仿宋_GB2312" w:eastAsia="仿宋_GB2312" w:cs="仿宋_GB2312"/>
          <w:color w:val="auto"/>
          <w:sz w:val="32"/>
          <w:szCs w:val="32"/>
          <w:lang w:val="en-US" w:eastAsia="zh-CN"/>
        </w:rPr>
        <w:t>354.06</w:t>
      </w:r>
      <w:r>
        <w:rPr>
          <w:rStyle w:val="12"/>
          <w:rFonts w:hint="eastAsia" w:ascii="仿宋_GB2312" w:hAnsi="仿宋_GB2312" w:eastAsia="仿宋_GB2312" w:cs="仿宋_GB2312"/>
          <w:color w:val="auto"/>
          <w:sz w:val="32"/>
          <w:szCs w:val="32"/>
        </w:rPr>
        <w:t>万元,较上年预算安排减少</w:t>
      </w:r>
      <w:r>
        <w:rPr>
          <w:rStyle w:val="12"/>
          <w:rFonts w:hint="eastAsia" w:ascii="仿宋_GB2312" w:hAnsi="仿宋_GB2312" w:eastAsia="仿宋_GB2312" w:cs="仿宋_GB2312"/>
          <w:color w:val="auto"/>
          <w:sz w:val="32"/>
          <w:szCs w:val="32"/>
          <w:lang w:val="en-US" w:eastAsia="zh-CN"/>
        </w:rPr>
        <w:t>75.15</w:t>
      </w:r>
      <w:r>
        <w:rPr>
          <w:rStyle w:val="12"/>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kern w:val="0"/>
          <w:sz w:val="32"/>
          <w:szCs w:val="32"/>
          <w:lang w:val="en-US" w:eastAsia="zh-CN"/>
        </w:rPr>
        <w:t>减少变化原因为：2025年列入部门预算特定项目减少。</w:t>
      </w:r>
    </w:p>
    <w:p w14:paraId="66E7E68F">
      <w:pPr>
        <w:ind w:firstLine="640" w:firstLineChars="200"/>
        <w:rPr>
          <w:rFonts w:hint="eastAsia" w:ascii="仿宋_GB2312" w:hAnsi="仿宋_GB2312" w:eastAsia="仿宋_GB2312" w:cs="仿宋_GB2312"/>
          <w:color w:val="auto"/>
        </w:rPr>
      </w:pPr>
      <w:r>
        <w:rPr>
          <w:rStyle w:val="12"/>
          <w:rFonts w:hint="eastAsia" w:ascii="仿宋_GB2312" w:hAnsi="仿宋_GB2312" w:eastAsia="仿宋_GB2312" w:cs="仿宋_GB2312"/>
          <w:color w:val="auto"/>
          <w:sz w:val="32"/>
          <w:szCs w:val="32"/>
        </w:rPr>
        <w:t xml:space="preserve">按支出功能科目划分： </w:t>
      </w:r>
      <w:r>
        <w:rPr>
          <w:rStyle w:val="12"/>
          <w:rFonts w:hint="eastAsia" w:ascii="仿宋_GB2312" w:hAnsi="仿宋_GB2312" w:eastAsia="仿宋_GB2312" w:cs="仿宋_GB2312"/>
          <w:color w:val="auto"/>
          <w:sz w:val="32"/>
          <w:szCs w:val="32"/>
        </w:rPr>
        <w:fldChar w:fldCharType="begin"/>
      </w:r>
      <w:r>
        <w:rPr>
          <w:rStyle w:val="12"/>
          <w:rFonts w:hint="eastAsia" w:ascii="仿宋_GB2312" w:hAnsi="仿宋_GB2312" w:eastAsia="仿宋_GB2312" w:cs="仿宋_GB2312"/>
          <w:color w:val="auto"/>
          <w:sz w:val="32"/>
          <w:szCs w:val="32"/>
        </w:rPr>
        <w:instrText xml:space="preserve">MERGEFIELD ${page540426799.ds197859873_REP_BGT_T_HC1100002019DXQ01DW_GNZJMX}</w:instrText>
      </w:r>
      <w:r>
        <w:rPr>
          <w:rStyle w:val="12"/>
          <w:rFonts w:hint="eastAsia" w:ascii="仿宋_GB2312" w:hAnsi="仿宋_GB2312" w:eastAsia="仿宋_GB2312" w:cs="仿宋_GB2312"/>
          <w:color w:val="auto"/>
          <w:sz w:val="32"/>
          <w:szCs w:val="32"/>
        </w:rPr>
        <w:fldChar w:fldCharType="separate"/>
      </w:r>
      <w:r>
        <w:rPr>
          <w:rStyle w:val="12"/>
          <w:rFonts w:hint="eastAsia" w:ascii="仿宋_GB2312" w:hAnsi="仿宋_GB2312" w:eastAsia="仿宋_GB2312" w:cs="仿宋_GB2312"/>
          <w:color w:val="auto"/>
          <w:sz w:val="32"/>
          <w:szCs w:val="32"/>
        </w:rPr>
        <w:t>一般公共服务支出</w:t>
      </w:r>
      <w:r>
        <w:rPr>
          <w:rStyle w:val="12"/>
          <w:rFonts w:hint="eastAsia" w:ascii="仿宋_GB2312" w:hAnsi="仿宋_GB2312" w:eastAsia="仿宋_GB2312" w:cs="仿宋_GB2312"/>
          <w:color w:val="auto"/>
          <w:sz w:val="32"/>
          <w:szCs w:val="32"/>
          <w:lang w:val="en-US" w:eastAsia="zh-CN"/>
        </w:rPr>
        <w:t>275.05</w:t>
      </w:r>
      <w:r>
        <w:rPr>
          <w:rStyle w:val="12"/>
          <w:rFonts w:hint="eastAsia" w:ascii="仿宋_GB2312" w:hAnsi="仿宋_GB2312" w:eastAsia="仿宋_GB2312" w:cs="仿宋_GB2312"/>
          <w:color w:val="auto"/>
          <w:sz w:val="32"/>
          <w:szCs w:val="32"/>
        </w:rPr>
        <w:t>万元,较上年预算安排减少</w:t>
      </w:r>
      <w:r>
        <w:rPr>
          <w:rStyle w:val="12"/>
          <w:rFonts w:hint="eastAsia" w:ascii="仿宋_GB2312" w:hAnsi="仿宋_GB2312" w:eastAsia="仿宋_GB2312" w:cs="仿宋_GB2312"/>
          <w:color w:val="auto"/>
          <w:sz w:val="32"/>
          <w:szCs w:val="32"/>
          <w:lang w:val="en-US" w:eastAsia="zh-CN"/>
        </w:rPr>
        <w:t>80.77</w:t>
      </w:r>
      <w:r>
        <w:rPr>
          <w:rStyle w:val="12"/>
          <w:rFonts w:hint="eastAsia" w:ascii="仿宋_GB2312" w:hAnsi="仿宋_GB2312" w:eastAsia="仿宋_GB2312" w:cs="仿宋_GB2312"/>
          <w:color w:val="auto"/>
          <w:sz w:val="32"/>
          <w:szCs w:val="32"/>
        </w:rPr>
        <w:t>万元;社会保障和就业支出</w:t>
      </w:r>
      <w:r>
        <w:rPr>
          <w:rStyle w:val="12"/>
          <w:rFonts w:hint="eastAsia" w:ascii="仿宋_GB2312" w:hAnsi="仿宋_GB2312" w:eastAsia="仿宋_GB2312" w:cs="仿宋_GB2312"/>
          <w:color w:val="auto"/>
          <w:sz w:val="32"/>
          <w:szCs w:val="32"/>
          <w:lang w:val="en-US" w:eastAsia="zh-CN"/>
        </w:rPr>
        <w:t>40.76</w:t>
      </w:r>
      <w:r>
        <w:rPr>
          <w:rStyle w:val="12"/>
          <w:rFonts w:hint="eastAsia" w:ascii="仿宋_GB2312" w:hAnsi="仿宋_GB2312" w:eastAsia="仿宋_GB2312" w:cs="仿宋_GB2312"/>
          <w:color w:val="auto"/>
          <w:sz w:val="32"/>
          <w:szCs w:val="32"/>
        </w:rPr>
        <w:t>万元,较上年预算安排增加</w:t>
      </w:r>
      <w:r>
        <w:rPr>
          <w:rStyle w:val="12"/>
          <w:rFonts w:hint="eastAsia" w:ascii="仿宋_GB2312" w:hAnsi="仿宋_GB2312" w:eastAsia="仿宋_GB2312" w:cs="仿宋_GB2312"/>
          <w:color w:val="auto"/>
          <w:sz w:val="32"/>
          <w:szCs w:val="32"/>
          <w:lang w:val="en-US" w:eastAsia="zh-CN"/>
        </w:rPr>
        <w:t>2.57</w:t>
      </w:r>
      <w:r>
        <w:rPr>
          <w:rStyle w:val="12"/>
          <w:rFonts w:hint="eastAsia" w:ascii="仿宋_GB2312" w:hAnsi="仿宋_GB2312" w:eastAsia="仿宋_GB2312" w:cs="仿宋_GB2312"/>
          <w:color w:val="auto"/>
          <w:sz w:val="32"/>
          <w:szCs w:val="32"/>
        </w:rPr>
        <w:t>万元;卫生健康支出</w:t>
      </w:r>
      <w:r>
        <w:rPr>
          <w:rStyle w:val="12"/>
          <w:rFonts w:hint="eastAsia" w:ascii="仿宋_GB2312" w:hAnsi="仿宋_GB2312" w:eastAsia="仿宋_GB2312" w:cs="仿宋_GB2312"/>
          <w:color w:val="auto"/>
          <w:sz w:val="32"/>
          <w:szCs w:val="32"/>
          <w:lang w:val="en-US" w:eastAsia="zh-CN"/>
        </w:rPr>
        <w:t>15.75</w:t>
      </w:r>
      <w:r>
        <w:rPr>
          <w:rStyle w:val="12"/>
          <w:rFonts w:hint="eastAsia" w:ascii="仿宋_GB2312" w:hAnsi="仿宋_GB2312" w:eastAsia="仿宋_GB2312" w:cs="仿宋_GB2312"/>
          <w:color w:val="auto"/>
          <w:sz w:val="32"/>
          <w:szCs w:val="32"/>
        </w:rPr>
        <w:t>万元,较上年预算安排增加</w:t>
      </w:r>
      <w:r>
        <w:rPr>
          <w:rStyle w:val="12"/>
          <w:rFonts w:hint="eastAsia" w:ascii="仿宋_GB2312" w:hAnsi="仿宋_GB2312" w:eastAsia="仿宋_GB2312" w:cs="仿宋_GB2312"/>
          <w:color w:val="auto"/>
          <w:sz w:val="32"/>
          <w:szCs w:val="32"/>
          <w:lang w:val="en-US" w:eastAsia="zh-CN"/>
        </w:rPr>
        <w:t>1.74</w:t>
      </w:r>
      <w:r>
        <w:rPr>
          <w:rStyle w:val="12"/>
          <w:rFonts w:hint="eastAsia" w:ascii="仿宋_GB2312" w:hAnsi="仿宋_GB2312" w:eastAsia="仿宋_GB2312" w:cs="仿宋_GB2312"/>
          <w:color w:val="auto"/>
          <w:sz w:val="32"/>
          <w:szCs w:val="32"/>
        </w:rPr>
        <w:t>万元;住房保障支出</w:t>
      </w:r>
      <w:r>
        <w:rPr>
          <w:rStyle w:val="12"/>
          <w:rFonts w:hint="eastAsia" w:ascii="仿宋_GB2312" w:hAnsi="仿宋_GB2312" w:eastAsia="仿宋_GB2312" w:cs="仿宋_GB2312"/>
          <w:color w:val="auto"/>
          <w:sz w:val="32"/>
          <w:szCs w:val="32"/>
          <w:lang w:val="en-US" w:eastAsia="zh-CN"/>
        </w:rPr>
        <w:t>22.5</w:t>
      </w:r>
      <w:r>
        <w:rPr>
          <w:rStyle w:val="12"/>
          <w:rFonts w:hint="eastAsia" w:ascii="仿宋_GB2312" w:hAnsi="仿宋_GB2312" w:eastAsia="仿宋_GB2312" w:cs="仿宋_GB2312"/>
          <w:color w:val="auto"/>
          <w:sz w:val="32"/>
          <w:szCs w:val="32"/>
        </w:rPr>
        <w:t>万元,较上年预算安排增加</w:t>
      </w:r>
      <w:r>
        <w:rPr>
          <w:rStyle w:val="12"/>
          <w:rFonts w:hint="eastAsia" w:ascii="仿宋_GB2312" w:hAnsi="仿宋_GB2312" w:eastAsia="仿宋_GB2312" w:cs="仿宋_GB2312"/>
          <w:color w:val="auto"/>
          <w:sz w:val="32"/>
          <w:szCs w:val="32"/>
          <w:lang w:val="en-US" w:eastAsia="zh-CN"/>
        </w:rPr>
        <w:t>1.31</w:t>
      </w:r>
      <w:r>
        <w:rPr>
          <w:rStyle w:val="12"/>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rPr>
        <w:fldChar w:fldCharType="end"/>
      </w:r>
    </w:p>
    <w:p w14:paraId="30CBFFCB">
      <w:pPr>
        <w:ind w:firstLine="640" w:firstLineChars="200"/>
        <w:rPr>
          <w:rFonts w:hint="eastAsia" w:ascii="仿宋_GB2312" w:hAnsi="仿宋_GB2312" w:eastAsia="仿宋_GB2312" w:cs="仿宋_GB2312"/>
        </w:rPr>
      </w:pPr>
      <w:r>
        <w:rPr>
          <w:rStyle w:val="12"/>
          <w:rFonts w:hint="eastAsia" w:ascii="仿宋_GB2312" w:hAnsi="仿宋_GB2312" w:eastAsia="仿宋_GB2312" w:cs="仿宋_GB2312"/>
          <w:color w:val="auto"/>
          <w:sz w:val="32"/>
          <w:szCs w:val="32"/>
        </w:rPr>
        <w:t>按支出项目类别划分：</w:t>
      </w:r>
      <w:r>
        <w:rPr>
          <w:rStyle w:val="12"/>
          <w:rFonts w:hint="eastAsia" w:ascii="仿宋_GB2312" w:hAnsi="仿宋_GB2312" w:eastAsia="仿宋_GB2312" w:cs="仿宋_GB2312"/>
          <w:color w:val="auto"/>
          <w:sz w:val="32"/>
          <w:szCs w:val="32"/>
        </w:rPr>
        <w:fldChar w:fldCharType="begin"/>
      </w:r>
      <w:r>
        <w:rPr>
          <w:rStyle w:val="12"/>
          <w:rFonts w:hint="eastAsia" w:ascii="仿宋_GB2312" w:hAnsi="仿宋_GB2312" w:eastAsia="仿宋_GB2312" w:cs="仿宋_GB2312"/>
          <w:color w:val="auto"/>
          <w:sz w:val="32"/>
          <w:szCs w:val="32"/>
        </w:rPr>
        <w:instrText xml:space="preserve">MERGEFIELD ${page540426799.ds357974894_REP_BGT_T_HC1100002019_DXQ02DW_JBZCQK}</w:instrText>
      </w:r>
      <w:r>
        <w:rPr>
          <w:rStyle w:val="12"/>
          <w:rFonts w:hint="eastAsia" w:ascii="仿宋_GB2312" w:hAnsi="仿宋_GB2312" w:eastAsia="仿宋_GB2312" w:cs="仿宋_GB2312"/>
          <w:color w:val="auto"/>
          <w:sz w:val="32"/>
          <w:szCs w:val="32"/>
        </w:rPr>
        <w:fldChar w:fldCharType="separate"/>
      </w:r>
      <w:r>
        <w:rPr>
          <w:rStyle w:val="12"/>
          <w:rFonts w:hint="eastAsia" w:ascii="仿宋_GB2312" w:hAnsi="仿宋_GB2312" w:eastAsia="仿宋_GB2312" w:cs="仿宋_GB2312"/>
          <w:color w:val="auto"/>
          <w:sz w:val="32"/>
          <w:szCs w:val="32"/>
        </w:rPr>
        <w:t>基本支出</w:t>
      </w:r>
      <w:r>
        <w:rPr>
          <w:rStyle w:val="12"/>
          <w:rFonts w:hint="eastAsia" w:ascii="仿宋_GB2312" w:hAnsi="仿宋_GB2312" w:eastAsia="仿宋_GB2312" w:cs="仿宋_GB2312"/>
          <w:color w:val="auto"/>
          <w:sz w:val="32"/>
          <w:szCs w:val="32"/>
          <w:lang w:val="en-US" w:eastAsia="zh-CN"/>
        </w:rPr>
        <w:t>311.28</w:t>
      </w:r>
      <w:r>
        <w:rPr>
          <w:rStyle w:val="12"/>
          <w:rFonts w:hint="eastAsia" w:ascii="仿宋_GB2312" w:hAnsi="仿宋_GB2312" w:eastAsia="仿宋_GB2312" w:cs="仿宋_GB2312"/>
          <w:color w:val="auto"/>
          <w:sz w:val="32"/>
          <w:szCs w:val="32"/>
        </w:rPr>
        <w:t>万元,较上年预算安排增加</w:t>
      </w:r>
      <w:r>
        <w:rPr>
          <w:rStyle w:val="12"/>
          <w:rFonts w:hint="eastAsia" w:ascii="仿宋_GB2312" w:hAnsi="仿宋_GB2312" w:eastAsia="仿宋_GB2312" w:cs="仿宋_GB2312"/>
          <w:color w:val="auto"/>
          <w:sz w:val="32"/>
          <w:szCs w:val="32"/>
          <w:lang w:val="en-US" w:eastAsia="zh-CN"/>
        </w:rPr>
        <w:t>19.61</w:t>
      </w:r>
      <w:r>
        <w:rPr>
          <w:rStyle w:val="12"/>
          <w:rFonts w:hint="eastAsia" w:ascii="仿宋_GB2312" w:hAnsi="仿宋_GB2312" w:eastAsia="仿宋_GB2312" w:cs="仿宋_GB2312"/>
          <w:color w:val="auto"/>
          <w:sz w:val="32"/>
          <w:szCs w:val="32"/>
        </w:rPr>
        <w:t>万元;其中：工资福利支出</w:t>
      </w:r>
      <w:r>
        <w:rPr>
          <w:rStyle w:val="12"/>
          <w:rFonts w:hint="eastAsia" w:ascii="仿宋_GB2312" w:hAnsi="仿宋_GB2312" w:eastAsia="仿宋_GB2312" w:cs="仿宋_GB2312"/>
          <w:color w:val="auto"/>
          <w:sz w:val="32"/>
          <w:szCs w:val="32"/>
          <w:lang w:val="en-US" w:eastAsia="zh-CN"/>
        </w:rPr>
        <w:t>267.89</w:t>
      </w:r>
      <w:r>
        <w:rPr>
          <w:rStyle w:val="12"/>
          <w:rFonts w:hint="eastAsia" w:ascii="仿宋_GB2312" w:hAnsi="仿宋_GB2312" w:eastAsia="仿宋_GB2312" w:cs="仿宋_GB2312"/>
          <w:color w:val="auto"/>
          <w:sz w:val="32"/>
          <w:szCs w:val="32"/>
        </w:rPr>
        <w:t>万元,商品和服务支出</w:t>
      </w:r>
      <w:r>
        <w:rPr>
          <w:rStyle w:val="12"/>
          <w:rFonts w:hint="eastAsia" w:ascii="仿宋_GB2312" w:hAnsi="仿宋_GB2312" w:eastAsia="仿宋_GB2312" w:cs="仿宋_GB2312"/>
          <w:color w:val="auto"/>
          <w:sz w:val="32"/>
          <w:szCs w:val="32"/>
          <w:lang w:val="en-US" w:eastAsia="zh-CN"/>
        </w:rPr>
        <w:t>29.16</w:t>
      </w:r>
      <w:r>
        <w:rPr>
          <w:rStyle w:val="12"/>
          <w:rFonts w:hint="eastAsia" w:ascii="仿宋_GB2312" w:hAnsi="仿宋_GB2312" w:eastAsia="仿宋_GB2312" w:cs="仿宋_GB2312"/>
          <w:color w:val="auto"/>
          <w:sz w:val="32"/>
          <w:szCs w:val="32"/>
        </w:rPr>
        <w:t>万元,对个人和家庭的补助</w:t>
      </w:r>
      <w:r>
        <w:rPr>
          <w:rStyle w:val="12"/>
          <w:rFonts w:hint="eastAsia" w:ascii="仿宋_GB2312" w:hAnsi="仿宋_GB2312" w:eastAsia="仿宋_GB2312" w:cs="仿宋_GB2312"/>
          <w:color w:val="auto"/>
          <w:sz w:val="32"/>
          <w:szCs w:val="32"/>
          <w:lang w:val="en-US" w:eastAsia="zh-CN"/>
        </w:rPr>
        <w:t>14.23</w:t>
      </w:r>
      <w:r>
        <w:rPr>
          <w:rStyle w:val="12"/>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rPr>
        <w:fldChar w:fldCharType="end"/>
      </w:r>
      <w:r>
        <w:rPr>
          <w:rStyle w:val="12"/>
          <w:rFonts w:hint="eastAsia" w:ascii="仿宋_GB2312" w:hAnsi="仿宋_GB2312" w:eastAsia="仿宋_GB2312" w:cs="仿宋_GB2312"/>
          <w:color w:val="auto"/>
          <w:sz w:val="32"/>
          <w:szCs w:val="32"/>
        </w:rPr>
        <w:fldChar w:fldCharType="begin"/>
      </w:r>
      <w:r>
        <w:rPr>
          <w:rStyle w:val="12"/>
          <w:rFonts w:hint="eastAsia" w:ascii="仿宋_GB2312" w:hAnsi="仿宋_GB2312" w:eastAsia="仿宋_GB2312" w:cs="仿宋_GB2312"/>
          <w:color w:val="auto"/>
          <w:sz w:val="32"/>
          <w:szCs w:val="32"/>
        </w:rPr>
        <w:instrText xml:space="preserve">MERGEFIELD ${page540426799.ds357974894_REP_BGT_T_HC1100002019_DXQ02DW_XMZCQK}</w:instrText>
      </w:r>
      <w:r>
        <w:rPr>
          <w:rStyle w:val="12"/>
          <w:rFonts w:hint="eastAsia" w:ascii="仿宋_GB2312" w:hAnsi="仿宋_GB2312" w:eastAsia="仿宋_GB2312" w:cs="仿宋_GB2312"/>
          <w:color w:val="auto"/>
          <w:sz w:val="32"/>
          <w:szCs w:val="32"/>
        </w:rPr>
        <w:fldChar w:fldCharType="separate"/>
      </w:r>
      <w:r>
        <w:rPr>
          <w:rStyle w:val="12"/>
          <w:rFonts w:hint="eastAsia" w:ascii="仿宋_GB2312" w:hAnsi="仿宋_GB2312" w:eastAsia="仿宋_GB2312" w:cs="仿宋_GB2312"/>
          <w:color w:val="auto"/>
          <w:sz w:val="32"/>
          <w:szCs w:val="32"/>
        </w:rPr>
        <w:t>项目支出</w:t>
      </w:r>
      <w:r>
        <w:rPr>
          <w:rStyle w:val="12"/>
          <w:rFonts w:hint="eastAsia" w:ascii="仿宋_GB2312" w:hAnsi="仿宋_GB2312" w:eastAsia="仿宋_GB2312" w:cs="仿宋_GB2312"/>
          <w:color w:val="auto"/>
          <w:sz w:val="32"/>
          <w:szCs w:val="32"/>
          <w:lang w:val="en-US" w:eastAsia="zh-CN"/>
        </w:rPr>
        <w:t>42.79</w:t>
      </w:r>
      <w:r>
        <w:rPr>
          <w:rStyle w:val="12"/>
          <w:rFonts w:hint="eastAsia" w:ascii="仿宋_GB2312" w:hAnsi="仿宋_GB2312" w:eastAsia="仿宋_GB2312" w:cs="仿宋_GB2312"/>
          <w:color w:val="auto"/>
          <w:sz w:val="32"/>
          <w:szCs w:val="32"/>
        </w:rPr>
        <w:t>万元,较上年预算安排减少</w:t>
      </w:r>
      <w:r>
        <w:rPr>
          <w:rStyle w:val="12"/>
          <w:rFonts w:hint="eastAsia" w:ascii="仿宋_GB2312" w:hAnsi="仿宋_GB2312" w:eastAsia="仿宋_GB2312" w:cs="仿宋_GB2312"/>
          <w:color w:val="auto"/>
          <w:sz w:val="32"/>
          <w:szCs w:val="32"/>
          <w:lang w:val="en-US" w:eastAsia="zh-CN"/>
        </w:rPr>
        <w:t>94.75</w:t>
      </w:r>
      <w:r>
        <w:rPr>
          <w:rStyle w:val="12"/>
          <w:rFonts w:hint="eastAsia" w:ascii="仿宋_GB2312" w:hAnsi="仿宋_GB2312" w:eastAsia="仿宋_GB2312" w:cs="仿宋_GB2312"/>
          <w:color w:val="auto"/>
          <w:sz w:val="32"/>
          <w:szCs w:val="32"/>
        </w:rPr>
        <w:t>万元;其中：商品和服务支出</w:t>
      </w:r>
      <w:r>
        <w:rPr>
          <w:rStyle w:val="12"/>
          <w:rFonts w:hint="eastAsia" w:ascii="仿宋_GB2312" w:hAnsi="仿宋_GB2312" w:eastAsia="仿宋_GB2312" w:cs="仿宋_GB2312"/>
          <w:color w:val="auto"/>
          <w:sz w:val="32"/>
          <w:szCs w:val="32"/>
          <w:lang w:val="en-US" w:eastAsia="zh-CN"/>
        </w:rPr>
        <w:t>40.27</w:t>
      </w:r>
      <w:r>
        <w:rPr>
          <w:rStyle w:val="12"/>
          <w:rFonts w:hint="eastAsia" w:ascii="仿宋_GB2312" w:hAnsi="仿宋_GB2312" w:eastAsia="仿宋_GB2312" w:cs="仿宋_GB2312"/>
          <w:color w:val="auto"/>
          <w:sz w:val="32"/>
          <w:szCs w:val="32"/>
        </w:rPr>
        <w:t>万元,资本性支出</w:t>
      </w:r>
      <w:r>
        <w:rPr>
          <w:rStyle w:val="12"/>
          <w:rFonts w:hint="eastAsia" w:ascii="仿宋_GB2312" w:hAnsi="仿宋_GB2312" w:eastAsia="仿宋_GB2312" w:cs="仿宋_GB2312"/>
          <w:color w:val="auto"/>
          <w:sz w:val="32"/>
          <w:szCs w:val="32"/>
          <w:lang w:val="en-US" w:eastAsia="zh-CN"/>
        </w:rPr>
        <w:t>2.52</w:t>
      </w:r>
      <w:r>
        <w:rPr>
          <w:rStyle w:val="12"/>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rPr>
        <w:fldChar w:fldCharType="end"/>
      </w:r>
    </w:p>
    <w:p w14:paraId="0B4F38DD">
      <w:pPr>
        <w:ind w:firstLine="643" w:firstLineChars="200"/>
        <w:rPr>
          <w:rStyle w:val="12"/>
          <w:rFonts w:hint="eastAsia" w:ascii="仿宋_GB2312" w:hAnsi="仿宋_GB2312" w:eastAsia="仿宋_GB2312" w:cs="仿宋_GB2312"/>
          <w:b/>
          <w:sz w:val="32"/>
          <w:szCs w:val="32"/>
        </w:rPr>
      </w:pPr>
      <w:r>
        <w:rPr>
          <w:rStyle w:val="12"/>
          <w:rFonts w:hint="eastAsia" w:ascii="仿宋_GB2312" w:hAnsi="仿宋_GB2312" w:eastAsia="仿宋_GB2312" w:cs="仿宋_GB2312"/>
          <w:b/>
          <w:sz w:val="32"/>
          <w:szCs w:val="32"/>
        </w:rPr>
        <w:t>(四)政府性基金情况</w:t>
      </w:r>
    </w:p>
    <w:p w14:paraId="305AB9D4">
      <w:pPr>
        <w:ind w:firstLine="640" w:firstLineChars="200"/>
        <w:rPr>
          <w:rStyle w:val="12"/>
          <w:rFonts w:hint="eastAsia" w:ascii="仿宋_GB2312" w:hAnsi="仿宋_GB2312" w:eastAsia="仿宋_GB2312" w:cs="仿宋_GB2312"/>
          <w:b w:val="0"/>
          <w:bCs w:val="0"/>
          <w:color w:val="auto"/>
          <w:sz w:val="32"/>
          <w:szCs w:val="32"/>
          <w:lang w:eastAsia="zh-CN"/>
        </w:rPr>
      </w:pPr>
      <w:r>
        <w:rPr>
          <w:rStyle w:val="12"/>
          <w:rFonts w:hint="eastAsia" w:ascii="仿宋_GB2312" w:hAnsi="仿宋_GB2312" w:eastAsia="仿宋_GB2312" w:cs="仿宋_GB2312"/>
          <w:b w:val="0"/>
          <w:bCs w:val="0"/>
          <w:color w:val="auto"/>
          <w:sz w:val="32"/>
          <w:szCs w:val="32"/>
        </w:rPr>
        <w:t>本单位没有使用政府性基金预算拨款安排的支出</w:t>
      </w:r>
      <w:r>
        <w:rPr>
          <w:rStyle w:val="12"/>
          <w:rFonts w:hint="eastAsia" w:ascii="仿宋_GB2312" w:hAnsi="仿宋_GB2312" w:eastAsia="仿宋_GB2312" w:cs="仿宋_GB2312"/>
          <w:b w:val="0"/>
          <w:bCs w:val="0"/>
          <w:color w:val="auto"/>
          <w:sz w:val="32"/>
          <w:szCs w:val="32"/>
          <w:lang w:eastAsia="zh-CN"/>
        </w:rPr>
        <w:t>。</w:t>
      </w:r>
    </w:p>
    <w:p w14:paraId="6EE05F82">
      <w:pPr>
        <w:ind w:firstLine="643" w:firstLineChars="200"/>
        <w:rPr>
          <w:rStyle w:val="12"/>
          <w:rFonts w:hint="eastAsia" w:ascii="仿宋_GB2312" w:hAnsi="仿宋_GB2312" w:eastAsia="仿宋_GB2312" w:cs="仿宋_GB2312"/>
          <w:b/>
          <w:sz w:val="32"/>
          <w:szCs w:val="32"/>
        </w:rPr>
      </w:pPr>
      <w:r>
        <w:rPr>
          <w:rStyle w:val="12"/>
          <w:rFonts w:hint="eastAsia" w:ascii="仿宋_GB2312" w:hAnsi="仿宋_GB2312" w:eastAsia="仿宋_GB2312" w:cs="仿宋_GB2312"/>
          <w:b/>
          <w:sz w:val="32"/>
          <w:szCs w:val="32"/>
        </w:rPr>
        <w:t>（五）国有资本经营情况</w:t>
      </w:r>
    </w:p>
    <w:p w14:paraId="0A93763D">
      <w:pPr>
        <w:widowControl/>
        <w:ind w:firstLine="640" w:firstLineChars="200"/>
        <w:rPr>
          <w:rStyle w:val="12"/>
          <w:rFonts w:hint="eastAsia" w:ascii="仿宋_GB2312" w:hAnsi="仿宋_GB2312" w:eastAsia="仿宋_GB2312" w:cs="仿宋_GB2312"/>
          <w:color w:val="auto"/>
          <w:sz w:val="32"/>
          <w:szCs w:val="32"/>
          <w:lang w:val="en-US" w:eastAsia="zh-CN"/>
        </w:rPr>
      </w:pPr>
      <w:r>
        <w:rPr>
          <w:rStyle w:val="12"/>
          <w:rFonts w:hint="eastAsia" w:ascii="仿宋_GB2312" w:hAnsi="仿宋_GB2312" w:eastAsia="仿宋_GB2312" w:cs="仿宋_GB2312"/>
          <w:color w:val="auto"/>
          <w:sz w:val="32"/>
          <w:szCs w:val="32"/>
        </w:rPr>
        <w:t>本</w:t>
      </w:r>
      <w:r>
        <w:rPr>
          <w:rStyle w:val="12"/>
          <w:rFonts w:hint="eastAsia" w:ascii="仿宋_GB2312" w:hAnsi="仿宋_GB2312" w:eastAsia="仿宋_GB2312" w:cs="仿宋_GB2312"/>
          <w:color w:val="auto"/>
          <w:sz w:val="32"/>
          <w:szCs w:val="32"/>
          <w:lang w:val="en-US" w:eastAsia="zh-CN"/>
        </w:rPr>
        <w:t>单位</w:t>
      </w:r>
      <w:r>
        <w:rPr>
          <w:rStyle w:val="12"/>
          <w:rFonts w:hint="eastAsia" w:ascii="仿宋_GB2312" w:hAnsi="仿宋_GB2312" w:eastAsia="仿宋_GB2312" w:cs="仿宋_GB2312"/>
          <w:color w:val="auto"/>
          <w:sz w:val="32"/>
          <w:szCs w:val="32"/>
        </w:rPr>
        <w:t>没有使用国有资本经营预算拨款安排的支出</w:t>
      </w:r>
      <w:r>
        <w:rPr>
          <w:rStyle w:val="12"/>
          <w:rFonts w:hint="eastAsia" w:ascii="仿宋_GB2312" w:hAnsi="仿宋_GB2312" w:eastAsia="仿宋_GB2312" w:cs="仿宋_GB2312"/>
          <w:color w:val="auto"/>
          <w:sz w:val="32"/>
          <w:szCs w:val="32"/>
          <w:lang w:eastAsia="zh-CN"/>
        </w:rPr>
        <w:t>。</w:t>
      </w:r>
    </w:p>
    <w:p w14:paraId="76E34934">
      <w:pPr>
        <w:ind w:firstLine="643" w:firstLineChars="200"/>
        <w:rPr>
          <w:rStyle w:val="12"/>
          <w:rFonts w:hint="eastAsia" w:ascii="仿宋_GB2312" w:hAnsi="仿宋_GB2312" w:eastAsia="仿宋_GB2312" w:cs="仿宋_GB2312"/>
          <w:b/>
          <w:sz w:val="32"/>
          <w:szCs w:val="32"/>
        </w:rPr>
      </w:pPr>
      <w:r>
        <w:rPr>
          <w:rStyle w:val="12"/>
          <w:rFonts w:hint="eastAsia" w:ascii="仿宋_GB2312" w:hAnsi="仿宋_GB2312" w:eastAsia="仿宋_GB2312" w:cs="仿宋_GB2312"/>
          <w:b/>
          <w:sz w:val="32"/>
          <w:szCs w:val="32"/>
        </w:rPr>
        <w:t>(六)机关运行经费等重要事项的说明</w:t>
      </w:r>
    </w:p>
    <w:p w14:paraId="3870BCA7">
      <w:pPr>
        <w:widowControl/>
        <w:ind w:firstLine="640" w:firstLineChars="200"/>
        <w:rPr>
          <w:rFonts w:hint="eastAsia" w:ascii="仿宋_GB2312" w:hAnsi="仿宋_GB2312" w:eastAsia="仿宋_GB2312" w:cs="仿宋_GB2312"/>
          <w:sz w:val="32"/>
          <w:szCs w:val="32"/>
          <w:lang w:val="en-US" w:eastAsia="zh-CN"/>
        </w:rPr>
      </w:pPr>
      <w:r>
        <w:rPr>
          <w:rStyle w:val="12"/>
          <w:rFonts w:hint="eastAsia" w:ascii="仿宋_GB2312" w:hAnsi="仿宋_GB2312" w:eastAsia="仿宋_GB2312" w:cs="仿宋_GB2312"/>
          <w:sz w:val="32"/>
          <w:szCs w:val="32"/>
        </w:rPr>
        <w:t>202</w:t>
      </w:r>
      <w:r>
        <w:rPr>
          <w:rStyle w:val="12"/>
          <w:rFonts w:hint="eastAsia" w:ascii="仿宋_GB2312" w:hAnsi="仿宋_GB2312" w:eastAsia="仿宋_GB2312" w:cs="仿宋_GB2312"/>
          <w:sz w:val="32"/>
          <w:szCs w:val="32"/>
          <w:lang w:val="en-US" w:eastAsia="zh-CN"/>
        </w:rPr>
        <w:t>5</w:t>
      </w:r>
      <w:r>
        <w:rPr>
          <w:rStyle w:val="12"/>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单位机关运行费预算</w:t>
      </w:r>
      <w:r>
        <w:rPr>
          <w:rFonts w:hint="eastAsia" w:ascii="仿宋_GB2312" w:hAnsi="仿宋_GB2312" w:eastAsia="仿宋_GB2312" w:cs="仿宋_GB2312"/>
          <w:sz w:val="32"/>
          <w:szCs w:val="30"/>
          <w:u w:val="none"/>
          <w:lang w:val="en-US" w:eastAsia="zh-CN"/>
        </w:rPr>
        <w:t>29.16</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年预算增加</w:t>
      </w:r>
      <w:r>
        <w:rPr>
          <w:rFonts w:hint="eastAsia" w:ascii="仿宋_GB2312" w:hAnsi="仿宋_GB2312" w:eastAsia="仿宋_GB2312" w:cs="仿宋_GB2312"/>
          <w:sz w:val="32"/>
          <w:szCs w:val="32"/>
          <w:lang w:val="en-US" w:eastAsia="zh-CN"/>
        </w:rPr>
        <w:t>6.53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28.86</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en-US" w:eastAsia="zh-CN"/>
        </w:rPr>
        <w:t>增长变化原因为：2025年公务员车补统一列入其他交通费用科目，往年列入其他工资福利科目，所以机关运行费增加。</w:t>
      </w:r>
    </w:p>
    <w:p w14:paraId="28386E99">
      <w:pPr>
        <w:widowControl/>
        <w:spacing w:line="580" w:lineRule="exact"/>
        <w:ind w:firstLine="636"/>
        <w:jc w:val="lef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rPr>
        <w:t>按照财政部《地方预决算公开操作规程》明确的口径，机关运行费指各部门的公用经费，包括</w:t>
      </w:r>
      <w:r>
        <w:rPr>
          <w:rFonts w:hint="eastAsia" w:ascii="仿宋_GB2312" w:hAnsi="仿宋_GB2312" w:eastAsia="仿宋_GB2312" w:cs="仿宋_GB2312"/>
          <w:color w:val="000000" w:themeColor="text1"/>
          <w:sz w:val="32"/>
          <w:szCs w:val="32"/>
          <w:lang w:val="en-US" w:eastAsia="zh-CN"/>
        </w:rPr>
        <w:t>邮电费2.02万元、工会经费10.8万元、福利费8.11万元、其他交通费用4.14万元、其他商品和服务支出4.09万元。</w:t>
      </w:r>
    </w:p>
    <w:p w14:paraId="13492D42">
      <w:pPr>
        <w:ind w:firstLine="643" w:firstLineChars="200"/>
        <w:rPr>
          <w:rStyle w:val="12"/>
          <w:rFonts w:hint="eastAsia" w:ascii="仿宋_GB2312" w:hAnsi="仿宋_GB2312" w:eastAsia="仿宋_GB2312" w:cs="仿宋_GB2312"/>
          <w:b/>
          <w:sz w:val="32"/>
          <w:szCs w:val="32"/>
        </w:rPr>
      </w:pPr>
      <w:r>
        <w:rPr>
          <w:rStyle w:val="12"/>
          <w:rFonts w:hint="eastAsia" w:ascii="仿宋_GB2312" w:hAnsi="仿宋_GB2312" w:eastAsia="仿宋_GB2312" w:cs="仿宋_GB2312"/>
          <w:b/>
          <w:sz w:val="32"/>
          <w:szCs w:val="32"/>
        </w:rPr>
        <w:t>(七)政府采购情况</w:t>
      </w:r>
    </w:p>
    <w:p w14:paraId="4E97F96A">
      <w:pPr>
        <w:widowControl/>
        <w:spacing w:line="580" w:lineRule="exact"/>
        <w:ind w:firstLine="640" w:firstLineChars="200"/>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年政府采购总额</w:t>
      </w:r>
      <w:r>
        <w:rPr>
          <w:rFonts w:hint="eastAsia" w:ascii="仿宋_GB2312" w:hAnsi="仿宋_GB2312" w:eastAsia="仿宋_GB2312" w:cs="仿宋_GB2312"/>
          <w:sz w:val="32"/>
          <w:szCs w:val="32"/>
          <w:lang w:val="en-US" w:eastAsia="zh-CN"/>
        </w:rPr>
        <w:t>2.52</w:t>
      </w:r>
      <w:r>
        <w:rPr>
          <w:rFonts w:hint="eastAsia" w:ascii="仿宋_GB2312" w:hAnsi="仿宋_GB2312" w:eastAsia="仿宋_GB2312" w:cs="仿宋_GB2312"/>
          <w:sz w:val="32"/>
          <w:szCs w:val="32"/>
        </w:rPr>
        <w:t>万元,其中: 政府采购货物预算</w:t>
      </w:r>
      <w:r>
        <w:rPr>
          <w:rFonts w:hint="eastAsia" w:ascii="仿宋_GB2312" w:hAnsi="仿宋_GB2312" w:eastAsia="仿宋_GB2312" w:cs="仿宋_GB2312"/>
          <w:sz w:val="32"/>
          <w:szCs w:val="32"/>
          <w:lang w:val="en-US" w:eastAsia="zh-CN"/>
        </w:rPr>
        <w:t>2.52</w:t>
      </w:r>
      <w:r>
        <w:rPr>
          <w:rFonts w:hint="eastAsia" w:ascii="仿宋_GB2312" w:hAnsi="仿宋_GB2312" w:eastAsia="仿宋_GB2312" w:cs="仿宋_GB2312"/>
          <w:sz w:val="32"/>
          <w:szCs w:val="32"/>
        </w:rPr>
        <w:t>万元, 政府采购工程预算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 政府采购服务预算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58B2EF70">
      <w:pPr>
        <w:ind w:firstLine="643" w:firstLineChars="200"/>
        <w:rPr>
          <w:rStyle w:val="12"/>
          <w:rFonts w:hint="eastAsia" w:ascii="仿宋_GB2312" w:hAnsi="仿宋_GB2312" w:eastAsia="仿宋_GB2312" w:cs="仿宋_GB2312"/>
          <w:b/>
          <w:sz w:val="32"/>
          <w:szCs w:val="32"/>
        </w:rPr>
      </w:pPr>
      <w:r>
        <w:rPr>
          <w:rStyle w:val="12"/>
          <w:rFonts w:hint="eastAsia" w:ascii="仿宋_GB2312" w:hAnsi="仿宋_GB2312" w:eastAsia="仿宋_GB2312" w:cs="仿宋_GB2312"/>
          <w:b/>
          <w:sz w:val="32"/>
          <w:szCs w:val="32"/>
        </w:rPr>
        <w:t>(八)国有资产占有使用情况</w:t>
      </w:r>
    </w:p>
    <w:p w14:paraId="2F803AAF">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 xml:space="preserve">日,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${page540426799.ds376136392_REP_JX_BAS_AGENCY_INFO_DXQRSDW_S_CLSYS}</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辆,其中：一般公务用车实有数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rPr>
        <w:fldChar w:fldCharType="end"/>
      </w:r>
    </w:p>
    <w:p w14:paraId="4400133E">
      <w:pPr>
        <w:ind w:firstLine="640" w:firstLineChars="200"/>
        <w:rPr>
          <w:rStyle w:val="12"/>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年单位预算安排购置车</w:t>
      </w:r>
      <w:r>
        <w:rPr>
          <w:rFonts w:hint="eastAsia" w:ascii="仿宋_GB2312" w:hAnsi="仿宋_GB2312" w:eastAsia="仿宋_GB2312" w:cs="仿宋_GB2312"/>
          <w:sz w:val="32"/>
          <w:szCs w:val="32"/>
          <w:u w:val="none"/>
        </w:rPr>
        <w:t>辆</w:t>
      </w:r>
      <w:r>
        <w:rPr>
          <w:rFonts w:hint="eastAsia" w:ascii="仿宋_GB2312" w:hAnsi="仿宋_GB2312" w:eastAsia="仿宋_GB2312" w:cs="仿宋_GB2312"/>
          <w:sz w:val="32"/>
          <w:szCs w:val="30"/>
          <w:u w:val="none"/>
          <w:lang w:val="en-US" w:eastAsia="zh-CN"/>
        </w:rPr>
        <w:t>0</w:t>
      </w:r>
      <w:r>
        <w:rPr>
          <w:rFonts w:hint="eastAsia" w:ascii="仿宋_GB2312" w:hAnsi="仿宋_GB2312" w:eastAsia="仿宋_GB2312" w:cs="仿宋_GB2312"/>
          <w:sz w:val="32"/>
          <w:szCs w:val="32"/>
          <w:u w:val="none"/>
        </w:rPr>
        <w:t>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无预算</w:t>
      </w:r>
      <w:r>
        <w:rPr>
          <w:rFonts w:hint="eastAsia" w:ascii="仿宋_GB2312" w:hAnsi="仿宋_GB2312" w:eastAsia="仿宋_GB2312" w:cs="仿宋_GB2312"/>
          <w:sz w:val="32"/>
          <w:szCs w:val="32"/>
        </w:rPr>
        <w:t>安排购置单位价值200万元以上大型设备</w:t>
      </w:r>
      <w:r>
        <w:rPr>
          <w:rFonts w:hint="eastAsia" w:ascii="仿宋_GB2312" w:hAnsi="仿宋_GB2312" w:eastAsia="仿宋_GB2312" w:cs="仿宋_GB2312"/>
          <w:sz w:val="32"/>
          <w:szCs w:val="32"/>
          <w:lang w:eastAsia="zh-CN"/>
        </w:rPr>
        <w:t>。</w:t>
      </w:r>
    </w:p>
    <w:p w14:paraId="310667B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sz w:val="32"/>
          <w:szCs w:val="32"/>
        </w:rPr>
      </w:pPr>
      <w:r>
        <w:rPr>
          <w:rStyle w:val="12"/>
          <w:rFonts w:hint="eastAsia" w:ascii="仿宋_GB2312" w:hAnsi="仿宋_GB2312" w:eastAsia="仿宋_GB2312" w:cs="仿宋_GB2312"/>
          <w:b/>
          <w:sz w:val="32"/>
          <w:szCs w:val="32"/>
        </w:rPr>
        <w:t>（九）</w:t>
      </w:r>
      <w:r>
        <w:rPr>
          <w:rStyle w:val="12"/>
          <w:rFonts w:hint="eastAsia" w:ascii="仿宋_GB2312" w:hAnsi="仿宋_GB2312" w:eastAsia="仿宋_GB2312" w:cs="仿宋_GB2312"/>
          <w:b/>
          <w:sz w:val="32"/>
          <w:szCs w:val="32"/>
          <w:lang w:val="en-US" w:eastAsia="zh-CN"/>
        </w:rPr>
        <w:t>特定</w:t>
      </w:r>
      <w:r>
        <w:rPr>
          <w:rStyle w:val="12"/>
          <w:rFonts w:hint="eastAsia" w:ascii="仿宋_GB2312" w:hAnsi="仿宋_GB2312" w:eastAsia="仿宋_GB2312" w:cs="仿宋_GB2312"/>
          <w:b/>
          <w:sz w:val="32"/>
          <w:szCs w:val="32"/>
        </w:rPr>
        <w:t>项目情况说明</w:t>
      </w:r>
    </w:p>
    <w:p w14:paraId="2DAE56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1）项目概述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统计局工作经费项目是根据往年统计局机关运转经费测算，经市政府审批同意，确保统计局机关2025年正常运转，主要保障基本统计工作开展、</w:t>
      </w:r>
      <w:bookmarkStart w:id="0" w:name="_GoBack"/>
      <w:bookmarkEnd w:id="0"/>
      <w:r>
        <w:rPr>
          <w:rFonts w:hint="eastAsia" w:ascii="仿宋_GB2312" w:hAnsi="仿宋_GB2312" w:eastAsia="仿宋_GB2312" w:cs="仿宋_GB2312"/>
          <w:sz w:val="32"/>
          <w:szCs w:val="32"/>
          <w:lang w:val="en-US" w:eastAsia="zh-CN"/>
        </w:rPr>
        <w:t>食堂开支、工会经费、差旅费、劳务费等。</w:t>
      </w:r>
    </w:p>
    <w:p w14:paraId="4A13D9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2）立项依据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市政府审批报告</w:t>
      </w:r>
    </w:p>
    <w:p w14:paraId="0C790E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3）实施主体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庐山市统计局</w:t>
      </w:r>
    </w:p>
    <w:p w14:paraId="04D0C5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统计局组织实施，主要保障统计局各项工作正常运转以及人员福利等发放到位。</w:t>
      </w:r>
    </w:p>
    <w:p w14:paraId="60A7DC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5）实施周期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2025年度</w:t>
      </w:r>
    </w:p>
    <w:p w14:paraId="0D1FF5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6）年度预算安排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42.79万元</w:t>
      </w:r>
    </w:p>
    <w:p w14:paraId="0B4D8C54">
      <w:pPr>
        <w:widowControl/>
        <w:spacing w:line="580" w:lineRule="exact"/>
        <w:ind w:firstLine="643" w:firstLineChars="200"/>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MERGEFIELD ${page540426799.ds254512694_REP_JXJC_AGENCY_WZR_NAME}</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bCs/>
          <w:color w:val="auto"/>
          <w:sz w:val="32"/>
          <w:szCs w:val="32"/>
          <w:lang w:eastAsia="zh-CN"/>
        </w:rPr>
        <w:t>庐山市统计局</w:t>
      </w:r>
      <w:r>
        <w:rPr>
          <w:rFonts w:hint="eastAsia" w:ascii="仿宋_GB2312" w:hAnsi="仿宋_GB2312" w:eastAsia="仿宋_GB2312" w:cs="仿宋_GB2312"/>
          <w:color w:val="auto"/>
        </w:rPr>
        <w:fldChar w:fldCharType="end"/>
      </w:r>
      <w:r>
        <w:rPr>
          <w:rFonts w:hint="eastAsia" w:ascii="仿宋_GB2312" w:hAnsi="仿宋_GB2312" w:eastAsia="仿宋_GB2312" w:cs="仿宋_GB2312"/>
          <w:bCs/>
          <w:sz w:val="32"/>
          <w:szCs w:val="32"/>
        </w:rPr>
        <w:t>"三公"经费财政拨款安排</w:t>
      </w:r>
      <w:r>
        <w:rPr>
          <w:rFonts w:hint="eastAsia" w:ascii="仿宋_GB2312" w:hAnsi="仿宋_GB2312" w:eastAsia="仿宋_GB2312" w:cs="仿宋_GB2312"/>
          <w:bCs/>
          <w:sz w:val="32"/>
          <w:szCs w:val="32"/>
          <w:lang w:val="en-US" w:eastAsia="zh-CN"/>
        </w:rPr>
        <w:t>2.99</w:t>
      </w:r>
      <w:r>
        <w:rPr>
          <w:rFonts w:hint="eastAsia" w:ascii="仿宋_GB2312" w:hAnsi="仿宋_GB2312" w:eastAsia="仿宋_GB2312" w:cs="仿宋_GB2312"/>
          <w:bCs/>
          <w:sz w:val="32"/>
          <w:szCs w:val="32"/>
        </w:rPr>
        <w:t>万元，其中：</w:t>
      </w:r>
    </w:p>
    <w:p w14:paraId="3D4E5CE3">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因公出国</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万元,比上年增（减）</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万元，主要原因是：</w:t>
      </w:r>
      <w:r>
        <w:rPr>
          <w:rFonts w:hint="eastAsia" w:ascii="仿宋_GB2312" w:hAnsi="仿宋_GB2312" w:eastAsia="仿宋_GB2312" w:cs="仿宋_GB2312"/>
          <w:bCs/>
          <w:sz w:val="32"/>
          <w:szCs w:val="32"/>
          <w:lang w:val="en-US" w:eastAsia="zh-CN"/>
        </w:rPr>
        <w:t>与上年安排保持一致</w:t>
      </w:r>
      <w:r>
        <w:rPr>
          <w:rFonts w:hint="eastAsia" w:ascii="仿宋_GB2312" w:hAnsi="仿宋_GB2312" w:eastAsia="仿宋_GB2312" w:cs="仿宋_GB2312"/>
          <w:bCs/>
          <w:sz w:val="32"/>
          <w:szCs w:val="32"/>
        </w:rPr>
        <w:t>。</w:t>
      </w:r>
    </w:p>
    <w:p w14:paraId="4427CC64">
      <w:pPr>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公务接待</w:t>
      </w:r>
      <w:r>
        <w:rPr>
          <w:rFonts w:hint="eastAsia" w:ascii="仿宋_GB2312" w:hAnsi="仿宋_GB2312" w:eastAsia="仿宋_GB2312" w:cs="仿宋_GB2312"/>
          <w:bCs/>
          <w:sz w:val="32"/>
          <w:szCs w:val="32"/>
          <w:lang w:val="en-US" w:eastAsia="zh-CN"/>
        </w:rPr>
        <w:t>2.99</w:t>
      </w:r>
      <w:r>
        <w:rPr>
          <w:rFonts w:hint="eastAsia" w:ascii="仿宋_GB2312" w:hAnsi="仿宋_GB2312" w:eastAsia="仿宋_GB2312" w:cs="仿宋_GB2312"/>
          <w:bCs/>
          <w:sz w:val="32"/>
          <w:szCs w:val="32"/>
        </w:rPr>
        <w:t>万元,比上年减</w:t>
      </w:r>
      <w:r>
        <w:rPr>
          <w:rFonts w:hint="eastAsia" w:ascii="仿宋_GB2312" w:hAnsi="仿宋_GB2312" w:eastAsia="仿宋_GB2312" w:cs="仿宋_GB2312"/>
          <w:bCs/>
          <w:sz w:val="32"/>
          <w:szCs w:val="32"/>
          <w:lang w:val="en-US" w:eastAsia="zh-CN"/>
        </w:rPr>
        <w:t>0.01</w:t>
      </w:r>
      <w:r>
        <w:rPr>
          <w:rFonts w:hint="eastAsia" w:ascii="仿宋_GB2312" w:hAnsi="仿宋_GB2312" w:eastAsia="仿宋_GB2312" w:cs="仿宋_GB2312"/>
          <w:bCs/>
          <w:sz w:val="32"/>
          <w:szCs w:val="32"/>
        </w:rPr>
        <w:t>万元，主要原因是：</w:t>
      </w:r>
      <w:r>
        <w:rPr>
          <w:rFonts w:hint="eastAsia" w:ascii="仿宋_GB2312" w:hAnsi="仿宋_GB2312" w:eastAsia="仿宋_GB2312" w:cs="仿宋_GB2312"/>
          <w:bCs/>
          <w:sz w:val="32"/>
          <w:szCs w:val="32"/>
          <w:lang w:val="en-US" w:eastAsia="zh-CN"/>
        </w:rPr>
        <w:t>与上年安排基本保持一致。</w:t>
      </w:r>
    </w:p>
    <w:p w14:paraId="72B96DEC">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公务用车运行</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万元,比上年增（减）</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万元，主要原因是：</w:t>
      </w:r>
      <w:r>
        <w:rPr>
          <w:rFonts w:hint="eastAsia" w:ascii="仿宋_GB2312" w:hAnsi="仿宋_GB2312" w:eastAsia="仿宋_GB2312" w:cs="仿宋_GB2312"/>
          <w:bCs/>
          <w:sz w:val="32"/>
          <w:szCs w:val="32"/>
          <w:lang w:val="en-US" w:eastAsia="zh-CN"/>
        </w:rPr>
        <w:t>与上年安排保持一致</w:t>
      </w:r>
      <w:r>
        <w:rPr>
          <w:rFonts w:hint="eastAsia" w:ascii="仿宋_GB2312" w:hAnsi="仿宋_GB2312" w:eastAsia="仿宋_GB2312" w:cs="仿宋_GB2312"/>
          <w:bCs/>
          <w:sz w:val="32"/>
          <w:szCs w:val="32"/>
        </w:rPr>
        <w:t>。</w:t>
      </w:r>
    </w:p>
    <w:p w14:paraId="40EBFB4B">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公务用车购置</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万元,比上年增（减）</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万元，主要原因是：</w:t>
      </w:r>
      <w:r>
        <w:rPr>
          <w:rFonts w:hint="eastAsia" w:ascii="仿宋_GB2312" w:hAnsi="仿宋_GB2312" w:eastAsia="仿宋_GB2312" w:cs="仿宋_GB2312"/>
          <w:bCs/>
          <w:sz w:val="32"/>
          <w:szCs w:val="32"/>
          <w:lang w:val="en-US" w:eastAsia="zh-CN"/>
        </w:rPr>
        <w:t>与上年安排保持一致</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MERGEFIELD ${page400644146.ds215660413_REP_BGT_T_HC1100002019_DXQ02_ZCSGGZ}</w:instrText>
      </w:r>
      <w:r>
        <w:rPr>
          <w:rFonts w:hint="eastAsia" w:ascii="仿宋_GB2312" w:hAnsi="仿宋_GB2312" w:eastAsia="仿宋_GB2312" w:cs="仿宋_GB2312"/>
          <w:bCs/>
          <w:sz w:val="32"/>
          <w:szCs w:val="32"/>
        </w:rPr>
        <w:fldChar w:fldCharType="end"/>
      </w:r>
    </w:p>
    <w:p w14:paraId="00736B98">
      <w:pPr>
        <w:widowControl/>
        <w:shd w:val="clear" w:color="auto" w:fill="FFFFFF"/>
        <w:spacing w:line="640" w:lineRule="atLeast"/>
        <w:ind w:firstLine="640"/>
        <w:jc w:val="center"/>
        <w:rPr>
          <w:rFonts w:hint="eastAsia"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一、收入科目</w:t>
      </w:r>
    </w:p>
    <w:p w14:paraId="18F25113">
      <w:pPr>
        <w:widowControl/>
        <w:numPr>
          <w:ilvl w:val="0"/>
          <w:numId w:val="1"/>
        </w:numPr>
        <w:spacing w:line="600" w:lineRule="exact"/>
        <w:ind w:firstLine="64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财政拨款：指</w:t>
      </w:r>
      <w:r>
        <w:rPr>
          <w:rFonts w:hint="eastAsia" w:ascii="仿宋_GB2312" w:hAnsi="仿宋_GB2312" w:eastAsia="仿宋_GB2312" w:cs="仿宋_GB2312"/>
          <w:color w:val="000000"/>
          <w:sz w:val="32"/>
          <w:szCs w:val="30"/>
          <w:lang w:val="en-US" w:eastAsia="zh-CN"/>
        </w:rPr>
        <w:t>市</w:t>
      </w:r>
      <w:r>
        <w:rPr>
          <w:rFonts w:hint="eastAsia" w:ascii="仿宋_GB2312" w:hAnsi="仿宋_GB2312" w:eastAsia="仿宋_GB2312" w:cs="仿宋_GB2312"/>
          <w:color w:val="000000"/>
          <w:sz w:val="32"/>
          <w:szCs w:val="30"/>
        </w:rPr>
        <w:t>级财政当年拨付的资金。</w:t>
      </w:r>
    </w:p>
    <w:p w14:paraId="65EDF9FE">
      <w:pPr>
        <w:widowControl/>
        <w:numPr>
          <w:ilvl w:val="0"/>
          <w:numId w:val="1"/>
        </w:numPr>
        <w:spacing w:line="600" w:lineRule="exact"/>
        <w:ind w:firstLine="64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000000"/>
          <w:sz w:val="32"/>
          <w:szCs w:val="30"/>
        </w:rPr>
        <w:t>事业收入：指事业单位开展专业业务活动及辅助活动取得的收入。</w:t>
      </w:r>
    </w:p>
    <w:p w14:paraId="19E73700">
      <w:pPr>
        <w:widowControl/>
        <w:spacing w:line="600" w:lineRule="exact"/>
        <w:ind w:firstLine="636"/>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2"/>
        </w:rPr>
        <w:t>五）</w:t>
      </w:r>
      <w:r>
        <w:rPr>
          <w:rFonts w:hint="eastAsia" w:ascii="仿宋_GB2312" w:hAnsi="仿宋_GB2312" w:eastAsia="仿宋_GB2312" w:cs="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（六）</w:t>
      </w:r>
      <w:r>
        <w:rPr>
          <w:rFonts w:hint="eastAsia" w:ascii="仿宋_GB2312" w:hAnsi="仿宋_GB2312" w:eastAsia="仿宋_GB2312" w:cs="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（七）</w:t>
      </w:r>
      <w:r>
        <w:rPr>
          <w:rFonts w:hint="eastAsia" w:ascii="仿宋_GB2312" w:hAnsi="仿宋_GB2312" w:eastAsia="仿宋_GB2312" w:cs="仿宋_GB2312"/>
          <w:color w:val="000000"/>
          <w:sz w:val="32"/>
          <w:szCs w:val="30"/>
        </w:rPr>
        <w:t>其他收入：指除财政拨款、事业收入、事业单位经营收入等以外的各项收入。</w:t>
      </w:r>
    </w:p>
    <w:p w14:paraId="1DA4C345">
      <w:pPr>
        <w:ind w:firstLine="640" w:firstLineChars="200"/>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（八）</w:t>
      </w:r>
      <w:r>
        <w:rPr>
          <w:rFonts w:hint="eastAsia" w:ascii="仿宋_GB2312" w:hAnsi="仿宋_GB2312" w:eastAsia="仿宋_GB2312" w:cs="仿宋_GB2312"/>
          <w:color w:val="000000"/>
          <w:sz w:val="32"/>
          <w:szCs w:val="30"/>
        </w:rPr>
        <w:t>使用非财政拨款结余：填列历年滚存的非限定用途的非统计财政拨款结余弥补202</w:t>
      </w:r>
      <w:r>
        <w:rPr>
          <w:rFonts w:hint="eastAsia" w:ascii="仿宋_GB2312" w:hAnsi="仿宋_GB2312" w:eastAsia="仿宋_GB2312" w:cs="仿宋_GB2312"/>
          <w:color w:val="000000"/>
          <w:sz w:val="32"/>
          <w:szCs w:val="30"/>
          <w:lang w:val="en-US" w:eastAsia="zh-CN"/>
        </w:rPr>
        <w:t>5</w:t>
      </w:r>
      <w:r>
        <w:rPr>
          <w:rFonts w:hint="eastAsia" w:ascii="仿宋_GB2312" w:hAnsi="仿宋_GB2312" w:eastAsia="仿宋_GB2312" w:cs="仿宋_GB2312"/>
          <w:color w:val="000000"/>
          <w:sz w:val="32"/>
          <w:szCs w:val="30"/>
        </w:rPr>
        <w:t>年收支差额的数额。</w:t>
      </w:r>
    </w:p>
    <w:p w14:paraId="1F19F725">
      <w:pPr>
        <w:spacing w:line="600" w:lineRule="exact"/>
        <w:ind w:firstLine="640" w:firstLineChars="200"/>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（九）</w:t>
      </w:r>
      <w:r>
        <w:rPr>
          <w:rFonts w:hint="eastAsia" w:ascii="仿宋_GB2312" w:hAnsi="仿宋_GB2312" w:eastAsia="仿宋_GB2312" w:cs="仿宋_GB2312"/>
          <w:color w:val="000000"/>
          <w:sz w:val="32"/>
          <w:szCs w:val="30"/>
        </w:rPr>
        <w:t>上年结转和结余：填列202</w:t>
      </w:r>
      <w:r>
        <w:rPr>
          <w:rFonts w:hint="eastAsia" w:ascii="仿宋_GB2312" w:hAnsi="仿宋_GB2312" w:eastAsia="仿宋_GB2312" w:cs="仿宋_GB2312"/>
          <w:color w:val="000000"/>
          <w:sz w:val="32"/>
          <w:szCs w:val="30"/>
          <w:lang w:val="en-US" w:eastAsia="zh-CN"/>
        </w:rPr>
        <w:t>4</w:t>
      </w:r>
      <w:r>
        <w:rPr>
          <w:rFonts w:hint="eastAsia" w:ascii="仿宋_GB2312" w:hAnsi="仿宋_GB2312" w:eastAsia="仿宋_GB2312" w:cs="仿宋_GB2312"/>
          <w:color w:val="000000"/>
          <w:sz w:val="32"/>
          <w:szCs w:val="30"/>
        </w:rPr>
        <w:t>年全部结转和结余的资金数，包括当年结转结余资金和历年滚存结转结余资金。</w:t>
      </w:r>
    </w:p>
    <w:p w14:paraId="038DBF62">
      <w:pPr>
        <w:ind w:firstLine="640" w:firstLineChars="200"/>
        <w:rPr>
          <w:rFonts w:hint="eastAsia" w:ascii="仿宋_GB2312" w:hAnsi="仿宋_GB2312" w:eastAsia="仿宋_GB2312" w:cs="仿宋_GB2312"/>
          <w:sz w:val="32"/>
          <w:szCs w:val="32"/>
        </w:rPr>
      </w:pPr>
    </w:p>
    <w:p w14:paraId="5E849E46">
      <w:pPr>
        <w:ind w:firstLine="640" w:firstLineChars="200"/>
        <w:rPr>
          <w:rFonts w:hint="eastAsia" w:ascii="仿宋_GB2312" w:hAnsi="仿宋_GB2312" w:eastAsia="仿宋_GB2312" w:cs="仿宋_GB2312"/>
          <w:sz w:val="32"/>
          <w:szCs w:val="32"/>
        </w:rPr>
      </w:pPr>
    </w:p>
    <w:p w14:paraId="5234610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三、相关专业名词</w:t>
      </w:r>
    </w:p>
    <w:p w14:paraId="7015DFCB">
      <w:pPr>
        <w:widowControl/>
        <w:spacing w:line="600" w:lineRule="exact"/>
        <w:ind w:firstLine="640" w:firstLineChars="20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6B6F7BF">
      <w:pPr>
        <w:widowControl/>
        <w:spacing w:line="600" w:lineRule="exact"/>
        <w:ind w:firstLine="640" w:firstLineChars="200"/>
        <w:jc w:val="left"/>
        <w:rPr>
          <w:rFonts w:hint="eastAsia" w:ascii="仿宋_GB2312" w:hAnsi="仿宋_GB2312" w:eastAsia="仿宋_GB2312" w:cs="仿宋_GB2312"/>
          <w:color w:val="000000"/>
          <w:sz w:val="32"/>
          <w:szCs w:val="30"/>
          <w:lang w:val="en-US" w:eastAsia="zh-CN"/>
        </w:rPr>
      </w:pPr>
      <w:r>
        <w:rPr>
          <w:rFonts w:hint="eastAsia" w:ascii="仿宋_GB2312" w:hAnsi="仿宋_GB2312" w:eastAsia="仿宋_GB2312" w:cs="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2B0488A"/>
    <w:rsid w:val="067A6028"/>
    <w:rsid w:val="068F47B3"/>
    <w:rsid w:val="071F777F"/>
    <w:rsid w:val="08EC3843"/>
    <w:rsid w:val="0A0925FF"/>
    <w:rsid w:val="0C97247A"/>
    <w:rsid w:val="0D1A7920"/>
    <w:rsid w:val="0D2269B3"/>
    <w:rsid w:val="0DB3098E"/>
    <w:rsid w:val="12220323"/>
    <w:rsid w:val="13FB007C"/>
    <w:rsid w:val="16B036C0"/>
    <w:rsid w:val="1A705E7F"/>
    <w:rsid w:val="1ABF2D84"/>
    <w:rsid w:val="1B3D252B"/>
    <w:rsid w:val="1E172FD7"/>
    <w:rsid w:val="1E491A3B"/>
    <w:rsid w:val="1F1F7406"/>
    <w:rsid w:val="206D0602"/>
    <w:rsid w:val="22430342"/>
    <w:rsid w:val="22D66EA9"/>
    <w:rsid w:val="23977FB1"/>
    <w:rsid w:val="245C3447"/>
    <w:rsid w:val="25B931E9"/>
    <w:rsid w:val="28263441"/>
    <w:rsid w:val="2828673B"/>
    <w:rsid w:val="290B705B"/>
    <w:rsid w:val="29981D60"/>
    <w:rsid w:val="2B2339AC"/>
    <w:rsid w:val="2C57797E"/>
    <w:rsid w:val="304075B1"/>
    <w:rsid w:val="311C29BA"/>
    <w:rsid w:val="318814ED"/>
    <w:rsid w:val="31931AC3"/>
    <w:rsid w:val="3328400E"/>
    <w:rsid w:val="351512FA"/>
    <w:rsid w:val="36DA1BCD"/>
    <w:rsid w:val="374647FA"/>
    <w:rsid w:val="38681906"/>
    <w:rsid w:val="39A3581F"/>
    <w:rsid w:val="39CE49D8"/>
    <w:rsid w:val="3A841EE9"/>
    <w:rsid w:val="3A9F1A72"/>
    <w:rsid w:val="3ACF1B11"/>
    <w:rsid w:val="3B7D1841"/>
    <w:rsid w:val="3BA35A87"/>
    <w:rsid w:val="3BA6547C"/>
    <w:rsid w:val="3DD2151D"/>
    <w:rsid w:val="3F383632"/>
    <w:rsid w:val="3FA910A9"/>
    <w:rsid w:val="3FF84E58"/>
    <w:rsid w:val="4052753A"/>
    <w:rsid w:val="41737C65"/>
    <w:rsid w:val="42DC038C"/>
    <w:rsid w:val="43BF53DB"/>
    <w:rsid w:val="449F5AE4"/>
    <w:rsid w:val="45D833CA"/>
    <w:rsid w:val="464E5AFF"/>
    <w:rsid w:val="4C7C323B"/>
    <w:rsid w:val="4D03022E"/>
    <w:rsid w:val="4DB628F2"/>
    <w:rsid w:val="4E0D4F31"/>
    <w:rsid w:val="4EFF051F"/>
    <w:rsid w:val="528E6F80"/>
    <w:rsid w:val="53516268"/>
    <w:rsid w:val="55924F68"/>
    <w:rsid w:val="55EE43AE"/>
    <w:rsid w:val="56C47F55"/>
    <w:rsid w:val="573A53AA"/>
    <w:rsid w:val="5AB93E8B"/>
    <w:rsid w:val="5EA31F07"/>
    <w:rsid w:val="5EDA0640"/>
    <w:rsid w:val="5F193B70"/>
    <w:rsid w:val="61D17BB5"/>
    <w:rsid w:val="61E31A71"/>
    <w:rsid w:val="62283DE4"/>
    <w:rsid w:val="63E33020"/>
    <w:rsid w:val="656229B9"/>
    <w:rsid w:val="658856FB"/>
    <w:rsid w:val="67B10C38"/>
    <w:rsid w:val="67DC7D34"/>
    <w:rsid w:val="68E97589"/>
    <w:rsid w:val="6BE248E5"/>
    <w:rsid w:val="6C617282"/>
    <w:rsid w:val="6CCB135B"/>
    <w:rsid w:val="6EAF555B"/>
    <w:rsid w:val="6EDB6140"/>
    <w:rsid w:val="6F2C7111"/>
    <w:rsid w:val="714A36AC"/>
    <w:rsid w:val="71AF11DD"/>
    <w:rsid w:val="72746F20"/>
    <w:rsid w:val="73543105"/>
    <w:rsid w:val="73A85115"/>
    <w:rsid w:val="759E150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autoRedefine/>
    <w:qFormat/>
    <w:uiPriority w:val="0"/>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row_tree_level_3"/>
    <w:basedOn w:val="7"/>
    <w:autoRedefine/>
    <w:qFormat/>
    <w:uiPriority w:val="0"/>
  </w:style>
  <w:style w:type="character" w:customStyle="1" w:styleId="12">
    <w:name w:val="row_tree_level_4"/>
    <w:basedOn w:val="7"/>
    <w:qFormat/>
    <w:uiPriority w:val="0"/>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15"/>
    <w:basedOn w:val="7"/>
    <w:autoRedefine/>
    <w:qFormat/>
    <w:uiPriority w:val="0"/>
    <w:rPr>
      <w:rFonts w:hint="default" w:ascii="Times New Roman" w:hAnsi="Times New Roman" w:cs="Times New Roman"/>
      <w:sz w:val="20"/>
      <w:szCs w:val="20"/>
    </w:rPr>
  </w:style>
  <w:style w:type="character" w:customStyle="1" w:styleId="1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3574</Words>
  <Characters>3913</Characters>
  <Lines>53</Lines>
  <Paragraphs>15</Paragraphs>
  <TotalTime>0</TotalTime>
  <ScaleCrop>false</ScaleCrop>
  <LinksUpToDate>false</LinksUpToDate>
  <CharactersWithSpaces>3946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WPS_251543802</cp:lastModifiedBy>
  <dcterms:modified xsi:type="dcterms:W3CDTF">2025-01-08T07:29:26Z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71ECD1639C7F45DE85E3DE8D80F2018C</vt:lpwstr>
  </property>
  <property fmtid="{D5CDD505-2E9C-101B-9397-08002B2CF9AE}" pid="4" name="KSOTemplateDocerSaveRecord">
    <vt:lpwstr>eyJoZGlkIjoiYmZlYzk1MTJiZjQxNGUxNmQyNzQyODFlMTMyYWJmNTMiLCJ1c2VySWQiOiIyNTE1NDM4MDIifQ==</vt:lpwstr>
  </property>
</Properties>
</file>