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21DB4">
      <w:pPr>
        <w:spacing w:line="600" w:lineRule="exact"/>
        <w:ind w:left="0" w:leftChars="0" w:firstLine="0" w:firstLineChars="0"/>
        <w:contextualSpacing/>
        <w:jc w:val="center"/>
        <w:rPr>
          <w:rFonts w:hint="default" w:ascii="Times New Roman" w:hAnsi="Times New Roman" w:eastAsia="方正小标宋_GBK" w:cs="Times New Roman"/>
          <w:color w:val="000000" w:themeColor="text1"/>
          <w:sz w:val="44"/>
          <w:szCs w:val="44"/>
          <w14:textFill>
            <w14:solidFill>
              <w14:schemeClr w14:val="tx1"/>
            </w14:solidFill>
          </w14:textFill>
        </w:rPr>
      </w:pPr>
    </w:p>
    <w:p w14:paraId="59160101">
      <w:pPr>
        <w:spacing w:line="600" w:lineRule="exact"/>
        <w:ind w:left="0" w:leftChars="0" w:firstLine="0" w:firstLineChars="0"/>
        <w:contextualSpacing/>
        <w:jc w:val="center"/>
        <w:rPr>
          <w:rFonts w:hint="default" w:ascii="Times New Roman" w:hAnsi="Times New Roman" w:eastAsia="方正小标宋_GBK" w:cs="Times New Roman"/>
          <w:color w:val="000000" w:themeColor="text1"/>
          <w:sz w:val="44"/>
          <w:szCs w:val="44"/>
          <w14:textFill>
            <w14:solidFill>
              <w14:schemeClr w14:val="tx1"/>
            </w14:solidFill>
          </w14:textFill>
        </w:rPr>
      </w:pPr>
    </w:p>
    <w:p w14:paraId="3943256A">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Times New Roman" w:cs="Times New Roman"/>
          <w:b/>
          <w:bCs/>
          <w:color w:val="000000" w:themeColor="text1"/>
          <w:sz w:val="48"/>
          <w:szCs w:val="48"/>
          <w:lang w:val="en-US"/>
          <w14:textFill>
            <w14:solidFill>
              <w14:schemeClr w14:val="tx1"/>
            </w14:solidFill>
          </w14:textFill>
        </w:rPr>
      </w:pPr>
      <w:r>
        <w:rPr>
          <w:rFonts w:hint="eastAsia" w:cs="Times New Roman"/>
          <w:b/>
          <w:bCs/>
          <w:color w:val="000000" w:themeColor="text1"/>
          <w:sz w:val="48"/>
          <w:szCs w:val="48"/>
          <w:lang w:val="en-US" w:eastAsia="zh-CN"/>
          <w14:textFill>
            <w14:solidFill>
              <w14:schemeClr w14:val="tx1"/>
            </w14:solidFill>
          </w14:textFill>
        </w:rPr>
        <w:t>庐山市辐射事故</w:t>
      </w:r>
      <w:r>
        <w:rPr>
          <w:rFonts w:hint="default" w:ascii="Times New Roman" w:hAnsi="Times New Roman" w:eastAsia="Times New Roman" w:cs="Times New Roman"/>
          <w:b/>
          <w:bCs/>
          <w:color w:val="000000" w:themeColor="text1"/>
          <w:sz w:val="48"/>
          <w:szCs w:val="48"/>
          <w:lang w:val="en-US"/>
          <w14:textFill>
            <w14:solidFill>
              <w14:schemeClr w14:val="tx1"/>
            </w14:solidFill>
          </w14:textFill>
        </w:rPr>
        <w:t>应急预案</w:t>
      </w:r>
    </w:p>
    <w:p w14:paraId="6C0DE81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Times New Roman" w:cs="Times New Roman"/>
          <w:b/>
          <w:bCs/>
          <w:color w:val="000000" w:themeColor="text1"/>
          <w:sz w:val="48"/>
          <w:szCs w:val="48"/>
          <w:lang w:val="en-US"/>
          <w14:textFill>
            <w14:solidFill>
              <w14:schemeClr w14:val="tx1"/>
            </w14:solidFill>
          </w14:textFill>
        </w:rPr>
      </w:pPr>
      <w:r>
        <w:rPr>
          <w:rFonts w:hint="default" w:ascii="Times New Roman" w:hAnsi="Times New Roman" w:eastAsia="Times New Roman" w:cs="Times New Roman"/>
          <w:b/>
          <w:bCs/>
          <w:color w:val="000000" w:themeColor="text1"/>
          <w:sz w:val="32"/>
          <w:szCs w:val="32"/>
          <w:lang w:val="en-US"/>
          <w14:textFill>
            <w14:solidFill>
              <w14:schemeClr w14:val="tx1"/>
            </w14:solidFill>
          </w14:textFill>
        </w:rPr>
        <w:t>（</w:t>
      </w:r>
      <w:r>
        <w:rPr>
          <w:rFonts w:hint="eastAsia" w:eastAsia="宋体" w:cs="Times New Roman"/>
          <w:b/>
          <w:bCs/>
          <w:color w:val="000000" w:themeColor="text1"/>
          <w:sz w:val="32"/>
          <w:szCs w:val="32"/>
          <w:lang w:val="en-US" w:eastAsia="zh-CN"/>
          <w14:textFill>
            <w14:solidFill>
              <w14:schemeClr w14:val="tx1"/>
            </w14:solidFill>
          </w14:textFill>
        </w:rPr>
        <w:t>2025年修订</w:t>
      </w:r>
      <w:r>
        <w:rPr>
          <w:rFonts w:hint="default" w:ascii="Times New Roman" w:hAnsi="Times New Roman" w:eastAsia="Times New Roman" w:cs="Times New Roman"/>
          <w:b/>
          <w:bCs/>
          <w:color w:val="000000" w:themeColor="text1"/>
          <w:sz w:val="32"/>
          <w:szCs w:val="32"/>
          <w:lang w:val="en-US"/>
          <w14:textFill>
            <w14:solidFill>
              <w14:schemeClr w14:val="tx1"/>
            </w14:solidFill>
          </w14:textFill>
        </w:rPr>
        <w:t>）</w:t>
      </w:r>
    </w:p>
    <w:p w14:paraId="7EDB4C2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2EBF145E">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653FEBAA">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1E99E44E">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05F0E17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5B3B9D72">
      <w:pPr>
        <w:pStyle w:val="23"/>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6F8B6F2B">
      <w:pPr>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628BBF4A">
      <w:pPr>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779B26BE">
      <w:pPr>
        <w:pStyle w:val="23"/>
        <w:rPr>
          <w:rFonts w:hint="default" w:ascii="Times New Roman" w:hAnsi="Times New Roman" w:cs="Times New Roman"/>
          <w:color w:val="000000" w:themeColor="text1"/>
          <w:lang w:val="en-US"/>
          <w14:textFill>
            <w14:solidFill>
              <w14:schemeClr w14:val="tx1"/>
            </w14:solidFill>
          </w14:textFill>
        </w:rPr>
      </w:pPr>
    </w:p>
    <w:p w14:paraId="62197CE7">
      <w:pPr>
        <w:rPr>
          <w:rFonts w:hint="default" w:ascii="Times New Roman" w:hAnsi="Times New Roman" w:cs="Times New Roman"/>
          <w:color w:val="000000" w:themeColor="text1"/>
          <w:lang w:val="en-US"/>
          <w14:textFill>
            <w14:solidFill>
              <w14:schemeClr w14:val="tx1"/>
            </w14:solidFill>
          </w14:textFill>
        </w:rPr>
      </w:pPr>
    </w:p>
    <w:p w14:paraId="7EB59C76">
      <w:pPr>
        <w:pStyle w:val="23"/>
        <w:rPr>
          <w:rFonts w:hint="default" w:ascii="Times New Roman" w:hAnsi="Times New Roman" w:cs="Times New Roman"/>
          <w:color w:val="000000" w:themeColor="text1"/>
          <w:lang w:val="en-US"/>
          <w14:textFill>
            <w14:solidFill>
              <w14:schemeClr w14:val="tx1"/>
            </w14:solidFill>
          </w14:textFill>
        </w:rPr>
      </w:pPr>
    </w:p>
    <w:p w14:paraId="0D4AE5C4">
      <w:pPr>
        <w:rPr>
          <w:rFonts w:hint="default" w:ascii="Times New Roman" w:hAnsi="Times New Roman" w:cs="Times New Roman"/>
          <w:color w:val="000000" w:themeColor="text1"/>
          <w:lang w:val="en-US"/>
          <w14:textFill>
            <w14:solidFill>
              <w14:schemeClr w14:val="tx1"/>
            </w14:solidFill>
          </w14:textFill>
        </w:rPr>
      </w:pPr>
    </w:p>
    <w:p w14:paraId="29E33F0E">
      <w:pPr>
        <w:pStyle w:val="23"/>
        <w:rPr>
          <w:rFonts w:hint="default" w:ascii="Times New Roman" w:hAnsi="Times New Roman" w:cs="Times New Roman"/>
          <w:color w:val="000000" w:themeColor="text1"/>
          <w:lang w:val="en-US"/>
          <w14:textFill>
            <w14:solidFill>
              <w14:schemeClr w14:val="tx1"/>
            </w14:solidFill>
          </w14:textFill>
        </w:rPr>
      </w:pPr>
    </w:p>
    <w:p w14:paraId="1554ECCE">
      <w:pPr>
        <w:rPr>
          <w:rFonts w:hint="default" w:ascii="Times New Roman" w:hAnsi="Times New Roman" w:cs="Times New Roman"/>
          <w:color w:val="000000" w:themeColor="text1"/>
          <w:lang w:val="en-US"/>
          <w14:textFill>
            <w14:solidFill>
              <w14:schemeClr w14:val="tx1"/>
            </w14:solidFill>
          </w14:textFill>
        </w:rPr>
      </w:pPr>
    </w:p>
    <w:p w14:paraId="6E436240">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Times New Roman" w:cs="Times New Roman"/>
          <w:b/>
          <w:bCs/>
          <w:color w:val="000000" w:themeColor="text1"/>
          <w:sz w:val="36"/>
          <w:szCs w:val="36"/>
          <w:lang w:val="en-US"/>
          <w14:textFill>
            <w14:solidFill>
              <w14:schemeClr w14:val="tx1"/>
            </w14:solidFill>
          </w14:textFill>
        </w:rPr>
      </w:pPr>
    </w:p>
    <w:p w14:paraId="65683B32">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000000" w:themeColor="text1"/>
          <w:sz w:val="36"/>
          <w:szCs w:val="36"/>
          <w:lang w:val="en-US" w:eastAsia="zh-CN"/>
          <w14:textFill>
            <w14:solidFill>
              <w14:schemeClr w14:val="tx1"/>
            </w14:solidFill>
          </w14:textFill>
        </w:rPr>
      </w:pPr>
      <w:r>
        <w:rPr>
          <w:rFonts w:hint="eastAsia" w:cs="Times New Roman"/>
          <w:b/>
          <w:bCs/>
          <w:color w:val="000000" w:themeColor="text1"/>
          <w:sz w:val="36"/>
          <w:szCs w:val="36"/>
          <w:lang w:val="en-US" w:eastAsia="zh-CN"/>
          <w14:textFill>
            <w14:solidFill>
              <w14:schemeClr w14:val="tx1"/>
            </w14:solidFill>
          </w14:textFill>
        </w:rPr>
        <w:t>发布单位：庐山市人民政府办公室</w:t>
      </w:r>
    </w:p>
    <w:p w14:paraId="7B8F8C0F">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000000" w:themeColor="text1"/>
          <w:sz w:val="36"/>
          <w:szCs w:val="36"/>
          <w:lang w:val="en-US" w:eastAsia="zh-CN"/>
          <w14:textFill>
            <w14:solidFill>
              <w14:schemeClr w14:val="tx1"/>
            </w14:solidFill>
          </w14:textFill>
        </w:rPr>
      </w:pPr>
      <w:r>
        <w:rPr>
          <w:rFonts w:hint="default" w:ascii="Times New Roman" w:hAnsi="Times New Roman" w:cs="Times New Roman"/>
          <w:b/>
          <w:bCs/>
          <w:color w:val="000000" w:themeColor="text1"/>
          <w:sz w:val="36"/>
          <w:szCs w:val="36"/>
          <w:lang w:val="en-US" w:eastAsia="zh-CN"/>
          <w14:textFill>
            <w14:solidFill>
              <w14:schemeClr w14:val="tx1"/>
            </w14:solidFill>
          </w14:textFill>
        </w:rPr>
        <w:t>202</w:t>
      </w:r>
      <w:r>
        <w:rPr>
          <w:rFonts w:hint="eastAsia" w:cs="Times New Roman"/>
          <w:b/>
          <w:bCs/>
          <w:color w:val="000000" w:themeColor="text1"/>
          <w:sz w:val="36"/>
          <w:szCs w:val="36"/>
          <w:lang w:val="en-US" w:eastAsia="zh-CN"/>
          <w14:textFill>
            <w14:solidFill>
              <w14:schemeClr w14:val="tx1"/>
            </w14:solidFill>
          </w14:textFill>
        </w:rPr>
        <w:t>5</w:t>
      </w:r>
      <w:r>
        <w:rPr>
          <w:rFonts w:hint="default" w:ascii="Times New Roman" w:hAnsi="Times New Roman" w:cs="Times New Roman"/>
          <w:b/>
          <w:bCs/>
          <w:color w:val="000000" w:themeColor="text1"/>
          <w:sz w:val="36"/>
          <w:szCs w:val="36"/>
          <w:lang w:val="en-US" w:eastAsia="zh-CN"/>
          <w14:textFill>
            <w14:solidFill>
              <w14:schemeClr w14:val="tx1"/>
            </w14:solidFill>
          </w14:textFill>
        </w:rPr>
        <w:t>年</w:t>
      </w:r>
      <w:r>
        <w:rPr>
          <w:rFonts w:hint="eastAsia" w:cs="Times New Roman"/>
          <w:b/>
          <w:bCs/>
          <w:color w:val="000000" w:themeColor="text1"/>
          <w:sz w:val="36"/>
          <w:szCs w:val="36"/>
          <w:lang w:val="en-US" w:eastAsia="zh-CN"/>
          <w14:textFill>
            <w14:solidFill>
              <w14:schemeClr w14:val="tx1"/>
            </w14:solidFill>
          </w14:textFill>
        </w:rPr>
        <w:t>12</w:t>
      </w:r>
      <w:r>
        <w:rPr>
          <w:rFonts w:hint="default" w:ascii="Times New Roman" w:hAnsi="Times New Roman" w:cs="Times New Roman"/>
          <w:b/>
          <w:bCs/>
          <w:color w:val="000000" w:themeColor="text1"/>
          <w:sz w:val="36"/>
          <w:szCs w:val="36"/>
          <w:lang w:val="en-US" w:eastAsia="zh-CN"/>
          <w14:textFill>
            <w14:solidFill>
              <w14:schemeClr w14:val="tx1"/>
            </w14:solidFill>
          </w14:textFill>
        </w:rPr>
        <w:t>月</w:t>
      </w:r>
    </w:p>
    <w:p w14:paraId="506501AC">
      <w:pPr>
        <w:pStyle w:val="3"/>
        <w:rPr>
          <w:rFonts w:hint="default" w:ascii="Times New Roman" w:hAnsi="Times New Roman" w:cs="Times New Roman"/>
          <w:b/>
          <w:bCs/>
          <w:color w:val="000000" w:themeColor="text1"/>
          <w:sz w:val="36"/>
          <w:szCs w:val="36"/>
          <w:lang w:val="en-US" w:eastAsia="zh-CN"/>
          <w14:textFill>
            <w14:solidFill>
              <w14:schemeClr w14:val="tx1"/>
            </w14:solidFill>
          </w14:textFill>
        </w:rPr>
      </w:pPr>
    </w:p>
    <w:p w14:paraId="3DB628A4">
      <w:pPr>
        <w:pStyle w:val="2"/>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32FF04EA">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63AB1F5E">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6C7EDCA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3A322435">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5C73CCB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63AC6C90">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4662FCA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6C833984">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15851EEF">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359BAEA6">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02777BB8">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264A1AE1">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653C4DC0">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2A1E814A">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3B54475C">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16086A74">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2D7A2E99">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48F3253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499D5DEA">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444028DF">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2A3F5E4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552001CD">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bCs/>
          <w:color w:val="000000" w:themeColor="text1"/>
          <w:sz w:val="32"/>
          <w:szCs w:val="32"/>
          <w:lang w:val="en-US" w:eastAsia="zh-CN"/>
          <w14:textFill>
            <w14:solidFill>
              <w14:schemeClr w14:val="tx1"/>
            </w14:solidFill>
          </w14:textFill>
        </w:rPr>
      </w:pPr>
    </w:p>
    <w:p w14:paraId="5A997A42">
      <w:pPr>
        <w:jc w:val="center"/>
        <w:rPr>
          <w:rFonts w:hint="eastAsia" w:ascii="Times New Roman" w:hAnsi="Times New Roman" w:eastAsia="方正小标宋简体"/>
          <w:sz w:val="44"/>
          <w:szCs w:val="44"/>
          <w:lang w:val="en-US" w:eastAsia="zh-CN"/>
        </w:rPr>
      </w:pPr>
    </w:p>
    <w:p w14:paraId="5DAF0B2E">
      <w:pPr>
        <w:jc w:val="both"/>
        <w:rPr>
          <w:rFonts w:hint="eastAsia" w:ascii="Times New Roman" w:hAnsi="Times New Roman" w:eastAsia="方正小标宋简体"/>
          <w:sz w:val="44"/>
          <w:szCs w:val="44"/>
          <w:lang w:val="en-US" w:eastAsia="zh-CN"/>
        </w:rPr>
      </w:pPr>
      <w:bookmarkStart w:id="65" w:name="_GoBack"/>
      <w:bookmarkEnd w:id="65"/>
    </w:p>
    <w:p w14:paraId="37F29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主</w:t>
      </w:r>
      <w:r>
        <w:rPr>
          <w:rFonts w:hint="eastAsia" w:eastAsia="仿宋_GB2312" w:cs="Times New Roman"/>
          <w:b/>
          <w:bCs/>
          <w:sz w:val="32"/>
          <w:szCs w:val="32"/>
          <w:lang w:val="en-US" w:eastAsia="zh-CN"/>
        </w:rPr>
        <w:t xml:space="preserve"> </w:t>
      </w:r>
      <w:r>
        <w:rPr>
          <w:rFonts w:hint="eastAsia" w:ascii="Times New Roman" w:hAnsi="Times New Roman" w:eastAsia="仿宋_GB2312" w:cs="Times New Roman"/>
          <w:b/>
          <w:bCs/>
          <w:sz w:val="32"/>
          <w:szCs w:val="32"/>
          <w:lang w:val="en-US" w:eastAsia="zh-CN"/>
        </w:rPr>
        <w:t>编：   汪  磊</w:t>
      </w:r>
    </w:p>
    <w:p w14:paraId="7710C94D">
      <w:pPr>
        <w:keepNext w:val="0"/>
        <w:keepLines w:val="0"/>
        <w:pageBreakBefore w:val="0"/>
        <w:widowControl w:val="0"/>
        <w:kinsoku/>
        <w:wordWrap/>
        <w:overflowPunct/>
        <w:topLinePunct w:val="0"/>
        <w:autoSpaceDE/>
        <w:autoSpaceDN/>
        <w:bidi w:val="0"/>
        <w:adjustRightInd/>
        <w:snapToGrid/>
        <w:spacing w:line="360" w:lineRule="auto"/>
        <w:ind w:firstLine="2249" w:firstLineChars="700"/>
        <w:jc w:val="both"/>
        <w:textAlignment w:val="auto"/>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郭  勇</w:t>
      </w:r>
    </w:p>
    <w:p w14:paraId="0ECFF0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 xml:space="preserve">          </w:t>
      </w:r>
    </w:p>
    <w:p w14:paraId="48C8C2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参编人员：</w:t>
      </w:r>
      <w:r>
        <w:rPr>
          <w:rFonts w:hint="default" w:ascii="Times New Roman" w:hAnsi="Times New Roman" w:eastAsia="仿宋_GB2312" w:cs="Times New Roman"/>
          <w:b/>
          <w:bCs/>
          <w:sz w:val="32"/>
          <w:szCs w:val="32"/>
          <w:lang w:val="en-US" w:eastAsia="zh-CN"/>
        </w:rPr>
        <w:t>李芳芳</w:t>
      </w:r>
      <w:r>
        <w:rPr>
          <w:rFonts w:hint="eastAsia"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eastAsia="zh-CN"/>
        </w:rPr>
        <w:t>黄芳芳</w:t>
      </w:r>
      <w:r>
        <w:rPr>
          <w:rFonts w:hint="eastAsia"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 xml:space="preserve"> </w:t>
      </w:r>
      <w:r>
        <w:rPr>
          <w:rFonts w:hint="eastAsia" w:eastAsia="仿宋_GB2312" w:cs="Times New Roman"/>
          <w:b/>
          <w:bCs/>
          <w:sz w:val="32"/>
          <w:szCs w:val="32"/>
          <w:lang w:val="en-US" w:eastAsia="zh-CN"/>
        </w:rPr>
        <w:t>李  锋、</w:t>
      </w:r>
      <w:r>
        <w:rPr>
          <w:rFonts w:hint="default" w:ascii="Times New Roman" w:hAnsi="Times New Roman" w:eastAsia="仿宋_GB2312" w:cs="Times New Roman"/>
          <w:b/>
          <w:bCs/>
          <w:sz w:val="32"/>
          <w:szCs w:val="32"/>
          <w:lang w:val="en-US" w:eastAsia="zh-CN"/>
        </w:rPr>
        <w:t>阳</w:t>
      </w:r>
      <w:r>
        <w:rPr>
          <w:rFonts w:hint="eastAsia"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明</w:t>
      </w:r>
      <w:r>
        <w:rPr>
          <w:rFonts w:hint="eastAsia"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eastAsia="zh-CN"/>
        </w:rPr>
        <w:t>沈</w:t>
      </w:r>
      <w:r>
        <w:rPr>
          <w:rFonts w:hint="eastAsia"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文</w:t>
      </w:r>
    </w:p>
    <w:p w14:paraId="0EB508CE">
      <w:pPr>
        <w:keepNext w:val="0"/>
        <w:keepLines w:val="0"/>
        <w:pageBreakBefore w:val="0"/>
        <w:widowControl w:val="0"/>
        <w:kinsoku/>
        <w:wordWrap/>
        <w:overflowPunct/>
        <w:topLinePunct w:val="0"/>
        <w:autoSpaceDE/>
        <w:autoSpaceDN/>
        <w:bidi w:val="0"/>
        <w:adjustRightInd/>
        <w:snapToGrid/>
        <w:spacing w:line="360" w:lineRule="auto"/>
        <w:ind w:firstLine="2249" w:firstLineChars="700"/>
        <w:jc w:val="both"/>
        <w:textAlignment w:val="auto"/>
        <w:rPr>
          <w:rFonts w:hint="default"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陈  云、</w:t>
      </w:r>
      <w:r>
        <w:rPr>
          <w:rFonts w:hint="default" w:ascii="Times New Roman" w:hAnsi="Times New Roman" w:eastAsia="仿宋_GB2312" w:cs="Times New Roman"/>
          <w:b/>
          <w:bCs/>
          <w:sz w:val="32"/>
          <w:szCs w:val="32"/>
          <w:lang w:val="en-US" w:eastAsia="zh-CN"/>
        </w:rPr>
        <w:t>涂巍子</w:t>
      </w:r>
      <w:r>
        <w:rPr>
          <w:rFonts w:hint="eastAsia"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eastAsia="zh-CN"/>
        </w:rPr>
        <w:t>夏</w:t>
      </w:r>
      <w:r>
        <w:rPr>
          <w:rFonts w:hint="eastAsia"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涵</w:t>
      </w:r>
      <w:r>
        <w:rPr>
          <w:rFonts w:hint="eastAsia"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朱浩然</w:t>
      </w:r>
    </w:p>
    <w:p w14:paraId="2DB2820A">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367EF38B">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294D2E6B">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2E92B02D">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52309FD3">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5B9DC07E">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276D7B88">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70A91D59">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550E9BAF">
      <w:pPr>
        <w:rPr>
          <w:rFonts w:hint="default" w:ascii="Times New Roman" w:hAnsi="Times New Roman" w:eastAsia="仿宋_GB2312" w:cs="Times New Roman"/>
          <w:b/>
          <w:bCs/>
          <w:sz w:val="32"/>
          <w:szCs w:val="32"/>
          <w:lang w:val="en-US" w:eastAsia="zh-CN"/>
        </w:rPr>
      </w:pPr>
    </w:p>
    <w:p w14:paraId="1736C15A">
      <w:pPr>
        <w:rPr>
          <w:rFonts w:hint="default" w:ascii="Times New Roman" w:hAnsi="Times New Roman" w:eastAsia="仿宋_GB2312" w:cs="Times New Roman"/>
          <w:b/>
          <w:bCs/>
          <w:sz w:val="32"/>
          <w:szCs w:val="32"/>
          <w:lang w:val="en-US" w:eastAsia="zh-CN"/>
        </w:rPr>
      </w:pPr>
    </w:p>
    <w:p w14:paraId="03E95653">
      <w:pPr>
        <w:rPr>
          <w:rFonts w:hint="default" w:ascii="Times New Roman" w:hAnsi="Times New Roman" w:eastAsia="仿宋_GB2312" w:cs="Times New Roman"/>
          <w:b/>
          <w:bCs/>
          <w:sz w:val="32"/>
          <w:szCs w:val="32"/>
          <w:lang w:val="en-US" w:eastAsia="zh-CN"/>
        </w:rPr>
      </w:pPr>
    </w:p>
    <w:p w14:paraId="73EF8FB1">
      <w:pPr>
        <w:rPr>
          <w:rFonts w:hint="default" w:ascii="Times New Roman" w:hAnsi="Times New Roman" w:eastAsia="仿宋_GB2312" w:cs="Times New Roman"/>
          <w:b/>
          <w:bCs/>
          <w:sz w:val="32"/>
          <w:szCs w:val="32"/>
          <w:lang w:val="en-US" w:eastAsia="zh-CN"/>
        </w:rPr>
      </w:pPr>
    </w:p>
    <w:p w14:paraId="6CBE51DE">
      <w:pPr>
        <w:rPr>
          <w:rFonts w:hint="default" w:ascii="Times New Roman" w:hAnsi="Times New Roman" w:eastAsia="仿宋_GB2312" w:cs="Times New Roman"/>
          <w:b/>
          <w:bCs/>
          <w:sz w:val="32"/>
          <w:szCs w:val="32"/>
          <w:lang w:val="en-US" w:eastAsia="zh-CN"/>
        </w:rPr>
      </w:pPr>
    </w:p>
    <w:p w14:paraId="12E157C4">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3F44276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b/>
          <w:bCs/>
          <w:sz w:val="32"/>
          <w:szCs w:val="32"/>
          <w:lang w:val="en-US" w:eastAsia="zh-CN"/>
        </w:rPr>
      </w:pPr>
    </w:p>
    <w:p w14:paraId="2774E074">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eastAsia" w:cs="Times New Roman"/>
          <w:b/>
          <w:bCs/>
          <w:color w:val="000000" w:themeColor="text1"/>
          <w:sz w:val="32"/>
          <w:szCs w:val="32"/>
          <w:lang w:val="en-US" w:eastAsia="zh-CN"/>
          <w14:textFill>
            <w14:solidFill>
              <w14:schemeClr w14:val="tx1"/>
            </w14:solidFill>
          </w14:textFill>
        </w:rPr>
        <w:t>目录</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TOC \o "1-2" \h \u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p>
    <w:p w14:paraId="69DA2C4F">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_Toc17051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E922AA7">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_Toc28705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1.1 编制目的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0DF16EF">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_Toc24953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1.2 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6C588B77">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_Toc29360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1.3 适用范围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601D25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_Toc19790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 xml:space="preserve">1.4 </w:t>
      </w:r>
      <w:r>
        <w:rPr>
          <w:rFonts w:hint="eastAsia" w:ascii="Times New Roman" w:hAnsi="Times New Roman" w:cs="Times New Roman"/>
          <w:color w:val="000000" w:themeColor="text1"/>
          <w:lang w:val="en-US" w:eastAsia="zh-CN"/>
          <w14:textFill>
            <w14:solidFill>
              <w14:schemeClr w14:val="tx1"/>
            </w14:solidFill>
          </w14:textFill>
        </w:rPr>
        <w:t>应急</w:t>
      </w:r>
      <w:r>
        <w:rPr>
          <w:rFonts w:hint="default" w:ascii="Times New Roman" w:hAnsi="Times New Roman" w:cs="Times New Roman"/>
          <w:color w:val="000000" w:themeColor="text1"/>
          <w:lang w:val="en-US" w:eastAsia="zh-CN"/>
          <w14:textFill>
            <w14:solidFill>
              <w14:schemeClr w14:val="tx1"/>
            </w14:solidFill>
          </w14:textFill>
        </w:rPr>
        <w:t>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A75F1B8">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_Toc3316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应急任务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482C26E">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_Toc29166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预案</w:t>
      </w:r>
      <w:r>
        <w:rPr>
          <w:rFonts w:hint="eastAsia"/>
          <w:color w:val="000000" w:themeColor="text1"/>
          <w14:textFill>
            <w14:solidFill>
              <w14:schemeClr w14:val="tx1"/>
            </w14:solidFill>
          </w14:textFill>
        </w:rPr>
        <w:t>衔接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DBA4265">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_Toc24559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2. 事故分级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7CAAA3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_Toc25867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w:t>
      </w:r>
      <w:r>
        <w:rPr>
          <w:rFonts w:hint="default"/>
          <w:color w:val="000000" w:themeColor="text1"/>
          <w:lang w:val="en-US" w:eastAsia="zh-CN"/>
          <w14:textFill>
            <w14:solidFill>
              <w14:schemeClr w14:val="tx1"/>
            </w14:solidFill>
          </w14:textFill>
        </w:rPr>
        <w:t>特别重大（Ⅰ级）辐射事故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266C98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_Toc13966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2.2</w:t>
      </w:r>
      <w:r>
        <w:rPr>
          <w:rFonts w:hint="default"/>
          <w:color w:val="000000" w:themeColor="text1"/>
          <w:lang w:val="en-US" w:eastAsia="zh-CN"/>
          <w14:textFill>
            <w14:solidFill>
              <w14:schemeClr w14:val="tx1"/>
            </w14:solidFill>
          </w14:textFill>
        </w:rPr>
        <w:t>重大（Ⅱ级）辐射事故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F1378B4">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_Toc29936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2.3</w:t>
      </w:r>
      <w:r>
        <w:rPr>
          <w:rFonts w:hint="default"/>
          <w:color w:val="000000" w:themeColor="text1"/>
          <w:lang w:val="en-US" w:eastAsia="zh-CN"/>
          <w14:textFill>
            <w14:solidFill>
              <w14:schemeClr w14:val="tx1"/>
            </w14:solidFill>
          </w14:textFill>
        </w:rPr>
        <w:t xml:space="preserve"> 较大（Ⅲ级）辐射事故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2B0862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_Toc24759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2.4</w:t>
      </w:r>
      <w:r>
        <w:rPr>
          <w:rFonts w:hint="default"/>
          <w:color w:val="000000" w:themeColor="text1"/>
          <w:lang w:val="en-US" w:eastAsia="zh-CN"/>
          <w14:textFill>
            <w14:solidFill>
              <w14:schemeClr w14:val="tx1"/>
            </w14:solidFill>
          </w14:textFill>
        </w:rPr>
        <w:t xml:space="preserve"> 一般（Ⅳ级）辐射事故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C7E8A83">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_Toc10639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组织体系及职责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59B55E6">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_Toc26543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3.1庐山市</w:t>
      </w:r>
      <w:r>
        <w:rPr>
          <w:rFonts w:hint="default"/>
          <w:color w:val="000000" w:themeColor="text1"/>
          <w:lang w:val="en-US"/>
          <w14:textFill>
            <w14:solidFill>
              <w14:schemeClr w14:val="tx1"/>
            </w14:solidFill>
          </w14:textFill>
        </w:rPr>
        <w:t>应急指挥机构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266D147">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_Toc27594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3.2</w:t>
      </w:r>
      <w:r>
        <w:rPr>
          <w:rFonts w:hint="eastAsia"/>
          <w:color w:val="000000" w:themeColor="text1"/>
          <w:lang w:val="en-US" w:eastAsia="zh-CN"/>
          <w14:textFill>
            <w14:solidFill>
              <w14:schemeClr w14:val="tx1"/>
            </w14:solidFill>
          </w14:textFill>
        </w:rPr>
        <w:t>应急小组</w:t>
      </w:r>
      <w:r>
        <w:rPr>
          <w:rFonts w:hint="default"/>
          <w:color w:val="000000" w:themeColor="text1"/>
          <w:lang w:val="en-US"/>
          <w14:textFill>
            <w14:solidFill>
              <w14:schemeClr w14:val="tx1"/>
            </w14:solidFill>
          </w14:textFill>
        </w:rPr>
        <w:t>职责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_Toc27594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07CDB0E1">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_Toc19131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3.3</w:t>
      </w:r>
      <w:r>
        <w:rPr>
          <w:rFonts w:hint="eastAsia"/>
          <w:color w:val="000000" w:themeColor="text1"/>
          <w:lang w:val="en-US" w:eastAsia="zh-CN"/>
          <w14:textFill>
            <w14:solidFill>
              <w14:schemeClr w14:val="tx1"/>
            </w14:solidFill>
          </w14:textFill>
        </w:rPr>
        <w:t>各应急单位职责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541873F">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_Toc11714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4 预防与预警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A64384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_Toc16130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4.1 信息监控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F0D283C">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_Toc29176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4.2预防和预测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933F3C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_Toc11240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4.3 预警分级与发布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B3EEAB0">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_Toc12500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5 应急响应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061C7C18">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_Toc18506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5.1 信息报告与通报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8EB4C2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_Toc5098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w:t>
      </w:r>
      <w:r>
        <w:rPr>
          <w:rFonts w:hint="eastAsia"/>
          <w:color w:val="000000" w:themeColor="text1"/>
          <w:lang w:val="en-US" w:eastAsia="zh-CN"/>
          <w14:textFill>
            <w14:solidFill>
              <w14:schemeClr w14:val="tx1"/>
            </w14:solidFill>
          </w14:textFill>
        </w:rPr>
        <w:t>2</w:t>
      </w:r>
      <w:r>
        <w:rPr>
          <w:rFonts w:hint="default"/>
          <w:color w:val="000000" w:themeColor="text1"/>
          <w:lang w:val="en-US"/>
          <w14:textFill>
            <w14:solidFill>
              <w14:schemeClr w14:val="tx1"/>
            </w14:solidFill>
          </w14:textFill>
        </w:rPr>
        <w:t>先期处置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20FC97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_Toc11505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5.2 分级响应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03DA36F7">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_Toc6237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5.3事发地应急响应程序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119D1D8">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_Toc29699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5.3 应急处置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6B5D557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_Toc767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5.4 应急监测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133190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_Toc15665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5.5安全防护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E75490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_Toc12893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5.6次生事件的处理措施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7381B08">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_Toc7169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5.7通信联络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7401BF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_Toc9804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5.8指挥和协调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4FDB934B">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_Toc2491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5.9事故通报及信息发布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9DFBD9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_Toc4267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 xml:space="preserve"> 应急终止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089C96E1">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_Toc32654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.1 应急响应终止</w:t>
      </w:r>
      <w:r>
        <w:rPr>
          <w:rFonts w:hint="eastAsia"/>
          <w:color w:val="000000" w:themeColor="text1"/>
          <w:lang w:val="en-US" w:eastAsia="zh-CN"/>
          <w14:textFill>
            <w14:solidFill>
              <w14:schemeClr w14:val="tx1"/>
            </w14:solidFill>
          </w14:textFill>
        </w:rPr>
        <w:t>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F858643">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_Toc8574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.2 </w:t>
      </w:r>
      <w:r>
        <w:rPr>
          <w:rFonts w:hint="eastAsia"/>
          <w:color w:val="000000" w:themeColor="text1"/>
          <w:lang w:val="en-US" w:eastAsia="zh-CN"/>
          <w14:textFill>
            <w14:solidFill>
              <w14:schemeClr w14:val="tx1"/>
            </w14:solidFill>
          </w14:textFill>
        </w:rPr>
        <w:t>应急终止程序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F986256">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_Toc17108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7后期处理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0C21E33">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_Toc4234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7.1后续行动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CD4DADF">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_Toc31921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7.2善后处置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30E9AF4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_Toc14612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7.3总结报告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441A989">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_Toc16214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8应急保障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8BDDD05">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_Toc126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8.1能力保障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51C59B63">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_Toc28336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8.2资金保障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0736C49D">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_Toc18124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8.3物资装备保障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_Toc18124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38DCDCD">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_Toc28498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8.4交通与运输保障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9BE9274">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_Toc22622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8.5应急值班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A97942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_Toc21971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8.6</w:t>
      </w:r>
      <w:r>
        <w:rPr>
          <w:rFonts w:hint="eastAsia"/>
          <w:color w:val="000000" w:themeColor="text1"/>
          <w14:textFill>
            <w14:solidFill>
              <w14:schemeClr w14:val="tx1"/>
            </w14:solidFill>
          </w14:textFill>
        </w:rPr>
        <w:t xml:space="preserve"> 响应场所保障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2DDCADB4">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_Toc21083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8.7</w:t>
      </w:r>
      <w:r>
        <w:rPr>
          <w:rFonts w:hint="eastAsia"/>
          <w:color w:val="000000" w:themeColor="text1"/>
          <w14:textFill>
            <w14:solidFill>
              <w14:schemeClr w14:val="tx1"/>
            </w14:solidFill>
          </w14:textFill>
        </w:rPr>
        <w:t xml:space="preserve"> 设施设备保障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_Toc21083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546070B">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_Toc25081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color w:val="000000" w:themeColor="text1"/>
          <w:lang w:val="en-US"/>
          <w14:textFill>
            <w14:solidFill>
              <w14:schemeClr w14:val="tx1"/>
            </w14:solidFill>
          </w14:textFill>
        </w:rPr>
        <w:t>9</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14:textFill>
            <w14:solidFill>
              <w14:schemeClr w14:val="tx1"/>
            </w14:solidFill>
          </w14:textFill>
        </w:rPr>
        <w:t>预案</w:t>
      </w:r>
      <w:r>
        <w:rPr>
          <w:rFonts w:hint="eastAsia"/>
          <w:color w:val="000000" w:themeColor="text1"/>
          <w:lang w:val="en-US" w:eastAsia="zh-CN"/>
          <w14:textFill>
            <w14:solidFill>
              <w14:schemeClr w14:val="tx1"/>
            </w14:solidFill>
          </w14:textFill>
        </w:rPr>
        <w:t>培训与</w:t>
      </w:r>
      <w:r>
        <w:rPr>
          <w:rFonts w:hint="default"/>
          <w:color w:val="000000" w:themeColor="text1"/>
          <w:lang w:val="en-US"/>
          <w14:textFill>
            <w14:solidFill>
              <w14:schemeClr w14:val="tx1"/>
            </w14:solidFill>
          </w14:textFill>
        </w:rPr>
        <w:t>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6C7320B3">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_Toc14249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9.1预案培训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EE7711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_Toc11371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9.2预案演练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792B266E">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\l _Toc8801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 xml:space="preserve"> 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fldChar w:fldCharType="end"/>
      </w:r>
    </w:p>
    <w:p w14:paraId="1095EADF">
      <w:pPr>
        <w:pStyle w:val="13"/>
        <w:tabs>
          <w:tab w:val="right" w:leader="dot" w:pos="8306"/>
        </w:tabs>
        <w:rPr>
          <w:color w:val="000000" w:themeColor="text1"/>
          <w14:textFill>
            <w14:solidFill>
              <w14:schemeClr w14:val="tx1"/>
            </w14:solidFill>
          </w14:textFill>
        </w:rPr>
      </w:pPr>
    </w:p>
    <w:p w14:paraId="2F3E549D">
      <w:pPr>
        <w:pStyle w:val="2"/>
        <w:keepNext w:val="0"/>
        <w:keepLines w:val="0"/>
        <w:pageBreakBefore w:val="0"/>
        <w:widowControl w:val="0"/>
        <w:kinsoku/>
        <w:wordWrap/>
        <w:overflowPunct/>
        <w:topLinePunct w:val="0"/>
        <w:bidi w:val="0"/>
        <w:snapToGrid/>
        <w:spacing w:line="240" w:lineRule="auto"/>
        <w:ind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end"/>
      </w:r>
    </w:p>
    <w:p w14:paraId="6CEB8D90">
      <w:pPr>
        <w:rPr>
          <w:rFonts w:hint="default" w:ascii="Times New Roman" w:hAnsi="Times New Roman" w:cs="Times New Roman"/>
          <w:color w:val="000000" w:themeColor="text1"/>
          <w:lang w:val="en-US" w:eastAsia="zh-CN"/>
          <w14:textFill>
            <w14:solidFill>
              <w14:schemeClr w14:val="tx1"/>
            </w14:solidFill>
          </w14:textFill>
        </w:rPr>
      </w:pPr>
    </w:p>
    <w:p w14:paraId="361A31DD">
      <w:pPr>
        <w:pStyle w:val="3"/>
        <w:rPr>
          <w:rFonts w:hint="default" w:ascii="Times New Roman" w:hAnsi="Times New Roman" w:cs="Times New Roman"/>
          <w:color w:val="000000" w:themeColor="text1"/>
          <w:lang w:val="en-US" w:eastAsia="zh-CN"/>
          <w14:textFill>
            <w14:solidFill>
              <w14:schemeClr w14:val="tx1"/>
            </w14:solidFill>
          </w14:textFill>
        </w:rPr>
      </w:pPr>
    </w:p>
    <w:p w14:paraId="3204A7C9">
      <w:pPr>
        <w:rPr>
          <w:rFonts w:hint="default" w:ascii="Times New Roman" w:hAnsi="Times New Roman" w:cs="Times New Roman"/>
          <w:color w:val="000000" w:themeColor="text1"/>
          <w:lang w:val="en-US" w:eastAsia="zh-CN"/>
          <w14:textFill>
            <w14:solidFill>
              <w14:schemeClr w14:val="tx1"/>
            </w14:solidFill>
          </w14:textFill>
        </w:rPr>
      </w:pPr>
    </w:p>
    <w:p w14:paraId="75DD371E">
      <w:pPr>
        <w:pStyle w:val="3"/>
        <w:rPr>
          <w:rFonts w:hint="default" w:ascii="Times New Roman" w:hAnsi="Times New Roman" w:cs="Times New Roman"/>
          <w:color w:val="000000" w:themeColor="text1"/>
          <w:lang w:val="en-US" w:eastAsia="zh-CN"/>
          <w14:textFill>
            <w14:solidFill>
              <w14:schemeClr w14:val="tx1"/>
            </w14:solidFill>
          </w14:textFill>
        </w:rPr>
      </w:pPr>
    </w:p>
    <w:p w14:paraId="7B3B0656">
      <w:pPr>
        <w:pStyle w:val="3"/>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7B634EA3">
      <w:pPr>
        <w:rPr>
          <w:rFonts w:hint="default"/>
          <w:color w:val="000000" w:themeColor="text1"/>
          <w:lang w:val="en-US" w:eastAsia="zh-CN"/>
          <w14:textFill>
            <w14:solidFill>
              <w14:schemeClr w14:val="tx1"/>
            </w14:solidFill>
          </w14:textFill>
        </w:rPr>
      </w:pPr>
    </w:p>
    <w:p w14:paraId="070DCB96">
      <w:pPr>
        <w:pStyle w:val="2"/>
        <w:bidi w:val="0"/>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430EF81">
      <w:pPr>
        <w:pStyle w:val="2"/>
        <w:bidi w:val="0"/>
        <w:rPr>
          <w:rFonts w:hint="default" w:ascii="Times New Roman" w:hAnsi="Times New Roman" w:cs="Times New Roman"/>
          <w:color w:val="000000" w:themeColor="text1"/>
          <w14:textFill>
            <w14:solidFill>
              <w14:schemeClr w14:val="tx1"/>
            </w14:solidFill>
          </w14:textFill>
        </w:rPr>
      </w:pPr>
      <w:bookmarkStart w:id="0" w:name="_Toc17051"/>
      <w:r>
        <w:rPr>
          <w:rFonts w:hint="default" w:ascii="Times New Roman" w:hAnsi="Times New Roman" w:cs="Times New Roman"/>
          <w:color w:val="000000" w:themeColor="text1"/>
          <w:lang w:val="en-US" w:eastAsia="zh-CN"/>
          <w14:textFill>
            <w14:solidFill>
              <w14:schemeClr w14:val="tx1"/>
            </w14:solidFill>
          </w14:textFill>
        </w:rPr>
        <w:t>1. 总则</w:t>
      </w:r>
      <w:bookmarkEnd w:id="0"/>
      <w:r>
        <w:rPr>
          <w:rFonts w:hint="default" w:ascii="Times New Roman" w:hAnsi="Times New Roman" w:cs="Times New Roman"/>
          <w:color w:val="000000" w:themeColor="text1"/>
          <w:lang w:val="en-US" w:eastAsia="zh-CN"/>
          <w14:textFill>
            <w14:solidFill>
              <w14:schemeClr w14:val="tx1"/>
            </w14:solidFill>
          </w14:textFill>
        </w:rPr>
        <w:t xml:space="preserve"> </w:t>
      </w:r>
    </w:p>
    <w:p w14:paraId="4CA1606E">
      <w:pPr>
        <w:pStyle w:val="3"/>
        <w:bidi w:val="0"/>
        <w:rPr>
          <w:rFonts w:hint="default" w:ascii="Times New Roman" w:hAnsi="Times New Roman" w:cs="Times New Roman"/>
          <w:color w:val="000000" w:themeColor="text1"/>
          <w14:textFill>
            <w14:solidFill>
              <w14:schemeClr w14:val="tx1"/>
            </w14:solidFill>
          </w14:textFill>
        </w:rPr>
      </w:pPr>
      <w:bookmarkStart w:id="1" w:name="_Toc28705"/>
      <w:r>
        <w:rPr>
          <w:rFonts w:hint="default" w:ascii="Times New Roman" w:hAnsi="Times New Roman" w:cs="Times New Roman"/>
          <w:color w:val="000000" w:themeColor="text1"/>
          <w:lang w:val="en-US" w:eastAsia="zh-CN"/>
          <w14:textFill>
            <w14:solidFill>
              <w14:schemeClr w14:val="tx1"/>
            </w14:solidFill>
          </w14:textFill>
        </w:rPr>
        <w:t>1.1 编制目的</w:t>
      </w:r>
      <w:bookmarkEnd w:id="1"/>
      <w:r>
        <w:rPr>
          <w:rFonts w:hint="default" w:ascii="Times New Roman" w:hAnsi="Times New Roman" w:cs="Times New Roman"/>
          <w:color w:val="000000" w:themeColor="text1"/>
          <w:lang w:val="en-US" w:eastAsia="zh-CN"/>
          <w14:textFill>
            <w14:solidFill>
              <w14:schemeClr w14:val="tx1"/>
            </w14:solidFill>
          </w14:textFill>
        </w:rPr>
        <w:t xml:space="preserve"> </w:t>
      </w:r>
    </w:p>
    <w:p w14:paraId="226A7A3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为建立健全</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突发辐射事故应急处置机制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提高应对突发事故的应急处置能力</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加强对放射性物质及射线装置的安全监管</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及时有效处理处置辐射事故</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最大程度地减少突发事故及其造成的人员伤亡和财产损失</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保护城市环境</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维护社会稳定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促进经济社会全面、协调、可持续发展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特编制本预案</w:t>
      </w: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w:t>
      </w:r>
    </w:p>
    <w:p w14:paraId="26B77CE8">
      <w:pPr>
        <w:pStyle w:val="3"/>
        <w:bidi w:val="0"/>
        <w:rPr>
          <w:rFonts w:hint="default" w:ascii="Times New Roman" w:hAnsi="Times New Roman" w:cs="Times New Roman"/>
          <w:color w:val="000000" w:themeColor="text1"/>
          <w14:textFill>
            <w14:solidFill>
              <w14:schemeClr w14:val="tx1"/>
            </w14:solidFill>
          </w14:textFill>
        </w:rPr>
      </w:pPr>
      <w:bookmarkStart w:id="2" w:name="_Toc24953"/>
      <w:r>
        <w:rPr>
          <w:rFonts w:hint="default" w:ascii="Times New Roman" w:hAnsi="Times New Roman" w:cs="Times New Roman"/>
          <w:color w:val="000000" w:themeColor="text1"/>
          <w:lang w:val="en-US" w:eastAsia="zh-CN"/>
          <w14:textFill>
            <w14:solidFill>
              <w14:schemeClr w14:val="tx1"/>
            </w14:solidFill>
          </w14:textFill>
        </w:rPr>
        <w:t>1.2 编制依据</w:t>
      </w:r>
      <w:bookmarkEnd w:id="2"/>
      <w:r>
        <w:rPr>
          <w:rFonts w:hint="default" w:ascii="Times New Roman" w:hAnsi="Times New Roman" w:cs="Times New Roman"/>
          <w:color w:val="000000" w:themeColor="text1"/>
          <w:lang w:val="en-US" w:eastAsia="zh-CN"/>
          <w14:textFill>
            <w14:solidFill>
              <w14:schemeClr w14:val="tx1"/>
            </w14:solidFill>
          </w14:textFill>
        </w:rPr>
        <w:t xml:space="preserve"> </w:t>
      </w:r>
    </w:p>
    <w:p w14:paraId="78CF42A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（1）《生态环境部（国家核安全局）辐射事故应急预案》（2013 年版）； </w:t>
      </w:r>
    </w:p>
    <w:p w14:paraId="5E972BE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（2）《国家突发公共事件总体应急预案》2005年1月26日</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国务院第79次常务会议通过了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在2006 年1月8日发布并实施； </w:t>
      </w:r>
    </w:p>
    <w:p w14:paraId="16E3487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（3）《国家环保总局核事故应急预案》（环办〔2007〕17号）； </w:t>
      </w:r>
    </w:p>
    <w:p w14:paraId="2E8AD90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（4）《国家环保总局辐射事故应急预案》（环办〔2007〕17号）； </w:t>
      </w:r>
    </w:p>
    <w:p w14:paraId="3FDB494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（5）《国家突发环境事件应急预案》</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国办函〔2014〕119 号； </w:t>
      </w:r>
    </w:p>
    <w:p w14:paraId="3153EFD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（6）《江西省突发公共事件总体应急预案》（2008年12月1日）； </w:t>
      </w:r>
    </w:p>
    <w:p w14:paraId="70CAA9D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（7）《江西省突发环境事件应急预案》（2020年12月18日）； </w:t>
      </w:r>
    </w:p>
    <w:p w14:paraId="2CDF9414">
      <w:pPr>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（8）《江西省辐射事故应急预案》</w:t>
      </w:r>
      <w:r>
        <w:rPr>
          <w:rFonts w:hint="default" w:ascii="Times New Roman" w:hAnsi="Times New Roman"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19版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p>
    <w:p w14:paraId="6B43663A">
      <w:pPr>
        <w:bidi w:val="0"/>
        <w:rPr>
          <w:rFonts w:hint="default"/>
          <w:lang w:val="en-US" w:eastAsia="zh-CN"/>
        </w:rPr>
      </w:pPr>
      <w:bookmarkStart w:id="3" w:name="_Toc24359"/>
      <w:r>
        <w:rPr>
          <w:rFonts w:hint="eastAsia"/>
          <w:lang w:val="en-US" w:eastAsia="zh-CN"/>
        </w:rPr>
        <w:t>（9）</w:t>
      </w:r>
      <w:r>
        <w:rPr>
          <w:rFonts w:hint="default"/>
          <w:lang w:val="en-US" w:eastAsia="zh-CN"/>
        </w:rPr>
        <w:t>《江西省辐射事故应急实施方案》(2019版)</w:t>
      </w:r>
      <w:bookmarkEnd w:id="3"/>
      <w:r>
        <w:rPr>
          <w:rFonts w:hint="eastAsia"/>
          <w:lang w:val="en-US" w:eastAsia="zh-CN"/>
        </w:rPr>
        <w:t>；</w:t>
      </w:r>
    </w:p>
    <w:p w14:paraId="27FA522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）《九江市突发环境事件应急预案</w:t>
      </w:r>
      <w:r>
        <w:rPr>
          <w:rFonts w:hint="eastAsia" w:cs="Times New Roman"/>
          <w:color w:val="000000" w:themeColor="text1"/>
          <w:lang w:val="en-US" w:eastAsia="zh-CN"/>
          <w14:textFill>
            <w14:solidFill>
              <w14:schemeClr w14:val="tx1"/>
            </w14:solidFill>
          </w14:textFill>
        </w:rPr>
        <w:t>（修订）</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月）； </w:t>
      </w:r>
    </w:p>
    <w:p w14:paraId="6E28353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lang w:val="en-US" w:eastAsia="zh-CN"/>
          <w14:textFill>
            <w14:solidFill>
              <w14:schemeClr w14:val="tx1"/>
            </w14:solidFill>
          </w14:textFill>
        </w:rPr>
        <w:t xml:space="preserve">）《九江市突发公共事件总体应急预案》（2017年5月6日）； </w:t>
      </w:r>
    </w:p>
    <w:p w14:paraId="56CCE3B8">
      <w:pPr>
        <w:bidi w:val="0"/>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lang w:val="en-US" w:eastAsia="zh-CN"/>
          <w14:textFill>
            <w14:solidFill>
              <w14:schemeClr w14:val="tx1"/>
            </w14:solidFill>
          </w14:textFill>
        </w:rPr>
        <w:t>）《九江市辐射事故应急预案》（九府厅发〔2020〕1号）</w:t>
      </w:r>
      <w:r>
        <w:rPr>
          <w:rFonts w:hint="eastAsia" w:cs="Times New Roman"/>
          <w:color w:val="000000" w:themeColor="text1"/>
          <w:highlight w:val="none"/>
          <w:lang w:val="en-US" w:eastAsia="zh-CN"/>
          <w14:textFill>
            <w14:solidFill>
              <w14:schemeClr w14:val="tx1"/>
            </w14:solidFill>
          </w14:textFill>
        </w:rPr>
        <w:t>；</w:t>
      </w:r>
    </w:p>
    <w:p w14:paraId="29408101">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（13）《中华人民共和国突发事件应对法》（2024年11月1日）；</w:t>
      </w:r>
    </w:p>
    <w:p w14:paraId="6910DC27">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（14）《突发事件应急预案管理办法》（国办发〔2024〕5号）；</w:t>
      </w:r>
    </w:p>
    <w:p w14:paraId="51E2AEED">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（15）《关于进一步加强重大敏感突发环境事件信息报告工作的通知》（环办应急〔2024〕18 号）；</w:t>
      </w:r>
    </w:p>
    <w:p w14:paraId="6AE7E896">
      <w:pPr>
        <w:bidi w:val="0"/>
        <w:rPr>
          <w:rFonts w:hint="default" w:ascii="Times New Roman" w:hAnsi="Times New Roman" w:eastAsia="宋体" w:cs="Times New Roman"/>
          <w:color w:val="000000" w:themeColor="text1"/>
          <w:kern w:val="0"/>
          <w:szCs w:val="24"/>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（16）《江西省生态环境厅关于进一步加强突发环境事件信息报告工作的紧急通知》。</w:t>
      </w:r>
      <w:r>
        <w:rPr>
          <w:rFonts w:hint="default" w:ascii="Times New Roman" w:hAnsi="Times New Roman" w:eastAsia="宋体" w:cs="Times New Roman"/>
          <w:color w:val="000000" w:themeColor="text1"/>
          <w:kern w:val="0"/>
          <w:szCs w:val="24"/>
          <w:highlight w:val="none"/>
          <w:lang w:val="en-US" w:eastAsia="zh-CN" w:bidi="ar"/>
          <w14:textFill>
            <w14:solidFill>
              <w14:schemeClr w14:val="tx1"/>
            </w14:solidFill>
          </w14:textFill>
        </w:rPr>
        <w:t xml:space="preserve"> </w:t>
      </w:r>
    </w:p>
    <w:p w14:paraId="062C03E6">
      <w:pPr>
        <w:pStyle w:val="3"/>
        <w:bidi w:val="0"/>
        <w:rPr>
          <w:rFonts w:hint="default" w:ascii="Times New Roman" w:hAnsi="Times New Roman" w:cs="Times New Roman"/>
          <w:color w:val="000000" w:themeColor="text1"/>
          <w14:textFill>
            <w14:solidFill>
              <w14:schemeClr w14:val="tx1"/>
            </w14:solidFill>
          </w14:textFill>
        </w:rPr>
      </w:pPr>
      <w:bookmarkStart w:id="4" w:name="_Toc29360"/>
      <w:r>
        <w:rPr>
          <w:rFonts w:hint="default" w:ascii="Times New Roman" w:hAnsi="Times New Roman" w:cs="Times New Roman"/>
          <w:color w:val="000000" w:themeColor="text1"/>
          <w:lang w:val="en-US" w:eastAsia="zh-CN"/>
          <w14:textFill>
            <w14:solidFill>
              <w14:schemeClr w14:val="tx1"/>
            </w14:solidFill>
          </w14:textFill>
        </w:rPr>
        <w:t>1.3 适用范围</w:t>
      </w:r>
      <w:bookmarkEnd w:id="4"/>
      <w:r>
        <w:rPr>
          <w:rFonts w:hint="default" w:ascii="Times New Roman" w:hAnsi="Times New Roman" w:cs="Times New Roman"/>
          <w:color w:val="000000" w:themeColor="text1"/>
          <w:lang w:val="en-US" w:eastAsia="zh-CN"/>
          <w14:textFill>
            <w14:solidFill>
              <w14:schemeClr w14:val="tx1"/>
            </w14:solidFill>
          </w14:textFill>
        </w:rPr>
        <w:t xml:space="preserve"> </w:t>
      </w:r>
    </w:p>
    <w:p w14:paraId="6B55892B">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本预案适用于</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行政区域内辐射事故应对工作。</w:t>
      </w:r>
    </w:p>
    <w:p w14:paraId="6ED0D699">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辐射事故主要指除核事故以外</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放射性物质丢失、被盗、失控</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或者放射性物质造成人员受到意外的异常照射或环境辐射污染后果的事件。主要包括：</w:t>
      </w:r>
      <w:r>
        <w:rPr>
          <w:rFonts w:hint="default"/>
          <w:color w:val="000000" w:themeColor="text1"/>
          <w:lang w:val="en-US" w:eastAsia="zh-CN"/>
          <w14:textFill>
            <w14:solidFill>
              <w14:schemeClr w14:val="tx1"/>
            </w14:solidFill>
          </w14:textFill>
        </w:rPr>
        <w:t xml:space="preserve"> </w:t>
      </w:r>
    </w:p>
    <w:p w14:paraId="09AC08E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（1）核技术利用中发生的辐射事故； </w:t>
      </w:r>
    </w:p>
    <w:p w14:paraId="27F7B04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（2）放射性废物处理贮存设施发生的辐射事故； </w:t>
      </w:r>
    </w:p>
    <w:p w14:paraId="59D8294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（3）铀矿冶及伴生矿开发利用中发生的环境辐射污染事故； </w:t>
      </w:r>
    </w:p>
    <w:p w14:paraId="19EB23A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（4）放射性物质运输中发生的事故； </w:t>
      </w:r>
    </w:p>
    <w:p w14:paraId="24D61F8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（5）航天器在本</w:t>
      </w:r>
      <w:r>
        <w:rPr>
          <w:rFonts w:hint="eastAsia"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lang w:val="en-US" w:eastAsia="zh-CN"/>
          <w14:textFill>
            <w14:solidFill>
              <w14:schemeClr w14:val="tx1"/>
            </w14:solidFill>
          </w14:textFill>
        </w:rPr>
        <w:t xml:space="preserve">内坠落造成环境辐射污染的事故； </w:t>
      </w:r>
    </w:p>
    <w:p w14:paraId="516D8F4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（6）各种重大自然灾害引发的次生辐射事故； </w:t>
      </w:r>
    </w:p>
    <w:p w14:paraId="1CF89A9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（7）可能对本</w:t>
      </w:r>
      <w:r>
        <w:rPr>
          <w:rFonts w:hint="eastAsia"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lang w:val="en-US" w:eastAsia="zh-CN"/>
          <w14:textFill>
            <w14:solidFill>
              <w14:schemeClr w14:val="tx1"/>
            </w14:solidFill>
          </w14:textFill>
        </w:rPr>
        <w:t>环境造成环境辐射污染的其他辐射事故。</w:t>
      </w:r>
    </w:p>
    <w:p w14:paraId="209A1B04">
      <w:pPr>
        <w:pStyle w:val="3"/>
        <w:bidi w:val="0"/>
        <w:rPr>
          <w:rFonts w:hint="default" w:ascii="Times New Roman" w:hAnsi="Times New Roman" w:cs="Times New Roman"/>
          <w:color w:val="000000" w:themeColor="text1"/>
          <w14:textFill>
            <w14:solidFill>
              <w14:schemeClr w14:val="tx1"/>
            </w14:solidFill>
          </w14:textFill>
        </w:rPr>
      </w:pPr>
      <w:bookmarkStart w:id="5" w:name="_Toc19790"/>
      <w:r>
        <w:rPr>
          <w:rFonts w:hint="default" w:ascii="Times New Roman" w:hAnsi="Times New Roman" w:cs="Times New Roman"/>
          <w:color w:val="000000" w:themeColor="text1"/>
          <w:lang w:val="en-US" w:eastAsia="zh-CN"/>
          <w14:textFill>
            <w14:solidFill>
              <w14:schemeClr w14:val="tx1"/>
            </w14:solidFill>
          </w14:textFill>
        </w:rPr>
        <w:t xml:space="preserve">1.4 </w:t>
      </w:r>
      <w:r>
        <w:rPr>
          <w:rFonts w:hint="eastAsia" w:ascii="Times New Roman" w:hAnsi="Times New Roman" w:cs="Times New Roman"/>
          <w:color w:val="000000" w:themeColor="text1"/>
          <w:lang w:val="en-US" w:eastAsia="zh-CN"/>
          <w14:textFill>
            <w14:solidFill>
              <w14:schemeClr w14:val="tx1"/>
            </w14:solidFill>
          </w14:textFill>
        </w:rPr>
        <w:t>应急</w:t>
      </w:r>
      <w:r>
        <w:rPr>
          <w:rFonts w:hint="default" w:ascii="Times New Roman" w:hAnsi="Times New Roman" w:cs="Times New Roman"/>
          <w:color w:val="000000" w:themeColor="text1"/>
          <w:lang w:val="en-US" w:eastAsia="zh-CN"/>
          <w14:textFill>
            <w14:solidFill>
              <w14:schemeClr w14:val="tx1"/>
            </w14:solidFill>
          </w14:textFill>
        </w:rPr>
        <w:t>原则</w:t>
      </w:r>
      <w:bookmarkEnd w:id="5"/>
      <w:r>
        <w:rPr>
          <w:rFonts w:hint="default" w:ascii="Times New Roman" w:hAnsi="Times New Roman" w:cs="Times New Roman"/>
          <w:color w:val="000000" w:themeColor="text1"/>
          <w:lang w:val="en-US" w:eastAsia="zh-CN"/>
          <w14:textFill>
            <w14:solidFill>
              <w14:schemeClr w14:val="tx1"/>
            </w14:solidFill>
          </w14:textFill>
        </w:rPr>
        <w:t xml:space="preserve"> </w:t>
      </w:r>
    </w:p>
    <w:p w14:paraId="47BAE149">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坚持以人为本</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预防为主、统一领导、分类管理、属地为主、分级响应、资源共享、部门联动、平战结合、快速高效地处置突发辐射事故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最大程度地减轻辐射事故对人员和环境的危害。预防为主。建立突发辐射事故的预警和风险防范体系</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加强监控和监督管理</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及时消除隐患。</w:t>
      </w:r>
    </w:p>
    <w:p w14:paraId="198C7DEF">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统一领导、分级负责。</w:t>
      </w:r>
      <w:r>
        <w:rPr>
          <w:rFonts w:hint="eastAsia" w:cs="Times New Roman"/>
          <w:color w:val="000000" w:themeColor="text1"/>
          <w:lang w:val="en-US" w:eastAsia="zh-CN"/>
          <w14:textFill>
            <w14:solidFill>
              <w14:schemeClr w14:val="tx1"/>
            </w14:solidFill>
          </w14:textFill>
        </w:rPr>
        <w:t>庐山市</w:t>
      </w:r>
      <w:r>
        <w:rPr>
          <w:rFonts w:hint="eastAsia" w:ascii="Times New Roman" w:hAnsi="Times New Roman" w:cs="Times New Roman"/>
          <w:color w:val="000000" w:themeColor="text1"/>
          <w:lang w:val="en-US" w:eastAsia="zh-CN"/>
          <w14:textFill>
            <w14:solidFill>
              <w14:schemeClr w14:val="tx1"/>
            </w14:solidFill>
          </w14:textFill>
        </w:rPr>
        <w:t>政府是</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14:textFill>
            <w14:solidFill>
              <w14:schemeClr w14:val="tx1"/>
            </w14:solidFill>
          </w14:textFill>
        </w:rPr>
        <w:t>内</w:t>
      </w:r>
      <w:r>
        <w:rPr>
          <w:rFonts w:hint="eastAsia" w:ascii="Times New Roman" w:hAnsi="Times New Roman" w:cs="Times New Roman"/>
          <w:color w:val="000000" w:themeColor="text1"/>
          <w:lang w:val="en-US" w:eastAsia="zh-CN"/>
          <w14:textFill>
            <w14:solidFill>
              <w14:schemeClr w14:val="tx1"/>
            </w14:solidFill>
          </w14:textFill>
        </w:rPr>
        <w:t>辐射</w:t>
      </w:r>
      <w:r>
        <w:rPr>
          <w:rFonts w:hint="default" w:ascii="Times New Roman" w:hAnsi="Times New Roman" w:cs="Times New Roman"/>
          <w:color w:val="000000" w:themeColor="text1"/>
          <w:lang w:val="en-US"/>
          <w14:textFill>
            <w14:solidFill>
              <w14:schemeClr w14:val="tx1"/>
            </w14:solidFill>
          </w14:textFill>
        </w:rPr>
        <w:t>事件应急工作的最高领导机构</w:t>
      </w:r>
      <w:r>
        <w:rPr>
          <w:rFonts w:hint="eastAsia" w:cs="Times New Roman"/>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在</w:t>
      </w:r>
      <w:r>
        <w:rPr>
          <w:rFonts w:hint="eastAsia"/>
          <w:color w:val="000000" w:themeColor="text1"/>
          <w:lang w:val="en-US" w:eastAsia="zh-CN"/>
          <w14:textFill>
            <w14:solidFill>
              <w14:schemeClr w14:val="tx1"/>
            </w14:solidFill>
          </w14:textFill>
        </w:rPr>
        <w:t>庐山市人民政府</w:t>
      </w:r>
      <w:r>
        <w:rPr>
          <w:rFonts w:hint="default"/>
          <w:color w:val="000000" w:themeColor="text1"/>
          <w:lang w:val="en-US"/>
          <w14:textFill>
            <w14:solidFill>
              <w14:schemeClr w14:val="tx1"/>
            </w14:solidFill>
          </w14:textFill>
        </w:rPr>
        <w:t>的统一领导下</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政府</w:t>
      </w:r>
      <w:r>
        <w:rPr>
          <w:rFonts w:hint="eastAsia"/>
          <w:color w:val="000000" w:themeColor="text1"/>
          <w:lang w:val="en-US" w:eastAsia="zh-CN"/>
          <w14:textFill>
            <w14:solidFill>
              <w14:schemeClr w14:val="tx1"/>
            </w14:solidFill>
          </w14:textFill>
        </w:rPr>
        <w:t>各部门实行</w:t>
      </w:r>
      <w:r>
        <w:rPr>
          <w:rFonts w:hint="default"/>
          <w:color w:val="000000" w:themeColor="text1"/>
          <w:lang w:val="en-US"/>
          <w14:textFill>
            <w14:solidFill>
              <w14:schemeClr w14:val="tx1"/>
            </w14:solidFill>
          </w14:textFill>
        </w:rPr>
        <w:t>分级管理</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分级制定和启动应急预案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加强部门之间的协同和合作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提高快速反应能力。辐射突发事故应急实行分类管理、分级响应</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充分发挥各部门的专业优势。平战结合。各级各部门应充分利用现有资源</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建立相应的应急组织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并做好人力和物资准备。</w:t>
      </w:r>
    </w:p>
    <w:p w14:paraId="6B004FA1">
      <w:pPr>
        <w:pStyle w:val="3"/>
        <w:bidi w:val="0"/>
        <w:rPr>
          <w:rFonts w:hint="default" w:ascii="Times New Roman" w:hAnsi="Times New Roman" w:cs="Times New Roman"/>
          <w:color w:val="000000" w:themeColor="text1"/>
          <w:lang w:val="en-US" w:eastAsia="zh-CN"/>
          <w14:textFill>
            <w14:solidFill>
              <w14:schemeClr w14:val="tx1"/>
            </w14:solidFill>
          </w14:textFill>
        </w:rPr>
      </w:pPr>
      <w:bookmarkStart w:id="6" w:name="_Toc3316"/>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应急任务</w:t>
      </w:r>
      <w:bookmarkEnd w:id="6"/>
    </w:p>
    <w:p w14:paraId="48137D46">
      <w:pPr>
        <w:pStyle w:val="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庐山市人民政府</w:t>
      </w:r>
      <w:r>
        <w:rPr>
          <w:rFonts w:hint="default" w:ascii="Times New Roman" w:hAnsi="Times New Roman" w:cs="Times New Roman"/>
          <w:color w:val="000000" w:themeColor="text1"/>
          <w14:textFill>
            <w14:solidFill>
              <w14:schemeClr w14:val="tx1"/>
            </w14:solidFill>
          </w14:textFill>
        </w:rPr>
        <w:t>承担的应急任务</w:t>
      </w:r>
    </w:p>
    <w:p w14:paraId="5C0E150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（1）贯彻落实国家、省、市有关辐射事故应急的工作决策部署</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制定</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辐射事故应急预案；</w:t>
      </w:r>
    </w:p>
    <w:p w14:paraId="5E4D55F9">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（2）负责</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一般辐射事故（Ⅳ级）的应急响应、事故处理及事故原因调查工作；</w:t>
      </w:r>
    </w:p>
    <w:p w14:paraId="1E42F05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（3）协助上级部门做好特别重大、重大和较大辐射事故和跨县（区）域辐射事故的应急工作；</w:t>
      </w:r>
    </w:p>
    <w:p w14:paraId="1B3E908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（4）负责</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辐射事故应急保障、应急处置及应急演练等工作；</w:t>
      </w:r>
    </w:p>
    <w:p w14:paraId="0BE6756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（5）畅通辐射事故信息报送渠道</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接收基层政府和辐射故事责任单位事故信息的报告</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及时向九江市政府</w:t>
      </w:r>
      <w:r>
        <w:rPr>
          <w:rFonts w:hint="eastAsia" w:cs="Times New Roman"/>
          <w:color w:val="000000" w:themeColor="text1"/>
          <w:lang w:val="en-US" w:eastAsia="zh-CN"/>
          <w14:textFill>
            <w14:solidFill>
              <w14:schemeClr w14:val="tx1"/>
            </w14:solidFill>
          </w14:textFill>
        </w:rPr>
        <w:t>和九江市生态环境局</w:t>
      </w:r>
      <w:r>
        <w:rPr>
          <w:rFonts w:hint="default" w:ascii="Times New Roman" w:hAnsi="Times New Roman" w:cs="Times New Roman"/>
          <w:color w:val="000000" w:themeColor="text1"/>
          <w:lang w:val="en-US" w:eastAsia="zh-CN"/>
          <w14:textFill>
            <w14:solidFill>
              <w14:schemeClr w14:val="tx1"/>
            </w14:solidFill>
          </w14:textFill>
        </w:rPr>
        <w:t>报告；</w:t>
      </w:r>
    </w:p>
    <w:p w14:paraId="1FBFBD36">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（6）协助</w:t>
      </w:r>
      <w:r>
        <w:rPr>
          <w:rFonts w:hint="eastAsia" w:cs="Times New Roman"/>
          <w:color w:val="000000" w:themeColor="text1"/>
          <w:lang w:val="en-US" w:eastAsia="zh-CN"/>
          <w14:textFill>
            <w14:solidFill>
              <w14:schemeClr w14:val="tx1"/>
            </w14:solidFill>
          </w14:textFill>
        </w:rPr>
        <w:t>九江市生态环境</w:t>
      </w:r>
      <w:r>
        <w:rPr>
          <w:rFonts w:hint="default" w:ascii="Times New Roman" w:hAnsi="Times New Roman" w:cs="Times New Roman"/>
          <w:color w:val="000000" w:themeColor="text1"/>
          <w:lang w:val="en-US" w:eastAsia="zh-CN"/>
          <w14:textFill>
            <w14:solidFill>
              <w14:schemeClr w14:val="tx1"/>
            </w14:solidFill>
          </w14:textFill>
        </w:rPr>
        <w:t>局开展信息公开、公众宣传、舆情应对和新闻发布等工作。</w:t>
      </w:r>
    </w:p>
    <w:p w14:paraId="403BFC8C">
      <w:pPr>
        <w:pStyle w:val="6"/>
        <w:bidi w:val="0"/>
        <w:rPr>
          <w:rFonts w:hint="eastAsia"/>
        </w:rPr>
      </w:pPr>
      <w:r>
        <w:rPr>
          <w:rFonts w:hint="eastAsia"/>
        </w:rPr>
        <w:t>1.</w:t>
      </w:r>
      <w:r>
        <w:rPr>
          <w:rFonts w:hint="eastAsia"/>
          <w:lang w:val="en-US" w:eastAsia="zh-CN"/>
        </w:rPr>
        <w:t>5</w:t>
      </w:r>
      <w:r>
        <w:rPr>
          <w:rFonts w:hint="eastAsia"/>
        </w:rPr>
        <w:t>.2</w:t>
      </w:r>
      <w:r>
        <w:rPr>
          <w:rFonts w:hint="eastAsia"/>
          <w:lang w:eastAsia="zh-CN"/>
        </w:rPr>
        <w:t>庐山市各事故责任部门</w:t>
      </w:r>
      <w:r>
        <w:rPr>
          <w:rFonts w:hint="eastAsia"/>
        </w:rPr>
        <w:t>承担的应急任务</w:t>
      </w:r>
    </w:p>
    <w:p w14:paraId="01E8186F">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（1）按照属地原则做好辖区内辐射监督管理工作，接收辐射事故责任单位事故信息的报告，及时向庐山市政府报告；</w:t>
      </w:r>
    </w:p>
    <w:p w14:paraId="0EF42241">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（2）认真执行本预案，并做好应急保障工作，协助做好各级辐射事故的应急响应工作、事故处理工作及事故原因调查工作。</w:t>
      </w:r>
    </w:p>
    <w:p w14:paraId="5BC91728">
      <w:pPr>
        <w:pStyle w:val="3"/>
        <w:bidi w:val="0"/>
        <w:rPr>
          <w:color w:val="000000" w:themeColor="text1"/>
          <w14:textFill>
            <w14:solidFill>
              <w14:schemeClr w14:val="tx1"/>
            </w14:solidFill>
          </w14:textFill>
        </w:rPr>
      </w:pPr>
      <w:bookmarkStart w:id="7" w:name="_Toc18213"/>
      <w:bookmarkStart w:id="8" w:name="_Toc84798731"/>
      <w:bookmarkStart w:id="9" w:name="_Toc29166"/>
      <w:bookmarkStart w:id="10" w:name="_Toc20670"/>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预案</w:t>
      </w:r>
      <w:r>
        <w:rPr>
          <w:rFonts w:hint="eastAsia"/>
          <w:color w:val="000000" w:themeColor="text1"/>
          <w14:textFill>
            <w14:solidFill>
              <w14:schemeClr w14:val="tx1"/>
            </w14:solidFill>
          </w14:textFill>
        </w:rPr>
        <w:t>衔接</w:t>
      </w:r>
      <w:bookmarkEnd w:id="7"/>
      <w:bookmarkEnd w:id="8"/>
      <w:bookmarkEnd w:id="9"/>
      <w:bookmarkEnd w:id="10"/>
    </w:p>
    <w:p w14:paraId="4484BBC5">
      <w:pPr>
        <w:spacing w:line="360" w:lineRule="auto"/>
        <w:ind w:firstLine="560" w:firstLineChars="200"/>
        <w:rPr>
          <w:rFonts w:ascii="宋体" w:hAnsi="宋体" w:cs="Times New Roman"/>
          <w:color w:val="000000" w:themeColor="text1"/>
          <w14:textFill>
            <w14:solidFill>
              <w14:schemeClr w14:val="tx1"/>
            </w14:solidFill>
          </w14:textFill>
        </w:rPr>
      </w:pPr>
      <w:r>
        <w:rPr>
          <w:rFonts w:ascii="宋体" w:hAnsi="宋体" w:cs="Times New Roman"/>
          <w:color w:val="000000" w:themeColor="text1"/>
          <w14:textFill>
            <w14:solidFill>
              <w14:schemeClr w14:val="tx1"/>
            </w14:solidFill>
          </w14:textFill>
        </w:rPr>
        <w:t>本预案是</w:t>
      </w:r>
      <w:r>
        <w:rPr>
          <w:rFonts w:hint="eastAsia" w:ascii="宋体" w:hAnsi="宋体" w:cs="Times New Roman"/>
          <w:color w:val="000000" w:themeColor="text1"/>
          <w:lang w:eastAsia="zh-CN"/>
          <w14:textFill>
            <w14:solidFill>
              <w14:schemeClr w14:val="tx1"/>
            </w14:solidFill>
          </w14:textFill>
        </w:rPr>
        <w:t>庐山市人民政府</w:t>
      </w:r>
      <w:r>
        <w:rPr>
          <w:rFonts w:ascii="宋体" w:hAnsi="宋体" w:cs="Times New Roman"/>
          <w:color w:val="000000" w:themeColor="text1"/>
          <w14:textFill>
            <w14:solidFill>
              <w14:schemeClr w14:val="tx1"/>
            </w14:solidFill>
          </w14:textFill>
        </w:rPr>
        <w:t>应对</w:t>
      </w:r>
      <w:r>
        <w:rPr>
          <w:rFonts w:hint="eastAsia" w:ascii="宋体" w:hAnsi="宋体" w:cs="Times New Roman"/>
          <w:color w:val="000000" w:themeColor="text1"/>
          <w:lang w:eastAsia="zh-CN"/>
          <w14:textFill>
            <w14:solidFill>
              <w14:schemeClr w14:val="tx1"/>
            </w14:solidFill>
          </w14:textFill>
        </w:rPr>
        <w:t>辐射</w:t>
      </w:r>
      <w:r>
        <w:rPr>
          <w:rFonts w:ascii="宋体" w:hAnsi="宋体" w:cs="Times New Roman"/>
          <w:color w:val="000000" w:themeColor="text1"/>
          <w14:textFill>
            <w14:solidFill>
              <w14:schemeClr w14:val="tx1"/>
            </w14:solidFill>
          </w14:textFill>
        </w:rPr>
        <w:t>环境事件的专项应急预案</w:t>
      </w:r>
      <w:r>
        <w:rPr>
          <w:rFonts w:hint="eastAsia" w:ascii="宋体" w:hAnsi="宋体" w:cs="Times New Roman"/>
          <w:color w:val="000000" w:themeColor="text1"/>
          <w:lang w:eastAsia="zh-CN"/>
          <w14:textFill>
            <w14:solidFill>
              <w14:schemeClr w14:val="tx1"/>
            </w14:solidFill>
          </w14:textFill>
        </w:rPr>
        <w:t>，</w:t>
      </w:r>
      <w:r>
        <w:rPr>
          <w:rFonts w:ascii="宋体" w:hAnsi="宋体" w:cs="Times New Roman"/>
          <w:color w:val="000000" w:themeColor="text1"/>
          <w14:textFill>
            <w14:solidFill>
              <w14:schemeClr w14:val="tx1"/>
            </w14:solidFill>
          </w14:textFill>
        </w:rPr>
        <w:t>是《</w:t>
      </w:r>
      <w:r>
        <w:rPr>
          <w:rFonts w:hint="eastAsia" w:ascii="宋体" w:hAnsi="宋体" w:cs="Times New Roman"/>
          <w:color w:val="000000" w:themeColor="text1"/>
          <w:lang w:eastAsia="zh-CN"/>
          <w14:textFill>
            <w14:solidFill>
              <w14:schemeClr w14:val="tx1"/>
            </w14:solidFill>
          </w14:textFill>
        </w:rPr>
        <w:t>庐山市</w:t>
      </w:r>
      <w:r>
        <w:rPr>
          <w:rFonts w:ascii="宋体" w:hAnsi="宋体" w:cs="Times New Roman"/>
          <w:color w:val="000000" w:themeColor="text1"/>
          <w14:textFill>
            <w14:solidFill>
              <w14:schemeClr w14:val="tx1"/>
            </w14:solidFill>
          </w14:textFill>
        </w:rPr>
        <w:t>突发</w:t>
      </w:r>
      <w:r>
        <w:rPr>
          <w:rFonts w:hint="eastAsia" w:ascii="宋体" w:hAnsi="宋体" w:cs="Times New Roman"/>
          <w:color w:val="000000" w:themeColor="text1"/>
          <w:lang w:eastAsia="zh-CN"/>
          <w14:textFill>
            <w14:solidFill>
              <w14:schemeClr w14:val="tx1"/>
            </w14:solidFill>
          </w14:textFill>
        </w:rPr>
        <w:t>环境事件</w:t>
      </w:r>
      <w:r>
        <w:rPr>
          <w:rFonts w:ascii="宋体" w:hAnsi="宋体" w:cs="Times New Roman"/>
          <w:color w:val="000000" w:themeColor="text1"/>
          <w14:textFill>
            <w14:solidFill>
              <w14:schemeClr w14:val="tx1"/>
            </w14:solidFill>
          </w14:textFill>
        </w:rPr>
        <w:t>应急预案》的子预案</w:t>
      </w:r>
      <w:r>
        <w:rPr>
          <w:rFonts w:hint="eastAsia" w:ascii="宋体" w:hAnsi="宋体" w:cs="Times New Roman"/>
          <w:color w:val="000000" w:themeColor="text1"/>
          <w:lang w:eastAsia="zh-CN"/>
          <w14:textFill>
            <w14:solidFill>
              <w14:schemeClr w14:val="tx1"/>
            </w14:solidFill>
          </w14:textFill>
        </w:rPr>
        <w:t>，</w:t>
      </w:r>
      <w:r>
        <w:rPr>
          <w:rFonts w:ascii="宋体" w:hAnsi="宋体" w:cs="Times New Roman"/>
          <w:color w:val="000000" w:themeColor="text1"/>
          <w14:textFill>
            <w14:solidFill>
              <w14:schemeClr w14:val="tx1"/>
            </w14:solidFill>
          </w14:textFill>
        </w:rPr>
        <w:t>是指导</w:t>
      </w:r>
      <w:r>
        <w:rPr>
          <w:rFonts w:hint="eastAsia" w:ascii="宋体" w:hAnsi="宋体" w:cs="Times New Roman"/>
          <w:color w:val="000000" w:themeColor="text1"/>
          <w:lang w:eastAsia="zh-CN"/>
          <w14:textFill>
            <w14:solidFill>
              <w14:schemeClr w14:val="tx1"/>
            </w14:solidFill>
          </w14:textFill>
        </w:rPr>
        <w:t>庐山市各部门</w:t>
      </w:r>
      <w:r>
        <w:rPr>
          <w:rFonts w:ascii="宋体" w:hAnsi="宋体" w:cs="Times New Roman"/>
          <w:color w:val="000000" w:themeColor="text1"/>
          <w14:textFill>
            <w14:solidFill>
              <w14:schemeClr w14:val="tx1"/>
            </w14:solidFill>
          </w14:textFill>
        </w:rPr>
        <w:t>对突发</w:t>
      </w:r>
      <w:r>
        <w:rPr>
          <w:rFonts w:hint="eastAsia" w:ascii="宋体" w:hAnsi="宋体" w:cs="Times New Roman"/>
          <w:color w:val="000000" w:themeColor="text1"/>
          <w:lang w:eastAsia="zh-CN"/>
          <w14:textFill>
            <w14:solidFill>
              <w14:schemeClr w14:val="tx1"/>
            </w14:solidFill>
          </w14:textFill>
        </w:rPr>
        <w:t>辐射</w:t>
      </w:r>
      <w:r>
        <w:rPr>
          <w:rFonts w:ascii="宋体" w:hAnsi="宋体" w:cs="Times New Roman"/>
          <w:color w:val="000000" w:themeColor="text1"/>
          <w14:textFill>
            <w14:solidFill>
              <w14:schemeClr w14:val="tx1"/>
            </w14:solidFill>
          </w14:textFill>
        </w:rPr>
        <w:t>环境事件应急处置的指导性文件。</w:t>
      </w:r>
    </w:p>
    <w:p w14:paraId="63EBDB73">
      <w:pPr>
        <w:spacing w:line="360" w:lineRule="auto"/>
        <w:ind w:firstLine="560" w:firstLineChars="200"/>
        <w:rPr>
          <w:rFonts w:ascii="宋体" w:hAnsi="宋体" w:cs="Times New Roman"/>
          <w:color w:val="000000" w:themeColor="text1"/>
          <w14:textFill>
            <w14:solidFill>
              <w14:schemeClr w14:val="tx1"/>
            </w14:solidFill>
          </w14:textFill>
        </w:rPr>
      </w:pPr>
      <w:r>
        <w:rPr>
          <w:rFonts w:ascii="宋体" w:hAnsi="宋体" w:cs="Times New Roman"/>
          <w:color w:val="000000" w:themeColor="text1"/>
          <w14:textFill>
            <w14:solidFill>
              <w14:schemeClr w14:val="tx1"/>
            </w14:solidFill>
          </w14:textFill>
        </w:rPr>
        <w:t>本预案的上级预案为《</w:t>
      </w:r>
      <w:r>
        <w:rPr>
          <w:rFonts w:hint="eastAsia" w:ascii="宋体" w:hAnsi="宋体" w:cs="Times New Roman"/>
          <w:color w:val="000000" w:themeColor="text1"/>
          <w14:textFill>
            <w14:solidFill>
              <w14:schemeClr w14:val="tx1"/>
            </w14:solidFill>
          </w14:textFill>
        </w:rPr>
        <w:t>江西省</w:t>
      </w:r>
      <w:r>
        <w:rPr>
          <w:rFonts w:hint="eastAsia" w:ascii="宋体" w:hAnsi="宋体" w:cs="Times New Roman"/>
          <w:color w:val="000000" w:themeColor="text1"/>
          <w:lang w:eastAsia="zh-CN"/>
          <w14:textFill>
            <w14:solidFill>
              <w14:schemeClr w14:val="tx1"/>
            </w14:solidFill>
          </w14:textFill>
        </w:rPr>
        <w:t>辐射事故</w:t>
      </w:r>
      <w:r>
        <w:rPr>
          <w:rFonts w:ascii="宋体" w:hAnsi="宋体" w:cs="Times New Roman"/>
          <w:color w:val="000000" w:themeColor="text1"/>
          <w14:textFill>
            <w14:solidFill>
              <w14:schemeClr w14:val="tx1"/>
            </w14:solidFill>
          </w14:textFill>
        </w:rPr>
        <w:t>应急预案》、《</w:t>
      </w:r>
      <w:r>
        <w:rPr>
          <w:rFonts w:hint="eastAsia" w:ascii="宋体" w:hAnsi="宋体" w:cs="Times New Roman"/>
          <w:color w:val="000000" w:themeColor="text1"/>
          <w14:textFill>
            <w14:solidFill>
              <w14:schemeClr w14:val="tx1"/>
            </w14:solidFill>
          </w14:textFill>
        </w:rPr>
        <w:t>九江</w:t>
      </w:r>
      <w:r>
        <w:rPr>
          <w:rFonts w:ascii="宋体" w:hAnsi="宋体" w:cs="Times New Roman"/>
          <w:color w:val="000000" w:themeColor="text1"/>
          <w14:textFill>
            <w14:solidFill>
              <w14:schemeClr w14:val="tx1"/>
            </w14:solidFill>
          </w14:textFill>
        </w:rPr>
        <w:t>市</w:t>
      </w:r>
      <w:r>
        <w:rPr>
          <w:rFonts w:hint="eastAsia" w:ascii="宋体" w:hAnsi="宋体" w:cs="Times New Roman"/>
          <w:color w:val="000000" w:themeColor="text1"/>
          <w:lang w:eastAsia="zh-CN"/>
          <w14:textFill>
            <w14:solidFill>
              <w14:schemeClr w14:val="tx1"/>
            </w14:solidFill>
          </w14:textFill>
        </w:rPr>
        <w:t>辐射事故</w:t>
      </w:r>
      <w:r>
        <w:rPr>
          <w:rFonts w:ascii="宋体" w:hAnsi="宋体" w:cs="Times New Roman"/>
          <w:color w:val="000000" w:themeColor="text1"/>
          <w14:textFill>
            <w14:solidFill>
              <w14:schemeClr w14:val="tx1"/>
            </w14:solidFill>
          </w14:textFill>
        </w:rPr>
        <w:t>应急预案》《</w:t>
      </w:r>
      <w:r>
        <w:rPr>
          <w:rFonts w:hint="eastAsia" w:ascii="宋体" w:hAnsi="宋体" w:cs="Times New Roman"/>
          <w:color w:val="000000" w:themeColor="text1"/>
          <w:lang w:eastAsia="zh-CN"/>
          <w14:textFill>
            <w14:solidFill>
              <w14:schemeClr w14:val="tx1"/>
            </w14:solidFill>
          </w14:textFill>
        </w:rPr>
        <w:t>庐山市</w:t>
      </w:r>
      <w:r>
        <w:rPr>
          <w:rFonts w:ascii="宋体" w:hAnsi="宋体" w:cs="Times New Roman"/>
          <w:color w:val="000000" w:themeColor="text1"/>
          <w14:textFill>
            <w14:solidFill>
              <w14:schemeClr w14:val="tx1"/>
            </w14:solidFill>
          </w14:textFill>
        </w:rPr>
        <w:t>突发环境事件应急预案》。</w:t>
      </w:r>
    </w:p>
    <w:p w14:paraId="65E1B964">
      <w:pPr>
        <w:spacing w:line="360" w:lineRule="auto"/>
        <w:ind w:firstLine="560" w:firstLineChars="200"/>
        <w:rPr>
          <w:rFonts w:hint="eastAsia" w:ascii="宋体" w:hAnsi="宋体" w:cs="Times New Roman"/>
          <w:color w:val="000000" w:themeColor="text1"/>
          <w:lang w:eastAsia="zh-CN"/>
          <w14:textFill>
            <w14:solidFill>
              <w14:schemeClr w14:val="tx1"/>
            </w14:solidFill>
          </w14:textFill>
        </w:rPr>
      </w:pPr>
      <w:r>
        <w:rPr>
          <w:rFonts w:ascii="宋体" w:hAnsi="宋体" w:cs="Times New Roman"/>
          <w:color w:val="000000" w:themeColor="text1"/>
          <w14:textFill>
            <w14:solidFill>
              <w14:schemeClr w14:val="tx1"/>
            </w14:solidFill>
          </w14:textFill>
        </w:rPr>
        <w:t>本预案同级应急预案主要指《</w:t>
      </w:r>
      <w:r>
        <w:rPr>
          <w:rFonts w:hint="eastAsia" w:ascii="宋体" w:hAnsi="宋体" w:cs="Times New Roman"/>
          <w:color w:val="000000" w:themeColor="text1"/>
          <w:lang w:eastAsia="zh-CN"/>
          <w14:textFill>
            <w14:solidFill>
              <w14:schemeClr w14:val="tx1"/>
            </w14:solidFill>
          </w14:textFill>
        </w:rPr>
        <w:t>庐山市</w:t>
      </w:r>
      <w:r>
        <w:rPr>
          <w:rFonts w:ascii="宋体" w:hAnsi="宋体" w:cs="Times New Roman"/>
          <w:color w:val="000000" w:themeColor="text1"/>
          <w14:textFill>
            <w14:solidFill>
              <w14:schemeClr w14:val="tx1"/>
            </w14:solidFill>
          </w14:textFill>
        </w:rPr>
        <w:t>突发环境事件应急预案》下的相关子预案</w:t>
      </w:r>
      <w:r>
        <w:rPr>
          <w:rFonts w:hint="eastAsia" w:ascii="宋体" w:hAnsi="宋体" w:cs="Times New Roman"/>
          <w:color w:val="000000" w:themeColor="text1"/>
          <w:lang w:eastAsia="zh-CN"/>
          <w14:textFill>
            <w14:solidFill>
              <w14:schemeClr w14:val="tx1"/>
            </w14:solidFill>
          </w14:textFill>
        </w:rPr>
        <w:t>，</w:t>
      </w:r>
      <w:r>
        <w:rPr>
          <w:rFonts w:ascii="宋体" w:hAnsi="宋体" w:cs="Times New Roman"/>
          <w:color w:val="000000" w:themeColor="text1"/>
          <w14:textFill>
            <w14:solidFill>
              <w14:schemeClr w14:val="tx1"/>
            </w14:solidFill>
          </w14:textFill>
        </w:rPr>
        <w:t>如生产安全事故应急预案、火灾事故应急预案、交通事故应急预案、公共卫生事件应急预案等；企业生产安全事件应急预案、消防应急预案等在应急管理及应急活动中与同级企业突发环境事件应急预案协同作用、互为补充</w:t>
      </w:r>
      <w:r>
        <w:rPr>
          <w:rFonts w:hint="eastAsia" w:ascii="宋体" w:hAnsi="宋体" w:cs="Times New Roman"/>
          <w:color w:val="000000" w:themeColor="text1"/>
          <w:lang w:eastAsia="zh-CN"/>
          <w14:textFill>
            <w14:solidFill>
              <w14:schemeClr w14:val="tx1"/>
            </w14:solidFill>
          </w14:textFill>
        </w:rPr>
        <w:t>。</w:t>
      </w:r>
    </w:p>
    <w:p w14:paraId="2C8C4BCC">
      <w:pPr>
        <w:spacing w:line="360" w:lineRule="auto"/>
        <w:ind w:left="0" w:leftChars="0" w:firstLine="0" w:firstLineChars="0"/>
        <w:rPr>
          <w:rFonts w:hint="eastAsia" w:ascii="宋体" w:hAnsi="宋体" w:cs="Times New Roman"/>
          <w:color w:val="000000" w:themeColor="text1"/>
          <w:lang w:eastAsia="zh-CN"/>
          <w14:textFill>
            <w14:solidFill>
              <w14:schemeClr w14:val="tx1"/>
            </w14:solidFill>
          </w14:textFill>
        </w:rPr>
      </w:pPr>
      <w:r>
        <w:drawing>
          <wp:inline distT="0" distB="0" distL="114300" distR="114300">
            <wp:extent cx="5215255" cy="3023870"/>
            <wp:effectExtent l="0" t="0" r="444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
                    <a:stretch>
                      <a:fillRect/>
                    </a:stretch>
                  </pic:blipFill>
                  <pic:spPr>
                    <a:xfrm>
                      <a:off x="0" y="0"/>
                      <a:ext cx="5215255" cy="3023870"/>
                    </a:xfrm>
                    <a:prstGeom prst="rect">
                      <a:avLst/>
                    </a:prstGeom>
                    <a:noFill/>
                    <a:ln>
                      <a:noFill/>
                    </a:ln>
                  </pic:spPr>
                </pic:pic>
              </a:graphicData>
            </a:graphic>
          </wp:inline>
        </w:drawing>
      </w:r>
    </w:p>
    <w:p w14:paraId="0C854AF4">
      <w:pPr>
        <w:pStyle w:val="2"/>
        <w:bidi w:val="0"/>
        <w:rPr>
          <w:rFonts w:hint="default"/>
        </w:rPr>
      </w:pPr>
      <w:bookmarkStart w:id="11" w:name="_Toc24559"/>
      <w:r>
        <w:rPr>
          <w:rFonts w:hint="eastAsia"/>
          <w:lang w:val="en-US" w:eastAsia="zh-CN"/>
        </w:rPr>
        <w:t>2.</w:t>
      </w:r>
      <w:r>
        <w:rPr>
          <w:rFonts w:hint="default"/>
          <w:lang w:val="en-US" w:eastAsia="zh-CN"/>
        </w:rPr>
        <w:t>事故分级</w:t>
      </w:r>
      <w:bookmarkEnd w:id="11"/>
      <w:r>
        <w:rPr>
          <w:rFonts w:hint="default"/>
          <w:lang w:val="en-US" w:eastAsia="zh-CN"/>
        </w:rPr>
        <w:t xml:space="preserve"> </w:t>
      </w:r>
    </w:p>
    <w:p w14:paraId="3448F95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根据辐射事故的性质、严重程度、可控性和影响范围等因素</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将辐射事故分为特别重大（Ⅰ级）、重大（Ⅱ级）、较大（Ⅲ级）和一般（Ⅳ级）</w:t>
      </w:r>
      <w:r>
        <w:rPr>
          <w:rFonts w:hint="eastAsia" w:cs="Times New Roman"/>
          <w:color w:val="000000" w:themeColor="text1"/>
          <w:lang w:val="en-US" w:eastAsia="zh-CN"/>
          <w14:textFill>
            <w14:solidFill>
              <w14:schemeClr w14:val="tx1"/>
            </w14:solidFill>
          </w14:textFill>
        </w:rPr>
        <w:t>四个级别</w:t>
      </w:r>
      <w:r>
        <w:rPr>
          <w:rFonts w:hint="default" w:ascii="Times New Roman" w:hAnsi="Times New Roman" w:cs="Times New Roman"/>
          <w:color w:val="000000" w:themeColor="text1"/>
          <w:lang w:val="en-US" w:eastAsia="zh-CN"/>
          <w14:textFill>
            <w14:solidFill>
              <w14:schemeClr w14:val="tx1"/>
            </w14:solidFill>
          </w14:textFill>
        </w:rPr>
        <w:t>。</w:t>
      </w:r>
    </w:p>
    <w:p w14:paraId="3E4B3331">
      <w:pPr>
        <w:pStyle w:val="3"/>
        <w:bidi w:val="0"/>
        <w:rPr>
          <w:rFonts w:hint="default"/>
          <w:color w:val="000000" w:themeColor="text1"/>
          <w14:textFill>
            <w14:solidFill>
              <w14:schemeClr w14:val="tx1"/>
            </w14:solidFill>
          </w14:textFill>
        </w:rPr>
      </w:pPr>
      <w:bookmarkStart w:id="12" w:name="_Toc25867"/>
      <w:r>
        <w:rPr>
          <w:rFonts w:hint="eastAsia"/>
          <w:color w:val="000000" w:themeColor="text1"/>
          <w:lang w:val="en-US" w:eastAsia="zh-CN"/>
          <w14:textFill>
            <w14:solidFill>
              <w14:schemeClr w14:val="tx1"/>
            </w14:solidFill>
          </w14:textFill>
        </w:rPr>
        <w:t>2.1</w:t>
      </w:r>
      <w:r>
        <w:rPr>
          <w:rFonts w:hint="default"/>
          <w:color w:val="000000" w:themeColor="text1"/>
          <w:lang w:val="en-US" w:eastAsia="zh-CN"/>
          <w14:textFill>
            <w14:solidFill>
              <w14:schemeClr w14:val="tx1"/>
            </w14:solidFill>
          </w14:textFill>
        </w:rPr>
        <w:t>特别重大（Ⅰ级）辐射事故</w:t>
      </w:r>
      <w:bookmarkEnd w:id="12"/>
      <w:r>
        <w:rPr>
          <w:rFonts w:hint="default"/>
          <w:color w:val="000000" w:themeColor="text1"/>
          <w:lang w:val="en-US" w:eastAsia="zh-CN"/>
          <w14:textFill>
            <w14:solidFill>
              <w14:schemeClr w14:val="tx1"/>
            </w14:solidFill>
          </w14:textFill>
        </w:rPr>
        <w:t xml:space="preserve"> </w:t>
      </w:r>
    </w:p>
    <w:p w14:paraId="549DDF12">
      <w:pPr>
        <w:bidi w:val="0"/>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凡符合下列情形之一的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为特别重大辐射事故：</w:t>
      </w:r>
    </w:p>
    <w:p w14:paraId="61D9E7B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（1）Ⅰ类、Ⅱ类放射源丢失、被盗、失控并造成大范围严重辐射污染后果的； </w:t>
      </w:r>
    </w:p>
    <w:p w14:paraId="37F94CF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（2）放射性同位素和射线装置失控导致急性死亡大于等于3人； </w:t>
      </w:r>
    </w:p>
    <w:p w14:paraId="3BD06AD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（3）放射性物质泄漏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造成大范围辐射污染后果的； </w:t>
      </w:r>
    </w:p>
    <w:p w14:paraId="0BEF3A7A">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（4）对</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可能造成或已经造成大范围辐射环境影响的航天器坠落事件。</w:t>
      </w:r>
    </w:p>
    <w:p w14:paraId="0AD78302">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注：</w:t>
      </w:r>
      <w:r>
        <w:rPr>
          <w:rFonts w:hint="default" w:ascii="Times New Roman" w:hAnsi="Times New Roman" w:cs="Times New Roman"/>
          <w:color w:val="000000" w:themeColor="text1"/>
          <w:lang w:val="en-US" w:eastAsia="zh-CN"/>
          <w14:textFill>
            <w14:solidFill>
              <w14:schemeClr w14:val="tx1"/>
            </w14:solidFill>
          </w14:textFill>
        </w:rPr>
        <w:t>特别重大辐射事故的量化指标如下：</w:t>
      </w:r>
    </w:p>
    <w:p w14:paraId="4CF11900">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1.事故造成气态放射性物质的释放量大于等于5.0E+15Bq的I-131当量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或者事故造成大于等于3km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范围的环境剂量率达到或超过0.1mSv/h,或者β/γ沉积水平达到或超过1000Bq/cm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,或者α沉积活度达到或超过100 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14:paraId="08DC980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2.事故造成水环境污染时液态放射性物质的释放量大于等于1.0E+13Bq的Sr-90当量；</w:t>
      </w:r>
    </w:p>
    <w:p w14:paraId="20B6651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3.事故造成地表、土壤污染（未造成地下水污染）时液态放射性物质的释放量大于等于1.0E+14Bq的Sr-90当量；</w:t>
      </w:r>
    </w:p>
    <w:p w14:paraId="539A9C8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4.在放射性物质运输过程中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发生事故造成大于等于25000D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的放射性同位素释放。 </w:t>
      </w:r>
    </w:p>
    <w:p w14:paraId="20B8FB29">
      <w:pPr>
        <w:pStyle w:val="3"/>
        <w:bidi w:val="0"/>
        <w:rPr>
          <w:rFonts w:hint="default"/>
          <w:color w:val="000000" w:themeColor="text1"/>
          <w:lang w:val="en-US" w:eastAsia="zh-CN"/>
          <w14:textFill>
            <w14:solidFill>
              <w14:schemeClr w14:val="tx1"/>
            </w14:solidFill>
          </w14:textFill>
        </w:rPr>
      </w:pPr>
      <w:bookmarkStart w:id="13" w:name="_Toc13966"/>
      <w:r>
        <w:rPr>
          <w:rFonts w:hint="eastAsia"/>
          <w:color w:val="000000" w:themeColor="text1"/>
          <w:lang w:val="en-US" w:eastAsia="zh-CN"/>
          <w14:textFill>
            <w14:solidFill>
              <w14:schemeClr w14:val="tx1"/>
            </w14:solidFill>
          </w14:textFill>
        </w:rPr>
        <w:t>2.2</w:t>
      </w:r>
      <w:r>
        <w:rPr>
          <w:rFonts w:hint="default"/>
          <w:color w:val="000000" w:themeColor="text1"/>
          <w:lang w:val="en-US" w:eastAsia="zh-CN"/>
          <w14:textFill>
            <w14:solidFill>
              <w14:schemeClr w14:val="tx1"/>
            </w14:solidFill>
          </w14:textFill>
        </w:rPr>
        <w:t>重大（Ⅱ级）辐射事故</w:t>
      </w:r>
      <w:bookmarkEnd w:id="13"/>
      <w:r>
        <w:rPr>
          <w:rFonts w:hint="default"/>
          <w:color w:val="000000" w:themeColor="text1"/>
          <w:lang w:val="en-US" w:eastAsia="zh-CN"/>
          <w14:textFill>
            <w14:solidFill>
              <w14:schemeClr w14:val="tx1"/>
            </w14:solidFill>
          </w14:textFill>
        </w:rPr>
        <w:t xml:space="preserve"> </w:t>
      </w:r>
    </w:p>
    <w:p w14:paraId="03E7BC97">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凡符合下列情形之一的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为重大辐射事故：</w:t>
      </w:r>
    </w:p>
    <w:p w14:paraId="1C33824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（1）I、II类放射源丢失、被盗、失控；</w:t>
      </w:r>
    </w:p>
    <w:p w14:paraId="5BE56CB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（2）放射性同位素和射线装置失控导致3人以下急性死亡或者10人及以上急性重度放射病、局部器官残疾；</w:t>
      </w:r>
    </w:p>
    <w:p w14:paraId="7A40773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（3）放射性物质泄漏</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造成较大范围辐射污染后果。</w:t>
      </w:r>
    </w:p>
    <w:p w14:paraId="4B273E1E">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注</w:t>
      </w:r>
      <w:r>
        <w:rPr>
          <w:rFonts w:hint="default" w:ascii="Times New Roman" w:hAnsi="Times New Roman" w:cs="Times New Roman"/>
          <w:color w:val="000000" w:themeColor="text1"/>
          <w:lang w:val="en-US" w:eastAsia="zh-CN"/>
          <w14:textFill>
            <w14:solidFill>
              <w14:schemeClr w14:val="tx1"/>
            </w14:solidFill>
          </w14:textFill>
        </w:rPr>
        <w:t>重大辐射事故的量化指标如下：</w:t>
      </w:r>
    </w:p>
    <w:p w14:paraId="4DDA50E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1.事故造成气态放射性物质的释放量大于等于5.0E+14Bq,且小于5.0E+15Bq的I-131当量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或者事故造成大于等于0.5km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,且小于3km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范围的环境剂量率达到或超过0.1mSv/h,或者β/γ沉积水平达到或超过1000Bq/cm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,或者α沉积活度达到或超过100 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14:paraId="0259BAF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2.事故造成水环境污染时液态放射性物质的释放量大于等于1.0E+12Bq</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且小于1.0E+13Bq的Sr-90当量；</w:t>
      </w:r>
    </w:p>
    <w:p w14:paraId="2239D983">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3.事故造成地表、土壤污染（未造成地下水污染）时液态放射性物质的释放量大于等于1.0E+13Bq</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且小于1.0E+14Bq的Sr-90当量；</w:t>
      </w:r>
    </w:p>
    <w:p w14:paraId="42B5247C">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4.在放射性物质运输过程中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发生事故造成大于等于2500D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,且小于25000 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的放射性同位素释放。</w:t>
      </w:r>
    </w:p>
    <w:p w14:paraId="4CA4DC8A">
      <w:pPr>
        <w:pStyle w:val="3"/>
        <w:bidi w:val="0"/>
        <w:rPr>
          <w:rFonts w:hint="default"/>
          <w:color w:val="000000" w:themeColor="text1"/>
          <w:lang w:val="en-US" w:eastAsia="zh-CN"/>
          <w14:textFill>
            <w14:solidFill>
              <w14:schemeClr w14:val="tx1"/>
            </w14:solidFill>
          </w14:textFill>
        </w:rPr>
      </w:pPr>
      <w:bookmarkStart w:id="14" w:name="_Toc29936"/>
      <w:r>
        <w:rPr>
          <w:rFonts w:hint="eastAsia"/>
          <w:color w:val="000000" w:themeColor="text1"/>
          <w:lang w:val="en-US" w:eastAsia="zh-CN"/>
          <w14:textFill>
            <w14:solidFill>
              <w14:schemeClr w14:val="tx1"/>
            </w14:solidFill>
          </w14:textFill>
        </w:rPr>
        <w:t>2.3</w:t>
      </w:r>
      <w:r>
        <w:rPr>
          <w:rFonts w:hint="default"/>
          <w:color w:val="000000" w:themeColor="text1"/>
          <w:lang w:val="en-US" w:eastAsia="zh-CN"/>
          <w14:textFill>
            <w14:solidFill>
              <w14:schemeClr w14:val="tx1"/>
            </w14:solidFill>
          </w14:textFill>
        </w:rPr>
        <w:t xml:space="preserve"> 较大（Ⅲ级）辐射事故</w:t>
      </w:r>
      <w:bookmarkEnd w:id="14"/>
      <w:r>
        <w:rPr>
          <w:rFonts w:hint="default"/>
          <w:color w:val="000000" w:themeColor="text1"/>
          <w:lang w:val="en-US" w:eastAsia="zh-CN"/>
          <w14:textFill>
            <w14:solidFill>
              <w14:schemeClr w14:val="tx1"/>
            </w14:solidFill>
          </w14:textFill>
        </w:rPr>
        <w:t xml:space="preserve"> </w:t>
      </w:r>
    </w:p>
    <w:p w14:paraId="09326F9C">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凡符合下列情形之一的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w:t>
      </w:r>
      <w:r>
        <w:rPr>
          <w:rFonts w:hint="eastAsia"/>
          <w:color w:val="000000" w:themeColor="text1"/>
          <w:lang w:val="en-US" w:eastAsia="zh-CN"/>
          <w14:textFill>
            <w14:solidFill>
              <w14:schemeClr w14:val="tx1"/>
            </w14:solidFill>
          </w14:textFill>
        </w:rPr>
        <w:t>较大</w:t>
      </w:r>
      <w:r>
        <w:rPr>
          <w:rFonts w:hint="default"/>
          <w:color w:val="000000" w:themeColor="text1"/>
          <w:lang w:val="en-US"/>
          <w14:textFill>
            <w14:solidFill>
              <w14:schemeClr w14:val="tx1"/>
            </w14:solidFill>
          </w14:textFill>
        </w:rPr>
        <w:t>辐射事故：</w:t>
      </w:r>
    </w:p>
    <w:p w14:paraId="3D1B195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（1）III类放射源丢失、被盗、失控；</w:t>
      </w:r>
    </w:p>
    <w:p w14:paraId="4E8A19D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（2）放射性同位素和射线装置失控导致10人以下急性重度放射病、局部器官残疾；</w:t>
      </w:r>
    </w:p>
    <w:p w14:paraId="27D3444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（3）放射性物质泄漏</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造成小范围辐射污染后果。</w:t>
      </w:r>
    </w:p>
    <w:p w14:paraId="38888778">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注：</w:t>
      </w:r>
      <w:r>
        <w:rPr>
          <w:rFonts w:hint="default" w:ascii="Times New Roman" w:hAnsi="Times New Roman" w:cs="Times New Roman"/>
          <w:color w:val="000000" w:themeColor="text1"/>
          <w:lang w:val="en-US" w:eastAsia="zh-CN"/>
          <w14:textFill>
            <w14:solidFill>
              <w14:schemeClr w14:val="tx1"/>
            </w14:solidFill>
          </w14:textFill>
        </w:rPr>
        <w:t>较大辐射事故的量化指标如下：</w:t>
      </w:r>
    </w:p>
    <w:p w14:paraId="3C825353">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1.事故造成气态放射性物质的释放量大于等于5.0E+11Bq,且小于5.0E+14Bq的I-131当量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或者事故造成大于等于500m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,且小于0.5km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范围的环境剂量率达到或超过0.1mSv/h,或者β/γ沉积水平达到或超过1000Bq/cm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,或者α沉积活度达到或超过100 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14:paraId="71CDCFE7">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2.事故造成水环境污染时液态放射性物质的释放量大于等于1.0E+11Bq</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且小于1.0E+12Bq的Sr-90当量；</w:t>
      </w:r>
    </w:p>
    <w:p w14:paraId="37046E7A">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3.事故造成地表、土壤污染（未造成地下水污染）时液态放射性物质的释放量大于等于1.0E+12Bq</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且小于1.0E+13Bq的Sr-90当量；</w:t>
      </w:r>
    </w:p>
    <w:p w14:paraId="32DC813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4.在放射性物质运输过程中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发生事故造成大于等于2.5D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,且小于2500 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的放射性同位素释放。</w:t>
      </w:r>
    </w:p>
    <w:p w14:paraId="7D08D17B">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bookmarkStart w:id="15" w:name="_Toc24759"/>
      <w:r>
        <w:rPr>
          <w:rStyle w:val="20"/>
          <w:rFonts w:hint="eastAsia"/>
          <w:color w:val="000000" w:themeColor="text1"/>
          <w:lang w:val="en-US" w:eastAsia="zh-CN"/>
          <w14:textFill>
            <w14:solidFill>
              <w14:schemeClr w14:val="tx1"/>
            </w14:solidFill>
          </w14:textFill>
        </w:rPr>
        <w:t>2.4</w:t>
      </w:r>
      <w:r>
        <w:rPr>
          <w:rStyle w:val="20"/>
          <w:rFonts w:hint="default"/>
          <w:color w:val="000000" w:themeColor="text1"/>
          <w:lang w:val="en-US" w:eastAsia="zh-CN"/>
          <w14:textFill>
            <w14:solidFill>
              <w14:schemeClr w14:val="tx1"/>
            </w14:solidFill>
          </w14:textFill>
        </w:rPr>
        <w:t xml:space="preserve"> 一般（Ⅳ级）辐射事故</w:t>
      </w:r>
      <w:bookmarkEnd w:id="15"/>
      <w:r>
        <w:rPr>
          <w:rFonts w:hint="default" w:ascii="Times New Roman" w:hAnsi="Times New Roman" w:cs="Times New Roman"/>
          <w:color w:val="000000" w:themeColor="text1"/>
          <w:lang w:val="en-US" w:eastAsia="zh-CN"/>
          <w14:textFill>
            <w14:solidFill>
              <w14:schemeClr w14:val="tx1"/>
            </w14:solidFill>
          </w14:textFill>
        </w:rPr>
        <w:t xml:space="preserve"> </w:t>
      </w:r>
    </w:p>
    <w:p w14:paraId="77577E93">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凡符合下列情形之一的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w:t>
      </w:r>
      <w:r>
        <w:rPr>
          <w:rFonts w:hint="eastAsia"/>
          <w:color w:val="000000" w:themeColor="text1"/>
          <w:lang w:val="en-US" w:eastAsia="zh-CN"/>
          <w14:textFill>
            <w14:solidFill>
              <w14:schemeClr w14:val="tx1"/>
            </w14:solidFill>
          </w14:textFill>
        </w:rPr>
        <w:t>一般</w:t>
      </w:r>
      <w:r>
        <w:rPr>
          <w:rFonts w:hint="default"/>
          <w:color w:val="000000" w:themeColor="text1"/>
          <w:lang w:val="en-US"/>
          <w14:textFill>
            <w14:solidFill>
              <w14:schemeClr w14:val="tx1"/>
            </w14:solidFill>
          </w14:textFill>
        </w:rPr>
        <w:t>辐射事故：</w:t>
      </w:r>
    </w:p>
    <w:p w14:paraId="058CA8D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（1）IV、V类放射源丢失、被盗、失控；</w:t>
      </w:r>
    </w:p>
    <w:p w14:paraId="38BAAE2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（2）放射性同位素和射线装置失控导致人员受到超过年剂量限值的照射；</w:t>
      </w:r>
    </w:p>
    <w:p w14:paraId="1521E3B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（3）放射性物质泄漏</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造成局部辐射污染后果；</w:t>
      </w:r>
    </w:p>
    <w:p w14:paraId="0A5E613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（4）铀（钍）及伴生矿开发利用超标排放</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造成环境辐射污染后果；</w:t>
      </w:r>
    </w:p>
    <w:p w14:paraId="625D264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（5）测井用放射源落井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打捞不成功进行封井处理。</w:t>
      </w:r>
    </w:p>
    <w:p w14:paraId="21F3647F">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注：</w:t>
      </w:r>
      <w:r>
        <w:rPr>
          <w:rFonts w:hint="default" w:ascii="Times New Roman" w:hAnsi="Times New Roman" w:cs="Times New Roman"/>
          <w:color w:val="000000" w:themeColor="text1"/>
          <w:lang w:val="en-US" w:eastAsia="zh-CN"/>
          <w14:textFill>
            <w14:solidFill>
              <w14:schemeClr w14:val="tx1"/>
            </w14:solidFill>
          </w14:textFill>
        </w:rPr>
        <w:t>一般辐射事故的量化指标如下：</w:t>
      </w:r>
    </w:p>
    <w:p w14:paraId="64153BD6">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1.事故造成气态放射性物质的释放量大于等于5.0E+11Bq的I-131当量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或者事故造成小于500m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范围的环境剂量率达到或超过0.1mSv/h,或者β/γ沉积水平达到或超过1000Bq/cm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,或者α沉积活度达到或超过100 Bq/cm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14:paraId="6035B9B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2.事故造成水环境污染时液态放射性物质的释放量小于1.0E+11Bq的Sr-90当量；</w:t>
      </w:r>
    </w:p>
    <w:p w14:paraId="771977B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3.事故造成地表、土壤污染（未造成地下水污染）时液态放射性物质的释放量小于1.0E+12Bq的Sr-90当量；</w:t>
      </w:r>
    </w:p>
    <w:p w14:paraId="6F65E22D">
      <w:pPr>
        <w:bidi w:val="0"/>
        <w:rPr>
          <w:rFonts w:hint="default"/>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4.在放射性物质运输过程中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发生事故造成小于2.5D</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的放射性同位素释放。</w:t>
      </w:r>
    </w:p>
    <w:p w14:paraId="27D31D5A">
      <w:pPr>
        <w:pStyle w:val="3"/>
        <w:rPr>
          <w:rFonts w:hint="default" w:ascii="Times New Roman" w:hAnsi="Times New Roman" w:cs="Times New Roman"/>
          <w:color w:val="000000" w:themeColor="text1"/>
          <w:lang w:val="en-US" w:eastAsia="zh-CN"/>
          <w14:textFill>
            <w14:solidFill>
              <w14:schemeClr w14:val="tx1"/>
            </w14:solidFill>
          </w14:textFill>
        </w:rPr>
      </w:pPr>
    </w:p>
    <w:p w14:paraId="7FE5EA4C">
      <w:pPr>
        <w:rPr>
          <w:rFonts w:hint="default" w:ascii="Times New Roman" w:hAnsi="Times New Roman" w:cs="Times New Roman"/>
          <w:color w:val="000000" w:themeColor="text1"/>
          <w:lang w:val="en-US" w:eastAsia="zh-CN"/>
          <w14:textFill>
            <w14:solidFill>
              <w14:schemeClr w14:val="tx1"/>
            </w14:solidFill>
          </w14:textFill>
        </w:rPr>
      </w:pPr>
    </w:p>
    <w:p w14:paraId="60FD8121">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613267D9">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35A9DB30">
      <w:pPr>
        <w:rPr>
          <w:rFonts w:hint="default" w:ascii="Times New Roman" w:hAnsi="Times New Roman" w:cs="Times New Roman"/>
          <w:color w:val="000000" w:themeColor="text1"/>
          <w:lang w:val="en-US" w:eastAsia="zh-CN"/>
          <w14:textFill>
            <w14:solidFill>
              <w14:schemeClr w14:val="tx1"/>
            </w14:solidFill>
          </w14:textFill>
        </w:rPr>
      </w:pPr>
    </w:p>
    <w:p w14:paraId="2156CC88">
      <w:pPr>
        <w:rPr>
          <w:rFonts w:hint="eastAsia"/>
          <w:lang w:val="en-US" w:eastAsia="zh-CN"/>
        </w:rPr>
      </w:pPr>
      <w:bookmarkStart w:id="16" w:name="_Toc10639"/>
    </w:p>
    <w:p w14:paraId="7F6CE585">
      <w:pPr>
        <w:pStyle w:val="2"/>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组织体系及职责</w:t>
      </w:r>
      <w:bookmarkEnd w:id="16"/>
    </w:p>
    <w:p w14:paraId="5F8822B7">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根据工作需要，设立庐山市辐射事故应急指挥部。指挥部下设办公室，办公室设在九江市庐山生态环境局。办公室主任由九江市庐山生态环境局局长担任，由分管领导担任副主任，其余成员由市应急管理局、市财政局、市公安局、市民政局、市卫健委、市气象局、市水利局、市机关事务中心等有关部门的相关科室负责人担任，负责辐射事故应急的日常工作。办公室下设舆情信息组、现场指挥组、应急监测组、现场处</w:t>
      </w:r>
      <w:r>
        <w:rPr>
          <w:rFonts w:hint="eastAsia" w:ascii="Times New Roman" w:hAnsi="Times New Roman" w:eastAsia="宋体" w:cs="Times New Roman"/>
          <w:color w:val="000000" w:themeColor="text1"/>
          <w:lang w:val="en-US" w:eastAsia="zh-CN"/>
          <w14:textFill>
            <w14:solidFill>
              <w14:schemeClr w14:val="tx1"/>
            </w14:solidFill>
          </w14:textFill>
        </w:rPr>
        <w:t>置组、后勤保障组、专家咨询组、安全保卫警戒组、医疗救援组</w:t>
      </w:r>
      <w:r>
        <w:rPr>
          <w:rFonts w:hint="eastAsia"/>
          <w:color w:val="000000" w:themeColor="text1"/>
          <w:lang w:val="en-US" w:eastAsia="zh-CN"/>
          <w14:textFill>
            <w14:solidFill>
              <w14:schemeClr w14:val="tx1"/>
            </w14:solidFill>
          </w14:textFill>
        </w:rPr>
        <w:t>八个应急小组</w:t>
      </w:r>
      <w:r>
        <w:rPr>
          <w:rFonts w:hint="default"/>
          <w:color w:val="000000" w:themeColor="text1"/>
          <w:lang w:val="en-US"/>
          <w14:textFill>
            <w14:solidFill>
              <w14:schemeClr w14:val="tx1"/>
            </w14:solidFill>
          </w14:textFill>
        </w:rPr>
        <w:t>。</w:t>
      </w:r>
    </w:p>
    <w:p w14:paraId="0FB368B5">
      <w:pPr>
        <w:pStyle w:val="3"/>
        <w:bidi w:val="0"/>
        <w:rPr>
          <w:rFonts w:hint="default"/>
          <w:color w:val="000000" w:themeColor="text1"/>
          <w:lang w:val="en-US"/>
          <w14:textFill>
            <w14:solidFill>
              <w14:schemeClr w14:val="tx1"/>
            </w14:solidFill>
          </w14:textFill>
        </w:rPr>
      </w:pPr>
      <w:bookmarkStart w:id="17" w:name="_Toc26543"/>
      <w:r>
        <w:rPr>
          <w:rFonts w:hint="eastAsia"/>
          <w:color w:val="000000" w:themeColor="text1"/>
          <w:lang w:val="en-US" w:eastAsia="zh-CN"/>
          <w14:textFill>
            <w14:solidFill>
              <w14:schemeClr w14:val="tx1"/>
            </w14:solidFill>
          </w14:textFill>
        </w:rPr>
        <w:t>3.1庐山市</w:t>
      </w:r>
      <w:r>
        <w:rPr>
          <w:rFonts w:hint="default"/>
          <w:color w:val="000000" w:themeColor="text1"/>
          <w:lang w:val="en-US"/>
          <w14:textFill>
            <w14:solidFill>
              <w14:schemeClr w14:val="tx1"/>
            </w14:solidFill>
          </w14:textFill>
        </w:rPr>
        <w:t>应急指挥机构</w:t>
      </w:r>
      <w:bookmarkEnd w:id="17"/>
    </w:p>
    <w:p w14:paraId="045F8948">
      <w:pPr>
        <w:pStyle w:val="6"/>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3.1.1庐山市</w:t>
      </w:r>
      <w:r>
        <w:rPr>
          <w:rFonts w:hint="default"/>
          <w:color w:val="000000" w:themeColor="text1"/>
          <w:lang w:val="en-US"/>
          <w14:textFill>
            <w14:solidFill>
              <w14:schemeClr w14:val="tx1"/>
            </w14:solidFill>
          </w14:textFill>
        </w:rPr>
        <w:t>辐射事故应急指挥部</w:t>
      </w:r>
    </w:p>
    <w:p w14:paraId="2E32ACE6">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庐山市人民政府是全市辐射事故应急处置工作的最高领导机构。</w:t>
      </w:r>
    </w:p>
    <w:p w14:paraId="32D5AEC4">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庐山市辐射事故应急指挥部总指挥由</w:t>
      </w:r>
      <w:r>
        <w:rPr>
          <w:rFonts w:hint="default"/>
          <w:color w:val="000000" w:themeColor="text1"/>
          <w:lang w:val="en-US" w:eastAsia="zh-CN"/>
          <w14:textFill>
            <w14:solidFill>
              <w14:schemeClr w14:val="tx1"/>
            </w14:solidFill>
          </w14:textFill>
        </w:rPr>
        <w:t>庐山市政府办公室</w:t>
      </w:r>
      <w:r>
        <w:rPr>
          <w:rFonts w:hint="eastAsia"/>
          <w:color w:val="000000" w:themeColor="text1"/>
          <w:lang w:val="en-US" w:eastAsia="zh-CN"/>
          <w14:textFill>
            <w14:solidFill>
              <w14:schemeClr w14:val="tx1"/>
            </w14:solidFill>
          </w14:textFill>
        </w:rPr>
        <w:t>主任</w:t>
      </w:r>
      <w:r>
        <w:rPr>
          <w:rFonts w:hint="default"/>
          <w:color w:val="000000" w:themeColor="text1"/>
          <w:lang w:val="en-US"/>
          <w14:textFill>
            <w14:solidFill>
              <w14:schemeClr w14:val="tx1"/>
            </w14:solidFill>
          </w14:textFill>
        </w:rPr>
        <w:t>担任</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副总指挥由庐山市应急管理局主要负责人、九江市庐山生态环境局主要负责人担任。应急期间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视情况增加有关部门负责人为成员。当市辖区内发生特别重大、重大辐射事故、涉及跨县或超出我市处置能力的较大辐射事故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由上级应急指挥部启动应急响应后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接受并按照上级指挥部的指令开展工作。</w:t>
      </w:r>
    </w:p>
    <w:p w14:paraId="65C1E49C">
      <w:pPr>
        <w:pStyle w:val="3"/>
        <w:bidi w:val="0"/>
        <w:rPr>
          <w:rFonts w:hint="default"/>
          <w:color w:val="000000" w:themeColor="text1"/>
          <w:lang w:val="en-US" w:eastAsia="zh-CN"/>
          <w14:textFill>
            <w14:solidFill>
              <w14:schemeClr w14:val="tx1"/>
            </w14:solidFill>
          </w14:textFill>
        </w:rPr>
      </w:pPr>
      <w:bookmarkStart w:id="18" w:name="_Toc27594"/>
      <w:r>
        <w:rPr>
          <w:rFonts w:hint="default"/>
          <w:color w:val="000000" w:themeColor="text1"/>
          <w:lang w:val="en-US" w:eastAsia="zh-CN"/>
          <w14:textFill>
            <w14:solidFill>
              <w14:schemeClr w14:val="tx1"/>
            </w14:solidFill>
          </w14:textFill>
        </w:rPr>
        <w:t>3.2</w:t>
      </w:r>
      <w:r>
        <w:rPr>
          <w:rFonts w:hint="eastAsia"/>
          <w:color w:val="000000" w:themeColor="text1"/>
          <w:lang w:val="en-US" w:eastAsia="zh-CN"/>
          <w14:textFill>
            <w14:solidFill>
              <w14:schemeClr w14:val="tx1"/>
            </w14:solidFill>
          </w14:textFill>
        </w:rPr>
        <w:t>应急小组</w:t>
      </w:r>
      <w:r>
        <w:rPr>
          <w:rFonts w:hint="default"/>
          <w:color w:val="000000" w:themeColor="text1"/>
          <w:lang w:val="en-US" w:eastAsia="zh-CN"/>
          <w14:textFill>
            <w14:solidFill>
              <w14:schemeClr w14:val="tx1"/>
            </w14:solidFill>
          </w14:textFill>
        </w:rPr>
        <w:t>职责</w:t>
      </w:r>
      <w:bookmarkEnd w:id="18"/>
    </w:p>
    <w:p w14:paraId="19961BDD">
      <w:pPr>
        <w:pStyle w:val="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3.2.1舆情信息组</w:t>
      </w:r>
    </w:p>
    <w:p w14:paraId="75C38A25">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(1)负责收集分析舆情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及时报送重要信息</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向应急指挥部提出舆情应对建议</w:t>
      </w:r>
      <w:r>
        <w:rPr>
          <w:rFonts w:hint="eastAsia"/>
          <w:color w:val="000000" w:themeColor="text1"/>
          <w:lang w:val="en-US" w:eastAsia="zh-CN"/>
          <w14:textFill>
            <w14:solidFill>
              <w14:schemeClr w14:val="tx1"/>
            </w14:solidFill>
          </w14:textFill>
        </w:rPr>
        <w:t>；</w:t>
      </w:r>
    </w:p>
    <w:p w14:paraId="1D266B08">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(2)组织指导报刊、电视、网络等新闻媒体及时宣传报道</w:t>
      </w:r>
      <w:r>
        <w:rPr>
          <w:rFonts w:hint="eastAsia"/>
          <w:color w:val="000000" w:themeColor="text1"/>
          <w:lang w:val="en-US" w:eastAsia="zh-CN"/>
          <w14:textFill>
            <w14:solidFill>
              <w14:schemeClr w14:val="tx1"/>
            </w14:solidFill>
          </w14:textFill>
        </w:rPr>
        <w:t>；</w:t>
      </w:r>
    </w:p>
    <w:p w14:paraId="2BC6C798">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(3)组织开展辐射事故应急期间的公众宣传和专家解读</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负责接待媒体采访和公众咨询。</w:t>
      </w:r>
    </w:p>
    <w:p w14:paraId="44D4D0AA">
      <w:pPr>
        <w:pStyle w:val="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3.2.2 现场指挥组</w:t>
      </w:r>
    </w:p>
    <w:p w14:paraId="5D301D23">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(1)负责组织协调各响应组有效开展应急响应工作</w:t>
      </w:r>
      <w:r>
        <w:rPr>
          <w:rFonts w:hint="eastAsia"/>
          <w:color w:val="000000" w:themeColor="text1"/>
          <w:lang w:val="en-US" w:eastAsia="zh-CN"/>
          <w14:textFill>
            <w14:solidFill>
              <w14:schemeClr w14:val="tx1"/>
            </w14:solidFill>
          </w14:textFill>
        </w:rPr>
        <w:t>；</w:t>
      </w:r>
    </w:p>
    <w:p w14:paraId="4D5E1DA3">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(2)负责提供辐射事故地点及相关单位的基础资料及时报告现场应急信息</w:t>
      </w:r>
      <w:r>
        <w:rPr>
          <w:rFonts w:hint="eastAsia"/>
          <w:color w:val="000000" w:themeColor="text1"/>
          <w:lang w:val="en-US" w:eastAsia="zh-CN"/>
          <w14:textFill>
            <w14:solidFill>
              <w14:schemeClr w14:val="tx1"/>
            </w14:solidFill>
          </w14:textFill>
        </w:rPr>
        <w:t>；</w:t>
      </w:r>
    </w:p>
    <w:p w14:paraId="64A03E06">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(3)负责分析和研判辐射事故后果</w:t>
      </w:r>
      <w:r>
        <w:rPr>
          <w:rFonts w:hint="eastAsia"/>
          <w:color w:val="000000" w:themeColor="text1"/>
          <w:lang w:val="en-US" w:eastAsia="zh-CN"/>
          <w14:textFill>
            <w14:solidFill>
              <w14:schemeClr w14:val="tx1"/>
            </w14:solidFill>
          </w14:textFill>
        </w:rPr>
        <w:t>；</w:t>
      </w:r>
    </w:p>
    <w:p w14:paraId="77C1FD2B">
      <w:pPr>
        <w:bidi w:val="0"/>
        <w:rPr>
          <w:rFonts w:hint="eastAsia"/>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(4)负责各响应组的现场指挥调度和后勤保障</w:t>
      </w:r>
      <w:r>
        <w:rPr>
          <w:rFonts w:hint="eastAsia"/>
          <w:color w:val="000000" w:themeColor="text1"/>
          <w:lang w:val="en-US" w:eastAsia="zh-CN"/>
          <w14:textFill>
            <w14:solidFill>
              <w14:schemeClr w14:val="tx1"/>
            </w14:solidFill>
          </w14:textFill>
        </w:rPr>
        <w:t>；</w:t>
      </w:r>
    </w:p>
    <w:p w14:paraId="141502CB">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(5)指导各地辐射事故应急机构开展工作</w:t>
      </w:r>
      <w:r>
        <w:rPr>
          <w:rFonts w:hint="eastAsia"/>
          <w:color w:val="000000" w:themeColor="text1"/>
          <w:lang w:val="en-US" w:eastAsia="zh-CN"/>
          <w14:textFill>
            <w14:solidFill>
              <w14:schemeClr w14:val="tx1"/>
            </w14:solidFill>
          </w14:textFill>
        </w:rPr>
        <w:t>；</w:t>
      </w:r>
    </w:p>
    <w:p w14:paraId="509BE7F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(6)对应急行动的终止提出建议。</w:t>
      </w:r>
    </w:p>
    <w:p w14:paraId="5514CE78">
      <w:pPr>
        <w:pStyle w:val="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3.2.3 应急监测组</w:t>
      </w:r>
    </w:p>
    <w:p w14:paraId="1B619D66">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(1)组织协调开展辐射环境应急监测</w:t>
      </w:r>
      <w:r>
        <w:rPr>
          <w:rFonts w:hint="eastAsia"/>
          <w:color w:val="000000" w:themeColor="text1"/>
          <w:lang w:val="en-US" w:eastAsia="zh-CN"/>
          <w14:textFill>
            <w14:solidFill>
              <w14:schemeClr w14:val="tx1"/>
            </w14:solidFill>
          </w14:textFill>
        </w:rPr>
        <w:t>；</w:t>
      </w:r>
    </w:p>
    <w:p w14:paraId="27A9F731">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(2)制定辐射事故应急监测方案并组织实施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进行事故现场放射性污染的处置</w:t>
      </w:r>
      <w:r>
        <w:rPr>
          <w:rFonts w:hint="eastAsia"/>
          <w:color w:val="000000" w:themeColor="text1"/>
          <w:lang w:val="en-US" w:eastAsia="zh-CN"/>
          <w14:textFill>
            <w14:solidFill>
              <w14:schemeClr w14:val="tx1"/>
            </w14:solidFill>
          </w14:textFill>
        </w:rPr>
        <w:t>；</w:t>
      </w:r>
    </w:p>
    <w:p w14:paraId="3DB5D72D">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(3)开展事故后期跟踪监测和去污后环境监测</w:t>
      </w:r>
      <w:r>
        <w:rPr>
          <w:rFonts w:hint="eastAsia"/>
          <w:color w:val="000000" w:themeColor="text1"/>
          <w:lang w:val="en-US" w:eastAsia="zh-CN"/>
          <w14:textFill>
            <w14:solidFill>
              <w14:schemeClr w14:val="tx1"/>
            </w14:solidFill>
          </w14:textFill>
        </w:rPr>
        <w:t>；</w:t>
      </w:r>
    </w:p>
    <w:p w14:paraId="5AB9CC89">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(4)提出外部监测力量支援建议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请求国家、省市监测队伍支援我市</w:t>
      </w:r>
      <w:r>
        <w:rPr>
          <w:rFonts w:hint="eastAsia"/>
          <w:color w:val="000000" w:themeColor="text1"/>
          <w:lang w:val="en-US" w:eastAsia="zh-CN"/>
          <w14:textFill>
            <w14:solidFill>
              <w14:schemeClr w14:val="tx1"/>
            </w14:solidFill>
          </w14:textFill>
        </w:rPr>
        <w:t>；</w:t>
      </w:r>
    </w:p>
    <w:p w14:paraId="4E93DAF6">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(5)必要时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协助有关部门对易失控的放射源实施收贮</w:t>
      </w:r>
      <w:r>
        <w:rPr>
          <w:rFonts w:hint="eastAsia"/>
          <w:color w:val="000000" w:themeColor="text1"/>
          <w:lang w:val="en-US" w:eastAsia="zh-CN"/>
          <w14:textFill>
            <w14:solidFill>
              <w14:schemeClr w14:val="tx1"/>
            </w14:solidFill>
          </w14:textFill>
        </w:rPr>
        <w:t>。</w:t>
      </w:r>
    </w:p>
    <w:p w14:paraId="6102B330">
      <w:pPr>
        <w:pStyle w:val="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3.2.4现场处置组</w:t>
      </w:r>
    </w:p>
    <w:p w14:paraId="6B008990">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(1)现场对辐射事故进行研判并制定事故处置方案</w:t>
      </w:r>
      <w:r>
        <w:rPr>
          <w:rFonts w:hint="eastAsia"/>
          <w:color w:val="000000" w:themeColor="text1"/>
          <w:lang w:val="en-US" w:eastAsia="zh-CN"/>
          <w14:textFill>
            <w14:solidFill>
              <w14:schemeClr w14:val="tx1"/>
            </w14:solidFill>
          </w14:textFill>
        </w:rPr>
        <w:t>；</w:t>
      </w:r>
    </w:p>
    <w:p w14:paraId="6CC0F154">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(2)支援事故现场放射性污染的处</w:t>
      </w:r>
      <w:r>
        <w:rPr>
          <w:rFonts w:hint="default" w:ascii="Times New Roman" w:hAnsi="Times New Roman" w:cs="Times New Roman"/>
          <w:color w:val="000000" w:themeColor="text1"/>
          <w:lang w:val="en-US"/>
          <w14:textFill>
            <w14:solidFill>
              <w14:schemeClr w14:val="tx1"/>
            </w14:solidFill>
          </w14:textFill>
        </w:rPr>
        <w:t>置</w:t>
      </w:r>
      <w:r>
        <w:rPr>
          <w:rFonts w:hint="default" w:ascii="Times New Roman" w:hAnsi="Times New Roman" w:cs="Times New Roman"/>
          <w:color w:val="000000" w:themeColor="text1"/>
          <w:lang w:val="en-US" w:eastAsia="zh-CN"/>
          <w14:textFill>
            <w14:solidFill>
              <w14:schemeClr w14:val="tx1"/>
            </w14:solidFill>
          </w14:textFill>
        </w:rPr>
        <w:t>；</w:t>
      </w:r>
    </w:p>
    <w:p w14:paraId="20F88DAD">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(3)提出外部处置力量支援建议</w:t>
      </w:r>
      <w:r>
        <w:rPr>
          <w:rFonts w:hint="eastAsia"/>
          <w:color w:val="000000" w:themeColor="text1"/>
          <w:lang w:val="en-US" w:eastAsia="zh-CN"/>
          <w14:textFill>
            <w14:solidFill>
              <w14:schemeClr w14:val="tx1"/>
            </w14:solidFill>
          </w14:textFill>
        </w:rPr>
        <w:t>；</w:t>
      </w:r>
    </w:p>
    <w:p w14:paraId="43B13411">
      <w:pPr>
        <w:bidi w:val="0"/>
        <w:rPr>
          <w:rFonts w:hint="eastAsia"/>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(4)必要时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对易失控的放射源实施收贮</w:t>
      </w:r>
      <w:r>
        <w:rPr>
          <w:rFonts w:hint="eastAsia"/>
          <w:color w:val="000000" w:themeColor="text1"/>
          <w:lang w:val="en-US" w:eastAsia="zh-CN"/>
          <w14:textFill>
            <w14:solidFill>
              <w14:schemeClr w14:val="tx1"/>
            </w14:solidFill>
          </w14:textFill>
        </w:rPr>
        <w:t>。</w:t>
      </w:r>
    </w:p>
    <w:p w14:paraId="5191C59B">
      <w:pPr>
        <w:pStyle w:val="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3.2.5后勤保障组</w:t>
      </w:r>
    </w:p>
    <w:p w14:paraId="0A9D79D0">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(1)负责准备车辆、驾驶人员、相应防寒衣物和雨具的准备工作</w:t>
      </w:r>
      <w:r>
        <w:rPr>
          <w:rFonts w:hint="eastAsia"/>
          <w:color w:val="000000" w:themeColor="text1"/>
          <w:lang w:val="en-US" w:eastAsia="zh-CN"/>
          <w14:textFill>
            <w14:solidFill>
              <w14:schemeClr w14:val="tx1"/>
            </w14:solidFill>
          </w14:textFill>
        </w:rPr>
        <w:t>；</w:t>
      </w:r>
    </w:p>
    <w:p w14:paraId="63FBED53">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(2)负责保障资金调度</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负责保障应急人员食品及饮水</w:t>
      </w:r>
      <w:r>
        <w:rPr>
          <w:rFonts w:hint="eastAsia"/>
          <w:color w:val="000000" w:themeColor="text1"/>
          <w:lang w:val="en-US" w:eastAsia="zh-CN"/>
          <w14:textFill>
            <w14:solidFill>
              <w14:schemeClr w14:val="tx1"/>
            </w14:solidFill>
          </w14:textFill>
        </w:rPr>
        <w:t>；</w:t>
      </w:r>
    </w:p>
    <w:p w14:paraId="26640855">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(3)负责保证突发环境事件处置所需装备、器材等物资的经费供给</w:t>
      </w:r>
      <w:r>
        <w:rPr>
          <w:rFonts w:hint="eastAsia"/>
          <w:color w:val="000000" w:themeColor="text1"/>
          <w:lang w:val="en-US" w:eastAsia="zh-CN"/>
          <w14:textFill>
            <w14:solidFill>
              <w14:schemeClr w14:val="tx1"/>
            </w14:solidFill>
          </w14:textFill>
        </w:rPr>
        <w:t>；</w:t>
      </w:r>
    </w:p>
    <w:p w14:paraId="7A6EA3FB">
      <w:pPr>
        <w:bidi w:val="0"/>
        <w:rPr>
          <w:rFonts w:hint="eastAsia"/>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(4)对辐射事故的日常应急准备、应急演练、应急响</w:t>
      </w:r>
      <w:r>
        <w:rPr>
          <w:rFonts w:hint="default"/>
          <w:color w:val="000000" w:themeColor="text1"/>
          <w:lang w:val="en-US" w:eastAsia="zh-CN"/>
          <w14:textFill>
            <w14:solidFill>
              <w14:schemeClr w14:val="tx1"/>
            </w14:solidFill>
          </w14:textFill>
        </w:rPr>
        <w:t>应和人员培训的经费保障</w:t>
      </w:r>
      <w:r>
        <w:rPr>
          <w:rFonts w:hint="eastAsia"/>
          <w:color w:val="000000" w:themeColor="text1"/>
          <w:lang w:val="en-US" w:eastAsia="zh-CN"/>
          <w14:textFill>
            <w14:solidFill>
              <w14:schemeClr w14:val="tx1"/>
            </w14:solidFill>
          </w14:textFill>
        </w:rPr>
        <w:t>。</w:t>
      </w:r>
    </w:p>
    <w:p w14:paraId="3969873B">
      <w:pPr>
        <w:pStyle w:val="6"/>
        <w:bidi w:val="0"/>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3.2.6</w:t>
      </w:r>
      <w:r>
        <w:rPr>
          <w:rFonts w:hint="default" w:eastAsia="宋体" w:cs="Times New Roman"/>
          <w:color w:val="000000" w:themeColor="text1"/>
          <w:lang w:val="en-US" w:eastAsia="zh-CN"/>
          <w14:textFill>
            <w14:solidFill>
              <w14:schemeClr w14:val="tx1"/>
            </w14:solidFill>
          </w14:textFill>
        </w:rPr>
        <w:t>安全保卫警戒组</w:t>
      </w:r>
    </w:p>
    <w:p w14:paraId="21C098E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负责事故现场的警戒管控，设置警戒区域，实施交通管制，防止无关人员进入危险区域；</w:t>
      </w:r>
    </w:p>
    <w:p w14:paraId="2622464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维护事故现场及周边的社会治安秩序，保障应急救援通道畅通；</w:t>
      </w:r>
    </w:p>
    <w:p w14:paraId="3BFF8F8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 对丢失、被盗的放射源开展立案侦查与追缴工作；</w:t>
      </w:r>
    </w:p>
    <w:p w14:paraId="59DF622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 协助做好人员疏散、转移过程中的安全保卫工作；</w:t>
      </w:r>
    </w:p>
    <w:p w14:paraId="3633DB8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 及时向指挥部报告安全保卫情况，配合处置突发治安事件</w:t>
      </w:r>
      <w:r>
        <w:rPr>
          <w:rFonts w:hint="eastAsia"/>
          <w:color w:val="000000" w:themeColor="text1"/>
          <w:lang w:val="en-US" w:eastAsia="zh-CN"/>
          <w14:textFill>
            <w14:solidFill>
              <w14:schemeClr w14:val="tx1"/>
            </w14:solidFill>
          </w14:textFill>
        </w:rPr>
        <w:t>。</w:t>
      </w:r>
    </w:p>
    <w:p w14:paraId="16A2A34E">
      <w:pPr>
        <w:pStyle w:val="6"/>
        <w:bidi w:val="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3.2.7医疗救援组</w:t>
      </w:r>
    </w:p>
    <w:p w14:paraId="3A97F07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r>
        <w:rPr>
          <w:rFonts w:hint="default" w:ascii="Times New Roman" w:hAnsi="Times New Roman" w:eastAsia="宋体" w:cs="Times New Roman"/>
          <w:color w:val="000000" w:themeColor="text1"/>
          <w:lang w:val="en-US"/>
          <w14:textFill>
            <w14:solidFill>
              <w14:schemeClr w14:val="tx1"/>
            </w14:solidFill>
          </w14:textFill>
        </w:rPr>
        <w:t>组织协调受辐射伤害人员的医学救治，开展现场伤员检伤分类与初步处置；</w:t>
      </w:r>
    </w:p>
    <w:p w14:paraId="4166544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(2) 对体表污染人员进行洗消处理，对受照人员实施剂量评估与医学观察；</w:t>
      </w:r>
    </w:p>
    <w:p w14:paraId="7A23E14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(3) 负责伤员转运工作，对接定点医院开展后续专科治疗；</w:t>
      </w:r>
    </w:p>
    <w:p w14:paraId="3B179A3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(4) 储备并调配辐射应急医疗物资与药品（如促排药物）；</w:t>
      </w:r>
    </w:p>
    <w:p w14:paraId="686B6B5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(5) 建立受照人员健康档案，开展长期医学随访与健康评估</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7ADB9582">
      <w:pPr>
        <w:pStyle w:val="6"/>
        <w:bidi w:val="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3.2.8专家咨询组</w:t>
      </w:r>
    </w:p>
    <w:p w14:paraId="208C0EAE">
      <w:pPr>
        <w:bidi w:val="0"/>
        <w:rPr>
          <w:rFonts w:hint="default" w:ascii="Times New Roman" w:hAnsi="Times New Roman" w:eastAsia="宋体" w:cs="Times New Roman"/>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r>
        <w:rPr>
          <w:rFonts w:hint="default" w:ascii="Times New Roman" w:hAnsi="Times New Roman" w:eastAsia="宋体" w:cs="Times New Roman"/>
          <w:color w:val="000000" w:themeColor="text1"/>
          <w:lang w:val="en-US"/>
          <w14:textFill>
            <w14:solidFill>
              <w14:schemeClr w14:val="tx1"/>
            </w14:solidFill>
          </w14:textFill>
        </w:rPr>
        <w:t>为辐射事故应急指挥决策提供专业技术支持和科学依据；</w:t>
      </w:r>
    </w:p>
    <w:p w14:paraId="0E203E82">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(2) 分析研判事故原因、潜在风险，评估辐射影响范围与危害程度；</w:t>
      </w:r>
    </w:p>
    <w:p w14:paraId="31ACDC47">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(3) 参与制定应急处置技术方案、人员防护与污染控制措施；</w:t>
      </w:r>
    </w:p>
    <w:p w14:paraId="51B88262">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(4) 对监测数据进行专业分析，为应急行动调整提供建议；</w:t>
      </w:r>
    </w:p>
    <w:p w14:paraId="627EC641">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(5) 参与事故处置效果评估，总结技术经验并提出改进建议</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56B27BF6">
      <w:pPr>
        <w:pStyle w:val="3"/>
        <w:bidi w:val="0"/>
        <w:rPr>
          <w:rFonts w:hint="default"/>
          <w:color w:val="000000" w:themeColor="text1"/>
          <w:lang w:val="en-US"/>
          <w14:textFill>
            <w14:solidFill>
              <w14:schemeClr w14:val="tx1"/>
            </w14:solidFill>
          </w14:textFill>
        </w:rPr>
      </w:pPr>
      <w:bookmarkStart w:id="19" w:name="_Toc19131"/>
      <w:r>
        <w:rPr>
          <w:rFonts w:hint="default"/>
          <w:color w:val="000000" w:themeColor="text1"/>
          <w:lang w:val="en-US"/>
          <w14:textFill>
            <w14:solidFill>
              <w14:schemeClr w14:val="tx1"/>
            </w14:solidFill>
          </w14:textFill>
        </w:rPr>
        <w:t>3.3</w:t>
      </w:r>
      <w:r>
        <w:rPr>
          <w:rFonts w:hint="eastAsia"/>
          <w:color w:val="000000" w:themeColor="text1"/>
          <w:lang w:val="en-US" w:eastAsia="zh-CN"/>
          <w14:textFill>
            <w14:solidFill>
              <w14:schemeClr w14:val="tx1"/>
            </w14:solidFill>
          </w14:textFill>
        </w:rPr>
        <w:t>各</w:t>
      </w:r>
      <w:r>
        <w:rPr>
          <w:rFonts w:hint="default"/>
          <w:color w:val="000000" w:themeColor="text1"/>
          <w:lang w:val="en-US"/>
          <w14:textFill>
            <w14:solidFill>
              <w14:schemeClr w14:val="tx1"/>
            </w14:solidFill>
          </w14:textFill>
        </w:rPr>
        <w:t>应急</w:t>
      </w:r>
      <w:r>
        <w:rPr>
          <w:rFonts w:hint="eastAsia"/>
          <w:color w:val="000000" w:themeColor="text1"/>
          <w:lang w:val="en-US" w:eastAsia="zh-CN"/>
          <w14:textFill>
            <w14:solidFill>
              <w14:schemeClr w14:val="tx1"/>
            </w14:solidFill>
          </w14:textFill>
        </w:rPr>
        <w:t>单位职责</w:t>
      </w:r>
      <w:bookmarkEnd w:id="19"/>
    </w:p>
    <w:p w14:paraId="6D16371E">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辐射事故应急期间</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辐射事故应急指挥部视情启动相应的应急工作组。</w:t>
      </w:r>
    </w:p>
    <w:p w14:paraId="1EA33F1A">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3.3.1</w:t>
      </w:r>
      <w:r>
        <w:rPr>
          <w:rFonts w:hint="eastAsia"/>
          <w:color w:val="000000" w:themeColor="text1"/>
          <w:lang w:val="en-US" w:eastAsia="zh-CN"/>
          <w14:textFill>
            <w14:solidFill>
              <w14:schemeClr w14:val="tx1"/>
            </w14:solidFill>
          </w14:textFill>
        </w:rPr>
        <w:t>九江市庐山生态环境局</w:t>
      </w:r>
    </w:p>
    <w:p w14:paraId="278D0620">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①承担市辐射事故应急指挥办公室职责</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负责辐射事故应急管理的日常工作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②按照属地原则</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配合上级机关处置突发辐射事故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为参与辐射事故应急响应的队伍和人员提供工作条件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③为公安部门追缴丢失、被盗放射源提供技术支持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④负责制(修)订本级预案并按程序报批</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⑤组织开展辐射事故应急演练</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⑥完成上级辐射事故应急指挥部下达的其他应急任务。</w:t>
      </w:r>
    </w:p>
    <w:p w14:paraId="23023D1B">
      <w:pPr>
        <w:pStyle w:val="6"/>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3.3.2</w:t>
      </w:r>
      <w:r>
        <w:rPr>
          <w:rFonts w:hint="eastAsia"/>
          <w:color w:val="000000" w:themeColor="text1"/>
          <w:lang w:val="en-US" w:eastAsia="zh-CN"/>
          <w14:textFill>
            <w14:solidFill>
              <w14:schemeClr w14:val="tx1"/>
            </w14:solidFill>
          </w14:textFill>
        </w:rPr>
        <w:t>庐山</w:t>
      </w:r>
      <w:r>
        <w:rPr>
          <w:rFonts w:hint="default"/>
          <w:color w:val="000000" w:themeColor="text1"/>
          <w:lang w:val="en-US" w:eastAsia="zh-CN"/>
          <w14:textFill>
            <w14:solidFill>
              <w14:schemeClr w14:val="tx1"/>
            </w14:solidFill>
          </w14:textFill>
        </w:rPr>
        <w:t>市应急管理局</w:t>
      </w:r>
    </w:p>
    <w:p w14:paraId="5F6A9A36">
      <w:pPr>
        <w:bidi w:val="0"/>
        <w:rPr>
          <w:rFonts w:hint="eastAsia"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①负责本《预案》的备案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综合协调《预案》的衔接工作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对辐射事故应急提供支持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②协调调拨应急物资和装备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③统一协调指挥全市各类应急专业队伍(含消防大队)</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建立应急协调联动机制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衔接武警部队参与应急救援工作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④参与辐射事故调查处理和评估工作⑤按照职责要求</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制定本部门应急行动方案</w:t>
      </w:r>
      <w:r>
        <w:rPr>
          <w:rFonts w:hint="eastAsia"/>
          <w:color w:val="000000" w:themeColor="text1"/>
          <w:lang w:val="en-US" w:eastAsia="zh-CN"/>
          <w14:textFill>
            <w14:solidFill>
              <w14:schemeClr w14:val="tx1"/>
            </w14:solidFill>
          </w14:textFill>
        </w:rPr>
        <w:t>。</w:t>
      </w:r>
    </w:p>
    <w:p w14:paraId="73CCFE00">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(3)市公安局</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①参与辐射事故应急调查处理和处置工作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②负责现场警戒和交通管制等任务</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维护现场治安秩序</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③负责应急状态下的社会治安、安全保卫等工作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④负责丢失、被盗放射源的立案侦查和追缴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组织打击传播辐射事故类谣言等违法犯罪行为</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按照职责要求</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制定本部门应急行动方案。</w:t>
      </w:r>
    </w:p>
    <w:p w14:paraId="5C58337E">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3.3.3</w:t>
      </w:r>
      <w:r>
        <w:rPr>
          <w:rFonts w:hint="eastAsia"/>
          <w:color w:val="000000" w:themeColor="text1"/>
          <w:lang w:val="en-US" w:eastAsia="zh-CN"/>
          <w14:textFill>
            <w14:solidFill>
              <w14:schemeClr w14:val="tx1"/>
            </w14:solidFill>
          </w14:textFill>
        </w:rPr>
        <w:t>庐山市公安局</w:t>
      </w:r>
    </w:p>
    <w:p w14:paraId="76141951">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①参与辐射事故应急调查处理和处置工作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②负责现场警戒和交通管制等任务</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维护现场治安秩序</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③负责应急状态下的社会治安、安全保卫等工作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④负责丢失、被盗放射源的立案侦查和追缴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组织打击传播辐射事故类谣言等违法犯罪行为</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按照职责要求</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制定本部门应急行动方案。</w:t>
      </w:r>
    </w:p>
    <w:p w14:paraId="2A59CDC6">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3.3.4</w:t>
      </w:r>
      <w:r>
        <w:rPr>
          <w:rFonts w:hint="eastAsia"/>
          <w:color w:val="000000" w:themeColor="text1"/>
          <w:lang w:val="en-US" w:eastAsia="zh-CN"/>
          <w14:textFill>
            <w14:solidFill>
              <w14:schemeClr w14:val="tx1"/>
            </w14:solidFill>
          </w14:textFill>
        </w:rPr>
        <w:t>庐山市财政局</w:t>
      </w:r>
    </w:p>
    <w:p w14:paraId="3BB3F57A">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按照事权与支出责任相匹配的原则</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负责应由市本级承担的突发辐射事故应急处置体系运行经费保障工作</w:t>
      </w:r>
      <w:r>
        <w:rPr>
          <w:rFonts w:hint="eastAsia"/>
          <w:color w:val="000000" w:themeColor="text1"/>
          <w:lang w:val="en-US" w:eastAsia="zh-CN"/>
          <w14:textFill>
            <w14:solidFill>
              <w14:schemeClr w14:val="tx1"/>
            </w14:solidFill>
          </w14:textFill>
        </w:rPr>
        <w:t>。</w:t>
      </w:r>
    </w:p>
    <w:p w14:paraId="3651D967">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3.3.5</w:t>
      </w:r>
      <w:r>
        <w:rPr>
          <w:rFonts w:hint="eastAsia"/>
          <w:color w:val="000000" w:themeColor="text1"/>
          <w:lang w:val="en-US" w:eastAsia="zh-CN"/>
          <w14:textFill>
            <w14:solidFill>
              <w14:schemeClr w14:val="tx1"/>
            </w14:solidFill>
          </w14:textFill>
        </w:rPr>
        <w:t>庐山市民政局</w:t>
      </w:r>
    </w:p>
    <w:p w14:paraId="1C639D1B">
      <w:pPr>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负责受灾群众的基本民生保障</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符合条件的及时纳入社会救助对象范围</w:t>
      </w:r>
      <w:r>
        <w:rPr>
          <w:rFonts w:hint="default"/>
          <w:color w:val="000000" w:themeColor="text1"/>
          <w:lang w:val="en-US"/>
          <w14:textFill>
            <w14:solidFill>
              <w14:schemeClr w14:val="tx1"/>
            </w14:solidFill>
          </w14:textFill>
        </w:rPr>
        <w:t>。</w:t>
      </w:r>
    </w:p>
    <w:p w14:paraId="24092415">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3.3.6</w:t>
      </w:r>
      <w:r>
        <w:rPr>
          <w:rFonts w:hint="eastAsia"/>
          <w:color w:val="000000" w:themeColor="text1"/>
          <w:lang w:val="en-US" w:eastAsia="zh-CN"/>
          <w14:textFill>
            <w14:solidFill>
              <w14:schemeClr w14:val="tx1"/>
            </w14:solidFill>
          </w14:textFill>
        </w:rPr>
        <w:t>庐山市卫健委</w:t>
      </w:r>
    </w:p>
    <w:p w14:paraId="49797B4A">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①负责辐射事故应急医疗救援工作,协调并指导开展应急医疗救治</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②提出保护公众健康的措施建议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③参与对可能受到辐射伤害的人员开展受照剂量监测剂量评价和健康影响评估</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对受到辐射影响的公众提供心理咨询服务等工作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④按照职责要求</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制定本部门应急行动方案。</w:t>
      </w:r>
    </w:p>
    <w:p w14:paraId="233EDAFB">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3.3.7</w:t>
      </w:r>
      <w:r>
        <w:rPr>
          <w:rFonts w:hint="eastAsia"/>
          <w:color w:val="000000" w:themeColor="text1"/>
          <w:lang w:val="en-US" w:eastAsia="zh-CN"/>
          <w14:textFill>
            <w14:solidFill>
              <w14:schemeClr w14:val="tx1"/>
            </w14:solidFill>
          </w14:textFill>
        </w:rPr>
        <w:t>庐山市气象局</w:t>
      </w:r>
    </w:p>
    <w:p w14:paraId="46A77A8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由</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卫生健康委员会牵头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相关部门人员组成。</w:t>
      </w:r>
    </w:p>
    <w:p w14:paraId="50F921A0">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主要职责：①组织对可能受辐射伤害人员的排查、剂量监测和评价、健康影响评估以及应急人员的个人剂量监测；②负责对受辐射伤害人员的医学救治；③组织协调卫生健康委员会部门支援力量；④编制医学救援应急报告报</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辐射事故应急指挥办公室。</w:t>
      </w:r>
    </w:p>
    <w:p w14:paraId="7192265A">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3.3.8</w:t>
      </w:r>
      <w:r>
        <w:rPr>
          <w:rFonts w:hint="eastAsia"/>
          <w:color w:val="000000" w:themeColor="text1"/>
          <w:lang w:val="en-US" w:eastAsia="zh-CN"/>
          <w14:textFill>
            <w14:solidFill>
              <w14:schemeClr w14:val="tx1"/>
            </w14:solidFill>
          </w14:textFill>
        </w:rPr>
        <w:t>庐山市水利局</w:t>
      </w:r>
    </w:p>
    <w:p w14:paraId="77409967">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①负责水文监测</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为应急指挥提供水域流量等资料</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②为应急处置行动提供相关技术支持。</w:t>
      </w:r>
    </w:p>
    <w:p w14:paraId="6ECCBA1D">
      <w:pPr>
        <w:pStyle w:val="6"/>
        <w:bidi w:val="0"/>
        <w:rPr>
          <w:rFonts w:hint="default" w:eastAsia="宋体"/>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3.3.</w:t>
      </w:r>
      <w:r>
        <w:rPr>
          <w:rFonts w:hint="eastAsia"/>
          <w:color w:val="000000" w:themeColor="text1"/>
          <w:lang w:val="en-US" w:eastAsia="zh-CN"/>
          <w14:textFill>
            <w14:solidFill>
              <w14:schemeClr w14:val="tx1"/>
            </w14:solidFill>
          </w14:textFill>
        </w:rPr>
        <w:t>9庐山</w:t>
      </w:r>
      <w:r>
        <w:rPr>
          <w:rFonts w:hint="default"/>
          <w:color w:val="000000" w:themeColor="text1"/>
          <w:lang w:val="en-US"/>
          <w14:textFill>
            <w14:solidFill>
              <w14:schemeClr w14:val="tx1"/>
            </w14:solidFill>
          </w14:textFill>
        </w:rPr>
        <w:t>市机关事务中心</w:t>
      </w:r>
    </w:p>
    <w:p w14:paraId="0054D284">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负责车辆调配</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根据辐射事故应急处置的需要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市直和驻市其他部门按照市辐射事故应急指挥部的要求开展相应的工作。</w:t>
      </w:r>
    </w:p>
    <w:p w14:paraId="6C9E3238">
      <w:pPr>
        <w:ind w:left="0" w:leftChars="0" w:firstLine="0" w:firstLineChars="0"/>
        <w:rPr>
          <w:rFonts w:hint="default"/>
          <w:color w:val="000000" w:themeColor="text1"/>
          <w14:textFill>
            <w14:solidFill>
              <w14:schemeClr w14:val="tx1"/>
            </w14:solidFill>
          </w14:textFill>
        </w:rPr>
      </w:pPr>
      <w:r>
        <w:rPr>
          <w:sz w:val="30"/>
        </w:rPr>
        <mc:AlternateContent>
          <mc:Choice Requires="wps">
            <w:drawing>
              <wp:anchor distT="0" distB="0" distL="114300" distR="114300" simplePos="0" relativeHeight="251660288" behindDoc="0" locked="0" layoutInCell="1" allowOverlap="1">
                <wp:simplePos x="0" y="0"/>
                <wp:positionH relativeFrom="column">
                  <wp:posOffset>4059555</wp:posOffset>
                </wp:positionH>
                <wp:positionV relativeFrom="paragraph">
                  <wp:posOffset>2697480</wp:posOffset>
                </wp:positionV>
                <wp:extent cx="1335405" cy="457200"/>
                <wp:effectExtent l="0" t="0" r="17145" b="0"/>
                <wp:wrapNone/>
                <wp:docPr id="19" name="文本框 19"/>
                <wp:cNvGraphicFramePr/>
                <a:graphic xmlns:a="http://schemas.openxmlformats.org/drawingml/2006/main">
                  <a:graphicData uri="http://schemas.microsoft.com/office/word/2010/wordprocessingShape">
                    <wps:wsp>
                      <wps:cNvSpPr txBox="1"/>
                      <wps:spPr>
                        <a:xfrm>
                          <a:off x="5204460" y="3611880"/>
                          <a:ext cx="1335405"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7489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65pt;margin-top:212.4pt;height:36pt;width:105.15pt;z-index:251660288;mso-width-relative:page;mso-height-relative:page;" fillcolor="#FFFFFF [3201]" filled="t" stroked="f" coordsize="21600,21600" o:gfxdata="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2pW&#10;1wAAAAsBAAAPAAAAAAAAAAEAIAAAACIAAABkcnMvZG93bnJldi54bWxQSwECFAAUAAAACACHTuJA&#10;o1noOlsCAACdBAAADgAAAAAAAAABACAAAAAmAQAAZHJzL2Uyb0RvYy54bWxQSwUGAAAAAAYABgBZ&#10;AQAA8wUAAAAA&#10;">
                <v:fill on="t" focussize="0,0"/>
                <v:stroke on="f" weight="0.5pt"/>
                <v:imagedata o:title=""/>
                <o:lock v:ext="edit" aspectratio="f"/>
                <v:textbox>
                  <w:txbxContent>
                    <w:p w14:paraId="1C7489AC"/>
                  </w:txbxContent>
                </v:textbox>
              </v:shape>
            </w:pict>
          </mc:Fallback>
        </mc:AlternateContent>
      </w:r>
      <w:r>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drawing>
          <wp:inline distT="0" distB="0" distL="114300" distR="114300">
            <wp:extent cx="5471795" cy="3077210"/>
            <wp:effectExtent l="0" t="0" r="14605" b="8890"/>
            <wp:docPr id="18" name="图片 18" descr="生成高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生成高清图"/>
                    <pic:cNvPicPr>
                      <a:picLocks noChangeAspect="1"/>
                    </pic:cNvPicPr>
                  </pic:nvPicPr>
                  <pic:blipFill>
                    <a:blip r:embed="rId8"/>
                    <a:stretch>
                      <a:fillRect/>
                    </a:stretch>
                  </pic:blipFill>
                  <pic:spPr>
                    <a:xfrm>
                      <a:off x="0" y="0"/>
                      <a:ext cx="5471795" cy="3077210"/>
                    </a:xfrm>
                    <a:prstGeom prst="rect">
                      <a:avLst/>
                    </a:prstGeom>
                  </pic:spPr>
                </pic:pic>
              </a:graphicData>
            </a:graphic>
          </wp:inline>
        </w:drawing>
      </w:r>
    </w:p>
    <w:p w14:paraId="02CA010E">
      <w:pPr>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3</w:t>
      </w:r>
      <w:r>
        <w:rPr>
          <w:rFonts w:hint="default"/>
          <w:b/>
          <w:bCs/>
          <w:color w:val="000000" w:themeColor="text1"/>
          <w14:textFill>
            <w14:solidFill>
              <w14:schemeClr w14:val="tx1"/>
            </w14:solidFill>
          </w14:textFill>
        </w:rPr>
        <w:t>-1  应急预案体系图</w:t>
      </w:r>
    </w:p>
    <w:p w14:paraId="0383B513">
      <w:pPr>
        <w:rPr>
          <w:rFonts w:hint="default" w:ascii="Times New Roman" w:hAnsi="Times New Roman" w:cs="Times New Roman"/>
          <w:color w:val="000000" w:themeColor="text1"/>
          <w14:textFill>
            <w14:solidFill>
              <w14:schemeClr w14:val="tx1"/>
            </w14:solidFill>
          </w14:textFill>
        </w:rPr>
      </w:pPr>
    </w:p>
    <w:p w14:paraId="2F2CFDC5">
      <w:pPr>
        <w:rPr>
          <w:rFonts w:hint="default" w:ascii="Times New Roman" w:hAnsi="Times New Roman" w:cs="Times New Roman"/>
          <w:color w:val="000000" w:themeColor="text1"/>
          <w14:textFill>
            <w14:solidFill>
              <w14:schemeClr w14:val="tx1"/>
            </w14:solidFill>
          </w14:textFill>
        </w:rPr>
      </w:pPr>
    </w:p>
    <w:p w14:paraId="3464F29E">
      <w:pPr>
        <w:rPr>
          <w:rFonts w:hint="default" w:ascii="Times New Roman" w:hAnsi="Times New Roman" w:cs="Times New Roman"/>
          <w:color w:val="000000" w:themeColor="text1"/>
          <w14:textFill>
            <w14:solidFill>
              <w14:schemeClr w14:val="tx1"/>
            </w14:solidFill>
          </w14:textFill>
        </w:rPr>
      </w:pPr>
    </w:p>
    <w:p w14:paraId="6A4BCB17">
      <w:pPr>
        <w:pStyle w:val="3"/>
        <w:rPr>
          <w:rFonts w:hint="default" w:ascii="Times New Roman" w:hAnsi="Times New Roman" w:cs="Times New Roman"/>
          <w:color w:val="000000" w:themeColor="text1"/>
          <w14:textFill>
            <w14:solidFill>
              <w14:schemeClr w14:val="tx1"/>
            </w14:solidFill>
          </w14:textFill>
        </w:rPr>
      </w:pPr>
    </w:p>
    <w:p w14:paraId="0B92C963">
      <w:pPr>
        <w:rPr>
          <w:rFonts w:hint="default" w:ascii="Times New Roman" w:hAnsi="Times New Roman" w:cs="Times New Roman"/>
          <w:color w:val="000000" w:themeColor="text1"/>
          <w14:textFill>
            <w14:solidFill>
              <w14:schemeClr w14:val="tx1"/>
            </w14:solidFill>
          </w14:textFill>
        </w:rPr>
      </w:pPr>
    </w:p>
    <w:p w14:paraId="738E0DBE">
      <w:pPr>
        <w:pStyle w:val="3"/>
        <w:rPr>
          <w:rFonts w:hint="default" w:ascii="Times New Roman" w:hAnsi="Times New Roman" w:cs="Times New Roman"/>
          <w:color w:val="000000" w:themeColor="text1"/>
          <w14:textFill>
            <w14:solidFill>
              <w14:schemeClr w14:val="tx1"/>
            </w14:solidFill>
          </w14:textFill>
        </w:rPr>
      </w:pPr>
    </w:p>
    <w:p w14:paraId="6C3C5884">
      <w:pPr>
        <w:rPr>
          <w:rFonts w:hint="default" w:ascii="Times New Roman" w:hAnsi="Times New Roman" w:cs="Times New Roman"/>
          <w:color w:val="000000" w:themeColor="text1"/>
          <w14:textFill>
            <w14:solidFill>
              <w14:schemeClr w14:val="tx1"/>
            </w14:solidFill>
          </w14:textFill>
        </w:rPr>
      </w:pPr>
    </w:p>
    <w:p w14:paraId="35C1614F">
      <w:pPr>
        <w:pStyle w:val="3"/>
        <w:rPr>
          <w:rFonts w:hint="default" w:ascii="Times New Roman" w:hAnsi="Times New Roman" w:cs="Times New Roman"/>
          <w:color w:val="000000" w:themeColor="text1"/>
          <w14:textFill>
            <w14:solidFill>
              <w14:schemeClr w14:val="tx1"/>
            </w14:solidFill>
          </w14:textFill>
        </w:rPr>
      </w:pPr>
    </w:p>
    <w:p w14:paraId="44E3FE52">
      <w:pPr>
        <w:rPr>
          <w:rFonts w:hint="default" w:ascii="Times New Roman" w:hAnsi="Times New Roman" w:cs="Times New Roman"/>
          <w:color w:val="000000" w:themeColor="text1"/>
          <w14:textFill>
            <w14:solidFill>
              <w14:schemeClr w14:val="tx1"/>
            </w14:solidFill>
          </w14:textFill>
        </w:rPr>
      </w:pPr>
    </w:p>
    <w:p w14:paraId="7C63655D">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20" w:name="_Toc11714"/>
    </w:p>
    <w:p w14:paraId="259F89E7">
      <w:pPr>
        <w:rPr>
          <w:rFonts w:hint="default" w:ascii="Times New Roman" w:hAnsi="Times New Roman" w:cs="Times New Roman"/>
          <w:color w:val="000000" w:themeColor="text1"/>
          <w:lang w:val="en-US" w:eastAsia="zh-CN"/>
          <w14:textFill>
            <w14:solidFill>
              <w14:schemeClr w14:val="tx1"/>
            </w14:solidFill>
          </w14:textFill>
        </w:rPr>
      </w:pPr>
    </w:p>
    <w:p w14:paraId="6AF3E556">
      <w:pPr>
        <w:rPr>
          <w:rFonts w:hint="default" w:ascii="Times New Roman" w:hAnsi="Times New Roman" w:cs="Times New Roman"/>
          <w:color w:val="000000" w:themeColor="text1"/>
          <w:lang w:val="en-US" w:eastAsia="zh-CN"/>
          <w14:textFill>
            <w14:solidFill>
              <w14:schemeClr w14:val="tx1"/>
            </w14:solidFill>
          </w14:textFill>
        </w:rPr>
      </w:pPr>
    </w:p>
    <w:p w14:paraId="63D3B1F6">
      <w:pPr>
        <w:rPr>
          <w:rFonts w:hint="default" w:ascii="Times New Roman" w:hAnsi="Times New Roman" w:cs="Times New Roman"/>
          <w:color w:val="000000" w:themeColor="text1"/>
          <w:lang w:val="en-US" w:eastAsia="zh-CN"/>
          <w14:textFill>
            <w14:solidFill>
              <w14:schemeClr w14:val="tx1"/>
            </w14:solidFill>
          </w14:textFill>
        </w:rPr>
      </w:pPr>
    </w:p>
    <w:p w14:paraId="12A4685B">
      <w:pPr>
        <w:pStyle w:val="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 预防与预警</w:t>
      </w:r>
      <w:bookmarkEnd w:id="20"/>
      <w:r>
        <w:rPr>
          <w:rFonts w:hint="default" w:ascii="Times New Roman" w:hAnsi="Times New Roman" w:cs="Times New Roman"/>
          <w:color w:val="000000" w:themeColor="text1"/>
          <w:lang w:val="en-US" w:eastAsia="zh-CN"/>
          <w14:textFill>
            <w14:solidFill>
              <w14:schemeClr w14:val="tx1"/>
            </w14:solidFill>
          </w14:textFill>
        </w:rPr>
        <w:t xml:space="preserve"> </w:t>
      </w:r>
    </w:p>
    <w:p w14:paraId="28140CF4">
      <w:pPr>
        <w:pStyle w:val="3"/>
        <w:bidi w:val="0"/>
        <w:rPr>
          <w:rFonts w:hint="default"/>
          <w:color w:val="000000" w:themeColor="text1"/>
          <w:lang w:val="en-US" w:eastAsia="zh-CN"/>
          <w14:textFill>
            <w14:solidFill>
              <w14:schemeClr w14:val="tx1"/>
            </w14:solidFill>
          </w14:textFill>
        </w:rPr>
      </w:pPr>
      <w:bookmarkStart w:id="21" w:name="_Toc16130"/>
      <w:r>
        <w:rPr>
          <w:rFonts w:hint="default"/>
          <w:color w:val="000000" w:themeColor="text1"/>
          <w:lang w:val="en-US" w:eastAsia="zh-CN"/>
          <w14:textFill>
            <w14:solidFill>
              <w14:schemeClr w14:val="tx1"/>
            </w14:solidFill>
          </w14:textFill>
        </w:rPr>
        <w:t>4.1 信息监控</w:t>
      </w:r>
      <w:bookmarkEnd w:id="21"/>
      <w:r>
        <w:rPr>
          <w:rFonts w:hint="default"/>
          <w:color w:val="000000" w:themeColor="text1"/>
          <w:lang w:val="en-US" w:eastAsia="zh-CN"/>
          <w14:textFill>
            <w14:solidFill>
              <w14:schemeClr w14:val="tx1"/>
            </w14:solidFill>
          </w14:textFill>
        </w:rPr>
        <w:t xml:space="preserve"> </w:t>
      </w:r>
    </w:p>
    <w:p w14:paraId="207BD7F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按照“早发现、早报告、早处置”的原则</w:t>
      </w:r>
      <w:r>
        <w:rPr>
          <w:rFonts w:hint="eastAsia" w:cs="Times New Roman"/>
          <w:color w:val="000000" w:themeColor="text1"/>
          <w:lang w:val="en-US" w:eastAsia="zh-CN"/>
          <w14:textFill>
            <w14:solidFill>
              <w14:schemeClr w14:val="tx1"/>
            </w14:solidFill>
          </w14:textFill>
        </w:rPr>
        <w:t>，庐山生态环境局</w:t>
      </w:r>
      <w:r>
        <w:rPr>
          <w:rFonts w:hint="default" w:ascii="Times New Roman" w:hAnsi="Times New Roman" w:cs="Times New Roman"/>
          <w:color w:val="000000" w:themeColor="text1"/>
          <w:lang w:val="en-US" w:eastAsia="zh-CN"/>
          <w14:textFill>
            <w14:solidFill>
              <w14:schemeClr w14:val="tx1"/>
            </w14:solidFill>
          </w14:textFill>
        </w:rPr>
        <w:t>负责收集和传报发生在</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外、有可能对</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造成辐射影响的事故信息</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负责事故信息接收、报告、处理、统计分析；加强对核与辐射工作单位的监督检查</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配备必要的应急设备、设施。核与辐射工作单位是放射性污染防治的责任主体</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必须强化日常监测和管理工作</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采取有效的安全与防护措施</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制定切实可行的应急预案</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预防发生核与放射性污染事件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避免放射性污染危害</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及时消除事件的隐患</w:t>
      </w:r>
      <w:r>
        <w:rPr>
          <w:rFonts w:hint="eastAsia" w:cs="Times New Roman"/>
          <w:color w:val="000000" w:themeColor="text1"/>
          <w:lang w:val="en-US" w:eastAsia="zh-CN"/>
          <w14:textFill>
            <w14:solidFill>
              <w14:schemeClr w14:val="tx1"/>
            </w14:solidFill>
          </w14:textFill>
        </w:rPr>
        <w:t>。</w:t>
      </w:r>
    </w:p>
    <w:p w14:paraId="17C46C15">
      <w:pPr>
        <w:pStyle w:val="3"/>
        <w:bidi w:val="0"/>
        <w:rPr>
          <w:rFonts w:hint="default"/>
          <w:color w:val="000000" w:themeColor="text1"/>
          <w:lang w:val="en-US"/>
          <w14:textFill>
            <w14:solidFill>
              <w14:schemeClr w14:val="tx1"/>
            </w14:solidFill>
          </w14:textFill>
        </w:rPr>
      </w:pPr>
      <w:bookmarkStart w:id="22" w:name="_Toc29176"/>
      <w:r>
        <w:rPr>
          <w:rFonts w:hint="default"/>
          <w:color w:val="000000" w:themeColor="text1"/>
          <w:lang w:val="en-US"/>
          <w14:textFill>
            <w14:solidFill>
              <w14:schemeClr w14:val="tx1"/>
            </w14:solidFill>
          </w14:textFill>
        </w:rPr>
        <w:t>4.2预防和预测</w:t>
      </w:r>
      <w:bookmarkEnd w:id="22"/>
    </w:p>
    <w:p w14:paraId="45688B45">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贯彻预防为主的原则</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建立健全核与辐射安全监管队伍</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开展核与辐射工作单位安全监管工作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配备必要的日常监管设备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建立</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突发核与辐射事件应急监测调度平台</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提高快速响应能力。持续开展放射源和射线装置例行检查及专项检查工作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掌握</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放射源和射线装置动态分布情况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建立辐射环境风险源数据库。</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、公安局、卫生健康委员会等相关职能部门及辐射环境风险源单位制定定期和不定期监督检查计划</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在各自职责范围内实施辐射环境风险源的监控</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及时更新辐射环境风险源数据库。按多点响应、就近救助的原则</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要在重点区域、重点部位做好放射性污染事件应急处置物资和应急救援力量统计备案工作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确保事件发生时及时到位处置。</w:t>
      </w:r>
    </w:p>
    <w:p w14:paraId="089E67F7">
      <w:pPr>
        <w:pStyle w:val="3"/>
        <w:bidi w:val="0"/>
        <w:rPr>
          <w:rFonts w:hint="default"/>
          <w:color w:val="000000" w:themeColor="text1"/>
          <w14:textFill>
            <w14:solidFill>
              <w14:schemeClr w14:val="tx1"/>
            </w14:solidFill>
          </w14:textFill>
        </w:rPr>
      </w:pPr>
      <w:bookmarkStart w:id="23" w:name="_Toc11240"/>
      <w:r>
        <w:rPr>
          <w:rFonts w:hint="default"/>
          <w:color w:val="000000" w:themeColor="text1"/>
          <w:lang w:val="en-US" w:eastAsia="zh-CN"/>
          <w14:textFill>
            <w14:solidFill>
              <w14:schemeClr w14:val="tx1"/>
            </w14:solidFill>
          </w14:textFill>
        </w:rPr>
        <w:t>4.3 预警分级与发布</w:t>
      </w:r>
      <w:bookmarkEnd w:id="23"/>
      <w:r>
        <w:rPr>
          <w:rFonts w:hint="default"/>
          <w:color w:val="000000" w:themeColor="text1"/>
          <w:lang w:val="en-US" w:eastAsia="zh-CN"/>
          <w14:textFill>
            <w14:solidFill>
              <w14:schemeClr w14:val="tx1"/>
            </w14:solidFill>
          </w14:textFill>
        </w:rPr>
        <w:t xml:space="preserve"> </w:t>
      </w:r>
    </w:p>
    <w:p w14:paraId="245BEC96">
      <w:pPr>
        <w:pStyle w:val="6"/>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 xml:space="preserve">4.3.1 预警分级 </w:t>
      </w:r>
    </w:p>
    <w:p w14:paraId="727E9191">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按照事件的性质、严重程度、可控性和影响范围等因素</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预警级别由低到高依次为IV级、Ⅲ级、Ⅱ级、I级</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依次为蓝色、黄色、橙色、红色。</w:t>
      </w:r>
    </w:p>
    <w:p w14:paraId="32E11CBF">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预警信息制作发布单位要密切关注事件进展情况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依据事态变化情况和专家组提出的预警建议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适时调整预警级别</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并将调整结果及时通报各相关部门。</w:t>
      </w:r>
    </w:p>
    <w:p w14:paraId="2AF9DA2E">
      <w:pPr>
        <w:pStyle w:val="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 预警措施 </w:t>
      </w:r>
    </w:p>
    <w:p w14:paraId="1DF84C7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进入预警状态后</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政府及其有关部门、核与辐射事件单位应立即启动相关应急预案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疏散、转移并妥善安置可能受到危害的人员；及时向省、市政府及生态环境、公安、卫生健康委员会等相关部门报告相关情况。各应急救援队伍进入应急状态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及时掌握报告事态进展情况。针对事件可能造成的危害</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封闭、隔离或者限制使用有关场所</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中止可能导致危害扩大的行为和活动</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调集应急所需物资和设备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做好应急保障工作。在</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行政区域内发生的突发核与辐射事件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如涉及或影响到</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行政区域以外的地区</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政府将有关情况及时上报</w:t>
      </w:r>
      <w:r>
        <w:rPr>
          <w:rFonts w:hint="eastAsia"/>
          <w:color w:val="000000" w:themeColor="text1"/>
          <w:lang w:val="en-US" w:eastAsia="zh-CN"/>
          <w14:textFill>
            <w14:solidFill>
              <w14:schemeClr w14:val="tx1"/>
            </w14:solidFill>
          </w14:textFill>
        </w:rPr>
        <w:t>九江市</w:t>
      </w:r>
      <w:r>
        <w:rPr>
          <w:rFonts w:hint="default"/>
          <w:color w:val="000000" w:themeColor="text1"/>
          <w:lang w:val="en-US"/>
          <w14:textFill>
            <w14:solidFill>
              <w14:schemeClr w14:val="tx1"/>
            </w14:solidFill>
          </w14:textFill>
        </w:rPr>
        <w:t>政府并通报有关</w:t>
      </w:r>
      <w:r>
        <w:rPr>
          <w:rFonts w:hint="eastAsia"/>
          <w:color w:val="000000" w:themeColor="text1"/>
          <w:lang w:val="en-US" w:eastAsia="zh-CN"/>
          <w14:textFill>
            <w14:solidFill>
              <w14:schemeClr w14:val="tx1"/>
            </w14:solidFill>
          </w14:textFill>
        </w:rPr>
        <w:t>区、县</w:t>
      </w:r>
      <w:r>
        <w:rPr>
          <w:rFonts w:hint="default"/>
          <w:color w:val="000000" w:themeColor="text1"/>
          <w:lang w:val="en-US"/>
          <w14:textFill>
            <w14:solidFill>
              <w14:schemeClr w14:val="tx1"/>
            </w14:solidFill>
          </w14:textFill>
        </w:rPr>
        <w:t>政府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如有港、澳、台或外籍人员伤亡等情况时</w:t>
      </w:r>
      <w:r>
        <w:rPr>
          <w:rFonts w:hint="eastAsia"/>
          <w:color w:val="000000" w:themeColor="text1"/>
          <w:lang w:val="en-US" w:eastAsia="zh-CN"/>
          <w14:textFill>
            <w14:solidFill>
              <w14:schemeClr w14:val="tx1"/>
            </w14:solidFill>
          </w14:textFill>
        </w:rPr>
        <w:t>，市</w:t>
      </w:r>
      <w:r>
        <w:rPr>
          <w:rFonts w:hint="default"/>
          <w:color w:val="000000" w:themeColor="text1"/>
          <w:lang w:val="en-US"/>
          <w14:textFill>
            <w14:solidFill>
              <w14:schemeClr w14:val="tx1"/>
            </w14:solidFill>
          </w14:textFill>
        </w:rPr>
        <w:t>政府按规定上报省政府和有关部门。</w:t>
      </w:r>
    </w:p>
    <w:p w14:paraId="6D45C96A">
      <w:pPr>
        <w:pStyle w:val="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4.3.4 预警级别调整 </w:t>
      </w:r>
    </w:p>
    <w:p w14:paraId="438FBA4B">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预警级别的调整和解除市应急指挥部及其有关部门要密切关注事件进展情况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依据事件发展态势、处置情况和专家组提出的预警建议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由预警信息发布部门视情况对预警级别做出调整。事件影响和危险可能增大或减少的情况下</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需要提高或降低预警级别；突发事件已无发生的可能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则需解除预警</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以减少应急资源和能力的浪费</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消除不必要的社会负面效应。调整结果要及时通报各相关部门。</w:t>
      </w:r>
      <w:r>
        <w:rPr>
          <w:rFonts w:hint="default"/>
          <w:color w:val="000000" w:themeColor="text1"/>
          <w:lang w:val="en-US" w:eastAsia="zh-CN"/>
          <w14:textFill>
            <w14:solidFill>
              <w14:schemeClr w14:val="tx1"/>
            </w14:solidFill>
          </w14:textFill>
        </w:rPr>
        <w:t xml:space="preserve"> </w:t>
      </w:r>
    </w:p>
    <w:p w14:paraId="292CDBD0">
      <w:pPr>
        <w:bidi w:val="0"/>
        <w:rPr>
          <w:rFonts w:hint="default" w:ascii="Times New Roman" w:hAnsi="Times New Roman" w:cs="Times New Roman"/>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预警解除条件和程序为：一是事件现场得到控制</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事件发生条件已经消除； 二是采取必要的安全防护措施以确保事件无继发的可能。现场指挥在充分听取专家咨询组意见后做出预</w:t>
      </w:r>
      <w:r>
        <w:rPr>
          <w:rFonts w:hint="default" w:ascii="Times New Roman" w:hAnsi="Times New Roman" w:cs="Times New Roman"/>
          <w:color w:val="000000" w:themeColor="text1"/>
          <w:lang w:val="en-US" w:eastAsia="zh-CN"/>
          <w14:textFill>
            <w14:solidFill>
              <w14:schemeClr w14:val="tx1"/>
            </w14:solidFill>
          </w14:textFill>
        </w:rPr>
        <w:t>警解除的决定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报</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lang w:val="en-US" w:eastAsia="zh-CN"/>
          <w14:textFill>
            <w14:solidFill>
              <w14:schemeClr w14:val="tx1"/>
            </w14:solidFill>
          </w14:textFill>
        </w:rPr>
        <w:t>应急指挥部批准后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宣布预警解除。</w:t>
      </w:r>
    </w:p>
    <w:p w14:paraId="35B8075F">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54C21BEB">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4C16C2B4">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0F6C1D09">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6278F9A3">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6ED86A09">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16561A82">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26EACC32">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6F4B7416">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62A6E984">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3201A171">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5184E3BE">
      <w:pPr>
        <w:keepNext w:val="0"/>
        <w:keepLines w:val="0"/>
        <w:widowControl/>
        <w:suppressLineNumbers w:val="0"/>
        <w:jc w:val="left"/>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0B35B736">
      <w:pPr>
        <w:pStyle w:val="3"/>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04534F52">
      <w:pP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7B2BE9D2">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24" w:name="_Toc12500"/>
    </w:p>
    <w:p w14:paraId="4613E267">
      <w:pPr>
        <w:rPr>
          <w:rFonts w:hint="default"/>
          <w:lang w:val="en-US" w:eastAsia="zh-CN"/>
        </w:rPr>
      </w:pPr>
    </w:p>
    <w:p w14:paraId="1E6D97F3">
      <w:pPr>
        <w:pStyle w:val="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 应急响应</w:t>
      </w:r>
      <w:bookmarkEnd w:id="24"/>
      <w:r>
        <w:rPr>
          <w:rFonts w:hint="default" w:ascii="Times New Roman" w:hAnsi="Times New Roman" w:cs="Times New Roman"/>
          <w:color w:val="000000" w:themeColor="text1"/>
          <w:lang w:val="en-US" w:eastAsia="zh-CN"/>
          <w14:textFill>
            <w14:solidFill>
              <w14:schemeClr w14:val="tx1"/>
            </w14:solidFill>
          </w14:textFill>
        </w:rPr>
        <w:t xml:space="preserve"> </w:t>
      </w:r>
    </w:p>
    <w:p w14:paraId="25F25B60">
      <w:pPr>
        <w:pStyle w:val="3"/>
        <w:bidi w:val="0"/>
        <w:rPr>
          <w:rFonts w:hint="default" w:ascii="Times New Roman" w:hAnsi="Times New Roman" w:cs="Times New Roman"/>
          <w:color w:val="000000" w:themeColor="text1"/>
          <w14:textFill>
            <w14:solidFill>
              <w14:schemeClr w14:val="tx1"/>
            </w14:solidFill>
          </w14:textFill>
        </w:rPr>
      </w:pPr>
      <w:bookmarkStart w:id="25" w:name="_Toc18506"/>
      <w:r>
        <w:rPr>
          <w:rFonts w:hint="default" w:ascii="Times New Roman" w:hAnsi="Times New Roman" w:cs="Times New Roman"/>
          <w:color w:val="000000" w:themeColor="text1"/>
          <w:lang w:val="en-US" w:eastAsia="zh-CN"/>
          <w14:textFill>
            <w14:solidFill>
              <w14:schemeClr w14:val="tx1"/>
            </w14:solidFill>
          </w14:textFill>
        </w:rPr>
        <w:t>5.1 信息报告与通报</w:t>
      </w:r>
      <w:bookmarkEnd w:id="25"/>
      <w:r>
        <w:rPr>
          <w:rFonts w:hint="default" w:ascii="Times New Roman" w:hAnsi="Times New Roman" w:cs="Times New Roman"/>
          <w:color w:val="000000" w:themeColor="text1"/>
          <w:lang w:val="en-US" w:eastAsia="zh-CN"/>
          <w14:textFill>
            <w14:solidFill>
              <w14:schemeClr w14:val="tx1"/>
            </w14:solidFill>
          </w14:textFill>
        </w:rPr>
        <w:t xml:space="preserve"> </w:t>
      </w:r>
    </w:p>
    <w:p w14:paraId="2D90D3CF">
      <w:pPr>
        <w:pStyle w:val="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5.1.</w:t>
      </w:r>
      <w:r>
        <w:rPr>
          <w:rFonts w:hint="eastAsia" w:ascii="Times New Roman" w:hAnsi="Times New Roman" w:cs="Times New Roman"/>
          <w:color w:val="000000" w:themeColor="text1"/>
          <w:lang w:val="en-US" w:eastAsia="zh-CN"/>
          <w14:textFill>
            <w14:solidFill>
              <w14:schemeClr w14:val="tx1"/>
            </w14:solidFill>
          </w14:textFill>
        </w:rPr>
        <w:t xml:space="preserve">1 </w:t>
      </w:r>
      <w:r>
        <w:rPr>
          <w:rFonts w:hint="default" w:ascii="Times New Roman" w:hAnsi="Times New Roman" w:cs="Times New Roman"/>
          <w:color w:val="000000" w:themeColor="text1"/>
          <w:lang w:val="en-US" w:eastAsia="zh-CN"/>
          <w14:textFill>
            <w14:solidFill>
              <w14:schemeClr w14:val="tx1"/>
            </w14:solidFill>
          </w14:textFill>
        </w:rPr>
        <w:t xml:space="preserve">辐射事故的报告时限和程序 </w:t>
      </w:r>
    </w:p>
    <w:p w14:paraId="43ED65F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（1）发生辐射事故时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事故单位必须启动本单位辐射事故应急方案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采取必要的先期处置措施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并立即拨打当地生态环境、应急管理、公安、卫生健康委员会员会等部门的应急专用电话进行报告</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2小时内进行书面报告。生态环境、应急管理、公安、卫生健康委员会部门应急值班人员接到事故报告后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应立即向本级辐射事故应急指挥机构报告。</w:t>
      </w:r>
    </w:p>
    <w:p w14:paraId="28869725">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（2）事发地辐射事故应急指挥机构接到报告后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认真填写《辐射事故应急响应电话记录表》</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并立即核实事故情况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初步判断事故级别</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2小时内将辐射事故信息向本级政府和上一级辐射事故应急指挥机构报告。</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接到报告后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2小时内上报</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政府和</w:t>
      </w:r>
      <w:r>
        <w:rPr>
          <w:rFonts w:hint="eastAsia"/>
          <w:color w:val="000000" w:themeColor="text1"/>
          <w:lang w:val="en-US" w:eastAsia="zh-CN"/>
          <w14:textFill>
            <w14:solidFill>
              <w14:schemeClr w14:val="tx1"/>
            </w14:solidFill>
          </w14:textFill>
        </w:rPr>
        <w:t>九江市</w:t>
      </w:r>
      <w:r>
        <w:rPr>
          <w:rFonts w:hint="default"/>
          <w:color w:val="000000" w:themeColor="text1"/>
          <w:lang w:val="en-US"/>
          <w14:textFill>
            <w14:solidFill>
              <w14:schemeClr w14:val="tx1"/>
            </w14:solidFill>
          </w14:textFill>
        </w:rPr>
        <w:t>生态环境</w:t>
      </w:r>
      <w:r>
        <w:rPr>
          <w:rFonts w:hint="eastAsia"/>
          <w:color w:val="000000" w:themeColor="text1"/>
          <w:lang w:val="en-US" w:eastAsia="zh-CN"/>
          <w14:textFill>
            <w14:solidFill>
              <w14:schemeClr w14:val="tx1"/>
            </w14:solidFill>
          </w14:textFill>
        </w:rPr>
        <w:t>局，</w:t>
      </w:r>
      <w:r>
        <w:rPr>
          <w:rFonts w:hint="default"/>
          <w:color w:val="000000" w:themeColor="text1"/>
          <w:lang w:val="en-US"/>
          <w14:textFill>
            <w14:solidFill>
              <w14:schemeClr w14:val="tx1"/>
            </w14:solidFill>
          </w14:textFill>
        </w:rPr>
        <w:t>同时通报</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公安局、</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卫生健康委员会。所有辐射事故（不分级别）都必须向</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市政府和省辐射事故应急机构报告。</w:t>
      </w:r>
    </w:p>
    <w:p w14:paraId="077D4BA2">
      <w:pPr>
        <w:pStyle w:val="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5.1.</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 辐射事故的报告内容及形式 </w:t>
      </w:r>
    </w:p>
    <w:p w14:paraId="7902547C">
      <w:pPr>
        <w:bidi w:val="0"/>
        <w:rPr>
          <w:rFonts w:hint="default"/>
          <w:lang w:val="en-US"/>
        </w:rPr>
      </w:pPr>
      <w:bookmarkStart w:id="26" w:name="_Toc5098"/>
      <w:r>
        <w:rPr>
          <w:rFonts w:hint="default"/>
          <w:lang w:val="en-US"/>
        </w:rPr>
        <w:t>辐射事故的报告分为初报、续报和处理结果报告三类。</w:t>
      </w:r>
    </w:p>
    <w:p w14:paraId="26376E1C">
      <w:pPr>
        <w:bidi w:val="0"/>
        <w:rPr>
          <w:rFonts w:hint="default"/>
          <w:lang w:val="en-US"/>
        </w:rPr>
      </w:pPr>
      <w:r>
        <w:rPr>
          <w:rFonts w:hint="default"/>
          <w:lang w:val="en-US"/>
        </w:rPr>
        <w:t>（1）初报。采用书面报告的形式</w:t>
      </w:r>
      <w:r>
        <w:rPr>
          <w:rFonts w:hint="eastAsia"/>
          <w:lang w:val="en-US" w:eastAsia="zh-CN"/>
        </w:rPr>
        <w:t>，</w:t>
      </w:r>
      <w:r>
        <w:rPr>
          <w:rFonts w:hint="default"/>
          <w:lang w:val="en-US"/>
        </w:rPr>
        <w:t>紧急时也可用电话直接报告</w:t>
      </w:r>
      <w:r>
        <w:rPr>
          <w:rFonts w:hint="eastAsia"/>
          <w:lang w:val="en-US" w:eastAsia="zh-CN"/>
        </w:rPr>
        <w:t>，</w:t>
      </w:r>
      <w:r>
        <w:rPr>
          <w:rFonts w:hint="default"/>
          <w:lang w:val="en-US"/>
        </w:rPr>
        <w:t>随后书面补报。</w:t>
      </w:r>
    </w:p>
    <w:p w14:paraId="3D1F7A86">
      <w:pPr>
        <w:bidi w:val="0"/>
        <w:rPr>
          <w:rFonts w:hint="default"/>
          <w:lang w:val="en-US"/>
        </w:rPr>
      </w:pPr>
      <w:r>
        <w:rPr>
          <w:rFonts w:hint="default"/>
          <w:lang w:val="en-US"/>
        </w:rPr>
        <w:t>（2）续报。可通过网络或书面报告</w:t>
      </w:r>
      <w:r>
        <w:rPr>
          <w:rFonts w:hint="eastAsia"/>
          <w:lang w:val="en-US" w:eastAsia="zh-CN"/>
        </w:rPr>
        <w:t>，</w:t>
      </w:r>
      <w:r>
        <w:rPr>
          <w:rFonts w:hint="default"/>
          <w:lang w:val="en-US"/>
        </w:rPr>
        <w:t>在初报的基础上报告有关事故的确切数据</w:t>
      </w:r>
      <w:r>
        <w:rPr>
          <w:rFonts w:hint="eastAsia"/>
          <w:lang w:val="en-US" w:eastAsia="zh-CN"/>
        </w:rPr>
        <w:t>，</w:t>
      </w:r>
      <w:r>
        <w:rPr>
          <w:rFonts w:hint="default"/>
          <w:lang w:val="en-US"/>
        </w:rPr>
        <w:t>事故发生的原因、过程、进展情况及采取的应急措施等基本情况。</w:t>
      </w:r>
    </w:p>
    <w:p w14:paraId="580678D2">
      <w:pPr>
        <w:bidi w:val="0"/>
        <w:rPr>
          <w:rFonts w:hint="default"/>
          <w:color w:val="000000" w:themeColor="text1"/>
          <w:lang w:val="en-US"/>
          <w14:textFill>
            <w14:solidFill>
              <w14:schemeClr w14:val="tx1"/>
            </w14:solidFill>
          </w14:textFill>
        </w:rPr>
      </w:pPr>
      <w:r>
        <w:rPr>
          <w:rFonts w:hint="default"/>
          <w:lang w:val="en-US"/>
        </w:rPr>
        <w:t>（3）处理结果报告。在应急终止后两周内上报。处理结果报告采用书面报告</w:t>
      </w:r>
      <w:r>
        <w:rPr>
          <w:rFonts w:hint="eastAsia"/>
          <w:lang w:val="en-US" w:eastAsia="zh-CN"/>
        </w:rPr>
        <w:t>，</w:t>
      </w:r>
      <w:r>
        <w:rPr>
          <w:rFonts w:hint="default"/>
          <w:lang w:val="en-US"/>
        </w:rPr>
        <w:t>在初报和续报的基础上</w:t>
      </w:r>
      <w:r>
        <w:rPr>
          <w:rFonts w:hint="eastAsia"/>
          <w:lang w:val="en-US" w:eastAsia="zh-CN"/>
        </w:rPr>
        <w:t>，</w:t>
      </w:r>
      <w:r>
        <w:rPr>
          <w:rFonts w:hint="default"/>
          <w:lang w:val="en-US"/>
        </w:rPr>
        <w:t>报告处理事故采取的应急措施、过程和结果</w:t>
      </w:r>
      <w:r>
        <w:rPr>
          <w:rFonts w:hint="eastAsia"/>
          <w:lang w:val="en-US" w:eastAsia="zh-CN"/>
        </w:rPr>
        <w:t>，</w:t>
      </w:r>
      <w:r>
        <w:rPr>
          <w:rFonts w:hint="default"/>
          <w:lang w:val="en-US"/>
        </w:rPr>
        <w:t>事故潜在或间接的危害、社会影响、处理后的遗留问题、事故经验教训</w:t>
      </w:r>
      <w:r>
        <w:rPr>
          <w:rFonts w:hint="eastAsia"/>
          <w:lang w:val="en-US" w:eastAsia="zh-CN"/>
        </w:rPr>
        <w:t>，</w:t>
      </w:r>
      <w:r>
        <w:rPr>
          <w:rFonts w:hint="default"/>
          <w:lang w:val="en-US"/>
        </w:rPr>
        <w:t>参加应</w:t>
      </w:r>
      <w:r>
        <w:rPr>
          <w:rFonts w:hint="default"/>
          <w:color w:val="000000" w:themeColor="text1"/>
          <w:lang w:val="en-US"/>
          <w14:textFill>
            <w14:solidFill>
              <w14:schemeClr w14:val="tx1"/>
            </w14:solidFill>
          </w14:textFill>
        </w:rPr>
        <w:t>急响应工作的部门及工作情况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需开展的后续工作等内容。</w:t>
      </w:r>
    </w:p>
    <w:p w14:paraId="03D4E127">
      <w:pPr>
        <w:pStyle w:val="3"/>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w:t>
      </w:r>
      <w:r>
        <w:rPr>
          <w:rFonts w:hint="eastAsia"/>
          <w:color w:val="000000" w:themeColor="text1"/>
          <w:lang w:val="en-US" w:eastAsia="zh-CN"/>
          <w14:textFill>
            <w14:solidFill>
              <w14:schemeClr w14:val="tx1"/>
            </w14:solidFill>
          </w14:textFill>
        </w:rPr>
        <w:t>2</w:t>
      </w:r>
      <w:r>
        <w:rPr>
          <w:rFonts w:hint="default"/>
          <w:color w:val="000000" w:themeColor="text1"/>
          <w:lang w:val="en-US"/>
          <w14:textFill>
            <w14:solidFill>
              <w14:schemeClr w14:val="tx1"/>
            </w14:solidFill>
          </w14:textFill>
        </w:rPr>
        <w:t>先期处置</w:t>
      </w:r>
      <w:bookmarkEnd w:id="26"/>
    </w:p>
    <w:p w14:paraId="4325593E">
      <w:pPr>
        <w:bidi w:val="0"/>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发生辐射事故时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事发地政府和事故单位及时采取措施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第一时间组织开展先期处理</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防止事故蔓延。当地应急管理局、生态环境、公安、卫生健康委员会部门应立即派员赶赴现场</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生态环境部门负责协调</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各部门密切配合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采取有效措施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控制事故现场。</w:t>
      </w:r>
    </w:p>
    <w:p w14:paraId="4EE5F489">
      <w:pPr>
        <w:pStyle w:val="3"/>
        <w:bidi w:val="0"/>
        <w:rPr>
          <w:rFonts w:hint="default" w:ascii="Times New Roman" w:hAnsi="Times New Roman" w:cs="Times New Roman"/>
          <w:color w:val="000000" w:themeColor="text1"/>
          <w14:textFill>
            <w14:solidFill>
              <w14:schemeClr w14:val="tx1"/>
            </w14:solidFill>
          </w14:textFill>
        </w:rPr>
      </w:pPr>
      <w:bookmarkStart w:id="27" w:name="_Toc11505"/>
      <w:r>
        <w:rPr>
          <w:rFonts w:hint="default" w:ascii="Times New Roman" w:hAnsi="Times New Roman" w:cs="Times New Roman"/>
          <w:color w:val="000000" w:themeColor="text1"/>
          <w:lang w:val="en-US" w:eastAsia="zh-CN"/>
          <w14:textFill>
            <w14:solidFill>
              <w14:schemeClr w14:val="tx1"/>
            </w14:solidFill>
          </w14:textFill>
        </w:rPr>
        <w:t>5.2 分级响应</w:t>
      </w:r>
      <w:bookmarkEnd w:id="27"/>
      <w:r>
        <w:rPr>
          <w:rFonts w:hint="default" w:ascii="Times New Roman" w:hAnsi="Times New Roman" w:cs="Times New Roman"/>
          <w:color w:val="000000" w:themeColor="text1"/>
          <w:lang w:val="en-US" w:eastAsia="zh-CN"/>
          <w14:textFill>
            <w14:solidFill>
              <w14:schemeClr w14:val="tx1"/>
            </w14:solidFill>
          </w14:textFill>
        </w:rPr>
        <w:t xml:space="preserve"> </w:t>
      </w:r>
    </w:p>
    <w:p w14:paraId="539E2F9E">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辐射事故应急响应坚持属地为主、分级负责的原则。</w:t>
      </w:r>
    </w:p>
    <w:p w14:paraId="633D9CDB">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根据辐射事故的严重程度、影响范围和发展态势</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将应急响应分为I级、Ⅱ级、Ⅲ级和IV级四个等级。</w:t>
      </w:r>
    </w:p>
    <w:p w14:paraId="7BD21A91">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14:textFill>
            <w14:solidFill>
              <w14:schemeClr w14:val="tx1"/>
            </w14:solidFill>
          </w14:textFill>
        </w:rPr>
        <w:t>初判发生重大、特别重大辐射事故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由省应急指挥部分别启动I级、Ⅱ级应急响应</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市、县（市、区）政府各自启动应急预案</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并接受省应急指挥部的指令</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做好各项应对工作。</w:t>
      </w:r>
    </w:p>
    <w:p w14:paraId="4B356C39">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14:textFill>
            <w14:solidFill>
              <w14:schemeClr w14:val="tx1"/>
            </w14:solidFill>
          </w14:textFill>
        </w:rPr>
        <w:t>初判发生较大辐射事故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市应急指挥部启动Ⅲ级应急响应</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同时向省生态环境厅报告辐射事故发生的初始情况、处置情况和善后情况。事发地县（市、区）政府启动应急预案。根据事故情形</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必要时向省应急指挥部提出支援请求。</w:t>
      </w:r>
    </w:p>
    <w:p w14:paraId="03271DB9">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val="en-US"/>
          <w14:textFill>
            <w14:solidFill>
              <w14:schemeClr w14:val="tx1"/>
            </w14:solidFill>
          </w14:textFill>
        </w:rPr>
        <w:t>初判发生一般辐射事故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事发地县（市、区）级应急指挥部启动IV级应急响应</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同时向市生态环境部门报告辐射事故发生的初始情况、处置情况和善后情况。</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市生态环境局提供必要的指导和支援或视情况建议</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市政府启动市级应急预案。</w:t>
      </w:r>
    </w:p>
    <w:p w14:paraId="50B276BA">
      <w:pPr>
        <w:pStyle w:val="3"/>
        <w:bidi w:val="0"/>
        <w:rPr>
          <w:rFonts w:hint="default"/>
          <w:color w:val="000000" w:themeColor="text1"/>
          <w:lang w:val="en-US"/>
          <w14:textFill>
            <w14:solidFill>
              <w14:schemeClr w14:val="tx1"/>
            </w14:solidFill>
          </w14:textFill>
        </w:rPr>
      </w:pPr>
      <w:bookmarkStart w:id="28" w:name="_Toc6237"/>
      <w:r>
        <w:rPr>
          <w:rFonts w:hint="default"/>
          <w:color w:val="000000" w:themeColor="text1"/>
          <w:lang w:val="en-US"/>
          <w14:textFill>
            <w14:solidFill>
              <w14:schemeClr w14:val="tx1"/>
            </w14:solidFill>
          </w14:textFill>
        </w:rPr>
        <w:t>5.3事发地应急响应程序</w:t>
      </w:r>
      <w:bookmarkEnd w:id="28"/>
    </w:p>
    <w:p w14:paraId="3D18EC69">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发生辐射事故的单位要及时、主动向事发地现场处置组提供应急救援有关的基础资料</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供现场处置组制订救援和处置方案时参考。对可能受到辐射损伤的人员</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应当立即送至省</w:t>
      </w:r>
      <w:r>
        <w:rPr>
          <w:rFonts w:hint="eastAsia"/>
          <w:color w:val="000000" w:themeColor="text1"/>
          <w:lang w:val="en-US" w:eastAsia="zh-CN"/>
          <w14:textFill>
            <w14:solidFill>
              <w14:schemeClr w14:val="tx1"/>
            </w14:solidFill>
          </w14:textFill>
        </w:rPr>
        <w:t>、市</w:t>
      </w:r>
      <w:r>
        <w:rPr>
          <w:rFonts w:hint="default"/>
          <w:color w:val="000000" w:themeColor="text1"/>
          <w:lang w:val="en-US"/>
          <w14:textFill>
            <w14:solidFill>
              <w14:schemeClr w14:val="tx1"/>
            </w14:solidFill>
          </w14:textFill>
        </w:rPr>
        <w:t>卫生健康委员会指定的医院或者有条件救治辐射损伤病人的医疗机构进行检查和治疗</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应急启动后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可视事故情况及其发展趋势调整响应级别</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避免响应不足或响应过度。</w:t>
      </w:r>
    </w:p>
    <w:p w14:paraId="0F2D0F75">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各应急成员单位及应急工作机构接到应急指挥部下达的应急指令后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按要求迅速到岗</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在规定的时间内赶到指定地点</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填写辐射事故应急人员签到表</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按工作职责迅速开展应急行动。</w:t>
      </w:r>
    </w:p>
    <w:p w14:paraId="22DCD353">
      <w:pPr>
        <w:bidi w:val="0"/>
        <w:rPr>
          <w:rFonts w:hint="default"/>
          <w:color w:val="000000" w:themeColor="text1"/>
          <w:lang w:val="en-US"/>
          <w14:textFill>
            <w14:solidFill>
              <w14:schemeClr w14:val="tx1"/>
            </w14:solidFill>
          </w14:textFill>
        </w:rPr>
        <w:sectPr>
          <w:footerReference r:id="rId5" w:type="default"/>
          <w:pgSz w:w="11906" w:h="16838"/>
          <w:pgMar w:top="1440" w:right="1803" w:bottom="1440" w:left="1803" w:header="851" w:footer="992" w:gutter="0"/>
          <w:pgNumType w:fmt="decimal" w:start="1"/>
          <w:cols w:space="0" w:num="1"/>
          <w:rtlGutter w:val="0"/>
          <w:docGrid w:type="lines" w:linePitch="395" w:charSpace="0"/>
        </w:sectPr>
      </w:pPr>
    </w:p>
    <w:p w14:paraId="51DCA8EE">
      <w:pPr>
        <w:ind w:left="0" w:leftChars="0" w:firstLine="280" w:firstLineChars="10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辐射事故应急状态下</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14:textFill>
            <w14:solidFill>
              <w14:schemeClr w14:val="tx1"/>
            </w14:solidFill>
          </w14:textFill>
        </w:rPr>
        <w:t>系统应急组织的启动表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084"/>
        <w:gridCol w:w="1417"/>
        <w:gridCol w:w="1133"/>
        <w:gridCol w:w="1834"/>
        <w:gridCol w:w="1834"/>
        <w:gridCol w:w="1834"/>
        <w:gridCol w:w="1834"/>
        <w:gridCol w:w="1837"/>
      </w:tblGrid>
      <w:tr w14:paraId="7752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vMerge w:val="restart"/>
            <w:noWrap w:val="0"/>
            <w:vAlign w:val="center"/>
          </w:tcPr>
          <w:p w14:paraId="5862742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应急状态</w:t>
            </w:r>
          </w:p>
        </w:tc>
        <w:tc>
          <w:tcPr>
            <w:tcW w:w="1084" w:type="dxa"/>
            <w:vMerge w:val="restart"/>
            <w:noWrap w:val="0"/>
            <w:vAlign w:val="center"/>
          </w:tcPr>
          <w:p w14:paraId="3B4FACE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响应级别</w:t>
            </w:r>
          </w:p>
        </w:tc>
        <w:tc>
          <w:tcPr>
            <w:tcW w:w="1417" w:type="dxa"/>
            <w:vMerge w:val="restart"/>
            <w:noWrap w:val="0"/>
            <w:vAlign w:val="center"/>
          </w:tcPr>
          <w:p w14:paraId="440722C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庐山市</w:t>
            </w:r>
            <w:r>
              <w:rPr>
                <w:rFonts w:hint="default" w:ascii="Times New Roman" w:hAnsi="Times New Roman" w:eastAsia="宋体" w:cs="Times New Roman"/>
                <w:color w:val="000000" w:themeColor="text1"/>
                <w:sz w:val="28"/>
                <w:szCs w:val="28"/>
                <w:lang w:eastAsia="zh-CN"/>
                <w14:textFill>
                  <w14:solidFill>
                    <w14:schemeClr w14:val="tx1"/>
                  </w14:solidFill>
                </w14:textFill>
              </w:rPr>
              <w:t>应急领导小组</w:t>
            </w:r>
          </w:p>
        </w:tc>
        <w:tc>
          <w:tcPr>
            <w:tcW w:w="1133" w:type="dxa"/>
            <w:vMerge w:val="restart"/>
            <w:noWrap w:val="0"/>
            <w:vAlign w:val="center"/>
          </w:tcPr>
          <w:p w14:paraId="6409FA4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庐山市</w:t>
            </w:r>
            <w:r>
              <w:rPr>
                <w:rFonts w:hint="default" w:ascii="Times New Roman" w:hAnsi="Times New Roman" w:eastAsia="宋体" w:cs="Times New Roman"/>
                <w:color w:val="000000" w:themeColor="text1"/>
                <w:sz w:val="28"/>
                <w:szCs w:val="28"/>
                <w:lang w:eastAsia="zh-CN"/>
                <w14:textFill>
                  <w14:solidFill>
                    <w14:schemeClr w14:val="tx1"/>
                  </w14:solidFill>
                </w14:textFill>
              </w:rPr>
              <w:t>辐射应急办公室</w:t>
            </w:r>
          </w:p>
        </w:tc>
        <w:tc>
          <w:tcPr>
            <w:tcW w:w="9173" w:type="dxa"/>
            <w:gridSpan w:val="5"/>
            <w:noWrap w:val="0"/>
            <w:vAlign w:val="center"/>
          </w:tcPr>
          <w:p w14:paraId="4574EE4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庐山市</w:t>
            </w:r>
            <w:r>
              <w:rPr>
                <w:rFonts w:hint="default" w:ascii="Times New Roman" w:hAnsi="Times New Roman" w:eastAsia="宋体" w:cs="Times New Roman"/>
                <w:color w:val="000000" w:themeColor="text1"/>
                <w:sz w:val="28"/>
                <w:szCs w:val="28"/>
                <w:lang w:eastAsia="zh-CN"/>
                <w14:textFill>
                  <w14:solidFill>
                    <w14:schemeClr w14:val="tx1"/>
                  </w14:solidFill>
                </w14:textFill>
              </w:rPr>
              <w:t>辐射应急办下设应急响应组</w:t>
            </w:r>
          </w:p>
        </w:tc>
      </w:tr>
      <w:tr w14:paraId="51CF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vMerge w:val="continue"/>
            <w:noWrap w:val="0"/>
            <w:vAlign w:val="center"/>
          </w:tcPr>
          <w:p w14:paraId="35C4367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p>
        </w:tc>
        <w:tc>
          <w:tcPr>
            <w:tcW w:w="1084" w:type="dxa"/>
            <w:vMerge w:val="continue"/>
            <w:noWrap w:val="0"/>
            <w:vAlign w:val="center"/>
          </w:tcPr>
          <w:p w14:paraId="3FAA9EC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p>
        </w:tc>
        <w:tc>
          <w:tcPr>
            <w:tcW w:w="1417" w:type="dxa"/>
            <w:vMerge w:val="continue"/>
            <w:noWrap w:val="0"/>
            <w:vAlign w:val="center"/>
          </w:tcPr>
          <w:p w14:paraId="09564E5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p>
        </w:tc>
        <w:tc>
          <w:tcPr>
            <w:tcW w:w="1133" w:type="dxa"/>
            <w:vMerge w:val="continue"/>
            <w:noWrap w:val="0"/>
            <w:vAlign w:val="center"/>
          </w:tcPr>
          <w:p w14:paraId="1CE8C2E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p>
        </w:tc>
        <w:tc>
          <w:tcPr>
            <w:tcW w:w="1834" w:type="dxa"/>
            <w:noWrap w:val="0"/>
            <w:vAlign w:val="center"/>
          </w:tcPr>
          <w:p w14:paraId="65D88A7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现场</w:t>
            </w:r>
            <w:r>
              <w:rPr>
                <w:rFonts w:hint="default" w:ascii="Times New Roman" w:hAnsi="Times New Roman" w:eastAsia="宋体" w:cs="Times New Roman"/>
                <w:color w:val="000000" w:themeColor="text1"/>
                <w:sz w:val="28"/>
                <w:szCs w:val="28"/>
                <w14:textFill>
                  <w14:solidFill>
                    <w14:schemeClr w14:val="tx1"/>
                  </w14:solidFill>
                </w14:textFill>
              </w:rPr>
              <w:t>处置组</w:t>
            </w:r>
          </w:p>
        </w:tc>
        <w:tc>
          <w:tcPr>
            <w:tcW w:w="1834" w:type="dxa"/>
            <w:noWrap w:val="0"/>
            <w:vAlign w:val="center"/>
          </w:tcPr>
          <w:p w14:paraId="04AA99E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应急监测组</w:t>
            </w:r>
          </w:p>
        </w:tc>
        <w:tc>
          <w:tcPr>
            <w:tcW w:w="1834" w:type="dxa"/>
            <w:noWrap w:val="0"/>
            <w:vAlign w:val="center"/>
          </w:tcPr>
          <w:p w14:paraId="414662F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舆情信息组</w:t>
            </w:r>
          </w:p>
        </w:tc>
        <w:tc>
          <w:tcPr>
            <w:tcW w:w="1834" w:type="dxa"/>
            <w:noWrap w:val="0"/>
            <w:vAlign w:val="center"/>
          </w:tcPr>
          <w:p w14:paraId="7921987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后勤</w:t>
            </w:r>
            <w:r>
              <w:rPr>
                <w:rFonts w:hint="default" w:ascii="Times New Roman" w:hAnsi="Times New Roman" w:cs="Times New Roman"/>
                <w:color w:val="000000" w:themeColor="text1"/>
                <w:sz w:val="28"/>
                <w:szCs w:val="28"/>
                <w:lang w:val="en-US" w:eastAsia="zh-CN"/>
                <w14:textFill>
                  <w14:solidFill>
                    <w14:schemeClr w14:val="tx1"/>
                  </w14:solidFill>
                </w14:textFill>
              </w:rPr>
              <w:t>保障组</w:t>
            </w:r>
          </w:p>
        </w:tc>
        <w:tc>
          <w:tcPr>
            <w:tcW w:w="1837" w:type="dxa"/>
            <w:noWrap w:val="0"/>
            <w:vAlign w:val="center"/>
          </w:tcPr>
          <w:p w14:paraId="31D89F9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现场指挥组</w:t>
            </w:r>
          </w:p>
        </w:tc>
      </w:tr>
      <w:tr w14:paraId="3EE5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noWrap w:val="0"/>
            <w:vAlign w:val="center"/>
          </w:tcPr>
          <w:p w14:paraId="53E6EFE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一般事故</w:t>
            </w:r>
          </w:p>
        </w:tc>
        <w:tc>
          <w:tcPr>
            <w:tcW w:w="1084" w:type="dxa"/>
            <w:noWrap w:val="0"/>
            <w:vAlign w:val="center"/>
          </w:tcPr>
          <w:p w14:paraId="323DB0A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Ⅳ级</w:t>
            </w:r>
          </w:p>
        </w:tc>
        <w:tc>
          <w:tcPr>
            <w:tcW w:w="1417" w:type="dxa"/>
            <w:noWrap w:val="0"/>
            <w:vAlign w:val="center"/>
          </w:tcPr>
          <w:p w14:paraId="5075C8F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133" w:type="dxa"/>
            <w:noWrap w:val="0"/>
            <w:vAlign w:val="center"/>
          </w:tcPr>
          <w:p w14:paraId="12983AB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5965AD9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176BEB0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15271FF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287EDC9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7" w:type="dxa"/>
            <w:noWrap w:val="0"/>
            <w:vAlign w:val="center"/>
          </w:tcPr>
          <w:p w14:paraId="2790DB2D">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r>
      <w:tr w14:paraId="7A6A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noWrap w:val="0"/>
            <w:vAlign w:val="center"/>
          </w:tcPr>
          <w:p w14:paraId="645D477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较大事故</w:t>
            </w:r>
          </w:p>
        </w:tc>
        <w:tc>
          <w:tcPr>
            <w:tcW w:w="1084" w:type="dxa"/>
            <w:noWrap w:val="0"/>
            <w:vAlign w:val="center"/>
          </w:tcPr>
          <w:p w14:paraId="33DFCBA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Ⅲ级</w:t>
            </w:r>
          </w:p>
        </w:tc>
        <w:tc>
          <w:tcPr>
            <w:tcW w:w="1417" w:type="dxa"/>
            <w:noWrap w:val="0"/>
            <w:vAlign w:val="center"/>
          </w:tcPr>
          <w:p w14:paraId="16D0F3D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133" w:type="dxa"/>
            <w:noWrap w:val="0"/>
            <w:vAlign w:val="center"/>
          </w:tcPr>
          <w:p w14:paraId="4AB7DB6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519EAC3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2E485FFF">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36DAB39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6AC4192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7" w:type="dxa"/>
            <w:noWrap w:val="0"/>
            <w:vAlign w:val="center"/>
          </w:tcPr>
          <w:p w14:paraId="0E318D7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r>
      <w:tr w14:paraId="157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noWrap w:val="0"/>
            <w:vAlign w:val="center"/>
          </w:tcPr>
          <w:p w14:paraId="18D5A6A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重大事故</w:t>
            </w:r>
          </w:p>
        </w:tc>
        <w:tc>
          <w:tcPr>
            <w:tcW w:w="1084" w:type="dxa"/>
            <w:noWrap w:val="0"/>
            <w:vAlign w:val="center"/>
          </w:tcPr>
          <w:p w14:paraId="6E5BE57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Ⅱ级</w:t>
            </w:r>
          </w:p>
        </w:tc>
        <w:tc>
          <w:tcPr>
            <w:tcW w:w="1417" w:type="dxa"/>
            <w:noWrap w:val="0"/>
            <w:vAlign w:val="center"/>
          </w:tcPr>
          <w:p w14:paraId="47659DF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133" w:type="dxa"/>
            <w:noWrap w:val="0"/>
            <w:vAlign w:val="center"/>
          </w:tcPr>
          <w:p w14:paraId="340E56B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184A5A0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2740A40F">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1A88791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59584E0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7" w:type="dxa"/>
            <w:noWrap w:val="0"/>
            <w:vAlign w:val="center"/>
          </w:tcPr>
          <w:p w14:paraId="71D366DC">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r>
      <w:tr w14:paraId="245B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7" w:type="dxa"/>
            <w:noWrap w:val="0"/>
            <w:vAlign w:val="center"/>
          </w:tcPr>
          <w:p w14:paraId="07B0F19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特大事故</w:t>
            </w:r>
          </w:p>
        </w:tc>
        <w:tc>
          <w:tcPr>
            <w:tcW w:w="1084" w:type="dxa"/>
            <w:noWrap w:val="0"/>
            <w:vAlign w:val="center"/>
          </w:tcPr>
          <w:p w14:paraId="16C7B84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Ⅰ级</w:t>
            </w:r>
          </w:p>
        </w:tc>
        <w:tc>
          <w:tcPr>
            <w:tcW w:w="1417" w:type="dxa"/>
            <w:noWrap w:val="0"/>
            <w:vAlign w:val="center"/>
          </w:tcPr>
          <w:p w14:paraId="223A470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133" w:type="dxa"/>
            <w:noWrap w:val="0"/>
            <w:vAlign w:val="center"/>
          </w:tcPr>
          <w:p w14:paraId="5DD7789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4A874F2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6BBF66A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4C43D63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4" w:type="dxa"/>
            <w:noWrap w:val="0"/>
            <w:vAlign w:val="center"/>
          </w:tcPr>
          <w:p w14:paraId="161FC73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c>
          <w:tcPr>
            <w:tcW w:w="1837" w:type="dxa"/>
            <w:noWrap w:val="0"/>
            <w:vAlign w:val="center"/>
          </w:tcPr>
          <w:p w14:paraId="49949FA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w:t>
            </w:r>
          </w:p>
        </w:tc>
      </w:tr>
    </w:tbl>
    <w:p w14:paraId="7BB1D44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 Ｏ表示待命； √表示应急响应人员启动并到达责任岗位。</w:t>
      </w:r>
    </w:p>
    <w:p w14:paraId="1093DBB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14:textFill>
            <w14:solidFill>
              <w14:schemeClr w14:val="tx1"/>
            </w14:solidFill>
          </w14:textFill>
        </w:rPr>
        <w:t>政府提出应急支援需求时</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庐山市</w:t>
      </w:r>
      <w:r>
        <w:rPr>
          <w:rFonts w:hint="default" w:ascii="Times New Roman" w:hAnsi="Times New Roman" w:cs="Times New Roman"/>
          <w:color w:val="000000" w:themeColor="text1"/>
          <w14:textFill>
            <w14:solidFill>
              <w14:schemeClr w14:val="tx1"/>
            </w14:solidFill>
          </w14:textFill>
        </w:rPr>
        <w:t>应急领导小组可视情决定应急组织的启动范围</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进行支援。</w:t>
      </w:r>
    </w:p>
    <w:p w14:paraId="5583FC25">
      <w:pPr>
        <w:rPr>
          <w:rFonts w:hint="default" w:ascii="Times New Roman" w:hAnsi="Times New Roman" w:cs="Times New Roman"/>
          <w:color w:val="000000" w:themeColor="text1"/>
          <w14:textFill>
            <w14:solidFill>
              <w14:schemeClr w14:val="tx1"/>
            </w14:solidFill>
          </w14:textFill>
        </w:rPr>
      </w:pPr>
    </w:p>
    <w:p w14:paraId="7EDE9994">
      <w:pPr>
        <w:pStyle w:val="3"/>
        <w:rPr>
          <w:rFonts w:hint="default" w:ascii="Times New Roman" w:hAnsi="Times New Roman" w:cs="Times New Roman"/>
          <w:color w:val="000000" w:themeColor="text1"/>
          <w14:textFill>
            <w14:solidFill>
              <w14:schemeClr w14:val="tx1"/>
            </w14:solidFill>
          </w14:textFill>
        </w:rPr>
        <w:sectPr>
          <w:pgSz w:w="16838" w:h="11906" w:orient="landscape"/>
          <w:pgMar w:top="1803" w:right="1440" w:bottom="1803" w:left="1440" w:header="851" w:footer="992" w:gutter="0"/>
          <w:pgNumType w:fmt="decimal"/>
          <w:cols w:space="0" w:num="1"/>
          <w:rtlGutter w:val="0"/>
          <w:docGrid w:type="lines" w:linePitch="395" w:charSpace="0"/>
        </w:sectPr>
      </w:pPr>
    </w:p>
    <w:p w14:paraId="0E94D06E">
      <w:pPr>
        <w:pStyle w:val="3"/>
        <w:bidi w:val="0"/>
        <w:rPr>
          <w:rFonts w:hint="default" w:ascii="Times New Roman" w:hAnsi="Times New Roman" w:cs="Times New Roman"/>
          <w:color w:val="000000" w:themeColor="text1"/>
          <w14:textFill>
            <w14:solidFill>
              <w14:schemeClr w14:val="tx1"/>
            </w14:solidFill>
          </w14:textFill>
        </w:rPr>
      </w:pPr>
      <w:bookmarkStart w:id="29" w:name="_Toc29699"/>
      <w:r>
        <w:rPr>
          <w:rFonts w:hint="default" w:ascii="Times New Roman" w:hAnsi="Times New Roman" w:cs="Times New Roman"/>
          <w:color w:val="000000" w:themeColor="text1"/>
          <w:lang w:val="en-US" w:eastAsia="zh-CN"/>
          <w14:textFill>
            <w14:solidFill>
              <w14:schemeClr w14:val="tx1"/>
            </w14:solidFill>
          </w14:textFill>
        </w:rPr>
        <w:t>5.3 应急处置</w:t>
      </w:r>
      <w:bookmarkEnd w:id="29"/>
      <w:r>
        <w:rPr>
          <w:rFonts w:hint="default" w:ascii="Times New Roman" w:hAnsi="Times New Roman" w:cs="Times New Roman"/>
          <w:color w:val="000000" w:themeColor="text1"/>
          <w:lang w:val="en-US" w:eastAsia="zh-CN"/>
          <w14:textFill>
            <w14:solidFill>
              <w14:schemeClr w14:val="tx1"/>
            </w14:solidFill>
          </w14:textFill>
        </w:rPr>
        <w:t xml:space="preserve"> </w:t>
      </w:r>
    </w:p>
    <w:p w14:paraId="1B8D56E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一旦发生辐射事故</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事发单位要立即启动本单位预案并迅速派出相关人员赶到现场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维护现场秩序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并采取必要措施防止事态扩大。</w:t>
      </w:r>
      <w:r>
        <w:rPr>
          <w:rFonts w:hint="eastAsia" w:cs="Times New Roman"/>
          <w:color w:val="000000" w:themeColor="text1"/>
          <w:lang w:val="en-US" w:eastAsia="zh-CN"/>
          <w14:textFill>
            <w14:solidFill>
              <w14:schemeClr w14:val="tx1"/>
            </w14:solidFill>
          </w14:textFill>
        </w:rPr>
        <w:t>庐山生态环境局</w:t>
      </w:r>
      <w:r>
        <w:rPr>
          <w:rFonts w:hint="default" w:ascii="Times New Roman" w:hAnsi="Times New Roman" w:cs="Times New Roman"/>
          <w:color w:val="000000" w:themeColor="text1"/>
          <w:lang w:val="en-US" w:eastAsia="zh-CN"/>
          <w14:textFill>
            <w14:solidFill>
              <w14:schemeClr w14:val="tx1"/>
            </w14:solidFill>
          </w14:textFill>
        </w:rPr>
        <w:t>确定警戒线的设置位置</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各应急联动单位根据事故等级和发展趋势</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做好相应级别的处置工作。</w:t>
      </w:r>
    </w:p>
    <w:p w14:paraId="41B243C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报请</w:t>
      </w:r>
      <w:r>
        <w:rPr>
          <w:rFonts w:hint="eastAsia" w:cs="Times New Roman"/>
          <w:color w:val="000000" w:themeColor="text1"/>
          <w:lang w:val="en-US" w:eastAsia="zh-CN"/>
          <w14:textFill>
            <w14:solidFill>
              <w14:schemeClr w14:val="tx1"/>
            </w14:solidFill>
          </w14:textFill>
        </w:rPr>
        <w:t>九江</w:t>
      </w:r>
      <w:r>
        <w:rPr>
          <w:rFonts w:hint="default" w:ascii="Times New Roman" w:hAnsi="Times New Roman" w:cs="Times New Roman"/>
          <w:color w:val="000000" w:themeColor="text1"/>
          <w:lang w:val="en-US" w:eastAsia="zh-CN"/>
          <w14:textFill>
            <w14:solidFill>
              <w14:schemeClr w14:val="tx1"/>
            </w14:solidFill>
          </w14:textFill>
        </w:rPr>
        <w:t>市生态环境局组织专家组及应急专业队伍进入待命状态</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监控事故的发展趋势和处置进程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必要时请求提供支援。 </w:t>
      </w:r>
    </w:p>
    <w:p w14:paraId="15339995">
      <w:pPr>
        <w:pStyle w:val="3"/>
        <w:bidi w:val="0"/>
        <w:rPr>
          <w:rFonts w:hint="default" w:ascii="Times New Roman" w:hAnsi="Times New Roman" w:cs="Times New Roman"/>
          <w:color w:val="000000" w:themeColor="text1"/>
          <w14:textFill>
            <w14:solidFill>
              <w14:schemeClr w14:val="tx1"/>
            </w14:solidFill>
          </w14:textFill>
        </w:rPr>
      </w:pPr>
      <w:bookmarkStart w:id="30" w:name="_Toc767"/>
      <w:r>
        <w:rPr>
          <w:rFonts w:hint="default" w:ascii="Times New Roman" w:hAnsi="Times New Roman" w:cs="Times New Roman"/>
          <w:color w:val="000000" w:themeColor="text1"/>
          <w:lang w:val="en-US" w:eastAsia="zh-CN"/>
          <w14:textFill>
            <w14:solidFill>
              <w14:schemeClr w14:val="tx1"/>
            </w14:solidFill>
          </w14:textFill>
        </w:rPr>
        <w:t>5.4 应急监测</w:t>
      </w:r>
      <w:bookmarkEnd w:id="30"/>
      <w:r>
        <w:rPr>
          <w:rFonts w:hint="default" w:ascii="Times New Roman" w:hAnsi="Times New Roman" w:cs="Times New Roman"/>
          <w:color w:val="000000" w:themeColor="text1"/>
          <w:lang w:val="en-US" w:eastAsia="zh-CN"/>
          <w14:textFill>
            <w14:solidFill>
              <w14:schemeClr w14:val="tx1"/>
            </w14:solidFill>
          </w14:textFill>
        </w:rPr>
        <w:t xml:space="preserve"> </w:t>
      </w:r>
    </w:p>
    <w:p w14:paraId="331C3502">
      <w:pPr>
        <w:bidi w:val="0"/>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当发生一般辐射事故发生时</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负责组织协调</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参与辐射事故事发地的辐射环境应急监测工作。根据辐射事故类别</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制定监测方案。确定污染范围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提供监测数据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为辐射事故应急决策提供依据。必要时请求</w:t>
      </w:r>
      <w:r>
        <w:rPr>
          <w:rFonts w:hint="eastAsia"/>
          <w:color w:val="000000" w:themeColor="text1"/>
          <w:lang w:val="en-US" w:eastAsia="zh-CN"/>
          <w14:textFill>
            <w14:solidFill>
              <w14:schemeClr w14:val="tx1"/>
            </w14:solidFill>
          </w14:textFill>
        </w:rPr>
        <w:t>九江市</w:t>
      </w:r>
      <w:r>
        <w:rPr>
          <w:rFonts w:hint="default"/>
          <w:color w:val="000000" w:themeColor="text1"/>
          <w:lang w:val="en-US"/>
          <w14:textFill>
            <w14:solidFill>
              <w14:schemeClr w14:val="tx1"/>
            </w14:solidFill>
          </w14:textFill>
        </w:rPr>
        <w:t>生态环境</w:t>
      </w:r>
      <w:r>
        <w:rPr>
          <w:rFonts w:hint="eastAsia"/>
          <w:color w:val="000000" w:themeColor="text1"/>
          <w:lang w:val="en-US" w:eastAsia="zh-CN"/>
          <w14:textFill>
            <w14:solidFill>
              <w14:schemeClr w14:val="tx1"/>
            </w14:solidFill>
          </w14:textFill>
        </w:rPr>
        <w:t>局</w:t>
      </w:r>
      <w:r>
        <w:rPr>
          <w:rFonts w:hint="default"/>
          <w:color w:val="000000" w:themeColor="text1"/>
          <w:lang w:val="en-US"/>
          <w14:textFill>
            <w14:solidFill>
              <w14:schemeClr w14:val="tx1"/>
            </w14:solidFill>
          </w14:textFill>
        </w:rPr>
        <w:t>提供辐射环境应急监测技术支援。当发生</w:t>
      </w:r>
      <w:r>
        <w:rPr>
          <w:rFonts w:hint="eastAsia"/>
          <w:color w:val="000000" w:themeColor="text1"/>
          <w:lang w:val="en-US" w:eastAsia="zh-CN"/>
          <w14:textFill>
            <w14:solidFill>
              <w14:schemeClr w14:val="tx1"/>
            </w14:solidFill>
          </w14:textFill>
        </w:rPr>
        <w:t>较大、</w:t>
      </w:r>
      <w:r>
        <w:rPr>
          <w:rFonts w:hint="default"/>
          <w:color w:val="000000" w:themeColor="text1"/>
          <w:lang w:val="en-US"/>
          <w14:textFill>
            <w14:solidFill>
              <w14:schemeClr w14:val="tx1"/>
            </w14:solidFill>
          </w14:textFill>
        </w:rPr>
        <w:t>重大和特别重大辐射事故发生时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按照上级应急指挥部的指令配合上级开展辐射环境应急监测。</w:t>
      </w:r>
    </w:p>
    <w:p w14:paraId="032AC5B1">
      <w:pPr>
        <w:pStyle w:val="3"/>
        <w:bidi w:val="0"/>
        <w:rPr>
          <w:rFonts w:hint="default"/>
          <w:color w:val="000000" w:themeColor="text1"/>
          <w:lang w:val="en-US"/>
          <w14:textFill>
            <w14:solidFill>
              <w14:schemeClr w14:val="tx1"/>
            </w14:solidFill>
          </w14:textFill>
        </w:rPr>
      </w:pPr>
      <w:bookmarkStart w:id="31" w:name="_Toc15665"/>
      <w:r>
        <w:rPr>
          <w:rFonts w:hint="default"/>
          <w:color w:val="000000" w:themeColor="text1"/>
          <w:lang w:val="en-US"/>
          <w14:textFill>
            <w14:solidFill>
              <w14:schemeClr w14:val="tx1"/>
            </w14:solidFill>
          </w14:textFill>
        </w:rPr>
        <w:t>5.5安全防护</w:t>
      </w:r>
      <w:bookmarkEnd w:id="31"/>
    </w:p>
    <w:p w14:paraId="2D421BB7">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应急期间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现场指挥组指导、协调开展公众的安全防护工作。</w:t>
      </w:r>
    </w:p>
    <w:p w14:paraId="667D85B8">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（1）根据辐射事故的性质与特点</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向</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政府提出公众安全防护措施；</w:t>
      </w:r>
    </w:p>
    <w:p w14:paraId="4A3A286A">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（2）根据事发时当地的气象、地理环境、人员密集度等情况</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提出污染控制建议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确定公众疏散的方式</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指定有关部门组织群众安全疏散撤离；在事发地安全边界以外</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协助有关部门设立紧急安全场所；</w:t>
      </w:r>
    </w:p>
    <w:p w14:paraId="5C015CF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（3）必要时将易失控放射源暂时收贮并加强防控措施；</w:t>
      </w:r>
    </w:p>
    <w:p w14:paraId="30CE88FD">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（4）应急救援人员出入辐射事故现场须严格执行出入程序</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配备相应的辐射防护装备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采取安全防护措施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严格控制和监测应急救援人员的个人受照剂量。</w:t>
      </w:r>
    </w:p>
    <w:p w14:paraId="08A8CC58">
      <w:pPr>
        <w:pStyle w:val="3"/>
        <w:bidi w:val="0"/>
        <w:rPr>
          <w:rFonts w:hint="default"/>
          <w:color w:val="000000" w:themeColor="text1"/>
          <w:lang w:val="en-US"/>
          <w14:textFill>
            <w14:solidFill>
              <w14:schemeClr w14:val="tx1"/>
            </w14:solidFill>
          </w14:textFill>
        </w:rPr>
      </w:pPr>
      <w:bookmarkStart w:id="32" w:name="_Toc12893"/>
      <w:r>
        <w:rPr>
          <w:rFonts w:hint="default"/>
          <w:color w:val="000000" w:themeColor="text1"/>
          <w:lang w:val="en-US"/>
          <w14:textFill>
            <w14:solidFill>
              <w14:schemeClr w14:val="tx1"/>
            </w14:solidFill>
          </w14:textFill>
        </w:rPr>
        <w:t>5.6次生事件的处理措施</w:t>
      </w:r>
      <w:bookmarkEnd w:id="32"/>
    </w:p>
    <w:p w14:paraId="4CCA27A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由</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牵头</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应急管理局、</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卫生健康委员会协助</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根据职责</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防止次生灾害发生。在发生次生事件后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应迅速采取有关应急措施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各相关部门做好现场救援的配合工作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并密切跟踪发展动向。</w:t>
      </w:r>
    </w:p>
    <w:p w14:paraId="4A4FCC0B">
      <w:pPr>
        <w:pStyle w:val="3"/>
        <w:bidi w:val="0"/>
        <w:rPr>
          <w:rFonts w:hint="default"/>
          <w:color w:val="000000" w:themeColor="text1"/>
          <w:lang w:val="en-US"/>
          <w14:textFill>
            <w14:solidFill>
              <w14:schemeClr w14:val="tx1"/>
            </w14:solidFill>
          </w14:textFill>
        </w:rPr>
      </w:pPr>
      <w:bookmarkStart w:id="33" w:name="_Toc7169"/>
      <w:r>
        <w:rPr>
          <w:rFonts w:hint="default"/>
          <w:color w:val="000000" w:themeColor="text1"/>
          <w:lang w:val="en-US"/>
          <w14:textFill>
            <w14:solidFill>
              <w14:schemeClr w14:val="tx1"/>
            </w14:solidFill>
          </w14:textFill>
        </w:rPr>
        <w:t>5.7通信联络</w:t>
      </w:r>
      <w:bookmarkEnd w:id="33"/>
    </w:p>
    <w:p w14:paraId="0FDCFBFC">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辐射事故应急指挥办公室负责应急期间的通信联络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保证通信渠道畅通。主要包括与上级辐射事故指挥应急办公室、本级辐射事故应急指挥办公室内部的联络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与本级辐射事故应急指挥部的联络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与辐射事故单位的联络等。</w:t>
      </w:r>
    </w:p>
    <w:p w14:paraId="269C28E6">
      <w:pPr>
        <w:pStyle w:val="3"/>
        <w:bidi w:val="0"/>
        <w:rPr>
          <w:rFonts w:hint="default"/>
          <w:color w:val="000000" w:themeColor="text1"/>
          <w:lang w:val="en-US"/>
          <w14:textFill>
            <w14:solidFill>
              <w14:schemeClr w14:val="tx1"/>
            </w14:solidFill>
          </w14:textFill>
        </w:rPr>
      </w:pPr>
      <w:bookmarkStart w:id="34" w:name="_Toc9804"/>
      <w:r>
        <w:rPr>
          <w:rFonts w:hint="default"/>
          <w:color w:val="000000" w:themeColor="text1"/>
          <w:lang w:val="en-US"/>
          <w14:textFill>
            <w14:solidFill>
              <w14:schemeClr w14:val="tx1"/>
            </w14:solidFill>
          </w14:textFill>
        </w:rPr>
        <w:t>5.8指挥和协调</w:t>
      </w:r>
      <w:bookmarkEnd w:id="34"/>
    </w:p>
    <w:p w14:paraId="234E3278">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辐射事故应急响应时</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辐射事故应急指挥部指挥</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级应急工作机构中各部门辐射事故应急行动</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综合协调</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辐射事故应急体系与其他相关部门、单位的接口与行动。主要内容有：</w:t>
      </w:r>
    </w:p>
    <w:p w14:paraId="168552F5">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（1）提出现场应急行动原则要求；</w:t>
      </w:r>
    </w:p>
    <w:p w14:paraId="5300422A">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（2）派出有关专家参与现场应急指挥工作；</w:t>
      </w:r>
    </w:p>
    <w:p w14:paraId="1712E057">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（3）协调各级、各专业力量实施应急支援行动；</w:t>
      </w:r>
    </w:p>
    <w:p w14:paraId="6EEFFB1B">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（4）协调受威胁的周边地区危险源的监控工作；</w:t>
      </w:r>
    </w:p>
    <w:p w14:paraId="49F11274">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（5）协调建立现场警戒区和交通管制区域</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确定重点防护区域；</w:t>
      </w:r>
    </w:p>
    <w:p w14:paraId="71504A9E">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（6）及时向</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政府和</w:t>
      </w:r>
      <w:r>
        <w:rPr>
          <w:rFonts w:hint="eastAsia"/>
          <w:color w:val="000000" w:themeColor="text1"/>
          <w:lang w:val="en-US" w:eastAsia="zh-CN"/>
          <w14:textFill>
            <w14:solidFill>
              <w14:schemeClr w14:val="tx1"/>
            </w14:solidFill>
          </w14:textFill>
        </w:rPr>
        <w:t>九江市</w:t>
      </w:r>
      <w:r>
        <w:rPr>
          <w:rFonts w:hint="default"/>
          <w:color w:val="000000" w:themeColor="text1"/>
          <w:lang w:val="en-US"/>
          <w14:textFill>
            <w14:solidFill>
              <w14:schemeClr w14:val="tx1"/>
            </w14:solidFill>
          </w14:textFill>
        </w:rPr>
        <w:t>生态环境</w:t>
      </w:r>
      <w:r>
        <w:rPr>
          <w:rFonts w:hint="eastAsia"/>
          <w:color w:val="000000" w:themeColor="text1"/>
          <w:lang w:val="en-US" w:eastAsia="zh-CN"/>
          <w14:textFill>
            <w14:solidFill>
              <w14:schemeClr w14:val="tx1"/>
            </w14:solidFill>
          </w14:textFill>
        </w:rPr>
        <w:t>局</w:t>
      </w:r>
      <w:r>
        <w:rPr>
          <w:rFonts w:hint="default"/>
          <w:color w:val="000000" w:themeColor="text1"/>
          <w:lang w:val="en-US"/>
          <w14:textFill>
            <w14:solidFill>
              <w14:schemeClr w14:val="tx1"/>
            </w14:solidFill>
          </w14:textFill>
        </w:rPr>
        <w:t>报告应急行动的进展情况。</w:t>
      </w:r>
    </w:p>
    <w:p w14:paraId="21330764">
      <w:pPr>
        <w:pStyle w:val="3"/>
        <w:bidi w:val="0"/>
        <w:rPr>
          <w:rFonts w:hint="default"/>
          <w:color w:val="000000" w:themeColor="text1"/>
          <w:lang w:val="en-US"/>
          <w14:textFill>
            <w14:solidFill>
              <w14:schemeClr w14:val="tx1"/>
            </w14:solidFill>
          </w14:textFill>
        </w:rPr>
      </w:pPr>
      <w:bookmarkStart w:id="35" w:name="_Toc2491"/>
      <w:r>
        <w:rPr>
          <w:rFonts w:hint="default"/>
          <w:color w:val="000000" w:themeColor="text1"/>
          <w:lang w:val="en-US"/>
          <w14:textFill>
            <w14:solidFill>
              <w14:schemeClr w14:val="tx1"/>
            </w14:solidFill>
          </w14:textFill>
        </w:rPr>
        <w:t>5.9事故通报及信息发布</w:t>
      </w:r>
      <w:bookmarkEnd w:id="35"/>
    </w:p>
    <w:p w14:paraId="4BDB34DD">
      <w:pPr>
        <w:pStyle w:val="6"/>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5.9.1事故通报</w:t>
      </w:r>
    </w:p>
    <w:p w14:paraId="0CD7D52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（1）事故发生地辐射应急指挥部在应急响应的同时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应及时向毗邻和可能波及的其他县区辐射事故应急机构通报情况；</w:t>
      </w:r>
    </w:p>
    <w:p w14:paraId="5CC1059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（2）接到辐射事故通报的</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内非事发地</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级辐射事故应急机构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应视情况及时通知本行政区域内有关部门采取必要的应对措施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并向本级政府报告。</w:t>
      </w:r>
    </w:p>
    <w:p w14:paraId="0F6196BF">
      <w:pPr>
        <w:pStyle w:val="6"/>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5.9.2信息发布</w:t>
      </w:r>
    </w:p>
    <w:p w14:paraId="0AD822E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信息发布形式主要包括授权发布、发新闻稿、接受记者采访、举行新闻发布会、组织专家解读等方式</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通过</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市级和事发地主要新闻媒体、重点新闻网站或者有关政府网站发布信息</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回应社会关切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澄清不实信息</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正确引导社会舆论。</w:t>
      </w:r>
    </w:p>
    <w:p w14:paraId="21B0F9A4">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一般和较大辐射事故信息发布工作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由</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市委宣传部（新闻办）负责；特大、重大辐射事故信息发布工作由省委宣传部（新闻办）负责。</w:t>
      </w:r>
    </w:p>
    <w:p w14:paraId="42971CA1">
      <w:pPr>
        <w:bidi w:val="0"/>
        <w:rPr>
          <w:rFonts w:hint="default"/>
          <w:color w:val="000000" w:themeColor="text1"/>
          <w:lang w:val="en-US"/>
          <w14:textFill>
            <w14:solidFill>
              <w14:schemeClr w14:val="tx1"/>
            </w14:solidFill>
          </w14:textFill>
        </w:rPr>
      </w:pPr>
    </w:p>
    <w:p w14:paraId="4B9E7B8B">
      <w:pPr>
        <w:pStyle w:val="3"/>
        <w:bidi w:val="0"/>
        <w:rPr>
          <w:rFonts w:hint="default" w:ascii="Times New Roman" w:hAnsi="Times New Roman" w:cs="Times New Roman"/>
          <w:color w:val="000000" w:themeColor="text1"/>
          <w:lang w:val="en-US" w:eastAsia="zh-CN"/>
          <w14:textFill>
            <w14:solidFill>
              <w14:schemeClr w14:val="tx1"/>
            </w14:solidFill>
          </w14:textFill>
        </w:rPr>
      </w:pPr>
    </w:p>
    <w:p w14:paraId="6C2D7D93">
      <w:pPr>
        <w:pStyle w:val="3"/>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0082BDC4">
      <w:pPr>
        <w:rPr>
          <w:rFonts w:hint="default" w:ascii="Times New Roman" w:hAnsi="Times New Roman" w:cs="Times New Roman"/>
          <w:color w:val="000000" w:themeColor="text1"/>
          <w:lang w:val="en-US" w:eastAsia="zh-CN"/>
          <w14:textFill>
            <w14:solidFill>
              <w14:schemeClr w14:val="tx1"/>
            </w14:solidFill>
          </w14:textFill>
        </w:rPr>
      </w:pPr>
    </w:p>
    <w:p w14:paraId="4C1DC188">
      <w:pPr>
        <w:pStyle w:val="3"/>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7DE14DCE">
      <w:pPr>
        <w:rPr>
          <w:rFonts w:hint="default"/>
          <w:color w:val="000000" w:themeColor="text1"/>
          <w:lang w:val="en-US" w:eastAsia="zh-CN"/>
          <w14:textFill>
            <w14:solidFill>
              <w14:schemeClr w14:val="tx1"/>
            </w14:solidFill>
          </w14:textFill>
        </w:rPr>
      </w:pPr>
    </w:p>
    <w:p w14:paraId="11107354">
      <w:pPr>
        <w:pStyle w:val="3"/>
        <w:bidi w:val="0"/>
        <w:rPr>
          <w:rFonts w:hint="default" w:ascii="Times New Roman" w:hAnsi="Times New Roman" w:cs="Times New Roman"/>
          <w:color w:val="000000" w:themeColor="text1"/>
          <w14:textFill>
            <w14:solidFill>
              <w14:schemeClr w14:val="tx1"/>
            </w14:solidFill>
          </w14:textFill>
        </w:rPr>
      </w:pPr>
      <w:bookmarkStart w:id="36" w:name="_Toc4267"/>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 xml:space="preserve"> 应急终止</w:t>
      </w:r>
      <w:bookmarkEnd w:id="36"/>
      <w:r>
        <w:rPr>
          <w:rFonts w:hint="default" w:ascii="Times New Roman" w:hAnsi="Times New Roman" w:cs="Times New Roman"/>
          <w:color w:val="000000" w:themeColor="text1"/>
          <w:lang w:val="en-US" w:eastAsia="zh-CN"/>
          <w14:textFill>
            <w14:solidFill>
              <w14:schemeClr w14:val="tx1"/>
            </w14:solidFill>
          </w14:textFill>
        </w:rPr>
        <w:t xml:space="preserve"> </w:t>
      </w:r>
    </w:p>
    <w:p w14:paraId="21912B0F">
      <w:pPr>
        <w:pStyle w:val="3"/>
        <w:bidi w:val="0"/>
        <w:rPr>
          <w:rFonts w:hint="default"/>
          <w:color w:val="000000" w:themeColor="text1"/>
          <w14:textFill>
            <w14:solidFill>
              <w14:schemeClr w14:val="tx1"/>
            </w14:solidFill>
          </w14:textFill>
        </w:rPr>
      </w:pPr>
      <w:bookmarkStart w:id="37" w:name="_Toc32654"/>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.1 应急响应终止</w:t>
      </w:r>
      <w:r>
        <w:rPr>
          <w:rFonts w:hint="eastAsia"/>
          <w:color w:val="000000" w:themeColor="text1"/>
          <w:lang w:val="en-US" w:eastAsia="zh-CN"/>
          <w14:textFill>
            <w14:solidFill>
              <w14:schemeClr w14:val="tx1"/>
            </w14:solidFill>
          </w14:textFill>
        </w:rPr>
        <w:t>条件</w:t>
      </w:r>
      <w:bookmarkEnd w:id="37"/>
    </w:p>
    <w:p w14:paraId="124C118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应急状态终止应具备下列条件： </w:t>
      </w:r>
    </w:p>
    <w:p w14:paraId="2A5FFF4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（1）辐射污染源的泄漏或释放已降至规定限值以内； </w:t>
      </w:r>
    </w:p>
    <w:p w14:paraId="5BB1122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（2）事故所造成的危害已被消除或可控； </w:t>
      </w:r>
    </w:p>
    <w:p w14:paraId="6E861E0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（3）事故现场的各种专业应急处置行动已无继续的必要。 </w:t>
      </w:r>
    </w:p>
    <w:p w14:paraId="2DE987AA">
      <w:pPr>
        <w:pStyle w:val="3"/>
        <w:bidi w:val="0"/>
        <w:rPr>
          <w:rFonts w:hint="default"/>
          <w:color w:val="000000" w:themeColor="text1"/>
          <w14:textFill>
            <w14:solidFill>
              <w14:schemeClr w14:val="tx1"/>
            </w14:solidFill>
          </w14:textFill>
        </w:rPr>
      </w:pPr>
      <w:bookmarkStart w:id="38" w:name="_Toc8574"/>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.2 </w:t>
      </w:r>
      <w:r>
        <w:rPr>
          <w:rFonts w:hint="eastAsia"/>
          <w:color w:val="000000" w:themeColor="text1"/>
          <w:lang w:val="en-US" w:eastAsia="zh-CN"/>
          <w14:textFill>
            <w14:solidFill>
              <w14:schemeClr w14:val="tx1"/>
            </w14:solidFill>
          </w14:textFill>
        </w:rPr>
        <w:t>应急终止程序</w:t>
      </w:r>
      <w:bookmarkEnd w:id="38"/>
    </w:p>
    <w:p w14:paraId="0A2279D2">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满足应急状态终止条件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按照“谁启动、谁终止”的原则</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特别重大、重大辐射事故由省辐射事故应急指挥部依据应急处置情况提出应急响应终止建议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报省政府批准后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授权宣布应急响应终止。</w:t>
      </w:r>
    </w:p>
    <w:p w14:paraId="753C7350">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较大辐射事故由</w:t>
      </w:r>
      <w:r>
        <w:rPr>
          <w:rFonts w:hint="eastAsia"/>
          <w:color w:val="000000" w:themeColor="text1"/>
          <w:lang w:val="en-US" w:eastAsia="zh-CN"/>
          <w14:textFill>
            <w14:solidFill>
              <w14:schemeClr w14:val="tx1"/>
            </w14:solidFill>
          </w14:textFill>
        </w:rPr>
        <w:t>九江</w:t>
      </w:r>
      <w:r>
        <w:rPr>
          <w:rFonts w:hint="default"/>
          <w:color w:val="000000" w:themeColor="text1"/>
          <w:lang w:val="en-US"/>
          <w14:textFill>
            <w14:solidFill>
              <w14:schemeClr w14:val="tx1"/>
            </w14:solidFill>
          </w14:textFill>
        </w:rPr>
        <w:t>市辐射事故应急指挥部根据事故处置情况提出应急响应终止的建议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报</w:t>
      </w:r>
      <w:r>
        <w:rPr>
          <w:rFonts w:hint="eastAsia"/>
          <w:color w:val="000000" w:themeColor="text1"/>
          <w:lang w:val="en-US" w:eastAsia="zh-CN"/>
          <w14:textFill>
            <w14:solidFill>
              <w14:schemeClr w14:val="tx1"/>
            </w14:solidFill>
          </w14:textFill>
        </w:rPr>
        <w:t>九江市</w:t>
      </w:r>
      <w:r>
        <w:rPr>
          <w:rFonts w:hint="default"/>
          <w:color w:val="000000" w:themeColor="text1"/>
          <w:lang w:val="en-US"/>
          <w14:textFill>
            <w14:solidFill>
              <w14:schemeClr w14:val="tx1"/>
            </w14:solidFill>
          </w14:textFill>
        </w:rPr>
        <w:t>政府批准后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宣布应急响应终止。</w:t>
      </w:r>
    </w:p>
    <w:p w14:paraId="0620EC8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一般辐射事故</w:t>
      </w:r>
      <w:r>
        <w:rPr>
          <w:rFonts w:hint="eastAsia" w:cs="Times New Roman"/>
          <w:color w:val="000000" w:themeColor="text1"/>
          <w:lang w:val="en-US" w:eastAsia="zh-CN"/>
          <w14:textFill>
            <w14:solidFill>
              <w14:schemeClr w14:val="tx1"/>
            </w14:solidFill>
          </w14:textFill>
        </w:rPr>
        <w:t>由</w:t>
      </w:r>
      <w:r>
        <w:rPr>
          <w:rFonts w:hint="eastAsia"/>
          <w:color w:val="000000" w:themeColor="text1"/>
          <w:lang w:val="en-US" w:eastAsia="zh-CN"/>
          <w14:textFill>
            <w14:solidFill>
              <w14:schemeClr w14:val="tx1"/>
            </w14:solidFill>
          </w14:textFill>
        </w:rPr>
        <w:t>庐山</w:t>
      </w:r>
      <w:r>
        <w:rPr>
          <w:rFonts w:hint="default" w:ascii="Times New Roman" w:hAnsi="Times New Roman" w:cs="Times New Roman"/>
          <w:color w:val="000000" w:themeColor="text1"/>
          <w:lang w:val="en-US" w:eastAsia="zh-CN"/>
          <w14:textFill>
            <w14:solidFill>
              <w14:schemeClr w14:val="tx1"/>
            </w14:solidFill>
          </w14:textFill>
        </w:rPr>
        <w:t>市应急处置指挥部或委托生态环境局专家进行分析论证</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经现场检测、评估和鉴定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确定事故已得到控制</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报</w:t>
      </w:r>
      <w:r>
        <w:rPr>
          <w:rFonts w:hint="eastAsia"/>
          <w:color w:val="000000" w:themeColor="text1"/>
          <w:lang w:val="en-US" w:eastAsia="zh-CN"/>
          <w14:textFill>
            <w14:solidFill>
              <w14:schemeClr w14:val="tx1"/>
            </w14:solidFill>
          </w14:textFill>
        </w:rPr>
        <w:t>庐山市</w:t>
      </w:r>
      <w:r>
        <w:rPr>
          <w:rFonts w:hint="eastAsia" w:cs="Times New Roman"/>
          <w:color w:val="000000" w:themeColor="text1"/>
          <w:lang w:val="en-US" w:eastAsia="zh-CN"/>
          <w14:textFill>
            <w14:solidFill>
              <w14:schemeClr w14:val="tx1"/>
            </w14:solidFill>
          </w14:textFill>
        </w:rPr>
        <w:t>政府</w:t>
      </w:r>
      <w:r>
        <w:rPr>
          <w:rFonts w:hint="default" w:ascii="Times New Roman" w:hAnsi="Times New Roman" w:cs="Times New Roman"/>
          <w:color w:val="000000" w:themeColor="text1"/>
          <w:lang w:val="en-US" w:eastAsia="zh-CN"/>
          <w14:textFill>
            <w14:solidFill>
              <w14:schemeClr w14:val="tx1"/>
            </w14:solidFill>
          </w14:textFill>
        </w:rPr>
        <w:t>批准后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终止应急响应。 </w:t>
      </w:r>
    </w:p>
    <w:p w14:paraId="790070B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应急状态终止应具备下列条件： </w:t>
      </w:r>
    </w:p>
    <w:p w14:paraId="46472C2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（1）辐射污染源的泄漏或释放已降至规定限值以内； </w:t>
      </w:r>
    </w:p>
    <w:p w14:paraId="06C6E0B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（2）事故所造成的危害已被消除或可控； </w:t>
      </w:r>
    </w:p>
    <w:p w14:paraId="2DF97C86">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（3）事故现场的各种专业应急处置行动已无继续的必要。 </w:t>
      </w:r>
    </w:p>
    <w:p w14:paraId="03D99A76">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3EF1DE54">
      <w:pPr>
        <w:bidi w:val="0"/>
        <w:rPr>
          <w:rFonts w:hint="default" w:ascii="Times New Roman" w:hAnsi="Times New Roman" w:cs="Times New Roman"/>
          <w:color w:val="000000" w:themeColor="text1"/>
          <w14:textFill>
            <w14:solidFill>
              <w14:schemeClr w14:val="tx1"/>
            </w14:solidFill>
          </w14:textFill>
        </w:rPr>
      </w:pPr>
    </w:p>
    <w:p w14:paraId="32BCE971">
      <w:pPr>
        <w:pStyle w:val="3"/>
        <w:rPr>
          <w:rFonts w:hint="default" w:ascii="Times New Roman" w:hAnsi="Times New Roman" w:cs="Times New Roman"/>
          <w:color w:val="000000" w:themeColor="text1"/>
          <w14:textFill>
            <w14:solidFill>
              <w14:schemeClr w14:val="tx1"/>
            </w14:solidFill>
          </w14:textFill>
        </w:rPr>
      </w:pPr>
    </w:p>
    <w:p w14:paraId="2381376D">
      <w:pPr>
        <w:rPr>
          <w:rFonts w:hint="default" w:ascii="Times New Roman" w:hAnsi="Times New Roman" w:cs="Times New Roman"/>
          <w:color w:val="000000" w:themeColor="text1"/>
          <w14:textFill>
            <w14:solidFill>
              <w14:schemeClr w14:val="tx1"/>
            </w14:solidFill>
          </w14:textFill>
        </w:rPr>
      </w:pPr>
    </w:p>
    <w:p w14:paraId="4712758A">
      <w:pPr>
        <w:pStyle w:val="2"/>
        <w:bidi w:val="0"/>
        <w:rPr>
          <w:rFonts w:hint="default"/>
          <w:color w:val="000000" w:themeColor="text1"/>
          <w:lang w:val="en-US"/>
          <w14:textFill>
            <w14:solidFill>
              <w14:schemeClr w14:val="tx1"/>
            </w14:solidFill>
          </w14:textFill>
        </w:rPr>
      </w:pPr>
      <w:bookmarkStart w:id="39" w:name="_Toc17108"/>
      <w:r>
        <w:rPr>
          <w:rFonts w:hint="default"/>
          <w:color w:val="000000" w:themeColor="text1"/>
          <w:lang w:val="en-US"/>
          <w14:textFill>
            <w14:solidFill>
              <w14:schemeClr w14:val="tx1"/>
            </w14:solidFill>
          </w14:textFill>
        </w:rPr>
        <w:t>7后期处理</w:t>
      </w:r>
      <w:bookmarkEnd w:id="39"/>
    </w:p>
    <w:p w14:paraId="6405CC65">
      <w:pPr>
        <w:pStyle w:val="3"/>
        <w:bidi w:val="0"/>
        <w:rPr>
          <w:rFonts w:hint="default"/>
          <w:color w:val="000000" w:themeColor="text1"/>
          <w:lang w:val="en-US"/>
          <w14:textFill>
            <w14:solidFill>
              <w14:schemeClr w14:val="tx1"/>
            </w14:solidFill>
          </w14:textFill>
        </w:rPr>
      </w:pPr>
      <w:bookmarkStart w:id="40" w:name="_Toc4234"/>
      <w:r>
        <w:rPr>
          <w:rFonts w:hint="default"/>
          <w:color w:val="000000" w:themeColor="text1"/>
          <w:lang w:val="en-US"/>
          <w14:textFill>
            <w14:solidFill>
              <w14:schemeClr w14:val="tx1"/>
            </w14:solidFill>
          </w14:textFill>
        </w:rPr>
        <w:t>7.1后续行动</w:t>
      </w:r>
      <w:bookmarkEnd w:id="40"/>
    </w:p>
    <w:p w14:paraId="0BC894FC">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（1）评价事故造成的影响</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指导有关部门和事故责任单位查出原因</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防止类似事故再次发生；</w:t>
      </w:r>
    </w:p>
    <w:p w14:paraId="5A1DB448">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（2）评价应急期间所采取的行动是否科学合理；</w:t>
      </w:r>
    </w:p>
    <w:p w14:paraId="75BA9A55">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（3）根据实践经验</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及时修订应急方案及相关实施程序；</w:t>
      </w:r>
    </w:p>
    <w:p w14:paraId="149F264B">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（4）对造成环境污染的辐射事故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事发地生态环境部门要组织后期辐射环境监测</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监督去污计划、放射性废物处置计划的实施</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卫生健康委员会组织对当地相关人群健康状况跟踪调查</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开展健康评估。</w:t>
      </w:r>
    </w:p>
    <w:p w14:paraId="463B3A8E">
      <w:pPr>
        <w:pStyle w:val="3"/>
        <w:bidi w:val="0"/>
        <w:rPr>
          <w:rFonts w:hint="default"/>
          <w:color w:val="000000" w:themeColor="text1"/>
          <w:lang w:val="en-US"/>
          <w14:textFill>
            <w14:solidFill>
              <w14:schemeClr w14:val="tx1"/>
            </w14:solidFill>
          </w14:textFill>
        </w:rPr>
      </w:pPr>
      <w:bookmarkStart w:id="41" w:name="_Toc31921"/>
      <w:r>
        <w:rPr>
          <w:rFonts w:hint="default"/>
          <w:color w:val="000000" w:themeColor="text1"/>
          <w:lang w:val="en-US"/>
          <w14:textFill>
            <w14:solidFill>
              <w14:schemeClr w14:val="tx1"/>
            </w14:solidFill>
          </w14:textFill>
        </w:rPr>
        <w:t>7.2善后处置</w:t>
      </w:r>
      <w:bookmarkEnd w:id="41"/>
    </w:p>
    <w:p w14:paraId="47B4F55D">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根据现场调查情况及相应技术支撑部门的科学依据</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对事故中涉及的损害赔偿问题</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依据行政调解程序进行调解。根据事故相关调查结论</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下达行政处理意见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并对事故进行通报。</w:t>
      </w:r>
    </w:p>
    <w:p w14:paraId="14193144">
      <w:pPr>
        <w:pStyle w:val="3"/>
        <w:bidi w:val="0"/>
        <w:rPr>
          <w:rFonts w:hint="default"/>
          <w:color w:val="000000" w:themeColor="text1"/>
          <w:lang w:val="en-US"/>
          <w14:textFill>
            <w14:solidFill>
              <w14:schemeClr w14:val="tx1"/>
            </w14:solidFill>
          </w14:textFill>
        </w:rPr>
      </w:pPr>
      <w:bookmarkStart w:id="42" w:name="_Toc14612"/>
      <w:r>
        <w:rPr>
          <w:rFonts w:hint="default"/>
          <w:color w:val="000000" w:themeColor="text1"/>
          <w:lang w:val="en-US"/>
          <w14:textFill>
            <w14:solidFill>
              <w14:schemeClr w14:val="tx1"/>
            </w14:solidFill>
          </w14:textFill>
        </w:rPr>
        <w:t>7.3总结报告</w:t>
      </w:r>
      <w:bookmarkEnd w:id="42"/>
    </w:p>
    <w:p w14:paraId="4045A4D9">
      <w:pPr>
        <w:bidi w:val="0"/>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各辐射事故应急工作组应在两周内向相应的辐射事故应急指挥办公室提交本组的总结报告</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辐射事故应急指挥办公室负责汇总</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并在事故后一个月内向相应的辐射事故应急指挥部提交总结报告。</w:t>
      </w:r>
    </w:p>
    <w:p w14:paraId="7FB0BE11">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5F78B1C6">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6B8C0F9E">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4AE85ACD">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53689383">
      <w:pPr>
        <w:pStyle w:val="2"/>
        <w:bidi w:val="0"/>
        <w:rPr>
          <w:rFonts w:hint="default" w:ascii="Times New Roman" w:hAnsi="Times New Roman" w:cs="Times New Roman"/>
          <w:color w:val="000000" w:themeColor="text1"/>
          <w:lang w:val="en-US" w:eastAsia="zh-CN"/>
          <w14:textFill>
            <w14:solidFill>
              <w14:schemeClr w14:val="tx1"/>
            </w14:solidFill>
          </w14:textFill>
        </w:rPr>
      </w:pPr>
    </w:p>
    <w:p w14:paraId="5B3DA9BA">
      <w:pPr>
        <w:pStyle w:val="2"/>
        <w:bidi w:val="0"/>
        <w:rPr>
          <w:rFonts w:hint="default"/>
          <w:color w:val="000000" w:themeColor="text1"/>
          <w:lang w:val="en-US"/>
          <w14:textFill>
            <w14:solidFill>
              <w14:schemeClr w14:val="tx1"/>
            </w14:solidFill>
          </w14:textFill>
        </w:rPr>
      </w:pPr>
      <w:bookmarkStart w:id="43" w:name="_Toc16214"/>
      <w:r>
        <w:rPr>
          <w:rFonts w:hint="default"/>
          <w:color w:val="000000" w:themeColor="text1"/>
          <w:lang w:val="en-US"/>
          <w14:textFill>
            <w14:solidFill>
              <w14:schemeClr w14:val="tx1"/>
            </w14:solidFill>
          </w14:textFill>
        </w:rPr>
        <w:t>8应急保障</w:t>
      </w:r>
      <w:bookmarkEnd w:id="43"/>
    </w:p>
    <w:p w14:paraId="7153318E">
      <w:pPr>
        <w:pStyle w:val="3"/>
        <w:bidi w:val="0"/>
        <w:rPr>
          <w:rFonts w:hint="default"/>
          <w:color w:val="000000" w:themeColor="text1"/>
          <w:lang w:val="en-US"/>
          <w14:textFill>
            <w14:solidFill>
              <w14:schemeClr w14:val="tx1"/>
            </w14:solidFill>
          </w14:textFill>
        </w:rPr>
      </w:pPr>
      <w:bookmarkStart w:id="44" w:name="_Toc126"/>
      <w:r>
        <w:rPr>
          <w:rFonts w:hint="default"/>
          <w:color w:val="000000" w:themeColor="text1"/>
          <w:lang w:val="en-US"/>
          <w14:textFill>
            <w14:solidFill>
              <w14:schemeClr w14:val="tx1"/>
            </w14:solidFill>
          </w14:textFill>
        </w:rPr>
        <w:t>8.1能力保障</w:t>
      </w:r>
      <w:bookmarkEnd w:id="44"/>
    </w:p>
    <w:p w14:paraId="0FE75B2E">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政府应加强辐射事故应急专业技术人员的日常培训</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培养和储备专业人才</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并根据当地实际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定期不定期有针对性地组织辐射事故应急实战演习</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增强实战本领</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提高应对辐射事故应急的能力。</w:t>
      </w:r>
    </w:p>
    <w:p w14:paraId="5E146273">
      <w:pPr>
        <w:pStyle w:val="3"/>
        <w:bidi w:val="0"/>
        <w:rPr>
          <w:rFonts w:hint="default"/>
          <w:color w:val="000000" w:themeColor="text1"/>
          <w:lang w:val="en-US"/>
          <w14:textFill>
            <w14:solidFill>
              <w14:schemeClr w14:val="tx1"/>
            </w14:solidFill>
          </w14:textFill>
        </w:rPr>
      </w:pPr>
      <w:bookmarkStart w:id="45" w:name="_Toc28336"/>
      <w:r>
        <w:rPr>
          <w:rFonts w:hint="default"/>
          <w:color w:val="000000" w:themeColor="text1"/>
          <w:lang w:val="en-US"/>
          <w14:textFill>
            <w14:solidFill>
              <w14:schemeClr w14:val="tx1"/>
            </w14:solidFill>
          </w14:textFill>
        </w:rPr>
        <w:t>8.2资金保障</w:t>
      </w:r>
      <w:bookmarkEnd w:id="45"/>
    </w:p>
    <w:p w14:paraId="30BD6D3A">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辐射事故应急处置所需经费首先由事件责任单位承担。县级地方人民政府对辐射事故应急处置和能力建设提供资金保障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所需工作经费专题向政府报告。</w:t>
      </w:r>
    </w:p>
    <w:p w14:paraId="654BBEE3">
      <w:pPr>
        <w:pStyle w:val="3"/>
        <w:bidi w:val="0"/>
        <w:rPr>
          <w:rFonts w:hint="default"/>
          <w:color w:val="000000" w:themeColor="text1"/>
          <w:lang w:val="en-US"/>
          <w14:textFill>
            <w14:solidFill>
              <w14:schemeClr w14:val="tx1"/>
            </w14:solidFill>
          </w14:textFill>
        </w:rPr>
      </w:pPr>
      <w:bookmarkStart w:id="46" w:name="_Toc18124"/>
      <w:r>
        <w:rPr>
          <w:rFonts w:hint="default"/>
          <w:color w:val="000000" w:themeColor="text1"/>
          <w:lang w:val="en-US"/>
          <w14:textFill>
            <w14:solidFill>
              <w14:schemeClr w14:val="tx1"/>
            </w14:solidFill>
          </w14:textFill>
        </w:rPr>
        <w:t>8.3物资装备保障</w:t>
      </w:r>
      <w:bookmarkEnd w:id="46"/>
    </w:p>
    <w:p w14:paraId="12D54221">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政府</w:t>
      </w:r>
      <w:r>
        <w:rPr>
          <w:rFonts w:hint="eastAsia"/>
          <w:color w:val="000000" w:themeColor="text1"/>
          <w:lang w:val="en-US" w:eastAsia="zh-CN"/>
          <w14:textFill>
            <w14:solidFill>
              <w14:schemeClr w14:val="tx1"/>
            </w14:solidFill>
          </w14:textFill>
        </w:rPr>
        <w:t>各部门</w:t>
      </w:r>
      <w:r>
        <w:rPr>
          <w:rFonts w:hint="default"/>
          <w:color w:val="000000" w:themeColor="text1"/>
          <w:lang w:val="en-US"/>
          <w14:textFill>
            <w14:solidFill>
              <w14:schemeClr w14:val="tx1"/>
            </w14:solidFill>
          </w14:textFill>
        </w:rPr>
        <w:t>根据工作需要</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配置相应的辐射监测设备、防护用品和所需物资。定期清点、维护应急装备和物资</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保证应急装备始终处于良好备用状态。</w:t>
      </w:r>
      <w:r>
        <w:rPr>
          <w:rFonts w:hint="eastAsia"/>
          <w:color w:val="000000" w:themeColor="text1"/>
          <w:lang w:val="en-US" w:eastAsia="zh-CN"/>
          <w14:textFill>
            <w14:solidFill>
              <w14:schemeClr w14:val="tx1"/>
            </w14:solidFill>
          </w14:textFill>
        </w:rPr>
        <w:t>九江市庐山生态环境局</w:t>
      </w:r>
      <w:r>
        <w:rPr>
          <w:rFonts w:hint="default"/>
          <w:color w:val="000000" w:themeColor="text1"/>
          <w:lang w:val="en-US"/>
          <w14:textFill>
            <w14:solidFill>
              <w14:schemeClr w14:val="tx1"/>
            </w14:solidFill>
          </w14:textFill>
        </w:rPr>
        <w:t>应做好现有物资装备统计、材料备案工作</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便于辐射事故发生时的及时调配。</w:t>
      </w:r>
    </w:p>
    <w:p w14:paraId="74B2D432">
      <w:pPr>
        <w:pStyle w:val="3"/>
        <w:bidi w:val="0"/>
        <w:rPr>
          <w:rFonts w:hint="default"/>
          <w:color w:val="000000" w:themeColor="text1"/>
          <w:lang w:val="en-US"/>
          <w14:textFill>
            <w14:solidFill>
              <w14:schemeClr w14:val="tx1"/>
            </w14:solidFill>
          </w14:textFill>
        </w:rPr>
      </w:pPr>
      <w:bookmarkStart w:id="47" w:name="_Toc28498"/>
      <w:r>
        <w:rPr>
          <w:rFonts w:hint="default"/>
          <w:color w:val="000000" w:themeColor="text1"/>
          <w:lang w:val="en-US"/>
          <w14:textFill>
            <w14:solidFill>
              <w14:schemeClr w14:val="tx1"/>
            </w14:solidFill>
          </w14:textFill>
        </w:rPr>
        <w:t>8.4交通与运输保障</w:t>
      </w:r>
      <w:bookmarkEnd w:id="47"/>
    </w:p>
    <w:p w14:paraId="5BAE30E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各辐射应急成员单位保障各自的应急专用车辆。</w:t>
      </w:r>
    </w:p>
    <w:p w14:paraId="72619D62">
      <w:pPr>
        <w:pStyle w:val="3"/>
        <w:bidi w:val="0"/>
        <w:rPr>
          <w:rFonts w:hint="default"/>
          <w:color w:val="000000" w:themeColor="text1"/>
          <w:lang w:val="en-US"/>
          <w14:textFill>
            <w14:solidFill>
              <w14:schemeClr w14:val="tx1"/>
            </w14:solidFill>
          </w14:textFill>
        </w:rPr>
      </w:pPr>
      <w:bookmarkStart w:id="48" w:name="_Toc22622"/>
      <w:r>
        <w:rPr>
          <w:rFonts w:hint="default"/>
          <w:color w:val="000000" w:themeColor="text1"/>
          <w:lang w:val="en-US"/>
          <w14:textFill>
            <w14:solidFill>
              <w14:schemeClr w14:val="tx1"/>
            </w14:solidFill>
          </w14:textFill>
        </w:rPr>
        <w:t>8.5应急值班</w:t>
      </w:r>
      <w:bookmarkEnd w:id="48"/>
    </w:p>
    <w:p w14:paraId="055DF247">
      <w:pPr>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辐射事故应急指挥办公室和生态环境局、公安局、卫生健康委员会、应急管理局等部门在响应后实行24小时电话值班；各应急响应人员通讯设备随时保持畅通。</w:t>
      </w:r>
    </w:p>
    <w:p w14:paraId="6C76363C">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辐射事故应急响应期间</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辐射事故应急指挥机构及相关成员单位实行24小时在岗值班。</w:t>
      </w:r>
    </w:p>
    <w:p w14:paraId="6311263A">
      <w:pPr>
        <w:pStyle w:val="3"/>
        <w:bidi w:val="0"/>
        <w:rPr>
          <w:rFonts w:hint="eastAsia"/>
          <w:color w:val="000000" w:themeColor="text1"/>
          <w14:textFill>
            <w14:solidFill>
              <w14:schemeClr w14:val="tx1"/>
            </w14:solidFill>
          </w14:textFill>
        </w:rPr>
      </w:pPr>
      <w:bookmarkStart w:id="49" w:name="_Toc21971"/>
      <w:r>
        <w:rPr>
          <w:rFonts w:hint="eastAsia"/>
          <w:color w:val="000000" w:themeColor="text1"/>
          <w:lang w:val="en-US" w:eastAsia="zh-CN"/>
          <w14:textFill>
            <w14:solidFill>
              <w14:schemeClr w14:val="tx1"/>
            </w14:solidFill>
          </w14:textFill>
        </w:rPr>
        <w:t>8.6</w:t>
      </w:r>
      <w:r>
        <w:rPr>
          <w:rFonts w:hint="eastAsia"/>
          <w:color w:val="000000" w:themeColor="text1"/>
          <w14:textFill>
            <w14:solidFill>
              <w14:schemeClr w14:val="tx1"/>
            </w14:solidFill>
          </w14:textFill>
        </w:rPr>
        <w:t xml:space="preserve"> 响应场所保障</w:t>
      </w:r>
      <w:bookmarkEnd w:id="49"/>
    </w:p>
    <w:p w14:paraId="2BFB2F96">
      <w:pPr>
        <w:pStyle w:val="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 xml:space="preserve"> 辐射事故应急组织体系各相关单位应根据本预案规定的职责</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 xml:space="preserve">配备用于应急响应期间工作人员指挥和办公的场所及附属设施、设备。 </w:t>
      </w:r>
      <w:r>
        <w:rPr>
          <w:rFonts w:hint="eastAsia"/>
          <w:color w:val="000000" w:themeColor="text1"/>
          <w:lang w:val="en-US" w:eastAsia="zh-CN"/>
          <w14:textFill>
            <w14:solidFill>
              <w14:schemeClr w14:val="tx1"/>
            </w14:solidFill>
          </w14:textFill>
        </w:rPr>
        <w:t>庐山市</w:t>
      </w:r>
      <w:r>
        <w:rPr>
          <w:rFonts w:hint="eastAsia"/>
          <w:color w:val="000000" w:themeColor="text1"/>
          <w:lang w:eastAsia="zh-CN"/>
          <w14:textFill>
            <w14:solidFill>
              <w14:schemeClr w14:val="tx1"/>
            </w14:solidFill>
          </w14:textFill>
        </w:rPr>
        <w:t>域辐射设置多个应急响应点，发生辐射事故后，在</w:t>
      </w:r>
      <w:r>
        <w:rPr>
          <w:rFonts w:hint="eastAsia"/>
          <w:color w:val="000000" w:themeColor="text1"/>
          <w:lang w:val="en-US" w:eastAsia="zh-CN"/>
          <w14:textFill>
            <w14:solidFill>
              <w14:schemeClr w14:val="tx1"/>
            </w14:solidFill>
          </w14:textFill>
        </w:rPr>
        <w:t>庐山市</w:t>
      </w:r>
      <w:r>
        <w:rPr>
          <w:rFonts w:hint="eastAsia"/>
          <w:color w:val="000000" w:themeColor="text1"/>
          <w:lang w:eastAsia="zh-CN"/>
          <w14:textFill>
            <w14:solidFill>
              <w14:schemeClr w14:val="tx1"/>
            </w14:solidFill>
          </w14:textFill>
        </w:rPr>
        <w:t>政府发布辐射预警后，由</w:t>
      </w:r>
      <w:r>
        <w:rPr>
          <w:rFonts w:hint="eastAsia"/>
          <w:color w:val="000000" w:themeColor="text1"/>
          <w:lang w:val="en-US" w:eastAsia="zh-CN"/>
          <w14:textFill>
            <w14:solidFill>
              <w14:schemeClr w14:val="tx1"/>
            </w14:solidFill>
          </w14:textFill>
        </w:rPr>
        <w:t>庐山市</w:t>
      </w:r>
      <w:r>
        <w:rPr>
          <w:rFonts w:hint="eastAsia"/>
          <w:color w:val="000000" w:themeColor="text1"/>
          <w:lang w:eastAsia="zh-CN"/>
          <w14:textFill>
            <w14:solidFill>
              <w14:schemeClr w14:val="tx1"/>
            </w14:solidFill>
          </w14:textFill>
        </w:rPr>
        <w:t>应急指挥小组办公室下属后勤保障组立即统筹区域内较近的响应点进行应急响应，同时由多个应急响应点专人运送应急物资至事故区。</w:t>
      </w:r>
    </w:p>
    <w:p w14:paraId="4F6B87EC">
      <w:pPr>
        <w:pStyle w:val="3"/>
        <w:bidi w:val="0"/>
        <w:rPr>
          <w:rFonts w:hint="eastAsia"/>
          <w:color w:val="000000" w:themeColor="text1"/>
          <w14:textFill>
            <w14:solidFill>
              <w14:schemeClr w14:val="tx1"/>
            </w14:solidFill>
          </w14:textFill>
        </w:rPr>
      </w:pPr>
      <w:bookmarkStart w:id="50" w:name="_Toc21083"/>
      <w:r>
        <w:rPr>
          <w:rFonts w:hint="eastAsia"/>
          <w:color w:val="000000" w:themeColor="text1"/>
          <w:lang w:val="en-US" w:eastAsia="zh-CN"/>
          <w14:textFill>
            <w14:solidFill>
              <w14:schemeClr w14:val="tx1"/>
            </w14:solidFill>
          </w14:textFill>
        </w:rPr>
        <w:t>8.7</w:t>
      </w:r>
      <w:r>
        <w:rPr>
          <w:rFonts w:hint="eastAsia"/>
          <w:color w:val="000000" w:themeColor="text1"/>
          <w14:textFill>
            <w14:solidFill>
              <w14:schemeClr w14:val="tx1"/>
            </w14:solidFill>
          </w14:textFill>
        </w:rPr>
        <w:t xml:space="preserve"> 设施设备保障</w:t>
      </w:r>
      <w:bookmarkEnd w:id="50"/>
      <w:r>
        <w:rPr>
          <w:rFonts w:hint="eastAsia"/>
          <w:color w:val="000000" w:themeColor="text1"/>
          <w14:textFill>
            <w14:solidFill>
              <w14:schemeClr w14:val="tx1"/>
            </w14:solidFill>
          </w14:textFill>
        </w:rPr>
        <w:t xml:space="preserve"> </w:t>
      </w:r>
    </w:p>
    <w:p w14:paraId="3D0AA536">
      <w:pPr>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辐射事故应急组织体系各相关单位应根据本预案规定的 职责</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结合辐射事故准备与相应工作需要</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建设标准统一、功能 配套、互联互通的应急准备与响应设施、设备。保证应急设施设备始终处于良</w:t>
      </w:r>
      <w:r>
        <w:rPr>
          <w:rFonts w:hint="eastAsia"/>
          <w:color w:val="000000" w:themeColor="text1"/>
          <w:lang w:eastAsia="zh-CN"/>
          <w14:textFill>
            <w14:solidFill>
              <w14:schemeClr w14:val="tx1"/>
            </w14:solidFill>
          </w14:textFill>
        </w:rPr>
        <w:t>好状态。</w:t>
      </w:r>
    </w:p>
    <w:p w14:paraId="23481FFB">
      <w:pPr>
        <w:pStyle w:val="3"/>
        <w:rPr>
          <w:rFonts w:hint="default"/>
          <w:color w:val="000000" w:themeColor="text1"/>
          <w:lang w:val="en-US"/>
          <w14:textFill>
            <w14:solidFill>
              <w14:schemeClr w14:val="tx1"/>
            </w14:solidFill>
          </w14:textFill>
        </w:rPr>
      </w:pPr>
    </w:p>
    <w:p w14:paraId="3C4D855F">
      <w:pPr>
        <w:rPr>
          <w:rFonts w:hint="default"/>
          <w:color w:val="000000" w:themeColor="text1"/>
          <w:lang w:val="en-US"/>
          <w14:textFill>
            <w14:solidFill>
              <w14:schemeClr w14:val="tx1"/>
            </w14:solidFill>
          </w14:textFill>
        </w:rPr>
      </w:pPr>
    </w:p>
    <w:p w14:paraId="36912173">
      <w:pPr>
        <w:pStyle w:val="3"/>
        <w:rPr>
          <w:rFonts w:hint="default"/>
          <w:color w:val="000000" w:themeColor="text1"/>
          <w:lang w:val="en-US"/>
          <w14:textFill>
            <w14:solidFill>
              <w14:schemeClr w14:val="tx1"/>
            </w14:solidFill>
          </w14:textFill>
        </w:rPr>
      </w:pPr>
    </w:p>
    <w:p w14:paraId="1870E71F">
      <w:pPr>
        <w:rPr>
          <w:rFonts w:hint="default"/>
          <w:color w:val="000000" w:themeColor="text1"/>
          <w:lang w:val="en-US"/>
          <w14:textFill>
            <w14:solidFill>
              <w14:schemeClr w14:val="tx1"/>
            </w14:solidFill>
          </w14:textFill>
        </w:rPr>
      </w:pPr>
    </w:p>
    <w:p w14:paraId="61AD0ADC">
      <w:pPr>
        <w:pStyle w:val="3"/>
        <w:rPr>
          <w:rFonts w:hint="default"/>
          <w:color w:val="000000" w:themeColor="text1"/>
          <w:lang w:val="en-US"/>
          <w14:textFill>
            <w14:solidFill>
              <w14:schemeClr w14:val="tx1"/>
            </w14:solidFill>
          </w14:textFill>
        </w:rPr>
      </w:pPr>
    </w:p>
    <w:p w14:paraId="4C29EADA">
      <w:pPr>
        <w:rPr>
          <w:rFonts w:hint="default"/>
          <w:color w:val="000000" w:themeColor="text1"/>
          <w:lang w:val="en-US"/>
          <w14:textFill>
            <w14:solidFill>
              <w14:schemeClr w14:val="tx1"/>
            </w14:solidFill>
          </w14:textFill>
        </w:rPr>
      </w:pPr>
    </w:p>
    <w:p w14:paraId="36D0634A">
      <w:pPr>
        <w:pStyle w:val="3"/>
        <w:rPr>
          <w:rFonts w:hint="default"/>
          <w:color w:val="000000" w:themeColor="text1"/>
          <w:lang w:val="en-US"/>
          <w14:textFill>
            <w14:solidFill>
              <w14:schemeClr w14:val="tx1"/>
            </w14:solidFill>
          </w14:textFill>
        </w:rPr>
      </w:pPr>
    </w:p>
    <w:p w14:paraId="551BE4E6">
      <w:pPr>
        <w:rPr>
          <w:rFonts w:hint="default"/>
          <w:color w:val="000000" w:themeColor="text1"/>
          <w:lang w:val="en-US"/>
          <w14:textFill>
            <w14:solidFill>
              <w14:schemeClr w14:val="tx1"/>
            </w14:solidFill>
          </w14:textFill>
        </w:rPr>
      </w:pPr>
    </w:p>
    <w:p w14:paraId="611B146B">
      <w:pPr>
        <w:pStyle w:val="3"/>
        <w:rPr>
          <w:rFonts w:hint="default"/>
          <w:color w:val="000000" w:themeColor="text1"/>
          <w:lang w:val="en-US"/>
          <w14:textFill>
            <w14:solidFill>
              <w14:schemeClr w14:val="tx1"/>
            </w14:solidFill>
          </w14:textFill>
        </w:rPr>
      </w:pPr>
    </w:p>
    <w:p w14:paraId="3722683D">
      <w:pPr>
        <w:rPr>
          <w:rFonts w:hint="default"/>
          <w:color w:val="000000" w:themeColor="text1"/>
          <w:lang w:val="en-US"/>
          <w14:textFill>
            <w14:solidFill>
              <w14:schemeClr w14:val="tx1"/>
            </w14:solidFill>
          </w14:textFill>
        </w:rPr>
      </w:pPr>
    </w:p>
    <w:p w14:paraId="0E0E143C">
      <w:pPr>
        <w:pStyle w:val="2"/>
        <w:bidi w:val="0"/>
        <w:rPr>
          <w:rFonts w:hint="default"/>
          <w:color w:val="000000" w:themeColor="text1"/>
          <w:lang w:val="en-US"/>
          <w14:textFill>
            <w14:solidFill>
              <w14:schemeClr w14:val="tx1"/>
            </w14:solidFill>
          </w14:textFill>
        </w:rPr>
      </w:pPr>
      <w:bookmarkStart w:id="51" w:name="_Toc25081"/>
      <w:r>
        <w:rPr>
          <w:rFonts w:hint="default"/>
          <w:color w:val="000000" w:themeColor="text1"/>
          <w:lang w:val="en-US"/>
          <w14:textFill>
            <w14:solidFill>
              <w14:schemeClr w14:val="tx1"/>
            </w14:solidFill>
          </w14:textFill>
        </w:rPr>
        <w:t>9</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14:textFill>
            <w14:solidFill>
              <w14:schemeClr w14:val="tx1"/>
            </w14:solidFill>
          </w14:textFill>
        </w:rPr>
        <w:t>预案</w:t>
      </w:r>
      <w:r>
        <w:rPr>
          <w:rFonts w:hint="eastAsia"/>
          <w:color w:val="000000" w:themeColor="text1"/>
          <w:lang w:val="en-US" w:eastAsia="zh-CN"/>
          <w14:textFill>
            <w14:solidFill>
              <w14:schemeClr w14:val="tx1"/>
            </w14:solidFill>
          </w14:textFill>
        </w:rPr>
        <w:t>培训与</w:t>
      </w:r>
      <w:r>
        <w:rPr>
          <w:rFonts w:hint="default"/>
          <w:color w:val="000000" w:themeColor="text1"/>
          <w:lang w:val="en-US"/>
          <w14:textFill>
            <w14:solidFill>
              <w14:schemeClr w14:val="tx1"/>
            </w14:solidFill>
          </w14:textFill>
        </w:rPr>
        <w:t>演练</w:t>
      </w:r>
      <w:bookmarkEnd w:id="51"/>
    </w:p>
    <w:p w14:paraId="01E41935">
      <w:pPr>
        <w:pStyle w:val="3"/>
        <w:bidi w:val="0"/>
        <w:rPr>
          <w:rFonts w:hint="eastAsia"/>
          <w:color w:val="000000" w:themeColor="text1"/>
          <w:lang w:val="en-US" w:eastAsia="zh-CN"/>
          <w14:textFill>
            <w14:solidFill>
              <w14:schemeClr w14:val="tx1"/>
            </w14:solidFill>
          </w14:textFill>
        </w:rPr>
      </w:pPr>
      <w:bookmarkStart w:id="52" w:name="_Toc14249"/>
      <w:r>
        <w:rPr>
          <w:rFonts w:hint="eastAsia"/>
          <w:color w:val="000000" w:themeColor="text1"/>
          <w:lang w:val="en-US" w:eastAsia="zh-CN"/>
          <w14:textFill>
            <w14:solidFill>
              <w14:schemeClr w14:val="tx1"/>
            </w14:solidFill>
          </w14:textFill>
        </w:rPr>
        <w:t>9.1预案培训</w:t>
      </w:r>
      <w:bookmarkEnd w:id="52"/>
    </w:p>
    <w:p w14:paraId="1594204A">
      <w:pPr>
        <w:bidi w:val="0"/>
        <w:rPr>
          <w:rFonts w:hint="default" w:ascii="Times New Roman" w:hAnsi="Times New Roman"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庐山市</w:t>
      </w:r>
      <w:r>
        <w:rPr>
          <w:rFonts w:hint="eastAsia" w:ascii="Times New Roman" w:hAnsi="Times New Roman" w:cs="Times New Roman"/>
          <w:color w:val="000000" w:themeColor="text1"/>
          <w:lang w:val="en-US" w:eastAsia="zh-CN"/>
          <w14:textFill>
            <w14:solidFill>
              <w14:schemeClr w14:val="tx1"/>
            </w14:solidFill>
          </w14:textFill>
        </w:rPr>
        <w:t>政府组织</w:t>
      </w:r>
      <w:r>
        <w:rPr>
          <w:rFonts w:hint="default" w:ascii="Times New Roman" w:hAnsi="Times New Roman" w:cs="Times New Roman"/>
          <w:color w:val="000000" w:themeColor="text1"/>
          <w:lang w:val="en-US" w:eastAsia="zh-CN"/>
          <w14:textFill>
            <w14:solidFill>
              <w14:schemeClr w14:val="tx1"/>
            </w14:solidFill>
          </w14:textFill>
        </w:rPr>
        <w:t>相关单位开展辐射事故防护知识及自救互救技能培训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将辐射事故应急防范和处置知识纳入专业培训内容</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提高侦查检测业务水平和应急处置能力。 </w:t>
      </w:r>
    </w:p>
    <w:p w14:paraId="1AB4F83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政府宣传培训：利用各种宣传媒体向广大市民进行现场辐射事故防范知识的宣传</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传播和普及相关知识。充分利用广播、电视、报纸、互联网、手册等多形式广泛开展辐射事故应急法律法规和预防、处理、自救、互救、减灾等常识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增强公众的防范意识和相关心理准备</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提高公众的防范能力。 </w:t>
      </w:r>
    </w:p>
    <w:p w14:paraId="5398136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企业宣传培训：在辐射事故防范企业中加强预防辐射事故的宣传教育</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提高企业员工的参与性和防范事件的意识。围绕辐射事故应急</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对辐射及辐射工作知识、辐射监管、隐患排查、应急预案启动实施等知识进行培训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通过培训强化日常监管</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消除辐射事故隐患</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杜绝事故发生。 </w:t>
      </w:r>
    </w:p>
    <w:p w14:paraId="57743877">
      <w:pPr>
        <w:pStyle w:val="3"/>
        <w:bidi w:val="0"/>
        <w:rPr>
          <w:rFonts w:hint="default"/>
          <w:color w:val="000000" w:themeColor="text1"/>
          <w:lang w:val="en-US" w:eastAsia="zh-CN"/>
          <w14:textFill>
            <w14:solidFill>
              <w14:schemeClr w14:val="tx1"/>
            </w14:solidFill>
          </w14:textFill>
        </w:rPr>
      </w:pPr>
      <w:bookmarkStart w:id="53" w:name="_Toc11371"/>
      <w:r>
        <w:rPr>
          <w:rFonts w:hint="eastAsia"/>
          <w:color w:val="000000" w:themeColor="text1"/>
          <w:lang w:val="en-US" w:eastAsia="zh-CN"/>
          <w14:textFill>
            <w14:solidFill>
              <w14:schemeClr w14:val="tx1"/>
            </w14:solidFill>
          </w14:textFill>
        </w:rPr>
        <w:t>9.2预案演练</w:t>
      </w:r>
      <w:bookmarkEnd w:id="53"/>
    </w:p>
    <w:p w14:paraId="594B1501">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各成员单位应当根据本预案中规定的职责和任务</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明确辐射事故应急预案演练的组织机构和责任人。各单位主要负责人是辐射事故应急预案演练的第一责任人</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分管负责人是辐射事故应急预案演练的直接责任人。</w:t>
      </w:r>
    </w:p>
    <w:p w14:paraId="388453AF">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各成员单位负责的辐射事故应急组按照有关要求有计划、有组织地开展辐射事故应急演练</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增加应急工作人员的实战经验</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做好实施应急处置的各项准备</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确保一旦发生辐射事故</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能迅速投入应急处置。</w:t>
      </w:r>
    </w:p>
    <w:p w14:paraId="0CE402D3">
      <w:pPr>
        <w:bidi w:val="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演练结束后</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应及时总结评估辐射事故应急预案的可行性</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必要时</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对应急预案做出修改和完善。成员单位、各</w:t>
      </w:r>
      <w:r>
        <w:rPr>
          <w:rFonts w:hint="eastAsia"/>
          <w:color w:val="000000" w:themeColor="text1"/>
          <w:lang w:val="en-US" w:eastAsia="zh-CN"/>
          <w14:textFill>
            <w14:solidFill>
              <w14:schemeClr w14:val="tx1"/>
            </w14:solidFill>
          </w14:textFill>
        </w:rPr>
        <w:t>乡镇</w:t>
      </w:r>
      <w:r>
        <w:rPr>
          <w:rFonts w:hint="default"/>
          <w:color w:val="000000" w:themeColor="text1"/>
          <w:lang w:val="en-US"/>
          <w14:textFill>
            <w14:solidFill>
              <w14:schemeClr w14:val="tx1"/>
            </w14:solidFill>
          </w14:textFill>
        </w:rPr>
        <w:t>演练总结报告应及时上报</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人民政府及</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辐射事故应急组织机构。</w:t>
      </w:r>
    </w:p>
    <w:p w14:paraId="6AC8E579">
      <w:pPr>
        <w:bidi w:val="0"/>
        <w:rPr>
          <w:rFonts w:hint="default"/>
          <w:color w:val="000000" w:themeColor="text1"/>
          <w:lang w:val="en-US" w:eastAsia="zh-CN"/>
          <w14:textFill>
            <w14:solidFill>
              <w14:schemeClr w14:val="tx1"/>
            </w14:solidFill>
          </w14:textFill>
        </w:rPr>
      </w:pPr>
    </w:p>
    <w:p w14:paraId="17B208AC">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54945E78">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5A647A92">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5794D360">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98F731D">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27E018B6">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43E2ECA0">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653FF2D7">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501F5FF5">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418E11B5">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3446338">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0125E665">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41CE62D0">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88602D2">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0B6D0A91">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4F9DB65">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2F91B3D">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0E7B876">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7E77B97E">
      <w:pPr>
        <w:bidi w:val="0"/>
        <w:rPr>
          <w:rStyle w:val="21"/>
          <w:rFonts w:hint="default" w:ascii="Times New Roman" w:hAnsi="Times New Roman" w:cs="Times New Roman"/>
          <w:color w:val="000000" w:themeColor="text1"/>
          <w:lang w:val="en-US" w:eastAsia="zh-CN"/>
          <w14:textFill>
            <w14:solidFill>
              <w14:schemeClr w14:val="tx1"/>
            </w14:solidFill>
          </w14:textFill>
        </w:rPr>
      </w:pPr>
    </w:p>
    <w:p w14:paraId="170E83A2">
      <w:pPr>
        <w:pStyle w:val="2"/>
        <w:bidi w:val="0"/>
        <w:rPr>
          <w:rFonts w:hint="default"/>
          <w:color w:val="000000" w:themeColor="text1"/>
          <w14:textFill>
            <w14:solidFill>
              <w14:schemeClr w14:val="tx1"/>
            </w14:solidFill>
          </w14:textFill>
        </w:rPr>
      </w:pPr>
      <w:bookmarkStart w:id="54" w:name="_Toc8801"/>
      <w:r>
        <w:rPr>
          <w:rFonts w:hint="eastAsia"/>
          <w:color w:val="000000" w:themeColor="text1"/>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 xml:space="preserve"> 附则</w:t>
      </w:r>
      <w:bookmarkEnd w:id="54"/>
      <w:r>
        <w:rPr>
          <w:rFonts w:hint="default"/>
          <w:color w:val="000000" w:themeColor="text1"/>
          <w:lang w:val="en-US" w:eastAsia="zh-CN"/>
          <w14:textFill>
            <w14:solidFill>
              <w14:schemeClr w14:val="tx1"/>
            </w14:solidFill>
          </w14:textFill>
        </w:rPr>
        <w:t xml:space="preserve"> </w:t>
      </w:r>
    </w:p>
    <w:p w14:paraId="554446E2">
      <w:pPr>
        <w:bidi w:val="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本预案由</w:t>
      </w:r>
      <w:r>
        <w:rPr>
          <w:rFonts w:hint="eastAsia"/>
          <w:color w:val="000000" w:themeColor="text1"/>
          <w:lang w:val="en-US" w:eastAsia="zh-CN"/>
          <w14:textFill>
            <w14:solidFill>
              <w14:schemeClr w14:val="tx1"/>
            </w14:solidFill>
          </w14:textFill>
        </w:rPr>
        <w:t>庐山市</w:t>
      </w:r>
      <w:r>
        <w:rPr>
          <w:rFonts w:hint="default"/>
          <w:color w:val="000000" w:themeColor="text1"/>
          <w:lang w:val="en-US"/>
          <w14:textFill>
            <w14:solidFill>
              <w14:schemeClr w14:val="tx1"/>
            </w14:solidFill>
          </w14:textFill>
        </w:rPr>
        <w:t>辐射事故应急指挥办公室负责解释</w:t>
      </w:r>
      <w:r>
        <w:rPr>
          <w:rFonts w:hint="eastAsia"/>
          <w:color w:val="000000" w:themeColor="text1"/>
          <w:lang w:val="en-US" w:eastAsia="zh-CN"/>
          <w14:textFill>
            <w14:solidFill>
              <w14:schemeClr w14:val="tx1"/>
            </w14:solidFill>
          </w14:textFill>
        </w:rPr>
        <w:t>，</w:t>
      </w:r>
      <w:r>
        <w:rPr>
          <w:rFonts w:hint="default"/>
          <w:color w:val="000000" w:themeColor="text1"/>
          <w:lang w:val="en-US"/>
          <w14:textFill>
            <w14:solidFill>
              <w14:schemeClr w14:val="tx1"/>
            </w14:solidFill>
          </w14:textFill>
        </w:rPr>
        <w:t>自印发之日起执行。本预案定期进行修订。</w:t>
      </w:r>
    </w:p>
    <w:p w14:paraId="1B777266">
      <w:pPr>
        <w:pStyle w:val="3"/>
        <w:ind w:left="0" w:leftChars="0" w:firstLine="0" w:firstLineChars="0"/>
        <w:rPr>
          <w:rFonts w:hint="default" w:ascii="Times New Roman" w:hAnsi="Times New Roman" w:cs="Times New Roman"/>
          <w:color w:val="000000" w:themeColor="text1"/>
          <w14:textFill>
            <w14:solidFill>
              <w14:schemeClr w14:val="tx1"/>
            </w14:solidFill>
          </w14:textFill>
        </w:rPr>
      </w:pPr>
    </w:p>
    <w:p w14:paraId="45CB93F6">
      <w:pPr>
        <w:rPr>
          <w:rFonts w:hint="default" w:ascii="Times New Roman" w:hAnsi="Times New Roman" w:cs="Times New Roman"/>
          <w:color w:val="000000" w:themeColor="text1"/>
          <w14:textFill>
            <w14:solidFill>
              <w14:schemeClr w14:val="tx1"/>
            </w14:solidFill>
          </w14:textFill>
        </w:rPr>
      </w:pPr>
    </w:p>
    <w:p w14:paraId="21192010">
      <w:pPr>
        <w:pStyle w:val="3"/>
        <w:rPr>
          <w:rFonts w:hint="default" w:ascii="Times New Roman" w:hAnsi="Times New Roman" w:cs="Times New Roman"/>
          <w:color w:val="000000" w:themeColor="text1"/>
          <w14:textFill>
            <w14:solidFill>
              <w14:schemeClr w14:val="tx1"/>
            </w14:solidFill>
          </w14:textFill>
        </w:rPr>
      </w:pPr>
    </w:p>
    <w:p w14:paraId="3C9EA676">
      <w:pPr>
        <w:rPr>
          <w:rFonts w:hint="default" w:ascii="Times New Roman" w:hAnsi="Times New Roman" w:cs="Times New Roman"/>
          <w:color w:val="000000" w:themeColor="text1"/>
          <w14:textFill>
            <w14:solidFill>
              <w14:schemeClr w14:val="tx1"/>
            </w14:solidFill>
          </w14:textFill>
        </w:rPr>
      </w:pPr>
    </w:p>
    <w:p w14:paraId="70382224">
      <w:pPr>
        <w:ind w:left="0" w:leftChars="0" w:firstLine="0" w:firstLineChars="0"/>
        <w:rPr>
          <w:rFonts w:hint="default" w:ascii="Times New Roman" w:hAnsi="Times New Roman" w:eastAsia="方正黑体_GBK" w:cs="Times New Roman"/>
          <w:snapToGrid w:val="0"/>
          <w:color w:val="000000" w:themeColor="text1"/>
          <w:kern w:val="0"/>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271770" cy="6330950"/>
            <wp:effectExtent l="0" t="0" r="508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71770" cy="6330950"/>
                    </a:xfrm>
                    <a:prstGeom prst="rect">
                      <a:avLst/>
                    </a:prstGeom>
                    <a:noFill/>
                    <a:ln>
                      <a:noFill/>
                    </a:ln>
                  </pic:spPr>
                </pic:pic>
              </a:graphicData>
            </a:graphic>
          </wp:inline>
        </w:drawing>
      </w:r>
    </w:p>
    <w:p w14:paraId="32439C14">
      <w:pPr>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273040" cy="6666865"/>
            <wp:effectExtent l="0" t="0" r="3810" b="6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5273040" cy="6666865"/>
                    </a:xfrm>
                    <a:prstGeom prst="rect">
                      <a:avLst/>
                    </a:prstGeom>
                    <a:noFill/>
                    <a:ln>
                      <a:noFill/>
                    </a:ln>
                  </pic:spPr>
                </pic:pic>
              </a:graphicData>
            </a:graphic>
          </wp:inline>
        </w:drawing>
      </w:r>
      <w:r>
        <w:rPr>
          <w:rFonts w:hint="default" w:ascii="Times New Roman" w:hAnsi="Times New Roman" w:cs="Times New Roman"/>
          <w:color w:val="000000" w:themeColor="text1"/>
          <w14:textFill>
            <w14:solidFill>
              <w14:schemeClr w14:val="tx1"/>
            </w14:solidFill>
          </w14:textFill>
        </w:rPr>
        <w:drawing>
          <wp:inline distT="0" distB="0" distL="114300" distR="114300">
            <wp:extent cx="5270500" cy="6887845"/>
            <wp:effectExtent l="0" t="0" r="6350" b="825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270500" cy="6887845"/>
                    </a:xfrm>
                    <a:prstGeom prst="rect">
                      <a:avLst/>
                    </a:prstGeom>
                    <a:noFill/>
                    <a:ln>
                      <a:noFill/>
                    </a:ln>
                  </pic:spPr>
                </pic:pic>
              </a:graphicData>
            </a:graphic>
          </wp:inline>
        </w:drawing>
      </w:r>
      <w:r>
        <w:rPr>
          <w:rFonts w:hint="default" w:ascii="Times New Roman" w:hAnsi="Times New Roman" w:cs="Times New Roman"/>
          <w:color w:val="000000" w:themeColor="text1"/>
          <w14:textFill>
            <w14:solidFill>
              <w14:schemeClr w14:val="tx1"/>
            </w14:solidFill>
          </w14:textFill>
        </w:rPr>
        <w:drawing>
          <wp:inline distT="0" distB="0" distL="114300" distR="114300">
            <wp:extent cx="5674995" cy="6851015"/>
            <wp:effectExtent l="0" t="0" r="190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674995" cy="6851015"/>
                    </a:xfrm>
                    <a:prstGeom prst="rect">
                      <a:avLst/>
                    </a:prstGeom>
                    <a:noFill/>
                    <a:ln>
                      <a:noFill/>
                    </a:ln>
                  </pic:spPr>
                </pic:pic>
              </a:graphicData>
            </a:graphic>
          </wp:inline>
        </w:drawing>
      </w:r>
    </w:p>
    <w:p w14:paraId="4AFE4558">
      <w:pPr>
        <w:ind w:firstLine="560"/>
        <w:rPr>
          <w:rFonts w:hint="default" w:ascii="Times New Roman" w:hAnsi="Times New Roman" w:cs="Times New Roman"/>
          <w:color w:val="000000" w:themeColor="text1"/>
          <w14:textFill>
            <w14:solidFill>
              <w14:schemeClr w14:val="tx1"/>
            </w14:solidFill>
          </w14:textFill>
        </w:rPr>
      </w:pPr>
    </w:p>
    <w:p w14:paraId="2FA0B611">
      <w:pPr>
        <w:ind w:firstLine="560"/>
        <w:rPr>
          <w:rFonts w:hint="default" w:ascii="Times New Roman" w:hAnsi="Times New Roman" w:cs="Times New Roman"/>
          <w:color w:val="000000" w:themeColor="text1"/>
          <w14:textFill>
            <w14:solidFill>
              <w14:schemeClr w14:val="tx1"/>
            </w14:solidFill>
          </w14:textFill>
        </w:rPr>
      </w:pPr>
    </w:p>
    <w:p w14:paraId="19AB6FF4">
      <w:pPr>
        <w:ind w:firstLine="560"/>
        <w:rPr>
          <w:rFonts w:hint="default" w:ascii="Times New Roman" w:hAnsi="Times New Roman" w:cs="Times New Roman"/>
          <w:color w:val="000000" w:themeColor="text1"/>
          <w14:textFill>
            <w14:solidFill>
              <w14:schemeClr w14:val="tx1"/>
            </w14:solidFill>
          </w14:textFill>
        </w:rPr>
      </w:pPr>
    </w:p>
    <w:p w14:paraId="38F5A0EB">
      <w:pPr>
        <w:ind w:firstLine="560"/>
        <w:rPr>
          <w:rFonts w:hint="default" w:ascii="Times New Roman" w:hAnsi="Times New Roman" w:cs="Times New Roman"/>
          <w:color w:val="000000" w:themeColor="text1"/>
          <w14:textFill>
            <w14:solidFill>
              <w14:schemeClr w14:val="tx1"/>
            </w14:solidFill>
          </w14:textFill>
        </w:rPr>
      </w:pPr>
    </w:p>
    <w:p w14:paraId="25798417">
      <w:pPr>
        <w:ind w:firstLine="560"/>
        <w:rPr>
          <w:rFonts w:hint="default" w:ascii="Times New Roman" w:hAnsi="Times New Roman" w:cs="Times New Roman"/>
          <w:color w:val="000000" w:themeColor="text1"/>
          <w14:textFill>
            <w14:solidFill>
              <w14:schemeClr w14:val="tx1"/>
            </w14:solidFill>
          </w14:textFill>
        </w:rPr>
      </w:pPr>
    </w:p>
    <w:p w14:paraId="4AD334BB">
      <w:pPr>
        <w:spacing w:line="400" w:lineRule="exact"/>
        <w:ind w:firstLine="562"/>
        <w:rPr>
          <w:rFonts w:hint="default" w:ascii="Times New Roman" w:hAnsi="Times New Roman" w:eastAsia="Times New Roman" w:cs="Times New Roman"/>
          <w:b/>
          <w:bCs/>
          <w:color w:val="000000" w:themeColor="text1"/>
          <w:szCs w:val="28"/>
          <w14:textFill>
            <w14:solidFill>
              <w14:schemeClr w14:val="tx1"/>
            </w14:solidFill>
          </w14:textFill>
        </w:rPr>
      </w:pPr>
      <w:r>
        <w:rPr>
          <w:rFonts w:hint="default" w:ascii="Times New Roman" w:hAnsi="Times New Roman" w:eastAsia="Times New Roman" w:cs="Times New Roman"/>
          <w:b/>
          <w:bCs/>
          <w:color w:val="000000" w:themeColor="text1"/>
          <w:szCs w:val="28"/>
          <w14:textFill>
            <w14:solidFill>
              <w14:schemeClr w14:val="tx1"/>
            </w14:solidFill>
          </w14:textFill>
        </w:rPr>
        <w:t>附4</w:t>
      </w:r>
    </w:p>
    <w:p w14:paraId="14A4A7D1">
      <w:pPr>
        <w:ind w:firstLine="723"/>
        <w:rPr>
          <w:rFonts w:hint="default" w:ascii="Times New Roman" w:hAnsi="Times New Roman" w:eastAsia="Times New Roman" w:cs="Times New Roman"/>
          <w:b/>
          <w:bCs/>
          <w:color w:val="000000" w:themeColor="text1"/>
          <w:sz w:val="36"/>
          <w:szCs w:val="36"/>
          <w14:textFill>
            <w14:solidFill>
              <w14:schemeClr w14:val="tx1"/>
            </w14:solidFill>
          </w14:textFill>
        </w:rPr>
      </w:pPr>
      <w:r>
        <w:rPr>
          <w:rFonts w:hint="eastAsia" w:eastAsia="宋体" w:cs="Times New Roman"/>
          <w:b/>
          <w:bCs/>
          <w:color w:val="000000" w:themeColor="text1"/>
          <w:sz w:val="36"/>
          <w:szCs w:val="36"/>
          <w:lang w:eastAsia="zh-CN"/>
          <w14:textFill>
            <w14:solidFill>
              <w14:schemeClr w14:val="tx1"/>
            </w14:solidFill>
          </w14:textFill>
        </w:rPr>
        <w:t>庐山市</w:t>
      </w:r>
      <w:r>
        <w:rPr>
          <w:rFonts w:hint="default" w:ascii="Times New Roman" w:hAnsi="Times New Roman" w:cs="Times New Roman"/>
          <w:b/>
          <w:bCs/>
          <w:color w:val="000000" w:themeColor="text1"/>
          <w:sz w:val="36"/>
          <w:szCs w:val="36"/>
          <w:u w:val="single"/>
          <w14:textFill>
            <w14:solidFill>
              <w14:schemeClr w14:val="tx1"/>
            </w14:solidFill>
          </w14:textFill>
        </w:rPr>
        <w:t xml:space="preserve">  </w:t>
      </w:r>
      <w:r>
        <w:rPr>
          <w:rFonts w:hint="default" w:ascii="Times New Roman" w:hAnsi="Times New Roman" w:eastAsia="Times New Roman" w:cs="Times New Roman"/>
          <w:b/>
          <w:bCs/>
          <w:color w:val="000000" w:themeColor="text1"/>
          <w:sz w:val="36"/>
          <w:szCs w:val="36"/>
          <w14:textFill>
            <w14:solidFill>
              <w14:schemeClr w14:val="tx1"/>
            </w14:solidFill>
          </w14:textFill>
        </w:rPr>
        <w:t>色辐射事故预警启动令</w:t>
      </w:r>
    </w:p>
    <w:p w14:paraId="6D98ADA4">
      <w:pPr>
        <w:ind w:firstLine="2241" w:firstLineChars="700"/>
        <w:rPr>
          <w:rFonts w:hint="default" w:ascii="Times New Roman" w:hAnsi="Times New Roman" w:eastAsia="Times New Roman" w:cs="Times New Roman"/>
          <w:b/>
          <w:bCs/>
          <w:color w:val="000000" w:themeColor="text1"/>
          <w:sz w:val="32"/>
          <w:szCs w:val="32"/>
          <w14:textFill>
            <w14:solidFill>
              <w14:schemeClr w14:val="tx1"/>
            </w14:solidFill>
          </w14:textFill>
        </w:rPr>
      </w:pPr>
      <w:r>
        <w:rPr>
          <w:rFonts w:hint="default" w:ascii="Times New Roman" w:hAnsi="Times New Roman" w:eastAsia="Times New Roman" w:cs="Times New Roman"/>
          <w:b/>
          <w:bCs/>
          <w:color w:val="000000" w:themeColor="text1"/>
          <w:sz w:val="32"/>
          <w:szCs w:val="32"/>
          <w14:textFill>
            <w14:solidFill>
              <w14:schemeClr w14:val="tx1"/>
            </w14:solidFill>
          </w14:textFill>
        </w:rPr>
        <w:t>（）第</w:t>
      </w:r>
      <w:r>
        <w:rPr>
          <w:rFonts w:hint="default" w:ascii="Times New Roman" w:hAnsi="Times New Roman" w:cs="Times New Roman"/>
          <w:b/>
          <w:bCs/>
          <w:color w:val="000000" w:themeColor="text1"/>
          <w:sz w:val="32"/>
          <w:szCs w:val="32"/>
          <w14:textFill>
            <w14:solidFill>
              <w14:schemeClr w14:val="tx1"/>
            </w14:solidFill>
          </w14:textFill>
        </w:rPr>
        <w:t xml:space="preserve"> </w:t>
      </w:r>
      <w:r>
        <w:rPr>
          <w:rFonts w:hint="default" w:ascii="Times New Roman" w:hAnsi="Times New Roman" w:eastAsia="Times New Roman" w:cs="Times New Roman"/>
          <w:b/>
          <w:bCs/>
          <w:color w:val="000000" w:themeColor="text1"/>
          <w:sz w:val="32"/>
          <w:szCs w:val="32"/>
          <w14:textFill>
            <w14:solidFill>
              <w14:schemeClr w14:val="tx1"/>
            </w14:solidFill>
          </w14:textFill>
        </w:rPr>
        <w:t>号</w:t>
      </w:r>
    </w:p>
    <w:p w14:paraId="4E67F0EE">
      <w:pPr>
        <w:spacing w:line="400" w:lineRule="exact"/>
        <w:ind w:firstLine="723"/>
        <w:rPr>
          <w:rFonts w:hint="default" w:ascii="Times New Roman" w:hAnsi="Times New Roman" w:eastAsia="Times New Roman" w:cs="Times New Roman"/>
          <w:b/>
          <w:bCs/>
          <w:color w:val="000000" w:themeColor="text1"/>
          <w:sz w:val="36"/>
          <w:szCs w:val="36"/>
          <w14:textFill>
            <w14:solidFill>
              <w14:schemeClr w14:val="tx1"/>
            </w14:solidFill>
          </w14:textFill>
        </w:rPr>
      </w:pPr>
    </w:p>
    <w:p w14:paraId="52D9C742">
      <w:pPr>
        <w:ind w:firstLine="560"/>
        <w:rPr>
          <w:rFonts w:hint="default" w:ascii="Times New Roman" w:hAnsi="Times New Roman" w:cs="Times New Roman"/>
          <w:color w:val="000000" w:themeColor="text1"/>
          <w14:textFill>
            <w14:solidFill>
              <w14:schemeClr w14:val="tx1"/>
            </w14:solidFill>
          </w14:textFill>
        </w:rPr>
      </w:pPr>
    </w:p>
    <w:p w14:paraId="5FB728A3">
      <w:pPr>
        <w:ind w:firstLine="560"/>
        <w:rPr>
          <w:rFonts w:hint="default" w:ascii="Times New Roman" w:hAnsi="Times New Roman" w:cs="Times New Roman"/>
          <w:color w:val="000000" w:themeColor="text1"/>
          <w14:textFill>
            <w14:solidFill>
              <w14:schemeClr w14:val="tx1"/>
            </w14:solidFill>
          </w14:textFill>
        </w:rPr>
      </w:pPr>
    </w:p>
    <w:p w14:paraId="2DE67E9A">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发生辐射事故</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经过会商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决定启动突发环境事件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色</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预警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要求事发地和辐射事故应急成员单位全面做好各项应对和处置工作。</w:t>
      </w:r>
    </w:p>
    <w:p w14:paraId="666670E3">
      <w:pPr>
        <w:ind w:firstLine="560"/>
        <w:rPr>
          <w:rFonts w:hint="default" w:ascii="Times New Roman" w:hAnsi="Times New Roman" w:cs="Times New Roman"/>
          <w:color w:val="000000" w:themeColor="text1"/>
          <w14:textFill>
            <w14:solidFill>
              <w14:schemeClr w14:val="tx1"/>
            </w14:solidFill>
          </w14:textFill>
        </w:rPr>
      </w:pPr>
    </w:p>
    <w:p w14:paraId="5920A330">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签发人：</w:t>
      </w:r>
    </w:p>
    <w:p w14:paraId="7F7AFBA8">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  月  日   时   分</w:t>
      </w:r>
    </w:p>
    <w:p w14:paraId="4783DD8A">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3B7782C1">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49715ECA">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0D53EABC">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692B7A9">
      <w:pPr>
        <w:pStyle w:val="3"/>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0186C114">
      <w:pPr>
        <w:rPr>
          <w:rFonts w:hint="default"/>
          <w:color w:val="000000" w:themeColor="text1"/>
          <w14:textFill>
            <w14:solidFill>
              <w14:schemeClr w14:val="tx1"/>
            </w14:solidFill>
          </w14:textFill>
        </w:rPr>
      </w:pPr>
    </w:p>
    <w:p w14:paraId="4A1F2E44">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CC831CE">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AC5C4B8">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443C1462">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66F09F4">
      <w:pPr>
        <w:spacing w:line="400" w:lineRule="exact"/>
        <w:ind w:firstLine="562"/>
        <w:rPr>
          <w:rFonts w:hint="default" w:ascii="Times New Roman" w:hAnsi="Times New Roman" w:eastAsia="Times New Roman" w:cs="Times New Roman"/>
          <w:b/>
          <w:bCs/>
          <w:color w:val="000000" w:themeColor="text1"/>
          <w:szCs w:val="28"/>
          <w14:textFill>
            <w14:solidFill>
              <w14:schemeClr w14:val="tx1"/>
            </w14:solidFill>
          </w14:textFill>
        </w:rPr>
      </w:pPr>
    </w:p>
    <w:p w14:paraId="5622E8D8">
      <w:pPr>
        <w:spacing w:line="400" w:lineRule="exact"/>
        <w:ind w:firstLine="562"/>
        <w:rPr>
          <w:rFonts w:hint="default" w:ascii="Times New Roman" w:hAnsi="Times New Roman" w:eastAsia="Times New Roman" w:cs="Times New Roman"/>
          <w:b/>
          <w:bCs/>
          <w:color w:val="000000" w:themeColor="text1"/>
          <w:szCs w:val="28"/>
          <w14:textFill>
            <w14:solidFill>
              <w14:schemeClr w14:val="tx1"/>
            </w14:solidFill>
          </w14:textFill>
        </w:rPr>
      </w:pPr>
      <w:r>
        <w:rPr>
          <w:rFonts w:hint="default" w:ascii="Times New Roman" w:hAnsi="Times New Roman" w:eastAsia="Times New Roman" w:cs="Times New Roman"/>
          <w:b/>
          <w:bCs/>
          <w:color w:val="000000" w:themeColor="text1"/>
          <w:szCs w:val="28"/>
          <w14:textFill>
            <w14:solidFill>
              <w14:schemeClr w14:val="tx1"/>
            </w14:solidFill>
          </w14:textFill>
        </w:rPr>
        <w:t>附5</w:t>
      </w:r>
    </w:p>
    <w:p w14:paraId="25A2FCFE">
      <w:pPr>
        <w:ind w:firstLine="723"/>
        <w:jc w:val="center"/>
        <w:rPr>
          <w:rFonts w:hint="default" w:ascii="Times New Roman" w:hAnsi="Times New Roman" w:eastAsia="Times New Roman" w:cs="Times New Roman"/>
          <w:b/>
          <w:bCs/>
          <w:color w:val="000000" w:themeColor="text1"/>
          <w:sz w:val="36"/>
          <w:szCs w:val="36"/>
          <w14:textFill>
            <w14:solidFill>
              <w14:schemeClr w14:val="tx1"/>
            </w14:solidFill>
          </w14:textFill>
        </w:rPr>
      </w:pPr>
      <w:r>
        <w:rPr>
          <w:rFonts w:hint="eastAsia" w:eastAsia="宋体" w:cs="Times New Roman"/>
          <w:b/>
          <w:bCs/>
          <w:color w:val="000000" w:themeColor="text1"/>
          <w:sz w:val="36"/>
          <w:szCs w:val="36"/>
          <w:lang w:eastAsia="zh-CN"/>
          <w14:textFill>
            <w14:solidFill>
              <w14:schemeClr w14:val="tx1"/>
            </w14:solidFill>
          </w14:textFill>
        </w:rPr>
        <w:t>庐山市</w:t>
      </w:r>
      <w:r>
        <w:rPr>
          <w:rFonts w:hint="default" w:ascii="Times New Roman" w:hAnsi="Times New Roman" w:eastAsia="Times New Roman" w:cs="Times New Roman"/>
          <w:b/>
          <w:bCs/>
          <w:color w:val="000000" w:themeColor="text1"/>
          <w:sz w:val="36"/>
          <w:szCs w:val="36"/>
          <w14:textFill>
            <w14:solidFill>
              <w14:schemeClr w14:val="tx1"/>
            </w14:solidFill>
          </w14:textFill>
        </w:rPr>
        <w:t>辐射事故预警变更令</w:t>
      </w:r>
    </w:p>
    <w:p w14:paraId="65F06197">
      <w:pPr>
        <w:ind w:firstLine="3842" w:firstLineChars="1200"/>
        <w:rPr>
          <w:rFonts w:hint="default" w:ascii="Times New Roman" w:hAnsi="Times New Roman" w:eastAsia="Times New Roman" w:cs="Times New Roman"/>
          <w:b/>
          <w:bCs/>
          <w:color w:val="000000" w:themeColor="text1"/>
          <w:sz w:val="32"/>
          <w:szCs w:val="32"/>
          <w14:textFill>
            <w14:solidFill>
              <w14:schemeClr w14:val="tx1"/>
            </w14:solidFill>
          </w14:textFill>
        </w:rPr>
      </w:pPr>
      <w:r>
        <w:rPr>
          <w:rFonts w:hint="default" w:ascii="Times New Roman" w:hAnsi="Times New Roman" w:eastAsia="Times New Roman" w:cs="Times New Roman"/>
          <w:b/>
          <w:bCs/>
          <w:color w:val="000000" w:themeColor="text1"/>
          <w:sz w:val="32"/>
          <w:szCs w:val="32"/>
          <w14:textFill>
            <w14:solidFill>
              <w14:schemeClr w14:val="tx1"/>
            </w14:solidFill>
          </w14:textFill>
        </w:rPr>
        <w:t>（）第 号</w:t>
      </w:r>
    </w:p>
    <w:p w14:paraId="75D3C768">
      <w:pPr>
        <w:ind w:firstLine="560"/>
        <w:rPr>
          <w:rFonts w:hint="default" w:ascii="Times New Roman" w:hAnsi="Times New Roman" w:cs="Times New Roman"/>
          <w:color w:val="000000" w:themeColor="text1"/>
          <w14:textFill>
            <w14:solidFill>
              <w14:schemeClr w14:val="tx1"/>
            </w14:solidFill>
          </w14:textFill>
        </w:rPr>
      </w:pPr>
    </w:p>
    <w:p w14:paraId="450FCC2A">
      <w:pPr>
        <w:ind w:firstLine="560"/>
        <w:rPr>
          <w:rFonts w:hint="default" w:ascii="Times New Roman" w:hAnsi="Times New Roman" w:cs="Times New Roman"/>
          <w:color w:val="000000" w:themeColor="text1"/>
          <w14:textFill>
            <w14:solidFill>
              <w14:schemeClr w14:val="tx1"/>
            </w14:solidFill>
          </w14:textFill>
        </w:rPr>
      </w:pPr>
    </w:p>
    <w:p w14:paraId="1D6AB0E5">
      <w:pPr>
        <w:ind w:firstLine="56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根据实际情况</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现决定将</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日发布的</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色预警变更为</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色预警。</w:t>
      </w:r>
    </w:p>
    <w:p w14:paraId="4D3876D4">
      <w:pPr>
        <w:ind w:firstLine="560"/>
        <w:rPr>
          <w:rFonts w:hint="default" w:ascii="Times New Roman" w:hAnsi="Times New Roman" w:cs="Times New Roman"/>
          <w:color w:val="000000" w:themeColor="text1"/>
          <w14:textFill>
            <w14:solidFill>
              <w14:schemeClr w14:val="tx1"/>
            </w14:solidFill>
          </w14:textFill>
        </w:rPr>
      </w:pPr>
    </w:p>
    <w:p w14:paraId="6DCA8BE4">
      <w:pPr>
        <w:ind w:firstLine="560"/>
        <w:rPr>
          <w:rFonts w:hint="default" w:ascii="Times New Roman" w:hAnsi="Times New Roman" w:cs="Times New Roman"/>
          <w:color w:val="000000" w:themeColor="text1"/>
          <w14:textFill>
            <w14:solidFill>
              <w14:schemeClr w14:val="tx1"/>
            </w14:solidFill>
          </w14:textFill>
        </w:rPr>
      </w:pPr>
    </w:p>
    <w:p w14:paraId="3293808D">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签发人：</w:t>
      </w:r>
    </w:p>
    <w:p w14:paraId="10E41AA6">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  月  日  时  分</w:t>
      </w:r>
    </w:p>
    <w:p w14:paraId="0E55FAF7">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43E3EB65">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1B7739C">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36C2923B">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105A204">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1996944">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658849B0">
      <w:pPr>
        <w:spacing w:line="400" w:lineRule="exact"/>
        <w:rPr>
          <w:rFonts w:hint="default" w:ascii="Times New Roman" w:hAnsi="Times New Roman" w:eastAsia="Times New Roman" w:cs="Times New Roman"/>
          <w:b/>
          <w:bCs/>
          <w:color w:val="000000" w:themeColor="text1"/>
          <w:szCs w:val="28"/>
          <w14:textFill>
            <w14:solidFill>
              <w14:schemeClr w14:val="tx1"/>
            </w14:solidFill>
          </w14:textFill>
        </w:rPr>
      </w:pPr>
    </w:p>
    <w:p w14:paraId="5ED21C85">
      <w:pPr>
        <w:pStyle w:val="23"/>
        <w:rPr>
          <w:rFonts w:hint="default" w:ascii="Times New Roman" w:hAnsi="Times New Roman" w:eastAsia="Times New Roman" w:cs="Times New Roman"/>
          <w:b/>
          <w:bCs/>
          <w:color w:val="000000" w:themeColor="text1"/>
          <w:szCs w:val="28"/>
          <w14:textFill>
            <w14:solidFill>
              <w14:schemeClr w14:val="tx1"/>
            </w14:solidFill>
          </w14:textFill>
        </w:rPr>
      </w:pPr>
    </w:p>
    <w:p w14:paraId="672132E1">
      <w:pPr>
        <w:rPr>
          <w:rFonts w:hint="default" w:ascii="Times New Roman" w:hAnsi="Times New Roman" w:eastAsia="Times New Roman" w:cs="Times New Roman"/>
          <w:b/>
          <w:bCs/>
          <w:color w:val="000000" w:themeColor="text1"/>
          <w:szCs w:val="28"/>
          <w14:textFill>
            <w14:solidFill>
              <w14:schemeClr w14:val="tx1"/>
            </w14:solidFill>
          </w14:textFill>
        </w:rPr>
      </w:pPr>
    </w:p>
    <w:p w14:paraId="0A9838AC">
      <w:pPr>
        <w:pStyle w:val="23"/>
        <w:rPr>
          <w:rFonts w:hint="default" w:ascii="Times New Roman" w:hAnsi="Times New Roman" w:eastAsia="Times New Roman" w:cs="Times New Roman"/>
          <w:b/>
          <w:bCs/>
          <w:color w:val="000000" w:themeColor="text1"/>
          <w:szCs w:val="28"/>
          <w14:textFill>
            <w14:solidFill>
              <w14:schemeClr w14:val="tx1"/>
            </w14:solidFill>
          </w14:textFill>
        </w:rPr>
      </w:pPr>
    </w:p>
    <w:p w14:paraId="7018E696">
      <w:pPr>
        <w:rPr>
          <w:rFonts w:hint="default" w:ascii="Times New Roman" w:hAnsi="Times New Roman" w:eastAsia="Times New Roman" w:cs="Times New Roman"/>
          <w:b/>
          <w:bCs/>
          <w:color w:val="000000" w:themeColor="text1"/>
          <w:szCs w:val="28"/>
          <w14:textFill>
            <w14:solidFill>
              <w14:schemeClr w14:val="tx1"/>
            </w14:solidFill>
          </w14:textFill>
        </w:rPr>
      </w:pPr>
    </w:p>
    <w:p w14:paraId="1E437825">
      <w:pPr>
        <w:pStyle w:val="3"/>
        <w:rPr>
          <w:rFonts w:hint="default"/>
          <w:color w:val="000000" w:themeColor="text1"/>
          <w14:textFill>
            <w14:solidFill>
              <w14:schemeClr w14:val="tx1"/>
            </w14:solidFill>
          </w14:textFill>
        </w:rPr>
      </w:pPr>
    </w:p>
    <w:p w14:paraId="26F803A7">
      <w:pPr>
        <w:rPr>
          <w:rFonts w:hint="default" w:ascii="Times New Roman" w:hAnsi="Times New Roman" w:cs="Times New Roman"/>
          <w:color w:val="000000" w:themeColor="text1"/>
          <w14:textFill>
            <w14:solidFill>
              <w14:schemeClr w14:val="tx1"/>
            </w14:solidFill>
          </w14:textFill>
        </w:rPr>
      </w:pPr>
    </w:p>
    <w:p w14:paraId="3993404D">
      <w:pPr>
        <w:spacing w:line="400" w:lineRule="exact"/>
        <w:ind w:firstLine="562"/>
        <w:rPr>
          <w:rFonts w:hint="default" w:ascii="Times New Roman" w:hAnsi="Times New Roman" w:cs="Times New Roman"/>
          <w:b/>
          <w:bCs/>
          <w:color w:val="000000" w:themeColor="text1"/>
          <w:szCs w:val="28"/>
          <w14:textFill>
            <w14:solidFill>
              <w14:schemeClr w14:val="tx1"/>
            </w14:solidFill>
          </w14:textFill>
        </w:rPr>
      </w:pPr>
      <w:r>
        <w:rPr>
          <w:rFonts w:hint="default" w:ascii="Times New Roman" w:hAnsi="Times New Roman" w:eastAsia="Times New Roman" w:cs="Times New Roman"/>
          <w:b/>
          <w:bCs/>
          <w:color w:val="000000" w:themeColor="text1"/>
          <w:szCs w:val="28"/>
          <w14:textFill>
            <w14:solidFill>
              <w14:schemeClr w14:val="tx1"/>
            </w14:solidFill>
          </w14:textFill>
        </w:rPr>
        <w:t>附</w:t>
      </w:r>
      <w:r>
        <w:rPr>
          <w:rFonts w:hint="default" w:ascii="Times New Roman" w:hAnsi="Times New Roman" w:cs="Times New Roman"/>
          <w:b/>
          <w:bCs/>
          <w:color w:val="000000" w:themeColor="text1"/>
          <w:szCs w:val="28"/>
          <w14:textFill>
            <w14:solidFill>
              <w14:schemeClr w14:val="tx1"/>
            </w14:solidFill>
          </w14:textFill>
        </w:rPr>
        <w:t>6</w:t>
      </w:r>
    </w:p>
    <w:p w14:paraId="343F2ECB">
      <w:pPr>
        <w:ind w:firstLine="723"/>
        <w:jc w:val="center"/>
        <w:rPr>
          <w:rFonts w:hint="default" w:ascii="Times New Roman" w:hAnsi="Times New Roman" w:eastAsia="Times New Roman" w:cs="Times New Roman"/>
          <w:b/>
          <w:bCs/>
          <w:color w:val="000000" w:themeColor="text1"/>
          <w:sz w:val="36"/>
          <w:szCs w:val="36"/>
          <w14:textFill>
            <w14:solidFill>
              <w14:schemeClr w14:val="tx1"/>
            </w14:solidFill>
          </w14:textFill>
        </w:rPr>
      </w:pPr>
      <w:r>
        <w:rPr>
          <w:rFonts w:hint="eastAsia" w:eastAsia="宋体" w:cs="Times New Roman"/>
          <w:b/>
          <w:bCs/>
          <w:color w:val="000000" w:themeColor="text1"/>
          <w:sz w:val="36"/>
          <w:szCs w:val="36"/>
          <w:lang w:eastAsia="zh-CN"/>
          <w14:textFill>
            <w14:solidFill>
              <w14:schemeClr w14:val="tx1"/>
            </w14:solidFill>
          </w14:textFill>
        </w:rPr>
        <w:t>庐山市</w:t>
      </w:r>
      <w:r>
        <w:rPr>
          <w:rFonts w:hint="default" w:ascii="Times New Roman" w:hAnsi="Times New Roman" w:eastAsia="Times New Roman" w:cs="Times New Roman"/>
          <w:b/>
          <w:bCs/>
          <w:color w:val="000000" w:themeColor="text1"/>
          <w:sz w:val="36"/>
          <w:szCs w:val="36"/>
          <w14:textFill>
            <w14:solidFill>
              <w14:schemeClr w14:val="tx1"/>
            </w14:solidFill>
          </w14:textFill>
        </w:rPr>
        <w:t>辐射事故预警</w:t>
      </w:r>
      <w:r>
        <w:rPr>
          <w:rFonts w:hint="default" w:ascii="Times New Roman" w:hAnsi="Times New Roman" w:cs="Times New Roman"/>
          <w:b/>
          <w:bCs/>
          <w:color w:val="000000" w:themeColor="text1"/>
          <w:sz w:val="36"/>
          <w:szCs w:val="36"/>
          <w14:textFill>
            <w14:solidFill>
              <w14:schemeClr w14:val="tx1"/>
            </w14:solidFill>
          </w14:textFill>
        </w:rPr>
        <w:t>解除</w:t>
      </w:r>
      <w:r>
        <w:rPr>
          <w:rFonts w:hint="default" w:ascii="Times New Roman" w:hAnsi="Times New Roman" w:eastAsia="Times New Roman" w:cs="Times New Roman"/>
          <w:b/>
          <w:bCs/>
          <w:color w:val="000000" w:themeColor="text1"/>
          <w:sz w:val="36"/>
          <w:szCs w:val="36"/>
          <w14:textFill>
            <w14:solidFill>
              <w14:schemeClr w14:val="tx1"/>
            </w14:solidFill>
          </w14:textFill>
        </w:rPr>
        <w:t>令</w:t>
      </w:r>
    </w:p>
    <w:p w14:paraId="5E32445C">
      <w:pPr>
        <w:ind w:firstLine="3842" w:firstLineChars="1200"/>
        <w:rPr>
          <w:rFonts w:hint="default" w:ascii="Times New Roman" w:hAnsi="Times New Roman" w:eastAsia="Times New Roman" w:cs="Times New Roman"/>
          <w:b/>
          <w:bCs/>
          <w:color w:val="000000" w:themeColor="text1"/>
          <w:sz w:val="32"/>
          <w:szCs w:val="32"/>
          <w14:textFill>
            <w14:solidFill>
              <w14:schemeClr w14:val="tx1"/>
            </w14:solidFill>
          </w14:textFill>
        </w:rPr>
      </w:pPr>
      <w:r>
        <w:rPr>
          <w:rFonts w:hint="default" w:ascii="Times New Roman" w:hAnsi="Times New Roman" w:eastAsia="Times New Roman" w:cs="Times New Roman"/>
          <w:b/>
          <w:bCs/>
          <w:color w:val="000000" w:themeColor="text1"/>
          <w:sz w:val="32"/>
          <w:szCs w:val="32"/>
          <w14:textFill>
            <w14:solidFill>
              <w14:schemeClr w14:val="tx1"/>
            </w14:solidFill>
          </w14:textFill>
        </w:rPr>
        <w:t>（）第 号</w:t>
      </w:r>
    </w:p>
    <w:p w14:paraId="794CA55B">
      <w:pPr>
        <w:ind w:firstLine="560"/>
        <w:rPr>
          <w:rFonts w:hint="default" w:ascii="Times New Roman" w:hAnsi="Times New Roman" w:cs="Times New Roman"/>
          <w:color w:val="000000" w:themeColor="text1"/>
          <w14:textFill>
            <w14:solidFill>
              <w14:schemeClr w14:val="tx1"/>
            </w14:solidFill>
          </w14:textFill>
        </w:rPr>
      </w:pPr>
    </w:p>
    <w:p w14:paraId="504F732F">
      <w:pPr>
        <w:ind w:firstLine="560"/>
        <w:rPr>
          <w:rFonts w:hint="default" w:ascii="Times New Roman" w:hAnsi="Times New Roman" w:cs="Times New Roman"/>
          <w:color w:val="000000" w:themeColor="text1"/>
          <w14:textFill>
            <w14:solidFill>
              <w14:schemeClr w14:val="tx1"/>
            </w14:solidFill>
          </w14:textFill>
        </w:rPr>
      </w:pPr>
    </w:p>
    <w:p w14:paraId="30AB1531">
      <w:pPr>
        <w:ind w:firstLine="56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根据实际情况</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现决定将</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日发布的</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色预警予以解除。</w:t>
      </w:r>
    </w:p>
    <w:p w14:paraId="24303301">
      <w:pPr>
        <w:ind w:firstLine="560"/>
        <w:rPr>
          <w:rFonts w:hint="default" w:ascii="Times New Roman" w:hAnsi="Times New Roman" w:cs="Times New Roman"/>
          <w:color w:val="000000" w:themeColor="text1"/>
          <w14:textFill>
            <w14:solidFill>
              <w14:schemeClr w14:val="tx1"/>
            </w14:solidFill>
          </w14:textFill>
        </w:rPr>
      </w:pPr>
    </w:p>
    <w:p w14:paraId="0D2F0D0A">
      <w:pPr>
        <w:ind w:firstLine="560"/>
        <w:rPr>
          <w:rFonts w:hint="default" w:ascii="Times New Roman" w:hAnsi="Times New Roman" w:cs="Times New Roman"/>
          <w:color w:val="000000" w:themeColor="text1"/>
          <w14:textFill>
            <w14:solidFill>
              <w14:schemeClr w14:val="tx1"/>
            </w14:solidFill>
          </w14:textFill>
        </w:rPr>
      </w:pPr>
    </w:p>
    <w:p w14:paraId="53DBC3BA">
      <w:pPr>
        <w:ind w:firstLine="560"/>
        <w:rPr>
          <w:rFonts w:hint="default" w:ascii="Times New Roman" w:hAnsi="Times New Roman" w:cs="Times New Roman"/>
          <w:color w:val="000000" w:themeColor="text1"/>
          <w14:textFill>
            <w14:solidFill>
              <w14:schemeClr w14:val="tx1"/>
            </w14:solidFill>
          </w14:textFill>
        </w:rPr>
      </w:pPr>
    </w:p>
    <w:p w14:paraId="61F552FE">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签发人：</w:t>
      </w:r>
    </w:p>
    <w:p w14:paraId="486DF1D0">
      <w:pPr>
        <w:ind w:firstLine="5320" w:firstLineChars="1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  月  日  时  分</w:t>
      </w:r>
    </w:p>
    <w:p w14:paraId="2DFB07B2">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519C8B8F">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596C5030">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65434A1">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25CC2024">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90A6D4D">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9706AC5">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7678A94">
      <w:pPr>
        <w:pStyle w:val="3"/>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2BDD263D">
      <w:pPr>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B51D1CB">
      <w:pPr>
        <w:pStyle w:val="3"/>
        <w:rPr>
          <w:rFonts w:hint="default"/>
          <w:color w:val="000000" w:themeColor="text1"/>
          <w14:textFill>
            <w14:solidFill>
              <w14:schemeClr w14:val="tx1"/>
            </w14:solidFill>
          </w14:textFill>
        </w:rPr>
      </w:pPr>
    </w:p>
    <w:p w14:paraId="48455B75">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59AD37B2">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6958452B">
      <w:pPr>
        <w:spacing w:line="400" w:lineRule="exact"/>
        <w:ind w:firstLine="562"/>
        <w:rPr>
          <w:rFonts w:hint="default" w:ascii="Times New Roman" w:hAnsi="Times New Roman" w:eastAsia="Times New Roman" w:cs="Times New Roman"/>
          <w:b/>
          <w:bCs/>
          <w:color w:val="000000" w:themeColor="text1"/>
          <w:szCs w:val="28"/>
          <w14:textFill>
            <w14:solidFill>
              <w14:schemeClr w14:val="tx1"/>
            </w14:solidFill>
          </w14:textFill>
        </w:rPr>
      </w:pPr>
      <w:r>
        <w:rPr>
          <w:rFonts w:hint="default" w:ascii="Times New Roman" w:hAnsi="Times New Roman" w:eastAsia="Times New Roman" w:cs="Times New Roman"/>
          <w:b/>
          <w:bCs/>
          <w:color w:val="000000" w:themeColor="text1"/>
          <w:szCs w:val="28"/>
          <w14:textFill>
            <w14:solidFill>
              <w14:schemeClr w14:val="tx1"/>
            </w14:solidFill>
          </w14:textFill>
        </w:rPr>
        <w:t>附7</w:t>
      </w:r>
    </w:p>
    <w:p w14:paraId="3477FCCD">
      <w:pPr>
        <w:ind w:firstLine="723"/>
        <w:jc w:val="center"/>
        <w:rPr>
          <w:rFonts w:hint="default" w:ascii="Times New Roman" w:hAnsi="Times New Roman" w:eastAsia="Times New Roman" w:cs="Times New Roman"/>
          <w:b/>
          <w:bCs/>
          <w:color w:val="000000" w:themeColor="text1"/>
          <w:sz w:val="36"/>
          <w:szCs w:val="36"/>
          <w14:textFill>
            <w14:solidFill>
              <w14:schemeClr w14:val="tx1"/>
            </w14:solidFill>
          </w14:textFill>
        </w:rPr>
      </w:pPr>
      <w:r>
        <w:rPr>
          <w:rFonts w:hint="default" w:ascii="Times New Roman" w:hAnsi="Times New Roman" w:eastAsia="Times New Roman" w:cs="Times New Roman"/>
          <w:b/>
          <w:bCs/>
          <w:color w:val="000000" w:themeColor="text1"/>
          <w:sz w:val="36"/>
          <w:szCs w:val="36"/>
          <w14:textFill>
            <w14:solidFill>
              <w14:schemeClr w14:val="tx1"/>
            </w14:solidFill>
          </w14:textFill>
        </w:rPr>
        <w:t>九江市辐射事故级应急响应启动令</w:t>
      </w:r>
    </w:p>
    <w:p w14:paraId="522BB9D9">
      <w:pPr>
        <w:ind w:firstLine="3842" w:firstLineChars="1200"/>
        <w:rPr>
          <w:rFonts w:hint="default" w:ascii="Times New Roman" w:hAnsi="Times New Roman" w:eastAsia="Times New Roman" w:cs="Times New Roman"/>
          <w:b/>
          <w:bCs/>
          <w:color w:val="000000" w:themeColor="text1"/>
          <w:sz w:val="32"/>
          <w:szCs w:val="32"/>
          <w14:textFill>
            <w14:solidFill>
              <w14:schemeClr w14:val="tx1"/>
            </w14:solidFill>
          </w14:textFill>
        </w:rPr>
      </w:pPr>
      <w:r>
        <w:rPr>
          <w:rFonts w:hint="default" w:ascii="Times New Roman" w:hAnsi="Times New Roman" w:eastAsia="Times New Roman" w:cs="Times New Roman"/>
          <w:b/>
          <w:bCs/>
          <w:color w:val="000000" w:themeColor="text1"/>
          <w:sz w:val="32"/>
          <w:szCs w:val="32"/>
          <w14:textFill>
            <w14:solidFill>
              <w14:schemeClr w14:val="tx1"/>
            </w14:solidFill>
          </w14:textFill>
        </w:rPr>
        <w:t>（）第号</w:t>
      </w:r>
    </w:p>
    <w:p w14:paraId="6DF3797D">
      <w:pPr>
        <w:ind w:firstLine="560"/>
        <w:rPr>
          <w:rFonts w:hint="default" w:ascii="Times New Roman" w:hAnsi="Times New Roman" w:cs="Times New Roman"/>
          <w:color w:val="000000" w:themeColor="text1"/>
          <w14:textFill>
            <w14:solidFill>
              <w14:schemeClr w14:val="tx1"/>
            </w14:solidFill>
          </w14:textFill>
        </w:rPr>
      </w:pPr>
    </w:p>
    <w:p w14:paraId="30FB811F">
      <w:pPr>
        <w:ind w:firstLine="560"/>
        <w:rPr>
          <w:rFonts w:hint="default" w:ascii="Times New Roman" w:hAnsi="Times New Roman" w:cs="Times New Roman"/>
          <w:color w:val="000000" w:themeColor="text1"/>
          <w14:textFill>
            <w14:solidFill>
              <w14:schemeClr w14:val="tx1"/>
            </w14:solidFill>
          </w14:textFill>
        </w:rPr>
      </w:pPr>
    </w:p>
    <w:p w14:paraId="61C0A911">
      <w:pPr>
        <w:ind w:firstLine="56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根据辐射事故严重程度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现决定</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时</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启动</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级应急响应</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事发地县（市、区）和相关成员单位按照预案要求</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迅速开展应急处置工作</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确保环境安全。</w:t>
      </w:r>
    </w:p>
    <w:p w14:paraId="69DDDEC5">
      <w:pPr>
        <w:ind w:firstLine="560"/>
        <w:rPr>
          <w:rFonts w:hint="default" w:ascii="Times New Roman" w:hAnsi="Times New Roman" w:cs="Times New Roman"/>
          <w:color w:val="000000" w:themeColor="text1"/>
          <w14:textFill>
            <w14:solidFill>
              <w14:schemeClr w14:val="tx1"/>
            </w14:solidFill>
          </w14:textFill>
        </w:rPr>
      </w:pPr>
    </w:p>
    <w:p w14:paraId="1EE478D8">
      <w:pPr>
        <w:ind w:firstLine="560"/>
        <w:rPr>
          <w:rFonts w:hint="default" w:ascii="Times New Roman" w:hAnsi="Times New Roman" w:cs="Times New Roman"/>
          <w:color w:val="000000" w:themeColor="text1"/>
          <w14:textFill>
            <w14:solidFill>
              <w14:schemeClr w14:val="tx1"/>
            </w14:solidFill>
          </w14:textFill>
        </w:rPr>
      </w:pPr>
    </w:p>
    <w:p w14:paraId="5EB101A5">
      <w:pPr>
        <w:ind w:firstLine="4760" w:firstLineChars="17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签发人：</w:t>
      </w:r>
    </w:p>
    <w:p w14:paraId="1706035D">
      <w:pPr>
        <w:ind w:firstLine="4760" w:firstLineChars="17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时</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分</w:t>
      </w:r>
    </w:p>
    <w:p w14:paraId="4C55819C">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222B6473">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76FC9125">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595E2A33">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FB5B7FB">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0C4145A0">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BD57F7E">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1764E684">
      <w:pPr>
        <w:pStyle w:val="3"/>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401FE6D9">
      <w:pPr>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6B3FE268">
      <w:pPr>
        <w:pStyle w:val="3"/>
        <w:rPr>
          <w:rFonts w:hint="default"/>
          <w:color w:val="000000" w:themeColor="text1"/>
          <w14:textFill>
            <w14:solidFill>
              <w14:schemeClr w14:val="tx1"/>
            </w14:solidFill>
          </w14:textFill>
        </w:rPr>
      </w:pPr>
    </w:p>
    <w:p w14:paraId="0B0BF39F">
      <w:pPr>
        <w:ind w:firstLine="560"/>
        <w:rPr>
          <w:rFonts w:hint="default" w:ascii="Times New Roman" w:hAnsi="Times New Roman" w:eastAsia="方正黑体_GBK" w:cs="Times New Roman"/>
          <w:snapToGrid w:val="0"/>
          <w:color w:val="000000" w:themeColor="text1"/>
          <w:kern w:val="0"/>
          <w:szCs w:val="32"/>
          <w14:textFill>
            <w14:solidFill>
              <w14:schemeClr w14:val="tx1"/>
            </w14:solidFill>
          </w14:textFill>
        </w:rPr>
      </w:pPr>
    </w:p>
    <w:p w14:paraId="39E42683">
      <w:pPr>
        <w:spacing w:line="400" w:lineRule="exact"/>
        <w:ind w:firstLine="562"/>
        <w:rPr>
          <w:rFonts w:hint="default" w:ascii="Times New Roman" w:hAnsi="Times New Roman" w:eastAsia="Times New Roman" w:cs="Times New Roman"/>
          <w:b/>
          <w:bCs/>
          <w:color w:val="000000" w:themeColor="text1"/>
          <w:szCs w:val="28"/>
          <w14:textFill>
            <w14:solidFill>
              <w14:schemeClr w14:val="tx1"/>
            </w14:solidFill>
          </w14:textFill>
        </w:rPr>
      </w:pPr>
      <w:r>
        <w:rPr>
          <w:rFonts w:hint="default" w:ascii="Times New Roman" w:hAnsi="Times New Roman" w:eastAsia="Times New Roman" w:cs="Times New Roman"/>
          <w:b/>
          <w:bCs/>
          <w:color w:val="000000" w:themeColor="text1"/>
          <w:szCs w:val="28"/>
          <w14:textFill>
            <w14:solidFill>
              <w14:schemeClr w14:val="tx1"/>
            </w14:solidFill>
          </w14:textFill>
        </w:rPr>
        <w:t>附8</w:t>
      </w:r>
    </w:p>
    <w:p w14:paraId="3FD7CE82">
      <w:pPr>
        <w:ind w:firstLine="723"/>
        <w:jc w:val="center"/>
        <w:rPr>
          <w:rFonts w:hint="default" w:ascii="Times New Roman" w:hAnsi="Times New Roman" w:eastAsia="Times New Roman" w:cs="Times New Roman"/>
          <w:b/>
          <w:bCs/>
          <w:color w:val="000000" w:themeColor="text1"/>
          <w:sz w:val="36"/>
          <w:szCs w:val="36"/>
          <w14:textFill>
            <w14:solidFill>
              <w14:schemeClr w14:val="tx1"/>
            </w14:solidFill>
          </w14:textFill>
        </w:rPr>
      </w:pPr>
      <w:r>
        <w:rPr>
          <w:rFonts w:hint="default" w:ascii="Times New Roman" w:hAnsi="Times New Roman" w:eastAsia="Times New Roman" w:cs="Times New Roman"/>
          <w:b/>
          <w:bCs/>
          <w:color w:val="000000" w:themeColor="text1"/>
          <w:sz w:val="36"/>
          <w:szCs w:val="36"/>
          <w14:textFill>
            <w14:solidFill>
              <w14:schemeClr w14:val="tx1"/>
            </w14:solidFill>
          </w14:textFill>
        </w:rPr>
        <w:t>九江市辐射事故级应急响应终止令</w:t>
      </w:r>
    </w:p>
    <w:p w14:paraId="231CBB23">
      <w:pPr>
        <w:ind w:firstLine="3842" w:firstLineChars="1200"/>
        <w:rPr>
          <w:rFonts w:hint="default" w:ascii="Times New Roman" w:hAnsi="Times New Roman" w:eastAsia="Times New Roman" w:cs="Times New Roman"/>
          <w:b/>
          <w:bCs/>
          <w:color w:val="000000" w:themeColor="text1"/>
          <w:sz w:val="32"/>
          <w:szCs w:val="32"/>
          <w14:textFill>
            <w14:solidFill>
              <w14:schemeClr w14:val="tx1"/>
            </w14:solidFill>
          </w14:textFill>
        </w:rPr>
      </w:pPr>
      <w:r>
        <w:rPr>
          <w:rFonts w:hint="default" w:ascii="Times New Roman" w:hAnsi="Times New Roman" w:eastAsia="Times New Roman" w:cs="Times New Roman"/>
          <w:b/>
          <w:bCs/>
          <w:color w:val="000000" w:themeColor="text1"/>
          <w:sz w:val="32"/>
          <w:szCs w:val="32"/>
          <w14:textFill>
            <w14:solidFill>
              <w14:schemeClr w14:val="tx1"/>
            </w14:solidFill>
          </w14:textFill>
        </w:rPr>
        <w:t>（）第</w:t>
      </w:r>
      <w:r>
        <w:rPr>
          <w:rFonts w:hint="default" w:ascii="Times New Roman" w:hAnsi="Times New Roman" w:cs="Times New Roman"/>
          <w:b/>
          <w:bCs/>
          <w:color w:val="000000" w:themeColor="text1"/>
          <w:sz w:val="32"/>
          <w:szCs w:val="32"/>
          <w14:textFill>
            <w14:solidFill>
              <w14:schemeClr w14:val="tx1"/>
            </w14:solidFill>
          </w14:textFill>
        </w:rPr>
        <w:t xml:space="preserve"> </w:t>
      </w:r>
      <w:r>
        <w:rPr>
          <w:rFonts w:hint="default" w:ascii="Times New Roman" w:hAnsi="Times New Roman" w:eastAsia="Times New Roman" w:cs="Times New Roman"/>
          <w:b/>
          <w:bCs/>
          <w:color w:val="000000" w:themeColor="text1"/>
          <w:sz w:val="32"/>
          <w:szCs w:val="32"/>
          <w14:textFill>
            <w14:solidFill>
              <w14:schemeClr w14:val="tx1"/>
            </w14:solidFill>
          </w14:textFill>
        </w:rPr>
        <w:t>号</w:t>
      </w:r>
    </w:p>
    <w:p w14:paraId="016885F3">
      <w:pPr>
        <w:ind w:firstLine="560"/>
        <w:rPr>
          <w:rFonts w:hint="default" w:ascii="Times New Roman" w:hAnsi="Times New Roman" w:cs="Times New Roman"/>
          <w:color w:val="000000" w:themeColor="text1"/>
          <w:u w:val="single"/>
          <w14:textFill>
            <w14:solidFill>
              <w14:schemeClr w14:val="tx1"/>
            </w14:solidFill>
          </w14:textFill>
        </w:rPr>
      </w:pPr>
    </w:p>
    <w:p w14:paraId="1111EF47">
      <w:pPr>
        <w:ind w:firstLine="560"/>
        <w:rPr>
          <w:rFonts w:hint="default" w:ascii="Times New Roman" w:hAnsi="Times New Roman" w:cs="Times New Roman"/>
          <w:color w:val="000000" w:themeColor="text1"/>
          <w:u w:val="single"/>
          <w14:textFill>
            <w14:solidFill>
              <w14:schemeClr w14:val="tx1"/>
            </w14:solidFill>
          </w14:textFill>
        </w:rPr>
      </w:pPr>
    </w:p>
    <w:p w14:paraId="188F9521">
      <w:pPr>
        <w:ind w:firstLine="56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发生在</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的辐射事故</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经过事发地县（市、区）和相关成员单位的共同努力</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目前应急处置工作已基本结束</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根据《九江市辐射事故应急预案》要求</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现决定终止辐射事故</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级应急响应。</w:t>
      </w:r>
    </w:p>
    <w:p w14:paraId="53AD6317">
      <w:pPr>
        <w:ind w:firstLine="4480" w:firstLineChars="1600"/>
        <w:rPr>
          <w:rFonts w:hint="default" w:ascii="Times New Roman" w:hAnsi="Times New Roman" w:cs="Times New Roman"/>
          <w:color w:val="000000" w:themeColor="text1"/>
          <w14:textFill>
            <w14:solidFill>
              <w14:schemeClr w14:val="tx1"/>
            </w14:solidFill>
          </w14:textFill>
        </w:rPr>
      </w:pPr>
    </w:p>
    <w:p w14:paraId="0F856D98">
      <w:pPr>
        <w:ind w:firstLine="4480" w:firstLineChars="1600"/>
        <w:rPr>
          <w:rFonts w:hint="default" w:ascii="Times New Roman" w:hAnsi="Times New Roman" w:cs="Times New Roman"/>
          <w:color w:val="000000" w:themeColor="text1"/>
          <w14:textFill>
            <w14:solidFill>
              <w14:schemeClr w14:val="tx1"/>
            </w14:solidFill>
          </w14:textFill>
        </w:rPr>
      </w:pPr>
    </w:p>
    <w:p w14:paraId="6B751EAC">
      <w:pPr>
        <w:ind w:firstLine="4480" w:firstLineChars="1600"/>
        <w:rPr>
          <w:rFonts w:hint="default" w:ascii="Times New Roman" w:hAnsi="Times New Roman" w:cs="Times New Roman"/>
          <w:color w:val="000000" w:themeColor="text1"/>
          <w14:textFill>
            <w14:solidFill>
              <w14:schemeClr w14:val="tx1"/>
            </w14:solidFill>
          </w14:textFill>
        </w:rPr>
      </w:pPr>
    </w:p>
    <w:p w14:paraId="2AF2DB2D">
      <w:pPr>
        <w:ind w:firstLine="4480" w:firstLineChars="1600"/>
        <w:rPr>
          <w:rFonts w:hint="default" w:ascii="Times New Roman" w:hAnsi="Times New Roman" w:cs="Times New Roman"/>
          <w:color w:val="000000" w:themeColor="text1"/>
          <w14:textFill>
            <w14:solidFill>
              <w14:schemeClr w14:val="tx1"/>
            </w14:solidFill>
          </w14:textFill>
        </w:rPr>
      </w:pPr>
    </w:p>
    <w:p w14:paraId="196B7DCF">
      <w:pPr>
        <w:ind w:firstLine="4480" w:firstLineChars="1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签发人：</w:t>
      </w:r>
    </w:p>
    <w:p w14:paraId="3FB867E5">
      <w:pPr>
        <w:ind w:firstLine="4480" w:firstLineChars="1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时</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分</w:t>
      </w:r>
    </w:p>
    <w:p w14:paraId="333A3187">
      <w:pPr>
        <w:pStyle w:val="3"/>
        <w:rPr>
          <w:rFonts w:hint="default" w:ascii="Times New Roman" w:hAnsi="Times New Roman" w:cs="Times New Roman"/>
          <w:color w:val="000000" w:themeColor="text1"/>
          <w14:textFill>
            <w14:solidFill>
              <w14:schemeClr w14:val="tx1"/>
            </w14:solidFill>
          </w14:textFill>
        </w:rPr>
      </w:pPr>
    </w:p>
    <w:p w14:paraId="7290F677">
      <w:pPr>
        <w:rPr>
          <w:rFonts w:hint="default" w:ascii="Times New Roman" w:hAnsi="Times New Roman" w:cs="Times New Roman"/>
          <w:color w:val="000000" w:themeColor="text1"/>
          <w14:textFill>
            <w14:solidFill>
              <w14:schemeClr w14:val="tx1"/>
            </w14:solidFill>
          </w14:textFill>
        </w:rPr>
      </w:pPr>
    </w:p>
    <w:p w14:paraId="67F22F0D">
      <w:pPr>
        <w:pStyle w:val="3"/>
        <w:rPr>
          <w:rFonts w:hint="default" w:ascii="Times New Roman" w:hAnsi="Times New Roman" w:cs="Times New Roman"/>
          <w:color w:val="000000" w:themeColor="text1"/>
          <w14:textFill>
            <w14:solidFill>
              <w14:schemeClr w14:val="tx1"/>
            </w14:solidFill>
          </w14:textFill>
        </w:rPr>
      </w:pPr>
    </w:p>
    <w:p w14:paraId="620C25C2">
      <w:pPr>
        <w:rPr>
          <w:rFonts w:hint="default" w:ascii="Times New Roman" w:hAnsi="Times New Roman" w:cs="Times New Roman"/>
          <w:color w:val="000000" w:themeColor="text1"/>
          <w14:textFill>
            <w14:solidFill>
              <w14:schemeClr w14:val="tx1"/>
            </w14:solidFill>
          </w14:textFill>
        </w:rPr>
      </w:pPr>
    </w:p>
    <w:p w14:paraId="4406B959">
      <w:pPr>
        <w:pStyle w:val="3"/>
        <w:rPr>
          <w:rFonts w:hint="default" w:ascii="Times New Roman" w:hAnsi="Times New Roman" w:cs="Times New Roman"/>
          <w:color w:val="000000" w:themeColor="text1"/>
          <w14:textFill>
            <w14:solidFill>
              <w14:schemeClr w14:val="tx1"/>
            </w14:solidFill>
          </w14:textFill>
        </w:rPr>
      </w:pPr>
    </w:p>
    <w:p w14:paraId="147D1C91">
      <w:pPr>
        <w:rPr>
          <w:rFonts w:hint="default" w:ascii="Times New Roman" w:hAnsi="Times New Roman" w:cs="Times New Roman"/>
          <w:color w:val="000000" w:themeColor="text1"/>
          <w14:textFill>
            <w14:solidFill>
              <w14:schemeClr w14:val="tx1"/>
            </w14:solidFill>
          </w14:textFill>
        </w:rPr>
      </w:pPr>
    </w:p>
    <w:p w14:paraId="65C9E136">
      <w:pPr>
        <w:pStyle w:val="3"/>
        <w:rPr>
          <w:rFonts w:hint="default" w:ascii="Times New Roman" w:hAnsi="Times New Roman" w:cs="Times New Roman"/>
          <w:color w:val="000000" w:themeColor="text1"/>
          <w14:textFill>
            <w14:solidFill>
              <w14:schemeClr w14:val="tx1"/>
            </w14:solidFill>
          </w14:textFill>
        </w:rPr>
      </w:pPr>
    </w:p>
    <w:p w14:paraId="05689433">
      <w:pPr>
        <w:rPr>
          <w:rFonts w:hint="default" w:ascii="Times New Roman" w:hAnsi="Times New Roman" w:cs="Times New Roman"/>
          <w:color w:val="000000" w:themeColor="text1"/>
          <w14:textFill>
            <w14:solidFill>
              <w14:schemeClr w14:val="tx1"/>
            </w14:solidFill>
          </w14:textFill>
        </w:rPr>
      </w:pPr>
    </w:p>
    <w:p w14:paraId="72DD9661">
      <w:pPr>
        <w:keepNext w:val="0"/>
        <w:keepLines w:val="0"/>
        <w:widowControl/>
        <w:suppressLineNumbers w:val="0"/>
        <w:ind w:left="0" w:leftChars="0" w:firstLine="0" w:firstLineChars="0"/>
        <w:jc w:val="left"/>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sectPr>
          <w:pgSz w:w="11906" w:h="16838"/>
          <w:pgMar w:top="1440" w:right="1803" w:bottom="1440" w:left="1803" w:header="851" w:footer="992" w:gutter="0"/>
          <w:pgNumType w:fmt="decimal"/>
          <w:cols w:space="0" w:num="1"/>
          <w:rtlGutter w:val="0"/>
          <w:docGrid w:type="lines" w:linePitch="395" w:charSpace="0"/>
        </w:sectPr>
      </w:pPr>
    </w:p>
    <w:p w14:paraId="2C20FE95">
      <w:pPr>
        <w:keepNext w:val="0"/>
        <w:keepLines w:val="0"/>
        <w:widowControl/>
        <w:suppressLineNumbers w:val="0"/>
        <w:ind w:left="0" w:leftChars="0" w:firstLine="0" w:firstLineChars="0"/>
        <w:jc w:val="left"/>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pPr>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 xml:space="preserve">附9   </w:t>
      </w:r>
      <w:r>
        <w:rPr>
          <w:rFonts w:hint="eastAsia" w:ascii="Times New Roman" w:hAnsi="Times New Roman" w:eastAsia="Times New Roman" w:cs="Times New Roman"/>
          <w:b/>
          <w:bCs/>
          <w:color w:val="000000" w:themeColor="text1"/>
          <w:szCs w:val="28"/>
          <w:lang w:val="en-US" w:eastAsia="zh-CN"/>
          <w14:textFill>
            <w14:solidFill>
              <w14:schemeClr w14:val="tx1"/>
            </w14:solidFill>
          </w14:textFill>
        </w:rPr>
        <w:t>庐山市</w:t>
      </w:r>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应急指挥体系</w:t>
      </w:r>
      <w:r>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t xml:space="preserve"> </w:t>
      </w:r>
    </w:p>
    <w:p w14:paraId="79D5BA97">
      <w:pPr>
        <w:keepNext w:val="0"/>
        <w:keepLines w:val="0"/>
        <w:widowControl/>
        <w:suppressLineNumbers w:val="0"/>
        <w:ind w:left="0" w:leftChars="0" w:firstLine="0" w:firstLineChars="0"/>
        <w:jc w:val="center"/>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pPr>
      <w:r>
        <w:rPr>
          <w:sz w:val="30"/>
        </w:rPr>
        <mc:AlternateContent>
          <mc:Choice Requires="wps">
            <w:drawing>
              <wp:anchor distT="0" distB="0" distL="114300" distR="114300" simplePos="0" relativeHeight="251659264" behindDoc="0" locked="0" layoutInCell="1" allowOverlap="1">
                <wp:simplePos x="0" y="0"/>
                <wp:positionH relativeFrom="column">
                  <wp:posOffset>6342380</wp:posOffset>
                </wp:positionH>
                <wp:positionV relativeFrom="paragraph">
                  <wp:posOffset>3609340</wp:posOffset>
                </wp:positionV>
                <wp:extent cx="2038985" cy="568960"/>
                <wp:effectExtent l="0" t="0" r="18415" b="2540"/>
                <wp:wrapNone/>
                <wp:docPr id="17" name="文本框 17"/>
                <wp:cNvGraphicFramePr/>
                <a:graphic xmlns:a="http://schemas.openxmlformats.org/drawingml/2006/main">
                  <a:graphicData uri="http://schemas.microsoft.com/office/word/2010/wordprocessingShape">
                    <wps:wsp>
                      <wps:cNvSpPr txBox="1"/>
                      <wps:spPr>
                        <a:xfrm>
                          <a:off x="7628890" y="5130165"/>
                          <a:ext cx="2038985" cy="568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7796E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9.4pt;margin-top:284.2pt;height:44.8pt;width:160.55pt;z-index:251659264;mso-width-relative:page;mso-height-relative:page;" fillcolor="#FFFFFF [3201]" filled="t" stroked="f" coordsize="21600,21600" o:gfxdata="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6LLt9cAAAAMAQAADwAAAAAAAAABACAAAAAiAAAAZHJzL2Rvd25yZXYueG1sUEsBAhQAFAAAAAgA&#10;h07iQMF0F05fAgAAnQQAAA4AAAAAAAAAAQAgAAAAJgEAAGRycy9lMm9Eb2MueG1sUEsFBgAAAAAG&#10;AAYAWQEAAPcFAAAAAA==&#10;">
                <v:fill on="t" focussize="0,0"/>
                <v:stroke on="f" weight="0.5pt"/>
                <v:imagedata o:title=""/>
                <o:lock v:ext="edit" aspectratio="f"/>
                <v:textbox>
                  <w:txbxContent>
                    <w:p w14:paraId="5D7796E0"/>
                  </w:txbxContent>
                </v:textbox>
              </v:shape>
            </w:pict>
          </mc:Fallback>
        </mc:AlternateContent>
      </w:r>
      <w:r>
        <w:rPr>
          <w:rFonts w:hint="default" w:ascii="Times New Roman" w:hAnsi="Times New Roman" w:eastAsia="黑体" w:cs="Times New Roman"/>
          <w:color w:val="000000" w:themeColor="text1"/>
          <w:kern w:val="0"/>
          <w:sz w:val="30"/>
          <w:szCs w:val="30"/>
          <w:lang w:val="en-US" w:eastAsia="zh-CN" w:bidi="ar"/>
          <w14:textFill>
            <w14:solidFill>
              <w14:schemeClr w14:val="tx1"/>
            </w14:solidFill>
          </w14:textFill>
        </w:rPr>
        <w:drawing>
          <wp:inline distT="0" distB="0" distL="114300" distR="114300">
            <wp:extent cx="7313930" cy="4112895"/>
            <wp:effectExtent l="0" t="0" r="1270" b="1905"/>
            <wp:docPr id="16" name="图片 16" descr="生成高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生成高清图"/>
                    <pic:cNvPicPr>
                      <a:picLocks noChangeAspect="1"/>
                    </pic:cNvPicPr>
                  </pic:nvPicPr>
                  <pic:blipFill>
                    <a:blip r:embed="rId8"/>
                    <a:stretch>
                      <a:fillRect/>
                    </a:stretch>
                  </pic:blipFill>
                  <pic:spPr>
                    <a:xfrm>
                      <a:off x="0" y="0"/>
                      <a:ext cx="7313930" cy="4112895"/>
                    </a:xfrm>
                    <a:prstGeom prst="rect">
                      <a:avLst/>
                    </a:prstGeom>
                  </pic:spPr>
                </pic:pic>
              </a:graphicData>
            </a:graphic>
          </wp:inline>
        </w:drawing>
      </w:r>
    </w:p>
    <w:p w14:paraId="215D94B7">
      <w:pPr>
        <w:pStyle w:val="3"/>
        <w:rPr>
          <w:rFonts w:hint="default" w:ascii="Times New Roman" w:hAnsi="Times New Roman" w:cs="Times New Roman"/>
          <w:color w:val="000000" w:themeColor="text1"/>
          <w14:textFill>
            <w14:solidFill>
              <w14:schemeClr w14:val="tx1"/>
            </w14:solidFill>
          </w14:textFill>
        </w:rPr>
      </w:pPr>
    </w:p>
    <w:p w14:paraId="0B4D4BE7">
      <w:pPr>
        <w:pStyle w:val="3"/>
        <w:ind w:left="0" w:leftChars="0" w:firstLine="0" w:firstLineChars="0"/>
        <w:rPr>
          <w:rFonts w:hint="default" w:ascii="Times New Roman" w:hAnsi="Times New Roman" w:cs="Times New Roman"/>
          <w:color w:val="000000" w:themeColor="text1"/>
          <w14:textFill>
            <w14:solidFill>
              <w14:schemeClr w14:val="tx1"/>
            </w14:solidFill>
          </w14:textFill>
        </w:rPr>
        <w:sectPr>
          <w:pgSz w:w="16838" w:h="11906" w:orient="landscape"/>
          <w:pgMar w:top="1803" w:right="1440" w:bottom="1803" w:left="1440" w:header="851" w:footer="992" w:gutter="0"/>
          <w:pgNumType w:fmt="decimal"/>
          <w:cols w:space="0" w:num="1"/>
          <w:rtlGutter w:val="0"/>
          <w:docGrid w:type="lines" w:linePitch="395" w:charSpace="0"/>
        </w:sectPr>
      </w:pPr>
    </w:p>
    <w:p w14:paraId="5B352F80">
      <w:pPr>
        <w:keepNext w:val="0"/>
        <w:keepLines w:val="0"/>
        <w:widowControl/>
        <w:suppressLineNumbers w:val="0"/>
        <w:ind w:left="0" w:leftChars="0" w:firstLine="0" w:firstLineChars="0"/>
        <w:jc w:val="left"/>
        <w:rPr>
          <w:rFonts w:hint="default" w:ascii="Times New Roman" w:hAnsi="Times New Roman" w:eastAsia="Times New Roman" w:cs="Times New Roman"/>
          <w:b/>
          <w:bCs/>
          <w:color w:val="000000" w:themeColor="text1"/>
          <w:szCs w:val="28"/>
          <w:lang w:val="en-US" w:eastAsia="zh-CN"/>
          <w14:textFill>
            <w14:solidFill>
              <w14:schemeClr w14:val="tx1"/>
            </w14:solidFill>
          </w14:textFill>
        </w:rPr>
      </w:pPr>
      <w:bookmarkStart w:id="55" w:name="_Toc2357"/>
      <w:bookmarkStart w:id="56" w:name="_Toc22666"/>
      <w:bookmarkStart w:id="57" w:name="_Toc84798775"/>
      <w:bookmarkStart w:id="58" w:name="_Toc4329"/>
      <w:bookmarkStart w:id="59" w:name="_Toc22940"/>
      <w:bookmarkStart w:id="60" w:name="_Toc27496"/>
      <w:bookmarkStart w:id="61" w:name="_Toc21684"/>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附1</w:t>
      </w:r>
      <w:r>
        <w:rPr>
          <w:rFonts w:hint="eastAsia" w:eastAsia="Times New Roman" w:cs="Times New Roman"/>
          <w:b/>
          <w:bCs/>
          <w:color w:val="000000" w:themeColor="text1"/>
          <w:szCs w:val="28"/>
          <w:lang w:val="en-US" w:eastAsia="zh-CN"/>
          <w14:textFill>
            <w14:solidFill>
              <w14:schemeClr w14:val="tx1"/>
            </w14:solidFill>
          </w14:textFill>
        </w:rPr>
        <w:t>0</w:t>
      </w:r>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 xml:space="preserve"> 应急部门联系方式</w:t>
      </w:r>
      <w:bookmarkEnd w:id="55"/>
      <w:bookmarkEnd w:id="56"/>
      <w:bookmarkEnd w:id="57"/>
      <w:bookmarkEnd w:id="58"/>
      <w:bookmarkEnd w:id="59"/>
      <w:bookmarkEnd w:id="60"/>
      <w:bookmarkEnd w:id="61"/>
    </w:p>
    <w:p w14:paraId="77BDCE0B">
      <w:pPr>
        <w:bidi w:val="0"/>
        <w:ind w:left="0" w:leftChars="0" w:firstLine="0" w:firstLineChars="0"/>
        <w:jc w:val="center"/>
        <w:rPr>
          <w:rFonts w:hint="default"/>
          <w:b/>
          <w:bCs/>
          <w:lang w:val="en-US" w:eastAsia="zh-CN"/>
        </w:rPr>
      </w:pPr>
      <w:r>
        <w:rPr>
          <w:rFonts w:hint="default"/>
          <w:b/>
          <w:bCs/>
          <w:lang w:val="en-US" w:eastAsia="zh-CN"/>
        </w:rPr>
        <w:t>市辐射事故应急指挥部成员名单</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1497"/>
        <w:gridCol w:w="4881"/>
      </w:tblGrid>
      <w:tr w14:paraId="1A7F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Align w:val="center"/>
          </w:tcPr>
          <w:p w14:paraId="54251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总指挥</w:t>
            </w:r>
          </w:p>
        </w:tc>
        <w:tc>
          <w:tcPr>
            <w:tcW w:w="879" w:type="pct"/>
            <w:vAlign w:val="center"/>
          </w:tcPr>
          <w:p w14:paraId="652A0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李曲波</w:t>
            </w:r>
          </w:p>
        </w:tc>
        <w:tc>
          <w:tcPr>
            <w:tcW w:w="2866" w:type="pct"/>
            <w:vAlign w:val="center"/>
          </w:tcPr>
          <w:p w14:paraId="556B9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庐山市政府办公室主任</w:t>
            </w:r>
          </w:p>
        </w:tc>
      </w:tr>
      <w:tr w14:paraId="4481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restart"/>
            <w:vAlign w:val="center"/>
          </w:tcPr>
          <w:p w14:paraId="3993B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副总指挥</w:t>
            </w:r>
          </w:p>
        </w:tc>
        <w:tc>
          <w:tcPr>
            <w:tcW w:w="879" w:type="pct"/>
            <w:vAlign w:val="center"/>
          </w:tcPr>
          <w:p w14:paraId="10C8C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易  鸣</w:t>
            </w:r>
          </w:p>
        </w:tc>
        <w:tc>
          <w:tcPr>
            <w:tcW w:w="2866" w:type="pct"/>
            <w:vAlign w:val="center"/>
          </w:tcPr>
          <w:p w14:paraId="5E1F44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庐山市应急管理局党委委员、副局长</w:t>
            </w:r>
          </w:p>
        </w:tc>
      </w:tr>
      <w:tr w14:paraId="068A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2C6D1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5725A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查瑞东</w:t>
            </w:r>
          </w:p>
        </w:tc>
        <w:tc>
          <w:tcPr>
            <w:tcW w:w="2866" w:type="pct"/>
            <w:vAlign w:val="center"/>
          </w:tcPr>
          <w:p w14:paraId="7B6D3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庐山生态环境局局长</w:t>
            </w:r>
          </w:p>
        </w:tc>
      </w:tr>
      <w:tr w14:paraId="1AB9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restart"/>
            <w:vAlign w:val="center"/>
          </w:tcPr>
          <w:p w14:paraId="60B03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成员</w:t>
            </w:r>
          </w:p>
        </w:tc>
        <w:tc>
          <w:tcPr>
            <w:tcW w:w="879" w:type="pct"/>
            <w:vAlign w:val="center"/>
          </w:tcPr>
          <w:p w14:paraId="2165F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易鸣</w:t>
            </w:r>
          </w:p>
        </w:tc>
        <w:tc>
          <w:tcPr>
            <w:tcW w:w="2866" w:type="pct"/>
            <w:vAlign w:val="center"/>
          </w:tcPr>
          <w:p w14:paraId="4EB62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应急管理局党委委员、副局长</w:t>
            </w:r>
          </w:p>
        </w:tc>
      </w:tr>
      <w:tr w14:paraId="1541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0739A5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7FFBB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查瑞东</w:t>
            </w:r>
          </w:p>
        </w:tc>
        <w:tc>
          <w:tcPr>
            <w:tcW w:w="2866" w:type="pct"/>
            <w:vAlign w:val="center"/>
          </w:tcPr>
          <w:p w14:paraId="4A803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庐山生态环境监测站站长</w:t>
            </w:r>
          </w:p>
        </w:tc>
      </w:tr>
      <w:tr w14:paraId="6B0B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10E68E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56E0C4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李成洋</w:t>
            </w:r>
          </w:p>
        </w:tc>
        <w:tc>
          <w:tcPr>
            <w:tcW w:w="2866" w:type="pct"/>
            <w:vAlign w:val="center"/>
          </w:tcPr>
          <w:p w14:paraId="0FBF3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市公安局党委委员、副政委</w:t>
            </w:r>
          </w:p>
        </w:tc>
      </w:tr>
      <w:tr w14:paraId="34FB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5C57A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6AF0A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汪金元</w:t>
            </w:r>
          </w:p>
        </w:tc>
        <w:tc>
          <w:tcPr>
            <w:tcW w:w="2866" w:type="pct"/>
            <w:vAlign w:val="center"/>
          </w:tcPr>
          <w:p w14:paraId="6D514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市民政局副局长</w:t>
            </w:r>
          </w:p>
        </w:tc>
      </w:tr>
      <w:tr w14:paraId="0D00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67C2A8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15400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汪传之</w:t>
            </w:r>
          </w:p>
        </w:tc>
        <w:tc>
          <w:tcPr>
            <w:tcW w:w="2866" w:type="pct"/>
            <w:vAlign w:val="center"/>
          </w:tcPr>
          <w:p w14:paraId="05EDE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市卫生健康委员会副主任</w:t>
            </w:r>
          </w:p>
        </w:tc>
      </w:tr>
      <w:tr w14:paraId="7FB0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150C9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450BF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黄鑫</w:t>
            </w:r>
          </w:p>
        </w:tc>
        <w:tc>
          <w:tcPr>
            <w:tcW w:w="2866" w:type="pct"/>
            <w:vAlign w:val="center"/>
          </w:tcPr>
          <w:p w14:paraId="672DB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市气象局副局长</w:t>
            </w:r>
          </w:p>
        </w:tc>
      </w:tr>
      <w:tr w14:paraId="0ED0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699CC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36A31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ascii="宋体" w:hAnsi="宋体" w:eastAsia="宋体" w:cs="宋体"/>
                <w:color w:val="auto"/>
                <w:sz w:val="28"/>
                <w:szCs w:val="28"/>
              </w:rPr>
              <w:t>刘谢招</w:t>
            </w:r>
          </w:p>
        </w:tc>
        <w:tc>
          <w:tcPr>
            <w:tcW w:w="2866" w:type="pct"/>
            <w:vAlign w:val="center"/>
          </w:tcPr>
          <w:p w14:paraId="2752A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市水利局副局长</w:t>
            </w:r>
          </w:p>
        </w:tc>
      </w:tr>
      <w:tr w14:paraId="37D2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4BEA9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0DC89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丁素</w:t>
            </w:r>
          </w:p>
        </w:tc>
        <w:tc>
          <w:tcPr>
            <w:tcW w:w="2866" w:type="pct"/>
            <w:vAlign w:val="center"/>
          </w:tcPr>
          <w:p w14:paraId="276DB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市机关事务管理中心副主任</w:t>
            </w:r>
          </w:p>
        </w:tc>
      </w:tr>
      <w:tr w14:paraId="5A8D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Merge w:val="continue"/>
            <w:vAlign w:val="center"/>
          </w:tcPr>
          <w:p w14:paraId="6483E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p>
        </w:tc>
        <w:tc>
          <w:tcPr>
            <w:tcW w:w="879" w:type="pct"/>
            <w:vAlign w:val="center"/>
          </w:tcPr>
          <w:p w14:paraId="4D1A4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李代贵</w:t>
            </w:r>
          </w:p>
        </w:tc>
        <w:tc>
          <w:tcPr>
            <w:tcW w:w="2866" w:type="pct"/>
            <w:vAlign w:val="center"/>
          </w:tcPr>
          <w:p w14:paraId="69A11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vertAlign w:val="baseline"/>
                <w:lang w:val="en-US" w:eastAsia="zh-CN" w:bidi="ar"/>
                <w14:textFill>
                  <w14:solidFill>
                    <w14:schemeClr w14:val="tx1"/>
                  </w14:solidFill>
                </w14:textFill>
              </w:rPr>
              <w:t>市财政局班子成员</w:t>
            </w:r>
          </w:p>
        </w:tc>
      </w:tr>
    </w:tbl>
    <w:p w14:paraId="702B5459">
      <w:pPr>
        <w:keepNext w:val="0"/>
        <w:keepLines w:val="0"/>
        <w:widowControl/>
        <w:suppressLineNumbers w:val="0"/>
        <w:ind w:left="0" w:leftChars="0" w:firstLine="0" w:firstLineChars="0"/>
        <w:jc w:val="left"/>
        <w:rPr>
          <w:rFonts w:ascii="黑体" w:hAnsi="宋体" w:eastAsia="黑体" w:cs="黑体"/>
          <w:color w:val="000000" w:themeColor="text1"/>
          <w:kern w:val="0"/>
          <w:sz w:val="30"/>
          <w:szCs w:val="30"/>
          <w:lang w:val="en-US" w:eastAsia="zh-CN" w:bidi="ar"/>
          <w14:textFill>
            <w14:solidFill>
              <w14:schemeClr w14:val="tx1"/>
            </w14:solidFill>
          </w14:textFill>
        </w:rPr>
      </w:pPr>
    </w:p>
    <w:p w14:paraId="1572314C">
      <w:pPr>
        <w:keepNext w:val="0"/>
        <w:keepLines w:val="0"/>
        <w:widowControl/>
        <w:suppressLineNumbers w:val="0"/>
        <w:ind w:left="0" w:leftChars="0" w:firstLine="0" w:firstLineChars="0"/>
        <w:jc w:val="left"/>
        <w:rPr>
          <w:rFonts w:ascii="黑体" w:hAnsi="宋体" w:eastAsia="黑体" w:cs="黑体"/>
          <w:color w:val="000000" w:themeColor="text1"/>
          <w:kern w:val="0"/>
          <w:sz w:val="30"/>
          <w:szCs w:val="30"/>
          <w:lang w:val="en-US" w:eastAsia="zh-CN" w:bidi="ar"/>
          <w14:textFill>
            <w14:solidFill>
              <w14:schemeClr w14:val="tx1"/>
            </w14:solidFill>
          </w14:textFill>
        </w:rPr>
      </w:pPr>
    </w:p>
    <w:p w14:paraId="3DA4B733">
      <w:pPr>
        <w:keepNext w:val="0"/>
        <w:keepLines w:val="0"/>
        <w:widowControl/>
        <w:suppressLineNumbers w:val="0"/>
        <w:ind w:left="0" w:leftChars="0" w:firstLine="0" w:firstLineChars="0"/>
        <w:jc w:val="left"/>
        <w:rPr>
          <w:rFonts w:ascii="黑体" w:hAnsi="宋体" w:eastAsia="黑体" w:cs="黑体"/>
          <w:color w:val="000000" w:themeColor="text1"/>
          <w:kern w:val="0"/>
          <w:sz w:val="30"/>
          <w:szCs w:val="30"/>
          <w:lang w:val="en-US" w:eastAsia="zh-CN" w:bidi="ar"/>
          <w14:textFill>
            <w14:solidFill>
              <w14:schemeClr w14:val="tx1"/>
            </w14:solidFill>
          </w14:textFill>
        </w:rPr>
      </w:pPr>
    </w:p>
    <w:p w14:paraId="26312E91">
      <w:pPr>
        <w:keepNext w:val="0"/>
        <w:keepLines w:val="0"/>
        <w:widowControl/>
        <w:suppressLineNumbers w:val="0"/>
        <w:ind w:left="0" w:leftChars="0" w:firstLine="0" w:firstLineChars="0"/>
        <w:jc w:val="left"/>
        <w:rPr>
          <w:rFonts w:ascii="黑体" w:hAnsi="宋体" w:eastAsia="黑体" w:cs="黑体"/>
          <w:color w:val="000000" w:themeColor="text1"/>
          <w:kern w:val="0"/>
          <w:sz w:val="30"/>
          <w:szCs w:val="30"/>
          <w:lang w:val="en-US" w:eastAsia="zh-CN" w:bidi="ar"/>
          <w14:textFill>
            <w14:solidFill>
              <w14:schemeClr w14:val="tx1"/>
            </w14:solidFill>
          </w14:textFill>
        </w:rPr>
      </w:pPr>
    </w:p>
    <w:p w14:paraId="40B943A1">
      <w:pPr>
        <w:pStyle w:val="3"/>
        <w:rPr>
          <w:rFonts w:ascii="黑体" w:hAnsi="宋体" w:eastAsia="黑体" w:cs="黑体"/>
          <w:color w:val="000000" w:themeColor="text1"/>
          <w:kern w:val="0"/>
          <w:sz w:val="30"/>
          <w:szCs w:val="30"/>
          <w:lang w:val="en-US" w:eastAsia="zh-CN" w:bidi="ar"/>
          <w14:textFill>
            <w14:solidFill>
              <w14:schemeClr w14:val="tx1"/>
            </w14:solidFill>
          </w14:textFill>
        </w:rPr>
      </w:pPr>
    </w:p>
    <w:p w14:paraId="2D80D422">
      <w:pPr>
        <w:rPr>
          <w:rFonts w:ascii="黑体" w:hAnsi="宋体" w:eastAsia="黑体" w:cs="黑体"/>
          <w:color w:val="000000" w:themeColor="text1"/>
          <w:kern w:val="0"/>
          <w:sz w:val="30"/>
          <w:szCs w:val="30"/>
          <w:lang w:val="en-US" w:eastAsia="zh-CN" w:bidi="ar"/>
          <w14:textFill>
            <w14:solidFill>
              <w14:schemeClr w14:val="tx1"/>
            </w14:solidFill>
          </w14:textFill>
        </w:rPr>
      </w:pPr>
    </w:p>
    <w:p w14:paraId="06D3036A">
      <w:pPr>
        <w:pStyle w:val="3"/>
        <w:rPr>
          <w:rFonts w:ascii="黑体" w:hAnsi="宋体" w:eastAsia="黑体" w:cs="黑体"/>
          <w:color w:val="000000" w:themeColor="text1"/>
          <w:kern w:val="0"/>
          <w:sz w:val="30"/>
          <w:szCs w:val="30"/>
          <w:lang w:val="en-US" w:eastAsia="zh-CN" w:bidi="ar"/>
          <w14:textFill>
            <w14:solidFill>
              <w14:schemeClr w14:val="tx1"/>
            </w14:solidFill>
          </w14:textFill>
        </w:rPr>
      </w:pPr>
    </w:p>
    <w:p w14:paraId="16864FBF">
      <w:pPr>
        <w:rPr>
          <w:rFonts w:ascii="黑体" w:hAnsi="宋体" w:eastAsia="黑体" w:cs="黑体"/>
          <w:color w:val="000000" w:themeColor="text1"/>
          <w:kern w:val="0"/>
          <w:sz w:val="30"/>
          <w:szCs w:val="30"/>
          <w:lang w:val="en-US" w:eastAsia="zh-CN" w:bidi="ar"/>
          <w14:textFill>
            <w14:solidFill>
              <w14:schemeClr w14:val="tx1"/>
            </w14:solidFill>
          </w14:textFill>
        </w:rPr>
      </w:pPr>
    </w:p>
    <w:p w14:paraId="3EB4855C">
      <w:pPr>
        <w:pStyle w:val="3"/>
        <w:rPr>
          <w:rFonts w:ascii="黑体" w:hAnsi="宋体" w:eastAsia="黑体" w:cs="黑体"/>
          <w:color w:val="000000" w:themeColor="text1"/>
          <w:kern w:val="0"/>
          <w:sz w:val="30"/>
          <w:szCs w:val="30"/>
          <w:lang w:val="en-US" w:eastAsia="zh-CN" w:bidi="ar"/>
          <w14:textFill>
            <w14:solidFill>
              <w14:schemeClr w14:val="tx1"/>
            </w14:solidFill>
          </w14:textFill>
        </w:rPr>
      </w:pPr>
    </w:p>
    <w:p w14:paraId="425AA38B">
      <w:pPr>
        <w:rPr>
          <w:rFonts w:ascii="黑体" w:hAnsi="宋体" w:eastAsia="黑体" w:cs="黑体"/>
          <w:color w:val="000000" w:themeColor="text1"/>
          <w:kern w:val="0"/>
          <w:sz w:val="30"/>
          <w:szCs w:val="30"/>
          <w:lang w:val="en-US" w:eastAsia="zh-CN" w:bidi="ar"/>
          <w14:textFill>
            <w14:solidFill>
              <w14:schemeClr w14:val="tx1"/>
            </w14:solidFill>
          </w14:textFill>
        </w:rPr>
      </w:pPr>
    </w:p>
    <w:p w14:paraId="293AD3BB">
      <w:pPr>
        <w:pStyle w:val="3"/>
        <w:rPr>
          <w:rFonts w:ascii="黑体" w:hAnsi="宋体" w:eastAsia="黑体" w:cs="黑体"/>
          <w:color w:val="000000" w:themeColor="text1"/>
          <w:kern w:val="0"/>
          <w:sz w:val="30"/>
          <w:szCs w:val="30"/>
          <w:lang w:val="en-US" w:eastAsia="zh-CN" w:bidi="ar"/>
          <w14:textFill>
            <w14:solidFill>
              <w14:schemeClr w14:val="tx1"/>
            </w14:solidFill>
          </w14:textFill>
        </w:rPr>
      </w:pPr>
    </w:p>
    <w:p w14:paraId="3EC1EA29">
      <w:pPr>
        <w:ind w:left="0" w:leftChars="0" w:firstLine="0" w:firstLineChars="0"/>
        <w:outlineLvl w:val="9"/>
        <w:rPr>
          <w:rFonts w:hint="default" w:ascii="Times New Roman" w:hAnsi="Times New Roman" w:eastAsia="Times New Roman" w:cs="Times New Roman"/>
          <w:b/>
          <w:bCs/>
          <w:color w:val="000000" w:themeColor="text1"/>
          <w:szCs w:val="28"/>
          <w:lang w:val="en-US" w:eastAsia="zh-CN"/>
          <w14:textFill>
            <w14:solidFill>
              <w14:schemeClr w14:val="tx1"/>
            </w14:solidFill>
          </w14:textFill>
        </w:rPr>
      </w:pPr>
    </w:p>
    <w:p w14:paraId="3E028F54">
      <w:pPr>
        <w:keepNext w:val="0"/>
        <w:keepLines w:val="0"/>
        <w:widowControl/>
        <w:suppressLineNumbers w:val="0"/>
        <w:ind w:left="0" w:leftChars="0" w:firstLine="0" w:firstLineChars="0"/>
        <w:jc w:val="left"/>
        <w:rPr>
          <w:rFonts w:hint="eastAsia" w:ascii="Times New Roman" w:hAnsi="Times New Roman" w:eastAsia="Times New Roman" w:cs="Times New Roman"/>
          <w:b/>
          <w:bCs/>
          <w:color w:val="000000" w:themeColor="text1"/>
          <w:szCs w:val="28"/>
          <w:lang w:val="en-US" w:eastAsia="zh-CN"/>
          <w14:textFill>
            <w14:solidFill>
              <w14:schemeClr w14:val="tx1"/>
            </w14:solidFill>
          </w14:textFill>
        </w:rPr>
      </w:pPr>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附1</w:t>
      </w:r>
      <w:r>
        <w:rPr>
          <w:rFonts w:hint="eastAsia" w:eastAsia="Times New Roman" w:cs="Times New Roman"/>
          <w:b/>
          <w:bCs/>
          <w:color w:val="000000" w:themeColor="text1"/>
          <w:szCs w:val="28"/>
          <w:lang w:val="en-US" w:eastAsia="zh-CN"/>
          <w14:textFill>
            <w14:solidFill>
              <w14:schemeClr w14:val="tx1"/>
            </w14:solidFill>
          </w14:textFill>
        </w:rPr>
        <w:t>1</w:t>
      </w:r>
      <w:r>
        <w:rPr>
          <w:rFonts w:hint="default" w:ascii="Times New Roman" w:hAnsi="Times New Roman" w:eastAsia="Times New Roman" w:cs="Times New Roman"/>
          <w:b/>
          <w:bCs/>
          <w:color w:val="000000" w:themeColor="text1"/>
          <w:szCs w:val="28"/>
          <w:lang w:val="en-US" w:eastAsia="zh-CN"/>
          <w14:textFill>
            <w14:solidFill>
              <w14:schemeClr w14:val="tx1"/>
            </w14:solidFill>
          </w14:textFill>
        </w:rPr>
        <w:t xml:space="preserve"> </w:t>
      </w:r>
      <w:r>
        <w:rPr>
          <w:rFonts w:hint="eastAsia" w:ascii="Times New Roman" w:hAnsi="Times New Roman" w:eastAsia="Times New Roman" w:cs="Times New Roman"/>
          <w:b/>
          <w:bCs/>
          <w:color w:val="000000" w:themeColor="text1"/>
          <w:szCs w:val="28"/>
          <w:lang w:val="en-US" w:eastAsia="zh-CN"/>
          <w14:textFill>
            <w14:solidFill>
              <w14:schemeClr w14:val="tx1"/>
            </w14:solidFill>
          </w14:textFill>
        </w:rPr>
        <w:t>应急专家通讯录</w:t>
      </w:r>
    </w:p>
    <w:p w14:paraId="2FBEAAFD">
      <w:pPr>
        <w:pStyle w:val="3"/>
        <w:rPr>
          <w:color w:val="000000" w:themeColor="text1"/>
          <w14:textFill>
            <w14:solidFill>
              <w14:schemeClr w14:val="tx1"/>
            </w14:solidFill>
          </w14:textFill>
        </w:rPr>
      </w:pPr>
      <w:bookmarkStart w:id="62" w:name="_Toc2130"/>
      <w:bookmarkStart w:id="63" w:name="_Toc29107"/>
      <w:bookmarkStart w:id="64" w:name="_Toc10895"/>
      <w:r>
        <w:rPr>
          <w:color w:val="000000" w:themeColor="text1"/>
          <w14:textFill>
            <w14:solidFill>
              <w14:schemeClr w14:val="tx1"/>
            </w14:solidFill>
          </w14:textFill>
        </w:rPr>
        <w:drawing>
          <wp:inline distT="0" distB="0" distL="114300" distR="114300">
            <wp:extent cx="4810125" cy="7505700"/>
            <wp:effectExtent l="0" t="0" r="9525"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3"/>
                    <a:stretch>
                      <a:fillRect/>
                    </a:stretch>
                  </pic:blipFill>
                  <pic:spPr>
                    <a:xfrm>
                      <a:off x="0" y="0"/>
                      <a:ext cx="4810125" cy="7505700"/>
                    </a:xfrm>
                    <a:prstGeom prst="rect">
                      <a:avLst/>
                    </a:prstGeom>
                    <a:noFill/>
                    <a:ln>
                      <a:noFill/>
                    </a:ln>
                  </pic:spPr>
                </pic:pic>
              </a:graphicData>
            </a:graphic>
          </wp:inline>
        </w:drawing>
      </w:r>
      <w:bookmarkEnd w:id="62"/>
      <w:bookmarkEnd w:id="63"/>
      <w:bookmarkEnd w:id="64"/>
    </w:p>
    <w:p w14:paraId="2287A600">
      <w:pPr>
        <w:spacing w:line="240" w:lineRule="auto"/>
        <w:ind w:left="0" w:leftChars="0" w:firstLine="0" w:firstLineChars="0"/>
        <w:rPr>
          <w:rFonts w:hint="default"/>
          <w:color w:val="000000" w:themeColor="text1"/>
          <w:lang w:val="en-US" w:eastAsia="zh-CN"/>
          <w14:textFill>
            <w14:solidFill>
              <w14:schemeClr w14:val="tx1"/>
            </w14:solidFill>
          </w14:textFill>
        </w:rPr>
        <w:sectPr>
          <w:pgSz w:w="11905" w:h="16838"/>
          <w:pgMar w:top="1440" w:right="1803" w:bottom="1440" w:left="1803" w:header="851" w:footer="992" w:gutter="0"/>
          <w:pgNumType w:fmt="decimal"/>
          <w:cols w:space="0" w:num="1"/>
          <w:rtlGutter w:val="0"/>
          <w:docGrid w:type="lines" w:linePitch="398" w:charSpace="0"/>
        </w:sectPr>
      </w:pPr>
    </w:p>
    <w:p w14:paraId="7AF399B9">
      <w:pPr>
        <w:spacing w:line="240" w:lineRule="auto"/>
        <w:ind w:left="0" w:leftChars="0" w:firstLine="0" w:firstLineChars="0"/>
        <w:rPr>
          <w:rFonts w:hint="default"/>
          <w:color w:val="000000" w:themeColor="text1"/>
          <w:lang w:val="en-US" w:eastAsia="zh-CN"/>
          <w14:textFill>
            <w14:solidFill>
              <w14:schemeClr w14:val="tx1"/>
            </w14:solidFill>
          </w14:textFill>
        </w:rPr>
      </w:pPr>
    </w:p>
    <w:sectPr>
      <w:pgSz w:w="16838" w:h="11905" w:orient="landscape"/>
      <w:pgMar w:top="1803" w:right="1440" w:bottom="1803" w:left="1440" w:header="851" w:footer="992" w:gutter="0"/>
      <w:pgNumType w:fmt="decimal"/>
      <w:cols w:space="0" w:num="1"/>
      <w:rtlGutter w:val="0"/>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F"/>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B155E">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C85A7">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7DC85A7">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420"/>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wMmUyZjgyZGE5YWEwYmRjZGU5OTA2MGRhNWFkOWQifQ=="/>
  </w:docVars>
  <w:rsids>
    <w:rsidRoot w:val="00172A27"/>
    <w:rsid w:val="05292583"/>
    <w:rsid w:val="074021A0"/>
    <w:rsid w:val="09AC427E"/>
    <w:rsid w:val="0A0D0AB7"/>
    <w:rsid w:val="0A516977"/>
    <w:rsid w:val="0AB36051"/>
    <w:rsid w:val="0B605C0B"/>
    <w:rsid w:val="0B9A0F05"/>
    <w:rsid w:val="0F3A0964"/>
    <w:rsid w:val="10FB008D"/>
    <w:rsid w:val="12653BF3"/>
    <w:rsid w:val="1461426A"/>
    <w:rsid w:val="15893509"/>
    <w:rsid w:val="17AB3A62"/>
    <w:rsid w:val="1A992E30"/>
    <w:rsid w:val="1B14057B"/>
    <w:rsid w:val="1CD80D2E"/>
    <w:rsid w:val="1FE96EA5"/>
    <w:rsid w:val="21AA36F4"/>
    <w:rsid w:val="21AD61D1"/>
    <w:rsid w:val="21C66F4A"/>
    <w:rsid w:val="225B3D6B"/>
    <w:rsid w:val="249E5066"/>
    <w:rsid w:val="25DE6EB0"/>
    <w:rsid w:val="28B05368"/>
    <w:rsid w:val="28F364BD"/>
    <w:rsid w:val="2A1E535F"/>
    <w:rsid w:val="2A352DA6"/>
    <w:rsid w:val="2B1467AB"/>
    <w:rsid w:val="2B4B0D2E"/>
    <w:rsid w:val="2DB10E92"/>
    <w:rsid w:val="2E7A5E73"/>
    <w:rsid w:val="2F4F1EEC"/>
    <w:rsid w:val="2FED7630"/>
    <w:rsid w:val="301F2D5D"/>
    <w:rsid w:val="319475D5"/>
    <w:rsid w:val="31A15D7C"/>
    <w:rsid w:val="36DB7BF3"/>
    <w:rsid w:val="38173412"/>
    <w:rsid w:val="38197438"/>
    <w:rsid w:val="3A4942FA"/>
    <w:rsid w:val="3A787557"/>
    <w:rsid w:val="408C6A56"/>
    <w:rsid w:val="42E1226D"/>
    <w:rsid w:val="4337398E"/>
    <w:rsid w:val="45143DF7"/>
    <w:rsid w:val="463C4DA2"/>
    <w:rsid w:val="481373C3"/>
    <w:rsid w:val="489E548D"/>
    <w:rsid w:val="48DD6277"/>
    <w:rsid w:val="4B5C1243"/>
    <w:rsid w:val="4BDF2628"/>
    <w:rsid w:val="4E984750"/>
    <w:rsid w:val="4F7E520C"/>
    <w:rsid w:val="501347F9"/>
    <w:rsid w:val="513A1AEF"/>
    <w:rsid w:val="517758CD"/>
    <w:rsid w:val="52B109FA"/>
    <w:rsid w:val="52C703DE"/>
    <w:rsid w:val="5418076C"/>
    <w:rsid w:val="5A0C4E48"/>
    <w:rsid w:val="5A3C143E"/>
    <w:rsid w:val="5B7217F8"/>
    <w:rsid w:val="5C001390"/>
    <w:rsid w:val="5FD058FC"/>
    <w:rsid w:val="618E214C"/>
    <w:rsid w:val="63B23767"/>
    <w:rsid w:val="678A3093"/>
    <w:rsid w:val="68FB57D7"/>
    <w:rsid w:val="6A8025E5"/>
    <w:rsid w:val="6AAC03D2"/>
    <w:rsid w:val="6AAF23AD"/>
    <w:rsid w:val="6C0079BC"/>
    <w:rsid w:val="6C5B7A5A"/>
    <w:rsid w:val="6CF77AF3"/>
    <w:rsid w:val="6FAE2798"/>
    <w:rsid w:val="6FE665B3"/>
    <w:rsid w:val="7007308C"/>
    <w:rsid w:val="720276DD"/>
    <w:rsid w:val="72B90194"/>
    <w:rsid w:val="76AC2297"/>
    <w:rsid w:val="76CF31DA"/>
    <w:rsid w:val="7885704C"/>
    <w:rsid w:val="78CB3E8A"/>
    <w:rsid w:val="7F0D0624"/>
    <w:rsid w:val="7FF70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72"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1"/>
    <w:qFormat/>
    <w:uiPriority w:val="0"/>
    <w:pPr>
      <w:autoSpaceDE w:val="0"/>
      <w:autoSpaceDN w:val="0"/>
      <w:adjustRightInd w:val="0"/>
      <w:ind w:firstLine="880" w:firstLineChars="200"/>
      <w:jc w:val="left"/>
      <w:outlineLvl w:val="0"/>
    </w:pPr>
    <w:rPr>
      <w:rFonts w:ascii="Times New Roman" w:hAnsi="Times New Roman" w:eastAsia="宋体"/>
      <w:b/>
      <w:sz w:val="32"/>
      <w:szCs w:val="44"/>
      <w:lang w:val="zh-CN"/>
    </w:rPr>
  </w:style>
  <w:style w:type="paragraph" w:styleId="3">
    <w:name w:val="heading 2"/>
    <w:basedOn w:val="1"/>
    <w:next w:val="1"/>
    <w:link w:val="20"/>
    <w:unhideWhenUsed/>
    <w:qFormat/>
    <w:uiPriority w:val="0"/>
    <w:pPr>
      <w:keepNext/>
      <w:keepLines/>
      <w:spacing w:before="60" w:beforeLines="0" w:beforeAutospacing="0" w:after="60" w:afterLines="0" w:afterAutospacing="0" w:line="360" w:lineRule="auto"/>
      <w:ind w:firstLine="880" w:firstLineChars="200"/>
      <w:outlineLvl w:val="1"/>
    </w:pPr>
    <w:rPr>
      <w:rFonts w:ascii="Arial" w:hAnsi="Arial" w:eastAsia="宋体"/>
      <w:b/>
      <w:sz w:val="30"/>
    </w:rPr>
  </w:style>
  <w:style w:type="paragraph" w:styleId="4">
    <w:name w:val="heading 3"/>
    <w:basedOn w:val="5"/>
    <w:next w:val="1"/>
    <w:link w:val="22"/>
    <w:unhideWhenUsed/>
    <w:qFormat/>
    <w:uiPriority w:val="0"/>
    <w:pPr>
      <w:keepNext/>
      <w:keepLines/>
      <w:snapToGrid/>
      <w:spacing w:beforeLines="0" w:beforeAutospacing="0" w:afterLines="0" w:afterAutospacing="0" w:line="360" w:lineRule="auto"/>
      <w:ind w:firstLine="880" w:firstLineChars="200"/>
      <w:jc w:val="left"/>
      <w:outlineLvl w:val="2"/>
    </w:pPr>
    <w:rPr>
      <w:rFonts w:ascii="Calibri" w:hAnsi="Calibri" w:cs="Times New Roman"/>
      <w:bCs/>
      <w:sz w:val="28"/>
      <w:szCs w:val="32"/>
    </w:rPr>
  </w:style>
  <w:style w:type="paragraph" w:styleId="6">
    <w:name w:val="heading 4"/>
    <w:basedOn w:val="3"/>
    <w:next w:val="1"/>
    <w:link w:val="24"/>
    <w:unhideWhenUsed/>
    <w:qFormat/>
    <w:uiPriority w:val="0"/>
    <w:pPr>
      <w:keepNext/>
      <w:keepLines/>
      <w:spacing w:beforeLines="0" w:beforeAutospacing="0" w:afterLines="0" w:afterAutospacing="0" w:line="360" w:lineRule="auto"/>
      <w:outlineLvl w:val="3"/>
    </w:pPr>
    <w:rPr>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Title"/>
    <w:basedOn w:val="2"/>
    <w:next w:val="1"/>
    <w:qFormat/>
    <w:uiPriority w:val="0"/>
    <w:pPr>
      <w:spacing w:before="240" w:beforeLines="0" w:beforeAutospacing="0" w:after="60" w:afterLines="0" w:afterAutospacing="0"/>
      <w:jc w:val="center"/>
      <w:outlineLvl w:val="0"/>
    </w:pPr>
    <w:rPr>
      <w:rFonts w:ascii="Arial" w:hAnsi="Arial"/>
      <w:sz w:val="32"/>
    </w:rPr>
  </w:style>
  <w:style w:type="paragraph" w:styleId="7">
    <w:name w:val="Body Text"/>
    <w:basedOn w:val="1"/>
    <w:qFormat/>
    <w:uiPriority w:val="0"/>
    <w:pPr>
      <w:spacing w:after="120" w:afterLines="0" w:afterAutospacing="0"/>
    </w:pPr>
  </w:style>
  <w:style w:type="paragraph" w:styleId="8">
    <w:name w:val="Plain Text"/>
    <w:basedOn w:val="1"/>
    <w:semiHidden/>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Body Text Indent 3"/>
    <w:basedOn w:val="1"/>
    <w:semiHidden/>
    <w:qFormat/>
    <w:uiPriority w:val="0"/>
    <w:pPr>
      <w:spacing w:after="120" w:line="360" w:lineRule="auto"/>
      <w:ind w:left="420" w:leftChars="200"/>
    </w:pPr>
    <w:rPr>
      <w:sz w:val="16"/>
      <w:szCs w:val="16"/>
    </w:rPr>
  </w:style>
  <w:style w:type="paragraph" w:styleId="13">
    <w:name w:val="toc 2"/>
    <w:basedOn w:val="1"/>
    <w:next w:val="1"/>
    <w:qFormat/>
    <w:uiPriority w:val="0"/>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0"/>
    <w:rPr>
      <w:color w:val="0000FF"/>
      <w:u w:val="single"/>
    </w:rPr>
  </w:style>
  <w:style w:type="character" w:customStyle="1" w:styleId="20">
    <w:name w:val="标题 2 Char"/>
    <w:link w:val="3"/>
    <w:qFormat/>
    <w:uiPriority w:val="0"/>
    <w:rPr>
      <w:rFonts w:ascii="Arial" w:hAnsi="Arial" w:eastAsia="宋体"/>
      <w:b/>
      <w:sz w:val="30"/>
    </w:rPr>
  </w:style>
  <w:style w:type="character" w:customStyle="1" w:styleId="21">
    <w:name w:val="标题 1 Char"/>
    <w:link w:val="2"/>
    <w:qFormat/>
    <w:uiPriority w:val="0"/>
    <w:rPr>
      <w:rFonts w:ascii="Times New Roman" w:hAnsi="Times New Roman" w:eastAsia="宋体"/>
      <w:b/>
      <w:sz w:val="32"/>
      <w:szCs w:val="44"/>
      <w:lang w:val="zh-CN" w:eastAsia="en-US"/>
    </w:rPr>
  </w:style>
  <w:style w:type="character" w:customStyle="1" w:styleId="22">
    <w:name w:val="标题 3 Char"/>
    <w:link w:val="4"/>
    <w:qFormat/>
    <w:uiPriority w:val="0"/>
    <w:rPr>
      <w:rFonts w:ascii="Calibri" w:hAnsi="Calibri" w:eastAsia="宋体" w:cs="Times New Roman"/>
      <w:b/>
      <w:bCs/>
      <w:sz w:val="28"/>
      <w:szCs w:val="32"/>
    </w:rPr>
  </w:style>
  <w:style w:type="paragraph" w:customStyle="1" w:styleId="23">
    <w:name w:val="Default1"/>
    <w:next w:val="1"/>
    <w:qFormat/>
    <w:uiPriority w:val="0"/>
    <w:pPr>
      <w:widowControl w:val="0"/>
      <w:autoSpaceDE w:val="0"/>
      <w:autoSpaceDN w:val="0"/>
      <w:adjustRightInd w:val="0"/>
    </w:pPr>
    <w:rPr>
      <w:rFonts w:ascii="宋体" w:hAnsi="宋体" w:eastAsia="宋体" w:cs="宋体"/>
      <w:color w:val="000000"/>
      <w:sz w:val="21"/>
      <w:szCs w:val="24"/>
      <w:lang w:val="en-US" w:eastAsia="zh-CN" w:bidi="ar-SA"/>
    </w:rPr>
  </w:style>
  <w:style w:type="character" w:customStyle="1" w:styleId="24">
    <w:name w:val="标题 4 Char"/>
    <w:link w:val="6"/>
    <w:qFormat/>
    <w:uiPriority w:val="0"/>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5707</Words>
  <Characters>6439</Characters>
  <Lines>0</Lines>
  <Paragraphs>0</Paragraphs>
  <TotalTime>21</TotalTime>
  <ScaleCrop>false</ScaleCrop>
  <LinksUpToDate>false</LinksUpToDate>
  <CharactersWithSpaces>6621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Mr. °Chen</cp:lastModifiedBy>
  <dcterms:modified xsi:type="dcterms:W3CDTF">2026-01-21T07:00:45Z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5450F2D79F2F4B4A9589FA1032826FA6_13</vt:lpwstr>
  </property>
  <property fmtid="{D5CDD505-2E9C-101B-9397-08002B2CF9AE}" pid="4" name="KSOTemplateDocerSaveRecord">
    <vt:lpwstr>eyJoZGlkIjoiNTM1MDZkZGU0NDQyOGQxYjdlMWJhMzhjZjA5ODljNjIiLCJ1c2VySWQiOiIyODI0NzgwMTUifQ==</vt:lpwstr>
  </property>
</Properties>
</file>