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B24FC">
      <w:pPr>
        <w:pStyle w:val="2"/>
        <w:keepNext/>
        <w:keepLines/>
        <w:pageBreakBefore w:val="0"/>
        <w:widowControl w:val="0"/>
        <w:kinsoku/>
        <w:wordWrap/>
        <w:overflowPunct/>
        <w:topLinePunct w:val="0"/>
        <w:autoSpaceDE/>
        <w:autoSpaceDN/>
        <w:bidi w:val="0"/>
        <w:adjustRightInd/>
        <w:snapToGrid/>
        <w:spacing w:before="0" w:beforeLines="0" w:after="0" w:afterLines="0" w:line="540" w:lineRule="exact"/>
        <w:jc w:val="center"/>
        <w:textAlignment w:val="auto"/>
        <w:rPr>
          <w:rStyle w:val="7"/>
          <w:rFonts w:hint="eastAsia" w:ascii="宋体" w:hAnsi="宋体" w:eastAsia="宋体" w:cs="宋体"/>
          <w:b/>
          <w:lang w:val="en-US" w:eastAsia="zh-CN"/>
        </w:rPr>
      </w:pPr>
      <w:r>
        <w:rPr>
          <w:rStyle w:val="7"/>
          <w:rFonts w:hint="eastAsia" w:ascii="宋体" w:hAnsi="宋体" w:eastAsia="宋体" w:cs="宋体"/>
          <w:b/>
          <w:lang w:val="en-US" w:eastAsia="zh-CN"/>
        </w:rPr>
        <w:t>关于庐山市温泉污水处理厂提质升级及配套管网项目环境影响报告表的批复</w:t>
      </w:r>
    </w:p>
    <w:p w14:paraId="5EA7071F">
      <w:pPr>
        <w:pStyle w:val="2"/>
        <w:keepNext/>
        <w:keepLines/>
        <w:pageBreakBefore w:val="0"/>
        <w:widowControl w:val="0"/>
        <w:kinsoku/>
        <w:wordWrap/>
        <w:overflowPunct/>
        <w:topLinePunct w:val="0"/>
        <w:autoSpaceDE/>
        <w:autoSpaceDN/>
        <w:bidi w:val="0"/>
        <w:adjustRightInd/>
        <w:snapToGrid/>
        <w:spacing w:before="0" w:beforeLines="0" w:after="0" w:afterLines="0" w:line="540" w:lineRule="exact"/>
        <w:jc w:val="center"/>
        <w:textAlignment w:val="auto"/>
        <w:rPr>
          <w:rStyle w:val="7"/>
          <w:rFonts w:hint="eastAsia" w:ascii="宋体" w:hAnsi="宋体" w:eastAsia="宋体" w:cs="宋体"/>
          <w:b/>
          <w:lang w:val="en-US" w:eastAsia="zh-CN"/>
        </w:rPr>
      </w:pPr>
    </w:p>
    <w:p w14:paraId="3D3A1412">
      <w:pPr>
        <w:keepNext w:val="0"/>
        <w:keepLines w:val="0"/>
        <w:pageBreakBefore w:val="0"/>
        <w:widowControl w:val="0"/>
        <w:suppressLineNumbers w:val="0"/>
        <w:kinsoku/>
        <w:wordWrap/>
        <w:overflowPunct/>
        <w:topLinePunct w:val="0"/>
        <w:bidi w:val="0"/>
        <w:spacing w:beforeAutospacing="0" w:afterAutospacing="0" w:line="540" w:lineRule="exact"/>
        <w:ind w:right="0"/>
        <w:jc w:val="center"/>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九庐环审〔2025〕7号</w:t>
      </w:r>
    </w:p>
    <w:p w14:paraId="1BF133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right="0"/>
        <w:jc w:val="both"/>
        <w:textAlignment w:val="auto"/>
        <w:rPr>
          <w:rFonts w:hint="eastAsia" w:ascii="仿宋_GB2312" w:hAnsi="仿宋_GB2312" w:eastAsia="仿宋_GB2312" w:cs="仿宋_GB2312"/>
          <w:kern w:val="2"/>
          <w:sz w:val="32"/>
          <w:szCs w:val="32"/>
          <w:lang w:val="en-US" w:eastAsia="zh-CN" w:bidi="ar"/>
        </w:rPr>
      </w:pPr>
    </w:p>
    <w:p w14:paraId="3F34E3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right="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庐山市温泉镇人民政府：</w:t>
      </w:r>
    </w:p>
    <w:p w14:paraId="6F58B22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你单位报来的《庐山市温泉污水处理厂提质升级及配套管网项目</w:t>
      </w:r>
      <w:r>
        <w:rPr>
          <w:rFonts w:hint="default" w:ascii="仿宋_GB2312" w:hAnsi="仿宋_GB2312" w:eastAsia="仿宋_GB2312" w:cs="仿宋_GB2312"/>
          <w:kern w:val="2"/>
          <w:sz w:val="32"/>
          <w:szCs w:val="32"/>
          <w:lang w:val="en-US" w:eastAsia="zh-CN" w:bidi="ar"/>
        </w:rPr>
        <w:t>环境影响报告表</w:t>
      </w:r>
      <w:r>
        <w:rPr>
          <w:rFonts w:hint="eastAsia" w:ascii="仿宋_GB2312" w:hAnsi="仿宋_GB2312" w:eastAsia="仿宋_GB2312" w:cs="仿宋_GB2312"/>
          <w:kern w:val="2"/>
          <w:sz w:val="32"/>
          <w:szCs w:val="32"/>
          <w:lang w:val="en-US" w:eastAsia="zh-CN" w:bidi="ar"/>
        </w:rPr>
        <w:t>》（以下简称《报告表》）收悉，现批复如下：</w:t>
      </w:r>
    </w:p>
    <w:p w14:paraId="1A3B0E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一、项目基本情况及批复要求</w:t>
      </w:r>
    </w:p>
    <w:p w14:paraId="5C09C88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庐山市温泉污水处理厂位于庐山市温泉镇桥头宋村，</w:t>
      </w:r>
      <w:r>
        <w:rPr>
          <w:rFonts w:hint="default" w:ascii="仿宋_GB2312" w:hAnsi="仿宋_GB2312" w:eastAsia="仿宋_GB2312" w:cs="仿宋_GB2312"/>
          <w:kern w:val="2"/>
          <w:sz w:val="32"/>
          <w:szCs w:val="32"/>
          <w:lang w:val="en-US" w:eastAsia="zh-CN" w:bidi="ar"/>
        </w:rPr>
        <w:t>中心地理坐标东经11</w:t>
      </w:r>
      <w:r>
        <w:rPr>
          <w:rFonts w:hint="eastAsia" w:ascii="仿宋_GB2312" w:hAnsi="仿宋_GB2312" w:eastAsia="仿宋_GB2312" w:cs="仿宋_GB2312"/>
          <w:kern w:val="2"/>
          <w:sz w:val="32"/>
          <w:szCs w:val="32"/>
          <w:lang w:val="en-US" w:eastAsia="zh-CN" w:bidi="ar"/>
        </w:rPr>
        <w:t>5</w:t>
      </w:r>
      <w:r>
        <w:rPr>
          <w:rFonts w:hint="default"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55</w:t>
      </w:r>
      <w:r>
        <w:rPr>
          <w:rFonts w:hint="default"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58.711</w:t>
      </w:r>
      <w:r>
        <w:rPr>
          <w:rFonts w:hint="default"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北纬</w:t>
      </w:r>
      <w:r>
        <w:rPr>
          <w:rFonts w:hint="default" w:ascii="仿宋_GB2312" w:hAnsi="仿宋_GB2312" w:eastAsia="仿宋_GB2312" w:cs="仿宋_GB2312"/>
          <w:kern w:val="2"/>
          <w:sz w:val="32"/>
          <w:szCs w:val="32"/>
          <w:lang w:val="en-US" w:eastAsia="zh-CN" w:bidi="ar"/>
        </w:rPr>
        <w:t>29°2</w:t>
      </w:r>
      <w:r>
        <w:rPr>
          <w:rFonts w:hint="eastAsia" w:ascii="仿宋_GB2312" w:hAnsi="仿宋_GB2312" w:eastAsia="仿宋_GB2312" w:cs="仿宋_GB2312"/>
          <w:kern w:val="2"/>
          <w:sz w:val="32"/>
          <w:szCs w:val="32"/>
          <w:lang w:val="en-US" w:eastAsia="zh-CN" w:bidi="ar"/>
        </w:rPr>
        <w:t>5</w:t>
      </w:r>
      <w:r>
        <w:rPr>
          <w:rFonts w:hint="default"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3.387</w:t>
      </w:r>
      <w:r>
        <w:rPr>
          <w:rFonts w:hint="default"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 xml:space="preserve">。该项目为扩建性质，按照生活污水和温泉废水“分类收集、分质处理”原则分两期推进，共用一个排口排放，许可排污水量总规模扩大到5000吨/天。 </w:t>
      </w:r>
    </w:p>
    <w:p w14:paraId="6C6ABA0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其中，一期项目统筹处理温泉集镇、度假区生活污水及温泉酒店室内含氟废水，许可排放量3000吨/天，同时建设温泉酒店室外含氟废水专管收集系统；二期工程新建一体化除氟设施单独处理温泉酒店室外含氟废水，许可排放量为2000吨/天，并对温泉度假区周边污水管网进行完善修复。 </w:t>
      </w:r>
    </w:p>
    <w:p w14:paraId="0133987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你</w:t>
      </w:r>
      <w:r>
        <w:rPr>
          <w:rFonts w:hint="eastAsia" w:ascii="仿宋_GB2312" w:hAnsi="仿宋_GB2312" w:eastAsia="仿宋_GB2312" w:cs="仿宋_GB2312"/>
          <w:kern w:val="2"/>
          <w:sz w:val="32"/>
          <w:szCs w:val="32"/>
          <w:lang w:val="en-US" w:eastAsia="zh-CN" w:bidi="ar"/>
        </w:rPr>
        <w:t>单位</w:t>
      </w:r>
      <w:r>
        <w:rPr>
          <w:rFonts w:hint="default" w:ascii="仿宋_GB2312" w:hAnsi="仿宋_GB2312" w:eastAsia="仿宋_GB2312" w:cs="仿宋_GB2312"/>
          <w:kern w:val="2"/>
          <w:sz w:val="32"/>
          <w:szCs w:val="32"/>
          <w:lang w:val="en-US" w:eastAsia="zh-CN" w:bidi="ar"/>
        </w:rPr>
        <w:t>应全面落实</w:t>
      </w:r>
      <w:r>
        <w:rPr>
          <w:rFonts w:hint="eastAsia" w:ascii="仿宋_GB2312" w:hAnsi="仿宋_GB2312" w:eastAsia="仿宋_GB2312" w:cs="仿宋_GB2312"/>
          <w:kern w:val="2"/>
          <w:sz w:val="32"/>
          <w:szCs w:val="32"/>
          <w:lang w:val="en-US" w:eastAsia="zh-CN" w:bidi="ar"/>
        </w:rPr>
        <w:t>《报告表》</w:t>
      </w:r>
      <w:r>
        <w:rPr>
          <w:rFonts w:hint="default" w:ascii="仿宋_GB2312" w:hAnsi="仿宋_GB2312" w:eastAsia="仿宋_GB2312" w:cs="仿宋_GB2312"/>
          <w:kern w:val="2"/>
          <w:sz w:val="32"/>
          <w:szCs w:val="32"/>
          <w:lang w:val="en-US" w:eastAsia="zh-CN" w:bidi="ar"/>
        </w:rPr>
        <w:t>提出的各项污染防治和环境风险防范措施，缓解和控制对环境的不利影响</w:t>
      </w:r>
      <w:r>
        <w:rPr>
          <w:rFonts w:hint="eastAsia" w:ascii="仿宋_GB2312" w:hAnsi="仿宋_GB2312" w:eastAsia="仿宋_GB2312" w:cs="仿宋_GB2312"/>
          <w:kern w:val="2"/>
          <w:sz w:val="32"/>
          <w:szCs w:val="32"/>
          <w:lang w:val="en-US" w:eastAsia="zh-CN" w:bidi="ar"/>
        </w:rPr>
        <w:t>。经局班子会研究决定，</w:t>
      </w:r>
      <w:r>
        <w:rPr>
          <w:rFonts w:hint="default" w:ascii="仿宋_GB2312" w:hAnsi="仿宋_GB2312" w:eastAsia="仿宋_GB2312" w:cs="仿宋_GB2312"/>
          <w:kern w:val="2"/>
          <w:sz w:val="32"/>
          <w:szCs w:val="32"/>
          <w:lang w:val="en-US" w:eastAsia="zh-CN" w:bidi="ar"/>
        </w:rPr>
        <w:t>同意</w:t>
      </w:r>
      <w:r>
        <w:rPr>
          <w:rFonts w:hint="eastAsia" w:ascii="仿宋_GB2312" w:hAnsi="仿宋_GB2312" w:eastAsia="仿宋_GB2312" w:cs="仿宋_GB2312"/>
          <w:kern w:val="2"/>
          <w:sz w:val="32"/>
          <w:szCs w:val="32"/>
          <w:lang w:val="en-US" w:eastAsia="zh-CN" w:bidi="ar"/>
        </w:rPr>
        <w:t>《报告表》的环境影响评价总体结论和各项环境保护措施。</w:t>
      </w:r>
    </w:p>
    <w:p w14:paraId="3CBFC3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二、污染防治措施及要求</w:t>
      </w:r>
    </w:p>
    <w:p w14:paraId="38B14D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工程在建设和运营过程中必须严格落实《报告表》提出的各项环保措施和要求，并重点做好以下几项工作：</w:t>
      </w:r>
    </w:p>
    <w:p w14:paraId="3CDBD7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firstLine="643"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楷体" w:hAnsi="楷体" w:eastAsia="楷体" w:cs="楷体"/>
          <w:b/>
          <w:bCs/>
          <w:kern w:val="2"/>
          <w:sz w:val="32"/>
          <w:szCs w:val="32"/>
          <w:lang w:val="en-US" w:eastAsia="zh-CN" w:bidi="ar"/>
        </w:rPr>
        <w:t>（一）废水污染防治</w:t>
      </w:r>
    </w:p>
    <w:p w14:paraId="581112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污水收集管网应与本工程同步建成，确保服务范围内污水应收尽收。厂区内部按“雨污分流、清污分流”原则设计、建设分流制排水系统，工程本身产生的冲洗废水、污泥脱水废水及厂区生活污水一并排入污水处理系统处理。</w:t>
      </w:r>
    </w:p>
    <w:p w14:paraId="73AFC4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加强入水</w:t>
      </w:r>
      <w:bookmarkStart w:id="0" w:name="_GoBack"/>
      <w:bookmarkEnd w:id="0"/>
      <w:r>
        <w:rPr>
          <w:rFonts w:hint="eastAsia" w:ascii="仿宋_GB2312" w:hAnsi="仿宋_GB2312" w:eastAsia="仿宋_GB2312" w:cs="仿宋_GB2312"/>
          <w:kern w:val="2"/>
          <w:sz w:val="32"/>
          <w:szCs w:val="32"/>
          <w:lang w:val="en-US" w:eastAsia="zh-CN" w:bidi="ar"/>
        </w:rPr>
        <w:t>和出水水质的监测和运营管理，污水处理工程进口和尾水排放口要安装在线监测装置，监测因子包括流量、pH、水温、COD、NH</w:t>
      </w:r>
      <w:r>
        <w:rPr>
          <w:rFonts w:hint="eastAsia" w:ascii="仿宋_GB2312" w:hAnsi="仿宋_GB2312" w:eastAsia="仿宋_GB2312" w:cs="仿宋_GB2312"/>
          <w:kern w:val="2"/>
          <w:sz w:val="32"/>
          <w:szCs w:val="32"/>
          <w:vertAlign w:val="subscript"/>
          <w:lang w:val="en-US" w:eastAsia="zh-CN" w:bidi="ar"/>
        </w:rPr>
        <w:t>3</w:t>
      </w:r>
      <w:r>
        <w:rPr>
          <w:rFonts w:hint="eastAsia" w:ascii="仿宋_GB2312" w:hAnsi="仿宋_GB2312" w:eastAsia="仿宋_GB2312" w:cs="仿宋_GB2312"/>
          <w:kern w:val="2"/>
          <w:sz w:val="32"/>
          <w:szCs w:val="32"/>
          <w:lang w:val="en-US" w:eastAsia="zh-CN" w:bidi="ar"/>
        </w:rPr>
        <w:t>-N、TP、TN、氟化物等，并配套视频监控系统。污水处理工艺和排放标准要严格执行专家评审论证提出的各项要求，确保各类污染因子特别是氟化物特征因子稳定达标排放，污水处理厂尾水排放</w:t>
      </w:r>
      <w:r>
        <w:rPr>
          <w:rFonts w:hint="eastAsia" w:ascii="仿宋_GB2312" w:hAnsi="仿宋_GB2312" w:eastAsia="仿宋_GB2312" w:cs="仿宋_GB2312"/>
          <w:sz w:val="32"/>
          <w:szCs w:val="32"/>
          <w:lang w:val="en-US" w:eastAsia="zh-CN"/>
        </w:rPr>
        <w:t>氟化物执行《地表水环境质量标准》(GB3838-2002)</w:t>
      </w:r>
      <w:r>
        <w:rPr>
          <w:rFonts w:hint="eastAsia" w:ascii="仿宋_GB2312" w:hAnsi="仿宋_GB2312" w:eastAsia="仿宋_GB2312" w:cs="仿宋_GB2312"/>
          <w:color w:val="auto"/>
          <w:kern w:val="2"/>
          <w:sz w:val="32"/>
          <w:szCs w:val="32"/>
          <w:lang w:val="en-US" w:eastAsia="zh-CN" w:bidi="ar-SA"/>
        </w:rPr>
        <w:t>Ⅲ类</w:t>
      </w:r>
      <w:r>
        <w:rPr>
          <w:rFonts w:hint="eastAsia" w:ascii="仿宋_GB2312" w:hAnsi="仿宋_GB2312" w:eastAsia="仿宋_GB2312" w:cs="仿宋_GB2312"/>
          <w:sz w:val="32"/>
          <w:szCs w:val="32"/>
          <w:lang w:val="en-US" w:eastAsia="zh-CN"/>
        </w:rPr>
        <w:t>标准(≤1.0mg/L)，其他污染物在执行《城镇污水处理厂污染物排放标准》(GB18918-2002)一级A标准及《鄱阳湖生态经济区水污染物排放标准》(DB36/852-2015)表1高效集约发展区最高允许排放浓度限值较严标准的基础上，COD年均值≤35mg/L,氨氮年均值≤3mg/L。</w:t>
      </w:r>
    </w:p>
    <w:p w14:paraId="0B90C6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rPr>
          <w:rFonts w:hint="default"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（二）废气污染防治</w:t>
      </w:r>
    </w:p>
    <w:p w14:paraId="53F6F9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严格落实废气污染防治措施，加强废气处理设施管理。废气处理设施的处理能力、效率应满足需要，排气筒高度、永久性采样监测孔和采样监测平合须符合国家有关要求，加强运行管理和环境管理，确保各种大气污染物排放满足有关标准要求；严格落实无组织排放废气的各项控制措施，降低对周边环境的影响。恶臭气体排放参照执行《恶臭(异味)污染物排放标准》(DB31/1025-2016)，甲烷厂界排放执行《城镇污水处理厂污染物排放标准》(GB18918-2002)表4限值。</w:t>
      </w:r>
    </w:p>
    <w:p w14:paraId="56DC1E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楷体" w:hAnsi="楷体" w:eastAsia="楷体" w:cs="楷体"/>
          <w:b/>
          <w:bCs/>
          <w:kern w:val="2"/>
          <w:sz w:val="32"/>
          <w:szCs w:val="32"/>
          <w:lang w:val="en-US" w:eastAsia="zh-CN" w:bidi="ar"/>
        </w:rPr>
        <w:t>（三）噪声污染防治</w:t>
      </w:r>
    </w:p>
    <w:p w14:paraId="2D49F6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落实声环境保护措施。优化高噪声设备布局，优先选用低</w:t>
      </w:r>
      <w:r>
        <w:rPr>
          <w:rFonts w:hint="eastAsia" w:ascii="仿宋_GB2312" w:hAnsi="仿宋_GB2312" w:eastAsia="仿宋_GB2312" w:cs="仿宋_GB2312"/>
          <w:kern w:val="2"/>
          <w:sz w:val="32"/>
          <w:szCs w:val="32"/>
          <w:lang w:val="en-US" w:eastAsia="zh-CN" w:bidi="ar"/>
        </w:rPr>
        <w:t>噪</w:t>
      </w:r>
      <w:r>
        <w:rPr>
          <w:rFonts w:hint="default" w:ascii="仿宋_GB2312" w:hAnsi="仿宋_GB2312" w:eastAsia="仿宋_GB2312" w:cs="仿宋_GB2312"/>
          <w:kern w:val="2"/>
          <w:sz w:val="32"/>
          <w:szCs w:val="32"/>
          <w:lang w:val="en-US" w:eastAsia="zh-CN" w:bidi="ar"/>
        </w:rPr>
        <w:t>声设备，采取消声、隔声、减振等降噪措施，确保厂界噪声满足《工业企业厂界环境噪声排放标准》(GB12348-2008)</w:t>
      </w:r>
      <w:r>
        <w:rPr>
          <w:rFonts w:hint="eastAsia" w:ascii="仿宋_GB2312" w:hAnsi="仿宋_GB2312" w:eastAsia="仿宋_GB2312" w:cs="仿宋_GB2312"/>
          <w:kern w:val="2"/>
          <w:sz w:val="32"/>
          <w:szCs w:val="32"/>
          <w:lang w:val="en-US" w:eastAsia="zh-CN" w:bidi="ar"/>
        </w:rPr>
        <w:t>有关</w:t>
      </w:r>
      <w:r>
        <w:rPr>
          <w:rFonts w:hint="default" w:ascii="仿宋_GB2312" w:hAnsi="仿宋_GB2312" w:eastAsia="仿宋_GB2312" w:cs="仿宋_GB2312"/>
          <w:kern w:val="2"/>
          <w:sz w:val="32"/>
          <w:szCs w:val="32"/>
          <w:lang w:val="en-US" w:eastAsia="zh-CN" w:bidi="ar"/>
        </w:rPr>
        <w:t>要求。</w:t>
      </w:r>
    </w:p>
    <w:p w14:paraId="51C43F5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rPr>
          <w:rFonts w:hint="default"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（四）固废污染防治</w:t>
      </w:r>
    </w:p>
    <w:p w14:paraId="3705500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严格落实固体废物污染防治措施。按照“减量化、资源化、无害化”原则，对固体废物进行分类收集、处理和处置，并确保不造成二次污染。按《一般工业固体废物贮存和填埋污染控制标准》(GB18599-2020)和《危险废物贮存污染控制标准》(GB18597-2023)建设、管理一般工业固废暂存库和危险废物暂存库。危险废物必须交由有相应危度处置资质的单位处理，并严格执行转移联单制度。污水处理污泥须按有关规定进行鉴定，鉴定结果出来前暂按危废管理。</w:t>
      </w:r>
    </w:p>
    <w:p w14:paraId="089AD3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rPr>
          <w:rFonts w:hint="eastAsia"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（五）清洁生产</w:t>
      </w:r>
    </w:p>
    <w:p w14:paraId="7169DBD5">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选择先进的生产工艺和设备，降低物耗、能耗，从源头上减少污染物产生和排放，禁止采用落后的、淘汰类的生产设备及生产工艺。项目在设计和建设中应对设备和管道采取防腐、防漏、密闭等措施，防止生产过程中的跑、冒、滴、漏。</w:t>
      </w:r>
    </w:p>
    <w:p w14:paraId="3DFBCC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rPr>
          <w:rFonts w:hint="eastAsia"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（六）污染物总量控制</w:t>
      </w:r>
    </w:p>
    <w:p w14:paraId="20F73510">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项目总量控制指标应满足我局核实确认的建设项目总量控制指标要求和入河排污口批复要求，即</w:t>
      </w:r>
      <w:r>
        <w:rPr>
          <w:rFonts w:hint="eastAsia" w:ascii="仿宋_GB2312" w:eastAsia="仿宋_GB2312" w:cstheme="minorBidi"/>
          <w:color w:val="auto"/>
          <w:kern w:val="2"/>
          <w:sz w:val="32"/>
          <w:szCs w:val="32"/>
          <w:lang w:val="en-US" w:eastAsia="zh-CN" w:bidi="ar-SA"/>
        </w:rPr>
        <w:t>年排放</w:t>
      </w:r>
      <w:r>
        <w:rPr>
          <w:rFonts w:hint="default" w:ascii="仿宋_GB2312" w:hAnsi="仿宋_GB2312" w:eastAsia="仿宋_GB2312" w:cs="仿宋_GB2312"/>
          <w:kern w:val="2"/>
          <w:sz w:val="32"/>
          <w:szCs w:val="32"/>
          <w:lang w:val="en-US" w:eastAsia="zh-CN" w:bidi="ar"/>
        </w:rPr>
        <w:t>COD</w:t>
      </w:r>
      <w:r>
        <w:rPr>
          <w:rFonts w:hint="eastAsia" w:ascii="仿宋_GB2312" w:hAnsi="仿宋_GB2312" w:eastAsia="仿宋_GB2312" w:cs="仿宋_GB2312"/>
          <w:kern w:val="2"/>
          <w:sz w:val="32"/>
          <w:szCs w:val="32"/>
          <w:lang w:val="en-US" w:eastAsia="zh-CN" w:bidi="ar"/>
        </w:rPr>
        <w:t>≤63.875吨、氨氮≤5.475吨、总磷≤0.9125吨、总氮≤27.375吨、氟化物≤1.825吨。</w:t>
      </w:r>
    </w:p>
    <w:p w14:paraId="6C5F66EC">
      <w:pPr>
        <w:keepNext w:val="0"/>
        <w:keepLines w:val="0"/>
        <w:pageBreakBefore w:val="0"/>
        <w:widowControl/>
        <w:numPr>
          <w:ilvl w:val="0"/>
          <w:numId w:val="0"/>
        </w:numPr>
        <w:suppressLineNumbers w:val="0"/>
        <w:kinsoku/>
        <w:wordWrap/>
        <w:overflowPunct/>
        <w:topLinePunct w:val="0"/>
        <w:bidi w:val="0"/>
        <w:spacing w:line="540" w:lineRule="exact"/>
        <w:ind w:left="0" w:leftChars="0" w:firstLine="643" w:firstLineChars="200"/>
        <w:jc w:val="both"/>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（七）土壤和地下水污染防治</w:t>
      </w:r>
    </w:p>
    <w:p w14:paraId="593A004C">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按照“源头控制、分区防治、污染监控、应急响应”的原则进行地下水污染防治。落实《报告表》中提出的地下水、土壤防治措施，并加强对防腐防渗设施的日常维护管理，防止环境污染，确保土壤和地下水环境质量满足规定标准。 </w:t>
      </w:r>
    </w:p>
    <w:p w14:paraId="3E0706F4">
      <w:pPr>
        <w:keepNext w:val="0"/>
        <w:keepLines w:val="0"/>
        <w:pageBreakBefore w:val="0"/>
        <w:widowControl/>
        <w:numPr>
          <w:ilvl w:val="0"/>
          <w:numId w:val="0"/>
        </w:numPr>
        <w:suppressLineNumbers w:val="0"/>
        <w:kinsoku/>
        <w:wordWrap/>
        <w:overflowPunct/>
        <w:topLinePunct w:val="0"/>
        <w:bidi w:val="0"/>
        <w:spacing w:line="540" w:lineRule="exact"/>
        <w:ind w:left="0" w:leftChars="0" w:firstLine="643" w:firstLineChars="200"/>
        <w:jc w:val="both"/>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 xml:space="preserve">（八）环境风险防范 </w:t>
      </w:r>
    </w:p>
    <w:p w14:paraId="1D5CCB97">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严格落实《报告表》提出的环境风险防控措施，健全风险防控体系，按环评要求做好防渗工作。制定环境风险防控措施和突发环境事件应急预案，做好应急设施的检查维护。</w:t>
      </w:r>
    </w:p>
    <w:p w14:paraId="5D9F88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三、环保设施建设和竣工验收要求</w:t>
      </w:r>
    </w:p>
    <w:p w14:paraId="499C7B71">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项目建设必须严格执行环境保护设施与主体工程同时设计、同时施工、同时投入使用的环境保护“三同时”制度。 </w:t>
      </w:r>
    </w:p>
    <w:p w14:paraId="2378321B">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项目竣工后，你单位应按照有关规定对配套建设的环保设施进行验收，并依法向社会公开，未经验收或验收不合格不得投入使用。你公司在开展环保设施验收过程中应如实查验、监测、记载项目环境保护设施的建设和调试情况，不得弄虚作假。</w:t>
      </w:r>
    </w:p>
    <w:p w14:paraId="6C7945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四、其他环保要求</w:t>
      </w:r>
    </w:p>
    <w:p w14:paraId="724311FF">
      <w:pPr>
        <w:pStyle w:val="8"/>
        <w:keepNext w:val="0"/>
        <w:keepLines w:val="0"/>
        <w:pageBreakBefore w:val="0"/>
        <w:widowControl w:val="0"/>
        <w:kinsoku/>
        <w:wordWrap/>
        <w:overflowPunct/>
        <w:topLinePunct w:val="0"/>
        <w:bidi w:val="0"/>
        <w:snapToGrid w:val="0"/>
        <w:spacing w:line="54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一）《报告表》经批准后，项目的性质、规模、地点、采用的工艺或者防治污染、防止生态破坏、防范环境风险的措施发生重大变动的，或自批准之日起超过五年方开工建设，应按照法律法规的规定，重新办理报批（审核）手续。</w:t>
      </w:r>
    </w:p>
    <w:p w14:paraId="5954BA19">
      <w:pPr>
        <w:pStyle w:val="8"/>
        <w:keepNext w:val="0"/>
        <w:keepLines w:val="0"/>
        <w:pageBreakBefore w:val="0"/>
        <w:widowControl w:val="0"/>
        <w:kinsoku/>
        <w:wordWrap/>
        <w:overflowPunct/>
        <w:topLinePunct w:val="0"/>
        <w:bidi w:val="0"/>
        <w:snapToGrid w:val="0"/>
        <w:spacing w:line="54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（二）你单位应对所提交材料的真实性负责，如存在瞒报、假报行为，须承担由此产生的一切后果。</w:t>
      </w:r>
    </w:p>
    <w:p w14:paraId="53EA862D">
      <w:pPr>
        <w:pStyle w:val="8"/>
        <w:keepNext w:val="0"/>
        <w:keepLines w:val="0"/>
        <w:pageBreakBefore w:val="0"/>
        <w:widowControl w:val="0"/>
        <w:kinsoku/>
        <w:wordWrap/>
        <w:overflowPunct/>
        <w:topLinePunct w:val="0"/>
        <w:bidi w:val="0"/>
        <w:snapToGrid w:val="0"/>
        <w:spacing w:line="54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（三）你单位应全面落实环保设备设施安全生产相关法律法规要求，并履行相关安全生产手续。</w:t>
      </w:r>
    </w:p>
    <w:p w14:paraId="4CF270E4">
      <w:pPr>
        <w:pStyle w:val="8"/>
        <w:keepNext w:val="0"/>
        <w:keepLines w:val="0"/>
        <w:pageBreakBefore w:val="0"/>
        <w:widowControl w:val="0"/>
        <w:kinsoku/>
        <w:wordWrap/>
        <w:overflowPunct/>
        <w:topLinePunct w:val="0"/>
        <w:bidi w:val="0"/>
        <w:snapToGrid w:val="0"/>
        <w:spacing w:line="560" w:lineRule="exact"/>
        <w:ind w:left="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（四）本项目试生产前，应按有关规定申领排污许可证。</w:t>
      </w:r>
    </w:p>
    <w:p w14:paraId="17E38136">
      <w:pPr>
        <w:pStyle w:val="8"/>
        <w:keepNext w:val="0"/>
        <w:keepLines w:val="0"/>
        <w:pageBreakBefore w:val="0"/>
        <w:widowControl w:val="0"/>
        <w:kinsoku/>
        <w:wordWrap/>
        <w:overflowPunct/>
        <w:topLinePunct w:val="0"/>
        <w:bidi w:val="0"/>
        <w:snapToGrid w:val="0"/>
        <w:spacing w:line="560" w:lineRule="exact"/>
        <w:ind w:left="0" w:firstLine="656"/>
        <w:jc w:val="both"/>
        <w:textAlignment w:val="auto"/>
        <w:rPr>
          <w:rFonts w:hint="eastAsia" w:ascii="仿宋_GB2312" w:hAnsi="仿宋_GB2312" w:eastAsia="仿宋_GB2312" w:cs="仿宋_GB2312"/>
          <w:color w:val="auto"/>
          <w:kern w:val="2"/>
          <w:sz w:val="32"/>
          <w:szCs w:val="32"/>
          <w:lang w:val="en-US" w:eastAsia="zh-CN" w:bidi="ar"/>
        </w:rPr>
      </w:pPr>
    </w:p>
    <w:p w14:paraId="1ABEABB6">
      <w:pPr>
        <w:pStyle w:val="8"/>
        <w:keepNext w:val="0"/>
        <w:keepLines w:val="0"/>
        <w:pageBreakBefore w:val="0"/>
        <w:widowControl w:val="0"/>
        <w:kinsoku/>
        <w:wordWrap/>
        <w:overflowPunct/>
        <w:topLinePunct w:val="0"/>
        <w:bidi w:val="0"/>
        <w:snapToGrid w:val="0"/>
        <w:spacing w:line="54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p>
    <w:p w14:paraId="5C126E32">
      <w:pPr>
        <w:keepNext w:val="0"/>
        <w:keepLines w:val="0"/>
        <w:pageBreakBefore w:val="0"/>
        <w:widowControl w:val="0"/>
        <w:kinsoku/>
        <w:wordWrap/>
        <w:overflowPunct/>
        <w:topLinePunct w:val="0"/>
        <w:autoSpaceDE/>
        <w:autoSpaceDN/>
        <w:bidi w:val="0"/>
        <w:adjustRightInd/>
        <w:snapToGrid/>
        <w:spacing w:line="540" w:lineRule="exact"/>
        <w:ind w:left="0" w:leftChars="0" w:firstLine="4800" w:firstLineChars="1500"/>
        <w:jc w:val="both"/>
        <w:textAlignment w:val="auto"/>
        <w:rPr>
          <w:rFonts w:hint="eastAsia" w:ascii="仿宋_GB2312" w:eastAsia="仿宋_GB2312"/>
          <w:color w:val="000000"/>
          <w:sz w:val="32"/>
          <w:szCs w:val="32"/>
          <w:lang w:val="en-US" w:eastAsia="zh-CN"/>
        </w:rPr>
      </w:pPr>
    </w:p>
    <w:p w14:paraId="55F571D8">
      <w:pPr>
        <w:keepNext w:val="0"/>
        <w:keepLines w:val="0"/>
        <w:pageBreakBefore w:val="0"/>
        <w:widowControl w:val="0"/>
        <w:kinsoku/>
        <w:wordWrap/>
        <w:overflowPunct/>
        <w:topLinePunct w:val="0"/>
        <w:autoSpaceDE/>
        <w:autoSpaceDN/>
        <w:bidi w:val="0"/>
        <w:adjustRightInd/>
        <w:snapToGrid/>
        <w:spacing w:line="540" w:lineRule="exact"/>
        <w:ind w:left="0" w:leftChars="0" w:firstLine="4800" w:firstLineChars="1500"/>
        <w:jc w:val="both"/>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九江市庐山生态环境局</w:t>
      </w:r>
    </w:p>
    <w:p w14:paraId="7750785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2025年11月21日</w:t>
      </w:r>
    </w:p>
    <w:p w14:paraId="48701461">
      <w:pPr>
        <w:pStyle w:val="9"/>
        <w:rPr>
          <w:rFonts w:hint="eastAsia" w:ascii="仿宋_GB2312" w:eastAsia="仿宋_GB2312"/>
          <w:color w:val="000000"/>
          <w:sz w:val="32"/>
          <w:szCs w:val="32"/>
          <w:lang w:val="en-US" w:eastAsia="zh-CN"/>
        </w:rPr>
      </w:pPr>
    </w:p>
    <w:p w14:paraId="584E6B13">
      <w:pPr>
        <w:pStyle w:val="9"/>
        <w:rPr>
          <w:rFonts w:hint="eastAsia" w:ascii="仿宋_GB2312" w:eastAsia="仿宋_GB2312"/>
          <w:color w:val="000000"/>
          <w:sz w:val="32"/>
          <w:szCs w:val="32"/>
          <w:lang w:val="en-US" w:eastAsia="zh-CN"/>
        </w:rPr>
      </w:pPr>
    </w:p>
    <w:p w14:paraId="62806E77">
      <w:pPr>
        <w:pStyle w:val="9"/>
        <w:rPr>
          <w:rFonts w:hint="eastAsia" w:ascii="仿宋_GB2312" w:eastAsia="仿宋_GB2312"/>
          <w:color w:val="000000"/>
          <w:sz w:val="32"/>
          <w:szCs w:val="32"/>
          <w:lang w:val="en-US" w:eastAsia="zh-CN"/>
        </w:rPr>
      </w:pPr>
    </w:p>
    <w:p w14:paraId="4D70ED43">
      <w:pPr>
        <w:pStyle w:val="9"/>
        <w:rPr>
          <w:rFonts w:hint="eastAsia" w:ascii="仿宋_GB2312" w:eastAsia="仿宋_GB2312"/>
          <w:color w:val="000000"/>
          <w:sz w:val="32"/>
          <w:szCs w:val="32"/>
          <w:lang w:val="en-US" w:eastAsia="zh-CN"/>
        </w:rPr>
      </w:pPr>
    </w:p>
    <w:p w14:paraId="4819EE3F">
      <w:pPr>
        <w:pStyle w:val="9"/>
        <w:rPr>
          <w:rFonts w:hint="eastAsia" w:ascii="仿宋_GB2312" w:eastAsia="仿宋_GB2312"/>
          <w:color w:val="000000"/>
          <w:sz w:val="32"/>
          <w:szCs w:val="32"/>
          <w:lang w:val="en-US" w:eastAsia="zh-CN"/>
        </w:rPr>
      </w:pPr>
    </w:p>
    <w:p w14:paraId="3647BEB1">
      <w:pPr>
        <w:pStyle w:val="9"/>
        <w:rPr>
          <w:rFonts w:hint="eastAsia" w:ascii="仿宋_GB2312" w:eastAsia="仿宋_GB2312"/>
          <w:color w:val="000000"/>
          <w:sz w:val="32"/>
          <w:szCs w:val="32"/>
          <w:lang w:val="en-US" w:eastAsia="zh-CN"/>
        </w:rPr>
      </w:pPr>
    </w:p>
    <w:p w14:paraId="14041619">
      <w:pPr>
        <w:pStyle w:val="9"/>
        <w:rPr>
          <w:rFonts w:hint="eastAsia" w:ascii="仿宋_GB2312" w:eastAsia="仿宋_GB2312"/>
          <w:color w:val="000000"/>
          <w:sz w:val="32"/>
          <w:szCs w:val="32"/>
          <w:lang w:val="en-US" w:eastAsia="zh-CN"/>
        </w:rPr>
      </w:pPr>
    </w:p>
    <w:p w14:paraId="0CE3B7C2">
      <w:pPr>
        <w:pStyle w:val="9"/>
        <w:rPr>
          <w:rFonts w:hint="eastAsia" w:ascii="仿宋_GB2312" w:eastAsia="仿宋_GB2312"/>
          <w:color w:val="000000"/>
          <w:sz w:val="32"/>
          <w:szCs w:val="32"/>
          <w:lang w:val="en-US" w:eastAsia="zh-CN"/>
        </w:rPr>
      </w:pPr>
    </w:p>
    <w:p w14:paraId="08DDB41C">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40" w:lineRule="exact"/>
        <w:jc w:val="both"/>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九江市庐山生态环境局办公室             2025年11月21日印发</w:t>
      </w:r>
    </w:p>
    <w:p w14:paraId="36FAB78D"/>
    <w:p w14:paraId="59697C5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60EA8"/>
    <w:rsid w:val="101F72ED"/>
    <w:rsid w:val="12EF74A1"/>
    <w:rsid w:val="1A0742D9"/>
    <w:rsid w:val="1C3A1B9E"/>
    <w:rsid w:val="1CFE05DD"/>
    <w:rsid w:val="24E02777"/>
    <w:rsid w:val="3016242A"/>
    <w:rsid w:val="306565B0"/>
    <w:rsid w:val="35642160"/>
    <w:rsid w:val="39E169C0"/>
    <w:rsid w:val="40902D3F"/>
    <w:rsid w:val="416D26A6"/>
    <w:rsid w:val="436C53F0"/>
    <w:rsid w:val="49077C6C"/>
    <w:rsid w:val="4F9A632B"/>
    <w:rsid w:val="5BBE7E87"/>
    <w:rsid w:val="60C92048"/>
    <w:rsid w:val="61CF2A87"/>
    <w:rsid w:val="63C31A1A"/>
    <w:rsid w:val="708D657F"/>
    <w:rsid w:val="7BA97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9"/>
    <w:pPr>
      <w:keepNext/>
      <w:keepLines/>
      <w:spacing w:line="360" w:lineRule="auto"/>
      <w:ind w:firstLine="200" w:firstLineChars="200"/>
      <w:outlineLvl w:val="2"/>
    </w:pPr>
    <w:rPr>
      <w:b/>
      <w:bCs/>
      <w:sz w:val="24"/>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snapToGrid w:val="0"/>
      <w:spacing w:line="360" w:lineRule="auto"/>
      <w:ind w:right="0" w:firstLine="720" w:firstLineChars="200"/>
    </w:pPr>
    <w:rPr>
      <w:rFonts w:ascii="Times New Roman" w:hAnsi="Times New Roman" w:eastAsia="宋体"/>
      <w:kern w:val="0"/>
      <w:sz w:val="24"/>
      <w:szCs w:val="18"/>
    </w:rPr>
  </w:style>
  <w:style w:type="character" w:customStyle="1" w:styleId="7">
    <w:name w:val="标题 1 Char"/>
    <w:link w:val="2"/>
    <w:qFormat/>
    <w:uiPriority w:val="0"/>
    <w:rPr>
      <w:b/>
      <w:kern w:val="44"/>
      <w:sz w:val="44"/>
    </w:rPr>
  </w:style>
  <w:style w:type="paragraph" w:customStyle="1" w:styleId="8">
    <w:name w:val="文 本 正 文"/>
    <w:basedOn w:val="4"/>
    <w:qFormat/>
    <w:uiPriority w:val="0"/>
    <w:pPr>
      <w:autoSpaceDE w:val="0"/>
      <w:autoSpaceDN w:val="0"/>
      <w:adjustRightInd/>
      <w:ind w:firstLine="496" w:firstLineChars="200"/>
      <w:textAlignment w:val="auto"/>
    </w:pPr>
    <w:rPr>
      <w:rFonts w:hAnsi="宋体"/>
      <w:color w:val="000000"/>
    </w:rPr>
  </w:style>
  <w:style w:type="paragraph" w:customStyle="1" w:styleId="9">
    <w:name w:val="UserStyle_0"/>
    <w:qFormat/>
    <w:uiPriority w:val="0"/>
    <w:pPr>
      <w:textAlignment w:val="baseline"/>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2239</Words>
  <Characters>2437</Characters>
  <Lines>0</Lines>
  <Paragraphs>0</Paragraphs>
  <TotalTime>1</TotalTime>
  <ScaleCrop>false</ScaleCrop>
  <LinksUpToDate>false</LinksUpToDate>
  <CharactersWithSpaces>2484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2025-11-19T14:27:00Z</dcterms:created>
  <dc:creator>30119</dc:creator>
  <cp:lastModifiedBy>别那抹忧桑</cp:lastModifiedBy>
  <dcterms:modified xsi:type="dcterms:W3CDTF">2025-11-28T01:12:06Z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eyJoZGlkIjoiOGYxOTg3Mjg1ZWRkYjgxOTgzYjE4ZDdhZjg3Njg3MWIiLCJ1c2VySWQiOiI0NTIwMTg5NjUifQ==</vt:lpwstr>
  </property>
  <property fmtid="{D5CDD505-2E9C-101B-9397-08002B2CF9AE}" pid="4" name="ICV">
    <vt:lpwstr>21DE0A0D64BE47909F7AA321DA09C7E1_12</vt:lpwstr>
  </property>
</Properties>
</file>