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E537F">
      <w:pPr>
        <w:pStyle w:val="26"/>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47"/>
        <w:gridCol w:w="2872"/>
        <w:gridCol w:w="1948"/>
        <w:gridCol w:w="2903"/>
      </w:tblGrid>
      <w:tr w14:paraId="14192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76D264A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建设项目名称</w:t>
            </w:r>
          </w:p>
        </w:tc>
        <w:tc>
          <w:tcPr>
            <w:tcW w:w="7723" w:type="dxa"/>
            <w:gridSpan w:val="3"/>
            <w:noWrap w:val="0"/>
            <w:vAlign w:val="center"/>
          </w:tcPr>
          <w:p w14:paraId="4BC5F207">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sz w:val="24"/>
                <w:lang w:eastAsia="zh-CN"/>
              </w:rPr>
            </w:pPr>
            <w:r>
              <w:rPr>
                <w:rFonts w:hint="eastAsia" w:ascii="Calibri" w:hAnsi="Calibri" w:eastAsia="宋体" w:cs="Times New Roman"/>
                <w:sz w:val="24"/>
                <w:lang w:eastAsia="zh-CN"/>
              </w:rPr>
              <w:t>庐山市第二水厂扩建项目</w:t>
            </w:r>
          </w:p>
        </w:tc>
      </w:tr>
      <w:tr w14:paraId="6A4D8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4DF1853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项目代码</w:t>
            </w:r>
          </w:p>
        </w:tc>
        <w:tc>
          <w:tcPr>
            <w:tcW w:w="7723" w:type="dxa"/>
            <w:gridSpan w:val="3"/>
            <w:noWrap w:val="0"/>
            <w:vAlign w:val="center"/>
          </w:tcPr>
          <w:p w14:paraId="55021E49">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sz w:val="24"/>
                <w:szCs w:val="24"/>
                <w:lang w:eastAsia="zh-CN"/>
              </w:rPr>
            </w:pPr>
            <w:r>
              <w:rPr>
                <w:rFonts w:ascii="Calibri" w:hAnsi="Calibri" w:eastAsia="宋体" w:cs="Times New Roman"/>
                <w:sz w:val="24"/>
              </w:rPr>
              <w:t>220</w:t>
            </w:r>
            <w:r>
              <w:rPr>
                <w:rFonts w:hint="eastAsia" w:ascii="Calibri" w:hAnsi="Calibri" w:eastAsia="宋体" w:cs="Times New Roman"/>
                <w:sz w:val="24"/>
              </w:rPr>
              <w:t>5</w:t>
            </w:r>
            <w:r>
              <w:rPr>
                <w:rFonts w:ascii="Calibri" w:hAnsi="Calibri" w:eastAsia="宋体" w:cs="Times New Roman"/>
                <w:sz w:val="24"/>
              </w:rPr>
              <w:t>-3604</w:t>
            </w:r>
            <w:r>
              <w:rPr>
                <w:rFonts w:hint="eastAsia" w:ascii="Calibri" w:hAnsi="Calibri" w:eastAsia="宋体" w:cs="Times New Roman"/>
                <w:sz w:val="24"/>
              </w:rPr>
              <w:t>83</w:t>
            </w:r>
            <w:r>
              <w:rPr>
                <w:rFonts w:ascii="Calibri" w:hAnsi="Calibri" w:eastAsia="宋体" w:cs="Times New Roman"/>
                <w:sz w:val="24"/>
              </w:rPr>
              <w:t>-04-01-</w:t>
            </w:r>
            <w:r>
              <w:rPr>
                <w:rFonts w:hint="eastAsia" w:ascii="Calibri" w:hAnsi="Calibri" w:eastAsia="宋体" w:cs="Times New Roman"/>
                <w:sz w:val="24"/>
              </w:rPr>
              <w:t>438225</w:t>
            </w:r>
          </w:p>
        </w:tc>
      </w:tr>
      <w:tr w14:paraId="245AC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5952D94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建设单位联系人</w:t>
            </w:r>
          </w:p>
        </w:tc>
        <w:tc>
          <w:tcPr>
            <w:tcW w:w="2872" w:type="dxa"/>
            <w:noWrap w:val="0"/>
            <w:vAlign w:val="center"/>
          </w:tcPr>
          <w:p w14:paraId="4C3078E3">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sz w:val="24"/>
                <w:lang w:val="en-US" w:eastAsia="zh-CN"/>
              </w:rPr>
            </w:pPr>
            <w:r>
              <w:rPr>
                <w:rFonts w:hint="eastAsia" w:ascii="Calibri" w:hAnsi="Calibri" w:eastAsia="宋体" w:cs="Times New Roman"/>
                <w:sz w:val="24"/>
              </w:rPr>
              <w:t>宋一楠</w:t>
            </w:r>
          </w:p>
        </w:tc>
        <w:tc>
          <w:tcPr>
            <w:tcW w:w="1948" w:type="dxa"/>
            <w:noWrap w:val="0"/>
            <w:vAlign w:val="center"/>
          </w:tcPr>
          <w:p w14:paraId="470895F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联系方式</w:t>
            </w:r>
          </w:p>
        </w:tc>
        <w:tc>
          <w:tcPr>
            <w:tcW w:w="2903" w:type="dxa"/>
            <w:noWrap w:val="0"/>
            <w:vAlign w:val="center"/>
          </w:tcPr>
          <w:p w14:paraId="513149D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sz w:val="24"/>
                <w:lang w:val="en-US" w:eastAsia="zh-CN"/>
              </w:rPr>
            </w:pPr>
            <w:r>
              <w:rPr>
                <w:rFonts w:ascii="Calibri" w:hAnsi="Calibri" w:eastAsia="宋体" w:cs="Times New Roman"/>
                <w:sz w:val="24"/>
              </w:rPr>
              <w:t>132</w:t>
            </w:r>
            <w:r>
              <w:rPr>
                <w:rFonts w:hint="eastAsia" w:ascii="Calibri" w:hAnsi="Calibri" w:eastAsia="宋体" w:cs="Times New Roman"/>
                <w:sz w:val="24"/>
                <w:lang w:val="en-US" w:eastAsia="zh-CN"/>
              </w:rPr>
              <w:t>****</w:t>
            </w:r>
            <w:r>
              <w:rPr>
                <w:rFonts w:ascii="Calibri" w:hAnsi="Calibri" w:eastAsia="宋体" w:cs="Times New Roman"/>
                <w:sz w:val="24"/>
              </w:rPr>
              <w:t>7421</w:t>
            </w:r>
          </w:p>
        </w:tc>
      </w:tr>
      <w:tr w14:paraId="5C90E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17764F9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建设地点</w:t>
            </w:r>
          </w:p>
        </w:tc>
        <w:tc>
          <w:tcPr>
            <w:tcW w:w="7723" w:type="dxa"/>
            <w:gridSpan w:val="3"/>
            <w:noWrap w:val="0"/>
            <w:vAlign w:val="center"/>
          </w:tcPr>
          <w:p w14:paraId="010FFED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sz w:val="24"/>
                <w:lang w:val="en-US" w:eastAsia="zh-CN"/>
              </w:rPr>
            </w:pPr>
            <w:r>
              <w:rPr>
                <w:rFonts w:hint="eastAsia" w:ascii="Calibri" w:hAnsi="Calibri" w:eastAsia="宋体" w:cs="Times New Roman"/>
                <w:sz w:val="24"/>
                <w:lang w:val="en-US" w:eastAsia="zh-CN"/>
              </w:rPr>
              <w:t>江西省九江市庐山市鄱阳湖西大道七夕公园斜对面（庐山市第二水厂内）</w:t>
            </w:r>
          </w:p>
        </w:tc>
      </w:tr>
      <w:tr w14:paraId="6AB8D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4044B00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地理坐标</w:t>
            </w:r>
          </w:p>
        </w:tc>
        <w:tc>
          <w:tcPr>
            <w:tcW w:w="7723" w:type="dxa"/>
            <w:gridSpan w:val="3"/>
            <w:noWrap w:val="0"/>
            <w:vAlign w:val="center"/>
          </w:tcPr>
          <w:p w14:paraId="22D00235">
            <w:pPr>
              <w:keepNext w:val="0"/>
              <w:keepLines w:val="0"/>
              <w:suppressLineNumbers w:val="0"/>
              <w:spacing w:before="0" w:beforeAutospacing="0" w:after="0" w:afterAutospacing="0"/>
              <w:ind w:left="0" w:right="0"/>
              <w:jc w:val="center"/>
              <w:rPr>
                <w:rFonts w:ascii="Calibri" w:hAnsi="Calibri" w:eastAsia="宋体" w:cs="Times New Roman"/>
                <w:sz w:val="24"/>
              </w:rPr>
            </w:pPr>
            <w:r>
              <w:rPr>
                <w:rFonts w:hint="eastAsia" w:ascii="Calibri" w:hAnsi="Calibri" w:eastAsia="宋体" w:cs="Times New Roman"/>
                <w:sz w:val="24"/>
              </w:rPr>
              <w:t>（经度：</w:t>
            </w:r>
            <w:r>
              <w:rPr>
                <w:rFonts w:ascii="Calibri" w:hAnsi="Calibri" w:eastAsia="宋体" w:cs="Times New Roman"/>
                <w:sz w:val="24"/>
              </w:rPr>
              <w:t>116°</w:t>
            </w:r>
            <w:r>
              <w:rPr>
                <w:rFonts w:hint="eastAsia" w:ascii="Calibri" w:hAnsi="Calibri" w:eastAsia="宋体" w:cs="Times New Roman"/>
                <w:sz w:val="24"/>
              </w:rPr>
              <w:t>0</w:t>
            </w:r>
            <w:r>
              <w:rPr>
                <w:rFonts w:ascii="Calibri" w:hAnsi="Calibri" w:eastAsia="宋体" w:cs="Times New Roman"/>
                <w:sz w:val="24"/>
              </w:rPr>
              <w:t>′</w:t>
            </w:r>
            <w:r>
              <w:rPr>
                <w:rFonts w:hint="eastAsia" w:ascii="Calibri" w:hAnsi="Calibri" w:eastAsia="宋体" w:cs="Times New Roman"/>
                <w:sz w:val="24"/>
                <w:lang w:val="en-US" w:eastAsia="zh-CN"/>
              </w:rPr>
              <w:t>4.85</w:t>
            </w:r>
            <w:r>
              <w:rPr>
                <w:rFonts w:ascii="Calibri" w:hAnsi="Calibri" w:eastAsia="宋体" w:cs="Times New Roman"/>
                <w:sz w:val="24"/>
              </w:rPr>
              <w:t>″，纬度：29°</w:t>
            </w:r>
            <w:r>
              <w:rPr>
                <w:rFonts w:hint="eastAsia" w:ascii="Calibri" w:hAnsi="Calibri" w:eastAsia="宋体" w:cs="Times New Roman"/>
                <w:sz w:val="24"/>
              </w:rPr>
              <w:t>26</w:t>
            </w:r>
            <w:r>
              <w:rPr>
                <w:rFonts w:ascii="Calibri" w:hAnsi="Calibri" w:eastAsia="宋体" w:cs="Times New Roman"/>
                <w:sz w:val="24"/>
              </w:rPr>
              <w:t>′</w:t>
            </w:r>
            <w:r>
              <w:rPr>
                <w:rFonts w:hint="eastAsia" w:ascii="Calibri" w:hAnsi="Calibri" w:eastAsia="宋体" w:cs="Times New Roman"/>
                <w:sz w:val="24"/>
                <w:lang w:val="en-US" w:eastAsia="zh-CN"/>
              </w:rPr>
              <w:t>15.98</w:t>
            </w:r>
            <w:r>
              <w:rPr>
                <w:rFonts w:ascii="Calibri" w:hAnsi="Calibri" w:eastAsia="宋体" w:cs="Times New Roman"/>
                <w:sz w:val="24"/>
              </w:rPr>
              <w:t>″</w:t>
            </w:r>
            <w:r>
              <w:rPr>
                <w:rFonts w:hint="eastAsia" w:ascii="Calibri" w:hAnsi="Calibri" w:eastAsia="宋体" w:cs="Times New Roman"/>
                <w:sz w:val="24"/>
              </w:rPr>
              <w:t>）</w:t>
            </w:r>
          </w:p>
        </w:tc>
      </w:tr>
      <w:tr w14:paraId="693E5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47" w:type="dxa"/>
            <w:noWrap w:val="0"/>
            <w:tcMar>
              <w:top w:w="16" w:type="dxa"/>
              <w:left w:w="16" w:type="dxa"/>
              <w:right w:w="16" w:type="dxa"/>
            </w:tcMar>
            <w:vAlign w:val="center"/>
          </w:tcPr>
          <w:p w14:paraId="30FB3B1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国民经济</w:t>
            </w:r>
          </w:p>
          <w:p w14:paraId="47F0CF8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行业类别</w:t>
            </w:r>
          </w:p>
        </w:tc>
        <w:tc>
          <w:tcPr>
            <w:tcW w:w="2872" w:type="dxa"/>
            <w:noWrap w:val="0"/>
            <w:vAlign w:val="center"/>
          </w:tcPr>
          <w:p w14:paraId="104E8AB5">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sz w:val="24"/>
              </w:rPr>
            </w:pPr>
            <w:r>
              <w:rPr>
                <w:rFonts w:hint="eastAsia" w:ascii="Calibri" w:hAnsi="Calibri" w:eastAsia="宋体" w:cs="Times New Roman"/>
                <w:sz w:val="24"/>
              </w:rPr>
              <w:t>D4610自来水生产和供应</w:t>
            </w:r>
          </w:p>
        </w:tc>
        <w:tc>
          <w:tcPr>
            <w:tcW w:w="1948" w:type="dxa"/>
            <w:noWrap w:val="0"/>
            <w:vAlign w:val="center"/>
          </w:tcPr>
          <w:p w14:paraId="40792F0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建设项目</w:t>
            </w:r>
          </w:p>
          <w:p w14:paraId="1497067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行业类别</w:t>
            </w:r>
          </w:p>
        </w:tc>
        <w:tc>
          <w:tcPr>
            <w:tcW w:w="2903" w:type="dxa"/>
            <w:noWrap w:val="0"/>
            <w:vAlign w:val="center"/>
          </w:tcPr>
          <w:p w14:paraId="739F89F6">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sz w:val="24"/>
              </w:rPr>
            </w:pPr>
            <w:r>
              <w:rPr>
                <w:rFonts w:hint="eastAsia" w:ascii="Calibri" w:hAnsi="Calibri" w:eastAsia="宋体" w:cs="Times New Roman"/>
                <w:sz w:val="24"/>
              </w:rPr>
              <w:t>四十三、水的生产和供应业，94自来水生产和供应461（不含供应工程；不含村庄供应工程）</w:t>
            </w:r>
          </w:p>
        </w:tc>
      </w:tr>
      <w:tr w14:paraId="04CC3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47" w:type="dxa"/>
            <w:noWrap w:val="0"/>
            <w:tcMar>
              <w:top w:w="16" w:type="dxa"/>
              <w:left w:w="16" w:type="dxa"/>
              <w:right w:w="16" w:type="dxa"/>
            </w:tcMar>
            <w:vAlign w:val="center"/>
          </w:tcPr>
          <w:p w14:paraId="31E55AB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建设性质</w:t>
            </w:r>
          </w:p>
        </w:tc>
        <w:tc>
          <w:tcPr>
            <w:tcW w:w="2872" w:type="dxa"/>
            <w:noWrap w:val="0"/>
            <w:vAlign w:val="center"/>
          </w:tcPr>
          <w:p w14:paraId="6A8021A0">
            <w:pPr>
              <w:keepNext w:val="0"/>
              <w:keepLines w:val="0"/>
              <w:suppressLineNumbers w:val="0"/>
              <w:spacing w:before="0" w:beforeAutospacing="0" w:after="0" w:afterAutospacing="0"/>
              <w:ind w:left="0" w:right="0"/>
              <w:jc w:val="left"/>
              <w:rPr>
                <w:rFonts w:ascii="Calibri" w:hAnsi="Calibri" w:eastAsia="宋体" w:cs="Times New Roman"/>
                <w:sz w:val="24"/>
              </w:rPr>
            </w:pPr>
            <w:r>
              <w:rPr>
                <w:rFonts w:ascii="Calibri" w:hAnsi="Calibri" w:eastAsia="宋体" w:cs="Times New Roman"/>
                <w:sz w:val="24"/>
              </w:rPr>
              <w:sym w:font="Wingdings 2" w:char="00A3"/>
            </w:r>
            <w:r>
              <w:rPr>
                <w:rFonts w:ascii="Calibri" w:hAnsi="Calibri" w:eastAsia="宋体" w:cs="Times New Roman"/>
                <w:sz w:val="24"/>
              </w:rPr>
              <w:t>新建（迁建）</w:t>
            </w:r>
          </w:p>
          <w:p w14:paraId="005F1DAD">
            <w:pPr>
              <w:keepNext w:val="0"/>
              <w:keepLines w:val="0"/>
              <w:suppressLineNumbers w:val="0"/>
              <w:spacing w:before="0" w:beforeAutospacing="0" w:after="0" w:afterAutospacing="0"/>
              <w:ind w:left="0" w:right="0"/>
              <w:jc w:val="left"/>
              <w:rPr>
                <w:rFonts w:ascii="Calibri" w:hAnsi="Calibri" w:eastAsia="宋体" w:cs="Times New Roman"/>
                <w:sz w:val="24"/>
              </w:rPr>
            </w:pPr>
            <w:r>
              <w:rPr>
                <w:rFonts w:ascii="Calibri" w:hAnsi="Calibri" w:eastAsia="宋体" w:cs="Times New Roman"/>
                <w:sz w:val="24"/>
              </w:rPr>
              <w:sym w:font="Wingdings 2" w:char="00A3"/>
            </w:r>
            <w:r>
              <w:rPr>
                <w:rFonts w:ascii="Calibri" w:hAnsi="Calibri" w:eastAsia="宋体" w:cs="Times New Roman"/>
                <w:sz w:val="24"/>
              </w:rPr>
              <w:t>改建</w:t>
            </w:r>
          </w:p>
          <w:p w14:paraId="14A9B76D">
            <w:pPr>
              <w:keepNext w:val="0"/>
              <w:keepLines w:val="0"/>
              <w:suppressLineNumbers w:val="0"/>
              <w:spacing w:before="0" w:beforeAutospacing="0" w:after="0" w:afterAutospacing="0"/>
              <w:ind w:left="0" w:right="0"/>
              <w:jc w:val="left"/>
              <w:rPr>
                <w:rFonts w:ascii="Calibri" w:hAnsi="Calibri" w:eastAsia="宋体" w:cs="Times New Roman"/>
                <w:sz w:val="24"/>
              </w:rPr>
            </w:pPr>
            <w:r>
              <w:rPr>
                <w:rFonts w:hint="eastAsia" w:ascii="Calibri" w:hAnsi="Calibri" w:eastAsia="宋体" w:cs="Times New Roman"/>
                <w:sz w:val="24"/>
              </w:rPr>
              <w:t>√</w:t>
            </w:r>
            <w:r>
              <w:rPr>
                <w:rFonts w:ascii="Calibri" w:hAnsi="Calibri" w:eastAsia="宋体" w:cs="Times New Roman"/>
                <w:sz w:val="24"/>
              </w:rPr>
              <w:t>扩建</w:t>
            </w:r>
          </w:p>
          <w:p w14:paraId="7A3E4EF9">
            <w:pPr>
              <w:keepNext w:val="0"/>
              <w:keepLines w:val="0"/>
              <w:suppressLineNumbers w:val="0"/>
              <w:spacing w:before="0" w:beforeAutospacing="0" w:after="0" w:afterAutospacing="0"/>
              <w:ind w:left="0" w:right="0"/>
              <w:jc w:val="left"/>
              <w:rPr>
                <w:rFonts w:ascii="Calibri" w:hAnsi="Calibri" w:eastAsia="宋体" w:cs="Times New Roman"/>
                <w:sz w:val="24"/>
              </w:rPr>
            </w:pPr>
            <w:r>
              <w:rPr>
                <w:rFonts w:ascii="Calibri" w:hAnsi="Calibri" w:eastAsia="宋体" w:cs="Times New Roman"/>
                <w:sz w:val="24"/>
              </w:rPr>
              <w:sym w:font="Wingdings 2" w:char="00A3"/>
            </w:r>
            <w:r>
              <w:rPr>
                <w:rFonts w:ascii="Calibri" w:hAnsi="Calibri" w:eastAsia="宋体" w:cs="Times New Roman"/>
                <w:sz w:val="24"/>
              </w:rPr>
              <w:t>技术改造</w:t>
            </w:r>
          </w:p>
        </w:tc>
        <w:tc>
          <w:tcPr>
            <w:tcW w:w="1948" w:type="dxa"/>
            <w:noWrap w:val="0"/>
            <w:vAlign w:val="center"/>
          </w:tcPr>
          <w:p w14:paraId="7A29DA4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建设项目</w:t>
            </w:r>
          </w:p>
          <w:p w14:paraId="07BD478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申报情形</w:t>
            </w:r>
          </w:p>
        </w:tc>
        <w:tc>
          <w:tcPr>
            <w:tcW w:w="2903" w:type="dxa"/>
            <w:noWrap w:val="0"/>
            <w:vAlign w:val="center"/>
          </w:tcPr>
          <w:p w14:paraId="42A1E175">
            <w:pPr>
              <w:keepNext w:val="0"/>
              <w:keepLines w:val="0"/>
              <w:suppressLineNumbers w:val="0"/>
              <w:spacing w:before="0" w:beforeAutospacing="0" w:after="0" w:afterAutospacing="0"/>
              <w:ind w:left="0" w:right="0"/>
              <w:jc w:val="left"/>
              <w:rPr>
                <w:rFonts w:ascii="Calibri" w:hAnsi="Calibri" w:eastAsia="宋体" w:cs="Times New Roman"/>
                <w:sz w:val="24"/>
              </w:rPr>
            </w:pPr>
            <w:r>
              <w:rPr>
                <w:rFonts w:hint="eastAsia" w:ascii="Calibri" w:hAnsi="Calibri" w:eastAsia="宋体" w:cs="Times New Roman"/>
                <w:sz w:val="24"/>
              </w:rPr>
              <w:t>√</w:t>
            </w:r>
            <w:r>
              <w:rPr>
                <w:rFonts w:ascii="Calibri" w:hAnsi="Calibri" w:eastAsia="宋体" w:cs="Times New Roman"/>
                <w:sz w:val="24"/>
              </w:rPr>
              <w:t xml:space="preserve">首次申报项目             </w:t>
            </w:r>
          </w:p>
          <w:p w14:paraId="1BD0A019">
            <w:pPr>
              <w:keepNext w:val="0"/>
              <w:keepLines w:val="0"/>
              <w:suppressLineNumbers w:val="0"/>
              <w:spacing w:before="0" w:beforeAutospacing="0" w:after="0" w:afterAutospacing="0"/>
              <w:ind w:left="0" w:right="0"/>
              <w:jc w:val="left"/>
              <w:rPr>
                <w:rFonts w:ascii="Calibri" w:hAnsi="Calibri" w:eastAsia="宋体" w:cs="Times New Roman"/>
                <w:sz w:val="24"/>
              </w:rPr>
            </w:pPr>
            <w:r>
              <w:rPr>
                <w:rFonts w:ascii="Calibri" w:hAnsi="Calibri" w:eastAsia="宋体" w:cs="Times New Roman"/>
                <w:sz w:val="24"/>
              </w:rPr>
              <w:sym w:font="Wingdings 2" w:char="00A3"/>
            </w:r>
            <w:r>
              <w:rPr>
                <w:rFonts w:ascii="Calibri" w:hAnsi="Calibri" w:eastAsia="宋体" w:cs="Times New Roman"/>
                <w:sz w:val="24"/>
              </w:rPr>
              <w:t>不予批准后再次申报项目</w:t>
            </w:r>
          </w:p>
          <w:p w14:paraId="5F81C518">
            <w:pPr>
              <w:keepNext w:val="0"/>
              <w:keepLines w:val="0"/>
              <w:suppressLineNumbers w:val="0"/>
              <w:spacing w:before="0" w:beforeAutospacing="0" w:after="0" w:afterAutospacing="0"/>
              <w:ind w:left="0" w:right="0"/>
              <w:jc w:val="left"/>
              <w:rPr>
                <w:rFonts w:ascii="Calibri" w:hAnsi="Calibri" w:eastAsia="宋体" w:cs="Times New Roman"/>
                <w:sz w:val="24"/>
              </w:rPr>
            </w:pPr>
            <w:r>
              <w:rPr>
                <w:rFonts w:ascii="Calibri" w:hAnsi="Calibri" w:eastAsia="宋体" w:cs="Times New Roman"/>
                <w:sz w:val="24"/>
              </w:rPr>
              <w:sym w:font="Wingdings 2" w:char="00A3"/>
            </w:r>
            <w:r>
              <w:rPr>
                <w:rFonts w:ascii="Calibri" w:hAnsi="Calibri" w:eastAsia="宋体" w:cs="Times New Roman"/>
                <w:sz w:val="24"/>
              </w:rPr>
              <w:t xml:space="preserve">超五年重新审核项目     </w:t>
            </w:r>
          </w:p>
          <w:p w14:paraId="335FFFFA">
            <w:pPr>
              <w:keepNext w:val="0"/>
              <w:keepLines w:val="0"/>
              <w:suppressLineNumbers w:val="0"/>
              <w:spacing w:before="0" w:beforeAutospacing="0" w:after="0" w:afterAutospacing="0"/>
              <w:ind w:left="0" w:right="0"/>
              <w:jc w:val="left"/>
              <w:rPr>
                <w:rFonts w:ascii="Calibri" w:hAnsi="Calibri" w:eastAsia="宋体" w:cs="Times New Roman"/>
                <w:sz w:val="24"/>
              </w:rPr>
            </w:pPr>
            <w:r>
              <w:rPr>
                <w:rFonts w:ascii="Calibri" w:hAnsi="Calibri" w:eastAsia="宋体" w:cs="Times New Roman"/>
                <w:sz w:val="24"/>
              </w:rPr>
              <w:sym w:font="Wingdings 2" w:char="00A3"/>
            </w:r>
            <w:r>
              <w:rPr>
                <w:rFonts w:ascii="Calibri" w:hAnsi="Calibri" w:eastAsia="宋体" w:cs="Times New Roman"/>
                <w:sz w:val="24"/>
              </w:rPr>
              <w:t>重大变动重新报批项目</w:t>
            </w:r>
          </w:p>
        </w:tc>
      </w:tr>
      <w:tr w14:paraId="39271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2" w:hRule="atLeast"/>
          <w:jc w:val="center"/>
        </w:trPr>
        <w:tc>
          <w:tcPr>
            <w:tcW w:w="1147" w:type="dxa"/>
            <w:noWrap w:val="0"/>
            <w:tcMar>
              <w:top w:w="16" w:type="dxa"/>
              <w:left w:w="16" w:type="dxa"/>
              <w:right w:w="16" w:type="dxa"/>
            </w:tcMar>
            <w:vAlign w:val="center"/>
          </w:tcPr>
          <w:p w14:paraId="4D4E3F8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项目审批（核准/备案）部门（选填）</w:t>
            </w:r>
          </w:p>
        </w:tc>
        <w:tc>
          <w:tcPr>
            <w:tcW w:w="2872" w:type="dxa"/>
            <w:noWrap w:val="0"/>
            <w:vAlign w:val="center"/>
          </w:tcPr>
          <w:p w14:paraId="0046D6B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hint="eastAsia" w:ascii="Calibri" w:hAnsi="Calibri" w:eastAsia="宋体" w:cs="Times New Roman"/>
                <w:sz w:val="24"/>
                <w:highlight w:val="none"/>
                <w:lang w:val="en-US" w:eastAsia="zh-CN"/>
              </w:rPr>
              <w:t>庐山市发展和改革委员会</w:t>
            </w:r>
          </w:p>
        </w:tc>
        <w:tc>
          <w:tcPr>
            <w:tcW w:w="1948" w:type="dxa"/>
            <w:noWrap w:val="0"/>
            <w:vAlign w:val="center"/>
          </w:tcPr>
          <w:p w14:paraId="46EAA68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项目审批（核准/</w:t>
            </w:r>
          </w:p>
          <w:p w14:paraId="622E70C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备案）文号（选填）</w:t>
            </w:r>
          </w:p>
        </w:tc>
        <w:tc>
          <w:tcPr>
            <w:tcW w:w="2903" w:type="dxa"/>
            <w:noWrap w:val="0"/>
            <w:vAlign w:val="center"/>
          </w:tcPr>
          <w:p w14:paraId="4A8DA11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hint="eastAsia" w:ascii="Calibri" w:hAnsi="Calibri" w:eastAsia="宋体" w:cs="Times New Roman"/>
                <w:sz w:val="24"/>
              </w:rPr>
              <w:t>庐发改审批字[2024]104号</w:t>
            </w:r>
          </w:p>
        </w:tc>
      </w:tr>
      <w:tr w14:paraId="2A3BE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5998F9D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hint="eastAsia" w:ascii="Calibri" w:hAnsi="Calibri" w:eastAsia="宋体" w:cs="Times New Roman"/>
                <w:sz w:val="24"/>
              </w:rPr>
              <w:t>项目总</w:t>
            </w:r>
            <w:r>
              <w:rPr>
                <w:rFonts w:ascii="Calibri" w:hAnsi="Calibri" w:eastAsia="宋体" w:cs="Times New Roman"/>
                <w:sz w:val="24"/>
              </w:rPr>
              <w:t>投资（万元）</w:t>
            </w:r>
          </w:p>
        </w:tc>
        <w:tc>
          <w:tcPr>
            <w:tcW w:w="2872" w:type="dxa"/>
            <w:noWrap w:val="0"/>
            <w:vAlign w:val="center"/>
          </w:tcPr>
          <w:p w14:paraId="0DFF50D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4"/>
                <w:lang w:val="en-US" w:eastAsia="zh-CN"/>
              </w:rPr>
            </w:pPr>
            <w:r>
              <w:rPr>
                <w:rFonts w:hint="eastAsia" w:ascii="Calibri" w:hAnsi="Calibri" w:eastAsia="宋体" w:cs="Times New Roman"/>
                <w:color w:val="auto"/>
                <w:sz w:val="24"/>
              </w:rPr>
              <w:t>4189.47</w:t>
            </w:r>
          </w:p>
        </w:tc>
        <w:tc>
          <w:tcPr>
            <w:tcW w:w="1948" w:type="dxa"/>
            <w:noWrap w:val="0"/>
            <w:tcMar>
              <w:top w:w="16" w:type="dxa"/>
              <w:left w:w="16" w:type="dxa"/>
              <w:right w:w="16" w:type="dxa"/>
            </w:tcMar>
            <w:vAlign w:val="center"/>
          </w:tcPr>
          <w:p w14:paraId="16FEDD0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4"/>
              </w:rPr>
            </w:pPr>
            <w:r>
              <w:rPr>
                <w:rFonts w:ascii="Calibri" w:hAnsi="Calibri" w:eastAsia="宋体" w:cs="Times New Roman"/>
                <w:color w:val="auto"/>
                <w:sz w:val="24"/>
              </w:rPr>
              <w:t>环保投资（万元）</w:t>
            </w:r>
          </w:p>
        </w:tc>
        <w:tc>
          <w:tcPr>
            <w:tcW w:w="2903" w:type="dxa"/>
            <w:noWrap w:val="0"/>
            <w:vAlign w:val="center"/>
          </w:tcPr>
          <w:p w14:paraId="5CC7AB6B">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4"/>
                <w:lang w:val="en-US" w:eastAsia="zh-CN"/>
              </w:rPr>
            </w:pPr>
            <w:r>
              <w:rPr>
                <w:rFonts w:hint="eastAsia" w:ascii="Calibri" w:hAnsi="Calibri" w:eastAsia="宋体" w:cs="Times New Roman"/>
                <w:color w:val="auto"/>
                <w:sz w:val="24"/>
                <w:lang w:val="en-US" w:eastAsia="zh-CN"/>
              </w:rPr>
              <w:t>50</w:t>
            </w:r>
          </w:p>
        </w:tc>
      </w:tr>
      <w:tr w14:paraId="1538B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409CD20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环保投资占比（%）</w:t>
            </w:r>
          </w:p>
        </w:tc>
        <w:tc>
          <w:tcPr>
            <w:tcW w:w="2872" w:type="dxa"/>
            <w:noWrap w:val="0"/>
            <w:vAlign w:val="center"/>
          </w:tcPr>
          <w:p w14:paraId="45142E8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4"/>
              </w:rPr>
            </w:pPr>
            <w:r>
              <w:rPr>
                <w:rFonts w:hint="eastAsia" w:ascii="Calibri" w:hAnsi="Calibri" w:eastAsia="宋体" w:cs="Times New Roman"/>
                <w:color w:val="auto"/>
                <w:sz w:val="24"/>
                <w:lang w:val="en-US" w:eastAsia="zh-CN"/>
              </w:rPr>
              <w:t>1</w:t>
            </w:r>
            <w:r>
              <w:rPr>
                <w:rFonts w:hint="eastAsia" w:ascii="Calibri" w:hAnsi="Calibri" w:eastAsia="宋体" w:cs="Times New Roman"/>
                <w:color w:val="auto"/>
                <w:sz w:val="24"/>
              </w:rPr>
              <w:t>%</w:t>
            </w:r>
          </w:p>
        </w:tc>
        <w:tc>
          <w:tcPr>
            <w:tcW w:w="1948" w:type="dxa"/>
            <w:noWrap w:val="0"/>
            <w:tcMar>
              <w:top w:w="16" w:type="dxa"/>
              <w:left w:w="16" w:type="dxa"/>
              <w:right w:w="16" w:type="dxa"/>
            </w:tcMar>
            <w:vAlign w:val="center"/>
          </w:tcPr>
          <w:p w14:paraId="56345EA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4"/>
              </w:rPr>
            </w:pPr>
            <w:r>
              <w:rPr>
                <w:rFonts w:ascii="Calibri" w:hAnsi="Calibri" w:eastAsia="宋体" w:cs="Times New Roman"/>
                <w:color w:val="auto"/>
                <w:sz w:val="24"/>
              </w:rPr>
              <w:t>施工工期</w:t>
            </w:r>
          </w:p>
        </w:tc>
        <w:tc>
          <w:tcPr>
            <w:tcW w:w="2903" w:type="dxa"/>
            <w:noWrap w:val="0"/>
            <w:vAlign w:val="center"/>
          </w:tcPr>
          <w:p w14:paraId="42E2715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4"/>
              </w:rPr>
            </w:pPr>
            <w:r>
              <w:rPr>
                <w:rFonts w:hint="eastAsia" w:ascii="Calibri" w:hAnsi="Calibri" w:eastAsia="宋体" w:cs="Times New Roman"/>
                <w:color w:val="auto"/>
                <w:sz w:val="24"/>
              </w:rPr>
              <w:t>18个月</w:t>
            </w:r>
          </w:p>
        </w:tc>
      </w:tr>
      <w:tr w14:paraId="60E8A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noWrap w:val="0"/>
            <w:tcMar>
              <w:top w:w="16" w:type="dxa"/>
              <w:left w:w="16" w:type="dxa"/>
              <w:right w:w="16" w:type="dxa"/>
            </w:tcMar>
            <w:vAlign w:val="center"/>
          </w:tcPr>
          <w:p w14:paraId="11F254F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是否开工建设</w:t>
            </w:r>
          </w:p>
        </w:tc>
        <w:tc>
          <w:tcPr>
            <w:tcW w:w="2872" w:type="dxa"/>
            <w:noWrap w:val="0"/>
            <w:vAlign w:val="center"/>
          </w:tcPr>
          <w:p w14:paraId="69C1C874">
            <w:pPr>
              <w:keepNext w:val="0"/>
              <w:keepLines w:val="0"/>
              <w:suppressLineNumbers w:val="0"/>
              <w:adjustRightInd w:val="0"/>
              <w:snapToGrid w:val="0"/>
              <w:spacing w:before="0" w:beforeAutospacing="0" w:after="0" w:afterAutospacing="0"/>
              <w:ind w:left="0" w:right="0"/>
              <w:rPr>
                <w:rFonts w:ascii="Calibri" w:hAnsi="Calibri" w:eastAsia="宋体" w:cs="Times New Roman"/>
                <w:sz w:val="24"/>
              </w:rPr>
            </w:pPr>
            <w:r>
              <w:rPr>
                <w:rFonts w:hint="eastAsia" w:ascii="Calibri" w:hAnsi="Calibri" w:eastAsia="宋体" w:cs="Times New Roman"/>
                <w:sz w:val="24"/>
              </w:rPr>
              <w:t>√</w:t>
            </w:r>
            <w:r>
              <w:rPr>
                <w:rFonts w:ascii="Calibri" w:hAnsi="Calibri" w:eastAsia="宋体" w:cs="Times New Roman"/>
                <w:sz w:val="24"/>
              </w:rPr>
              <w:t>否</w:t>
            </w:r>
          </w:p>
          <w:p w14:paraId="5DA664B5">
            <w:pPr>
              <w:keepNext w:val="0"/>
              <w:keepLines w:val="0"/>
              <w:suppressLineNumbers w:val="0"/>
              <w:adjustRightInd w:val="0"/>
              <w:snapToGrid w:val="0"/>
              <w:spacing w:before="0" w:beforeAutospacing="0" w:after="0" w:afterAutospacing="0"/>
              <w:ind w:left="0" w:right="0"/>
              <w:rPr>
                <w:rFonts w:ascii="Calibri" w:hAnsi="Calibri" w:eastAsia="宋体" w:cs="Times New Roman"/>
                <w:sz w:val="24"/>
              </w:rPr>
            </w:pPr>
            <w:r>
              <w:rPr>
                <w:rFonts w:ascii="Calibri" w:hAnsi="Calibri" w:eastAsia="宋体" w:cs="Times New Roman"/>
                <w:sz w:val="24"/>
              </w:rPr>
              <w:sym w:font="Wingdings 2" w:char="00A3"/>
            </w:r>
            <w:r>
              <w:rPr>
                <w:rFonts w:ascii="Calibri" w:hAnsi="Calibri" w:eastAsia="宋体" w:cs="Times New Roman"/>
                <w:sz w:val="24"/>
              </w:rPr>
              <w:t>是：</w:t>
            </w:r>
            <w:r>
              <w:rPr>
                <w:rFonts w:ascii="Calibri" w:hAnsi="Calibri" w:eastAsia="宋体" w:cs="Times New Roman"/>
                <w:sz w:val="24"/>
                <w:u w:val="single"/>
              </w:rPr>
              <w:t xml:space="preserve">             </w:t>
            </w:r>
          </w:p>
        </w:tc>
        <w:tc>
          <w:tcPr>
            <w:tcW w:w="1948" w:type="dxa"/>
            <w:noWrap w:val="0"/>
            <w:tcMar>
              <w:top w:w="16" w:type="dxa"/>
              <w:left w:w="16" w:type="dxa"/>
              <w:right w:w="16" w:type="dxa"/>
            </w:tcMar>
            <w:vAlign w:val="center"/>
          </w:tcPr>
          <w:p w14:paraId="4B2C4D8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pacing w:val="-6"/>
                <w:sz w:val="24"/>
              </w:rPr>
            </w:pPr>
            <w:r>
              <w:rPr>
                <w:rFonts w:ascii="Calibri" w:hAnsi="Calibri" w:eastAsia="宋体" w:cs="Times New Roman"/>
                <w:spacing w:val="-6"/>
                <w:sz w:val="24"/>
              </w:rPr>
              <w:t>用地（用海）</w:t>
            </w:r>
          </w:p>
          <w:p w14:paraId="5566B20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pacing w:val="-6"/>
                <w:sz w:val="24"/>
              </w:rPr>
              <w:t>面积（m</w:t>
            </w:r>
            <w:r>
              <w:rPr>
                <w:rFonts w:ascii="Calibri" w:hAnsi="Calibri" w:eastAsia="宋体" w:cs="Times New Roman"/>
                <w:spacing w:val="-6"/>
                <w:sz w:val="24"/>
                <w:vertAlign w:val="superscript"/>
              </w:rPr>
              <w:t>2</w:t>
            </w:r>
            <w:r>
              <w:rPr>
                <w:rFonts w:ascii="Calibri" w:hAnsi="Calibri" w:eastAsia="宋体" w:cs="Times New Roman"/>
                <w:spacing w:val="-6"/>
                <w:sz w:val="24"/>
              </w:rPr>
              <w:t>）</w:t>
            </w:r>
          </w:p>
        </w:tc>
        <w:tc>
          <w:tcPr>
            <w:tcW w:w="2903" w:type="dxa"/>
            <w:noWrap w:val="0"/>
            <w:vAlign w:val="center"/>
          </w:tcPr>
          <w:p w14:paraId="65AD2BEC">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sz w:val="24"/>
                <w:vertAlign w:val="baseline"/>
                <w:lang w:val="en-US" w:eastAsia="zh-CN"/>
              </w:rPr>
            </w:pPr>
            <w:r>
              <w:rPr>
                <w:rFonts w:hint="eastAsia" w:ascii="Calibri" w:hAnsi="Calibri" w:eastAsia="宋体" w:cs="Times New Roman"/>
                <w:sz w:val="24"/>
                <w:lang w:val="en-US" w:eastAsia="zh-CN"/>
              </w:rPr>
              <w:t>33229.4</w:t>
            </w:r>
          </w:p>
        </w:tc>
      </w:tr>
      <w:tr w14:paraId="49007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noWrap w:val="0"/>
            <w:vAlign w:val="center"/>
          </w:tcPr>
          <w:p w14:paraId="6583227D">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kern w:val="0"/>
                <w:sz w:val="24"/>
              </w:rPr>
            </w:pPr>
            <w:r>
              <w:rPr>
                <w:rFonts w:ascii="Calibri" w:hAnsi="Calibri" w:eastAsia="宋体" w:cs="Times New Roman"/>
                <w:kern w:val="0"/>
                <w:sz w:val="24"/>
              </w:rPr>
              <w:t>专项评价设置情况</w:t>
            </w:r>
          </w:p>
        </w:tc>
        <w:tc>
          <w:tcPr>
            <w:tcW w:w="7723" w:type="dxa"/>
            <w:gridSpan w:val="3"/>
            <w:noWrap w:val="0"/>
            <w:vAlign w:val="center"/>
          </w:tcPr>
          <w:p w14:paraId="78955DE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ascii="Calibri" w:hAnsi="Calibri" w:eastAsia="宋体" w:cs="Times New Roman"/>
                <w:b/>
                <w:bCs/>
                <w:kern w:val="0"/>
                <w:sz w:val="24"/>
              </w:rPr>
            </w:pPr>
            <w:r>
              <w:rPr>
                <w:rFonts w:hint="eastAsia" w:ascii="Calibri" w:hAnsi="Calibri" w:eastAsia="宋体" w:cs="Times New Roman"/>
                <w:b/>
                <w:bCs/>
                <w:kern w:val="0"/>
                <w:sz w:val="24"/>
              </w:rPr>
              <w:t>表1</w:t>
            </w:r>
            <w:r>
              <w:rPr>
                <w:rFonts w:ascii="Calibri" w:hAnsi="Calibri" w:eastAsia="宋体" w:cs="Times New Roman"/>
                <w:b/>
                <w:bCs/>
                <w:kern w:val="0"/>
                <w:sz w:val="24"/>
              </w:rPr>
              <w:t xml:space="preserve">-1  </w:t>
            </w:r>
            <w:r>
              <w:rPr>
                <w:rFonts w:hint="eastAsia" w:ascii="Calibri" w:hAnsi="Calibri" w:eastAsia="宋体" w:cs="Times New Roman"/>
                <w:b/>
                <w:bCs/>
                <w:kern w:val="0"/>
                <w:sz w:val="24"/>
              </w:rPr>
              <w:t>专项评价设置原则表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3255"/>
              <w:gridCol w:w="2431"/>
              <w:gridCol w:w="701"/>
            </w:tblGrid>
            <w:tr w14:paraId="5A7E4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noWrap w:val="0"/>
                  <w:vAlign w:val="center"/>
                </w:tcPr>
                <w:p w14:paraId="3725CCD2">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b/>
                      <w:bCs/>
                      <w:color w:val="auto"/>
                    </w:rPr>
                  </w:pPr>
                  <w:r>
                    <w:rPr>
                      <w:rFonts w:hint="eastAsia" w:ascii="Calibri" w:hAnsi="Calibri" w:eastAsia="宋体" w:cs="Times New Roman"/>
                      <w:b/>
                      <w:bCs/>
                      <w:color w:val="auto"/>
                    </w:rPr>
                    <w:t>类别</w:t>
                  </w:r>
                </w:p>
              </w:tc>
              <w:tc>
                <w:tcPr>
                  <w:tcW w:w="2168" w:type="pct"/>
                  <w:noWrap w:val="0"/>
                  <w:vAlign w:val="center"/>
                </w:tcPr>
                <w:p w14:paraId="5249534C">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b/>
                      <w:bCs/>
                      <w:color w:val="auto"/>
                    </w:rPr>
                  </w:pPr>
                  <w:r>
                    <w:rPr>
                      <w:rFonts w:hint="eastAsia" w:ascii="Calibri" w:hAnsi="Calibri" w:eastAsia="宋体" w:cs="Times New Roman"/>
                      <w:b/>
                      <w:bCs/>
                      <w:color w:val="auto"/>
                    </w:rPr>
                    <w:t>设置原则</w:t>
                  </w:r>
                </w:p>
              </w:tc>
              <w:tc>
                <w:tcPr>
                  <w:tcW w:w="1619" w:type="pct"/>
                  <w:noWrap w:val="0"/>
                  <w:vAlign w:val="center"/>
                </w:tcPr>
                <w:p w14:paraId="40D652C7">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b/>
                      <w:bCs/>
                      <w:color w:val="auto"/>
                    </w:rPr>
                  </w:pPr>
                  <w:r>
                    <w:rPr>
                      <w:rFonts w:hint="eastAsia" w:ascii="Calibri" w:hAnsi="Calibri" w:eastAsia="宋体" w:cs="Times New Roman"/>
                      <w:b/>
                      <w:bCs/>
                      <w:color w:val="auto"/>
                    </w:rPr>
                    <w:t>本项目情况</w:t>
                  </w:r>
                </w:p>
              </w:tc>
              <w:tc>
                <w:tcPr>
                  <w:tcW w:w="467" w:type="pct"/>
                  <w:noWrap w:val="0"/>
                  <w:vAlign w:val="center"/>
                </w:tcPr>
                <w:p w14:paraId="03C9A4A0">
                  <w:pPr>
                    <w:keepNext w:val="0"/>
                    <w:keepLines w:val="0"/>
                    <w:suppressLineNumbers w:val="0"/>
                    <w:autoSpaceDE w:val="0"/>
                    <w:autoSpaceDN w:val="0"/>
                    <w:adjustRightInd w:val="0"/>
                    <w:snapToGrid w:val="0"/>
                    <w:spacing w:before="0" w:beforeAutospacing="0" w:after="0" w:afterAutospacing="0"/>
                    <w:ind w:left="0" w:right="0"/>
                    <w:jc w:val="center"/>
                    <w:rPr>
                      <w:rFonts w:hint="default" w:ascii="Calibri" w:hAnsi="Calibri" w:eastAsia="宋体" w:cs="Times New Roman"/>
                      <w:b/>
                      <w:bCs/>
                      <w:color w:val="auto"/>
                      <w:lang w:val="en-US" w:eastAsia="zh-CN"/>
                    </w:rPr>
                  </w:pPr>
                  <w:r>
                    <w:rPr>
                      <w:rFonts w:hint="eastAsia" w:ascii="Calibri" w:hAnsi="Calibri" w:eastAsia="宋体" w:cs="Times New Roman"/>
                      <w:b/>
                      <w:bCs/>
                      <w:color w:val="auto"/>
                      <w:lang w:val="en-US" w:eastAsia="zh-CN"/>
                    </w:rPr>
                    <w:t>判定结果</w:t>
                  </w:r>
                </w:p>
              </w:tc>
            </w:tr>
            <w:tr w14:paraId="15AE1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noWrap w:val="0"/>
                  <w:vAlign w:val="center"/>
                </w:tcPr>
                <w:p w14:paraId="4DCE6227">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大气</w:t>
                  </w:r>
                </w:p>
              </w:tc>
              <w:tc>
                <w:tcPr>
                  <w:tcW w:w="2168" w:type="pct"/>
                  <w:noWrap w:val="0"/>
                  <w:vAlign w:val="center"/>
                </w:tcPr>
                <w:p w14:paraId="2008760E">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排放废气含有毒有害污染物</w:t>
                  </w:r>
                  <w:r>
                    <w:rPr>
                      <w:rFonts w:hint="eastAsia" w:ascii="Calibri" w:hAnsi="Calibri" w:eastAsia="宋体" w:cs="Times New Roman"/>
                      <w:color w:val="auto"/>
                      <w:vertAlign w:val="superscript"/>
                    </w:rPr>
                    <w:t>[1]</w:t>
                  </w:r>
                  <w:r>
                    <w:rPr>
                      <w:rFonts w:hint="eastAsia" w:ascii="Calibri" w:hAnsi="Calibri" w:eastAsia="宋体" w:cs="Times New Roman"/>
                      <w:color w:val="auto"/>
                    </w:rPr>
                    <w:t>、二噁英、苯并[a]芘、氰化物、氯气且厂界外500米范围内有环境空气保护目标</w:t>
                  </w:r>
                  <w:r>
                    <w:rPr>
                      <w:rFonts w:hint="eastAsia" w:ascii="Calibri" w:hAnsi="Calibri" w:eastAsia="宋体" w:cs="Times New Roman"/>
                      <w:color w:val="auto"/>
                      <w:vertAlign w:val="superscript"/>
                    </w:rPr>
                    <w:t>[2</w:t>
                  </w:r>
                  <w:r>
                    <w:rPr>
                      <w:rFonts w:hint="eastAsia" w:ascii="Calibri" w:hAnsi="Calibri" w:eastAsia="宋体" w:cs="Times New Roman"/>
                      <w:color w:val="auto"/>
                    </w:rPr>
                    <w:t>]的建设项目</w:t>
                  </w:r>
                </w:p>
              </w:tc>
              <w:tc>
                <w:tcPr>
                  <w:tcW w:w="1619" w:type="pct"/>
                  <w:noWrap w:val="0"/>
                  <w:vAlign w:val="center"/>
                </w:tcPr>
                <w:p w14:paraId="20EEA21A">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不涉及有毒有害污染物、二噁英、苯并[a]芘、氰化物、氯气等污染物的排放。</w:t>
                  </w:r>
                </w:p>
              </w:tc>
              <w:tc>
                <w:tcPr>
                  <w:tcW w:w="701" w:type="dxa"/>
                  <w:noWrap w:val="0"/>
                  <w:vAlign w:val="center"/>
                </w:tcPr>
                <w:p w14:paraId="1E5B76C7">
                  <w:pPr>
                    <w:keepNext w:val="0"/>
                    <w:keepLines w:val="0"/>
                    <w:suppressLineNumbers w:val="0"/>
                    <w:spacing w:before="0" w:beforeAutospacing="0" w:after="0" w:afterAutospacing="0" w:line="0" w:lineRule="atLeast"/>
                    <w:ind w:left="0" w:right="0"/>
                    <w:jc w:val="center"/>
                    <w:rPr>
                      <w:rFonts w:hint="eastAsia" w:ascii="Calibri" w:hAnsi="Calibri" w:eastAsia="宋体" w:cs="Times New Roman"/>
                      <w:color w:val="auto"/>
                    </w:rPr>
                  </w:pPr>
                  <w:r>
                    <w:rPr>
                      <w:rFonts w:hint="default" w:ascii="Times New Roman" w:hAnsi="Times New Roman" w:eastAsia="宋体" w:cs="Times New Roman"/>
                      <w:color w:val="auto"/>
                      <w:highlight w:val="none"/>
                    </w:rPr>
                    <w:t>无需设置</w:t>
                  </w:r>
                </w:p>
              </w:tc>
            </w:tr>
            <w:tr w14:paraId="64EC9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noWrap w:val="0"/>
                  <w:vAlign w:val="center"/>
                </w:tcPr>
                <w:p w14:paraId="0499C8EC">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地表水</w:t>
                  </w:r>
                </w:p>
              </w:tc>
              <w:tc>
                <w:tcPr>
                  <w:tcW w:w="2168" w:type="pct"/>
                  <w:noWrap w:val="0"/>
                  <w:vAlign w:val="center"/>
                </w:tcPr>
                <w:p w14:paraId="44CFD839">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新增工业废水直排建设项目（槽罐车外送污水处理厂的除外）； 新增废水直排的污水集中处理厂</w:t>
                  </w:r>
                </w:p>
              </w:tc>
              <w:tc>
                <w:tcPr>
                  <w:tcW w:w="1619" w:type="pct"/>
                  <w:noWrap w:val="0"/>
                  <w:vAlign w:val="center"/>
                </w:tcPr>
                <w:p w14:paraId="0598F44D">
                  <w:pPr>
                    <w:keepNext w:val="0"/>
                    <w:keepLines w:val="0"/>
                    <w:suppressLineNumbers w:val="0"/>
                    <w:autoSpaceDE w:val="0"/>
                    <w:autoSpaceDN w:val="0"/>
                    <w:adjustRightInd w:val="0"/>
                    <w:snapToGrid w:val="0"/>
                    <w:spacing w:before="0" w:beforeAutospacing="0" w:after="0" w:afterAutospacing="0"/>
                    <w:ind w:left="0" w:right="0"/>
                    <w:jc w:val="center"/>
                    <w:rPr>
                      <w:rFonts w:hint="default" w:ascii="Calibri" w:hAnsi="Calibri" w:eastAsia="宋体" w:cs="Times New Roman"/>
                      <w:color w:val="auto"/>
                      <w:lang w:val="en-US"/>
                    </w:rPr>
                  </w:pPr>
                  <w:r>
                    <w:rPr>
                      <w:rFonts w:hint="default" w:ascii="Calibri" w:hAnsi="Calibri" w:eastAsia="宋体" w:cs="Times New Roman"/>
                      <w:color w:val="auto"/>
                      <w:lang w:val="en-US"/>
                    </w:rPr>
                    <w:t>项目不增加生活污水排放，现有项目生活污水经化粪池处理后与沉淀池排泥废水通过干化池产生的滤液经自建污水处理站处理达到《鄱阳湖生态经济区水污染物排放标准》（DB36/852-2015）滨湖控制发展带标准后排放至鄱阳湖。</w:t>
                  </w:r>
                </w:p>
              </w:tc>
              <w:tc>
                <w:tcPr>
                  <w:tcW w:w="701" w:type="dxa"/>
                  <w:noWrap w:val="0"/>
                  <w:vAlign w:val="center"/>
                </w:tcPr>
                <w:p w14:paraId="030EA4D5">
                  <w:pPr>
                    <w:keepNext w:val="0"/>
                    <w:keepLines w:val="0"/>
                    <w:suppressLineNumbers w:val="0"/>
                    <w:spacing w:before="0" w:beforeAutospacing="0" w:after="0" w:afterAutospacing="0" w:line="0" w:lineRule="atLeast"/>
                    <w:ind w:left="0" w:right="0"/>
                    <w:jc w:val="center"/>
                    <w:rPr>
                      <w:rFonts w:hint="default" w:ascii="Calibri" w:hAnsi="Calibri" w:eastAsia="宋体" w:cs="Times New Roman"/>
                      <w:color w:val="auto"/>
                      <w:lang w:val="en-US" w:eastAsia="zh-CN"/>
                    </w:rPr>
                  </w:pPr>
                  <w:r>
                    <w:rPr>
                      <w:rFonts w:hint="eastAsia" w:ascii="Times New Roman" w:hAnsi="Times New Roman" w:eastAsia="宋体" w:cs="Times New Roman"/>
                      <w:color w:val="auto"/>
                      <w:highlight w:val="none"/>
                      <w:lang w:val="en-US" w:eastAsia="zh-CN"/>
                    </w:rPr>
                    <w:t>需要</w:t>
                  </w:r>
                  <w:r>
                    <w:rPr>
                      <w:rFonts w:hint="default" w:ascii="Times New Roman" w:hAnsi="Times New Roman" w:eastAsia="宋体" w:cs="Times New Roman"/>
                      <w:color w:val="auto"/>
                      <w:highlight w:val="none"/>
                    </w:rPr>
                    <w:t>设置</w:t>
                  </w:r>
                </w:p>
              </w:tc>
            </w:tr>
            <w:tr w14:paraId="7D383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noWrap w:val="0"/>
                  <w:vAlign w:val="center"/>
                </w:tcPr>
                <w:p w14:paraId="03446996">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环境风险</w:t>
                  </w:r>
                </w:p>
              </w:tc>
              <w:tc>
                <w:tcPr>
                  <w:tcW w:w="2168" w:type="pct"/>
                  <w:noWrap w:val="0"/>
                  <w:vAlign w:val="center"/>
                </w:tcPr>
                <w:p w14:paraId="638B739E">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有毒有害和易燃易爆危险物质存储量超过临界量</w:t>
                  </w:r>
                  <w:r>
                    <w:rPr>
                      <w:rFonts w:hint="eastAsia" w:ascii="Calibri" w:hAnsi="Calibri" w:eastAsia="宋体" w:cs="Times New Roman"/>
                      <w:color w:val="auto"/>
                      <w:vertAlign w:val="superscript"/>
                    </w:rPr>
                    <w:t>[3]</w:t>
                  </w:r>
                  <w:r>
                    <w:rPr>
                      <w:rFonts w:hint="eastAsia" w:ascii="Calibri" w:hAnsi="Calibri" w:eastAsia="宋体" w:cs="Times New Roman"/>
                      <w:color w:val="auto"/>
                    </w:rPr>
                    <w:t>的建设项目</w:t>
                  </w:r>
                </w:p>
              </w:tc>
              <w:tc>
                <w:tcPr>
                  <w:tcW w:w="1619" w:type="pct"/>
                  <w:noWrap w:val="0"/>
                  <w:vAlign w:val="center"/>
                </w:tcPr>
                <w:p w14:paraId="4805559D">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有毒有害和易燃易爆危险物质存储量未超过临界量。</w:t>
                  </w:r>
                </w:p>
              </w:tc>
              <w:tc>
                <w:tcPr>
                  <w:tcW w:w="701" w:type="dxa"/>
                  <w:noWrap w:val="0"/>
                  <w:vAlign w:val="center"/>
                </w:tcPr>
                <w:p w14:paraId="16569094">
                  <w:pPr>
                    <w:keepNext w:val="0"/>
                    <w:keepLines w:val="0"/>
                    <w:suppressLineNumbers w:val="0"/>
                    <w:spacing w:before="0" w:beforeAutospacing="0" w:after="0" w:afterAutospacing="0" w:line="0" w:lineRule="atLeast"/>
                    <w:ind w:left="0" w:right="0"/>
                    <w:jc w:val="center"/>
                    <w:rPr>
                      <w:rFonts w:hint="eastAsia" w:ascii="Calibri" w:hAnsi="Calibri" w:eastAsia="宋体" w:cs="Times New Roman"/>
                      <w:color w:val="auto"/>
                    </w:rPr>
                  </w:pPr>
                  <w:r>
                    <w:rPr>
                      <w:rFonts w:hint="default" w:ascii="Times New Roman" w:hAnsi="Times New Roman" w:eastAsia="宋体" w:cs="Times New Roman"/>
                      <w:color w:val="auto"/>
                      <w:highlight w:val="none"/>
                    </w:rPr>
                    <w:t>无需设置</w:t>
                  </w:r>
                </w:p>
              </w:tc>
            </w:tr>
            <w:tr w14:paraId="5B43F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noWrap w:val="0"/>
                  <w:vAlign w:val="center"/>
                </w:tcPr>
                <w:p w14:paraId="371D1FB4">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生态</w:t>
                  </w:r>
                </w:p>
              </w:tc>
              <w:tc>
                <w:tcPr>
                  <w:tcW w:w="2168" w:type="pct"/>
                  <w:noWrap w:val="0"/>
                  <w:vAlign w:val="center"/>
                </w:tcPr>
                <w:p w14:paraId="667E3A36">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取水口下游500米范围内有重要水生生物的自然产卵场、索饵场、越冬场和 洄游通道的新增河道取水的污染类建设项目</w:t>
                  </w:r>
                </w:p>
              </w:tc>
              <w:tc>
                <w:tcPr>
                  <w:tcW w:w="1619" w:type="pct"/>
                  <w:noWrap w:val="0"/>
                  <w:vAlign w:val="center"/>
                </w:tcPr>
                <w:p w14:paraId="6EC99177">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不涉及</w:t>
                  </w:r>
                </w:p>
              </w:tc>
              <w:tc>
                <w:tcPr>
                  <w:tcW w:w="701" w:type="dxa"/>
                  <w:noWrap w:val="0"/>
                  <w:vAlign w:val="center"/>
                </w:tcPr>
                <w:p w14:paraId="45D49FA3">
                  <w:pPr>
                    <w:keepNext w:val="0"/>
                    <w:keepLines w:val="0"/>
                    <w:suppressLineNumbers w:val="0"/>
                    <w:spacing w:before="0" w:beforeAutospacing="0" w:after="0" w:afterAutospacing="0" w:line="0" w:lineRule="atLeast"/>
                    <w:ind w:left="0" w:right="0"/>
                    <w:jc w:val="center"/>
                    <w:rPr>
                      <w:rFonts w:hint="eastAsia" w:ascii="Calibri" w:hAnsi="Calibri" w:eastAsia="宋体" w:cs="Times New Roman"/>
                      <w:color w:val="auto"/>
                    </w:rPr>
                  </w:pPr>
                  <w:r>
                    <w:rPr>
                      <w:rFonts w:hint="default" w:ascii="Times New Roman" w:hAnsi="Times New Roman" w:eastAsia="宋体" w:cs="Times New Roman"/>
                      <w:color w:val="auto"/>
                      <w:highlight w:val="none"/>
                    </w:rPr>
                    <w:t>无需设置</w:t>
                  </w:r>
                </w:p>
              </w:tc>
            </w:tr>
            <w:tr w14:paraId="022CC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pct"/>
                  <w:noWrap w:val="0"/>
                  <w:vAlign w:val="center"/>
                </w:tcPr>
                <w:p w14:paraId="60741C30">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海洋</w:t>
                  </w:r>
                </w:p>
              </w:tc>
              <w:tc>
                <w:tcPr>
                  <w:tcW w:w="2168" w:type="pct"/>
                  <w:noWrap w:val="0"/>
                  <w:vAlign w:val="center"/>
                </w:tcPr>
                <w:p w14:paraId="18E57F40">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直接向海排放污染物的海洋工程建设项目</w:t>
                  </w:r>
                </w:p>
              </w:tc>
              <w:tc>
                <w:tcPr>
                  <w:tcW w:w="1619" w:type="pct"/>
                  <w:noWrap w:val="0"/>
                  <w:vAlign w:val="center"/>
                </w:tcPr>
                <w:p w14:paraId="7C2D8F75">
                  <w:pPr>
                    <w:keepNext w:val="0"/>
                    <w:keepLines w:val="0"/>
                    <w:suppressLineNumbers w:val="0"/>
                    <w:autoSpaceDE w:val="0"/>
                    <w:autoSpaceDN w:val="0"/>
                    <w:adjustRightInd w:val="0"/>
                    <w:snapToGrid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不涉及</w:t>
                  </w:r>
                </w:p>
              </w:tc>
              <w:tc>
                <w:tcPr>
                  <w:tcW w:w="701" w:type="dxa"/>
                  <w:noWrap w:val="0"/>
                  <w:vAlign w:val="center"/>
                </w:tcPr>
                <w:p w14:paraId="5994E3C2">
                  <w:pPr>
                    <w:keepNext w:val="0"/>
                    <w:keepLines w:val="0"/>
                    <w:suppressLineNumbers w:val="0"/>
                    <w:spacing w:before="0" w:beforeAutospacing="0" w:after="0" w:afterAutospacing="0" w:line="0" w:lineRule="atLeast"/>
                    <w:ind w:left="0" w:right="0"/>
                    <w:jc w:val="center"/>
                    <w:rPr>
                      <w:rFonts w:hint="eastAsia" w:ascii="Calibri" w:hAnsi="Calibri" w:eastAsia="宋体" w:cs="Times New Roman"/>
                      <w:color w:val="auto"/>
                    </w:rPr>
                  </w:pPr>
                  <w:r>
                    <w:rPr>
                      <w:rFonts w:hint="default" w:ascii="Times New Roman" w:hAnsi="Times New Roman" w:eastAsia="宋体" w:cs="Times New Roman"/>
                      <w:color w:val="auto"/>
                      <w:highlight w:val="none"/>
                    </w:rPr>
                    <w:t>无需设置</w:t>
                  </w:r>
                </w:p>
              </w:tc>
            </w:tr>
          </w:tbl>
          <w:p w14:paraId="45F4CA3A">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kern w:val="0"/>
                <w:szCs w:val="21"/>
              </w:rPr>
            </w:pPr>
          </w:p>
        </w:tc>
      </w:tr>
      <w:tr w14:paraId="43055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noWrap w:val="0"/>
            <w:vAlign w:val="center"/>
          </w:tcPr>
          <w:p w14:paraId="72D6D7BF">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kern w:val="0"/>
                <w:sz w:val="24"/>
              </w:rPr>
            </w:pPr>
            <w:r>
              <w:rPr>
                <w:rFonts w:ascii="Calibri" w:hAnsi="Calibri" w:eastAsia="宋体" w:cs="Times New Roman"/>
                <w:sz w:val="24"/>
              </w:rPr>
              <w:t>规划情况</w:t>
            </w:r>
          </w:p>
        </w:tc>
        <w:tc>
          <w:tcPr>
            <w:tcW w:w="7723" w:type="dxa"/>
            <w:gridSpan w:val="3"/>
            <w:noWrap w:val="0"/>
            <w:vAlign w:val="center"/>
          </w:tcPr>
          <w:p w14:paraId="3A94A370">
            <w:pPr>
              <w:keepNext w:val="0"/>
              <w:keepLines w:val="0"/>
              <w:suppressLineNumbers w:val="0"/>
              <w:autoSpaceDE w:val="0"/>
              <w:autoSpaceDN w:val="0"/>
              <w:spacing w:before="0" w:beforeAutospacing="0" w:after="0" w:afterAutospacing="0" w:line="360" w:lineRule="auto"/>
              <w:ind w:left="0" w:right="0"/>
              <w:jc w:val="left"/>
              <w:rPr>
                <w:rFonts w:hint="eastAsia" w:ascii="Calibri" w:hAnsi="Calibri" w:eastAsia="宋体" w:cs="Times New Roman"/>
                <w:kern w:val="0"/>
                <w:sz w:val="24"/>
              </w:rPr>
            </w:pPr>
            <w:r>
              <w:rPr>
                <w:rFonts w:hint="eastAsia" w:ascii="Calibri" w:hAnsi="Calibri" w:eastAsia="宋体" w:cs="Times New Roman"/>
                <w:kern w:val="0"/>
                <w:sz w:val="24"/>
              </w:rPr>
              <w:t>规划名称：《</w:t>
            </w:r>
            <w:r>
              <w:rPr>
                <w:rFonts w:hint="eastAsia" w:ascii="Calibri" w:hAnsi="Calibri" w:eastAsia="宋体" w:cs="Times New Roman"/>
                <w:kern w:val="0"/>
                <w:sz w:val="24"/>
                <w:lang w:val="en-US" w:eastAsia="zh-CN"/>
              </w:rPr>
              <w:t>庐山市城市总体规划</w:t>
            </w:r>
            <w:r>
              <w:rPr>
                <w:rFonts w:hint="default" w:ascii="Times New Roman" w:hAnsi="Times New Roman" w:eastAsia="宋体" w:cs="Times New Roman"/>
                <w:kern w:val="0"/>
                <w:sz w:val="24"/>
                <w:lang w:val="en-US" w:eastAsia="zh-CN"/>
              </w:rPr>
              <w:t>（201</w:t>
            </w:r>
            <w:r>
              <w:rPr>
                <w:rFonts w:hint="eastAsia" w:ascii="Times New Roman" w:hAnsi="Times New Roman" w:eastAsia="宋体" w:cs="Times New Roman"/>
                <w:kern w:val="0"/>
                <w:sz w:val="24"/>
                <w:lang w:val="en-US" w:eastAsia="zh-CN"/>
              </w:rPr>
              <w:t>7</w:t>
            </w:r>
            <w:r>
              <w:rPr>
                <w:rFonts w:hint="default" w:ascii="Times New Roman" w:hAnsi="Times New Roman" w:eastAsia="宋体" w:cs="Times New Roman"/>
                <w:kern w:val="0"/>
                <w:sz w:val="24"/>
                <w:lang w:val="en-US" w:eastAsia="zh-CN"/>
              </w:rPr>
              <w:t>-203</w:t>
            </w:r>
            <w:r>
              <w:rPr>
                <w:rFonts w:hint="eastAsia" w:ascii="Times New Roman" w:hAnsi="Times New Roman" w:eastAsia="宋体" w:cs="Times New Roman"/>
                <w:kern w:val="0"/>
                <w:sz w:val="24"/>
                <w:lang w:val="en-US" w:eastAsia="zh-CN"/>
              </w:rPr>
              <w:t>5</w:t>
            </w:r>
            <w:r>
              <w:rPr>
                <w:rFonts w:hint="default" w:ascii="Times New Roman" w:hAnsi="Times New Roman" w:eastAsia="宋体" w:cs="Times New Roman"/>
                <w:kern w:val="0"/>
                <w:sz w:val="24"/>
                <w:lang w:val="en-US" w:eastAsia="zh-CN"/>
              </w:rPr>
              <w:t>）</w:t>
            </w:r>
            <w:r>
              <w:rPr>
                <w:rFonts w:hint="eastAsia" w:ascii="Calibri" w:hAnsi="Calibri" w:eastAsia="宋体" w:cs="Times New Roman"/>
                <w:kern w:val="0"/>
                <w:sz w:val="24"/>
              </w:rPr>
              <w:t>》</w:t>
            </w:r>
          </w:p>
          <w:p w14:paraId="2BB5CAFA">
            <w:pPr>
              <w:keepNext w:val="0"/>
              <w:keepLines w:val="0"/>
              <w:suppressLineNumbers w:val="0"/>
              <w:autoSpaceDE w:val="0"/>
              <w:autoSpaceDN w:val="0"/>
              <w:spacing w:before="0" w:beforeAutospacing="0" w:after="0" w:afterAutospacing="0" w:line="360" w:lineRule="auto"/>
              <w:ind w:left="0" w:right="0"/>
              <w:jc w:val="left"/>
              <w:rPr>
                <w:rFonts w:hint="default" w:ascii="Calibri" w:hAnsi="Calibri" w:eastAsia="宋体" w:cs="Times New Roman"/>
                <w:kern w:val="0"/>
                <w:sz w:val="24"/>
                <w:lang w:val="en-US" w:eastAsia="zh-CN"/>
              </w:rPr>
            </w:pPr>
            <w:r>
              <w:rPr>
                <w:rFonts w:hint="eastAsia" w:ascii="Calibri" w:hAnsi="Calibri" w:eastAsia="宋体" w:cs="Times New Roman"/>
                <w:kern w:val="0"/>
                <w:sz w:val="24"/>
              </w:rPr>
              <w:t>规划审批机关：</w:t>
            </w:r>
            <w:r>
              <w:rPr>
                <w:rFonts w:hint="eastAsia" w:ascii="Calibri" w:hAnsi="Calibri" w:eastAsia="宋体" w:cs="Times New Roman"/>
                <w:kern w:val="0"/>
                <w:sz w:val="24"/>
                <w:lang w:val="en-US" w:eastAsia="zh-CN"/>
              </w:rPr>
              <w:t>庐山市人民政府</w:t>
            </w:r>
          </w:p>
        </w:tc>
      </w:tr>
      <w:tr w14:paraId="30AAB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noWrap w:val="0"/>
            <w:vAlign w:val="center"/>
          </w:tcPr>
          <w:p w14:paraId="2EB47DE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 w:val="24"/>
              </w:rPr>
            </w:pPr>
            <w:r>
              <w:rPr>
                <w:rFonts w:ascii="Calibri" w:hAnsi="Calibri" w:eastAsia="宋体" w:cs="Times New Roman"/>
                <w:sz w:val="24"/>
              </w:rPr>
              <w:t>规划环境影响</w:t>
            </w:r>
          </w:p>
          <w:p w14:paraId="581E9E1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 w:val="24"/>
              </w:rPr>
            </w:pPr>
            <w:r>
              <w:rPr>
                <w:rFonts w:ascii="Calibri" w:hAnsi="Calibri" w:eastAsia="宋体" w:cs="Times New Roman"/>
                <w:sz w:val="24"/>
              </w:rPr>
              <w:t>评价情况</w:t>
            </w:r>
          </w:p>
        </w:tc>
        <w:tc>
          <w:tcPr>
            <w:tcW w:w="7723" w:type="dxa"/>
            <w:gridSpan w:val="3"/>
            <w:noWrap w:val="0"/>
            <w:vAlign w:val="center"/>
          </w:tcPr>
          <w:p w14:paraId="6EF7879F">
            <w:pPr>
              <w:keepNext w:val="0"/>
              <w:keepLines w:val="0"/>
              <w:suppressLineNumbers w:val="0"/>
              <w:autoSpaceDE w:val="0"/>
              <w:autoSpaceDN w:val="0"/>
              <w:spacing w:before="0" w:beforeAutospacing="0" w:after="0" w:afterAutospacing="0" w:line="360" w:lineRule="auto"/>
              <w:ind w:left="0" w:right="0"/>
              <w:jc w:val="center"/>
              <w:rPr>
                <w:rFonts w:hint="eastAsia" w:ascii="Calibri" w:hAnsi="Calibri" w:eastAsia="宋体" w:cs="Times New Roman"/>
                <w:kern w:val="0"/>
                <w:sz w:val="24"/>
                <w:lang w:val="en-US" w:eastAsia="zh-CN"/>
              </w:rPr>
            </w:pPr>
            <w:r>
              <w:rPr>
                <w:rFonts w:hint="eastAsia" w:ascii="Calibri" w:hAnsi="Calibri" w:eastAsia="宋体" w:cs="Times New Roman"/>
                <w:kern w:val="0"/>
                <w:sz w:val="24"/>
                <w:lang w:val="en-US" w:eastAsia="zh-CN"/>
              </w:rPr>
              <w:t>无</w:t>
            </w:r>
          </w:p>
        </w:tc>
      </w:tr>
      <w:tr w14:paraId="2B9D0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noWrap w:val="0"/>
            <w:vAlign w:val="center"/>
          </w:tcPr>
          <w:p w14:paraId="244F0020">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kern w:val="0"/>
                <w:sz w:val="24"/>
              </w:rPr>
            </w:pPr>
            <w:r>
              <w:rPr>
                <w:rFonts w:ascii="Calibri" w:hAnsi="Calibri" w:eastAsia="宋体" w:cs="Times New Roman"/>
                <w:kern w:val="0"/>
                <w:sz w:val="24"/>
              </w:rPr>
              <w:t>规划及规划环境影响评价符合性分析</w:t>
            </w:r>
          </w:p>
        </w:tc>
        <w:tc>
          <w:tcPr>
            <w:tcW w:w="7723" w:type="dxa"/>
            <w:gridSpan w:val="3"/>
            <w:noWrap w:val="0"/>
            <w:vAlign w:val="center"/>
          </w:tcPr>
          <w:p w14:paraId="3308FD76">
            <w:pPr>
              <w:keepNext w:val="0"/>
              <w:keepLines w:val="0"/>
              <w:suppressLineNumbers w:val="0"/>
              <w:autoSpaceDE w:val="0"/>
              <w:autoSpaceDN w:val="0"/>
              <w:spacing w:before="0" w:beforeAutospacing="0" w:after="0" w:afterAutospacing="0" w:line="360" w:lineRule="auto"/>
              <w:ind w:left="0" w:right="0"/>
              <w:jc w:val="left"/>
              <w:rPr>
                <w:rFonts w:hint="default" w:ascii="Calibri" w:hAnsi="Calibri" w:eastAsia="宋体" w:cs="Times New Roman"/>
                <w:b/>
                <w:bCs/>
                <w:kern w:val="0"/>
                <w:sz w:val="24"/>
                <w:lang w:val="en-US" w:eastAsia="zh-CN"/>
              </w:rPr>
            </w:pPr>
            <w:r>
              <w:rPr>
                <w:rFonts w:hint="eastAsia" w:ascii="Calibri" w:hAnsi="Calibri" w:eastAsia="宋体" w:cs="Times New Roman"/>
                <w:b/>
                <w:bCs/>
                <w:kern w:val="0"/>
                <w:sz w:val="24"/>
              </w:rPr>
              <w:t>1、与《</w:t>
            </w:r>
            <w:r>
              <w:rPr>
                <w:rFonts w:hint="eastAsia" w:ascii="Calibri" w:hAnsi="Calibri" w:eastAsia="宋体" w:cs="Times New Roman"/>
                <w:b/>
                <w:bCs/>
                <w:kern w:val="0"/>
                <w:sz w:val="24"/>
                <w:lang w:val="en-US" w:eastAsia="zh-CN"/>
              </w:rPr>
              <w:t>庐山市城市总体规划（2017-2035年）</w:t>
            </w:r>
            <w:r>
              <w:rPr>
                <w:rFonts w:hint="eastAsia" w:ascii="Calibri" w:hAnsi="Calibri" w:eastAsia="宋体" w:cs="Times New Roman"/>
                <w:b/>
                <w:bCs/>
                <w:kern w:val="0"/>
                <w:sz w:val="24"/>
              </w:rPr>
              <w:t>》相符性分析</w:t>
            </w:r>
          </w:p>
          <w:p w14:paraId="66B8E8A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、规划范围</w:t>
            </w:r>
          </w:p>
          <w:p w14:paraId="10BC85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市</w:t>
            </w:r>
            <w:r>
              <w:rPr>
                <w:rFonts w:hint="default" w:ascii="Times New Roman" w:hAnsi="Times New Roman" w:eastAsia="宋体" w:cs="Times New Roman"/>
                <w:color w:val="auto"/>
                <w:sz w:val="24"/>
                <w:szCs w:val="24"/>
                <w:highlight w:val="none"/>
              </w:rPr>
              <w:t>域：</w:t>
            </w:r>
            <w:r>
              <w:rPr>
                <w:rFonts w:hint="default" w:ascii="Times New Roman" w:hAnsi="Times New Roman" w:eastAsia="宋体" w:cs="Times New Roman"/>
                <w:color w:val="auto"/>
                <w:sz w:val="24"/>
                <w:szCs w:val="24"/>
                <w:highlight w:val="none"/>
                <w:lang w:val="en-US" w:eastAsia="zh-CN"/>
              </w:rPr>
              <w:t>规划范围为全市域，总面积913平方公里，包括南康镇、牯岭镇、海会镇、白鹿镇、温泉镇、横塘镇、华林镇、星子镇、蛟塘镇、蓼南乡以及东轱山林场和沙湖山管理处行政管辖范围</w:t>
            </w:r>
            <w:r>
              <w:rPr>
                <w:rFonts w:hint="default" w:ascii="Times New Roman" w:hAnsi="Times New Roman" w:eastAsia="宋体" w:cs="Times New Roman"/>
                <w:color w:val="auto"/>
                <w:sz w:val="24"/>
                <w:szCs w:val="24"/>
                <w:highlight w:val="none"/>
              </w:rPr>
              <w:t>。</w:t>
            </w:r>
          </w:p>
          <w:p w14:paraId="14786E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规划区：总面积86.8平方公里，西至风景名胜区范围线和南康镇域边界，北至海会镇刘赤湾和白鹿镇行政边界，东部和南部至市域边界。</w:t>
            </w:r>
          </w:p>
          <w:p w14:paraId="382F858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）中心城区：</w:t>
            </w:r>
            <w:r>
              <w:rPr>
                <w:rFonts w:hint="default" w:ascii="Times New Roman" w:hAnsi="Times New Roman" w:eastAsia="宋体" w:cs="Times New Roman"/>
                <w:color w:val="auto"/>
                <w:sz w:val="24"/>
                <w:szCs w:val="24"/>
                <w:highlight w:val="none"/>
                <w:lang w:val="en-US" w:eastAsia="zh-CN"/>
              </w:rPr>
              <w:t>总面积23.1平方公里，东南沿鄱阳湖岸线至十里湖，北至海会镇刘赤湾，西到宋</w:t>
            </w:r>
            <w:r>
              <w:rPr>
                <w:rFonts w:hint="eastAsia" w:ascii="Times New Roman" w:hAnsi="Times New Roman" w:eastAsia="宋体" w:cs="Times New Roman"/>
                <w:color w:val="auto"/>
                <w:sz w:val="24"/>
                <w:szCs w:val="24"/>
                <w:highlight w:val="none"/>
                <w:lang w:val="en-US" w:eastAsia="zh-CN"/>
              </w:rPr>
              <w:t>家垄</w:t>
            </w:r>
            <w:r>
              <w:rPr>
                <w:rFonts w:hint="default" w:ascii="Times New Roman" w:hAnsi="Times New Roman" w:eastAsia="宋体" w:cs="Times New Roman"/>
                <w:color w:val="auto"/>
                <w:sz w:val="24"/>
                <w:szCs w:val="24"/>
                <w:highlight w:val="none"/>
              </w:rPr>
              <w:t>。</w:t>
            </w:r>
          </w:p>
          <w:p w14:paraId="47BF3BF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、规划期限</w:t>
            </w:r>
          </w:p>
          <w:p w14:paraId="51DCD5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规划期限为201</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-203</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年，其中，近期为201</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-2020年；</w:t>
            </w:r>
            <w:r>
              <w:rPr>
                <w:rFonts w:hint="eastAsia" w:ascii="Times New Roman" w:hAnsi="Times New Roman" w:eastAsia="宋体" w:cs="Times New Roman"/>
                <w:color w:val="auto"/>
                <w:sz w:val="24"/>
                <w:szCs w:val="24"/>
                <w:highlight w:val="none"/>
                <w:lang w:val="en-US" w:eastAsia="zh-CN"/>
              </w:rPr>
              <w:t>中期为2021-2025年；</w:t>
            </w:r>
            <w:r>
              <w:rPr>
                <w:rFonts w:hint="default" w:ascii="Times New Roman" w:hAnsi="Times New Roman" w:eastAsia="宋体" w:cs="Times New Roman"/>
                <w:color w:val="auto"/>
                <w:sz w:val="24"/>
                <w:szCs w:val="24"/>
                <w:highlight w:val="none"/>
              </w:rPr>
              <w:t>远期为202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-203</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p>
          <w:p w14:paraId="451B121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城市</w:t>
            </w:r>
            <w:r>
              <w:rPr>
                <w:rFonts w:hint="default" w:ascii="Times New Roman" w:hAnsi="Times New Roman" w:eastAsia="宋体" w:cs="Times New Roman"/>
                <w:b/>
                <w:bCs/>
                <w:color w:val="auto"/>
                <w:sz w:val="24"/>
                <w:szCs w:val="24"/>
                <w:highlight w:val="none"/>
              </w:rPr>
              <w:t>定位</w:t>
            </w:r>
          </w:p>
          <w:p w14:paraId="545E82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长江经济带上重要的文旅创新基地，国际著名的山水文化休闲旅游城市</w:t>
            </w:r>
            <w:r>
              <w:rPr>
                <w:rFonts w:hint="default" w:ascii="Times New Roman" w:hAnsi="Times New Roman" w:eastAsia="宋体" w:cs="Times New Roman"/>
                <w:color w:val="auto"/>
                <w:sz w:val="24"/>
                <w:szCs w:val="24"/>
                <w:highlight w:val="none"/>
              </w:rPr>
              <w:t>。</w:t>
            </w:r>
          </w:p>
          <w:p w14:paraId="2B336FB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 xml:space="preserve">中心城区给水工程规划 </w:t>
            </w:r>
          </w:p>
          <w:p w14:paraId="43DDE79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（1）用水量预测 </w:t>
            </w:r>
          </w:p>
          <w:p w14:paraId="0BD396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规划近期中心城区最高日用水量为6.13万立方米/天，远期中心城区最高日用水量为8.25万立方米/天。 </w:t>
            </w:r>
          </w:p>
          <w:p w14:paraId="4A33CEA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（2）城市水源规划 </w:t>
            </w:r>
          </w:p>
          <w:p w14:paraId="734631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规划以鄱阳湖、姜家垅水库、长虹水库为主要水源，观音塘水库为备用水源，再生水作为补充水源。 </w:t>
            </w:r>
          </w:p>
          <w:p w14:paraId="570415E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（3）水厂规划 </w:t>
            </w:r>
          </w:p>
          <w:p w14:paraId="4DE19B7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规划保留庐山润泉供水第二水厂，远期设计规模为6万立方米/天，占地面积3.3公顷，主要供给老城区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峰德新区、白鹿街道及神灵湖新区用水。规划扩建白鹿玉京水厂，远期设计规模为1.5万立方米/天，占地面积1.5公顷。白鹿玉京水厂主要供给大排岭旅游功能区和海会镇用水。新建再生水厂2座，远期再生水供水为1.6万立方米/天。远期中心城区水厂总供水能力为 9.1 万立方米/天。 </w:t>
            </w:r>
          </w:p>
          <w:p w14:paraId="172A0F6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（4）再生水厂规划 </w:t>
            </w:r>
          </w:p>
          <w:p w14:paraId="1F132E1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规划结合庐山市污水处理厂建设一座再生水厂，远期设计规模为1万立方米/天。规划结合东部新城污水厂建设一座再生水厂，远期设计规模为6000立方米/天。 </w:t>
            </w:r>
          </w:p>
          <w:p w14:paraId="250B6E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（5）供水管网规划 </w:t>
            </w:r>
          </w:p>
          <w:p w14:paraId="156A3E69">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中心城区给水干管沿鄱阳湖大道、环庐山公路、秀峰大道等道路铺设，管径为DN400-DN500，其他给水管网沿桃源大道、渊明西路、大岭路等支路铺设，管径为DN110-DN300。大排岭旅游功能区给水主管网沿环庐山公路铺设，管径为DN400。输、配水管网系统应保证供给满足用户要求的水量和水压，供水压力应满足《城市给水工程规划规范》（GB50282-2016）的要求</w:t>
            </w:r>
            <w:r>
              <w:rPr>
                <w:rFonts w:hint="default" w:ascii="Times New Roman" w:hAnsi="Times New Roman" w:eastAsia="宋体" w:cs="Times New Roman"/>
                <w:color w:val="auto"/>
                <w:sz w:val="24"/>
                <w:szCs w:val="24"/>
                <w:highlight w:val="none"/>
              </w:rPr>
              <w:t>。</w:t>
            </w:r>
          </w:p>
          <w:p w14:paraId="71C29E4E">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Calibri" w:hAnsi="Calibri" w:eastAsia="宋体" w:cs="Times New Roman"/>
                <w:kern w:val="0"/>
                <w:sz w:val="24"/>
                <w:lang w:val="en-US" w:eastAsia="zh-CN"/>
              </w:rPr>
            </w:pPr>
            <w:r>
              <w:rPr>
                <w:rFonts w:hint="default" w:ascii="Calibri" w:hAnsi="Calibri" w:eastAsia="宋体" w:cs="Times New Roman"/>
                <w:color w:val="auto"/>
                <w:kern w:val="0"/>
                <w:sz w:val="24"/>
                <w:lang w:val="en-US" w:eastAsia="zh-CN"/>
              </w:rPr>
              <w:t>本项目位于江西省九江市庐山市鄱阳湖西大道七夕公园斜对面（庐山市第二水厂内），</w:t>
            </w:r>
            <w:r>
              <w:rPr>
                <w:rFonts w:hint="eastAsia" w:ascii="Calibri" w:hAnsi="Calibri" w:eastAsia="宋体" w:cs="Times New Roman"/>
                <w:bCs/>
                <w:sz w:val="24"/>
              </w:rPr>
              <w:t>二期工程拟新增供水规模3万m</w:t>
            </w:r>
            <w:r>
              <w:rPr>
                <w:rFonts w:hint="eastAsia" w:ascii="Calibri" w:hAnsi="Calibri" w:eastAsia="宋体" w:cs="Times New Roman"/>
                <w:bCs/>
                <w:sz w:val="24"/>
                <w:vertAlign w:val="superscript"/>
              </w:rPr>
              <w:t>3</w:t>
            </w:r>
            <w:r>
              <w:rPr>
                <w:rFonts w:hint="eastAsia" w:ascii="Calibri" w:hAnsi="Calibri" w:eastAsia="宋体" w:cs="Times New Roman"/>
                <w:bCs/>
                <w:sz w:val="24"/>
              </w:rPr>
              <w:t>/d，建成后总供水规模为6万m</w:t>
            </w:r>
            <w:r>
              <w:rPr>
                <w:rFonts w:hint="eastAsia" w:ascii="Calibri" w:hAnsi="Calibri" w:eastAsia="宋体" w:cs="Times New Roman"/>
                <w:bCs/>
                <w:sz w:val="24"/>
                <w:vertAlign w:val="superscript"/>
              </w:rPr>
              <w:t>3</w:t>
            </w:r>
            <w:r>
              <w:rPr>
                <w:rFonts w:hint="eastAsia" w:ascii="Calibri" w:hAnsi="Calibri" w:eastAsia="宋体" w:cs="Times New Roman"/>
                <w:bCs/>
                <w:sz w:val="24"/>
              </w:rPr>
              <w:t>/d</w:t>
            </w:r>
            <w:r>
              <w:rPr>
                <w:rFonts w:hint="eastAsia" w:ascii="Calibri" w:hAnsi="Calibri" w:eastAsia="宋体" w:cs="Times New Roman"/>
                <w:bCs/>
                <w:sz w:val="24"/>
                <w:lang w:eastAsia="zh-CN"/>
              </w:rPr>
              <w:t>，</w:t>
            </w:r>
            <w:r>
              <w:rPr>
                <w:rFonts w:hint="eastAsia" w:ascii="Calibri" w:hAnsi="Calibri" w:eastAsia="宋体" w:cs="Times New Roman"/>
                <w:color w:val="auto"/>
                <w:kern w:val="0"/>
                <w:sz w:val="24"/>
                <w:lang w:val="en-US" w:eastAsia="zh-CN"/>
              </w:rPr>
              <w:t>本项目</w:t>
            </w:r>
            <w:r>
              <w:rPr>
                <w:rFonts w:hint="default" w:ascii="Times New Roman" w:hAnsi="Times New Roman" w:eastAsia="宋体" w:cs="Times New Roman"/>
                <w:color w:val="auto"/>
                <w:sz w:val="24"/>
                <w:szCs w:val="24"/>
                <w:highlight w:val="none"/>
              </w:rPr>
              <w:t>供水范围为</w:t>
            </w:r>
            <w:r>
              <w:rPr>
                <w:rFonts w:hint="eastAsia" w:ascii="Times New Roman" w:hAnsi="Times New Roman" w:eastAsia="宋体" w:cs="Times New Roman"/>
                <w:color w:val="auto"/>
                <w:sz w:val="24"/>
                <w:szCs w:val="24"/>
                <w:highlight w:val="none"/>
                <w:lang w:val="en-US" w:eastAsia="zh-CN"/>
              </w:rPr>
              <w:t>中心城区的</w:t>
            </w:r>
            <w:r>
              <w:rPr>
                <w:rFonts w:hint="default" w:ascii="Times New Roman" w:hAnsi="Times New Roman" w:eastAsia="宋体" w:cs="Times New Roman"/>
                <w:color w:val="auto"/>
                <w:sz w:val="24"/>
                <w:szCs w:val="24"/>
                <w:highlight w:val="none"/>
              </w:rPr>
              <w:t>县城、南康镇、部分白鹿镇</w:t>
            </w:r>
            <w:r>
              <w:rPr>
                <w:rFonts w:hint="default" w:ascii="Calibri" w:hAnsi="Calibri" w:eastAsia="宋体" w:cs="Times New Roman"/>
                <w:color w:val="auto"/>
                <w:kern w:val="0"/>
                <w:sz w:val="24"/>
                <w:lang w:val="en-US" w:eastAsia="zh-CN"/>
              </w:rPr>
              <w:t>，</w:t>
            </w:r>
            <w:r>
              <w:rPr>
                <w:rFonts w:hint="eastAsia" w:ascii="Calibri" w:hAnsi="Calibri" w:eastAsia="宋体" w:cs="Times New Roman"/>
                <w:color w:val="auto"/>
                <w:kern w:val="0"/>
                <w:sz w:val="24"/>
                <w:lang w:val="en-US" w:eastAsia="zh-CN"/>
              </w:rPr>
              <w:t>符合庐山市城市总体规划</w:t>
            </w:r>
            <w:r>
              <w:rPr>
                <w:rFonts w:hint="default" w:ascii="Calibri" w:hAnsi="Calibri" w:eastAsia="宋体" w:cs="Times New Roman"/>
                <w:color w:val="auto"/>
                <w:kern w:val="0"/>
                <w:sz w:val="24"/>
                <w:lang w:val="en-US" w:eastAsia="zh-CN"/>
              </w:rPr>
              <w:t>。</w:t>
            </w:r>
          </w:p>
        </w:tc>
      </w:tr>
      <w:tr w14:paraId="3D5AB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noWrap w:val="0"/>
            <w:vAlign w:val="center"/>
          </w:tcPr>
          <w:p w14:paraId="4BA31A4F">
            <w:pPr>
              <w:keepNext w:val="0"/>
              <w:keepLines w:val="0"/>
              <w:suppressLineNumbers w:val="0"/>
              <w:autoSpaceDE w:val="0"/>
              <w:autoSpaceDN w:val="0"/>
              <w:adjustRightInd w:val="0"/>
              <w:snapToGrid w:val="0"/>
              <w:spacing w:before="0" w:beforeAutospacing="0" w:after="0" w:afterAutospacing="0"/>
              <w:ind w:left="0" w:right="0"/>
              <w:jc w:val="center"/>
              <w:rPr>
                <w:rFonts w:ascii="Calibri" w:hAnsi="Calibri" w:eastAsia="宋体" w:cs="Times New Roman"/>
                <w:kern w:val="0"/>
                <w:sz w:val="24"/>
              </w:rPr>
            </w:pPr>
            <w:r>
              <w:rPr>
                <w:rFonts w:ascii="Calibri" w:hAnsi="Calibri" w:eastAsia="宋体" w:cs="Times New Roman"/>
                <w:kern w:val="0"/>
                <w:sz w:val="24"/>
              </w:rPr>
              <w:t>其他符合性分析</w:t>
            </w:r>
          </w:p>
        </w:tc>
        <w:tc>
          <w:tcPr>
            <w:tcW w:w="7723" w:type="dxa"/>
            <w:gridSpan w:val="3"/>
            <w:noWrap w:val="0"/>
            <w:vAlign w:val="center"/>
          </w:tcPr>
          <w:p w14:paraId="4F022927">
            <w:pPr>
              <w:keepNext w:val="0"/>
              <w:keepLines w:val="0"/>
              <w:suppressLineNumbers w:val="0"/>
              <w:autoSpaceDE w:val="0"/>
              <w:autoSpaceDN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一、“三线一单”相符性分析</w:t>
            </w:r>
          </w:p>
          <w:p w14:paraId="1C0B3FB7">
            <w:pPr>
              <w:keepNext w:val="0"/>
              <w:keepLines w:val="0"/>
              <w:suppressLineNumbers w:val="0"/>
              <w:autoSpaceDE w:val="0"/>
              <w:autoSpaceDN w:val="0"/>
              <w:spacing w:before="0" w:beforeAutospacing="0" w:after="0" w:afterAutospacing="0" w:line="360" w:lineRule="auto"/>
              <w:ind w:left="0" w:right="0"/>
              <w:jc w:val="center"/>
              <w:rPr>
                <w:rFonts w:hint="eastAsia" w:ascii="Calibri" w:hAnsi="Calibri" w:eastAsia="宋体" w:cs="Times New Roman"/>
                <w:b/>
                <w:bCs/>
                <w:color w:val="000000"/>
                <w:kern w:val="0"/>
                <w:sz w:val="24"/>
              </w:rPr>
            </w:pPr>
            <w:r>
              <w:rPr>
                <w:rFonts w:hint="eastAsia" w:ascii="Calibri" w:hAnsi="Calibri" w:eastAsia="宋体" w:cs="Times New Roman"/>
                <w:b/>
                <w:bCs/>
                <w:color w:val="000000"/>
                <w:kern w:val="0"/>
                <w:sz w:val="24"/>
              </w:rPr>
              <w:t>表1</w:t>
            </w:r>
            <w:r>
              <w:rPr>
                <w:rFonts w:ascii="Calibri" w:hAnsi="Calibri" w:eastAsia="宋体" w:cs="Times New Roman"/>
                <w:b/>
                <w:bCs/>
                <w:color w:val="000000"/>
                <w:kern w:val="0"/>
                <w:sz w:val="24"/>
              </w:rPr>
              <w:t>-</w:t>
            </w:r>
            <w:r>
              <w:rPr>
                <w:rFonts w:hint="eastAsia" w:ascii="Calibri" w:hAnsi="Calibri" w:eastAsia="宋体" w:cs="Times New Roman"/>
                <w:b/>
                <w:bCs/>
                <w:color w:val="000000"/>
                <w:kern w:val="0"/>
                <w:sz w:val="24"/>
                <w:lang w:val="en-US" w:eastAsia="zh-CN"/>
              </w:rPr>
              <w:t>2</w:t>
            </w:r>
            <w:r>
              <w:rPr>
                <w:rFonts w:ascii="Calibri" w:hAnsi="Calibri" w:eastAsia="宋体" w:cs="Times New Roman"/>
                <w:b/>
                <w:bCs/>
                <w:color w:val="000000"/>
                <w:kern w:val="0"/>
                <w:sz w:val="24"/>
              </w:rPr>
              <w:t xml:space="preserve">  </w:t>
            </w:r>
            <w:r>
              <w:rPr>
                <w:rFonts w:hint="eastAsia" w:ascii="Calibri" w:hAnsi="Calibri" w:eastAsia="宋体" w:cs="Times New Roman"/>
                <w:b/>
                <w:bCs/>
                <w:color w:val="000000"/>
                <w:kern w:val="0"/>
                <w:sz w:val="24"/>
              </w:rPr>
              <w:t>本项目“三线一单”符合性分析</w:t>
            </w:r>
          </w:p>
          <w:tbl>
            <w:tblPr>
              <w:tblStyle w:val="4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617"/>
              <w:gridCol w:w="5890"/>
            </w:tblGrid>
            <w:tr w14:paraId="2D0177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617" w:type="dxa"/>
                  <w:tcBorders>
                    <w:top w:val="single" w:color="000000" w:sz="12" w:space="0"/>
                    <w:left w:val="nil"/>
                    <w:bottom w:val="single" w:color="000000" w:sz="6" w:space="0"/>
                    <w:right w:val="single" w:color="000000" w:sz="6" w:space="0"/>
                  </w:tcBorders>
                  <w:noWrap w:val="0"/>
                  <w:vAlign w:val="center"/>
                </w:tcPr>
                <w:p w14:paraId="5CBF15A6">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内容</w:t>
                  </w:r>
                </w:p>
              </w:tc>
              <w:tc>
                <w:tcPr>
                  <w:tcW w:w="5890" w:type="dxa"/>
                  <w:tcBorders>
                    <w:top w:val="single" w:color="000000" w:sz="12" w:space="0"/>
                    <w:left w:val="single" w:color="000000" w:sz="6" w:space="0"/>
                    <w:bottom w:val="single" w:color="000000" w:sz="6" w:space="0"/>
                    <w:right w:val="nil"/>
                  </w:tcBorders>
                  <w:noWrap w:val="0"/>
                  <w:vAlign w:val="center"/>
                </w:tcPr>
                <w:p w14:paraId="34040B87">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符合性分析</w:t>
                  </w:r>
                </w:p>
              </w:tc>
            </w:tr>
            <w:tr w14:paraId="3FBF76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617" w:type="dxa"/>
                  <w:tcBorders>
                    <w:top w:val="single" w:color="000000" w:sz="6" w:space="0"/>
                    <w:left w:val="nil"/>
                    <w:bottom w:val="single" w:color="000000" w:sz="6" w:space="0"/>
                    <w:right w:val="single" w:color="000000" w:sz="6" w:space="0"/>
                  </w:tcBorders>
                  <w:noWrap w:val="0"/>
                  <w:vAlign w:val="center"/>
                </w:tcPr>
                <w:p w14:paraId="3E83BC0F">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生态保护红线</w:t>
                  </w:r>
                </w:p>
              </w:tc>
              <w:tc>
                <w:tcPr>
                  <w:tcW w:w="5890" w:type="dxa"/>
                  <w:tcBorders>
                    <w:top w:val="single" w:color="000000" w:sz="6" w:space="0"/>
                    <w:left w:val="single" w:color="000000" w:sz="6" w:space="0"/>
                    <w:bottom w:val="single" w:color="000000" w:sz="6" w:space="0"/>
                    <w:right w:val="nil"/>
                  </w:tcBorders>
                  <w:noWrap w:val="0"/>
                  <w:vAlign w:val="center"/>
                </w:tcPr>
                <w:p w14:paraId="673A8127">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lang w:val="en-US" w:eastAsia="zh-CN"/>
                    </w:rPr>
                    <w:t>本项目用地为</w:t>
                  </w:r>
                  <w:r>
                    <w:rPr>
                      <w:rFonts w:hint="eastAsia" w:ascii="Times New Roman" w:hAnsi="Times New Roman" w:eastAsia="宋体" w:cs="Times New Roman"/>
                      <w:lang w:val="en-US" w:eastAsia="zh-CN"/>
                    </w:rPr>
                    <w:t>建设用地</w:t>
                  </w:r>
                  <w:r>
                    <w:rPr>
                      <w:rFonts w:hint="default" w:ascii="Times New Roman" w:hAnsi="Times New Roman" w:eastAsia="宋体" w:cs="Times New Roman"/>
                      <w:lang w:val="en-US" w:eastAsia="zh-CN"/>
                    </w:rPr>
                    <w:t>，</w:t>
                  </w:r>
                  <w:r>
                    <w:rPr>
                      <w:rFonts w:hint="default" w:ascii="Times New Roman" w:hAnsi="Times New Roman" w:eastAsia="宋体" w:cs="Times New Roman"/>
                    </w:rPr>
                    <w:t>不在当地饮用水源、风景名胜区、自然保护区等生态保护区内，</w:t>
                  </w:r>
                  <w:r>
                    <w:rPr>
                      <w:rFonts w:hint="default" w:ascii="Times New Roman" w:hAnsi="Times New Roman" w:eastAsia="宋体" w:cs="Times New Roman"/>
                      <w:lang w:val="en-US" w:eastAsia="zh-CN"/>
                    </w:rPr>
                    <w:t>且根据项目与庐山市生态红线保护区划范围叠图分析可知，项目所在位置不涉及占用生态保护红线，项目建设符合生态保护红线要求。</w:t>
                  </w:r>
                </w:p>
              </w:tc>
            </w:tr>
            <w:tr w14:paraId="00D8AE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617" w:type="dxa"/>
                  <w:tcBorders>
                    <w:top w:val="single" w:color="000000" w:sz="6" w:space="0"/>
                    <w:left w:val="nil"/>
                    <w:bottom w:val="single" w:color="000000" w:sz="6" w:space="0"/>
                    <w:right w:val="single" w:color="000000" w:sz="6" w:space="0"/>
                  </w:tcBorders>
                  <w:noWrap w:val="0"/>
                  <w:vAlign w:val="center"/>
                </w:tcPr>
                <w:p w14:paraId="1E6BC7D8">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环境资源利用上线</w:t>
                  </w:r>
                </w:p>
              </w:tc>
              <w:tc>
                <w:tcPr>
                  <w:tcW w:w="5890" w:type="dxa"/>
                  <w:tcBorders>
                    <w:top w:val="single" w:color="000000" w:sz="6" w:space="0"/>
                    <w:left w:val="single" w:color="000000" w:sz="6" w:space="0"/>
                    <w:bottom w:val="single" w:color="000000" w:sz="6" w:space="0"/>
                    <w:right w:val="nil"/>
                  </w:tcBorders>
                  <w:noWrap w:val="0"/>
                  <w:vAlign w:val="center"/>
                </w:tcPr>
                <w:p w14:paraId="1D136DB1">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本项目营运过程中消耗一定量的电能、水等资源，项目资源消耗量相对区域环境利用总量较少，符合资源利用上线要求。</w:t>
                  </w:r>
                </w:p>
              </w:tc>
            </w:tr>
            <w:tr w14:paraId="601A08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617" w:type="dxa"/>
                  <w:tcBorders>
                    <w:top w:val="single" w:color="000000" w:sz="6" w:space="0"/>
                    <w:left w:val="nil"/>
                    <w:bottom w:val="single" w:color="000000" w:sz="6" w:space="0"/>
                    <w:right w:val="single" w:color="000000" w:sz="6" w:space="0"/>
                  </w:tcBorders>
                  <w:noWrap w:val="0"/>
                  <w:vAlign w:val="center"/>
                </w:tcPr>
                <w:p w14:paraId="20834713">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环境质量底线</w:t>
                  </w:r>
                </w:p>
              </w:tc>
              <w:tc>
                <w:tcPr>
                  <w:tcW w:w="5890" w:type="dxa"/>
                  <w:tcBorders>
                    <w:top w:val="single" w:color="000000" w:sz="6" w:space="0"/>
                    <w:left w:val="single" w:color="000000" w:sz="6" w:space="0"/>
                    <w:bottom w:val="single" w:color="000000" w:sz="6" w:space="0"/>
                    <w:right w:val="nil"/>
                  </w:tcBorders>
                  <w:noWrap w:val="0"/>
                  <w:vAlign w:val="center"/>
                </w:tcPr>
                <w:p w14:paraId="4649946D">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环境质量底线为：环境空气质量目标为《环境空气质量标准》（GB3095-2012）中的二级标准，水环境质量目标为《地表水环境质量标准》（GB3838-2002）中的Ⅲ类标准，声环境质量目标为《声环境质量标准》（GB3096-2008）中的</w:t>
                  </w:r>
                  <w:r>
                    <w:rPr>
                      <w:rFonts w:hint="eastAsia" w:ascii="Times New Roman" w:hAnsi="Times New Roman" w:eastAsia="宋体" w:cs="Times New Roman"/>
                      <w:lang w:val="en-US" w:eastAsia="zh-CN"/>
                    </w:rPr>
                    <w:t>2</w:t>
                  </w:r>
                  <w:r>
                    <w:rPr>
                      <w:rFonts w:hint="default" w:ascii="Times New Roman" w:hAnsi="Times New Roman" w:eastAsia="宋体" w:cs="Times New Roman"/>
                    </w:rPr>
                    <w:t>类标准。由环境质量现状监测数据可知，本项目评价范围内环境空气、水环境和声环境均能满足环境质量底线要求。本项目废气、废水、噪声治理后能做到达标排放，固体废物可做到无害化处置。采取本环评提出的相关防治措施后，排放的污染物不会突破区域环境质量底线。</w:t>
                  </w:r>
                </w:p>
              </w:tc>
            </w:tr>
            <w:tr w14:paraId="097E07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617" w:type="dxa"/>
                  <w:tcBorders>
                    <w:top w:val="single" w:color="000000" w:sz="6" w:space="0"/>
                    <w:left w:val="nil"/>
                    <w:bottom w:val="single" w:color="000000" w:sz="12" w:space="0"/>
                    <w:right w:val="single" w:color="000000" w:sz="6" w:space="0"/>
                  </w:tcBorders>
                  <w:noWrap w:val="0"/>
                  <w:vAlign w:val="center"/>
                </w:tcPr>
                <w:p w14:paraId="0C0BE925">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负面清单</w:t>
                  </w:r>
                </w:p>
              </w:tc>
              <w:tc>
                <w:tcPr>
                  <w:tcW w:w="5890" w:type="dxa"/>
                  <w:tcBorders>
                    <w:top w:val="single" w:color="000000" w:sz="6" w:space="0"/>
                    <w:left w:val="single" w:color="000000" w:sz="6" w:space="0"/>
                    <w:bottom w:val="single" w:color="000000" w:sz="12" w:space="0"/>
                    <w:right w:val="nil"/>
                  </w:tcBorders>
                  <w:noWrap w:val="0"/>
                  <w:vAlign w:val="center"/>
                </w:tcPr>
                <w:p w14:paraId="3E6CDC33">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本项目位于</w:t>
                  </w:r>
                  <w:r>
                    <w:rPr>
                      <w:rFonts w:hint="eastAsia" w:ascii="Times New Roman" w:hAnsi="Times New Roman" w:eastAsia="宋体" w:cs="Times New Roman"/>
                      <w:lang w:eastAsia="zh-CN"/>
                    </w:rPr>
                    <w:t>江西省九江市庐山市鄱阳湖西大道七夕公园斜对面（庐山市第二水厂内）</w:t>
                  </w:r>
                  <w:r>
                    <w:rPr>
                      <w:rFonts w:hint="default" w:ascii="Times New Roman" w:hAnsi="Times New Roman" w:eastAsia="宋体" w:cs="Times New Roman"/>
                    </w:rPr>
                    <w:t>，本项目属于</w:t>
                  </w:r>
                  <w:r>
                    <w:rPr>
                      <w:rFonts w:hint="default" w:ascii="Times New Roman" w:hAnsi="Times New Roman" w:eastAsia="宋体" w:cs="Times New Roman"/>
                      <w:lang w:eastAsia="zh-CN"/>
                    </w:rPr>
                    <w:t>自来水生产和供应</w:t>
                  </w:r>
                  <w:r>
                    <w:rPr>
                      <w:rFonts w:hint="default" w:ascii="Times New Roman" w:hAnsi="Times New Roman" w:eastAsia="宋体" w:cs="Times New Roman"/>
                    </w:rPr>
                    <w:t>项目，不属于《江西省长江经济带发展负面清单实施细则（试行，2022年版）》中的建设内容。不属于《市场准入负面清单（2022年版）》(发改体改规〔2022〕397号)中负面清单内容。</w:t>
                  </w:r>
                </w:p>
              </w:tc>
            </w:tr>
          </w:tbl>
          <w:p w14:paraId="76FE28B2">
            <w:pPr>
              <w:keepNext w:val="0"/>
              <w:keepLines w:val="0"/>
              <w:suppressLineNumbers w:val="0"/>
              <w:autoSpaceDE w:val="0"/>
              <w:autoSpaceDN w:val="0"/>
              <w:spacing w:before="0" w:beforeAutospacing="0" w:after="0" w:afterAutospacing="0" w:line="360" w:lineRule="auto"/>
              <w:ind w:left="0" w:right="0" w:firstLine="480" w:firstLineChars="200"/>
              <w:jc w:val="left"/>
              <w:rPr>
                <w:rFonts w:hint="default" w:ascii="Calibri" w:hAnsi="Calibri" w:eastAsia="宋体" w:cs="Times New Roman"/>
                <w:kern w:val="0"/>
                <w:sz w:val="24"/>
                <w:lang w:val="en-US" w:eastAsia="zh-CN"/>
              </w:rPr>
            </w:pPr>
            <w:r>
              <w:rPr>
                <w:rFonts w:hint="eastAsia" w:ascii="Calibri" w:hAnsi="Calibri" w:eastAsia="宋体" w:cs="Times New Roman"/>
                <w:sz w:val="24"/>
                <w:szCs w:val="24"/>
                <w:lang w:val="en-US" w:eastAsia="zh-CN"/>
              </w:rPr>
              <w:t>对照</w:t>
            </w:r>
            <w:r>
              <w:rPr>
                <w:rFonts w:hint="eastAsia" w:ascii="Calibri" w:hAnsi="Calibri" w:eastAsia="宋体" w:cs="Times New Roman"/>
                <w:kern w:val="0"/>
                <w:sz w:val="24"/>
              </w:rPr>
              <w:t>《</w:t>
            </w:r>
            <w:r>
              <w:rPr>
                <w:rFonts w:hint="eastAsia" w:ascii="Calibri" w:hAnsi="Calibri" w:eastAsia="宋体" w:cs="Times New Roman"/>
                <w:sz w:val="24"/>
                <w:szCs w:val="24"/>
              </w:rPr>
              <w:t>江西省生态环境厅关于公布江西省生态环境分区管控成果（2023 版）的函</w:t>
            </w:r>
            <w:r>
              <w:rPr>
                <w:rFonts w:hint="eastAsia" w:ascii="Calibri" w:hAnsi="Calibri" w:eastAsia="宋体" w:cs="Times New Roman"/>
                <w:kern w:val="0"/>
                <w:sz w:val="24"/>
              </w:rPr>
              <w:t>》（</w:t>
            </w:r>
            <w:r>
              <w:rPr>
                <w:rFonts w:hint="eastAsia" w:ascii="Calibri" w:hAnsi="Calibri" w:eastAsia="宋体" w:cs="Times New Roman"/>
                <w:kern w:val="0"/>
                <w:sz w:val="24"/>
                <w:lang w:val="en-US" w:eastAsia="zh-CN"/>
              </w:rPr>
              <w:t>赣环环评函</w:t>
            </w:r>
            <w:r>
              <w:rPr>
                <w:rFonts w:hint="eastAsia" w:ascii="Calibri" w:hAnsi="Calibri" w:eastAsia="宋体" w:cs="Times New Roman"/>
                <w:kern w:val="0"/>
                <w:sz w:val="24"/>
              </w:rPr>
              <w:t>〔202</w:t>
            </w:r>
            <w:r>
              <w:rPr>
                <w:rFonts w:hint="eastAsia" w:ascii="Calibri" w:hAnsi="Calibri" w:eastAsia="宋体" w:cs="Times New Roman"/>
                <w:kern w:val="0"/>
                <w:sz w:val="24"/>
                <w:lang w:val="en-US" w:eastAsia="zh-CN"/>
              </w:rPr>
              <w:t>4</w:t>
            </w:r>
            <w:r>
              <w:rPr>
                <w:rFonts w:hint="eastAsia" w:ascii="Calibri" w:hAnsi="Calibri" w:eastAsia="宋体" w:cs="Times New Roman"/>
                <w:kern w:val="0"/>
                <w:sz w:val="24"/>
              </w:rPr>
              <w:t>〕</w:t>
            </w:r>
            <w:r>
              <w:rPr>
                <w:rFonts w:hint="eastAsia" w:ascii="Calibri" w:hAnsi="Calibri" w:eastAsia="宋体" w:cs="Times New Roman"/>
                <w:kern w:val="0"/>
                <w:sz w:val="24"/>
                <w:lang w:val="en-US" w:eastAsia="zh-CN"/>
              </w:rPr>
              <w:t>87</w:t>
            </w:r>
            <w:r>
              <w:rPr>
                <w:rFonts w:hint="eastAsia" w:ascii="Calibri" w:hAnsi="Calibri" w:eastAsia="宋体" w:cs="Times New Roman"/>
                <w:kern w:val="0"/>
                <w:sz w:val="24"/>
              </w:rPr>
              <w:t>号）</w:t>
            </w:r>
            <w:r>
              <w:rPr>
                <w:rFonts w:hint="eastAsia" w:ascii="Calibri" w:hAnsi="Calibri" w:eastAsia="宋体" w:cs="Times New Roman"/>
                <w:kern w:val="0"/>
                <w:sz w:val="24"/>
                <w:lang w:eastAsia="zh-CN"/>
              </w:rPr>
              <w:t>，</w:t>
            </w:r>
            <w:r>
              <w:rPr>
                <w:rFonts w:hint="eastAsia" w:ascii="Calibri" w:hAnsi="Calibri" w:eastAsia="宋体" w:cs="Times New Roman"/>
                <w:kern w:val="0"/>
                <w:sz w:val="24"/>
                <w:lang w:val="en-US" w:eastAsia="zh-CN"/>
              </w:rPr>
              <w:t>全省共设区市11个，本项目位于九江市。</w:t>
            </w:r>
          </w:p>
          <w:p w14:paraId="0DF83F94">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96" w:firstLineChars="200"/>
              <w:jc w:val="left"/>
              <w:textAlignment w:val="auto"/>
              <w:rPr>
                <w:rFonts w:hint="eastAsia" w:eastAsia="宋体" w:cs="Times New Roman"/>
                <w:kern w:val="0"/>
                <w:sz w:val="24"/>
              </w:rPr>
            </w:pPr>
            <w:r>
              <w:rPr>
                <w:rFonts w:hint="eastAsia" w:eastAsia="宋体" w:cs="Times New Roman"/>
                <w:kern w:val="0"/>
                <w:sz w:val="24"/>
                <w:lang w:val="en-US" w:eastAsia="zh-CN"/>
              </w:rPr>
              <w:t>本项目位于</w:t>
            </w:r>
            <w:r>
              <w:rPr>
                <w:rFonts w:hint="eastAsia" w:eastAsia="宋体" w:cs="Times New Roman"/>
                <w:sz w:val="24"/>
                <w:lang w:eastAsia="zh-CN"/>
              </w:rPr>
              <w:t>江西省九江市庐山市鄱阳湖西大道七夕公园斜对面（庐山市第二水厂内）</w:t>
            </w:r>
            <w:r>
              <w:rPr>
                <w:rFonts w:hint="default" w:ascii="Times New Roman" w:hAnsi="Times New Roman" w:eastAsia="宋体" w:cs="Times New Roman"/>
                <w:b w:val="0"/>
                <w:bCs w:val="0"/>
                <w:color w:val="auto"/>
                <w:lang w:val="en-US" w:eastAsia="zh-CN"/>
              </w:rPr>
              <w:t>，属于江西省九江市</w:t>
            </w:r>
            <w:r>
              <w:rPr>
                <w:rFonts w:hint="eastAsia" w:ascii="Times New Roman" w:hAnsi="Times New Roman" w:eastAsia="宋体" w:cs="Times New Roman"/>
                <w:b w:val="0"/>
                <w:bCs w:val="0"/>
                <w:color w:val="auto"/>
                <w:lang w:val="en-US" w:eastAsia="zh-CN"/>
              </w:rPr>
              <w:t>庐山市重点管控单元5</w:t>
            </w:r>
            <w:r>
              <w:rPr>
                <w:rFonts w:hint="default" w:ascii="Times New Roman" w:hAnsi="Times New Roman" w:eastAsia="宋体" w:cs="Times New Roman"/>
                <w:b w:val="0"/>
                <w:bCs w:val="0"/>
                <w:color w:val="auto"/>
                <w:lang w:val="en-US" w:eastAsia="zh-CN"/>
              </w:rPr>
              <w:t>，环境管控单元编码为ZH360483</w:t>
            </w:r>
            <w:r>
              <w:rPr>
                <w:rFonts w:hint="eastAsia" w:ascii="Times New Roman" w:hAnsi="Times New Roman" w:eastAsia="宋体" w:cs="Times New Roman"/>
                <w:b w:val="0"/>
                <w:bCs w:val="0"/>
                <w:color w:val="auto"/>
                <w:lang w:val="en-US" w:eastAsia="zh-CN"/>
              </w:rPr>
              <w:t>2</w:t>
            </w:r>
            <w:r>
              <w:rPr>
                <w:rFonts w:hint="default" w:ascii="Times New Roman" w:hAnsi="Times New Roman" w:eastAsia="宋体" w:cs="Times New Roman"/>
                <w:b w:val="0"/>
                <w:bCs w:val="0"/>
                <w:color w:val="auto"/>
                <w:lang w:val="en-US" w:eastAsia="zh-CN"/>
              </w:rPr>
              <w:t>000</w:t>
            </w:r>
            <w:r>
              <w:rPr>
                <w:rFonts w:hint="eastAsia"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lang w:val="en-US" w:eastAsia="zh-CN"/>
              </w:rPr>
              <w:t>。</w:t>
            </w:r>
          </w:p>
          <w:p w14:paraId="2BDA4A94">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b/>
                <w:bCs/>
                <w:kern w:val="0"/>
                <w:sz w:val="24"/>
              </w:rPr>
            </w:pPr>
            <w:r>
              <w:rPr>
                <w:rFonts w:hint="eastAsia" w:ascii="Calibri" w:hAnsi="Calibri" w:eastAsia="宋体" w:cs="Times New Roman"/>
                <w:kern w:val="0"/>
                <w:sz w:val="24"/>
              </w:rPr>
              <w:t>本项目与“九江市生态环境总体准入清单”的相符性分析详见表1-</w:t>
            </w:r>
            <w:r>
              <w:rPr>
                <w:rFonts w:hint="eastAsia" w:ascii="Calibri" w:hAnsi="Calibri" w:eastAsia="宋体" w:cs="Times New Roman"/>
                <w:kern w:val="0"/>
                <w:sz w:val="24"/>
                <w:lang w:val="en-US" w:eastAsia="zh-CN"/>
              </w:rPr>
              <w:t>3</w:t>
            </w:r>
            <w:r>
              <w:rPr>
                <w:rFonts w:hint="eastAsia" w:ascii="Calibri" w:hAnsi="Calibri" w:eastAsia="宋体" w:cs="Times New Roman"/>
                <w:kern w:val="0"/>
                <w:sz w:val="24"/>
              </w:rPr>
              <w:t>；本项目与</w:t>
            </w:r>
            <w:r>
              <w:rPr>
                <w:rFonts w:hint="eastAsia" w:ascii="Calibri" w:hAnsi="Calibri" w:eastAsia="宋体" w:cs="Times New Roman"/>
                <w:color w:val="000000"/>
                <w:kern w:val="0"/>
                <w:sz w:val="24"/>
              </w:rPr>
              <w:t>“</w:t>
            </w:r>
            <w:r>
              <w:rPr>
                <w:rFonts w:hint="eastAsia" w:ascii="Calibri" w:hAnsi="Calibri" w:eastAsia="宋体" w:cs="Times New Roman"/>
                <w:color w:val="000000"/>
                <w:kern w:val="0"/>
                <w:sz w:val="24"/>
                <w:lang w:val="en-US" w:eastAsia="zh-CN"/>
              </w:rPr>
              <w:t>江西省</w:t>
            </w:r>
            <w:r>
              <w:rPr>
                <w:rFonts w:hint="eastAsia" w:ascii="Times New Roman" w:hAnsi="Times New Roman" w:eastAsia="宋体" w:cs="Times New Roman"/>
                <w:b w:val="0"/>
                <w:bCs/>
                <w:color w:val="000000"/>
                <w:sz w:val="24"/>
                <w:szCs w:val="24"/>
                <w:lang w:val="en-US" w:eastAsia="zh-CN"/>
              </w:rPr>
              <w:t>九江市庐山市生态分区管控要求</w:t>
            </w:r>
            <w:r>
              <w:rPr>
                <w:rFonts w:hint="default" w:ascii="Times New Roman" w:hAnsi="Times New Roman" w:eastAsia="宋体" w:cs="Times New Roman"/>
                <w:b w:val="0"/>
                <w:bCs/>
                <w:color w:val="000000"/>
                <w:sz w:val="24"/>
                <w:szCs w:val="24"/>
              </w:rPr>
              <w:t>相符性分析</w:t>
            </w:r>
            <w:r>
              <w:rPr>
                <w:rFonts w:hint="eastAsia" w:ascii="Calibri" w:hAnsi="Calibri" w:eastAsia="宋体" w:cs="Times New Roman"/>
                <w:color w:val="000000"/>
                <w:kern w:val="0"/>
                <w:sz w:val="24"/>
              </w:rPr>
              <w:t>”相符性分析详见表1-</w:t>
            </w:r>
            <w:r>
              <w:rPr>
                <w:rFonts w:hint="eastAsia" w:ascii="Calibri" w:hAnsi="Calibri" w:eastAsia="宋体" w:cs="Times New Roman"/>
                <w:color w:val="000000"/>
                <w:kern w:val="0"/>
                <w:sz w:val="24"/>
                <w:lang w:val="en-US" w:eastAsia="zh-CN"/>
              </w:rPr>
              <w:t>4</w:t>
            </w:r>
            <w:r>
              <w:rPr>
                <w:rFonts w:hint="eastAsia" w:ascii="Calibri" w:hAnsi="Calibri" w:eastAsia="宋体" w:cs="Times New Roman"/>
                <w:color w:val="000000"/>
                <w:kern w:val="0"/>
                <w:sz w:val="24"/>
              </w:rPr>
              <w:t>。</w:t>
            </w:r>
          </w:p>
          <w:p w14:paraId="14B57C0B">
            <w:pPr>
              <w:keepNext w:val="0"/>
              <w:keepLines w:val="0"/>
              <w:suppressLineNumbers w:val="0"/>
              <w:autoSpaceDE w:val="0"/>
              <w:autoSpaceDN w:val="0"/>
              <w:spacing w:before="0" w:beforeAutospacing="0" w:after="0" w:afterAutospacing="0" w:line="360" w:lineRule="auto"/>
              <w:ind w:left="0" w:right="0"/>
              <w:jc w:val="center"/>
              <w:rPr>
                <w:rFonts w:ascii="Calibri" w:hAnsi="Calibri" w:eastAsia="宋体" w:cs="Times New Roman"/>
                <w:color w:val="00B050"/>
              </w:rPr>
            </w:pPr>
            <w:r>
              <w:rPr>
                <w:rFonts w:hint="eastAsia" w:ascii="Calibri" w:hAnsi="Calibri" w:eastAsia="宋体" w:cs="Times New Roman"/>
                <w:b/>
                <w:bCs/>
                <w:color w:val="000000"/>
                <w:kern w:val="0"/>
                <w:sz w:val="24"/>
              </w:rPr>
              <w:t>表1</w:t>
            </w:r>
            <w:r>
              <w:rPr>
                <w:rFonts w:ascii="Calibri" w:hAnsi="Calibri" w:eastAsia="宋体" w:cs="Times New Roman"/>
                <w:b/>
                <w:bCs/>
                <w:color w:val="000000"/>
                <w:kern w:val="0"/>
                <w:sz w:val="24"/>
              </w:rPr>
              <w:t>-</w:t>
            </w:r>
            <w:r>
              <w:rPr>
                <w:rFonts w:hint="eastAsia" w:ascii="Calibri" w:hAnsi="Calibri" w:eastAsia="宋体" w:cs="Times New Roman"/>
                <w:b/>
                <w:bCs/>
                <w:color w:val="000000"/>
                <w:kern w:val="0"/>
                <w:sz w:val="24"/>
                <w:lang w:val="en-US" w:eastAsia="zh-CN"/>
              </w:rPr>
              <w:t>3</w:t>
            </w:r>
            <w:r>
              <w:rPr>
                <w:rFonts w:ascii="Calibri" w:hAnsi="Calibri" w:eastAsia="宋体" w:cs="Times New Roman"/>
                <w:b/>
                <w:bCs/>
                <w:color w:val="000000"/>
                <w:kern w:val="0"/>
                <w:sz w:val="24"/>
              </w:rPr>
              <w:t xml:space="preserve"> </w:t>
            </w:r>
            <w:r>
              <w:rPr>
                <w:rFonts w:hint="eastAsia" w:ascii="Calibri" w:hAnsi="Calibri" w:eastAsia="宋体" w:cs="Times New Roman"/>
                <w:b/>
                <w:bCs/>
                <w:color w:val="000000"/>
                <w:kern w:val="0"/>
                <w:sz w:val="24"/>
              </w:rPr>
              <w:t>本项目与“九江市生态环境总体准入清单”符合性分析</w:t>
            </w:r>
          </w:p>
          <w:tbl>
            <w:tblPr>
              <w:tblStyle w:val="94"/>
              <w:tblW w:w="71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91"/>
              <w:gridCol w:w="768"/>
              <w:gridCol w:w="3750"/>
              <w:gridCol w:w="1384"/>
              <w:gridCol w:w="704"/>
            </w:tblGrid>
            <w:tr w14:paraId="11D8E2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591" w:type="dxa"/>
                  <w:tcBorders>
                    <w:tl2br w:val="nil"/>
                    <w:tr2bl w:val="nil"/>
                  </w:tcBorders>
                  <w:noWrap w:val="0"/>
                  <w:vAlign w:val="center"/>
                </w:tcPr>
                <w:p w14:paraId="59098884">
                  <w:pPr>
                    <w:pStyle w:val="110"/>
                    <w:rPr>
                      <w:rFonts w:hint="default" w:ascii="仿宋_GB2312" w:hAnsi="宋体" w:eastAsia="仿宋_GB2312" w:cs="宋体"/>
                      <w:color w:val="000000"/>
                      <w:spacing w:val="-3"/>
                      <w:sz w:val="24"/>
                      <w:szCs w:val="24"/>
                      <w:lang w:val="en-US" w:eastAsia="zh-CN"/>
                    </w:rPr>
                  </w:pPr>
                  <w:r>
                    <w:rPr>
                      <w:rFonts w:hint="eastAsia" w:ascii="Times New Roman" w:hAnsi="Times New Roman" w:eastAsia="宋体" w:cs="Times New Roman"/>
                      <w:b/>
                      <w:bCs/>
                      <w:color w:val="000000"/>
                      <w:sz w:val="21"/>
                      <w:szCs w:val="21"/>
                      <w:lang w:val="en-US" w:eastAsia="zh-CN"/>
                    </w:rPr>
                    <w:t>管控单元分类</w:t>
                  </w:r>
                </w:p>
              </w:tc>
              <w:tc>
                <w:tcPr>
                  <w:tcW w:w="768" w:type="dxa"/>
                  <w:tcBorders>
                    <w:tl2br w:val="nil"/>
                    <w:tr2bl w:val="nil"/>
                  </w:tcBorders>
                  <w:noWrap w:val="0"/>
                  <w:vAlign w:val="center"/>
                </w:tcPr>
                <w:p w14:paraId="72C0DAF7">
                  <w:pPr>
                    <w:pStyle w:val="110"/>
                    <w:rPr>
                      <w:rFonts w:hint="eastAsia" w:ascii="仿宋_GB2312" w:hAnsi="宋体" w:eastAsia="仿宋_GB2312" w:cs="宋体"/>
                      <w:color w:val="000000"/>
                      <w:spacing w:val="-5"/>
                      <w:sz w:val="24"/>
                      <w:szCs w:val="24"/>
                      <w:lang w:val="en-US" w:eastAsia="zh-CN"/>
                    </w:rPr>
                  </w:pPr>
                  <w:r>
                    <w:rPr>
                      <w:rFonts w:hint="eastAsia" w:ascii="Times New Roman" w:hAnsi="Times New Roman" w:eastAsia="宋体" w:cs="Times New Roman"/>
                      <w:b/>
                      <w:bCs/>
                      <w:color w:val="000000"/>
                      <w:sz w:val="21"/>
                      <w:szCs w:val="21"/>
                      <w:lang w:val="en-US" w:eastAsia="zh-CN"/>
                    </w:rPr>
                    <w:t>维度</w:t>
                  </w:r>
                </w:p>
              </w:tc>
              <w:tc>
                <w:tcPr>
                  <w:tcW w:w="3750" w:type="dxa"/>
                  <w:tcBorders>
                    <w:tl2br w:val="nil"/>
                    <w:tr2bl w:val="nil"/>
                  </w:tcBorders>
                  <w:noWrap w:val="0"/>
                  <w:vAlign w:val="center"/>
                </w:tcPr>
                <w:p w14:paraId="7F64D591">
                  <w:pPr>
                    <w:pStyle w:val="110"/>
                    <w:rPr>
                      <w:rFonts w:hint="eastAsia" w:ascii="仿宋_GB2312" w:eastAsia="仿宋_GB2312" w:cs="宋体"/>
                      <w:color w:val="000000"/>
                      <w:spacing w:val="-2"/>
                      <w:sz w:val="24"/>
                      <w:szCs w:val="24"/>
                    </w:rPr>
                  </w:pPr>
                  <w:r>
                    <w:rPr>
                      <w:rFonts w:hint="default" w:ascii="Times New Roman" w:hAnsi="Times New Roman" w:eastAsia="宋体" w:cs="Times New Roman"/>
                      <w:b/>
                      <w:bCs/>
                      <w:color w:val="000000"/>
                      <w:kern w:val="0"/>
                      <w:sz w:val="21"/>
                      <w:szCs w:val="21"/>
                    </w:rPr>
                    <w:t>生态环境准入要求</w:t>
                  </w:r>
                </w:p>
              </w:tc>
              <w:tc>
                <w:tcPr>
                  <w:tcW w:w="1384" w:type="dxa"/>
                  <w:tcBorders>
                    <w:tl2br w:val="nil"/>
                    <w:tr2bl w:val="nil"/>
                  </w:tcBorders>
                  <w:noWrap w:val="0"/>
                  <w:vAlign w:val="center"/>
                </w:tcPr>
                <w:p w14:paraId="2512C434">
                  <w:pPr>
                    <w:pStyle w:val="110"/>
                    <w:rPr>
                      <w:rFonts w:hint="eastAsia" w:ascii="仿宋_GB2312" w:eastAsia="仿宋_GB2312" w:cs="宋体"/>
                      <w:color w:val="000000"/>
                      <w:spacing w:val="-2"/>
                      <w:sz w:val="24"/>
                      <w:szCs w:val="24"/>
                      <w:lang w:eastAsia="zh-CN"/>
                    </w:rPr>
                  </w:pPr>
                  <w:r>
                    <w:rPr>
                      <w:rFonts w:hint="eastAsia" w:ascii="Times New Roman" w:hAnsi="Times New Roman" w:eastAsia="宋体" w:cs="Times New Roman"/>
                      <w:b/>
                      <w:bCs/>
                      <w:color w:val="000000"/>
                      <w:sz w:val="21"/>
                      <w:szCs w:val="21"/>
                      <w:lang w:val="en-US" w:eastAsia="zh-CN"/>
                    </w:rPr>
                    <w:t>本项目情况</w:t>
                  </w:r>
                </w:p>
              </w:tc>
              <w:tc>
                <w:tcPr>
                  <w:tcW w:w="704" w:type="dxa"/>
                  <w:tcBorders>
                    <w:tl2br w:val="nil"/>
                    <w:tr2bl w:val="nil"/>
                  </w:tcBorders>
                  <w:noWrap w:val="0"/>
                  <w:vAlign w:val="center"/>
                </w:tcPr>
                <w:p w14:paraId="14EAD92F">
                  <w:pPr>
                    <w:pStyle w:val="11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符合性分析</w:t>
                  </w:r>
                </w:p>
              </w:tc>
            </w:tr>
            <w:tr w14:paraId="1B33AF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9" w:hRule="atLeast"/>
                <w:jc w:val="center"/>
              </w:trPr>
              <w:tc>
                <w:tcPr>
                  <w:tcW w:w="591" w:type="dxa"/>
                  <w:vMerge w:val="restart"/>
                  <w:tcBorders>
                    <w:tl2br w:val="nil"/>
                    <w:tr2bl w:val="nil"/>
                  </w:tcBorders>
                  <w:noWrap w:val="0"/>
                  <w:vAlign w:val="center"/>
                </w:tcPr>
                <w:p w14:paraId="59E199CE">
                  <w:pPr>
                    <w:jc w:val="center"/>
                    <w:textAlignment w:val="center"/>
                    <w:rPr>
                      <w:rFonts w:hint="eastAsia" w:ascii="仿宋_GB2312" w:hAnsi="Arial" w:eastAsia="仿宋_GB2312" w:cs="宋体"/>
                      <w:color w:val="000000"/>
                      <w:spacing w:val="-2"/>
                      <w:sz w:val="24"/>
                      <w:szCs w:val="24"/>
                    </w:rPr>
                  </w:pPr>
                  <w:r>
                    <w:rPr>
                      <w:rFonts w:hint="eastAsia" w:ascii="Times New Roman" w:hAnsi="Times New Roman" w:eastAsia="宋体" w:cs="Times New Roman"/>
                      <w:b w:val="0"/>
                      <w:bCs w:val="0"/>
                      <w:snapToGrid w:val="0"/>
                      <w:color w:val="000000"/>
                      <w:sz w:val="21"/>
                      <w:szCs w:val="21"/>
                      <w:lang w:val="en-US" w:eastAsia="zh-CN" w:bidi="ar-SA"/>
                    </w:rPr>
                    <w:t>重点管控单元</w:t>
                  </w:r>
                </w:p>
              </w:tc>
              <w:tc>
                <w:tcPr>
                  <w:tcW w:w="768" w:type="dxa"/>
                  <w:vMerge w:val="restart"/>
                  <w:tcBorders>
                    <w:tl2br w:val="nil"/>
                    <w:tr2bl w:val="nil"/>
                  </w:tcBorders>
                  <w:noWrap w:val="0"/>
                  <w:vAlign w:val="center"/>
                </w:tcPr>
                <w:p w14:paraId="52B4A4AD">
                  <w:pPr>
                    <w:jc w:val="center"/>
                    <w:textAlignment w:val="center"/>
                    <w:rPr>
                      <w:rFonts w:hint="eastAsia" w:ascii="仿宋_GB2312" w:hAnsi="Arial" w:eastAsia="仿宋_GB2312" w:cs="宋体"/>
                      <w:color w:val="000000"/>
                      <w:spacing w:val="-2"/>
                      <w:sz w:val="24"/>
                      <w:szCs w:val="24"/>
                    </w:rPr>
                  </w:pPr>
                  <w:r>
                    <w:rPr>
                      <w:rFonts w:hint="eastAsia" w:ascii="Times New Roman" w:hAnsi="Times New Roman" w:eastAsia="宋体" w:cs="Times New Roman"/>
                      <w:b w:val="0"/>
                      <w:bCs w:val="0"/>
                      <w:snapToGrid w:val="0"/>
                      <w:color w:val="000000"/>
                      <w:sz w:val="21"/>
                      <w:szCs w:val="21"/>
                      <w:lang w:val="en-US" w:eastAsia="zh-CN" w:bidi="ar-SA"/>
                    </w:rPr>
                    <w:t>空间布局约束</w:t>
                  </w:r>
                </w:p>
              </w:tc>
              <w:tc>
                <w:tcPr>
                  <w:tcW w:w="3750" w:type="dxa"/>
                  <w:tcBorders>
                    <w:tl2br w:val="nil"/>
                    <w:tr2bl w:val="nil"/>
                  </w:tcBorders>
                  <w:noWrap w:val="0"/>
                  <w:vAlign w:val="center"/>
                </w:tcPr>
                <w:p w14:paraId="1B72D0AC">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强化燃煤锅炉废气精细管控，不再审批35蒸吨/小时以下燃煤锅炉，不再新增燃煤导热油炉，鼓励现有燃煤锅炉、导热油炉改为清洁能源。</w:t>
                  </w:r>
                </w:p>
              </w:tc>
              <w:tc>
                <w:tcPr>
                  <w:tcW w:w="1384" w:type="dxa"/>
                  <w:tcBorders>
                    <w:tl2br w:val="nil"/>
                    <w:tr2bl w:val="nil"/>
                  </w:tcBorders>
                  <w:noWrap w:val="0"/>
                  <w:vAlign w:val="center"/>
                </w:tcPr>
                <w:p w14:paraId="4EEF2E85">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本项目不涉及锅炉</w:t>
                  </w:r>
                </w:p>
              </w:tc>
              <w:tc>
                <w:tcPr>
                  <w:tcW w:w="704" w:type="dxa"/>
                  <w:tcBorders>
                    <w:tl2br w:val="nil"/>
                    <w:tr2bl w:val="nil"/>
                  </w:tcBorders>
                  <w:noWrap w:val="0"/>
                  <w:vAlign w:val="center"/>
                </w:tcPr>
                <w:p w14:paraId="77EA84CA">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01FF8E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591" w:type="dxa"/>
                  <w:vMerge w:val="continue"/>
                  <w:tcBorders>
                    <w:tl2br w:val="nil"/>
                    <w:tr2bl w:val="nil"/>
                  </w:tcBorders>
                  <w:noWrap w:val="0"/>
                  <w:vAlign w:val="center"/>
                </w:tcPr>
                <w:p w14:paraId="36A73C73">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18F2BD07">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1C792EF5">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禁止新、扩建不符合国家产业布局规划的石化、现代煤化工项目和不符合国家产能置换要求的严重产能过剩项目。禁止新建、扩建不符合要求的高耗能高排放项目。</w:t>
                  </w:r>
                </w:p>
              </w:tc>
              <w:tc>
                <w:tcPr>
                  <w:tcW w:w="1384" w:type="dxa"/>
                  <w:tcBorders>
                    <w:tl2br w:val="nil"/>
                    <w:tr2bl w:val="nil"/>
                  </w:tcBorders>
                  <w:noWrap w:val="0"/>
                  <w:vAlign w:val="center"/>
                </w:tcPr>
                <w:p w14:paraId="52372BAA">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w:t>
                  </w:r>
                  <w:r>
                    <w:rPr>
                      <w:rFonts w:hint="eastAsia"/>
                      <w:color w:val="000000"/>
                      <w:szCs w:val="21"/>
                      <w:highlight w:val="none"/>
                    </w:rPr>
                    <w:t>为</w:t>
                  </w:r>
                  <w:r>
                    <w:rPr>
                      <w:rFonts w:hint="eastAsia"/>
                      <w:color w:val="000000"/>
                      <w:kern w:val="0"/>
                      <w:szCs w:val="21"/>
                      <w:highlight w:val="none"/>
                      <w:lang w:eastAsia="zh-CN" w:bidi="ar"/>
                    </w:rPr>
                    <w:t>自来水生产和供应项目</w:t>
                  </w:r>
                  <w:r>
                    <w:rPr>
                      <w:rFonts w:hint="eastAsia" w:ascii="Times New Roman" w:hAnsi="Times New Roman" w:eastAsia="宋体" w:cs="Times New Roman"/>
                      <w:b w:val="0"/>
                      <w:bCs w:val="0"/>
                      <w:color w:val="000000"/>
                      <w:sz w:val="21"/>
                      <w:szCs w:val="21"/>
                      <w:lang w:val="en-US" w:eastAsia="zh-CN"/>
                    </w:rPr>
                    <w:t>，不属于产能过剩项目，也不属于高耗能高排放项目</w:t>
                  </w:r>
                </w:p>
              </w:tc>
              <w:tc>
                <w:tcPr>
                  <w:tcW w:w="704" w:type="dxa"/>
                  <w:tcBorders>
                    <w:tl2br w:val="nil"/>
                    <w:tr2bl w:val="nil"/>
                  </w:tcBorders>
                  <w:noWrap w:val="0"/>
                  <w:vAlign w:val="center"/>
                </w:tcPr>
                <w:p w14:paraId="133ED84A">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650966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9" w:hRule="atLeast"/>
                <w:jc w:val="center"/>
              </w:trPr>
              <w:tc>
                <w:tcPr>
                  <w:tcW w:w="591" w:type="dxa"/>
                  <w:vMerge w:val="continue"/>
                  <w:tcBorders>
                    <w:tl2br w:val="nil"/>
                    <w:tr2bl w:val="nil"/>
                  </w:tcBorders>
                  <w:noWrap w:val="0"/>
                  <w:vAlign w:val="center"/>
                </w:tcPr>
                <w:p w14:paraId="7D1480F4">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5C1B6001">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20E4BE21">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长江干流九江段、修河干流及鄱阳湖岸线1公里范围内禁止新建化工、造纸、印染、制革、冶炼等重污染项目。</w:t>
                  </w:r>
                </w:p>
              </w:tc>
              <w:tc>
                <w:tcPr>
                  <w:tcW w:w="1384" w:type="dxa"/>
                  <w:tcBorders>
                    <w:tl2br w:val="nil"/>
                    <w:tr2bl w:val="nil"/>
                  </w:tcBorders>
                  <w:noWrap w:val="0"/>
                  <w:vAlign w:val="center"/>
                </w:tcPr>
                <w:p w14:paraId="73B9728A">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本项目不属于化工、造纸、印染、制革、冶炼等重污染项目</w:t>
                  </w:r>
                </w:p>
              </w:tc>
              <w:tc>
                <w:tcPr>
                  <w:tcW w:w="704" w:type="dxa"/>
                  <w:tcBorders>
                    <w:tl2br w:val="nil"/>
                    <w:tr2bl w:val="nil"/>
                  </w:tcBorders>
                  <w:noWrap w:val="0"/>
                  <w:vAlign w:val="center"/>
                </w:tcPr>
                <w:p w14:paraId="6FC1CDD2">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7DBF06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6" w:hRule="atLeast"/>
                <w:jc w:val="center"/>
              </w:trPr>
              <w:tc>
                <w:tcPr>
                  <w:tcW w:w="591" w:type="dxa"/>
                  <w:vMerge w:val="continue"/>
                  <w:tcBorders>
                    <w:tl2br w:val="nil"/>
                    <w:tr2bl w:val="nil"/>
                  </w:tcBorders>
                  <w:noWrap w:val="0"/>
                  <w:vAlign w:val="center"/>
                </w:tcPr>
                <w:p w14:paraId="2D481497">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7131239A">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06520113">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禁止在长江干支流、重要湖泊岸线一公里范围内新建、扩建化工园区和化工项目。</w:t>
                  </w:r>
                </w:p>
              </w:tc>
              <w:tc>
                <w:tcPr>
                  <w:tcW w:w="1384" w:type="dxa"/>
                  <w:tcBorders>
                    <w:tl2br w:val="nil"/>
                    <w:tr2bl w:val="nil"/>
                  </w:tcBorders>
                  <w:noWrap w:val="0"/>
                  <w:vAlign w:val="center"/>
                </w:tcPr>
                <w:p w14:paraId="790C301B">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本项目不属于化工园区和化工项目</w:t>
                  </w:r>
                </w:p>
              </w:tc>
              <w:tc>
                <w:tcPr>
                  <w:tcW w:w="704" w:type="dxa"/>
                  <w:tcBorders>
                    <w:tl2br w:val="nil"/>
                    <w:tr2bl w:val="nil"/>
                  </w:tcBorders>
                  <w:noWrap w:val="0"/>
                  <w:vAlign w:val="center"/>
                </w:tcPr>
                <w:p w14:paraId="3F8CAD75">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符合</w:t>
                  </w:r>
                </w:p>
              </w:tc>
            </w:tr>
            <w:tr w14:paraId="18543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9" w:hRule="atLeast"/>
                <w:jc w:val="center"/>
              </w:trPr>
              <w:tc>
                <w:tcPr>
                  <w:tcW w:w="591" w:type="dxa"/>
                  <w:vMerge w:val="continue"/>
                  <w:tcBorders>
                    <w:tl2br w:val="nil"/>
                    <w:tr2bl w:val="nil"/>
                  </w:tcBorders>
                  <w:noWrap w:val="0"/>
                  <w:vAlign w:val="center"/>
                </w:tcPr>
                <w:p w14:paraId="6E906E54">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7C4F9952">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2A319F3C">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禁止在城市湖泊水域范围内建设除防洪、改善水生态环境、跨湖桥梁、湖底隧道之外的建筑物、构筑物。</w:t>
                  </w:r>
                </w:p>
              </w:tc>
              <w:tc>
                <w:tcPr>
                  <w:tcW w:w="1384" w:type="dxa"/>
                  <w:tcBorders>
                    <w:tl2br w:val="nil"/>
                    <w:tr2bl w:val="nil"/>
                  </w:tcBorders>
                  <w:noWrap w:val="0"/>
                  <w:vAlign w:val="center"/>
                </w:tcPr>
                <w:p w14:paraId="609B43E5">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color w:val="000000"/>
                      <w:szCs w:val="21"/>
                      <w:lang w:val="en-US" w:eastAsia="zh-CN"/>
                    </w:rPr>
                    <w:t>本项目</w:t>
                  </w:r>
                  <w:r>
                    <w:rPr>
                      <w:rFonts w:hint="eastAsia"/>
                      <w:color w:val="000000"/>
                      <w:szCs w:val="21"/>
                    </w:rPr>
                    <w:t>位于</w:t>
                  </w:r>
                  <w:r>
                    <w:rPr>
                      <w:rFonts w:hint="eastAsia"/>
                      <w:color w:val="000000"/>
                      <w:szCs w:val="21"/>
                      <w:lang w:val="en-US" w:eastAsia="zh-CN"/>
                    </w:rPr>
                    <w:t>江西省九江市庐山市鄱阳湖西大道七夕公园斜对面（庐山市第二水厂内）</w:t>
                  </w:r>
                  <w:r>
                    <w:rPr>
                      <w:rFonts w:hint="eastAsia" w:ascii="Times New Roman" w:hAnsi="Times New Roman" w:eastAsia="宋体" w:cs="Times New Roman"/>
                      <w:b w:val="0"/>
                      <w:bCs w:val="0"/>
                      <w:color w:val="000000"/>
                      <w:sz w:val="21"/>
                      <w:szCs w:val="21"/>
                      <w:lang w:val="en-US" w:eastAsia="zh-CN"/>
                    </w:rPr>
                    <w:t>，不在城市湖泊水域范围内建设建筑物、构筑物</w:t>
                  </w:r>
                </w:p>
              </w:tc>
              <w:tc>
                <w:tcPr>
                  <w:tcW w:w="704" w:type="dxa"/>
                  <w:tcBorders>
                    <w:tl2br w:val="nil"/>
                    <w:tr2bl w:val="nil"/>
                  </w:tcBorders>
                  <w:noWrap w:val="0"/>
                  <w:vAlign w:val="center"/>
                </w:tcPr>
                <w:p w14:paraId="42739213">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7B268E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86" w:hRule="atLeast"/>
                <w:jc w:val="center"/>
              </w:trPr>
              <w:tc>
                <w:tcPr>
                  <w:tcW w:w="591" w:type="dxa"/>
                  <w:vMerge w:val="continue"/>
                  <w:tcBorders>
                    <w:tl2br w:val="nil"/>
                    <w:tr2bl w:val="nil"/>
                  </w:tcBorders>
                  <w:noWrap w:val="0"/>
                  <w:vAlign w:val="center"/>
                </w:tcPr>
                <w:p w14:paraId="6026C113">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1244517E">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1C984AC2">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禁止在合规园区外新建、扩建钢铁、石化、化工、焦化、建材、有色、制浆造纸等高污染项目。</w:t>
                  </w:r>
                </w:p>
              </w:tc>
              <w:tc>
                <w:tcPr>
                  <w:tcW w:w="1384" w:type="dxa"/>
                  <w:tcBorders>
                    <w:tl2br w:val="nil"/>
                    <w:tr2bl w:val="nil"/>
                  </w:tcBorders>
                  <w:noWrap w:val="0"/>
                  <w:vAlign w:val="center"/>
                </w:tcPr>
                <w:p w14:paraId="2A69102A">
                  <w:pPr>
                    <w:jc w:val="center"/>
                    <w:textAlignment w:val="center"/>
                    <w:rPr>
                      <w:rFonts w:hint="default" w:ascii="仿宋_GB2312" w:eastAsia="仿宋_GB2312" w:cs="宋体"/>
                      <w:color w:val="000000"/>
                      <w:spacing w:val="-2"/>
                      <w:sz w:val="24"/>
                      <w:szCs w:val="24"/>
                      <w:lang w:val="en-US"/>
                    </w:rPr>
                  </w:pPr>
                  <w:r>
                    <w:rPr>
                      <w:rFonts w:hint="eastAsia"/>
                      <w:color w:val="000000"/>
                      <w:szCs w:val="21"/>
                      <w:lang w:val="en-US" w:eastAsia="zh-CN"/>
                    </w:rPr>
                    <w:t>本项目</w:t>
                  </w:r>
                  <w:r>
                    <w:rPr>
                      <w:rFonts w:hint="eastAsia"/>
                      <w:color w:val="000000"/>
                      <w:szCs w:val="21"/>
                    </w:rPr>
                    <w:t>位于</w:t>
                  </w:r>
                  <w:r>
                    <w:rPr>
                      <w:rFonts w:hint="eastAsia"/>
                      <w:color w:val="000000"/>
                      <w:szCs w:val="21"/>
                      <w:lang w:val="en-US" w:eastAsia="zh-CN"/>
                    </w:rPr>
                    <w:t>江西省九江市庐山市鄱阳湖西大道七夕公园斜对面（庐山市第二水厂内）</w:t>
                  </w:r>
                  <w:r>
                    <w:rPr>
                      <w:rFonts w:hint="eastAsia" w:ascii="Times New Roman" w:hAnsi="Times New Roman" w:eastAsia="宋体"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1"/>
                      <w:szCs w:val="21"/>
                      <w:lang w:val="en-US" w:eastAsia="zh-CN"/>
                    </w:rPr>
                    <w:t>不属于钢铁、石化、化工、焦化、建材、有色、制浆造纸等高污染项目</w:t>
                  </w:r>
                </w:p>
              </w:tc>
              <w:tc>
                <w:tcPr>
                  <w:tcW w:w="704" w:type="dxa"/>
                  <w:tcBorders>
                    <w:tl2br w:val="nil"/>
                    <w:tr2bl w:val="nil"/>
                  </w:tcBorders>
                  <w:noWrap w:val="0"/>
                  <w:vAlign w:val="center"/>
                </w:tcPr>
                <w:p w14:paraId="07274205">
                  <w:pPr>
                    <w:jc w:val="center"/>
                    <w:textAlignment w:val="center"/>
                    <w:rPr>
                      <w:rFonts w:hint="eastAsia" w:ascii="仿宋_GB2312" w:eastAsia="仿宋_GB2312" w:cs="宋体"/>
                      <w:color w:val="000000"/>
                      <w:spacing w:val="-2"/>
                      <w:sz w:val="24"/>
                      <w:szCs w:val="24"/>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224DD8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44" w:hRule="atLeast"/>
                <w:jc w:val="center"/>
              </w:trPr>
              <w:tc>
                <w:tcPr>
                  <w:tcW w:w="591" w:type="dxa"/>
                  <w:vMerge w:val="continue"/>
                  <w:tcBorders>
                    <w:tl2br w:val="nil"/>
                    <w:tr2bl w:val="nil"/>
                  </w:tcBorders>
                  <w:noWrap w:val="0"/>
                  <w:vAlign w:val="center"/>
                </w:tcPr>
                <w:p w14:paraId="7FF91262">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2307D6AA">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2C025725">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对不符合产业政策要求、以及环境风险、安全隐患突出而又无法搬迁或转型企业，依法实施关停。</w:t>
                  </w:r>
                </w:p>
              </w:tc>
              <w:tc>
                <w:tcPr>
                  <w:tcW w:w="1384" w:type="dxa"/>
                  <w:tcBorders>
                    <w:tl2br w:val="nil"/>
                    <w:tr2bl w:val="nil"/>
                  </w:tcBorders>
                  <w:noWrap w:val="0"/>
                  <w:vAlign w:val="center"/>
                </w:tcPr>
                <w:p w14:paraId="2F99CE1D">
                  <w:pPr>
                    <w:jc w:val="center"/>
                    <w:textAlignment w:val="center"/>
                    <w:rPr>
                      <w:rFonts w:hint="default" w:ascii="仿宋_GB2312" w:eastAsia="仿宋_GB2312" w:cs="宋体"/>
                      <w:color w:val="000000"/>
                      <w:spacing w:val="-2"/>
                      <w:sz w:val="24"/>
                      <w:szCs w:val="24"/>
                      <w:lang w:val="en-US" w:eastAsia="zh-CN"/>
                    </w:rPr>
                  </w:pPr>
                  <w:r>
                    <w:rPr>
                      <w:rFonts w:hint="eastAsia" w:ascii="Times New Roman" w:hAnsi="Times New Roman" w:eastAsia="宋体" w:cs="Times New Roman"/>
                      <w:b w:val="0"/>
                      <w:bCs w:val="0"/>
                      <w:color w:val="000000"/>
                      <w:sz w:val="21"/>
                      <w:szCs w:val="21"/>
                      <w:lang w:val="en-US" w:eastAsia="zh-CN"/>
                    </w:rPr>
                    <w:t>本项目不属于《产业结构指导目录2024年版》淘汰类项目，且项目风险较小，厂内安全措施到位</w:t>
                  </w:r>
                </w:p>
              </w:tc>
              <w:tc>
                <w:tcPr>
                  <w:tcW w:w="704" w:type="dxa"/>
                  <w:tcBorders>
                    <w:tl2br w:val="nil"/>
                    <w:tr2bl w:val="nil"/>
                  </w:tcBorders>
                  <w:noWrap w:val="0"/>
                  <w:vAlign w:val="center"/>
                </w:tcPr>
                <w:p w14:paraId="55440142">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符合</w:t>
                  </w:r>
                </w:p>
              </w:tc>
            </w:tr>
            <w:tr w14:paraId="200F6C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94" w:hRule="atLeast"/>
                <w:jc w:val="center"/>
              </w:trPr>
              <w:tc>
                <w:tcPr>
                  <w:tcW w:w="591" w:type="dxa"/>
                  <w:vMerge w:val="continue"/>
                  <w:tcBorders>
                    <w:tl2br w:val="nil"/>
                    <w:tr2bl w:val="nil"/>
                  </w:tcBorders>
                  <w:noWrap w:val="0"/>
                  <w:vAlign w:val="center"/>
                </w:tcPr>
                <w:p w14:paraId="3D8A3881">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5BEC93C4">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04A24B6B">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城市建成区内的现有污染较重或严重影响环境的企业应有序搬迁改造或依法关闭。</w:t>
                  </w:r>
                </w:p>
              </w:tc>
              <w:tc>
                <w:tcPr>
                  <w:tcW w:w="1384" w:type="dxa"/>
                  <w:tcBorders>
                    <w:tl2br w:val="nil"/>
                    <w:tr2bl w:val="nil"/>
                  </w:tcBorders>
                  <w:noWrap w:val="0"/>
                  <w:vAlign w:val="center"/>
                </w:tcPr>
                <w:p w14:paraId="6AB3AFEF">
                  <w:pPr>
                    <w:jc w:val="center"/>
                    <w:textAlignment w:val="center"/>
                    <w:rPr>
                      <w:rFonts w:hint="default" w:ascii="仿宋_GB2312" w:eastAsia="仿宋_GB2312" w:cs="宋体"/>
                      <w:color w:val="000000"/>
                      <w:spacing w:val="-2"/>
                      <w:sz w:val="24"/>
                      <w:szCs w:val="24"/>
                      <w:lang w:val="en-US"/>
                    </w:rPr>
                  </w:pPr>
                  <w:r>
                    <w:rPr>
                      <w:rFonts w:hint="eastAsia"/>
                      <w:color w:val="000000"/>
                      <w:szCs w:val="21"/>
                      <w:lang w:val="en-US" w:eastAsia="zh-CN"/>
                    </w:rPr>
                    <w:t>本项目</w:t>
                  </w:r>
                  <w:r>
                    <w:rPr>
                      <w:rFonts w:hint="eastAsia"/>
                      <w:color w:val="000000"/>
                      <w:szCs w:val="21"/>
                    </w:rPr>
                    <w:t>位于</w:t>
                  </w:r>
                  <w:r>
                    <w:rPr>
                      <w:rFonts w:hint="eastAsia"/>
                      <w:color w:val="000000"/>
                      <w:szCs w:val="21"/>
                      <w:lang w:val="en-US" w:eastAsia="zh-CN"/>
                    </w:rPr>
                    <w:t>江西省九江市庐山市鄱阳湖西大道七夕公园斜对面（庐山市第二水厂内）</w:t>
                  </w:r>
                  <w:r>
                    <w:rPr>
                      <w:rFonts w:hint="eastAsia" w:ascii="Times New Roman" w:hAnsi="Times New Roman" w:eastAsia="宋体" w:cs="Times New Roman"/>
                      <w:b w:val="0"/>
                      <w:bCs w:val="0"/>
                      <w:color w:val="000000"/>
                      <w:sz w:val="21"/>
                      <w:szCs w:val="21"/>
                      <w:lang w:val="en-US" w:eastAsia="zh-CN"/>
                    </w:rPr>
                    <w:t>，不位于城区</w:t>
                  </w:r>
                </w:p>
              </w:tc>
              <w:tc>
                <w:tcPr>
                  <w:tcW w:w="704" w:type="dxa"/>
                  <w:tcBorders>
                    <w:tl2br w:val="nil"/>
                    <w:tr2bl w:val="nil"/>
                  </w:tcBorders>
                  <w:noWrap w:val="0"/>
                  <w:vAlign w:val="center"/>
                </w:tcPr>
                <w:p w14:paraId="38028C0A">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符合</w:t>
                  </w:r>
                </w:p>
              </w:tc>
            </w:tr>
            <w:tr w14:paraId="3F770B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44" w:hRule="atLeast"/>
                <w:jc w:val="center"/>
              </w:trPr>
              <w:tc>
                <w:tcPr>
                  <w:tcW w:w="591" w:type="dxa"/>
                  <w:vMerge w:val="continue"/>
                  <w:tcBorders>
                    <w:tl2br w:val="nil"/>
                    <w:tr2bl w:val="nil"/>
                  </w:tcBorders>
                  <w:noWrap w:val="0"/>
                  <w:vAlign w:val="center"/>
                </w:tcPr>
                <w:p w14:paraId="7B659FF9">
                  <w:pPr>
                    <w:textAlignment w:val="center"/>
                    <w:rPr>
                      <w:rFonts w:hint="eastAsia" w:ascii="仿宋_GB2312" w:hAnsi="Arial" w:eastAsia="仿宋_GB2312" w:cs="宋体"/>
                      <w:color w:val="000000"/>
                      <w:spacing w:val="-2"/>
                      <w:sz w:val="24"/>
                      <w:szCs w:val="24"/>
                    </w:rPr>
                  </w:pPr>
                </w:p>
              </w:tc>
              <w:tc>
                <w:tcPr>
                  <w:tcW w:w="768" w:type="dxa"/>
                  <w:vMerge w:val="restart"/>
                  <w:tcBorders>
                    <w:tl2br w:val="nil"/>
                    <w:tr2bl w:val="nil"/>
                  </w:tcBorders>
                  <w:noWrap w:val="0"/>
                  <w:vAlign w:val="center"/>
                </w:tcPr>
                <w:p w14:paraId="19A41822">
                  <w:pPr>
                    <w:jc w:val="center"/>
                    <w:textAlignment w:val="center"/>
                    <w:rPr>
                      <w:rFonts w:hint="eastAsia" w:ascii="仿宋_GB2312" w:hAnsi="Arial" w:eastAsia="仿宋_GB2312" w:cs="宋体"/>
                      <w:color w:val="000000"/>
                      <w:spacing w:val="-2"/>
                      <w:sz w:val="24"/>
                      <w:szCs w:val="24"/>
                    </w:rPr>
                  </w:pPr>
                  <w:r>
                    <w:rPr>
                      <w:rFonts w:hint="eastAsia" w:ascii="Times New Roman" w:hAnsi="Times New Roman" w:eastAsia="宋体" w:cs="Times New Roman"/>
                      <w:b w:val="0"/>
                      <w:bCs w:val="0"/>
                      <w:snapToGrid w:val="0"/>
                      <w:color w:val="000000"/>
                      <w:sz w:val="21"/>
                      <w:szCs w:val="21"/>
                      <w:lang w:val="en-US" w:eastAsia="zh-CN" w:bidi="ar-SA"/>
                    </w:rPr>
                    <w:t>污染物排放管控</w:t>
                  </w:r>
                </w:p>
              </w:tc>
              <w:tc>
                <w:tcPr>
                  <w:tcW w:w="3750" w:type="dxa"/>
                  <w:tcBorders>
                    <w:tl2br w:val="nil"/>
                    <w:tr2bl w:val="nil"/>
                  </w:tcBorders>
                  <w:noWrap w:val="0"/>
                  <w:vAlign w:val="center"/>
                </w:tcPr>
                <w:p w14:paraId="201768A4">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“十四五”期间，全市氮氧化物、挥发性有机物、化学需氧量和氨氮等主要污染物减排量分别为4098吨、2035吨、10031吨和658吨。</w:t>
                  </w:r>
                </w:p>
              </w:tc>
              <w:tc>
                <w:tcPr>
                  <w:tcW w:w="1384" w:type="dxa"/>
                  <w:tcBorders>
                    <w:tl2br w:val="nil"/>
                    <w:tr2bl w:val="nil"/>
                  </w:tcBorders>
                  <w:noWrap w:val="0"/>
                  <w:vAlign w:val="center"/>
                </w:tcPr>
                <w:p w14:paraId="43DE0089">
                  <w:pPr>
                    <w:jc w:val="center"/>
                    <w:textAlignment w:val="center"/>
                    <w:rPr>
                      <w:rFonts w:hint="default" w:ascii="仿宋_GB2312" w:eastAsia="仿宋_GB2312" w:cs="宋体"/>
                      <w:color w:val="000000"/>
                      <w:spacing w:val="-2"/>
                      <w:sz w:val="24"/>
                      <w:szCs w:val="24"/>
                      <w:lang w:val="en-US" w:eastAsia="zh-CN"/>
                    </w:rPr>
                  </w:pPr>
                  <w:r>
                    <w:rPr>
                      <w:rFonts w:hint="eastAsia" w:ascii="Times New Roman" w:hAnsi="Times New Roman" w:eastAsia="宋体" w:cs="Times New Roman"/>
                      <w:b w:val="0"/>
                      <w:bCs w:val="0"/>
                      <w:color w:val="000000"/>
                      <w:sz w:val="21"/>
                      <w:szCs w:val="21"/>
                      <w:lang w:val="en-US" w:eastAsia="zh-CN"/>
                    </w:rPr>
                    <w:t>本项目不新增总量</w:t>
                  </w:r>
                </w:p>
              </w:tc>
              <w:tc>
                <w:tcPr>
                  <w:tcW w:w="704" w:type="dxa"/>
                  <w:tcBorders>
                    <w:tl2br w:val="nil"/>
                    <w:tr2bl w:val="nil"/>
                  </w:tcBorders>
                  <w:noWrap w:val="0"/>
                  <w:vAlign w:val="center"/>
                </w:tcPr>
                <w:p w14:paraId="78244E55">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符合</w:t>
                  </w:r>
                </w:p>
              </w:tc>
            </w:tr>
            <w:tr w14:paraId="3BAAA2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85" w:hRule="atLeast"/>
                <w:jc w:val="center"/>
              </w:trPr>
              <w:tc>
                <w:tcPr>
                  <w:tcW w:w="591" w:type="dxa"/>
                  <w:vMerge w:val="continue"/>
                  <w:tcBorders>
                    <w:tl2br w:val="nil"/>
                    <w:tr2bl w:val="nil"/>
                  </w:tcBorders>
                  <w:noWrap w:val="0"/>
                  <w:vAlign w:val="center"/>
                </w:tcPr>
                <w:p w14:paraId="0589ECD1">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0468E8D7">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0C293E7A">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造纸、焦化、氮肥、有色金属、印染、农副食品加工、原料药制造、制革、农药、电镀等重点行业建设项目新建、改建、扩建实施主要水污染排放总量等量或减量置换。</w:t>
                  </w:r>
                </w:p>
              </w:tc>
              <w:tc>
                <w:tcPr>
                  <w:tcW w:w="1384" w:type="dxa"/>
                  <w:tcBorders>
                    <w:tl2br w:val="nil"/>
                    <w:tr2bl w:val="nil"/>
                  </w:tcBorders>
                  <w:noWrap w:val="0"/>
                  <w:vAlign w:val="center"/>
                </w:tcPr>
                <w:p w14:paraId="78DF97C6">
                  <w:pPr>
                    <w:pStyle w:val="110"/>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w:t>
                  </w:r>
                  <w:r>
                    <w:rPr>
                      <w:rFonts w:hint="eastAsia"/>
                      <w:color w:val="000000"/>
                      <w:szCs w:val="21"/>
                      <w:highlight w:val="none"/>
                    </w:rPr>
                    <w:t>为</w:t>
                  </w:r>
                  <w:r>
                    <w:rPr>
                      <w:rFonts w:hint="eastAsia"/>
                      <w:color w:val="000000"/>
                      <w:kern w:val="0"/>
                      <w:szCs w:val="21"/>
                      <w:highlight w:val="none"/>
                      <w:lang w:eastAsia="zh-CN" w:bidi="ar"/>
                    </w:rPr>
                    <w:t>自来水生产和供应项目</w:t>
                  </w:r>
                  <w:r>
                    <w:rPr>
                      <w:rFonts w:hint="eastAsia" w:ascii="Times New Roman" w:hAnsi="Times New Roman" w:eastAsia="宋体" w:cs="Times New Roman"/>
                      <w:b w:val="0"/>
                      <w:bCs w:val="0"/>
                      <w:color w:val="000000"/>
                      <w:sz w:val="21"/>
                      <w:szCs w:val="21"/>
                      <w:lang w:val="en-US" w:eastAsia="zh-CN"/>
                    </w:rPr>
                    <w:t>，不属于造纸、焦化、氮肥、有色金属、印染、农副食品加工、原料药制造、制革、农药、电镀等重点行业建设项目，本项目不新增总量</w:t>
                  </w:r>
                </w:p>
              </w:tc>
              <w:tc>
                <w:tcPr>
                  <w:tcW w:w="704" w:type="dxa"/>
                  <w:tcBorders>
                    <w:tl2br w:val="nil"/>
                    <w:tr2bl w:val="nil"/>
                  </w:tcBorders>
                  <w:noWrap w:val="0"/>
                  <w:vAlign w:val="center"/>
                </w:tcPr>
                <w:p w14:paraId="080E3AE7">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11FDE1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2" w:hRule="atLeast"/>
                <w:jc w:val="center"/>
              </w:trPr>
              <w:tc>
                <w:tcPr>
                  <w:tcW w:w="591" w:type="dxa"/>
                  <w:vMerge w:val="continue"/>
                  <w:tcBorders>
                    <w:tl2br w:val="nil"/>
                    <w:tr2bl w:val="nil"/>
                  </w:tcBorders>
                  <w:noWrap w:val="0"/>
                  <w:vAlign w:val="center"/>
                </w:tcPr>
                <w:p w14:paraId="536B606F">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2D9221FB">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54D87357">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到2025年，单位生产总值二氧化碳排放确保完成省下达的指标。</w:t>
                  </w:r>
                </w:p>
              </w:tc>
              <w:tc>
                <w:tcPr>
                  <w:tcW w:w="1384" w:type="dxa"/>
                  <w:tcBorders>
                    <w:tl2br w:val="nil"/>
                    <w:tr2bl w:val="nil"/>
                  </w:tcBorders>
                  <w:noWrap w:val="0"/>
                  <w:vAlign w:val="center"/>
                </w:tcPr>
                <w:p w14:paraId="1959DFE7">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704" w:type="dxa"/>
                  <w:tcBorders>
                    <w:tl2br w:val="nil"/>
                    <w:tr2bl w:val="nil"/>
                  </w:tcBorders>
                  <w:noWrap w:val="0"/>
                  <w:vAlign w:val="center"/>
                </w:tcPr>
                <w:p w14:paraId="17EAF1D2">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14:paraId="4FED5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9" w:hRule="atLeast"/>
                <w:jc w:val="center"/>
              </w:trPr>
              <w:tc>
                <w:tcPr>
                  <w:tcW w:w="591" w:type="dxa"/>
                  <w:vMerge w:val="continue"/>
                  <w:tcBorders>
                    <w:tl2br w:val="nil"/>
                    <w:tr2bl w:val="nil"/>
                  </w:tcBorders>
                  <w:noWrap w:val="0"/>
                  <w:vAlign w:val="center"/>
                </w:tcPr>
                <w:p w14:paraId="2A3E61CB">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6AF23265">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46AD0D1A">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推进重点重金属减排，加强重金属污染综合治理，推进重点行业企业废水总铊治理。</w:t>
                  </w:r>
                </w:p>
              </w:tc>
              <w:tc>
                <w:tcPr>
                  <w:tcW w:w="1384" w:type="dxa"/>
                  <w:tcBorders>
                    <w:tl2br w:val="nil"/>
                    <w:tr2bl w:val="nil"/>
                  </w:tcBorders>
                  <w:noWrap w:val="0"/>
                  <w:vAlign w:val="center"/>
                </w:tcPr>
                <w:p w14:paraId="391E6214">
                  <w:pPr>
                    <w:jc w:val="center"/>
                    <w:textAlignment w:val="center"/>
                    <w:rPr>
                      <w:rFonts w:hint="default" w:ascii="仿宋_GB2312" w:eastAsia="仿宋_GB2312" w:cs="宋体"/>
                      <w:color w:val="000000"/>
                      <w:spacing w:val="-2"/>
                      <w:sz w:val="24"/>
                      <w:szCs w:val="24"/>
                      <w:lang w:val="en-US" w:eastAsia="zh-CN"/>
                    </w:rPr>
                  </w:pPr>
                  <w:r>
                    <w:rPr>
                      <w:rFonts w:hint="eastAsia" w:ascii="Times New Roman" w:hAnsi="Times New Roman" w:eastAsia="宋体" w:cs="Times New Roman"/>
                      <w:b w:val="0"/>
                      <w:bCs w:val="0"/>
                      <w:color w:val="000000"/>
                      <w:sz w:val="21"/>
                      <w:szCs w:val="21"/>
                      <w:lang w:val="en-US" w:eastAsia="zh-CN"/>
                    </w:rPr>
                    <w:t>本项目不涉及重金属总铊</w:t>
                  </w:r>
                </w:p>
              </w:tc>
              <w:tc>
                <w:tcPr>
                  <w:tcW w:w="704" w:type="dxa"/>
                  <w:tcBorders>
                    <w:tl2br w:val="nil"/>
                    <w:tr2bl w:val="nil"/>
                  </w:tcBorders>
                  <w:noWrap w:val="0"/>
                  <w:vAlign w:val="center"/>
                </w:tcPr>
                <w:p w14:paraId="7BA70280">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符合</w:t>
                  </w:r>
                </w:p>
              </w:tc>
            </w:tr>
            <w:tr w14:paraId="71C69A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6" w:hRule="atLeast"/>
                <w:jc w:val="center"/>
              </w:trPr>
              <w:tc>
                <w:tcPr>
                  <w:tcW w:w="591" w:type="dxa"/>
                  <w:vMerge w:val="continue"/>
                  <w:tcBorders>
                    <w:tl2br w:val="nil"/>
                    <w:tr2bl w:val="nil"/>
                  </w:tcBorders>
                  <w:noWrap w:val="0"/>
                  <w:vAlign w:val="center"/>
                </w:tcPr>
                <w:p w14:paraId="114D6F23">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199E06EF">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1AAFAF16">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持续提升工业园区污水收集处理水平，推进园区污水处理设施一级A提标改造。推进污泥减量化资源化无害化处置。</w:t>
                  </w:r>
                </w:p>
              </w:tc>
              <w:tc>
                <w:tcPr>
                  <w:tcW w:w="1384" w:type="dxa"/>
                  <w:tcBorders>
                    <w:tl2br w:val="nil"/>
                    <w:tr2bl w:val="nil"/>
                  </w:tcBorders>
                  <w:noWrap w:val="0"/>
                  <w:vAlign w:val="center"/>
                </w:tcPr>
                <w:p w14:paraId="258D8FEE">
                  <w:pPr>
                    <w:jc w:val="center"/>
                    <w:textAlignment w:val="center"/>
                    <w:rPr>
                      <w:rFonts w:hint="eastAsia" w:ascii="仿宋_GB2312" w:eastAsia="仿宋_GB2312" w:cs="宋体"/>
                      <w:color w:val="000000"/>
                      <w:spacing w:val="-2"/>
                      <w:sz w:val="24"/>
                      <w:szCs w:val="24"/>
                      <w:lang w:val="en-US" w:eastAsia="zh-CN"/>
                    </w:rPr>
                  </w:pPr>
                  <w:r>
                    <w:rPr>
                      <w:rFonts w:hint="eastAsia" w:ascii="Times New Roman" w:hAnsi="Times New Roman" w:eastAsia="宋体" w:cs="Times New Roman"/>
                      <w:b w:val="0"/>
                      <w:bCs w:val="0"/>
                      <w:color w:val="000000"/>
                      <w:sz w:val="21"/>
                      <w:szCs w:val="21"/>
                      <w:lang w:val="en-US" w:eastAsia="zh-CN"/>
                    </w:rPr>
                    <w:t>/</w:t>
                  </w:r>
                </w:p>
              </w:tc>
              <w:tc>
                <w:tcPr>
                  <w:tcW w:w="704" w:type="dxa"/>
                  <w:tcBorders>
                    <w:tl2br w:val="nil"/>
                    <w:tr2bl w:val="nil"/>
                  </w:tcBorders>
                  <w:noWrap w:val="0"/>
                  <w:vAlign w:val="center"/>
                </w:tcPr>
                <w:p w14:paraId="7BF28FA9">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w:t>
                  </w:r>
                </w:p>
              </w:tc>
            </w:tr>
            <w:tr w14:paraId="3163D5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44" w:hRule="atLeast"/>
                <w:jc w:val="center"/>
              </w:trPr>
              <w:tc>
                <w:tcPr>
                  <w:tcW w:w="591" w:type="dxa"/>
                  <w:vMerge w:val="continue"/>
                  <w:tcBorders>
                    <w:tl2br w:val="nil"/>
                    <w:tr2bl w:val="nil"/>
                  </w:tcBorders>
                  <w:noWrap w:val="0"/>
                  <w:vAlign w:val="center"/>
                </w:tcPr>
                <w:p w14:paraId="7DD46CE9">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72800A67">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434F0723">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对长江干流及鄱阳湖区从严审批产生有毒有害污染物的新建和改扩建项目，新建、改建、扩建重点行业项目实行主要水污染物排放等量或减量置换，严控新增污染物排放量。</w:t>
                  </w:r>
                </w:p>
              </w:tc>
              <w:tc>
                <w:tcPr>
                  <w:tcW w:w="1384" w:type="dxa"/>
                  <w:tcBorders>
                    <w:tl2br w:val="nil"/>
                    <w:tr2bl w:val="nil"/>
                  </w:tcBorders>
                  <w:noWrap w:val="0"/>
                  <w:vAlign w:val="center"/>
                </w:tcPr>
                <w:p w14:paraId="159A6E91">
                  <w:pPr>
                    <w:jc w:val="center"/>
                    <w:textAlignment w:val="center"/>
                    <w:rPr>
                      <w:rFonts w:hint="default" w:ascii="仿宋_GB2312" w:eastAsia="仿宋_GB2312" w:cs="宋体"/>
                      <w:color w:val="000000"/>
                      <w:spacing w:val="-2"/>
                      <w:sz w:val="24"/>
                      <w:szCs w:val="24"/>
                      <w:highlight w:val="yellow"/>
                      <w:lang w:val="en-US" w:eastAsia="zh-CN"/>
                    </w:rPr>
                  </w:pPr>
                  <w:r>
                    <w:rPr>
                      <w:rFonts w:hint="eastAsia" w:ascii="Times New Roman" w:hAnsi="Times New Roman" w:eastAsia="宋体" w:cs="Times New Roman"/>
                      <w:b w:val="0"/>
                      <w:bCs w:val="0"/>
                      <w:color w:val="000000"/>
                      <w:sz w:val="21"/>
                      <w:szCs w:val="21"/>
                      <w:lang w:val="en-US" w:eastAsia="zh-CN"/>
                    </w:rPr>
                    <w:t>本项目</w:t>
                  </w:r>
                  <w:r>
                    <w:rPr>
                      <w:rFonts w:hint="eastAsia"/>
                      <w:color w:val="000000"/>
                      <w:szCs w:val="21"/>
                      <w:highlight w:val="none"/>
                    </w:rPr>
                    <w:t>为</w:t>
                  </w:r>
                  <w:r>
                    <w:rPr>
                      <w:rFonts w:hint="eastAsia"/>
                      <w:color w:val="000000"/>
                      <w:kern w:val="0"/>
                      <w:szCs w:val="21"/>
                      <w:highlight w:val="none"/>
                      <w:lang w:eastAsia="zh-CN" w:bidi="ar"/>
                    </w:rPr>
                    <w:t>自来水生产和供应项目</w:t>
                  </w:r>
                  <w:r>
                    <w:rPr>
                      <w:rFonts w:hint="eastAsia" w:ascii="Times New Roman" w:hAnsi="Times New Roman" w:eastAsia="宋体" w:cs="Times New Roman"/>
                      <w:b w:val="0"/>
                      <w:bCs w:val="0"/>
                      <w:color w:val="000000"/>
                      <w:sz w:val="21"/>
                      <w:szCs w:val="21"/>
                      <w:lang w:val="en-US" w:eastAsia="zh-CN"/>
                    </w:rPr>
                    <w:t>，不属于有毒有害污染物的项目，本项目不新增总量</w:t>
                  </w:r>
                </w:p>
              </w:tc>
              <w:tc>
                <w:tcPr>
                  <w:tcW w:w="704" w:type="dxa"/>
                  <w:tcBorders>
                    <w:tl2br w:val="nil"/>
                    <w:tr2bl w:val="nil"/>
                  </w:tcBorders>
                  <w:noWrap w:val="0"/>
                  <w:vAlign w:val="center"/>
                </w:tcPr>
                <w:p w14:paraId="08809895">
                  <w:pPr>
                    <w:jc w:val="center"/>
                    <w:textAlignment w:val="center"/>
                    <w:rPr>
                      <w:rFonts w:ascii="仿宋_GB2312" w:eastAsia="仿宋_GB2312" w:cs="宋体"/>
                      <w:color w:val="000000"/>
                      <w:spacing w:val="-2"/>
                      <w:sz w:val="24"/>
                      <w:szCs w:val="24"/>
                      <w:highlight w:val="yellow"/>
                    </w:rPr>
                  </w:pPr>
                  <w:r>
                    <w:rPr>
                      <w:rFonts w:hint="eastAsia" w:ascii="Times New Roman" w:hAnsi="Times New Roman" w:eastAsia="宋体" w:cs="Times New Roman"/>
                      <w:b w:val="0"/>
                      <w:bCs w:val="0"/>
                      <w:color w:val="000000"/>
                      <w:sz w:val="21"/>
                      <w:szCs w:val="21"/>
                      <w:lang w:val="en-US" w:eastAsia="zh-CN"/>
                    </w:rPr>
                    <w:t>符合</w:t>
                  </w:r>
                </w:p>
              </w:tc>
            </w:tr>
            <w:tr w14:paraId="0B2FA2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94" w:hRule="atLeast"/>
                <w:jc w:val="center"/>
              </w:trPr>
              <w:tc>
                <w:tcPr>
                  <w:tcW w:w="591" w:type="dxa"/>
                  <w:vMerge w:val="continue"/>
                  <w:tcBorders>
                    <w:tl2br w:val="nil"/>
                    <w:tr2bl w:val="nil"/>
                  </w:tcBorders>
                  <w:noWrap w:val="0"/>
                  <w:vAlign w:val="center"/>
                </w:tcPr>
                <w:p w14:paraId="1E5D5060">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787520A2">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49EC0A23">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大力推进挥发性有机物和氮氧化物源头协同减排，加强消耗臭氧层物质和氢氟碳化物环境管理，推进企业升级改造和区域环境综合整治。实施溶剂型工业涂料等清洁原料替代。</w:t>
                  </w:r>
                </w:p>
              </w:tc>
              <w:tc>
                <w:tcPr>
                  <w:tcW w:w="1384" w:type="dxa"/>
                  <w:tcBorders>
                    <w:tl2br w:val="nil"/>
                    <w:tr2bl w:val="nil"/>
                  </w:tcBorders>
                  <w:noWrap w:val="0"/>
                  <w:vAlign w:val="center"/>
                </w:tcPr>
                <w:p w14:paraId="41E12480">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本项目不涉及挥发性有机物和氮氧化物</w:t>
                  </w:r>
                </w:p>
              </w:tc>
              <w:tc>
                <w:tcPr>
                  <w:tcW w:w="704" w:type="dxa"/>
                  <w:tcBorders>
                    <w:tl2br w:val="nil"/>
                    <w:tr2bl w:val="nil"/>
                  </w:tcBorders>
                  <w:noWrap w:val="0"/>
                  <w:vAlign w:val="center"/>
                </w:tcPr>
                <w:p w14:paraId="4AB9535D">
                  <w:pPr>
                    <w:jc w:val="center"/>
                    <w:textAlignment w:val="center"/>
                    <w:rPr>
                      <w:rFonts w:ascii="仿宋_GB2312" w:eastAsia="仿宋_GB2312" w:cs="宋体"/>
                      <w:color w:val="000000"/>
                      <w:spacing w:val="-2"/>
                      <w:sz w:val="24"/>
                      <w:szCs w:val="24"/>
                    </w:rPr>
                  </w:pPr>
                  <w:r>
                    <w:rPr>
                      <w:rFonts w:hint="eastAsia" w:ascii="Times New Roman" w:hAnsi="Times New Roman" w:eastAsia="宋体" w:cs="Times New Roman"/>
                      <w:b w:val="0"/>
                      <w:bCs w:val="0"/>
                      <w:color w:val="000000"/>
                      <w:sz w:val="21"/>
                      <w:szCs w:val="21"/>
                      <w:lang w:val="en-US" w:eastAsia="zh-CN"/>
                    </w:rPr>
                    <w:t>符合</w:t>
                  </w:r>
                </w:p>
              </w:tc>
            </w:tr>
            <w:tr w14:paraId="7F86B2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68" w:hRule="atLeast"/>
                <w:jc w:val="center"/>
              </w:trPr>
              <w:tc>
                <w:tcPr>
                  <w:tcW w:w="591" w:type="dxa"/>
                  <w:vMerge w:val="continue"/>
                  <w:tcBorders>
                    <w:tl2br w:val="nil"/>
                    <w:tr2bl w:val="nil"/>
                  </w:tcBorders>
                  <w:noWrap w:val="0"/>
                  <w:vAlign w:val="center"/>
                </w:tcPr>
                <w:p w14:paraId="4ABA1B62">
                  <w:pPr>
                    <w:textAlignment w:val="center"/>
                    <w:rPr>
                      <w:rFonts w:hint="eastAsia" w:ascii="仿宋_GB2312" w:hAnsi="Arial" w:eastAsia="仿宋_GB2312" w:cs="宋体"/>
                      <w:color w:val="000000"/>
                      <w:spacing w:val="-2"/>
                      <w:sz w:val="24"/>
                      <w:szCs w:val="24"/>
                    </w:rPr>
                  </w:pPr>
                </w:p>
              </w:tc>
              <w:tc>
                <w:tcPr>
                  <w:tcW w:w="768" w:type="dxa"/>
                  <w:vMerge w:val="restart"/>
                  <w:tcBorders>
                    <w:tl2br w:val="nil"/>
                    <w:tr2bl w:val="nil"/>
                  </w:tcBorders>
                  <w:noWrap w:val="0"/>
                  <w:vAlign w:val="center"/>
                </w:tcPr>
                <w:p w14:paraId="594ABACF">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环境风险防控</w:t>
                  </w:r>
                </w:p>
              </w:tc>
              <w:tc>
                <w:tcPr>
                  <w:tcW w:w="3750" w:type="dxa"/>
                  <w:tcBorders>
                    <w:tl2br w:val="nil"/>
                    <w:tr2bl w:val="nil"/>
                  </w:tcBorders>
                  <w:noWrap w:val="0"/>
                  <w:vAlign w:val="center"/>
                </w:tcPr>
                <w:p w14:paraId="5D05A73C">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继续加强九江与南昌、九江与黄冈区域大气污染联防联控机制。</w:t>
                  </w:r>
                </w:p>
              </w:tc>
              <w:tc>
                <w:tcPr>
                  <w:tcW w:w="1384" w:type="dxa"/>
                  <w:tcBorders>
                    <w:tl2br w:val="nil"/>
                    <w:tr2bl w:val="nil"/>
                  </w:tcBorders>
                  <w:noWrap w:val="0"/>
                  <w:vAlign w:val="center"/>
                </w:tcPr>
                <w:p w14:paraId="16C87453">
                  <w:pPr>
                    <w:spacing w:line="360" w:lineRule="exact"/>
                    <w:jc w:val="center"/>
                    <w:rPr>
                      <w:rFonts w:hint="eastAsia" w:ascii="宋体" w:hAnsi="宋体" w:eastAsia="宋体" w:cs="宋体"/>
                      <w:color w:val="000000"/>
                      <w:spacing w:val="-8"/>
                      <w:lang w:val="en-US" w:eastAsia="zh-CN"/>
                    </w:rPr>
                  </w:pPr>
                  <w:r>
                    <w:rPr>
                      <w:rFonts w:hint="eastAsia" w:ascii="宋体" w:hAnsi="宋体" w:eastAsia="宋体" w:cs="宋体"/>
                      <w:color w:val="000000"/>
                      <w:spacing w:val="-8"/>
                      <w:lang w:val="en-US" w:eastAsia="zh-CN"/>
                    </w:rPr>
                    <w:t>/</w:t>
                  </w:r>
                </w:p>
              </w:tc>
              <w:tc>
                <w:tcPr>
                  <w:tcW w:w="704" w:type="dxa"/>
                  <w:tcBorders>
                    <w:tl2br w:val="nil"/>
                    <w:tr2bl w:val="nil"/>
                  </w:tcBorders>
                  <w:noWrap w:val="0"/>
                  <w:vAlign w:val="center"/>
                </w:tcPr>
                <w:p w14:paraId="59F29E7E">
                  <w:pPr>
                    <w:spacing w:line="360" w:lineRule="exact"/>
                    <w:jc w:val="center"/>
                    <w:rPr>
                      <w:rFonts w:hint="eastAsia" w:ascii="宋体" w:hAnsi="宋体" w:eastAsia="宋体" w:cs="宋体"/>
                      <w:color w:val="000000"/>
                      <w:spacing w:val="-8"/>
                      <w:lang w:val="en-US" w:eastAsia="zh-CN"/>
                    </w:rPr>
                  </w:pPr>
                  <w:r>
                    <w:rPr>
                      <w:rFonts w:hint="eastAsia" w:ascii="宋体" w:hAnsi="宋体" w:eastAsia="宋体" w:cs="宋体"/>
                      <w:color w:val="000000"/>
                      <w:spacing w:val="-8"/>
                      <w:lang w:val="en-US" w:eastAsia="zh-CN"/>
                    </w:rPr>
                    <w:t>/</w:t>
                  </w:r>
                </w:p>
              </w:tc>
            </w:tr>
            <w:tr w14:paraId="3D0E75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6" w:hRule="atLeast"/>
                <w:jc w:val="center"/>
              </w:trPr>
              <w:tc>
                <w:tcPr>
                  <w:tcW w:w="591" w:type="dxa"/>
                  <w:vMerge w:val="continue"/>
                  <w:tcBorders>
                    <w:tl2br w:val="nil"/>
                    <w:tr2bl w:val="nil"/>
                  </w:tcBorders>
                  <w:noWrap w:val="0"/>
                  <w:vAlign w:val="center"/>
                </w:tcPr>
                <w:p w14:paraId="4DC18949">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3E2FC43A">
                  <w:pPr>
                    <w:pStyle w:val="110"/>
                    <w:rPr>
                      <w:rFonts w:hint="eastAsia" w:ascii="Times New Roman" w:hAnsi="Times New Roman" w:eastAsia="宋体" w:cs="Times New Roman"/>
                      <w:b w:val="0"/>
                      <w:bCs w:val="0"/>
                      <w:color w:val="000000"/>
                      <w:sz w:val="21"/>
                      <w:szCs w:val="21"/>
                      <w:lang w:val="en-US" w:eastAsia="zh-CN"/>
                    </w:rPr>
                  </w:pPr>
                </w:p>
              </w:tc>
              <w:tc>
                <w:tcPr>
                  <w:tcW w:w="3750" w:type="dxa"/>
                  <w:tcBorders>
                    <w:tl2br w:val="nil"/>
                    <w:tr2bl w:val="nil"/>
                  </w:tcBorders>
                  <w:noWrap w:val="0"/>
                  <w:vAlign w:val="center"/>
                </w:tcPr>
                <w:p w14:paraId="58B985D7">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加强区域污染天气监测预警体系建设，完善细颗粒物和臭氧污染天气预警应急启动、响应和解除机制。</w:t>
                  </w:r>
                </w:p>
              </w:tc>
              <w:tc>
                <w:tcPr>
                  <w:tcW w:w="1384" w:type="dxa"/>
                  <w:tcBorders>
                    <w:tl2br w:val="nil"/>
                    <w:tr2bl w:val="nil"/>
                  </w:tcBorders>
                  <w:noWrap w:val="0"/>
                  <w:vAlign w:val="center"/>
                </w:tcPr>
                <w:p w14:paraId="58331C25">
                  <w:pPr>
                    <w:spacing w:line="360" w:lineRule="exact"/>
                    <w:jc w:val="center"/>
                    <w:rPr>
                      <w:rFonts w:hint="eastAsia" w:ascii="宋体" w:hAnsi="宋体" w:eastAsia="宋体" w:cs="宋体"/>
                      <w:color w:val="000000"/>
                      <w:spacing w:val="-2"/>
                      <w:lang w:val="en-US" w:eastAsia="zh-CN"/>
                    </w:rPr>
                  </w:pPr>
                  <w:r>
                    <w:rPr>
                      <w:rFonts w:hint="eastAsia" w:ascii="宋体" w:hAnsi="宋体" w:eastAsia="宋体" w:cs="宋体"/>
                      <w:color w:val="000000"/>
                      <w:spacing w:val="-2"/>
                      <w:lang w:val="en-US" w:eastAsia="zh-CN"/>
                    </w:rPr>
                    <w:t>/</w:t>
                  </w:r>
                </w:p>
              </w:tc>
              <w:tc>
                <w:tcPr>
                  <w:tcW w:w="704" w:type="dxa"/>
                  <w:tcBorders>
                    <w:tl2br w:val="nil"/>
                    <w:tr2bl w:val="nil"/>
                  </w:tcBorders>
                  <w:noWrap w:val="0"/>
                  <w:vAlign w:val="center"/>
                </w:tcPr>
                <w:p w14:paraId="73FC6458">
                  <w:pPr>
                    <w:spacing w:line="360" w:lineRule="exact"/>
                    <w:jc w:val="center"/>
                    <w:rPr>
                      <w:rFonts w:hint="eastAsia" w:ascii="宋体" w:hAnsi="宋体" w:eastAsia="宋体" w:cs="宋体"/>
                      <w:color w:val="000000"/>
                      <w:spacing w:val="-2"/>
                      <w:lang w:val="en-US" w:eastAsia="zh-CN"/>
                    </w:rPr>
                  </w:pPr>
                  <w:r>
                    <w:rPr>
                      <w:rFonts w:hint="eastAsia" w:ascii="宋体" w:hAnsi="宋体" w:eastAsia="宋体" w:cs="宋体"/>
                      <w:color w:val="000000"/>
                      <w:spacing w:val="-2"/>
                      <w:lang w:val="en-US" w:eastAsia="zh-CN"/>
                    </w:rPr>
                    <w:t>/</w:t>
                  </w:r>
                </w:p>
              </w:tc>
            </w:tr>
            <w:tr w14:paraId="1EFFE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4" w:hRule="atLeast"/>
                <w:jc w:val="center"/>
              </w:trPr>
              <w:tc>
                <w:tcPr>
                  <w:tcW w:w="591" w:type="dxa"/>
                  <w:vMerge w:val="continue"/>
                  <w:tcBorders>
                    <w:tl2br w:val="nil"/>
                    <w:tr2bl w:val="nil"/>
                  </w:tcBorders>
                  <w:noWrap w:val="0"/>
                  <w:vAlign w:val="center"/>
                </w:tcPr>
                <w:p w14:paraId="47719F86">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414174A5">
                  <w:pPr>
                    <w:pStyle w:val="110"/>
                    <w:rPr>
                      <w:rFonts w:hint="eastAsia" w:ascii="Times New Roman" w:hAnsi="Times New Roman" w:eastAsia="宋体" w:cs="Times New Roman"/>
                      <w:b w:val="0"/>
                      <w:bCs w:val="0"/>
                      <w:color w:val="000000"/>
                      <w:sz w:val="21"/>
                      <w:szCs w:val="21"/>
                      <w:lang w:val="en-US" w:eastAsia="zh-CN"/>
                    </w:rPr>
                  </w:pPr>
                </w:p>
              </w:tc>
              <w:tc>
                <w:tcPr>
                  <w:tcW w:w="3750" w:type="dxa"/>
                  <w:tcBorders>
                    <w:tl2br w:val="nil"/>
                    <w:tr2bl w:val="nil"/>
                  </w:tcBorders>
                  <w:noWrap w:val="0"/>
                  <w:vAlign w:val="center"/>
                </w:tcPr>
                <w:p w14:paraId="77029A9C">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在居民集中区、医院和学校附近、重要水源涵养生态功能区等环境风险防控重点区域，禁止新建或扩建易引发环境风险的项目。</w:t>
                  </w:r>
                </w:p>
              </w:tc>
              <w:tc>
                <w:tcPr>
                  <w:tcW w:w="1384" w:type="dxa"/>
                  <w:tcBorders>
                    <w:tl2br w:val="nil"/>
                    <w:tr2bl w:val="nil"/>
                  </w:tcBorders>
                  <w:noWrap w:val="0"/>
                  <w:vAlign w:val="center"/>
                </w:tcPr>
                <w:p w14:paraId="6BBD0F8B">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项目附近无居民集中区、医院和学校附近、重要水源涵养生态功能区等环境风险防控重点区域</w:t>
                  </w:r>
                </w:p>
              </w:tc>
              <w:tc>
                <w:tcPr>
                  <w:tcW w:w="704" w:type="dxa"/>
                  <w:tcBorders>
                    <w:tl2br w:val="nil"/>
                    <w:tr2bl w:val="nil"/>
                  </w:tcBorders>
                  <w:noWrap w:val="0"/>
                  <w:vAlign w:val="center"/>
                </w:tcPr>
                <w:p w14:paraId="31BA959C">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49BE29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9" w:hRule="atLeast"/>
                <w:jc w:val="center"/>
              </w:trPr>
              <w:tc>
                <w:tcPr>
                  <w:tcW w:w="591" w:type="dxa"/>
                  <w:vMerge w:val="continue"/>
                  <w:tcBorders>
                    <w:tl2br w:val="nil"/>
                    <w:tr2bl w:val="nil"/>
                  </w:tcBorders>
                  <w:noWrap w:val="0"/>
                  <w:vAlign w:val="center"/>
                </w:tcPr>
                <w:p w14:paraId="59DE5F2A">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724C427A">
                  <w:pPr>
                    <w:pStyle w:val="110"/>
                    <w:rPr>
                      <w:rFonts w:hint="eastAsia" w:ascii="Times New Roman" w:hAnsi="Times New Roman" w:eastAsia="宋体" w:cs="Times New Roman"/>
                      <w:b w:val="0"/>
                      <w:bCs w:val="0"/>
                      <w:color w:val="000000"/>
                      <w:sz w:val="21"/>
                      <w:szCs w:val="21"/>
                      <w:lang w:val="en-US" w:eastAsia="zh-CN"/>
                    </w:rPr>
                  </w:pPr>
                </w:p>
              </w:tc>
              <w:tc>
                <w:tcPr>
                  <w:tcW w:w="3750" w:type="dxa"/>
                  <w:tcBorders>
                    <w:tl2br w:val="nil"/>
                    <w:tr2bl w:val="nil"/>
                  </w:tcBorders>
                  <w:noWrap w:val="0"/>
                  <w:vAlign w:val="center"/>
                </w:tcPr>
                <w:p w14:paraId="0E3D5C5F">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定期开展涉磷行业生态环境安全隐患排查，强化湖区环境安全风险防控，提升鄱阳湖滨湖地区联防联控突发水污染事件能力。</w:t>
                  </w:r>
                </w:p>
              </w:tc>
              <w:tc>
                <w:tcPr>
                  <w:tcW w:w="1384" w:type="dxa"/>
                  <w:tcBorders>
                    <w:tl2br w:val="nil"/>
                    <w:tr2bl w:val="nil"/>
                  </w:tcBorders>
                  <w:noWrap w:val="0"/>
                  <w:vAlign w:val="center"/>
                </w:tcPr>
                <w:p w14:paraId="3E13BCD5">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w:t>
                  </w:r>
                  <w:r>
                    <w:rPr>
                      <w:rFonts w:hint="eastAsia"/>
                      <w:color w:val="000000"/>
                      <w:szCs w:val="21"/>
                      <w:highlight w:val="none"/>
                    </w:rPr>
                    <w:t>为</w:t>
                  </w:r>
                  <w:r>
                    <w:rPr>
                      <w:rFonts w:hint="eastAsia"/>
                      <w:color w:val="000000"/>
                      <w:kern w:val="0"/>
                      <w:szCs w:val="21"/>
                      <w:highlight w:val="none"/>
                      <w:lang w:eastAsia="zh-CN" w:bidi="ar"/>
                    </w:rPr>
                    <w:t>自来水生产和供应项目</w:t>
                  </w:r>
                  <w:r>
                    <w:rPr>
                      <w:rFonts w:hint="eastAsia" w:ascii="Times New Roman" w:hAnsi="Times New Roman" w:eastAsia="宋体" w:cs="Times New Roman"/>
                      <w:b w:val="0"/>
                      <w:bCs w:val="0"/>
                      <w:color w:val="000000"/>
                      <w:sz w:val="21"/>
                      <w:szCs w:val="21"/>
                      <w:lang w:val="en-US" w:eastAsia="zh-CN"/>
                    </w:rPr>
                    <w:t>，不属于涉磷行业</w:t>
                  </w:r>
                </w:p>
              </w:tc>
              <w:tc>
                <w:tcPr>
                  <w:tcW w:w="704" w:type="dxa"/>
                  <w:tcBorders>
                    <w:tl2br w:val="nil"/>
                    <w:tr2bl w:val="nil"/>
                  </w:tcBorders>
                  <w:noWrap w:val="0"/>
                  <w:vAlign w:val="center"/>
                </w:tcPr>
                <w:p w14:paraId="513CA313">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74252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75" w:hRule="atLeast"/>
                <w:jc w:val="center"/>
              </w:trPr>
              <w:tc>
                <w:tcPr>
                  <w:tcW w:w="591" w:type="dxa"/>
                  <w:vMerge w:val="continue"/>
                  <w:tcBorders>
                    <w:tl2br w:val="nil"/>
                    <w:tr2bl w:val="nil"/>
                  </w:tcBorders>
                  <w:noWrap w:val="0"/>
                  <w:vAlign w:val="center"/>
                </w:tcPr>
                <w:p w14:paraId="15A426E7">
                  <w:pPr>
                    <w:jc w:val="center"/>
                    <w:textAlignment w:val="center"/>
                    <w:rPr>
                      <w:rFonts w:hint="eastAsia" w:ascii="Times New Roman" w:hAnsi="Times New Roman" w:eastAsia="宋体" w:cs="Times New Roman"/>
                      <w:b w:val="0"/>
                      <w:bCs w:val="0"/>
                      <w:color w:val="000000"/>
                      <w:sz w:val="21"/>
                      <w:szCs w:val="21"/>
                      <w:lang w:val="en-US" w:eastAsia="zh-CN"/>
                    </w:rPr>
                  </w:pPr>
                </w:p>
              </w:tc>
              <w:tc>
                <w:tcPr>
                  <w:tcW w:w="768" w:type="dxa"/>
                  <w:vMerge w:val="continue"/>
                  <w:tcBorders>
                    <w:tl2br w:val="nil"/>
                    <w:tr2bl w:val="nil"/>
                  </w:tcBorders>
                  <w:noWrap w:val="0"/>
                  <w:vAlign w:val="center"/>
                </w:tcPr>
                <w:p w14:paraId="5C94761E">
                  <w:pPr>
                    <w:jc w:val="center"/>
                    <w:textAlignment w:val="center"/>
                    <w:rPr>
                      <w:rFonts w:hint="eastAsia" w:ascii="Times New Roman" w:hAnsi="Times New Roman" w:eastAsia="宋体" w:cs="Times New Roman"/>
                      <w:b w:val="0"/>
                      <w:bCs w:val="0"/>
                      <w:color w:val="000000"/>
                      <w:sz w:val="21"/>
                      <w:szCs w:val="21"/>
                      <w:lang w:val="en-US" w:eastAsia="zh-CN"/>
                    </w:rPr>
                  </w:pPr>
                </w:p>
              </w:tc>
              <w:tc>
                <w:tcPr>
                  <w:tcW w:w="3750" w:type="dxa"/>
                  <w:tcBorders>
                    <w:tl2br w:val="nil"/>
                    <w:tr2bl w:val="nil"/>
                  </w:tcBorders>
                  <w:noWrap w:val="0"/>
                  <w:vAlign w:val="center"/>
                </w:tcPr>
                <w:p w14:paraId="4CEEF87C">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禁止在长江干流岸线三公里范围内和重要支流岸线一公里范围内新建、改建、扩建尾矿库、冶炼渣库和磷石膏库，以提升安全、生态环境保护水平为目的的改建除外。</w:t>
                  </w:r>
                </w:p>
              </w:tc>
              <w:tc>
                <w:tcPr>
                  <w:tcW w:w="1384" w:type="dxa"/>
                  <w:tcBorders>
                    <w:tl2br w:val="nil"/>
                    <w:tr2bl w:val="nil"/>
                  </w:tcBorders>
                  <w:noWrap w:val="0"/>
                  <w:vAlign w:val="center"/>
                </w:tcPr>
                <w:p w14:paraId="1A3D0ECB">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本项目不涉及尾矿库、冶炼渣库和磷石膏库</w:t>
                  </w:r>
                </w:p>
              </w:tc>
              <w:tc>
                <w:tcPr>
                  <w:tcW w:w="704" w:type="dxa"/>
                  <w:tcBorders>
                    <w:tl2br w:val="nil"/>
                    <w:tr2bl w:val="nil"/>
                  </w:tcBorders>
                  <w:noWrap w:val="0"/>
                  <w:vAlign w:val="center"/>
                </w:tcPr>
                <w:p w14:paraId="00B79421">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1B319F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49" w:hRule="atLeast"/>
                <w:jc w:val="center"/>
              </w:trPr>
              <w:tc>
                <w:tcPr>
                  <w:tcW w:w="591" w:type="dxa"/>
                  <w:vMerge w:val="continue"/>
                  <w:tcBorders>
                    <w:tl2br w:val="nil"/>
                    <w:tr2bl w:val="nil"/>
                  </w:tcBorders>
                  <w:noWrap w:val="0"/>
                  <w:vAlign w:val="center"/>
                </w:tcPr>
                <w:p w14:paraId="570317F2">
                  <w:pPr>
                    <w:textAlignment w:val="center"/>
                    <w:rPr>
                      <w:rFonts w:hint="eastAsia" w:ascii="仿宋_GB2312" w:hAnsi="Arial" w:eastAsia="仿宋_GB2312" w:cs="宋体"/>
                      <w:color w:val="000000"/>
                      <w:spacing w:val="-2"/>
                      <w:sz w:val="24"/>
                      <w:szCs w:val="24"/>
                    </w:rPr>
                  </w:pPr>
                </w:p>
              </w:tc>
              <w:tc>
                <w:tcPr>
                  <w:tcW w:w="768" w:type="dxa"/>
                  <w:vMerge w:val="restart"/>
                  <w:tcBorders>
                    <w:tl2br w:val="nil"/>
                    <w:tr2bl w:val="nil"/>
                  </w:tcBorders>
                  <w:noWrap w:val="0"/>
                  <w:vAlign w:val="center"/>
                </w:tcPr>
                <w:p w14:paraId="14075B5E">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资源利用效率要求</w:t>
                  </w:r>
                </w:p>
              </w:tc>
              <w:tc>
                <w:tcPr>
                  <w:tcW w:w="3750" w:type="dxa"/>
                  <w:tcBorders>
                    <w:tl2br w:val="nil"/>
                    <w:tr2bl w:val="nil"/>
                  </w:tcBorders>
                  <w:noWrap w:val="0"/>
                  <w:vAlign w:val="center"/>
                </w:tcPr>
                <w:p w14:paraId="5AF2ABBF">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2025年九江市用水总量指标为23.41亿立方米，万元国内生产总值用水量比2020年下降17%，万元工业增加值用水量比2020年下降16%；“十四五”时期，规模以上万元工业单位增加值用水量下降18%。</w:t>
                  </w:r>
                </w:p>
              </w:tc>
              <w:tc>
                <w:tcPr>
                  <w:tcW w:w="1384" w:type="dxa"/>
                  <w:tcBorders>
                    <w:tl2br w:val="nil"/>
                    <w:tr2bl w:val="nil"/>
                  </w:tcBorders>
                  <w:noWrap w:val="0"/>
                  <w:vAlign w:val="center"/>
                </w:tcPr>
                <w:p w14:paraId="73F78FA6">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704" w:type="dxa"/>
                  <w:tcBorders>
                    <w:tl2br w:val="nil"/>
                    <w:tr2bl w:val="nil"/>
                  </w:tcBorders>
                  <w:noWrap w:val="0"/>
                  <w:vAlign w:val="center"/>
                </w:tcPr>
                <w:p w14:paraId="1C47585E">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14:paraId="46E560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9" w:hRule="atLeast"/>
                <w:jc w:val="center"/>
              </w:trPr>
              <w:tc>
                <w:tcPr>
                  <w:tcW w:w="591" w:type="dxa"/>
                  <w:vMerge w:val="continue"/>
                  <w:tcBorders>
                    <w:tl2br w:val="nil"/>
                    <w:tr2bl w:val="nil"/>
                  </w:tcBorders>
                  <w:noWrap w:val="0"/>
                  <w:vAlign w:val="center"/>
                </w:tcPr>
                <w:p w14:paraId="41501472">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69F54340">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69E76045">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在城市公共供水管网供水规模能满足用水需要的地区，不得新增开采地下水，原有的自备水井应当限期封闭，经依法批准开采的矿泉水、地热水除外。</w:t>
                  </w:r>
                </w:p>
              </w:tc>
              <w:tc>
                <w:tcPr>
                  <w:tcW w:w="1384" w:type="dxa"/>
                  <w:tcBorders>
                    <w:tl2br w:val="nil"/>
                    <w:tr2bl w:val="nil"/>
                  </w:tcBorders>
                  <w:noWrap w:val="0"/>
                  <w:vAlign w:val="center"/>
                </w:tcPr>
                <w:p w14:paraId="1E38D9C6">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本项目不涉及地下水开采</w:t>
                  </w:r>
                </w:p>
              </w:tc>
              <w:tc>
                <w:tcPr>
                  <w:tcW w:w="704" w:type="dxa"/>
                  <w:tcBorders>
                    <w:tl2br w:val="nil"/>
                    <w:tr2bl w:val="nil"/>
                  </w:tcBorders>
                  <w:noWrap w:val="0"/>
                  <w:vAlign w:val="center"/>
                </w:tcPr>
                <w:p w14:paraId="095AAAB2">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r w14:paraId="1B2B87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591" w:type="dxa"/>
                  <w:vMerge w:val="continue"/>
                  <w:tcBorders>
                    <w:tl2br w:val="nil"/>
                    <w:tr2bl w:val="nil"/>
                  </w:tcBorders>
                  <w:noWrap w:val="0"/>
                  <w:vAlign w:val="center"/>
                </w:tcPr>
                <w:p w14:paraId="0792BF9A">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38F4366C">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4076E2B4">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到2025年，全市单位生产总值能耗消耗比2020年下降15%。</w:t>
                  </w:r>
                </w:p>
              </w:tc>
              <w:tc>
                <w:tcPr>
                  <w:tcW w:w="1384" w:type="dxa"/>
                  <w:tcBorders>
                    <w:tl2br w:val="nil"/>
                    <w:tr2bl w:val="nil"/>
                  </w:tcBorders>
                  <w:noWrap w:val="0"/>
                  <w:vAlign w:val="center"/>
                </w:tcPr>
                <w:p w14:paraId="4A86E75A">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704" w:type="dxa"/>
                  <w:tcBorders>
                    <w:tl2br w:val="nil"/>
                    <w:tr2bl w:val="nil"/>
                  </w:tcBorders>
                  <w:noWrap w:val="0"/>
                  <w:vAlign w:val="center"/>
                </w:tcPr>
                <w:p w14:paraId="0379A627">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14:paraId="3A575A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80" w:hRule="atLeast"/>
                <w:jc w:val="center"/>
              </w:trPr>
              <w:tc>
                <w:tcPr>
                  <w:tcW w:w="591" w:type="dxa"/>
                  <w:vMerge w:val="continue"/>
                  <w:tcBorders>
                    <w:tl2br w:val="nil"/>
                    <w:tr2bl w:val="nil"/>
                  </w:tcBorders>
                  <w:noWrap w:val="0"/>
                  <w:vAlign w:val="center"/>
                </w:tcPr>
                <w:p w14:paraId="088970EB">
                  <w:pPr>
                    <w:textAlignment w:val="center"/>
                    <w:rPr>
                      <w:rFonts w:hint="eastAsia" w:ascii="仿宋_GB2312" w:hAnsi="Arial" w:eastAsia="仿宋_GB2312" w:cs="宋体"/>
                      <w:color w:val="000000"/>
                      <w:spacing w:val="-2"/>
                      <w:sz w:val="24"/>
                      <w:szCs w:val="24"/>
                    </w:rPr>
                  </w:pPr>
                </w:p>
              </w:tc>
              <w:tc>
                <w:tcPr>
                  <w:tcW w:w="768" w:type="dxa"/>
                  <w:vMerge w:val="continue"/>
                  <w:tcBorders>
                    <w:tl2br w:val="nil"/>
                    <w:tr2bl w:val="nil"/>
                  </w:tcBorders>
                  <w:noWrap w:val="0"/>
                  <w:vAlign w:val="center"/>
                </w:tcPr>
                <w:p w14:paraId="22415E3B">
                  <w:pPr>
                    <w:textAlignment w:val="center"/>
                    <w:rPr>
                      <w:rFonts w:hint="eastAsia" w:ascii="仿宋_GB2312" w:hAnsi="Arial" w:eastAsia="仿宋_GB2312" w:cs="宋体"/>
                      <w:color w:val="000000"/>
                      <w:spacing w:val="-2"/>
                      <w:sz w:val="24"/>
                      <w:szCs w:val="24"/>
                    </w:rPr>
                  </w:pPr>
                </w:p>
              </w:tc>
              <w:tc>
                <w:tcPr>
                  <w:tcW w:w="3750" w:type="dxa"/>
                  <w:tcBorders>
                    <w:tl2br w:val="nil"/>
                    <w:tr2bl w:val="nil"/>
                  </w:tcBorders>
                  <w:noWrap w:val="0"/>
                  <w:vAlign w:val="center"/>
                </w:tcPr>
                <w:p w14:paraId="67D6D2AE">
                  <w:pPr>
                    <w:pStyle w:val="11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禁止在禁燃区内新建、扩建、改建使用高污染燃料的项目，禁燃区的所有锅炉要按照使用规定全部淘汰或改造到位。</w:t>
                  </w:r>
                </w:p>
              </w:tc>
              <w:tc>
                <w:tcPr>
                  <w:tcW w:w="1384" w:type="dxa"/>
                  <w:tcBorders>
                    <w:tl2br w:val="nil"/>
                    <w:tr2bl w:val="nil"/>
                  </w:tcBorders>
                  <w:noWrap w:val="0"/>
                  <w:vAlign w:val="center"/>
                </w:tcPr>
                <w:p w14:paraId="459B3AC2">
                  <w:pPr>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w:t>
                  </w:r>
                  <w:r>
                    <w:rPr>
                      <w:rFonts w:hint="eastAsia"/>
                      <w:color w:val="000000"/>
                      <w:szCs w:val="21"/>
                    </w:rPr>
                    <w:t>位于</w:t>
                  </w:r>
                  <w:r>
                    <w:rPr>
                      <w:rFonts w:hint="eastAsia"/>
                      <w:color w:val="000000"/>
                      <w:szCs w:val="21"/>
                      <w:lang w:val="en-US" w:eastAsia="zh-CN"/>
                    </w:rPr>
                    <w:t>江西省九江市庐山市鄱阳湖西大道七夕公园斜对面（庐山市第二水厂内）</w:t>
                  </w:r>
                  <w:r>
                    <w:rPr>
                      <w:rFonts w:hint="eastAsia" w:ascii="Times New Roman" w:hAnsi="Times New Roman" w:eastAsia="宋体" w:cs="Times New Roman"/>
                      <w:b w:val="0"/>
                      <w:bCs w:val="0"/>
                      <w:color w:val="000000"/>
                      <w:sz w:val="21"/>
                      <w:szCs w:val="21"/>
                      <w:lang w:val="en-US" w:eastAsia="zh-CN"/>
                    </w:rPr>
                    <w:t>，且不涉及高污染燃料</w:t>
                  </w:r>
                </w:p>
              </w:tc>
              <w:tc>
                <w:tcPr>
                  <w:tcW w:w="704" w:type="dxa"/>
                  <w:tcBorders>
                    <w:tl2br w:val="nil"/>
                    <w:tr2bl w:val="nil"/>
                  </w:tcBorders>
                  <w:noWrap w:val="0"/>
                  <w:vAlign w:val="center"/>
                </w:tcPr>
                <w:p w14:paraId="301BC8F7">
                  <w:pPr>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符合</w:t>
                  </w:r>
                </w:p>
              </w:tc>
            </w:tr>
          </w:tbl>
          <w:p w14:paraId="7DD42191">
            <w:pPr>
              <w:pStyle w:val="110"/>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center"/>
              <w:textAlignment w:val="auto"/>
              <w:rPr>
                <w:rFonts w:hint="default" w:ascii="Times New Roman" w:hAnsi="Times New Roman" w:eastAsia="宋体" w:cs="Times New Roman"/>
                <w:b/>
                <w:color w:val="00B050"/>
              </w:rPr>
            </w:pPr>
            <w:r>
              <w:rPr>
                <w:rFonts w:hint="default" w:ascii="Times New Roman" w:hAnsi="Times New Roman" w:eastAsia="宋体" w:cs="Times New Roman"/>
                <w:b/>
                <w:color w:val="000000"/>
                <w:sz w:val="24"/>
                <w:szCs w:val="24"/>
                <w:lang w:val="en-US" w:eastAsia="zh-CN"/>
              </w:rPr>
              <w:t>表1-</w:t>
            </w:r>
            <w:r>
              <w:rPr>
                <w:rFonts w:hint="eastAsia" w:ascii="Times New Roman" w:hAnsi="Times New Roman" w:eastAsia="宋体" w:cs="Times New Roman"/>
                <w:b/>
                <w:color w:val="000000"/>
                <w:sz w:val="24"/>
                <w:szCs w:val="24"/>
                <w:lang w:val="en-US" w:eastAsia="zh-CN"/>
              </w:rPr>
              <w:t>4</w:t>
            </w:r>
            <w:r>
              <w:rPr>
                <w:rFonts w:hint="default"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bCs w:val="0"/>
                <w:color w:val="000000"/>
                <w:sz w:val="24"/>
                <w:szCs w:val="24"/>
              </w:rPr>
              <w:t>项目与</w:t>
            </w:r>
            <w:r>
              <w:rPr>
                <w:rFonts w:hint="eastAsia" w:ascii="Calibri" w:hAnsi="Calibri" w:eastAsia="宋体"/>
                <w:b/>
                <w:bCs w:val="0"/>
                <w:color w:val="000000"/>
                <w:kern w:val="0"/>
                <w:sz w:val="24"/>
                <w:lang w:val="en-US" w:eastAsia="zh-CN"/>
              </w:rPr>
              <w:t>江西省</w:t>
            </w:r>
            <w:r>
              <w:rPr>
                <w:rFonts w:hint="eastAsia" w:ascii="Times New Roman" w:hAnsi="Times New Roman" w:eastAsia="宋体" w:cs="Times New Roman"/>
                <w:b/>
                <w:bCs w:val="0"/>
                <w:color w:val="000000"/>
                <w:sz w:val="24"/>
                <w:szCs w:val="24"/>
                <w:lang w:val="en-US" w:eastAsia="zh-CN"/>
              </w:rPr>
              <w:t>九江市庐山市生态分区管控要求</w:t>
            </w:r>
            <w:r>
              <w:rPr>
                <w:rFonts w:hint="default" w:ascii="Times New Roman" w:hAnsi="Times New Roman" w:eastAsia="宋体" w:cs="Times New Roman"/>
                <w:b/>
                <w:bCs w:val="0"/>
                <w:color w:val="000000"/>
                <w:sz w:val="24"/>
                <w:szCs w:val="24"/>
              </w:rPr>
              <w:t>相符</w:t>
            </w:r>
            <w:r>
              <w:rPr>
                <w:rFonts w:hint="default" w:ascii="Times New Roman" w:hAnsi="Times New Roman" w:eastAsia="宋体" w:cs="Times New Roman"/>
                <w:b/>
                <w:color w:val="000000"/>
                <w:sz w:val="24"/>
                <w:szCs w:val="24"/>
              </w:rPr>
              <w:t>性分析</w:t>
            </w:r>
          </w:p>
          <w:tbl>
            <w:tblPr>
              <w:tblStyle w:val="40"/>
              <w:tblW w:w="71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523"/>
              <w:gridCol w:w="1360"/>
              <w:gridCol w:w="2120"/>
              <w:gridCol w:w="1989"/>
              <w:gridCol w:w="717"/>
            </w:tblGrid>
            <w:tr w14:paraId="527A3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313" w:type="dxa"/>
                  <w:gridSpan w:val="3"/>
                  <w:tcBorders>
                    <w:tl2br w:val="nil"/>
                    <w:tr2bl w:val="nil"/>
                  </w:tcBorders>
                  <w:noWrap w:val="0"/>
                  <w:vAlign w:val="center"/>
                </w:tcPr>
                <w:p w14:paraId="35836414">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环境管控单元编码</w:t>
                  </w:r>
                </w:p>
              </w:tc>
              <w:tc>
                <w:tcPr>
                  <w:tcW w:w="4826" w:type="dxa"/>
                  <w:gridSpan w:val="3"/>
                  <w:tcBorders>
                    <w:tl2br w:val="nil"/>
                    <w:tr2bl w:val="nil"/>
                  </w:tcBorders>
                  <w:noWrap w:val="0"/>
                  <w:vAlign w:val="center"/>
                </w:tcPr>
                <w:p w14:paraId="7A6E0A8F">
                  <w:pPr>
                    <w:keepNext w:val="0"/>
                    <w:keepLines w:val="0"/>
                    <w:pageBreakBefore w:val="0"/>
                    <w:widowControl/>
                    <w:suppressLineNumbers w:val="0"/>
                    <w:kinsoku/>
                    <w:wordWrap/>
                    <w:overflowPunct/>
                    <w:topLinePunct w:val="0"/>
                    <w:bidi w:val="0"/>
                    <w:adjustRightInd w:val="0"/>
                    <w:snapToGrid w:val="0"/>
                    <w:spacing w:before="63" w:beforeLines="20" w:beforeAutospacing="0" w:after="63" w:afterLines="20" w:afterAutospacing="0"/>
                    <w:ind w:left="0" w:right="0"/>
                    <w:jc w:val="center"/>
                    <w:textAlignment w:val="center"/>
                    <w:rPr>
                      <w:rFonts w:hint="default" w:ascii="Times New Roman" w:hAnsi="Times New Roman" w:eastAsia="宋体" w:cs="Times New Roman"/>
                      <w:b/>
                      <w:bCs/>
                      <w:color w:val="000000"/>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ZH360483</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ascii="Times New Roman" w:hAnsi="Times New Roman" w:eastAsia="宋体" w:cs="Times New Roman"/>
                      <w:i w:val="0"/>
                      <w:iCs w:val="0"/>
                      <w:color w:val="000000"/>
                      <w:kern w:val="0"/>
                      <w:sz w:val="21"/>
                      <w:szCs w:val="21"/>
                      <w:u w:val="none"/>
                      <w:lang w:val="en-US" w:eastAsia="zh-CN" w:bidi="ar"/>
                    </w:rPr>
                    <w:t>5</w:t>
                  </w:r>
                </w:p>
              </w:tc>
            </w:tr>
            <w:tr w14:paraId="1F58D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13" w:type="dxa"/>
                  <w:gridSpan w:val="3"/>
                  <w:tcBorders>
                    <w:tl2br w:val="nil"/>
                    <w:tr2bl w:val="nil"/>
                  </w:tcBorders>
                  <w:noWrap w:val="0"/>
                  <w:vAlign w:val="center"/>
                </w:tcPr>
                <w:p w14:paraId="117F640D">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环境管控单元名称</w:t>
                  </w:r>
                </w:p>
              </w:tc>
              <w:tc>
                <w:tcPr>
                  <w:tcW w:w="4826" w:type="dxa"/>
                  <w:gridSpan w:val="3"/>
                  <w:tcBorders>
                    <w:tl2br w:val="nil"/>
                    <w:tr2bl w:val="nil"/>
                  </w:tcBorders>
                  <w:noWrap w:val="0"/>
                  <w:vAlign w:val="center"/>
                </w:tcPr>
                <w:p w14:paraId="5FFA26F6">
                  <w:pPr>
                    <w:keepNext w:val="0"/>
                    <w:keepLines w:val="0"/>
                    <w:pageBreakBefore w:val="0"/>
                    <w:widowControl/>
                    <w:suppressLineNumbers w:val="0"/>
                    <w:kinsoku/>
                    <w:wordWrap/>
                    <w:overflowPunct/>
                    <w:topLinePunct w:val="0"/>
                    <w:bidi w:val="0"/>
                    <w:adjustRightInd w:val="0"/>
                    <w:snapToGrid w:val="0"/>
                    <w:spacing w:before="63" w:beforeLines="20" w:beforeAutospacing="0" w:after="63" w:afterLines="20" w:afterAutospacing="0"/>
                    <w:ind w:left="0" w:right="0"/>
                    <w:jc w:val="center"/>
                    <w:textAlignment w:val="center"/>
                    <w:rPr>
                      <w:rFonts w:hint="default" w:ascii="Times New Roman" w:hAnsi="Times New Roman" w:eastAsia="宋体" w:cs="Times New Roman"/>
                      <w:b/>
                      <w:bCs/>
                      <w:color w:val="000000"/>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江西省九江市</w:t>
                  </w:r>
                  <w:r>
                    <w:rPr>
                      <w:rFonts w:hint="eastAsia" w:ascii="Times New Roman" w:hAnsi="Times New Roman" w:eastAsia="宋体" w:cs="Times New Roman"/>
                      <w:i w:val="0"/>
                      <w:iCs w:val="0"/>
                      <w:color w:val="000000"/>
                      <w:kern w:val="0"/>
                      <w:sz w:val="21"/>
                      <w:szCs w:val="21"/>
                      <w:u w:val="none"/>
                      <w:lang w:val="en-US" w:eastAsia="zh-CN" w:bidi="ar"/>
                    </w:rPr>
                    <w:t>庐山市重点管控单元5</w:t>
                  </w:r>
                </w:p>
              </w:tc>
            </w:tr>
            <w:tr w14:paraId="6E15E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313" w:type="dxa"/>
                  <w:gridSpan w:val="3"/>
                  <w:tcBorders>
                    <w:tl2br w:val="nil"/>
                    <w:tr2bl w:val="nil"/>
                  </w:tcBorders>
                  <w:noWrap w:val="0"/>
                  <w:vAlign w:val="center"/>
                </w:tcPr>
                <w:p w14:paraId="2FB7EB29">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地理位置</w:t>
                  </w:r>
                </w:p>
              </w:tc>
              <w:tc>
                <w:tcPr>
                  <w:tcW w:w="4826" w:type="dxa"/>
                  <w:gridSpan w:val="3"/>
                  <w:tcBorders>
                    <w:tl2br w:val="nil"/>
                    <w:tr2bl w:val="nil"/>
                  </w:tcBorders>
                  <w:noWrap w:val="0"/>
                  <w:vAlign w:val="center"/>
                </w:tcPr>
                <w:p w14:paraId="440C6420">
                  <w:pPr>
                    <w:keepNext w:val="0"/>
                    <w:keepLines w:val="0"/>
                    <w:pageBreakBefore w:val="0"/>
                    <w:widowControl/>
                    <w:suppressLineNumbers w:val="0"/>
                    <w:kinsoku/>
                    <w:wordWrap/>
                    <w:overflowPunct/>
                    <w:topLinePunct w:val="0"/>
                    <w:bidi w:val="0"/>
                    <w:adjustRightInd w:val="0"/>
                    <w:snapToGrid w:val="0"/>
                    <w:spacing w:before="63" w:beforeLines="20" w:beforeAutospacing="0" w:after="63" w:afterLines="20" w:afterAutospacing="0"/>
                    <w:ind w:left="0" w:right="0"/>
                    <w:jc w:val="center"/>
                    <w:textAlignment w:val="center"/>
                    <w:rPr>
                      <w:rFonts w:hint="default" w:ascii="Times New Roman" w:hAnsi="Times New Roman" w:eastAsia="宋体" w:cs="Times New Roman"/>
                      <w:b/>
                      <w:bCs/>
                      <w:color w:val="000000"/>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江西省九江市</w:t>
                  </w:r>
                  <w:r>
                    <w:rPr>
                      <w:rFonts w:hint="eastAsia" w:ascii="Times New Roman" w:hAnsi="Times New Roman" w:eastAsia="宋体" w:cs="Times New Roman"/>
                      <w:i w:val="0"/>
                      <w:iCs w:val="0"/>
                      <w:color w:val="000000"/>
                      <w:kern w:val="0"/>
                      <w:sz w:val="21"/>
                      <w:szCs w:val="21"/>
                      <w:u w:val="none"/>
                      <w:lang w:val="en-US" w:eastAsia="zh-CN" w:bidi="ar"/>
                    </w:rPr>
                    <w:t>庐山市</w:t>
                  </w:r>
                </w:p>
              </w:tc>
            </w:tr>
            <w:tr w14:paraId="77282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313" w:type="dxa"/>
                  <w:gridSpan w:val="3"/>
                  <w:tcBorders>
                    <w:tl2br w:val="nil"/>
                    <w:tr2bl w:val="nil"/>
                  </w:tcBorders>
                  <w:noWrap w:val="0"/>
                  <w:vAlign w:val="center"/>
                </w:tcPr>
                <w:p w14:paraId="55DC2FF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范围</w:t>
                  </w:r>
                </w:p>
              </w:tc>
              <w:tc>
                <w:tcPr>
                  <w:tcW w:w="4826" w:type="dxa"/>
                  <w:gridSpan w:val="3"/>
                  <w:tcBorders>
                    <w:tl2br w:val="nil"/>
                    <w:tr2bl w:val="nil"/>
                  </w:tcBorders>
                  <w:noWrap w:val="0"/>
                  <w:vAlign w:val="center"/>
                </w:tcPr>
                <w:p w14:paraId="4C4E1406">
                  <w:pPr>
                    <w:keepNext w:val="0"/>
                    <w:keepLines w:val="0"/>
                    <w:pageBreakBefore w:val="0"/>
                    <w:widowControl/>
                    <w:suppressLineNumbers w:val="0"/>
                    <w:kinsoku/>
                    <w:wordWrap/>
                    <w:overflowPunct/>
                    <w:topLinePunct w:val="0"/>
                    <w:bidi w:val="0"/>
                    <w:adjustRightInd w:val="0"/>
                    <w:snapToGrid w:val="0"/>
                    <w:spacing w:before="63" w:beforeLines="20" w:beforeAutospacing="0" w:after="63" w:afterLines="20" w:afterAutospacing="0"/>
                    <w:ind w:left="0" w:right="0"/>
                    <w:jc w:val="center"/>
                    <w:textAlignment w:val="center"/>
                    <w:rPr>
                      <w:rFonts w:hint="default" w:ascii="Times New Roman" w:hAnsi="Times New Roman" w:eastAsia="宋体" w:cs="Times New Roman"/>
                      <w:b/>
                      <w:bCs/>
                      <w:color w:val="000000"/>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水要素识别出的工业重点区域</w:t>
                  </w:r>
                </w:p>
              </w:tc>
            </w:tr>
            <w:tr w14:paraId="388A1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313" w:type="dxa"/>
                  <w:gridSpan w:val="3"/>
                  <w:tcBorders>
                    <w:tl2br w:val="nil"/>
                    <w:tr2bl w:val="nil"/>
                  </w:tcBorders>
                  <w:noWrap w:val="0"/>
                  <w:vAlign w:val="center"/>
                </w:tcPr>
                <w:p w14:paraId="35F1F10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管控单元分类</w:t>
                  </w:r>
                </w:p>
              </w:tc>
              <w:tc>
                <w:tcPr>
                  <w:tcW w:w="4826" w:type="dxa"/>
                  <w:gridSpan w:val="3"/>
                  <w:tcBorders>
                    <w:tl2br w:val="nil"/>
                    <w:tr2bl w:val="nil"/>
                  </w:tcBorders>
                  <w:noWrap w:val="0"/>
                  <w:vAlign w:val="center"/>
                </w:tcPr>
                <w:p w14:paraId="483EF3B7">
                  <w:pPr>
                    <w:keepNext w:val="0"/>
                    <w:keepLines w:val="0"/>
                    <w:pageBreakBefore w:val="0"/>
                    <w:widowControl/>
                    <w:suppressLineNumbers w:val="0"/>
                    <w:kinsoku/>
                    <w:wordWrap/>
                    <w:overflowPunct/>
                    <w:topLinePunct w:val="0"/>
                    <w:bidi w:val="0"/>
                    <w:adjustRightInd w:val="0"/>
                    <w:snapToGrid w:val="0"/>
                    <w:spacing w:before="63" w:beforeLines="20" w:beforeAutospacing="0" w:after="63" w:afterLines="20" w:afterAutospacing="0"/>
                    <w:ind w:left="0" w:right="0"/>
                    <w:jc w:val="center"/>
                    <w:textAlignment w:val="center"/>
                    <w:rPr>
                      <w:rFonts w:hint="default" w:ascii="Times New Roman" w:hAnsi="Times New Roman" w:eastAsia="宋体" w:cs="Times New Roman"/>
                      <w:b/>
                      <w:bCs/>
                      <w:color w:val="000000"/>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重点管控单元</w:t>
                  </w:r>
                </w:p>
              </w:tc>
            </w:tr>
            <w:tr w14:paraId="1D396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313" w:type="dxa"/>
                  <w:gridSpan w:val="3"/>
                  <w:tcBorders>
                    <w:tl2br w:val="nil"/>
                    <w:tr2bl w:val="nil"/>
                  </w:tcBorders>
                  <w:noWrap w:val="0"/>
                  <w:vAlign w:val="center"/>
                </w:tcPr>
                <w:p w14:paraId="5105454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单元特征</w:t>
                  </w:r>
                </w:p>
              </w:tc>
              <w:tc>
                <w:tcPr>
                  <w:tcW w:w="4826" w:type="dxa"/>
                  <w:gridSpan w:val="3"/>
                  <w:tcBorders>
                    <w:tl2br w:val="nil"/>
                    <w:tr2bl w:val="nil"/>
                  </w:tcBorders>
                  <w:noWrap w:val="0"/>
                  <w:vAlign w:val="center"/>
                </w:tcPr>
                <w:p w14:paraId="113AB1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000000"/>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江西星子工业园区周边工业重点区域</w:t>
                  </w:r>
                </w:p>
              </w:tc>
            </w:tr>
            <w:tr w14:paraId="4379C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430" w:type="dxa"/>
                  <w:tcBorders>
                    <w:tl2br w:val="nil"/>
                    <w:tr2bl w:val="nil"/>
                  </w:tcBorders>
                  <w:noWrap w:val="0"/>
                  <w:vAlign w:val="center"/>
                </w:tcPr>
                <w:p w14:paraId="10508D3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维度</w:t>
                  </w:r>
                </w:p>
              </w:tc>
              <w:tc>
                <w:tcPr>
                  <w:tcW w:w="1883" w:type="dxa"/>
                  <w:gridSpan w:val="2"/>
                  <w:tcBorders>
                    <w:tl2br w:val="nil"/>
                    <w:tr2bl w:val="nil"/>
                  </w:tcBorders>
                  <w:noWrap w:val="0"/>
                  <w:vAlign w:val="center"/>
                </w:tcPr>
                <w:p w14:paraId="05D9D0C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清单编制要求</w:t>
                  </w:r>
                </w:p>
              </w:tc>
              <w:tc>
                <w:tcPr>
                  <w:tcW w:w="2120" w:type="dxa"/>
                  <w:tcBorders>
                    <w:tl2br w:val="nil"/>
                    <w:tr2bl w:val="nil"/>
                  </w:tcBorders>
                  <w:noWrap w:val="0"/>
                  <w:vAlign w:val="center"/>
                </w:tcPr>
                <w:p w14:paraId="799A4161">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生态环境准入要求</w:t>
                  </w:r>
                </w:p>
              </w:tc>
              <w:tc>
                <w:tcPr>
                  <w:tcW w:w="1989" w:type="dxa"/>
                  <w:tcBorders>
                    <w:tl2br w:val="nil"/>
                    <w:tr2bl w:val="nil"/>
                  </w:tcBorders>
                  <w:noWrap w:val="0"/>
                  <w:vAlign w:val="center"/>
                </w:tcPr>
                <w:p w14:paraId="0637DC83">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lang w:val="en-US" w:eastAsia="zh-CN"/>
                    </w:rPr>
                  </w:pPr>
                  <w:r>
                    <w:rPr>
                      <w:rFonts w:hint="eastAsia" w:ascii="Times New Roman" w:hAnsi="Times New Roman" w:eastAsia="宋体" w:cs="Times New Roman"/>
                      <w:b/>
                      <w:bCs/>
                      <w:color w:val="000000"/>
                      <w:kern w:val="0"/>
                      <w:sz w:val="21"/>
                      <w:szCs w:val="21"/>
                      <w:lang w:val="en-US" w:eastAsia="zh-CN"/>
                    </w:rPr>
                    <w:t>本项目情况</w:t>
                  </w:r>
                </w:p>
              </w:tc>
              <w:tc>
                <w:tcPr>
                  <w:tcW w:w="717" w:type="dxa"/>
                  <w:tcBorders>
                    <w:tl2br w:val="nil"/>
                    <w:tr2bl w:val="nil"/>
                  </w:tcBorders>
                  <w:noWrap w:val="0"/>
                  <w:vAlign w:val="center"/>
                </w:tcPr>
                <w:p w14:paraId="7483604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符合性分析</w:t>
                  </w:r>
                </w:p>
              </w:tc>
            </w:tr>
            <w:tr w14:paraId="7830D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30" w:type="dxa"/>
                  <w:vMerge w:val="restart"/>
                  <w:tcBorders>
                    <w:tl2br w:val="nil"/>
                    <w:tr2bl w:val="nil"/>
                  </w:tcBorders>
                  <w:noWrap w:val="0"/>
                  <w:vAlign w:val="center"/>
                </w:tcPr>
                <w:p w14:paraId="000BC0D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空间布局约束</w:t>
                  </w:r>
                </w:p>
              </w:tc>
              <w:tc>
                <w:tcPr>
                  <w:tcW w:w="1883" w:type="dxa"/>
                  <w:gridSpan w:val="2"/>
                  <w:tcBorders>
                    <w:tl2br w:val="nil"/>
                    <w:tr2bl w:val="nil"/>
                  </w:tcBorders>
                  <w:noWrap w:val="0"/>
                  <w:vAlign w:val="center"/>
                </w:tcPr>
                <w:p w14:paraId="248B593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禁止开发建设活动的要求</w:t>
                  </w:r>
                </w:p>
              </w:tc>
              <w:tc>
                <w:tcPr>
                  <w:tcW w:w="2120" w:type="dxa"/>
                  <w:tcBorders>
                    <w:tl2br w:val="nil"/>
                    <w:tr2bl w:val="nil"/>
                  </w:tcBorders>
                  <w:noWrap w:val="0"/>
                  <w:vAlign w:val="center"/>
                </w:tcPr>
                <w:p w14:paraId="1F40C8B1">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66BD1698">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4E7C801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3E936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30" w:type="dxa"/>
                  <w:vMerge w:val="continue"/>
                  <w:tcBorders>
                    <w:tl2br w:val="nil"/>
                    <w:tr2bl w:val="nil"/>
                  </w:tcBorders>
                  <w:noWrap w:val="0"/>
                  <w:vAlign w:val="center"/>
                </w:tcPr>
                <w:p w14:paraId="06DB1FE4">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78B299E1">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限制开发建设活动的要求</w:t>
                  </w:r>
                </w:p>
              </w:tc>
              <w:tc>
                <w:tcPr>
                  <w:tcW w:w="2120" w:type="dxa"/>
                  <w:tcBorders>
                    <w:tl2br w:val="nil"/>
                    <w:tr2bl w:val="nil"/>
                  </w:tcBorders>
                  <w:noWrap w:val="0"/>
                  <w:vAlign w:val="center"/>
                </w:tcPr>
                <w:p w14:paraId="587F9D8D">
                  <w:pPr>
                    <w:keepNext w:val="0"/>
                    <w:keepLines w:val="0"/>
                    <w:pageBreakBefore w:val="0"/>
                    <w:widowControl w:val="0"/>
                    <w:suppressLineNumbers w:val="0"/>
                    <w:tabs>
                      <w:tab w:val="left" w:pos="989"/>
                    </w:tabs>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限制引入含磷废水排放量大的项目。</w:t>
                  </w:r>
                </w:p>
              </w:tc>
              <w:tc>
                <w:tcPr>
                  <w:tcW w:w="1989" w:type="dxa"/>
                  <w:tcBorders>
                    <w:tl2br w:val="nil"/>
                    <w:tr2bl w:val="nil"/>
                  </w:tcBorders>
                  <w:noWrap w:val="0"/>
                  <w:vAlign w:val="center"/>
                </w:tcPr>
                <w:p w14:paraId="71439AD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 w:val="0"/>
                      <w:bCs w:val="0"/>
                      <w:color w:val="000000"/>
                      <w:sz w:val="21"/>
                      <w:szCs w:val="21"/>
                      <w:lang w:val="en-US" w:eastAsia="zh-CN"/>
                    </w:rPr>
                    <w:t>本项目废水排放量较低</w:t>
                  </w:r>
                </w:p>
              </w:tc>
              <w:tc>
                <w:tcPr>
                  <w:tcW w:w="717" w:type="dxa"/>
                  <w:tcBorders>
                    <w:tl2br w:val="nil"/>
                    <w:tr2bl w:val="nil"/>
                  </w:tcBorders>
                  <w:noWrap w:val="0"/>
                  <w:vAlign w:val="center"/>
                </w:tcPr>
                <w:p w14:paraId="72E1A36D">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3A054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30" w:type="dxa"/>
                  <w:vMerge w:val="continue"/>
                  <w:tcBorders>
                    <w:tl2br w:val="nil"/>
                    <w:tr2bl w:val="nil"/>
                  </w:tcBorders>
                  <w:noWrap w:val="0"/>
                  <w:vAlign w:val="center"/>
                </w:tcPr>
                <w:p w14:paraId="347C290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4F180B60">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允许开发建设活动的要求</w:t>
                  </w:r>
                </w:p>
              </w:tc>
              <w:tc>
                <w:tcPr>
                  <w:tcW w:w="2120" w:type="dxa"/>
                  <w:tcBorders>
                    <w:tl2br w:val="nil"/>
                    <w:tr2bl w:val="nil"/>
                  </w:tcBorders>
                  <w:noWrap w:val="0"/>
                  <w:vAlign w:val="center"/>
                </w:tcPr>
                <w:p w14:paraId="5FD9253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涉及河湖（含水库）管理范围的按照相关法律法规执行。</w:t>
                  </w:r>
                </w:p>
              </w:tc>
              <w:tc>
                <w:tcPr>
                  <w:tcW w:w="1989" w:type="dxa"/>
                  <w:tcBorders>
                    <w:tl2br w:val="nil"/>
                    <w:tr2bl w:val="nil"/>
                  </w:tcBorders>
                  <w:noWrap w:val="0"/>
                  <w:vAlign w:val="center"/>
                </w:tcPr>
                <w:p w14:paraId="2A2B979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本项目不涉及河湖（含水库）管理范围</w:t>
                  </w:r>
                </w:p>
              </w:tc>
              <w:tc>
                <w:tcPr>
                  <w:tcW w:w="717" w:type="dxa"/>
                  <w:tcBorders>
                    <w:tl2br w:val="nil"/>
                    <w:tr2bl w:val="nil"/>
                  </w:tcBorders>
                  <w:noWrap w:val="0"/>
                  <w:vAlign w:val="center"/>
                </w:tcPr>
                <w:p w14:paraId="2B8FDE9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39AC1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430" w:type="dxa"/>
                  <w:vMerge w:val="continue"/>
                  <w:tcBorders>
                    <w:tl2br w:val="nil"/>
                    <w:tr2bl w:val="nil"/>
                  </w:tcBorders>
                  <w:noWrap w:val="0"/>
                  <w:vAlign w:val="center"/>
                </w:tcPr>
                <w:p w14:paraId="50F1B3A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2336723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不符合空间布局要求活动的退出要求</w:t>
                  </w:r>
                </w:p>
              </w:tc>
              <w:tc>
                <w:tcPr>
                  <w:tcW w:w="2120" w:type="dxa"/>
                  <w:tcBorders>
                    <w:tl2br w:val="nil"/>
                    <w:tr2bl w:val="nil"/>
                  </w:tcBorders>
                  <w:noWrap w:val="0"/>
                  <w:vAlign w:val="center"/>
                </w:tcPr>
                <w:p w14:paraId="0EC7473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2BDE47D9">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526177F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31E36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30" w:type="dxa"/>
                  <w:vMerge w:val="continue"/>
                  <w:tcBorders>
                    <w:tl2br w:val="nil"/>
                    <w:tr2bl w:val="nil"/>
                  </w:tcBorders>
                  <w:noWrap w:val="0"/>
                  <w:vAlign w:val="center"/>
                </w:tcPr>
                <w:p w14:paraId="21E6B73D">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4726D8C2">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其他空间布局约束要求</w:t>
                  </w:r>
                </w:p>
              </w:tc>
              <w:tc>
                <w:tcPr>
                  <w:tcW w:w="2120" w:type="dxa"/>
                  <w:tcBorders>
                    <w:tl2br w:val="nil"/>
                    <w:tr2bl w:val="nil"/>
                  </w:tcBorders>
                  <w:noWrap w:val="0"/>
                  <w:vAlign w:val="center"/>
                </w:tcPr>
                <w:p w14:paraId="12E32F81">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39B74A7D">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292F5DC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6C638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430" w:type="dxa"/>
                  <w:vMerge w:val="restart"/>
                  <w:tcBorders>
                    <w:tl2br w:val="nil"/>
                    <w:tr2bl w:val="nil"/>
                  </w:tcBorders>
                  <w:noWrap w:val="0"/>
                  <w:vAlign w:val="center"/>
                </w:tcPr>
                <w:p w14:paraId="5011957C">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污染物排放管控</w:t>
                  </w:r>
                </w:p>
              </w:tc>
              <w:tc>
                <w:tcPr>
                  <w:tcW w:w="1883" w:type="dxa"/>
                  <w:gridSpan w:val="2"/>
                  <w:tcBorders>
                    <w:tl2br w:val="nil"/>
                    <w:tr2bl w:val="nil"/>
                  </w:tcBorders>
                  <w:noWrap w:val="0"/>
                  <w:vAlign w:val="center"/>
                </w:tcPr>
                <w:p w14:paraId="4A6275C8">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现有源提标升级改造</w:t>
                  </w:r>
                </w:p>
              </w:tc>
              <w:tc>
                <w:tcPr>
                  <w:tcW w:w="2120" w:type="dxa"/>
                  <w:tcBorders>
                    <w:tl2br w:val="nil"/>
                    <w:tr2bl w:val="nil"/>
                  </w:tcBorders>
                  <w:noWrap w:val="0"/>
                  <w:vAlign w:val="center"/>
                </w:tcPr>
                <w:p w14:paraId="66BFE6D0">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现有企业需处理达到执行的排放标准</w:t>
                  </w:r>
                </w:p>
              </w:tc>
              <w:tc>
                <w:tcPr>
                  <w:tcW w:w="1989" w:type="dxa"/>
                  <w:tcBorders>
                    <w:tl2br w:val="nil"/>
                    <w:tr2bl w:val="nil"/>
                  </w:tcBorders>
                  <w:noWrap w:val="0"/>
                  <w:vAlign w:val="center"/>
                </w:tcPr>
                <w:p w14:paraId="1280558E">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Calibri" w:hAnsi="Calibri" w:eastAsia="宋体" w:cs="Times New Roman"/>
                      <w:color w:val="000000"/>
                      <w:szCs w:val="21"/>
                    </w:rPr>
                    <w:t>本项目污染物均能达标排放</w:t>
                  </w:r>
                </w:p>
              </w:tc>
              <w:tc>
                <w:tcPr>
                  <w:tcW w:w="717" w:type="dxa"/>
                  <w:tcBorders>
                    <w:tl2br w:val="nil"/>
                    <w:tr2bl w:val="nil"/>
                  </w:tcBorders>
                  <w:noWrap w:val="0"/>
                  <w:vAlign w:val="center"/>
                </w:tcPr>
                <w:p w14:paraId="61FAAC6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7FD5F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430" w:type="dxa"/>
                  <w:vMerge w:val="continue"/>
                  <w:tcBorders>
                    <w:tl2br w:val="nil"/>
                    <w:tr2bl w:val="nil"/>
                  </w:tcBorders>
                  <w:noWrap w:val="0"/>
                  <w:vAlign w:val="center"/>
                </w:tcPr>
                <w:p w14:paraId="6193ED2D">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22E1E95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新增源等量或倍量替代</w:t>
                  </w:r>
                </w:p>
              </w:tc>
              <w:tc>
                <w:tcPr>
                  <w:tcW w:w="2120" w:type="dxa"/>
                  <w:tcBorders>
                    <w:tl2br w:val="nil"/>
                    <w:tr2bl w:val="nil"/>
                  </w:tcBorders>
                  <w:noWrap w:val="0"/>
                  <w:vAlign w:val="center"/>
                </w:tcPr>
                <w:p w14:paraId="464BB93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17073043">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57BE9F19">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4A6DA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30" w:type="dxa"/>
                  <w:vMerge w:val="continue"/>
                  <w:tcBorders>
                    <w:tl2br w:val="nil"/>
                    <w:tr2bl w:val="nil"/>
                  </w:tcBorders>
                  <w:noWrap w:val="0"/>
                  <w:vAlign w:val="center"/>
                </w:tcPr>
                <w:p w14:paraId="4448AEC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50DE15EC">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新增源排放标准限值</w:t>
                  </w:r>
                </w:p>
              </w:tc>
              <w:tc>
                <w:tcPr>
                  <w:tcW w:w="2120" w:type="dxa"/>
                  <w:tcBorders>
                    <w:tl2br w:val="nil"/>
                    <w:tr2bl w:val="nil"/>
                  </w:tcBorders>
                  <w:noWrap w:val="0"/>
                  <w:vAlign w:val="center"/>
                </w:tcPr>
                <w:p w14:paraId="226F24FE">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新建项目污染物排放应达到行业排放标准或综合排放标准。</w:t>
                  </w:r>
                </w:p>
              </w:tc>
              <w:tc>
                <w:tcPr>
                  <w:tcW w:w="1989" w:type="dxa"/>
                  <w:tcBorders>
                    <w:tl2br w:val="nil"/>
                    <w:tr2bl w:val="nil"/>
                  </w:tcBorders>
                  <w:noWrap w:val="0"/>
                  <w:vAlign w:val="center"/>
                </w:tcPr>
                <w:p w14:paraId="564A0302">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Calibri" w:hAnsi="Calibri" w:eastAsia="宋体" w:cs="Times New Roman"/>
                      <w:color w:val="000000"/>
                      <w:szCs w:val="21"/>
                    </w:rPr>
                    <w:t>本项目污染物均能达标排放</w:t>
                  </w:r>
                </w:p>
              </w:tc>
              <w:tc>
                <w:tcPr>
                  <w:tcW w:w="717" w:type="dxa"/>
                  <w:tcBorders>
                    <w:tl2br w:val="nil"/>
                    <w:tr2bl w:val="nil"/>
                  </w:tcBorders>
                  <w:noWrap w:val="0"/>
                  <w:vAlign w:val="center"/>
                </w:tcPr>
                <w:p w14:paraId="20E8DCE8">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74B79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430" w:type="dxa"/>
                  <w:vMerge w:val="continue"/>
                  <w:tcBorders>
                    <w:tl2br w:val="nil"/>
                    <w:tr2bl w:val="nil"/>
                  </w:tcBorders>
                  <w:noWrap w:val="0"/>
                  <w:vAlign w:val="center"/>
                </w:tcPr>
                <w:p w14:paraId="42B2926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05E31A7C">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污染物排放绩效水平准入要求</w:t>
                  </w:r>
                </w:p>
              </w:tc>
              <w:tc>
                <w:tcPr>
                  <w:tcW w:w="2120" w:type="dxa"/>
                  <w:tcBorders>
                    <w:tl2br w:val="nil"/>
                    <w:tr2bl w:val="nil"/>
                  </w:tcBorders>
                  <w:noWrap w:val="0"/>
                  <w:vAlign w:val="center"/>
                </w:tcPr>
                <w:p w14:paraId="1B3C9300">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污染物排放绩效水平达到相应行业准入要求和清洁生产相应水平。</w:t>
                  </w:r>
                </w:p>
              </w:tc>
              <w:tc>
                <w:tcPr>
                  <w:tcW w:w="1989" w:type="dxa"/>
                  <w:tcBorders>
                    <w:tl2br w:val="nil"/>
                    <w:tr2bl w:val="nil"/>
                  </w:tcBorders>
                  <w:noWrap w:val="0"/>
                  <w:vAlign w:val="center"/>
                </w:tcPr>
                <w:p w14:paraId="6FB63F9E">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满足相关要求</w:t>
                  </w:r>
                </w:p>
              </w:tc>
              <w:tc>
                <w:tcPr>
                  <w:tcW w:w="717" w:type="dxa"/>
                  <w:tcBorders>
                    <w:tl2br w:val="nil"/>
                    <w:tr2bl w:val="nil"/>
                  </w:tcBorders>
                  <w:noWrap w:val="0"/>
                  <w:vAlign w:val="center"/>
                </w:tcPr>
                <w:p w14:paraId="0AD1F01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7991E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30" w:type="dxa"/>
                  <w:vMerge w:val="continue"/>
                  <w:tcBorders>
                    <w:tl2br w:val="nil"/>
                    <w:tr2bl w:val="nil"/>
                  </w:tcBorders>
                  <w:noWrap w:val="0"/>
                  <w:vAlign w:val="center"/>
                </w:tcPr>
                <w:p w14:paraId="221917E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263A4689">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其他污染物排放管控要求</w:t>
                  </w:r>
                </w:p>
              </w:tc>
              <w:tc>
                <w:tcPr>
                  <w:tcW w:w="2120" w:type="dxa"/>
                  <w:tcBorders>
                    <w:tl2br w:val="nil"/>
                    <w:tr2bl w:val="nil"/>
                  </w:tcBorders>
                  <w:noWrap w:val="0"/>
                  <w:vAlign w:val="center"/>
                </w:tcPr>
                <w:p w14:paraId="1DDB0621">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3C8BD8D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28EE627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503F2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430" w:type="dxa"/>
                  <w:vMerge w:val="restart"/>
                  <w:tcBorders>
                    <w:tl2br w:val="nil"/>
                    <w:tr2bl w:val="nil"/>
                  </w:tcBorders>
                  <w:noWrap w:val="0"/>
                  <w:vAlign w:val="center"/>
                </w:tcPr>
                <w:p w14:paraId="4DD973A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环境风险防控</w:t>
                  </w:r>
                </w:p>
              </w:tc>
              <w:tc>
                <w:tcPr>
                  <w:tcW w:w="523" w:type="dxa"/>
                  <w:vMerge w:val="restart"/>
                  <w:tcBorders>
                    <w:tl2br w:val="nil"/>
                    <w:tr2bl w:val="nil"/>
                  </w:tcBorders>
                  <w:noWrap w:val="0"/>
                  <w:vAlign w:val="center"/>
                </w:tcPr>
                <w:p w14:paraId="712186FE">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用地环境风险防控要求</w:t>
                  </w:r>
                </w:p>
              </w:tc>
              <w:tc>
                <w:tcPr>
                  <w:tcW w:w="1360" w:type="dxa"/>
                  <w:tcBorders>
                    <w:tl2br w:val="nil"/>
                    <w:tr2bl w:val="nil"/>
                  </w:tcBorders>
                  <w:noWrap w:val="0"/>
                  <w:vAlign w:val="center"/>
                </w:tcPr>
                <w:p w14:paraId="2FD705A1">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严格管控类农用地</w:t>
                  </w:r>
                  <w:r>
                    <w:rPr>
                      <w:rFonts w:hint="eastAsia" w:ascii="Times New Roman" w:hAnsi="Times New Roman" w:eastAsia="宋体" w:cs="Times New Roman"/>
                      <w:color w:val="000000"/>
                      <w:kern w:val="0"/>
                      <w:sz w:val="21"/>
                      <w:szCs w:val="21"/>
                      <w:lang w:val="en-US" w:eastAsia="zh-CN"/>
                    </w:rPr>
                    <w:t>管</w:t>
                  </w:r>
                  <w:r>
                    <w:rPr>
                      <w:rFonts w:hint="default" w:ascii="Times New Roman" w:hAnsi="Times New Roman" w:eastAsia="宋体" w:cs="Times New Roman"/>
                      <w:color w:val="000000"/>
                      <w:kern w:val="0"/>
                      <w:sz w:val="21"/>
                      <w:szCs w:val="21"/>
                      <w:lang w:val="en-US" w:eastAsia="zh-CN"/>
                    </w:rPr>
                    <w:t>控要求</w:t>
                  </w:r>
                </w:p>
              </w:tc>
              <w:tc>
                <w:tcPr>
                  <w:tcW w:w="2120" w:type="dxa"/>
                  <w:tcBorders>
                    <w:tl2br w:val="nil"/>
                    <w:tr2bl w:val="nil"/>
                  </w:tcBorders>
                  <w:noWrap w:val="0"/>
                  <w:vAlign w:val="center"/>
                </w:tcPr>
                <w:p w14:paraId="08A34FD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4F91D6FD">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2770EF0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567AF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430" w:type="dxa"/>
                  <w:vMerge w:val="continue"/>
                  <w:tcBorders>
                    <w:tl2br w:val="nil"/>
                    <w:tr2bl w:val="nil"/>
                  </w:tcBorders>
                  <w:noWrap w:val="0"/>
                  <w:vAlign w:val="center"/>
                </w:tcPr>
                <w:p w14:paraId="185AA27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523" w:type="dxa"/>
                  <w:vMerge w:val="continue"/>
                  <w:tcBorders>
                    <w:tl2br w:val="nil"/>
                    <w:tr2bl w:val="nil"/>
                  </w:tcBorders>
                  <w:noWrap w:val="0"/>
                  <w:vAlign w:val="center"/>
                </w:tcPr>
                <w:p w14:paraId="111DD2F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p>
              </w:tc>
              <w:tc>
                <w:tcPr>
                  <w:tcW w:w="1360" w:type="dxa"/>
                  <w:tcBorders>
                    <w:tl2br w:val="nil"/>
                    <w:tr2bl w:val="nil"/>
                  </w:tcBorders>
                  <w:noWrap w:val="0"/>
                  <w:vAlign w:val="center"/>
                </w:tcPr>
                <w:p w14:paraId="58A5E01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安全利用类农用地</w:t>
                  </w:r>
                  <w:r>
                    <w:rPr>
                      <w:rFonts w:hint="eastAsia" w:ascii="Times New Roman" w:hAnsi="Times New Roman" w:eastAsia="宋体" w:cs="Times New Roman"/>
                      <w:color w:val="000000"/>
                      <w:kern w:val="0"/>
                      <w:sz w:val="21"/>
                      <w:szCs w:val="21"/>
                      <w:lang w:val="en-US" w:eastAsia="zh-CN"/>
                    </w:rPr>
                    <w:t>管控</w:t>
                  </w:r>
                  <w:r>
                    <w:rPr>
                      <w:rFonts w:hint="default" w:ascii="Times New Roman" w:hAnsi="Times New Roman" w:eastAsia="宋体" w:cs="Times New Roman"/>
                      <w:color w:val="000000"/>
                      <w:kern w:val="0"/>
                      <w:sz w:val="21"/>
                      <w:szCs w:val="21"/>
                      <w:lang w:val="en-US" w:eastAsia="zh-CN"/>
                    </w:rPr>
                    <w:t>要求</w:t>
                  </w:r>
                </w:p>
              </w:tc>
              <w:tc>
                <w:tcPr>
                  <w:tcW w:w="2120" w:type="dxa"/>
                  <w:tcBorders>
                    <w:tl2br w:val="nil"/>
                    <w:tr2bl w:val="nil"/>
                  </w:tcBorders>
                  <w:noWrap w:val="0"/>
                  <w:vAlign w:val="center"/>
                </w:tcPr>
                <w:p w14:paraId="60CBE9E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5155FE0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7A38184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088B8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430" w:type="dxa"/>
                  <w:vMerge w:val="continue"/>
                  <w:tcBorders>
                    <w:tl2br w:val="nil"/>
                    <w:tr2bl w:val="nil"/>
                  </w:tcBorders>
                  <w:noWrap w:val="0"/>
                  <w:vAlign w:val="center"/>
                </w:tcPr>
                <w:p w14:paraId="1705730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523" w:type="dxa"/>
                  <w:vMerge w:val="continue"/>
                  <w:tcBorders>
                    <w:tl2br w:val="nil"/>
                    <w:tr2bl w:val="nil"/>
                  </w:tcBorders>
                  <w:noWrap w:val="0"/>
                  <w:vAlign w:val="center"/>
                </w:tcPr>
                <w:p w14:paraId="79AE9164">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p>
              </w:tc>
              <w:tc>
                <w:tcPr>
                  <w:tcW w:w="1360" w:type="dxa"/>
                  <w:tcBorders>
                    <w:tl2br w:val="nil"/>
                    <w:tr2bl w:val="nil"/>
                  </w:tcBorders>
                  <w:noWrap w:val="0"/>
                  <w:vAlign w:val="center"/>
                </w:tcPr>
                <w:p w14:paraId="3C2755CC">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污染地块</w:t>
                  </w:r>
                  <w:r>
                    <w:rPr>
                      <w:rFonts w:hint="eastAsia" w:ascii="Times New Roman" w:hAnsi="Times New Roman" w:eastAsia="宋体" w:cs="Times New Roman"/>
                      <w:color w:val="000000"/>
                      <w:kern w:val="0"/>
                      <w:sz w:val="21"/>
                      <w:szCs w:val="21"/>
                      <w:lang w:val="en-US" w:eastAsia="zh-CN"/>
                    </w:rPr>
                    <w:t>管控</w:t>
                  </w:r>
                  <w:r>
                    <w:rPr>
                      <w:rFonts w:hint="default" w:ascii="Times New Roman" w:hAnsi="Times New Roman" w:eastAsia="宋体" w:cs="Times New Roman"/>
                      <w:color w:val="000000"/>
                      <w:kern w:val="0"/>
                      <w:sz w:val="21"/>
                      <w:szCs w:val="21"/>
                      <w:lang w:val="en-US" w:eastAsia="zh-CN"/>
                    </w:rPr>
                    <w:t>要求</w:t>
                  </w:r>
                </w:p>
              </w:tc>
              <w:tc>
                <w:tcPr>
                  <w:tcW w:w="2120" w:type="dxa"/>
                  <w:tcBorders>
                    <w:tl2br w:val="nil"/>
                    <w:tr2bl w:val="nil"/>
                  </w:tcBorders>
                  <w:noWrap w:val="0"/>
                  <w:vAlign w:val="center"/>
                </w:tcPr>
                <w:p w14:paraId="38A3E42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已污染地块，应当依法开展土壤污染状况调查、治理与修复，符合用地土壤环境质量要求后，方可进入用地程序。</w:t>
                  </w:r>
                </w:p>
              </w:tc>
              <w:tc>
                <w:tcPr>
                  <w:tcW w:w="1989" w:type="dxa"/>
                  <w:tcBorders>
                    <w:tl2br w:val="nil"/>
                    <w:tr2bl w:val="nil"/>
                  </w:tcBorders>
                  <w:noWrap w:val="0"/>
                  <w:vAlign w:val="center"/>
                </w:tcPr>
                <w:p w14:paraId="3B4B2490">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sz w:val="21"/>
                      <w:szCs w:val="21"/>
                      <w:highlight w:val="none"/>
                      <w:lang w:val="en-US" w:eastAsia="zh-CN"/>
                    </w:rPr>
                    <w:t>项目不涉及污染地块</w:t>
                  </w:r>
                </w:p>
              </w:tc>
              <w:tc>
                <w:tcPr>
                  <w:tcW w:w="717" w:type="dxa"/>
                  <w:tcBorders>
                    <w:tl2br w:val="nil"/>
                    <w:tr2bl w:val="nil"/>
                  </w:tcBorders>
                  <w:noWrap w:val="0"/>
                  <w:vAlign w:val="center"/>
                </w:tcPr>
                <w:p w14:paraId="18560A63">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0B723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430" w:type="dxa"/>
                  <w:vMerge w:val="continue"/>
                  <w:tcBorders>
                    <w:tl2br w:val="nil"/>
                    <w:tr2bl w:val="nil"/>
                  </w:tcBorders>
                  <w:noWrap w:val="0"/>
                  <w:vAlign w:val="center"/>
                </w:tcPr>
                <w:p w14:paraId="628A5F0A">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426BD0A4">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园区</w:t>
                  </w:r>
                  <w:r>
                    <w:rPr>
                      <w:rFonts w:hint="eastAsia" w:ascii="Times New Roman" w:hAnsi="Times New Roman" w:eastAsia="宋体" w:cs="Times New Roman"/>
                      <w:color w:val="000000"/>
                      <w:kern w:val="0"/>
                      <w:sz w:val="21"/>
                      <w:szCs w:val="21"/>
                      <w:lang w:val="en-US" w:eastAsia="zh-CN"/>
                    </w:rPr>
                    <w:t>环境</w:t>
                  </w:r>
                  <w:r>
                    <w:rPr>
                      <w:rFonts w:hint="default" w:ascii="Times New Roman" w:hAnsi="Times New Roman" w:eastAsia="宋体" w:cs="Times New Roman"/>
                      <w:color w:val="000000"/>
                      <w:kern w:val="0"/>
                      <w:sz w:val="21"/>
                      <w:szCs w:val="21"/>
                      <w:lang w:val="en-US" w:eastAsia="zh-CN"/>
                    </w:rPr>
                    <w:t>风险防控要求</w:t>
                  </w:r>
                </w:p>
              </w:tc>
              <w:tc>
                <w:tcPr>
                  <w:tcW w:w="2120" w:type="dxa"/>
                  <w:tcBorders>
                    <w:tl2br w:val="nil"/>
                    <w:tr2bl w:val="nil"/>
                  </w:tcBorders>
                  <w:noWrap w:val="0"/>
                  <w:vAlign w:val="center"/>
                </w:tcPr>
                <w:p w14:paraId="72F0A22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459AA1E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121B8D2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19514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430" w:type="dxa"/>
                  <w:vMerge w:val="continue"/>
                  <w:tcBorders>
                    <w:tl2br w:val="nil"/>
                    <w:tr2bl w:val="nil"/>
                  </w:tcBorders>
                  <w:noWrap w:val="0"/>
                  <w:vAlign w:val="center"/>
                </w:tcPr>
                <w:p w14:paraId="64866F04">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27D56CB1">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企业环境</w:t>
                  </w:r>
                  <w:r>
                    <w:rPr>
                      <w:rFonts w:hint="default" w:ascii="Times New Roman" w:hAnsi="Times New Roman" w:eastAsia="宋体" w:cs="Times New Roman"/>
                      <w:color w:val="000000"/>
                      <w:kern w:val="0"/>
                      <w:sz w:val="21"/>
                      <w:szCs w:val="21"/>
                      <w:lang w:val="en-US" w:eastAsia="zh-CN"/>
                    </w:rPr>
                    <w:t>风险防控要求</w:t>
                  </w:r>
                </w:p>
              </w:tc>
              <w:tc>
                <w:tcPr>
                  <w:tcW w:w="2120" w:type="dxa"/>
                  <w:tcBorders>
                    <w:tl2br w:val="nil"/>
                    <w:tr2bl w:val="nil"/>
                  </w:tcBorders>
                  <w:noWrap w:val="0"/>
                  <w:vAlign w:val="center"/>
                </w:tcPr>
                <w:p w14:paraId="457CE4EE">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产生大量废水的企业，应配套有效措施，防止因渗漏污染地下水、土壤，以及因事故废水直排污染地表水体。需配备风险防控配套措施，编制突发环境事件应急预案并定期演练。</w:t>
                  </w:r>
                </w:p>
              </w:tc>
              <w:tc>
                <w:tcPr>
                  <w:tcW w:w="1989" w:type="dxa"/>
                  <w:tcBorders>
                    <w:tl2br w:val="nil"/>
                    <w:tr2bl w:val="nil"/>
                  </w:tcBorders>
                  <w:noWrap w:val="0"/>
                  <w:vAlign w:val="center"/>
                </w:tcPr>
                <w:p w14:paraId="4147DFA0">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Calibri" w:hAnsi="Calibri" w:eastAsia="宋体" w:cs="Times New Roman"/>
                      <w:color w:val="000000"/>
                      <w:szCs w:val="21"/>
                    </w:rPr>
                    <w:t>项目</w:t>
                  </w:r>
                  <w:r>
                    <w:rPr>
                      <w:rFonts w:hint="eastAsia" w:ascii="Calibri" w:hAnsi="Calibri" w:eastAsia="宋体" w:cs="Times New Roman"/>
                      <w:color w:val="000000"/>
                      <w:szCs w:val="21"/>
                      <w:lang w:val="en-US" w:eastAsia="zh-CN"/>
                    </w:rPr>
                    <w:t>不属于</w:t>
                  </w:r>
                  <w:r>
                    <w:rPr>
                      <w:rFonts w:hint="eastAsia" w:ascii="Times New Roman" w:hAnsi="Times New Roman" w:eastAsia="宋体" w:cs="Times New Roman"/>
                      <w:color w:val="000000"/>
                      <w:kern w:val="0"/>
                      <w:sz w:val="21"/>
                      <w:szCs w:val="21"/>
                      <w:lang w:val="en-US" w:eastAsia="zh-CN"/>
                    </w:rPr>
                    <w:t>产生大量废水的企业，废水排放量较低</w:t>
                  </w:r>
                </w:p>
              </w:tc>
              <w:tc>
                <w:tcPr>
                  <w:tcW w:w="717" w:type="dxa"/>
                  <w:tcBorders>
                    <w:tl2br w:val="nil"/>
                    <w:tr2bl w:val="nil"/>
                  </w:tcBorders>
                  <w:noWrap w:val="0"/>
                  <w:vAlign w:val="center"/>
                </w:tcPr>
                <w:p w14:paraId="2920DA72">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5AFB3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3" w:hRule="atLeast"/>
              </w:trPr>
              <w:tc>
                <w:tcPr>
                  <w:tcW w:w="430" w:type="dxa"/>
                  <w:vMerge w:val="continue"/>
                  <w:tcBorders>
                    <w:tl2br w:val="nil"/>
                    <w:tr2bl w:val="nil"/>
                  </w:tcBorders>
                  <w:noWrap w:val="0"/>
                  <w:vAlign w:val="center"/>
                </w:tcPr>
                <w:p w14:paraId="5976D93C">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407AA652">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其他环境</w:t>
                  </w:r>
                  <w:r>
                    <w:rPr>
                      <w:rFonts w:hint="default" w:ascii="Times New Roman" w:hAnsi="Times New Roman" w:eastAsia="宋体" w:cs="Times New Roman"/>
                      <w:color w:val="000000"/>
                      <w:kern w:val="0"/>
                      <w:sz w:val="21"/>
                      <w:szCs w:val="21"/>
                      <w:lang w:val="en-US" w:eastAsia="zh-CN"/>
                    </w:rPr>
                    <w:t>风险防控要求</w:t>
                  </w:r>
                </w:p>
              </w:tc>
              <w:tc>
                <w:tcPr>
                  <w:tcW w:w="2120" w:type="dxa"/>
                  <w:tcBorders>
                    <w:tl2br w:val="nil"/>
                    <w:tr2bl w:val="nil"/>
                  </w:tcBorders>
                  <w:noWrap w:val="0"/>
                  <w:vAlign w:val="center"/>
                </w:tcPr>
                <w:p w14:paraId="192C15B9">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55D8647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397C320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r w14:paraId="20D67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30" w:type="dxa"/>
                  <w:vMerge w:val="restart"/>
                  <w:tcBorders>
                    <w:tl2br w:val="nil"/>
                    <w:tr2bl w:val="nil"/>
                  </w:tcBorders>
                  <w:noWrap w:val="0"/>
                  <w:vAlign w:val="center"/>
                </w:tcPr>
                <w:p w14:paraId="3C8194C8">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资源利用效率要求</w:t>
                  </w:r>
                </w:p>
              </w:tc>
              <w:tc>
                <w:tcPr>
                  <w:tcW w:w="1883" w:type="dxa"/>
                  <w:gridSpan w:val="2"/>
                  <w:tcBorders>
                    <w:tl2br w:val="nil"/>
                    <w:tr2bl w:val="nil"/>
                  </w:tcBorders>
                  <w:noWrap w:val="0"/>
                  <w:vAlign w:val="center"/>
                </w:tcPr>
                <w:p w14:paraId="757AFA0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水资源利用效率要求</w:t>
                  </w:r>
                </w:p>
              </w:tc>
              <w:tc>
                <w:tcPr>
                  <w:tcW w:w="2120" w:type="dxa"/>
                  <w:tcBorders>
                    <w:tl2br w:val="nil"/>
                    <w:tr2bl w:val="nil"/>
                  </w:tcBorders>
                  <w:noWrap w:val="0"/>
                  <w:vAlign w:val="center"/>
                </w:tcPr>
                <w:p w14:paraId="5D31CB04">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按行业标准或生态工业园区标准执行。</w:t>
                  </w:r>
                </w:p>
              </w:tc>
              <w:tc>
                <w:tcPr>
                  <w:tcW w:w="1989" w:type="dxa"/>
                  <w:tcBorders>
                    <w:tl2br w:val="nil"/>
                    <w:tr2bl w:val="nil"/>
                  </w:tcBorders>
                  <w:noWrap w:val="0"/>
                  <w:vAlign w:val="center"/>
                </w:tcPr>
                <w:p w14:paraId="4EF2F6E3">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项目用水量较少</w:t>
                  </w:r>
                </w:p>
              </w:tc>
              <w:tc>
                <w:tcPr>
                  <w:tcW w:w="717" w:type="dxa"/>
                  <w:tcBorders>
                    <w:tl2br w:val="nil"/>
                    <w:tr2bl w:val="nil"/>
                  </w:tcBorders>
                  <w:noWrap w:val="0"/>
                  <w:vAlign w:val="center"/>
                </w:tcPr>
                <w:p w14:paraId="22FC6D1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符合</w:t>
                  </w:r>
                </w:p>
              </w:tc>
            </w:tr>
            <w:tr w14:paraId="233EB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30" w:type="dxa"/>
                  <w:vMerge w:val="continue"/>
                  <w:tcBorders>
                    <w:tl2br w:val="nil"/>
                    <w:tr2bl w:val="nil"/>
                  </w:tcBorders>
                  <w:noWrap w:val="0"/>
                  <w:vAlign w:val="center"/>
                </w:tcPr>
                <w:p w14:paraId="5EE95F0F">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1A76D003">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地下水</w:t>
                  </w:r>
                  <w:r>
                    <w:rPr>
                      <w:rFonts w:hint="eastAsia" w:ascii="Times New Roman" w:hAnsi="Times New Roman" w:eastAsia="宋体" w:cs="Times New Roman"/>
                      <w:color w:val="000000"/>
                      <w:kern w:val="0"/>
                      <w:sz w:val="21"/>
                      <w:szCs w:val="21"/>
                      <w:lang w:val="en-US" w:eastAsia="zh-CN"/>
                    </w:rPr>
                    <w:t>开采</w:t>
                  </w:r>
                  <w:r>
                    <w:rPr>
                      <w:rFonts w:hint="default" w:ascii="Times New Roman" w:hAnsi="Times New Roman" w:eastAsia="宋体" w:cs="Times New Roman"/>
                      <w:color w:val="000000"/>
                      <w:kern w:val="0"/>
                      <w:sz w:val="21"/>
                      <w:szCs w:val="21"/>
                      <w:lang w:val="en-US" w:eastAsia="zh-CN"/>
                    </w:rPr>
                    <w:t>要求</w:t>
                  </w:r>
                </w:p>
              </w:tc>
              <w:tc>
                <w:tcPr>
                  <w:tcW w:w="2120" w:type="dxa"/>
                  <w:tcBorders>
                    <w:tl2br w:val="nil"/>
                    <w:tr2bl w:val="nil"/>
                  </w:tcBorders>
                  <w:noWrap w:val="0"/>
                  <w:vAlign w:val="center"/>
                </w:tcPr>
                <w:p w14:paraId="56A30F1D">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按江西省水资源条例执行</w:t>
                  </w:r>
                </w:p>
              </w:tc>
              <w:tc>
                <w:tcPr>
                  <w:tcW w:w="1989" w:type="dxa"/>
                  <w:tcBorders>
                    <w:tl2br w:val="nil"/>
                    <w:tr2bl w:val="nil"/>
                  </w:tcBorders>
                  <w:noWrap w:val="0"/>
                  <w:vAlign w:val="center"/>
                </w:tcPr>
                <w:p w14:paraId="19A7FF47">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本项目不涉及地下水开采</w:t>
                  </w:r>
                </w:p>
              </w:tc>
              <w:tc>
                <w:tcPr>
                  <w:tcW w:w="717" w:type="dxa"/>
                  <w:tcBorders>
                    <w:tl2br w:val="nil"/>
                    <w:tr2bl w:val="nil"/>
                  </w:tcBorders>
                  <w:noWrap w:val="0"/>
                  <w:vAlign w:val="center"/>
                </w:tcPr>
                <w:p w14:paraId="78501AD8">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20CFD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30" w:type="dxa"/>
                  <w:vMerge w:val="continue"/>
                  <w:tcBorders>
                    <w:tl2br w:val="nil"/>
                    <w:tr2bl w:val="nil"/>
                  </w:tcBorders>
                  <w:noWrap w:val="0"/>
                  <w:vAlign w:val="center"/>
                </w:tcPr>
                <w:p w14:paraId="4FD5E458">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02CD8B63">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能源</w:t>
                  </w:r>
                  <w:r>
                    <w:rPr>
                      <w:rFonts w:hint="default" w:ascii="Times New Roman" w:hAnsi="Times New Roman" w:eastAsia="宋体" w:cs="Times New Roman"/>
                      <w:color w:val="000000"/>
                      <w:kern w:val="0"/>
                      <w:sz w:val="21"/>
                      <w:szCs w:val="21"/>
                      <w:lang w:val="en-US" w:eastAsia="zh-CN"/>
                    </w:rPr>
                    <w:t>资源利用效率要求</w:t>
                  </w:r>
                </w:p>
              </w:tc>
              <w:tc>
                <w:tcPr>
                  <w:tcW w:w="2120" w:type="dxa"/>
                  <w:tcBorders>
                    <w:tl2br w:val="nil"/>
                    <w:tr2bl w:val="nil"/>
                  </w:tcBorders>
                  <w:noWrap w:val="0"/>
                  <w:vAlign w:val="center"/>
                </w:tcPr>
                <w:p w14:paraId="30E50CC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按行业标准或生态工业园区标准执行。</w:t>
                  </w:r>
                </w:p>
              </w:tc>
              <w:tc>
                <w:tcPr>
                  <w:tcW w:w="1989" w:type="dxa"/>
                  <w:tcBorders>
                    <w:tl2br w:val="nil"/>
                    <w:tr2bl w:val="nil"/>
                  </w:tcBorders>
                  <w:noWrap w:val="0"/>
                  <w:vAlign w:val="center"/>
                </w:tcPr>
                <w:p w14:paraId="0222604B">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Calibri" w:hAnsi="Calibri" w:eastAsia="宋体" w:cs="Times New Roman"/>
                      <w:color w:val="000000"/>
                      <w:szCs w:val="21"/>
                    </w:rPr>
                    <w:t>项目能耗较小</w:t>
                  </w:r>
                </w:p>
              </w:tc>
              <w:tc>
                <w:tcPr>
                  <w:tcW w:w="717" w:type="dxa"/>
                  <w:tcBorders>
                    <w:tl2br w:val="nil"/>
                    <w:tr2bl w:val="nil"/>
                  </w:tcBorders>
                  <w:noWrap w:val="0"/>
                  <w:vAlign w:val="center"/>
                </w:tcPr>
                <w:p w14:paraId="7D6CA682">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27E4F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30" w:type="dxa"/>
                  <w:vMerge w:val="continue"/>
                  <w:tcBorders>
                    <w:tl2br w:val="nil"/>
                    <w:tr2bl w:val="nil"/>
                  </w:tcBorders>
                  <w:noWrap w:val="0"/>
                  <w:vAlign w:val="center"/>
                </w:tcPr>
                <w:p w14:paraId="597C9BF6">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rPr>
                  </w:pPr>
                </w:p>
              </w:tc>
              <w:tc>
                <w:tcPr>
                  <w:tcW w:w="1883" w:type="dxa"/>
                  <w:gridSpan w:val="2"/>
                  <w:tcBorders>
                    <w:tl2br w:val="nil"/>
                    <w:tr2bl w:val="nil"/>
                  </w:tcBorders>
                  <w:noWrap w:val="0"/>
                  <w:vAlign w:val="center"/>
                </w:tcPr>
                <w:p w14:paraId="431EAAF5">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其他资源</w:t>
                  </w:r>
                  <w:r>
                    <w:rPr>
                      <w:rFonts w:hint="default" w:ascii="Times New Roman" w:hAnsi="Times New Roman" w:eastAsia="宋体" w:cs="Times New Roman"/>
                      <w:color w:val="000000"/>
                      <w:kern w:val="0"/>
                      <w:sz w:val="21"/>
                      <w:szCs w:val="21"/>
                      <w:lang w:val="en-US" w:eastAsia="zh-CN"/>
                    </w:rPr>
                    <w:t>利用效率要求</w:t>
                  </w:r>
                </w:p>
              </w:tc>
              <w:tc>
                <w:tcPr>
                  <w:tcW w:w="2120" w:type="dxa"/>
                  <w:tcBorders>
                    <w:tl2br w:val="nil"/>
                    <w:tr2bl w:val="nil"/>
                  </w:tcBorders>
                  <w:noWrap w:val="0"/>
                  <w:vAlign w:val="center"/>
                </w:tcPr>
                <w:p w14:paraId="7F7764F0">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w:t>
                  </w:r>
                </w:p>
              </w:tc>
              <w:tc>
                <w:tcPr>
                  <w:tcW w:w="1989" w:type="dxa"/>
                  <w:tcBorders>
                    <w:tl2br w:val="nil"/>
                    <w:tr2bl w:val="nil"/>
                  </w:tcBorders>
                  <w:noWrap w:val="0"/>
                  <w:vAlign w:val="center"/>
                </w:tcPr>
                <w:p w14:paraId="682C53D8">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7" w:type="dxa"/>
                  <w:tcBorders>
                    <w:tl2br w:val="nil"/>
                    <w:tr2bl w:val="nil"/>
                  </w:tcBorders>
                  <w:noWrap w:val="0"/>
                  <w:vAlign w:val="center"/>
                </w:tcPr>
                <w:p w14:paraId="065F6DB0">
                  <w:pPr>
                    <w:keepNext w:val="0"/>
                    <w:keepLines w:val="0"/>
                    <w:pageBreakBefore w:val="0"/>
                    <w:suppressLineNumbers w:val="0"/>
                    <w:kinsoku/>
                    <w:wordWrap/>
                    <w:overflowPunct/>
                    <w:topLinePunct w:val="0"/>
                    <w:autoSpaceDE w:val="0"/>
                    <w:autoSpaceDN w:val="0"/>
                    <w:bidi w:val="0"/>
                    <w:adjustRightInd w:val="0"/>
                    <w:snapToGrid w:val="0"/>
                    <w:spacing w:before="63" w:beforeLines="20" w:beforeAutospacing="0" w:after="63" w:afterLines="2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r>
          </w:tbl>
          <w:p w14:paraId="7C195B9B">
            <w:pPr>
              <w:keepNext w:val="0"/>
              <w:keepLines w:val="0"/>
              <w:suppressLineNumbers w:val="0"/>
              <w:autoSpaceDE w:val="0"/>
              <w:autoSpaceDN w:val="0"/>
              <w:spacing w:before="0" w:beforeAutospacing="0" w:after="0" w:afterAutospacing="0" w:line="360" w:lineRule="auto"/>
              <w:ind w:left="0" w:right="0" w:firstLine="482" w:firstLineChars="200"/>
              <w:jc w:val="left"/>
              <w:rPr>
                <w:rFonts w:hint="eastAsia" w:ascii="Calibri" w:hAnsi="Calibri" w:eastAsia="宋体" w:cs="Times New Roman"/>
                <w:b/>
                <w:bCs/>
                <w:kern w:val="0"/>
                <w:sz w:val="24"/>
              </w:rPr>
            </w:pPr>
            <w:r>
              <w:rPr>
                <w:rFonts w:hint="eastAsia" w:ascii="Calibri" w:hAnsi="Calibri" w:eastAsia="宋体" w:cs="Times New Roman"/>
                <w:b/>
                <w:bCs/>
                <w:kern w:val="0"/>
                <w:sz w:val="24"/>
              </w:rPr>
              <w:t>2、与长江相关保护规划的相符性分析</w:t>
            </w:r>
          </w:p>
          <w:p w14:paraId="38A311FA">
            <w:pPr>
              <w:keepNext w:val="0"/>
              <w:keepLines w:val="0"/>
              <w:suppressLineNumbers w:val="0"/>
              <w:autoSpaceDE w:val="0"/>
              <w:autoSpaceDN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《中华人民共和国长江保护法》已由中华人民共和国第十三届全国人民代表大会常务委员会第二十四次会议于2020年12月26日通过，自2021年3月1日起施行。项目与其相符性分析详见下表。</w:t>
            </w:r>
          </w:p>
          <w:p w14:paraId="74629186">
            <w:pPr>
              <w:keepNext w:val="0"/>
              <w:keepLines w:val="0"/>
              <w:suppressLineNumbers w:val="0"/>
              <w:autoSpaceDE w:val="0"/>
              <w:autoSpaceDN w:val="0"/>
              <w:spacing w:before="0" w:beforeAutospacing="0" w:after="0" w:afterAutospacing="0" w:line="360" w:lineRule="auto"/>
              <w:ind w:left="0" w:right="0"/>
              <w:jc w:val="center"/>
              <w:rPr>
                <w:rFonts w:ascii="Calibri" w:hAnsi="Calibri" w:eastAsia="宋体" w:cs="Times New Roman"/>
                <w:b/>
                <w:bCs/>
                <w:kern w:val="0"/>
                <w:sz w:val="24"/>
              </w:rPr>
            </w:pPr>
            <w:r>
              <w:rPr>
                <w:rFonts w:hint="eastAsia" w:ascii="Calibri" w:hAnsi="Calibri" w:eastAsia="宋体" w:cs="Times New Roman"/>
                <w:b/>
                <w:bCs/>
                <w:kern w:val="0"/>
                <w:sz w:val="24"/>
              </w:rPr>
              <w:t>表1</w:t>
            </w:r>
            <w:r>
              <w:rPr>
                <w:rFonts w:ascii="Calibri" w:hAnsi="Calibri" w:eastAsia="宋体" w:cs="Times New Roman"/>
                <w:b/>
                <w:bCs/>
                <w:kern w:val="0"/>
                <w:sz w:val="24"/>
              </w:rPr>
              <w:t>-</w:t>
            </w:r>
            <w:r>
              <w:rPr>
                <w:rFonts w:hint="eastAsia" w:ascii="Calibri" w:hAnsi="Calibri" w:eastAsia="宋体" w:cs="Times New Roman"/>
                <w:b/>
                <w:bCs/>
                <w:kern w:val="0"/>
                <w:sz w:val="24"/>
                <w:lang w:val="en-US" w:eastAsia="zh-CN"/>
              </w:rPr>
              <w:t>5</w:t>
            </w:r>
            <w:r>
              <w:rPr>
                <w:rFonts w:ascii="Calibri" w:hAnsi="Calibri" w:eastAsia="宋体" w:cs="Times New Roman"/>
                <w:b/>
                <w:bCs/>
                <w:kern w:val="0"/>
                <w:sz w:val="24"/>
              </w:rPr>
              <w:t xml:space="preserve">  </w:t>
            </w:r>
            <w:r>
              <w:rPr>
                <w:rFonts w:hint="eastAsia" w:ascii="Calibri" w:hAnsi="Calibri" w:eastAsia="宋体" w:cs="Times New Roman"/>
                <w:b/>
                <w:bCs/>
                <w:kern w:val="0"/>
                <w:sz w:val="24"/>
              </w:rPr>
              <w:t>与《中华人民共和国长江保护法》相符性分析</w:t>
            </w:r>
          </w:p>
          <w:tbl>
            <w:tblPr>
              <w:tblStyle w:val="4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84"/>
              <w:gridCol w:w="2203"/>
              <w:gridCol w:w="1020"/>
            </w:tblGrid>
            <w:tr w14:paraId="7B737A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84" w:type="dxa"/>
                  <w:noWrap w:val="0"/>
                  <w:vAlign w:val="center"/>
                </w:tcPr>
                <w:p w14:paraId="2BBFCC0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szCs w:val="21"/>
                    </w:rPr>
                  </w:pPr>
                  <w:r>
                    <w:rPr>
                      <w:rFonts w:hint="eastAsia" w:ascii="Calibri" w:hAnsi="Calibri" w:eastAsia="宋体" w:cs="Times New Roman"/>
                      <w:b/>
                      <w:szCs w:val="21"/>
                    </w:rPr>
                    <w:t>文件要求（摘录）</w:t>
                  </w:r>
                </w:p>
              </w:tc>
              <w:tc>
                <w:tcPr>
                  <w:tcW w:w="2203" w:type="dxa"/>
                  <w:noWrap w:val="0"/>
                  <w:vAlign w:val="center"/>
                </w:tcPr>
                <w:p w14:paraId="04B028F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本项目</w:t>
                  </w:r>
                </w:p>
              </w:tc>
              <w:tc>
                <w:tcPr>
                  <w:tcW w:w="1020" w:type="dxa"/>
                  <w:noWrap w:val="0"/>
                  <w:vAlign w:val="center"/>
                </w:tcPr>
                <w:p w14:paraId="7030D7B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相符性</w:t>
                  </w:r>
                </w:p>
              </w:tc>
            </w:tr>
            <w:tr w14:paraId="40A616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84" w:type="dxa"/>
                  <w:noWrap w:val="0"/>
                  <w:vAlign w:val="center"/>
                </w:tcPr>
                <w:p w14:paraId="30133FF5">
                  <w:pPr>
                    <w:keepNext w:val="0"/>
                    <w:keepLines w:val="0"/>
                    <w:suppressLineNumbers w:val="0"/>
                    <w:adjustRightInd w:val="0"/>
                    <w:snapToGrid w:val="0"/>
                    <w:spacing w:before="0" w:beforeAutospacing="0" w:after="0" w:afterAutospacing="0"/>
                    <w:ind w:left="0" w:right="0"/>
                    <w:jc w:val="left"/>
                    <w:rPr>
                      <w:rFonts w:ascii="Calibri" w:hAnsi="Calibri" w:eastAsia="宋体" w:cs="Times New Roman"/>
                      <w:szCs w:val="21"/>
                    </w:rPr>
                  </w:pPr>
                  <w:r>
                    <w:rPr>
                      <w:rFonts w:hint="eastAsia" w:ascii="Calibri" w:hAnsi="Calibri" w:eastAsia="宋体" w:cs="Times New Roman"/>
                      <w:szCs w:val="21"/>
                    </w:rPr>
                    <w:t>1、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w:t>
                  </w:r>
                </w:p>
              </w:tc>
              <w:tc>
                <w:tcPr>
                  <w:tcW w:w="2203" w:type="dxa"/>
                  <w:noWrap w:val="0"/>
                  <w:vAlign w:val="center"/>
                </w:tcPr>
                <w:p w14:paraId="345873D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lang w:val="en-US" w:eastAsia="zh-CN"/>
                    </w:rPr>
                    <w:t>项目不新增员工，不增加生活污水排放，现有项目生活污水经化粪池处理后与干化池产生的滤液经自建污水处理站处理达到《鄱阳湖生态经济区水污染物排放标准》（DB36/852-2015）滨湖控制发展带标准后排放至鄱阳湖；浓缩池上清水排入废水回收池提升送至配水井回用。</w:t>
                  </w:r>
                </w:p>
              </w:tc>
              <w:tc>
                <w:tcPr>
                  <w:tcW w:w="1020" w:type="dxa"/>
                  <w:noWrap w:val="0"/>
                  <w:vAlign w:val="center"/>
                </w:tcPr>
                <w:p w14:paraId="4E4752A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符合</w:t>
                  </w:r>
                </w:p>
              </w:tc>
            </w:tr>
            <w:tr w14:paraId="1F9DB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84" w:type="dxa"/>
                  <w:noWrap w:val="0"/>
                  <w:vAlign w:val="center"/>
                </w:tcPr>
                <w:p w14:paraId="417B407A">
                  <w:pPr>
                    <w:keepNext w:val="0"/>
                    <w:keepLines w:val="0"/>
                    <w:suppressLineNumbers w:val="0"/>
                    <w:adjustRightInd w:val="0"/>
                    <w:snapToGrid w:val="0"/>
                    <w:spacing w:before="0" w:beforeAutospacing="0" w:after="0" w:afterAutospacing="0"/>
                    <w:ind w:left="0" w:right="0"/>
                    <w:jc w:val="left"/>
                    <w:rPr>
                      <w:rFonts w:ascii="Calibri" w:hAnsi="Calibri" w:eastAsia="宋体" w:cs="Times New Roman"/>
                      <w:szCs w:val="21"/>
                    </w:rPr>
                  </w:pPr>
                  <w:r>
                    <w:rPr>
                      <w:rFonts w:hint="eastAsia" w:ascii="Calibri" w:hAnsi="Calibri" w:eastAsia="宋体" w:cs="Times New Roman"/>
                      <w:szCs w:val="21"/>
                    </w:rPr>
                    <w:t>2、长江流域产业结构和布局应当与长江流域生态系统和资源环境承载能力相适应。禁止在长江流域重点生态功能区布局对生态系统有严重影响的产业。禁止重污染企业和项目向长江中上游转移。</w:t>
                  </w:r>
                </w:p>
              </w:tc>
              <w:tc>
                <w:tcPr>
                  <w:tcW w:w="2203" w:type="dxa"/>
                  <w:noWrap w:val="0"/>
                  <w:vAlign w:val="center"/>
                </w:tcPr>
                <w:p w14:paraId="7B29795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项目不涉及此类产业</w:t>
                  </w:r>
                </w:p>
              </w:tc>
              <w:tc>
                <w:tcPr>
                  <w:tcW w:w="1020" w:type="dxa"/>
                  <w:noWrap w:val="0"/>
                  <w:vAlign w:val="center"/>
                </w:tcPr>
                <w:p w14:paraId="54EA78E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符合</w:t>
                  </w:r>
                </w:p>
              </w:tc>
            </w:tr>
            <w:tr w14:paraId="603973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84" w:type="dxa"/>
                  <w:noWrap w:val="0"/>
                  <w:vAlign w:val="center"/>
                </w:tcPr>
                <w:p w14:paraId="7B322769">
                  <w:pPr>
                    <w:keepNext w:val="0"/>
                    <w:keepLines w:val="0"/>
                    <w:suppressLineNumbers w:val="0"/>
                    <w:adjustRightInd w:val="0"/>
                    <w:snapToGrid w:val="0"/>
                    <w:spacing w:before="0" w:beforeAutospacing="0" w:after="0" w:afterAutospacing="0"/>
                    <w:ind w:left="0" w:right="0"/>
                    <w:jc w:val="left"/>
                    <w:rPr>
                      <w:rFonts w:ascii="Calibri" w:hAnsi="Calibri" w:eastAsia="宋体" w:cs="Times New Roman"/>
                      <w:szCs w:val="21"/>
                    </w:rPr>
                  </w:pPr>
                  <w:r>
                    <w:rPr>
                      <w:rFonts w:hint="eastAsia" w:ascii="Calibri" w:hAnsi="Calibri" w:eastAsia="宋体" w:cs="Times New Roman"/>
                      <w:szCs w:val="21"/>
                    </w:rPr>
                    <w:t>3、对长江流域已建小水电工程，不符合生态保护要求的，县级以上地方人民政府应当组织分类整改或者采取措施逐步退出。</w:t>
                  </w:r>
                </w:p>
              </w:tc>
              <w:tc>
                <w:tcPr>
                  <w:tcW w:w="2203" w:type="dxa"/>
                  <w:noWrap w:val="0"/>
                  <w:vAlign w:val="center"/>
                </w:tcPr>
                <w:p w14:paraId="38EB22E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本项目不属于小水电站项目</w:t>
                  </w:r>
                </w:p>
              </w:tc>
              <w:tc>
                <w:tcPr>
                  <w:tcW w:w="1020" w:type="dxa"/>
                  <w:noWrap w:val="0"/>
                  <w:vAlign w:val="center"/>
                </w:tcPr>
                <w:p w14:paraId="2925F78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符合</w:t>
                  </w:r>
                </w:p>
              </w:tc>
            </w:tr>
            <w:tr w14:paraId="38DE2D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84" w:type="dxa"/>
                  <w:noWrap w:val="0"/>
                  <w:vAlign w:val="center"/>
                </w:tcPr>
                <w:p w14:paraId="15FB9E60">
                  <w:pPr>
                    <w:keepNext w:val="0"/>
                    <w:keepLines w:val="0"/>
                    <w:suppressLineNumbers w:val="0"/>
                    <w:adjustRightInd w:val="0"/>
                    <w:snapToGrid w:val="0"/>
                    <w:spacing w:before="0" w:beforeAutospacing="0" w:after="0" w:afterAutospacing="0"/>
                    <w:ind w:left="0" w:right="0"/>
                    <w:jc w:val="left"/>
                    <w:rPr>
                      <w:rFonts w:ascii="Calibri" w:hAnsi="Calibri" w:eastAsia="宋体" w:cs="Times New Roman"/>
                      <w:szCs w:val="21"/>
                    </w:rPr>
                  </w:pPr>
                  <w:r>
                    <w:rPr>
                      <w:rFonts w:hint="eastAsia" w:ascii="Calibri" w:hAnsi="Calibri" w:eastAsia="宋体" w:cs="Times New Roman"/>
                      <w:szCs w:val="21"/>
                    </w:rPr>
                    <w:t>4、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203" w:type="dxa"/>
                  <w:noWrap w:val="0"/>
                  <w:vAlign w:val="center"/>
                </w:tcPr>
                <w:p w14:paraId="72D6387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本项目不位于长江干支流岸线一公里范围内</w:t>
                  </w:r>
                </w:p>
              </w:tc>
              <w:tc>
                <w:tcPr>
                  <w:tcW w:w="1020" w:type="dxa"/>
                  <w:noWrap w:val="0"/>
                  <w:vAlign w:val="center"/>
                </w:tcPr>
                <w:p w14:paraId="3EEC995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符合</w:t>
                  </w:r>
                </w:p>
              </w:tc>
            </w:tr>
            <w:tr w14:paraId="25130F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84" w:type="dxa"/>
                  <w:noWrap w:val="0"/>
                  <w:vAlign w:val="center"/>
                </w:tcPr>
                <w:p w14:paraId="6D3201FF">
                  <w:pPr>
                    <w:keepNext w:val="0"/>
                    <w:keepLines w:val="0"/>
                    <w:suppressLineNumbers w:val="0"/>
                    <w:adjustRightInd w:val="0"/>
                    <w:snapToGrid w:val="0"/>
                    <w:spacing w:before="0" w:beforeAutospacing="0" w:after="0" w:afterAutospacing="0"/>
                    <w:ind w:left="0" w:right="0"/>
                    <w:jc w:val="left"/>
                    <w:rPr>
                      <w:rFonts w:ascii="Calibri" w:hAnsi="Calibri" w:eastAsia="宋体" w:cs="Times New Roman"/>
                      <w:szCs w:val="21"/>
                    </w:rPr>
                  </w:pPr>
                  <w:r>
                    <w:rPr>
                      <w:rFonts w:hint="eastAsia" w:ascii="Calibri" w:hAnsi="Calibri" w:eastAsia="宋体" w:cs="Times New Roman"/>
                      <w:szCs w:val="21"/>
                    </w:rPr>
                    <w:t>5、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w:t>
                  </w:r>
                </w:p>
              </w:tc>
              <w:tc>
                <w:tcPr>
                  <w:tcW w:w="2203" w:type="dxa"/>
                  <w:noWrap w:val="0"/>
                  <w:vAlign w:val="center"/>
                </w:tcPr>
                <w:p w14:paraId="518FBD3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本项目不属于船舶航行项目</w:t>
                  </w:r>
                </w:p>
              </w:tc>
              <w:tc>
                <w:tcPr>
                  <w:tcW w:w="1020" w:type="dxa"/>
                  <w:noWrap w:val="0"/>
                  <w:vAlign w:val="center"/>
                </w:tcPr>
                <w:p w14:paraId="7FA4BEF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符合</w:t>
                  </w:r>
                </w:p>
              </w:tc>
            </w:tr>
            <w:tr w14:paraId="6A4CA6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84" w:type="dxa"/>
                  <w:noWrap w:val="0"/>
                  <w:vAlign w:val="center"/>
                </w:tcPr>
                <w:p w14:paraId="1D3F5AA3">
                  <w:pPr>
                    <w:keepNext w:val="0"/>
                    <w:keepLines w:val="0"/>
                    <w:suppressLineNumbers w:val="0"/>
                    <w:adjustRightInd w:val="0"/>
                    <w:snapToGrid w:val="0"/>
                    <w:spacing w:before="0" w:beforeAutospacing="0" w:after="0" w:afterAutospacing="0"/>
                    <w:ind w:left="0" w:right="0"/>
                    <w:jc w:val="left"/>
                    <w:rPr>
                      <w:rFonts w:ascii="Calibri" w:hAnsi="Calibri" w:eastAsia="宋体" w:cs="Times New Roman"/>
                      <w:szCs w:val="21"/>
                    </w:rPr>
                  </w:pPr>
                  <w:r>
                    <w:rPr>
                      <w:rFonts w:hint="eastAsia" w:ascii="Calibri" w:hAnsi="Calibri" w:eastAsia="宋体" w:cs="Times New Roman"/>
                      <w:szCs w:val="21"/>
                    </w:rPr>
                    <w:t>6、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p>
              </w:tc>
              <w:tc>
                <w:tcPr>
                  <w:tcW w:w="2203" w:type="dxa"/>
                  <w:noWrap w:val="0"/>
                  <w:vAlign w:val="center"/>
                </w:tcPr>
                <w:p w14:paraId="41C83AE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项目不属采砂项目</w:t>
                  </w:r>
                </w:p>
              </w:tc>
              <w:tc>
                <w:tcPr>
                  <w:tcW w:w="1020" w:type="dxa"/>
                  <w:noWrap w:val="0"/>
                  <w:vAlign w:val="center"/>
                </w:tcPr>
                <w:p w14:paraId="3CCC536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符合</w:t>
                  </w:r>
                </w:p>
              </w:tc>
            </w:tr>
          </w:tbl>
          <w:p w14:paraId="32101C39">
            <w:pPr>
              <w:keepNext w:val="0"/>
              <w:keepLines w:val="0"/>
              <w:suppressLineNumbers w:val="0"/>
              <w:autoSpaceDE w:val="0"/>
              <w:autoSpaceDN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ascii="Calibri" w:hAnsi="Calibri" w:eastAsia="宋体" w:cs="Times New Roman"/>
                <w:sz w:val="24"/>
              </w:rPr>
              <w:t>综上所述，项目建设与《中华人民共和国长江保护法》相符。</w:t>
            </w:r>
          </w:p>
          <w:p w14:paraId="68919A60">
            <w:pPr>
              <w:keepNext w:val="0"/>
              <w:keepLines w:val="0"/>
              <w:suppressLineNumbers w:val="0"/>
              <w:autoSpaceDE w:val="0"/>
              <w:autoSpaceDN w:val="0"/>
              <w:spacing w:before="0" w:beforeAutospacing="0" w:after="0" w:afterAutospacing="0" w:line="360" w:lineRule="auto"/>
              <w:ind w:left="0" w:right="0"/>
              <w:jc w:val="center"/>
              <w:rPr>
                <w:rFonts w:ascii="Calibri" w:hAnsi="Calibri" w:eastAsia="宋体" w:cs="Times New Roman"/>
                <w:b/>
                <w:bCs/>
                <w:kern w:val="0"/>
                <w:sz w:val="24"/>
              </w:rPr>
            </w:pPr>
            <w:r>
              <w:rPr>
                <w:rFonts w:hint="eastAsia" w:ascii="Calibri" w:hAnsi="Calibri" w:eastAsia="宋体" w:cs="Times New Roman"/>
                <w:b/>
                <w:bCs/>
                <w:kern w:val="0"/>
                <w:sz w:val="24"/>
              </w:rPr>
              <w:t>表1</w:t>
            </w:r>
            <w:r>
              <w:rPr>
                <w:rFonts w:ascii="Calibri" w:hAnsi="Calibri" w:eastAsia="宋体" w:cs="Times New Roman"/>
                <w:b/>
                <w:bCs/>
                <w:kern w:val="0"/>
                <w:sz w:val="24"/>
              </w:rPr>
              <w:t>-</w:t>
            </w:r>
            <w:r>
              <w:rPr>
                <w:rFonts w:hint="eastAsia" w:ascii="Calibri" w:hAnsi="Calibri" w:eastAsia="宋体" w:cs="Times New Roman"/>
                <w:b/>
                <w:bCs/>
                <w:kern w:val="0"/>
                <w:sz w:val="24"/>
                <w:lang w:val="en-US" w:eastAsia="zh-CN"/>
              </w:rPr>
              <w:t>6</w:t>
            </w:r>
            <w:r>
              <w:rPr>
                <w:rFonts w:ascii="Calibri" w:hAnsi="Calibri" w:eastAsia="宋体" w:cs="Times New Roman"/>
                <w:b/>
                <w:bCs/>
                <w:kern w:val="0"/>
                <w:sz w:val="24"/>
              </w:rPr>
              <w:t xml:space="preserve"> </w:t>
            </w:r>
            <w:r>
              <w:rPr>
                <w:rFonts w:hint="eastAsia" w:ascii="Calibri" w:hAnsi="Calibri" w:eastAsia="宋体" w:cs="Times New Roman"/>
                <w:b/>
                <w:bCs/>
                <w:kern w:val="0"/>
                <w:sz w:val="24"/>
              </w:rPr>
              <w:t>与《长江经济带生态环境保护规划》相符性分析</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3903"/>
              <w:gridCol w:w="1353"/>
              <w:gridCol w:w="1020"/>
            </w:tblGrid>
            <w:tr w14:paraId="71B53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1" w:type="dxa"/>
                  <w:noWrap w:val="0"/>
                  <w:vAlign w:val="center"/>
                </w:tcPr>
                <w:p w14:paraId="61DE292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szCs w:val="21"/>
                    </w:rPr>
                  </w:pPr>
                  <w:r>
                    <w:rPr>
                      <w:rFonts w:ascii="Calibri" w:hAnsi="Calibri" w:eastAsia="宋体" w:cs="Times New Roman"/>
                      <w:b/>
                      <w:bCs/>
                      <w:szCs w:val="21"/>
                    </w:rPr>
                    <w:t>条例名称</w:t>
                  </w:r>
                </w:p>
              </w:tc>
              <w:tc>
                <w:tcPr>
                  <w:tcW w:w="3903" w:type="dxa"/>
                  <w:noWrap w:val="0"/>
                  <w:vAlign w:val="center"/>
                </w:tcPr>
                <w:p w14:paraId="3745BE5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szCs w:val="21"/>
                    </w:rPr>
                  </w:pPr>
                  <w:r>
                    <w:rPr>
                      <w:rFonts w:ascii="Calibri" w:hAnsi="Calibri" w:eastAsia="宋体" w:cs="Times New Roman"/>
                      <w:b/>
                      <w:bCs/>
                      <w:szCs w:val="21"/>
                    </w:rPr>
                    <w:t>相关要求</w:t>
                  </w:r>
                </w:p>
              </w:tc>
              <w:tc>
                <w:tcPr>
                  <w:tcW w:w="1353" w:type="dxa"/>
                  <w:noWrap w:val="0"/>
                  <w:vAlign w:val="center"/>
                </w:tcPr>
                <w:p w14:paraId="625D547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szCs w:val="21"/>
                    </w:rPr>
                  </w:pPr>
                  <w:r>
                    <w:rPr>
                      <w:rFonts w:ascii="Calibri" w:hAnsi="Calibri" w:eastAsia="宋体" w:cs="Times New Roman"/>
                      <w:b/>
                      <w:bCs/>
                      <w:szCs w:val="21"/>
                    </w:rPr>
                    <w:t>项目情况</w:t>
                  </w:r>
                </w:p>
              </w:tc>
              <w:tc>
                <w:tcPr>
                  <w:tcW w:w="1020" w:type="dxa"/>
                  <w:noWrap w:val="0"/>
                  <w:vAlign w:val="center"/>
                </w:tcPr>
                <w:p w14:paraId="2CB44E2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szCs w:val="21"/>
                    </w:rPr>
                  </w:pPr>
                  <w:r>
                    <w:rPr>
                      <w:rFonts w:ascii="Calibri" w:hAnsi="Calibri" w:eastAsia="宋体" w:cs="Times New Roman"/>
                      <w:b/>
                      <w:bCs/>
                      <w:szCs w:val="21"/>
                    </w:rPr>
                    <w:t>符合性 分析</w:t>
                  </w:r>
                </w:p>
              </w:tc>
            </w:tr>
            <w:tr w14:paraId="01B0F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1" w:type="dxa"/>
                  <w:vMerge w:val="restart"/>
                  <w:noWrap w:val="0"/>
                  <w:vAlign w:val="center"/>
                </w:tcPr>
                <w:p w14:paraId="6A9D183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《长江经济带生态环境保护规划》（环规财〔2017〕88号）</w:t>
                  </w:r>
                </w:p>
              </w:tc>
              <w:tc>
                <w:tcPr>
                  <w:tcW w:w="3903" w:type="dxa"/>
                  <w:noWrap w:val="0"/>
                  <w:vAlign w:val="center"/>
                </w:tcPr>
                <w:p w14:paraId="10E5A00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分区保护重点：中游区包括江西、湖北、湖南等省，区域湖泊、湿地生态功能退化，江湖关系复杂，沿江重化工高密度布局，污染重、风险隐患大，部分地区总磷、重金属污染较重。要加强丹江口库区及上游地区、湘资沅中游、赣江中上游等区域的水土流失治理与生态修复，重点协调江湖关系，保护水生生态系统，维护生物多样性，恢复沿江沿岸湿地，确保水质安全，优化和规范沿江产业发展，管控土壤环境风险，引导湖北磷矿、湖南有色金属、江西稀土等资源合理开发。</w:t>
                  </w:r>
                </w:p>
              </w:tc>
              <w:tc>
                <w:tcPr>
                  <w:tcW w:w="1353" w:type="dxa"/>
                  <w:noWrap w:val="0"/>
                  <w:vAlign w:val="center"/>
                </w:tcPr>
                <w:p w14:paraId="12776FF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本项目位于</w:t>
                  </w:r>
                  <w:r>
                    <w:rPr>
                      <w:rFonts w:hint="eastAsia" w:ascii="Times New Roman" w:hAnsi="Times New Roman" w:eastAsia="宋体" w:cs="Times New Roman"/>
                      <w:i w:val="0"/>
                      <w:iCs w:val="0"/>
                      <w:color w:val="auto"/>
                      <w:kern w:val="0"/>
                      <w:sz w:val="21"/>
                      <w:szCs w:val="21"/>
                      <w:u w:val="none"/>
                      <w:lang w:val="en-US" w:eastAsia="zh-CN" w:bidi="ar"/>
                    </w:rPr>
                    <w:t>江西省九江市庐山市鄱阳湖西大道七夕公园斜对面（庐山市第二水厂内）</w:t>
                  </w:r>
                  <w:r>
                    <w:rPr>
                      <w:rFonts w:ascii="Calibri" w:hAnsi="Calibri" w:eastAsia="宋体" w:cs="Times New Roman"/>
                      <w:szCs w:val="21"/>
                    </w:rPr>
                    <w:t>，不属于沿江重化工行业</w:t>
                  </w:r>
                </w:p>
              </w:tc>
              <w:tc>
                <w:tcPr>
                  <w:tcW w:w="1020" w:type="dxa"/>
                  <w:noWrap w:val="0"/>
                  <w:vAlign w:val="center"/>
                </w:tcPr>
                <w:p w14:paraId="22D4BA1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562DE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1" w:type="dxa"/>
                  <w:vMerge w:val="continue"/>
                  <w:noWrap w:val="0"/>
                  <w:vAlign w:val="center"/>
                </w:tcPr>
                <w:p w14:paraId="3AB3DDF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p>
              </w:tc>
              <w:tc>
                <w:tcPr>
                  <w:tcW w:w="3903" w:type="dxa"/>
                  <w:noWrap w:val="0"/>
                  <w:vAlign w:val="center"/>
                </w:tcPr>
                <w:p w14:paraId="2AC54B5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严格控制高耗水行业发展。以供给侧结构性改革为契机，倒逼钢铁、造纸、纺织、火电等高耗水行业化过剩产能，严禁新增产能。加强高耗水行业用水定额管理，严格控制高耗水项目建设。限制上海、马鞍山、南京等地钢铁行业，杭州、成都、南昌等地造纸行业，宁波、苏州等地纺织行业，铜陵、淮南、武汉、黄石、六盘水、遵义等地区火电行业规模。严格控制上海、南京、武汉、九江等地区的老石化基地以及岳阳化工产业园、淮北煤化工产业园的工业用水总量。鼓励沿海城市在电力、化工、石化等行业直接利用海水作为循环冷却水。</w:t>
                  </w:r>
                </w:p>
              </w:tc>
              <w:tc>
                <w:tcPr>
                  <w:tcW w:w="1353" w:type="dxa"/>
                  <w:noWrap w:val="0"/>
                  <w:vAlign w:val="center"/>
                </w:tcPr>
                <w:p w14:paraId="16FE957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本项目位于</w:t>
                  </w:r>
                  <w:r>
                    <w:rPr>
                      <w:rFonts w:hint="eastAsia" w:ascii="Calibri" w:hAnsi="Calibri" w:eastAsia="宋体" w:cs="Times New Roman"/>
                      <w:szCs w:val="21"/>
                      <w:lang w:eastAsia="zh-CN"/>
                    </w:rPr>
                    <w:t>江西省九江市庐山市鄱阳湖西大道七夕公园斜对面（庐山市第二水厂内）</w:t>
                  </w:r>
                  <w:r>
                    <w:rPr>
                      <w:rFonts w:ascii="Calibri" w:hAnsi="Calibri" w:eastAsia="宋体" w:cs="Times New Roman"/>
                      <w:szCs w:val="21"/>
                    </w:rPr>
                    <w:t>，不属于高耗水行业</w:t>
                  </w:r>
                </w:p>
              </w:tc>
              <w:tc>
                <w:tcPr>
                  <w:tcW w:w="1020" w:type="dxa"/>
                  <w:noWrap w:val="0"/>
                  <w:vAlign w:val="center"/>
                </w:tcPr>
                <w:p w14:paraId="0D15422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5E998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1" w:type="dxa"/>
                  <w:vMerge w:val="continue"/>
                  <w:noWrap w:val="0"/>
                  <w:vAlign w:val="center"/>
                </w:tcPr>
                <w:p w14:paraId="3A5A741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p>
              </w:tc>
              <w:tc>
                <w:tcPr>
                  <w:tcW w:w="3903" w:type="dxa"/>
                  <w:noWrap w:val="0"/>
                  <w:vAlign w:val="center"/>
                </w:tcPr>
                <w:p w14:paraId="7F57F60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严守生态保护红线。要将生态保护红线作为空间规划编制的重要基础，相关规划要符合生态保护红线空间管控要求，不符合的要及时进行调整。生态保护红线原则上按禁止开发区域的要求进行管理，严禁不符合主体功能定位的各类开发活动，严禁任意改变用途。对国家重大战略资源勘查，在不影响主体功能定位的前提下，经国务院有关部门批准后予以安排。对生态保护红线保护成效进行考核，结果纳入生态文明建设目标评价考核体系，作为党政领导班子和领导干部综合评价及责任追究、离任审计的重要参考。建立生态保护红线监管平台，加强监测数据集成分析与综合应用，强化生态状况监测，实时监控人类干扰活动、生态系统状况与服务功能变化，预警生态风险。</w:t>
                  </w:r>
                </w:p>
              </w:tc>
              <w:tc>
                <w:tcPr>
                  <w:tcW w:w="1353" w:type="dxa"/>
                  <w:noWrap w:val="0"/>
                  <w:vAlign w:val="center"/>
                </w:tcPr>
                <w:p w14:paraId="4857E5E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本项目不位于划定的生态红线范围内</w:t>
                  </w:r>
                </w:p>
              </w:tc>
              <w:tc>
                <w:tcPr>
                  <w:tcW w:w="1020" w:type="dxa"/>
                  <w:noWrap w:val="0"/>
                  <w:vAlign w:val="center"/>
                </w:tcPr>
                <w:p w14:paraId="10D288A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0E1BF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1" w:type="dxa"/>
                  <w:vMerge w:val="continue"/>
                  <w:noWrap w:val="0"/>
                  <w:vAlign w:val="center"/>
                </w:tcPr>
                <w:p w14:paraId="098A17F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p>
              </w:tc>
              <w:tc>
                <w:tcPr>
                  <w:tcW w:w="3903" w:type="dxa"/>
                  <w:noWrap w:val="0"/>
                  <w:vAlign w:val="center"/>
                </w:tcPr>
                <w:p w14:paraId="4102D88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坚守环境质量底线，推进流域水污染统防统治：建立水环境质量底线管理制度，坚持点源、面源和流动源综合防治策略，突出抓好良好水体保护和严重污染水体治理，强化总磷污染控制，解决长江经济带突出水环境问题，切实维护和改善长江水质。</w:t>
                  </w:r>
                </w:p>
              </w:tc>
              <w:tc>
                <w:tcPr>
                  <w:tcW w:w="1353" w:type="dxa"/>
                  <w:noWrap w:val="0"/>
                  <w:vAlign w:val="center"/>
                </w:tcPr>
                <w:p w14:paraId="06CE12CD">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szCs w:val="21"/>
                    </w:rPr>
                  </w:pPr>
                  <w:r>
                    <w:rPr>
                      <w:rFonts w:hint="eastAsia" w:ascii="Calibri" w:hAnsi="Calibri" w:eastAsia="宋体" w:cs="Times New Roman"/>
                      <w:szCs w:val="21"/>
                      <w:lang w:val="en-US" w:eastAsia="zh-CN"/>
                    </w:rPr>
                    <w:t>项目不新增员工，不增加生活污水排放，现有项目生活污水经化粪池处理后与干化池产生的滤液经自建污水处理站处理达到《鄱阳湖生态经济区水污染物排放标准》（DB36/852-2015）滨湖控制发展带标准后排放至鄱阳湖；浓缩池上清水排入废水回收池提升送至配水井回用。</w:t>
                  </w:r>
                </w:p>
              </w:tc>
              <w:tc>
                <w:tcPr>
                  <w:tcW w:w="1020" w:type="dxa"/>
                  <w:noWrap w:val="0"/>
                  <w:vAlign w:val="center"/>
                </w:tcPr>
                <w:p w14:paraId="3E22FA3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bl>
          <w:p w14:paraId="786AF360">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综上，拟建项目与《长江经济带生态环境保护规划》（环规财[2017]88 号）的相要关求相符。</w:t>
            </w:r>
          </w:p>
          <w:p w14:paraId="251B862B">
            <w:pPr>
              <w:keepNext w:val="0"/>
              <w:keepLines w:val="0"/>
              <w:suppressLineNumbers w:val="0"/>
              <w:autoSpaceDE w:val="0"/>
              <w:autoSpaceDN w:val="0"/>
              <w:spacing w:before="0" w:beforeAutospacing="0" w:after="0" w:afterAutospacing="0" w:line="360" w:lineRule="auto"/>
              <w:ind w:left="0" w:right="0"/>
              <w:jc w:val="center"/>
              <w:rPr>
                <w:rFonts w:ascii="Calibri" w:hAnsi="Calibri" w:eastAsia="宋体" w:cs="Times New Roman"/>
                <w:b/>
                <w:bCs/>
                <w:kern w:val="0"/>
                <w:sz w:val="24"/>
              </w:rPr>
            </w:pPr>
            <w:r>
              <w:rPr>
                <w:rFonts w:hint="eastAsia" w:ascii="Calibri" w:hAnsi="Calibri" w:eastAsia="宋体" w:cs="Times New Roman"/>
                <w:b/>
                <w:bCs/>
                <w:kern w:val="0"/>
                <w:sz w:val="24"/>
              </w:rPr>
              <w:t>表1</w:t>
            </w:r>
            <w:r>
              <w:rPr>
                <w:rFonts w:ascii="Calibri" w:hAnsi="Calibri" w:eastAsia="宋体" w:cs="Times New Roman"/>
                <w:b/>
                <w:bCs/>
                <w:kern w:val="0"/>
                <w:sz w:val="24"/>
              </w:rPr>
              <w:t>-</w:t>
            </w:r>
            <w:r>
              <w:rPr>
                <w:rFonts w:hint="eastAsia" w:ascii="Calibri" w:hAnsi="Calibri" w:eastAsia="宋体" w:cs="Times New Roman"/>
                <w:b/>
                <w:bCs/>
                <w:kern w:val="0"/>
                <w:sz w:val="24"/>
                <w:lang w:val="en-US" w:eastAsia="zh-CN"/>
              </w:rPr>
              <w:t>7</w:t>
            </w:r>
            <w:r>
              <w:rPr>
                <w:rFonts w:ascii="Calibri" w:hAnsi="Calibri" w:eastAsia="宋体" w:cs="Times New Roman"/>
                <w:b/>
                <w:bCs/>
                <w:kern w:val="0"/>
                <w:sz w:val="24"/>
              </w:rPr>
              <w:t xml:space="preserve">  </w:t>
            </w:r>
            <w:r>
              <w:rPr>
                <w:rFonts w:hint="eastAsia" w:ascii="Calibri" w:hAnsi="Calibri" w:eastAsia="宋体" w:cs="Times New Roman"/>
                <w:b/>
                <w:bCs/>
                <w:kern w:val="0"/>
                <w:sz w:val="24"/>
              </w:rPr>
              <w:t>与长江经济带发展负面清单指南相符性分析</w:t>
            </w:r>
          </w:p>
          <w:tbl>
            <w:tblPr>
              <w:tblStyle w:val="4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493"/>
              <w:gridCol w:w="1994"/>
              <w:gridCol w:w="1020"/>
            </w:tblGrid>
            <w:tr w14:paraId="6501C9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688ABDC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《长江经济带负面清单指南（试行，2022年版）》</w:t>
                  </w:r>
                </w:p>
              </w:tc>
              <w:tc>
                <w:tcPr>
                  <w:tcW w:w="1843" w:type="dxa"/>
                  <w:noWrap w:val="0"/>
                  <w:vAlign w:val="center"/>
                </w:tcPr>
                <w:p w14:paraId="7252C41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本项目</w:t>
                  </w:r>
                </w:p>
              </w:tc>
              <w:tc>
                <w:tcPr>
                  <w:tcW w:w="943" w:type="dxa"/>
                  <w:noWrap w:val="0"/>
                  <w:vAlign w:val="center"/>
                </w:tcPr>
                <w:p w14:paraId="6BF5C5E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相符性</w:t>
                  </w:r>
                </w:p>
              </w:tc>
            </w:tr>
            <w:tr w14:paraId="558CF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1EED988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1、禁止建设不符合全国和省级港口布局规划以及港口总体规划的码头项目，禁止建设不符合《长江干线过江通道布局规划》的过长江通道项目</w:t>
                  </w:r>
                </w:p>
              </w:tc>
              <w:tc>
                <w:tcPr>
                  <w:tcW w:w="1843" w:type="dxa"/>
                  <w:noWrap w:val="0"/>
                  <w:vAlign w:val="center"/>
                </w:tcPr>
                <w:p w14:paraId="563A33C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本项目不属于码头项目和长江通道项目</w:t>
                  </w:r>
                </w:p>
              </w:tc>
              <w:tc>
                <w:tcPr>
                  <w:tcW w:w="943" w:type="dxa"/>
                  <w:noWrap w:val="0"/>
                  <w:vAlign w:val="center"/>
                </w:tcPr>
                <w:p w14:paraId="6A8F375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763060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1D3BA17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2、禁止在自然保护区核心区、缓冲区的岸线和河段范围内投资建设旅游和生产经营项目。禁止在风景名胜区核心景区的岸线和河段范围内投资建设与风景名胜资源保护无关的项目</w:t>
                  </w:r>
                </w:p>
              </w:tc>
              <w:tc>
                <w:tcPr>
                  <w:tcW w:w="1843" w:type="dxa"/>
                  <w:noWrap w:val="0"/>
                  <w:vAlign w:val="center"/>
                </w:tcPr>
                <w:p w14:paraId="75C29F2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本项目不涉及自然保护区和风景名胜区</w:t>
                  </w:r>
                </w:p>
              </w:tc>
              <w:tc>
                <w:tcPr>
                  <w:tcW w:w="943" w:type="dxa"/>
                  <w:noWrap w:val="0"/>
                  <w:vAlign w:val="center"/>
                </w:tcPr>
                <w:p w14:paraId="6C4C4B2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562D23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47CB5C3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43" w:type="dxa"/>
                  <w:noWrap w:val="0"/>
                  <w:vAlign w:val="center"/>
                </w:tcPr>
                <w:p w14:paraId="2FBD193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本项目不涉及饮用水源保护区</w:t>
                  </w:r>
                </w:p>
              </w:tc>
              <w:tc>
                <w:tcPr>
                  <w:tcW w:w="943" w:type="dxa"/>
                  <w:noWrap w:val="0"/>
                  <w:vAlign w:val="center"/>
                </w:tcPr>
                <w:p w14:paraId="10D881A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791578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32AFC15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43" w:type="dxa"/>
                  <w:noWrap w:val="0"/>
                  <w:vAlign w:val="center"/>
                </w:tcPr>
                <w:p w14:paraId="7609535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本项目在水产种质资源保护区的岸线和河段范围外</w:t>
                  </w:r>
                  <w:r>
                    <w:rPr>
                      <w:rFonts w:ascii="Calibri" w:hAnsi="Calibri" w:eastAsia="宋体" w:cs="Times New Roman"/>
                      <w:bCs/>
                      <w:szCs w:val="21"/>
                    </w:rPr>
                    <w:t>；</w:t>
                  </w:r>
                </w:p>
                <w:p w14:paraId="2757D39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szCs w:val="21"/>
                    </w:rPr>
                  </w:pPr>
                  <w:r>
                    <w:rPr>
                      <w:rFonts w:ascii="Calibri" w:hAnsi="Calibri" w:eastAsia="宋体" w:cs="Times New Roman"/>
                      <w:szCs w:val="21"/>
                    </w:rPr>
                    <w:t>本项目不涉及国家湿地公园的岸线和河段</w:t>
                  </w:r>
                </w:p>
              </w:tc>
              <w:tc>
                <w:tcPr>
                  <w:tcW w:w="943" w:type="dxa"/>
                  <w:noWrap w:val="0"/>
                  <w:vAlign w:val="center"/>
                </w:tcPr>
                <w:p w14:paraId="67535DD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121CD0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37575E4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43" w:type="dxa"/>
                  <w:noWrap w:val="0"/>
                  <w:vAlign w:val="center"/>
                </w:tcPr>
                <w:p w14:paraId="23C1B58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项目不占用长江流域河湖岸线；项目不属于《长江岸线保护和开发利用总体规划》划定的岸线保护区；不属于《全国重要江河湖泊水功能区划》划定的河段保护区、保留区</w:t>
                  </w:r>
                </w:p>
              </w:tc>
              <w:tc>
                <w:tcPr>
                  <w:tcW w:w="943" w:type="dxa"/>
                  <w:noWrap w:val="0"/>
                  <w:vAlign w:val="center"/>
                </w:tcPr>
                <w:p w14:paraId="76B015A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3C7F56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0A7EBC5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6、禁止未经许可在长江干支流及湖泊新设、改设或扩大排污口</w:t>
                  </w:r>
                </w:p>
              </w:tc>
              <w:tc>
                <w:tcPr>
                  <w:tcW w:w="1843" w:type="dxa"/>
                  <w:noWrap w:val="0"/>
                  <w:vAlign w:val="center"/>
                </w:tcPr>
                <w:p w14:paraId="30E07A1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szCs w:val="21"/>
                      <w:lang w:val="en-US" w:eastAsia="zh-CN"/>
                    </w:rPr>
                  </w:pPr>
                  <w:r>
                    <w:rPr>
                      <w:rFonts w:ascii="Calibri" w:hAnsi="Calibri" w:eastAsia="宋体" w:cs="Times New Roman"/>
                      <w:szCs w:val="21"/>
                    </w:rPr>
                    <w:t>本项目</w:t>
                  </w:r>
                  <w:r>
                    <w:rPr>
                      <w:rFonts w:hint="eastAsia" w:ascii="Calibri" w:hAnsi="Calibri" w:eastAsia="宋体" w:cs="Times New Roman"/>
                      <w:szCs w:val="21"/>
                      <w:lang w:val="en-US" w:eastAsia="zh-CN"/>
                    </w:rPr>
                    <w:t>依托现有排污口</w:t>
                  </w:r>
                </w:p>
              </w:tc>
              <w:tc>
                <w:tcPr>
                  <w:tcW w:w="943" w:type="dxa"/>
                  <w:noWrap w:val="0"/>
                  <w:vAlign w:val="center"/>
                </w:tcPr>
                <w:p w14:paraId="7FEF720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3DCD26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0299759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7、禁止在“一江一口两湖七河”和332个水生生物保护区开展生产性捕捞</w:t>
                  </w:r>
                </w:p>
              </w:tc>
              <w:tc>
                <w:tcPr>
                  <w:tcW w:w="1843" w:type="dxa"/>
                  <w:noWrap w:val="0"/>
                  <w:vAlign w:val="center"/>
                </w:tcPr>
                <w:p w14:paraId="0EF7D2A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不位于</w:t>
                  </w:r>
                  <w:r>
                    <w:rPr>
                      <w:rFonts w:ascii="宋体" w:hAnsi="宋体" w:eastAsia="宋体" w:cs="Times New Roman"/>
                      <w:szCs w:val="21"/>
                    </w:rPr>
                    <w:t>“一江一口两湖七河”</w:t>
                  </w:r>
                  <w:r>
                    <w:rPr>
                      <w:rFonts w:ascii="Calibri" w:hAnsi="Calibri" w:eastAsia="宋体" w:cs="Times New Roman"/>
                      <w:szCs w:val="21"/>
                    </w:rPr>
                    <w:t>和332个水生生物保护区范围内</w:t>
                  </w:r>
                </w:p>
              </w:tc>
              <w:tc>
                <w:tcPr>
                  <w:tcW w:w="943" w:type="dxa"/>
                  <w:noWrap w:val="0"/>
                  <w:vAlign w:val="center"/>
                </w:tcPr>
                <w:p w14:paraId="2D1D5F7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0C6CE2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7FA7164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843" w:type="dxa"/>
                  <w:noWrap w:val="0"/>
                  <w:vAlign w:val="center"/>
                </w:tcPr>
                <w:p w14:paraId="375DDD9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项目不位于长江干支流、重要湖泊岸线一公里范围内；项目不涉及尾矿库、冶炼渣库和磷石膏库</w:t>
                  </w:r>
                </w:p>
              </w:tc>
              <w:tc>
                <w:tcPr>
                  <w:tcW w:w="943" w:type="dxa"/>
                  <w:noWrap w:val="0"/>
                  <w:vAlign w:val="center"/>
                </w:tcPr>
                <w:p w14:paraId="03DF001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4F05CD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0E2C654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9、禁止在合规园区外新建、扩建钢铁、石化、化工、焦化、建材、有色、制浆造纸等高污染项目。</w:t>
                  </w:r>
                </w:p>
              </w:tc>
              <w:tc>
                <w:tcPr>
                  <w:tcW w:w="1843" w:type="dxa"/>
                  <w:noWrap w:val="0"/>
                  <w:vAlign w:val="center"/>
                </w:tcPr>
                <w:p w14:paraId="71A5636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rPr>
                    <w:t>项目不属于化工</w:t>
                  </w:r>
                  <w:r>
                    <w:rPr>
                      <w:rFonts w:ascii="Calibri" w:hAnsi="Calibri" w:eastAsia="宋体" w:cs="Times New Roman"/>
                      <w:szCs w:val="21"/>
                    </w:rPr>
                    <w:t>等高污染项目</w:t>
                  </w:r>
                </w:p>
              </w:tc>
              <w:tc>
                <w:tcPr>
                  <w:tcW w:w="943" w:type="dxa"/>
                  <w:noWrap w:val="0"/>
                  <w:vAlign w:val="center"/>
                </w:tcPr>
                <w:p w14:paraId="47C4AE9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4D4B1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666E2BE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10、禁止新建、扩建不符合国家石化、现代煤化工等产业布局规划的项目。</w:t>
                  </w:r>
                </w:p>
              </w:tc>
              <w:tc>
                <w:tcPr>
                  <w:tcW w:w="1843" w:type="dxa"/>
                  <w:noWrap w:val="0"/>
                  <w:vAlign w:val="center"/>
                </w:tcPr>
                <w:p w14:paraId="757D0EF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项目不属于石化、现代煤化工等产业</w:t>
                  </w:r>
                </w:p>
              </w:tc>
              <w:tc>
                <w:tcPr>
                  <w:tcW w:w="943" w:type="dxa"/>
                  <w:noWrap w:val="0"/>
                  <w:vAlign w:val="center"/>
                </w:tcPr>
                <w:p w14:paraId="4C1A790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r w14:paraId="248B37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54" w:type="dxa"/>
                  <w:noWrap w:val="0"/>
                  <w:vAlign w:val="center"/>
                </w:tcPr>
                <w:p w14:paraId="4ECE5AD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11、禁止新建、扩建法律法规和相关政策明令禁止的落后产能项目。禁止新建、扩建不符合国家产能置换要求的严重过剩产能行业的项目</w:t>
                  </w:r>
                </w:p>
              </w:tc>
              <w:tc>
                <w:tcPr>
                  <w:tcW w:w="1843" w:type="dxa"/>
                  <w:noWrap w:val="0"/>
                  <w:vAlign w:val="center"/>
                </w:tcPr>
                <w:p w14:paraId="465B9F4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项目不属于法律法规和相关政策明令禁止的落后产能项目；不属于产能过剩行业</w:t>
                  </w:r>
                </w:p>
              </w:tc>
              <w:tc>
                <w:tcPr>
                  <w:tcW w:w="943" w:type="dxa"/>
                  <w:noWrap w:val="0"/>
                  <w:vAlign w:val="center"/>
                </w:tcPr>
                <w:p w14:paraId="720DB67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szCs w:val="21"/>
                    </w:rPr>
                  </w:pPr>
                  <w:r>
                    <w:rPr>
                      <w:rFonts w:ascii="Calibri" w:hAnsi="Calibri" w:eastAsia="宋体" w:cs="Times New Roman"/>
                      <w:szCs w:val="21"/>
                    </w:rPr>
                    <w:t>符合</w:t>
                  </w:r>
                </w:p>
              </w:tc>
            </w:tr>
          </w:tbl>
          <w:p w14:paraId="68A0E09E">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kern w:val="0"/>
                <w:sz w:val="24"/>
              </w:rPr>
            </w:pPr>
            <w:r>
              <w:rPr>
                <w:rFonts w:hint="eastAsia" w:ascii="Calibri" w:hAnsi="Calibri" w:eastAsia="宋体" w:cs="Times New Roman"/>
                <w:b/>
                <w:bCs/>
                <w:kern w:val="0"/>
                <w:sz w:val="24"/>
              </w:rPr>
              <w:t>表1</w:t>
            </w:r>
            <w:r>
              <w:rPr>
                <w:rFonts w:ascii="Calibri" w:hAnsi="Calibri" w:eastAsia="宋体" w:cs="Times New Roman"/>
                <w:b/>
                <w:bCs/>
                <w:kern w:val="0"/>
                <w:sz w:val="24"/>
              </w:rPr>
              <w:t>-</w:t>
            </w:r>
            <w:r>
              <w:rPr>
                <w:rFonts w:hint="eastAsia" w:ascii="Calibri" w:hAnsi="Calibri" w:eastAsia="宋体" w:cs="Times New Roman"/>
                <w:b/>
                <w:bCs/>
                <w:kern w:val="0"/>
                <w:sz w:val="24"/>
                <w:lang w:val="en-US" w:eastAsia="zh-CN"/>
              </w:rPr>
              <w:t>8</w:t>
            </w:r>
            <w:r>
              <w:rPr>
                <w:rFonts w:ascii="Calibri" w:hAnsi="Calibri" w:eastAsia="宋体" w:cs="Times New Roman"/>
                <w:b/>
                <w:bCs/>
                <w:kern w:val="0"/>
                <w:sz w:val="24"/>
              </w:rPr>
              <w:t xml:space="preserve">  </w:t>
            </w:r>
            <w:r>
              <w:rPr>
                <w:rFonts w:hint="eastAsia" w:ascii="Calibri" w:hAnsi="Calibri" w:eastAsia="宋体" w:cs="Times New Roman"/>
                <w:b/>
                <w:bCs/>
                <w:kern w:val="0"/>
                <w:sz w:val="24"/>
              </w:rPr>
              <w:t>与江西省长江经济带发展负面清单实施细则（试行，2</w:t>
            </w:r>
            <w:r>
              <w:rPr>
                <w:rFonts w:ascii="Calibri" w:hAnsi="Calibri" w:eastAsia="宋体" w:cs="Times New Roman"/>
                <w:b/>
                <w:bCs/>
                <w:kern w:val="0"/>
                <w:sz w:val="24"/>
              </w:rPr>
              <w:t>022</w:t>
            </w:r>
            <w:r>
              <w:rPr>
                <w:rFonts w:hint="eastAsia" w:ascii="Calibri" w:hAnsi="Calibri" w:eastAsia="宋体" w:cs="Times New Roman"/>
                <w:b/>
                <w:bCs/>
                <w:kern w:val="0"/>
                <w:sz w:val="24"/>
              </w:rPr>
              <w:t>年版）相符性分析</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4223"/>
              <w:gridCol w:w="1598"/>
              <w:gridCol w:w="803"/>
            </w:tblGrid>
            <w:tr w14:paraId="17986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noWrap/>
                  <w:vAlign w:val="center"/>
                </w:tcPr>
                <w:p w14:paraId="7F9008F1">
                  <w:pPr>
                    <w:pStyle w:val="2"/>
                    <w:keepNext w:val="0"/>
                    <w:keepLines w:val="0"/>
                    <w:suppressLineNumbers w:val="0"/>
                    <w:spacing w:beforeAutospacing="0" w:after="0" w:afterAutospacing="0"/>
                    <w:ind w:left="0" w:firstLine="0" w:firstLineChars="0"/>
                    <w:jc w:val="center"/>
                    <w:rPr>
                      <w:rFonts w:ascii="Calibri" w:hAnsi="Calibri" w:eastAsia="宋体" w:cs="Times New Roman"/>
                      <w:b/>
                      <w:bCs/>
                      <w:szCs w:val="21"/>
                    </w:rPr>
                  </w:pPr>
                  <w:r>
                    <w:rPr>
                      <w:rFonts w:ascii="Calibri" w:hAnsi="Calibri" w:eastAsia="宋体" w:cs="Times New Roman"/>
                      <w:b/>
                      <w:bCs/>
                      <w:szCs w:val="21"/>
                    </w:rPr>
                    <w:t>项目</w:t>
                  </w:r>
                </w:p>
              </w:tc>
              <w:tc>
                <w:tcPr>
                  <w:tcW w:w="4223" w:type="dxa"/>
                  <w:noWrap/>
                  <w:vAlign w:val="center"/>
                </w:tcPr>
                <w:p w14:paraId="06B2EC2E">
                  <w:pPr>
                    <w:pStyle w:val="2"/>
                    <w:keepNext w:val="0"/>
                    <w:keepLines w:val="0"/>
                    <w:suppressLineNumbers w:val="0"/>
                    <w:spacing w:beforeAutospacing="0" w:after="0" w:afterAutospacing="0"/>
                    <w:ind w:left="0" w:firstLine="211"/>
                    <w:jc w:val="center"/>
                    <w:rPr>
                      <w:rFonts w:ascii="Calibri" w:hAnsi="Calibri" w:eastAsia="宋体" w:cs="Times New Roman"/>
                      <w:b/>
                      <w:bCs/>
                      <w:szCs w:val="21"/>
                    </w:rPr>
                  </w:pPr>
                  <w:r>
                    <w:rPr>
                      <w:rFonts w:ascii="Calibri" w:hAnsi="Calibri" w:eastAsia="宋体" w:cs="Times New Roman"/>
                      <w:b/>
                      <w:bCs/>
                      <w:szCs w:val="21"/>
                    </w:rPr>
                    <w:t>内容</w:t>
                  </w:r>
                </w:p>
              </w:tc>
              <w:tc>
                <w:tcPr>
                  <w:tcW w:w="1598" w:type="dxa"/>
                  <w:noWrap/>
                  <w:vAlign w:val="center"/>
                </w:tcPr>
                <w:p w14:paraId="608C45EE">
                  <w:pPr>
                    <w:pStyle w:val="2"/>
                    <w:keepNext w:val="0"/>
                    <w:keepLines w:val="0"/>
                    <w:suppressLineNumbers w:val="0"/>
                    <w:spacing w:beforeAutospacing="0" w:after="0" w:afterAutospacing="0"/>
                    <w:ind w:left="0" w:firstLine="0" w:firstLineChars="0"/>
                    <w:jc w:val="center"/>
                    <w:rPr>
                      <w:rFonts w:ascii="Calibri" w:hAnsi="Calibri" w:eastAsia="宋体" w:cs="Times New Roman"/>
                      <w:b/>
                      <w:bCs/>
                      <w:szCs w:val="21"/>
                    </w:rPr>
                  </w:pPr>
                  <w:r>
                    <w:rPr>
                      <w:rFonts w:hint="eastAsia" w:ascii="Calibri" w:hAnsi="Calibri" w:eastAsia="宋体" w:cs="Times New Roman"/>
                      <w:b/>
                      <w:bCs/>
                      <w:szCs w:val="21"/>
                    </w:rPr>
                    <w:t>本项目</w:t>
                  </w:r>
                </w:p>
              </w:tc>
              <w:tc>
                <w:tcPr>
                  <w:tcW w:w="803" w:type="dxa"/>
                  <w:noWrap/>
                  <w:vAlign w:val="center"/>
                </w:tcPr>
                <w:p w14:paraId="048CF8AD">
                  <w:pPr>
                    <w:pStyle w:val="2"/>
                    <w:keepNext w:val="0"/>
                    <w:keepLines w:val="0"/>
                    <w:suppressLineNumbers w:val="0"/>
                    <w:spacing w:beforeAutospacing="0" w:after="0" w:afterAutospacing="0"/>
                    <w:ind w:left="0" w:firstLine="0" w:firstLineChars="0"/>
                    <w:jc w:val="center"/>
                    <w:rPr>
                      <w:rFonts w:ascii="Calibri" w:hAnsi="Calibri" w:eastAsia="宋体" w:cs="Times New Roman"/>
                      <w:b/>
                      <w:bCs/>
                      <w:szCs w:val="21"/>
                    </w:rPr>
                  </w:pPr>
                  <w:r>
                    <w:rPr>
                      <w:rFonts w:hint="eastAsia" w:ascii="Calibri" w:hAnsi="Calibri" w:eastAsia="宋体" w:cs="Times New Roman"/>
                      <w:b/>
                      <w:bCs/>
                      <w:szCs w:val="21"/>
                    </w:rPr>
                    <w:t>相符性</w:t>
                  </w:r>
                </w:p>
              </w:tc>
            </w:tr>
            <w:tr w14:paraId="5A93A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restart"/>
                  <w:noWrap/>
                  <w:vAlign w:val="center"/>
                </w:tcPr>
                <w:p w14:paraId="55385ABA">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严格岸线河段管控</w:t>
                  </w:r>
                </w:p>
              </w:tc>
              <w:tc>
                <w:tcPr>
                  <w:tcW w:w="4223" w:type="dxa"/>
                  <w:noWrap/>
                  <w:vAlign w:val="center"/>
                </w:tcPr>
                <w:p w14:paraId="59C6A68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禁止建设不符合国家和省级港口布局规划以及港口总体规划的码头项目。机制建设不符合《长江干线过江通道布局规划》的过长江通道项目。</w:t>
                  </w:r>
                </w:p>
              </w:tc>
              <w:tc>
                <w:tcPr>
                  <w:tcW w:w="1598" w:type="dxa"/>
                  <w:noWrap/>
                  <w:vAlign w:val="center"/>
                </w:tcPr>
                <w:p w14:paraId="11D57140">
                  <w:pPr>
                    <w:pStyle w:val="2"/>
                    <w:keepNext w:val="0"/>
                    <w:keepLines w:val="0"/>
                    <w:suppressLineNumbers w:val="0"/>
                    <w:spacing w:beforeAutospacing="0" w:after="0" w:afterAutospacing="0"/>
                    <w:ind w:left="0" w:firstLine="0" w:firstLineChars="0"/>
                    <w:jc w:val="center"/>
                    <w:rPr>
                      <w:rFonts w:ascii="Calibri" w:hAnsi="Calibri" w:eastAsia="宋体" w:cs="Times New Roman"/>
                      <w:b/>
                      <w:bCs/>
                      <w:szCs w:val="21"/>
                    </w:rPr>
                  </w:pPr>
                  <w:r>
                    <w:rPr>
                      <w:rFonts w:hint="eastAsia" w:ascii="Calibri" w:hAnsi="Calibri" w:eastAsia="宋体" w:cs="Times New Roman"/>
                      <w:szCs w:val="21"/>
                    </w:rPr>
                    <w:t>项目不属于码头项目和过长江通道项目</w:t>
                  </w:r>
                </w:p>
              </w:tc>
              <w:tc>
                <w:tcPr>
                  <w:tcW w:w="803" w:type="dxa"/>
                  <w:noWrap/>
                  <w:vAlign w:val="center"/>
                </w:tcPr>
                <w:p w14:paraId="38678C30">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56C65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0AB3458A">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78B0CDC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禁止在自然保护区核心区、缓冲区的岸线和河段范围内投资建设任何生产设施。</w:t>
                  </w:r>
                </w:p>
              </w:tc>
              <w:tc>
                <w:tcPr>
                  <w:tcW w:w="1598" w:type="dxa"/>
                  <w:noWrap/>
                  <w:vAlign w:val="center"/>
                </w:tcPr>
                <w:p w14:paraId="0A7380DB">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不在自然保护区核心区、缓冲区的岸线和河段范围内</w:t>
                  </w:r>
                </w:p>
              </w:tc>
              <w:tc>
                <w:tcPr>
                  <w:tcW w:w="803" w:type="dxa"/>
                  <w:noWrap/>
                  <w:vAlign w:val="center"/>
                </w:tcPr>
                <w:p w14:paraId="4348FB92">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356C8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0E76C85">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0F94F18C">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在国家级、省级风景名胜区的岸线和河段范围内开展以下行为：（1）开山、采石、开矿、开荒、修坟立碑等破坏景观、植被和地形地貌的活动；（2）修建储存爆炸性、易燃性、放射性、毒害性、腐蚀性物品的设施；（3）违反风景名胜区规划，建设与风景名胜资源保护无关的设施。</w:t>
                  </w:r>
                </w:p>
              </w:tc>
              <w:tc>
                <w:tcPr>
                  <w:tcW w:w="1598" w:type="dxa"/>
                  <w:noWrap/>
                  <w:vAlign w:val="center"/>
                </w:tcPr>
                <w:p w14:paraId="039E5AEE">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不在国家级、省级风景名胜区的岸线和河段范围内</w:t>
                  </w:r>
                </w:p>
              </w:tc>
              <w:tc>
                <w:tcPr>
                  <w:tcW w:w="803" w:type="dxa"/>
                  <w:noWrap/>
                  <w:vAlign w:val="center"/>
                </w:tcPr>
                <w:p w14:paraId="58B4FF45">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2BD9D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838FB7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24D08405">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在饮用水水源一级保护区的岸线和河段范围内开展下列行为：（1）新建、改建、扩建与供水设施和保护水源无关的建设项目或设施；已建成的与供水设施和保护水源无关的建设项目，由县级以上人民政府泽宁拆除或者关闭。（2）禁止在饮用水水源以及保护区内从事网箱养殖、旅游、垂钓或者其他可能污染饮用水水体的项目。</w:t>
                  </w:r>
                </w:p>
              </w:tc>
              <w:tc>
                <w:tcPr>
                  <w:tcW w:w="1598" w:type="dxa"/>
                  <w:noWrap/>
                  <w:vAlign w:val="center"/>
                </w:tcPr>
                <w:p w14:paraId="70D16A4A">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不在饮用水水源一级保护区的岸线和河段范围内</w:t>
                  </w:r>
                </w:p>
              </w:tc>
              <w:tc>
                <w:tcPr>
                  <w:tcW w:w="803" w:type="dxa"/>
                  <w:noWrap/>
                  <w:vAlign w:val="center"/>
                </w:tcPr>
                <w:p w14:paraId="41A9263B">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14AAB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E5EA0BC">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3E14CD0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在饮用水水源二级保护区的岸线和河段范围内开展下列行为：（1）新建、改建、扩建排放污染物的建设项目；（2）设置排污口；（3）设置易溶性、有毒有害废弃物暂存或转运站，或化工原料、危险化学品、矿物油类及有毒有害矿产品的堆放场所；（4）设置从事危险化学品或煤炭、矿砂、水泥等装卸作业的货运码头、水上加油站；（5）建设有污染物排放的养殖场。</w:t>
                  </w:r>
                </w:p>
              </w:tc>
              <w:tc>
                <w:tcPr>
                  <w:tcW w:w="1598" w:type="dxa"/>
                  <w:noWrap/>
                  <w:vAlign w:val="center"/>
                </w:tcPr>
                <w:p w14:paraId="5DC29A4D">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不在饮用水水源二级保护区的岸线和河段范围内</w:t>
                  </w:r>
                </w:p>
              </w:tc>
              <w:tc>
                <w:tcPr>
                  <w:tcW w:w="803" w:type="dxa"/>
                  <w:noWrap/>
                  <w:vAlign w:val="center"/>
                </w:tcPr>
                <w:p w14:paraId="2C5D52CC">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07800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981DE4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113F300E">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禁止在国家级、省级水产种质资源保护区的岸线和河段范围内新建排污口，以及围湖（河）造田（地）、设置网箱、围栏等损害水产种质资源及其生存环境的项目。</w:t>
                  </w:r>
                </w:p>
              </w:tc>
              <w:tc>
                <w:tcPr>
                  <w:tcW w:w="1598" w:type="dxa"/>
                  <w:noWrap/>
                  <w:vAlign w:val="center"/>
                </w:tcPr>
                <w:p w14:paraId="7E5B8901">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不在国家级、省级水产种质资源保护区的岸线和河段范围内</w:t>
                  </w:r>
                </w:p>
              </w:tc>
              <w:tc>
                <w:tcPr>
                  <w:tcW w:w="803" w:type="dxa"/>
                  <w:noWrap/>
                  <w:vAlign w:val="center"/>
                </w:tcPr>
                <w:p w14:paraId="2A3FF7B0">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608CE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300D4FD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591EAD9D">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除国家规定的外，国家湿地公园的岸线和河段范围内进行下列行为：（1）新建、改建、扩建排放污染的建设项目；已建成的排放污染物的建设项目，由县级以上人民政府责令拆除或者关闭。（2）在饮用水源二级保护区内从事网箱养殖、旅游等活动的，应按照规定采区措施，防治污染饮用水水体。</w:t>
                  </w:r>
                </w:p>
              </w:tc>
              <w:tc>
                <w:tcPr>
                  <w:tcW w:w="1598" w:type="dxa"/>
                  <w:noWrap/>
                  <w:vAlign w:val="center"/>
                </w:tcPr>
                <w:p w14:paraId="6CEF1CF3">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不在国家湿地公园的岸线和河段范围内</w:t>
                  </w:r>
                </w:p>
              </w:tc>
              <w:tc>
                <w:tcPr>
                  <w:tcW w:w="803" w:type="dxa"/>
                  <w:noWrap/>
                  <w:vAlign w:val="center"/>
                </w:tcPr>
                <w:p w14:paraId="58AA4540">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71704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76902903">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5C9D5D47">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在水产种质资源保护区的岸线和河段范围内新建围湖（河）造田（地）等投资建设项目。单位和个人在水产种质资源保护区内从事水生生物资源调查、科学研究、教学学习、参观游览、摄影拍摄等活动，应当遵守有关法律法规和保护区管理制度，不得损害水产种质资源及其生存环境。</w:t>
                  </w:r>
                </w:p>
              </w:tc>
              <w:tc>
                <w:tcPr>
                  <w:tcW w:w="1598" w:type="dxa"/>
                  <w:noWrap/>
                  <w:vAlign w:val="center"/>
                </w:tcPr>
                <w:p w14:paraId="00AD1287">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不在水产种质资源保护区的岸线和河段范围内</w:t>
                  </w:r>
                </w:p>
              </w:tc>
              <w:tc>
                <w:tcPr>
                  <w:tcW w:w="803" w:type="dxa"/>
                  <w:noWrap/>
                  <w:vAlign w:val="center"/>
                </w:tcPr>
                <w:p w14:paraId="65B00C8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符合</w:t>
                  </w:r>
                </w:p>
              </w:tc>
            </w:tr>
            <w:tr w14:paraId="32BC1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3D6F81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6E152F25">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除国家规定的外，进行在国家湿地公园的岸线和河段内挖沙、采矿以及任何不符合主体功能定位的投资建设项目</w:t>
                  </w:r>
                </w:p>
              </w:tc>
              <w:tc>
                <w:tcPr>
                  <w:tcW w:w="1598" w:type="dxa"/>
                  <w:noWrap/>
                  <w:vAlign w:val="center"/>
                </w:tcPr>
                <w:p w14:paraId="0D82107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不在在国家湿地公园的岸线和河段内内</w:t>
                  </w:r>
                </w:p>
              </w:tc>
              <w:tc>
                <w:tcPr>
                  <w:tcW w:w="803" w:type="dxa"/>
                  <w:noWrap/>
                  <w:vAlign w:val="center"/>
                </w:tcPr>
                <w:p w14:paraId="38391DFA">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5D5DF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145990C9">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22323949">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违法利用、占用长江流域河湖岸线。禁止在《长江岸线保护和开发利用总体规划》划定的岸线保护区和保留区内投资建设除事关公共安全及公众利益的防洪护岸、河道治理、供水、生态环境保护、航道整治、国家中药基础设施以外的项目</w:t>
                  </w:r>
                </w:p>
              </w:tc>
              <w:tc>
                <w:tcPr>
                  <w:tcW w:w="1598" w:type="dxa"/>
                  <w:noWrap/>
                  <w:vAlign w:val="center"/>
                </w:tcPr>
                <w:p w14:paraId="44EEA676">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不利用、占用长江流域河湖岸线</w:t>
                  </w:r>
                </w:p>
              </w:tc>
              <w:tc>
                <w:tcPr>
                  <w:tcW w:w="803" w:type="dxa"/>
                  <w:noWrap/>
                  <w:vAlign w:val="center"/>
                </w:tcPr>
                <w:p w14:paraId="54DAA354">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2C59D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51D16962">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0894904B">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禁止在《全国重要江河湖泊水功能区划》划定的河段及湖泊保护区、保留区内投资建设不利于水资源及自然生态保护的项目。</w:t>
                  </w:r>
                </w:p>
              </w:tc>
              <w:tc>
                <w:tcPr>
                  <w:tcW w:w="1598" w:type="dxa"/>
                  <w:noWrap/>
                  <w:vAlign w:val="center"/>
                </w:tcPr>
                <w:p w14:paraId="233E2E87">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不在《全国重要江河湖泊水功能区划》划定的河段及湖泊保护区、保留区内</w:t>
                  </w:r>
                </w:p>
              </w:tc>
              <w:tc>
                <w:tcPr>
                  <w:tcW w:w="803" w:type="dxa"/>
                  <w:noWrap/>
                  <w:vAlign w:val="center"/>
                </w:tcPr>
                <w:p w14:paraId="5268B403">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5AE8D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restart"/>
                  <w:noWrap/>
                  <w:vAlign w:val="center"/>
                </w:tcPr>
                <w:p w14:paraId="1E7D867F">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严控区域活动管控</w:t>
                  </w:r>
                </w:p>
              </w:tc>
              <w:tc>
                <w:tcPr>
                  <w:tcW w:w="4223" w:type="dxa"/>
                  <w:noWrap/>
                  <w:vAlign w:val="center"/>
                </w:tcPr>
                <w:p w14:paraId="0890C33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color w:val="auto"/>
                      <w:szCs w:val="21"/>
                    </w:rPr>
                    <w:t>禁止未经许可在长江干支流及湖泊新设、改设或扩大排污口。</w:t>
                  </w:r>
                </w:p>
              </w:tc>
              <w:tc>
                <w:tcPr>
                  <w:tcW w:w="1598" w:type="dxa"/>
                  <w:noWrap/>
                  <w:vAlign w:val="center"/>
                </w:tcPr>
                <w:p w14:paraId="5CD8195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color w:val="000000"/>
                      <w:szCs w:val="21"/>
                    </w:rPr>
                    <w:t>本项目不涉及新设、改设或扩大排污口</w:t>
                  </w:r>
                </w:p>
              </w:tc>
              <w:tc>
                <w:tcPr>
                  <w:tcW w:w="803" w:type="dxa"/>
                  <w:noWrap/>
                  <w:vAlign w:val="center"/>
                </w:tcPr>
                <w:p w14:paraId="741496C2">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41D22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1DDDED50">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7A3AF3B0">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color w:val="auto"/>
                      <w:szCs w:val="21"/>
                    </w:rPr>
                    <w:t>禁止在长江干流江西段、鄱阳湖和《率先全面禁捕的长江流域水生生物保护区名录》中的水生生物保护区开展生产性捕捞。</w:t>
                  </w:r>
                </w:p>
              </w:tc>
              <w:tc>
                <w:tcPr>
                  <w:tcW w:w="1598" w:type="dxa"/>
                  <w:noWrap/>
                  <w:vAlign w:val="center"/>
                </w:tcPr>
                <w:p w14:paraId="0B2E403B">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color w:val="auto"/>
                      <w:szCs w:val="21"/>
                    </w:rPr>
                    <w:t>本项目不在长江干流江西段、鄱阳湖和《率先全面禁捕的长江流域水生生物保护区名录》中的水生生物保护区</w:t>
                  </w:r>
                </w:p>
              </w:tc>
              <w:tc>
                <w:tcPr>
                  <w:tcW w:w="803" w:type="dxa"/>
                  <w:noWrap/>
                  <w:vAlign w:val="center"/>
                </w:tcPr>
                <w:p w14:paraId="2D5D27C1">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743C0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8F711E0">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02D527F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color w:val="auto"/>
                      <w:szCs w:val="21"/>
                    </w:rPr>
                    <w:t>禁止在长江干支流、重要湖泊岸线一公里范围内新建、扩建化工园区和化工项目。</w:t>
                  </w:r>
                </w:p>
              </w:tc>
              <w:tc>
                <w:tcPr>
                  <w:tcW w:w="1598" w:type="dxa"/>
                  <w:noWrap/>
                  <w:vAlign w:val="center"/>
                </w:tcPr>
                <w:p w14:paraId="303A1323">
                  <w:pPr>
                    <w:pStyle w:val="2"/>
                    <w:keepNext w:val="0"/>
                    <w:keepLines w:val="0"/>
                    <w:suppressLineNumbers w:val="0"/>
                    <w:spacing w:beforeAutospacing="0" w:after="0" w:afterAutospacing="0"/>
                    <w:ind w:left="0" w:firstLine="0" w:firstLineChars="0"/>
                    <w:jc w:val="center"/>
                    <w:rPr>
                      <w:rFonts w:ascii="Calibri" w:hAnsi="Calibri" w:eastAsia="宋体" w:cs="Times New Roman"/>
                      <w:color w:val="auto"/>
                      <w:szCs w:val="21"/>
                    </w:rPr>
                  </w:pPr>
                  <w:r>
                    <w:rPr>
                      <w:rFonts w:hint="eastAsia" w:ascii="Calibri" w:hAnsi="Calibri" w:eastAsia="宋体" w:cs="Times New Roman"/>
                      <w:color w:val="auto"/>
                      <w:szCs w:val="21"/>
                      <w:lang w:val="en-US" w:eastAsia="zh-CN"/>
                    </w:rPr>
                    <w:t>本项目不</w:t>
                  </w:r>
                  <w:r>
                    <w:rPr>
                      <w:rFonts w:hint="eastAsia" w:ascii="Calibri" w:hAnsi="Calibri" w:eastAsia="宋体" w:cs="Times New Roman"/>
                      <w:color w:val="auto"/>
                      <w:szCs w:val="21"/>
                    </w:rPr>
                    <w:t>在长江干支流、重要湖泊岸线一公里范围内，且不属于化工项目</w:t>
                  </w:r>
                </w:p>
              </w:tc>
              <w:tc>
                <w:tcPr>
                  <w:tcW w:w="803" w:type="dxa"/>
                  <w:noWrap/>
                  <w:vAlign w:val="center"/>
                </w:tcPr>
                <w:p w14:paraId="5FA8FFDD">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169BD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6B589A9">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17CC4B0B">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color w:val="auto"/>
                      <w:szCs w:val="21"/>
                    </w:rPr>
                    <w:t>禁止在长江干流岸线三公里范围内和重要支流岸线一公里范围内新建、改建、扩建尾矿库、冶炼渣库和磷石膏库，以提升安全、生态环境保护水平为目的的改建除外。</w:t>
                  </w:r>
                </w:p>
              </w:tc>
              <w:tc>
                <w:tcPr>
                  <w:tcW w:w="1598" w:type="dxa"/>
                  <w:noWrap/>
                  <w:vAlign w:val="center"/>
                </w:tcPr>
                <w:p w14:paraId="621232CD">
                  <w:pPr>
                    <w:pStyle w:val="2"/>
                    <w:keepNext w:val="0"/>
                    <w:keepLines w:val="0"/>
                    <w:suppressLineNumbers w:val="0"/>
                    <w:spacing w:beforeAutospacing="0" w:after="0" w:afterAutospacing="0"/>
                    <w:ind w:left="0" w:firstLine="0" w:firstLineChars="0"/>
                    <w:jc w:val="center"/>
                    <w:rPr>
                      <w:rFonts w:ascii="Calibri" w:hAnsi="Calibri" w:eastAsia="宋体" w:cs="Times New Roman"/>
                      <w:color w:val="auto"/>
                      <w:szCs w:val="21"/>
                    </w:rPr>
                  </w:pPr>
                  <w:r>
                    <w:rPr>
                      <w:rFonts w:hint="eastAsia" w:ascii="Calibri" w:hAnsi="Calibri" w:eastAsia="宋体" w:cs="Times New Roman"/>
                      <w:color w:val="auto"/>
                      <w:szCs w:val="21"/>
                      <w:lang w:val="en-US" w:eastAsia="zh-CN"/>
                    </w:rPr>
                    <w:t>本项目不</w:t>
                  </w:r>
                  <w:r>
                    <w:rPr>
                      <w:rFonts w:hint="eastAsia" w:ascii="Calibri" w:hAnsi="Calibri" w:eastAsia="宋体" w:cs="Times New Roman"/>
                      <w:color w:val="auto"/>
                      <w:szCs w:val="21"/>
                    </w:rPr>
                    <w:t>在长江干支流、重要湖泊岸线一公里范围内，且不属于尾矿库、冶炼渣库和磷石膏库项目</w:t>
                  </w:r>
                </w:p>
              </w:tc>
              <w:tc>
                <w:tcPr>
                  <w:tcW w:w="803" w:type="dxa"/>
                  <w:noWrap/>
                  <w:vAlign w:val="center"/>
                </w:tcPr>
                <w:p w14:paraId="4E98BD86">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1CEBE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1B6EA911">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4CD247DA">
                  <w:pPr>
                    <w:pStyle w:val="2"/>
                    <w:keepNext w:val="0"/>
                    <w:keepLines w:val="0"/>
                    <w:suppressLineNumbers w:val="0"/>
                    <w:spacing w:beforeAutospacing="0" w:after="0" w:afterAutospacing="0"/>
                    <w:ind w:left="0" w:firstLine="0" w:firstLineChars="0"/>
                    <w:jc w:val="center"/>
                    <w:rPr>
                      <w:rFonts w:hint="eastAsia" w:ascii="Calibri" w:hAnsi="Calibri" w:eastAsia="宋体" w:cs="Times New Roman"/>
                      <w:color w:val="0000FF"/>
                      <w:szCs w:val="21"/>
                    </w:rPr>
                  </w:pPr>
                  <w:r>
                    <w:rPr>
                      <w:rFonts w:hint="eastAsia" w:ascii="Calibri" w:hAnsi="Calibri" w:eastAsia="宋体" w:cs="Times New Roman"/>
                      <w:color w:val="auto"/>
                      <w:szCs w:val="21"/>
                    </w:rPr>
                    <w:t>禁止在合规园区外新建、扩建钢铁、石化、化工、焦化、建材、有色、制浆造纸等高污染项目。</w:t>
                  </w:r>
                </w:p>
              </w:tc>
              <w:tc>
                <w:tcPr>
                  <w:tcW w:w="1598" w:type="dxa"/>
                  <w:noWrap/>
                  <w:vAlign w:val="center"/>
                </w:tcPr>
                <w:p w14:paraId="28CFCA44">
                  <w:pPr>
                    <w:pStyle w:val="2"/>
                    <w:keepNext w:val="0"/>
                    <w:keepLines w:val="0"/>
                    <w:suppressLineNumbers w:val="0"/>
                    <w:spacing w:beforeAutospacing="0" w:after="0" w:afterAutospacing="0"/>
                    <w:ind w:left="0" w:firstLine="0" w:firstLineChars="0"/>
                    <w:jc w:val="center"/>
                    <w:rPr>
                      <w:rFonts w:hint="eastAsia" w:ascii="Calibri" w:hAnsi="Calibri" w:eastAsia="宋体" w:cs="Times New Roman"/>
                      <w:szCs w:val="21"/>
                    </w:rPr>
                  </w:pPr>
                  <w:r>
                    <w:rPr>
                      <w:rFonts w:hint="eastAsia" w:ascii="Calibri" w:hAnsi="Calibri" w:eastAsia="宋体" w:cs="Times New Roman"/>
                      <w:color w:val="auto"/>
                      <w:szCs w:val="21"/>
                    </w:rPr>
                    <w:t>不属于此类项目</w:t>
                  </w:r>
                </w:p>
              </w:tc>
              <w:tc>
                <w:tcPr>
                  <w:tcW w:w="803" w:type="dxa"/>
                  <w:noWrap/>
                  <w:vAlign w:val="center"/>
                </w:tcPr>
                <w:p w14:paraId="7AC092DF">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r>
            <w:tr w14:paraId="245A2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restart"/>
                  <w:noWrap/>
                  <w:vAlign w:val="center"/>
                </w:tcPr>
                <w:p w14:paraId="3EFCDFE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严格行业准入</w:t>
                  </w:r>
                </w:p>
              </w:tc>
              <w:tc>
                <w:tcPr>
                  <w:tcW w:w="4223" w:type="dxa"/>
                  <w:noWrap/>
                  <w:vAlign w:val="center"/>
                </w:tcPr>
                <w:p w14:paraId="66189DE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禁止新建、扩建不符合国家石化、现代煤化工等产业布局规划的项目。</w:t>
                  </w:r>
                </w:p>
              </w:tc>
              <w:tc>
                <w:tcPr>
                  <w:tcW w:w="1598" w:type="dxa"/>
                  <w:noWrap/>
                  <w:vAlign w:val="center"/>
                </w:tcPr>
                <w:p w14:paraId="3BAB3443">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不属于此类项目</w:t>
                  </w:r>
                </w:p>
              </w:tc>
              <w:tc>
                <w:tcPr>
                  <w:tcW w:w="803" w:type="dxa"/>
                  <w:noWrap/>
                  <w:vAlign w:val="center"/>
                </w:tcPr>
                <w:p w14:paraId="0CB534F6">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52C89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2EC53FC2">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26784F4F">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新建、扩建法律法规和相关政策明令禁止的落后产能项目，严格执行《产业结构调整指导目录》中淘汰类和限制类有关规定，禁止开发投资建设属于淘汰类的项目及其相关活动，禁止开展投资新建、扩建属于限制类的项目及其相关活动，对于属于限制类的现有生产能力，允许企业在一定期限内采区措施改造升级，严禁以改造为名扩大产能</w:t>
                  </w:r>
                </w:p>
              </w:tc>
              <w:tc>
                <w:tcPr>
                  <w:tcW w:w="1598" w:type="dxa"/>
                  <w:noWrap/>
                  <w:vAlign w:val="center"/>
                </w:tcPr>
                <w:p w14:paraId="5D4B24C9">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不属于《产业结构调整指导目录》中淘汰类和限制项目</w:t>
                  </w:r>
                </w:p>
              </w:tc>
              <w:tc>
                <w:tcPr>
                  <w:tcW w:w="803" w:type="dxa"/>
                  <w:noWrap/>
                  <w:vAlign w:val="center"/>
                </w:tcPr>
                <w:p w14:paraId="12F5D68D">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2DEFC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07F382D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3DE9B632">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新建、扩建不符合国家产能置换要求的钢铁、电解铝、水泥熟料、平板玻璃、船舶等严重过剩产能行业的项目。严格执行《国务院关于化解产能严重过剩矛盾的指导意见》，隔堤各部门不得以任何名义、任何方式新增产能片；对确有必要建设的，必须严格执行产能置换实施办法，实施减量或等量置换，依法依规办理有关手续</w:t>
                  </w:r>
                </w:p>
              </w:tc>
              <w:tc>
                <w:tcPr>
                  <w:tcW w:w="1598" w:type="dxa"/>
                  <w:noWrap/>
                  <w:vAlign w:val="center"/>
                </w:tcPr>
                <w:p w14:paraId="2838CA7E">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本项目位于</w:t>
                  </w:r>
                  <w:r>
                    <w:rPr>
                      <w:rFonts w:hint="eastAsia" w:ascii="Calibri" w:hAnsi="Calibri" w:eastAsia="宋体" w:cs="Times New Roman"/>
                      <w:szCs w:val="21"/>
                      <w:lang w:eastAsia="zh-CN"/>
                    </w:rPr>
                    <w:t>江西省九江市庐山市鄱阳湖西大道七夕公园斜对面（庐山市第二水厂内）</w:t>
                  </w:r>
                  <w:r>
                    <w:rPr>
                      <w:rFonts w:hint="eastAsia" w:ascii="Calibri" w:hAnsi="Calibri" w:eastAsia="宋体" w:cs="Times New Roman"/>
                      <w:szCs w:val="21"/>
                      <w:lang w:val="en-US" w:eastAsia="zh-CN"/>
                    </w:rPr>
                    <w:t>内</w:t>
                  </w:r>
                  <w:r>
                    <w:rPr>
                      <w:rFonts w:hint="eastAsia" w:ascii="Calibri" w:hAnsi="Calibri" w:eastAsia="宋体" w:cs="Times New Roman"/>
                      <w:szCs w:val="21"/>
                    </w:rPr>
                    <w:t>，不属于钢铁、电解铝、水泥熟料、平板玻璃、船舶等严重过剩产能行业的项目。</w:t>
                  </w:r>
                </w:p>
              </w:tc>
              <w:tc>
                <w:tcPr>
                  <w:tcW w:w="803" w:type="dxa"/>
                  <w:noWrap/>
                  <w:vAlign w:val="center"/>
                </w:tcPr>
                <w:p w14:paraId="75458708">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r w14:paraId="10EF1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3" w:type="dxa"/>
                  <w:vMerge w:val="continue"/>
                  <w:noWrap/>
                  <w:vAlign w:val="center"/>
                </w:tcPr>
                <w:p w14:paraId="6BA2DE13">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p>
              </w:tc>
              <w:tc>
                <w:tcPr>
                  <w:tcW w:w="4223" w:type="dxa"/>
                  <w:noWrap/>
                  <w:vAlign w:val="center"/>
                </w:tcPr>
                <w:p w14:paraId="0AB8CC0C">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禁止新建、扩建不符合要求的高耗能高排放项目。严格执行《江西省人民政府办公厅关于严格高耗能高排放项目准入实施管理的实施意见》（赣府厅发〔2021〕33号），加强项目审查论证，落实等量、减量替代要求，规范项目行政审批。</w:t>
                  </w:r>
                </w:p>
              </w:tc>
              <w:tc>
                <w:tcPr>
                  <w:tcW w:w="1598" w:type="dxa"/>
                  <w:noWrap/>
                  <w:vAlign w:val="center"/>
                </w:tcPr>
                <w:p w14:paraId="3A28B39A">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hint="eastAsia" w:ascii="Calibri" w:hAnsi="Calibri" w:eastAsia="宋体" w:cs="Times New Roman"/>
                      <w:szCs w:val="21"/>
                    </w:rPr>
                    <w:t>本项目不属于高耗能高排放项目</w:t>
                  </w:r>
                </w:p>
              </w:tc>
              <w:tc>
                <w:tcPr>
                  <w:tcW w:w="803" w:type="dxa"/>
                  <w:noWrap/>
                  <w:vAlign w:val="center"/>
                </w:tcPr>
                <w:p w14:paraId="1175E58C">
                  <w:pPr>
                    <w:pStyle w:val="2"/>
                    <w:keepNext w:val="0"/>
                    <w:keepLines w:val="0"/>
                    <w:suppressLineNumbers w:val="0"/>
                    <w:spacing w:beforeAutospacing="0" w:after="0" w:afterAutospacing="0"/>
                    <w:ind w:left="0" w:firstLine="0" w:firstLineChars="0"/>
                    <w:jc w:val="center"/>
                    <w:rPr>
                      <w:rFonts w:ascii="Calibri" w:hAnsi="Calibri" w:eastAsia="宋体" w:cs="Times New Roman"/>
                      <w:szCs w:val="21"/>
                    </w:rPr>
                  </w:pPr>
                  <w:r>
                    <w:rPr>
                      <w:rFonts w:ascii="Calibri" w:hAnsi="Calibri" w:eastAsia="宋体" w:cs="Times New Roman"/>
                      <w:szCs w:val="21"/>
                    </w:rPr>
                    <w:t>符合</w:t>
                  </w:r>
                </w:p>
              </w:tc>
            </w:tr>
          </w:tbl>
          <w:p w14:paraId="12FE2E49">
            <w:pPr>
              <w:keepNext w:val="0"/>
              <w:keepLines w:val="0"/>
              <w:suppressLineNumbers w:val="0"/>
              <w:autoSpaceDE w:val="0"/>
              <w:autoSpaceDN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3、与《鄱阳湖生态经济区环境保护条例》（2019年修正）的相符性分析</w:t>
            </w:r>
          </w:p>
          <w:p w14:paraId="213CCCF4">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本项目位于九江市</w:t>
            </w:r>
            <w:r>
              <w:rPr>
                <w:rFonts w:hint="eastAsia" w:ascii="Calibri" w:hAnsi="Calibri" w:eastAsia="宋体" w:cs="Times New Roman"/>
                <w:kern w:val="0"/>
                <w:sz w:val="24"/>
                <w:lang w:val="en-US" w:eastAsia="zh-CN"/>
              </w:rPr>
              <w:t>庐山市</w:t>
            </w:r>
            <w:r>
              <w:rPr>
                <w:rFonts w:hint="eastAsia" w:ascii="Calibri" w:hAnsi="Calibri" w:eastAsia="宋体" w:cs="Times New Roman"/>
                <w:kern w:val="0"/>
                <w:sz w:val="24"/>
              </w:rPr>
              <w:t>，属于滨湖控制开发带。根据《</w:t>
            </w:r>
            <w:r>
              <w:rPr>
                <w:rFonts w:ascii="Calibri" w:hAnsi="Calibri" w:eastAsia="宋体" w:cs="Times New Roman"/>
                <w:kern w:val="0"/>
                <w:sz w:val="24"/>
              </w:rPr>
              <w:t>鄱阳湖生态经济区环境保护条例</w:t>
            </w:r>
            <w:r>
              <w:rPr>
                <w:rFonts w:hint="eastAsia" w:ascii="Calibri" w:hAnsi="Calibri" w:eastAsia="宋体" w:cs="Times New Roman"/>
                <w:kern w:val="0"/>
                <w:sz w:val="24"/>
              </w:rPr>
              <w:t>》（</w:t>
            </w:r>
            <w:r>
              <w:rPr>
                <w:rFonts w:ascii="Calibri" w:hAnsi="Calibri" w:eastAsia="宋体" w:cs="Times New Roman"/>
                <w:kern w:val="0"/>
                <w:sz w:val="24"/>
              </w:rPr>
              <w:t>2019年11月27日江西省第十三届人民代表大会常务委员会第十六次会议修正</w:t>
            </w:r>
            <w:r>
              <w:rPr>
                <w:rFonts w:hint="eastAsia" w:ascii="Calibri" w:hAnsi="Calibri" w:eastAsia="宋体" w:cs="Times New Roman"/>
                <w:kern w:val="0"/>
                <w:sz w:val="24"/>
              </w:rPr>
              <w:t>）：“在滨湖控制开发带内，各级人民政府应当因地制宜植树造林，构建生态屏障；保护鄱阳湖入湖河道的自然生态，适时进行尾闾疏浚，提高行洪和供水能力。”</w:t>
            </w:r>
            <w:r>
              <w:rPr>
                <w:rFonts w:hint="eastAsia" w:ascii="Calibri" w:hAnsi="Calibri" w:eastAsia="宋体" w:cs="Times New Roman"/>
                <w:kern w:val="0"/>
                <w:sz w:val="24"/>
                <w:lang w:eastAsia="zh-CN"/>
              </w:rPr>
              <w:t>、</w:t>
            </w:r>
            <w:r>
              <w:rPr>
                <w:rFonts w:hint="eastAsia" w:ascii="Calibri" w:hAnsi="Calibri" w:eastAsia="宋体" w:cs="Times New Roman"/>
                <w:kern w:val="0"/>
                <w:sz w:val="24"/>
              </w:rPr>
              <w:t>“在滨湖控制开发带内，各级人民政府应当加强坡耕地、沿湖沙山及交通沿线侧坡等水土流失重点预防区和治理区的治理。禁止在二十五度以上的陡坡地进行土地开发，防治水土流失，减少泥沙入湖，改善生态环境。”、“滨湖控制开发带内建设项目应当符合国家和省产业政策以及沿湖岸线资源保护与利用规划。禁止新建、改建、扩建化学制浆造纸、印染、制革、电镀等排放含磷、氮、重金属等污染物的企业和项目。鼓励滨湖控制开发带内现有工业企业搬迁异地改造、扩建。对滨湖控制开发带内搬迁异地的企业，有关部门应当在投资、信贷、土 地使用、能源供应和税收等方面给予支持。”。</w:t>
            </w:r>
          </w:p>
          <w:p w14:paraId="753693C7">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本项目不属于高耗能、高污染、资源性项目，</w:t>
            </w:r>
            <w:r>
              <w:rPr>
                <w:rFonts w:hint="eastAsia" w:ascii="Calibri" w:hAnsi="Calibri" w:eastAsia="宋体" w:cs="Times New Roman"/>
                <w:kern w:val="0"/>
                <w:sz w:val="24"/>
                <w:lang w:val="en-US" w:eastAsia="zh-CN"/>
              </w:rPr>
              <w:t>不属于</w:t>
            </w:r>
            <w:r>
              <w:rPr>
                <w:rFonts w:hint="eastAsia" w:ascii="Calibri" w:hAnsi="Calibri" w:eastAsia="宋体" w:cs="Times New Roman"/>
                <w:kern w:val="0"/>
                <w:sz w:val="24"/>
              </w:rPr>
              <w:t>排放含磷、氮、重金属等污染物的企业和项目</w:t>
            </w:r>
            <w:r>
              <w:rPr>
                <w:rFonts w:hint="eastAsia" w:ascii="Calibri" w:hAnsi="Calibri" w:eastAsia="宋体" w:cs="Times New Roman"/>
                <w:kern w:val="0"/>
                <w:sz w:val="24"/>
                <w:lang w:eastAsia="zh-CN"/>
              </w:rPr>
              <w:t>，</w:t>
            </w:r>
            <w:r>
              <w:rPr>
                <w:rFonts w:hint="eastAsia" w:ascii="Calibri" w:hAnsi="Calibri" w:eastAsia="宋体" w:cs="Times New Roman"/>
                <w:kern w:val="0"/>
                <w:sz w:val="24"/>
              </w:rPr>
              <w:t>项目属于</w:t>
            </w:r>
            <w:r>
              <w:rPr>
                <w:rFonts w:hint="eastAsia" w:ascii="Calibri" w:hAnsi="Calibri" w:eastAsia="宋体" w:cs="Times New Roman"/>
                <w:kern w:val="0"/>
                <w:sz w:val="24"/>
                <w:lang w:val="en-US" w:eastAsia="zh-CN"/>
              </w:rPr>
              <w:t>扩建</w:t>
            </w:r>
            <w:r>
              <w:rPr>
                <w:rFonts w:hint="eastAsia" w:ascii="Calibri" w:hAnsi="Calibri" w:eastAsia="宋体" w:cs="Times New Roman"/>
                <w:kern w:val="0"/>
                <w:sz w:val="24"/>
              </w:rPr>
              <w:t>项目，</w:t>
            </w:r>
            <w:r>
              <w:rPr>
                <w:rFonts w:hint="eastAsia" w:ascii="Calibri" w:hAnsi="Calibri" w:eastAsia="宋体" w:cs="Times New Roman"/>
                <w:kern w:val="0"/>
                <w:sz w:val="24"/>
                <w:lang w:val="en-US" w:eastAsia="zh-CN"/>
              </w:rPr>
              <w:t>在原厂址内建设项目，不新征建设用地，</w:t>
            </w:r>
            <w:r>
              <w:rPr>
                <w:rFonts w:hint="eastAsia" w:ascii="Calibri" w:hAnsi="Calibri" w:eastAsia="宋体" w:cs="Times New Roman"/>
                <w:kern w:val="0"/>
                <w:sz w:val="24"/>
              </w:rPr>
              <w:t>项目配套合理可行的环境保护设施，严格落实“三同时”制度。</w:t>
            </w:r>
          </w:p>
          <w:p w14:paraId="4916E63E">
            <w:pPr>
              <w:keepNext w:val="0"/>
              <w:keepLines w:val="0"/>
              <w:suppressLineNumbers w:val="0"/>
              <w:autoSpaceDE w:val="0"/>
              <w:autoSpaceDN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总体而言，本项目与《</w:t>
            </w:r>
            <w:r>
              <w:rPr>
                <w:rFonts w:ascii="Calibri" w:hAnsi="Calibri" w:eastAsia="宋体" w:cs="Times New Roman"/>
                <w:kern w:val="0"/>
                <w:sz w:val="24"/>
              </w:rPr>
              <w:t>鄱阳湖生态经济区环境保护条例</w:t>
            </w:r>
            <w:r>
              <w:rPr>
                <w:rFonts w:hint="eastAsia" w:ascii="Calibri" w:hAnsi="Calibri" w:eastAsia="宋体" w:cs="Times New Roman"/>
                <w:kern w:val="0"/>
                <w:sz w:val="24"/>
              </w:rPr>
              <w:t>》是相符的。</w:t>
            </w:r>
          </w:p>
          <w:p w14:paraId="30A314F6">
            <w:pPr>
              <w:keepNext w:val="0"/>
              <w:keepLines w:val="0"/>
              <w:suppressLineNumbers w:val="0"/>
              <w:autoSpaceDE w:val="0"/>
              <w:autoSpaceDN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ascii="Calibri" w:hAnsi="Calibri" w:eastAsia="宋体" w:cs="Times New Roman"/>
                <w:b/>
                <w:bCs/>
                <w:kern w:val="0"/>
                <w:sz w:val="24"/>
              </w:rPr>
              <w:t>4</w:t>
            </w:r>
            <w:r>
              <w:rPr>
                <w:rFonts w:hint="eastAsia" w:ascii="Calibri" w:hAnsi="Calibri" w:eastAsia="宋体" w:cs="Times New Roman"/>
                <w:b/>
                <w:bCs/>
                <w:kern w:val="0"/>
                <w:sz w:val="24"/>
              </w:rPr>
              <w:t>、产业政策符合性分析</w:t>
            </w:r>
          </w:p>
          <w:p w14:paraId="18BC5F69">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color w:val="000000"/>
                <w:kern w:val="0"/>
                <w:sz w:val="24"/>
                <w:lang w:val="en-US" w:eastAsia="zh-CN"/>
              </w:rPr>
            </w:pPr>
            <w:r>
              <w:rPr>
                <w:rFonts w:hint="default" w:ascii="Times New Roman" w:hAnsi="Times New Roman" w:eastAsia="宋体" w:cs="Times New Roman"/>
                <w:color w:val="000000"/>
                <w:kern w:val="0"/>
                <w:sz w:val="24"/>
                <w:lang w:val="en-US" w:eastAsia="zh-CN"/>
              </w:rPr>
              <w:t>①</w:t>
            </w:r>
            <w:r>
              <w:rPr>
                <w:rFonts w:hint="eastAsia" w:ascii="Calibri" w:hAnsi="Calibri" w:eastAsia="宋体" w:cs="Times New Roman"/>
                <w:color w:val="000000"/>
                <w:kern w:val="0"/>
                <w:sz w:val="24"/>
                <w:lang w:val="en-US" w:eastAsia="zh-CN"/>
              </w:rPr>
              <w:t>国家产业政策相符性分析</w:t>
            </w:r>
          </w:p>
          <w:p w14:paraId="29A1FEA6">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color w:val="000000"/>
                <w:kern w:val="0"/>
                <w:sz w:val="24"/>
                <w:lang w:val="en-US" w:eastAsia="zh-CN"/>
              </w:rPr>
            </w:pPr>
            <w:r>
              <w:rPr>
                <w:rFonts w:hint="eastAsia" w:ascii="Calibri" w:hAnsi="Calibri" w:eastAsia="宋体" w:cs="Times New Roman"/>
                <w:color w:val="000000"/>
                <w:kern w:val="0"/>
                <w:sz w:val="24"/>
              </w:rPr>
              <w:t>本项目属于</w:t>
            </w:r>
            <w:r>
              <w:rPr>
                <w:rFonts w:hint="eastAsia" w:ascii="Calibri" w:hAnsi="Calibri" w:eastAsia="宋体" w:cs="Times New Roman"/>
                <w:sz w:val="24"/>
              </w:rPr>
              <w:t>D4610自来水生产和供应</w:t>
            </w:r>
            <w:r>
              <w:rPr>
                <w:rFonts w:hint="eastAsia" w:ascii="Calibri" w:hAnsi="Calibri" w:eastAsia="宋体" w:cs="Times New Roman"/>
                <w:color w:val="000000"/>
                <w:kern w:val="0"/>
                <w:sz w:val="24"/>
                <w:highlight w:val="none"/>
              </w:rPr>
              <w:t>，</w:t>
            </w:r>
            <w:r>
              <w:rPr>
                <w:rFonts w:hint="eastAsia" w:ascii="Calibri" w:hAnsi="Calibri" w:eastAsia="宋体" w:cs="Times New Roman"/>
                <w:color w:val="000000"/>
                <w:kern w:val="0"/>
                <w:sz w:val="24"/>
              </w:rPr>
              <w:t>不属于《产业结构调整指导目录》(</w:t>
            </w:r>
            <w:r>
              <w:rPr>
                <w:rFonts w:ascii="Calibri" w:hAnsi="Calibri" w:eastAsia="宋体" w:cs="Times New Roman"/>
                <w:color w:val="000000"/>
                <w:kern w:val="0"/>
                <w:sz w:val="24"/>
              </w:rPr>
              <w:t>202</w:t>
            </w:r>
            <w:r>
              <w:rPr>
                <w:rFonts w:hint="eastAsia" w:ascii="Calibri" w:hAnsi="Calibri" w:eastAsia="宋体" w:cs="Times New Roman"/>
                <w:color w:val="000000"/>
                <w:kern w:val="0"/>
                <w:sz w:val="24"/>
                <w:lang w:val="en-US" w:eastAsia="zh-CN"/>
              </w:rPr>
              <w:t>4年本</w:t>
            </w:r>
            <w:r>
              <w:rPr>
                <w:rFonts w:hint="eastAsia" w:ascii="Calibri" w:hAnsi="Calibri" w:eastAsia="宋体" w:cs="Times New Roman"/>
                <w:color w:val="000000"/>
                <w:kern w:val="0"/>
                <w:sz w:val="24"/>
              </w:rPr>
              <w:t>)中的“限制类”和“淘汰类”，</w:t>
            </w:r>
            <w:r>
              <w:rPr>
                <w:rFonts w:hint="eastAsia" w:ascii="Calibri" w:hAnsi="Calibri" w:eastAsia="宋体" w:cs="Times New Roman"/>
                <w:color w:val="000000"/>
                <w:kern w:val="0"/>
                <w:sz w:val="24"/>
                <w:lang w:val="en-US" w:eastAsia="zh-CN"/>
              </w:rPr>
              <w:t>符合国家产业政策。</w:t>
            </w:r>
          </w:p>
          <w:p w14:paraId="4A10AD1F">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color w:val="000000"/>
                <w:kern w:val="0"/>
                <w:sz w:val="24"/>
                <w:lang w:val="en-US" w:eastAsia="zh-CN"/>
              </w:rPr>
            </w:pPr>
            <w:r>
              <w:rPr>
                <w:rFonts w:hint="default" w:ascii="Times New Roman" w:hAnsi="Times New Roman" w:eastAsia="宋体" w:cs="Times New Roman"/>
                <w:color w:val="000000"/>
                <w:kern w:val="0"/>
                <w:sz w:val="24"/>
                <w:lang w:val="en-US" w:eastAsia="zh-CN"/>
              </w:rPr>
              <w:t>②</w:t>
            </w:r>
            <w:r>
              <w:rPr>
                <w:rFonts w:hint="eastAsia" w:ascii="Calibri" w:hAnsi="Calibri" w:eastAsia="宋体" w:cs="Times New Roman"/>
                <w:color w:val="000000"/>
                <w:kern w:val="0"/>
                <w:sz w:val="24"/>
                <w:lang w:val="en-US" w:eastAsia="zh-CN"/>
              </w:rPr>
              <w:t xml:space="preserve">地方产业政策相符性分析 </w:t>
            </w:r>
          </w:p>
          <w:p w14:paraId="6DA97F8B">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b w:val="0"/>
                <w:bCs w:val="0"/>
                <w:color w:val="000000"/>
                <w:sz w:val="19"/>
                <w:szCs w:val="19"/>
                <w:lang w:eastAsia="zh-CN"/>
              </w:rPr>
            </w:pPr>
            <w:r>
              <w:rPr>
                <w:rFonts w:hint="eastAsia" w:ascii="Calibri" w:hAnsi="Calibri" w:eastAsia="宋体" w:cs="Times New Roman"/>
                <w:color w:val="000000"/>
                <w:kern w:val="0"/>
                <w:sz w:val="24"/>
              </w:rPr>
              <w:t>对照《江西省“两高”项目管理目录（2023年版）》，本项目不属于“两高”项目</w:t>
            </w:r>
            <w:r>
              <w:rPr>
                <w:rFonts w:hint="eastAsia" w:ascii="Calibri" w:hAnsi="Calibri" w:eastAsia="宋体" w:cs="Times New Roman"/>
                <w:color w:val="000000"/>
                <w:kern w:val="0"/>
                <w:sz w:val="24"/>
                <w:lang w:eastAsia="zh-CN"/>
              </w:rPr>
              <w:t>，</w:t>
            </w:r>
            <w:r>
              <w:rPr>
                <w:rFonts w:hint="eastAsia" w:ascii="Calibri" w:hAnsi="Calibri" w:eastAsia="宋体" w:cs="Times New Roman"/>
                <w:color w:val="000000"/>
                <w:kern w:val="0"/>
                <w:sz w:val="24"/>
                <w:lang w:val="en-US" w:eastAsia="zh-CN"/>
              </w:rPr>
              <w:t>庐山市发展和改革委员会</w:t>
            </w:r>
            <w:r>
              <w:rPr>
                <w:rFonts w:hint="eastAsia" w:ascii="Calibri" w:hAnsi="Calibri" w:eastAsia="宋体" w:cs="Times New Roman"/>
                <w:color w:val="000000"/>
                <w:kern w:val="0"/>
                <w:sz w:val="24"/>
              </w:rPr>
              <w:t>已对本项目进行备案，备案号为：</w:t>
            </w:r>
            <w:r>
              <w:rPr>
                <w:rFonts w:hint="eastAsia" w:ascii="Calibri" w:hAnsi="Calibri" w:eastAsia="宋体" w:cs="Times New Roman"/>
                <w:color w:val="000000"/>
                <w:kern w:val="0"/>
                <w:sz w:val="24"/>
                <w:lang w:val="en-US" w:eastAsia="zh-CN"/>
              </w:rPr>
              <w:t>2205-360483-04-01-438225</w:t>
            </w:r>
            <w:r>
              <w:rPr>
                <w:rFonts w:hint="eastAsia" w:ascii="宋体" w:hAnsi="宋体" w:eastAsia="宋体" w:cs="宋体"/>
                <w:b w:val="0"/>
                <w:bCs w:val="0"/>
                <w:color w:val="000000"/>
                <w:sz w:val="19"/>
                <w:szCs w:val="19"/>
                <w:lang w:eastAsia="zh-CN"/>
              </w:rPr>
              <w:t>。</w:t>
            </w:r>
          </w:p>
          <w:p w14:paraId="56C1140F">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color w:val="000000"/>
                <w:kern w:val="0"/>
                <w:sz w:val="24"/>
              </w:rPr>
            </w:pPr>
            <w:r>
              <w:rPr>
                <w:rFonts w:hint="eastAsia" w:ascii="Calibri" w:hAnsi="Calibri" w:eastAsia="宋体" w:cs="Times New Roman"/>
                <w:color w:val="000000"/>
                <w:kern w:val="0"/>
                <w:sz w:val="24"/>
              </w:rPr>
              <w:t>因此，项目建设符合国家</w:t>
            </w:r>
            <w:r>
              <w:rPr>
                <w:rFonts w:hint="eastAsia" w:ascii="Calibri" w:hAnsi="Calibri" w:eastAsia="宋体" w:cs="Times New Roman"/>
                <w:color w:val="000000"/>
                <w:kern w:val="0"/>
                <w:sz w:val="24"/>
                <w:lang w:eastAsia="zh-CN"/>
              </w:rPr>
              <w:t>、</w:t>
            </w:r>
            <w:r>
              <w:rPr>
                <w:rFonts w:hint="eastAsia" w:ascii="Calibri" w:hAnsi="Calibri" w:eastAsia="宋体" w:cs="Times New Roman"/>
                <w:color w:val="000000"/>
                <w:kern w:val="0"/>
                <w:sz w:val="24"/>
                <w:lang w:val="en-US" w:eastAsia="zh-CN"/>
              </w:rPr>
              <w:t>地方</w:t>
            </w:r>
            <w:r>
              <w:rPr>
                <w:rFonts w:hint="eastAsia" w:ascii="Calibri" w:hAnsi="Calibri" w:eastAsia="宋体" w:cs="Times New Roman"/>
                <w:color w:val="000000"/>
                <w:kern w:val="0"/>
                <w:sz w:val="24"/>
              </w:rPr>
              <w:t>产业政策要求。</w:t>
            </w:r>
          </w:p>
          <w:p w14:paraId="33A3D515">
            <w:pPr>
              <w:keepNext w:val="0"/>
              <w:keepLines w:val="0"/>
              <w:suppressLineNumbers w:val="0"/>
              <w:autoSpaceDE w:val="0"/>
              <w:autoSpaceDN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ascii="Calibri" w:hAnsi="Calibri" w:eastAsia="宋体" w:cs="Times New Roman"/>
                <w:b/>
                <w:bCs/>
                <w:kern w:val="0"/>
                <w:sz w:val="24"/>
              </w:rPr>
              <w:t>5</w:t>
            </w:r>
            <w:r>
              <w:rPr>
                <w:rFonts w:hint="eastAsia" w:ascii="Calibri" w:hAnsi="Calibri" w:eastAsia="宋体" w:cs="Times New Roman"/>
                <w:b/>
                <w:bCs/>
                <w:kern w:val="0"/>
                <w:sz w:val="24"/>
              </w:rPr>
              <w:t>、项目选址可行性分析</w:t>
            </w:r>
          </w:p>
          <w:p w14:paraId="1561E07C">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（1）与</w:t>
            </w:r>
            <w:r>
              <w:rPr>
                <w:rFonts w:hint="eastAsia" w:ascii="Calibri" w:hAnsi="Calibri" w:eastAsia="宋体" w:cs="Times New Roman"/>
                <w:kern w:val="0"/>
                <w:sz w:val="24"/>
                <w:lang w:val="en-US" w:eastAsia="zh-CN"/>
              </w:rPr>
              <w:t>庐山市</w:t>
            </w:r>
            <w:r>
              <w:rPr>
                <w:rFonts w:hint="eastAsia" w:ascii="Calibri" w:hAnsi="Calibri" w:eastAsia="宋体" w:cs="Times New Roman"/>
                <w:kern w:val="0"/>
                <w:sz w:val="24"/>
              </w:rPr>
              <w:t>土地利用规划符合性</w:t>
            </w:r>
          </w:p>
          <w:p w14:paraId="53C800E2">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本项目位于</w:t>
            </w:r>
            <w:r>
              <w:rPr>
                <w:rFonts w:hint="eastAsia" w:ascii="Calibri" w:hAnsi="Calibri" w:eastAsia="宋体" w:cs="Times New Roman"/>
                <w:sz w:val="24"/>
                <w:lang w:eastAsia="zh-CN"/>
              </w:rPr>
              <w:t>江西省九江市庐山市鄱阳湖西大道七夕公园斜对面（庐山市第二水厂内）</w:t>
            </w:r>
            <w:r>
              <w:rPr>
                <w:rFonts w:hint="eastAsia" w:ascii="Calibri" w:hAnsi="Calibri" w:eastAsia="宋体" w:cs="Times New Roman"/>
                <w:kern w:val="0"/>
                <w:sz w:val="24"/>
              </w:rPr>
              <w:t>，对照</w:t>
            </w:r>
            <w:r>
              <w:rPr>
                <w:rFonts w:hint="eastAsia" w:ascii="Calibri" w:hAnsi="Calibri" w:eastAsia="宋体" w:cs="Times New Roman"/>
                <w:color w:val="auto"/>
                <w:kern w:val="0"/>
                <w:sz w:val="24"/>
              </w:rPr>
              <w:t>《自然资源部 国家发展和改革委员会 国家林业和草原局关于印发&lt;自然资源开发利用限制和禁止目录（2021年本）&gt;》，本项目不属于《自然资源开发利用限制和禁止目录（2021年本）》中限制及禁止项目。</w:t>
            </w:r>
          </w:p>
          <w:p w14:paraId="73412A6B">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w:t>
            </w:r>
            <w:r>
              <w:rPr>
                <w:rFonts w:ascii="Calibri" w:hAnsi="Calibri" w:eastAsia="宋体" w:cs="Times New Roman"/>
                <w:kern w:val="0"/>
                <w:sz w:val="24"/>
              </w:rPr>
              <w:t>2</w:t>
            </w:r>
            <w:r>
              <w:rPr>
                <w:rFonts w:hint="eastAsia" w:ascii="Calibri" w:hAnsi="Calibri" w:eastAsia="宋体" w:cs="Times New Roman"/>
                <w:kern w:val="0"/>
                <w:sz w:val="24"/>
              </w:rPr>
              <w:t>）选址所在地环境敏感程度</w:t>
            </w:r>
          </w:p>
          <w:p w14:paraId="5401E57C">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highlight w:val="none"/>
              </w:rPr>
            </w:pPr>
            <w:r>
              <w:rPr>
                <w:rFonts w:hint="eastAsia" w:ascii="Calibri" w:hAnsi="Calibri" w:eastAsia="宋体" w:cs="Times New Roman"/>
                <w:kern w:val="0"/>
                <w:sz w:val="24"/>
              </w:rPr>
              <w:t>根据项目区域地表水水环境功能区划，项目选址不属于生活饮用水源地。同时，根据</w:t>
            </w:r>
            <w:r>
              <w:rPr>
                <w:rFonts w:hint="eastAsia" w:ascii="Calibri" w:hAnsi="Calibri" w:eastAsia="宋体" w:cs="Times New Roman"/>
                <w:kern w:val="0"/>
                <w:sz w:val="24"/>
                <w:lang w:val="en-US" w:eastAsia="zh-CN"/>
              </w:rPr>
              <w:t>庐山市</w:t>
            </w:r>
            <w:r>
              <w:rPr>
                <w:rFonts w:hint="eastAsia" w:ascii="Calibri" w:hAnsi="Calibri" w:eastAsia="宋体" w:cs="Times New Roman"/>
                <w:kern w:val="0"/>
                <w:sz w:val="24"/>
              </w:rPr>
              <w:t>生态红线保护区划，项目选址范围不涉及生态保护红线，且不属于风景名胜区、基本农田保护区、自然保护区等需要特殊保护区域。本项目厂界最近敏感点为</w:t>
            </w:r>
            <w:r>
              <w:rPr>
                <w:rFonts w:hint="eastAsia" w:ascii="Calibri" w:hAnsi="Calibri" w:eastAsia="宋体" w:cs="Times New Roman"/>
                <w:kern w:val="0"/>
                <w:sz w:val="24"/>
                <w:lang w:val="en-US" w:eastAsia="zh-CN"/>
              </w:rPr>
              <w:t>西南</w:t>
            </w:r>
            <w:r>
              <w:rPr>
                <w:rFonts w:hint="eastAsia" w:ascii="Calibri" w:hAnsi="Calibri" w:eastAsia="宋体" w:cs="Times New Roman"/>
                <w:kern w:val="0"/>
                <w:sz w:val="24"/>
                <w:highlight w:val="none"/>
              </w:rPr>
              <w:t>约</w:t>
            </w:r>
            <w:r>
              <w:rPr>
                <w:rFonts w:hint="eastAsia" w:ascii="Calibri" w:hAnsi="Calibri" w:eastAsia="宋体" w:cs="Times New Roman"/>
                <w:kern w:val="0"/>
                <w:sz w:val="24"/>
                <w:highlight w:val="none"/>
                <w:lang w:val="en-US" w:eastAsia="zh-CN"/>
              </w:rPr>
              <w:t>348</w:t>
            </w:r>
            <w:r>
              <w:rPr>
                <w:rFonts w:hint="eastAsia" w:ascii="Calibri" w:hAnsi="Calibri" w:eastAsia="宋体" w:cs="Times New Roman"/>
                <w:kern w:val="0"/>
                <w:sz w:val="24"/>
                <w:highlight w:val="none"/>
              </w:rPr>
              <w:t>m处的</w:t>
            </w:r>
            <w:r>
              <w:rPr>
                <w:rFonts w:hint="eastAsia" w:ascii="Calibri" w:hAnsi="Calibri" w:eastAsia="宋体" w:cs="Times New Roman"/>
                <w:kern w:val="0"/>
                <w:sz w:val="24"/>
                <w:highlight w:val="none"/>
                <w:lang w:val="en-US" w:eastAsia="zh-CN"/>
              </w:rPr>
              <w:t>王家垄</w:t>
            </w:r>
            <w:r>
              <w:rPr>
                <w:rFonts w:hint="eastAsia" w:ascii="Calibri" w:hAnsi="Calibri" w:eastAsia="宋体" w:cs="Times New Roman"/>
                <w:kern w:val="0"/>
                <w:sz w:val="24"/>
                <w:highlight w:val="none"/>
              </w:rPr>
              <w:t>，项目选址合理。</w:t>
            </w:r>
          </w:p>
          <w:p w14:paraId="057F96E5">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highlight w:val="none"/>
              </w:rPr>
            </w:pPr>
            <w:r>
              <w:rPr>
                <w:rFonts w:hint="eastAsia" w:ascii="Calibri" w:hAnsi="Calibri" w:eastAsia="宋体" w:cs="Times New Roman"/>
                <w:kern w:val="0"/>
                <w:sz w:val="24"/>
                <w:highlight w:val="none"/>
              </w:rPr>
              <w:t>（</w:t>
            </w:r>
            <w:r>
              <w:rPr>
                <w:rFonts w:ascii="Calibri" w:hAnsi="Calibri" w:eastAsia="宋体" w:cs="Times New Roman"/>
                <w:kern w:val="0"/>
                <w:sz w:val="24"/>
                <w:highlight w:val="none"/>
              </w:rPr>
              <w:t>3</w:t>
            </w:r>
            <w:r>
              <w:rPr>
                <w:rFonts w:hint="eastAsia" w:ascii="Calibri" w:hAnsi="Calibri" w:eastAsia="宋体" w:cs="Times New Roman"/>
                <w:kern w:val="0"/>
                <w:sz w:val="24"/>
                <w:highlight w:val="none"/>
              </w:rPr>
              <w:t>）环境影响程度</w:t>
            </w:r>
          </w:p>
          <w:p w14:paraId="4728D289">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highlight w:val="none"/>
              </w:rPr>
            </w:pPr>
            <w:r>
              <w:rPr>
                <w:rFonts w:hint="eastAsia" w:ascii="Calibri" w:hAnsi="Calibri" w:eastAsia="宋体" w:cs="Times New Roman"/>
                <w:kern w:val="0"/>
                <w:sz w:val="24"/>
                <w:highlight w:val="none"/>
              </w:rPr>
              <w:t>本项目建设地点位于</w:t>
            </w:r>
            <w:r>
              <w:rPr>
                <w:rFonts w:hint="eastAsia" w:ascii="Calibri" w:hAnsi="Calibri" w:eastAsia="宋体" w:cs="Times New Roman"/>
                <w:sz w:val="24"/>
                <w:highlight w:val="none"/>
                <w:lang w:eastAsia="zh-CN"/>
              </w:rPr>
              <w:t>江西省九江市庐山市鄱阳湖西大道七夕公园斜对面（庐山市第二水厂内）</w:t>
            </w:r>
            <w:r>
              <w:rPr>
                <w:rFonts w:hint="eastAsia" w:ascii="Calibri" w:hAnsi="Calibri" w:eastAsia="宋体" w:cs="Times New Roman"/>
                <w:kern w:val="0"/>
                <w:sz w:val="24"/>
                <w:highlight w:val="none"/>
              </w:rPr>
              <w:t>，根据现场踏勘，</w:t>
            </w:r>
            <w:r>
              <w:rPr>
                <w:rFonts w:hint="eastAsia" w:ascii="Calibri" w:hAnsi="Calibri" w:eastAsia="宋体" w:cs="Times New Roman"/>
                <w:color w:val="000000"/>
                <w:kern w:val="0"/>
                <w:sz w:val="24"/>
                <w:highlight w:val="none"/>
                <w:lang w:eastAsia="zh-CN"/>
              </w:rPr>
              <w:t>项目</w:t>
            </w:r>
            <w:r>
              <w:rPr>
                <w:rFonts w:hint="eastAsia" w:ascii="Calibri" w:hAnsi="Calibri" w:eastAsia="宋体" w:cs="Times New Roman"/>
                <w:bCs/>
                <w:sz w:val="24"/>
              </w:rPr>
              <w:t>项目东北、西北、西南均为林地，东南</w:t>
            </w:r>
            <w:r>
              <w:rPr>
                <w:rFonts w:hint="eastAsia" w:ascii="Calibri" w:hAnsi="Calibri" w:eastAsia="宋体" w:cs="Times New Roman"/>
                <w:bCs/>
                <w:sz w:val="24"/>
                <w:lang w:val="en-US" w:eastAsia="zh-CN"/>
              </w:rPr>
              <w:t>为</w:t>
            </w:r>
            <w:r>
              <w:rPr>
                <w:rFonts w:hint="eastAsia" w:ascii="Calibri" w:hAnsi="Calibri" w:eastAsia="宋体" w:cs="Times New Roman"/>
                <w:bCs/>
                <w:sz w:val="24"/>
              </w:rPr>
              <w:t>鄱阳湖西大道</w:t>
            </w:r>
            <w:r>
              <w:rPr>
                <w:rFonts w:hint="eastAsia" w:ascii="Calibri" w:hAnsi="Calibri" w:eastAsia="宋体" w:cs="Times New Roman"/>
                <w:kern w:val="0"/>
                <w:sz w:val="24"/>
                <w:highlight w:val="none"/>
              </w:rPr>
              <w:t>。距离项目厂界最近的敏感点为厂界</w:t>
            </w:r>
            <w:r>
              <w:rPr>
                <w:rFonts w:hint="eastAsia" w:ascii="Calibri" w:hAnsi="Calibri" w:eastAsia="宋体" w:cs="Times New Roman"/>
                <w:kern w:val="0"/>
                <w:sz w:val="24"/>
                <w:lang w:val="en-US" w:eastAsia="zh-CN"/>
              </w:rPr>
              <w:t>西南</w:t>
            </w:r>
            <w:r>
              <w:rPr>
                <w:rFonts w:hint="eastAsia" w:ascii="Calibri" w:hAnsi="Calibri" w:eastAsia="宋体" w:cs="Times New Roman"/>
                <w:kern w:val="0"/>
                <w:sz w:val="24"/>
                <w:highlight w:val="none"/>
              </w:rPr>
              <w:t>约</w:t>
            </w:r>
            <w:r>
              <w:rPr>
                <w:rFonts w:hint="eastAsia" w:ascii="Calibri" w:hAnsi="Calibri" w:eastAsia="宋体" w:cs="Times New Roman"/>
                <w:kern w:val="0"/>
                <w:sz w:val="24"/>
                <w:highlight w:val="none"/>
                <w:lang w:val="en-US" w:eastAsia="zh-CN"/>
              </w:rPr>
              <w:t>348</w:t>
            </w:r>
            <w:r>
              <w:rPr>
                <w:rFonts w:hint="eastAsia" w:ascii="Calibri" w:hAnsi="Calibri" w:eastAsia="宋体" w:cs="Times New Roman"/>
                <w:kern w:val="0"/>
                <w:sz w:val="24"/>
                <w:highlight w:val="none"/>
              </w:rPr>
              <w:t>m处的</w:t>
            </w:r>
            <w:r>
              <w:rPr>
                <w:rFonts w:hint="eastAsia" w:ascii="Calibri" w:hAnsi="Calibri" w:eastAsia="宋体" w:cs="Times New Roman"/>
                <w:kern w:val="0"/>
                <w:sz w:val="24"/>
                <w:highlight w:val="none"/>
                <w:lang w:val="en-US" w:eastAsia="zh-CN"/>
              </w:rPr>
              <w:t>王家垄</w:t>
            </w:r>
            <w:r>
              <w:rPr>
                <w:rFonts w:hint="eastAsia" w:ascii="Calibri" w:hAnsi="Calibri" w:eastAsia="宋体" w:cs="Times New Roman"/>
                <w:kern w:val="0"/>
                <w:sz w:val="24"/>
                <w:highlight w:val="none"/>
              </w:rPr>
              <w:t>。本项目废气、废水、噪声、固废等经治理达标后对周边环境影响较小。</w:t>
            </w:r>
          </w:p>
          <w:p w14:paraId="6DC2E5E5">
            <w:pPr>
              <w:keepNext w:val="0"/>
              <w:keepLines w:val="0"/>
              <w:suppressLineNumbers w:val="0"/>
              <w:autoSpaceDE w:val="0"/>
              <w:autoSpaceDN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综上所述，本项目选址可行。</w:t>
            </w:r>
          </w:p>
          <w:p w14:paraId="33AB48CA">
            <w:pPr>
              <w:keepNext w:val="0"/>
              <w:keepLines w:val="0"/>
              <w:suppressLineNumbers w:val="0"/>
              <w:autoSpaceDE w:val="0"/>
              <w:autoSpaceDN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6、项目与九发[2022]6号文相符性分析</w:t>
            </w:r>
          </w:p>
          <w:p w14:paraId="1984402E">
            <w:pPr>
              <w:keepNext w:val="0"/>
              <w:keepLines w:val="0"/>
              <w:suppressLineNumbers w:val="0"/>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本项目与《九江市深入打好污染防治攻坚战实施方案》（九发[2022]6号文）相符性分析详见下表。</w:t>
            </w:r>
          </w:p>
          <w:p w14:paraId="705C938E">
            <w:pPr>
              <w:keepNext w:val="0"/>
              <w:keepLines w:val="0"/>
              <w:suppressLineNumbers w:val="0"/>
              <w:autoSpaceDE w:val="0"/>
              <w:autoSpaceDN w:val="0"/>
              <w:spacing w:before="0" w:beforeAutospacing="0" w:after="0" w:afterAutospacing="0" w:line="360" w:lineRule="auto"/>
              <w:ind w:left="0" w:right="0"/>
              <w:jc w:val="center"/>
              <w:rPr>
                <w:rFonts w:hint="eastAsia" w:ascii="Calibri" w:hAnsi="Calibri" w:eastAsia="宋体" w:cs="Times New Roman"/>
                <w:b/>
                <w:bCs/>
                <w:kern w:val="0"/>
                <w:sz w:val="24"/>
              </w:rPr>
            </w:pPr>
            <w:r>
              <w:rPr>
                <w:rFonts w:hint="eastAsia" w:ascii="Calibri" w:hAnsi="Calibri" w:eastAsia="宋体" w:cs="Times New Roman"/>
                <w:b/>
                <w:bCs/>
                <w:kern w:val="0"/>
                <w:sz w:val="24"/>
              </w:rPr>
              <w:t>表1</w:t>
            </w:r>
            <w:r>
              <w:rPr>
                <w:rFonts w:ascii="Calibri" w:hAnsi="Calibri" w:eastAsia="宋体" w:cs="Times New Roman"/>
                <w:b/>
                <w:bCs/>
                <w:kern w:val="0"/>
                <w:sz w:val="24"/>
              </w:rPr>
              <w:t>-</w:t>
            </w:r>
            <w:r>
              <w:rPr>
                <w:rFonts w:hint="eastAsia" w:ascii="Calibri" w:hAnsi="Calibri" w:eastAsia="宋体" w:cs="Times New Roman"/>
                <w:b/>
                <w:bCs/>
                <w:kern w:val="0"/>
                <w:sz w:val="24"/>
                <w:lang w:val="en-US" w:eastAsia="zh-CN"/>
              </w:rPr>
              <w:t>9</w:t>
            </w:r>
            <w:r>
              <w:rPr>
                <w:rFonts w:ascii="Calibri" w:hAnsi="Calibri" w:eastAsia="宋体" w:cs="Times New Roman"/>
                <w:b/>
                <w:bCs/>
                <w:kern w:val="0"/>
                <w:sz w:val="24"/>
              </w:rPr>
              <w:t xml:space="preserve"> </w:t>
            </w:r>
            <w:r>
              <w:rPr>
                <w:rFonts w:hint="eastAsia" w:ascii="Calibri" w:hAnsi="Calibri" w:eastAsia="宋体" w:cs="Times New Roman"/>
                <w:b/>
                <w:bCs/>
                <w:kern w:val="0"/>
                <w:sz w:val="24"/>
              </w:rPr>
              <w:t>与九发[2022]6号文相符性分析一览表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7"/>
              <w:gridCol w:w="1701"/>
              <w:gridCol w:w="809"/>
            </w:tblGrid>
            <w:tr w14:paraId="39A4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top w:val="single" w:color="auto" w:sz="12" w:space="0"/>
                    <w:left w:val="nil"/>
                  </w:tcBorders>
                  <w:noWrap w:val="0"/>
                  <w:vAlign w:val="center"/>
                </w:tcPr>
                <w:p w14:paraId="5F800EC6">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b/>
                      <w:bCs/>
                      <w:kern w:val="0"/>
                      <w:szCs w:val="21"/>
                    </w:rPr>
                  </w:pPr>
                  <w:r>
                    <w:rPr>
                      <w:rFonts w:hint="eastAsia" w:ascii="Calibri" w:hAnsi="Calibri" w:eastAsia="宋体" w:cs="Times New Roman"/>
                      <w:b/>
                      <w:bCs/>
                      <w:kern w:val="0"/>
                      <w:szCs w:val="21"/>
                    </w:rPr>
                    <w:t>内容（部分相关内容）</w:t>
                  </w:r>
                </w:p>
              </w:tc>
              <w:tc>
                <w:tcPr>
                  <w:tcW w:w="1701" w:type="dxa"/>
                  <w:tcBorders>
                    <w:top w:val="single" w:color="auto" w:sz="12" w:space="0"/>
                  </w:tcBorders>
                  <w:noWrap w:val="0"/>
                  <w:vAlign w:val="center"/>
                </w:tcPr>
                <w:p w14:paraId="54E98C6A">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b/>
                      <w:bCs/>
                      <w:kern w:val="0"/>
                      <w:szCs w:val="21"/>
                    </w:rPr>
                  </w:pPr>
                  <w:r>
                    <w:rPr>
                      <w:rFonts w:hint="eastAsia" w:ascii="Calibri" w:hAnsi="Calibri" w:eastAsia="宋体" w:cs="Times New Roman"/>
                      <w:b/>
                      <w:bCs/>
                      <w:kern w:val="0"/>
                      <w:szCs w:val="21"/>
                    </w:rPr>
                    <w:t>本项目情况</w:t>
                  </w:r>
                </w:p>
              </w:tc>
              <w:tc>
                <w:tcPr>
                  <w:tcW w:w="809" w:type="dxa"/>
                  <w:tcBorders>
                    <w:top w:val="single" w:color="auto" w:sz="12" w:space="0"/>
                    <w:right w:val="nil"/>
                  </w:tcBorders>
                  <w:noWrap w:val="0"/>
                  <w:vAlign w:val="center"/>
                </w:tcPr>
                <w:p w14:paraId="1B93643D">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b/>
                      <w:bCs/>
                      <w:kern w:val="0"/>
                      <w:szCs w:val="21"/>
                    </w:rPr>
                  </w:pPr>
                  <w:r>
                    <w:rPr>
                      <w:rFonts w:hint="eastAsia" w:ascii="Calibri" w:hAnsi="Calibri" w:eastAsia="宋体" w:cs="Times New Roman"/>
                      <w:b/>
                      <w:bCs/>
                      <w:kern w:val="0"/>
                      <w:szCs w:val="21"/>
                    </w:rPr>
                    <w:t>是否符合</w:t>
                  </w:r>
                </w:p>
              </w:tc>
            </w:tr>
            <w:tr w14:paraId="4685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370257FF">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有力有序推进碳达峰碳中和。将“双碳”目标要求全面纳入生态文明建设整体布局。制定实施全市2030 年前碳达峰实施方案。加强甲烷等非二氧化碳温室气体排放管控，健全排放源统计调查、核算核查和监管制度，积极做好应对气候变化工作。</w:t>
                  </w:r>
                </w:p>
              </w:tc>
              <w:tc>
                <w:tcPr>
                  <w:tcW w:w="1701" w:type="dxa"/>
                  <w:noWrap w:val="0"/>
                  <w:vAlign w:val="center"/>
                </w:tcPr>
                <w:p w14:paraId="4D438BBB">
                  <w:pPr>
                    <w:keepNext w:val="0"/>
                    <w:keepLines w:val="0"/>
                    <w:suppressLineNumbers w:val="0"/>
                    <w:autoSpaceDE w:val="0"/>
                    <w:autoSpaceDN w:val="0"/>
                    <w:adjustRightInd w:val="0"/>
                    <w:snapToGrid w:val="0"/>
                    <w:spacing w:before="0" w:beforeAutospacing="0" w:after="0" w:afterAutospacing="0"/>
                    <w:ind w:left="0" w:right="0"/>
                    <w:jc w:val="center"/>
                    <w:rPr>
                      <w:rFonts w:hint="default" w:ascii="Calibri" w:hAnsi="Calibri" w:eastAsia="宋体" w:cs="Times New Roman"/>
                      <w:kern w:val="0"/>
                      <w:szCs w:val="21"/>
                      <w:lang w:val="en-US" w:eastAsia="zh-CN"/>
                    </w:rPr>
                  </w:pPr>
                  <w:r>
                    <w:rPr>
                      <w:rFonts w:hint="eastAsia" w:ascii="Calibri" w:hAnsi="Calibri" w:eastAsia="宋体" w:cs="Times New Roman"/>
                      <w:kern w:val="0"/>
                      <w:szCs w:val="21"/>
                    </w:rPr>
                    <w:t>本项目不涉及</w:t>
                  </w:r>
                  <w:r>
                    <w:rPr>
                      <w:rFonts w:hint="eastAsia" w:ascii="Calibri" w:hAnsi="Calibri" w:eastAsia="宋体" w:cs="Times New Roman"/>
                      <w:kern w:val="0"/>
                      <w:szCs w:val="21"/>
                      <w:lang w:val="en-US" w:eastAsia="zh-CN"/>
                    </w:rPr>
                    <w:t>甲烷等非二氧化碳温室气体排放</w:t>
                  </w:r>
                </w:p>
              </w:tc>
              <w:tc>
                <w:tcPr>
                  <w:tcW w:w="809" w:type="dxa"/>
                  <w:tcBorders>
                    <w:right w:val="nil"/>
                  </w:tcBorders>
                  <w:noWrap w:val="0"/>
                  <w:vAlign w:val="center"/>
                </w:tcPr>
                <w:p w14:paraId="00A7B3EB">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7586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70979097">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加快推动产业结构转型升级。实施淘汰落后产能三年行动计划，综合运用法治化、市场化手段，加快淘汰低端、低效和无效产能。大力实施传统产业转型升级工程，持续推进技改升级，引导重点行业实施清洁生产改造，推进工业园区循环化改造。实施战略性新兴产业倍增工程和未来产业培育发展工程，全力打造新型工业重镇。强化“三线一单''分区管控，加强能评、环评等审批事前事中事后监管，坚决遏制“两高"项目盲目发展。到2025年，全市单位地区生产总值能耗累计降低16%，全市高新技术产业增加值占规上工业增加值比重不低于38%。</w:t>
                  </w:r>
                </w:p>
              </w:tc>
              <w:tc>
                <w:tcPr>
                  <w:tcW w:w="1701" w:type="dxa"/>
                  <w:noWrap w:val="0"/>
                  <w:vAlign w:val="center"/>
                </w:tcPr>
                <w:p w14:paraId="42858275">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本项目属于</w:t>
                  </w:r>
                  <w:r>
                    <w:rPr>
                      <w:rFonts w:hint="eastAsia" w:ascii="Calibri" w:hAnsi="Calibri" w:eastAsia="宋体" w:cs="Times New Roman"/>
                      <w:kern w:val="0"/>
                      <w:szCs w:val="21"/>
                      <w:lang w:eastAsia="zh-CN"/>
                    </w:rPr>
                    <w:t>自来水生产和供应项目</w:t>
                  </w:r>
                  <w:r>
                    <w:rPr>
                      <w:rFonts w:hint="eastAsia" w:ascii="Calibri" w:hAnsi="Calibri" w:eastAsia="宋体" w:cs="Times New Roman"/>
                      <w:kern w:val="0"/>
                      <w:szCs w:val="21"/>
                    </w:rPr>
                    <w:t>，不属于高耗能高排放项目</w:t>
                  </w:r>
                </w:p>
              </w:tc>
              <w:tc>
                <w:tcPr>
                  <w:tcW w:w="809" w:type="dxa"/>
                  <w:tcBorders>
                    <w:right w:val="nil"/>
                  </w:tcBorders>
                  <w:noWrap w:val="0"/>
                  <w:vAlign w:val="center"/>
                </w:tcPr>
                <w:p w14:paraId="57741C7C">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537C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18B2D893">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加快推动能源结构转型升级。在保障能源安全的前提下，鼓励清洁低碳能源替代，提高电能占终端能源消费比重，大力发展可再生能源。到2025年，力争全市非化石能源占一次能源消费比重提高到17.7%。</w:t>
                  </w:r>
                </w:p>
              </w:tc>
              <w:tc>
                <w:tcPr>
                  <w:tcW w:w="1701" w:type="dxa"/>
                  <w:noWrap w:val="0"/>
                  <w:vAlign w:val="center"/>
                </w:tcPr>
                <w:p w14:paraId="18077165">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本项目使用清洁能源（电能）</w:t>
                  </w:r>
                </w:p>
              </w:tc>
              <w:tc>
                <w:tcPr>
                  <w:tcW w:w="809" w:type="dxa"/>
                  <w:tcBorders>
                    <w:right w:val="nil"/>
                  </w:tcBorders>
                  <w:noWrap w:val="0"/>
                  <w:vAlign w:val="center"/>
                </w:tcPr>
                <w:p w14:paraId="3D14C6B3">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6A2B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2CB7D456">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着力推进臭氧污染防治。大力推进挥发性有机物和氮氧化物源头协同减排，加强消耗臭氧层物质和氢氟碳化物环境管理，推进企业升级改造和区域环境综合整治。实施溶剂型工业涂料等清洁原料替代。</w:t>
                  </w:r>
                </w:p>
              </w:tc>
              <w:tc>
                <w:tcPr>
                  <w:tcW w:w="1701" w:type="dxa"/>
                  <w:noWrap w:val="0"/>
                  <w:vAlign w:val="center"/>
                </w:tcPr>
                <w:p w14:paraId="1844A5E0">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w:t>
                  </w:r>
                  <w:r>
                    <w:rPr>
                      <w:rFonts w:hint="eastAsia" w:ascii="Calibri" w:hAnsi="Calibri" w:eastAsia="宋体" w:cs="Times New Roman"/>
                      <w:kern w:val="0"/>
                      <w:szCs w:val="21"/>
                      <w:lang w:val="en-US" w:eastAsia="zh-CN"/>
                    </w:rPr>
                    <w:t>不产生挥发性有机物</w:t>
                  </w:r>
                  <w:r>
                    <w:rPr>
                      <w:rFonts w:hint="eastAsia" w:ascii="Calibri" w:hAnsi="Calibri" w:eastAsia="宋体" w:cs="Times New Roman"/>
                      <w:kern w:val="0"/>
                      <w:szCs w:val="21"/>
                    </w:rPr>
                    <w:t>。</w:t>
                  </w:r>
                </w:p>
              </w:tc>
              <w:tc>
                <w:tcPr>
                  <w:tcW w:w="809" w:type="dxa"/>
                  <w:tcBorders>
                    <w:right w:val="nil"/>
                  </w:tcBorders>
                  <w:noWrap w:val="0"/>
                  <w:vAlign w:val="center"/>
                </w:tcPr>
                <w:p w14:paraId="7CE85A7D">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7649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3A1BF773">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强化“四尘”防治。强化施工扬尘精细管控，落实施工现场扬尘治理“六个100%”要求。强化道路扬尘精细管控，提高城市道路机扫率。强化运输扬尘精细管控，规范铁路、公路、港口等货运管理。强化堆场扬尘精细管控。</w:t>
                  </w:r>
                </w:p>
              </w:tc>
              <w:tc>
                <w:tcPr>
                  <w:tcW w:w="1701" w:type="dxa"/>
                  <w:noWrap w:val="0"/>
                  <w:vAlign w:val="center"/>
                </w:tcPr>
                <w:p w14:paraId="7926A90F">
                  <w:pPr>
                    <w:keepNext w:val="0"/>
                    <w:keepLines w:val="0"/>
                    <w:suppressLineNumbers w:val="0"/>
                    <w:autoSpaceDE w:val="0"/>
                    <w:autoSpaceDN w:val="0"/>
                    <w:adjustRightInd w:val="0"/>
                    <w:snapToGrid w:val="0"/>
                    <w:spacing w:before="0" w:beforeAutospacing="0" w:after="0" w:afterAutospacing="0"/>
                    <w:ind w:left="0" w:right="0"/>
                    <w:jc w:val="center"/>
                    <w:rPr>
                      <w:rFonts w:hint="default" w:ascii="Calibri" w:hAnsi="Calibri" w:eastAsia="宋体" w:cs="Times New Roman"/>
                      <w:kern w:val="0"/>
                      <w:szCs w:val="21"/>
                      <w:lang w:val="en-US" w:eastAsia="zh-CN"/>
                    </w:rPr>
                  </w:pPr>
                  <w:r>
                    <w:rPr>
                      <w:rFonts w:hint="eastAsia" w:ascii="Calibri" w:hAnsi="Calibri" w:eastAsia="宋体" w:cs="Times New Roman"/>
                      <w:kern w:val="0"/>
                      <w:szCs w:val="21"/>
                      <w:lang w:val="en-US" w:eastAsia="zh-CN"/>
                    </w:rPr>
                    <w:t>本</w:t>
                  </w:r>
                  <w:r>
                    <w:rPr>
                      <w:rFonts w:hint="eastAsia" w:ascii="Calibri" w:hAnsi="Calibri" w:eastAsia="宋体" w:cs="Times New Roman"/>
                      <w:kern w:val="0"/>
                      <w:szCs w:val="21"/>
                    </w:rPr>
                    <w:t>项目</w:t>
                  </w:r>
                  <w:r>
                    <w:rPr>
                      <w:rFonts w:hint="eastAsia" w:ascii="Calibri" w:hAnsi="Calibri" w:eastAsia="宋体" w:cs="Times New Roman"/>
                      <w:kern w:val="0"/>
                      <w:szCs w:val="21"/>
                      <w:lang w:val="en-US" w:eastAsia="zh-CN"/>
                    </w:rPr>
                    <w:t>施工期废气均达标排放</w:t>
                  </w:r>
                </w:p>
              </w:tc>
              <w:tc>
                <w:tcPr>
                  <w:tcW w:w="809" w:type="dxa"/>
                  <w:tcBorders>
                    <w:right w:val="nil"/>
                  </w:tcBorders>
                  <w:noWrap w:val="0"/>
                  <w:vAlign w:val="center"/>
                </w:tcPr>
                <w:p w14:paraId="082AC4AA">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221D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36221D7E">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强化“三气”防治。强化工业废气精细管控，强化机动车尾气精细管控，持续打好柴油货车污染治理攻坚战，基本淘汰国三及以下排放标准汽车。强化燃煤锅炉废气精细管控，不再审批35蒸吨/小时及以下燃煤锅炉，不再新增燃煤导热油炉，鼓励现有燃煤锅炉、导热油炉改为清洁能源。推广工业园区集中供热，推动淘汰工业园区集中供热范围内分散燃煤锅炉</w:t>
                  </w:r>
                </w:p>
              </w:tc>
              <w:tc>
                <w:tcPr>
                  <w:tcW w:w="1701" w:type="dxa"/>
                  <w:noWrap w:val="0"/>
                  <w:vAlign w:val="center"/>
                </w:tcPr>
                <w:p w14:paraId="4FBA15DC">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本项目不涉及锅炉</w:t>
                  </w:r>
                </w:p>
              </w:tc>
              <w:tc>
                <w:tcPr>
                  <w:tcW w:w="809" w:type="dxa"/>
                  <w:tcBorders>
                    <w:right w:val="nil"/>
                  </w:tcBorders>
                  <w:noWrap w:val="0"/>
                  <w:vAlign w:val="center"/>
                </w:tcPr>
                <w:p w14:paraId="1C5E62D8">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33E1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5869E458">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加强污水收集处理。开展城市老旧破损和易造成积水内涝问题的污水管网、雨污合流制管网诊断修复更新，有序推进管网错接混接漏接改造。加快补齐县（市、区）污水收集处理能力缺口。持续提升工业园区污水收集处理水平，推进园区污水处理设施一级A提标改造。推进污泥减量化资源化无害化处置。</w:t>
                  </w:r>
                </w:p>
              </w:tc>
              <w:tc>
                <w:tcPr>
                  <w:tcW w:w="1701" w:type="dxa"/>
                  <w:noWrap w:val="0"/>
                  <w:vAlign w:val="center"/>
                </w:tcPr>
                <w:p w14:paraId="4A039704">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lang w:eastAsia="zh-CN"/>
                    </w:rPr>
                  </w:pPr>
                  <w:r>
                    <w:rPr>
                      <w:rFonts w:hint="eastAsia" w:ascii="Calibri" w:hAnsi="Calibri" w:eastAsia="宋体" w:cs="Times New Roman"/>
                      <w:kern w:val="0"/>
                      <w:szCs w:val="21"/>
                    </w:rPr>
                    <w:t>本项目位于</w:t>
                  </w:r>
                  <w:r>
                    <w:rPr>
                      <w:rFonts w:hint="eastAsia" w:ascii="Calibri" w:hAnsi="Calibri" w:eastAsia="宋体" w:cs="Times New Roman"/>
                      <w:kern w:val="0"/>
                      <w:szCs w:val="21"/>
                      <w:lang w:eastAsia="zh-CN"/>
                    </w:rPr>
                    <w:t>江西省九江市庐山市鄱阳湖西大道七夕公园斜对面（庐山市第二水厂内）</w:t>
                  </w:r>
                  <w:r>
                    <w:rPr>
                      <w:rFonts w:hint="eastAsia" w:ascii="Calibri" w:hAnsi="Calibri" w:eastAsia="宋体" w:cs="Times New Roman"/>
                      <w:kern w:val="0"/>
                      <w:szCs w:val="21"/>
                    </w:rPr>
                    <w:t>，</w:t>
                  </w:r>
                  <w:r>
                    <w:rPr>
                      <w:rFonts w:hint="eastAsia" w:ascii="Calibri" w:hAnsi="Calibri" w:eastAsia="宋体" w:cs="Times New Roman"/>
                      <w:szCs w:val="21"/>
                      <w:lang w:val="en-US" w:eastAsia="zh-CN"/>
                    </w:rPr>
                    <w:t>现有项目生活污水经化粪池处理后与干化池产生的滤液经自建污水处理站处理达到《鄱阳湖生态经济区水污染物排放标准》（DB36/852-2015）滨湖控制发展带标准后排放至鄱阳湖</w:t>
                  </w:r>
                  <w:r>
                    <w:rPr>
                      <w:rFonts w:hint="eastAsia" w:ascii="Calibri" w:hAnsi="Calibri" w:eastAsia="宋体" w:cs="Times New Roman"/>
                      <w:kern w:val="0"/>
                      <w:szCs w:val="21"/>
                      <w:lang w:eastAsia="zh-CN"/>
                    </w:rPr>
                    <w:t>。</w:t>
                  </w:r>
                </w:p>
              </w:tc>
              <w:tc>
                <w:tcPr>
                  <w:tcW w:w="809" w:type="dxa"/>
                  <w:tcBorders>
                    <w:right w:val="nil"/>
                  </w:tcBorders>
                  <w:noWrap w:val="0"/>
                  <w:vAlign w:val="center"/>
                </w:tcPr>
                <w:p w14:paraId="3BA769DE">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40CA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09C7489E">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推进耕地污染防治和安全利用。强化土壤污染源头控制，开展耕地污染成因识别和排查，持续推进耕地周边涉镉等重金属重点行业企业排查整治。推进农用地安全利用示范工作，建立受污染耕地安全利用成效跟踪机制，动态调整耕地土壤环境质量类别。到2025年，受污染耕地安全利用率达到93%以上。</w:t>
                  </w:r>
                </w:p>
              </w:tc>
              <w:tc>
                <w:tcPr>
                  <w:tcW w:w="1701" w:type="dxa"/>
                  <w:noWrap w:val="0"/>
                  <w:vAlign w:val="center"/>
                </w:tcPr>
                <w:p w14:paraId="645B2D1A">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lang w:eastAsia="zh-CN"/>
                    </w:rPr>
                  </w:pPr>
                  <w:r>
                    <w:rPr>
                      <w:rFonts w:hint="eastAsia" w:ascii="Calibri" w:hAnsi="Calibri" w:eastAsia="宋体" w:cs="Times New Roman"/>
                      <w:kern w:val="0"/>
                      <w:szCs w:val="21"/>
                      <w:lang w:val="en-US" w:eastAsia="zh-CN"/>
                    </w:rPr>
                    <w:t>本</w:t>
                  </w:r>
                  <w:r>
                    <w:rPr>
                      <w:rFonts w:hint="eastAsia" w:ascii="Calibri" w:hAnsi="Calibri" w:eastAsia="宋体" w:cs="Times New Roman"/>
                      <w:kern w:val="0"/>
                      <w:szCs w:val="21"/>
                    </w:rPr>
                    <w:t>项目</w:t>
                  </w:r>
                  <w:r>
                    <w:rPr>
                      <w:rFonts w:hint="eastAsia" w:ascii="Calibri" w:hAnsi="Calibri" w:eastAsia="宋体" w:cs="Times New Roman"/>
                      <w:kern w:val="0"/>
                      <w:szCs w:val="21"/>
                      <w:lang w:val="en-US" w:eastAsia="zh-CN"/>
                    </w:rPr>
                    <w:t>在原厂址内建设项目</w:t>
                  </w:r>
                </w:p>
              </w:tc>
              <w:tc>
                <w:tcPr>
                  <w:tcW w:w="809" w:type="dxa"/>
                  <w:tcBorders>
                    <w:right w:val="nil"/>
                  </w:tcBorders>
                  <w:noWrap w:val="0"/>
                  <w:vAlign w:val="center"/>
                </w:tcPr>
                <w:p w14:paraId="7F22B9C0">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5DE6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4B2C5AD3">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推进建设用地风险管控和修复治理。从严管控重度污染地块规划用途，动态更新污染地块土壤环境管理信息，严格名录内地块建设用地准入管理。推进危险化学品生产企业搬迁改造和腾退地块风险管控与修复。</w:t>
                  </w:r>
                </w:p>
              </w:tc>
              <w:tc>
                <w:tcPr>
                  <w:tcW w:w="1701" w:type="dxa"/>
                  <w:noWrap w:val="0"/>
                  <w:vAlign w:val="center"/>
                </w:tcPr>
                <w:p w14:paraId="2F436A50">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本项目不属于危险化学品生产企业，不属于地块风险管控范围内</w:t>
                  </w:r>
                </w:p>
              </w:tc>
              <w:tc>
                <w:tcPr>
                  <w:tcW w:w="809" w:type="dxa"/>
                  <w:tcBorders>
                    <w:right w:val="nil"/>
                  </w:tcBorders>
                  <w:noWrap w:val="0"/>
                  <w:vAlign w:val="center"/>
                </w:tcPr>
                <w:p w14:paraId="0B0AEE91">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3A65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1256E84D">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推进地下水污染管控和修复。持续开展地下水环境状况调查评估，加强地下水型饮用水水源补给区划定和保护，健全地下水环境信息共享机制，逐步完善地下水监测网络体系与评价体系。推进化工园区等重点污染源地下水污染风险管控、长江经济带地下水环境状况调查及风险评估项目，实施土壤地下水污染协同防治。</w:t>
                  </w:r>
                </w:p>
              </w:tc>
              <w:tc>
                <w:tcPr>
                  <w:tcW w:w="1701" w:type="dxa"/>
                  <w:noWrap w:val="0"/>
                  <w:vAlign w:val="center"/>
                </w:tcPr>
                <w:p w14:paraId="1D307B96">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本项目建设运营对地下水影响微小</w:t>
                  </w:r>
                </w:p>
              </w:tc>
              <w:tc>
                <w:tcPr>
                  <w:tcW w:w="809" w:type="dxa"/>
                  <w:tcBorders>
                    <w:right w:val="nil"/>
                  </w:tcBorders>
                  <w:noWrap w:val="0"/>
                  <w:vAlign w:val="center"/>
                </w:tcPr>
                <w:p w14:paraId="0B37BA51">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6E48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6791B806">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强化环境风险预警防控与应急。加强敏感区域和重点企业环境风险评估，实施分类分级风险管控，完成重点河流突发水污染事件联防联控“一河一策一图"全覆盖。强化生态环境应急队伍和应急能力建设，推进应急物资信息库建设。开展化学物质基本信息调查，加强新化学物质环境管理，落实企业风险防控主体责任。</w:t>
                  </w:r>
                </w:p>
              </w:tc>
              <w:tc>
                <w:tcPr>
                  <w:tcW w:w="1701" w:type="dxa"/>
                  <w:noWrap w:val="0"/>
                  <w:vAlign w:val="center"/>
                </w:tcPr>
                <w:p w14:paraId="54393333">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项目所在地区风险防控体系较完善</w:t>
                  </w:r>
                </w:p>
              </w:tc>
              <w:tc>
                <w:tcPr>
                  <w:tcW w:w="809" w:type="dxa"/>
                  <w:tcBorders>
                    <w:right w:val="nil"/>
                  </w:tcBorders>
                  <w:noWrap w:val="0"/>
                  <w:vAlign w:val="center"/>
                </w:tcPr>
                <w:p w14:paraId="3913A527">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16B9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tcBorders>
                  <w:noWrap w:val="0"/>
                  <w:vAlign w:val="center"/>
                </w:tcPr>
                <w:p w14:paraId="1160E16D">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提升危险废物收集与利用处置能力。按照“总量控制、适度超前”的原则布局危险废物利用处置设施。推进危险废物“点对点”定向利用。全面禁止进口“洋垃圾”。依法严厉打击危险废物非法转移、倾倒、处置等环境违法犯罪行为。加强医疗废物分类管理。</w:t>
                  </w:r>
                </w:p>
              </w:tc>
              <w:tc>
                <w:tcPr>
                  <w:tcW w:w="1701" w:type="dxa"/>
                  <w:noWrap w:val="0"/>
                  <w:vAlign w:val="center"/>
                </w:tcPr>
                <w:p w14:paraId="7A7658E4">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本项目危险废物收集后交由有资质的单位处置</w:t>
                  </w:r>
                </w:p>
              </w:tc>
              <w:tc>
                <w:tcPr>
                  <w:tcW w:w="809" w:type="dxa"/>
                  <w:tcBorders>
                    <w:right w:val="nil"/>
                  </w:tcBorders>
                  <w:noWrap w:val="0"/>
                  <w:vAlign w:val="center"/>
                </w:tcPr>
                <w:p w14:paraId="3E442B9F">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7F97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left w:val="nil"/>
                    <w:bottom w:val="single" w:color="auto" w:sz="2" w:space="0"/>
                  </w:tcBorders>
                  <w:noWrap w:val="0"/>
                  <w:vAlign w:val="center"/>
                </w:tcPr>
                <w:p w14:paraId="07F51149">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开展重金属和尾矿库污染综合治理。推进重点重金属减排，加强重金属污染综合治理，推进重点行业企业废水总铊治理。加强尾矿库环境风险隐患排查治理。</w:t>
                  </w:r>
                </w:p>
              </w:tc>
              <w:tc>
                <w:tcPr>
                  <w:tcW w:w="1701" w:type="dxa"/>
                  <w:tcBorders>
                    <w:bottom w:val="single" w:color="auto" w:sz="2" w:space="0"/>
                  </w:tcBorders>
                  <w:noWrap w:val="0"/>
                  <w:vAlign w:val="center"/>
                </w:tcPr>
                <w:p w14:paraId="01EEC479">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本项目不涉及重金属和尾矿库、不涉及总铊排放</w:t>
                  </w:r>
                </w:p>
              </w:tc>
              <w:tc>
                <w:tcPr>
                  <w:tcW w:w="809" w:type="dxa"/>
                  <w:tcBorders>
                    <w:bottom w:val="single" w:color="auto" w:sz="2" w:space="0"/>
                    <w:right w:val="nil"/>
                  </w:tcBorders>
                  <w:noWrap w:val="0"/>
                  <w:vAlign w:val="center"/>
                </w:tcPr>
                <w:p w14:paraId="65FA250C">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r w14:paraId="4400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7" w:type="dxa"/>
                  <w:tcBorders>
                    <w:top w:val="single" w:color="auto" w:sz="2" w:space="0"/>
                    <w:left w:val="nil"/>
                    <w:bottom w:val="single" w:color="auto" w:sz="12" w:space="0"/>
                  </w:tcBorders>
                  <w:noWrap w:val="0"/>
                  <w:vAlign w:val="center"/>
                </w:tcPr>
                <w:p w14:paraId="7BFF69FF">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确保核与辐射安全。强化核技术利用辐射安全监管，严格核技术利用项目行政许可。加强辐射事故应急能力建设。到2025年，全市放射源辐射事故年发生率低于1.3起/每万枚。</w:t>
                  </w:r>
                </w:p>
              </w:tc>
              <w:tc>
                <w:tcPr>
                  <w:tcW w:w="1701" w:type="dxa"/>
                  <w:tcBorders>
                    <w:top w:val="single" w:color="auto" w:sz="2" w:space="0"/>
                    <w:bottom w:val="single" w:color="auto" w:sz="12" w:space="0"/>
                  </w:tcBorders>
                  <w:noWrap w:val="0"/>
                  <w:vAlign w:val="center"/>
                </w:tcPr>
                <w:p w14:paraId="4DE4CF74">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本项目不涉及核与辐射安全</w:t>
                  </w:r>
                </w:p>
              </w:tc>
              <w:tc>
                <w:tcPr>
                  <w:tcW w:w="809" w:type="dxa"/>
                  <w:tcBorders>
                    <w:top w:val="single" w:color="auto" w:sz="2" w:space="0"/>
                    <w:bottom w:val="single" w:color="auto" w:sz="12" w:space="0"/>
                    <w:right w:val="nil"/>
                  </w:tcBorders>
                  <w:noWrap w:val="0"/>
                  <w:vAlign w:val="center"/>
                </w:tcPr>
                <w:p w14:paraId="11397AF1">
                  <w:pPr>
                    <w:keepNext w:val="0"/>
                    <w:keepLines w:val="0"/>
                    <w:suppressLineNumbers w:val="0"/>
                    <w:autoSpaceDE w:val="0"/>
                    <w:autoSpaceDN w:val="0"/>
                    <w:adjustRightInd w:val="0"/>
                    <w:snapToGrid w:val="0"/>
                    <w:spacing w:before="0" w:beforeAutospacing="0" w:after="0" w:afterAutospacing="0"/>
                    <w:ind w:left="0" w:right="0"/>
                    <w:jc w:val="center"/>
                    <w:rPr>
                      <w:rFonts w:hint="eastAsia" w:ascii="Calibri" w:hAnsi="Calibri" w:eastAsia="宋体" w:cs="Times New Roman"/>
                      <w:kern w:val="0"/>
                      <w:szCs w:val="21"/>
                    </w:rPr>
                  </w:pPr>
                  <w:r>
                    <w:rPr>
                      <w:rFonts w:hint="eastAsia" w:ascii="Calibri" w:hAnsi="Calibri" w:eastAsia="宋体" w:cs="Times New Roman"/>
                      <w:kern w:val="0"/>
                      <w:szCs w:val="21"/>
                    </w:rPr>
                    <w:t>符合</w:t>
                  </w:r>
                </w:p>
              </w:tc>
            </w:tr>
          </w:tbl>
          <w:p w14:paraId="7903DFBE">
            <w:pPr>
              <w:keepNext w:val="0"/>
              <w:keepLines w:val="0"/>
              <w:numPr>
                <w:ilvl w:val="0"/>
                <w:numId w:val="0"/>
              </w:numPr>
              <w:suppressLineNumbers w:val="0"/>
              <w:autoSpaceDE w:val="0"/>
              <w:autoSpaceDN w:val="0"/>
              <w:spacing w:before="0" w:beforeAutospacing="0" w:after="0" w:afterAutospacing="0" w:line="360" w:lineRule="auto"/>
              <w:ind w:left="0" w:right="0"/>
              <w:jc w:val="left"/>
              <w:rPr>
                <w:rFonts w:hint="eastAsia" w:ascii="宋体" w:hAnsi="宋体" w:eastAsia="宋体" w:cs="宋体"/>
                <w:b/>
                <w:bCs/>
                <w:color w:val="auto"/>
                <w:kern w:val="0"/>
                <w:sz w:val="24"/>
                <w:lang w:val="en-US" w:eastAsia="zh-CN"/>
              </w:rPr>
            </w:pPr>
          </w:p>
          <w:p w14:paraId="4770C3F8">
            <w:pPr>
              <w:keepNext w:val="0"/>
              <w:keepLines w:val="0"/>
              <w:suppressLineNumbers w:val="0"/>
              <w:autoSpaceDE w:val="0"/>
              <w:autoSpaceDN w:val="0"/>
              <w:spacing w:before="0" w:beforeAutospacing="0" w:after="0" w:afterAutospacing="0" w:line="360" w:lineRule="auto"/>
              <w:ind w:left="0" w:right="0"/>
              <w:jc w:val="left"/>
              <w:rPr>
                <w:rFonts w:hint="eastAsia" w:ascii="Calibri" w:hAnsi="Calibri" w:eastAsia="宋体" w:cs="Times New Roman"/>
                <w:kern w:val="0"/>
                <w:sz w:val="24"/>
              </w:rPr>
            </w:pPr>
          </w:p>
        </w:tc>
      </w:tr>
    </w:tbl>
    <w:p w14:paraId="5390DAEA">
      <w:pPr>
        <w:spacing w:line="360" w:lineRule="auto"/>
        <w:outlineLvl w:val="0"/>
        <w:rPr>
          <w:rFonts w:eastAsia="黑体"/>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2E786327">
      <w:pPr>
        <w:pStyle w:val="26"/>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4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2"/>
      </w:tblGrid>
      <w:tr w14:paraId="386BD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532" w:hRule="atLeast"/>
          <w:jc w:val="center"/>
        </w:trPr>
        <w:tc>
          <w:tcPr>
            <w:tcW w:w="190" w:type="pct"/>
            <w:noWrap w:val="0"/>
            <w:vAlign w:val="center"/>
          </w:tcPr>
          <w:p w14:paraId="3C699823">
            <w:pPr>
              <w:pStyle w:val="26"/>
              <w:keepNext w:val="0"/>
              <w:keepLines w:val="0"/>
              <w:suppressLineNumbers w:val="0"/>
              <w:adjustRightInd w:val="0"/>
              <w:snapToGrid w:val="0"/>
              <w:spacing w:before="0" w:beforeAutospacing="0" w:after="0" w:afterAutospacing="0"/>
              <w:ind w:left="0" w:right="0"/>
              <w:jc w:val="center"/>
              <w:rPr>
                <w:rFonts w:cs="宋体"/>
                <w:color w:val="auto"/>
                <w:sz w:val="21"/>
                <w:szCs w:val="21"/>
              </w:rPr>
            </w:pPr>
            <w:r>
              <w:rPr>
                <w:rFonts w:hint="eastAsia" w:cs="宋体"/>
                <w:color w:val="auto"/>
                <w:sz w:val="21"/>
                <w:szCs w:val="21"/>
              </w:rPr>
              <w:t>建设内容</w:t>
            </w:r>
          </w:p>
        </w:tc>
        <w:tc>
          <w:tcPr>
            <w:tcW w:w="4809" w:type="pct"/>
            <w:noWrap w:val="0"/>
            <w:vAlign w:val="top"/>
          </w:tcPr>
          <w:p w14:paraId="4A18A69C">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rPr>
            </w:pPr>
            <w:bookmarkStart w:id="0" w:name="_Hlk111466059"/>
            <w:r>
              <w:rPr>
                <w:rFonts w:hint="eastAsia" w:ascii="Calibri" w:hAnsi="Calibri" w:eastAsia="宋体" w:cs="Times New Roman"/>
                <w:b/>
                <w:color w:val="auto"/>
                <w:sz w:val="24"/>
              </w:rPr>
              <w:t>1、项目概况</w:t>
            </w:r>
          </w:p>
          <w:p w14:paraId="4DECE559">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江西省庐山润泉供水有限公司于2013年委托吉安市科达环保科技有限公司编制了《星子县润泉供水工程环境影响报告表》。同年12月，原星子县环保局对该项目下发批复（星环审[2013]109号）。该项目已于2020年7月组织并通过了竣工环境保护验收评审。</w:t>
            </w:r>
          </w:p>
          <w:p w14:paraId="1349CA15">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sz w:val="24"/>
              </w:rPr>
              <w:t>原环评为庐山市第二水厂一期工程，建成于2017年7月，供水规模为3万m</w:t>
            </w:r>
            <w:r>
              <w:rPr>
                <w:rFonts w:hint="eastAsia" w:ascii="Calibri" w:hAnsi="Calibri" w:eastAsia="宋体" w:cs="Times New Roman"/>
                <w:bCs/>
                <w:sz w:val="24"/>
                <w:vertAlign w:val="superscript"/>
              </w:rPr>
              <w:t>3</w:t>
            </w:r>
            <w:r>
              <w:rPr>
                <w:rFonts w:hint="eastAsia" w:ascii="Calibri" w:hAnsi="Calibri" w:eastAsia="宋体" w:cs="Times New Roman"/>
                <w:bCs/>
                <w:sz w:val="24"/>
              </w:rPr>
              <w:t>/d。主水源为鄱阳湖，备用水源为姜家垅水库及曲尺湾水库。受三峡大坝蓄水、近来持续少雨和长江水位降低等多重影响，鄱阳湖水位持续降低，导致庐山市原有农饮小水厂取水困难，水质、水量均无法满足地方居民的供水需要。随着庐山市城乡供水一体化项目的实施，庐山市第二水厂的供水范围迅速扩大，现状高峰期供水规模达3.6万m</w:t>
            </w:r>
            <w:r>
              <w:rPr>
                <w:rFonts w:hint="eastAsia" w:ascii="Calibri" w:hAnsi="Calibri" w:eastAsia="宋体" w:cs="Times New Roman"/>
                <w:bCs/>
                <w:sz w:val="24"/>
                <w:vertAlign w:val="superscript"/>
              </w:rPr>
              <w:t>3</w:t>
            </w:r>
            <w:r>
              <w:rPr>
                <w:rFonts w:hint="eastAsia" w:ascii="Calibri" w:hAnsi="Calibri" w:eastAsia="宋体" w:cs="Times New Roman"/>
                <w:bCs/>
                <w:sz w:val="24"/>
              </w:rPr>
              <w:t>/d，现有水厂的供水规模已无法满足供水区内的供水需求，目前处于超负荷运行状态，水厂的扩建刻不容缓。因此，江西省庐山润泉供水有限公司拟投资4189.47万元，启动庐山市第二水厂二期工程建设，在水厂原址上进行扩建。二期工程拟新增供水规模3万m</w:t>
            </w:r>
            <w:r>
              <w:rPr>
                <w:rFonts w:hint="eastAsia" w:ascii="Calibri" w:hAnsi="Calibri" w:eastAsia="宋体" w:cs="Times New Roman"/>
                <w:bCs/>
                <w:sz w:val="24"/>
                <w:vertAlign w:val="superscript"/>
              </w:rPr>
              <w:t>3</w:t>
            </w:r>
            <w:r>
              <w:rPr>
                <w:rFonts w:hint="eastAsia" w:ascii="Calibri" w:hAnsi="Calibri" w:eastAsia="宋体" w:cs="Times New Roman"/>
                <w:bCs/>
                <w:sz w:val="24"/>
              </w:rPr>
              <w:t>/d，建成后总供水规模为6万m</w:t>
            </w:r>
            <w:r>
              <w:rPr>
                <w:rFonts w:hint="eastAsia" w:ascii="Calibri" w:hAnsi="Calibri" w:eastAsia="宋体" w:cs="Times New Roman"/>
                <w:bCs/>
                <w:sz w:val="24"/>
                <w:vertAlign w:val="superscript"/>
              </w:rPr>
              <w:t>3</w:t>
            </w:r>
            <w:r>
              <w:rPr>
                <w:rFonts w:hint="eastAsia" w:ascii="Calibri" w:hAnsi="Calibri" w:eastAsia="宋体" w:cs="Times New Roman"/>
                <w:bCs/>
                <w:sz w:val="24"/>
              </w:rPr>
              <w:t>/d。</w:t>
            </w:r>
            <w:r>
              <w:rPr>
                <w:rFonts w:hint="eastAsia" w:ascii="Calibri" w:hAnsi="Calibri" w:eastAsia="宋体" w:cs="Times New Roman"/>
                <w:color w:val="auto"/>
                <w:kern w:val="0"/>
                <w:sz w:val="24"/>
              </w:rPr>
              <w:t xml:space="preserve"> </w:t>
            </w:r>
          </w:p>
          <w:p w14:paraId="4B624FEC">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color w:val="auto"/>
                <w:sz w:val="24"/>
              </w:rPr>
              <w:t>根据《中华人民共和国环境影响评价法》和《建设项目环境</w:t>
            </w:r>
            <w:r>
              <w:rPr>
                <w:rFonts w:hint="eastAsia" w:ascii="Calibri" w:hAnsi="Calibri" w:cs="Times New Roman"/>
                <w:bCs/>
                <w:color w:val="auto"/>
                <w:sz w:val="24"/>
                <w:lang w:val="en-US" w:eastAsia="zh-CN"/>
              </w:rPr>
              <w:t>保护</w:t>
            </w:r>
            <w:bookmarkStart w:id="16" w:name="_GoBack"/>
            <w:bookmarkEnd w:id="16"/>
            <w:r>
              <w:rPr>
                <w:rFonts w:hint="eastAsia" w:ascii="Calibri" w:hAnsi="Calibri" w:eastAsia="宋体" w:cs="Times New Roman"/>
                <w:bCs/>
                <w:color w:val="auto"/>
                <w:sz w:val="24"/>
              </w:rPr>
              <w:t>管理条例》有关规定，建设项目必须实行环境影响评价制度。对照《建设项目环境影响评价分类管理名录》（2021版），</w:t>
            </w:r>
            <w:r>
              <w:rPr>
                <w:rFonts w:hint="eastAsia" w:ascii="Calibri" w:hAnsi="Calibri" w:eastAsia="宋体" w:cs="Times New Roman"/>
                <w:bCs/>
                <w:color w:val="auto"/>
                <w:sz w:val="24"/>
                <w:lang w:val="en-US" w:eastAsia="zh-CN"/>
              </w:rPr>
              <w:t>本项目属于</w:t>
            </w:r>
            <w:r>
              <w:rPr>
                <w:rFonts w:hint="eastAsia" w:ascii="Calibri" w:hAnsi="Calibri" w:eastAsia="宋体" w:cs="Times New Roman"/>
                <w:bCs/>
                <w:sz w:val="24"/>
              </w:rPr>
              <w:t>“四十三、水的生产和供应业中94、自来水生产和供应工程-全部”类别，应实行环境影响报告表审批管理</w:t>
            </w:r>
            <w:r>
              <w:rPr>
                <w:rFonts w:hint="eastAsia" w:ascii="Calibri" w:hAnsi="Calibri" w:eastAsia="宋体" w:cs="Times New Roman"/>
                <w:bCs/>
                <w:color w:val="auto"/>
                <w:sz w:val="24"/>
              </w:rPr>
              <w:t>。</w:t>
            </w:r>
          </w:p>
          <w:p w14:paraId="04CCC76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r>
              <w:rPr>
                <w:rFonts w:hint="eastAsia" w:ascii="Calibri" w:hAnsi="Calibri" w:eastAsia="宋体" w:cs="Times New Roman"/>
                <w:bCs/>
                <w:color w:val="auto"/>
                <w:sz w:val="24"/>
              </w:rPr>
              <w:t>因此，</w:t>
            </w:r>
            <w:r>
              <w:rPr>
                <w:rFonts w:hint="eastAsia" w:ascii="Calibri" w:hAnsi="Calibri" w:eastAsia="宋体" w:cs="Times New Roman"/>
                <w:bCs/>
                <w:color w:val="auto"/>
                <w:sz w:val="24"/>
                <w:lang w:eastAsia="zh-CN"/>
              </w:rPr>
              <w:t>江西省庐山润泉供水有限公司</w:t>
            </w:r>
            <w:r>
              <w:rPr>
                <w:rFonts w:hint="eastAsia" w:ascii="Calibri" w:hAnsi="Calibri" w:eastAsia="宋体" w:cs="Times New Roman"/>
                <w:bCs/>
                <w:color w:val="auto"/>
                <w:sz w:val="24"/>
              </w:rPr>
              <w:t>特委托江西和正环保科技有限公司承担该项目环境影响报告表的编制工作。我公司接受委托后，立即组织技术人员到项目所在地及周围进行了实地调查与踏勘，详细了解与收集本项目的有关资料，并对本项目的环境现状和可能造成的环境影响进行分析后，依据《建设项目环境影响报告表编制技术指南（污染影响类）》及有关规范要求，编制了本项目环境影响报告表，以供管理部门决策参考。</w:t>
            </w:r>
          </w:p>
          <w:p w14:paraId="37754390">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rPr>
            </w:pPr>
            <w:bookmarkStart w:id="1" w:name="_Hlk111741224"/>
            <w:r>
              <w:rPr>
                <w:rFonts w:hint="eastAsia" w:ascii="Calibri" w:hAnsi="Calibri" w:eastAsia="宋体" w:cs="Times New Roman"/>
                <w:b/>
                <w:color w:val="auto"/>
                <w:sz w:val="24"/>
              </w:rPr>
              <w:t>2、项目基本情况</w:t>
            </w:r>
          </w:p>
          <w:p w14:paraId="2870743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highlight w:val="none"/>
              </w:rPr>
            </w:pPr>
            <w:r>
              <w:rPr>
                <w:rFonts w:hint="eastAsia" w:ascii="Calibri" w:hAnsi="Calibri" w:eastAsia="宋体" w:cs="Times New Roman"/>
                <w:bCs/>
                <w:color w:val="auto"/>
                <w:sz w:val="24"/>
              </w:rPr>
              <w:t>（1</w:t>
            </w:r>
            <w:r>
              <w:rPr>
                <w:rFonts w:hint="eastAsia" w:ascii="Calibri" w:hAnsi="Calibri" w:eastAsia="宋体" w:cs="Times New Roman"/>
                <w:bCs/>
                <w:color w:val="auto"/>
                <w:sz w:val="24"/>
                <w:highlight w:val="none"/>
              </w:rPr>
              <w:t>）项目名称：</w:t>
            </w:r>
            <w:r>
              <w:rPr>
                <w:rFonts w:hint="eastAsia" w:ascii="Calibri" w:hAnsi="Calibri" w:eastAsia="宋体" w:cs="Times New Roman"/>
                <w:bCs/>
                <w:color w:val="auto"/>
                <w:sz w:val="24"/>
                <w:highlight w:val="none"/>
                <w:lang w:eastAsia="zh-CN"/>
              </w:rPr>
              <w:t>庐山市第二水厂扩建项目</w:t>
            </w:r>
            <w:r>
              <w:rPr>
                <w:rFonts w:hint="eastAsia" w:ascii="Calibri" w:hAnsi="Calibri" w:eastAsia="宋体" w:cs="Times New Roman"/>
                <w:bCs/>
                <w:color w:val="auto"/>
                <w:sz w:val="24"/>
                <w:highlight w:val="none"/>
              </w:rPr>
              <w:t>；</w:t>
            </w:r>
          </w:p>
          <w:p w14:paraId="3A9DA0F3">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color w:val="auto"/>
                <w:sz w:val="24"/>
              </w:rPr>
              <w:t>（2）建设单位：</w:t>
            </w:r>
            <w:r>
              <w:rPr>
                <w:rFonts w:hint="eastAsia" w:ascii="Calibri" w:hAnsi="Calibri" w:eastAsia="宋体" w:cs="Times New Roman"/>
                <w:bCs/>
                <w:color w:val="auto"/>
                <w:sz w:val="24"/>
                <w:lang w:eastAsia="zh-CN"/>
              </w:rPr>
              <w:t>江西省庐山润泉供水有限公司</w:t>
            </w:r>
            <w:r>
              <w:rPr>
                <w:rFonts w:hint="eastAsia" w:ascii="Calibri" w:hAnsi="Calibri" w:eastAsia="宋体" w:cs="Times New Roman"/>
                <w:bCs/>
                <w:color w:val="auto"/>
                <w:sz w:val="24"/>
              </w:rPr>
              <w:t>；</w:t>
            </w:r>
          </w:p>
          <w:p w14:paraId="39C82234">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color w:val="auto"/>
                <w:sz w:val="24"/>
              </w:rPr>
              <w:t>（3）建设性质：</w:t>
            </w:r>
            <w:r>
              <w:rPr>
                <w:rFonts w:hint="eastAsia" w:ascii="Calibri" w:hAnsi="Calibri" w:eastAsia="宋体" w:cs="Times New Roman"/>
                <w:bCs/>
                <w:color w:val="auto"/>
                <w:sz w:val="24"/>
                <w:lang w:val="en-US" w:eastAsia="zh-CN"/>
              </w:rPr>
              <w:t>扩建</w:t>
            </w:r>
            <w:r>
              <w:rPr>
                <w:rFonts w:hint="eastAsia" w:ascii="Calibri" w:hAnsi="Calibri" w:eastAsia="宋体" w:cs="Times New Roman"/>
                <w:bCs/>
                <w:color w:val="auto"/>
                <w:sz w:val="24"/>
              </w:rPr>
              <w:t>；</w:t>
            </w:r>
          </w:p>
          <w:p w14:paraId="396FAB2E">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r>
              <w:rPr>
                <w:rFonts w:hint="eastAsia" w:ascii="Calibri" w:hAnsi="Calibri" w:eastAsia="宋体" w:cs="Times New Roman"/>
                <w:bCs/>
                <w:color w:val="auto"/>
                <w:sz w:val="24"/>
              </w:rPr>
              <w:t>（4</w:t>
            </w:r>
            <w:r>
              <w:rPr>
                <w:rFonts w:hint="eastAsia" w:ascii="Calibri" w:hAnsi="Calibri" w:eastAsia="宋体" w:cs="Times New Roman"/>
                <w:bCs/>
                <w:color w:val="auto"/>
                <w:sz w:val="24"/>
                <w:highlight w:val="none"/>
              </w:rPr>
              <w:t>）总投资</w:t>
            </w:r>
            <w:r>
              <w:rPr>
                <w:rFonts w:hint="eastAsia" w:ascii="Calibri" w:hAnsi="Calibri" w:eastAsia="宋体" w:cs="Times New Roman"/>
                <w:bCs/>
                <w:color w:val="auto"/>
                <w:sz w:val="24"/>
              </w:rPr>
              <w:t>：</w:t>
            </w:r>
            <w:r>
              <w:rPr>
                <w:rFonts w:hint="eastAsia" w:ascii="Calibri" w:hAnsi="Calibri" w:eastAsia="宋体" w:cs="Times New Roman"/>
                <w:bCs/>
                <w:color w:val="auto"/>
                <w:sz w:val="24"/>
                <w:lang w:val="en-US" w:eastAsia="zh-CN"/>
              </w:rPr>
              <w:t>4189.47</w:t>
            </w:r>
            <w:r>
              <w:rPr>
                <w:rFonts w:hint="eastAsia" w:ascii="Calibri" w:hAnsi="Calibri" w:eastAsia="宋体" w:cs="Times New Roman"/>
                <w:bCs/>
                <w:color w:val="auto"/>
                <w:sz w:val="24"/>
              </w:rPr>
              <w:t>万元，环保投资：</w:t>
            </w:r>
            <w:r>
              <w:rPr>
                <w:rFonts w:hint="eastAsia" w:ascii="Calibri" w:hAnsi="Calibri" w:eastAsia="宋体" w:cs="Times New Roman"/>
                <w:bCs/>
                <w:color w:val="auto"/>
                <w:sz w:val="24"/>
                <w:highlight w:val="none"/>
                <w:lang w:val="en-US" w:eastAsia="zh-CN"/>
              </w:rPr>
              <w:t>50</w:t>
            </w:r>
            <w:r>
              <w:rPr>
                <w:rFonts w:hint="eastAsia" w:ascii="Calibri" w:hAnsi="Calibri" w:eastAsia="宋体" w:cs="Times New Roman"/>
                <w:bCs/>
                <w:color w:val="auto"/>
                <w:sz w:val="24"/>
              </w:rPr>
              <w:t>万元，环保占比：</w:t>
            </w:r>
            <w:r>
              <w:rPr>
                <w:rFonts w:hint="eastAsia" w:ascii="Calibri" w:hAnsi="Calibri" w:eastAsia="宋体" w:cs="Times New Roman"/>
                <w:bCs/>
                <w:color w:val="auto"/>
                <w:sz w:val="24"/>
                <w:lang w:val="en-US" w:eastAsia="zh-CN"/>
              </w:rPr>
              <w:t>1</w:t>
            </w:r>
            <w:r>
              <w:rPr>
                <w:rFonts w:hint="eastAsia" w:ascii="Calibri" w:hAnsi="Calibri" w:eastAsia="宋体" w:cs="Times New Roman"/>
                <w:bCs/>
                <w:color w:val="auto"/>
                <w:sz w:val="24"/>
              </w:rPr>
              <w:t>%。</w:t>
            </w:r>
          </w:p>
          <w:p w14:paraId="31B3364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（5）建设规模：庐山市第二水厂现状供水规模为3万m</w:t>
            </w:r>
            <w:r>
              <w:rPr>
                <w:rFonts w:hint="eastAsia" w:ascii="Calibri" w:hAnsi="Calibri" w:eastAsia="宋体" w:cs="Times New Roman"/>
                <w:bCs/>
                <w:sz w:val="24"/>
                <w:vertAlign w:val="superscript"/>
              </w:rPr>
              <w:t>3</w:t>
            </w:r>
            <w:r>
              <w:rPr>
                <w:rFonts w:hint="eastAsia" w:ascii="Calibri" w:hAnsi="Calibri" w:eastAsia="宋体" w:cs="Times New Roman"/>
                <w:bCs/>
                <w:sz w:val="24"/>
              </w:rPr>
              <w:t>/d，本次扩建供水规模3万m</w:t>
            </w:r>
            <w:r>
              <w:rPr>
                <w:rFonts w:hint="eastAsia" w:ascii="Calibri" w:hAnsi="Calibri" w:eastAsia="宋体" w:cs="Times New Roman"/>
                <w:bCs/>
                <w:sz w:val="24"/>
                <w:vertAlign w:val="superscript"/>
              </w:rPr>
              <w:t>3</w:t>
            </w:r>
            <w:r>
              <w:rPr>
                <w:rFonts w:hint="eastAsia" w:ascii="Calibri" w:hAnsi="Calibri" w:eastAsia="宋体" w:cs="Times New Roman"/>
                <w:bCs/>
                <w:sz w:val="24"/>
              </w:rPr>
              <w:t>/d，扩建后全厂供水规模为6万m</w:t>
            </w:r>
            <w:r>
              <w:rPr>
                <w:rFonts w:hint="eastAsia" w:ascii="Calibri" w:hAnsi="Calibri" w:eastAsia="宋体" w:cs="Times New Roman"/>
                <w:bCs/>
                <w:sz w:val="24"/>
                <w:vertAlign w:val="superscript"/>
              </w:rPr>
              <w:t>3</w:t>
            </w:r>
            <w:r>
              <w:rPr>
                <w:rFonts w:hint="eastAsia" w:ascii="Calibri" w:hAnsi="Calibri" w:eastAsia="宋体" w:cs="Times New Roman"/>
                <w:bCs/>
                <w:sz w:val="24"/>
              </w:rPr>
              <w:t>/d。</w:t>
            </w:r>
          </w:p>
          <w:p w14:paraId="3AB34154">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6）工程内容：根据本项目工程初步设计及其批复，结合企业提供的资料，本次扩建工程包括：取水工程、水厂扩建工程以及配水主管网改造工程。本次环评仅针对水厂扩建工程进行评价，取水工程、配水主管网改造工程不纳入本次评价范围。</w:t>
            </w:r>
          </w:p>
          <w:p w14:paraId="68BB2438">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1）取水工程：本工程设计取水规模66000m</w:t>
            </w:r>
            <w:r>
              <w:rPr>
                <w:rFonts w:hint="eastAsia" w:ascii="Calibri" w:hAnsi="Calibri" w:eastAsia="宋体" w:cs="Times New Roman"/>
                <w:bCs/>
                <w:sz w:val="24"/>
                <w:vertAlign w:val="superscript"/>
              </w:rPr>
              <w:t>3</w:t>
            </w:r>
            <w:r>
              <w:rPr>
                <w:rFonts w:hint="eastAsia" w:ascii="Calibri" w:hAnsi="Calibri" w:eastAsia="宋体" w:cs="Times New Roman"/>
                <w:bCs/>
                <w:sz w:val="24"/>
              </w:rPr>
              <w:t>/d（含10%自用水量及管网损漏量），与蓼南水厂共用现有趸船取水，由于水泵扬程变化，拟将3台泵全部更换，更换后水泵参数：Q=1450m</w:t>
            </w:r>
            <w:r>
              <w:rPr>
                <w:rFonts w:hint="eastAsia" w:ascii="Calibri" w:hAnsi="Calibri" w:eastAsia="宋体" w:cs="Times New Roman"/>
                <w:bCs/>
                <w:sz w:val="24"/>
                <w:vertAlign w:val="superscript"/>
              </w:rPr>
              <w:t>3</w:t>
            </w:r>
            <w:r>
              <w:rPr>
                <w:rFonts w:hint="eastAsia" w:ascii="Calibri" w:hAnsi="Calibri" w:eastAsia="宋体" w:cs="Times New Roman"/>
                <w:bCs/>
                <w:sz w:val="24"/>
              </w:rPr>
              <w:t>/h，H=62m，N=355kw，两用一备。</w:t>
            </w:r>
          </w:p>
          <w:p w14:paraId="41C62533">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2）原水管线：本工程利用现有原水管线，自现状取水泵房至庐山市第二水厂全长7.75km，DN800。其中河滩段及沟壑段采用钢管，长约2.1km；湖边沿路段及鄱阳湖南大道段采用球墨铸铁管，长约5.65km。</w:t>
            </w:r>
          </w:p>
          <w:p w14:paraId="5E2DF3A3">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3）水厂净水工艺：水厂各现状设施能够满足现行规范要求，本工程在此基础上，沿用现有处理工艺进行扩建。主要扩建部分如下。</w:t>
            </w:r>
          </w:p>
          <w:p w14:paraId="1DE691AE">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①配水井：配水井土建一期已建设完成，本工程仅新增一根DN700出水管；</w:t>
            </w:r>
          </w:p>
          <w:p w14:paraId="4EE1048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②网格反应平流沉淀池：现有一座，本工程再扩建网格反应平流沉淀池一座；</w:t>
            </w:r>
          </w:p>
          <w:p w14:paraId="45B02DB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③V型滤池：本工程扩建V型滤池四格，设备房及反冲洗泵房均沿用一期已建部分。</w:t>
            </w:r>
          </w:p>
          <w:p w14:paraId="15D0863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④清水池：清水池一期已建设完成两座，总有效容量约为8000m</w:t>
            </w:r>
            <w:r>
              <w:rPr>
                <w:rFonts w:hint="eastAsia" w:ascii="Calibri" w:hAnsi="Calibri" w:eastAsia="宋体" w:cs="Times New Roman"/>
                <w:bCs/>
                <w:sz w:val="24"/>
                <w:vertAlign w:val="superscript"/>
              </w:rPr>
              <w:t>3</w:t>
            </w:r>
            <w:r>
              <w:rPr>
                <w:rFonts w:hint="eastAsia" w:ascii="Calibri" w:hAnsi="Calibri" w:eastAsia="宋体" w:cs="Times New Roman"/>
                <w:bCs/>
                <w:sz w:val="24"/>
              </w:rPr>
              <w:t>，本工程不再扩建。</w:t>
            </w:r>
          </w:p>
          <w:p w14:paraId="00D5F8C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⑤二级泵房：二级泵房土建一期已建设完成，本工程仅更换送水泵，原有三台水泵全部更换（原两用一备），新设4台离心泵，水泵参数Q=1134m</w:t>
            </w:r>
            <w:r>
              <w:rPr>
                <w:rFonts w:hint="eastAsia" w:ascii="Calibri" w:hAnsi="Calibri" w:eastAsia="宋体" w:cs="Times New Roman"/>
                <w:bCs/>
                <w:sz w:val="24"/>
                <w:vertAlign w:val="superscript"/>
              </w:rPr>
              <w:t>3</w:t>
            </w:r>
            <w:r>
              <w:rPr>
                <w:rFonts w:hint="eastAsia" w:ascii="Calibri" w:hAnsi="Calibri" w:eastAsia="宋体" w:cs="Times New Roman"/>
                <w:bCs/>
                <w:sz w:val="24"/>
              </w:rPr>
              <w:t>/h，H=63m，N=280kw，三用一备。</w:t>
            </w:r>
          </w:p>
          <w:p w14:paraId="12EC2834">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⑥加氯加药间：加氯加药间土建一期已建设完成，本工程仅调整设备数量。加药采用计量泵投加，增加一台台计量泵，单台参数Q=240L/h，P=0.5MPa，N=0.37KW；助凝剂投加采用加药螺杆泵投加，增加两台加药螺杆泵，单台参数Q=400L/h，P=0.5MPa，N=0.75kW。</w:t>
            </w:r>
          </w:p>
          <w:p w14:paraId="0F352023">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⑦废水回收池：废水回收池一期已建设完成一座，本工程不再扩建。</w:t>
            </w:r>
          </w:p>
          <w:p w14:paraId="74997B4D">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⑧干化场：干化场一期已建设完成一座，本工程不再扩建。</w:t>
            </w:r>
          </w:p>
          <w:p w14:paraId="449E5B21">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⑨辅助建筑物：综合楼、机修间、门卫现有均建设完成，本工程不再扩建。</w:t>
            </w:r>
          </w:p>
          <w:p w14:paraId="697340FC">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4）配水管网：</w:t>
            </w:r>
          </w:p>
          <w:p w14:paraId="6438F5F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①加压站：加压站由原文化馆调整至桃源路，规模为31600m</w:t>
            </w:r>
            <w:r>
              <w:rPr>
                <w:rFonts w:hint="eastAsia" w:ascii="Calibri" w:hAnsi="Calibri" w:eastAsia="宋体" w:cs="Times New Roman"/>
                <w:bCs/>
                <w:sz w:val="24"/>
                <w:vertAlign w:val="superscript"/>
              </w:rPr>
              <w:t>3</w:t>
            </w:r>
            <w:r>
              <w:rPr>
                <w:rFonts w:hint="eastAsia" w:ascii="Calibri" w:hAnsi="Calibri" w:eastAsia="宋体" w:cs="Times New Roman"/>
                <w:bCs/>
                <w:sz w:val="24"/>
              </w:rPr>
              <w:t>/d。</w:t>
            </w:r>
          </w:p>
          <w:p w14:paraId="55B5982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②管网：调整城区供水管网分区布局，对供水范围内老旧管网进行改造。</w:t>
            </w:r>
          </w:p>
          <w:p w14:paraId="22BD6514">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w:t>
            </w:r>
            <w:r>
              <w:rPr>
                <w:rFonts w:hint="eastAsia" w:ascii="Calibri" w:hAnsi="Calibri" w:eastAsia="宋体" w:cs="Times New Roman"/>
                <w:bCs/>
                <w:sz w:val="24"/>
                <w:lang w:val="en-US" w:eastAsia="zh-CN"/>
              </w:rPr>
              <w:t>7</w:t>
            </w:r>
            <w:r>
              <w:rPr>
                <w:rFonts w:hint="eastAsia" w:ascii="Calibri" w:hAnsi="Calibri" w:eastAsia="宋体" w:cs="Times New Roman"/>
                <w:bCs/>
                <w:sz w:val="24"/>
              </w:rPr>
              <w:t>）服务范围：规划至2035年，总用水规模6万m</w:t>
            </w:r>
            <w:r>
              <w:rPr>
                <w:rFonts w:hint="eastAsia" w:ascii="Calibri" w:hAnsi="Calibri" w:eastAsia="宋体" w:cs="Times New Roman"/>
                <w:bCs/>
                <w:sz w:val="24"/>
                <w:vertAlign w:val="superscript"/>
              </w:rPr>
              <w:t>3</w:t>
            </w:r>
            <w:r>
              <w:rPr>
                <w:rFonts w:hint="eastAsia" w:ascii="Calibri" w:hAnsi="Calibri" w:eastAsia="宋体" w:cs="Times New Roman"/>
                <w:bCs/>
                <w:sz w:val="24"/>
              </w:rPr>
              <w:t>/d，其中峰德新区供水规模1.84万m</w:t>
            </w:r>
            <w:r>
              <w:rPr>
                <w:rFonts w:hint="eastAsia" w:ascii="Calibri" w:hAnsi="Calibri" w:eastAsia="宋体" w:cs="Times New Roman"/>
                <w:bCs/>
                <w:sz w:val="24"/>
                <w:vertAlign w:val="superscript"/>
              </w:rPr>
              <w:t>3</w:t>
            </w:r>
            <w:r>
              <w:rPr>
                <w:rFonts w:hint="eastAsia" w:ascii="Calibri" w:hAnsi="Calibri" w:eastAsia="宋体" w:cs="Times New Roman"/>
                <w:bCs/>
                <w:sz w:val="24"/>
              </w:rPr>
              <w:t>/d，老城区供水规模2.40万m</w:t>
            </w:r>
            <w:r>
              <w:rPr>
                <w:rFonts w:hint="eastAsia" w:ascii="Calibri" w:hAnsi="Calibri" w:eastAsia="宋体" w:cs="Times New Roman"/>
                <w:bCs/>
                <w:sz w:val="24"/>
                <w:vertAlign w:val="superscript"/>
              </w:rPr>
              <w:t>3</w:t>
            </w:r>
            <w:r>
              <w:rPr>
                <w:rFonts w:hint="eastAsia" w:ascii="Calibri" w:hAnsi="Calibri" w:eastAsia="宋体" w:cs="Times New Roman"/>
                <w:bCs/>
                <w:sz w:val="24"/>
              </w:rPr>
              <w:t>/d，神灵湖新区供水规模1.76万m</w:t>
            </w:r>
            <w:r>
              <w:rPr>
                <w:rFonts w:hint="eastAsia" w:ascii="Calibri" w:hAnsi="Calibri" w:eastAsia="宋体" w:cs="Times New Roman"/>
                <w:bCs/>
                <w:sz w:val="24"/>
                <w:vertAlign w:val="superscript"/>
              </w:rPr>
              <w:t>3</w:t>
            </w:r>
            <w:r>
              <w:rPr>
                <w:rFonts w:hint="eastAsia" w:ascii="Calibri" w:hAnsi="Calibri" w:eastAsia="宋体" w:cs="Times New Roman"/>
                <w:bCs/>
                <w:sz w:val="24"/>
              </w:rPr>
              <w:t>/d。</w:t>
            </w:r>
          </w:p>
          <w:p w14:paraId="60515653">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w:t>
            </w:r>
            <w:r>
              <w:rPr>
                <w:rFonts w:hint="eastAsia" w:ascii="Calibri" w:hAnsi="Calibri" w:eastAsia="宋体" w:cs="Times New Roman"/>
                <w:bCs/>
                <w:sz w:val="24"/>
                <w:lang w:val="en-US" w:eastAsia="zh-CN"/>
              </w:rPr>
              <w:t>8</w:t>
            </w:r>
            <w:r>
              <w:rPr>
                <w:rFonts w:hint="eastAsia" w:ascii="Calibri" w:hAnsi="Calibri" w:eastAsia="宋体" w:cs="Times New Roman"/>
                <w:bCs/>
                <w:sz w:val="24"/>
              </w:rPr>
              <w:t>）设计水质：出水水质执行国家《生活饮用水卫生标准》（GB5749-2022）。</w:t>
            </w:r>
          </w:p>
          <w:p w14:paraId="1B108576">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w:t>
            </w:r>
            <w:r>
              <w:rPr>
                <w:rFonts w:hint="eastAsia" w:ascii="Calibri" w:hAnsi="Calibri" w:eastAsia="宋体" w:cs="Times New Roman"/>
                <w:bCs/>
                <w:sz w:val="24"/>
                <w:lang w:val="en-US" w:eastAsia="zh-CN"/>
              </w:rPr>
              <w:t>9</w:t>
            </w:r>
            <w:r>
              <w:rPr>
                <w:rFonts w:hint="eastAsia" w:ascii="Calibri" w:hAnsi="Calibri" w:eastAsia="宋体" w:cs="Times New Roman"/>
                <w:bCs/>
                <w:sz w:val="24"/>
              </w:rPr>
              <w:t>）四至情况：项目东北、西北、西南均为林地，东南</w:t>
            </w:r>
            <w:r>
              <w:rPr>
                <w:rFonts w:hint="eastAsia" w:ascii="Calibri" w:hAnsi="Calibri" w:eastAsia="宋体" w:cs="Times New Roman"/>
                <w:bCs/>
                <w:sz w:val="24"/>
                <w:lang w:val="en-US" w:eastAsia="zh-CN"/>
              </w:rPr>
              <w:t>为</w:t>
            </w:r>
            <w:r>
              <w:rPr>
                <w:rFonts w:hint="eastAsia" w:ascii="Calibri" w:hAnsi="Calibri" w:eastAsia="宋体" w:cs="Times New Roman"/>
                <w:bCs/>
                <w:sz w:val="24"/>
              </w:rPr>
              <w:t>鄱阳湖西大道。</w:t>
            </w:r>
          </w:p>
          <w:p w14:paraId="3C833D2B">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sz w:val="24"/>
              </w:rPr>
            </w:pPr>
            <w:r>
              <w:rPr>
                <w:rFonts w:hint="eastAsia" w:ascii="Calibri" w:hAnsi="Calibri" w:eastAsia="宋体" w:cs="Times New Roman"/>
                <w:b/>
                <w:sz w:val="24"/>
              </w:rPr>
              <w:t>3、取水工程概况</w:t>
            </w:r>
          </w:p>
          <w:p w14:paraId="35D812BF">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庐山市第二水厂主水源为鄱阳湖，备用水源为姜家垅水库及曲尺湾水库。主水源处相应设施已建成，本次仅更换现有水泵；备用水源工程不在本项目工程范围内，目前基本建设完毕，预计在本项目实施期间可投入使用。</w:t>
            </w:r>
          </w:p>
          <w:p w14:paraId="47EE61B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主水源处取水泵站设有一艘42.2m×11.8m×1.5m浮坞式取水泵船，其中2台687m</w:t>
            </w:r>
            <w:r>
              <w:rPr>
                <w:rFonts w:hint="eastAsia" w:ascii="Calibri" w:hAnsi="Calibri" w:eastAsia="宋体" w:cs="Times New Roman"/>
                <w:bCs/>
                <w:sz w:val="24"/>
                <w:vertAlign w:val="superscript"/>
              </w:rPr>
              <w:t>3</w:t>
            </w:r>
            <w:r>
              <w:rPr>
                <w:rFonts w:hint="eastAsia" w:ascii="Calibri" w:hAnsi="Calibri" w:eastAsia="宋体" w:cs="Times New Roman"/>
                <w:bCs/>
                <w:sz w:val="24"/>
              </w:rPr>
              <w:t>/h卧式离心泵，1台1375m</w:t>
            </w:r>
            <w:r>
              <w:rPr>
                <w:rFonts w:hint="eastAsia" w:ascii="Calibri" w:hAnsi="Calibri" w:eastAsia="宋体" w:cs="Times New Roman"/>
                <w:bCs/>
                <w:sz w:val="24"/>
                <w:vertAlign w:val="superscript"/>
              </w:rPr>
              <w:t>3</w:t>
            </w:r>
            <w:r>
              <w:rPr>
                <w:rFonts w:hint="eastAsia" w:ascii="Calibri" w:hAnsi="Calibri" w:eastAsia="宋体" w:cs="Times New Roman"/>
                <w:bCs/>
                <w:sz w:val="24"/>
              </w:rPr>
              <w:t>/h卧式离心泵（备用）为本水厂服务，泵房其中1根DN800出水总管沿原水管线（7.75km，DN800）供应至本水厂内。</w:t>
            </w:r>
          </w:p>
          <w:p w14:paraId="0AD0EE07">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color w:val="auto"/>
                <w:sz w:val="24"/>
                <w:lang w:eastAsia="zh-CN"/>
              </w:rPr>
            </w:pPr>
            <w:r>
              <w:rPr>
                <w:rFonts w:hint="eastAsia" w:ascii="Calibri" w:hAnsi="Calibri" w:eastAsia="宋体" w:cs="Times New Roman"/>
                <w:bCs/>
                <w:sz w:val="24"/>
              </w:rPr>
              <w:t>备用水源姜家垅水库处利用现有水渠将二级发电站的尾水输送至现有调节水池（位于玉京村委会后山），然后利用DN600原水管道将原水输送至长虹港（老屋里村附近）与曲尺湾水库的原水管相连通。曲尺湾水库取水自DN500泄水管，利用大小头管道连接由DN800原水管道输送至长虹港。两座水库的备用水源原水管汇合后，采用DN800管道沿长虹港西侧、湖滨路段、鄱阳湖大道西侧供应至本水厂内。</w:t>
            </w:r>
          </w:p>
          <w:p w14:paraId="12266136">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rPr>
            </w:pPr>
            <w:r>
              <w:rPr>
                <w:rFonts w:hint="eastAsia" w:ascii="Calibri" w:hAnsi="Calibri" w:eastAsia="宋体" w:cs="Times New Roman"/>
                <w:b/>
                <w:color w:val="auto"/>
                <w:sz w:val="24"/>
              </w:rPr>
              <w:t>3、</w:t>
            </w:r>
            <w:r>
              <w:rPr>
                <w:rFonts w:hint="eastAsia" w:ascii="Calibri" w:hAnsi="Calibri" w:eastAsia="宋体" w:cs="Times New Roman"/>
                <w:b/>
                <w:color w:val="auto"/>
                <w:sz w:val="24"/>
                <w:lang w:val="en-US" w:eastAsia="zh-CN"/>
              </w:rPr>
              <w:t>扩建项目</w:t>
            </w:r>
            <w:r>
              <w:rPr>
                <w:rFonts w:hint="eastAsia" w:ascii="Calibri" w:hAnsi="Calibri" w:eastAsia="宋体" w:cs="Times New Roman"/>
                <w:b/>
                <w:color w:val="auto"/>
                <w:sz w:val="24"/>
              </w:rPr>
              <w:t>建设内容</w:t>
            </w:r>
          </w:p>
          <w:p w14:paraId="7B7AC408">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highlight w:val="none"/>
              </w:rPr>
            </w:pPr>
            <w:r>
              <w:rPr>
                <w:rFonts w:hint="eastAsia" w:ascii="Calibri" w:hAnsi="Calibri" w:eastAsia="宋体" w:cs="Times New Roman"/>
                <w:bCs/>
                <w:sz w:val="24"/>
              </w:rPr>
              <w:t>项目位于江西省九江市庐山市南康镇鄱阳湖西大道七夕公园斜对面，庐山市第二水厂现有厂区内。现有供水规模3万m</w:t>
            </w:r>
            <w:r>
              <w:rPr>
                <w:rFonts w:hint="eastAsia" w:ascii="Calibri" w:hAnsi="Calibri" w:eastAsia="宋体" w:cs="Times New Roman"/>
                <w:bCs/>
                <w:sz w:val="24"/>
                <w:vertAlign w:val="superscript"/>
              </w:rPr>
              <w:t>3</w:t>
            </w:r>
            <w:r>
              <w:rPr>
                <w:rFonts w:hint="eastAsia" w:ascii="Calibri" w:hAnsi="Calibri" w:eastAsia="宋体" w:cs="Times New Roman"/>
                <w:bCs/>
                <w:sz w:val="24"/>
              </w:rPr>
              <w:t>/d，本次扩建供水规模3万m</w:t>
            </w:r>
            <w:r>
              <w:rPr>
                <w:rFonts w:hint="eastAsia" w:ascii="Calibri" w:hAnsi="Calibri" w:eastAsia="宋体" w:cs="Times New Roman"/>
                <w:bCs/>
                <w:sz w:val="24"/>
                <w:vertAlign w:val="superscript"/>
              </w:rPr>
              <w:t>3</w:t>
            </w:r>
            <w:r>
              <w:rPr>
                <w:rFonts w:hint="eastAsia" w:ascii="Calibri" w:hAnsi="Calibri" w:eastAsia="宋体" w:cs="Times New Roman"/>
                <w:bCs/>
                <w:sz w:val="24"/>
              </w:rPr>
              <w:t>/d，本项目建成后总供水规模6万m</w:t>
            </w:r>
            <w:r>
              <w:rPr>
                <w:rFonts w:hint="eastAsia" w:ascii="Calibri" w:hAnsi="Calibri" w:eastAsia="宋体" w:cs="Times New Roman"/>
                <w:bCs/>
                <w:sz w:val="24"/>
                <w:vertAlign w:val="superscript"/>
              </w:rPr>
              <w:t>3</w:t>
            </w:r>
            <w:r>
              <w:rPr>
                <w:rFonts w:hint="eastAsia" w:ascii="Calibri" w:hAnsi="Calibri" w:eastAsia="宋体" w:cs="Times New Roman"/>
                <w:bCs/>
                <w:sz w:val="24"/>
              </w:rPr>
              <w:t>/d。</w:t>
            </w:r>
            <w:r>
              <w:rPr>
                <w:rFonts w:hint="eastAsia" w:ascii="Calibri" w:hAnsi="Calibri" w:eastAsia="宋体" w:cs="Times New Roman"/>
                <w:bCs/>
                <w:color w:val="auto"/>
                <w:sz w:val="24"/>
                <w:highlight w:val="none"/>
              </w:rPr>
              <w:t>项目建设内容</w:t>
            </w:r>
            <w:r>
              <w:rPr>
                <w:rFonts w:hint="eastAsia" w:ascii="Calibri" w:hAnsi="Calibri" w:eastAsia="宋体" w:cs="Times New Roman"/>
                <w:bCs/>
                <w:color w:val="auto"/>
                <w:sz w:val="24"/>
                <w:highlight w:val="none"/>
                <w:lang w:val="en-US" w:eastAsia="zh-CN"/>
              </w:rPr>
              <w:t>详见</w:t>
            </w:r>
            <w:r>
              <w:rPr>
                <w:rFonts w:hint="eastAsia" w:ascii="Calibri" w:hAnsi="Calibri" w:eastAsia="宋体" w:cs="Times New Roman"/>
                <w:bCs/>
                <w:color w:val="auto"/>
                <w:sz w:val="24"/>
                <w:highlight w:val="none"/>
              </w:rPr>
              <w:t>下表：</w:t>
            </w:r>
          </w:p>
          <w:p w14:paraId="2BD66AF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rPr>
            </w:pPr>
            <w:r>
              <w:rPr>
                <w:rFonts w:hint="eastAsia" w:ascii="Calibri" w:hAnsi="Calibri" w:eastAsia="宋体" w:cs="Times New Roman"/>
                <w:b/>
                <w:color w:val="auto"/>
                <w:sz w:val="24"/>
                <w:highlight w:val="none"/>
              </w:rPr>
              <w:t xml:space="preserve">表2-1   </w:t>
            </w:r>
            <w:r>
              <w:rPr>
                <w:rFonts w:hint="eastAsia" w:ascii="Calibri" w:hAnsi="Calibri" w:eastAsia="宋体" w:cs="Times New Roman"/>
                <w:b/>
                <w:color w:val="auto"/>
                <w:sz w:val="24"/>
                <w:highlight w:val="none"/>
                <w:lang w:eastAsia="zh-CN"/>
              </w:rPr>
              <w:t>项目</w:t>
            </w:r>
            <w:r>
              <w:rPr>
                <w:rFonts w:hint="eastAsia" w:ascii="Calibri" w:hAnsi="Calibri" w:eastAsia="宋体" w:cs="Times New Roman"/>
                <w:b/>
                <w:color w:val="auto"/>
                <w:sz w:val="24"/>
                <w:highlight w:val="none"/>
              </w:rPr>
              <w:t>建设内容组成一览表</w:t>
            </w:r>
          </w:p>
          <w:tbl>
            <w:tblPr>
              <w:tblStyle w:val="40"/>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1"/>
              <w:gridCol w:w="874"/>
              <w:gridCol w:w="2154"/>
              <w:gridCol w:w="13"/>
              <w:gridCol w:w="2149"/>
              <w:gridCol w:w="1150"/>
              <w:gridCol w:w="868"/>
            </w:tblGrid>
            <w:tr w14:paraId="30E8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tcBorders>
                    <w:top w:val="single" w:color="auto" w:sz="12" w:space="0"/>
                    <w:left w:val="nil"/>
                    <w:bottom w:val="single" w:color="auto" w:sz="4" w:space="0"/>
                  </w:tcBorders>
                  <w:noWrap w:val="0"/>
                  <w:vAlign w:val="center"/>
                </w:tcPr>
                <w:p w14:paraId="64935DBC">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default" w:ascii="Calibri" w:hAnsi="Calibri" w:eastAsia="宋体" w:cs="Times New Roman"/>
                      <w:lang w:eastAsia="zh-CN"/>
                    </w:rPr>
                    <w:t>工程类型</w:t>
                  </w:r>
                </w:p>
              </w:tc>
              <w:tc>
                <w:tcPr>
                  <w:tcW w:w="901" w:type="pct"/>
                  <w:gridSpan w:val="2"/>
                  <w:tcBorders>
                    <w:top w:val="single" w:color="auto" w:sz="12" w:space="0"/>
                    <w:bottom w:val="single" w:color="auto" w:sz="4" w:space="0"/>
                  </w:tcBorders>
                  <w:noWrap w:val="0"/>
                  <w:vAlign w:val="center"/>
                </w:tcPr>
                <w:p w14:paraId="4636B7E5">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default" w:ascii="Calibri" w:hAnsi="Calibri" w:eastAsia="宋体" w:cs="Times New Roman"/>
                      <w:lang w:eastAsia="zh-CN"/>
                    </w:rPr>
                    <w:t>建设名称</w:t>
                  </w:r>
                </w:p>
              </w:tc>
              <w:tc>
                <w:tcPr>
                  <w:tcW w:w="1313" w:type="pct"/>
                  <w:gridSpan w:val="2"/>
                  <w:tcBorders>
                    <w:top w:val="single" w:color="auto" w:sz="12" w:space="0"/>
                    <w:bottom w:val="single" w:color="auto" w:sz="4" w:space="0"/>
                  </w:tcBorders>
                  <w:noWrap w:val="0"/>
                  <w:vAlign w:val="center"/>
                </w:tcPr>
                <w:p w14:paraId="5775D11C">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eastAsia" w:ascii="Calibri" w:hAnsi="Calibri" w:eastAsia="宋体" w:cs="Times New Roman"/>
                      <w:lang w:val="en-US" w:eastAsia="zh-CN"/>
                    </w:rPr>
                    <w:t>扩建前</w:t>
                  </w:r>
                  <w:r>
                    <w:rPr>
                      <w:rFonts w:hint="default" w:ascii="Calibri" w:hAnsi="Calibri" w:eastAsia="宋体" w:cs="Times New Roman"/>
                      <w:lang w:eastAsia="zh-CN"/>
                    </w:rPr>
                    <w:t>建设</w:t>
                  </w:r>
                  <w:r>
                    <w:rPr>
                      <w:rFonts w:hint="eastAsia" w:ascii="Calibri" w:hAnsi="Calibri" w:eastAsia="宋体" w:cs="Times New Roman"/>
                      <w:lang w:val="en-US" w:eastAsia="zh-CN"/>
                    </w:rPr>
                    <w:t>内容</w:t>
                  </w:r>
                </w:p>
              </w:tc>
              <w:tc>
                <w:tcPr>
                  <w:tcW w:w="1302" w:type="pct"/>
                  <w:tcBorders>
                    <w:top w:val="single" w:color="auto" w:sz="12" w:space="0"/>
                    <w:bottom w:val="single" w:color="auto" w:sz="4" w:space="0"/>
                  </w:tcBorders>
                  <w:noWrap w:val="0"/>
                  <w:vAlign w:val="center"/>
                </w:tcPr>
                <w:p w14:paraId="4FF7A143">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扩建后</w:t>
                  </w:r>
                  <w:r>
                    <w:rPr>
                      <w:rFonts w:hint="default" w:ascii="Calibri" w:hAnsi="Calibri" w:eastAsia="宋体" w:cs="Times New Roman"/>
                      <w:lang w:eastAsia="zh-CN"/>
                    </w:rPr>
                    <w:t>建设</w:t>
                  </w:r>
                  <w:r>
                    <w:rPr>
                      <w:rFonts w:hint="eastAsia" w:ascii="Calibri" w:hAnsi="Calibri" w:eastAsia="宋体" w:cs="Times New Roman"/>
                      <w:lang w:val="en-US" w:eastAsia="zh-CN"/>
                    </w:rPr>
                    <w:t>内容</w:t>
                  </w:r>
                </w:p>
              </w:tc>
              <w:tc>
                <w:tcPr>
                  <w:tcW w:w="697" w:type="pct"/>
                  <w:tcBorders>
                    <w:top w:val="single" w:color="auto" w:sz="12" w:space="0"/>
                    <w:bottom w:val="single" w:color="auto" w:sz="4" w:space="0"/>
                    <w:right w:val="nil"/>
                  </w:tcBorders>
                  <w:noWrap w:val="0"/>
                  <w:vAlign w:val="center"/>
                </w:tcPr>
                <w:p w14:paraId="20B3C98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变化情况</w:t>
                  </w:r>
                </w:p>
              </w:tc>
              <w:tc>
                <w:tcPr>
                  <w:tcW w:w="526" w:type="pct"/>
                  <w:tcBorders>
                    <w:top w:val="single" w:color="auto" w:sz="12" w:space="0"/>
                    <w:bottom w:val="single" w:color="auto" w:sz="4" w:space="0"/>
                    <w:right w:val="nil"/>
                  </w:tcBorders>
                  <w:noWrap w:val="0"/>
                  <w:vAlign w:val="center"/>
                </w:tcPr>
                <w:p w14:paraId="4FD0F8D3">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rPr>
                    <w:t>备注</w:t>
                  </w:r>
                </w:p>
              </w:tc>
            </w:tr>
            <w:tr w14:paraId="1322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restart"/>
                  <w:tcBorders>
                    <w:top w:val="single" w:color="auto" w:sz="4" w:space="0"/>
                    <w:left w:val="nil"/>
                  </w:tcBorders>
                  <w:noWrap w:val="0"/>
                  <w:vAlign w:val="center"/>
                </w:tcPr>
                <w:p w14:paraId="0820A2CA">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default" w:ascii="Calibri" w:hAnsi="Calibri" w:eastAsia="宋体" w:cs="Times New Roman"/>
                      <w:lang w:eastAsia="zh-CN"/>
                    </w:rPr>
                    <w:t>主体工程</w:t>
                  </w:r>
                </w:p>
              </w:tc>
              <w:tc>
                <w:tcPr>
                  <w:tcW w:w="371" w:type="pct"/>
                  <w:vMerge w:val="restart"/>
                  <w:tcBorders>
                    <w:top w:val="single" w:color="auto" w:sz="4" w:space="0"/>
                  </w:tcBorders>
                  <w:noWrap w:val="0"/>
                  <w:vAlign w:val="center"/>
                </w:tcPr>
                <w:p w14:paraId="235C148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取水工程</w:t>
                  </w:r>
                </w:p>
              </w:tc>
              <w:tc>
                <w:tcPr>
                  <w:tcW w:w="529" w:type="pct"/>
                  <w:tcBorders>
                    <w:top w:val="single" w:color="auto" w:sz="4" w:space="0"/>
                    <w:bottom w:val="single" w:color="auto" w:sz="4" w:space="0"/>
                  </w:tcBorders>
                  <w:noWrap w:val="0"/>
                  <w:vAlign w:val="center"/>
                </w:tcPr>
                <w:p w14:paraId="777F195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取水泵站</w:t>
                  </w:r>
                </w:p>
              </w:tc>
              <w:tc>
                <w:tcPr>
                  <w:tcW w:w="1313" w:type="pct"/>
                  <w:gridSpan w:val="2"/>
                  <w:tcBorders>
                    <w:top w:val="single" w:color="auto" w:sz="4" w:space="0"/>
                    <w:bottom w:val="single" w:color="auto" w:sz="4" w:space="0"/>
                  </w:tcBorders>
                  <w:noWrap w:val="0"/>
                  <w:vAlign w:val="center"/>
                </w:tcPr>
                <w:p w14:paraId="3D37EA36">
                  <w:pPr>
                    <w:pStyle w:val="112"/>
                    <w:keepNext w:val="0"/>
                    <w:keepLines w:val="0"/>
                    <w:suppressLineNumbers w:val="0"/>
                    <w:bidi w:val="0"/>
                    <w:spacing w:before="0" w:beforeAutospacing="0" w:after="0" w:afterAutospacing="0"/>
                    <w:ind w:left="0" w:right="0"/>
                    <w:jc w:val="center"/>
                    <w:rPr>
                      <w:rFonts w:hint="default" w:ascii="Calibri" w:hAnsi="Calibri" w:eastAsia="宋体" w:cs="Times New Roman"/>
                      <w:lang w:val="en-US" w:eastAsia="zh-CN"/>
                    </w:rPr>
                  </w:pPr>
                  <w:r>
                    <w:rPr>
                      <w:rFonts w:hint="default" w:ascii="Calibri" w:hAnsi="Calibri" w:eastAsia="宋体" w:cs="Times New Roman"/>
                      <w:lang w:val="en-US" w:eastAsia="zh-CN"/>
                    </w:rPr>
                    <w:t>设有浮坞式取水泵船一艘，</w:t>
                  </w:r>
                  <w:r>
                    <w:rPr>
                      <w:rFonts w:hint="eastAsia" w:ascii="Calibri" w:hAnsi="Calibri" w:eastAsia="宋体" w:cs="Times New Roman"/>
                      <w:lang w:val="en-US" w:eastAsia="zh-CN"/>
                    </w:rPr>
                    <w:t>泵船尺寸为</w:t>
                  </w:r>
                  <w:r>
                    <w:rPr>
                      <w:rFonts w:hint="default" w:ascii="Calibri" w:hAnsi="Calibri" w:eastAsia="宋体" w:cs="Times New Roman"/>
                      <w:lang w:val="en-US" w:eastAsia="zh-CN"/>
                    </w:rPr>
                    <w:t>42.2m*11.8m*1.5m，已安装3台卧式离心泵</w:t>
                  </w:r>
                  <w:r>
                    <w:rPr>
                      <w:rFonts w:hint="eastAsia" w:ascii="Calibri" w:hAnsi="Calibri" w:eastAsia="宋体" w:cs="Times New Roman"/>
                      <w:lang w:val="en-US" w:eastAsia="zh-CN"/>
                    </w:rPr>
                    <w:t>，2个小泵一个大泵，</w:t>
                  </w:r>
                  <w:r>
                    <w:rPr>
                      <w:rFonts w:hint="default" w:ascii="Calibri" w:hAnsi="Calibri" w:eastAsia="宋体" w:cs="Times New Roman"/>
                      <w:lang w:val="en-US" w:eastAsia="zh-CN"/>
                    </w:rPr>
                    <w:t>大泵作为备用泵</w:t>
                  </w:r>
                </w:p>
              </w:tc>
              <w:tc>
                <w:tcPr>
                  <w:tcW w:w="1302" w:type="pct"/>
                  <w:tcBorders>
                    <w:top w:val="single" w:color="auto" w:sz="4" w:space="0"/>
                    <w:bottom w:val="single" w:color="auto" w:sz="4" w:space="0"/>
                  </w:tcBorders>
                  <w:noWrap w:val="0"/>
                  <w:vAlign w:val="center"/>
                </w:tcPr>
                <w:p w14:paraId="544DD056">
                  <w:pPr>
                    <w:pStyle w:val="112"/>
                    <w:keepNext w:val="0"/>
                    <w:keepLines w:val="0"/>
                    <w:suppressLineNumbers w:val="0"/>
                    <w:bidi w:val="0"/>
                    <w:spacing w:before="0" w:beforeAutospacing="0" w:after="0" w:afterAutospacing="0"/>
                    <w:ind w:left="0" w:right="0"/>
                    <w:jc w:val="center"/>
                    <w:rPr>
                      <w:rFonts w:hint="default" w:ascii="Calibri" w:hAnsi="Calibri" w:eastAsia="宋体" w:cs="Times New Roman"/>
                      <w:lang w:val="en-US" w:eastAsia="zh-CN"/>
                    </w:rPr>
                  </w:pPr>
                  <w:r>
                    <w:rPr>
                      <w:rFonts w:hint="default" w:ascii="Calibri" w:hAnsi="Calibri" w:eastAsia="宋体" w:cs="Times New Roman"/>
                      <w:lang w:val="en-US" w:eastAsia="zh-CN"/>
                    </w:rPr>
                    <w:t>设有浮坞式取水泵船一艘，</w:t>
                  </w:r>
                  <w:r>
                    <w:rPr>
                      <w:rFonts w:hint="eastAsia" w:ascii="Calibri" w:hAnsi="Calibri" w:eastAsia="宋体" w:cs="Times New Roman"/>
                      <w:lang w:val="en-US" w:eastAsia="zh-CN"/>
                    </w:rPr>
                    <w:t>泵船尺寸为</w:t>
                  </w:r>
                  <w:r>
                    <w:rPr>
                      <w:rFonts w:hint="default" w:ascii="Calibri" w:hAnsi="Calibri" w:eastAsia="宋体" w:cs="Times New Roman"/>
                      <w:lang w:val="en-US" w:eastAsia="zh-CN"/>
                    </w:rPr>
                    <w:t>42.2m*11.8m*1.5m，</w:t>
                  </w:r>
                  <w:r>
                    <w:rPr>
                      <w:rFonts w:hint="eastAsia" w:ascii="Calibri" w:hAnsi="Calibri" w:eastAsia="宋体" w:cs="Times New Roman"/>
                      <w:lang w:val="en-US" w:eastAsia="zh-CN"/>
                    </w:rPr>
                    <w:t>由于水泵扬程变化，</w:t>
                  </w:r>
                  <w:r>
                    <w:rPr>
                      <w:rFonts w:hint="default" w:ascii="Calibri" w:hAnsi="Calibri" w:eastAsia="宋体" w:cs="Times New Roman"/>
                      <w:lang w:val="en-US" w:eastAsia="zh-CN"/>
                    </w:rPr>
                    <w:t>将</w:t>
                  </w:r>
                  <w:r>
                    <w:rPr>
                      <w:rFonts w:hint="eastAsia" w:ascii="Calibri" w:hAnsi="Calibri" w:eastAsia="宋体" w:cs="Times New Roman"/>
                      <w:lang w:val="en-US" w:eastAsia="zh-CN"/>
                    </w:rPr>
                    <w:t>现有</w:t>
                  </w:r>
                  <w:r>
                    <w:rPr>
                      <w:rFonts w:hint="default" w:ascii="Calibri" w:hAnsi="Calibri" w:eastAsia="宋体" w:cs="Times New Roman"/>
                      <w:lang w:val="en-US" w:eastAsia="zh-CN"/>
                    </w:rPr>
                    <w:t>3台卧式离心泵全部更换</w:t>
                  </w:r>
                  <w:r>
                    <w:rPr>
                      <w:rFonts w:hint="eastAsia" w:ascii="Calibri" w:hAnsi="Calibri" w:eastAsia="宋体" w:cs="Times New Roman"/>
                      <w:lang w:val="en-US" w:eastAsia="zh-CN"/>
                    </w:rPr>
                    <w:t>为三个大泵，两用一备</w:t>
                  </w:r>
                </w:p>
              </w:tc>
              <w:tc>
                <w:tcPr>
                  <w:tcW w:w="697" w:type="pct"/>
                  <w:tcBorders>
                    <w:top w:val="single" w:color="auto" w:sz="4" w:space="0"/>
                    <w:bottom w:val="single" w:color="auto" w:sz="4" w:space="0"/>
                    <w:right w:val="nil"/>
                  </w:tcBorders>
                  <w:noWrap w:val="0"/>
                  <w:vAlign w:val="center"/>
                </w:tcPr>
                <w:p w14:paraId="62D3B4B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取水能力增大</w:t>
                  </w:r>
                </w:p>
              </w:tc>
              <w:tc>
                <w:tcPr>
                  <w:tcW w:w="526" w:type="pct"/>
                  <w:tcBorders>
                    <w:top w:val="single" w:color="auto" w:sz="4" w:space="0"/>
                    <w:bottom w:val="single" w:color="auto" w:sz="4" w:space="0"/>
                    <w:right w:val="nil"/>
                  </w:tcBorders>
                  <w:noWrap w:val="0"/>
                  <w:vAlign w:val="center"/>
                </w:tcPr>
                <w:p w14:paraId="4CAAE87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依托现有改造</w:t>
                  </w:r>
                </w:p>
              </w:tc>
            </w:tr>
            <w:tr w14:paraId="4F10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087E1D0A">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tcBorders>
                    <w:bottom w:val="single" w:color="auto" w:sz="4" w:space="0"/>
                  </w:tcBorders>
                  <w:noWrap w:val="0"/>
                  <w:vAlign w:val="center"/>
                </w:tcPr>
                <w:p w14:paraId="4EECD48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72E09B3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原水管线</w:t>
                  </w:r>
                </w:p>
              </w:tc>
              <w:tc>
                <w:tcPr>
                  <w:tcW w:w="1313" w:type="pct"/>
                  <w:gridSpan w:val="2"/>
                  <w:tcBorders>
                    <w:top w:val="single" w:color="auto" w:sz="4" w:space="0"/>
                    <w:bottom w:val="single" w:color="auto" w:sz="4" w:space="0"/>
                  </w:tcBorders>
                  <w:noWrap w:val="0"/>
                  <w:vAlign w:val="center"/>
                </w:tcPr>
                <w:p w14:paraId="2FD00FFB">
                  <w:pPr>
                    <w:pStyle w:val="112"/>
                    <w:keepNext w:val="0"/>
                    <w:keepLines w:val="0"/>
                    <w:suppressLineNumbers w:val="0"/>
                    <w:bidi w:val="0"/>
                    <w:spacing w:before="0" w:beforeAutospacing="0" w:after="0" w:afterAutospacing="0"/>
                    <w:ind w:left="0" w:right="0"/>
                    <w:jc w:val="center"/>
                    <w:rPr>
                      <w:rFonts w:hint="default" w:ascii="Calibri" w:hAnsi="Calibri" w:eastAsia="宋体" w:cs="Times New Roman"/>
                      <w:lang w:val="en-US" w:eastAsia="zh-CN"/>
                    </w:rPr>
                  </w:pPr>
                  <w:r>
                    <w:rPr>
                      <w:rFonts w:hint="eastAsia" w:ascii="Calibri" w:hAnsi="Calibri" w:eastAsia="宋体" w:cs="Times New Roman"/>
                    </w:rPr>
                    <w:t>全长7.75km，管径DN800，其中河滩段及沟壑段</w:t>
                  </w:r>
                  <w:r>
                    <w:rPr>
                      <w:rFonts w:hint="eastAsia" w:ascii="Calibri" w:hAnsi="Calibri" w:eastAsia="宋体" w:cs="Times New Roman"/>
                      <w:lang w:eastAsia="zh-CN"/>
                    </w:rPr>
                    <w:t>，</w:t>
                  </w:r>
                  <w:r>
                    <w:rPr>
                      <w:rFonts w:hint="eastAsia" w:ascii="Calibri" w:hAnsi="Calibri" w:eastAsia="宋体" w:cs="Times New Roman"/>
                    </w:rPr>
                    <w:t>采用钢管，长约2.1km；湖边沿路段及鄱阳湖南大道段采用球墨铸铁管</w:t>
                  </w:r>
                  <w:r>
                    <w:rPr>
                      <w:rFonts w:hint="eastAsia" w:ascii="Calibri" w:hAnsi="Calibri" w:eastAsia="宋体" w:cs="Times New Roman"/>
                      <w:lang w:eastAsia="zh-CN"/>
                    </w:rPr>
                    <w:t>，</w:t>
                  </w:r>
                  <w:r>
                    <w:rPr>
                      <w:rFonts w:hint="eastAsia" w:ascii="Calibri" w:hAnsi="Calibri" w:eastAsia="宋体" w:cs="Times New Roman"/>
                    </w:rPr>
                    <w:t>长约5.65km</w:t>
                  </w:r>
                </w:p>
              </w:tc>
              <w:tc>
                <w:tcPr>
                  <w:tcW w:w="1302" w:type="pct"/>
                  <w:tcBorders>
                    <w:top w:val="single" w:color="auto" w:sz="4" w:space="0"/>
                    <w:bottom w:val="single" w:color="auto" w:sz="4" w:space="0"/>
                  </w:tcBorders>
                  <w:noWrap w:val="0"/>
                  <w:vAlign w:val="center"/>
                </w:tcPr>
                <w:p w14:paraId="294310EE">
                  <w:pPr>
                    <w:pStyle w:val="112"/>
                    <w:keepNext w:val="0"/>
                    <w:keepLines w:val="0"/>
                    <w:suppressLineNumbers w:val="0"/>
                    <w:bidi w:val="0"/>
                    <w:spacing w:before="0" w:beforeAutospacing="0" w:after="0" w:afterAutospacing="0"/>
                    <w:ind w:left="0" w:right="0"/>
                    <w:jc w:val="center"/>
                    <w:rPr>
                      <w:rFonts w:hint="default" w:ascii="Calibri" w:hAnsi="Calibri" w:eastAsia="宋体" w:cs="Times New Roman"/>
                      <w:lang w:val="en-US" w:eastAsia="zh-CN"/>
                    </w:rPr>
                  </w:pPr>
                  <w:r>
                    <w:rPr>
                      <w:rFonts w:hint="default" w:ascii="Calibri" w:hAnsi="Calibri" w:eastAsia="宋体" w:cs="Times New Roman"/>
                      <w:lang w:val="en-US" w:eastAsia="zh-CN"/>
                    </w:rPr>
                    <w:t>全长7.75km，管径DN800，其中河滩段及沟壑段，采用钢管，长约2.1km；湖边沿路段及鄱阳湖南大道段采用球墨铸铁管，长约5.65km</w:t>
                  </w:r>
                </w:p>
              </w:tc>
              <w:tc>
                <w:tcPr>
                  <w:tcW w:w="697" w:type="pct"/>
                  <w:tcBorders>
                    <w:top w:val="single" w:color="auto" w:sz="4" w:space="0"/>
                    <w:bottom w:val="single" w:color="auto" w:sz="4" w:space="0"/>
                    <w:right w:val="nil"/>
                  </w:tcBorders>
                  <w:noWrap w:val="0"/>
                  <w:vAlign w:val="center"/>
                </w:tcPr>
                <w:p w14:paraId="74AA331C">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bottom w:val="single" w:color="auto" w:sz="4" w:space="0"/>
                    <w:right w:val="nil"/>
                  </w:tcBorders>
                  <w:noWrap w:val="0"/>
                  <w:vAlign w:val="center"/>
                </w:tcPr>
                <w:p w14:paraId="20CD68B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w:t>
                  </w:r>
                </w:p>
              </w:tc>
            </w:tr>
            <w:tr w14:paraId="7A8E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4F6BB56F">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restart"/>
                  <w:tcBorders>
                    <w:top w:val="single" w:color="auto" w:sz="4" w:space="0"/>
                  </w:tcBorders>
                  <w:noWrap w:val="0"/>
                  <w:vAlign w:val="center"/>
                </w:tcPr>
                <w:p w14:paraId="0C618A8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净水工程</w:t>
                  </w:r>
                </w:p>
              </w:tc>
              <w:tc>
                <w:tcPr>
                  <w:tcW w:w="529" w:type="pct"/>
                  <w:tcBorders>
                    <w:top w:val="single" w:color="auto" w:sz="4" w:space="0"/>
                    <w:bottom w:val="single" w:color="auto" w:sz="4" w:space="0"/>
                  </w:tcBorders>
                  <w:noWrap w:val="0"/>
                  <w:vAlign w:val="center"/>
                </w:tcPr>
                <w:p w14:paraId="3349105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稳压配水井</w:t>
                  </w:r>
                </w:p>
              </w:tc>
              <w:tc>
                <w:tcPr>
                  <w:tcW w:w="1313" w:type="pct"/>
                  <w:gridSpan w:val="2"/>
                  <w:tcBorders>
                    <w:top w:val="single" w:color="auto" w:sz="4" w:space="0"/>
                  </w:tcBorders>
                  <w:noWrap w:val="0"/>
                  <w:vAlign w:val="center"/>
                </w:tcPr>
                <w:p w14:paraId="43E8AC03">
                  <w:pPr>
                    <w:keepNext w:val="0"/>
                    <w:keepLines w:val="0"/>
                    <w:pageBreakBefore w:val="0"/>
                    <w:widowControl/>
                    <w:suppressLineNumbers w:val="0"/>
                    <w:kinsoku/>
                    <w:wordWrap/>
                    <w:overflowPunct/>
                    <w:topLinePunct w:val="0"/>
                    <w:autoSpaceDE/>
                    <w:autoSpaceDN w:val="0"/>
                    <w:bidi w:val="0"/>
                    <w:adjustRightInd/>
                    <w:snapToGrid/>
                    <w:spacing w:before="0" w:beforeAutospacing="0" w:after="0" w:afterAutospacing="0"/>
                    <w:ind w:left="0" w:right="0"/>
                    <w:contextualSpacing/>
                    <w:jc w:val="center"/>
                    <w:textAlignment w:val="auto"/>
                    <w:rPr>
                      <w:rFonts w:hint="default" w:ascii="Calibri" w:hAnsi="Calibri" w:eastAsia="宋体" w:cs="Times New Roman"/>
                      <w:lang w:val="en-US" w:eastAsia="zh-CN"/>
                    </w:rPr>
                  </w:pPr>
                  <w:r>
                    <w:rPr>
                      <w:rFonts w:hint="eastAsia" w:ascii="Calibri" w:hAnsi="Calibri" w:eastAsia="宋体" w:cs="Times New Roman"/>
                      <w:szCs w:val="21"/>
                    </w:rPr>
                    <w:t>现有1座</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规模</w:t>
                  </w:r>
                  <w:r>
                    <w:rPr>
                      <w:rFonts w:hint="eastAsia" w:ascii="Calibri" w:hAnsi="Calibri" w:eastAsia="宋体" w:cs="Times New Roman"/>
                      <w:szCs w:val="21"/>
                    </w:rPr>
                    <w:t>6</w:t>
                  </w:r>
                  <w:r>
                    <w:rPr>
                      <w:rFonts w:ascii="Calibri" w:hAnsi="Calibri" w:eastAsia="宋体" w:cs="Times New Roman"/>
                      <w:szCs w:val="21"/>
                    </w:rPr>
                    <w:t>×</w:t>
                  </w:r>
                  <w:r>
                    <w:rPr>
                      <w:rFonts w:hint="eastAsia" w:ascii="Calibri" w:hAnsi="Calibri" w:eastAsia="宋体" w:cs="Times New Roman"/>
                      <w:szCs w:val="21"/>
                      <w:lang w:val="en-US" w:eastAsia="zh-CN"/>
                    </w:rPr>
                    <w:t>104</w:t>
                  </w:r>
                  <w:r>
                    <w:rPr>
                      <w:rFonts w:hint="eastAsia" w:ascii="Calibri" w:hAnsi="Calibri" w:eastAsia="宋体" w:cs="Times New Roman"/>
                      <w:szCs w:val="21"/>
                    </w:rPr>
                    <w:t>m</w:t>
                  </w:r>
                  <w:r>
                    <w:rPr>
                      <w:rFonts w:hint="eastAsia" w:ascii="Calibri" w:hAnsi="Calibri" w:eastAsia="宋体" w:cs="Times New Roman"/>
                      <w:szCs w:val="21"/>
                      <w:vertAlign w:val="superscript"/>
                    </w:rPr>
                    <w:t>3</w:t>
                  </w:r>
                  <w:r>
                    <w:rPr>
                      <w:rFonts w:hint="eastAsia" w:ascii="Calibri" w:hAnsi="Calibri" w:eastAsia="宋体" w:cs="Times New Roman"/>
                      <w:szCs w:val="21"/>
                    </w:rPr>
                    <w:t>/d，尺寸6m</w:t>
                  </w:r>
                  <w:r>
                    <w:rPr>
                      <w:rFonts w:ascii="Calibri" w:hAnsi="Calibri" w:eastAsia="宋体" w:cs="Times New Roman"/>
                      <w:szCs w:val="21"/>
                    </w:rPr>
                    <w:t>×</w:t>
                  </w:r>
                  <w:r>
                    <w:rPr>
                      <w:rFonts w:hint="eastAsia" w:ascii="Calibri" w:hAnsi="Calibri" w:eastAsia="宋体" w:cs="Times New Roman"/>
                      <w:szCs w:val="21"/>
                    </w:rPr>
                    <w:t>3.6m，有效水深7.8m，停留时间3.9min，外部维护结构尺寸为</w:t>
                  </w:r>
                  <w:r>
                    <w:rPr>
                      <w:rFonts w:hint="eastAsia" w:ascii="Calibri" w:hAnsi="Calibri" w:eastAsia="宋体" w:cs="Times New Roman"/>
                      <w:szCs w:val="21"/>
                      <w:lang w:val="en-US" w:eastAsia="zh-CN"/>
                    </w:rPr>
                    <w:t>9.6m</w:t>
                  </w:r>
                  <w:r>
                    <w:rPr>
                      <w:rFonts w:ascii="Calibri" w:hAnsi="Calibri" w:eastAsia="宋体" w:cs="Times New Roman"/>
                      <w:szCs w:val="21"/>
                    </w:rPr>
                    <w:t>×</w:t>
                  </w:r>
                  <w:r>
                    <w:rPr>
                      <w:rFonts w:hint="eastAsia" w:ascii="Calibri" w:hAnsi="Calibri" w:eastAsia="宋体" w:cs="Times New Roman"/>
                      <w:szCs w:val="21"/>
                      <w:lang w:val="en-US" w:eastAsia="zh-CN"/>
                    </w:rPr>
                    <w:t>8.4m</w:t>
                  </w:r>
                </w:p>
              </w:tc>
              <w:tc>
                <w:tcPr>
                  <w:tcW w:w="1302" w:type="pct"/>
                  <w:tcBorders>
                    <w:top w:val="single" w:color="auto" w:sz="4" w:space="0"/>
                  </w:tcBorders>
                  <w:noWrap w:val="0"/>
                  <w:vAlign w:val="center"/>
                </w:tcPr>
                <w:p w14:paraId="626FEAB9">
                  <w:pPr>
                    <w:pStyle w:val="112"/>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ind w:left="0" w:right="0"/>
                    <w:textAlignment w:val="auto"/>
                    <w:rPr>
                      <w:rFonts w:hint="default" w:ascii="Calibri" w:hAnsi="Calibri" w:eastAsia="宋体" w:cs="Times New Roman"/>
                      <w:lang w:val="en-US" w:eastAsia="zh-CN"/>
                    </w:rPr>
                  </w:pPr>
                  <w:r>
                    <w:rPr>
                      <w:rFonts w:hint="eastAsia" w:ascii="Calibri" w:hAnsi="Calibri" w:eastAsia="宋体" w:cs="Times New Roman"/>
                      <w:szCs w:val="21"/>
                    </w:rPr>
                    <w:t>1座</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规模</w:t>
                  </w:r>
                  <w:r>
                    <w:rPr>
                      <w:rFonts w:hint="eastAsia" w:ascii="Calibri" w:hAnsi="Calibri" w:eastAsia="宋体" w:cs="Times New Roman"/>
                      <w:szCs w:val="21"/>
                    </w:rPr>
                    <w:t>6</w:t>
                  </w:r>
                  <w:r>
                    <w:rPr>
                      <w:rFonts w:ascii="Calibri" w:hAnsi="Calibri" w:eastAsia="宋体" w:cs="Times New Roman"/>
                      <w:szCs w:val="21"/>
                    </w:rPr>
                    <w:t>×</w:t>
                  </w:r>
                  <w:r>
                    <w:rPr>
                      <w:rFonts w:hint="eastAsia" w:ascii="Calibri" w:hAnsi="Calibri" w:eastAsia="宋体" w:cs="Times New Roman"/>
                      <w:szCs w:val="21"/>
                      <w:lang w:val="en-US" w:eastAsia="zh-CN"/>
                    </w:rPr>
                    <w:t>104</w:t>
                  </w:r>
                  <w:r>
                    <w:rPr>
                      <w:rFonts w:hint="eastAsia" w:ascii="Calibri" w:hAnsi="Calibri" w:eastAsia="宋体" w:cs="Times New Roman"/>
                      <w:szCs w:val="21"/>
                    </w:rPr>
                    <w:t>m</w:t>
                  </w:r>
                  <w:r>
                    <w:rPr>
                      <w:rFonts w:hint="eastAsia" w:ascii="Calibri" w:hAnsi="Calibri" w:eastAsia="宋体" w:cs="Times New Roman"/>
                      <w:szCs w:val="21"/>
                      <w:vertAlign w:val="superscript"/>
                    </w:rPr>
                    <w:t>3</w:t>
                  </w:r>
                  <w:r>
                    <w:rPr>
                      <w:rFonts w:hint="eastAsia" w:ascii="Calibri" w:hAnsi="Calibri" w:eastAsia="宋体" w:cs="Times New Roman"/>
                      <w:szCs w:val="21"/>
                    </w:rPr>
                    <w:t>/d，尺寸6m</w:t>
                  </w:r>
                  <w:r>
                    <w:rPr>
                      <w:rFonts w:ascii="Calibri" w:hAnsi="Calibri" w:eastAsia="宋体" w:cs="Times New Roman"/>
                      <w:szCs w:val="21"/>
                    </w:rPr>
                    <w:t>×</w:t>
                  </w:r>
                  <w:r>
                    <w:rPr>
                      <w:rFonts w:hint="eastAsia" w:ascii="Calibri" w:hAnsi="Calibri" w:eastAsia="宋体" w:cs="Times New Roman"/>
                      <w:szCs w:val="21"/>
                    </w:rPr>
                    <w:t>3.6m，有效水深7.8m，停留时间3.9min，外部维护结构尺寸为</w:t>
                  </w:r>
                  <w:r>
                    <w:rPr>
                      <w:rFonts w:hint="eastAsia" w:ascii="Calibri" w:hAnsi="Calibri" w:eastAsia="宋体" w:cs="Times New Roman"/>
                      <w:szCs w:val="21"/>
                      <w:lang w:val="en-US" w:eastAsia="zh-CN"/>
                    </w:rPr>
                    <w:t>9.6m</w:t>
                  </w:r>
                  <w:r>
                    <w:rPr>
                      <w:rFonts w:ascii="Calibri" w:hAnsi="Calibri" w:eastAsia="宋体" w:cs="Times New Roman"/>
                      <w:szCs w:val="21"/>
                    </w:rPr>
                    <w:t>×</w:t>
                  </w:r>
                  <w:r>
                    <w:rPr>
                      <w:rFonts w:hint="eastAsia" w:ascii="Calibri" w:hAnsi="Calibri" w:eastAsia="宋体" w:cs="Times New Roman"/>
                      <w:szCs w:val="21"/>
                      <w:lang w:val="en-US" w:eastAsia="zh-CN"/>
                    </w:rPr>
                    <w:t>8.4m，新增一根出水管道接入二期新建絮凝沉淀池</w:t>
                  </w:r>
                </w:p>
              </w:tc>
              <w:tc>
                <w:tcPr>
                  <w:tcW w:w="697" w:type="pct"/>
                  <w:tcBorders>
                    <w:top w:val="single" w:color="auto" w:sz="4" w:space="0"/>
                    <w:right w:val="nil"/>
                  </w:tcBorders>
                  <w:noWrap w:val="0"/>
                  <w:vAlign w:val="center"/>
                </w:tcPr>
                <w:p w14:paraId="3DFB353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szCs w:val="21"/>
                      <w:lang w:val="en-US" w:eastAsia="zh-CN"/>
                    </w:rPr>
                    <w:t>新增一根出水管道</w:t>
                  </w:r>
                </w:p>
              </w:tc>
              <w:tc>
                <w:tcPr>
                  <w:tcW w:w="526" w:type="pct"/>
                  <w:tcBorders>
                    <w:top w:val="single" w:color="auto" w:sz="4" w:space="0"/>
                    <w:right w:val="nil"/>
                  </w:tcBorders>
                  <w:noWrap w:val="0"/>
                  <w:vAlign w:val="center"/>
                </w:tcPr>
                <w:p w14:paraId="4CBE452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w:t>
                  </w:r>
                </w:p>
              </w:tc>
            </w:tr>
            <w:tr w14:paraId="423B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6F776436">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noWrap w:val="0"/>
                  <w:vAlign w:val="center"/>
                </w:tcPr>
                <w:p w14:paraId="711355AF">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12C1D6B5">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网格反应平流沉淀池</w:t>
                  </w:r>
                </w:p>
              </w:tc>
              <w:tc>
                <w:tcPr>
                  <w:tcW w:w="1313" w:type="pct"/>
                  <w:gridSpan w:val="2"/>
                  <w:tcBorders>
                    <w:top w:val="single" w:color="auto" w:sz="4" w:space="0"/>
                  </w:tcBorders>
                  <w:noWrap w:val="0"/>
                  <w:vAlign w:val="center"/>
                </w:tcPr>
                <w:p w14:paraId="7B20ABD4">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lang w:val="en-US" w:eastAsia="zh-CN"/>
                    </w:rPr>
                    <w:t>现有1座，由</w:t>
                  </w:r>
                  <w:r>
                    <w:rPr>
                      <w:rFonts w:hint="eastAsia" w:ascii="Calibri" w:hAnsi="Calibri" w:eastAsia="宋体" w:cs="Times New Roman"/>
                      <w:szCs w:val="21"/>
                    </w:rPr>
                    <w:t>絮凝</w:t>
                  </w:r>
                  <w:r>
                    <w:rPr>
                      <w:rFonts w:hint="eastAsia" w:ascii="Calibri" w:hAnsi="Calibri" w:eastAsia="宋体" w:cs="Times New Roman"/>
                      <w:szCs w:val="21"/>
                      <w:lang w:val="en-US" w:eastAsia="zh-CN"/>
                    </w:rPr>
                    <w:t>池</w:t>
                  </w:r>
                  <w:r>
                    <w:rPr>
                      <w:rFonts w:hint="eastAsia" w:ascii="Calibri" w:hAnsi="Calibri" w:eastAsia="宋体" w:cs="Times New Roman"/>
                      <w:szCs w:val="21"/>
                    </w:rPr>
                    <w:t>与沉淀</w:t>
                  </w:r>
                  <w:r>
                    <w:rPr>
                      <w:rFonts w:hint="eastAsia" w:ascii="Calibri" w:hAnsi="Calibri" w:eastAsia="宋体" w:cs="Times New Roman"/>
                      <w:szCs w:val="21"/>
                      <w:lang w:val="en-US" w:eastAsia="zh-CN"/>
                    </w:rPr>
                    <w:t>池</w:t>
                  </w:r>
                  <w:r>
                    <w:rPr>
                      <w:rFonts w:hint="eastAsia" w:ascii="Calibri" w:hAnsi="Calibri" w:eastAsia="宋体" w:cs="Times New Roman"/>
                      <w:szCs w:val="21"/>
                    </w:rPr>
                    <w:t>合</w:t>
                  </w:r>
                  <w:r>
                    <w:rPr>
                      <w:rFonts w:hint="eastAsia" w:ascii="Calibri" w:hAnsi="Calibri" w:eastAsia="宋体" w:cs="Times New Roman"/>
                      <w:szCs w:val="21"/>
                      <w:lang w:val="en-US" w:eastAsia="zh-CN"/>
                    </w:rPr>
                    <w:t>建</w:t>
                  </w:r>
                  <w:r>
                    <w:rPr>
                      <w:rFonts w:hint="eastAsia" w:ascii="Calibri" w:hAnsi="Calibri" w:eastAsia="宋体" w:cs="Times New Roman"/>
                      <w:szCs w:val="21"/>
                    </w:rPr>
                    <w:t>，之间设有过渡段</w:t>
                  </w:r>
                  <w:r>
                    <w:rPr>
                      <w:rFonts w:hint="eastAsia" w:ascii="Calibri" w:hAnsi="Calibri" w:eastAsia="宋体" w:cs="Times New Roman"/>
                      <w:szCs w:val="21"/>
                      <w:lang w:eastAsia="zh-CN"/>
                    </w:rPr>
                    <w:t>，</w:t>
                  </w:r>
                  <w:r>
                    <w:rPr>
                      <w:rFonts w:hint="eastAsia" w:ascii="Calibri" w:hAnsi="Calibri" w:eastAsia="宋体" w:cs="Times New Roman"/>
                      <w:szCs w:val="21"/>
                    </w:rPr>
                    <w:t>规模为3万m</w:t>
                  </w:r>
                  <w:r>
                    <w:rPr>
                      <w:rFonts w:hint="eastAsia" w:ascii="Calibri" w:hAnsi="Calibri" w:eastAsia="宋体" w:cs="Times New Roman"/>
                      <w:szCs w:val="21"/>
                      <w:vertAlign w:val="superscript"/>
                    </w:rPr>
                    <w:t>3</w:t>
                  </w:r>
                  <w:r>
                    <w:rPr>
                      <w:rFonts w:hint="eastAsia" w:ascii="Calibri" w:hAnsi="Calibri" w:eastAsia="宋体" w:cs="Times New Roman"/>
                      <w:szCs w:val="21"/>
                    </w:rPr>
                    <w:t>/d，其中絮凝池2组，每组尺寸为8.4m</w:t>
                  </w:r>
                  <w:r>
                    <w:rPr>
                      <w:rFonts w:ascii="Calibri" w:hAnsi="Calibri" w:eastAsia="宋体" w:cs="Times New Roman"/>
                      <w:szCs w:val="21"/>
                    </w:rPr>
                    <w:t>×</w:t>
                  </w:r>
                  <w:r>
                    <w:rPr>
                      <w:rFonts w:hint="eastAsia" w:ascii="Calibri" w:hAnsi="Calibri" w:eastAsia="宋体" w:cs="Times New Roman"/>
                      <w:szCs w:val="21"/>
                    </w:rPr>
                    <w:t>5.8m，有效水深4.2m；过渡段尺寸5.8m</w:t>
                  </w:r>
                  <w:r>
                    <w:rPr>
                      <w:rFonts w:ascii="Calibri" w:hAnsi="Calibri" w:eastAsia="宋体" w:cs="Times New Roman"/>
                      <w:szCs w:val="21"/>
                    </w:rPr>
                    <w:t>×</w:t>
                  </w:r>
                  <w:r>
                    <w:rPr>
                      <w:rFonts w:hint="eastAsia" w:ascii="Calibri" w:hAnsi="Calibri" w:eastAsia="宋体" w:cs="Times New Roman"/>
                      <w:szCs w:val="21"/>
                    </w:rPr>
                    <w:t>1.4m；沉淀池</w:t>
                  </w:r>
                  <w:r>
                    <w:rPr>
                      <w:rFonts w:hint="eastAsia" w:ascii="Calibri" w:hAnsi="Calibri" w:eastAsia="宋体" w:cs="Times New Roman"/>
                      <w:szCs w:val="21"/>
                      <w:lang w:val="en-US" w:eastAsia="zh-CN"/>
                    </w:rPr>
                    <w:t>为平流式沉淀池，设</w:t>
                  </w:r>
                  <w:r>
                    <w:rPr>
                      <w:rFonts w:hint="eastAsia" w:ascii="Calibri" w:hAnsi="Calibri" w:eastAsia="宋体" w:cs="Times New Roman"/>
                      <w:szCs w:val="21"/>
                    </w:rPr>
                    <w:t>2组，每组尺寸为72m</w:t>
                  </w:r>
                  <w:r>
                    <w:rPr>
                      <w:rFonts w:ascii="Calibri" w:hAnsi="Calibri" w:eastAsia="宋体" w:cs="Times New Roman"/>
                      <w:szCs w:val="21"/>
                    </w:rPr>
                    <w:t>×</w:t>
                  </w:r>
                  <w:r>
                    <w:rPr>
                      <w:rFonts w:hint="eastAsia" w:ascii="Calibri" w:hAnsi="Calibri" w:eastAsia="宋体" w:cs="Times New Roman"/>
                      <w:szCs w:val="21"/>
                    </w:rPr>
                    <w:t>5.8m，有效水深3m</w:t>
                  </w:r>
                  <w:r>
                    <w:rPr>
                      <w:rFonts w:hint="eastAsia" w:ascii="Calibri" w:hAnsi="Calibri" w:eastAsia="宋体" w:cs="Times New Roman"/>
                      <w:szCs w:val="21"/>
                      <w:lang w:eastAsia="zh-CN"/>
                    </w:rPr>
                    <w:t>，</w:t>
                  </w:r>
                  <w:r>
                    <w:rPr>
                      <w:rFonts w:hint="eastAsia" w:ascii="Calibri" w:hAnsi="Calibri" w:eastAsia="宋体" w:cs="Times New Roman"/>
                      <w:szCs w:val="21"/>
                    </w:rPr>
                    <w:t>积泥高度0.6m</w:t>
                  </w:r>
                </w:p>
              </w:tc>
              <w:tc>
                <w:tcPr>
                  <w:tcW w:w="1302" w:type="pct"/>
                  <w:tcBorders>
                    <w:top w:val="single" w:color="auto" w:sz="4" w:space="0"/>
                  </w:tcBorders>
                  <w:noWrap w:val="0"/>
                  <w:vAlign w:val="center"/>
                </w:tcPr>
                <w:p w14:paraId="71BDD667">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建设2座</w:t>
                  </w:r>
                  <w:r>
                    <w:rPr>
                      <w:rFonts w:hint="eastAsia" w:ascii="Calibri" w:hAnsi="Calibri" w:eastAsia="宋体" w:cs="Times New Roman"/>
                      <w:szCs w:val="21"/>
                    </w:rPr>
                    <w:t>网格反应平流沉淀池</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每座</w:t>
                  </w:r>
                  <w:r>
                    <w:rPr>
                      <w:rFonts w:hint="eastAsia" w:ascii="Calibri" w:hAnsi="Calibri" w:eastAsia="宋体" w:cs="Times New Roman"/>
                      <w:szCs w:val="21"/>
                    </w:rPr>
                    <w:t>规模为3万m</w:t>
                  </w:r>
                  <w:r>
                    <w:rPr>
                      <w:rFonts w:hint="eastAsia" w:ascii="Calibri" w:hAnsi="Calibri" w:eastAsia="宋体" w:cs="Times New Roman"/>
                      <w:szCs w:val="21"/>
                      <w:vertAlign w:val="superscript"/>
                    </w:rPr>
                    <w:t>3</w:t>
                  </w:r>
                  <w:r>
                    <w:rPr>
                      <w:rFonts w:hint="eastAsia" w:ascii="Calibri" w:hAnsi="Calibri" w:eastAsia="宋体" w:cs="Times New Roman"/>
                      <w:szCs w:val="21"/>
                    </w:rPr>
                    <w:t>/d</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由</w:t>
                  </w:r>
                  <w:r>
                    <w:rPr>
                      <w:rFonts w:hint="eastAsia" w:ascii="Calibri" w:hAnsi="Calibri" w:eastAsia="宋体" w:cs="Times New Roman"/>
                      <w:szCs w:val="21"/>
                    </w:rPr>
                    <w:t>絮凝</w:t>
                  </w:r>
                  <w:r>
                    <w:rPr>
                      <w:rFonts w:hint="eastAsia" w:ascii="Calibri" w:hAnsi="Calibri" w:eastAsia="宋体" w:cs="Times New Roman"/>
                      <w:szCs w:val="21"/>
                      <w:lang w:val="en-US" w:eastAsia="zh-CN"/>
                    </w:rPr>
                    <w:t>池</w:t>
                  </w:r>
                  <w:r>
                    <w:rPr>
                      <w:rFonts w:hint="eastAsia" w:ascii="Calibri" w:hAnsi="Calibri" w:eastAsia="宋体" w:cs="Times New Roman"/>
                      <w:szCs w:val="21"/>
                    </w:rPr>
                    <w:t>与沉淀</w:t>
                  </w:r>
                  <w:r>
                    <w:rPr>
                      <w:rFonts w:hint="eastAsia" w:ascii="Calibri" w:hAnsi="Calibri" w:eastAsia="宋体" w:cs="Times New Roman"/>
                      <w:szCs w:val="21"/>
                      <w:lang w:val="en-US" w:eastAsia="zh-CN"/>
                    </w:rPr>
                    <w:t>池</w:t>
                  </w:r>
                  <w:r>
                    <w:rPr>
                      <w:rFonts w:hint="eastAsia" w:ascii="Calibri" w:hAnsi="Calibri" w:eastAsia="宋体" w:cs="Times New Roman"/>
                      <w:szCs w:val="21"/>
                    </w:rPr>
                    <w:t>合</w:t>
                  </w:r>
                  <w:r>
                    <w:rPr>
                      <w:rFonts w:hint="eastAsia" w:ascii="Calibri" w:hAnsi="Calibri" w:eastAsia="宋体" w:cs="Times New Roman"/>
                      <w:szCs w:val="21"/>
                      <w:lang w:val="en-US" w:eastAsia="zh-CN"/>
                    </w:rPr>
                    <w:t>建</w:t>
                  </w:r>
                  <w:r>
                    <w:rPr>
                      <w:rFonts w:hint="eastAsia" w:ascii="Calibri" w:hAnsi="Calibri" w:eastAsia="宋体" w:cs="Times New Roman"/>
                      <w:szCs w:val="21"/>
                    </w:rPr>
                    <w:t>，之间设有过渡段</w:t>
                  </w:r>
                  <w:r>
                    <w:rPr>
                      <w:rFonts w:hint="eastAsia" w:ascii="Calibri" w:hAnsi="Calibri" w:eastAsia="宋体" w:cs="Times New Roman"/>
                      <w:szCs w:val="21"/>
                      <w:lang w:eastAsia="zh-CN"/>
                    </w:rPr>
                    <w:t>，</w:t>
                  </w:r>
                  <w:r>
                    <w:rPr>
                      <w:rFonts w:hint="eastAsia" w:ascii="Calibri" w:hAnsi="Calibri" w:eastAsia="宋体" w:cs="Times New Roman"/>
                      <w:szCs w:val="21"/>
                    </w:rPr>
                    <w:t>其中絮凝池2组，每组尺寸为8.4m</w:t>
                  </w:r>
                  <w:r>
                    <w:rPr>
                      <w:rFonts w:ascii="Calibri" w:hAnsi="Calibri" w:eastAsia="宋体" w:cs="Times New Roman"/>
                      <w:szCs w:val="21"/>
                    </w:rPr>
                    <w:t>×</w:t>
                  </w:r>
                  <w:r>
                    <w:rPr>
                      <w:rFonts w:hint="eastAsia" w:ascii="Calibri" w:hAnsi="Calibri" w:eastAsia="宋体" w:cs="Times New Roman"/>
                      <w:szCs w:val="21"/>
                    </w:rPr>
                    <w:t>5.8m，有效水深4.2m；过渡段尺寸5.8m</w:t>
                  </w:r>
                  <w:r>
                    <w:rPr>
                      <w:rFonts w:ascii="Calibri" w:hAnsi="Calibri" w:eastAsia="宋体" w:cs="Times New Roman"/>
                      <w:szCs w:val="21"/>
                    </w:rPr>
                    <w:t>×</w:t>
                  </w:r>
                  <w:r>
                    <w:rPr>
                      <w:rFonts w:hint="eastAsia" w:ascii="Calibri" w:hAnsi="Calibri" w:eastAsia="宋体" w:cs="Times New Roman"/>
                      <w:szCs w:val="21"/>
                    </w:rPr>
                    <w:t>1.4m；沉淀池</w:t>
                  </w:r>
                  <w:r>
                    <w:rPr>
                      <w:rFonts w:hint="eastAsia" w:ascii="Calibri" w:hAnsi="Calibri" w:eastAsia="宋体" w:cs="Times New Roman"/>
                      <w:szCs w:val="21"/>
                      <w:lang w:val="en-US" w:eastAsia="zh-CN"/>
                    </w:rPr>
                    <w:t>为平流式沉淀池，设</w:t>
                  </w:r>
                  <w:r>
                    <w:rPr>
                      <w:rFonts w:hint="eastAsia" w:ascii="Calibri" w:hAnsi="Calibri" w:eastAsia="宋体" w:cs="Times New Roman"/>
                      <w:szCs w:val="21"/>
                    </w:rPr>
                    <w:t>2组，每组尺寸为72m</w:t>
                  </w:r>
                  <w:r>
                    <w:rPr>
                      <w:rFonts w:ascii="Calibri" w:hAnsi="Calibri" w:eastAsia="宋体" w:cs="Times New Roman"/>
                      <w:szCs w:val="21"/>
                    </w:rPr>
                    <w:t>×</w:t>
                  </w:r>
                  <w:r>
                    <w:rPr>
                      <w:rFonts w:hint="eastAsia" w:ascii="Calibri" w:hAnsi="Calibri" w:eastAsia="宋体" w:cs="Times New Roman"/>
                      <w:szCs w:val="21"/>
                    </w:rPr>
                    <w:t>5.8m，有效水深3m</w:t>
                  </w:r>
                  <w:r>
                    <w:rPr>
                      <w:rFonts w:hint="eastAsia" w:ascii="Calibri" w:hAnsi="Calibri" w:eastAsia="宋体" w:cs="Times New Roman"/>
                      <w:szCs w:val="21"/>
                      <w:lang w:eastAsia="zh-CN"/>
                    </w:rPr>
                    <w:t>，</w:t>
                  </w:r>
                  <w:r>
                    <w:rPr>
                      <w:rFonts w:hint="eastAsia" w:ascii="Calibri" w:hAnsi="Calibri" w:eastAsia="宋体" w:cs="Times New Roman"/>
                      <w:szCs w:val="21"/>
                    </w:rPr>
                    <w:t>积泥高度0.6m</w:t>
                  </w:r>
                </w:p>
              </w:tc>
              <w:tc>
                <w:tcPr>
                  <w:tcW w:w="697" w:type="pct"/>
                  <w:tcBorders>
                    <w:top w:val="single" w:color="auto" w:sz="4" w:space="0"/>
                    <w:right w:val="nil"/>
                  </w:tcBorders>
                  <w:noWrap w:val="0"/>
                  <w:vAlign w:val="center"/>
                </w:tcPr>
                <w:p w14:paraId="32B3695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szCs w:val="21"/>
                      <w:lang w:val="en-US" w:eastAsia="zh-CN"/>
                    </w:rPr>
                    <w:t>新增1座</w:t>
                  </w:r>
                  <w:r>
                    <w:rPr>
                      <w:rFonts w:hint="eastAsia" w:ascii="Calibri" w:hAnsi="Calibri" w:eastAsia="宋体" w:cs="Times New Roman"/>
                      <w:szCs w:val="21"/>
                    </w:rPr>
                    <w:t>网格反应平流沉淀池</w:t>
                  </w:r>
                </w:p>
              </w:tc>
              <w:tc>
                <w:tcPr>
                  <w:tcW w:w="526" w:type="pct"/>
                  <w:tcBorders>
                    <w:top w:val="single" w:color="auto" w:sz="4" w:space="0"/>
                    <w:right w:val="nil"/>
                  </w:tcBorders>
                  <w:noWrap w:val="0"/>
                  <w:vAlign w:val="center"/>
                </w:tcPr>
                <w:p w14:paraId="12C7E7E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w:t>
                  </w:r>
                </w:p>
              </w:tc>
            </w:tr>
            <w:tr w14:paraId="0F5E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69A730D6">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noWrap w:val="0"/>
                  <w:vAlign w:val="center"/>
                </w:tcPr>
                <w:p w14:paraId="7B5DEECD">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1BDACB91">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V型滤池</w:t>
                  </w:r>
                </w:p>
              </w:tc>
              <w:tc>
                <w:tcPr>
                  <w:tcW w:w="1313" w:type="pct"/>
                  <w:gridSpan w:val="2"/>
                  <w:tcBorders>
                    <w:top w:val="single" w:color="auto" w:sz="4" w:space="0"/>
                  </w:tcBorders>
                  <w:noWrap w:val="0"/>
                  <w:vAlign w:val="center"/>
                </w:tcPr>
                <w:p w14:paraId="3A03F2C9">
                  <w:pPr>
                    <w:keepNext w:val="0"/>
                    <w:keepLines w:val="0"/>
                    <w:widowControl/>
                    <w:suppressLineNumbers w:val="0"/>
                    <w:spacing w:before="0" w:beforeAutospacing="0" w:after="0" w:afterAutospacing="0"/>
                    <w:ind w:left="0" w:right="0"/>
                    <w:contextualSpacing/>
                    <w:jc w:val="left"/>
                    <w:rPr>
                      <w:rFonts w:hint="eastAsia" w:ascii="Calibri" w:hAnsi="Calibri" w:eastAsia="宋体" w:cs="Times New Roman"/>
                      <w:lang w:val="en-US" w:eastAsia="zh-CN"/>
                    </w:rPr>
                  </w:pPr>
                  <w:r>
                    <w:rPr>
                      <w:rFonts w:hint="eastAsia" w:ascii="Calibri" w:hAnsi="Calibri" w:eastAsia="宋体" w:cs="Times New Roman"/>
                      <w:szCs w:val="21"/>
                    </w:rPr>
                    <w:t>现有1座规模为3万m</w:t>
                  </w:r>
                  <w:r>
                    <w:rPr>
                      <w:rFonts w:hint="eastAsia" w:ascii="Calibri" w:hAnsi="Calibri" w:eastAsia="宋体" w:cs="Times New Roman"/>
                      <w:szCs w:val="21"/>
                      <w:vertAlign w:val="superscript"/>
                    </w:rPr>
                    <w:t>3</w:t>
                  </w:r>
                  <w:r>
                    <w:rPr>
                      <w:rFonts w:hint="eastAsia" w:ascii="Calibri" w:hAnsi="Calibri" w:eastAsia="宋体" w:cs="Times New Roman"/>
                      <w:szCs w:val="21"/>
                    </w:rPr>
                    <w:t>/d，</w:t>
                  </w:r>
                  <w:r>
                    <w:rPr>
                      <w:rFonts w:hint="eastAsia" w:ascii="Calibri" w:hAnsi="Calibri" w:eastAsia="宋体" w:cs="Times New Roman"/>
                      <w:szCs w:val="21"/>
                      <w:lang w:val="en-US" w:eastAsia="zh-CN"/>
                    </w:rPr>
                    <w:t>分</w:t>
                  </w:r>
                  <w:r>
                    <w:rPr>
                      <w:rFonts w:hint="eastAsia" w:ascii="Calibri" w:hAnsi="Calibri" w:eastAsia="宋体" w:cs="Times New Roman"/>
                      <w:szCs w:val="21"/>
                    </w:rPr>
                    <w:t>4格，尺寸6.0m×8.0m</w:t>
                  </w:r>
                  <w:r>
                    <w:rPr>
                      <w:rFonts w:hint="eastAsia" w:ascii="Calibri" w:hAnsi="Calibri" w:eastAsia="宋体" w:cs="Times New Roman"/>
                      <w:szCs w:val="21"/>
                      <w:lang w:eastAsia="zh-CN"/>
                    </w:rPr>
                    <w:t>，</w:t>
                  </w:r>
                  <w:r>
                    <w:rPr>
                      <w:rFonts w:hint="eastAsia" w:ascii="Calibri" w:hAnsi="Calibri" w:eastAsia="宋体" w:cs="Times New Roman"/>
                      <w:szCs w:val="21"/>
                    </w:rPr>
                    <w:t>单格面积48m</w:t>
                  </w:r>
                  <w:r>
                    <w:rPr>
                      <w:rFonts w:hint="eastAsia" w:ascii="Calibri" w:hAnsi="Calibri" w:eastAsia="宋体" w:cs="Times New Roman"/>
                      <w:szCs w:val="21"/>
                      <w:vertAlign w:val="superscript"/>
                    </w:rPr>
                    <w:t>2</w:t>
                  </w:r>
                  <w:r>
                    <w:rPr>
                      <w:rFonts w:hint="eastAsia" w:ascii="Calibri" w:hAnsi="Calibri" w:eastAsia="宋体" w:cs="Times New Roman"/>
                      <w:szCs w:val="21"/>
                    </w:rPr>
                    <w:t>，池深4.35m</w:t>
                  </w:r>
                </w:p>
              </w:tc>
              <w:tc>
                <w:tcPr>
                  <w:tcW w:w="1302" w:type="pct"/>
                  <w:tcBorders>
                    <w:top w:val="single" w:color="auto" w:sz="4" w:space="0"/>
                  </w:tcBorders>
                  <w:noWrap w:val="0"/>
                  <w:vAlign w:val="center"/>
                </w:tcPr>
                <w:p w14:paraId="4A55863D">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建设2座</w:t>
                  </w:r>
                  <w:r>
                    <w:rPr>
                      <w:rFonts w:hint="eastAsia" w:ascii="Calibri" w:hAnsi="Calibri" w:eastAsia="宋体" w:cs="Times New Roman"/>
                      <w:szCs w:val="21"/>
                    </w:rPr>
                    <w:t>规模为3万m</w:t>
                  </w:r>
                  <w:r>
                    <w:rPr>
                      <w:rFonts w:hint="eastAsia" w:ascii="Calibri" w:hAnsi="Calibri" w:eastAsia="宋体" w:cs="Times New Roman"/>
                      <w:szCs w:val="21"/>
                      <w:vertAlign w:val="superscript"/>
                    </w:rPr>
                    <w:t>3</w:t>
                  </w:r>
                  <w:r>
                    <w:rPr>
                      <w:rFonts w:hint="eastAsia" w:ascii="Calibri" w:hAnsi="Calibri" w:eastAsia="宋体" w:cs="Times New Roman"/>
                      <w:szCs w:val="21"/>
                    </w:rPr>
                    <w:t>/d</w:t>
                  </w:r>
                  <w:r>
                    <w:rPr>
                      <w:rFonts w:hint="eastAsia" w:ascii="Calibri" w:hAnsi="Calibri" w:eastAsia="宋体" w:cs="Times New Roman"/>
                      <w:szCs w:val="21"/>
                      <w:lang w:val="en-US" w:eastAsia="zh-CN"/>
                    </w:rPr>
                    <w:t>的</w:t>
                  </w:r>
                  <w:r>
                    <w:rPr>
                      <w:rFonts w:hint="eastAsia" w:ascii="Calibri" w:hAnsi="Calibri" w:eastAsia="宋体" w:cs="Times New Roman"/>
                      <w:szCs w:val="21"/>
                    </w:rPr>
                    <w:t>V型滤池，</w:t>
                  </w:r>
                  <w:r>
                    <w:rPr>
                      <w:rFonts w:hint="eastAsia" w:ascii="Calibri" w:hAnsi="Calibri" w:eastAsia="宋体" w:cs="Times New Roman"/>
                      <w:szCs w:val="21"/>
                      <w:lang w:val="en-US" w:eastAsia="zh-CN"/>
                    </w:rPr>
                    <w:t>分</w:t>
                  </w:r>
                  <w:r>
                    <w:rPr>
                      <w:rFonts w:hint="eastAsia" w:ascii="Calibri" w:hAnsi="Calibri" w:eastAsia="宋体" w:cs="Times New Roman"/>
                      <w:szCs w:val="21"/>
                    </w:rPr>
                    <w:t>4格，尺寸6.0m×8.0m</w:t>
                  </w:r>
                  <w:r>
                    <w:rPr>
                      <w:rFonts w:hint="eastAsia" w:ascii="Calibri" w:hAnsi="Calibri" w:eastAsia="宋体" w:cs="Times New Roman"/>
                      <w:szCs w:val="21"/>
                      <w:lang w:eastAsia="zh-CN"/>
                    </w:rPr>
                    <w:t>，</w:t>
                  </w:r>
                  <w:r>
                    <w:rPr>
                      <w:rFonts w:hint="eastAsia" w:ascii="Calibri" w:hAnsi="Calibri" w:eastAsia="宋体" w:cs="Times New Roman"/>
                      <w:szCs w:val="21"/>
                    </w:rPr>
                    <w:t>单格面积48m</w:t>
                  </w:r>
                  <w:r>
                    <w:rPr>
                      <w:rFonts w:hint="eastAsia" w:ascii="Calibri" w:hAnsi="Calibri" w:eastAsia="宋体" w:cs="Times New Roman"/>
                      <w:szCs w:val="21"/>
                      <w:vertAlign w:val="superscript"/>
                    </w:rPr>
                    <w:t>2</w:t>
                  </w:r>
                  <w:r>
                    <w:rPr>
                      <w:rFonts w:hint="eastAsia" w:ascii="Calibri" w:hAnsi="Calibri" w:eastAsia="宋体" w:cs="Times New Roman"/>
                      <w:szCs w:val="21"/>
                    </w:rPr>
                    <w:t>，池深4.35m</w:t>
                  </w:r>
                </w:p>
              </w:tc>
              <w:tc>
                <w:tcPr>
                  <w:tcW w:w="697" w:type="pct"/>
                  <w:tcBorders>
                    <w:top w:val="single" w:color="auto" w:sz="4" w:space="0"/>
                    <w:right w:val="nil"/>
                  </w:tcBorders>
                  <w:noWrap w:val="0"/>
                  <w:vAlign w:val="center"/>
                </w:tcPr>
                <w:p w14:paraId="23F24EC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新增一座</w:t>
                  </w:r>
                  <w:r>
                    <w:rPr>
                      <w:rFonts w:hint="eastAsia" w:ascii="Calibri" w:hAnsi="Calibri" w:eastAsia="宋体" w:cs="Times New Roman"/>
                      <w:szCs w:val="21"/>
                    </w:rPr>
                    <w:t>V型滤池</w:t>
                  </w:r>
                </w:p>
              </w:tc>
              <w:tc>
                <w:tcPr>
                  <w:tcW w:w="526" w:type="pct"/>
                  <w:tcBorders>
                    <w:top w:val="single" w:color="auto" w:sz="4" w:space="0"/>
                    <w:right w:val="nil"/>
                  </w:tcBorders>
                  <w:noWrap w:val="0"/>
                  <w:vAlign w:val="center"/>
                </w:tcPr>
                <w:p w14:paraId="0777151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w:t>
                  </w:r>
                </w:p>
              </w:tc>
            </w:tr>
            <w:tr w14:paraId="3C74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6D11EAC8">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noWrap w:val="0"/>
                  <w:vAlign w:val="center"/>
                </w:tcPr>
                <w:p w14:paraId="1F8E4F9C">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7C721CAC">
                  <w:pPr>
                    <w:keepNext w:val="0"/>
                    <w:keepLines w:val="0"/>
                    <w:widowControl/>
                    <w:suppressLineNumbers w:val="0"/>
                    <w:spacing w:before="0" w:beforeAutospacing="0" w:after="0" w:afterAutospacing="0"/>
                    <w:ind w:left="0" w:right="0"/>
                    <w:contextualSpacing/>
                    <w:jc w:val="center"/>
                    <w:rPr>
                      <w:rFonts w:hint="eastAsia" w:ascii="Calibri" w:hAnsi="Calibri" w:eastAsia="宋体" w:cs="Times New Roman"/>
                      <w:szCs w:val="21"/>
                    </w:rPr>
                  </w:pPr>
                  <w:r>
                    <w:rPr>
                      <w:rFonts w:hint="eastAsia" w:ascii="Calibri" w:hAnsi="Calibri" w:eastAsia="宋体" w:cs="Times New Roman"/>
                      <w:szCs w:val="21"/>
                    </w:rPr>
                    <w:t>反冲洗泵房及风机房</w:t>
                  </w:r>
                </w:p>
              </w:tc>
              <w:tc>
                <w:tcPr>
                  <w:tcW w:w="1313" w:type="pct"/>
                  <w:gridSpan w:val="2"/>
                  <w:tcBorders>
                    <w:top w:val="single" w:color="auto" w:sz="4" w:space="0"/>
                  </w:tcBorders>
                  <w:noWrap w:val="0"/>
                  <w:vAlign w:val="center"/>
                </w:tcPr>
                <w:p w14:paraId="500EFF0B">
                  <w:pPr>
                    <w:keepNext w:val="0"/>
                    <w:keepLines w:val="0"/>
                    <w:widowControl/>
                    <w:suppressLineNumbers w:val="0"/>
                    <w:spacing w:before="0" w:beforeAutospacing="0" w:after="0" w:afterAutospacing="0"/>
                    <w:ind w:left="0" w:right="0"/>
                    <w:contextualSpacing/>
                    <w:jc w:val="left"/>
                    <w:rPr>
                      <w:rFonts w:hint="eastAsia" w:ascii="Calibri" w:hAnsi="Calibri" w:eastAsia="宋体" w:cs="Times New Roman"/>
                      <w:szCs w:val="21"/>
                      <w:lang w:eastAsia="zh-CN"/>
                    </w:rPr>
                  </w:pPr>
                  <w:r>
                    <w:rPr>
                      <w:rFonts w:hint="eastAsia" w:ascii="Calibri" w:hAnsi="Calibri" w:eastAsia="宋体" w:cs="Times New Roman"/>
                      <w:szCs w:val="21"/>
                    </w:rPr>
                    <w:t>反冲洗泵房及风机房设在</w:t>
                  </w:r>
                  <w:r>
                    <w:rPr>
                      <w:rFonts w:hint="eastAsia" w:ascii="Calibri" w:hAnsi="Calibri" w:eastAsia="宋体" w:cs="Times New Roman"/>
                      <w:szCs w:val="21"/>
                      <w:lang w:val="en-US" w:eastAsia="zh-CN"/>
                    </w:rPr>
                    <w:t>V型</w:t>
                  </w:r>
                  <w:r>
                    <w:rPr>
                      <w:rFonts w:hint="eastAsia" w:ascii="Calibri" w:hAnsi="Calibri" w:eastAsia="宋体" w:cs="Times New Roman"/>
                      <w:szCs w:val="21"/>
                    </w:rPr>
                    <w:t>滤池东南侧，平面尺寸28.3</w:t>
                  </w:r>
                  <w:r>
                    <w:rPr>
                      <w:rFonts w:hint="eastAsia" w:ascii="Calibri" w:hAnsi="Calibri" w:eastAsia="宋体" w:cs="Times New Roman"/>
                      <w:szCs w:val="21"/>
                      <w:lang w:val="en-US" w:eastAsia="zh-CN"/>
                    </w:rPr>
                    <w:t>m</w:t>
                  </w:r>
                  <w:r>
                    <w:rPr>
                      <w:rFonts w:hint="eastAsia" w:ascii="Calibri" w:hAnsi="Calibri" w:eastAsia="宋体" w:cs="Times New Roman"/>
                      <w:szCs w:val="21"/>
                    </w:rPr>
                    <w:t>×9m</w:t>
                  </w:r>
                  <w:r>
                    <w:rPr>
                      <w:rFonts w:hint="eastAsia" w:ascii="Calibri" w:hAnsi="Calibri" w:eastAsia="宋体" w:cs="Times New Roman"/>
                      <w:szCs w:val="21"/>
                      <w:lang w:eastAsia="zh-CN"/>
                    </w:rPr>
                    <w:t>。</w:t>
                  </w:r>
                </w:p>
              </w:tc>
              <w:tc>
                <w:tcPr>
                  <w:tcW w:w="1302" w:type="pct"/>
                  <w:tcBorders>
                    <w:top w:val="single" w:color="auto" w:sz="4" w:space="0"/>
                  </w:tcBorders>
                  <w:noWrap w:val="0"/>
                  <w:vAlign w:val="center"/>
                </w:tcPr>
                <w:p w14:paraId="371E407E">
                  <w:pPr>
                    <w:keepNext w:val="0"/>
                    <w:keepLines w:val="0"/>
                    <w:widowControl/>
                    <w:suppressLineNumbers w:val="0"/>
                    <w:spacing w:before="0" w:beforeAutospacing="0" w:after="0" w:afterAutospacing="0"/>
                    <w:ind w:left="0" w:right="0"/>
                    <w:contextualSpacing/>
                    <w:jc w:val="left"/>
                    <w:rPr>
                      <w:rFonts w:hint="eastAsia" w:ascii="Calibri" w:hAnsi="Calibri" w:eastAsia="宋体" w:cs="Times New Roman"/>
                      <w:lang w:val="en-US" w:eastAsia="zh-CN"/>
                    </w:rPr>
                  </w:pPr>
                  <w:r>
                    <w:rPr>
                      <w:rFonts w:hint="eastAsia" w:ascii="Calibri" w:hAnsi="Calibri" w:eastAsia="宋体" w:cs="Times New Roman"/>
                      <w:szCs w:val="21"/>
                    </w:rPr>
                    <w:t>反冲洗泵房及风机房设在</w:t>
                  </w:r>
                  <w:r>
                    <w:rPr>
                      <w:rFonts w:hint="eastAsia" w:ascii="Calibri" w:hAnsi="Calibri" w:eastAsia="宋体" w:cs="Times New Roman"/>
                      <w:szCs w:val="21"/>
                      <w:lang w:val="en-US" w:eastAsia="zh-CN"/>
                    </w:rPr>
                    <w:t>V型</w:t>
                  </w:r>
                  <w:r>
                    <w:rPr>
                      <w:rFonts w:hint="eastAsia" w:ascii="Calibri" w:hAnsi="Calibri" w:eastAsia="宋体" w:cs="Times New Roman"/>
                      <w:szCs w:val="21"/>
                    </w:rPr>
                    <w:t>滤池东南侧，平面尺寸28.3</w:t>
                  </w:r>
                  <w:r>
                    <w:rPr>
                      <w:rFonts w:hint="eastAsia" w:ascii="Calibri" w:hAnsi="Calibri" w:eastAsia="宋体" w:cs="Times New Roman"/>
                      <w:szCs w:val="21"/>
                      <w:lang w:val="en-US" w:eastAsia="zh-CN"/>
                    </w:rPr>
                    <w:t>m</w:t>
                  </w:r>
                  <w:r>
                    <w:rPr>
                      <w:rFonts w:hint="eastAsia" w:ascii="Calibri" w:hAnsi="Calibri" w:eastAsia="宋体" w:cs="Times New Roman"/>
                      <w:szCs w:val="21"/>
                    </w:rPr>
                    <w:t>×9m</w:t>
                  </w:r>
                </w:p>
              </w:tc>
              <w:tc>
                <w:tcPr>
                  <w:tcW w:w="697" w:type="pct"/>
                  <w:tcBorders>
                    <w:top w:val="single" w:color="auto" w:sz="4" w:space="0"/>
                    <w:right w:val="nil"/>
                  </w:tcBorders>
                  <w:noWrap w:val="0"/>
                  <w:vAlign w:val="center"/>
                </w:tcPr>
                <w:p w14:paraId="3711A9D6">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right w:val="nil"/>
                  </w:tcBorders>
                  <w:noWrap w:val="0"/>
                  <w:vAlign w:val="center"/>
                </w:tcPr>
                <w:p w14:paraId="57F5C214">
                  <w:pPr>
                    <w:keepNext w:val="0"/>
                    <w:keepLines w:val="0"/>
                    <w:suppressLineNumbers w:val="0"/>
                    <w:bidi w:val="0"/>
                    <w:spacing w:before="0" w:beforeAutospacing="0" w:after="0" w:afterAutospacing="0"/>
                    <w:ind w:left="0" w:right="0"/>
                    <w:jc w:val="center"/>
                    <w:rPr>
                      <w:rFonts w:hint="eastAsia" w:ascii="Calibri" w:hAnsi="Calibri" w:eastAsia="宋体" w:cs="Times New Roman"/>
                      <w:lang w:val="en-US" w:eastAsia="zh-CN"/>
                    </w:rPr>
                  </w:pPr>
                  <w:r>
                    <w:rPr>
                      <w:rFonts w:hint="eastAsia" w:ascii="Calibri" w:hAnsi="Calibri" w:eastAsia="宋体" w:cs="Times New Roman"/>
                      <w:lang w:val="en-US" w:eastAsia="zh-CN"/>
                    </w:rPr>
                    <w:t>依托现有</w:t>
                  </w:r>
                </w:p>
              </w:tc>
            </w:tr>
            <w:tr w14:paraId="7133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14F81C60">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noWrap w:val="0"/>
                  <w:vAlign w:val="center"/>
                </w:tcPr>
                <w:p w14:paraId="1E77EC58">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36606D59">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清水池</w:t>
                  </w:r>
                </w:p>
              </w:tc>
              <w:tc>
                <w:tcPr>
                  <w:tcW w:w="1313" w:type="pct"/>
                  <w:gridSpan w:val="2"/>
                  <w:tcBorders>
                    <w:top w:val="single" w:color="auto" w:sz="4" w:space="0"/>
                  </w:tcBorders>
                  <w:noWrap w:val="0"/>
                  <w:vAlign w:val="center"/>
                </w:tcPr>
                <w:p w14:paraId="7D8DB6EC">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现有2座，单座有效容积4000m</w:t>
                  </w:r>
                  <w:r>
                    <w:rPr>
                      <w:rFonts w:hint="eastAsia" w:ascii="Calibri" w:hAnsi="Calibri" w:eastAsia="宋体" w:cs="Times New Roman"/>
                      <w:szCs w:val="21"/>
                      <w:vertAlign w:val="superscript"/>
                    </w:rPr>
                    <w:t>3</w:t>
                  </w:r>
                  <w:r>
                    <w:rPr>
                      <w:rFonts w:hint="eastAsia" w:ascii="Calibri" w:hAnsi="Calibri" w:eastAsia="宋体" w:cs="Times New Roman"/>
                      <w:szCs w:val="21"/>
                    </w:rPr>
                    <w:t>，</w:t>
                  </w:r>
                  <w:r>
                    <w:rPr>
                      <w:rFonts w:hint="eastAsia" w:ascii="Calibri" w:hAnsi="Calibri" w:eastAsia="宋体" w:cs="Times New Roman"/>
                      <w:szCs w:val="21"/>
                      <w:lang w:val="en-US" w:eastAsia="zh-CN"/>
                    </w:rPr>
                    <w:t>平面</w:t>
                  </w:r>
                  <w:r>
                    <w:rPr>
                      <w:rFonts w:hint="eastAsia" w:ascii="Calibri" w:hAnsi="Calibri" w:eastAsia="宋体" w:cs="Times New Roman"/>
                      <w:szCs w:val="21"/>
                    </w:rPr>
                    <w:t>尺寸42m</w:t>
                  </w:r>
                  <w:r>
                    <w:rPr>
                      <w:rFonts w:ascii="Calibri" w:hAnsi="Calibri" w:eastAsia="宋体" w:cs="Times New Roman"/>
                      <w:szCs w:val="21"/>
                    </w:rPr>
                    <w:t>×</w:t>
                  </w:r>
                  <w:r>
                    <w:rPr>
                      <w:rFonts w:hint="eastAsia" w:ascii="Calibri" w:hAnsi="Calibri" w:eastAsia="宋体" w:cs="Times New Roman"/>
                      <w:szCs w:val="21"/>
                    </w:rPr>
                    <w:t>24.5m，有效水深4m</w:t>
                  </w:r>
                </w:p>
              </w:tc>
              <w:tc>
                <w:tcPr>
                  <w:tcW w:w="1302" w:type="pct"/>
                  <w:tcBorders>
                    <w:top w:val="single" w:color="auto" w:sz="4" w:space="0"/>
                  </w:tcBorders>
                  <w:noWrap w:val="0"/>
                  <w:vAlign w:val="center"/>
                </w:tcPr>
                <w:p w14:paraId="102140E9">
                  <w:pPr>
                    <w:keepNext w:val="0"/>
                    <w:keepLines w:val="0"/>
                    <w:widowControl/>
                    <w:suppressLineNumbers w:val="0"/>
                    <w:spacing w:before="0" w:beforeAutospacing="0" w:after="0" w:afterAutospacing="0"/>
                    <w:ind w:left="0" w:right="0"/>
                    <w:contextualSpacing/>
                    <w:jc w:val="center"/>
                    <w:rPr>
                      <w:rFonts w:hint="eastAsia" w:ascii="Calibri" w:hAnsi="Calibri" w:eastAsia="宋体" w:cs="Times New Roman"/>
                      <w:lang w:val="en-US" w:eastAsia="zh-CN"/>
                    </w:rPr>
                  </w:pPr>
                  <w:r>
                    <w:rPr>
                      <w:rFonts w:hint="eastAsia" w:ascii="Calibri" w:hAnsi="Calibri" w:eastAsia="宋体" w:cs="Times New Roman"/>
                      <w:szCs w:val="21"/>
                    </w:rPr>
                    <w:t>2座，单座有效容积4000m</w:t>
                  </w:r>
                  <w:r>
                    <w:rPr>
                      <w:rFonts w:hint="eastAsia" w:ascii="Calibri" w:hAnsi="Calibri" w:eastAsia="宋体" w:cs="Times New Roman"/>
                      <w:szCs w:val="21"/>
                      <w:vertAlign w:val="superscript"/>
                    </w:rPr>
                    <w:t>3</w:t>
                  </w:r>
                  <w:r>
                    <w:rPr>
                      <w:rFonts w:hint="eastAsia" w:ascii="Calibri" w:hAnsi="Calibri" w:eastAsia="宋体" w:cs="Times New Roman"/>
                      <w:szCs w:val="21"/>
                    </w:rPr>
                    <w:t>，</w:t>
                  </w:r>
                  <w:r>
                    <w:rPr>
                      <w:rFonts w:hint="eastAsia" w:ascii="Calibri" w:hAnsi="Calibri" w:eastAsia="宋体" w:cs="Times New Roman"/>
                      <w:szCs w:val="21"/>
                      <w:lang w:val="en-US" w:eastAsia="zh-CN"/>
                    </w:rPr>
                    <w:t>平面</w:t>
                  </w:r>
                  <w:r>
                    <w:rPr>
                      <w:rFonts w:hint="eastAsia" w:ascii="Calibri" w:hAnsi="Calibri" w:eastAsia="宋体" w:cs="Times New Roman"/>
                      <w:szCs w:val="21"/>
                    </w:rPr>
                    <w:t>尺寸42m</w:t>
                  </w:r>
                  <w:r>
                    <w:rPr>
                      <w:rFonts w:ascii="Calibri" w:hAnsi="Calibri" w:eastAsia="宋体" w:cs="Times New Roman"/>
                      <w:szCs w:val="21"/>
                    </w:rPr>
                    <w:t>×</w:t>
                  </w:r>
                  <w:r>
                    <w:rPr>
                      <w:rFonts w:hint="eastAsia" w:ascii="Calibri" w:hAnsi="Calibri" w:eastAsia="宋体" w:cs="Times New Roman"/>
                      <w:szCs w:val="21"/>
                    </w:rPr>
                    <w:t>24.5m，有效水深4m</w:t>
                  </w:r>
                </w:p>
              </w:tc>
              <w:tc>
                <w:tcPr>
                  <w:tcW w:w="697" w:type="pct"/>
                  <w:tcBorders>
                    <w:top w:val="single" w:color="auto" w:sz="4" w:space="0"/>
                    <w:right w:val="nil"/>
                  </w:tcBorders>
                  <w:noWrap w:val="0"/>
                  <w:vAlign w:val="center"/>
                </w:tcPr>
                <w:p w14:paraId="24E9B8D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right w:val="nil"/>
                  </w:tcBorders>
                  <w:noWrap w:val="0"/>
                  <w:vAlign w:val="center"/>
                </w:tcPr>
                <w:p w14:paraId="0DAF6115">
                  <w:pPr>
                    <w:keepNext w:val="0"/>
                    <w:keepLines w:val="0"/>
                    <w:suppressLineNumbers w:val="0"/>
                    <w:bidi w:val="0"/>
                    <w:spacing w:before="0" w:beforeAutospacing="0" w:after="0" w:afterAutospacing="0"/>
                    <w:ind w:left="0" w:right="0"/>
                    <w:jc w:val="center"/>
                    <w:rPr>
                      <w:rFonts w:hint="eastAsia" w:ascii="Calibri" w:hAnsi="Calibri" w:eastAsia="宋体" w:cs="Times New Roman"/>
                      <w:lang w:val="en-US" w:eastAsia="zh-CN"/>
                    </w:rPr>
                  </w:pPr>
                  <w:r>
                    <w:rPr>
                      <w:rFonts w:hint="eastAsia" w:ascii="Calibri" w:hAnsi="Calibri" w:eastAsia="宋体" w:cs="Times New Roman"/>
                      <w:lang w:val="en-US" w:eastAsia="zh-CN"/>
                    </w:rPr>
                    <w:t>依托现有</w:t>
                  </w:r>
                </w:p>
              </w:tc>
            </w:tr>
            <w:tr w14:paraId="0F83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4C32E061">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noWrap w:val="0"/>
                  <w:vAlign w:val="center"/>
                </w:tcPr>
                <w:p w14:paraId="1311AD66">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26C2F100">
                  <w:pPr>
                    <w:keepNext w:val="0"/>
                    <w:keepLines w:val="0"/>
                    <w:widowControl/>
                    <w:suppressLineNumbers w:val="0"/>
                    <w:spacing w:before="0" w:beforeAutospacing="0" w:after="0" w:afterAutospacing="0"/>
                    <w:ind w:left="0" w:right="0"/>
                    <w:contextualSpacing/>
                    <w:jc w:val="center"/>
                    <w:rPr>
                      <w:rFonts w:hint="eastAsia" w:ascii="Calibri" w:hAnsi="Calibri" w:eastAsia="宋体" w:cs="Times New Roman"/>
                      <w:szCs w:val="21"/>
                    </w:rPr>
                  </w:pPr>
                  <w:r>
                    <w:rPr>
                      <w:rFonts w:hint="eastAsia" w:ascii="Calibri" w:hAnsi="Calibri" w:eastAsia="宋体" w:cs="Times New Roman"/>
                      <w:szCs w:val="21"/>
                    </w:rPr>
                    <w:t>二级泵房</w:t>
                  </w:r>
                </w:p>
              </w:tc>
              <w:tc>
                <w:tcPr>
                  <w:tcW w:w="1313" w:type="pct"/>
                  <w:gridSpan w:val="2"/>
                  <w:tcBorders>
                    <w:top w:val="single" w:color="auto" w:sz="4" w:space="0"/>
                  </w:tcBorders>
                  <w:noWrap w:val="0"/>
                  <w:vAlign w:val="center"/>
                </w:tcPr>
                <w:p w14:paraId="62B23ACF">
                  <w:pPr>
                    <w:keepNext w:val="0"/>
                    <w:keepLines w:val="0"/>
                    <w:widowControl/>
                    <w:suppressLineNumbers w:val="0"/>
                    <w:spacing w:before="0" w:beforeAutospacing="0" w:after="0" w:afterAutospacing="0"/>
                    <w:ind w:left="0" w:right="0"/>
                    <w:contextualSpacing/>
                    <w:jc w:val="left"/>
                    <w:rPr>
                      <w:rFonts w:hint="eastAsia" w:ascii="Calibri" w:hAnsi="Calibri" w:eastAsia="宋体" w:cs="Times New Roman"/>
                      <w:szCs w:val="21"/>
                    </w:rPr>
                  </w:pPr>
                  <w:r>
                    <w:rPr>
                      <w:rFonts w:hint="eastAsia" w:ascii="Calibri" w:hAnsi="Calibri" w:eastAsia="宋体" w:cs="Times New Roman"/>
                      <w:szCs w:val="21"/>
                    </w:rPr>
                    <w:t>半地下式</w:t>
                  </w:r>
                  <w:r>
                    <w:rPr>
                      <w:rFonts w:hint="eastAsia" w:ascii="Calibri" w:hAnsi="Calibri" w:eastAsia="宋体" w:cs="Times New Roman"/>
                      <w:szCs w:val="21"/>
                      <w:lang w:val="en-US" w:eastAsia="zh-CN"/>
                    </w:rPr>
                    <w:t>泵房</w:t>
                  </w:r>
                  <w:r>
                    <w:rPr>
                      <w:rFonts w:hint="eastAsia" w:ascii="Calibri" w:hAnsi="Calibri" w:eastAsia="宋体" w:cs="Times New Roman"/>
                      <w:szCs w:val="21"/>
                    </w:rPr>
                    <w:t>，现状供水能力为2000m</w:t>
                  </w:r>
                  <w:r>
                    <w:rPr>
                      <w:rFonts w:hint="eastAsia" w:ascii="Calibri" w:hAnsi="Calibri" w:eastAsia="宋体" w:cs="Times New Roman"/>
                      <w:szCs w:val="21"/>
                      <w:vertAlign w:val="superscript"/>
                    </w:rPr>
                    <w:t>3</w:t>
                  </w:r>
                  <w:r>
                    <w:rPr>
                      <w:rFonts w:hint="eastAsia" w:ascii="Calibri" w:hAnsi="Calibri" w:eastAsia="宋体" w:cs="Times New Roman"/>
                      <w:szCs w:val="21"/>
                    </w:rPr>
                    <w:t>/h，地下部分深4.6m，地上部分室内高为5.0m，平面尺寸25.2m</w:t>
                  </w:r>
                  <w:r>
                    <w:rPr>
                      <w:rFonts w:ascii="Calibri" w:hAnsi="Calibri" w:eastAsia="宋体" w:cs="Times New Roman"/>
                      <w:szCs w:val="21"/>
                    </w:rPr>
                    <w:t>×</w:t>
                  </w:r>
                  <w:r>
                    <w:rPr>
                      <w:rFonts w:hint="eastAsia" w:ascii="Calibri" w:hAnsi="Calibri" w:eastAsia="宋体" w:cs="Times New Roman"/>
                      <w:szCs w:val="21"/>
                    </w:rPr>
                    <w:t>8m</w:t>
                  </w:r>
                </w:p>
              </w:tc>
              <w:tc>
                <w:tcPr>
                  <w:tcW w:w="1302" w:type="pct"/>
                  <w:tcBorders>
                    <w:top w:val="single" w:color="auto" w:sz="4" w:space="0"/>
                  </w:tcBorders>
                  <w:noWrap w:val="0"/>
                  <w:vAlign w:val="center"/>
                </w:tcPr>
                <w:p w14:paraId="089C86C9">
                  <w:pPr>
                    <w:keepNext w:val="0"/>
                    <w:keepLines w:val="0"/>
                    <w:widowControl/>
                    <w:suppressLineNumbers w:val="0"/>
                    <w:spacing w:before="0" w:beforeAutospacing="0" w:after="0" w:afterAutospacing="0"/>
                    <w:ind w:left="0" w:right="0"/>
                    <w:contextualSpacing/>
                    <w:jc w:val="left"/>
                    <w:rPr>
                      <w:rFonts w:hint="default" w:ascii="Calibri" w:hAnsi="Calibri" w:eastAsia="宋体" w:cs="Times New Roman"/>
                      <w:szCs w:val="21"/>
                      <w:lang w:val="en-US" w:eastAsia="zh-CN"/>
                    </w:rPr>
                  </w:pPr>
                  <w:r>
                    <w:rPr>
                      <w:rFonts w:hint="eastAsia" w:ascii="Calibri" w:hAnsi="Calibri" w:eastAsia="宋体" w:cs="Times New Roman"/>
                      <w:szCs w:val="21"/>
                    </w:rPr>
                    <w:t>半地下式</w:t>
                  </w:r>
                  <w:r>
                    <w:rPr>
                      <w:rFonts w:hint="eastAsia" w:ascii="Calibri" w:hAnsi="Calibri" w:eastAsia="宋体" w:cs="Times New Roman"/>
                      <w:szCs w:val="21"/>
                      <w:lang w:val="en-US" w:eastAsia="zh-CN"/>
                    </w:rPr>
                    <w:t>泵房</w:t>
                  </w:r>
                  <w:r>
                    <w:rPr>
                      <w:rFonts w:hint="eastAsia" w:ascii="Calibri" w:hAnsi="Calibri" w:eastAsia="宋体" w:cs="Times New Roman"/>
                      <w:szCs w:val="21"/>
                    </w:rPr>
                    <w:t>，现状供水能力为</w:t>
                  </w:r>
                  <w:r>
                    <w:rPr>
                      <w:rFonts w:hint="eastAsia" w:ascii="Calibri" w:hAnsi="Calibri" w:eastAsia="宋体" w:cs="Times New Roman"/>
                      <w:szCs w:val="21"/>
                      <w:lang w:val="en-US" w:eastAsia="zh-CN"/>
                    </w:rPr>
                    <w:t>3300</w:t>
                  </w:r>
                  <w:r>
                    <w:rPr>
                      <w:rFonts w:hint="eastAsia" w:ascii="Calibri" w:hAnsi="Calibri" w:eastAsia="宋体" w:cs="Times New Roman"/>
                      <w:szCs w:val="21"/>
                    </w:rPr>
                    <w:t>m</w:t>
                  </w:r>
                  <w:r>
                    <w:rPr>
                      <w:rFonts w:hint="eastAsia" w:ascii="Calibri" w:hAnsi="Calibri" w:eastAsia="宋体" w:cs="Times New Roman"/>
                      <w:szCs w:val="21"/>
                      <w:vertAlign w:val="superscript"/>
                    </w:rPr>
                    <w:t>3</w:t>
                  </w:r>
                  <w:r>
                    <w:rPr>
                      <w:rFonts w:hint="eastAsia" w:ascii="Calibri" w:hAnsi="Calibri" w:eastAsia="宋体" w:cs="Times New Roman"/>
                      <w:szCs w:val="21"/>
                    </w:rPr>
                    <w:t>/h，地下部分深4.6m，地上部分室内高为5.0m，平面尺寸25.2m</w:t>
                  </w:r>
                  <w:r>
                    <w:rPr>
                      <w:rFonts w:ascii="Calibri" w:hAnsi="Calibri" w:eastAsia="宋体" w:cs="Times New Roman"/>
                      <w:szCs w:val="21"/>
                    </w:rPr>
                    <w:t>×</w:t>
                  </w:r>
                  <w:r>
                    <w:rPr>
                      <w:rFonts w:hint="eastAsia" w:ascii="Calibri" w:hAnsi="Calibri" w:eastAsia="宋体" w:cs="Times New Roman"/>
                      <w:szCs w:val="21"/>
                    </w:rPr>
                    <w:t>8m</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原有3台水泵替换为4台离心泵</w:t>
                  </w:r>
                </w:p>
              </w:tc>
              <w:tc>
                <w:tcPr>
                  <w:tcW w:w="697" w:type="pct"/>
                  <w:tcBorders>
                    <w:top w:val="single" w:color="auto" w:sz="4" w:space="0"/>
                    <w:right w:val="nil"/>
                  </w:tcBorders>
                  <w:noWrap w:val="0"/>
                  <w:vAlign w:val="center"/>
                </w:tcPr>
                <w:p w14:paraId="19537FC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供水能力提升，设备变化</w:t>
                  </w:r>
                </w:p>
              </w:tc>
              <w:tc>
                <w:tcPr>
                  <w:tcW w:w="526" w:type="pct"/>
                  <w:tcBorders>
                    <w:top w:val="single" w:color="auto" w:sz="4" w:space="0"/>
                    <w:right w:val="nil"/>
                  </w:tcBorders>
                  <w:noWrap w:val="0"/>
                  <w:vAlign w:val="center"/>
                </w:tcPr>
                <w:p w14:paraId="6D257F55">
                  <w:pPr>
                    <w:keepNext w:val="0"/>
                    <w:keepLines w:val="0"/>
                    <w:suppressLineNumbers w:val="0"/>
                    <w:bidi w:val="0"/>
                    <w:spacing w:before="0" w:beforeAutospacing="0" w:after="0" w:afterAutospacing="0"/>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依托现有厂房改造</w:t>
                  </w:r>
                </w:p>
              </w:tc>
            </w:tr>
            <w:tr w14:paraId="02FA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3E0237A6">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noWrap w:val="0"/>
                  <w:vAlign w:val="center"/>
                </w:tcPr>
                <w:p w14:paraId="1CE253C7">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410FB147">
                  <w:pPr>
                    <w:keepNext w:val="0"/>
                    <w:keepLines w:val="0"/>
                    <w:widowControl/>
                    <w:suppressLineNumbers w:val="0"/>
                    <w:spacing w:before="0" w:beforeAutospacing="0" w:after="0" w:afterAutospacing="0"/>
                    <w:ind w:left="0" w:right="0"/>
                    <w:contextualSpacing/>
                    <w:jc w:val="center"/>
                    <w:rPr>
                      <w:rFonts w:hint="eastAsia" w:ascii="Calibri" w:hAnsi="Calibri" w:eastAsia="宋体" w:cs="Times New Roman"/>
                      <w:szCs w:val="21"/>
                    </w:rPr>
                  </w:pPr>
                  <w:r>
                    <w:rPr>
                      <w:rFonts w:hint="eastAsia" w:ascii="Calibri" w:hAnsi="Calibri" w:eastAsia="宋体" w:cs="Times New Roman"/>
                      <w:szCs w:val="21"/>
                    </w:rPr>
                    <w:t>加氯加药间</w:t>
                  </w:r>
                </w:p>
              </w:tc>
              <w:tc>
                <w:tcPr>
                  <w:tcW w:w="1313" w:type="pct"/>
                  <w:gridSpan w:val="2"/>
                  <w:tcBorders>
                    <w:top w:val="single" w:color="auto" w:sz="4" w:space="0"/>
                  </w:tcBorders>
                  <w:noWrap w:val="0"/>
                  <w:vAlign w:val="center"/>
                </w:tcPr>
                <w:p w14:paraId="22EDCF11">
                  <w:pPr>
                    <w:keepNext w:val="0"/>
                    <w:keepLines w:val="0"/>
                    <w:widowControl/>
                    <w:suppressLineNumbers w:val="0"/>
                    <w:spacing w:before="0" w:beforeAutospacing="0" w:after="0" w:afterAutospacing="0"/>
                    <w:ind w:left="0" w:right="0"/>
                    <w:contextualSpacing/>
                    <w:jc w:val="center"/>
                    <w:rPr>
                      <w:rFonts w:hint="eastAsia" w:ascii="Calibri" w:hAnsi="Calibri" w:eastAsia="宋体" w:cs="Times New Roman"/>
                      <w:szCs w:val="21"/>
                    </w:rPr>
                  </w:pPr>
                  <w:r>
                    <w:rPr>
                      <w:rFonts w:hint="eastAsia" w:ascii="Calibri" w:hAnsi="Calibri" w:eastAsia="宋体" w:cs="Times New Roman"/>
                      <w:szCs w:val="21"/>
                    </w:rPr>
                    <w:t>现有1间规模为6万m</w:t>
                  </w:r>
                  <w:r>
                    <w:rPr>
                      <w:rFonts w:hint="eastAsia" w:ascii="Calibri" w:hAnsi="Calibri" w:eastAsia="宋体" w:cs="Times New Roman"/>
                      <w:szCs w:val="21"/>
                      <w:vertAlign w:val="superscript"/>
                    </w:rPr>
                    <w:t>3</w:t>
                  </w:r>
                  <w:r>
                    <w:rPr>
                      <w:rFonts w:hint="eastAsia" w:ascii="Calibri" w:hAnsi="Calibri" w:eastAsia="宋体" w:cs="Times New Roman"/>
                      <w:szCs w:val="21"/>
                    </w:rPr>
                    <w:t>/d，尺寸15m</w:t>
                  </w:r>
                  <w:r>
                    <w:rPr>
                      <w:rFonts w:ascii="Calibri" w:hAnsi="Calibri" w:eastAsia="宋体" w:cs="Times New Roman"/>
                      <w:szCs w:val="21"/>
                    </w:rPr>
                    <w:t>×</w:t>
                  </w:r>
                  <w:r>
                    <w:rPr>
                      <w:rFonts w:hint="eastAsia" w:ascii="Calibri" w:hAnsi="Calibri" w:eastAsia="宋体" w:cs="Times New Roman"/>
                      <w:szCs w:val="21"/>
                    </w:rPr>
                    <w:t>13.5m。</w:t>
                  </w:r>
                  <w:r>
                    <w:rPr>
                      <w:rFonts w:hint="eastAsia" w:ascii="Calibri" w:hAnsi="Calibri" w:eastAsia="宋体" w:cs="Times New Roman"/>
                      <w:szCs w:val="21"/>
                      <w:lang w:val="en-US" w:eastAsia="zh-CN"/>
                    </w:rPr>
                    <w:t>设有</w:t>
                  </w:r>
                  <w:r>
                    <w:rPr>
                      <w:rFonts w:hint="eastAsia" w:ascii="Calibri" w:hAnsi="Calibri" w:eastAsia="宋体" w:cs="Times New Roman"/>
                      <w:szCs w:val="21"/>
                    </w:rPr>
                    <w:t>PAC</w:t>
                  </w:r>
                  <w:r>
                    <w:rPr>
                      <w:rFonts w:hint="eastAsia" w:ascii="Calibri" w:hAnsi="Calibri" w:eastAsia="宋体" w:cs="Times New Roman"/>
                      <w:szCs w:val="21"/>
                      <w:lang w:val="en-US" w:eastAsia="zh-CN"/>
                    </w:rPr>
                    <w:t>、</w:t>
                  </w:r>
                  <w:r>
                    <w:rPr>
                      <w:rFonts w:hint="eastAsia" w:ascii="Calibri" w:hAnsi="Calibri" w:eastAsia="宋体" w:cs="Times New Roman"/>
                      <w:szCs w:val="21"/>
                    </w:rPr>
                    <w:t>PAM</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助凝剂、</w:t>
                  </w:r>
                  <w:r>
                    <w:rPr>
                      <w:rFonts w:hint="eastAsia" w:ascii="Calibri" w:hAnsi="Calibri" w:eastAsia="宋体" w:cs="Times New Roman"/>
                      <w:szCs w:val="21"/>
                    </w:rPr>
                    <w:t>消毒剂</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次氯酸钠</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加药装置</w:t>
                  </w:r>
                </w:p>
              </w:tc>
              <w:tc>
                <w:tcPr>
                  <w:tcW w:w="1302" w:type="pct"/>
                  <w:tcBorders>
                    <w:top w:val="single" w:color="auto" w:sz="4" w:space="0"/>
                  </w:tcBorders>
                  <w:noWrap w:val="0"/>
                  <w:vAlign w:val="center"/>
                </w:tcPr>
                <w:p w14:paraId="1E00FD43">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szCs w:val="21"/>
                      <w:lang w:val="en-US"/>
                    </w:rPr>
                  </w:pPr>
                  <w:r>
                    <w:rPr>
                      <w:rFonts w:hint="eastAsia" w:ascii="Calibri" w:hAnsi="Calibri" w:eastAsia="宋体" w:cs="Times New Roman"/>
                      <w:szCs w:val="21"/>
                    </w:rPr>
                    <w:t>1间规模为6万m</w:t>
                  </w:r>
                  <w:r>
                    <w:rPr>
                      <w:rFonts w:hint="eastAsia" w:ascii="Calibri" w:hAnsi="Calibri" w:eastAsia="宋体" w:cs="Times New Roman"/>
                      <w:szCs w:val="21"/>
                      <w:vertAlign w:val="superscript"/>
                    </w:rPr>
                    <w:t>3</w:t>
                  </w:r>
                  <w:r>
                    <w:rPr>
                      <w:rFonts w:hint="eastAsia" w:ascii="Calibri" w:hAnsi="Calibri" w:eastAsia="宋体" w:cs="Times New Roman"/>
                      <w:szCs w:val="21"/>
                    </w:rPr>
                    <w:t>/d，尺寸15m</w:t>
                  </w:r>
                  <w:r>
                    <w:rPr>
                      <w:rFonts w:ascii="Calibri" w:hAnsi="Calibri" w:eastAsia="宋体" w:cs="Times New Roman"/>
                      <w:szCs w:val="21"/>
                    </w:rPr>
                    <w:t>×</w:t>
                  </w:r>
                  <w:r>
                    <w:rPr>
                      <w:rFonts w:hint="eastAsia" w:ascii="Calibri" w:hAnsi="Calibri" w:eastAsia="宋体" w:cs="Times New Roman"/>
                      <w:szCs w:val="21"/>
                    </w:rPr>
                    <w:t>13.5m。</w:t>
                  </w:r>
                  <w:r>
                    <w:rPr>
                      <w:rFonts w:hint="eastAsia" w:ascii="Calibri" w:hAnsi="Calibri" w:eastAsia="宋体" w:cs="Times New Roman"/>
                      <w:szCs w:val="21"/>
                      <w:lang w:val="en-US" w:eastAsia="zh-CN"/>
                    </w:rPr>
                    <w:t>设有</w:t>
                  </w:r>
                  <w:r>
                    <w:rPr>
                      <w:rFonts w:hint="eastAsia" w:ascii="Calibri" w:hAnsi="Calibri" w:eastAsia="宋体" w:cs="Times New Roman"/>
                      <w:szCs w:val="21"/>
                    </w:rPr>
                    <w:t>PAC</w:t>
                  </w:r>
                  <w:r>
                    <w:rPr>
                      <w:rFonts w:hint="eastAsia" w:ascii="Calibri" w:hAnsi="Calibri" w:eastAsia="宋体" w:cs="Times New Roman"/>
                      <w:szCs w:val="21"/>
                      <w:lang w:val="en-US" w:eastAsia="zh-CN"/>
                    </w:rPr>
                    <w:t>、</w:t>
                  </w:r>
                  <w:r>
                    <w:rPr>
                      <w:rFonts w:hint="eastAsia" w:ascii="Calibri" w:hAnsi="Calibri" w:eastAsia="宋体" w:cs="Times New Roman"/>
                      <w:szCs w:val="21"/>
                    </w:rPr>
                    <w:t>PAM</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助凝剂、</w:t>
                  </w:r>
                  <w:r>
                    <w:rPr>
                      <w:rFonts w:hint="eastAsia" w:ascii="Calibri" w:hAnsi="Calibri" w:eastAsia="宋体" w:cs="Times New Roman"/>
                      <w:szCs w:val="21"/>
                    </w:rPr>
                    <w:t>消毒剂</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次氯酸钠</w:t>
                  </w:r>
                  <w:r>
                    <w:rPr>
                      <w:rFonts w:hint="eastAsia" w:ascii="Calibri" w:hAnsi="Calibri" w:eastAsia="宋体" w:cs="Times New Roman"/>
                      <w:szCs w:val="21"/>
                      <w:lang w:eastAsia="zh-CN"/>
                    </w:rPr>
                    <w:t>）</w:t>
                  </w:r>
                  <w:r>
                    <w:rPr>
                      <w:rFonts w:hint="eastAsia" w:ascii="Calibri" w:hAnsi="Calibri" w:eastAsia="宋体" w:cs="Times New Roman"/>
                      <w:szCs w:val="21"/>
                      <w:lang w:val="en-US" w:eastAsia="zh-CN"/>
                    </w:rPr>
                    <w:t>加药装置，新增1台计量泵和两台助凝剂加药装置</w:t>
                  </w:r>
                </w:p>
              </w:tc>
              <w:tc>
                <w:tcPr>
                  <w:tcW w:w="697" w:type="pct"/>
                  <w:tcBorders>
                    <w:top w:val="single" w:color="auto" w:sz="4" w:space="0"/>
                    <w:right w:val="nil"/>
                  </w:tcBorders>
                  <w:noWrap w:val="0"/>
                  <w:vAlign w:val="center"/>
                </w:tcPr>
                <w:p w14:paraId="36D9051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新增加药设备</w:t>
                  </w:r>
                </w:p>
              </w:tc>
              <w:tc>
                <w:tcPr>
                  <w:tcW w:w="526" w:type="pct"/>
                  <w:tcBorders>
                    <w:top w:val="single" w:color="auto" w:sz="4" w:space="0"/>
                    <w:right w:val="nil"/>
                  </w:tcBorders>
                  <w:noWrap w:val="0"/>
                  <w:vAlign w:val="center"/>
                </w:tcPr>
                <w:p w14:paraId="5AF7322A">
                  <w:pPr>
                    <w:keepNext w:val="0"/>
                    <w:keepLines w:val="0"/>
                    <w:suppressLineNumbers w:val="0"/>
                    <w:bidi w:val="0"/>
                    <w:spacing w:before="0" w:beforeAutospacing="0" w:after="0" w:afterAutospacing="0"/>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新增</w:t>
                  </w:r>
                </w:p>
              </w:tc>
            </w:tr>
            <w:tr w14:paraId="634A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11E2C0F3">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noWrap w:val="0"/>
                  <w:vAlign w:val="center"/>
                </w:tcPr>
                <w:p w14:paraId="3BA85606">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1A9E1C4F">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废水回收池</w:t>
                  </w:r>
                </w:p>
              </w:tc>
              <w:tc>
                <w:tcPr>
                  <w:tcW w:w="1313" w:type="pct"/>
                  <w:gridSpan w:val="2"/>
                  <w:tcBorders>
                    <w:top w:val="single" w:color="auto" w:sz="4" w:space="0"/>
                  </w:tcBorders>
                  <w:noWrap w:val="0"/>
                  <w:vAlign w:val="center"/>
                </w:tcPr>
                <w:p w14:paraId="4798BAD8">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现有1座规模为6万m</w:t>
                  </w:r>
                  <w:r>
                    <w:rPr>
                      <w:rFonts w:hint="eastAsia" w:ascii="Calibri" w:hAnsi="Calibri" w:eastAsia="宋体" w:cs="Times New Roman"/>
                      <w:szCs w:val="21"/>
                      <w:vertAlign w:val="superscript"/>
                    </w:rPr>
                    <w:t>3</w:t>
                  </w:r>
                  <w:r>
                    <w:rPr>
                      <w:rFonts w:hint="eastAsia" w:ascii="Calibri" w:hAnsi="Calibri" w:eastAsia="宋体" w:cs="Times New Roman"/>
                      <w:szCs w:val="21"/>
                    </w:rPr>
                    <w:t>/d，平面尺寸20m</w:t>
                  </w:r>
                  <w:r>
                    <w:rPr>
                      <w:rFonts w:ascii="Calibri" w:hAnsi="Calibri" w:eastAsia="宋体" w:cs="Times New Roman"/>
                      <w:szCs w:val="21"/>
                    </w:rPr>
                    <w:t>×</w:t>
                  </w:r>
                  <w:r>
                    <w:rPr>
                      <w:rFonts w:hint="eastAsia" w:ascii="Calibri" w:hAnsi="Calibri" w:eastAsia="宋体" w:cs="Times New Roman"/>
                      <w:szCs w:val="21"/>
                    </w:rPr>
                    <w:t>10.3m，有效水深2.5m，有效容积500m</w:t>
                  </w:r>
                  <w:r>
                    <w:rPr>
                      <w:rFonts w:hint="eastAsia" w:ascii="Calibri" w:hAnsi="Calibri" w:eastAsia="宋体" w:cs="Times New Roman"/>
                      <w:szCs w:val="21"/>
                      <w:vertAlign w:val="superscript"/>
                    </w:rPr>
                    <w:t>3</w:t>
                  </w:r>
                  <w:r>
                    <w:rPr>
                      <w:rFonts w:hint="eastAsia" w:ascii="Calibri" w:hAnsi="Calibri" w:eastAsia="宋体" w:cs="Times New Roman"/>
                      <w:szCs w:val="21"/>
                      <w:vertAlign w:val="baseline"/>
                      <w:lang w:eastAsia="zh-CN"/>
                    </w:rPr>
                    <w:t>，</w:t>
                  </w:r>
                  <w:r>
                    <w:rPr>
                      <w:rFonts w:hint="eastAsia" w:ascii="Calibri" w:hAnsi="Calibri" w:eastAsia="宋体" w:cs="Times New Roman"/>
                      <w:szCs w:val="21"/>
                      <w:vertAlign w:val="baseline"/>
                    </w:rPr>
                    <w:t>内分独立二格</w:t>
                  </w:r>
                  <w:r>
                    <w:rPr>
                      <w:rFonts w:hint="eastAsia" w:ascii="Calibri" w:hAnsi="Calibri" w:eastAsia="宋体" w:cs="Times New Roman"/>
                      <w:szCs w:val="21"/>
                      <w:vertAlign w:val="baseline"/>
                      <w:lang w:eastAsia="zh-CN"/>
                    </w:rPr>
                    <w:t>，</w:t>
                  </w:r>
                  <w:r>
                    <w:rPr>
                      <w:rFonts w:hint="eastAsia" w:ascii="Calibri" w:hAnsi="Calibri" w:eastAsia="宋体" w:cs="Times New Roman"/>
                      <w:szCs w:val="21"/>
                      <w:vertAlign w:val="baseline"/>
                    </w:rPr>
                    <w:t>主要收集并调节滤池排放的反冲洗废水，间歇进水，间歇出水</w:t>
                  </w:r>
                </w:p>
              </w:tc>
              <w:tc>
                <w:tcPr>
                  <w:tcW w:w="1302" w:type="pct"/>
                  <w:tcBorders>
                    <w:top w:val="single" w:color="auto" w:sz="4" w:space="0"/>
                  </w:tcBorders>
                  <w:noWrap w:val="0"/>
                  <w:vAlign w:val="center"/>
                </w:tcPr>
                <w:p w14:paraId="74B95A96">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szCs w:val="21"/>
                    </w:rPr>
                    <w:t>1座规模为6万m</w:t>
                  </w:r>
                  <w:r>
                    <w:rPr>
                      <w:rFonts w:hint="eastAsia" w:ascii="Calibri" w:hAnsi="Calibri" w:eastAsia="宋体" w:cs="Times New Roman"/>
                      <w:szCs w:val="21"/>
                      <w:vertAlign w:val="superscript"/>
                    </w:rPr>
                    <w:t>3</w:t>
                  </w:r>
                  <w:r>
                    <w:rPr>
                      <w:rFonts w:hint="eastAsia" w:ascii="Calibri" w:hAnsi="Calibri" w:eastAsia="宋体" w:cs="Times New Roman"/>
                      <w:szCs w:val="21"/>
                    </w:rPr>
                    <w:t>/d，平面尺寸20m</w:t>
                  </w:r>
                  <w:r>
                    <w:rPr>
                      <w:rFonts w:ascii="Calibri" w:hAnsi="Calibri" w:eastAsia="宋体" w:cs="Times New Roman"/>
                      <w:szCs w:val="21"/>
                    </w:rPr>
                    <w:t>×</w:t>
                  </w:r>
                  <w:r>
                    <w:rPr>
                      <w:rFonts w:hint="eastAsia" w:ascii="Calibri" w:hAnsi="Calibri" w:eastAsia="宋体" w:cs="Times New Roman"/>
                      <w:szCs w:val="21"/>
                    </w:rPr>
                    <w:t>10.3m，有效水深2.5m，有效容积500m</w:t>
                  </w:r>
                  <w:r>
                    <w:rPr>
                      <w:rFonts w:hint="eastAsia" w:ascii="Calibri" w:hAnsi="Calibri" w:eastAsia="宋体" w:cs="Times New Roman"/>
                      <w:szCs w:val="21"/>
                      <w:vertAlign w:val="superscript"/>
                    </w:rPr>
                    <w:t>3</w:t>
                  </w:r>
                  <w:r>
                    <w:rPr>
                      <w:rFonts w:hint="eastAsia" w:ascii="Calibri" w:hAnsi="Calibri" w:eastAsia="宋体" w:cs="Times New Roman"/>
                      <w:szCs w:val="21"/>
                      <w:vertAlign w:val="baseline"/>
                      <w:lang w:eastAsia="zh-CN"/>
                    </w:rPr>
                    <w:t>，</w:t>
                  </w:r>
                  <w:r>
                    <w:rPr>
                      <w:rFonts w:hint="eastAsia" w:ascii="Calibri" w:hAnsi="Calibri" w:eastAsia="宋体" w:cs="Times New Roman"/>
                      <w:szCs w:val="21"/>
                      <w:vertAlign w:val="baseline"/>
                    </w:rPr>
                    <w:t>内分独立二格</w:t>
                  </w:r>
                  <w:r>
                    <w:rPr>
                      <w:rFonts w:hint="eastAsia" w:ascii="Calibri" w:hAnsi="Calibri" w:eastAsia="宋体" w:cs="Times New Roman"/>
                      <w:szCs w:val="21"/>
                      <w:vertAlign w:val="baseline"/>
                      <w:lang w:eastAsia="zh-CN"/>
                    </w:rPr>
                    <w:t>，</w:t>
                  </w:r>
                  <w:r>
                    <w:rPr>
                      <w:rFonts w:hint="eastAsia" w:ascii="Calibri" w:hAnsi="Calibri" w:eastAsia="宋体" w:cs="Times New Roman"/>
                      <w:szCs w:val="21"/>
                      <w:vertAlign w:val="baseline"/>
                    </w:rPr>
                    <w:t>主要收集并调节滤池排放的反冲洗废水，间歇进水，间歇出水</w:t>
                  </w:r>
                </w:p>
              </w:tc>
              <w:tc>
                <w:tcPr>
                  <w:tcW w:w="697" w:type="pct"/>
                  <w:tcBorders>
                    <w:top w:val="single" w:color="auto" w:sz="4" w:space="0"/>
                    <w:right w:val="nil"/>
                  </w:tcBorders>
                  <w:noWrap w:val="0"/>
                  <w:vAlign w:val="center"/>
                </w:tcPr>
                <w:p w14:paraId="2C3CC7D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right w:val="nil"/>
                  </w:tcBorders>
                  <w:noWrap w:val="0"/>
                  <w:vAlign w:val="center"/>
                </w:tcPr>
                <w:p w14:paraId="4364A35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w:t>
                  </w:r>
                </w:p>
              </w:tc>
            </w:tr>
            <w:tr w14:paraId="4592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3EA3EEA5">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continue"/>
                  <w:tcBorders>
                    <w:bottom w:val="single" w:color="auto" w:sz="4" w:space="0"/>
                  </w:tcBorders>
                  <w:noWrap w:val="0"/>
                  <w:vAlign w:val="center"/>
                </w:tcPr>
                <w:p w14:paraId="544235AB">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p>
              </w:tc>
              <w:tc>
                <w:tcPr>
                  <w:tcW w:w="529" w:type="pct"/>
                  <w:tcBorders>
                    <w:top w:val="single" w:color="auto" w:sz="4" w:space="0"/>
                    <w:bottom w:val="single" w:color="auto" w:sz="4" w:space="0"/>
                  </w:tcBorders>
                  <w:noWrap w:val="0"/>
                  <w:vAlign w:val="center"/>
                </w:tcPr>
                <w:p w14:paraId="3B5DE21A">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干化场</w:t>
                  </w:r>
                </w:p>
              </w:tc>
              <w:tc>
                <w:tcPr>
                  <w:tcW w:w="1313" w:type="pct"/>
                  <w:gridSpan w:val="2"/>
                  <w:tcBorders>
                    <w:top w:val="single" w:color="auto" w:sz="4" w:space="0"/>
                  </w:tcBorders>
                  <w:noWrap w:val="0"/>
                  <w:vAlign w:val="center"/>
                </w:tcPr>
                <w:p w14:paraId="323B7F0B">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szCs w:val="21"/>
                    </w:rPr>
                    <w:t>现有1座平面尺寸67.98m</w:t>
                  </w:r>
                  <w:r>
                    <w:rPr>
                      <w:rFonts w:ascii="Calibri" w:hAnsi="Calibri" w:eastAsia="宋体" w:cs="Times New Roman"/>
                      <w:szCs w:val="21"/>
                    </w:rPr>
                    <w:t>×</w:t>
                  </w:r>
                  <w:r>
                    <w:rPr>
                      <w:rFonts w:hint="eastAsia" w:ascii="Calibri" w:hAnsi="Calibri" w:eastAsia="宋体" w:cs="Times New Roman"/>
                      <w:szCs w:val="21"/>
                    </w:rPr>
                    <w:t>17.42m，内分</w:t>
                  </w:r>
                  <w:r>
                    <w:rPr>
                      <w:rFonts w:hint="eastAsia" w:ascii="Calibri" w:hAnsi="Calibri" w:eastAsia="宋体" w:cs="Times New Roman"/>
                      <w:szCs w:val="21"/>
                      <w:lang w:val="en-US" w:eastAsia="zh-CN"/>
                    </w:rPr>
                    <w:t>独立的</w:t>
                  </w:r>
                  <w:r>
                    <w:rPr>
                      <w:rFonts w:hint="eastAsia" w:ascii="Calibri" w:hAnsi="Calibri" w:eastAsia="宋体" w:cs="Times New Roman"/>
                      <w:szCs w:val="21"/>
                    </w:rPr>
                    <w:t>6格，由排水层、过滤层、泥层组成</w:t>
                  </w:r>
                  <w:r>
                    <w:rPr>
                      <w:rFonts w:hint="eastAsia" w:ascii="Calibri" w:hAnsi="Calibri" w:eastAsia="宋体" w:cs="Times New Roman"/>
                      <w:szCs w:val="21"/>
                      <w:lang w:eastAsia="zh-CN"/>
                    </w:rPr>
                    <w:t>，</w:t>
                  </w:r>
                  <w:r>
                    <w:rPr>
                      <w:rFonts w:hint="eastAsia" w:ascii="Calibri" w:hAnsi="Calibri" w:eastAsia="宋体" w:cs="Times New Roman"/>
                      <w:szCs w:val="21"/>
                    </w:rPr>
                    <w:t>干化场总深度3.7m</w:t>
                  </w:r>
                </w:p>
              </w:tc>
              <w:tc>
                <w:tcPr>
                  <w:tcW w:w="1302" w:type="pct"/>
                  <w:tcBorders>
                    <w:top w:val="single" w:color="auto" w:sz="4" w:space="0"/>
                  </w:tcBorders>
                  <w:noWrap w:val="0"/>
                  <w:vAlign w:val="center"/>
                </w:tcPr>
                <w:p w14:paraId="240D84E2">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szCs w:val="21"/>
                    </w:rPr>
                    <w:t>1座平面尺寸67.98m</w:t>
                  </w:r>
                  <w:r>
                    <w:rPr>
                      <w:rFonts w:ascii="Calibri" w:hAnsi="Calibri" w:eastAsia="宋体" w:cs="Times New Roman"/>
                      <w:szCs w:val="21"/>
                    </w:rPr>
                    <w:t>×</w:t>
                  </w:r>
                  <w:r>
                    <w:rPr>
                      <w:rFonts w:hint="eastAsia" w:ascii="Calibri" w:hAnsi="Calibri" w:eastAsia="宋体" w:cs="Times New Roman"/>
                      <w:szCs w:val="21"/>
                    </w:rPr>
                    <w:t>17.42m，内分</w:t>
                  </w:r>
                  <w:r>
                    <w:rPr>
                      <w:rFonts w:hint="eastAsia" w:ascii="Calibri" w:hAnsi="Calibri" w:eastAsia="宋体" w:cs="Times New Roman"/>
                      <w:szCs w:val="21"/>
                      <w:lang w:val="en-US" w:eastAsia="zh-CN"/>
                    </w:rPr>
                    <w:t>独立的</w:t>
                  </w:r>
                  <w:r>
                    <w:rPr>
                      <w:rFonts w:hint="eastAsia" w:ascii="Calibri" w:hAnsi="Calibri" w:eastAsia="宋体" w:cs="Times New Roman"/>
                      <w:szCs w:val="21"/>
                    </w:rPr>
                    <w:t>6格，由排水层、过滤层、泥层组成</w:t>
                  </w:r>
                  <w:r>
                    <w:rPr>
                      <w:rFonts w:hint="eastAsia" w:ascii="Calibri" w:hAnsi="Calibri" w:eastAsia="宋体" w:cs="Times New Roman"/>
                      <w:szCs w:val="21"/>
                      <w:lang w:eastAsia="zh-CN"/>
                    </w:rPr>
                    <w:t>，</w:t>
                  </w:r>
                  <w:r>
                    <w:rPr>
                      <w:rFonts w:hint="eastAsia" w:ascii="Calibri" w:hAnsi="Calibri" w:eastAsia="宋体" w:cs="Times New Roman"/>
                      <w:szCs w:val="21"/>
                    </w:rPr>
                    <w:t>干化场总深度3.7m</w:t>
                  </w:r>
                </w:p>
              </w:tc>
              <w:tc>
                <w:tcPr>
                  <w:tcW w:w="697" w:type="pct"/>
                  <w:tcBorders>
                    <w:top w:val="single" w:color="auto" w:sz="4" w:space="0"/>
                    <w:right w:val="nil"/>
                  </w:tcBorders>
                  <w:noWrap w:val="0"/>
                  <w:vAlign w:val="center"/>
                </w:tcPr>
                <w:p w14:paraId="249ED3D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right w:val="nil"/>
                  </w:tcBorders>
                  <w:noWrap w:val="0"/>
                  <w:vAlign w:val="center"/>
                </w:tcPr>
                <w:p w14:paraId="61FB7AD1">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依托现有</w:t>
                  </w:r>
                </w:p>
              </w:tc>
            </w:tr>
            <w:tr w14:paraId="4C79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6" w:hRule="atLeast"/>
                <w:jc w:val="center"/>
              </w:trPr>
              <w:tc>
                <w:tcPr>
                  <w:tcW w:w="258" w:type="pct"/>
                  <w:vMerge w:val="continue"/>
                  <w:tcBorders>
                    <w:left w:val="nil"/>
                  </w:tcBorders>
                  <w:noWrap w:val="0"/>
                  <w:vAlign w:val="center"/>
                </w:tcPr>
                <w:p w14:paraId="39E770E4">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371" w:type="pct"/>
                  <w:vMerge w:val="restart"/>
                  <w:tcBorders>
                    <w:top w:val="single" w:color="auto" w:sz="4" w:space="0"/>
                  </w:tcBorders>
                  <w:noWrap w:val="0"/>
                  <w:vAlign w:val="center"/>
                </w:tcPr>
                <w:p w14:paraId="40AACA39">
                  <w:pPr>
                    <w:keepNext w:val="0"/>
                    <w:keepLines w:val="0"/>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lang w:val="en-US" w:eastAsia="zh-CN"/>
                    </w:rPr>
                    <w:t>配水工程</w:t>
                  </w:r>
                </w:p>
              </w:tc>
              <w:tc>
                <w:tcPr>
                  <w:tcW w:w="529" w:type="pct"/>
                  <w:tcBorders>
                    <w:top w:val="single" w:color="auto" w:sz="4" w:space="0"/>
                    <w:bottom w:val="single" w:color="auto" w:sz="4" w:space="0"/>
                  </w:tcBorders>
                  <w:noWrap w:val="0"/>
                  <w:vAlign w:val="center"/>
                </w:tcPr>
                <w:p w14:paraId="1F821606">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lang w:val="en-US" w:eastAsia="zh-CN"/>
                    </w:rPr>
                    <w:t>水厂直供区配水管道</w:t>
                  </w:r>
                </w:p>
              </w:tc>
              <w:tc>
                <w:tcPr>
                  <w:tcW w:w="1306" w:type="pct"/>
                  <w:tcBorders>
                    <w:top w:val="single" w:color="auto" w:sz="4" w:space="0"/>
                  </w:tcBorders>
                  <w:noWrap w:val="0"/>
                  <w:vAlign w:val="center"/>
                </w:tcPr>
                <w:p w14:paraId="6A1DB66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供水主管网采用 DN800球墨铸铁管，到彩虹桥段分叉由两路DN600主管进城区，一路沿港西路，在庐山大道向两侧供水，主供峰德新区；另一路沿湖滨路敷设，与老水厂供水主管相连接，主供老城区</w:t>
                  </w:r>
                </w:p>
              </w:tc>
              <w:tc>
                <w:tcPr>
                  <w:tcW w:w="1309" w:type="pct"/>
                  <w:gridSpan w:val="2"/>
                  <w:tcBorders>
                    <w:top w:val="single" w:color="auto" w:sz="4" w:space="0"/>
                  </w:tcBorders>
                  <w:noWrap w:val="0"/>
                  <w:vAlign w:val="center"/>
                </w:tcPr>
                <w:p w14:paraId="6E2EF71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球墨铸铁管秀峰大道（农商银行峰德支行至顺恒大厦1170m）DN400、庐阳路（顺恒大厦至勤德文化广场789m）DN400、上京路、庐阳路（庐山南大道与上京路交叉口至南康医药超市1080m）DN300、玉帘路、蔡岭路（庐阳路农商银行网点西南侧岔路口至南康大道与蔡岭路交叉口1186m）DN400、南康大道（湖滨路与南康大道岔路口起683m）DN400、南康大道、桃源路（庐山市中心幼儿园至桃源路加压站379m）DN600；拆除自迎春桥卫生所起，沿南康大道拆除原有DN150铸铁管，同时敷设一根 DN400的球墨铸铁管至庐山市劳动局，长 421m</w:t>
                  </w:r>
                </w:p>
              </w:tc>
              <w:tc>
                <w:tcPr>
                  <w:tcW w:w="697" w:type="pct"/>
                  <w:tcBorders>
                    <w:top w:val="single" w:color="auto" w:sz="4" w:space="0"/>
                    <w:right w:val="nil"/>
                  </w:tcBorders>
                  <w:noWrap w:val="0"/>
                  <w:vAlign w:val="center"/>
                </w:tcPr>
                <w:p w14:paraId="2FD7EE8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新建管道+管道改造</w:t>
                  </w:r>
                </w:p>
              </w:tc>
              <w:tc>
                <w:tcPr>
                  <w:tcW w:w="526" w:type="pct"/>
                  <w:tcBorders>
                    <w:top w:val="single" w:color="auto" w:sz="4" w:space="0"/>
                    <w:right w:val="nil"/>
                  </w:tcBorders>
                  <w:noWrap w:val="0"/>
                  <w:vAlign w:val="center"/>
                </w:tcPr>
                <w:p w14:paraId="5B38BB8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新增+改造</w:t>
                  </w:r>
                </w:p>
              </w:tc>
            </w:tr>
            <w:tr w14:paraId="093C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6" w:hRule="atLeast"/>
                <w:jc w:val="center"/>
              </w:trPr>
              <w:tc>
                <w:tcPr>
                  <w:tcW w:w="258" w:type="pct"/>
                  <w:vMerge w:val="continue"/>
                  <w:tcBorders>
                    <w:left w:val="nil"/>
                  </w:tcBorders>
                  <w:noWrap w:val="0"/>
                  <w:vAlign w:val="center"/>
                </w:tcPr>
                <w:p w14:paraId="27953F97">
                  <w:pPr>
                    <w:keepNext w:val="0"/>
                    <w:keepLines w:val="0"/>
                    <w:widowControl/>
                    <w:suppressLineNumbers w:val="0"/>
                    <w:spacing w:before="0" w:beforeAutospacing="0" w:after="0" w:afterAutospacing="0"/>
                    <w:ind w:left="0" w:right="0"/>
                    <w:contextualSpacing/>
                    <w:jc w:val="center"/>
                    <w:rPr>
                      <w:rFonts w:ascii="Calibri" w:hAnsi="Calibri" w:eastAsia="宋体" w:cs="Times New Roman"/>
                    </w:rPr>
                  </w:pPr>
                </w:p>
              </w:tc>
              <w:tc>
                <w:tcPr>
                  <w:tcW w:w="371" w:type="pct"/>
                  <w:vMerge w:val="continue"/>
                  <w:noWrap w:val="0"/>
                  <w:vAlign w:val="center"/>
                </w:tcPr>
                <w:p w14:paraId="3FEA7B36">
                  <w:pPr>
                    <w:keepNext w:val="0"/>
                    <w:keepLines w:val="0"/>
                    <w:widowControl/>
                    <w:suppressLineNumbers w:val="0"/>
                    <w:spacing w:before="0" w:beforeAutospacing="0" w:after="0" w:afterAutospacing="0"/>
                    <w:ind w:left="0" w:right="0"/>
                    <w:contextualSpacing/>
                    <w:jc w:val="center"/>
                    <w:rPr>
                      <w:rFonts w:ascii="Calibri" w:hAnsi="Calibri" w:eastAsia="宋体" w:cs="Times New Roman"/>
                    </w:rPr>
                  </w:pPr>
                </w:p>
              </w:tc>
              <w:tc>
                <w:tcPr>
                  <w:tcW w:w="529" w:type="pct"/>
                  <w:tcBorders>
                    <w:top w:val="single" w:color="auto" w:sz="4" w:space="0"/>
                    <w:bottom w:val="single" w:color="auto" w:sz="4" w:space="0"/>
                  </w:tcBorders>
                  <w:noWrap w:val="0"/>
                  <w:vAlign w:val="center"/>
                </w:tcPr>
                <w:p w14:paraId="0CFC805B">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lang w:val="en-US" w:eastAsia="zh-CN"/>
                    </w:rPr>
                    <w:t>泵站加压供水区配水管道</w:t>
                  </w:r>
                </w:p>
              </w:tc>
              <w:tc>
                <w:tcPr>
                  <w:tcW w:w="1306" w:type="pct"/>
                  <w:noWrap w:val="0"/>
                  <w:vAlign w:val="center"/>
                </w:tcPr>
                <w:p w14:paraId="2EB60607">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default" w:ascii="Calibri" w:hAnsi="Calibri" w:eastAsia="宋体" w:cs="Times New Roman"/>
                      <w:lang w:val="en-US" w:eastAsia="zh-CN"/>
                    </w:rPr>
                    <w:t>在老城区白鹿大道文化馆附近，建设有加压站，来水经加压后，主要服务于神灵湖新区。城区主要街道南康大道、紫阳中路、秀峰大道、白鹿大道、沿山新区分别由DN300 主管</w:t>
                  </w:r>
                  <w:r>
                    <w:rPr>
                      <w:rFonts w:hint="eastAsia" w:ascii="Calibri" w:hAnsi="Calibri" w:eastAsia="宋体" w:cs="Times New Roman"/>
                      <w:lang w:val="en-US" w:eastAsia="zh-CN"/>
                    </w:rPr>
                    <w:t>、</w:t>
                  </w:r>
                  <w:r>
                    <w:rPr>
                      <w:rFonts w:hint="default" w:ascii="Calibri" w:hAnsi="Calibri" w:eastAsia="宋体" w:cs="Times New Roman"/>
                      <w:lang w:val="en-US" w:eastAsia="zh-CN"/>
                    </w:rPr>
                    <w:t>DN200主管、DN150主管进入各居民片区、各小区直到入户</w:t>
                  </w:r>
                </w:p>
              </w:tc>
              <w:tc>
                <w:tcPr>
                  <w:tcW w:w="1309" w:type="pct"/>
                  <w:gridSpan w:val="2"/>
                  <w:noWrap w:val="0"/>
                  <w:vAlign w:val="center"/>
                </w:tcPr>
                <w:p w14:paraId="6FA5714A">
                  <w:pPr>
                    <w:keepNext w:val="0"/>
                    <w:keepLines w:val="0"/>
                    <w:widowControl/>
                    <w:suppressLineNumbers w:val="0"/>
                    <w:spacing w:before="0" w:beforeAutospacing="0" w:after="0" w:afterAutospacing="0"/>
                    <w:ind w:left="0" w:right="0"/>
                    <w:contextualSpacing/>
                    <w:jc w:val="center"/>
                    <w:rPr>
                      <w:rFonts w:hint="eastAsia" w:ascii="Calibri" w:hAnsi="Calibri" w:eastAsia="宋体" w:cs="Times New Roman"/>
                      <w:lang w:val="en-US" w:eastAsia="zh-CN"/>
                    </w:rPr>
                  </w:pPr>
                  <w:r>
                    <w:rPr>
                      <w:rFonts w:hint="default" w:ascii="Calibri" w:hAnsi="Calibri" w:eastAsia="宋体" w:cs="Times New Roman"/>
                      <w:lang w:val="en-US" w:eastAsia="zh-CN"/>
                    </w:rPr>
                    <w:t>文化馆加压站</w:t>
                  </w:r>
                  <w:r>
                    <w:rPr>
                      <w:rFonts w:hint="eastAsia" w:ascii="Calibri" w:hAnsi="Calibri" w:eastAsia="宋体" w:cs="Times New Roman"/>
                      <w:lang w:val="en-US" w:eastAsia="zh-CN"/>
                    </w:rPr>
                    <w:t>调整至</w:t>
                  </w:r>
                  <w:r>
                    <w:rPr>
                      <w:rFonts w:hint="default" w:ascii="Calibri" w:hAnsi="Calibri" w:eastAsia="宋体" w:cs="Times New Roman"/>
                      <w:lang w:val="en-US" w:eastAsia="zh-CN"/>
                    </w:rPr>
                    <w:t>桃源路人民检察院附近</w:t>
                  </w:r>
                  <w:r>
                    <w:rPr>
                      <w:rFonts w:hint="eastAsia" w:ascii="Calibri" w:hAnsi="Calibri" w:eastAsia="宋体" w:cs="Times New Roman"/>
                      <w:lang w:val="en-US" w:eastAsia="zh-CN"/>
                    </w:rPr>
                    <w:t>，新增球墨铸铁管桃源路（桃源路加压站至桃源路与秀峰达到东路交叉口333m）DN600、南康大道（金果果幼儿园至庐山市中心幼儿园289m）DN300、秀峰大道（光固齿科至桃源路与秀峰达到东路交叉口805m） DN400、桃源路、平安路（秀峰大道东路与桃源路交叉口至金鹿大道与平安路交叉口2455m）DN500、</w:t>
                  </w:r>
                </w:p>
                <w:p w14:paraId="62970205">
                  <w:pPr>
                    <w:keepNext w:val="0"/>
                    <w:keepLines w:val="0"/>
                    <w:widowControl/>
                    <w:suppressLineNumbers w:val="0"/>
                    <w:spacing w:before="0" w:beforeAutospacing="0" w:after="0" w:afterAutospacing="0"/>
                    <w:ind w:left="0" w:right="0"/>
                    <w:contextualSpacing/>
                    <w:jc w:val="center"/>
                    <w:rPr>
                      <w:rFonts w:hint="eastAsia" w:ascii="Calibri" w:hAnsi="Calibri" w:eastAsia="宋体" w:cs="Times New Roman"/>
                      <w:lang w:val="en-US" w:eastAsia="zh-CN"/>
                    </w:rPr>
                  </w:pPr>
                  <w:r>
                    <w:rPr>
                      <w:rFonts w:hint="eastAsia" w:ascii="Calibri" w:hAnsi="Calibri" w:eastAsia="宋体" w:cs="Times New Roman"/>
                      <w:lang w:val="en-US" w:eastAsia="zh-CN"/>
                    </w:rPr>
                    <w:t>5）、沿南康大道、神灵湖大桥（秀峰大道东路与桃源路交叉口至桂家村1022m）DN400、秀峰大道东路（六一幼儿园至神灵湖大道1136m）DN300、陈家村（桂家村附近起1003m）DN300、沿现有道路（神灵湖大道湖边经过谢司塘至陈家村附近1356m）DN200</w:t>
                  </w:r>
                </w:p>
                <w:p w14:paraId="46DDC1CD">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lang w:val="en-US" w:eastAsia="zh-CN"/>
                    </w:rPr>
                    <w:t xml:space="preserve">9）、上京路（庐山南大道与上京路交叉口至庐阳路汽车客运站7481111111m）DN300 </w:t>
                  </w:r>
                </w:p>
              </w:tc>
              <w:tc>
                <w:tcPr>
                  <w:tcW w:w="697" w:type="pct"/>
                  <w:tcBorders>
                    <w:right w:val="nil"/>
                  </w:tcBorders>
                  <w:noWrap w:val="0"/>
                  <w:vAlign w:val="center"/>
                </w:tcPr>
                <w:p w14:paraId="004DB898">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lang w:val="en-US" w:eastAsia="zh-CN"/>
                    </w:rPr>
                    <w:t>加压站位置变化，新建管道</w:t>
                  </w:r>
                </w:p>
              </w:tc>
              <w:tc>
                <w:tcPr>
                  <w:tcW w:w="526" w:type="pct"/>
                  <w:tcBorders>
                    <w:right w:val="nil"/>
                  </w:tcBorders>
                  <w:noWrap w:val="0"/>
                  <w:vAlign w:val="center"/>
                </w:tcPr>
                <w:p w14:paraId="40A0863F">
                  <w:pPr>
                    <w:keepNext w:val="0"/>
                    <w:keepLines w:val="0"/>
                    <w:widowControl/>
                    <w:suppressLineNumbers w:val="0"/>
                    <w:spacing w:before="0" w:beforeAutospacing="0" w:after="0" w:afterAutospacing="0"/>
                    <w:ind w:left="0" w:right="0"/>
                    <w:contextualSpacing/>
                    <w:jc w:val="center"/>
                    <w:rPr>
                      <w:rFonts w:hint="default" w:ascii="Calibri" w:hAnsi="Calibri" w:eastAsia="宋体" w:cs="Times New Roman"/>
                      <w:lang w:val="en-US" w:eastAsia="zh-CN"/>
                    </w:rPr>
                  </w:pPr>
                  <w:r>
                    <w:rPr>
                      <w:rFonts w:hint="eastAsia" w:ascii="Calibri" w:hAnsi="Calibri" w:eastAsia="宋体" w:cs="Times New Roman"/>
                      <w:lang w:val="en-US" w:eastAsia="zh-CN"/>
                    </w:rPr>
                    <w:t>新增+改造</w:t>
                  </w:r>
                </w:p>
              </w:tc>
            </w:tr>
            <w:tr w14:paraId="0E24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restart"/>
                  <w:tcBorders>
                    <w:left w:val="nil"/>
                  </w:tcBorders>
                  <w:noWrap w:val="0"/>
                  <w:vAlign w:val="center"/>
                </w:tcPr>
                <w:p w14:paraId="69B0A25F">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eastAsia" w:ascii="Calibri" w:hAnsi="Calibri" w:eastAsia="宋体" w:cs="Times New Roman"/>
                      <w:lang w:val="en-US" w:eastAsia="zh-CN"/>
                    </w:rPr>
                    <w:t>辅助工程</w:t>
                  </w:r>
                </w:p>
              </w:tc>
              <w:tc>
                <w:tcPr>
                  <w:tcW w:w="901" w:type="pct"/>
                  <w:gridSpan w:val="2"/>
                  <w:tcBorders>
                    <w:top w:val="single" w:color="auto" w:sz="4" w:space="0"/>
                    <w:bottom w:val="single" w:color="auto" w:sz="4" w:space="0"/>
                  </w:tcBorders>
                  <w:noWrap w:val="0"/>
                  <w:vAlign w:val="center"/>
                </w:tcPr>
                <w:p w14:paraId="10A84F4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综合楼</w:t>
                  </w:r>
                </w:p>
              </w:tc>
              <w:tc>
                <w:tcPr>
                  <w:tcW w:w="1313" w:type="pct"/>
                  <w:gridSpan w:val="2"/>
                  <w:tcBorders>
                    <w:top w:val="single" w:color="auto" w:sz="4" w:space="0"/>
                  </w:tcBorders>
                  <w:noWrap w:val="0"/>
                  <w:vAlign w:val="center"/>
                </w:tcPr>
                <w:p w14:paraId="2141A6A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2F</w:t>
                  </w:r>
                  <w:r>
                    <w:rPr>
                      <w:rFonts w:hint="default" w:ascii="Calibri" w:hAnsi="Calibri" w:eastAsia="宋体" w:cs="Times New Roman"/>
                      <w:lang w:val="en-US" w:eastAsia="zh-CN"/>
                    </w:rPr>
                    <w:t>，建筑总面积约为1036m</w:t>
                  </w:r>
                  <w:r>
                    <w:rPr>
                      <w:rFonts w:hint="default" w:ascii="Calibri" w:hAnsi="Calibri" w:eastAsia="宋体" w:cs="Times New Roman"/>
                      <w:vertAlign w:val="superscript"/>
                      <w:lang w:val="en-US" w:eastAsia="zh-CN"/>
                    </w:rPr>
                    <w:t>2</w:t>
                  </w:r>
                  <w:r>
                    <w:rPr>
                      <w:rFonts w:hint="default" w:ascii="Calibri" w:hAnsi="Calibri" w:eastAsia="宋体" w:cs="Times New Roman"/>
                      <w:lang w:val="en-US" w:eastAsia="zh-CN"/>
                    </w:rPr>
                    <w:t>。综合办公楼主体为二层，含办公室、会议室、化验室、食堂、浴室、值班宿舍等。</w:t>
                  </w:r>
                </w:p>
              </w:tc>
              <w:tc>
                <w:tcPr>
                  <w:tcW w:w="1302" w:type="pct"/>
                  <w:tcBorders>
                    <w:top w:val="single" w:color="auto" w:sz="4" w:space="0"/>
                  </w:tcBorders>
                  <w:noWrap w:val="0"/>
                  <w:vAlign w:val="center"/>
                </w:tcPr>
                <w:p w14:paraId="2CEC8401">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2F</w:t>
                  </w:r>
                  <w:r>
                    <w:rPr>
                      <w:rFonts w:hint="default" w:ascii="Calibri" w:hAnsi="Calibri" w:eastAsia="宋体" w:cs="Times New Roman"/>
                      <w:lang w:val="en-US" w:eastAsia="zh-CN"/>
                    </w:rPr>
                    <w:t>，建筑总面积约为1036m</w:t>
                  </w:r>
                  <w:r>
                    <w:rPr>
                      <w:rFonts w:hint="default" w:ascii="Calibri" w:hAnsi="Calibri" w:eastAsia="宋体" w:cs="Times New Roman"/>
                      <w:vertAlign w:val="superscript"/>
                      <w:lang w:val="en-US" w:eastAsia="zh-CN"/>
                    </w:rPr>
                    <w:t>2</w:t>
                  </w:r>
                  <w:r>
                    <w:rPr>
                      <w:rFonts w:hint="default" w:ascii="Calibri" w:hAnsi="Calibri" w:eastAsia="宋体" w:cs="Times New Roman"/>
                      <w:lang w:val="en-US" w:eastAsia="zh-CN"/>
                    </w:rPr>
                    <w:t>。综合办公楼主体为二层，含办公室、会议室、化验室、食堂、浴室、值班宿舍等。</w:t>
                  </w:r>
                </w:p>
              </w:tc>
              <w:tc>
                <w:tcPr>
                  <w:tcW w:w="697" w:type="pct"/>
                  <w:tcBorders>
                    <w:top w:val="single" w:color="auto" w:sz="4" w:space="0"/>
                    <w:right w:val="nil"/>
                  </w:tcBorders>
                  <w:noWrap w:val="0"/>
                  <w:vAlign w:val="center"/>
                </w:tcPr>
                <w:p w14:paraId="30A754D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right w:val="nil"/>
                  </w:tcBorders>
                  <w:noWrap w:val="0"/>
                  <w:vAlign w:val="center"/>
                </w:tcPr>
                <w:p w14:paraId="1CA06C17">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依托现有</w:t>
                  </w:r>
                </w:p>
              </w:tc>
            </w:tr>
            <w:tr w14:paraId="4C54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299B836C">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901" w:type="pct"/>
                  <w:gridSpan w:val="2"/>
                  <w:tcBorders>
                    <w:top w:val="single" w:color="auto" w:sz="4" w:space="0"/>
                    <w:bottom w:val="single" w:color="auto" w:sz="4" w:space="0"/>
                  </w:tcBorders>
                  <w:noWrap w:val="0"/>
                  <w:vAlign w:val="center"/>
                </w:tcPr>
                <w:p w14:paraId="238154D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机修间及仓库</w:t>
                  </w:r>
                </w:p>
              </w:tc>
              <w:tc>
                <w:tcPr>
                  <w:tcW w:w="1313" w:type="pct"/>
                  <w:gridSpan w:val="2"/>
                  <w:tcBorders>
                    <w:top w:val="single" w:color="auto" w:sz="4" w:space="0"/>
                  </w:tcBorders>
                  <w:noWrap w:val="0"/>
                  <w:vAlign w:val="center"/>
                </w:tcPr>
                <w:p w14:paraId="1BF3BF0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位于厂区南侧，</w:t>
                  </w:r>
                  <w:r>
                    <w:rPr>
                      <w:rFonts w:hint="default" w:ascii="Calibri" w:hAnsi="Calibri" w:eastAsia="宋体" w:cs="Times New Roman"/>
                      <w:lang w:val="en-US" w:eastAsia="zh-CN"/>
                    </w:rPr>
                    <w:t>总建筑面积为 238.68m</w:t>
                  </w:r>
                  <w:r>
                    <w:rPr>
                      <w:rFonts w:hint="default" w:ascii="Calibri" w:hAnsi="Calibri" w:eastAsia="宋体" w:cs="Times New Roman"/>
                      <w:vertAlign w:val="superscript"/>
                      <w:lang w:val="en-US" w:eastAsia="zh-CN"/>
                    </w:rPr>
                    <w:t>2</w:t>
                  </w:r>
                </w:p>
              </w:tc>
              <w:tc>
                <w:tcPr>
                  <w:tcW w:w="1302" w:type="pct"/>
                  <w:tcBorders>
                    <w:top w:val="single" w:color="auto" w:sz="4" w:space="0"/>
                  </w:tcBorders>
                  <w:noWrap w:val="0"/>
                  <w:vAlign w:val="center"/>
                </w:tcPr>
                <w:p w14:paraId="159EB967">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位于厂区南侧，</w:t>
                  </w:r>
                  <w:r>
                    <w:rPr>
                      <w:rFonts w:hint="default" w:ascii="Calibri" w:hAnsi="Calibri" w:eastAsia="宋体" w:cs="Times New Roman"/>
                      <w:lang w:val="en-US" w:eastAsia="zh-CN"/>
                    </w:rPr>
                    <w:t>总建筑面积为 238.68m</w:t>
                  </w:r>
                  <w:r>
                    <w:rPr>
                      <w:rFonts w:hint="default" w:ascii="Calibri" w:hAnsi="Calibri" w:eastAsia="宋体" w:cs="Times New Roman"/>
                      <w:vertAlign w:val="superscript"/>
                      <w:lang w:val="en-US" w:eastAsia="zh-CN"/>
                    </w:rPr>
                    <w:t>2</w:t>
                  </w:r>
                </w:p>
              </w:tc>
              <w:tc>
                <w:tcPr>
                  <w:tcW w:w="697" w:type="pct"/>
                  <w:tcBorders>
                    <w:top w:val="single" w:color="auto" w:sz="4" w:space="0"/>
                    <w:right w:val="nil"/>
                  </w:tcBorders>
                  <w:noWrap w:val="0"/>
                  <w:vAlign w:val="center"/>
                </w:tcPr>
                <w:p w14:paraId="5DDD205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right w:val="nil"/>
                  </w:tcBorders>
                  <w:noWrap w:val="0"/>
                  <w:vAlign w:val="center"/>
                </w:tcPr>
                <w:p w14:paraId="0B6AA63C">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依托现有</w:t>
                  </w:r>
                </w:p>
              </w:tc>
            </w:tr>
            <w:tr w14:paraId="5633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258" w:type="pct"/>
                  <w:vMerge w:val="restart"/>
                  <w:tcBorders>
                    <w:top w:val="single" w:color="auto" w:sz="4" w:space="0"/>
                    <w:left w:val="nil"/>
                    <w:bottom w:val="single" w:color="auto" w:sz="4" w:space="0"/>
                  </w:tcBorders>
                  <w:noWrap w:val="0"/>
                  <w:vAlign w:val="center"/>
                </w:tcPr>
                <w:p w14:paraId="16D3851E">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rPr>
                    <w:t>公用工程</w:t>
                  </w:r>
                </w:p>
              </w:tc>
              <w:tc>
                <w:tcPr>
                  <w:tcW w:w="2215" w:type="pct"/>
                  <w:gridSpan w:val="4"/>
                  <w:tcBorders>
                    <w:top w:val="single" w:color="auto" w:sz="4" w:space="0"/>
                    <w:bottom w:val="single" w:color="auto" w:sz="4" w:space="0"/>
                  </w:tcBorders>
                  <w:noWrap w:val="0"/>
                  <w:vAlign w:val="center"/>
                </w:tcPr>
                <w:p w14:paraId="7ED23000">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eastAsia" w:ascii="Calibri" w:hAnsi="Calibri" w:eastAsia="宋体" w:cs="Times New Roman"/>
                      <w:lang w:val="en-US" w:eastAsia="zh-CN"/>
                    </w:rPr>
                    <w:t>给水</w:t>
                  </w:r>
                </w:p>
              </w:tc>
              <w:tc>
                <w:tcPr>
                  <w:tcW w:w="1302" w:type="pct"/>
                  <w:tcBorders>
                    <w:top w:val="single" w:color="auto" w:sz="4" w:space="0"/>
                    <w:bottom w:val="single" w:color="auto" w:sz="4" w:space="0"/>
                  </w:tcBorders>
                  <w:noWrap w:val="0"/>
                  <w:vAlign w:val="center"/>
                </w:tcPr>
                <w:p w14:paraId="0F671BC1">
                  <w:pPr>
                    <w:pStyle w:val="112"/>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ascii="Calibri" w:hAnsi="Calibri" w:eastAsia="宋体" w:cs="Times New Roman"/>
                      <w:color w:val="auto"/>
                      <w:szCs w:val="21"/>
                      <w:highlight w:val="none"/>
                    </w:rPr>
                    <w:t>由本项目自供</w:t>
                  </w:r>
                </w:p>
              </w:tc>
              <w:tc>
                <w:tcPr>
                  <w:tcW w:w="697" w:type="pct"/>
                  <w:tcBorders>
                    <w:top w:val="single" w:color="auto" w:sz="4" w:space="0"/>
                    <w:bottom w:val="single" w:color="auto" w:sz="4" w:space="0"/>
                    <w:right w:val="nil"/>
                  </w:tcBorders>
                  <w:noWrap w:val="0"/>
                  <w:vAlign w:val="center"/>
                </w:tcPr>
                <w:p w14:paraId="449BE0D8">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bottom w:val="single" w:color="auto" w:sz="4" w:space="0"/>
                    <w:right w:val="nil"/>
                  </w:tcBorders>
                  <w:noWrap w:val="0"/>
                  <w:vAlign w:val="center"/>
                </w:tcPr>
                <w:p w14:paraId="4DC3C85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w:t>
                  </w:r>
                </w:p>
              </w:tc>
            </w:tr>
            <w:tr w14:paraId="034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258" w:type="pct"/>
                  <w:vMerge w:val="continue"/>
                  <w:tcBorders>
                    <w:left w:val="nil"/>
                  </w:tcBorders>
                  <w:noWrap w:val="0"/>
                  <w:vAlign w:val="center"/>
                </w:tcPr>
                <w:p w14:paraId="7405A522">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2215" w:type="pct"/>
                  <w:gridSpan w:val="4"/>
                  <w:tcBorders>
                    <w:top w:val="single" w:color="auto" w:sz="4" w:space="0"/>
                    <w:bottom w:val="single" w:color="auto" w:sz="4" w:space="0"/>
                  </w:tcBorders>
                  <w:noWrap w:val="0"/>
                  <w:vAlign w:val="center"/>
                </w:tcPr>
                <w:p w14:paraId="2005FAA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eastAsia="zh-CN"/>
                    </w:rPr>
                    <w:t>排水</w:t>
                  </w:r>
                </w:p>
              </w:tc>
              <w:tc>
                <w:tcPr>
                  <w:tcW w:w="1302" w:type="pct"/>
                  <w:tcBorders>
                    <w:top w:val="single" w:color="auto" w:sz="4" w:space="0"/>
                    <w:bottom w:val="single" w:color="auto" w:sz="4" w:space="0"/>
                  </w:tcBorders>
                  <w:noWrap w:val="0"/>
                  <w:vAlign w:val="center"/>
                </w:tcPr>
                <w:p w14:paraId="437EB7A4">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雨污分流</w:t>
                  </w:r>
                </w:p>
              </w:tc>
              <w:tc>
                <w:tcPr>
                  <w:tcW w:w="697" w:type="pct"/>
                  <w:tcBorders>
                    <w:top w:val="single" w:color="auto" w:sz="4" w:space="0"/>
                    <w:bottom w:val="single" w:color="auto" w:sz="4" w:space="0"/>
                    <w:right w:val="nil"/>
                  </w:tcBorders>
                  <w:noWrap w:val="0"/>
                  <w:vAlign w:val="center"/>
                </w:tcPr>
                <w:p w14:paraId="2147CD5C">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bottom w:val="single" w:color="auto" w:sz="4" w:space="0"/>
                    <w:right w:val="nil"/>
                  </w:tcBorders>
                  <w:noWrap w:val="0"/>
                  <w:vAlign w:val="center"/>
                </w:tcPr>
                <w:p w14:paraId="664E283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w:t>
                  </w:r>
                </w:p>
              </w:tc>
            </w:tr>
            <w:tr w14:paraId="734B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258" w:type="pct"/>
                  <w:vMerge w:val="continue"/>
                  <w:tcBorders>
                    <w:top w:val="single" w:color="auto" w:sz="4" w:space="0"/>
                    <w:left w:val="nil"/>
                    <w:bottom w:val="single" w:color="auto" w:sz="4" w:space="0"/>
                  </w:tcBorders>
                  <w:noWrap w:val="0"/>
                  <w:vAlign w:val="center"/>
                </w:tcPr>
                <w:p w14:paraId="49D665E7">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2215" w:type="pct"/>
                  <w:gridSpan w:val="4"/>
                  <w:tcBorders>
                    <w:top w:val="single" w:color="auto" w:sz="4" w:space="0"/>
                    <w:bottom w:val="single" w:color="auto" w:sz="4" w:space="0"/>
                  </w:tcBorders>
                  <w:noWrap w:val="0"/>
                  <w:vAlign w:val="center"/>
                </w:tcPr>
                <w:p w14:paraId="6809112A">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default" w:ascii="Calibri" w:hAnsi="Calibri" w:eastAsia="宋体" w:cs="Times New Roman"/>
                      <w:lang w:eastAsia="zh-CN"/>
                    </w:rPr>
                    <w:t>供电</w:t>
                  </w:r>
                </w:p>
              </w:tc>
              <w:tc>
                <w:tcPr>
                  <w:tcW w:w="1302" w:type="pct"/>
                  <w:tcBorders>
                    <w:top w:val="single" w:color="auto" w:sz="4" w:space="0"/>
                    <w:bottom w:val="single" w:color="auto" w:sz="4" w:space="0"/>
                  </w:tcBorders>
                  <w:noWrap w:val="0"/>
                  <w:vAlign w:val="center"/>
                </w:tcPr>
                <w:p w14:paraId="496C2766">
                  <w:pPr>
                    <w:pStyle w:val="112"/>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lang w:eastAsia="zh-CN"/>
                    </w:rPr>
                    <w:t>由市政供电网供给</w:t>
                  </w:r>
                </w:p>
              </w:tc>
              <w:tc>
                <w:tcPr>
                  <w:tcW w:w="697" w:type="pct"/>
                  <w:tcBorders>
                    <w:top w:val="single" w:color="auto" w:sz="4" w:space="0"/>
                    <w:bottom w:val="single" w:color="auto" w:sz="4" w:space="0"/>
                    <w:right w:val="nil"/>
                  </w:tcBorders>
                  <w:noWrap w:val="0"/>
                  <w:vAlign w:val="center"/>
                </w:tcPr>
                <w:p w14:paraId="0AFD166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bottom w:val="single" w:color="auto" w:sz="4" w:space="0"/>
                    <w:right w:val="nil"/>
                  </w:tcBorders>
                  <w:noWrap w:val="0"/>
                  <w:vAlign w:val="center"/>
                </w:tcPr>
                <w:p w14:paraId="49BC1D3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w:t>
                  </w:r>
                </w:p>
              </w:tc>
            </w:tr>
            <w:tr w14:paraId="1D1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restart"/>
                  <w:tcBorders>
                    <w:left w:val="nil"/>
                  </w:tcBorders>
                  <w:noWrap w:val="0"/>
                  <w:vAlign w:val="center"/>
                </w:tcPr>
                <w:p w14:paraId="1833D94B">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default" w:ascii="Calibri" w:hAnsi="Calibri" w:eastAsia="宋体" w:cs="Times New Roman"/>
                      <w:lang w:eastAsia="zh-CN"/>
                    </w:rPr>
                    <w:t>环保工程</w:t>
                  </w:r>
                </w:p>
              </w:tc>
              <w:tc>
                <w:tcPr>
                  <w:tcW w:w="901" w:type="pct"/>
                  <w:gridSpan w:val="2"/>
                  <w:noWrap w:val="0"/>
                  <w:vAlign w:val="center"/>
                </w:tcPr>
                <w:p w14:paraId="5E04C924">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default" w:ascii="Calibri" w:hAnsi="Calibri" w:eastAsia="宋体" w:cs="Times New Roman"/>
                      <w:lang w:eastAsia="zh-CN"/>
                    </w:rPr>
                    <w:t>废气处理</w:t>
                  </w:r>
                </w:p>
              </w:tc>
              <w:tc>
                <w:tcPr>
                  <w:tcW w:w="1313" w:type="pct"/>
                  <w:gridSpan w:val="2"/>
                  <w:tcBorders>
                    <w:top w:val="single" w:color="auto" w:sz="4" w:space="0"/>
                  </w:tcBorders>
                  <w:noWrap w:val="0"/>
                  <w:vAlign w:val="center"/>
                </w:tcPr>
                <w:p w14:paraId="6820591E">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lang w:val="en-US" w:eastAsia="zh-CN"/>
                    </w:rPr>
                  </w:pPr>
                  <w:r>
                    <w:rPr>
                      <w:rFonts w:hint="eastAsia" w:ascii="Calibri" w:hAnsi="Calibri" w:eastAsia="宋体" w:cs="Times New Roman"/>
                      <w:color w:val="auto"/>
                      <w:szCs w:val="21"/>
                      <w:lang w:val="en-US" w:eastAsia="zh-CN"/>
                    </w:rPr>
                    <w:t>污泥臭气</w:t>
                  </w:r>
                </w:p>
              </w:tc>
              <w:tc>
                <w:tcPr>
                  <w:tcW w:w="1302" w:type="pct"/>
                  <w:tcBorders>
                    <w:top w:val="single" w:color="auto" w:sz="4" w:space="0"/>
                  </w:tcBorders>
                  <w:noWrap w:val="0"/>
                  <w:vAlign w:val="center"/>
                </w:tcPr>
                <w:p w14:paraId="192746F9">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lang w:val="en-US" w:eastAsia="zh-CN"/>
                    </w:rPr>
                  </w:pPr>
                  <w:r>
                    <w:rPr>
                      <w:rFonts w:hint="eastAsia" w:ascii="Times New Roman" w:hAnsi="Times New Roman" w:eastAsia="宋体" w:cs="Times New Roman"/>
                      <w:sz w:val="21"/>
                      <w:szCs w:val="21"/>
                      <w:lang w:val="en-US" w:eastAsia="zh-CN"/>
                    </w:rPr>
                    <w:t>网格反应平流沉淀池加盖密闭，定期清理，污泥脱水后及时清运，无组织排放</w:t>
                  </w:r>
                </w:p>
              </w:tc>
              <w:tc>
                <w:tcPr>
                  <w:tcW w:w="697" w:type="pct"/>
                  <w:tcBorders>
                    <w:top w:val="single" w:color="auto" w:sz="4" w:space="0"/>
                    <w:right w:val="nil"/>
                  </w:tcBorders>
                  <w:noWrap w:val="0"/>
                  <w:vAlign w:val="center"/>
                </w:tcPr>
                <w:p w14:paraId="248C713F">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新增臭气处理措施</w:t>
                  </w:r>
                </w:p>
              </w:tc>
              <w:tc>
                <w:tcPr>
                  <w:tcW w:w="526" w:type="pct"/>
                  <w:tcBorders>
                    <w:top w:val="single" w:color="auto" w:sz="4" w:space="0"/>
                    <w:right w:val="nil"/>
                  </w:tcBorders>
                  <w:noWrap w:val="0"/>
                  <w:vAlign w:val="center"/>
                </w:tcPr>
                <w:p w14:paraId="6FC14A8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w:t>
                  </w:r>
                </w:p>
              </w:tc>
            </w:tr>
            <w:tr w14:paraId="7056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3CA58644">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901" w:type="pct"/>
                  <w:gridSpan w:val="2"/>
                  <w:vMerge w:val="restart"/>
                  <w:noWrap w:val="0"/>
                  <w:vAlign w:val="center"/>
                </w:tcPr>
                <w:p w14:paraId="0992B79F">
                  <w:pPr>
                    <w:pStyle w:val="112"/>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废水处理</w:t>
                  </w:r>
                </w:p>
              </w:tc>
              <w:tc>
                <w:tcPr>
                  <w:tcW w:w="1313" w:type="pct"/>
                  <w:gridSpan w:val="2"/>
                  <w:tcBorders>
                    <w:top w:val="single" w:color="auto" w:sz="4" w:space="0"/>
                    <w:bottom w:val="single" w:color="auto" w:sz="4" w:space="0"/>
                  </w:tcBorders>
                  <w:noWrap w:val="0"/>
                  <w:vAlign w:val="center"/>
                </w:tcPr>
                <w:p w14:paraId="1A2EF464">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snapToGrid w:val="0"/>
                      <w:color w:val="auto"/>
                      <w:kern w:val="0"/>
                      <w:szCs w:val="18"/>
                      <w:lang w:val="en-US" w:eastAsia="zh-CN"/>
                    </w:rPr>
                    <w:t>污泥干化池滤液</w:t>
                  </w:r>
                </w:p>
              </w:tc>
              <w:tc>
                <w:tcPr>
                  <w:tcW w:w="1302" w:type="pct"/>
                  <w:tcBorders>
                    <w:bottom w:val="single" w:color="auto" w:sz="4" w:space="0"/>
                  </w:tcBorders>
                  <w:noWrap w:val="0"/>
                  <w:vAlign w:val="center"/>
                </w:tcPr>
                <w:p w14:paraId="4F1687E9">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lang w:val="en-US" w:eastAsia="zh-CN"/>
                    </w:rPr>
                    <w:t>经自建污水处理站处理，排入鄱阳湖</w:t>
                  </w:r>
                </w:p>
              </w:tc>
              <w:tc>
                <w:tcPr>
                  <w:tcW w:w="697" w:type="pct"/>
                  <w:tcBorders>
                    <w:right w:val="nil"/>
                  </w:tcBorders>
                  <w:noWrap w:val="0"/>
                  <w:vAlign w:val="center"/>
                </w:tcPr>
                <w:p w14:paraId="509F66E4">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lang w:val="en-US" w:eastAsia="zh-CN"/>
                    </w:rPr>
                    <w:t>新增外排废水</w:t>
                  </w:r>
                </w:p>
              </w:tc>
              <w:tc>
                <w:tcPr>
                  <w:tcW w:w="526" w:type="pct"/>
                  <w:tcBorders>
                    <w:right w:val="nil"/>
                  </w:tcBorders>
                  <w:noWrap w:val="0"/>
                  <w:vAlign w:val="center"/>
                </w:tcPr>
                <w:p w14:paraId="77C7C70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w:t>
                  </w:r>
                </w:p>
              </w:tc>
            </w:tr>
            <w:tr w14:paraId="4835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72C4D07D">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901" w:type="pct"/>
                  <w:gridSpan w:val="2"/>
                  <w:vMerge w:val="continue"/>
                  <w:noWrap w:val="0"/>
                  <w:vAlign w:val="center"/>
                </w:tcPr>
                <w:p w14:paraId="3BB57B1C">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1313" w:type="pct"/>
                  <w:gridSpan w:val="2"/>
                  <w:tcBorders>
                    <w:top w:val="single" w:color="auto" w:sz="4" w:space="0"/>
                    <w:bottom w:val="single" w:color="auto" w:sz="4" w:space="0"/>
                  </w:tcBorders>
                  <w:noWrap w:val="0"/>
                  <w:vAlign w:val="center"/>
                </w:tcPr>
                <w:p w14:paraId="722D5C35">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snapToGrid w:val="0"/>
                      <w:color w:val="auto"/>
                      <w:kern w:val="0"/>
                      <w:szCs w:val="18"/>
                      <w:lang w:val="en-US" w:eastAsia="zh-CN"/>
                    </w:rPr>
                    <w:t>浓缩池上清水</w:t>
                  </w:r>
                </w:p>
              </w:tc>
              <w:tc>
                <w:tcPr>
                  <w:tcW w:w="1302" w:type="pct"/>
                  <w:tcBorders>
                    <w:top w:val="single" w:color="auto" w:sz="4" w:space="0"/>
                    <w:bottom w:val="single" w:color="auto" w:sz="4" w:space="0"/>
                  </w:tcBorders>
                  <w:noWrap w:val="0"/>
                  <w:vAlign w:val="center"/>
                </w:tcPr>
                <w:p w14:paraId="6CA1BB8F">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lang w:val="en-US" w:eastAsia="zh-CN"/>
                    </w:rPr>
                    <w:t>收集在废水回收池提升至配水井回用</w:t>
                  </w:r>
                </w:p>
              </w:tc>
              <w:tc>
                <w:tcPr>
                  <w:tcW w:w="697" w:type="pct"/>
                  <w:tcBorders>
                    <w:right w:val="nil"/>
                  </w:tcBorders>
                  <w:noWrap w:val="0"/>
                  <w:vAlign w:val="center"/>
                </w:tcPr>
                <w:p w14:paraId="4280DDF3">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lang w:val="en-US" w:eastAsia="zh-CN"/>
                    </w:rPr>
                    <w:t>新增回用水</w:t>
                  </w:r>
                </w:p>
              </w:tc>
              <w:tc>
                <w:tcPr>
                  <w:tcW w:w="526" w:type="pct"/>
                  <w:tcBorders>
                    <w:right w:val="nil"/>
                  </w:tcBorders>
                  <w:noWrap w:val="0"/>
                  <w:vAlign w:val="center"/>
                </w:tcPr>
                <w:p w14:paraId="17A30B84">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新增</w:t>
                  </w:r>
                </w:p>
              </w:tc>
            </w:tr>
            <w:tr w14:paraId="165B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792AEBD4">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901" w:type="pct"/>
                  <w:gridSpan w:val="2"/>
                  <w:vMerge w:val="restart"/>
                  <w:tcBorders>
                    <w:top w:val="single" w:color="auto" w:sz="4" w:space="0"/>
                  </w:tcBorders>
                  <w:noWrap w:val="0"/>
                  <w:vAlign w:val="center"/>
                </w:tcPr>
                <w:p w14:paraId="5E427624">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lang w:eastAsia="zh-CN"/>
                    </w:rPr>
                    <w:t>固废处理</w:t>
                  </w:r>
                </w:p>
              </w:tc>
              <w:tc>
                <w:tcPr>
                  <w:tcW w:w="1313" w:type="pct"/>
                  <w:gridSpan w:val="2"/>
                  <w:tcBorders>
                    <w:top w:val="single" w:color="auto" w:sz="4" w:space="0"/>
                  </w:tcBorders>
                  <w:noWrap w:val="0"/>
                  <w:vAlign w:val="center"/>
                </w:tcPr>
                <w:p w14:paraId="0D5AC6E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一般固废暂存间</w:t>
                  </w:r>
                </w:p>
              </w:tc>
              <w:tc>
                <w:tcPr>
                  <w:tcW w:w="1302" w:type="pct"/>
                  <w:tcBorders>
                    <w:top w:val="single" w:color="auto" w:sz="4" w:space="0"/>
                  </w:tcBorders>
                  <w:noWrap w:val="0"/>
                  <w:vAlign w:val="center"/>
                </w:tcPr>
                <w:p w14:paraId="466CFC72">
                  <w:pPr>
                    <w:pStyle w:val="112"/>
                    <w:keepNext w:val="0"/>
                    <w:keepLines w:val="0"/>
                    <w:suppressLineNumbers w:val="0"/>
                    <w:bidi w:val="0"/>
                    <w:spacing w:before="0" w:beforeAutospacing="0" w:after="0" w:afterAutospacing="0"/>
                    <w:ind w:left="0" w:right="0"/>
                    <w:rPr>
                      <w:rFonts w:hint="default" w:ascii="Calibri" w:hAnsi="Calibri" w:eastAsia="宋体" w:cs="Times New Roman"/>
                      <w:vertAlign w:val="baseline"/>
                      <w:lang w:val="en-US" w:eastAsia="zh-CN"/>
                    </w:rPr>
                  </w:pPr>
                  <w:r>
                    <w:rPr>
                      <w:rFonts w:hint="eastAsia" w:ascii="Calibri" w:hAnsi="Calibri" w:eastAsia="宋体" w:cs="Times New Roman"/>
                      <w:lang w:val="en-US" w:eastAsia="zh-CN"/>
                    </w:rPr>
                    <w:t>污泥干化场用于储存污泥、沉淀渣，占地面积1227.16</w:t>
                  </w:r>
                  <w:r>
                    <w:rPr>
                      <w:rFonts w:hint="default" w:ascii="Calibri" w:hAnsi="Calibri" w:eastAsia="宋体" w:cs="Times New Roman"/>
                    </w:rPr>
                    <w:t>m</w:t>
                  </w:r>
                  <w:r>
                    <w:rPr>
                      <w:rFonts w:hint="default" w:ascii="Calibri" w:hAnsi="Calibri" w:eastAsia="宋体" w:cs="Times New Roman"/>
                      <w:vertAlign w:val="superscript"/>
                    </w:rPr>
                    <w:t>2</w:t>
                  </w:r>
                  <w:r>
                    <w:rPr>
                      <w:rFonts w:hint="eastAsia" w:ascii="Calibri" w:hAnsi="Calibri" w:eastAsia="宋体" w:cs="Times New Roman"/>
                      <w:vertAlign w:val="baseline"/>
                      <w:lang w:eastAsia="zh-CN"/>
                    </w:rPr>
                    <w:t>，</w:t>
                  </w:r>
                  <w:r>
                    <w:rPr>
                      <w:rFonts w:hint="eastAsia" w:ascii="Calibri" w:hAnsi="Calibri" w:eastAsia="宋体" w:cs="Times New Roman"/>
                      <w:vertAlign w:val="baseline"/>
                      <w:lang w:val="en-US" w:eastAsia="zh-CN"/>
                    </w:rPr>
                    <w:t>维修间及仓库左侧用于废包装袋储存，占地5m</w:t>
                  </w:r>
                  <w:r>
                    <w:rPr>
                      <w:rFonts w:hint="eastAsia" w:ascii="Calibri" w:hAnsi="Calibri" w:eastAsia="宋体" w:cs="Times New Roman"/>
                      <w:vertAlign w:val="superscript"/>
                      <w:lang w:val="en-US" w:eastAsia="zh-CN"/>
                    </w:rPr>
                    <w:t>2</w:t>
                  </w:r>
                </w:p>
              </w:tc>
              <w:tc>
                <w:tcPr>
                  <w:tcW w:w="697" w:type="pct"/>
                  <w:tcBorders>
                    <w:top w:val="single" w:color="auto" w:sz="4" w:space="0"/>
                    <w:bottom w:val="single" w:color="auto" w:sz="4" w:space="0"/>
                    <w:right w:val="nil"/>
                  </w:tcBorders>
                  <w:noWrap w:val="0"/>
                  <w:vAlign w:val="center"/>
                </w:tcPr>
                <w:p w14:paraId="67C6BDE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bottom w:val="single" w:color="auto" w:sz="4" w:space="0"/>
                    <w:right w:val="nil"/>
                  </w:tcBorders>
                  <w:noWrap w:val="0"/>
                  <w:vAlign w:val="center"/>
                </w:tcPr>
                <w:p w14:paraId="59E8E1F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依托现有厂房</w:t>
                  </w:r>
                </w:p>
              </w:tc>
            </w:tr>
            <w:tr w14:paraId="77F1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 w:type="pct"/>
                  <w:vMerge w:val="continue"/>
                  <w:tcBorders>
                    <w:left w:val="nil"/>
                  </w:tcBorders>
                  <w:noWrap w:val="0"/>
                  <w:vAlign w:val="center"/>
                </w:tcPr>
                <w:p w14:paraId="0415FF0C">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901" w:type="pct"/>
                  <w:gridSpan w:val="2"/>
                  <w:vMerge w:val="continue"/>
                  <w:noWrap w:val="0"/>
                  <w:vAlign w:val="center"/>
                </w:tcPr>
                <w:p w14:paraId="59933BBC">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p>
              </w:tc>
              <w:tc>
                <w:tcPr>
                  <w:tcW w:w="1313" w:type="pct"/>
                  <w:gridSpan w:val="2"/>
                  <w:noWrap w:val="0"/>
                  <w:vAlign w:val="center"/>
                </w:tcPr>
                <w:p w14:paraId="065E6D5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eastAsia="zh-CN"/>
                    </w:rPr>
                    <w:t>危废暂存间</w:t>
                  </w:r>
                </w:p>
              </w:tc>
              <w:tc>
                <w:tcPr>
                  <w:tcW w:w="1302" w:type="pct"/>
                  <w:tcBorders>
                    <w:top w:val="single" w:color="auto" w:sz="4" w:space="0"/>
                  </w:tcBorders>
                  <w:noWrap w:val="0"/>
                  <w:vAlign w:val="center"/>
                </w:tcPr>
                <w:p w14:paraId="6B1F6FF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位于</w:t>
                  </w:r>
                  <w:r>
                    <w:rPr>
                      <w:rFonts w:hint="eastAsia" w:ascii="Calibri" w:hAnsi="Calibri" w:eastAsia="宋体" w:cs="Times New Roman"/>
                      <w:szCs w:val="21"/>
                    </w:rPr>
                    <w:t>加氯加药间</w:t>
                  </w:r>
                  <w:r>
                    <w:rPr>
                      <w:rFonts w:hint="eastAsia" w:ascii="Calibri" w:hAnsi="Calibri" w:eastAsia="宋体" w:cs="Times New Roman"/>
                      <w:szCs w:val="21"/>
                      <w:lang w:val="en-US" w:eastAsia="zh-CN"/>
                    </w:rPr>
                    <w:t>右侧</w:t>
                  </w:r>
                  <w:r>
                    <w:rPr>
                      <w:rFonts w:hint="eastAsia" w:ascii="Calibri" w:hAnsi="Calibri" w:eastAsia="宋体" w:cs="Times New Roman"/>
                      <w:lang w:val="en-US" w:eastAsia="zh-CN"/>
                    </w:rPr>
                    <w:t>，占地面积</w:t>
                  </w:r>
                  <w:r>
                    <w:rPr>
                      <w:rFonts w:hint="eastAsia" w:ascii="Calibri" w:hAnsi="Calibri" w:eastAsia="宋体" w:cs="Times New Roman"/>
                      <w:highlight w:val="none"/>
                      <w:lang w:val="en-US" w:eastAsia="zh-CN"/>
                    </w:rPr>
                    <w:t>10m</w:t>
                  </w:r>
                  <w:r>
                    <w:rPr>
                      <w:rFonts w:hint="eastAsia" w:ascii="Calibri" w:hAnsi="Calibri" w:eastAsia="宋体" w:cs="Times New Roman"/>
                      <w:highlight w:val="none"/>
                      <w:vertAlign w:val="superscript"/>
                      <w:lang w:val="en-US" w:eastAsia="zh-CN"/>
                    </w:rPr>
                    <w:t>2</w:t>
                  </w:r>
                </w:p>
              </w:tc>
              <w:tc>
                <w:tcPr>
                  <w:tcW w:w="697" w:type="pct"/>
                  <w:tcBorders>
                    <w:top w:val="single" w:color="auto" w:sz="4" w:space="0"/>
                    <w:bottom w:val="single" w:color="auto" w:sz="4" w:space="0"/>
                    <w:right w:val="nil"/>
                  </w:tcBorders>
                  <w:noWrap w:val="0"/>
                  <w:vAlign w:val="center"/>
                </w:tcPr>
                <w:p w14:paraId="2EDC9506">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不变</w:t>
                  </w:r>
                </w:p>
              </w:tc>
              <w:tc>
                <w:tcPr>
                  <w:tcW w:w="526" w:type="pct"/>
                  <w:tcBorders>
                    <w:top w:val="single" w:color="auto" w:sz="4" w:space="0"/>
                    <w:bottom w:val="single" w:color="auto" w:sz="4" w:space="0"/>
                    <w:right w:val="nil"/>
                  </w:tcBorders>
                  <w:noWrap w:val="0"/>
                  <w:vAlign w:val="center"/>
                </w:tcPr>
                <w:p w14:paraId="6BC043A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依托现有厂房</w:t>
                  </w:r>
                </w:p>
              </w:tc>
            </w:tr>
            <w:tr w14:paraId="15F1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58" w:type="pct"/>
                  <w:vMerge w:val="continue"/>
                  <w:tcBorders>
                    <w:left w:val="nil"/>
                    <w:bottom w:val="single" w:color="auto" w:sz="12" w:space="0"/>
                  </w:tcBorders>
                  <w:noWrap w:val="0"/>
                  <w:vAlign w:val="center"/>
                </w:tcPr>
                <w:p w14:paraId="4CFBB646">
                  <w:pPr>
                    <w:pStyle w:val="112"/>
                    <w:keepNext w:val="0"/>
                    <w:keepLines w:val="0"/>
                    <w:suppressLineNumbers w:val="0"/>
                    <w:bidi w:val="0"/>
                    <w:spacing w:before="0" w:beforeAutospacing="0" w:after="0" w:afterAutospacing="0"/>
                    <w:ind w:left="0" w:right="0"/>
                    <w:rPr>
                      <w:rFonts w:hint="default" w:ascii="Calibri" w:hAnsi="Calibri" w:eastAsia="宋体" w:cs="Times New Roman"/>
                    </w:rPr>
                  </w:pPr>
                </w:p>
              </w:tc>
              <w:tc>
                <w:tcPr>
                  <w:tcW w:w="2215" w:type="pct"/>
                  <w:gridSpan w:val="4"/>
                  <w:tcBorders>
                    <w:top w:val="single" w:color="auto" w:sz="4" w:space="0"/>
                    <w:bottom w:val="single" w:color="auto" w:sz="12" w:space="0"/>
                  </w:tcBorders>
                  <w:noWrap w:val="0"/>
                  <w:vAlign w:val="center"/>
                </w:tcPr>
                <w:p w14:paraId="6AB52AF5">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hint="default" w:ascii="Calibri" w:hAnsi="Calibri" w:eastAsia="宋体" w:cs="Times New Roman"/>
                      <w:lang w:eastAsia="zh-CN"/>
                    </w:rPr>
                    <w:t>噪声处理</w:t>
                  </w:r>
                </w:p>
              </w:tc>
              <w:tc>
                <w:tcPr>
                  <w:tcW w:w="1302" w:type="pct"/>
                  <w:tcBorders>
                    <w:top w:val="single" w:color="auto" w:sz="4" w:space="0"/>
                    <w:bottom w:val="single" w:color="auto" w:sz="12" w:space="0"/>
                  </w:tcBorders>
                  <w:noWrap w:val="0"/>
                  <w:vAlign w:val="center"/>
                </w:tcPr>
                <w:p w14:paraId="4CE61D41">
                  <w:pPr>
                    <w:pStyle w:val="112"/>
                    <w:keepNext w:val="0"/>
                    <w:keepLines w:val="0"/>
                    <w:suppressLineNumbers w:val="0"/>
                    <w:bidi w:val="0"/>
                    <w:spacing w:before="0" w:beforeAutospacing="0" w:after="0" w:afterAutospacing="0"/>
                    <w:ind w:left="0" w:right="0"/>
                    <w:rPr>
                      <w:rFonts w:hint="default" w:ascii="Calibri" w:hAnsi="Calibri" w:eastAsia="宋体" w:cs="Times New Roman"/>
                      <w:lang w:eastAsia="zh-CN"/>
                    </w:rPr>
                  </w:pPr>
                  <w:r>
                    <w:rPr>
                      <w:rFonts w:ascii="Calibri" w:hAnsi="Calibri" w:eastAsia="宋体" w:cs="Times New Roman"/>
                    </w:rPr>
                    <w:t>优先选用先进、低噪声设备</w:t>
                  </w:r>
                  <w:r>
                    <w:rPr>
                      <w:rFonts w:hint="eastAsia" w:ascii="Calibri" w:hAnsi="Calibri" w:eastAsia="宋体" w:cs="Times New Roman"/>
                      <w:lang w:eastAsia="zh-CN"/>
                    </w:rPr>
                    <w:t>；</w:t>
                  </w:r>
                  <w:r>
                    <w:rPr>
                      <w:rFonts w:ascii="Calibri" w:hAnsi="Calibri" w:eastAsia="宋体" w:cs="Times New Roman"/>
                    </w:rPr>
                    <w:t>对高噪声设备采取减振基础、安装减振垫圈等减震措施；对各类机械设备定期检修、维护，防止设备异常噪声产生；优化平面布局，合理布置高噪声设备于远离声环境敏感点位置。</w:t>
                  </w:r>
                </w:p>
              </w:tc>
              <w:tc>
                <w:tcPr>
                  <w:tcW w:w="697" w:type="pct"/>
                  <w:tcBorders>
                    <w:top w:val="single" w:color="auto" w:sz="4" w:space="0"/>
                    <w:bottom w:val="single" w:color="auto" w:sz="12" w:space="0"/>
                    <w:right w:val="nil"/>
                  </w:tcBorders>
                  <w:noWrap w:val="0"/>
                  <w:vAlign w:val="center"/>
                </w:tcPr>
                <w:p w14:paraId="4B1EFDE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w:t>
                  </w:r>
                </w:p>
              </w:tc>
              <w:tc>
                <w:tcPr>
                  <w:tcW w:w="526" w:type="pct"/>
                  <w:tcBorders>
                    <w:top w:val="single" w:color="auto" w:sz="4" w:space="0"/>
                    <w:bottom w:val="single" w:color="auto" w:sz="12" w:space="0"/>
                    <w:right w:val="nil"/>
                  </w:tcBorders>
                  <w:noWrap w:val="0"/>
                  <w:vAlign w:val="center"/>
                </w:tcPr>
                <w:p w14:paraId="66637836">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w:t>
                  </w:r>
                </w:p>
              </w:tc>
            </w:tr>
          </w:tbl>
          <w:p w14:paraId="2364478F">
            <w:pPr>
              <w:pStyle w:val="25"/>
              <w:keepNext w:val="0"/>
              <w:keepLines w:val="0"/>
              <w:suppressLineNumbers w:val="0"/>
              <w:spacing w:before="0" w:beforeAutospacing="0" w:after="0" w:afterAutospacing="0"/>
              <w:ind w:left="0" w:right="0"/>
              <w:rPr>
                <w:rFonts w:hint="eastAsia" w:ascii="Calibri" w:hAnsi="Calibri" w:eastAsia="宋体" w:cs="Times New Roman"/>
                <w:color w:val="auto"/>
              </w:rPr>
            </w:pPr>
          </w:p>
          <w:p w14:paraId="16BDA31C">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rPr>
            </w:pPr>
            <w:r>
              <w:rPr>
                <w:rFonts w:hint="eastAsia" w:ascii="Calibri" w:hAnsi="Calibri" w:eastAsia="宋体" w:cs="Times New Roman"/>
                <w:b/>
                <w:color w:val="auto"/>
                <w:sz w:val="24"/>
              </w:rPr>
              <w:t>4、产品方案</w:t>
            </w:r>
          </w:p>
          <w:p w14:paraId="0C4F13D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highlight w:val="none"/>
              </w:rPr>
            </w:pPr>
            <w:r>
              <w:rPr>
                <w:rFonts w:hint="eastAsia" w:ascii="Calibri" w:hAnsi="Calibri" w:eastAsia="宋体" w:cs="Times New Roman"/>
                <w:bCs/>
                <w:color w:val="auto"/>
                <w:sz w:val="24"/>
                <w:lang w:val="en-US" w:eastAsia="zh-CN"/>
              </w:rPr>
              <w:t>本项目为扩建项目，具体产品方案见表2-2</w:t>
            </w:r>
            <w:r>
              <w:rPr>
                <w:rFonts w:hint="eastAsia" w:ascii="Calibri" w:hAnsi="Calibri" w:eastAsia="宋体" w:cs="Times New Roman"/>
                <w:bCs/>
                <w:color w:val="auto"/>
                <w:sz w:val="24"/>
                <w:highlight w:val="none"/>
              </w:rPr>
              <w:t>：</w:t>
            </w:r>
          </w:p>
          <w:p w14:paraId="06D21F1D">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
                <w:color w:val="auto"/>
                <w:sz w:val="24"/>
                <w:highlight w:val="none"/>
              </w:rPr>
            </w:pPr>
            <w:r>
              <w:rPr>
                <w:rFonts w:hint="eastAsia" w:ascii="Calibri" w:hAnsi="Calibri" w:eastAsia="宋体" w:cs="Times New Roman"/>
                <w:b/>
                <w:color w:val="auto"/>
                <w:sz w:val="24"/>
                <w:highlight w:val="none"/>
              </w:rPr>
              <w:t>表2-</w:t>
            </w:r>
            <w:r>
              <w:rPr>
                <w:rFonts w:ascii="Calibri" w:hAnsi="Calibri" w:eastAsia="宋体" w:cs="Times New Roman"/>
                <w:b/>
                <w:color w:val="auto"/>
                <w:sz w:val="24"/>
                <w:highlight w:val="none"/>
              </w:rPr>
              <w:t>2</w:t>
            </w:r>
            <w:r>
              <w:rPr>
                <w:rFonts w:hint="eastAsia" w:ascii="Calibri" w:hAnsi="Calibri" w:eastAsia="宋体" w:cs="Times New Roman"/>
                <w:b/>
                <w:color w:val="auto"/>
                <w:sz w:val="24"/>
                <w:highlight w:val="none"/>
              </w:rPr>
              <w:t xml:space="preserve">  项目产品方案一览表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448"/>
              <w:gridCol w:w="1310"/>
              <w:gridCol w:w="1247"/>
              <w:gridCol w:w="1274"/>
              <w:gridCol w:w="2326"/>
            </w:tblGrid>
            <w:tr w14:paraId="6B34C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480" w:type="pct"/>
                  <w:vMerge w:val="restart"/>
                  <w:noWrap w:val="0"/>
                  <w:vAlign w:val="center"/>
                </w:tcPr>
                <w:p w14:paraId="204A0950">
                  <w:pPr>
                    <w:pStyle w:val="83"/>
                    <w:keepNext w:val="0"/>
                    <w:keepLines w:val="0"/>
                    <w:suppressLineNumbers w:val="0"/>
                    <w:bidi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序号</w:t>
                  </w:r>
                </w:p>
              </w:tc>
              <w:tc>
                <w:tcPr>
                  <w:tcW w:w="860" w:type="pct"/>
                  <w:vMerge w:val="restart"/>
                  <w:noWrap w:val="0"/>
                  <w:vAlign w:val="center"/>
                </w:tcPr>
                <w:p w14:paraId="42896C85">
                  <w:pPr>
                    <w:pStyle w:val="83"/>
                    <w:keepNext w:val="0"/>
                    <w:keepLines w:val="0"/>
                    <w:suppressLineNumbers w:val="0"/>
                    <w:bidi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产品名称</w:t>
                  </w:r>
                </w:p>
              </w:tc>
              <w:tc>
                <w:tcPr>
                  <w:tcW w:w="2276" w:type="pct"/>
                  <w:gridSpan w:val="3"/>
                  <w:noWrap w:val="0"/>
                  <w:vAlign w:val="center"/>
                </w:tcPr>
                <w:p w14:paraId="68C8F3C9">
                  <w:pPr>
                    <w:pStyle w:val="83"/>
                    <w:keepNext w:val="0"/>
                    <w:keepLines w:val="0"/>
                    <w:suppressLineNumbers w:val="0"/>
                    <w:bidi w:val="0"/>
                    <w:spacing w:before="0" w:beforeAutospacing="0" w:after="0" w:afterAutospacing="0"/>
                    <w:ind w:left="0" w:right="0"/>
                    <w:rPr>
                      <w:rFonts w:ascii="Calibri" w:hAnsi="Calibri" w:eastAsia="宋体" w:cs="Times New Roman"/>
                      <w:b/>
                      <w:bCs/>
                    </w:rPr>
                  </w:pPr>
                  <w:r>
                    <w:rPr>
                      <w:rFonts w:hint="eastAsia" w:ascii="Calibri" w:hAnsi="Calibri" w:eastAsia="宋体" w:cs="Times New Roman"/>
                      <w:b/>
                      <w:bCs/>
                      <w:lang w:val="en-US" w:eastAsia="zh-CN"/>
                    </w:rPr>
                    <w:t>供水规模</w:t>
                  </w:r>
                  <w:r>
                    <w:rPr>
                      <w:rFonts w:ascii="Calibri" w:hAnsi="Calibri" w:eastAsia="宋体" w:cs="Times New Roman"/>
                      <w:b/>
                      <w:bCs/>
                    </w:rPr>
                    <w:t>(</w:t>
                  </w:r>
                  <w:r>
                    <w:rPr>
                      <w:rFonts w:hint="eastAsia" w:ascii="Calibri" w:hAnsi="Calibri" w:eastAsia="宋体" w:cs="Times New Roman"/>
                      <w:b/>
                      <w:bCs/>
                      <w:lang w:val="en-US" w:eastAsia="zh-CN"/>
                    </w:rPr>
                    <w:t>万m</w:t>
                  </w:r>
                  <w:r>
                    <w:rPr>
                      <w:rFonts w:hint="eastAsia" w:ascii="Calibri" w:hAnsi="Calibri" w:eastAsia="宋体" w:cs="Times New Roman"/>
                      <w:b/>
                      <w:bCs/>
                      <w:vertAlign w:val="superscript"/>
                      <w:lang w:val="en-US" w:eastAsia="zh-CN"/>
                    </w:rPr>
                    <w:t>3</w:t>
                  </w:r>
                  <w:r>
                    <w:rPr>
                      <w:rFonts w:hint="eastAsia" w:ascii="Calibri" w:hAnsi="Calibri" w:eastAsia="宋体" w:cs="Times New Roman"/>
                      <w:b/>
                      <w:bCs/>
                    </w:rPr>
                    <w:t>/</w:t>
                  </w:r>
                  <w:r>
                    <w:rPr>
                      <w:rFonts w:hint="eastAsia" w:ascii="Calibri" w:hAnsi="Calibri" w:eastAsia="宋体" w:cs="Times New Roman"/>
                      <w:b/>
                      <w:bCs/>
                      <w:lang w:val="en-US" w:eastAsia="zh-CN"/>
                    </w:rPr>
                    <w:t>d</w:t>
                  </w:r>
                  <w:r>
                    <w:rPr>
                      <w:rFonts w:ascii="Calibri" w:hAnsi="Calibri" w:eastAsia="宋体" w:cs="Times New Roman"/>
                      <w:b/>
                      <w:bCs/>
                    </w:rPr>
                    <w:t>)</w:t>
                  </w:r>
                </w:p>
              </w:tc>
              <w:tc>
                <w:tcPr>
                  <w:tcW w:w="1382" w:type="pct"/>
                  <w:vMerge w:val="restart"/>
                  <w:noWrap w:val="0"/>
                  <w:vAlign w:val="center"/>
                </w:tcPr>
                <w:p w14:paraId="18B82518">
                  <w:pPr>
                    <w:pStyle w:val="83"/>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eastAsia" w:ascii="Calibri" w:hAnsi="Calibri" w:eastAsia="宋体" w:cs="Times New Roman"/>
                      <w:b/>
                      <w:bCs/>
                      <w:lang w:val="en-US" w:eastAsia="zh-CN"/>
                    </w:rPr>
                    <w:t>执行标准</w:t>
                  </w:r>
                </w:p>
              </w:tc>
            </w:tr>
            <w:tr w14:paraId="063DB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480" w:type="pct"/>
                  <w:vMerge w:val="continue"/>
                  <w:noWrap w:val="0"/>
                  <w:vAlign w:val="center"/>
                </w:tcPr>
                <w:p w14:paraId="66486D04">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860" w:type="pct"/>
                  <w:vMerge w:val="continue"/>
                  <w:noWrap w:val="0"/>
                  <w:vAlign w:val="center"/>
                </w:tcPr>
                <w:p w14:paraId="6D624D39">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78" w:type="pct"/>
                  <w:noWrap w:val="0"/>
                  <w:vAlign w:val="center"/>
                </w:tcPr>
                <w:p w14:paraId="1FC10058">
                  <w:pPr>
                    <w:pStyle w:val="83"/>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eastAsia" w:ascii="Calibri" w:hAnsi="Calibri" w:eastAsia="宋体" w:cs="Times New Roman"/>
                      <w:b/>
                      <w:bCs/>
                      <w:lang w:val="en-US" w:eastAsia="zh-CN"/>
                    </w:rPr>
                    <w:t>扩建前</w:t>
                  </w:r>
                </w:p>
              </w:tc>
              <w:tc>
                <w:tcPr>
                  <w:tcW w:w="741" w:type="pct"/>
                  <w:noWrap w:val="0"/>
                  <w:vAlign w:val="center"/>
                </w:tcPr>
                <w:p w14:paraId="50154467">
                  <w:pPr>
                    <w:pStyle w:val="83"/>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eastAsia" w:ascii="Calibri" w:hAnsi="Calibri" w:eastAsia="宋体" w:cs="Times New Roman"/>
                      <w:b/>
                      <w:bCs/>
                      <w:lang w:val="en-US" w:eastAsia="zh-CN"/>
                    </w:rPr>
                    <w:t>扩建后</w:t>
                  </w:r>
                </w:p>
              </w:tc>
              <w:tc>
                <w:tcPr>
                  <w:tcW w:w="756" w:type="pct"/>
                  <w:noWrap w:val="0"/>
                  <w:vAlign w:val="center"/>
                </w:tcPr>
                <w:p w14:paraId="6BF667E5">
                  <w:pPr>
                    <w:pStyle w:val="83"/>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eastAsia" w:ascii="Calibri" w:hAnsi="Calibri" w:eastAsia="宋体" w:cs="Times New Roman"/>
                      <w:b/>
                      <w:bCs/>
                      <w:lang w:val="en-US" w:eastAsia="zh-CN"/>
                    </w:rPr>
                    <w:t>增减量</w:t>
                  </w:r>
                </w:p>
              </w:tc>
              <w:tc>
                <w:tcPr>
                  <w:tcW w:w="1382" w:type="pct"/>
                  <w:vMerge w:val="continue"/>
                  <w:noWrap w:val="0"/>
                  <w:vAlign w:val="center"/>
                </w:tcPr>
                <w:p w14:paraId="19E26C73">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r>
            <w:tr w14:paraId="183E4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80" w:type="pct"/>
                  <w:noWrap w:val="0"/>
                  <w:vAlign w:val="center"/>
                </w:tcPr>
                <w:p w14:paraId="182D5860">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1</w:t>
                  </w:r>
                </w:p>
              </w:tc>
              <w:tc>
                <w:tcPr>
                  <w:tcW w:w="860" w:type="pct"/>
                  <w:noWrap/>
                  <w:vAlign w:val="center"/>
                </w:tcPr>
                <w:p w14:paraId="45098355">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自来水</w:t>
                  </w:r>
                </w:p>
              </w:tc>
              <w:tc>
                <w:tcPr>
                  <w:tcW w:w="778" w:type="pct"/>
                  <w:noWrap/>
                  <w:vAlign w:val="center"/>
                </w:tcPr>
                <w:p w14:paraId="2EF3B388">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3</w:t>
                  </w:r>
                </w:p>
              </w:tc>
              <w:tc>
                <w:tcPr>
                  <w:tcW w:w="741" w:type="pct"/>
                  <w:noWrap/>
                  <w:vAlign w:val="center"/>
                </w:tcPr>
                <w:p w14:paraId="61035624">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6</w:t>
                  </w:r>
                </w:p>
              </w:tc>
              <w:tc>
                <w:tcPr>
                  <w:tcW w:w="756" w:type="pct"/>
                  <w:noWrap/>
                  <w:vAlign w:val="center"/>
                </w:tcPr>
                <w:p w14:paraId="2EEA5061">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+3</w:t>
                  </w:r>
                </w:p>
              </w:tc>
              <w:tc>
                <w:tcPr>
                  <w:tcW w:w="1382" w:type="pct"/>
                  <w:noWrap w:val="0"/>
                  <w:vAlign w:val="center"/>
                </w:tcPr>
                <w:p w14:paraId="36CAF3B9">
                  <w:pPr>
                    <w:pStyle w:val="84"/>
                    <w:keepNext w:val="0"/>
                    <w:keepLines w:val="0"/>
                    <w:suppressLineNumbers w:val="0"/>
                    <w:bidi w:val="0"/>
                    <w:spacing w:before="0" w:beforeAutospacing="0" w:after="0" w:afterAutospacing="0"/>
                    <w:ind w:left="0" w:right="0"/>
                    <w:jc w:val="center"/>
                    <w:rPr>
                      <w:rFonts w:hint="default" w:ascii="Calibri" w:hAnsi="Calibri" w:eastAsia="宋体" w:cs="Times New Roman"/>
                      <w:lang w:val="en-US" w:eastAsia="zh-CN"/>
                    </w:rPr>
                  </w:pPr>
                  <w:r>
                    <w:rPr>
                      <w:rFonts w:hint="default" w:ascii="Calibri" w:hAnsi="Calibri" w:eastAsia="宋体" w:cs="Times New Roman"/>
                      <w:lang w:val="en-US" w:eastAsia="zh-CN"/>
                    </w:rPr>
                    <w:t>《生活饮用水卫生标准》（GB5749-2022）</w:t>
                  </w:r>
                </w:p>
              </w:tc>
            </w:tr>
          </w:tbl>
          <w:p w14:paraId="77987082">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highlight w:val="none"/>
              </w:rPr>
            </w:pPr>
            <w:r>
              <w:rPr>
                <w:rFonts w:hint="eastAsia" w:ascii="Calibri" w:hAnsi="Calibri" w:eastAsia="宋体" w:cs="Times New Roman"/>
                <w:b/>
                <w:color w:val="auto"/>
                <w:sz w:val="24"/>
                <w:highlight w:val="none"/>
              </w:rPr>
              <w:t>5、主要原辅材料</w:t>
            </w:r>
          </w:p>
          <w:p w14:paraId="0061A376">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highlight w:val="none"/>
                <w:lang w:val="en-US" w:eastAsia="zh-CN"/>
              </w:rPr>
            </w:pPr>
            <w:r>
              <w:rPr>
                <w:rFonts w:hint="eastAsia" w:ascii="Calibri" w:hAnsi="Calibri" w:eastAsia="宋体" w:cs="Times New Roman"/>
                <w:bCs/>
                <w:color w:val="auto"/>
                <w:sz w:val="24"/>
                <w:highlight w:val="none"/>
                <w:lang w:val="en-US" w:eastAsia="zh-CN"/>
              </w:rPr>
              <w:t xml:space="preserve">现有工程原辅材料消耗情况详见表2-3所示，本次扩建项目的原辅材料用量情况详见表2-4。 </w:t>
            </w:r>
          </w:p>
          <w:p w14:paraId="2F1E895E">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
                <w:color w:val="auto"/>
                <w:sz w:val="24"/>
                <w:highlight w:val="none"/>
              </w:rPr>
            </w:pPr>
            <w:r>
              <w:rPr>
                <w:rFonts w:hint="eastAsia" w:ascii="Calibri" w:hAnsi="Calibri" w:eastAsia="宋体" w:cs="Times New Roman"/>
                <w:b/>
                <w:color w:val="auto"/>
                <w:sz w:val="24"/>
                <w:highlight w:val="none"/>
              </w:rPr>
              <w:t>表2-</w:t>
            </w:r>
            <w:r>
              <w:rPr>
                <w:rFonts w:ascii="Calibri" w:hAnsi="Calibri" w:eastAsia="宋体" w:cs="Times New Roman"/>
                <w:b/>
                <w:color w:val="auto"/>
                <w:sz w:val="24"/>
                <w:highlight w:val="none"/>
              </w:rPr>
              <w:t>3</w:t>
            </w:r>
            <w:r>
              <w:rPr>
                <w:rFonts w:hint="eastAsia" w:ascii="Calibri" w:hAnsi="Calibri" w:eastAsia="宋体" w:cs="Times New Roman"/>
                <w:b/>
                <w:color w:val="auto"/>
                <w:sz w:val="24"/>
                <w:highlight w:val="none"/>
              </w:rPr>
              <w:t xml:space="preserve">  项目主要原辅材料消耗情况一览表</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308"/>
              <w:gridCol w:w="764"/>
              <w:gridCol w:w="845"/>
              <w:gridCol w:w="802"/>
              <w:gridCol w:w="1296"/>
              <w:gridCol w:w="788"/>
              <w:gridCol w:w="750"/>
              <w:gridCol w:w="652"/>
              <w:gridCol w:w="748"/>
            </w:tblGrid>
            <w:tr w14:paraId="2A650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464" w:type="dxa"/>
                  <w:vMerge w:val="restart"/>
                  <w:noWrap w:val="0"/>
                  <w:vAlign w:val="center"/>
                </w:tcPr>
                <w:p w14:paraId="5EA7ACEA">
                  <w:pPr>
                    <w:keepNext w:val="0"/>
                    <w:keepLines w:val="0"/>
                    <w:widowControl/>
                    <w:suppressLineNumbers w:val="0"/>
                    <w:spacing w:before="0" w:beforeAutospacing="0" w:after="0" w:afterAutospacing="0"/>
                    <w:ind w:left="0" w:right="0"/>
                    <w:jc w:val="center"/>
                    <w:rPr>
                      <w:rFonts w:hint="eastAsia" w:ascii="Calibri" w:hAnsi="Calibri" w:eastAsia="宋体" w:cs="Times New Roman"/>
                      <w:b/>
                      <w:color w:val="000000"/>
                      <w:kern w:val="0"/>
                      <w:sz w:val="21"/>
                      <w:szCs w:val="21"/>
                      <w:lang w:eastAsia="zh-CN"/>
                    </w:rPr>
                  </w:pPr>
                  <w:r>
                    <w:rPr>
                      <w:rFonts w:hint="eastAsia" w:ascii="Calibri" w:hAnsi="Calibri" w:eastAsia="宋体" w:cs="Times New Roman"/>
                      <w:b/>
                      <w:color w:val="000000"/>
                      <w:kern w:val="0"/>
                      <w:sz w:val="21"/>
                      <w:szCs w:val="21"/>
                      <w:lang w:val="en-US" w:eastAsia="zh-CN"/>
                    </w:rPr>
                    <w:t>类别</w:t>
                  </w:r>
                </w:p>
              </w:tc>
              <w:tc>
                <w:tcPr>
                  <w:tcW w:w="1308" w:type="dxa"/>
                  <w:vMerge w:val="restart"/>
                  <w:noWrap w:val="0"/>
                  <w:vAlign w:val="center"/>
                </w:tcPr>
                <w:p w14:paraId="2FF1FDD0">
                  <w:pPr>
                    <w:keepNext w:val="0"/>
                    <w:keepLines w:val="0"/>
                    <w:widowControl/>
                    <w:suppressLineNumbers w:val="0"/>
                    <w:spacing w:before="0" w:beforeAutospacing="0" w:after="0" w:afterAutospacing="0"/>
                    <w:ind w:left="0" w:right="0"/>
                    <w:jc w:val="center"/>
                    <w:rPr>
                      <w:rFonts w:ascii="Calibri" w:hAnsi="Calibri" w:eastAsia="宋体" w:cs="Times New Roman"/>
                      <w:b/>
                      <w:color w:val="000000"/>
                      <w:kern w:val="0"/>
                      <w:sz w:val="21"/>
                      <w:szCs w:val="21"/>
                    </w:rPr>
                  </w:pPr>
                  <w:r>
                    <w:rPr>
                      <w:rFonts w:ascii="Calibri" w:hAnsi="Calibri" w:eastAsia="宋体" w:cs="Times New Roman"/>
                      <w:b/>
                      <w:color w:val="000000"/>
                      <w:kern w:val="0"/>
                      <w:sz w:val="21"/>
                      <w:szCs w:val="21"/>
                    </w:rPr>
                    <w:t>名称</w:t>
                  </w:r>
                </w:p>
              </w:tc>
              <w:tc>
                <w:tcPr>
                  <w:tcW w:w="764" w:type="dxa"/>
                  <w:vMerge w:val="restart"/>
                  <w:noWrap w:val="0"/>
                  <w:vAlign w:val="center"/>
                </w:tcPr>
                <w:p w14:paraId="24E08391">
                  <w:pPr>
                    <w:keepNext w:val="0"/>
                    <w:keepLines w:val="0"/>
                    <w:widowControl/>
                    <w:suppressLineNumbers w:val="0"/>
                    <w:spacing w:before="0" w:beforeAutospacing="0" w:after="0" w:afterAutospacing="0"/>
                    <w:ind w:left="0" w:right="0"/>
                    <w:jc w:val="center"/>
                    <w:rPr>
                      <w:rFonts w:hint="eastAsia" w:ascii="Calibri" w:hAnsi="Calibri" w:eastAsia="宋体" w:cs="Times New Roman"/>
                      <w:b/>
                      <w:color w:val="000000"/>
                      <w:kern w:val="0"/>
                      <w:sz w:val="21"/>
                      <w:szCs w:val="21"/>
                      <w:lang w:val="en-US" w:eastAsia="zh-CN"/>
                    </w:rPr>
                  </w:pPr>
                  <w:r>
                    <w:rPr>
                      <w:rFonts w:hint="eastAsia" w:ascii="Calibri" w:hAnsi="Calibri" w:eastAsia="宋体" w:cs="Times New Roman"/>
                      <w:b/>
                      <w:color w:val="000000"/>
                      <w:kern w:val="0"/>
                      <w:sz w:val="21"/>
                      <w:szCs w:val="21"/>
                      <w:lang w:val="en-US" w:eastAsia="zh-CN"/>
                    </w:rPr>
                    <w:t>单位</w:t>
                  </w:r>
                </w:p>
              </w:tc>
              <w:tc>
                <w:tcPr>
                  <w:tcW w:w="1639" w:type="dxa"/>
                  <w:gridSpan w:val="2"/>
                  <w:noWrap w:val="0"/>
                  <w:vAlign w:val="center"/>
                </w:tcPr>
                <w:p w14:paraId="3A515A61">
                  <w:pPr>
                    <w:keepNext w:val="0"/>
                    <w:keepLines w:val="0"/>
                    <w:widowControl/>
                    <w:suppressLineNumbers w:val="0"/>
                    <w:spacing w:before="0" w:beforeAutospacing="0" w:after="0" w:afterAutospacing="0"/>
                    <w:ind w:left="0" w:right="0"/>
                    <w:jc w:val="center"/>
                    <w:rPr>
                      <w:rFonts w:ascii="Calibri" w:hAnsi="Calibri" w:eastAsia="宋体" w:cs="Times New Roman"/>
                      <w:b/>
                      <w:color w:val="000000"/>
                      <w:kern w:val="0"/>
                      <w:sz w:val="21"/>
                      <w:szCs w:val="21"/>
                    </w:rPr>
                  </w:pPr>
                  <w:r>
                    <w:rPr>
                      <w:rFonts w:ascii="Calibri" w:hAnsi="Calibri" w:eastAsia="宋体" w:cs="Times New Roman"/>
                      <w:b/>
                      <w:color w:val="000000"/>
                      <w:kern w:val="0"/>
                      <w:sz w:val="21"/>
                      <w:szCs w:val="21"/>
                    </w:rPr>
                    <w:t>年</w:t>
                  </w:r>
                  <w:r>
                    <w:rPr>
                      <w:rFonts w:hint="eastAsia" w:ascii="Calibri" w:hAnsi="Calibri" w:eastAsia="宋体" w:cs="Times New Roman"/>
                      <w:b/>
                      <w:color w:val="000000"/>
                      <w:kern w:val="0"/>
                      <w:sz w:val="21"/>
                      <w:szCs w:val="21"/>
                      <w:lang w:val="en-US" w:eastAsia="zh-CN"/>
                    </w:rPr>
                    <w:t>用</w:t>
                  </w:r>
                  <w:r>
                    <w:rPr>
                      <w:rFonts w:ascii="Calibri" w:hAnsi="Calibri" w:eastAsia="宋体" w:cs="Times New Roman"/>
                      <w:b/>
                      <w:color w:val="000000"/>
                      <w:kern w:val="0"/>
                      <w:sz w:val="21"/>
                      <w:szCs w:val="21"/>
                    </w:rPr>
                    <w:t>量</w:t>
                  </w:r>
                </w:p>
              </w:tc>
              <w:tc>
                <w:tcPr>
                  <w:tcW w:w="1296" w:type="dxa"/>
                  <w:vMerge w:val="restart"/>
                  <w:noWrap w:val="0"/>
                  <w:vAlign w:val="center"/>
                </w:tcPr>
                <w:p w14:paraId="5743BE8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b/>
                      <w:color w:val="auto"/>
                      <w:szCs w:val="21"/>
                      <w:highlight w:val="none"/>
                    </w:rPr>
                    <w:t>包装规格</w:t>
                  </w:r>
                </w:p>
              </w:tc>
              <w:tc>
                <w:tcPr>
                  <w:tcW w:w="793" w:type="dxa"/>
                  <w:vMerge w:val="restart"/>
                  <w:noWrap w:val="0"/>
                  <w:vAlign w:val="center"/>
                </w:tcPr>
                <w:p w14:paraId="64DDC829">
                  <w:pPr>
                    <w:keepNext w:val="0"/>
                    <w:keepLines w:val="0"/>
                    <w:widowControl/>
                    <w:suppressLineNumbers w:val="0"/>
                    <w:spacing w:before="0" w:beforeAutospacing="0" w:after="0" w:afterAutospacing="0"/>
                    <w:ind w:left="0" w:right="0"/>
                    <w:jc w:val="center"/>
                    <w:rPr>
                      <w:rFonts w:hint="eastAsia" w:ascii="Calibri" w:hAnsi="Calibri" w:eastAsia="宋体" w:cs="Times New Roman"/>
                      <w:b/>
                      <w:color w:val="000000"/>
                      <w:kern w:val="0"/>
                      <w:sz w:val="21"/>
                      <w:szCs w:val="21"/>
                      <w:lang w:val="en-US" w:eastAsia="zh-CN"/>
                    </w:rPr>
                  </w:pPr>
                  <w:r>
                    <w:rPr>
                      <w:rFonts w:hint="eastAsia" w:ascii="Calibri" w:hAnsi="Calibri" w:eastAsia="宋体" w:cs="Times New Roman"/>
                      <w:b/>
                      <w:color w:val="auto"/>
                      <w:szCs w:val="21"/>
                      <w:highlight w:val="none"/>
                    </w:rPr>
                    <w:t>最大储存量</w:t>
                  </w:r>
                </w:p>
              </w:tc>
              <w:tc>
                <w:tcPr>
                  <w:tcW w:w="758" w:type="dxa"/>
                  <w:vMerge w:val="restart"/>
                  <w:noWrap w:val="0"/>
                  <w:vAlign w:val="center"/>
                </w:tcPr>
                <w:p w14:paraId="484EC5A5">
                  <w:pPr>
                    <w:keepNext w:val="0"/>
                    <w:keepLines w:val="0"/>
                    <w:widowControl/>
                    <w:suppressLineNumbers w:val="0"/>
                    <w:spacing w:before="0" w:beforeAutospacing="0" w:after="0" w:afterAutospacing="0"/>
                    <w:ind w:left="0" w:right="0"/>
                    <w:jc w:val="center"/>
                    <w:rPr>
                      <w:rFonts w:hint="eastAsia" w:ascii="Calibri" w:hAnsi="Calibri" w:eastAsia="宋体" w:cs="Times New Roman"/>
                      <w:b/>
                      <w:color w:val="000000"/>
                      <w:kern w:val="0"/>
                      <w:sz w:val="21"/>
                      <w:szCs w:val="21"/>
                      <w:lang w:val="en-US" w:eastAsia="zh-CN"/>
                    </w:rPr>
                  </w:pPr>
                  <w:r>
                    <w:rPr>
                      <w:rFonts w:hint="eastAsia" w:ascii="Calibri" w:hAnsi="Calibri" w:eastAsia="宋体" w:cs="Times New Roman"/>
                      <w:b/>
                      <w:color w:val="auto"/>
                      <w:szCs w:val="21"/>
                      <w:highlight w:val="none"/>
                      <w:lang w:val="en-US" w:eastAsia="zh-CN"/>
                    </w:rPr>
                    <w:t>储存位置</w:t>
                  </w:r>
                </w:p>
              </w:tc>
              <w:tc>
                <w:tcPr>
                  <w:tcW w:w="657" w:type="dxa"/>
                  <w:vMerge w:val="restart"/>
                  <w:noWrap w:val="0"/>
                  <w:vAlign w:val="center"/>
                </w:tcPr>
                <w:p w14:paraId="3D438758">
                  <w:pPr>
                    <w:keepNext w:val="0"/>
                    <w:keepLines w:val="0"/>
                    <w:widowControl/>
                    <w:suppressLineNumbers w:val="0"/>
                    <w:spacing w:before="0" w:beforeAutospacing="0" w:after="0" w:afterAutospacing="0"/>
                    <w:ind w:left="0" w:right="0"/>
                    <w:jc w:val="center"/>
                    <w:rPr>
                      <w:rFonts w:hint="default" w:ascii="Calibri" w:hAnsi="Calibri" w:eastAsia="宋体" w:cs="Times New Roman"/>
                      <w:b/>
                      <w:color w:val="000000"/>
                      <w:kern w:val="0"/>
                      <w:sz w:val="21"/>
                      <w:szCs w:val="21"/>
                      <w:lang w:val="en-US" w:eastAsia="zh-CN"/>
                    </w:rPr>
                  </w:pPr>
                  <w:r>
                    <w:rPr>
                      <w:rFonts w:hint="eastAsia" w:ascii="Calibri" w:hAnsi="Calibri" w:eastAsia="宋体" w:cs="Times New Roman"/>
                      <w:b/>
                      <w:color w:val="auto"/>
                      <w:szCs w:val="21"/>
                      <w:highlight w:val="none"/>
                    </w:rPr>
                    <w:t>使用环节</w:t>
                  </w:r>
                </w:p>
              </w:tc>
              <w:tc>
                <w:tcPr>
                  <w:tcW w:w="750" w:type="dxa"/>
                  <w:vMerge w:val="restart"/>
                  <w:noWrap w:val="0"/>
                  <w:vAlign w:val="center"/>
                </w:tcPr>
                <w:p w14:paraId="0604192C">
                  <w:pPr>
                    <w:keepNext w:val="0"/>
                    <w:keepLines w:val="0"/>
                    <w:widowControl/>
                    <w:suppressLineNumbers w:val="0"/>
                    <w:spacing w:before="0" w:beforeAutospacing="0" w:after="0" w:afterAutospacing="0"/>
                    <w:ind w:left="0" w:right="0"/>
                    <w:jc w:val="center"/>
                    <w:rPr>
                      <w:rFonts w:hint="default" w:ascii="Calibri" w:hAnsi="Calibri" w:eastAsia="宋体" w:cs="Times New Roman"/>
                      <w:b/>
                      <w:color w:val="000000"/>
                      <w:kern w:val="0"/>
                      <w:sz w:val="21"/>
                      <w:szCs w:val="21"/>
                      <w:lang w:val="en-US" w:eastAsia="zh-CN"/>
                    </w:rPr>
                  </w:pPr>
                  <w:r>
                    <w:rPr>
                      <w:rFonts w:ascii="Calibri" w:hAnsi="Calibri" w:eastAsia="宋体" w:cs="Times New Roman"/>
                      <w:b/>
                      <w:color w:val="auto"/>
                      <w:szCs w:val="21"/>
                      <w:highlight w:val="none"/>
                    </w:rPr>
                    <w:t>来源</w:t>
                  </w:r>
                  <w:r>
                    <w:rPr>
                      <w:rFonts w:hint="eastAsia" w:ascii="Calibri" w:hAnsi="Calibri" w:eastAsia="宋体" w:cs="Times New Roman"/>
                      <w:b/>
                      <w:color w:val="auto"/>
                      <w:szCs w:val="21"/>
                      <w:highlight w:val="none"/>
                    </w:rPr>
                    <w:t>&amp;运输方式</w:t>
                  </w:r>
                </w:p>
              </w:tc>
            </w:tr>
            <w:tr w14:paraId="1EFC8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464" w:type="dxa"/>
                  <w:vMerge w:val="continue"/>
                  <w:noWrap w:val="0"/>
                  <w:vAlign w:val="center"/>
                </w:tcPr>
                <w:p w14:paraId="14F96B93">
                  <w:pPr>
                    <w:keepNext w:val="0"/>
                    <w:keepLines w:val="0"/>
                    <w:widowControl/>
                    <w:suppressLineNumbers w:val="0"/>
                    <w:spacing w:before="0" w:beforeAutospacing="0" w:after="0" w:afterAutospacing="0"/>
                    <w:ind w:left="0" w:right="0"/>
                    <w:jc w:val="center"/>
                    <w:rPr>
                      <w:rFonts w:ascii="Calibri" w:hAnsi="Calibri" w:eastAsia="宋体" w:cs="Times New Roman"/>
                      <w:color w:val="000000"/>
                      <w:kern w:val="0"/>
                      <w:sz w:val="21"/>
                      <w:szCs w:val="21"/>
                    </w:rPr>
                  </w:pPr>
                </w:p>
              </w:tc>
              <w:tc>
                <w:tcPr>
                  <w:tcW w:w="1308" w:type="dxa"/>
                  <w:vMerge w:val="continue"/>
                  <w:noWrap w:val="0"/>
                  <w:vAlign w:val="center"/>
                </w:tcPr>
                <w:p w14:paraId="634C492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p>
              </w:tc>
              <w:tc>
                <w:tcPr>
                  <w:tcW w:w="764" w:type="dxa"/>
                  <w:vMerge w:val="continue"/>
                  <w:noWrap w:val="0"/>
                  <w:vAlign w:val="center"/>
                </w:tcPr>
                <w:p w14:paraId="7C4E004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p>
              </w:tc>
              <w:tc>
                <w:tcPr>
                  <w:tcW w:w="845" w:type="dxa"/>
                  <w:noWrap w:val="0"/>
                  <w:vAlign w:val="center"/>
                </w:tcPr>
                <w:p w14:paraId="6E62F850">
                  <w:pPr>
                    <w:keepNext w:val="0"/>
                    <w:keepLines w:val="0"/>
                    <w:widowControl/>
                    <w:suppressLineNumbers w:val="0"/>
                    <w:spacing w:before="0" w:beforeAutospacing="0" w:after="0" w:afterAutospacing="0"/>
                    <w:ind w:left="0" w:right="0"/>
                    <w:jc w:val="center"/>
                    <w:rPr>
                      <w:rFonts w:hint="default" w:ascii="Calibri" w:hAnsi="Calibri" w:eastAsia="宋体" w:cs="Times New Roman"/>
                      <w:b/>
                      <w:bCs/>
                      <w:color w:val="000000"/>
                      <w:kern w:val="0"/>
                      <w:sz w:val="21"/>
                      <w:szCs w:val="21"/>
                      <w:highlight w:val="none"/>
                      <w:lang w:val="en-US" w:eastAsia="zh-CN"/>
                    </w:rPr>
                  </w:pPr>
                  <w:r>
                    <w:rPr>
                      <w:rFonts w:hint="eastAsia" w:ascii="Calibri" w:hAnsi="Calibri" w:eastAsia="宋体" w:cs="Times New Roman"/>
                      <w:b/>
                      <w:bCs/>
                      <w:color w:val="000000"/>
                      <w:kern w:val="0"/>
                      <w:sz w:val="21"/>
                      <w:szCs w:val="21"/>
                      <w:highlight w:val="none"/>
                      <w:lang w:val="en-US" w:eastAsia="zh-CN"/>
                    </w:rPr>
                    <w:t>扩建前</w:t>
                  </w:r>
                </w:p>
              </w:tc>
              <w:tc>
                <w:tcPr>
                  <w:tcW w:w="794" w:type="dxa"/>
                  <w:noWrap w:val="0"/>
                  <w:vAlign w:val="center"/>
                </w:tcPr>
                <w:p w14:paraId="053F6379">
                  <w:pPr>
                    <w:keepNext w:val="0"/>
                    <w:keepLines w:val="0"/>
                    <w:widowControl/>
                    <w:suppressLineNumbers w:val="0"/>
                    <w:spacing w:before="0" w:beforeAutospacing="0" w:after="0" w:afterAutospacing="0"/>
                    <w:ind w:left="0" w:right="0"/>
                    <w:jc w:val="center"/>
                    <w:rPr>
                      <w:rFonts w:hint="default" w:ascii="Calibri" w:hAnsi="Calibri" w:eastAsia="宋体" w:cs="Times New Roman"/>
                      <w:b/>
                      <w:bCs/>
                      <w:color w:val="000000"/>
                      <w:kern w:val="0"/>
                      <w:sz w:val="21"/>
                      <w:szCs w:val="21"/>
                      <w:highlight w:val="none"/>
                      <w:lang w:val="en-US" w:eastAsia="zh-CN"/>
                    </w:rPr>
                  </w:pPr>
                  <w:r>
                    <w:rPr>
                      <w:rFonts w:hint="eastAsia" w:ascii="Calibri" w:hAnsi="Calibri" w:eastAsia="宋体" w:cs="Times New Roman"/>
                      <w:b/>
                      <w:bCs/>
                      <w:color w:val="000000"/>
                      <w:kern w:val="0"/>
                      <w:sz w:val="21"/>
                      <w:szCs w:val="21"/>
                      <w:highlight w:val="none"/>
                      <w:lang w:val="en-US" w:eastAsia="zh-CN"/>
                    </w:rPr>
                    <w:t>扩建后</w:t>
                  </w:r>
                </w:p>
              </w:tc>
              <w:tc>
                <w:tcPr>
                  <w:tcW w:w="1296" w:type="dxa"/>
                  <w:vMerge w:val="continue"/>
                  <w:noWrap w:val="0"/>
                  <w:vAlign w:val="center"/>
                </w:tcPr>
                <w:p w14:paraId="5DB7790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p>
              </w:tc>
              <w:tc>
                <w:tcPr>
                  <w:tcW w:w="793" w:type="dxa"/>
                  <w:vMerge w:val="continue"/>
                  <w:noWrap w:val="0"/>
                  <w:vAlign w:val="center"/>
                </w:tcPr>
                <w:p w14:paraId="4823C67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p>
              </w:tc>
              <w:tc>
                <w:tcPr>
                  <w:tcW w:w="758" w:type="dxa"/>
                  <w:vMerge w:val="continue"/>
                  <w:noWrap w:val="0"/>
                  <w:vAlign w:val="center"/>
                </w:tcPr>
                <w:p w14:paraId="3EDB048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p>
              </w:tc>
              <w:tc>
                <w:tcPr>
                  <w:tcW w:w="657" w:type="dxa"/>
                  <w:vMerge w:val="continue"/>
                  <w:noWrap w:val="0"/>
                  <w:vAlign w:val="center"/>
                </w:tcPr>
                <w:p w14:paraId="5370F18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p>
              </w:tc>
              <w:tc>
                <w:tcPr>
                  <w:tcW w:w="750" w:type="dxa"/>
                  <w:vMerge w:val="continue"/>
                  <w:noWrap w:val="0"/>
                  <w:vAlign w:val="center"/>
                </w:tcPr>
                <w:p w14:paraId="346AD6A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p>
              </w:tc>
            </w:tr>
            <w:tr w14:paraId="3B36A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4" w:type="dxa"/>
                  <w:noWrap w:val="0"/>
                  <w:vAlign w:val="center"/>
                </w:tcPr>
                <w:p w14:paraId="24F2357E">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1</w:t>
                  </w:r>
                </w:p>
              </w:tc>
              <w:tc>
                <w:tcPr>
                  <w:tcW w:w="1308" w:type="dxa"/>
                  <w:noWrap/>
                  <w:vAlign w:val="center"/>
                </w:tcPr>
                <w:p w14:paraId="21B33899">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bCs/>
                      <w:szCs w:val="21"/>
                      <w:lang w:val="en-US" w:eastAsia="zh-CN"/>
                    </w:rPr>
                    <w:t>原水</w:t>
                  </w:r>
                </w:p>
              </w:tc>
              <w:tc>
                <w:tcPr>
                  <w:tcW w:w="764" w:type="dxa"/>
                  <w:noWrap/>
                  <w:vAlign w:val="center"/>
                </w:tcPr>
                <w:p w14:paraId="4BE0EAD9">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bCs/>
                      <w:szCs w:val="21"/>
                    </w:rPr>
                    <w:t>万t/a</w:t>
                  </w:r>
                </w:p>
              </w:tc>
              <w:tc>
                <w:tcPr>
                  <w:tcW w:w="845" w:type="dxa"/>
                  <w:noWrap/>
                  <w:vAlign w:val="center"/>
                </w:tcPr>
                <w:p w14:paraId="14F5C84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909.36</w:t>
                  </w:r>
                </w:p>
              </w:tc>
              <w:tc>
                <w:tcPr>
                  <w:tcW w:w="794" w:type="dxa"/>
                  <w:noWrap/>
                  <w:vAlign w:val="center"/>
                </w:tcPr>
                <w:p w14:paraId="1F04B51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2191.2</w:t>
                  </w:r>
                </w:p>
              </w:tc>
              <w:tc>
                <w:tcPr>
                  <w:tcW w:w="1296" w:type="dxa"/>
                  <w:noWrap/>
                  <w:vAlign w:val="center"/>
                </w:tcPr>
                <w:p w14:paraId="1C058F4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w:t>
                  </w:r>
                </w:p>
              </w:tc>
              <w:tc>
                <w:tcPr>
                  <w:tcW w:w="793" w:type="dxa"/>
                  <w:noWrap w:val="0"/>
                  <w:vAlign w:val="center"/>
                </w:tcPr>
                <w:p w14:paraId="6523636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w:t>
                  </w:r>
                </w:p>
              </w:tc>
              <w:tc>
                <w:tcPr>
                  <w:tcW w:w="758" w:type="dxa"/>
                  <w:noWrap w:val="0"/>
                  <w:vAlign w:val="center"/>
                </w:tcPr>
                <w:p w14:paraId="5C072F5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w:t>
                  </w:r>
                </w:p>
              </w:tc>
              <w:tc>
                <w:tcPr>
                  <w:tcW w:w="657" w:type="dxa"/>
                  <w:noWrap w:val="0"/>
                  <w:vAlign w:val="center"/>
                </w:tcPr>
                <w:p w14:paraId="78B8AB19">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引水</w:t>
                  </w:r>
                </w:p>
              </w:tc>
              <w:tc>
                <w:tcPr>
                  <w:tcW w:w="750" w:type="dxa"/>
                  <w:noWrap w:val="0"/>
                  <w:vAlign w:val="center"/>
                </w:tcPr>
                <w:p w14:paraId="2FB53068">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鄱阳湖，管道输送</w:t>
                  </w:r>
                </w:p>
              </w:tc>
            </w:tr>
            <w:tr w14:paraId="652F5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4" w:type="dxa"/>
                  <w:noWrap w:val="0"/>
                  <w:vAlign w:val="center"/>
                </w:tcPr>
                <w:p w14:paraId="6DEBB66C">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bCs/>
                      <w:color w:val="auto"/>
                      <w:szCs w:val="21"/>
                      <w:highlight w:val="none"/>
                      <w:lang w:val="en-US" w:eastAsia="zh-CN"/>
                    </w:rPr>
                    <w:t>2</w:t>
                  </w:r>
                </w:p>
              </w:tc>
              <w:tc>
                <w:tcPr>
                  <w:tcW w:w="1308" w:type="dxa"/>
                  <w:noWrap/>
                  <w:vAlign w:val="center"/>
                </w:tcPr>
                <w:p w14:paraId="0C7D1890">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聚合氯化铝（PAC）</w:t>
                  </w:r>
                </w:p>
              </w:tc>
              <w:tc>
                <w:tcPr>
                  <w:tcW w:w="764" w:type="dxa"/>
                  <w:noWrap/>
                  <w:vAlign w:val="center"/>
                </w:tcPr>
                <w:p w14:paraId="3DE07540">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
                      <w:color w:val="000000"/>
                      <w:kern w:val="0"/>
                      <w:sz w:val="21"/>
                      <w:szCs w:val="21"/>
                    </w:rPr>
                  </w:pPr>
                  <w:r>
                    <w:rPr>
                      <w:rFonts w:hint="eastAsia" w:ascii="Calibri" w:hAnsi="Calibri" w:eastAsia="宋体" w:cs="Times New Roman"/>
                      <w:bCs/>
                      <w:color w:val="000000"/>
                      <w:szCs w:val="21"/>
                    </w:rPr>
                    <w:t>t/a</w:t>
                  </w:r>
                </w:p>
              </w:tc>
              <w:tc>
                <w:tcPr>
                  <w:tcW w:w="845" w:type="dxa"/>
                  <w:noWrap/>
                  <w:vAlign w:val="center"/>
                </w:tcPr>
                <w:p w14:paraId="75930D3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56</w:t>
                  </w:r>
                </w:p>
              </w:tc>
              <w:tc>
                <w:tcPr>
                  <w:tcW w:w="794" w:type="dxa"/>
                  <w:noWrap/>
                  <w:vAlign w:val="center"/>
                </w:tcPr>
                <w:p w14:paraId="5966458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110</w:t>
                  </w:r>
                </w:p>
              </w:tc>
              <w:tc>
                <w:tcPr>
                  <w:tcW w:w="1296" w:type="dxa"/>
                  <w:noWrap/>
                  <w:vAlign w:val="center"/>
                </w:tcPr>
                <w:p w14:paraId="08A8B28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ascii="Calibri" w:hAnsi="Calibri" w:eastAsia="宋体" w:cs="Times New Roman"/>
                      <w:color w:val="auto"/>
                      <w:szCs w:val="21"/>
                      <w:highlight w:val="none"/>
                    </w:rPr>
                    <w:t>固态，袋装</w:t>
                  </w:r>
                </w:p>
              </w:tc>
              <w:tc>
                <w:tcPr>
                  <w:tcW w:w="793" w:type="dxa"/>
                  <w:noWrap w:val="0"/>
                  <w:vAlign w:val="center"/>
                </w:tcPr>
                <w:p w14:paraId="5765600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9</w:t>
                  </w:r>
                </w:p>
              </w:tc>
              <w:tc>
                <w:tcPr>
                  <w:tcW w:w="758" w:type="dxa"/>
                  <w:noWrap w:val="0"/>
                  <w:vAlign w:val="center"/>
                </w:tcPr>
                <w:p w14:paraId="1D92AFD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szCs w:val="21"/>
                    </w:rPr>
                    <w:t>加氯加药间</w:t>
                  </w:r>
                </w:p>
              </w:tc>
              <w:tc>
                <w:tcPr>
                  <w:tcW w:w="657" w:type="dxa"/>
                  <w:vMerge w:val="restart"/>
                  <w:noWrap w:val="0"/>
                  <w:vAlign w:val="center"/>
                </w:tcPr>
                <w:p w14:paraId="5FA15095">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絮凝沉淀</w:t>
                  </w:r>
                </w:p>
              </w:tc>
              <w:tc>
                <w:tcPr>
                  <w:tcW w:w="750" w:type="dxa"/>
                  <w:noWrap w:val="0"/>
                  <w:vAlign w:val="center"/>
                </w:tcPr>
                <w:p w14:paraId="12F6D47F">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外购，公路运输</w:t>
                  </w:r>
                </w:p>
              </w:tc>
            </w:tr>
            <w:tr w14:paraId="4EC41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4" w:type="dxa"/>
                  <w:noWrap w:val="0"/>
                  <w:vAlign w:val="center"/>
                </w:tcPr>
                <w:p w14:paraId="10A41126">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bCs/>
                      <w:color w:val="auto"/>
                      <w:szCs w:val="21"/>
                      <w:highlight w:val="none"/>
                      <w:lang w:val="en-US" w:eastAsia="zh-CN"/>
                    </w:rPr>
                    <w:t>3</w:t>
                  </w:r>
                </w:p>
              </w:tc>
              <w:tc>
                <w:tcPr>
                  <w:tcW w:w="1308" w:type="dxa"/>
                  <w:noWrap/>
                  <w:vAlign w:val="center"/>
                </w:tcPr>
                <w:p w14:paraId="73C65463">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聚丙烯酰胺（PAM）</w:t>
                  </w:r>
                </w:p>
              </w:tc>
              <w:tc>
                <w:tcPr>
                  <w:tcW w:w="764" w:type="dxa"/>
                  <w:noWrap/>
                  <w:vAlign w:val="center"/>
                </w:tcPr>
                <w:p w14:paraId="67A2EE96">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
                      <w:color w:val="000000"/>
                      <w:kern w:val="0"/>
                      <w:sz w:val="21"/>
                      <w:szCs w:val="21"/>
                    </w:rPr>
                  </w:pPr>
                  <w:r>
                    <w:rPr>
                      <w:rFonts w:hint="eastAsia" w:ascii="Calibri" w:hAnsi="Calibri" w:eastAsia="宋体" w:cs="Times New Roman"/>
                      <w:bCs/>
                      <w:color w:val="000000"/>
                      <w:szCs w:val="21"/>
                    </w:rPr>
                    <w:t>t/a</w:t>
                  </w:r>
                </w:p>
              </w:tc>
              <w:tc>
                <w:tcPr>
                  <w:tcW w:w="845" w:type="dxa"/>
                  <w:noWrap/>
                  <w:vAlign w:val="center"/>
                </w:tcPr>
                <w:p w14:paraId="5AF20218">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0</w:t>
                  </w:r>
                </w:p>
              </w:tc>
              <w:tc>
                <w:tcPr>
                  <w:tcW w:w="794" w:type="dxa"/>
                  <w:noWrap/>
                  <w:vAlign w:val="center"/>
                </w:tcPr>
                <w:p w14:paraId="09D250A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12</w:t>
                  </w:r>
                </w:p>
              </w:tc>
              <w:tc>
                <w:tcPr>
                  <w:tcW w:w="1296" w:type="dxa"/>
                  <w:noWrap/>
                  <w:vAlign w:val="center"/>
                </w:tcPr>
                <w:p w14:paraId="1B457F0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固态，袋装</w:t>
                  </w:r>
                </w:p>
              </w:tc>
              <w:tc>
                <w:tcPr>
                  <w:tcW w:w="793" w:type="dxa"/>
                  <w:noWrap w:val="0"/>
                  <w:vAlign w:val="center"/>
                </w:tcPr>
                <w:p w14:paraId="6D59775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1</w:t>
                  </w:r>
                </w:p>
              </w:tc>
              <w:tc>
                <w:tcPr>
                  <w:tcW w:w="758" w:type="dxa"/>
                  <w:noWrap w:val="0"/>
                  <w:vAlign w:val="center"/>
                </w:tcPr>
                <w:p w14:paraId="207E9C9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szCs w:val="21"/>
                    </w:rPr>
                    <w:t>加氯加药间</w:t>
                  </w:r>
                </w:p>
              </w:tc>
              <w:tc>
                <w:tcPr>
                  <w:tcW w:w="657" w:type="dxa"/>
                  <w:vMerge w:val="continue"/>
                  <w:noWrap w:val="0"/>
                  <w:vAlign w:val="center"/>
                </w:tcPr>
                <w:p w14:paraId="71F7B68B">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p>
              </w:tc>
              <w:tc>
                <w:tcPr>
                  <w:tcW w:w="750" w:type="dxa"/>
                  <w:noWrap w:val="0"/>
                  <w:vAlign w:val="center"/>
                </w:tcPr>
                <w:p w14:paraId="2D64C9BB">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外购，公路运输</w:t>
                  </w:r>
                </w:p>
              </w:tc>
            </w:tr>
            <w:tr w14:paraId="1EECA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4" w:type="dxa"/>
                  <w:noWrap w:val="0"/>
                  <w:vAlign w:val="center"/>
                </w:tcPr>
                <w:p w14:paraId="5610EB2B">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bCs/>
                      <w:color w:val="auto"/>
                      <w:szCs w:val="21"/>
                      <w:highlight w:val="none"/>
                      <w:lang w:val="en-US" w:eastAsia="zh-CN"/>
                    </w:rPr>
                    <w:t>4</w:t>
                  </w:r>
                </w:p>
              </w:tc>
              <w:tc>
                <w:tcPr>
                  <w:tcW w:w="1308" w:type="dxa"/>
                  <w:noWrap/>
                  <w:vAlign w:val="center"/>
                </w:tcPr>
                <w:p w14:paraId="4AB81CA8">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color w:val="auto"/>
                      <w:szCs w:val="21"/>
                      <w:highlight w:val="none"/>
                    </w:rPr>
                    <w:t>次氯酸钠</w:t>
                  </w:r>
                </w:p>
              </w:tc>
              <w:tc>
                <w:tcPr>
                  <w:tcW w:w="764" w:type="dxa"/>
                  <w:noWrap/>
                  <w:vAlign w:val="center"/>
                </w:tcPr>
                <w:p w14:paraId="3AB9E07C">
                  <w:pPr>
                    <w:keepNext w:val="0"/>
                    <w:keepLines w:val="0"/>
                    <w:suppressLineNumbers w:val="0"/>
                    <w:adjustRightInd w:val="0"/>
                    <w:snapToGrid w:val="0"/>
                    <w:spacing w:before="0" w:beforeAutospacing="0" w:after="0" w:afterAutospacing="0"/>
                    <w:ind w:left="420" w:leftChars="0" w:right="0" w:hanging="420" w:firstLineChars="0"/>
                    <w:jc w:val="center"/>
                    <w:rPr>
                      <w:rFonts w:hint="eastAsia" w:ascii="Calibri" w:hAnsi="Calibri" w:eastAsia="宋体" w:cs="Times New Roman"/>
                      <w:b/>
                      <w:color w:val="000000"/>
                      <w:kern w:val="0"/>
                      <w:sz w:val="21"/>
                      <w:szCs w:val="21"/>
                    </w:rPr>
                  </w:pPr>
                  <w:r>
                    <w:rPr>
                      <w:rFonts w:ascii="Calibri" w:hAnsi="Calibri" w:eastAsia="宋体" w:cs="Times New Roman"/>
                      <w:color w:val="000000"/>
                      <w:szCs w:val="21"/>
                    </w:rPr>
                    <w:t>t/a</w:t>
                  </w:r>
                </w:p>
              </w:tc>
              <w:tc>
                <w:tcPr>
                  <w:tcW w:w="845" w:type="dxa"/>
                  <w:noWrap/>
                  <w:vAlign w:val="center"/>
                </w:tcPr>
                <w:p w14:paraId="6B957A34">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0</w:t>
                  </w:r>
                </w:p>
              </w:tc>
              <w:tc>
                <w:tcPr>
                  <w:tcW w:w="794" w:type="dxa"/>
                  <w:noWrap/>
                  <w:vAlign w:val="center"/>
                </w:tcPr>
                <w:p w14:paraId="76E2EFD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24</w:t>
                  </w:r>
                </w:p>
              </w:tc>
              <w:tc>
                <w:tcPr>
                  <w:tcW w:w="1296" w:type="dxa"/>
                  <w:noWrap/>
                  <w:vAlign w:val="center"/>
                </w:tcPr>
                <w:p w14:paraId="2804570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auto"/>
                      <w:szCs w:val="21"/>
                      <w:highlight w:val="none"/>
                      <w:lang w:val="en-US" w:eastAsia="zh-CN"/>
                    </w:rPr>
                    <w:t>液态</w:t>
                  </w:r>
                  <w:r>
                    <w:rPr>
                      <w:rFonts w:ascii="Calibri" w:hAnsi="Calibri" w:eastAsia="宋体" w:cs="Times New Roman"/>
                      <w:color w:val="auto"/>
                      <w:szCs w:val="21"/>
                      <w:highlight w:val="none"/>
                    </w:rPr>
                    <w:t>，</w:t>
                  </w:r>
                  <w:r>
                    <w:rPr>
                      <w:rFonts w:hint="eastAsia" w:ascii="Calibri" w:hAnsi="Calibri" w:eastAsia="宋体" w:cs="Times New Roman"/>
                      <w:color w:val="auto"/>
                      <w:szCs w:val="21"/>
                      <w:highlight w:val="none"/>
                      <w:lang w:val="en-US" w:eastAsia="zh-CN"/>
                    </w:rPr>
                    <w:t>桶</w:t>
                  </w:r>
                  <w:r>
                    <w:rPr>
                      <w:rFonts w:ascii="Calibri" w:hAnsi="Calibri" w:eastAsia="宋体" w:cs="Times New Roman"/>
                      <w:color w:val="auto"/>
                      <w:szCs w:val="21"/>
                      <w:highlight w:val="none"/>
                    </w:rPr>
                    <w:t>装</w:t>
                  </w:r>
                </w:p>
              </w:tc>
              <w:tc>
                <w:tcPr>
                  <w:tcW w:w="793" w:type="dxa"/>
                  <w:noWrap w:val="0"/>
                  <w:vAlign w:val="center"/>
                </w:tcPr>
                <w:p w14:paraId="61F9635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2</w:t>
                  </w:r>
                </w:p>
              </w:tc>
              <w:tc>
                <w:tcPr>
                  <w:tcW w:w="758" w:type="dxa"/>
                  <w:noWrap w:val="0"/>
                  <w:vAlign w:val="center"/>
                </w:tcPr>
                <w:p w14:paraId="2DDAC54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szCs w:val="21"/>
                    </w:rPr>
                    <w:t>加氯加药间</w:t>
                  </w:r>
                </w:p>
              </w:tc>
              <w:tc>
                <w:tcPr>
                  <w:tcW w:w="657" w:type="dxa"/>
                  <w:noWrap w:val="0"/>
                  <w:vAlign w:val="center"/>
                </w:tcPr>
                <w:p w14:paraId="571DA1BA">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消毒</w:t>
                  </w:r>
                </w:p>
              </w:tc>
              <w:tc>
                <w:tcPr>
                  <w:tcW w:w="750" w:type="dxa"/>
                  <w:noWrap w:val="0"/>
                  <w:vAlign w:val="center"/>
                </w:tcPr>
                <w:p w14:paraId="36AB18EE">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外购，公路运输</w:t>
                  </w:r>
                </w:p>
              </w:tc>
            </w:tr>
            <w:tr w14:paraId="4A3D6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4" w:type="dxa"/>
                  <w:noWrap w:val="0"/>
                  <w:vAlign w:val="center"/>
                </w:tcPr>
                <w:p w14:paraId="21D37189">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szCs w:val="21"/>
                      <w:highlight w:val="none"/>
                      <w:lang w:val="en-US" w:eastAsia="zh-CN"/>
                    </w:rPr>
                  </w:pPr>
                  <w:r>
                    <w:rPr>
                      <w:rFonts w:hint="eastAsia" w:ascii="Calibri" w:hAnsi="Calibri" w:eastAsia="宋体" w:cs="Times New Roman"/>
                      <w:bCs/>
                      <w:color w:val="auto"/>
                      <w:szCs w:val="21"/>
                      <w:highlight w:val="none"/>
                      <w:lang w:val="en-US" w:eastAsia="zh-CN"/>
                    </w:rPr>
                    <w:t>5</w:t>
                  </w:r>
                </w:p>
              </w:tc>
              <w:tc>
                <w:tcPr>
                  <w:tcW w:w="1308" w:type="dxa"/>
                  <w:noWrap/>
                  <w:vAlign w:val="center"/>
                </w:tcPr>
                <w:p w14:paraId="71558F26">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Cs w:val="21"/>
                      <w:highlight w:val="none"/>
                      <w:lang w:val="en-US" w:eastAsia="zh-CN"/>
                    </w:rPr>
                  </w:pPr>
                  <w:r>
                    <w:rPr>
                      <w:rFonts w:hint="eastAsia" w:ascii="Calibri" w:hAnsi="Calibri" w:eastAsia="宋体" w:cs="Times New Roman"/>
                      <w:color w:val="auto"/>
                      <w:szCs w:val="21"/>
                      <w:highlight w:val="none"/>
                      <w:lang w:val="en-US" w:eastAsia="zh-CN"/>
                    </w:rPr>
                    <w:t>液氯</w:t>
                  </w:r>
                </w:p>
              </w:tc>
              <w:tc>
                <w:tcPr>
                  <w:tcW w:w="764" w:type="dxa"/>
                  <w:noWrap/>
                  <w:vAlign w:val="center"/>
                </w:tcPr>
                <w:p w14:paraId="1139A5F8">
                  <w:pPr>
                    <w:keepNext w:val="0"/>
                    <w:keepLines w:val="0"/>
                    <w:suppressLineNumbers w:val="0"/>
                    <w:adjustRightInd w:val="0"/>
                    <w:snapToGrid w:val="0"/>
                    <w:spacing w:before="0" w:beforeAutospacing="0" w:after="0" w:afterAutospacing="0"/>
                    <w:ind w:left="420" w:leftChars="0" w:right="0" w:hanging="420" w:firstLineChars="0"/>
                    <w:jc w:val="center"/>
                    <w:rPr>
                      <w:rFonts w:ascii="Calibri" w:hAnsi="Calibri" w:eastAsia="宋体" w:cs="Times New Roman"/>
                      <w:color w:val="000000"/>
                      <w:szCs w:val="21"/>
                    </w:rPr>
                  </w:pPr>
                  <w:r>
                    <w:rPr>
                      <w:rFonts w:ascii="Calibri" w:hAnsi="Calibri" w:eastAsia="宋体" w:cs="Times New Roman"/>
                      <w:color w:val="000000"/>
                      <w:szCs w:val="21"/>
                    </w:rPr>
                    <w:t>t/a</w:t>
                  </w:r>
                </w:p>
              </w:tc>
              <w:tc>
                <w:tcPr>
                  <w:tcW w:w="845" w:type="dxa"/>
                  <w:noWrap/>
                  <w:vAlign w:val="center"/>
                </w:tcPr>
                <w:p w14:paraId="23CEC99A">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12</w:t>
                  </w:r>
                </w:p>
              </w:tc>
              <w:tc>
                <w:tcPr>
                  <w:tcW w:w="794" w:type="dxa"/>
                  <w:noWrap/>
                  <w:vAlign w:val="center"/>
                </w:tcPr>
                <w:p w14:paraId="461C5A4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0</w:t>
                  </w:r>
                </w:p>
              </w:tc>
              <w:tc>
                <w:tcPr>
                  <w:tcW w:w="1296" w:type="dxa"/>
                  <w:noWrap/>
                  <w:vAlign w:val="center"/>
                </w:tcPr>
                <w:p w14:paraId="3115217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w:t>
                  </w:r>
                </w:p>
              </w:tc>
              <w:tc>
                <w:tcPr>
                  <w:tcW w:w="793" w:type="dxa"/>
                  <w:noWrap w:val="0"/>
                  <w:vAlign w:val="center"/>
                </w:tcPr>
                <w:p w14:paraId="7D8465B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w:t>
                  </w:r>
                </w:p>
              </w:tc>
              <w:tc>
                <w:tcPr>
                  <w:tcW w:w="758" w:type="dxa"/>
                  <w:noWrap w:val="0"/>
                  <w:vAlign w:val="center"/>
                </w:tcPr>
                <w:p w14:paraId="510CBE3E">
                  <w:pPr>
                    <w:keepNext w:val="0"/>
                    <w:keepLines w:val="0"/>
                    <w:widowControl/>
                    <w:suppressLineNumbers w:val="0"/>
                    <w:spacing w:before="0" w:beforeAutospacing="0" w:after="0" w:afterAutospacing="0"/>
                    <w:ind w:left="0" w:right="0"/>
                    <w:jc w:val="center"/>
                    <w:rPr>
                      <w:rFonts w:hint="eastAsia" w:ascii="Calibri" w:hAnsi="Calibri" w:eastAsia="宋体" w:cs="Times New Roman"/>
                      <w:szCs w:val="21"/>
                      <w:lang w:val="en-US" w:eastAsia="zh-CN"/>
                    </w:rPr>
                  </w:pPr>
                  <w:r>
                    <w:rPr>
                      <w:rFonts w:hint="eastAsia" w:ascii="Calibri" w:hAnsi="Calibri" w:eastAsia="宋体" w:cs="Times New Roman"/>
                      <w:szCs w:val="21"/>
                      <w:lang w:val="en-US" w:eastAsia="zh-CN"/>
                    </w:rPr>
                    <w:t>/</w:t>
                  </w:r>
                </w:p>
              </w:tc>
              <w:tc>
                <w:tcPr>
                  <w:tcW w:w="657" w:type="dxa"/>
                  <w:noWrap w:val="0"/>
                  <w:vAlign w:val="center"/>
                </w:tcPr>
                <w:p w14:paraId="7F2F4A6C">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w:t>
                  </w:r>
                </w:p>
              </w:tc>
              <w:tc>
                <w:tcPr>
                  <w:tcW w:w="750" w:type="dxa"/>
                  <w:noWrap w:val="0"/>
                  <w:vAlign w:val="center"/>
                </w:tcPr>
                <w:p w14:paraId="423B2128">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外购，公路运输</w:t>
                  </w:r>
                </w:p>
              </w:tc>
            </w:tr>
            <w:tr w14:paraId="16B80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4" w:type="dxa"/>
                  <w:noWrap w:val="0"/>
                  <w:vAlign w:val="center"/>
                </w:tcPr>
                <w:p w14:paraId="6A5F0126">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szCs w:val="21"/>
                      <w:highlight w:val="none"/>
                      <w:lang w:val="en-US" w:eastAsia="zh-CN"/>
                    </w:rPr>
                  </w:pPr>
                  <w:r>
                    <w:rPr>
                      <w:rFonts w:hint="eastAsia" w:ascii="Calibri" w:hAnsi="Calibri" w:eastAsia="宋体" w:cs="Times New Roman"/>
                      <w:bCs/>
                      <w:color w:val="auto"/>
                      <w:szCs w:val="21"/>
                      <w:highlight w:val="none"/>
                      <w:lang w:val="en-US" w:eastAsia="zh-CN"/>
                    </w:rPr>
                    <w:t>6</w:t>
                  </w:r>
                </w:p>
              </w:tc>
              <w:tc>
                <w:tcPr>
                  <w:tcW w:w="1308" w:type="dxa"/>
                  <w:noWrap/>
                  <w:vAlign w:val="center"/>
                </w:tcPr>
                <w:p w14:paraId="2ACC48C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Cs w:val="21"/>
                      <w:highlight w:val="none"/>
                      <w:lang w:val="en-US" w:eastAsia="zh-CN"/>
                    </w:rPr>
                  </w:pPr>
                  <w:r>
                    <w:rPr>
                      <w:rFonts w:hint="eastAsia" w:ascii="Calibri" w:hAnsi="Calibri" w:eastAsia="宋体" w:cs="Times New Roman"/>
                      <w:color w:val="auto"/>
                      <w:szCs w:val="21"/>
                      <w:highlight w:val="none"/>
                      <w:lang w:val="en-US" w:eastAsia="zh-CN"/>
                    </w:rPr>
                    <w:t>机油</w:t>
                  </w:r>
                </w:p>
              </w:tc>
              <w:tc>
                <w:tcPr>
                  <w:tcW w:w="764" w:type="dxa"/>
                  <w:noWrap/>
                  <w:vAlign w:val="center"/>
                </w:tcPr>
                <w:p w14:paraId="11A2FB00">
                  <w:pPr>
                    <w:keepNext w:val="0"/>
                    <w:keepLines w:val="0"/>
                    <w:suppressLineNumbers w:val="0"/>
                    <w:adjustRightInd w:val="0"/>
                    <w:snapToGrid w:val="0"/>
                    <w:spacing w:before="0" w:beforeAutospacing="0" w:after="0" w:afterAutospacing="0"/>
                    <w:ind w:left="420" w:leftChars="0" w:right="0" w:hanging="420" w:firstLineChars="0"/>
                    <w:jc w:val="center"/>
                    <w:rPr>
                      <w:rFonts w:ascii="Calibri" w:hAnsi="Calibri" w:eastAsia="宋体" w:cs="Times New Roman"/>
                      <w:color w:val="000000"/>
                      <w:szCs w:val="21"/>
                    </w:rPr>
                  </w:pPr>
                  <w:r>
                    <w:rPr>
                      <w:rFonts w:ascii="Calibri" w:hAnsi="Calibri" w:eastAsia="宋体" w:cs="Times New Roman"/>
                      <w:color w:val="000000"/>
                      <w:szCs w:val="21"/>
                    </w:rPr>
                    <w:t>t/a</w:t>
                  </w:r>
                </w:p>
              </w:tc>
              <w:tc>
                <w:tcPr>
                  <w:tcW w:w="845" w:type="dxa"/>
                  <w:noWrap/>
                  <w:vAlign w:val="center"/>
                </w:tcPr>
                <w:p w14:paraId="1DB92A86">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0</w:t>
                  </w:r>
                </w:p>
              </w:tc>
              <w:tc>
                <w:tcPr>
                  <w:tcW w:w="794" w:type="dxa"/>
                  <w:noWrap/>
                  <w:vAlign w:val="center"/>
                </w:tcPr>
                <w:p w14:paraId="71A26A7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1.8</w:t>
                  </w:r>
                </w:p>
              </w:tc>
              <w:tc>
                <w:tcPr>
                  <w:tcW w:w="1296" w:type="dxa"/>
                  <w:noWrap/>
                  <w:vAlign w:val="center"/>
                </w:tcPr>
                <w:p w14:paraId="32BBCF8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highlight w:val="none"/>
                      <w:lang w:val="en-US" w:eastAsia="zh-CN"/>
                    </w:rPr>
                  </w:pPr>
                  <w:r>
                    <w:rPr>
                      <w:rFonts w:hint="eastAsia" w:ascii="Calibri" w:hAnsi="Calibri" w:eastAsia="宋体" w:cs="Times New Roman"/>
                      <w:color w:val="000000"/>
                      <w:kern w:val="0"/>
                      <w:sz w:val="21"/>
                      <w:szCs w:val="21"/>
                      <w:highlight w:val="none"/>
                      <w:lang w:val="en-US" w:eastAsia="zh-CN"/>
                    </w:rPr>
                    <w:t>液态，桶装</w:t>
                  </w:r>
                </w:p>
              </w:tc>
              <w:tc>
                <w:tcPr>
                  <w:tcW w:w="793" w:type="dxa"/>
                  <w:noWrap w:val="0"/>
                  <w:vAlign w:val="center"/>
                </w:tcPr>
                <w:p w14:paraId="07448AF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0.15</w:t>
                  </w:r>
                </w:p>
              </w:tc>
              <w:tc>
                <w:tcPr>
                  <w:tcW w:w="758" w:type="dxa"/>
                  <w:noWrap w:val="0"/>
                  <w:vAlign w:val="center"/>
                </w:tcPr>
                <w:p w14:paraId="0F94A617">
                  <w:pPr>
                    <w:keepNext w:val="0"/>
                    <w:keepLines w:val="0"/>
                    <w:widowControl/>
                    <w:suppressLineNumbers w:val="0"/>
                    <w:spacing w:before="0" w:beforeAutospacing="0" w:after="0" w:afterAutospacing="0"/>
                    <w:ind w:left="0" w:right="0"/>
                    <w:jc w:val="center"/>
                    <w:rPr>
                      <w:rFonts w:hint="default" w:ascii="Calibri" w:hAnsi="Calibri" w:eastAsia="宋体" w:cs="Times New Roman"/>
                      <w:szCs w:val="21"/>
                      <w:lang w:val="en-US" w:eastAsia="zh-CN"/>
                    </w:rPr>
                  </w:pPr>
                  <w:r>
                    <w:rPr>
                      <w:rFonts w:hint="eastAsia" w:ascii="Calibri" w:hAnsi="Calibri" w:eastAsia="宋体" w:cs="Times New Roman"/>
                      <w:szCs w:val="21"/>
                      <w:lang w:val="en-US" w:eastAsia="zh-CN"/>
                    </w:rPr>
                    <w:t>维修间</w:t>
                  </w:r>
                </w:p>
              </w:tc>
              <w:tc>
                <w:tcPr>
                  <w:tcW w:w="657" w:type="dxa"/>
                  <w:noWrap w:val="0"/>
                  <w:vAlign w:val="center"/>
                </w:tcPr>
                <w:p w14:paraId="65FA84EB">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设备维护</w:t>
                  </w:r>
                </w:p>
              </w:tc>
              <w:tc>
                <w:tcPr>
                  <w:tcW w:w="750" w:type="dxa"/>
                  <w:noWrap w:val="0"/>
                  <w:vAlign w:val="center"/>
                </w:tcPr>
                <w:p w14:paraId="270D2A9E">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kern w:val="0"/>
                      <w:sz w:val="21"/>
                      <w:szCs w:val="21"/>
                      <w:lang w:val="en-US" w:eastAsia="zh-CN"/>
                    </w:rPr>
                  </w:pPr>
                  <w:r>
                    <w:rPr>
                      <w:rFonts w:hint="eastAsia" w:ascii="Calibri" w:hAnsi="Calibri" w:eastAsia="宋体" w:cs="Times New Roman"/>
                      <w:color w:val="000000"/>
                      <w:kern w:val="0"/>
                      <w:sz w:val="21"/>
                      <w:szCs w:val="21"/>
                      <w:lang w:val="en-US" w:eastAsia="zh-CN"/>
                    </w:rPr>
                    <w:t>外购，公路运输</w:t>
                  </w:r>
                </w:p>
              </w:tc>
            </w:tr>
          </w:tbl>
          <w:p w14:paraId="0DB24F49">
            <w:pPr>
              <w:keepNext w:val="0"/>
              <w:keepLines w:val="0"/>
              <w:suppressLineNumbers w:val="0"/>
              <w:spacing w:before="0" w:beforeAutospacing="0" w:after="0" w:afterAutospacing="0" w:line="360" w:lineRule="auto"/>
              <w:ind w:left="0" w:right="0" w:firstLine="480" w:firstLineChars="200"/>
              <w:jc w:val="left"/>
              <w:rPr>
                <w:rFonts w:hint="default"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主要原辅材料理化性质见下表：</w:t>
            </w:r>
          </w:p>
          <w:p w14:paraId="527D138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sz w:val="24"/>
              </w:rPr>
            </w:pPr>
            <w:r>
              <w:rPr>
                <w:rFonts w:ascii="Calibri" w:hAnsi="Calibri" w:eastAsia="宋体" w:cs="Times New Roman"/>
                <w:b/>
                <w:color w:val="auto"/>
                <w:sz w:val="24"/>
              </w:rPr>
              <w:t>表</w:t>
            </w:r>
            <w:r>
              <w:rPr>
                <w:rFonts w:hint="eastAsia" w:ascii="Calibri" w:hAnsi="Calibri" w:eastAsia="宋体" w:cs="Times New Roman"/>
                <w:b/>
                <w:color w:val="auto"/>
                <w:sz w:val="24"/>
              </w:rPr>
              <w:t>2-</w:t>
            </w:r>
            <w:r>
              <w:rPr>
                <w:rFonts w:hint="eastAsia" w:ascii="Calibri" w:hAnsi="Calibri" w:eastAsia="宋体" w:cs="Times New Roman"/>
                <w:b/>
                <w:color w:val="auto"/>
                <w:sz w:val="24"/>
                <w:lang w:val="en-US" w:eastAsia="zh-CN"/>
              </w:rPr>
              <w:t>4</w:t>
            </w:r>
            <w:r>
              <w:rPr>
                <w:rFonts w:ascii="Calibri" w:hAnsi="Calibri" w:eastAsia="宋体" w:cs="Times New Roman"/>
                <w:b/>
                <w:color w:val="auto"/>
                <w:sz w:val="24"/>
              </w:rPr>
              <w:t xml:space="preserve">  主要原辅材料理化性质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62"/>
              <w:gridCol w:w="7054"/>
            </w:tblGrid>
            <w:tr w14:paraId="4C5247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09" w:type="pct"/>
                  <w:noWrap w:val="0"/>
                  <w:vAlign w:val="center"/>
                </w:tcPr>
                <w:p w14:paraId="3119C76E">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Calibri" w:eastAsia="宋体" w:cs="Times New Roman"/>
                      <w:b/>
                      <w:bCs/>
                      <w:color w:val="auto"/>
                    </w:rPr>
                    <w:t>名称</w:t>
                  </w:r>
                </w:p>
              </w:tc>
              <w:tc>
                <w:tcPr>
                  <w:tcW w:w="4190" w:type="pct"/>
                  <w:noWrap w:val="0"/>
                  <w:vAlign w:val="center"/>
                </w:tcPr>
                <w:p w14:paraId="1F2DDA99">
                  <w:pPr>
                    <w:keepNext w:val="0"/>
                    <w:keepLines w:val="0"/>
                    <w:suppressLineNumbers w:val="0"/>
                    <w:spacing w:before="0" w:beforeAutospacing="0" w:after="0" w:afterAutospacing="0"/>
                    <w:ind w:left="0" w:right="0"/>
                    <w:jc w:val="center"/>
                    <w:rPr>
                      <w:rFonts w:ascii="Calibri" w:hAnsi="Calibri" w:eastAsia="宋体" w:cs="Times New Roman"/>
                      <w:b/>
                      <w:bCs/>
                      <w:color w:val="auto"/>
                      <w:kern w:val="0"/>
                    </w:rPr>
                  </w:pPr>
                  <w:r>
                    <w:rPr>
                      <w:rFonts w:hint="eastAsia" w:ascii="Calibri" w:hAnsi="Calibri" w:eastAsia="宋体" w:cs="Times New Roman"/>
                      <w:b/>
                      <w:bCs/>
                      <w:color w:val="auto"/>
                      <w:kern w:val="0"/>
                    </w:rPr>
                    <w:t>主要组分或</w:t>
                  </w:r>
                  <w:r>
                    <w:rPr>
                      <w:rFonts w:ascii="Calibri" w:hAnsi="Calibri" w:eastAsia="宋体" w:cs="Times New Roman"/>
                      <w:b/>
                      <w:bCs/>
                      <w:color w:val="auto"/>
                      <w:kern w:val="0"/>
                    </w:rPr>
                    <w:t>理化性质</w:t>
                  </w:r>
                </w:p>
              </w:tc>
            </w:tr>
            <w:tr w14:paraId="43733C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809" w:type="pct"/>
                  <w:noWrap w:val="0"/>
                  <w:vAlign w:val="center"/>
                </w:tcPr>
                <w:p w14:paraId="0330A66C">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highlight w:val="none"/>
                      <w:lang w:val="en-US" w:eastAsia="zh-CN"/>
                    </w:rPr>
                  </w:pPr>
                  <w:r>
                    <w:rPr>
                      <w:rFonts w:hint="eastAsia" w:ascii="Calibri" w:hAnsi="Calibri" w:eastAsia="宋体" w:cs="Times New Roman"/>
                      <w:color w:val="000000"/>
                      <w:kern w:val="0"/>
                      <w:sz w:val="21"/>
                      <w:szCs w:val="21"/>
                      <w:lang w:val="en-US" w:eastAsia="zh-CN"/>
                    </w:rPr>
                    <w:t>聚合氯化铝（PAC）</w:t>
                  </w:r>
                </w:p>
              </w:tc>
              <w:tc>
                <w:tcPr>
                  <w:tcW w:w="4190" w:type="pct"/>
                  <w:noWrap w:val="0"/>
                  <w:vAlign w:val="center"/>
                </w:tcPr>
                <w:p w14:paraId="18FD55DE">
                  <w:pPr>
                    <w:keepNext w:val="0"/>
                    <w:keepLines w:val="0"/>
                    <w:widowControl/>
                    <w:suppressLineNumbers w:val="0"/>
                    <w:spacing w:before="0" w:beforeAutospacing="0" w:after="0" w:afterAutospacing="0"/>
                    <w:ind w:left="0" w:right="0"/>
                    <w:jc w:val="left"/>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rPr>
                    <w:t>聚合氯化铝（又称碱式氯化铝）简称PAC</w:t>
                  </w:r>
                  <w:r>
                    <w:rPr>
                      <w:rFonts w:hint="eastAsia" w:ascii="Calibri" w:hAnsi="Calibri" w:eastAsia="宋体" w:cs="Times New Roman"/>
                      <w:color w:val="auto"/>
                      <w:highlight w:val="none"/>
                      <w:lang w:eastAsia="zh-CN"/>
                    </w:rPr>
                    <w:t>，是一种无机高分子混凝剂，是介于AICk和A(OH)之间的化合物，通过羟基架桥而聚合。其化学通式为[Ab(OH)nC16-n]m（式中1≤n&lt;5，m&lt;10）。聚合氯化铝为黄鱼或黄色固体粉末，目易溶干水，絮凝体成型快，活性好，过滤性好，不需加碱性助剂。如遇潮解，其效果不变。有较强的架桥吸附性，在水解过程中伴随电化学、凝聚、吸附和沉淀等物理化学变化，最终生成沉淀，从而达到净化目的。适应</w:t>
                  </w:r>
                  <w:r>
                    <w:rPr>
                      <w:rFonts w:hint="eastAsia" w:ascii="Calibri" w:hAnsi="Calibri" w:eastAsia="宋体" w:cs="Times New Roman"/>
                      <w:color w:val="auto"/>
                      <w:highlight w:val="none"/>
                      <w:lang w:val="en-US" w:eastAsia="zh-CN"/>
                    </w:rPr>
                    <w:t>p</w:t>
                  </w:r>
                  <w:r>
                    <w:rPr>
                      <w:rFonts w:hint="eastAsia" w:ascii="Calibri" w:hAnsi="Calibri" w:eastAsia="宋体" w:cs="Times New Roman"/>
                      <w:color w:val="auto"/>
                      <w:highlight w:val="none"/>
                      <w:lang w:eastAsia="zh-CN"/>
                    </w:rPr>
                    <w:t>H值宽，适应性强，用途广泛。处理过的水中盐份少，能除去重金属及放射性物质对水的污染。</w:t>
                  </w:r>
                </w:p>
              </w:tc>
            </w:tr>
            <w:tr w14:paraId="598E8D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809" w:type="pct"/>
                  <w:noWrap w:val="0"/>
                  <w:vAlign w:val="center"/>
                </w:tcPr>
                <w:p w14:paraId="119A25DB">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highlight w:val="none"/>
                      <w:lang w:val="en-US" w:eastAsia="zh-CN"/>
                    </w:rPr>
                  </w:pPr>
                  <w:r>
                    <w:rPr>
                      <w:rFonts w:hint="eastAsia" w:ascii="Calibri" w:hAnsi="Calibri" w:eastAsia="宋体" w:cs="Times New Roman"/>
                      <w:color w:val="000000"/>
                      <w:kern w:val="0"/>
                      <w:sz w:val="21"/>
                      <w:szCs w:val="21"/>
                      <w:lang w:val="en-US" w:eastAsia="zh-CN"/>
                    </w:rPr>
                    <w:t>聚丙烯酰胺（PAM）</w:t>
                  </w:r>
                </w:p>
              </w:tc>
              <w:tc>
                <w:tcPr>
                  <w:tcW w:w="4190" w:type="pct"/>
                  <w:noWrap w:val="0"/>
                  <w:vAlign w:val="center"/>
                </w:tcPr>
                <w:p w14:paraId="29B10D1B">
                  <w:pPr>
                    <w:keepNext w:val="0"/>
                    <w:keepLines w:val="0"/>
                    <w:widowControl/>
                    <w:suppressLineNumbers w:val="0"/>
                    <w:spacing w:before="0" w:beforeAutospacing="0" w:after="0" w:afterAutospacing="0"/>
                    <w:ind w:left="0" w:right="0"/>
                    <w:jc w:val="left"/>
                    <w:rPr>
                      <w:rFonts w:ascii="Calibri" w:hAnsi="Calibri" w:eastAsia="宋体" w:cs="Times New Roman"/>
                      <w:color w:val="auto"/>
                      <w:highlight w:val="none"/>
                    </w:rPr>
                  </w:pPr>
                  <w:r>
                    <w:rPr>
                      <w:rFonts w:hint="eastAsia" w:ascii="Calibri" w:hAnsi="Calibri" w:eastAsia="宋体" w:cs="Times New Roman"/>
                      <w:color w:val="auto"/>
                      <w:highlight w:val="none"/>
                    </w:rPr>
                    <w:t>是一种线型高分子聚合物，化学式为(C</w:t>
                  </w:r>
                  <w:r>
                    <w:rPr>
                      <w:rFonts w:hint="eastAsia" w:ascii="Calibri" w:hAnsi="Calibri" w:eastAsia="宋体" w:cs="Times New Roman"/>
                      <w:color w:val="auto"/>
                      <w:highlight w:val="none"/>
                      <w:vertAlign w:val="subscript"/>
                    </w:rPr>
                    <w:t>3</w:t>
                  </w:r>
                  <w:r>
                    <w:rPr>
                      <w:rFonts w:hint="eastAsia" w:ascii="Calibri" w:hAnsi="Calibri" w:eastAsia="宋体" w:cs="Times New Roman"/>
                      <w:color w:val="auto"/>
                      <w:highlight w:val="none"/>
                    </w:rPr>
                    <w:t>H</w:t>
                  </w:r>
                  <w:r>
                    <w:rPr>
                      <w:rFonts w:hint="eastAsia" w:ascii="Calibri" w:hAnsi="Calibri" w:eastAsia="宋体" w:cs="Times New Roman"/>
                      <w:color w:val="auto"/>
                      <w:highlight w:val="none"/>
                      <w:vertAlign w:val="subscript"/>
                    </w:rPr>
                    <w:t>5</w:t>
                  </w:r>
                  <w:r>
                    <w:rPr>
                      <w:rFonts w:hint="eastAsia" w:ascii="Calibri" w:hAnsi="Calibri" w:eastAsia="宋体" w:cs="Times New Roman"/>
                      <w:color w:val="auto"/>
                      <w:highlight w:val="none"/>
                    </w:rPr>
                    <w:t>NO)n</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在常温下为坚硬的玻璃态固体，产品有胶液、胶乳和白色粉粒、半透明珠粒和薄片等</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热稳定性良好。可用于生活水中悬浮颗粒的凝聚、澄清。用有机絮凝剂丙烯酰胺代替无机絮凝剂,即使不改造沉降池</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净水能力也可提高20%以上</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在污水处理中，采用聚丙烯酰胺可以增加水回用循环的使用率，还可用作污泥脱水</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工业水处理中用作一种重要的配方药剂。</w:t>
                  </w:r>
                </w:p>
              </w:tc>
            </w:tr>
            <w:tr w14:paraId="7ADB05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809" w:type="pct"/>
                  <w:noWrap w:val="0"/>
                  <w:vAlign w:val="center"/>
                </w:tcPr>
                <w:p w14:paraId="5F8FDBFF">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highlight w:val="none"/>
                      <w:lang w:val="en-US" w:eastAsia="zh-CN"/>
                    </w:rPr>
                  </w:pPr>
                  <w:r>
                    <w:rPr>
                      <w:rFonts w:hint="eastAsia" w:ascii="Calibri" w:hAnsi="Calibri" w:eastAsia="宋体" w:cs="Times New Roman"/>
                      <w:color w:val="auto"/>
                      <w:szCs w:val="21"/>
                      <w:highlight w:val="none"/>
                    </w:rPr>
                    <w:t>次氯酸钠</w:t>
                  </w:r>
                </w:p>
              </w:tc>
              <w:tc>
                <w:tcPr>
                  <w:tcW w:w="4190" w:type="pct"/>
                  <w:noWrap w:val="0"/>
                  <w:vAlign w:val="center"/>
                </w:tcPr>
                <w:p w14:paraId="492F12BF">
                  <w:pPr>
                    <w:keepNext w:val="0"/>
                    <w:keepLines w:val="0"/>
                    <w:widowControl/>
                    <w:suppressLineNumbers w:val="0"/>
                    <w:spacing w:before="0" w:beforeAutospacing="0" w:after="0" w:afterAutospacing="0"/>
                    <w:ind w:left="0" w:right="0"/>
                    <w:jc w:val="left"/>
                    <w:rPr>
                      <w:rFonts w:ascii="Calibri" w:hAnsi="Calibri" w:eastAsia="宋体" w:cs="Times New Roman"/>
                      <w:color w:val="auto"/>
                      <w:highlight w:val="none"/>
                    </w:rPr>
                  </w:pPr>
                  <w:r>
                    <w:rPr>
                      <w:rFonts w:hint="default" w:ascii="Times New Roman" w:hAnsi="Times New Roman" w:eastAsia="宋体" w:cs="Times New Roman"/>
                      <w:color w:val="auto"/>
                      <w:highlight w:val="none"/>
                    </w:rPr>
                    <w:t>化学式为NaClO，熔点为-16℃，沸点为 111℃，在20℃下，密度为 1.25g/mL。次氯酸钠投入水中会迅速水解并发生分解，其中的次氯酸根会与水中氢离子结合形成次氯酸，纳离子与氢氧离子结合成为氢氧化纳。其中次氯酸也会进一步分解，从而形成盐酸和新鲜的氧原子。次氯酸钠属于高效的含氯消毒剂。含氯消毒剂的杀菌作用包括次氯酸的作用、新生氧作用和氯化作用。次氯酸的氧化作用是含氯消毒剂的最主要的杀菌机理。含氯消毒剂在水中形成次氯酸，作用于菌体蛋白质。次氯酸不仅可与细胞壁发生作用，且因分子小，不带电荷。</w:t>
                  </w:r>
                </w:p>
              </w:tc>
            </w:tr>
            <w:tr w14:paraId="2D22B5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809" w:type="pct"/>
                  <w:noWrap w:val="0"/>
                  <w:vAlign w:val="center"/>
                </w:tcPr>
                <w:p w14:paraId="2D71B31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lang w:val="en-US" w:eastAsia="zh-CN"/>
                    </w:rPr>
                  </w:pPr>
                  <w:r>
                    <w:rPr>
                      <w:rFonts w:hint="eastAsia" w:ascii="Calibri" w:hAnsi="Calibri" w:eastAsia="宋体" w:cs="Times New Roman"/>
                      <w:bCs/>
                      <w:color w:val="auto"/>
                      <w:highlight w:val="none"/>
                      <w:lang w:val="en-US" w:eastAsia="zh-CN"/>
                    </w:rPr>
                    <w:t>机油</w:t>
                  </w:r>
                </w:p>
              </w:tc>
              <w:tc>
                <w:tcPr>
                  <w:tcW w:w="4190" w:type="pct"/>
                  <w:noWrap w:val="0"/>
                  <w:vAlign w:val="center"/>
                </w:tcPr>
                <w:p w14:paraId="3247DD3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highlight w:val="none"/>
                    </w:rPr>
                  </w:pPr>
                  <w:r>
                    <w:rPr>
                      <w:rFonts w:hint="eastAsia" w:ascii="Calibri" w:hAnsi="Calibri" w:eastAsia="宋体" w:cs="Times New Roman"/>
                      <w:color w:val="auto"/>
                      <w:highlight w:val="none"/>
                    </w:rPr>
                    <w:t>用在机械设备上以减少摩擦，保护机械设备的液体，主要起润滑、辅助冷却、防锈、清洁、密封和缓冲等作用。外观与性状：油状液体，淡黄色至褐色，无气味或略带异味。由基础油、稠化剂、添加剂三部分组成，其中基础油占70%～90%，稠化剂占10%～20%，添加剂含量在5%以下。急性吸入，可出现乏力、头晕、头痛、恶心，严重者可引起油脂性肺炎；慢接触者，暴露部位可发生油性痤疮和接触性皮炎；可引起神经衰弱综合征，呼吸道和眼刺激症状及慢性油脂性肺炎。本品遇明火、高热可燃，具有刺激性。</w:t>
                  </w:r>
                </w:p>
              </w:tc>
            </w:tr>
          </w:tbl>
          <w:p w14:paraId="5466C3F6">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rPr>
            </w:pPr>
            <w:r>
              <w:rPr>
                <w:rFonts w:hint="eastAsia" w:ascii="Calibri" w:hAnsi="Calibri" w:eastAsia="宋体" w:cs="Times New Roman"/>
                <w:b/>
                <w:color w:val="auto"/>
                <w:sz w:val="24"/>
              </w:rPr>
              <w:t>6、主要设备</w:t>
            </w:r>
          </w:p>
          <w:p w14:paraId="30E1F52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color w:val="auto"/>
                <w:sz w:val="24"/>
              </w:rPr>
              <w:t>项目的主要生产设备详见下表。</w:t>
            </w:r>
          </w:p>
          <w:p w14:paraId="3572543F">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
                <w:color w:val="auto"/>
                <w:sz w:val="24"/>
              </w:rPr>
            </w:pPr>
            <w:r>
              <w:rPr>
                <w:rFonts w:hint="eastAsia" w:ascii="Calibri" w:hAnsi="Calibri" w:eastAsia="宋体" w:cs="Times New Roman"/>
                <w:b/>
                <w:color w:val="auto"/>
                <w:sz w:val="24"/>
              </w:rPr>
              <w:t>表2</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5</w:t>
            </w:r>
            <w:r>
              <w:rPr>
                <w:rFonts w:ascii="Calibri" w:hAnsi="Calibri" w:eastAsia="宋体" w:cs="Times New Roman"/>
                <w:b/>
                <w:color w:val="auto"/>
                <w:sz w:val="24"/>
              </w:rPr>
              <w:t xml:space="preserve">  </w:t>
            </w:r>
            <w:r>
              <w:rPr>
                <w:rFonts w:hint="eastAsia" w:ascii="Calibri" w:hAnsi="Calibri" w:eastAsia="宋体" w:cs="Times New Roman"/>
                <w:b/>
                <w:color w:val="auto"/>
                <w:sz w:val="24"/>
              </w:rPr>
              <w:t>主要设备一览表</w:t>
            </w:r>
          </w:p>
          <w:tbl>
            <w:tblPr>
              <w:tblStyle w:val="9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84"/>
              <w:gridCol w:w="759"/>
              <w:gridCol w:w="901"/>
              <w:gridCol w:w="3117"/>
              <w:gridCol w:w="289"/>
              <w:gridCol w:w="356"/>
              <w:gridCol w:w="356"/>
              <w:gridCol w:w="365"/>
              <w:gridCol w:w="532"/>
              <w:gridCol w:w="1457"/>
            </w:tblGrid>
            <w:tr w14:paraId="6F416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0" w:type="auto"/>
                  <w:vMerge w:val="restart"/>
                  <w:tcBorders>
                    <w:tl2br w:val="nil"/>
                    <w:tr2bl w:val="nil"/>
                  </w:tcBorders>
                  <w:noWrap w:val="0"/>
                  <w:vAlign w:val="center"/>
                </w:tcPr>
                <w:p w14:paraId="75556353">
                  <w:pPr>
                    <w:pStyle w:val="83"/>
                    <w:bidi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0" w:type="auto"/>
                  <w:vMerge w:val="restart"/>
                  <w:tcBorders>
                    <w:tl2br w:val="nil"/>
                    <w:tr2bl w:val="nil"/>
                  </w:tcBorders>
                  <w:noWrap w:val="0"/>
                  <w:vAlign w:val="center"/>
                </w:tcPr>
                <w:p w14:paraId="31389138">
                  <w:pPr>
                    <w:pStyle w:val="83"/>
                    <w:bidi w:val="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生产单元</w:t>
                  </w:r>
                </w:p>
              </w:tc>
              <w:tc>
                <w:tcPr>
                  <w:tcW w:w="0" w:type="auto"/>
                  <w:vMerge w:val="restart"/>
                  <w:tcBorders>
                    <w:tl2br w:val="nil"/>
                    <w:tr2bl w:val="nil"/>
                  </w:tcBorders>
                  <w:noWrap w:val="0"/>
                  <w:vAlign w:val="center"/>
                </w:tcPr>
                <w:p w14:paraId="61ABC033">
                  <w:pPr>
                    <w:pStyle w:val="83"/>
                    <w:bidi w:val="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rPr>
                    <w:t>设备名称</w:t>
                  </w:r>
                </w:p>
              </w:tc>
              <w:tc>
                <w:tcPr>
                  <w:tcW w:w="0" w:type="auto"/>
                  <w:vMerge w:val="restart"/>
                  <w:tcBorders>
                    <w:tl2br w:val="nil"/>
                    <w:tr2bl w:val="nil"/>
                  </w:tcBorders>
                  <w:noWrap w:val="0"/>
                  <w:vAlign w:val="center"/>
                </w:tcPr>
                <w:p w14:paraId="5AA20CF3">
                  <w:pPr>
                    <w:pStyle w:val="83"/>
                    <w:bidi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规格型号</w:t>
                  </w:r>
                </w:p>
              </w:tc>
              <w:tc>
                <w:tcPr>
                  <w:tcW w:w="0" w:type="auto"/>
                  <w:vMerge w:val="restart"/>
                  <w:tcBorders>
                    <w:tl2br w:val="nil"/>
                    <w:tr2bl w:val="nil"/>
                  </w:tcBorders>
                  <w:noWrap w:val="0"/>
                  <w:vAlign w:val="center"/>
                </w:tcPr>
                <w:p w14:paraId="1AE5518E">
                  <w:pPr>
                    <w:pStyle w:val="83"/>
                    <w:bidi w:val="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rPr>
                    <w:t>单位</w:t>
                  </w:r>
                </w:p>
              </w:tc>
              <w:tc>
                <w:tcPr>
                  <w:tcW w:w="0" w:type="auto"/>
                  <w:gridSpan w:val="3"/>
                  <w:tcBorders>
                    <w:tl2br w:val="nil"/>
                    <w:tr2bl w:val="nil"/>
                  </w:tcBorders>
                  <w:noWrap w:val="0"/>
                  <w:vAlign w:val="center"/>
                </w:tcPr>
                <w:p w14:paraId="616ACF70">
                  <w:pPr>
                    <w:pStyle w:val="83"/>
                    <w:bidi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数量</w:t>
                  </w:r>
                </w:p>
              </w:tc>
              <w:tc>
                <w:tcPr>
                  <w:tcW w:w="532" w:type="dxa"/>
                  <w:vMerge w:val="restart"/>
                  <w:tcBorders>
                    <w:tl2br w:val="nil"/>
                    <w:tr2bl w:val="nil"/>
                  </w:tcBorders>
                  <w:noWrap w:val="0"/>
                  <w:vAlign w:val="center"/>
                </w:tcPr>
                <w:p w14:paraId="092DCD5D">
                  <w:pPr>
                    <w:pStyle w:val="83"/>
                    <w:bidi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生产工艺</w:t>
                  </w:r>
                </w:p>
              </w:tc>
              <w:tc>
                <w:tcPr>
                  <w:tcW w:w="1458" w:type="dxa"/>
                  <w:vMerge w:val="restart"/>
                  <w:tcBorders>
                    <w:tl2br w:val="nil"/>
                    <w:tr2bl w:val="nil"/>
                  </w:tcBorders>
                  <w:noWrap w:val="0"/>
                  <w:vAlign w:val="center"/>
                </w:tcPr>
                <w:p w14:paraId="63A7D306">
                  <w:pPr>
                    <w:pStyle w:val="83"/>
                    <w:bidi w:val="0"/>
                    <w:rPr>
                      <w:rFonts w:hint="default" w:ascii="Times New Roman" w:hAnsi="Times New Roman" w:cs="Times New Roman"/>
                      <w:b/>
                      <w:bCs/>
                      <w:color w:val="000000"/>
                      <w:sz w:val="21"/>
                      <w:szCs w:val="21"/>
                      <w:lang w:eastAsia="zh-CN"/>
                    </w:rPr>
                  </w:pPr>
                  <w:r>
                    <w:rPr>
                      <w:rFonts w:hint="default" w:ascii="Times New Roman" w:hAnsi="Times New Roman" w:cs="Times New Roman"/>
                      <w:b/>
                      <w:bCs/>
                      <w:color w:val="000000"/>
                      <w:sz w:val="21"/>
                      <w:szCs w:val="21"/>
                    </w:rPr>
                    <w:t>备注</w:t>
                  </w:r>
                </w:p>
              </w:tc>
            </w:tr>
            <w:tr w14:paraId="4558CF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0" w:type="auto"/>
                  <w:vMerge w:val="continue"/>
                  <w:tcBorders>
                    <w:tl2br w:val="nil"/>
                    <w:tr2bl w:val="nil"/>
                  </w:tcBorders>
                  <w:noWrap w:val="0"/>
                  <w:vAlign w:val="center"/>
                </w:tcPr>
                <w:p w14:paraId="17A1C5A7">
                  <w:pPr>
                    <w:pStyle w:val="83"/>
                    <w:bidi w:val="0"/>
                  </w:pPr>
                </w:p>
              </w:tc>
              <w:tc>
                <w:tcPr>
                  <w:tcW w:w="0" w:type="auto"/>
                  <w:vMerge w:val="continue"/>
                  <w:tcBorders>
                    <w:tl2br w:val="nil"/>
                    <w:tr2bl w:val="nil"/>
                  </w:tcBorders>
                  <w:noWrap w:val="0"/>
                  <w:vAlign w:val="center"/>
                </w:tcPr>
                <w:p w14:paraId="16A5C025">
                  <w:pPr>
                    <w:pStyle w:val="83"/>
                    <w:bidi w:val="0"/>
                  </w:pPr>
                </w:p>
              </w:tc>
              <w:tc>
                <w:tcPr>
                  <w:tcW w:w="0" w:type="auto"/>
                  <w:vMerge w:val="continue"/>
                  <w:tcBorders>
                    <w:tl2br w:val="nil"/>
                    <w:tr2bl w:val="nil"/>
                  </w:tcBorders>
                  <w:noWrap w:val="0"/>
                  <w:vAlign w:val="center"/>
                </w:tcPr>
                <w:p w14:paraId="6A886142">
                  <w:pPr>
                    <w:pStyle w:val="83"/>
                    <w:bidi w:val="0"/>
                  </w:pPr>
                </w:p>
              </w:tc>
              <w:tc>
                <w:tcPr>
                  <w:tcW w:w="0" w:type="auto"/>
                  <w:vMerge w:val="continue"/>
                  <w:tcBorders>
                    <w:tl2br w:val="nil"/>
                    <w:tr2bl w:val="nil"/>
                  </w:tcBorders>
                  <w:noWrap w:val="0"/>
                  <w:vAlign w:val="center"/>
                </w:tcPr>
                <w:p w14:paraId="5C008490">
                  <w:pPr>
                    <w:pStyle w:val="83"/>
                    <w:bidi w:val="0"/>
                  </w:pPr>
                </w:p>
              </w:tc>
              <w:tc>
                <w:tcPr>
                  <w:tcW w:w="0" w:type="auto"/>
                  <w:vMerge w:val="continue"/>
                  <w:tcBorders>
                    <w:tl2br w:val="nil"/>
                    <w:tr2bl w:val="nil"/>
                  </w:tcBorders>
                  <w:noWrap w:val="0"/>
                  <w:vAlign w:val="center"/>
                </w:tcPr>
                <w:p w14:paraId="6F0980D8">
                  <w:pPr>
                    <w:pStyle w:val="83"/>
                    <w:bidi w:val="0"/>
                  </w:pPr>
                </w:p>
              </w:tc>
              <w:tc>
                <w:tcPr>
                  <w:tcW w:w="0" w:type="auto"/>
                  <w:tcBorders>
                    <w:tl2br w:val="nil"/>
                    <w:tr2bl w:val="nil"/>
                  </w:tcBorders>
                  <w:noWrap w:val="0"/>
                  <w:vAlign w:val="center"/>
                </w:tcPr>
                <w:p w14:paraId="1E36F94B">
                  <w:pPr>
                    <w:pStyle w:val="83"/>
                    <w:bidi w:val="0"/>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扩建前</w:t>
                  </w:r>
                </w:p>
              </w:tc>
              <w:tc>
                <w:tcPr>
                  <w:tcW w:w="0" w:type="auto"/>
                  <w:tcBorders>
                    <w:tl2br w:val="nil"/>
                    <w:tr2bl w:val="nil"/>
                  </w:tcBorders>
                  <w:noWrap w:val="0"/>
                  <w:vAlign w:val="center"/>
                </w:tcPr>
                <w:p w14:paraId="7982A059">
                  <w:pPr>
                    <w:pStyle w:val="83"/>
                    <w:bidi w:val="0"/>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扩建后</w:t>
                  </w:r>
                </w:p>
              </w:tc>
              <w:tc>
                <w:tcPr>
                  <w:tcW w:w="0" w:type="auto"/>
                  <w:tcBorders>
                    <w:tl2br w:val="nil"/>
                    <w:tr2bl w:val="nil"/>
                  </w:tcBorders>
                  <w:noWrap w:val="0"/>
                  <w:vAlign w:val="center"/>
                </w:tcPr>
                <w:p w14:paraId="1B0EFF54">
                  <w:pPr>
                    <w:pStyle w:val="83"/>
                    <w:bidi w:val="0"/>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增减量</w:t>
                  </w:r>
                </w:p>
              </w:tc>
              <w:tc>
                <w:tcPr>
                  <w:tcW w:w="532" w:type="dxa"/>
                  <w:vMerge w:val="continue"/>
                  <w:tcBorders>
                    <w:tl2br w:val="nil"/>
                    <w:tr2bl w:val="nil"/>
                  </w:tcBorders>
                  <w:noWrap w:val="0"/>
                  <w:vAlign w:val="center"/>
                </w:tcPr>
                <w:p w14:paraId="36F93782">
                  <w:pPr>
                    <w:pStyle w:val="83"/>
                    <w:bidi w:val="0"/>
                    <w:rPr>
                      <w:rFonts w:hint="default" w:ascii="Times New Roman" w:hAnsi="Times New Roman" w:cs="Times New Roman"/>
                      <w:b/>
                      <w:bCs/>
                      <w:color w:val="000000"/>
                      <w:sz w:val="21"/>
                      <w:szCs w:val="21"/>
                    </w:rPr>
                  </w:pPr>
                </w:p>
              </w:tc>
              <w:tc>
                <w:tcPr>
                  <w:tcW w:w="1458" w:type="dxa"/>
                  <w:vMerge w:val="continue"/>
                  <w:tcBorders>
                    <w:tl2br w:val="nil"/>
                    <w:tr2bl w:val="nil"/>
                  </w:tcBorders>
                  <w:noWrap w:val="0"/>
                  <w:vAlign w:val="center"/>
                </w:tcPr>
                <w:p w14:paraId="1067A7A0">
                  <w:pPr>
                    <w:pStyle w:val="83"/>
                    <w:bidi w:val="0"/>
                    <w:rPr>
                      <w:rFonts w:hint="default" w:ascii="Times New Roman" w:hAnsi="Times New Roman" w:cs="Times New Roman"/>
                      <w:b/>
                      <w:bCs/>
                      <w:color w:val="000000"/>
                      <w:sz w:val="21"/>
                      <w:szCs w:val="21"/>
                    </w:rPr>
                  </w:pPr>
                </w:p>
              </w:tc>
            </w:tr>
            <w:tr w14:paraId="644BF1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0FC99205">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w:t>
                  </w:r>
                </w:p>
              </w:tc>
              <w:tc>
                <w:tcPr>
                  <w:tcW w:w="0" w:type="auto"/>
                  <w:gridSpan w:val="9"/>
                  <w:tcBorders>
                    <w:tl2br w:val="nil"/>
                    <w:tr2bl w:val="nil"/>
                  </w:tcBorders>
                  <w:noWrap w:val="0"/>
                  <w:vAlign w:val="center"/>
                </w:tcPr>
                <w:p w14:paraId="01BE9F8F">
                  <w:pPr>
                    <w:pStyle w:val="83"/>
                    <w:bidi w:val="0"/>
                    <w:rPr>
                      <w:rFonts w:hint="eastAsia"/>
                    </w:rPr>
                  </w:pPr>
                  <w:r>
                    <w:rPr>
                      <w:rFonts w:hint="eastAsia" w:ascii="Times New Roman" w:hAnsi="Times New Roman" w:cs="Times New Roman"/>
                      <w:sz w:val="21"/>
                      <w:szCs w:val="21"/>
                      <w:lang w:val="en-US" w:eastAsia="zh-CN"/>
                    </w:rPr>
                    <w:t>取水工程</w:t>
                  </w:r>
                </w:p>
              </w:tc>
            </w:tr>
            <w:tr w14:paraId="56EDF2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59719B47">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0" w:type="auto"/>
                  <w:vMerge w:val="restart"/>
                  <w:tcBorders>
                    <w:tl2br w:val="nil"/>
                    <w:tr2bl w:val="nil"/>
                  </w:tcBorders>
                  <w:noWrap w:val="0"/>
                  <w:vAlign w:val="center"/>
                </w:tcPr>
                <w:p w14:paraId="73FC16B7">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取水泵站</w:t>
                  </w:r>
                </w:p>
              </w:tc>
              <w:tc>
                <w:tcPr>
                  <w:tcW w:w="0" w:type="auto"/>
                  <w:tcBorders>
                    <w:tl2br w:val="nil"/>
                    <w:tr2bl w:val="nil"/>
                  </w:tcBorders>
                  <w:noWrap w:val="0"/>
                  <w:vAlign w:val="center"/>
                </w:tcPr>
                <w:p w14:paraId="67347A8C">
                  <w:pPr>
                    <w:pStyle w:val="83"/>
                    <w:bidi w:val="0"/>
                    <w:jc w:val="center"/>
                    <w:rPr>
                      <w:rFonts w:hint="default" w:ascii="Times New Roman" w:hAnsi="Times New Roman" w:cs="Times New Roman"/>
                      <w:sz w:val="21"/>
                      <w:szCs w:val="21"/>
                      <w:lang w:val="en-US" w:eastAsia="zh-CN"/>
                    </w:rPr>
                  </w:pPr>
                  <w:r>
                    <w:rPr>
                      <w:rFonts w:hint="eastAsia"/>
                    </w:rPr>
                    <w:t>卧式离心泵</w:t>
                  </w:r>
                  <w:r>
                    <w:rPr>
                      <w:rFonts w:hint="eastAsia"/>
                      <w:lang w:eastAsia="zh-CN"/>
                    </w:rPr>
                    <w:t>（</w:t>
                  </w:r>
                  <w:r>
                    <w:rPr>
                      <w:rFonts w:hint="eastAsia"/>
                      <w:lang w:val="en-US" w:eastAsia="zh-CN"/>
                    </w:rPr>
                    <w:t>小泵</w:t>
                  </w:r>
                  <w:r>
                    <w:rPr>
                      <w:rFonts w:hint="eastAsia"/>
                      <w:lang w:eastAsia="zh-CN"/>
                    </w:rPr>
                    <w:t>）</w:t>
                  </w:r>
                </w:p>
              </w:tc>
              <w:tc>
                <w:tcPr>
                  <w:tcW w:w="0" w:type="auto"/>
                  <w:tcBorders>
                    <w:tl2br w:val="nil"/>
                    <w:tr2bl w:val="nil"/>
                  </w:tcBorders>
                  <w:noWrap w:val="0"/>
                  <w:vAlign w:val="center"/>
                </w:tcPr>
                <w:p w14:paraId="6CCD0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Q=687m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w:t>
                  </w:r>
                  <w:r>
                    <w:rPr>
                      <w:rFonts w:hint="eastAsia" w:ascii="Times New Roman" w:hAnsi="Times New Roman" w:cs="Times New Roman"/>
                      <w:sz w:val="21"/>
                      <w:szCs w:val="21"/>
                      <w:lang w:val="en-US" w:eastAsia="zh-CN"/>
                    </w:rPr>
                    <w:t>,</w:t>
                  </w:r>
                </w:p>
                <w:p w14:paraId="72C8C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H=42m</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N=110kw</w:t>
                  </w:r>
                </w:p>
              </w:tc>
              <w:tc>
                <w:tcPr>
                  <w:tcW w:w="0" w:type="auto"/>
                  <w:tcBorders>
                    <w:tl2br w:val="nil"/>
                    <w:tr2bl w:val="nil"/>
                  </w:tcBorders>
                  <w:noWrap w:val="0"/>
                  <w:vAlign w:val="center"/>
                </w:tcPr>
                <w:p w14:paraId="436CF5F8">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7B09736C">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3AB34DE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0" w:type="auto"/>
                  <w:tcBorders>
                    <w:tl2br w:val="nil"/>
                    <w:tr2bl w:val="nil"/>
                  </w:tcBorders>
                  <w:noWrap w:val="0"/>
                  <w:vAlign w:val="center"/>
                </w:tcPr>
                <w:p w14:paraId="779BDBB2">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532" w:type="dxa"/>
                  <w:vMerge w:val="restart"/>
                  <w:tcBorders>
                    <w:tl2br w:val="nil"/>
                    <w:tr2bl w:val="nil"/>
                  </w:tcBorders>
                  <w:noWrap w:val="0"/>
                  <w:vAlign w:val="center"/>
                </w:tcPr>
                <w:p w14:paraId="735C3C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引水</w:t>
                  </w:r>
                </w:p>
              </w:tc>
              <w:tc>
                <w:tcPr>
                  <w:tcW w:w="1458" w:type="dxa"/>
                  <w:vMerge w:val="restart"/>
                  <w:tcBorders>
                    <w:tl2br w:val="nil"/>
                    <w:tr2bl w:val="nil"/>
                  </w:tcBorders>
                  <w:noWrap w:val="0"/>
                  <w:vAlign w:val="center"/>
                </w:tcPr>
                <w:p w14:paraId="0D5BA9F2">
                  <w:pPr>
                    <w:pStyle w:val="83"/>
                    <w:bidi w:val="0"/>
                    <w:rPr>
                      <w:rFonts w:hint="eastAsia"/>
                      <w:lang w:val="en-US" w:eastAsia="zh-CN"/>
                    </w:rPr>
                  </w:pPr>
                  <w:r>
                    <w:rPr>
                      <w:rFonts w:hint="eastAsia"/>
                      <w:lang w:val="en-US" w:eastAsia="zh-CN"/>
                    </w:rPr>
                    <w:t>淘汰</w:t>
                  </w:r>
                </w:p>
                <w:p w14:paraId="2B0699D1">
                  <w:pPr>
                    <w:pStyle w:val="83"/>
                    <w:bidi w:val="0"/>
                    <w:rPr>
                      <w:rFonts w:hint="eastAsia" w:ascii="Times New Roman" w:hAnsi="Times New Roman" w:eastAsia="宋体" w:cs="Times New Roman"/>
                      <w:sz w:val="21"/>
                      <w:szCs w:val="21"/>
                      <w:lang w:val="en-US" w:eastAsia="zh-CN"/>
                    </w:rPr>
                  </w:pPr>
                  <w:r>
                    <w:rPr>
                      <w:rFonts w:hint="eastAsia"/>
                      <w:lang w:eastAsia="zh-CN"/>
                    </w:rPr>
                    <w:t>（</w:t>
                  </w:r>
                  <w:r>
                    <w:rPr>
                      <w:rFonts w:hint="eastAsia"/>
                    </w:rPr>
                    <w:t>两用一备</w:t>
                  </w:r>
                  <w:r>
                    <w:rPr>
                      <w:rFonts w:hint="eastAsia"/>
                      <w:lang w:eastAsia="zh-CN"/>
                    </w:rPr>
                    <w:t>，</w:t>
                  </w:r>
                  <w:r>
                    <w:rPr>
                      <w:rFonts w:hint="eastAsia"/>
                      <w:lang w:val="en-US" w:eastAsia="zh-CN"/>
                    </w:rPr>
                    <w:t>大泵备用</w:t>
                  </w:r>
                  <w:r>
                    <w:rPr>
                      <w:rFonts w:hint="eastAsia"/>
                      <w:lang w:eastAsia="zh-CN"/>
                    </w:rPr>
                    <w:t>）</w:t>
                  </w:r>
                </w:p>
              </w:tc>
            </w:tr>
            <w:tr w14:paraId="4946A9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77E4ECAC">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0" w:type="auto"/>
                  <w:vMerge w:val="continue"/>
                  <w:tcBorders>
                    <w:tl2br w:val="nil"/>
                    <w:tr2bl w:val="nil"/>
                  </w:tcBorders>
                  <w:noWrap w:val="0"/>
                  <w:vAlign w:val="center"/>
                </w:tcPr>
                <w:p w14:paraId="53497AE7">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3225CA59">
                  <w:pPr>
                    <w:pStyle w:val="83"/>
                    <w:bidi w:val="0"/>
                    <w:rPr>
                      <w:rFonts w:hint="eastAsia" w:ascii="Times New Roman" w:hAnsi="Times New Roman" w:eastAsia="宋体" w:cs="Times New Roman"/>
                      <w:sz w:val="21"/>
                      <w:szCs w:val="21"/>
                      <w:lang w:val="en-US" w:eastAsia="zh-CN"/>
                    </w:rPr>
                  </w:pPr>
                  <w:r>
                    <w:rPr>
                      <w:rFonts w:hint="eastAsia"/>
                    </w:rPr>
                    <w:t>卧式离心泵</w:t>
                  </w:r>
                  <w:r>
                    <w:rPr>
                      <w:rFonts w:hint="eastAsia"/>
                      <w:lang w:eastAsia="zh-CN"/>
                    </w:rPr>
                    <w:t>（</w:t>
                  </w:r>
                  <w:r>
                    <w:rPr>
                      <w:rFonts w:hint="eastAsia"/>
                      <w:lang w:val="en-US" w:eastAsia="zh-CN"/>
                    </w:rPr>
                    <w:t>大泵</w:t>
                  </w:r>
                  <w:r>
                    <w:rPr>
                      <w:rFonts w:hint="eastAsia"/>
                      <w:lang w:eastAsia="zh-CN"/>
                    </w:rPr>
                    <w:t>）</w:t>
                  </w:r>
                </w:p>
              </w:tc>
              <w:tc>
                <w:tcPr>
                  <w:tcW w:w="0" w:type="auto"/>
                  <w:tcBorders>
                    <w:tl2br w:val="nil"/>
                    <w:tr2bl w:val="nil"/>
                  </w:tcBorders>
                  <w:noWrap w:val="0"/>
                  <w:vAlign w:val="center"/>
                </w:tcPr>
                <w:p w14:paraId="6E0EEC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w:t>
                  </w:r>
                  <w:r>
                    <w:rPr>
                      <w:rFonts w:hint="eastAsia" w:ascii="Times New Roman" w:hAnsi="Times New Roman" w:cs="Times New Roman"/>
                      <w:sz w:val="21"/>
                      <w:szCs w:val="21"/>
                      <w:lang w:val="en-US" w:eastAsia="zh-CN"/>
                    </w:rPr>
                    <w:t>1375</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lang w:val="en-US" w:eastAsia="zh-CN"/>
                    </w:rPr>
                    <w:t>h</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H=42m</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N=</w:t>
                  </w:r>
                  <w:r>
                    <w:rPr>
                      <w:rFonts w:hint="eastAsia" w:ascii="Times New Roman" w:hAnsi="Times New Roman" w:cs="Times New Roman"/>
                      <w:sz w:val="21"/>
                      <w:szCs w:val="21"/>
                      <w:lang w:val="en-US" w:eastAsia="zh-CN"/>
                    </w:rPr>
                    <w:t>220</w:t>
                  </w:r>
                  <w:r>
                    <w:rPr>
                      <w:rFonts w:hint="default" w:ascii="Times New Roman" w:hAnsi="Times New Roman" w:cs="Times New Roman"/>
                      <w:sz w:val="21"/>
                      <w:szCs w:val="21"/>
                      <w:lang w:val="en-US" w:eastAsia="zh-CN"/>
                    </w:rPr>
                    <w:t>kw</w:t>
                  </w:r>
                </w:p>
              </w:tc>
              <w:tc>
                <w:tcPr>
                  <w:tcW w:w="0" w:type="auto"/>
                  <w:tcBorders>
                    <w:tl2br w:val="nil"/>
                    <w:tr2bl w:val="nil"/>
                  </w:tcBorders>
                  <w:noWrap w:val="0"/>
                  <w:vAlign w:val="center"/>
                </w:tcPr>
                <w:p w14:paraId="0B51D4F3">
                  <w:pPr>
                    <w:pStyle w:val="83"/>
                    <w:bidi w:val="0"/>
                    <w:rPr>
                      <w:rFonts w:hint="default" w:ascii="Times New Roman" w:hAnsi="Times New Roman" w:cs="Times New Roman"/>
                      <w:sz w:val="21"/>
                      <w:szCs w:val="21"/>
                      <w:lang w:val="en-US" w:eastAsia="zh-CN"/>
                    </w:rPr>
                  </w:pPr>
                  <w:r>
                    <w:rPr>
                      <w:rFonts w:hint="eastAsia"/>
                    </w:rPr>
                    <w:t>台</w:t>
                  </w:r>
                </w:p>
              </w:tc>
              <w:tc>
                <w:tcPr>
                  <w:tcW w:w="0" w:type="auto"/>
                  <w:tcBorders>
                    <w:tl2br w:val="nil"/>
                    <w:tr2bl w:val="nil"/>
                  </w:tcBorders>
                  <w:noWrap w:val="0"/>
                  <w:vAlign w:val="center"/>
                </w:tcPr>
                <w:p w14:paraId="73DD48B5">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34FEFE38">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0" w:type="auto"/>
                  <w:tcBorders>
                    <w:tl2br w:val="nil"/>
                    <w:tr2bl w:val="nil"/>
                  </w:tcBorders>
                  <w:noWrap w:val="0"/>
                  <w:vAlign w:val="center"/>
                </w:tcPr>
                <w:p w14:paraId="02928838">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532" w:type="dxa"/>
                  <w:vMerge w:val="continue"/>
                  <w:tcBorders>
                    <w:tl2br w:val="nil"/>
                    <w:tr2bl w:val="nil"/>
                  </w:tcBorders>
                  <w:noWrap w:val="0"/>
                  <w:vAlign w:val="center"/>
                </w:tcPr>
                <w:p w14:paraId="7F720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vMerge w:val="continue"/>
                  <w:tcBorders>
                    <w:tl2br w:val="nil"/>
                    <w:tr2bl w:val="nil"/>
                  </w:tcBorders>
                  <w:noWrap w:val="0"/>
                  <w:vAlign w:val="center"/>
                </w:tcPr>
                <w:p w14:paraId="727725BF">
                  <w:pPr>
                    <w:pStyle w:val="83"/>
                    <w:bidi w:val="0"/>
                    <w:rPr>
                      <w:rFonts w:hint="default" w:ascii="Times New Roman" w:hAnsi="Times New Roman" w:cs="Times New Roman"/>
                      <w:sz w:val="21"/>
                      <w:szCs w:val="21"/>
                    </w:rPr>
                  </w:pPr>
                </w:p>
              </w:tc>
            </w:tr>
            <w:tr w14:paraId="0CF46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2050DC78">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0" w:type="auto"/>
                  <w:vMerge w:val="continue"/>
                  <w:tcBorders>
                    <w:tl2br w:val="nil"/>
                    <w:tr2bl w:val="nil"/>
                  </w:tcBorders>
                  <w:noWrap w:val="0"/>
                  <w:vAlign w:val="center"/>
                </w:tcPr>
                <w:p w14:paraId="33295586">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3654F3C2">
                  <w:pPr>
                    <w:pStyle w:val="83"/>
                    <w:bidi w:val="0"/>
                    <w:rPr>
                      <w:rFonts w:hint="default" w:ascii="Times New Roman" w:hAnsi="Times New Roman" w:cs="Times New Roman"/>
                      <w:sz w:val="21"/>
                      <w:szCs w:val="21"/>
                      <w:lang w:val="en-US" w:eastAsia="zh-CN"/>
                    </w:rPr>
                  </w:pPr>
                  <w:r>
                    <w:rPr>
                      <w:rFonts w:hint="eastAsia"/>
                    </w:rPr>
                    <w:t>卧式离心泵</w:t>
                  </w:r>
                </w:p>
              </w:tc>
              <w:tc>
                <w:tcPr>
                  <w:tcW w:w="0" w:type="auto"/>
                  <w:tcBorders>
                    <w:tl2br w:val="nil"/>
                    <w:tr2bl w:val="nil"/>
                  </w:tcBorders>
                  <w:noWrap w:val="0"/>
                  <w:vAlign w:val="center"/>
                </w:tcPr>
                <w:p w14:paraId="790EB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Q=1450m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H=62m</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N=355kw</w:t>
                  </w:r>
                </w:p>
              </w:tc>
              <w:tc>
                <w:tcPr>
                  <w:tcW w:w="0" w:type="auto"/>
                  <w:tcBorders>
                    <w:tl2br w:val="nil"/>
                    <w:tr2bl w:val="nil"/>
                  </w:tcBorders>
                  <w:noWrap w:val="0"/>
                  <w:vAlign w:val="center"/>
                </w:tcPr>
                <w:p w14:paraId="2048D5F1">
                  <w:pPr>
                    <w:bidi w:val="0"/>
                    <w:jc w:val="center"/>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089ECA1E">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0" w:type="auto"/>
                  <w:tcBorders>
                    <w:tl2br w:val="nil"/>
                    <w:tr2bl w:val="nil"/>
                  </w:tcBorders>
                  <w:noWrap w:val="0"/>
                  <w:vAlign w:val="center"/>
                </w:tcPr>
                <w:p w14:paraId="6BC319F2">
                  <w:pPr>
                    <w:pStyle w:val="83"/>
                    <w:bidi w:val="0"/>
                    <w:rPr>
                      <w:rFonts w:hint="default" w:ascii="Times New Roman" w:hAnsi="Times New Roman" w:cs="Times New Roman"/>
                      <w:sz w:val="21"/>
                      <w:szCs w:val="21"/>
                      <w:lang w:val="en-US" w:eastAsia="zh-CN"/>
                    </w:rPr>
                  </w:pPr>
                  <w:r>
                    <w:rPr>
                      <w:rFonts w:hint="eastAsia"/>
                    </w:rPr>
                    <w:t>3</w:t>
                  </w:r>
                </w:p>
              </w:tc>
              <w:tc>
                <w:tcPr>
                  <w:tcW w:w="0" w:type="auto"/>
                  <w:tcBorders>
                    <w:tl2br w:val="nil"/>
                    <w:tr2bl w:val="nil"/>
                  </w:tcBorders>
                  <w:noWrap w:val="0"/>
                  <w:vAlign w:val="center"/>
                </w:tcPr>
                <w:p w14:paraId="7AC79041">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532" w:type="dxa"/>
                  <w:vMerge w:val="continue"/>
                  <w:tcBorders>
                    <w:tl2br w:val="nil"/>
                    <w:tr2bl w:val="nil"/>
                  </w:tcBorders>
                  <w:noWrap w:val="0"/>
                  <w:vAlign w:val="center"/>
                </w:tcPr>
                <w:p w14:paraId="2BC22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268A9BE">
                  <w:pPr>
                    <w:pStyle w:val="83"/>
                    <w:bidi w:val="0"/>
                    <w:rPr>
                      <w:rFonts w:hint="eastAsia"/>
                      <w:lang w:val="en-US" w:eastAsia="zh-CN"/>
                    </w:rPr>
                  </w:pPr>
                  <w:r>
                    <w:rPr>
                      <w:rFonts w:hint="eastAsia"/>
                      <w:lang w:val="en-US" w:eastAsia="zh-CN"/>
                    </w:rPr>
                    <w:t>新增</w:t>
                  </w:r>
                </w:p>
                <w:p w14:paraId="7B2FA380">
                  <w:pPr>
                    <w:pStyle w:val="83"/>
                    <w:bidi w:val="0"/>
                    <w:rPr>
                      <w:rFonts w:hint="default" w:ascii="Times New Roman" w:hAnsi="Times New Roman" w:cs="Times New Roman"/>
                      <w:sz w:val="21"/>
                      <w:szCs w:val="21"/>
                    </w:rPr>
                  </w:pPr>
                  <w:r>
                    <w:rPr>
                      <w:rFonts w:hint="eastAsia"/>
                      <w:lang w:val="en-US" w:eastAsia="zh-CN"/>
                    </w:rPr>
                    <w:t>（</w:t>
                  </w:r>
                  <w:r>
                    <w:rPr>
                      <w:rFonts w:hint="eastAsia"/>
                    </w:rPr>
                    <w:t>两用一备</w:t>
                  </w:r>
                  <w:r>
                    <w:rPr>
                      <w:rFonts w:hint="eastAsia"/>
                      <w:lang w:val="en-US" w:eastAsia="zh-CN"/>
                    </w:rPr>
                    <w:t>）</w:t>
                  </w:r>
                </w:p>
              </w:tc>
            </w:tr>
            <w:tr w14:paraId="2DC1DF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78707AF7">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0" w:type="auto"/>
                  <w:vMerge w:val="continue"/>
                  <w:tcBorders>
                    <w:tl2br w:val="nil"/>
                    <w:tr2bl w:val="nil"/>
                  </w:tcBorders>
                  <w:noWrap w:val="0"/>
                  <w:vAlign w:val="center"/>
                </w:tcPr>
                <w:p w14:paraId="695FEDAA">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44CF92C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电机   </w:t>
                  </w:r>
                </w:p>
              </w:tc>
              <w:tc>
                <w:tcPr>
                  <w:tcW w:w="0" w:type="auto"/>
                  <w:tcBorders>
                    <w:tl2br w:val="nil"/>
                    <w:tr2bl w:val="nil"/>
                  </w:tcBorders>
                  <w:noWrap w:val="0"/>
                  <w:vAlign w:val="center"/>
                </w:tcPr>
                <w:p w14:paraId="615A22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N=355KW</w:t>
                  </w:r>
                </w:p>
              </w:tc>
              <w:tc>
                <w:tcPr>
                  <w:tcW w:w="0" w:type="auto"/>
                  <w:tcBorders>
                    <w:tl2br w:val="nil"/>
                    <w:tr2bl w:val="nil"/>
                  </w:tcBorders>
                  <w:noWrap w:val="0"/>
                  <w:vAlign w:val="center"/>
                </w:tcPr>
                <w:p w14:paraId="732ECF74">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7CAE48F4">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0" w:type="auto"/>
                  <w:tcBorders>
                    <w:tl2br w:val="nil"/>
                    <w:tr2bl w:val="nil"/>
                  </w:tcBorders>
                  <w:noWrap w:val="0"/>
                  <w:vAlign w:val="center"/>
                </w:tcPr>
                <w:p w14:paraId="77E4F310">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0" w:type="auto"/>
                  <w:tcBorders>
                    <w:tl2br w:val="nil"/>
                    <w:tr2bl w:val="nil"/>
                  </w:tcBorders>
                  <w:noWrap w:val="0"/>
                  <w:vAlign w:val="center"/>
                </w:tcPr>
                <w:p w14:paraId="7FCA60D3">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6B362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391A197A">
                  <w:pPr>
                    <w:pStyle w:val="83"/>
                    <w:bidi w:val="0"/>
                    <w:rPr>
                      <w:rFonts w:hint="default" w:ascii="Times New Roman" w:hAnsi="Times New Roman" w:cs="Times New Roman"/>
                      <w:sz w:val="21"/>
                      <w:szCs w:val="21"/>
                    </w:rPr>
                  </w:pPr>
                  <w:r>
                    <w:rPr>
                      <w:rFonts w:hint="eastAsia" w:ascii="Times New Roman" w:hAnsi="Times New Roman" w:cs="Times New Roman"/>
                      <w:sz w:val="21"/>
                      <w:szCs w:val="21"/>
                      <w:lang w:val="en-US" w:eastAsia="zh-CN"/>
                    </w:rPr>
                    <w:t>依托现有</w:t>
                  </w:r>
                </w:p>
              </w:tc>
            </w:tr>
            <w:tr w14:paraId="641DAD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1C09B47">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0" w:type="auto"/>
                  <w:vMerge w:val="continue"/>
                  <w:tcBorders>
                    <w:tl2br w:val="nil"/>
                    <w:tr2bl w:val="nil"/>
                  </w:tcBorders>
                  <w:noWrap w:val="0"/>
                  <w:vAlign w:val="center"/>
                </w:tcPr>
                <w:p w14:paraId="73DCA402">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751E513A">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电动闸阀   </w:t>
                  </w:r>
                </w:p>
              </w:tc>
              <w:tc>
                <w:tcPr>
                  <w:tcW w:w="0" w:type="auto"/>
                  <w:tcBorders>
                    <w:tl2br w:val="nil"/>
                    <w:tr2bl w:val="nil"/>
                  </w:tcBorders>
                  <w:noWrap w:val="0"/>
                  <w:vAlign w:val="center"/>
                </w:tcPr>
                <w:p w14:paraId="1EA14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DN500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PN=1.6MPa</w:t>
                  </w:r>
                </w:p>
              </w:tc>
              <w:tc>
                <w:tcPr>
                  <w:tcW w:w="0" w:type="auto"/>
                  <w:tcBorders>
                    <w:tl2br w:val="nil"/>
                    <w:tr2bl w:val="nil"/>
                  </w:tcBorders>
                  <w:noWrap w:val="0"/>
                  <w:vAlign w:val="center"/>
                </w:tcPr>
                <w:p w14:paraId="41A09B45">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个</w:t>
                  </w:r>
                </w:p>
              </w:tc>
              <w:tc>
                <w:tcPr>
                  <w:tcW w:w="0" w:type="auto"/>
                  <w:tcBorders>
                    <w:tl2br w:val="nil"/>
                    <w:tr2bl w:val="nil"/>
                  </w:tcBorders>
                  <w:noWrap w:val="0"/>
                  <w:vAlign w:val="center"/>
                </w:tcPr>
                <w:p w14:paraId="0D82D037">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21E70BF3">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6FA72FB4">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72C84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3FA7792A">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依托现有</w:t>
                  </w:r>
                </w:p>
              </w:tc>
            </w:tr>
            <w:tr w14:paraId="4601AA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707448E8">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w:t>
                  </w:r>
                </w:p>
              </w:tc>
              <w:tc>
                <w:tcPr>
                  <w:tcW w:w="0" w:type="auto"/>
                  <w:vMerge w:val="continue"/>
                  <w:tcBorders>
                    <w:tl2br w:val="nil"/>
                    <w:tr2bl w:val="nil"/>
                  </w:tcBorders>
                  <w:noWrap w:val="0"/>
                  <w:vAlign w:val="center"/>
                </w:tcPr>
                <w:p w14:paraId="741E15DE">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20C675A5">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电动闸阀   </w:t>
                  </w:r>
                </w:p>
              </w:tc>
              <w:tc>
                <w:tcPr>
                  <w:tcW w:w="0" w:type="auto"/>
                  <w:tcBorders>
                    <w:tl2br w:val="nil"/>
                    <w:tr2bl w:val="nil"/>
                  </w:tcBorders>
                  <w:noWrap w:val="0"/>
                  <w:vAlign w:val="center"/>
                </w:tcPr>
                <w:p w14:paraId="65D95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DN400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PN=1.6MPa</w:t>
                  </w:r>
                </w:p>
              </w:tc>
              <w:tc>
                <w:tcPr>
                  <w:tcW w:w="0" w:type="auto"/>
                  <w:tcBorders>
                    <w:tl2br w:val="nil"/>
                    <w:tr2bl w:val="nil"/>
                  </w:tcBorders>
                  <w:noWrap w:val="0"/>
                  <w:vAlign w:val="center"/>
                </w:tcPr>
                <w:p w14:paraId="6E4FC145">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个</w:t>
                  </w:r>
                </w:p>
              </w:tc>
              <w:tc>
                <w:tcPr>
                  <w:tcW w:w="0" w:type="auto"/>
                  <w:tcBorders>
                    <w:tl2br w:val="nil"/>
                    <w:tr2bl w:val="nil"/>
                  </w:tcBorders>
                  <w:noWrap w:val="0"/>
                  <w:vAlign w:val="center"/>
                </w:tcPr>
                <w:p w14:paraId="2A5CA143">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1193EB90">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637F1474">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30928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517F6E08">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依托现有</w:t>
                  </w:r>
                </w:p>
              </w:tc>
            </w:tr>
            <w:tr w14:paraId="3F1C3A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4544EC3C">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w:t>
                  </w:r>
                </w:p>
              </w:tc>
              <w:tc>
                <w:tcPr>
                  <w:tcW w:w="0" w:type="auto"/>
                  <w:vMerge w:val="continue"/>
                  <w:tcBorders>
                    <w:tl2br w:val="nil"/>
                    <w:tr2bl w:val="nil"/>
                  </w:tcBorders>
                  <w:noWrap w:val="0"/>
                  <w:vAlign w:val="center"/>
                </w:tcPr>
                <w:p w14:paraId="1D00FAA2">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625C3687">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双法兰传力接头      </w:t>
                  </w:r>
                </w:p>
              </w:tc>
              <w:tc>
                <w:tcPr>
                  <w:tcW w:w="0" w:type="auto"/>
                  <w:tcBorders>
                    <w:tl2br w:val="nil"/>
                    <w:tr2bl w:val="nil"/>
                  </w:tcBorders>
                  <w:noWrap w:val="0"/>
                  <w:vAlign w:val="center"/>
                </w:tcPr>
                <w:p w14:paraId="0EE32C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DN500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PN=1.6MPa</w:t>
                  </w:r>
                </w:p>
              </w:tc>
              <w:tc>
                <w:tcPr>
                  <w:tcW w:w="0" w:type="auto"/>
                  <w:tcBorders>
                    <w:tl2br w:val="nil"/>
                    <w:tr2bl w:val="nil"/>
                  </w:tcBorders>
                  <w:noWrap w:val="0"/>
                  <w:vAlign w:val="center"/>
                </w:tcPr>
                <w:p w14:paraId="738756C6">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个</w:t>
                  </w:r>
                </w:p>
              </w:tc>
              <w:tc>
                <w:tcPr>
                  <w:tcW w:w="0" w:type="auto"/>
                  <w:tcBorders>
                    <w:tl2br w:val="nil"/>
                    <w:tr2bl w:val="nil"/>
                  </w:tcBorders>
                  <w:noWrap w:val="0"/>
                  <w:vAlign w:val="center"/>
                </w:tcPr>
                <w:p w14:paraId="3E9C6629">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6BAA6433">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637E804D">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343D7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7C95BE20">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依托现有</w:t>
                  </w:r>
                </w:p>
              </w:tc>
            </w:tr>
            <w:tr w14:paraId="535FDC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74" w:hRule="atLeast"/>
                <w:jc w:val="center"/>
              </w:trPr>
              <w:tc>
                <w:tcPr>
                  <w:tcW w:w="0" w:type="auto"/>
                  <w:tcBorders>
                    <w:tl2br w:val="nil"/>
                    <w:tr2bl w:val="nil"/>
                  </w:tcBorders>
                  <w:noWrap w:val="0"/>
                  <w:vAlign w:val="center"/>
                </w:tcPr>
                <w:p w14:paraId="2152A2CC">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c>
                <w:tcPr>
                  <w:tcW w:w="0" w:type="auto"/>
                  <w:vMerge w:val="continue"/>
                  <w:tcBorders>
                    <w:tl2br w:val="nil"/>
                    <w:tr2bl w:val="nil"/>
                  </w:tcBorders>
                  <w:noWrap w:val="0"/>
                  <w:vAlign w:val="center"/>
                </w:tcPr>
                <w:p w14:paraId="02B72C53">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0B4107B8">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多功能水力控制阀 </w:t>
                  </w:r>
                </w:p>
              </w:tc>
              <w:tc>
                <w:tcPr>
                  <w:tcW w:w="0" w:type="auto"/>
                  <w:tcBorders>
                    <w:tl2br w:val="nil"/>
                    <w:tr2bl w:val="nil"/>
                  </w:tcBorders>
                  <w:noWrap w:val="0"/>
                  <w:vAlign w:val="center"/>
                </w:tcPr>
                <w:p w14:paraId="433ABF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DN400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PN=1.6MPa</w:t>
                  </w:r>
                </w:p>
              </w:tc>
              <w:tc>
                <w:tcPr>
                  <w:tcW w:w="0" w:type="auto"/>
                  <w:tcBorders>
                    <w:tl2br w:val="nil"/>
                    <w:tr2bl w:val="nil"/>
                  </w:tcBorders>
                  <w:noWrap w:val="0"/>
                  <w:vAlign w:val="center"/>
                </w:tcPr>
                <w:p w14:paraId="5EBB1938">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个</w:t>
                  </w:r>
                </w:p>
              </w:tc>
              <w:tc>
                <w:tcPr>
                  <w:tcW w:w="0" w:type="auto"/>
                  <w:tcBorders>
                    <w:tl2br w:val="nil"/>
                    <w:tr2bl w:val="nil"/>
                  </w:tcBorders>
                  <w:noWrap w:val="0"/>
                  <w:vAlign w:val="center"/>
                </w:tcPr>
                <w:p w14:paraId="11C344AF">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3ECB9D15">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3986BB2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1CED06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5E9CDF1C">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依托现有</w:t>
                  </w:r>
                </w:p>
              </w:tc>
            </w:tr>
            <w:tr w14:paraId="3ED11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1AFDBD71">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9</w:t>
                  </w:r>
                </w:p>
              </w:tc>
              <w:tc>
                <w:tcPr>
                  <w:tcW w:w="0" w:type="auto"/>
                  <w:vMerge w:val="continue"/>
                  <w:tcBorders>
                    <w:tl2br w:val="nil"/>
                    <w:tr2bl w:val="nil"/>
                  </w:tcBorders>
                  <w:noWrap w:val="0"/>
                  <w:vAlign w:val="center"/>
                </w:tcPr>
                <w:p w14:paraId="23F8CC72">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3DCE114E">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箱式变压器    </w:t>
                  </w:r>
                </w:p>
              </w:tc>
              <w:tc>
                <w:tcPr>
                  <w:tcW w:w="0" w:type="auto"/>
                  <w:tcBorders>
                    <w:tl2br w:val="nil"/>
                    <w:tr2bl w:val="nil"/>
                  </w:tcBorders>
                  <w:noWrap w:val="0"/>
                  <w:vAlign w:val="center"/>
                </w:tcPr>
                <w:p w14:paraId="58F28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1250KVA</w:t>
                  </w:r>
                </w:p>
              </w:tc>
              <w:tc>
                <w:tcPr>
                  <w:tcW w:w="0" w:type="auto"/>
                  <w:tcBorders>
                    <w:tl2br w:val="nil"/>
                    <w:tr2bl w:val="nil"/>
                  </w:tcBorders>
                  <w:noWrap w:val="0"/>
                  <w:vAlign w:val="center"/>
                </w:tcPr>
                <w:p w14:paraId="64BAE661">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3319A2D3">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4BADD26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39604A0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2A5B6C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708B182E">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p w14:paraId="0ECD5B2C">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一用一备</w:t>
                  </w:r>
                  <w:r>
                    <w:rPr>
                      <w:rFonts w:hint="eastAsia" w:ascii="Times New Roman" w:hAnsi="Times New Roman" w:cs="Times New Roman"/>
                      <w:sz w:val="21"/>
                      <w:szCs w:val="21"/>
                      <w:lang w:val="en-US" w:eastAsia="zh-CN"/>
                    </w:rPr>
                    <w:t>）</w:t>
                  </w:r>
                </w:p>
              </w:tc>
            </w:tr>
            <w:tr w14:paraId="0FD8F2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4F05E1CC">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w:t>
                  </w:r>
                </w:p>
              </w:tc>
              <w:tc>
                <w:tcPr>
                  <w:tcW w:w="0" w:type="auto"/>
                  <w:gridSpan w:val="9"/>
                  <w:tcBorders>
                    <w:tl2br w:val="nil"/>
                    <w:tr2bl w:val="nil"/>
                  </w:tcBorders>
                  <w:noWrap w:val="0"/>
                  <w:vAlign w:val="center"/>
                </w:tcPr>
                <w:p w14:paraId="7F763128">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净水工程</w:t>
                  </w:r>
                </w:p>
              </w:tc>
            </w:tr>
            <w:tr w14:paraId="143163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4E16B5CF">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w:t>
                  </w:r>
                </w:p>
              </w:tc>
              <w:tc>
                <w:tcPr>
                  <w:tcW w:w="0" w:type="auto"/>
                  <w:vMerge w:val="restart"/>
                  <w:tcBorders>
                    <w:tl2br w:val="nil"/>
                    <w:tr2bl w:val="nil"/>
                  </w:tcBorders>
                  <w:noWrap w:val="0"/>
                  <w:vAlign w:val="center"/>
                </w:tcPr>
                <w:p w14:paraId="12ECBC27">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稳压配水井</w:t>
                  </w:r>
                </w:p>
              </w:tc>
              <w:tc>
                <w:tcPr>
                  <w:tcW w:w="0" w:type="auto"/>
                  <w:tcBorders>
                    <w:tl2br w:val="nil"/>
                    <w:tr2bl w:val="nil"/>
                  </w:tcBorders>
                  <w:noWrap w:val="0"/>
                  <w:vAlign w:val="center"/>
                </w:tcPr>
                <w:p w14:paraId="73A14A26">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出水管</w:t>
                  </w:r>
                </w:p>
              </w:tc>
              <w:tc>
                <w:tcPr>
                  <w:tcW w:w="0" w:type="auto"/>
                  <w:tcBorders>
                    <w:tl2br w:val="nil"/>
                    <w:tr2bl w:val="nil"/>
                  </w:tcBorders>
                  <w:noWrap w:val="0"/>
                  <w:vAlign w:val="center"/>
                </w:tcPr>
                <w:p w14:paraId="7B515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bCs/>
                      <w:szCs w:val="21"/>
                    </w:rPr>
                    <w:t>D7</w:t>
                  </w:r>
                  <w:r>
                    <w:rPr>
                      <w:rFonts w:hint="eastAsia"/>
                      <w:bCs/>
                      <w:szCs w:val="21"/>
                      <w:lang w:val="en-US" w:eastAsia="zh-CN"/>
                    </w:rPr>
                    <w:t>00</w:t>
                  </w:r>
                  <w:r>
                    <w:rPr>
                      <w:rFonts w:hint="eastAsia"/>
                      <w:bCs/>
                      <w:szCs w:val="21"/>
                    </w:rPr>
                    <w:t>*10管道</w:t>
                  </w:r>
                </w:p>
              </w:tc>
              <w:tc>
                <w:tcPr>
                  <w:tcW w:w="0" w:type="auto"/>
                  <w:tcBorders>
                    <w:tl2br w:val="nil"/>
                    <w:tr2bl w:val="nil"/>
                  </w:tcBorders>
                  <w:noWrap w:val="0"/>
                  <w:vAlign w:val="center"/>
                </w:tcPr>
                <w:p w14:paraId="0A751DBD">
                  <w:pPr>
                    <w:bidi w:val="0"/>
                    <w:jc w:val="center"/>
                    <w:rPr>
                      <w:rFonts w:hint="default" w:ascii="Times New Roman" w:hAnsi="Times New Roman" w:cs="Times New Roman"/>
                      <w:sz w:val="21"/>
                      <w:szCs w:val="21"/>
                      <w:lang w:val="en-US" w:eastAsia="zh-CN"/>
                    </w:rPr>
                  </w:pPr>
                  <w:r>
                    <w:rPr>
                      <w:rFonts w:hint="eastAsia"/>
                      <w:bCs/>
                      <w:color w:val="000000"/>
                      <w:szCs w:val="21"/>
                    </w:rPr>
                    <w:t>根</w:t>
                  </w:r>
                </w:p>
              </w:tc>
              <w:tc>
                <w:tcPr>
                  <w:tcW w:w="0" w:type="auto"/>
                  <w:tcBorders>
                    <w:tl2br w:val="nil"/>
                    <w:tr2bl w:val="nil"/>
                  </w:tcBorders>
                  <w:noWrap w:val="0"/>
                  <w:vAlign w:val="center"/>
                </w:tcPr>
                <w:p w14:paraId="32D56028">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362EDF3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16FB1C07">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532" w:type="dxa"/>
                  <w:vMerge w:val="restart"/>
                  <w:tcBorders>
                    <w:tl2br w:val="nil"/>
                    <w:tr2bl w:val="nil"/>
                  </w:tcBorders>
                  <w:noWrap w:val="0"/>
                  <w:vAlign w:val="center"/>
                </w:tcPr>
                <w:p w14:paraId="690C9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引水</w:t>
                  </w:r>
                </w:p>
              </w:tc>
              <w:tc>
                <w:tcPr>
                  <w:tcW w:w="1458" w:type="dxa"/>
                  <w:tcBorders>
                    <w:tl2br w:val="nil"/>
                    <w:tr2bl w:val="nil"/>
                  </w:tcBorders>
                  <w:noWrap w:val="0"/>
                  <w:vAlign w:val="center"/>
                </w:tcPr>
                <w:p w14:paraId="62D1F9E0">
                  <w:pPr>
                    <w:bidi w:val="0"/>
                    <w:jc w:val="center"/>
                    <w:rPr>
                      <w:rFonts w:hint="eastAsia"/>
                      <w:bCs/>
                      <w:color w:val="000000"/>
                      <w:szCs w:val="21"/>
                      <w:lang w:val="en-US" w:eastAsia="zh-CN"/>
                    </w:rPr>
                  </w:pPr>
                  <w:r>
                    <w:rPr>
                      <w:rFonts w:hint="eastAsia"/>
                      <w:bCs/>
                      <w:color w:val="000000"/>
                      <w:szCs w:val="21"/>
                      <w:lang w:val="en-US" w:eastAsia="zh-CN"/>
                    </w:rPr>
                    <w:t>新增</w:t>
                  </w:r>
                </w:p>
                <w:p w14:paraId="5F24F6EA">
                  <w:pPr>
                    <w:bidi w:val="0"/>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w:t>
                  </w:r>
                  <w:r>
                    <w:rPr>
                      <w:rFonts w:hint="eastAsia"/>
                      <w:bCs/>
                      <w:color w:val="000000"/>
                      <w:szCs w:val="21"/>
                    </w:rPr>
                    <w:t>原封死管接入新增絮凝沉淀池</w:t>
                  </w:r>
                  <w:r>
                    <w:rPr>
                      <w:rFonts w:hint="eastAsia"/>
                      <w:bCs/>
                      <w:color w:val="000000"/>
                      <w:szCs w:val="21"/>
                      <w:lang w:val="en-US" w:eastAsia="zh-CN"/>
                    </w:rPr>
                    <w:t>）</w:t>
                  </w:r>
                </w:p>
              </w:tc>
            </w:tr>
            <w:tr w14:paraId="0BDA31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06D84879">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11</w:t>
                  </w:r>
                </w:p>
              </w:tc>
              <w:tc>
                <w:tcPr>
                  <w:tcW w:w="0" w:type="auto"/>
                  <w:vMerge w:val="continue"/>
                  <w:tcBorders>
                    <w:tl2br w:val="nil"/>
                    <w:tr2bl w:val="nil"/>
                  </w:tcBorders>
                  <w:noWrap w:val="0"/>
                  <w:vAlign w:val="center"/>
                </w:tcPr>
                <w:p w14:paraId="0BB7E62C">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5ED0EFB9">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进水总管</w:t>
                  </w:r>
                </w:p>
              </w:tc>
              <w:tc>
                <w:tcPr>
                  <w:tcW w:w="0" w:type="auto"/>
                  <w:tcBorders>
                    <w:tl2br w:val="nil"/>
                    <w:tr2bl w:val="nil"/>
                  </w:tcBorders>
                  <w:noWrap w:val="0"/>
                  <w:vAlign w:val="center"/>
                </w:tcPr>
                <w:p w14:paraId="5572B2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D820×10</w:t>
                  </w:r>
                </w:p>
              </w:tc>
              <w:tc>
                <w:tcPr>
                  <w:tcW w:w="0" w:type="auto"/>
                  <w:tcBorders>
                    <w:tl2br w:val="nil"/>
                    <w:tr2bl w:val="nil"/>
                  </w:tcBorders>
                  <w:noWrap w:val="0"/>
                  <w:vAlign w:val="center"/>
                </w:tcPr>
                <w:p w14:paraId="665A15A1">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根</w:t>
                  </w:r>
                </w:p>
              </w:tc>
              <w:tc>
                <w:tcPr>
                  <w:tcW w:w="0" w:type="auto"/>
                  <w:tcBorders>
                    <w:tl2br w:val="nil"/>
                    <w:tr2bl w:val="nil"/>
                  </w:tcBorders>
                  <w:noWrap w:val="0"/>
                  <w:vAlign w:val="center"/>
                </w:tcPr>
                <w:p w14:paraId="2F44F8C4">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638685F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0991B677">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68760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03835537">
                  <w:pPr>
                    <w:bidi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依托现有</w:t>
                  </w:r>
                </w:p>
              </w:tc>
            </w:tr>
            <w:tr w14:paraId="17B7C6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4D670A70">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12</w:t>
                  </w:r>
                </w:p>
              </w:tc>
              <w:tc>
                <w:tcPr>
                  <w:tcW w:w="0" w:type="auto"/>
                  <w:vMerge w:val="continue"/>
                  <w:tcBorders>
                    <w:tl2br w:val="nil"/>
                    <w:tr2bl w:val="nil"/>
                  </w:tcBorders>
                  <w:noWrap w:val="0"/>
                  <w:vAlign w:val="center"/>
                </w:tcPr>
                <w:p w14:paraId="1C76949E">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654CEE0E">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溢流管</w:t>
                  </w:r>
                </w:p>
              </w:tc>
              <w:tc>
                <w:tcPr>
                  <w:tcW w:w="0" w:type="auto"/>
                  <w:tcBorders>
                    <w:tl2br w:val="nil"/>
                    <w:tr2bl w:val="nil"/>
                  </w:tcBorders>
                  <w:noWrap w:val="0"/>
                  <w:vAlign w:val="center"/>
                </w:tcPr>
                <w:p w14:paraId="2A643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D1020×10</w:t>
                  </w:r>
                </w:p>
              </w:tc>
              <w:tc>
                <w:tcPr>
                  <w:tcW w:w="0" w:type="auto"/>
                  <w:tcBorders>
                    <w:tl2br w:val="nil"/>
                    <w:tr2bl w:val="nil"/>
                  </w:tcBorders>
                  <w:noWrap w:val="0"/>
                  <w:vAlign w:val="center"/>
                </w:tcPr>
                <w:p w14:paraId="48A285AF">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根</w:t>
                  </w:r>
                </w:p>
              </w:tc>
              <w:tc>
                <w:tcPr>
                  <w:tcW w:w="0" w:type="auto"/>
                  <w:tcBorders>
                    <w:tl2br w:val="nil"/>
                    <w:tr2bl w:val="nil"/>
                  </w:tcBorders>
                  <w:noWrap w:val="0"/>
                  <w:vAlign w:val="center"/>
                </w:tcPr>
                <w:p w14:paraId="722D862B">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525755A2">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2B8C96F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3E8E9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2D55BDC">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p w14:paraId="4B02FB12">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（接入现有下水井）</w:t>
                  </w:r>
                </w:p>
              </w:tc>
            </w:tr>
            <w:tr w14:paraId="08EE88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5631F71B">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13</w:t>
                  </w:r>
                </w:p>
              </w:tc>
              <w:tc>
                <w:tcPr>
                  <w:tcW w:w="0" w:type="auto"/>
                  <w:vMerge w:val="restart"/>
                  <w:tcBorders>
                    <w:tl2br w:val="nil"/>
                    <w:tr2bl w:val="nil"/>
                  </w:tcBorders>
                  <w:noWrap w:val="0"/>
                  <w:vAlign w:val="center"/>
                </w:tcPr>
                <w:p w14:paraId="5874E0AD">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网格反应平流沉淀池</w:t>
                  </w:r>
                </w:p>
              </w:tc>
              <w:tc>
                <w:tcPr>
                  <w:tcW w:w="0" w:type="auto"/>
                  <w:tcBorders>
                    <w:tl2br w:val="nil"/>
                    <w:tr2bl w:val="nil"/>
                  </w:tcBorders>
                  <w:noWrap w:val="0"/>
                  <w:vAlign w:val="center"/>
                </w:tcPr>
                <w:p w14:paraId="4941223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管式静态混合器    </w:t>
                  </w:r>
                </w:p>
              </w:tc>
              <w:tc>
                <w:tcPr>
                  <w:tcW w:w="0" w:type="auto"/>
                  <w:tcBorders>
                    <w:tl2br w:val="nil"/>
                    <w:tr2bl w:val="nil"/>
                  </w:tcBorders>
                  <w:noWrap w:val="0"/>
                  <w:vAlign w:val="center"/>
                </w:tcPr>
                <w:p w14:paraId="6E244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DN450</w:t>
                  </w:r>
                </w:p>
              </w:tc>
              <w:tc>
                <w:tcPr>
                  <w:tcW w:w="0" w:type="auto"/>
                  <w:tcBorders>
                    <w:tl2br w:val="nil"/>
                    <w:tr2bl w:val="nil"/>
                  </w:tcBorders>
                  <w:noWrap w:val="0"/>
                  <w:vAlign w:val="center"/>
                </w:tcPr>
                <w:p w14:paraId="73E93690">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0E823F9A">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3BBE08F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1C37529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532" w:type="dxa"/>
                  <w:vMerge w:val="restart"/>
                  <w:tcBorders>
                    <w:tl2br w:val="nil"/>
                    <w:tr2bl w:val="nil"/>
                  </w:tcBorders>
                  <w:noWrap w:val="0"/>
                  <w:vAlign w:val="center"/>
                </w:tcPr>
                <w:p w14:paraId="74D62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絮凝沉淀</w:t>
                  </w:r>
                </w:p>
              </w:tc>
              <w:tc>
                <w:tcPr>
                  <w:tcW w:w="1458" w:type="dxa"/>
                  <w:tcBorders>
                    <w:tl2br w:val="nil"/>
                    <w:tr2bl w:val="nil"/>
                  </w:tcBorders>
                  <w:noWrap w:val="0"/>
                  <w:vAlign w:val="center"/>
                </w:tcPr>
                <w:p w14:paraId="57B48481">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新增</w:t>
                  </w:r>
                </w:p>
                <w:p w14:paraId="797749A3">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设在网格絮凝池DN450进水管上</w:t>
                  </w:r>
                  <w:r>
                    <w:rPr>
                      <w:rFonts w:hint="eastAsia" w:ascii="Times New Roman" w:hAnsi="Times New Roman" w:cs="Times New Roman"/>
                      <w:sz w:val="21"/>
                      <w:szCs w:val="21"/>
                      <w:lang w:val="en-US" w:eastAsia="zh-CN"/>
                    </w:rPr>
                    <w:t>）</w:t>
                  </w:r>
                </w:p>
              </w:tc>
            </w:tr>
            <w:tr w14:paraId="796B2C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73BC7537">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14</w:t>
                  </w:r>
                </w:p>
              </w:tc>
              <w:tc>
                <w:tcPr>
                  <w:tcW w:w="0" w:type="auto"/>
                  <w:vMerge w:val="continue"/>
                  <w:tcBorders>
                    <w:tl2br w:val="nil"/>
                    <w:tr2bl w:val="nil"/>
                  </w:tcBorders>
                  <w:noWrap w:val="0"/>
                  <w:vAlign w:val="center"/>
                </w:tcPr>
                <w:p w14:paraId="376444D6">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225FF706">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行车式机械刮吸泥机   </w:t>
                  </w:r>
                </w:p>
                <w:p w14:paraId="7146F6D0">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378DA70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Lk=12.85m</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泵虹吸式</w:t>
                  </w:r>
                </w:p>
              </w:tc>
              <w:tc>
                <w:tcPr>
                  <w:tcW w:w="0" w:type="auto"/>
                  <w:tcBorders>
                    <w:tl2br w:val="nil"/>
                    <w:tr2bl w:val="nil"/>
                  </w:tcBorders>
                  <w:noWrap w:val="0"/>
                  <w:vAlign w:val="center"/>
                </w:tcPr>
                <w:p w14:paraId="5EE824F3">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796A14B5">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54345D1A">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194D73EB">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1</w:t>
                  </w:r>
                </w:p>
              </w:tc>
              <w:tc>
                <w:tcPr>
                  <w:tcW w:w="532" w:type="dxa"/>
                  <w:vMerge w:val="continue"/>
                  <w:tcBorders>
                    <w:tl2br w:val="nil"/>
                    <w:tr2bl w:val="nil"/>
                  </w:tcBorders>
                  <w:noWrap w:val="0"/>
                  <w:vAlign w:val="center"/>
                </w:tcPr>
                <w:p w14:paraId="0CEAA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33B99973">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280830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tcBorders>
                    <w:tl2br w:val="nil"/>
                    <w:tr2bl w:val="nil"/>
                  </w:tcBorders>
                  <w:noWrap w:val="0"/>
                  <w:vAlign w:val="center"/>
                </w:tcPr>
                <w:p w14:paraId="3D7C2628">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w:t>
                  </w:r>
                </w:p>
              </w:tc>
              <w:tc>
                <w:tcPr>
                  <w:tcW w:w="0" w:type="auto"/>
                  <w:vMerge w:val="continue"/>
                  <w:tcBorders>
                    <w:tl2br w:val="nil"/>
                    <w:tr2bl w:val="nil"/>
                  </w:tcBorders>
                  <w:noWrap w:val="0"/>
                  <w:vAlign w:val="center"/>
                </w:tcPr>
                <w:p w14:paraId="27631034">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094286E2">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手动闸阀</w:t>
                  </w:r>
                </w:p>
              </w:tc>
              <w:tc>
                <w:tcPr>
                  <w:tcW w:w="0" w:type="auto"/>
                  <w:tcBorders>
                    <w:tl2br w:val="nil"/>
                    <w:tr2bl w:val="nil"/>
                  </w:tcBorders>
                  <w:noWrap w:val="0"/>
                  <w:vAlign w:val="center"/>
                </w:tcPr>
                <w:p w14:paraId="46387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DN200</w:t>
                  </w:r>
                </w:p>
              </w:tc>
              <w:tc>
                <w:tcPr>
                  <w:tcW w:w="0" w:type="auto"/>
                  <w:tcBorders>
                    <w:tl2br w:val="nil"/>
                    <w:tr2bl w:val="nil"/>
                  </w:tcBorders>
                  <w:noWrap w:val="0"/>
                  <w:vAlign w:val="center"/>
                </w:tcPr>
                <w:p w14:paraId="60A03D5B">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26E1E791">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2E9C2E3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0" w:type="auto"/>
                  <w:tcBorders>
                    <w:tl2br w:val="nil"/>
                    <w:tr2bl w:val="nil"/>
                  </w:tcBorders>
                  <w:noWrap w:val="0"/>
                  <w:vAlign w:val="center"/>
                </w:tcPr>
                <w:p w14:paraId="2930843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532" w:type="dxa"/>
                  <w:vMerge w:val="continue"/>
                  <w:tcBorders>
                    <w:tl2br w:val="nil"/>
                    <w:tr2bl w:val="nil"/>
                  </w:tcBorders>
                  <w:noWrap w:val="0"/>
                  <w:vAlign w:val="center"/>
                </w:tcPr>
                <w:p w14:paraId="041D2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01F6AA10">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7FFD5D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581C48A8">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16</w:t>
                  </w:r>
                </w:p>
              </w:tc>
              <w:tc>
                <w:tcPr>
                  <w:tcW w:w="0" w:type="auto"/>
                  <w:vMerge w:val="continue"/>
                  <w:tcBorders>
                    <w:tl2br w:val="nil"/>
                    <w:tr2bl w:val="nil"/>
                  </w:tcBorders>
                  <w:noWrap w:val="0"/>
                  <w:vAlign w:val="center"/>
                </w:tcPr>
                <w:p w14:paraId="334BE929">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15FE1B94">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液动角式截</w:t>
                  </w:r>
                </w:p>
                <w:p w14:paraId="1EC0528B">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止阀</w:t>
                  </w:r>
                </w:p>
              </w:tc>
              <w:tc>
                <w:tcPr>
                  <w:tcW w:w="0" w:type="auto"/>
                  <w:tcBorders>
                    <w:tl2br w:val="nil"/>
                    <w:tr2bl w:val="nil"/>
                  </w:tcBorders>
                  <w:noWrap w:val="0"/>
                  <w:vAlign w:val="center"/>
                </w:tcPr>
                <w:p w14:paraId="0CA09F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DN</w:t>
                  </w:r>
                </w:p>
              </w:tc>
              <w:tc>
                <w:tcPr>
                  <w:tcW w:w="0" w:type="auto"/>
                  <w:tcBorders>
                    <w:tl2br w:val="nil"/>
                    <w:tr2bl w:val="nil"/>
                  </w:tcBorders>
                  <w:noWrap w:val="0"/>
                  <w:vAlign w:val="center"/>
                </w:tcPr>
                <w:p w14:paraId="4DA141EB">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6A394D5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2DC07FA3">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0" w:type="auto"/>
                  <w:tcBorders>
                    <w:tl2br w:val="nil"/>
                    <w:tr2bl w:val="nil"/>
                  </w:tcBorders>
                  <w:noWrap w:val="0"/>
                  <w:vAlign w:val="center"/>
                </w:tcPr>
                <w:p w14:paraId="002652E5">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532" w:type="dxa"/>
                  <w:vMerge w:val="continue"/>
                  <w:tcBorders>
                    <w:tl2br w:val="nil"/>
                    <w:tr2bl w:val="nil"/>
                  </w:tcBorders>
                  <w:noWrap w:val="0"/>
                  <w:vAlign w:val="center"/>
                </w:tcPr>
                <w:p w14:paraId="4CD59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0F4D9FC4">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2AD27B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1749C1D7">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17</w:t>
                  </w:r>
                </w:p>
              </w:tc>
              <w:tc>
                <w:tcPr>
                  <w:tcW w:w="0" w:type="auto"/>
                  <w:vMerge w:val="continue"/>
                  <w:tcBorders>
                    <w:tl2br w:val="nil"/>
                    <w:tr2bl w:val="nil"/>
                  </w:tcBorders>
                  <w:noWrap w:val="0"/>
                  <w:vAlign w:val="center"/>
                </w:tcPr>
                <w:p w14:paraId="20FCB8A7">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5768823D">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集水槽</w:t>
                  </w:r>
                </w:p>
              </w:tc>
              <w:tc>
                <w:tcPr>
                  <w:tcW w:w="0" w:type="auto"/>
                  <w:tcBorders>
                    <w:tl2br w:val="nil"/>
                    <w:tr2bl w:val="nil"/>
                  </w:tcBorders>
                  <w:noWrap w:val="0"/>
                  <w:vAlign w:val="center"/>
                </w:tcPr>
                <w:p w14:paraId="2C2C88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L=13m</w:t>
                  </w:r>
                </w:p>
              </w:tc>
              <w:tc>
                <w:tcPr>
                  <w:tcW w:w="0" w:type="auto"/>
                  <w:tcBorders>
                    <w:tl2br w:val="nil"/>
                    <w:tr2bl w:val="nil"/>
                  </w:tcBorders>
                  <w:noWrap w:val="0"/>
                  <w:vAlign w:val="center"/>
                </w:tcPr>
                <w:p w14:paraId="47B28BB8">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2A3C9D01">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0" w:type="auto"/>
                  <w:tcBorders>
                    <w:tl2br w:val="nil"/>
                    <w:tr2bl w:val="nil"/>
                  </w:tcBorders>
                  <w:noWrap w:val="0"/>
                  <w:vAlign w:val="center"/>
                </w:tcPr>
                <w:p w14:paraId="10EFE76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0" w:type="auto"/>
                  <w:tcBorders>
                    <w:tl2br w:val="nil"/>
                    <w:tr2bl w:val="nil"/>
                  </w:tcBorders>
                  <w:noWrap w:val="0"/>
                  <w:vAlign w:val="center"/>
                </w:tcPr>
                <w:p w14:paraId="1BFD3603">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6</w:t>
                  </w:r>
                </w:p>
              </w:tc>
              <w:tc>
                <w:tcPr>
                  <w:tcW w:w="532" w:type="dxa"/>
                  <w:vMerge w:val="continue"/>
                  <w:tcBorders>
                    <w:tl2br w:val="nil"/>
                    <w:tr2bl w:val="nil"/>
                  </w:tcBorders>
                  <w:noWrap w:val="0"/>
                  <w:vAlign w:val="center"/>
                </w:tcPr>
                <w:p w14:paraId="05EE96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B2170C1">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5CE6C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7EE0B4B3">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18</w:t>
                  </w:r>
                </w:p>
              </w:tc>
              <w:tc>
                <w:tcPr>
                  <w:tcW w:w="0" w:type="auto"/>
                  <w:vMerge w:val="restart"/>
                  <w:tcBorders>
                    <w:tl2br w:val="nil"/>
                    <w:tr2bl w:val="nil"/>
                  </w:tcBorders>
                  <w:noWrap w:val="0"/>
                  <w:vAlign w:val="center"/>
                </w:tcPr>
                <w:p w14:paraId="3035F80C">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V型滤池</w:t>
                  </w:r>
                </w:p>
              </w:tc>
              <w:tc>
                <w:tcPr>
                  <w:tcW w:w="0" w:type="auto"/>
                  <w:tcBorders>
                    <w:tl2br w:val="nil"/>
                    <w:tr2bl w:val="nil"/>
                  </w:tcBorders>
                  <w:noWrap w:val="0"/>
                  <w:vAlign w:val="center"/>
                </w:tcPr>
                <w:p w14:paraId="239359B2">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气动闸板阀  </w:t>
                  </w:r>
                </w:p>
              </w:tc>
              <w:tc>
                <w:tcPr>
                  <w:tcW w:w="0" w:type="auto"/>
                  <w:tcBorders>
                    <w:tl2br w:val="nil"/>
                    <w:tr2bl w:val="nil"/>
                  </w:tcBorders>
                  <w:noWrap w:val="0"/>
                  <w:vAlign w:val="center"/>
                </w:tcPr>
                <w:p w14:paraId="255F6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H=2700 </w:t>
                  </w:r>
                </w:p>
              </w:tc>
              <w:tc>
                <w:tcPr>
                  <w:tcW w:w="0" w:type="auto"/>
                  <w:tcBorders>
                    <w:tl2br w:val="nil"/>
                    <w:tr2bl w:val="nil"/>
                  </w:tcBorders>
                  <w:noWrap w:val="0"/>
                  <w:vAlign w:val="center"/>
                </w:tcPr>
                <w:p w14:paraId="64E50B2F">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台 </w:t>
                  </w:r>
                </w:p>
              </w:tc>
              <w:tc>
                <w:tcPr>
                  <w:tcW w:w="0" w:type="auto"/>
                  <w:tcBorders>
                    <w:tl2br w:val="nil"/>
                    <w:tr2bl w:val="nil"/>
                  </w:tcBorders>
                  <w:noWrap w:val="0"/>
                  <w:vAlign w:val="center"/>
                </w:tcPr>
                <w:p w14:paraId="1195844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41CABB4A">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0" w:type="auto"/>
                  <w:tcBorders>
                    <w:tl2br w:val="nil"/>
                    <w:tr2bl w:val="nil"/>
                  </w:tcBorders>
                  <w:noWrap w:val="0"/>
                  <w:vAlign w:val="center"/>
                </w:tcPr>
                <w:p w14:paraId="539C53D4">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4</w:t>
                  </w:r>
                </w:p>
              </w:tc>
              <w:tc>
                <w:tcPr>
                  <w:tcW w:w="532" w:type="dxa"/>
                  <w:vMerge w:val="restart"/>
                  <w:tcBorders>
                    <w:tl2br w:val="nil"/>
                    <w:tr2bl w:val="nil"/>
                  </w:tcBorders>
                  <w:noWrap w:val="0"/>
                  <w:vAlign w:val="center"/>
                </w:tcPr>
                <w:p w14:paraId="383ED4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过滤</w:t>
                  </w:r>
                </w:p>
              </w:tc>
              <w:tc>
                <w:tcPr>
                  <w:tcW w:w="1458" w:type="dxa"/>
                  <w:tcBorders>
                    <w:tl2br w:val="nil"/>
                    <w:tr2bl w:val="nil"/>
                  </w:tcBorders>
                  <w:noWrap w:val="0"/>
                  <w:vAlign w:val="center"/>
                </w:tcPr>
                <w:p w14:paraId="721C0799">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261CBB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3C35C50E">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19</w:t>
                  </w:r>
                </w:p>
              </w:tc>
              <w:tc>
                <w:tcPr>
                  <w:tcW w:w="0" w:type="auto"/>
                  <w:vMerge w:val="continue"/>
                  <w:tcBorders>
                    <w:tl2br w:val="nil"/>
                    <w:tr2bl w:val="nil"/>
                  </w:tcBorders>
                  <w:noWrap w:val="0"/>
                  <w:vAlign w:val="center"/>
                </w:tcPr>
                <w:p w14:paraId="5A62E25C">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619197CC">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气动闸板阀   </w:t>
                  </w:r>
                </w:p>
              </w:tc>
              <w:tc>
                <w:tcPr>
                  <w:tcW w:w="0" w:type="auto"/>
                  <w:tcBorders>
                    <w:tl2br w:val="nil"/>
                    <w:tr2bl w:val="nil"/>
                  </w:tcBorders>
                  <w:noWrap w:val="0"/>
                  <w:vAlign w:val="center"/>
                </w:tcPr>
                <w:p w14:paraId="0202E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H=1300 </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24V4W</w:t>
                  </w:r>
                </w:p>
              </w:tc>
              <w:tc>
                <w:tcPr>
                  <w:tcW w:w="0" w:type="auto"/>
                  <w:tcBorders>
                    <w:tl2br w:val="nil"/>
                    <w:tr2bl w:val="nil"/>
                  </w:tcBorders>
                  <w:noWrap w:val="0"/>
                  <w:vAlign w:val="center"/>
                </w:tcPr>
                <w:p w14:paraId="36992CD9">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7A9A4DD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397F065A">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0" w:type="auto"/>
                  <w:tcBorders>
                    <w:tl2br w:val="nil"/>
                    <w:tr2bl w:val="nil"/>
                  </w:tcBorders>
                  <w:noWrap w:val="0"/>
                  <w:vAlign w:val="center"/>
                </w:tcPr>
                <w:p w14:paraId="30FD1F7B">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4</w:t>
                  </w:r>
                </w:p>
              </w:tc>
              <w:tc>
                <w:tcPr>
                  <w:tcW w:w="532" w:type="dxa"/>
                  <w:vMerge w:val="continue"/>
                  <w:tcBorders>
                    <w:tl2br w:val="nil"/>
                    <w:tr2bl w:val="nil"/>
                  </w:tcBorders>
                  <w:noWrap w:val="0"/>
                  <w:vAlign w:val="center"/>
                </w:tcPr>
                <w:p w14:paraId="2FB10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299DFA50">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0FBFE7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3D42C2B2">
                  <w:pPr>
                    <w:pStyle w:val="83"/>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w:t>
                  </w:r>
                </w:p>
              </w:tc>
              <w:tc>
                <w:tcPr>
                  <w:tcW w:w="0" w:type="auto"/>
                  <w:vMerge w:val="continue"/>
                  <w:tcBorders>
                    <w:tl2br w:val="nil"/>
                    <w:tr2bl w:val="nil"/>
                  </w:tcBorders>
                  <w:noWrap w:val="0"/>
                  <w:vAlign w:val="center"/>
                </w:tcPr>
                <w:p w14:paraId="6BD52C69">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505D2EF8">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浊度仪  </w:t>
                  </w:r>
                </w:p>
              </w:tc>
              <w:tc>
                <w:tcPr>
                  <w:tcW w:w="0" w:type="auto"/>
                  <w:tcBorders>
                    <w:tl2br w:val="nil"/>
                    <w:tr2bl w:val="nil"/>
                  </w:tcBorders>
                  <w:noWrap w:val="0"/>
                  <w:vAlign w:val="center"/>
                </w:tcPr>
                <w:p w14:paraId="2B7FB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0" w:type="auto"/>
                  <w:tcBorders>
                    <w:tl2br w:val="nil"/>
                    <w:tr2bl w:val="nil"/>
                  </w:tcBorders>
                  <w:noWrap w:val="0"/>
                  <w:vAlign w:val="center"/>
                </w:tcPr>
                <w:p w14:paraId="21EE9711">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461BF21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1652109A">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0" w:type="auto"/>
                  <w:tcBorders>
                    <w:tl2br w:val="nil"/>
                    <w:tr2bl w:val="nil"/>
                  </w:tcBorders>
                  <w:noWrap w:val="0"/>
                  <w:vAlign w:val="center"/>
                </w:tcPr>
                <w:p w14:paraId="4348789B">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4</w:t>
                  </w:r>
                </w:p>
              </w:tc>
              <w:tc>
                <w:tcPr>
                  <w:tcW w:w="532" w:type="dxa"/>
                  <w:vMerge w:val="continue"/>
                  <w:tcBorders>
                    <w:tl2br w:val="nil"/>
                    <w:tr2bl w:val="nil"/>
                  </w:tcBorders>
                  <w:noWrap w:val="0"/>
                  <w:vAlign w:val="center"/>
                </w:tcPr>
                <w:p w14:paraId="32B8F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3C38645B">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2D1373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1A03E9B4">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w:t>
                  </w:r>
                </w:p>
              </w:tc>
              <w:tc>
                <w:tcPr>
                  <w:tcW w:w="0" w:type="auto"/>
                  <w:vMerge w:val="continue"/>
                  <w:tcBorders>
                    <w:tl2br w:val="nil"/>
                    <w:tr2bl w:val="nil"/>
                  </w:tcBorders>
                  <w:noWrap w:val="0"/>
                  <w:vAlign w:val="center"/>
                </w:tcPr>
                <w:p w14:paraId="674932B5">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58EBC0B5">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超声波液位计  </w:t>
                  </w:r>
                </w:p>
              </w:tc>
              <w:tc>
                <w:tcPr>
                  <w:tcW w:w="0" w:type="auto"/>
                  <w:tcBorders>
                    <w:tl2br w:val="nil"/>
                    <w:tr2bl w:val="nil"/>
                  </w:tcBorders>
                  <w:noWrap w:val="0"/>
                  <w:vAlign w:val="center"/>
                </w:tcPr>
                <w:p w14:paraId="77828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量程 0~6m</w:t>
                  </w:r>
                </w:p>
              </w:tc>
              <w:tc>
                <w:tcPr>
                  <w:tcW w:w="0" w:type="auto"/>
                  <w:tcBorders>
                    <w:tl2br w:val="nil"/>
                    <w:tr2bl w:val="nil"/>
                  </w:tcBorders>
                  <w:noWrap w:val="0"/>
                  <w:vAlign w:val="center"/>
                </w:tcPr>
                <w:p w14:paraId="721B38C8">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07DD2E3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4BE2A17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0" w:type="auto"/>
                  <w:tcBorders>
                    <w:tl2br w:val="nil"/>
                    <w:tr2bl w:val="nil"/>
                  </w:tcBorders>
                  <w:noWrap w:val="0"/>
                  <w:vAlign w:val="center"/>
                </w:tcPr>
                <w:p w14:paraId="5C27D28C">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4</w:t>
                  </w:r>
                </w:p>
              </w:tc>
              <w:tc>
                <w:tcPr>
                  <w:tcW w:w="532" w:type="dxa"/>
                  <w:vMerge w:val="continue"/>
                  <w:tcBorders>
                    <w:tl2br w:val="nil"/>
                    <w:tr2bl w:val="nil"/>
                  </w:tcBorders>
                  <w:noWrap w:val="0"/>
                  <w:vAlign w:val="center"/>
                </w:tcPr>
                <w:p w14:paraId="23533B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E1B5CF2">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423D9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6174C2B">
                  <w:pPr>
                    <w:pStyle w:val="83"/>
                    <w:bidi w:val="0"/>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22</w:t>
                  </w:r>
                </w:p>
              </w:tc>
              <w:tc>
                <w:tcPr>
                  <w:tcW w:w="0" w:type="auto"/>
                  <w:vMerge w:val="continue"/>
                  <w:tcBorders>
                    <w:tl2br w:val="nil"/>
                    <w:tr2bl w:val="nil"/>
                  </w:tcBorders>
                  <w:noWrap w:val="0"/>
                  <w:vAlign w:val="center"/>
                </w:tcPr>
                <w:p w14:paraId="19ABA9E0">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2D0AB8BC">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滤阻指示计   </w:t>
                  </w:r>
                </w:p>
              </w:tc>
              <w:tc>
                <w:tcPr>
                  <w:tcW w:w="0" w:type="auto"/>
                  <w:tcBorders>
                    <w:tl2br w:val="nil"/>
                    <w:tr2bl w:val="nil"/>
                  </w:tcBorders>
                  <w:noWrap w:val="0"/>
                  <w:vAlign w:val="center"/>
                </w:tcPr>
                <w:p w14:paraId="35E1DBEF">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0" w:type="auto"/>
                  <w:tcBorders>
                    <w:tl2br w:val="nil"/>
                    <w:tr2bl w:val="nil"/>
                  </w:tcBorders>
                  <w:noWrap w:val="0"/>
                  <w:vAlign w:val="center"/>
                </w:tcPr>
                <w:p w14:paraId="0A51F98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48F53508">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4D6C479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0" w:type="auto"/>
                  <w:tcBorders>
                    <w:tl2br w:val="nil"/>
                    <w:tr2bl w:val="nil"/>
                  </w:tcBorders>
                  <w:noWrap w:val="0"/>
                  <w:vAlign w:val="center"/>
                </w:tcPr>
                <w:p w14:paraId="710BBAEC">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4</w:t>
                  </w:r>
                </w:p>
              </w:tc>
              <w:tc>
                <w:tcPr>
                  <w:tcW w:w="532" w:type="dxa"/>
                  <w:vMerge w:val="continue"/>
                  <w:tcBorders>
                    <w:tl2br w:val="nil"/>
                    <w:tr2bl w:val="nil"/>
                  </w:tcBorders>
                  <w:noWrap w:val="0"/>
                  <w:vAlign w:val="center"/>
                </w:tcPr>
                <w:p w14:paraId="3002853F">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270086C6">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4C5715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3B35756A">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c>
                <w:tcPr>
                  <w:tcW w:w="0" w:type="auto"/>
                  <w:vMerge w:val="continue"/>
                  <w:tcBorders>
                    <w:tl2br w:val="nil"/>
                    <w:tr2bl w:val="nil"/>
                  </w:tcBorders>
                  <w:noWrap w:val="0"/>
                  <w:vAlign w:val="center"/>
                </w:tcPr>
                <w:p w14:paraId="3DD1AD47">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2FB47CC3">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电动塑料球阀 </w:t>
                  </w:r>
                </w:p>
              </w:tc>
              <w:tc>
                <w:tcPr>
                  <w:tcW w:w="0" w:type="auto"/>
                  <w:tcBorders>
                    <w:tl2br w:val="nil"/>
                    <w:tr2bl w:val="nil"/>
                  </w:tcBorders>
                  <w:noWrap w:val="0"/>
                  <w:vAlign w:val="center"/>
                </w:tcPr>
                <w:p w14:paraId="3F7C8833">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DN40</w:t>
                  </w:r>
                </w:p>
              </w:tc>
              <w:tc>
                <w:tcPr>
                  <w:tcW w:w="0" w:type="auto"/>
                  <w:tcBorders>
                    <w:tl2br w:val="nil"/>
                    <w:tr2bl w:val="nil"/>
                  </w:tcBorders>
                  <w:noWrap w:val="0"/>
                  <w:vAlign w:val="center"/>
                </w:tcPr>
                <w:p w14:paraId="23ABCF5F">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212F56BE">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09E88F08">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7B4E3B7E">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532" w:type="dxa"/>
                  <w:vMerge w:val="continue"/>
                  <w:tcBorders>
                    <w:tl2br w:val="nil"/>
                    <w:tr2bl w:val="nil"/>
                  </w:tcBorders>
                  <w:noWrap w:val="0"/>
                  <w:vAlign w:val="center"/>
                </w:tcPr>
                <w:p w14:paraId="18B0DA6D">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692E0AD5">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新增</w:t>
                  </w:r>
                </w:p>
              </w:tc>
            </w:tr>
            <w:tr w14:paraId="6498E7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75E95B51">
                  <w:pPr>
                    <w:pStyle w:val="83"/>
                    <w:bidi w:val="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24</w:t>
                  </w:r>
                </w:p>
              </w:tc>
              <w:tc>
                <w:tcPr>
                  <w:tcW w:w="0" w:type="auto"/>
                  <w:vMerge w:val="restart"/>
                  <w:tcBorders>
                    <w:tl2br w:val="nil"/>
                    <w:tr2bl w:val="nil"/>
                  </w:tcBorders>
                  <w:noWrap w:val="0"/>
                  <w:vAlign w:val="center"/>
                </w:tcPr>
                <w:p w14:paraId="6A28C5D8">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反冲洗泵房及风机房</w:t>
                  </w:r>
                </w:p>
              </w:tc>
              <w:tc>
                <w:tcPr>
                  <w:tcW w:w="0" w:type="auto"/>
                  <w:tcBorders>
                    <w:tl2br w:val="nil"/>
                    <w:tr2bl w:val="nil"/>
                  </w:tcBorders>
                  <w:noWrap w:val="0"/>
                  <w:vAlign w:val="center"/>
                </w:tcPr>
                <w:p w14:paraId="1B126D66">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卧式</w:t>
                  </w:r>
                </w:p>
                <w:p w14:paraId="446B7C88">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离心泵</w:t>
                  </w:r>
                </w:p>
              </w:tc>
              <w:tc>
                <w:tcPr>
                  <w:tcW w:w="0" w:type="auto"/>
                  <w:tcBorders>
                    <w:tl2br w:val="nil"/>
                    <w:tr2bl w:val="nil"/>
                  </w:tcBorders>
                  <w:noWrap w:val="0"/>
                  <w:vAlign w:val="center"/>
                </w:tcPr>
                <w:p w14:paraId="79D8F32E">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Q=432m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/h</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H=10m</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n=1480rpm</w:t>
                  </w:r>
                </w:p>
              </w:tc>
              <w:tc>
                <w:tcPr>
                  <w:tcW w:w="0" w:type="auto"/>
                  <w:tcBorders>
                    <w:tl2br w:val="nil"/>
                    <w:tr2bl w:val="nil"/>
                  </w:tcBorders>
                  <w:noWrap w:val="0"/>
                  <w:vAlign w:val="center"/>
                </w:tcPr>
                <w:p w14:paraId="1D0E5351">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298AF77B">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0" w:type="auto"/>
                  <w:tcBorders>
                    <w:tl2br w:val="nil"/>
                    <w:tr2bl w:val="nil"/>
                  </w:tcBorders>
                  <w:noWrap w:val="0"/>
                  <w:vAlign w:val="center"/>
                </w:tcPr>
                <w:p w14:paraId="0D4A27DA">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0" w:type="auto"/>
                  <w:tcBorders>
                    <w:tl2br w:val="nil"/>
                    <w:tr2bl w:val="nil"/>
                  </w:tcBorders>
                  <w:noWrap w:val="0"/>
                  <w:vAlign w:val="center"/>
                </w:tcPr>
                <w:p w14:paraId="219C4CCF">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restart"/>
                  <w:tcBorders>
                    <w:tl2br w:val="nil"/>
                    <w:tr2bl w:val="nil"/>
                  </w:tcBorders>
                  <w:noWrap w:val="0"/>
                  <w:vAlign w:val="center"/>
                </w:tcPr>
                <w:p w14:paraId="51C7F3FA">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滤池清理</w:t>
                  </w:r>
                </w:p>
              </w:tc>
              <w:tc>
                <w:tcPr>
                  <w:tcW w:w="1458" w:type="dxa"/>
                  <w:tcBorders>
                    <w:tl2br w:val="nil"/>
                    <w:tr2bl w:val="nil"/>
                  </w:tcBorders>
                  <w:noWrap w:val="0"/>
                  <w:vAlign w:val="center"/>
                </w:tcPr>
                <w:p w14:paraId="57E25E8E">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p w14:paraId="6DD903FB">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两用一备</w:t>
                  </w:r>
                  <w:r>
                    <w:rPr>
                      <w:rFonts w:hint="eastAsia" w:ascii="Times New Roman" w:hAnsi="Times New Roman" w:cs="Times New Roman"/>
                      <w:sz w:val="21"/>
                      <w:szCs w:val="21"/>
                      <w:lang w:val="en-US" w:eastAsia="zh-CN"/>
                    </w:rPr>
                    <w:t>）</w:t>
                  </w:r>
                </w:p>
              </w:tc>
            </w:tr>
            <w:tr w14:paraId="275DE5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DAB1059">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w:t>
                  </w:r>
                </w:p>
              </w:tc>
              <w:tc>
                <w:tcPr>
                  <w:tcW w:w="0" w:type="auto"/>
                  <w:vMerge w:val="continue"/>
                  <w:tcBorders>
                    <w:tl2br w:val="nil"/>
                    <w:tr2bl w:val="nil"/>
                  </w:tcBorders>
                  <w:noWrap w:val="0"/>
                  <w:vAlign w:val="center"/>
                </w:tcPr>
                <w:p w14:paraId="17C2432A">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668D93DD">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三叶罗茨鼓风机</w:t>
                  </w:r>
                </w:p>
              </w:tc>
              <w:tc>
                <w:tcPr>
                  <w:tcW w:w="0" w:type="auto"/>
                  <w:tcBorders>
                    <w:tl2br w:val="nil"/>
                    <w:tr2bl w:val="nil"/>
                  </w:tcBorders>
                  <w:noWrap w:val="0"/>
                  <w:vAlign w:val="center"/>
                </w:tcPr>
                <w:p w14:paraId="2B283B82">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Q=47.5m3/min</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H=49Kpa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单机功率75kw</w:t>
                  </w:r>
                </w:p>
              </w:tc>
              <w:tc>
                <w:tcPr>
                  <w:tcW w:w="0" w:type="auto"/>
                  <w:tcBorders>
                    <w:tl2br w:val="nil"/>
                    <w:tr2bl w:val="nil"/>
                  </w:tcBorders>
                  <w:noWrap w:val="0"/>
                  <w:vAlign w:val="center"/>
                </w:tcPr>
                <w:p w14:paraId="1790E142">
                  <w:pPr>
                    <w:adjustRightInd w:val="0"/>
                    <w:snapToGrid w:val="0"/>
                    <w:jc w:val="center"/>
                    <w:rPr>
                      <w:rFonts w:hint="default" w:ascii="Times New Roman" w:hAnsi="Times New Roman" w:cs="Times New Roman"/>
                      <w:sz w:val="21"/>
                      <w:szCs w:val="21"/>
                      <w:lang w:val="en-US" w:eastAsia="zh-CN" w:bidi="ar-SA"/>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410F52F8">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67753BC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45835A73">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6716C8DC">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4207D8E5">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p w14:paraId="6CACEEE8">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一用一备</w:t>
                  </w:r>
                  <w:r>
                    <w:rPr>
                      <w:rFonts w:hint="eastAsia" w:ascii="Times New Roman" w:hAnsi="Times New Roman" w:cs="Times New Roman"/>
                      <w:sz w:val="21"/>
                      <w:szCs w:val="21"/>
                      <w:lang w:val="en-US" w:eastAsia="zh-CN"/>
                    </w:rPr>
                    <w:t>）</w:t>
                  </w:r>
                </w:p>
              </w:tc>
            </w:tr>
            <w:tr w14:paraId="5D2CE7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466A810A">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0" w:type="auto"/>
                  <w:vMerge w:val="continue"/>
                  <w:tcBorders>
                    <w:tl2br w:val="nil"/>
                    <w:tr2bl w:val="nil"/>
                  </w:tcBorders>
                  <w:noWrap w:val="0"/>
                  <w:vAlign w:val="center"/>
                </w:tcPr>
                <w:p w14:paraId="27B3173D">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4D464307">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空压机</w:t>
                  </w:r>
                </w:p>
              </w:tc>
              <w:tc>
                <w:tcPr>
                  <w:tcW w:w="0" w:type="auto"/>
                  <w:tcBorders>
                    <w:tl2br w:val="nil"/>
                    <w:tr2bl w:val="nil"/>
                  </w:tcBorders>
                  <w:noWrap w:val="0"/>
                  <w:vAlign w:val="center"/>
                </w:tcPr>
                <w:p w14:paraId="503F96B5">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Q=63m3/h</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△H=0.86Mpa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N=9kw</w:t>
                  </w:r>
                </w:p>
              </w:tc>
              <w:tc>
                <w:tcPr>
                  <w:tcW w:w="0" w:type="auto"/>
                  <w:tcBorders>
                    <w:tl2br w:val="nil"/>
                    <w:tr2bl w:val="nil"/>
                  </w:tcBorders>
                  <w:noWrap w:val="0"/>
                  <w:vAlign w:val="center"/>
                </w:tcPr>
                <w:p w14:paraId="4C430007">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1F08106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70041F0F">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68CF599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3B2D5BE7">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389E4B67">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1E81A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D486AF9">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0" w:type="auto"/>
                  <w:vMerge w:val="continue"/>
                  <w:tcBorders>
                    <w:tl2br w:val="nil"/>
                    <w:tr2bl w:val="nil"/>
                  </w:tcBorders>
                  <w:noWrap w:val="0"/>
                  <w:vAlign w:val="center"/>
                </w:tcPr>
                <w:p w14:paraId="2178DB83">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4782AA59">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储气罐</w:t>
                  </w:r>
                </w:p>
              </w:tc>
              <w:tc>
                <w:tcPr>
                  <w:tcW w:w="0" w:type="auto"/>
                  <w:tcBorders>
                    <w:tl2br w:val="nil"/>
                    <w:tr2bl w:val="nil"/>
                  </w:tcBorders>
                  <w:noWrap w:val="0"/>
                  <w:vAlign w:val="center"/>
                </w:tcPr>
                <w:p w14:paraId="091E57C8">
                  <w:pPr>
                    <w:pStyle w:val="83"/>
                    <w:bidi w:val="0"/>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V=1000L</w:t>
                  </w:r>
                </w:p>
              </w:tc>
              <w:tc>
                <w:tcPr>
                  <w:tcW w:w="0" w:type="auto"/>
                  <w:tcBorders>
                    <w:tl2br w:val="nil"/>
                    <w:tr2bl w:val="nil"/>
                  </w:tcBorders>
                  <w:noWrap w:val="0"/>
                  <w:vAlign w:val="center"/>
                </w:tcPr>
                <w:p w14:paraId="39869565">
                  <w:pPr>
                    <w:pStyle w:val="83"/>
                    <w:bidi w:val="0"/>
                    <w:rPr>
                      <w:rFonts w:hint="default" w:ascii="Times New Roman" w:hAnsi="Times New Roman" w:cs="Times New Roman"/>
                      <w:sz w:val="21"/>
                      <w:szCs w:val="21"/>
                      <w:lang w:val="en-US" w:eastAsia="zh-CN" w:bidi="ar-SA"/>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4B27C246">
                  <w:pPr>
                    <w:bidi w:val="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0" w:type="auto"/>
                  <w:tcBorders>
                    <w:tl2br w:val="nil"/>
                    <w:tr2bl w:val="nil"/>
                  </w:tcBorders>
                  <w:noWrap w:val="0"/>
                  <w:vAlign w:val="center"/>
                </w:tcPr>
                <w:p w14:paraId="3B4AC808">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6936E269">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15DAC14D">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06BE8C5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52A17A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21915238">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0" w:type="auto"/>
                  <w:vMerge w:val="continue"/>
                  <w:tcBorders>
                    <w:tl2br w:val="nil"/>
                    <w:tr2bl w:val="nil"/>
                  </w:tcBorders>
                  <w:noWrap w:val="0"/>
                  <w:vAlign w:val="center"/>
                </w:tcPr>
                <w:p w14:paraId="0380378E">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105BB760">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电动单梁悬挂起重机    </w:t>
                  </w:r>
                </w:p>
              </w:tc>
              <w:tc>
                <w:tcPr>
                  <w:tcW w:w="0" w:type="auto"/>
                  <w:tcBorders>
                    <w:tl2br w:val="nil"/>
                    <w:tr2bl w:val="nil"/>
                  </w:tcBorders>
                  <w:noWrap w:val="0"/>
                  <w:vAlign w:val="center"/>
                </w:tcPr>
                <w:p w14:paraId="14829DA8">
                  <w:pPr>
                    <w:pStyle w:val="83"/>
                    <w:bidi w:val="0"/>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Lk=6.0m,</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t</w:t>
                  </w:r>
                </w:p>
              </w:tc>
              <w:tc>
                <w:tcPr>
                  <w:tcW w:w="0" w:type="auto"/>
                  <w:tcBorders>
                    <w:tl2br w:val="nil"/>
                    <w:tr2bl w:val="nil"/>
                  </w:tcBorders>
                  <w:noWrap w:val="0"/>
                  <w:vAlign w:val="center"/>
                </w:tcPr>
                <w:p w14:paraId="31FFE2DA">
                  <w:pPr>
                    <w:pStyle w:val="83"/>
                    <w:bidi w:val="0"/>
                    <w:rPr>
                      <w:rFonts w:hint="default" w:ascii="Times New Roman" w:hAnsi="Times New Roman" w:cs="Times New Roman"/>
                      <w:sz w:val="21"/>
                      <w:szCs w:val="21"/>
                      <w:lang w:val="en-US" w:eastAsia="zh-CN" w:bidi="ar-SA"/>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3C008751">
                  <w:pPr>
                    <w:bidi w:val="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0" w:type="auto"/>
                  <w:tcBorders>
                    <w:tl2br w:val="nil"/>
                    <w:tr2bl w:val="nil"/>
                  </w:tcBorders>
                  <w:noWrap w:val="0"/>
                  <w:vAlign w:val="center"/>
                </w:tcPr>
                <w:p w14:paraId="1356FF38">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1D305B33">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6A934E64">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58D81455">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69428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11D33158">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0" w:type="auto"/>
                  <w:vMerge w:val="restart"/>
                  <w:tcBorders>
                    <w:tl2br w:val="nil"/>
                    <w:tr2bl w:val="nil"/>
                  </w:tcBorders>
                  <w:noWrap w:val="0"/>
                  <w:vAlign w:val="center"/>
                </w:tcPr>
                <w:p w14:paraId="72AF1E4C">
                  <w:pPr>
                    <w:pStyle w:val="83"/>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清洗池</w:t>
                  </w:r>
                </w:p>
              </w:tc>
              <w:tc>
                <w:tcPr>
                  <w:tcW w:w="0" w:type="auto"/>
                  <w:tcBorders>
                    <w:tl2br w:val="nil"/>
                    <w:tr2bl w:val="nil"/>
                  </w:tcBorders>
                  <w:noWrap w:val="0"/>
                  <w:vAlign w:val="center"/>
                </w:tcPr>
                <w:p w14:paraId="0A0F0CCC">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超声波液位仪</w:t>
                  </w:r>
                </w:p>
              </w:tc>
              <w:tc>
                <w:tcPr>
                  <w:tcW w:w="0" w:type="auto"/>
                  <w:tcBorders>
                    <w:tl2br w:val="nil"/>
                    <w:tr2bl w:val="nil"/>
                  </w:tcBorders>
                  <w:noWrap w:val="0"/>
                  <w:vAlign w:val="center"/>
                </w:tcPr>
                <w:p w14:paraId="50E33BE3">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453999D8">
                  <w:pPr>
                    <w:pStyle w:val="83"/>
                    <w:bidi w:val="0"/>
                    <w:rPr>
                      <w:rFonts w:hint="default" w:ascii="Times New Roman" w:hAnsi="Times New Roman" w:cs="Times New Roman"/>
                      <w:sz w:val="21"/>
                      <w:szCs w:val="21"/>
                      <w:lang w:val="en-US" w:eastAsia="zh-CN" w:bidi="ar-SA"/>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64BB6C1A">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3D6AF4A7">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4013BB7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restart"/>
                  <w:tcBorders>
                    <w:tl2br w:val="nil"/>
                    <w:tr2bl w:val="nil"/>
                  </w:tcBorders>
                  <w:noWrap w:val="0"/>
                  <w:vAlign w:val="center"/>
                </w:tcPr>
                <w:p w14:paraId="5D1E1CDD">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储存原水</w:t>
                  </w:r>
                </w:p>
              </w:tc>
              <w:tc>
                <w:tcPr>
                  <w:tcW w:w="1458" w:type="dxa"/>
                  <w:tcBorders>
                    <w:tl2br w:val="nil"/>
                    <w:tr2bl w:val="nil"/>
                  </w:tcBorders>
                  <w:noWrap w:val="0"/>
                  <w:vAlign w:val="center"/>
                </w:tcPr>
                <w:p w14:paraId="7C2B057B">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70E5A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74" w:hRule="atLeast"/>
                <w:jc w:val="center"/>
              </w:trPr>
              <w:tc>
                <w:tcPr>
                  <w:tcW w:w="0" w:type="auto"/>
                  <w:tcBorders>
                    <w:tl2br w:val="nil"/>
                    <w:tr2bl w:val="nil"/>
                  </w:tcBorders>
                  <w:noWrap w:val="0"/>
                  <w:vAlign w:val="center"/>
                </w:tcPr>
                <w:p w14:paraId="0AD87418">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0" w:type="auto"/>
                  <w:vMerge w:val="continue"/>
                  <w:tcBorders>
                    <w:tl2br w:val="nil"/>
                    <w:tr2bl w:val="nil"/>
                  </w:tcBorders>
                  <w:noWrap w:val="0"/>
                  <w:vAlign w:val="center"/>
                </w:tcPr>
                <w:p w14:paraId="478CE058">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17156A34">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潜水泵</w:t>
                  </w:r>
                </w:p>
              </w:tc>
              <w:tc>
                <w:tcPr>
                  <w:tcW w:w="0" w:type="auto"/>
                  <w:tcBorders>
                    <w:tl2br w:val="nil"/>
                    <w:tr2bl w:val="nil"/>
                  </w:tcBorders>
                  <w:noWrap w:val="0"/>
                  <w:vAlign w:val="center"/>
                </w:tcPr>
                <w:p w14:paraId="0D83EC98">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6F2040B7">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0" w:type="auto"/>
                  <w:tcBorders>
                    <w:tl2br w:val="nil"/>
                    <w:tr2bl w:val="nil"/>
                  </w:tcBorders>
                  <w:noWrap w:val="0"/>
                  <w:vAlign w:val="center"/>
                </w:tcPr>
                <w:p w14:paraId="68F8CBC5">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56C43DD4">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6C84FF5F">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04C54169">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4F9B6AE3">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依托现有</w:t>
                  </w:r>
                </w:p>
              </w:tc>
            </w:tr>
            <w:tr w14:paraId="65525F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B6A1B21">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w:t>
                  </w:r>
                </w:p>
              </w:tc>
              <w:tc>
                <w:tcPr>
                  <w:tcW w:w="0" w:type="auto"/>
                  <w:vMerge w:val="restart"/>
                  <w:tcBorders>
                    <w:tl2br w:val="nil"/>
                    <w:tr2bl w:val="nil"/>
                  </w:tcBorders>
                  <w:noWrap w:val="0"/>
                  <w:vAlign w:val="center"/>
                </w:tcPr>
                <w:p w14:paraId="1019D4F4">
                  <w:pPr>
                    <w:pStyle w:val="83"/>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二级泵房</w:t>
                  </w:r>
                </w:p>
              </w:tc>
              <w:tc>
                <w:tcPr>
                  <w:tcW w:w="0" w:type="auto"/>
                  <w:tcBorders>
                    <w:tl2br w:val="nil"/>
                    <w:tr2bl w:val="nil"/>
                  </w:tcBorders>
                  <w:noWrap w:val="0"/>
                  <w:vAlign w:val="center"/>
                </w:tcPr>
                <w:p w14:paraId="2CC6E4AD">
                  <w:pPr>
                    <w:pStyle w:val="83"/>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卧式单级双吸离心泵   </w:t>
                  </w:r>
                </w:p>
              </w:tc>
              <w:tc>
                <w:tcPr>
                  <w:tcW w:w="0" w:type="auto"/>
                  <w:tcBorders>
                    <w:tl2br w:val="nil"/>
                    <w:tr2bl w:val="nil"/>
                  </w:tcBorders>
                  <w:noWrap w:val="0"/>
                  <w:vAlign w:val="center"/>
                </w:tcPr>
                <w:p w14:paraId="71F77895">
                  <w:pPr>
                    <w:pStyle w:val="83"/>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Q=1134m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H=63m</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n=1480rpm</w:t>
                  </w:r>
                </w:p>
              </w:tc>
              <w:tc>
                <w:tcPr>
                  <w:tcW w:w="0" w:type="auto"/>
                  <w:tcBorders>
                    <w:tl2br w:val="nil"/>
                    <w:tr2bl w:val="nil"/>
                  </w:tcBorders>
                  <w:noWrap w:val="0"/>
                  <w:vAlign w:val="center"/>
                </w:tcPr>
                <w:p w14:paraId="13B4B7A0">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60C8E4E6">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0" w:type="auto"/>
                  <w:tcBorders>
                    <w:tl2br w:val="nil"/>
                    <w:tr2bl w:val="nil"/>
                  </w:tcBorders>
                  <w:noWrap w:val="0"/>
                  <w:vAlign w:val="center"/>
                </w:tcPr>
                <w:p w14:paraId="7201A52E">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3CFF9AA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532" w:type="dxa"/>
                  <w:vMerge w:val="restart"/>
                  <w:tcBorders>
                    <w:tl2br w:val="nil"/>
                    <w:tr2bl w:val="nil"/>
                  </w:tcBorders>
                  <w:noWrap w:val="0"/>
                  <w:vAlign w:val="center"/>
                </w:tcPr>
                <w:p w14:paraId="0E9D3826">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配水</w:t>
                  </w:r>
                </w:p>
              </w:tc>
              <w:tc>
                <w:tcPr>
                  <w:tcW w:w="1458" w:type="dxa"/>
                  <w:tcBorders>
                    <w:tl2br w:val="nil"/>
                    <w:tr2bl w:val="nil"/>
                  </w:tcBorders>
                  <w:noWrap w:val="0"/>
                  <w:vAlign w:val="center"/>
                </w:tcPr>
                <w:p w14:paraId="33006523">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新增</w:t>
                  </w:r>
                </w:p>
                <w:p w14:paraId="074196D7">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三用一备</w:t>
                  </w:r>
                  <w:r>
                    <w:rPr>
                      <w:rFonts w:hint="eastAsia" w:ascii="Times New Roman" w:hAnsi="Times New Roman" w:cs="Times New Roman"/>
                      <w:sz w:val="21"/>
                      <w:szCs w:val="21"/>
                      <w:lang w:val="en-US" w:eastAsia="zh-CN"/>
                    </w:rPr>
                    <w:t>）</w:t>
                  </w:r>
                </w:p>
              </w:tc>
            </w:tr>
            <w:tr w14:paraId="06AA8F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3164BFE">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w:t>
                  </w:r>
                </w:p>
              </w:tc>
              <w:tc>
                <w:tcPr>
                  <w:tcW w:w="0" w:type="auto"/>
                  <w:vMerge w:val="continue"/>
                  <w:tcBorders>
                    <w:tl2br w:val="nil"/>
                    <w:tr2bl w:val="nil"/>
                  </w:tcBorders>
                  <w:noWrap w:val="0"/>
                  <w:vAlign w:val="center"/>
                </w:tcPr>
                <w:p w14:paraId="3E27F866">
                  <w:pPr>
                    <w:pStyle w:val="83"/>
                    <w:bidi w:val="0"/>
                    <w:rPr>
                      <w:rFonts w:hint="default" w:ascii="Times New Roman" w:hAnsi="Times New Roman" w:cs="Times New Roman"/>
                      <w:color w:val="auto"/>
                      <w:sz w:val="21"/>
                      <w:szCs w:val="21"/>
                      <w:lang w:val="en-US" w:eastAsia="zh-CN"/>
                    </w:rPr>
                  </w:pPr>
                </w:p>
              </w:tc>
              <w:tc>
                <w:tcPr>
                  <w:tcW w:w="0" w:type="auto"/>
                  <w:tcBorders>
                    <w:tl2br w:val="nil"/>
                    <w:tr2bl w:val="nil"/>
                  </w:tcBorders>
                  <w:noWrap w:val="0"/>
                  <w:vAlign w:val="center"/>
                </w:tcPr>
                <w:p w14:paraId="21D0327A">
                  <w:pPr>
                    <w:pStyle w:val="83"/>
                    <w:bidi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水泵</w:t>
                  </w:r>
                </w:p>
              </w:tc>
              <w:tc>
                <w:tcPr>
                  <w:tcW w:w="0" w:type="auto"/>
                  <w:tcBorders>
                    <w:tl2br w:val="nil"/>
                    <w:tr2bl w:val="nil"/>
                  </w:tcBorders>
                  <w:noWrap w:val="0"/>
                  <w:vAlign w:val="center"/>
                </w:tcPr>
                <w:p w14:paraId="73222D74">
                  <w:pPr>
                    <w:pStyle w:val="83"/>
                    <w:bidi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0" w:type="auto"/>
                  <w:tcBorders>
                    <w:tl2br w:val="nil"/>
                    <w:tr2bl w:val="nil"/>
                  </w:tcBorders>
                  <w:noWrap w:val="0"/>
                  <w:vAlign w:val="center"/>
                </w:tcPr>
                <w:p w14:paraId="251A9D1A">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0" w:type="auto"/>
                  <w:tcBorders>
                    <w:tl2br w:val="nil"/>
                    <w:tr2bl w:val="nil"/>
                  </w:tcBorders>
                  <w:noWrap w:val="0"/>
                  <w:vAlign w:val="center"/>
                </w:tcPr>
                <w:p w14:paraId="2ED594D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0" w:type="auto"/>
                  <w:tcBorders>
                    <w:tl2br w:val="nil"/>
                    <w:tr2bl w:val="nil"/>
                  </w:tcBorders>
                  <w:noWrap w:val="0"/>
                  <w:vAlign w:val="center"/>
                </w:tcPr>
                <w:p w14:paraId="42E36E44">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0" w:type="auto"/>
                  <w:tcBorders>
                    <w:tl2br w:val="nil"/>
                    <w:tr2bl w:val="nil"/>
                  </w:tcBorders>
                  <w:noWrap w:val="0"/>
                  <w:vAlign w:val="center"/>
                </w:tcPr>
                <w:p w14:paraId="0166710B">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532" w:type="dxa"/>
                  <w:vMerge w:val="continue"/>
                  <w:tcBorders>
                    <w:tl2br w:val="nil"/>
                    <w:tr2bl w:val="nil"/>
                  </w:tcBorders>
                  <w:noWrap w:val="0"/>
                  <w:vAlign w:val="center"/>
                </w:tcPr>
                <w:p w14:paraId="2F48F30F">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262B6F4C">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淘汰</w:t>
                  </w:r>
                </w:p>
                <w:p w14:paraId="3AA3B771">
                  <w:pPr>
                    <w:bidi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（两用一备）</w:t>
                  </w:r>
                </w:p>
              </w:tc>
            </w:tr>
            <w:tr w14:paraId="7AF818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34AA155D">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p>
              </w:tc>
              <w:tc>
                <w:tcPr>
                  <w:tcW w:w="0" w:type="auto"/>
                  <w:vMerge w:val="continue"/>
                  <w:tcBorders>
                    <w:tl2br w:val="nil"/>
                    <w:tr2bl w:val="nil"/>
                  </w:tcBorders>
                  <w:noWrap w:val="0"/>
                  <w:vAlign w:val="center"/>
                </w:tcPr>
                <w:p w14:paraId="261113B1">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18A27245">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电机   </w:t>
                  </w:r>
                </w:p>
              </w:tc>
              <w:tc>
                <w:tcPr>
                  <w:tcW w:w="0" w:type="auto"/>
                  <w:tcBorders>
                    <w:tl2br w:val="nil"/>
                    <w:tr2bl w:val="nil"/>
                  </w:tcBorders>
                  <w:noWrap w:val="0"/>
                  <w:vAlign w:val="center"/>
                </w:tcPr>
                <w:p w14:paraId="461086C2">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N=280KW</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V=380V</w:t>
                  </w:r>
                </w:p>
              </w:tc>
              <w:tc>
                <w:tcPr>
                  <w:tcW w:w="0" w:type="auto"/>
                  <w:tcBorders>
                    <w:tl2br w:val="nil"/>
                    <w:tr2bl w:val="nil"/>
                  </w:tcBorders>
                  <w:noWrap w:val="0"/>
                  <w:vAlign w:val="center"/>
                </w:tcPr>
                <w:p w14:paraId="6CC5285F">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069B0429">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20E56A32">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6A7906B7">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4123A15D">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6CB96B3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192FE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751DEFB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w:t>
                  </w:r>
                </w:p>
              </w:tc>
              <w:tc>
                <w:tcPr>
                  <w:tcW w:w="0" w:type="auto"/>
                  <w:vMerge w:val="continue"/>
                  <w:tcBorders>
                    <w:tl2br w:val="nil"/>
                    <w:tr2bl w:val="nil"/>
                  </w:tcBorders>
                  <w:noWrap w:val="0"/>
                  <w:vAlign w:val="center"/>
                </w:tcPr>
                <w:p w14:paraId="2D3B57E1">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4714BAEA">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手自一体蝶阀   </w:t>
                  </w:r>
                </w:p>
              </w:tc>
              <w:tc>
                <w:tcPr>
                  <w:tcW w:w="0" w:type="auto"/>
                  <w:tcBorders>
                    <w:tl2br w:val="nil"/>
                    <w:tr2bl w:val="nil"/>
                  </w:tcBorders>
                  <w:noWrap w:val="0"/>
                  <w:vAlign w:val="center"/>
                </w:tcPr>
                <w:p w14:paraId="14E6AB2A">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DN500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 PN=1.0MPa</w:t>
                  </w:r>
                </w:p>
              </w:tc>
              <w:tc>
                <w:tcPr>
                  <w:tcW w:w="0" w:type="auto"/>
                  <w:tcBorders>
                    <w:tl2br w:val="nil"/>
                    <w:tr2bl w:val="nil"/>
                  </w:tcBorders>
                  <w:noWrap w:val="0"/>
                  <w:vAlign w:val="center"/>
                </w:tcPr>
                <w:p w14:paraId="16E94730">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个</w:t>
                  </w:r>
                </w:p>
              </w:tc>
              <w:tc>
                <w:tcPr>
                  <w:tcW w:w="0" w:type="auto"/>
                  <w:tcBorders>
                    <w:tl2br w:val="nil"/>
                    <w:tr2bl w:val="nil"/>
                  </w:tcBorders>
                  <w:noWrap w:val="0"/>
                  <w:vAlign w:val="center"/>
                </w:tcPr>
                <w:p w14:paraId="19B3D559">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669CE14C">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0A67DFD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790A26B0">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598BBD15">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00670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28F2EE4E">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w:t>
                  </w:r>
                </w:p>
              </w:tc>
              <w:tc>
                <w:tcPr>
                  <w:tcW w:w="0" w:type="auto"/>
                  <w:vMerge w:val="continue"/>
                  <w:tcBorders>
                    <w:tl2br w:val="nil"/>
                    <w:tr2bl w:val="nil"/>
                  </w:tcBorders>
                  <w:noWrap w:val="0"/>
                  <w:vAlign w:val="center"/>
                </w:tcPr>
                <w:p w14:paraId="30F6EAAF">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3217A75A">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多功能水力控制阀   </w:t>
                  </w:r>
                </w:p>
              </w:tc>
              <w:tc>
                <w:tcPr>
                  <w:tcW w:w="0" w:type="auto"/>
                  <w:tcBorders>
                    <w:tl2br w:val="nil"/>
                    <w:tr2bl w:val="nil"/>
                  </w:tcBorders>
                  <w:noWrap w:val="0"/>
                  <w:vAlign w:val="center"/>
                </w:tcPr>
                <w:p w14:paraId="74627649">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DN400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PN=1.0MPa</w:t>
                  </w:r>
                </w:p>
              </w:tc>
              <w:tc>
                <w:tcPr>
                  <w:tcW w:w="0" w:type="auto"/>
                  <w:tcBorders>
                    <w:tl2br w:val="nil"/>
                    <w:tr2bl w:val="nil"/>
                  </w:tcBorders>
                  <w:noWrap w:val="0"/>
                  <w:vAlign w:val="center"/>
                </w:tcPr>
                <w:p w14:paraId="6AA70A4B">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个</w:t>
                  </w:r>
                </w:p>
              </w:tc>
              <w:tc>
                <w:tcPr>
                  <w:tcW w:w="0" w:type="auto"/>
                  <w:tcBorders>
                    <w:tl2br w:val="nil"/>
                    <w:tr2bl w:val="nil"/>
                  </w:tcBorders>
                  <w:noWrap w:val="0"/>
                  <w:vAlign w:val="center"/>
                </w:tcPr>
                <w:p w14:paraId="625BD258">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42186637">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300C306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5A9E8D0F">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65188219">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6BD8DF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6C04607">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c>
                <w:tcPr>
                  <w:tcW w:w="0" w:type="auto"/>
                  <w:vMerge w:val="continue"/>
                  <w:tcBorders>
                    <w:tl2br w:val="nil"/>
                    <w:tr2bl w:val="nil"/>
                  </w:tcBorders>
                  <w:noWrap w:val="0"/>
                  <w:vAlign w:val="center"/>
                </w:tcPr>
                <w:p w14:paraId="1DA5C935">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0BF66FD6">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手自一体蝶阀 </w:t>
                  </w:r>
                </w:p>
              </w:tc>
              <w:tc>
                <w:tcPr>
                  <w:tcW w:w="0" w:type="auto"/>
                  <w:tcBorders>
                    <w:tl2br w:val="nil"/>
                    <w:tr2bl w:val="nil"/>
                  </w:tcBorders>
                  <w:noWrap w:val="0"/>
                  <w:vAlign w:val="center"/>
                </w:tcPr>
                <w:p w14:paraId="0FFA423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DN500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PN=1.0MPa</w:t>
                  </w:r>
                </w:p>
              </w:tc>
              <w:tc>
                <w:tcPr>
                  <w:tcW w:w="0" w:type="auto"/>
                  <w:tcBorders>
                    <w:tl2br w:val="nil"/>
                    <w:tr2bl w:val="nil"/>
                  </w:tcBorders>
                  <w:noWrap w:val="0"/>
                  <w:vAlign w:val="center"/>
                </w:tcPr>
                <w:p w14:paraId="2282BE9E">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个</w:t>
                  </w:r>
                </w:p>
              </w:tc>
              <w:tc>
                <w:tcPr>
                  <w:tcW w:w="0" w:type="auto"/>
                  <w:tcBorders>
                    <w:tl2br w:val="nil"/>
                    <w:tr2bl w:val="nil"/>
                  </w:tcBorders>
                  <w:noWrap w:val="0"/>
                  <w:vAlign w:val="center"/>
                </w:tcPr>
                <w:p w14:paraId="3BB0C202">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68E9ACA3">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0" w:type="auto"/>
                  <w:tcBorders>
                    <w:tl2br w:val="nil"/>
                    <w:tr2bl w:val="nil"/>
                  </w:tcBorders>
                  <w:noWrap w:val="0"/>
                  <w:vAlign w:val="center"/>
                </w:tcPr>
                <w:p w14:paraId="16A1C7B3">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77FDA2D5">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4B21C9D4">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依托现有</w:t>
                  </w:r>
                </w:p>
              </w:tc>
            </w:tr>
            <w:tr w14:paraId="399A51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61A64966">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c>
                <w:tcPr>
                  <w:tcW w:w="0" w:type="auto"/>
                  <w:vMerge w:val="restart"/>
                  <w:tcBorders>
                    <w:tl2br w:val="nil"/>
                    <w:tr2bl w:val="nil"/>
                  </w:tcBorders>
                  <w:noWrap w:val="0"/>
                  <w:vAlign w:val="center"/>
                </w:tcPr>
                <w:p w14:paraId="069AC693">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加药加氯间</w:t>
                  </w:r>
                </w:p>
              </w:tc>
              <w:tc>
                <w:tcPr>
                  <w:tcW w:w="0" w:type="auto"/>
                  <w:tcBorders>
                    <w:tl2br w:val="nil"/>
                    <w:tr2bl w:val="nil"/>
                  </w:tcBorders>
                  <w:noWrap w:val="0"/>
                  <w:vAlign w:val="center"/>
                </w:tcPr>
                <w:p w14:paraId="4CC27DAF">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隔膜计量泵 </w:t>
                  </w:r>
                </w:p>
              </w:tc>
              <w:tc>
                <w:tcPr>
                  <w:tcW w:w="0" w:type="auto"/>
                  <w:tcBorders>
                    <w:tl2br w:val="nil"/>
                    <w:tr2bl w:val="nil"/>
                  </w:tcBorders>
                  <w:noWrap w:val="0"/>
                  <w:vAlign w:val="center"/>
                </w:tcPr>
                <w:p w14:paraId="1752E8BC">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w:t>
                  </w:r>
                  <w:r>
                    <w:rPr>
                      <w:rFonts w:hint="eastAsia" w:ascii="Times New Roman" w:hAnsi="Times New Roman" w:cs="Times New Roman"/>
                      <w:sz w:val="21"/>
                      <w:szCs w:val="21"/>
                      <w:lang w:val="en-US" w:eastAsia="zh-CN"/>
                    </w:rPr>
                    <w:t>240</w:t>
                  </w:r>
                  <w:r>
                    <w:rPr>
                      <w:rFonts w:hint="default" w:ascii="Times New Roman" w:hAnsi="Times New Roman" w:cs="Times New Roman"/>
                      <w:sz w:val="21"/>
                      <w:szCs w:val="21"/>
                      <w:lang w:val="en-US" w:eastAsia="zh-CN"/>
                    </w:rPr>
                    <w:t>L/h</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P=0.5KW</w:t>
                  </w:r>
                </w:p>
              </w:tc>
              <w:tc>
                <w:tcPr>
                  <w:tcW w:w="0" w:type="auto"/>
                  <w:tcBorders>
                    <w:tl2br w:val="nil"/>
                    <w:tr2bl w:val="nil"/>
                  </w:tcBorders>
                  <w:noWrap w:val="0"/>
                  <w:vAlign w:val="center"/>
                </w:tcPr>
                <w:p w14:paraId="222F1B3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51A87730">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0" w:type="auto"/>
                  <w:tcBorders>
                    <w:tl2br w:val="nil"/>
                    <w:tr2bl w:val="nil"/>
                  </w:tcBorders>
                  <w:noWrap w:val="0"/>
                  <w:vAlign w:val="center"/>
                </w:tcPr>
                <w:p w14:paraId="6E859E98">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0" w:type="auto"/>
                  <w:tcBorders>
                    <w:tl2br w:val="nil"/>
                    <w:tr2bl w:val="nil"/>
                  </w:tcBorders>
                  <w:noWrap w:val="0"/>
                  <w:vAlign w:val="center"/>
                </w:tcPr>
                <w:p w14:paraId="327C0E4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1</w:t>
                  </w:r>
                </w:p>
              </w:tc>
              <w:tc>
                <w:tcPr>
                  <w:tcW w:w="532" w:type="dxa"/>
                  <w:vMerge w:val="restart"/>
                  <w:tcBorders>
                    <w:tl2br w:val="nil"/>
                    <w:tr2bl w:val="nil"/>
                  </w:tcBorders>
                  <w:noWrap w:val="0"/>
                  <w:vAlign w:val="center"/>
                </w:tcPr>
                <w:p w14:paraId="66AC9133">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消毒</w:t>
                  </w:r>
                </w:p>
              </w:tc>
              <w:tc>
                <w:tcPr>
                  <w:tcW w:w="1458" w:type="dxa"/>
                  <w:tcBorders>
                    <w:tl2br w:val="nil"/>
                    <w:tr2bl w:val="nil"/>
                  </w:tcBorders>
                  <w:noWrap w:val="0"/>
                  <w:vAlign w:val="center"/>
                </w:tcPr>
                <w:p w14:paraId="1BB6D253">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新增</w:t>
                  </w:r>
                </w:p>
                <w:p w14:paraId="38E1C950">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（两用一备）</w:t>
                  </w:r>
                </w:p>
              </w:tc>
            </w:tr>
            <w:tr w14:paraId="410F00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0CF5B859">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0" w:type="auto"/>
                  <w:vMerge w:val="continue"/>
                  <w:tcBorders>
                    <w:tl2br w:val="nil"/>
                    <w:tr2bl w:val="nil"/>
                  </w:tcBorders>
                  <w:noWrap w:val="0"/>
                  <w:vAlign w:val="center"/>
                </w:tcPr>
                <w:p w14:paraId="1E401196">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5707C952">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加药螺杆泵</w:t>
                  </w:r>
                </w:p>
              </w:tc>
              <w:tc>
                <w:tcPr>
                  <w:tcW w:w="0" w:type="auto"/>
                  <w:tcBorders>
                    <w:tl2br w:val="nil"/>
                    <w:tr2bl w:val="nil"/>
                  </w:tcBorders>
                  <w:noWrap w:val="0"/>
                  <w:vAlign w:val="center"/>
                </w:tcPr>
                <w:p w14:paraId="12A1BC9E">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Q=400L/h</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P=0.5KW</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H=0.</w:t>
                  </w:r>
                  <w:r>
                    <w:rPr>
                      <w:rFonts w:hint="eastAsia" w:ascii="Times New Roman" w:hAnsi="Times New Roman" w:cs="Times New Roman"/>
                      <w:sz w:val="21"/>
                      <w:szCs w:val="21"/>
                      <w:lang w:val="en-US" w:eastAsia="zh-CN"/>
                    </w:rPr>
                    <w:t>75</w:t>
                  </w:r>
                  <w:r>
                    <w:rPr>
                      <w:rFonts w:hint="default" w:ascii="Times New Roman" w:hAnsi="Times New Roman" w:cs="Times New Roman"/>
                      <w:sz w:val="21"/>
                      <w:szCs w:val="21"/>
                      <w:lang w:val="en-US" w:eastAsia="zh-CN"/>
                    </w:rPr>
                    <w:t>Mpa</w:t>
                  </w:r>
                </w:p>
              </w:tc>
              <w:tc>
                <w:tcPr>
                  <w:tcW w:w="0" w:type="auto"/>
                  <w:tcBorders>
                    <w:tl2br w:val="nil"/>
                    <w:tr2bl w:val="nil"/>
                  </w:tcBorders>
                  <w:noWrap w:val="0"/>
                  <w:vAlign w:val="center"/>
                </w:tcPr>
                <w:p w14:paraId="5EAAACCC">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37800573">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5B64457B">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0" w:type="auto"/>
                  <w:tcBorders>
                    <w:tl2br w:val="nil"/>
                    <w:tr2bl w:val="nil"/>
                  </w:tcBorders>
                  <w:noWrap w:val="0"/>
                  <w:vAlign w:val="center"/>
                </w:tcPr>
                <w:p w14:paraId="4AA70DB2">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2</w:t>
                  </w:r>
                </w:p>
              </w:tc>
              <w:tc>
                <w:tcPr>
                  <w:tcW w:w="532" w:type="dxa"/>
                  <w:vMerge w:val="continue"/>
                  <w:tcBorders>
                    <w:tl2br w:val="nil"/>
                    <w:tr2bl w:val="nil"/>
                  </w:tcBorders>
                  <w:noWrap w:val="0"/>
                  <w:vAlign w:val="center"/>
                </w:tcPr>
                <w:p w14:paraId="6086292A">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F7F4FCD">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新增</w:t>
                  </w:r>
                </w:p>
                <w:p w14:paraId="111E3BFF">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（两用一备）</w:t>
                  </w:r>
                </w:p>
              </w:tc>
            </w:tr>
            <w:tr w14:paraId="5F7A4F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234CEB20">
                  <w:pPr>
                    <w:pStyle w:val="83"/>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0" w:type="auto"/>
                  <w:vMerge w:val="continue"/>
                  <w:tcBorders>
                    <w:tl2br w:val="nil"/>
                    <w:tr2bl w:val="nil"/>
                  </w:tcBorders>
                  <w:noWrap w:val="0"/>
                  <w:vAlign w:val="center"/>
                </w:tcPr>
                <w:p w14:paraId="54FBAF56">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78B3F5F1">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电磁流量计   </w:t>
                  </w:r>
                </w:p>
              </w:tc>
              <w:tc>
                <w:tcPr>
                  <w:tcW w:w="0" w:type="auto"/>
                  <w:tcBorders>
                    <w:tl2br w:val="nil"/>
                    <w:tr2bl w:val="nil"/>
                  </w:tcBorders>
                  <w:noWrap w:val="0"/>
                  <w:vAlign w:val="center"/>
                </w:tcPr>
                <w:p w14:paraId="4C348F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DN25</w:t>
                  </w:r>
                </w:p>
              </w:tc>
              <w:tc>
                <w:tcPr>
                  <w:tcW w:w="0" w:type="auto"/>
                  <w:tcBorders>
                    <w:tl2br w:val="nil"/>
                    <w:tr2bl w:val="nil"/>
                  </w:tcBorders>
                  <w:noWrap w:val="0"/>
                  <w:vAlign w:val="center"/>
                </w:tcPr>
                <w:p w14:paraId="77408C72">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4E34A380">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77C3836F">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03A7540A">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03E1EBDD">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56DC0B5E">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依托现有</w:t>
                  </w:r>
                </w:p>
              </w:tc>
            </w:tr>
            <w:tr w14:paraId="57EC7E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0D6A9052">
                  <w:pPr>
                    <w:pStyle w:val="83"/>
                    <w:bidi w:val="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40</w:t>
                  </w:r>
                </w:p>
              </w:tc>
              <w:tc>
                <w:tcPr>
                  <w:tcW w:w="0" w:type="auto"/>
                  <w:vMerge w:val="continue"/>
                  <w:tcBorders>
                    <w:tl2br w:val="nil"/>
                    <w:tr2bl w:val="nil"/>
                  </w:tcBorders>
                  <w:noWrap w:val="0"/>
                  <w:vAlign w:val="center"/>
                </w:tcPr>
                <w:p w14:paraId="12F19DBB">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2474561E">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电磁流量计   </w:t>
                  </w:r>
                </w:p>
              </w:tc>
              <w:tc>
                <w:tcPr>
                  <w:tcW w:w="0" w:type="auto"/>
                  <w:tcBorders>
                    <w:tl2br w:val="nil"/>
                    <w:tr2bl w:val="nil"/>
                  </w:tcBorders>
                  <w:noWrap w:val="0"/>
                  <w:vAlign w:val="center"/>
                </w:tcPr>
                <w:p w14:paraId="06FC7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DN20</w:t>
                  </w:r>
                </w:p>
              </w:tc>
              <w:tc>
                <w:tcPr>
                  <w:tcW w:w="0" w:type="auto"/>
                  <w:tcBorders>
                    <w:tl2br w:val="nil"/>
                    <w:tr2bl w:val="nil"/>
                  </w:tcBorders>
                  <w:noWrap w:val="0"/>
                  <w:vAlign w:val="center"/>
                </w:tcPr>
                <w:p w14:paraId="2AE89B5D">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48AACEB3">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293A2373">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0" w:type="auto"/>
                  <w:tcBorders>
                    <w:tl2br w:val="nil"/>
                    <w:tr2bl w:val="nil"/>
                  </w:tcBorders>
                  <w:noWrap w:val="0"/>
                  <w:vAlign w:val="center"/>
                </w:tcPr>
                <w:p w14:paraId="76952B5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42D22299">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3E5EDD1C">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1C7EA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33F772DF">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0" w:type="auto"/>
                  <w:vMerge w:val="continue"/>
                  <w:tcBorders>
                    <w:tl2br w:val="nil"/>
                    <w:tr2bl w:val="nil"/>
                  </w:tcBorders>
                  <w:noWrap w:val="0"/>
                  <w:vAlign w:val="center"/>
                </w:tcPr>
                <w:p w14:paraId="726F9895">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7658E1C2">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电动葫芦     </w:t>
                  </w:r>
                </w:p>
              </w:tc>
              <w:tc>
                <w:tcPr>
                  <w:tcW w:w="0" w:type="auto"/>
                  <w:tcBorders>
                    <w:tl2br w:val="nil"/>
                    <w:tr2bl w:val="nil"/>
                  </w:tcBorders>
                  <w:noWrap w:val="0"/>
                  <w:vAlign w:val="center"/>
                </w:tcPr>
                <w:p w14:paraId="03692E20">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m</w:t>
                  </w:r>
                </w:p>
              </w:tc>
              <w:tc>
                <w:tcPr>
                  <w:tcW w:w="0" w:type="auto"/>
                  <w:tcBorders>
                    <w:tl2br w:val="nil"/>
                    <w:tr2bl w:val="nil"/>
                  </w:tcBorders>
                  <w:noWrap w:val="0"/>
                  <w:vAlign w:val="center"/>
                </w:tcPr>
                <w:p w14:paraId="06DDDDAE">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台 </w:t>
                  </w:r>
                </w:p>
              </w:tc>
              <w:tc>
                <w:tcPr>
                  <w:tcW w:w="0" w:type="auto"/>
                  <w:tcBorders>
                    <w:tl2br w:val="nil"/>
                    <w:tr2bl w:val="nil"/>
                  </w:tcBorders>
                  <w:noWrap w:val="0"/>
                  <w:vAlign w:val="center"/>
                </w:tcPr>
                <w:p w14:paraId="527ED6B7">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0C15C6B1">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0E566C7E">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44BA0DD4">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40FBB3E">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5F8422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2281C493">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w:t>
                  </w:r>
                </w:p>
              </w:tc>
              <w:tc>
                <w:tcPr>
                  <w:tcW w:w="0" w:type="auto"/>
                  <w:vMerge w:val="continue"/>
                  <w:tcBorders>
                    <w:tl2br w:val="nil"/>
                    <w:tr2bl w:val="nil"/>
                  </w:tcBorders>
                  <w:noWrap w:val="0"/>
                  <w:vAlign w:val="center"/>
                </w:tcPr>
                <w:p w14:paraId="051E6721">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5B6EB487">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电动单梁悬挂起重机    </w:t>
                  </w:r>
                </w:p>
              </w:tc>
              <w:tc>
                <w:tcPr>
                  <w:tcW w:w="0" w:type="auto"/>
                  <w:tcBorders>
                    <w:tl2br w:val="nil"/>
                    <w:tr2bl w:val="nil"/>
                  </w:tcBorders>
                  <w:noWrap w:val="0"/>
                  <w:vAlign w:val="center"/>
                </w:tcPr>
                <w:p w14:paraId="55074211">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T=2</w:t>
                  </w:r>
                  <w:r>
                    <w:rPr>
                      <w:rFonts w:hint="default" w:ascii="Times New Roman" w:hAnsi="Times New Roman" w:cs="Times New Roman"/>
                      <w:sz w:val="21"/>
                      <w:szCs w:val="21"/>
                      <w:lang w:val="en-US" w:eastAsia="zh-CN"/>
                    </w:rPr>
                    <w:t>t</w:t>
                  </w:r>
                </w:p>
              </w:tc>
              <w:tc>
                <w:tcPr>
                  <w:tcW w:w="0" w:type="auto"/>
                  <w:tcBorders>
                    <w:tl2br w:val="nil"/>
                    <w:tr2bl w:val="nil"/>
                  </w:tcBorders>
                  <w:noWrap w:val="0"/>
                  <w:vAlign w:val="center"/>
                </w:tcPr>
                <w:p w14:paraId="2CAA80CF">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套</w:t>
                  </w:r>
                </w:p>
              </w:tc>
              <w:tc>
                <w:tcPr>
                  <w:tcW w:w="0" w:type="auto"/>
                  <w:tcBorders>
                    <w:tl2br w:val="nil"/>
                    <w:tr2bl w:val="nil"/>
                  </w:tcBorders>
                  <w:noWrap w:val="0"/>
                  <w:vAlign w:val="center"/>
                </w:tcPr>
                <w:p w14:paraId="16CCE99D">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0" w:type="auto"/>
                  <w:tcBorders>
                    <w:tl2br w:val="nil"/>
                    <w:tr2bl w:val="nil"/>
                  </w:tcBorders>
                  <w:noWrap w:val="0"/>
                  <w:vAlign w:val="center"/>
                </w:tcPr>
                <w:p w14:paraId="2101815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0" w:type="auto"/>
                  <w:tcBorders>
                    <w:tl2br w:val="nil"/>
                    <w:tr2bl w:val="nil"/>
                  </w:tcBorders>
                  <w:noWrap w:val="0"/>
                  <w:vAlign w:val="center"/>
                </w:tcPr>
                <w:p w14:paraId="6FB0D830">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2461714D">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B3CC04C">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14:paraId="7C2D24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3847C2BE">
                  <w:pPr>
                    <w:pStyle w:val="83"/>
                    <w:bidi w:val="0"/>
                    <w:rPr>
                      <w:rFonts w:hint="default" w:ascii="Times New Roman" w:hAnsi="Times New Roman" w:cs="Times New Roman"/>
                      <w:sz w:val="21"/>
                      <w:szCs w:val="21"/>
                    </w:rPr>
                  </w:pPr>
                  <w:r>
                    <w:rPr>
                      <w:rFonts w:hint="eastAsia" w:ascii="Times New Roman" w:hAnsi="Times New Roman" w:cs="Times New Roman"/>
                      <w:sz w:val="21"/>
                      <w:szCs w:val="21"/>
                      <w:lang w:val="en-US" w:eastAsia="zh-CN"/>
                    </w:rPr>
                    <w:t>43</w:t>
                  </w:r>
                </w:p>
              </w:tc>
              <w:tc>
                <w:tcPr>
                  <w:tcW w:w="0" w:type="auto"/>
                  <w:vMerge w:val="restart"/>
                  <w:tcBorders>
                    <w:tl2br w:val="nil"/>
                    <w:tr2bl w:val="nil"/>
                  </w:tcBorders>
                  <w:noWrap w:val="0"/>
                  <w:vAlign w:val="center"/>
                </w:tcPr>
                <w:p w14:paraId="50B81E14">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废水回收池</w:t>
                  </w:r>
                </w:p>
              </w:tc>
              <w:tc>
                <w:tcPr>
                  <w:tcW w:w="0" w:type="auto"/>
                  <w:tcBorders>
                    <w:tl2br w:val="nil"/>
                    <w:tr2bl w:val="nil"/>
                  </w:tcBorders>
                  <w:noWrap w:val="0"/>
                  <w:vAlign w:val="center"/>
                </w:tcPr>
                <w:p w14:paraId="64D3373B">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潜水泵</w:t>
                  </w:r>
                </w:p>
              </w:tc>
              <w:tc>
                <w:tcPr>
                  <w:tcW w:w="0" w:type="auto"/>
                  <w:tcBorders>
                    <w:tl2br w:val="nil"/>
                    <w:tr2bl w:val="nil"/>
                  </w:tcBorders>
                  <w:noWrap w:val="0"/>
                  <w:vAlign w:val="center"/>
                </w:tcPr>
                <w:p w14:paraId="30DE4E2B">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Q=125m3/h</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H=13m</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N=11kW</w:t>
                  </w:r>
                </w:p>
              </w:tc>
              <w:tc>
                <w:tcPr>
                  <w:tcW w:w="0" w:type="auto"/>
                  <w:tcBorders>
                    <w:tl2br w:val="nil"/>
                    <w:tr2bl w:val="nil"/>
                  </w:tcBorders>
                  <w:noWrap w:val="0"/>
                  <w:vAlign w:val="center"/>
                </w:tcPr>
                <w:p w14:paraId="06852E96">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14FE5A16">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31010ACF">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0AB67BE8">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restart"/>
                  <w:tcBorders>
                    <w:tl2br w:val="nil"/>
                    <w:tr2bl w:val="nil"/>
                  </w:tcBorders>
                  <w:noWrap w:val="0"/>
                  <w:vAlign w:val="center"/>
                </w:tcPr>
                <w:p w14:paraId="14542B69">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收集上清水</w:t>
                  </w:r>
                </w:p>
              </w:tc>
              <w:tc>
                <w:tcPr>
                  <w:tcW w:w="1458" w:type="dxa"/>
                  <w:tcBorders>
                    <w:tl2br w:val="nil"/>
                    <w:tr2bl w:val="nil"/>
                  </w:tcBorders>
                  <w:noWrap w:val="0"/>
                  <w:vAlign w:val="center"/>
                </w:tcPr>
                <w:p w14:paraId="75B3516A">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p w14:paraId="42E249C4">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2用2备</w:t>
                  </w:r>
                  <w:r>
                    <w:rPr>
                      <w:rFonts w:hint="eastAsia" w:ascii="Times New Roman" w:hAnsi="Times New Roman" w:cs="Times New Roman"/>
                      <w:sz w:val="21"/>
                      <w:szCs w:val="21"/>
                      <w:lang w:val="en-US" w:eastAsia="zh-CN"/>
                    </w:rPr>
                    <w:t>）</w:t>
                  </w:r>
                </w:p>
              </w:tc>
            </w:tr>
            <w:tr w14:paraId="3BE8EE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0" w:type="auto"/>
                  <w:tcBorders>
                    <w:tl2br w:val="nil"/>
                    <w:tr2bl w:val="nil"/>
                  </w:tcBorders>
                  <w:noWrap w:val="0"/>
                  <w:vAlign w:val="center"/>
                </w:tcPr>
                <w:p w14:paraId="4DC89FB2">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44</w:t>
                  </w:r>
                </w:p>
              </w:tc>
              <w:tc>
                <w:tcPr>
                  <w:tcW w:w="0" w:type="auto"/>
                  <w:vMerge w:val="continue"/>
                  <w:tcBorders>
                    <w:tl2br w:val="nil"/>
                    <w:tr2bl w:val="nil"/>
                  </w:tcBorders>
                  <w:noWrap w:val="0"/>
                  <w:vAlign w:val="center"/>
                </w:tcPr>
                <w:p w14:paraId="07869E39">
                  <w:pPr>
                    <w:pStyle w:val="83"/>
                    <w:bidi w:val="0"/>
                    <w:rPr>
                      <w:rFonts w:hint="default" w:ascii="Times New Roman" w:hAnsi="Times New Roman" w:cs="Times New Roman"/>
                      <w:sz w:val="21"/>
                      <w:szCs w:val="21"/>
                      <w:lang w:val="en-US" w:eastAsia="zh-CN"/>
                    </w:rPr>
                  </w:pPr>
                </w:p>
              </w:tc>
              <w:tc>
                <w:tcPr>
                  <w:tcW w:w="0" w:type="auto"/>
                  <w:tcBorders>
                    <w:tl2br w:val="nil"/>
                    <w:tr2bl w:val="nil"/>
                  </w:tcBorders>
                  <w:noWrap w:val="0"/>
                  <w:vAlign w:val="center"/>
                </w:tcPr>
                <w:p w14:paraId="6EDEB27B">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潜水搅拌机 </w:t>
                  </w:r>
                </w:p>
              </w:tc>
              <w:tc>
                <w:tcPr>
                  <w:tcW w:w="0" w:type="auto"/>
                  <w:tcBorders>
                    <w:tl2br w:val="nil"/>
                    <w:tr2bl w:val="nil"/>
                  </w:tcBorders>
                  <w:noWrap w:val="0"/>
                  <w:vAlign w:val="center"/>
                </w:tcPr>
                <w:p w14:paraId="46CF0AFC">
                  <w:pPr>
                    <w:pStyle w:val="8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N＝1.5kW</w:t>
                  </w:r>
                </w:p>
              </w:tc>
              <w:tc>
                <w:tcPr>
                  <w:tcW w:w="0" w:type="auto"/>
                  <w:tcBorders>
                    <w:tl2br w:val="nil"/>
                    <w:tr2bl w:val="nil"/>
                  </w:tcBorders>
                  <w:noWrap w:val="0"/>
                  <w:vAlign w:val="center"/>
                </w:tcPr>
                <w:p w14:paraId="5960625E">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0" w:type="auto"/>
                  <w:tcBorders>
                    <w:tl2br w:val="nil"/>
                    <w:tr2bl w:val="nil"/>
                  </w:tcBorders>
                  <w:noWrap w:val="0"/>
                  <w:vAlign w:val="center"/>
                </w:tcPr>
                <w:p w14:paraId="3F389D0D">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592B606D">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0" w:type="auto"/>
                  <w:tcBorders>
                    <w:tl2br w:val="nil"/>
                    <w:tr2bl w:val="nil"/>
                  </w:tcBorders>
                  <w:noWrap w:val="0"/>
                  <w:vAlign w:val="center"/>
                </w:tcPr>
                <w:p w14:paraId="55B93BE9">
                  <w:pPr>
                    <w:pStyle w:val="83"/>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532" w:type="dxa"/>
                  <w:vMerge w:val="continue"/>
                  <w:tcBorders>
                    <w:tl2br w:val="nil"/>
                    <w:tr2bl w:val="nil"/>
                  </w:tcBorders>
                  <w:noWrap w:val="0"/>
                  <w:vAlign w:val="center"/>
                </w:tcPr>
                <w:p w14:paraId="44DF2591">
                  <w:pPr>
                    <w:pStyle w:val="83"/>
                    <w:bidi w:val="0"/>
                    <w:rPr>
                      <w:rFonts w:hint="default" w:ascii="Times New Roman" w:hAnsi="Times New Roman" w:cs="Times New Roman"/>
                      <w:sz w:val="21"/>
                      <w:szCs w:val="21"/>
                      <w:lang w:val="en-US" w:eastAsia="zh-CN"/>
                    </w:rPr>
                  </w:pPr>
                </w:p>
              </w:tc>
              <w:tc>
                <w:tcPr>
                  <w:tcW w:w="1458" w:type="dxa"/>
                  <w:tcBorders>
                    <w:tl2br w:val="nil"/>
                    <w:tr2bl w:val="nil"/>
                  </w:tcBorders>
                  <w:noWrap w:val="0"/>
                  <w:vAlign w:val="center"/>
                </w:tcPr>
                <w:p w14:paraId="1407C2AC">
                  <w:pPr>
                    <w:bidi w:val="0"/>
                    <w:jc w:val="center"/>
                    <w:rPr>
                      <w:rFonts w:hint="eastAsia" w:ascii="Times New Roman" w:hAnsi="Times New Roman" w:cs="Times New Roman"/>
                      <w:sz w:val="21"/>
                      <w:szCs w:val="21"/>
                      <w:lang w:val="en-US" w:eastAsia="zh-CN"/>
                    </w:rPr>
                  </w:pPr>
                </w:p>
                <w:p w14:paraId="557A5EEF">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p w14:paraId="5DDA1BFA">
                  <w:pPr>
                    <w:bidi w:val="0"/>
                    <w:jc w:val="center"/>
                    <w:rPr>
                      <w:rFonts w:hint="default" w:ascii="Times New Roman" w:hAnsi="Times New Roman" w:cs="Times New Roman"/>
                      <w:sz w:val="21"/>
                      <w:szCs w:val="21"/>
                      <w:lang w:val="en-US" w:eastAsia="zh-CN"/>
                    </w:rPr>
                  </w:pPr>
                </w:p>
              </w:tc>
            </w:tr>
          </w:tbl>
          <w:p w14:paraId="3BA1F02F">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rPr>
            </w:pPr>
            <w:r>
              <w:rPr>
                <w:rFonts w:hint="eastAsia" w:ascii="Calibri" w:hAnsi="Calibri" w:eastAsia="宋体" w:cs="Times New Roman"/>
                <w:b/>
                <w:color w:val="auto"/>
                <w:sz w:val="24"/>
              </w:rPr>
              <w:t>7、人员规模及工作制度</w:t>
            </w:r>
          </w:p>
          <w:p w14:paraId="041C6E50">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宋体" w:eastAsia="宋体" w:cs="Times New Roman"/>
                <w:bCs/>
                <w:color w:val="auto"/>
                <w:sz w:val="24"/>
                <w:highlight w:val="none"/>
              </w:rPr>
            </w:pPr>
            <w:r>
              <w:rPr>
                <w:rFonts w:ascii="Calibri" w:hAnsi="宋体" w:eastAsia="宋体" w:cs="Times New Roman"/>
                <w:bCs/>
                <w:color w:val="auto"/>
                <w:sz w:val="24"/>
                <w:highlight w:val="none"/>
              </w:rPr>
              <w:t>劳动定员：</w:t>
            </w:r>
            <w:r>
              <w:rPr>
                <w:rFonts w:hint="eastAsia" w:ascii="Calibri" w:hAnsi="宋体" w:eastAsia="宋体" w:cs="Times New Roman"/>
                <w:bCs/>
                <w:color w:val="auto"/>
                <w:sz w:val="24"/>
                <w:highlight w:val="none"/>
              </w:rPr>
              <w:t>企业现有员工</w:t>
            </w:r>
            <w:r>
              <w:rPr>
                <w:rFonts w:hint="eastAsia" w:ascii="Calibri" w:hAnsi="宋体" w:eastAsia="宋体" w:cs="Times New Roman"/>
                <w:bCs/>
                <w:color w:val="auto"/>
                <w:sz w:val="24"/>
                <w:highlight w:val="none"/>
                <w:lang w:val="en-US" w:eastAsia="zh-CN"/>
              </w:rPr>
              <w:t>36</w:t>
            </w:r>
            <w:r>
              <w:rPr>
                <w:rFonts w:hint="eastAsia" w:ascii="Calibri" w:hAnsi="宋体" w:eastAsia="宋体" w:cs="Times New Roman"/>
                <w:bCs/>
                <w:color w:val="auto"/>
                <w:sz w:val="24"/>
                <w:highlight w:val="none"/>
              </w:rPr>
              <w:t>人，</w:t>
            </w:r>
            <w:r>
              <w:rPr>
                <w:rFonts w:hint="eastAsia" w:ascii="Calibri" w:hAnsi="宋体" w:eastAsia="宋体" w:cs="Times New Roman"/>
                <w:bCs/>
                <w:color w:val="auto"/>
                <w:sz w:val="24"/>
                <w:highlight w:val="none"/>
                <w:lang w:val="en-US" w:eastAsia="zh-CN"/>
              </w:rPr>
              <w:t>本次扩建</w:t>
            </w:r>
            <w:r>
              <w:rPr>
                <w:rFonts w:hint="eastAsia" w:ascii="Calibri" w:hAnsi="宋体" w:eastAsia="宋体" w:cs="Times New Roman"/>
                <w:bCs/>
                <w:color w:val="auto"/>
                <w:sz w:val="24"/>
                <w:highlight w:val="none"/>
              </w:rPr>
              <w:t>不新增员工，员工均从企业现有员工中调配</w:t>
            </w:r>
            <w:r>
              <w:rPr>
                <w:rFonts w:ascii="Calibri" w:hAnsi="宋体" w:eastAsia="宋体" w:cs="Times New Roman"/>
                <w:bCs/>
                <w:color w:val="auto"/>
                <w:sz w:val="24"/>
                <w:highlight w:val="none"/>
              </w:rPr>
              <w:t>。</w:t>
            </w:r>
          </w:p>
          <w:p w14:paraId="1805079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Calibri" w:hAnsi="Calibri" w:eastAsia="宋体" w:cs="Times New Roman"/>
                <w:bCs/>
                <w:color w:val="auto"/>
                <w:sz w:val="24"/>
              </w:rPr>
            </w:pPr>
            <w:r>
              <w:rPr>
                <w:rFonts w:ascii="Calibri" w:hAnsi="宋体" w:eastAsia="宋体" w:cs="Times New Roman"/>
                <w:bCs/>
                <w:color w:val="auto"/>
                <w:sz w:val="24"/>
                <w:highlight w:val="none"/>
              </w:rPr>
              <w:t>工作制度：</w:t>
            </w:r>
            <w:r>
              <w:rPr>
                <w:rFonts w:hint="eastAsia" w:ascii="Calibri" w:hAnsi="宋体" w:eastAsia="宋体" w:cs="Times New Roman"/>
                <w:bCs/>
                <w:color w:val="auto"/>
                <w:sz w:val="24"/>
                <w:highlight w:val="none"/>
              </w:rPr>
              <w:t>企业为</w:t>
            </w:r>
            <w:r>
              <w:rPr>
                <w:rFonts w:hint="eastAsia" w:ascii="Calibri" w:hAnsi="宋体" w:eastAsia="宋体" w:cs="Times New Roman"/>
                <w:bCs/>
                <w:color w:val="auto"/>
                <w:sz w:val="24"/>
                <w:highlight w:val="none"/>
                <w:lang w:val="en-US" w:eastAsia="zh-CN"/>
              </w:rPr>
              <w:t>三</w:t>
            </w:r>
            <w:r>
              <w:rPr>
                <w:rFonts w:hint="eastAsia" w:ascii="Calibri" w:hAnsi="宋体" w:eastAsia="宋体" w:cs="Times New Roman"/>
                <w:bCs/>
                <w:color w:val="auto"/>
                <w:sz w:val="24"/>
                <w:highlight w:val="none"/>
              </w:rPr>
              <w:t>班制，每班8</w:t>
            </w:r>
            <w:r>
              <w:rPr>
                <w:rFonts w:ascii="Calibri" w:hAnsi="宋体" w:eastAsia="宋体" w:cs="Times New Roman"/>
                <w:bCs/>
                <w:color w:val="auto"/>
                <w:sz w:val="24"/>
                <w:highlight w:val="none"/>
              </w:rPr>
              <w:t>h</w:t>
            </w:r>
            <w:r>
              <w:rPr>
                <w:rFonts w:hint="eastAsia" w:ascii="Calibri" w:hAnsi="宋体" w:eastAsia="宋体" w:cs="Times New Roman"/>
                <w:bCs/>
                <w:color w:val="auto"/>
                <w:sz w:val="24"/>
                <w:highlight w:val="none"/>
              </w:rPr>
              <w:t>，年工作</w:t>
            </w:r>
            <w:r>
              <w:rPr>
                <w:rFonts w:hint="eastAsia" w:ascii="Calibri" w:hAnsi="宋体" w:eastAsia="宋体" w:cs="Times New Roman"/>
                <w:bCs/>
                <w:color w:val="auto"/>
                <w:sz w:val="24"/>
                <w:highlight w:val="none"/>
                <w:lang w:val="en-US" w:eastAsia="zh-CN"/>
              </w:rPr>
              <w:t>365</w:t>
            </w:r>
            <w:r>
              <w:rPr>
                <w:rFonts w:hint="eastAsia" w:ascii="Calibri" w:hAnsi="宋体" w:eastAsia="宋体" w:cs="Times New Roman"/>
                <w:bCs/>
                <w:color w:val="auto"/>
                <w:sz w:val="24"/>
                <w:highlight w:val="none"/>
              </w:rPr>
              <w:t>天</w:t>
            </w:r>
            <w:r>
              <w:rPr>
                <w:rFonts w:hint="eastAsia" w:ascii="Calibri" w:hAnsi="宋体" w:eastAsia="宋体" w:cs="Times New Roman"/>
                <w:bCs/>
                <w:color w:val="auto"/>
                <w:sz w:val="24"/>
                <w:highlight w:val="none"/>
                <w:lang w:eastAsia="zh-CN"/>
              </w:rPr>
              <w:t>，</w:t>
            </w:r>
            <w:r>
              <w:rPr>
                <w:rFonts w:hint="eastAsia" w:ascii="Calibri" w:hAnsi="Calibri" w:eastAsia="宋体" w:cs="Times New Roman"/>
                <w:bCs/>
                <w:color w:val="auto"/>
                <w:sz w:val="24"/>
              </w:rPr>
              <w:t>年工作时间</w:t>
            </w:r>
            <w:r>
              <w:rPr>
                <w:rFonts w:hint="eastAsia" w:ascii="Calibri" w:hAnsi="Calibri" w:eastAsia="宋体" w:cs="Times New Roman"/>
                <w:bCs/>
                <w:color w:val="auto"/>
                <w:sz w:val="24"/>
                <w:lang w:val="en-US" w:eastAsia="zh-CN"/>
              </w:rPr>
              <w:t>8760</w:t>
            </w:r>
            <w:r>
              <w:rPr>
                <w:rFonts w:hint="eastAsia" w:ascii="Calibri" w:hAnsi="Calibri" w:eastAsia="宋体" w:cs="Times New Roman"/>
                <w:bCs/>
                <w:color w:val="auto"/>
                <w:sz w:val="24"/>
              </w:rPr>
              <w:t>h/a</w:t>
            </w:r>
            <w:r>
              <w:rPr>
                <w:rFonts w:ascii="Calibri" w:hAnsi="宋体" w:eastAsia="宋体" w:cs="Times New Roman"/>
                <w:bCs/>
                <w:color w:val="auto"/>
                <w:sz w:val="24"/>
                <w:highlight w:val="none"/>
              </w:rPr>
              <w:t>。</w:t>
            </w:r>
          </w:p>
          <w:p w14:paraId="0A465888">
            <w:pPr>
              <w:keepNext w:val="0"/>
              <w:keepLines w:val="0"/>
              <w:numPr>
                <w:ilvl w:val="0"/>
                <w:numId w:val="0"/>
              </w:numPr>
              <w:suppressLineNumbers w:val="0"/>
              <w:spacing w:before="0" w:beforeAutospacing="0" w:after="0" w:afterAutospacing="0" w:line="360" w:lineRule="auto"/>
              <w:ind w:left="0" w:right="0" w:firstLine="482" w:firstLineChars="200"/>
              <w:jc w:val="left"/>
              <w:rPr>
                <w:rFonts w:hint="eastAsia" w:ascii="Calibri" w:hAnsi="Calibri" w:eastAsia="宋体" w:cs="Times New Roman"/>
                <w:b/>
                <w:color w:val="auto"/>
                <w:sz w:val="24"/>
              </w:rPr>
            </w:pPr>
            <w:r>
              <w:rPr>
                <w:rFonts w:hint="eastAsia" w:ascii="Calibri" w:hAnsi="Calibri" w:eastAsia="宋体" w:cs="Times New Roman"/>
                <w:b/>
                <w:color w:val="auto"/>
                <w:kern w:val="2"/>
                <w:sz w:val="24"/>
                <w:szCs w:val="24"/>
                <w:lang w:val="en-US" w:eastAsia="zh-CN" w:bidi="ar-SA"/>
              </w:rPr>
              <w:t>8、</w:t>
            </w:r>
            <w:r>
              <w:rPr>
                <w:rFonts w:ascii="Calibri" w:hAnsi="Calibri" w:eastAsia="宋体" w:cs="Times New Roman"/>
                <w:b/>
                <w:color w:val="auto"/>
                <w:kern w:val="0"/>
                <w:sz w:val="24"/>
              </w:rPr>
              <w:t>平面布置合理性分析</w:t>
            </w:r>
          </w:p>
          <w:p w14:paraId="72CEBFE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eastAsia="zh-CN"/>
              </w:rPr>
              <w:t>项目</w:t>
            </w:r>
            <w:r>
              <w:rPr>
                <w:rFonts w:hint="eastAsia" w:ascii="Times New Roman" w:hAnsi="Times New Roman" w:eastAsia="宋体" w:cs="Times New Roman"/>
                <w:color w:val="auto"/>
                <w:highlight w:val="none"/>
                <w:lang w:val="en-US" w:eastAsia="zh-CN"/>
              </w:rPr>
              <w:t>厂区生产区和辅助区分开布置</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厂区主入口与规划道路紧密联系。</w:t>
            </w:r>
            <w:r>
              <w:rPr>
                <w:rFonts w:hint="default" w:ascii="Times New Roman" w:hAnsi="Times New Roman" w:eastAsia="宋体" w:cs="Times New Roman"/>
                <w:color w:val="auto"/>
                <w:kern w:val="0"/>
                <w:sz w:val="24"/>
              </w:rPr>
              <w:t>主要生产设施，</w:t>
            </w:r>
            <w:r>
              <w:rPr>
                <w:rFonts w:hint="eastAsia" w:ascii="Times New Roman" w:hAnsi="Times New Roman" w:eastAsia="宋体" w:cs="Times New Roman"/>
                <w:color w:val="auto"/>
                <w:kern w:val="0"/>
                <w:sz w:val="24"/>
                <w:lang w:val="en-US" w:eastAsia="zh-CN"/>
              </w:rPr>
              <w:t>稳压配水井</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网格反应平流</w:t>
            </w:r>
            <w:r>
              <w:rPr>
                <w:rFonts w:hint="default" w:ascii="Times New Roman" w:hAnsi="Times New Roman" w:eastAsia="宋体" w:cs="Times New Roman"/>
                <w:color w:val="auto"/>
                <w:kern w:val="0"/>
                <w:sz w:val="24"/>
              </w:rPr>
              <w:t>沉泥池、</w:t>
            </w:r>
            <w:r>
              <w:rPr>
                <w:rFonts w:hint="eastAsia" w:ascii="Times New Roman" w:hAnsi="Times New Roman" w:eastAsia="宋体" w:cs="Times New Roman"/>
                <w:color w:val="auto"/>
                <w:kern w:val="0"/>
                <w:sz w:val="24"/>
                <w:lang w:val="en-US" w:eastAsia="zh-CN"/>
              </w:rPr>
              <w:t>V型滤池、</w:t>
            </w:r>
            <w:r>
              <w:rPr>
                <w:rFonts w:hint="default" w:ascii="Times New Roman" w:hAnsi="Times New Roman" w:eastAsia="宋体" w:cs="Times New Roman"/>
                <w:color w:val="auto"/>
                <w:kern w:val="0"/>
                <w:sz w:val="24"/>
              </w:rPr>
              <w:t>清水池、</w:t>
            </w:r>
            <w:r>
              <w:rPr>
                <w:rFonts w:hint="eastAsia" w:ascii="Times New Roman" w:hAnsi="Times New Roman" w:eastAsia="宋体" w:cs="Times New Roman"/>
                <w:color w:val="auto"/>
                <w:kern w:val="0"/>
                <w:sz w:val="24"/>
                <w:lang w:val="en-US" w:eastAsia="zh-CN"/>
              </w:rPr>
              <w:t>加氯</w:t>
            </w:r>
            <w:r>
              <w:rPr>
                <w:rFonts w:hint="default" w:ascii="Times New Roman" w:hAnsi="Times New Roman" w:eastAsia="宋体" w:cs="Times New Roman"/>
                <w:color w:val="auto"/>
                <w:kern w:val="0"/>
                <w:sz w:val="24"/>
              </w:rPr>
              <w:t>加药间</w:t>
            </w:r>
            <w:r>
              <w:rPr>
                <w:rFonts w:hint="eastAsia" w:ascii="Times New Roman" w:hAnsi="Times New Roman" w:eastAsia="宋体" w:cs="Times New Roman"/>
                <w:color w:val="auto"/>
                <w:kern w:val="0"/>
                <w:sz w:val="24"/>
                <w:lang w:val="en-US" w:eastAsia="zh-CN"/>
              </w:rPr>
              <w:t>等</w:t>
            </w:r>
            <w:r>
              <w:rPr>
                <w:rFonts w:hint="default" w:ascii="Times New Roman" w:hAnsi="Times New Roman" w:eastAsia="宋体" w:cs="Times New Roman"/>
                <w:color w:val="auto"/>
                <w:kern w:val="0"/>
                <w:sz w:val="24"/>
              </w:rPr>
              <w:t>按工艺要求依次布置</w:t>
            </w:r>
            <w:r>
              <w:rPr>
                <w:rFonts w:hint="eastAsia" w:ascii="Times New Roman" w:hAnsi="Times New Roman" w:eastAsia="宋体" w:cs="Times New Roman"/>
                <w:color w:val="auto"/>
                <w:highlight w:val="none"/>
                <w:lang w:eastAsia="zh-CN"/>
              </w:rPr>
              <w:t>，有利于投产后的管理。从总体上讲，本项目功能区划分明确，各功能区平面布置亦充分考虑安全间距，避免相互影响。综上所述，本项目平面布置较为合理</w:t>
            </w:r>
            <w:r>
              <w:rPr>
                <w:rFonts w:hint="default" w:ascii="Times New Roman" w:hAnsi="Times New Roman" w:eastAsia="宋体" w:cs="Times New Roman"/>
                <w:color w:val="auto"/>
                <w:highlight w:val="none"/>
                <w:lang w:eastAsia="zh-CN"/>
              </w:rPr>
              <w:t>，具体见附图。</w:t>
            </w:r>
          </w:p>
          <w:p w14:paraId="3E5CF3A4">
            <w:pPr>
              <w:pStyle w:val="14"/>
              <w:keepNext w:val="0"/>
              <w:keepLines w:val="0"/>
              <w:numPr>
                <w:ilvl w:val="0"/>
                <w:numId w:val="0"/>
              </w:numPr>
              <w:suppressLineNumbers w:val="0"/>
              <w:bidi w:val="0"/>
              <w:spacing w:beforeAutospacing="0" w:afterAutospacing="0"/>
              <w:ind w:left="0" w:right="0" w:firstLine="482" w:firstLineChars="200"/>
              <w:rPr>
                <w:rFonts w:hint="eastAsia" w:ascii="Calibri" w:hAnsi="Calibri" w:eastAsia="宋体" w:cs="Times New Roman"/>
                <w:b/>
                <w:color w:val="auto"/>
                <w:sz w:val="24"/>
              </w:rPr>
            </w:pPr>
            <w:r>
              <w:rPr>
                <w:rFonts w:hint="eastAsia" w:ascii="Calibri" w:hAnsi="Calibri" w:eastAsia="宋体" w:cs="Times New Roman"/>
                <w:b/>
                <w:color w:val="auto"/>
                <w:kern w:val="0"/>
                <w:sz w:val="24"/>
                <w:szCs w:val="20"/>
                <w:lang w:val="en-US" w:eastAsia="zh-CN" w:bidi="ar-SA"/>
              </w:rPr>
              <w:t>9、扩建</w:t>
            </w:r>
            <w:r>
              <w:rPr>
                <w:rFonts w:hint="eastAsia" w:ascii="Calibri" w:hAnsi="Calibri" w:eastAsia="宋体" w:cs="Times New Roman"/>
                <w:b/>
                <w:color w:val="auto"/>
                <w:sz w:val="24"/>
                <w:lang w:val="en-US" w:eastAsia="zh-CN"/>
              </w:rPr>
              <w:t>项目公用</w:t>
            </w:r>
            <w:r>
              <w:rPr>
                <w:rFonts w:hint="eastAsia" w:ascii="Calibri" w:hAnsi="Calibri" w:eastAsia="宋体" w:cs="Times New Roman"/>
                <w:b/>
                <w:color w:val="auto"/>
                <w:sz w:val="24"/>
              </w:rPr>
              <w:t>工程</w:t>
            </w:r>
          </w:p>
          <w:p w14:paraId="50946304">
            <w:pPr>
              <w:keepNext w:val="0"/>
              <w:keepLines w:val="0"/>
              <w:suppressLineNumbers w:val="0"/>
              <w:bidi w:val="0"/>
              <w:spacing w:before="0" w:beforeAutospacing="0" w:after="0" w:afterAutospacing="0" w:line="360" w:lineRule="auto"/>
              <w:ind w:left="0" w:right="0" w:firstLine="480" w:firstLineChars="200"/>
              <w:jc w:val="left"/>
              <w:rPr>
                <w:rFonts w:hint="eastAsia" w:ascii="Calibri" w:hAnsi="Calibri" w:eastAsia="宋体" w:cs="Times New Roman"/>
                <w:sz w:val="24"/>
                <w:szCs w:val="24"/>
              </w:rPr>
            </w:pPr>
            <w:r>
              <w:rPr>
                <w:rFonts w:hint="eastAsia" w:ascii="Calibri" w:hAnsi="Calibri" w:eastAsia="宋体" w:cs="Times New Roman"/>
                <w:sz w:val="24"/>
                <w:szCs w:val="24"/>
              </w:rPr>
              <w:t>（1）给水</w:t>
            </w:r>
          </w:p>
          <w:p w14:paraId="32D5893C">
            <w:pPr>
              <w:keepNext w:val="0"/>
              <w:keepLines w:val="0"/>
              <w:suppressLineNumbers w:val="0"/>
              <w:bidi w:val="0"/>
              <w:spacing w:before="0" w:beforeAutospacing="0" w:after="0" w:afterAutospacing="0" w:line="360" w:lineRule="auto"/>
              <w:ind w:left="0" w:right="0" w:firstLine="480" w:firstLineChars="200"/>
              <w:jc w:val="both"/>
              <w:rPr>
                <w:rFonts w:hint="eastAsia" w:ascii="Calibri" w:hAnsi="Calibri" w:eastAsia="宋体" w:cs="Times New Roman"/>
                <w:sz w:val="24"/>
                <w:szCs w:val="24"/>
              </w:rPr>
            </w:pPr>
            <w:r>
              <w:rPr>
                <w:rFonts w:hint="eastAsia" w:ascii="Calibri" w:hAnsi="Calibri" w:eastAsia="宋体" w:cs="Times New Roman"/>
                <w:sz w:val="24"/>
                <w:szCs w:val="24"/>
              </w:rPr>
              <w:t>本项目用水</w:t>
            </w:r>
            <w:r>
              <w:rPr>
                <w:rFonts w:hint="eastAsia" w:ascii="Calibri" w:hAnsi="Calibri" w:eastAsia="宋体" w:cs="Times New Roman"/>
                <w:sz w:val="24"/>
                <w:szCs w:val="24"/>
                <w:lang w:val="en-US" w:eastAsia="zh-CN"/>
              </w:rPr>
              <w:t>由本项目提供</w:t>
            </w:r>
            <w:r>
              <w:rPr>
                <w:rFonts w:hint="eastAsia" w:ascii="Calibri" w:hAnsi="Calibri" w:eastAsia="宋体" w:cs="Times New Roman"/>
                <w:sz w:val="24"/>
                <w:szCs w:val="24"/>
              </w:rPr>
              <w:t>，年</w:t>
            </w:r>
            <w:r>
              <w:rPr>
                <w:rFonts w:hint="eastAsia" w:ascii="Calibri" w:hAnsi="Calibri" w:eastAsia="宋体" w:cs="Times New Roman"/>
                <w:sz w:val="24"/>
                <w:szCs w:val="24"/>
                <w:lang w:val="en-US" w:eastAsia="zh-CN"/>
              </w:rPr>
              <w:t>原水</w:t>
            </w:r>
            <w:r>
              <w:rPr>
                <w:rFonts w:hint="eastAsia" w:ascii="Calibri" w:hAnsi="Calibri" w:eastAsia="宋体" w:cs="Times New Roman"/>
                <w:sz w:val="24"/>
                <w:szCs w:val="24"/>
              </w:rPr>
              <w:t>用水量约</w:t>
            </w:r>
            <w:r>
              <w:rPr>
                <w:rFonts w:hint="eastAsia" w:ascii="Times New Roman" w:hAnsi="Times New Roman" w:eastAsia="宋体" w:cs="Times New Roman"/>
                <w:sz w:val="24"/>
                <w:lang w:val="en-US" w:eastAsia="zh-CN"/>
              </w:rPr>
              <w:t>2191.2万</w:t>
            </w:r>
            <w:r>
              <w:rPr>
                <w:rFonts w:hint="eastAsia" w:ascii="Calibri" w:hAnsi="Calibri" w:eastAsia="宋体" w:cs="Times New Roman"/>
                <w:sz w:val="24"/>
                <w:szCs w:val="24"/>
              </w:rPr>
              <w:t>m</w:t>
            </w:r>
            <w:r>
              <w:rPr>
                <w:rFonts w:hint="eastAsia" w:ascii="Calibri" w:hAnsi="Calibri" w:eastAsia="宋体" w:cs="Times New Roman"/>
                <w:sz w:val="24"/>
                <w:szCs w:val="24"/>
                <w:vertAlign w:val="superscript"/>
              </w:rPr>
              <w:t>3</w:t>
            </w:r>
            <w:r>
              <w:rPr>
                <w:rFonts w:hint="eastAsia" w:ascii="Calibri" w:hAnsi="Calibri" w:eastAsia="宋体" w:cs="Times New Roman"/>
                <w:sz w:val="24"/>
                <w:szCs w:val="24"/>
                <w:vertAlign w:val="baseline"/>
                <w:lang w:val="en-US" w:eastAsia="zh-CN"/>
              </w:rPr>
              <w:t>/a</w:t>
            </w:r>
            <w:r>
              <w:rPr>
                <w:rFonts w:hint="eastAsia" w:ascii="Calibri" w:hAnsi="Calibri" w:eastAsia="宋体" w:cs="Times New Roman"/>
                <w:sz w:val="24"/>
                <w:szCs w:val="24"/>
              </w:rPr>
              <w:t>。</w:t>
            </w:r>
          </w:p>
          <w:p w14:paraId="024BAC0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highlight w:val="none"/>
              </w:rPr>
            </w:pPr>
            <w:r>
              <w:rPr>
                <w:rFonts w:hint="eastAsia" w:ascii="Calibri" w:hAnsi="Calibri" w:eastAsia="宋体" w:cs="Times New Roman"/>
                <w:bCs/>
                <w:color w:val="auto"/>
                <w:sz w:val="24"/>
                <w:highlight w:val="none"/>
                <w:lang w:val="en-US" w:eastAsia="zh-CN"/>
              </w:rPr>
              <w:t>（2）</w:t>
            </w:r>
            <w:r>
              <w:rPr>
                <w:rFonts w:hint="eastAsia" w:ascii="Calibri" w:hAnsi="Calibri" w:eastAsia="宋体" w:cs="Times New Roman"/>
                <w:bCs/>
                <w:color w:val="auto"/>
                <w:sz w:val="24"/>
                <w:highlight w:val="none"/>
              </w:rPr>
              <w:t>排水</w:t>
            </w:r>
          </w:p>
          <w:p w14:paraId="6D117C9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r>
              <w:rPr>
                <w:rFonts w:hint="eastAsia" w:ascii="Calibri" w:hAnsi="Calibri" w:eastAsia="宋体" w:cs="Times New Roman"/>
                <w:bCs/>
                <w:color w:val="auto"/>
                <w:sz w:val="24"/>
                <w:lang w:val="en-US" w:eastAsia="zh-CN"/>
              </w:rPr>
              <w:t>项目</w:t>
            </w:r>
            <w:r>
              <w:rPr>
                <w:rFonts w:hint="eastAsia" w:ascii="Times New Roman" w:hAnsi="Times New Roman" w:eastAsia="宋体" w:cs="Times New Roman"/>
                <w:color w:val="000000"/>
                <w:kern w:val="2"/>
                <w:sz w:val="24"/>
                <w:szCs w:val="24"/>
                <w:highlight w:val="none"/>
                <w:lang w:val="en-US" w:eastAsia="zh-CN" w:bidi="ar-SA"/>
              </w:rPr>
              <w:t>扩建后不新增生活污水</w:t>
            </w:r>
            <w:r>
              <w:rPr>
                <w:rFonts w:hint="eastAsia" w:ascii="Calibri" w:hAnsi="Calibri" w:eastAsia="宋体" w:cs="Times New Roman"/>
                <w:color w:val="000000"/>
                <w:sz w:val="24"/>
                <w:lang w:val="en-US" w:eastAsia="zh-CN"/>
              </w:rPr>
              <w:t>；</w:t>
            </w:r>
            <w:r>
              <w:rPr>
                <w:rFonts w:hint="eastAsia" w:ascii="Times New Roman" w:hAnsi="Times New Roman" w:eastAsia="宋体" w:cs="Times New Roman"/>
                <w:color w:val="auto"/>
                <w:sz w:val="24"/>
                <w:szCs w:val="24"/>
                <w:highlight w:val="none"/>
                <w:lang w:val="en-US" w:eastAsia="zh-CN"/>
              </w:rPr>
              <w:t>现有项目生活污水经化粪池处理后与沉淀池排泥废水通过干化池产生的滤液</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auto"/>
                <w:sz w:val="24"/>
                <w:lang w:eastAsia="zh-CN"/>
              </w:rPr>
              <w:t>；</w:t>
            </w:r>
            <w:r>
              <w:rPr>
                <w:rFonts w:hint="eastAsia" w:ascii="Calibri" w:hAnsi="Calibri" w:eastAsia="宋体" w:cs="Times New Roman"/>
                <w:color w:val="000000"/>
                <w:sz w:val="24"/>
                <w:lang w:val="en-US" w:eastAsia="zh-CN"/>
              </w:rPr>
              <w:t>V型</w:t>
            </w:r>
            <w:r>
              <w:rPr>
                <w:rFonts w:hint="eastAsia" w:ascii="Calibri" w:hAnsi="Calibri" w:eastAsia="宋体" w:cs="Times New Roman"/>
                <w:color w:val="auto"/>
                <w:sz w:val="24"/>
                <w:lang w:val="en-US" w:eastAsia="zh-CN"/>
              </w:rPr>
              <w:t>滤池反冲洗废水</w:t>
            </w:r>
            <w:r>
              <w:rPr>
                <w:rFonts w:hint="eastAsia" w:ascii="Calibri" w:hAnsi="Calibri" w:eastAsia="宋体" w:cs="Times New Roman"/>
                <w:bCs/>
                <w:color w:val="000000"/>
                <w:sz w:val="24"/>
              </w:rPr>
              <w:t>经浓缩池重力浓缩后</w:t>
            </w:r>
            <w:r>
              <w:rPr>
                <w:rFonts w:hint="eastAsia" w:ascii="Calibri" w:hAnsi="Calibri" w:eastAsia="宋体" w:cs="Times New Roman"/>
                <w:bCs/>
                <w:color w:val="000000"/>
                <w:sz w:val="24"/>
                <w:lang w:val="en-US" w:eastAsia="zh-CN"/>
              </w:rPr>
              <w:t>分离的上清水</w:t>
            </w:r>
            <w:r>
              <w:rPr>
                <w:rFonts w:hint="eastAsia" w:ascii="Calibri" w:hAnsi="Calibri" w:eastAsia="宋体" w:cs="Times New Roman"/>
                <w:bCs/>
                <w:color w:val="000000"/>
                <w:sz w:val="24"/>
              </w:rPr>
              <w:t>排入</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提升送至配水井回用</w:t>
            </w:r>
            <w:r>
              <w:rPr>
                <w:rFonts w:hint="eastAsia" w:ascii="Calibri" w:hAnsi="Calibri" w:eastAsia="宋体" w:cs="Times New Roman"/>
                <w:bCs/>
                <w:color w:val="auto"/>
                <w:sz w:val="24"/>
              </w:rPr>
              <w:t>。</w:t>
            </w:r>
          </w:p>
          <w:p w14:paraId="2CA39C49">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bookmarkStart w:id="2" w:name="_Hlk111741516"/>
            <w:r>
              <w:rPr>
                <w:rFonts w:hint="eastAsia" w:ascii="Calibri" w:hAnsi="Calibri" w:eastAsia="宋体" w:cs="Times New Roman"/>
                <w:bCs/>
                <w:color w:val="auto"/>
                <w:sz w:val="24"/>
                <w:lang w:val="en-US" w:eastAsia="zh-CN"/>
              </w:rPr>
              <w:t>（3）</w:t>
            </w:r>
            <w:r>
              <w:rPr>
                <w:rFonts w:hint="eastAsia" w:ascii="Calibri" w:hAnsi="Calibri" w:eastAsia="宋体" w:cs="Times New Roman"/>
                <w:bCs/>
                <w:color w:val="auto"/>
                <w:sz w:val="24"/>
                <w:highlight w:val="none"/>
              </w:rPr>
              <w:t>供电</w:t>
            </w:r>
          </w:p>
          <w:p w14:paraId="53A05942">
            <w:pPr>
              <w:keepNext w:val="0"/>
              <w:keepLines w:val="0"/>
              <w:numPr>
                <w:ilvl w:val="0"/>
                <w:numId w:val="0"/>
              </w:numPr>
              <w:suppressLineNumbers w:val="0"/>
              <w:spacing w:before="0" w:beforeAutospacing="0" w:after="0" w:afterAutospacing="0" w:line="360" w:lineRule="auto"/>
              <w:ind w:left="0" w:leftChars="0" w:right="0" w:firstLine="480" w:firstLineChars="200"/>
              <w:jc w:val="left"/>
              <w:rPr>
                <w:rFonts w:hint="default" w:ascii="Calibri" w:hAnsi="Calibri" w:eastAsia="宋体" w:cs="Times New Roman"/>
                <w:color w:val="auto"/>
                <w:lang w:val="en-US" w:eastAsia="zh-CN"/>
              </w:rPr>
            </w:pPr>
            <w:r>
              <w:rPr>
                <w:rFonts w:hint="eastAsia" w:ascii="Calibri" w:hAnsi="Calibri" w:eastAsia="宋体" w:cs="Times New Roman"/>
                <w:bCs/>
                <w:color w:val="auto"/>
                <w:sz w:val="24"/>
              </w:rPr>
              <w:t>供电</w:t>
            </w:r>
            <w:r>
              <w:rPr>
                <w:rFonts w:hint="eastAsia" w:ascii="Calibri" w:hAnsi="Calibri" w:eastAsia="宋体" w:cs="Times New Roman"/>
                <w:bCs/>
                <w:color w:val="auto"/>
                <w:sz w:val="24"/>
                <w:lang w:val="en-US" w:eastAsia="zh-CN"/>
              </w:rPr>
              <w:t>由市政管网</w:t>
            </w:r>
            <w:r>
              <w:rPr>
                <w:rFonts w:hint="eastAsia" w:ascii="Calibri" w:hAnsi="Calibri" w:eastAsia="宋体" w:cs="Times New Roman"/>
                <w:bCs/>
                <w:color w:val="auto"/>
                <w:sz w:val="24"/>
              </w:rPr>
              <w:t>供电，</w:t>
            </w:r>
            <w:r>
              <w:rPr>
                <w:rFonts w:hint="eastAsia" w:ascii="Calibri" w:hAnsi="Calibri" w:eastAsia="宋体" w:cs="Times New Roman"/>
                <w:bCs/>
                <w:color w:val="auto"/>
                <w:sz w:val="24"/>
                <w:lang w:val="en-US" w:eastAsia="zh-CN"/>
              </w:rPr>
              <w:t>本</w:t>
            </w:r>
            <w:r>
              <w:rPr>
                <w:rFonts w:hint="eastAsia" w:ascii="Calibri" w:hAnsi="Calibri" w:eastAsia="宋体" w:cs="Times New Roman"/>
                <w:bCs/>
                <w:color w:val="auto"/>
                <w:sz w:val="24"/>
              </w:rPr>
              <w:t>项目全年用电量为</w:t>
            </w:r>
            <w:r>
              <w:rPr>
                <w:rFonts w:hint="eastAsia" w:ascii="Calibri" w:hAnsi="Calibri" w:eastAsia="宋体" w:cs="Times New Roman"/>
                <w:bCs/>
                <w:color w:val="auto"/>
                <w:sz w:val="24"/>
                <w:lang w:val="en-US" w:eastAsia="zh-CN"/>
              </w:rPr>
              <w:t>285.92</w:t>
            </w:r>
            <w:r>
              <w:rPr>
                <w:rFonts w:hint="eastAsia" w:ascii="Calibri" w:hAnsi="Calibri" w:eastAsia="宋体" w:cs="Times New Roman"/>
                <w:bCs/>
                <w:color w:val="auto"/>
                <w:sz w:val="24"/>
              </w:rPr>
              <w:t>万度。</w:t>
            </w:r>
            <w:bookmarkEnd w:id="2"/>
          </w:p>
          <w:p w14:paraId="5A1AE658">
            <w:pPr>
              <w:keepNext w:val="0"/>
              <w:keepLines w:val="0"/>
              <w:suppressLineNumbers w:val="0"/>
              <w:bidi w:val="0"/>
              <w:spacing w:before="0" w:beforeAutospacing="0" w:after="0" w:afterAutospacing="0"/>
              <w:ind w:left="0" w:right="0" w:firstLine="482" w:firstLineChars="200"/>
              <w:rPr>
                <w:rFonts w:hint="default" w:ascii="Calibri" w:hAnsi="Calibri" w:eastAsia="宋体" w:cs="Times New Roman"/>
                <w:b/>
                <w:bCs/>
                <w:color w:val="auto"/>
                <w:sz w:val="24"/>
                <w:szCs w:val="24"/>
                <w:lang w:val="en-US" w:eastAsia="zh-CN"/>
              </w:rPr>
            </w:pPr>
            <w:r>
              <w:rPr>
                <w:rFonts w:hint="eastAsia" w:ascii="Calibri" w:hAnsi="Calibri" w:eastAsia="宋体" w:cs="Times New Roman"/>
                <w:b/>
                <w:bCs/>
                <w:color w:val="auto"/>
                <w:sz w:val="24"/>
                <w:szCs w:val="24"/>
                <w:lang w:val="en-US" w:eastAsia="zh-CN"/>
              </w:rPr>
              <w:t>10、项目水平衡</w:t>
            </w:r>
          </w:p>
          <w:p w14:paraId="7FC059FE">
            <w:pPr>
              <w:keepNext w:val="0"/>
              <w:keepLines w:val="0"/>
              <w:suppressLineNumbers w:val="0"/>
              <w:bidi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bookmarkStart w:id="3" w:name="_Hlk120179024"/>
            <w:r>
              <w:rPr>
                <w:rFonts w:hint="eastAsia" w:ascii="Times New Roman" w:hAnsi="Times New Roman" w:eastAsia="宋体" w:cs="Times New Roman"/>
                <w:sz w:val="24"/>
              </w:rPr>
              <w:t>扩建</w:t>
            </w:r>
            <w:r>
              <w:rPr>
                <w:rFonts w:ascii="Times New Roman" w:hAnsi="Times New Roman" w:eastAsia="宋体" w:cs="Times New Roman"/>
                <w:sz w:val="24"/>
              </w:rPr>
              <w:t>项目</w:t>
            </w:r>
            <w:r>
              <w:rPr>
                <w:rFonts w:hint="eastAsia" w:ascii="Times New Roman" w:hAnsi="Times New Roman" w:eastAsia="宋体" w:cs="Times New Roman"/>
                <w:sz w:val="24"/>
                <w:lang w:val="en-US" w:eastAsia="zh-CN"/>
              </w:rPr>
              <w:t>全厂原水</w:t>
            </w:r>
            <w:r>
              <w:rPr>
                <w:rFonts w:ascii="Times New Roman" w:hAnsi="Times New Roman" w:eastAsia="宋体" w:cs="Times New Roman"/>
                <w:sz w:val="24"/>
              </w:rPr>
              <w:t>用量</w:t>
            </w:r>
            <w:r>
              <w:rPr>
                <w:rFonts w:hint="eastAsia" w:ascii="Times New Roman" w:hAnsi="Times New Roman" w:eastAsia="宋体" w:cs="Times New Roman"/>
                <w:sz w:val="24"/>
                <w:lang w:val="en-US" w:eastAsia="zh-CN"/>
              </w:rPr>
              <w:t>约</w:t>
            </w:r>
            <w:r>
              <w:rPr>
                <w:rFonts w:ascii="Times New Roman" w:hAnsi="Times New Roman" w:eastAsia="宋体" w:cs="Times New Roman"/>
                <w:sz w:val="24"/>
              </w:rPr>
              <w:t>为</w:t>
            </w:r>
            <w:r>
              <w:rPr>
                <w:rFonts w:hint="eastAsia" w:ascii="Times New Roman" w:hAnsi="Times New Roman" w:eastAsia="宋体" w:cs="Times New Roman"/>
                <w:sz w:val="24"/>
                <w:lang w:val="en-US" w:eastAsia="zh-CN"/>
              </w:rPr>
              <w:t>2191.2万</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hint="eastAsia" w:ascii="Times New Roman" w:hAnsi="Times New Roman" w:eastAsia="宋体" w:cs="Times New Roman"/>
                <w:sz w:val="24"/>
                <w:lang w:val="en-US" w:eastAsia="zh-CN"/>
              </w:rPr>
              <w:t>60032.8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全厂</w:t>
            </w:r>
            <w:r>
              <w:rPr>
                <w:rFonts w:hint="default" w:ascii="Times New Roman" w:hAnsi="Times New Roman" w:eastAsia="宋体" w:cs="Times New Roman"/>
                <w:color w:val="auto"/>
                <w:sz w:val="24"/>
                <w:szCs w:val="24"/>
              </w:rPr>
              <w:t>水平衡图见下表2-</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和图2-1。</w:t>
            </w:r>
          </w:p>
          <w:p w14:paraId="4C54E131">
            <w:pPr>
              <w:keepNext w:val="0"/>
              <w:keepLines w:val="0"/>
              <w:suppressLineNumbers w:val="0"/>
              <w:spacing w:before="0" w:beforeAutospacing="0" w:after="0" w:afterAutospacing="0"/>
              <w:ind w:left="0" w:right="0"/>
              <w:jc w:val="center"/>
              <w:rPr>
                <w:rFonts w:ascii="Times New Roman" w:hAnsi="Times New Roman" w:eastAsia="宋体" w:cs="Times New Roman"/>
                <w:b/>
                <w:sz w:val="24"/>
              </w:rPr>
            </w:pPr>
            <w:r>
              <w:rPr>
                <w:rFonts w:ascii="Times New Roman" w:hAnsi="Times New Roman" w:eastAsia="宋体" w:cs="Times New Roman"/>
                <w:b/>
                <w:sz w:val="24"/>
              </w:rPr>
              <w:t>表</w:t>
            </w:r>
            <w:r>
              <w:rPr>
                <w:rFonts w:hint="eastAsia" w:ascii="Times New Roman" w:hAnsi="Times New Roman" w:eastAsia="宋体" w:cs="Times New Roman"/>
                <w:b/>
                <w:sz w:val="24"/>
              </w:rPr>
              <w:t>2-</w:t>
            </w:r>
            <w:r>
              <w:rPr>
                <w:rFonts w:hint="eastAsia" w:ascii="Times New Roman" w:hAnsi="Times New Roman" w:eastAsia="宋体" w:cs="Times New Roman"/>
                <w:b/>
                <w:sz w:val="24"/>
                <w:lang w:val="en-US" w:eastAsia="zh-CN"/>
              </w:rPr>
              <w:t>6</w:t>
            </w:r>
            <w:r>
              <w:rPr>
                <w:rFonts w:ascii="Times New Roman" w:hAnsi="Times New Roman" w:eastAsia="宋体" w:cs="Times New Roman"/>
                <w:b/>
                <w:sz w:val="24"/>
              </w:rPr>
              <w:t xml:space="preserve">  </w:t>
            </w:r>
            <w:r>
              <w:rPr>
                <w:rFonts w:hint="eastAsia" w:ascii="Times New Roman" w:hAnsi="Times New Roman" w:eastAsia="宋体" w:cs="Times New Roman"/>
                <w:b/>
                <w:sz w:val="24"/>
                <w:lang w:val="en-US" w:eastAsia="zh-CN"/>
              </w:rPr>
              <w:t>扩建后全厂</w:t>
            </w:r>
            <w:r>
              <w:rPr>
                <w:rFonts w:ascii="Times New Roman" w:hAnsi="Times New Roman" w:eastAsia="宋体" w:cs="Times New Roman"/>
                <w:b/>
                <w:sz w:val="24"/>
              </w:rPr>
              <w:t>水平衡一览表   单位：m</w:t>
            </w:r>
            <w:r>
              <w:rPr>
                <w:rFonts w:ascii="Times New Roman" w:hAnsi="Times New Roman" w:eastAsia="宋体" w:cs="Times New Roman"/>
                <w:b/>
                <w:sz w:val="24"/>
                <w:vertAlign w:val="superscript"/>
              </w:rPr>
              <w:t>3</w:t>
            </w:r>
            <w:r>
              <w:rPr>
                <w:rFonts w:ascii="Times New Roman" w:hAnsi="Times New Roman" w:eastAsia="宋体" w:cs="Times New Roman"/>
                <w:b/>
                <w:sz w:val="24"/>
              </w:rPr>
              <w:t>/d</w:t>
            </w:r>
          </w:p>
          <w:tbl>
            <w:tblPr>
              <w:tblStyle w:val="40"/>
              <w:tblW w:w="793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985"/>
              <w:gridCol w:w="1710"/>
              <w:gridCol w:w="1530"/>
              <w:gridCol w:w="1878"/>
              <w:gridCol w:w="1834"/>
            </w:tblGrid>
            <w:tr w14:paraId="0D2AE9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802" w:hRule="atLeast"/>
                <w:jc w:val="center"/>
              </w:trPr>
              <w:tc>
                <w:tcPr>
                  <w:tcW w:w="985" w:type="dxa"/>
                  <w:noWrap w:val="0"/>
                  <w:vAlign w:val="center"/>
                </w:tcPr>
                <w:p w14:paraId="3FB7C09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kern w:val="0"/>
                      <w:szCs w:val="21"/>
                      <w:lang w:eastAsia="zh-CN"/>
                    </w:rPr>
                  </w:pPr>
                  <w:r>
                    <w:rPr>
                      <w:rFonts w:hint="eastAsia" w:ascii="Times New Roman" w:hAnsi="Times New Roman" w:eastAsia="宋体" w:cs="Times New Roman"/>
                      <w:b/>
                      <w:kern w:val="0"/>
                      <w:szCs w:val="21"/>
                      <w:lang w:val="en-US" w:eastAsia="zh-CN"/>
                    </w:rPr>
                    <w:t>项目</w:t>
                  </w:r>
                </w:p>
              </w:tc>
              <w:tc>
                <w:tcPr>
                  <w:tcW w:w="3240" w:type="dxa"/>
                  <w:gridSpan w:val="2"/>
                  <w:tcBorders>
                    <w:right w:val="single" w:color="auto" w:sz="4" w:space="0"/>
                  </w:tcBorders>
                  <w:noWrap w:val="0"/>
                  <w:vAlign w:val="center"/>
                </w:tcPr>
                <w:p w14:paraId="35904DC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kern w:val="0"/>
                      <w:szCs w:val="21"/>
                      <w:lang w:val="en-US" w:eastAsia="zh-CN"/>
                    </w:rPr>
                  </w:pPr>
                  <w:r>
                    <w:rPr>
                      <w:rFonts w:hint="eastAsia" w:ascii="Times New Roman" w:hAnsi="Times New Roman" w:eastAsia="宋体" w:cs="Times New Roman"/>
                      <w:b/>
                      <w:kern w:val="0"/>
                      <w:szCs w:val="21"/>
                      <w:lang w:val="en-US" w:eastAsia="zh-CN"/>
                    </w:rPr>
                    <w:t>投入</w:t>
                  </w:r>
                </w:p>
              </w:tc>
              <w:tc>
                <w:tcPr>
                  <w:tcW w:w="3712" w:type="dxa"/>
                  <w:gridSpan w:val="2"/>
                  <w:tcBorders>
                    <w:right w:val="single" w:color="auto" w:sz="4" w:space="0"/>
                  </w:tcBorders>
                  <w:noWrap w:val="0"/>
                  <w:vAlign w:val="center"/>
                </w:tcPr>
                <w:p w14:paraId="524740EF">
                  <w:pPr>
                    <w:keepNext w:val="0"/>
                    <w:keepLines w:val="0"/>
                    <w:suppressLineNumbers w:val="0"/>
                    <w:spacing w:before="0" w:beforeAutospacing="0" w:after="0" w:afterAutospacing="0"/>
                    <w:ind w:left="0" w:right="0"/>
                    <w:jc w:val="center"/>
                    <w:rPr>
                      <w:rFonts w:hint="eastAsia" w:ascii="Times New Roman" w:hAnsi="Times New Roman" w:eastAsia="宋体" w:cs="Times New Roman"/>
                      <w:b/>
                      <w:kern w:val="0"/>
                      <w:szCs w:val="21"/>
                      <w:lang w:val="en-US" w:eastAsia="zh-CN"/>
                    </w:rPr>
                  </w:pPr>
                  <w:r>
                    <w:rPr>
                      <w:rFonts w:hint="eastAsia" w:ascii="Times New Roman" w:hAnsi="Times New Roman" w:eastAsia="宋体" w:cs="Times New Roman"/>
                      <w:b/>
                      <w:kern w:val="0"/>
                      <w:szCs w:val="21"/>
                      <w:lang w:val="en-US" w:eastAsia="zh-CN"/>
                    </w:rPr>
                    <w:t>产出</w:t>
                  </w:r>
                </w:p>
              </w:tc>
            </w:tr>
            <w:tr w14:paraId="0BFF878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85" w:type="dxa"/>
                  <w:noWrap w:val="0"/>
                  <w:vAlign w:val="center"/>
                </w:tcPr>
                <w:p w14:paraId="2BFFD998">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710" w:type="dxa"/>
                  <w:noWrap w:val="0"/>
                  <w:vAlign w:val="center"/>
                </w:tcPr>
                <w:p w14:paraId="61BA2B0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原水</w:t>
                  </w:r>
                </w:p>
              </w:tc>
              <w:tc>
                <w:tcPr>
                  <w:tcW w:w="1530" w:type="dxa"/>
                  <w:noWrap w:val="0"/>
                  <w:vAlign w:val="center"/>
                </w:tcPr>
                <w:p w14:paraId="3A1A85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60032.8</w:t>
                  </w:r>
                </w:p>
              </w:tc>
              <w:tc>
                <w:tcPr>
                  <w:tcW w:w="1878" w:type="dxa"/>
                  <w:tcBorders>
                    <w:right w:val="single" w:color="auto" w:sz="4" w:space="0"/>
                  </w:tcBorders>
                  <w:noWrap w:val="0"/>
                  <w:vAlign w:val="center"/>
                </w:tcPr>
                <w:p w14:paraId="4EFA5C56">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用户用水</w:t>
                  </w:r>
                </w:p>
              </w:tc>
              <w:tc>
                <w:tcPr>
                  <w:tcW w:w="1834" w:type="dxa"/>
                  <w:tcBorders>
                    <w:left w:val="single" w:color="auto" w:sz="4" w:space="0"/>
                  </w:tcBorders>
                  <w:noWrap w:val="0"/>
                  <w:vAlign w:val="center"/>
                </w:tcPr>
                <w:p w14:paraId="2A86D57A">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60000</w:t>
                  </w:r>
                </w:p>
              </w:tc>
            </w:tr>
            <w:tr w14:paraId="408F16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85" w:type="dxa"/>
                  <w:noWrap w:val="0"/>
                  <w:vAlign w:val="center"/>
                </w:tcPr>
                <w:p w14:paraId="73C22C85">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710" w:type="dxa"/>
                  <w:noWrap w:val="0"/>
                  <w:vAlign w:val="center"/>
                </w:tcPr>
                <w:p w14:paraId="798906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回用</w:t>
                  </w:r>
                </w:p>
              </w:tc>
              <w:tc>
                <w:tcPr>
                  <w:tcW w:w="1530" w:type="dxa"/>
                  <w:noWrap w:val="0"/>
                  <w:vAlign w:val="center"/>
                </w:tcPr>
                <w:p w14:paraId="3C3061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667.16</w:t>
                  </w:r>
                </w:p>
              </w:tc>
              <w:tc>
                <w:tcPr>
                  <w:tcW w:w="1878" w:type="dxa"/>
                  <w:tcBorders>
                    <w:right w:val="single" w:color="auto" w:sz="4" w:space="0"/>
                  </w:tcBorders>
                  <w:noWrap w:val="0"/>
                  <w:vAlign w:val="center"/>
                </w:tcPr>
                <w:p w14:paraId="5ACBD65C">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损耗</w:t>
                  </w:r>
                </w:p>
              </w:tc>
              <w:tc>
                <w:tcPr>
                  <w:tcW w:w="1834" w:type="dxa"/>
                  <w:tcBorders>
                    <w:left w:val="single" w:color="auto" w:sz="4" w:space="0"/>
                  </w:tcBorders>
                  <w:noWrap w:val="0"/>
                  <w:vAlign w:val="center"/>
                </w:tcPr>
                <w:p w14:paraId="463B266C">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0.96</w:t>
                  </w:r>
                </w:p>
              </w:tc>
            </w:tr>
            <w:tr w14:paraId="40EAB8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85" w:type="dxa"/>
                  <w:noWrap w:val="0"/>
                  <w:vAlign w:val="center"/>
                </w:tcPr>
                <w:p w14:paraId="54E1688A">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710" w:type="dxa"/>
                  <w:noWrap w:val="0"/>
                  <w:vAlign w:val="center"/>
                </w:tcPr>
                <w:p w14:paraId="1C01BC22">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0"/>
                      <w:szCs w:val="21"/>
                    </w:rPr>
                  </w:pPr>
                </w:p>
              </w:tc>
              <w:tc>
                <w:tcPr>
                  <w:tcW w:w="1530" w:type="dxa"/>
                  <w:noWrap w:val="0"/>
                  <w:vAlign w:val="center"/>
                </w:tcPr>
                <w:p w14:paraId="2821E52A">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p>
              </w:tc>
              <w:tc>
                <w:tcPr>
                  <w:tcW w:w="1878" w:type="dxa"/>
                  <w:tcBorders>
                    <w:right w:val="single" w:color="auto" w:sz="4" w:space="0"/>
                  </w:tcBorders>
                  <w:noWrap w:val="0"/>
                  <w:vAlign w:val="center"/>
                </w:tcPr>
                <w:p w14:paraId="3B23244C">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排入鄱阳湖</w:t>
                  </w:r>
                </w:p>
              </w:tc>
              <w:tc>
                <w:tcPr>
                  <w:tcW w:w="1834" w:type="dxa"/>
                  <w:tcBorders>
                    <w:left w:val="single" w:color="auto" w:sz="4" w:space="0"/>
                  </w:tcBorders>
                  <w:noWrap w:val="0"/>
                  <w:vAlign w:val="center"/>
                </w:tcPr>
                <w:p w14:paraId="382F3EC8">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26.34</w:t>
                  </w:r>
                </w:p>
              </w:tc>
            </w:tr>
            <w:tr w14:paraId="0C486D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85" w:type="dxa"/>
                  <w:noWrap w:val="0"/>
                  <w:vAlign w:val="center"/>
                </w:tcPr>
                <w:p w14:paraId="43149893">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710" w:type="dxa"/>
                  <w:noWrap w:val="0"/>
                  <w:vAlign w:val="center"/>
                </w:tcPr>
                <w:p w14:paraId="3B533021">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0"/>
                      <w:szCs w:val="21"/>
                    </w:rPr>
                  </w:pPr>
                </w:p>
              </w:tc>
              <w:tc>
                <w:tcPr>
                  <w:tcW w:w="1530" w:type="dxa"/>
                  <w:noWrap w:val="0"/>
                  <w:vAlign w:val="center"/>
                </w:tcPr>
                <w:p w14:paraId="77C88F0F">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p>
              </w:tc>
              <w:tc>
                <w:tcPr>
                  <w:tcW w:w="1878" w:type="dxa"/>
                  <w:tcBorders>
                    <w:right w:val="single" w:color="auto" w:sz="4" w:space="0"/>
                  </w:tcBorders>
                  <w:noWrap w:val="0"/>
                  <w:vAlign w:val="center"/>
                </w:tcPr>
                <w:p w14:paraId="42E58FB8">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污泥外运</w:t>
                  </w:r>
                </w:p>
              </w:tc>
              <w:tc>
                <w:tcPr>
                  <w:tcW w:w="1834" w:type="dxa"/>
                  <w:tcBorders>
                    <w:left w:val="single" w:color="auto" w:sz="4" w:space="0"/>
                  </w:tcBorders>
                  <w:noWrap w:val="0"/>
                  <w:vAlign w:val="center"/>
                </w:tcPr>
                <w:p w14:paraId="04054296">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4.5</w:t>
                  </w:r>
                </w:p>
              </w:tc>
            </w:tr>
            <w:tr w14:paraId="5398122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85" w:type="dxa"/>
                  <w:noWrap w:val="0"/>
                  <w:vAlign w:val="center"/>
                </w:tcPr>
                <w:p w14:paraId="49A9BE3D">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710" w:type="dxa"/>
                  <w:noWrap w:val="0"/>
                  <w:vAlign w:val="center"/>
                </w:tcPr>
                <w:p w14:paraId="03A1E542">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0"/>
                      <w:szCs w:val="21"/>
                    </w:rPr>
                  </w:pPr>
                </w:p>
              </w:tc>
              <w:tc>
                <w:tcPr>
                  <w:tcW w:w="1530" w:type="dxa"/>
                  <w:noWrap w:val="0"/>
                  <w:vAlign w:val="center"/>
                </w:tcPr>
                <w:p w14:paraId="4F0EDC24">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p>
              </w:tc>
              <w:tc>
                <w:tcPr>
                  <w:tcW w:w="1878" w:type="dxa"/>
                  <w:tcBorders>
                    <w:right w:val="single" w:color="auto" w:sz="4" w:space="0"/>
                  </w:tcBorders>
                  <w:noWrap w:val="0"/>
                  <w:vAlign w:val="center"/>
                </w:tcPr>
                <w:p w14:paraId="00C440C4">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kern w:val="0"/>
                      <w:sz w:val="21"/>
                      <w:szCs w:val="21"/>
                      <w:lang w:val="en-US" w:eastAsia="zh-CN" w:bidi="ar-SA"/>
                    </w:rPr>
                    <w:t>沉淀渣外运</w:t>
                  </w:r>
                </w:p>
              </w:tc>
              <w:tc>
                <w:tcPr>
                  <w:tcW w:w="1834" w:type="dxa"/>
                  <w:tcBorders>
                    <w:left w:val="single" w:color="auto" w:sz="4" w:space="0"/>
                  </w:tcBorders>
                  <w:noWrap w:val="0"/>
                  <w:vAlign w:val="center"/>
                </w:tcPr>
                <w:p w14:paraId="41C46063">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40AA0C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85" w:type="dxa"/>
                  <w:noWrap w:val="0"/>
                  <w:vAlign w:val="center"/>
                </w:tcPr>
                <w:p w14:paraId="5A1F47C7">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p>
              </w:tc>
              <w:tc>
                <w:tcPr>
                  <w:tcW w:w="1710" w:type="dxa"/>
                  <w:noWrap w:val="0"/>
                  <w:vAlign w:val="center"/>
                </w:tcPr>
                <w:p w14:paraId="2FF52BD2">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p>
              </w:tc>
              <w:tc>
                <w:tcPr>
                  <w:tcW w:w="1530" w:type="dxa"/>
                  <w:noWrap w:val="0"/>
                  <w:vAlign w:val="center"/>
                </w:tcPr>
                <w:p w14:paraId="6C9D6925">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Cs w:val="21"/>
                    </w:rPr>
                  </w:pPr>
                </w:p>
              </w:tc>
              <w:tc>
                <w:tcPr>
                  <w:tcW w:w="1878" w:type="dxa"/>
                  <w:tcBorders>
                    <w:right w:val="single" w:color="auto" w:sz="4" w:space="0"/>
                  </w:tcBorders>
                  <w:noWrap w:val="0"/>
                  <w:vAlign w:val="center"/>
                </w:tcPr>
                <w:p w14:paraId="13FEE6CF">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cs="Times New Roman"/>
                      <w:color w:val="auto"/>
                      <w:sz w:val="21"/>
                      <w:szCs w:val="21"/>
                      <w:lang w:val="en-US" w:eastAsia="zh-CN"/>
                    </w:rPr>
                    <w:t>上清水回用</w:t>
                  </w:r>
                </w:p>
              </w:tc>
              <w:tc>
                <w:tcPr>
                  <w:tcW w:w="1834" w:type="dxa"/>
                  <w:tcBorders>
                    <w:left w:val="single" w:color="auto" w:sz="4" w:space="0"/>
                  </w:tcBorders>
                  <w:noWrap w:val="0"/>
                  <w:vAlign w:val="center"/>
                </w:tcPr>
                <w:p w14:paraId="2AD4AB9A">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kern w:val="0"/>
                      <w:sz w:val="21"/>
                      <w:szCs w:val="21"/>
                      <w:lang w:val="en-US" w:eastAsia="zh-CN" w:bidi="ar-SA"/>
                    </w:rPr>
                  </w:pPr>
                  <w:r>
                    <w:rPr>
                      <w:rFonts w:hint="eastAsia" w:ascii="Times New Roman" w:hAnsi="Times New Roman" w:eastAsia="宋体"/>
                      <w:kern w:val="0"/>
                      <w:sz w:val="21"/>
                      <w:szCs w:val="21"/>
                      <w:lang w:val="en-US" w:eastAsia="zh-CN" w:bidi="ar-SA"/>
                    </w:rPr>
                    <w:t>667.16</w:t>
                  </w:r>
                </w:p>
              </w:tc>
            </w:tr>
            <w:tr w14:paraId="1C0C14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85" w:type="dxa"/>
                  <w:noWrap w:val="0"/>
                  <w:vAlign w:val="center"/>
                </w:tcPr>
                <w:p w14:paraId="3650466B">
                  <w:pPr>
                    <w:keepNext w:val="0"/>
                    <w:keepLines w:val="0"/>
                    <w:widowControl/>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合计</w:t>
                  </w:r>
                </w:p>
              </w:tc>
              <w:tc>
                <w:tcPr>
                  <w:tcW w:w="1710" w:type="dxa"/>
                  <w:noWrap w:val="0"/>
                  <w:vAlign w:val="center"/>
                </w:tcPr>
                <w:p w14:paraId="452DB2B4">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0"/>
                      <w:szCs w:val="21"/>
                    </w:rPr>
                  </w:pPr>
                </w:p>
              </w:tc>
              <w:tc>
                <w:tcPr>
                  <w:tcW w:w="1530" w:type="dxa"/>
                  <w:noWrap w:val="0"/>
                  <w:vAlign w:val="center"/>
                </w:tcPr>
                <w:p w14:paraId="09EF84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60699.96</w:t>
                  </w:r>
                </w:p>
              </w:tc>
              <w:tc>
                <w:tcPr>
                  <w:tcW w:w="1878" w:type="dxa"/>
                  <w:tcBorders>
                    <w:right w:val="single" w:color="auto" w:sz="4" w:space="0"/>
                  </w:tcBorders>
                  <w:noWrap w:val="0"/>
                  <w:vAlign w:val="center"/>
                </w:tcPr>
                <w:p w14:paraId="60A6457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Cs w:val="21"/>
                    </w:rPr>
                  </w:pPr>
                </w:p>
              </w:tc>
              <w:tc>
                <w:tcPr>
                  <w:tcW w:w="1834" w:type="dxa"/>
                  <w:tcBorders>
                    <w:left w:val="single" w:color="auto" w:sz="4" w:space="0"/>
                  </w:tcBorders>
                  <w:noWrap w:val="0"/>
                  <w:vAlign w:val="center"/>
                </w:tcPr>
                <w:p w14:paraId="750C61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60699.96</w:t>
                  </w:r>
                </w:p>
              </w:tc>
            </w:tr>
          </w:tbl>
          <w:p w14:paraId="6DF0798A">
            <w:pPr>
              <w:keepNext w:val="0"/>
              <w:keepLines w:val="0"/>
              <w:suppressLineNumbers w:val="0"/>
              <w:bidi w:val="0"/>
              <w:spacing w:before="0" w:beforeAutospacing="0" w:after="0" w:afterAutospacing="0" w:line="360" w:lineRule="auto"/>
              <w:ind w:left="0" w:right="0"/>
              <w:rPr>
                <w:rFonts w:ascii="Calibri" w:hAnsi="Calibri" w:eastAsia="宋体" w:cs="Times New Roman"/>
              </w:rPr>
            </w:pPr>
          </w:p>
          <w:bookmarkEnd w:id="3"/>
          <w:p w14:paraId="28CC7522">
            <w:pPr>
              <w:keepNext w:val="0"/>
              <w:keepLines w:val="0"/>
              <w:suppressLineNumbers w:val="0"/>
              <w:spacing w:before="0" w:beforeAutospacing="0" w:after="0" w:afterAutospacing="0" w:line="360" w:lineRule="auto"/>
              <w:ind w:left="0" w:right="0"/>
              <w:jc w:val="center"/>
              <w:rPr>
                <w:rFonts w:ascii="Calibri" w:hAnsi="Calibri" w:eastAsia="宋体" w:cs="Times New Roman"/>
                <w:bCs/>
                <w:color w:val="auto"/>
                <w:sz w:val="24"/>
              </w:rPr>
            </w:pPr>
            <w:r>
              <w:rPr>
                <w:rFonts w:hint="eastAsia" w:ascii="Calibri" w:hAnsi="Calibri" w:eastAsia="宋体" w:cs="Times New Roman"/>
                <w:lang w:eastAsia="zh-CN"/>
              </w:rPr>
              <w:object>
                <v:shape id="_x0000_i1025" o:spt="75" type="#_x0000_t75" style="height:292.75pt;width:367.35pt;" o:ole="t" filled="f" o:preferrelative="t" stroked="f" coordsize="21600,21600">
                  <v:path/>
                  <v:fill on="f" focussize="0,0"/>
                  <v:stroke on="f"/>
                  <v:imagedata r:id="rId8" o:title=""/>
                  <o:lock v:ext="edit" aspectratio="t"/>
                  <w10:wrap type="none"/>
                  <w10:anchorlock/>
                </v:shape>
                <o:OLEObject Type="Embed" ProgID="" ShapeID="_x0000_i1025" DrawAspect="Content" ObjectID="_1468075725" r:id="rId7">
                  <o:LockedField>false</o:LockedField>
                </o:OLEObject>
              </w:object>
            </w:r>
          </w:p>
          <w:p w14:paraId="3EDAFAB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lang w:val="en-US" w:eastAsia="zh-CN"/>
              </w:rPr>
            </w:pPr>
            <w:r>
              <w:rPr>
                <w:rFonts w:hint="eastAsia" w:ascii="Calibri" w:hAnsi="Calibri" w:eastAsia="宋体" w:cs="Times New Roman"/>
                <w:b/>
                <w:color w:val="auto"/>
                <w:sz w:val="24"/>
              </w:rPr>
              <w:t>图2</w:t>
            </w:r>
            <w:r>
              <w:rPr>
                <w:rFonts w:ascii="Calibri" w:hAnsi="Calibri" w:eastAsia="宋体" w:cs="Times New Roman"/>
                <w:b/>
                <w:color w:val="auto"/>
                <w:sz w:val="24"/>
              </w:rPr>
              <w:t xml:space="preserve">-1  </w:t>
            </w:r>
            <w:r>
              <w:rPr>
                <w:rFonts w:hint="eastAsia" w:ascii="Calibri" w:hAnsi="Calibri" w:eastAsia="宋体" w:cs="Times New Roman"/>
                <w:b/>
                <w:color w:val="auto"/>
                <w:sz w:val="24"/>
                <w:lang w:val="en-US" w:eastAsia="zh-CN"/>
              </w:rPr>
              <w:t>扩建</w:t>
            </w:r>
            <w:r>
              <w:rPr>
                <w:rFonts w:hint="eastAsia" w:ascii="Calibri" w:hAnsi="Calibri" w:eastAsia="宋体" w:cs="Times New Roman"/>
                <w:b/>
                <w:color w:val="auto"/>
                <w:sz w:val="24"/>
              </w:rPr>
              <w:t>项目</w:t>
            </w:r>
            <w:r>
              <w:rPr>
                <w:rFonts w:hint="eastAsia" w:ascii="Calibri" w:hAnsi="Calibri" w:eastAsia="宋体" w:cs="Times New Roman"/>
                <w:b/>
                <w:color w:val="auto"/>
                <w:sz w:val="24"/>
                <w:lang w:val="en-US" w:eastAsia="zh-CN"/>
              </w:rPr>
              <w:t>全厂</w:t>
            </w:r>
            <w:r>
              <w:rPr>
                <w:rFonts w:hint="eastAsia" w:ascii="Calibri" w:hAnsi="Calibri" w:eastAsia="宋体" w:cs="Times New Roman"/>
                <w:b/>
                <w:color w:val="auto"/>
                <w:sz w:val="24"/>
              </w:rPr>
              <w:t>水平衡图</w:t>
            </w:r>
            <w:r>
              <w:rPr>
                <w:rFonts w:hint="eastAsia" w:ascii="Calibri" w:hAnsi="Calibri" w:eastAsia="宋体" w:cs="Times New Roman"/>
                <w:b/>
                <w:bCs w:val="0"/>
                <w:color w:val="auto"/>
                <w:sz w:val="24"/>
                <w:lang w:val="en-US" w:eastAsia="zh-CN"/>
              </w:rPr>
              <w:t>m</w:t>
            </w:r>
            <w:r>
              <w:rPr>
                <w:rFonts w:hint="eastAsia" w:ascii="Calibri" w:hAnsi="Calibri" w:eastAsia="宋体" w:cs="Times New Roman"/>
                <w:b/>
                <w:bCs w:val="0"/>
                <w:color w:val="auto"/>
                <w:sz w:val="24"/>
                <w:vertAlign w:val="superscript"/>
                <w:lang w:val="en-US" w:eastAsia="zh-CN"/>
              </w:rPr>
              <w:t>3</w:t>
            </w:r>
            <w:r>
              <w:rPr>
                <w:rFonts w:ascii="Calibri" w:hAnsi="Calibri" w:eastAsia="宋体" w:cs="Times New Roman"/>
                <w:b/>
                <w:bCs w:val="0"/>
                <w:color w:val="auto"/>
                <w:sz w:val="24"/>
              </w:rPr>
              <w:t>/</w:t>
            </w:r>
            <w:r>
              <w:rPr>
                <w:rFonts w:hint="eastAsia" w:ascii="Calibri" w:hAnsi="Calibri" w:eastAsia="宋体" w:cs="Times New Roman"/>
                <w:b/>
                <w:color w:val="auto"/>
                <w:sz w:val="24"/>
                <w:lang w:val="en-US" w:eastAsia="zh-CN"/>
              </w:rPr>
              <w:t>d</w:t>
            </w:r>
            <w:bookmarkEnd w:id="0"/>
            <w:bookmarkEnd w:id="1"/>
          </w:p>
        </w:tc>
      </w:tr>
      <w:tr w14:paraId="2F2A7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190" w:type="pct"/>
            <w:noWrap w:val="0"/>
            <w:vAlign w:val="center"/>
          </w:tcPr>
          <w:p w14:paraId="7A7B06C4">
            <w:pPr>
              <w:pStyle w:val="26"/>
              <w:keepNext w:val="0"/>
              <w:keepLines w:val="0"/>
              <w:suppressLineNumbers w:val="0"/>
              <w:adjustRightInd w:val="0"/>
              <w:snapToGrid w:val="0"/>
              <w:spacing w:before="0" w:beforeAutospacing="0" w:after="0" w:afterAutospacing="0"/>
              <w:ind w:left="0" w:right="0"/>
              <w:jc w:val="center"/>
              <w:rPr>
                <w:rFonts w:cs="宋体"/>
                <w:color w:val="auto"/>
                <w:sz w:val="21"/>
                <w:szCs w:val="21"/>
              </w:rPr>
            </w:pPr>
            <w:r>
              <w:rPr>
                <w:rFonts w:hint="eastAsia" w:cs="宋体"/>
                <w:color w:val="auto"/>
                <w:sz w:val="21"/>
                <w:szCs w:val="21"/>
              </w:rPr>
              <w:t>工艺流程和产排污环节</w:t>
            </w:r>
          </w:p>
        </w:tc>
        <w:tc>
          <w:tcPr>
            <w:tcW w:w="4809" w:type="pct"/>
            <w:noWrap w:val="0"/>
            <w:vAlign w:val="top"/>
          </w:tcPr>
          <w:p w14:paraId="0A5F8A8D">
            <w:pPr>
              <w:keepNext w:val="0"/>
              <w:keepLines w:val="0"/>
              <w:suppressLineNumbers w:val="0"/>
              <w:spacing w:before="0" w:beforeAutospacing="0" w:after="0" w:afterAutospacing="0" w:line="360" w:lineRule="auto"/>
              <w:ind w:left="0" w:right="0" w:firstLine="482" w:firstLineChars="200"/>
              <w:jc w:val="left"/>
              <w:rPr>
                <w:rFonts w:hint="default" w:ascii="Calibri" w:hAnsi="Calibri" w:eastAsia="宋体" w:cs="Times New Roman"/>
                <w:b/>
                <w:color w:val="auto"/>
                <w:sz w:val="24"/>
                <w:highlight w:val="none"/>
                <w:lang w:val="en-US" w:eastAsia="zh-CN"/>
              </w:rPr>
            </w:pPr>
            <w:bookmarkStart w:id="4" w:name="_Hlk111741595"/>
            <w:bookmarkStart w:id="5" w:name="_Hlk111466189"/>
            <w:r>
              <w:rPr>
                <w:rFonts w:hint="eastAsia" w:ascii="Calibri" w:hAnsi="Calibri" w:eastAsia="宋体" w:cs="Times New Roman"/>
                <w:b/>
                <w:color w:val="auto"/>
                <w:sz w:val="24"/>
                <w:highlight w:val="none"/>
                <w:lang w:val="en-US" w:eastAsia="zh-CN"/>
              </w:rPr>
              <w:t>1.施工期</w:t>
            </w:r>
            <w:r>
              <w:rPr>
                <w:rFonts w:hint="eastAsia" w:ascii="Calibri" w:hAnsi="Calibri" w:eastAsia="宋体" w:cs="Times New Roman"/>
                <w:b/>
                <w:color w:val="auto"/>
                <w:sz w:val="24"/>
                <w:highlight w:val="none"/>
              </w:rPr>
              <w:t>工艺流程</w:t>
            </w:r>
            <w:bookmarkEnd w:id="4"/>
            <w:r>
              <w:rPr>
                <w:rFonts w:hint="eastAsia" w:ascii="Calibri" w:hAnsi="Calibri" w:eastAsia="宋体" w:cs="Times New Roman"/>
                <w:b/>
                <w:color w:val="auto"/>
                <w:sz w:val="24"/>
                <w:highlight w:val="none"/>
                <w:lang w:val="en-US" w:eastAsia="zh-CN"/>
              </w:rPr>
              <w:t>及产污环节</w:t>
            </w:r>
          </w:p>
          <w:p w14:paraId="7E7AFA2C">
            <w:pPr>
              <w:keepNext w:val="0"/>
              <w:keepLines w:val="0"/>
              <w:suppressLineNumbers w:val="0"/>
              <w:spacing w:before="0" w:beforeAutospacing="0" w:after="0" w:afterAutospacing="0" w:line="360" w:lineRule="auto"/>
              <w:ind w:left="0" w:right="0" w:firstLine="480" w:firstLineChars="200"/>
              <w:jc w:val="both"/>
              <w:rPr>
                <w:rFonts w:ascii="Calibri" w:hAnsi="Calibri" w:eastAsia="宋体" w:cs="Times New Roman"/>
                <w:bCs/>
                <w:color w:val="auto"/>
                <w:sz w:val="24"/>
              </w:rPr>
            </w:pPr>
            <w:bookmarkStart w:id="6" w:name="_Hlk111741609"/>
            <w:r>
              <w:rPr>
                <w:rFonts w:hint="eastAsia" w:ascii="Calibri" w:hAnsi="Calibri" w:eastAsia="宋体" w:cs="Times New Roman"/>
                <w:bCs/>
                <w:color w:val="auto"/>
                <w:sz w:val="24"/>
              </w:rPr>
              <w:t>本项目为</w:t>
            </w:r>
            <w:r>
              <w:rPr>
                <w:rFonts w:hint="eastAsia" w:ascii="Calibri" w:hAnsi="Calibri" w:eastAsia="宋体" w:cs="Times New Roman"/>
                <w:bCs/>
                <w:color w:val="auto"/>
                <w:sz w:val="24"/>
                <w:lang w:val="en-US" w:eastAsia="zh-CN"/>
              </w:rPr>
              <w:t>取水、净水</w:t>
            </w:r>
            <w:r>
              <w:rPr>
                <w:rFonts w:hint="eastAsia" w:ascii="Calibri" w:hAnsi="Calibri" w:eastAsia="宋体" w:cs="Times New Roman"/>
                <w:bCs/>
                <w:color w:val="auto"/>
                <w:sz w:val="24"/>
              </w:rPr>
              <w:t>工程，整个施工过程将产生施工废气、施工扬尘、施工废水、施工噪声、废渣等污染物以及造成水土流失，其对环境的不利影响是短暂的，将随着施工期的结束而消失。</w:t>
            </w:r>
          </w:p>
          <w:p w14:paraId="4E490F53">
            <w:pPr>
              <w:keepNext w:val="0"/>
              <w:keepLines w:val="0"/>
              <w:numPr>
                <w:ilvl w:val="1"/>
                <w:numId w:val="0"/>
              </w:numPr>
              <w:suppressLineNumbers w:val="0"/>
              <w:spacing w:before="0" w:beforeAutospacing="0" w:after="0" w:afterAutospacing="0" w:line="360" w:lineRule="auto"/>
              <w:ind w:left="0" w:leftChars="0" w:right="0" w:firstLine="482" w:firstLineChars="200"/>
              <w:jc w:val="left"/>
              <w:rPr>
                <w:rFonts w:hint="eastAsia" w:ascii="Calibri" w:hAnsi="Calibri" w:eastAsia="宋体" w:cs="Times New Roman"/>
                <w:b/>
                <w:color w:val="auto"/>
                <w:sz w:val="24"/>
              </w:rPr>
            </w:pPr>
            <w:r>
              <w:rPr>
                <w:rFonts w:hint="default" w:ascii="Calibri" w:hAnsi="Calibri" w:eastAsia="宋体" w:cs="Times New Roman"/>
                <w:b/>
                <w:color w:val="auto"/>
                <w:kern w:val="2"/>
                <w:sz w:val="24"/>
                <w:szCs w:val="24"/>
                <w:lang w:val="en-US" w:eastAsia="zh-CN" w:bidi="ar-SA"/>
              </w:rPr>
              <w:t>1.1、</w:t>
            </w:r>
            <w:r>
              <w:rPr>
                <w:rFonts w:hint="eastAsia" w:ascii="Calibri" w:hAnsi="Calibri" w:eastAsia="宋体" w:cs="Times New Roman"/>
                <w:b/>
                <w:color w:val="auto"/>
                <w:kern w:val="2"/>
                <w:sz w:val="24"/>
                <w:szCs w:val="24"/>
                <w:lang w:val="en-US" w:eastAsia="zh-CN" w:bidi="ar-SA"/>
              </w:rPr>
              <w:t>取水、</w:t>
            </w:r>
            <w:r>
              <w:rPr>
                <w:rFonts w:hint="eastAsia" w:ascii="Calibri" w:hAnsi="Calibri" w:eastAsia="宋体" w:cs="Times New Roman"/>
                <w:b/>
                <w:color w:val="auto"/>
                <w:sz w:val="24"/>
              </w:rPr>
              <w:t>净水工程施工期工艺流程</w:t>
            </w:r>
          </w:p>
          <w:p w14:paraId="134560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Calibri" w:hAnsi="Calibri" w:eastAsia="宋体" w:cs="Times New Roman"/>
                <w:b/>
                <w:color w:val="auto"/>
                <w:sz w:val="24"/>
              </w:rPr>
            </w:pPr>
            <w:r>
              <w:rPr>
                <w:rFonts w:hint="eastAsia" w:ascii="Calibri" w:hAnsi="Calibri" w:eastAsia="宋体" w:cs="Times New Roman"/>
                <w:bCs/>
                <w:color w:val="auto"/>
                <w:sz w:val="24"/>
              </w:rPr>
              <w:t>本项目</w:t>
            </w:r>
            <w:r>
              <w:rPr>
                <w:rFonts w:hint="eastAsia" w:ascii="Calibri" w:hAnsi="Calibri" w:eastAsia="宋体" w:cs="Times New Roman"/>
                <w:bCs/>
                <w:color w:val="auto"/>
                <w:sz w:val="24"/>
                <w:lang w:val="en-US" w:eastAsia="zh-CN"/>
              </w:rPr>
              <w:t>取水工程</w:t>
            </w:r>
            <w:r>
              <w:rPr>
                <w:rFonts w:hint="eastAsia" w:ascii="Calibri" w:hAnsi="Calibri" w:eastAsia="宋体" w:cs="Times New Roman"/>
                <w:bCs/>
                <w:color w:val="auto"/>
                <w:sz w:val="24"/>
              </w:rPr>
              <w:t>施工建设主要包括</w:t>
            </w:r>
            <w:r>
              <w:rPr>
                <w:rFonts w:hint="eastAsia" w:ascii="Calibri" w:hAnsi="Calibri" w:eastAsia="宋体" w:cs="Times New Roman"/>
                <w:bCs/>
                <w:color w:val="auto"/>
                <w:sz w:val="24"/>
                <w:lang w:val="en-US" w:eastAsia="zh-CN"/>
              </w:rPr>
              <w:t>取水泵船设备更换安装，</w:t>
            </w:r>
            <w:r>
              <w:rPr>
                <w:rFonts w:hint="eastAsia" w:ascii="Calibri" w:hAnsi="Calibri" w:eastAsia="宋体" w:cs="Times New Roman"/>
                <w:bCs/>
                <w:color w:val="auto"/>
                <w:sz w:val="24"/>
              </w:rPr>
              <w:t>净水</w:t>
            </w:r>
            <w:r>
              <w:rPr>
                <w:rFonts w:hint="eastAsia" w:ascii="Calibri" w:hAnsi="Calibri" w:eastAsia="宋体" w:cs="Times New Roman"/>
                <w:bCs/>
                <w:color w:val="auto"/>
                <w:sz w:val="24"/>
                <w:lang w:val="en-US" w:eastAsia="zh-CN"/>
              </w:rPr>
              <w:t>工程</w:t>
            </w:r>
            <w:r>
              <w:rPr>
                <w:rFonts w:hint="eastAsia" w:ascii="Calibri" w:hAnsi="Calibri" w:eastAsia="宋体" w:cs="Times New Roman"/>
                <w:bCs/>
                <w:color w:val="auto"/>
                <w:sz w:val="24"/>
              </w:rPr>
              <w:t>施工建设主要包括</w:t>
            </w:r>
            <w:r>
              <w:rPr>
                <w:rFonts w:hint="eastAsia" w:ascii="Calibri" w:hAnsi="Calibri" w:eastAsia="宋体" w:cs="Times New Roman"/>
                <w:bCs/>
                <w:color w:val="auto"/>
                <w:sz w:val="24"/>
                <w:lang w:val="en-US" w:eastAsia="zh-CN"/>
              </w:rPr>
              <w:t>网格反应平流沉淀池</w:t>
            </w:r>
            <w:r>
              <w:rPr>
                <w:rFonts w:hint="eastAsia" w:ascii="Calibri" w:hAnsi="Calibri" w:eastAsia="宋体" w:cs="Times New Roman"/>
                <w:bCs/>
                <w:color w:val="auto"/>
                <w:sz w:val="24"/>
              </w:rPr>
              <w:t>、</w:t>
            </w:r>
            <w:r>
              <w:rPr>
                <w:rFonts w:hint="eastAsia" w:ascii="Calibri" w:hAnsi="Calibri" w:eastAsia="宋体" w:cs="Times New Roman"/>
                <w:bCs/>
                <w:color w:val="auto"/>
                <w:sz w:val="24"/>
                <w:lang w:val="en-US" w:eastAsia="zh-CN"/>
              </w:rPr>
              <w:t>V型滤池、</w:t>
            </w:r>
            <w:r>
              <w:rPr>
                <w:rFonts w:hint="eastAsia" w:ascii="Calibri" w:hAnsi="Calibri" w:eastAsia="宋体" w:cs="Times New Roman"/>
                <w:bCs/>
                <w:color w:val="auto"/>
                <w:sz w:val="24"/>
              </w:rPr>
              <w:t>净水设备安装基础等，</w:t>
            </w:r>
            <w:r>
              <w:rPr>
                <w:rFonts w:hint="default" w:ascii="Times New Roman" w:hAnsi="Times New Roman" w:eastAsia="宋体" w:cs="Times New Roman"/>
                <w:color w:val="000000"/>
                <w:sz w:val="24"/>
                <w:szCs w:val="24"/>
                <w:lang w:val="en-US" w:eastAsia="zh-CN"/>
              </w:rPr>
              <w:t>施工准备阶段主要是施工备料、场地清理平整，之后进行主体工程阶段的基础施工，包括建筑施工、设备安装。</w:t>
            </w:r>
          </w:p>
          <w:bookmarkEnd w:id="5"/>
          <w:p w14:paraId="50228AA0">
            <w:pPr>
              <w:keepNext w:val="0"/>
              <w:keepLines w:val="0"/>
              <w:suppressLineNumbers w:val="0"/>
              <w:spacing w:before="0" w:beforeAutospacing="0" w:after="0" w:afterAutospacing="0" w:line="360" w:lineRule="auto"/>
              <w:ind w:left="0" w:right="0" w:firstLine="420" w:firstLineChars="200"/>
              <w:jc w:val="center"/>
              <w:rPr>
                <w:rFonts w:ascii="Calibri" w:hAnsi="Calibri" w:eastAsia="宋体" w:cs="Times New Roman"/>
                <w:color w:val="auto"/>
                <w:highlight w:val="none"/>
              </w:rPr>
            </w:pPr>
            <w:bookmarkStart w:id="7" w:name="_Hlk121819982"/>
            <w:r>
              <w:rPr>
                <w:rFonts w:ascii="Calibri" w:hAnsi="Calibri" w:eastAsia="宋体" w:cs="Times New Roman"/>
                <w:color w:val="auto"/>
                <w:highlight w:val="none"/>
              </w:rPr>
              <w:drawing>
                <wp:inline distT="0" distB="0" distL="114300" distR="114300">
                  <wp:extent cx="4333240" cy="3038475"/>
                  <wp:effectExtent l="0" t="0" r="10160" b="9525"/>
                  <wp:docPr id="1"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2"/>
                          <pic:cNvPicPr>
                            <a:picLocks noChangeAspect="1"/>
                          </pic:cNvPicPr>
                        </pic:nvPicPr>
                        <pic:blipFill>
                          <a:blip r:embed="rId9"/>
                          <a:stretch>
                            <a:fillRect/>
                          </a:stretch>
                        </pic:blipFill>
                        <pic:spPr>
                          <a:xfrm>
                            <a:off x="0" y="0"/>
                            <a:ext cx="4333240" cy="3038475"/>
                          </a:xfrm>
                          <a:prstGeom prst="rect">
                            <a:avLst/>
                          </a:prstGeom>
                          <a:noFill/>
                          <a:ln>
                            <a:noFill/>
                          </a:ln>
                        </pic:spPr>
                      </pic:pic>
                    </a:graphicData>
                  </a:graphic>
                </wp:inline>
              </w:drawing>
            </w:r>
          </w:p>
          <w:p w14:paraId="12353DA8">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 xml:space="preserve">图2-2  </w:t>
            </w:r>
            <w:r>
              <w:rPr>
                <w:rFonts w:hint="eastAsia" w:ascii="Times New Roman" w:hAnsi="Times New Roman" w:eastAsia="宋体" w:cs="Times New Roman"/>
                <w:b/>
                <w:bCs w:val="0"/>
                <w:color w:val="auto"/>
                <w:sz w:val="24"/>
                <w:lang w:val="en-US" w:eastAsia="zh-CN"/>
              </w:rPr>
              <w:t>取水、</w:t>
            </w:r>
            <w:r>
              <w:rPr>
                <w:rFonts w:hint="default" w:ascii="Times New Roman" w:hAnsi="Times New Roman" w:eastAsia="宋体" w:cs="Times New Roman"/>
                <w:b/>
                <w:bCs w:val="0"/>
                <w:color w:val="auto"/>
                <w:sz w:val="24"/>
              </w:rPr>
              <w:t>净水</w:t>
            </w:r>
            <w:r>
              <w:rPr>
                <w:rFonts w:hint="eastAsia" w:ascii="Times New Roman" w:hAnsi="Times New Roman" w:eastAsia="宋体" w:cs="Times New Roman"/>
                <w:b/>
                <w:bCs w:val="0"/>
                <w:color w:val="auto"/>
                <w:sz w:val="24"/>
                <w:lang w:val="en-US" w:eastAsia="zh-CN"/>
              </w:rPr>
              <w:t>工程</w:t>
            </w:r>
            <w:r>
              <w:rPr>
                <w:rFonts w:hint="default" w:ascii="Times New Roman" w:hAnsi="Times New Roman" w:eastAsia="宋体" w:cs="Times New Roman"/>
                <w:b/>
                <w:bCs w:val="0"/>
                <w:color w:val="auto"/>
                <w:sz w:val="24"/>
              </w:rPr>
              <w:t>施工工艺流程及产污节点示意图</w:t>
            </w:r>
          </w:p>
          <w:p w14:paraId="3CAA44FC">
            <w:pPr>
              <w:keepNext w:val="0"/>
              <w:keepLines w:val="0"/>
              <w:suppressLineNumbers w:val="0"/>
              <w:spacing w:before="0" w:beforeAutospacing="0" w:after="0" w:afterAutospacing="0" w:line="360" w:lineRule="auto"/>
              <w:ind w:left="0" w:right="0" w:firstLine="482" w:firstLineChars="200"/>
              <w:jc w:val="both"/>
              <w:rPr>
                <w:rFonts w:hint="eastAsia" w:ascii="Calibri" w:hAnsi="Calibri" w:eastAsia="宋体" w:cs="Times New Roman"/>
                <w:b/>
                <w:bCs w:val="0"/>
                <w:color w:val="auto"/>
                <w:sz w:val="24"/>
                <w:lang w:val="en-US" w:eastAsia="zh-CN"/>
              </w:rPr>
            </w:pPr>
            <w:r>
              <w:rPr>
                <w:rFonts w:hint="eastAsia" w:ascii="Calibri" w:hAnsi="Calibri" w:eastAsia="宋体" w:cs="Times New Roman"/>
                <w:b/>
                <w:bCs w:val="0"/>
                <w:color w:val="auto"/>
                <w:sz w:val="24"/>
                <w:lang w:val="en-US" w:eastAsia="zh-CN"/>
              </w:rPr>
              <w:t>取水、</w:t>
            </w:r>
            <w:r>
              <w:rPr>
                <w:rFonts w:hint="eastAsia" w:ascii="Calibri" w:hAnsi="Calibri" w:eastAsia="宋体" w:cs="Times New Roman"/>
                <w:b/>
                <w:bCs w:val="0"/>
                <w:color w:val="auto"/>
                <w:sz w:val="24"/>
              </w:rPr>
              <w:t>净水工程施工期工艺流程</w:t>
            </w:r>
            <w:r>
              <w:rPr>
                <w:rFonts w:hint="eastAsia" w:ascii="Calibri" w:hAnsi="Calibri" w:eastAsia="宋体" w:cs="Times New Roman"/>
                <w:b/>
                <w:bCs w:val="0"/>
                <w:color w:val="auto"/>
                <w:sz w:val="24"/>
                <w:lang w:val="en-US" w:eastAsia="zh-CN"/>
              </w:rPr>
              <w:t>简述：</w:t>
            </w:r>
          </w:p>
          <w:p w14:paraId="69EB041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施工场地平整，设置施工场地，场地分区划分，设置临时料场和临时堆土场。</w:t>
            </w:r>
            <w:r>
              <w:rPr>
                <w:rFonts w:hint="eastAsia" w:ascii="Times New Roman" w:hAnsi="Times New Roman" w:eastAsia="宋体" w:cs="Times New Roman"/>
                <w:bCs/>
                <w:color w:val="auto"/>
                <w:sz w:val="24"/>
                <w:lang w:val="en-US" w:eastAsia="zh-CN"/>
              </w:rPr>
              <w:t xml:space="preserve"> </w:t>
            </w:r>
          </w:p>
          <w:p w14:paraId="3AEAC16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按照设计方案利用机械进行土地开挖，构筑物建设。</w:t>
            </w:r>
          </w:p>
          <w:p w14:paraId="405E8E6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（3）按照工程设计图纸进行主体结构施工，</w:t>
            </w:r>
            <w:r>
              <w:rPr>
                <w:rFonts w:hint="default" w:ascii="Times New Roman" w:hAnsi="Times New Roman" w:eastAsia="宋体" w:cs="Times New Roman"/>
                <w:bCs/>
                <w:color w:val="auto"/>
                <w:sz w:val="24"/>
                <w:lang w:val="en-US" w:eastAsia="zh-CN"/>
              </w:rPr>
              <w:t>完善构筑物，安装设备及配套管线。</w:t>
            </w:r>
          </w:p>
          <w:p w14:paraId="5533CFE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lang w:val="en-US" w:eastAsia="zh-CN"/>
              </w:rPr>
              <w:t>道路硬化，厂区弃土回填，进行绿化</w:t>
            </w:r>
            <w:r>
              <w:rPr>
                <w:rFonts w:hint="eastAsia" w:ascii="Times New Roman" w:hAnsi="Times New Roman" w:eastAsia="宋体" w:cs="Times New Roman"/>
                <w:bCs/>
                <w:color w:val="auto"/>
                <w:sz w:val="24"/>
                <w:lang w:val="en-US" w:eastAsia="zh-CN"/>
              </w:rPr>
              <w:t>。</w:t>
            </w:r>
          </w:p>
          <w:p w14:paraId="21042D2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val="en-US" w:eastAsia="zh-CN"/>
              </w:rPr>
              <w:t>（5）施工、调试完毕后，</w:t>
            </w:r>
            <w:r>
              <w:rPr>
                <w:rFonts w:hint="default" w:ascii="Times New Roman" w:hAnsi="Times New Roman" w:eastAsia="宋体" w:cs="Times New Roman"/>
                <w:bCs/>
                <w:color w:val="auto"/>
                <w:sz w:val="24"/>
                <w:lang w:val="en-US" w:eastAsia="zh-CN"/>
              </w:rPr>
              <w:t>试运行，</w:t>
            </w:r>
            <w:r>
              <w:rPr>
                <w:rFonts w:hint="eastAsia" w:ascii="Times New Roman" w:hAnsi="Times New Roman" w:eastAsia="宋体" w:cs="Times New Roman"/>
                <w:bCs/>
                <w:color w:val="auto"/>
                <w:sz w:val="24"/>
                <w:lang w:val="en-US" w:eastAsia="zh-CN"/>
              </w:rPr>
              <w:t>对各建设内容进行验收。</w:t>
            </w:r>
          </w:p>
          <w:p w14:paraId="6209433C">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bCs w:val="0"/>
                <w:color w:val="auto"/>
                <w:sz w:val="24"/>
                <w:lang w:val="en-US" w:eastAsia="zh-CN"/>
              </w:rPr>
            </w:pPr>
            <w:r>
              <w:rPr>
                <w:rFonts w:hint="eastAsia" w:ascii="Calibri" w:hAnsi="Calibri" w:eastAsia="宋体" w:cs="Times New Roman"/>
                <w:b/>
                <w:bCs w:val="0"/>
                <w:color w:val="auto"/>
                <w:sz w:val="24"/>
                <w:lang w:val="en-US" w:eastAsia="zh-CN"/>
              </w:rPr>
              <w:t xml:space="preserve">1.3、施工期主要产污 </w:t>
            </w:r>
          </w:p>
          <w:p w14:paraId="41A63399">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val="0"/>
                <w:bCs/>
                <w:color w:val="auto"/>
                <w:sz w:val="24"/>
                <w:lang w:val="en-US" w:eastAsia="zh-CN"/>
              </w:rPr>
            </w:pPr>
            <w:r>
              <w:rPr>
                <w:rFonts w:hint="eastAsia" w:ascii="Calibri" w:hAnsi="Calibri" w:eastAsia="宋体" w:cs="Times New Roman"/>
                <w:b w:val="0"/>
                <w:bCs/>
                <w:color w:val="auto"/>
                <w:sz w:val="24"/>
                <w:lang w:val="en-US" w:eastAsia="zh-CN"/>
              </w:rPr>
              <w:t xml:space="preserve">施工期主要有施工废水、施工废气、施工噪声、施工固废等。 </w:t>
            </w:r>
          </w:p>
          <w:p w14:paraId="0F00F563">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val="0"/>
                <w:bCs/>
                <w:color w:val="auto"/>
                <w:sz w:val="24"/>
                <w:lang w:val="en-US" w:eastAsia="zh-CN"/>
              </w:rPr>
            </w:pPr>
            <w:r>
              <w:rPr>
                <w:rFonts w:hint="eastAsia" w:ascii="Calibri" w:hAnsi="Calibri" w:eastAsia="宋体" w:cs="Times New Roman"/>
                <w:b w:val="0"/>
                <w:bCs/>
                <w:color w:val="auto"/>
                <w:sz w:val="24"/>
                <w:lang w:val="en-US" w:eastAsia="zh-CN"/>
              </w:rPr>
              <w:t xml:space="preserve">施工废水：主要有施工人员生活污水、施工废水。 </w:t>
            </w:r>
          </w:p>
          <w:p w14:paraId="1F6EC6B7">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val="0"/>
                <w:bCs/>
                <w:color w:val="auto"/>
                <w:sz w:val="24"/>
                <w:lang w:val="en-US" w:eastAsia="zh-CN"/>
              </w:rPr>
            </w:pPr>
            <w:r>
              <w:rPr>
                <w:rFonts w:hint="eastAsia" w:ascii="Calibri" w:hAnsi="Calibri" w:eastAsia="宋体" w:cs="Times New Roman"/>
                <w:b w:val="0"/>
                <w:bCs/>
                <w:color w:val="auto"/>
                <w:sz w:val="24"/>
                <w:lang w:val="en-US" w:eastAsia="zh-CN"/>
              </w:rPr>
              <w:t xml:space="preserve">施工废气：施工扬尘、施工机械燃油废气、装修废气。 </w:t>
            </w:r>
          </w:p>
          <w:p w14:paraId="18E3BB1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val="0"/>
                <w:bCs/>
                <w:color w:val="auto"/>
                <w:sz w:val="24"/>
                <w:lang w:val="en-US" w:eastAsia="zh-CN"/>
              </w:rPr>
            </w:pPr>
            <w:r>
              <w:rPr>
                <w:rFonts w:hint="eastAsia" w:ascii="Calibri" w:hAnsi="Calibri" w:eastAsia="宋体" w:cs="Times New Roman"/>
                <w:b w:val="0"/>
                <w:bCs/>
                <w:color w:val="auto"/>
                <w:sz w:val="24"/>
                <w:lang w:val="en-US" w:eastAsia="zh-CN"/>
              </w:rPr>
              <w:t xml:space="preserve">施工噪声：机械噪声 </w:t>
            </w:r>
          </w:p>
          <w:p w14:paraId="764ACA8A">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color w:val="auto"/>
                <w:sz w:val="24"/>
                <w:lang w:val="en-US" w:eastAsia="zh-CN"/>
              </w:rPr>
            </w:pPr>
            <w:r>
              <w:rPr>
                <w:rFonts w:hint="eastAsia" w:ascii="Calibri" w:hAnsi="Calibri" w:eastAsia="宋体" w:cs="Times New Roman"/>
                <w:b w:val="0"/>
                <w:bCs/>
                <w:color w:val="auto"/>
                <w:sz w:val="24"/>
                <w:lang w:val="en-US" w:eastAsia="zh-CN"/>
              </w:rPr>
              <w:t>施工固废：废弃土方、建筑垃圾、生活垃圾</w:t>
            </w:r>
          </w:p>
          <w:p w14:paraId="399DCDF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运营期工艺流程</w:t>
            </w:r>
            <w:r>
              <w:rPr>
                <w:rFonts w:hint="eastAsia" w:ascii="Times New Roman" w:hAnsi="Times New Roman" w:eastAsia="宋体" w:cs="Times New Roman"/>
                <w:b/>
                <w:bCs/>
                <w:color w:val="auto"/>
                <w:sz w:val="24"/>
                <w:lang w:val="en-US" w:eastAsia="zh-CN"/>
              </w:rPr>
              <w:t>及产污环节</w:t>
            </w:r>
          </w:p>
          <w:p w14:paraId="0152FAE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bCs/>
                <w:color w:val="auto"/>
                <w:sz w:val="24"/>
                <w:szCs w:val="24"/>
                <w:lang w:val="en-US" w:eastAsia="zh-CN"/>
              </w:rPr>
            </w:pPr>
            <w:r>
              <w:rPr>
                <w:rFonts w:ascii="Calibri" w:hAnsi="Calibri" w:eastAsia="宋体" w:cs="Times New Roman"/>
                <w:color w:val="auto"/>
                <w:sz w:val="24"/>
                <w:highlight w:val="none"/>
              </w:rPr>
              <w:t>本项目为</w:t>
            </w:r>
            <w:r>
              <w:rPr>
                <w:rFonts w:hint="eastAsia" w:ascii="Calibri" w:hAnsi="Calibri" w:eastAsia="宋体" w:cs="Times New Roman"/>
                <w:color w:val="auto"/>
                <w:sz w:val="24"/>
                <w:highlight w:val="none"/>
                <w:lang w:val="en-US" w:eastAsia="zh-CN"/>
              </w:rPr>
              <w:t>庐山市第二水厂扩建</w:t>
            </w:r>
            <w:r>
              <w:rPr>
                <w:rFonts w:hint="eastAsia" w:ascii="Calibri" w:hAnsi="Calibri" w:eastAsia="宋体" w:cs="Times New Roman"/>
                <w:color w:val="auto"/>
                <w:sz w:val="24"/>
                <w:highlight w:val="none"/>
                <w:lang w:eastAsia="zh-CN"/>
              </w:rPr>
              <w:t>项目，</w:t>
            </w:r>
            <w:r>
              <w:rPr>
                <w:rFonts w:hint="eastAsia" w:ascii="Calibri" w:hAnsi="Calibri" w:eastAsia="宋体" w:cs="Times New Roman"/>
                <w:color w:val="auto"/>
                <w:sz w:val="24"/>
                <w:highlight w:val="none"/>
                <w:lang w:val="en-US" w:eastAsia="zh-CN"/>
              </w:rPr>
              <w:t>扩建后项目</w:t>
            </w:r>
            <w:r>
              <w:rPr>
                <w:rFonts w:hint="default" w:ascii="Calibri" w:hAnsi="Calibri" w:eastAsia="宋体" w:cs="Times New Roman"/>
                <w:sz w:val="24"/>
                <w:szCs w:val="24"/>
                <w:highlight w:val="none"/>
                <w:lang w:val="en-US" w:eastAsia="zh-CN"/>
              </w:rPr>
              <w:t>消毒将液氯消毒改为次氯酸钠</w:t>
            </w:r>
            <w:r>
              <w:rPr>
                <w:rFonts w:hint="eastAsia" w:ascii="Calibri" w:hAnsi="Calibri" w:eastAsia="宋体" w:cs="Times New Roman"/>
                <w:sz w:val="24"/>
                <w:szCs w:val="24"/>
                <w:highlight w:val="none"/>
                <w:lang w:val="en-US" w:eastAsia="zh-CN"/>
              </w:rPr>
              <w:t>溶液</w:t>
            </w:r>
            <w:r>
              <w:rPr>
                <w:rFonts w:hint="default" w:ascii="Calibri" w:hAnsi="Calibri" w:eastAsia="宋体" w:cs="Times New Roman"/>
                <w:sz w:val="24"/>
                <w:szCs w:val="24"/>
                <w:highlight w:val="none"/>
                <w:lang w:val="en-US" w:eastAsia="zh-CN"/>
              </w:rPr>
              <w:t>消毒</w:t>
            </w:r>
            <w:r>
              <w:rPr>
                <w:rFonts w:hint="eastAsia" w:ascii="Calibri" w:hAnsi="Calibri" w:eastAsia="宋体" w:cs="Times New Roman"/>
                <w:color w:val="auto"/>
                <w:sz w:val="24"/>
                <w:highlight w:val="none"/>
                <w:lang w:val="en-US" w:eastAsia="zh-CN"/>
              </w:rPr>
              <w:t>，其他主体生产工艺未发生变化，与原环评一致。</w:t>
            </w:r>
          </w:p>
          <w:p w14:paraId="308C557D">
            <w:pPr>
              <w:keepNext w:val="0"/>
              <w:keepLines w:val="0"/>
              <w:suppressLineNumbers w:val="0"/>
              <w:spacing w:before="0" w:beforeAutospacing="0" w:after="0" w:afterAutospacing="0" w:line="360" w:lineRule="auto"/>
              <w:ind w:left="0" w:right="0" w:firstLine="482" w:firstLineChars="200"/>
              <w:jc w:val="left"/>
              <w:rPr>
                <w:rFonts w:hint="default" w:ascii="Calibri" w:hAnsi="Calibri" w:eastAsia="宋体" w:cs="Times New Roman"/>
                <w:b/>
                <w:bCs/>
                <w:color w:val="auto"/>
                <w:sz w:val="24"/>
                <w:szCs w:val="24"/>
                <w:lang w:val="en-US" w:eastAsia="zh-CN"/>
              </w:rPr>
            </w:pPr>
            <w:r>
              <w:rPr>
                <w:rFonts w:hint="eastAsia" w:ascii="Calibri" w:hAnsi="Calibri" w:eastAsia="宋体" w:cs="Times New Roman"/>
                <w:b/>
                <w:bCs/>
                <w:color w:val="auto"/>
                <w:sz w:val="24"/>
                <w:szCs w:val="24"/>
                <w:lang w:val="en-US" w:eastAsia="zh-CN"/>
              </w:rPr>
              <w:t>2.1</w:t>
            </w:r>
            <w:r>
              <w:rPr>
                <w:rFonts w:hint="eastAsia" w:ascii="Calibri" w:hAnsi="Calibri" w:eastAsia="宋体" w:cs="Times New Roman"/>
                <w:b/>
                <w:color w:val="auto"/>
                <w:sz w:val="24"/>
                <w:lang w:val="en-US" w:eastAsia="zh-CN"/>
              </w:rPr>
              <w:t>自来水</w:t>
            </w:r>
            <w:r>
              <w:rPr>
                <w:rFonts w:hint="eastAsia" w:ascii="Calibri" w:hAnsi="Calibri" w:eastAsia="宋体" w:cs="Times New Roman"/>
                <w:b/>
                <w:bCs w:val="0"/>
                <w:color w:val="auto"/>
                <w:sz w:val="24"/>
              </w:rPr>
              <w:t>生产工艺</w:t>
            </w:r>
          </w:p>
          <w:bookmarkEnd w:id="6"/>
          <w:bookmarkEnd w:id="7"/>
          <w:p w14:paraId="541BC9F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b/>
                <w:color w:val="auto"/>
                <w:sz w:val="24"/>
                <w:lang w:val="en-US" w:eastAsia="zh-CN"/>
              </w:rPr>
            </w:pPr>
            <w:r>
              <w:rPr>
                <w:rFonts w:ascii="Calibri" w:hAnsi="Calibri" w:eastAsia="宋体" w:cs="Times New Roman"/>
              </w:rPr>
              <w:drawing>
                <wp:inline distT="0" distB="0" distL="114300" distR="114300">
                  <wp:extent cx="4615815" cy="3422650"/>
                  <wp:effectExtent l="0" t="0" r="13335" b="6350"/>
                  <wp:docPr id="2"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3"/>
                          <pic:cNvPicPr>
                            <a:picLocks noChangeAspect="1"/>
                          </pic:cNvPicPr>
                        </pic:nvPicPr>
                        <pic:blipFill>
                          <a:blip r:embed="rId10"/>
                          <a:stretch>
                            <a:fillRect/>
                          </a:stretch>
                        </pic:blipFill>
                        <pic:spPr>
                          <a:xfrm>
                            <a:off x="0" y="0"/>
                            <a:ext cx="4615815" cy="3422650"/>
                          </a:xfrm>
                          <a:prstGeom prst="rect">
                            <a:avLst/>
                          </a:prstGeom>
                          <a:noFill/>
                          <a:ln>
                            <a:noFill/>
                          </a:ln>
                        </pic:spPr>
                      </pic:pic>
                    </a:graphicData>
                  </a:graphic>
                </wp:inline>
              </w:drawing>
            </w:r>
          </w:p>
          <w:p w14:paraId="249F587E">
            <w:pPr>
              <w:keepNext w:val="0"/>
              <w:keepLines w:val="0"/>
              <w:suppressLineNumbers w:val="0"/>
              <w:spacing w:before="0" w:beforeAutospacing="0" w:after="0" w:afterAutospacing="0" w:line="360" w:lineRule="auto"/>
              <w:ind w:left="0" w:right="0" w:firstLine="482" w:firstLineChars="200"/>
              <w:jc w:val="center"/>
              <w:rPr>
                <w:rFonts w:ascii="Calibri" w:hAnsi="Calibri" w:eastAsia="宋体" w:cs="Times New Roman"/>
                <w:bCs/>
                <w:color w:val="auto"/>
                <w:sz w:val="24"/>
              </w:rPr>
            </w:pPr>
            <w:r>
              <w:rPr>
                <w:rFonts w:hint="eastAsia" w:ascii="Calibri" w:hAnsi="Calibri" w:eastAsia="宋体" w:cs="Times New Roman"/>
                <w:b/>
                <w:color w:val="auto"/>
                <w:sz w:val="24"/>
              </w:rPr>
              <w:t>图2</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4</w:t>
            </w:r>
            <w:r>
              <w:rPr>
                <w:rFonts w:hint="eastAsia" w:ascii="Calibri" w:hAnsi="Calibri" w:eastAsia="宋体" w:cs="Times New Roman"/>
                <w:b/>
                <w:color w:val="auto"/>
                <w:sz w:val="24"/>
              </w:rPr>
              <w:t xml:space="preserve"> </w:t>
            </w:r>
            <w:r>
              <w:rPr>
                <w:rFonts w:ascii="Calibri" w:hAnsi="Calibri" w:eastAsia="宋体" w:cs="Times New Roman"/>
                <w:b/>
                <w:color w:val="auto"/>
                <w:sz w:val="24"/>
              </w:rPr>
              <w:t xml:space="preserve">  </w:t>
            </w:r>
            <w:r>
              <w:rPr>
                <w:rFonts w:hint="eastAsia" w:ascii="Calibri" w:hAnsi="Calibri" w:eastAsia="宋体" w:cs="Times New Roman"/>
                <w:b/>
                <w:bCs w:val="0"/>
                <w:color w:val="auto"/>
                <w:sz w:val="24"/>
                <w:highlight w:val="none"/>
                <w:lang w:val="en-US" w:eastAsia="zh-CN"/>
              </w:rPr>
              <w:t>自来水</w:t>
            </w:r>
            <w:r>
              <w:rPr>
                <w:rFonts w:hint="eastAsia" w:ascii="Calibri" w:hAnsi="Calibri" w:eastAsia="宋体" w:cs="Times New Roman"/>
                <w:b/>
                <w:color w:val="auto"/>
                <w:sz w:val="24"/>
              </w:rPr>
              <w:t>生产工艺流程图</w:t>
            </w:r>
          </w:p>
          <w:p w14:paraId="05647F77">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color w:val="auto"/>
                <w:sz w:val="24"/>
              </w:rPr>
            </w:pPr>
            <w:r>
              <w:rPr>
                <w:rFonts w:hint="eastAsia" w:ascii="Calibri" w:hAnsi="Calibri" w:eastAsia="宋体" w:cs="Times New Roman"/>
                <w:b/>
                <w:bCs w:val="0"/>
                <w:color w:val="auto"/>
                <w:sz w:val="24"/>
                <w:highlight w:val="none"/>
                <w:lang w:val="en-US" w:eastAsia="zh-CN"/>
              </w:rPr>
              <w:t>自来水</w:t>
            </w:r>
            <w:r>
              <w:rPr>
                <w:rFonts w:hint="eastAsia" w:ascii="Calibri" w:hAnsi="Calibri" w:eastAsia="宋体" w:cs="Times New Roman"/>
                <w:b/>
                <w:color w:val="auto"/>
                <w:sz w:val="24"/>
              </w:rPr>
              <w:t>生产工艺流程简述：</w:t>
            </w:r>
          </w:p>
          <w:p w14:paraId="2EA5E0A5">
            <w:pPr>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ascii="Calibri" w:hAnsi="Calibri" w:eastAsia="宋体" w:cs="Times New Roman"/>
                <w:bCs/>
                <w:color w:val="auto"/>
                <w:sz w:val="24"/>
                <w:lang w:val="en-US" w:eastAsia="zh-CN"/>
              </w:rPr>
            </w:pPr>
            <w:r>
              <w:rPr>
                <w:rFonts w:hint="eastAsia" w:ascii="Calibri" w:hAnsi="Calibri" w:eastAsia="宋体" w:cs="Times New Roman"/>
                <w:bCs/>
                <w:color w:val="auto"/>
                <w:kern w:val="2"/>
                <w:sz w:val="24"/>
                <w:szCs w:val="24"/>
                <w:lang w:val="en-US" w:eastAsia="zh-CN" w:bidi="ar-SA"/>
              </w:rPr>
              <w:t>（1）</w:t>
            </w:r>
            <w:r>
              <w:rPr>
                <w:rFonts w:hint="eastAsia" w:ascii="Calibri" w:hAnsi="Calibri" w:eastAsia="宋体" w:cs="Times New Roman"/>
                <w:bCs/>
                <w:color w:val="auto"/>
                <w:sz w:val="24"/>
                <w:lang w:val="en-US" w:eastAsia="zh-CN"/>
              </w:rPr>
              <w:t>引水消毒</w:t>
            </w:r>
            <w:r>
              <w:rPr>
                <w:rFonts w:hint="eastAsia" w:ascii="Calibri" w:hAnsi="Calibri" w:eastAsia="宋体" w:cs="Times New Roman"/>
                <w:bCs/>
                <w:color w:val="auto"/>
                <w:sz w:val="24"/>
              </w:rPr>
              <w:t>：</w:t>
            </w:r>
            <w:r>
              <w:rPr>
                <w:rFonts w:hint="eastAsia" w:ascii="Calibri" w:hAnsi="Calibri" w:eastAsia="宋体" w:cs="Times New Roman"/>
                <w:color w:val="auto"/>
                <w:sz w:val="24"/>
                <w:highlight w:val="none"/>
                <w:lang w:val="en-US" w:eastAsia="zh-CN"/>
              </w:rPr>
              <w:t>项目经取水工程将鄱阳湖中的原水通过水泵引至稳压配水井，再通过出水管进入网格反应平流沉淀池</w:t>
            </w:r>
            <w:r>
              <w:rPr>
                <w:rFonts w:hint="eastAsia" w:ascii="Calibri" w:hAnsi="Calibri" w:eastAsia="宋体" w:cs="Times New Roman"/>
                <w:bCs/>
                <w:color w:val="auto"/>
                <w:sz w:val="24"/>
              </w:rPr>
              <w:t>。</w:t>
            </w:r>
            <w:r>
              <w:rPr>
                <w:rFonts w:hint="eastAsia" w:ascii="Calibri" w:hAnsi="Calibri" w:eastAsia="宋体" w:cs="Times New Roman"/>
                <w:bCs/>
                <w:color w:val="auto"/>
                <w:sz w:val="24"/>
                <w:lang w:val="en-US" w:eastAsia="zh-CN"/>
              </w:rPr>
              <w:t xml:space="preserve">  </w:t>
            </w:r>
          </w:p>
          <w:p w14:paraId="422BC106">
            <w:pPr>
              <w:keepNext w:val="0"/>
              <w:keepLines w:val="0"/>
              <w:numPr>
                <w:ilvl w:val="0"/>
                <w:numId w:val="0"/>
              </w:numPr>
              <w:suppressLineNumbers w:val="0"/>
              <w:spacing w:before="0" w:beforeAutospacing="0" w:after="0" w:afterAutospacing="0" w:line="360" w:lineRule="auto"/>
              <w:ind w:left="0" w:right="0" w:firstLine="480" w:firstLineChars="200"/>
              <w:jc w:val="both"/>
              <w:rPr>
                <w:rFonts w:ascii="Calibri" w:hAnsi="Calibri" w:eastAsia="宋体" w:cs="Times New Roman"/>
                <w:bCs/>
                <w:color w:val="auto"/>
                <w:sz w:val="24"/>
              </w:rPr>
            </w:pPr>
            <w:r>
              <w:rPr>
                <w:rFonts w:ascii="Calibri" w:hAnsi="Calibri" w:eastAsia="宋体" w:cs="Times New Roman"/>
                <w:bCs/>
                <w:color w:val="auto"/>
                <w:kern w:val="2"/>
                <w:sz w:val="24"/>
                <w:szCs w:val="24"/>
                <w:lang w:val="en-US" w:eastAsia="zh-CN" w:bidi="ar-SA"/>
              </w:rPr>
              <w:t>（</w:t>
            </w:r>
            <w:r>
              <w:rPr>
                <w:rFonts w:hint="eastAsia" w:ascii="Calibri" w:hAnsi="Calibri" w:eastAsia="宋体" w:cs="Times New Roman"/>
                <w:bCs/>
                <w:color w:val="auto"/>
                <w:kern w:val="2"/>
                <w:sz w:val="24"/>
                <w:szCs w:val="24"/>
                <w:lang w:val="en-US" w:eastAsia="zh-CN" w:bidi="ar-SA"/>
              </w:rPr>
              <w:t>2</w:t>
            </w:r>
            <w:r>
              <w:rPr>
                <w:rFonts w:ascii="Calibri" w:hAnsi="Calibri" w:eastAsia="宋体" w:cs="Times New Roman"/>
                <w:bCs/>
                <w:color w:val="auto"/>
                <w:kern w:val="2"/>
                <w:sz w:val="24"/>
                <w:szCs w:val="24"/>
                <w:lang w:val="en-US" w:eastAsia="zh-CN" w:bidi="ar-SA"/>
              </w:rPr>
              <w:t>）</w:t>
            </w:r>
            <w:r>
              <w:rPr>
                <w:rFonts w:hint="eastAsia" w:ascii="Calibri" w:hAnsi="Calibri" w:eastAsia="宋体" w:cs="Times New Roman"/>
                <w:bCs/>
                <w:color w:val="auto"/>
                <w:kern w:val="2"/>
                <w:sz w:val="24"/>
                <w:szCs w:val="24"/>
                <w:lang w:val="en-US" w:eastAsia="zh-CN" w:bidi="ar-SA"/>
              </w:rPr>
              <w:t>混合</w:t>
            </w:r>
            <w:r>
              <w:rPr>
                <w:rFonts w:hint="eastAsia" w:ascii="Calibri" w:hAnsi="Calibri" w:eastAsia="宋体" w:cs="Times New Roman"/>
                <w:bCs/>
                <w:color w:val="auto"/>
                <w:sz w:val="24"/>
              </w:rPr>
              <w:t>：</w:t>
            </w:r>
            <w:r>
              <w:rPr>
                <w:rFonts w:ascii="Calibri" w:hAnsi="Calibri" w:eastAsia="宋体" w:cs="Times New Roman"/>
                <w:color w:val="auto"/>
                <w:sz w:val="24"/>
                <w:highlight w:val="none"/>
              </w:rPr>
              <w:t>采用</w:t>
            </w:r>
            <w:r>
              <w:rPr>
                <w:rFonts w:hint="eastAsia" w:ascii="Calibri" w:hAnsi="Calibri" w:eastAsia="宋体" w:cs="Times New Roman"/>
                <w:color w:val="auto"/>
                <w:sz w:val="24"/>
                <w:highlight w:val="none"/>
                <w:lang w:val="en-US" w:eastAsia="zh-CN"/>
              </w:rPr>
              <w:t>隔膜</w:t>
            </w:r>
            <w:r>
              <w:rPr>
                <w:rFonts w:ascii="Calibri" w:hAnsi="Calibri" w:eastAsia="宋体" w:cs="Times New Roman"/>
                <w:color w:val="auto"/>
                <w:sz w:val="24"/>
                <w:highlight w:val="none"/>
              </w:rPr>
              <w:t>计量泵投加混凝剂</w:t>
            </w:r>
            <w:r>
              <w:rPr>
                <w:rFonts w:hint="eastAsia" w:ascii="Calibri" w:hAnsi="Calibri" w:eastAsia="宋体" w:cs="Times New Roman"/>
                <w:color w:val="auto"/>
                <w:sz w:val="24"/>
                <w:highlight w:val="none"/>
                <w:lang w:eastAsia="zh-CN"/>
              </w:rPr>
              <w:t>（</w:t>
            </w:r>
            <w:r>
              <w:rPr>
                <w:rFonts w:hint="eastAsia" w:ascii="Calibri" w:hAnsi="Calibri" w:eastAsia="宋体" w:cs="Times New Roman"/>
                <w:color w:val="auto"/>
                <w:sz w:val="24"/>
                <w:highlight w:val="none"/>
                <w:lang w:val="en-US" w:eastAsia="zh-CN"/>
              </w:rPr>
              <w:t>PAC</w:t>
            </w:r>
            <w:r>
              <w:rPr>
                <w:rFonts w:hint="eastAsia" w:ascii="Calibri" w:hAnsi="Calibri" w:eastAsia="宋体" w:cs="Times New Roman"/>
                <w:color w:val="auto"/>
                <w:sz w:val="24"/>
                <w:highlight w:val="none"/>
                <w:lang w:eastAsia="zh-CN"/>
              </w:rPr>
              <w:t>），</w:t>
            </w:r>
            <w:r>
              <w:rPr>
                <w:rFonts w:hint="eastAsia" w:ascii="Calibri" w:hAnsi="Calibri" w:eastAsia="宋体" w:cs="Times New Roman"/>
                <w:color w:val="auto"/>
                <w:sz w:val="24"/>
                <w:highlight w:val="none"/>
                <w:lang w:val="en-US" w:eastAsia="zh-CN"/>
              </w:rPr>
              <w:t>加药螺杆泵投加助凝剂（PAM），</w:t>
            </w:r>
            <w:r>
              <w:rPr>
                <w:rFonts w:hint="default" w:ascii="Times New Roman" w:hAnsi="Times New Roman" w:eastAsia="宋体" w:cs="Times New Roman"/>
                <w:bCs/>
                <w:color w:val="auto"/>
                <w:sz w:val="24"/>
                <w:lang w:eastAsia="zh-CN"/>
              </w:rPr>
              <w:t>按原水流量比例投加</w:t>
            </w:r>
            <w:r>
              <w:rPr>
                <w:rFonts w:hint="eastAsia" w:ascii="Times New Roman" w:hAnsi="Times New Roman" w:eastAsia="宋体" w:cs="Times New Roman"/>
                <w:bCs/>
                <w:color w:val="auto"/>
                <w:sz w:val="24"/>
                <w:lang w:eastAsia="zh-CN"/>
              </w:rPr>
              <w:t>，</w:t>
            </w:r>
            <w:r>
              <w:rPr>
                <w:rFonts w:hint="eastAsia" w:ascii="Calibri" w:hAnsi="Calibri" w:eastAsia="宋体" w:cs="Times New Roman"/>
                <w:bCs/>
                <w:color w:val="auto"/>
                <w:sz w:val="24"/>
              </w:rPr>
              <w:t>通过静态管式混合器混合，投加在混合器前端加药口处</w:t>
            </w:r>
            <w:r>
              <w:rPr>
                <w:rFonts w:hint="eastAsia" w:ascii="Calibri" w:hAnsi="Calibri" w:eastAsia="宋体" w:cs="Times New Roman"/>
                <w:bCs/>
                <w:color w:val="auto"/>
                <w:sz w:val="24"/>
                <w:lang w:eastAsia="zh-CN"/>
              </w:rPr>
              <w:t>，</w:t>
            </w:r>
            <w:r>
              <w:rPr>
                <w:rFonts w:hint="eastAsia" w:ascii="Calibri" w:hAnsi="Calibri" w:eastAsia="宋体" w:cs="Times New Roman"/>
                <w:bCs/>
                <w:color w:val="auto"/>
                <w:sz w:val="24"/>
              </w:rPr>
              <w:t>使</w:t>
            </w:r>
            <w:r>
              <w:rPr>
                <w:rFonts w:hint="eastAsia" w:ascii="Calibri" w:hAnsi="Calibri" w:eastAsia="宋体" w:cs="Times New Roman"/>
                <w:bCs/>
                <w:color w:val="auto"/>
                <w:sz w:val="24"/>
                <w:lang w:val="en-US" w:eastAsia="zh-CN"/>
              </w:rPr>
              <w:t>药剂</w:t>
            </w:r>
            <w:r>
              <w:rPr>
                <w:rFonts w:hint="eastAsia" w:ascii="Calibri" w:hAnsi="Calibri" w:eastAsia="宋体" w:cs="Times New Roman"/>
                <w:bCs/>
                <w:color w:val="auto"/>
                <w:sz w:val="24"/>
              </w:rPr>
              <w:t>在</w:t>
            </w:r>
            <w:r>
              <w:rPr>
                <w:rFonts w:hint="eastAsia" w:ascii="Calibri" w:hAnsi="Calibri" w:eastAsia="宋体" w:cs="Times New Roman"/>
                <w:bCs/>
                <w:color w:val="auto"/>
                <w:sz w:val="24"/>
                <w:lang w:val="en-US" w:eastAsia="zh-CN"/>
              </w:rPr>
              <w:t>原</w:t>
            </w:r>
            <w:r>
              <w:rPr>
                <w:rFonts w:hint="eastAsia" w:ascii="Calibri" w:hAnsi="Calibri" w:eastAsia="宋体" w:cs="Times New Roman"/>
                <w:bCs/>
                <w:color w:val="auto"/>
                <w:sz w:val="24"/>
              </w:rPr>
              <w:t>水中快速均匀扩散和混合，为后序的絮凝沉淀创造良好条件，提高絮凝、沉淀效果。</w:t>
            </w:r>
          </w:p>
          <w:p w14:paraId="6FFFF60D">
            <w:pPr>
              <w:keepNext w:val="0"/>
              <w:keepLines w:val="0"/>
              <w:numPr>
                <w:ilvl w:val="0"/>
                <w:numId w:val="0"/>
              </w:numPr>
              <w:suppressLineNumbers w:val="0"/>
              <w:bidi w:val="0"/>
              <w:spacing w:before="0" w:beforeAutospacing="0" w:after="0" w:afterAutospacing="0" w:line="360" w:lineRule="auto"/>
              <w:ind w:left="0" w:right="0" w:firstLine="480" w:firstLineChars="200"/>
              <w:jc w:val="both"/>
              <w:rPr>
                <w:rFonts w:hint="eastAsia" w:ascii="Calibri" w:hAnsi="Calibri" w:eastAsia="宋体" w:cs="Times New Roman"/>
                <w:color w:val="auto"/>
                <w:sz w:val="24"/>
                <w:szCs w:val="24"/>
                <w:lang w:val="en-US" w:eastAsia="zh-CN"/>
              </w:rPr>
            </w:pPr>
            <w:r>
              <w:rPr>
                <w:rFonts w:hint="eastAsia" w:ascii="Calibri" w:hAnsi="Calibri" w:eastAsia="宋体" w:cs="Times New Roman"/>
                <w:bCs/>
                <w:color w:val="auto"/>
                <w:kern w:val="2"/>
                <w:sz w:val="24"/>
                <w:szCs w:val="24"/>
                <w:lang w:val="en-US" w:eastAsia="zh-CN" w:bidi="ar-SA"/>
              </w:rPr>
              <w:t>（3）</w:t>
            </w:r>
            <w:r>
              <w:rPr>
                <w:rFonts w:hint="eastAsia" w:ascii="Calibri" w:hAnsi="Calibri" w:eastAsia="宋体" w:cs="Times New Roman"/>
                <w:color w:val="auto"/>
                <w:sz w:val="24"/>
                <w:szCs w:val="24"/>
                <w:lang w:val="en-US" w:eastAsia="zh-CN"/>
              </w:rPr>
              <w:t>絮凝沉淀：</w:t>
            </w:r>
            <w:r>
              <w:rPr>
                <w:rFonts w:hint="eastAsia" w:ascii="Calibri" w:hAnsi="Calibri" w:eastAsia="宋体" w:cs="Times New Roman"/>
                <w:color w:val="auto"/>
                <w:sz w:val="24"/>
                <w:highlight w:val="none"/>
                <w:lang w:val="en-US" w:eastAsia="zh-CN"/>
              </w:rPr>
              <w:t>网格反应平流沉淀池由</w:t>
            </w:r>
            <w:r>
              <w:rPr>
                <w:rFonts w:hint="eastAsia" w:ascii="Calibri" w:hAnsi="Calibri" w:eastAsia="宋体" w:cs="Times New Roman"/>
                <w:color w:val="auto"/>
                <w:sz w:val="24"/>
                <w:szCs w:val="24"/>
                <w:lang w:val="en-US" w:eastAsia="zh-CN"/>
              </w:rPr>
              <w:t>絮凝池与沉淀池合建，之间设有过渡段。絮凝池为网格絮凝池，设计流速分为3级：一级竖井流速0.13m/s，二级竖井流速0.12m/s，三级竖井流速 0.11m/s，总絮凝时间15分钟；经过网格絮凝池的原水在药剂的作用下进行充分反应，水中的悬浮物形成密度大而且易于沉淀的矾花颗粒，大颗粒的絮状物在沉淀区内沉淀，根据浅层沉淀原理，在沉淀区设置新型的小孔距高效斜管，使之兼泥渣沉淀分离并有加强悬浮物颗粒接触固液分离的双重作用，确保了沉淀效果，并能适应原水高浊度的冲击负荷，平流沉淀池总沉淀时间3.8h。絮凝池排泥采用重力斗式排泥，采用DN200排泥管，每根排泥管管端设置手动闸阀、液动角式截止阀各一个。沉淀池通过行车式机械刮吸泥机排泥。</w:t>
            </w:r>
          </w:p>
          <w:p w14:paraId="47345751">
            <w:pPr>
              <w:keepNext w:val="0"/>
              <w:keepLines w:val="0"/>
              <w:numPr>
                <w:ilvl w:val="0"/>
                <w:numId w:val="0"/>
              </w:numPr>
              <w:suppressLineNumbers w:val="0"/>
              <w:bidi w:val="0"/>
              <w:spacing w:before="0" w:beforeAutospacing="0" w:after="0" w:afterAutospacing="0" w:line="360" w:lineRule="auto"/>
              <w:ind w:left="0" w:right="0" w:firstLine="480" w:firstLineChars="200"/>
              <w:jc w:val="both"/>
              <w:rPr>
                <w:rFonts w:hint="default" w:ascii="Calibri" w:hAnsi="Calibri" w:eastAsia="宋体" w:cs="Times New Roman"/>
                <w:color w:val="auto"/>
                <w:lang w:val="en-US" w:eastAsia="zh-CN"/>
              </w:rPr>
            </w:pPr>
            <w:r>
              <w:rPr>
                <w:rFonts w:hint="eastAsia" w:ascii="Calibri" w:hAnsi="Calibri" w:eastAsia="宋体" w:cs="Times New Roman"/>
                <w:color w:val="auto"/>
                <w:sz w:val="24"/>
                <w:szCs w:val="24"/>
              </w:rPr>
              <w:t>（</w:t>
            </w:r>
            <w:r>
              <w:rPr>
                <w:rFonts w:hint="eastAsia" w:ascii="Calibri" w:hAnsi="Calibri" w:eastAsia="宋体" w:cs="Times New Roman"/>
                <w:color w:val="auto"/>
                <w:sz w:val="24"/>
                <w:szCs w:val="24"/>
                <w:lang w:val="en-US" w:eastAsia="zh-CN"/>
              </w:rPr>
              <w:t>4</w:t>
            </w:r>
            <w:r>
              <w:rPr>
                <w:rFonts w:hint="eastAsia" w:ascii="Calibri" w:hAnsi="Calibri" w:eastAsia="宋体" w:cs="Times New Roman"/>
                <w:color w:val="auto"/>
                <w:sz w:val="24"/>
                <w:szCs w:val="24"/>
              </w:rPr>
              <w:t>）</w:t>
            </w:r>
            <w:r>
              <w:rPr>
                <w:rFonts w:hint="eastAsia" w:ascii="Calibri" w:hAnsi="Calibri" w:eastAsia="宋体" w:cs="Times New Roman"/>
                <w:color w:val="auto"/>
                <w:sz w:val="24"/>
                <w:szCs w:val="24"/>
                <w:lang w:val="en-US" w:eastAsia="zh-CN"/>
              </w:rPr>
              <w:t>过滤：絮凝沉淀后的原水进入V型滤池进行过滤，使水质进一步澄清，V型滤池每座规模3万m</w:t>
            </w:r>
            <w:r>
              <w:rPr>
                <w:rFonts w:hint="eastAsia" w:ascii="Calibri" w:hAnsi="Calibri" w:eastAsia="宋体" w:cs="Times New Roman"/>
                <w:color w:val="auto"/>
                <w:sz w:val="24"/>
                <w:szCs w:val="24"/>
                <w:vertAlign w:val="superscript"/>
                <w:lang w:val="en-US" w:eastAsia="zh-CN"/>
              </w:rPr>
              <w:t>3</w:t>
            </w:r>
            <w:r>
              <w:rPr>
                <w:rFonts w:hint="eastAsia" w:ascii="Calibri" w:hAnsi="Calibri" w:eastAsia="宋体" w:cs="Times New Roman"/>
                <w:color w:val="auto"/>
                <w:sz w:val="24"/>
                <w:szCs w:val="24"/>
                <w:lang w:val="en-US" w:eastAsia="zh-CN"/>
              </w:rPr>
              <w:t>/d，分为4格，单格面积为48m</w:t>
            </w:r>
            <w:r>
              <w:rPr>
                <w:rFonts w:hint="eastAsia" w:ascii="Calibri" w:hAnsi="Calibri" w:eastAsia="宋体" w:cs="Times New Roman"/>
                <w:color w:val="auto"/>
                <w:sz w:val="24"/>
                <w:szCs w:val="24"/>
                <w:vertAlign w:val="superscript"/>
                <w:lang w:val="en-US" w:eastAsia="zh-CN"/>
              </w:rPr>
              <w:t>2</w:t>
            </w:r>
            <w:r>
              <w:rPr>
                <w:rFonts w:hint="eastAsia" w:ascii="Calibri" w:hAnsi="Calibri" w:eastAsia="宋体" w:cs="Times New Roman"/>
                <w:color w:val="auto"/>
                <w:sz w:val="24"/>
                <w:szCs w:val="24"/>
                <w:lang w:val="en-US" w:eastAsia="zh-CN"/>
              </w:rPr>
              <w:t>，池深4.35m，设计滤速7m/h，强制滤速9.25m/h，滤料采用均质石英砂滤料，粒径为0.9mm，支承层采用粒径2.0～4.0mm粗砂，滤池采用三段式气水联合反冲洗加表面扫洗，其过程一般为：</w:t>
            </w:r>
            <w:r>
              <w:rPr>
                <w:rFonts w:hint="eastAsia" w:ascii="宋体" w:hAnsi="宋体" w:eastAsia="宋体" w:cs="宋体"/>
                <w:color w:val="auto"/>
                <w:sz w:val="24"/>
                <w:szCs w:val="24"/>
                <w:lang w:val="en-US" w:eastAsia="zh-CN"/>
              </w:rPr>
              <w:t>①</w:t>
            </w:r>
            <w:r>
              <w:rPr>
                <w:rFonts w:hint="eastAsia" w:ascii="Calibri" w:hAnsi="Calibri" w:eastAsia="宋体" w:cs="Times New Roman"/>
                <w:color w:val="auto"/>
                <w:sz w:val="24"/>
                <w:szCs w:val="24"/>
                <w:lang w:val="en-US" w:eastAsia="zh-CN"/>
              </w:rPr>
              <w:t>单独气冲，空气冲洗强度为15L/（m</w:t>
            </w:r>
            <w:r>
              <w:rPr>
                <w:rFonts w:hint="eastAsia" w:ascii="Calibri" w:hAnsi="Calibri" w:eastAsia="宋体" w:cs="Times New Roman"/>
                <w:color w:val="auto"/>
                <w:sz w:val="24"/>
                <w:szCs w:val="24"/>
                <w:vertAlign w:val="superscript"/>
                <w:lang w:val="en-US" w:eastAsia="zh-CN"/>
              </w:rPr>
              <w:t>2</w:t>
            </w:r>
            <w:r>
              <w:rPr>
                <w:rFonts w:hint="eastAsia" w:ascii="Calibri" w:hAnsi="Calibri" w:eastAsia="宋体" w:cs="Times New Roman"/>
                <w:color w:val="auto"/>
                <w:sz w:val="24"/>
                <w:szCs w:val="24"/>
                <w:lang w:val="en-US" w:eastAsia="zh-CN"/>
              </w:rPr>
              <w:t>•s），时间为 2min；</w:t>
            </w:r>
            <w:r>
              <w:rPr>
                <w:rFonts w:hint="eastAsia" w:ascii="宋体" w:hAnsi="宋体" w:eastAsia="宋体" w:cs="宋体"/>
                <w:color w:val="auto"/>
                <w:sz w:val="24"/>
                <w:szCs w:val="24"/>
                <w:lang w:val="en-US" w:eastAsia="zh-CN"/>
              </w:rPr>
              <w:t>②</w:t>
            </w:r>
            <w:r>
              <w:rPr>
                <w:rFonts w:hint="eastAsia" w:ascii="Calibri" w:hAnsi="Calibri" w:eastAsia="宋体" w:cs="Times New Roman"/>
                <w:color w:val="auto"/>
                <w:sz w:val="24"/>
                <w:szCs w:val="24"/>
                <w:lang w:val="en-US" w:eastAsia="zh-CN"/>
              </w:rPr>
              <w:t>气水联合反冲，空气冲洗强度为15L/（m</w:t>
            </w:r>
            <w:r>
              <w:rPr>
                <w:rFonts w:hint="eastAsia" w:ascii="Calibri" w:hAnsi="Calibri" w:eastAsia="宋体" w:cs="Times New Roman"/>
                <w:color w:val="auto"/>
                <w:sz w:val="24"/>
                <w:szCs w:val="24"/>
                <w:vertAlign w:val="superscript"/>
                <w:lang w:val="en-US" w:eastAsia="zh-CN"/>
              </w:rPr>
              <w:t>2</w:t>
            </w:r>
            <w:r>
              <w:rPr>
                <w:rFonts w:hint="eastAsia" w:ascii="Calibri" w:hAnsi="Calibri" w:eastAsia="宋体" w:cs="Times New Roman"/>
                <w:color w:val="auto"/>
                <w:sz w:val="24"/>
                <w:szCs w:val="24"/>
                <w:lang w:val="en-US" w:eastAsia="zh-CN"/>
              </w:rPr>
              <w:t>•s），水冲洗强度为2.5L/m</w:t>
            </w:r>
            <w:r>
              <w:rPr>
                <w:rFonts w:hint="eastAsia" w:ascii="Calibri" w:hAnsi="Calibri" w:eastAsia="宋体" w:cs="Times New Roman"/>
                <w:color w:val="auto"/>
                <w:sz w:val="24"/>
                <w:szCs w:val="24"/>
                <w:vertAlign w:val="superscript"/>
                <w:lang w:val="en-US" w:eastAsia="zh-CN"/>
              </w:rPr>
              <w:t>2</w:t>
            </w:r>
            <w:r>
              <w:rPr>
                <w:rFonts w:hint="eastAsia" w:ascii="Calibri" w:hAnsi="Calibri" w:eastAsia="宋体" w:cs="Times New Roman"/>
                <w:color w:val="auto"/>
                <w:sz w:val="24"/>
                <w:szCs w:val="24"/>
                <w:lang w:val="en-US" w:eastAsia="zh-CN"/>
              </w:rPr>
              <w:t>•s，时间为4min；</w:t>
            </w:r>
            <w:r>
              <w:rPr>
                <w:rFonts w:hint="eastAsia" w:ascii="宋体" w:hAnsi="宋体" w:eastAsia="宋体" w:cs="宋体"/>
                <w:color w:val="auto"/>
                <w:sz w:val="24"/>
                <w:szCs w:val="24"/>
                <w:lang w:val="en-US" w:eastAsia="zh-CN"/>
              </w:rPr>
              <w:t>③</w:t>
            </w:r>
            <w:r>
              <w:rPr>
                <w:rFonts w:hint="eastAsia" w:ascii="Calibri" w:hAnsi="Calibri" w:eastAsia="宋体" w:cs="Times New Roman"/>
                <w:color w:val="auto"/>
                <w:sz w:val="24"/>
                <w:szCs w:val="24"/>
                <w:lang w:val="en-US" w:eastAsia="zh-CN"/>
              </w:rPr>
              <w:t>单独水冲，水冲洗强度为5L/m</w:t>
            </w:r>
            <w:r>
              <w:rPr>
                <w:rFonts w:hint="eastAsia" w:ascii="Calibri" w:hAnsi="Calibri" w:eastAsia="宋体" w:cs="Times New Roman"/>
                <w:color w:val="auto"/>
                <w:sz w:val="24"/>
                <w:szCs w:val="24"/>
                <w:vertAlign w:val="superscript"/>
                <w:lang w:val="en-US" w:eastAsia="zh-CN"/>
              </w:rPr>
              <w:t>2</w:t>
            </w:r>
            <w:r>
              <w:rPr>
                <w:rFonts w:hint="eastAsia" w:ascii="Calibri" w:hAnsi="Calibri" w:eastAsia="宋体" w:cs="Times New Roman"/>
                <w:color w:val="auto"/>
                <w:sz w:val="24"/>
                <w:szCs w:val="24"/>
                <w:lang w:val="en-US" w:eastAsia="zh-CN"/>
              </w:rPr>
              <w:t>•s，时间为6min；</w:t>
            </w:r>
            <w:r>
              <w:rPr>
                <w:rFonts w:hint="eastAsia" w:ascii="宋体" w:hAnsi="宋体" w:eastAsia="宋体" w:cs="宋体"/>
                <w:color w:val="auto"/>
                <w:sz w:val="24"/>
                <w:szCs w:val="24"/>
                <w:lang w:val="en-US" w:eastAsia="zh-CN"/>
              </w:rPr>
              <w:t>④</w:t>
            </w:r>
            <w:r>
              <w:rPr>
                <w:rFonts w:hint="eastAsia" w:ascii="Calibri" w:hAnsi="Calibri" w:eastAsia="宋体" w:cs="Times New Roman"/>
                <w:color w:val="auto"/>
                <w:sz w:val="24"/>
                <w:szCs w:val="24"/>
                <w:lang w:val="en-US" w:eastAsia="zh-CN"/>
              </w:rPr>
              <w:t>冲洗过程中进行表面扫洗，表面扫洗强度为1.5L/（m</w:t>
            </w:r>
            <w:r>
              <w:rPr>
                <w:rFonts w:hint="eastAsia" w:ascii="Calibri" w:hAnsi="Calibri" w:eastAsia="宋体" w:cs="Times New Roman"/>
                <w:color w:val="auto"/>
                <w:sz w:val="24"/>
                <w:szCs w:val="24"/>
                <w:vertAlign w:val="superscript"/>
                <w:lang w:val="en-US" w:eastAsia="zh-CN"/>
              </w:rPr>
              <w:t>2</w:t>
            </w:r>
            <w:r>
              <w:rPr>
                <w:rFonts w:hint="eastAsia" w:ascii="Calibri" w:hAnsi="Calibri" w:eastAsia="宋体" w:cs="Times New Roman"/>
                <w:color w:val="auto"/>
                <w:sz w:val="24"/>
                <w:szCs w:val="24"/>
                <w:lang w:val="en-US" w:eastAsia="zh-CN"/>
              </w:rPr>
              <w:t>•s）。滤池冲洗运行、冲洗周期为24～48小时。</w:t>
            </w:r>
          </w:p>
          <w:p w14:paraId="5B2D5B59">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sz w:val="24"/>
                <w:lang w:eastAsia="zh-CN"/>
              </w:rPr>
            </w:pPr>
            <w:r>
              <w:rPr>
                <w:rFonts w:hint="eastAsia" w:ascii="Calibri" w:hAnsi="Calibri" w:eastAsia="宋体" w:cs="Times New Roman"/>
                <w:color w:val="auto"/>
                <w:sz w:val="24"/>
                <w:szCs w:val="24"/>
              </w:rPr>
              <w:t>（</w:t>
            </w:r>
            <w:r>
              <w:rPr>
                <w:rFonts w:hint="eastAsia" w:ascii="Calibri" w:hAnsi="Calibri" w:eastAsia="宋体" w:cs="Times New Roman"/>
                <w:color w:val="auto"/>
                <w:sz w:val="24"/>
                <w:szCs w:val="24"/>
                <w:lang w:val="en-US" w:eastAsia="zh-CN"/>
              </w:rPr>
              <w:t>5</w:t>
            </w:r>
            <w:r>
              <w:rPr>
                <w:rFonts w:hint="eastAsia" w:ascii="Calibri" w:hAnsi="Calibri" w:eastAsia="宋体" w:cs="Times New Roman"/>
                <w:color w:val="auto"/>
                <w:sz w:val="24"/>
                <w:szCs w:val="24"/>
              </w:rPr>
              <w:t>）</w:t>
            </w:r>
            <w:r>
              <w:rPr>
                <w:rFonts w:hint="eastAsia" w:ascii="Calibri" w:hAnsi="Calibri" w:eastAsia="宋体" w:cs="Times New Roman"/>
                <w:color w:val="auto"/>
                <w:sz w:val="24"/>
                <w:szCs w:val="24"/>
                <w:lang w:val="en-US" w:eastAsia="zh-CN"/>
              </w:rPr>
              <w:t>加药消毒：</w:t>
            </w:r>
            <w:r>
              <w:rPr>
                <w:rFonts w:hint="eastAsia" w:ascii="Calibri" w:hAnsi="Calibri" w:eastAsia="宋体" w:cs="Times New Roman"/>
                <w:sz w:val="24"/>
                <w:szCs w:val="24"/>
                <w:highlight w:val="none"/>
                <w:lang w:val="en-US" w:eastAsia="zh-CN"/>
              </w:rPr>
              <w:t>项目</w:t>
            </w:r>
            <w:r>
              <w:rPr>
                <w:rFonts w:hint="default" w:ascii="Calibri" w:hAnsi="Calibri" w:eastAsia="宋体" w:cs="Times New Roman"/>
                <w:sz w:val="24"/>
                <w:szCs w:val="24"/>
                <w:highlight w:val="none"/>
                <w:lang w:val="en-US" w:eastAsia="zh-CN"/>
              </w:rPr>
              <w:t>消毒将液氯消毒改为次氯酸钠消毒</w:t>
            </w:r>
            <w:r>
              <w:rPr>
                <w:rFonts w:hint="eastAsia" w:ascii="Calibri" w:hAnsi="Calibri" w:eastAsia="宋体" w:cs="Times New Roman"/>
                <w:sz w:val="24"/>
                <w:szCs w:val="24"/>
                <w:highlight w:val="none"/>
                <w:lang w:val="en-US" w:eastAsia="zh-CN"/>
              </w:rPr>
              <w:t>，次氯酸钠消毒杀菌作用方式是通过它的水解作用形成次氯酸，次氯酸再进一步分解形成新生态氧，新生态氧的极强氧化性使菌体和病毒的蛋白质变性，使病原微生物致死，从而起到消毒杀菌作用</w:t>
            </w:r>
            <w:r>
              <w:rPr>
                <w:rFonts w:hint="default" w:ascii="Calibri" w:hAnsi="Calibri" w:eastAsia="宋体" w:cs="Times New Roman"/>
                <w:sz w:val="24"/>
                <w:szCs w:val="24"/>
                <w:highlight w:val="none"/>
                <w:lang w:val="en-US" w:eastAsia="zh-CN"/>
              </w:rPr>
              <w:t>。</w:t>
            </w:r>
            <w:r>
              <w:rPr>
                <w:rFonts w:hint="default" w:ascii="Times New Roman" w:hAnsi="Times New Roman" w:eastAsia="宋体" w:cs="Times New Roman"/>
                <w:bCs/>
                <w:color w:val="auto"/>
                <w:sz w:val="24"/>
                <w:lang w:eastAsia="zh-CN"/>
              </w:rPr>
              <w:t>设计投加量为2.5mg/L（按有效氯计，余同），其中前加氯1.5mg/L，后加氯1.0mg/L，投加浓度为0.8%。</w:t>
            </w:r>
            <w:r>
              <w:rPr>
                <w:rFonts w:hint="eastAsia" w:ascii="Times New Roman" w:hAnsi="Times New Roman" w:eastAsia="宋体" w:cs="Times New Roman"/>
                <w:bCs/>
                <w:color w:val="auto"/>
                <w:sz w:val="24"/>
                <w:lang w:val="en-US" w:eastAsia="zh-CN"/>
              </w:rPr>
              <w:t>前加氯</w:t>
            </w:r>
            <w:r>
              <w:rPr>
                <w:rFonts w:hint="default" w:ascii="Times New Roman" w:hAnsi="Times New Roman" w:eastAsia="宋体" w:cs="Times New Roman"/>
                <w:bCs/>
                <w:color w:val="auto"/>
                <w:sz w:val="24"/>
                <w:lang w:eastAsia="zh-CN"/>
              </w:rPr>
              <w:t>投加点设在</w:t>
            </w:r>
            <w:r>
              <w:rPr>
                <w:rFonts w:hint="eastAsia" w:ascii="Times New Roman" w:hAnsi="Times New Roman" w:eastAsia="宋体" w:cs="Times New Roman"/>
                <w:bCs/>
                <w:color w:val="auto"/>
                <w:sz w:val="24"/>
                <w:lang w:val="en-US" w:eastAsia="zh-CN"/>
              </w:rPr>
              <w:t>稳压配水井进</w:t>
            </w:r>
            <w:r>
              <w:rPr>
                <w:rFonts w:hint="default" w:ascii="Times New Roman" w:hAnsi="Times New Roman" w:eastAsia="宋体" w:cs="Times New Roman"/>
                <w:bCs/>
                <w:color w:val="auto"/>
                <w:sz w:val="24"/>
                <w:lang w:eastAsia="zh-CN"/>
              </w:rPr>
              <w:t>水管上</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后加氯投加点设在</w:t>
            </w:r>
            <w:r>
              <w:rPr>
                <w:rFonts w:hint="default" w:ascii="Calibri" w:hAnsi="Calibri" w:eastAsia="宋体" w:cs="Times New Roman"/>
                <w:sz w:val="24"/>
                <w:szCs w:val="24"/>
                <w:highlight w:val="none"/>
                <w:lang w:val="en-US" w:eastAsia="zh-CN"/>
              </w:rPr>
              <w:t>清水池进水管上</w:t>
            </w:r>
            <w:r>
              <w:rPr>
                <w:rFonts w:hint="default" w:ascii="Times New Roman" w:hAnsi="Times New Roman" w:eastAsia="宋体" w:cs="Times New Roman"/>
                <w:bCs/>
                <w:color w:val="auto"/>
                <w:sz w:val="24"/>
                <w:lang w:eastAsia="zh-CN"/>
              </w:rPr>
              <w:t>。前加氯平时可不投加，根据水库水质，需要时投加控制藻类污染。投加方式：采用计量泵投加，按原水流量比例投加，并根据余氯检测仪检测值反馈调节加氯量。</w:t>
            </w:r>
          </w:p>
          <w:p w14:paraId="64DACB65">
            <w:pPr>
              <w:keepNext w:val="0"/>
              <w:keepLines w:val="0"/>
              <w:suppressLineNumbers w:val="0"/>
              <w:bidi w:val="0"/>
              <w:spacing w:before="0" w:beforeAutospacing="0" w:after="0" w:afterAutospacing="0" w:line="360" w:lineRule="auto"/>
              <w:ind w:left="0" w:right="0" w:firstLine="480" w:firstLineChars="200"/>
              <w:rPr>
                <w:rFonts w:hint="default" w:ascii="Calibri" w:hAnsi="Calibri" w:eastAsia="宋体" w:cs="Times New Roman"/>
                <w:sz w:val="24"/>
                <w:szCs w:val="24"/>
                <w:lang w:val="en-US"/>
              </w:rPr>
            </w:pPr>
            <w:r>
              <w:rPr>
                <w:rFonts w:hint="eastAsia" w:ascii="Calibri" w:hAnsi="Calibri" w:eastAsia="宋体" w:cs="Times New Roman"/>
                <w:sz w:val="24"/>
                <w:szCs w:val="24"/>
              </w:rPr>
              <w:t>（</w:t>
            </w:r>
            <w:r>
              <w:rPr>
                <w:rFonts w:hint="eastAsia" w:ascii="Calibri" w:hAnsi="Calibri" w:eastAsia="宋体" w:cs="Times New Roman"/>
                <w:sz w:val="24"/>
                <w:szCs w:val="24"/>
                <w:lang w:val="en-US" w:eastAsia="zh-CN"/>
              </w:rPr>
              <w:t>6</w:t>
            </w:r>
            <w:r>
              <w:rPr>
                <w:rFonts w:hint="eastAsia" w:ascii="Calibri" w:hAnsi="Calibri" w:eastAsia="宋体" w:cs="Times New Roman"/>
                <w:sz w:val="24"/>
                <w:szCs w:val="24"/>
              </w:rPr>
              <w:t>）</w:t>
            </w:r>
            <w:r>
              <w:rPr>
                <w:rFonts w:ascii="Calibri" w:hAnsi="Calibri" w:eastAsia="宋体" w:cs="Times New Roman"/>
                <w:sz w:val="24"/>
                <w:szCs w:val="24"/>
              </w:rPr>
              <w:t>送水泵房：</w:t>
            </w:r>
            <w:r>
              <w:rPr>
                <w:rFonts w:hint="eastAsia" w:ascii="Calibri" w:hAnsi="Calibri" w:eastAsia="宋体" w:cs="Times New Roman"/>
                <w:sz w:val="24"/>
                <w:szCs w:val="24"/>
                <w:lang w:val="en-US" w:eastAsia="zh-CN"/>
              </w:rPr>
              <w:t>清水池中的原水</w:t>
            </w:r>
            <w:r>
              <w:rPr>
                <w:rFonts w:ascii="Calibri" w:hAnsi="Calibri" w:eastAsia="宋体" w:cs="Times New Roman"/>
                <w:sz w:val="24"/>
                <w:szCs w:val="24"/>
              </w:rPr>
              <w:t>最后经</w:t>
            </w:r>
            <w:r>
              <w:rPr>
                <w:rFonts w:hint="eastAsia" w:ascii="Calibri" w:hAnsi="Calibri" w:eastAsia="宋体" w:cs="Times New Roman"/>
                <w:sz w:val="24"/>
                <w:szCs w:val="24"/>
                <w:lang w:val="en-US" w:eastAsia="zh-CN"/>
              </w:rPr>
              <w:t>送水泵房</w:t>
            </w:r>
            <w:r>
              <w:rPr>
                <w:rFonts w:ascii="Calibri" w:hAnsi="Calibri" w:eastAsia="宋体" w:cs="Times New Roman"/>
                <w:sz w:val="24"/>
                <w:szCs w:val="24"/>
              </w:rPr>
              <w:t>配送至用户</w:t>
            </w:r>
            <w:r>
              <w:rPr>
                <w:rFonts w:hint="eastAsia" w:ascii="Calibri" w:hAnsi="Calibri" w:eastAsia="宋体" w:cs="Times New Roman"/>
                <w:sz w:val="24"/>
                <w:szCs w:val="24"/>
              </w:rPr>
              <w:t>。</w:t>
            </w:r>
          </w:p>
          <w:p w14:paraId="7E2BE64C">
            <w:pPr>
              <w:keepNext w:val="0"/>
              <w:keepLines w:val="0"/>
              <w:suppressLineNumbers w:val="0"/>
              <w:spacing w:before="0" w:beforeAutospacing="0" w:after="0" w:afterAutospacing="0" w:line="360" w:lineRule="auto"/>
              <w:ind w:left="0" w:right="0" w:firstLine="482" w:firstLineChars="200"/>
              <w:jc w:val="both"/>
              <w:rPr>
                <w:rFonts w:ascii="Calibri" w:hAnsi="Calibri" w:eastAsia="宋体" w:cs="Times New Roman"/>
                <w:b/>
                <w:color w:val="auto"/>
                <w:sz w:val="24"/>
              </w:rPr>
            </w:pPr>
            <w:r>
              <w:rPr>
                <w:rFonts w:hint="eastAsia" w:ascii="Calibri" w:hAnsi="Calibri" w:eastAsia="宋体" w:cs="Times New Roman"/>
                <w:b/>
                <w:bCs w:val="0"/>
                <w:color w:val="auto"/>
                <w:sz w:val="24"/>
                <w:highlight w:val="none"/>
                <w:lang w:val="en-US" w:eastAsia="zh-CN"/>
              </w:rPr>
              <w:t>生产废水处理</w:t>
            </w:r>
            <w:r>
              <w:rPr>
                <w:rFonts w:hint="eastAsia" w:ascii="Calibri" w:hAnsi="Calibri" w:eastAsia="宋体" w:cs="Times New Roman"/>
                <w:b/>
                <w:color w:val="auto"/>
                <w:sz w:val="24"/>
              </w:rPr>
              <w:t>工艺流程简述：</w:t>
            </w:r>
          </w:p>
          <w:p w14:paraId="4B371C99">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color w:val="auto"/>
                <w:sz w:val="24"/>
              </w:rPr>
            </w:pPr>
            <w:r>
              <w:rPr>
                <w:rFonts w:hint="eastAsia" w:ascii="Calibri" w:hAnsi="Calibri" w:eastAsia="宋体" w:cs="Times New Roman"/>
                <w:b w:val="0"/>
                <w:bCs w:val="0"/>
                <w:color w:val="auto"/>
                <w:sz w:val="24"/>
                <w:szCs w:val="24"/>
                <w:lang w:val="en-US" w:eastAsia="zh-CN"/>
              </w:rPr>
              <w:t>（1）排泥废水处理：</w:t>
            </w:r>
            <w:r>
              <w:rPr>
                <w:rFonts w:hint="eastAsia" w:ascii="Calibri" w:hAnsi="Calibri" w:eastAsia="宋体" w:cs="Times New Roman"/>
                <w:color w:val="auto"/>
                <w:sz w:val="24"/>
              </w:rPr>
              <w:t>排泥</w:t>
            </w:r>
            <w:r>
              <w:rPr>
                <w:rFonts w:hint="eastAsia" w:ascii="Calibri" w:hAnsi="Calibri" w:eastAsia="宋体" w:cs="Times New Roman"/>
                <w:color w:val="auto"/>
                <w:sz w:val="24"/>
                <w:lang w:val="en-US" w:eastAsia="zh-CN"/>
              </w:rPr>
              <w:t>废</w:t>
            </w:r>
            <w:r>
              <w:rPr>
                <w:rFonts w:hint="eastAsia" w:ascii="Calibri" w:hAnsi="Calibri" w:eastAsia="宋体" w:cs="Times New Roman"/>
                <w:color w:val="auto"/>
                <w:sz w:val="24"/>
              </w:rPr>
              <w:t>水处理系统设有污泥干化场。沉淀池排泥水进入污泥干化场，经带滤床的天然干化场使污泥自然干化，污泥干化场</w:t>
            </w:r>
            <w:r>
              <w:rPr>
                <w:rFonts w:hint="eastAsia" w:ascii="Times New Roman" w:hAnsi="Times New Roman" w:eastAsia="宋体" w:cs="Times New Roman"/>
                <w:color w:val="auto"/>
                <w:sz w:val="24"/>
                <w:szCs w:val="24"/>
                <w:highlight w:val="none"/>
                <w:lang w:val="en-US" w:eastAsia="zh-CN"/>
              </w:rPr>
              <w:t>滤液</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auto"/>
                <w:sz w:val="24"/>
                <w:lang w:val="en-US" w:eastAsia="zh-CN"/>
              </w:rPr>
              <w:t>干化处理后的污泥</w:t>
            </w:r>
            <w:r>
              <w:rPr>
                <w:rFonts w:hint="eastAsia" w:ascii="Calibri" w:hAnsi="Calibri" w:eastAsia="宋体" w:cs="Times New Roman"/>
                <w:color w:val="auto"/>
                <w:sz w:val="24"/>
              </w:rPr>
              <w:t>外运至</w:t>
            </w:r>
            <w:r>
              <w:rPr>
                <w:rFonts w:hint="eastAsia" w:ascii="Calibri" w:hAnsi="Calibri" w:eastAsia="宋体" w:cs="Times New Roman"/>
                <w:color w:val="auto"/>
                <w:sz w:val="24"/>
                <w:lang w:val="en-US" w:eastAsia="zh-CN"/>
              </w:rPr>
              <w:t>城市垃圾场进行卫生填埋，干化场单座平面尺寸67.98×17.42m，内分独立的6格，由排水层、过滤层、泥层组成，干化场总深度3.7m，采用人工清泥</w:t>
            </w:r>
            <w:r>
              <w:rPr>
                <w:rFonts w:hint="eastAsia" w:ascii="Calibri" w:hAnsi="Calibri" w:eastAsia="宋体" w:cs="Times New Roman"/>
                <w:color w:val="auto"/>
                <w:sz w:val="24"/>
              </w:rPr>
              <w:t>。</w:t>
            </w:r>
          </w:p>
          <w:p w14:paraId="596846FB">
            <w:pPr>
              <w:keepNext w:val="0"/>
              <w:keepLines w:val="0"/>
              <w:suppressLineNumbers w:val="0"/>
              <w:spacing w:before="0" w:beforeAutospacing="0" w:after="0" w:afterAutospacing="0" w:line="360" w:lineRule="auto"/>
              <w:ind w:left="0" w:right="0" w:firstLine="480" w:firstLineChars="200"/>
              <w:jc w:val="left"/>
              <w:rPr>
                <w:rFonts w:hint="default" w:ascii="Calibri" w:hAnsi="Calibri" w:eastAsia="宋体" w:cs="Times New Roman"/>
                <w:b/>
                <w:color w:val="auto"/>
                <w:sz w:val="24"/>
                <w:lang w:val="en-US"/>
              </w:rPr>
            </w:pPr>
            <w:r>
              <w:rPr>
                <w:rFonts w:hint="eastAsia" w:ascii="Calibri" w:hAnsi="Calibri" w:eastAsia="宋体" w:cs="Times New Roman"/>
                <w:b w:val="0"/>
                <w:bCs w:val="0"/>
                <w:color w:val="auto"/>
                <w:sz w:val="24"/>
                <w:szCs w:val="24"/>
                <w:lang w:val="en-US" w:eastAsia="zh-CN"/>
              </w:rPr>
              <w:t>（2）反冲洗废水处理：反冲洗废水</w:t>
            </w:r>
            <w:r>
              <w:rPr>
                <w:rFonts w:hint="eastAsia" w:ascii="Calibri" w:hAnsi="Calibri" w:eastAsia="宋体" w:cs="Times New Roman"/>
                <w:bCs/>
                <w:color w:val="000000"/>
                <w:sz w:val="24"/>
              </w:rPr>
              <w:t>经浓缩池重力浓缩后</w:t>
            </w:r>
            <w:r>
              <w:rPr>
                <w:rFonts w:hint="eastAsia" w:ascii="Calibri" w:hAnsi="Calibri" w:eastAsia="宋体" w:cs="Times New Roman"/>
                <w:bCs/>
                <w:color w:val="000000"/>
                <w:sz w:val="24"/>
                <w:lang w:val="en-US" w:eastAsia="zh-CN"/>
              </w:rPr>
              <w:t>分离成上清水及沉淀渣</w:t>
            </w:r>
            <w:r>
              <w:rPr>
                <w:rFonts w:hint="eastAsia" w:ascii="Calibri" w:hAnsi="Calibri" w:eastAsia="宋体" w:cs="Times New Roman"/>
                <w:b w:val="0"/>
                <w:bCs w:val="0"/>
                <w:color w:val="auto"/>
                <w:sz w:val="24"/>
                <w:szCs w:val="24"/>
                <w:lang w:val="en-US" w:eastAsia="zh-CN"/>
              </w:rPr>
              <w:t>，反冲洗废水中杂质较少，沉淀渣产生量较少，</w:t>
            </w:r>
            <w:r>
              <w:rPr>
                <w:rFonts w:hint="eastAsia" w:ascii="Calibri" w:hAnsi="Calibri" w:eastAsia="宋体" w:cs="Times New Roman"/>
                <w:bCs/>
                <w:color w:val="000000"/>
                <w:sz w:val="24"/>
                <w:lang w:val="en-US" w:eastAsia="zh-CN"/>
              </w:rPr>
              <w:t>上清水</w:t>
            </w:r>
            <w:r>
              <w:rPr>
                <w:rFonts w:hint="eastAsia" w:ascii="Calibri" w:hAnsi="Calibri" w:eastAsia="宋体" w:cs="Times New Roman"/>
                <w:bCs/>
                <w:color w:val="000000"/>
                <w:sz w:val="24"/>
              </w:rPr>
              <w:t>排入</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提升送至配水井回用</w:t>
            </w:r>
            <w:r>
              <w:rPr>
                <w:rFonts w:hint="eastAsia" w:ascii="Calibri" w:hAnsi="Calibri" w:eastAsia="宋体" w:cs="Times New Roman"/>
                <w:b w:val="0"/>
                <w:bCs w:val="0"/>
                <w:color w:val="auto"/>
                <w:sz w:val="24"/>
                <w:szCs w:val="24"/>
                <w:lang w:val="en-US" w:eastAsia="zh-CN"/>
              </w:rPr>
              <w:t>，</w:t>
            </w:r>
            <w:r>
              <w:rPr>
                <w:rFonts w:hint="eastAsia" w:ascii="Calibri" w:hAnsi="Calibri" w:eastAsia="宋体" w:cs="Times New Roman"/>
                <w:bCs/>
                <w:color w:val="000000"/>
                <w:sz w:val="24"/>
                <w:lang w:val="en-US" w:eastAsia="zh-CN"/>
              </w:rPr>
              <w:t>沉淀渣</w:t>
            </w:r>
            <w:r>
              <w:rPr>
                <w:rFonts w:hint="eastAsia" w:ascii="Calibri" w:hAnsi="Calibri" w:eastAsia="宋体" w:cs="Times New Roman"/>
                <w:bCs/>
                <w:color w:val="auto"/>
                <w:sz w:val="24"/>
              </w:rPr>
              <w:t>外运至城市垃圾场进行卫生填埋</w:t>
            </w:r>
            <w:r>
              <w:rPr>
                <w:rFonts w:hint="eastAsia" w:ascii="Calibri" w:hAnsi="Calibri" w:eastAsia="宋体" w:cs="Times New Roman"/>
                <w:bCs/>
                <w:color w:val="auto"/>
                <w:sz w:val="24"/>
                <w:lang w:eastAsia="zh-CN"/>
              </w:rPr>
              <w:t>，</w:t>
            </w:r>
            <w:r>
              <w:rPr>
                <w:rFonts w:hint="eastAsia" w:ascii="Calibri" w:hAnsi="Calibri" w:eastAsia="宋体" w:cs="Times New Roman"/>
                <w:b w:val="0"/>
                <w:bCs w:val="0"/>
                <w:color w:val="auto"/>
                <w:sz w:val="24"/>
                <w:szCs w:val="24"/>
                <w:lang w:val="en-US" w:eastAsia="zh-CN"/>
              </w:rPr>
              <w:t>废水回收池平面尺寸20×10.3m，有效水深2.5m，有效容积500m</w:t>
            </w:r>
            <w:r>
              <w:rPr>
                <w:rFonts w:hint="eastAsia" w:ascii="Calibri" w:hAnsi="Calibri" w:eastAsia="宋体" w:cs="Times New Roman"/>
                <w:b w:val="0"/>
                <w:bCs w:val="0"/>
                <w:color w:val="auto"/>
                <w:sz w:val="24"/>
                <w:szCs w:val="24"/>
                <w:vertAlign w:val="superscript"/>
                <w:lang w:val="en-US" w:eastAsia="zh-CN"/>
              </w:rPr>
              <w:t>3</w:t>
            </w:r>
            <w:r>
              <w:rPr>
                <w:rFonts w:hint="eastAsia" w:ascii="Calibri" w:hAnsi="Calibri" w:eastAsia="宋体" w:cs="Times New Roman"/>
                <w:b w:val="0"/>
                <w:bCs w:val="0"/>
                <w:color w:val="auto"/>
                <w:sz w:val="24"/>
                <w:szCs w:val="24"/>
                <w:lang w:val="en-US" w:eastAsia="zh-CN"/>
              </w:rPr>
              <w:t>，内分独立二格。</w:t>
            </w:r>
          </w:p>
          <w:p w14:paraId="16CD854F">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color w:val="auto"/>
                <w:sz w:val="24"/>
              </w:rPr>
            </w:pPr>
            <w:r>
              <w:rPr>
                <w:rFonts w:hint="eastAsia" w:ascii="Calibri" w:hAnsi="Calibri" w:eastAsia="宋体" w:cs="Times New Roman"/>
                <w:b/>
                <w:color w:val="auto"/>
                <w:sz w:val="24"/>
                <w:lang w:val="en-US" w:eastAsia="zh-CN"/>
              </w:rPr>
              <w:t>2.2、营运期</w:t>
            </w:r>
            <w:r>
              <w:rPr>
                <w:rFonts w:hint="eastAsia" w:ascii="Calibri" w:hAnsi="Calibri" w:eastAsia="宋体" w:cs="Times New Roman"/>
                <w:b/>
                <w:color w:val="auto"/>
                <w:sz w:val="24"/>
              </w:rPr>
              <w:t>产排污环节</w:t>
            </w:r>
          </w:p>
          <w:p w14:paraId="6F611D26">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bookmarkStart w:id="8" w:name="_Hlk111741662"/>
            <w:r>
              <w:rPr>
                <w:rFonts w:hint="eastAsia" w:ascii="Calibri" w:hAnsi="Calibri" w:eastAsia="宋体" w:cs="Times New Roman"/>
                <w:bCs/>
                <w:color w:val="auto"/>
                <w:sz w:val="24"/>
              </w:rPr>
              <w:t>项目产污涉及废气、废水、固废、噪声，产污环节及污染物情况详见下表。</w:t>
            </w:r>
          </w:p>
          <w:p w14:paraId="359DB9B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bCs/>
                <w:color w:val="auto"/>
                <w:sz w:val="24"/>
              </w:rPr>
            </w:pPr>
            <w:r>
              <w:rPr>
                <w:rFonts w:hint="eastAsia" w:ascii="Calibri" w:hAnsi="Calibri" w:eastAsia="宋体" w:cs="Times New Roman"/>
                <w:b/>
                <w:color w:val="auto"/>
                <w:sz w:val="24"/>
              </w:rPr>
              <w:t>表2</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7</w:t>
            </w:r>
            <w:r>
              <w:rPr>
                <w:rFonts w:ascii="Calibri" w:hAnsi="Calibri" w:eastAsia="宋体" w:cs="Times New Roman"/>
                <w:b/>
                <w:color w:val="auto"/>
                <w:sz w:val="24"/>
                <w:highlight w:val="none"/>
              </w:rPr>
              <w:t xml:space="preserve">  </w:t>
            </w:r>
            <w:r>
              <w:rPr>
                <w:rFonts w:hint="eastAsia" w:ascii="Calibri" w:hAnsi="Calibri" w:eastAsia="宋体" w:cs="Times New Roman"/>
                <w:b/>
                <w:color w:val="auto"/>
                <w:sz w:val="24"/>
                <w:highlight w:val="none"/>
              </w:rPr>
              <w:t>产污环节及污染物情况一览表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2108"/>
              <w:gridCol w:w="1474"/>
              <w:gridCol w:w="1540"/>
              <w:gridCol w:w="2202"/>
            </w:tblGrid>
            <w:tr w14:paraId="6C57D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noWrap w:val="0"/>
                  <w:vAlign w:val="center"/>
                </w:tcPr>
                <w:p w14:paraId="3E299C9C">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lang w:val="en-US" w:eastAsia="zh-CN"/>
                    </w:rPr>
                  </w:pPr>
                  <w:bookmarkStart w:id="9" w:name="_Hlk120521405"/>
                  <w:r>
                    <w:rPr>
                      <w:rFonts w:hint="eastAsia" w:ascii="Calibri" w:hAnsi="Calibri" w:eastAsia="宋体" w:cs="Times New Roman"/>
                      <w:b/>
                      <w:bCs/>
                      <w:color w:val="auto"/>
                    </w:rPr>
                    <w:t>污染类别</w:t>
                  </w:r>
                </w:p>
              </w:tc>
              <w:tc>
                <w:tcPr>
                  <w:tcW w:w="2108" w:type="dxa"/>
                  <w:noWrap w:val="0"/>
                  <w:vAlign w:val="center"/>
                </w:tcPr>
                <w:p w14:paraId="09F2FCCC">
                  <w:pPr>
                    <w:pStyle w:val="83"/>
                    <w:keepNext w:val="0"/>
                    <w:keepLines w:val="0"/>
                    <w:suppressLineNumbers w:val="0"/>
                    <w:bidi w:val="0"/>
                    <w:spacing w:before="0" w:beforeAutospacing="0" w:after="0" w:afterAutospacing="0"/>
                    <w:ind w:left="0" w:right="0"/>
                    <w:rPr>
                      <w:rFonts w:hint="default" w:ascii="Calibri" w:hAnsi="Calibri" w:eastAsia="宋体" w:cs="Times New Roman"/>
                      <w:b/>
                      <w:bCs/>
                      <w:color w:val="auto"/>
                      <w:lang w:val="en-US" w:eastAsia="zh-CN"/>
                    </w:rPr>
                  </w:pPr>
                  <w:r>
                    <w:rPr>
                      <w:rFonts w:hint="eastAsia" w:ascii="Calibri" w:hAnsi="Calibri" w:eastAsia="宋体" w:cs="Times New Roman"/>
                      <w:b/>
                      <w:bCs/>
                      <w:color w:val="auto"/>
                      <w:lang w:val="en-US" w:eastAsia="zh-CN"/>
                    </w:rPr>
                    <w:t>代号</w:t>
                  </w:r>
                </w:p>
                <w:p w14:paraId="6CAE9363">
                  <w:pPr>
                    <w:pStyle w:val="83"/>
                    <w:keepNext w:val="0"/>
                    <w:keepLines w:val="0"/>
                    <w:suppressLineNumbers w:val="0"/>
                    <w:bidi w:val="0"/>
                    <w:spacing w:before="0" w:beforeAutospacing="0" w:after="0" w:afterAutospacing="0"/>
                    <w:ind w:left="0" w:right="0"/>
                    <w:rPr>
                      <w:rFonts w:hint="default" w:ascii="Calibri" w:hAnsi="Calibri" w:eastAsia="宋体" w:cs="Times New Roman"/>
                      <w:b/>
                      <w:bCs/>
                      <w:color w:val="auto"/>
                      <w:lang w:val="en-US" w:eastAsia="zh-CN"/>
                    </w:rPr>
                  </w:pPr>
                  <w:r>
                    <w:rPr>
                      <w:rFonts w:hint="eastAsia" w:ascii="Calibri" w:hAnsi="Calibri" w:eastAsia="宋体" w:cs="Times New Roman"/>
                      <w:b/>
                      <w:bCs/>
                      <w:color w:val="auto"/>
                      <w:lang w:val="en-US" w:eastAsia="zh-CN"/>
                    </w:rPr>
                    <w:t>产污节点</w:t>
                  </w:r>
                </w:p>
              </w:tc>
              <w:tc>
                <w:tcPr>
                  <w:tcW w:w="1474" w:type="dxa"/>
                  <w:noWrap w:val="0"/>
                  <w:vAlign w:val="center"/>
                </w:tcPr>
                <w:p w14:paraId="5F7D4210">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lang w:val="en-US" w:eastAsia="zh-CN"/>
                    </w:rPr>
                  </w:pPr>
                  <w:r>
                    <w:rPr>
                      <w:rFonts w:hint="eastAsia" w:ascii="Calibri" w:hAnsi="Calibri" w:eastAsia="宋体" w:cs="Times New Roman"/>
                      <w:b/>
                      <w:bCs/>
                      <w:color w:val="auto"/>
                      <w:lang w:val="en-US" w:eastAsia="zh-CN"/>
                    </w:rPr>
                    <w:t>污染物类型</w:t>
                  </w:r>
                </w:p>
              </w:tc>
              <w:tc>
                <w:tcPr>
                  <w:tcW w:w="1540" w:type="dxa"/>
                  <w:noWrap w:val="0"/>
                  <w:vAlign w:val="center"/>
                </w:tcPr>
                <w:p w14:paraId="3E136A55">
                  <w:pPr>
                    <w:pStyle w:val="83"/>
                    <w:keepNext w:val="0"/>
                    <w:keepLines w:val="0"/>
                    <w:suppressLineNumbers w:val="0"/>
                    <w:bidi w:val="0"/>
                    <w:spacing w:before="0" w:beforeAutospacing="0" w:after="0" w:afterAutospacing="0"/>
                    <w:ind w:left="0" w:right="0"/>
                    <w:rPr>
                      <w:rFonts w:ascii="Calibri" w:hAnsi="Calibri" w:eastAsia="宋体" w:cs="Times New Roman"/>
                      <w:b/>
                      <w:bCs/>
                      <w:color w:val="auto"/>
                    </w:rPr>
                  </w:pPr>
                  <w:r>
                    <w:rPr>
                      <w:rFonts w:ascii="Calibri" w:hAnsi="Calibri" w:eastAsia="宋体" w:cs="Times New Roman"/>
                      <w:b/>
                      <w:bCs/>
                      <w:color w:val="auto"/>
                    </w:rPr>
                    <w:t>主要污染因子</w:t>
                  </w:r>
                  <w:r>
                    <w:rPr>
                      <w:rFonts w:hint="eastAsia" w:ascii="Calibri" w:hAnsi="Calibri" w:eastAsia="宋体" w:cs="Times New Roman"/>
                      <w:b/>
                      <w:bCs/>
                      <w:color w:val="auto"/>
                    </w:rPr>
                    <w:t>/污染物</w:t>
                  </w:r>
                </w:p>
              </w:tc>
              <w:tc>
                <w:tcPr>
                  <w:tcW w:w="2202" w:type="dxa"/>
                  <w:noWrap w:val="0"/>
                  <w:vAlign w:val="center"/>
                </w:tcPr>
                <w:p w14:paraId="661018BE">
                  <w:pPr>
                    <w:pStyle w:val="83"/>
                    <w:keepNext w:val="0"/>
                    <w:keepLines w:val="0"/>
                    <w:suppressLineNumbers w:val="0"/>
                    <w:bidi w:val="0"/>
                    <w:spacing w:before="0" w:beforeAutospacing="0" w:after="0" w:afterAutospacing="0"/>
                    <w:ind w:left="0" w:right="0"/>
                    <w:rPr>
                      <w:rFonts w:ascii="Calibri" w:hAnsi="Calibri" w:eastAsia="宋体" w:cs="Times New Roman"/>
                      <w:b/>
                      <w:bCs/>
                      <w:color w:val="auto"/>
                    </w:rPr>
                  </w:pPr>
                  <w:r>
                    <w:rPr>
                      <w:rFonts w:ascii="Calibri" w:hAnsi="Calibri" w:eastAsia="宋体" w:cs="Times New Roman"/>
                      <w:b/>
                      <w:bCs/>
                      <w:color w:val="auto"/>
                    </w:rPr>
                    <w:t>治理措施及排放去向</w:t>
                  </w:r>
                </w:p>
              </w:tc>
            </w:tr>
            <w:tr w14:paraId="00904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noWrap w:val="0"/>
                  <w:vAlign w:val="center"/>
                </w:tcPr>
                <w:p w14:paraId="4768EE0E">
                  <w:pPr>
                    <w:pStyle w:val="83"/>
                    <w:keepNext w:val="0"/>
                    <w:keepLines w:val="0"/>
                    <w:suppressLineNumbers w:val="0"/>
                    <w:bidi w:val="0"/>
                    <w:spacing w:before="0" w:beforeAutospacing="0" w:after="0" w:afterAutospacing="0"/>
                    <w:ind w:left="0" w:right="0"/>
                    <w:rPr>
                      <w:rFonts w:hint="eastAsia" w:ascii="Calibri" w:hAnsi="Calibri" w:eastAsia="宋体" w:cs="Times New Roman"/>
                      <w:b w:val="0"/>
                      <w:bCs w:val="0"/>
                      <w:color w:val="auto"/>
                      <w:lang w:val="en-US" w:eastAsia="zh-CN"/>
                    </w:rPr>
                  </w:pPr>
                  <w:r>
                    <w:rPr>
                      <w:rFonts w:hint="eastAsia" w:ascii="Calibri" w:hAnsi="Calibri" w:eastAsia="宋体" w:cs="Times New Roman"/>
                      <w:b w:val="0"/>
                      <w:bCs w:val="0"/>
                      <w:color w:val="auto"/>
                      <w:lang w:val="en-US" w:eastAsia="zh-CN"/>
                    </w:rPr>
                    <w:t>废气</w:t>
                  </w:r>
                </w:p>
              </w:tc>
              <w:tc>
                <w:tcPr>
                  <w:tcW w:w="2108" w:type="dxa"/>
                  <w:noWrap w:val="0"/>
                  <w:vAlign w:val="center"/>
                </w:tcPr>
                <w:p w14:paraId="4EBD5BDD">
                  <w:pPr>
                    <w:pStyle w:val="83"/>
                    <w:keepNext w:val="0"/>
                    <w:keepLines w:val="0"/>
                    <w:suppressLineNumbers w:val="0"/>
                    <w:bidi w:val="0"/>
                    <w:spacing w:before="0" w:beforeAutospacing="0" w:after="0" w:afterAutospacing="0"/>
                    <w:ind w:left="0" w:right="0"/>
                    <w:rPr>
                      <w:rFonts w:hint="default" w:ascii="Calibri" w:hAnsi="Calibri" w:eastAsia="宋体" w:cs="Times New Roman"/>
                      <w:b w:val="0"/>
                      <w:bCs w:val="0"/>
                      <w:color w:val="auto"/>
                      <w:lang w:val="en-US" w:eastAsia="zh-CN"/>
                    </w:rPr>
                  </w:pPr>
                  <w:r>
                    <w:rPr>
                      <w:rFonts w:hint="eastAsia" w:ascii="Calibri" w:hAnsi="Calibri" w:eastAsia="宋体" w:cs="Times New Roman"/>
                      <w:b w:val="0"/>
                      <w:bCs w:val="0"/>
                      <w:color w:val="auto"/>
                      <w:lang w:val="en-US" w:eastAsia="zh-CN"/>
                    </w:rPr>
                    <w:t>污泥处理</w:t>
                  </w:r>
                </w:p>
              </w:tc>
              <w:tc>
                <w:tcPr>
                  <w:tcW w:w="1474" w:type="dxa"/>
                  <w:noWrap w:val="0"/>
                  <w:vAlign w:val="center"/>
                </w:tcPr>
                <w:p w14:paraId="3F510BD2">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 w:val="0"/>
                      <w:bCs w:val="0"/>
                      <w:color w:val="auto"/>
                      <w:lang w:val="en-US" w:eastAsia="zh-CN"/>
                    </w:rPr>
                  </w:pPr>
                  <w:r>
                    <w:rPr>
                      <w:rFonts w:hint="eastAsia" w:ascii="Calibri" w:hAnsi="Calibri" w:eastAsia="宋体" w:cs="Times New Roman"/>
                      <w:b w:val="0"/>
                      <w:bCs w:val="0"/>
                      <w:color w:val="auto"/>
                      <w:lang w:val="en-US" w:eastAsia="zh-CN"/>
                    </w:rPr>
                    <w:t>污泥臭气</w:t>
                  </w:r>
                </w:p>
              </w:tc>
              <w:tc>
                <w:tcPr>
                  <w:tcW w:w="1540" w:type="dxa"/>
                  <w:noWrap w:val="0"/>
                  <w:vAlign w:val="center"/>
                </w:tcPr>
                <w:p w14:paraId="7C27521C">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val="0"/>
                      <w:bCs w:val="0"/>
                      <w:color w:val="auto"/>
                    </w:rPr>
                  </w:pPr>
                  <w:r>
                    <w:rPr>
                      <w:rFonts w:hint="eastAsia" w:ascii="Calibri" w:hAnsi="Calibri" w:eastAsia="宋体" w:cs="Times New Roman"/>
                      <w:color w:val="auto"/>
                      <w:szCs w:val="21"/>
                      <w:lang w:val="en-US" w:eastAsia="zh-CN"/>
                    </w:rPr>
                    <w:t>臭气浓度</w:t>
                  </w:r>
                </w:p>
              </w:tc>
              <w:tc>
                <w:tcPr>
                  <w:tcW w:w="2202" w:type="dxa"/>
                  <w:noWrap w:val="0"/>
                  <w:vAlign w:val="center"/>
                </w:tcPr>
                <w:p w14:paraId="1F5D9F6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val="0"/>
                      <w:bCs w:val="0"/>
                      <w:color w:val="auto"/>
                    </w:rPr>
                  </w:pPr>
                  <w:r>
                    <w:rPr>
                      <w:rFonts w:hint="eastAsia" w:ascii="Times New Roman" w:hAnsi="Times New Roman" w:eastAsia="宋体" w:cs="Times New Roman"/>
                      <w:sz w:val="21"/>
                      <w:szCs w:val="21"/>
                      <w:lang w:val="en-US" w:eastAsia="zh-CN"/>
                    </w:rPr>
                    <w:t>加盖密闭，定期清理，污泥脱水后及时清运</w:t>
                  </w:r>
                </w:p>
              </w:tc>
            </w:tr>
            <w:tr w14:paraId="23F48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restart"/>
                  <w:noWrap w:val="0"/>
                  <w:vAlign w:val="center"/>
                </w:tcPr>
                <w:p w14:paraId="7DB8A9B7">
                  <w:pPr>
                    <w:pStyle w:val="83"/>
                    <w:keepNext w:val="0"/>
                    <w:keepLines w:val="0"/>
                    <w:suppressLineNumbers w:val="0"/>
                    <w:bidi w:val="0"/>
                    <w:spacing w:before="0" w:beforeAutospacing="0" w:after="0" w:afterAutospacing="0"/>
                    <w:ind w:left="0" w:right="0"/>
                    <w:rPr>
                      <w:rFonts w:ascii="Calibri" w:hAnsi="Calibri" w:eastAsia="宋体" w:cs="Times New Roman"/>
                      <w:color w:val="000000"/>
                    </w:rPr>
                  </w:pPr>
                  <w:r>
                    <w:rPr>
                      <w:rFonts w:hint="eastAsia" w:ascii="Calibri" w:hAnsi="Calibri" w:eastAsia="宋体" w:cs="Times New Roman"/>
                      <w:color w:val="000000"/>
                    </w:rPr>
                    <w:t>废水</w:t>
                  </w:r>
                </w:p>
              </w:tc>
              <w:tc>
                <w:tcPr>
                  <w:tcW w:w="2108" w:type="dxa"/>
                  <w:noWrap w:val="0"/>
                  <w:vAlign w:val="center"/>
                </w:tcPr>
                <w:p w14:paraId="115B35E0">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干化</w:t>
                  </w:r>
                </w:p>
              </w:tc>
              <w:tc>
                <w:tcPr>
                  <w:tcW w:w="1474" w:type="dxa"/>
                  <w:noWrap w:val="0"/>
                  <w:vAlign w:val="center"/>
                </w:tcPr>
                <w:p w14:paraId="28C636ED">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color w:val="000000"/>
                      <w:lang w:val="en-US" w:eastAsia="zh-CN"/>
                    </w:rPr>
                  </w:pPr>
                  <w:r>
                    <w:rPr>
                      <w:rFonts w:hint="eastAsia" w:ascii="Calibri" w:hAnsi="Calibri" w:eastAsia="宋体" w:cs="Times New Roman"/>
                      <w:snapToGrid w:val="0"/>
                      <w:color w:val="auto"/>
                      <w:kern w:val="0"/>
                      <w:szCs w:val="18"/>
                      <w:lang w:val="en-US" w:eastAsia="zh-CN"/>
                    </w:rPr>
                    <w:t>污泥干化池滤液</w:t>
                  </w:r>
                </w:p>
              </w:tc>
              <w:tc>
                <w:tcPr>
                  <w:tcW w:w="1540" w:type="dxa"/>
                  <w:noWrap w:val="0"/>
                  <w:vAlign w:val="center"/>
                </w:tcPr>
                <w:p w14:paraId="14620EDE">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lang w:val="en-US" w:eastAsia="zh-CN"/>
                    </w:rPr>
                    <w:t>pH、COD、SS、NH</w:t>
                  </w:r>
                  <w:r>
                    <w:rPr>
                      <w:rFonts w:hint="eastAsia" w:ascii="Calibri" w:hAnsi="Calibri" w:eastAsia="宋体" w:cs="Times New Roman"/>
                      <w:vertAlign w:val="subscript"/>
                      <w:lang w:val="en-US" w:eastAsia="zh-CN"/>
                    </w:rPr>
                    <w:t>3</w:t>
                  </w:r>
                  <w:r>
                    <w:rPr>
                      <w:rFonts w:hint="eastAsia" w:ascii="Calibri" w:hAnsi="Calibri" w:eastAsia="宋体" w:cs="Times New Roman"/>
                      <w:lang w:val="en-US" w:eastAsia="zh-CN"/>
                    </w:rPr>
                    <w:t>-N、TP、TN</w:t>
                  </w:r>
                </w:p>
              </w:tc>
              <w:tc>
                <w:tcPr>
                  <w:tcW w:w="2202" w:type="dxa"/>
                  <w:noWrap w:val="0"/>
                  <w:vAlign w:val="center"/>
                </w:tcPr>
                <w:p w14:paraId="313F2CB9">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color w:val="000000"/>
                      <w:lang w:val="en-US" w:eastAsia="zh-CN"/>
                    </w:rPr>
                  </w:pPr>
                  <w:r>
                    <w:rPr>
                      <w:rFonts w:hint="eastAsia" w:ascii="Calibri" w:hAnsi="Calibri" w:eastAsia="宋体" w:cs="Times New Roman"/>
                      <w:lang w:val="en-US" w:eastAsia="zh-CN"/>
                    </w:rPr>
                    <w:t>经自建污水处理站处理，排入鄱阳湖</w:t>
                  </w:r>
                </w:p>
              </w:tc>
            </w:tr>
            <w:tr w14:paraId="54B94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continue"/>
                  <w:noWrap w:val="0"/>
                  <w:vAlign w:val="center"/>
                </w:tcPr>
                <w:p w14:paraId="741465C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p>
              </w:tc>
              <w:tc>
                <w:tcPr>
                  <w:tcW w:w="2108" w:type="dxa"/>
                  <w:noWrap w:val="0"/>
                  <w:vAlign w:val="center"/>
                </w:tcPr>
                <w:p w14:paraId="17EAAEC3">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浓缩</w:t>
                  </w:r>
                </w:p>
              </w:tc>
              <w:tc>
                <w:tcPr>
                  <w:tcW w:w="1474" w:type="dxa"/>
                  <w:noWrap w:val="0"/>
                  <w:vAlign w:val="center"/>
                </w:tcPr>
                <w:p w14:paraId="1FDF47F9">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color w:val="000000"/>
                      <w:lang w:val="en-US" w:eastAsia="zh-CN"/>
                    </w:rPr>
                  </w:pPr>
                  <w:r>
                    <w:rPr>
                      <w:rFonts w:hint="eastAsia" w:ascii="Calibri" w:hAnsi="Calibri" w:eastAsia="宋体" w:cs="Times New Roman"/>
                      <w:snapToGrid w:val="0"/>
                      <w:color w:val="auto"/>
                      <w:kern w:val="0"/>
                      <w:szCs w:val="18"/>
                      <w:lang w:val="en-US" w:eastAsia="zh-CN"/>
                    </w:rPr>
                    <w:t>浓缩池上清水</w:t>
                  </w:r>
                </w:p>
              </w:tc>
              <w:tc>
                <w:tcPr>
                  <w:tcW w:w="1540" w:type="dxa"/>
                  <w:noWrap w:val="0"/>
                  <w:vAlign w:val="center"/>
                </w:tcPr>
                <w:p w14:paraId="494EACCB">
                  <w:pPr>
                    <w:keepNext w:val="0"/>
                    <w:keepLines w:val="0"/>
                    <w:suppressLineNumbers w:val="0"/>
                    <w:bidi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lang w:val="en-US" w:eastAsia="zh-CN"/>
                    </w:rPr>
                    <w:t>pH、COD、SS、NH</w:t>
                  </w:r>
                  <w:r>
                    <w:rPr>
                      <w:rFonts w:hint="eastAsia" w:ascii="Calibri" w:hAnsi="Calibri" w:eastAsia="宋体" w:cs="Times New Roman"/>
                      <w:vertAlign w:val="subscript"/>
                      <w:lang w:val="en-US" w:eastAsia="zh-CN"/>
                    </w:rPr>
                    <w:t>3</w:t>
                  </w:r>
                  <w:r>
                    <w:rPr>
                      <w:rFonts w:hint="eastAsia" w:ascii="Calibri" w:hAnsi="Calibri" w:eastAsia="宋体" w:cs="Times New Roman"/>
                      <w:lang w:val="en-US" w:eastAsia="zh-CN"/>
                    </w:rPr>
                    <w:t>-N、TP、TN</w:t>
                  </w:r>
                </w:p>
              </w:tc>
              <w:tc>
                <w:tcPr>
                  <w:tcW w:w="2202" w:type="dxa"/>
                  <w:noWrap w:val="0"/>
                  <w:vAlign w:val="center"/>
                </w:tcPr>
                <w:p w14:paraId="2035C555">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color w:val="000000"/>
                      <w:kern w:val="2"/>
                      <w:sz w:val="21"/>
                      <w:szCs w:val="24"/>
                      <w:lang w:val="en-US" w:eastAsia="zh-CN" w:bidi="ar-SA"/>
                    </w:rPr>
                  </w:pPr>
                  <w:r>
                    <w:rPr>
                      <w:rFonts w:hint="eastAsia" w:ascii="Calibri" w:hAnsi="Calibri" w:eastAsia="宋体" w:cs="Times New Roman"/>
                      <w:lang w:val="en-US" w:eastAsia="zh-CN"/>
                    </w:rPr>
                    <w:t>收集在废水回收池提升至配水井回用</w:t>
                  </w:r>
                </w:p>
              </w:tc>
            </w:tr>
            <w:tr w14:paraId="6C990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restart"/>
                  <w:noWrap w:val="0"/>
                  <w:vAlign w:val="center"/>
                </w:tcPr>
                <w:p w14:paraId="0B4DBDDD">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r>
                    <w:rPr>
                      <w:rFonts w:hint="eastAsia" w:ascii="Calibri" w:hAnsi="Calibri" w:eastAsia="宋体" w:cs="Times New Roman"/>
                      <w:color w:val="000000"/>
                      <w:lang w:val="en-US" w:eastAsia="zh-CN"/>
                    </w:rPr>
                    <w:t>固废</w:t>
                  </w:r>
                </w:p>
              </w:tc>
              <w:tc>
                <w:tcPr>
                  <w:tcW w:w="2108" w:type="dxa"/>
                  <w:noWrap w:val="0"/>
                  <w:vAlign w:val="center"/>
                </w:tcPr>
                <w:p w14:paraId="08A0FD40">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干化</w:t>
                  </w:r>
                </w:p>
              </w:tc>
              <w:tc>
                <w:tcPr>
                  <w:tcW w:w="1474" w:type="dxa"/>
                  <w:noWrap w:val="0"/>
                  <w:vAlign w:val="center"/>
                </w:tcPr>
                <w:p w14:paraId="27214D25">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一般固废</w:t>
                  </w:r>
                </w:p>
              </w:tc>
              <w:tc>
                <w:tcPr>
                  <w:tcW w:w="1540" w:type="dxa"/>
                  <w:noWrap w:val="0"/>
                  <w:vAlign w:val="center"/>
                </w:tcPr>
                <w:p w14:paraId="2FE7FEA8">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污泥</w:t>
                  </w:r>
                </w:p>
              </w:tc>
              <w:tc>
                <w:tcPr>
                  <w:tcW w:w="2202" w:type="dxa"/>
                  <w:noWrap w:val="0"/>
                  <w:vAlign w:val="center"/>
                </w:tcPr>
                <w:p w14:paraId="0EDA8426">
                  <w:pPr>
                    <w:pStyle w:val="83"/>
                    <w:keepNext w:val="0"/>
                    <w:keepLines w:val="0"/>
                    <w:suppressLineNumbers w:val="0"/>
                    <w:bidi w:val="0"/>
                    <w:spacing w:before="0" w:beforeAutospacing="0" w:after="0" w:afterAutospacing="0"/>
                    <w:ind w:left="0" w:right="0"/>
                    <w:rPr>
                      <w:rFonts w:ascii="Calibri" w:hAnsi="Calibri" w:eastAsia="宋体" w:cs="Times New Roman"/>
                      <w:color w:val="000000"/>
                    </w:rPr>
                  </w:pPr>
                  <w:r>
                    <w:rPr>
                      <w:rFonts w:hint="eastAsia" w:ascii="Calibri" w:hAnsi="Calibri" w:eastAsia="宋体" w:cs="Times New Roman"/>
                      <w:color w:val="000000"/>
                    </w:rPr>
                    <w:t>外运至城市垃圾场进行卫生填埋</w:t>
                  </w:r>
                </w:p>
              </w:tc>
            </w:tr>
            <w:tr w14:paraId="5D721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continue"/>
                  <w:noWrap w:val="0"/>
                  <w:vAlign w:val="center"/>
                </w:tcPr>
                <w:p w14:paraId="6557BA4E">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p>
              </w:tc>
              <w:tc>
                <w:tcPr>
                  <w:tcW w:w="2108" w:type="dxa"/>
                  <w:noWrap w:val="0"/>
                  <w:vAlign w:val="center"/>
                </w:tcPr>
                <w:p w14:paraId="7768005C">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PAM、PAC包装</w:t>
                  </w:r>
                </w:p>
              </w:tc>
              <w:tc>
                <w:tcPr>
                  <w:tcW w:w="1474" w:type="dxa"/>
                  <w:noWrap w:val="0"/>
                  <w:vAlign w:val="center"/>
                </w:tcPr>
                <w:p w14:paraId="652EF2C8">
                  <w:pPr>
                    <w:keepNext w:val="0"/>
                    <w:keepLines w:val="0"/>
                    <w:suppressLineNumbers w:val="0"/>
                    <w:bidi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一般固废</w:t>
                  </w:r>
                </w:p>
              </w:tc>
              <w:tc>
                <w:tcPr>
                  <w:tcW w:w="1540" w:type="dxa"/>
                  <w:noWrap w:val="0"/>
                  <w:vAlign w:val="center"/>
                </w:tcPr>
                <w:p w14:paraId="1EE34B9E">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废包装袋</w:t>
                  </w:r>
                </w:p>
              </w:tc>
              <w:tc>
                <w:tcPr>
                  <w:tcW w:w="2202" w:type="dxa"/>
                  <w:noWrap w:val="0"/>
                  <w:vAlign w:val="center"/>
                </w:tcPr>
                <w:p w14:paraId="6A591EB2">
                  <w:pPr>
                    <w:pStyle w:val="83"/>
                    <w:keepNext w:val="0"/>
                    <w:keepLines w:val="0"/>
                    <w:suppressLineNumbers w:val="0"/>
                    <w:bidi w:val="0"/>
                    <w:spacing w:before="0" w:beforeAutospacing="0" w:after="0" w:afterAutospacing="0"/>
                    <w:ind w:left="0" w:right="0"/>
                    <w:rPr>
                      <w:rFonts w:hint="default" w:ascii="Times New Roman" w:hAnsi="Calibri" w:eastAsia="宋体" w:cs="Times New Roman"/>
                      <w:color w:val="000000"/>
                      <w:szCs w:val="21"/>
                      <w:lang w:val="en-US" w:eastAsia="zh-CN"/>
                    </w:rPr>
                  </w:pPr>
                  <w:r>
                    <w:rPr>
                      <w:rFonts w:hint="eastAsia" w:ascii="Times New Roman" w:hAnsi="Calibri" w:eastAsia="宋体" w:cs="Times New Roman"/>
                      <w:color w:val="000000"/>
                      <w:szCs w:val="21"/>
                      <w:lang w:val="en-US" w:eastAsia="zh-CN"/>
                    </w:rPr>
                    <w:t>交由环卫部门处理</w:t>
                  </w:r>
                </w:p>
              </w:tc>
            </w:tr>
            <w:tr w14:paraId="17AD6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continue"/>
                  <w:noWrap w:val="0"/>
                  <w:vAlign w:val="center"/>
                </w:tcPr>
                <w:p w14:paraId="362CF0DB">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p>
              </w:tc>
              <w:tc>
                <w:tcPr>
                  <w:tcW w:w="2108" w:type="dxa"/>
                  <w:noWrap w:val="0"/>
                  <w:vAlign w:val="center"/>
                </w:tcPr>
                <w:p w14:paraId="28A67B5E">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浓缩</w:t>
                  </w:r>
                </w:p>
              </w:tc>
              <w:tc>
                <w:tcPr>
                  <w:tcW w:w="1474" w:type="dxa"/>
                  <w:noWrap w:val="0"/>
                  <w:vAlign w:val="center"/>
                </w:tcPr>
                <w:p w14:paraId="492A6AE9">
                  <w:pPr>
                    <w:keepNext w:val="0"/>
                    <w:keepLines w:val="0"/>
                    <w:suppressLineNumbers w:val="0"/>
                    <w:bidi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一般固废</w:t>
                  </w:r>
                </w:p>
              </w:tc>
              <w:tc>
                <w:tcPr>
                  <w:tcW w:w="1540" w:type="dxa"/>
                  <w:noWrap w:val="0"/>
                  <w:vAlign w:val="center"/>
                </w:tcPr>
                <w:p w14:paraId="5EF87FD7">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沉淀渣</w:t>
                  </w:r>
                </w:p>
              </w:tc>
              <w:tc>
                <w:tcPr>
                  <w:tcW w:w="2202" w:type="dxa"/>
                  <w:noWrap w:val="0"/>
                  <w:vAlign w:val="center"/>
                </w:tcPr>
                <w:p w14:paraId="76DB85F0">
                  <w:pPr>
                    <w:pStyle w:val="83"/>
                    <w:keepNext w:val="0"/>
                    <w:keepLines w:val="0"/>
                    <w:suppressLineNumbers w:val="0"/>
                    <w:bidi w:val="0"/>
                    <w:spacing w:before="0" w:beforeAutospacing="0" w:after="0" w:afterAutospacing="0"/>
                    <w:ind w:left="0" w:right="0"/>
                    <w:rPr>
                      <w:rFonts w:hint="eastAsia" w:ascii="Times New Roman" w:hAnsi="Calibri" w:eastAsia="宋体" w:cs="Times New Roman"/>
                      <w:color w:val="000000"/>
                      <w:szCs w:val="21"/>
                      <w:lang w:val="en-US" w:eastAsia="zh-CN"/>
                    </w:rPr>
                  </w:pPr>
                  <w:r>
                    <w:rPr>
                      <w:rFonts w:hint="eastAsia" w:ascii="Calibri" w:hAnsi="Calibri" w:eastAsia="宋体" w:cs="Times New Roman"/>
                      <w:color w:val="000000"/>
                    </w:rPr>
                    <w:t>外运至城市垃圾场进行卫生填埋</w:t>
                  </w:r>
                </w:p>
              </w:tc>
            </w:tr>
            <w:tr w14:paraId="38F5D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continue"/>
                  <w:noWrap w:val="0"/>
                  <w:vAlign w:val="center"/>
                </w:tcPr>
                <w:p w14:paraId="78A48508">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p>
              </w:tc>
              <w:tc>
                <w:tcPr>
                  <w:tcW w:w="2108" w:type="dxa"/>
                  <w:noWrap w:val="0"/>
                  <w:vAlign w:val="center"/>
                </w:tcPr>
                <w:p w14:paraId="57F4DBC2">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次氯酸钠包装</w:t>
                  </w:r>
                </w:p>
              </w:tc>
              <w:tc>
                <w:tcPr>
                  <w:tcW w:w="1474" w:type="dxa"/>
                  <w:noWrap w:val="0"/>
                  <w:vAlign w:val="center"/>
                </w:tcPr>
                <w:p w14:paraId="0D1CA9C8">
                  <w:pPr>
                    <w:keepNext w:val="0"/>
                    <w:keepLines w:val="0"/>
                    <w:suppressLineNumbers w:val="0"/>
                    <w:bidi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危险固废</w:t>
                  </w:r>
                </w:p>
              </w:tc>
              <w:tc>
                <w:tcPr>
                  <w:tcW w:w="1540" w:type="dxa"/>
                  <w:noWrap w:val="0"/>
                  <w:vAlign w:val="center"/>
                </w:tcPr>
                <w:p w14:paraId="7FDFB7DC">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废包装桶</w:t>
                  </w:r>
                </w:p>
              </w:tc>
              <w:tc>
                <w:tcPr>
                  <w:tcW w:w="2202" w:type="dxa"/>
                  <w:noWrap w:val="0"/>
                  <w:vAlign w:val="center"/>
                </w:tcPr>
                <w:p w14:paraId="4B7B6444">
                  <w:pPr>
                    <w:pStyle w:val="83"/>
                    <w:keepNext w:val="0"/>
                    <w:keepLines w:val="0"/>
                    <w:suppressLineNumbers w:val="0"/>
                    <w:bidi w:val="0"/>
                    <w:spacing w:before="0" w:beforeAutospacing="0" w:after="0" w:afterAutospacing="0"/>
                    <w:ind w:left="0" w:right="0"/>
                    <w:rPr>
                      <w:rFonts w:hint="eastAsia" w:ascii="Times New Roman" w:hAnsi="Calibri" w:eastAsia="宋体" w:cs="Times New Roman"/>
                      <w:color w:val="000000"/>
                      <w:szCs w:val="21"/>
                      <w:lang w:val="en-US" w:eastAsia="zh-CN"/>
                    </w:rPr>
                  </w:pPr>
                  <w:r>
                    <w:rPr>
                      <w:rFonts w:hint="eastAsia" w:ascii="Calibri" w:hAnsi="Calibri" w:eastAsia="宋体" w:cs="Times New Roman"/>
                      <w:color w:val="000000"/>
                    </w:rPr>
                    <w:t>堆存在</w:t>
                  </w:r>
                  <w:r>
                    <w:rPr>
                      <w:rFonts w:hint="eastAsia" w:ascii="Calibri" w:hAnsi="Calibri" w:eastAsia="宋体" w:cs="Times New Roman"/>
                      <w:color w:val="000000"/>
                      <w:lang w:val="en-US" w:eastAsia="zh-CN"/>
                    </w:rPr>
                    <w:t>危废暂存间</w:t>
                  </w:r>
                  <w:r>
                    <w:rPr>
                      <w:rFonts w:hint="eastAsia" w:ascii="Calibri" w:hAnsi="Calibri" w:eastAsia="宋体" w:cs="Times New Roman"/>
                      <w:color w:val="000000"/>
                    </w:rPr>
                    <w:t>，并委托有资质的公司处置</w:t>
                  </w:r>
                </w:p>
              </w:tc>
            </w:tr>
            <w:tr w14:paraId="4782E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continue"/>
                  <w:noWrap w:val="0"/>
                  <w:vAlign w:val="center"/>
                </w:tcPr>
                <w:p w14:paraId="2099E4E4">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p>
              </w:tc>
              <w:tc>
                <w:tcPr>
                  <w:tcW w:w="2108" w:type="dxa"/>
                  <w:noWrap w:val="0"/>
                  <w:vAlign w:val="center"/>
                </w:tcPr>
                <w:p w14:paraId="3639D661">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机油包装</w:t>
                  </w:r>
                </w:p>
              </w:tc>
              <w:tc>
                <w:tcPr>
                  <w:tcW w:w="1474" w:type="dxa"/>
                  <w:noWrap w:val="0"/>
                  <w:vAlign w:val="center"/>
                </w:tcPr>
                <w:p w14:paraId="436FED3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危险固废</w:t>
                  </w:r>
                </w:p>
              </w:tc>
              <w:tc>
                <w:tcPr>
                  <w:tcW w:w="1540" w:type="dxa"/>
                  <w:noWrap w:val="0"/>
                  <w:vAlign w:val="center"/>
                </w:tcPr>
                <w:p w14:paraId="63E66B47">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废机油桶</w:t>
                  </w:r>
                </w:p>
              </w:tc>
              <w:tc>
                <w:tcPr>
                  <w:tcW w:w="2202" w:type="dxa"/>
                  <w:noWrap w:val="0"/>
                  <w:vAlign w:val="center"/>
                </w:tcPr>
                <w:p w14:paraId="0EE185CE">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r>
                    <w:rPr>
                      <w:rFonts w:hint="eastAsia" w:ascii="Calibri" w:hAnsi="Calibri" w:eastAsia="宋体" w:cs="Times New Roman"/>
                      <w:color w:val="000000"/>
                    </w:rPr>
                    <w:t>堆存在</w:t>
                  </w:r>
                  <w:r>
                    <w:rPr>
                      <w:rFonts w:hint="eastAsia" w:ascii="Calibri" w:hAnsi="Calibri" w:eastAsia="宋体" w:cs="Times New Roman"/>
                      <w:color w:val="000000"/>
                      <w:lang w:val="en-US" w:eastAsia="zh-CN"/>
                    </w:rPr>
                    <w:t>危废暂存间</w:t>
                  </w:r>
                  <w:r>
                    <w:rPr>
                      <w:rFonts w:hint="eastAsia" w:ascii="Calibri" w:hAnsi="Calibri" w:eastAsia="宋体" w:cs="Times New Roman"/>
                      <w:color w:val="000000"/>
                    </w:rPr>
                    <w:t>，并委托有资质的公司处置</w:t>
                  </w:r>
                </w:p>
              </w:tc>
            </w:tr>
            <w:tr w14:paraId="54902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continue"/>
                  <w:noWrap w:val="0"/>
                  <w:vAlign w:val="center"/>
                </w:tcPr>
                <w:p w14:paraId="55ADFEDB">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p>
              </w:tc>
              <w:tc>
                <w:tcPr>
                  <w:tcW w:w="2108" w:type="dxa"/>
                  <w:noWrap w:val="0"/>
                  <w:vAlign w:val="center"/>
                </w:tcPr>
                <w:p w14:paraId="3044EBA6">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设备维护</w:t>
                  </w:r>
                </w:p>
              </w:tc>
              <w:tc>
                <w:tcPr>
                  <w:tcW w:w="1474" w:type="dxa"/>
                  <w:noWrap w:val="0"/>
                  <w:vAlign w:val="center"/>
                </w:tcPr>
                <w:p w14:paraId="434658F2">
                  <w:pPr>
                    <w:keepNext w:val="0"/>
                    <w:keepLines w:val="0"/>
                    <w:suppressLineNumbers w:val="0"/>
                    <w:bidi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危险固废</w:t>
                  </w:r>
                </w:p>
              </w:tc>
              <w:tc>
                <w:tcPr>
                  <w:tcW w:w="1540" w:type="dxa"/>
                  <w:noWrap w:val="0"/>
                  <w:vAlign w:val="center"/>
                </w:tcPr>
                <w:p w14:paraId="64DAF8C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废机油</w:t>
                  </w:r>
                </w:p>
              </w:tc>
              <w:tc>
                <w:tcPr>
                  <w:tcW w:w="2202" w:type="dxa"/>
                  <w:noWrap w:val="0"/>
                  <w:vAlign w:val="center"/>
                </w:tcPr>
                <w:p w14:paraId="47AA4435">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r>
                    <w:rPr>
                      <w:rFonts w:hint="eastAsia" w:ascii="Calibri" w:hAnsi="Calibri" w:eastAsia="宋体" w:cs="Times New Roman"/>
                      <w:color w:val="000000"/>
                    </w:rPr>
                    <w:t>堆存在</w:t>
                  </w:r>
                  <w:r>
                    <w:rPr>
                      <w:rFonts w:hint="eastAsia" w:ascii="Calibri" w:hAnsi="Calibri" w:eastAsia="宋体" w:cs="Times New Roman"/>
                      <w:color w:val="000000"/>
                      <w:lang w:val="en-US" w:eastAsia="zh-CN"/>
                    </w:rPr>
                    <w:t>危废暂存间</w:t>
                  </w:r>
                  <w:r>
                    <w:rPr>
                      <w:rFonts w:hint="eastAsia" w:ascii="Calibri" w:hAnsi="Calibri" w:eastAsia="宋体" w:cs="Times New Roman"/>
                      <w:color w:val="000000"/>
                    </w:rPr>
                    <w:t>，并委托有资质的公司处置</w:t>
                  </w:r>
                </w:p>
              </w:tc>
            </w:tr>
            <w:tr w14:paraId="182AC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2" w:type="dxa"/>
                  <w:vMerge w:val="continue"/>
                  <w:noWrap w:val="0"/>
                  <w:vAlign w:val="center"/>
                </w:tcPr>
                <w:p w14:paraId="0BFA84C0">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p>
              </w:tc>
              <w:tc>
                <w:tcPr>
                  <w:tcW w:w="2108" w:type="dxa"/>
                  <w:noWrap w:val="0"/>
                  <w:vAlign w:val="center"/>
                </w:tcPr>
                <w:p w14:paraId="2A77F542">
                  <w:pPr>
                    <w:keepNext w:val="0"/>
                    <w:keepLines w:val="0"/>
                    <w:suppressLineNumbers w:val="0"/>
                    <w:bidi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设备维护</w:t>
                  </w:r>
                </w:p>
              </w:tc>
              <w:tc>
                <w:tcPr>
                  <w:tcW w:w="1474" w:type="dxa"/>
                  <w:noWrap w:val="0"/>
                  <w:vAlign w:val="center"/>
                </w:tcPr>
                <w:p w14:paraId="0CB96F67">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危险固废</w:t>
                  </w:r>
                </w:p>
              </w:tc>
              <w:tc>
                <w:tcPr>
                  <w:tcW w:w="1540" w:type="dxa"/>
                  <w:noWrap w:val="0"/>
                  <w:vAlign w:val="center"/>
                </w:tcPr>
                <w:p w14:paraId="10E1DBA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废废含油抹布、手套</w:t>
                  </w:r>
                </w:p>
              </w:tc>
              <w:tc>
                <w:tcPr>
                  <w:tcW w:w="2202" w:type="dxa"/>
                  <w:noWrap w:val="0"/>
                  <w:vAlign w:val="center"/>
                </w:tcPr>
                <w:p w14:paraId="4A17BE43">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rPr>
                  </w:pPr>
                  <w:r>
                    <w:rPr>
                      <w:rFonts w:hint="eastAsia" w:ascii="Calibri" w:hAnsi="Calibri" w:eastAsia="宋体" w:cs="Times New Roman"/>
                      <w:color w:val="000000"/>
                    </w:rPr>
                    <w:t>堆存在</w:t>
                  </w:r>
                  <w:r>
                    <w:rPr>
                      <w:rFonts w:hint="eastAsia" w:ascii="Calibri" w:hAnsi="Calibri" w:eastAsia="宋体" w:cs="Times New Roman"/>
                      <w:color w:val="000000"/>
                      <w:lang w:val="en-US" w:eastAsia="zh-CN"/>
                    </w:rPr>
                    <w:t>危废暂存间</w:t>
                  </w:r>
                  <w:r>
                    <w:rPr>
                      <w:rFonts w:hint="eastAsia" w:ascii="Calibri" w:hAnsi="Calibri" w:eastAsia="宋体" w:cs="Times New Roman"/>
                      <w:color w:val="000000"/>
                    </w:rPr>
                    <w:t>，并委托有资质的公司处置</w:t>
                  </w:r>
                </w:p>
              </w:tc>
            </w:tr>
            <w:bookmarkEnd w:id="8"/>
            <w:bookmarkEnd w:id="9"/>
          </w:tbl>
          <w:p w14:paraId="0764B765">
            <w:pPr>
              <w:keepNext w:val="0"/>
              <w:keepLines w:val="0"/>
              <w:suppressLineNumbers w:val="0"/>
              <w:spacing w:before="0" w:beforeAutospacing="0" w:after="0" w:afterAutospacing="0" w:line="360" w:lineRule="auto"/>
              <w:ind w:left="0" w:right="0"/>
              <w:jc w:val="left"/>
              <w:rPr>
                <w:rFonts w:hint="eastAsia" w:ascii="Calibri" w:hAnsi="Calibri" w:eastAsia="宋体" w:cs="Times New Roman"/>
                <w:bCs/>
                <w:color w:val="auto"/>
                <w:sz w:val="24"/>
              </w:rPr>
            </w:pPr>
          </w:p>
        </w:tc>
      </w:tr>
      <w:tr w14:paraId="38C86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90" w:type="pct"/>
            <w:noWrap w:val="0"/>
            <w:vAlign w:val="center"/>
          </w:tcPr>
          <w:p w14:paraId="22AFA3BD">
            <w:pPr>
              <w:pStyle w:val="26"/>
              <w:keepNext w:val="0"/>
              <w:keepLines w:val="0"/>
              <w:suppressLineNumbers w:val="0"/>
              <w:adjustRightInd w:val="0"/>
              <w:snapToGrid w:val="0"/>
              <w:spacing w:before="0" w:beforeAutospacing="0" w:after="0" w:afterAutospacing="0"/>
              <w:ind w:left="0" w:right="0"/>
              <w:jc w:val="center"/>
              <w:rPr>
                <w:rFonts w:cs="宋体"/>
                <w:color w:val="auto"/>
                <w:sz w:val="21"/>
                <w:szCs w:val="21"/>
              </w:rPr>
            </w:pPr>
            <w:r>
              <w:rPr>
                <w:rFonts w:hint="eastAsia" w:cs="宋体"/>
                <w:bCs/>
                <w:color w:val="auto"/>
                <w:kern w:val="2"/>
                <w:sz w:val="21"/>
                <w:szCs w:val="21"/>
              </w:rPr>
              <w:t>与项目有关的原有环境污染问题</w:t>
            </w:r>
          </w:p>
        </w:tc>
        <w:tc>
          <w:tcPr>
            <w:tcW w:w="4809" w:type="pct"/>
            <w:noWrap w:val="0"/>
            <w:vAlign w:val="top"/>
          </w:tcPr>
          <w:p w14:paraId="4E3E3336">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firstLine="482" w:firstLineChars="200"/>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1、</w:t>
            </w:r>
            <w:r>
              <w:rPr>
                <w:rStyle w:val="93"/>
                <w:rFonts w:hint="default" w:ascii="Times New Roman" w:hAnsi="Times New Roman" w:eastAsia="宋体" w:cs="Times New Roman"/>
                <w:b/>
                <w:color w:val="auto"/>
              </w:rPr>
              <w:t>现有项目环保手续履行情况</w:t>
            </w:r>
          </w:p>
          <w:p w14:paraId="5DCA5BFB">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bCs/>
                <w:color w:val="auto"/>
                <w:sz w:val="24"/>
                <w:lang w:eastAsia="zh-CN"/>
              </w:rPr>
              <w:t>江西省庐山润泉供水有限公司</w:t>
            </w:r>
            <w:r>
              <w:rPr>
                <w:rFonts w:hint="default" w:ascii="Times New Roman" w:hAnsi="Times New Roman" w:cs="Times New Roman"/>
                <w:bCs/>
                <w:color w:val="auto"/>
                <w:sz w:val="24"/>
              </w:rPr>
              <w:t>于201</w:t>
            </w:r>
            <w:r>
              <w:rPr>
                <w:rFonts w:hint="eastAsia" w:ascii="Times New Roman" w:hAnsi="Times New Roman" w:cs="Times New Roman"/>
                <w:bCs/>
                <w:color w:val="auto"/>
                <w:sz w:val="24"/>
                <w:lang w:val="en-US" w:eastAsia="zh-CN"/>
              </w:rPr>
              <w:t>3</w:t>
            </w:r>
            <w:r>
              <w:rPr>
                <w:rFonts w:hint="default" w:ascii="Times New Roman" w:hAnsi="Times New Roman" w:cs="Times New Roman"/>
                <w:bCs/>
                <w:color w:val="auto"/>
                <w:sz w:val="24"/>
              </w:rPr>
              <w:t>年向九江市</w:t>
            </w:r>
            <w:r>
              <w:rPr>
                <w:rFonts w:hint="default" w:ascii="Times New Roman" w:hAnsi="Times New Roman" w:cs="Times New Roman"/>
                <w:bCs/>
                <w:color w:val="auto"/>
                <w:sz w:val="24"/>
                <w:lang w:eastAsia="zh-CN"/>
              </w:rPr>
              <w:t>庐山</w:t>
            </w:r>
            <w:r>
              <w:rPr>
                <w:rFonts w:hint="default" w:ascii="Times New Roman" w:hAnsi="Times New Roman" w:cs="Times New Roman"/>
                <w:bCs/>
                <w:color w:val="auto"/>
                <w:sz w:val="24"/>
              </w:rPr>
              <w:t>生态环境局</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原星子县环境保护局</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提交了《</w:t>
            </w:r>
            <w:r>
              <w:rPr>
                <w:rFonts w:hint="eastAsia" w:ascii="Times New Roman" w:hAnsi="Times New Roman" w:cs="Times New Roman"/>
                <w:bCs/>
                <w:color w:val="000000"/>
                <w:sz w:val="24"/>
                <w:lang w:eastAsia="zh-CN"/>
              </w:rPr>
              <w:t>江西省庐山润泉供水有限公司</w:t>
            </w:r>
            <w:r>
              <w:rPr>
                <w:rFonts w:hint="eastAsia" w:ascii="Times New Roman" w:hAnsi="Times New Roman" w:cs="Times New Roman"/>
                <w:bCs/>
                <w:color w:val="000000"/>
                <w:sz w:val="24"/>
                <w:lang w:val="en-US" w:eastAsia="zh-CN"/>
              </w:rPr>
              <w:t>星子县润泉供水工程建设</w:t>
            </w:r>
            <w:r>
              <w:rPr>
                <w:rFonts w:hint="default" w:ascii="Times New Roman" w:hAnsi="Times New Roman" w:cs="Times New Roman"/>
                <w:bCs/>
                <w:color w:val="000000"/>
                <w:sz w:val="24"/>
              </w:rPr>
              <w:t>项目环境影响评价报告表</w:t>
            </w:r>
            <w:r>
              <w:rPr>
                <w:rFonts w:hint="default" w:ascii="Times New Roman" w:hAnsi="Times New Roman" w:cs="Times New Roman"/>
                <w:bCs/>
                <w:color w:val="auto"/>
                <w:sz w:val="24"/>
              </w:rPr>
              <w:t>》，</w:t>
            </w:r>
            <w:r>
              <w:rPr>
                <w:rFonts w:hint="eastAsia" w:ascii="Times New Roman" w:hAnsi="Times New Roman" w:eastAsia="宋体" w:cs="Times New Roman"/>
                <w:sz w:val="24"/>
                <w:szCs w:val="24"/>
                <w:lang w:val="en-US" w:eastAsia="zh-CN"/>
              </w:rPr>
              <w:t>同</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月，该项目通过九江市庐山生态环境局</w:t>
            </w:r>
            <w:r>
              <w:rPr>
                <w:rFonts w:hint="default" w:ascii="Times New Roman" w:hAnsi="Times New Roman" w:eastAsia="宋体" w:cs="Times New Roman"/>
                <w:sz w:val="24"/>
                <w:szCs w:val="24"/>
                <w:lang w:val="en-US" w:eastAsia="zh-CN"/>
              </w:rPr>
              <w:t>(</w:t>
            </w:r>
            <w:r>
              <w:rPr>
                <w:rFonts w:hint="eastAsia" w:ascii="Times New Roman" w:hAnsi="Times New Roman" w:cs="Times New Roman"/>
                <w:bCs/>
                <w:color w:val="auto"/>
                <w:sz w:val="24"/>
                <w:lang w:val="en-US" w:eastAsia="zh-CN"/>
              </w:rPr>
              <w:t>星子县环境保护局</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的批复(文件号：星环审[201</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109</w:t>
            </w:r>
            <w:r>
              <w:rPr>
                <w:rFonts w:hint="default" w:ascii="Times New Roman" w:hAnsi="Times New Roman" w:eastAsia="宋体" w:cs="Times New Roman"/>
                <w:sz w:val="24"/>
                <w:szCs w:val="24"/>
              </w:rPr>
              <w:t>号)</w:t>
            </w:r>
            <w:r>
              <w:rPr>
                <w:rFonts w:hint="default" w:ascii="Times New Roman" w:hAnsi="Times New Roman" w:cs="Times New Roman"/>
                <w:bCs/>
                <w:color w:val="auto"/>
                <w:sz w:val="24"/>
              </w:rPr>
              <w:t>，并且在20</w:t>
            </w:r>
            <w:r>
              <w:rPr>
                <w:rFonts w:hint="default" w:ascii="Times New Roman" w:hAnsi="Times New Roman" w:cs="Times New Roman"/>
                <w:bCs/>
                <w:color w:val="auto"/>
                <w:sz w:val="24"/>
                <w:lang w:val="en-US" w:eastAsia="zh-CN"/>
              </w:rPr>
              <w:t>2</w:t>
            </w:r>
            <w:r>
              <w:rPr>
                <w:rFonts w:hint="eastAsia" w:ascii="Times New Roman" w:hAnsi="Times New Roman" w:cs="Times New Roman"/>
                <w:bCs/>
                <w:color w:val="auto"/>
                <w:sz w:val="24"/>
                <w:lang w:val="en-US" w:eastAsia="zh-CN"/>
              </w:rPr>
              <w:t>0</w:t>
            </w:r>
            <w:r>
              <w:rPr>
                <w:rFonts w:hint="default" w:ascii="Times New Roman" w:hAnsi="Times New Roman" w:cs="Times New Roman"/>
                <w:bCs/>
                <w:color w:val="auto"/>
                <w:sz w:val="24"/>
              </w:rPr>
              <w:t>年</w:t>
            </w:r>
            <w:r>
              <w:rPr>
                <w:rFonts w:hint="eastAsia" w:ascii="Times New Roman" w:hAnsi="Times New Roman" w:cs="Times New Roman"/>
                <w:bCs/>
                <w:color w:val="auto"/>
                <w:sz w:val="24"/>
                <w:lang w:val="en-US" w:eastAsia="zh-CN"/>
              </w:rPr>
              <w:t>7</w:t>
            </w:r>
            <w:r>
              <w:rPr>
                <w:rFonts w:hint="default" w:ascii="Times New Roman" w:hAnsi="Times New Roman" w:cs="Times New Roman"/>
                <w:bCs/>
                <w:color w:val="auto"/>
                <w:sz w:val="24"/>
              </w:rPr>
              <w:t>月</w:t>
            </w:r>
            <w:r>
              <w:rPr>
                <w:rFonts w:hint="eastAsia" w:ascii="Times New Roman" w:hAnsi="Times New Roman" w:cs="Times New Roman"/>
                <w:bCs/>
                <w:color w:val="auto"/>
                <w:sz w:val="24"/>
                <w:lang w:val="en-US" w:eastAsia="zh-CN"/>
              </w:rPr>
              <w:t>完成自主验收</w:t>
            </w:r>
            <w:r>
              <w:rPr>
                <w:rFonts w:hint="default" w:ascii="Times New Roman" w:hAnsi="Times New Roman" w:cs="Times New Roman"/>
                <w:bCs/>
                <w:color w:val="auto"/>
                <w:sz w:val="24"/>
                <w:lang w:eastAsia="zh-CN"/>
              </w:rPr>
              <w:t>。</w:t>
            </w:r>
          </w:p>
          <w:p w14:paraId="1612C0B6">
            <w:pPr>
              <w:pStyle w:val="119"/>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现有</w:t>
            </w:r>
            <w:r>
              <w:rPr>
                <w:rFonts w:hint="default" w:ascii="Times New Roman" w:hAnsi="Times New Roman" w:eastAsia="宋体" w:cs="Times New Roman"/>
                <w:color w:val="auto"/>
              </w:rPr>
              <w:t>项目建设进展情况如下：</w:t>
            </w:r>
          </w:p>
          <w:p w14:paraId="163BB196">
            <w:pPr>
              <w:keepNext w:val="0"/>
              <w:keepLines w:val="0"/>
              <w:suppressLineNumbers w:val="0"/>
              <w:spacing w:before="0" w:beforeAutospacing="0" w:after="0" w:afterAutospacing="0"/>
              <w:ind w:left="0" w:right="0" w:firstLine="542" w:firstLineChars="225"/>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rPr>
              <w:t xml:space="preserve">    现有项目建设情况一览表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2260"/>
              <w:gridCol w:w="1307"/>
              <w:gridCol w:w="1728"/>
              <w:gridCol w:w="2485"/>
            </w:tblGrid>
            <w:tr w14:paraId="557995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378" w:type="pct"/>
                  <w:noWrap w:val="0"/>
                  <w:vAlign w:val="center"/>
                </w:tcPr>
                <w:p w14:paraId="4B8496E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42" w:type="pct"/>
                  <w:noWrap w:val="0"/>
                  <w:vAlign w:val="center"/>
                </w:tcPr>
                <w:p w14:paraId="74D5D52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tc>
              <w:tc>
                <w:tcPr>
                  <w:tcW w:w="776" w:type="pct"/>
                  <w:noWrap w:val="0"/>
                  <w:vAlign w:val="center"/>
                </w:tcPr>
                <w:p w14:paraId="1C890B3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环评批复</w:t>
                  </w:r>
                </w:p>
              </w:tc>
              <w:tc>
                <w:tcPr>
                  <w:tcW w:w="1026" w:type="pct"/>
                  <w:noWrap w:val="0"/>
                  <w:vAlign w:val="center"/>
                </w:tcPr>
                <w:p w14:paraId="2BD1F8A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验收情况</w:t>
                  </w:r>
                </w:p>
              </w:tc>
              <w:tc>
                <w:tcPr>
                  <w:tcW w:w="1476" w:type="pct"/>
                  <w:noWrap w:val="0"/>
                  <w:vAlign w:val="center"/>
                </w:tcPr>
                <w:p w14:paraId="4913962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建设内容</w:t>
                  </w:r>
                </w:p>
              </w:tc>
            </w:tr>
            <w:tr w14:paraId="45FB22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8" w:type="pct"/>
                  <w:noWrap w:val="0"/>
                  <w:vAlign w:val="center"/>
                </w:tcPr>
                <w:p w14:paraId="13F510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42" w:type="pct"/>
                  <w:noWrap w:val="0"/>
                  <w:vAlign w:val="center"/>
                </w:tcPr>
                <w:p w14:paraId="254E72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星子县润泉供水工程</w:t>
                  </w:r>
                </w:p>
              </w:tc>
              <w:tc>
                <w:tcPr>
                  <w:tcW w:w="776" w:type="pct"/>
                  <w:noWrap w:val="0"/>
                  <w:vAlign w:val="center"/>
                </w:tcPr>
                <w:p w14:paraId="0F97EB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星环审[201</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109</w:t>
                  </w:r>
                  <w:r>
                    <w:rPr>
                      <w:rFonts w:hint="default" w:ascii="Times New Roman" w:hAnsi="Times New Roman" w:eastAsia="宋体" w:cs="Times New Roman"/>
                      <w:sz w:val="21"/>
                      <w:szCs w:val="21"/>
                    </w:rPr>
                    <w:t>号</w:t>
                  </w:r>
                </w:p>
              </w:tc>
              <w:tc>
                <w:tcPr>
                  <w:tcW w:w="1026" w:type="pct"/>
                  <w:noWrap w:val="0"/>
                  <w:vAlign w:val="center"/>
                </w:tcPr>
                <w:p w14:paraId="063A8C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2020年7月完成自主验收</w:t>
                  </w:r>
                </w:p>
              </w:tc>
              <w:tc>
                <w:tcPr>
                  <w:tcW w:w="1476" w:type="pct"/>
                  <w:noWrap w:val="0"/>
                  <w:vAlign w:val="center"/>
                </w:tcPr>
                <w:p w14:paraId="7A2C4D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取水泵房、混合装置、反应沉淀池、气水反冲滤池、反冲洗泵房、清水池、送水泵房、加矾加氯间、回收水池和干化场等</w:t>
                  </w:r>
                </w:p>
              </w:tc>
            </w:tr>
          </w:tbl>
          <w:p w14:paraId="01D1EBB6">
            <w:pPr>
              <w:pStyle w:val="65"/>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leftChars="0" w:firstLine="48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rPr>
              <w:t>2、</w:t>
            </w:r>
            <w:r>
              <w:rPr>
                <w:rFonts w:hint="default" w:ascii="Times New Roman" w:hAnsi="Times New Roman" w:eastAsia="宋体" w:cs="Times New Roman"/>
                <w:b/>
                <w:color w:val="auto"/>
                <w:highlight w:val="none"/>
                <w:lang w:eastAsia="zh-CN"/>
              </w:rPr>
              <w:t>现有项目排污许可手续</w:t>
            </w:r>
          </w:p>
          <w:p w14:paraId="6F1312A9">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Cs/>
                <w:color w:val="auto"/>
                <w:sz w:val="24"/>
                <w:lang w:eastAsia="zh-CN"/>
              </w:rPr>
              <w:t>江西省庐山润泉供水有限公司</w:t>
            </w:r>
            <w:r>
              <w:rPr>
                <w:rFonts w:hint="default" w:ascii="Times New Roman" w:hAnsi="Times New Roman" w:eastAsia="宋体" w:cs="Times New Roman"/>
                <w:sz w:val="24"/>
                <w:szCs w:val="24"/>
                <w:lang w:eastAsia="zh-CN"/>
              </w:rPr>
              <w:t>于</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年0</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月2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完成排污许可简化管理延续</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排污许可证</w:t>
            </w:r>
            <w:r>
              <w:rPr>
                <w:rFonts w:hint="default" w:ascii="Times New Roman" w:hAnsi="Times New Roman" w:eastAsia="宋体" w:cs="Times New Roman"/>
                <w:sz w:val="24"/>
                <w:szCs w:val="24"/>
                <w:lang w:eastAsia="zh-CN"/>
              </w:rPr>
              <w:t>编号：</w:t>
            </w:r>
            <w:r>
              <w:rPr>
                <w:rFonts w:hint="default" w:ascii="Times New Roman" w:hAnsi="Times New Roman" w:eastAsia="宋体" w:cs="Times New Roman"/>
                <w:sz w:val="24"/>
                <w:szCs w:val="24"/>
                <w:lang w:val="en-US" w:eastAsia="zh-CN"/>
              </w:rPr>
              <w:t>913604270</w:t>
            </w:r>
            <w:r>
              <w:rPr>
                <w:rFonts w:hint="eastAsia" w:ascii="Times New Roman" w:hAnsi="Times New Roman" w:eastAsia="宋体" w:cs="Times New Roman"/>
                <w:sz w:val="24"/>
                <w:szCs w:val="24"/>
                <w:lang w:val="en-US" w:eastAsia="zh-CN"/>
              </w:rPr>
              <w:t>5883813XD002Q</w:t>
            </w:r>
            <w:r>
              <w:rPr>
                <w:rFonts w:hint="default" w:ascii="Times New Roman" w:hAnsi="Times New Roman" w:eastAsia="宋体" w:cs="Times New Roman"/>
                <w:b w:val="0"/>
                <w:bCs w:val="0"/>
                <w:color w:val="auto"/>
                <w:sz w:val="24"/>
                <w:szCs w:val="24"/>
                <w:lang w:val="en-US" w:eastAsia="zh-CN"/>
              </w:rPr>
              <w:t>，有效期限自202</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06</w:t>
            </w:r>
            <w:r>
              <w:rPr>
                <w:rFonts w:hint="default" w:ascii="Times New Roman" w:hAnsi="Times New Roman" w:eastAsia="宋体" w:cs="Times New Roman"/>
                <w:b w:val="0"/>
                <w:bCs w:val="0"/>
                <w:color w:val="auto"/>
                <w:sz w:val="24"/>
                <w:szCs w:val="24"/>
                <w:lang w:val="en-US" w:eastAsia="zh-CN"/>
              </w:rPr>
              <w:t>月</w:t>
            </w:r>
            <w:r>
              <w:rPr>
                <w:rFonts w:hint="eastAsia" w:ascii="Times New Roman" w:hAnsi="Times New Roman" w:eastAsia="宋体" w:cs="Times New Roman"/>
                <w:b w:val="0"/>
                <w:bCs w:val="0"/>
                <w:color w:val="auto"/>
                <w:sz w:val="24"/>
                <w:szCs w:val="24"/>
                <w:lang w:val="en-US" w:eastAsia="zh-CN"/>
              </w:rPr>
              <w:t>22</w:t>
            </w:r>
            <w:r>
              <w:rPr>
                <w:rFonts w:hint="default" w:ascii="Times New Roman" w:hAnsi="Times New Roman" w:eastAsia="宋体" w:cs="Times New Roman"/>
                <w:b w:val="0"/>
                <w:bCs w:val="0"/>
                <w:color w:val="auto"/>
                <w:sz w:val="24"/>
                <w:szCs w:val="24"/>
                <w:lang w:val="en-US" w:eastAsia="zh-CN"/>
              </w:rPr>
              <w:t>日至202</w:t>
            </w:r>
            <w:r>
              <w:rPr>
                <w:rFonts w:hint="eastAsia"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06</w:t>
            </w:r>
            <w:r>
              <w:rPr>
                <w:rFonts w:hint="default" w:ascii="Times New Roman" w:hAnsi="Times New Roman" w:eastAsia="宋体" w:cs="Times New Roman"/>
                <w:b w:val="0"/>
                <w:bCs w:val="0"/>
                <w:color w:val="auto"/>
                <w:sz w:val="24"/>
                <w:szCs w:val="24"/>
                <w:lang w:val="en-US" w:eastAsia="zh-CN"/>
              </w:rPr>
              <w:t>月</w:t>
            </w:r>
            <w:r>
              <w:rPr>
                <w:rFonts w:hint="eastAsia" w:ascii="Times New Roman" w:hAnsi="Times New Roman" w:eastAsia="宋体" w:cs="Times New Roman"/>
                <w:b w:val="0"/>
                <w:bCs w:val="0"/>
                <w:color w:val="auto"/>
                <w:sz w:val="24"/>
                <w:szCs w:val="24"/>
                <w:lang w:val="en-US" w:eastAsia="zh-CN"/>
              </w:rPr>
              <w:t>21</w:t>
            </w:r>
            <w:r>
              <w:rPr>
                <w:rFonts w:hint="default" w:ascii="Times New Roman" w:hAnsi="Times New Roman" w:eastAsia="宋体" w:cs="Times New Roman"/>
                <w:b w:val="0"/>
                <w:bCs w:val="0"/>
                <w:color w:val="auto"/>
                <w:sz w:val="24"/>
                <w:szCs w:val="24"/>
                <w:lang w:val="en-US" w:eastAsia="zh-CN"/>
              </w:rPr>
              <w:t>日止。</w:t>
            </w:r>
          </w:p>
          <w:p w14:paraId="01DF3A87">
            <w:pPr>
              <w:pStyle w:val="101"/>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、现有项目产品方案</w:t>
            </w:r>
          </w:p>
          <w:p w14:paraId="7C9A1CE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val="en-US" w:eastAsia="zh-CN"/>
              </w:rPr>
              <w:t xml:space="preserve"> 现有项目</w:t>
            </w:r>
            <w:r>
              <w:rPr>
                <w:rFonts w:hint="default" w:ascii="Times New Roman" w:hAnsi="Times New Roman" w:eastAsia="宋体" w:cs="Times New Roman"/>
                <w:b/>
                <w:color w:val="auto"/>
                <w:sz w:val="24"/>
                <w:szCs w:val="24"/>
              </w:rPr>
              <w:t>产品</w:t>
            </w:r>
            <w:r>
              <w:rPr>
                <w:rFonts w:hint="default" w:ascii="Times New Roman" w:hAnsi="Times New Roman" w:eastAsia="宋体" w:cs="Times New Roman"/>
                <w:b/>
                <w:color w:val="auto"/>
                <w:sz w:val="24"/>
                <w:szCs w:val="24"/>
                <w:lang w:eastAsia="zh-CN"/>
              </w:rPr>
              <w:t>方案</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385"/>
              <w:gridCol w:w="2663"/>
              <w:gridCol w:w="2370"/>
            </w:tblGrid>
            <w:tr w14:paraId="49519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85" w:type="pct"/>
                  <w:noWrap w:val="0"/>
                  <w:vAlign w:val="center"/>
                </w:tcPr>
                <w:p w14:paraId="51182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工程</w:t>
                  </w:r>
                  <w:r>
                    <w:rPr>
                      <w:rFonts w:hint="eastAsia" w:ascii="Times New Roman" w:hAnsi="Times New Roman" w:eastAsia="宋体" w:cs="Times New Roman"/>
                      <w:b/>
                      <w:color w:val="auto"/>
                      <w:sz w:val="21"/>
                      <w:szCs w:val="21"/>
                      <w:lang w:val="en-US" w:eastAsia="zh-CN"/>
                    </w:rPr>
                    <w:t>名称</w:t>
                  </w:r>
                </w:p>
              </w:tc>
              <w:tc>
                <w:tcPr>
                  <w:tcW w:w="823" w:type="pct"/>
                  <w:noWrap w:val="0"/>
                  <w:vAlign w:val="center"/>
                </w:tcPr>
                <w:p w14:paraId="628A5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产品名称</w:t>
                  </w:r>
                </w:p>
              </w:tc>
              <w:tc>
                <w:tcPr>
                  <w:tcW w:w="1582" w:type="pct"/>
                  <w:noWrap w:val="0"/>
                  <w:vAlign w:val="center"/>
                </w:tcPr>
                <w:p w14:paraId="42957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sz w:val="21"/>
                      <w:szCs w:val="21"/>
                      <w:lang w:val="en-US" w:eastAsia="zh-CN"/>
                    </w:rPr>
                  </w:pPr>
                  <w:r>
                    <w:rPr>
                      <w:rFonts w:hint="default" w:ascii="Times New Roman" w:hAnsi="Times New Roman" w:eastAsia="宋体" w:cs="Times New Roman"/>
                      <w:b/>
                      <w:color w:val="000000"/>
                      <w:sz w:val="21"/>
                      <w:szCs w:val="21"/>
                      <w:lang w:val="en-US" w:eastAsia="zh-CN"/>
                    </w:rPr>
                    <w:t>原环评批复情况</w:t>
                  </w:r>
                  <w:r>
                    <w:rPr>
                      <w:rFonts w:hint="default" w:ascii="Times New Roman" w:hAnsi="Times New Roman" w:eastAsia="宋体" w:cs="Times New Roman"/>
                      <w:b/>
                      <w:color w:val="000000"/>
                      <w:sz w:val="21"/>
                      <w:szCs w:val="21"/>
                      <w:lang w:eastAsia="zh-CN"/>
                    </w:rPr>
                    <w:t>（</w:t>
                  </w:r>
                  <w:r>
                    <w:rPr>
                      <w:rFonts w:hint="eastAsia" w:ascii="Times New Roman" w:hAnsi="Times New Roman" w:eastAsia="宋体" w:cs="Times New Roman"/>
                      <w:b/>
                      <w:bCs w:val="0"/>
                      <w:color w:val="000000"/>
                      <w:sz w:val="21"/>
                      <w:szCs w:val="21"/>
                      <w:lang w:val="en-US" w:eastAsia="zh-CN"/>
                    </w:rPr>
                    <w:t>m</w:t>
                  </w:r>
                  <w:r>
                    <w:rPr>
                      <w:rFonts w:hint="eastAsia" w:ascii="Times New Roman" w:hAnsi="Times New Roman" w:eastAsia="宋体" w:cs="Times New Roman"/>
                      <w:b/>
                      <w:bCs w:val="0"/>
                      <w:color w:val="000000"/>
                      <w:sz w:val="21"/>
                      <w:szCs w:val="21"/>
                      <w:vertAlign w:val="superscript"/>
                      <w:lang w:val="en-US" w:eastAsia="zh-CN"/>
                    </w:rPr>
                    <w:t>3</w:t>
                  </w:r>
                  <w:r>
                    <w:rPr>
                      <w:rFonts w:hint="default" w:ascii="Times New Roman" w:hAnsi="Times New Roman" w:eastAsia="宋体" w:cs="Times New Roman"/>
                      <w:b/>
                      <w:bCs w:val="0"/>
                      <w:color w:val="000000"/>
                      <w:sz w:val="21"/>
                      <w:szCs w:val="21"/>
                    </w:rPr>
                    <w:t>/</w:t>
                  </w:r>
                  <w:r>
                    <w:rPr>
                      <w:rFonts w:hint="eastAsia" w:ascii="Times New Roman" w:hAnsi="Times New Roman" w:eastAsia="宋体" w:cs="Times New Roman"/>
                      <w:b/>
                      <w:bCs w:val="0"/>
                      <w:color w:val="000000"/>
                      <w:sz w:val="21"/>
                      <w:szCs w:val="21"/>
                      <w:lang w:val="en-US" w:eastAsia="zh-CN"/>
                    </w:rPr>
                    <w:t>d</w:t>
                  </w:r>
                  <w:r>
                    <w:rPr>
                      <w:rFonts w:hint="default" w:ascii="Times New Roman" w:hAnsi="Times New Roman" w:eastAsia="宋体" w:cs="Times New Roman"/>
                      <w:b/>
                      <w:color w:val="000000"/>
                      <w:sz w:val="21"/>
                      <w:szCs w:val="21"/>
                      <w:lang w:eastAsia="zh-CN"/>
                    </w:rPr>
                    <w:t>）</w:t>
                  </w:r>
                </w:p>
              </w:tc>
              <w:tc>
                <w:tcPr>
                  <w:tcW w:w="1408" w:type="pct"/>
                  <w:noWrap w:val="0"/>
                  <w:vAlign w:val="center"/>
                </w:tcPr>
                <w:p w14:paraId="42E65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sz w:val="21"/>
                      <w:szCs w:val="21"/>
                      <w:lang w:val="en-US" w:eastAsia="zh-CN"/>
                    </w:rPr>
                  </w:pPr>
                  <w:r>
                    <w:rPr>
                      <w:rFonts w:hint="default" w:ascii="Times New Roman" w:hAnsi="Times New Roman" w:eastAsia="宋体" w:cs="Times New Roman"/>
                      <w:b/>
                      <w:color w:val="000000"/>
                      <w:sz w:val="21"/>
                      <w:szCs w:val="21"/>
                      <w:lang w:val="en-US" w:eastAsia="zh-CN"/>
                    </w:rPr>
                    <w:t>实际生产情</w:t>
                  </w:r>
                  <w:r>
                    <w:rPr>
                      <w:rFonts w:hint="eastAsia" w:ascii="Times New Roman" w:hAnsi="Times New Roman" w:eastAsia="宋体" w:cs="Times New Roman"/>
                      <w:b/>
                      <w:color w:val="000000"/>
                      <w:sz w:val="21"/>
                      <w:szCs w:val="21"/>
                      <w:lang w:val="en-US" w:eastAsia="zh-CN"/>
                    </w:rPr>
                    <w:t>况</w:t>
                  </w:r>
                  <w:r>
                    <w:rPr>
                      <w:rFonts w:hint="default" w:ascii="Times New Roman" w:hAnsi="Times New Roman" w:eastAsia="宋体" w:cs="Times New Roman"/>
                      <w:b/>
                      <w:color w:val="000000"/>
                      <w:sz w:val="21"/>
                      <w:szCs w:val="21"/>
                      <w:lang w:val="en-US" w:eastAsia="zh-CN"/>
                    </w:rPr>
                    <w:t>（</w:t>
                  </w:r>
                  <w:r>
                    <w:rPr>
                      <w:rFonts w:hint="eastAsia" w:ascii="Times New Roman" w:hAnsi="Times New Roman" w:eastAsia="宋体" w:cs="Times New Roman"/>
                      <w:b/>
                      <w:bCs w:val="0"/>
                      <w:color w:val="000000"/>
                      <w:sz w:val="21"/>
                      <w:szCs w:val="21"/>
                      <w:lang w:val="en-US" w:eastAsia="zh-CN"/>
                    </w:rPr>
                    <w:t>m</w:t>
                  </w:r>
                  <w:r>
                    <w:rPr>
                      <w:rFonts w:hint="eastAsia" w:ascii="Times New Roman" w:hAnsi="Times New Roman" w:eastAsia="宋体" w:cs="Times New Roman"/>
                      <w:b/>
                      <w:bCs w:val="0"/>
                      <w:color w:val="000000"/>
                      <w:sz w:val="21"/>
                      <w:szCs w:val="21"/>
                      <w:vertAlign w:val="superscript"/>
                      <w:lang w:val="en-US" w:eastAsia="zh-CN"/>
                    </w:rPr>
                    <w:t>3</w:t>
                  </w:r>
                  <w:r>
                    <w:rPr>
                      <w:rFonts w:hint="default" w:ascii="Times New Roman" w:hAnsi="Times New Roman" w:eastAsia="宋体" w:cs="Times New Roman"/>
                      <w:b/>
                      <w:bCs w:val="0"/>
                      <w:color w:val="000000"/>
                      <w:sz w:val="21"/>
                      <w:szCs w:val="21"/>
                    </w:rPr>
                    <w:t>/</w:t>
                  </w:r>
                  <w:r>
                    <w:rPr>
                      <w:rFonts w:hint="eastAsia" w:ascii="Times New Roman" w:hAnsi="Times New Roman" w:eastAsia="宋体" w:cs="Times New Roman"/>
                      <w:b/>
                      <w:bCs w:val="0"/>
                      <w:color w:val="000000"/>
                      <w:sz w:val="21"/>
                      <w:szCs w:val="21"/>
                      <w:lang w:val="en-US" w:eastAsia="zh-CN"/>
                    </w:rPr>
                    <w:t>d</w:t>
                  </w:r>
                  <w:r>
                    <w:rPr>
                      <w:rFonts w:hint="default" w:ascii="Times New Roman" w:hAnsi="Times New Roman" w:eastAsia="宋体" w:cs="Times New Roman"/>
                      <w:b/>
                      <w:color w:val="000000"/>
                      <w:sz w:val="21"/>
                      <w:szCs w:val="21"/>
                      <w:lang w:val="en-US" w:eastAsia="zh-CN"/>
                    </w:rPr>
                    <w:t>）</w:t>
                  </w:r>
                </w:p>
              </w:tc>
            </w:tr>
            <w:tr w14:paraId="50149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5" w:type="pct"/>
                  <w:noWrap w:val="0"/>
                  <w:vAlign w:val="center"/>
                </w:tcPr>
                <w:p w14:paraId="10CBA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color w:val="auto"/>
                      <w:sz w:val="21"/>
                      <w:szCs w:val="21"/>
                      <w:lang w:val="en-US" w:eastAsia="zh-CN"/>
                    </w:rPr>
                    <w:t>星子县润泉供水工程</w:t>
                  </w:r>
                  <w:r>
                    <w:rPr>
                      <w:rFonts w:hint="eastAsia" w:ascii="Times New Roman" w:hAnsi="Times New Roman" w:eastAsia="宋体" w:cs="Times New Roman"/>
                      <w:color w:val="auto"/>
                      <w:sz w:val="21"/>
                      <w:szCs w:val="21"/>
                      <w:lang w:val="en-US" w:eastAsia="zh-CN"/>
                    </w:rPr>
                    <w:t>建设项目</w:t>
                  </w:r>
                </w:p>
              </w:tc>
              <w:tc>
                <w:tcPr>
                  <w:tcW w:w="823" w:type="pct"/>
                  <w:noWrap w:val="0"/>
                  <w:vAlign w:val="center"/>
                </w:tcPr>
                <w:p w14:paraId="72D74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自来水</w:t>
                  </w:r>
                </w:p>
              </w:tc>
              <w:tc>
                <w:tcPr>
                  <w:tcW w:w="1582" w:type="pct"/>
                  <w:noWrap w:val="0"/>
                  <w:vAlign w:val="center"/>
                </w:tcPr>
                <w:p w14:paraId="0471D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30000</w:t>
                  </w:r>
                </w:p>
              </w:tc>
              <w:tc>
                <w:tcPr>
                  <w:tcW w:w="1408" w:type="pct"/>
                  <w:noWrap w:val="0"/>
                  <w:vAlign w:val="center"/>
                </w:tcPr>
                <w:p w14:paraId="46800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26280</w:t>
                  </w:r>
                </w:p>
              </w:tc>
            </w:tr>
          </w:tbl>
          <w:p w14:paraId="2C99E6EF">
            <w:pPr>
              <w:pStyle w:val="101"/>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、现有环保设施建设运行情况调查</w:t>
            </w:r>
          </w:p>
          <w:p w14:paraId="08FEEED9">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kern w:val="2"/>
                <w:sz w:val="24"/>
                <w:szCs w:val="24"/>
                <w:lang w:val="en-US" w:eastAsia="zh-CN" w:bidi="ar-SA"/>
              </w:rPr>
              <w:t>表2-1</w:t>
            </w:r>
            <w:r>
              <w:rPr>
                <w:rFonts w:hint="eastAsia" w:ascii="Times New Roman" w:hAnsi="Times New Roman" w:eastAsia="宋体" w:cs="Times New Roman"/>
                <w:b/>
                <w:color w:val="auto"/>
                <w:kern w:val="2"/>
                <w:sz w:val="24"/>
                <w:szCs w:val="24"/>
                <w:lang w:val="en-US" w:eastAsia="zh-CN" w:bidi="ar-SA"/>
              </w:rPr>
              <w:t>0</w:t>
            </w:r>
            <w:r>
              <w:rPr>
                <w:rFonts w:hint="default" w:ascii="Times New Roman" w:hAnsi="Times New Roman" w:eastAsia="宋体" w:cs="Times New Roman"/>
                <w:b/>
                <w:color w:val="auto"/>
                <w:kern w:val="2"/>
                <w:sz w:val="24"/>
                <w:szCs w:val="24"/>
                <w:lang w:val="en-US" w:eastAsia="zh-CN" w:bidi="ar-SA"/>
              </w:rPr>
              <w:t xml:space="preserve">   现有环保设施建设运行情况一览表</w:t>
            </w:r>
          </w:p>
          <w:tbl>
            <w:tblPr>
              <w:tblStyle w:val="40"/>
              <w:tblW w:w="793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autofit"/>
              <w:tblCellMar>
                <w:top w:w="0" w:type="dxa"/>
                <w:left w:w="108" w:type="dxa"/>
                <w:bottom w:w="0" w:type="dxa"/>
                <w:right w:w="108" w:type="dxa"/>
              </w:tblCellMar>
            </w:tblPr>
            <w:tblGrid>
              <w:gridCol w:w="308"/>
              <w:gridCol w:w="2011"/>
              <w:gridCol w:w="2576"/>
              <w:gridCol w:w="3043"/>
            </w:tblGrid>
            <w:tr w14:paraId="5AAE3FD0">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05" w:hRule="atLeast"/>
                <w:jc w:val="center"/>
              </w:trPr>
              <w:tc>
                <w:tcPr>
                  <w:tcW w:w="2319" w:type="dxa"/>
                  <w:gridSpan w:val="2"/>
                  <w:tcBorders>
                    <w:tl2br w:val="nil"/>
                    <w:tr2bl w:val="nil"/>
                  </w:tcBorders>
                  <w:noWrap/>
                  <w:vAlign w:val="center"/>
                </w:tcPr>
                <w:p w14:paraId="44D01870">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治理对象</w:t>
                  </w:r>
                </w:p>
              </w:tc>
              <w:tc>
                <w:tcPr>
                  <w:tcW w:w="2576" w:type="dxa"/>
                  <w:tcBorders>
                    <w:tl2br w:val="nil"/>
                    <w:tr2bl w:val="nil"/>
                  </w:tcBorders>
                  <w:noWrap/>
                  <w:vAlign w:val="center"/>
                </w:tcPr>
                <w:p w14:paraId="7A91BD73">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环评批复要求</w:t>
                  </w:r>
                </w:p>
              </w:tc>
              <w:tc>
                <w:tcPr>
                  <w:tcW w:w="3043" w:type="dxa"/>
                  <w:tcBorders>
                    <w:tl2br w:val="nil"/>
                    <w:tr2bl w:val="nil"/>
                  </w:tcBorders>
                  <w:noWrap w:val="0"/>
                  <w:vAlign w:val="center"/>
                </w:tcPr>
                <w:p w14:paraId="31E75F03">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实际建设情况</w:t>
                  </w:r>
                </w:p>
              </w:tc>
            </w:tr>
            <w:tr w14:paraId="6AC8E597">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1904" w:hRule="atLeast"/>
                <w:jc w:val="center"/>
              </w:trPr>
              <w:tc>
                <w:tcPr>
                  <w:tcW w:w="308" w:type="dxa"/>
                  <w:tcBorders>
                    <w:tl2br w:val="nil"/>
                    <w:tr2bl w:val="nil"/>
                  </w:tcBorders>
                  <w:noWrap/>
                  <w:vAlign w:val="center"/>
                </w:tcPr>
                <w:p w14:paraId="7D5CBA9B">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2011" w:type="dxa"/>
                  <w:tcBorders>
                    <w:tl2br w:val="nil"/>
                    <w:tr2bl w:val="nil"/>
                  </w:tcBorders>
                  <w:noWrap w:val="0"/>
                  <w:vAlign w:val="center"/>
                </w:tcPr>
                <w:p w14:paraId="1B93743F">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食堂油烟</w:t>
                  </w:r>
                </w:p>
              </w:tc>
              <w:tc>
                <w:tcPr>
                  <w:tcW w:w="2576" w:type="dxa"/>
                  <w:tcBorders>
                    <w:tl2br w:val="nil"/>
                    <w:tr2bl w:val="nil"/>
                  </w:tcBorders>
                  <w:noWrap/>
                  <w:vAlign w:val="center"/>
                </w:tcPr>
                <w:p w14:paraId="0238B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油烟经油烟净化器处理后达到《饮食业油烟排放标准》(GB18483-2001)中小型标准</w:t>
                  </w:r>
                </w:p>
              </w:tc>
              <w:tc>
                <w:tcPr>
                  <w:tcW w:w="3043" w:type="dxa"/>
                  <w:tcBorders>
                    <w:tl2br w:val="nil"/>
                    <w:tr2bl w:val="nil"/>
                  </w:tcBorders>
                  <w:noWrap w:val="0"/>
                  <w:vAlign w:val="center"/>
                </w:tcPr>
                <w:p w14:paraId="4513190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通过油烟净化器处理后排放</w:t>
                  </w:r>
                </w:p>
              </w:tc>
            </w:tr>
            <w:tr w14:paraId="4EDD22F5">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547" w:hRule="atLeast"/>
                <w:jc w:val="center"/>
              </w:trPr>
              <w:tc>
                <w:tcPr>
                  <w:tcW w:w="308" w:type="dxa"/>
                  <w:vMerge w:val="restart"/>
                  <w:tcBorders>
                    <w:tl2br w:val="nil"/>
                    <w:tr2bl w:val="nil"/>
                  </w:tcBorders>
                  <w:noWrap/>
                  <w:vAlign w:val="center"/>
                </w:tcPr>
                <w:p w14:paraId="1345208C">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2011" w:type="dxa"/>
                  <w:tcBorders>
                    <w:tl2br w:val="nil"/>
                    <w:tr2bl w:val="nil"/>
                  </w:tcBorders>
                  <w:noWrap w:val="0"/>
                  <w:vAlign w:val="center"/>
                </w:tcPr>
                <w:p w14:paraId="2869753F">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生产废水</w:t>
                  </w:r>
                </w:p>
              </w:tc>
              <w:tc>
                <w:tcPr>
                  <w:tcW w:w="2576" w:type="dxa"/>
                  <w:tcBorders>
                    <w:tl2br w:val="nil"/>
                    <w:tr2bl w:val="nil"/>
                  </w:tcBorders>
                  <w:noWrap/>
                  <w:vAlign w:val="center"/>
                </w:tcPr>
                <w:p w14:paraId="67F38816">
                  <w:pPr>
                    <w:pStyle w:val="9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生活污水经化粪池预处理后，与生产废水一起经自建污水处理排入市政污水管网</w:t>
                  </w:r>
                </w:p>
              </w:tc>
              <w:tc>
                <w:tcPr>
                  <w:tcW w:w="3043" w:type="dxa"/>
                  <w:tcBorders>
                    <w:tl2br w:val="nil"/>
                    <w:tr2bl w:val="nil"/>
                  </w:tcBorders>
                  <w:noWrap w:val="0"/>
                  <w:vAlign w:val="center"/>
                </w:tcPr>
                <w:p w14:paraId="239CF96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沉淀池排泥水经干化场沉淀后</w:t>
                  </w:r>
                  <w:r>
                    <w:rPr>
                      <w:rFonts w:hint="eastAsia" w:ascii="Times New Roman" w:hAnsi="Times New Roman" w:eastAsia="宋体" w:cs="Times New Roman"/>
                      <w:sz w:val="21"/>
                      <w:szCs w:val="21"/>
                      <w:lang w:val="en-US" w:eastAsia="zh-CN"/>
                    </w:rPr>
                    <w:t>经自建污水处理站排入鄱阳湖，反冲洗废水回用</w:t>
                  </w:r>
                </w:p>
              </w:tc>
            </w:tr>
            <w:tr w14:paraId="6D1518B8">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547" w:hRule="atLeast"/>
                <w:jc w:val="center"/>
              </w:trPr>
              <w:tc>
                <w:tcPr>
                  <w:tcW w:w="308" w:type="dxa"/>
                  <w:vMerge w:val="continue"/>
                  <w:tcBorders>
                    <w:tl2br w:val="nil"/>
                    <w:tr2bl w:val="nil"/>
                  </w:tcBorders>
                  <w:noWrap/>
                  <w:vAlign w:val="center"/>
                </w:tcPr>
                <w:p w14:paraId="3FEA4A83">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p>
              </w:tc>
              <w:tc>
                <w:tcPr>
                  <w:tcW w:w="2011" w:type="dxa"/>
                  <w:tcBorders>
                    <w:tl2br w:val="nil"/>
                    <w:tr2bl w:val="nil"/>
                  </w:tcBorders>
                  <w:noWrap w:val="0"/>
                  <w:vAlign w:val="center"/>
                </w:tcPr>
                <w:p w14:paraId="2616504E">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w:t>
                  </w:r>
                </w:p>
              </w:tc>
              <w:tc>
                <w:tcPr>
                  <w:tcW w:w="2576" w:type="dxa"/>
                  <w:tcBorders>
                    <w:tl2br w:val="nil"/>
                    <w:tr2bl w:val="nil"/>
                  </w:tcBorders>
                  <w:noWrap/>
                  <w:vAlign w:val="center"/>
                </w:tcPr>
                <w:p w14:paraId="24735192">
                  <w:pPr>
                    <w:pStyle w:val="9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生活污水经化粪理后排入星子县污水处理厂</w:t>
                  </w:r>
                </w:p>
              </w:tc>
              <w:tc>
                <w:tcPr>
                  <w:tcW w:w="3043" w:type="dxa"/>
                  <w:tcBorders>
                    <w:tl2br w:val="nil"/>
                    <w:tr2bl w:val="nil"/>
                  </w:tcBorders>
                  <w:noWrap w:val="0"/>
                  <w:vAlign w:val="center"/>
                </w:tcPr>
                <w:p w14:paraId="2A63861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生活污水经化粪理处理后经自建污水处理站处理后通过现有入河排污口排入鄱阳湖</w:t>
                  </w:r>
                </w:p>
              </w:tc>
            </w:tr>
            <w:tr w14:paraId="422A539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819" w:hRule="atLeast"/>
                <w:jc w:val="center"/>
              </w:trPr>
              <w:tc>
                <w:tcPr>
                  <w:tcW w:w="308" w:type="dxa"/>
                  <w:tcBorders>
                    <w:tl2br w:val="nil"/>
                    <w:tr2bl w:val="nil"/>
                  </w:tcBorders>
                  <w:noWrap/>
                  <w:vAlign w:val="center"/>
                </w:tcPr>
                <w:p w14:paraId="3D1F2AA4">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2011" w:type="dxa"/>
                  <w:tcBorders>
                    <w:tl2br w:val="nil"/>
                    <w:tr2bl w:val="nil"/>
                  </w:tcBorders>
                  <w:noWrap w:val="0"/>
                  <w:vAlign w:val="center"/>
                </w:tcPr>
                <w:p w14:paraId="79398F7D">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w:t>
                  </w:r>
                  <w:r>
                    <w:rPr>
                      <w:rFonts w:hint="default" w:ascii="Times New Roman" w:hAnsi="Times New Roman" w:eastAsia="宋体" w:cs="Times New Roman"/>
                      <w:sz w:val="21"/>
                      <w:szCs w:val="21"/>
                      <w:lang w:val="en-US" w:eastAsia="zh-CN"/>
                    </w:rPr>
                    <w:t>噪声</w:t>
                  </w:r>
                </w:p>
              </w:tc>
              <w:tc>
                <w:tcPr>
                  <w:tcW w:w="2576" w:type="dxa"/>
                  <w:tcBorders>
                    <w:tl2br w:val="nil"/>
                    <w:tr2bl w:val="nil"/>
                  </w:tcBorders>
                  <w:noWrap/>
                  <w:vAlign w:val="center"/>
                </w:tcPr>
                <w:p w14:paraId="59989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通过优化平面布置、合理布置高噪声设备等措施来控制设备机械噪声对周围环境的影响</w:t>
                  </w:r>
                </w:p>
              </w:tc>
              <w:tc>
                <w:tcPr>
                  <w:tcW w:w="3043" w:type="dxa"/>
                  <w:tcBorders>
                    <w:tl2br w:val="nil"/>
                    <w:tr2bl w:val="nil"/>
                  </w:tcBorders>
                  <w:noWrap w:val="0"/>
                  <w:vAlign w:val="center"/>
                </w:tcPr>
                <w:p w14:paraId="2494E07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通过优化平面布置、合理布置高噪声设备等措施来控制设备机械噪声对周围环境的影响</w:t>
                  </w:r>
                </w:p>
              </w:tc>
            </w:tr>
            <w:tr w14:paraId="1154FB94">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1934" w:hRule="atLeast"/>
                <w:jc w:val="center"/>
              </w:trPr>
              <w:tc>
                <w:tcPr>
                  <w:tcW w:w="308" w:type="dxa"/>
                  <w:tcBorders>
                    <w:tl2br w:val="nil"/>
                    <w:tr2bl w:val="nil"/>
                  </w:tcBorders>
                  <w:noWrap/>
                  <w:vAlign w:val="center"/>
                </w:tcPr>
                <w:p w14:paraId="3415E374">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2011" w:type="dxa"/>
                  <w:tcBorders>
                    <w:tl2br w:val="nil"/>
                    <w:tr2bl w:val="nil"/>
                  </w:tcBorders>
                  <w:noWrap w:val="0"/>
                  <w:vAlign w:val="center"/>
                </w:tcPr>
                <w:p w14:paraId="263C244A">
                  <w:pPr>
                    <w:pStyle w:val="9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污泥、生活垃圾</w:t>
                  </w:r>
                </w:p>
              </w:tc>
              <w:tc>
                <w:tcPr>
                  <w:tcW w:w="2576" w:type="dxa"/>
                  <w:tcBorders>
                    <w:tl2br w:val="nil"/>
                    <w:tr2bl w:val="nil"/>
                  </w:tcBorders>
                  <w:noWrap/>
                  <w:vAlign w:val="center"/>
                </w:tcPr>
                <w:p w14:paraId="52CF2D2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污泥脱水后运往城市垃圾场进行卫生填埋或用于制砖</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生活垃圾</w:t>
                  </w:r>
                  <w:r>
                    <w:rPr>
                      <w:rFonts w:hint="default" w:ascii="Times New Roman" w:hAnsi="Times New Roman" w:eastAsia="宋体" w:cs="Times New Roman"/>
                      <w:sz w:val="21"/>
                      <w:szCs w:val="21"/>
                      <w:lang w:eastAsia="zh-CN"/>
                    </w:rPr>
                    <w:t>交由环卫部门处理。</w:t>
                  </w:r>
                </w:p>
              </w:tc>
              <w:tc>
                <w:tcPr>
                  <w:tcW w:w="3043" w:type="dxa"/>
                  <w:tcBorders>
                    <w:tl2br w:val="nil"/>
                    <w:tr2bl w:val="nil"/>
                  </w:tcBorders>
                  <w:noWrap w:val="0"/>
                  <w:vAlign w:val="center"/>
                </w:tcPr>
                <w:p w14:paraId="31356C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污泥脱水后运往城市垃圾场进行卫生填埋</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生活垃圾由当地环卫部门统一清运。</w:t>
                  </w:r>
                </w:p>
              </w:tc>
            </w:tr>
          </w:tbl>
          <w:p w14:paraId="199E9FB2">
            <w:pPr>
              <w:pStyle w:val="101"/>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、现有污染物排放情况</w:t>
            </w:r>
          </w:p>
          <w:p w14:paraId="06E44C09">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）废水</w:t>
            </w:r>
          </w:p>
          <w:p w14:paraId="62CD0A93">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color w:val="auto"/>
                <w:sz w:val="24"/>
                <w:szCs w:val="24"/>
                <w:lang w:val="en-US" w:eastAsia="zh-CN"/>
              </w:rPr>
              <w:t>现</w:t>
            </w:r>
            <w:r>
              <w:rPr>
                <w:rFonts w:hint="eastAsia" w:ascii="Times New Roman" w:hAnsi="Times New Roman" w:eastAsia="宋体" w:cs="Times New Roman"/>
                <w:color w:val="auto"/>
                <w:sz w:val="24"/>
                <w:szCs w:val="24"/>
                <w:highlight w:val="none"/>
                <w:lang w:val="en-US" w:eastAsia="zh-CN"/>
              </w:rPr>
              <w:t>有项目生活污水经化粪池处理后与沉淀池排泥废水通过干化池产生的滤液</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auto"/>
                <w:sz w:val="24"/>
                <w:lang w:eastAsia="zh-CN"/>
              </w:rPr>
              <w:t>，</w:t>
            </w:r>
            <w:r>
              <w:rPr>
                <w:rFonts w:hint="eastAsia" w:ascii="Calibri" w:hAnsi="Calibri" w:eastAsia="宋体" w:cs="Times New Roman"/>
                <w:color w:val="auto"/>
                <w:sz w:val="24"/>
                <w:lang w:val="en-US" w:eastAsia="zh-CN"/>
              </w:rPr>
              <w:t>反冲洗废水</w:t>
            </w:r>
            <w:r>
              <w:rPr>
                <w:rFonts w:hint="eastAsia" w:ascii="Calibri" w:hAnsi="Calibri" w:eastAsia="宋体" w:cs="Times New Roman"/>
                <w:bCs/>
                <w:color w:val="000000"/>
                <w:sz w:val="24"/>
              </w:rPr>
              <w:t>经浓缩池重力浓缩后</w:t>
            </w:r>
            <w:r>
              <w:rPr>
                <w:rFonts w:hint="eastAsia" w:ascii="Calibri" w:hAnsi="Calibri" w:eastAsia="宋体" w:cs="Times New Roman"/>
                <w:bCs/>
                <w:color w:val="000000"/>
                <w:sz w:val="24"/>
                <w:lang w:val="en-US" w:eastAsia="zh-CN"/>
              </w:rPr>
              <w:t>分离的上清水</w:t>
            </w:r>
            <w:r>
              <w:rPr>
                <w:rFonts w:hint="eastAsia" w:ascii="Calibri" w:hAnsi="Calibri" w:eastAsia="宋体" w:cs="Times New Roman"/>
                <w:bCs/>
                <w:color w:val="000000"/>
                <w:sz w:val="24"/>
              </w:rPr>
              <w:t>排入</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提升送至配水井回用。</w:t>
            </w:r>
          </w:p>
          <w:p w14:paraId="0BD917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kern w:val="0"/>
                <w:sz w:val="24"/>
                <w:szCs w:val="24"/>
              </w:rPr>
              <w:t>表</w:t>
            </w:r>
            <w:r>
              <w:rPr>
                <w:rFonts w:hint="default" w:ascii="Times New Roman" w:hAnsi="Times New Roman" w:eastAsia="宋体" w:cs="Times New Roman"/>
                <w:b/>
                <w:color w:val="auto"/>
                <w:kern w:val="0"/>
                <w:sz w:val="24"/>
                <w:szCs w:val="24"/>
                <w:lang w:val="en-US" w:eastAsia="zh-CN"/>
              </w:rPr>
              <w:t>2-</w:t>
            </w:r>
            <w:r>
              <w:rPr>
                <w:rFonts w:hint="eastAsia" w:ascii="Times New Roman" w:hAnsi="Times New Roman" w:eastAsia="宋体" w:cs="Times New Roman"/>
                <w:b/>
                <w:color w:val="auto"/>
                <w:kern w:val="0"/>
                <w:sz w:val="24"/>
                <w:szCs w:val="24"/>
                <w:lang w:val="en-US" w:eastAsia="zh-CN"/>
              </w:rPr>
              <w:t>11</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 xml:space="preserve">  </w:t>
            </w:r>
            <w:r>
              <w:rPr>
                <w:rFonts w:hint="default" w:ascii="Times New Roman" w:hAnsi="Times New Roman" w:eastAsia="宋体" w:cs="Times New Roman"/>
                <w:b/>
                <w:color w:val="auto"/>
                <w:kern w:val="0"/>
                <w:sz w:val="24"/>
                <w:szCs w:val="24"/>
                <w:lang w:val="en-US" w:eastAsia="zh-CN"/>
              </w:rPr>
              <w:t>现有废水污染物排放量</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autofit"/>
              <w:tblCellMar>
                <w:top w:w="0" w:type="dxa"/>
                <w:left w:w="108" w:type="dxa"/>
                <w:bottom w:w="0" w:type="dxa"/>
                <w:right w:w="108" w:type="dxa"/>
              </w:tblCellMar>
            </w:tblPr>
            <w:tblGrid>
              <w:gridCol w:w="1071"/>
              <w:gridCol w:w="1485"/>
              <w:gridCol w:w="1236"/>
              <w:gridCol w:w="1511"/>
              <w:gridCol w:w="1260"/>
              <w:gridCol w:w="1853"/>
            </w:tblGrid>
            <w:tr w14:paraId="4561DC0A">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598" w:hRule="atLeast"/>
                <w:jc w:val="center"/>
              </w:trPr>
              <w:tc>
                <w:tcPr>
                  <w:tcW w:w="1071" w:type="dxa"/>
                  <w:tcBorders>
                    <w:tl2br w:val="nil"/>
                    <w:tr2bl w:val="nil"/>
                  </w:tcBorders>
                  <w:noWrap w:val="0"/>
                  <w:vAlign w:val="center"/>
                </w:tcPr>
                <w:p w14:paraId="621672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污染源</w:t>
                  </w:r>
                </w:p>
              </w:tc>
              <w:tc>
                <w:tcPr>
                  <w:tcW w:w="1485" w:type="dxa"/>
                  <w:tcBorders>
                    <w:tl2br w:val="nil"/>
                    <w:tr2bl w:val="nil"/>
                  </w:tcBorders>
                  <w:noWrap w:val="0"/>
                  <w:vAlign w:val="center"/>
                </w:tcPr>
                <w:p w14:paraId="797AE7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废水量</w:t>
                  </w:r>
                </w:p>
              </w:tc>
              <w:tc>
                <w:tcPr>
                  <w:tcW w:w="1236" w:type="dxa"/>
                  <w:tcBorders>
                    <w:tl2br w:val="nil"/>
                    <w:tr2bl w:val="nil"/>
                  </w:tcBorders>
                  <w:noWrap w:val="0"/>
                  <w:vAlign w:val="center"/>
                </w:tcPr>
                <w:p w14:paraId="1ABCED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污染物名称</w:t>
                  </w:r>
                </w:p>
              </w:tc>
              <w:tc>
                <w:tcPr>
                  <w:tcW w:w="1511" w:type="dxa"/>
                  <w:tcBorders>
                    <w:tl2br w:val="nil"/>
                    <w:tr2bl w:val="nil"/>
                  </w:tcBorders>
                  <w:noWrap w:val="0"/>
                  <w:vAlign w:val="center"/>
                </w:tcPr>
                <w:p w14:paraId="5C532F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排放浓度</w:t>
                  </w:r>
                </w:p>
                <w:p w14:paraId="526EC0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w:t>
                  </w:r>
                  <w:r>
                    <w:rPr>
                      <w:rFonts w:hint="default" w:ascii="Times New Roman" w:hAnsi="Times New Roman" w:eastAsia="宋体" w:cs="Times New Roman"/>
                      <w:b/>
                      <w:color w:val="auto"/>
                      <w:szCs w:val="21"/>
                      <w:lang w:val="en-GB"/>
                    </w:rPr>
                    <w:t>mg/</w:t>
                  </w:r>
                  <w:r>
                    <w:rPr>
                      <w:rFonts w:hint="default" w:ascii="Times New Roman" w:hAnsi="Times New Roman" w:eastAsia="宋体" w:cs="Times New Roman"/>
                      <w:b/>
                      <w:color w:val="auto"/>
                      <w:szCs w:val="21"/>
                      <w:lang w:val="en-US" w:eastAsia="zh-CN"/>
                    </w:rPr>
                    <w:t>l</w:t>
                  </w:r>
                  <w:r>
                    <w:rPr>
                      <w:rFonts w:hint="default" w:ascii="Times New Roman" w:hAnsi="Times New Roman" w:eastAsia="宋体" w:cs="Times New Roman"/>
                      <w:b/>
                      <w:color w:val="auto"/>
                      <w:kern w:val="0"/>
                      <w:szCs w:val="21"/>
                    </w:rPr>
                    <w:t>）</w:t>
                  </w:r>
                </w:p>
              </w:tc>
              <w:tc>
                <w:tcPr>
                  <w:tcW w:w="1260" w:type="dxa"/>
                  <w:tcBorders>
                    <w:tl2br w:val="nil"/>
                    <w:tr2bl w:val="nil"/>
                  </w:tcBorders>
                  <w:noWrap w:val="0"/>
                  <w:vAlign w:val="center"/>
                </w:tcPr>
                <w:p w14:paraId="5C045F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排放量</w:t>
                  </w:r>
                </w:p>
                <w:p w14:paraId="592F2E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（t/a）</w:t>
                  </w:r>
                </w:p>
              </w:tc>
              <w:tc>
                <w:tcPr>
                  <w:tcW w:w="1853" w:type="dxa"/>
                  <w:tcBorders>
                    <w:tl2br w:val="nil"/>
                    <w:tr2bl w:val="nil"/>
                  </w:tcBorders>
                  <w:noWrap w:val="0"/>
                  <w:vAlign w:val="center"/>
                </w:tcPr>
                <w:p w14:paraId="3E3987BE">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b/>
                      <w:color w:val="auto"/>
                      <w:kern w:val="0"/>
                      <w:szCs w:val="21"/>
                      <w:lang w:eastAsia="zh-CN"/>
                    </w:rPr>
                    <w:t>污水排放标准</w:t>
                  </w:r>
                </w:p>
              </w:tc>
            </w:tr>
            <w:tr w14:paraId="4B7A3B80">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352" w:hRule="atLeast"/>
                <w:jc w:val="center"/>
              </w:trPr>
              <w:tc>
                <w:tcPr>
                  <w:tcW w:w="1071" w:type="dxa"/>
                  <w:vMerge w:val="restart"/>
                  <w:tcBorders>
                    <w:tl2br w:val="nil"/>
                    <w:tr2bl w:val="nil"/>
                  </w:tcBorders>
                  <w:noWrap w:val="0"/>
                  <w:vAlign w:val="center"/>
                </w:tcPr>
                <w:p w14:paraId="38DD45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综合废水</w:t>
                  </w:r>
                </w:p>
              </w:tc>
              <w:tc>
                <w:tcPr>
                  <w:tcW w:w="1485" w:type="dxa"/>
                  <w:vMerge w:val="restart"/>
                  <w:tcBorders>
                    <w:tl2br w:val="nil"/>
                    <w:tr2bl w:val="nil"/>
                  </w:tcBorders>
                  <w:noWrap w:val="0"/>
                  <w:vAlign w:val="center"/>
                </w:tcPr>
                <w:p w14:paraId="32B9C3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5069.85</w:t>
                  </w:r>
                  <w:r>
                    <w:rPr>
                      <w:rFonts w:hint="default" w:ascii="Times New Roman" w:hAnsi="Times New Roman" w:eastAsia="宋体" w:cs="Times New Roman"/>
                      <w:color w:val="auto"/>
                      <w:kern w:val="0"/>
                      <w:szCs w:val="21"/>
                      <w:lang w:val="en-US" w:eastAsia="zh-CN"/>
                    </w:rPr>
                    <w:t>t/a</w:t>
                  </w:r>
                </w:p>
              </w:tc>
              <w:tc>
                <w:tcPr>
                  <w:tcW w:w="1236" w:type="dxa"/>
                  <w:tcBorders>
                    <w:tl2br w:val="nil"/>
                    <w:tr2bl w:val="nil"/>
                  </w:tcBorders>
                  <w:noWrap w:val="0"/>
                  <w:vAlign w:val="center"/>
                </w:tcPr>
                <w:p w14:paraId="6CA3EDCB">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eastAsia" w:ascii="Calibri" w:hAnsi="Calibri" w:eastAsia="宋体" w:cs="Times New Roman"/>
                      <w:color w:val="auto"/>
                      <w:szCs w:val="21"/>
                    </w:rPr>
                    <w:t>COD</w:t>
                  </w:r>
                  <w:r>
                    <w:rPr>
                      <w:rFonts w:hint="eastAsia" w:ascii="Calibri" w:hAnsi="Calibri" w:eastAsia="宋体" w:cs="Times New Roman"/>
                      <w:color w:val="auto"/>
                      <w:szCs w:val="21"/>
                      <w:vertAlign w:val="subscript"/>
                    </w:rPr>
                    <w:t>cr</w:t>
                  </w:r>
                </w:p>
              </w:tc>
              <w:tc>
                <w:tcPr>
                  <w:tcW w:w="1511" w:type="dxa"/>
                  <w:tcBorders>
                    <w:tl2br w:val="nil"/>
                    <w:tr2bl w:val="nil"/>
                  </w:tcBorders>
                  <w:noWrap w:val="0"/>
                  <w:vAlign w:val="center"/>
                </w:tcPr>
                <w:p w14:paraId="782ED6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16</w:t>
                  </w:r>
                </w:p>
              </w:tc>
              <w:tc>
                <w:tcPr>
                  <w:tcW w:w="1260" w:type="dxa"/>
                  <w:tcBorders>
                    <w:tl2br w:val="nil"/>
                    <w:tr2bl w:val="nil"/>
                  </w:tcBorders>
                  <w:noWrap w:val="0"/>
                  <w:vAlign w:val="center"/>
                </w:tcPr>
                <w:p w14:paraId="5FAFFD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0.08</w:t>
                  </w:r>
                </w:p>
              </w:tc>
              <w:tc>
                <w:tcPr>
                  <w:tcW w:w="1853" w:type="dxa"/>
                  <w:vMerge w:val="restart"/>
                  <w:tcBorders>
                    <w:tl2br w:val="nil"/>
                    <w:tr2bl w:val="nil"/>
                  </w:tcBorders>
                  <w:noWrap w:val="0"/>
                  <w:vAlign w:val="center"/>
                </w:tcPr>
                <w:p w14:paraId="0774A3E1">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sz w:val="21"/>
                      <w:szCs w:val="21"/>
                      <w:lang w:val="en-US" w:eastAsia="zh-CN"/>
                    </w:rPr>
                    <w:t>《鄱阳湖生态经济区水污染物排放标准》（DB36/852-2015）滨湖控制发展带标准</w:t>
                  </w:r>
                </w:p>
              </w:tc>
            </w:tr>
            <w:tr w14:paraId="578C68B8">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377" w:hRule="atLeast"/>
                <w:jc w:val="center"/>
              </w:trPr>
              <w:tc>
                <w:tcPr>
                  <w:tcW w:w="1071" w:type="dxa"/>
                  <w:vMerge w:val="continue"/>
                  <w:tcBorders>
                    <w:tl2br w:val="nil"/>
                    <w:tr2bl w:val="nil"/>
                  </w:tcBorders>
                  <w:noWrap w:val="0"/>
                  <w:vAlign w:val="center"/>
                </w:tcPr>
                <w:p w14:paraId="006C1E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1485" w:type="dxa"/>
                  <w:vMerge w:val="continue"/>
                  <w:tcBorders>
                    <w:tl2br w:val="nil"/>
                    <w:tr2bl w:val="nil"/>
                  </w:tcBorders>
                  <w:noWrap w:val="0"/>
                  <w:vAlign w:val="center"/>
                </w:tcPr>
                <w:p w14:paraId="0499FF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1236" w:type="dxa"/>
                  <w:tcBorders>
                    <w:tl2br w:val="nil"/>
                    <w:tr2bl w:val="nil"/>
                  </w:tcBorders>
                  <w:noWrap w:val="0"/>
                  <w:vAlign w:val="center"/>
                </w:tcPr>
                <w:p w14:paraId="653D7FC3">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ascii="Calibri" w:hAnsi="Calibri" w:eastAsia="宋体" w:cs="Times New Roman"/>
                      <w:color w:val="auto"/>
                      <w:szCs w:val="21"/>
                    </w:rPr>
                    <w:t>SS</w:t>
                  </w:r>
                </w:p>
              </w:tc>
              <w:tc>
                <w:tcPr>
                  <w:tcW w:w="1511" w:type="dxa"/>
                  <w:tcBorders>
                    <w:tl2br w:val="nil"/>
                    <w:tr2bl w:val="nil"/>
                  </w:tcBorders>
                  <w:noWrap w:val="0"/>
                  <w:vAlign w:val="center"/>
                </w:tcPr>
                <w:p w14:paraId="5A9821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9.6</w:t>
                  </w:r>
                </w:p>
              </w:tc>
              <w:tc>
                <w:tcPr>
                  <w:tcW w:w="1260" w:type="dxa"/>
                  <w:tcBorders>
                    <w:tl2br w:val="nil"/>
                    <w:tr2bl w:val="nil"/>
                  </w:tcBorders>
                  <w:noWrap w:val="0"/>
                  <w:vAlign w:val="center"/>
                </w:tcPr>
                <w:p w14:paraId="51876D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0.05</w:t>
                  </w:r>
                </w:p>
              </w:tc>
              <w:tc>
                <w:tcPr>
                  <w:tcW w:w="1853" w:type="dxa"/>
                  <w:vMerge w:val="continue"/>
                  <w:tcBorders>
                    <w:tl2br w:val="nil"/>
                    <w:tr2bl w:val="nil"/>
                  </w:tcBorders>
                  <w:noWrap w:val="0"/>
                  <w:vAlign w:val="center"/>
                </w:tcPr>
                <w:p w14:paraId="69F0CBEC">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Cs w:val="21"/>
                      <w:lang w:eastAsia="zh-CN"/>
                    </w:rPr>
                  </w:pPr>
                </w:p>
              </w:tc>
            </w:tr>
            <w:tr w14:paraId="1909FF62">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331" w:hRule="atLeast"/>
                <w:jc w:val="center"/>
              </w:trPr>
              <w:tc>
                <w:tcPr>
                  <w:tcW w:w="1071" w:type="dxa"/>
                  <w:vMerge w:val="continue"/>
                  <w:tcBorders>
                    <w:tl2br w:val="nil"/>
                    <w:tr2bl w:val="nil"/>
                  </w:tcBorders>
                  <w:noWrap w:val="0"/>
                  <w:vAlign w:val="center"/>
                </w:tcPr>
                <w:p w14:paraId="71E894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1485" w:type="dxa"/>
                  <w:vMerge w:val="continue"/>
                  <w:tcBorders>
                    <w:tl2br w:val="nil"/>
                    <w:tr2bl w:val="nil"/>
                  </w:tcBorders>
                  <w:noWrap w:val="0"/>
                  <w:vAlign w:val="center"/>
                </w:tcPr>
                <w:p w14:paraId="769E36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1236" w:type="dxa"/>
                  <w:tcBorders>
                    <w:tl2br w:val="nil"/>
                    <w:tr2bl w:val="nil"/>
                  </w:tcBorders>
                  <w:noWrap w:val="0"/>
                  <w:vAlign w:val="center"/>
                </w:tcPr>
                <w:p w14:paraId="4BB89BFA">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eastAsia" w:ascii="Calibri" w:hAnsi="Calibri" w:eastAsia="宋体" w:cs="Times New Roman"/>
                      <w:color w:val="auto"/>
                      <w:szCs w:val="21"/>
                    </w:rPr>
                    <w:t>氨氮</w:t>
                  </w:r>
                </w:p>
              </w:tc>
              <w:tc>
                <w:tcPr>
                  <w:tcW w:w="1511" w:type="dxa"/>
                  <w:tcBorders>
                    <w:tl2br w:val="nil"/>
                    <w:tr2bl w:val="nil"/>
                  </w:tcBorders>
                  <w:noWrap w:val="0"/>
                  <w:vAlign w:val="center"/>
                </w:tcPr>
                <w:p w14:paraId="0031A3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0.04</w:t>
                  </w:r>
                </w:p>
              </w:tc>
              <w:tc>
                <w:tcPr>
                  <w:tcW w:w="1260" w:type="dxa"/>
                  <w:tcBorders>
                    <w:tl2br w:val="nil"/>
                    <w:tr2bl w:val="nil"/>
                  </w:tcBorders>
                  <w:noWrap w:val="0"/>
                  <w:vAlign w:val="center"/>
                </w:tcPr>
                <w:p w14:paraId="11FC3B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0.0002</w:t>
                  </w:r>
                </w:p>
              </w:tc>
              <w:tc>
                <w:tcPr>
                  <w:tcW w:w="1853" w:type="dxa"/>
                  <w:vMerge w:val="continue"/>
                  <w:tcBorders>
                    <w:tl2br w:val="nil"/>
                    <w:tr2bl w:val="nil"/>
                  </w:tcBorders>
                  <w:noWrap w:val="0"/>
                  <w:vAlign w:val="center"/>
                </w:tcPr>
                <w:p w14:paraId="4931BB95">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Cs w:val="21"/>
                      <w:lang w:val="en-US" w:eastAsia="zh-CN"/>
                    </w:rPr>
                  </w:pPr>
                </w:p>
              </w:tc>
            </w:tr>
            <w:tr w14:paraId="5C39810E">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331" w:hRule="atLeast"/>
                <w:jc w:val="center"/>
              </w:trPr>
              <w:tc>
                <w:tcPr>
                  <w:tcW w:w="1071" w:type="dxa"/>
                  <w:vMerge w:val="continue"/>
                  <w:tcBorders>
                    <w:tl2br w:val="nil"/>
                    <w:tr2bl w:val="nil"/>
                  </w:tcBorders>
                  <w:noWrap w:val="0"/>
                  <w:vAlign w:val="center"/>
                </w:tcPr>
                <w:p w14:paraId="2D1EE4A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485" w:type="dxa"/>
                  <w:vMerge w:val="continue"/>
                  <w:tcBorders>
                    <w:tl2br w:val="nil"/>
                    <w:tr2bl w:val="nil"/>
                  </w:tcBorders>
                  <w:noWrap w:val="0"/>
                  <w:vAlign w:val="center"/>
                </w:tcPr>
                <w:p w14:paraId="6C477A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1236" w:type="dxa"/>
                  <w:tcBorders>
                    <w:tl2br w:val="nil"/>
                    <w:tr2bl w:val="nil"/>
                  </w:tcBorders>
                  <w:noWrap w:val="0"/>
                  <w:vAlign w:val="center"/>
                </w:tcPr>
                <w:p w14:paraId="5880AEB2">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eastAsia" w:ascii="Calibri" w:hAnsi="Calibri" w:eastAsia="宋体" w:cs="Times New Roman"/>
                      <w:color w:val="auto"/>
                      <w:szCs w:val="21"/>
                    </w:rPr>
                    <w:t>TP</w:t>
                  </w:r>
                </w:p>
              </w:tc>
              <w:tc>
                <w:tcPr>
                  <w:tcW w:w="1511" w:type="dxa"/>
                  <w:tcBorders>
                    <w:tl2br w:val="nil"/>
                    <w:tr2bl w:val="nil"/>
                  </w:tcBorders>
                  <w:noWrap w:val="0"/>
                  <w:vAlign w:val="center"/>
                </w:tcPr>
                <w:p w14:paraId="38E440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0.14</w:t>
                  </w:r>
                </w:p>
              </w:tc>
              <w:tc>
                <w:tcPr>
                  <w:tcW w:w="1260" w:type="dxa"/>
                  <w:tcBorders>
                    <w:tl2br w:val="nil"/>
                    <w:tr2bl w:val="nil"/>
                  </w:tcBorders>
                  <w:noWrap w:val="0"/>
                  <w:vAlign w:val="center"/>
                </w:tcPr>
                <w:p w14:paraId="74850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0.00071</w:t>
                  </w:r>
                </w:p>
              </w:tc>
              <w:tc>
                <w:tcPr>
                  <w:tcW w:w="1853" w:type="dxa"/>
                  <w:vMerge w:val="continue"/>
                  <w:tcBorders>
                    <w:tl2br w:val="nil"/>
                    <w:tr2bl w:val="nil"/>
                  </w:tcBorders>
                  <w:noWrap w:val="0"/>
                  <w:vAlign w:val="center"/>
                </w:tcPr>
                <w:p w14:paraId="35A66104">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Cs w:val="21"/>
                      <w:lang w:val="en-US" w:eastAsia="zh-CN"/>
                    </w:rPr>
                  </w:pPr>
                </w:p>
              </w:tc>
            </w:tr>
            <w:tr w14:paraId="33385621">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331" w:hRule="atLeast"/>
                <w:jc w:val="center"/>
              </w:trPr>
              <w:tc>
                <w:tcPr>
                  <w:tcW w:w="1071" w:type="dxa"/>
                  <w:vMerge w:val="continue"/>
                  <w:tcBorders>
                    <w:tl2br w:val="nil"/>
                    <w:tr2bl w:val="nil"/>
                  </w:tcBorders>
                  <w:noWrap w:val="0"/>
                  <w:vAlign w:val="center"/>
                </w:tcPr>
                <w:p w14:paraId="07603C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485" w:type="dxa"/>
                  <w:vMerge w:val="continue"/>
                  <w:tcBorders>
                    <w:tl2br w:val="nil"/>
                    <w:tr2bl w:val="nil"/>
                  </w:tcBorders>
                  <w:noWrap w:val="0"/>
                  <w:vAlign w:val="center"/>
                </w:tcPr>
                <w:p w14:paraId="4535CC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1236" w:type="dxa"/>
                  <w:tcBorders>
                    <w:tl2br w:val="nil"/>
                    <w:tr2bl w:val="nil"/>
                  </w:tcBorders>
                  <w:noWrap w:val="0"/>
                  <w:vAlign w:val="center"/>
                </w:tcPr>
                <w:p w14:paraId="49126F3E">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eastAsia" w:ascii="Calibri" w:hAnsi="Calibri" w:eastAsia="宋体" w:cs="Times New Roman"/>
                      <w:color w:val="auto"/>
                      <w:szCs w:val="21"/>
                    </w:rPr>
                    <w:t>TN</w:t>
                  </w:r>
                </w:p>
              </w:tc>
              <w:tc>
                <w:tcPr>
                  <w:tcW w:w="1511" w:type="dxa"/>
                  <w:tcBorders>
                    <w:tl2br w:val="nil"/>
                    <w:tr2bl w:val="nil"/>
                  </w:tcBorders>
                  <w:noWrap w:val="0"/>
                  <w:vAlign w:val="center"/>
                </w:tcPr>
                <w:p w14:paraId="3A5ED3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0.12</w:t>
                  </w:r>
                </w:p>
              </w:tc>
              <w:tc>
                <w:tcPr>
                  <w:tcW w:w="1260" w:type="dxa"/>
                  <w:tcBorders>
                    <w:tl2br w:val="nil"/>
                    <w:tr2bl w:val="nil"/>
                  </w:tcBorders>
                  <w:noWrap w:val="0"/>
                  <w:vAlign w:val="center"/>
                </w:tcPr>
                <w:p w14:paraId="13B52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0.00061</w:t>
                  </w:r>
                </w:p>
              </w:tc>
              <w:tc>
                <w:tcPr>
                  <w:tcW w:w="1853" w:type="dxa"/>
                  <w:vMerge w:val="continue"/>
                  <w:tcBorders>
                    <w:tl2br w:val="nil"/>
                    <w:tr2bl w:val="nil"/>
                  </w:tcBorders>
                  <w:noWrap w:val="0"/>
                  <w:vAlign w:val="center"/>
                </w:tcPr>
                <w:p w14:paraId="0A8A72EC">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Cs w:val="21"/>
                      <w:lang w:val="en-US" w:eastAsia="zh-CN"/>
                    </w:rPr>
                  </w:pPr>
                </w:p>
              </w:tc>
            </w:tr>
          </w:tbl>
          <w:p w14:paraId="57070968">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）噪声</w:t>
            </w:r>
          </w:p>
          <w:p w14:paraId="49F19494">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w:t>
            </w:r>
            <w:r>
              <w:rPr>
                <w:rFonts w:hint="default" w:ascii="Times New Roman" w:hAnsi="Times New Roman" w:eastAsia="宋体" w:cs="Times New Roman"/>
                <w:b w:val="0"/>
                <w:bCs w:val="0"/>
                <w:color w:val="auto"/>
                <w:sz w:val="24"/>
                <w:szCs w:val="24"/>
                <w:lang w:val="en-US" w:eastAsia="zh-CN"/>
              </w:rPr>
              <w:t>江西</w:t>
            </w:r>
            <w:r>
              <w:rPr>
                <w:rFonts w:hint="eastAsia" w:ascii="Times New Roman" w:hAnsi="Times New Roman" w:eastAsia="宋体" w:cs="Times New Roman"/>
                <w:b w:val="0"/>
                <w:bCs w:val="0"/>
                <w:color w:val="auto"/>
                <w:sz w:val="24"/>
                <w:szCs w:val="24"/>
                <w:lang w:val="en-US" w:eastAsia="zh-CN"/>
              </w:rPr>
              <w:t>盛昕</w:t>
            </w:r>
            <w:r>
              <w:rPr>
                <w:rFonts w:hint="default" w:ascii="Times New Roman" w:hAnsi="Times New Roman" w:eastAsia="宋体" w:cs="Times New Roman"/>
                <w:b w:val="0"/>
                <w:bCs w:val="0"/>
                <w:color w:val="auto"/>
                <w:sz w:val="24"/>
                <w:szCs w:val="24"/>
                <w:lang w:val="en-US" w:eastAsia="zh-CN"/>
              </w:rPr>
              <w:t>检测技术有限公司提供的检测报告(报告编号</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S</w:t>
            </w:r>
            <w:r>
              <w:rPr>
                <w:rFonts w:hint="eastAsia" w:ascii="Times New Roman" w:hAnsi="Times New Roman" w:eastAsia="宋体" w:cs="Times New Roman"/>
                <w:b w:val="0"/>
                <w:bCs w:val="0"/>
                <w:color w:val="auto"/>
                <w:sz w:val="24"/>
                <w:szCs w:val="24"/>
                <w:lang w:val="en-US" w:eastAsia="zh-CN"/>
              </w:rPr>
              <w:t>X</w:t>
            </w:r>
            <w:r>
              <w:rPr>
                <w:rFonts w:hint="default" w:ascii="Times New Roman" w:hAnsi="Times New Roman" w:eastAsia="宋体"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202006028</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可知，</w:t>
            </w:r>
            <w:r>
              <w:rPr>
                <w:rFonts w:hint="default" w:ascii="Times New Roman" w:hAnsi="Times New Roman" w:eastAsia="宋体" w:cs="Times New Roman"/>
                <w:b w:val="0"/>
                <w:bCs w:val="0"/>
                <w:color w:val="auto"/>
                <w:sz w:val="24"/>
                <w:szCs w:val="24"/>
                <w:lang w:val="en-US" w:eastAsia="zh-CN"/>
              </w:rPr>
              <w:t>现有项目厂界噪声监测结果如下表所示：</w:t>
            </w:r>
          </w:p>
          <w:p w14:paraId="01EA5B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2-12</w:t>
            </w:r>
            <w:r>
              <w:rPr>
                <w:rFonts w:hint="default" w:ascii="Times New Roman" w:hAnsi="Times New Roman" w:eastAsia="宋体" w:cs="Times New Roman"/>
                <w:b/>
                <w:bCs/>
                <w:sz w:val="24"/>
                <w:szCs w:val="24"/>
              </w:rPr>
              <w:t xml:space="preserve">  厂界噪声监测结果</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95"/>
              <w:gridCol w:w="1524"/>
              <w:gridCol w:w="1249"/>
              <w:gridCol w:w="1881"/>
              <w:gridCol w:w="1606"/>
              <w:gridCol w:w="1158"/>
            </w:tblGrid>
            <w:tr w14:paraId="0BD7E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91" w:type="pct"/>
                  <w:tcBorders>
                    <w:top w:val="single" w:color="auto" w:sz="12" w:space="0"/>
                    <w:bottom w:val="single" w:color="auto" w:sz="4" w:space="0"/>
                    <w:right w:val="single" w:color="auto" w:sz="4" w:space="0"/>
                  </w:tcBorders>
                  <w:noWrap w:val="0"/>
                  <w:vAlign w:val="center"/>
                </w:tcPr>
                <w:p w14:paraId="7BDB9EB1">
                  <w:pPr>
                    <w:pStyle w:val="112"/>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default" w:ascii="Calibri" w:hAnsi="Calibri" w:eastAsia="宋体" w:cs="Times New Roman"/>
                      <w:b/>
                      <w:bCs/>
                      <w:lang w:val="en-US" w:eastAsia="zh-CN"/>
                    </w:rPr>
                    <w:t>监测日期</w:t>
                  </w:r>
                </w:p>
              </w:tc>
              <w:tc>
                <w:tcPr>
                  <w:tcW w:w="905" w:type="pct"/>
                  <w:tcBorders>
                    <w:top w:val="single" w:color="auto" w:sz="12" w:space="0"/>
                    <w:left w:val="single" w:color="auto" w:sz="4" w:space="0"/>
                    <w:bottom w:val="single" w:color="auto" w:sz="4" w:space="0"/>
                    <w:right w:val="single" w:color="auto" w:sz="4" w:space="0"/>
                  </w:tcBorders>
                  <w:noWrap w:val="0"/>
                  <w:vAlign w:val="center"/>
                </w:tcPr>
                <w:p w14:paraId="54F133C6">
                  <w:pPr>
                    <w:pStyle w:val="112"/>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default" w:ascii="Calibri" w:hAnsi="Calibri" w:eastAsia="宋体" w:cs="Times New Roman"/>
                      <w:b/>
                      <w:bCs/>
                      <w:lang w:val="en-US" w:eastAsia="zh-CN"/>
                    </w:rPr>
                    <w:t>监测点位</w:t>
                  </w:r>
                </w:p>
              </w:tc>
              <w:tc>
                <w:tcPr>
                  <w:tcW w:w="742" w:type="pct"/>
                  <w:tcBorders>
                    <w:top w:val="single" w:color="auto" w:sz="12" w:space="0"/>
                    <w:left w:val="single" w:color="auto" w:sz="4" w:space="0"/>
                    <w:bottom w:val="single" w:color="auto" w:sz="4" w:space="0"/>
                    <w:right w:val="single" w:color="auto" w:sz="4" w:space="0"/>
                  </w:tcBorders>
                  <w:noWrap w:val="0"/>
                  <w:vAlign w:val="center"/>
                </w:tcPr>
                <w:p w14:paraId="288B5E10">
                  <w:pPr>
                    <w:pStyle w:val="112"/>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default" w:ascii="Calibri" w:hAnsi="Calibri" w:eastAsia="宋体" w:cs="Times New Roman"/>
                      <w:b/>
                      <w:bCs/>
                      <w:lang w:val="en-US" w:eastAsia="zh-CN"/>
                    </w:rPr>
                    <w:t>监测时段</w:t>
                  </w:r>
                </w:p>
              </w:tc>
              <w:tc>
                <w:tcPr>
                  <w:tcW w:w="1117" w:type="pct"/>
                  <w:tcBorders>
                    <w:top w:val="single" w:color="auto" w:sz="12" w:space="0"/>
                    <w:left w:val="single" w:color="auto" w:sz="4" w:space="0"/>
                    <w:bottom w:val="single" w:color="auto" w:sz="4" w:space="0"/>
                    <w:right w:val="single" w:color="auto" w:sz="4" w:space="0"/>
                  </w:tcBorders>
                  <w:noWrap w:val="0"/>
                  <w:vAlign w:val="center"/>
                </w:tcPr>
                <w:p w14:paraId="2DC0B7FF">
                  <w:pPr>
                    <w:pStyle w:val="112"/>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default" w:ascii="Calibri" w:hAnsi="Calibri" w:eastAsia="宋体" w:cs="Times New Roman"/>
                      <w:b/>
                      <w:bCs/>
                      <w:lang w:val="en-US" w:eastAsia="zh-CN"/>
                    </w:rPr>
                    <w:t>监测结果（dB(A)）</w:t>
                  </w:r>
                </w:p>
              </w:tc>
              <w:tc>
                <w:tcPr>
                  <w:tcW w:w="954" w:type="pct"/>
                  <w:tcBorders>
                    <w:top w:val="single" w:color="auto" w:sz="12" w:space="0"/>
                    <w:left w:val="single" w:color="auto" w:sz="4" w:space="0"/>
                    <w:bottom w:val="single" w:color="auto" w:sz="4" w:space="0"/>
                    <w:right w:val="single" w:color="auto" w:sz="4" w:space="0"/>
                  </w:tcBorders>
                  <w:noWrap w:val="0"/>
                  <w:vAlign w:val="center"/>
                </w:tcPr>
                <w:p w14:paraId="0D10A3A3">
                  <w:pPr>
                    <w:pStyle w:val="112"/>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default" w:ascii="Calibri" w:hAnsi="Calibri" w:eastAsia="宋体" w:cs="Times New Roman"/>
                      <w:b/>
                      <w:bCs/>
                      <w:lang w:val="en-US" w:eastAsia="zh-CN"/>
                    </w:rPr>
                    <w:t>标准限值（dB(A)）</w:t>
                  </w:r>
                </w:p>
              </w:tc>
              <w:tc>
                <w:tcPr>
                  <w:tcW w:w="688" w:type="pct"/>
                  <w:tcBorders>
                    <w:top w:val="single" w:color="auto" w:sz="12" w:space="0"/>
                    <w:left w:val="single" w:color="auto" w:sz="4" w:space="0"/>
                    <w:bottom w:val="single" w:color="auto" w:sz="4" w:space="0"/>
                  </w:tcBorders>
                  <w:noWrap w:val="0"/>
                  <w:vAlign w:val="center"/>
                </w:tcPr>
                <w:p w14:paraId="7AEC97CE">
                  <w:pPr>
                    <w:pStyle w:val="112"/>
                    <w:keepNext w:val="0"/>
                    <w:keepLines w:val="0"/>
                    <w:suppressLineNumbers w:val="0"/>
                    <w:bidi w:val="0"/>
                    <w:spacing w:before="0" w:beforeAutospacing="0" w:after="0" w:afterAutospacing="0"/>
                    <w:ind w:left="0" w:right="0"/>
                    <w:rPr>
                      <w:rFonts w:hint="default" w:ascii="Calibri" w:hAnsi="Calibri" w:eastAsia="宋体" w:cs="Times New Roman"/>
                      <w:b/>
                      <w:bCs/>
                      <w:lang w:val="en-US" w:eastAsia="zh-CN"/>
                    </w:rPr>
                  </w:pPr>
                  <w:r>
                    <w:rPr>
                      <w:rFonts w:hint="default" w:ascii="Calibri" w:hAnsi="Calibri" w:eastAsia="宋体" w:cs="Times New Roman"/>
                      <w:b/>
                      <w:bCs/>
                      <w:lang w:val="en-US" w:eastAsia="zh-CN"/>
                    </w:rPr>
                    <w:t>达标情况</w:t>
                  </w:r>
                </w:p>
              </w:tc>
            </w:tr>
            <w:tr w14:paraId="5FCC0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91" w:type="pct"/>
                  <w:vMerge w:val="restart"/>
                  <w:tcBorders>
                    <w:top w:val="single" w:color="auto" w:sz="4" w:space="0"/>
                    <w:bottom w:val="single" w:color="auto" w:sz="4" w:space="0"/>
                    <w:right w:val="single" w:color="auto" w:sz="4" w:space="0"/>
                  </w:tcBorders>
                  <w:noWrap w:val="0"/>
                  <w:vAlign w:val="center"/>
                </w:tcPr>
                <w:p w14:paraId="103C81D4">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202</w:t>
                  </w:r>
                  <w:r>
                    <w:rPr>
                      <w:rFonts w:hint="eastAsia" w:ascii="Calibri" w:hAnsi="Calibri" w:eastAsia="宋体" w:cs="Times New Roman"/>
                      <w:lang w:val="en-US" w:eastAsia="zh-CN"/>
                    </w:rPr>
                    <w:t>0</w:t>
                  </w:r>
                  <w:r>
                    <w:rPr>
                      <w:rFonts w:hint="default" w:ascii="Calibri" w:hAnsi="Calibri" w:eastAsia="宋体" w:cs="Times New Roman"/>
                      <w:lang w:val="en-US" w:eastAsia="zh-CN"/>
                    </w:rPr>
                    <w:t>.</w:t>
                  </w:r>
                  <w:r>
                    <w:rPr>
                      <w:rFonts w:hint="eastAsia" w:ascii="Calibri" w:hAnsi="Calibri" w:eastAsia="宋体" w:cs="Times New Roman"/>
                      <w:lang w:val="en-US" w:eastAsia="zh-CN"/>
                    </w:rPr>
                    <w:t>7</w:t>
                  </w:r>
                  <w:r>
                    <w:rPr>
                      <w:rFonts w:hint="default" w:ascii="Calibri" w:hAnsi="Calibri" w:eastAsia="宋体" w:cs="Times New Roman"/>
                      <w:lang w:val="en-US" w:eastAsia="zh-CN"/>
                    </w:rPr>
                    <w:t>.</w:t>
                  </w:r>
                  <w:r>
                    <w:rPr>
                      <w:rFonts w:hint="eastAsia" w:ascii="Calibri" w:hAnsi="Calibri" w:eastAsia="宋体" w:cs="Times New Roman"/>
                      <w:lang w:val="en-US" w:eastAsia="zh-CN"/>
                    </w:rPr>
                    <w:t>16</w:t>
                  </w: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219D9C4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（东侧厂界）▲1#</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0C1F58F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53CF3A1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rPr>
                  </w:pPr>
                  <w:r>
                    <w:rPr>
                      <w:rFonts w:hint="eastAsia" w:ascii="Calibri" w:hAnsi="Calibri" w:eastAsia="宋体" w:cs="Times New Roman"/>
                      <w:lang w:val="en-US" w:eastAsia="zh-CN"/>
                    </w:rPr>
                    <w:t>50.2</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15B7DB1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72E2E7C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5D417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3017388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4" w:space="0"/>
                    <w:right w:val="single" w:color="auto" w:sz="4" w:space="0"/>
                  </w:tcBorders>
                  <w:noWrap w:val="0"/>
                  <w:vAlign w:val="center"/>
                </w:tcPr>
                <w:p w14:paraId="33A9765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4" w:space="0"/>
                    <w:right w:val="single" w:color="auto" w:sz="4" w:space="0"/>
                  </w:tcBorders>
                  <w:noWrap w:val="0"/>
                  <w:vAlign w:val="center"/>
                </w:tcPr>
                <w:p w14:paraId="62BCB2E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6CA0470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rPr>
                  </w:pPr>
                  <w:r>
                    <w:rPr>
                      <w:rFonts w:hint="default" w:ascii="Calibri" w:hAnsi="Calibri" w:eastAsia="宋体" w:cs="Times New Roman"/>
                      <w:lang w:val="en-US" w:eastAsia="zh-CN"/>
                    </w:rPr>
                    <w:t>4</w:t>
                  </w:r>
                  <w:r>
                    <w:rPr>
                      <w:rFonts w:hint="eastAsia" w:ascii="Calibri" w:hAnsi="Calibri" w:eastAsia="宋体" w:cs="Times New Roman"/>
                      <w:lang w:val="en-US" w:eastAsia="zh-CN"/>
                    </w:rPr>
                    <w:t>2.3</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4BE41EF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4" w:space="0"/>
                  </w:tcBorders>
                  <w:noWrap w:val="0"/>
                  <w:vAlign w:val="center"/>
                </w:tcPr>
                <w:p w14:paraId="171BFA7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2A969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5C1F3DE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7956A19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（南侧厂界）▲2#</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37ABAAF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6F48A5FC">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rPr>
                  </w:pPr>
                  <w:r>
                    <w:rPr>
                      <w:rFonts w:hint="default" w:ascii="Calibri" w:hAnsi="Calibri" w:eastAsia="宋体" w:cs="Times New Roman"/>
                      <w:lang w:val="en-US" w:eastAsia="zh-CN"/>
                    </w:rPr>
                    <w:t>5</w:t>
                  </w:r>
                  <w:r>
                    <w:rPr>
                      <w:rFonts w:hint="eastAsia" w:ascii="Calibri" w:hAnsi="Calibri" w:eastAsia="宋体" w:cs="Times New Roman"/>
                      <w:lang w:val="en-US" w:eastAsia="zh-CN"/>
                    </w:rPr>
                    <w:t>1.6</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0B4736A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6B3F6F3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5C921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3BCA25E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4" w:space="0"/>
                    <w:right w:val="single" w:color="auto" w:sz="4" w:space="0"/>
                  </w:tcBorders>
                  <w:noWrap w:val="0"/>
                  <w:vAlign w:val="center"/>
                </w:tcPr>
                <w:p w14:paraId="29EFC20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4" w:space="0"/>
                    <w:right w:val="single" w:color="auto" w:sz="4" w:space="0"/>
                  </w:tcBorders>
                  <w:noWrap w:val="0"/>
                  <w:vAlign w:val="center"/>
                </w:tcPr>
                <w:p w14:paraId="1D9E44A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4804E5E8">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lang w:val="en-US" w:eastAsia="zh-CN"/>
                    </w:rPr>
                    <w:t>44.6</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3694FF8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4" w:space="0"/>
                  </w:tcBorders>
                  <w:noWrap w:val="0"/>
                  <w:vAlign w:val="center"/>
                </w:tcPr>
                <w:p w14:paraId="5C94A9B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540EE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78B0A97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70C745D4">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（西侧厂界）▲3#</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7A42A61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086CE5D6">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rPr>
                  </w:pPr>
                  <w:r>
                    <w:rPr>
                      <w:rFonts w:hint="default" w:ascii="Calibri" w:hAnsi="Calibri" w:eastAsia="宋体" w:cs="Times New Roman"/>
                      <w:lang w:val="en-US" w:eastAsia="zh-CN"/>
                    </w:rPr>
                    <w:t>5</w:t>
                  </w:r>
                  <w:r>
                    <w:rPr>
                      <w:rFonts w:hint="eastAsia" w:ascii="Calibri" w:hAnsi="Calibri" w:eastAsia="宋体" w:cs="Times New Roman"/>
                      <w:lang w:val="en-US" w:eastAsia="zh-CN"/>
                    </w:rPr>
                    <w:t>3.4</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00330DA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35C7144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34BC2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53E8CC9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4" w:space="0"/>
                    <w:right w:val="single" w:color="auto" w:sz="4" w:space="0"/>
                  </w:tcBorders>
                  <w:noWrap w:val="0"/>
                  <w:vAlign w:val="center"/>
                </w:tcPr>
                <w:p w14:paraId="567FE68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4" w:space="0"/>
                    <w:right w:val="single" w:color="auto" w:sz="4" w:space="0"/>
                  </w:tcBorders>
                  <w:noWrap w:val="0"/>
                  <w:vAlign w:val="center"/>
                </w:tcPr>
                <w:p w14:paraId="0B3EC47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06AB7C73">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lang w:val="en-US" w:eastAsia="zh-CN"/>
                    </w:rPr>
                    <w:t>42.8</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0AB57A1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4" w:space="0"/>
                  </w:tcBorders>
                  <w:noWrap w:val="0"/>
                  <w:vAlign w:val="center"/>
                </w:tcPr>
                <w:p w14:paraId="7CFFF4C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2622C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63C5A82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7FFEBBC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（北侧厂界）▲4#</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334D3004">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5077A51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54.6</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41F8839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496CCE4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0F0FF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338DAAF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4" w:space="0"/>
                    <w:right w:val="single" w:color="auto" w:sz="4" w:space="0"/>
                  </w:tcBorders>
                  <w:noWrap w:val="0"/>
                  <w:vAlign w:val="center"/>
                </w:tcPr>
                <w:p w14:paraId="47DF38E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4" w:space="0"/>
                    <w:right w:val="single" w:color="auto" w:sz="4" w:space="0"/>
                  </w:tcBorders>
                  <w:noWrap w:val="0"/>
                  <w:vAlign w:val="center"/>
                </w:tcPr>
                <w:p w14:paraId="57D1765C">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14DF3D5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44.3</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7E1E2F1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4" w:space="0"/>
                  </w:tcBorders>
                  <w:noWrap w:val="0"/>
                  <w:vAlign w:val="center"/>
                </w:tcPr>
                <w:p w14:paraId="20DE390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15BC2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restart"/>
                  <w:tcBorders>
                    <w:top w:val="single" w:color="auto" w:sz="4" w:space="0"/>
                    <w:bottom w:val="single" w:color="auto" w:sz="4" w:space="0"/>
                    <w:right w:val="single" w:color="auto" w:sz="4" w:space="0"/>
                  </w:tcBorders>
                  <w:noWrap w:val="0"/>
                  <w:vAlign w:val="center"/>
                </w:tcPr>
                <w:p w14:paraId="6355B0F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202</w:t>
                  </w:r>
                  <w:r>
                    <w:rPr>
                      <w:rFonts w:hint="eastAsia" w:ascii="Calibri" w:hAnsi="Calibri" w:eastAsia="宋体" w:cs="Times New Roman"/>
                      <w:lang w:val="en-US" w:eastAsia="zh-CN"/>
                    </w:rPr>
                    <w:t>0</w:t>
                  </w:r>
                  <w:r>
                    <w:rPr>
                      <w:rFonts w:hint="default" w:ascii="Calibri" w:hAnsi="Calibri" w:eastAsia="宋体" w:cs="Times New Roman"/>
                      <w:lang w:val="en-US" w:eastAsia="zh-CN"/>
                    </w:rPr>
                    <w:t>.</w:t>
                  </w:r>
                  <w:r>
                    <w:rPr>
                      <w:rFonts w:hint="eastAsia" w:ascii="Calibri" w:hAnsi="Calibri" w:eastAsia="宋体" w:cs="Times New Roman"/>
                      <w:lang w:val="en-US" w:eastAsia="zh-CN"/>
                    </w:rPr>
                    <w:t>7</w:t>
                  </w:r>
                  <w:r>
                    <w:rPr>
                      <w:rFonts w:hint="default" w:ascii="Calibri" w:hAnsi="Calibri" w:eastAsia="宋体" w:cs="Times New Roman"/>
                      <w:lang w:val="en-US" w:eastAsia="zh-CN"/>
                    </w:rPr>
                    <w:t>.</w:t>
                  </w:r>
                  <w:r>
                    <w:rPr>
                      <w:rFonts w:hint="eastAsia" w:ascii="Calibri" w:hAnsi="Calibri" w:eastAsia="宋体" w:cs="Times New Roman"/>
                      <w:lang w:val="en-US" w:eastAsia="zh-CN"/>
                    </w:rPr>
                    <w:t>17</w:t>
                  </w: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0AFE96A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（东侧厂界）▲1#</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155272C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6A821A9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rPr>
                  </w:pPr>
                  <w:r>
                    <w:rPr>
                      <w:rFonts w:hint="eastAsia" w:ascii="Calibri" w:hAnsi="Calibri" w:eastAsia="宋体" w:cs="Times New Roman"/>
                      <w:lang w:val="en-US" w:eastAsia="zh-CN"/>
                    </w:rPr>
                    <w:t>52.4</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55A9C341">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7A73BDA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34974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52B002C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4" w:space="0"/>
                    <w:right w:val="single" w:color="auto" w:sz="4" w:space="0"/>
                  </w:tcBorders>
                  <w:noWrap w:val="0"/>
                  <w:vAlign w:val="center"/>
                </w:tcPr>
                <w:p w14:paraId="1C221D8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4" w:space="0"/>
                    <w:right w:val="single" w:color="auto" w:sz="4" w:space="0"/>
                  </w:tcBorders>
                  <w:noWrap w:val="0"/>
                  <w:vAlign w:val="center"/>
                </w:tcPr>
                <w:p w14:paraId="14977D4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5F88A411">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lang w:val="en-US" w:eastAsia="zh-CN"/>
                    </w:rPr>
                    <w:t>44.7</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0D9F81F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4" w:space="0"/>
                  </w:tcBorders>
                  <w:noWrap w:val="0"/>
                  <w:vAlign w:val="center"/>
                </w:tcPr>
                <w:p w14:paraId="0B1AA8C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5FF04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6C341A2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0CD93D86">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（南侧厂界）▲2#</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6BAF5EB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6B7E306A">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lang w:val="en-US" w:eastAsia="zh-CN"/>
                    </w:rPr>
                    <w:t>54.9</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33642C1F">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4961808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464BB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647DACE9">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4" w:space="0"/>
                    <w:right w:val="single" w:color="auto" w:sz="4" w:space="0"/>
                  </w:tcBorders>
                  <w:noWrap w:val="0"/>
                  <w:vAlign w:val="center"/>
                </w:tcPr>
                <w:p w14:paraId="26B8AD5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4" w:space="0"/>
                    <w:right w:val="single" w:color="auto" w:sz="4" w:space="0"/>
                  </w:tcBorders>
                  <w:noWrap w:val="0"/>
                  <w:vAlign w:val="center"/>
                </w:tcPr>
                <w:p w14:paraId="2C1CBD9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0C9509FC">
                  <w:pPr>
                    <w:pStyle w:val="112"/>
                    <w:keepNext w:val="0"/>
                    <w:keepLines w:val="0"/>
                    <w:suppressLineNumbers w:val="0"/>
                    <w:bidi w:val="0"/>
                    <w:spacing w:before="0" w:beforeAutospacing="0" w:after="0" w:afterAutospacing="0"/>
                    <w:ind w:left="0" w:right="0"/>
                    <w:rPr>
                      <w:rFonts w:hint="default" w:ascii="Calibri" w:hAnsi="Calibri" w:eastAsia="宋体" w:cs="Times New Roman"/>
                    </w:rPr>
                  </w:pPr>
                  <w:r>
                    <w:rPr>
                      <w:rFonts w:hint="default" w:ascii="Calibri" w:hAnsi="Calibri" w:eastAsia="宋体" w:cs="Times New Roman"/>
                      <w:lang w:val="en-US" w:eastAsia="zh-CN"/>
                    </w:rPr>
                    <w:t>45.6</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7B408D1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4" w:space="0"/>
                  </w:tcBorders>
                  <w:noWrap w:val="0"/>
                  <w:vAlign w:val="center"/>
                </w:tcPr>
                <w:p w14:paraId="4A7AF2A6">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06E30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0086089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68C77065">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（西侧厂界）▲3#</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032B46A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38E41E0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55.6</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7A6A3AB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09EC8840">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6B3D3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1FFD529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4" w:space="0"/>
                    <w:right w:val="single" w:color="auto" w:sz="4" w:space="0"/>
                  </w:tcBorders>
                  <w:noWrap w:val="0"/>
                  <w:vAlign w:val="center"/>
                </w:tcPr>
                <w:p w14:paraId="590D53E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4" w:space="0"/>
                    <w:right w:val="single" w:color="auto" w:sz="4" w:space="0"/>
                  </w:tcBorders>
                  <w:noWrap w:val="0"/>
                  <w:vAlign w:val="center"/>
                </w:tcPr>
                <w:p w14:paraId="14A6E6D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74700F6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45.1</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4F37230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4" w:space="0"/>
                  </w:tcBorders>
                  <w:noWrap w:val="0"/>
                  <w:vAlign w:val="center"/>
                </w:tcPr>
                <w:p w14:paraId="525636C3">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4CF64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4" w:space="0"/>
                    <w:right w:val="single" w:color="auto" w:sz="4" w:space="0"/>
                  </w:tcBorders>
                  <w:noWrap w:val="0"/>
                  <w:vAlign w:val="center"/>
                </w:tcPr>
                <w:p w14:paraId="6330AFE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restart"/>
                  <w:tcBorders>
                    <w:top w:val="single" w:color="auto" w:sz="4" w:space="0"/>
                    <w:left w:val="single" w:color="auto" w:sz="4" w:space="0"/>
                    <w:bottom w:val="single" w:color="auto" w:sz="4" w:space="0"/>
                    <w:right w:val="single" w:color="auto" w:sz="4" w:space="0"/>
                  </w:tcBorders>
                  <w:noWrap w:val="0"/>
                  <w:vAlign w:val="center"/>
                </w:tcPr>
                <w:p w14:paraId="65F956A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（北侧厂界）▲4#</w:t>
                  </w:r>
                </w:p>
              </w:tc>
              <w:tc>
                <w:tcPr>
                  <w:tcW w:w="742" w:type="pct"/>
                  <w:tcBorders>
                    <w:top w:val="single" w:color="auto" w:sz="4" w:space="0"/>
                    <w:left w:val="single" w:color="auto" w:sz="4" w:space="0"/>
                    <w:bottom w:val="single" w:color="auto" w:sz="4" w:space="0"/>
                    <w:right w:val="single" w:color="auto" w:sz="4" w:space="0"/>
                  </w:tcBorders>
                  <w:noWrap w:val="0"/>
                  <w:vAlign w:val="center"/>
                </w:tcPr>
                <w:p w14:paraId="03943A94">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昼间</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5141D7CB">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56.8</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600FDA4E">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60</w:t>
                  </w:r>
                </w:p>
              </w:tc>
              <w:tc>
                <w:tcPr>
                  <w:tcW w:w="688" w:type="pct"/>
                  <w:tcBorders>
                    <w:top w:val="single" w:color="auto" w:sz="4" w:space="0"/>
                    <w:left w:val="single" w:color="auto" w:sz="4" w:space="0"/>
                    <w:bottom w:val="single" w:color="auto" w:sz="4" w:space="0"/>
                  </w:tcBorders>
                  <w:noWrap w:val="0"/>
                  <w:vAlign w:val="center"/>
                </w:tcPr>
                <w:p w14:paraId="5831003A">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r w14:paraId="14814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tcBorders>
                    <w:top w:val="single" w:color="auto" w:sz="4" w:space="0"/>
                    <w:bottom w:val="single" w:color="auto" w:sz="12" w:space="0"/>
                    <w:right w:val="single" w:color="auto" w:sz="4" w:space="0"/>
                  </w:tcBorders>
                  <w:noWrap w:val="0"/>
                  <w:vAlign w:val="center"/>
                </w:tcPr>
                <w:p w14:paraId="2E66BAB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905" w:type="pct"/>
                  <w:vMerge w:val="continue"/>
                  <w:tcBorders>
                    <w:top w:val="single" w:color="auto" w:sz="4" w:space="0"/>
                    <w:left w:val="single" w:color="auto" w:sz="4" w:space="0"/>
                    <w:bottom w:val="single" w:color="auto" w:sz="12" w:space="0"/>
                    <w:right w:val="single" w:color="auto" w:sz="4" w:space="0"/>
                  </w:tcBorders>
                  <w:noWrap w:val="0"/>
                  <w:vAlign w:val="center"/>
                </w:tcPr>
                <w:p w14:paraId="3B7EE37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p>
              </w:tc>
              <w:tc>
                <w:tcPr>
                  <w:tcW w:w="742" w:type="pct"/>
                  <w:tcBorders>
                    <w:top w:val="single" w:color="auto" w:sz="4" w:space="0"/>
                    <w:left w:val="single" w:color="auto" w:sz="4" w:space="0"/>
                    <w:bottom w:val="single" w:color="auto" w:sz="12" w:space="0"/>
                    <w:right w:val="single" w:color="auto" w:sz="4" w:space="0"/>
                  </w:tcBorders>
                  <w:noWrap w:val="0"/>
                  <w:vAlign w:val="center"/>
                </w:tcPr>
                <w:p w14:paraId="0E699C54">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夜间</w:t>
                  </w:r>
                </w:p>
              </w:tc>
              <w:tc>
                <w:tcPr>
                  <w:tcW w:w="1117" w:type="pct"/>
                  <w:tcBorders>
                    <w:top w:val="single" w:color="auto" w:sz="4" w:space="0"/>
                    <w:left w:val="single" w:color="auto" w:sz="4" w:space="0"/>
                    <w:bottom w:val="single" w:color="auto" w:sz="12" w:space="0"/>
                    <w:right w:val="single" w:color="auto" w:sz="4" w:space="0"/>
                  </w:tcBorders>
                  <w:noWrap w:val="0"/>
                  <w:vAlign w:val="center"/>
                </w:tcPr>
                <w:p w14:paraId="7D0BD3FD">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44.8</w:t>
                  </w:r>
                </w:p>
              </w:tc>
              <w:tc>
                <w:tcPr>
                  <w:tcW w:w="954" w:type="pct"/>
                  <w:tcBorders>
                    <w:top w:val="single" w:color="auto" w:sz="4" w:space="0"/>
                    <w:left w:val="single" w:color="auto" w:sz="4" w:space="0"/>
                    <w:bottom w:val="single" w:color="auto" w:sz="12" w:space="0"/>
                    <w:right w:val="single" w:color="auto" w:sz="4" w:space="0"/>
                  </w:tcBorders>
                  <w:noWrap w:val="0"/>
                  <w:vAlign w:val="center"/>
                </w:tcPr>
                <w:p w14:paraId="61C72BB2">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50</w:t>
                  </w:r>
                </w:p>
              </w:tc>
              <w:tc>
                <w:tcPr>
                  <w:tcW w:w="688" w:type="pct"/>
                  <w:tcBorders>
                    <w:top w:val="single" w:color="auto" w:sz="4" w:space="0"/>
                    <w:left w:val="single" w:color="auto" w:sz="4" w:space="0"/>
                    <w:bottom w:val="single" w:color="auto" w:sz="12" w:space="0"/>
                  </w:tcBorders>
                  <w:noWrap w:val="0"/>
                  <w:vAlign w:val="center"/>
                </w:tcPr>
                <w:p w14:paraId="7846C607">
                  <w:pPr>
                    <w:pStyle w:val="112"/>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default" w:ascii="Calibri" w:hAnsi="Calibri" w:eastAsia="宋体" w:cs="Times New Roman"/>
                      <w:lang w:val="en-US" w:eastAsia="zh-CN"/>
                    </w:rPr>
                    <w:t>达标</w:t>
                  </w:r>
                </w:p>
              </w:tc>
            </w:tr>
          </w:tbl>
          <w:p w14:paraId="44DC831F">
            <w:pPr>
              <w:pStyle w:val="2"/>
              <w:keepNext w:val="0"/>
              <w:keepLines w:val="0"/>
              <w:suppressLineNumbers w:val="0"/>
              <w:spacing w:beforeAutospacing="0" w:afterAutospacing="0" w:line="360" w:lineRule="auto"/>
              <w:ind w:left="0" w:leftChars="0"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2"/>
                <w:sz w:val="24"/>
                <w:lang w:val="en-US" w:eastAsia="zh-CN" w:bidi="ar-SA"/>
              </w:rPr>
              <w:t>由</w:t>
            </w:r>
            <w:r>
              <w:rPr>
                <w:rFonts w:hint="eastAsia" w:ascii="Times New Roman" w:hAnsi="Times New Roman" w:eastAsia="宋体" w:cs="Times New Roman"/>
                <w:color w:val="000000"/>
                <w:kern w:val="2"/>
                <w:sz w:val="24"/>
                <w:lang w:val="en-US" w:eastAsia="zh-CN" w:bidi="ar-SA"/>
              </w:rPr>
              <w:t>上表</w:t>
            </w:r>
            <w:r>
              <w:rPr>
                <w:rFonts w:hint="default" w:ascii="Times New Roman" w:hAnsi="Times New Roman" w:eastAsia="宋体" w:cs="Times New Roman"/>
                <w:color w:val="000000"/>
                <w:kern w:val="2"/>
                <w:sz w:val="24"/>
                <w:lang w:val="en-US" w:eastAsia="zh-CN" w:bidi="ar-SA"/>
              </w:rPr>
              <w:t>可知，东、南、西、北厂界噪声均满足《工业企业厂界环境噪声排放标准》(GB12348-2008)中2类区标准限值要求，厂界噪声达标排放。</w:t>
            </w:r>
          </w:p>
          <w:p w14:paraId="7AF62D46">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）固废</w:t>
            </w:r>
          </w:p>
          <w:p w14:paraId="00D1E4F0">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根据企业提供资料，企业</w:t>
            </w:r>
            <w:r>
              <w:rPr>
                <w:rFonts w:hint="eastAsia" w:ascii="Times New Roman" w:hAnsi="Times New Roman" w:eastAsia="宋体"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固废产生情况如下：</w:t>
            </w:r>
          </w:p>
          <w:p w14:paraId="36DC310A">
            <w:pPr>
              <w:pStyle w:val="101"/>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13</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eastAsia="zh-CN"/>
              </w:rPr>
              <w:t>现有固废产生及处理情况</w:t>
            </w:r>
            <w:r>
              <w:rPr>
                <w:rFonts w:hint="default" w:ascii="Times New Roman" w:hAnsi="Times New Roman" w:eastAsia="宋体" w:cs="Times New Roman"/>
                <w:b/>
                <w:color w:val="auto"/>
                <w:sz w:val="24"/>
                <w:szCs w:val="24"/>
              </w:rPr>
              <w:t>一览表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1702"/>
              <w:gridCol w:w="4263"/>
            </w:tblGrid>
            <w:tr w14:paraId="64E83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pct"/>
                  <w:noWrap/>
                  <w:vAlign w:val="center"/>
                </w:tcPr>
                <w:p w14:paraId="2D6F0A8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1011" w:type="pct"/>
                  <w:noWrap/>
                  <w:vAlign w:val="center"/>
                </w:tcPr>
                <w:p w14:paraId="72DCDBE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产生量（t/a）</w:t>
                  </w:r>
                </w:p>
              </w:tc>
              <w:tc>
                <w:tcPr>
                  <w:tcW w:w="2533" w:type="pct"/>
                  <w:noWrap/>
                  <w:vAlign w:val="center"/>
                </w:tcPr>
                <w:p w14:paraId="4C6A62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处理措施</w:t>
                  </w:r>
                </w:p>
              </w:tc>
            </w:tr>
            <w:tr w14:paraId="51758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pct"/>
                  <w:noWrap/>
                  <w:vAlign w:val="center"/>
                </w:tcPr>
                <w:p w14:paraId="3648A957">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污泥</w:t>
                  </w:r>
                </w:p>
              </w:tc>
              <w:tc>
                <w:tcPr>
                  <w:tcW w:w="1011" w:type="pct"/>
                  <w:noWrap/>
                  <w:vAlign w:val="center"/>
                </w:tcPr>
                <w:p w14:paraId="56D4BC25">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821.25</w:t>
                  </w:r>
                </w:p>
              </w:tc>
              <w:tc>
                <w:tcPr>
                  <w:tcW w:w="2533" w:type="pct"/>
                  <w:noWrap/>
                  <w:vAlign w:val="center"/>
                </w:tcPr>
                <w:p w14:paraId="7EBB68A0">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eastAsia="zh-CN"/>
                    </w:rPr>
                    <w:t>运往城市垃圾场进行卫生填埋</w:t>
                  </w:r>
                </w:p>
              </w:tc>
            </w:tr>
            <w:tr w14:paraId="28C2F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pct"/>
                  <w:noWrap/>
                  <w:vAlign w:val="center"/>
                </w:tcPr>
                <w:p w14:paraId="7B0B86EF">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生活垃圾</w:t>
                  </w:r>
                </w:p>
              </w:tc>
              <w:tc>
                <w:tcPr>
                  <w:tcW w:w="1011" w:type="pct"/>
                  <w:noWrap/>
                  <w:vAlign w:val="center"/>
                </w:tcPr>
                <w:p w14:paraId="728D7929">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6.57</w:t>
                  </w:r>
                </w:p>
              </w:tc>
              <w:tc>
                <w:tcPr>
                  <w:tcW w:w="2533" w:type="pct"/>
                  <w:noWrap/>
                  <w:vAlign w:val="center"/>
                </w:tcPr>
                <w:p w14:paraId="0DA557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由环卫部门清运处理</w:t>
                  </w:r>
                </w:p>
              </w:tc>
            </w:tr>
          </w:tbl>
          <w:p w14:paraId="4701245C">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）现有项目污染物汇总</w:t>
            </w:r>
          </w:p>
          <w:p w14:paraId="6EA3784B">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根据上述内容，统计出现有项目废水</w:t>
            </w:r>
            <w:r>
              <w:rPr>
                <w:rFonts w:hint="eastAsia" w:ascii="Times New Roman" w:hAnsi="Times New Roman" w:eastAsia="宋体" w:cs="Times New Roman"/>
                <w:color w:val="auto"/>
                <w:sz w:val="24"/>
                <w:szCs w:val="24"/>
                <w:highlight w:val="none"/>
                <w:lang w:val="en-US" w:eastAsia="zh-CN"/>
              </w:rPr>
              <w:t>、固废</w:t>
            </w:r>
            <w:r>
              <w:rPr>
                <w:rFonts w:hint="default" w:ascii="Times New Roman" w:hAnsi="Times New Roman" w:eastAsia="宋体" w:cs="Times New Roman"/>
                <w:color w:val="auto"/>
                <w:sz w:val="24"/>
                <w:szCs w:val="24"/>
                <w:highlight w:val="none"/>
                <w:lang w:val="en-US" w:eastAsia="zh-CN"/>
              </w:rPr>
              <w:t>污染物排放情况如下表：</w:t>
            </w:r>
          </w:p>
          <w:p w14:paraId="19C2CE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rPr>
              <w:t xml:space="preserve">   现有工程污染物排放汇总    单位：t/a</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678"/>
              <w:gridCol w:w="3656"/>
              <w:gridCol w:w="2079"/>
            </w:tblGrid>
            <w:tr w14:paraId="082087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92" w:hRule="atLeast"/>
                <w:jc w:val="center"/>
              </w:trPr>
              <w:tc>
                <w:tcPr>
                  <w:tcW w:w="1591" w:type="pct"/>
                  <w:noWrap/>
                  <w:vAlign w:val="center"/>
                </w:tcPr>
                <w:p w14:paraId="56AF38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种类</w:t>
                  </w:r>
                </w:p>
              </w:tc>
              <w:tc>
                <w:tcPr>
                  <w:tcW w:w="2172" w:type="pct"/>
                  <w:noWrap/>
                  <w:vAlign w:val="center"/>
                </w:tcPr>
                <w:p w14:paraId="1DE02E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污染物名称</w:t>
                  </w:r>
                </w:p>
              </w:tc>
              <w:tc>
                <w:tcPr>
                  <w:tcW w:w="1235" w:type="pct"/>
                  <w:noWrap/>
                  <w:vAlign w:val="center"/>
                </w:tcPr>
                <w:p w14:paraId="3A1107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排放量</w:t>
                  </w:r>
                </w:p>
              </w:tc>
            </w:tr>
            <w:tr w14:paraId="0CDA7D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591" w:type="pct"/>
                  <w:vMerge w:val="restart"/>
                  <w:noWrap/>
                  <w:vAlign w:val="center"/>
                </w:tcPr>
                <w:p w14:paraId="5AFD18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highlight w:val="none"/>
                    </w:rPr>
                    <w:t>废水</w:t>
                  </w:r>
                </w:p>
              </w:tc>
              <w:tc>
                <w:tcPr>
                  <w:tcW w:w="2172" w:type="pct"/>
                  <w:noWrap/>
                  <w:vAlign w:val="center"/>
                </w:tcPr>
                <w:p w14:paraId="43B1C3B8">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rPr>
                  </w:pPr>
                  <w:r>
                    <w:rPr>
                      <w:rFonts w:hint="eastAsia" w:ascii="Calibri" w:hAnsi="Calibri" w:eastAsia="宋体" w:cs="Times New Roman"/>
                      <w:color w:val="auto"/>
                      <w:szCs w:val="21"/>
                    </w:rPr>
                    <w:t>COD</w:t>
                  </w:r>
                  <w:r>
                    <w:rPr>
                      <w:rFonts w:hint="eastAsia" w:ascii="Calibri" w:hAnsi="Calibri" w:eastAsia="宋体" w:cs="Times New Roman"/>
                      <w:color w:val="auto"/>
                      <w:szCs w:val="21"/>
                      <w:vertAlign w:val="subscript"/>
                    </w:rPr>
                    <w:t>cr</w:t>
                  </w:r>
                </w:p>
              </w:tc>
              <w:tc>
                <w:tcPr>
                  <w:tcW w:w="2079" w:type="dxa"/>
                  <w:noWrap/>
                  <w:vAlign w:val="center"/>
                </w:tcPr>
                <w:p w14:paraId="44E4B8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highlight w:val="none"/>
                      <w:lang w:val="en-US" w:eastAsia="zh-CN"/>
                    </w:rPr>
                    <w:t>0.08</w:t>
                  </w:r>
                </w:p>
              </w:tc>
            </w:tr>
            <w:tr w14:paraId="1DF3B4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591" w:type="pct"/>
                  <w:vMerge w:val="continue"/>
                  <w:noWrap/>
                  <w:vAlign w:val="center"/>
                </w:tcPr>
                <w:p w14:paraId="441E96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2172" w:type="pct"/>
                  <w:noWrap/>
                  <w:vAlign w:val="center"/>
                </w:tcPr>
                <w:p w14:paraId="607F91DD">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vertAlign w:val="subscript"/>
                    </w:rPr>
                  </w:pPr>
                  <w:r>
                    <w:rPr>
                      <w:rFonts w:ascii="Calibri" w:hAnsi="Calibri" w:eastAsia="宋体" w:cs="Times New Roman"/>
                      <w:color w:val="auto"/>
                      <w:szCs w:val="21"/>
                    </w:rPr>
                    <w:t>SS</w:t>
                  </w:r>
                </w:p>
              </w:tc>
              <w:tc>
                <w:tcPr>
                  <w:tcW w:w="2079" w:type="dxa"/>
                  <w:noWrap/>
                  <w:vAlign w:val="center"/>
                </w:tcPr>
                <w:p w14:paraId="43245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highlight w:val="none"/>
                      <w:lang w:val="en-US" w:eastAsia="zh-CN"/>
                    </w:rPr>
                    <w:t>0.05</w:t>
                  </w:r>
                </w:p>
              </w:tc>
            </w:tr>
            <w:tr w14:paraId="2E2464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591" w:type="pct"/>
                  <w:vMerge w:val="continue"/>
                  <w:noWrap/>
                  <w:vAlign w:val="center"/>
                </w:tcPr>
                <w:p w14:paraId="09357F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2172" w:type="pct"/>
                  <w:noWrap/>
                  <w:vAlign w:val="center"/>
                </w:tcPr>
                <w:p w14:paraId="40EF81E6">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Cs w:val="21"/>
                    </w:rPr>
                  </w:pPr>
                  <w:r>
                    <w:rPr>
                      <w:rFonts w:hint="eastAsia" w:ascii="Calibri" w:hAnsi="Calibri" w:eastAsia="宋体" w:cs="Times New Roman"/>
                      <w:color w:val="auto"/>
                      <w:szCs w:val="21"/>
                    </w:rPr>
                    <w:t>氨氮</w:t>
                  </w:r>
                </w:p>
              </w:tc>
              <w:tc>
                <w:tcPr>
                  <w:tcW w:w="2079" w:type="dxa"/>
                  <w:noWrap/>
                  <w:vAlign w:val="center"/>
                </w:tcPr>
                <w:p w14:paraId="01D11D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highlight w:val="none"/>
                      <w:lang w:val="en-US" w:eastAsia="zh-CN"/>
                    </w:rPr>
                    <w:t>0.0002</w:t>
                  </w:r>
                </w:p>
              </w:tc>
            </w:tr>
            <w:tr w14:paraId="671535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591" w:type="pct"/>
                  <w:vMerge w:val="continue"/>
                  <w:noWrap/>
                  <w:vAlign w:val="center"/>
                </w:tcPr>
                <w:p w14:paraId="54E0C1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2172" w:type="pct"/>
                  <w:noWrap/>
                  <w:vAlign w:val="center"/>
                </w:tcPr>
                <w:p w14:paraId="0327A5A8">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eastAsia" w:ascii="Calibri" w:hAnsi="Calibri" w:eastAsia="宋体" w:cs="Times New Roman"/>
                      <w:color w:val="auto"/>
                      <w:szCs w:val="21"/>
                    </w:rPr>
                    <w:t>TP</w:t>
                  </w:r>
                </w:p>
              </w:tc>
              <w:tc>
                <w:tcPr>
                  <w:tcW w:w="2079" w:type="dxa"/>
                  <w:noWrap/>
                  <w:vAlign w:val="center"/>
                </w:tcPr>
                <w:p w14:paraId="489B1C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highlight w:val="none"/>
                      <w:lang w:val="en-US" w:eastAsia="zh-CN"/>
                    </w:rPr>
                    <w:t>0.00071</w:t>
                  </w:r>
                </w:p>
              </w:tc>
            </w:tr>
            <w:tr w14:paraId="25EB79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591" w:type="pct"/>
                  <w:vMerge w:val="continue"/>
                  <w:noWrap/>
                  <w:vAlign w:val="center"/>
                </w:tcPr>
                <w:p w14:paraId="545639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2172" w:type="pct"/>
                  <w:noWrap/>
                  <w:vAlign w:val="center"/>
                </w:tcPr>
                <w:p w14:paraId="73F93CBB">
                  <w:pPr>
                    <w:pStyle w:val="9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eastAsia" w:ascii="Calibri" w:hAnsi="Calibri" w:eastAsia="宋体" w:cs="Times New Roman"/>
                      <w:color w:val="auto"/>
                      <w:szCs w:val="21"/>
                    </w:rPr>
                    <w:t>TN</w:t>
                  </w:r>
                </w:p>
              </w:tc>
              <w:tc>
                <w:tcPr>
                  <w:tcW w:w="2079" w:type="dxa"/>
                  <w:noWrap/>
                  <w:vAlign w:val="center"/>
                </w:tcPr>
                <w:p w14:paraId="017744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highlight w:val="none"/>
                      <w:lang w:val="en-US" w:eastAsia="zh-CN"/>
                    </w:rPr>
                    <w:t>0.00061</w:t>
                  </w:r>
                </w:p>
              </w:tc>
            </w:tr>
            <w:tr w14:paraId="3D258C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591" w:type="pct"/>
                  <w:vMerge w:val="restart"/>
                  <w:noWrap/>
                  <w:vAlign w:val="center"/>
                </w:tcPr>
                <w:p w14:paraId="2B2153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固体废物</w:t>
                  </w:r>
                </w:p>
              </w:tc>
              <w:tc>
                <w:tcPr>
                  <w:tcW w:w="2172" w:type="pct"/>
                  <w:noWrap/>
                  <w:vAlign w:val="center"/>
                </w:tcPr>
                <w:p w14:paraId="08F2AC17">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lang w:val="en-US" w:eastAsia="zh-CN" w:bidi="ar-SA"/>
                    </w:rPr>
                    <w:t>污泥</w:t>
                  </w:r>
                </w:p>
              </w:tc>
              <w:tc>
                <w:tcPr>
                  <w:tcW w:w="1235" w:type="pct"/>
                  <w:noWrap/>
                  <w:vAlign w:val="center"/>
                </w:tcPr>
                <w:p w14:paraId="4C8813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821.25</w:t>
                  </w:r>
                </w:p>
              </w:tc>
            </w:tr>
            <w:tr w14:paraId="2FE873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1591" w:type="pct"/>
                  <w:vMerge w:val="continue"/>
                  <w:noWrap/>
                  <w:vAlign w:val="center"/>
                </w:tcPr>
                <w:p w14:paraId="44059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2172" w:type="pct"/>
                  <w:noWrap/>
                  <w:vAlign w:val="center"/>
                </w:tcPr>
                <w:p w14:paraId="01C6AB3F">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lang w:val="en-US" w:eastAsia="zh-CN" w:bidi="ar-SA"/>
                    </w:rPr>
                    <w:t>生活垃圾</w:t>
                  </w:r>
                </w:p>
              </w:tc>
              <w:tc>
                <w:tcPr>
                  <w:tcW w:w="1235" w:type="pct"/>
                  <w:noWrap/>
                  <w:vAlign w:val="center"/>
                </w:tcPr>
                <w:p w14:paraId="4FD71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6.57</w:t>
                  </w:r>
                </w:p>
              </w:tc>
            </w:tr>
          </w:tbl>
          <w:p w14:paraId="0DF76DD5">
            <w:pPr>
              <w:keepNext w:val="0"/>
              <w:keepLines w:val="0"/>
              <w:numPr>
                <w:ilvl w:val="0"/>
                <w:numId w:val="0"/>
              </w:numPr>
              <w:suppressLineNumbers w:val="0"/>
              <w:bidi w:val="0"/>
              <w:spacing w:before="0" w:beforeAutospacing="0" w:after="0" w:afterAutospacing="0" w:line="360" w:lineRule="auto"/>
              <w:ind w:left="0" w:right="0" w:firstLine="482" w:firstLineChars="200"/>
              <w:rPr>
                <w:rFonts w:hint="eastAsia" w:ascii="Calibri" w:hAnsi="Calibri" w:eastAsia="宋体" w:cs="Times New Roman"/>
                <w:b/>
                <w:bCs/>
                <w:color w:val="000000"/>
                <w:sz w:val="24"/>
                <w:szCs w:val="24"/>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r>
              <w:rPr>
                <w:rFonts w:hint="eastAsia" w:ascii="Calibri" w:hAnsi="Calibri" w:eastAsia="宋体" w:cs="Times New Roman"/>
                <w:b/>
                <w:bCs/>
                <w:color w:val="000000"/>
                <w:sz w:val="24"/>
                <w:szCs w:val="24"/>
              </w:rPr>
              <w:t>现有项目存在环境问题及整改措施</w:t>
            </w:r>
          </w:p>
          <w:p w14:paraId="71F9C4D4">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根据现场勘查，</w:t>
            </w:r>
            <w:r>
              <w:rPr>
                <w:rFonts w:hint="eastAsia" w:ascii="Times New Roman" w:hAnsi="Times New Roman" w:eastAsia="宋体" w:cs="Times New Roman"/>
                <w:b w:val="0"/>
                <w:bCs w:val="0"/>
                <w:color w:val="000000"/>
                <w:sz w:val="24"/>
                <w:szCs w:val="24"/>
                <w:lang w:val="en-US" w:eastAsia="zh-CN"/>
              </w:rPr>
              <w:t>现有</w:t>
            </w:r>
            <w:r>
              <w:rPr>
                <w:rFonts w:hint="default" w:ascii="Times New Roman" w:hAnsi="Times New Roman" w:eastAsia="宋体" w:cs="Times New Roman"/>
                <w:b w:val="0"/>
                <w:bCs w:val="0"/>
                <w:color w:val="000000"/>
                <w:sz w:val="24"/>
                <w:szCs w:val="24"/>
                <w:lang w:val="en-US" w:eastAsia="zh-CN"/>
              </w:rPr>
              <w:t>项目存在以下问题：</w:t>
            </w:r>
          </w:p>
          <w:p w14:paraId="62D095D8">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①厂房存在一些包装袋随意丢弃的情况；</w:t>
            </w:r>
          </w:p>
          <w:p w14:paraId="3184F9E8">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②部分环保标志标识不够醒目（脱落、褪色）的情况；</w:t>
            </w:r>
          </w:p>
          <w:p w14:paraId="1E52C40F">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③部分主管网为老旧铸铁管，漏损严重。</w:t>
            </w:r>
          </w:p>
          <w:p w14:paraId="4D0BD76F">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整改措施：</w:t>
            </w:r>
          </w:p>
          <w:p w14:paraId="65C63E89">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①加强一般固废管理，统一堆放在一般固废暂存间；</w:t>
            </w:r>
          </w:p>
          <w:p w14:paraId="42D74482">
            <w:pPr>
              <w:keepNext w:val="0"/>
              <w:keepLines w:val="0"/>
              <w:numPr>
                <w:ilvl w:val="0"/>
                <w:numId w:val="0"/>
              </w:numPr>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②企业加强管理，完善厂区标志标识设置；</w:t>
            </w:r>
          </w:p>
          <w:p w14:paraId="6E42ED47">
            <w:pPr>
              <w:pStyle w:val="19"/>
              <w:keepNext w:val="0"/>
              <w:keepLines w:val="0"/>
              <w:suppressLineNumbers w:val="0"/>
              <w:spacing w:before="0" w:beforeAutospacing="0" w:after="0" w:afterAutospacing="0"/>
              <w:ind w:left="0" w:right="0"/>
              <w:rPr>
                <w:rFonts w:hint="default" w:ascii="Calibri" w:hAnsi="Calibri" w:eastAsia="宋体" w:cs="Times New Roman"/>
                <w:lang w:val="en-US" w:eastAsia="zh-CN"/>
              </w:rPr>
            </w:pPr>
            <w:r>
              <w:rPr>
                <w:rFonts w:hint="default" w:ascii="Times New Roman" w:hAnsi="Times New Roman" w:eastAsia="宋体" w:cs="Times New Roman"/>
                <w:sz w:val="24"/>
                <w:szCs w:val="24"/>
                <w:lang w:val="en-US" w:eastAsia="zh-CN"/>
              </w:rPr>
              <w:t>③</w:t>
            </w:r>
            <w:r>
              <w:rPr>
                <w:rFonts w:hint="eastAsia" w:ascii="Times New Roman" w:hAnsi="Times New Roman" w:eastAsia="宋体" w:cs="Times New Roman"/>
                <w:sz w:val="24"/>
                <w:szCs w:val="24"/>
                <w:lang w:val="en-US" w:eastAsia="zh-CN"/>
              </w:rPr>
              <w:t>更换现有老化管道设备，定期检查</w:t>
            </w:r>
          </w:p>
        </w:tc>
      </w:tr>
    </w:tbl>
    <w:p w14:paraId="5AFB50BC">
      <w:pPr>
        <w:pStyle w:val="26"/>
        <w:jc w:val="center"/>
        <w:rPr>
          <w:rFonts w:ascii="黑体" w:hAnsi="黑体" w:eastAsia="黑体"/>
          <w:snapToGrid w:val="0"/>
          <w:sz w:val="36"/>
          <w:szCs w:val="36"/>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3171AA9">
      <w:pPr>
        <w:pStyle w:val="26"/>
        <w:ind w:firstLine="600" w:firstLineChars="200"/>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7516D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06" w:hRule="atLeast"/>
          <w:jc w:val="center"/>
        </w:trPr>
        <w:tc>
          <w:tcPr>
            <w:tcW w:w="800" w:type="dxa"/>
            <w:noWrap w:val="0"/>
            <w:vAlign w:val="center"/>
          </w:tcPr>
          <w:p w14:paraId="0CBF9FB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区域</w:t>
            </w:r>
          </w:p>
          <w:p w14:paraId="6F45625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环境</w:t>
            </w:r>
          </w:p>
          <w:p w14:paraId="19C25A4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质量</w:t>
            </w:r>
          </w:p>
          <w:p w14:paraId="67D4FCE1">
            <w:pPr>
              <w:keepNext w:val="0"/>
              <w:keepLines w:val="0"/>
              <w:suppressLineNumbers w:val="0"/>
              <w:adjustRightInd w:val="0"/>
              <w:snapToGrid w:val="0"/>
              <w:spacing w:before="0" w:beforeAutospacing="0" w:after="0" w:afterAutospacing="0"/>
              <w:ind w:left="0" w:right="0"/>
              <w:jc w:val="center"/>
              <w:rPr>
                <w:rFonts w:ascii="宋体" w:hAnsi="宋体" w:eastAsia="宋体" w:cs="宋体"/>
                <w:kern w:val="0"/>
                <w:szCs w:val="21"/>
              </w:rPr>
            </w:pPr>
            <w:r>
              <w:rPr>
                <w:rFonts w:hint="eastAsia" w:ascii="宋体" w:hAnsi="宋体" w:eastAsia="宋体" w:cs="宋体"/>
                <w:kern w:val="0"/>
                <w:szCs w:val="21"/>
              </w:rPr>
              <w:t>现状</w:t>
            </w:r>
          </w:p>
        </w:tc>
        <w:tc>
          <w:tcPr>
            <w:tcW w:w="8190" w:type="dxa"/>
            <w:noWrap w:val="0"/>
            <w:vAlign w:val="center"/>
          </w:tcPr>
          <w:p w14:paraId="6E71B649">
            <w:pPr>
              <w:keepNext w:val="0"/>
              <w:keepLines w:val="0"/>
              <w:suppressLineNumbers w:val="0"/>
              <w:adjustRightInd w:val="0"/>
              <w:snapToGrid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1、环境空气质量现状</w:t>
            </w:r>
          </w:p>
          <w:p w14:paraId="2EB846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Calibri" w:hAnsi="Calibri" w:eastAsia="宋体" w:cs="Times New Roman"/>
                <w:kern w:val="0"/>
                <w:sz w:val="24"/>
                <w:lang w:val="en-US" w:eastAsia="zh-CN"/>
              </w:rPr>
            </w:pPr>
            <w:r>
              <w:rPr>
                <w:rFonts w:hint="eastAsia" w:ascii="Calibri" w:hAnsi="Calibri" w:eastAsia="宋体" w:cs="Times New Roman"/>
                <w:kern w:val="0"/>
                <w:sz w:val="24"/>
                <w:lang w:eastAsia="zh-CN"/>
              </w:rPr>
              <w:t>（</w:t>
            </w:r>
            <w:r>
              <w:rPr>
                <w:rFonts w:hint="eastAsia" w:ascii="Calibri" w:hAnsi="Calibri" w:eastAsia="宋体" w:cs="Times New Roman"/>
                <w:kern w:val="0"/>
                <w:sz w:val="24"/>
                <w:lang w:val="en-US" w:eastAsia="zh-CN"/>
              </w:rPr>
              <w:t>1）基本污染物</w:t>
            </w:r>
          </w:p>
          <w:p w14:paraId="2217EE3E">
            <w:pPr>
              <w:keepNext w:val="0"/>
              <w:keepLines w:val="0"/>
              <w:suppressLineNumbers w:val="0"/>
              <w:adjustRightInd w:val="0"/>
              <w:snapToGrid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根据江西省生态环境厅发布的202</w:t>
            </w:r>
            <w:r>
              <w:rPr>
                <w:rFonts w:hint="eastAsia" w:ascii="Calibri" w:hAnsi="Calibri" w:eastAsia="宋体" w:cs="Times New Roman"/>
                <w:kern w:val="0"/>
                <w:sz w:val="24"/>
                <w:lang w:val="en-US" w:eastAsia="zh-CN"/>
              </w:rPr>
              <w:t>3</w:t>
            </w:r>
            <w:r>
              <w:rPr>
                <w:rFonts w:hint="eastAsia" w:ascii="Calibri" w:hAnsi="Calibri" w:eastAsia="宋体" w:cs="Times New Roman"/>
                <w:kern w:val="0"/>
                <w:sz w:val="24"/>
              </w:rPr>
              <w:t>年</w:t>
            </w:r>
            <w:r>
              <w:rPr>
                <w:rFonts w:hint="eastAsia" w:ascii="Calibri" w:hAnsi="Calibri" w:eastAsia="宋体" w:cs="Times New Roman"/>
                <w:kern w:val="0"/>
                <w:sz w:val="24"/>
                <w:lang w:val="en-US" w:eastAsia="zh-CN"/>
              </w:rPr>
              <w:t>江西省各县（市、区）六项污染物浓度年均值</w:t>
            </w:r>
            <w:r>
              <w:rPr>
                <w:rFonts w:hint="eastAsia" w:ascii="Calibri" w:hAnsi="Calibri" w:eastAsia="宋体" w:cs="Times New Roman"/>
                <w:kern w:val="0"/>
                <w:sz w:val="24"/>
              </w:rPr>
              <w:t>，</w:t>
            </w:r>
            <w:r>
              <w:rPr>
                <w:rFonts w:hint="eastAsia" w:ascii="Calibri" w:hAnsi="Calibri" w:eastAsia="宋体" w:cs="Times New Roman"/>
                <w:kern w:val="0"/>
                <w:sz w:val="24"/>
                <w:lang w:val="en-US" w:eastAsia="zh-CN"/>
              </w:rPr>
              <w:t>2023年九江市庐山市环境六项污染物浓度年均值</w:t>
            </w:r>
            <w:r>
              <w:rPr>
                <w:rFonts w:hint="eastAsia" w:ascii="Calibri" w:hAnsi="Calibri" w:eastAsia="宋体" w:cs="Times New Roman"/>
                <w:kern w:val="0"/>
                <w:sz w:val="24"/>
              </w:rPr>
              <w:t>见表3-1。</w:t>
            </w:r>
          </w:p>
          <w:p w14:paraId="3B9BBDB1">
            <w:pPr>
              <w:keepNext w:val="0"/>
              <w:keepLines w:val="0"/>
              <w:widowControl w:val="0"/>
              <w:suppressLineNumbers w:val="0"/>
              <w:spacing w:before="0" w:beforeLines="0" w:beforeAutospacing="0" w:after="0" w:afterAutospacing="0"/>
              <w:ind w:left="0" w:right="0"/>
              <w:jc w:val="center"/>
              <w:rPr>
                <w:rFonts w:ascii="Times New Roman" w:hAnsi="Times New Roman" w:eastAsia="宋体" w:cs="Times New Roman"/>
                <w:b/>
                <w:color w:val="000000"/>
                <w:kern w:val="2"/>
                <w:sz w:val="24"/>
                <w:szCs w:val="24"/>
                <w:highlight w:val="none"/>
                <w:lang w:val="en-US" w:eastAsia="zh-CN" w:bidi="ar-SA"/>
              </w:rPr>
            </w:pPr>
            <w:r>
              <w:rPr>
                <w:rFonts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eastAsia="宋体" w:cs="Times New Roman"/>
                <w:b/>
                <w:color w:val="000000"/>
                <w:kern w:val="2"/>
                <w:sz w:val="24"/>
                <w:szCs w:val="24"/>
                <w:highlight w:val="none"/>
                <w:lang w:val="en-US" w:eastAsia="zh-CN" w:bidi="ar-SA"/>
              </w:rPr>
              <w:t>3-1</w:t>
            </w:r>
            <w:r>
              <w:rPr>
                <w:rFonts w:ascii="Times New Roman" w:hAnsi="Times New Roman" w:eastAsia="宋体" w:cs="Times New Roman"/>
                <w:b/>
                <w:color w:val="000000"/>
                <w:kern w:val="2"/>
                <w:sz w:val="24"/>
                <w:szCs w:val="24"/>
                <w:highlight w:val="none"/>
                <w:lang w:val="en-US" w:eastAsia="zh-CN" w:bidi="ar-SA"/>
              </w:rPr>
              <w:t xml:space="preserve">  20</w:t>
            </w:r>
            <w:r>
              <w:rPr>
                <w:rFonts w:hint="eastAsia" w:ascii="Times New Roman" w:hAnsi="Times New Roman" w:eastAsia="宋体" w:cs="Times New Roman"/>
                <w:b/>
                <w:color w:val="000000"/>
                <w:kern w:val="2"/>
                <w:sz w:val="24"/>
                <w:szCs w:val="24"/>
                <w:highlight w:val="none"/>
                <w:lang w:val="en-US" w:eastAsia="zh-CN" w:bidi="ar-SA"/>
              </w:rPr>
              <w:t>2</w:t>
            </w:r>
            <w:r>
              <w:rPr>
                <w:rFonts w:hint="eastAsia" w:ascii="Calibri" w:hAnsi="Calibri" w:eastAsia="宋体" w:cs="Times New Roman"/>
                <w:b/>
                <w:color w:val="000000"/>
                <w:kern w:val="2"/>
                <w:sz w:val="24"/>
                <w:szCs w:val="24"/>
                <w:highlight w:val="none"/>
                <w:lang w:val="en-US" w:eastAsia="zh-CN" w:bidi="ar-SA"/>
              </w:rPr>
              <w:t>3</w:t>
            </w:r>
            <w:r>
              <w:rPr>
                <w:rFonts w:ascii="Times New Roman" w:hAnsi="Times New Roman" w:eastAsia="宋体" w:cs="Times New Roman"/>
                <w:b/>
                <w:color w:val="000000"/>
                <w:kern w:val="2"/>
                <w:sz w:val="24"/>
                <w:szCs w:val="24"/>
                <w:highlight w:val="none"/>
                <w:lang w:val="en-US" w:eastAsia="zh-CN" w:bidi="ar-SA"/>
              </w:rPr>
              <w:t>年</w:t>
            </w:r>
            <w:r>
              <w:rPr>
                <w:rFonts w:hint="eastAsia" w:ascii="Calibri" w:hAnsi="Calibri" w:eastAsia="宋体" w:cs="Times New Roman"/>
                <w:b/>
                <w:color w:val="000000"/>
                <w:kern w:val="2"/>
                <w:sz w:val="24"/>
                <w:szCs w:val="24"/>
                <w:highlight w:val="none"/>
                <w:lang w:val="en-US" w:eastAsia="zh-CN" w:bidi="ar-SA"/>
              </w:rPr>
              <w:t>庐山市</w:t>
            </w:r>
            <w:r>
              <w:rPr>
                <w:rFonts w:ascii="Times New Roman" w:hAnsi="Times New Roman" w:eastAsia="宋体" w:cs="Times New Roman"/>
                <w:b/>
                <w:color w:val="000000"/>
                <w:kern w:val="2"/>
                <w:sz w:val="24"/>
                <w:szCs w:val="24"/>
                <w:highlight w:val="none"/>
                <w:lang w:val="en-US" w:eastAsia="zh-CN" w:bidi="ar-SA"/>
              </w:rPr>
              <w:t>空气质量监测结果一览表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963"/>
              <w:gridCol w:w="1285"/>
              <w:gridCol w:w="1458"/>
              <w:gridCol w:w="1381"/>
              <w:gridCol w:w="1018"/>
            </w:tblGrid>
            <w:tr w14:paraId="1C4EA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tcBorders>
                    <w:top w:val="single" w:color="auto" w:sz="4" w:space="0"/>
                  </w:tcBorders>
                  <w:noWrap w:val="0"/>
                  <w:vAlign w:val="center"/>
                </w:tcPr>
                <w:p w14:paraId="1ECF1278">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highlight w:val="none"/>
                    </w:rPr>
                  </w:pPr>
                  <w:r>
                    <w:rPr>
                      <w:rFonts w:ascii="Times New Roman" w:hAnsi="Times New Roman" w:eastAsia="宋体" w:cs="Times New Roman"/>
                      <w:b/>
                      <w:bCs/>
                      <w:color w:val="000000"/>
                      <w:szCs w:val="21"/>
                      <w:highlight w:val="none"/>
                    </w:rPr>
                    <w:t>污染物</w:t>
                  </w:r>
                </w:p>
              </w:tc>
              <w:tc>
                <w:tcPr>
                  <w:tcW w:w="1231" w:type="pct"/>
                  <w:tcBorders>
                    <w:top w:val="single" w:color="auto" w:sz="4" w:space="0"/>
                  </w:tcBorders>
                  <w:noWrap w:val="0"/>
                  <w:vAlign w:val="center"/>
                </w:tcPr>
                <w:p w14:paraId="61799652">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highlight w:val="none"/>
                    </w:rPr>
                  </w:pPr>
                  <w:r>
                    <w:rPr>
                      <w:rFonts w:ascii="Times New Roman" w:hAnsi="Times New Roman" w:eastAsia="宋体" w:cs="Times New Roman"/>
                      <w:b/>
                      <w:bCs/>
                      <w:color w:val="000000"/>
                      <w:szCs w:val="21"/>
                      <w:highlight w:val="none"/>
                    </w:rPr>
                    <w:t>评价指标</w:t>
                  </w:r>
                </w:p>
              </w:tc>
              <w:tc>
                <w:tcPr>
                  <w:tcW w:w="806" w:type="pct"/>
                  <w:tcBorders>
                    <w:top w:val="single" w:color="auto" w:sz="4" w:space="0"/>
                  </w:tcBorders>
                  <w:noWrap w:val="0"/>
                  <w:vAlign w:val="center"/>
                </w:tcPr>
                <w:p w14:paraId="41C4F6A9">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highlight w:val="none"/>
                    </w:rPr>
                  </w:pPr>
                  <w:r>
                    <w:rPr>
                      <w:rFonts w:ascii="Times New Roman" w:hAnsi="Times New Roman" w:eastAsia="宋体" w:cs="Times New Roman"/>
                      <w:b/>
                      <w:bCs/>
                      <w:color w:val="000000"/>
                      <w:szCs w:val="21"/>
                      <w:highlight w:val="none"/>
                    </w:rPr>
                    <w:t>现状浓度（μg/m</w:t>
                  </w:r>
                  <w:r>
                    <w:rPr>
                      <w:rFonts w:ascii="Times New Roman" w:hAnsi="Times New Roman" w:eastAsia="宋体" w:cs="Times New Roman"/>
                      <w:b/>
                      <w:bCs/>
                      <w:color w:val="000000"/>
                      <w:szCs w:val="21"/>
                      <w:highlight w:val="none"/>
                      <w:vertAlign w:val="superscript"/>
                    </w:rPr>
                    <w:t>3</w:t>
                  </w:r>
                  <w:r>
                    <w:rPr>
                      <w:rFonts w:ascii="Times New Roman" w:hAnsi="Times New Roman" w:eastAsia="宋体" w:cs="Times New Roman"/>
                      <w:b/>
                      <w:bCs/>
                      <w:color w:val="000000"/>
                      <w:szCs w:val="21"/>
                      <w:highlight w:val="none"/>
                    </w:rPr>
                    <w:t>）</w:t>
                  </w:r>
                </w:p>
              </w:tc>
              <w:tc>
                <w:tcPr>
                  <w:tcW w:w="914" w:type="pct"/>
                  <w:tcBorders>
                    <w:top w:val="single" w:color="auto" w:sz="4" w:space="0"/>
                  </w:tcBorders>
                  <w:noWrap w:val="0"/>
                  <w:vAlign w:val="center"/>
                </w:tcPr>
                <w:p w14:paraId="558C208C">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highlight w:val="none"/>
                    </w:rPr>
                  </w:pPr>
                  <w:r>
                    <w:rPr>
                      <w:rFonts w:ascii="Times New Roman" w:hAnsi="Times New Roman" w:eastAsia="宋体" w:cs="Times New Roman"/>
                      <w:b/>
                      <w:bCs/>
                      <w:color w:val="000000"/>
                      <w:szCs w:val="21"/>
                      <w:highlight w:val="none"/>
                    </w:rPr>
                    <w:t>标准浓度（μg/m</w:t>
                  </w:r>
                  <w:r>
                    <w:rPr>
                      <w:rFonts w:ascii="Times New Roman" w:hAnsi="Times New Roman" w:eastAsia="宋体" w:cs="Times New Roman"/>
                      <w:b/>
                      <w:bCs/>
                      <w:color w:val="000000"/>
                      <w:szCs w:val="21"/>
                      <w:highlight w:val="none"/>
                      <w:vertAlign w:val="superscript"/>
                    </w:rPr>
                    <w:t>3</w:t>
                  </w:r>
                  <w:r>
                    <w:rPr>
                      <w:rFonts w:ascii="Times New Roman" w:hAnsi="Times New Roman" w:eastAsia="宋体" w:cs="Times New Roman"/>
                      <w:b/>
                      <w:bCs/>
                      <w:color w:val="000000"/>
                      <w:szCs w:val="21"/>
                      <w:highlight w:val="none"/>
                    </w:rPr>
                    <w:t>）</w:t>
                  </w:r>
                </w:p>
              </w:tc>
              <w:tc>
                <w:tcPr>
                  <w:tcW w:w="866" w:type="pct"/>
                  <w:tcBorders>
                    <w:top w:val="single" w:color="auto" w:sz="4" w:space="0"/>
                  </w:tcBorders>
                  <w:noWrap w:val="0"/>
                  <w:vAlign w:val="center"/>
                </w:tcPr>
                <w:p w14:paraId="5E68841B">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highlight w:val="none"/>
                    </w:rPr>
                  </w:pPr>
                  <w:r>
                    <w:rPr>
                      <w:rFonts w:ascii="Times New Roman" w:hAnsi="Times New Roman" w:eastAsia="宋体" w:cs="Times New Roman"/>
                      <w:b/>
                      <w:bCs/>
                      <w:color w:val="000000"/>
                      <w:szCs w:val="21"/>
                      <w:highlight w:val="none"/>
                    </w:rPr>
                    <w:t>占标率（%）</w:t>
                  </w:r>
                </w:p>
              </w:tc>
              <w:tc>
                <w:tcPr>
                  <w:tcW w:w="638" w:type="pct"/>
                  <w:tcBorders>
                    <w:top w:val="single" w:color="auto" w:sz="4" w:space="0"/>
                  </w:tcBorders>
                  <w:noWrap w:val="0"/>
                  <w:vAlign w:val="center"/>
                </w:tcPr>
                <w:p w14:paraId="670E9D8B">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highlight w:val="none"/>
                    </w:rPr>
                  </w:pPr>
                  <w:r>
                    <w:rPr>
                      <w:rFonts w:ascii="Times New Roman" w:hAnsi="Times New Roman" w:eastAsia="宋体" w:cs="Times New Roman"/>
                      <w:b/>
                      <w:bCs/>
                      <w:color w:val="000000"/>
                      <w:szCs w:val="21"/>
                      <w:highlight w:val="none"/>
                    </w:rPr>
                    <w:t>达标情况</w:t>
                  </w:r>
                </w:p>
              </w:tc>
            </w:tr>
            <w:tr w14:paraId="0B149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noWrap w:val="0"/>
                  <w:vAlign w:val="center"/>
                </w:tcPr>
                <w:p w14:paraId="19F5490B">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vertAlign w:val="subscript"/>
                    </w:rPr>
                  </w:pPr>
                  <w:r>
                    <w:rPr>
                      <w:rFonts w:ascii="Times New Roman" w:hAnsi="Times New Roman" w:eastAsia="宋体" w:cs="Times New Roman"/>
                      <w:color w:val="000000"/>
                      <w:szCs w:val="21"/>
                      <w:highlight w:val="none"/>
                    </w:rPr>
                    <w:t>SO</w:t>
                  </w:r>
                  <w:r>
                    <w:rPr>
                      <w:rFonts w:ascii="Times New Roman" w:hAnsi="Times New Roman" w:eastAsia="宋体" w:cs="Times New Roman"/>
                      <w:color w:val="000000"/>
                      <w:szCs w:val="21"/>
                      <w:highlight w:val="none"/>
                      <w:vertAlign w:val="subscript"/>
                    </w:rPr>
                    <w:t>2</w:t>
                  </w:r>
                </w:p>
              </w:tc>
              <w:tc>
                <w:tcPr>
                  <w:tcW w:w="1231" w:type="pct"/>
                  <w:vMerge w:val="restart"/>
                  <w:noWrap w:val="0"/>
                  <w:vAlign w:val="center"/>
                </w:tcPr>
                <w:p w14:paraId="4A1A43C6">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年平均质量浓度</w:t>
                  </w:r>
                </w:p>
              </w:tc>
              <w:tc>
                <w:tcPr>
                  <w:tcW w:w="806" w:type="pct"/>
                  <w:noWrap w:val="0"/>
                  <w:vAlign w:val="center"/>
                </w:tcPr>
                <w:p w14:paraId="353633E3">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eastAsia" w:ascii="Times New Roman" w:hAnsi="Times New Roman" w:eastAsia="宋体" w:cs="Times New Roman"/>
                      <w:color w:val="000000"/>
                      <w:szCs w:val="21"/>
                      <w:highlight w:val="none"/>
                      <w:lang w:eastAsia="zh-CN"/>
                    </w:rPr>
                  </w:pPr>
                  <w:r>
                    <w:rPr>
                      <w:rFonts w:hint="eastAsia" w:ascii="Calibri" w:hAnsi="Calibri" w:eastAsia="宋体"/>
                      <w:color w:val="000000"/>
                      <w:highlight w:val="none"/>
                      <w:lang w:val="en-US" w:eastAsia="zh-CN"/>
                    </w:rPr>
                    <w:t>6</w:t>
                  </w:r>
                </w:p>
              </w:tc>
              <w:tc>
                <w:tcPr>
                  <w:tcW w:w="914" w:type="pct"/>
                  <w:noWrap w:val="0"/>
                  <w:vAlign w:val="center"/>
                </w:tcPr>
                <w:p w14:paraId="53E5981B">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ascii="Times New Roman" w:hAnsi="Times New Roman" w:eastAsia="宋体" w:cs="Times New Roman"/>
                      <w:color w:val="000000"/>
                      <w:szCs w:val="21"/>
                      <w:highlight w:val="none"/>
                    </w:rPr>
                  </w:pPr>
                  <w:r>
                    <w:rPr>
                      <w:rFonts w:ascii="Calibri" w:hAnsi="Calibri" w:eastAsia="宋体"/>
                      <w:color w:val="000000"/>
                      <w:highlight w:val="none"/>
                    </w:rPr>
                    <w:t>60</w:t>
                  </w:r>
                </w:p>
              </w:tc>
              <w:tc>
                <w:tcPr>
                  <w:tcW w:w="866" w:type="pct"/>
                  <w:noWrap w:val="0"/>
                  <w:vAlign w:val="center"/>
                </w:tcPr>
                <w:p w14:paraId="28C17C72">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10.0</w:t>
                  </w:r>
                </w:p>
              </w:tc>
              <w:tc>
                <w:tcPr>
                  <w:tcW w:w="638" w:type="pct"/>
                  <w:noWrap w:val="0"/>
                  <w:vAlign w:val="center"/>
                </w:tcPr>
                <w:p w14:paraId="0E21BE54">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达标</w:t>
                  </w:r>
                </w:p>
              </w:tc>
            </w:tr>
            <w:tr w14:paraId="0B5D8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noWrap w:val="0"/>
                  <w:vAlign w:val="center"/>
                </w:tcPr>
                <w:p w14:paraId="5B66BB41">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NO</w:t>
                  </w:r>
                  <w:r>
                    <w:rPr>
                      <w:rFonts w:ascii="Times New Roman" w:hAnsi="Times New Roman" w:eastAsia="宋体" w:cs="Times New Roman"/>
                      <w:color w:val="000000"/>
                      <w:szCs w:val="21"/>
                      <w:highlight w:val="none"/>
                      <w:vertAlign w:val="subscript"/>
                    </w:rPr>
                    <w:t>2</w:t>
                  </w:r>
                </w:p>
              </w:tc>
              <w:tc>
                <w:tcPr>
                  <w:tcW w:w="1231" w:type="pct"/>
                  <w:vMerge w:val="continue"/>
                  <w:noWrap w:val="0"/>
                  <w:vAlign w:val="center"/>
                </w:tcPr>
                <w:p w14:paraId="0814E45A">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p>
              </w:tc>
              <w:tc>
                <w:tcPr>
                  <w:tcW w:w="806" w:type="pct"/>
                  <w:noWrap w:val="0"/>
                  <w:vAlign w:val="center"/>
                </w:tcPr>
                <w:p w14:paraId="50DF6160">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13</w:t>
                  </w:r>
                </w:p>
              </w:tc>
              <w:tc>
                <w:tcPr>
                  <w:tcW w:w="914" w:type="pct"/>
                  <w:noWrap w:val="0"/>
                  <w:vAlign w:val="center"/>
                </w:tcPr>
                <w:p w14:paraId="48181055">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ascii="Times New Roman" w:hAnsi="Times New Roman" w:eastAsia="宋体" w:cs="Times New Roman"/>
                      <w:color w:val="000000"/>
                      <w:szCs w:val="21"/>
                      <w:highlight w:val="none"/>
                    </w:rPr>
                  </w:pPr>
                  <w:r>
                    <w:rPr>
                      <w:rFonts w:ascii="Calibri" w:hAnsi="Calibri" w:eastAsia="宋体"/>
                      <w:color w:val="000000"/>
                      <w:highlight w:val="none"/>
                    </w:rPr>
                    <w:t>40</w:t>
                  </w:r>
                </w:p>
              </w:tc>
              <w:tc>
                <w:tcPr>
                  <w:tcW w:w="866" w:type="pct"/>
                  <w:noWrap w:val="0"/>
                  <w:vAlign w:val="center"/>
                </w:tcPr>
                <w:p w14:paraId="686E9C1B">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32.5</w:t>
                  </w:r>
                </w:p>
              </w:tc>
              <w:tc>
                <w:tcPr>
                  <w:tcW w:w="638" w:type="pct"/>
                  <w:noWrap w:val="0"/>
                  <w:vAlign w:val="center"/>
                </w:tcPr>
                <w:p w14:paraId="26C72957">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达标</w:t>
                  </w:r>
                </w:p>
              </w:tc>
            </w:tr>
            <w:tr w14:paraId="3CAA5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noWrap w:val="0"/>
                  <w:vAlign w:val="center"/>
                </w:tcPr>
                <w:p w14:paraId="4057FF5D">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vertAlign w:val="subscript"/>
                    </w:rPr>
                  </w:pPr>
                  <w:r>
                    <w:rPr>
                      <w:rFonts w:ascii="Times New Roman" w:hAnsi="Times New Roman" w:eastAsia="宋体" w:cs="Times New Roman"/>
                      <w:color w:val="000000"/>
                      <w:szCs w:val="21"/>
                      <w:highlight w:val="none"/>
                    </w:rPr>
                    <w:t>PM</w:t>
                  </w:r>
                  <w:r>
                    <w:rPr>
                      <w:rFonts w:ascii="Times New Roman" w:hAnsi="Times New Roman" w:eastAsia="宋体" w:cs="Times New Roman"/>
                      <w:color w:val="000000"/>
                      <w:szCs w:val="21"/>
                      <w:highlight w:val="none"/>
                      <w:vertAlign w:val="subscript"/>
                    </w:rPr>
                    <w:t>10</w:t>
                  </w:r>
                </w:p>
              </w:tc>
              <w:tc>
                <w:tcPr>
                  <w:tcW w:w="1231" w:type="pct"/>
                  <w:vMerge w:val="continue"/>
                  <w:noWrap w:val="0"/>
                  <w:vAlign w:val="center"/>
                </w:tcPr>
                <w:p w14:paraId="2EAEFD69">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p>
              </w:tc>
              <w:tc>
                <w:tcPr>
                  <w:tcW w:w="806" w:type="pct"/>
                  <w:noWrap w:val="0"/>
                  <w:vAlign w:val="center"/>
                </w:tcPr>
                <w:p w14:paraId="0C4E2C25">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48</w:t>
                  </w:r>
                </w:p>
              </w:tc>
              <w:tc>
                <w:tcPr>
                  <w:tcW w:w="914" w:type="pct"/>
                  <w:noWrap w:val="0"/>
                  <w:vAlign w:val="center"/>
                </w:tcPr>
                <w:p w14:paraId="631F4155">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ascii="Times New Roman" w:hAnsi="Times New Roman" w:eastAsia="宋体" w:cs="Times New Roman"/>
                      <w:color w:val="000000"/>
                      <w:szCs w:val="21"/>
                      <w:highlight w:val="none"/>
                    </w:rPr>
                  </w:pPr>
                  <w:r>
                    <w:rPr>
                      <w:rFonts w:ascii="Calibri" w:hAnsi="Calibri" w:eastAsia="宋体"/>
                      <w:color w:val="000000"/>
                      <w:highlight w:val="none"/>
                    </w:rPr>
                    <w:t>70</w:t>
                  </w:r>
                </w:p>
              </w:tc>
              <w:tc>
                <w:tcPr>
                  <w:tcW w:w="866" w:type="pct"/>
                  <w:noWrap w:val="0"/>
                  <w:vAlign w:val="center"/>
                </w:tcPr>
                <w:p w14:paraId="3123B555">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68.57</w:t>
                  </w:r>
                </w:p>
              </w:tc>
              <w:tc>
                <w:tcPr>
                  <w:tcW w:w="638" w:type="pct"/>
                  <w:noWrap w:val="0"/>
                  <w:vAlign w:val="center"/>
                </w:tcPr>
                <w:p w14:paraId="64B05C56">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达标</w:t>
                  </w:r>
                </w:p>
              </w:tc>
            </w:tr>
            <w:tr w14:paraId="0BA55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noWrap w:val="0"/>
                  <w:vAlign w:val="center"/>
                </w:tcPr>
                <w:p w14:paraId="44C6223F">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vertAlign w:val="subscript"/>
                    </w:rPr>
                  </w:pPr>
                  <w:r>
                    <w:rPr>
                      <w:rFonts w:ascii="Times New Roman" w:hAnsi="Times New Roman" w:eastAsia="宋体" w:cs="Times New Roman"/>
                      <w:color w:val="000000"/>
                      <w:szCs w:val="21"/>
                      <w:highlight w:val="none"/>
                    </w:rPr>
                    <w:t>PM</w:t>
                  </w:r>
                  <w:r>
                    <w:rPr>
                      <w:rFonts w:ascii="Times New Roman" w:hAnsi="Times New Roman" w:eastAsia="宋体" w:cs="Times New Roman"/>
                      <w:color w:val="000000"/>
                      <w:szCs w:val="21"/>
                      <w:highlight w:val="none"/>
                      <w:vertAlign w:val="subscript"/>
                    </w:rPr>
                    <w:t>2.5</w:t>
                  </w:r>
                </w:p>
              </w:tc>
              <w:tc>
                <w:tcPr>
                  <w:tcW w:w="1231" w:type="pct"/>
                  <w:vMerge w:val="continue"/>
                  <w:noWrap w:val="0"/>
                  <w:vAlign w:val="center"/>
                </w:tcPr>
                <w:p w14:paraId="44B3402B">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p>
              </w:tc>
              <w:tc>
                <w:tcPr>
                  <w:tcW w:w="806" w:type="pct"/>
                  <w:noWrap w:val="0"/>
                  <w:vAlign w:val="center"/>
                </w:tcPr>
                <w:p w14:paraId="1CB36F6E">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27</w:t>
                  </w:r>
                </w:p>
              </w:tc>
              <w:tc>
                <w:tcPr>
                  <w:tcW w:w="914" w:type="pct"/>
                  <w:noWrap w:val="0"/>
                  <w:vAlign w:val="center"/>
                </w:tcPr>
                <w:p w14:paraId="53DC5398">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ascii="Times New Roman" w:hAnsi="Times New Roman" w:eastAsia="宋体" w:cs="Times New Roman"/>
                      <w:color w:val="000000"/>
                      <w:szCs w:val="21"/>
                      <w:highlight w:val="none"/>
                    </w:rPr>
                  </w:pPr>
                  <w:r>
                    <w:rPr>
                      <w:rFonts w:ascii="Calibri" w:hAnsi="Calibri" w:eastAsia="宋体"/>
                      <w:color w:val="000000"/>
                      <w:highlight w:val="none"/>
                    </w:rPr>
                    <w:t>35</w:t>
                  </w:r>
                </w:p>
              </w:tc>
              <w:tc>
                <w:tcPr>
                  <w:tcW w:w="866" w:type="pct"/>
                  <w:noWrap w:val="0"/>
                  <w:vAlign w:val="center"/>
                </w:tcPr>
                <w:p w14:paraId="0597593A">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77.14</w:t>
                  </w:r>
                </w:p>
              </w:tc>
              <w:tc>
                <w:tcPr>
                  <w:tcW w:w="638" w:type="pct"/>
                  <w:noWrap w:val="0"/>
                  <w:vAlign w:val="center"/>
                </w:tcPr>
                <w:p w14:paraId="479C7B7D">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达标</w:t>
                  </w:r>
                </w:p>
              </w:tc>
            </w:tr>
            <w:tr w14:paraId="7DDDF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noWrap w:val="0"/>
                  <w:vAlign w:val="center"/>
                </w:tcPr>
                <w:p w14:paraId="67A0E82B">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CO</w:t>
                  </w:r>
                </w:p>
              </w:tc>
              <w:tc>
                <w:tcPr>
                  <w:tcW w:w="1231" w:type="pct"/>
                  <w:noWrap w:val="0"/>
                  <w:vAlign w:val="center"/>
                </w:tcPr>
                <w:p w14:paraId="5531CA53">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日均值95%位数质量浓度</w:t>
                  </w:r>
                </w:p>
              </w:tc>
              <w:tc>
                <w:tcPr>
                  <w:tcW w:w="806" w:type="pct"/>
                  <w:noWrap w:val="0"/>
                  <w:vAlign w:val="center"/>
                </w:tcPr>
                <w:p w14:paraId="0F9DB916">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rPr>
                  </w:pPr>
                  <w:r>
                    <w:rPr>
                      <w:rFonts w:hint="eastAsia" w:ascii="Calibri" w:hAnsi="Calibri" w:eastAsia="宋体"/>
                      <w:color w:val="000000"/>
                      <w:highlight w:val="none"/>
                      <w:lang w:val="en-US" w:eastAsia="zh-CN"/>
                    </w:rPr>
                    <w:t>800</w:t>
                  </w:r>
                </w:p>
              </w:tc>
              <w:tc>
                <w:tcPr>
                  <w:tcW w:w="914" w:type="pct"/>
                  <w:noWrap w:val="0"/>
                  <w:vAlign w:val="center"/>
                </w:tcPr>
                <w:p w14:paraId="121F6E77">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ascii="Times New Roman" w:hAnsi="Times New Roman" w:eastAsia="宋体" w:cs="Times New Roman"/>
                      <w:color w:val="000000"/>
                      <w:szCs w:val="21"/>
                      <w:highlight w:val="none"/>
                    </w:rPr>
                  </w:pPr>
                  <w:r>
                    <w:rPr>
                      <w:rFonts w:hint="eastAsia" w:ascii="Calibri" w:hAnsi="Calibri" w:eastAsia="宋体"/>
                      <w:color w:val="000000"/>
                      <w:highlight w:val="none"/>
                      <w:lang w:val="en-US" w:eastAsia="zh-CN"/>
                    </w:rPr>
                    <w:t>4000</w:t>
                  </w:r>
                </w:p>
              </w:tc>
              <w:tc>
                <w:tcPr>
                  <w:tcW w:w="866" w:type="pct"/>
                  <w:noWrap w:val="0"/>
                  <w:vAlign w:val="center"/>
                </w:tcPr>
                <w:p w14:paraId="519809A8">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20.0</w:t>
                  </w:r>
                </w:p>
              </w:tc>
              <w:tc>
                <w:tcPr>
                  <w:tcW w:w="638" w:type="pct"/>
                  <w:noWrap w:val="0"/>
                  <w:vAlign w:val="center"/>
                </w:tcPr>
                <w:p w14:paraId="1F1FBEA0">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达标</w:t>
                  </w:r>
                </w:p>
              </w:tc>
            </w:tr>
            <w:tr w14:paraId="0FCE4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tcBorders>
                    <w:bottom w:val="single" w:color="auto" w:sz="4" w:space="0"/>
                  </w:tcBorders>
                  <w:noWrap w:val="0"/>
                  <w:vAlign w:val="center"/>
                </w:tcPr>
                <w:p w14:paraId="21A961BC">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vertAlign w:val="subscript"/>
                    </w:rPr>
                  </w:pPr>
                  <w:r>
                    <w:rPr>
                      <w:rFonts w:ascii="Times New Roman" w:hAnsi="Times New Roman" w:eastAsia="宋体" w:cs="Times New Roman"/>
                      <w:color w:val="000000"/>
                      <w:szCs w:val="21"/>
                      <w:highlight w:val="none"/>
                    </w:rPr>
                    <w:t>O</w:t>
                  </w:r>
                  <w:r>
                    <w:rPr>
                      <w:rFonts w:ascii="Times New Roman" w:hAnsi="Times New Roman" w:eastAsia="宋体" w:cs="Times New Roman"/>
                      <w:color w:val="000000"/>
                      <w:szCs w:val="21"/>
                      <w:highlight w:val="none"/>
                      <w:vertAlign w:val="subscript"/>
                    </w:rPr>
                    <w:t>3</w:t>
                  </w:r>
                </w:p>
              </w:tc>
              <w:tc>
                <w:tcPr>
                  <w:tcW w:w="1231" w:type="pct"/>
                  <w:tcBorders>
                    <w:bottom w:val="single" w:color="auto" w:sz="4" w:space="0"/>
                  </w:tcBorders>
                  <w:noWrap w:val="0"/>
                  <w:vAlign w:val="center"/>
                </w:tcPr>
                <w:p w14:paraId="68E46067">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日最大8小时值90%位数质量浓度</w:t>
                  </w:r>
                </w:p>
              </w:tc>
              <w:tc>
                <w:tcPr>
                  <w:tcW w:w="806" w:type="pct"/>
                  <w:tcBorders>
                    <w:bottom w:val="single" w:color="auto" w:sz="4" w:space="0"/>
                  </w:tcBorders>
                  <w:noWrap w:val="0"/>
                  <w:vAlign w:val="center"/>
                </w:tcPr>
                <w:p w14:paraId="38824C91">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134</w:t>
                  </w:r>
                </w:p>
              </w:tc>
              <w:tc>
                <w:tcPr>
                  <w:tcW w:w="914" w:type="pct"/>
                  <w:tcBorders>
                    <w:bottom w:val="single" w:color="auto" w:sz="4" w:space="0"/>
                  </w:tcBorders>
                  <w:noWrap w:val="0"/>
                  <w:vAlign w:val="center"/>
                </w:tcPr>
                <w:p w14:paraId="174AE78C">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ascii="Times New Roman" w:hAnsi="Times New Roman" w:eastAsia="宋体" w:cs="Times New Roman"/>
                      <w:color w:val="000000"/>
                      <w:szCs w:val="21"/>
                      <w:highlight w:val="none"/>
                    </w:rPr>
                  </w:pPr>
                  <w:r>
                    <w:rPr>
                      <w:rFonts w:ascii="Calibri" w:hAnsi="Calibri" w:eastAsia="宋体"/>
                      <w:color w:val="000000"/>
                      <w:highlight w:val="none"/>
                    </w:rPr>
                    <w:t>160</w:t>
                  </w:r>
                </w:p>
              </w:tc>
              <w:tc>
                <w:tcPr>
                  <w:tcW w:w="866" w:type="pct"/>
                  <w:tcBorders>
                    <w:bottom w:val="single" w:color="auto" w:sz="4" w:space="0"/>
                  </w:tcBorders>
                  <w:noWrap w:val="0"/>
                  <w:vAlign w:val="center"/>
                </w:tcPr>
                <w:p w14:paraId="6E2F08E4">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 w:lineRule="atLeast"/>
                    <w:ind w:left="0" w:right="0"/>
                    <w:textAlignment w:val="auto"/>
                    <w:rPr>
                      <w:rFonts w:hint="default" w:ascii="Times New Roman" w:hAnsi="Times New Roman" w:eastAsia="宋体" w:cs="Times New Roman"/>
                      <w:color w:val="000000"/>
                      <w:szCs w:val="21"/>
                      <w:highlight w:val="none"/>
                      <w:lang w:val="en-US" w:eastAsia="zh-CN"/>
                    </w:rPr>
                  </w:pPr>
                  <w:r>
                    <w:rPr>
                      <w:rFonts w:hint="eastAsia" w:ascii="Calibri" w:hAnsi="Calibri" w:eastAsia="宋体"/>
                      <w:color w:val="000000"/>
                      <w:highlight w:val="none"/>
                      <w:lang w:val="en-US" w:eastAsia="zh-CN"/>
                    </w:rPr>
                    <w:t>83.75</w:t>
                  </w:r>
                </w:p>
              </w:tc>
              <w:tc>
                <w:tcPr>
                  <w:tcW w:w="638" w:type="pct"/>
                  <w:tcBorders>
                    <w:bottom w:val="single" w:color="auto" w:sz="4" w:space="0"/>
                  </w:tcBorders>
                  <w:noWrap w:val="0"/>
                  <w:vAlign w:val="center"/>
                </w:tcPr>
                <w:p w14:paraId="7D92286F">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t>达标</w:t>
                  </w:r>
                </w:p>
              </w:tc>
            </w:tr>
          </w:tbl>
          <w:p w14:paraId="7F62960F">
            <w:pPr>
              <w:keepNext w:val="0"/>
              <w:keepLines w:val="0"/>
              <w:suppressLineNumbers w:val="0"/>
              <w:adjustRightInd w:val="0"/>
              <w:snapToGrid w:val="0"/>
              <w:spacing w:before="0" w:beforeAutospacing="0" w:after="0" w:afterAutospacing="0" w:line="360" w:lineRule="auto"/>
              <w:ind w:left="0" w:right="0" w:firstLine="480" w:firstLineChars="200"/>
              <w:jc w:val="both"/>
              <w:rPr>
                <w:rFonts w:ascii="Calibri" w:hAnsi="Calibri" w:eastAsia="宋体" w:cs="Times New Roman"/>
                <w:kern w:val="0"/>
                <w:sz w:val="24"/>
              </w:rPr>
            </w:pPr>
            <w:r>
              <w:rPr>
                <w:rFonts w:ascii="Calibri" w:hAnsi="Calibri" w:eastAsia="宋体" w:cs="Times New Roman"/>
                <w:kern w:val="0"/>
                <w:sz w:val="24"/>
              </w:rPr>
              <w:t>由上表可知，项目所在地202</w:t>
            </w:r>
            <w:r>
              <w:rPr>
                <w:rFonts w:hint="eastAsia" w:ascii="Calibri" w:hAnsi="Calibri" w:eastAsia="宋体" w:cs="Times New Roman"/>
                <w:kern w:val="0"/>
                <w:sz w:val="24"/>
                <w:lang w:val="en-US" w:eastAsia="zh-CN"/>
              </w:rPr>
              <w:t>3</w:t>
            </w:r>
            <w:r>
              <w:rPr>
                <w:rFonts w:ascii="Calibri" w:hAnsi="Calibri" w:eastAsia="宋体" w:cs="Times New Roman"/>
                <w:kern w:val="0"/>
                <w:sz w:val="24"/>
              </w:rPr>
              <w:t>年环境空气中的SO</w:t>
            </w:r>
            <w:r>
              <w:rPr>
                <w:rFonts w:ascii="Calibri" w:hAnsi="Calibri" w:eastAsia="宋体" w:cs="Times New Roman"/>
                <w:kern w:val="0"/>
                <w:sz w:val="24"/>
                <w:vertAlign w:val="subscript"/>
              </w:rPr>
              <w:t>2</w:t>
            </w:r>
            <w:r>
              <w:rPr>
                <w:rFonts w:ascii="Calibri" w:hAnsi="Calibri" w:eastAsia="宋体" w:cs="Times New Roman"/>
                <w:kern w:val="0"/>
                <w:sz w:val="24"/>
              </w:rPr>
              <w:t>、NO</w:t>
            </w:r>
            <w:r>
              <w:rPr>
                <w:rFonts w:ascii="Calibri" w:hAnsi="Calibri" w:eastAsia="宋体" w:cs="Times New Roman"/>
                <w:kern w:val="0"/>
                <w:sz w:val="24"/>
                <w:vertAlign w:val="subscript"/>
              </w:rPr>
              <w:t>2</w:t>
            </w:r>
            <w:r>
              <w:rPr>
                <w:rFonts w:ascii="Calibri" w:hAnsi="Calibri" w:eastAsia="宋体" w:cs="Times New Roman"/>
                <w:kern w:val="0"/>
                <w:sz w:val="24"/>
              </w:rPr>
              <w:t>、PM</w:t>
            </w:r>
            <w:r>
              <w:rPr>
                <w:rFonts w:ascii="Calibri" w:hAnsi="Calibri" w:eastAsia="宋体" w:cs="Times New Roman"/>
                <w:kern w:val="0"/>
                <w:sz w:val="24"/>
                <w:vertAlign w:val="subscript"/>
              </w:rPr>
              <w:t>10</w:t>
            </w:r>
            <w:r>
              <w:rPr>
                <w:rFonts w:ascii="Calibri" w:hAnsi="Calibri" w:eastAsia="宋体" w:cs="Times New Roman"/>
                <w:kern w:val="0"/>
                <w:sz w:val="24"/>
              </w:rPr>
              <w:t>、PM</w:t>
            </w:r>
            <w:r>
              <w:rPr>
                <w:rFonts w:ascii="Calibri" w:hAnsi="Calibri" w:eastAsia="宋体" w:cs="Times New Roman"/>
                <w:kern w:val="0"/>
                <w:sz w:val="24"/>
                <w:vertAlign w:val="subscript"/>
              </w:rPr>
              <w:t>2.5</w:t>
            </w:r>
            <w:r>
              <w:rPr>
                <w:rFonts w:ascii="Calibri" w:hAnsi="Calibri" w:eastAsia="宋体" w:cs="Times New Roman"/>
                <w:kern w:val="0"/>
                <w:sz w:val="24"/>
              </w:rPr>
              <w:t>、CO</w:t>
            </w:r>
            <w:r>
              <w:rPr>
                <w:rFonts w:hint="eastAsia" w:ascii="Calibri" w:hAnsi="Calibri" w:eastAsia="宋体" w:cs="Times New Roman"/>
                <w:kern w:val="0"/>
                <w:sz w:val="24"/>
                <w:lang w:eastAsia="zh-CN"/>
              </w:rPr>
              <w:t>、</w:t>
            </w:r>
            <w:r>
              <w:rPr>
                <w:rFonts w:ascii="Calibri" w:hAnsi="Calibri" w:eastAsia="宋体" w:cs="Times New Roman"/>
                <w:kern w:val="0"/>
                <w:sz w:val="24"/>
              </w:rPr>
              <w:t>O</w:t>
            </w:r>
            <w:r>
              <w:rPr>
                <w:rFonts w:ascii="Calibri" w:hAnsi="Calibri" w:eastAsia="宋体" w:cs="Times New Roman"/>
                <w:kern w:val="0"/>
                <w:sz w:val="24"/>
                <w:vertAlign w:val="subscript"/>
              </w:rPr>
              <w:t>3</w:t>
            </w:r>
            <w:r>
              <w:rPr>
                <w:rFonts w:ascii="Calibri" w:hAnsi="Calibri" w:eastAsia="宋体" w:cs="Times New Roman"/>
                <w:kern w:val="0"/>
                <w:sz w:val="24"/>
              </w:rPr>
              <w:t>日均浓度和年均浓度可以达到《环境空气质量标准》（GB3095-2012）二级标准的要求。因此，可判定该项目所在区域为达标区。</w:t>
            </w:r>
          </w:p>
          <w:p w14:paraId="27341508">
            <w:pPr>
              <w:keepNext w:val="0"/>
              <w:keepLines w:val="0"/>
              <w:suppressLineNumbers w:val="0"/>
              <w:adjustRightInd w:val="0"/>
              <w:snapToGrid w:val="0"/>
              <w:spacing w:before="0" w:beforeAutospacing="0" w:after="0" w:afterAutospacing="0" w:line="360" w:lineRule="auto"/>
              <w:ind w:left="0" w:right="0" w:firstLine="482" w:firstLineChars="200"/>
              <w:jc w:val="left"/>
              <w:rPr>
                <w:rFonts w:ascii="Calibri" w:hAnsi="Calibri" w:eastAsia="宋体" w:cs="Times New Roman"/>
                <w:b/>
                <w:bCs/>
                <w:color w:val="auto"/>
                <w:kern w:val="0"/>
                <w:sz w:val="24"/>
              </w:rPr>
            </w:pPr>
            <w:r>
              <w:rPr>
                <w:rFonts w:hint="eastAsia" w:ascii="Calibri" w:hAnsi="Calibri" w:eastAsia="宋体" w:cs="Times New Roman"/>
                <w:b/>
                <w:bCs/>
                <w:color w:val="auto"/>
                <w:kern w:val="0"/>
                <w:sz w:val="24"/>
              </w:rPr>
              <w:t>2、地表水环境质量现状</w:t>
            </w:r>
          </w:p>
          <w:p w14:paraId="00E9C421">
            <w:pPr>
              <w:keepNext w:val="0"/>
              <w:keepLines w:val="0"/>
              <w:suppressLineNumbers w:val="0"/>
              <w:bidi w:val="0"/>
              <w:spacing w:before="0" w:beforeAutospacing="0" w:after="0" w:afterAutospacing="0" w:line="360" w:lineRule="auto"/>
              <w:ind w:left="0" w:right="0" w:firstLine="480" w:firstLineChars="200"/>
              <w:rPr>
                <w:rFonts w:hint="eastAsia" w:ascii="Calibri" w:hAnsi="Calibri" w:eastAsia="宋体" w:cs="Times New Roman"/>
                <w:color w:val="auto"/>
                <w:sz w:val="24"/>
                <w:szCs w:val="24"/>
                <w:lang w:val="en-US" w:eastAsia="zh-CN"/>
              </w:rPr>
            </w:pPr>
            <w:r>
              <w:rPr>
                <w:rFonts w:ascii="Calibri" w:hAnsi="Calibri" w:eastAsia="宋体" w:cs="Times New Roman"/>
                <w:color w:val="auto"/>
                <w:sz w:val="24"/>
                <w:szCs w:val="24"/>
              </w:rPr>
              <w:t>为了解项目所在地地表水环境现状，本次评价引用</w:t>
            </w:r>
            <w:r>
              <w:rPr>
                <w:rFonts w:hint="eastAsia" w:ascii="Times New Roman" w:hAnsi="Times New Roman" w:eastAsia="宋体" w:cs="Times New Roman"/>
                <w:bCs/>
                <w:caps w:val="0"/>
                <w:smallCaps w:val="0"/>
                <w:color w:val="auto"/>
                <w:spacing w:val="0"/>
                <w:kern w:val="0"/>
                <w:position w:val="0"/>
                <w:sz w:val="24"/>
                <w:lang w:eastAsia="zh-CN"/>
              </w:rPr>
              <w:t>引用《</w:t>
            </w:r>
            <w:r>
              <w:rPr>
                <w:rFonts w:hint="eastAsia" w:ascii="Times New Roman" w:hAnsi="Times New Roman" w:eastAsia="宋体" w:cs="Times New Roman"/>
                <w:color w:val="auto"/>
                <w:kern w:val="0"/>
                <w:sz w:val="24"/>
                <w:highlight w:val="none"/>
                <w:lang w:val="en-US" w:eastAsia="zh-CN"/>
              </w:rPr>
              <w:t>庐山市星子产业园规划环境影响报告书</w:t>
            </w:r>
            <w:r>
              <w:rPr>
                <w:rFonts w:hint="eastAsia" w:ascii="Times New Roman" w:hAnsi="Times New Roman" w:eastAsia="宋体" w:cs="Times New Roman"/>
                <w:bCs/>
                <w:caps w:val="0"/>
                <w:smallCaps w:val="0"/>
                <w:color w:val="auto"/>
                <w:spacing w:val="0"/>
                <w:kern w:val="0"/>
                <w:position w:val="0"/>
                <w:sz w:val="24"/>
                <w:lang w:val="zh-CN" w:eastAsia="zh-CN"/>
              </w:rPr>
              <w:t>环境质量现状监测</w:t>
            </w:r>
            <w:r>
              <w:rPr>
                <w:rFonts w:hint="eastAsia" w:ascii="Times New Roman" w:hAnsi="Times New Roman" w:eastAsia="宋体" w:cs="Times New Roman"/>
                <w:bCs/>
                <w:caps w:val="0"/>
                <w:smallCaps w:val="0"/>
                <w:color w:val="auto"/>
                <w:spacing w:val="0"/>
                <w:kern w:val="0"/>
                <w:position w:val="0"/>
                <w:sz w:val="24"/>
                <w:lang w:eastAsia="zh-CN"/>
              </w:rPr>
              <w:t>》监测数据，监测时间：</w:t>
            </w:r>
            <w:r>
              <w:rPr>
                <w:rFonts w:hint="default" w:ascii="Times New Roman" w:hAnsi="Times New Roman" w:eastAsia="宋体" w:cs="Times New Roman"/>
                <w:caps w:val="0"/>
                <w:smallCaps w:val="0"/>
                <w:color w:val="auto"/>
                <w:spacing w:val="0"/>
                <w:kern w:val="0"/>
                <w:position w:val="0"/>
                <w:sz w:val="24"/>
                <w:szCs w:val="24"/>
                <w:lang w:val="en-US" w:eastAsia="zh-CN"/>
              </w:rPr>
              <w:t>202</w:t>
            </w:r>
            <w:r>
              <w:rPr>
                <w:rFonts w:hint="eastAsia" w:ascii="Times New Roman" w:hAnsi="Times New Roman" w:eastAsia="宋体" w:cs="Times New Roman"/>
                <w:caps w:val="0"/>
                <w:smallCaps w:val="0"/>
                <w:color w:val="auto"/>
                <w:spacing w:val="0"/>
                <w:kern w:val="0"/>
                <w:position w:val="0"/>
                <w:sz w:val="24"/>
                <w:szCs w:val="24"/>
                <w:lang w:val="en-US" w:eastAsia="zh-CN"/>
              </w:rPr>
              <w:t>2</w:t>
            </w:r>
            <w:r>
              <w:rPr>
                <w:rFonts w:hint="default" w:ascii="Times New Roman" w:hAnsi="Times New Roman" w:eastAsia="宋体" w:cs="Times New Roman"/>
                <w:caps w:val="0"/>
                <w:smallCaps w:val="0"/>
                <w:color w:val="auto"/>
                <w:spacing w:val="0"/>
                <w:kern w:val="0"/>
                <w:position w:val="0"/>
                <w:sz w:val="24"/>
                <w:szCs w:val="24"/>
                <w:lang w:val="en-US" w:eastAsia="zh-CN"/>
              </w:rPr>
              <w:t>年</w:t>
            </w:r>
            <w:r>
              <w:rPr>
                <w:rFonts w:hint="eastAsia" w:ascii="Times New Roman" w:hAnsi="Times New Roman" w:eastAsia="宋体" w:cs="Times New Roman"/>
                <w:caps w:val="0"/>
                <w:smallCaps w:val="0"/>
                <w:color w:val="auto"/>
                <w:spacing w:val="0"/>
                <w:kern w:val="0"/>
                <w:position w:val="0"/>
                <w:sz w:val="24"/>
                <w:szCs w:val="24"/>
                <w:lang w:val="en-US" w:eastAsia="zh-CN"/>
              </w:rPr>
              <w:t>3</w:t>
            </w:r>
            <w:r>
              <w:rPr>
                <w:rFonts w:hint="default" w:ascii="Times New Roman" w:hAnsi="Times New Roman" w:eastAsia="宋体" w:cs="Times New Roman"/>
                <w:caps w:val="0"/>
                <w:smallCaps w:val="0"/>
                <w:color w:val="auto"/>
                <w:spacing w:val="0"/>
                <w:kern w:val="0"/>
                <w:position w:val="0"/>
                <w:sz w:val="24"/>
                <w:szCs w:val="24"/>
                <w:lang w:val="en-US" w:eastAsia="zh-CN"/>
              </w:rPr>
              <w:t>月</w:t>
            </w:r>
            <w:r>
              <w:rPr>
                <w:rFonts w:hint="eastAsia" w:ascii="Times New Roman" w:hAnsi="Times New Roman" w:eastAsia="宋体" w:cs="Times New Roman"/>
                <w:caps w:val="0"/>
                <w:smallCaps w:val="0"/>
                <w:color w:val="auto"/>
                <w:spacing w:val="0"/>
                <w:kern w:val="0"/>
                <w:position w:val="0"/>
                <w:sz w:val="24"/>
                <w:szCs w:val="24"/>
                <w:lang w:val="en-US" w:eastAsia="zh-CN"/>
              </w:rPr>
              <w:t>23</w:t>
            </w:r>
            <w:r>
              <w:rPr>
                <w:rFonts w:hint="default" w:ascii="Times New Roman" w:hAnsi="Times New Roman" w:eastAsia="宋体" w:cs="Times New Roman"/>
                <w:caps w:val="0"/>
                <w:smallCaps w:val="0"/>
                <w:color w:val="auto"/>
                <w:spacing w:val="0"/>
                <w:kern w:val="0"/>
                <w:position w:val="0"/>
                <w:sz w:val="24"/>
                <w:szCs w:val="24"/>
                <w:lang w:val="en-US" w:eastAsia="zh-CN"/>
              </w:rPr>
              <w:t>日~</w:t>
            </w:r>
            <w:r>
              <w:rPr>
                <w:rFonts w:hint="eastAsia" w:ascii="Times New Roman" w:hAnsi="Times New Roman" w:eastAsia="宋体" w:cs="Times New Roman"/>
                <w:caps w:val="0"/>
                <w:smallCaps w:val="0"/>
                <w:color w:val="auto"/>
                <w:spacing w:val="0"/>
                <w:kern w:val="0"/>
                <w:position w:val="0"/>
                <w:sz w:val="24"/>
                <w:szCs w:val="24"/>
                <w:lang w:val="en-US" w:eastAsia="zh-CN"/>
              </w:rPr>
              <w:t>3月25</w:t>
            </w:r>
            <w:r>
              <w:rPr>
                <w:rFonts w:hint="default" w:ascii="Times New Roman" w:hAnsi="Times New Roman" w:eastAsia="宋体" w:cs="Times New Roman"/>
                <w:caps w:val="0"/>
                <w:smallCaps w:val="0"/>
                <w:color w:val="auto"/>
                <w:spacing w:val="0"/>
                <w:kern w:val="0"/>
                <w:position w:val="0"/>
                <w:sz w:val="24"/>
                <w:szCs w:val="24"/>
                <w:lang w:val="en-US" w:eastAsia="zh-CN"/>
              </w:rPr>
              <w:t>日</w:t>
            </w:r>
            <w:r>
              <w:rPr>
                <w:rFonts w:hint="eastAsia" w:ascii="Times New Roman" w:hAnsi="Times New Roman" w:eastAsia="宋体" w:cs="Times New Roman"/>
                <w:caps w:val="0"/>
                <w:smallCaps w:val="0"/>
                <w:color w:val="auto"/>
                <w:spacing w:val="0"/>
                <w:kern w:val="0"/>
                <w:position w:val="0"/>
                <w:sz w:val="24"/>
                <w:szCs w:val="24"/>
                <w:lang w:val="en-US" w:eastAsia="zh-CN"/>
              </w:rPr>
              <w:t>，</w:t>
            </w:r>
            <w:r>
              <w:rPr>
                <w:rFonts w:hint="eastAsia" w:ascii="Calibri" w:hAnsi="Calibri" w:eastAsia="宋体" w:cs="Times New Roman"/>
                <w:color w:val="auto"/>
                <w:sz w:val="24"/>
                <w:szCs w:val="24"/>
                <w:lang w:val="en-US" w:eastAsia="zh-CN"/>
              </w:rPr>
              <w:t>引用监测项目为</w:t>
            </w:r>
            <w:r>
              <w:rPr>
                <w:rFonts w:ascii="Calibri" w:hAnsi="Calibri" w:eastAsia="宋体" w:cs="Times New Roman"/>
                <w:color w:val="auto"/>
                <w:sz w:val="24"/>
                <w:szCs w:val="24"/>
              </w:rPr>
              <w:t>CODcr、BOD</w:t>
            </w:r>
            <w:r>
              <w:rPr>
                <w:rFonts w:ascii="Calibri" w:hAnsi="Calibri" w:eastAsia="宋体" w:cs="Times New Roman"/>
                <w:color w:val="auto"/>
                <w:sz w:val="24"/>
                <w:szCs w:val="24"/>
                <w:vertAlign w:val="subscript"/>
              </w:rPr>
              <w:t>5</w:t>
            </w:r>
            <w:r>
              <w:rPr>
                <w:rFonts w:ascii="Calibri" w:hAnsi="Calibri" w:eastAsia="宋体" w:cs="Times New Roman"/>
                <w:color w:val="auto"/>
                <w:sz w:val="24"/>
                <w:szCs w:val="24"/>
              </w:rPr>
              <w:t>、NH</w:t>
            </w:r>
            <w:r>
              <w:rPr>
                <w:rFonts w:ascii="Calibri" w:hAnsi="Calibri" w:eastAsia="宋体" w:cs="Times New Roman"/>
                <w:color w:val="auto"/>
                <w:sz w:val="24"/>
                <w:szCs w:val="24"/>
                <w:vertAlign w:val="subscript"/>
              </w:rPr>
              <w:t>3</w:t>
            </w:r>
            <w:r>
              <w:rPr>
                <w:rFonts w:ascii="Calibri" w:hAnsi="Calibri" w:eastAsia="宋体" w:cs="Times New Roman"/>
                <w:color w:val="auto"/>
                <w:sz w:val="24"/>
                <w:szCs w:val="24"/>
              </w:rPr>
              <w:t>-N、TN、</w:t>
            </w:r>
            <w:r>
              <w:rPr>
                <w:rFonts w:hint="eastAsia" w:ascii="Calibri" w:hAnsi="Calibri" w:eastAsia="宋体" w:cs="Times New Roman"/>
                <w:color w:val="auto"/>
                <w:sz w:val="24"/>
                <w:szCs w:val="24"/>
                <w:lang w:val="en-US" w:eastAsia="zh-CN"/>
              </w:rPr>
              <w:t>PH</w:t>
            </w:r>
            <w:r>
              <w:rPr>
                <w:rFonts w:hint="eastAsia" w:ascii="Calibri" w:hAnsi="Calibri" w:eastAsia="宋体" w:cs="Times New Roman"/>
                <w:color w:val="auto"/>
                <w:sz w:val="24"/>
                <w:szCs w:val="24"/>
                <w:lang w:eastAsia="zh-CN"/>
              </w:rPr>
              <w:t>。</w:t>
            </w:r>
            <w:r>
              <w:rPr>
                <w:rFonts w:ascii="Calibri" w:hAnsi="Calibri" w:eastAsia="宋体" w:cs="Times New Roman"/>
                <w:color w:val="auto"/>
                <w:sz w:val="24"/>
                <w:szCs w:val="24"/>
              </w:rPr>
              <w:t>水质监测点位</w:t>
            </w:r>
            <w:r>
              <w:rPr>
                <w:rFonts w:hint="eastAsia" w:ascii="Calibri" w:hAnsi="Calibri" w:eastAsia="宋体" w:cs="Times New Roman"/>
                <w:color w:val="auto"/>
                <w:sz w:val="24"/>
                <w:szCs w:val="24"/>
                <w:lang w:val="en-US" w:eastAsia="zh-CN"/>
              </w:rPr>
              <w:t>及</w:t>
            </w:r>
            <w:r>
              <w:rPr>
                <w:rFonts w:ascii="Calibri" w:hAnsi="Calibri" w:eastAsia="宋体" w:cs="Times New Roman"/>
                <w:color w:val="auto"/>
                <w:sz w:val="24"/>
                <w:szCs w:val="24"/>
              </w:rPr>
              <w:t>地表水质监测结果见表</w:t>
            </w:r>
            <w:r>
              <w:rPr>
                <w:rFonts w:hint="eastAsia" w:ascii="Calibri" w:hAnsi="Calibri" w:eastAsia="宋体" w:cs="Times New Roman"/>
                <w:color w:val="auto"/>
                <w:sz w:val="24"/>
                <w:szCs w:val="24"/>
                <w:lang w:val="en-US" w:eastAsia="zh-CN"/>
              </w:rPr>
              <w:t>3</w:t>
            </w:r>
            <w:r>
              <w:rPr>
                <w:rFonts w:ascii="Calibri" w:hAnsi="Calibri" w:eastAsia="宋体" w:cs="Times New Roman"/>
                <w:color w:val="auto"/>
                <w:sz w:val="24"/>
                <w:szCs w:val="24"/>
              </w:rPr>
              <w:t>-</w:t>
            </w:r>
            <w:r>
              <w:rPr>
                <w:rFonts w:hint="eastAsia" w:ascii="Calibri" w:hAnsi="Calibri" w:eastAsia="宋体" w:cs="Times New Roman"/>
                <w:color w:val="auto"/>
                <w:sz w:val="24"/>
                <w:szCs w:val="24"/>
                <w:lang w:val="en-US" w:eastAsia="zh-CN"/>
              </w:rPr>
              <w:t>2、表3-3。</w:t>
            </w:r>
          </w:p>
          <w:p w14:paraId="6392E896">
            <w:pPr>
              <w:pStyle w:val="109"/>
              <w:keepNext w:val="0"/>
              <w:keepLines w:val="0"/>
              <w:suppressLineNumbers w:val="0"/>
              <w:spacing w:before="0" w:beforeLines="0" w:beforeAutospacing="0" w:after="0" w:afterLines="0" w:afterAutospacing="0"/>
              <w:ind w:left="0" w:right="0" w:firstLine="480"/>
              <w:rPr>
                <w:rFonts w:hint="default" w:ascii="Calibri" w:hAnsi="Calibri" w:eastAsia="宋体" w:cs="Times New Roman"/>
                <w:color w:val="auto"/>
                <w:kern w:val="0"/>
                <w:sz w:val="24"/>
                <w:lang w:val="en-US" w:eastAsia="zh-CN"/>
              </w:rPr>
            </w:pPr>
            <w:r>
              <w:rPr>
                <w:rFonts w:ascii="Calibri" w:hAnsi="Calibri" w:eastAsia="宋体" w:cs="Times New Roman"/>
                <w:b/>
                <w:color w:val="auto"/>
              </w:rPr>
              <w:t>表</w:t>
            </w:r>
            <w:r>
              <w:rPr>
                <w:rFonts w:hint="eastAsia" w:ascii="Calibri" w:hAnsi="Calibri" w:eastAsia="宋体" w:cs="Times New Roman"/>
                <w:b/>
                <w:color w:val="auto"/>
                <w:lang w:val="en-US" w:eastAsia="zh-CN"/>
              </w:rPr>
              <w:t>3-2</w:t>
            </w:r>
            <w:r>
              <w:rPr>
                <w:rFonts w:ascii="Calibri" w:hAnsi="Calibri" w:eastAsia="宋体" w:cs="Times New Roman"/>
                <w:b/>
                <w:color w:val="auto"/>
              </w:rPr>
              <w:t xml:space="preserve">  地表水环境监测断面具体位置</w:t>
            </w:r>
          </w:p>
          <w:tbl>
            <w:tblPr>
              <w:tblStyle w:val="40"/>
              <w:tblW w:w="7972" w:type="dxa"/>
              <w:jc w:val="center"/>
              <w:tblLayout w:type="autofit"/>
              <w:tblCellMar>
                <w:top w:w="0" w:type="dxa"/>
                <w:left w:w="108" w:type="dxa"/>
                <w:bottom w:w="0" w:type="dxa"/>
                <w:right w:w="108" w:type="dxa"/>
              </w:tblCellMar>
            </w:tblPr>
            <w:tblGrid>
              <w:gridCol w:w="1574"/>
              <w:gridCol w:w="1684"/>
              <w:gridCol w:w="4714"/>
            </w:tblGrid>
            <w:tr w14:paraId="638B80EB">
              <w:tblPrEx>
                <w:tblCellMar>
                  <w:top w:w="0" w:type="dxa"/>
                  <w:left w:w="108" w:type="dxa"/>
                  <w:bottom w:w="0" w:type="dxa"/>
                  <w:right w:w="108" w:type="dxa"/>
                </w:tblCellMar>
              </w:tblPrEx>
              <w:trPr>
                <w:trHeight w:val="340" w:hRule="atLeast"/>
                <w:tblHeader/>
                <w:jc w:val="center"/>
              </w:trPr>
              <w:tc>
                <w:tcPr>
                  <w:tcW w:w="987" w:type="pct"/>
                  <w:tcBorders>
                    <w:top w:val="single" w:color="auto" w:sz="4" w:space="0"/>
                    <w:left w:val="single" w:color="auto" w:sz="4" w:space="0"/>
                    <w:bottom w:val="single" w:color="auto" w:sz="4" w:space="0"/>
                    <w:right w:val="single" w:color="auto" w:sz="4" w:space="0"/>
                  </w:tcBorders>
                  <w:noWrap w:val="0"/>
                  <w:vAlign w:val="center"/>
                </w:tcPr>
                <w:p w14:paraId="7FE669EC">
                  <w:pPr>
                    <w:keepNext w:val="0"/>
                    <w:keepLines w:val="0"/>
                    <w:widowControl/>
                    <w:suppressLineNumbers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编号</w:t>
                  </w:r>
                </w:p>
              </w:tc>
              <w:tc>
                <w:tcPr>
                  <w:tcW w:w="1056" w:type="pct"/>
                  <w:tcBorders>
                    <w:top w:val="single" w:color="auto" w:sz="4" w:space="0"/>
                    <w:left w:val="nil"/>
                    <w:bottom w:val="single" w:color="auto" w:sz="4" w:space="0"/>
                    <w:right w:val="single" w:color="auto" w:sz="4" w:space="0"/>
                  </w:tcBorders>
                  <w:noWrap w:val="0"/>
                  <w:vAlign w:val="center"/>
                </w:tcPr>
                <w:p w14:paraId="57110D04">
                  <w:pPr>
                    <w:keepNext w:val="0"/>
                    <w:keepLines w:val="0"/>
                    <w:widowControl/>
                    <w:suppressLineNumbers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水体</w:t>
                  </w:r>
                </w:p>
              </w:tc>
              <w:tc>
                <w:tcPr>
                  <w:tcW w:w="2956" w:type="pct"/>
                  <w:tcBorders>
                    <w:top w:val="single" w:color="auto" w:sz="4" w:space="0"/>
                    <w:left w:val="nil"/>
                    <w:bottom w:val="single" w:color="auto" w:sz="4" w:space="0"/>
                    <w:right w:val="single" w:color="auto" w:sz="4" w:space="0"/>
                  </w:tcBorders>
                  <w:noWrap w:val="0"/>
                  <w:vAlign w:val="center"/>
                </w:tcPr>
                <w:p w14:paraId="367B5AF2">
                  <w:pPr>
                    <w:keepNext w:val="0"/>
                    <w:keepLines w:val="0"/>
                    <w:suppressLineNumbers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取样处</w:t>
                  </w:r>
                </w:p>
              </w:tc>
            </w:tr>
            <w:tr w14:paraId="1A7799C2">
              <w:tblPrEx>
                <w:tblCellMar>
                  <w:top w:w="0" w:type="dxa"/>
                  <w:left w:w="108" w:type="dxa"/>
                  <w:bottom w:w="0" w:type="dxa"/>
                  <w:right w:w="108" w:type="dxa"/>
                </w:tblCellMar>
              </w:tblPrEx>
              <w:trPr>
                <w:trHeight w:val="340" w:hRule="atLeast"/>
                <w:jc w:val="center"/>
              </w:trPr>
              <w:tc>
                <w:tcPr>
                  <w:tcW w:w="1574" w:type="dxa"/>
                  <w:tcBorders>
                    <w:top w:val="nil"/>
                    <w:left w:val="single" w:color="auto" w:sz="4" w:space="0"/>
                    <w:bottom w:val="single" w:color="auto" w:sz="4" w:space="0"/>
                    <w:right w:val="single" w:color="auto" w:sz="4" w:space="0"/>
                  </w:tcBorders>
                  <w:noWrap w:val="0"/>
                  <w:vAlign w:val="center"/>
                </w:tcPr>
                <w:p w14:paraId="020C6FEC">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Calibri" w:hAnsi="Calibri" w:eastAsia="宋体" w:cs="Times New Roman"/>
                      <w:color w:val="auto"/>
                      <w:kern w:val="0"/>
                      <w:szCs w:val="21"/>
                      <w:lang w:val="en-US" w:eastAsia="zh-CN"/>
                    </w:rPr>
                  </w:pPr>
                  <w:r>
                    <w:rPr>
                      <w:rFonts w:hint="default" w:ascii="Times New Roman" w:hAnsi="Times New Roman" w:eastAsia="宋体" w:cs="Times New Roman"/>
                      <w:color w:val="auto"/>
                      <w:sz w:val="21"/>
                      <w:szCs w:val="21"/>
                    </w:rPr>
                    <w:t>SW1</w:t>
                  </w:r>
                </w:p>
              </w:tc>
              <w:tc>
                <w:tcPr>
                  <w:tcW w:w="1056" w:type="pct"/>
                  <w:vMerge w:val="restart"/>
                  <w:tcBorders>
                    <w:top w:val="nil"/>
                    <w:left w:val="nil"/>
                    <w:right w:val="single" w:color="auto" w:sz="4" w:space="0"/>
                  </w:tcBorders>
                  <w:noWrap w:val="0"/>
                  <w:vAlign w:val="center"/>
                </w:tcPr>
                <w:p w14:paraId="4253A603">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lang w:val="en-US" w:eastAsia="zh-CN"/>
                    </w:rPr>
                  </w:pPr>
                  <w:r>
                    <w:rPr>
                      <w:rFonts w:hint="eastAsia" w:ascii="Calibri" w:hAnsi="Calibri" w:eastAsia="宋体" w:cs="Times New Roman"/>
                      <w:color w:val="auto"/>
                      <w:kern w:val="0"/>
                      <w:szCs w:val="21"/>
                      <w:lang w:val="en-US" w:eastAsia="zh-CN"/>
                    </w:rPr>
                    <w:t>鄱阳湖</w:t>
                  </w:r>
                </w:p>
              </w:tc>
              <w:tc>
                <w:tcPr>
                  <w:tcW w:w="4714" w:type="dxa"/>
                  <w:tcBorders>
                    <w:top w:val="nil"/>
                    <w:left w:val="nil"/>
                    <w:bottom w:val="single" w:color="auto" w:sz="4" w:space="0"/>
                    <w:right w:val="single" w:color="auto" w:sz="4" w:space="0"/>
                  </w:tcBorders>
                  <w:noWrap w:val="0"/>
                  <w:vAlign w:val="center"/>
                </w:tcPr>
                <w:p w14:paraId="72D218B6">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ascii="Calibri" w:hAnsi="Calibri" w:eastAsia="宋体" w:cs="Times New Roman"/>
                      <w:color w:val="auto"/>
                      <w:kern w:val="0"/>
                      <w:szCs w:val="21"/>
                    </w:rPr>
                  </w:pPr>
                  <w:r>
                    <w:rPr>
                      <w:rFonts w:hint="default" w:ascii="Times New Roman" w:hAnsi="Times New Roman" w:eastAsia="宋体" w:cs="Times New Roman"/>
                      <w:color w:val="auto"/>
                      <w:sz w:val="21"/>
                      <w:szCs w:val="21"/>
                    </w:rPr>
                    <w:t>园区污水处理厂排污口入鄱阳湖上游 500m</w:t>
                  </w:r>
                </w:p>
              </w:tc>
            </w:tr>
            <w:tr w14:paraId="184BEE32">
              <w:tblPrEx>
                <w:tblCellMar>
                  <w:top w:w="0" w:type="dxa"/>
                  <w:left w:w="108" w:type="dxa"/>
                  <w:bottom w:w="0" w:type="dxa"/>
                  <w:right w:w="108" w:type="dxa"/>
                </w:tblCellMar>
              </w:tblPrEx>
              <w:trPr>
                <w:trHeight w:val="340" w:hRule="atLeast"/>
                <w:jc w:val="center"/>
              </w:trPr>
              <w:tc>
                <w:tcPr>
                  <w:tcW w:w="1574" w:type="dxa"/>
                  <w:tcBorders>
                    <w:top w:val="nil"/>
                    <w:left w:val="single" w:color="auto" w:sz="4" w:space="0"/>
                    <w:bottom w:val="single" w:color="auto" w:sz="4" w:space="0"/>
                    <w:right w:val="single" w:color="auto" w:sz="4" w:space="0"/>
                  </w:tcBorders>
                  <w:noWrap w:val="0"/>
                  <w:vAlign w:val="center"/>
                </w:tcPr>
                <w:p w14:paraId="25CE31E3">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Calibri" w:hAnsi="Calibri" w:eastAsia="宋体" w:cs="Times New Roman"/>
                      <w:color w:val="auto"/>
                      <w:kern w:val="0"/>
                      <w:szCs w:val="21"/>
                      <w:lang w:val="en-US" w:eastAsia="zh-CN"/>
                    </w:rPr>
                  </w:pPr>
                  <w:r>
                    <w:rPr>
                      <w:rFonts w:hint="default" w:ascii="Times New Roman" w:hAnsi="Times New Roman" w:eastAsia="宋体" w:cs="Times New Roman"/>
                      <w:color w:val="auto"/>
                      <w:sz w:val="21"/>
                      <w:szCs w:val="21"/>
                    </w:rPr>
                    <w:t>SW</w:t>
                  </w:r>
                  <w:r>
                    <w:rPr>
                      <w:rFonts w:hint="eastAsia" w:ascii="Times New Roman" w:hAnsi="Times New Roman" w:eastAsia="宋体" w:cs="Times New Roman"/>
                      <w:color w:val="auto"/>
                      <w:sz w:val="21"/>
                      <w:szCs w:val="21"/>
                      <w:lang w:val="en-US" w:eastAsia="zh-CN"/>
                    </w:rPr>
                    <w:t>2</w:t>
                  </w:r>
                </w:p>
              </w:tc>
              <w:tc>
                <w:tcPr>
                  <w:tcW w:w="1056" w:type="pct"/>
                  <w:vMerge w:val="continue"/>
                  <w:tcBorders>
                    <w:left w:val="nil"/>
                    <w:right w:val="single" w:color="auto" w:sz="4" w:space="0"/>
                  </w:tcBorders>
                  <w:noWrap w:val="0"/>
                  <w:vAlign w:val="center"/>
                </w:tcPr>
                <w:p w14:paraId="1672C024">
                  <w:pPr>
                    <w:keepNext w:val="0"/>
                    <w:keepLines w:val="0"/>
                    <w:widowControl/>
                    <w:suppressLineNumbers w:val="0"/>
                    <w:spacing w:before="0" w:beforeAutospacing="0" w:after="0" w:afterAutospacing="0"/>
                    <w:ind w:left="0" w:right="0"/>
                    <w:jc w:val="center"/>
                    <w:rPr>
                      <w:rFonts w:ascii="Calibri" w:hAnsi="Calibri" w:eastAsia="宋体" w:cs="Times New Roman"/>
                      <w:color w:val="auto"/>
                      <w:kern w:val="0"/>
                      <w:szCs w:val="21"/>
                    </w:rPr>
                  </w:pPr>
                </w:p>
              </w:tc>
              <w:tc>
                <w:tcPr>
                  <w:tcW w:w="4714" w:type="dxa"/>
                  <w:tcBorders>
                    <w:top w:val="nil"/>
                    <w:left w:val="nil"/>
                    <w:bottom w:val="single" w:color="auto" w:sz="4" w:space="0"/>
                    <w:right w:val="single" w:color="auto" w:sz="4" w:space="0"/>
                  </w:tcBorders>
                  <w:noWrap w:val="0"/>
                  <w:vAlign w:val="center"/>
                </w:tcPr>
                <w:p w14:paraId="21E7DD6D">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ascii="Calibri" w:hAnsi="Calibri" w:eastAsia="宋体" w:cs="Times New Roman"/>
                      <w:color w:val="auto"/>
                      <w:szCs w:val="21"/>
                    </w:rPr>
                  </w:pPr>
                  <w:r>
                    <w:rPr>
                      <w:rFonts w:hint="default" w:ascii="Times New Roman" w:hAnsi="Times New Roman" w:eastAsia="宋体" w:cs="Times New Roman"/>
                      <w:color w:val="auto"/>
                      <w:sz w:val="21"/>
                      <w:szCs w:val="21"/>
                    </w:rPr>
                    <w:t>园区污水处理厂排污口入鄱阳湖下游 500m</w:t>
                  </w:r>
                </w:p>
              </w:tc>
            </w:tr>
            <w:tr w14:paraId="639CB7A6">
              <w:tblPrEx>
                <w:tblCellMar>
                  <w:top w:w="0" w:type="dxa"/>
                  <w:left w:w="108" w:type="dxa"/>
                  <w:bottom w:w="0" w:type="dxa"/>
                  <w:right w:w="108" w:type="dxa"/>
                </w:tblCellMar>
              </w:tblPrEx>
              <w:trPr>
                <w:trHeight w:val="340" w:hRule="atLeast"/>
                <w:jc w:val="center"/>
              </w:trPr>
              <w:tc>
                <w:tcPr>
                  <w:tcW w:w="1574" w:type="dxa"/>
                  <w:tcBorders>
                    <w:top w:val="nil"/>
                    <w:left w:val="single" w:color="auto" w:sz="4" w:space="0"/>
                    <w:bottom w:val="single" w:color="auto" w:sz="4" w:space="0"/>
                    <w:right w:val="single" w:color="auto" w:sz="4" w:space="0"/>
                  </w:tcBorders>
                  <w:noWrap w:val="0"/>
                  <w:vAlign w:val="center"/>
                </w:tcPr>
                <w:p w14:paraId="3D275D23">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Calibri" w:hAnsi="Calibri" w:eastAsia="宋体" w:cs="Times New Roman"/>
                      <w:color w:val="auto"/>
                      <w:kern w:val="0"/>
                      <w:szCs w:val="21"/>
                      <w:lang w:val="en-US" w:eastAsia="zh-CN"/>
                    </w:rPr>
                  </w:pPr>
                  <w:r>
                    <w:rPr>
                      <w:rFonts w:hint="default" w:ascii="Times New Roman" w:hAnsi="Times New Roman" w:eastAsia="宋体" w:cs="Times New Roman"/>
                      <w:color w:val="auto"/>
                      <w:sz w:val="21"/>
                      <w:szCs w:val="21"/>
                    </w:rPr>
                    <w:t>SW</w:t>
                  </w:r>
                  <w:r>
                    <w:rPr>
                      <w:rFonts w:hint="eastAsia" w:ascii="Times New Roman" w:hAnsi="Times New Roman" w:eastAsia="宋体" w:cs="Times New Roman"/>
                      <w:color w:val="auto"/>
                      <w:sz w:val="21"/>
                      <w:szCs w:val="21"/>
                      <w:lang w:val="en-US" w:eastAsia="zh-CN"/>
                    </w:rPr>
                    <w:t>3</w:t>
                  </w:r>
                </w:p>
              </w:tc>
              <w:tc>
                <w:tcPr>
                  <w:tcW w:w="1056" w:type="pct"/>
                  <w:vMerge w:val="continue"/>
                  <w:tcBorders>
                    <w:left w:val="nil"/>
                    <w:right w:val="single" w:color="auto" w:sz="4" w:space="0"/>
                  </w:tcBorders>
                  <w:noWrap w:val="0"/>
                  <w:vAlign w:val="center"/>
                </w:tcPr>
                <w:p w14:paraId="31E7C85C">
                  <w:pPr>
                    <w:keepNext w:val="0"/>
                    <w:keepLines w:val="0"/>
                    <w:widowControl/>
                    <w:suppressLineNumbers w:val="0"/>
                    <w:spacing w:before="0" w:beforeAutospacing="0" w:after="0" w:afterAutospacing="0"/>
                    <w:ind w:left="0" w:right="0"/>
                    <w:jc w:val="center"/>
                    <w:rPr>
                      <w:rFonts w:ascii="Calibri" w:hAnsi="Calibri" w:eastAsia="宋体" w:cs="Times New Roman"/>
                      <w:color w:val="auto"/>
                      <w:kern w:val="0"/>
                      <w:szCs w:val="21"/>
                    </w:rPr>
                  </w:pPr>
                </w:p>
              </w:tc>
              <w:tc>
                <w:tcPr>
                  <w:tcW w:w="4714" w:type="dxa"/>
                  <w:tcBorders>
                    <w:top w:val="nil"/>
                    <w:left w:val="nil"/>
                    <w:bottom w:val="single" w:color="auto" w:sz="4" w:space="0"/>
                    <w:right w:val="single" w:color="auto" w:sz="4" w:space="0"/>
                  </w:tcBorders>
                  <w:noWrap w:val="0"/>
                  <w:vAlign w:val="center"/>
                </w:tcPr>
                <w:p w14:paraId="73716EE0">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ascii="Calibri" w:hAnsi="Calibri" w:eastAsia="宋体" w:cs="Times New Roman"/>
                      <w:color w:val="auto"/>
                      <w:kern w:val="0"/>
                      <w:szCs w:val="21"/>
                    </w:rPr>
                  </w:pPr>
                  <w:r>
                    <w:rPr>
                      <w:rFonts w:hint="default" w:ascii="Times New Roman" w:hAnsi="Times New Roman" w:eastAsia="宋体" w:cs="Times New Roman"/>
                      <w:color w:val="auto"/>
                      <w:sz w:val="21"/>
                      <w:szCs w:val="21"/>
                    </w:rPr>
                    <w:t>园区污水处理厂排污口入鄱阳湖下游 2500m</w:t>
                  </w:r>
                </w:p>
              </w:tc>
            </w:tr>
            <w:tr w14:paraId="63C821DA">
              <w:tblPrEx>
                <w:tblCellMar>
                  <w:top w:w="0" w:type="dxa"/>
                  <w:left w:w="108" w:type="dxa"/>
                  <w:bottom w:w="0" w:type="dxa"/>
                  <w:right w:w="108" w:type="dxa"/>
                </w:tblCellMar>
              </w:tblPrEx>
              <w:trPr>
                <w:trHeight w:val="340" w:hRule="atLeast"/>
                <w:jc w:val="center"/>
              </w:trPr>
              <w:tc>
                <w:tcPr>
                  <w:tcW w:w="1574" w:type="dxa"/>
                  <w:tcBorders>
                    <w:top w:val="nil"/>
                    <w:left w:val="single" w:color="auto" w:sz="4" w:space="0"/>
                    <w:bottom w:val="single" w:color="000000" w:sz="4" w:space="0"/>
                    <w:right w:val="single" w:color="auto" w:sz="4" w:space="0"/>
                  </w:tcBorders>
                  <w:noWrap w:val="0"/>
                  <w:vAlign w:val="center"/>
                </w:tcPr>
                <w:p w14:paraId="38179B1F">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Calibri" w:hAnsi="Calibri" w:eastAsia="宋体" w:cs="Times New Roman"/>
                      <w:color w:val="auto"/>
                      <w:kern w:val="0"/>
                      <w:szCs w:val="21"/>
                      <w:lang w:val="en-US" w:eastAsia="zh-CN"/>
                    </w:rPr>
                  </w:pPr>
                  <w:r>
                    <w:rPr>
                      <w:rFonts w:hint="eastAsia" w:ascii="Times New Roman" w:hAnsi="Times New Roman" w:eastAsia="宋体" w:cs="Times New Roman"/>
                      <w:color w:val="auto"/>
                      <w:sz w:val="21"/>
                      <w:szCs w:val="21"/>
                      <w:lang w:val="zh-CN" w:eastAsia="zh-CN"/>
                    </w:rPr>
                    <w:t>SW</w:t>
                  </w:r>
                  <w:r>
                    <w:rPr>
                      <w:rFonts w:hint="eastAsia" w:ascii="Times New Roman" w:hAnsi="Times New Roman" w:eastAsia="宋体" w:cs="Times New Roman"/>
                      <w:color w:val="auto"/>
                      <w:sz w:val="21"/>
                      <w:szCs w:val="21"/>
                      <w:lang w:val="en-US" w:eastAsia="zh-CN"/>
                    </w:rPr>
                    <w:t>4</w:t>
                  </w:r>
                </w:p>
              </w:tc>
              <w:tc>
                <w:tcPr>
                  <w:tcW w:w="1056" w:type="pct"/>
                  <w:vMerge w:val="continue"/>
                  <w:tcBorders>
                    <w:left w:val="nil"/>
                    <w:right w:val="single" w:color="auto" w:sz="4" w:space="0"/>
                  </w:tcBorders>
                  <w:noWrap w:val="0"/>
                  <w:vAlign w:val="center"/>
                </w:tcPr>
                <w:p w14:paraId="4E9F8DA0">
                  <w:pPr>
                    <w:keepNext w:val="0"/>
                    <w:keepLines w:val="0"/>
                    <w:widowControl/>
                    <w:suppressLineNumbers w:val="0"/>
                    <w:spacing w:before="0" w:beforeAutospacing="0" w:after="0" w:afterAutospacing="0"/>
                    <w:ind w:left="0" w:right="0"/>
                    <w:jc w:val="center"/>
                    <w:rPr>
                      <w:rFonts w:ascii="Calibri" w:hAnsi="Calibri" w:eastAsia="宋体" w:cs="Times New Roman"/>
                      <w:color w:val="auto"/>
                      <w:kern w:val="0"/>
                      <w:szCs w:val="21"/>
                    </w:rPr>
                  </w:pPr>
                </w:p>
              </w:tc>
              <w:tc>
                <w:tcPr>
                  <w:tcW w:w="4714" w:type="dxa"/>
                  <w:tcBorders>
                    <w:top w:val="nil"/>
                    <w:left w:val="nil"/>
                    <w:bottom w:val="single" w:color="000000" w:sz="4" w:space="0"/>
                    <w:right w:val="single" w:color="auto" w:sz="4" w:space="0"/>
                  </w:tcBorders>
                  <w:noWrap w:val="0"/>
                  <w:vAlign w:val="center"/>
                </w:tcPr>
                <w:p w14:paraId="2929E684">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ascii="Calibri" w:hAnsi="Calibri" w:eastAsia="宋体" w:cs="Times New Roman"/>
                      <w:color w:val="auto"/>
                      <w:szCs w:val="21"/>
                    </w:rPr>
                  </w:pPr>
                  <w:r>
                    <w:rPr>
                      <w:rFonts w:hint="eastAsia" w:ascii="Times New Roman" w:hAnsi="Times New Roman" w:eastAsia="宋体" w:cs="Times New Roman"/>
                      <w:color w:val="auto"/>
                      <w:sz w:val="21"/>
                      <w:szCs w:val="21"/>
                      <w:lang w:eastAsia="zh-CN"/>
                    </w:rPr>
                    <w:t>园区污水处理厂排污口入鄱阳湖下游 8000m</w:t>
                  </w:r>
                </w:p>
              </w:tc>
            </w:tr>
            <w:tr w14:paraId="5ECD0507">
              <w:tblPrEx>
                <w:tblCellMar>
                  <w:top w:w="0" w:type="dxa"/>
                  <w:left w:w="108" w:type="dxa"/>
                  <w:bottom w:w="0" w:type="dxa"/>
                  <w:right w:w="108" w:type="dxa"/>
                </w:tblCellMar>
              </w:tblPrEx>
              <w:trPr>
                <w:trHeight w:val="340" w:hRule="atLeast"/>
                <w:jc w:val="center"/>
              </w:trPr>
              <w:tc>
                <w:tcPr>
                  <w:tcW w:w="2043" w:type="pct"/>
                  <w:gridSpan w:val="2"/>
                  <w:tcBorders>
                    <w:top w:val="single" w:color="000000" w:sz="4" w:space="0"/>
                    <w:left w:val="single" w:color="auto" w:sz="4" w:space="0"/>
                    <w:bottom w:val="single" w:color="auto" w:sz="4" w:space="0"/>
                    <w:right w:val="single" w:color="auto" w:sz="4" w:space="0"/>
                  </w:tcBorders>
                  <w:noWrap w:val="0"/>
                  <w:vAlign w:val="center"/>
                </w:tcPr>
                <w:p w14:paraId="78D7A866">
                  <w:pPr>
                    <w:keepNext w:val="0"/>
                    <w:keepLines w:val="0"/>
                    <w:widowControl/>
                    <w:suppressLineNumbers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监测时间及频率</w:t>
                  </w:r>
                </w:p>
              </w:tc>
              <w:tc>
                <w:tcPr>
                  <w:tcW w:w="2956" w:type="pct"/>
                  <w:tcBorders>
                    <w:top w:val="single" w:color="000000" w:sz="4" w:space="0"/>
                    <w:left w:val="nil"/>
                    <w:bottom w:val="single" w:color="auto" w:sz="4" w:space="0"/>
                    <w:right w:val="single" w:color="auto" w:sz="4" w:space="0"/>
                  </w:tcBorders>
                  <w:noWrap w:val="0"/>
                  <w:vAlign w:val="center"/>
                </w:tcPr>
                <w:p w14:paraId="36E39A6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监测频率为一期，连续采样 3 天，每天采样一次。</w:t>
                  </w:r>
                </w:p>
              </w:tc>
            </w:tr>
          </w:tbl>
          <w:p w14:paraId="44883F82">
            <w:pPr>
              <w:pStyle w:val="18"/>
              <w:keepNext w:val="0"/>
              <w:keepLines w:val="0"/>
              <w:suppressLineNumbers w:val="0"/>
              <w:spacing w:before="0" w:beforeAutospacing="0" w:after="0" w:afterAutospacing="0" w:line="360" w:lineRule="auto"/>
              <w:ind w:left="0" w:leftChars="0" w:right="0" w:firstLine="480" w:firstLineChars="200"/>
              <w:rPr>
                <w:rFonts w:ascii="Calibri" w:hAnsi="Calibri" w:eastAsia="宋体" w:cs="Times New Roman"/>
                <w:color w:val="auto"/>
                <w:sz w:val="24"/>
              </w:rPr>
            </w:pPr>
            <w:r>
              <w:rPr>
                <w:rFonts w:ascii="Calibri" w:hAnsi="Calibri" w:eastAsia="宋体" w:cs="Times New Roman"/>
                <w:color w:val="auto"/>
                <w:sz w:val="24"/>
              </w:rPr>
              <w:t>地表水质监测结果如表</w:t>
            </w:r>
            <w:r>
              <w:rPr>
                <w:rFonts w:hint="eastAsia" w:ascii="Calibri" w:hAnsi="Calibri" w:eastAsia="宋体" w:cs="Times New Roman"/>
                <w:color w:val="auto"/>
                <w:sz w:val="24"/>
                <w:lang w:val="en-US" w:eastAsia="zh-CN"/>
              </w:rPr>
              <w:t>3-3</w:t>
            </w:r>
            <w:r>
              <w:rPr>
                <w:rFonts w:ascii="Calibri" w:hAnsi="Calibri" w:eastAsia="宋体" w:cs="Times New Roman"/>
                <w:color w:val="auto"/>
                <w:sz w:val="24"/>
              </w:rPr>
              <w:t>。</w:t>
            </w:r>
          </w:p>
          <w:p w14:paraId="0C2405F5">
            <w:pPr>
              <w:pStyle w:val="109"/>
              <w:keepNext w:val="0"/>
              <w:keepLines w:val="0"/>
              <w:suppressLineNumbers w:val="0"/>
              <w:adjustRightInd w:val="0"/>
              <w:snapToGrid w:val="0"/>
              <w:spacing w:before="0" w:beforeLines="0" w:beforeAutospacing="0" w:after="0" w:afterLines="0" w:afterAutospacing="0"/>
              <w:ind w:left="0" w:right="0" w:firstLine="482"/>
              <w:rPr>
                <w:rFonts w:ascii="Calibri" w:hAnsi="Calibri" w:eastAsia="宋体" w:cs="Times New Roman"/>
                <w:b/>
                <w:color w:val="auto"/>
              </w:rPr>
            </w:pPr>
            <w:r>
              <w:rPr>
                <w:rFonts w:ascii="Calibri" w:hAnsi="Calibri" w:eastAsia="宋体" w:cs="Times New Roman"/>
                <w:b/>
                <w:color w:val="auto"/>
              </w:rPr>
              <w:t>表</w:t>
            </w:r>
            <w:r>
              <w:rPr>
                <w:rFonts w:hint="eastAsia" w:ascii="Calibri" w:hAnsi="Calibri" w:eastAsia="宋体" w:cs="Times New Roman"/>
                <w:b/>
                <w:color w:val="auto"/>
                <w:lang w:val="en-US" w:eastAsia="zh-CN"/>
              </w:rPr>
              <w:t>3-3</w:t>
            </w:r>
            <w:r>
              <w:rPr>
                <w:rFonts w:ascii="Calibri" w:hAnsi="Calibri" w:eastAsia="宋体" w:cs="Times New Roman"/>
                <w:b/>
                <w:color w:val="auto"/>
              </w:rPr>
              <w:t xml:space="preserve">  评价区地表水监测结果</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21"/>
              <w:gridCol w:w="1092"/>
              <w:gridCol w:w="1096"/>
              <w:gridCol w:w="1006"/>
              <w:gridCol w:w="1065"/>
              <w:gridCol w:w="903"/>
              <w:gridCol w:w="1786"/>
            </w:tblGrid>
            <w:tr w14:paraId="0908D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325" w:type="pct"/>
                  <w:gridSpan w:val="2"/>
                  <w:tcBorders>
                    <w:top w:val="single" w:color="auto" w:sz="4" w:space="0"/>
                    <w:left w:val="single" w:color="auto" w:sz="4" w:space="0"/>
                    <w:bottom w:val="single" w:color="auto" w:sz="4" w:space="0"/>
                    <w:tl2br w:val="single" w:color="auto" w:sz="4" w:space="0"/>
                  </w:tcBorders>
                  <w:shd w:val="pct10" w:color="auto" w:fill="auto"/>
                  <w:noWrap w:val="0"/>
                  <w:vAlign w:val="center"/>
                </w:tcPr>
                <w:p w14:paraId="30EC7313">
                  <w:pPr>
                    <w:keepNext w:val="0"/>
                    <w:keepLines w:val="0"/>
                    <w:suppressLineNumbers w:val="0"/>
                    <w:spacing w:before="0" w:beforeAutospacing="0" w:after="0" w:afterAutospacing="0" w:line="300" w:lineRule="exact"/>
                    <w:ind w:left="0" w:right="0"/>
                    <w:jc w:val="center"/>
                    <w:rPr>
                      <w:rFonts w:ascii="Calibri" w:hAnsi="Calibri" w:eastAsia="宋体" w:cs="Times New Roman"/>
                      <w:b/>
                      <w:color w:val="auto"/>
                      <w:szCs w:val="21"/>
                      <w:lang w:val="zh-CN"/>
                    </w:rPr>
                  </w:pPr>
                  <w:r>
                    <w:rPr>
                      <w:rFonts w:ascii="Calibri" w:hAnsi="Calibri" w:eastAsia="宋体" w:cs="Times New Roman"/>
                      <w:b/>
                      <w:color w:val="auto"/>
                      <w:szCs w:val="21"/>
                      <w:lang w:val="zh-CN"/>
                    </w:rPr>
                    <w:t xml:space="preserve">   </w:t>
                  </w:r>
                  <w:r>
                    <w:rPr>
                      <w:rFonts w:ascii="Calibri" w:hAnsi="Calibri" w:eastAsia="宋体" w:cs="Times New Roman"/>
                      <w:b/>
                      <w:color w:val="auto"/>
                      <w:szCs w:val="21"/>
                    </w:rPr>
                    <w:t xml:space="preserve">    </w:t>
                  </w:r>
                  <w:r>
                    <w:rPr>
                      <w:rFonts w:ascii="Calibri" w:hAnsi="Calibri" w:eastAsia="宋体" w:cs="Times New Roman"/>
                      <w:b/>
                      <w:color w:val="auto"/>
                      <w:szCs w:val="21"/>
                      <w:lang w:val="zh-CN"/>
                    </w:rPr>
                    <w:t>监测因子</w:t>
                  </w:r>
                </w:p>
                <w:p w14:paraId="08ECB7FE">
                  <w:pPr>
                    <w:keepNext w:val="0"/>
                    <w:keepLines w:val="0"/>
                    <w:suppressLineNumbers w:val="0"/>
                    <w:spacing w:before="0" w:beforeAutospacing="0" w:after="0" w:afterAutospacing="0" w:line="300" w:lineRule="exact"/>
                    <w:ind w:left="0" w:right="0"/>
                    <w:rPr>
                      <w:rFonts w:ascii="Calibri" w:hAnsi="Calibri" w:eastAsia="宋体" w:cs="Times New Roman"/>
                      <w:b/>
                      <w:color w:val="auto"/>
                      <w:szCs w:val="21"/>
                      <w:lang w:val="zh-CN"/>
                    </w:rPr>
                  </w:pPr>
                  <w:r>
                    <w:rPr>
                      <w:rFonts w:ascii="Calibri" w:hAnsi="Calibri" w:eastAsia="宋体" w:cs="Times New Roman"/>
                      <w:b/>
                      <w:color w:val="auto"/>
                      <w:szCs w:val="21"/>
                      <w:lang w:val="zh-CN"/>
                    </w:rPr>
                    <w:t>监测断面</w:t>
                  </w:r>
                </w:p>
              </w:tc>
              <w:tc>
                <w:tcPr>
                  <w:tcW w:w="687" w:type="pct"/>
                  <w:tcBorders>
                    <w:top w:val="single" w:color="auto" w:sz="4" w:space="0"/>
                    <w:bottom w:val="single" w:color="auto" w:sz="4" w:space="0"/>
                  </w:tcBorders>
                  <w:shd w:val="pct10" w:color="auto" w:fill="auto"/>
                  <w:noWrap w:val="0"/>
                  <w:vAlign w:val="center"/>
                </w:tcPr>
                <w:p w14:paraId="29837D48">
                  <w:pPr>
                    <w:keepNext w:val="0"/>
                    <w:keepLines w:val="0"/>
                    <w:suppressLineNumbers w:val="0"/>
                    <w:spacing w:before="0" w:beforeAutospacing="0" w:after="0" w:afterAutospacing="0" w:line="300" w:lineRule="exact"/>
                    <w:ind w:left="0" w:right="0"/>
                    <w:jc w:val="center"/>
                    <w:rPr>
                      <w:rFonts w:ascii="Calibri" w:hAnsi="Calibri" w:eastAsia="宋体" w:cs="Times New Roman"/>
                      <w:b/>
                      <w:color w:val="auto"/>
                      <w:szCs w:val="21"/>
                      <w:lang w:val="zh-CN"/>
                    </w:rPr>
                  </w:pPr>
                  <w:r>
                    <w:rPr>
                      <w:rFonts w:ascii="Calibri" w:hAnsi="Calibri" w:eastAsia="宋体" w:cs="Times New Roman"/>
                      <w:b/>
                      <w:color w:val="auto"/>
                      <w:szCs w:val="21"/>
                      <w:lang w:val="zh-CN"/>
                    </w:rPr>
                    <w:t>CODcr</w:t>
                  </w:r>
                </w:p>
              </w:tc>
              <w:tc>
                <w:tcPr>
                  <w:tcW w:w="631" w:type="pct"/>
                  <w:tcBorders>
                    <w:top w:val="single" w:color="auto" w:sz="4" w:space="0"/>
                    <w:bottom w:val="single" w:color="auto" w:sz="4" w:space="0"/>
                  </w:tcBorders>
                  <w:shd w:val="pct10" w:color="auto" w:fill="auto"/>
                  <w:noWrap w:val="0"/>
                  <w:vAlign w:val="center"/>
                </w:tcPr>
                <w:p w14:paraId="149073D8">
                  <w:pPr>
                    <w:keepNext w:val="0"/>
                    <w:keepLines w:val="0"/>
                    <w:suppressLineNumbers w:val="0"/>
                    <w:spacing w:before="0" w:beforeAutospacing="0" w:after="0" w:afterAutospacing="0" w:line="300" w:lineRule="exact"/>
                    <w:ind w:left="0" w:right="0"/>
                    <w:jc w:val="center"/>
                    <w:rPr>
                      <w:rFonts w:ascii="Calibri" w:hAnsi="Calibri" w:eastAsia="宋体" w:cs="Times New Roman"/>
                      <w:b/>
                      <w:color w:val="auto"/>
                      <w:szCs w:val="21"/>
                      <w:lang w:val="zh-CN"/>
                    </w:rPr>
                  </w:pPr>
                  <w:r>
                    <w:rPr>
                      <w:rFonts w:ascii="Calibri" w:hAnsi="Calibri" w:eastAsia="宋体" w:cs="Times New Roman"/>
                      <w:b/>
                      <w:color w:val="auto"/>
                      <w:szCs w:val="21"/>
                      <w:lang w:val="zh-CN"/>
                    </w:rPr>
                    <w:t>BOD</w:t>
                  </w:r>
                  <w:r>
                    <w:rPr>
                      <w:rFonts w:ascii="Calibri" w:hAnsi="Calibri" w:eastAsia="宋体" w:cs="Times New Roman"/>
                      <w:b/>
                      <w:color w:val="auto"/>
                      <w:szCs w:val="21"/>
                      <w:vertAlign w:val="subscript"/>
                      <w:lang w:val="zh-CN"/>
                    </w:rPr>
                    <w:t>5</w:t>
                  </w:r>
                </w:p>
              </w:tc>
              <w:tc>
                <w:tcPr>
                  <w:tcW w:w="668" w:type="pct"/>
                  <w:tcBorders>
                    <w:top w:val="single" w:color="auto" w:sz="4" w:space="0"/>
                    <w:bottom w:val="single" w:color="auto" w:sz="4" w:space="0"/>
                  </w:tcBorders>
                  <w:shd w:val="pct10" w:color="auto" w:fill="auto"/>
                  <w:noWrap w:val="0"/>
                  <w:vAlign w:val="center"/>
                </w:tcPr>
                <w:p w14:paraId="4E7C0C21">
                  <w:pPr>
                    <w:keepNext w:val="0"/>
                    <w:keepLines w:val="0"/>
                    <w:suppressLineNumbers w:val="0"/>
                    <w:spacing w:before="0" w:beforeAutospacing="0" w:after="0" w:afterAutospacing="0" w:line="300" w:lineRule="exact"/>
                    <w:ind w:left="0" w:right="0"/>
                    <w:jc w:val="center"/>
                    <w:rPr>
                      <w:rFonts w:ascii="Calibri" w:hAnsi="Calibri" w:eastAsia="宋体" w:cs="Times New Roman"/>
                      <w:b/>
                      <w:color w:val="auto"/>
                      <w:szCs w:val="21"/>
                      <w:lang w:val="zh-CN"/>
                    </w:rPr>
                  </w:pPr>
                  <w:r>
                    <w:rPr>
                      <w:rFonts w:ascii="Calibri" w:hAnsi="Calibri" w:eastAsia="宋体" w:cs="Times New Roman"/>
                      <w:b/>
                      <w:color w:val="auto"/>
                      <w:szCs w:val="21"/>
                    </w:rPr>
                    <w:t>氨氮</w:t>
                  </w:r>
                </w:p>
              </w:tc>
              <w:tc>
                <w:tcPr>
                  <w:tcW w:w="566" w:type="pct"/>
                  <w:tcBorders>
                    <w:top w:val="single" w:color="auto" w:sz="4" w:space="0"/>
                    <w:bottom w:val="single" w:color="auto" w:sz="4" w:space="0"/>
                  </w:tcBorders>
                  <w:shd w:val="pct10" w:color="auto" w:fill="auto"/>
                  <w:noWrap w:val="0"/>
                  <w:vAlign w:val="center"/>
                </w:tcPr>
                <w:p w14:paraId="51119CD2">
                  <w:pPr>
                    <w:keepNext w:val="0"/>
                    <w:keepLines w:val="0"/>
                    <w:suppressLineNumbers w:val="0"/>
                    <w:spacing w:before="0" w:beforeAutospacing="0" w:after="0" w:afterAutospacing="0" w:line="300" w:lineRule="exact"/>
                    <w:ind w:left="0" w:right="0"/>
                    <w:jc w:val="center"/>
                    <w:rPr>
                      <w:rFonts w:ascii="Calibri" w:hAnsi="Calibri" w:eastAsia="宋体" w:cs="Times New Roman"/>
                      <w:b/>
                      <w:color w:val="auto"/>
                      <w:szCs w:val="21"/>
                    </w:rPr>
                  </w:pPr>
                  <w:r>
                    <w:rPr>
                      <w:rFonts w:ascii="Calibri" w:hAnsi="Calibri" w:eastAsia="宋体" w:cs="Times New Roman"/>
                      <w:b/>
                      <w:color w:val="auto"/>
                      <w:szCs w:val="21"/>
                    </w:rPr>
                    <w:t>总磷</w:t>
                  </w:r>
                </w:p>
              </w:tc>
              <w:tc>
                <w:tcPr>
                  <w:tcW w:w="1120" w:type="pct"/>
                  <w:tcBorders>
                    <w:top w:val="single" w:color="auto" w:sz="4" w:space="0"/>
                    <w:bottom w:val="single" w:color="auto" w:sz="4" w:space="0"/>
                    <w:right w:val="single" w:color="auto" w:sz="4" w:space="0"/>
                  </w:tcBorders>
                  <w:shd w:val="pct10" w:color="auto" w:fill="auto"/>
                  <w:noWrap w:val="0"/>
                  <w:vAlign w:val="center"/>
                </w:tcPr>
                <w:p w14:paraId="5EA1897A">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b/>
                      <w:color w:val="auto"/>
                      <w:szCs w:val="21"/>
                      <w:lang w:val="en-US" w:eastAsia="zh-CN"/>
                    </w:rPr>
                  </w:pPr>
                  <w:r>
                    <w:rPr>
                      <w:rFonts w:hint="eastAsia" w:ascii="Calibri" w:hAnsi="Calibri" w:eastAsia="宋体" w:cs="Times New Roman"/>
                      <w:b/>
                      <w:color w:val="auto"/>
                      <w:szCs w:val="21"/>
                      <w:lang w:val="en-US" w:eastAsia="zh-CN"/>
                    </w:rPr>
                    <w:t>PH</w:t>
                  </w:r>
                </w:p>
              </w:tc>
            </w:tr>
            <w:tr w14:paraId="4AE58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325" w:type="pct"/>
                  <w:gridSpan w:val="2"/>
                  <w:tcBorders>
                    <w:top w:val="single" w:color="auto" w:sz="4" w:space="0"/>
                    <w:left w:val="single" w:color="auto" w:sz="4" w:space="0"/>
                    <w:bottom w:val="single" w:color="auto" w:sz="4" w:space="0"/>
                  </w:tcBorders>
                  <w:noWrap w:val="0"/>
                  <w:vAlign w:val="center"/>
                </w:tcPr>
                <w:p w14:paraId="065567E0">
                  <w:pPr>
                    <w:keepNext w:val="0"/>
                    <w:keepLines w:val="0"/>
                    <w:suppressLineNumbers w:val="0"/>
                    <w:spacing w:before="0" w:beforeAutospacing="0" w:after="0" w:afterAutospacing="0" w:line="300" w:lineRule="exact"/>
                    <w:ind w:left="0" w:right="0"/>
                    <w:jc w:val="center"/>
                    <w:rPr>
                      <w:rFonts w:ascii="Calibri" w:hAnsi="Calibri" w:eastAsia="宋体" w:cs="Times New Roman"/>
                      <w:bCs/>
                      <w:color w:val="auto"/>
                      <w:szCs w:val="21"/>
                      <w:lang w:val="zh-CN"/>
                    </w:rPr>
                  </w:pPr>
                  <w:r>
                    <w:rPr>
                      <w:rFonts w:ascii="Calibri" w:hAnsi="Calibri" w:eastAsia="宋体" w:cs="Times New Roman"/>
                      <w:bCs/>
                      <w:color w:val="auto"/>
                      <w:szCs w:val="21"/>
                    </w:rPr>
                    <w:t>标准值</w:t>
                  </w:r>
                </w:p>
              </w:tc>
              <w:tc>
                <w:tcPr>
                  <w:tcW w:w="687" w:type="pct"/>
                  <w:tcBorders>
                    <w:top w:val="single" w:color="auto" w:sz="4" w:space="0"/>
                    <w:bottom w:val="single" w:color="auto" w:sz="4" w:space="0"/>
                  </w:tcBorders>
                  <w:noWrap w:val="0"/>
                  <w:vAlign w:val="center"/>
                </w:tcPr>
                <w:p w14:paraId="798B66AF">
                  <w:pPr>
                    <w:keepNext w:val="0"/>
                    <w:keepLines w:val="0"/>
                    <w:suppressLineNumbers w:val="0"/>
                    <w:spacing w:before="0" w:beforeAutospacing="0" w:after="0" w:afterAutospacing="0" w:line="300" w:lineRule="exact"/>
                    <w:ind w:left="0" w:right="0"/>
                    <w:jc w:val="center"/>
                    <w:rPr>
                      <w:rFonts w:ascii="Calibri" w:hAnsi="Calibri" w:eastAsia="宋体" w:cs="Times New Roman"/>
                      <w:bCs/>
                      <w:color w:val="auto"/>
                      <w:szCs w:val="21"/>
                      <w:lang w:val="zh-CN"/>
                    </w:rPr>
                  </w:pPr>
                  <w:r>
                    <w:rPr>
                      <w:rFonts w:ascii="Calibri" w:hAnsi="Calibri" w:eastAsia="宋体" w:cs="Times New Roman"/>
                      <w:bCs/>
                      <w:color w:val="auto"/>
                      <w:szCs w:val="21"/>
                      <w:lang w:val="zh-CN"/>
                    </w:rPr>
                    <w:t>20</w:t>
                  </w:r>
                </w:p>
              </w:tc>
              <w:tc>
                <w:tcPr>
                  <w:tcW w:w="631" w:type="pct"/>
                  <w:tcBorders>
                    <w:top w:val="single" w:color="auto" w:sz="4" w:space="0"/>
                    <w:bottom w:val="single" w:color="auto" w:sz="4" w:space="0"/>
                  </w:tcBorders>
                  <w:noWrap w:val="0"/>
                  <w:vAlign w:val="center"/>
                </w:tcPr>
                <w:p w14:paraId="246439CD">
                  <w:pPr>
                    <w:keepNext w:val="0"/>
                    <w:keepLines w:val="0"/>
                    <w:suppressLineNumbers w:val="0"/>
                    <w:spacing w:before="0" w:beforeAutospacing="0" w:after="0" w:afterAutospacing="0" w:line="300" w:lineRule="exact"/>
                    <w:ind w:left="0" w:right="0"/>
                    <w:jc w:val="center"/>
                    <w:rPr>
                      <w:rFonts w:ascii="Calibri" w:hAnsi="Calibri" w:eastAsia="宋体" w:cs="Times New Roman"/>
                      <w:bCs/>
                      <w:color w:val="auto"/>
                      <w:szCs w:val="21"/>
                      <w:lang w:val="zh-CN"/>
                    </w:rPr>
                  </w:pPr>
                  <w:r>
                    <w:rPr>
                      <w:rFonts w:ascii="Calibri" w:hAnsi="Calibri" w:eastAsia="宋体" w:cs="Times New Roman"/>
                      <w:bCs/>
                      <w:color w:val="auto"/>
                      <w:szCs w:val="21"/>
                      <w:lang w:val="zh-CN"/>
                    </w:rPr>
                    <w:t>4</w:t>
                  </w:r>
                </w:p>
              </w:tc>
              <w:tc>
                <w:tcPr>
                  <w:tcW w:w="668" w:type="pct"/>
                  <w:tcBorders>
                    <w:top w:val="single" w:color="auto" w:sz="4" w:space="0"/>
                    <w:bottom w:val="single" w:color="auto" w:sz="4" w:space="0"/>
                  </w:tcBorders>
                  <w:noWrap w:val="0"/>
                  <w:vAlign w:val="center"/>
                </w:tcPr>
                <w:p w14:paraId="5F8137E3">
                  <w:pPr>
                    <w:keepNext w:val="0"/>
                    <w:keepLines w:val="0"/>
                    <w:suppressLineNumbers w:val="0"/>
                    <w:spacing w:before="0" w:beforeAutospacing="0" w:after="0" w:afterAutospacing="0" w:line="300" w:lineRule="exact"/>
                    <w:ind w:left="0" w:right="0"/>
                    <w:jc w:val="center"/>
                    <w:rPr>
                      <w:rFonts w:ascii="Calibri" w:hAnsi="Calibri" w:eastAsia="宋体" w:cs="Times New Roman"/>
                      <w:bCs/>
                      <w:color w:val="auto"/>
                      <w:szCs w:val="21"/>
                      <w:lang w:val="zh-CN"/>
                    </w:rPr>
                  </w:pPr>
                  <w:r>
                    <w:rPr>
                      <w:rFonts w:ascii="Calibri" w:hAnsi="Calibri" w:eastAsia="宋体" w:cs="Times New Roman"/>
                      <w:bCs/>
                      <w:color w:val="auto"/>
                      <w:szCs w:val="21"/>
                      <w:lang w:val="zh-CN"/>
                    </w:rPr>
                    <w:t>1</w:t>
                  </w:r>
                </w:p>
              </w:tc>
              <w:tc>
                <w:tcPr>
                  <w:tcW w:w="566" w:type="pct"/>
                  <w:tcBorders>
                    <w:top w:val="single" w:color="auto" w:sz="4" w:space="0"/>
                    <w:bottom w:val="single" w:color="auto" w:sz="4" w:space="0"/>
                  </w:tcBorders>
                  <w:noWrap w:val="0"/>
                  <w:vAlign w:val="center"/>
                </w:tcPr>
                <w:p w14:paraId="6335014A">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bCs/>
                      <w:color w:val="auto"/>
                      <w:szCs w:val="21"/>
                      <w:lang w:val="en-US" w:eastAsia="zh-CN"/>
                    </w:rPr>
                  </w:pPr>
                  <w:r>
                    <w:rPr>
                      <w:rFonts w:ascii="Calibri" w:hAnsi="Calibri" w:eastAsia="宋体" w:cs="Times New Roman"/>
                      <w:bCs/>
                      <w:color w:val="auto"/>
                      <w:szCs w:val="21"/>
                    </w:rPr>
                    <w:t>0.</w:t>
                  </w:r>
                  <w:r>
                    <w:rPr>
                      <w:rFonts w:hint="eastAsia" w:ascii="Calibri" w:hAnsi="Calibri" w:eastAsia="宋体" w:cs="Times New Roman"/>
                      <w:bCs/>
                      <w:color w:val="auto"/>
                      <w:szCs w:val="21"/>
                      <w:lang w:val="en-US" w:eastAsia="zh-CN"/>
                    </w:rPr>
                    <w:t>05</w:t>
                  </w:r>
                </w:p>
              </w:tc>
              <w:tc>
                <w:tcPr>
                  <w:tcW w:w="1120" w:type="pct"/>
                  <w:tcBorders>
                    <w:top w:val="single" w:color="auto" w:sz="4" w:space="0"/>
                    <w:bottom w:val="single" w:color="auto" w:sz="4" w:space="0"/>
                    <w:right w:val="single" w:color="auto" w:sz="4" w:space="0"/>
                  </w:tcBorders>
                  <w:noWrap w:val="0"/>
                  <w:vAlign w:val="center"/>
                </w:tcPr>
                <w:p w14:paraId="586BA3E2">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bCs/>
                      <w:color w:val="auto"/>
                      <w:szCs w:val="21"/>
                      <w:lang w:val="en-US" w:eastAsia="zh-CN"/>
                    </w:rPr>
                  </w:pPr>
                  <w:r>
                    <w:rPr>
                      <w:rFonts w:hint="eastAsia" w:ascii="Calibri" w:hAnsi="Calibri" w:eastAsia="宋体" w:cs="Times New Roman"/>
                      <w:bCs/>
                      <w:color w:val="auto"/>
                      <w:szCs w:val="21"/>
                      <w:lang w:val="en-US" w:eastAsia="zh-CN"/>
                    </w:rPr>
                    <w:t>6~9</w:t>
                  </w:r>
                </w:p>
              </w:tc>
            </w:tr>
            <w:tr w14:paraId="6EF03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1" w:hRule="atLeast"/>
                <w:jc w:val="center"/>
              </w:trPr>
              <w:tc>
                <w:tcPr>
                  <w:tcW w:w="1019" w:type="dxa"/>
                  <w:vMerge w:val="restart"/>
                  <w:tcBorders>
                    <w:top w:val="single" w:color="auto" w:sz="4" w:space="0"/>
                    <w:left w:val="single" w:color="auto" w:sz="4" w:space="0"/>
                    <w:bottom w:val="single" w:color="auto" w:sz="4" w:space="0"/>
                  </w:tcBorders>
                  <w:noWrap w:val="0"/>
                  <w:vAlign w:val="center"/>
                </w:tcPr>
                <w:p w14:paraId="26600D3B">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Calibri" w:hAnsi="Calibri" w:eastAsia="宋体" w:cs="Times New Roman"/>
                      <w:color w:val="auto"/>
                      <w:szCs w:val="21"/>
                      <w:lang w:val="en-US"/>
                    </w:rPr>
                  </w:pPr>
                  <w:r>
                    <w:rPr>
                      <w:rFonts w:hint="default" w:ascii="Times New Roman" w:hAnsi="Times New Roman" w:eastAsia="宋体" w:cs="Times New Roman"/>
                      <w:color w:val="auto"/>
                      <w:sz w:val="21"/>
                      <w:szCs w:val="21"/>
                    </w:rPr>
                    <w:t>SW1</w:t>
                  </w:r>
                </w:p>
              </w:tc>
              <w:tc>
                <w:tcPr>
                  <w:tcW w:w="685" w:type="pct"/>
                  <w:tcBorders>
                    <w:top w:val="single" w:color="auto" w:sz="4" w:space="0"/>
                    <w:bottom w:val="single" w:color="auto" w:sz="4" w:space="0"/>
                  </w:tcBorders>
                  <w:noWrap w:val="0"/>
                  <w:vAlign w:val="center"/>
                </w:tcPr>
                <w:p w14:paraId="6A66E1CA">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hint="eastAsia" w:ascii="Calibri" w:hAnsi="Calibri" w:eastAsia="宋体" w:cs="Times New Roman"/>
                      <w:color w:val="auto"/>
                      <w:szCs w:val="21"/>
                      <w:lang w:val="en-US" w:eastAsia="zh-CN"/>
                    </w:rPr>
                    <w:t>最大</w:t>
                  </w:r>
                  <w:r>
                    <w:rPr>
                      <w:rFonts w:ascii="Calibri" w:hAnsi="Calibri" w:eastAsia="宋体" w:cs="Times New Roman"/>
                      <w:color w:val="auto"/>
                      <w:szCs w:val="21"/>
                      <w:lang w:val="zh-CN"/>
                    </w:rPr>
                    <w:t>值</w:t>
                  </w:r>
                </w:p>
              </w:tc>
              <w:tc>
                <w:tcPr>
                  <w:tcW w:w="1096" w:type="dxa"/>
                  <w:tcBorders>
                    <w:top w:val="single" w:color="auto" w:sz="4" w:space="0"/>
                    <w:bottom w:val="single" w:color="auto" w:sz="4" w:space="0"/>
                  </w:tcBorders>
                  <w:noWrap w:val="0"/>
                  <w:vAlign w:val="center"/>
                </w:tcPr>
                <w:p w14:paraId="2B297B0F">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12</w:t>
                  </w:r>
                </w:p>
              </w:tc>
              <w:tc>
                <w:tcPr>
                  <w:tcW w:w="1006" w:type="dxa"/>
                  <w:tcBorders>
                    <w:top w:val="single" w:color="auto" w:sz="4" w:space="0"/>
                    <w:bottom w:val="single" w:color="auto" w:sz="4" w:space="0"/>
                  </w:tcBorders>
                  <w:noWrap w:val="0"/>
                  <w:vAlign w:val="center"/>
                </w:tcPr>
                <w:p w14:paraId="1C8A65AC">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2.1</w:t>
                  </w:r>
                </w:p>
              </w:tc>
              <w:tc>
                <w:tcPr>
                  <w:tcW w:w="1065" w:type="dxa"/>
                  <w:tcBorders>
                    <w:top w:val="single" w:color="auto" w:sz="4" w:space="0"/>
                    <w:bottom w:val="single" w:color="auto" w:sz="4" w:space="0"/>
                  </w:tcBorders>
                  <w:noWrap w:val="0"/>
                  <w:vAlign w:val="center"/>
                </w:tcPr>
                <w:p w14:paraId="20B1884E">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0.400</w:t>
                  </w:r>
                </w:p>
              </w:tc>
              <w:tc>
                <w:tcPr>
                  <w:tcW w:w="903" w:type="dxa"/>
                  <w:tcBorders>
                    <w:top w:val="single" w:color="auto" w:sz="4" w:space="0"/>
                    <w:bottom w:val="single" w:color="auto" w:sz="4" w:space="0"/>
                  </w:tcBorders>
                  <w:noWrap w:val="0"/>
                  <w:vAlign w:val="center"/>
                </w:tcPr>
                <w:p w14:paraId="45B69AAE">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0.042</w:t>
                  </w:r>
                </w:p>
              </w:tc>
              <w:tc>
                <w:tcPr>
                  <w:tcW w:w="1120" w:type="pct"/>
                  <w:tcBorders>
                    <w:top w:val="single" w:color="auto" w:sz="4" w:space="0"/>
                    <w:bottom w:val="single" w:color="auto" w:sz="4" w:space="0"/>
                    <w:right w:val="single" w:color="auto" w:sz="4" w:space="0"/>
                  </w:tcBorders>
                  <w:noWrap w:val="0"/>
                  <w:vAlign w:val="center"/>
                </w:tcPr>
                <w:p w14:paraId="031C3F39">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7.82</w:t>
                  </w:r>
                </w:p>
              </w:tc>
            </w:tr>
            <w:tr w14:paraId="3D064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39" w:type="pct"/>
                  <w:vMerge w:val="continue"/>
                  <w:tcBorders>
                    <w:top w:val="single" w:color="auto" w:sz="4" w:space="0"/>
                    <w:left w:val="single" w:color="auto" w:sz="4" w:space="0"/>
                    <w:bottom w:val="single" w:color="auto" w:sz="4" w:space="0"/>
                  </w:tcBorders>
                  <w:noWrap w:val="0"/>
                  <w:vAlign w:val="center"/>
                </w:tcPr>
                <w:p w14:paraId="2214D0BF">
                  <w:pPr>
                    <w:keepNext w:val="0"/>
                    <w:keepLines w:val="0"/>
                    <w:suppressLineNumbers w:val="0"/>
                    <w:spacing w:before="0" w:beforeAutospacing="0" w:after="0" w:afterAutospacing="0" w:line="320" w:lineRule="exact"/>
                    <w:ind w:left="0" w:right="0"/>
                    <w:jc w:val="center"/>
                    <w:rPr>
                      <w:rFonts w:ascii="Calibri" w:hAnsi="Calibri" w:eastAsia="宋体" w:cs="Times New Roman"/>
                      <w:color w:val="auto"/>
                      <w:szCs w:val="21"/>
                    </w:rPr>
                  </w:pPr>
                </w:p>
              </w:tc>
              <w:tc>
                <w:tcPr>
                  <w:tcW w:w="685" w:type="pct"/>
                  <w:tcBorders>
                    <w:top w:val="single" w:color="auto" w:sz="4" w:space="0"/>
                    <w:bottom w:val="single" w:color="auto" w:sz="4" w:space="0"/>
                  </w:tcBorders>
                  <w:noWrap w:val="0"/>
                  <w:vAlign w:val="center"/>
                </w:tcPr>
                <w:p w14:paraId="495D3EC9">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ascii="Calibri" w:hAnsi="Calibri" w:eastAsia="宋体" w:cs="Times New Roman"/>
                      <w:color w:val="auto"/>
                      <w:szCs w:val="21"/>
                      <w:lang w:val="zh-CN"/>
                    </w:rPr>
                    <w:t>指数</w:t>
                  </w:r>
                </w:p>
              </w:tc>
              <w:tc>
                <w:tcPr>
                  <w:tcW w:w="687" w:type="pct"/>
                  <w:tcBorders>
                    <w:top w:val="single" w:color="auto" w:sz="4" w:space="0"/>
                    <w:bottom w:val="single" w:color="auto" w:sz="4" w:space="0"/>
                  </w:tcBorders>
                  <w:noWrap w:val="0"/>
                  <w:vAlign w:val="center"/>
                </w:tcPr>
                <w:p w14:paraId="7F5318F8">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0.6</w:t>
                  </w:r>
                </w:p>
              </w:tc>
              <w:tc>
                <w:tcPr>
                  <w:tcW w:w="631" w:type="pct"/>
                  <w:tcBorders>
                    <w:top w:val="single" w:color="auto" w:sz="4" w:space="0"/>
                    <w:bottom w:val="single" w:color="auto" w:sz="4" w:space="0"/>
                  </w:tcBorders>
                  <w:noWrap w:val="0"/>
                  <w:vAlign w:val="center"/>
                </w:tcPr>
                <w:p w14:paraId="22BBDB81">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0.53</w:t>
                  </w:r>
                </w:p>
              </w:tc>
              <w:tc>
                <w:tcPr>
                  <w:tcW w:w="668" w:type="pct"/>
                  <w:tcBorders>
                    <w:top w:val="single" w:color="auto" w:sz="4" w:space="0"/>
                    <w:bottom w:val="single" w:color="auto" w:sz="4" w:space="0"/>
                  </w:tcBorders>
                  <w:noWrap w:val="0"/>
                  <w:vAlign w:val="center"/>
                </w:tcPr>
                <w:p w14:paraId="1A74B8FA">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0.40</w:t>
                  </w:r>
                </w:p>
              </w:tc>
              <w:tc>
                <w:tcPr>
                  <w:tcW w:w="566" w:type="pct"/>
                  <w:tcBorders>
                    <w:top w:val="single" w:color="auto" w:sz="4" w:space="0"/>
                    <w:bottom w:val="single" w:color="auto" w:sz="4" w:space="0"/>
                  </w:tcBorders>
                  <w:noWrap w:val="0"/>
                  <w:vAlign w:val="center"/>
                </w:tcPr>
                <w:p w14:paraId="21E0489D">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0.84</w:t>
                  </w:r>
                </w:p>
              </w:tc>
              <w:tc>
                <w:tcPr>
                  <w:tcW w:w="1120" w:type="pct"/>
                  <w:tcBorders>
                    <w:top w:val="single" w:color="auto" w:sz="4" w:space="0"/>
                    <w:bottom w:val="single" w:color="auto" w:sz="4" w:space="0"/>
                    <w:right w:val="single" w:color="auto" w:sz="4" w:space="0"/>
                  </w:tcBorders>
                  <w:noWrap w:val="0"/>
                  <w:vAlign w:val="center"/>
                </w:tcPr>
                <w:p w14:paraId="6EB7D6B9">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0.41</w:t>
                  </w:r>
                </w:p>
              </w:tc>
            </w:tr>
            <w:tr w14:paraId="01598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19" w:type="dxa"/>
                  <w:vMerge w:val="restart"/>
                  <w:tcBorders>
                    <w:top w:val="single" w:color="auto" w:sz="4" w:space="0"/>
                    <w:left w:val="single" w:color="auto" w:sz="4" w:space="0"/>
                    <w:bottom w:val="single" w:color="auto" w:sz="4" w:space="0"/>
                  </w:tcBorders>
                  <w:noWrap w:val="0"/>
                  <w:vAlign w:val="center"/>
                </w:tcPr>
                <w:p w14:paraId="2B1D96B8">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Calibri" w:hAnsi="Calibri" w:eastAsia="宋体" w:cs="Times New Roman"/>
                      <w:color w:val="auto"/>
                      <w:szCs w:val="21"/>
                      <w:lang w:val="en-US"/>
                    </w:rPr>
                  </w:pPr>
                  <w:r>
                    <w:rPr>
                      <w:rFonts w:hint="default" w:ascii="Times New Roman" w:hAnsi="Times New Roman" w:eastAsia="宋体" w:cs="Times New Roman"/>
                      <w:color w:val="auto"/>
                      <w:sz w:val="21"/>
                      <w:szCs w:val="21"/>
                    </w:rPr>
                    <w:t>SW</w:t>
                  </w:r>
                  <w:r>
                    <w:rPr>
                      <w:rFonts w:hint="eastAsia" w:ascii="Times New Roman" w:hAnsi="Times New Roman" w:eastAsia="宋体" w:cs="Times New Roman"/>
                      <w:color w:val="auto"/>
                      <w:sz w:val="21"/>
                      <w:szCs w:val="21"/>
                      <w:lang w:val="en-US" w:eastAsia="zh-CN"/>
                    </w:rPr>
                    <w:t>2</w:t>
                  </w:r>
                </w:p>
              </w:tc>
              <w:tc>
                <w:tcPr>
                  <w:tcW w:w="685" w:type="pct"/>
                  <w:tcBorders>
                    <w:top w:val="single" w:color="auto" w:sz="4" w:space="0"/>
                    <w:bottom w:val="single" w:color="auto" w:sz="4" w:space="0"/>
                  </w:tcBorders>
                  <w:noWrap w:val="0"/>
                  <w:vAlign w:val="center"/>
                </w:tcPr>
                <w:p w14:paraId="1EF6F384">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hint="eastAsia" w:ascii="Calibri" w:hAnsi="Calibri" w:eastAsia="宋体" w:cs="Times New Roman"/>
                      <w:color w:val="auto"/>
                      <w:szCs w:val="21"/>
                      <w:lang w:val="en-US" w:eastAsia="zh-CN"/>
                    </w:rPr>
                    <w:t>最大</w:t>
                  </w:r>
                  <w:r>
                    <w:rPr>
                      <w:rFonts w:ascii="Calibri" w:hAnsi="Calibri" w:eastAsia="宋体" w:cs="Times New Roman"/>
                      <w:color w:val="auto"/>
                      <w:szCs w:val="21"/>
                      <w:lang w:val="zh-CN"/>
                    </w:rPr>
                    <w:t>值</w:t>
                  </w:r>
                </w:p>
              </w:tc>
              <w:tc>
                <w:tcPr>
                  <w:tcW w:w="1096" w:type="dxa"/>
                  <w:tcBorders>
                    <w:top w:val="single" w:color="auto" w:sz="4" w:space="0"/>
                    <w:bottom w:val="single" w:color="auto" w:sz="4" w:space="0"/>
                  </w:tcBorders>
                  <w:noWrap w:val="0"/>
                  <w:vAlign w:val="center"/>
                </w:tcPr>
                <w:p w14:paraId="21C06AA4">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Calibri" w:eastAsia="宋体" w:cs="Times New Roman"/>
                      <w:color w:val="auto"/>
                      <w:sz w:val="18"/>
                      <w:szCs w:val="18"/>
                      <w:lang w:val="en-US" w:eastAsia="zh-CN"/>
                    </w:rPr>
                    <w:t>12</w:t>
                  </w:r>
                </w:p>
              </w:tc>
              <w:tc>
                <w:tcPr>
                  <w:tcW w:w="1006" w:type="dxa"/>
                  <w:tcBorders>
                    <w:top w:val="single" w:color="auto" w:sz="4" w:space="0"/>
                    <w:bottom w:val="single" w:color="auto" w:sz="4" w:space="0"/>
                  </w:tcBorders>
                  <w:noWrap w:val="0"/>
                  <w:vAlign w:val="center"/>
                </w:tcPr>
                <w:p w14:paraId="02ECD5CF">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Calibri" w:eastAsia="宋体" w:cs="Times New Roman"/>
                      <w:color w:val="auto"/>
                      <w:sz w:val="18"/>
                      <w:szCs w:val="18"/>
                      <w:lang w:val="en-US" w:eastAsia="zh-CN"/>
                    </w:rPr>
                    <w:t>2.1</w:t>
                  </w:r>
                </w:p>
              </w:tc>
              <w:tc>
                <w:tcPr>
                  <w:tcW w:w="1065" w:type="dxa"/>
                  <w:tcBorders>
                    <w:top w:val="single" w:color="auto" w:sz="4" w:space="0"/>
                    <w:bottom w:val="single" w:color="auto" w:sz="4" w:space="0"/>
                  </w:tcBorders>
                  <w:noWrap w:val="0"/>
                  <w:vAlign w:val="center"/>
                </w:tcPr>
                <w:p w14:paraId="155D8CC6">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Calibri" w:eastAsia="宋体" w:cs="Times New Roman"/>
                      <w:color w:val="auto"/>
                      <w:sz w:val="18"/>
                      <w:szCs w:val="18"/>
                      <w:lang w:val="en-US" w:eastAsia="zh-CN"/>
                    </w:rPr>
                    <w:t>0.348</w:t>
                  </w:r>
                </w:p>
              </w:tc>
              <w:tc>
                <w:tcPr>
                  <w:tcW w:w="903" w:type="dxa"/>
                  <w:tcBorders>
                    <w:top w:val="single" w:color="auto" w:sz="4" w:space="0"/>
                    <w:bottom w:val="single" w:color="auto" w:sz="4" w:space="0"/>
                  </w:tcBorders>
                  <w:noWrap w:val="0"/>
                  <w:vAlign w:val="center"/>
                </w:tcPr>
                <w:p w14:paraId="29748DBC">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0.043</w:t>
                  </w:r>
                </w:p>
              </w:tc>
              <w:tc>
                <w:tcPr>
                  <w:tcW w:w="1120" w:type="pct"/>
                  <w:tcBorders>
                    <w:top w:val="single" w:color="auto" w:sz="4" w:space="0"/>
                    <w:bottom w:val="single" w:color="auto" w:sz="4" w:space="0"/>
                    <w:right w:val="single" w:color="auto" w:sz="4" w:space="0"/>
                  </w:tcBorders>
                  <w:noWrap w:val="0"/>
                  <w:vAlign w:val="center"/>
                </w:tcPr>
                <w:p w14:paraId="65BD4E9B">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7.83</w:t>
                  </w:r>
                </w:p>
              </w:tc>
            </w:tr>
            <w:tr w14:paraId="76B50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39" w:type="pct"/>
                  <w:vMerge w:val="continue"/>
                  <w:tcBorders>
                    <w:top w:val="single" w:color="auto" w:sz="4" w:space="0"/>
                    <w:left w:val="single" w:color="auto" w:sz="4" w:space="0"/>
                    <w:bottom w:val="single" w:color="auto" w:sz="4" w:space="0"/>
                  </w:tcBorders>
                  <w:noWrap w:val="0"/>
                  <w:vAlign w:val="center"/>
                </w:tcPr>
                <w:p w14:paraId="747F2B25">
                  <w:pPr>
                    <w:keepNext w:val="0"/>
                    <w:keepLines w:val="0"/>
                    <w:suppressLineNumbers w:val="0"/>
                    <w:spacing w:before="0" w:beforeAutospacing="0" w:after="0" w:afterAutospacing="0" w:line="320" w:lineRule="exact"/>
                    <w:ind w:left="0" w:right="0"/>
                    <w:jc w:val="center"/>
                    <w:rPr>
                      <w:rFonts w:ascii="Calibri" w:hAnsi="Calibri" w:eastAsia="宋体" w:cs="Times New Roman"/>
                      <w:color w:val="auto"/>
                      <w:szCs w:val="21"/>
                    </w:rPr>
                  </w:pPr>
                </w:p>
              </w:tc>
              <w:tc>
                <w:tcPr>
                  <w:tcW w:w="685" w:type="pct"/>
                  <w:tcBorders>
                    <w:top w:val="single" w:color="auto" w:sz="4" w:space="0"/>
                    <w:bottom w:val="single" w:color="auto" w:sz="4" w:space="0"/>
                  </w:tcBorders>
                  <w:noWrap w:val="0"/>
                  <w:vAlign w:val="center"/>
                </w:tcPr>
                <w:p w14:paraId="062210E7">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ascii="Calibri" w:hAnsi="Calibri" w:eastAsia="宋体" w:cs="Times New Roman"/>
                      <w:color w:val="auto"/>
                      <w:szCs w:val="21"/>
                      <w:lang w:val="zh-CN"/>
                    </w:rPr>
                    <w:t>指数</w:t>
                  </w:r>
                </w:p>
              </w:tc>
              <w:tc>
                <w:tcPr>
                  <w:tcW w:w="687" w:type="pct"/>
                  <w:tcBorders>
                    <w:top w:val="single" w:color="auto" w:sz="4" w:space="0"/>
                    <w:bottom w:val="single" w:color="auto" w:sz="4" w:space="0"/>
                  </w:tcBorders>
                  <w:noWrap w:val="0"/>
                  <w:vAlign w:val="center"/>
                </w:tcPr>
                <w:p w14:paraId="5E14B5D6">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0.6</w:t>
                  </w:r>
                </w:p>
              </w:tc>
              <w:tc>
                <w:tcPr>
                  <w:tcW w:w="631" w:type="pct"/>
                  <w:tcBorders>
                    <w:top w:val="single" w:color="auto" w:sz="4" w:space="0"/>
                    <w:bottom w:val="single" w:color="auto" w:sz="4" w:space="0"/>
                  </w:tcBorders>
                  <w:noWrap w:val="0"/>
                  <w:vAlign w:val="center"/>
                </w:tcPr>
                <w:p w14:paraId="6BC4B2B2">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0.53</w:t>
                  </w:r>
                </w:p>
              </w:tc>
              <w:tc>
                <w:tcPr>
                  <w:tcW w:w="668" w:type="pct"/>
                  <w:tcBorders>
                    <w:top w:val="single" w:color="auto" w:sz="4" w:space="0"/>
                    <w:bottom w:val="single" w:color="auto" w:sz="4" w:space="0"/>
                  </w:tcBorders>
                  <w:noWrap w:val="0"/>
                  <w:vAlign w:val="center"/>
                </w:tcPr>
                <w:p w14:paraId="2DE69037">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0.35</w:t>
                  </w:r>
                </w:p>
              </w:tc>
              <w:tc>
                <w:tcPr>
                  <w:tcW w:w="566" w:type="pct"/>
                  <w:tcBorders>
                    <w:top w:val="single" w:color="auto" w:sz="4" w:space="0"/>
                    <w:bottom w:val="single" w:color="auto" w:sz="4" w:space="0"/>
                  </w:tcBorders>
                  <w:noWrap w:val="0"/>
                  <w:vAlign w:val="center"/>
                </w:tcPr>
                <w:p w14:paraId="306785C1">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0.86</w:t>
                  </w:r>
                </w:p>
              </w:tc>
              <w:tc>
                <w:tcPr>
                  <w:tcW w:w="1120" w:type="pct"/>
                  <w:tcBorders>
                    <w:top w:val="single" w:color="auto" w:sz="4" w:space="0"/>
                    <w:bottom w:val="single" w:color="auto" w:sz="4" w:space="0"/>
                    <w:right w:val="single" w:color="auto" w:sz="4" w:space="0"/>
                  </w:tcBorders>
                  <w:noWrap w:val="0"/>
                  <w:vAlign w:val="center"/>
                </w:tcPr>
                <w:p w14:paraId="374AB002">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0.42</w:t>
                  </w:r>
                </w:p>
              </w:tc>
            </w:tr>
            <w:tr w14:paraId="6ACF5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19" w:type="dxa"/>
                  <w:vMerge w:val="restart"/>
                  <w:tcBorders>
                    <w:top w:val="single" w:color="auto" w:sz="4" w:space="0"/>
                    <w:left w:val="single" w:color="auto" w:sz="4" w:space="0"/>
                    <w:bottom w:val="single" w:color="auto" w:sz="4" w:space="0"/>
                  </w:tcBorders>
                  <w:noWrap w:val="0"/>
                  <w:vAlign w:val="center"/>
                </w:tcPr>
                <w:p w14:paraId="5229DC56">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Calibri" w:hAnsi="Calibri" w:eastAsia="宋体" w:cs="Times New Roman"/>
                      <w:color w:val="auto"/>
                      <w:szCs w:val="21"/>
                      <w:lang w:val="en-US"/>
                    </w:rPr>
                  </w:pPr>
                  <w:r>
                    <w:rPr>
                      <w:rFonts w:hint="default" w:ascii="Times New Roman" w:hAnsi="Times New Roman" w:eastAsia="宋体" w:cs="Times New Roman"/>
                      <w:color w:val="auto"/>
                      <w:sz w:val="21"/>
                      <w:szCs w:val="21"/>
                    </w:rPr>
                    <w:t>SW</w:t>
                  </w:r>
                  <w:r>
                    <w:rPr>
                      <w:rFonts w:hint="eastAsia" w:ascii="Times New Roman" w:hAnsi="Times New Roman" w:eastAsia="宋体" w:cs="Times New Roman"/>
                      <w:color w:val="auto"/>
                      <w:sz w:val="21"/>
                      <w:szCs w:val="21"/>
                      <w:lang w:val="en-US" w:eastAsia="zh-CN"/>
                    </w:rPr>
                    <w:t>3</w:t>
                  </w:r>
                </w:p>
              </w:tc>
              <w:tc>
                <w:tcPr>
                  <w:tcW w:w="685" w:type="pct"/>
                  <w:tcBorders>
                    <w:top w:val="single" w:color="auto" w:sz="4" w:space="0"/>
                    <w:bottom w:val="single" w:color="auto" w:sz="4" w:space="0"/>
                  </w:tcBorders>
                  <w:noWrap w:val="0"/>
                  <w:vAlign w:val="center"/>
                </w:tcPr>
                <w:p w14:paraId="67789FF7">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hint="eastAsia" w:ascii="Calibri" w:hAnsi="Calibri" w:eastAsia="宋体" w:cs="Times New Roman"/>
                      <w:color w:val="auto"/>
                      <w:szCs w:val="21"/>
                      <w:lang w:val="en-US" w:eastAsia="zh-CN"/>
                    </w:rPr>
                    <w:t>最大</w:t>
                  </w:r>
                  <w:r>
                    <w:rPr>
                      <w:rFonts w:ascii="Calibri" w:hAnsi="Calibri" w:eastAsia="宋体" w:cs="Times New Roman"/>
                      <w:color w:val="auto"/>
                      <w:szCs w:val="21"/>
                      <w:lang w:val="zh-CN"/>
                    </w:rPr>
                    <w:t>值</w:t>
                  </w:r>
                </w:p>
              </w:tc>
              <w:tc>
                <w:tcPr>
                  <w:tcW w:w="1096" w:type="dxa"/>
                  <w:tcBorders>
                    <w:top w:val="single" w:color="auto" w:sz="4" w:space="0"/>
                    <w:bottom w:val="single" w:color="auto" w:sz="4" w:space="0"/>
                  </w:tcBorders>
                  <w:noWrap w:val="0"/>
                  <w:vAlign w:val="center"/>
                </w:tcPr>
                <w:p w14:paraId="5E7456DE">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10</w:t>
                  </w:r>
                </w:p>
              </w:tc>
              <w:tc>
                <w:tcPr>
                  <w:tcW w:w="1006" w:type="dxa"/>
                  <w:tcBorders>
                    <w:top w:val="single" w:color="auto" w:sz="4" w:space="0"/>
                    <w:bottom w:val="single" w:color="auto" w:sz="4" w:space="0"/>
                  </w:tcBorders>
                  <w:noWrap w:val="0"/>
                  <w:vAlign w:val="center"/>
                </w:tcPr>
                <w:p w14:paraId="391448EB">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2.2</w:t>
                  </w:r>
                </w:p>
              </w:tc>
              <w:tc>
                <w:tcPr>
                  <w:tcW w:w="1065" w:type="dxa"/>
                  <w:tcBorders>
                    <w:top w:val="single" w:color="auto" w:sz="4" w:space="0"/>
                    <w:bottom w:val="single" w:color="auto" w:sz="4" w:space="0"/>
                  </w:tcBorders>
                  <w:noWrap w:val="0"/>
                  <w:vAlign w:val="center"/>
                </w:tcPr>
                <w:p w14:paraId="74B96913">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0.303</w:t>
                  </w:r>
                </w:p>
              </w:tc>
              <w:tc>
                <w:tcPr>
                  <w:tcW w:w="903" w:type="dxa"/>
                  <w:tcBorders>
                    <w:top w:val="single" w:color="auto" w:sz="4" w:space="0"/>
                    <w:bottom w:val="single" w:color="auto" w:sz="4" w:space="0"/>
                  </w:tcBorders>
                  <w:noWrap w:val="0"/>
                  <w:vAlign w:val="center"/>
                </w:tcPr>
                <w:p w14:paraId="3E09714A">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0.032</w:t>
                  </w:r>
                </w:p>
              </w:tc>
              <w:tc>
                <w:tcPr>
                  <w:tcW w:w="1120" w:type="pct"/>
                  <w:tcBorders>
                    <w:top w:val="single" w:color="auto" w:sz="4" w:space="0"/>
                    <w:bottom w:val="single" w:color="auto" w:sz="4" w:space="0"/>
                    <w:right w:val="single" w:color="auto" w:sz="4" w:space="0"/>
                  </w:tcBorders>
                  <w:noWrap w:val="0"/>
                  <w:vAlign w:val="center"/>
                </w:tcPr>
                <w:p w14:paraId="31FBE621">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7.79</w:t>
                  </w:r>
                </w:p>
              </w:tc>
            </w:tr>
            <w:tr w14:paraId="4065A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39" w:type="pct"/>
                  <w:vMerge w:val="continue"/>
                  <w:tcBorders>
                    <w:top w:val="single" w:color="auto" w:sz="4" w:space="0"/>
                    <w:left w:val="single" w:color="auto" w:sz="4" w:space="0"/>
                    <w:bottom w:val="single" w:color="auto" w:sz="4" w:space="0"/>
                  </w:tcBorders>
                  <w:noWrap w:val="0"/>
                  <w:vAlign w:val="center"/>
                </w:tcPr>
                <w:p w14:paraId="2113B4B0">
                  <w:pPr>
                    <w:keepNext w:val="0"/>
                    <w:keepLines w:val="0"/>
                    <w:suppressLineNumbers w:val="0"/>
                    <w:spacing w:before="0" w:beforeAutospacing="0" w:after="0" w:afterAutospacing="0" w:line="320" w:lineRule="exact"/>
                    <w:ind w:left="0" w:right="0"/>
                    <w:jc w:val="center"/>
                    <w:rPr>
                      <w:rFonts w:ascii="Calibri" w:hAnsi="Calibri" w:eastAsia="宋体" w:cs="Times New Roman"/>
                      <w:color w:val="auto"/>
                      <w:szCs w:val="21"/>
                    </w:rPr>
                  </w:pPr>
                </w:p>
              </w:tc>
              <w:tc>
                <w:tcPr>
                  <w:tcW w:w="685" w:type="pct"/>
                  <w:tcBorders>
                    <w:top w:val="single" w:color="auto" w:sz="4" w:space="0"/>
                    <w:bottom w:val="single" w:color="auto" w:sz="4" w:space="0"/>
                  </w:tcBorders>
                  <w:noWrap w:val="0"/>
                  <w:vAlign w:val="center"/>
                </w:tcPr>
                <w:p w14:paraId="726CB59E">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ascii="Calibri" w:hAnsi="Calibri" w:eastAsia="宋体" w:cs="Times New Roman"/>
                      <w:color w:val="auto"/>
                      <w:szCs w:val="21"/>
                      <w:lang w:val="zh-CN"/>
                    </w:rPr>
                    <w:t>指数</w:t>
                  </w:r>
                </w:p>
              </w:tc>
              <w:tc>
                <w:tcPr>
                  <w:tcW w:w="687" w:type="pct"/>
                  <w:tcBorders>
                    <w:top w:val="single" w:color="auto" w:sz="4" w:space="0"/>
                    <w:bottom w:val="single" w:color="auto" w:sz="4" w:space="0"/>
                  </w:tcBorders>
                  <w:noWrap w:val="0"/>
                  <w:vAlign w:val="center"/>
                </w:tcPr>
                <w:p w14:paraId="18F5A55C">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0.5</w:t>
                  </w:r>
                </w:p>
              </w:tc>
              <w:tc>
                <w:tcPr>
                  <w:tcW w:w="631" w:type="pct"/>
                  <w:tcBorders>
                    <w:top w:val="single" w:color="auto" w:sz="4" w:space="0"/>
                    <w:bottom w:val="single" w:color="auto" w:sz="4" w:space="0"/>
                  </w:tcBorders>
                  <w:noWrap w:val="0"/>
                  <w:vAlign w:val="center"/>
                </w:tcPr>
                <w:p w14:paraId="1C800481">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0.55</w:t>
                  </w:r>
                </w:p>
              </w:tc>
              <w:tc>
                <w:tcPr>
                  <w:tcW w:w="668" w:type="pct"/>
                  <w:tcBorders>
                    <w:top w:val="single" w:color="auto" w:sz="4" w:space="0"/>
                    <w:bottom w:val="single" w:color="auto" w:sz="4" w:space="0"/>
                  </w:tcBorders>
                  <w:noWrap w:val="0"/>
                  <w:vAlign w:val="center"/>
                </w:tcPr>
                <w:p w14:paraId="6DCD185C">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0.30</w:t>
                  </w:r>
                </w:p>
              </w:tc>
              <w:tc>
                <w:tcPr>
                  <w:tcW w:w="566" w:type="pct"/>
                  <w:tcBorders>
                    <w:top w:val="single" w:color="auto" w:sz="4" w:space="0"/>
                    <w:bottom w:val="single" w:color="auto" w:sz="4" w:space="0"/>
                  </w:tcBorders>
                  <w:noWrap w:val="0"/>
                  <w:vAlign w:val="center"/>
                </w:tcPr>
                <w:p w14:paraId="745410E1">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0.64</w:t>
                  </w:r>
                </w:p>
              </w:tc>
              <w:tc>
                <w:tcPr>
                  <w:tcW w:w="1120" w:type="pct"/>
                  <w:tcBorders>
                    <w:top w:val="single" w:color="auto" w:sz="4" w:space="0"/>
                    <w:bottom w:val="single" w:color="auto" w:sz="4" w:space="0"/>
                    <w:right w:val="single" w:color="auto" w:sz="4" w:space="0"/>
                  </w:tcBorders>
                  <w:noWrap w:val="0"/>
                  <w:vAlign w:val="center"/>
                </w:tcPr>
                <w:p w14:paraId="35D56E06">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0.40</w:t>
                  </w:r>
                </w:p>
              </w:tc>
            </w:tr>
            <w:tr w14:paraId="41020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19" w:type="dxa"/>
                  <w:vMerge w:val="restart"/>
                  <w:tcBorders>
                    <w:top w:val="single" w:color="auto" w:sz="4" w:space="0"/>
                    <w:left w:val="single" w:color="auto" w:sz="4" w:space="0"/>
                  </w:tcBorders>
                  <w:noWrap w:val="0"/>
                  <w:vAlign w:val="center"/>
                </w:tcPr>
                <w:p w14:paraId="5038D66A">
                  <w:pPr>
                    <w:pStyle w:val="8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Calibri" w:hAnsi="Calibri" w:eastAsia="宋体" w:cs="Times New Roman"/>
                      <w:color w:val="auto"/>
                      <w:szCs w:val="21"/>
                      <w:lang w:eastAsia="zh-CN"/>
                    </w:rPr>
                  </w:pPr>
                  <w:r>
                    <w:rPr>
                      <w:rFonts w:hint="eastAsia" w:ascii="Times New Roman" w:hAnsi="Times New Roman" w:eastAsia="宋体" w:cs="Times New Roman"/>
                      <w:color w:val="auto"/>
                      <w:sz w:val="21"/>
                      <w:szCs w:val="21"/>
                      <w:lang w:val="zh-CN" w:eastAsia="zh-CN"/>
                    </w:rPr>
                    <w:t>SW</w:t>
                  </w:r>
                  <w:r>
                    <w:rPr>
                      <w:rFonts w:hint="eastAsia" w:ascii="Times New Roman" w:hAnsi="Times New Roman" w:eastAsia="宋体" w:cs="Times New Roman"/>
                      <w:color w:val="auto"/>
                      <w:sz w:val="21"/>
                      <w:szCs w:val="21"/>
                      <w:lang w:val="en-US" w:eastAsia="zh-CN"/>
                    </w:rPr>
                    <w:t>4</w:t>
                  </w:r>
                </w:p>
              </w:tc>
              <w:tc>
                <w:tcPr>
                  <w:tcW w:w="685" w:type="pct"/>
                  <w:tcBorders>
                    <w:top w:val="single" w:color="auto" w:sz="4" w:space="0"/>
                    <w:bottom w:val="single" w:color="auto" w:sz="4" w:space="0"/>
                  </w:tcBorders>
                  <w:noWrap w:val="0"/>
                  <w:vAlign w:val="center"/>
                </w:tcPr>
                <w:p w14:paraId="149B313B">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hint="eastAsia" w:ascii="Calibri" w:hAnsi="Calibri" w:eastAsia="宋体" w:cs="Times New Roman"/>
                      <w:color w:val="auto"/>
                      <w:szCs w:val="21"/>
                      <w:lang w:val="en-US" w:eastAsia="zh-CN"/>
                    </w:rPr>
                    <w:t>最大</w:t>
                  </w:r>
                  <w:r>
                    <w:rPr>
                      <w:rFonts w:ascii="Calibri" w:hAnsi="Calibri" w:eastAsia="宋体" w:cs="Times New Roman"/>
                      <w:color w:val="auto"/>
                      <w:szCs w:val="21"/>
                      <w:lang w:val="zh-CN"/>
                    </w:rPr>
                    <w:t>值</w:t>
                  </w:r>
                </w:p>
              </w:tc>
              <w:tc>
                <w:tcPr>
                  <w:tcW w:w="1096" w:type="dxa"/>
                  <w:tcBorders>
                    <w:top w:val="single" w:color="auto" w:sz="4" w:space="0"/>
                    <w:bottom w:val="single" w:color="auto" w:sz="4" w:space="0"/>
                  </w:tcBorders>
                  <w:noWrap w:val="0"/>
                  <w:vAlign w:val="center"/>
                </w:tcPr>
                <w:p w14:paraId="049ADC7A">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11</w:t>
                  </w:r>
                </w:p>
              </w:tc>
              <w:tc>
                <w:tcPr>
                  <w:tcW w:w="1006" w:type="dxa"/>
                  <w:tcBorders>
                    <w:top w:val="single" w:color="auto" w:sz="4" w:space="0"/>
                    <w:bottom w:val="single" w:color="auto" w:sz="4" w:space="0"/>
                  </w:tcBorders>
                  <w:noWrap w:val="0"/>
                  <w:vAlign w:val="center"/>
                </w:tcPr>
                <w:p w14:paraId="7B28C20E">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2.1</w:t>
                  </w:r>
                </w:p>
              </w:tc>
              <w:tc>
                <w:tcPr>
                  <w:tcW w:w="1065" w:type="dxa"/>
                  <w:tcBorders>
                    <w:top w:val="single" w:color="auto" w:sz="4" w:space="0"/>
                    <w:bottom w:val="single" w:color="auto" w:sz="4" w:space="0"/>
                  </w:tcBorders>
                  <w:noWrap w:val="0"/>
                  <w:vAlign w:val="center"/>
                </w:tcPr>
                <w:p w14:paraId="16E06426">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0.356</w:t>
                  </w:r>
                </w:p>
              </w:tc>
              <w:tc>
                <w:tcPr>
                  <w:tcW w:w="903" w:type="dxa"/>
                  <w:tcBorders>
                    <w:top w:val="single" w:color="auto" w:sz="4" w:space="0"/>
                    <w:bottom w:val="single" w:color="auto" w:sz="4" w:space="0"/>
                  </w:tcBorders>
                  <w:noWrap w:val="0"/>
                  <w:vAlign w:val="center"/>
                </w:tcPr>
                <w:p w14:paraId="42AF7E9C">
                  <w:pPr>
                    <w:pStyle w:val="84"/>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Times New Roman" w:hAnsi="Times New Roman" w:eastAsia="宋体" w:cs="Times New Roman"/>
                      <w:color w:val="auto"/>
                      <w:sz w:val="18"/>
                      <w:szCs w:val="18"/>
                      <w:lang w:val="en-US" w:eastAsia="zh-CN"/>
                    </w:rPr>
                    <w:t>0.043</w:t>
                  </w:r>
                </w:p>
              </w:tc>
              <w:tc>
                <w:tcPr>
                  <w:tcW w:w="1120" w:type="pct"/>
                  <w:tcBorders>
                    <w:top w:val="single" w:color="auto" w:sz="4" w:space="0"/>
                    <w:bottom w:val="single" w:color="auto" w:sz="4" w:space="0"/>
                    <w:right w:val="single" w:color="auto" w:sz="4" w:space="0"/>
                  </w:tcBorders>
                  <w:noWrap w:val="0"/>
                  <w:vAlign w:val="center"/>
                </w:tcPr>
                <w:p w14:paraId="69AF908D">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7.79</w:t>
                  </w:r>
                </w:p>
              </w:tc>
            </w:tr>
            <w:tr w14:paraId="0B273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39" w:type="pct"/>
                  <w:vMerge w:val="continue"/>
                  <w:tcBorders>
                    <w:left w:val="single" w:color="auto" w:sz="4" w:space="0"/>
                    <w:bottom w:val="single" w:color="auto" w:sz="4" w:space="0"/>
                  </w:tcBorders>
                  <w:noWrap w:val="0"/>
                  <w:vAlign w:val="center"/>
                </w:tcPr>
                <w:p w14:paraId="29BE7C88">
                  <w:pPr>
                    <w:keepNext w:val="0"/>
                    <w:keepLines w:val="0"/>
                    <w:suppressLineNumbers w:val="0"/>
                    <w:spacing w:before="0" w:beforeAutospacing="0" w:after="0" w:afterAutospacing="0" w:line="320" w:lineRule="exact"/>
                    <w:ind w:left="0" w:right="0"/>
                    <w:jc w:val="center"/>
                    <w:rPr>
                      <w:rFonts w:ascii="Calibri" w:hAnsi="Calibri" w:eastAsia="宋体" w:cs="Times New Roman"/>
                      <w:color w:val="auto"/>
                      <w:szCs w:val="21"/>
                    </w:rPr>
                  </w:pPr>
                </w:p>
              </w:tc>
              <w:tc>
                <w:tcPr>
                  <w:tcW w:w="685" w:type="pct"/>
                  <w:tcBorders>
                    <w:top w:val="single" w:color="auto" w:sz="4" w:space="0"/>
                    <w:bottom w:val="single" w:color="auto" w:sz="4" w:space="0"/>
                  </w:tcBorders>
                  <w:noWrap w:val="0"/>
                  <w:vAlign w:val="center"/>
                </w:tcPr>
                <w:p w14:paraId="2290AC97">
                  <w:pPr>
                    <w:keepNext w:val="0"/>
                    <w:keepLines w:val="0"/>
                    <w:suppressLineNumbers w:val="0"/>
                    <w:spacing w:before="0" w:beforeAutospacing="0" w:after="0" w:afterAutospacing="0" w:line="300" w:lineRule="exact"/>
                    <w:ind w:left="0" w:right="0"/>
                    <w:jc w:val="center"/>
                    <w:rPr>
                      <w:rFonts w:ascii="Calibri" w:hAnsi="Calibri" w:eastAsia="宋体" w:cs="Times New Roman"/>
                      <w:color w:val="auto"/>
                      <w:szCs w:val="21"/>
                      <w:lang w:val="zh-CN"/>
                    </w:rPr>
                  </w:pPr>
                  <w:r>
                    <w:rPr>
                      <w:rFonts w:ascii="Calibri" w:hAnsi="Calibri" w:eastAsia="宋体" w:cs="Times New Roman"/>
                      <w:color w:val="auto"/>
                      <w:szCs w:val="21"/>
                      <w:lang w:val="zh-CN"/>
                    </w:rPr>
                    <w:t>指数</w:t>
                  </w:r>
                </w:p>
              </w:tc>
              <w:tc>
                <w:tcPr>
                  <w:tcW w:w="687" w:type="pct"/>
                  <w:tcBorders>
                    <w:top w:val="single" w:color="auto" w:sz="4" w:space="0"/>
                    <w:bottom w:val="single" w:color="auto" w:sz="4" w:space="0"/>
                  </w:tcBorders>
                  <w:noWrap w:val="0"/>
                  <w:vAlign w:val="center"/>
                </w:tcPr>
                <w:p w14:paraId="2C026937">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0.55</w:t>
                  </w:r>
                </w:p>
              </w:tc>
              <w:tc>
                <w:tcPr>
                  <w:tcW w:w="631" w:type="pct"/>
                  <w:tcBorders>
                    <w:top w:val="single" w:color="auto" w:sz="4" w:space="0"/>
                    <w:bottom w:val="single" w:color="auto" w:sz="4" w:space="0"/>
                  </w:tcBorders>
                  <w:noWrap w:val="0"/>
                  <w:vAlign w:val="center"/>
                </w:tcPr>
                <w:p w14:paraId="653A73FB">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0.53</w:t>
                  </w:r>
                </w:p>
              </w:tc>
              <w:tc>
                <w:tcPr>
                  <w:tcW w:w="668" w:type="pct"/>
                  <w:tcBorders>
                    <w:top w:val="single" w:color="auto" w:sz="4" w:space="0"/>
                    <w:bottom w:val="single" w:color="auto" w:sz="4" w:space="0"/>
                  </w:tcBorders>
                  <w:noWrap w:val="0"/>
                  <w:vAlign w:val="center"/>
                </w:tcPr>
                <w:p w14:paraId="28F265BA">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0.36</w:t>
                  </w:r>
                </w:p>
              </w:tc>
              <w:tc>
                <w:tcPr>
                  <w:tcW w:w="566" w:type="pct"/>
                  <w:tcBorders>
                    <w:top w:val="single" w:color="auto" w:sz="4" w:space="0"/>
                    <w:bottom w:val="single" w:color="auto" w:sz="4" w:space="0"/>
                  </w:tcBorders>
                  <w:noWrap w:val="0"/>
                  <w:vAlign w:val="center"/>
                </w:tcPr>
                <w:p w14:paraId="368D06F6">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0.86</w:t>
                  </w:r>
                </w:p>
              </w:tc>
              <w:tc>
                <w:tcPr>
                  <w:tcW w:w="1120" w:type="pct"/>
                  <w:tcBorders>
                    <w:top w:val="single" w:color="auto" w:sz="4" w:space="0"/>
                    <w:bottom w:val="single" w:color="auto" w:sz="4" w:space="0"/>
                    <w:right w:val="single" w:color="auto" w:sz="4" w:space="0"/>
                  </w:tcBorders>
                  <w:noWrap w:val="0"/>
                  <w:vAlign w:val="center"/>
                </w:tcPr>
                <w:p w14:paraId="2396BB46">
                  <w:pPr>
                    <w:keepNext w:val="0"/>
                    <w:keepLines w:val="0"/>
                    <w:suppressLineNumbers w:val="0"/>
                    <w:spacing w:before="0" w:beforeAutospacing="0" w:after="0" w:afterAutospacing="0" w:line="300" w:lineRule="exact"/>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0.40</w:t>
                  </w:r>
                </w:p>
              </w:tc>
            </w:tr>
          </w:tbl>
          <w:p w14:paraId="27A2C9D7">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Calibri" w:hAnsi="Calibri" w:eastAsia="宋体" w:cs="Times New Roman"/>
                <w:color w:val="auto"/>
                <w:kern w:val="0"/>
                <w:sz w:val="24"/>
                <w:lang w:val="en-US" w:eastAsia="zh-CN"/>
              </w:rPr>
            </w:pPr>
            <w:r>
              <w:rPr>
                <w:rFonts w:hint="eastAsia" w:ascii="Calibri" w:hAnsi="Calibri" w:eastAsia="宋体" w:cs="Times New Roman"/>
                <w:color w:val="auto"/>
                <w:kern w:val="0"/>
                <w:sz w:val="24"/>
                <w:lang w:val="en-US" w:eastAsia="zh-CN"/>
              </w:rPr>
              <w:t>建设项目附近水体为鄱阳湖，</w:t>
            </w:r>
            <w:r>
              <w:rPr>
                <w:rFonts w:ascii="Calibri" w:hAnsi="Calibri" w:eastAsia="宋体" w:cs="Times New Roman"/>
                <w:color w:val="auto"/>
                <w:sz w:val="24"/>
              </w:rPr>
              <w:t>由表可知，鄱阳湖各监测断面各类监测指标现状监测值单因子标准指数均小于</w:t>
            </w:r>
            <w:r>
              <w:rPr>
                <w:rFonts w:hint="default" w:ascii="Calibri" w:hAnsi="Calibri" w:eastAsia="宋体" w:cs="Times New Roman"/>
                <w:color w:val="auto"/>
                <w:sz w:val="24"/>
              </w:rPr>
              <w:t>1</w:t>
            </w:r>
            <w:r>
              <w:rPr>
                <w:rFonts w:ascii="Calibri" w:hAnsi="Calibri" w:eastAsia="宋体" w:cs="Times New Roman"/>
                <w:color w:val="auto"/>
                <w:sz w:val="24"/>
              </w:rPr>
              <w:t>，没有超标状况，满足《地表水 环境质量标准》（</w:t>
            </w:r>
            <w:r>
              <w:rPr>
                <w:rFonts w:hint="default" w:ascii="Calibri" w:hAnsi="Calibri" w:eastAsia="宋体" w:cs="Times New Roman"/>
                <w:color w:val="auto"/>
                <w:sz w:val="24"/>
              </w:rPr>
              <w:t>GB3838-2002</w:t>
            </w:r>
            <w:r>
              <w:rPr>
                <w:rFonts w:ascii="Calibri" w:hAnsi="Calibri" w:eastAsia="宋体" w:cs="Times New Roman"/>
                <w:color w:val="auto"/>
                <w:sz w:val="24"/>
              </w:rPr>
              <w:t>）</w:t>
            </w:r>
            <w:r>
              <w:rPr>
                <w:rFonts w:hint="default" w:ascii="Calibri" w:hAnsi="Calibri" w:eastAsia="宋体" w:cs="Times New Roman"/>
                <w:color w:val="auto"/>
                <w:sz w:val="24"/>
              </w:rPr>
              <w:t xml:space="preserve">III </w:t>
            </w:r>
            <w:r>
              <w:rPr>
                <w:rFonts w:ascii="Calibri" w:hAnsi="Calibri" w:eastAsia="宋体" w:cs="Times New Roman"/>
                <w:color w:val="auto"/>
                <w:sz w:val="24"/>
              </w:rPr>
              <w:t>类水质要求</w:t>
            </w:r>
            <w:r>
              <w:rPr>
                <w:rFonts w:ascii="Calibri" w:hAnsi="Calibri" w:eastAsia="宋体" w:cs="Times New Roman"/>
                <w:bCs/>
                <w:color w:val="auto"/>
                <w:sz w:val="24"/>
              </w:rPr>
              <w:t>。</w:t>
            </w:r>
          </w:p>
          <w:p w14:paraId="374AAC34">
            <w:pPr>
              <w:keepNext w:val="0"/>
              <w:keepLines w:val="0"/>
              <w:suppressLineNumbers w:val="0"/>
              <w:adjustRightInd w:val="0"/>
              <w:snapToGrid w:val="0"/>
              <w:spacing w:before="0" w:beforeAutospacing="0" w:after="0" w:afterAutospacing="0" w:line="360" w:lineRule="auto"/>
              <w:ind w:left="0" w:right="0" w:firstLine="482" w:firstLineChars="200"/>
              <w:jc w:val="left"/>
              <w:rPr>
                <w:rFonts w:ascii="Calibri" w:hAnsi="Calibri" w:eastAsia="宋体" w:cs="Times New Roman"/>
                <w:b/>
                <w:bCs/>
                <w:color w:val="auto"/>
                <w:kern w:val="0"/>
                <w:sz w:val="24"/>
              </w:rPr>
            </w:pPr>
            <w:r>
              <w:rPr>
                <w:rFonts w:hint="eastAsia" w:ascii="Calibri" w:hAnsi="Calibri" w:eastAsia="宋体" w:cs="Times New Roman"/>
                <w:b/>
                <w:bCs/>
                <w:color w:val="auto"/>
                <w:kern w:val="0"/>
                <w:sz w:val="24"/>
              </w:rPr>
              <w:t>3、声环境质量现状</w:t>
            </w:r>
          </w:p>
          <w:p w14:paraId="07F1BE40">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color w:val="00B050"/>
                <w:kern w:val="0"/>
                <w:sz w:val="24"/>
              </w:rPr>
            </w:pPr>
            <w:r>
              <w:rPr>
                <w:rFonts w:hint="default" w:ascii="Times New Roman" w:hAnsi="Times New Roman" w:cs="Times New Roman"/>
                <w:color w:val="auto"/>
                <w:kern w:val="0"/>
                <w:sz w:val="24"/>
              </w:rPr>
              <w:t>本项目所在区域声环境功能区划</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类区域，声环境质量标准执行《声环境质量标准》（GB3096-2008）</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类区标准。项目厂界外周边50m范围内不存在声环境保护目标的建设项目，因此不进行声环境质量现状监测</w:t>
            </w:r>
            <w:r>
              <w:rPr>
                <w:rFonts w:hint="default" w:ascii="Times New Roman" w:hAnsi="Times New Roman" w:eastAsia="宋体" w:cs="Times New Roman"/>
                <w:color w:val="auto"/>
                <w:kern w:val="2"/>
                <w:sz w:val="24"/>
                <w:szCs w:val="24"/>
                <w:highlight w:val="none"/>
                <w:lang w:val="en-US" w:eastAsia="zh-CN" w:bidi="ar-SA"/>
              </w:rPr>
              <w:t>。</w:t>
            </w:r>
          </w:p>
          <w:p w14:paraId="25ECB411">
            <w:pPr>
              <w:keepNext w:val="0"/>
              <w:keepLines w:val="0"/>
              <w:suppressLineNumbers w:val="0"/>
              <w:adjustRightInd w:val="0"/>
              <w:snapToGrid w:val="0"/>
              <w:spacing w:before="0" w:beforeAutospacing="0" w:after="0" w:afterAutospacing="0" w:line="360" w:lineRule="auto"/>
              <w:ind w:left="0" w:right="0" w:firstLine="482" w:firstLineChars="200"/>
              <w:jc w:val="left"/>
              <w:rPr>
                <w:rFonts w:ascii="Calibri" w:hAnsi="Calibri" w:eastAsia="宋体" w:cs="Times New Roman"/>
                <w:color w:val="auto"/>
                <w:kern w:val="0"/>
                <w:sz w:val="24"/>
              </w:rPr>
            </w:pPr>
            <w:r>
              <w:rPr>
                <w:rFonts w:ascii="Calibri" w:hAnsi="Calibri" w:eastAsia="宋体" w:cs="Times New Roman"/>
                <w:b/>
                <w:bCs/>
                <w:color w:val="auto"/>
                <w:kern w:val="0"/>
                <w:sz w:val="24"/>
              </w:rPr>
              <w:t>4</w:t>
            </w:r>
            <w:r>
              <w:rPr>
                <w:rFonts w:hint="eastAsia" w:ascii="Calibri" w:hAnsi="Calibri" w:eastAsia="宋体" w:cs="Times New Roman"/>
                <w:b/>
                <w:bCs/>
                <w:color w:val="auto"/>
                <w:kern w:val="0"/>
                <w:sz w:val="24"/>
              </w:rPr>
              <w:t>、地下水、土壤环境质量</w:t>
            </w:r>
          </w:p>
          <w:p w14:paraId="7306139B">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color w:val="auto"/>
                <w:sz w:val="24"/>
              </w:rPr>
              <w:t>根据《建设项目环境影响报告表编制技术指南（污染影响类）（试行）》（环办环评（</w:t>
            </w:r>
            <w:r>
              <w:rPr>
                <w:rFonts w:ascii="Calibri" w:hAnsi="Calibri" w:eastAsia="宋体" w:cs="Times New Roman"/>
                <w:color w:val="auto"/>
                <w:sz w:val="24"/>
              </w:rPr>
              <w:t>2020</w:t>
            </w:r>
            <w:r>
              <w:rPr>
                <w:rFonts w:hint="eastAsia" w:ascii="Calibri" w:hAnsi="Calibri" w:eastAsia="宋体" w:cs="Times New Roman"/>
                <w:color w:val="auto"/>
                <w:sz w:val="24"/>
              </w:rPr>
              <w:t>）</w:t>
            </w:r>
            <w:r>
              <w:rPr>
                <w:rFonts w:ascii="Calibri" w:hAnsi="Calibri" w:eastAsia="宋体" w:cs="Times New Roman"/>
                <w:color w:val="auto"/>
                <w:sz w:val="24"/>
              </w:rPr>
              <w:t>33</w:t>
            </w:r>
            <w:r>
              <w:rPr>
                <w:rFonts w:hint="eastAsia" w:ascii="Calibri" w:hAnsi="Calibri" w:eastAsia="宋体" w:cs="Times New Roman"/>
                <w:color w:val="auto"/>
                <w:sz w:val="24"/>
              </w:rPr>
              <w:t>号）规定，原则上不开展地下水、土壤环境质量现状调查。建设项目存在土壤、地下水环境污染途径的，应结合污染源、保护目标分布情况开展现状调查以留作背景值。项目属于自来水生产和供应行业，</w:t>
            </w:r>
            <w:r>
              <w:rPr>
                <w:rFonts w:hint="eastAsia" w:ascii="Calibri" w:hAnsi="Calibri" w:eastAsia="宋体" w:cs="Times New Roman"/>
                <w:color w:val="auto"/>
                <w:kern w:val="0"/>
                <w:sz w:val="24"/>
                <w:highlight w:val="none"/>
              </w:rPr>
              <w:t>项目建成后场地地面均进行水泥硬化，不存在地下水、土壤环境污染途径正常工况下不会造成地下水和土壤污染</w:t>
            </w:r>
            <w:r>
              <w:rPr>
                <w:rFonts w:hint="eastAsia" w:ascii="Calibri" w:hAnsi="Calibri" w:eastAsia="宋体" w:cs="Times New Roman"/>
                <w:kern w:val="0"/>
                <w:sz w:val="24"/>
              </w:rPr>
              <w:t>。</w:t>
            </w:r>
          </w:p>
          <w:p w14:paraId="1E5180CA">
            <w:pPr>
              <w:keepNext w:val="0"/>
              <w:keepLines w:val="0"/>
              <w:suppressLineNumbers w:val="0"/>
              <w:adjustRightInd w:val="0"/>
              <w:snapToGrid w:val="0"/>
              <w:spacing w:before="0" w:beforeAutospacing="0" w:after="0" w:afterAutospacing="0" w:line="360" w:lineRule="auto"/>
              <w:ind w:left="0" w:right="0" w:firstLine="482" w:firstLineChars="200"/>
              <w:jc w:val="left"/>
              <w:rPr>
                <w:rFonts w:ascii="Calibri" w:hAnsi="Calibri" w:eastAsia="宋体" w:cs="Times New Roman"/>
                <w:kern w:val="0"/>
                <w:sz w:val="24"/>
              </w:rPr>
            </w:pPr>
            <w:r>
              <w:rPr>
                <w:rFonts w:ascii="Calibri" w:hAnsi="Calibri" w:eastAsia="宋体" w:cs="Times New Roman"/>
                <w:b/>
                <w:bCs/>
                <w:kern w:val="0"/>
                <w:sz w:val="24"/>
              </w:rPr>
              <w:t>5</w:t>
            </w:r>
            <w:r>
              <w:rPr>
                <w:rFonts w:hint="eastAsia" w:ascii="Calibri" w:hAnsi="Calibri" w:eastAsia="宋体" w:cs="Times New Roman"/>
                <w:b/>
                <w:bCs/>
                <w:kern w:val="0"/>
                <w:sz w:val="24"/>
              </w:rPr>
              <w:t>、生态环境质量现状</w:t>
            </w:r>
          </w:p>
          <w:p w14:paraId="1FB2C620">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bCs/>
                <w:sz w:val="24"/>
              </w:rPr>
              <w:t>本项目</w:t>
            </w:r>
            <w:r>
              <w:rPr>
                <w:rFonts w:hint="eastAsia" w:ascii="Calibri" w:hAnsi="Calibri" w:eastAsia="宋体" w:cs="Times New Roman"/>
                <w:bCs/>
                <w:sz w:val="24"/>
                <w:lang w:val="en-US" w:eastAsia="zh-CN"/>
              </w:rPr>
              <w:t>在原厂址进行扩建</w:t>
            </w:r>
            <w:r>
              <w:rPr>
                <w:rFonts w:hint="eastAsia" w:ascii="Calibri" w:hAnsi="Calibri" w:eastAsia="宋体" w:cs="Times New Roman"/>
                <w:color w:val="auto"/>
                <w:sz w:val="24"/>
              </w:rPr>
              <w:t>，</w:t>
            </w:r>
            <w:r>
              <w:rPr>
                <w:rFonts w:hint="eastAsia" w:ascii="Calibri" w:hAnsi="Calibri" w:eastAsia="宋体" w:cs="Times New Roman"/>
                <w:color w:val="auto"/>
                <w:sz w:val="24"/>
                <w:lang w:val="en-US" w:eastAsia="zh-CN"/>
              </w:rPr>
              <w:t>不新增用地，</w:t>
            </w:r>
            <w:r>
              <w:rPr>
                <w:rFonts w:hint="eastAsia" w:ascii="Calibri" w:hAnsi="Calibri" w:eastAsia="宋体" w:cs="Times New Roman"/>
                <w:color w:val="auto"/>
                <w:sz w:val="24"/>
              </w:rPr>
              <w:t>用地范围内无生态环境保护目标，无需进行生态现状调查</w:t>
            </w:r>
            <w:r>
              <w:rPr>
                <w:rFonts w:hint="default" w:ascii="Times New Roman" w:hAnsi="Times New Roman" w:eastAsia="宋体" w:cs="Times New Roman"/>
                <w:color w:val="000000"/>
                <w:sz w:val="24"/>
                <w:szCs w:val="24"/>
              </w:rPr>
              <w:t>。</w:t>
            </w:r>
          </w:p>
        </w:tc>
      </w:tr>
      <w:tr w14:paraId="64717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2ABBD4A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环境</w:t>
            </w:r>
          </w:p>
          <w:p w14:paraId="4BBD9F8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保护</w:t>
            </w:r>
          </w:p>
          <w:p w14:paraId="737F11B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目标</w:t>
            </w:r>
          </w:p>
        </w:tc>
        <w:tc>
          <w:tcPr>
            <w:tcW w:w="8190" w:type="dxa"/>
            <w:noWrap w:val="0"/>
            <w:vAlign w:val="center"/>
          </w:tcPr>
          <w:p w14:paraId="2A742ABF">
            <w:pPr>
              <w:keepNext w:val="0"/>
              <w:keepLines w:val="0"/>
              <w:suppressLineNumbers w:val="0"/>
              <w:adjustRightInd w:val="0"/>
              <w:snapToGrid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1、环境空气：各类废气达标排放，保护该区域环境空气质量达到《环境空气质量标准》(GB3095-2012)中二级标准。</w:t>
            </w:r>
          </w:p>
          <w:p w14:paraId="47F97C67">
            <w:pPr>
              <w:keepNext w:val="0"/>
              <w:keepLines w:val="0"/>
              <w:suppressLineNumbers w:val="0"/>
              <w:adjustRightInd w:val="0"/>
              <w:snapToGrid w:val="0"/>
              <w:spacing w:before="0" w:beforeAutospacing="0" w:after="0" w:afterAutospacing="0" w:line="360" w:lineRule="auto"/>
              <w:ind w:left="0" w:right="0" w:firstLine="480" w:firstLineChars="200"/>
              <w:jc w:val="both"/>
              <w:rPr>
                <w:rFonts w:ascii="Calibri" w:hAnsi="Calibri" w:eastAsia="宋体" w:cs="Times New Roman"/>
                <w:color w:val="auto"/>
                <w:kern w:val="0"/>
                <w:sz w:val="24"/>
              </w:rPr>
            </w:pPr>
            <w:r>
              <w:rPr>
                <w:rFonts w:hint="eastAsia" w:ascii="Calibri" w:hAnsi="Calibri" w:eastAsia="宋体" w:cs="Times New Roman"/>
                <w:color w:val="auto"/>
                <w:kern w:val="0"/>
                <w:sz w:val="24"/>
              </w:rPr>
              <w:t>2、地表水环境：</w:t>
            </w:r>
            <w:r>
              <w:rPr>
                <w:rFonts w:hint="eastAsia" w:ascii="Calibri" w:hAnsi="Calibri" w:eastAsia="宋体" w:cs="Times New Roman"/>
                <w:color w:val="auto"/>
                <w:kern w:val="0"/>
                <w:sz w:val="24"/>
                <w:lang w:val="en-US" w:eastAsia="zh-CN"/>
              </w:rPr>
              <w:t>现有项目生活污水经化粪池处理后与沉淀池排泥废水通过干化池产生的滤液经自建污水处理站处理达到《鄱阳湖生态经济区水污染物排放标准》（DB36/852-2015）滨湖控制发展带标准后排放至鄱阳湖；V型滤池反冲洗废水经浓缩池重力浓缩后分离的上清水排入废水回收池提升送至配水井回用</w:t>
            </w:r>
            <w:r>
              <w:rPr>
                <w:rFonts w:hint="eastAsia" w:ascii="Calibri" w:hAnsi="Calibri" w:eastAsia="宋体" w:cs="Times New Roman"/>
                <w:bCs/>
                <w:color w:val="auto"/>
                <w:sz w:val="24"/>
                <w:szCs w:val="24"/>
                <w:lang w:eastAsia="zh-CN"/>
              </w:rPr>
              <w:t>。</w:t>
            </w:r>
            <w:r>
              <w:rPr>
                <w:rFonts w:hint="eastAsia" w:ascii="Calibri" w:hAnsi="Calibri" w:eastAsia="宋体" w:cs="Times New Roman"/>
                <w:color w:val="auto"/>
                <w:kern w:val="0"/>
                <w:sz w:val="24"/>
                <w:highlight w:val="none"/>
              </w:rPr>
              <w:t>保</w:t>
            </w:r>
            <w:r>
              <w:rPr>
                <w:rFonts w:hint="eastAsia" w:ascii="Calibri" w:hAnsi="Calibri" w:eastAsia="宋体" w:cs="Times New Roman"/>
                <w:color w:val="auto"/>
                <w:kern w:val="0"/>
                <w:sz w:val="24"/>
              </w:rPr>
              <w:t>护项目所在区域地表水水质，符合《地表水环境质量标准》(GB3838-2002)中</w:t>
            </w:r>
            <w:r>
              <w:rPr>
                <w:rFonts w:ascii="Calibri" w:hAnsi="Calibri" w:eastAsia="宋体" w:cs="Times New Roman"/>
                <w:color w:val="auto"/>
                <w:kern w:val="0"/>
                <w:sz w:val="24"/>
              </w:rPr>
              <w:t>Ⅲ</w:t>
            </w:r>
            <w:r>
              <w:rPr>
                <w:rFonts w:hint="eastAsia" w:ascii="Calibri" w:hAnsi="Calibri" w:eastAsia="宋体" w:cs="Times New Roman"/>
                <w:color w:val="auto"/>
                <w:kern w:val="0"/>
                <w:sz w:val="24"/>
              </w:rPr>
              <w:t>类标准要求。</w:t>
            </w:r>
          </w:p>
          <w:p w14:paraId="5FA9D295">
            <w:pPr>
              <w:keepNext w:val="0"/>
              <w:keepLines w:val="0"/>
              <w:suppressLineNumbers w:val="0"/>
              <w:adjustRightInd w:val="0"/>
              <w:snapToGrid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3、环境噪声：严格控制噪声源，界外噪声达标，</w:t>
            </w:r>
            <w:r>
              <w:rPr>
                <w:rFonts w:hint="eastAsia" w:ascii="Calibri" w:hAnsi="Calibri" w:eastAsia="宋体" w:cs="Times New Roman"/>
                <w:color w:val="000000"/>
                <w:kern w:val="0"/>
                <w:sz w:val="24"/>
              </w:rPr>
              <w:t>保护声环境</w:t>
            </w:r>
            <w:r>
              <w:rPr>
                <w:rFonts w:hint="eastAsia" w:ascii="Calibri" w:hAnsi="Calibri" w:eastAsia="宋体" w:cs="Times New Roman"/>
                <w:color w:val="000000"/>
                <w:kern w:val="0"/>
                <w:sz w:val="24"/>
                <w:lang w:val="en-US" w:eastAsia="zh-CN"/>
              </w:rPr>
              <w:t>保护目标</w:t>
            </w:r>
            <w:r>
              <w:rPr>
                <w:rFonts w:hint="eastAsia" w:ascii="Calibri" w:hAnsi="Calibri" w:eastAsia="宋体" w:cs="Times New Roman"/>
                <w:kern w:val="0"/>
                <w:sz w:val="24"/>
              </w:rPr>
              <w:t>达到《声环境质量标准》（GB3096-2008）中的</w:t>
            </w:r>
            <w:r>
              <w:rPr>
                <w:rFonts w:hint="eastAsia" w:ascii="Calibri" w:hAnsi="Calibri" w:eastAsia="宋体" w:cs="Times New Roman"/>
                <w:kern w:val="0"/>
                <w:sz w:val="24"/>
                <w:lang w:val="en-US" w:eastAsia="zh-CN"/>
              </w:rPr>
              <w:t>2</w:t>
            </w:r>
            <w:r>
              <w:rPr>
                <w:rFonts w:hint="eastAsia" w:ascii="Calibri" w:hAnsi="Calibri" w:eastAsia="宋体" w:cs="Times New Roman"/>
                <w:kern w:val="0"/>
                <w:sz w:val="24"/>
              </w:rPr>
              <w:t>类标准。</w:t>
            </w:r>
          </w:p>
          <w:p w14:paraId="4FEB0DA5">
            <w:pPr>
              <w:keepNext w:val="0"/>
              <w:keepLines w:val="0"/>
              <w:suppressLineNumbers w:val="0"/>
              <w:adjustRightInd w:val="0"/>
              <w:snapToGrid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4、固体废物：固体废物妥善处置，防止二次污染。</w:t>
            </w:r>
          </w:p>
          <w:p w14:paraId="26344184">
            <w:pPr>
              <w:keepNext w:val="0"/>
              <w:keepLines w:val="0"/>
              <w:suppressLineNumbers w:val="0"/>
              <w:adjustRightInd w:val="0"/>
              <w:snapToGrid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主要大气环境保护目标见下表。</w:t>
            </w:r>
          </w:p>
          <w:p w14:paraId="30A0E67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kern w:val="0"/>
                <w:sz w:val="24"/>
              </w:rPr>
            </w:pPr>
            <w:r>
              <w:rPr>
                <w:rFonts w:hint="eastAsia" w:ascii="Calibri" w:hAnsi="Calibri" w:eastAsia="宋体" w:cs="Times New Roman"/>
                <w:b/>
                <w:sz w:val="24"/>
              </w:rPr>
              <w:t>表</w:t>
            </w:r>
            <w:r>
              <w:rPr>
                <w:rFonts w:ascii="Calibri" w:hAnsi="Calibri" w:eastAsia="宋体" w:cs="Times New Roman"/>
                <w:b/>
                <w:sz w:val="24"/>
              </w:rPr>
              <w:t>3-</w:t>
            </w:r>
            <w:r>
              <w:rPr>
                <w:rFonts w:hint="eastAsia" w:ascii="Calibri" w:hAnsi="Calibri" w:eastAsia="宋体" w:cs="Times New Roman"/>
                <w:b/>
                <w:sz w:val="24"/>
                <w:lang w:val="en-US" w:eastAsia="zh-CN"/>
              </w:rPr>
              <w:t>4</w:t>
            </w:r>
            <w:r>
              <w:rPr>
                <w:rFonts w:ascii="Calibri" w:hAnsi="Calibri" w:eastAsia="宋体" w:cs="Times New Roman"/>
                <w:b/>
                <w:sz w:val="24"/>
              </w:rPr>
              <w:t xml:space="preserve">  </w:t>
            </w:r>
            <w:r>
              <w:rPr>
                <w:rFonts w:hint="eastAsia" w:ascii="Calibri" w:hAnsi="Calibri" w:eastAsia="宋体" w:cs="Times New Roman"/>
                <w:b/>
                <w:sz w:val="24"/>
              </w:rPr>
              <w:t>项目环境保护目标一览表</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911"/>
              <w:gridCol w:w="694"/>
              <w:gridCol w:w="641"/>
              <w:gridCol w:w="954"/>
              <w:gridCol w:w="655"/>
              <w:gridCol w:w="925"/>
              <w:gridCol w:w="884"/>
              <w:gridCol w:w="1196"/>
            </w:tblGrid>
            <w:tr w14:paraId="54E87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vMerge w:val="restart"/>
                  <w:noWrap w:val="0"/>
                  <w:vAlign w:val="center"/>
                </w:tcPr>
                <w:p w14:paraId="2EDAA28E">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环境要素</w:t>
                  </w:r>
                </w:p>
              </w:tc>
              <w:tc>
                <w:tcPr>
                  <w:tcW w:w="571" w:type="pct"/>
                  <w:vMerge w:val="restart"/>
                  <w:noWrap w:val="0"/>
                  <w:vAlign w:val="center"/>
                </w:tcPr>
                <w:p w14:paraId="39ACDE2A">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名称</w:t>
                  </w:r>
                </w:p>
              </w:tc>
              <w:tc>
                <w:tcPr>
                  <w:tcW w:w="837" w:type="pct"/>
                  <w:gridSpan w:val="2"/>
                  <w:noWrap w:val="0"/>
                  <w:vAlign w:val="center"/>
                </w:tcPr>
                <w:p w14:paraId="366F072C">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坐标/m</w:t>
                  </w:r>
                </w:p>
              </w:tc>
              <w:tc>
                <w:tcPr>
                  <w:tcW w:w="598" w:type="pct"/>
                  <w:vMerge w:val="restart"/>
                  <w:noWrap w:val="0"/>
                  <w:vAlign w:val="center"/>
                </w:tcPr>
                <w:p w14:paraId="0D7E10CA">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保护对象</w:t>
                  </w:r>
                </w:p>
              </w:tc>
              <w:tc>
                <w:tcPr>
                  <w:tcW w:w="410" w:type="pct"/>
                  <w:vMerge w:val="restart"/>
                  <w:noWrap w:val="0"/>
                  <w:vAlign w:val="center"/>
                </w:tcPr>
                <w:p w14:paraId="2819F57B">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保护内容</w:t>
                  </w:r>
                </w:p>
              </w:tc>
              <w:tc>
                <w:tcPr>
                  <w:tcW w:w="580" w:type="pct"/>
                  <w:vMerge w:val="restart"/>
                  <w:noWrap w:val="0"/>
                  <w:vAlign w:val="center"/>
                </w:tcPr>
                <w:p w14:paraId="03E387CE">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环境功能区</w:t>
                  </w:r>
                </w:p>
              </w:tc>
              <w:tc>
                <w:tcPr>
                  <w:tcW w:w="554" w:type="pct"/>
                  <w:vMerge w:val="restart"/>
                  <w:noWrap w:val="0"/>
                  <w:vAlign w:val="center"/>
                </w:tcPr>
                <w:p w14:paraId="0C5CB6B5">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相对厂址方位</w:t>
                  </w:r>
                </w:p>
              </w:tc>
              <w:tc>
                <w:tcPr>
                  <w:tcW w:w="748" w:type="pct"/>
                  <w:vMerge w:val="restart"/>
                  <w:noWrap w:val="0"/>
                  <w:vAlign w:val="center"/>
                </w:tcPr>
                <w:p w14:paraId="602A50EF">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hint="default" w:ascii="Calibri" w:hAnsi="Calibri" w:eastAsia="宋体" w:cs="Times New Roman"/>
                      <w:b/>
                      <w:szCs w:val="21"/>
                      <w:lang w:val="en-US" w:eastAsia="zh-CN"/>
                    </w:rPr>
                  </w:pPr>
                  <w:r>
                    <w:rPr>
                      <w:rFonts w:ascii="Calibri" w:hAnsi="Calibri" w:eastAsia="宋体" w:cs="Times New Roman"/>
                      <w:b/>
                      <w:szCs w:val="21"/>
                    </w:rPr>
                    <w:t>相对厂界距离/m</w:t>
                  </w:r>
                </w:p>
              </w:tc>
            </w:tr>
            <w:tr w14:paraId="4E73E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vMerge w:val="continue"/>
                  <w:noWrap w:val="0"/>
                  <w:vAlign w:val="center"/>
                </w:tcPr>
                <w:p w14:paraId="06871EB9">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p>
              </w:tc>
              <w:tc>
                <w:tcPr>
                  <w:tcW w:w="571" w:type="pct"/>
                  <w:vMerge w:val="continue"/>
                  <w:noWrap w:val="0"/>
                  <w:vAlign w:val="center"/>
                </w:tcPr>
                <w:p w14:paraId="0C9EFE57">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p>
              </w:tc>
              <w:tc>
                <w:tcPr>
                  <w:tcW w:w="435" w:type="pct"/>
                  <w:noWrap w:val="0"/>
                  <w:vAlign w:val="center"/>
                </w:tcPr>
                <w:p w14:paraId="33BA7EAF">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X</w:t>
                  </w:r>
                </w:p>
              </w:tc>
              <w:tc>
                <w:tcPr>
                  <w:tcW w:w="401" w:type="pct"/>
                  <w:noWrap w:val="0"/>
                  <w:vAlign w:val="center"/>
                </w:tcPr>
                <w:p w14:paraId="64FDCA3E">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b/>
                      <w:szCs w:val="21"/>
                    </w:rPr>
                  </w:pPr>
                  <w:r>
                    <w:rPr>
                      <w:rFonts w:ascii="Calibri" w:hAnsi="Calibri" w:eastAsia="宋体" w:cs="Times New Roman"/>
                      <w:b/>
                      <w:szCs w:val="21"/>
                    </w:rPr>
                    <w:t>Y</w:t>
                  </w:r>
                </w:p>
              </w:tc>
              <w:tc>
                <w:tcPr>
                  <w:tcW w:w="598" w:type="pct"/>
                  <w:vMerge w:val="continue"/>
                  <w:noWrap w:val="0"/>
                  <w:vAlign w:val="center"/>
                </w:tcPr>
                <w:p w14:paraId="058FE8E6">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p>
              </w:tc>
              <w:tc>
                <w:tcPr>
                  <w:tcW w:w="410" w:type="pct"/>
                  <w:vMerge w:val="continue"/>
                  <w:noWrap w:val="0"/>
                  <w:vAlign w:val="center"/>
                </w:tcPr>
                <w:p w14:paraId="053F4BD7">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p>
              </w:tc>
              <w:tc>
                <w:tcPr>
                  <w:tcW w:w="580" w:type="pct"/>
                  <w:vMerge w:val="continue"/>
                  <w:noWrap w:val="0"/>
                  <w:vAlign w:val="center"/>
                </w:tcPr>
                <w:p w14:paraId="3D248394">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p>
              </w:tc>
              <w:tc>
                <w:tcPr>
                  <w:tcW w:w="554" w:type="pct"/>
                  <w:vMerge w:val="continue"/>
                  <w:noWrap w:val="0"/>
                  <w:vAlign w:val="center"/>
                </w:tcPr>
                <w:p w14:paraId="68C46310">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p>
              </w:tc>
              <w:tc>
                <w:tcPr>
                  <w:tcW w:w="748" w:type="pct"/>
                  <w:vMerge w:val="continue"/>
                  <w:noWrap w:val="0"/>
                  <w:vAlign w:val="center"/>
                </w:tcPr>
                <w:p w14:paraId="45D0BA69">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p>
              </w:tc>
            </w:tr>
            <w:tr w14:paraId="43E72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noWrap w:val="0"/>
                  <w:vAlign w:val="center"/>
                </w:tcPr>
                <w:p w14:paraId="4386614D">
                  <w:pPr>
                    <w:keepNext w:val="0"/>
                    <w:keepLines w:val="0"/>
                    <w:suppressLineNumbers w:val="0"/>
                    <w:adjustRightInd w:val="0"/>
                    <w:snapToGrid w:val="0"/>
                    <w:spacing w:before="0" w:beforeAutospacing="0" w:after="0" w:afterAutospacing="0" w:line="240" w:lineRule="atLeast"/>
                    <w:ind w:left="0" w:right="0"/>
                    <w:jc w:val="center"/>
                    <w:rPr>
                      <w:rFonts w:ascii="Calibri" w:hAnsi="Calibri" w:eastAsia="宋体" w:cs="Times New Roman"/>
                      <w:szCs w:val="21"/>
                    </w:rPr>
                  </w:pPr>
                  <w:r>
                    <w:rPr>
                      <w:rFonts w:ascii="Calibri" w:hAnsi="Calibri" w:eastAsia="宋体" w:cs="Times New Roman"/>
                      <w:szCs w:val="21"/>
                    </w:rPr>
                    <w:t>大气环境</w:t>
                  </w:r>
                </w:p>
              </w:tc>
              <w:tc>
                <w:tcPr>
                  <w:tcW w:w="571" w:type="pct"/>
                  <w:noWrap w:val="0"/>
                  <w:vAlign w:val="center"/>
                </w:tcPr>
                <w:p w14:paraId="342B7218">
                  <w:pPr>
                    <w:keepNext w:val="0"/>
                    <w:keepLines w:val="0"/>
                    <w:suppressLineNumbers w:val="0"/>
                    <w:spacing w:before="0" w:beforeAutospacing="0" w:after="0" w:afterAutospacing="0" w:line="240" w:lineRule="atLeast"/>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王家垄</w:t>
                  </w:r>
                </w:p>
              </w:tc>
              <w:tc>
                <w:tcPr>
                  <w:tcW w:w="435" w:type="pct"/>
                  <w:noWrap w:val="0"/>
                  <w:vAlign w:val="center"/>
                </w:tcPr>
                <w:p w14:paraId="0B6CBEAC">
                  <w:pPr>
                    <w:keepNext w:val="0"/>
                    <w:keepLines w:val="0"/>
                    <w:suppressLineNumbers w:val="0"/>
                    <w:spacing w:before="0" w:beforeAutospacing="0" w:after="0" w:afterAutospacing="0"/>
                    <w:ind w:left="0" w:right="0"/>
                    <w:jc w:val="center"/>
                    <w:rPr>
                      <w:rFonts w:hint="default" w:ascii="Calibri" w:hAnsi="Calibri" w:eastAsia="宋体" w:cs="Times New Roman"/>
                      <w:szCs w:val="21"/>
                      <w:lang w:val="en-US" w:eastAsia="zh-CN"/>
                    </w:rPr>
                  </w:pPr>
                  <w:r>
                    <w:rPr>
                      <w:rFonts w:hint="eastAsia" w:ascii="Calibri" w:hAnsi="Calibri" w:eastAsia="宋体" w:cs="Times New Roman"/>
                      <w:szCs w:val="21"/>
                      <w:lang w:val="en-US" w:eastAsia="zh-CN"/>
                    </w:rPr>
                    <w:t>-271</w:t>
                  </w:r>
                </w:p>
              </w:tc>
              <w:tc>
                <w:tcPr>
                  <w:tcW w:w="401" w:type="pct"/>
                  <w:noWrap w:val="0"/>
                  <w:vAlign w:val="center"/>
                </w:tcPr>
                <w:p w14:paraId="1B0B78AE">
                  <w:pPr>
                    <w:pStyle w:val="26"/>
                    <w:keepNext w:val="0"/>
                    <w:keepLines w:val="0"/>
                    <w:suppressLineNumbers w:val="0"/>
                    <w:spacing w:before="0" w:beforeAutospacing="0" w:after="0" w:afterAutospacing="0"/>
                    <w:ind w:left="0" w:right="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-268</w:t>
                  </w:r>
                </w:p>
              </w:tc>
              <w:tc>
                <w:tcPr>
                  <w:tcW w:w="598" w:type="pct"/>
                  <w:noWrap w:val="0"/>
                  <w:vAlign w:val="center"/>
                </w:tcPr>
                <w:p w14:paraId="0D85B509">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ascii="Calibri" w:hAnsi="Calibri" w:eastAsia="宋体" w:cs="Times New Roman"/>
                      <w:szCs w:val="21"/>
                    </w:rPr>
                  </w:pPr>
                  <w:r>
                    <w:rPr>
                      <w:rFonts w:ascii="Calibri" w:hAnsi="Calibri" w:eastAsia="宋体" w:cs="Times New Roman"/>
                      <w:szCs w:val="21"/>
                    </w:rPr>
                    <w:t>居民区</w:t>
                  </w:r>
                </w:p>
              </w:tc>
              <w:tc>
                <w:tcPr>
                  <w:tcW w:w="410" w:type="pct"/>
                  <w:noWrap w:val="0"/>
                  <w:vAlign w:val="center"/>
                </w:tcPr>
                <w:p w14:paraId="17BFBDAB">
                  <w:pPr>
                    <w:keepNext w:val="0"/>
                    <w:keepLines w:val="0"/>
                    <w:suppressLineNumbers w:val="0"/>
                    <w:adjustRightInd w:val="0"/>
                    <w:snapToGrid w:val="0"/>
                    <w:spacing w:before="0" w:beforeAutospacing="0" w:after="0" w:afterAutospacing="0" w:line="240" w:lineRule="atLeast"/>
                    <w:ind w:left="0" w:right="0"/>
                    <w:jc w:val="center"/>
                    <w:rPr>
                      <w:rFonts w:ascii="Calibri" w:hAnsi="Calibri" w:eastAsia="宋体" w:cs="Times New Roman"/>
                      <w:szCs w:val="21"/>
                    </w:rPr>
                  </w:pPr>
                  <w:r>
                    <w:rPr>
                      <w:rFonts w:hint="eastAsia" w:ascii="Calibri" w:hAnsi="Calibri" w:eastAsia="宋体" w:cs="Times New Roman"/>
                      <w:szCs w:val="21"/>
                      <w:lang w:val="en-US" w:eastAsia="zh-CN"/>
                    </w:rPr>
                    <w:t>人群</w:t>
                  </w:r>
                </w:p>
              </w:tc>
              <w:tc>
                <w:tcPr>
                  <w:tcW w:w="580" w:type="pct"/>
                  <w:noWrap w:val="0"/>
                  <w:vAlign w:val="center"/>
                </w:tcPr>
                <w:p w14:paraId="094D2885">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hint="eastAsia" w:ascii="Calibri" w:hAnsi="Calibri" w:eastAsia="宋体" w:cs="Times New Roman"/>
                      <w:szCs w:val="21"/>
                    </w:rPr>
                  </w:pPr>
                  <w:r>
                    <w:rPr>
                      <w:rFonts w:hint="eastAsia" w:ascii="Calibri" w:hAnsi="Calibri" w:eastAsia="宋体" w:cs="Times New Roman"/>
                      <w:szCs w:val="21"/>
                    </w:rPr>
                    <w:t>二</w:t>
                  </w:r>
                  <w:r>
                    <w:rPr>
                      <w:rFonts w:ascii="Calibri" w:hAnsi="Calibri" w:eastAsia="宋体" w:cs="Times New Roman"/>
                      <w:szCs w:val="21"/>
                    </w:rPr>
                    <w:t>类</w:t>
                  </w:r>
                </w:p>
              </w:tc>
              <w:tc>
                <w:tcPr>
                  <w:tcW w:w="554" w:type="pct"/>
                  <w:noWrap w:val="0"/>
                  <w:vAlign w:val="center"/>
                </w:tcPr>
                <w:p w14:paraId="4BF42998">
                  <w:pPr>
                    <w:keepNext w:val="0"/>
                    <w:keepLines w:val="0"/>
                    <w:suppressLineNumbers w:val="0"/>
                    <w:spacing w:before="0" w:beforeAutospacing="0" w:after="0" w:afterAutospacing="0" w:line="240" w:lineRule="atLeast"/>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西南</w:t>
                  </w:r>
                </w:p>
              </w:tc>
              <w:tc>
                <w:tcPr>
                  <w:tcW w:w="748" w:type="pct"/>
                  <w:noWrap w:val="0"/>
                  <w:vAlign w:val="center"/>
                </w:tcPr>
                <w:p w14:paraId="4129C30D">
                  <w:pPr>
                    <w:keepNext w:val="0"/>
                    <w:keepLines w:val="0"/>
                    <w:suppressLineNumbers w:val="0"/>
                    <w:spacing w:before="0" w:beforeAutospacing="0" w:after="0" w:afterAutospacing="0" w:line="240" w:lineRule="atLeast"/>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348</w:t>
                  </w:r>
                  <w:r>
                    <w:rPr>
                      <w:rFonts w:hint="eastAsia" w:ascii="Calibri" w:hAnsi="Calibri" w:eastAsia="宋体" w:cs="Times New Roman"/>
                    </w:rPr>
                    <w:t>m</w:t>
                  </w:r>
                </w:p>
              </w:tc>
            </w:tr>
            <w:tr w14:paraId="6CB6D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vMerge w:val="restart"/>
                  <w:noWrap w:val="0"/>
                  <w:vAlign w:val="center"/>
                </w:tcPr>
                <w:p w14:paraId="6E4F01C2">
                  <w:pPr>
                    <w:keepNext w:val="0"/>
                    <w:keepLines w:val="0"/>
                    <w:suppressLineNumbers w:val="0"/>
                    <w:adjustRightInd w:val="0"/>
                    <w:snapToGrid w:val="0"/>
                    <w:spacing w:before="0" w:beforeAutospacing="0" w:after="0" w:afterAutospacing="0" w:line="240" w:lineRule="atLeast"/>
                    <w:ind w:left="0" w:right="0"/>
                    <w:jc w:val="center"/>
                    <w:textAlignment w:val="center"/>
                    <w:rPr>
                      <w:rFonts w:hint="eastAsia" w:ascii="Calibri" w:hAnsi="Calibri" w:eastAsia="宋体" w:cs="Times New Roman"/>
                      <w:szCs w:val="21"/>
                      <w:lang w:val="en-US" w:eastAsia="zh-CN"/>
                    </w:rPr>
                  </w:pPr>
                  <w:r>
                    <w:rPr>
                      <w:rFonts w:hint="eastAsia" w:ascii="Calibri" w:hAnsi="Calibri" w:eastAsia="宋体" w:cs="Times New Roman"/>
                      <w:szCs w:val="21"/>
                      <w:lang w:val="en-US" w:eastAsia="zh-CN"/>
                    </w:rPr>
                    <w:t>水环境</w:t>
                  </w:r>
                </w:p>
              </w:tc>
              <w:tc>
                <w:tcPr>
                  <w:tcW w:w="571" w:type="pct"/>
                  <w:noWrap w:val="0"/>
                  <w:vAlign w:val="center"/>
                </w:tcPr>
                <w:p w14:paraId="03738D1E">
                  <w:pPr>
                    <w:keepNext w:val="0"/>
                    <w:keepLines w:val="0"/>
                    <w:suppressLineNumbers w:val="0"/>
                    <w:spacing w:before="0" w:beforeAutospacing="0" w:after="0" w:afterAutospacing="0"/>
                    <w:ind w:left="0" w:right="0"/>
                    <w:jc w:val="center"/>
                    <w:rPr>
                      <w:rFonts w:hint="eastAsia" w:ascii="Calibri" w:hAnsi="Calibri" w:eastAsia="宋体" w:cs="Times New Roman"/>
                      <w:color w:val="000000"/>
                      <w:szCs w:val="21"/>
                      <w:lang w:val="en-US" w:eastAsia="zh-CN"/>
                    </w:rPr>
                  </w:pPr>
                  <w:r>
                    <w:rPr>
                      <w:rFonts w:hint="eastAsia" w:ascii="Calibri" w:hAnsi="Calibri" w:eastAsia="宋体" w:cs="Times New Roman"/>
                      <w:color w:val="000000"/>
                      <w:szCs w:val="21"/>
                      <w:lang w:val="en-US" w:eastAsia="zh-CN"/>
                    </w:rPr>
                    <w:t>钱家湖</w:t>
                  </w:r>
                </w:p>
              </w:tc>
              <w:tc>
                <w:tcPr>
                  <w:tcW w:w="1846" w:type="pct"/>
                  <w:gridSpan w:val="4"/>
                  <w:noWrap w:val="0"/>
                  <w:vAlign w:val="center"/>
                </w:tcPr>
                <w:p w14:paraId="294A746B">
                  <w:pPr>
                    <w:keepNext w:val="0"/>
                    <w:keepLines w:val="0"/>
                    <w:suppressLineNumbers w:val="0"/>
                    <w:adjustRightInd w:val="0"/>
                    <w:snapToGrid w:val="0"/>
                    <w:spacing w:before="0" w:beforeAutospacing="0" w:after="0" w:afterAutospacing="0" w:line="240" w:lineRule="atLeast"/>
                    <w:ind w:left="0" w:right="0"/>
                    <w:jc w:val="center"/>
                    <w:rPr>
                      <w:rFonts w:hint="eastAsia" w:ascii="Calibri" w:hAnsi="Calibri" w:eastAsia="宋体" w:cs="Times New Roman"/>
                      <w:color w:val="000000"/>
                      <w:szCs w:val="21"/>
                    </w:rPr>
                  </w:pPr>
                  <w:r>
                    <w:rPr>
                      <w:rFonts w:hint="eastAsia" w:ascii="Calibri" w:hAnsi="Calibri" w:eastAsia="宋体" w:cs="Times New Roman"/>
                      <w:color w:val="000000"/>
                      <w:szCs w:val="21"/>
                      <w:lang w:val="en-US" w:eastAsia="zh-CN"/>
                    </w:rPr>
                    <w:t>小湖</w:t>
                  </w:r>
                </w:p>
              </w:tc>
              <w:tc>
                <w:tcPr>
                  <w:tcW w:w="580" w:type="pct"/>
                  <w:noWrap w:val="0"/>
                  <w:vAlign w:val="center"/>
                </w:tcPr>
                <w:p w14:paraId="348DFC1C">
                  <w:pPr>
                    <w:keepNext w:val="0"/>
                    <w:keepLines w:val="0"/>
                    <w:suppressLineNumbers w:val="0"/>
                    <w:adjustRightInd w:val="0"/>
                    <w:snapToGrid w:val="0"/>
                    <w:spacing w:before="0" w:beforeAutospacing="0" w:after="0" w:afterAutospacing="0" w:line="240" w:lineRule="atLeast"/>
                    <w:ind w:left="0" w:right="0"/>
                    <w:jc w:val="center"/>
                    <w:rPr>
                      <w:rFonts w:ascii="Calibri" w:hAnsi="Calibri" w:eastAsia="宋体" w:cs="Times New Roman"/>
                      <w:color w:val="000000"/>
                      <w:szCs w:val="21"/>
                    </w:rPr>
                  </w:pPr>
                  <w:r>
                    <w:rPr>
                      <w:rFonts w:ascii="Calibri" w:hAnsi="Calibri" w:eastAsia="宋体" w:cs="Times New Roman"/>
                      <w:color w:val="000000"/>
                      <w:szCs w:val="21"/>
                    </w:rPr>
                    <w:t>III类</w:t>
                  </w:r>
                </w:p>
              </w:tc>
              <w:tc>
                <w:tcPr>
                  <w:tcW w:w="554" w:type="pct"/>
                  <w:noWrap w:val="0"/>
                  <w:vAlign w:val="center"/>
                </w:tcPr>
                <w:p w14:paraId="5D39562B">
                  <w:pPr>
                    <w:keepNext w:val="0"/>
                    <w:keepLines w:val="0"/>
                    <w:suppressLineNumbers w:val="0"/>
                    <w:spacing w:before="0" w:beforeAutospacing="0" w:after="0" w:afterAutospacing="0"/>
                    <w:ind w:left="0" w:right="0"/>
                    <w:jc w:val="center"/>
                    <w:rPr>
                      <w:rFonts w:hint="eastAsia" w:ascii="Calibri" w:hAnsi="Calibri" w:eastAsia="宋体" w:cs="Times New Roman"/>
                      <w:color w:val="000000"/>
                      <w:szCs w:val="21"/>
                      <w:lang w:val="en-US" w:eastAsia="zh-CN"/>
                    </w:rPr>
                  </w:pPr>
                  <w:r>
                    <w:rPr>
                      <w:rFonts w:hint="eastAsia" w:ascii="Calibri" w:hAnsi="Calibri" w:eastAsia="宋体" w:cs="Times New Roman"/>
                      <w:color w:val="000000"/>
                      <w:szCs w:val="21"/>
                      <w:lang w:val="en-US" w:eastAsia="zh-CN"/>
                    </w:rPr>
                    <w:t>东南</w:t>
                  </w:r>
                </w:p>
              </w:tc>
              <w:tc>
                <w:tcPr>
                  <w:tcW w:w="748" w:type="pct"/>
                  <w:noWrap w:val="0"/>
                  <w:vAlign w:val="center"/>
                </w:tcPr>
                <w:p w14:paraId="251A36B9">
                  <w:pPr>
                    <w:keepNext w:val="0"/>
                    <w:keepLines w:val="0"/>
                    <w:suppressLineNumbers w:val="0"/>
                    <w:spacing w:before="0" w:beforeAutospacing="0" w:after="0" w:afterAutospacing="0"/>
                    <w:ind w:left="0" w:right="0"/>
                    <w:jc w:val="center"/>
                    <w:rPr>
                      <w:rFonts w:hint="eastAsia" w:ascii="Calibri" w:hAnsi="Calibri" w:eastAsia="宋体" w:cs="Times New Roman"/>
                      <w:szCs w:val="21"/>
                      <w:lang w:val="en-US" w:eastAsia="zh-CN"/>
                    </w:rPr>
                  </w:pPr>
                  <w:r>
                    <w:rPr>
                      <w:rFonts w:hint="eastAsia" w:ascii="Calibri" w:hAnsi="Calibri" w:eastAsia="宋体" w:cs="Times New Roman"/>
                      <w:color w:val="000000"/>
                      <w:szCs w:val="21"/>
                      <w:lang w:val="en-US" w:eastAsia="zh-CN"/>
                    </w:rPr>
                    <w:t>700</w:t>
                  </w:r>
                  <w:r>
                    <w:rPr>
                      <w:rFonts w:hint="eastAsia" w:ascii="Calibri" w:hAnsi="Calibri" w:eastAsia="宋体" w:cs="Times New Roman"/>
                      <w:color w:val="000000"/>
                      <w:szCs w:val="21"/>
                    </w:rPr>
                    <w:t>m</w:t>
                  </w:r>
                </w:p>
              </w:tc>
            </w:tr>
            <w:tr w14:paraId="40D65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vMerge w:val="continue"/>
                  <w:noWrap w:val="0"/>
                  <w:vAlign w:val="center"/>
                </w:tcPr>
                <w:p w14:paraId="51C49CDB">
                  <w:pPr>
                    <w:keepNext w:val="0"/>
                    <w:keepLines w:val="0"/>
                    <w:suppressLineNumbers w:val="0"/>
                    <w:adjustRightInd w:val="0"/>
                    <w:snapToGrid w:val="0"/>
                    <w:spacing w:before="0" w:beforeAutospacing="0" w:after="0" w:afterAutospacing="0" w:line="240" w:lineRule="atLeast"/>
                    <w:ind w:left="0" w:right="0"/>
                    <w:jc w:val="center"/>
                    <w:textAlignment w:val="center"/>
                    <w:rPr>
                      <w:rFonts w:ascii="Calibri" w:hAnsi="Calibri" w:eastAsia="宋体" w:cs="Times New Roman"/>
                      <w:szCs w:val="21"/>
                    </w:rPr>
                  </w:pPr>
                </w:p>
              </w:tc>
              <w:tc>
                <w:tcPr>
                  <w:tcW w:w="571" w:type="pct"/>
                  <w:noWrap w:val="0"/>
                  <w:vAlign w:val="center"/>
                </w:tcPr>
                <w:p w14:paraId="6C97CE8D">
                  <w:pPr>
                    <w:keepNext w:val="0"/>
                    <w:keepLines w:val="0"/>
                    <w:suppressLineNumbers w:val="0"/>
                    <w:spacing w:before="0" w:beforeAutospacing="0" w:after="0" w:afterAutospacing="0"/>
                    <w:ind w:left="0" w:right="0"/>
                    <w:jc w:val="center"/>
                    <w:rPr>
                      <w:rFonts w:hint="eastAsia" w:ascii="Calibri" w:hAnsi="Calibri" w:eastAsia="宋体" w:cs="Times New Roman"/>
                      <w:lang w:val="en-US" w:eastAsia="zh-CN"/>
                    </w:rPr>
                  </w:pPr>
                  <w:r>
                    <w:rPr>
                      <w:rFonts w:hint="eastAsia" w:ascii="Calibri" w:hAnsi="Calibri" w:eastAsia="宋体" w:cs="Times New Roman"/>
                      <w:lang w:val="en-US" w:eastAsia="zh-CN"/>
                    </w:rPr>
                    <w:t>鄱阳湖</w:t>
                  </w:r>
                </w:p>
              </w:tc>
              <w:tc>
                <w:tcPr>
                  <w:tcW w:w="1846" w:type="pct"/>
                  <w:gridSpan w:val="4"/>
                  <w:noWrap w:val="0"/>
                  <w:vAlign w:val="center"/>
                </w:tcPr>
                <w:p w14:paraId="6DF5A4EA">
                  <w:pPr>
                    <w:keepNext w:val="0"/>
                    <w:keepLines w:val="0"/>
                    <w:suppressLineNumbers w:val="0"/>
                    <w:adjustRightInd w:val="0"/>
                    <w:snapToGrid w:val="0"/>
                    <w:spacing w:before="0" w:beforeAutospacing="0" w:after="0" w:afterAutospacing="0" w:line="240" w:lineRule="atLeast"/>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大湖</w:t>
                  </w:r>
                </w:p>
              </w:tc>
              <w:tc>
                <w:tcPr>
                  <w:tcW w:w="580" w:type="pct"/>
                  <w:noWrap w:val="0"/>
                  <w:vAlign w:val="center"/>
                </w:tcPr>
                <w:p w14:paraId="022F7D6F">
                  <w:pPr>
                    <w:keepNext w:val="0"/>
                    <w:keepLines w:val="0"/>
                    <w:suppressLineNumbers w:val="0"/>
                    <w:adjustRightInd w:val="0"/>
                    <w:snapToGrid w:val="0"/>
                    <w:spacing w:before="0" w:beforeAutospacing="0" w:after="0" w:afterAutospacing="0" w:line="240" w:lineRule="atLeast"/>
                    <w:ind w:left="0" w:right="0"/>
                    <w:jc w:val="center"/>
                    <w:rPr>
                      <w:rFonts w:ascii="Calibri" w:hAnsi="Calibri" w:eastAsia="宋体" w:cs="Times New Roman"/>
                      <w:szCs w:val="21"/>
                    </w:rPr>
                  </w:pPr>
                  <w:r>
                    <w:rPr>
                      <w:rFonts w:ascii="Calibri" w:hAnsi="Calibri" w:eastAsia="宋体" w:cs="Times New Roman"/>
                      <w:szCs w:val="21"/>
                    </w:rPr>
                    <w:t>III类</w:t>
                  </w:r>
                </w:p>
              </w:tc>
              <w:tc>
                <w:tcPr>
                  <w:tcW w:w="554" w:type="pct"/>
                  <w:noWrap w:val="0"/>
                  <w:vAlign w:val="center"/>
                </w:tcPr>
                <w:p w14:paraId="1BA12D3E">
                  <w:pPr>
                    <w:keepNext w:val="0"/>
                    <w:keepLines w:val="0"/>
                    <w:suppressLineNumbers w:val="0"/>
                    <w:spacing w:before="0" w:beforeAutospacing="0" w:after="0" w:afterAutospacing="0"/>
                    <w:ind w:left="0" w:right="0"/>
                    <w:jc w:val="center"/>
                    <w:rPr>
                      <w:rFonts w:hint="default" w:ascii="Calibri" w:hAnsi="Calibri" w:eastAsia="宋体" w:cs="Times New Roman"/>
                      <w:szCs w:val="21"/>
                      <w:lang w:val="en-US" w:eastAsia="zh-CN"/>
                    </w:rPr>
                  </w:pPr>
                  <w:r>
                    <w:rPr>
                      <w:rFonts w:hint="eastAsia" w:ascii="Calibri" w:hAnsi="Calibri" w:eastAsia="宋体" w:cs="Times New Roman"/>
                      <w:szCs w:val="21"/>
                      <w:lang w:val="en-US" w:eastAsia="zh-CN"/>
                    </w:rPr>
                    <w:t>东</w:t>
                  </w:r>
                </w:p>
              </w:tc>
              <w:tc>
                <w:tcPr>
                  <w:tcW w:w="748" w:type="pct"/>
                  <w:noWrap w:val="0"/>
                  <w:vAlign w:val="center"/>
                </w:tcPr>
                <w:p w14:paraId="2B94A30E">
                  <w:pPr>
                    <w:keepNext w:val="0"/>
                    <w:keepLines w:val="0"/>
                    <w:suppressLineNumbers w:val="0"/>
                    <w:spacing w:before="0" w:beforeAutospacing="0" w:after="0" w:afterAutospacing="0"/>
                    <w:ind w:left="0" w:right="0"/>
                    <w:jc w:val="center"/>
                    <w:rPr>
                      <w:rFonts w:hint="default" w:ascii="Calibri" w:hAnsi="Calibri" w:eastAsia="宋体" w:cs="Times New Roman"/>
                      <w:szCs w:val="21"/>
                      <w:lang w:val="en-US" w:eastAsia="zh-CN"/>
                    </w:rPr>
                  </w:pPr>
                  <w:r>
                    <w:rPr>
                      <w:rFonts w:hint="eastAsia" w:ascii="Calibri" w:hAnsi="Calibri" w:eastAsia="宋体" w:cs="Times New Roman"/>
                      <w:szCs w:val="21"/>
                      <w:lang w:val="en-US" w:eastAsia="zh-CN"/>
                    </w:rPr>
                    <w:t>3</w:t>
                  </w:r>
                  <w:r>
                    <w:rPr>
                      <w:rFonts w:hint="eastAsia" w:ascii="Calibri" w:hAnsi="Calibri" w:eastAsia="宋体" w:cs="Times New Roman"/>
                      <w:szCs w:val="21"/>
                    </w:rPr>
                    <w:t>km</w:t>
                  </w:r>
                </w:p>
              </w:tc>
            </w:tr>
            <w:tr w14:paraId="3BEAC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noWrap w:val="0"/>
                  <w:vAlign w:val="center"/>
                </w:tcPr>
                <w:p w14:paraId="32986857">
                  <w:pPr>
                    <w:keepNext w:val="0"/>
                    <w:keepLines w:val="0"/>
                    <w:suppressLineNumbers w:val="0"/>
                    <w:adjustRightInd w:val="0"/>
                    <w:snapToGrid w:val="0"/>
                    <w:spacing w:before="0" w:beforeAutospacing="0" w:after="0" w:afterAutospacing="0" w:line="240" w:lineRule="atLeast"/>
                    <w:ind w:left="0" w:right="0"/>
                    <w:jc w:val="center"/>
                    <w:textAlignment w:val="center"/>
                    <w:rPr>
                      <w:rFonts w:ascii="Calibri" w:hAnsi="Calibri" w:eastAsia="宋体" w:cs="Times New Roman"/>
                      <w:spacing w:val="6"/>
                      <w:szCs w:val="21"/>
                    </w:rPr>
                  </w:pPr>
                  <w:r>
                    <w:rPr>
                      <w:rFonts w:hint="eastAsia" w:ascii="Calibri" w:hAnsi="Calibri" w:eastAsia="宋体" w:cs="Times New Roman"/>
                      <w:spacing w:val="6"/>
                      <w:szCs w:val="21"/>
                    </w:rPr>
                    <w:t>声环境</w:t>
                  </w:r>
                </w:p>
              </w:tc>
              <w:tc>
                <w:tcPr>
                  <w:tcW w:w="4300" w:type="pct"/>
                  <w:gridSpan w:val="8"/>
                  <w:noWrap w:val="0"/>
                  <w:vAlign w:val="center"/>
                </w:tcPr>
                <w:p w14:paraId="51E6109D">
                  <w:pPr>
                    <w:keepNext w:val="0"/>
                    <w:keepLines w:val="0"/>
                    <w:suppressLineNumbers w:val="0"/>
                    <w:adjustRightInd w:val="0"/>
                    <w:snapToGrid w:val="0"/>
                    <w:spacing w:before="0" w:beforeAutospacing="0" w:after="0" w:afterAutospacing="0" w:line="240" w:lineRule="atLeast"/>
                    <w:ind w:left="0" w:right="0"/>
                    <w:jc w:val="center"/>
                    <w:rPr>
                      <w:rFonts w:hint="default" w:ascii="Calibri" w:hAnsi="Calibri" w:eastAsia="宋体" w:cs="Times New Roman"/>
                      <w:szCs w:val="21"/>
                      <w:lang w:val="en-US" w:eastAsia="zh-CN"/>
                    </w:rPr>
                  </w:pPr>
                  <w:r>
                    <w:rPr>
                      <w:rFonts w:hint="eastAsia" w:ascii="Calibri" w:hAnsi="Calibri" w:eastAsia="宋体" w:cs="Times New Roman"/>
                      <w:szCs w:val="21"/>
                    </w:rPr>
                    <w:t>项目厂界5</w:t>
                  </w:r>
                  <w:r>
                    <w:rPr>
                      <w:rFonts w:ascii="Calibri" w:hAnsi="Calibri" w:eastAsia="宋体" w:cs="Times New Roman"/>
                      <w:szCs w:val="21"/>
                    </w:rPr>
                    <w:t>0</w:t>
                  </w:r>
                  <w:r>
                    <w:rPr>
                      <w:rFonts w:hint="eastAsia" w:ascii="Calibri" w:hAnsi="Calibri" w:eastAsia="宋体" w:cs="Times New Roman"/>
                      <w:szCs w:val="21"/>
                    </w:rPr>
                    <w:t>m范围内无声环境敏感点</w:t>
                  </w:r>
                </w:p>
              </w:tc>
            </w:tr>
            <w:tr w14:paraId="2BE90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noWrap w:val="0"/>
                  <w:vAlign w:val="center"/>
                </w:tcPr>
                <w:p w14:paraId="0E6BCEC5">
                  <w:pPr>
                    <w:keepNext w:val="0"/>
                    <w:keepLines w:val="0"/>
                    <w:suppressLineNumbers w:val="0"/>
                    <w:adjustRightInd w:val="0"/>
                    <w:snapToGrid w:val="0"/>
                    <w:spacing w:before="0" w:beforeAutospacing="0" w:after="0" w:afterAutospacing="0" w:line="240" w:lineRule="atLeast"/>
                    <w:ind w:left="0" w:right="0"/>
                    <w:jc w:val="center"/>
                    <w:textAlignment w:val="center"/>
                    <w:rPr>
                      <w:rFonts w:hint="eastAsia" w:ascii="Calibri" w:hAnsi="Calibri" w:eastAsia="宋体" w:cs="Times New Roman"/>
                      <w:spacing w:val="6"/>
                      <w:szCs w:val="21"/>
                    </w:rPr>
                  </w:pPr>
                  <w:r>
                    <w:rPr>
                      <w:rFonts w:hint="eastAsia" w:ascii="Calibri" w:hAnsi="Calibri" w:eastAsia="宋体" w:cs="Times New Roman"/>
                      <w:spacing w:val="6"/>
                      <w:szCs w:val="21"/>
                    </w:rPr>
                    <w:t>地下水</w:t>
                  </w:r>
                </w:p>
              </w:tc>
              <w:tc>
                <w:tcPr>
                  <w:tcW w:w="4300" w:type="pct"/>
                  <w:gridSpan w:val="8"/>
                  <w:noWrap w:val="0"/>
                  <w:vAlign w:val="center"/>
                </w:tcPr>
                <w:p w14:paraId="2EFB0112">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hint="eastAsia" w:ascii="Calibri" w:hAnsi="Calibri" w:eastAsia="宋体" w:cs="Times New Roman"/>
                      <w:szCs w:val="21"/>
                    </w:rPr>
                  </w:pPr>
                  <w:r>
                    <w:rPr>
                      <w:rFonts w:hint="eastAsia" w:ascii="Calibri" w:hAnsi="Calibri" w:eastAsia="宋体" w:cs="Times New Roman"/>
                      <w:szCs w:val="21"/>
                    </w:rPr>
                    <w:t>项目厂界500米范围内无地下水集中式饮用水水源和热水、矿泉水、温泉等特殊地下水资源</w:t>
                  </w:r>
                </w:p>
              </w:tc>
            </w:tr>
            <w:tr w14:paraId="0C5F0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noWrap w:val="0"/>
                  <w:vAlign w:val="center"/>
                </w:tcPr>
                <w:p w14:paraId="74248D42">
                  <w:pPr>
                    <w:keepNext w:val="0"/>
                    <w:keepLines w:val="0"/>
                    <w:suppressLineNumbers w:val="0"/>
                    <w:adjustRightInd w:val="0"/>
                    <w:snapToGrid w:val="0"/>
                    <w:spacing w:before="0" w:beforeAutospacing="0" w:after="0" w:afterAutospacing="0" w:line="240" w:lineRule="atLeast"/>
                    <w:ind w:left="0" w:right="0"/>
                    <w:jc w:val="center"/>
                    <w:textAlignment w:val="center"/>
                    <w:rPr>
                      <w:rFonts w:hint="eastAsia" w:ascii="Calibri" w:hAnsi="Calibri" w:eastAsia="宋体" w:cs="Times New Roman"/>
                      <w:spacing w:val="6"/>
                      <w:szCs w:val="21"/>
                    </w:rPr>
                  </w:pPr>
                  <w:r>
                    <w:rPr>
                      <w:rFonts w:hint="eastAsia" w:ascii="Calibri" w:hAnsi="Calibri" w:eastAsia="宋体" w:cs="Times New Roman"/>
                      <w:spacing w:val="6"/>
                      <w:szCs w:val="21"/>
                    </w:rPr>
                    <w:t>生态环境</w:t>
                  </w:r>
                </w:p>
              </w:tc>
              <w:tc>
                <w:tcPr>
                  <w:tcW w:w="4300" w:type="pct"/>
                  <w:gridSpan w:val="8"/>
                  <w:noWrap w:val="0"/>
                  <w:vAlign w:val="center"/>
                </w:tcPr>
                <w:p w14:paraId="56937F48">
                  <w:pPr>
                    <w:keepNext w:val="0"/>
                    <w:keepLines w:val="0"/>
                    <w:suppressLineNumbers w:val="0"/>
                    <w:tabs>
                      <w:tab w:val="left" w:pos="360"/>
                    </w:tabs>
                    <w:adjustRightInd w:val="0"/>
                    <w:snapToGrid w:val="0"/>
                    <w:spacing w:before="0" w:beforeAutospacing="0" w:after="0" w:afterAutospacing="0" w:line="240" w:lineRule="atLeast"/>
                    <w:ind w:left="0" w:right="0"/>
                    <w:jc w:val="center"/>
                    <w:rPr>
                      <w:rFonts w:hint="eastAsia" w:ascii="Calibri" w:hAnsi="Calibri" w:eastAsia="宋体" w:cs="Times New Roman"/>
                      <w:szCs w:val="21"/>
                    </w:rPr>
                  </w:pPr>
                  <w:r>
                    <w:rPr>
                      <w:rFonts w:hint="eastAsia" w:ascii="Calibri" w:hAnsi="Calibri" w:eastAsia="宋体" w:cs="Times New Roman"/>
                      <w:szCs w:val="21"/>
                    </w:rPr>
                    <w:t>项目厂界范围内无生态环境保护目标</w:t>
                  </w:r>
                </w:p>
              </w:tc>
            </w:tr>
          </w:tbl>
          <w:p w14:paraId="0DEEB35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p>
        </w:tc>
      </w:tr>
      <w:tr w14:paraId="7DC1C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5" w:hRule="atLeast"/>
          <w:jc w:val="center"/>
        </w:trPr>
        <w:tc>
          <w:tcPr>
            <w:tcW w:w="800" w:type="dxa"/>
            <w:noWrap w:val="0"/>
            <w:tcMar>
              <w:left w:w="28" w:type="dxa"/>
              <w:right w:w="28" w:type="dxa"/>
            </w:tcMar>
            <w:vAlign w:val="center"/>
          </w:tcPr>
          <w:p w14:paraId="276360E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污染</w:t>
            </w:r>
          </w:p>
          <w:p w14:paraId="3388025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物排</w:t>
            </w:r>
          </w:p>
          <w:p w14:paraId="361A8FF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放控</w:t>
            </w:r>
          </w:p>
          <w:p w14:paraId="5B7C435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制标</w:t>
            </w:r>
          </w:p>
          <w:p w14:paraId="67FC108C">
            <w:pPr>
              <w:keepNext w:val="0"/>
              <w:keepLines w:val="0"/>
              <w:suppressLineNumbers w:val="0"/>
              <w:adjustRightInd w:val="0"/>
              <w:snapToGrid w:val="0"/>
              <w:spacing w:before="0" w:beforeAutospacing="0" w:after="0" w:afterAutospacing="0"/>
              <w:ind w:left="0" w:right="0"/>
              <w:jc w:val="center"/>
              <w:rPr>
                <w:rFonts w:ascii="宋体" w:hAnsi="宋体" w:eastAsia="宋体" w:cs="宋体"/>
                <w:kern w:val="0"/>
                <w:szCs w:val="21"/>
              </w:rPr>
            </w:pPr>
            <w:r>
              <w:rPr>
                <w:rFonts w:hint="eastAsia" w:ascii="宋体" w:hAnsi="宋体" w:eastAsia="宋体" w:cs="宋体"/>
                <w:kern w:val="0"/>
                <w:szCs w:val="21"/>
              </w:rPr>
              <w:t>准</w:t>
            </w:r>
          </w:p>
        </w:tc>
        <w:tc>
          <w:tcPr>
            <w:tcW w:w="8190" w:type="dxa"/>
            <w:noWrap w:val="0"/>
            <w:vAlign w:val="center"/>
          </w:tcPr>
          <w:p w14:paraId="13A3B1C0">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一、环境质量标准</w:t>
            </w:r>
          </w:p>
          <w:p w14:paraId="681DDC45">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bCs/>
                <w:kern w:val="0"/>
                <w:sz w:val="24"/>
              </w:rPr>
            </w:pPr>
            <w:r>
              <w:rPr>
                <w:rFonts w:hint="eastAsia" w:ascii="Calibri" w:hAnsi="Calibri" w:eastAsia="宋体" w:cs="Times New Roman"/>
                <w:b/>
                <w:bCs/>
                <w:kern w:val="0"/>
                <w:sz w:val="24"/>
              </w:rPr>
              <w:t>1、环境空气质量标准</w:t>
            </w:r>
          </w:p>
          <w:p w14:paraId="124CD45B">
            <w:pPr>
              <w:keepNext w:val="0"/>
              <w:keepLines w:val="0"/>
              <w:suppressLineNumbers w:val="0"/>
              <w:adjustRightInd w:val="0"/>
              <w:snapToGrid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ascii="Calibri" w:hAnsi="Calibri" w:eastAsia="宋体" w:cs="Times New Roman"/>
                <w:kern w:val="0"/>
                <w:sz w:val="24"/>
              </w:rPr>
              <w:t>根据</w:t>
            </w:r>
            <w:r>
              <w:rPr>
                <w:rFonts w:hint="eastAsia" w:ascii="Calibri" w:hAnsi="Calibri" w:eastAsia="宋体" w:cs="Times New Roman"/>
                <w:kern w:val="0"/>
                <w:sz w:val="24"/>
                <w:lang w:val="en-US" w:eastAsia="zh-CN"/>
              </w:rPr>
              <w:t>庐山市</w:t>
            </w:r>
            <w:r>
              <w:rPr>
                <w:rFonts w:ascii="Calibri" w:hAnsi="Calibri" w:eastAsia="宋体" w:cs="Times New Roman"/>
                <w:kern w:val="0"/>
                <w:sz w:val="24"/>
              </w:rPr>
              <w:t>环境空气质量功能区划，该地块位于二类区，项目所在地环境空气执行《环境空气质量标准》(GB3095-2012)中的二级标准。</w:t>
            </w:r>
          </w:p>
          <w:p w14:paraId="02C3D74B">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bCs/>
                <w:kern w:val="0"/>
                <w:sz w:val="24"/>
              </w:rPr>
            </w:pPr>
            <w:r>
              <w:rPr>
                <w:rFonts w:hint="eastAsia" w:ascii="Calibri" w:hAnsi="Calibri" w:eastAsia="宋体" w:cs="Times New Roman"/>
                <w:b/>
                <w:bCs/>
                <w:kern w:val="0"/>
                <w:sz w:val="24"/>
              </w:rPr>
              <w:t>表</w:t>
            </w:r>
            <w:r>
              <w:rPr>
                <w:rFonts w:ascii="Calibri" w:hAnsi="Calibri" w:eastAsia="宋体" w:cs="Times New Roman"/>
                <w:b/>
                <w:bCs/>
                <w:kern w:val="0"/>
                <w:sz w:val="24"/>
              </w:rPr>
              <w:t>3-</w:t>
            </w:r>
            <w:r>
              <w:rPr>
                <w:rFonts w:hint="eastAsia" w:ascii="Calibri" w:hAnsi="Calibri" w:eastAsia="宋体" w:cs="Times New Roman"/>
                <w:b/>
                <w:bCs/>
                <w:kern w:val="0"/>
                <w:sz w:val="24"/>
                <w:lang w:val="en-US" w:eastAsia="zh-CN"/>
              </w:rPr>
              <w:t>5</w:t>
            </w:r>
            <w:r>
              <w:rPr>
                <w:rFonts w:ascii="Calibri" w:hAnsi="Calibri" w:eastAsia="宋体" w:cs="Times New Roman"/>
                <w:b/>
                <w:bCs/>
                <w:kern w:val="0"/>
                <w:sz w:val="24"/>
              </w:rPr>
              <w:t xml:space="preserve">  </w:t>
            </w:r>
            <w:r>
              <w:rPr>
                <w:rFonts w:hint="eastAsia" w:ascii="Calibri" w:hAnsi="Calibri" w:eastAsia="宋体" w:cs="Times New Roman"/>
                <w:b/>
                <w:bCs/>
                <w:kern w:val="0"/>
                <w:sz w:val="24"/>
              </w:rPr>
              <w:t>环境空气质量标准</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1284"/>
              <w:gridCol w:w="1393"/>
              <w:gridCol w:w="1793"/>
              <w:gridCol w:w="801"/>
              <w:gridCol w:w="2273"/>
            </w:tblGrid>
            <w:tr w14:paraId="46C17F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267" w:type="pct"/>
                  <w:noWrap w:val="0"/>
                  <w:vAlign w:val="center"/>
                </w:tcPr>
                <w:p w14:paraId="31AEF2B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序号</w:t>
                  </w:r>
                </w:p>
              </w:tc>
              <w:tc>
                <w:tcPr>
                  <w:tcW w:w="805" w:type="pct"/>
                  <w:noWrap w:val="0"/>
                  <w:vAlign w:val="center"/>
                </w:tcPr>
                <w:p w14:paraId="2F6751D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污染物项目</w:t>
                  </w:r>
                </w:p>
              </w:tc>
              <w:tc>
                <w:tcPr>
                  <w:tcW w:w="873" w:type="pct"/>
                  <w:noWrap w:val="0"/>
                  <w:vAlign w:val="center"/>
                </w:tcPr>
                <w:p w14:paraId="4C22FF0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平均时间</w:t>
                  </w:r>
                </w:p>
              </w:tc>
              <w:tc>
                <w:tcPr>
                  <w:tcW w:w="1124" w:type="pct"/>
                  <w:noWrap w:val="0"/>
                  <w:vAlign w:val="center"/>
                </w:tcPr>
                <w:p w14:paraId="33E5145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二级标准</w:t>
                  </w:r>
                </w:p>
              </w:tc>
              <w:tc>
                <w:tcPr>
                  <w:tcW w:w="502" w:type="pct"/>
                  <w:noWrap w:val="0"/>
                  <w:vAlign w:val="center"/>
                </w:tcPr>
                <w:p w14:paraId="55B94BF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单位</w:t>
                  </w:r>
                </w:p>
              </w:tc>
              <w:tc>
                <w:tcPr>
                  <w:tcW w:w="1425" w:type="pct"/>
                  <w:noWrap w:val="0"/>
                  <w:vAlign w:val="center"/>
                </w:tcPr>
                <w:p w14:paraId="142AB10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kern w:val="0"/>
                      <w:szCs w:val="21"/>
                    </w:rPr>
                  </w:pPr>
                  <w:r>
                    <w:rPr>
                      <w:rFonts w:ascii="Calibri" w:hAnsi="Calibri" w:eastAsia="宋体" w:cs="Times New Roman"/>
                      <w:b/>
                      <w:color w:val="auto"/>
                      <w:kern w:val="0"/>
                      <w:szCs w:val="21"/>
                    </w:rPr>
                    <w:t>选用标准</w:t>
                  </w:r>
                </w:p>
              </w:tc>
            </w:tr>
            <w:tr w14:paraId="33A6E2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restart"/>
                  <w:noWrap w:val="0"/>
                  <w:vAlign w:val="center"/>
                </w:tcPr>
                <w:p w14:paraId="2F74AB2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w:t>
                  </w:r>
                </w:p>
              </w:tc>
              <w:tc>
                <w:tcPr>
                  <w:tcW w:w="805" w:type="pct"/>
                  <w:vMerge w:val="restart"/>
                  <w:noWrap w:val="0"/>
                  <w:vAlign w:val="center"/>
                </w:tcPr>
                <w:p w14:paraId="1F0E29D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二氧化硫</w:t>
                  </w:r>
                </w:p>
                <w:p w14:paraId="52BB69E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SO</w:t>
                  </w:r>
                  <w:r>
                    <w:rPr>
                      <w:rFonts w:ascii="Calibri" w:hAnsi="Calibri" w:eastAsia="宋体" w:cs="Times New Roman"/>
                      <w:color w:val="auto"/>
                      <w:kern w:val="0"/>
                      <w:szCs w:val="21"/>
                      <w:vertAlign w:val="subscript"/>
                    </w:rPr>
                    <w:t>2</w:t>
                  </w:r>
                </w:p>
              </w:tc>
              <w:tc>
                <w:tcPr>
                  <w:tcW w:w="873" w:type="pct"/>
                  <w:noWrap w:val="0"/>
                  <w:vAlign w:val="center"/>
                </w:tcPr>
                <w:p w14:paraId="5B0D646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年平均</w:t>
                  </w:r>
                </w:p>
              </w:tc>
              <w:tc>
                <w:tcPr>
                  <w:tcW w:w="1124" w:type="pct"/>
                  <w:tcBorders>
                    <w:bottom w:val="single" w:color="000000" w:sz="4" w:space="0"/>
                  </w:tcBorders>
                  <w:noWrap w:val="0"/>
                  <w:vAlign w:val="center"/>
                </w:tcPr>
                <w:p w14:paraId="75B3AB2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60</w:t>
                  </w:r>
                </w:p>
              </w:tc>
              <w:tc>
                <w:tcPr>
                  <w:tcW w:w="502" w:type="pct"/>
                  <w:vMerge w:val="restart"/>
                  <w:noWrap w:val="0"/>
                  <w:vAlign w:val="center"/>
                </w:tcPr>
                <w:p w14:paraId="5F8FE01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μg/m</w:t>
                  </w:r>
                  <w:r>
                    <w:rPr>
                      <w:rFonts w:ascii="Calibri" w:hAnsi="Calibri" w:eastAsia="宋体" w:cs="Times New Roman"/>
                      <w:color w:val="auto"/>
                      <w:kern w:val="0"/>
                      <w:szCs w:val="21"/>
                      <w:vertAlign w:val="superscript"/>
                    </w:rPr>
                    <w:t>3</w:t>
                  </w:r>
                </w:p>
              </w:tc>
              <w:tc>
                <w:tcPr>
                  <w:tcW w:w="1425" w:type="pct"/>
                  <w:vMerge w:val="restart"/>
                  <w:noWrap w:val="0"/>
                  <w:vAlign w:val="center"/>
                </w:tcPr>
                <w:p w14:paraId="79F2A4C3">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kern w:val="0"/>
                      <w:szCs w:val="21"/>
                      <w:lang w:val="en-US" w:eastAsia="zh-CN"/>
                    </w:rPr>
                  </w:pPr>
                  <w:r>
                    <w:rPr>
                      <w:rFonts w:ascii="Calibri" w:hAnsi="Calibri" w:eastAsia="宋体" w:cs="Times New Roman"/>
                      <w:color w:val="auto"/>
                      <w:kern w:val="0"/>
                      <w:szCs w:val="21"/>
                    </w:rPr>
                    <w:t>《环境空气质量标准》（GB3095-2012）二级标准</w:t>
                  </w:r>
                  <w:r>
                    <w:rPr>
                      <w:rFonts w:hint="eastAsia" w:ascii="Calibri" w:hAnsi="Calibri" w:eastAsia="宋体" w:cs="Times New Roman"/>
                      <w:color w:val="auto"/>
                      <w:kern w:val="0"/>
                      <w:szCs w:val="21"/>
                      <w:lang w:eastAsia="zh-CN"/>
                    </w:rPr>
                    <w:t>、</w:t>
                  </w:r>
                </w:p>
              </w:tc>
            </w:tr>
            <w:tr w14:paraId="32B87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noWrap w:val="0"/>
                  <w:vAlign w:val="center"/>
                </w:tcPr>
                <w:p w14:paraId="69D193A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noWrap w:val="0"/>
                  <w:vAlign w:val="center"/>
                </w:tcPr>
                <w:p w14:paraId="5A4EFCC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noWrap w:val="0"/>
                  <w:vAlign w:val="center"/>
                </w:tcPr>
                <w:p w14:paraId="2684044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日平均</w:t>
                  </w:r>
                </w:p>
              </w:tc>
              <w:tc>
                <w:tcPr>
                  <w:tcW w:w="1124" w:type="pct"/>
                  <w:tcBorders>
                    <w:top w:val="single" w:color="000000" w:sz="4" w:space="0"/>
                    <w:bottom w:val="single" w:color="000000" w:sz="4" w:space="0"/>
                  </w:tcBorders>
                  <w:noWrap w:val="0"/>
                  <w:vAlign w:val="center"/>
                </w:tcPr>
                <w:p w14:paraId="004F2CE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150</w:t>
                  </w:r>
                </w:p>
              </w:tc>
              <w:tc>
                <w:tcPr>
                  <w:tcW w:w="502" w:type="pct"/>
                  <w:vMerge w:val="continue"/>
                  <w:noWrap w:val="0"/>
                  <w:vAlign w:val="center"/>
                </w:tcPr>
                <w:p w14:paraId="0EF60BF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778FE15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5FEE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noWrap w:val="0"/>
                  <w:vAlign w:val="center"/>
                </w:tcPr>
                <w:p w14:paraId="1415C4C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noWrap w:val="0"/>
                  <w:vAlign w:val="center"/>
                </w:tcPr>
                <w:p w14:paraId="6110E52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noWrap w:val="0"/>
                  <w:vAlign w:val="center"/>
                </w:tcPr>
                <w:p w14:paraId="0C8EF9F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一小时平均</w:t>
                  </w:r>
                </w:p>
              </w:tc>
              <w:tc>
                <w:tcPr>
                  <w:tcW w:w="1124" w:type="pct"/>
                  <w:tcBorders>
                    <w:top w:val="single" w:color="000000" w:sz="4" w:space="0"/>
                    <w:bottom w:val="single" w:color="000000" w:sz="4" w:space="0"/>
                  </w:tcBorders>
                  <w:noWrap w:val="0"/>
                  <w:vAlign w:val="center"/>
                </w:tcPr>
                <w:p w14:paraId="48177C8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500</w:t>
                  </w:r>
                </w:p>
              </w:tc>
              <w:tc>
                <w:tcPr>
                  <w:tcW w:w="502" w:type="pct"/>
                  <w:vMerge w:val="continue"/>
                  <w:noWrap w:val="0"/>
                  <w:vAlign w:val="center"/>
                </w:tcPr>
                <w:p w14:paraId="3E7940A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24FB223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085E3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7" w:type="pct"/>
                  <w:vMerge w:val="restart"/>
                  <w:noWrap w:val="0"/>
                  <w:vAlign w:val="center"/>
                </w:tcPr>
                <w:p w14:paraId="2EF7348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2</w:t>
                  </w:r>
                </w:p>
              </w:tc>
              <w:tc>
                <w:tcPr>
                  <w:tcW w:w="805" w:type="pct"/>
                  <w:vMerge w:val="restart"/>
                  <w:noWrap w:val="0"/>
                  <w:vAlign w:val="center"/>
                </w:tcPr>
                <w:p w14:paraId="5CE217F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二氧化氮</w:t>
                  </w:r>
                </w:p>
                <w:p w14:paraId="7A426A6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NO</w:t>
                  </w:r>
                  <w:r>
                    <w:rPr>
                      <w:rFonts w:ascii="Calibri" w:hAnsi="Calibri" w:eastAsia="宋体" w:cs="Times New Roman"/>
                      <w:color w:val="auto"/>
                      <w:kern w:val="0"/>
                      <w:szCs w:val="21"/>
                      <w:vertAlign w:val="subscript"/>
                    </w:rPr>
                    <w:t>2</w:t>
                  </w:r>
                </w:p>
              </w:tc>
              <w:tc>
                <w:tcPr>
                  <w:tcW w:w="873" w:type="pct"/>
                  <w:noWrap w:val="0"/>
                  <w:vAlign w:val="center"/>
                </w:tcPr>
                <w:p w14:paraId="3401DD5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年平均</w:t>
                  </w:r>
                </w:p>
              </w:tc>
              <w:tc>
                <w:tcPr>
                  <w:tcW w:w="1124" w:type="pct"/>
                  <w:tcBorders>
                    <w:top w:val="single" w:color="000000" w:sz="4" w:space="0"/>
                    <w:bottom w:val="single" w:color="000000" w:sz="4" w:space="0"/>
                  </w:tcBorders>
                  <w:noWrap w:val="0"/>
                  <w:vAlign w:val="center"/>
                </w:tcPr>
                <w:p w14:paraId="54A14A5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40</w:t>
                  </w:r>
                </w:p>
              </w:tc>
              <w:tc>
                <w:tcPr>
                  <w:tcW w:w="502" w:type="pct"/>
                  <w:vMerge w:val="continue"/>
                  <w:noWrap w:val="0"/>
                  <w:vAlign w:val="center"/>
                </w:tcPr>
                <w:p w14:paraId="6FA9291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46D6B8B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0E464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noWrap w:val="0"/>
                  <w:vAlign w:val="center"/>
                </w:tcPr>
                <w:p w14:paraId="028047C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noWrap w:val="0"/>
                  <w:vAlign w:val="center"/>
                </w:tcPr>
                <w:p w14:paraId="2A97EFD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noWrap w:val="0"/>
                  <w:vAlign w:val="center"/>
                </w:tcPr>
                <w:p w14:paraId="3C77382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日平均</w:t>
                  </w:r>
                </w:p>
              </w:tc>
              <w:tc>
                <w:tcPr>
                  <w:tcW w:w="1124" w:type="pct"/>
                  <w:tcBorders>
                    <w:top w:val="single" w:color="000000" w:sz="4" w:space="0"/>
                    <w:bottom w:val="single" w:color="000000" w:sz="4" w:space="0"/>
                  </w:tcBorders>
                  <w:noWrap w:val="0"/>
                  <w:vAlign w:val="center"/>
                </w:tcPr>
                <w:p w14:paraId="1679122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80</w:t>
                  </w:r>
                </w:p>
              </w:tc>
              <w:tc>
                <w:tcPr>
                  <w:tcW w:w="502" w:type="pct"/>
                  <w:vMerge w:val="continue"/>
                  <w:noWrap w:val="0"/>
                  <w:vAlign w:val="center"/>
                </w:tcPr>
                <w:p w14:paraId="146F0D9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2603433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0CB2C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noWrap w:val="0"/>
                  <w:vAlign w:val="center"/>
                </w:tcPr>
                <w:p w14:paraId="2D7E246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noWrap w:val="0"/>
                  <w:vAlign w:val="center"/>
                </w:tcPr>
                <w:p w14:paraId="236FE88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noWrap w:val="0"/>
                  <w:vAlign w:val="center"/>
                </w:tcPr>
                <w:p w14:paraId="505E674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一小时平均</w:t>
                  </w:r>
                </w:p>
              </w:tc>
              <w:tc>
                <w:tcPr>
                  <w:tcW w:w="1124" w:type="pct"/>
                  <w:tcBorders>
                    <w:top w:val="single" w:color="000000" w:sz="4" w:space="0"/>
                    <w:bottom w:val="single" w:color="000000" w:sz="4" w:space="0"/>
                  </w:tcBorders>
                  <w:noWrap w:val="0"/>
                  <w:vAlign w:val="center"/>
                </w:tcPr>
                <w:p w14:paraId="623D0ED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200</w:t>
                  </w:r>
                </w:p>
              </w:tc>
              <w:tc>
                <w:tcPr>
                  <w:tcW w:w="502" w:type="pct"/>
                  <w:vMerge w:val="continue"/>
                  <w:noWrap w:val="0"/>
                  <w:vAlign w:val="center"/>
                </w:tcPr>
                <w:p w14:paraId="4A045B5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6FD98BD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75147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restart"/>
                  <w:noWrap w:val="0"/>
                  <w:vAlign w:val="center"/>
                </w:tcPr>
                <w:p w14:paraId="5FD0562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3</w:t>
                  </w:r>
                </w:p>
              </w:tc>
              <w:tc>
                <w:tcPr>
                  <w:tcW w:w="805" w:type="pct"/>
                  <w:vMerge w:val="restart"/>
                  <w:noWrap w:val="0"/>
                  <w:vAlign w:val="center"/>
                </w:tcPr>
                <w:p w14:paraId="58FCB50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PM</w:t>
                  </w:r>
                  <w:r>
                    <w:rPr>
                      <w:rFonts w:ascii="Calibri" w:hAnsi="Calibri" w:eastAsia="宋体" w:cs="Times New Roman"/>
                      <w:color w:val="auto"/>
                      <w:kern w:val="0"/>
                      <w:szCs w:val="21"/>
                      <w:vertAlign w:val="subscript"/>
                    </w:rPr>
                    <w:t>10</w:t>
                  </w:r>
                </w:p>
              </w:tc>
              <w:tc>
                <w:tcPr>
                  <w:tcW w:w="873" w:type="pct"/>
                  <w:noWrap w:val="0"/>
                  <w:vAlign w:val="center"/>
                </w:tcPr>
                <w:p w14:paraId="34656C5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年平均</w:t>
                  </w:r>
                </w:p>
              </w:tc>
              <w:tc>
                <w:tcPr>
                  <w:tcW w:w="1124" w:type="pct"/>
                  <w:tcBorders>
                    <w:top w:val="single" w:color="000000" w:sz="4" w:space="0"/>
                    <w:bottom w:val="single" w:color="000000" w:sz="4" w:space="0"/>
                  </w:tcBorders>
                  <w:noWrap w:val="0"/>
                  <w:vAlign w:val="center"/>
                </w:tcPr>
                <w:p w14:paraId="695DA35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70</w:t>
                  </w:r>
                </w:p>
              </w:tc>
              <w:tc>
                <w:tcPr>
                  <w:tcW w:w="502" w:type="pct"/>
                  <w:vMerge w:val="continue"/>
                  <w:noWrap w:val="0"/>
                  <w:vAlign w:val="center"/>
                </w:tcPr>
                <w:p w14:paraId="49CB7A5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5640924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076D69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noWrap w:val="0"/>
                  <w:vAlign w:val="center"/>
                </w:tcPr>
                <w:p w14:paraId="12AA5A2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noWrap w:val="0"/>
                  <w:vAlign w:val="center"/>
                </w:tcPr>
                <w:p w14:paraId="48BC267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noWrap w:val="0"/>
                  <w:vAlign w:val="center"/>
                </w:tcPr>
                <w:p w14:paraId="74E726E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24小时平均</w:t>
                  </w:r>
                </w:p>
              </w:tc>
              <w:tc>
                <w:tcPr>
                  <w:tcW w:w="1124" w:type="pct"/>
                  <w:tcBorders>
                    <w:top w:val="single" w:color="000000" w:sz="4" w:space="0"/>
                    <w:bottom w:val="single" w:color="000000" w:sz="4" w:space="0"/>
                  </w:tcBorders>
                  <w:noWrap w:val="0"/>
                  <w:vAlign w:val="center"/>
                </w:tcPr>
                <w:p w14:paraId="487673B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150</w:t>
                  </w:r>
                </w:p>
              </w:tc>
              <w:tc>
                <w:tcPr>
                  <w:tcW w:w="502" w:type="pct"/>
                  <w:vMerge w:val="continue"/>
                  <w:noWrap w:val="0"/>
                  <w:vAlign w:val="center"/>
                </w:tcPr>
                <w:p w14:paraId="3A225A6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40D1351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181FD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restart"/>
                  <w:noWrap w:val="0"/>
                  <w:vAlign w:val="center"/>
                </w:tcPr>
                <w:p w14:paraId="6516351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4</w:t>
                  </w:r>
                </w:p>
              </w:tc>
              <w:tc>
                <w:tcPr>
                  <w:tcW w:w="805" w:type="pct"/>
                  <w:vMerge w:val="restart"/>
                  <w:noWrap w:val="0"/>
                  <w:vAlign w:val="center"/>
                </w:tcPr>
                <w:p w14:paraId="1BCF3B8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PM</w:t>
                  </w:r>
                  <w:r>
                    <w:rPr>
                      <w:rFonts w:ascii="Calibri" w:hAnsi="Calibri" w:eastAsia="宋体" w:cs="Times New Roman"/>
                      <w:color w:val="auto"/>
                      <w:kern w:val="0"/>
                      <w:szCs w:val="21"/>
                      <w:vertAlign w:val="subscript"/>
                    </w:rPr>
                    <w:t>2.5</w:t>
                  </w:r>
                </w:p>
              </w:tc>
              <w:tc>
                <w:tcPr>
                  <w:tcW w:w="873" w:type="pct"/>
                  <w:noWrap w:val="0"/>
                  <w:vAlign w:val="center"/>
                </w:tcPr>
                <w:p w14:paraId="38ED5C8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年平均</w:t>
                  </w:r>
                </w:p>
              </w:tc>
              <w:tc>
                <w:tcPr>
                  <w:tcW w:w="1124" w:type="pct"/>
                  <w:tcBorders>
                    <w:top w:val="single" w:color="000000" w:sz="4" w:space="0"/>
                    <w:bottom w:val="single" w:color="000000" w:sz="4" w:space="0"/>
                  </w:tcBorders>
                  <w:noWrap w:val="0"/>
                  <w:vAlign w:val="center"/>
                </w:tcPr>
                <w:p w14:paraId="259B448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35</w:t>
                  </w:r>
                </w:p>
              </w:tc>
              <w:tc>
                <w:tcPr>
                  <w:tcW w:w="502" w:type="pct"/>
                  <w:vMerge w:val="continue"/>
                  <w:noWrap w:val="0"/>
                  <w:vAlign w:val="center"/>
                </w:tcPr>
                <w:p w14:paraId="09354DC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4359BD4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CE470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7" w:type="pct"/>
                  <w:vMerge w:val="continue"/>
                  <w:tcBorders>
                    <w:bottom w:val="single" w:color="000000" w:sz="4" w:space="0"/>
                  </w:tcBorders>
                  <w:noWrap w:val="0"/>
                  <w:vAlign w:val="center"/>
                </w:tcPr>
                <w:p w14:paraId="094E669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tcBorders>
                    <w:bottom w:val="single" w:color="000000" w:sz="4" w:space="0"/>
                  </w:tcBorders>
                  <w:noWrap w:val="0"/>
                  <w:vAlign w:val="center"/>
                </w:tcPr>
                <w:p w14:paraId="230D561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tcBorders>
                    <w:bottom w:val="single" w:color="000000" w:sz="4" w:space="0"/>
                  </w:tcBorders>
                  <w:noWrap w:val="0"/>
                  <w:vAlign w:val="center"/>
                </w:tcPr>
                <w:p w14:paraId="1647527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24小时平均</w:t>
                  </w:r>
                </w:p>
              </w:tc>
              <w:tc>
                <w:tcPr>
                  <w:tcW w:w="1124" w:type="pct"/>
                  <w:tcBorders>
                    <w:top w:val="single" w:color="000000" w:sz="4" w:space="0"/>
                    <w:bottom w:val="single" w:color="000000" w:sz="4" w:space="0"/>
                  </w:tcBorders>
                  <w:noWrap w:val="0"/>
                  <w:vAlign w:val="center"/>
                </w:tcPr>
                <w:p w14:paraId="5F1C530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75</w:t>
                  </w:r>
                </w:p>
              </w:tc>
              <w:tc>
                <w:tcPr>
                  <w:tcW w:w="502" w:type="pct"/>
                  <w:vMerge w:val="continue"/>
                  <w:tcBorders>
                    <w:bottom w:val="single" w:color="auto" w:sz="4" w:space="0"/>
                  </w:tcBorders>
                  <w:noWrap w:val="0"/>
                  <w:vAlign w:val="center"/>
                </w:tcPr>
                <w:p w14:paraId="131538E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5615D62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5436B6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restart"/>
                  <w:tcBorders>
                    <w:top w:val="single" w:color="000000" w:sz="4" w:space="0"/>
                    <w:bottom w:val="single" w:color="000000" w:sz="4" w:space="0"/>
                  </w:tcBorders>
                  <w:noWrap w:val="0"/>
                  <w:vAlign w:val="center"/>
                </w:tcPr>
                <w:p w14:paraId="1214B67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5</w:t>
                  </w:r>
                </w:p>
              </w:tc>
              <w:tc>
                <w:tcPr>
                  <w:tcW w:w="805" w:type="pct"/>
                  <w:vMerge w:val="restart"/>
                  <w:tcBorders>
                    <w:top w:val="single" w:color="000000" w:sz="4" w:space="0"/>
                    <w:bottom w:val="single" w:color="000000" w:sz="4" w:space="0"/>
                  </w:tcBorders>
                  <w:noWrap w:val="0"/>
                  <w:vAlign w:val="center"/>
                </w:tcPr>
                <w:p w14:paraId="6C442BF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一氧化碳</w:t>
                  </w:r>
                </w:p>
                <w:p w14:paraId="15BEFA7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CO</w:t>
                  </w:r>
                </w:p>
              </w:tc>
              <w:tc>
                <w:tcPr>
                  <w:tcW w:w="873" w:type="pct"/>
                  <w:tcBorders>
                    <w:top w:val="single" w:color="000000" w:sz="4" w:space="0"/>
                    <w:bottom w:val="single" w:color="000000" w:sz="4" w:space="0"/>
                  </w:tcBorders>
                  <w:noWrap w:val="0"/>
                  <w:vAlign w:val="center"/>
                </w:tcPr>
                <w:p w14:paraId="65494F2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24小时平均</w:t>
                  </w:r>
                </w:p>
              </w:tc>
              <w:tc>
                <w:tcPr>
                  <w:tcW w:w="1124" w:type="pct"/>
                  <w:tcBorders>
                    <w:top w:val="single" w:color="000000" w:sz="4" w:space="0"/>
                    <w:bottom w:val="single" w:color="000000" w:sz="4" w:space="0"/>
                  </w:tcBorders>
                  <w:noWrap w:val="0"/>
                  <w:vAlign w:val="center"/>
                </w:tcPr>
                <w:p w14:paraId="7929982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4</w:t>
                  </w:r>
                </w:p>
              </w:tc>
              <w:tc>
                <w:tcPr>
                  <w:tcW w:w="502" w:type="pct"/>
                  <w:vMerge w:val="restart"/>
                  <w:tcBorders>
                    <w:top w:val="single" w:color="auto" w:sz="4" w:space="0"/>
                    <w:bottom w:val="single" w:color="auto" w:sz="4" w:space="0"/>
                  </w:tcBorders>
                  <w:noWrap w:val="0"/>
                  <w:vAlign w:val="center"/>
                </w:tcPr>
                <w:p w14:paraId="3061107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kern w:val="0"/>
                      <w:szCs w:val="21"/>
                      <w:lang w:val="en-US" w:eastAsia="zh-CN"/>
                    </w:rPr>
                  </w:pPr>
                  <w:r>
                    <w:rPr>
                      <w:rFonts w:hint="eastAsia" w:ascii="Calibri" w:hAnsi="Calibri" w:eastAsia="宋体" w:cs="Times New Roman"/>
                      <w:color w:val="auto"/>
                      <w:kern w:val="0"/>
                      <w:szCs w:val="21"/>
                      <w:lang w:val="en-US" w:eastAsia="zh-CN"/>
                    </w:rPr>
                    <w:t>mg/m</w:t>
                  </w:r>
                  <w:r>
                    <w:rPr>
                      <w:rFonts w:hint="eastAsia" w:ascii="Calibri" w:hAnsi="Calibri" w:eastAsia="宋体" w:cs="Times New Roman"/>
                      <w:color w:val="auto"/>
                      <w:kern w:val="0"/>
                      <w:szCs w:val="21"/>
                      <w:vertAlign w:val="superscript"/>
                      <w:lang w:val="en-US" w:eastAsia="zh-CN"/>
                    </w:rPr>
                    <w:t>3</w:t>
                  </w:r>
                </w:p>
              </w:tc>
              <w:tc>
                <w:tcPr>
                  <w:tcW w:w="1425" w:type="pct"/>
                  <w:vMerge w:val="continue"/>
                  <w:noWrap w:val="0"/>
                  <w:vAlign w:val="center"/>
                </w:tcPr>
                <w:p w14:paraId="57D40A2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7B6D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tcBorders>
                    <w:top w:val="single" w:color="000000" w:sz="4" w:space="0"/>
                    <w:bottom w:val="single" w:color="000000" w:sz="4" w:space="0"/>
                  </w:tcBorders>
                  <w:noWrap w:val="0"/>
                  <w:vAlign w:val="center"/>
                </w:tcPr>
                <w:p w14:paraId="78B63D7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tcBorders>
                    <w:top w:val="single" w:color="000000" w:sz="4" w:space="0"/>
                    <w:bottom w:val="single" w:color="000000" w:sz="4" w:space="0"/>
                  </w:tcBorders>
                  <w:noWrap w:val="0"/>
                  <w:vAlign w:val="center"/>
                </w:tcPr>
                <w:p w14:paraId="14FBF5E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tcBorders>
                    <w:top w:val="single" w:color="000000" w:sz="4" w:space="0"/>
                    <w:bottom w:val="single" w:color="000000" w:sz="4" w:space="0"/>
                  </w:tcBorders>
                  <w:noWrap w:val="0"/>
                  <w:vAlign w:val="center"/>
                </w:tcPr>
                <w:p w14:paraId="4CD603D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1小时平均</w:t>
                  </w:r>
                </w:p>
              </w:tc>
              <w:tc>
                <w:tcPr>
                  <w:tcW w:w="1124" w:type="pct"/>
                  <w:tcBorders>
                    <w:top w:val="single" w:color="000000" w:sz="4" w:space="0"/>
                    <w:bottom w:val="single" w:color="000000" w:sz="4" w:space="0"/>
                  </w:tcBorders>
                  <w:noWrap w:val="0"/>
                  <w:vAlign w:val="center"/>
                </w:tcPr>
                <w:p w14:paraId="393D740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10</w:t>
                  </w:r>
                </w:p>
              </w:tc>
              <w:tc>
                <w:tcPr>
                  <w:tcW w:w="502" w:type="pct"/>
                  <w:vMerge w:val="continue"/>
                  <w:tcBorders>
                    <w:top w:val="single" w:color="auto" w:sz="4" w:space="0"/>
                    <w:bottom w:val="single" w:color="auto" w:sz="4" w:space="0"/>
                  </w:tcBorders>
                  <w:noWrap w:val="0"/>
                  <w:vAlign w:val="center"/>
                </w:tcPr>
                <w:p w14:paraId="4427D81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5DF07B4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812D4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restart"/>
                  <w:tcBorders>
                    <w:top w:val="single" w:color="000000" w:sz="4" w:space="0"/>
                    <w:bottom w:val="single" w:color="000000" w:sz="4" w:space="0"/>
                  </w:tcBorders>
                  <w:noWrap w:val="0"/>
                  <w:vAlign w:val="center"/>
                </w:tcPr>
                <w:p w14:paraId="31C452D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6</w:t>
                  </w:r>
                </w:p>
              </w:tc>
              <w:tc>
                <w:tcPr>
                  <w:tcW w:w="805" w:type="pct"/>
                  <w:vMerge w:val="restart"/>
                  <w:tcBorders>
                    <w:top w:val="single" w:color="000000" w:sz="4" w:space="0"/>
                    <w:bottom w:val="single" w:color="000000" w:sz="4" w:space="0"/>
                  </w:tcBorders>
                  <w:noWrap w:val="0"/>
                  <w:vAlign w:val="center"/>
                </w:tcPr>
                <w:p w14:paraId="5ACBC04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臭氧</w:t>
                  </w:r>
                </w:p>
                <w:p w14:paraId="6278896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O</w:t>
                  </w:r>
                  <w:r>
                    <w:rPr>
                      <w:rFonts w:ascii="Calibri" w:hAnsi="Calibri" w:eastAsia="宋体" w:cs="Times New Roman"/>
                      <w:color w:val="auto"/>
                      <w:kern w:val="0"/>
                      <w:szCs w:val="21"/>
                      <w:vertAlign w:val="subscript"/>
                    </w:rPr>
                    <w:t>3</w:t>
                  </w:r>
                </w:p>
              </w:tc>
              <w:tc>
                <w:tcPr>
                  <w:tcW w:w="873" w:type="pct"/>
                  <w:tcBorders>
                    <w:top w:val="single" w:color="000000" w:sz="4" w:space="0"/>
                    <w:bottom w:val="single" w:color="000000" w:sz="4" w:space="0"/>
                  </w:tcBorders>
                  <w:noWrap w:val="0"/>
                  <w:vAlign w:val="center"/>
                </w:tcPr>
                <w:p w14:paraId="4F85C73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日最大8小时平均</w:t>
                  </w:r>
                </w:p>
              </w:tc>
              <w:tc>
                <w:tcPr>
                  <w:tcW w:w="1124" w:type="pct"/>
                  <w:tcBorders>
                    <w:top w:val="single" w:color="000000" w:sz="4" w:space="0"/>
                    <w:bottom w:val="single" w:color="000000" w:sz="4" w:space="0"/>
                  </w:tcBorders>
                  <w:noWrap w:val="0"/>
                  <w:vAlign w:val="center"/>
                </w:tcPr>
                <w:p w14:paraId="4071DDC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160</w:t>
                  </w:r>
                </w:p>
              </w:tc>
              <w:tc>
                <w:tcPr>
                  <w:tcW w:w="502" w:type="pct"/>
                  <w:vMerge w:val="restart"/>
                  <w:tcBorders>
                    <w:top w:val="single" w:color="auto" w:sz="4" w:space="0"/>
                  </w:tcBorders>
                  <w:noWrap w:val="0"/>
                  <w:vAlign w:val="center"/>
                </w:tcPr>
                <w:p w14:paraId="5595547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μg/m</w:t>
                  </w:r>
                  <w:r>
                    <w:rPr>
                      <w:rFonts w:ascii="Calibri" w:hAnsi="Calibri" w:eastAsia="宋体" w:cs="Times New Roman"/>
                      <w:color w:val="auto"/>
                      <w:kern w:val="0"/>
                      <w:szCs w:val="21"/>
                      <w:vertAlign w:val="superscript"/>
                    </w:rPr>
                    <w:t>3</w:t>
                  </w:r>
                </w:p>
              </w:tc>
              <w:tc>
                <w:tcPr>
                  <w:tcW w:w="1425" w:type="pct"/>
                  <w:vMerge w:val="continue"/>
                  <w:noWrap w:val="0"/>
                  <w:vAlign w:val="center"/>
                </w:tcPr>
                <w:p w14:paraId="4F82D5A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751C66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tcBorders>
                    <w:top w:val="single" w:color="000000" w:sz="4" w:space="0"/>
                    <w:bottom w:val="single" w:color="000000" w:sz="4" w:space="0"/>
                  </w:tcBorders>
                  <w:noWrap w:val="0"/>
                  <w:vAlign w:val="center"/>
                </w:tcPr>
                <w:p w14:paraId="6811161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tcBorders>
                    <w:top w:val="single" w:color="000000" w:sz="4" w:space="0"/>
                    <w:bottom w:val="single" w:color="000000" w:sz="4" w:space="0"/>
                  </w:tcBorders>
                  <w:noWrap w:val="0"/>
                  <w:vAlign w:val="center"/>
                </w:tcPr>
                <w:p w14:paraId="522D80B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tcBorders>
                    <w:top w:val="single" w:color="000000" w:sz="4" w:space="0"/>
                    <w:bottom w:val="single" w:color="000000" w:sz="4" w:space="0"/>
                  </w:tcBorders>
                  <w:noWrap w:val="0"/>
                  <w:vAlign w:val="center"/>
                </w:tcPr>
                <w:p w14:paraId="061C910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1小时平均</w:t>
                  </w:r>
                </w:p>
              </w:tc>
              <w:tc>
                <w:tcPr>
                  <w:tcW w:w="1124" w:type="pct"/>
                  <w:tcBorders>
                    <w:top w:val="single" w:color="000000" w:sz="4" w:space="0"/>
                    <w:bottom w:val="single" w:color="000000" w:sz="4" w:space="0"/>
                  </w:tcBorders>
                  <w:noWrap w:val="0"/>
                  <w:vAlign w:val="center"/>
                </w:tcPr>
                <w:p w14:paraId="43505A4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200</w:t>
                  </w:r>
                </w:p>
              </w:tc>
              <w:tc>
                <w:tcPr>
                  <w:tcW w:w="502" w:type="pct"/>
                  <w:vMerge w:val="continue"/>
                  <w:noWrap w:val="0"/>
                  <w:vAlign w:val="center"/>
                </w:tcPr>
                <w:p w14:paraId="684C23B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714B390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6818E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7" w:type="pct"/>
                  <w:vMerge w:val="restart"/>
                  <w:tcBorders>
                    <w:top w:val="single" w:color="000000" w:sz="4" w:space="0"/>
                    <w:bottom w:val="single" w:color="000000" w:sz="4" w:space="0"/>
                  </w:tcBorders>
                  <w:noWrap w:val="0"/>
                  <w:vAlign w:val="center"/>
                </w:tcPr>
                <w:p w14:paraId="6BE16BF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7</w:t>
                  </w:r>
                </w:p>
              </w:tc>
              <w:tc>
                <w:tcPr>
                  <w:tcW w:w="805" w:type="pct"/>
                  <w:vMerge w:val="restart"/>
                  <w:tcBorders>
                    <w:top w:val="single" w:color="000000" w:sz="4" w:space="0"/>
                    <w:bottom w:val="single" w:color="000000" w:sz="4" w:space="0"/>
                  </w:tcBorders>
                  <w:noWrap w:val="0"/>
                  <w:vAlign w:val="center"/>
                </w:tcPr>
                <w:p w14:paraId="3E011F3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TSP</w:t>
                  </w:r>
                </w:p>
              </w:tc>
              <w:tc>
                <w:tcPr>
                  <w:tcW w:w="873" w:type="pct"/>
                  <w:tcBorders>
                    <w:top w:val="single" w:color="000000" w:sz="4" w:space="0"/>
                    <w:bottom w:val="single" w:color="000000" w:sz="4" w:space="0"/>
                  </w:tcBorders>
                  <w:noWrap w:val="0"/>
                  <w:vAlign w:val="center"/>
                </w:tcPr>
                <w:p w14:paraId="1212913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年</w:t>
                  </w:r>
                  <w:r>
                    <w:rPr>
                      <w:rFonts w:ascii="Calibri" w:hAnsi="Calibri" w:eastAsia="宋体" w:cs="Times New Roman"/>
                      <w:color w:val="auto"/>
                      <w:kern w:val="0"/>
                      <w:szCs w:val="21"/>
                    </w:rPr>
                    <w:t>平均</w:t>
                  </w:r>
                </w:p>
              </w:tc>
              <w:tc>
                <w:tcPr>
                  <w:tcW w:w="1124" w:type="pct"/>
                  <w:tcBorders>
                    <w:top w:val="single" w:color="000000" w:sz="4" w:space="0"/>
                    <w:bottom w:val="single" w:color="000000" w:sz="4" w:space="0"/>
                  </w:tcBorders>
                  <w:noWrap w:val="0"/>
                  <w:vAlign w:val="center"/>
                </w:tcPr>
                <w:p w14:paraId="2BD6C3FE">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kern w:val="0"/>
                      <w:szCs w:val="21"/>
                      <w:lang w:val="en-US" w:eastAsia="zh-CN"/>
                    </w:rPr>
                  </w:pPr>
                  <w:r>
                    <w:rPr>
                      <w:rFonts w:hint="eastAsia" w:ascii="Calibri" w:hAnsi="Calibri" w:eastAsia="宋体" w:cs="Times New Roman"/>
                      <w:color w:val="auto"/>
                      <w:kern w:val="0"/>
                      <w:szCs w:val="21"/>
                      <w:lang w:val="en-US" w:eastAsia="zh-CN"/>
                    </w:rPr>
                    <w:t>200</w:t>
                  </w:r>
                </w:p>
              </w:tc>
              <w:tc>
                <w:tcPr>
                  <w:tcW w:w="502" w:type="pct"/>
                  <w:vMerge w:val="continue"/>
                  <w:noWrap w:val="0"/>
                  <w:vAlign w:val="center"/>
                </w:tcPr>
                <w:p w14:paraId="5EB7692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021AC50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65BD21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Merge w:val="continue"/>
                  <w:tcBorders>
                    <w:top w:val="single" w:color="000000" w:sz="4" w:space="0"/>
                    <w:bottom w:val="single" w:color="000000" w:sz="4" w:space="0"/>
                  </w:tcBorders>
                  <w:noWrap w:val="0"/>
                  <w:vAlign w:val="center"/>
                </w:tcPr>
                <w:p w14:paraId="051F639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05" w:type="pct"/>
                  <w:vMerge w:val="continue"/>
                  <w:tcBorders>
                    <w:top w:val="single" w:color="000000" w:sz="4" w:space="0"/>
                    <w:bottom w:val="single" w:color="000000" w:sz="4" w:space="0"/>
                  </w:tcBorders>
                  <w:noWrap w:val="0"/>
                  <w:vAlign w:val="center"/>
                </w:tcPr>
                <w:p w14:paraId="6F55EE4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873" w:type="pct"/>
                  <w:tcBorders>
                    <w:top w:val="single" w:color="000000" w:sz="4" w:space="0"/>
                    <w:bottom w:val="single" w:color="000000" w:sz="4" w:space="0"/>
                  </w:tcBorders>
                  <w:noWrap w:val="0"/>
                  <w:vAlign w:val="center"/>
                </w:tcPr>
                <w:p w14:paraId="6EA69B6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日</w:t>
                  </w:r>
                  <w:r>
                    <w:rPr>
                      <w:rFonts w:ascii="Calibri" w:hAnsi="Calibri" w:eastAsia="宋体" w:cs="Times New Roman"/>
                      <w:color w:val="auto"/>
                      <w:kern w:val="0"/>
                      <w:szCs w:val="21"/>
                    </w:rPr>
                    <w:t>平均</w:t>
                  </w:r>
                </w:p>
              </w:tc>
              <w:tc>
                <w:tcPr>
                  <w:tcW w:w="1124" w:type="pct"/>
                  <w:tcBorders>
                    <w:top w:val="single" w:color="000000" w:sz="4" w:space="0"/>
                    <w:bottom w:val="single" w:color="000000" w:sz="4" w:space="0"/>
                  </w:tcBorders>
                  <w:noWrap w:val="0"/>
                  <w:vAlign w:val="center"/>
                </w:tcPr>
                <w:p w14:paraId="13213FB7">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kern w:val="0"/>
                      <w:szCs w:val="21"/>
                      <w:lang w:val="en-US" w:eastAsia="zh-CN"/>
                    </w:rPr>
                  </w:pPr>
                  <w:r>
                    <w:rPr>
                      <w:rFonts w:hint="eastAsia" w:ascii="Calibri" w:hAnsi="Calibri" w:eastAsia="宋体" w:cs="Times New Roman"/>
                      <w:color w:val="auto"/>
                      <w:kern w:val="0"/>
                      <w:szCs w:val="21"/>
                      <w:lang w:val="en-US" w:eastAsia="zh-CN"/>
                    </w:rPr>
                    <w:t>300</w:t>
                  </w:r>
                </w:p>
              </w:tc>
              <w:tc>
                <w:tcPr>
                  <w:tcW w:w="502" w:type="pct"/>
                  <w:vMerge w:val="continue"/>
                  <w:noWrap w:val="0"/>
                  <w:vAlign w:val="center"/>
                </w:tcPr>
                <w:p w14:paraId="363D953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1425" w:type="pct"/>
                  <w:vMerge w:val="continue"/>
                  <w:noWrap w:val="0"/>
                  <w:vAlign w:val="center"/>
                </w:tcPr>
                <w:p w14:paraId="71FE621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bl>
          <w:p w14:paraId="0D9D937A">
            <w:pPr>
              <w:keepNext w:val="0"/>
              <w:keepLines w:val="0"/>
              <w:suppressLineNumbers w:val="0"/>
              <w:adjustRightInd w:val="0"/>
              <w:snapToGrid w:val="0"/>
              <w:spacing w:before="0" w:beforeAutospacing="0" w:after="0" w:afterAutospacing="0" w:line="360" w:lineRule="auto"/>
              <w:ind w:left="0" w:right="0"/>
              <w:rPr>
                <w:rFonts w:ascii="Calibri" w:hAnsi="Calibri" w:eastAsia="宋体" w:cs="Times New Roman"/>
                <w:b/>
                <w:bCs/>
                <w:kern w:val="0"/>
                <w:sz w:val="24"/>
              </w:rPr>
            </w:pPr>
            <w:r>
              <w:rPr>
                <w:rFonts w:hint="eastAsia" w:ascii="Calibri" w:hAnsi="Calibri" w:eastAsia="宋体" w:cs="Times New Roman"/>
                <w:kern w:val="0"/>
                <w:sz w:val="24"/>
              </w:rPr>
              <w:t xml:space="preserve"> </w:t>
            </w:r>
            <w:r>
              <w:rPr>
                <w:rFonts w:ascii="Calibri" w:hAnsi="Calibri" w:eastAsia="宋体" w:cs="Times New Roman"/>
                <w:kern w:val="0"/>
                <w:sz w:val="24"/>
              </w:rPr>
              <w:t xml:space="preserve">   </w:t>
            </w:r>
            <w:r>
              <w:rPr>
                <w:rFonts w:hint="eastAsia" w:ascii="Calibri" w:hAnsi="Calibri" w:eastAsia="宋体" w:cs="Times New Roman"/>
                <w:b/>
                <w:bCs/>
                <w:kern w:val="0"/>
                <w:sz w:val="24"/>
              </w:rPr>
              <w:t>2、地表水环境质量标准</w:t>
            </w:r>
          </w:p>
          <w:p w14:paraId="554169BB">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rPr>
              <w:t>该企业厂址位于</w:t>
            </w:r>
            <w:r>
              <w:rPr>
                <w:rFonts w:hint="eastAsia" w:ascii="Calibri" w:hAnsi="Calibri" w:eastAsia="宋体" w:cs="Times New Roman"/>
                <w:kern w:val="0"/>
                <w:sz w:val="24"/>
                <w:lang w:val="en-US" w:eastAsia="zh-CN"/>
              </w:rPr>
              <w:t>庐山市第二水厂内</w:t>
            </w:r>
            <w:r>
              <w:rPr>
                <w:rFonts w:hint="eastAsia" w:ascii="Calibri" w:hAnsi="Calibri" w:eastAsia="宋体" w:cs="Times New Roman"/>
                <w:kern w:val="0"/>
                <w:sz w:val="24"/>
              </w:rPr>
              <w:t>，根据地面水环境保护功能区划分可知，附近主要地表水体为</w:t>
            </w:r>
            <w:r>
              <w:rPr>
                <w:rFonts w:hint="eastAsia" w:ascii="Calibri" w:hAnsi="Calibri" w:eastAsia="宋体" w:cs="Times New Roman"/>
                <w:kern w:val="0"/>
                <w:sz w:val="24"/>
                <w:lang w:val="en-US" w:eastAsia="zh-CN"/>
              </w:rPr>
              <w:t>鄱阳湖</w:t>
            </w:r>
            <w:r>
              <w:rPr>
                <w:rFonts w:hint="eastAsia" w:ascii="Calibri" w:hAnsi="Calibri" w:eastAsia="宋体" w:cs="Times New Roman"/>
                <w:kern w:val="0"/>
                <w:sz w:val="24"/>
              </w:rPr>
              <w:t>，属</w:t>
            </w:r>
            <w:r>
              <w:rPr>
                <w:rFonts w:ascii="Calibri" w:hAnsi="Calibri" w:eastAsia="宋体" w:cs="Times New Roman"/>
                <w:kern w:val="0"/>
                <w:sz w:val="24"/>
              </w:rPr>
              <w:t>Ⅲ</w:t>
            </w:r>
            <w:r>
              <w:rPr>
                <w:rFonts w:hint="eastAsia" w:ascii="Calibri" w:hAnsi="Calibri" w:eastAsia="宋体" w:cs="Times New Roman"/>
                <w:kern w:val="0"/>
                <w:sz w:val="24"/>
              </w:rPr>
              <w:t>类功能区，地表水执行《地表水环境质量标准》(GB3838-2002)中的</w:t>
            </w:r>
            <w:r>
              <w:rPr>
                <w:rFonts w:ascii="Calibri" w:hAnsi="Calibri" w:eastAsia="宋体" w:cs="Times New Roman"/>
                <w:kern w:val="0"/>
                <w:sz w:val="24"/>
              </w:rPr>
              <w:t>Ⅲ</w:t>
            </w:r>
            <w:r>
              <w:rPr>
                <w:rFonts w:hint="eastAsia" w:ascii="Calibri" w:hAnsi="Calibri" w:eastAsia="宋体" w:cs="Times New Roman"/>
                <w:kern w:val="0"/>
                <w:sz w:val="24"/>
              </w:rPr>
              <w:t>类水质标准。</w:t>
            </w:r>
          </w:p>
          <w:p w14:paraId="578C9DC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bCs/>
                <w:kern w:val="0"/>
                <w:sz w:val="24"/>
              </w:rPr>
            </w:pPr>
            <w:r>
              <w:rPr>
                <w:rFonts w:hint="eastAsia" w:ascii="Calibri" w:hAnsi="Calibri" w:eastAsia="宋体" w:cs="Times New Roman"/>
                <w:b/>
                <w:bCs/>
                <w:kern w:val="0"/>
                <w:sz w:val="24"/>
              </w:rPr>
              <w:t>表</w:t>
            </w:r>
            <w:r>
              <w:rPr>
                <w:rFonts w:ascii="Calibri" w:hAnsi="Calibri" w:eastAsia="宋体" w:cs="Times New Roman"/>
                <w:b/>
                <w:bCs/>
                <w:kern w:val="0"/>
                <w:sz w:val="24"/>
              </w:rPr>
              <w:t>3-</w:t>
            </w:r>
            <w:r>
              <w:rPr>
                <w:rFonts w:hint="eastAsia" w:ascii="Calibri" w:hAnsi="Calibri" w:eastAsia="宋体" w:cs="Times New Roman"/>
                <w:b/>
                <w:bCs/>
                <w:kern w:val="0"/>
                <w:sz w:val="24"/>
                <w:lang w:val="en-US" w:eastAsia="zh-CN"/>
              </w:rPr>
              <w:t>6</w:t>
            </w:r>
            <w:r>
              <w:rPr>
                <w:rFonts w:ascii="Calibri" w:hAnsi="Calibri" w:eastAsia="宋体" w:cs="Times New Roman"/>
                <w:b/>
                <w:bCs/>
                <w:kern w:val="0"/>
                <w:sz w:val="24"/>
              </w:rPr>
              <w:t xml:space="preserve">  </w:t>
            </w:r>
            <w:r>
              <w:rPr>
                <w:rFonts w:hint="eastAsia" w:ascii="Calibri" w:hAnsi="Calibri" w:eastAsia="宋体" w:cs="Times New Roman"/>
                <w:b/>
                <w:bCs/>
                <w:kern w:val="0"/>
                <w:sz w:val="24"/>
              </w:rPr>
              <w:t>地表水环境质量标准  (注：单位mg/L，pH除外)</w:t>
            </w:r>
          </w:p>
          <w:tbl>
            <w:tblPr>
              <w:tblStyle w:val="40"/>
              <w:tblW w:w="4997" w:type="pct"/>
              <w:jc w:val="center"/>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Layout w:type="autofit"/>
              <w:tblCellMar>
                <w:top w:w="0" w:type="dxa"/>
                <w:left w:w="108" w:type="dxa"/>
                <w:bottom w:w="0" w:type="dxa"/>
                <w:right w:w="108" w:type="dxa"/>
              </w:tblCellMar>
            </w:tblPr>
            <w:tblGrid>
              <w:gridCol w:w="1054"/>
              <w:gridCol w:w="1005"/>
              <w:gridCol w:w="1109"/>
              <w:gridCol w:w="1164"/>
              <w:gridCol w:w="1207"/>
              <w:gridCol w:w="1294"/>
              <w:gridCol w:w="1136"/>
            </w:tblGrid>
            <w:tr w14:paraId="773041DE">
              <w:tblPrEx>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tcBorders>
                    <w:top w:val="single" w:color="auto" w:sz="12" w:space="0"/>
                    <w:left w:val="nil"/>
                    <w:bottom w:val="single" w:color="auto" w:sz="4" w:space="0"/>
                    <w:right w:val="single" w:color="auto" w:sz="4" w:space="0"/>
                  </w:tcBorders>
                  <w:noWrap w:val="0"/>
                  <w:vAlign w:val="center"/>
                </w:tcPr>
                <w:p w14:paraId="7BC51897">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类别</w:t>
                  </w:r>
                </w:p>
              </w:tc>
              <w:tc>
                <w:tcPr>
                  <w:tcW w:w="630" w:type="pct"/>
                  <w:tcBorders>
                    <w:top w:val="single" w:color="auto" w:sz="12" w:space="0"/>
                    <w:left w:val="single" w:color="auto" w:sz="4" w:space="0"/>
                    <w:bottom w:val="single" w:color="auto" w:sz="4" w:space="0"/>
                    <w:right w:val="single" w:color="auto" w:sz="4" w:space="0"/>
                  </w:tcBorders>
                  <w:noWrap w:val="0"/>
                  <w:vAlign w:val="center"/>
                </w:tcPr>
                <w:p w14:paraId="0D082F95">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pH</w:t>
                  </w:r>
                </w:p>
              </w:tc>
              <w:tc>
                <w:tcPr>
                  <w:tcW w:w="695" w:type="pct"/>
                  <w:tcBorders>
                    <w:top w:val="single" w:color="auto" w:sz="12" w:space="0"/>
                    <w:left w:val="single" w:color="auto" w:sz="4" w:space="0"/>
                    <w:bottom w:val="single" w:color="auto" w:sz="4" w:space="0"/>
                    <w:right w:val="single" w:color="auto" w:sz="4" w:space="0"/>
                  </w:tcBorders>
                  <w:noWrap w:val="0"/>
                  <w:vAlign w:val="center"/>
                </w:tcPr>
                <w:p w14:paraId="1EE90F46">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COD</w:t>
                  </w:r>
                  <w:r>
                    <w:rPr>
                      <w:rFonts w:ascii="Calibri" w:hAnsi="Calibri" w:eastAsia="宋体" w:cs="Times New Roman"/>
                      <w:b/>
                      <w:color w:val="auto"/>
                      <w:spacing w:val="0"/>
                      <w:kern w:val="0"/>
                      <w:sz w:val="21"/>
                      <w:szCs w:val="21"/>
                      <w:vertAlign w:val="subscript"/>
                    </w:rPr>
                    <w:t>cr</w:t>
                  </w:r>
                </w:p>
              </w:tc>
              <w:tc>
                <w:tcPr>
                  <w:tcW w:w="730" w:type="pct"/>
                  <w:tcBorders>
                    <w:top w:val="single" w:color="auto" w:sz="12" w:space="0"/>
                    <w:left w:val="single" w:color="auto" w:sz="4" w:space="0"/>
                    <w:bottom w:val="single" w:color="auto" w:sz="4" w:space="0"/>
                    <w:right w:val="single" w:color="auto" w:sz="4" w:space="0"/>
                  </w:tcBorders>
                  <w:noWrap w:val="0"/>
                  <w:vAlign w:val="center"/>
                </w:tcPr>
                <w:p w14:paraId="68602237">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BOD</w:t>
                  </w:r>
                  <w:r>
                    <w:rPr>
                      <w:rFonts w:ascii="Calibri" w:hAnsi="Calibri" w:eastAsia="宋体" w:cs="Times New Roman"/>
                      <w:b/>
                      <w:color w:val="auto"/>
                      <w:spacing w:val="0"/>
                      <w:kern w:val="0"/>
                      <w:sz w:val="21"/>
                      <w:szCs w:val="21"/>
                      <w:vertAlign w:val="subscript"/>
                    </w:rPr>
                    <w:t>5</w:t>
                  </w:r>
                </w:p>
              </w:tc>
              <w:tc>
                <w:tcPr>
                  <w:tcW w:w="757" w:type="pct"/>
                  <w:tcBorders>
                    <w:top w:val="single" w:color="auto" w:sz="12" w:space="0"/>
                    <w:left w:val="single" w:color="auto" w:sz="4" w:space="0"/>
                    <w:bottom w:val="single" w:color="auto" w:sz="4" w:space="0"/>
                    <w:right w:val="single" w:color="auto" w:sz="4" w:space="0"/>
                  </w:tcBorders>
                  <w:noWrap w:val="0"/>
                  <w:vAlign w:val="center"/>
                </w:tcPr>
                <w:p w14:paraId="58839A94">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NH</w:t>
                  </w:r>
                  <w:r>
                    <w:rPr>
                      <w:rFonts w:ascii="Calibri" w:hAnsi="Calibri" w:eastAsia="宋体" w:cs="Times New Roman"/>
                      <w:b/>
                      <w:color w:val="auto"/>
                      <w:spacing w:val="0"/>
                      <w:kern w:val="0"/>
                      <w:sz w:val="21"/>
                      <w:szCs w:val="21"/>
                      <w:vertAlign w:val="subscript"/>
                    </w:rPr>
                    <w:t>3</w:t>
                  </w:r>
                  <w:r>
                    <w:rPr>
                      <w:rFonts w:ascii="Calibri" w:hAnsi="Calibri" w:eastAsia="宋体" w:cs="Times New Roman"/>
                      <w:b/>
                      <w:color w:val="auto"/>
                      <w:spacing w:val="0"/>
                      <w:kern w:val="0"/>
                      <w:sz w:val="21"/>
                      <w:szCs w:val="21"/>
                    </w:rPr>
                    <w:t>-N</w:t>
                  </w:r>
                </w:p>
              </w:tc>
              <w:tc>
                <w:tcPr>
                  <w:tcW w:w="811" w:type="pct"/>
                  <w:tcBorders>
                    <w:top w:val="single" w:color="auto" w:sz="12" w:space="0"/>
                    <w:left w:val="single" w:color="auto" w:sz="4" w:space="0"/>
                    <w:bottom w:val="single" w:color="auto" w:sz="4" w:space="0"/>
                    <w:right w:val="nil"/>
                  </w:tcBorders>
                  <w:noWrap w:val="0"/>
                  <w:vAlign w:val="center"/>
                </w:tcPr>
                <w:p w14:paraId="7CF26012">
                  <w:pPr>
                    <w:keepNext w:val="0"/>
                    <w:keepLines w:val="0"/>
                    <w:suppressLineNumbers w:val="0"/>
                    <w:adjustRightInd w:val="0"/>
                    <w:spacing w:before="0" w:beforeAutospacing="0" w:after="0" w:afterAutospacing="0"/>
                    <w:ind w:left="0" w:right="0"/>
                    <w:jc w:val="center"/>
                    <w:rPr>
                      <w:rFonts w:ascii="Calibri" w:hAnsi="Calibri" w:eastAsia="宋体" w:cs="Times New Roman"/>
                      <w:b/>
                      <w:kern w:val="0"/>
                      <w:szCs w:val="21"/>
                    </w:rPr>
                  </w:pPr>
                  <w:r>
                    <w:rPr>
                      <w:rFonts w:ascii="Calibri" w:hAnsi="Calibri" w:eastAsia="宋体" w:cs="Times New Roman"/>
                      <w:b/>
                      <w:kern w:val="0"/>
                      <w:szCs w:val="21"/>
                    </w:rPr>
                    <w:t>TP</w:t>
                  </w:r>
                </w:p>
              </w:tc>
              <w:tc>
                <w:tcPr>
                  <w:tcW w:w="712" w:type="pct"/>
                  <w:tcBorders>
                    <w:top w:val="single" w:color="auto" w:sz="12" w:space="0"/>
                    <w:left w:val="single" w:color="auto" w:sz="4" w:space="0"/>
                    <w:bottom w:val="single" w:color="auto" w:sz="4" w:space="0"/>
                    <w:right w:val="nil"/>
                  </w:tcBorders>
                  <w:noWrap w:val="0"/>
                  <w:vAlign w:val="center"/>
                </w:tcPr>
                <w:p w14:paraId="3D358A42">
                  <w:pPr>
                    <w:keepNext w:val="0"/>
                    <w:keepLines w:val="0"/>
                    <w:suppressLineNumbers w:val="0"/>
                    <w:adjustRightInd w:val="0"/>
                    <w:spacing w:before="0" w:beforeAutospacing="0" w:after="0" w:afterAutospacing="0"/>
                    <w:ind w:left="0" w:right="0"/>
                    <w:jc w:val="center"/>
                    <w:rPr>
                      <w:rFonts w:ascii="Calibri" w:hAnsi="Calibri" w:eastAsia="宋体" w:cs="Times New Roman"/>
                      <w:b/>
                      <w:kern w:val="0"/>
                      <w:szCs w:val="21"/>
                    </w:rPr>
                  </w:pPr>
                  <w:r>
                    <w:rPr>
                      <w:rFonts w:ascii="Calibri" w:hAnsi="Calibri" w:eastAsia="宋体" w:cs="Times New Roman"/>
                      <w:b/>
                      <w:kern w:val="0"/>
                      <w:szCs w:val="21"/>
                    </w:rPr>
                    <w:t>TN</w:t>
                  </w:r>
                </w:p>
              </w:tc>
            </w:tr>
            <w:tr w14:paraId="132ECF66">
              <w:tblPrEx>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tcBorders>
                    <w:top w:val="single" w:color="auto" w:sz="4" w:space="0"/>
                    <w:left w:val="nil"/>
                    <w:bottom w:val="single" w:color="auto" w:sz="12" w:space="0"/>
                    <w:right w:val="single" w:color="auto" w:sz="4" w:space="0"/>
                  </w:tcBorders>
                  <w:noWrap w:val="0"/>
                  <w:vAlign w:val="center"/>
                </w:tcPr>
                <w:p w14:paraId="2E8A400D">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Ⅲ类</w:t>
                  </w:r>
                </w:p>
              </w:tc>
              <w:tc>
                <w:tcPr>
                  <w:tcW w:w="630" w:type="pct"/>
                  <w:tcBorders>
                    <w:top w:val="single" w:color="auto" w:sz="4" w:space="0"/>
                    <w:left w:val="single" w:color="auto" w:sz="4" w:space="0"/>
                    <w:bottom w:val="single" w:color="auto" w:sz="12" w:space="0"/>
                    <w:right w:val="single" w:color="auto" w:sz="4" w:space="0"/>
                  </w:tcBorders>
                  <w:noWrap w:val="0"/>
                  <w:vAlign w:val="center"/>
                </w:tcPr>
                <w:p w14:paraId="2DB922A8">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6～9</w:t>
                  </w:r>
                </w:p>
              </w:tc>
              <w:tc>
                <w:tcPr>
                  <w:tcW w:w="695" w:type="pct"/>
                  <w:tcBorders>
                    <w:top w:val="single" w:color="auto" w:sz="4" w:space="0"/>
                    <w:left w:val="single" w:color="auto" w:sz="4" w:space="0"/>
                    <w:bottom w:val="single" w:color="auto" w:sz="12" w:space="0"/>
                    <w:right w:val="single" w:color="auto" w:sz="4" w:space="0"/>
                  </w:tcBorders>
                  <w:noWrap w:val="0"/>
                  <w:vAlign w:val="center"/>
                </w:tcPr>
                <w:p w14:paraId="59CE2309">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20</w:t>
                  </w:r>
                </w:p>
              </w:tc>
              <w:tc>
                <w:tcPr>
                  <w:tcW w:w="730" w:type="pct"/>
                  <w:tcBorders>
                    <w:top w:val="single" w:color="auto" w:sz="4" w:space="0"/>
                    <w:left w:val="single" w:color="auto" w:sz="4" w:space="0"/>
                    <w:bottom w:val="single" w:color="auto" w:sz="12" w:space="0"/>
                    <w:right w:val="single" w:color="auto" w:sz="4" w:space="0"/>
                  </w:tcBorders>
                  <w:noWrap w:val="0"/>
                  <w:vAlign w:val="center"/>
                </w:tcPr>
                <w:p w14:paraId="132E0FD4">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4</w:t>
                  </w:r>
                </w:p>
              </w:tc>
              <w:tc>
                <w:tcPr>
                  <w:tcW w:w="757" w:type="pct"/>
                  <w:tcBorders>
                    <w:top w:val="single" w:color="auto" w:sz="4" w:space="0"/>
                    <w:left w:val="single" w:color="auto" w:sz="4" w:space="0"/>
                    <w:bottom w:val="single" w:color="auto" w:sz="12" w:space="0"/>
                    <w:right w:val="single" w:color="auto" w:sz="4" w:space="0"/>
                  </w:tcBorders>
                  <w:noWrap w:val="0"/>
                  <w:vAlign w:val="center"/>
                </w:tcPr>
                <w:p w14:paraId="5A1AE8DB">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1.0</w:t>
                  </w:r>
                </w:p>
              </w:tc>
              <w:tc>
                <w:tcPr>
                  <w:tcW w:w="811" w:type="pct"/>
                  <w:tcBorders>
                    <w:top w:val="single" w:color="auto" w:sz="4" w:space="0"/>
                    <w:left w:val="single" w:color="auto" w:sz="4" w:space="0"/>
                    <w:bottom w:val="single" w:color="auto" w:sz="12" w:space="0"/>
                    <w:right w:val="nil"/>
                  </w:tcBorders>
                  <w:noWrap w:val="0"/>
                  <w:vAlign w:val="center"/>
                </w:tcPr>
                <w:p w14:paraId="61452E6E">
                  <w:pPr>
                    <w:keepNext w:val="0"/>
                    <w:keepLines w:val="0"/>
                    <w:suppressLineNumbers w:val="0"/>
                    <w:adjustRightInd w:val="0"/>
                    <w:spacing w:before="0" w:beforeAutospacing="0" w:after="0" w:afterAutospacing="0"/>
                    <w:ind w:left="0" w:right="0"/>
                    <w:jc w:val="center"/>
                    <w:rPr>
                      <w:rFonts w:hint="default" w:ascii="Calibri" w:hAnsi="Calibri" w:eastAsia="宋体" w:cs="Times New Roman"/>
                      <w:kern w:val="0"/>
                      <w:szCs w:val="21"/>
                      <w:lang w:val="en-US" w:eastAsia="zh-CN"/>
                    </w:rPr>
                  </w:pPr>
                  <w:r>
                    <w:rPr>
                      <w:rFonts w:ascii="Calibri" w:hAnsi="Calibri" w:eastAsia="宋体" w:cs="Times New Roman"/>
                      <w:bCs/>
                      <w:kern w:val="0"/>
                      <w:szCs w:val="21"/>
                    </w:rPr>
                    <w:t>0.</w:t>
                  </w:r>
                  <w:r>
                    <w:rPr>
                      <w:rFonts w:hint="eastAsia" w:ascii="Calibri" w:hAnsi="Calibri" w:eastAsia="宋体" w:cs="Times New Roman"/>
                      <w:bCs/>
                      <w:kern w:val="0"/>
                      <w:szCs w:val="21"/>
                      <w:lang w:val="en-US" w:eastAsia="zh-CN"/>
                    </w:rPr>
                    <w:t>05</w:t>
                  </w:r>
                </w:p>
              </w:tc>
              <w:tc>
                <w:tcPr>
                  <w:tcW w:w="712" w:type="pct"/>
                  <w:tcBorders>
                    <w:top w:val="single" w:color="auto" w:sz="4" w:space="0"/>
                    <w:left w:val="single" w:color="auto" w:sz="4" w:space="0"/>
                    <w:bottom w:val="single" w:color="auto" w:sz="12" w:space="0"/>
                    <w:right w:val="nil"/>
                  </w:tcBorders>
                  <w:noWrap w:val="0"/>
                  <w:vAlign w:val="center"/>
                </w:tcPr>
                <w:p w14:paraId="6B602D1C">
                  <w:pPr>
                    <w:keepNext w:val="0"/>
                    <w:keepLines w:val="0"/>
                    <w:suppressLineNumbers w:val="0"/>
                    <w:adjustRightInd w:val="0"/>
                    <w:spacing w:before="0" w:beforeAutospacing="0" w:after="0" w:afterAutospacing="0"/>
                    <w:ind w:left="0" w:right="0"/>
                    <w:jc w:val="center"/>
                    <w:rPr>
                      <w:rFonts w:ascii="Calibri" w:hAnsi="Calibri" w:eastAsia="宋体" w:cs="Times New Roman"/>
                      <w:kern w:val="0"/>
                      <w:szCs w:val="21"/>
                    </w:rPr>
                  </w:pPr>
                  <w:r>
                    <w:rPr>
                      <w:rFonts w:ascii="Calibri" w:hAnsi="Calibri" w:eastAsia="宋体" w:cs="Times New Roman"/>
                      <w:bCs/>
                      <w:kern w:val="0"/>
                      <w:szCs w:val="21"/>
                    </w:rPr>
                    <w:t>1.0</w:t>
                  </w:r>
                </w:p>
              </w:tc>
            </w:tr>
          </w:tbl>
          <w:p w14:paraId="42AFC8BF">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3、声环境质量标准</w:t>
            </w:r>
          </w:p>
          <w:p w14:paraId="3083C97C">
            <w:pPr>
              <w:keepNext w:val="0"/>
              <w:keepLines w:val="0"/>
              <w:suppressLineNumbers w:val="0"/>
              <w:adjustRightInd w:val="0"/>
              <w:snapToGrid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项目厂界</w:t>
            </w:r>
            <w:r>
              <w:rPr>
                <w:rFonts w:ascii="Calibri" w:hAnsi="Calibri" w:eastAsia="宋体" w:cs="Times New Roman"/>
                <w:kern w:val="0"/>
                <w:sz w:val="24"/>
              </w:rPr>
              <w:t>声环境质量执行《声环境质量标准》（GB3096－2008）中的</w:t>
            </w:r>
            <w:r>
              <w:rPr>
                <w:rFonts w:hint="eastAsia" w:ascii="Calibri" w:hAnsi="Calibri" w:eastAsia="宋体" w:cs="Times New Roman"/>
                <w:kern w:val="0"/>
                <w:sz w:val="24"/>
                <w:lang w:val="en-US" w:eastAsia="zh-CN"/>
              </w:rPr>
              <w:t>2</w:t>
            </w:r>
            <w:r>
              <w:rPr>
                <w:rFonts w:ascii="Calibri" w:hAnsi="Calibri" w:eastAsia="宋体" w:cs="Times New Roman"/>
                <w:kern w:val="0"/>
                <w:sz w:val="24"/>
              </w:rPr>
              <w:t>类标准。</w:t>
            </w:r>
          </w:p>
          <w:p w14:paraId="33645A39">
            <w:pPr>
              <w:keepNext w:val="0"/>
              <w:keepLines w:val="0"/>
              <w:suppressLineNumbers w:val="0"/>
              <w:spacing w:before="0" w:beforeAutospacing="0" w:after="0" w:afterAutospacing="0" w:line="240" w:lineRule="auto"/>
              <w:ind w:left="0" w:right="0"/>
              <w:jc w:val="center"/>
              <w:rPr>
                <w:rFonts w:ascii="Calibri" w:hAnsi="Calibri" w:eastAsia="宋体" w:cs="Times New Roman"/>
                <w:b/>
                <w:bCs/>
                <w:kern w:val="0"/>
                <w:sz w:val="24"/>
              </w:rPr>
            </w:pPr>
            <w:r>
              <w:rPr>
                <w:rFonts w:hint="eastAsia" w:ascii="Calibri" w:hAnsi="Calibri" w:eastAsia="宋体" w:cs="Times New Roman"/>
                <w:b/>
                <w:bCs/>
                <w:kern w:val="0"/>
                <w:sz w:val="24"/>
              </w:rPr>
              <w:t>表</w:t>
            </w:r>
            <w:r>
              <w:rPr>
                <w:rFonts w:ascii="Calibri" w:hAnsi="Calibri" w:eastAsia="宋体" w:cs="Times New Roman"/>
                <w:b/>
                <w:bCs/>
                <w:kern w:val="0"/>
                <w:sz w:val="24"/>
              </w:rPr>
              <w:t>3-</w:t>
            </w:r>
            <w:r>
              <w:rPr>
                <w:rFonts w:hint="eastAsia" w:ascii="Calibri" w:hAnsi="Calibri" w:eastAsia="宋体" w:cs="Times New Roman"/>
                <w:b/>
                <w:bCs/>
                <w:kern w:val="0"/>
                <w:sz w:val="24"/>
                <w:lang w:val="en-US" w:eastAsia="zh-CN"/>
              </w:rPr>
              <w:t>7</w:t>
            </w:r>
            <w:r>
              <w:rPr>
                <w:rFonts w:ascii="Calibri" w:hAnsi="Calibri" w:eastAsia="宋体" w:cs="Times New Roman"/>
                <w:b/>
                <w:bCs/>
                <w:kern w:val="0"/>
                <w:sz w:val="24"/>
              </w:rPr>
              <w:t xml:space="preserve">  </w:t>
            </w:r>
            <w:r>
              <w:rPr>
                <w:rFonts w:hint="eastAsia" w:ascii="Calibri" w:hAnsi="Calibri" w:eastAsia="宋体" w:cs="Times New Roman"/>
                <w:b/>
                <w:bCs/>
                <w:kern w:val="0"/>
                <w:sz w:val="24"/>
              </w:rPr>
              <w:t>声环境质量标准</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797"/>
              <w:gridCol w:w="1323"/>
              <w:gridCol w:w="1425"/>
              <w:gridCol w:w="1426"/>
            </w:tblGrid>
            <w:tr w14:paraId="4F1A60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exact"/>
                <w:jc w:val="center"/>
              </w:trPr>
              <w:tc>
                <w:tcPr>
                  <w:tcW w:w="2382" w:type="pct"/>
                  <w:noWrap w:val="0"/>
                  <w:vAlign w:val="center"/>
                </w:tcPr>
                <w:p w14:paraId="37DF2A1E">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标准</w:t>
                  </w:r>
                </w:p>
              </w:tc>
              <w:tc>
                <w:tcPr>
                  <w:tcW w:w="830" w:type="pct"/>
                  <w:noWrap w:val="0"/>
                  <w:vAlign w:val="center"/>
                </w:tcPr>
                <w:p w14:paraId="499A9BA0">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功能区类别</w:t>
                  </w:r>
                </w:p>
              </w:tc>
              <w:tc>
                <w:tcPr>
                  <w:tcW w:w="894" w:type="pct"/>
                  <w:noWrap w:val="0"/>
                  <w:vAlign w:val="center"/>
                </w:tcPr>
                <w:p w14:paraId="68E6ECB0">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昼间</w:t>
                  </w:r>
                </w:p>
              </w:tc>
              <w:tc>
                <w:tcPr>
                  <w:tcW w:w="894" w:type="pct"/>
                  <w:noWrap w:val="0"/>
                  <w:vAlign w:val="center"/>
                </w:tcPr>
                <w:p w14:paraId="419FC02E">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b/>
                      <w:color w:val="auto"/>
                      <w:spacing w:val="0"/>
                      <w:kern w:val="0"/>
                      <w:sz w:val="21"/>
                      <w:szCs w:val="21"/>
                    </w:rPr>
                  </w:pPr>
                  <w:r>
                    <w:rPr>
                      <w:rFonts w:ascii="Calibri" w:hAnsi="Calibri" w:eastAsia="宋体" w:cs="Times New Roman"/>
                      <w:b/>
                      <w:color w:val="auto"/>
                      <w:spacing w:val="0"/>
                      <w:kern w:val="0"/>
                      <w:sz w:val="21"/>
                      <w:szCs w:val="21"/>
                    </w:rPr>
                    <w:t>夜间</w:t>
                  </w:r>
                </w:p>
              </w:tc>
            </w:tr>
            <w:tr w14:paraId="3EDCBC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 w:hRule="exact"/>
                <w:jc w:val="center"/>
              </w:trPr>
              <w:tc>
                <w:tcPr>
                  <w:tcW w:w="2382" w:type="pct"/>
                  <w:noWrap w:val="0"/>
                  <w:vAlign w:val="center"/>
                </w:tcPr>
                <w:p w14:paraId="2BE46F81">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《声环境质量标准》(GB3096-2008)</w:t>
                  </w:r>
                </w:p>
              </w:tc>
              <w:tc>
                <w:tcPr>
                  <w:tcW w:w="830" w:type="pct"/>
                  <w:noWrap w:val="0"/>
                  <w:vAlign w:val="center"/>
                </w:tcPr>
                <w:p w14:paraId="77A0BE84">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hint="eastAsia" w:ascii="Calibri" w:hAnsi="Calibri" w:eastAsia="宋体" w:cs="Times New Roman"/>
                      <w:color w:val="auto"/>
                      <w:spacing w:val="0"/>
                      <w:kern w:val="0"/>
                      <w:sz w:val="21"/>
                      <w:szCs w:val="21"/>
                      <w:lang w:val="en-US" w:eastAsia="zh-CN"/>
                    </w:rPr>
                    <w:t>2</w:t>
                  </w:r>
                  <w:r>
                    <w:rPr>
                      <w:rFonts w:hint="eastAsia" w:ascii="Calibri" w:hAnsi="Calibri" w:eastAsia="宋体" w:cs="Times New Roman"/>
                      <w:color w:val="auto"/>
                      <w:spacing w:val="0"/>
                      <w:kern w:val="0"/>
                      <w:sz w:val="21"/>
                      <w:szCs w:val="21"/>
                    </w:rPr>
                    <w:t>类</w:t>
                  </w:r>
                </w:p>
              </w:tc>
              <w:tc>
                <w:tcPr>
                  <w:tcW w:w="894" w:type="pct"/>
                  <w:noWrap w:val="0"/>
                  <w:vAlign w:val="center"/>
                </w:tcPr>
                <w:p w14:paraId="4EF3FB11">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≤6</w:t>
                  </w:r>
                  <w:r>
                    <w:rPr>
                      <w:rFonts w:hint="eastAsia" w:ascii="Calibri" w:hAnsi="Calibri" w:eastAsia="宋体" w:cs="Times New Roman"/>
                      <w:color w:val="auto"/>
                      <w:spacing w:val="0"/>
                      <w:kern w:val="0"/>
                      <w:sz w:val="21"/>
                      <w:szCs w:val="21"/>
                      <w:lang w:val="en-US" w:eastAsia="zh-CN"/>
                    </w:rPr>
                    <w:t>0</w:t>
                  </w:r>
                  <w:r>
                    <w:rPr>
                      <w:rFonts w:ascii="Calibri" w:hAnsi="Calibri" w:eastAsia="宋体" w:cs="Times New Roman"/>
                      <w:color w:val="auto"/>
                      <w:spacing w:val="0"/>
                      <w:kern w:val="0"/>
                      <w:sz w:val="21"/>
                      <w:szCs w:val="21"/>
                    </w:rPr>
                    <w:t>dB(A)</w:t>
                  </w:r>
                </w:p>
              </w:tc>
              <w:tc>
                <w:tcPr>
                  <w:tcW w:w="894" w:type="pct"/>
                  <w:noWrap w:val="0"/>
                  <w:vAlign w:val="center"/>
                </w:tcPr>
                <w:p w14:paraId="3830454C">
                  <w:pPr>
                    <w:pStyle w:val="78"/>
                    <w:keepNext w:val="0"/>
                    <w:keepLines w:val="0"/>
                    <w:suppressLineNumbers w:val="0"/>
                    <w:tabs>
                      <w:tab w:val="left" w:pos="3345"/>
                    </w:tabs>
                    <w:spacing w:before="0" w:beforeAutospacing="0" w:after="0" w:afterAutospacing="0" w:line="240" w:lineRule="auto"/>
                    <w:ind w:left="0" w:right="0" w:firstLine="0" w:firstLineChars="0"/>
                    <w:rPr>
                      <w:rFonts w:ascii="Calibri" w:hAnsi="Calibri" w:eastAsia="宋体" w:cs="Times New Roman"/>
                      <w:color w:val="auto"/>
                      <w:spacing w:val="0"/>
                      <w:kern w:val="0"/>
                      <w:sz w:val="21"/>
                      <w:szCs w:val="21"/>
                    </w:rPr>
                  </w:pPr>
                  <w:r>
                    <w:rPr>
                      <w:rFonts w:ascii="Calibri" w:hAnsi="Calibri" w:eastAsia="宋体" w:cs="Times New Roman"/>
                      <w:color w:val="auto"/>
                      <w:spacing w:val="0"/>
                      <w:kern w:val="0"/>
                      <w:sz w:val="21"/>
                      <w:szCs w:val="21"/>
                    </w:rPr>
                    <w:t>≤5</w:t>
                  </w:r>
                  <w:r>
                    <w:rPr>
                      <w:rFonts w:hint="eastAsia" w:ascii="Calibri" w:hAnsi="Calibri" w:eastAsia="宋体" w:cs="Times New Roman"/>
                      <w:color w:val="auto"/>
                      <w:spacing w:val="0"/>
                      <w:kern w:val="0"/>
                      <w:sz w:val="21"/>
                      <w:szCs w:val="21"/>
                      <w:lang w:val="en-US" w:eastAsia="zh-CN"/>
                    </w:rPr>
                    <w:t>0</w:t>
                  </w:r>
                  <w:r>
                    <w:rPr>
                      <w:rFonts w:ascii="Calibri" w:hAnsi="Calibri" w:eastAsia="宋体" w:cs="Times New Roman"/>
                      <w:color w:val="auto"/>
                      <w:spacing w:val="0"/>
                      <w:kern w:val="0"/>
                      <w:sz w:val="21"/>
                      <w:szCs w:val="21"/>
                    </w:rPr>
                    <w:t>dB(A)</w:t>
                  </w:r>
                </w:p>
              </w:tc>
            </w:tr>
          </w:tbl>
          <w:p w14:paraId="1126E083">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二、污染物排放标准</w:t>
            </w:r>
          </w:p>
          <w:p w14:paraId="22B0078F">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bCs/>
                <w:kern w:val="0"/>
                <w:sz w:val="24"/>
                <w:lang w:val="en-US" w:eastAsia="zh-CN"/>
              </w:rPr>
            </w:pPr>
            <w:r>
              <w:rPr>
                <w:rFonts w:hint="eastAsia" w:ascii="Calibri" w:hAnsi="Calibri" w:eastAsia="宋体" w:cs="Times New Roman"/>
                <w:b/>
                <w:bCs/>
                <w:kern w:val="0"/>
                <w:sz w:val="24"/>
                <w:lang w:val="en-US" w:eastAsia="zh-CN"/>
              </w:rPr>
              <w:t>1</w:t>
            </w:r>
            <w:r>
              <w:rPr>
                <w:rFonts w:hint="eastAsia" w:ascii="Calibri" w:hAnsi="Calibri" w:eastAsia="宋体" w:cs="Times New Roman"/>
                <w:b/>
                <w:bCs/>
                <w:kern w:val="0"/>
                <w:sz w:val="24"/>
              </w:rPr>
              <w:t>、废</w:t>
            </w:r>
            <w:r>
              <w:rPr>
                <w:rFonts w:hint="eastAsia" w:ascii="Calibri" w:hAnsi="Calibri" w:eastAsia="宋体" w:cs="Times New Roman"/>
                <w:b/>
                <w:bCs/>
                <w:kern w:val="0"/>
                <w:sz w:val="24"/>
                <w:lang w:val="en-US" w:eastAsia="zh-CN"/>
              </w:rPr>
              <w:t>气</w:t>
            </w:r>
          </w:p>
          <w:p w14:paraId="28C34A62">
            <w:pPr>
              <w:keepNext w:val="0"/>
              <w:keepLines w:val="0"/>
              <w:suppressLineNumbers w:val="0"/>
              <w:spacing w:before="0" w:beforeAutospacing="0" w:after="0" w:afterAutospacing="0" w:line="360" w:lineRule="auto"/>
              <w:ind w:left="0" w:right="0"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扩建项目施工期产生的废气主要为施工废气，施工废气污染物为颗粒物，施工废气无组织排放</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运营期产生的废气主要为污泥废气，污泥废气污染物为臭气浓度，污泥废气无组织排放</w:t>
            </w:r>
            <w:r>
              <w:rPr>
                <w:rFonts w:hint="eastAsia" w:ascii="Times New Roman" w:hAnsi="Times New Roman" w:eastAsia="宋体" w:cs="Times New Roman"/>
                <w:color w:val="auto"/>
                <w:sz w:val="24"/>
                <w:highlight w:val="none"/>
              </w:rPr>
              <w:t>。</w:t>
            </w:r>
          </w:p>
          <w:p w14:paraId="7147D4D8">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color w:val="auto"/>
                <w:sz w:val="24"/>
              </w:rPr>
            </w:pPr>
            <w:r>
              <w:rPr>
                <w:rFonts w:hint="eastAsia" w:ascii="宋体" w:hAnsi="宋体" w:eastAsia="宋体" w:cs="宋体"/>
                <w:b w:val="0"/>
                <w:bCs w:val="0"/>
                <w:color w:val="auto"/>
                <w:sz w:val="24"/>
                <w:szCs w:val="24"/>
                <w:lang w:val="en-US" w:eastAsia="zh-CN"/>
              </w:rPr>
              <w:t>扩建</w:t>
            </w:r>
            <w:r>
              <w:rPr>
                <w:rFonts w:ascii="宋体" w:hAnsi="宋体" w:eastAsia="宋体" w:cs="宋体"/>
                <w:b w:val="0"/>
                <w:bCs w:val="0"/>
                <w:color w:val="auto"/>
                <w:sz w:val="24"/>
                <w:szCs w:val="24"/>
              </w:rPr>
              <w:t>项目</w:t>
            </w:r>
            <w:r>
              <w:rPr>
                <w:rFonts w:hint="eastAsia" w:ascii="宋体" w:hAnsi="宋体" w:eastAsia="宋体" w:cs="宋体"/>
                <w:b w:val="0"/>
                <w:bCs w:val="0"/>
                <w:color w:val="auto"/>
                <w:sz w:val="24"/>
                <w:szCs w:val="24"/>
                <w:lang w:val="en-US" w:eastAsia="zh-CN"/>
              </w:rPr>
              <w:t>施工期厂界无组织颗粒物参照</w:t>
            </w:r>
            <w:r>
              <w:rPr>
                <w:rFonts w:hint="eastAsia" w:ascii="宋体" w:hAnsi="宋体" w:eastAsia="宋体" w:cs="宋体"/>
                <w:b w:val="0"/>
                <w:bCs w:val="0"/>
                <w:color w:val="auto"/>
                <w:sz w:val="24"/>
                <w:szCs w:val="24"/>
              </w:rPr>
              <w:t>执行</w:t>
            </w:r>
            <w:r>
              <w:rPr>
                <w:rFonts w:ascii="宋体" w:hAnsi="宋体" w:eastAsia="宋体" w:cs="宋体"/>
                <w:b w:val="0"/>
                <w:bCs w:val="0"/>
                <w:color w:val="auto"/>
                <w:sz w:val="24"/>
                <w:szCs w:val="24"/>
              </w:rPr>
              <w:t>《大气污染物综合排放标准》（</w:t>
            </w:r>
            <w:r>
              <w:rPr>
                <w:rFonts w:ascii="TimesNewRomanPSMT" w:hAnsi="TimesNewRomanPSMT" w:eastAsia="TimesNewRomanPSMT" w:cs="TimesNewRomanPSMT"/>
                <w:b w:val="0"/>
                <w:bCs w:val="0"/>
                <w:color w:val="auto"/>
                <w:sz w:val="24"/>
                <w:szCs w:val="24"/>
              </w:rPr>
              <w:t>DB3</w:t>
            </w:r>
            <w:r>
              <w:rPr>
                <w:rFonts w:hint="eastAsia" w:ascii="TimesNewRomanPSMT" w:hAnsi="TimesNewRomanPSMT" w:eastAsia="宋体" w:cs="TimesNewRomanPSMT"/>
                <w:b w:val="0"/>
                <w:bCs w:val="0"/>
                <w:color w:val="auto"/>
                <w:sz w:val="24"/>
                <w:szCs w:val="24"/>
                <w:lang w:val="en-US" w:eastAsia="zh-CN"/>
              </w:rPr>
              <w:t>1</w:t>
            </w:r>
            <w:r>
              <w:rPr>
                <w:rFonts w:ascii="TimesNewRomanPSMT" w:hAnsi="TimesNewRomanPSMT" w:eastAsia="TimesNewRomanPSMT" w:cs="TimesNewRomanPSMT"/>
                <w:b w:val="0"/>
                <w:bCs w:val="0"/>
                <w:color w:val="auto"/>
                <w:sz w:val="24"/>
                <w:szCs w:val="24"/>
              </w:rPr>
              <w:t>/</w:t>
            </w:r>
            <w:r>
              <w:rPr>
                <w:rFonts w:hint="eastAsia" w:ascii="TimesNewRomanPSMT" w:hAnsi="TimesNewRomanPSMT" w:eastAsia="宋体" w:cs="TimesNewRomanPSMT"/>
                <w:b w:val="0"/>
                <w:bCs w:val="0"/>
                <w:color w:val="auto"/>
                <w:sz w:val="24"/>
                <w:szCs w:val="24"/>
                <w:lang w:val="en-US" w:eastAsia="zh-CN"/>
              </w:rPr>
              <w:t>933</w:t>
            </w:r>
            <w:r>
              <w:rPr>
                <w:rFonts w:ascii="TimesNewRomanPSMT" w:hAnsi="TimesNewRomanPSMT" w:eastAsia="TimesNewRomanPSMT" w:cs="TimesNewRomanPSMT"/>
                <w:b w:val="0"/>
                <w:bCs w:val="0"/>
                <w:color w:val="auto"/>
                <w:sz w:val="24"/>
                <w:szCs w:val="24"/>
              </w:rPr>
              <w:t>-20</w:t>
            </w:r>
            <w:r>
              <w:rPr>
                <w:rFonts w:hint="eastAsia" w:ascii="TimesNewRomanPSMT" w:hAnsi="TimesNewRomanPSMT" w:eastAsia="宋体" w:cs="TimesNewRomanPSMT"/>
                <w:b w:val="0"/>
                <w:bCs w:val="0"/>
                <w:color w:val="auto"/>
                <w:sz w:val="24"/>
                <w:szCs w:val="24"/>
                <w:lang w:val="en-US" w:eastAsia="zh-CN"/>
              </w:rPr>
              <w:t>15</w:t>
            </w:r>
            <w:r>
              <w:rPr>
                <w:rFonts w:ascii="宋体" w:hAnsi="宋体" w:eastAsia="宋体" w:cs="宋体"/>
                <w:b w:val="0"/>
                <w:bCs w:val="0"/>
                <w:color w:val="auto"/>
                <w:sz w:val="24"/>
                <w:szCs w:val="24"/>
              </w:rPr>
              <w:t>）中表</w:t>
            </w:r>
            <w:r>
              <w:rPr>
                <w:rFonts w:hint="eastAsia" w:ascii="TimesNewRomanPSMT" w:hAnsi="TimesNewRomanPSMT" w:eastAsia="宋体" w:cs="TimesNewRomanPSMT"/>
                <w:b w:val="0"/>
                <w:bCs w:val="0"/>
                <w:color w:val="auto"/>
                <w:sz w:val="24"/>
                <w:szCs w:val="24"/>
                <w:lang w:val="en-US" w:eastAsia="zh-CN"/>
              </w:rPr>
              <w:t>3</w:t>
            </w:r>
            <w:r>
              <w:rPr>
                <w:rFonts w:hint="eastAsia" w:ascii="宋体" w:hAnsi="宋体" w:eastAsia="宋体" w:cs="宋体"/>
                <w:b w:val="0"/>
                <w:bCs w:val="0"/>
                <w:color w:val="auto"/>
                <w:sz w:val="24"/>
                <w:szCs w:val="24"/>
                <w:lang w:val="en-US" w:eastAsia="zh-CN"/>
              </w:rPr>
              <w:t>排放限值</w:t>
            </w:r>
            <w:r>
              <w:rPr>
                <w:rFonts w:hint="eastAsia" w:ascii="Calibri" w:hAnsi="Calibri" w:eastAsia="宋体" w:cs="Times New Roman"/>
                <w:color w:val="auto"/>
                <w:sz w:val="24"/>
                <w:highlight w:val="none"/>
                <w:lang w:eastAsia="zh-CN"/>
              </w:rPr>
              <w:t>，</w:t>
            </w:r>
            <w:r>
              <w:rPr>
                <w:rFonts w:hint="eastAsia" w:ascii="Calibri" w:hAnsi="Calibri" w:eastAsia="宋体" w:cs="Times New Roman"/>
                <w:color w:val="auto"/>
                <w:sz w:val="24"/>
                <w:highlight w:val="none"/>
                <w:lang w:val="en-US" w:eastAsia="zh-CN"/>
              </w:rPr>
              <w:t>扩建项目</w:t>
            </w:r>
            <w:r>
              <w:rPr>
                <w:rFonts w:hint="eastAsia" w:ascii="宋体" w:hAnsi="宋体" w:eastAsia="宋体" w:cs="宋体"/>
                <w:b w:val="0"/>
                <w:bCs w:val="0"/>
                <w:color w:val="auto"/>
                <w:sz w:val="24"/>
                <w:szCs w:val="24"/>
                <w:lang w:val="en-US" w:eastAsia="zh-CN"/>
              </w:rPr>
              <w:t>营运期厂界无组织臭气浓度参照</w:t>
            </w:r>
            <w:r>
              <w:rPr>
                <w:rFonts w:hint="eastAsia" w:ascii="宋体" w:hAnsi="宋体" w:eastAsia="宋体" w:cs="宋体"/>
                <w:b w:val="0"/>
                <w:bCs w:val="0"/>
                <w:color w:val="auto"/>
                <w:sz w:val="24"/>
                <w:szCs w:val="24"/>
              </w:rPr>
              <w:t>执行</w:t>
            </w:r>
            <w:r>
              <w:rPr>
                <w:rFonts w:hint="eastAsia" w:ascii="Calibri" w:hAnsi="Calibri" w:eastAsia="宋体" w:cs="Times New Roman"/>
                <w:color w:val="auto"/>
                <w:sz w:val="24"/>
                <w:highlight w:val="none"/>
              </w:rPr>
              <w:t>《恶臭（异味）污染物排放标准》（DB31/1025</w:t>
            </w:r>
            <w:r>
              <w:rPr>
                <w:rFonts w:hint="eastAsia" w:ascii="Calibri" w:hAnsi="Calibri" w:eastAsia="宋体" w:cs="Times New Roman"/>
                <w:color w:val="auto"/>
                <w:sz w:val="24"/>
                <w:highlight w:val="none"/>
                <w:lang w:val="en-US" w:eastAsia="zh-CN"/>
              </w:rPr>
              <w:t>-</w:t>
            </w:r>
            <w:r>
              <w:rPr>
                <w:rFonts w:hint="eastAsia" w:ascii="Calibri" w:hAnsi="Calibri" w:eastAsia="宋体" w:cs="Times New Roman"/>
                <w:color w:val="auto"/>
                <w:sz w:val="24"/>
                <w:highlight w:val="none"/>
              </w:rPr>
              <w:t>2016）</w:t>
            </w:r>
            <w:r>
              <w:rPr>
                <w:rFonts w:hint="eastAsia" w:ascii="Calibri" w:hAnsi="Calibri" w:eastAsia="宋体" w:cs="Times New Roman"/>
                <w:color w:val="auto"/>
                <w:sz w:val="24"/>
                <w:highlight w:val="none"/>
                <w:lang w:val="en-US" w:eastAsia="zh-CN"/>
              </w:rPr>
              <w:t>中表3</w:t>
            </w:r>
            <w:r>
              <w:rPr>
                <w:rFonts w:ascii="Calibri" w:hAnsi="Calibri" w:eastAsia="宋体" w:cs="Times New Roman"/>
                <w:color w:val="auto"/>
                <w:sz w:val="24"/>
                <w:highlight w:val="none"/>
              </w:rPr>
              <w:t>排放限值</w:t>
            </w:r>
            <w:r>
              <w:rPr>
                <w:rFonts w:hint="eastAsia" w:ascii="宋体" w:hAnsi="宋体" w:eastAsia="宋体" w:cs="宋体"/>
                <w:b w:val="0"/>
                <w:bCs w:val="0"/>
                <w:color w:val="auto"/>
                <w:sz w:val="24"/>
                <w:szCs w:val="24"/>
                <w:lang w:eastAsia="zh-CN"/>
              </w:rPr>
              <w:t>。</w:t>
            </w:r>
          </w:p>
          <w:p w14:paraId="3DB00E42">
            <w:pPr>
              <w:keepNext w:val="0"/>
              <w:keepLines w:val="0"/>
              <w:suppressLineNumbers w:val="0"/>
              <w:spacing w:before="0" w:beforeAutospacing="0" w:after="0" w:afterAutospacing="0"/>
              <w:ind w:left="0" w:right="0"/>
              <w:jc w:val="center"/>
              <w:rPr>
                <w:rFonts w:ascii="Calibri" w:hAnsi="Calibri" w:eastAsia="宋体" w:cs="Times New Roman"/>
                <w:b/>
                <w:color w:val="auto"/>
              </w:rPr>
            </w:pPr>
            <w:r>
              <w:rPr>
                <w:rFonts w:ascii="Calibri" w:hAnsi="Calibri" w:eastAsia="宋体" w:cs="Times New Roman"/>
                <w:b/>
                <w:color w:val="auto"/>
                <w:sz w:val="24"/>
              </w:rPr>
              <w:t>表</w:t>
            </w:r>
            <w:r>
              <w:rPr>
                <w:rFonts w:hint="eastAsia" w:ascii="Calibri" w:hAnsi="Calibri" w:eastAsia="宋体" w:cs="Times New Roman"/>
                <w:b/>
                <w:color w:val="auto"/>
                <w:sz w:val="24"/>
              </w:rPr>
              <w:t>3-</w:t>
            </w:r>
            <w:r>
              <w:rPr>
                <w:rFonts w:hint="eastAsia" w:ascii="Calibri" w:hAnsi="Calibri" w:eastAsia="宋体" w:cs="Times New Roman"/>
                <w:b/>
                <w:color w:val="auto"/>
                <w:sz w:val="24"/>
                <w:lang w:val="en-US" w:eastAsia="zh-CN"/>
              </w:rPr>
              <w:t>8</w:t>
            </w:r>
            <w:r>
              <w:rPr>
                <w:rFonts w:ascii="Calibri" w:hAnsi="Calibri" w:eastAsia="宋体" w:cs="Times New Roman"/>
                <w:b/>
                <w:color w:val="auto"/>
                <w:sz w:val="24"/>
              </w:rPr>
              <w:t xml:space="preserve">   项目废气排放标准</w:t>
            </w:r>
          </w:p>
          <w:tbl>
            <w:tblPr>
              <w:tblStyle w:val="4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293"/>
              <w:gridCol w:w="1625"/>
              <w:gridCol w:w="2741"/>
              <w:gridCol w:w="875"/>
            </w:tblGrid>
            <w:tr w14:paraId="2641C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1440" w:type="dxa"/>
                  <w:vMerge w:val="restart"/>
                  <w:noWrap w:val="0"/>
                  <w:vAlign w:val="center"/>
                </w:tcPr>
                <w:p w14:paraId="280E5A1D">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r>
                    <w:rPr>
                      <w:rFonts w:ascii="Calibri" w:hAnsi="Calibri" w:eastAsia="宋体" w:cs="Times New Roman"/>
                      <w:b/>
                      <w:bCs/>
                      <w:color w:val="auto"/>
                      <w:szCs w:val="40"/>
                    </w:rPr>
                    <w:t>污染物</w:t>
                  </w:r>
                </w:p>
              </w:tc>
              <w:tc>
                <w:tcPr>
                  <w:tcW w:w="2918" w:type="dxa"/>
                  <w:gridSpan w:val="2"/>
                  <w:noWrap w:val="0"/>
                  <w:vAlign w:val="center"/>
                </w:tcPr>
                <w:p w14:paraId="1947F204">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r>
                    <w:rPr>
                      <w:rFonts w:ascii="Calibri" w:hAnsi="Calibri" w:eastAsia="宋体" w:cs="Times New Roman"/>
                      <w:b/>
                      <w:bCs/>
                      <w:color w:val="auto"/>
                      <w:szCs w:val="40"/>
                    </w:rPr>
                    <w:t>无组织排放浓度限值</w:t>
                  </w:r>
                </w:p>
              </w:tc>
              <w:tc>
                <w:tcPr>
                  <w:tcW w:w="2741" w:type="dxa"/>
                  <w:vMerge w:val="restart"/>
                  <w:noWrap w:val="0"/>
                  <w:vAlign w:val="center"/>
                </w:tcPr>
                <w:p w14:paraId="31C8D683">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r>
                    <w:rPr>
                      <w:rFonts w:ascii="Calibri" w:hAnsi="Calibri" w:eastAsia="宋体" w:cs="Times New Roman"/>
                      <w:b/>
                      <w:bCs/>
                      <w:color w:val="auto"/>
                      <w:szCs w:val="40"/>
                    </w:rPr>
                    <w:t>执行标准名称</w:t>
                  </w:r>
                </w:p>
              </w:tc>
              <w:tc>
                <w:tcPr>
                  <w:tcW w:w="875" w:type="dxa"/>
                  <w:vMerge w:val="restart"/>
                  <w:noWrap w:val="0"/>
                  <w:vAlign w:val="center"/>
                </w:tcPr>
                <w:p w14:paraId="715BB35C">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40"/>
                      <w:lang w:val="en-US" w:eastAsia="zh-CN"/>
                    </w:rPr>
                  </w:pPr>
                  <w:r>
                    <w:rPr>
                      <w:rFonts w:hint="eastAsia" w:ascii="Calibri" w:hAnsi="Calibri" w:eastAsia="宋体" w:cs="Times New Roman"/>
                      <w:b/>
                      <w:bCs/>
                      <w:color w:val="auto"/>
                      <w:szCs w:val="40"/>
                      <w:lang w:val="en-US" w:eastAsia="zh-CN"/>
                    </w:rPr>
                    <w:t>时期</w:t>
                  </w:r>
                </w:p>
              </w:tc>
            </w:tr>
            <w:tr w14:paraId="3A8CC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440" w:type="dxa"/>
                  <w:vMerge w:val="continue"/>
                  <w:noWrap w:val="0"/>
                  <w:vAlign w:val="center"/>
                </w:tcPr>
                <w:p w14:paraId="1BB25E7D">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p>
              </w:tc>
              <w:tc>
                <w:tcPr>
                  <w:tcW w:w="1293" w:type="dxa"/>
                  <w:noWrap w:val="0"/>
                  <w:vAlign w:val="center"/>
                </w:tcPr>
                <w:p w14:paraId="4F591FDC">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r>
                    <w:rPr>
                      <w:rFonts w:ascii="Calibri" w:hAnsi="Calibri" w:eastAsia="宋体" w:cs="Times New Roman"/>
                      <w:b/>
                      <w:bCs/>
                      <w:color w:val="auto"/>
                      <w:szCs w:val="40"/>
                    </w:rPr>
                    <w:t>浓度限值（mg/m</w:t>
                  </w:r>
                  <w:r>
                    <w:rPr>
                      <w:rFonts w:ascii="Calibri" w:hAnsi="Calibri" w:eastAsia="宋体" w:cs="Times New Roman"/>
                      <w:b/>
                      <w:bCs/>
                      <w:color w:val="auto"/>
                      <w:szCs w:val="40"/>
                      <w:vertAlign w:val="superscript"/>
                    </w:rPr>
                    <w:t>3</w:t>
                  </w:r>
                  <w:r>
                    <w:rPr>
                      <w:rFonts w:ascii="Calibri" w:hAnsi="Calibri" w:eastAsia="宋体" w:cs="Times New Roman"/>
                      <w:b/>
                      <w:bCs/>
                      <w:color w:val="auto"/>
                      <w:szCs w:val="40"/>
                    </w:rPr>
                    <w:t>）</w:t>
                  </w:r>
                </w:p>
              </w:tc>
              <w:tc>
                <w:tcPr>
                  <w:tcW w:w="1625" w:type="dxa"/>
                  <w:noWrap w:val="0"/>
                  <w:vAlign w:val="center"/>
                </w:tcPr>
                <w:p w14:paraId="0C6B5606">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r>
                    <w:rPr>
                      <w:rFonts w:ascii="Calibri" w:hAnsi="Calibri" w:eastAsia="宋体" w:cs="Times New Roman"/>
                      <w:b/>
                      <w:bCs/>
                      <w:color w:val="auto"/>
                      <w:szCs w:val="40"/>
                    </w:rPr>
                    <w:t>监控点</w:t>
                  </w:r>
                </w:p>
              </w:tc>
              <w:tc>
                <w:tcPr>
                  <w:tcW w:w="2741" w:type="dxa"/>
                  <w:vMerge w:val="continue"/>
                  <w:noWrap w:val="0"/>
                  <w:vAlign w:val="center"/>
                </w:tcPr>
                <w:p w14:paraId="5857DBE2">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p>
              </w:tc>
              <w:tc>
                <w:tcPr>
                  <w:tcW w:w="875" w:type="dxa"/>
                  <w:vMerge w:val="continue"/>
                  <w:noWrap w:val="0"/>
                  <w:vAlign w:val="center"/>
                </w:tcPr>
                <w:p w14:paraId="6B193F88">
                  <w:pPr>
                    <w:keepNext w:val="0"/>
                    <w:keepLines w:val="0"/>
                    <w:suppressLineNumbers w:val="0"/>
                    <w:spacing w:before="0" w:beforeAutospacing="0" w:after="0" w:afterAutospacing="0"/>
                    <w:ind w:left="0" w:right="0"/>
                    <w:jc w:val="center"/>
                    <w:rPr>
                      <w:rFonts w:ascii="Calibri" w:hAnsi="Calibri" w:eastAsia="宋体" w:cs="Times New Roman"/>
                      <w:b/>
                      <w:bCs/>
                      <w:color w:val="auto"/>
                      <w:szCs w:val="40"/>
                    </w:rPr>
                  </w:pPr>
                </w:p>
              </w:tc>
            </w:tr>
            <w:tr w14:paraId="5682F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440" w:type="dxa"/>
                  <w:noWrap w:val="0"/>
                  <w:vAlign w:val="center"/>
                </w:tcPr>
                <w:p w14:paraId="40F22C96">
                  <w:pPr>
                    <w:keepNext w:val="0"/>
                    <w:keepLines w:val="0"/>
                    <w:suppressLineNumbers w:val="0"/>
                    <w:spacing w:before="0" w:beforeAutospacing="0" w:after="0" w:afterAutospacing="0"/>
                    <w:ind w:left="0" w:right="0"/>
                    <w:jc w:val="center"/>
                    <w:rPr>
                      <w:rFonts w:ascii="Calibri" w:hAnsi="Calibri" w:eastAsia="宋体" w:cs="Times New Roman"/>
                      <w:bCs/>
                      <w:color w:val="auto"/>
                      <w:szCs w:val="40"/>
                    </w:rPr>
                  </w:pPr>
                  <w:r>
                    <w:rPr>
                      <w:rFonts w:ascii="Calibri" w:hAnsi="Calibri" w:eastAsia="宋体" w:cs="Times New Roman"/>
                      <w:bCs/>
                      <w:color w:val="auto"/>
                      <w:szCs w:val="40"/>
                    </w:rPr>
                    <w:t>颗粒物</w:t>
                  </w:r>
                </w:p>
              </w:tc>
              <w:tc>
                <w:tcPr>
                  <w:tcW w:w="1293" w:type="dxa"/>
                  <w:noWrap w:val="0"/>
                  <w:vAlign w:val="center"/>
                </w:tcPr>
                <w:p w14:paraId="14A95D4E">
                  <w:pPr>
                    <w:keepNext w:val="0"/>
                    <w:keepLines w:val="0"/>
                    <w:suppressLineNumbers w:val="0"/>
                    <w:spacing w:before="0" w:beforeAutospacing="0" w:after="0" w:afterAutospacing="0"/>
                    <w:ind w:left="0" w:right="0"/>
                    <w:jc w:val="center"/>
                    <w:rPr>
                      <w:rFonts w:hint="default" w:ascii="Calibri" w:hAnsi="Calibri" w:eastAsia="宋体" w:cs="Times New Roman"/>
                      <w:bCs/>
                      <w:color w:val="auto"/>
                      <w:szCs w:val="40"/>
                      <w:lang w:val="en-US" w:eastAsia="zh-CN"/>
                    </w:rPr>
                  </w:pPr>
                  <w:r>
                    <w:rPr>
                      <w:rFonts w:hint="eastAsia" w:ascii="Calibri" w:hAnsi="Calibri" w:eastAsia="宋体" w:cs="Times New Roman"/>
                      <w:bCs/>
                      <w:color w:val="auto"/>
                      <w:szCs w:val="40"/>
                      <w:lang w:val="en-US" w:eastAsia="zh-CN"/>
                    </w:rPr>
                    <w:t>0.5</w:t>
                  </w:r>
                </w:p>
              </w:tc>
              <w:tc>
                <w:tcPr>
                  <w:tcW w:w="1625" w:type="dxa"/>
                  <w:noWrap w:val="0"/>
                  <w:vAlign w:val="center"/>
                </w:tcPr>
                <w:p w14:paraId="1EC52524">
                  <w:pPr>
                    <w:keepNext w:val="0"/>
                    <w:keepLines w:val="0"/>
                    <w:suppressLineNumbers w:val="0"/>
                    <w:spacing w:before="0" w:beforeAutospacing="0" w:after="0" w:afterAutospacing="0"/>
                    <w:ind w:left="0" w:right="0"/>
                    <w:jc w:val="center"/>
                    <w:rPr>
                      <w:rFonts w:ascii="Calibri" w:hAnsi="Calibri" w:eastAsia="宋体" w:cs="Times New Roman"/>
                      <w:bCs/>
                      <w:color w:val="auto"/>
                      <w:szCs w:val="40"/>
                    </w:rPr>
                  </w:pPr>
                  <w:r>
                    <w:rPr>
                      <w:rFonts w:ascii="Calibri" w:hAnsi="Calibri" w:eastAsia="宋体" w:cs="Times New Roman"/>
                      <w:color w:val="auto"/>
                      <w:szCs w:val="21"/>
                      <w:highlight w:val="none"/>
                    </w:rPr>
                    <w:t>周界外浓度最高点</w:t>
                  </w:r>
                </w:p>
              </w:tc>
              <w:tc>
                <w:tcPr>
                  <w:tcW w:w="2741" w:type="dxa"/>
                  <w:noWrap w:val="0"/>
                  <w:vAlign w:val="center"/>
                </w:tcPr>
                <w:p w14:paraId="08C66EAB">
                  <w:pPr>
                    <w:keepNext w:val="0"/>
                    <w:keepLines w:val="0"/>
                    <w:suppressLineNumbers w:val="0"/>
                    <w:spacing w:before="0" w:beforeAutospacing="0" w:after="0" w:afterAutospacing="0"/>
                    <w:ind w:left="0" w:right="0"/>
                    <w:jc w:val="center"/>
                    <w:rPr>
                      <w:rFonts w:ascii="Calibri" w:hAnsi="Calibri" w:eastAsia="宋体" w:cs="Times New Roman"/>
                      <w:bCs/>
                      <w:color w:val="auto"/>
                      <w:szCs w:val="40"/>
                    </w:rPr>
                  </w:pPr>
                  <w:r>
                    <w:rPr>
                      <w:rFonts w:hint="eastAsia" w:ascii="Calibri" w:hAnsi="Calibri" w:eastAsia="宋体" w:cs="Times New Roman"/>
                      <w:bCs/>
                      <w:color w:val="auto"/>
                      <w:szCs w:val="40"/>
                    </w:rPr>
                    <w:t>《大气污染物综合排放标准》（DB31/933-2015）</w:t>
                  </w:r>
                </w:p>
              </w:tc>
              <w:tc>
                <w:tcPr>
                  <w:tcW w:w="875" w:type="dxa"/>
                  <w:noWrap w:val="0"/>
                  <w:vAlign w:val="center"/>
                </w:tcPr>
                <w:p w14:paraId="2E794966">
                  <w:pPr>
                    <w:keepNext w:val="0"/>
                    <w:keepLines w:val="0"/>
                    <w:suppressLineNumbers w:val="0"/>
                    <w:spacing w:before="0" w:beforeAutospacing="0" w:after="0" w:afterAutospacing="0"/>
                    <w:ind w:left="0" w:right="0"/>
                    <w:jc w:val="center"/>
                    <w:rPr>
                      <w:rFonts w:hint="eastAsia" w:ascii="Calibri" w:hAnsi="Calibri" w:eastAsia="宋体" w:cs="Times New Roman"/>
                      <w:bCs/>
                      <w:color w:val="auto"/>
                      <w:szCs w:val="40"/>
                      <w:lang w:val="en-US" w:eastAsia="zh-CN"/>
                    </w:rPr>
                  </w:pPr>
                  <w:r>
                    <w:rPr>
                      <w:rFonts w:hint="eastAsia" w:ascii="Calibri" w:hAnsi="Calibri" w:eastAsia="宋体" w:cs="Times New Roman"/>
                      <w:bCs/>
                      <w:color w:val="auto"/>
                      <w:szCs w:val="40"/>
                      <w:lang w:val="en-US" w:eastAsia="zh-CN"/>
                    </w:rPr>
                    <w:t>施工期</w:t>
                  </w:r>
                </w:p>
              </w:tc>
            </w:tr>
            <w:tr w14:paraId="46228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440" w:type="dxa"/>
                  <w:noWrap w:val="0"/>
                  <w:vAlign w:val="center"/>
                </w:tcPr>
                <w:p w14:paraId="10D61712">
                  <w:pPr>
                    <w:keepNext w:val="0"/>
                    <w:keepLines w:val="0"/>
                    <w:suppressLineNumbers w:val="0"/>
                    <w:spacing w:before="0" w:beforeAutospacing="0" w:after="0" w:afterAutospacing="0"/>
                    <w:ind w:left="0" w:right="0"/>
                    <w:jc w:val="center"/>
                    <w:rPr>
                      <w:rFonts w:hint="default" w:ascii="Calibri" w:hAnsi="Calibri" w:eastAsia="宋体" w:cs="Times New Roman"/>
                      <w:bCs/>
                      <w:color w:val="auto"/>
                      <w:szCs w:val="40"/>
                      <w:lang w:val="en-US" w:eastAsia="zh-CN"/>
                    </w:rPr>
                  </w:pPr>
                  <w:r>
                    <w:rPr>
                      <w:rFonts w:hint="eastAsia" w:ascii="Calibri" w:hAnsi="Calibri" w:eastAsia="宋体" w:cs="Times New Roman"/>
                      <w:bCs/>
                      <w:color w:val="auto"/>
                      <w:szCs w:val="40"/>
                      <w:lang w:val="en-US" w:eastAsia="zh-CN"/>
                    </w:rPr>
                    <w:t>臭气浓度</w:t>
                  </w:r>
                </w:p>
              </w:tc>
              <w:tc>
                <w:tcPr>
                  <w:tcW w:w="1293" w:type="dxa"/>
                  <w:noWrap w:val="0"/>
                  <w:vAlign w:val="center"/>
                </w:tcPr>
                <w:p w14:paraId="119FF84D">
                  <w:pPr>
                    <w:keepNext w:val="0"/>
                    <w:keepLines w:val="0"/>
                    <w:suppressLineNumbers w:val="0"/>
                    <w:spacing w:before="0" w:beforeAutospacing="0" w:after="0" w:afterAutospacing="0"/>
                    <w:ind w:left="0" w:right="0"/>
                    <w:jc w:val="center"/>
                    <w:rPr>
                      <w:rFonts w:hint="default" w:ascii="Calibri" w:hAnsi="Calibri" w:eastAsia="宋体" w:cs="Times New Roman"/>
                      <w:bCs/>
                      <w:color w:val="auto"/>
                      <w:szCs w:val="40"/>
                      <w:lang w:val="en-US" w:eastAsia="zh-CN"/>
                    </w:rPr>
                  </w:pPr>
                  <w:r>
                    <w:rPr>
                      <w:rFonts w:hint="eastAsia" w:ascii="Calibri" w:hAnsi="Calibri" w:eastAsia="宋体" w:cs="Times New Roman"/>
                      <w:bCs/>
                      <w:color w:val="auto"/>
                      <w:szCs w:val="40"/>
                      <w:lang w:val="en-US" w:eastAsia="zh-CN"/>
                    </w:rPr>
                    <w:t>10</w:t>
                  </w:r>
                </w:p>
              </w:tc>
              <w:tc>
                <w:tcPr>
                  <w:tcW w:w="1625" w:type="dxa"/>
                  <w:noWrap w:val="0"/>
                  <w:vAlign w:val="center"/>
                </w:tcPr>
                <w:p w14:paraId="7D13BB91">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highlight w:val="none"/>
                      <w:lang w:val="en-US" w:eastAsia="zh-CN"/>
                    </w:rPr>
                  </w:pPr>
                  <w:r>
                    <w:rPr>
                      <w:rFonts w:hint="eastAsia" w:ascii="Calibri" w:hAnsi="Calibri" w:eastAsia="宋体" w:cs="Times New Roman"/>
                      <w:color w:val="auto"/>
                      <w:szCs w:val="21"/>
                      <w:highlight w:val="none"/>
                      <w:lang w:val="en-US" w:eastAsia="zh-CN"/>
                    </w:rPr>
                    <w:t>厂界下风向侧</w:t>
                  </w:r>
                </w:p>
              </w:tc>
              <w:tc>
                <w:tcPr>
                  <w:tcW w:w="2741" w:type="dxa"/>
                  <w:noWrap w:val="0"/>
                  <w:vAlign w:val="center"/>
                </w:tcPr>
                <w:p w14:paraId="170D0918">
                  <w:pPr>
                    <w:keepNext w:val="0"/>
                    <w:keepLines w:val="0"/>
                    <w:suppressLineNumbers w:val="0"/>
                    <w:spacing w:before="0" w:beforeAutospacing="0" w:after="0" w:afterAutospacing="0"/>
                    <w:ind w:left="0" w:right="0"/>
                    <w:jc w:val="center"/>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《恶臭（异味）污染物排放标准》（DB31/1025-2016）</w:t>
                  </w:r>
                </w:p>
              </w:tc>
              <w:tc>
                <w:tcPr>
                  <w:tcW w:w="875" w:type="dxa"/>
                  <w:noWrap w:val="0"/>
                  <w:vAlign w:val="center"/>
                </w:tcPr>
                <w:p w14:paraId="6C62F2DC">
                  <w:pPr>
                    <w:keepNext w:val="0"/>
                    <w:keepLines w:val="0"/>
                    <w:suppressLineNumbers w:val="0"/>
                    <w:spacing w:before="0" w:beforeAutospacing="0" w:after="0" w:afterAutospacing="0"/>
                    <w:ind w:left="0" w:right="0"/>
                    <w:jc w:val="center"/>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营运期</w:t>
                  </w:r>
                </w:p>
              </w:tc>
            </w:tr>
          </w:tbl>
          <w:p w14:paraId="655842F2">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color w:val="auto"/>
              </w:rPr>
            </w:pPr>
            <w:r>
              <w:rPr>
                <w:rFonts w:hint="eastAsia" w:ascii="Calibri" w:hAnsi="Calibri" w:eastAsia="宋体" w:cs="Times New Roman"/>
                <w:b/>
                <w:bCs/>
                <w:color w:val="auto"/>
                <w:kern w:val="0"/>
                <w:sz w:val="24"/>
                <w:lang w:val="en-US" w:eastAsia="zh-CN"/>
              </w:rPr>
              <w:t>2</w:t>
            </w:r>
            <w:r>
              <w:rPr>
                <w:rFonts w:hint="eastAsia" w:ascii="Calibri" w:hAnsi="Calibri" w:eastAsia="宋体" w:cs="Times New Roman"/>
                <w:b/>
                <w:bCs/>
                <w:color w:val="auto"/>
                <w:kern w:val="0"/>
                <w:sz w:val="24"/>
              </w:rPr>
              <w:t>、废水</w:t>
            </w:r>
          </w:p>
          <w:p w14:paraId="222065CD">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color w:val="auto"/>
                <w:kern w:val="0"/>
                <w:sz w:val="24"/>
              </w:rPr>
            </w:pPr>
            <w:r>
              <w:rPr>
                <w:rFonts w:hint="eastAsia" w:ascii="Times New Roman" w:hAnsi="宋体" w:eastAsia="宋体" w:cs="Times New Roman"/>
                <w:color w:val="000000"/>
                <w:kern w:val="2"/>
                <w:sz w:val="24"/>
                <w:szCs w:val="24"/>
                <w:lang w:val="en-US" w:eastAsia="zh-CN" w:bidi="ar"/>
              </w:rPr>
              <w:t>项目运营期生产废水主要是沉淀池排泥废水和滤池反冲洗废水；</w:t>
            </w:r>
            <w:r>
              <w:rPr>
                <w:rFonts w:hint="eastAsia" w:ascii="Calibri" w:hAnsi="Calibri" w:eastAsia="宋体" w:cs="Times New Roman"/>
                <w:color w:val="auto"/>
                <w:sz w:val="24"/>
                <w:lang w:val="en-US" w:eastAsia="zh-CN"/>
              </w:rPr>
              <w:t>项目不新增员工，无新增生活污水，</w:t>
            </w:r>
            <w:r>
              <w:rPr>
                <w:rFonts w:hint="eastAsia" w:ascii="Times New Roman" w:hAnsi="Times New Roman" w:eastAsia="宋体" w:cs="Times New Roman"/>
                <w:color w:val="auto"/>
                <w:sz w:val="24"/>
                <w:szCs w:val="24"/>
                <w:highlight w:val="none"/>
                <w:lang w:val="en-US" w:eastAsia="zh-CN"/>
              </w:rPr>
              <w:t>现有项目生活污水经化粪池处理后与沉淀池排泥废水通过干化池产生的滤液</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000000"/>
                <w:sz w:val="24"/>
                <w:lang w:val="en-US" w:eastAsia="zh-CN"/>
              </w:rPr>
              <w:t>；V型</w:t>
            </w:r>
            <w:r>
              <w:rPr>
                <w:rFonts w:hint="eastAsia" w:ascii="Calibri" w:hAnsi="Calibri" w:eastAsia="宋体" w:cs="Times New Roman"/>
                <w:color w:val="auto"/>
                <w:sz w:val="24"/>
                <w:lang w:val="en-US" w:eastAsia="zh-CN"/>
              </w:rPr>
              <w:t>滤池反冲洗废水</w:t>
            </w:r>
            <w:r>
              <w:rPr>
                <w:rFonts w:hint="eastAsia" w:ascii="Calibri" w:hAnsi="Calibri" w:eastAsia="宋体" w:cs="Times New Roman"/>
                <w:bCs/>
                <w:color w:val="000000"/>
                <w:sz w:val="24"/>
              </w:rPr>
              <w:t>经浓缩池重力浓缩后</w:t>
            </w:r>
            <w:r>
              <w:rPr>
                <w:rFonts w:hint="eastAsia" w:ascii="Calibri" w:hAnsi="Calibri" w:eastAsia="宋体" w:cs="Times New Roman"/>
                <w:bCs/>
                <w:color w:val="000000"/>
                <w:sz w:val="24"/>
                <w:lang w:val="en-US" w:eastAsia="zh-CN"/>
              </w:rPr>
              <w:t>分离的上清水</w:t>
            </w:r>
            <w:r>
              <w:rPr>
                <w:rFonts w:hint="eastAsia" w:ascii="Calibri" w:hAnsi="Calibri" w:eastAsia="宋体" w:cs="Times New Roman"/>
                <w:bCs/>
                <w:color w:val="000000"/>
                <w:sz w:val="24"/>
              </w:rPr>
              <w:t>排入</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提升送至配水井回用</w:t>
            </w:r>
            <w:r>
              <w:rPr>
                <w:rFonts w:hint="eastAsia" w:ascii="Times New Roman" w:hAnsi="宋体" w:eastAsia="宋体" w:cs="Times New Roman"/>
                <w:color w:val="000000"/>
                <w:kern w:val="2"/>
                <w:sz w:val="24"/>
                <w:szCs w:val="24"/>
                <w:lang w:val="en-US" w:eastAsia="zh-CN" w:bidi="ar"/>
              </w:rPr>
              <w:t>。具体排放标准见表3-9。</w:t>
            </w:r>
          </w:p>
          <w:p w14:paraId="3387E026">
            <w:pPr>
              <w:keepNext w:val="0"/>
              <w:keepLines w:val="0"/>
              <w:suppressLineNumbers w:val="0"/>
              <w:spacing w:before="0" w:beforeAutospacing="0" w:after="0" w:afterAutospacing="0"/>
              <w:ind w:left="0" w:right="0"/>
              <w:jc w:val="center"/>
              <w:rPr>
                <w:rFonts w:hint="eastAsia" w:ascii="Calibri" w:hAnsi="Calibri" w:eastAsia="宋体" w:cs="Times New Roman"/>
                <w:b/>
                <w:color w:val="000000"/>
                <w:sz w:val="24"/>
                <w:szCs w:val="24"/>
                <w:lang w:eastAsia="zh-CN"/>
              </w:rPr>
            </w:pPr>
            <w:r>
              <w:rPr>
                <w:rFonts w:ascii="Calibri" w:hAnsi="Calibri" w:eastAsia="宋体" w:cs="Times New Roman"/>
                <w:b/>
                <w:color w:val="000000"/>
                <w:sz w:val="24"/>
                <w:szCs w:val="24"/>
              </w:rPr>
              <w:t>表</w:t>
            </w:r>
            <w:r>
              <w:rPr>
                <w:rFonts w:hint="eastAsia" w:ascii="Calibri" w:hAnsi="Calibri" w:eastAsia="宋体" w:cs="Times New Roman"/>
                <w:b/>
                <w:color w:val="000000"/>
                <w:sz w:val="24"/>
                <w:szCs w:val="24"/>
              </w:rPr>
              <w:t>3-</w:t>
            </w:r>
            <w:r>
              <w:rPr>
                <w:rFonts w:hint="eastAsia" w:ascii="Calibri" w:hAnsi="Calibri" w:eastAsia="宋体" w:cs="Times New Roman"/>
                <w:b/>
                <w:color w:val="000000"/>
                <w:sz w:val="24"/>
                <w:szCs w:val="24"/>
                <w:lang w:val="en-US" w:eastAsia="zh-CN"/>
              </w:rPr>
              <w:t>9</w:t>
            </w:r>
            <w:r>
              <w:rPr>
                <w:rFonts w:ascii="Calibri" w:hAnsi="Calibri" w:eastAsia="宋体" w:cs="Times New Roman"/>
                <w:b/>
                <w:color w:val="000000"/>
                <w:sz w:val="24"/>
                <w:szCs w:val="24"/>
              </w:rPr>
              <w:t xml:space="preserve">  </w:t>
            </w:r>
            <w:r>
              <w:rPr>
                <w:rFonts w:hint="eastAsia" w:ascii="Calibri" w:hAnsi="Calibri" w:eastAsia="宋体" w:cs="Times New Roman"/>
                <w:b/>
                <w:color w:val="000000"/>
                <w:sz w:val="24"/>
                <w:szCs w:val="24"/>
                <w:lang w:val="en-US" w:eastAsia="zh-CN"/>
              </w:rPr>
              <w:t>项目废水排放</w:t>
            </w:r>
            <w:r>
              <w:rPr>
                <w:rFonts w:hint="eastAsia" w:ascii="Calibri" w:hAnsi="Calibri" w:eastAsia="宋体" w:cs="Times New Roman"/>
                <w:b/>
                <w:color w:val="000000"/>
                <w:sz w:val="24"/>
                <w:szCs w:val="24"/>
              </w:rPr>
              <w:t>标准</w:t>
            </w:r>
            <w:r>
              <w:rPr>
                <w:rFonts w:hint="eastAsia" w:ascii="Calibri" w:hAnsi="Calibri" w:eastAsia="宋体" w:cs="Times New Roman"/>
                <w:b/>
                <w:color w:val="000000"/>
                <w:sz w:val="24"/>
                <w:szCs w:val="24"/>
                <w:lang w:eastAsia="zh-CN"/>
              </w:rPr>
              <w:t>（</w:t>
            </w:r>
            <w:r>
              <w:rPr>
                <w:rFonts w:hint="eastAsia" w:ascii="Calibri" w:hAnsi="Calibri" w:eastAsia="宋体" w:cs="Times New Roman"/>
                <w:b/>
                <w:color w:val="000000"/>
                <w:sz w:val="24"/>
                <w:szCs w:val="24"/>
                <w:lang w:val="en-US" w:eastAsia="zh-CN"/>
              </w:rPr>
              <w:t>单位：mg/L</w:t>
            </w:r>
            <w:r>
              <w:rPr>
                <w:rFonts w:hint="eastAsia" w:ascii="Calibri" w:hAnsi="Calibri" w:eastAsia="宋体" w:cs="Times New Roman"/>
                <w:b/>
                <w:color w:val="000000"/>
                <w:sz w:val="24"/>
                <w:szCs w:val="24"/>
                <w:lang w:eastAsia="zh-CN"/>
              </w:rPr>
              <w:t>）</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295"/>
              <w:gridCol w:w="946"/>
              <w:gridCol w:w="946"/>
              <w:gridCol w:w="946"/>
              <w:gridCol w:w="946"/>
              <w:gridCol w:w="946"/>
              <w:gridCol w:w="946"/>
            </w:tblGrid>
            <w:tr w14:paraId="4B8E3F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439" w:type="pct"/>
                  <w:noWrap w:val="0"/>
                  <w:vAlign w:val="center"/>
                </w:tcPr>
                <w:p w14:paraId="1E080188">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指标</w:t>
                  </w:r>
                </w:p>
              </w:tc>
              <w:tc>
                <w:tcPr>
                  <w:tcW w:w="593" w:type="pct"/>
                  <w:noWrap w:val="0"/>
                  <w:vAlign w:val="center"/>
                </w:tcPr>
                <w:p w14:paraId="6F91A3FC">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sz w:val="21"/>
                      <w:szCs w:val="21"/>
                      <w:lang w:val="en-US"/>
                    </w:rPr>
                  </w:pPr>
                  <w:r>
                    <w:rPr>
                      <w:rFonts w:ascii="Times New Roman" w:hAnsi="Times New Roman" w:eastAsia="宋体" w:cs="Times New Roman"/>
                      <w:b/>
                      <w:bCs/>
                      <w:color w:val="auto"/>
                      <w:sz w:val="21"/>
                      <w:szCs w:val="21"/>
                      <w:lang w:val="en-US"/>
                    </w:rPr>
                    <w:t>pH</w:t>
                  </w:r>
                </w:p>
              </w:tc>
              <w:tc>
                <w:tcPr>
                  <w:tcW w:w="593" w:type="pct"/>
                  <w:noWrap w:val="0"/>
                  <w:vAlign w:val="center"/>
                </w:tcPr>
                <w:p w14:paraId="5526712F">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sz w:val="21"/>
                      <w:szCs w:val="21"/>
                      <w:lang w:val="en-US"/>
                    </w:rPr>
                  </w:pPr>
                  <w:r>
                    <w:rPr>
                      <w:rFonts w:ascii="Times New Roman" w:hAnsi="Times New Roman" w:eastAsia="宋体" w:cs="Times New Roman"/>
                      <w:b/>
                      <w:bCs/>
                      <w:color w:val="auto"/>
                      <w:sz w:val="21"/>
                      <w:szCs w:val="21"/>
                    </w:rPr>
                    <w:t>COD</w:t>
                  </w:r>
                  <w:r>
                    <w:rPr>
                      <w:rFonts w:ascii="Times New Roman" w:hAnsi="Times New Roman" w:eastAsia="宋体" w:cs="Times New Roman"/>
                      <w:b/>
                      <w:bCs/>
                      <w:color w:val="auto"/>
                      <w:sz w:val="21"/>
                      <w:szCs w:val="21"/>
                      <w:vertAlign w:val="subscript"/>
                      <w:lang w:val="en-US"/>
                    </w:rPr>
                    <w:t>cr</w:t>
                  </w:r>
                </w:p>
              </w:tc>
              <w:tc>
                <w:tcPr>
                  <w:tcW w:w="593" w:type="pct"/>
                  <w:noWrap w:val="0"/>
                  <w:vAlign w:val="center"/>
                </w:tcPr>
                <w:p w14:paraId="53740CF9">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N</w:t>
                  </w:r>
                  <w:r>
                    <w:rPr>
                      <w:rFonts w:ascii="Times New Roman" w:hAnsi="Times New Roman" w:eastAsia="宋体" w:cs="Times New Roman"/>
                      <w:b/>
                      <w:bCs/>
                      <w:color w:val="auto"/>
                      <w:sz w:val="21"/>
                      <w:szCs w:val="21"/>
                    </w:rPr>
                    <w:t>H</w:t>
                  </w:r>
                  <w:r>
                    <w:rPr>
                      <w:rFonts w:ascii="Times New Roman" w:hAnsi="Times New Roman" w:eastAsia="宋体" w:cs="Times New Roman"/>
                      <w:b/>
                      <w:bCs/>
                      <w:color w:val="auto"/>
                      <w:sz w:val="21"/>
                      <w:szCs w:val="21"/>
                      <w:vertAlign w:val="subscript"/>
                    </w:rPr>
                    <w:t>3</w:t>
                  </w:r>
                  <w:r>
                    <w:rPr>
                      <w:rFonts w:ascii="Times New Roman" w:hAnsi="Times New Roman" w:eastAsia="宋体" w:cs="Times New Roman"/>
                      <w:b/>
                      <w:bCs/>
                      <w:color w:val="auto"/>
                      <w:sz w:val="21"/>
                      <w:szCs w:val="21"/>
                    </w:rPr>
                    <w:t>-N</w:t>
                  </w:r>
                </w:p>
              </w:tc>
              <w:tc>
                <w:tcPr>
                  <w:tcW w:w="593" w:type="pct"/>
                  <w:noWrap w:val="0"/>
                  <w:vAlign w:val="center"/>
                </w:tcPr>
                <w:p w14:paraId="17C39FD9">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SS</w:t>
                  </w:r>
                </w:p>
              </w:tc>
              <w:tc>
                <w:tcPr>
                  <w:tcW w:w="593" w:type="pct"/>
                  <w:noWrap w:val="0"/>
                  <w:vAlign w:val="center"/>
                </w:tcPr>
                <w:p w14:paraId="0E8398EF">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T</w:t>
                  </w:r>
                  <w:r>
                    <w:rPr>
                      <w:rFonts w:ascii="Times New Roman" w:hAnsi="Times New Roman" w:eastAsia="宋体" w:cs="Times New Roman"/>
                      <w:b/>
                      <w:bCs/>
                      <w:color w:val="auto"/>
                      <w:sz w:val="21"/>
                      <w:szCs w:val="21"/>
                    </w:rPr>
                    <w:t>P</w:t>
                  </w:r>
                </w:p>
              </w:tc>
              <w:tc>
                <w:tcPr>
                  <w:tcW w:w="593" w:type="pct"/>
                  <w:noWrap w:val="0"/>
                  <w:vAlign w:val="center"/>
                </w:tcPr>
                <w:p w14:paraId="05F11823">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TN</w:t>
                  </w:r>
                </w:p>
              </w:tc>
            </w:tr>
            <w:tr w14:paraId="30B2DB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439" w:type="pct"/>
                  <w:noWrap w:val="0"/>
                  <w:vAlign w:val="center"/>
                </w:tcPr>
                <w:p w14:paraId="5FF5F1CB">
                  <w:pPr>
                    <w:pStyle w:val="79"/>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《鄱阳湖生态经济区水污染排放标准》（DB 36/852-2015）表1中滨湖控制开发带</w:t>
                  </w:r>
                  <w:r>
                    <w:rPr>
                      <w:rFonts w:hint="eastAsia" w:ascii="Times New Roman" w:hAnsi="Times New Roman" w:eastAsia="宋体" w:cs="Times New Roman"/>
                      <w:color w:val="auto"/>
                      <w:sz w:val="21"/>
                      <w:szCs w:val="21"/>
                      <w:lang w:val="en-US" w:eastAsia="zh-CN"/>
                    </w:rPr>
                    <w:t>标准</w:t>
                  </w:r>
                </w:p>
              </w:tc>
              <w:tc>
                <w:tcPr>
                  <w:tcW w:w="593" w:type="pct"/>
                  <w:noWrap w:val="0"/>
                  <w:vAlign w:val="center"/>
                </w:tcPr>
                <w:p w14:paraId="2B97C5D7">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szCs w:val="21"/>
                      <w:lang w:val="en-US"/>
                    </w:rPr>
                  </w:pPr>
                  <w:r>
                    <w:rPr>
                      <w:rFonts w:ascii="Times New Roman" w:hAnsi="Times New Roman" w:eastAsia="宋体" w:cs="Times New Roman"/>
                      <w:color w:val="auto"/>
                      <w:sz w:val="21"/>
                      <w:szCs w:val="21"/>
                      <w:lang w:val="en-US"/>
                    </w:rPr>
                    <w:t>6~9</w:t>
                  </w:r>
                </w:p>
              </w:tc>
              <w:tc>
                <w:tcPr>
                  <w:tcW w:w="593" w:type="pct"/>
                  <w:noWrap w:val="0"/>
                  <w:vAlign w:val="center"/>
                </w:tcPr>
                <w:p w14:paraId="2A1F9B1E">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rPr>
                    <w:t>5</w:t>
                  </w:r>
                  <w:r>
                    <w:rPr>
                      <w:rFonts w:ascii="Times New Roman" w:hAnsi="Times New Roman" w:eastAsia="宋体" w:cs="Times New Roman"/>
                      <w:color w:val="auto"/>
                      <w:sz w:val="21"/>
                      <w:szCs w:val="21"/>
                      <w:lang w:val="en-US"/>
                    </w:rPr>
                    <w:t>0</w:t>
                  </w:r>
                </w:p>
              </w:tc>
              <w:tc>
                <w:tcPr>
                  <w:tcW w:w="593" w:type="pct"/>
                  <w:noWrap w:val="0"/>
                  <w:vAlign w:val="center"/>
                </w:tcPr>
                <w:p w14:paraId="1EBC2BD4">
                  <w:pPr>
                    <w:pStyle w:val="79"/>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93" w:type="pct"/>
                  <w:noWrap w:val="0"/>
                  <w:vAlign w:val="center"/>
                </w:tcPr>
                <w:p w14:paraId="061D93D2">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rPr>
                    <w:t>1</w:t>
                  </w:r>
                  <w:r>
                    <w:rPr>
                      <w:rFonts w:ascii="Times New Roman" w:hAnsi="Times New Roman" w:eastAsia="宋体" w:cs="Times New Roman"/>
                      <w:color w:val="auto"/>
                      <w:sz w:val="21"/>
                      <w:szCs w:val="21"/>
                      <w:lang w:val="en-US"/>
                    </w:rPr>
                    <w:t>0</w:t>
                  </w:r>
                </w:p>
              </w:tc>
              <w:tc>
                <w:tcPr>
                  <w:tcW w:w="593" w:type="pct"/>
                  <w:noWrap w:val="0"/>
                  <w:vAlign w:val="center"/>
                </w:tcPr>
                <w:p w14:paraId="53EB089B">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rPr>
                    <w:t>0</w:t>
                  </w:r>
                  <w:r>
                    <w:rPr>
                      <w:rFonts w:ascii="Times New Roman" w:hAnsi="Times New Roman" w:eastAsia="宋体" w:cs="Times New Roman"/>
                      <w:color w:val="auto"/>
                      <w:sz w:val="21"/>
                      <w:szCs w:val="21"/>
                      <w:lang w:val="en-US"/>
                    </w:rPr>
                    <w:t>.5</w:t>
                  </w:r>
                </w:p>
              </w:tc>
              <w:tc>
                <w:tcPr>
                  <w:tcW w:w="593" w:type="pct"/>
                  <w:noWrap w:val="0"/>
                  <w:vAlign w:val="center"/>
                </w:tcPr>
                <w:p w14:paraId="6C9FC32C">
                  <w:pPr>
                    <w:pStyle w:val="79"/>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rPr>
                    <w:t>1</w:t>
                  </w:r>
                  <w:r>
                    <w:rPr>
                      <w:rFonts w:ascii="Times New Roman" w:hAnsi="Times New Roman" w:eastAsia="宋体" w:cs="Times New Roman"/>
                      <w:color w:val="auto"/>
                      <w:sz w:val="21"/>
                      <w:szCs w:val="21"/>
                      <w:lang w:val="en-US"/>
                    </w:rPr>
                    <w:t>5</w:t>
                  </w:r>
                </w:p>
              </w:tc>
            </w:tr>
          </w:tbl>
          <w:p w14:paraId="603606FE">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lang w:val="en-US" w:eastAsia="zh-CN"/>
              </w:rPr>
              <w:t>3</w:t>
            </w:r>
            <w:r>
              <w:rPr>
                <w:rFonts w:hint="eastAsia" w:ascii="Calibri" w:hAnsi="Calibri" w:eastAsia="宋体" w:cs="Times New Roman"/>
                <w:b/>
                <w:bCs/>
                <w:kern w:val="0"/>
                <w:sz w:val="24"/>
              </w:rPr>
              <w:t>、噪声</w:t>
            </w:r>
          </w:p>
          <w:p w14:paraId="57468B3F">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kern w:val="0"/>
                <w:sz w:val="24"/>
              </w:rPr>
            </w:pPr>
            <w:r>
              <w:rPr>
                <w:rFonts w:hint="eastAsia" w:ascii="Calibri" w:hAnsi="Calibri" w:eastAsia="宋体" w:cs="Times New Roman"/>
                <w:kern w:val="0"/>
                <w:sz w:val="24"/>
              </w:rPr>
              <w:t>营运期厂界噪声执行《工业企业厂界环境噪声排放标准》（GB12348-2008）中的</w:t>
            </w:r>
            <w:r>
              <w:rPr>
                <w:rFonts w:hint="eastAsia" w:ascii="Calibri" w:hAnsi="Calibri" w:eastAsia="宋体" w:cs="Times New Roman"/>
                <w:kern w:val="0"/>
                <w:sz w:val="24"/>
                <w:lang w:val="en-US" w:eastAsia="zh-CN"/>
              </w:rPr>
              <w:t>2</w:t>
            </w:r>
            <w:r>
              <w:rPr>
                <w:rFonts w:hint="eastAsia" w:ascii="Calibri" w:hAnsi="Calibri" w:eastAsia="宋体" w:cs="Times New Roman"/>
                <w:kern w:val="0"/>
                <w:sz w:val="24"/>
              </w:rPr>
              <w:t>类功能区噪声排放标准（单位dB(A)）。具体标准值见表</w:t>
            </w:r>
            <w:r>
              <w:rPr>
                <w:rFonts w:ascii="Calibri" w:hAnsi="Calibri" w:eastAsia="宋体" w:cs="Times New Roman"/>
                <w:kern w:val="0"/>
                <w:sz w:val="24"/>
              </w:rPr>
              <w:t>3-</w:t>
            </w:r>
            <w:r>
              <w:rPr>
                <w:rFonts w:hint="eastAsia" w:ascii="Calibri" w:hAnsi="Calibri" w:eastAsia="宋体" w:cs="Times New Roman"/>
                <w:kern w:val="0"/>
                <w:sz w:val="24"/>
                <w:lang w:val="en-US" w:eastAsia="zh-CN"/>
              </w:rPr>
              <w:t>10</w:t>
            </w:r>
            <w:r>
              <w:rPr>
                <w:rFonts w:hint="eastAsia" w:ascii="Calibri" w:hAnsi="Calibri" w:eastAsia="宋体" w:cs="Times New Roman"/>
                <w:kern w:val="0"/>
                <w:sz w:val="24"/>
              </w:rPr>
              <w:t>。</w:t>
            </w:r>
          </w:p>
          <w:p w14:paraId="6DBF4029">
            <w:pPr>
              <w:keepNext w:val="0"/>
              <w:keepLines w:val="0"/>
              <w:suppressLineNumbers w:val="0"/>
              <w:spacing w:before="0" w:beforeAutospacing="0" w:after="0" w:afterAutospacing="0" w:line="240" w:lineRule="auto"/>
              <w:ind w:left="0" w:right="0"/>
              <w:jc w:val="center"/>
              <w:rPr>
                <w:rFonts w:ascii="Calibri" w:hAnsi="Calibri" w:eastAsia="宋体" w:cs="Times New Roman"/>
                <w:b/>
                <w:bCs/>
                <w:kern w:val="0"/>
                <w:sz w:val="24"/>
              </w:rPr>
            </w:pPr>
            <w:r>
              <w:rPr>
                <w:rFonts w:hint="eastAsia" w:ascii="Calibri" w:hAnsi="Calibri" w:eastAsia="宋体" w:cs="Times New Roman"/>
                <w:b/>
                <w:bCs/>
                <w:kern w:val="0"/>
                <w:sz w:val="24"/>
              </w:rPr>
              <w:t>表</w:t>
            </w:r>
            <w:r>
              <w:rPr>
                <w:rFonts w:ascii="Calibri" w:hAnsi="Calibri" w:eastAsia="宋体" w:cs="Times New Roman"/>
                <w:b/>
                <w:bCs/>
                <w:kern w:val="0"/>
                <w:sz w:val="24"/>
              </w:rPr>
              <w:t>3-</w:t>
            </w:r>
            <w:r>
              <w:rPr>
                <w:rFonts w:hint="eastAsia" w:ascii="Calibri" w:hAnsi="Calibri" w:eastAsia="宋体" w:cs="Times New Roman"/>
                <w:b/>
                <w:bCs/>
                <w:kern w:val="0"/>
                <w:sz w:val="24"/>
                <w:lang w:val="en-US" w:eastAsia="zh-CN"/>
              </w:rPr>
              <w:t>10</w:t>
            </w:r>
            <w:r>
              <w:rPr>
                <w:rFonts w:ascii="Calibri" w:hAnsi="Calibri" w:eastAsia="宋体" w:cs="Times New Roman"/>
                <w:b/>
                <w:bCs/>
                <w:kern w:val="0"/>
                <w:sz w:val="24"/>
              </w:rPr>
              <w:t xml:space="preserve"> </w:t>
            </w:r>
            <w:r>
              <w:rPr>
                <w:rFonts w:hint="eastAsia" w:ascii="Calibri" w:hAnsi="Calibri" w:eastAsia="宋体" w:cs="Times New Roman"/>
                <w:b/>
                <w:bCs/>
                <w:kern w:val="0"/>
                <w:sz w:val="24"/>
              </w:rPr>
              <w:t>《工业企业厂界环境噪声排放标准》（GB12348-2008）单位：d</w:t>
            </w:r>
            <w:r>
              <w:rPr>
                <w:rFonts w:ascii="Calibri" w:hAnsi="Calibri" w:eastAsia="宋体" w:cs="Times New Roman"/>
                <w:b/>
                <w:bCs/>
                <w:kern w:val="0"/>
                <w:sz w:val="24"/>
              </w:rPr>
              <w:t>B</w:t>
            </w:r>
            <w:r>
              <w:rPr>
                <w:rFonts w:hint="eastAsia" w:ascii="Calibri" w:hAnsi="Calibri" w:eastAsia="宋体" w:cs="Times New Roman"/>
                <w:b/>
                <w:bCs/>
                <w:kern w:val="0"/>
                <w:sz w:val="24"/>
              </w:rPr>
              <w:t>(A</w:t>
            </w:r>
            <w:r>
              <w:rPr>
                <w:rFonts w:ascii="Calibri" w:hAnsi="Calibri" w:eastAsia="宋体" w:cs="Times New Roman"/>
                <w:b/>
                <w:bCs/>
                <w:kern w:val="0"/>
                <w:sz w:val="24"/>
              </w:rPr>
              <w:t>)</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77"/>
              <w:gridCol w:w="3242"/>
              <w:gridCol w:w="3055"/>
            </w:tblGrid>
            <w:tr w14:paraId="428A27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42" w:type="dxa"/>
                  <w:noWrap w:val="0"/>
                  <w:vAlign w:val="center"/>
                </w:tcPr>
                <w:p w14:paraId="5C912FBF">
                  <w:pPr>
                    <w:keepNext w:val="0"/>
                    <w:keepLines w:val="0"/>
                    <w:suppressLineNumbers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类别</w:t>
                  </w:r>
                </w:p>
              </w:tc>
              <w:tc>
                <w:tcPr>
                  <w:tcW w:w="3387" w:type="dxa"/>
                  <w:noWrap w:val="0"/>
                  <w:vAlign w:val="center"/>
                </w:tcPr>
                <w:p w14:paraId="02584445">
                  <w:pPr>
                    <w:keepNext w:val="0"/>
                    <w:keepLines w:val="0"/>
                    <w:suppressLineNumbers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昼间</w:t>
                  </w:r>
                </w:p>
              </w:tc>
              <w:tc>
                <w:tcPr>
                  <w:tcW w:w="3191" w:type="dxa"/>
                  <w:noWrap w:val="0"/>
                  <w:vAlign w:val="center"/>
                </w:tcPr>
                <w:p w14:paraId="692CD33E">
                  <w:pPr>
                    <w:keepNext w:val="0"/>
                    <w:keepLines w:val="0"/>
                    <w:suppressLineNumbers w:val="0"/>
                    <w:spacing w:before="0" w:beforeAutospacing="0" w:after="0" w:afterAutospacing="0"/>
                    <w:ind w:left="0" w:right="0"/>
                    <w:jc w:val="center"/>
                    <w:rPr>
                      <w:rFonts w:ascii="Calibri" w:hAnsi="Calibri" w:eastAsia="宋体" w:cs="Times New Roman"/>
                      <w:b/>
                      <w:szCs w:val="21"/>
                    </w:rPr>
                  </w:pPr>
                  <w:r>
                    <w:rPr>
                      <w:rFonts w:ascii="Calibri" w:hAnsi="Calibri" w:eastAsia="宋体" w:cs="Times New Roman"/>
                      <w:b/>
                      <w:szCs w:val="21"/>
                    </w:rPr>
                    <w:t>夜间</w:t>
                  </w:r>
                </w:p>
              </w:tc>
            </w:tr>
            <w:tr w14:paraId="105D14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42" w:type="dxa"/>
                  <w:noWrap w:val="0"/>
                  <w:vAlign w:val="center"/>
                </w:tcPr>
                <w:p w14:paraId="0EFC87CB">
                  <w:pPr>
                    <w:keepNext w:val="0"/>
                    <w:keepLines w:val="0"/>
                    <w:suppressLineNumbers w:val="0"/>
                    <w:spacing w:before="0" w:beforeAutospacing="0" w:after="0" w:afterAutospacing="0"/>
                    <w:ind w:left="0" w:right="0"/>
                    <w:jc w:val="center"/>
                    <w:rPr>
                      <w:rFonts w:ascii="Calibri" w:hAnsi="Calibri" w:eastAsia="宋体" w:cs="Times New Roman"/>
                      <w:szCs w:val="21"/>
                    </w:rPr>
                  </w:pPr>
                  <w:r>
                    <w:rPr>
                      <w:rFonts w:hint="eastAsia" w:ascii="Calibri" w:hAnsi="Calibri" w:eastAsia="宋体" w:cs="Times New Roman"/>
                      <w:szCs w:val="21"/>
                      <w:lang w:val="en-US" w:eastAsia="zh-CN"/>
                    </w:rPr>
                    <w:t>2</w:t>
                  </w:r>
                  <w:r>
                    <w:rPr>
                      <w:rFonts w:ascii="Calibri" w:hAnsi="Calibri" w:eastAsia="宋体" w:cs="Times New Roman"/>
                      <w:szCs w:val="21"/>
                    </w:rPr>
                    <w:t>类</w:t>
                  </w:r>
                </w:p>
              </w:tc>
              <w:tc>
                <w:tcPr>
                  <w:tcW w:w="3387" w:type="dxa"/>
                  <w:noWrap w:val="0"/>
                  <w:vAlign w:val="center"/>
                </w:tcPr>
                <w:p w14:paraId="3ED2A28F">
                  <w:pPr>
                    <w:keepNext w:val="0"/>
                    <w:keepLines w:val="0"/>
                    <w:suppressLineNumbers w:val="0"/>
                    <w:spacing w:before="0" w:beforeAutospacing="0" w:after="0" w:afterAutospacing="0"/>
                    <w:ind w:left="0" w:right="0"/>
                    <w:jc w:val="center"/>
                    <w:rPr>
                      <w:rFonts w:hint="eastAsia" w:ascii="Calibri" w:hAnsi="Calibri" w:eastAsia="宋体" w:cs="Times New Roman"/>
                      <w:szCs w:val="21"/>
                      <w:lang w:eastAsia="zh-CN"/>
                    </w:rPr>
                  </w:pPr>
                  <w:r>
                    <w:rPr>
                      <w:rFonts w:ascii="Calibri" w:hAnsi="Calibri" w:eastAsia="宋体" w:cs="Times New Roman"/>
                      <w:szCs w:val="21"/>
                    </w:rPr>
                    <w:t>6</w:t>
                  </w:r>
                  <w:r>
                    <w:rPr>
                      <w:rFonts w:hint="eastAsia" w:ascii="Calibri" w:hAnsi="Calibri" w:eastAsia="宋体" w:cs="Times New Roman"/>
                      <w:szCs w:val="21"/>
                      <w:lang w:val="en-US" w:eastAsia="zh-CN"/>
                    </w:rPr>
                    <w:t>0</w:t>
                  </w:r>
                </w:p>
              </w:tc>
              <w:tc>
                <w:tcPr>
                  <w:tcW w:w="3191" w:type="dxa"/>
                  <w:noWrap w:val="0"/>
                  <w:vAlign w:val="center"/>
                </w:tcPr>
                <w:p w14:paraId="5199DEE9">
                  <w:pPr>
                    <w:keepNext w:val="0"/>
                    <w:keepLines w:val="0"/>
                    <w:suppressLineNumbers w:val="0"/>
                    <w:spacing w:before="0" w:beforeAutospacing="0" w:after="0" w:afterAutospacing="0"/>
                    <w:ind w:left="0" w:right="0"/>
                    <w:jc w:val="center"/>
                    <w:rPr>
                      <w:rFonts w:hint="eastAsia" w:ascii="Calibri" w:hAnsi="Calibri" w:eastAsia="宋体" w:cs="Times New Roman"/>
                      <w:szCs w:val="21"/>
                      <w:lang w:eastAsia="zh-CN"/>
                    </w:rPr>
                  </w:pPr>
                  <w:r>
                    <w:rPr>
                      <w:rFonts w:ascii="Calibri" w:hAnsi="Calibri" w:eastAsia="宋体" w:cs="Times New Roman"/>
                      <w:szCs w:val="21"/>
                    </w:rPr>
                    <w:t>5</w:t>
                  </w:r>
                  <w:r>
                    <w:rPr>
                      <w:rFonts w:hint="eastAsia" w:ascii="Calibri" w:hAnsi="Calibri" w:eastAsia="宋体" w:cs="Times New Roman"/>
                      <w:szCs w:val="21"/>
                      <w:lang w:val="en-US" w:eastAsia="zh-CN"/>
                    </w:rPr>
                    <w:t>0</w:t>
                  </w:r>
                </w:p>
              </w:tc>
            </w:tr>
          </w:tbl>
          <w:p w14:paraId="59D52A01">
            <w:pPr>
              <w:keepNext w:val="0"/>
              <w:keepLines w:val="0"/>
              <w:suppressLineNumbers w:val="0"/>
              <w:adjustRightInd w:val="0"/>
              <w:snapToGrid w:val="0"/>
              <w:spacing w:before="0" w:beforeAutospacing="0" w:after="0" w:afterAutospacing="0" w:line="360" w:lineRule="auto"/>
              <w:ind w:left="0" w:right="0" w:firstLine="482" w:firstLineChars="200"/>
              <w:jc w:val="left"/>
              <w:rPr>
                <w:rFonts w:ascii="Calibri" w:hAnsi="Calibri" w:eastAsia="宋体" w:cs="Times New Roman"/>
                <w:b/>
                <w:bCs/>
                <w:kern w:val="0"/>
                <w:sz w:val="24"/>
              </w:rPr>
            </w:pPr>
            <w:r>
              <w:rPr>
                <w:rFonts w:hint="eastAsia" w:ascii="Calibri" w:hAnsi="Calibri" w:eastAsia="宋体" w:cs="Times New Roman"/>
                <w:b/>
                <w:bCs/>
                <w:kern w:val="0"/>
                <w:sz w:val="24"/>
              </w:rPr>
              <w:t>4、固体废物</w:t>
            </w:r>
          </w:p>
          <w:p w14:paraId="148438C7">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Calibri" w:hAnsi="Calibri" w:eastAsia="宋体" w:cs="Times New Roman"/>
                <w:kern w:val="0"/>
                <w:sz w:val="24"/>
              </w:rPr>
            </w:pPr>
            <w:r>
              <w:rPr>
                <w:rFonts w:hint="eastAsia" w:ascii="Calibri" w:hAnsi="Calibri" w:eastAsia="宋体" w:cs="Times New Roman"/>
                <w:kern w:val="0"/>
                <w:sz w:val="24"/>
                <w:lang w:eastAsia="zh-CN"/>
              </w:rPr>
              <w:t>一般固废贮存过程应满足相应防渗漏、防雨淋、防扬尘等环境保护要求；</w:t>
            </w:r>
            <w:r>
              <w:rPr>
                <w:rFonts w:hint="eastAsia" w:ascii="Calibri" w:hAnsi="Calibri" w:eastAsia="宋体" w:cs="Times New Roman"/>
                <w:kern w:val="0"/>
                <w:sz w:val="24"/>
              </w:rPr>
              <w:t>危险废物执行《危险废物贮存污染控制标准》（GB18597-20</w:t>
            </w:r>
            <w:r>
              <w:rPr>
                <w:rFonts w:hint="eastAsia" w:ascii="Calibri" w:hAnsi="Calibri" w:eastAsia="宋体" w:cs="Times New Roman"/>
                <w:kern w:val="0"/>
                <w:sz w:val="24"/>
                <w:lang w:val="en-US" w:eastAsia="zh-CN"/>
              </w:rPr>
              <w:t>23</w:t>
            </w:r>
            <w:r>
              <w:rPr>
                <w:rFonts w:hint="eastAsia" w:ascii="Calibri" w:hAnsi="Calibri" w:eastAsia="宋体" w:cs="Times New Roman"/>
                <w:kern w:val="0"/>
                <w:sz w:val="24"/>
              </w:rPr>
              <w:t>）。生活垃圾处置按《中华人民共和国固体废物污染环境防治法》（2020年修订）“第四章 生活垃圾”规定执行。</w:t>
            </w:r>
          </w:p>
        </w:tc>
      </w:tr>
      <w:tr w14:paraId="07333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42C21A4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总量</w:t>
            </w:r>
          </w:p>
          <w:p w14:paraId="7F43F7A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控制</w:t>
            </w:r>
          </w:p>
          <w:p w14:paraId="06B0BE1F">
            <w:pPr>
              <w:keepNext w:val="0"/>
              <w:keepLines w:val="0"/>
              <w:suppressLineNumbers w:val="0"/>
              <w:adjustRightInd w:val="0"/>
              <w:snapToGrid w:val="0"/>
              <w:spacing w:before="0" w:beforeAutospacing="0" w:after="0" w:afterAutospacing="0"/>
              <w:ind w:left="0" w:right="0"/>
              <w:jc w:val="center"/>
              <w:rPr>
                <w:rFonts w:ascii="宋体" w:hAnsi="宋体" w:eastAsia="宋体" w:cs="宋体"/>
                <w:kern w:val="0"/>
                <w:szCs w:val="21"/>
              </w:rPr>
            </w:pPr>
            <w:r>
              <w:rPr>
                <w:rFonts w:hint="eastAsia" w:ascii="宋体" w:hAnsi="宋体" w:eastAsia="宋体" w:cs="宋体"/>
                <w:kern w:val="0"/>
                <w:szCs w:val="21"/>
              </w:rPr>
              <w:t>指标</w:t>
            </w:r>
          </w:p>
        </w:tc>
        <w:tc>
          <w:tcPr>
            <w:tcW w:w="8190" w:type="dxa"/>
            <w:noWrap w:val="0"/>
            <w:vAlign w:val="center"/>
          </w:tcPr>
          <w:p w14:paraId="72D6B33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Calibri" w:hAnsi="Calibri" w:eastAsia="宋体" w:cs="Times New Roman"/>
                <w:b/>
                <w:bCs w:val="0"/>
                <w:color w:val="auto"/>
                <w:kern w:val="0"/>
                <w:sz w:val="24"/>
                <w:highlight w:val="cyan"/>
                <w:lang w:val="en-US" w:eastAsia="zh-CN"/>
              </w:rPr>
            </w:pPr>
            <w:r>
              <w:rPr>
                <w:rFonts w:ascii="Calibri" w:hAnsi="Calibri" w:eastAsia="宋体" w:cs="Times New Roman"/>
                <w:bCs/>
                <w:kern w:val="0"/>
                <w:sz w:val="24"/>
              </w:rPr>
              <w:t>根据国家实施主要污染物排放总量控制的相关要求及江西地方相关规定，纳入</w:t>
            </w:r>
            <w:bookmarkStart w:id="10" w:name="_Hlk180590587"/>
            <w:r>
              <w:rPr>
                <w:rFonts w:ascii="Calibri" w:hAnsi="Calibri" w:eastAsia="宋体" w:cs="Times New Roman"/>
                <w:bCs/>
                <w:kern w:val="0"/>
                <w:sz w:val="24"/>
              </w:rPr>
              <w:t>总量确认指标</w:t>
            </w:r>
            <w:bookmarkEnd w:id="10"/>
            <w:r>
              <w:rPr>
                <w:rFonts w:ascii="Calibri" w:hAnsi="Calibri" w:eastAsia="宋体" w:cs="Times New Roman"/>
                <w:bCs/>
                <w:kern w:val="0"/>
                <w:sz w:val="24"/>
              </w:rPr>
              <w:t>的为COD、NH</w:t>
            </w:r>
            <w:r>
              <w:rPr>
                <w:rFonts w:ascii="Calibri" w:hAnsi="Calibri" w:eastAsia="宋体" w:cs="Times New Roman"/>
                <w:bCs/>
                <w:kern w:val="0"/>
                <w:sz w:val="24"/>
                <w:vertAlign w:val="subscript"/>
              </w:rPr>
              <w:t>3</w:t>
            </w:r>
            <w:r>
              <w:rPr>
                <w:rFonts w:ascii="Calibri" w:hAnsi="Calibri" w:eastAsia="宋体" w:cs="Times New Roman"/>
                <w:bCs/>
                <w:kern w:val="0"/>
                <w:sz w:val="24"/>
              </w:rPr>
              <w:t>-N、</w:t>
            </w:r>
            <w:r>
              <w:rPr>
                <w:rFonts w:hint="eastAsia" w:ascii="Calibri" w:hAnsi="Calibri" w:eastAsia="宋体" w:cs="Times New Roman"/>
                <w:bCs/>
                <w:kern w:val="0"/>
                <w:sz w:val="24"/>
              </w:rPr>
              <w:t>TP、TN、SO</w:t>
            </w:r>
            <w:r>
              <w:rPr>
                <w:rFonts w:hint="eastAsia" w:ascii="Calibri" w:hAnsi="Calibri" w:eastAsia="宋体" w:cs="Times New Roman"/>
                <w:bCs/>
                <w:kern w:val="0"/>
                <w:sz w:val="24"/>
                <w:vertAlign w:val="subscript"/>
              </w:rPr>
              <w:t>2</w:t>
            </w:r>
            <w:r>
              <w:rPr>
                <w:rFonts w:hint="eastAsia" w:ascii="Calibri" w:hAnsi="Calibri" w:eastAsia="宋体" w:cs="Times New Roman"/>
                <w:bCs/>
                <w:kern w:val="0"/>
                <w:sz w:val="24"/>
              </w:rPr>
              <w:t>、NO</w:t>
            </w:r>
            <w:r>
              <w:rPr>
                <w:rFonts w:hint="eastAsia" w:ascii="Calibri" w:hAnsi="Calibri" w:eastAsia="宋体" w:cs="Times New Roman"/>
                <w:bCs/>
                <w:kern w:val="0"/>
                <w:sz w:val="24"/>
                <w:vertAlign w:val="subscript"/>
              </w:rPr>
              <w:t>X</w:t>
            </w:r>
            <w:r>
              <w:rPr>
                <w:rFonts w:hint="eastAsia" w:ascii="Calibri" w:hAnsi="Calibri" w:eastAsia="宋体" w:cs="Times New Roman"/>
                <w:bCs/>
                <w:kern w:val="0"/>
                <w:sz w:val="24"/>
              </w:rPr>
              <w:t>、VOCs、颗粒物</w:t>
            </w:r>
            <w:r>
              <w:rPr>
                <w:rFonts w:ascii="Calibri" w:hAnsi="Calibri" w:eastAsia="宋体" w:cs="Times New Roman"/>
                <w:bCs/>
                <w:kern w:val="0"/>
                <w:sz w:val="24"/>
              </w:rPr>
              <w:t>。</w:t>
            </w:r>
            <w:r>
              <w:rPr>
                <w:rFonts w:hint="eastAsia" w:ascii="Calibri" w:hAnsi="Calibri" w:eastAsia="宋体" w:cs="Times New Roman"/>
                <w:bCs/>
                <w:kern w:val="0"/>
                <w:sz w:val="24"/>
              </w:rPr>
              <w:t>本项目</w:t>
            </w:r>
            <w:r>
              <w:rPr>
                <w:rFonts w:hint="eastAsia" w:ascii="Calibri" w:hAnsi="Calibri" w:eastAsia="宋体" w:cs="Times New Roman"/>
                <w:bCs/>
                <w:kern w:val="0"/>
                <w:sz w:val="24"/>
                <w:lang w:val="en-US" w:eastAsia="zh-CN"/>
              </w:rPr>
              <w:t>为</w:t>
            </w:r>
            <w:r>
              <w:rPr>
                <w:rFonts w:hint="eastAsia" w:ascii="Calibri" w:hAnsi="Calibri" w:eastAsia="宋体" w:cs="Times New Roman"/>
                <w:bCs/>
                <w:kern w:val="0"/>
                <w:sz w:val="24"/>
              </w:rPr>
              <w:t>自来水生产和供应项目，生产过程中</w:t>
            </w:r>
            <w:r>
              <w:rPr>
                <w:rFonts w:hint="eastAsia" w:ascii="Calibri" w:hAnsi="Calibri" w:eastAsia="宋体" w:cs="Times New Roman"/>
                <w:bCs/>
                <w:kern w:val="0"/>
                <w:sz w:val="24"/>
                <w:lang w:val="en-US" w:eastAsia="zh-CN"/>
              </w:rPr>
              <w:t>不涉及废气</w:t>
            </w:r>
            <w:r>
              <w:rPr>
                <w:rFonts w:hint="eastAsia" w:ascii="Calibri" w:hAnsi="Calibri" w:eastAsia="宋体" w:cs="Times New Roman"/>
                <w:bCs/>
                <w:kern w:val="0"/>
                <w:sz w:val="24"/>
              </w:rPr>
              <w:t>总量。因此针对本项目的特点，要求</w:t>
            </w:r>
            <w:r>
              <w:rPr>
                <w:rFonts w:ascii="Calibri" w:hAnsi="Calibri" w:eastAsia="宋体" w:cs="Times New Roman"/>
                <w:bCs/>
                <w:kern w:val="0"/>
                <w:sz w:val="24"/>
              </w:rPr>
              <w:t>COD、NH</w:t>
            </w:r>
            <w:r>
              <w:rPr>
                <w:rFonts w:ascii="Calibri" w:hAnsi="Calibri" w:eastAsia="宋体" w:cs="Times New Roman"/>
                <w:bCs/>
                <w:kern w:val="0"/>
                <w:sz w:val="24"/>
                <w:vertAlign w:val="subscript"/>
              </w:rPr>
              <w:t>3</w:t>
            </w:r>
            <w:r>
              <w:rPr>
                <w:rFonts w:ascii="Calibri" w:hAnsi="Calibri" w:eastAsia="宋体" w:cs="Times New Roman"/>
                <w:bCs/>
                <w:kern w:val="0"/>
                <w:sz w:val="24"/>
              </w:rPr>
              <w:t>-N、</w:t>
            </w:r>
            <w:r>
              <w:rPr>
                <w:rFonts w:hint="eastAsia" w:ascii="Calibri" w:hAnsi="Calibri" w:eastAsia="宋体" w:cs="Times New Roman"/>
                <w:bCs/>
                <w:kern w:val="0"/>
                <w:sz w:val="24"/>
              </w:rPr>
              <w:t>TP、TN等污染物排放达</w:t>
            </w:r>
            <w:r>
              <w:rPr>
                <w:rFonts w:hint="eastAsia" w:ascii="Calibri" w:hAnsi="Calibri" w:eastAsia="宋体" w:cs="Times New Roman"/>
                <w:kern w:val="0"/>
                <w:sz w:val="24"/>
              </w:rPr>
              <w:t>到国家有关环保标准项。</w:t>
            </w:r>
          </w:p>
          <w:p w14:paraId="31E3126F">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Calibri" w:hAnsi="Calibri" w:eastAsia="宋体" w:cs="Times New Roman"/>
                <w:b/>
                <w:bCs w:val="0"/>
                <w:color w:val="auto"/>
                <w:kern w:val="0"/>
                <w:sz w:val="24"/>
                <w:highlight w:val="none"/>
                <w:lang w:val="en-US" w:eastAsia="zh-CN"/>
              </w:rPr>
            </w:pPr>
            <w:r>
              <w:rPr>
                <w:rFonts w:hint="eastAsia" w:ascii="Calibri" w:hAnsi="Calibri" w:eastAsia="宋体" w:cs="Times New Roman"/>
                <w:b/>
                <w:bCs w:val="0"/>
                <w:color w:val="auto"/>
                <w:kern w:val="0"/>
                <w:sz w:val="24"/>
                <w:highlight w:val="none"/>
                <w:lang w:val="en-US" w:eastAsia="zh-CN"/>
              </w:rPr>
              <w:t>1、废水总量控制指标</w:t>
            </w:r>
          </w:p>
          <w:p w14:paraId="22A186A6">
            <w:pPr>
              <w:keepNext w:val="0"/>
              <w:keepLines w:val="0"/>
              <w:suppressLineNumbers w:val="0"/>
              <w:adjustRightInd w:val="0"/>
              <w:snapToGrid w:val="0"/>
              <w:spacing w:before="0" w:beforeAutospacing="0" w:after="0" w:afterAutospacing="0" w:line="360" w:lineRule="auto"/>
              <w:ind w:left="0" w:right="0" w:firstLine="480" w:firstLineChars="200"/>
              <w:jc w:val="both"/>
              <w:rPr>
                <w:rFonts w:ascii="Calibri" w:hAnsi="Calibri" w:eastAsia="宋体" w:cs="Times New Roman"/>
              </w:rPr>
            </w:pPr>
            <w:r>
              <w:rPr>
                <w:rFonts w:hint="default" w:ascii="Times New Roman" w:hAnsi="Times New Roman" w:eastAsia="宋体" w:cs="Times New Roman"/>
                <w:color w:val="auto"/>
                <w:sz w:val="24"/>
                <w:szCs w:val="24"/>
                <w:highlight w:val="none"/>
                <w:lang w:val="en-US" w:eastAsia="zh-CN"/>
              </w:rPr>
              <w:t>项目不新增员工，不增加生活污水排放</w:t>
            </w:r>
            <w:r>
              <w:rPr>
                <w:rFonts w:hint="eastAsia" w:ascii="Times New Roman" w:hAnsi="Times New Roman" w:eastAsia="宋体" w:cs="Times New Roman"/>
                <w:color w:val="auto"/>
                <w:sz w:val="24"/>
                <w:szCs w:val="24"/>
                <w:highlight w:val="none"/>
                <w:lang w:val="en-US" w:eastAsia="zh-CN"/>
              </w:rPr>
              <w:t>，现有项目生活污水经化粪池处理后与沉淀池排泥废水通过干化池产生的滤液</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auto"/>
                <w:sz w:val="24"/>
                <w:lang w:eastAsia="zh-CN"/>
              </w:rPr>
              <w:t>，</w:t>
            </w: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后续计算</w:t>
            </w:r>
            <w:r>
              <w:rPr>
                <w:rFonts w:hint="default" w:ascii="Times New Roman" w:hAnsi="Times New Roman" w:eastAsia="宋体" w:cs="Times New Roman"/>
                <w:color w:val="auto"/>
                <w:sz w:val="24"/>
                <w:szCs w:val="24"/>
                <w:lang w:val="en-US" w:eastAsia="zh-CN"/>
              </w:rPr>
              <w:t>分析，</w:t>
            </w:r>
            <w:r>
              <w:rPr>
                <w:rFonts w:hint="default"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val="en-US" w:eastAsia="zh-CN"/>
              </w:rPr>
              <w:t>扩建后全厂废水排放总量为9614.1t/a，</w:t>
            </w:r>
            <w:r>
              <w:rPr>
                <w:rFonts w:hint="eastAsia" w:ascii="Times New Roman" w:hAnsi="Times New Roman" w:eastAsia="宋体" w:cs="Times New Roman"/>
                <w:color w:val="000000"/>
                <w:sz w:val="24"/>
                <w:szCs w:val="24"/>
                <w:lang w:val="en-US" w:eastAsia="zh-CN"/>
              </w:rPr>
              <w:t>现有项目已申请废水排放量为10000t/a，本次扩建全厂废水量未超过现有废水排放量，扩建项目</w:t>
            </w:r>
            <w:r>
              <w:rPr>
                <w:rFonts w:hint="eastAsia" w:ascii="Calibri" w:hAnsi="Calibri" w:eastAsia="宋体" w:cs="Times New Roman"/>
                <w:bCs/>
                <w:color w:val="auto"/>
                <w:sz w:val="24"/>
                <w:szCs w:val="24"/>
                <w:lang w:val="en-US" w:eastAsia="zh-CN"/>
              </w:rPr>
              <w:t>不新增</w:t>
            </w:r>
            <w:r>
              <w:rPr>
                <w:rFonts w:hint="eastAsia" w:ascii="Calibri" w:hAnsi="Calibri" w:eastAsia="宋体" w:cs="Times New Roman"/>
                <w:bCs/>
                <w:color w:val="auto"/>
                <w:sz w:val="24"/>
                <w:szCs w:val="24"/>
                <w:lang w:eastAsia="zh-CN"/>
              </w:rPr>
              <w:t>废水总量控制指标</w:t>
            </w:r>
            <w:r>
              <w:rPr>
                <w:rFonts w:hint="eastAsia" w:ascii="Times New Roman" w:hAnsi="Times New Roman" w:eastAsia="宋体" w:cs="Times New Roman"/>
                <w:color w:val="000000"/>
                <w:sz w:val="24"/>
                <w:szCs w:val="24"/>
                <w:lang w:val="en-US" w:eastAsia="zh-CN"/>
              </w:rPr>
              <w:t>。</w:t>
            </w:r>
          </w:p>
        </w:tc>
      </w:tr>
    </w:tbl>
    <w:p w14:paraId="62A5CFBC">
      <w:pPr>
        <w:pStyle w:val="26"/>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4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3"/>
        <w:gridCol w:w="8718"/>
      </w:tblGrid>
      <w:tr w14:paraId="3831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38" w:type="dxa"/>
            <w:noWrap w:val="0"/>
            <w:tcMar>
              <w:left w:w="28" w:type="dxa"/>
              <w:right w:w="28" w:type="dxa"/>
            </w:tcMar>
            <w:vAlign w:val="center"/>
          </w:tcPr>
          <w:p w14:paraId="30155752">
            <w:pPr>
              <w:pStyle w:val="26"/>
              <w:keepNext w:val="0"/>
              <w:keepLines w:val="0"/>
              <w:suppressLineNumbers w:val="0"/>
              <w:adjustRightInd w:val="0"/>
              <w:snapToGrid w:val="0"/>
              <w:spacing w:before="0" w:beforeAutospacing="0" w:after="0" w:afterAutospacing="0"/>
              <w:ind w:left="0" w:right="0"/>
              <w:jc w:val="center"/>
              <w:rPr>
                <w:rFonts w:hint="eastAsia" w:cs="宋体"/>
                <w:kern w:val="2"/>
                <w:sz w:val="21"/>
                <w:szCs w:val="21"/>
              </w:rPr>
            </w:pPr>
            <w:r>
              <w:rPr>
                <w:rFonts w:hint="eastAsia" w:cs="宋体"/>
                <w:kern w:val="2"/>
                <w:sz w:val="21"/>
                <w:szCs w:val="21"/>
              </w:rPr>
              <w:t>施工</w:t>
            </w:r>
          </w:p>
          <w:p w14:paraId="619389CE">
            <w:pPr>
              <w:pStyle w:val="26"/>
              <w:keepNext w:val="0"/>
              <w:keepLines w:val="0"/>
              <w:suppressLineNumbers w:val="0"/>
              <w:adjustRightInd w:val="0"/>
              <w:snapToGrid w:val="0"/>
              <w:spacing w:before="0" w:beforeAutospacing="0" w:after="0" w:afterAutospacing="0"/>
              <w:ind w:left="0" w:right="0"/>
              <w:jc w:val="center"/>
              <w:rPr>
                <w:rFonts w:hint="eastAsia" w:cs="宋体"/>
                <w:kern w:val="2"/>
                <w:sz w:val="21"/>
                <w:szCs w:val="21"/>
              </w:rPr>
            </w:pPr>
            <w:r>
              <w:rPr>
                <w:rFonts w:hint="eastAsia" w:cs="宋体"/>
                <w:kern w:val="2"/>
                <w:sz w:val="21"/>
                <w:szCs w:val="21"/>
              </w:rPr>
              <w:t>期环</w:t>
            </w:r>
          </w:p>
          <w:p w14:paraId="59059113">
            <w:pPr>
              <w:pStyle w:val="26"/>
              <w:keepNext w:val="0"/>
              <w:keepLines w:val="0"/>
              <w:suppressLineNumbers w:val="0"/>
              <w:adjustRightInd w:val="0"/>
              <w:snapToGrid w:val="0"/>
              <w:spacing w:before="0" w:beforeAutospacing="0" w:after="0" w:afterAutospacing="0"/>
              <w:ind w:left="0" w:right="0"/>
              <w:jc w:val="center"/>
              <w:rPr>
                <w:rFonts w:hint="eastAsia" w:cs="宋体"/>
                <w:kern w:val="2"/>
                <w:sz w:val="21"/>
                <w:szCs w:val="21"/>
              </w:rPr>
            </w:pPr>
            <w:r>
              <w:rPr>
                <w:rFonts w:hint="eastAsia" w:cs="宋体"/>
                <w:kern w:val="2"/>
                <w:sz w:val="21"/>
                <w:szCs w:val="21"/>
              </w:rPr>
              <w:t>境保</w:t>
            </w:r>
          </w:p>
          <w:p w14:paraId="7DC9B7BE">
            <w:pPr>
              <w:pStyle w:val="26"/>
              <w:keepNext w:val="0"/>
              <w:keepLines w:val="0"/>
              <w:suppressLineNumbers w:val="0"/>
              <w:adjustRightInd w:val="0"/>
              <w:snapToGrid w:val="0"/>
              <w:spacing w:before="0" w:beforeAutospacing="0" w:after="0" w:afterAutospacing="0"/>
              <w:ind w:left="0" w:right="0"/>
              <w:jc w:val="center"/>
              <w:rPr>
                <w:rFonts w:hint="eastAsia" w:cs="宋体"/>
                <w:kern w:val="2"/>
                <w:sz w:val="21"/>
                <w:szCs w:val="21"/>
              </w:rPr>
            </w:pPr>
            <w:r>
              <w:rPr>
                <w:rFonts w:hint="eastAsia" w:cs="宋体"/>
                <w:kern w:val="2"/>
                <w:sz w:val="21"/>
                <w:szCs w:val="21"/>
              </w:rPr>
              <w:t>护措</w:t>
            </w:r>
          </w:p>
          <w:p w14:paraId="2BE632CF">
            <w:pPr>
              <w:pStyle w:val="26"/>
              <w:keepNext w:val="0"/>
              <w:keepLines w:val="0"/>
              <w:suppressLineNumbers w:val="0"/>
              <w:adjustRightInd w:val="0"/>
              <w:snapToGrid w:val="0"/>
              <w:spacing w:before="0" w:beforeAutospacing="0" w:after="0" w:afterAutospacing="0"/>
              <w:ind w:left="0" w:right="0"/>
              <w:jc w:val="center"/>
              <w:rPr>
                <w:rFonts w:hint="eastAsia" w:cs="宋体"/>
                <w:bCs/>
                <w:kern w:val="2"/>
                <w:sz w:val="21"/>
                <w:szCs w:val="21"/>
              </w:rPr>
            </w:pPr>
            <w:r>
              <w:rPr>
                <w:rFonts w:hint="eastAsia" w:cs="宋体"/>
                <w:kern w:val="2"/>
                <w:sz w:val="21"/>
                <w:szCs w:val="21"/>
              </w:rPr>
              <w:t>施</w:t>
            </w:r>
          </w:p>
        </w:tc>
        <w:tc>
          <w:tcPr>
            <w:tcW w:w="8643" w:type="dxa"/>
            <w:noWrap w:val="0"/>
            <w:vAlign w:val="center"/>
          </w:tcPr>
          <w:p w14:paraId="3B28E32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4"/>
                <w:highlight w:val="yellow"/>
              </w:rPr>
            </w:pPr>
            <w:r>
              <w:rPr>
                <w:rFonts w:ascii="Calibri" w:hAnsi="Calibri" w:eastAsia="宋体" w:cs="Times New Roman"/>
                <w:color w:val="auto"/>
                <w:sz w:val="24"/>
                <w:szCs w:val="24"/>
                <w:highlight w:val="none"/>
              </w:rPr>
              <w:t>项目位于</w:t>
            </w:r>
            <w:r>
              <w:rPr>
                <w:rFonts w:hint="eastAsia" w:ascii="Calibri" w:hAnsi="Calibri" w:eastAsia="宋体" w:cs="Times New Roman"/>
                <w:color w:val="auto"/>
                <w:sz w:val="24"/>
                <w:szCs w:val="24"/>
                <w:highlight w:val="none"/>
                <w:lang w:val="en-US" w:eastAsia="zh-CN"/>
              </w:rPr>
              <w:t>庐山市第二水厂内</w:t>
            </w:r>
            <w:r>
              <w:rPr>
                <w:rFonts w:ascii="Calibri" w:hAnsi="Calibri" w:eastAsia="宋体" w:cs="Times New Roman"/>
                <w:color w:val="auto"/>
                <w:sz w:val="24"/>
                <w:highlight w:val="none"/>
              </w:rPr>
              <w:t>，</w:t>
            </w:r>
            <w:r>
              <w:rPr>
                <w:rFonts w:ascii="Calibri" w:hAnsi="Calibri" w:eastAsia="宋体" w:cs="Times New Roman"/>
                <w:color w:val="auto"/>
                <w:kern w:val="0"/>
                <w:sz w:val="24"/>
                <w:szCs w:val="24"/>
                <w:highlight w:val="none"/>
              </w:rPr>
              <w:t>厂区占地面积</w:t>
            </w:r>
            <w:r>
              <w:rPr>
                <w:rFonts w:hint="eastAsia" w:ascii="Calibri" w:hAnsi="Calibri" w:eastAsia="宋体" w:cs="Times New Roman"/>
                <w:color w:val="auto"/>
                <w:kern w:val="0"/>
                <w:sz w:val="24"/>
                <w:szCs w:val="24"/>
                <w:highlight w:val="none"/>
                <w:lang w:val="en-US" w:eastAsia="zh-CN"/>
              </w:rPr>
              <w:t>33229.4m</w:t>
            </w:r>
            <w:r>
              <w:rPr>
                <w:rFonts w:hint="eastAsia" w:ascii="Calibri" w:hAnsi="Calibri" w:eastAsia="宋体" w:cs="Times New Roman"/>
                <w:color w:val="auto"/>
                <w:kern w:val="0"/>
                <w:sz w:val="24"/>
                <w:szCs w:val="24"/>
                <w:highlight w:val="none"/>
                <w:vertAlign w:val="superscript"/>
                <w:lang w:val="en-US" w:eastAsia="zh-CN"/>
              </w:rPr>
              <w:t>2</w:t>
            </w:r>
            <w:r>
              <w:rPr>
                <w:rFonts w:ascii="Calibri" w:hAnsi="Calibri" w:eastAsia="宋体" w:cs="Times New Roman"/>
                <w:color w:val="auto"/>
                <w:kern w:val="0"/>
                <w:sz w:val="24"/>
                <w:szCs w:val="24"/>
                <w:highlight w:val="none"/>
              </w:rPr>
              <w:t>，</w:t>
            </w:r>
            <w:r>
              <w:rPr>
                <w:rFonts w:hint="eastAsia" w:ascii="Calibri" w:hAnsi="Calibri" w:eastAsia="宋体" w:cs="Times New Roman"/>
                <w:color w:val="auto"/>
                <w:kern w:val="0"/>
                <w:sz w:val="24"/>
                <w:szCs w:val="24"/>
                <w:highlight w:val="none"/>
                <w:lang w:val="en-US" w:eastAsia="zh-CN"/>
              </w:rPr>
              <w:t>一期已建成投产，二期项目在水厂原址上进行扩建，</w:t>
            </w:r>
            <w:r>
              <w:rPr>
                <w:rFonts w:ascii="Calibri" w:hAnsi="Calibri" w:eastAsia="宋体" w:cs="Times New Roman"/>
                <w:color w:val="auto"/>
                <w:sz w:val="24"/>
                <w:szCs w:val="24"/>
                <w:highlight w:val="none"/>
              </w:rPr>
              <w:t>施工期对周围的大气环境、水环境、声环境产生一定的影响，应加以控制，以减少对周围环境的影响。</w:t>
            </w:r>
          </w:p>
          <w:p w14:paraId="5AE353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一、废气</w:t>
            </w:r>
          </w:p>
          <w:p w14:paraId="7F926A31">
            <w:pPr>
              <w:pStyle w:val="1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本项目施工期废气主要为施工扬尘与管道焊接废气。施工扬尘来源主要有地基、管道开挖、土石方清运、建筑材料的堆放、装卸和运输以及车辆行驶所造成的现场道路扬尘，主要污染物为颗粒物。</w:t>
            </w:r>
          </w:p>
          <w:p w14:paraId="5271CB9C">
            <w:pPr>
              <w:pStyle w:val="1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产生施工扬尘，来源主要有地基、管道开挖、土石方清运、建筑材料的堆放、装卸和运输以及车辆行驶所造成的现场道路扬尘，主要污染物为颗粒物。一般来说，扬尘的排放量与施工场地的面积大小、施工活动频率以及当地土壤中泥沙颗粒成一定比例，同时还与当地气象条件如风速、湿度和日照等有关，有局部性、流动性和短时性的特点。</w:t>
            </w:r>
          </w:p>
          <w:p w14:paraId="1F276262">
            <w:pPr>
              <w:pStyle w:val="1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根据本项目特点，本评价针对施工期提出以下施工期大气污染防治措施：</w:t>
            </w:r>
          </w:p>
          <w:p w14:paraId="2179CDCD">
            <w:pPr>
              <w:pStyle w:val="12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施工区域设置围挡；</w:t>
            </w:r>
          </w:p>
          <w:p w14:paraId="11EFF7A9">
            <w:pPr>
              <w:pStyle w:val="12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在施工场地安排人员定期对施工场地洒水以减少扬尘量，避免在大风天气下实施作业。</w:t>
            </w:r>
          </w:p>
          <w:p w14:paraId="695DB04A">
            <w:pPr>
              <w:pStyle w:val="12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对运输建筑材料及建筑垃圾的车辆加盖篷布减少洒落。建筑材料堆放场地加盖篷布或洒水，防止二次扬尘。</w:t>
            </w:r>
          </w:p>
          <w:p w14:paraId="2D5587C8">
            <w:pPr>
              <w:pStyle w:val="12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对建筑垃圾及时清运以减少占地，防止扬尘污染，改善施工场地环境。</w:t>
            </w:r>
          </w:p>
          <w:p w14:paraId="46D90A83">
            <w:pPr>
              <w:pStyle w:val="12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施工现场道路做到坚实路面，经常清扫路面，定时洒水，保持路面湿润。对出工地的车辆车轮进行清洗或清扫，避免把工地泥土带入城市道路。</w:t>
            </w:r>
          </w:p>
          <w:p w14:paraId="5351AB0B">
            <w:pPr>
              <w:pStyle w:val="1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rPr>
              <w:t>在采取上述措施之后，施工扬尘及焊接废气对环境影响较小，施工结束后废气影响随即消失</w:t>
            </w:r>
            <w:r>
              <w:rPr>
                <w:rFonts w:hint="default" w:ascii="Times New Roman" w:hAnsi="Times New Roman" w:eastAsia="宋体" w:cs="Times New Roman"/>
                <w:color w:val="auto"/>
                <w:sz w:val="24"/>
                <w:szCs w:val="24"/>
                <w:highlight w:val="none"/>
              </w:rPr>
              <w:t>。</w:t>
            </w:r>
          </w:p>
          <w:p w14:paraId="71D4D20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二、废水</w:t>
            </w:r>
          </w:p>
          <w:p w14:paraId="5B8D1370">
            <w:pPr>
              <w:keepNext w:val="0"/>
              <w:keepLines w:val="0"/>
              <w:pageBreakBefore w:val="0"/>
              <w:suppressLineNumbers w:val="0"/>
              <w:tabs>
                <w:tab w:val="left" w:pos="10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w:t>
            </w:r>
          </w:p>
          <w:p w14:paraId="00623812">
            <w:pPr>
              <w:keepNext w:val="0"/>
              <w:keepLines w:val="0"/>
              <w:pageBreakBefore w:val="0"/>
              <w:suppressLineNumbers w:val="0"/>
              <w:tabs>
                <w:tab w:val="left" w:pos="10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建设项目不设施工营地</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食堂等，因此无食堂餐饮废水。生活污水经化粪池处理后接入市政污水管网</w:t>
            </w:r>
            <w:r>
              <w:rPr>
                <w:rFonts w:hint="eastAsia" w:ascii="Times New Roman" w:hAnsi="Times New Roman" w:eastAsia="宋体" w:cs="Times New Roman"/>
                <w:color w:val="auto"/>
                <w:sz w:val="24"/>
                <w:szCs w:val="24"/>
                <w:highlight w:val="none"/>
                <w:lang w:val="en-US" w:eastAsia="zh-CN"/>
              </w:rPr>
              <w:t>排入庐山市污水处理厂</w:t>
            </w:r>
            <w:r>
              <w:rPr>
                <w:rFonts w:hint="default" w:ascii="Times New Roman" w:hAnsi="Times New Roman" w:eastAsia="宋体" w:cs="Times New Roman"/>
                <w:color w:val="auto"/>
                <w:sz w:val="24"/>
                <w:szCs w:val="24"/>
                <w:highlight w:val="none"/>
              </w:rPr>
              <w:t>。</w:t>
            </w:r>
          </w:p>
          <w:p w14:paraId="1614E15D">
            <w:pPr>
              <w:keepNext w:val="0"/>
              <w:keepLines w:val="0"/>
              <w:pageBreakBefore w:val="0"/>
              <w:suppressLineNumbers w:val="0"/>
              <w:tabs>
                <w:tab w:val="left" w:pos="10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施工废水</w:t>
            </w:r>
          </w:p>
          <w:p w14:paraId="5AB051E9">
            <w:pPr>
              <w:keepNext w:val="0"/>
              <w:keepLines w:val="0"/>
              <w:pageBreakBefore w:val="0"/>
              <w:suppressLineNumbers w:val="0"/>
              <w:tabs>
                <w:tab w:val="left" w:pos="10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废水及场地冲洗水经沉淀池沉淀后上清液用于洒水降尘，下层成渣用于道路填埋。施工由于建材的堆放、管理不当，特别易冲失的物质如黄沙、土方等采用露天堆放，遇暴雨时将冲刷进入水体，因此，对上述物质的堆放必须采取防冲刷措施，如在堆场四周设截流沟，减少施工物质的流失。</w:t>
            </w:r>
          </w:p>
          <w:p w14:paraId="7D0F3C18">
            <w:pPr>
              <w:keepNext w:val="0"/>
              <w:keepLines w:val="0"/>
              <w:pageBreakBefore w:val="0"/>
              <w:suppressLineNumbers w:val="0"/>
              <w:tabs>
                <w:tab w:val="left" w:pos="10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本项目施工期各类污水均可得到妥善处置，本项目施工期污水不会对周边水环境造成不良影响。</w:t>
            </w:r>
          </w:p>
          <w:p w14:paraId="6A95D0C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三、噪声</w:t>
            </w:r>
          </w:p>
          <w:p w14:paraId="461CD0AC">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噪声是拟建项目施工期的主要污染因子，产生于施工设备和运输车辆，在实际施工中经常会多种机械同时工作，各种噪声源辐射的相互叠加，使噪声影响值增高，辐射面增大。</w:t>
            </w:r>
          </w:p>
          <w:p w14:paraId="501F07D9">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①声能衰减模式化处理</w:t>
            </w:r>
          </w:p>
          <w:p w14:paraId="3D143E50">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为了简化计算工作，抓住主要的影响因素，噪声源一般只考虑高噪声设备。同时考虑到建筑施工设备往往都是露天作业，一些设备具有很大的流动性，并具有一定的高度，使得施工场界围栏的屏蔽效应并不十分明显，因此预测计算中主要考虑距离衰减这一主要影响因素，对于空气吸收衰减、地面效应和雨、雾、温度等影响因素，由于引起的衰减值很小，均忽略不计。</w:t>
            </w:r>
          </w:p>
          <w:p w14:paraId="26D2D453">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②预测模式的选取</w:t>
            </w:r>
          </w:p>
          <w:p w14:paraId="71D5BE05">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选用常用的点声源衰减模式。</w:t>
            </w:r>
          </w:p>
          <w:p w14:paraId="101CAFAE">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在距离点声源r1处至r2处的衰减值为：</w:t>
            </w:r>
          </w:p>
          <w:p w14:paraId="3B25FAB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Calibri" w:hAnsi="Calibri" w:eastAsia="宋体" w:cs="Times New Roman"/>
                <w:color w:val="auto"/>
                <w:sz w:val="24"/>
                <w:szCs w:val="24"/>
                <w:highlight w:val="none"/>
                <w:lang w:eastAsia="zh-CN"/>
              </w:rPr>
            </w:pPr>
            <w:r>
              <w:rPr>
                <w:rFonts w:ascii="Calibri" w:hAnsi="Calibri" w:eastAsia="宋体" w:cs="Times New Roman"/>
                <w:color w:val="auto"/>
                <w:sz w:val="24"/>
                <w:szCs w:val="24"/>
                <w:highlight w:val="none"/>
              </w:rPr>
              <w:t>ΔL1＝20lg</w:t>
            </w:r>
            <w:r>
              <w:rPr>
                <w:rFonts w:hint="eastAsia" w:ascii="Calibri" w:hAnsi="Calibri" w:eastAsia="宋体" w:cs="Times New Roman"/>
                <w:color w:val="auto"/>
                <w:sz w:val="24"/>
                <w:szCs w:val="24"/>
                <w:highlight w:val="none"/>
                <w:lang w:eastAsia="zh-CN"/>
              </w:rPr>
              <w:t>(</w:t>
            </w:r>
            <w:r>
              <w:rPr>
                <w:rFonts w:ascii="Calibri" w:hAnsi="Calibri" w:eastAsia="宋体" w:cs="Times New Roman"/>
                <w:color w:val="auto"/>
                <w:sz w:val="24"/>
                <w:szCs w:val="24"/>
                <w:highlight w:val="none"/>
              </w:rPr>
              <w:t>r1/r2</w:t>
            </w:r>
            <w:r>
              <w:rPr>
                <w:rFonts w:hint="eastAsia" w:ascii="Calibri" w:hAnsi="Calibri" w:eastAsia="宋体" w:cs="Times New Roman"/>
                <w:color w:val="auto"/>
                <w:sz w:val="24"/>
                <w:szCs w:val="24"/>
                <w:highlight w:val="none"/>
                <w:lang w:eastAsia="zh-CN"/>
              </w:rPr>
              <w:t>)</w:t>
            </w:r>
          </w:p>
          <w:p w14:paraId="4A183108">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式中：ΔL1－距离增加产生的衰减值，dB(A)；</w:t>
            </w:r>
          </w:p>
          <w:p w14:paraId="1AA584B1">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r1－点声源至受声点的距离，m。</w:t>
            </w:r>
          </w:p>
          <w:p w14:paraId="34D0A98D">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③预测结果与评价</w:t>
            </w:r>
          </w:p>
          <w:p w14:paraId="3832755E">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b/>
                <w:color w:val="auto"/>
                <w:szCs w:val="24"/>
                <w:highlight w:val="none"/>
              </w:rPr>
            </w:pPr>
            <w:r>
              <w:rPr>
                <w:rFonts w:ascii="Calibri" w:hAnsi="Calibri" w:eastAsia="宋体" w:cs="Times New Roman"/>
                <w:color w:val="auto"/>
                <w:sz w:val="24"/>
                <w:szCs w:val="24"/>
                <w:highlight w:val="none"/>
              </w:rPr>
              <w:t>根据预测模式计算的各施工设备噪声随距离衰减的关系如表</w:t>
            </w:r>
            <w:r>
              <w:rPr>
                <w:rFonts w:hint="eastAsia" w:ascii="Calibri" w:hAnsi="Calibri" w:eastAsia="宋体" w:cs="Times New Roman"/>
                <w:color w:val="auto"/>
                <w:sz w:val="24"/>
                <w:szCs w:val="24"/>
                <w:highlight w:val="none"/>
                <w:lang w:val="en-US" w:eastAsia="zh-CN"/>
              </w:rPr>
              <w:t>4-3</w:t>
            </w:r>
            <w:r>
              <w:rPr>
                <w:rFonts w:ascii="Calibri" w:hAnsi="Calibri" w:eastAsia="宋体" w:cs="Times New Roman"/>
                <w:color w:val="auto"/>
                <w:sz w:val="24"/>
                <w:szCs w:val="24"/>
                <w:highlight w:val="none"/>
              </w:rPr>
              <w:t>。</w:t>
            </w:r>
            <w:r>
              <w:rPr>
                <w:rFonts w:ascii="Calibri" w:hAnsi="Calibri" w:eastAsia="宋体" w:cs="Times New Roman"/>
                <w:b/>
                <w:color w:val="auto"/>
                <w:szCs w:val="24"/>
                <w:highlight w:val="none"/>
              </w:rPr>
              <w:t xml:space="preserve"> </w:t>
            </w:r>
          </w:p>
          <w:p w14:paraId="48D51F8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sz w:val="24"/>
                <w:szCs w:val="24"/>
                <w:highlight w:val="none"/>
              </w:rPr>
            </w:pPr>
            <w:r>
              <w:rPr>
                <w:rFonts w:ascii="Calibri" w:hAnsi="Calibri" w:eastAsia="宋体" w:cs="Times New Roman"/>
                <w:b/>
                <w:color w:val="auto"/>
                <w:sz w:val="24"/>
                <w:szCs w:val="24"/>
                <w:highlight w:val="none"/>
              </w:rPr>
              <w:t>表</w:t>
            </w:r>
            <w:r>
              <w:rPr>
                <w:rFonts w:hint="eastAsia" w:ascii="Calibri" w:hAnsi="Calibri" w:eastAsia="宋体" w:cs="Times New Roman"/>
                <w:b/>
                <w:color w:val="auto"/>
                <w:sz w:val="24"/>
                <w:szCs w:val="24"/>
                <w:highlight w:val="none"/>
                <w:lang w:val="en-US" w:eastAsia="zh-CN"/>
              </w:rPr>
              <w:t>4-1</w:t>
            </w:r>
            <w:r>
              <w:rPr>
                <w:rFonts w:ascii="Calibri" w:hAnsi="Calibri" w:eastAsia="宋体" w:cs="Times New Roman"/>
                <w:b/>
                <w:color w:val="auto"/>
                <w:sz w:val="24"/>
                <w:szCs w:val="24"/>
                <w:highlight w:val="none"/>
              </w:rPr>
              <w:t xml:space="preserve">  各施工设备噪声随距离衰减的关系[dB(A)]</w:t>
            </w:r>
          </w:p>
          <w:tbl>
            <w:tblPr>
              <w:tblStyle w:val="40"/>
              <w:tblW w:w="0" w:type="auto"/>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5"/>
              <w:gridCol w:w="344"/>
              <w:gridCol w:w="539"/>
              <w:gridCol w:w="539"/>
              <w:gridCol w:w="666"/>
              <w:gridCol w:w="666"/>
              <w:gridCol w:w="666"/>
              <w:gridCol w:w="666"/>
              <w:gridCol w:w="666"/>
              <w:gridCol w:w="666"/>
              <w:gridCol w:w="666"/>
              <w:gridCol w:w="666"/>
              <w:gridCol w:w="795"/>
            </w:tblGrid>
            <w:tr w14:paraId="37A9DAF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905" w:type="dxa"/>
                  <w:tcBorders>
                    <w:top w:val="single" w:color="auto" w:sz="12" w:space="0"/>
                    <w:left w:val="nil"/>
                    <w:bottom w:val="single" w:color="auto" w:sz="6" w:space="0"/>
                    <w:right w:val="single" w:color="auto" w:sz="6" w:space="0"/>
                  </w:tcBorders>
                  <w:noWrap w:val="0"/>
                  <w:vAlign w:val="center"/>
                </w:tcPr>
                <w:p w14:paraId="3857791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距离(m)</w:t>
                  </w:r>
                </w:p>
              </w:tc>
              <w:tc>
                <w:tcPr>
                  <w:tcW w:w="344" w:type="dxa"/>
                  <w:tcBorders>
                    <w:top w:val="single" w:color="auto" w:sz="12" w:space="0"/>
                    <w:left w:val="single" w:color="auto" w:sz="6" w:space="0"/>
                    <w:bottom w:val="single" w:color="auto" w:sz="6" w:space="0"/>
                    <w:right w:val="single" w:color="auto" w:sz="6" w:space="0"/>
                  </w:tcBorders>
                  <w:noWrap w:val="0"/>
                  <w:vAlign w:val="center"/>
                </w:tcPr>
                <w:p w14:paraId="3D4AA7E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w:t>
                  </w:r>
                </w:p>
              </w:tc>
              <w:tc>
                <w:tcPr>
                  <w:tcW w:w="539" w:type="dxa"/>
                  <w:tcBorders>
                    <w:top w:val="single" w:color="auto" w:sz="12" w:space="0"/>
                    <w:left w:val="single" w:color="auto" w:sz="6" w:space="0"/>
                    <w:bottom w:val="single" w:color="auto" w:sz="6" w:space="0"/>
                    <w:right w:val="single" w:color="auto" w:sz="6" w:space="0"/>
                  </w:tcBorders>
                  <w:noWrap w:val="0"/>
                  <w:vAlign w:val="center"/>
                </w:tcPr>
                <w:p w14:paraId="46C3381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10</w:t>
                  </w:r>
                </w:p>
              </w:tc>
              <w:tc>
                <w:tcPr>
                  <w:tcW w:w="539" w:type="dxa"/>
                  <w:tcBorders>
                    <w:top w:val="single" w:color="auto" w:sz="12" w:space="0"/>
                    <w:left w:val="single" w:color="auto" w:sz="6" w:space="0"/>
                    <w:bottom w:val="single" w:color="auto" w:sz="6" w:space="0"/>
                    <w:right w:val="single" w:color="auto" w:sz="6" w:space="0"/>
                  </w:tcBorders>
                  <w:noWrap w:val="0"/>
                  <w:vAlign w:val="center"/>
                </w:tcPr>
                <w:p w14:paraId="4AE0A03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50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545AAB3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100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594367B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150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05E8A5A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200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4624DF1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250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642FB01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300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1C14267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400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4C40235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500</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05768AE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600</w:t>
                  </w:r>
                </w:p>
              </w:tc>
              <w:tc>
                <w:tcPr>
                  <w:tcW w:w="795" w:type="dxa"/>
                  <w:tcBorders>
                    <w:top w:val="single" w:color="auto" w:sz="12" w:space="0"/>
                    <w:left w:val="single" w:color="auto" w:sz="6" w:space="0"/>
                    <w:bottom w:val="single" w:color="auto" w:sz="6" w:space="0"/>
                    <w:right w:val="nil"/>
                  </w:tcBorders>
                  <w:noWrap w:val="0"/>
                  <w:vAlign w:val="center"/>
                </w:tcPr>
                <w:p w14:paraId="5C77EC5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1000</w:t>
                  </w:r>
                </w:p>
              </w:tc>
            </w:tr>
            <w:tr w14:paraId="3DF03185">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905" w:type="dxa"/>
                  <w:tcBorders>
                    <w:top w:val="single" w:color="auto" w:sz="6" w:space="0"/>
                    <w:left w:val="nil"/>
                    <w:bottom w:val="single" w:color="auto" w:sz="12" w:space="0"/>
                    <w:right w:val="single" w:color="auto" w:sz="6" w:space="0"/>
                  </w:tcBorders>
                  <w:noWrap w:val="0"/>
                  <w:vAlign w:val="center"/>
                </w:tcPr>
                <w:p w14:paraId="681F5F0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ΔL1</w:t>
                  </w:r>
                </w:p>
              </w:tc>
              <w:tc>
                <w:tcPr>
                  <w:tcW w:w="344" w:type="dxa"/>
                  <w:tcBorders>
                    <w:top w:val="single" w:color="auto" w:sz="6" w:space="0"/>
                    <w:left w:val="single" w:color="auto" w:sz="6" w:space="0"/>
                    <w:bottom w:val="single" w:color="auto" w:sz="12" w:space="0"/>
                    <w:right w:val="single" w:color="auto" w:sz="6" w:space="0"/>
                  </w:tcBorders>
                  <w:noWrap w:val="0"/>
                  <w:vAlign w:val="center"/>
                </w:tcPr>
                <w:p w14:paraId="6FC10B3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0</w:t>
                  </w:r>
                </w:p>
              </w:tc>
              <w:tc>
                <w:tcPr>
                  <w:tcW w:w="539" w:type="dxa"/>
                  <w:tcBorders>
                    <w:top w:val="single" w:color="auto" w:sz="6" w:space="0"/>
                    <w:left w:val="single" w:color="auto" w:sz="6" w:space="0"/>
                    <w:bottom w:val="single" w:color="auto" w:sz="12" w:space="0"/>
                    <w:right w:val="single" w:color="auto" w:sz="6" w:space="0"/>
                  </w:tcBorders>
                  <w:noWrap w:val="0"/>
                  <w:vAlign w:val="center"/>
                </w:tcPr>
                <w:p w14:paraId="0268F97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20</w:t>
                  </w:r>
                </w:p>
              </w:tc>
              <w:tc>
                <w:tcPr>
                  <w:tcW w:w="539" w:type="dxa"/>
                  <w:tcBorders>
                    <w:top w:val="single" w:color="auto" w:sz="6" w:space="0"/>
                    <w:left w:val="single" w:color="auto" w:sz="6" w:space="0"/>
                    <w:bottom w:val="single" w:color="auto" w:sz="12" w:space="0"/>
                    <w:right w:val="single" w:color="auto" w:sz="6" w:space="0"/>
                  </w:tcBorders>
                  <w:noWrap w:val="0"/>
                  <w:vAlign w:val="center"/>
                </w:tcPr>
                <w:p w14:paraId="4965D91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34</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4CEA731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40</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6678DFE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43</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194CF92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46</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097B87C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48</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6D8F8AA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50</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7854457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52</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020514C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54</w:t>
                  </w:r>
                </w:p>
              </w:tc>
              <w:tc>
                <w:tcPr>
                  <w:tcW w:w="666" w:type="dxa"/>
                  <w:tcBorders>
                    <w:top w:val="single" w:color="auto" w:sz="6" w:space="0"/>
                    <w:left w:val="single" w:color="auto" w:sz="6" w:space="0"/>
                    <w:bottom w:val="single" w:color="auto" w:sz="12" w:space="0"/>
                    <w:right w:val="single" w:color="auto" w:sz="6" w:space="0"/>
                  </w:tcBorders>
                  <w:noWrap w:val="0"/>
                  <w:vAlign w:val="center"/>
                </w:tcPr>
                <w:p w14:paraId="510ECE2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56</w:t>
                  </w:r>
                </w:p>
              </w:tc>
              <w:tc>
                <w:tcPr>
                  <w:tcW w:w="795" w:type="dxa"/>
                  <w:tcBorders>
                    <w:top w:val="single" w:color="auto" w:sz="6" w:space="0"/>
                    <w:left w:val="single" w:color="auto" w:sz="6" w:space="0"/>
                    <w:bottom w:val="single" w:color="auto" w:sz="12" w:space="0"/>
                    <w:right w:val="nil"/>
                  </w:tcBorders>
                  <w:noWrap w:val="0"/>
                  <w:vAlign w:val="center"/>
                </w:tcPr>
                <w:p w14:paraId="1D0BBA7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60</w:t>
                  </w:r>
                </w:p>
              </w:tc>
            </w:tr>
          </w:tbl>
          <w:p w14:paraId="0387212C">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b/>
                <w:color w:val="auto"/>
                <w:sz w:val="24"/>
                <w:szCs w:val="24"/>
                <w:highlight w:val="none"/>
              </w:rPr>
            </w:pPr>
            <w:r>
              <w:rPr>
                <w:rFonts w:ascii="Calibri" w:hAnsi="Calibri" w:eastAsia="宋体" w:cs="Times New Roman"/>
                <w:color w:val="auto"/>
                <w:sz w:val="24"/>
                <w:szCs w:val="24"/>
                <w:highlight w:val="none"/>
              </w:rPr>
              <w:t>各噪声源不同距离的噪声影响值如表</w:t>
            </w:r>
            <w:r>
              <w:rPr>
                <w:rFonts w:hint="eastAsia" w:ascii="Calibri" w:hAnsi="Calibri" w:eastAsia="宋体" w:cs="Times New Roman"/>
                <w:color w:val="auto"/>
                <w:sz w:val="24"/>
                <w:szCs w:val="24"/>
                <w:highlight w:val="none"/>
                <w:lang w:val="en-US" w:eastAsia="zh-CN"/>
              </w:rPr>
              <w:t>4-4</w:t>
            </w:r>
            <w:r>
              <w:rPr>
                <w:rFonts w:ascii="Calibri" w:hAnsi="Calibri" w:eastAsia="宋体" w:cs="Times New Roman"/>
                <w:color w:val="auto"/>
                <w:sz w:val="24"/>
                <w:szCs w:val="24"/>
                <w:highlight w:val="none"/>
              </w:rPr>
              <w:t>。</w:t>
            </w:r>
          </w:p>
          <w:p w14:paraId="3B1F5C0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sz w:val="24"/>
                <w:szCs w:val="24"/>
                <w:highlight w:val="none"/>
              </w:rPr>
            </w:pPr>
            <w:r>
              <w:rPr>
                <w:rFonts w:ascii="Calibri" w:hAnsi="Calibri" w:eastAsia="宋体" w:cs="Times New Roman"/>
                <w:b/>
                <w:color w:val="auto"/>
                <w:sz w:val="24"/>
                <w:szCs w:val="24"/>
                <w:highlight w:val="none"/>
              </w:rPr>
              <w:t>表</w:t>
            </w:r>
            <w:r>
              <w:rPr>
                <w:rFonts w:hint="eastAsia" w:ascii="Calibri" w:hAnsi="Calibri" w:eastAsia="宋体" w:cs="Times New Roman"/>
                <w:b/>
                <w:color w:val="auto"/>
                <w:sz w:val="24"/>
                <w:szCs w:val="24"/>
                <w:highlight w:val="none"/>
                <w:lang w:val="en-US" w:eastAsia="zh-CN"/>
              </w:rPr>
              <w:t>4-2</w:t>
            </w:r>
            <w:r>
              <w:rPr>
                <w:rFonts w:ascii="Calibri" w:hAnsi="Calibri" w:eastAsia="宋体" w:cs="Times New Roman"/>
                <w:b/>
                <w:color w:val="auto"/>
                <w:sz w:val="24"/>
                <w:szCs w:val="24"/>
                <w:highlight w:val="none"/>
              </w:rPr>
              <w:t xml:space="preserve"> 各噪声源不同距离的噪声影响值预测结果[dB(A)]</w:t>
            </w:r>
          </w:p>
          <w:tbl>
            <w:tblPr>
              <w:tblStyle w:val="40"/>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37"/>
              <w:gridCol w:w="618"/>
              <w:gridCol w:w="616"/>
              <w:gridCol w:w="639"/>
              <w:gridCol w:w="640"/>
              <w:gridCol w:w="640"/>
              <w:gridCol w:w="640"/>
              <w:gridCol w:w="640"/>
              <w:gridCol w:w="640"/>
              <w:gridCol w:w="640"/>
              <w:gridCol w:w="640"/>
              <w:gridCol w:w="612"/>
            </w:tblGrid>
            <w:tr w14:paraId="0AF9BB3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vMerge w:val="restart"/>
                  <w:tcBorders>
                    <w:top w:val="single" w:color="auto" w:sz="12" w:space="0"/>
                    <w:left w:val="nil"/>
                    <w:bottom w:val="single" w:color="auto" w:sz="6" w:space="0"/>
                    <w:right w:val="single" w:color="auto" w:sz="6" w:space="0"/>
                  </w:tcBorders>
                  <w:noWrap w:val="0"/>
                  <w:vAlign w:val="center"/>
                </w:tcPr>
                <w:p w14:paraId="1CC929C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-78105</wp:posOffset>
                            </wp:positionH>
                            <wp:positionV relativeFrom="paragraph">
                              <wp:posOffset>-8890</wp:posOffset>
                            </wp:positionV>
                            <wp:extent cx="971550" cy="504825"/>
                            <wp:effectExtent l="1905" t="4445" r="17145" b="5080"/>
                            <wp:wrapNone/>
                            <wp:docPr id="167" name="直线 1458"/>
                            <wp:cNvGraphicFramePr/>
                            <a:graphic xmlns:a="http://schemas.openxmlformats.org/drawingml/2006/main">
                              <a:graphicData uri="http://schemas.microsoft.com/office/word/2010/wordprocessingShape">
                                <wps:wsp>
                                  <wps:cNvCnPr/>
                                  <wps:spPr>
                                    <a:xfrm flipH="1" flipV="1">
                                      <a:off x="0" y="0"/>
                                      <a:ext cx="971550" cy="5048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458" o:spid="_x0000_s1026" o:spt="20" style="position:absolute;left:0pt;flip:x y;margin-left:-6.15pt;margin-top:-0.7pt;height:39.75pt;width:76.5pt;z-index:251659264;mso-width-relative:page;mso-height-relative:page;" filled="f" stroked="t" coordsize="21600,21600" o:gfxdata="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ULNwtQAAAAJAQAADwAAAAAAAAABACAAAAAiAAAAZHJzL2Rvd25yZXYu&#10;eG1sUEsBAhQAFAAAAAgAh07iQBinDtj/AQAABgQAAA4AAAAAAAAAAQAgAAAAIwEAAGRycy9lMm9E&#10;b2MueG1sUEsFBgAAAAAGAAYAWQEAAJQFAAAAAA==&#10;">
                            <v:fill on="f" focussize="0,0"/>
                            <v:stroke color="#000000" joinstyle="round"/>
                            <v:imagedata o:title=""/>
                            <o:lock v:ext="edit" aspectratio="f"/>
                          </v:line>
                        </w:pict>
                      </mc:Fallback>
                    </mc:AlternateContent>
                  </w:r>
                  <w:r>
                    <w:rPr>
                      <w:rFonts w:ascii="Calibri" w:hAnsi="Calibri" w:eastAsia="宋体" w:cs="Times New Roman"/>
                      <w:b/>
                      <w:color w:val="auto"/>
                      <w:highlight w:val="none"/>
                    </w:rPr>
                    <w:t xml:space="preserve">  噪声影响值</w:t>
                  </w:r>
                </w:p>
                <w:p w14:paraId="09B9BED5">
                  <w:pPr>
                    <w:keepNext w:val="0"/>
                    <w:keepLines w:val="0"/>
                    <w:suppressLineNumbers w:val="0"/>
                    <w:adjustRightInd w:val="0"/>
                    <w:snapToGrid w:val="0"/>
                    <w:spacing w:before="0" w:beforeAutospacing="0" w:after="0" w:afterAutospacing="0"/>
                    <w:ind w:left="0" w:right="0"/>
                    <w:rPr>
                      <w:rFonts w:ascii="Calibri" w:hAnsi="Calibri" w:eastAsia="宋体" w:cs="Times New Roman"/>
                      <w:b/>
                      <w:color w:val="auto"/>
                      <w:highlight w:val="none"/>
                    </w:rPr>
                  </w:pPr>
                </w:p>
                <w:p w14:paraId="11204C07">
                  <w:pPr>
                    <w:keepNext w:val="0"/>
                    <w:keepLines w:val="0"/>
                    <w:suppressLineNumbers w:val="0"/>
                    <w:adjustRightInd w:val="0"/>
                    <w:snapToGrid w:val="0"/>
                    <w:spacing w:before="0" w:beforeAutospacing="0" w:after="0" w:afterAutospacing="0"/>
                    <w:ind w:left="0" w:right="0"/>
                    <w:rPr>
                      <w:rFonts w:ascii="Calibri" w:hAnsi="Calibri" w:eastAsia="宋体" w:cs="Times New Roman"/>
                      <w:b/>
                      <w:color w:val="auto"/>
                      <w:highlight w:val="none"/>
                    </w:rPr>
                  </w:pPr>
                  <w:r>
                    <w:rPr>
                      <w:rFonts w:ascii="Calibri" w:hAnsi="Calibri" w:eastAsia="宋体" w:cs="Times New Roman"/>
                      <w:b/>
                      <w:color w:val="auto"/>
                      <w:highlight w:val="none"/>
                    </w:rPr>
                    <w:t>设备名称</w:t>
                  </w:r>
                </w:p>
              </w:tc>
              <w:tc>
                <w:tcPr>
                  <w:tcW w:w="4095" w:type="pct"/>
                  <w:gridSpan w:val="11"/>
                  <w:tcBorders>
                    <w:top w:val="single" w:color="auto" w:sz="12" w:space="0"/>
                    <w:left w:val="single" w:color="auto" w:sz="6" w:space="0"/>
                    <w:bottom w:val="single" w:color="auto" w:sz="6" w:space="0"/>
                    <w:right w:val="nil"/>
                  </w:tcBorders>
                  <w:noWrap w:val="0"/>
                  <w:vAlign w:val="center"/>
                </w:tcPr>
                <w:p w14:paraId="75B32C0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距声源距离 (m)</w:t>
                  </w:r>
                </w:p>
              </w:tc>
            </w:tr>
            <w:tr w14:paraId="08821A0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vMerge w:val="continue"/>
                  <w:tcBorders>
                    <w:top w:val="single" w:color="auto" w:sz="12" w:space="0"/>
                    <w:left w:val="nil"/>
                    <w:bottom w:val="single" w:color="auto" w:sz="6" w:space="0"/>
                    <w:right w:val="single" w:color="auto" w:sz="6" w:space="0"/>
                  </w:tcBorders>
                  <w:noWrap w:val="0"/>
                  <w:vAlign w:val="center"/>
                </w:tcPr>
                <w:p w14:paraId="0BC93C3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p>
              </w:tc>
              <w:tc>
                <w:tcPr>
                  <w:tcW w:w="364" w:type="pct"/>
                  <w:tcBorders>
                    <w:top w:val="single" w:color="auto" w:sz="6" w:space="0"/>
                    <w:left w:val="single" w:color="auto" w:sz="6" w:space="0"/>
                    <w:bottom w:val="single" w:color="auto" w:sz="6" w:space="0"/>
                    <w:right w:val="single" w:color="auto" w:sz="6" w:space="0"/>
                  </w:tcBorders>
                  <w:noWrap w:val="0"/>
                  <w:vAlign w:val="center"/>
                </w:tcPr>
                <w:p w14:paraId="7106BEA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10</w:t>
                  </w:r>
                </w:p>
              </w:tc>
              <w:tc>
                <w:tcPr>
                  <w:tcW w:w="363" w:type="pct"/>
                  <w:tcBorders>
                    <w:top w:val="single" w:color="auto" w:sz="6" w:space="0"/>
                    <w:left w:val="single" w:color="auto" w:sz="6" w:space="0"/>
                    <w:bottom w:val="single" w:color="auto" w:sz="6" w:space="0"/>
                    <w:right w:val="single" w:color="auto" w:sz="6" w:space="0"/>
                  </w:tcBorders>
                  <w:noWrap w:val="0"/>
                  <w:vAlign w:val="center"/>
                </w:tcPr>
                <w:p w14:paraId="7D87DEE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50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3F7B9D2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100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6674B49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150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24C755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200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68AFD75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250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2392409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300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E5AC09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400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A59A87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500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7432A7C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600</w:t>
                  </w:r>
                </w:p>
              </w:tc>
              <w:tc>
                <w:tcPr>
                  <w:tcW w:w="356" w:type="pct"/>
                  <w:tcBorders>
                    <w:top w:val="single" w:color="auto" w:sz="6" w:space="0"/>
                    <w:left w:val="single" w:color="auto" w:sz="6" w:space="0"/>
                    <w:bottom w:val="single" w:color="auto" w:sz="6" w:space="0"/>
                    <w:right w:val="nil"/>
                  </w:tcBorders>
                  <w:noWrap w:val="0"/>
                  <w:tcMar>
                    <w:left w:w="0" w:type="dxa"/>
                    <w:right w:w="0" w:type="dxa"/>
                  </w:tcMar>
                  <w:vAlign w:val="center"/>
                </w:tcPr>
                <w:p w14:paraId="2220766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color w:val="auto"/>
                      <w:highlight w:val="none"/>
                    </w:rPr>
                  </w:pPr>
                  <w:r>
                    <w:rPr>
                      <w:rFonts w:ascii="Calibri" w:hAnsi="Calibri" w:eastAsia="宋体" w:cs="Times New Roman"/>
                      <w:b/>
                      <w:color w:val="auto"/>
                      <w:highlight w:val="none"/>
                    </w:rPr>
                    <w:t>1000</w:t>
                  </w:r>
                </w:p>
              </w:tc>
            </w:tr>
            <w:tr w14:paraId="100818D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4BF0435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装载机</w:t>
                  </w:r>
                </w:p>
              </w:tc>
              <w:tc>
                <w:tcPr>
                  <w:tcW w:w="364" w:type="pct"/>
                  <w:tcBorders>
                    <w:top w:val="single" w:color="auto" w:sz="6" w:space="0"/>
                    <w:left w:val="single" w:color="auto" w:sz="6" w:space="0"/>
                    <w:bottom w:val="single" w:color="auto" w:sz="6" w:space="0"/>
                    <w:right w:val="single" w:color="auto" w:sz="6" w:space="0"/>
                  </w:tcBorders>
                  <w:noWrap w:val="0"/>
                  <w:vAlign w:val="center"/>
                </w:tcPr>
                <w:p w14:paraId="0D24682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87</w:t>
                  </w:r>
                </w:p>
              </w:tc>
              <w:tc>
                <w:tcPr>
                  <w:tcW w:w="363" w:type="pct"/>
                  <w:tcBorders>
                    <w:top w:val="single" w:color="auto" w:sz="6" w:space="0"/>
                    <w:left w:val="single" w:color="auto" w:sz="6" w:space="0"/>
                    <w:bottom w:val="single" w:color="auto" w:sz="6" w:space="0"/>
                    <w:right w:val="single" w:color="auto" w:sz="6" w:space="0"/>
                  </w:tcBorders>
                  <w:noWrap w:val="0"/>
                  <w:vAlign w:val="center"/>
                </w:tcPr>
                <w:p w14:paraId="3997A5E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73</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6026F7D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67</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38BBF31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64</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3C1FB8F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61</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E11F21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59</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23B9A54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57</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99219B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55</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32C7C04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53</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9739D4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51</w:t>
                  </w:r>
                </w:p>
              </w:tc>
              <w:tc>
                <w:tcPr>
                  <w:tcW w:w="356" w:type="pct"/>
                  <w:tcBorders>
                    <w:top w:val="single" w:color="auto" w:sz="6" w:space="0"/>
                    <w:left w:val="single" w:color="auto" w:sz="6" w:space="0"/>
                    <w:bottom w:val="single" w:color="auto" w:sz="6" w:space="0"/>
                    <w:right w:val="nil"/>
                  </w:tcBorders>
                  <w:noWrap w:val="0"/>
                  <w:vAlign w:val="center"/>
                </w:tcPr>
                <w:p w14:paraId="7999DA2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47</w:t>
                  </w:r>
                </w:p>
              </w:tc>
            </w:tr>
            <w:tr w14:paraId="492795A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6259AF9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水泥</w:t>
                  </w:r>
                  <w:r>
                    <w:rPr>
                      <w:rFonts w:hint="eastAsia" w:ascii="Calibri" w:hAnsi="Calibri" w:eastAsia="宋体" w:cs="Times New Roman"/>
                      <w:color w:val="auto"/>
                      <w:highlight w:val="none"/>
                      <w:lang w:eastAsia="zh-CN"/>
                    </w:rPr>
                    <w:t>振捣器</w:t>
                  </w:r>
                </w:p>
              </w:tc>
              <w:tc>
                <w:tcPr>
                  <w:tcW w:w="364" w:type="pct"/>
                  <w:tcBorders>
                    <w:top w:val="single" w:color="auto" w:sz="6" w:space="0"/>
                    <w:left w:val="single" w:color="auto" w:sz="6" w:space="0"/>
                    <w:bottom w:val="single" w:color="auto" w:sz="6" w:space="0"/>
                    <w:right w:val="single" w:color="auto" w:sz="6" w:space="0"/>
                  </w:tcBorders>
                  <w:noWrap w:val="0"/>
                  <w:vAlign w:val="center"/>
                </w:tcPr>
                <w:p w14:paraId="174CF6A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85</w:t>
                  </w:r>
                </w:p>
              </w:tc>
              <w:tc>
                <w:tcPr>
                  <w:tcW w:w="363" w:type="pct"/>
                  <w:tcBorders>
                    <w:top w:val="single" w:color="auto" w:sz="6" w:space="0"/>
                    <w:left w:val="single" w:color="auto" w:sz="6" w:space="0"/>
                    <w:bottom w:val="single" w:color="auto" w:sz="6" w:space="0"/>
                    <w:right w:val="single" w:color="auto" w:sz="6" w:space="0"/>
                  </w:tcBorders>
                  <w:noWrap w:val="0"/>
                  <w:vAlign w:val="center"/>
                </w:tcPr>
                <w:p w14:paraId="415EDA8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71</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6D93F1B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65</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1CA8FF1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62</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66D48D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59</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EFFB79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57</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19ABA6F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55</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5D52D7B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53</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8D9BC5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53</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7C88E47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50</w:t>
                  </w:r>
                </w:p>
              </w:tc>
              <w:tc>
                <w:tcPr>
                  <w:tcW w:w="356" w:type="pct"/>
                  <w:tcBorders>
                    <w:top w:val="single" w:color="auto" w:sz="6" w:space="0"/>
                    <w:left w:val="single" w:color="auto" w:sz="6" w:space="0"/>
                    <w:bottom w:val="single" w:color="auto" w:sz="6" w:space="0"/>
                    <w:right w:val="nil"/>
                  </w:tcBorders>
                  <w:noWrap w:val="0"/>
                  <w:vAlign w:val="center"/>
                </w:tcPr>
                <w:p w14:paraId="401E20A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46</w:t>
                  </w:r>
                </w:p>
              </w:tc>
            </w:tr>
            <w:tr w14:paraId="278D4E4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34CF3BE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混凝土搅拌机</w:t>
                  </w:r>
                </w:p>
              </w:tc>
              <w:tc>
                <w:tcPr>
                  <w:tcW w:w="364" w:type="pct"/>
                  <w:tcBorders>
                    <w:top w:val="single" w:color="auto" w:sz="6" w:space="0"/>
                    <w:left w:val="single" w:color="auto" w:sz="6" w:space="0"/>
                    <w:bottom w:val="single" w:color="auto" w:sz="6" w:space="0"/>
                    <w:right w:val="single" w:color="auto" w:sz="6" w:space="0"/>
                  </w:tcBorders>
                  <w:noWrap w:val="0"/>
                  <w:vAlign w:val="center"/>
                </w:tcPr>
                <w:p w14:paraId="605E7C8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84</w:t>
                  </w:r>
                </w:p>
              </w:tc>
              <w:tc>
                <w:tcPr>
                  <w:tcW w:w="363" w:type="pct"/>
                  <w:tcBorders>
                    <w:top w:val="single" w:color="auto" w:sz="6" w:space="0"/>
                    <w:left w:val="single" w:color="auto" w:sz="6" w:space="0"/>
                    <w:bottom w:val="single" w:color="auto" w:sz="6" w:space="0"/>
                    <w:right w:val="single" w:color="auto" w:sz="6" w:space="0"/>
                  </w:tcBorders>
                  <w:noWrap w:val="0"/>
                  <w:vAlign w:val="center"/>
                </w:tcPr>
                <w:p w14:paraId="296B175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70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00F8BB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64</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5741D78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61</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D2EE3E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58</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13BB5C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56</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4D581C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54</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2EDBC22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52</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74EC1CF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51</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521B05B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49</w:t>
                  </w:r>
                </w:p>
              </w:tc>
              <w:tc>
                <w:tcPr>
                  <w:tcW w:w="356" w:type="pct"/>
                  <w:tcBorders>
                    <w:top w:val="single" w:color="auto" w:sz="6" w:space="0"/>
                    <w:left w:val="single" w:color="auto" w:sz="6" w:space="0"/>
                    <w:bottom w:val="single" w:color="auto" w:sz="6" w:space="0"/>
                    <w:right w:val="nil"/>
                  </w:tcBorders>
                  <w:noWrap w:val="0"/>
                  <w:vAlign w:val="center"/>
                </w:tcPr>
                <w:p w14:paraId="3362EFE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45</w:t>
                  </w:r>
                </w:p>
              </w:tc>
            </w:tr>
            <w:tr w14:paraId="35F64A6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17C4EE8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运输车辆</w:t>
                  </w:r>
                </w:p>
              </w:tc>
              <w:tc>
                <w:tcPr>
                  <w:tcW w:w="364" w:type="pct"/>
                  <w:tcBorders>
                    <w:top w:val="single" w:color="auto" w:sz="6" w:space="0"/>
                    <w:left w:val="single" w:color="auto" w:sz="6" w:space="0"/>
                    <w:bottom w:val="single" w:color="auto" w:sz="6" w:space="0"/>
                    <w:right w:val="single" w:color="auto" w:sz="6" w:space="0"/>
                  </w:tcBorders>
                  <w:noWrap w:val="0"/>
                  <w:vAlign w:val="center"/>
                </w:tcPr>
                <w:p w14:paraId="7291700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84</w:t>
                  </w:r>
                </w:p>
              </w:tc>
              <w:tc>
                <w:tcPr>
                  <w:tcW w:w="363" w:type="pct"/>
                  <w:tcBorders>
                    <w:top w:val="single" w:color="auto" w:sz="6" w:space="0"/>
                    <w:left w:val="single" w:color="auto" w:sz="6" w:space="0"/>
                    <w:bottom w:val="single" w:color="auto" w:sz="6" w:space="0"/>
                    <w:right w:val="single" w:color="auto" w:sz="6" w:space="0"/>
                  </w:tcBorders>
                  <w:noWrap w:val="0"/>
                  <w:vAlign w:val="center"/>
                </w:tcPr>
                <w:p w14:paraId="7EBE642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70</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A4E04B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64</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1B04B32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61</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310C68E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58</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1D3773E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56</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523DD2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54</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7E52F2B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52</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218B134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51</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499170F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49</w:t>
                  </w:r>
                </w:p>
              </w:tc>
              <w:tc>
                <w:tcPr>
                  <w:tcW w:w="356" w:type="pct"/>
                  <w:tcBorders>
                    <w:top w:val="single" w:color="auto" w:sz="6" w:space="0"/>
                    <w:left w:val="single" w:color="auto" w:sz="6" w:space="0"/>
                    <w:bottom w:val="single" w:color="auto" w:sz="6" w:space="0"/>
                    <w:right w:val="nil"/>
                  </w:tcBorders>
                  <w:noWrap w:val="0"/>
                  <w:vAlign w:val="center"/>
                </w:tcPr>
                <w:p w14:paraId="7569EC7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45</w:t>
                  </w:r>
                </w:p>
              </w:tc>
            </w:tr>
            <w:tr w14:paraId="55B6515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53820AC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电锯</w:t>
                  </w:r>
                </w:p>
              </w:tc>
              <w:tc>
                <w:tcPr>
                  <w:tcW w:w="364" w:type="pct"/>
                  <w:tcBorders>
                    <w:top w:val="single" w:color="auto" w:sz="6" w:space="0"/>
                    <w:left w:val="single" w:color="auto" w:sz="6" w:space="0"/>
                    <w:bottom w:val="single" w:color="auto" w:sz="6" w:space="0"/>
                    <w:right w:val="single" w:color="auto" w:sz="6" w:space="0"/>
                  </w:tcBorders>
                  <w:noWrap w:val="0"/>
                  <w:vAlign w:val="center"/>
                </w:tcPr>
                <w:p w14:paraId="20A5543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89</w:t>
                  </w:r>
                </w:p>
              </w:tc>
              <w:tc>
                <w:tcPr>
                  <w:tcW w:w="363" w:type="pct"/>
                  <w:tcBorders>
                    <w:top w:val="single" w:color="auto" w:sz="6" w:space="0"/>
                    <w:left w:val="single" w:color="auto" w:sz="6" w:space="0"/>
                    <w:bottom w:val="single" w:color="auto" w:sz="6" w:space="0"/>
                    <w:right w:val="single" w:color="auto" w:sz="6" w:space="0"/>
                  </w:tcBorders>
                  <w:noWrap w:val="0"/>
                  <w:vAlign w:val="center"/>
                </w:tcPr>
                <w:p w14:paraId="70CE00E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75</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47303C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69</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6F34395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66</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1206A11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63</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D0B1AF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61</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68BBC3D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59</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30C7B2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57</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0364A5F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56</w:t>
                  </w:r>
                </w:p>
              </w:tc>
              <w:tc>
                <w:tcPr>
                  <w:tcW w:w="376" w:type="pct"/>
                  <w:tcBorders>
                    <w:top w:val="single" w:color="auto" w:sz="6" w:space="0"/>
                    <w:left w:val="single" w:color="auto" w:sz="6" w:space="0"/>
                    <w:bottom w:val="single" w:color="auto" w:sz="6" w:space="0"/>
                    <w:right w:val="single" w:color="auto" w:sz="6" w:space="0"/>
                  </w:tcBorders>
                  <w:noWrap w:val="0"/>
                  <w:vAlign w:val="center"/>
                </w:tcPr>
                <w:p w14:paraId="5325468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54</w:t>
                  </w:r>
                </w:p>
              </w:tc>
              <w:tc>
                <w:tcPr>
                  <w:tcW w:w="356" w:type="pct"/>
                  <w:tcBorders>
                    <w:top w:val="single" w:color="auto" w:sz="6" w:space="0"/>
                    <w:left w:val="single" w:color="auto" w:sz="6" w:space="0"/>
                    <w:bottom w:val="single" w:color="auto" w:sz="6" w:space="0"/>
                    <w:right w:val="nil"/>
                  </w:tcBorders>
                  <w:noWrap w:val="0"/>
                  <w:vAlign w:val="center"/>
                </w:tcPr>
                <w:p w14:paraId="6D242FF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49</w:t>
                  </w:r>
                </w:p>
              </w:tc>
            </w:tr>
            <w:tr w14:paraId="0815293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12" w:space="0"/>
                    <w:right w:val="single" w:color="auto" w:sz="6" w:space="0"/>
                  </w:tcBorders>
                  <w:noWrap w:val="0"/>
                  <w:vAlign w:val="center"/>
                </w:tcPr>
                <w:p w14:paraId="7EC6D22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挖掘机</w:t>
                  </w:r>
                </w:p>
              </w:tc>
              <w:tc>
                <w:tcPr>
                  <w:tcW w:w="364" w:type="pct"/>
                  <w:tcBorders>
                    <w:top w:val="single" w:color="auto" w:sz="6" w:space="0"/>
                    <w:left w:val="single" w:color="auto" w:sz="6" w:space="0"/>
                    <w:bottom w:val="single" w:color="auto" w:sz="12" w:space="0"/>
                    <w:right w:val="single" w:color="auto" w:sz="6" w:space="0"/>
                  </w:tcBorders>
                  <w:noWrap w:val="0"/>
                  <w:vAlign w:val="center"/>
                </w:tcPr>
                <w:p w14:paraId="7A288D7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83</w:t>
                  </w:r>
                </w:p>
              </w:tc>
              <w:tc>
                <w:tcPr>
                  <w:tcW w:w="363" w:type="pct"/>
                  <w:tcBorders>
                    <w:top w:val="single" w:color="auto" w:sz="6" w:space="0"/>
                    <w:left w:val="single" w:color="auto" w:sz="6" w:space="0"/>
                    <w:bottom w:val="single" w:color="auto" w:sz="12" w:space="0"/>
                    <w:right w:val="single" w:color="auto" w:sz="6" w:space="0"/>
                  </w:tcBorders>
                  <w:noWrap w:val="0"/>
                  <w:vAlign w:val="center"/>
                </w:tcPr>
                <w:p w14:paraId="50AC49D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69</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082C928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63</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573C46D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60</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3B9CBFC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57</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133E04D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55</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7FC0E81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53</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65A4ADF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51</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5159B29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50</w:t>
                  </w:r>
                </w:p>
              </w:tc>
              <w:tc>
                <w:tcPr>
                  <w:tcW w:w="376" w:type="pct"/>
                  <w:tcBorders>
                    <w:top w:val="single" w:color="auto" w:sz="6" w:space="0"/>
                    <w:left w:val="single" w:color="auto" w:sz="6" w:space="0"/>
                    <w:bottom w:val="single" w:color="auto" w:sz="12" w:space="0"/>
                    <w:right w:val="single" w:color="auto" w:sz="6" w:space="0"/>
                  </w:tcBorders>
                  <w:noWrap w:val="0"/>
                  <w:vAlign w:val="center"/>
                </w:tcPr>
                <w:p w14:paraId="2DD3E94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48</w:t>
                  </w:r>
                </w:p>
              </w:tc>
              <w:tc>
                <w:tcPr>
                  <w:tcW w:w="356" w:type="pct"/>
                  <w:tcBorders>
                    <w:top w:val="single" w:color="auto" w:sz="6" w:space="0"/>
                    <w:left w:val="single" w:color="auto" w:sz="6" w:space="0"/>
                    <w:bottom w:val="single" w:color="auto" w:sz="12" w:space="0"/>
                    <w:right w:val="nil"/>
                  </w:tcBorders>
                  <w:noWrap w:val="0"/>
                  <w:vAlign w:val="center"/>
                </w:tcPr>
                <w:p w14:paraId="26B95E1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highlight w:val="none"/>
                    </w:rPr>
                  </w:pPr>
                  <w:r>
                    <w:rPr>
                      <w:rFonts w:ascii="Calibri" w:hAnsi="Calibri" w:eastAsia="宋体" w:cs="Times New Roman"/>
                      <w:color w:val="auto"/>
                      <w:highlight w:val="none"/>
                    </w:rPr>
                    <w:t>44</w:t>
                  </w:r>
                </w:p>
              </w:tc>
            </w:tr>
          </w:tbl>
          <w:p w14:paraId="07DF9DBC">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*现在打桩机均为液压型，噪声一般为80-85dB(A)。</w:t>
            </w:r>
          </w:p>
          <w:p w14:paraId="4336ABFE">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由上表可见，在仅考虑距离衰减的情况下，至各噪声源100米处，各施工阶段主要噪声源噪声影响值方能达到《建筑施工场界环境噪声排放标准》(GB12523-2011)昼间值标准：≤70dB(A)；至各噪声源300米处，其噪声影响值(除装载机和电锯外)方能达到《建筑施工场界环境噪声排放标准》(GB12523-2011)夜间值标准：≤55dB(A)。另外，各种施工车辆的运行也将引起道路沿线噪声超标。根据以上分析，要求建设单位在施工期间必须采取以下相应措施：</w:t>
            </w:r>
          </w:p>
          <w:p w14:paraId="312BE504">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①合理安排施工进度和作业时间。对主要噪声设备实行限时作业，夜间(晚22点到次日早晨6点)禁止施工，确因建筑工艺需要</w:t>
            </w:r>
            <w:r>
              <w:rPr>
                <w:rFonts w:hint="eastAsia" w:ascii="Calibri" w:hAnsi="Calibri" w:eastAsia="宋体" w:cs="Times New Roman"/>
                <w:color w:val="auto"/>
                <w:sz w:val="24"/>
                <w:szCs w:val="24"/>
                <w:highlight w:val="none"/>
                <w:lang w:eastAsia="zh-CN"/>
              </w:rPr>
              <w:t>及其他</w:t>
            </w:r>
            <w:r>
              <w:rPr>
                <w:rFonts w:ascii="Calibri" w:hAnsi="Calibri" w:eastAsia="宋体" w:cs="Times New Roman"/>
                <w:color w:val="auto"/>
                <w:sz w:val="24"/>
                <w:szCs w:val="24"/>
                <w:highlight w:val="none"/>
              </w:rPr>
              <w:t>特殊原因须在夜间施工的，应提前报请环保部门批准，但禁止使用搅拌机、振捣器、电锯等高噪声设备和运输装卸建筑砖瓦、灰沙、石料等建筑材料。</w:t>
            </w:r>
          </w:p>
          <w:p w14:paraId="081C47B6">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②淘汰落后的生产方式和设备，采用新技术和低噪声设备，使噪声污染在生产过程中得到控制。</w:t>
            </w:r>
          </w:p>
          <w:p w14:paraId="6BD998AB">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③对高噪声设备采取隔声、隔震或消声措施，如在声源周围设置掩蔽物、加隔震垫、安装消声器等，预计采取了这些措施后可降低噪声源强10-30dB(A)。</w:t>
            </w:r>
          </w:p>
          <w:p w14:paraId="46A87542">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④将高噪声的施工机械尽可能地安置于场地中间或对场界外造成影响最小的地点。</w:t>
            </w:r>
          </w:p>
          <w:p w14:paraId="1AC43132">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⑤钢制脚手架在使用、拆卸、装卸过程中，应尽可能地轻拿轻放，以免相互碰撞产生噪声。</w:t>
            </w:r>
          </w:p>
          <w:p w14:paraId="3B4E9B6D">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⑥运输车辆应禁止鸣号。</w:t>
            </w:r>
          </w:p>
          <w:p w14:paraId="7D6769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四、固体废物</w:t>
            </w:r>
          </w:p>
          <w:p w14:paraId="590C9A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在施工建设期间，建设单位应及时清运建筑垃圾至指定地点，不可在工地附近</w:t>
            </w:r>
            <w:r>
              <w:rPr>
                <w:rFonts w:hint="eastAsia" w:ascii="Calibri" w:hAnsi="Calibri" w:eastAsia="宋体" w:cs="Times New Roman"/>
                <w:color w:val="auto"/>
                <w:sz w:val="24"/>
                <w:szCs w:val="24"/>
                <w:highlight w:val="none"/>
                <w:lang w:eastAsia="zh-CN"/>
              </w:rPr>
              <w:t>乱堆</w:t>
            </w:r>
            <w:r>
              <w:rPr>
                <w:rFonts w:hint="default" w:ascii="Times New Roman" w:hAnsi="Times New Roman" w:eastAsia="宋体" w:cs="Times New Roman"/>
                <w:color w:val="auto"/>
                <w:sz w:val="24"/>
                <w:szCs w:val="24"/>
                <w:highlight w:val="none"/>
              </w:rPr>
              <w:t>乱放，以免影响景观和周边居民生活；也不可运到外面随意倾倒，影响生产和交通。应首先考虑综合利用，可由市政部门清运作为</w:t>
            </w:r>
            <w:r>
              <w:rPr>
                <w:rFonts w:hint="eastAsia" w:ascii="Calibri" w:hAnsi="Calibri" w:eastAsia="宋体" w:cs="Times New Roman"/>
                <w:color w:val="auto"/>
                <w:sz w:val="24"/>
                <w:szCs w:val="24"/>
                <w:highlight w:val="none"/>
                <w:lang w:eastAsia="zh-CN"/>
              </w:rPr>
              <w:t>其他</w:t>
            </w:r>
            <w:r>
              <w:rPr>
                <w:rFonts w:hint="default" w:ascii="Times New Roman" w:hAnsi="Times New Roman" w:eastAsia="宋体" w:cs="Times New Roman"/>
                <w:color w:val="auto"/>
                <w:sz w:val="24"/>
                <w:szCs w:val="24"/>
                <w:highlight w:val="none"/>
              </w:rPr>
              <w:t>新施工场地的填土等用途。</w:t>
            </w:r>
          </w:p>
          <w:p w14:paraId="7C32CFB9">
            <w:pPr>
              <w:keepNext w:val="0"/>
              <w:keepLines w:val="0"/>
              <w:pageBreakBefore w:val="0"/>
              <w:suppressLineNumbers w:val="0"/>
              <w:tabs>
                <w:tab w:val="left" w:pos="689"/>
              </w:tabs>
              <w:kinsoku/>
              <w:wordWrap/>
              <w:overflowPunct/>
              <w:topLinePunct w:val="0"/>
              <w:autoSpaceDE/>
              <w:autoSpaceDN/>
              <w:bidi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施工场地的生活垃圾如随意抛弃会腐烂，发酵以至产生异味、滋生蚊蝇和致病菌，从而污染环境，因此在建设期间，生活垃圾要袋装化，并定点堆放，由地方环卫部门集中处理处置，减少对环境的影响。</w:t>
            </w:r>
          </w:p>
          <w:p w14:paraId="09472542">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Cs/>
                <w:sz w:val="24"/>
              </w:rPr>
            </w:pPr>
            <w:r>
              <w:rPr>
                <w:rFonts w:hint="eastAsia" w:ascii="Calibri" w:hAnsi="Calibri" w:eastAsia="宋体" w:cs="Times New Roman"/>
                <w:b/>
                <w:color w:val="auto"/>
                <w:sz w:val="24"/>
                <w:szCs w:val="24"/>
                <w:highlight w:val="none"/>
                <w:lang w:val="en-US" w:eastAsia="zh-CN"/>
              </w:rPr>
              <w:t>综上，</w:t>
            </w:r>
            <w:r>
              <w:rPr>
                <w:rFonts w:ascii="Calibri" w:hAnsi="Calibri" w:eastAsia="宋体" w:cs="Times New Roman"/>
                <w:b/>
                <w:color w:val="auto"/>
                <w:sz w:val="24"/>
                <w:szCs w:val="24"/>
                <w:highlight w:val="none"/>
              </w:rPr>
              <w:t>由于施工期较短，</w:t>
            </w:r>
            <w:r>
              <w:rPr>
                <w:rFonts w:hint="default" w:ascii="Calibri" w:hAnsi="Calibri" w:eastAsia="宋体" w:cs="Times New Roman"/>
                <w:b/>
                <w:color w:val="auto"/>
                <w:sz w:val="24"/>
                <w:szCs w:val="24"/>
                <w:highlight w:val="none"/>
              </w:rPr>
              <w:t>上述问题将会随着施工期的结束而消失</w:t>
            </w:r>
            <w:r>
              <w:rPr>
                <w:rFonts w:hint="eastAsia" w:ascii="Calibri" w:hAnsi="Calibri" w:eastAsia="宋体" w:cs="Times New Roman"/>
                <w:b/>
                <w:color w:val="auto"/>
                <w:sz w:val="24"/>
                <w:szCs w:val="24"/>
                <w:highlight w:val="none"/>
                <w:lang w:eastAsia="zh-CN"/>
              </w:rPr>
              <w:t>，</w:t>
            </w:r>
            <w:r>
              <w:rPr>
                <w:rFonts w:ascii="Calibri" w:hAnsi="Calibri" w:eastAsia="宋体" w:cs="Times New Roman"/>
                <w:b/>
                <w:color w:val="auto"/>
                <w:sz w:val="24"/>
                <w:szCs w:val="24"/>
                <w:highlight w:val="none"/>
              </w:rPr>
              <w:t>对当地环境空气、水环境、声环境影响时间较短，故不会降低当地环境质量现状类别。</w:t>
            </w:r>
          </w:p>
        </w:tc>
      </w:tr>
      <w:tr w14:paraId="7B6E1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38" w:type="dxa"/>
            <w:noWrap w:val="0"/>
            <w:tcMar>
              <w:left w:w="28" w:type="dxa"/>
              <w:right w:w="28" w:type="dxa"/>
            </w:tcMar>
            <w:vAlign w:val="center"/>
          </w:tcPr>
          <w:p w14:paraId="4DD30CF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运营</w:t>
            </w:r>
          </w:p>
          <w:p w14:paraId="7D2814D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期环</w:t>
            </w:r>
          </w:p>
          <w:p w14:paraId="30277C7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境影</w:t>
            </w:r>
          </w:p>
          <w:p w14:paraId="52BF3E3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响和</w:t>
            </w:r>
          </w:p>
          <w:p w14:paraId="00FFD8C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保护</w:t>
            </w:r>
          </w:p>
          <w:p w14:paraId="2B7391D1">
            <w:pPr>
              <w:keepNext w:val="0"/>
              <w:keepLines w:val="0"/>
              <w:suppressLineNumbers w:val="0"/>
              <w:adjustRightInd w:val="0"/>
              <w:snapToGrid w:val="0"/>
              <w:spacing w:before="0" w:beforeAutospacing="0" w:after="0" w:afterAutospacing="0"/>
              <w:ind w:left="0" w:right="0"/>
              <w:jc w:val="center"/>
              <w:rPr>
                <w:rFonts w:ascii="宋体" w:hAnsi="宋体" w:eastAsia="宋体" w:cs="宋体"/>
                <w:bCs/>
                <w:szCs w:val="21"/>
              </w:rPr>
            </w:pPr>
            <w:r>
              <w:rPr>
                <w:rFonts w:hint="eastAsia" w:ascii="宋体" w:hAnsi="宋体" w:eastAsia="宋体" w:cs="宋体"/>
                <w:bCs/>
                <w:szCs w:val="21"/>
              </w:rPr>
              <w:t>措施</w:t>
            </w:r>
          </w:p>
        </w:tc>
        <w:tc>
          <w:tcPr>
            <w:tcW w:w="8643" w:type="dxa"/>
            <w:tcBorders>
              <w:top w:val="single" w:color="auto" w:sz="2" w:space="0"/>
            </w:tcBorders>
            <w:noWrap w:val="0"/>
            <w:vAlign w:val="center"/>
          </w:tcPr>
          <w:p w14:paraId="7D7905EC">
            <w:pPr>
              <w:keepNext w:val="0"/>
              <w:keepLines w:val="0"/>
              <w:suppressLineNumbers w:val="0"/>
              <w:spacing w:before="0" w:beforeAutospacing="0" w:after="0" w:afterAutospacing="0" w:line="360" w:lineRule="auto"/>
              <w:ind w:left="0" w:right="0"/>
              <w:jc w:val="left"/>
              <w:rPr>
                <w:rFonts w:hint="eastAsia" w:ascii="Calibri" w:hAnsi="Calibri" w:eastAsia="宋体" w:cs="Times New Roman"/>
                <w:b/>
                <w:sz w:val="24"/>
              </w:rPr>
            </w:pPr>
            <w:r>
              <w:rPr>
                <w:rFonts w:hint="eastAsia" w:ascii="Calibri" w:hAnsi="Calibri" w:eastAsia="宋体" w:cs="Times New Roman"/>
                <w:b/>
                <w:sz w:val="24"/>
              </w:rPr>
              <w:t>1、废水</w:t>
            </w:r>
          </w:p>
          <w:p w14:paraId="329D0264">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sz w:val="24"/>
                <w:highlight w:val="none"/>
              </w:rPr>
            </w:pPr>
            <w:r>
              <w:rPr>
                <w:rFonts w:hint="eastAsia" w:ascii="Calibri" w:hAnsi="Calibri" w:eastAsia="宋体" w:cs="Times New Roman"/>
                <w:b/>
                <w:sz w:val="24"/>
                <w:highlight w:val="none"/>
              </w:rPr>
              <w:t>1</w:t>
            </w:r>
            <w:r>
              <w:rPr>
                <w:rFonts w:ascii="Calibri" w:hAnsi="Calibri" w:eastAsia="宋体" w:cs="Times New Roman"/>
                <w:b/>
                <w:sz w:val="24"/>
                <w:highlight w:val="none"/>
              </w:rPr>
              <w:t>.1</w:t>
            </w:r>
            <w:r>
              <w:rPr>
                <w:rFonts w:hint="eastAsia" w:ascii="Calibri" w:hAnsi="Calibri" w:eastAsia="宋体" w:cs="Times New Roman"/>
                <w:b/>
                <w:sz w:val="24"/>
                <w:highlight w:val="none"/>
              </w:rPr>
              <w:t>废水排放源强分析</w:t>
            </w:r>
          </w:p>
          <w:p w14:paraId="24ABF6D4">
            <w:pPr>
              <w:pStyle w:val="101"/>
              <w:keepNext w:val="0"/>
              <w:keepLines w:val="0"/>
              <w:suppressLineNumbers w:val="0"/>
              <w:spacing w:before="0" w:beforeAutospacing="0" w:after="0" w:afterAutospacing="0" w:line="360" w:lineRule="auto"/>
              <w:ind w:left="0" w:right="0" w:firstLine="480" w:firstLineChars="200"/>
              <w:jc w:val="both"/>
              <w:rPr>
                <w:rFonts w:hint="eastAsia"/>
                <w:kern w:val="0"/>
                <w:sz w:val="24"/>
                <w:highlight w:val="none"/>
                <w:lang w:val="en-US" w:eastAsia="zh-CN"/>
              </w:rPr>
            </w:pPr>
            <w:r>
              <w:rPr>
                <w:rFonts w:hint="eastAsia" w:ascii="Times New Roman" w:hAnsi="Times New Roman" w:eastAsia="宋体" w:cs="Times New Roman"/>
                <w:color w:val="000000"/>
                <w:kern w:val="2"/>
                <w:sz w:val="24"/>
                <w:szCs w:val="22"/>
                <w:highlight w:val="none"/>
                <w:lang w:val="en-US" w:eastAsia="zh-CN" w:bidi="ar-SA"/>
              </w:rPr>
              <w:t>本项目不新增员工，故不新增生活污水</w:t>
            </w:r>
            <w:r>
              <w:rPr>
                <w:rFonts w:hint="eastAsia" w:ascii="Times New Roman" w:hAnsi="Times New Roman" w:cs="Times New Roman"/>
                <w:color w:val="000000"/>
                <w:kern w:val="2"/>
                <w:sz w:val="24"/>
                <w:szCs w:val="22"/>
                <w:highlight w:val="none"/>
                <w:lang w:val="en-US" w:eastAsia="zh-CN" w:bidi="ar-SA"/>
              </w:rPr>
              <w:t>，</w:t>
            </w:r>
            <w:r>
              <w:rPr>
                <w:rFonts w:hint="eastAsia"/>
                <w:kern w:val="0"/>
                <w:sz w:val="24"/>
                <w:lang w:val="en-US" w:eastAsia="zh-CN"/>
              </w:rPr>
              <w:t>本项目产生的废水主要包括网格反应平流沉淀池排泥废水、V型滤池反冲洗废水</w:t>
            </w:r>
            <w:r>
              <w:rPr>
                <w:rFonts w:hint="eastAsia"/>
                <w:kern w:val="0"/>
                <w:sz w:val="24"/>
                <w:highlight w:val="none"/>
                <w:lang w:val="en-US" w:eastAsia="zh-CN"/>
              </w:rPr>
              <w:t>。</w:t>
            </w:r>
          </w:p>
          <w:p w14:paraId="5069B42D">
            <w:pPr>
              <w:keepNext w:val="0"/>
              <w:keepLines w:val="0"/>
              <w:widowControl/>
              <w:numPr>
                <w:ilvl w:val="0"/>
                <w:numId w:val="0"/>
              </w:numPr>
              <w:suppressLineNumbers w:val="0"/>
              <w:spacing w:before="0" w:beforeAutospacing="0" w:after="0" w:afterAutospacing="0" w:line="360" w:lineRule="auto"/>
              <w:ind w:left="0" w:right="0" w:firstLine="482" w:firstLineChars="200"/>
              <w:jc w:val="left"/>
              <w:rPr>
                <w:rFonts w:hint="default" w:ascii="Calibri" w:hAnsi="Calibri" w:eastAsia="宋体" w:cs="Times New Roman"/>
                <w:b/>
                <w:color w:val="auto"/>
                <w:sz w:val="24"/>
                <w:lang w:val="en-US" w:eastAsia="zh-CN"/>
              </w:rPr>
            </w:pPr>
            <w:bookmarkStart w:id="11" w:name="_Hlk120264096"/>
            <w:r>
              <w:rPr>
                <w:rFonts w:hint="eastAsia" w:ascii="Calibri" w:hAnsi="Calibri" w:eastAsia="宋体" w:cs="Times New Roman"/>
                <w:b/>
                <w:color w:val="auto"/>
                <w:kern w:val="2"/>
                <w:sz w:val="24"/>
                <w:szCs w:val="24"/>
                <w:lang w:val="en-US" w:eastAsia="zh-CN" w:bidi="ar-SA"/>
              </w:rPr>
              <w:t>（1）网格反应平流沉淀池排泥废水</w:t>
            </w:r>
          </w:p>
          <w:p w14:paraId="394C4D97">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highlight w:val="none"/>
                <w:lang w:val="en-US" w:eastAsia="zh-CN"/>
              </w:rPr>
              <w:t>网格反应平流沉淀池</w:t>
            </w:r>
            <w:r>
              <w:rPr>
                <w:rFonts w:hint="eastAsia" w:ascii="Calibri" w:hAnsi="Calibri" w:eastAsia="宋体" w:cs="Times New Roman"/>
                <w:color w:val="auto"/>
                <w:sz w:val="24"/>
                <w:szCs w:val="24"/>
                <w:lang w:val="en-US" w:eastAsia="zh-CN"/>
              </w:rPr>
              <w:t>总絮凝时间为15分钟，总沉淀时间为3.8h，絮凝池排泥采用重力斗式排泥，沉淀池通过行车式机械刮吸泥机排泥，</w:t>
            </w:r>
            <w:r>
              <w:rPr>
                <w:rFonts w:hint="eastAsia" w:ascii="Calibri" w:hAnsi="Calibri" w:eastAsia="宋体" w:cs="Times New Roman"/>
                <w:color w:val="auto"/>
                <w:sz w:val="24"/>
              </w:rPr>
              <w:t>根据</w:t>
            </w:r>
            <w:r>
              <w:rPr>
                <w:rFonts w:hint="eastAsia" w:ascii="Calibri" w:hAnsi="Calibri" w:eastAsia="宋体" w:cs="Times New Roman"/>
                <w:b w:val="0"/>
                <w:bCs w:val="0"/>
                <w:color w:val="auto"/>
                <w:sz w:val="24"/>
                <w:szCs w:val="24"/>
                <w:lang w:val="en-US" w:eastAsia="zh-CN"/>
              </w:rPr>
              <w:t>企业提供资料</w:t>
            </w:r>
            <w:r>
              <w:rPr>
                <w:rFonts w:hint="eastAsia" w:ascii="Calibri" w:hAnsi="Calibri" w:eastAsia="宋体" w:cs="Times New Roman"/>
                <w:color w:val="auto"/>
                <w:sz w:val="24"/>
                <w:szCs w:val="24"/>
              </w:rPr>
              <w:t>，</w:t>
            </w:r>
            <w:r>
              <w:rPr>
                <w:rFonts w:hint="eastAsia" w:ascii="Calibri" w:hAnsi="Calibri" w:eastAsia="宋体" w:cs="Times New Roman"/>
                <w:b w:val="0"/>
                <w:bCs/>
                <w:color w:val="auto"/>
                <w:kern w:val="2"/>
                <w:sz w:val="24"/>
                <w:szCs w:val="24"/>
                <w:lang w:val="en-US" w:eastAsia="zh-CN" w:bidi="ar-SA"/>
              </w:rPr>
              <w:t>每生产1万吨净水需排放5吨污水</w:t>
            </w:r>
            <w:r>
              <w:rPr>
                <w:rFonts w:hint="eastAsia" w:ascii="Calibri" w:hAnsi="Calibri" w:eastAsia="宋体" w:cs="Times New Roman"/>
                <w:color w:val="auto"/>
                <w:sz w:val="24"/>
                <w:szCs w:val="24"/>
              </w:rPr>
              <w:t>，因此</w:t>
            </w:r>
            <w:r>
              <w:rPr>
                <w:rFonts w:hint="eastAsia" w:ascii="Calibri" w:hAnsi="Calibri" w:eastAsia="宋体" w:cs="Times New Roman"/>
                <w:color w:val="auto"/>
                <w:sz w:val="24"/>
                <w:szCs w:val="24"/>
                <w:lang w:val="en-US" w:eastAsia="zh-CN"/>
              </w:rPr>
              <w:t>本项目</w:t>
            </w:r>
            <w:r>
              <w:rPr>
                <w:rFonts w:hint="eastAsia" w:ascii="Calibri" w:hAnsi="Calibri" w:eastAsia="宋体" w:cs="Times New Roman"/>
                <w:color w:val="auto"/>
                <w:sz w:val="24"/>
                <w:szCs w:val="24"/>
              </w:rPr>
              <w:t>沉淀池</w:t>
            </w:r>
            <w:r>
              <w:rPr>
                <w:rFonts w:hint="eastAsia" w:ascii="Calibri" w:hAnsi="Calibri" w:eastAsia="宋体" w:cs="Times New Roman"/>
                <w:color w:val="auto"/>
                <w:sz w:val="24"/>
                <w:szCs w:val="24"/>
                <w:lang w:val="en-US" w:eastAsia="zh-CN"/>
              </w:rPr>
              <w:t>排泥废水</w:t>
            </w:r>
            <w:r>
              <w:rPr>
                <w:rFonts w:hint="eastAsia" w:ascii="Calibri" w:hAnsi="Calibri" w:eastAsia="宋体" w:cs="Times New Roman"/>
                <w:color w:val="auto"/>
                <w:sz w:val="24"/>
                <w:szCs w:val="24"/>
              </w:rPr>
              <w:t>产生量为</w:t>
            </w:r>
            <w:r>
              <w:rPr>
                <w:rFonts w:hint="eastAsia" w:ascii="Calibri" w:hAnsi="Calibri" w:eastAsia="宋体" w:cs="Times New Roman"/>
                <w:color w:val="auto"/>
                <w:sz w:val="24"/>
                <w:szCs w:val="24"/>
                <w:lang w:val="en-US" w:eastAsia="zh-CN"/>
              </w:rPr>
              <w:t>15</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/d（</w:t>
            </w:r>
            <w:r>
              <w:rPr>
                <w:rFonts w:hint="eastAsia" w:ascii="Calibri" w:hAnsi="Calibri" w:eastAsia="宋体" w:cs="Times New Roman"/>
                <w:color w:val="auto"/>
                <w:sz w:val="24"/>
                <w:szCs w:val="24"/>
                <w:lang w:val="en-US" w:eastAsia="zh-CN"/>
              </w:rPr>
              <w:t>5475</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/a）</w:t>
            </w:r>
            <w:r>
              <w:rPr>
                <w:rFonts w:hint="eastAsia" w:ascii="Calibri" w:hAnsi="Calibri" w:eastAsia="宋体" w:cs="Times New Roman"/>
                <w:color w:val="auto"/>
                <w:sz w:val="24"/>
                <w:szCs w:val="24"/>
                <w:lang w:eastAsia="zh-CN"/>
              </w:rPr>
              <w:t>，</w:t>
            </w:r>
            <w:r>
              <w:rPr>
                <w:rFonts w:hint="eastAsia" w:ascii="Calibri" w:hAnsi="Calibri" w:eastAsia="宋体" w:cs="Times New Roman"/>
                <w:color w:val="auto"/>
                <w:sz w:val="24"/>
                <w:szCs w:val="24"/>
                <w:lang w:val="en-US" w:eastAsia="zh-CN"/>
              </w:rPr>
              <w:t>改扩建后全厂排泥废水产生量</w:t>
            </w:r>
            <w:r>
              <w:rPr>
                <w:rFonts w:hint="eastAsia" w:ascii="Calibri" w:hAnsi="Calibri" w:eastAsia="宋体" w:cs="Times New Roman"/>
                <w:color w:val="auto"/>
                <w:sz w:val="24"/>
                <w:szCs w:val="24"/>
              </w:rPr>
              <w:t>为</w:t>
            </w:r>
            <w:r>
              <w:rPr>
                <w:rFonts w:hint="eastAsia" w:ascii="Calibri" w:hAnsi="Calibri" w:eastAsia="宋体" w:cs="Times New Roman"/>
                <w:color w:val="auto"/>
                <w:sz w:val="24"/>
                <w:szCs w:val="24"/>
                <w:lang w:val="en-US" w:eastAsia="zh-CN"/>
              </w:rPr>
              <w:t>30</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/d（</w:t>
            </w:r>
            <w:r>
              <w:rPr>
                <w:rFonts w:hint="eastAsia" w:ascii="Calibri" w:hAnsi="Calibri" w:eastAsia="宋体" w:cs="Times New Roman"/>
                <w:color w:val="auto"/>
                <w:sz w:val="24"/>
                <w:szCs w:val="24"/>
                <w:lang w:val="en-US" w:eastAsia="zh-CN"/>
              </w:rPr>
              <w:t>10950</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/a）</w:t>
            </w:r>
            <w:r>
              <w:rPr>
                <w:rFonts w:hint="eastAsia" w:ascii="Calibri" w:hAnsi="Calibri" w:eastAsia="宋体" w:cs="Times New Roman"/>
                <w:color w:val="auto"/>
                <w:kern w:val="0"/>
                <w:sz w:val="24"/>
                <w:szCs w:val="24"/>
              </w:rPr>
              <w:t>。</w:t>
            </w:r>
            <w:r>
              <w:rPr>
                <w:rFonts w:hint="eastAsia" w:ascii="Calibri" w:hAnsi="Calibri" w:eastAsia="宋体" w:cs="Times New Roman"/>
                <w:color w:val="auto"/>
                <w:sz w:val="24"/>
                <w:szCs w:val="24"/>
                <w:lang w:val="en-US" w:eastAsia="zh-CN"/>
              </w:rPr>
              <w:t>排泥废水</w:t>
            </w:r>
            <w:r>
              <w:rPr>
                <w:rFonts w:hint="eastAsia" w:ascii="Calibri" w:hAnsi="Calibri" w:eastAsia="宋体" w:cs="Times New Roman"/>
                <w:color w:val="auto"/>
                <w:sz w:val="24"/>
              </w:rPr>
              <w:t>进入污泥干化场</w:t>
            </w:r>
            <w:r>
              <w:rPr>
                <w:rFonts w:hint="eastAsia" w:ascii="Calibri" w:hAnsi="Calibri" w:eastAsia="宋体" w:cs="Times New Roman"/>
                <w:color w:val="auto"/>
                <w:sz w:val="24"/>
                <w:szCs w:val="24"/>
                <w:lang w:val="en-US" w:eastAsia="zh-CN"/>
              </w:rPr>
              <w:t>采用自然干化工艺脱水，即利用带滤床的露天天然干化场使污泥自然干化</w:t>
            </w:r>
            <w:r>
              <w:rPr>
                <w:rFonts w:hint="eastAsia" w:ascii="Calibri" w:hAnsi="Calibri" w:eastAsia="宋体" w:cs="Times New Roman"/>
                <w:color w:val="auto"/>
                <w:sz w:val="24"/>
              </w:rPr>
              <w:t>，</w:t>
            </w:r>
            <w:r>
              <w:rPr>
                <w:rFonts w:hint="eastAsia" w:ascii="Calibri" w:hAnsi="Calibri" w:eastAsia="宋体" w:cs="Times New Roman"/>
                <w:color w:val="auto"/>
                <w:sz w:val="24"/>
                <w:szCs w:val="24"/>
                <w:lang w:val="en-US" w:eastAsia="zh-CN"/>
              </w:rPr>
              <w:t>改扩建后全厂</w:t>
            </w:r>
            <w:r>
              <w:rPr>
                <w:rFonts w:hint="eastAsia" w:ascii="Calibri" w:hAnsi="Calibri" w:eastAsia="宋体" w:cs="Times New Roman"/>
                <w:color w:val="auto"/>
                <w:sz w:val="24"/>
              </w:rPr>
              <w:t>进入污泥干化场排泥</w:t>
            </w:r>
            <w:r>
              <w:rPr>
                <w:rFonts w:hint="eastAsia" w:ascii="Calibri" w:hAnsi="Calibri" w:eastAsia="宋体" w:cs="Times New Roman"/>
                <w:color w:val="auto"/>
                <w:sz w:val="24"/>
                <w:lang w:val="en-US" w:eastAsia="zh-CN"/>
              </w:rPr>
              <w:t>废</w:t>
            </w:r>
            <w:r>
              <w:rPr>
                <w:rFonts w:hint="eastAsia" w:ascii="Calibri" w:hAnsi="Calibri" w:eastAsia="宋体" w:cs="Times New Roman"/>
                <w:color w:val="auto"/>
                <w:sz w:val="24"/>
              </w:rPr>
              <w:t>水量为</w:t>
            </w:r>
            <w:r>
              <w:rPr>
                <w:rFonts w:hint="eastAsia" w:ascii="Calibri" w:hAnsi="Calibri" w:eastAsia="宋体" w:cs="Times New Roman"/>
                <w:color w:val="auto"/>
                <w:sz w:val="24"/>
                <w:szCs w:val="24"/>
                <w:lang w:val="en-US" w:eastAsia="zh-CN"/>
              </w:rPr>
              <w:t>30</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/d（</w:t>
            </w:r>
            <w:r>
              <w:rPr>
                <w:rFonts w:hint="eastAsia" w:ascii="Calibri" w:hAnsi="Calibri" w:eastAsia="宋体" w:cs="Times New Roman"/>
                <w:color w:val="auto"/>
                <w:sz w:val="24"/>
                <w:szCs w:val="24"/>
                <w:lang w:val="en-US" w:eastAsia="zh-CN"/>
              </w:rPr>
              <w:t>10950</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/a）</w:t>
            </w:r>
            <w:r>
              <w:rPr>
                <w:rFonts w:hint="eastAsia" w:ascii="Calibri" w:hAnsi="Calibri" w:eastAsia="宋体" w:cs="Times New Roman"/>
                <w:color w:val="auto"/>
                <w:sz w:val="24"/>
              </w:rPr>
              <w:t>，根据固废章节计算</w:t>
            </w:r>
            <w:r>
              <w:rPr>
                <w:rFonts w:hint="eastAsia" w:ascii="Calibri" w:hAnsi="Calibri" w:eastAsia="宋体" w:cs="Times New Roman"/>
                <w:color w:val="auto"/>
                <w:sz w:val="24"/>
                <w:lang w:val="en-US" w:eastAsia="zh-CN"/>
              </w:rPr>
              <w:t>全厂污泥</w:t>
            </w:r>
            <w:r>
              <w:rPr>
                <w:rFonts w:hint="eastAsia" w:ascii="Calibri" w:hAnsi="Calibri" w:eastAsia="宋体" w:cs="Times New Roman"/>
                <w:color w:val="auto"/>
                <w:sz w:val="24"/>
              </w:rPr>
              <w:t>产生量约为</w:t>
            </w:r>
            <w:r>
              <w:rPr>
                <w:rFonts w:hint="eastAsia" w:ascii="Calibri" w:hAnsi="Calibri" w:eastAsia="宋体" w:cs="Times New Roman"/>
                <w:color w:val="auto"/>
                <w:sz w:val="24"/>
                <w:lang w:val="en-US" w:eastAsia="zh-CN"/>
              </w:rPr>
              <w:t>4.5</w:t>
            </w:r>
            <w:r>
              <w:rPr>
                <w:rFonts w:hint="eastAsia" w:ascii="Calibri" w:hAnsi="Calibri" w:eastAsia="宋体" w:cs="Times New Roman"/>
                <w:color w:val="auto"/>
                <w:sz w:val="24"/>
              </w:rPr>
              <w:t>t/d，</w:t>
            </w:r>
            <w:r>
              <w:rPr>
                <w:rFonts w:hint="eastAsia" w:ascii="Calibri" w:hAnsi="Calibri" w:eastAsia="宋体" w:cs="Times New Roman"/>
                <w:color w:val="auto"/>
                <w:sz w:val="24"/>
                <w:lang w:val="en-US" w:eastAsia="zh-CN"/>
              </w:rPr>
              <w:t>含水率为60%，</w:t>
            </w:r>
            <w:r>
              <w:rPr>
                <w:rFonts w:hint="eastAsia" w:ascii="Calibri" w:hAnsi="Calibri" w:eastAsia="宋体" w:cs="Times New Roman"/>
                <w:color w:val="auto"/>
                <w:sz w:val="24"/>
              </w:rPr>
              <w:t>其中</w:t>
            </w:r>
            <w:r>
              <w:rPr>
                <w:rFonts w:hint="eastAsia" w:ascii="Calibri" w:hAnsi="Calibri" w:eastAsia="宋体" w:cs="Times New Roman"/>
                <w:color w:val="auto"/>
                <w:sz w:val="24"/>
                <w:lang w:val="en-US" w:eastAsia="zh-CN"/>
              </w:rPr>
              <w:t>排泥废水</w:t>
            </w:r>
            <w:r>
              <w:rPr>
                <w:rFonts w:hint="eastAsia" w:ascii="Calibri" w:hAnsi="Calibri" w:eastAsia="宋体" w:cs="Times New Roman"/>
                <w:color w:val="auto"/>
                <w:sz w:val="24"/>
              </w:rPr>
              <w:t>蒸发量以2%计，蒸发损失量为</w:t>
            </w:r>
            <w:r>
              <w:rPr>
                <w:rFonts w:hint="eastAsia" w:ascii="Calibri" w:hAnsi="Calibri" w:eastAsia="宋体" w:cs="Times New Roman"/>
                <w:color w:val="auto"/>
                <w:sz w:val="24"/>
                <w:szCs w:val="24"/>
                <w:lang w:val="en-US" w:eastAsia="zh-CN"/>
              </w:rPr>
              <w:t>0.6</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/d（</w:t>
            </w:r>
            <w:r>
              <w:rPr>
                <w:rFonts w:hint="eastAsia" w:ascii="Calibri" w:hAnsi="Calibri" w:eastAsia="宋体" w:cs="Times New Roman"/>
                <w:color w:val="auto"/>
                <w:sz w:val="24"/>
                <w:szCs w:val="24"/>
                <w:lang w:val="en-US" w:eastAsia="zh-CN"/>
              </w:rPr>
              <w:t>219</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/a）</w:t>
            </w:r>
            <w:r>
              <w:rPr>
                <w:rFonts w:hint="eastAsia" w:ascii="Calibri" w:hAnsi="Calibri" w:eastAsia="宋体" w:cs="Times New Roman"/>
                <w:color w:val="auto"/>
                <w:sz w:val="24"/>
                <w:lang w:eastAsia="zh-CN"/>
              </w:rPr>
              <w:t>，</w:t>
            </w:r>
            <w:r>
              <w:rPr>
                <w:rFonts w:hint="eastAsia" w:ascii="Calibri" w:hAnsi="Calibri" w:eastAsia="宋体" w:cs="Times New Roman"/>
                <w:color w:val="auto"/>
                <w:sz w:val="24"/>
              </w:rPr>
              <w:t>则</w:t>
            </w:r>
            <w:r>
              <w:rPr>
                <w:rFonts w:hint="default" w:ascii="Times New Roman" w:hAnsi="Times New Roman" w:eastAsia="宋体" w:cs="Times New Roman"/>
                <w:color w:val="auto"/>
                <w:sz w:val="24"/>
                <w:lang w:val="en-US" w:eastAsia="zh-CN"/>
              </w:rPr>
              <w:t>沉淀池排泥</w:t>
            </w:r>
            <w:r>
              <w:rPr>
                <w:rFonts w:hint="eastAsia" w:ascii="Times New Roman" w:hAnsi="Times New Roman" w:eastAsia="宋体" w:cs="Times New Roman"/>
                <w:color w:val="auto"/>
                <w:sz w:val="24"/>
                <w:lang w:val="en-US" w:eastAsia="zh-CN"/>
              </w:rPr>
              <w:t>废</w:t>
            </w:r>
            <w:r>
              <w:rPr>
                <w:rFonts w:hint="default" w:ascii="Times New Roman" w:hAnsi="Times New Roman" w:eastAsia="宋体" w:cs="Times New Roman"/>
                <w:color w:val="auto"/>
                <w:sz w:val="24"/>
                <w:lang w:val="en-US" w:eastAsia="zh-CN"/>
              </w:rPr>
              <w:t>水通过干化</w:t>
            </w:r>
            <w:r>
              <w:rPr>
                <w:rFonts w:hint="eastAsia" w:ascii="Times New Roman" w:hAnsi="Times New Roman" w:eastAsia="宋体" w:cs="Times New Roman"/>
                <w:color w:val="auto"/>
                <w:sz w:val="24"/>
                <w:lang w:val="en-US" w:eastAsia="zh-CN"/>
              </w:rPr>
              <w:t>场</w:t>
            </w:r>
            <w:r>
              <w:rPr>
                <w:rFonts w:hint="default" w:ascii="Times New Roman" w:hAnsi="Times New Roman" w:eastAsia="宋体" w:cs="Times New Roman"/>
                <w:color w:val="auto"/>
                <w:sz w:val="24"/>
                <w:lang w:val="en-US" w:eastAsia="zh-CN"/>
              </w:rPr>
              <w:t>产生的滤液</w:t>
            </w:r>
            <w:r>
              <w:rPr>
                <w:rFonts w:hint="eastAsia" w:ascii="Calibri" w:hAnsi="Calibri" w:eastAsia="宋体" w:cs="Times New Roman"/>
                <w:color w:val="auto"/>
                <w:sz w:val="24"/>
                <w:lang w:val="en-US" w:eastAsia="zh-CN"/>
              </w:rPr>
              <w:t>量</w:t>
            </w:r>
            <w:r>
              <w:rPr>
                <w:rFonts w:hint="eastAsia" w:ascii="Calibri" w:hAnsi="Calibri" w:eastAsia="宋体" w:cs="Times New Roman"/>
                <w:color w:val="auto"/>
                <w:sz w:val="24"/>
              </w:rPr>
              <w:t>为</w:t>
            </w:r>
            <w:r>
              <w:rPr>
                <w:rFonts w:hint="eastAsia" w:ascii="Calibri" w:hAnsi="Calibri" w:eastAsia="宋体" w:cs="Times New Roman"/>
                <w:color w:val="auto"/>
                <w:sz w:val="24"/>
                <w:szCs w:val="24"/>
                <w:lang w:val="en-US" w:eastAsia="zh-CN"/>
              </w:rPr>
              <w:t>24.9</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/d（</w:t>
            </w:r>
            <w:r>
              <w:rPr>
                <w:rFonts w:hint="eastAsia" w:ascii="Calibri" w:hAnsi="Calibri" w:eastAsia="宋体" w:cs="Times New Roman"/>
                <w:color w:val="auto"/>
                <w:sz w:val="24"/>
                <w:szCs w:val="24"/>
                <w:lang w:val="en-US" w:eastAsia="zh-CN"/>
              </w:rPr>
              <w:t>9088.5</w:t>
            </w:r>
            <w:r>
              <w:rPr>
                <w:rFonts w:hint="eastAsia" w:ascii="Calibri" w:hAnsi="Calibri" w:eastAsia="宋体" w:cs="Times New Roman"/>
                <w:color w:val="auto"/>
                <w:sz w:val="24"/>
                <w:szCs w:val="24"/>
              </w:rPr>
              <w:t>m</w:t>
            </w:r>
            <w:r>
              <w:rPr>
                <w:rFonts w:hint="eastAsia" w:ascii="Calibri" w:hAnsi="Calibri" w:eastAsia="宋体" w:cs="Times New Roman"/>
                <w:color w:val="auto"/>
                <w:sz w:val="24"/>
                <w:szCs w:val="24"/>
                <w:vertAlign w:val="superscript"/>
              </w:rPr>
              <w:t>3</w:t>
            </w:r>
            <w:r>
              <w:rPr>
                <w:rFonts w:hint="eastAsia" w:ascii="Calibri" w:hAnsi="Calibri" w:eastAsia="宋体" w:cs="Times New Roman"/>
                <w:color w:val="auto"/>
                <w:sz w:val="24"/>
                <w:szCs w:val="24"/>
              </w:rPr>
              <w:t>/a）</w:t>
            </w:r>
            <w:r>
              <w:rPr>
                <w:rFonts w:hint="eastAsia" w:ascii="Calibri" w:hAnsi="Calibri" w:eastAsia="宋体" w:cs="Times New Roman"/>
                <w:color w:val="auto"/>
                <w:sz w:val="24"/>
              </w:rPr>
              <w:t>，</w:t>
            </w:r>
            <w:r>
              <w:rPr>
                <w:rFonts w:hint="eastAsia" w:ascii="Calibri" w:hAnsi="Calibri" w:eastAsia="宋体" w:cs="Times New Roman"/>
                <w:color w:val="auto"/>
                <w:sz w:val="24"/>
                <w:lang w:val="en-US" w:eastAsia="zh-CN"/>
              </w:rPr>
              <w:t>滤液</w:t>
            </w:r>
            <w:r>
              <w:rPr>
                <w:rFonts w:hint="eastAsia" w:ascii="Calibri" w:hAnsi="Calibri" w:eastAsia="宋体" w:cs="Times New Roman"/>
                <w:color w:val="auto"/>
                <w:sz w:val="24"/>
              </w:rPr>
              <w:t>经自建</w:t>
            </w:r>
            <w:r>
              <w:rPr>
                <w:rFonts w:hint="eastAsia" w:ascii="Calibri" w:hAnsi="Calibri" w:eastAsia="宋体" w:cs="Times New Roman"/>
                <w:color w:val="auto"/>
                <w:sz w:val="24"/>
                <w:lang w:val="en-US" w:eastAsia="zh-CN"/>
              </w:rPr>
              <w:t>污水处理站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auto"/>
                <w:sz w:val="24"/>
                <w:lang w:eastAsia="zh-CN"/>
              </w:rPr>
              <w:t>，</w:t>
            </w:r>
            <w:r>
              <w:rPr>
                <w:rFonts w:hint="eastAsia" w:ascii="Calibri" w:hAnsi="Calibri" w:eastAsia="宋体" w:cs="Times New Roman"/>
                <w:color w:val="auto"/>
                <w:sz w:val="24"/>
                <w:lang w:val="en-US" w:eastAsia="zh-CN"/>
              </w:rPr>
              <w:t>污泥</w:t>
            </w:r>
            <w:r>
              <w:rPr>
                <w:rFonts w:hint="eastAsia" w:ascii="Calibri" w:hAnsi="Calibri" w:eastAsia="宋体" w:cs="Times New Roman"/>
                <w:bCs/>
                <w:color w:val="auto"/>
                <w:sz w:val="24"/>
              </w:rPr>
              <w:t>外运至城市垃圾场进行卫生填埋</w:t>
            </w:r>
            <w:r>
              <w:rPr>
                <w:rFonts w:hint="eastAsia" w:ascii="Calibri" w:hAnsi="Calibri" w:eastAsia="宋体" w:cs="Times New Roman"/>
                <w:color w:val="auto"/>
                <w:sz w:val="24"/>
              </w:rPr>
              <w:t>。</w:t>
            </w:r>
          </w:p>
          <w:p w14:paraId="30215AC2">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color w:val="auto"/>
                <w:sz w:val="24"/>
                <w:lang w:val="en-US" w:eastAsia="zh-CN"/>
              </w:rPr>
            </w:pPr>
            <w:bookmarkStart w:id="12" w:name="_Hlk123833424"/>
            <w:bookmarkStart w:id="13" w:name="_Hlk123833488"/>
            <w:r>
              <w:rPr>
                <w:rFonts w:hint="eastAsia" w:ascii="Calibri" w:hAnsi="Calibri" w:eastAsia="宋体" w:cs="Times New Roman"/>
                <w:b/>
                <w:color w:val="auto"/>
                <w:kern w:val="2"/>
                <w:sz w:val="24"/>
                <w:szCs w:val="24"/>
                <w:lang w:val="en-US" w:eastAsia="zh-CN" w:bidi="ar-SA"/>
              </w:rPr>
              <w:t>（2）</w:t>
            </w:r>
            <w:r>
              <w:rPr>
                <w:rFonts w:hint="eastAsia" w:ascii="Calibri" w:hAnsi="Calibri" w:eastAsia="宋体" w:cs="Times New Roman"/>
                <w:b/>
                <w:color w:val="auto"/>
                <w:sz w:val="24"/>
                <w:lang w:val="en-US" w:eastAsia="zh-CN"/>
              </w:rPr>
              <w:t>V型滤池反冲洗废水</w:t>
            </w:r>
          </w:p>
          <w:bookmarkEnd w:id="12"/>
          <w:p w14:paraId="04B12431">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b/>
                <w:color w:val="auto"/>
                <w:sz w:val="24"/>
                <w:lang w:eastAsia="zh-CN"/>
              </w:rPr>
            </w:pPr>
            <w:r>
              <w:rPr>
                <w:rFonts w:hint="eastAsia" w:ascii="Calibri" w:hAnsi="Calibri" w:eastAsia="宋体" w:cs="Times New Roman"/>
                <w:color w:val="auto"/>
                <w:sz w:val="24"/>
                <w:highlight w:val="none"/>
              </w:rPr>
              <w:t>在</w:t>
            </w:r>
            <w:r>
              <w:rPr>
                <w:rFonts w:hint="eastAsia" w:ascii="Calibri" w:hAnsi="Calibri" w:eastAsia="宋体" w:cs="Times New Roman"/>
                <w:color w:val="auto"/>
                <w:sz w:val="24"/>
                <w:highlight w:val="none"/>
                <w:lang w:val="en-US" w:eastAsia="zh-CN"/>
              </w:rPr>
              <w:t>V型</w:t>
            </w:r>
            <w:r>
              <w:rPr>
                <w:rFonts w:hint="eastAsia" w:ascii="Calibri" w:hAnsi="Calibri" w:eastAsia="宋体" w:cs="Times New Roman"/>
                <w:color w:val="auto"/>
                <w:sz w:val="24"/>
                <w:highlight w:val="none"/>
              </w:rPr>
              <w:t>滤池的过滤过程中，滤料层截留的杂质数量不断增加，因而滤料层阻力不断增加，滤池水头损失增大，水位也会随之升高。因而在过滤过程中，须定时对滤池进行反冲洗</w:t>
            </w:r>
            <w:r>
              <w:rPr>
                <w:rFonts w:hint="eastAsia" w:ascii="Calibri" w:hAnsi="Calibri" w:eastAsia="宋体" w:cs="Times New Roman"/>
                <w:bCs/>
                <w:color w:val="000000"/>
                <w:sz w:val="24"/>
              </w:rPr>
              <w:t>。</w:t>
            </w:r>
            <w:r>
              <w:rPr>
                <w:rFonts w:hint="eastAsia" w:ascii="Calibri" w:hAnsi="Calibri" w:eastAsia="宋体" w:cs="Times New Roman"/>
                <w:bCs/>
                <w:color w:val="000000"/>
                <w:sz w:val="24"/>
                <w:lang w:val="en-US" w:eastAsia="zh-CN"/>
              </w:rPr>
              <w:t>根据建设单位提供的资料</w:t>
            </w:r>
            <w:r>
              <w:rPr>
                <w:rFonts w:hint="eastAsia" w:ascii="Calibri" w:hAnsi="Calibri" w:eastAsia="宋体" w:cs="Times New Roman"/>
                <w:bCs/>
                <w:color w:val="000000"/>
                <w:sz w:val="24"/>
              </w:rPr>
              <w:t>，V型滤池每座规模</w:t>
            </w:r>
            <w:r>
              <w:rPr>
                <w:rFonts w:hint="eastAsia" w:ascii="Calibri" w:hAnsi="Calibri" w:eastAsia="宋体" w:cs="Times New Roman"/>
                <w:bCs/>
                <w:color w:val="000000"/>
                <w:sz w:val="24"/>
                <w:lang w:val="en-US" w:eastAsia="zh-CN"/>
              </w:rPr>
              <w:t>3</w:t>
            </w:r>
            <w:r>
              <w:rPr>
                <w:rFonts w:hint="eastAsia" w:ascii="Calibri" w:hAnsi="Calibri" w:eastAsia="宋体" w:cs="Times New Roman"/>
                <w:bCs/>
                <w:color w:val="000000"/>
                <w:sz w:val="24"/>
              </w:rPr>
              <w:t>万m</w:t>
            </w:r>
            <w:r>
              <w:rPr>
                <w:rFonts w:hint="eastAsia" w:ascii="Calibri" w:hAnsi="Calibri" w:eastAsia="宋体" w:cs="Times New Roman"/>
                <w:bCs/>
                <w:color w:val="000000"/>
                <w:sz w:val="24"/>
                <w:vertAlign w:val="superscript"/>
              </w:rPr>
              <w:t>3</w:t>
            </w:r>
            <w:r>
              <w:rPr>
                <w:rFonts w:hint="eastAsia" w:ascii="Calibri" w:hAnsi="Calibri" w:eastAsia="宋体" w:cs="Times New Roman"/>
                <w:bCs/>
                <w:color w:val="000000"/>
                <w:sz w:val="24"/>
              </w:rPr>
              <w:t>/d，分为4格，单格面积为48m</w:t>
            </w:r>
            <w:r>
              <w:rPr>
                <w:rFonts w:hint="eastAsia" w:ascii="Calibri" w:hAnsi="Calibri" w:eastAsia="宋体" w:cs="Times New Roman"/>
                <w:bCs/>
                <w:color w:val="000000"/>
                <w:sz w:val="24"/>
                <w:vertAlign w:val="superscript"/>
              </w:rPr>
              <w:t>2</w:t>
            </w:r>
            <w:r>
              <w:rPr>
                <w:rFonts w:hint="eastAsia" w:ascii="Calibri" w:hAnsi="Calibri" w:eastAsia="宋体" w:cs="Times New Roman"/>
                <w:bCs/>
                <w:color w:val="000000"/>
                <w:sz w:val="24"/>
              </w:rPr>
              <w:t>，</w:t>
            </w:r>
            <w:r>
              <w:rPr>
                <w:rFonts w:hint="eastAsia" w:ascii="Calibri" w:hAnsi="Calibri" w:eastAsia="宋体" w:cs="Times New Roman"/>
                <w:bCs/>
                <w:color w:val="000000"/>
                <w:sz w:val="24"/>
                <w:lang w:val="en-US" w:eastAsia="zh-CN"/>
              </w:rPr>
              <w:t>由下表计算出，滤池反冲洗废水量为</w:t>
            </w:r>
            <w:r>
              <w:rPr>
                <w:rFonts w:hint="eastAsia" w:ascii="Calibri" w:hAnsi="Calibri" w:eastAsia="宋体" w:cs="Times New Roman"/>
                <w:b w:val="0"/>
                <w:bCs w:val="0"/>
                <w:color w:val="auto"/>
                <w:sz w:val="24"/>
                <w:szCs w:val="24"/>
                <w:lang w:val="en-US" w:eastAsia="zh-CN"/>
              </w:rPr>
              <w:t>167.04</w:t>
            </w:r>
            <w:r>
              <w:rPr>
                <w:rFonts w:hint="eastAsia" w:ascii="Calibri" w:hAnsi="Calibri" w:eastAsia="宋体" w:cs="Times New Roman"/>
                <w:b w:val="0"/>
                <w:bCs w:val="0"/>
                <w:color w:val="auto"/>
                <w:sz w:val="24"/>
                <w:szCs w:val="24"/>
              </w:rPr>
              <w:t>m</w:t>
            </w:r>
            <w:r>
              <w:rPr>
                <w:rFonts w:hint="eastAsia" w:ascii="Calibri" w:hAnsi="Calibri" w:eastAsia="宋体" w:cs="Times New Roman"/>
                <w:b w:val="0"/>
                <w:bCs w:val="0"/>
                <w:color w:val="auto"/>
                <w:sz w:val="24"/>
                <w:szCs w:val="24"/>
                <w:vertAlign w:val="superscript"/>
              </w:rPr>
              <w:t>3</w:t>
            </w:r>
            <w:r>
              <w:rPr>
                <w:rFonts w:hint="eastAsia" w:ascii="Calibri" w:hAnsi="Calibri" w:eastAsia="宋体" w:cs="Times New Roman"/>
                <w:b w:val="0"/>
                <w:bCs w:val="0"/>
                <w:color w:val="auto"/>
                <w:sz w:val="24"/>
                <w:szCs w:val="24"/>
              </w:rPr>
              <w:t>/次·格</w:t>
            </w:r>
            <w:r>
              <w:rPr>
                <w:rFonts w:hint="eastAsia" w:ascii="Calibri" w:hAnsi="Calibri" w:eastAsia="宋体" w:cs="Times New Roman"/>
                <w:bCs/>
                <w:color w:val="000000"/>
                <w:sz w:val="24"/>
              </w:rPr>
              <w:t>，</w:t>
            </w:r>
            <w:r>
              <w:rPr>
                <w:rFonts w:hint="eastAsia" w:ascii="Calibri" w:hAnsi="Calibri" w:eastAsia="宋体" w:cs="Times New Roman"/>
                <w:b w:val="0"/>
                <w:bCs w:val="0"/>
                <w:color w:val="auto"/>
                <w:sz w:val="24"/>
                <w:szCs w:val="24"/>
              </w:rPr>
              <w:t>V型滤池的冲洗周期取48h。</w:t>
            </w:r>
            <w:r>
              <w:rPr>
                <w:rFonts w:hint="eastAsia" w:ascii="Calibri" w:hAnsi="Calibri" w:eastAsia="宋体" w:cs="Times New Roman"/>
                <w:b w:val="0"/>
                <w:bCs w:val="0"/>
                <w:color w:val="auto"/>
                <w:sz w:val="24"/>
                <w:szCs w:val="24"/>
                <w:lang w:val="en-US" w:eastAsia="zh-CN"/>
              </w:rPr>
              <w:t>本项目</w:t>
            </w:r>
            <w:r>
              <w:rPr>
                <w:rFonts w:hint="eastAsia" w:ascii="Calibri" w:hAnsi="Calibri" w:eastAsia="宋体" w:cs="Times New Roman"/>
                <w:bCs/>
                <w:color w:val="000000"/>
                <w:sz w:val="24"/>
                <w:lang w:val="en-US" w:eastAsia="zh-CN"/>
              </w:rPr>
              <w:t>反冲洗废水</w:t>
            </w:r>
            <w:r>
              <w:rPr>
                <w:rFonts w:hint="eastAsia" w:ascii="Calibri" w:hAnsi="Calibri" w:eastAsia="宋体" w:cs="Times New Roman"/>
                <w:b w:val="0"/>
                <w:bCs w:val="0"/>
                <w:color w:val="auto"/>
                <w:sz w:val="24"/>
                <w:szCs w:val="24"/>
              </w:rPr>
              <w:t>产生量为</w:t>
            </w:r>
            <w:r>
              <w:rPr>
                <w:rFonts w:hint="eastAsia" w:ascii="Calibri" w:hAnsi="Calibri" w:eastAsia="宋体" w:cs="Times New Roman"/>
                <w:b w:val="0"/>
                <w:bCs w:val="0"/>
                <w:color w:val="auto"/>
                <w:sz w:val="24"/>
                <w:szCs w:val="24"/>
                <w:lang w:val="en-US" w:eastAsia="zh-CN"/>
              </w:rPr>
              <w:t>334.08</w:t>
            </w:r>
            <w:r>
              <w:rPr>
                <w:rFonts w:hint="eastAsia" w:ascii="Calibri" w:hAnsi="Calibri" w:eastAsia="宋体" w:cs="Times New Roman"/>
                <w:b w:val="0"/>
                <w:bCs w:val="0"/>
                <w:color w:val="auto"/>
                <w:sz w:val="24"/>
                <w:szCs w:val="24"/>
              </w:rPr>
              <w:t>m</w:t>
            </w:r>
            <w:r>
              <w:rPr>
                <w:rFonts w:hint="eastAsia" w:ascii="Calibri" w:hAnsi="Calibri" w:eastAsia="宋体" w:cs="Times New Roman"/>
                <w:b w:val="0"/>
                <w:bCs w:val="0"/>
                <w:color w:val="auto"/>
                <w:sz w:val="24"/>
                <w:szCs w:val="24"/>
                <w:vertAlign w:val="superscript"/>
              </w:rPr>
              <w:t>3</w:t>
            </w:r>
            <w:r>
              <w:rPr>
                <w:rFonts w:hint="eastAsia" w:ascii="Calibri" w:hAnsi="Calibri" w:eastAsia="宋体" w:cs="Times New Roman"/>
                <w:b w:val="0"/>
                <w:bCs w:val="0"/>
                <w:color w:val="auto"/>
                <w:sz w:val="24"/>
                <w:szCs w:val="24"/>
              </w:rPr>
              <w:t>/d（</w:t>
            </w:r>
            <w:r>
              <w:rPr>
                <w:rFonts w:hint="eastAsia" w:ascii="Calibri" w:hAnsi="Calibri" w:eastAsia="宋体" w:cs="Times New Roman"/>
                <w:b w:val="0"/>
                <w:bCs w:val="0"/>
                <w:color w:val="auto"/>
                <w:sz w:val="24"/>
                <w:szCs w:val="24"/>
                <w:lang w:val="en-US" w:eastAsia="zh-CN"/>
              </w:rPr>
              <w:t>121939.2</w:t>
            </w:r>
            <w:r>
              <w:rPr>
                <w:rFonts w:hint="eastAsia" w:ascii="Calibri" w:hAnsi="Calibri" w:eastAsia="宋体" w:cs="Times New Roman"/>
                <w:b w:val="0"/>
                <w:bCs w:val="0"/>
                <w:color w:val="auto"/>
                <w:sz w:val="24"/>
                <w:szCs w:val="24"/>
              </w:rPr>
              <w:t>m</w:t>
            </w:r>
            <w:r>
              <w:rPr>
                <w:rFonts w:hint="eastAsia" w:ascii="Calibri" w:hAnsi="Calibri" w:eastAsia="宋体" w:cs="Times New Roman"/>
                <w:b w:val="0"/>
                <w:bCs w:val="0"/>
                <w:color w:val="auto"/>
                <w:sz w:val="24"/>
                <w:szCs w:val="24"/>
                <w:vertAlign w:val="superscript"/>
              </w:rPr>
              <w:t>3</w:t>
            </w:r>
            <w:r>
              <w:rPr>
                <w:rFonts w:hint="eastAsia" w:ascii="Calibri" w:hAnsi="Calibri" w:eastAsia="宋体" w:cs="Times New Roman"/>
                <w:b w:val="0"/>
                <w:bCs w:val="0"/>
                <w:color w:val="auto"/>
                <w:sz w:val="24"/>
                <w:szCs w:val="24"/>
              </w:rPr>
              <w:t>/a）</w:t>
            </w:r>
            <w:r>
              <w:rPr>
                <w:rFonts w:hint="eastAsia" w:ascii="Calibri" w:hAnsi="Calibri" w:eastAsia="宋体" w:cs="Times New Roman"/>
                <w:b w:val="0"/>
                <w:bCs w:val="0"/>
                <w:color w:val="auto"/>
                <w:sz w:val="24"/>
                <w:szCs w:val="24"/>
                <w:lang w:eastAsia="zh-CN"/>
              </w:rPr>
              <w:t>，</w:t>
            </w:r>
            <w:r>
              <w:rPr>
                <w:rFonts w:hint="eastAsia" w:ascii="Calibri" w:hAnsi="Calibri" w:eastAsia="宋体" w:cs="Times New Roman"/>
                <w:b w:val="0"/>
                <w:bCs w:val="0"/>
                <w:color w:val="auto"/>
                <w:sz w:val="24"/>
                <w:szCs w:val="24"/>
                <w:lang w:val="en-US" w:eastAsia="zh-CN"/>
              </w:rPr>
              <w:t>扩建后全厂反冲洗废水产生量</w:t>
            </w:r>
            <w:r>
              <w:rPr>
                <w:rFonts w:hint="eastAsia" w:ascii="Calibri" w:hAnsi="Calibri" w:eastAsia="宋体" w:cs="Times New Roman"/>
                <w:b w:val="0"/>
                <w:bCs w:val="0"/>
                <w:color w:val="auto"/>
                <w:sz w:val="24"/>
                <w:szCs w:val="24"/>
              </w:rPr>
              <w:t>为</w:t>
            </w:r>
            <w:r>
              <w:rPr>
                <w:rFonts w:hint="eastAsia" w:ascii="Calibri" w:hAnsi="Calibri" w:eastAsia="宋体" w:cs="Times New Roman"/>
                <w:b w:val="0"/>
                <w:bCs w:val="0"/>
                <w:color w:val="auto"/>
                <w:sz w:val="24"/>
                <w:szCs w:val="24"/>
                <w:lang w:val="en-US" w:eastAsia="zh-CN"/>
              </w:rPr>
              <w:t>668.16</w:t>
            </w:r>
            <w:r>
              <w:rPr>
                <w:rFonts w:hint="eastAsia" w:ascii="Calibri" w:hAnsi="Calibri" w:eastAsia="宋体" w:cs="Times New Roman"/>
                <w:b w:val="0"/>
                <w:bCs w:val="0"/>
                <w:color w:val="auto"/>
                <w:sz w:val="24"/>
                <w:szCs w:val="24"/>
              </w:rPr>
              <w:t>m</w:t>
            </w:r>
            <w:r>
              <w:rPr>
                <w:rFonts w:hint="eastAsia" w:ascii="Calibri" w:hAnsi="Calibri" w:eastAsia="宋体" w:cs="Times New Roman"/>
                <w:b w:val="0"/>
                <w:bCs w:val="0"/>
                <w:color w:val="auto"/>
                <w:sz w:val="24"/>
                <w:szCs w:val="24"/>
                <w:vertAlign w:val="superscript"/>
              </w:rPr>
              <w:t>3</w:t>
            </w:r>
            <w:r>
              <w:rPr>
                <w:rFonts w:hint="eastAsia" w:ascii="Calibri" w:hAnsi="Calibri" w:eastAsia="宋体" w:cs="Times New Roman"/>
                <w:b w:val="0"/>
                <w:bCs w:val="0"/>
                <w:color w:val="auto"/>
                <w:sz w:val="24"/>
                <w:szCs w:val="24"/>
              </w:rPr>
              <w:t>/d（</w:t>
            </w:r>
            <w:r>
              <w:rPr>
                <w:rFonts w:hint="eastAsia" w:ascii="Calibri" w:hAnsi="Calibri" w:eastAsia="宋体" w:cs="Times New Roman"/>
                <w:b w:val="0"/>
                <w:bCs w:val="0"/>
                <w:color w:val="auto"/>
                <w:sz w:val="24"/>
                <w:szCs w:val="24"/>
                <w:lang w:val="en-US" w:eastAsia="zh-CN"/>
              </w:rPr>
              <w:t>243878.4</w:t>
            </w:r>
            <w:r>
              <w:rPr>
                <w:rFonts w:hint="eastAsia" w:ascii="Calibri" w:hAnsi="Calibri" w:eastAsia="宋体" w:cs="Times New Roman"/>
                <w:b w:val="0"/>
                <w:bCs w:val="0"/>
                <w:color w:val="auto"/>
                <w:sz w:val="24"/>
                <w:szCs w:val="24"/>
              </w:rPr>
              <w:t>m</w:t>
            </w:r>
            <w:r>
              <w:rPr>
                <w:rFonts w:hint="eastAsia" w:ascii="Calibri" w:hAnsi="Calibri" w:eastAsia="宋体" w:cs="Times New Roman"/>
                <w:b w:val="0"/>
                <w:bCs w:val="0"/>
                <w:color w:val="auto"/>
                <w:sz w:val="24"/>
                <w:szCs w:val="24"/>
                <w:vertAlign w:val="superscript"/>
              </w:rPr>
              <w:t>3</w:t>
            </w:r>
            <w:r>
              <w:rPr>
                <w:rFonts w:hint="eastAsia" w:ascii="Calibri" w:hAnsi="Calibri" w:eastAsia="宋体" w:cs="Times New Roman"/>
                <w:b w:val="0"/>
                <w:bCs w:val="0"/>
                <w:color w:val="auto"/>
                <w:sz w:val="24"/>
                <w:szCs w:val="24"/>
              </w:rPr>
              <w:t>/a）</w:t>
            </w:r>
            <w:r>
              <w:rPr>
                <w:rFonts w:hint="eastAsia" w:ascii="Calibri" w:hAnsi="Calibri" w:eastAsia="宋体" w:cs="Times New Roman"/>
                <w:b w:val="0"/>
                <w:bCs w:val="0"/>
                <w:color w:val="auto"/>
                <w:sz w:val="24"/>
                <w:szCs w:val="24"/>
                <w:lang w:eastAsia="zh-CN"/>
              </w:rPr>
              <w:t>，</w:t>
            </w:r>
            <w:r>
              <w:rPr>
                <w:rFonts w:hint="eastAsia" w:ascii="Calibri" w:hAnsi="Calibri" w:eastAsia="宋体" w:cs="Times New Roman"/>
                <w:bCs/>
                <w:color w:val="000000"/>
                <w:sz w:val="24"/>
              </w:rPr>
              <w:t>滤池反冲洗废水经浓缩池重力浓缩后</w:t>
            </w:r>
            <w:r>
              <w:rPr>
                <w:rFonts w:hint="eastAsia" w:ascii="Calibri" w:hAnsi="Calibri" w:eastAsia="宋体" w:cs="Times New Roman"/>
                <w:bCs/>
                <w:color w:val="000000"/>
                <w:sz w:val="24"/>
                <w:lang w:val="en-US" w:eastAsia="zh-CN"/>
              </w:rPr>
              <w:t>分离成上清水及沉淀渣</w:t>
            </w:r>
            <w:r>
              <w:rPr>
                <w:rFonts w:hint="eastAsia" w:ascii="Calibri" w:hAnsi="Calibri" w:eastAsia="宋体" w:cs="Times New Roman"/>
                <w:bCs/>
                <w:color w:val="000000"/>
                <w:sz w:val="24"/>
              </w:rPr>
              <w:t>，</w:t>
            </w:r>
            <w:r>
              <w:rPr>
                <w:rFonts w:hint="eastAsia" w:ascii="Calibri" w:hAnsi="Calibri" w:eastAsia="宋体" w:cs="Times New Roman"/>
                <w:bCs/>
                <w:color w:val="000000"/>
                <w:sz w:val="24"/>
                <w:lang w:val="en-US" w:eastAsia="zh-CN"/>
              </w:rPr>
              <w:t>反冲洗废水中杂质较少，沉淀渣产生量较少，沉淀渣产生量为1m</w:t>
            </w:r>
            <w:r>
              <w:rPr>
                <w:rFonts w:hint="eastAsia" w:ascii="Calibri" w:hAnsi="Calibri" w:eastAsia="宋体" w:cs="Times New Roman"/>
                <w:bCs/>
                <w:color w:val="000000"/>
                <w:sz w:val="24"/>
                <w:vertAlign w:val="superscript"/>
                <w:lang w:val="en-US" w:eastAsia="zh-CN"/>
              </w:rPr>
              <w:t>3</w:t>
            </w:r>
            <w:r>
              <w:rPr>
                <w:rFonts w:hint="eastAsia" w:ascii="Calibri" w:hAnsi="Calibri" w:eastAsia="宋体" w:cs="Times New Roman"/>
                <w:bCs/>
                <w:color w:val="000000"/>
                <w:sz w:val="24"/>
                <w:lang w:val="en-US" w:eastAsia="zh-CN"/>
              </w:rPr>
              <w:t>/d（365t/a），上清水产生量约为667.16m</w:t>
            </w:r>
            <w:r>
              <w:rPr>
                <w:rFonts w:hint="eastAsia" w:ascii="Calibri" w:hAnsi="Calibri" w:eastAsia="宋体" w:cs="Times New Roman"/>
                <w:bCs/>
                <w:color w:val="000000"/>
                <w:sz w:val="24"/>
                <w:vertAlign w:val="superscript"/>
                <w:lang w:val="en-US" w:eastAsia="zh-CN"/>
              </w:rPr>
              <w:t>3</w:t>
            </w:r>
            <w:r>
              <w:rPr>
                <w:rFonts w:hint="eastAsia" w:ascii="Calibri" w:hAnsi="Calibri" w:eastAsia="宋体" w:cs="Times New Roman"/>
                <w:bCs/>
                <w:color w:val="000000"/>
                <w:sz w:val="24"/>
                <w:lang w:val="en-US" w:eastAsia="zh-CN"/>
              </w:rPr>
              <w:t>/d（243513.4m</w:t>
            </w:r>
            <w:r>
              <w:rPr>
                <w:rFonts w:hint="eastAsia" w:ascii="Calibri" w:hAnsi="Calibri" w:eastAsia="宋体" w:cs="Times New Roman"/>
                <w:bCs/>
                <w:color w:val="000000"/>
                <w:sz w:val="24"/>
                <w:vertAlign w:val="superscript"/>
                <w:lang w:val="en-US" w:eastAsia="zh-CN"/>
              </w:rPr>
              <w:t>3</w:t>
            </w:r>
            <w:r>
              <w:rPr>
                <w:rFonts w:hint="eastAsia" w:ascii="Calibri" w:hAnsi="Calibri" w:eastAsia="宋体" w:cs="Times New Roman"/>
                <w:bCs/>
                <w:color w:val="000000"/>
                <w:sz w:val="24"/>
                <w:lang w:val="en-US" w:eastAsia="zh-CN"/>
              </w:rPr>
              <w:t>/a），上清水</w:t>
            </w:r>
            <w:r>
              <w:rPr>
                <w:rFonts w:hint="eastAsia" w:ascii="Calibri" w:hAnsi="Calibri" w:eastAsia="宋体" w:cs="Times New Roman"/>
                <w:bCs/>
                <w:color w:val="000000"/>
                <w:sz w:val="24"/>
              </w:rPr>
              <w:t>排入</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提升送至配水井回用，</w:t>
            </w:r>
            <w:r>
              <w:rPr>
                <w:rFonts w:hint="eastAsia" w:ascii="Calibri" w:hAnsi="Calibri" w:eastAsia="宋体" w:cs="Times New Roman"/>
                <w:bCs/>
                <w:color w:val="000000"/>
                <w:sz w:val="24"/>
                <w:lang w:val="en-US" w:eastAsia="zh-CN"/>
              </w:rPr>
              <w:t>沉淀渣</w:t>
            </w:r>
            <w:r>
              <w:rPr>
                <w:rFonts w:hint="eastAsia" w:ascii="Calibri" w:hAnsi="Calibri" w:eastAsia="宋体" w:cs="Times New Roman"/>
                <w:bCs/>
                <w:color w:val="auto"/>
                <w:sz w:val="24"/>
              </w:rPr>
              <w:t>外运至城市垃圾场进行卫生填埋</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平面尺寸20×</w:t>
            </w:r>
            <w:r>
              <w:rPr>
                <w:rFonts w:hint="eastAsia" w:ascii="Calibri" w:hAnsi="Calibri" w:eastAsia="宋体" w:cs="Times New Roman"/>
                <w:bCs/>
                <w:color w:val="000000"/>
                <w:sz w:val="24"/>
                <w:lang w:val="en-US" w:eastAsia="zh-CN"/>
              </w:rPr>
              <w:t>10.3</w:t>
            </w:r>
            <w:r>
              <w:rPr>
                <w:rFonts w:hint="eastAsia" w:ascii="Calibri" w:hAnsi="Calibri" w:eastAsia="宋体" w:cs="Times New Roman"/>
                <w:bCs/>
                <w:color w:val="000000"/>
                <w:sz w:val="24"/>
              </w:rPr>
              <w:t>m，有效水深2.</w:t>
            </w:r>
            <w:r>
              <w:rPr>
                <w:rFonts w:hint="eastAsia" w:ascii="Calibri" w:hAnsi="Calibri" w:eastAsia="宋体" w:cs="Times New Roman"/>
                <w:bCs/>
                <w:color w:val="000000"/>
                <w:sz w:val="24"/>
                <w:lang w:val="en-US" w:eastAsia="zh-CN"/>
              </w:rPr>
              <w:t>5</w:t>
            </w:r>
            <w:r>
              <w:rPr>
                <w:rFonts w:hint="eastAsia" w:ascii="Calibri" w:hAnsi="Calibri" w:eastAsia="宋体" w:cs="Times New Roman"/>
                <w:bCs/>
                <w:color w:val="000000"/>
                <w:sz w:val="24"/>
              </w:rPr>
              <w:t>m，有效容积</w:t>
            </w:r>
            <w:r>
              <w:rPr>
                <w:rFonts w:hint="eastAsia" w:ascii="Calibri" w:hAnsi="Calibri" w:eastAsia="宋体" w:cs="Times New Roman"/>
                <w:bCs/>
                <w:color w:val="000000"/>
                <w:sz w:val="24"/>
                <w:lang w:val="en-US" w:eastAsia="zh-CN"/>
              </w:rPr>
              <w:t>500</w:t>
            </w:r>
            <w:r>
              <w:rPr>
                <w:rFonts w:hint="eastAsia" w:ascii="Calibri" w:hAnsi="Calibri" w:eastAsia="宋体" w:cs="Times New Roman"/>
                <w:bCs/>
                <w:color w:val="000000"/>
                <w:sz w:val="24"/>
              </w:rPr>
              <w:t>m</w:t>
            </w:r>
            <w:r>
              <w:rPr>
                <w:rFonts w:hint="eastAsia" w:ascii="Calibri" w:hAnsi="Calibri" w:eastAsia="宋体" w:cs="Times New Roman"/>
                <w:bCs/>
                <w:color w:val="000000"/>
                <w:sz w:val="24"/>
                <w:vertAlign w:val="superscript"/>
              </w:rPr>
              <w:t>3</w:t>
            </w:r>
            <w:r>
              <w:rPr>
                <w:rFonts w:hint="eastAsia" w:ascii="Calibri" w:hAnsi="Calibri" w:eastAsia="宋体" w:cs="Times New Roman"/>
                <w:bCs/>
                <w:color w:val="000000"/>
                <w:sz w:val="24"/>
              </w:rPr>
              <w:t>，内分独立二格</w:t>
            </w:r>
            <w:r>
              <w:rPr>
                <w:rFonts w:hint="eastAsia" w:ascii="Calibri" w:hAnsi="Calibri" w:eastAsia="宋体" w:cs="Times New Roman"/>
                <w:bCs/>
                <w:color w:val="000000"/>
                <w:sz w:val="24"/>
                <w:lang w:eastAsia="zh-CN"/>
              </w:rPr>
              <w:t>。</w:t>
            </w:r>
          </w:p>
          <w:bookmarkEnd w:id="11"/>
          <w:bookmarkEnd w:id="13"/>
          <w:p w14:paraId="7AB3FAAF">
            <w:pPr>
              <w:keepNext w:val="0"/>
              <w:keepLines w:val="0"/>
              <w:suppressLineNumbers w:val="0"/>
              <w:spacing w:before="0" w:beforeAutospacing="0" w:after="0" w:afterAutospacing="0"/>
              <w:ind w:left="0" w:right="0"/>
              <w:jc w:val="center"/>
              <w:rPr>
                <w:rFonts w:ascii="Calibri" w:hAnsi="Calibri" w:eastAsia="宋体" w:cs="Times New Roman"/>
                <w:b/>
                <w:bCs/>
                <w:color w:val="auto"/>
                <w:sz w:val="24"/>
              </w:rPr>
            </w:pPr>
            <w:r>
              <w:rPr>
                <w:rFonts w:hint="eastAsia" w:ascii="Calibri" w:hAnsi="Calibri" w:eastAsia="宋体" w:cs="Times New Roman"/>
                <w:b/>
                <w:bCs/>
                <w:color w:val="auto"/>
                <w:sz w:val="24"/>
              </w:rPr>
              <w:t>表4</w:t>
            </w:r>
            <w:r>
              <w:rPr>
                <w:rFonts w:ascii="Calibri" w:hAnsi="Calibri" w:eastAsia="宋体" w:cs="Times New Roman"/>
                <w:b/>
                <w:bCs/>
                <w:color w:val="auto"/>
                <w:sz w:val="24"/>
              </w:rPr>
              <w:t>-</w:t>
            </w:r>
            <w:r>
              <w:rPr>
                <w:rFonts w:hint="eastAsia" w:ascii="Calibri" w:hAnsi="Calibri" w:eastAsia="宋体" w:cs="Times New Roman"/>
                <w:b/>
                <w:bCs/>
                <w:color w:val="auto"/>
                <w:sz w:val="24"/>
                <w:lang w:val="en-US" w:eastAsia="zh-CN"/>
              </w:rPr>
              <w:t>3</w:t>
            </w:r>
            <w:r>
              <w:rPr>
                <w:rFonts w:ascii="Calibri" w:hAnsi="Calibri" w:eastAsia="宋体" w:cs="Times New Roman"/>
                <w:b/>
                <w:bCs/>
                <w:color w:val="auto"/>
                <w:sz w:val="24"/>
              </w:rPr>
              <w:t xml:space="preserve">    单格V型滤池反冲洗排放水量一览</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259"/>
              <w:gridCol w:w="1254"/>
              <w:gridCol w:w="1334"/>
              <w:gridCol w:w="1238"/>
              <w:gridCol w:w="1072"/>
              <w:gridCol w:w="1276"/>
            </w:tblGrid>
            <w:tr w14:paraId="77CA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4" w:type="pct"/>
                  <w:noWrap w:val="0"/>
                  <w:vAlign w:val="center"/>
                </w:tcPr>
                <w:p w14:paraId="3044DC5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阶段</w:t>
                  </w:r>
                </w:p>
              </w:tc>
              <w:tc>
                <w:tcPr>
                  <w:tcW w:w="1479" w:type="pct"/>
                  <w:gridSpan w:val="2"/>
                  <w:noWrap w:val="0"/>
                  <w:vAlign w:val="center"/>
                </w:tcPr>
                <w:p w14:paraId="2357AF3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阶段1</w:t>
                  </w:r>
                </w:p>
              </w:tc>
              <w:tc>
                <w:tcPr>
                  <w:tcW w:w="1514" w:type="pct"/>
                  <w:gridSpan w:val="2"/>
                  <w:noWrap w:val="0"/>
                  <w:vAlign w:val="center"/>
                </w:tcPr>
                <w:p w14:paraId="15A68543">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0"/>
                      <w:szCs w:val="21"/>
                    </w:rPr>
                  </w:pPr>
                  <w:r>
                    <w:rPr>
                      <w:rFonts w:hint="eastAsia" w:ascii="Calibri" w:hAnsi="Calibri" w:eastAsia="宋体" w:cs="Times New Roman"/>
                      <w:color w:val="auto"/>
                      <w:kern w:val="0"/>
                      <w:szCs w:val="21"/>
                    </w:rPr>
                    <w:t>阶段2</w:t>
                  </w:r>
                </w:p>
              </w:tc>
              <w:tc>
                <w:tcPr>
                  <w:tcW w:w="631" w:type="pct"/>
                  <w:noWrap w:val="0"/>
                  <w:vAlign w:val="center"/>
                </w:tcPr>
                <w:p w14:paraId="76841C8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阶段3</w:t>
                  </w:r>
                </w:p>
              </w:tc>
              <w:tc>
                <w:tcPr>
                  <w:tcW w:w="749" w:type="pct"/>
                  <w:vMerge w:val="restart"/>
                  <w:noWrap w:val="0"/>
                  <w:vAlign w:val="center"/>
                </w:tcPr>
                <w:p w14:paraId="5D76212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全程扫洗</w:t>
                  </w:r>
                </w:p>
              </w:tc>
            </w:tr>
            <w:tr w14:paraId="467E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4" w:type="pct"/>
                  <w:noWrap w:val="0"/>
                  <w:vAlign w:val="center"/>
                </w:tcPr>
                <w:p w14:paraId="317F3BA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冲洗过程</w:t>
                  </w:r>
                </w:p>
              </w:tc>
              <w:tc>
                <w:tcPr>
                  <w:tcW w:w="741" w:type="pct"/>
                  <w:noWrap w:val="0"/>
                  <w:vAlign w:val="center"/>
                </w:tcPr>
                <w:p w14:paraId="5708F13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过滤结束至反冲洗开始</w:t>
                  </w:r>
                </w:p>
              </w:tc>
              <w:tc>
                <w:tcPr>
                  <w:tcW w:w="737" w:type="pct"/>
                  <w:noWrap w:val="0"/>
                  <w:vAlign w:val="center"/>
                </w:tcPr>
                <w:p w14:paraId="48618F4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气冲</w:t>
                  </w:r>
                </w:p>
              </w:tc>
              <w:tc>
                <w:tcPr>
                  <w:tcW w:w="1514" w:type="pct"/>
                  <w:gridSpan w:val="2"/>
                  <w:noWrap w:val="0"/>
                  <w:vAlign w:val="center"/>
                </w:tcPr>
                <w:p w14:paraId="784BFA6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气水联冲</w:t>
                  </w:r>
                </w:p>
              </w:tc>
              <w:tc>
                <w:tcPr>
                  <w:tcW w:w="631" w:type="pct"/>
                  <w:noWrap w:val="0"/>
                  <w:vAlign w:val="center"/>
                </w:tcPr>
                <w:p w14:paraId="7B538EC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水冲</w:t>
                  </w:r>
                </w:p>
              </w:tc>
              <w:tc>
                <w:tcPr>
                  <w:tcW w:w="749" w:type="pct"/>
                  <w:vMerge w:val="continue"/>
                  <w:noWrap w:val="0"/>
                  <w:vAlign w:val="center"/>
                </w:tcPr>
                <w:p w14:paraId="5811FB1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r>
            <w:tr w14:paraId="3361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4" w:type="pct"/>
                  <w:noWrap w:val="0"/>
                  <w:vAlign w:val="center"/>
                </w:tcPr>
                <w:p w14:paraId="683C6ECD">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0"/>
                      <w:szCs w:val="21"/>
                    </w:rPr>
                  </w:pPr>
                  <w:r>
                    <w:rPr>
                      <w:rFonts w:hint="eastAsia" w:ascii="Calibri" w:hAnsi="Calibri" w:eastAsia="宋体" w:cs="Times New Roman"/>
                      <w:color w:val="auto"/>
                      <w:kern w:val="0"/>
                      <w:szCs w:val="21"/>
                    </w:rPr>
                    <w:t>冲洗历时</w:t>
                  </w:r>
                </w:p>
              </w:tc>
              <w:tc>
                <w:tcPr>
                  <w:tcW w:w="741" w:type="pct"/>
                  <w:noWrap w:val="0"/>
                  <w:vAlign w:val="center"/>
                </w:tcPr>
                <w:p w14:paraId="194D518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p>
              </w:tc>
              <w:tc>
                <w:tcPr>
                  <w:tcW w:w="737" w:type="pct"/>
                  <w:noWrap w:val="0"/>
                  <w:vAlign w:val="center"/>
                </w:tcPr>
                <w:p w14:paraId="55C1190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2</w:t>
                  </w:r>
                  <w:r>
                    <w:rPr>
                      <w:rFonts w:hint="eastAsia" w:ascii="Calibri" w:hAnsi="Calibri" w:eastAsia="宋体" w:cs="Times New Roman"/>
                      <w:color w:val="auto"/>
                      <w:kern w:val="0"/>
                      <w:szCs w:val="21"/>
                    </w:rPr>
                    <w:t>min</w:t>
                  </w:r>
                </w:p>
              </w:tc>
              <w:tc>
                <w:tcPr>
                  <w:tcW w:w="1514" w:type="pct"/>
                  <w:gridSpan w:val="2"/>
                  <w:noWrap w:val="0"/>
                  <w:vAlign w:val="center"/>
                </w:tcPr>
                <w:p w14:paraId="5324903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4</w:t>
                  </w:r>
                  <w:r>
                    <w:rPr>
                      <w:rFonts w:ascii="Calibri" w:hAnsi="Calibri" w:eastAsia="宋体" w:cs="Times New Roman"/>
                      <w:color w:val="auto"/>
                      <w:kern w:val="0"/>
                      <w:szCs w:val="21"/>
                    </w:rPr>
                    <w:t>min</w:t>
                  </w:r>
                </w:p>
              </w:tc>
              <w:tc>
                <w:tcPr>
                  <w:tcW w:w="631" w:type="pct"/>
                  <w:noWrap w:val="0"/>
                  <w:vAlign w:val="center"/>
                </w:tcPr>
                <w:p w14:paraId="03920CB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6</w:t>
                  </w:r>
                  <w:r>
                    <w:rPr>
                      <w:rFonts w:ascii="Calibri" w:hAnsi="Calibri" w:eastAsia="宋体" w:cs="Times New Roman"/>
                      <w:color w:val="auto"/>
                      <w:kern w:val="0"/>
                      <w:szCs w:val="21"/>
                    </w:rPr>
                    <w:t>min</w:t>
                  </w:r>
                </w:p>
              </w:tc>
              <w:tc>
                <w:tcPr>
                  <w:tcW w:w="749" w:type="pct"/>
                  <w:noWrap w:val="0"/>
                  <w:vAlign w:val="center"/>
                </w:tcPr>
                <w:p w14:paraId="32ECC6C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12min</w:t>
                  </w:r>
                </w:p>
              </w:tc>
            </w:tr>
            <w:tr w14:paraId="0D14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4" w:type="pct"/>
                  <w:noWrap w:val="0"/>
                  <w:vAlign w:val="center"/>
                </w:tcPr>
                <w:p w14:paraId="0D0E37B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冲洗强度</w:t>
                  </w:r>
                </w:p>
              </w:tc>
              <w:tc>
                <w:tcPr>
                  <w:tcW w:w="741" w:type="pct"/>
                  <w:noWrap w:val="0"/>
                  <w:vAlign w:val="center"/>
                </w:tcPr>
                <w:p w14:paraId="6EC248F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w:t>
                  </w:r>
                </w:p>
              </w:tc>
              <w:tc>
                <w:tcPr>
                  <w:tcW w:w="737" w:type="pct"/>
                  <w:noWrap w:val="0"/>
                  <w:vAlign w:val="center"/>
                </w:tcPr>
                <w:p w14:paraId="1A08245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1</w:t>
                  </w:r>
                  <w:r>
                    <w:rPr>
                      <w:rFonts w:hint="eastAsia" w:ascii="Calibri" w:hAnsi="Calibri" w:eastAsia="宋体" w:cs="Times New Roman"/>
                      <w:color w:val="auto"/>
                      <w:kern w:val="0"/>
                      <w:szCs w:val="21"/>
                      <w:lang w:val="en-US" w:eastAsia="zh-CN"/>
                    </w:rPr>
                    <w:t>5</w:t>
                  </w:r>
                  <w:r>
                    <w:rPr>
                      <w:rFonts w:hint="eastAsia" w:ascii="Calibri" w:hAnsi="Calibri" w:eastAsia="宋体" w:cs="Times New Roman"/>
                      <w:color w:val="auto"/>
                      <w:kern w:val="0"/>
                      <w:szCs w:val="21"/>
                    </w:rPr>
                    <w:t>L</w:t>
                  </w:r>
                  <w:r>
                    <w:rPr>
                      <w:rFonts w:ascii="Calibri" w:hAnsi="Calibri" w:eastAsia="宋体" w:cs="Times New Roman"/>
                      <w:color w:val="auto"/>
                      <w:kern w:val="0"/>
                      <w:szCs w:val="21"/>
                    </w:rPr>
                    <w:t>/s</w:t>
                  </w:r>
                  <w:r>
                    <w:rPr>
                      <w:rFonts w:hint="eastAsia" w:ascii="Calibri" w:hAnsi="Calibri" w:eastAsia="宋体" w:cs="Times New Roman"/>
                      <w:color w:val="auto"/>
                      <w:kern w:val="0"/>
                      <w:szCs w:val="21"/>
                    </w:rPr>
                    <w:t>·</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785" w:type="pct"/>
                  <w:noWrap w:val="0"/>
                  <w:vAlign w:val="center"/>
                </w:tcPr>
                <w:p w14:paraId="5274A8F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气1</w:t>
                  </w:r>
                  <w:r>
                    <w:rPr>
                      <w:rFonts w:ascii="Calibri" w:hAnsi="Calibri" w:eastAsia="宋体" w:cs="Times New Roman"/>
                      <w:color w:val="auto"/>
                      <w:kern w:val="0"/>
                      <w:szCs w:val="21"/>
                    </w:rPr>
                    <w:t>5</w:t>
                  </w:r>
                  <w:r>
                    <w:rPr>
                      <w:rFonts w:hint="eastAsia" w:ascii="Calibri" w:hAnsi="Calibri" w:eastAsia="宋体" w:cs="Times New Roman"/>
                      <w:color w:val="auto"/>
                      <w:kern w:val="0"/>
                      <w:szCs w:val="21"/>
                    </w:rPr>
                    <w:t>L</w:t>
                  </w:r>
                  <w:r>
                    <w:rPr>
                      <w:rFonts w:ascii="Calibri" w:hAnsi="Calibri" w:eastAsia="宋体" w:cs="Times New Roman"/>
                      <w:color w:val="auto"/>
                      <w:kern w:val="0"/>
                      <w:szCs w:val="21"/>
                    </w:rPr>
                    <w:t>/s</w:t>
                  </w:r>
                  <w:r>
                    <w:rPr>
                      <w:rFonts w:hint="eastAsia" w:ascii="Calibri" w:hAnsi="Calibri" w:eastAsia="宋体" w:cs="Times New Roman"/>
                      <w:color w:val="auto"/>
                      <w:kern w:val="0"/>
                      <w:szCs w:val="21"/>
                    </w:rPr>
                    <w:t>·</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729" w:type="pct"/>
                  <w:noWrap w:val="0"/>
                  <w:vAlign w:val="center"/>
                </w:tcPr>
                <w:p w14:paraId="45FFF12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0"/>
                      <w:szCs w:val="21"/>
                    </w:rPr>
                  </w:pPr>
                  <w:r>
                    <w:rPr>
                      <w:rFonts w:hint="eastAsia" w:ascii="Calibri" w:hAnsi="Calibri" w:eastAsia="宋体" w:cs="Times New Roman"/>
                      <w:color w:val="auto"/>
                      <w:kern w:val="0"/>
                      <w:szCs w:val="21"/>
                    </w:rPr>
                    <w:t>水</w:t>
                  </w:r>
                </w:p>
                <w:p w14:paraId="37D1474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2.5</w:t>
                  </w:r>
                  <w:r>
                    <w:rPr>
                      <w:rFonts w:hint="eastAsia" w:ascii="Calibri" w:hAnsi="Calibri" w:eastAsia="宋体" w:cs="Times New Roman"/>
                      <w:color w:val="auto"/>
                      <w:kern w:val="0"/>
                      <w:szCs w:val="21"/>
                    </w:rPr>
                    <w:t>L</w:t>
                  </w:r>
                  <w:r>
                    <w:rPr>
                      <w:rFonts w:ascii="Calibri" w:hAnsi="Calibri" w:eastAsia="宋体" w:cs="Times New Roman"/>
                      <w:color w:val="auto"/>
                      <w:kern w:val="0"/>
                      <w:szCs w:val="21"/>
                    </w:rPr>
                    <w:t>/s</w:t>
                  </w:r>
                  <w:r>
                    <w:rPr>
                      <w:rFonts w:hint="eastAsia" w:ascii="Calibri" w:hAnsi="Calibri" w:eastAsia="宋体" w:cs="Times New Roman"/>
                      <w:color w:val="auto"/>
                      <w:kern w:val="0"/>
                      <w:szCs w:val="21"/>
                    </w:rPr>
                    <w:t>·</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631" w:type="pct"/>
                  <w:noWrap w:val="0"/>
                  <w:vAlign w:val="center"/>
                </w:tcPr>
                <w:p w14:paraId="4648BDB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5</w:t>
                  </w:r>
                  <w:r>
                    <w:rPr>
                      <w:rFonts w:hint="eastAsia" w:ascii="Calibri" w:hAnsi="Calibri" w:eastAsia="宋体" w:cs="Times New Roman"/>
                      <w:color w:val="auto"/>
                      <w:kern w:val="0"/>
                      <w:szCs w:val="21"/>
                    </w:rPr>
                    <w:t>L</w:t>
                  </w:r>
                  <w:r>
                    <w:rPr>
                      <w:rFonts w:ascii="Calibri" w:hAnsi="Calibri" w:eastAsia="宋体" w:cs="Times New Roman"/>
                      <w:color w:val="auto"/>
                      <w:kern w:val="0"/>
                      <w:szCs w:val="21"/>
                    </w:rPr>
                    <w:t>/s</w:t>
                  </w:r>
                  <w:r>
                    <w:rPr>
                      <w:rFonts w:hint="eastAsia" w:ascii="Calibri" w:hAnsi="Calibri" w:eastAsia="宋体" w:cs="Times New Roman"/>
                      <w:color w:val="auto"/>
                      <w:kern w:val="0"/>
                      <w:szCs w:val="21"/>
                    </w:rPr>
                    <w:t>·</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749" w:type="pct"/>
                  <w:noWrap w:val="0"/>
                  <w:vAlign w:val="center"/>
                </w:tcPr>
                <w:p w14:paraId="33D7E00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1</w:t>
                  </w:r>
                  <w:r>
                    <w:rPr>
                      <w:rFonts w:ascii="Calibri" w:hAnsi="Calibri" w:eastAsia="宋体" w:cs="Times New Roman"/>
                      <w:color w:val="auto"/>
                      <w:kern w:val="0"/>
                      <w:szCs w:val="21"/>
                    </w:rPr>
                    <w:t>.</w:t>
                  </w:r>
                  <w:r>
                    <w:rPr>
                      <w:rFonts w:hint="eastAsia" w:ascii="Calibri" w:hAnsi="Calibri" w:eastAsia="宋体" w:cs="Times New Roman"/>
                      <w:color w:val="auto"/>
                      <w:kern w:val="0"/>
                      <w:szCs w:val="21"/>
                      <w:lang w:val="en-US" w:eastAsia="zh-CN"/>
                    </w:rPr>
                    <w:t>5</w:t>
                  </w:r>
                  <w:r>
                    <w:rPr>
                      <w:rFonts w:hint="eastAsia" w:ascii="Calibri" w:hAnsi="Calibri" w:eastAsia="宋体" w:cs="Times New Roman"/>
                      <w:color w:val="auto"/>
                      <w:kern w:val="0"/>
                      <w:szCs w:val="21"/>
                    </w:rPr>
                    <w:t>L</w:t>
                  </w:r>
                  <w:r>
                    <w:rPr>
                      <w:rFonts w:ascii="Calibri" w:hAnsi="Calibri" w:eastAsia="宋体" w:cs="Times New Roman"/>
                      <w:color w:val="auto"/>
                      <w:kern w:val="0"/>
                      <w:szCs w:val="21"/>
                    </w:rPr>
                    <w:t>/s</w:t>
                  </w:r>
                  <w:r>
                    <w:rPr>
                      <w:rFonts w:hint="eastAsia" w:ascii="Calibri" w:hAnsi="Calibri" w:eastAsia="宋体" w:cs="Times New Roman"/>
                      <w:color w:val="auto"/>
                      <w:kern w:val="0"/>
                      <w:szCs w:val="21"/>
                    </w:rPr>
                    <w:t>·</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r>
            <w:tr w14:paraId="3F5F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4" w:type="pct"/>
                  <w:noWrap w:val="0"/>
                  <w:vAlign w:val="center"/>
                </w:tcPr>
                <w:p w14:paraId="2D0CC6B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计算面积</w:t>
                  </w:r>
                </w:p>
              </w:tc>
              <w:tc>
                <w:tcPr>
                  <w:tcW w:w="741" w:type="pct"/>
                  <w:noWrap w:val="0"/>
                  <w:vAlign w:val="center"/>
                </w:tcPr>
                <w:p w14:paraId="7023897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w:t>
                  </w:r>
                </w:p>
              </w:tc>
              <w:tc>
                <w:tcPr>
                  <w:tcW w:w="737" w:type="pct"/>
                  <w:noWrap w:val="0"/>
                  <w:vAlign w:val="center"/>
                </w:tcPr>
                <w:p w14:paraId="19D66B8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48</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785" w:type="pct"/>
                  <w:noWrap w:val="0"/>
                  <w:vAlign w:val="center"/>
                </w:tcPr>
                <w:p w14:paraId="61733BE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48</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729" w:type="pct"/>
                  <w:noWrap w:val="0"/>
                  <w:vAlign w:val="center"/>
                </w:tcPr>
                <w:p w14:paraId="1EE3812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48</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631" w:type="pct"/>
                  <w:noWrap w:val="0"/>
                  <w:vAlign w:val="center"/>
                </w:tcPr>
                <w:p w14:paraId="72E2A62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48</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c>
                <w:tcPr>
                  <w:tcW w:w="749" w:type="pct"/>
                  <w:noWrap w:val="0"/>
                  <w:vAlign w:val="center"/>
                </w:tcPr>
                <w:p w14:paraId="2373DC7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48</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2</w:t>
                  </w:r>
                </w:p>
              </w:tc>
            </w:tr>
            <w:tr w14:paraId="4AA3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4" w:type="pct"/>
                  <w:noWrap w:val="0"/>
                  <w:vAlign w:val="center"/>
                </w:tcPr>
                <w:p w14:paraId="7CB503E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排放水量</w:t>
                  </w:r>
                </w:p>
              </w:tc>
              <w:tc>
                <w:tcPr>
                  <w:tcW w:w="741" w:type="pct"/>
                  <w:noWrap w:val="0"/>
                  <w:vAlign w:val="center"/>
                </w:tcPr>
                <w:p w14:paraId="0DAFDCB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w:t>
                  </w:r>
                </w:p>
              </w:tc>
              <w:tc>
                <w:tcPr>
                  <w:tcW w:w="737" w:type="pct"/>
                  <w:noWrap w:val="0"/>
                  <w:vAlign w:val="center"/>
                </w:tcPr>
                <w:p w14:paraId="00B7D99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w:t>
                  </w:r>
                </w:p>
              </w:tc>
              <w:tc>
                <w:tcPr>
                  <w:tcW w:w="785" w:type="pct"/>
                  <w:noWrap w:val="0"/>
                  <w:vAlign w:val="center"/>
                </w:tcPr>
                <w:p w14:paraId="4CBACF8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w:t>
                  </w:r>
                </w:p>
              </w:tc>
              <w:tc>
                <w:tcPr>
                  <w:tcW w:w="729" w:type="pct"/>
                  <w:noWrap w:val="0"/>
                  <w:vAlign w:val="center"/>
                </w:tcPr>
                <w:p w14:paraId="727C93E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28.8</w:t>
                  </w:r>
                  <w:r>
                    <w:rPr>
                      <w:rFonts w:ascii="Calibri" w:hAnsi="Calibri" w:eastAsia="宋体" w:cs="Times New Roman"/>
                      <w:color w:val="auto"/>
                      <w:kern w:val="0"/>
                      <w:szCs w:val="21"/>
                    </w:rPr>
                    <w:t xml:space="preserve"> m</w:t>
                  </w:r>
                  <w:r>
                    <w:rPr>
                      <w:rFonts w:ascii="Calibri" w:hAnsi="Calibri" w:eastAsia="宋体" w:cs="Times New Roman"/>
                      <w:color w:val="auto"/>
                      <w:kern w:val="0"/>
                      <w:szCs w:val="21"/>
                      <w:vertAlign w:val="superscript"/>
                    </w:rPr>
                    <w:t>3</w:t>
                  </w:r>
                </w:p>
              </w:tc>
              <w:tc>
                <w:tcPr>
                  <w:tcW w:w="631" w:type="pct"/>
                  <w:noWrap w:val="0"/>
                  <w:vAlign w:val="center"/>
                </w:tcPr>
                <w:p w14:paraId="7305429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86.4</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3</w:t>
                  </w:r>
                </w:p>
              </w:tc>
              <w:tc>
                <w:tcPr>
                  <w:tcW w:w="749" w:type="pct"/>
                  <w:noWrap w:val="0"/>
                  <w:vAlign w:val="center"/>
                </w:tcPr>
                <w:p w14:paraId="59D1998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51.84</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3</w:t>
                  </w:r>
                </w:p>
              </w:tc>
            </w:tr>
            <w:tr w14:paraId="25E2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4" w:type="pct"/>
                  <w:noWrap w:val="0"/>
                  <w:vAlign w:val="center"/>
                </w:tcPr>
                <w:p w14:paraId="3659C600">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0"/>
                      <w:szCs w:val="21"/>
                    </w:rPr>
                  </w:pPr>
                  <w:r>
                    <w:rPr>
                      <w:rFonts w:hint="eastAsia" w:ascii="Calibri" w:hAnsi="Calibri" w:eastAsia="宋体" w:cs="Times New Roman"/>
                      <w:color w:val="auto"/>
                      <w:kern w:val="0"/>
                      <w:szCs w:val="21"/>
                    </w:rPr>
                    <w:t>合计</w:t>
                  </w:r>
                </w:p>
              </w:tc>
              <w:tc>
                <w:tcPr>
                  <w:tcW w:w="4375" w:type="pct"/>
                  <w:gridSpan w:val="6"/>
                  <w:noWrap w:val="0"/>
                  <w:vAlign w:val="center"/>
                </w:tcPr>
                <w:p w14:paraId="341BD64E">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0"/>
                      <w:szCs w:val="21"/>
                    </w:rPr>
                  </w:pPr>
                  <w:r>
                    <w:rPr>
                      <w:rFonts w:hint="eastAsia" w:ascii="Calibri" w:hAnsi="Calibri" w:eastAsia="宋体" w:cs="Times New Roman"/>
                      <w:color w:val="auto"/>
                      <w:kern w:val="0"/>
                      <w:szCs w:val="21"/>
                      <w:lang w:val="en-US" w:eastAsia="zh-CN"/>
                    </w:rPr>
                    <w:t>167.04</w:t>
                  </w:r>
                  <w:r>
                    <w:rPr>
                      <w:rFonts w:ascii="Calibri" w:hAnsi="Calibri" w:eastAsia="宋体" w:cs="Times New Roman"/>
                      <w:color w:val="auto"/>
                      <w:kern w:val="0"/>
                      <w:szCs w:val="21"/>
                    </w:rPr>
                    <w:t>m</w:t>
                  </w:r>
                  <w:r>
                    <w:rPr>
                      <w:rFonts w:ascii="Calibri" w:hAnsi="Calibri" w:eastAsia="宋体" w:cs="Times New Roman"/>
                      <w:color w:val="auto"/>
                      <w:kern w:val="0"/>
                      <w:szCs w:val="21"/>
                      <w:vertAlign w:val="superscript"/>
                    </w:rPr>
                    <w:t>3</w:t>
                  </w:r>
                </w:p>
              </w:tc>
            </w:tr>
          </w:tbl>
          <w:p w14:paraId="45CF85C8">
            <w:pPr>
              <w:pStyle w:val="12"/>
              <w:suppressLineNumbers w:val="0"/>
              <w:spacing w:before="0" w:beforeAutospacing="0" w:after="0" w:afterAutospacing="0" w:line="360" w:lineRule="auto"/>
              <w:ind w:left="0" w:right="0" w:firstLine="482" w:firstLineChars="200"/>
              <w:outlineLvl w:val="2"/>
              <w:rPr>
                <w:rFonts w:hint="eastAsia" w:ascii="Calibri" w:hAnsi="Calibri" w:eastAsia="宋体" w:cs="Times New Roman"/>
                <w:b/>
                <w:bCs/>
                <w:color w:val="auto"/>
                <w:sz w:val="24"/>
                <w:szCs w:val="24"/>
              </w:rPr>
            </w:pPr>
            <w:r>
              <w:rPr>
                <w:rFonts w:hint="eastAsia" w:ascii="Calibri" w:hAnsi="Calibri" w:eastAsia="宋体" w:cs="Times New Roman"/>
                <w:b/>
                <w:bCs/>
                <w:color w:val="auto"/>
                <w:sz w:val="24"/>
                <w:szCs w:val="24"/>
                <w:lang w:val="en-US" w:eastAsia="zh-CN"/>
              </w:rPr>
              <w:t>（3</w:t>
            </w:r>
            <w:r>
              <w:rPr>
                <w:rFonts w:hint="eastAsia" w:ascii="Calibri" w:hAnsi="Calibri" w:eastAsia="宋体" w:cs="Times New Roman"/>
                <w:b/>
                <w:bCs/>
                <w:color w:val="auto"/>
                <w:sz w:val="24"/>
                <w:szCs w:val="24"/>
              </w:rPr>
              <w:t>）生活用水</w:t>
            </w:r>
          </w:p>
          <w:p w14:paraId="5ACD3D4F">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b/>
                <w:sz w:val="24"/>
              </w:rPr>
            </w:pPr>
            <w:r>
              <w:rPr>
                <w:rFonts w:hint="eastAsia" w:ascii="Calibri" w:hAnsi="Calibri" w:eastAsia="宋体" w:cs="Times New Roman"/>
                <w:color w:val="auto"/>
                <w:sz w:val="24"/>
              </w:rPr>
              <w:t>扩建后项目不新增劳动定员，不新增生活用水</w:t>
            </w:r>
            <w:r>
              <w:rPr>
                <w:rFonts w:hint="eastAsia" w:ascii="Calibri" w:hAnsi="Calibri" w:eastAsia="宋体" w:cs="Times New Roman"/>
                <w:color w:val="auto"/>
                <w:sz w:val="24"/>
                <w:lang w:eastAsia="zh-CN"/>
              </w:rPr>
              <w:t>，</w:t>
            </w:r>
            <w:r>
              <w:rPr>
                <w:rFonts w:hint="eastAsia" w:ascii="Calibri" w:hAnsi="Calibri" w:eastAsia="宋体" w:cs="Times New Roman"/>
                <w:color w:val="auto"/>
                <w:sz w:val="24"/>
                <w:lang w:val="en-US" w:eastAsia="zh-CN"/>
              </w:rPr>
              <w:t>项目现有员工36人</w:t>
            </w:r>
            <w:r>
              <w:rPr>
                <w:rFonts w:hint="eastAsia" w:ascii="Times New Roman" w:hAnsi="Times New Roman" w:eastAsia="宋体" w:cs="Times New Roman"/>
                <w:color w:val="auto"/>
                <w:sz w:val="24"/>
                <w:lang w:val="en-US" w:eastAsia="zh-CN"/>
              </w:rPr>
              <w:t>，</w:t>
            </w:r>
            <w:r>
              <w:rPr>
                <w:rFonts w:hint="eastAsia" w:ascii="Calibri" w:hAnsi="Calibri" w:eastAsia="宋体" w:cs="Times New Roman"/>
                <w:bCs/>
                <w:sz w:val="24"/>
              </w:rPr>
              <w:t>年工作</w:t>
            </w:r>
            <w:r>
              <w:rPr>
                <w:rFonts w:hint="eastAsia" w:ascii="Calibri" w:hAnsi="Calibri" w:eastAsia="宋体" w:cs="Times New Roman"/>
                <w:bCs/>
                <w:sz w:val="24"/>
                <w:lang w:val="en-US" w:eastAsia="zh-CN"/>
              </w:rPr>
              <w:t>365</w:t>
            </w:r>
            <w:r>
              <w:rPr>
                <w:rFonts w:hint="eastAsia" w:ascii="Calibri" w:hAnsi="Calibri" w:eastAsia="宋体" w:cs="Times New Roman"/>
                <w:bCs/>
                <w:sz w:val="24"/>
              </w:rPr>
              <w:t>天，根据《江西省生活用水定额》（DB36/T419-2017）中的相关规定，员工用水量按50L/人·d，</w:t>
            </w:r>
            <w:r>
              <w:rPr>
                <w:rFonts w:hint="eastAsia" w:ascii="Calibri" w:hAnsi="Calibri" w:eastAsia="宋体" w:cs="Times New Roman"/>
                <w:bCs/>
                <w:color w:val="auto"/>
                <w:sz w:val="24"/>
              </w:rPr>
              <w:t>则用水量为</w:t>
            </w:r>
            <w:r>
              <w:rPr>
                <w:rFonts w:hint="eastAsia" w:ascii="Calibri" w:hAnsi="Calibri" w:eastAsia="宋体" w:cs="Times New Roman"/>
                <w:bCs/>
                <w:color w:val="auto"/>
                <w:sz w:val="24"/>
                <w:lang w:val="en-US" w:eastAsia="zh-CN"/>
              </w:rPr>
              <w:t>1.8m</w:t>
            </w:r>
            <w:r>
              <w:rPr>
                <w:rFonts w:hint="eastAsia" w:ascii="Calibri" w:hAnsi="Calibri" w:eastAsia="宋体" w:cs="Times New Roman"/>
                <w:bCs/>
                <w:color w:val="auto"/>
                <w:sz w:val="24"/>
                <w:vertAlign w:val="superscript"/>
                <w:lang w:val="en-US" w:eastAsia="zh-CN"/>
              </w:rPr>
              <w:t>3</w:t>
            </w:r>
            <w:r>
              <w:rPr>
                <w:rFonts w:hint="eastAsia" w:ascii="Calibri" w:hAnsi="Calibri" w:eastAsia="宋体" w:cs="Times New Roman"/>
                <w:bCs/>
                <w:color w:val="auto"/>
                <w:sz w:val="24"/>
              </w:rPr>
              <w:t>/d（</w:t>
            </w:r>
            <w:r>
              <w:rPr>
                <w:rFonts w:hint="eastAsia" w:ascii="Calibri" w:hAnsi="Calibri" w:eastAsia="宋体" w:cs="Times New Roman"/>
                <w:bCs/>
                <w:color w:val="auto"/>
                <w:sz w:val="24"/>
                <w:lang w:val="en-US" w:eastAsia="zh-CN"/>
              </w:rPr>
              <w:t>657</w:t>
            </w:r>
            <w:r>
              <w:rPr>
                <w:rFonts w:hint="eastAsia" w:ascii="Calibri" w:hAnsi="Calibri" w:eastAsia="宋体" w:cs="Times New Roman"/>
                <w:bCs/>
                <w:color w:val="auto"/>
                <w:sz w:val="24"/>
                <w:lang w:eastAsia="zh-CN"/>
              </w:rPr>
              <w:t>m</w:t>
            </w:r>
            <w:r>
              <w:rPr>
                <w:rFonts w:hint="eastAsia" w:ascii="Calibri" w:hAnsi="Calibri" w:eastAsia="宋体" w:cs="Times New Roman"/>
                <w:bCs/>
                <w:color w:val="auto"/>
                <w:sz w:val="24"/>
                <w:vertAlign w:val="superscript"/>
                <w:lang w:eastAsia="zh-CN"/>
              </w:rPr>
              <w:t>3</w:t>
            </w:r>
            <w:r>
              <w:rPr>
                <w:rFonts w:hint="eastAsia" w:ascii="Calibri" w:hAnsi="Calibri" w:eastAsia="宋体" w:cs="Times New Roman"/>
                <w:bCs/>
                <w:color w:val="auto"/>
                <w:sz w:val="24"/>
                <w:lang w:eastAsia="zh-CN"/>
              </w:rPr>
              <w:t>/a</w:t>
            </w:r>
            <w:r>
              <w:rPr>
                <w:rFonts w:hint="eastAsia" w:ascii="Calibri" w:hAnsi="Calibri" w:eastAsia="宋体" w:cs="Times New Roman"/>
                <w:bCs/>
                <w:color w:val="auto"/>
                <w:sz w:val="24"/>
              </w:rPr>
              <w:t>），废水产生量以80%计，则生活污水排放量为</w:t>
            </w:r>
            <w:r>
              <w:rPr>
                <w:rFonts w:hint="eastAsia" w:ascii="Calibri" w:hAnsi="Calibri" w:eastAsia="宋体" w:cs="Times New Roman"/>
                <w:bCs/>
                <w:color w:val="auto"/>
                <w:sz w:val="24"/>
                <w:lang w:val="en-US" w:eastAsia="zh-CN"/>
              </w:rPr>
              <w:t>1.44m</w:t>
            </w:r>
            <w:r>
              <w:rPr>
                <w:rFonts w:hint="eastAsia" w:ascii="Calibri" w:hAnsi="Calibri" w:eastAsia="宋体" w:cs="Times New Roman"/>
                <w:bCs/>
                <w:color w:val="auto"/>
                <w:sz w:val="24"/>
                <w:vertAlign w:val="superscript"/>
                <w:lang w:val="en-US" w:eastAsia="zh-CN"/>
              </w:rPr>
              <w:t>3</w:t>
            </w:r>
            <w:r>
              <w:rPr>
                <w:rFonts w:hint="eastAsia" w:ascii="Calibri" w:hAnsi="Calibri" w:eastAsia="宋体" w:cs="Times New Roman"/>
                <w:bCs/>
                <w:color w:val="auto"/>
                <w:sz w:val="24"/>
              </w:rPr>
              <w:t>/d</w:t>
            </w:r>
            <w:r>
              <w:rPr>
                <w:rFonts w:hint="eastAsia" w:ascii="Calibri" w:hAnsi="Calibri" w:eastAsia="宋体" w:cs="Times New Roman"/>
                <w:bCs/>
                <w:sz w:val="24"/>
              </w:rPr>
              <w:t>（</w:t>
            </w:r>
            <w:r>
              <w:rPr>
                <w:rFonts w:hint="eastAsia" w:ascii="Calibri" w:hAnsi="Calibri" w:eastAsia="宋体" w:cs="Times New Roman"/>
                <w:bCs/>
                <w:sz w:val="24"/>
                <w:lang w:val="en-US" w:eastAsia="zh-CN"/>
              </w:rPr>
              <w:t>525.6</w:t>
            </w:r>
            <w:r>
              <w:rPr>
                <w:rFonts w:hint="eastAsia" w:ascii="Calibri" w:hAnsi="Calibri" w:eastAsia="宋体" w:cs="Times New Roman"/>
                <w:bCs/>
                <w:sz w:val="24"/>
                <w:lang w:eastAsia="zh-CN"/>
              </w:rPr>
              <w:t>m</w:t>
            </w:r>
            <w:r>
              <w:rPr>
                <w:rFonts w:hint="eastAsia" w:ascii="Calibri" w:hAnsi="Calibri" w:eastAsia="宋体" w:cs="Times New Roman"/>
                <w:bCs/>
                <w:sz w:val="24"/>
                <w:vertAlign w:val="superscript"/>
                <w:lang w:eastAsia="zh-CN"/>
              </w:rPr>
              <w:t>3</w:t>
            </w:r>
            <w:r>
              <w:rPr>
                <w:rFonts w:hint="eastAsia" w:ascii="Calibri" w:hAnsi="Calibri" w:eastAsia="宋体" w:cs="Times New Roman"/>
                <w:bCs/>
                <w:sz w:val="24"/>
                <w:lang w:eastAsia="zh-CN"/>
              </w:rPr>
              <w:t>/a</w:t>
            </w:r>
            <w:r>
              <w:rPr>
                <w:rFonts w:hint="eastAsia" w:ascii="Calibri" w:hAnsi="Calibri" w:eastAsia="宋体" w:cs="Times New Roman"/>
                <w:bCs/>
                <w:sz w:val="24"/>
              </w:rPr>
              <w:t>）。</w:t>
            </w:r>
            <w:r>
              <w:rPr>
                <w:rFonts w:hint="eastAsia" w:ascii="Calibri" w:hAnsi="Calibri" w:eastAsia="宋体" w:cs="Times New Roman"/>
                <w:bCs/>
                <w:sz w:val="24"/>
                <w:lang w:val="en-US" w:eastAsia="zh-CN"/>
              </w:rPr>
              <w:t>现有</w:t>
            </w:r>
            <w:r>
              <w:rPr>
                <w:rFonts w:hint="eastAsia" w:ascii="Calibri" w:hAnsi="Calibri" w:eastAsia="宋体" w:cs="Times New Roman"/>
                <w:bCs/>
                <w:sz w:val="24"/>
              </w:rPr>
              <w:t>项目生活污水经化粪池处理后</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p>
          <w:p w14:paraId="44422C10">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sz w:val="24"/>
              </w:rPr>
            </w:pPr>
            <w:r>
              <w:rPr>
                <w:rFonts w:hint="eastAsia" w:ascii="Calibri" w:hAnsi="Calibri" w:eastAsia="宋体" w:cs="Times New Roman"/>
                <w:b/>
                <w:sz w:val="24"/>
              </w:rPr>
              <w:t>1</w:t>
            </w:r>
            <w:r>
              <w:rPr>
                <w:rFonts w:ascii="Calibri" w:hAnsi="Calibri" w:eastAsia="宋体" w:cs="Times New Roman"/>
                <w:b/>
                <w:sz w:val="24"/>
              </w:rPr>
              <w:t>.2</w:t>
            </w:r>
            <w:r>
              <w:rPr>
                <w:rFonts w:hint="eastAsia" w:ascii="Calibri" w:hAnsi="Calibri" w:eastAsia="宋体" w:cs="Times New Roman"/>
                <w:b/>
                <w:sz w:val="24"/>
              </w:rPr>
              <w:t>废水收集处理措施及废水排放情况</w:t>
            </w:r>
          </w:p>
          <w:p w14:paraId="593B2072">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000000"/>
                <w:sz w:val="24"/>
              </w:rPr>
            </w:pPr>
            <w:r>
              <w:rPr>
                <w:rFonts w:hint="default" w:ascii="Times New Roman" w:hAnsi="Times New Roman" w:eastAsia="宋体" w:cs="Times New Roman"/>
                <w:color w:val="auto"/>
                <w:sz w:val="24"/>
                <w:szCs w:val="24"/>
                <w:highlight w:val="none"/>
                <w:lang w:val="en-US" w:eastAsia="zh-CN"/>
              </w:rPr>
              <w:t>项目不新增员工，不增加生活污水排放</w:t>
            </w:r>
            <w:r>
              <w:rPr>
                <w:rFonts w:hint="eastAsia" w:ascii="Times New Roman" w:hAnsi="Times New Roman" w:eastAsia="宋体" w:cs="Times New Roman"/>
                <w:color w:val="auto"/>
                <w:sz w:val="24"/>
                <w:szCs w:val="24"/>
                <w:highlight w:val="none"/>
                <w:lang w:val="en-US" w:eastAsia="zh-CN"/>
              </w:rPr>
              <w:t>，现有项目生活污水经化粪池处理后与沉淀池排泥废水通过干化池产生的滤液</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auto"/>
                <w:sz w:val="24"/>
                <w:lang w:eastAsia="zh-CN"/>
              </w:rPr>
              <w:t>，</w:t>
            </w:r>
            <w:r>
              <w:rPr>
                <w:rFonts w:hint="eastAsia" w:ascii="Calibri" w:hAnsi="Calibri" w:eastAsia="宋体" w:cs="Times New Roman"/>
                <w:color w:val="auto"/>
                <w:sz w:val="24"/>
                <w:lang w:val="en-US" w:eastAsia="zh-CN"/>
              </w:rPr>
              <w:t>综合</w:t>
            </w:r>
            <w:r>
              <w:rPr>
                <w:rFonts w:hint="eastAsia" w:ascii="Calibri" w:hAnsi="Calibri" w:eastAsia="宋体" w:cs="Times New Roman"/>
                <w:bCs/>
                <w:sz w:val="24"/>
                <w:lang w:val="en-US" w:eastAsia="zh-CN"/>
              </w:rPr>
              <w:t>废水</w:t>
            </w:r>
            <w:r>
              <w:rPr>
                <w:rFonts w:hint="eastAsia" w:ascii="Calibri" w:hAnsi="Calibri" w:eastAsia="宋体" w:cs="Times New Roman"/>
                <w:bCs/>
                <w:sz w:val="24"/>
              </w:rPr>
              <w:t>水质参考</w:t>
            </w:r>
            <w:r>
              <w:rPr>
                <w:rFonts w:hint="eastAsia" w:ascii="Calibri" w:hAnsi="Calibri" w:eastAsia="宋体" w:cs="Times New Roman"/>
                <w:color w:val="auto"/>
                <w:sz w:val="24"/>
              </w:rPr>
              <w:t>《</w:t>
            </w:r>
            <w:r>
              <w:rPr>
                <w:rFonts w:hint="eastAsia" w:ascii="Calibri" w:hAnsi="Calibri" w:eastAsia="宋体" w:cs="Times New Roman"/>
                <w:bCs/>
                <w:sz w:val="24"/>
                <w:lang w:val="en-US" w:eastAsia="zh-CN"/>
              </w:rPr>
              <w:t>庐山市城乡供水一体化工程污水处理站入河排污口设置论证报告</w:t>
            </w:r>
            <w:r>
              <w:rPr>
                <w:rFonts w:hint="eastAsia" w:ascii="Calibri" w:hAnsi="Calibri" w:eastAsia="宋体" w:cs="Times New Roman"/>
                <w:color w:val="auto"/>
                <w:sz w:val="24"/>
              </w:rPr>
              <w:t>》</w:t>
            </w:r>
            <w:r>
              <w:rPr>
                <w:rFonts w:hint="eastAsia" w:ascii="Calibri" w:hAnsi="Calibri" w:eastAsia="宋体" w:cs="Times New Roman"/>
                <w:bCs/>
                <w:sz w:val="24"/>
                <w:lang w:val="en-US" w:eastAsia="zh-CN"/>
              </w:rPr>
              <w:t>浓度</w:t>
            </w:r>
            <w:r>
              <w:rPr>
                <w:rFonts w:hint="eastAsia" w:ascii="Calibri" w:hAnsi="Calibri" w:eastAsia="宋体" w:cs="Times New Roman"/>
                <w:bCs/>
                <w:sz w:val="24"/>
              </w:rPr>
              <w:t>，即COD</w:t>
            </w:r>
            <w:r>
              <w:rPr>
                <w:rFonts w:hint="eastAsia" w:ascii="Calibri" w:hAnsi="Calibri" w:eastAsia="宋体" w:cs="Times New Roman"/>
                <w:bCs/>
                <w:sz w:val="24"/>
                <w:lang w:val="en-US" w:eastAsia="zh-CN"/>
              </w:rPr>
              <w:t>160</w:t>
            </w:r>
            <w:r>
              <w:rPr>
                <w:rFonts w:hint="eastAsia" w:ascii="Calibri" w:hAnsi="Calibri" w:eastAsia="宋体" w:cs="Times New Roman"/>
                <w:bCs/>
                <w:sz w:val="24"/>
              </w:rPr>
              <w:t xml:space="preserve">mg/L，SS </w:t>
            </w:r>
            <w:r>
              <w:rPr>
                <w:rFonts w:hint="eastAsia" w:ascii="Calibri" w:hAnsi="Calibri" w:eastAsia="宋体" w:cs="Times New Roman"/>
                <w:bCs/>
                <w:sz w:val="24"/>
                <w:lang w:val="en-US" w:eastAsia="zh-CN"/>
              </w:rPr>
              <w:t>240</w:t>
            </w:r>
            <w:r>
              <w:rPr>
                <w:rFonts w:hint="eastAsia" w:ascii="Calibri" w:hAnsi="Calibri" w:eastAsia="宋体" w:cs="Times New Roman"/>
                <w:bCs/>
                <w:sz w:val="24"/>
              </w:rPr>
              <w:t>mg/L，NH</w:t>
            </w:r>
            <w:r>
              <w:rPr>
                <w:rFonts w:hint="eastAsia" w:ascii="Calibri" w:hAnsi="Calibri" w:eastAsia="宋体" w:cs="Times New Roman"/>
                <w:bCs/>
                <w:sz w:val="24"/>
                <w:vertAlign w:val="subscript"/>
              </w:rPr>
              <w:t>3</w:t>
            </w:r>
            <w:r>
              <w:rPr>
                <w:rFonts w:hint="eastAsia" w:ascii="Calibri" w:hAnsi="Calibri" w:eastAsia="宋体" w:cs="Times New Roman"/>
                <w:bCs/>
                <w:sz w:val="24"/>
              </w:rPr>
              <w:t xml:space="preserve">-N </w:t>
            </w:r>
            <w:r>
              <w:rPr>
                <w:rFonts w:hint="eastAsia" w:ascii="Calibri" w:hAnsi="Calibri" w:eastAsia="宋体" w:cs="Times New Roman"/>
                <w:bCs/>
                <w:sz w:val="24"/>
                <w:lang w:val="en-US" w:eastAsia="zh-CN"/>
              </w:rPr>
              <w:t>0.04</w:t>
            </w:r>
            <w:r>
              <w:rPr>
                <w:rFonts w:hint="eastAsia" w:ascii="Calibri" w:hAnsi="Calibri" w:eastAsia="宋体" w:cs="Times New Roman"/>
                <w:bCs/>
                <w:sz w:val="24"/>
              </w:rPr>
              <w:t>mg/L，TP</w:t>
            </w:r>
            <w:r>
              <w:rPr>
                <w:rFonts w:ascii="Calibri" w:hAnsi="Calibri" w:eastAsia="宋体" w:cs="Times New Roman"/>
                <w:bCs/>
                <w:sz w:val="24"/>
              </w:rPr>
              <w:t xml:space="preserve"> </w:t>
            </w:r>
            <w:r>
              <w:rPr>
                <w:rFonts w:hint="eastAsia" w:ascii="Calibri" w:hAnsi="Calibri" w:eastAsia="宋体" w:cs="Times New Roman"/>
                <w:bCs/>
                <w:sz w:val="24"/>
                <w:lang w:val="en-US" w:eastAsia="zh-CN"/>
              </w:rPr>
              <w:t>0.14</w:t>
            </w:r>
            <w:r>
              <w:rPr>
                <w:rFonts w:hint="eastAsia" w:ascii="Calibri" w:hAnsi="Calibri" w:eastAsia="宋体" w:cs="Times New Roman"/>
                <w:bCs/>
                <w:sz w:val="24"/>
              </w:rPr>
              <w:t>mg/L，TN</w:t>
            </w:r>
            <w:r>
              <w:rPr>
                <w:rFonts w:ascii="Calibri" w:hAnsi="Calibri" w:eastAsia="宋体" w:cs="Times New Roman"/>
                <w:bCs/>
                <w:sz w:val="24"/>
              </w:rPr>
              <w:t xml:space="preserve"> </w:t>
            </w:r>
            <w:r>
              <w:rPr>
                <w:rFonts w:hint="eastAsia" w:ascii="Calibri" w:hAnsi="Calibri" w:eastAsia="宋体" w:cs="Times New Roman"/>
                <w:bCs/>
                <w:sz w:val="24"/>
                <w:lang w:val="en-US" w:eastAsia="zh-CN"/>
              </w:rPr>
              <w:t>0.34</w:t>
            </w:r>
            <w:r>
              <w:rPr>
                <w:rFonts w:hint="eastAsia" w:ascii="Calibri" w:hAnsi="Calibri" w:eastAsia="宋体" w:cs="Times New Roman"/>
                <w:bCs/>
                <w:sz w:val="24"/>
              </w:rPr>
              <w:t>mg/L</w:t>
            </w:r>
            <w:r>
              <w:rPr>
                <w:rFonts w:hint="eastAsia" w:ascii="Calibri" w:hAnsi="Calibri" w:eastAsia="宋体" w:cs="Times New Roman"/>
                <w:color w:val="000000"/>
                <w:sz w:val="24"/>
                <w:lang w:val="en-US" w:eastAsia="zh-CN"/>
              </w:rPr>
              <w:t>；V型</w:t>
            </w:r>
            <w:r>
              <w:rPr>
                <w:rFonts w:hint="eastAsia" w:ascii="Calibri" w:hAnsi="Calibri" w:eastAsia="宋体" w:cs="Times New Roman"/>
                <w:color w:val="auto"/>
                <w:sz w:val="24"/>
                <w:lang w:val="en-US" w:eastAsia="zh-CN"/>
              </w:rPr>
              <w:t>滤池反冲洗废水</w:t>
            </w:r>
            <w:r>
              <w:rPr>
                <w:rFonts w:hint="eastAsia" w:ascii="Calibri" w:hAnsi="Calibri" w:eastAsia="宋体" w:cs="Times New Roman"/>
                <w:bCs/>
                <w:color w:val="000000"/>
                <w:sz w:val="24"/>
              </w:rPr>
              <w:t>经浓缩池重力浓缩后</w:t>
            </w:r>
            <w:r>
              <w:rPr>
                <w:rFonts w:hint="eastAsia" w:ascii="Calibri" w:hAnsi="Calibri" w:eastAsia="宋体" w:cs="Times New Roman"/>
                <w:bCs/>
                <w:color w:val="000000"/>
                <w:sz w:val="24"/>
                <w:lang w:val="en-US" w:eastAsia="zh-CN"/>
              </w:rPr>
              <w:t>分离成上清水及沉淀渣，上清水</w:t>
            </w:r>
            <w:r>
              <w:rPr>
                <w:rFonts w:hint="eastAsia" w:ascii="Calibri" w:hAnsi="Calibri" w:eastAsia="宋体" w:cs="Times New Roman"/>
                <w:bCs/>
                <w:color w:val="000000"/>
                <w:sz w:val="24"/>
              </w:rPr>
              <w:t>排入</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提升送至配水井回用，</w:t>
            </w:r>
            <w:r>
              <w:rPr>
                <w:rFonts w:hint="eastAsia" w:ascii="Calibri" w:hAnsi="Calibri" w:eastAsia="宋体" w:cs="Times New Roman"/>
                <w:bCs/>
                <w:color w:val="000000"/>
                <w:sz w:val="24"/>
                <w:lang w:val="en-US" w:eastAsia="zh-CN"/>
              </w:rPr>
              <w:t>沉淀渣</w:t>
            </w:r>
            <w:r>
              <w:rPr>
                <w:rFonts w:hint="eastAsia" w:ascii="Calibri" w:hAnsi="Calibri" w:eastAsia="宋体" w:cs="Times New Roman"/>
                <w:bCs/>
                <w:color w:val="auto"/>
                <w:sz w:val="24"/>
              </w:rPr>
              <w:t>外运至城市垃圾场进行卫生填埋</w:t>
            </w:r>
            <w:r>
              <w:rPr>
                <w:rFonts w:hint="eastAsia" w:ascii="Calibri" w:hAnsi="Calibri" w:eastAsia="宋体" w:cs="Times New Roman"/>
                <w:bCs/>
                <w:color w:val="000000"/>
                <w:sz w:val="24"/>
              </w:rPr>
              <w:t>。</w:t>
            </w:r>
          </w:p>
          <w:p w14:paraId="4D2FD2F3">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废水治理设施信息详见下表。</w:t>
            </w:r>
          </w:p>
          <w:p w14:paraId="3F83A4A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b/>
                <w:color w:val="auto"/>
                <w:sz w:val="24"/>
              </w:rPr>
            </w:pPr>
            <w:r>
              <w:rPr>
                <w:rFonts w:hint="eastAsia" w:ascii="Calibri" w:hAnsi="Calibri" w:eastAsia="宋体" w:cs="Times New Roman"/>
                <w:b/>
                <w:color w:val="auto"/>
                <w:sz w:val="24"/>
              </w:rPr>
              <w:t>表4-</w:t>
            </w:r>
            <w:r>
              <w:rPr>
                <w:rFonts w:hint="eastAsia" w:ascii="Calibri" w:hAnsi="Calibri" w:eastAsia="宋体" w:cs="Times New Roman"/>
                <w:b/>
                <w:color w:val="auto"/>
                <w:sz w:val="24"/>
                <w:lang w:val="en-US" w:eastAsia="zh-CN"/>
              </w:rPr>
              <w:t>4</w:t>
            </w:r>
            <w:r>
              <w:rPr>
                <w:rFonts w:hint="eastAsia" w:ascii="Calibri" w:hAnsi="Calibri" w:eastAsia="宋体" w:cs="Times New Roman"/>
                <w:b/>
                <w:color w:val="auto"/>
                <w:sz w:val="24"/>
              </w:rPr>
              <w:t xml:space="preserve">  废水类别、污染物及污染治理设施信息表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5"/>
              <w:gridCol w:w="568"/>
              <w:gridCol w:w="731"/>
              <w:gridCol w:w="580"/>
              <w:gridCol w:w="622"/>
              <w:gridCol w:w="797"/>
              <w:gridCol w:w="673"/>
              <w:gridCol w:w="685"/>
              <w:gridCol w:w="658"/>
              <w:gridCol w:w="675"/>
              <w:gridCol w:w="775"/>
              <w:gridCol w:w="1518"/>
            </w:tblGrid>
            <w:tr w14:paraId="4A95B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6" w:type="pct"/>
                  <w:vMerge w:val="restart"/>
                  <w:tcBorders>
                    <w:top w:val="single" w:color="auto" w:sz="12" w:space="0"/>
                    <w:left w:val="nil"/>
                    <w:bottom w:val="single" w:color="auto" w:sz="4" w:space="0"/>
                    <w:right w:val="single" w:color="auto" w:sz="4" w:space="0"/>
                  </w:tcBorders>
                  <w:noWrap w:val="0"/>
                  <w:vAlign w:val="center"/>
                </w:tcPr>
                <w:p w14:paraId="23F59070">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序号</w:t>
                  </w:r>
                </w:p>
              </w:tc>
              <w:tc>
                <w:tcPr>
                  <w:tcW w:w="334" w:type="pct"/>
                  <w:vMerge w:val="restart"/>
                  <w:tcBorders>
                    <w:top w:val="single" w:color="auto" w:sz="12" w:space="0"/>
                    <w:left w:val="single" w:color="auto" w:sz="4" w:space="0"/>
                    <w:bottom w:val="single" w:color="auto" w:sz="4" w:space="0"/>
                    <w:right w:val="single" w:color="auto" w:sz="4" w:space="0"/>
                  </w:tcBorders>
                  <w:noWrap w:val="0"/>
                  <w:vAlign w:val="center"/>
                </w:tcPr>
                <w:p w14:paraId="1106B869">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lang w:eastAsia="en-US"/>
                    </w:rPr>
                    <w:t>废水</w:t>
                  </w:r>
                </w:p>
                <w:p w14:paraId="28E66AD1">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类别</w:t>
                  </w:r>
                </w:p>
              </w:tc>
              <w:tc>
                <w:tcPr>
                  <w:tcW w:w="430" w:type="pct"/>
                  <w:vMerge w:val="restart"/>
                  <w:tcBorders>
                    <w:top w:val="single" w:color="auto" w:sz="12" w:space="0"/>
                    <w:left w:val="single" w:color="auto" w:sz="4" w:space="0"/>
                    <w:bottom w:val="single" w:color="auto" w:sz="4" w:space="0"/>
                    <w:right w:val="single" w:color="auto" w:sz="4" w:space="0"/>
                  </w:tcBorders>
                  <w:noWrap w:val="0"/>
                  <w:vAlign w:val="center"/>
                </w:tcPr>
                <w:p w14:paraId="7B53C460">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lang w:eastAsia="en-US"/>
                    </w:rPr>
                    <w:t>污染物</w:t>
                  </w:r>
                </w:p>
                <w:p w14:paraId="607C3798">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种类</w:t>
                  </w:r>
                </w:p>
              </w:tc>
              <w:tc>
                <w:tcPr>
                  <w:tcW w:w="341" w:type="pct"/>
                  <w:vMerge w:val="restart"/>
                  <w:tcBorders>
                    <w:top w:val="single" w:color="auto" w:sz="12" w:space="0"/>
                    <w:left w:val="single" w:color="auto" w:sz="4" w:space="0"/>
                    <w:bottom w:val="single" w:color="auto" w:sz="4" w:space="0"/>
                    <w:right w:val="single" w:color="auto" w:sz="4" w:space="0"/>
                  </w:tcBorders>
                  <w:noWrap w:val="0"/>
                  <w:vAlign w:val="center"/>
                </w:tcPr>
                <w:p w14:paraId="44284FED">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lang w:eastAsia="en-US"/>
                    </w:rPr>
                    <w:t>排放</w:t>
                  </w:r>
                </w:p>
                <w:p w14:paraId="23FE1CE5">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去向</w:t>
                  </w:r>
                </w:p>
              </w:tc>
              <w:tc>
                <w:tcPr>
                  <w:tcW w:w="366" w:type="pct"/>
                  <w:vMerge w:val="restart"/>
                  <w:tcBorders>
                    <w:top w:val="single" w:color="auto" w:sz="12" w:space="0"/>
                    <w:left w:val="single" w:color="auto" w:sz="4" w:space="0"/>
                    <w:bottom w:val="single" w:color="auto" w:sz="4" w:space="0"/>
                    <w:right w:val="single" w:color="auto" w:sz="4" w:space="0"/>
                  </w:tcBorders>
                  <w:noWrap w:val="0"/>
                  <w:vAlign w:val="center"/>
                </w:tcPr>
                <w:p w14:paraId="50E6E5F9">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lang w:eastAsia="en-US"/>
                    </w:rPr>
                    <w:t>排放</w:t>
                  </w:r>
                </w:p>
                <w:p w14:paraId="4340F65D">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规律</w:t>
                  </w:r>
                </w:p>
              </w:tc>
              <w:tc>
                <w:tcPr>
                  <w:tcW w:w="1268" w:type="pct"/>
                  <w:gridSpan w:val="3"/>
                  <w:tcBorders>
                    <w:top w:val="single" w:color="auto" w:sz="12" w:space="0"/>
                    <w:left w:val="single" w:color="auto" w:sz="4" w:space="0"/>
                    <w:bottom w:val="single" w:color="auto" w:sz="4" w:space="0"/>
                    <w:right w:val="single" w:color="auto" w:sz="4" w:space="0"/>
                  </w:tcBorders>
                  <w:noWrap w:val="0"/>
                  <w:vAlign w:val="center"/>
                </w:tcPr>
                <w:p w14:paraId="52294AD8">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污染治理设施</w:t>
                  </w:r>
                </w:p>
              </w:tc>
              <w:tc>
                <w:tcPr>
                  <w:tcW w:w="387" w:type="pct"/>
                  <w:vMerge w:val="restart"/>
                  <w:tcBorders>
                    <w:top w:val="single" w:color="auto" w:sz="12" w:space="0"/>
                    <w:left w:val="single" w:color="auto" w:sz="4" w:space="0"/>
                    <w:right w:val="single" w:color="auto" w:sz="4" w:space="0"/>
                  </w:tcBorders>
                  <w:noWrap w:val="0"/>
                  <w:vAlign w:val="center"/>
                </w:tcPr>
                <w:p w14:paraId="0A243EBC">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排放方式</w:t>
                  </w:r>
                </w:p>
              </w:tc>
              <w:tc>
                <w:tcPr>
                  <w:tcW w:w="397" w:type="pct"/>
                  <w:vMerge w:val="restart"/>
                  <w:tcBorders>
                    <w:top w:val="single" w:color="auto" w:sz="12" w:space="0"/>
                    <w:left w:val="single" w:color="auto" w:sz="4" w:space="0"/>
                    <w:bottom w:val="single" w:color="auto" w:sz="4" w:space="0"/>
                    <w:right w:val="single" w:color="auto" w:sz="4" w:space="0"/>
                  </w:tcBorders>
                  <w:noWrap w:val="0"/>
                  <w:vAlign w:val="center"/>
                </w:tcPr>
                <w:p w14:paraId="64E23BD7">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排放口编号</w:t>
                  </w:r>
                </w:p>
              </w:tc>
              <w:tc>
                <w:tcPr>
                  <w:tcW w:w="456" w:type="pct"/>
                  <w:vMerge w:val="restart"/>
                  <w:tcBorders>
                    <w:top w:val="single" w:color="auto" w:sz="12" w:space="0"/>
                    <w:left w:val="single" w:color="auto" w:sz="4" w:space="0"/>
                    <w:bottom w:val="single" w:color="auto" w:sz="4" w:space="0"/>
                    <w:right w:val="single" w:color="auto" w:sz="4" w:space="0"/>
                  </w:tcBorders>
                  <w:noWrap w:val="0"/>
                  <w:vAlign w:val="center"/>
                </w:tcPr>
                <w:p w14:paraId="59E383FC">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排放口设置是否符合要求</w:t>
                  </w:r>
                </w:p>
              </w:tc>
              <w:tc>
                <w:tcPr>
                  <w:tcW w:w="892" w:type="pct"/>
                  <w:vMerge w:val="restart"/>
                  <w:tcBorders>
                    <w:top w:val="single" w:color="auto" w:sz="12" w:space="0"/>
                    <w:left w:val="single" w:color="auto" w:sz="4" w:space="0"/>
                    <w:bottom w:val="single" w:color="auto" w:sz="4" w:space="0"/>
                    <w:right w:val="nil"/>
                  </w:tcBorders>
                  <w:noWrap w:val="0"/>
                  <w:vAlign w:val="center"/>
                </w:tcPr>
                <w:p w14:paraId="6C8EDD5F">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lang w:eastAsia="en-US"/>
                    </w:rPr>
                    <w:t>排放口</w:t>
                  </w:r>
                </w:p>
                <w:p w14:paraId="09F1E5D7">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类型</w:t>
                  </w:r>
                </w:p>
              </w:tc>
            </w:tr>
            <w:tr w14:paraId="08D5A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Merge w:val="continue"/>
                  <w:tcBorders>
                    <w:top w:val="single" w:color="auto" w:sz="12" w:space="0"/>
                    <w:left w:val="nil"/>
                    <w:bottom w:val="single" w:color="auto" w:sz="4" w:space="0"/>
                    <w:right w:val="single" w:color="auto" w:sz="4" w:space="0"/>
                  </w:tcBorders>
                  <w:noWrap w:val="0"/>
                  <w:vAlign w:val="center"/>
                </w:tcPr>
                <w:p w14:paraId="4BD72ED6">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p>
              </w:tc>
              <w:tc>
                <w:tcPr>
                  <w:tcW w:w="334" w:type="pct"/>
                  <w:vMerge w:val="continue"/>
                  <w:tcBorders>
                    <w:top w:val="single" w:color="auto" w:sz="12" w:space="0"/>
                    <w:left w:val="single" w:color="auto" w:sz="4" w:space="0"/>
                    <w:bottom w:val="single" w:color="auto" w:sz="4" w:space="0"/>
                    <w:right w:val="single" w:color="auto" w:sz="4" w:space="0"/>
                  </w:tcBorders>
                  <w:noWrap w:val="0"/>
                  <w:vAlign w:val="center"/>
                </w:tcPr>
                <w:p w14:paraId="5F7D05C1">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p>
              </w:tc>
              <w:tc>
                <w:tcPr>
                  <w:tcW w:w="430" w:type="pct"/>
                  <w:vMerge w:val="continue"/>
                  <w:tcBorders>
                    <w:top w:val="single" w:color="auto" w:sz="12" w:space="0"/>
                    <w:left w:val="single" w:color="auto" w:sz="4" w:space="0"/>
                    <w:bottom w:val="single" w:color="auto" w:sz="4" w:space="0"/>
                    <w:right w:val="single" w:color="auto" w:sz="4" w:space="0"/>
                  </w:tcBorders>
                  <w:noWrap w:val="0"/>
                  <w:vAlign w:val="center"/>
                </w:tcPr>
                <w:p w14:paraId="113C3D37">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p>
              </w:tc>
              <w:tc>
                <w:tcPr>
                  <w:tcW w:w="341" w:type="pct"/>
                  <w:vMerge w:val="continue"/>
                  <w:tcBorders>
                    <w:top w:val="single" w:color="auto" w:sz="12" w:space="0"/>
                    <w:left w:val="single" w:color="auto" w:sz="4" w:space="0"/>
                    <w:bottom w:val="single" w:color="auto" w:sz="4" w:space="0"/>
                    <w:right w:val="single" w:color="auto" w:sz="4" w:space="0"/>
                  </w:tcBorders>
                  <w:noWrap w:val="0"/>
                  <w:vAlign w:val="center"/>
                </w:tcPr>
                <w:p w14:paraId="7C48B24C">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p>
              </w:tc>
              <w:tc>
                <w:tcPr>
                  <w:tcW w:w="366" w:type="pct"/>
                  <w:vMerge w:val="continue"/>
                  <w:tcBorders>
                    <w:top w:val="single" w:color="auto" w:sz="12" w:space="0"/>
                    <w:left w:val="single" w:color="auto" w:sz="4" w:space="0"/>
                    <w:bottom w:val="single" w:color="auto" w:sz="4" w:space="0"/>
                    <w:right w:val="single" w:color="auto" w:sz="4" w:space="0"/>
                  </w:tcBorders>
                  <w:noWrap w:val="0"/>
                  <w:vAlign w:val="center"/>
                </w:tcPr>
                <w:p w14:paraId="47245EEC">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p>
              </w:tc>
              <w:tc>
                <w:tcPr>
                  <w:tcW w:w="469" w:type="pct"/>
                  <w:tcBorders>
                    <w:top w:val="single" w:color="auto" w:sz="4" w:space="0"/>
                    <w:left w:val="single" w:color="auto" w:sz="4" w:space="0"/>
                    <w:bottom w:val="single" w:color="auto" w:sz="4" w:space="0"/>
                    <w:right w:val="single" w:color="auto" w:sz="4" w:space="0"/>
                  </w:tcBorders>
                  <w:noWrap w:val="0"/>
                  <w:vAlign w:val="center"/>
                </w:tcPr>
                <w:p w14:paraId="60F45772">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污染治理设施编号</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7CE7B176">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污染治理设施名称</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7B770DB0">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lang w:eastAsia="en-US"/>
                    </w:rPr>
                    <w:t>污染治理设施工艺</w:t>
                  </w:r>
                </w:p>
              </w:tc>
              <w:tc>
                <w:tcPr>
                  <w:tcW w:w="387" w:type="pct"/>
                  <w:vMerge w:val="continue"/>
                  <w:tcBorders>
                    <w:left w:val="single" w:color="auto" w:sz="4" w:space="0"/>
                    <w:bottom w:val="single" w:color="auto" w:sz="4" w:space="0"/>
                    <w:right w:val="single" w:color="auto" w:sz="4" w:space="0"/>
                  </w:tcBorders>
                  <w:noWrap w:val="0"/>
                  <w:vAlign w:val="center"/>
                </w:tcPr>
                <w:p w14:paraId="61687641">
                  <w:pPr>
                    <w:pStyle w:val="83"/>
                    <w:keepNext w:val="0"/>
                    <w:keepLines w:val="0"/>
                    <w:suppressLineNumbers w:val="0"/>
                    <w:bidi w:val="0"/>
                    <w:spacing w:before="0" w:beforeAutospacing="0" w:after="0" w:afterAutospacing="0"/>
                    <w:ind w:left="0" w:right="0"/>
                    <w:rPr>
                      <w:rFonts w:ascii="Calibri" w:hAnsi="Calibri" w:eastAsia="宋体" w:cs="Times New Roman"/>
                      <w:color w:val="auto"/>
                      <w:lang w:eastAsia="en-US"/>
                    </w:rPr>
                  </w:pPr>
                </w:p>
              </w:tc>
              <w:tc>
                <w:tcPr>
                  <w:tcW w:w="397" w:type="pct"/>
                  <w:vMerge w:val="continue"/>
                  <w:tcBorders>
                    <w:top w:val="single" w:color="auto" w:sz="12" w:space="0"/>
                    <w:left w:val="single" w:color="auto" w:sz="4" w:space="0"/>
                    <w:bottom w:val="single" w:color="auto" w:sz="4" w:space="0"/>
                    <w:right w:val="single" w:color="auto" w:sz="4" w:space="0"/>
                  </w:tcBorders>
                  <w:noWrap w:val="0"/>
                  <w:vAlign w:val="center"/>
                </w:tcPr>
                <w:p w14:paraId="2196F437">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p>
              </w:tc>
              <w:tc>
                <w:tcPr>
                  <w:tcW w:w="456" w:type="pct"/>
                  <w:vMerge w:val="continue"/>
                  <w:tcBorders>
                    <w:top w:val="single" w:color="auto" w:sz="12" w:space="0"/>
                    <w:left w:val="single" w:color="auto" w:sz="4" w:space="0"/>
                    <w:bottom w:val="single" w:color="auto" w:sz="4" w:space="0"/>
                    <w:right w:val="single" w:color="auto" w:sz="4" w:space="0"/>
                  </w:tcBorders>
                  <w:noWrap w:val="0"/>
                  <w:vAlign w:val="center"/>
                </w:tcPr>
                <w:p w14:paraId="72385B32">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892" w:type="pct"/>
                  <w:vMerge w:val="continue"/>
                  <w:tcBorders>
                    <w:top w:val="single" w:color="auto" w:sz="12" w:space="0"/>
                    <w:left w:val="single" w:color="auto" w:sz="4" w:space="0"/>
                    <w:bottom w:val="single" w:color="auto" w:sz="4" w:space="0"/>
                    <w:right w:val="nil"/>
                  </w:tcBorders>
                  <w:noWrap w:val="0"/>
                  <w:vAlign w:val="center"/>
                </w:tcPr>
                <w:p w14:paraId="04ADC3E5">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p>
              </w:tc>
            </w:tr>
            <w:tr w14:paraId="16AC8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tcBorders>
                    <w:top w:val="single" w:color="auto" w:sz="4" w:space="0"/>
                    <w:left w:val="nil"/>
                    <w:bottom w:val="single" w:color="auto" w:sz="4" w:space="0"/>
                    <w:right w:val="single" w:color="auto" w:sz="4" w:space="0"/>
                  </w:tcBorders>
                  <w:noWrap w:val="0"/>
                  <w:vAlign w:val="center"/>
                </w:tcPr>
                <w:p w14:paraId="1AA3E504">
                  <w:pPr>
                    <w:pStyle w:val="83"/>
                    <w:keepNext w:val="0"/>
                    <w:keepLines w:val="0"/>
                    <w:suppressLineNumbers w:val="0"/>
                    <w:bidi w:val="0"/>
                    <w:spacing w:before="0" w:beforeAutospacing="0" w:after="0" w:afterAutospacing="0"/>
                    <w:ind w:left="0" w:right="0"/>
                    <w:rPr>
                      <w:rFonts w:ascii="Calibri" w:hAnsi="Calibri" w:eastAsia="宋体" w:cs="Times New Roman"/>
                      <w:lang w:eastAsia="en-US"/>
                    </w:rPr>
                  </w:pPr>
                  <w:r>
                    <w:rPr>
                      <w:rFonts w:ascii="Calibri" w:hAnsi="Calibri" w:eastAsia="宋体" w:cs="Times New Roman"/>
                      <w:lang w:eastAsia="en-US"/>
                    </w:rPr>
                    <w:t>1</w:t>
                  </w:r>
                </w:p>
              </w:tc>
              <w:tc>
                <w:tcPr>
                  <w:tcW w:w="334" w:type="pct"/>
                  <w:tcBorders>
                    <w:top w:val="single" w:color="auto" w:sz="4" w:space="0"/>
                    <w:left w:val="single" w:color="auto" w:sz="4" w:space="0"/>
                    <w:bottom w:val="single" w:color="auto" w:sz="4" w:space="0"/>
                    <w:right w:val="single" w:color="auto" w:sz="4" w:space="0"/>
                  </w:tcBorders>
                  <w:noWrap w:val="0"/>
                  <w:vAlign w:val="center"/>
                </w:tcPr>
                <w:p w14:paraId="27B5B8A4">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lang w:val="en-US" w:eastAsia="zh-CN"/>
                    </w:rPr>
                    <w:t>综合废水（生活污水、干化池滤液）</w:t>
                  </w:r>
                </w:p>
              </w:tc>
              <w:tc>
                <w:tcPr>
                  <w:tcW w:w="430" w:type="pct"/>
                  <w:tcBorders>
                    <w:top w:val="single" w:color="auto" w:sz="4" w:space="0"/>
                    <w:left w:val="single" w:color="auto" w:sz="4" w:space="0"/>
                    <w:bottom w:val="single" w:color="auto" w:sz="4" w:space="0"/>
                    <w:right w:val="single" w:color="auto" w:sz="4" w:space="0"/>
                  </w:tcBorders>
                  <w:noWrap w:val="0"/>
                  <w:vAlign w:val="center"/>
                </w:tcPr>
                <w:p w14:paraId="630EEB3C">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rPr>
                    <w:t>p</w:t>
                  </w:r>
                  <w:r>
                    <w:rPr>
                      <w:rFonts w:ascii="Calibri" w:hAnsi="Calibri" w:eastAsia="宋体" w:cs="Times New Roman"/>
                    </w:rPr>
                    <w:t>H</w:t>
                  </w:r>
                  <w:r>
                    <w:rPr>
                      <w:rFonts w:hint="eastAsia" w:ascii="Calibri" w:hAnsi="Calibri" w:eastAsia="宋体" w:cs="Times New Roman"/>
                    </w:rPr>
                    <w:t>、</w:t>
                  </w:r>
                  <w:r>
                    <w:rPr>
                      <w:rFonts w:ascii="Calibri" w:hAnsi="Calibri" w:eastAsia="宋体" w:cs="Times New Roman"/>
                    </w:rPr>
                    <w:t>COD</w:t>
                  </w:r>
                  <w:r>
                    <w:rPr>
                      <w:rFonts w:hint="eastAsia" w:ascii="Calibri" w:hAnsi="Calibri" w:eastAsia="宋体" w:cs="Times New Roman"/>
                      <w:lang w:eastAsia="zh-CN"/>
                    </w:rPr>
                    <w:t>、</w:t>
                  </w:r>
                </w:p>
                <w:p w14:paraId="5578FBDA">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lang w:eastAsia="zh-CN"/>
                    </w:rPr>
                    <w:t>、</w:t>
                  </w:r>
                </w:p>
                <w:p w14:paraId="7A59BC76">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ascii="Calibri" w:hAnsi="Calibri" w:eastAsia="宋体" w:cs="Times New Roman"/>
                    </w:rPr>
                    <w:t>SS</w:t>
                  </w:r>
                  <w:r>
                    <w:rPr>
                      <w:rFonts w:hint="eastAsia" w:ascii="Calibri" w:hAnsi="Calibri" w:eastAsia="宋体" w:cs="Times New Roman"/>
                      <w:lang w:eastAsia="zh-CN"/>
                    </w:rPr>
                    <w:t>、</w:t>
                  </w:r>
                </w:p>
                <w:p w14:paraId="11D5C2B2">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ascii="Calibri" w:hAnsi="Calibri" w:eastAsia="宋体" w:cs="Times New Roman"/>
                    </w:rPr>
                    <w:t>氨氮</w:t>
                  </w:r>
                  <w:r>
                    <w:rPr>
                      <w:rFonts w:hint="eastAsia" w:ascii="Calibri" w:hAnsi="Calibri" w:eastAsia="宋体" w:cs="Times New Roman"/>
                      <w:lang w:eastAsia="zh-CN"/>
                    </w:rPr>
                    <w:t>、</w:t>
                  </w:r>
                </w:p>
                <w:p w14:paraId="5F562DC8">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ascii="Calibri" w:hAnsi="Calibri" w:eastAsia="宋体" w:cs="Times New Roman"/>
                    </w:rPr>
                    <w:t>TN</w:t>
                  </w:r>
                  <w:r>
                    <w:rPr>
                      <w:rFonts w:hint="eastAsia" w:ascii="Calibri" w:hAnsi="Calibri" w:eastAsia="宋体" w:cs="Times New Roman"/>
                      <w:lang w:eastAsia="zh-CN"/>
                    </w:rPr>
                    <w:t>、</w:t>
                  </w:r>
                </w:p>
                <w:p w14:paraId="2AD1FD75">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ascii="Calibri" w:hAnsi="Calibri" w:eastAsia="宋体" w:cs="Times New Roman"/>
                    </w:rPr>
                    <w:t>TP</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5F261E70">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lang w:val="en-US" w:eastAsia="zh-CN"/>
                    </w:rPr>
                    <w:t>鄱阳湖</w:t>
                  </w:r>
                </w:p>
              </w:tc>
              <w:tc>
                <w:tcPr>
                  <w:tcW w:w="366" w:type="pct"/>
                  <w:tcBorders>
                    <w:top w:val="single" w:color="auto" w:sz="4" w:space="0"/>
                    <w:left w:val="single" w:color="auto" w:sz="4" w:space="0"/>
                    <w:bottom w:val="single" w:color="auto" w:sz="4" w:space="0"/>
                    <w:right w:val="single" w:color="auto" w:sz="4" w:space="0"/>
                  </w:tcBorders>
                  <w:noWrap w:val="0"/>
                  <w:vAlign w:val="center"/>
                </w:tcPr>
                <w:p w14:paraId="6150EA60">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lang w:val="en-US" w:eastAsia="zh-CN"/>
                    </w:rPr>
                    <w:t>连续</w:t>
                  </w:r>
                  <w:r>
                    <w:rPr>
                      <w:rFonts w:ascii="Calibri" w:hAnsi="Calibri" w:eastAsia="宋体" w:cs="Times New Roman"/>
                    </w:rPr>
                    <w:t>排放</w:t>
                  </w:r>
                </w:p>
              </w:tc>
              <w:tc>
                <w:tcPr>
                  <w:tcW w:w="469" w:type="pct"/>
                  <w:tcBorders>
                    <w:top w:val="single" w:color="auto" w:sz="4" w:space="0"/>
                    <w:left w:val="single" w:color="auto" w:sz="4" w:space="0"/>
                    <w:bottom w:val="single" w:color="auto" w:sz="4" w:space="0"/>
                    <w:right w:val="single" w:color="auto" w:sz="4" w:space="0"/>
                  </w:tcBorders>
                  <w:noWrap w:val="0"/>
                  <w:vAlign w:val="center"/>
                </w:tcPr>
                <w:p w14:paraId="68594127">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TW001</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5F15607A">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污水处理站</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41CE6642">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rPr>
                    <w:t>沉淀过滤、消毒</w:t>
                  </w:r>
                </w:p>
              </w:tc>
              <w:tc>
                <w:tcPr>
                  <w:tcW w:w="387" w:type="pct"/>
                  <w:tcBorders>
                    <w:top w:val="single" w:color="auto" w:sz="4" w:space="0"/>
                    <w:left w:val="single" w:color="auto" w:sz="4" w:space="0"/>
                    <w:bottom w:val="single" w:color="auto" w:sz="4" w:space="0"/>
                    <w:right w:val="single" w:color="auto" w:sz="4" w:space="0"/>
                  </w:tcBorders>
                  <w:noWrap w:val="0"/>
                  <w:vAlign w:val="center"/>
                </w:tcPr>
                <w:p w14:paraId="3E29459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连续排放</w:t>
                  </w:r>
                </w:p>
              </w:tc>
              <w:tc>
                <w:tcPr>
                  <w:tcW w:w="397" w:type="pct"/>
                  <w:tcBorders>
                    <w:top w:val="single" w:color="auto" w:sz="4" w:space="0"/>
                    <w:left w:val="single" w:color="auto" w:sz="4" w:space="0"/>
                    <w:bottom w:val="single" w:color="auto" w:sz="4" w:space="0"/>
                    <w:right w:val="single" w:color="auto" w:sz="4" w:space="0"/>
                  </w:tcBorders>
                  <w:noWrap w:val="0"/>
                  <w:vAlign w:val="center"/>
                </w:tcPr>
                <w:p w14:paraId="760EB185">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DW001</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4B343B46">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sym w:font="Wingdings 2" w:char="F052"/>
                  </w:r>
                  <w:r>
                    <w:rPr>
                      <w:rFonts w:ascii="Calibri" w:hAnsi="Calibri" w:eastAsia="宋体" w:cs="Times New Roman"/>
                    </w:rPr>
                    <w:t>是</w:t>
                  </w:r>
                </w:p>
                <w:p w14:paraId="2BDF1EAC">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sym w:font="Wingdings 2" w:char="F0A3"/>
                  </w:r>
                  <w:r>
                    <w:rPr>
                      <w:rFonts w:ascii="Calibri" w:hAnsi="Calibri" w:eastAsia="宋体" w:cs="Times New Roman"/>
                    </w:rPr>
                    <w:t>否</w:t>
                  </w:r>
                </w:p>
              </w:tc>
              <w:tc>
                <w:tcPr>
                  <w:tcW w:w="892" w:type="pct"/>
                  <w:tcBorders>
                    <w:top w:val="single" w:color="auto" w:sz="4" w:space="0"/>
                    <w:left w:val="single" w:color="auto" w:sz="4" w:space="0"/>
                    <w:bottom w:val="single" w:color="auto" w:sz="4" w:space="0"/>
                    <w:right w:val="nil"/>
                  </w:tcBorders>
                  <w:noWrap w:val="0"/>
                  <w:vAlign w:val="center"/>
                </w:tcPr>
                <w:p w14:paraId="07C6B36F">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sym w:font="Wingdings 2" w:char="F052"/>
                  </w:r>
                  <w:r>
                    <w:rPr>
                      <w:rFonts w:ascii="Calibri" w:hAnsi="Calibri" w:eastAsia="宋体" w:cs="Times New Roman"/>
                    </w:rPr>
                    <w:t>企业总排</w:t>
                  </w:r>
                </w:p>
                <w:p w14:paraId="4855BAE1">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sym w:font="Wingdings 2" w:char="F0A3"/>
                  </w:r>
                  <w:r>
                    <w:rPr>
                      <w:rFonts w:ascii="Calibri" w:hAnsi="Calibri" w:eastAsia="宋体" w:cs="Times New Roman"/>
                    </w:rPr>
                    <w:t>雨水排放</w:t>
                  </w:r>
                </w:p>
                <w:p w14:paraId="3397ECEF">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sym w:font="Wingdings 2" w:char="F0A3"/>
                  </w:r>
                  <w:r>
                    <w:rPr>
                      <w:rFonts w:ascii="Calibri" w:hAnsi="Calibri" w:eastAsia="宋体" w:cs="Times New Roman"/>
                    </w:rPr>
                    <w:t>清净下水排放</w:t>
                  </w:r>
                </w:p>
                <w:p w14:paraId="7C634BE0">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sym w:font="Wingdings 2" w:char="F0A3"/>
                  </w:r>
                  <w:r>
                    <w:rPr>
                      <w:rFonts w:ascii="Calibri" w:hAnsi="Calibri" w:eastAsia="宋体" w:cs="Times New Roman"/>
                    </w:rPr>
                    <w:t>温排水排放</w:t>
                  </w:r>
                </w:p>
                <w:p w14:paraId="1F8623C6">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sym w:font="Wingdings 2" w:char="F0A3"/>
                  </w:r>
                  <w:r>
                    <w:rPr>
                      <w:rFonts w:ascii="Calibri" w:hAnsi="Calibri" w:eastAsia="宋体" w:cs="Times New Roman"/>
                    </w:rPr>
                    <w:t>车间或车间处理设施排放口</w:t>
                  </w:r>
                </w:p>
              </w:tc>
            </w:tr>
          </w:tbl>
          <w:p w14:paraId="7B86EFBE">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项目废水产排情况详见下表。</w:t>
            </w:r>
          </w:p>
          <w:p w14:paraId="583AB28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bCs/>
                <w:color w:val="auto"/>
                <w:sz w:val="24"/>
              </w:rPr>
            </w:pPr>
            <w:r>
              <w:rPr>
                <w:rFonts w:hint="eastAsia" w:ascii="Calibri" w:hAnsi="Calibri" w:eastAsia="宋体" w:cs="Times New Roman"/>
                <w:b/>
                <w:color w:val="auto"/>
                <w:sz w:val="24"/>
              </w:rPr>
              <w:t>表4-</w:t>
            </w:r>
            <w:r>
              <w:rPr>
                <w:rFonts w:hint="eastAsia" w:ascii="Calibri" w:hAnsi="Calibri" w:eastAsia="宋体" w:cs="Times New Roman"/>
                <w:b/>
                <w:color w:val="auto"/>
                <w:sz w:val="24"/>
                <w:lang w:val="en-US" w:eastAsia="zh-CN"/>
              </w:rPr>
              <w:t>5</w:t>
            </w:r>
            <w:r>
              <w:rPr>
                <w:rFonts w:hint="eastAsia" w:ascii="Calibri" w:hAnsi="Calibri" w:eastAsia="宋体" w:cs="Times New Roman"/>
                <w:b/>
                <w:color w:val="auto"/>
                <w:sz w:val="24"/>
              </w:rPr>
              <w:t xml:space="preserve">  </w:t>
            </w:r>
            <w:r>
              <w:rPr>
                <w:rFonts w:hint="eastAsia" w:ascii="Calibri" w:hAnsi="Calibri" w:eastAsia="宋体" w:cs="Times New Roman"/>
                <w:b/>
                <w:color w:val="auto"/>
                <w:sz w:val="24"/>
                <w:lang w:val="en-US" w:eastAsia="zh-CN"/>
              </w:rPr>
              <w:t>扩建项目全厂</w:t>
            </w:r>
            <w:r>
              <w:rPr>
                <w:rFonts w:hint="eastAsia" w:ascii="Calibri" w:hAnsi="Calibri" w:eastAsia="宋体" w:cs="Times New Roman"/>
                <w:b/>
                <w:color w:val="auto"/>
                <w:sz w:val="24"/>
              </w:rPr>
              <w:t>废水产、排情况一览表</w:t>
            </w:r>
          </w:p>
          <w:tbl>
            <w:tblPr>
              <w:tblStyle w:val="40"/>
              <w:tblW w:w="0" w:type="auto"/>
              <w:jc w:val="center"/>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750"/>
              <w:gridCol w:w="877"/>
              <w:gridCol w:w="923"/>
              <w:gridCol w:w="619"/>
              <w:gridCol w:w="677"/>
              <w:gridCol w:w="877"/>
              <w:gridCol w:w="923"/>
              <w:gridCol w:w="974"/>
              <w:gridCol w:w="572"/>
            </w:tblGrid>
            <w:tr w14:paraId="74457E17">
              <w:tblPrEx>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12" w:space="0"/>
                    <w:bottom w:val="single" w:color="auto" w:sz="4" w:space="0"/>
                  </w:tcBorders>
                  <w:noWrap w:val="0"/>
                  <w:vAlign w:val="center"/>
                </w:tcPr>
                <w:p w14:paraId="05582BBC">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color w:val="auto"/>
                      <w:sz w:val="21"/>
                      <w:szCs w:val="21"/>
                    </w:rPr>
                  </w:pPr>
                  <w:r>
                    <w:rPr>
                      <w:rFonts w:hint="eastAsia" w:ascii="Calibri" w:hAnsi="Calibri" w:eastAsia="宋体" w:cs="Times New Roman"/>
                      <w:b/>
                      <w:color w:val="auto"/>
                      <w:sz w:val="21"/>
                      <w:szCs w:val="21"/>
                    </w:rPr>
                    <w:t>种类</w:t>
                  </w:r>
                </w:p>
              </w:tc>
              <w:tc>
                <w:tcPr>
                  <w:tcW w:w="0" w:type="auto"/>
                  <w:tcBorders>
                    <w:top w:val="single" w:color="auto" w:sz="12" w:space="0"/>
                    <w:bottom w:val="single" w:color="auto" w:sz="4" w:space="0"/>
                  </w:tcBorders>
                  <w:noWrap w:val="0"/>
                  <w:vAlign w:val="center"/>
                </w:tcPr>
                <w:p w14:paraId="775A4758">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color w:val="auto"/>
                      <w:sz w:val="21"/>
                      <w:szCs w:val="21"/>
                    </w:rPr>
                  </w:pPr>
                  <w:r>
                    <w:rPr>
                      <w:rFonts w:hint="eastAsia" w:ascii="Calibri" w:hAnsi="Calibri" w:eastAsia="宋体" w:cs="Times New Roman"/>
                      <w:b/>
                      <w:color w:val="auto"/>
                      <w:sz w:val="21"/>
                      <w:szCs w:val="21"/>
                    </w:rPr>
                    <w:t>污染物名称</w:t>
                  </w:r>
                </w:p>
              </w:tc>
              <w:tc>
                <w:tcPr>
                  <w:tcW w:w="0" w:type="auto"/>
                  <w:tcBorders>
                    <w:top w:val="single" w:color="auto" w:sz="12" w:space="0"/>
                    <w:bottom w:val="single" w:color="auto" w:sz="4" w:space="0"/>
                  </w:tcBorders>
                  <w:noWrap w:val="0"/>
                  <w:vAlign w:val="center"/>
                </w:tcPr>
                <w:p w14:paraId="5E334107">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color w:val="auto"/>
                      <w:sz w:val="21"/>
                      <w:szCs w:val="21"/>
                    </w:rPr>
                  </w:pPr>
                  <w:r>
                    <w:rPr>
                      <w:rFonts w:hint="eastAsia" w:ascii="Calibri" w:hAnsi="Calibri" w:eastAsia="宋体" w:cs="Times New Roman"/>
                      <w:b/>
                      <w:color w:val="auto"/>
                      <w:sz w:val="21"/>
                      <w:szCs w:val="21"/>
                    </w:rPr>
                    <w:t>产生浓度mg</w:t>
                  </w:r>
                  <w:r>
                    <w:rPr>
                      <w:rFonts w:ascii="Calibri" w:hAnsi="Calibri" w:eastAsia="宋体" w:cs="Times New Roman"/>
                      <w:b/>
                      <w:color w:val="auto"/>
                      <w:sz w:val="21"/>
                      <w:szCs w:val="21"/>
                    </w:rPr>
                    <w:t>/L</w:t>
                  </w:r>
                </w:p>
              </w:tc>
              <w:tc>
                <w:tcPr>
                  <w:tcW w:w="0" w:type="auto"/>
                  <w:tcBorders>
                    <w:top w:val="single" w:color="auto" w:sz="12" w:space="0"/>
                    <w:bottom w:val="single" w:color="auto" w:sz="4" w:space="0"/>
                  </w:tcBorders>
                  <w:noWrap w:val="0"/>
                  <w:vAlign w:val="center"/>
                </w:tcPr>
                <w:p w14:paraId="2E64460B">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color w:val="auto"/>
                      <w:sz w:val="21"/>
                      <w:szCs w:val="21"/>
                      <w:lang w:eastAsia="zh-CN"/>
                    </w:rPr>
                  </w:pPr>
                  <w:r>
                    <w:rPr>
                      <w:rFonts w:hint="eastAsia" w:ascii="Calibri" w:hAnsi="Calibri" w:eastAsia="宋体" w:cs="Times New Roman"/>
                      <w:b/>
                      <w:color w:val="auto"/>
                      <w:sz w:val="21"/>
                      <w:szCs w:val="21"/>
                    </w:rPr>
                    <w:t>产生量</w:t>
                  </w:r>
                  <w:r>
                    <w:rPr>
                      <w:rFonts w:hint="eastAsia" w:ascii="Calibri" w:hAnsi="Calibri" w:eastAsia="宋体" w:cs="Times New Roman"/>
                      <w:b/>
                      <w:color w:val="auto"/>
                      <w:sz w:val="21"/>
                      <w:szCs w:val="21"/>
                      <w:vertAlign w:val="baseline"/>
                      <w:lang w:eastAsia="zh-CN"/>
                    </w:rPr>
                    <w:t>m</w:t>
                  </w:r>
                  <w:r>
                    <w:rPr>
                      <w:rFonts w:hint="eastAsia" w:ascii="Calibri" w:hAnsi="Calibri" w:eastAsia="宋体" w:cs="Times New Roman"/>
                      <w:b/>
                      <w:color w:val="auto"/>
                      <w:sz w:val="21"/>
                      <w:szCs w:val="21"/>
                      <w:vertAlign w:val="superscript"/>
                      <w:lang w:eastAsia="zh-CN"/>
                    </w:rPr>
                    <w:t>3</w:t>
                  </w:r>
                  <w:r>
                    <w:rPr>
                      <w:rFonts w:hint="eastAsia" w:ascii="Calibri" w:hAnsi="Calibri" w:eastAsia="宋体" w:cs="Times New Roman"/>
                      <w:b/>
                      <w:color w:val="auto"/>
                      <w:sz w:val="21"/>
                      <w:szCs w:val="21"/>
                      <w:vertAlign w:val="baseline"/>
                      <w:lang w:eastAsia="zh-CN"/>
                    </w:rPr>
                    <w:t>/a</w:t>
                  </w:r>
                </w:p>
              </w:tc>
              <w:tc>
                <w:tcPr>
                  <w:tcW w:w="0" w:type="auto"/>
                  <w:tcBorders>
                    <w:top w:val="single" w:color="auto" w:sz="12" w:space="0"/>
                    <w:bottom w:val="single" w:color="auto" w:sz="4" w:space="0"/>
                  </w:tcBorders>
                  <w:noWrap w:val="0"/>
                  <w:vAlign w:val="center"/>
                </w:tcPr>
                <w:p w14:paraId="041675BB">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color w:val="auto"/>
                      <w:sz w:val="21"/>
                      <w:szCs w:val="21"/>
                      <w:lang w:eastAsia="zh-CN"/>
                    </w:rPr>
                  </w:pPr>
                  <w:r>
                    <w:rPr>
                      <w:rFonts w:hint="eastAsia" w:ascii="Calibri" w:hAnsi="Calibri" w:eastAsia="宋体" w:cs="Times New Roman"/>
                      <w:b/>
                      <w:color w:val="auto"/>
                      <w:sz w:val="21"/>
                      <w:szCs w:val="21"/>
                      <w:lang w:val="en-US" w:eastAsia="zh-CN"/>
                    </w:rPr>
                    <w:t>处理措施</w:t>
                  </w:r>
                </w:p>
              </w:tc>
              <w:tc>
                <w:tcPr>
                  <w:tcW w:w="0" w:type="auto"/>
                  <w:tcBorders>
                    <w:top w:val="single" w:color="auto" w:sz="12" w:space="0"/>
                    <w:bottom w:val="single" w:color="auto" w:sz="4" w:space="0"/>
                  </w:tcBorders>
                  <w:noWrap w:val="0"/>
                  <w:vAlign w:val="center"/>
                </w:tcPr>
                <w:p w14:paraId="23E7CD9D">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color w:val="auto"/>
                      <w:sz w:val="21"/>
                      <w:szCs w:val="21"/>
                    </w:rPr>
                  </w:pPr>
                  <w:r>
                    <w:rPr>
                      <w:rFonts w:hint="eastAsia" w:ascii="Calibri" w:hAnsi="Calibri" w:eastAsia="宋体" w:cs="Times New Roman"/>
                      <w:b/>
                      <w:color w:val="auto"/>
                      <w:sz w:val="21"/>
                      <w:szCs w:val="21"/>
                    </w:rPr>
                    <w:t>去除率%</w:t>
                  </w:r>
                </w:p>
              </w:tc>
              <w:tc>
                <w:tcPr>
                  <w:tcW w:w="0" w:type="auto"/>
                  <w:tcBorders>
                    <w:top w:val="single" w:color="auto" w:sz="12" w:space="0"/>
                    <w:bottom w:val="single" w:color="auto" w:sz="4" w:space="0"/>
                  </w:tcBorders>
                  <w:noWrap w:val="0"/>
                  <w:vAlign w:val="center"/>
                </w:tcPr>
                <w:p w14:paraId="68BBAF1F">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color w:val="auto"/>
                      <w:sz w:val="21"/>
                      <w:szCs w:val="21"/>
                    </w:rPr>
                  </w:pPr>
                  <w:r>
                    <w:rPr>
                      <w:rFonts w:hint="eastAsia" w:ascii="Calibri" w:hAnsi="Calibri" w:eastAsia="宋体" w:cs="Times New Roman"/>
                      <w:b/>
                      <w:color w:val="auto"/>
                      <w:sz w:val="21"/>
                      <w:szCs w:val="21"/>
                    </w:rPr>
                    <w:t>排放浓度mg</w:t>
                  </w:r>
                  <w:r>
                    <w:rPr>
                      <w:rFonts w:ascii="Calibri" w:hAnsi="Calibri" w:eastAsia="宋体" w:cs="Times New Roman"/>
                      <w:b/>
                      <w:color w:val="auto"/>
                      <w:sz w:val="21"/>
                      <w:szCs w:val="21"/>
                    </w:rPr>
                    <w:t>/L</w:t>
                  </w:r>
                </w:p>
              </w:tc>
              <w:tc>
                <w:tcPr>
                  <w:tcW w:w="0" w:type="auto"/>
                  <w:tcBorders>
                    <w:top w:val="single" w:color="auto" w:sz="12" w:space="0"/>
                    <w:bottom w:val="single" w:color="auto" w:sz="4" w:space="0"/>
                  </w:tcBorders>
                  <w:noWrap w:val="0"/>
                  <w:vAlign w:val="center"/>
                </w:tcPr>
                <w:p w14:paraId="6A1E7078">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color w:val="auto"/>
                      <w:sz w:val="21"/>
                      <w:szCs w:val="21"/>
                      <w:lang w:eastAsia="zh-CN"/>
                    </w:rPr>
                  </w:pPr>
                  <w:r>
                    <w:rPr>
                      <w:rFonts w:hint="eastAsia" w:ascii="Calibri" w:hAnsi="Calibri" w:eastAsia="宋体" w:cs="Times New Roman"/>
                      <w:b/>
                      <w:color w:val="auto"/>
                      <w:sz w:val="21"/>
                      <w:szCs w:val="21"/>
                    </w:rPr>
                    <w:t>排放量</w:t>
                  </w:r>
                  <w:r>
                    <w:rPr>
                      <w:rFonts w:hint="eastAsia" w:ascii="Calibri" w:hAnsi="Calibri" w:eastAsia="宋体" w:cs="Times New Roman"/>
                      <w:b/>
                      <w:color w:val="auto"/>
                      <w:sz w:val="21"/>
                      <w:szCs w:val="21"/>
                      <w:lang w:eastAsia="zh-CN"/>
                    </w:rPr>
                    <w:t>m</w:t>
                  </w:r>
                  <w:r>
                    <w:rPr>
                      <w:rFonts w:hint="eastAsia" w:ascii="Calibri" w:hAnsi="Calibri" w:eastAsia="宋体" w:cs="Times New Roman"/>
                      <w:b/>
                      <w:color w:val="auto"/>
                      <w:sz w:val="21"/>
                      <w:szCs w:val="21"/>
                      <w:vertAlign w:val="superscript"/>
                      <w:lang w:eastAsia="zh-CN"/>
                    </w:rPr>
                    <w:t>3</w:t>
                  </w:r>
                  <w:r>
                    <w:rPr>
                      <w:rFonts w:hint="eastAsia" w:ascii="Calibri" w:hAnsi="Calibri" w:eastAsia="宋体" w:cs="Times New Roman"/>
                      <w:b/>
                      <w:color w:val="auto"/>
                      <w:sz w:val="21"/>
                      <w:szCs w:val="21"/>
                      <w:lang w:eastAsia="zh-CN"/>
                    </w:rPr>
                    <w:t>/a</w:t>
                  </w:r>
                </w:p>
              </w:tc>
              <w:tc>
                <w:tcPr>
                  <w:tcW w:w="0" w:type="auto"/>
                  <w:tcBorders>
                    <w:top w:val="single" w:color="auto" w:sz="12" w:space="0"/>
                    <w:bottom w:val="single" w:color="auto" w:sz="4" w:space="0"/>
                  </w:tcBorders>
                  <w:noWrap w:val="0"/>
                  <w:vAlign w:val="center"/>
                </w:tcPr>
                <w:p w14:paraId="0ACEBDB9">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b/>
                      <w:color w:val="auto"/>
                      <w:sz w:val="21"/>
                      <w:szCs w:val="21"/>
                    </w:rPr>
                  </w:pPr>
                  <w:r>
                    <w:rPr>
                      <w:rFonts w:hint="eastAsia" w:ascii="Calibri" w:hAnsi="Calibri" w:eastAsia="宋体" w:cs="Times New Roman"/>
                      <w:b/>
                      <w:color w:val="auto"/>
                      <w:sz w:val="21"/>
                      <w:szCs w:val="21"/>
                      <w:lang w:val="en-US" w:eastAsia="zh-CN"/>
                    </w:rPr>
                    <w:t>出水水质</w:t>
                  </w:r>
                  <w:r>
                    <w:rPr>
                      <w:rFonts w:hint="eastAsia" w:ascii="Calibri" w:hAnsi="Calibri" w:eastAsia="宋体" w:cs="Times New Roman"/>
                      <w:b/>
                      <w:color w:val="auto"/>
                      <w:sz w:val="21"/>
                      <w:szCs w:val="21"/>
                    </w:rPr>
                    <w:t>标准mg</w:t>
                  </w:r>
                  <w:r>
                    <w:rPr>
                      <w:rFonts w:ascii="Calibri" w:hAnsi="Calibri" w:eastAsia="宋体" w:cs="Times New Roman"/>
                      <w:b/>
                      <w:color w:val="auto"/>
                      <w:sz w:val="21"/>
                      <w:szCs w:val="21"/>
                    </w:rPr>
                    <w:t>/L</w:t>
                  </w:r>
                </w:p>
              </w:tc>
              <w:tc>
                <w:tcPr>
                  <w:tcW w:w="0" w:type="auto"/>
                  <w:tcBorders>
                    <w:top w:val="single" w:color="auto" w:sz="12" w:space="0"/>
                    <w:bottom w:val="single" w:color="auto" w:sz="4" w:space="0"/>
                  </w:tcBorders>
                  <w:noWrap w:val="0"/>
                  <w:vAlign w:val="center"/>
                </w:tcPr>
                <w:p w14:paraId="6241A4A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bCs w:val="0"/>
                      <w:color w:val="auto"/>
                      <w:sz w:val="21"/>
                      <w:szCs w:val="21"/>
                      <w:lang w:val="en-US" w:eastAsia="zh-CN"/>
                    </w:rPr>
                  </w:pPr>
                  <w:r>
                    <w:rPr>
                      <w:rFonts w:hint="eastAsia" w:ascii="Calibri" w:hAnsi="Calibri" w:eastAsia="宋体" w:cs="Times New Roman"/>
                      <w:b/>
                      <w:bCs w:val="0"/>
                      <w:color w:val="auto"/>
                      <w:sz w:val="21"/>
                      <w:szCs w:val="21"/>
                      <w:lang w:val="en-US" w:eastAsia="zh-CN"/>
                    </w:rPr>
                    <w:t>是否达标</w:t>
                  </w:r>
                </w:p>
              </w:tc>
            </w:tr>
            <w:tr w14:paraId="35155ADD">
              <w:tblPrEx>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0" w:type="auto"/>
                  <w:vMerge w:val="restart"/>
                  <w:tcBorders>
                    <w:top w:val="single" w:color="auto" w:sz="4" w:space="0"/>
                  </w:tcBorders>
                  <w:noWrap w:val="0"/>
                  <w:vAlign w:val="center"/>
                </w:tcPr>
                <w:p w14:paraId="73DAE934">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综合废水（生活污水、干化池滤液）</w:t>
                  </w:r>
                </w:p>
              </w:tc>
              <w:tc>
                <w:tcPr>
                  <w:tcW w:w="0" w:type="auto"/>
                  <w:tcBorders>
                    <w:top w:val="single" w:color="auto" w:sz="4" w:space="0"/>
                    <w:bottom w:val="single" w:color="auto" w:sz="4" w:space="0"/>
                  </w:tcBorders>
                  <w:noWrap w:val="0"/>
                  <w:vAlign w:val="center"/>
                </w:tcPr>
                <w:p w14:paraId="526961D5">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水量</w:t>
                  </w:r>
                </w:p>
              </w:tc>
              <w:tc>
                <w:tcPr>
                  <w:tcW w:w="0" w:type="auto"/>
                  <w:tcBorders>
                    <w:top w:val="single" w:color="auto" w:sz="4" w:space="0"/>
                    <w:bottom w:val="single" w:color="auto" w:sz="4" w:space="0"/>
                  </w:tcBorders>
                  <w:noWrap w:val="0"/>
                  <w:vAlign w:val="center"/>
                </w:tcPr>
                <w:p w14:paraId="6DAF4335">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w:t>
                  </w:r>
                </w:p>
              </w:tc>
              <w:tc>
                <w:tcPr>
                  <w:tcW w:w="0" w:type="auto"/>
                  <w:tcBorders>
                    <w:top w:val="single" w:color="auto" w:sz="4" w:space="0"/>
                    <w:bottom w:val="single" w:color="auto" w:sz="4" w:space="0"/>
                  </w:tcBorders>
                  <w:noWrap w:val="0"/>
                  <w:vAlign w:val="center"/>
                </w:tcPr>
                <w:p w14:paraId="16C8FB12">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9614.1</w:t>
                  </w:r>
                </w:p>
              </w:tc>
              <w:tc>
                <w:tcPr>
                  <w:tcW w:w="0" w:type="auto"/>
                  <w:vMerge w:val="restart"/>
                  <w:tcBorders>
                    <w:bottom w:val="single" w:color="auto" w:sz="4" w:space="0"/>
                  </w:tcBorders>
                  <w:noWrap w:val="0"/>
                  <w:vAlign w:val="center"/>
                </w:tcPr>
                <w:p w14:paraId="02A22CC2">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污水处理站</w:t>
                  </w:r>
                </w:p>
              </w:tc>
              <w:tc>
                <w:tcPr>
                  <w:tcW w:w="0" w:type="auto"/>
                  <w:tcBorders>
                    <w:top w:val="single" w:color="auto" w:sz="4" w:space="0"/>
                    <w:bottom w:val="single" w:color="auto" w:sz="4" w:space="0"/>
                  </w:tcBorders>
                  <w:noWrap w:val="0"/>
                  <w:vAlign w:val="center"/>
                </w:tcPr>
                <w:p w14:paraId="3A3842D9">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w:t>
                  </w:r>
                </w:p>
              </w:tc>
              <w:tc>
                <w:tcPr>
                  <w:tcW w:w="0" w:type="auto"/>
                  <w:tcBorders>
                    <w:top w:val="single" w:color="auto" w:sz="4" w:space="0"/>
                    <w:bottom w:val="single" w:color="auto" w:sz="4" w:space="0"/>
                  </w:tcBorders>
                  <w:noWrap w:val="0"/>
                  <w:vAlign w:val="center"/>
                </w:tcPr>
                <w:p w14:paraId="70BDC274">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w:t>
                  </w:r>
                </w:p>
              </w:tc>
              <w:tc>
                <w:tcPr>
                  <w:tcW w:w="0" w:type="auto"/>
                  <w:tcBorders>
                    <w:top w:val="single" w:color="auto" w:sz="4" w:space="0"/>
                    <w:bottom w:val="single" w:color="auto" w:sz="4" w:space="0"/>
                  </w:tcBorders>
                  <w:noWrap w:val="0"/>
                  <w:vAlign w:val="center"/>
                </w:tcPr>
                <w:p w14:paraId="10F5F11F">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9614.1</w:t>
                  </w:r>
                </w:p>
              </w:tc>
              <w:tc>
                <w:tcPr>
                  <w:tcW w:w="0" w:type="auto"/>
                  <w:tcBorders>
                    <w:top w:val="single" w:color="auto" w:sz="4" w:space="0"/>
                    <w:bottom w:val="single" w:color="auto" w:sz="4" w:space="0"/>
                  </w:tcBorders>
                  <w:noWrap w:val="0"/>
                  <w:vAlign w:val="center"/>
                </w:tcPr>
                <w:p w14:paraId="5A60DE2C">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rPr>
                    <w:t>/</w:t>
                  </w:r>
                </w:p>
              </w:tc>
              <w:tc>
                <w:tcPr>
                  <w:tcW w:w="0" w:type="auto"/>
                  <w:tcBorders>
                    <w:top w:val="single" w:color="auto" w:sz="4" w:space="0"/>
                    <w:bottom w:val="single" w:color="auto" w:sz="4" w:space="0"/>
                  </w:tcBorders>
                  <w:noWrap w:val="0"/>
                  <w:vAlign w:val="center"/>
                </w:tcPr>
                <w:p w14:paraId="12F03FA7">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w:t>
                  </w:r>
                </w:p>
              </w:tc>
            </w:tr>
            <w:tr w14:paraId="2AD8E08F">
              <w:tblPrEx>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0" w:type="auto"/>
                  <w:vMerge w:val="continue"/>
                  <w:noWrap w:val="0"/>
                  <w:vAlign w:val="center"/>
                </w:tcPr>
                <w:p w14:paraId="5E384F3B">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rPr>
                  </w:pPr>
                </w:p>
              </w:tc>
              <w:tc>
                <w:tcPr>
                  <w:tcW w:w="0" w:type="auto"/>
                  <w:tcBorders>
                    <w:top w:val="single" w:color="auto" w:sz="4" w:space="0"/>
                    <w:bottom w:val="single" w:color="auto" w:sz="4" w:space="0"/>
                  </w:tcBorders>
                  <w:noWrap w:val="0"/>
                  <w:vAlign w:val="center"/>
                </w:tcPr>
                <w:p w14:paraId="6DF53883">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C</w:t>
                  </w:r>
                  <w:r>
                    <w:rPr>
                      <w:rFonts w:ascii="Calibri" w:hAnsi="Calibri" w:eastAsia="宋体" w:cs="Times New Roman"/>
                      <w:bCs/>
                      <w:color w:val="auto"/>
                      <w:sz w:val="21"/>
                      <w:szCs w:val="21"/>
                    </w:rPr>
                    <w:t>OD</w:t>
                  </w:r>
                </w:p>
              </w:tc>
              <w:tc>
                <w:tcPr>
                  <w:tcW w:w="0" w:type="auto"/>
                  <w:tcBorders>
                    <w:top w:val="single" w:color="auto" w:sz="4" w:space="0"/>
                    <w:bottom w:val="single" w:color="auto" w:sz="4" w:space="0"/>
                  </w:tcBorders>
                  <w:noWrap w:val="0"/>
                  <w:vAlign w:val="center"/>
                </w:tcPr>
                <w:p w14:paraId="380EDD57">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160</w:t>
                  </w:r>
                </w:p>
              </w:tc>
              <w:tc>
                <w:tcPr>
                  <w:tcW w:w="0" w:type="auto"/>
                  <w:tcBorders>
                    <w:top w:val="single" w:color="auto" w:sz="4" w:space="0"/>
                    <w:bottom w:val="single" w:color="auto" w:sz="4" w:space="0"/>
                  </w:tcBorders>
                  <w:noWrap w:val="0"/>
                  <w:vAlign w:val="center"/>
                </w:tcPr>
                <w:p w14:paraId="729AAE45">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1.54</w:t>
                  </w:r>
                </w:p>
              </w:tc>
              <w:tc>
                <w:tcPr>
                  <w:tcW w:w="0" w:type="auto"/>
                  <w:vMerge w:val="continue"/>
                  <w:tcBorders>
                    <w:bottom w:val="single" w:color="auto" w:sz="4" w:space="0"/>
                  </w:tcBorders>
                  <w:noWrap w:val="0"/>
                  <w:vAlign w:val="center"/>
                </w:tcPr>
                <w:p w14:paraId="2CCD241C">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70D3650B">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90</w:t>
                  </w:r>
                </w:p>
              </w:tc>
              <w:tc>
                <w:tcPr>
                  <w:tcW w:w="0" w:type="auto"/>
                  <w:tcBorders>
                    <w:top w:val="single" w:color="auto" w:sz="4" w:space="0"/>
                    <w:bottom w:val="single" w:color="auto" w:sz="4" w:space="0"/>
                  </w:tcBorders>
                  <w:noWrap w:val="0"/>
                  <w:vAlign w:val="center"/>
                </w:tcPr>
                <w:p w14:paraId="1BFEA39C">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16</w:t>
                  </w:r>
                </w:p>
              </w:tc>
              <w:tc>
                <w:tcPr>
                  <w:tcW w:w="0" w:type="auto"/>
                  <w:tcBorders>
                    <w:top w:val="single" w:color="auto" w:sz="4" w:space="0"/>
                    <w:bottom w:val="single" w:color="auto" w:sz="4" w:space="0"/>
                  </w:tcBorders>
                  <w:noWrap w:val="0"/>
                  <w:vAlign w:val="center"/>
                </w:tcPr>
                <w:p w14:paraId="4B700C02">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0.15</w:t>
                  </w:r>
                </w:p>
              </w:tc>
              <w:tc>
                <w:tcPr>
                  <w:tcW w:w="0" w:type="auto"/>
                  <w:tcBorders>
                    <w:top w:val="single" w:color="auto" w:sz="4" w:space="0"/>
                    <w:bottom w:val="single" w:color="auto" w:sz="4" w:space="0"/>
                  </w:tcBorders>
                  <w:noWrap w:val="0"/>
                  <w:vAlign w:val="center"/>
                </w:tcPr>
                <w:p w14:paraId="13137D2E">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50</w:t>
                  </w:r>
                </w:p>
              </w:tc>
              <w:tc>
                <w:tcPr>
                  <w:tcW w:w="0" w:type="auto"/>
                  <w:tcBorders>
                    <w:top w:val="single" w:color="auto" w:sz="4" w:space="0"/>
                    <w:bottom w:val="single" w:color="auto" w:sz="4" w:space="0"/>
                  </w:tcBorders>
                  <w:noWrap w:val="0"/>
                  <w:vAlign w:val="center"/>
                </w:tcPr>
                <w:p w14:paraId="273A4182">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达标</w:t>
                  </w:r>
                </w:p>
              </w:tc>
            </w:tr>
            <w:tr w14:paraId="40497B32">
              <w:tblPrEx>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0" w:type="auto"/>
                  <w:vMerge w:val="continue"/>
                  <w:noWrap w:val="0"/>
                  <w:vAlign w:val="center"/>
                </w:tcPr>
                <w:p w14:paraId="1D98D63B">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4343CFA1">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S</w:t>
                  </w:r>
                  <w:r>
                    <w:rPr>
                      <w:rFonts w:ascii="Calibri" w:hAnsi="Calibri" w:eastAsia="宋体" w:cs="Times New Roman"/>
                      <w:bCs/>
                      <w:color w:val="auto"/>
                      <w:sz w:val="21"/>
                      <w:szCs w:val="21"/>
                    </w:rPr>
                    <w:t>S</w:t>
                  </w:r>
                </w:p>
              </w:tc>
              <w:tc>
                <w:tcPr>
                  <w:tcW w:w="0" w:type="auto"/>
                  <w:tcBorders>
                    <w:top w:val="single" w:color="auto" w:sz="4" w:space="0"/>
                    <w:bottom w:val="single" w:color="auto" w:sz="4" w:space="0"/>
                  </w:tcBorders>
                  <w:noWrap w:val="0"/>
                  <w:vAlign w:val="center"/>
                </w:tcPr>
                <w:p w14:paraId="773D5DC8">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240</w:t>
                  </w:r>
                </w:p>
              </w:tc>
              <w:tc>
                <w:tcPr>
                  <w:tcW w:w="0" w:type="auto"/>
                  <w:tcBorders>
                    <w:top w:val="single" w:color="auto" w:sz="4" w:space="0"/>
                    <w:bottom w:val="single" w:color="auto" w:sz="4" w:space="0"/>
                  </w:tcBorders>
                  <w:noWrap w:val="0"/>
                  <w:vAlign w:val="center"/>
                </w:tcPr>
                <w:p w14:paraId="754AA0CB">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2.31</w:t>
                  </w:r>
                </w:p>
              </w:tc>
              <w:tc>
                <w:tcPr>
                  <w:tcW w:w="0" w:type="auto"/>
                  <w:vMerge w:val="continue"/>
                  <w:tcBorders>
                    <w:bottom w:val="single" w:color="auto" w:sz="4" w:space="0"/>
                  </w:tcBorders>
                  <w:noWrap w:val="0"/>
                  <w:vAlign w:val="center"/>
                </w:tcPr>
                <w:p w14:paraId="356FFDE2">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71449204">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96</w:t>
                  </w:r>
                </w:p>
              </w:tc>
              <w:tc>
                <w:tcPr>
                  <w:tcW w:w="0" w:type="auto"/>
                  <w:tcBorders>
                    <w:top w:val="single" w:color="auto" w:sz="4" w:space="0"/>
                    <w:bottom w:val="single" w:color="auto" w:sz="4" w:space="0"/>
                  </w:tcBorders>
                  <w:noWrap w:val="0"/>
                  <w:vAlign w:val="center"/>
                </w:tcPr>
                <w:p w14:paraId="3BE58C2A">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9.6</w:t>
                  </w:r>
                </w:p>
              </w:tc>
              <w:tc>
                <w:tcPr>
                  <w:tcW w:w="0" w:type="auto"/>
                  <w:tcBorders>
                    <w:top w:val="single" w:color="auto" w:sz="4" w:space="0"/>
                    <w:bottom w:val="single" w:color="auto" w:sz="4" w:space="0"/>
                  </w:tcBorders>
                  <w:noWrap w:val="0"/>
                  <w:vAlign w:val="center"/>
                </w:tcPr>
                <w:p w14:paraId="1A1071BA">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0.09</w:t>
                  </w:r>
                </w:p>
              </w:tc>
              <w:tc>
                <w:tcPr>
                  <w:tcW w:w="0" w:type="auto"/>
                  <w:tcBorders>
                    <w:top w:val="single" w:color="auto" w:sz="4" w:space="0"/>
                    <w:bottom w:val="single" w:color="auto" w:sz="4" w:space="0"/>
                  </w:tcBorders>
                  <w:noWrap w:val="0"/>
                  <w:vAlign w:val="center"/>
                </w:tcPr>
                <w:p w14:paraId="6A43E18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10</w:t>
                  </w:r>
                </w:p>
              </w:tc>
              <w:tc>
                <w:tcPr>
                  <w:tcW w:w="0" w:type="auto"/>
                  <w:tcBorders>
                    <w:top w:val="single" w:color="auto" w:sz="4" w:space="0"/>
                    <w:bottom w:val="single" w:color="auto" w:sz="4" w:space="0"/>
                  </w:tcBorders>
                  <w:noWrap w:val="0"/>
                  <w:vAlign w:val="center"/>
                </w:tcPr>
                <w:p w14:paraId="1B6DECCA">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达标</w:t>
                  </w:r>
                </w:p>
              </w:tc>
            </w:tr>
            <w:tr w14:paraId="47DE70BA">
              <w:tblPrEx>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0" w:type="auto"/>
                  <w:vMerge w:val="continue"/>
                  <w:noWrap w:val="0"/>
                  <w:vAlign w:val="center"/>
                </w:tcPr>
                <w:p w14:paraId="6E868A7A">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55FF6EB5">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氨氮</w:t>
                  </w:r>
                </w:p>
              </w:tc>
              <w:tc>
                <w:tcPr>
                  <w:tcW w:w="0" w:type="auto"/>
                  <w:tcBorders>
                    <w:top w:val="single" w:color="auto" w:sz="4" w:space="0"/>
                    <w:bottom w:val="single" w:color="auto" w:sz="4" w:space="0"/>
                  </w:tcBorders>
                  <w:noWrap w:val="0"/>
                  <w:vAlign w:val="center"/>
                </w:tcPr>
                <w:p w14:paraId="3E079679">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0.04</w:t>
                  </w:r>
                </w:p>
              </w:tc>
              <w:tc>
                <w:tcPr>
                  <w:tcW w:w="0" w:type="auto"/>
                  <w:tcBorders>
                    <w:top w:val="single" w:color="auto" w:sz="4" w:space="0"/>
                    <w:bottom w:val="single" w:color="auto" w:sz="4" w:space="0"/>
                  </w:tcBorders>
                  <w:noWrap w:val="0"/>
                  <w:vAlign w:val="center"/>
                </w:tcPr>
                <w:p w14:paraId="7C4BA3C6">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0.0004</w:t>
                  </w:r>
                </w:p>
              </w:tc>
              <w:tc>
                <w:tcPr>
                  <w:tcW w:w="0" w:type="auto"/>
                  <w:vMerge w:val="continue"/>
                  <w:tcBorders>
                    <w:bottom w:val="single" w:color="auto" w:sz="4" w:space="0"/>
                  </w:tcBorders>
                  <w:noWrap w:val="0"/>
                  <w:vAlign w:val="center"/>
                </w:tcPr>
                <w:p w14:paraId="43442C37">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1F794FA3">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w:t>
                  </w:r>
                </w:p>
              </w:tc>
              <w:tc>
                <w:tcPr>
                  <w:tcW w:w="0" w:type="auto"/>
                  <w:tcBorders>
                    <w:top w:val="single" w:color="auto" w:sz="4" w:space="0"/>
                    <w:bottom w:val="single" w:color="auto" w:sz="4" w:space="0"/>
                  </w:tcBorders>
                  <w:noWrap w:val="0"/>
                  <w:vAlign w:val="center"/>
                </w:tcPr>
                <w:p w14:paraId="66CD2A0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0.04</w:t>
                  </w:r>
                </w:p>
              </w:tc>
              <w:tc>
                <w:tcPr>
                  <w:tcW w:w="0" w:type="auto"/>
                  <w:tcBorders>
                    <w:top w:val="single" w:color="auto" w:sz="4" w:space="0"/>
                    <w:bottom w:val="single" w:color="auto" w:sz="4" w:space="0"/>
                  </w:tcBorders>
                  <w:noWrap w:val="0"/>
                  <w:vAlign w:val="center"/>
                </w:tcPr>
                <w:p w14:paraId="4FCB3516">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0.0004</w:t>
                  </w:r>
                </w:p>
              </w:tc>
              <w:tc>
                <w:tcPr>
                  <w:tcW w:w="0" w:type="auto"/>
                  <w:tcBorders>
                    <w:top w:val="single" w:color="auto" w:sz="4" w:space="0"/>
                    <w:bottom w:val="single" w:color="auto" w:sz="4" w:space="0"/>
                  </w:tcBorders>
                  <w:noWrap w:val="0"/>
                  <w:vAlign w:val="center"/>
                </w:tcPr>
                <w:p w14:paraId="67E6CC82">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8</w:t>
                  </w:r>
                </w:p>
              </w:tc>
              <w:tc>
                <w:tcPr>
                  <w:tcW w:w="0" w:type="auto"/>
                  <w:tcBorders>
                    <w:top w:val="single" w:color="auto" w:sz="4" w:space="0"/>
                    <w:bottom w:val="single" w:color="auto" w:sz="4" w:space="0"/>
                  </w:tcBorders>
                  <w:noWrap w:val="0"/>
                  <w:vAlign w:val="center"/>
                </w:tcPr>
                <w:p w14:paraId="51AE1D02">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达标</w:t>
                  </w:r>
                </w:p>
              </w:tc>
            </w:tr>
            <w:tr w14:paraId="3BF3A747">
              <w:tblPrEx>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0" w:type="auto"/>
                  <w:vMerge w:val="continue"/>
                  <w:noWrap w:val="0"/>
                  <w:vAlign w:val="center"/>
                </w:tcPr>
                <w:p w14:paraId="616F77E1">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49008BF9">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总磷</w:t>
                  </w:r>
                </w:p>
              </w:tc>
              <w:tc>
                <w:tcPr>
                  <w:tcW w:w="0" w:type="auto"/>
                  <w:tcBorders>
                    <w:top w:val="single" w:color="auto" w:sz="4" w:space="0"/>
                    <w:bottom w:val="single" w:color="auto" w:sz="4" w:space="0"/>
                  </w:tcBorders>
                  <w:noWrap w:val="0"/>
                  <w:vAlign w:val="center"/>
                </w:tcPr>
                <w:p w14:paraId="21BF0016">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0.14</w:t>
                  </w:r>
                </w:p>
              </w:tc>
              <w:tc>
                <w:tcPr>
                  <w:tcW w:w="0" w:type="auto"/>
                  <w:tcBorders>
                    <w:top w:val="single" w:color="auto" w:sz="4" w:space="0"/>
                    <w:bottom w:val="single" w:color="auto" w:sz="4" w:space="0"/>
                  </w:tcBorders>
                  <w:noWrap w:val="0"/>
                  <w:vAlign w:val="center"/>
                </w:tcPr>
                <w:p w14:paraId="533C9023">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0.001</w:t>
                  </w:r>
                </w:p>
              </w:tc>
              <w:tc>
                <w:tcPr>
                  <w:tcW w:w="0" w:type="auto"/>
                  <w:vMerge w:val="continue"/>
                  <w:tcBorders>
                    <w:bottom w:val="single" w:color="auto" w:sz="4" w:space="0"/>
                  </w:tcBorders>
                  <w:noWrap w:val="0"/>
                  <w:vAlign w:val="center"/>
                </w:tcPr>
                <w:p w14:paraId="79B43FD9">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08823559">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w:t>
                  </w:r>
                </w:p>
              </w:tc>
              <w:tc>
                <w:tcPr>
                  <w:tcW w:w="0" w:type="auto"/>
                  <w:tcBorders>
                    <w:top w:val="single" w:color="auto" w:sz="4" w:space="0"/>
                    <w:bottom w:val="single" w:color="auto" w:sz="4" w:space="0"/>
                  </w:tcBorders>
                  <w:noWrap w:val="0"/>
                  <w:vAlign w:val="center"/>
                </w:tcPr>
                <w:p w14:paraId="732BD0C7">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0.14</w:t>
                  </w:r>
                </w:p>
              </w:tc>
              <w:tc>
                <w:tcPr>
                  <w:tcW w:w="0" w:type="auto"/>
                  <w:tcBorders>
                    <w:top w:val="single" w:color="auto" w:sz="4" w:space="0"/>
                    <w:bottom w:val="single" w:color="auto" w:sz="4" w:space="0"/>
                  </w:tcBorders>
                  <w:noWrap w:val="0"/>
                  <w:vAlign w:val="center"/>
                </w:tcPr>
                <w:p w14:paraId="6F0B5DE0">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rPr>
                  </w:pPr>
                  <w:r>
                    <w:rPr>
                      <w:rFonts w:hint="eastAsia" w:ascii="Calibri" w:hAnsi="Calibri" w:eastAsia="宋体" w:cs="Times New Roman"/>
                      <w:bCs/>
                      <w:color w:val="auto"/>
                      <w:sz w:val="21"/>
                      <w:szCs w:val="21"/>
                      <w:lang w:val="en-US" w:eastAsia="zh-CN"/>
                    </w:rPr>
                    <w:t>0.0013</w:t>
                  </w:r>
                </w:p>
              </w:tc>
              <w:tc>
                <w:tcPr>
                  <w:tcW w:w="0" w:type="auto"/>
                  <w:tcBorders>
                    <w:top w:val="single" w:color="auto" w:sz="4" w:space="0"/>
                    <w:bottom w:val="single" w:color="auto" w:sz="4" w:space="0"/>
                  </w:tcBorders>
                  <w:noWrap w:val="0"/>
                  <w:vAlign w:val="center"/>
                </w:tcPr>
                <w:p w14:paraId="429D0EF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0.5</w:t>
                  </w:r>
                </w:p>
              </w:tc>
              <w:tc>
                <w:tcPr>
                  <w:tcW w:w="0" w:type="auto"/>
                  <w:tcBorders>
                    <w:top w:val="single" w:color="auto" w:sz="4" w:space="0"/>
                    <w:bottom w:val="single" w:color="auto" w:sz="4" w:space="0"/>
                  </w:tcBorders>
                  <w:noWrap w:val="0"/>
                  <w:vAlign w:val="center"/>
                </w:tcPr>
                <w:p w14:paraId="61FCDD9E">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达标</w:t>
                  </w:r>
                </w:p>
              </w:tc>
            </w:tr>
            <w:tr w14:paraId="4B936892">
              <w:tblPrEx>
                <w:tblBorders>
                  <w:top w:val="single" w:color="auto" w:sz="2" w:space="0"/>
                  <w:left w:val="none" w:color="auto" w:sz="0" w:space="0"/>
                  <w:bottom w:val="single" w:color="000000"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0" w:type="auto"/>
                  <w:vMerge w:val="continue"/>
                  <w:tcBorders>
                    <w:bottom w:val="single" w:color="auto" w:sz="4" w:space="0"/>
                  </w:tcBorders>
                  <w:noWrap w:val="0"/>
                  <w:vAlign w:val="center"/>
                </w:tcPr>
                <w:p w14:paraId="01494601">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3D8E5411">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rPr>
                    <w:t>总氮</w:t>
                  </w:r>
                </w:p>
              </w:tc>
              <w:tc>
                <w:tcPr>
                  <w:tcW w:w="0" w:type="auto"/>
                  <w:tcBorders>
                    <w:top w:val="single" w:color="auto" w:sz="4" w:space="0"/>
                    <w:bottom w:val="single" w:color="auto" w:sz="4" w:space="0"/>
                  </w:tcBorders>
                  <w:noWrap w:val="0"/>
                  <w:vAlign w:val="center"/>
                </w:tcPr>
                <w:p w14:paraId="6B5A1BDD">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0.34</w:t>
                  </w:r>
                </w:p>
              </w:tc>
              <w:tc>
                <w:tcPr>
                  <w:tcW w:w="0" w:type="auto"/>
                  <w:tcBorders>
                    <w:top w:val="single" w:color="auto" w:sz="4" w:space="0"/>
                    <w:bottom w:val="single" w:color="auto" w:sz="4" w:space="0"/>
                  </w:tcBorders>
                  <w:noWrap w:val="0"/>
                  <w:vAlign w:val="center"/>
                </w:tcPr>
                <w:p w14:paraId="42C103C7">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0.0033</w:t>
                  </w:r>
                </w:p>
              </w:tc>
              <w:tc>
                <w:tcPr>
                  <w:tcW w:w="0" w:type="auto"/>
                  <w:vMerge w:val="continue"/>
                  <w:tcBorders>
                    <w:bottom w:val="single" w:color="auto" w:sz="4" w:space="0"/>
                  </w:tcBorders>
                  <w:noWrap w:val="0"/>
                  <w:vAlign w:val="center"/>
                </w:tcPr>
                <w:p w14:paraId="58F34723">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p>
              </w:tc>
              <w:tc>
                <w:tcPr>
                  <w:tcW w:w="0" w:type="auto"/>
                  <w:tcBorders>
                    <w:top w:val="single" w:color="auto" w:sz="4" w:space="0"/>
                    <w:bottom w:val="single" w:color="auto" w:sz="4" w:space="0"/>
                  </w:tcBorders>
                  <w:noWrap w:val="0"/>
                  <w:vAlign w:val="center"/>
                </w:tcPr>
                <w:p w14:paraId="4261401D">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65</w:t>
                  </w:r>
                </w:p>
              </w:tc>
              <w:tc>
                <w:tcPr>
                  <w:tcW w:w="0" w:type="auto"/>
                  <w:tcBorders>
                    <w:top w:val="single" w:color="auto" w:sz="4" w:space="0"/>
                    <w:bottom w:val="single" w:color="auto" w:sz="4" w:space="0"/>
                  </w:tcBorders>
                  <w:noWrap w:val="0"/>
                  <w:vAlign w:val="center"/>
                </w:tcPr>
                <w:p w14:paraId="602B60AA">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0.12</w:t>
                  </w:r>
                </w:p>
              </w:tc>
              <w:tc>
                <w:tcPr>
                  <w:tcW w:w="0" w:type="auto"/>
                  <w:tcBorders>
                    <w:top w:val="single" w:color="auto" w:sz="4" w:space="0"/>
                    <w:bottom w:val="single" w:color="auto" w:sz="4" w:space="0"/>
                  </w:tcBorders>
                  <w:noWrap w:val="0"/>
                  <w:vAlign w:val="center"/>
                </w:tcPr>
                <w:p w14:paraId="1A8BBAF0">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0.0012</w:t>
                  </w:r>
                </w:p>
              </w:tc>
              <w:tc>
                <w:tcPr>
                  <w:tcW w:w="0" w:type="auto"/>
                  <w:tcBorders>
                    <w:top w:val="single" w:color="auto" w:sz="4" w:space="0"/>
                    <w:bottom w:val="single" w:color="auto" w:sz="4" w:space="0"/>
                  </w:tcBorders>
                  <w:noWrap w:val="0"/>
                  <w:vAlign w:val="center"/>
                </w:tcPr>
                <w:p w14:paraId="50C5D2D5">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15</w:t>
                  </w:r>
                </w:p>
              </w:tc>
              <w:tc>
                <w:tcPr>
                  <w:tcW w:w="0" w:type="auto"/>
                  <w:tcBorders>
                    <w:top w:val="single" w:color="auto" w:sz="4" w:space="0"/>
                    <w:bottom w:val="single" w:color="auto" w:sz="4" w:space="0"/>
                  </w:tcBorders>
                  <w:noWrap w:val="0"/>
                  <w:vAlign w:val="center"/>
                </w:tcPr>
                <w:p w14:paraId="3CAF4C8F">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rPr>
                  </w:pPr>
                  <w:r>
                    <w:rPr>
                      <w:rFonts w:hint="eastAsia" w:ascii="Calibri" w:hAnsi="Calibri" w:eastAsia="宋体" w:cs="Times New Roman"/>
                      <w:bCs/>
                      <w:color w:val="auto"/>
                      <w:sz w:val="21"/>
                      <w:szCs w:val="21"/>
                      <w:lang w:val="en-US" w:eastAsia="zh-CN"/>
                    </w:rPr>
                    <w:t>达标</w:t>
                  </w:r>
                </w:p>
              </w:tc>
            </w:tr>
          </w:tbl>
          <w:p w14:paraId="4BC41064">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Cs/>
                <w:sz w:val="24"/>
              </w:rPr>
            </w:pPr>
            <w:r>
              <w:rPr>
                <w:rFonts w:hint="eastAsia" w:ascii="Calibri" w:hAnsi="Calibri" w:eastAsia="宋体" w:cs="Times New Roman"/>
                <w:b/>
                <w:sz w:val="24"/>
              </w:rPr>
              <w:t>1</w:t>
            </w:r>
            <w:r>
              <w:rPr>
                <w:rFonts w:ascii="Calibri" w:hAnsi="Calibri" w:eastAsia="宋体" w:cs="Times New Roman"/>
                <w:b/>
                <w:sz w:val="24"/>
              </w:rPr>
              <w:t>.3</w:t>
            </w:r>
            <w:r>
              <w:rPr>
                <w:rFonts w:hint="eastAsia" w:ascii="Calibri" w:hAnsi="Calibri" w:eastAsia="宋体" w:cs="Times New Roman"/>
                <w:b/>
                <w:sz w:val="24"/>
              </w:rPr>
              <w:t>废水排放口基本情况</w:t>
            </w:r>
          </w:p>
          <w:p w14:paraId="2D230010">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项目废水排放口基本情况如下所示：</w:t>
            </w:r>
          </w:p>
          <w:p w14:paraId="5A7E96E3">
            <w:pPr>
              <w:keepNext w:val="0"/>
              <w:keepLines w:val="0"/>
              <w:suppressLineNumbers w:val="0"/>
              <w:spacing w:before="0" w:beforeAutospacing="0" w:after="0" w:afterAutospacing="0" w:line="360" w:lineRule="auto"/>
              <w:ind w:left="0" w:right="0"/>
              <w:jc w:val="center"/>
              <w:rPr>
                <w:rFonts w:ascii="Calibri" w:hAnsi="Calibri" w:eastAsia="宋体" w:cs="Times New Roman"/>
                <w:b/>
                <w:sz w:val="24"/>
              </w:rPr>
            </w:pPr>
            <w:r>
              <w:rPr>
                <w:rFonts w:hint="eastAsia" w:ascii="Calibri" w:hAnsi="Calibri" w:eastAsia="宋体" w:cs="Times New Roman"/>
                <w:b/>
                <w:sz w:val="24"/>
              </w:rPr>
              <w:t>表4-</w:t>
            </w:r>
            <w:r>
              <w:rPr>
                <w:rFonts w:hint="eastAsia" w:ascii="Calibri" w:hAnsi="Calibri" w:eastAsia="宋体" w:cs="Times New Roman"/>
                <w:b/>
                <w:sz w:val="24"/>
                <w:lang w:val="en-US" w:eastAsia="zh-CN"/>
              </w:rPr>
              <w:t>6</w:t>
            </w:r>
            <w:r>
              <w:rPr>
                <w:rFonts w:hint="eastAsia" w:ascii="Calibri" w:hAnsi="Calibri" w:eastAsia="宋体" w:cs="Times New Roman"/>
                <w:b/>
                <w:sz w:val="24"/>
              </w:rPr>
              <w:t xml:space="preserve"> </w:t>
            </w:r>
            <w:r>
              <w:rPr>
                <w:rFonts w:ascii="Calibri" w:hAnsi="Calibri" w:eastAsia="宋体" w:cs="Times New Roman"/>
                <w:b/>
                <w:sz w:val="24"/>
              </w:rPr>
              <w:t xml:space="preserve"> </w:t>
            </w:r>
            <w:r>
              <w:rPr>
                <w:rFonts w:hint="eastAsia" w:ascii="Calibri" w:hAnsi="Calibri" w:eastAsia="宋体" w:cs="Times New Roman"/>
                <w:b/>
                <w:sz w:val="24"/>
              </w:rPr>
              <w:t>废水排放口基本情况表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94"/>
              <w:gridCol w:w="386"/>
              <w:gridCol w:w="1444"/>
              <w:gridCol w:w="1271"/>
              <w:gridCol w:w="1110"/>
              <w:gridCol w:w="386"/>
              <w:gridCol w:w="350"/>
              <w:gridCol w:w="386"/>
              <w:gridCol w:w="419"/>
              <w:gridCol w:w="724"/>
              <w:gridCol w:w="1132"/>
            </w:tblGrid>
            <w:tr w14:paraId="1823E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restart"/>
                  <w:tcBorders>
                    <w:top w:val="single" w:color="auto" w:sz="12" w:space="0"/>
                    <w:left w:val="nil"/>
                    <w:bottom w:val="single" w:color="auto" w:sz="4" w:space="0"/>
                    <w:right w:val="single" w:color="auto" w:sz="4" w:space="0"/>
                  </w:tcBorders>
                  <w:noWrap w:val="0"/>
                  <w:vAlign w:val="center"/>
                </w:tcPr>
                <w:p w14:paraId="0853D629">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宋体" w:eastAsia="宋体" w:cs="宋体"/>
                      <w:color w:val="auto"/>
                      <w:szCs w:val="21"/>
                    </w:rPr>
                    <w:t>排放口编号</w:t>
                  </w:r>
                </w:p>
              </w:tc>
              <w:tc>
                <w:tcPr>
                  <w:tcW w:w="383" w:type="dxa"/>
                  <w:vMerge w:val="restart"/>
                  <w:tcBorders>
                    <w:top w:val="single" w:color="auto" w:sz="12" w:space="0"/>
                    <w:left w:val="single" w:color="auto" w:sz="4" w:space="0"/>
                    <w:bottom w:val="single" w:color="auto" w:sz="4" w:space="0"/>
                    <w:right w:val="single" w:color="auto" w:sz="4" w:space="0"/>
                  </w:tcBorders>
                  <w:noWrap w:val="0"/>
                  <w:vAlign w:val="center"/>
                </w:tcPr>
                <w:p w14:paraId="56DE93D5">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排放口类型</w:t>
                  </w:r>
                </w:p>
              </w:tc>
              <w:tc>
                <w:tcPr>
                  <w:tcW w:w="2691" w:type="dxa"/>
                  <w:gridSpan w:val="2"/>
                  <w:tcBorders>
                    <w:top w:val="single" w:color="auto" w:sz="12" w:space="0"/>
                    <w:left w:val="single" w:color="auto" w:sz="4" w:space="0"/>
                    <w:bottom w:val="single" w:color="auto" w:sz="4" w:space="0"/>
                    <w:right w:val="single" w:color="auto" w:sz="4" w:space="0"/>
                  </w:tcBorders>
                  <w:noWrap w:val="0"/>
                  <w:vAlign w:val="center"/>
                </w:tcPr>
                <w:p w14:paraId="39A65076">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宋体" w:eastAsia="宋体" w:cs="宋体"/>
                      <w:color w:val="auto"/>
                      <w:szCs w:val="21"/>
                    </w:rPr>
                    <w:t>排放口地理坐标</w:t>
                  </w:r>
                </w:p>
              </w:tc>
              <w:tc>
                <w:tcPr>
                  <w:tcW w:w="1100" w:type="dxa"/>
                  <w:vMerge w:val="restart"/>
                  <w:tcBorders>
                    <w:top w:val="single" w:color="auto" w:sz="12" w:space="0"/>
                    <w:left w:val="single" w:color="auto" w:sz="4" w:space="0"/>
                    <w:bottom w:val="single" w:color="auto" w:sz="4" w:space="0"/>
                    <w:right w:val="single" w:color="auto" w:sz="4" w:space="0"/>
                  </w:tcBorders>
                  <w:noWrap w:val="0"/>
                  <w:vAlign w:val="center"/>
                </w:tcPr>
                <w:p w14:paraId="33A15E27">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宋体" w:eastAsia="宋体" w:cs="宋体"/>
                      <w:color w:val="auto"/>
                      <w:szCs w:val="21"/>
                    </w:rPr>
                    <w:t>废水排放量（</w:t>
                  </w:r>
                  <w:r>
                    <w:rPr>
                      <w:rFonts w:hint="eastAsia" w:ascii="Calibri" w:hAnsi="Calibri" w:eastAsia="宋体" w:cs="宋体"/>
                      <w:color w:val="auto"/>
                      <w:szCs w:val="21"/>
                      <w:lang w:eastAsia="zh-CN"/>
                    </w:rPr>
                    <w:t>m</w:t>
                  </w:r>
                  <w:r>
                    <w:rPr>
                      <w:rFonts w:hint="eastAsia" w:ascii="Calibri" w:hAnsi="Calibri" w:eastAsia="宋体" w:cs="宋体"/>
                      <w:color w:val="auto"/>
                      <w:szCs w:val="21"/>
                      <w:vertAlign w:val="superscript"/>
                      <w:lang w:eastAsia="zh-CN"/>
                    </w:rPr>
                    <w:t>3</w:t>
                  </w:r>
                  <w:r>
                    <w:rPr>
                      <w:rFonts w:hint="eastAsia" w:ascii="Calibri" w:hAnsi="Calibri" w:eastAsia="宋体" w:cs="宋体"/>
                      <w:color w:val="auto"/>
                      <w:szCs w:val="21"/>
                      <w:lang w:eastAsia="zh-CN"/>
                    </w:rPr>
                    <w:t>/a</w:t>
                  </w:r>
                  <w:r>
                    <w:rPr>
                      <w:rFonts w:hint="eastAsia" w:ascii="Calibri" w:hAnsi="宋体" w:eastAsia="宋体" w:cs="宋体"/>
                      <w:color w:val="auto"/>
                      <w:szCs w:val="21"/>
                    </w:rPr>
                    <w:t>）</w:t>
                  </w:r>
                </w:p>
              </w:tc>
              <w:tc>
                <w:tcPr>
                  <w:tcW w:w="383" w:type="dxa"/>
                  <w:vMerge w:val="restart"/>
                  <w:tcBorders>
                    <w:top w:val="single" w:color="auto" w:sz="12" w:space="0"/>
                    <w:left w:val="single" w:color="auto" w:sz="4" w:space="0"/>
                    <w:bottom w:val="single" w:color="auto" w:sz="4" w:space="0"/>
                    <w:right w:val="single" w:color="auto" w:sz="4" w:space="0"/>
                  </w:tcBorders>
                  <w:noWrap w:val="0"/>
                  <w:vAlign w:val="center"/>
                </w:tcPr>
                <w:p w14:paraId="05A77966">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排放去向</w:t>
                  </w:r>
                </w:p>
              </w:tc>
              <w:tc>
                <w:tcPr>
                  <w:tcW w:w="347" w:type="dxa"/>
                  <w:vMerge w:val="restart"/>
                  <w:tcBorders>
                    <w:top w:val="single" w:color="auto" w:sz="12" w:space="0"/>
                    <w:left w:val="single" w:color="auto" w:sz="4" w:space="0"/>
                    <w:bottom w:val="single" w:color="auto" w:sz="4" w:space="0"/>
                    <w:right w:val="single" w:color="auto" w:sz="4" w:space="0"/>
                  </w:tcBorders>
                  <w:noWrap w:val="0"/>
                  <w:vAlign w:val="center"/>
                </w:tcPr>
                <w:p w14:paraId="6FFB304D">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排放规律</w:t>
                  </w:r>
                </w:p>
              </w:tc>
              <w:tc>
                <w:tcPr>
                  <w:tcW w:w="383" w:type="dxa"/>
                  <w:vMerge w:val="restart"/>
                  <w:tcBorders>
                    <w:top w:val="single" w:color="auto" w:sz="12" w:space="0"/>
                    <w:left w:val="single" w:color="auto" w:sz="4" w:space="0"/>
                    <w:bottom w:val="single" w:color="auto" w:sz="4" w:space="0"/>
                    <w:right w:val="single" w:color="auto" w:sz="4" w:space="0"/>
                  </w:tcBorders>
                  <w:noWrap w:val="0"/>
                  <w:vAlign w:val="center"/>
                </w:tcPr>
                <w:p w14:paraId="28326506">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间歇排放时段</w:t>
                  </w:r>
                </w:p>
              </w:tc>
              <w:tc>
                <w:tcPr>
                  <w:tcW w:w="2254" w:type="dxa"/>
                  <w:gridSpan w:val="3"/>
                  <w:tcBorders>
                    <w:top w:val="single" w:color="auto" w:sz="12" w:space="0"/>
                    <w:left w:val="single" w:color="auto" w:sz="4" w:space="0"/>
                    <w:bottom w:val="single" w:color="auto" w:sz="4" w:space="0"/>
                    <w:right w:val="nil"/>
                  </w:tcBorders>
                  <w:noWrap w:val="0"/>
                  <w:vAlign w:val="center"/>
                </w:tcPr>
                <w:p w14:paraId="410F903B">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受纳自然水体信息</w:t>
                  </w:r>
                </w:p>
              </w:tc>
            </w:tr>
            <w:tr w14:paraId="7F544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continue"/>
                  <w:tcBorders>
                    <w:top w:val="single" w:color="auto" w:sz="12" w:space="0"/>
                    <w:left w:val="nil"/>
                    <w:bottom w:val="single" w:color="auto" w:sz="4" w:space="0"/>
                    <w:right w:val="single" w:color="auto" w:sz="4" w:space="0"/>
                  </w:tcBorders>
                  <w:noWrap w:val="0"/>
                  <w:vAlign w:val="center"/>
                </w:tcPr>
                <w:p w14:paraId="39A547C0">
                  <w:pPr>
                    <w:keepNext w:val="0"/>
                    <w:keepLines w:val="0"/>
                    <w:widowControl/>
                    <w:suppressLineNumbers w:val="0"/>
                    <w:snapToGrid w:val="0"/>
                    <w:spacing w:before="0" w:beforeAutospacing="0" w:after="0" w:afterAutospacing="0"/>
                    <w:ind w:left="0" w:right="0"/>
                    <w:jc w:val="center"/>
                    <w:rPr>
                      <w:rFonts w:ascii="Calibri" w:hAnsi="Calibri" w:eastAsia="宋体" w:cs="宋体"/>
                      <w:b/>
                      <w:kern w:val="0"/>
                      <w:szCs w:val="21"/>
                    </w:rPr>
                  </w:pPr>
                </w:p>
              </w:tc>
              <w:tc>
                <w:tcPr>
                  <w:tcW w:w="383" w:type="dxa"/>
                  <w:vMerge w:val="continue"/>
                  <w:tcBorders>
                    <w:top w:val="single" w:color="auto" w:sz="12" w:space="0"/>
                    <w:left w:val="single" w:color="auto" w:sz="4" w:space="0"/>
                    <w:bottom w:val="single" w:color="auto" w:sz="4" w:space="0"/>
                    <w:right w:val="single" w:color="auto" w:sz="4" w:space="0"/>
                  </w:tcBorders>
                  <w:noWrap w:val="0"/>
                  <w:vAlign w:val="center"/>
                </w:tcPr>
                <w:p w14:paraId="48A6F083">
                  <w:pPr>
                    <w:keepNext w:val="0"/>
                    <w:keepLines w:val="0"/>
                    <w:widowControl/>
                    <w:suppressLineNumbers w:val="0"/>
                    <w:snapToGrid w:val="0"/>
                    <w:spacing w:before="0" w:beforeAutospacing="0" w:after="0" w:afterAutospacing="0"/>
                    <w:ind w:left="0" w:right="0"/>
                    <w:jc w:val="center"/>
                    <w:rPr>
                      <w:rFonts w:ascii="Calibri" w:hAnsi="Calibri" w:eastAsia="宋体" w:cs="宋体"/>
                      <w:b/>
                      <w:kern w:val="0"/>
                      <w:szCs w:val="21"/>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9B15543">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经度</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FAD248">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纬度</w:t>
                  </w:r>
                </w:p>
              </w:tc>
              <w:tc>
                <w:tcPr>
                  <w:tcW w:w="1100" w:type="dxa"/>
                  <w:vMerge w:val="continue"/>
                  <w:tcBorders>
                    <w:top w:val="single" w:color="auto" w:sz="12" w:space="0"/>
                    <w:left w:val="single" w:color="auto" w:sz="4" w:space="0"/>
                    <w:bottom w:val="single" w:color="auto" w:sz="4" w:space="0"/>
                    <w:right w:val="single" w:color="auto" w:sz="4" w:space="0"/>
                  </w:tcBorders>
                  <w:noWrap w:val="0"/>
                  <w:vAlign w:val="center"/>
                </w:tcPr>
                <w:p w14:paraId="14B05245">
                  <w:pPr>
                    <w:keepNext w:val="0"/>
                    <w:keepLines w:val="0"/>
                    <w:widowControl/>
                    <w:suppressLineNumbers w:val="0"/>
                    <w:snapToGrid w:val="0"/>
                    <w:spacing w:before="0" w:beforeAutospacing="0" w:after="0" w:afterAutospacing="0"/>
                    <w:ind w:left="0" w:right="0"/>
                    <w:jc w:val="center"/>
                    <w:rPr>
                      <w:rFonts w:ascii="Calibri" w:hAnsi="Calibri" w:eastAsia="宋体" w:cs="宋体"/>
                      <w:b/>
                      <w:kern w:val="0"/>
                      <w:szCs w:val="21"/>
                    </w:rPr>
                  </w:pPr>
                </w:p>
              </w:tc>
              <w:tc>
                <w:tcPr>
                  <w:tcW w:w="383" w:type="dxa"/>
                  <w:vMerge w:val="continue"/>
                  <w:tcBorders>
                    <w:top w:val="single" w:color="auto" w:sz="12" w:space="0"/>
                    <w:left w:val="single" w:color="auto" w:sz="4" w:space="0"/>
                    <w:bottom w:val="single" w:color="auto" w:sz="4" w:space="0"/>
                    <w:right w:val="single" w:color="auto" w:sz="4" w:space="0"/>
                  </w:tcBorders>
                  <w:noWrap w:val="0"/>
                  <w:vAlign w:val="center"/>
                </w:tcPr>
                <w:p w14:paraId="285EE9BE">
                  <w:pPr>
                    <w:keepNext w:val="0"/>
                    <w:keepLines w:val="0"/>
                    <w:widowControl/>
                    <w:suppressLineNumbers w:val="0"/>
                    <w:snapToGrid w:val="0"/>
                    <w:spacing w:before="0" w:beforeAutospacing="0" w:after="0" w:afterAutospacing="0"/>
                    <w:ind w:left="0" w:right="0"/>
                    <w:jc w:val="center"/>
                    <w:rPr>
                      <w:rFonts w:ascii="Calibri" w:hAnsi="Calibri" w:eastAsia="宋体" w:cs="宋体"/>
                      <w:b/>
                      <w:kern w:val="0"/>
                      <w:szCs w:val="21"/>
                    </w:rPr>
                  </w:pPr>
                </w:p>
              </w:tc>
              <w:tc>
                <w:tcPr>
                  <w:tcW w:w="347" w:type="dxa"/>
                  <w:vMerge w:val="continue"/>
                  <w:tcBorders>
                    <w:top w:val="single" w:color="auto" w:sz="12" w:space="0"/>
                    <w:left w:val="single" w:color="auto" w:sz="4" w:space="0"/>
                    <w:bottom w:val="single" w:color="auto" w:sz="4" w:space="0"/>
                    <w:right w:val="single" w:color="auto" w:sz="4" w:space="0"/>
                  </w:tcBorders>
                  <w:noWrap w:val="0"/>
                  <w:vAlign w:val="center"/>
                </w:tcPr>
                <w:p w14:paraId="36523C17">
                  <w:pPr>
                    <w:keepNext w:val="0"/>
                    <w:keepLines w:val="0"/>
                    <w:widowControl/>
                    <w:suppressLineNumbers w:val="0"/>
                    <w:snapToGrid w:val="0"/>
                    <w:spacing w:before="0" w:beforeAutospacing="0" w:after="0" w:afterAutospacing="0"/>
                    <w:ind w:left="0" w:right="0"/>
                    <w:jc w:val="center"/>
                    <w:rPr>
                      <w:rFonts w:ascii="Calibri" w:hAnsi="Calibri" w:eastAsia="宋体" w:cs="宋体"/>
                      <w:b/>
                      <w:kern w:val="0"/>
                      <w:szCs w:val="21"/>
                    </w:rPr>
                  </w:pPr>
                </w:p>
              </w:tc>
              <w:tc>
                <w:tcPr>
                  <w:tcW w:w="383" w:type="dxa"/>
                  <w:vMerge w:val="continue"/>
                  <w:tcBorders>
                    <w:top w:val="single" w:color="auto" w:sz="12" w:space="0"/>
                    <w:left w:val="single" w:color="auto" w:sz="4" w:space="0"/>
                    <w:bottom w:val="single" w:color="auto" w:sz="4" w:space="0"/>
                    <w:right w:val="single" w:color="auto" w:sz="4" w:space="0"/>
                  </w:tcBorders>
                  <w:noWrap w:val="0"/>
                  <w:vAlign w:val="center"/>
                </w:tcPr>
                <w:p w14:paraId="0F36A4ED">
                  <w:pPr>
                    <w:keepNext w:val="0"/>
                    <w:keepLines w:val="0"/>
                    <w:widowControl/>
                    <w:suppressLineNumbers w:val="0"/>
                    <w:snapToGrid w:val="0"/>
                    <w:spacing w:before="0" w:beforeAutospacing="0" w:after="0" w:afterAutospacing="0"/>
                    <w:ind w:left="0" w:right="0"/>
                    <w:jc w:val="center"/>
                    <w:rPr>
                      <w:rFonts w:ascii="Calibri" w:hAnsi="Calibri" w:eastAsia="宋体" w:cs="宋体"/>
                      <w:b/>
                      <w:kern w:val="0"/>
                      <w:szCs w:val="21"/>
                    </w:rPr>
                  </w:pPr>
                </w:p>
              </w:tc>
              <w:tc>
                <w:tcPr>
                  <w:tcW w:w="415" w:type="dxa"/>
                  <w:tcBorders>
                    <w:top w:val="single" w:color="auto" w:sz="4" w:space="0"/>
                    <w:left w:val="single" w:color="auto" w:sz="4" w:space="0"/>
                    <w:bottom w:val="single" w:color="auto" w:sz="4" w:space="0"/>
                    <w:right w:val="single" w:color="auto" w:sz="4" w:space="0"/>
                  </w:tcBorders>
                  <w:noWrap w:val="0"/>
                  <w:vAlign w:val="center"/>
                </w:tcPr>
                <w:p w14:paraId="7F6CFF97">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名称</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7F6CBAFE">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污染物种类</w:t>
                  </w:r>
                </w:p>
              </w:tc>
              <w:tc>
                <w:tcPr>
                  <w:tcW w:w="1121" w:type="dxa"/>
                  <w:tcBorders>
                    <w:top w:val="single" w:color="auto" w:sz="4" w:space="0"/>
                    <w:left w:val="single" w:color="auto" w:sz="4" w:space="0"/>
                    <w:bottom w:val="single" w:color="auto" w:sz="4" w:space="0"/>
                    <w:right w:val="nil"/>
                  </w:tcBorders>
                  <w:noWrap w:val="0"/>
                  <w:vAlign w:val="center"/>
                </w:tcPr>
                <w:p w14:paraId="3A777D2A">
                  <w:pPr>
                    <w:pStyle w:val="85"/>
                    <w:keepNext w:val="0"/>
                    <w:keepLines w:val="0"/>
                    <w:suppressLineNumbers w:val="0"/>
                    <w:snapToGrid w:val="0"/>
                    <w:spacing w:before="0" w:beforeLines="0" w:beforeAutospacing="0" w:after="0" w:afterLines="0" w:afterAutospacing="0"/>
                    <w:ind w:left="0" w:right="0"/>
                    <w:rPr>
                      <w:rFonts w:ascii="Calibri" w:hAnsi="Calibri" w:eastAsia="宋体" w:cs="宋体"/>
                      <w:color w:val="auto"/>
                      <w:szCs w:val="21"/>
                    </w:rPr>
                  </w:pPr>
                  <w:r>
                    <w:rPr>
                      <w:rFonts w:hint="eastAsia" w:ascii="Calibri" w:hAnsi="Calibri" w:eastAsia="宋体" w:cs="宋体"/>
                      <w:color w:val="auto"/>
                      <w:szCs w:val="21"/>
                    </w:rPr>
                    <w:t>污染物排放标准浓度限值</w:t>
                  </w:r>
                  <w:r>
                    <w:rPr>
                      <w:rFonts w:ascii="Calibri" w:hAnsi="Calibri" w:eastAsia="宋体" w:cs="宋体"/>
                      <w:color w:val="auto"/>
                      <w:szCs w:val="21"/>
                    </w:rPr>
                    <w:t>/</w:t>
                  </w:r>
                  <w:r>
                    <w:rPr>
                      <w:rFonts w:hint="eastAsia" w:ascii="Calibri" w:hAnsi="Calibri" w:eastAsia="宋体" w:cs="宋体"/>
                      <w:color w:val="auto"/>
                      <w:szCs w:val="21"/>
                    </w:rPr>
                    <w:t>（</w:t>
                  </w:r>
                  <w:r>
                    <w:rPr>
                      <w:rFonts w:ascii="Calibri" w:hAnsi="Calibri" w:eastAsia="宋体" w:cs="宋体"/>
                      <w:color w:val="auto"/>
                      <w:szCs w:val="21"/>
                    </w:rPr>
                    <w:t>mg/L</w:t>
                  </w:r>
                  <w:r>
                    <w:rPr>
                      <w:rFonts w:hint="eastAsia" w:ascii="Calibri" w:hAnsi="Calibri" w:eastAsia="宋体" w:cs="宋体"/>
                      <w:color w:val="auto"/>
                      <w:szCs w:val="21"/>
                    </w:rPr>
                    <w:t>）</w:t>
                  </w:r>
                </w:p>
              </w:tc>
            </w:tr>
            <w:tr w14:paraId="670CD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restart"/>
                  <w:tcBorders>
                    <w:top w:val="single" w:color="auto" w:sz="4" w:space="0"/>
                    <w:left w:val="nil"/>
                    <w:right w:val="single" w:color="auto" w:sz="4" w:space="0"/>
                  </w:tcBorders>
                  <w:noWrap w:val="0"/>
                  <w:vAlign w:val="center"/>
                </w:tcPr>
                <w:p w14:paraId="456530C8">
                  <w:pPr>
                    <w:pStyle w:val="85"/>
                    <w:keepNext w:val="0"/>
                    <w:keepLines w:val="0"/>
                    <w:suppressLineNumbers w:val="0"/>
                    <w:snapToGrid w:val="0"/>
                    <w:spacing w:before="48" w:beforeAutospacing="0" w:after="48" w:afterAutospacing="0"/>
                    <w:ind w:left="0" w:right="0"/>
                    <w:rPr>
                      <w:rFonts w:ascii="Calibri" w:hAnsi="Calibri" w:eastAsia="宋体" w:cs="宋体"/>
                      <w:b w:val="0"/>
                      <w:color w:val="auto"/>
                      <w:szCs w:val="21"/>
                    </w:rPr>
                  </w:pPr>
                  <w:r>
                    <w:rPr>
                      <w:rFonts w:ascii="Calibri" w:hAnsi="Calibri" w:eastAsia="宋体" w:cs="宋体"/>
                      <w:b w:val="0"/>
                      <w:color w:val="auto"/>
                      <w:szCs w:val="21"/>
                    </w:rPr>
                    <w:t>DW001</w:t>
                  </w:r>
                </w:p>
              </w:tc>
              <w:tc>
                <w:tcPr>
                  <w:tcW w:w="383" w:type="dxa"/>
                  <w:vMerge w:val="restart"/>
                  <w:tcBorders>
                    <w:top w:val="single" w:color="auto" w:sz="4" w:space="0"/>
                    <w:left w:val="single" w:color="auto" w:sz="4" w:space="0"/>
                    <w:right w:val="single" w:color="auto" w:sz="4" w:space="0"/>
                  </w:tcBorders>
                  <w:noWrap w:val="0"/>
                  <w:vAlign w:val="center"/>
                </w:tcPr>
                <w:p w14:paraId="3C572F3D">
                  <w:pPr>
                    <w:pStyle w:val="85"/>
                    <w:keepNext w:val="0"/>
                    <w:keepLines w:val="0"/>
                    <w:suppressLineNumbers w:val="0"/>
                    <w:snapToGrid w:val="0"/>
                    <w:spacing w:before="48" w:beforeAutospacing="0" w:after="48" w:afterAutospacing="0"/>
                    <w:ind w:left="0" w:right="0"/>
                    <w:rPr>
                      <w:rFonts w:hint="default" w:ascii="Calibri" w:hAnsi="Calibri" w:eastAsia="宋体" w:cs="宋体"/>
                      <w:b w:val="0"/>
                      <w:color w:val="auto"/>
                      <w:szCs w:val="21"/>
                      <w:lang w:val="en-US" w:eastAsia="zh-CN"/>
                    </w:rPr>
                  </w:pPr>
                  <w:r>
                    <w:rPr>
                      <w:rFonts w:hint="eastAsia" w:ascii="Calibri" w:hAnsi="Calibri" w:eastAsia="宋体" w:cs="宋体"/>
                      <w:b w:val="0"/>
                      <w:color w:val="auto"/>
                      <w:szCs w:val="21"/>
                      <w:lang w:val="en-US" w:eastAsia="zh-CN"/>
                    </w:rPr>
                    <w:t>一般排放口</w:t>
                  </w:r>
                </w:p>
              </w:tc>
              <w:tc>
                <w:tcPr>
                  <w:tcW w:w="1431" w:type="dxa"/>
                  <w:vMerge w:val="restart"/>
                  <w:tcBorders>
                    <w:top w:val="single" w:color="auto" w:sz="4" w:space="0"/>
                    <w:left w:val="single" w:color="auto" w:sz="4" w:space="0"/>
                    <w:right w:val="single" w:color="auto" w:sz="4" w:space="0"/>
                  </w:tcBorders>
                  <w:noWrap w:val="0"/>
                  <w:vAlign w:val="center"/>
                </w:tcPr>
                <w:p w14:paraId="39BD3182">
                  <w:pPr>
                    <w:pStyle w:val="85"/>
                    <w:keepNext w:val="0"/>
                    <w:keepLines w:val="0"/>
                    <w:suppressLineNumbers w:val="0"/>
                    <w:snapToGrid w:val="0"/>
                    <w:spacing w:before="48" w:beforeAutospacing="0" w:after="48" w:afterAutospacing="0"/>
                    <w:ind w:left="0" w:right="0"/>
                    <w:rPr>
                      <w:rFonts w:hint="default" w:ascii="Calibri" w:hAnsi="Calibri" w:eastAsia="黑体" w:cs="Times New Roman"/>
                      <w:b w:val="0"/>
                      <w:color w:val="auto"/>
                      <w:szCs w:val="21"/>
                      <w:lang w:val="en-US" w:eastAsia="zh-CN"/>
                    </w:rPr>
                  </w:pPr>
                  <w:r>
                    <w:rPr>
                      <w:rFonts w:hint="default" w:ascii="Calibri" w:hAnsi="Calibri" w:eastAsia="黑体" w:cs="Times New Roman"/>
                      <w:b w:val="0"/>
                      <w:color w:val="auto"/>
                      <w:szCs w:val="21"/>
                      <w:lang w:val="en-US" w:eastAsia="zh-CN"/>
                    </w:rPr>
                    <w:t>116°0</w:t>
                  </w:r>
                  <w:r>
                    <w:rPr>
                      <w:rFonts w:hint="eastAsia" w:ascii="Calibri" w:hAnsi="Calibri" w:cs="Times New Roman"/>
                      <w:b w:val="0"/>
                      <w:color w:val="auto"/>
                      <w:szCs w:val="21"/>
                      <w:lang w:val="en-US" w:eastAsia="zh-CN"/>
                    </w:rPr>
                    <w:t>1</w:t>
                  </w:r>
                  <w:r>
                    <w:rPr>
                      <w:rFonts w:hint="default" w:ascii="Calibri" w:hAnsi="Calibri" w:eastAsia="黑体" w:cs="Times New Roman"/>
                      <w:b w:val="0"/>
                      <w:color w:val="auto"/>
                      <w:szCs w:val="21"/>
                      <w:lang w:val="en-US" w:eastAsia="zh-CN"/>
                    </w:rPr>
                    <w:t>′</w:t>
                  </w:r>
                  <w:r>
                    <w:rPr>
                      <w:rFonts w:hint="eastAsia" w:ascii="Calibri" w:hAnsi="Calibri" w:cs="Times New Roman"/>
                      <w:b w:val="0"/>
                      <w:color w:val="auto"/>
                      <w:szCs w:val="21"/>
                      <w:lang w:val="en-US" w:eastAsia="zh-CN"/>
                    </w:rPr>
                    <w:t>05</w:t>
                  </w:r>
                  <w:r>
                    <w:rPr>
                      <w:rFonts w:hint="default" w:ascii="Calibri" w:hAnsi="Calibri" w:eastAsia="黑体" w:cs="Times New Roman"/>
                      <w:b w:val="0"/>
                      <w:color w:val="auto"/>
                      <w:szCs w:val="21"/>
                      <w:lang w:val="en-US" w:eastAsia="zh-CN"/>
                    </w:rPr>
                    <w:t>″</w:t>
                  </w:r>
                </w:p>
              </w:tc>
              <w:tc>
                <w:tcPr>
                  <w:tcW w:w="1260" w:type="dxa"/>
                  <w:vMerge w:val="restart"/>
                  <w:tcBorders>
                    <w:top w:val="single" w:color="auto" w:sz="4" w:space="0"/>
                    <w:left w:val="single" w:color="auto" w:sz="4" w:space="0"/>
                    <w:right w:val="single" w:color="auto" w:sz="4" w:space="0"/>
                  </w:tcBorders>
                  <w:noWrap w:val="0"/>
                  <w:vAlign w:val="center"/>
                </w:tcPr>
                <w:p w14:paraId="39CDAE61">
                  <w:pPr>
                    <w:pStyle w:val="85"/>
                    <w:keepNext w:val="0"/>
                    <w:keepLines w:val="0"/>
                    <w:suppressLineNumbers w:val="0"/>
                    <w:snapToGrid w:val="0"/>
                    <w:spacing w:before="48" w:beforeAutospacing="0" w:after="48" w:afterAutospacing="0"/>
                    <w:ind w:left="0" w:right="0"/>
                    <w:rPr>
                      <w:rFonts w:ascii="Calibri" w:hAnsi="Calibri" w:eastAsia="宋体" w:cs="Times New Roman"/>
                      <w:b w:val="0"/>
                      <w:color w:val="auto"/>
                      <w:szCs w:val="21"/>
                    </w:rPr>
                  </w:pPr>
                  <w:r>
                    <w:rPr>
                      <w:rFonts w:hint="eastAsia" w:ascii="Calibri" w:hAnsi="Calibri" w:cs="Times New Roman"/>
                      <w:b w:val="0"/>
                      <w:color w:val="auto"/>
                      <w:szCs w:val="21"/>
                      <w:lang w:val="en-US" w:eastAsia="zh-CN"/>
                    </w:rPr>
                    <w:t>29</w:t>
                  </w:r>
                  <w:r>
                    <w:rPr>
                      <w:rFonts w:hint="default" w:ascii="Calibri" w:hAnsi="Calibri" w:eastAsia="黑体" w:cs="Times New Roman"/>
                      <w:b w:val="0"/>
                      <w:color w:val="auto"/>
                      <w:szCs w:val="21"/>
                      <w:lang w:val="en-US" w:eastAsia="zh-CN"/>
                    </w:rPr>
                    <w:t>°</w:t>
                  </w:r>
                  <w:r>
                    <w:rPr>
                      <w:rFonts w:hint="eastAsia" w:ascii="Calibri" w:hAnsi="Calibri" w:cs="Times New Roman"/>
                      <w:b w:val="0"/>
                      <w:color w:val="auto"/>
                      <w:szCs w:val="21"/>
                      <w:lang w:val="en-US" w:eastAsia="zh-CN"/>
                    </w:rPr>
                    <w:t>26</w:t>
                  </w:r>
                  <w:r>
                    <w:rPr>
                      <w:rFonts w:hint="default" w:ascii="Calibri" w:hAnsi="Calibri" w:eastAsia="黑体" w:cs="Times New Roman"/>
                      <w:b w:val="0"/>
                      <w:color w:val="auto"/>
                      <w:szCs w:val="21"/>
                      <w:lang w:val="en-US" w:eastAsia="zh-CN"/>
                    </w:rPr>
                    <w:t>′</w:t>
                  </w:r>
                  <w:r>
                    <w:rPr>
                      <w:rFonts w:hint="eastAsia" w:ascii="Calibri" w:hAnsi="Calibri" w:cs="Times New Roman"/>
                      <w:b w:val="0"/>
                      <w:color w:val="auto"/>
                      <w:szCs w:val="21"/>
                      <w:lang w:val="en-US" w:eastAsia="zh-CN"/>
                    </w:rPr>
                    <w:t>46</w:t>
                  </w:r>
                  <w:r>
                    <w:rPr>
                      <w:rFonts w:hint="default" w:ascii="Calibri" w:hAnsi="Calibri" w:eastAsia="黑体" w:cs="Times New Roman"/>
                      <w:b w:val="0"/>
                      <w:color w:val="auto"/>
                      <w:szCs w:val="21"/>
                      <w:lang w:val="en-US" w:eastAsia="zh-CN"/>
                    </w:rPr>
                    <w:t>″</w:t>
                  </w:r>
                </w:p>
              </w:tc>
              <w:tc>
                <w:tcPr>
                  <w:tcW w:w="1100" w:type="dxa"/>
                  <w:vMerge w:val="restart"/>
                  <w:tcBorders>
                    <w:top w:val="single" w:color="auto" w:sz="4" w:space="0"/>
                    <w:left w:val="single" w:color="auto" w:sz="4" w:space="0"/>
                    <w:right w:val="single" w:color="auto" w:sz="4" w:space="0"/>
                  </w:tcBorders>
                  <w:noWrap w:val="0"/>
                  <w:vAlign w:val="center"/>
                </w:tcPr>
                <w:p w14:paraId="3E3A0FC3">
                  <w:pPr>
                    <w:pStyle w:val="85"/>
                    <w:keepNext w:val="0"/>
                    <w:keepLines w:val="0"/>
                    <w:suppressLineNumbers w:val="0"/>
                    <w:snapToGrid w:val="0"/>
                    <w:spacing w:before="48" w:beforeAutospacing="0" w:after="48" w:afterAutospacing="0"/>
                    <w:ind w:left="0" w:right="0"/>
                    <w:rPr>
                      <w:rFonts w:hint="default" w:ascii="Calibri" w:hAnsi="Calibri" w:eastAsia="宋体" w:cs="宋体"/>
                      <w:b w:val="0"/>
                      <w:color w:val="auto"/>
                      <w:szCs w:val="21"/>
                      <w:lang w:val="en-US" w:eastAsia="zh-CN"/>
                    </w:rPr>
                  </w:pPr>
                  <w:r>
                    <w:rPr>
                      <w:rFonts w:hint="eastAsia" w:ascii="Calibri" w:hAnsi="Calibri" w:eastAsia="宋体" w:cs="宋体"/>
                      <w:b w:val="0"/>
                      <w:color w:val="auto"/>
                      <w:szCs w:val="21"/>
                      <w:lang w:val="en-US" w:eastAsia="zh-CN"/>
                    </w:rPr>
                    <w:t>9614.1</w:t>
                  </w:r>
                </w:p>
              </w:tc>
              <w:tc>
                <w:tcPr>
                  <w:tcW w:w="383" w:type="dxa"/>
                  <w:vMerge w:val="restart"/>
                  <w:tcBorders>
                    <w:top w:val="single" w:color="auto" w:sz="4" w:space="0"/>
                    <w:left w:val="single" w:color="auto" w:sz="4" w:space="0"/>
                    <w:right w:val="single" w:color="auto" w:sz="4" w:space="0"/>
                  </w:tcBorders>
                  <w:noWrap w:val="0"/>
                  <w:vAlign w:val="center"/>
                </w:tcPr>
                <w:p w14:paraId="3B2E5838">
                  <w:pPr>
                    <w:pStyle w:val="83"/>
                    <w:keepNext w:val="0"/>
                    <w:keepLines w:val="0"/>
                    <w:suppressLineNumbers w:val="0"/>
                    <w:autoSpaceDE w:val="0"/>
                    <w:autoSpaceDN w:val="0"/>
                    <w:snapToGrid w:val="0"/>
                    <w:spacing w:before="0" w:beforeAutospacing="0" w:after="0" w:afterAutospacing="0" w:line="240" w:lineRule="auto"/>
                    <w:ind w:left="0" w:right="0"/>
                    <w:rPr>
                      <w:rFonts w:hint="eastAsia" w:ascii="Calibri" w:hAnsi="Calibri" w:eastAsia="宋体" w:cs="Times New Roman"/>
                      <w:szCs w:val="21"/>
                      <w:lang w:eastAsia="zh-CN"/>
                    </w:rPr>
                  </w:pPr>
                  <w:r>
                    <w:rPr>
                      <w:rFonts w:hint="eastAsia" w:ascii="Calibri" w:hAnsi="Calibri" w:eastAsia="宋体" w:cs="Times New Roman"/>
                      <w:szCs w:val="21"/>
                      <w:lang w:val="en-US" w:eastAsia="zh-CN"/>
                    </w:rPr>
                    <w:t>鄱阳湖</w:t>
                  </w:r>
                </w:p>
              </w:tc>
              <w:tc>
                <w:tcPr>
                  <w:tcW w:w="347" w:type="dxa"/>
                  <w:vMerge w:val="restart"/>
                  <w:tcBorders>
                    <w:top w:val="single" w:color="auto" w:sz="4" w:space="0"/>
                    <w:left w:val="single" w:color="auto" w:sz="4" w:space="0"/>
                    <w:right w:val="single" w:color="auto" w:sz="4" w:space="0"/>
                  </w:tcBorders>
                  <w:noWrap w:val="0"/>
                  <w:vAlign w:val="center"/>
                </w:tcPr>
                <w:p w14:paraId="6B923090">
                  <w:pPr>
                    <w:pStyle w:val="83"/>
                    <w:keepNext w:val="0"/>
                    <w:keepLines w:val="0"/>
                    <w:suppressLineNumbers w:val="0"/>
                    <w:autoSpaceDE w:val="0"/>
                    <w:autoSpaceDN w:val="0"/>
                    <w:snapToGrid w:val="0"/>
                    <w:spacing w:before="0" w:beforeAutospacing="0" w:after="0" w:afterAutospacing="0" w:line="240" w:lineRule="auto"/>
                    <w:ind w:left="0" w:right="0"/>
                    <w:rPr>
                      <w:rFonts w:hint="default" w:ascii="Calibri" w:hAnsi="Calibri" w:eastAsia="宋体" w:cs="Times New Roman"/>
                      <w:szCs w:val="21"/>
                      <w:lang w:val="en-US" w:eastAsia="zh-CN"/>
                    </w:rPr>
                  </w:pPr>
                  <w:r>
                    <w:rPr>
                      <w:rFonts w:hint="eastAsia" w:ascii="Calibri" w:hAnsi="Calibri" w:eastAsia="宋体" w:cs="Times New Roman"/>
                      <w:szCs w:val="21"/>
                      <w:lang w:val="en-US" w:eastAsia="zh-CN"/>
                    </w:rPr>
                    <w:t>连续</w:t>
                  </w:r>
                </w:p>
              </w:tc>
              <w:tc>
                <w:tcPr>
                  <w:tcW w:w="383" w:type="dxa"/>
                  <w:vMerge w:val="restart"/>
                  <w:tcBorders>
                    <w:top w:val="single" w:color="auto" w:sz="4" w:space="0"/>
                    <w:left w:val="single" w:color="auto" w:sz="4" w:space="0"/>
                    <w:right w:val="single" w:color="auto" w:sz="4" w:space="0"/>
                  </w:tcBorders>
                  <w:noWrap w:val="0"/>
                  <w:vAlign w:val="center"/>
                </w:tcPr>
                <w:p w14:paraId="238B1644">
                  <w:pPr>
                    <w:pStyle w:val="85"/>
                    <w:keepNext w:val="0"/>
                    <w:keepLines w:val="0"/>
                    <w:suppressLineNumbers w:val="0"/>
                    <w:snapToGrid w:val="0"/>
                    <w:spacing w:before="48" w:beforeAutospacing="0" w:after="48" w:afterAutospacing="0"/>
                    <w:ind w:left="0" w:right="0"/>
                    <w:rPr>
                      <w:rFonts w:ascii="Calibri" w:hAnsi="Calibri" w:eastAsia="宋体" w:cs="宋体"/>
                      <w:b w:val="0"/>
                      <w:color w:val="auto"/>
                      <w:szCs w:val="21"/>
                    </w:rPr>
                  </w:pPr>
                  <w:r>
                    <w:rPr>
                      <w:rFonts w:ascii="Calibri" w:hAnsi="Calibri" w:eastAsia="宋体" w:cs="宋体"/>
                      <w:b w:val="0"/>
                      <w:color w:val="auto"/>
                      <w:szCs w:val="21"/>
                    </w:rPr>
                    <w:t>/</w:t>
                  </w:r>
                </w:p>
              </w:tc>
              <w:tc>
                <w:tcPr>
                  <w:tcW w:w="415" w:type="dxa"/>
                  <w:vMerge w:val="restart"/>
                  <w:tcBorders>
                    <w:top w:val="single" w:color="auto" w:sz="4" w:space="0"/>
                    <w:left w:val="single" w:color="auto" w:sz="4" w:space="0"/>
                    <w:right w:val="single" w:color="auto" w:sz="4" w:space="0"/>
                  </w:tcBorders>
                  <w:noWrap w:val="0"/>
                  <w:vAlign w:val="center"/>
                </w:tcPr>
                <w:p w14:paraId="2D53A1A1">
                  <w:pPr>
                    <w:pStyle w:val="85"/>
                    <w:keepNext w:val="0"/>
                    <w:keepLines w:val="0"/>
                    <w:suppressLineNumbers w:val="0"/>
                    <w:snapToGrid w:val="0"/>
                    <w:spacing w:before="48" w:beforeAutospacing="0" w:after="48" w:afterAutospacing="0"/>
                    <w:ind w:left="0" w:right="0"/>
                    <w:rPr>
                      <w:rFonts w:hint="default" w:ascii="Calibri" w:hAnsi="Calibri" w:eastAsia="宋体" w:cs="宋体"/>
                      <w:b w:val="0"/>
                      <w:color w:val="auto"/>
                      <w:szCs w:val="21"/>
                      <w:lang w:val="en-US" w:eastAsia="zh-CN"/>
                    </w:rPr>
                  </w:pPr>
                  <w:r>
                    <w:rPr>
                      <w:rFonts w:hint="eastAsia" w:ascii="Calibri" w:hAnsi="Calibri" w:eastAsia="宋体" w:cs="宋体"/>
                      <w:b w:val="0"/>
                      <w:color w:val="auto"/>
                      <w:szCs w:val="21"/>
                      <w:lang w:val="en-US" w:eastAsia="zh-CN"/>
                    </w:rPr>
                    <w:t>鄱阳湖</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7389911A">
                  <w:pPr>
                    <w:pStyle w:val="83"/>
                    <w:keepNext w:val="0"/>
                    <w:keepLines w:val="0"/>
                    <w:suppressLineNumbers w:val="0"/>
                    <w:autoSpaceDE w:val="0"/>
                    <w:autoSpaceDN w:val="0"/>
                    <w:snapToGrid w:val="0"/>
                    <w:spacing w:before="0" w:beforeAutospacing="0" w:after="0" w:afterAutospacing="0" w:line="240" w:lineRule="auto"/>
                    <w:ind w:left="0" w:right="0"/>
                    <w:rPr>
                      <w:rFonts w:ascii="Calibri" w:hAnsi="Calibri" w:eastAsia="宋体" w:cs="Times New Roman"/>
                      <w:szCs w:val="21"/>
                    </w:rPr>
                  </w:pPr>
                  <w:r>
                    <w:rPr>
                      <w:rFonts w:hint="eastAsia" w:ascii="Calibri" w:hAnsi="Calibri" w:eastAsia="宋体" w:cs="Times New Roman"/>
                      <w:szCs w:val="21"/>
                    </w:rPr>
                    <w:t>p</w:t>
                  </w:r>
                  <w:r>
                    <w:rPr>
                      <w:rFonts w:ascii="Calibri" w:hAnsi="Calibri" w:eastAsia="宋体" w:cs="Times New Roman"/>
                      <w:szCs w:val="21"/>
                    </w:rPr>
                    <w:t>H</w:t>
                  </w:r>
                </w:p>
              </w:tc>
              <w:tc>
                <w:tcPr>
                  <w:tcW w:w="1121" w:type="dxa"/>
                  <w:tcBorders>
                    <w:top w:val="single" w:color="auto" w:sz="4" w:space="0"/>
                    <w:left w:val="single" w:color="auto" w:sz="4" w:space="0"/>
                    <w:bottom w:val="single" w:color="auto" w:sz="4" w:space="0"/>
                    <w:right w:val="nil"/>
                  </w:tcBorders>
                  <w:noWrap w:val="0"/>
                  <w:vAlign w:val="center"/>
                </w:tcPr>
                <w:p w14:paraId="509AA48F">
                  <w:pPr>
                    <w:pStyle w:val="85"/>
                    <w:keepNext w:val="0"/>
                    <w:keepLines w:val="0"/>
                    <w:suppressLineNumbers w:val="0"/>
                    <w:snapToGrid w:val="0"/>
                    <w:spacing w:before="0" w:beforeLines="0" w:beforeAutospacing="0" w:after="0" w:afterLines="0" w:afterAutospacing="0"/>
                    <w:ind w:left="0" w:right="0"/>
                    <w:rPr>
                      <w:rFonts w:ascii="Calibri" w:hAnsi="Calibri" w:eastAsia="宋体" w:cs="Times New Roman"/>
                      <w:b w:val="0"/>
                      <w:bCs/>
                      <w:color w:val="auto"/>
                      <w:szCs w:val="21"/>
                    </w:rPr>
                  </w:pPr>
                  <w:r>
                    <w:rPr>
                      <w:rFonts w:hint="eastAsia" w:ascii="Calibri" w:hAnsi="Calibri" w:eastAsia="宋体" w:cs="Times New Roman"/>
                      <w:b w:val="0"/>
                      <w:bCs/>
                      <w:color w:val="auto"/>
                      <w:szCs w:val="21"/>
                    </w:rPr>
                    <w:t>6~</w:t>
                  </w:r>
                  <w:r>
                    <w:rPr>
                      <w:rFonts w:ascii="Calibri" w:hAnsi="Calibri" w:eastAsia="宋体" w:cs="Times New Roman"/>
                      <w:b w:val="0"/>
                      <w:bCs/>
                      <w:color w:val="auto"/>
                      <w:szCs w:val="21"/>
                    </w:rPr>
                    <w:t>9</w:t>
                  </w:r>
                </w:p>
              </w:tc>
            </w:tr>
            <w:tr w14:paraId="1A379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continue"/>
                  <w:tcBorders>
                    <w:left w:val="nil"/>
                    <w:right w:val="single" w:color="auto" w:sz="4" w:space="0"/>
                  </w:tcBorders>
                  <w:noWrap w:val="0"/>
                  <w:vAlign w:val="center"/>
                </w:tcPr>
                <w:p w14:paraId="5EB45731">
                  <w:pPr>
                    <w:pStyle w:val="85"/>
                    <w:keepNext w:val="0"/>
                    <w:keepLines w:val="0"/>
                    <w:suppressLineNumbers w:val="0"/>
                    <w:snapToGrid w:val="0"/>
                    <w:spacing w:before="0" w:beforeLines="0" w:beforeAutospacing="0" w:after="0" w:afterLines="0" w:afterAutospacing="0"/>
                    <w:ind w:left="0" w:right="0"/>
                    <w:rPr>
                      <w:rFonts w:ascii="Calibri" w:hAnsi="Calibri" w:eastAsia="宋体" w:cs="宋体"/>
                      <w:b w:val="0"/>
                      <w:color w:val="auto"/>
                      <w:szCs w:val="21"/>
                    </w:rPr>
                  </w:pPr>
                </w:p>
              </w:tc>
              <w:tc>
                <w:tcPr>
                  <w:tcW w:w="383" w:type="dxa"/>
                  <w:vMerge w:val="continue"/>
                  <w:tcBorders>
                    <w:left w:val="single" w:color="auto" w:sz="4" w:space="0"/>
                    <w:right w:val="single" w:color="auto" w:sz="4" w:space="0"/>
                  </w:tcBorders>
                  <w:noWrap w:val="0"/>
                  <w:vAlign w:val="center"/>
                </w:tcPr>
                <w:p w14:paraId="3ED7CAF3">
                  <w:pPr>
                    <w:pStyle w:val="85"/>
                    <w:keepNext w:val="0"/>
                    <w:keepLines w:val="0"/>
                    <w:suppressLineNumbers w:val="0"/>
                    <w:snapToGrid w:val="0"/>
                    <w:spacing w:before="0" w:beforeLines="0" w:beforeAutospacing="0" w:after="0" w:afterLines="0" w:afterAutospacing="0"/>
                    <w:ind w:left="0" w:right="0"/>
                    <w:rPr>
                      <w:rFonts w:ascii="Calibri" w:hAnsi="Calibri" w:eastAsia="宋体" w:cs="宋体"/>
                      <w:b w:val="0"/>
                      <w:color w:val="auto"/>
                      <w:szCs w:val="21"/>
                    </w:rPr>
                  </w:pPr>
                </w:p>
              </w:tc>
              <w:tc>
                <w:tcPr>
                  <w:tcW w:w="1431" w:type="dxa"/>
                  <w:vMerge w:val="continue"/>
                  <w:tcBorders>
                    <w:left w:val="single" w:color="auto" w:sz="4" w:space="0"/>
                    <w:right w:val="single" w:color="auto" w:sz="4" w:space="0"/>
                  </w:tcBorders>
                  <w:noWrap w:val="0"/>
                  <w:vAlign w:val="center"/>
                </w:tcPr>
                <w:p w14:paraId="121D81B5">
                  <w:pPr>
                    <w:pStyle w:val="85"/>
                    <w:keepNext w:val="0"/>
                    <w:keepLines w:val="0"/>
                    <w:suppressLineNumbers w:val="0"/>
                    <w:snapToGrid w:val="0"/>
                    <w:spacing w:before="0" w:beforeLines="0" w:beforeAutospacing="0" w:after="0" w:afterLines="0" w:afterAutospacing="0"/>
                    <w:ind w:left="0" w:right="0"/>
                    <w:rPr>
                      <w:rFonts w:ascii="Calibri" w:hAnsi="Calibri" w:eastAsia="宋体" w:cs="Times New Roman"/>
                      <w:b w:val="0"/>
                      <w:color w:val="auto"/>
                      <w:szCs w:val="21"/>
                    </w:rPr>
                  </w:pPr>
                </w:p>
              </w:tc>
              <w:tc>
                <w:tcPr>
                  <w:tcW w:w="1260" w:type="dxa"/>
                  <w:vMerge w:val="continue"/>
                  <w:tcBorders>
                    <w:left w:val="single" w:color="auto" w:sz="4" w:space="0"/>
                    <w:right w:val="single" w:color="auto" w:sz="4" w:space="0"/>
                  </w:tcBorders>
                  <w:noWrap w:val="0"/>
                  <w:vAlign w:val="center"/>
                </w:tcPr>
                <w:p w14:paraId="6D74E0C4">
                  <w:pPr>
                    <w:pStyle w:val="85"/>
                    <w:keepNext w:val="0"/>
                    <w:keepLines w:val="0"/>
                    <w:suppressLineNumbers w:val="0"/>
                    <w:snapToGrid w:val="0"/>
                    <w:spacing w:before="0" w:beforeLines="0" w:beforeAutospacing="0" w:after="0" w:afterLines="0" w:afterAutospacing="0"/>
                    <w:ind w:left="0" w:right="0"/>
                    <w:rPr>
                      <w:rFonts w:ascii="Calibri" w:hAnsi="Calibri" w:eastAsia="宋体" w:cs="Times New Roman"/>
                      <w:b w:val="0"/>
                      <w:color w:val="auto"/>
                      <w:szCs w:val="21"/>
                    </w:rPr>
                  </w:pPr>
                </w:p>
              </w:tc>
              <w:tc>
                <w:tcPr>
                  <w:tcW w:w="1100" w:type="dxa"/>
                  <w:vMerge w:val="continue"/>
                  <w:tcBorders>
                    <w:left w:val="single" w:color="auto" w:sz="4" w:space="0"/>
                    <w:right w:val="single" w:color="auto" w:sz="4" w:space="0"/>
                  </w:tcBorders>
                  <w:noWrap w:val="0"/>
                  <w:vAlign w:val="center"/>
                </w:tcPr>
                <w:p w14:paraId="5BDA3BFE">
                  <w:pPr>
                    <w:pStyle w:val="85"/>
                    <w:keepNext w:val="0"/>
                    <w:keepLines w:val="0"/>
                    <w:suppressLineNumbers w:val="0"/>
                    <w:snapToGrid w:val="0"/>
                    <w:spacing w:before="0" w:beforeLines="0" w:beforeAutospacing="0" w:after="0" w:afterLines="0" w:afterAutospacing="0"/>
                    <w:ind w:left="0" w:right="0"/>
                    <w:rPr>
                      <w:rFonts w:ascii="Calibri" w:hAnsi="Calibri" w:eastAsia="宋体" w:cs="宋体"/>
                      <w:b w:val="0"/>
                      <w:color w:val="auto"/>
                      <w:szCs w:val="21"/>
                    </w:rPr>
                  </w:pPr>
                </w:p>
              </w:tc>
              <w:tc>
                <w:tcPr>
                  <w:tcW w:w="383" w:type="dxa"/>
                  <w:vMerge w:val="continue"/>
                  <w:tcBorders>
                    <w:left w:val="single" w:color="auto" w:sz="4" w:space="0"/>
                    <w:right w:val="single" w:color="auto" w:sz="4" w:space="0"/>
                  </w:tcBorders>
                  <w:noWrap w:val="0"/>
                  <w:vAlign w:val="center"/>
                </w:tcPr>
                <w:p w14:paraId="403CB304">
                  <w:pPr>
                    <w:pStyle w:val="83"/>
                    <w:keepNext w:val="0"/>
                    <w:keepLines w:val="0"/>
                    <w:suppressLineNumbers w:val="0"/>
                    <w:autoSpaceDE w:val="0"/>
                    <w:autoSpaceDN w:val="0"/>
                    <w:snapToGrid w:val="0"/>
                    <w:spacing w:before="0" w:beforeAutospacing="0" w:after="0" w:afterAutospacing="0" w:line="240" w:lineRule="auto"/>
                    <w:ind w:left="0" w:right="0"/>
                    <w:rPr>
                      <w:rFonts w:ascii="Calibri" w:hAnsi="Calibri" w:eastAsia="宋体" w:cs="Times New Roman"/>
                      <w:szCs w:val="21"/>
                    </w:rPr>
                  </w:pPr>
                </w:p>
              </w:tc>
              <w:tc>
                <w:tcPr>
                  <w:tcW w:w="347" w:type="dxa"/>
                  <w:vMerge w:val="continue"/>
                  <w:tcBorders>
                    <w:left w:val="single" w:color="auto" w:sz="4" w:space="0"/>
                    <w:right w:val="single" w:color="auto" w:sz="4" w:space="0"/>
                  </w:tcBorders>
                  <w:noWrap w:val="0"/>
                  <w:vAlign w:val="center"/>
                </w:tcPr>
                <w:p w14:paraId="155F27D8">
                  <w:pPr>
                    <w:pStyle w:val="83"/>
                    <w:keepNext w:val="0"/>
                    <w:keepLines w:val="0"/>
                    <w:suppressLineNumbers w:val="0"/>
                    <w:autoSpaceDE w:val="0"/>
                    <w:autoSpaceDN w:val="0"/>
                    <w:snapToGrid w:val="0"/>
                    <w:spacing w:before="0" w:beforeAutospacing="0" w:after="0" w:afterAutospacing="0" w:line="240" w:lineRule="auto"/>
                    <w:ind w:left="0" w:right="0"/>
                    <w:rPr>
                      <w:rFonts w:ascii="Calibri" w:hAnsi="Calibri" w:eastAsia="宋体" w:cs="Times New Roman"/>
                      <w:szCs w:val="21"/>
                    </w:rPr>
                  </w:pPr>
                </w:p>
              </w:tc>
              <w:tc>
                <w:tcPr>
                  <w:tcW w:w="383" w:type="dxa"/>
                  <w:vMerge w:val="continue"/>
                  <w:tcBorders>
                    <w:left w:val="single" w:color="auto" w:sz="4" w:space="0"/>
                    <w:right w:val="single" w:color="auto" w:sz="4" w:space="0"/>
                  </w:tcBorders>
                  <w:noWrap w:val="0"/>
                  <w:vAlign w:val="center"/>
                </w:tcPr>
                <w:p w14:paraId="524209AB">
                  <w:pPr>
                    <w:pStyle w:val="85"/>
                    <w:keepNext w:val="0"/>
                    <w:keepLines w:val="0"/>
                    <w:suppressLineNumbers w:val="0"/>
                    <w:snapToGrid w:val="0"/>
                    <w:spacing w:before="0" w:beforeLines="0" w:beforeAutospacing="0" w:after="0" w:afterLines="0" w:afterAutospacing="0"/>
                    <w:ind w:left="0" w:right="0"/>
                    <w:rPr>
                      <w:rFonts w:ascii="Calibri" w:hAnsi="Calibri" w:eastAsia="宋体" w:cs="宋体"/>
                      <w:b w:val="0"/>
                      <w:color w:val="auto"/>
                      <w:szCs w:val="21"/>
                    </w:rPr>
                  </w:pPr>
                </w:p>
              </w:tc>
              <w:tc>
                <w:tcPr>
                  <w:tcW w:w="415" w:type="dxa"/>
                  <w:vMerge w:val="continue"/>
                  <w:tcBorders>
                    <w:left w:val="single" w:color="auto" w:sz="4" w:space="0"/>
                    <w:right w:val="single" w:color="auto" w:sz="4" w:space="0"/>
                  </w:tcBorders>
                  <w:noWrap w:val="0"/>
                  <w:vAlign w:val="center"/>
                </w:tcPr>
                <w:p w14:paraId="0A2C04ED">
                  <w:pPr>
                    <w:pStyle w:val="85"/>
                    <w:keepNext w:val="0"/>
                    <w:keepLines w:val="0"/>
                    <w:suppressLineNumbers w:val="0"/>
                    <w:snapToGrid w:val="0"/>
                    <w:spacing w:before="0" w:beforeLines="0" w:beforeAutospacing="0" w:after="0" w:afterLines="0" w:afterAutospacing="0"/>
                    <w:ind w:left="0" w:right="0"/>
                    <w:rPr>
                      <w:rFonts w:ascii="Calibri" w:hAnsi="Calibri" w:eastAsia="宋体" w:cs="宋体"/>
                      <w:b w:val="0"/>
                      <w:color w:val="auto"/>
                      <w:szCs w:val="21"/>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090FCE63">
                  <w:pPr>
                    <w:pStyle w:val="83"/>
                    <w:keepNext w:val="0"/>
                    <w:keepLines w:val="0"/>
                    <w:suppressLineNumbers w:val="0"/>
                    <w:autoSpaceDE w:val="0"/>
                    <w:autoSpaceDN w:val="0"/>
                    <w:snapToGrid w:val="0"/>
                    <w:spacing w:before="0" w:beforeAutospacing="0" w:after="0" w:afterAutospacing="0" w:line="240" w:lineRule="auto"/>
                    <w:ind w:left="0" w:right="0"/>
                    <w:rPr>
                      <w:rFonts w:ascii="Calibri" w:hAnsi="Calibri" w:eastAsia="宋体" w:cs="Times New Roman"/>
                      <w:szCs w:val="21"/>
                    </w:rPr>
                  </w:pPr>
                  <w:r>
                    <w:rPr>
                      <w:rFonts w:ascii="Calibri" w:hAnsi="Calibri" w:eastAsia="宋体" w:cs="Times New Roman"/>
                      <w:szCs w:val="21"/>
                    </w:rPr>
                    <w:t>COD</w:t>
                  </w:r>
                </w:p>
              </w:tc>
              <w:tc>
                <w:tcPr>
                  <w:tcW w:w="1121" w:type="dxa"/>
                  <w:tcBorders>
                    <w:top w:val="single" w:color="auto" w:sz="4" w:space="0"/>
                    <w:left w:val="single" w:color="auto" w:sz="4" w:space="0"/>
                    <w:bottom w:val="single" w:color="auto" w:sz="4" w:space="0"/>
                    <w:right w:val="nil"/>
                  </w:tcBorders>
                  <w:noWrap w:val="0"/>
                  <w:vAlign w:val="center"/>
                </w:tcPr>
                <w:p w14:paraId="16A7248A">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宋体"/>
                      <w:b w:val="0"/>
                      <w:bCs/>
                      <w:color w:val="auto"/>
                      <w:szCs w:val="21"/>
                      <w:lang w:val="en-US" w:eastAsia="zh-CN"/>
                    </w:rPr>
                  </w:pPr>
                  <w:r>
                    <w:rPr>
                      <w:rFonts w:hint="eastAsia" w:ascii="Calibri" w:hAnsi="Calibri" w:eastAsia="宋体" w:cs="Times New Roman"/>
                      <w:bCs/>
                      <w:sz w:val="21"/>
                      <w:szCs w:val="21"/>
                      <w:lang w:val="en-US" w:eastAsia="zh-CN"/>
                    </w:rPr>
                    <w:t>50</w:t>
                  </w:r>
                </w:p>
              </w:tc>
            </w:tr>
            <w:tr w14:paraId="534F9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continue"/>
                  <w:tcBorders>
                    <w:left w:val="nil"/>
                    <w:right w:val="single" w:color="auto" w:sz="4" w:space="0"/>
                  </w:tcBorders>
                  <w:noWrap w:val="0"/>
                  <w:vAlign w:val="center"/>
                </w:tcPr>
                <w:p w14:paraId="0DBA4C67">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37ACC9F2">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1431" w:type="dxa"/>
                  <w:vMerge w:val="continue"/>
                  <w:tcBorders>
                    <w:left w:val="single" w:color="auto" w:sz="4" w:space="0"/>
                    <w:right w:val="single" w:color="auto" w:sz="4" w:space="0"/>
                  </w:tcBorders>
                  <w:noWrap w:val="0"/>
                  <w:vAlign w:val="center"/>
                </w:tcPr>
                <w:p w14:paraId="5D8CA9CD">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260" w:type="dxa"/>
                  <w:vMerge w:val="continue"/>
                  <w:tcBorders>
                    <w:left w:val="single" w:color="auto" w:sz="4" w:space="0"/>
                    <w:right w:val="single" w:color="auto" w:sz="4" w:space="0"/>
                  </w:tcBorders>
                  <w:noWrap w:val="0"/>
                  <w:vAlign w:val="center"/>
                </w:tcPr>
                <w:p w14:paraId="54D704EE">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100" w:type="dxa"/>
                  <w:vMerge w:val="continue"/>
                  <w:tcBorders>
                    <w:left w:val="single" w:color="auto" w:sz="4" w:space="0"/>
                    <w:right w:val="single" w:color="auto" w:sz="4" w:space="0"/>
                  </w:tcBorders>
                  <w:noWrap w:val="0"/>
                  <w:vAlign w:val="center"/>
                </w:tcPr>
                <w:p w14:paraId="49FA28E8">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7B12D607">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47" w:type="dxa"/>
                  <w:vMerge w:val="continue"/>
                  <w:tcBorders>
                    <w:left w:val="single" w:color="auto" w:sz="4" w:space="0"/>
                    <w:right w:val="single" w:color="auto" w:sz="4" w:space="0"/>
                  </w:tcBorders>
                  <w:noWrap w:val="0"/>
                  <w:vAlign w:val="center"/>
                </w:tcPr>
                <w:p w14:paraId="665DF902">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83" w:type="dxa"/>
                  <w:vMerge w:val="continue"/>
                  <w:tcBorders>
                    <w:left w:val="single" w:color="auto" w:sz="4" w:space="0"/>
                    <w:right w:val="single" w:color="auto" w:sz="4" w:space="0"/>
                  </w:tcBorders>
                  <w:noWrap w:val="0"/>
                  <w:vAlign w:val="center"/>
                </w:tcPr>
                <w:p w14:paraId="5B52BB97">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415" w:type="dxa"/>
                  <w:vMerge w:val="continue"/>
                  <w:tcBorders>
                    <w:left w:val="single" w:color="auto" w:sz="4" w:space="0"/>
                    <w:right w:val="single" w:color="auto" w:sz="4" w:space="0"/>
                  </w:tcBorders>
                  <w:noWrap w:val="0"/>
                  <w:vAlign w:val="center"/>
                </w:tcPr>
                <w:p w14:paraId="15C86D80">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781888C">
                  <w:pPr>
                    <w:pStyle w:val="83"/>
                    <w:keepNext w:val="0"/>
                    <w:keepLines w:val="0"/>
                    <w:suppressLineNumbers w:val="0"/>
                    <w:autoSpaceDE w:val="0"/>
                    <w:autoSpaceDN w:val="0"/>
                    <w:snapToGrid w:val="0"/>
                    <w:spacing w:before="0" w:beforeAutospacing="0" w:after="0" w:afterAutospacing="0" w:line="240" w:lineRule="auto"/>
                    <w:ind w:left="0" w:right="0"/>
                    <w:rPr>
                      <w:rFonts w:ascii="Calibri" w:hAnsi="Calibri" w:eastAsia="宋体" w:cs="Times New Roman"/>
                      <w:szCs w:val="21"/>
                    </w:rPr>
                  </w:pPr>
                  <w:r>
                    <w:rPr>
                      <w:rFonts w:ascii="Calibri" w:hAnsi="Calibri" w:eastAsia="宋体" w:cs="Times New Roman"/>
                      <w:szCs w:val="21"/>
                    </w:rPr>
                    <w:t>SS</w:t>
                  </w:r>
                </w:p>
              </w:tc>
              <w:tc>
                <w:tcPr>
                  <w:tcW w:w="1121" w:type="dxa"/>
                  <w:tcBorders>
                    <w:top w:val="single" w:color="auto" w:sz="4" w:space="0"/>
                    <w:left w:val="single" w:color="auto" w:sz="4" w:space="0"/>
                    <w:bottom w:val="single" w:color="auto" w:sz="4" w:space="0"/>
                    <w:right w:val="nil"/>
                  </w:tcBorders>
                  <w:noWrap w:val="0"/>
                  <w:vAlign w:val="center"/>
                </w:tcPr>
                <w:p w14:paraId="735A1456">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宋体"/>
                      <w:b w:val="0"/>
                      <w:bCs/>
                      <w:color w:val="auto"/>
                      <w:szCs w:val="21"/>
                      <w:lang w:val="en-US" w:eastAsia="zh-CN"/>
                    </w:rPr>
                  </w:pPr>
                  <w:r>
                    <w:rPr>
                      <w:rFonts w:hint="eastAsia" w:ascii="Calibri" w:hAnsi="Calibri" w:eastAsia="宋体" w:cs="宋体"/>
                      <w:b w:val="0"/>
                      <w:bCs/>
                      <w:color w:val="auto"/>
                      <w:szCs w:val="21"/>
                      <w:lang w:val="en-US" w:eastAsia="zh-CN"/>
                    </w:rPr>
                    <w:t>10</w:t>
                  </w:r>
                </w:p>
              </w:tc>
            </w:tr>
            <w:tr w14:paraId="08E29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continue"/>
                  <w:tcBorders>
                    <w:left w:val="nil"/>
                    <w:right w:val="single" w:color="auto" w:sz="4" w:space="0"/>
                  </w:tcBorders>
                  <w:noWrap w:val="0"/>
                  <w:vAlign w:val="center"/>
                </w:tcPr>
                <w:p w14:paraId="548C2A17">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45EEFC55">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1431" w:type="dxa"/>
                  <w:vMerge w:val="continue"/>
                  <w:tcBorders>
                    <w:left w:val="single" w:color="auto" w:sz="4" w:space="0"/>
                    <w:right w:val="single" w:color="auto" w:sz="4" w:space="0"/>
                  </w:tcBorders>
                  <w:noWrap w:val="0"/>
                  <w:vAlign w:val="center"/>
                </w:tcPr>
                <w:p w14:paraId="6F649687">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260" w:type="dxa"/>
                  <w:vMerge w:val="continue"/>
                  <w:tcBorders>
                    <w:left w:val="single" w:color="auto" w:sz="4" w:space="0"/>
                    <w:right w:val="single" w:color="auto" w:sz="4" w:space="0"/>
                  </w:tcBorders>
                  <w:noWrap w:val="0"/>
                  <w:vAlign w:val="center"/>
                </w:tcPr>
                <w:p w14:paraId="3A18D3C3">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100" w:type="dxa"/>
                  <w:vMerge w:val="continue"/>
                  <w:tcBorders>
                    <w:left w:val="single" w:color="auto" w:sz="4" w:space="0"/>
                    <w:right w:val="single" w:color="auto" w:sz="4" w:space="0"/>
                  </w:tcBorders>
                  <w:noWrap w:val="0"/>
                  <w:vAlign w:val="center"/>
                </w:tcPr>
                <w:p w14:paraId="37252FCC">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105C5A12">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47" w:type="dxa"/>
                  <w:vMerge w:val="continue"/>
                  <w:tcBorders>
                    <w:left w:val="single" w:color="auto" w:sz="4" w:space="0"/>
                    <w:right w:val="single" w:color="auto" w:sz="4" w:space="0"/>
                  </w:tcBorders>
                  <w:noWrap w:val="0"/>
                  <w:vAlign w:val="center"/>
                </w:tcPr>
                <w:p w14:paraId="26225E8B">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83" w:type="dxa"/>
                  <w:vMerge w:val="continue"/>
                  <w:tcBorders>
                    <w:left w:val="single" w:color="auto" w:sz="4" w:space="0"/>
                    <w:right w:val="single" w:color="auto" w:sz="4" w:space="0"/>
                  </w:tcBorders>
                  <w:noWrap w:val="0"/>
                  <w:vAlign w:val="center"/>
                </w:tcPr>
                <w:p w14:paraId="364C3A6B">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415" w:type="dxa"/>
                  <w:vMerge w:val="continue"/>
                  <w:tcBorders>
                    <w:left w:val="single" w:color="auto" w:sz="4" w:space="0"/>
                    <w:right w:val="single" w:color="auto" w:sz="4" w:space="0"/>
                  </w:tcBorders>
                  <w:noWrap w:val="0"/>
                  <w:vAlign w:val="center"/>
                </w:tcPr>
                <w:p w14:paraId="4A030366">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7825DBB0">
                  <w:pPr>
                    <w:pStyle w:val="83"/>
                    <w:keepNext w:val="0"/>
                    <w:keepLines w:val="0"/>
                    <w:suppressLineNumbers w:val="0"/>
                    <w:autoSpaceDE w:val="0"/>
                    <w:autoSpaceDN w:val="0"/>
                    <w:snapToGrid w:val="0"/>
                    <w:spacing w:before="0" w:beforeAutospacing="0" w:after="0" w:afterAutospacing="0" w:line="240" w:lineRule="auto"/>
                    <w:ind w:left="0" w:right="0"/>
                    <w:rPr>
                      <w:rFonts w:ascii="Calibri" w:hAnsi="Calibri" w:eastAsia="宋体" w:cs="Times New Roman"/>
                      <w:szCs w:val="21"/>
                    </w:rPr>
                  </w:pPr>
                  <w:r>
                    <w:rPr>
                      <w:rFonts w:hint="eastAsia" w:ascii="Calibri" w:hAnsi="Calibri" w:eastAsia="宋体" w:cs="Times New Roman"/>
                      <w:szCs w:val="21"/>
                    </w:rPr>
                    <w:t>氨氮</w:t>
                  </w:r>
                </w:p>
              </w:tc>
              <w:tc>
                <w:tcPr>
                  <w:tcW w:w="1121" w:type="dxa"/>
                  <w:tcBorders>
                    <w:top w:val="single" w:color="auto" w:sz="4" w:space="0"/>
                    <w:left w:val="single" w:color="auto" w:sz="4" w:space="0"/>
                    <w:bottom w:val="single" w:color="auto" w:sz="4" w:space="0"/>
                    <w:right w:val="nil"/>
                  </w:tcBorders>
                  <w:noWrap w:val="0"/>
                  <w:vAlign w:val="center"/>
                </w:tcPr>
                <w:p w14:paraId="17FB8AD7">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宋体"/>
                      <w:b w:val="0"/>
                      <w:bCs/>
                      <w:color w:val="auto"/>
                      <w:szCs w:val="21"/>
                      <w:lang w:val="en-US" w:eastAsia="zh-CN"/>
                    </w:rPr>
                  </w:pPr>
                  <w:r>
                    <w:rPr>
                      <w:rFonts w:hint="eastAsia" w:ascii="Calibri" w:hAnsi="Calibri" w:eastAsia="宋体" w:cs="Times New Roman"/>
                      <w:bCs/>
                      <w:sz w:val="21"/>
                      <w:szCs w:val="21"/>
                      <w:lang w:val="en-US" w:eastAsia="zh-CN"/>
                    </w:rPr>
                    <w:t>8</w:t>
                  </w:r>
                </w:p>
              </w:tc>
            </w:tr>
            <w:tr w14:paraId="07BEA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continue"/>
                  <w:tcBorders>
                    <w:left w:val="nil"/>
                    <w:right w:val="single" w:color="auto" w:sz="4" w:space="0"/>
                  </w:tcBorders>
                  <w:noWrap w:val="0"/>
                  <w:vAlign w:val="center"/>
                </w:tcPr>
                <w:p w14:paraId="22F02188">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37737CAD">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1431" w:type="dxa"/>
                  <w:vMerge w:val="continue"/>
                  <w:tcBorders>
                    <w:left w:val="single" w:color="auto" w:sz="4" w:space="0"/>
                    <w:right w:val="single" w:color="auto" w:sz="4" w:space="0"/>
                  </w:tcBorders>
                  <w:noWrap w:val="0"/>
                  <w:vAlign w:val="center"/>
                </w:tcPr>
                <w:p w14:paraId="3188F41D">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260" w:type="dxa"/>
                  <w:vMerge w:val="continue"/>
                  <w:tcBorders>
                    <w:left w:val="single" w:color="auto" w:sz="4" w:space="0"/>
                    <w:right w:val="single" w:color="auto" w:sz="4" w:space="0"/>
                  </w:tcBorders>
                  <w:noWrap w:val="0"/>
                  <w:vAlign w:val="center"/>
                </w:tcPr>
                <w:p w14:paraId="347D58EA">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100" w:type="dxa"/>
                  <w:vMerge w:val="continue"/>
                  <w:tcBorders>
                    <w:left w:val="single" w:color="auto" w:sz="4" w:space="0"/>
                    <w:right w:val="single" w:color="auto" w:sz="4" w:space="0"/>
                  </w:tcBorders>
                  <w:noWrap w:val="0"/>
                  <w:vAlign w:val="center"/>
                </w:tcPr>
                <w:p w14:paraId="3744546D">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2083B14D">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47" w:type="dxa"/>
                  <w:vMerge w:val="continue"/>
                  <w:tcBorders>
                    <w:left w:val="single" w:color="auto" w:sz="4" w:space="0"/>
                    <w:right w:val="single" w:color="auto" w:sz="4" w:space="0"/>
                  </w:tcBorders>
                  <w:noWrap w:val="0"/>
                  <w:vAlign w:val="center"/>
                </w:tcPr>
                <w:p w14:paraId="253235E1">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83" w:type="dxa"/>
                  <w:vMerge w:val="continue"/>
                  <w:tcBorders>
                    <w:left w:val="single" w:color="auto" w:sz="4" w:space="0"/>
                    <w:right w:val="single" w:color="auto" w:sz="4" w:space="0"/>
                  </w:tcBorders>
                  <w:noWrap w:val="0"/>
                  <w:vAlign w:val="center"/>
                </w:tcPr>
                <w:p w14:paraId="19BCC4C3">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415" w:type="dxa"/>
                  <w:vMerge w:val="continue"/>
                  <w:tcBorders>
                    <w:left w:val="single" w:color="auto" w:sz="4" w:space="0"/>
                    <w:right w:val="single" w:color="auto" w:sz="4" w:space="0"/>
                  </w:tcBorders>
                  <w:noWrap w:val="0"/>
                  <w:vAlign w:val="center"/>
                </w:tcPr>
                <w:p w14:paraId="741CBC18">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1C0219D6">
                  <w:pPr>
                    <w:pStyle w:val="83"/>
                    <w:keepNext w:val="0"/>
                    <w:keepLines w:val="0"/>
                    <w:suppressLineNumbers w:val="0"/>
                    <w:autoSpaceDE w:val="0"/>
                    <w:autoSpaceDN w:val="0"/>
                    <w:snapToGrid w:val="0"/>
                    <w:spacing w:before="0" w:beforeAutospacing="0" w:after="0" w:afterAutospacing="0" w:line="240" w:lineRule="auto"/>
                    <w:ind w:left="0" w:right="0"/>
                    <w:rPr>
                      <w:rFonts w:hint="eastAsia" w:ascii="Calibri" w:hAnsi="Calibri" w:eastAsia="宋体" w:cs="Times New Roman"/>
                      <w:szCs w:val="21"/>
                    </w:rPr>
                  </w:pPr>
                  <w:r>
                    <w:rPr>
                      <w:rFonts w:hint="eastAsia" w:ascii="Calibri" w:hAnsi="Calibri" w:eastAsia="宋体" w:cs="Times New Roman"/>
                      <w:szCs w:val="21"/>
                    </w:rPr>
                    <w:t>T</w:t>
                  </w:r>
                  <w:r>
                    <w:rPr>
                      <w:rFonts w:ascii="Calibri" w:hAnsi="Calibri" w:eastAsia="宋体" w:cs="Times New Roman"/>
                      <w:szCs w:val="21"/>
                    </w:rPr>
                    <w:t>N</w:t>
                  </w:r>
                </w:p>
              </w:tc>
              <w:tc>
                <w:tcPr>
                  <w:tcW w:w="1121" w:type="dxa"/>
                  <w:tcBorders>
                    <w:top w:val="single" w:color="auto" w:sz="4" w:space="0"/>
                    <w:left w:val="single" w:color="auto" w:sz="4" w:space="0"/>
                    <w:bottom w:val="single" w:color="auto" w:sz="4" w:space="0"/>
                    <w:right w:val="nil"/>
                  </w:tcBorders>
                  <w:noWrap w:val="0"/>
                  <w:vAlign w:val="center"/>
                </w:tcPr>
                <w:p w14:paraId="51263564">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val="0"/>
                      <w:bCs/>
                      <w:color w:val="auto"/>
                      <w:szCs w:val="21"/>
                      <w:lang w:val="en-US" w:eastAsia="zh-CN"/>
                    </w:rPr>
                  </w:pPr>
                  <w:r>
                    <w:rPr>
                      <w:rFonts w:hint="eastAsia" w:ascii="Calibri" w:hAnsi="Calibri" w:eastAsia="宋体" w:cs="Times New Roman"/>
                      <w:bCs/>
                      <w:sz w:val="21"/>
                      <w:szCs w:val="21"/>
                      <w:lang w:val="en-US" w:eastAsia="zh-CN"/>
                    </w:rPr>
                    <w:t>0.5</w:t>
                  </w:r>
                </w:p>
              </w:tc>
            </w:tr>
            <w:tr w14:paraId="0BCED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6" w:type="dxa"/>
                  <w:vMerge w:val="continue"/>
                  <w:tcBorders>
                    <w:left w:val="nil"/>
                    <w:right w:val="single" w:color="auto" w:sz="4" w:space="0"/>
                  </w:tcBorders>
                  <w:noWrap w:val="0"/>
                  <w:vAlign w:val="center"/>
                </w:tcPr>
                <w:p w14:paraId="2F81ECE5">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34A31011">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1431" w:type="dxa"/>
                  <w:vMerge w:val="continue"/>
                  <w:tcBorders>
                    <w:left w:val="single" w:color="auto" w:sz="4" w:space="0"/>
                    <w:right w:val="single" w:color="auto" w:sz="4" w:space="0"/>
                  </w:tcBorders>
                  <w:noWrap w:val="0"/>
                  <w:vAlign w:val="center"/>
                </w:tcPr>
                <w:p w14:paraId="1CA26C66">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260" w:type="dxa"/>
                  <w:vMerge w:val="continue"/>
                  <w:tcBorders>
                    <w:left w:val="single" w:color="auto" w:sz="4" w:space="0"/>
                    <w:right w:val="single" w:color="auto" w:sz="4" w:space="0"/>
                  </w:tcBorders>
                  <w:noWrap w:val="0"/>
                  <w:vAlign w:val="center"/>
                </w:tcPr>
                <w:p w14:paraId="14ED9F1D">
                  <w:pPr>
                    <w:keepNext w:val="0"/>
                    <w:keepLines w:val="0"/>
                    <w:widowControl/>
                    <w:suppressLineNumbers w:val="0"/>
                    <w:snapToGrid w:val="0"/>
                    <w:spacing w:before="0" w:beforeAutospacing="0" w:after="0" w:afterAutospacing="0"/>
                    <w:ind w:left="0" w:right="0"/>
                    <w:jc w:val="center"/>
                    <w:rPr>
                      <w:rFonts w:ascii="Calibri" w:hAnsi="Calibri" w:eastAsia="宋体" w:cs="Times New Roman"/>
                      <w:kern w:val="0"/>
                      <w:szCs w:val="21"/>
                    </w:rPr>
                  </w:pPr>
                </w:p>
              </w:tc>
              <w:tc>
                <w:tcPr>
                  <w:tcW w:w="1100" w:type="dxa"/>
                  <w:vMerge w:val="continue"/>
                  <w:tcBorders>
                    <w:left w:val="single" w:color="auto" w:sz="4" w:space="0"/>
                    <w:right w:val="single" w:color="auto" w:sz="4" w:space="0"/>
                  </w:tcBorders>
                  <w:noWrap w:val="0"/>
                  <w:vAlign w:val="center"/>
                </w:tcPr>
                <w:p w14:paraId="0868E1EF">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383" w:type="dxa"/>
                  <w:vMerge w:val="continue"/>
                  <w:tcBorders>
                    <w:left w:val="single" w:color="auto" w:sz="4" w:space="0"/>
                    <w:right w:val="single" w:color="auto" w:sz="4" w:space="0"/>
                  </w:tcBorders>
                  <w:noWrap w:val="0"/>
                  <w:vAlign w:val="center"/>
                </w:tcPr>
                <w:p w14:paraId="7345B2C5">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47" w:type="dxa"/>
                  <w:vMerge w:val="continue"/>
                  <w:tcBorders>
                    <w:left w:val="single" w:color="auto" w:sz="4" w:space="0"/>
                    <w:right w:val="single" w:color="auto" w:sz="4" w:space="0"/>
                  </w:tcBorders>
                  <w:noWrap w:val="0"/>
                  <w:vAlign w:val="center"/>
                </w:tcPr>
                <w:p w14:paraId="227F62D9">
                  <w:pPr>
                    <w:keepNext w:val="0"/>
                    <w:keepLines w:val="0"/>
                    <w:widowControl/>
                    <w:suppressLineNumbers w:val="0"/>
                    <w:snapToGrid w:val="0"/>
                    <w:spacing w:before="0" w:beforeAutospacing="0" w:after="0" w:afterAutospacing="0"/>
                    <w:ind w:left="0" w:right="0"/>
                    <w:jc w:val="center"/>
                    <w:rPr>
                      <w:rFonts w:ascii="Calibri" w:hAnsi="Calibri" w:eastAsia="宋体" w:cs="Times New Roman"/>
                      <w:szCs w:val="21"/>
                    </w:rPr>
                  </w:pPr>
                </w:p>
              </w:tc>
              <w:tc>
                <w:tcPr>
                  <w:tcW w:w="383" w:type="dxa"/>
                  <w:vMerge w:val="continue"/>
                  <w:tcBorders>
                    <w:left w:val="single" w:color="auto" w:sz="4" w:space="0"/>
                    <w:right w:val="single" w:color="auto" w:sz="4" w:space="0"/>
                  </w:tcBorders>
                  <w:noWrap w:val="0"/>
                  <w:vAlign w:val="center"/>
                </w:tcPr>
                <w:p w14:paraId="3606D453">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415" w:type="dxa"/>
                  <w:vMerge w:val="continue"/>
                  <w:tcBorders>
                    <w:left w:val="single" w:color="auto" w:sz="4" w:space="0"/>
                    <w:right w:val="single" w:color="auto" w:sz="4" w:space="0"/>
                  </w:tcBorders>
                  <w:noWrap w:val="0"/>
                  <w:vAlign w:val="center"/>
                </w:tcPr>
                <w:p w14:paraId="3E462B78">
                  <w:pPr>
                    <w:keepNext w:val="0"/>
                    <w:keepLines w:val="0"/>
                    <w:widowControl/>
                    <w:suppressLineNumbers w:val="0"/>
                    <w:snapToGrid w:val="0"/>
                    <w:spacing w:before="0" w:beforeAutospacing="0" w:after="0" w:afterAutospacing="0"/>
                    <w:ind w:left="0" w:right="0"/>
                    <w:jc w:val="center"/>
                    <w:rPr>
                      <w:rFonts w:ascii="Calibri" w:hAnsi="Calibri" w:eastAsia="宋体" w:cs="宋体"/>
                      <w:kern w:val="0"/>
                      <w:szCs w:val="21"/>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71909AF">
                  <w:pPr>
                    <w:pStyle w:val="83"/>
                    <w:keepNext w:val="0"/>
                    <w:keepLines w:val="0"/>
                    <w:suppressLineNumbers w:val="0"/>
                    <w:autoSpaceDE w:val="0"/>
                    <w:autoSpaceDN w:val="0"/>
                    <w:snapToGrid w:val="0"/>
                    <w:spacing w:before="0" w:beforeAutospacing="0" w:after="0" w:afterAutospacing="0" w:line="240" w:lineRule="auto"/>
                    <w:ind w:left="0" w:right="0"/>
                    <w:rPr>
                      <w:rFonts w:hint="eastAsia" w:ascii="Calibri" w:hAnsi="Calibri" w:eastAsia="宋体" w:cs="Times New Roman"/>
                      <w:szCs w:val="21"/>
                    </w:rPr>
                  </w:pPr>
                  <w:r>
                    <w:rPr>
                      <w:rFonts w:hint="eastAsia" w:ascii="Calibri" w:hAnsi="Calibri" w:eastAsia="宋体" w:cs="Times New Roman"/>
                      <w:szCs w:val="21"/>
                    </w:rPr>
                    <w:t>T</w:t>
                  </w:r>
                  <w:r>
                    <w:rPr>
                      <w:rFonts w:ascii="Calibri" w:hAnsi="Calibri" w:eastAsia="宋体" w:cs="Times New Roman"/>
                      <w:szCs w:val="21"/>
                    </w:rPr>
                    <w:t>P</w:t>
                  </w:r>
                </w:p>
              </w:tc>
              <w:tc>
                <w:tcPr>
                  <w:tcW w:w="1121" w:type="dxa"/>
                  <w:tcBorders>
                    <w:top w:val="single" w:color="auto" w:sz="4" w:space="0"/>
                    <w:left w:val="single" w:color="auto" w:sz="4" w:space="0"/>
                    <w:bottom w:val="single" w:color="auto" w:sz="4" w:space="0"/>
                    <w:right w:val="nil"/>
                  </w:tcBorders>
                  <w:noWrap w:val="0"/>
                  <w:vAlign w:val="center"/>
                </w:tcPr>
                <w:p w14:paraId="22C6EDC9">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 w:val="0"/>
                      <w:bCs/>
                      <w:color w:val="auto"/>
                      <w:szCs w:val="21"/>
                      <w:lang w:val="en-US" w:eastAsia="zh-CN"/>
                    </w:rPr>
                  </w:pPr>
                  <w:r>
                    <w:rPr>
                      <w:rFonts w:hint="eastAsia" w:ascii="Calibri" w:hAnsi="Calibri" w:eastAsia="宋体" w:cs="Times New Roman"/>
                      <w:bCs/>
                      <w:sz w:val="21"/>
                      <w:szCs w:val="21"/>
                      <w:lang w:val="en-US" w:eastAsia="zh-CN"/>
                    </w:rPr>
                    <w:t>15</w:t>
                  </w:r>
                </w:p>
              </w:tc>
            </w:tr>
            <w:tr w14:paraId="4E7F3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27" w:type="dxa"/>
                  <w:gridSpan w:val="11"/>
                  <w:tcBorders>
                    <w:top w:val="single" w:color="auto" w:sz="4" w:space="0"/>
                    <w:left w:val="nil"/>
                    <w:bottom w:val="single" w:color="auto" w:sz="12" w:space="0"/>
                    <w:right w:val="nil"/>
                  </w:tcBorders>
                  <w:noWrap w:val="0"/>
                  <w:vAlign w:val="center"/>
                </w:tcPr>
                <w:p w14:paraId="0F981CFD">
                  <w:pPr>
                    <w:pStyle w:val="85"/>
                    <w:keepNext w:val="0"/>
                    <w:keepLines w:val="0"/>
                    <w:suppressLineNumbers w:val="0"/>
                    <w:snapToGrid w:val="0"/>
                    <w:spacing w:before="0" w:beforeLines="0" w:beforeAutospacing="0" w:after="0" w:afterLines="0" w:afterAutospacing="0"/>
                    <w:ind w:left="0" w:right="0"/>
                    <w:rPr>
                      <w:rFonts w:ascii="Calibri" w:hAnsi="Calibri" w:eastAsia="宋体" w:cs="宋体"/>
                      <w:b w:val="0"/>
                      <w:color w:val="auto"/>
                      <w:szCs w:val="21"/>
                    </w:rPr>
                  </w:pPr>
                  <w:r>
                    <w:rPr>
                      <w:rFonts w:hint="eastAsia" w:ascii="Calibri" w:hAnsi="Calibri" w:eastAsia="宋体" w:cs="宋体"/>
                      <w:b w:val="0"/>
                      <w:color w:val="auto"/>
                      <w:szCs w:val="21"/>
                    </w:rPr>
                    <w:t>注：排放口编号可按地方环境管理部门确定编号为准。</w:t>
                  </w:r>
                </w:p>
              </w:tc>
            </w:tr>
          </w:tbl>
          <w:p w14:paraId="4615B001">
            <w:pPr>
              <w:keepNext w:val="0"/>
              <w:keepLines w:val="0"/>
              <w:suppressLineNumbers w:val="0"/>
              <w:spacing w:before="120" w:beforeLines="50" w:beforeAutospacing="0" w:after="0" w:afterAutospacing="0" w:line="360" w:lineRule="auto"/>
              <w:ind w:left="0" w:right="0"/>
              <w:jc w:val="center"/>
              <w:rPr>
                <w:rFonts w:hint="eastAsia" w:ascii="Calibri" w:hAnsi="Calibri" w:eastAsia="宋体" w:cs="Times New Roman"/>
                <w:b/>
                <w:sz w:val="24"/>
                <w:highlight w:val="none"/>
              </w:rPr>
            </w:pPr>
            <w:r>
              <w:rPr>
                <w:rFonts w:hint="eastAsia" w:ascii="Calibri" w:hAnsi="Calibri" w:eastAsia="宋体" w:cs="Times New Roman"/>
                <w:b/>
                <w:sz w:val="24"/>
                <w:highlight w:val="none"/>
              </w:rPr>
              <w:t>表4-</w:t>
            </w:r>
            <w:r>
              <w:rPr>
                <w:rFonts w:hint="eastAsia" w:ascii="Calibri" w:hAnsi="Calibri" w:eastAsia="宋体" w:cs="Times New Roman"/>
                <w:b/>
                <w:sz w:val="24"/>
                <w:highlight w:val="none"/>
                <w:lang w:val="en-US" w:eastAsia="zh-CN"/>
              </w:rPr>
              <w:t>7</w:t>
            </w:r>
            <w:r>
              <w:rPr>
                <w:rFonts w:hint="eastAsia" w:ascii="Calibri" w:hAnsi="Calibri" w:eastAsia="宋体" w:cs="Times New Roman"/>
                <w:b/>
                <w:sz w:val="24"/>
                <w:highlight w:val="none"/>
              </w:rPr>
              <w:t xml:space="preserve"> </w:t>
            </w:r>
            <w:r>
              <w:rPr>
                <w:rFonts w:ascii="Calibri" w:hAnsi="Calibri" w:eastAsia="宋体" w:cs="Times New Roman"/>
                <w:b/>
                <w:sz w:val="24"/>
                <w:highlight w:val="none"/>
              </w:rPr>
              <w:t xml:space="preserve"> </w:t>
            </w:r>
            <w:r>
              <w:rPr>
                <w:rFonts w:hint="eastAsia" w:ascii="Calibri" w:hAnsi="Calibri" w:eastAsia="宋体" w:cs="Times New Roman"/>
                <w:b/>
                <w:sz w:val="24"/>
                <w:highlight w:val="none"/>
              </w:rPr>
              <w:t>废水污染物排放信息表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65"/>
              <w:gridCol w:w="994"/>
              <w:gridCol w:w="1108"/>
              <w:gridCol w:w="1229"/>
              <w:gridCol w:w="1145"/>
              <w:gridCol w:w="1147"/>
              <w:gridCol w:w="1157"/>
              <w:gridCol w:w="1121"/>
              <w:gridCol w:w="36"/>
            </w:tblGrid>
            <w:tr w14:paraId="506B6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33" w:type="pct"/>
                  <w:noWrap w:val="0"/>
                  <w:vAlign w:val="center"/>
                </w:tcPr>
                <w:p w14:paraId="0D457F54">
                  <w:pPr>
                    <w:pStyle w:val="97"/>
                    <w:keepNext w:val="0"/>
                    <w:keepLines w:val="0"/>
                    <w:suppressLineNumbers w:val="0"/>
                    <w:spacing w:before="0" w:beforeAutospacing="0" w:after="0" w:afterAutospacing="0"/>
                    <w:ind w:left="0" w:right="0"/>
                    <w:rPr>
                      <w:rFonts w:ascii="Calibri" w:hAnsi="Calibri" w:eastAsia="宋体" w:cs="Times New Roman"/>
                      <w:b/>
                      <w:bCs/>
                      <w:snapToGrid w:val="0"/>
                      <w:color w:val="auto"/>
                      <w:szCs w:val="21"/>
                    </w:rPr>
                  </w:pPr>
                  <w:r>
                    <w:rPr>
                      <w:rFonts w:ascii="Calibri" w:hAnsi="Calibri" w:eastAsia="宋体" w:cs="Times New Roman"/>
                      <w:b/>
                      <w:bCs/>
                      <w:snapToGrid w:val="0"/>
                      <w:color w:val="auto"/>
                      <w:szCs w:val="21"/>
                    </w:rPr>
                    <w:t>序号</w:t>
                  </w:r>
                </w:p>
              </w:tc>
              <w:tc>
                <w:tcPr>
                  <w:tcW w:w="585" w:type="pct"/>
                  <w:noWrap w:val="0"/>
                  <w:vAlign w:val="center"/>
                </w:tcPr>
                <w:p w14:paraId="45B4E97E">
                  <w:pPr>
                    <w:pStyle w:val="97"/>
                    <w:keepNext w:val="0"/>
                    <w:keepLines w:val="0"/>
                    <w:suppressLineNumbers w:val="0"/>
                    <w:spacing w:before="0" w:beforeAutospacing="0" w:after="0" w:afterAutospacing="0"/>
                    <w:ind w:left="0" w:right="0"/>
                    <w:rPr>
                      <w:rFonts w:ascii="Calibri" w:hAnsi="Calibri" w:eastAsia="宋体" w:cs="Times New Roman"/>
                      <w:b/>
                      <w:bCs/>
                      <w:snapToGrid w:val="0"/>
                      <w:color w:val="auto"/>
                      <w:szCs w:val="21"/>
                    </w:rPr>
                  </w:pPr>
                  <w:r>
                    <w:rPr>
                      <w:rFonts w:ascii="Calibri" w:hAnsi="Calibri" w:eastAsia="宋体" w:cs="Times New Roman"/>
                      <w:b/>
                      <w:bCs/>
                      <w:snapToGrid w:val="0"/>
                      <w:color w:val="auto"/>
                      <w:szCs w:val="21"/>
                    </w:rPr>
                    <w:t>排放口编号</w:t>
                  </w:r>
                </w:p>
              </w:tc>
              <w:tc>
                <w:tcPr>
                  <w:tcW w:w="652" w:type="pct"/>
                  <w:noWrap w:val="0"/>
                  <w:vAlign w:val="center"/>
                </w:tcPr>
                <w:p w14:paraId="7ECB08F8">
                  <w:pPr>
                    <w:pStyle w:val="97"/>
                    <w:keepNext w:val="0"/>
                    <w:keepLines w:val="0"/>
                    <w:suppressLineNumbers w:val="0"/>
                    <w:spacing w:before="0" w:beforeAutospacing="0" w:after="0" w:afterAutospacing="0"/>
                    <w:ind w:left="0" w:right="0"/>
                    <w:rPr>
                      <w:rFonts w:ascii="Calibri" w:hAnsi="Calibri" w:eastAsia="宋体" w:cs="Times New Roman"/>
                      <w:b/>
                      <w:bCs/>
                      <w:snapToGrid w:val="0"/>
                      <w:color w:val="auto"/>
                      <w:szCs w:val="21"/>
                    </w:rPr>
                  </w:pPr>
                  <w:r>
                    <w:rPr>
                      <w:rFonts w:ascii="Calibri" w:hAnsi="Calibri" w:eastAsia="宋体" w:cs="Times New Roman"/>
                      <w:b/>
                      <w:bCs/>
                      <w:snapToGrid w:val="0"/>
                      <w:color w:val="auto"/>
                      <w:szCs w:val="21"/>
                    </w:rPr>
                    <w:t>污染物种类</w:t>
                  </w:r>
                </w:p>
              </w:tc>
              <w:tc>
                <w:tcPr>
                  <w:tcW w:w="723" w:type="pct"/>
                  <w:noWrap w:val="0"/>
                  <w:vAlign w:val="center"/>
                </w:tcPr>
                <w:p w14:paraId="3C8DA483">
                  <w:pPr>
                    <w:pStyle w:val="97"/>
                    <w:keepNext w:val="0"/>
                    <w:keepLines w:val="0"/>
                    <w:suppressLineNumbers w:val="0"/>
                    <w:spacing w:before="0" w:beforeAutospacing="0" w:after="0" w:afterAutospacing="0"/>
                    <w:ind w:left="0" w:right="0"/>
                    <w:rPr>
                      <w:rFonts w:ascii="Calibri" w:hAnsi="Calibri" w:eastAsia="宋体" w:cs="Times New Roman"/>
                      <w:b/>
                      <w:bCs/>
                      <w:snapToGrid w:val="0"/>
                      <w:color w:val="auto"/>
                      <w:szCs w:val="21"/>
                    </w:rPr>
                  </w:pPr>
                  <w:r>
                    <w:rPr>
                      <w:rFonts w:ascii="Calibri" w:hAnsi="Calibri" w:eastAsia="宋体" w:cs="Times New Roman"/>
                      <w:b/>
                      <w:bCs/>
                      <w:snapToGrid w:val="0"/>
                      <w:color w:val="auto"/>
                      <w:szCs w:val="21"/>
                    </w:rPr>
                    <w:t>排放浓度/（mg/L）</w:t>
                  </w:r>
                </w:p>
              </w:tc>
              <w:tc>
                <w:tcPr>
                  <w:tcW w:w="674" w:type="pct"/>
                  <w:noWrap w:val="0"/>
                  <w:vAlign w:val="center"/>
                </w:tcPr>
                <w:p w14:paraId="31F3D9D8">
                  <w:pPr>
                    <w:pStyle w:val="97"/>
                    <w:keepNext w:val="0"/>
                    <w:keepLines w:val="0"/>
                    <w:suppressLineNumbers w:val="0"/>
                    <w:spacing w:before="0" w:beforeAutospacing="0" w:after="0" w:afterAutospacing="0"/>
                    <w:ind w:left="0" w:right="0"/>
                    <w:rPr>
                      <w:rFonts w:hint="eastAsia" w:ascii="Calibri" w:hAnsi="Calibri" w:eastAsia="宋体" w:cs="Times New Roman"/>
                      <w:b/>
                      <w:bCs/>
                      <w:snapToGrid w:val="0"/>
                      <w:color w:val="auto"/>
                      <w:szCs w:val="21"/>
                      <w:lang w:val="en-US" w:eastAsia="zh-CN"/>
                    </w:rPr>
                  </w:pPr>
                  <w:r>
                    <w:rPr>
                      <w:rFonts w:hint="eastAsia" w:ascii="Calibri" w:hAnsi="Calibri" w:eastAsia="宋体" w:cs="Times New Roman"/>
                      <w:b/>
                      <w:bCs/>
                      <w:snapToGrid w:val="0"/>
                      <w:color w:val="auto"/>
                      <w:szCs w:val="21"/>
                      <w:lang w:val="en-US" w:eastAsia="zh-CN"/>
                    </w:rPr>
                    <w:t>新增</w:t>
                  </w:r>
                  <w:r>
                    <w:rPr>
                      <w:rFonts w:ascii="Calibri" w:hAnsi="Calibri" w:eastAsia="宋体" w:cs="Times New Roman"/>
                      <w:b/>
                      <w:bCs/>
                      <w:snapToGrid w:val="0"/>
                      <w:color w:val="auto"/>
                      <w:szCs w:val="21"/>
                    </w:rPr>
                    <w:t>日排放量/（</w:t>
                  </w:r>
                  <w:r>
                    <w:rPr>
                      <w:rFonts w:hint="eastAsia" w:ascii="Calibri" w:hAnsi="Calibri" w:eastAsia="宋体" w:cs="Times New Roman"/>
                      <w:b/>
                      <w:color w:val="auto"/>
                      <w:sz w:val="21"/>
                      <w:szCs w:val="21"/>
                      <w:vertAlign w:val="baseline"/>
                      <w:lang w:val="en-US" w:eastAsia="zh-CN"/>
                    </w:rPr>
                    <w:t>t</w:t>
                  </w:r>
                  <w:r>
                    <w:rPr>
                      <w:rFonts w:ascii="Calibri" w:hAnsi="Calibri" w:eastAsia="宋体" w:cs="Times New Roman"/>
                      <w:b/>
                      <w:bCs/>
                      <w:snapToGrid w:val="0"/>
                      <w:color w:val="auto"/>
                      <w:szCs w:val="21"/>
                    </w:rPr>
                    <w:t>/d）</w:t>
                  </w:r>
                </w:p>
              </w:tc>
              <w:tc>
                <w:tcPr>
                  <w:tcW w:w="1148" w:type="dxa"/>
                  <w:noWrap w:val="0"/>
                  <w:vAlign w:val="center"/>
                </w:tcPr>
                <w:p w14:paraId="4B984C79">
                  <w:pPr>
                    <w:pStyle w:val="97"/>
                    <w:keepNext w:val="0"/>
                    <w:keepLines w:val="0"/>
                    <w:suppressLineNumbers w:val="0"/>
                    <w:spacing w:before="0" w:beforeAutospacing="0" w:after="0" w:afterAutospacing="0"/>
                    <w:ind w:left="0" w:right="0"/>
                    <w:rPr>
                      <w:rFonts w:ascii="Calibri" w:hAnsi="Calibri" w:eastAsia="宋体" w:cs="Times New Roman"/>
                      <w:b/>
                      <w:bCs/>
                      <w:snapToGrid w:val="0"/>
                      <w:color w:val="auto"/>
                      <w:szCs w:val="21"/>
                    </w:rPr>
                  </w:pPr>
                  <w:r>
                    <w:rPr>
                      <w:rFonts w:hint="eastAsia" w:ascii="Calibri" w:hAnsi="Calibri" w:eastAsia="宋体" w:cs="Times New Roman"/>
                      <w:b/>
                      <w:bCs/>
                      <w:snapToGrid w:val="0"/>
                      <w:color w:val="auto"/>
                      <w:szCs w:val="21"/>
                      <w:lang w:val="en-US" w:eastAsia="zh-CN"/>
                    </w:rPr>
                    <w:t>全厂</w:t>
                  </w:r>
                  <w:r>
                    <w:rPr>
                      <w:rFonts w:ascii="Calibri" w:hAnsi="Calibri" w:eastAsia="宋体" w:cs="Times New Roman"/>
                      <w:b/>
                      <w:bCs/>
                      <w:snapToGrid w:val="0"/>
                      <w:color w:val="auto"/>
                      <w:szCs w:val="21"/>
                    </w:rPr>
                    <w:t>日排放量/（</w:t>
                  </w:r>
                  <w:r>
                    <w:rPr>
                      <w:rFonts w:hint="eastAsia" w:ascii="Calibri" w:hAnsi="Calibri" w:eastAsia="宋体" w:cs="Times New Roman"/>
                      <w:b/>
                      <w:color w:val="auto"/>
                      <w:sz w:val="21"/>
                      <w:szCs w:val="21"/>
                      <w:vertAlign w:val="baseline"/>
                      <w:lang w:val="en-US" w:eastAsia="zh-CN"/>
                    </w:rPr>
                    <w:t>t</w:t>
                  </w:r>
                  <w:r>
                    <w:rPr>
                      <w:rFonts w:ascii="Calibri" w:hAnsi="Calibri" w:eastAsia="宋体" w:cs="Times New Roman"/>
                      <w:b/>
                      <w:bCs/>
                      <w:snapToGrid w:val="0"/>
                      <w:color w:val="auto"/>
                      <w:szCs w:val="21"/>
                    </w:rPr>
                    <w:t>/d）</w:t>
                  </w:r>
                </w:p>
              </w:tc>
              <w:tc>
                <w:tcPr>
                  <w:tcW w:w="676" w:type="pct"/>
                  <w:noWrap w:val="0"/>
                  <w:vAlign w:val="center"/>
                </w:tcPr>
                <w:p w14:paraId="3667FC19">
                  <w:pPr>
                    <w:pStyle w:val="97"/>
                    <w:keepNext w:val="0"/>
                    <w:keepLines w:val="0"/>
                    <w:suppressLineNumbers w:val="0"/>
                    <w:spacing w:before="0" w:beforeAutospacing="0" w:after="0" w:afterAutospacing="0"/>
                    <w:ind w:left="0" w:right="0"/>
                    <w:rPr>
                      <w:rFonts w:hint="eastAsia" w:ascii="Calibri" w:hAnsi="Calibri" w:eastAsia="宋体" w:cs="Times New Roman"/>
                      <w:b/>
                      <w:bCs/>
                      <w:snapToGrid w:val="0"/>
                      <w:color w:val="auto"/>
                      <w:szCs w:val="21"/>
                      <w:lang w:val="en-US" w:eastAsia="zh-CN"/>
                    </w:rPr>
                  </w:pPr>
                  <w:r>
                    <w:rPr>
                      <w:rFonts w:hint="eastAsia" w:ascii="Calibri" w:hAnsi="Calibri" w:eastAsia="宋体" w:cs="Times New Roman"/>
                      <w:b/>
                      <w:bCs/>
                      <w:snapToGrid w:val="0"/>
                      <w:color w:val="auto"/>
                      <w:szCs w:val="21"/>
                      <w:lang w:val="en-US" w:eastAsia="zh-CN"/>
                    </w:rPr>
                    <w:t>新增</w:t>
                  </w:r>
                  <w:r>
                    <w:rPr>
                      <w:rFonts w:ascii="Calibri" w:hAnsi="Calibri" w:eastAsia="宋体" w:cs="Times New Roman"/>
                      <w:b/>
                      <w:bCs/>
                      <w:snapToGrid w:val="0"/>
                      <w:color w:val="auto"/>
                      <w:szCs w:val="21"/>
                    </w:rPr>
                    <w:t>年排放量/（</w:t>
                  </w:r>
                  <w:r>
                    <w:rPr>
                      <w:rFonts w:hint="eastAsia" w:ascii="Calibri" w:hAnsi="Calibri" w:eastAsia="宋体" w:cs="Times New Roman"/>
                      <w:b/>
                      <w:bCs/>
                      <w:snapToGrid w:val="0"/>
                      <w:color w:val="auto"/>
                      <w:szCs w:val="21"/>
                      <w:lang w:val="en-US" w:eastAsia="zh-CN"/>
                    </w:rPr>
                    <w:t>t</w:t>
                  </w:r>
                  <w:r>
                    <w:rPr>
                      <w:rFonts w:hint="eastAsia" w:ascii="Calibri" w:hAnsi="Calibri" w:eastAsia="宋体" w:cs="Times New Roman"/>
                      <w:b/>
                      <w:bCs/>
                      <w:snapToGrid w:val="0"/>
                      <w:color w:val="auto"/>
                      <w:szCs w:val="21"/>
                      <w:lang w:eastAsia="zh-CN"/>
                    </w:rPr>
                    <w:t>/a</w:t>
                  </w:r>
                  <w:r>
                    <w:rPr>
                      <w:rFonts w:ascii="Calibri" w:hAnsi="Calibri" w:eastAsia="宋体" w:cs="Times New Roman"/>
                      <w:b/>
                      <w:bCs/>
                      <w:snapToGrid w:val="0"/>
                      <w:color w:val="auto"/>
                      <w:szCs w:val="21"/>
                    </w:rPr>
                    <w:t>）</w:t>
                  </w:r>
                </w:p>
              </w:tc>
              <w:tc>
                <w:tcPr>
                  <w:tcW w:w="1157" w:type="dxa"/>
                  <w:gridSpan w:val="2"/>
                  <w:noWrap w:val="0"/>
                  <w:vAlign w:val="center"/>
                </w:tcPr>
                <w:p w14:paraId="27EF8138">
                  <w:pPr>
                    <w:pStyle w:val="97"/>
                    <w:keepNext w:val="0"/>
                    <w:keepLines w:val="0"/>
                    <w:suppressLineNumbers w:val="0"/>
                    <w:spacing w:before="0" w:beforeAutospacing="0" w:after="0" w:afterAutospacing="0"/>
                    <w:ind w:left="0" w:right="0"/>
                    <w:rPr>
                      <w:rFonts w:ascii="Calibri" w:hAnsi="Calibri" w:eastAsia="宋体" w:cs="Times New Roman"/>
                      <w:b/>
                      <w:bCs/>
                      <w:snapToGrid w:val="0"/>
                      <w:color w:val="auto"/>
                      <w:szCs w:val="21"/>
                    </w:rPr>
                  </w:pPr>
                  <w:r>
                    <w:rPr>
                      <w:rFonts w:hint="eastAsia" w:ascii="Calibri" w:hAnsi="Calibri" w:eastAsia="宋体" w:cs="Times New Roman"/>
                      <w:b/>
                      <w:bCs/>
                      <w:snapToGrid w:val="0"/>
                      <w:color w:val="auto"/>
                      <w:szCs w:val="21"/>
                      <w:lang w:val="en-US" w:eastAsia="zh-CN"/>
                    </w:rPr>
                    <w:t>全厂</w:t>
                  </w:r>
                  <w:r>
                    <w:rPr>
                      <w:rFonts w:ascii="Calibri" w:hAnsi="Calibri" w:eastAsia="宋体" w:cs="Times New Roman"/>
                      <w:b/>
                      <w:bCs/>
                      <w:snapToGrid w:val="0"/>
                      <w:color w:val="auto"/>
                      <w:szCs w:val="21"/>
                    </w:rPr>
                    <w:t>年排放量/（</w:t>
                  </w:r>
                  <w:r>
                    <w:rPr>
                      <w:rFonts w:hint="eastAsia" w:ascii="Calibri" w:hAnsi="Calibri" w:eastAsia="宋体" w:cs="Times New Roman"/>
                      <w:b/>
                      <w:bCs/>
                      <w:snapToGrid w:val="0"/>
                      <w:color w:val="auto"/>
                      <w:szCs w:val="21"/>
                      <w:lang w:val="en-US" w:eastAsia="zh-CN"/>
                    </w:rPr>
                    <w:t>t</w:t>
                  </w:r>
                  <w:r>
                    <w:rPr>
                      <w:rFonts w:hint="eastAsia" w:ascii="Calibri" w:hAnsi="Calibri" w:eastAsia="宋体" w:cs="Times New Roman"/>
                      <w:b/>
                      <w:bCs/>
                      <w:snapToGrid w:val="0"/>
                      <w:color w:val="auto"/>
                      <w:szCs w:val="21"/>
                      <w:lang w:eastAsia="zh-CN"/>
                    </w:rPr>
                    <w:t>/a</w:t>
                  </w:r>
                  <w:r>
                    <w:rPr>
                      <w:rFonts w:ascii="Calibri" w:hAnsi="Calibri" w:eastAsia="宋体" w:cs="Times New Roman"/>
                      <w:b/>
                      <w:bCs/>
                      <w:snapToGrid w:val="0"/>
                      <w:color w:val="auto"/>
                      <w:szCs w:val="21"/>
                    </w:rPr>
                    <w:t>）</w:t>
                  </w:r>
                </w:p>
              </w:tc>
            </w:tr>
            <w:tr w14:paraId="40003A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33" w:type="pct"/>
                  <w:vMerge w:val="restart"/>
                  <w:noWrap w:val="0"/>
                  <w:vAlign w:val="center"/>
                </w:tcPr>
                <w:p w14:paraId="35751574">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r>
                    <w:rPr>
                      <w:rFonts w:ascii="Calibri" w:hAnsi="Calibri" w:eastAsia="宋体" w:cs="Times New Roman"/>
                      <w:snapToGrid w:val="0"/>
                      <w:color w:val="auto"/>
                      <w:szCs w:val="21"/>
                    </w:rPr>
                    <w:t>1</w:t>
                  </w:r>
                </w:p>
              </w:tc>
              <w:tc>
                <w:tcPr>
                  <w:tcW w:w="585" w:type="pct"/>
                  <w:vMerge w:val="restart"/>
                  <w:noWrap w:val="0"/>
                  <w:vAlign w:val="center"/>
                </w:tcPr>
                <w:p w14:paraId="7EC58362">
                  <w:pPr>
                    <w:pStyle w:val="97"/>
                    <w:keepNext w:val="0"/>
                    <w:keepLines w:val="0"/>
                    <w:suppressLineNumbers w:val="0"/>
                    <w:spacing w:before="0" w:beforeAutospacing="0" w:after="0" w:afterAutospacing="0"/>
                    <w:ind w:left="0" w:right="0"/>
                    <w:rPr>
                      <w:rFonts w:ascii="Calibri" w:hAnsi="Calibri" w:eastAsia="宋体" w:cs="Times New Roman"/>
                      <w:bCs/>
                      <w:snapToGrid w:val="0"/>
                      <w:color w:val="auto"/>
                      <w:szCs w:val="21"/>
                    </w:rPr>
                  </w:pPr>
                  <w:r>
                    <w:rPr>
                      <w:rFonts w:hint="eastAsia" w:ascii="Calibri" w:hAnsi="Calibri" w:eastAsia="宋体" w:cs="Times New Roman"/>
                      <w:bCs/>
                      <w:snapToGrid w:val="0"/>
                      <w:color w:val="auto"/>
                      <w:szCs w:val="21"/>
                    </w:rPr>
                    <w:t>D</w:t>
                  </w:r>
                  <w:r>
                    <w:rPr>
                      <w:rFonts w:ascii="Calibri" w:hAnsi="Calibri" w:eastAsia="宋体" w:cs="Times New Roman"/>
                      <w:bCs/>
                      <w:snapToGrid w:val="0"/>
                      <w:color w:val="auto"/>
                      <w:szCs w:val="21"/>
                    </w:rPr>
                    <w:t>W001</w:t>
                  </w:r>
                </w:p>
              </w:tc>
              <w:tc>
                <w:tcPr>
                  <w:tcW w:w="652" w:type="pct"/>
                  <w:noWrap w:val="0"/>
                  <w:vAlign w:val="center"/>
                </w:tcPr>
                <w:p w14:paraId="7390A9D1">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pH</w:t>
                  </w:r>
                </w:p>
              </w:tc>
              <w:tc>
                <w:tcPr>
                  <w:tcW w:w="723" w:type="pct"/>
                  <w:noWrap w:val="0"/>
                  <w:vAlign w:val="center"/>
                </w:tcPr>
                <w:p w14:paraId="52BEF16F">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kern w:val="0"/>
                      <w:szCs w:val="21"/>
                    </w:rPr>
                    <w:t>6</w:t>
                  </w:r>
                  <w:r>
                    <w:rPr>
                      <w:rFonts w:ascii="Calibri" w:hAnsi="Calibri" w:eastAsia="宋体" w:cs="Times New Roman"/>
                      <w:color w:val="auto"/>
                      <w:kern w:val="0"/>
                      <w:szCs w:val="21"/>
                    </w:rPr>
                    <w:t>~</w:t>
                  </w:r>
                  <w:r>
                    <w:rPr>
                      <w:rFonts w:hint="eastAsia" w:ascii="Calibri" w:hAnsi="Calibri" w:eastAsia="宋体" w:cs="Times New Roman"/>
                      <w:color w:val="auto"/>
                      <w:kern w:val="0"/>
                      <w:szCs w:val="21"/>
                    </w:rPr>
                    <w:t>9</w:t>
                  </w:r>
                </w:p>
              </w:tc>
              <w:tc>
                <w:tcPr>
                  <w:tcW w:w="674" w:type="pct"/>
                  <w:noWrap w:val="0"/>
                  <w:vAlign w:val="bottom"/>
                </w:tcPr>
                <w:p w14:paraId="431AD41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w:t>
                  </w:r>
                </w:p>
              </w:tc>
              <w:tc>
                <w:tcPr>
                  <w:tcW w:w="1148" w:type="dxa"/>
                  <w:noWrap w:val="0"/>
                  <w:vAlign w:val="bottom"/>
                </w:tcPr>
                <w:p w14:paraId="5AEEE12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w:t>
                  </w:r>
                </w:p>
              </w:tc>
              <w:tc>
                <w:tcPr>
                  <w:tcW w:w="676" w:type="pct"/>
                  <w:noWrap w:val="0"/>
                  <w:vAlign w:val="bottom"/>
                </w:tcPr>
                <w:p w14:paraId="0765DFE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w:t>
                  </w:r>
                </w:p>
              </w:tc>
              <w:tc>
                <w:tcPr>
                  <w:tcW w:w="1157" w:type="dxa"/>
                  <w:gridSpan w:val="2"/>
                  <w:noWrap w:val="0"/>
                  <w:vAlign w:val="bottom"/>
                </w:tcPr>
                <w:p w14:paraId="6AF0FCBA">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rPr>
                  </w:pPr>
                  <w:r>
                    <w:rPr>
                      <w:rFonts w:hint="eastAsia" w:ascii="Calibri" w:hAnsi="Calibri" w:eastAsia="宋体" w:cs="Times New Roman"/>
                      <w:color w:val="auto"/>
                      <w:szCs w:val="21"/>
                    </w:rPr>
                    <w:t>--</w:t>
                  </w:r>
                </w:p>
              </w:tc>
            </w:tr>
            <w:tr w14:paraId="69FE0A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33" w:type="pct"/>
                  <w:vMerge w:val="continue"/>
                  <w:noWrap w:val="0"/>
                  <w:vAlign w:val="center"/>
                </w:tcPr>
                <w:p w14:paraId="13E50EA3">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585" w:type="pct"/>
                  <w:vMerge w:val="continue"/>
                  <w:noWrap w:val="0"/>
                  <w:vAlign w:val="center"/>
                </w:tcPr>
                <w:p w14:paraId="60FB9110">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652" w:type="pct"/>
                  <w:noWrap w:val="0"/>
                  <w:vAlign w:val="center"/>
                </w:tcPr>
                <w:p w14:paraId="6EB00751">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COD</w:t>
                  </w:r>
                  <w:r>
                    <w:rPr>
                      <w:rFonts w:hint="eastAsia" w:ascii="Calibri" w:hAnsi="Calibri" w:eastAsia="宋体" w:cs="Times New Roman"/>
                      <w:color w:val="auto"/>
                      <w:szCs w:val="21"/>
                      <w:vertAlign w:val="subscript"/>
                    </w:rPr>
                    <w:t>cr</w:t>
                  </w:r>
                </w:p>
              </w:tc>
              <w:tc>
                <w:tcPr>
                  <w:tcW w:w="723" w:type="pct"/>
                  <w:noWrap w:val="0"/>
                  <w:vAlign w:val="center"/>
                </w:tcPr>
                <w:p w14:paraId="628D6B11">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50</w:t>
                  </w:r>
                </w:p>
              </w:tc>
              <w:tc>
                <w:tcPr>
                  <w:tcW w:w="674" w:type="pct"/>
                  <w:noWrap w:val="0"/>
                  <w:vAlign w:val="bottom"/>
                </w:tcPr>
                <w:p w14:paraId="675256FB">
                  <w:pPr>
                    <w:pStyle w:val="97"/>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0.0002</w:t>
                  </w:r>
                </w:p>
              </w:tc>
              <w:tc>
                <w:tcPr>
                  <w:tcW w:w="1148" w:type="dxa"/>
                  <w:noWrap w:val="0"/>
                  <w:vAlign w:val="bottom"/>
                </w:tcPr>
                <w:p w14:paraId="622B19C1">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0.0004</w:t>
                  </w:r>
                </w:p>
              </w:tc>
              <w:tc>
                <w:tcPr>
                  <w:tcW w:w="1150" w:type="dxa"/>
                  <w:noWrap w:val="0"/>
                  <w:vAlign w:val="center"/>
                </w:tcPr>
                <w:p w14:paraId="7D5BEBAD">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0.07t/a</w:t>
                  </w:r>
                </w:p>
              </w:tc>
              <w:tc>
                <w:tcPr>
                  <w:tcW w:w="1157" w:type="dxa"/>
                  <w:gridSpan w:val="2"/>
                  <w:noWrap w:val="0"/>
                  <w:vAlign w:val="center"/>
                </w:tcPr>
                <w:p w14:paraId="4F3E1124">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0.15</w:t>
                  </w:r>
                </w:p>
              </w:tc>
            </w:tr>
            <w:tr w14:paraId="49BC1B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333" w:type="pct"/>
                  <w:vMerge w:val="continue"/>
                  <w:noWrap w:val="0"/>
                  <w:vAlign w:val="center"/>
                </w:tcPr>
                <w:p w14:paraId="0B44A51D">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585" w:type="pct"/>
                  <w:vMerge w:val="continue"/>
                  <w:noWrap w:val="0"/>
                  <w:vAlign w:val="center"/>
                </w:tcPr>
                <w:p w14:paraId="3FFED5EA">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652" w:type="pct"/>
                  <w:noWrap w:val="0"/>
                  <w:vAlign w:val="center"/>
                </w:tcPr>
                <w:p w14:paraId="6465ED3A">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ascii="Calibri" w:hAnsi="Calibri" w:eastAsia="宋体" w:cs="Times New Roman"/>
                      <w:color w:val="auto"/>
                      <w:szCs w:val="21"/>
                    </w:rPr>
                    <w:t>SS</w:t>
                  </w:r>
                </w:p>
              </w:tc>
              <w:tc>
                <w:tcPr>
                  <w:tcW w:w="723" w:type="pct"/>
                  <w:noWrap w:val="0"/>
                  <w:vAlign w:val="center"/>
                </w:tcPr>
                <w:p w14:paraId="53C5ACDF">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10</w:t>
                  </w:r>
                </w:p>
              </w:tc>
              <w:tc>
                <w:tcPr>
                  <w:tcW w:w="674" w:type="pct"/>
                  <w:noWrap w:val="0"/>
                  <w:vAlign w:val="bottom"/>
                </w:tcPr>
                <w:p w14:paraId="22A2194B">
                  <w:pPr>
                    <w:pStyle w:val="97"/>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0.00012</w:t>
                  </w:r>
                </w:p>
              </w:tc>
              <w:tc>
                <w:tcPr>
                  <w:tcW w:w="1148" w:type="dxa"/>
                  <w:noWrap w:val="0"/>
                  <w:vAlign w:val="bottom"/>
                </w:tcPr>
                <w:p w14:paraId="6917BE0A">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0.00025</w:t>
                  </w:r>
                </w:p>
              </w:tc>
              <w:tc>
                <w:tcPr>
                  <w:tcW w:w="1150" w:type="dxa"/>
                  <w:noWrap w:val="0"/>
                  <w:vAlign w:val="center"/>
                </w:tcPr>
                <w:p w14:paraId="3EF19D5D">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0.04t/a</w:t>
                  </w:r>
                </w:p>
              </w:tc>
              <w:tc>
                <w:tcPr>
                  <w:tcW w:w="1157" w:type="dxa"/>
                  <w:gridSpan w:val="2"/>
                  <w:noWrap w:val="0"/>
                  <w:vAlign w:val="center"/>
                </w:tcPr>
                <w:p w14:paraId="0B347BAA">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0.09</w:t>
                  </w:r>
                </w:p>
              </w:tc>
            </w:tr>
            <w:tr w14:paraId="244EBE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33" w:type="pct"/>
                  <w:vMerge w:val="continue"/>
                  <w:noWrap w:val="0"/>
                  <w:vAlign w:val="center"/>
                </w:tcPr>
                <w:p w14:paraId="3BBAF5B5">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585" w:type="pct"/>
                  <w:vMerge w:val="continue"/>
                  <w:noWrap w:val="0"/>
                  <w:vAlign w:val="center"/>
                </w:tcPr>
                <w:p w14:paraId="703D46D9">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652" w:type="pct"/>
                  <w:noWrap w:val="0"/>
                  <w:vAlign w:val="center"/>
                </w:tcPr>
                <w:p w14:paraId="2C433EB9">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氨氮</w:t>
                  </w:r>
                </w:p>
              </w:tc>
              <w:tc>
                <w:tcPr>
                  <w:tcW w:w="723" w:type="pct"/>
                  <w:noWrap w:val="0"/>
                  <w:vAlign w:val="center"/>
                </w:tcPr>
                <w:p w14:paraId="1BD59B37">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8</w:t>
                  </w:r>
                </w:p>
              </w:tc>
              <w:tc>
                <w:tcPr>
                  <w:tcW w:w="674" w:type="pct"/>
                  <w:noWrap w:val="0"/>
                  <w:vAlign w:val="bottom"/>
                </w:tcPr>
                <w:p w14:paraId="650CDBEB">
                  <w:pPr>
                    <w:pStyle w:val="97"/>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0.0000005</w:t>
                  </w:r>
                </w:p>
              </w:tc>
              <w:tc>
                <w:tcPr>
                  <w:tcW w:w="1148" w:type="dxa"/>
                  <w:noWrap w:val="0"/>
                  <w:vAlign w:val="bottom"/>
                </w:tcPr>
                <w:p w14:paraId="341B50D6">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0.000001</w:t>
                  </w:r>
                </w:p>
              </w:tc>
              <w:tc>
                <w:tcPr>
                  <w:tcW w:w="1150" w:type="dxa"/>
                  <w:noWrap w:val="0"/>
                  <w:vAlign w:val="center"/>
                </w:tcPr>
                <w:p w14:paraId="3CE9B830">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0.0002t/a</w:t>
                  </w:r>
                </w:p>
              </w:tc>
              <w:tc>
                <w:tcPr>
                  <w:tcW w:w="1157" w:type="dxa"/>
                  <w:gridSpan w:val="2"/>
                  <w:noWrap w:val="0"/>
                  <w:vAlign w:val="center"/>
                </w:tcPr>
                <w:p w14:paraId="28AE56A7">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0.0004</w:t>
                  </w:r>
                </w:p>
              </w:tc>
            </w:tr>
            <w:tr w14:paraId="4ADFBB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333" w:type="pct"/>
                  <w:vMerge w:val="continue"/>
                  <w:noWrap w:val="0"/>
                  <w:vAlign w:val="center"/>
                </w:tcPr>
                <w:p w14:paraId="72A10FD3">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585" w:type="pct"/>
                  <w:vMerge w:val="continue"/>
                  <w:noWrap w:val="0"/>
                  <w:vAlign w:val="center"/>
                </w:tcPr>
                <w:p w14:paraId="55ABFC82">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652" w:type="pct"/>
                  <w:noWrap w:val="0"/>
                  <w:vAlign w:val="center"/>
                </w:tcPr>
                <w:p w14:paraId="3594DDFF">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TP</w:t>
                  </w:r>
                </w:p>
              </w:tc>
              <w:tc>
                <w:tcPr>
                  <w:tcW w:w="723" w:type="pct"/>
                  <w:noWrap w:val="0"/>
                  <w:vAlign w:val="center"/>
                </w:tcPr>
                <w:p w14:paraId="75B9D626">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0.5</w:t>
                  </w:r>
                </w:p>
              </w:tc>
              <w:tc>
                <w:tcPr>
                  <w:tcW w:w="674" w:type="pct"/>
                  <w:noWrap w:val="0"/>
                  <w:vAlign w:val="bottom"/>
                </w:tcPr>
                <w:p w14:paraId="05BD9E1A">
                  <w:pPr>
                    <w:pStyle w:val="97"/>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0.0000017</w:t>
                  </w:r>
                </w:p>
              </w:tc>
              <w:tc>
                <w:tcPr>
                  <w:tcW w:w="1148" w:type="dxa"/>
                  <w:noWrap w:val="0"/>
                  <w:vAlign w:val="bottom"/>
                </w:tcPr>
                <w:p w14:paraId="4D9593DC">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0.000004</w:t>
                  </w:r>
                </w:p>
              </w:tc>
              <w:tc>
                <w:tcPr>
                  <w:tcW w:w="1150" w:type="dxa"/>
                  <w:noWrap w:val="0"/>
                  <w:vAlign w:val="center"/>
                </w:tcPr>
                <w:p w14:paraId="67294763">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0.00059t/a</w:t>
                  </w:r>
                </w:p>
              </w:tc>
              <w:tc>
                <w:tcPr>
                  <w:tcW w:w="1157" w:type="dxa"/>
                  <w:gridSpan w:val="2"/>
                  <w:noWrap w:val="0"/>
                  <w:vAlign w:val="center"/>
                </w:tcPr>
                <w:p w14:paraId="32F9E4CC">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0.0013</w:t>
                  </w:r>
                </w:p>
              </w:tc>
            </w:tr>
            <w:tr w14:paraId="2A24F6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333" w:type="pct"/>
                  <w:vMerge w:val="continue"/>
                  <w:noWrap w:val="0"/>
                  <w:vAlign w:val="center"/>
                </w:tcPr>
                <w:p w14:paraId="29C971E7">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585" w:type="pct"/>
                  <w:vMerge w:val="continue"/>
                  <w:noWrap w:val="0"/>
                  <w:vAlign w:val="center"/>
                </w:tcPr>
                <w:p w14:paraId="3ECC6C14">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652" w:type="pct"/>
                  <w:noWrap w:val="0"/>
                  <w:vAlign w:val="center"/>
                </w:tcPr>
                <w:p w14:paraId="71EC6999">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rPr>
                  </w:pPr>
                  <w:r>
                    <w:rPr>
                      <w:rFonts w:hint="eastAsia" w:ascii="Calibri" w:hAnsi="Calibri" w:eastAsia="宋体" w:cs="Times New Roman"/>
                      <w:color w:val="auto"/>
                      <w:szCs w:val="21"/>
                    </w:rPr>
                    <w:t>TN</w:t>
                  </w:r>
                </w:p>
              </w:tc>
              <w:tc>
                <w:tcPr>
                  <w:tcW w:w="723" w:type="pct"/>
                  <w:noWrap w:val="0"/>
                  <w:vAlign w:val="center"/>
                </w:tcPr>
                <w:p w14:paraId="2F7C21A4">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15</w:t>
                  </w:r>
                </w:p>
              </w:tc>
              <w:tc>
                <w:tcPr>
                  <w:tcW w:w="674" w:type="pct"/>
                  <w:noWrap w:val="0"/>
                  <w:vAlign w:val="bottom"/>
                </w:tcPr>
                <w:p w14:paraId="061D2426">
                  <w:pPr>
                    <w:pStyle w:val="97"/>
                    <w:keepNext w:val="0"/>
                    <w:keepLines w:val="0"/>
                    <w:suppressLineNumbers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0.0000015</w:t>
                  </w:r>
                </w:p>
              </w:tc>
              <w:tc>
                <w:tcPr>
                  <w:tcW w:w="1148" w:type="dxa"/>
                  <w:noWrap w:val="0"/>
                  <w:vAlign w:val="bottom"/>
                </w:tcPr>
                <w:p w14:paraId="1A5CD489">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0.000003</w:t>
                  </w:r>
                </w:p>
              </w:tc>
              <w:tc>
                <w:tcPr>
                  <w:tcW w:w="1150" w:type="dxa"/>
                  <w:noWrap w:val="0"/>
                  <w:vAlign w:val="center"/>
                </w:tcPr>
                <w:p w14:paraId="3A26F6F3">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0.00059t/a</w:t>
                  </w:r>
                </w:p>
              </w:tc>
              <w:tc>
                <w:tcPr>
                  <w:tcW w:w="1157" w:type="dxa"/>
                  <w:gridSpan w:val="2"/>
                  <w:noWrap w:val="0"/>
                  <w:vAlign w:val="center"/>
                </w:tcPr>
                <w:p w14:paraId="0BA61CBF">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0.0012</w:t>
                  </w:r>
                </w:p>
              </w:tc>
            </w:tr>
            <w:tr w14:paraId="2487A4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1" w:type="pct"/>
                <w:trHeight w:val="23" w:hRule="atLeast"/>
                <w:jc w:val="center"/>
              </w:trPr>
              <w:tc>
                <w:tcPr>
                  <w:tcW w:w="918" w:type="pct"/>
                  <w:gridSpan w:val="2"/>
                  <w:vMerge w:val="restart"/>
                  <w:noWrap w:val="0"/>
                  <w:vAlign w:val="center"/>
                </w:tcPr>
                <w:p w14:paraId="1F16F9CF">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r>
                    <w:rPr>
                      <w:rFonts w:ascii="Calibri" w:hAnsi="Calibri" w:eastAsia="宋体" w:cs="Times New Roman"/>
                      <w:snapToGrid w:val="0"/>
                      <w:color w:val="auto"/>
                      <w:szCs w:val="21"/>
                    </w:rPr>
                    <w:t>全厂合计排放</w:t>
                  </w:r>
                </w:p>
              </w:tc>
              <w:tc>
                <w:tcPr>
                  <w:tcW w:w="2724" w:type="pct"/>
                  <w:gridSpan w:val="4"/>
                  <w:noWrap w:val="0"/>
                  <w:vAlign w:val="center"/>
                </w:tcPr>
                <w:p w14:paraId="367A1FAF">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pH</w:t>
                  </w:r>
                </w:p>
              </w:tc>
              <w:tc>
                <w:tcPr>
                  <w:tcW w:w="676" w:type="pct"/>
                  <w:noWrap w:val="0"/>
                  <w:vAlign w:val="bottom"/>
                </w:tcPr>
                <w:p w14:paraId="0596C072">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w:t>
                  </w:r>
                </w:p>
              </w:tc>
              <w:tc>
                <w:tcPr>
                  <w:tcW w:w="659" w:type="pct"/>
                  <w:noWrap w:val="0"/>
                  <w:vAlign w:val="bottom"/>
                </w:tcPr>
                <w:p w14:paraId="775F3B23">
                  <w:pPr>
                    <w:pStyle w:val="97"/>
                    <w:keepNext w:val="0"/>
                    <w:keepLines w:val="0"/>
                    <w:suppressLineNumbers w:val="0"/>
                    <w:spacing w:before="0" w:beforeAutospacing="0" w:after="0" w:afterAutospacing="0"/>
                    <w:ind w:left="0" w:right="0"/>
                    <w:rPr>
                      <w:rFonts w:hint="eastAsia" w:ascii="Calibri" w:hAnsi="Calibri" w:eastAsia="宋体" w:cs="Times New Roman"/>
                      <w:color w:val="auto"/>
                      <w:szCs w:val="21"/>
                    </w:rPr>
                  </w:pPr>
                  <w:r>
                    <w:rPr>
                      <w:rFonts w:hint="eastAsia" w:ascii="Calibri" w:hAnsi="Calibri" w:eastAsia="宋体" w:cs="Times New Roman"/>
                      <w:color w:val="auto"/>
                      <w:szCs w:val="21"/>
                    </w:rPr>
                    <w:t>--</w:t>
                  </w:r>
                </w:p>
              </w:tc>
            </w:tr>
            <w:tr w14:paraId="1DFBA5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1" w:type="pct"/>
                <w:trHeight w:val="23" w:hRule="atLeast"/>
                <w:jc w:val="center"/>
              </w:trPr>
              <w:tc>
                <w:tcPr>
                  <w:tcW w:w="918" w:type="pct"/>
                  <w:gridSpan w:val="2"/>
                  <w:vMerge w:val="continue"/>
                  <w:noWrap w:val="0"/>
                  <w:vAlign w:val="center"/>
                </w:tcPr>
                <w:p w14:paraId="2137EB76">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2724" w:type="pct"/>
                  <w:gridSpan w:val="4"/>
                  <w:noWrap w:val="0"/>
                  <w:vAlign w:val="center"/>
                </w:tcPr>
                <w:p w14:paraId="62D1D22B">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COD</w:t>
                  </w:r>
                  <w:r>
                    <w:rPr>
                      <w:rFonts w:hint="eastAsia" w:ascii="Calibri" w:hAnsi="Calibri" w:eastAsia="宋体" w:cs="Times New Roman"/>
                      <w:color w:val="auto"/>
                      <w:szCs w:val="21"/>
                      <w:vertAlign w:val="subscript"/>
                    </w:rPr>
                    <w:t>cr</w:t>
                  </w:r>
                </w:p>
              </w:tc>
              <w:tc>
                <w:tcPr>
                  <w:tcW w:w="1150" w:type="dxa"/>
                  <w:noWrap w:val="0"/>
                  <w:vAlign w:val="center"/>
                </w:tcPr>
                <w:p w14:paraId="5E51277C">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0.07t/a</w:t>
                  </w:r>
                </w:p>
              </w:tc>
              <w:tc>
                <w:tcPr>
                  <w:tcW w:w="1121" w:type="dxa"/>
                  <w:noWrap w:val="0"/>
                  <w:vAlign w:val="center"/>
                </w:tcPr>
                <w:p w14:paraId="7004C6E2">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0.15</w:t>
                  </w:r>
                </w:p>
              </w:tc>
            </w:tr>
            <w:tr w14:paraId="593DD2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1" w:type="pct"/>
                <w:trHeight w:val="23" w:hRule="atLeast"/>
                <w:jc w:val="center"/>
              </w:trPr>
              <w:tc>
                <w:tcPr>
                  <w:tcW w:w="918" w:type="pct"/>
                  <w:gridSpan w:val="2"/>
                  <w:vMerge w:val="continue"/>
                  <w:noWrap w:val="0"/>
                  <w:vAlign w:val="center"/>
                </w:tcPr>
                <w:p w14:paraId="40E31136">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2724" w:type="pct"/>
                  <w:gridSpan w:val="4"/>
                  <w:noWrap w:val="0"/>
                  <w:vAlign w:val="center"/>
                </w:tcPr>
                <w:p w14:paraId="652A22E6">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ascii="Calibri" w:hAnsi="Calibri" w:eastAsia="宋体" w:cs="Times New Roman"/>
                      <w:color w:val="auto"/>
                      <w:szCs w:val="21"/>
                    </w:rPr>
                    <w:t>SS</w:t>
                  </w:r>
                </w:p>
              </w:tc>
              <w:tc>
                <w:tcPr>
                  <w:tcW w:w="1150" w:type="dxa"/>
                  <w:noWrap w:val="0"/>
                  <w:vAlign w:val="center"/>
                </w:tcPr>
                <w:p w14:paraId="1DE8E770">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0.04t/a</w:t>
                  </w:r>
                </w:p>
              </w:tc>
              <w:tc>
                <w:tcPr>
                  <w:tcW w:w="1121" w:type="dxa"/>
                  <w:noWrap w:val="0"/>
                  <w:vAlign w:val="center"/>
                </w:tcPr>
                <w:p w14:paraId="3A9FB948">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0.09</w:t>
                  </w:r>
                </w:p>
              </w:tc>
            </w:tr>
            <w:tr w14:paraId="507635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1" w:type="pct"/>
                <w:trHeight w:val="23" w:hRule="atLeast"/>
                <w:jc w:val="center"/>
              </w:trPr>
              <w:tc>
                <w:tcPr>
                  <w:tcW w:w="918" w:type="pct"/>
                  <w:gridSpan w:val="2"/>
                  <w:vMerge w:val="continue"/>
                  <w:noWrap w:val="0"/>
                  <w:vAlign w:val="center"/>
                </w:tcPr>
                <w:p w14:paraId="7E0E1C65">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2724" w:type="pct"/>
                  <w:gridSpan w:val="4"/>
                  <w:noWrap w:val="0"/>
                  <w:vAlign w:val="center"/>
                </w:tcPr>
                <w:p w14:paraId="431E7599">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氨氮</w:t>
                  </w:r>
                </w:p>
              </w:tc>
              <w:tc>
                <w:tcPr>
                  <w:tcW w:w="1150" w:type="dxa"/>
                  <w:noWrap w:val="0"/>
                  <w:vAlign w:val="center"/>
                </w:tcPr>
                <w:p w14:paraId="2D94D3A7">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0.0002t/a</w:t>
                  </w:r>
                </w:p>
              </w:tc>
              <w:tc>
                <w:tcPr>
                  <w:tcW w:w="1121" w:type="dxa"/>
                  <w:noWrap w:val="0"/>
                  <w:vAlign w:val="center"/>
                </w:tcPr>
                <w:p w14:paraId="7F1115B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0.0004</w:t>
                  </w:r>
                </w:p>
              </w:tc>
            </w:tr>
            <w:tr w14:paraId="5C2C18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1" w:type="pct"/>
                <w:trHeight w:val="23" w:hRule="atLeast"/>
                <w:jc w:val="center"/>
              </w:trPr>
              <w:tc>
                <w:tcPr>
                  <w:tcW w:w="918" w:type="pct"/>
                  <w:gridSpan w:val="2"/>
                  <w:vMerge w:val="continue"/>
                  <w:noWrap w:val="0"/>
                  <w:vAlign w:val="center"/>
                </w:tcPr>
                <w:p w14:paraId="4426AD50">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2724" w:type="pct"/>
                  <w:gridSpan w:val="4"/>
                  <w:noWrap w:val="0"/>
                  <w:vAlign w:val="center"/>
                </w:tcPr>
                <w:p w14:paraId="276C3713">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TP</w:t>
                  </w:r>
                </w:p>
              </w:tc>
              <w:tc>
                <w:tcPr>
                  <w:tcW w:w="1150" w:type="dxa"/>
                  <w:noWrap w:val="0"/>
                  <w:vAlign w:val="center"/>
                </w:tcPr>
                <w:p w14:paraId="53E2CE8C">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0.00059t/a</w:t>
                  </w:r>
                </w:p>
              </w:tc>
              <w:tc>
                <w:tcPr>
                  <w:tcW w:w="1121" w:type="dxa"/>
                  <w:noWrap w:val="0"/>
                  <w:vAlign w:val="center"/>
                </w:tcPr>
                <w:p w14:paraId="0A0BB48C">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0.0013</w:t>
                  </w:r>
                </w:p>
              </w:tc>
            </w:tr>
            <w:tr w14:paraId="42588C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1" w:type="pct"/>
                <w:trHeight w:val="23" w:hRule="atLeast"/>
                <w:jc w:val="center"/>
              </w:trPr>
              <w:tc>
                <w:tcPr>
                  <w:tcW w:w="918" w:type="pct"/>
                  <w:gridSpan w:val="2"/>
                  <w:vMerge w:val="continue"/>
                  <w:noWrap w:val="0"/>
                  <w:vAlign w:val="center"/>
                </w:tcPr>
                <w:p w14:paraId="56DFC85E">
                  <w:pPr>
                    <w:pStyle w:val="97"/>
                    <w:keepNext w:val="0"/>
                    <w:keepLines w:val="0"/>
                    <w:suppressLineNumbers w:val="0"/>
                    <w:spacing w:before="0" w:beforeAutospacing="0" w:after="0" w:afterAutospacing="0"/>
                    <w:ind w:left="0" w:right="0"/>
                    <w:rPr>
                      <w:rFonts w:ascii="Calibri" w:hAnsi="Calibri" w:eastAsia="宋体" w:cs="Times New Roman"/>
                      <w:snapToGrid w:val="0"/>
                      <w:color w:val="auto"/>
                      <w:szCs w:val="21"/>
                    </w:rPr>
                  </w:pPr>
                </w:p>
              </w:tc>
              <w:tc>
                <w:tcPr>
                  <w:tcW w:w="2724" w:type="pct"/>
                  <w:gridSpan w:val="4"/>
                  <w:noWrap w:val="0"/>
                  <w:vAlign w:val="center"/>
                </w:tcPr>
                <w:p w14:paraId="222B8D92">
                  <w:pPr>
                    <w:pStyle w:val="97"/>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TN</w:t>
                  </w:r>
                </w:p>
              </w:tc>
              <w:tc>
                <w:tcPr>
                  <w:tcW w:w="1150" w:type="dxa"/>
                  <w:noWrap w:val="0"/>
                  <w:vAlign w:val="center"/>
                </w:tcPr>
                <w:p w14:paraId="0DE8B139">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bCs/>
                      <w:color w:val="auto"/>
                      <w:sz w:val="21"/>
                      <w:szCs w:val="21"/>
                      <w:lang w:val="en-US" w:eastAsia="zh-CN"/>
                    </w:rPr>
                    <w:t>0.00059t/a</w:t>
                  </w:r>
                </w:p>
              </w:tc>
              <w:tc>
                <w:tcPr>
                  <w:tcW w:w="1121" w:type="dxa"/>
                  <w:noWrap w:val="0"/>
                  <w:vAlign w:val="center"/>
                </w:tcPr>
                <w:p w14:paraId="35BBF08E">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0.0012</w:t>
                  </w:r>
                </w:p>
              </w:tc>
            </w:tr>
          </w:tbl>
          <w:p w14:paraId="5BF31941">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sz w:val="24"/>
                <w:highlight w:val="none"/>
                <w:lang w:val="en-US" w:eastAsia="zh-CN"/>
              </w:rPr>
            </w:pPr>
            <w:r>
              <w:rPr>
                <w:rFonts w:hint="eastAsia" w:ascii="Calibri" w:hAnsi="Calibri" w:eastAsia="宋体" w:cs="Times New Roman"/>
                <w:b/>
                <w:sz w:val="24"/>
                <w:highlight w:val="none"/>
              </w:rPr>
              <w:t>1</w:t>
            </w:r>
            <w:r>
              <w:rPr>
                <w:rFonts w:ascii="Calibri" w:hAnsi="Calibri" w:eastAsia="宋体" w:cs="Times New Roman"/>
                <w:b/>
                <w:sz w:val="24"/>
                <w:highlight w:val="none"/>
              </w:rPr>
              <w:t>.</w:t>
            </w:r>
            <w:r>
              <w:rPr>
                <w:rFonts w:hint="eastAsia" w:ascii="Calibri" w:hAnsi="Calibri" w:eastAsia="宋体" w:cs="Times New Roman"/>
                <w:b/>
                <w:sz w:val="24"/>
                <w:highlight w:val="none"/>
                <w:lang w:val="en-US" w:eastAsia="zh-CN"/>
              </w:rPr>
              <w:t>4废水处理的可行性分析</w:t>
            </w:r>
          </w:p>
          <w:p w14:paraId="1E52F380">
            <w:pPr>
              <w:keepNext w:val="0"/>
              <w:keepLines w:val="0"/>
              <w:suppressLineNumbers w:val="0"/>
              <w:spacing w:before="0" w:beforeAutospacing="0" w:after="0" w:afterAutospacing="0" w:line="360" w:lineRule="auto"/>
              <w:ind w:left="0" w:right="0" w:firstLine="480" w:firstLineChars="200"/>
              <w:jc w:val="left"/>
              <w:rPr>
                <w:rFonts w:hint="default" w:ascii="Calibri" w:hAnsi="Calibri" w:eastAsia="宋体" w:cs="Times New Roman"/>
                <w:bCs/>
                <w:sz w:val="24"/>
                <w:lang w:val="en-US" w:eastAsia="zh-CN"/>
              </w:rPr>
            </w:pPr>
            <w:r>
              <w:rPr>
                <w:rFonts w:hint="eastAsia" w:ascii="Calibri" w:hAnsi="Calibri" w:eastAsia="宋体" w:cs="Times New Roman"/>
                <w:bCs/>
                <w:sz w:val="24"/>
              </w:rPr>
              <w:t>（1）</w:t>
            </w:r>
            <w:r>
              <w:rPr>
                <w:rFonts w:hint="eastAsia" w:ascii="Calibri" w:hAnsi="Calibri" w:eastAsia="宋体" w:cs="Times New Roman"/>
                <w:bCs/>
                <w:sz w:val="24"/>
                <w:lang w:val="en-US" w:eastAsia="zh-CN"/>
              </w:rPr>
              <w:t>污水处理站处理可行性分析</w:t>
            </w:r>
          </w:p>
          <w:p w14:paraId="56B05FBE">
            <w:pPr>
              <w:keepNext w:val="0"/>
              <w:keepLines w:val="0"/>
              <w:suppressLineNumbers w:val="0"/>
              <w:spacing w:before="0" w:beforeAutospacing="0" w:after="0" w:afterAutospacing="0" w:line="360" w:lineRule="auto"/>
              <w:ind w:left="0" w:right="0" w:firstLine="480" w:firstLineChars="200"/>
              <w:jc w:val="both"/>
              <w:rPr>
                <w:rFonts w:ascii="Calibri" w:hAnsi="Calibri" w:eastAsia="宋体" w:cs="Times New Roman"/>
                <w:bCs/>
                <w:sz w:val="24"/>
              </w:rPr>
            </w:pPr>
            <w:r>
              <w:rPr>
                <w:rFonts w:hint="eastAsia" w:ascii="Calibri" w:hAnsi="Calibri" w:eastAsia="宋体" w:cs="Times New Roman"/>
                <w:bCs/>
                <w:sz w:val="24"/>
                <w:lang w:val="en-US" w:eastAsia="zh-CN"/>
              </w:rPr>
              <w:t>项目自建污水处理站处理规模为30t/d，根据上述内容可知项目扩建后全厂实际产生废水量为26.34m</w:t>
            </w:r>
            <w:r>
              <w:rPr>
                <w:rFonts w:hint="eastAsia" w:ascii="Calibri" w:hAnsi="Calibri" w:eastAsia="宋体" w:cs="Times New Roman"/>
                <w:bCs/>
                <w:sz w:val="24"/>
                <w:vertAlign w:val="superscript"/>
                <w:lang w:val="en-US" w:eastAsia="zh-CN"/>
              </w:rPr>
              <w:t>3</w:t>
            </w:r>
            <w:r>
              <w:rPr>
                <w:rFonts w:hint="eastAsia" w:ascii="Calibri" w:hAnsi="Calibri" w:eastAsia="宋体" w:cs="Times New Roman"/>
                <w:bCs/>
                <w:sz w:val="24"/>
                <w:lang w:val="en-US" w:eastAsia="zh-CN"/>
              </w:rPr>
              <w:t xml:space="preserve"> /d，实际废水占规模处理量87.8%，</w:t>
            </w:r>
            <w:r>
              <w:rPr>
                <w:rFonts w:hint="eastAsia" w:ascii="Calibri" w:hAnsi="Calibri" w:eastAsia="宋体" w:cs="Times New Roman"/>
                <w:bCs/>
                <w:sz w:val="24"/>
                <w:lang w:eastAsia="zh-CN"/>
              </w:rPr>
              <w:t>因此从水量上看，</w:t>
            </w:r>
            <w:r>
              <w:rPr>
                <w:rFonts w:hint="eastAsia" w:ascii="Calibri" w:hAnsi="Calibri" w:eastAsia="宋体" w:cs="Times New Roman"/>
                <w:bCs/>
                <w:sz w:val="24"/>
                <w:lang w:val="en-US" w:eastAsia="zh-CN"/>
              </w:rPr>
              <w:t>自建污水处理站</w:t>
            </w:r>
            <w:r>
              <w:rPr>
                <w:rFonts w:hint="eastAsia" w:ascii="Calibri" w:hAnsi="Calibri" w:eastAsia="宋体" w:cs="Times New Roman"/>
                <w:bCs/>
                <w:sz w:val="24"/>
                <w:lang w:eastAsia="zh-CN"/>
              </w:rPr>
              <w:t>完全有能力接纳本项目产生的污水</w:t>
            </w:r>
            <w:r>
              <w:rPr>
                <w:rFonts w:hint="eastAsia" w:ascii="Calibri" w:hAnsi="Calibri" w:eastAsia="宋体" w:cs="Times New Roman"/>
                <w:bCs/>
                <w:sz w:val="24"/>
                <w:lang w:val="en-US" w:eastAsia="zh-CN"/>
              </w:rPr>
              <w:t>。污水处理站采用传统沉淀过滤、消毒工艺，本项目废水水质成分简单，废水处理后可以</w:t>
            </w:r>
            <w:r>
              <w:rPr>
                <w:rFonts w:hint="eastAsia" w:ascii="Calibri" w:hAnsi="Calibri" w:eastAsia="宋体" w:cs="Times New Roman"/>
                <w:color w:val="auto"/>
                <w:sz w:val="24"/>
              </w:rPr>
              <w:t>达到《鄱阳湖生态经济区水污染物排放标准》（DB36/852-2015）滨湖控制发展带标准后排放至鄱阳湖</w:t>
            </w:r>
            <w:r>
              <w:rPr>
                <w:rFonts w:hint="eastAsia" w:ascii="Calibri" w:hAnsi="Calibri" w:eastAsia="宋体" w:cs="Times New Roman"/>
                <w:bCs/>
                <w:sz w:val="24"/>
                <w:lang w:val="en-US" w:eastAsia="zh-CN"/>
              </w:rPr>
              <w:t>。</w:t>
            </w:r>
          </w:p>
          <w:p w14:paraId="51C159F3">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（2）</w:t>
            </w:r>
            <w:r>
              <w:rPr>
                <w:rFonts w:hint="eastAsia" w:ascii="Calibri" w:hAnsi="Calibri" w:eastAsia="宋体" w:cs="Times New Roman"/>
                <w:bCs/>
                <w:sz w:val="24"/>
                <w:lang w:val="en-US" w:eastAsia="zh-CN"/>
              </w:rPr>
              <w:t>废水回用可行性</w:t>
            </w:r>
            <w:r>
              <w:rPr>
                <w:rFonts w:hint="eastAsia" w:ascii="Calibri" w:hAnsi="Calibri" w:eastAsia="宋体" w:cs="Times New Roman"/>
                <w:bCs/>
                <w:sz w:val="24"/>
              </w:rPr>
              <w:t>分析</w:t>
            </w:r>
          </w:p>
          <w:p w14:paraId="1C2284E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eastAsia" w:ascii="Calibri" w:hAnsi="Calibri" w:eastAsia="宋体" w:cs="Times New Roman"/>
                <w:bCs/>
                <w:color w:val="auto"/>
                <w:sz w:val="24"/>
                <w:lang w:val="en-US" w:eastAsia="zh-CN"/>
              </w:rPr>
              <w:t>经查阅《滤池反冲洗水直接回用对给水厂水质的影响》（张弓、孙敏、付永华《工业水处理》（2012年第四期））中相关研究结果：经沉淀、浓缩后的滤池反冲洗废水可继续回用生产，且回用的生产废水可以提高色度、CODCr、和氨氮的去除率，细菌总数会稍有增加，但若加强水的消毒，不会对出水水质带来影响。该工艺已成熟运用多年，技术可行</w:t>
            </w:r>
            <w:r>
              <w:rPr>
                <w:rFonts w:hint="eastAsia" w:ascii="Times New Roman" w:hAnsi="Times New Roman" w:eastAsia="宋体" w:cs="Times New Roman"/>
                <w:color w:val="auto"/>
                <w:sz w:val="24"/>
                <w:lang w:val="en-US" w:eastAsia="zh-CN"/>
              </w:rPr>
              <w:t>。</w:t>
            </w:r>
          </w:p>
          <w:p w14:paraId="18E11361">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sz w:val="24"/>
              </w:rPr>
            </w:pPr>
            <w:r>
              <w:rPr>
                <w:rFonts w:hint="eastAsia" w:ascii="Calibri" w:hAnsi="Calibri" w:eastAsia="宋体" w:cs="Times New Roman"/>
                <w:b/>
                <w:sz w:val="24"/>
              </w:rPr>
              <w:t>1</w:t>
            </w:r>
            <w:r>
              <w:rPr>
                <w:rFonts w:ascii="Calibri" w:hAnsi="Calibri" w:eastAsia="宋体" w:cs="Times New Roman"/>
                <w:b/>
                <w:sz w:val="24"/>
              </w:rPr>
              <w:t>.</w:t>
            </w:r>
            <w:r>
              <w:rPr>
                <w:rFonts w:hint="eastAsia" w:ascii="Calibri" w:hAnsi="Calibri" w:eastAsia="宋体" w:cs="Times New Roman"/>
                <w:b/>
                <w:sz w:val="24"/>
                <w:lang w:val="en-US" w:eastAsia="zh-CN"/>
              </w:rPr>
              <w:t>5</w:t>
            </w:r>
            <w:r>
              <w:rPr>
                <w:rFonts w:hint="eastAsia" w:ascii="Calibri" w:hAnsi="Calibri" w:eastAsia="宋体" w:cs="Times New Roman"/>
                <w:b/>
                <w:sz w:val="24"/>
              </w:rPr>
              <w:t>环境影响分析</w:t>
            </w:r>
          </w:p>
          <w:p w14:paraId="49DACCE5">
            <w:pPr>
              <w:keepNext w:val="0"/>
              <w:keepLines w:val="0"/>
              <w:suppressLineNumbers w:val="0"/>
              <w:spacing w:before="0" w:beforeAutospacing="0" w:after="0" w:afterAutospacing="0" w:line="360" w:lineRule="auto"/>
              <w:ind w:left="0" w:right="0" w:firstLine="480" w:firstLineChars="200"/>
              <w:jc w:val="distribute"/>
              <w:rPr>
                <w:rFonts w:hint="eastAsia" w:ascii="Calibri" w:hAnsi="Calibri" w:eastAsia="宋体" w:cs="Times New Roman"/>
                <w:bCs/>
                <w:sz w:val="24"/>
              </w:rPr>
            </w:pPr>
            <w:r>
              <w:rPr>
                <w:rFonts w:hint="eastAsia" w:ascii="Times New Roman" w:hAnsi="Times New Roman" w:eastAsia="宋体" w:cs="Times New Roman"/>
                <w:color w:val="auto"/>
                <w:sz w:val="24"/>
                <w:szCs w:val="24"/>
                <w:highlight w:val="none"/>
                <w:lang w:val="en-US" w:eastAsia="zh-CN"/>
              </w:rPr>
              <w:t>现有项目生活污水经化粪池处理后与沉淀池排泥废水通过干化池产生的滤液</w:t>
            </w:r>
            <w:r>
              <w:rPr>
                <w:rFonts w:hint="eastAsia" w:ascii="Calibri" w:hAnsi="Calibri" w:eastAsia="宋体" w:cs="Times New Roman"/>
                <w:color w:val="auto"/>
                <w:sz w:val="24"/>
              </w:rPr>
              <w:t>经自建污水</w:t>
            </w:r>
            <w:r>
              <w:rPr>
                <w:rFonts w:hint="eastAsia" w:ascii="Calibri" w:hAnsi="Calibri" w:eastAsia="宋体" w:cs="Times New Roman"/>
                <w:color w:val="auto"/>
                <w:sz w:val="24"/>
                <w:lang w:val="en-US" w:eastAsia="zh-CN"/>
              </w:rPr>
              <w:t>处理站</w:t>
            </w:r>
            <w:r>
              <w:rPr>
                <w:rFonts w:hint="eastAsia" w:ascii="Calibri" w:hAnsi="Calibri" w:eastAsia="宋体" w:cs="Times New Roman"/>
                <w:color w:val="auto"/>
                <w:sz w:val="24"/>
              </w:rPr>
              <w:t>处理达到《鄱阳湖生态经济区水污染物排放标准》（DB36/852-2015）滨湖控制发展带标准后排放至鄱阳湖</w:t>
            </w:r>
            <w:r>
              <w:rPr>
                <w:rFonts w:hint="eastAsia" w:ascii="Calibri" w:hAnsi="Calibri" w:eastAsia="宋体" w:cs="Times New Roman"/>
                <w:color w:val="000000"/>
                <w:sz w:val="24"/>
                <w:lang w:val="en-US" w:eastAsia="zh-CN"/>
              </w:rPr>
              <w:t>；V型</w:t>
            </w:r>
            <w:r>
              <w:rPr>
                <w:rFonts w:hint="eastAsia" w:ascii="Calibri" w:hAnsi="Calibri" w:eastAsia="宋体" w:cs="Times New Roman"/>
                <w:color w:val="auto"/>
                <w:sz w:val="24"/>
                <w:lang w:val="en-US" w:eastAsia="zh-CN"/>
              </w:rPr>
              <w:t>滤池反冲洗废水</w:t>
            </w:r>
            <w:r>
              <w:rPr>
                <w:rFonts w:hint="eastAsia" w:ascii="Calibri" w:hAnsi="Calibri" w:eastAsia="宋体" w:cs="Times New Roman"/>
                <w:bCs/>
                <w:color w:val="000000"/>
                <w:sz w:val="24"/>
              </w:rPr>
              <w:t>经浓缩池重力浓缩后</w:t>
            </w:r>
            <w:r>
              <w:rPr>
                <w:rFonts w:hint="eastAsia" w:ascii="Calibri" w:hAnsi="Calibri" w:eastAsia="宋体" w:cs="Times New Roman"/>
                <w:bCs/>
                <w:color w:val="000000"/>
                <w:sz w:val="24"/>
                <w:lang w:val="en-US" w:eastAsia="zh-CN"/>
              </w:rPr>
              <w:t>分离的上清水</w:t>
            </w:r>
            <w:r>
              <w:rPr>
                <w:rFonts w:hint="eastAsia" w:ascii="Calibri" w:hAnsi="Calibri" w:eastAsia="宋体" w:cs="Times New Roman"/>
                <w:bCs/>
                <w:color w:val="000000"/>
                <w:sz w:val="24"/>
              </w:rPr>
              <w:t>排入</w:t>
            </w:r>
            <w:r>
              <w:rPr>
                <w:rFonts w:hint="eastAsia" w:ascii="Calibri" w:hAnsi="Calibri" w:eastAsia="宋体" w:cs="Times New Roman"/>
                <w:bCs/>
                <w:color w:val="000000"/>
                <w:sz w:val="24"/>
                <w:lang w:val="en-US" w:eastAsia="zh-CN"/>
              </w:rPr>
              <w:t>废水回收池</w:t>
            </w:r>
            <w:r>
              <w:rPr>
                <w:rFonts w:hint="eastAsia" w:ascii="Calibri" w:hAnsi="Calibri" w:eastAsia="宋体" w:cs="Times New Roman"/>
                <w:bCs/>
                <w:color w:val="000000"/>
                <w:sz w:val="24"/>
              </w:rPr>
              <w:t>提升送至配水井回用</w:t>
            </w:r>
            <w:r>
              <w:rPr>
                <w:rFonts w:hint="eastAsia" w:ascii="Calibri" w:hAnsi="Calibri" w:eastAsia="宋体" w:cs="Times New Roman"/>
                <w:bCs/>
                <w:color w:val="auto"/>
                <w:sz w:val="24"/>
                <w:lang w:eastAsia="zh-CN"/>
              </w:rPr>
              <w:t>；</w:t>
            </w:r>
            <w:r>
              <w:rPr>
                <w:rFonts w:hint="eastAsia" w:ascii="Calibri" w:hAnsi="Calibri" w:eastAsia="宋体" w:cs="Times New Roman"/>
                <w:bCs/>
                <w:sz w:val="24"/>
                <w:lang w:val="en-US" w:eastAsia="zh-CN"/>
              </w:rPr>
              <w:t>项目废水均处理达标后排放，正常情况下，不会对项目周边水环境产生污染影响。</w:t>
            </w:r>
          </w:p>
          <w:p w14:paraId="5AC434F6">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sz w:val="24"/>
              </w:rPr>
            </w:pPr>
            <w:r>
              <w:rPr>
                <w:rFonts w:hint="eastAsia" w:ascii="Calibri" w:hAnsi="Calibri" w:eastAsia="宋体" w:cs="Times New Roman"/>
                <w:b/>
                <w:sz w:val="24"/>
              </w:rPr>
              <w:t>2、废气</w:t>
            </w:r>
          </w:p>
          <w:p w14:paraId="321A45E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扩建</w:t>
            </w:r>
            <w:r>
              <w:rPr>
                <w:rFonts w:hint="eastAsia" w:ascii="Calibri" w:hAnsi="Calibri" w:eastAsia="宋体" w:cs="Times New Roman"/>
                <w:bCs/>
                <w:color w:val="auto"/>
                <w:sz w:val="24"/>
              </w:rPr>
              <w:t>项目生产过程中产生的废气</w:t>
            </w:r>
            <w:r>
              <w:rPr>
                <w:rFonts w:hint="eastAsia" w:ascii="Calibri" w:hAnsi="Calibri" w:eastAsia="宋体" w:cs="Times New Roman"/>
                <w:bCs/>
                <w:color w:val="auto"/>
                <w:sz w:val="24"/>
                <w:lang w:val="en-US" w:eastAsia="zh-CN"/>
              </w:rPr>
              <w:t>主要</w:t>
            </w:r>
            <w:r>
              <w:rPr>
                <w:rFonts w:hint="eastAsia" w:ascii="宋体" w:hAnsi="宋体" w:eastAsia="宋体" w:cs="宋体"/>
                <w:b w:val="0"/>
                <w:bCs w:val="0"/>
                <w:color w:val="auto"/>
                <w:sz w:val="24"/>
                <w:szCs w:val="24"/>
                <w:lang w:val="en-US" w:eastAsia="zh-CN"/>
              </w:rPr>
              <w:t>为污泥臭气</w:t>
            </w:r>
            <w:r>
              <w:rPr>
                <w:rFonts w:hint="eastAsia" w:ascii="Calibri" w:hAnsi="Calibri" w:eastAsia="宋体" w:cs="Times New Roman"/>
                <w:bCs/>
                <w:color w:val="auto"/>
                <w:sz w:val="24"/>
                <w:lang w:val="en-US" w:eastAsia="zh-CN"/>
              </w:rPr>
              <w:t>。</w:t>
            </w:r>
          </w:p>
          <w:p w14:paraId="3A85927F">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bCs/>
                <w:color w:val="auto"/>
                <w:sz w:val="24"/>
                <w:lang w:val="en-US" w:eastAsia="zh-CN"/>
              </w:rPr>
            </w:pPr>
            <w:r>
              <w:rPr>
                <w:rFonts w:hint="eastAsia" w:ascii="Calibri" w:hAnsi="Calibri" w:eastAsia="宋体" w:cs="Times New Roman"/>
                <w:b/>
                <w:bCs/>
                <w:color w:val="auto"/>
                <w:sz w:val="24"/>
              </w:rPr>
              <w:t>2</w:t>
            </w:r>
            <w:r>
              <w:rPr>
                <w:rFonts w:ascii="Calibri" w:hAnsi="Calibri" w:eastAsia="宋体" w:cs="Times New Roman"/>
                <w:b/>
                <w:bCs/>
                <w:color w:val="auto"/>
                <w:sz w:val="24"/>
              </w:rPr>
              <w:t>.</w:t>
            </w:r>
            <w:r>
              <w:rPr>
                <w:rFonts w:hint="eastAsia" w:ascii="Calibri" w:hAnsi="Calibri" w:eastAsia="宋体" w:cs="Times New Roman"/>
                <w:b/>
                <w:bCs/>
                <w:color w:val="auto"/>
                <w:sz w:val="24"/>
                <w:lang w:val="en-US" w:eastAsia="zh-CN"/>
              </w:rPr>
              <w:t xml:space="preserve">1 </w:t>
            </w:r>
            <w:r>
              <w:rPr>
                <w:rFonts w:hint="eastAsia" w:ascii="Calibri" w:hAnsi="Calibri" w:eastAsia="宋体" w:cs="Times New Roman"/>
                <w:b/>
                <w:bCs/>
                <w:color w:val="auto"/>
                <w:sz w:val="24"/>
              </w:rPr>
              <w:t>废气污染源</w:t>
            </w:r>
            <w:r>
              <w:rPr>
                <w:rFonts w:hint="eastAsia" w:ascii="Calibri" w:hAnsi="Calibri" w:eastAsia="宋体" w:cs="Times New Roman"/>
                <w:b/>
                <w:bCs/>
                <w:color w:val="auto"/>
                <w:sz w:val="24"/>
                <w:lang w:val="en-US" w:eastAsia="zh-CN"/>
              </w:rPr>
              <w:t>强核算</w:t>
            </w:r>
          </w:p>
          <w:p w14:paraId="2DAED868">
            <w:pPr>
              <w:keepNext w:val="0"/>
              <w:keepLines w:val="0"/>
              <w:suppressLineNumbers w:val="0"/>
              <w:spacing w:before="0" w:beforeAutospacing="0" w:after="0" w:afterAutospacing="0" w:line="360" w:lineRule="auto"/>
              <w:ind w:left="0" w:right="0" w:firstLine="480" w:firstLineChars="200"/>
              <w:jc w:val="left"/>
              <w:rPr>
                <w:rFonts w:hint="default" w:ascii="Calibri" w:hAnsi="Calibri"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污泥臭气</w:t>
            </w:r>
          </w:p>
          <w:p w14:paraId="47BFBC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lang w:val="en-US" w:eastAsia="zh-CN"/>
              </w:rPr>
              <w:t>本项目运营期间产生少量臭气主要来自于网格反应平流沉淀池</w:t>
            </w:r>
            <w:r>
              <w:rPr>
                <w:rFonts w:hint="eastAsia" w:ascii="Times New Roman" w:hAnsi="Times New Roman" w:eastAsia="宋体" w:cs="Times New Roman"/>
                <w:color w:val="auto"/>
                <w:sz w:val="24"/>
                <w:szCs w:val="24"/>
                <w:lang w:val="en-US" w:eastAsia="zh-CN"/>
              </w:rPr>
              <w:t>和污泥干化场</w:t>
            </w:r>
            <w:r>
              <w:rPr>
                <w:rFonts w:hint="default" w:ascii="Times New Roman" w:hAnsi="Times New Roman" w:eastAsia="宋体" w:cs="Times New Roman"/>
                <w:color w:val="auto"/>
                <w:sz w:val="24"/>
                <w:szCs w:val="24"/>
                <w:lang w:val="en-US" w:eastAsia="zh-CN"/>
              </w:rPr>
              <w:t>，供水厂污泥不同于污水处理厂污泥，</w:t>
            </w:r>
            <w:r>
              <w:rPr>
                <w:rFonts w:hint="eastAsia" w:ascii="Times New Roman" w:hAnsi="Times New Roman" w:eastAsia="宋体" w:cs="Times New Roman"/>
                <w:color w:val="auto"/>
                <w:sz w:val="24"/>
                <w:szCs w:val="24"/>
                <w:lang w:val="en-US" w:eastAsia="zh-CN"/>
              </w:rPr>
              <w:t>净水工程产生的污泥</w:t>
            </w:r>
            <w:r>
              <w:rPr>
                <w:rFonts w:hint="eastAsia" w:ascii="Calibri" w:hAnsi="Calibri" w:eastAsia="宋体" w:cs="Times New Roman"/>
                <w:color w:val="auto"/>
                <w:kern w:val="0"/>
                <w:sz w:val="24"/>
                <w:highlight w:val="none"/>
              </w:rPr>
              <w:t>主要为原水带入的</w:t>
            </w:r>
            <w:r>
              <w:rPr>
                <w:rFonts w:ascii="Calibri" w:hAnsi="Calibri" w:eastAsia="宋体" w:cs="Times New Roman"/>
                <w:color w:val="auto"/>
                <w:kern w:val="0"/>
                <w:sz w:val="24"/>
                <w:highlight w:val="none"/>
              </w:rPr>
              <w:t>SS，以无机质为主，</w:t>
            </w:r>
            <w:r>
              <w:rPr>
                <w:rFonts w:hint="eastAsia" w:ascii="Calibri" w:hAnsi="Calibri" w:eastAsia="宋体" w:cs="Times New Roman"/>
                <w:color w:val="auto"/>
                <w:kern w:val="0"/>
                <w:sz w:val="24"/>
                <w:highlight w:val="none"/>
              </w:rPr>
              <w:t>净水工艺均</w:t>
            </w:r>
            <w:r>
              <w:rPr>
                <w:rFonts w:hint="eastAsia" w:ascii="Calibri" w:hAnsi="Calibri" w:eastAsia="宋体" w:cs="Times New Roman"/>
                <w:color w:val="auto"/>
                <w:kern w:val="0"/>
                <w:sz w:val="24"/>
                <w:highlight w:val="none"/>
                <w:lang w:val="en-US" w:eastAsia="zh-CN"/>
              </w:rPr>
              <w:t>为</w:t>
            </w:r>
            <w:r>
              <w:rPr>
                <w:rFonts w:hint="eastAsia" w:ascii="Calibri" w:hAnsi="Calibri" w:eastAsia="宋体" w:cs="Times New Roman"/>
                <w:color w:val="auto"/>
                <w:kern w:val="0"/>
                <w:sz w:val="24"/>
                <w:highlight w:val="none"/>
              </w:rPr>
              <w:t>物化工艺，不存在生化工艺，</w:t>
            </w:r>
            <w:r>
              <w:rPr>
                <w:rFonts w:ascii="Calibri" w:hAnsi="Calibri" w:eastAsia="宋体" w:cs="Times New Roman"/>
                <w:color w:val="auto"/>
                <w:kern w:val="0"/>
                <w:sz w:val="24"/>
                <w:highlight w:val="none"/>
              </w:rPr>
              <w:t>恶臭相对不明显</w:t>
            </w: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通过对</w:t>
            </w:r>
            <w:r>
              <w:rPr>
                <w:rFonts w:hint="default" w:ascii="Times New Roman" w:hAnsi="Times New Roman" w:eastAsia="宋体" w:cs="Times New Roman"/>
                <w:color w:val="auto"/>
                <w:sz w:val="24"/>
                <w:szCs w:val="24"/>
                <w:lang w:val="en-US" w:eastAsia="zh-CN"/>
              </w:rPr>
              <w:t>网格反应平流沉淀池加盖密闭，</w:t>
            </w:r>
            <w:r>
              <w:rPr>
                <w:rFonts w:hint="eastAsia" w:ascii="Times New Roman" w:hAnsi="Times New Roman" w:eastAsia="宋体" w:cs="Times New Roman"/>
                <w:color w:val="auto"/>
                <w:sz w:val="24"/>
                <w:szCs w:val="24"/>
                <w:lang w:val="en-US" w:eastAsia="zh-CN"/>
              </w:rPr>
              <w:t>定期清理，</w:t>
            </w:r>
            <w:r>
              <w:rPr>
                <w:rFonts w:hint="default" w:ascii="Times New Roman" w:hAnsi="Times New Roman" w:eastAsia="宋体" w:cs="Times New Roman"/>
                <w:color w:val="auto"/>
                <w:sz w:val="24"/>
                <w:szCs w:val="24"/>
                <w:lang w:val="en-US" w:eastAsia="zh-CN"/>
              </w:rPr>
              <w:t>污泥脱水后及时清运</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大气稀释扩散后对区域大气环境影响较小。</w:t>
            </w:r>
          </w:p>
          <w:p w14:paraId="0D6672B6">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bCs/>
                <w:sz w:val="24"/>
                <w:lang w:val="en-US" w:eastAsia="zh-CN"/>
              </w:rPr>
            </w:pPr>
            <w:r>
              <w:rPr>
                <w:rFonts w:hint="eastAsia" w:ascii="Calibri" w:hAnsi="Calibri" w:eastAsia="宋体" w:cs="Times New Roman"/>
                <w:b/>
                <w:bCs/>
                <w:sz w:val="24"/>
              </w:rPr>
              <w:t>2</w:t>
            </w:r>
            <w:r>
              <w:rPr>
                <w:rFonts w:ascii="Calibri" w:hAnsi="Calibri" w:eastAsia="宋体" w:cs="Times New Roman"/>
                <w:b/>
                <w:bCs/>
                <w:sz w:val="24"/>
              </w:rPr>
              <w:t>.</w:t>
            </w:r>
            <w:r>
              <w:rPr>
                <w:rFonts w:hint="eastAsia" w:ascii="Calibri" w:hAnsi="Calibri" w:eastAsia="宋体" w:cs="Times New Roman"/>
                <w:b/>
                <w:bCs/>
                <w:sz w:val="24"/>
                <w:lang w:val="en-US" w:eastAsia="zh-CN"/>
              </w:rPr>
              <w:t>2 废气治理措施可行性分析</w:t>
            </w:r>
          </w:p>
          <w:p w14:paraId="1685A3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Calibri" w:hAnsi="Calibri" w:eastAsia="宋体" w:cs="Times New Roman"/>
                <w:sz w:val="24"/>
                <w:szCs w:val="24"/>
                <w:lang w:val="en-US" w:eastAsia="zh-CN"/>
              </w:rPr>
            </w:pPr>
            <w:r>
              <w:rPr>
                <w:rFonts w:hint="eastAsia" w:ascii="宋体" w:hAnsi="宋体" w:eastAsia="宋体" w:cs="宋体"/>
                <w:b w:val="0"/>
                <w:bCs w:val="0"/>
                <w:color w:val="auto"/>
                <w:kern w:val="0"/>
                <w:sz w:val="24"/>
                <w:szCs w:val="24"/>
                <w:lang w:val="en-US" w:eastAsia="zh-CN" w:bidi="ar"/>
              </w:rPr>
              <w:t>本项目主要废气为</w:t>
            </w:r>
            <w:r>
              <w:rPr>
                <w:rFonts w:hint="eastAsia" w:ascii="Calibri" w:hAnsi="Calibri" w:eastAsia="宋体" w:cs="Times New Roman"/>
                <w:color w:val="auto"/>
                <w:sz w:val="24"/>
                <w:szCs w:val="24"/>
                <w:lang w:val="en-US" w:eastAsia="zh-CN"/>
              </w:rPr>
              <w:t>污泥臭气</w:t>
            </w:r>
            <w:r>
              <w:rPr>
                <w:rFonts w:hint="eastAsia" w:ascii="宋体" w:hAnsi="宋体" w:eastAsia="宋体" w:cs="宋体"/>
                <w:b w:val="0"/>
                <w:bCs w:val="0"/>
                <w:color w:val="auto"/>
                <w:kern w:val="0"/>
                <w:sz w:val="24"/>
                <w:szCs w:val="24"/>
                <w:lang w:val="en-US" w:eastAsia="zh-CN" w:bidi="ar"/>
              </w:rPr>
              <w:t>，产生量很少，本项目对网格反应平流沉淀池加盖密闭，定期清理，污泥脱水后及时清运，污泥臭气无组织排放为可行技术</w:t>
            </w:r>
            <w:r>
              <w:rPr>
                <w:rFonts w:hint="eastAsia" w:ascii="宋体" w:hAnsi="宋体" w:eastAsia="宋体" w:cs="宋体"/>
                <w:color w:val="000000"/>
                <w:kern w:val="0"/>
                <w:sz w:val="24"/>
                <w:szCs w:val="24"/>
                <w:lang w:val="en-US" w:eastAsia="zh-CN" w:bidi="ar"/>
              </w:rPr>
              <w:t>。</w:t>
            </w:r>
          </w:p>
          <w:p w14:paraId="15BD31F6">
            <w:pPr>
              <w:keepNext w:val="0"/>
              <w:keepLines w:val="0"/>
              <w:suppressLineNumbers w:val="0"/>
              <w:bidi w:val="0"/>
              <w:spacing w:before="0" w:beforeAutospacing="0" w:after="0" w:afterAutospacing="0" w:line="360" w:lineRule="auto"/>
              <w:ind w:left="0" w:right="0" w:firstLine="482" w:firstLineChars="200"/>
              <w:rPr>
                <w:rFonts w:hint="default"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2.3</w:t>
            </w:r>
            <w:r>
              <w:rPr>
                <w:rFonts w:hint="default" w:ascii="Calibri" w:hAnsi="Calibri" w:eastAsia="宋体" w:cs="Times New Roman"/>
                <w:b/>
                <w:bCs/>
                <w:sz w:val="24"/>
                <w:szCs w:val="24"/>
                <w:lang w:val="en-US" w:eastAsia="zh-CN"/>
              </w:rPr>
              <w:t>废气环境影响分析</w:t>
            </w:r>
          </w:p>
          <w:p w14:paraId="7BB53C69">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b w:val="0"/>
                <w:bCs w:val="0"/>
                <w:color w:val="000000"/>
                <w:sz w:val="24"/>
                <w:szCs w:val="24"/>
                <w:lang w:val="en-US" w:eastAsia="zh-CN"/>
              </w:rPr>
            </w:pPr>
            <w:r>
              <w:rPr>
                <w:rFonts w:hint="eastAsia" w:ascii="Calibri" w:hAnsi="Calibri" w:eastAsia="宋体" w:cs="Times New Roman"/>
                <w:b w:val="0"/>
                <w:bCs/>
                <w:color w:val="auto"/>
                <w:sz w:val="24"/>
                <w:lang w:val="en-US" w:eastAsia="zh-CN"/>
              </w:rPr>
              <w:t>扩建</w:t>
            </w:r>
            <w:r>
              <w:rPr>
                <w:rFonts w:hint="default" w:ascii="Calibri" w:hAnsi="Calibri" w:eastAsia="宋体" w:cs="Times New Roman"/>
                <w:sz w:val="24"/>
                <w:szCs w:val="24"/>
                <w:lang w:val="en-US" w:eastAsia="zh-CN"/>
              </w:rPr>
              <w:t>项目所在区域为达标区，</w:t>
            </w:r>
            <w:r>
              <w:rPr>
                <w:rFonts w:hint="eastAsia" w:ascii="宋体" w:hAnsi="宋体" w:eastAsia="宋体" w:cs="宋体"/>
                <w:b w:val="0"/>
                <w:bCs w:val="0"/>
                <w:color w:val="auto"/>
                <w:sz w:val="24"/>
                <w:szCs w:val="24"/>
                <w:lang w:val="en-US" w:eastAsia="zh-CN"/>
              </w:rPr>
              <w:t>污泥废气</w:t>
            </w:r>
            <w:r>
              <w:rPr>
                <w:rFonts w:hint="eastAsia" w:ascii="Calibri" w:hAnsi="Calibri" w:eastAsia="宋体" w:cs="Times New Roman"/>
                <w:sz w:val="24"/>
                <w:szCs w:val="24"/>
                <w:lang w:val="en-US" w:eastAsia="zh-CN"/>
              </w:rPr>
              <w:t>通过</w:t>
            </w:r>
            <w:r>
              <w:rPr>
                <w:rFonts w:hint="eastAsia" w:ascii="Times New Roman" w:hAnsi="Times New Roman" w:eastAsia="宋体" w:cs="Times New Roman"/>
                <w:color w:val="auto"/>
                <w:sz w:val="24"/>
                <w:szCs w:val="24"/>
                <w:lang w:val="en-US" w:eastAsia="zh-CN"/>
              </w:rPr>
              <w:t>对</w:t>
            </w:r>
            <w:r>
              <w:rPr>
                <w:rFonts w:hint="default" w:ascii="Times New Roman" w:hAnsi="Times New Roman" w:eastAsia="宋体" w:cs="Times New Roman"/>
                <w:color w:val="auto"/>
                <w:sz w:val="24"/>
                <w:szCs w:val="24"/>
                <w:lang w:val="en-US" w:eastAsia="zh-CN"/>
              </w:rPr>
              <w:t>网格反应平流沉淀池加盖密闭后，</w:t>
            </w:r>
            <w:r>
              <w:rPr>
                <w:rFonts w:hint="eastAsia" w:ascii="Times New Roman" w:hAnsi="Times New Roman" w:eastAsia="宋体" w:cs="Times New Roman"/>
                <w:color w:val="auto"/>
                <w:sz w:val="24"/>
                <w:szCs w:val="24"/>
                <w:lang w:val="en-US" w:eastAsia="zh-CN"/>
              </w:rPr>
              <w:t>定期清理，</w:t>
            </w:r>
            <w:r>
              <w:rPr>
                <w:rFonts w:hint="default" w:ascii="Times New Roman" w:hAnsi="Times New Roman" w:eastAsia="宋体" w:cs="Times New Roman"/>
                <w:color w:val="auto"/>
                <w:sz w:val="24"/>
                <w:szCs w:val="24"/>
                <w:lang w:val="en-US" w:eastAsia="zh-CN"/>
              </w:rPr>
              <w:t>污泥脱水后及时清运</w:t>
            </w:r>
            <w:r>
              <w:rPr>
                <w:rFonts w:hint="default" w:ascii="Calibri" w:hAnsi="Calibri" w:eastAsia="宋体" w:cs="Times New Roman"/>
                <w:sz w:val="24"/>
                <w:szCs w:val="24"/>
                <w:lang w:val="en-US" w:eastAsia="zh-CN"/>
              </w:rPr>
              <w:t>等处理</w:t>
            </w:r>
            <w:r>
              <w:rPr>
                <w:rFonts w:hint="eastAsia" w:ascii="Calibri" w:hAnsi="Calibri" w:eastAsia="宋体" w:cs="Times New Roman"/>
                <w:sz w:val="24"/>
                <w:szCs w:val="24"/>
                <w:lang w:val="en-US" w:eastAsia="zh-CN"/>
              </w:rPr>
              <w:t>措施</w:t>
            </w:r>
            <w:r>
              <w:rPr>
                <w:rFonts w:hint="default" w:ascii="Calibri" w:hAnsi="Calibri" w:eastAsia="宋体" w:cs="Times New Roman"/>
                <w:sz w:val="24"/>
                <w:szCs w:val="24"/>
                <w:lang w:val="en-US" w:eastAsia="zh-CN"/>
              </w:rPr>
              <w:t>，</w:t>
            </w:r>
            <w:r>
              <w:rPr>
                <w:rFonts w:hint="default" w:ascii="Times New Roman" w:hAnsi="Times New Roman" w:eastAsia="宋体" w:cs="Times New Roman"/>
                <w:sz w:val="24"/>
                <w:szCs w:val="24"/>
                <w:lang w:val="en-US" w:eastAsia="zh-CN"/>
              </w:rPr>
              <w:t>产生的臭气浓度无组织排放能满足</w:t>
            </w:r>
            <w:r>
              <w:rPr>
                <w:rFonts w:hint="eastAsia" w:ascii="宋体" w:hAnsi="宋体" w:eastAsia="宋体" w:cs="宋体"/>
                <w:b w:val="0"/>
                <w:bCs w:val="0"/>
                <w:color w:val="000000"/>
                <w:sz w:val="24"/>
                <w:szCs w:val="24"/>
                <w:lang w:val="en-US" w:eastAsia="zh-CN"/>
              </w:rPr>
              <w:t>《</w:t>
            </w:r>
            <w:r>
              <w:rPr>
                <w:rFonts w:hint="default" w:ascii="Times New Roman" w:hAnsi="Times New Roman" w:eastAsia="宋体" w:cs="Times New Roman"/>
                <w:b w:val="0"/>
                <w:bCs w:val="0"/>
                <w:color w:val="000000"/>
                <w:sz w:val="24"/>
                <w:szCs w:val="24"/>
                <w:lang w:val="en-US" w:eastAsia="zh-CN"/>
              </w:rPr>
              <w:t>恶臭（异味）污染物排放标准》（DB31/1025-2016）中表3</w:t>
            </w:r>
            <w:r>
              <w:rPr>
                <w:rFonts w:hint="eastAsia" w:ascii="宋体" w:hAnsi="宋体" w:eastAsia="宋体" w:cs="宋体"/>
                <w:b w:val="0"/>
                <w:bCs w:val="0"/>
                <w:color w:val="000000"/>
                <w:sz w:val="24"/>
                <w:szCs w:val="24"/>
                <w:lang w:val="en-US" w:eastAsia="zh-CN"/>
              </w:rPr>
              <w:t>排放限值。</w:t>
            </w:r>
          </w:p>
          <w:p w14:paraId="0DB1999C">
            <w:pPr>
              <w:keepNext w:val="0"/>
              <w:keepLines w:val="0"/>
              <w:suppressLineNumbers w:val="0"/>
              <w:bidi w:val="0"/>
              <w:spacing w:before="0" w:beforeAutospacing="0" w:after="0" w:afterAutospacing="0" w:line="360" w:lineRule="auto"/>
              <w:ind w:left="0" w:right="0" w:firstLine="480" w:firstLineChars="200"/>
              <w:rPr>
                <w:rFonts w:hint="default" w:ascii="Calibri" w:hAnsi="Calibri" w:eastAsia="宋体" w:cs="Times New Roman"/>
                <w:sz w:val="24"/>
                <w:szCs w:val="24"/>
              </w:rPr>
            </w:pPr>
            <w:r>
              <w:rPr>
                <w:rFonts w:hint="default" w:ascii="Calibri" w:hAnsi="Calibri" w:eastAsia="宋体" w:cs="Times New Roman"/>
                <w:sz w:val="24"/>
                <w:szCs w:val="24"/>
              </w:rPr>
              <w:t>项目卫生防护距离范围内无自然保护区、风景名胜区、居住区、文化区和农村地区中人群较集中的区域等保护目标，项目排放废气经大气扩散后对敏感点和周围环境影响较小。</w:t>
            </w:r>
          </w:p>
          <w:p w14:paraId="26E7AD9C">
            <w:pPr>
              <w:keepNext w:val="0"/>
              <w:keepLines w:val="0"/>
              <w:suppressLineNumbers w:val="0"/>
              <w:spacing w:before="0" w:beforeAutospacing="0" w:after="0" w:afterAutospacing="0" w:line="360" w:lineRule="auto"/>
              <w:ind w:left="0" w:right="0"/>
              <w:jc w:val="left"/>
              <w:rPr>
                <w:rFonts w:ascii="Calibri" w:hAnsi="Calibri" w:eastAsia="宋体" w:cs="Times New Roman"/>
                <w:b/>
                <w:sz w:val="24"/>
                <w:highlight w:val="none"/>
              </w:rPr>
            </w:pPr>
            <w:r>
              <w:rPr>
                <w:rFonts w:hint="eastAsia" w:ascii="Calibri" w:hAnsi="Calibri" w:eastAsia="宋体" w:cs="Times New Roman"/>
                <w:b/>
                <w:sz w:val="24"/>
                <w:highlight w:val="none"/>
              </w:rPr>
              <w:t>3、运营期噪声</w:t>
            </w:r>
          </w:p>
          <w:p w14:paraId="6F8A2B08">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highlight w:val="none"/>
              </w:rPr>
            </w:pPr>
            <w:r>
              <w:rPr>
                <w:rFonts w:hint="eastAsia" w:ascii="Calibri" w:hAnsi="Calibri" w:eastAsia="宋体" w:cs="Times New Roman"/>
                <w:bCs/>
                <w:sz w:val="24"/>
                <w:highlight w:val="none"/>
              </w:rPr>
              <w:t>（1）噪声源强</w:t>
            </w:r>
          </w:p>
          <w:p w14:paraId="6308789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 w:val="0"/>
                <w:bCs/>
                <w:color w:val="auto"/>
                <w:sz w:val="24"/>
                <w:lang w:val="en-US" w:eastAsia="zh-CN"/>
              </w:rPr>
              <w:t>扩建</w:t>
            </w:r>
            <w:r>
              <w:rPr>
                <w:rFonts w:hint="eastAsia" w:ascii="Calibri" w:hAnsi="Calibri" w:eastAsia="宋体" w:cs="Times New Roman"/>
                <w:bCs/>
                <w:sz w:val="24"/>
              </w:rPr>
              <w:t>项目运营期噪声源主要有</w:t>
            </w:r>
            <w:r>
              <w:rPr>
                <w:rFonts w:hint="eastAsia" w:ascii="Calibri" w:hAnsi="Calibri" w:eastAsia="宋体" w:cs="Times New Roman"/>
                <w:bCs/>
                <w:sz w:val="24"/>
                <w:lang w:val="en-US" w:eastAsia="zh-CN"/>
              </w:rPr>
              <w:t>管式静态混合器</w:t>
            </w:r>
            <w:r>
              <w:rPr>
                <w:rFonts w:hint="eastAsia" w:ascii="Calibri" w:hAnsi="Calibri" w:eastAsia="宋体" w:cs="Times New Roman"/>
                <w:bCs/>
                <w:sz w:val="24"/>
              </w:rPr>
              <w:t>、</w:t>
            </w:r>
            <w:r>
              <w:rPr>
                <w:rFonts w:hint="eastAsia" w:ascii="Calibri" w:hAnsi="Calibri" w:eastAsia="宋体" w:cs="Times New Roman"/>
                <w:bCs/>
                <w:sz w:val="24"/>
                <w:lang w:val="en-US" w:eastAsia="zh-CN"/>
              </w:rPr>
              <w:t>行车式机械刮吸泥机</w:t>
            </w:r>
            <w:r>
              <w:rPr>
                <w:rFonts w:hint="eastAsia" w:ascii="Calibri" w:hAnsi="Calibri" w:eastAsia="宋体" w:cs="Times New Roman"/>
                <w:bCs/>
                <w:sz w:val="24"/>
              </w:rPr>
              <w:t>、</w:t>
            </w:r>
            <w:r>
              <w:rPr>
                <w:rFonts w:hint="eastAsia" w:ascii="Calibri" w:hAnsi="Calibri" w:eastAsia="宋体" w:cs="Times New Roman"/>
                <w:bCs/>
                <w:sz w:val="24"/>
                <w:lang w:val="en-US" w:eastAsia="zh-CN"/>
              </w:rPr>
              <w:t>加药螺杆泵</w:t>
            </w:r>
            <w:r>
              <w:rPr>
                <w:rFonts w:hint="eastAsia" w:ascii="Calibri" w:hAnsi="Calibri" w:eastAsia="宋体" w:cs="Times New Roman"/>
                <w:bCs/>
                <w:sz w:val="24"/>
              </w:rPr>
              <w:t>等生产设备运行产生的噪声，噪声值约为</w:t>
            </w:r>
            <w:r>
              <w:rPr>
                <w:rFonts w:ascii="Calibri" w:hAnsi="Calibri" w:eastAsia="宋体" w:cs="Times New Roman"/>
                <w:bCs/>
                <w:sz w:val="24"/>
              </w:rPr>
              <w:t>75</w:t>
            </w:r>
            <w:r>
              <w:rPr>
                <w:rFonts w:hint="eastAsia" w:ascii="Calibri" w:hAnsi="Calibri" w:eastAsia="宋体" w:cs="Times New Roman"/>
                <w:bCs/>
                <w:sz w:val="24"/>
              </w:rPr>
              <w:t>~</w:t>
            </w:r>
            <w:r>
              <w:rPr>
                <w:rFonts w:ascii="Calibri" w:hAnsi="Calibri" w:eastAsia="宋体" w:cs="Times New Roman"/>
                <w:bCs/>
                <w:sz w:val="24"/>
              </w:rPr>
              <w:t>85</w:t>
            </w:r>
            <w:r>
              <w:rPr>
                <w:rFonts w:hint="eastAsia" w:ascii="Calibri" w:hAnsi="Calibri" w:eastAsia="宋体" w:cs="Times New Roman"/>
                <w:bCs/>
                <w:sz w:val="24"/>
              </w:rPr>
              <w:t>d</w:t>
            </w:r>
            <w:r>
              <w:rPr>
                <w:rFonts w:ascii="Calibri" w:hAnsi="Calibri" w:eastAsia="宋体" w:cs="Times New Roman"/>
                <w:bCs/>
                <w:sz w:val="24"/>
              </w:rPr>
              <w:t>B</w:t>
            </w:r>
            <w:r>
              <w:rPr>
                <w:rFonts w:hint="eastAsia" w:ascii="Calibri" w:hAnsi="Calibri" w:eastAsia="宋体" w:cs="Times New Roman"/>
                <w:bCs/>
                <w:sz w:val="24"/>
              </w:rPr>
              <w:t>（A）。其噪声源强见下表：</w:t>
            </w:r>
          </w:p>
          <w:p w14:paraId="1E71AF2D">
            <w:pPr>
              <w:keepNext w:val="0"/>
              <w:keepLines w:val="0"/>
              <w:suppressLineNumbers w:val="0"/>
              <w:spacing w:before="0" w:beforeAutospacing="0" w:after="0" w:afterAutospacing="0"/>
              <w:ind w:left="0" w:right="0"/>
              <w:jc w:val="center"/>
              <w:rPr>
                <w:rFonts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8</w:t>
            </w:r>
            <w:r>
              <w:rPr>
                <w:rFonts w:ascii="Calibri" w:hAnsi="Calibri" w:eastAsia="宋体" w:cs="Times New Roman"/>
                <w:b/>
                <w:sz w:val="24"/>
              </w:rPr>
              <w:t xml:space="preserve">  </w:t>
            </w:r>
            <w:r>
              <w:rPr>
                <w:rFonts w:hint="eastAsia" w:ascii="Calibri" w:hAnsi="Calibri" w:eastAsia="宋体" w:cs="Times New Roman"/>
                <w:b/>
                <w:sz w:val="24"/>
              </w:rPr>
              <w:t>生产设备及源强表 单位：d</w:t>
            </w:r>
            <w:r>
              <w:rPr>
                <w:rFonts w:ascii="Calibri" w:hAnsi="Calibri" w:eastAsia="宋体" w:cs="Times New Roman"/>
                <w:b/>
                <w:sz w:val="24"/>
              </w:rPr>
              <w:t>B(A)</w:t>
            </w:r>
          </w:p>
          <w:tbl>
            <w:tblPr>
              <w:tblStyle w:val="40"/>
              <w:tblW w:w="0" w:type="auto"/>
              <w:jc w:val="center"/>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4"/>
              <w:gridCol w:w="263"/>
              <w:gridCol w:w="421"/>
              <w:gridCol w:w="2843"/>
              <w:gridCol w:w="616"/>
              <w:gridCol w:w="584"/>
              <w:gridCol w:w="350"/>
              <w:gridCol w:w="299"/>
              <w:gridCol w:w="230"/>
              <w:gridCol w:w="294"/>
              <w:gridCol w:w="589"/>
              <w:gridCol w:w="329"/>
              <w:gridCol w:w="572"/>
              <w:gridCol w:w="604"/>
              <w:gridCol w:w="284"/>
            </w:tblGrid>
            <w:tr w14:paraId="4C6CB766">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1" w:type="dxa"/>
                  <w:vMerge w:val="restart"/>
                  <w:tcBorders>
                    <w:top w:val="single" w:color="000000" w:sz="12" w:space="0"/>
                    <w:bottom w:val="single" w:color="000000" w:sz="4" w:space="0"/>
                  </w:tcBorders>
                  <w:noWrap w:val="0"/>
                  <w:vAlign w:val="center"/>
                </w:tcPr>
                <w:p w14:paraId="4BB3645C">
                  <w:pPr>
                    <w:pStyle w:val="83"/>
                    <w:keepNext w:val="0"/>
                    <w:keepLines w:val="0"/>
                    <w:suppressLineNumbers w:val="0"/>
                    <w:spacing w:before="0" w:beforeAutospacing="0" w:after="0" w:afterAutospacing="0"/>
                    <w:ind w:left="0" w:right="0"/>
                    <w:rPr>
                      <w:rFonts w:ascii="Calibri" w:hAnsi="Calibri" w:eastAsia="宋体" w:cs="Times New Roman"/>
                      <w:b/>
                      <w:bCs/>
                    </w:rPr>
                  </w:pPr>
                  <w:r>
                    <w:rPr>
                      <w:rFonts w:hint="eastAsia" w:ascii="Calibri" w:hAnsi="Calibri" w:eastAsia="宋体" w:cs="Times New Roman"/>
                      <w:b/>
                      <w:bCs/>
                    </w:rPr>
                    <w:t xml:space="preserve"> </w:t>
                  </w:r>
                  <w:r>
                    <w:rPr>
                      <w:rFonts w:ascii="Calibri" w:hAnsi="Calibri" w:eastAsia="宋体" w:cs="Times New Roman"/>
                      <w:b/>
                      <w:bCs/>
                    </w:rPr>
                    <w:t>序号</w:t>
                  </w:r>
                </w:p>
              </w:tc>
              <w:tc>
                <w:tcPr>
                  <w:tcW w:w="300" w:type="dxa"/>
                  <w:vMerge w:val="restart"/>
                  <w:tcBorders>
                    <w:top w:val="single" w:color="000000" w:sz="12" w:space="0"/>
                    <w:bottom w:val="single" w:color="000000" w:sz="4" w:space="0"/>
                  </w:tcBorders>
                  <w:noWrap w:val="0"/>
                  <w:vAlign w:val="center"/>
                </w:tcPr>
                <w:p w14:paraId="03C66493">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建筑物名称</w:t>
                  </w:r>
                </w:p>
              </w:tc>
              <w:tc>
                <w:tcPr>
                  <w:tcW w:w="601" w:type="dxa"/>
                  <w:vMerge w:val="restart"/>
                  <w:tcBorders>
                    <w:top w:val="single" w:color="000000" w:sz="12" w:space="0"/>
                    <w:bottom w:val="single" w:color="000000" w:sz="4" w:space="0"/>
                  </w:tcBorders>
                  <w:noWrap w:val="0"/>
                  <w:vAlign w:val="center"/>
                </w:tcPr>
                <w:p w14:paraId="6B272290">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声源名称</w:t>
                  </w:r>
                </w:p>
              </w:tc>
              <w:tc>
                <w:tcPr>
                  <w:tcW w:w="1791" w:type="dxa"/>
                  <w:vMerge w:val="restart"/>
                  <w:tcBorders>
                    <w:top w:val="single" w:color="000000" w:sz="12" w:space="0"/>
                    <w:bottom w:val="single" w:color="000000" w:sz="4" w:space="0"/>
                  </w:tcBorders>
                  <w:noWrap w:val="0"/>
                  <w:vAlign w:val="center"/>
                </w:tcPr>
                <w:p w14:paraId="526CD728">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型号</w:t>
                  </w:r>
                </w:p>
              </w:tc>
              <w:tc>
                <w:tcPr>
                  <w:tcW w:w="641" w:type="dxa"/>
                  <w:tcBorders>
                    <w:top w:val="single" w:color="000000" w:sz="12" w:space="0"/>
                  </w:tcBorders>
                  <w:noWrap w:val="0"/>
                  <w:vAlign w:val="center"/>
                </w:tcPr>
                <w:p w14:paraId="4D9D0506">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声源源强</w:t>
                  </w:r>
                </w:p>
              </w:tc>
              <w:tc>
                <w:tcPr>
                  <w:tcW w:w="722" w:type="dxa"/>
                  <w:vMerge w:val="restart"/>
                  <w:tcBorders>
                    <w:top w:val="single" w:color="000000" w:sz="12" w:space="0"/>
                    <w:bottom w:val="single" w:color="000000" w:sz="4" w:space="0"/>
                  </w:tcBorders>
                  <w:noWrap w:val="0"/>
                  <w:vAlign w:val="center"/>
                </w:tcPr>
                <w:p w14:paraId="1C388743">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声源控制措施</w:t>
                  </w:r>
                </w:p>
              </w:tc>
              <w:tc>
                <w:tcPr>
                  <w:tcW w:w="1163" w:type="dxa"/>
                  <w:gridSpan w:val="3"/>
                  <w:tcBorders>
                    <w:top w:val="single" w:color="000000" w:sz="12" w:space="0"/>
                    <w:bottom w:val="single" w:color="000000" w:sz="4" w:space="0"/>
                  </w:tcBorders>
                  <w:noWrap w:val="0"/>
                  <w:vAlign w:val="center"/>
                </w:tcPr>
                <w:p w14:paraId="5F804413">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空间相对位置/m</w:t>
                  </w:r>
                </w:p>
              </w:tc>
              <w:tc>
                <w:tcPr>
                  <w:tcW w:w="313" w:type="dxa"/>
                  <w:vMerge w:val="restart"/>
                  <w:tcBorders>
                    <w:top w:val="single" w:color="000000" w:sz="12" w:space="0"/>
                    <w:bottom w:val="single" w:color="000000" w:sz="4" w:space="0"/>
                  </w:tcBorders>
                  <w:noWrap w:val="0"/>
                  <w:vAlign w:val="center"/>
                </w:tcPr>
                <w:p w14:paraId="18D295E7">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距室内边界距离/m</w:t>
                  </w:r>
                </w:p>
              </w:tc>
              <w:tc>
                <w:tcPr>
                  <w:tcW w:w="502" w:type="dxa"/>
                  <w:vMerge w:val="restart"/>
                  <w:tcBorders>
                    <w:top w:val="single" w:color="000000" w:sz="12" w:space="0"/>
                    <w:bottom w:val="single" w:color="000000" w:sz="4" w:space="0"/>
                  </w:tcBorders>
                  <w:noWrap w:val="0"/>
                  <w:vAlign w:val="center"/>
                </w:tcPr>
                <w:p w14:paraId="5479B952">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室内边界声级/dB(A)</w:t>
                  </w:r>
                </w:p>
              </w:tc>
              <w:tc>
                <w:tcPr>
                  <w:tcW w:w="425" w:type="dxa"/>
                  <w:vMerge w:val="restart"/>
                  <w:tcBorders>
                    <w:top w:val="single" w:color="000000" w:sz="12" w:space="0"/>
                    <w:bottom w:val="single" w:color="000000" w:sz="4" w:space="0"/>
                  </w:tcBorders>
                  <w:noWrap w:val="0"/>
                  <w:vAlign w:val="center"/>
                </w:tcPr>
                <w:p w14:paraId="2B388E56">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运行时段</w:t>
                  </w:r>
                </w:p>
              </w:tc>
              <w:tc>
                <w:tcPr>
                  <w:tcW w:w="638" w:type="dxa"/>
                  <w:vMerge w:val="restart"/>
                  <w:tcBorders>
                    <w:top w:val="single" w:color="000000" w:sz="12" w:space="0"/>
                    <w:bottom w:val="single" w:color="000000" w:sz="4" w:space="0"/>
                  </w:tcBorders>
                  <w:noWrap w:val="0"/>
                  <w:vAlign w:val="center"/>
                </w:tcPr>
                <w:p w14:paraId="7551F4CA">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建筑物插入损失 / dB(A)</w:t>
                  </w:r>
                </w:p>
              </w:tc>
              <w:tc>
                <w:tcPr>
                  <w:tcW w:w="916" w:type="dxa"/>
                  <w:gridSpan w:val="2"/>
                  <w:tcBorders>
                    <w:top w:val="single" w:color="000000" w:sz="12" w:space="0"/>
                    <w:bottom w:val="single" w:color="000000" w:sz="4" w:space="0"/>
                  </w:tcBorders>
                  <w:noWrap w:val="0"/>
                  <w:vAlign w:val="center"/>
                </w:tcPr>
                <w:p w14:paraId="36452E39">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建筑物外噪声</w:t>
                  </w:r>
                </w:p>
              </w:tc>
            </w:tr>
            <w:tr w14:paraId="16C56D58">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1" w:type="dxa"/>
                  <w:vMerge w:val="continue"/>
                  <w:tcBorders>
                    <w:top w:val="single" w:color="000000" w:sz="4" w:space="0"/>
                    <w:bottom w:val="single" w:color="000000" w:sz="4" w:space="0"/>
                  </w:tcBorders>
                  <w:noWrap w:val="0"/>
                  <w:vAlign w:val="center"/>
                </w:tcPr>
                <w:p w14:paraId="22C165C7">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300" w:type="dxa"/>
                  <w:vMerge w:val="continue"/>
                  <w:tcBorders>
                    <w:top w:val="single" w:color="000000" w:sz="4" w:space="0"/>
                    <w:bottom w:val="single" w:color="000000" w:sz="4" w:space="0"/>
                  </w:tcBorders>
                  <w:noWrap w:val="0"/>
                  <w:vAlign w:val="center"/>
                </w:tcPr>
                <w:p w14:paraId="20460499">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601" w:type="dxa"/>
                  <w:vMerge w:val="continue"/>
                  <w:tcBorders>
                    <w:top w:val="single" w:color="000000" w:sz="4" w:space="0"/>
                    <w:bottom w:val="single" w:color="000000" w:sz="4" w:space="0"/>
                  </w:tcBorders>
                  <w:noWrap w:val="0"/>
                  <w:vAlign w:val="center"/>
                </w:tcPr>
                <w:p w14:paraId="5C66F507">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1791" w:type="dxa"/>
                  <w:vMerge w:val="continue"/>
                  <w:tcBorders>
                    <w:top w:val="single" w:color="000000" w:sz="4" w:space="0"/>
                    <w:bottom w:val="single" w:color="000000" w:sz="4" w:space="0"/>
                  </w:tcBorders>
                  <w:noWrap w:val="0"/>
                  <w:vAlign w:val="center"/>
                </w:tcPr>
                <w:p w14:paraId="5FD5A7E9">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641" w:type="dxa"/>
                  <w:tcBorders>
                    <w:bottom w:val="single" w:color="000000" w:sz="4" w:space="0"/>
                  </w:tcBorders>
                  <w:noWrap w:val="0"/>
                  <w:vAlign w:val="center"/>
                </w:tcPr>
                <w:p w14:paraId="40F60900">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声功率级</w:t>
                  </w:r>
                </w:p>
                <w:p w14:paraId="08F6D26F">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/dB(A)</w:t>
                  </w:r>
                </w:p>
              </w:tc>
              <w:tc>
                <w:tcPr>
                  <w:tcW w:w="722" w:type="dxa"/>
                  <w:vMerge w:val="continue"/>
                  <w:tcBorders>
                    <w:top w:val="single" w:color="000000" w:sz="4" w:space="0"/>
                    <w:bottom w:val="single" w:color="000000" w:sz="4" w:space="0"/>
                  </w:tcBorders>
                  <w:noWrap w:val="0"/>
                  <w:vAlign w:val="center"/>
                </w:tcPr>
                <w:p w14:paraId="38110240">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464" w:type="dxa"/>
                  <w:tcBorders>
                    <w:top w:val="single" w:color="000000" w:sz="4" w:space="0"/>
                  </w:tcBorders>
                  <w:noWrap w:val="0"/>
                  <w:vAlign w:val="center"/>
                </w:tcPr>
                <w:p w14:paraId="67682D34">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X</w:t>
                  </w:r>
                </w:p>
              </w:tc>
              <w:tc>
                <w:tcPr>
                  <w:tcW w:w="368" w:type="dxa"/>
                  <w:tcBorders>
                    <w:top w:val="single" w:color="000000" w:sz="4" w:space="0"/>
                  </w:tcBorders>
                  <w:noWrap w:val="0"/>
                  <w:vAlign w:val="center"/>
                </w:tcPr>
                <w:p w14:paraId="5685D66A">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Y</w:t>
                  </w:r>
                </w:p>
              </w:tc>
              <w:tc>
                <w:tcPr>
                  <w:tcW w:w="331" w:type="dxa"/>
                  <w:tcBorders>
                    <w:top w:val="single" w:color="000000" w:sz="4" w:space="0"/>
                  </w:tcBorders>
                  <w:noWrap w:val="0"/>
                  <w:vAlign w:val="center"/>
                </w:tcPr>
                <w:p w14:paraId="3159D48B">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Z</w:t>
                  </w:r>
                </w:p>
              </w:tc>
              <w:tc>
                <w:tcPr>
                  <w:tcW w:w="313" w:type="dxa"/>
                  <w:vMerge w:val="continue"/>
                  <w:tcBorders>
                    <w:top w:val="single" w:color="000000" w:sz="4" w:space="0"/>
                    <w:bottom w:val="single" w:color="000000" w:sz="4" w:space="0"/>
                  </w:tcBorders>
                  <w:noWrap w:val="0"/>
                  <w:vAlign w:val="center"/>
                </w:tcPr>
                <w:p w14:paraId="765CE88E">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502" w:type="dxa"/>
                  <w:vMerge w:val="continue"/>
                  <w:tcBorders>
                    <w:top w:val="single" w:color="000000" w:sz="4" w:space="0"/>
                    <w:bottom w:val="single" w:color="000000" w:sz="4" w:space="0"/>
                  </w:tcBorders>
                  <w:noWrap w:val="0"/>
                  <w:vAlign w:val="center"/>
                </w:tcPr>
                <w:p w14:paraId="2E3CE5AF">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425" w:type="dxa"/>
                  <w:vMerge w:val="continue"/>
                  <w:tcBorders>
                    <w:top w:val="single" w:color="000000" w:sz="4" w:space="0"/>
                    <w:bottom w:val="single" w:color="000000" w:sz="4" w:space="0"/>
                  </w:tcBorders>
                  <w:noWrap w:val="0"/>
                  <w:vAlign w:val="center"/>
                </w:tcPr>
                <w:p w14:paraId="7D225956">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638" w:type="dxa"/>
                  <w:vMerge w:val="continue"/>
                  <w:tcBorders>
                    <w:top w:val="single" w:color="000000" w:sz="4" w:space="0"/>
                    <w:bottom w:val="single" w:color="000000" w:sz="4" w:space="0"/>
                  </w:tcBorders>
                  <w:noWrap w:val="0"/>
                  <w:vAlign w:val="center"/>
                </w:tcPr>
                <w:p w14:paraId="644FA67E">
                  <w:pPr>
                    <w:pStyle w:val="83"/>
                    <w:keepNext w:val="0"/>
                    <w:keepLines w:val="0"/>
                    <w:suppressLineNumbers w:val="0"/>
                    <w:spacing w:before="0" w:beforeAutospacing="0" w:after="0" w:afterAutospacing="0"/>
                    <w:ind w:left="0" w:right="0"/>
                    <w:rPr>
                      <w:rFonts w:ascii="Calibri" w:hAnsi="Calibri" w:eastAsia="宋体" w:cs="Times New Roman"/>
                      <w:b/>
                      <w:bCs/>
                    </w:rPr>
                  </w:pPr>
                </w:p>
              </w:tc>
              <w:tc>
                <w:tcPr>
                  <w:tcW w:w="618" w:type="dxa"/>
                  <w:tcBorders>
                    <w:top w:val="single" w:color="000000" w:sz="4" w:space="0"/>
                  </w:tcBorders>
                  <w:noWrap w:val="0"/>
                  <w:vAlign w:val="center"/>
                </w:tcPr>
                <w:p w14:paraId="5C0A42E1">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声压级</w:t>
                  </w:r>
                </w:p>
                <w:p w14:paraId="7B8B6A4E">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/dB(A)</w:t>
                  </w:r>
                </w:p>
              </w:tc>
              <w:tc>
                <w:tcPr>
                  <w:tcW w:w="298" w:type="dxa"/>
                  <w:tcBorders>
                    <w:top w:val="single" w:color="000000" w:sz="4" w:space="0"/>
                  </w:tcBorders>
                  <w:noWrap w:val="0"/>
                  <w:vAlign w:val="center"/>
                </w:tcPr>
                <w:p w14:paraId="5E1D5725">
                  <w:pPr>
                    <w:pStyle w:val="83"/>
                    <w:keepNext w:val="0"/>
                    <w:keepLines w:val="0"/>
                    <w:suppressLineNumbers w:val="0"/>
                    <w:spacing w:before="0" w:beforeAutospacing="0" w:after="0" w:afterAutospacing="0"/>
                    <w:ind w:left="0" w:right="0"/>
                    <w:rPr>
                      <w:rFonts w:ascii="Calibri" w:hAnsi="Calibri" w:eastAsia="宋体" w:cs="Times New Roman"/>
                      <w:b/>
                      <w:bCs/>
                    </w:rPr>
                  </w:pPr>
                  <w:r>
                    <w:rPr>
                      <w:rFonts w:ascii="Calibri" w:hAnsi="Calibri" w:eastAsia="宋体" w:cs="Times New Roman"/>
                      <w:b/>
                      <w:bCs/>
                    </w:rPr>
                    <w:t>建筑物外距离/m</w:t>
                  </w:r>
                </w:p>
              </w:tc>
            </w:tr>
            <w:tr w14:paraId="35EFE98D">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1" w:type="dxa"/>
                  <w:tcBorders>
                    <w:top w:val="single" w:color="000000" w:sz="4" w:space="0"/>
                  </w:tcBorders>
                  <w:noWrap w:val="0"/>
                  <w:vAlign w:val="center"/>
                </w:tcPr>
                <w:p w14:paraId="054CD136">
                  <w:pPr>
                    <w:pStyle w:val="83"/>
                    <w:keepNext w:val="0"/>
                    <w:keepLines w:val="0"/>
                    <w:suppressLineNumbers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rPr>
                    <w:t>1</w:t>
                  </w:r>
                </w:p>
              </w:tc>
              <w:tc>
                <w:tcPr>
                  <w:tcW w:w="300" w:type="dxa"/>
                  <w:vMerge w:val="restart"/>
                  <w:tcBorders>
                    <w:top w:val="single" w:color="000000" w:sz="4" w:space="0"/>
                  </w:tcBorders>
                  <w:noWrap w:val="0"/>
                  <w:vAlign w:val="center"/>
                </w:tcPr>
                <w:p w14:paraId="21EDEF15">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Times New Roman" w:hAnsi="Times New Roman" w:eastAsia="宋体" w:cs="Times New Roman"/>
                      <w:sz w:val="21"/>
                      <w:szCs w:val="21"/>
                      <w:lang w:val="en-US" w:eastAsia="zh-CN"/>
                    </w:rPr>
                    <w:t>网格反应平流沉淀池</w:t>
                  </w:r>
                </w:p>
              </w:tc>
              <w:tc>
                <w:tcPr>
                  <w:tcW w:w="601" w:type="dxa"/>
                  <w:tcBorders>
                    <w:top w:val="single" w:color="000000" w:sz="4" w:space="0"/>
                  </w:tcBorders>
                  <w:noWrap w:val="0"/>
                  <w:vAlign w:val="center"/>
                </w:tcPr>
                <w:p w14:paraId="0A550B3C">
                  <w:pPr>
                    <w:pStyle w:val="83"/>
                    <w:keepNext w:val="0"/>
                    <w:keepLines w:val="0"/>
                    <w:suppressLineNumbers w:val="0"/>
                    <w:bidi w:val="0"/>
                    <w:spacing w:before="0" w:beforeAutospacing="0" w:after="0" w:afterAutospacing="0"/>
                    <w:ind w:left="0" w:right="0"/>
                    <w:rPr>
                      <w:rFonts w:hint="eastAsia" w:ascii="Calibri" w:hAnsi="Calibri" w:eastAsia="宋体" w:cs="Times New Roman"/>
                    </w:rPr>
                  </w:pPr>
                  <w:r>
                    <w:rPr>
                      <w:rFonts w:hint="default" w:ascii="Times New Roman" w:hAnsi="Times New Roman" w:eastAsia="宋体" w:cs="Times New Roman"/>
                      <w:sz w:val="21"/>
                      <w:szCs w:val="21"/>
                      <w:lang w:val="en-US" w:eastAsia="zh-CN"/>
                    </w:rPr>
                    <w:t xml:space="preserve">管式静态混合器    </w:t>
                  </w:r>
                </w:p>
              </w:tc>
              <w:tc>
                <w:tcPr>
                  <w:tcW w:w="1791" w:type="dxa"/>
                  <w:tcBorders>
                    <w:top w:val="single" w:color="000000" w:sz="4" w:space="0"/>
                  </w:tcBorders>
                  <w:noWrap w:val="0"/>
                  <w:vAlign w:val="center"/>
                </w:tcPr>
                <w:p w14:paraId="553C4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Calibri" w:hAnsi="Calibri" w:eastAsia="宋体" w:cs="Times New Roman"/>
                    </w:rPr>
                  </w:pPr>
                  <w:r>
                    <w:rPr>
                      <w:rFonts w:hint="default" w:ascii="Times New Roman" w:hAnsi="Times New Roman" w:eastAsia="宋体" w:cs="Times New Roman"/>
                      <w:sz w:val="21"/>
                      <w:szCs w:val="21"/>
                      <w:lang w:val="en-US" w:eastAsia="zh-CN"/>
                    </w:rPr>
                    <w:t>DN450</w:t>
                  </w:r>
                </w:p>
              </w:tc>
              <w:tc>
                <w:tcPr>
                  <w:tcW w:w="641" w:type="dxa"/>
                  <w:tcBorders>
                    <w:top w:val="single" w:color="000000" w:sz="4" w:space="0"/>
                  </w:tcBorders>
                  <w:noWrap w:val="0"/>
                  <w:vAlign w:val="center"/>
                </w:tcPr>
                <w:p w14:paraId="6BD886FD">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80</w:t>
                  </w:r>
                </w:p>
              </w:tc>
              <w:tc>
                <w:tcPr>
                  <w:tcW w:w="722" w:type="dxa"/>
                  <w:tcBorders>
                    <w:top w:val="single" w:color="000000" w:sz="4" w:space="0"/>
                  </w:tcBorders>
                  <w:noWrap w:val="0"/>
                  <w:vAlign w:val="center"/>
                </w:tcPr>
                <w:p w14:paraId="435E048C">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减震、隔声</w:t>
                  </w:r>
                </w:p>
              </w:tc>
              <w:tc>
                <w:tcPr>
                  <w:tcW w:w="464" w:type="dxa"/>
                  <w:noWrap w:val="0"/>
                  <w:vAlign w:val="center"/>
                </w:tcPr>
                <w:p w14:paraId="4742CD9E">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-28</w:t>
                  </w:r>
                </w:p>
              </w:tc>
              <w:tc>
                <w:tcPr>
                  <w:tcW w:w="368" w:type="dxa"/>
                  <w:noWrap w:val="0"/>
                  <w:vAlign w:val="center"/>
                </w:tcPr>
                <w:p w14:paraId="2775163B">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-51</w:t>
                  </w:r>
                </w:p>
              </w:tc>
              <w:tc>
                <w:tcPr>
                  <w:tcW w:w="331" w:type="dxa"/>
                  <w:noWrap w:val="0"/>
                  <w:vAlign w:val="center"/>
                </w:tcPr>
                <w:p w14:paraId="40C2C400">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w:t>
                  </w:r>
                </w:p>
              </w:tc>
              <w:tc>
                <w:tcPr>
                  <w:tcW w:w="313" w:type="dxa"/>
                  <w:tcBorders>
                    <w:top w:val="single" w:color="000000" w:sz="4" w:space="0"/>
                  </w:tcBorders>
                  <w:noWrap w:val="0"/>
                  <w:vAlign w:val="center"/>
                </w:tcPr>
                <w:p w14:paraId="6576A0FE">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w:t>
                  </w:r>
                </w:p>
              </w:tc>
              <w:tc>
                <w:tcPr>
                  <w:tcW w:w="502" w:type="dxa"/>
                  <w:tcBorders>
                    <w:top w:val="single" w:color="000000" w:sz="4" w:space="0"/>
                  </w:tcBorders>
                  <w:noWrap w:val="0"/>
                  <w:vAlign w:val="center"/>
                </w:tcPr>
                <w:p w14:paraId="4C24BF3E">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76</w:t>
                  </w:r>
                </w:p>
              </w:tc>
              <w:tc>
                <w:tcPr>
                  <w:tcW w:w="425" w:type="dxa"/>
                  <w:tcBorders>
                    <w:top w:val="single" w:color="000000" w:sz="4" w:space="0"/>
                  </w:tcBorders>
                  <w:noWrap w:val="0"/>
                  <w:vAlign w:val="center"/>
                </w:tcPr>
                <w:p w14:paraId="5D807C9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lang w:val="en-US" w:eastAsia="zh-CN"/>
                    </w:rPr>
                    <w:t>24</w:t>
                  </w:r>
                  <w:r>
                    <w:rPr>
                      <w:rFonts w:hint="eastAsia" w:ascii="Calibri" w:hAnsi="Calibri" w:eastAsia="宋体" w:cs="Times New Roman"/>
                    </w:rPr>
                    <w:t>小时</w:t>
                  </w:r>
                </w:p>
              </w:tc>
              <w:tc>
                <w:tcPr>
                  <w:tcW w:w="638" w:type="dxa"/>
                  <w:tcBorders>
                    <w:top w:val="single" w:color="000000" w:sz="4" w:space="0"/>
                  </w:tcBorders>
                  <w:noWrap w:val="0"/>
                  <w:vAlign w:val="center"/>
                </w:tcPr>
                <w:p w14:paraId="3679C090">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25</w:t>
                  </w:r>
                </w:p>
              </w:tc>
              <w:tc>
                <w:tcPr>
                  <w:tcW w:w="618" w:type="dxa"/>
                  <w:noWrap w:val="0"/>
                  <w:vAlign w:val="center"/>
                </w:tcPr>
                <w:p w14:paraId="16CF8063">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51</w:t>
                  </w:r>
                </w:p>
              </w:tc>
              <w:tc>
                <w:tcPr>
                  <w:tcW w:w="298" w:type="dxa"/>
                  <w:noWrap w:val="0"/>
                  <w:vAlign w:val="center"/>
                </w:tcPr>
                <w:p w14:paraId="042CC110">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8</w:t>
                  </w:r>
                </w:p>
              </w:tc>
            </w:tr>
            <w:tr w14:paraId="41286757">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1" w:type="dxa"/>
                  <w:tcBorders>
                    <w:top w:val="single" w:color="000000" w:sz="4" w:space="0"/>
                  </w:tcBorders>
                  <w:noWrap w:val="0"/>
                  <w:vAlign w:val="center"/>
                </w:tcPr>
                <w:p w14:paraId="097DB3C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w:t>
                  </w:r>
                </w:p>
              </w:tc>
              <w:tc>
                <w:tcPr>
                  <w:tcW w:w="300" w:type="dxa"/>
                  <w:vMerge w:val="continue"/>
                  <w:noWrap w:val="0"/>
                  <w:vAlign w:val="center"/>
                </w:tcPr>
                <w:p w14:paraId="70CBE57F">
                  <w:pPr>
                    <w:pStyle w:val="83"/>
                    <w:keepNext w:val="0"/>
                    <w:keepLines w:val="0"/>
                    <w:suppressLineNumbers w:val="0"/>
                    <w:spacing w:before="0" w:beforeAutospacing="0" w:after="0" w:afterAutospacing="0"/>
                    <w:ind w:left="0" w:right="0"/>
                    <w:rPr>
                      <w:rFonts w:ascii="Calibri" w:hAnsi="Calibri" w:eastAsia="宋体" w:cs="Times New Roman"/>
                    </w:rPr>
                  </w:pPr>
                </w:p>
              </w:tc>
              <w:tc>
                <w:tcPr>
                  <w:tcW w:w="601" w:type="dxa"/>
                  <w:tcBorders>
                    <w:top w:val="single" w:color="000000" w:sz="4" w:space="0"/>
                  </w:tcBorders>
                  <w:noWrap w:val="0"/>
                  <w:vAlign w:val="center"/>
                </w:tcPr>
                <w:p w14:paraId="2F791A12">
                  <w:pPr>
                    <w:pStyle w:val="83"/>
                    <w:keepNext w:val="0"/>
                    <w:keepLines w:val="0"/>
                    <w:suppressLineNumbers w:val="0"/>
                    <w:bidi w:val="0"/>
                    <w:spacing w:before="0" w:beforeAutospacing="0" w:after="0" w:afterAutospacing="0"/>
                    <w:ind w:left="0" w:right="0"/>
                    <w:rPr>
                      <w:rFonts w:hint="eastAsia" w:ascii="Calibri" w:hAnsi="Calibri" w:eastAsia="宋体" w:cs="Times New Roman"/>
                    </w:rPr>
                  </w:pPr>
                  <w:r>
                    <w:rPr>
                      <w:rFonts w:hint="default" w:ascii="Times New Roman" w:hAnsi="Times New Roman" w:eastAsia="宋体" w:cs="Times New Roman"/>
                      <w:sz w:val="21"/>
                      <w:szCs w:val="21"/>
                      <w:lang w:val="en-US" w:eastAsia="zh-CN"/>
                    </w:rPr>
                    <w:t xml:space="preserve">行车式机械刮吸泥机   </w:t>
                  </w:r>
                </w:p>
              </w:tc>
              <w:tc>
                <w:tcPr>
                  <w:tcW w:w="1791" w:type="dxa"/>
                  <w:tcBorders>
                    <w:top w:val="single" w:color="000000" w:sz="4" w:space="0"/>
                  </w:tcBorders>
                  <w:noWrap w:val="0"/>
                  <w:vAlign w:val="center"/>
                </w:tcPr>
                <w:p w14:paraId="7F3E271C">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default" w:ascii="Times New Roman" w:hAnsi="Times New Roman" w:eastAsia="宋体" w:cs="Times New Roman"/>
                      <w:sz w:val="21"/>
                      <w:szCs w:val="21"/>
                      <w:lang w:val="en-US" w:eastAsia="zh-CN"/>
                    </w:rPr>
                    <w:t>Lk=12.85m</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泵虹吸式</w:t>
                  </w:r>
                </w:p>
              </w:tc>
              <w:tc>
                <w:tcPr>
                  <w:tcW w:w="641" w:type="dxa"/>
                  <w:tcBorders>
                    <w:top w:val="single" w:color="000000" w:sz="4" w:space="0"/>
                  </w:tcBorders>
                  <w:noWrap w:val="0"/>
                  <w:vAlign w:val="center"/>
                </w:tcPr>
                <w:p w14:paraId="4C5E4277">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82</w:t>
                  </w:r>
                </w:p>
              </w:tc>
              <w:tc>
                <w:tcPr>
                  <w:tcW w:w="722" w:type="dxa"/>
                  <w:tcBorders>
                    <w:top w:val="single" w:color="000000" w:sz="4" w:space="0"/>
                  </w:tcBorders>
                  <w:noWrap w:val="0"/>
                  <w:vAlign w:val="center"/>
                </w:tcPr>
                <w:p w14:paraId="26A5ADA4">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减震、隔声</w:t>
                  </w:r>
                </w:p>
              </w:tc>
              <w:tc>
                <w:tcPr>
                  <w:tcW w:w="464" w:type="dxa"/>
                  <w:noWrap w:val="0"/>
                  <w:vAlign w:val="center"/>
                </w:tcPr>
                <w:p w14:paraId="4A641A34">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-36</w:t>
                  </w:r>
                </w:p>
              </w:tc>
              <w:tc>
                <w:tcPr>
                  <w:tcW w:w="368" w:type="dxa"/>
                  <w:noWrap w:val="0"/>
                  <w:vAlign w:val="center"/>
                </w:tcPr>
                <w:p w14:paraId="7197F5E2">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-42</w:t>
                  </w:r>
                </w:p>
              </w:tc>
              <w:tc>
                <w:tcPr>
                  <w:tcW w:w="331" w:type="dxa"/>
                  <w:noWrap w:val="0"/>
                  <w:vAlign w:val="center"/>
                </w:tcPr>
                <w:p w14:paraId="21C88870">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w:t>
                  </w:r>
                </w:p>
              </w:tc>
              <w:tc>
                <w:tcPr>
                  <w:tcW w:w="313" w:type="dxa"/>
                  <w:tcBorders>
                    <w:top w:val="single" w:color="000000" w:sz="4" w:space="0"/>
                  </w:tcBorders>
                  <w:noWrap w:val="0"/>
                  <w:vAlign w:val="center"/>
                </w:tcPr>
                <w:p w14:paraId="6ABFA11B">
                  <w:pPr>
                    <w:pStyle w:val="83"/>
                    <w:keepNext w:val="0"/>
                    <w:keepLines w:val="0"/>
                    <w:suppressLineNumbers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rPr>
                    <w:t>2</w:t>
                  </w:r>
                </w:p>
              </w:tc>
              <w:tc>
                <w:tcPr>
                  <w:tcW w:w="502" w:type="dxa"/>
                  <w:tcBorders>
                    <w:top w:val="single" w:color="000000" w:sz="4" w:space="0"/>
                  </w:tcBorders>
                  <w:noWrap w:val="0"/>
                  <w:vAlign w:val="center"/>
                </w:tcPr>
                <w:p w14:paraId="3376919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78</w:t>
                  </w:r>
                </w:p>
              </w:tc>
              <w:tc>
                <w:tcPr>
                  <w:tcW w:w="425" w:type="dxa"/>
                  <w:tcBorders>
                    <w:top w:val="single" w:color="000000" w:sz="4" w:space="0"/>
                  </w:tcBorders>
                  <w:noWrap w:val="0"/>
                  <w:vAlign w:val="center"/>
                </w:tcPr>
                <w:p w14:paraId="0CF25E8E">
                  <w:pPr>
                    <w:keepNext w:val="0"/>
                    <w:keepLines w:val="0"/>
                    <w:suppressLineNumbers w:val="0"/>
                    <w:spacing w:before="0" w:beforeAutospacing="0" w:after="0" w:afterAutospacing="0"/>
                    <w:ind w:left="0" w:right="0"/>
                    <w:jc w:val="center"/>
                    <w:rPr>
                      <w:rFonts w:ascii="Calibri" w:hAnsi="Calibri" w:eastAsia="宋体" w:cs="Times New Roman"/>
                    </w:rPr>
                  </w:pPr>
                  <w:r>
                    <w:rPr>
                      <w:rFonts w:hint="eastAsia" w:ascii="Calibri" w:hAnsi="Calibri" w:eastAsia="宋体" w:cs="Times New Roman"/>
                      <w:lang w:val="en-US" w:eastAsia="zh-CN"/>
                    </w:rPr>
                    <w:t>24</w:t>
                  </w:r>
                  <w:r>
                    <w:rPr>
                      <w:rFonts w:hint="eastAsia" w:ascii="Calibri" w:hAnsi="Calibri" w:eastAsia="宋体" w:cs="Times New Roman"/>
                    </w:rPr>
                    <w:t>小时</w:t>
                  </w:r>
                </w:p>
              </w:tc>
              <w:tc>
                <w:tcPr>
                  <w:tcW w:w="638" w:type="dxa"/>
                  <w:tcBorders>
                    <w:top w:val="single" w:color="000000" w:sz="4" w:space="0"/>
                  </w:tcBorders>
                  <w:noWrap w:val="0"/>
                  <w:vAlign w:val="center"/>
                </w:tcPr>
                <w:p w14:paraId="42232BA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25</w:t>
                  </w:r>
                </w:p>
              </w:tc>
              <w:tc>
                <w:tcPr>
                  <w:tcW w:w="618" w:type="dxa"/>
                  <w:noWrap w:val="0"/>
                  <w:vAlign w:val="center"/>
                </w:tcPr>
                <w:p w14:paraId="0853A3A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53</w:t>
                  </w:r>
                </w:p>
              </w:tc>
              <w:tc>
                <w:tcPr>
                  <w:tcW w:w="298" w:type="dxa"/>
                  <w:noWrap w:val="0"/>
                  <w:vAlign w:val="center"/>
                </w:tcPr>
                <w:p w14:paraId="0EED3B6A">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8</w:t>
                  </w:r>
                </w:p>
              </w:tc>
            </w:tr>
            <w:tr w14:paraId="63EC5DB2">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1" w:type="dxa"/>
                  <w:tcBorders>
                    <w:top w:val="single" w:color="000000" w:sz="4" w:space="0"/>
                  </w:tcBorders>
                  <w:noWrap w:val="0"/>
                  <w:vAlign w:val="center"/>
                </w:tcPr>
                <w:p w14:paraId="142340E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w:t>
                  </w:r>
                </w:p>
              </w:tc>
              <w:tc>
                <w:tcPr>
                  <w:tcW w:w="300" w:type="dxa"/>
                  <w:noWrap w:val="0"/>
                  <w:vAlign w:val="center"/>
                </w:tcPr>
                <w:p w14:paraId="06CC025F">
                  <w:pPr>
                    <w:pStyle w:val="83"/>
                    <w:keepNext w:val="0"/>
                    <w:keepLines w:val="0"/>
                    <w:suppressLineNumbers w:val="0"/>
                    <w:spacing w:before="0" w:beforeAutospacing="0" w:after="0" w:afterAutospacing="0"/>
                    <w:ind w:left="0" w:right="0"/>
                    <w:rPr>
                      <w:rFonts w:ascii="Calibri" w:hAnsi="Calibri" w:eastAsia="宋体" w:cs="Times New Roman"/>
                    </w:rPr>
                  </w:pPr>
                  <w:r>
                    <w:rPr>
                      <w:rFonts w:hint="default" w:ascii="Times New Roman" w:hAnsi="Times New Roman" w:eastAsia="宋体" w:cs="Times New Roman"/>
                      <w:color w:val="auto"/>
                      <w:sz w:val="21"/>
                      <w:szCs w:val="21"/>
                      <w:lang w:val="en-US" w:eastAsia="zh-CN"/>
                    </w:rPr>
                    <w:t>二级泵房</w:t>
                  </w:r>
                </w:p>
              </w:tc>
              <w:tc>
                <w:tcPr>
                  <w:tcW w:w="601" w:type="dxa"/>
                  <w:tcBorders>
                    <w:top w:val="single" w:color="000000" w:sz="4" w:space="0"/>
                  </w:tcBorders>
                  <w:noWrap w:val="0"/>
                  <w:vAlign w:val="center"/>
                </w:tcPr>
                <w:p w14:paraId="750940B6">
                  <w:pPr>
                    <w:pStyle w:val="83"/>
                    <w:keepNext w:val="0"/>
                    <w:keepLines w:val="0"/>
                    <w:suppressLineNumbers w:val="0"/>
                    <w:bidi w:val="0"/>
                    <w:spacing w:before="0" w:beforeAutospacing="0" w:after="0" w:afterAutospacing="0"/>
                    <w:ind w:left="0" w:right="0"/>
                    <w:rPr>
                      <w:rFonts w:hint="eastAsia" w:ascii="Calibri" w:hAnsi="Calibri" w:eastAsia="宋体" w:cs="Times New Roman"/>
                    </w:rPr>
                  </w:pPr>
                  <w:r>
                    <w:rPr>
                      <w:rFonts w:hint="default" w:ascii="Times New Roman" w:hAnsi="Times New Roman" w:eastAsia="宋体" w:cs="Times New Roman"/>
                      <w:color w:val="auto"/>
                      <w:sz w:val="21"/>
                      <w:szCs w:val="21"/>
                      <w:lang w:val="en-US" w:eastAsia="zh-CN"/>
                    </w:rPr>
                    <w:t xml:space="preserve">卧式单级双吸离心泵   </w:t>
                  </w:r>
                </w:p>
              </w:tc>
              <w:tc>
                <w:tcPr>
                  <w:tcW w:w="1791" w:type="dxa"/>
                  <w:tcBorders>
                    <w:top w:val="single" w:color="000000" w:sz="4" w:space="0"/>
                  </w:tcBorders>
                  <w:noWrap w:val="0"/>
                  <w:vAlign w:val="center"/>
                </w:tcPr>
                <w:p w14:paraId="6953FB90">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default" w:ascii="Times New Roman" w:hAnsi="Times New Roman" w:eastAsia="宋体" w:cs="Times New Roman"/>
                      <w:color w:val="auto"/>
                      <w:sz w:val="21"/>
                      <w:szCs w:val="21"/>
                      <w:lang w:val="en-US" w:eastAsia="zh-CN"/>
                    </w:rPr>
                    <w:t>Q=1134m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H=63m</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n=1480rpm</w:t>
                  </w:r>
                </w:p>
              </w:tc>
              <w:tc>
                <w:tcPr>
                  <w:tcW w:w="641" w:type="dxa"/>
                  <w:tcBorders>
                    <w:top w:val="single" w:color="000000" w:sz="4" w:space="0"/>
                  </w:tcBorders>
                  <w:noWrap w:val="0"/>
                  <w:vAlign w:val="center"/>
                </w:tcPr>
                <w:p w14:paraId="27AE4DFB">
                  <w:pPr>
                    <w:pStyle w:val="83"/>
                    <w:keepNext w:val="0"/>
                    <w:keepLines w:val="0"/>
                    <w:suppressLineNumbers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rPr>
                    <w:t>8</w:t>
                  </w:r>
                  <w:r>
                    <w:rPr>
                      <w:rFonts w:hint="eastAsia" w:ascii="Calibri" w:hAnsi="Calibri" w:eastAsia="宋体" w:cs="Times New Roman"/>
                      <w:lang w:val="en-US" w:eastAsia="zh-CN"/>
                    </w:rPr>
                    <w:t>5</w:t>
                  </w:r>
                </w:p>
              </w:tc>
              <w:tc>
                <w:tcPr>
                  <w:tcW w:w="722" w:type="dxa"/>
                  <w:tcBorders>
                    <w:top w:val="single" w:color="000000" w:sz="4" w:space="0"/>
                  </w:tcBorders>
                  <w:noWrap w:val="0"/>
                  <w:vAlign w:val="center"/>
                </w:tcPr>
                <w:p w14:paraId="45C2D17F">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减震、隔声</w:t>
                  </w:r>
                </w:p>
              </w:tc>
              <w:tc>
                <w:tcPr>
                  <w:tcW w:w="464" w:type="dxa"/>
                  <w:noWrap w:val="0"/>
                  <w:vAlign w:val="center"/>
                </w:tcPr>
                <w:p w14:paraId="1888CF9F">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-41</w:t>
                  </w:r>
                </w:p>
              </w:tc>
              <w:tc>
                <w:tcPr>
                  <w:tcW w:w="368" w:type="dxa"/>
                  <w:noWrap w:val="0"/>
                  <w:vAlign w:val="center"/>
                </w:tcPr>
                <w:p w14:paraId="6A1E68E2">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-41</w:t>
                  </w:r>
                </w:p>
              </w:tc>
              <w:tc>
                <w:tcPr>
                  <w:tcW w:w="331" w:type="dxa"/>
                  <w:noWrap w:val="0"/>
                  <w:vAlign w:val="center"/>
                </w:tcPr>
                <w:p w14:paraId="002D575B">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w:t>
                  </w:r>
                </w:p>
              </w:tc>
              <w:tc>
                <w:tcPr>
                  <w:tcW w:w="313" w:type="dxa"/>
                  <w:tcBorders>
                    <w:top w:val="single" w:color="000000" w:sz="4" w:space="0"/>
                  </w:tcBorders>
                  <w:noWrap w:val="0"/>
                  <w:vAlign w:val="center"/>
                </w:tcPr>
                <w:p w14:paraId="072CBF44">
                  <w:pPr>
                    <w:pStyle w:val="83"/>
                    <w:keepNext w:val="0"/>
                    <w:keepLines w:val="0"/>
                    <w:suppressLineNumbers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rPr>
                    <w:t>2</w:t>
                  </w:r>
                </w:p>
              </w:tc>
              <w:tc>
                <w:tcPr>
                  <w:tcW w:w="502" w:type="dxa"/>
                  <w:tcBorders>
                    <w:top w:val="single" w:color="000000" w:sz="4" w:space="0"/>
                  </w:tcBorders>
                  <w:noWrap w:val="0"/>
                  <w:vAlign w:val="center"/>
                </w:tcPr>
                <w:p w14:paraId="58CB58BA">
                  <w:pPr>
                    <w:pStyle w:val="83"/>
                    <w:keepNext w:val="0"/>
                    <w:keepLines w:val="0"/>
                    <w:suppressLineNumbers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81</w:t>
                  </w:r>
                </w:p>
              </w:tc>
              <w:tc>
                <w:tcPr>
                  <w:tcW w:w="425" w:type="dxa"/>
                  <w:tcBorders>
                    <w:top w:val="single" w:color="000000" w:sz="4" w:space="0"/>
                  </w:tcBorders>
                  <w:noWrap w:val="0"/>
                  <w:vAlign w:val="center"/>
                </w:tcPr>
                <w:p w14:paraId="66D884BE">
                  <w:pPr>
                    <w:keepNext w:val="0"/>
                    <w:keepLines w:val="0"/>
                    <w:suppressLineNumbers w:val="0"/>
                    <w:spacing w:before="0" w:beforeAutospacing="0" w:after="0" w:afterAutospacing="0"/>
                    <w:ind w:left="0" w:right="0"/>
                    <w:jc w:val="center"/>
                    <w:rPr>
                      <w:rFonts w:ascii="Calibri" w:hAnsi="Calibri" w:eastAsia="宋体" w:cs="Times New Roman"/>
                    </w:rPr>
                  </w:pPr>
                  <w:r>
                    <w:rPr>
                      <w:rFonts w:hint="eastAsia" w:ascii="Calibri" w:hAnsi="Calibri" w:eastAsia="宋体" w:cs="Times New Roman"/>
                      <w:lang w:val="en-US" w:eastAsia="zh-CN"/>
                    </w:rPr>
                    <w:t>24</w:t>
                  </w:r>
                  <w:r>
                    <w:rPr>
                      <w:rFonts w:hint="eastAsia" w:ascii="Calibri" w:hAnsi="Calibri" w:eastAsia="宋体" w:cs="Times New Roman"/>
                    </w:rPr>
                    <w:t>小时</w:t>
                  </w:r>
                </w:p>
              </w:tc>
              <w:tc>
                <w:tcPr>
                  <w:tcW w:w="638" w:type="dxa"/>
                  <w:tcBorders>
                    <w:top w:val="single" w:color="000000" w:sz="4" w:space="0"/>
                  </w:tcBorders>
                  <w:noWrap w:val="0"/>
                  <w:vAlign w:val="center"/>
                </w:tcPr>
                <w:p w14:paraId="3311A960">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25</w:t>
                  </w:r>
                </w:p>
              </w:tc>
              <w:tc>
                <w:tcPr>
                  <w:tcW w:w="618" w:type="dxa"/>
                  <w:noWrap w:val="0"/>
                  <w:vAlign w:val="center"/>
                </w:tcPr>
                <w:p w14:paraId="7723B79A">
                  <w:pPr>
                    <w:pStyle w:val="83"/>
                    <w:keepNext w:val="0"/>
                    <w:keepLines w:val="0"/>
                    <w:suppressLineNumbers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rPr>
                    <w:t>5</w:t>
                  </w:r>
                  <w:r>
                    <w:rPr>
                      <w:rFonts w:hint="eastAsia" w:ascii="Calibri" w:hAnsi="Calibri" w:eastAsia="宋体" w:cs="Times New Roman"/>
                      <w:lang w:val="en-US" w:eastAsia="zh-CN"/>
                    </w:rPr>
                    <w:t>6</w:t>
                  </w:r>
                </w:p>
              </w:tc>
              <w:tc>
                <w:tcPr>
                  <w:tcW w:w="298" w:type="dxa"/>
                  <w:noWrap w:val="0"/>
                  <w:vAlign w:val="center"/>
                </w:tcPr>
                <w:p w14:paraId="334C9D78">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8</w:t>
                  </w:r>
                </w:p>
              </w:tc>
            </w:tr>
            <w:tr w14:paraId="43F64629">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1" w:type="dxa"/>
                  <w:noWrap w:val="0"/>
                  <w:vAlign w:val="center"/>
                </w:tcPr>
                <w:p w14:paraId="0310E14D">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4</w:t>
                  </w:r>
                </w:p>
              </w:tc>
              <w:tc>
                <w:tcPr>
                  <w:tcW w:w="300" w:type="dxa"/>
                  <w:vMerge w:val="restart"/>
                  <w:noWrap w:val="0"/>
                  <w:vAlign w:val="center"/>
                </w:tcPr>
                <w:p w14:paraId="10B4CE23">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Times New Roman" w:hAnsi="Times New Roman" w:eastAsia="宋体" w:cs="Times New Roman"/>
                      <w:sz w:val="21"/>
                      <w:szCs w:val="21"/>
                      <w:lang w:val="en-US" w:eastAsia="zh-CN"/>
                    </w:rPr>
                    <w:t>加药加氯间</w:t>
                  </w:r>
                </w:p>
              </w:tc>
              <w:tc>
                <w:tcPr>
                  <w:tcW w:w="601" w:type="dxa"/>
                  <w:noWrap w:val="0"/>
                  <w:vAlign w:val="center"/>
                </w:tcPr>
                <w:p w14:paraId="0F00D5F0">
                  <w:pPr>
                    <w:pStyle w:val="83"/>
                    <w:keepNext w:val="0"/>
                    <w:keepLines w:val="0"/>
                    <w:suppressLineNumbers w:val="0"/>
                    <w:bidi w:val="0"/>
                    <w:spacing w:before="0" w:beforeAutospacing="0" w:after="0" w:afterAutospacing="0"/>
                    <w:ind w:left="0" w:right="0"/>
                    <w:rPr>
                      <w:rFonts w:hint="eastAsia" w:ascii="Calibri" w:hAnsi="Calibri" w:eastAsia="宋体" w:cs="Times New Roman"/>
                    </w:rPr>
                  </w:pPr>
                  <w:r>
                    <w:rPr>
                      <w:rFonts w:hint="default" w:ascii="Times New Roman" w:hAnsi="Times New Roman" w:eastAsia="宋体" w:cs="Times New Roman"/>
                      <w:sz w:val="21"/>
                      <w:szCs w:val="21"/>
                      <w:lang w:val="en-US" w:eastAsia="zh-CN"/>
                    </w:rPr>
                    <w:t xml:space="preserve">隔膜计量泵 </w:t>
                  </w:r>
                </w:p>
              </w:tc>
              <w:tc>
                <w:tcPr>
                  <w:tcW w:w="1791" w:type="dxa"/>
                  <w:noWrap w:val="0"/>
                  <w:vAlign w:val="center"/>
                </w:tcPr>
                <w:p w14:paraId="59D21F68">
                  <w:pPr>
                    <w:pStyle w:val="83"/>
                    <w:keepNext w:val="0"/>
                    <w:keepLines w:val="0"/>
                    <w:suppressLineNumbers w:val="0"/>
                    <w:bidi w:val="0"/>
                    <w:spacing w:before="0" w:beforeAutospacing="0" w:after="0" w:afterAutospacing="0"/>
                    <w:ind w:left="0" w:right="0"/>
                    <w:rPr>
                      <w:rFonts w:hint="eastAsia" w:ascii="Calibri" w:hAnsi="Calibri" w:eastAsia="宋体" w:cs="Times New Roman"/>
                    </w:rPr>
                  </w:pPr>
                  <w:r>
                    <w:rPr>
                      <w:rFonts w:hint="default" w:ascii="Times New Roman" w:hAnsi="Times New Roman" w:eastAsia="宋体" w:cs="Times New Roman"/>
                      <w:sz w:val="21"/>
                      <w:szCs w:val="21"/>
                      <w:lang w:val="en-US" w:eastAsia="zh-CN"/>
                    </w:rPr>
                    <w:t>Q=</w:t>
                  </w:r>
                  <w:r>
                    <w:rPr>
                      <w:rFonts w:hint="eastAsia" w:ascii="Times New Roman" w:hAnsi="Times New Roman" w:eastAsia="宋体" w:cs="Times New Roman"/>
                      <w:sz w:val="21"/>
                      <w:szCs w:val="21"/>
                      <w:lang w:val="en-US" w:eastAsia="zh-CN"/>
                    </w:rPr>
                    <w:t>240</w:t>
                  </w:r>
                  <w:r>
                    <w:rPr>
                      <w:rFonts w:hint="default" w:ascii="Times New Roman" w:hAnsi="Times New Roman" w:eastAsia="宋体" w:cs="Times New Roman"/>
                      <w:sz w:val="21"/>
                      <w:szCs w:val="21"/>
                      <w:lang w:val="en-US" w:eastAsia="zh-CN"/>
                    </w:rPr>
                    <w:t>L/h</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P=0.5KW</w:t>
                  </w:r>
                </w:p>
              </w:tc>
              <w:tc>
                <w:tcPr>
                  <w:tcW w:w="641" w:type="dxa"/>
                  <w:noWrap w:val="0"/>
                  <w:vAlign w:val="center"/>
                </w:tcPr>
                <w:p w14:paraId="7EBED341">
                  <w:pPr>
                    <w:pStyle w:val="83"/>
                    <w:keepNext w:val="0"/>
                    <w:keepLines w:val="0"/>
                    <w:suppressLineNumbers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rPr>
                    <w:t>8</w:t>
                  </w:r>
                  <w:r>
                    <w:rPr>
                      <w:rFonts w:hint="eastAsia" w:ascii="Calibri" w:hAnsi="Calibri" w:eastAsia="宋体" w:cs="Times New Roman"/>
                      <w:lang w:val="en-US" w:eastAsia="zh-CN"/>
                    </w:rPr>
                    <w:t>0</w:t>
                  </w:r>
                </w:p>
              </w:tc>
              <w:tc>
                <w:tcPr>
                  <w:tcW w:w="722" w:type="dxa"/>
                  <w:noWrap w:val="0"/>
                  <w:vAlign w:val="center"/>
                </w:tcPr>
                <w:p w14:paraId="6E9C94E0">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减振、隔声</w:t>
                  </w:r>
                </w:p>
              </w:tc>
              <w:tc>
                <w:tcPr>
                  <w:tcW w:w="464" w:type="dxa"/>
                  <w:noWrap w:val="0"/>
                  <w:vAlign w:val="center"/>
                </w:tcPr>
                <w:p w14:paraId="4B1F5CB9">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-32</w:t>
                  </w:r>
                </w:p>
              </w:tc>
              <w:tc>
                <w:tcPr>
                  <w:tcW w:w="368" w:type="dxa"/>
                  <w:noWrap w:val="0"/>
                  <w:vAlign w:val="center"/>
                </w:tcPr>
                <w:p w14:paraId="7B9C43DC">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-49</w:t>
                  </w:r>
                </w:p>
              </w:tc>
              <w:tc>
                <w:tcPr>
                  <w:tcW w:w="331" w:type="dxa"/>
                  <w:noWrap w:val="0"/>
                  <w:vAlign w:val="center"/>
                </w:tcPr>
                <w:p w14:paraId="659F4132">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w:t>
                  </w:r>
                </w:p>
              </w:tc>
              <w:tc>
                <w:tcPr>
                  <w:tcW w:w="313" w:type="dxa"/>
                  <w:noWrap w:val="0"/>
                  <w:vAlign w:val="center"/>
                </w:tcPr>
                <w:p w14:paraId="5C0D2E14">
                  <w:pPr>
                    <w:pStyle w:val="83"/>
                    <w:keepNext w:val="0"/>
                    <w:keepLines w:val="0"/>
                    <w:suppressLineNumbers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rPr>
                    <w:t>2</w:t>
                  </w:r>
                </w:p>
              </w:tc>
              <w:tc>
                <w:tcPr>
                  <w:tcW w:w="502" w:type="dxa"/>
                  <w:noWrap w:val="0"/>
                  <w:vAlign w:val="center"/>
                </w:tcPr>
                <w:p w14:paraId="1C16D13E">
                  <w:pPr>
                    <w:pStyle w:val="83"/>
                    <w:keepNext w:val="0"/>
                    <w:keepLines w:val="0"/>
                    <w:suppressLineNumbers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79</w:t>
                  </w:r>
                </w:p>
              </w:tc>
              <w:tc>
                <w:tcPr>
                  <w:tcW w:w="425" w:type="dxa"/>
                  <w:noWrap w:val="0"/>
                  <w:vAlign w:val="center"/>
                </w:tcPr>
                <w:p w14:paraId="1E41F017">
                  <w:pPr>
                    <w:keepNext w:val="0"/>
                    <w:keepLines w:val="0"/>
                    <w:suppressLineNumbers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lang w:val="en-US" w:eastAsia="zh-CN"/>
                    </w:rPr>
                    <w:t>24</w:t>
                  </w:r>
                  <w:r>
                    <w:rPr>
                      <w:rFonts w:hint="eastAsia" w:ascii="Calibri" w:hAnsi="Calibri" w:eastAsia="宋体" w:cs="Times New Roman"/>
                    </w:rPr>
                    <w:t>小时</w:t>
                  </w:r>
                </w:p>
              </w:tc>
              <w:tc>
                <w:tcPr>
                  <w:tcW w:w="638" w:type="dxa"/>
                  <w:noWrap w:val="0"/>
                  <w:vAlign w:val="center"/>
                </w:tcPr>
                <w:p w14:paraId="51BEC99D">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25</w:t>
                  </w:r>
                </w:p>
              </w:tc>
              <w:tc>
                <w:tcPr>
                  <w:tcW w:w="618" w:type="dxa"/>
                  <w:noWrap w:val="0"/>
                  <w:vAlign w:val="center"/>
                </w:tcPr>
                <w:p w14:paraId="5B863AE1">
                  <w:pPr>
                    <w:pStyle w:val="83"/>
                    <w:keepNext w:val="0"/>
                    <w:keepLines w:val="0"/>
                    <w:suppressLineNumbers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rPr>
                    <w:t>5</w:t>
                  </w:r>
                  <w:r>
                    <w:rPr>
                      <w:rFonts w:hint="eastAsia" w:ascii="Calibri" w:hAnsi="Calibri" w:eastAsia="宋体" w:cs="Times New Roman"/>
                      <w:lang w:val="en-US" w:eastAsia="zh-CN"/>
                    </w:rPr>
                    <w:t>4</w:t>
                  </w:r>
                </w:p>
              </w:tc>
              <w:tc>
                <w:tcPr>
                  <w:tcW w:w="298" w:type="dxa"/>
                  <w:noWrap w:val="0"/>
                  <w:vAlign w:val="center"/>
                </w:tcPr>
                <w:p w14:paraId="333A5551">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8</w:t>
                  </w:r>
                </w:p>
              </w:tc>
            </w:tr>
            <w:tr w14:paraId="5BD2B40D">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1" w:type="dxa"/>
                  <w:noWrap w:val="0"/>
                  <w:vAlign w:val="center"/>
                </w:tcPr>
                <w:p w14:paraId="7C6A5097">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5</w:t>
                  </w:r>
                </w:p>
              </w:tc>
              <w:tc>
                <w:tcPr>
                  <w:tcW w:w="300" w:type="dxa"/>
                  <w:vMerge w:val="continue"/>
                  <w:noWrap w:val="0"/>
                  <w:vAlign w:val="center"/>
                </w:tcPr>
                <w:p w14:paraId="70FFC6D0">
                  <w:pPr>
                    <w:pStyle w:val="83"/>
                    <w:keepNext w:val="0"/>
                    <w:keepLines w:val="0"/>
                    <w:suppressLineNumbers w:val="0"/>
                    <w:spacing w:before="0" w:beforeAutospacing="0" w:after="0" w:afterAutospacing="0"/>
                    <w:ind w:left="0" w:right="0"/>
                    <w:rPr>
                      <w:rFonts w:ascii="Calibri" w:hAnsi="Calibri" w:eastAsia="宋体" w:cs="Times New Roman"/>
                    </w:rPr>
                  </w:pPr>
                </w:p>
              </w:tc>
              <w:tc>
                <w:tcPr>
                  <w:tcW w:w="601" w:type="dxa"/>
                  <w:noWrap w:val="0"/>
                  <w:vAlign w:val="center"/>
                </w:tcPr>
                <w:p w14:paraId="34D66B86">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default" w:ascii="Times New Roman" w:hAnsi="Times New Roman" w:eastAsia="宋体" w:cs="Times New Roman"/>
                      <w:sz w:val="21"/>
                      <w:szCs w:val="21"/>
                      <w:lang w:val="en-US" w:eastAsia="zh-CN"/>
                    </w:rPr>
                    <w:t xml:space="preserve"> 加药螺杆泵</w:t>
                  </w:r>
                </w:p>
              </w:tc>
              <w:tc>
                <w:tcPr>
                  <w:tcW w:w="1791" w:type="dxa"/>
                  <w:noWrap w:val="0"/>
                  <w:vAlign w:val="center"/>
                </w:tcPr>
                <w:p w14:paraId="0E274413">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default" w:ascii="Times New Roman" w:hAnsi="Times New Roman" w:eastAsia="宋体" w:cs="Times New Roman"/>
                      <w:sz w:val="21"/>
                      <w:szCs w:val="21"/>
                      <w:lang w:val="en-US" w:eastAsia="zh-CN"/>
                    </w:rPr>
                    <w:t>Q=400L/h</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P=0.5KW</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H=0.</w:t>
                  </w:r>
                  <w:r>
                    <w:rPr>
                      <w:rFonts w:hint="eastAsia"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lang w:val="en-US" w:eastAsia="zh-CN"/>
                    </w:rPr>
                    <w:t>Mpa</w:t>
                  </w:r>
                </w:p>
              </w:tc>
              <w:tc>
                <w:tcPr>
                  <w:tcW w:w="641" w:type="dxa"/>
                  <w:noWrap w:val="0"/>
                  <w:vAlign w:val="center"/>
                </w:tcPr>
                <w:p w14:paraId="5D5D2C5C">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80</w:t>
                  </w:r>
                </w:p>
              </w:tc>
              <w:tc>
                <w:tcPr>
                  <w:tcW w:w="722" w:type="dxa"/>
                  <w:noWrap w:val="0"/>
                  <w:vAlign w:val="center"/>
                </w:tcPr>
                <w:p w14:paraId="63FB1F18">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减震、隔声</w:t>
                  </w:r>
                </w:p>
              </w:tc>
              <w:tc>
                <w:tcPr>
                  <w:tcW w:w="464" w:type="dxa"/>
                  <w:noWrap w:val="0"/>
                  <w:vAlign w:val="center"/>
                </w:tcPr>
                <w:p w14:paraId="2B990D8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-36</w:t>
                  </w:r>
                </w:p>
              </w:tc>
              <w:tc>
                <w:tcPr>
                  <w:tcW w:w="368" w:type="dxa"/>
                  <w:noWrap w:val="0"/>
                  <w:vAlign w:val="center"/>
                </w:tcPr>
                <w:p w14:paraId="76459535">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-44</w:t>
                  </w:r>
                </w:p>
              </w:tc>
              <w:tc>
                <w:tcPr>
                  <w:tcW w:w="331" w:type="dxa"/>
                  <w:noWrap w:val="0"/>
                  <w:vAlign w:val="center"/>
                </w:tcPr>
                <w:p w14:paraId="09DB64C5">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w:t>
                  </w:r>
                </w:p>
              </w:tc>
              <w:tc>
                <w:tcPr>
                  <w:tcW w:w="313" w:type="dxa"/>
                  <w:noWrap w:val="0"/>
                  <w:vAlign w:val="center"/>
                </w:tcPr>
                <w:p w14:paraId="6C78F566">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3</w:t>
                  </w:r>
                </w:p>
              </w:tc>
              <w:tc>
                <w:tcPr>
                  <w:tcW w:w="502" w:type="dxa"/>
                  <w:noWrap w:val="0"/>
                  <w:vAlign w:val="center"/>
                </w:tcPr>
                <w:p w14:paraId="6EB5A0F1">
                  <w:pPr>
                    <w:pStyle w:val="83"/>
                    <w:keepNext w:val="0"/>
                    <w:keepLines w:val="0"/>
                    <w:suppressLineNumbers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74</w:t>
                  </w:r>
                </w:p>
              </w:tc>
              <w:tc>
                <w:tcPr>
                  <w:tcW w:w="425" w:type="dxa"/>
                  <w:noWrap w:val="0"/>
                  <w:vAlign w:val="center"/>
                </w:tcPr>
                <w:p w14:paraId="070BF83C">
                  <w:pPr>
                    <w:keepNext w:val="0"/>
                    <w:keepLines w:val="0"/>
                    <w:suppressLineNumbers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lang w:val="en-US" w:eastAsia="zh-CN"/>
                    </w:rPr>
                    <w:t>24</w:t>
                  </w:r>
                  <w:r>
                    <w:rPr>
                      <w:rFonts w:hint="eastAsia" w:ascii="Calibri" w:hAnsi="Calibri" w:eastAsia="宋体" w:cs="Times New Roman"/>
                    </w:rPr>
                    <w:t>小时</w:t>
                  </w:r>
                </w:p>
              </w:tc>
              <w:tc>
                <w:tcPr>
                  <w:tcW w:w="638" w:type="dxa"/>
                  <w:noWrap w:val="0"/>
                  <w:vAlign w:val="center"/>
                </w:tcPr>
                <w:p w14:paraId="67570132">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25</w:t>
                  </w:r>
                </w:p>
              </w:tc>
              <w:tc>
                <w:tcPr>
                  <w:tcW w:w="618" w:type="dxa"/>
                  <w:noWrap w:val="0"/>
                  <w:vAlign w:val="center"/>
                </w:tcPr>
                <w:p w14:paraId="3218A289">
                  <w:pPr>
                    <w:pStyle w:val="83"/>
                    <w:keepNext w:val="0"/>
                    <w:keepLines w:val="0"/>
                    <w:suppressLineNumbers w:val="0"/>
                    <w:spacing w:before="0" w:beforeAutospacing="0" w:after="0" w:afterAutospacing="0"/>
                    <w:ind w:left="0" w:right="0"/>
                    <w:rPr>
                      <w:rFonts w:ascii="Calibri" w:hAnsi="Calibri" w:eastAsia="宋体" w:cs="Times New Roman"/>
                    </w:rPr>
                  </w:pPr>
                  <w:r>
                    <w:rPr>
                      <w:rFonts w:hint="eastAsia" w:ascii="Calibri" w:hAnsi="Calibri" w:eastAsia="宋体" w:cs="Times New Roman"/>
                    </w:rPr>
                    <w:t>49</w:t>
                  </w:r>
                </w:p>
              </w:tc>
              <w:tc>
                <w:tcPr>
                  <w:tcW w:w="298" w:type="dxa"/>
                  <w:noWrap w:val="0"/>
                  <w:vAlign w:val="center"/>
                </w:tcPr>
                <w:p w14:paraId="769B9CCD">
                  <w:pPr>
                    <w:pStyle w:val="83"/>
                    <w:keepNext w:val="0"/>
                    <w:keepLines w:val="0"/>
                    <w:suppressLineNumbers w:val="0"/>
                    <w:spacing w:before="0" w:beforeAutospacing="0" w:after="0" w:afterAutospacing="0"/>
                    <w:ind w:left="0" w:right="0"/>
                    <w:rPr>
                      <w:rFonts w:ascii="Calibri" w:hAnsi="Calibri" w:eastAsia="宋体" w:cs="Times New Roman"/>
                    </w:rPr>
                  </w:pPr>
                  <w:r>
                    <w:rPr>
                      <w:rFonts w:ascii="Calibri" w:hAnsi="Calibri" w:eastAsia="宋体" w:cs="Times New Roman"/>
                    </w:rPr>
                    <w:t>8</w:t>
                  </w:r>
                </w:p>
              </w:tc>
            </w:tr>
          </w:tbl>
          <w:p w14:paraId="7C26C44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（2）噪声预测影响分析</w:t>
            </w:r>
          </w:p>
          <w:p w14:paraId="04B1D2F4">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highlight w:val="none"/>
              </w:rPr>
            </w:pPr>
            <w:r>
              <w:rPr>
                <w:rFonts w:ascii="Calibri" w:hAnsi="Calibri" w:eastAsia="宋体" w:cs="Times New Roman"/>
                <w:color w:val="auto"/>
                <w:sz w:val="24"/>
                <w:highlight w:val="none"/>
              </w:rPr>
              <w:t>本次评价选用《环境影响评价技术导则声环境》（HJ2.4-2021）附录B典型行业噪声预测模型进行预测，具体预测模式如下：</w:t>
            </w:r>
          </w:p>
          <w:p w14:paraId="28AD4EB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Calibri" w:hAnsi="Calibri" w:eastAsia="宋体" w:cs="Times New Roman"/>
                <w:color w:val="auto"/>
                <w:sz w:val="24"/>
                <w:highlight w:val="none"/>
                <w:lang w:eastAsia="zh-CN"/>
              </w:rPr>
            </w:pPr>
            <w:r>
              <w:rPr>
                <w:rFonts w:hint="eastAsia" w:ascii="Calibri" w:hAnsi="Calibri" w:eastAsia="宋体" w:cs="Times New Roman"/>
                <w:color w:val="auto"/>
                <w:sz w:val="24"/>
                <w:highlight w:val="none"/>
              </w:rPr>
              <w:t>①</w:t>
            </w:r>
            <w:r>
              <w:rPr>
                <w:rFonts w:hint="eastAsia" w:ascii="Calibri" w:hAnsi="Calibri" w:eastAsia="宋体" w:cs="Times New Roman"/>
                <w:color w:val="auto"/>
                <w:sz w:val="24"/>
                <w:highlight w:val="none"/>
                <w:lang w:eastAsia="zh-CN"/>
              </w:rPr>
              <w:t>室外声源在预测点产生的声级计算模型</w:t>
            </w:r>
          </w:p>
          <w:p w14:paraId="419DF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8" w:firstLineChars="2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7"/>
                <w:sz w:val="24"/>
                <w:highlight w:val="none"/>
              </w:rPr>
              <w:t>户外声传播衰减包括几何发散</w:t>
            </w:r>
            <w:r>
              <w:rPr>
                <w:rFonts w:hint="eastAsia" w:ascii="Calibri" w:hAnsi="Calibri" w:eastAsia="宋体" w:cs="Times New Roman"/>
                <w:i w:val="0"/>
                <w:color w:val="auto"/>
                <w:spacing w:val="7"/>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div</w:t>
            </w:r>
            <w:r>
              <w:rPr>
                <w:rFonts w:hint="eastAsia" w:ascii="Calibri" w:hAnsi="Calibri" w:eastAsia="宋体" w:cs="Times New Roman"/>
                <w:i w:val="0"/>
                <w:color w:val="auto"/>
                <w:spacing w:val="7"/>
                <w:sz w:val="24"/>
                <w:highlight w:val="none"/>
                <w:lang w:eastAsia="zh-CN"/>
              </w:rPr>
              <w:t>）</w:t>
            </w:r>
            <w:r>
              <w:rPr>
                <w:rFonts w:ascii="Times New Roman" w:hAnsi="Times New Roman" w:eastAsia="宋体" w:cs="Times New Roman"/>
                <w:i w:val="0"/>
                <w:color w:val="auto"/>
                <w:spacing w:val="7"/>
                <w:sz w:val="24"/>
                <w:highlight w:val="none"/>
              </w:rPr>
              <w:t>、大气吸收</w:t>
            </w:r>
            <w:r>
              <w:rPr>
                <w:rFonts w:hint="eastAsia" w:ascii="Calibri" w:hAnsi="Calibri" w:eastAsia="宋体" w:cs="Times New Roman"/>
                <w:i w:val="0"/>
                <w:color w:val="auto"/>
                <w:spacing w:val="7"/>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atm</w:t>
            </w:r>
            <w:r>
              <w:rPr>
                <w:rFonts w:hint="eastAsia" w:ascii="Calibri" w:hAnsi="Calibri" w:eastAsia="宋体" w:cs="Times New Roman"/>
                <w:i w:val="0"/>
                <w:color w:val="auto"/>
                <w:spacing w:val="7"/>
                <w:sz w:val="24"/>
                <w:highlight w:val="none"/>
                <w:lang w:eastAsia="zh-CN"/>
              </w:rPr>
              <w:t>）</w:t>
            </w:r>
            <w:r>
              <w:rPr>
                <w:rFonts w:ascii="Times New Roman" w:hAnsi="Times New Roman" w:eastAsia="宋体" w:cs="Times New Roman"/>
                <w:i w:val="0"/>
                <w:color w:val="auto"/>
                <w:spacing w:val="7"/>
                <w:sz w:val="24"/>
                <w:highlight w:val="none"/>
              </w:rPr>
              <w:t>、地面效应（</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gr</w:t>
            </w:r>
            <w:r>
              <w:rPr>
                <w:rFonts w:hint="eastAsia" w:ascii="Calibri" w:hAnsi="Calibri" w:eastAsia="宋体" w:cs="Times New Roman"/>
                <w:i w:val="0"/>
                <w:color w:val="auto"/>
                <w:spacing w:val="7"/>
                <w:sz w:val="24"/>
                <w:highlight w:val="none"/>
                <w:lang w:eastAsia="zh-CN"/>
              </w:rPr>
              <w:t>）</w:t>
            </w:r>
            <w:r>
              <w:rPr>
                <w:rFonts w:ascii="Times New Roman" w:hAnsi="Times New Roman" w:eastAsia="宋体" w:cs="Times New Roman"/>
                <w:i w:val="0"/>
                <w:color w:val="auto"/>
                <w:spacing w:val="7"/>
                <w:sz w:val="24"/>
                <w:highlight w:val="none"/>
              </w:rPr>
              <w:t>、障碍物屏蔽（</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bar</w:t>
            </w:r>
            <w:r>
              <w:rPr>
                <w:rFonts w:hint="eastAsia" w:ascii="Calibri" w:hAnsi="Calibri" w:eastAsia="宋体" w:cs="Times New Roman"/>
                <w:i w:val="0"/>
                <w:color w:val="auto"/>
                <w:spacing w:val="7"/>
                <w:sz w:val="24"/>
                <w:highlight w:val="none"/>
                <w:lang w:eastAsia="zh-CN"/>
              </w:rPr>
              <w:t>）</w:t>
            </w:r>
            <w:r>
              <w:rPr>
                <w:rFonts w:ascii="Times New Roman" w:hAnsi="Times New Roman" w:eastAsia="宋体" w:cs="Times New Roman"/>
                <w:i w:val="0"/>
                <w:color w:val="auto"/>
                <w:spacing w:val="7"/>
                <w:sz w:val="24"/>
                <w:highlight w:val="none"/>
              </w:rPr>
              <w:t>、其</w:t>
            </w:r>
            <w:r>
              <w:rPr>
                <w:rFonts w:ascii="Times New Roman" w:hAnsi="Times New Roman" w:eastAsia="宋体" w:cs="Times New Roman"/>
                <w:i w:val="0"/>
                <w:color w:val="auto"/>
                <w:spacing w:val="17"/>
                <w:sz w:val="24"/>
                <w:highlight w:val="none"/>
              </w:rPr>
              <w:t>他</w:t>
            </w:r>
            <w:r>
              <w:rPr>
                <w:rFonts w:ascii="Times New Roman" w:hAnsi="Times New Roman" w:eastAsia="宋体" w:cs="Times New Roman"/>
                <w:i w:val="0"/>
                <w:color w:val="auto"/>
                <w:spacing w:val="11"/>
                <w:sz w:val="24"/>
                <w:highlight w:val="none"/>
              </w:rPr>
              <w:t>多方面效应（</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misc</w:t>
            </w:r>
            <w:r>
              <w:rPr>
                <w:rFonts w:ascii="Times New Roman" w:hAnsi="Times New Roman" w:eastAsia="宋体" w:cs="Times New Roman"/>
                <w:i w:val="0"/>
                <w:color w:val="auto"/>
                <w:spacing w:val="11"/>
                <w:position w:val="-1"/>
                <w:sz w:val="24"/>
                <w:highlight w:val="none"/>
              </w:rPr>
              <w:t>）</w:t>
            </w:r>
            <w:r>
              <w:rPr>
                <w:rFonts w:ascii="Times New Roman" w:hAnsi="Times New Roman" w:eastAsia="宋体" w:cs="Times New Roman"/>
                <w:i w:val="0"/>
                <w:color w:val="auto"/>
                <w:spacing w:val="11"/>
                <w:sz w:val="24"/>
                <w:highlight w:val="none"/>
              </w:rPr>
              <w:t>引起的衰减。</w:t>
            </w:r>
          </w:p>
          <w:p w14:paraId="7F935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2"/>
                <w:sz w:val="24"/>
                <w:highlight w:val="none"/>
              </w:rPr>
              <w:t>a）在环境影响评价中，应根据声源声功率级或参考位置处的声压级、户外声传播衰减，计算预</w:t>
            </w:r>
            <w:r>
              <w:rPr>
                <w:rFonts w:ascii="Times New Roman" w:hAnsi="Times New Roman" w:eastAsia="宋体" w:cs="Times New Roman"/>
                <w:i w:val="0"/>
                <w:color w:val="auto"/>
                <w:spacing w:val="18"/>
                <w:sz w:val="24"/>
                <w:highlight w:val="none"/>
              </w:rPr>
              <w:t>测</w:t>
            </w:r>
            <w:r>
              <w:rPr>
                <w:rFonts w:ascii="Times New Roman" w:hAnsi="Times New Roman" w:eastAsia="宋体" w:cs="Times New Roman"/>
                <w:i w:val="0"/>
                <w:color w:val="auto"/>
                <w:spacing w:val="13"/>
                <w:sz w:val="24"/>
                <w:highlight w:val="none"/>
              </w:rPr>
              <w:t>点</w:t>
            </w:r>
            <w:r>
              <w:rPr>
                <w:rFonts w:ascii="Times New Roman" w:hAnsi="Times New Roman" w:eastAsia="宋体" w:cs="Times New Roman"/>
                <w:i w:val="0"/>
                <w:color w:val="auto"/>
                <w:spacing w:val="9"/>
                <w:sz w:val="24"/>
                <w:highlight w:val="none"/>
              </w:rPr>
              <w:t>的声级，分别按式（</w:t>
            </w:r>
            <w:r>
              <w:rPr>
                <w:rFonts w:ascii="Times New Roman" w:hAnsi="Times New Roman" w:eastAsia="宋体" w:cs="Times New Roman"/>
                <w:i w:val="0"/>
                <w:color w:val="auto"/>
                <w:sz w:val="24"/>
                <w:highlight w:val="none"/>
              </w:rPr>
              <w:t>A</w:t>
            </w:r>
            <w:r>
              <w:rPr>
                <w:rFonts w:ascii="Times New Roman" w:hAnsi="Times New Roman" w:eastAsia="宋体" w:cs="Times New Roman"/>
                <w:i w:val="0"/>
                <w:color w:val="auto"/>
                <w:spacing w:val="9"/>
                <w:sz w:val="24"/>
                <w:highlight w:val="none"/>
              </w:rPr>
              <w:t>.1）或式（</w:t>
            </w:r>
            <w:r>
              <w:rPr>
                <w:rFonts w:ascii="Times New Roman" w:hAnsi="Times New Roman" w:eastAsia="宋体" w:cs="Times New Roman"/>
                <w:i w:val="0"/>
                <w:color w:val="auto"/>
                <w:sz w:val="24"/>
                <w:highlight w:val="none"/>
              </w:rPr>
              <w:t>A</w:t>
            </w:r>
            <w:r>
              <w:rPr>
                <w:rFonts w:ascii="Times New Roman" w:hAnsi="Times New Roman" w:eastAsia="宋体" w:cs="Times New Roman"/>
                <w:i w:val="0"/>
                <w:color w:val="auto"/>
                <w:spacing w:val="9"/>
                <w:sz w:val="24"/>
                <w:highlight w:val="none"/>
              </w:rPr>
              <w:t>.2）计算。</w:t>
            </w:r>
          </w:p>
          <w:p w14:paraId="28AB1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00"/>
              <w:jc w:val="center"/>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position w:val="1"/>
                <w:sz w:val="24"/>
                <w:highlight w:val="none"/>
              </w:rPr>
              <w:t>L</w:t>
            </w:r>
            <w:r>
              <w:rPr>
                <w:rFonts w:ascii="Times New Roman" w:hAnsi="Times New Roman" w:eastAsia="宋体" w:cs="Times New Roman"/>
                <w:i w:val="0"/>
                <w:iCs/>
                <w:color w:val="auto"/>
                <w:position w:val="-1"/>
                <w:sz w:val="24"/>
                <w:highlight w:val="none"/>
              </w:rPr>
              <w:t>p</w:t>
            </w:r>
            <w:r>
              <w:rPr>
                <w:rFonts w:ascii="Times New Roman" w:hAnsi="Times New Roman" w:eastAsia="宋体" w:cs="Times New Roman"/>
                <w:i w:val="0"/>
                <w:color w:val="auto"/>
                <w:spacing w:val="11"/>
                <w:position w:val="1"/>
                <w:sz w:val="24"/>
                <w:highlight w:val="none"/>
              </w:rPr>
              <w:t>(</w:t>
            </w:r>
            <w:r>
              <w:rPr>
                <w:rFonts w:ascii="Times New Roman" w:hAnsi="Times New Roman" w:eastAsia="宋体" w:cs="Times New Roman"/>
                <w:i w:val="0"/>
                <w:iCs/>
                <w:color w:val="auto"/>
                <w:position w:val="1"/>
                <w:sz w:val="24"/>
                <w:highlight w:val="none"/>
              </w:rPr>
              <w:t>r</w:t>
            </w:r>
            <w:r>
              <w:rPr>
                <w:rFonts w:ascii="Times New Roman" w:hAnsi="Times New Roman" w:eastAsia="宋体" w:cs="Times New Roman"/>
                <w:i w:val="0"/>
                <w:color w:val="auto"/>
                <w:spacing w:val="8"/>
                <w:position w:val="1"/>
                <w:sz w:val="24"/>
                <w:highlight w:val="none"/>
              </w:rPr>
              <w:t>)</w:t>
            </w:r>
            <w:r>
              <w:rPr>
                <w:rFonts w:ascii="Times New Roman" w:hAnsi="Times New Roman" w:eastAsia="宋体" w:cs="Times New Roman"/>
                <w:i w:val="0"/>
                <w:color w:val="auto"/>
                <w:spacing w:val="8"/>
                <w:sz w:val="24"/>
                <w:highlight w:val="none"/>
              </w:rPr>
              <w:t>＝</w:t>
            </w: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1"/>
                <w:sz w:val="24"/>
                <w:highlight w:val="none"/>
              </w:rPr>
              <w:t>w</w:t>
            </w:r>
            <w:r>
              <w:rPr>
                <w:rFonts w:ascii="Times New Roman" w:hAnsi="Times New Roman" w:eastAsia="宋体" w:cs="Times New Roman"/>
                <w:i w:val="0"/>
                <w:color w:val="auto"/>
                <w:spacing w:val="8"/>
                <w:position w:val="1"/>
                <w:sz w:val="24"/>
                <w:highlight w:val="none"/>
              </w:rPr>
              <w:t>+</w:t>
            </w:r>
            <w:r>
              <w:rPr>
                <w:rFonts w:ascii="Times New Roman" w:hAnsi="Times New Roman" w:eastAsia="宋体" w:cs="Times New Roman"/>
                <w:i w:val="0"/>
                <w:iCs/>
                <w:color w:val="auto"/>
                <w:position w:val="1"/>
                <w:sz w:val="24"/>
                <w:highlight w:val="none"/>
              </w:rPr>
              <w:t>D</w:t>
            </w:r>
            <w:r>
              <w:rPr>
                <w:rFonts w:ascii="Times New Roman" w:hAnsi="Times New Roman" w:eastAsia="宋体" w:cs="Times New Roman"/>
                <w:i w:val="0"/>
                <w:color w:val="auto"/>
                <w:position w:val="-1"/>
                <w:sz w:val="24"/>
                <w:highlight w:val="none"/>
              </w:rPr>
              <w:t>C</w:t>
            </w:r>
            <w:r>
              <w:rPr>
                <w:rFonts w:ascii="Times New Roman" w:hAnsi="Times New Roman" w:eastAsia="宋体" w:cs="Times New Roman"/>
                <w:i w:val="0"/>
                <w:color w:val="auto"/>
                <w:spacing w:val="8"/>
                <w:sz w:val="24"/>
                <w:highlight w:val="none"/>
              </w:rPr>
              <w:t>－</w:t>
            </w:r>
            <w:r>
              <w:rPr>
                <w:rFonts w:hint="eastAsia" w:ascii="Calibri" w:hAnsi="Calibri" w:eastAsia="宋体" w:cs="Times New Roman"/>
                <w:i w:val="0"/>
                <w:color w:val="auto"/>
                <w:spacing w:val="8"/>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div</w:t>
            </w:r>
            <w:r>
              <w:rPr>
                <w:rFonts w:ascii="Times New Roman" w:hAnsi="Times New Roman" w:eastAsia="宋体" w:cs="Times New Roman"/>
                <w:i w:val="0"/>
                <w:color w:val="auto"/>
                <w:spacing w:val="8"/>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atm</w:t>
            </w:r>
            <w:r>
              <w:rPr>
                <w:rFonts w:ascii="Times New Roman" w:hAnsi="Times New Roman" w:eastAsia="宋体" w:cs="Times New Roman"/>
                <w:i w:val="0"/>
                <w:color w:val="auto"/>
                <w:spacing w:val="8"/>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gr</w:t>
            </w:r>
            <w:r>
              <w:rPr>
                <w:rFonts w:ascii="Times New Roman" w:hAnsi="Times New Roman" w:eastAsia="宋体" w:cs="Times New Roman"/>
                <w:i w:val="0"/>
                <w:color w:val="auto"/>
                <w:spacing w:val="8"/>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bar</w:t>
            </w:r>
            <w:r>
              <w:rPr>
                <w:rFonts w:ascii="Times New Roman" w:hAnsi="Times New Roman" w:eastAsia="宋体" w:cs="Times New Roman"/>
                <w:i w:val="0"/>
                <w:color w:val="auto"/>
                <w:spacing w:val="8"/>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1"/>
                <w:sz w:val="24"/>
                <w:highlight w:val="none"/>
              </w:rPr>
              <w:t>misc</w:t>
            </w:r>
            <w:r>
              <w:rPr>
                <w:rFonts w:ascii="Times New Roman" w:hAnsi="Times New Roman" w:eastAsia="宋体" w:cs="Times New Roman"/>
                <w:i w:val="0"/>
                <w:color w:val="auto"/>
                <w:spacing w:val="8"/>
                <w:position w:val="1"/>
                <w:sz w:val="24"/>
                <w:highlight w:val="none"/>
              </w:rPr>
              <w:t>)</w:t>
            </w:r>
            <w:r>
              <w:rPr>
                <w:rFonts w:ascii="Times New Roman" w:hAnsi="Times New Roman" w:eastAsia="宋体" w:cs="Times New Roman"/>
                <w:i w:val="0"/>
                <w:color w:val="auto"/>
                <w:spacing w:val="8"/>
                <w:sz w:val="24"/>
                <w:highlight w:val="none"/>
              </w:rPr>
              <w:t>(A.1)</w:t>
            </w:r>
          </w:p>
          <w:p w14:paraId="29546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38" w:firstLineChars="1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1"/>
                <w:sz w:val="24"/>
                <w:highlight w:val="none"/>
              </w:rPr>
              <w:t>式中：</w:t>
            </w: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3"/>
                <w:sz w:val="24"/>
                <w:highlight w:val="none"/>
              </w:rPr>
              <w:t>p</w:t>
            </w:r>
            <w:r>
              <w:rPr>
                <w:rFonts w:ascii="Times New Roman" w:hAnsi="Times New Roman" w:eastAsia="宋体" w:cs="Times New Roman"/>
                <w:i w:val="0"/>
                <w:color w:val="auto"/>
                <w:sz w:val="24"/>
                <w:highlight w:val="none"/>
              </w:rPr>
              <w:t>(</w:t>
            </w:r>
            <w:r>
              <w:rPr>
                <w:rFonts w:ascii="Times New Roman" w:hAnsi="Times New Roman" w:eastAsia="宋体" w:cs="Times New Roman"/>
                <w:i w:val="0"/>
                <w:iCs/>
                <w:color w:val="auto"/>
                <w:sz w:val="24"/>
                <w:highlight w:val="none"/>
              </w:rPr>
              <w:t>r</w:t>
            </w:r>
            <w:r>
              <w:rPr>
                <w:rFonts w:ascii="Times New Roman" w:hAnsi="Times New Roman" w:eastAsia="宋体" w:cs="Times New Roman"/>
                <w:i w:val="0"/>
                <w:color w:val="auto"/>
                <w:sz w:val="24"/>
                <w:highlight w:val="none"/>
              </w:rPr>
              <w:t>)——预测点处声压级，dB；</w:t>
            </w:r>
          </w:p>
          <w:p w14:paraId="4EC55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1"/>
                <w:sz w:val="24"/>
                <w:highlight w:val="none"/>
              </w:rPr>
              <w:t>w</w:t>
            </w:r>
            <w:r>
              <w:rPr>
                <w:rFonts w:ascii="Times New Roman" w:hAnsi="Times New Roman" w:eastAsia="宋体" w:cs="Times New Roman"/>
                <w:i w:val="0"/>
                <w:color w:val="auto"/>
                <w:spacing w:val="3"/>
                <w:sz w:val="24"/>
                <w:highlight w:val="none"/>
              </w:rPr>
              <w:t>——由点声源产生的声功率级（</w:t>
            </w:r>
            <w:r>
              <w:rPr>
                <w:rFonts w:ascii="Times New Roman" w:hAnsi="Times New Roman" w:eastAsia="宋体" w:cs="Times New Roman"/>
                <w:i w:val="0"/>
                <w:color w:val="auto"/>
                <w:sz w:val="24"/>
                <w:highlight w:val="none"/>
              </w:rPr>
              <w:t>A</w:t>
            </w:r>
            <w:r>
              <w:rPr>
                <w:rFonts w:ascii="Times New Roman" w:hAnsi="Times New Roman" w:eastAsia="宋体" w:cs="Times New Roman"/>
                <w:i w:val="0"/>
                <w:color w:val="auto"/>
                <w:spacing w:val="3"/>
                <w:sz w:val="24"/>
                <w:highlight w:val="none"/>
              </w:rPr>
              <w:t>计权或倍频带）</w:t>
            </w:r>
            <w:r>
              <w:rPr>
                <w:rFonts w:ascii="Times New Roman" w:hAnsi="Times New Roman" w:eastAsia="宋体" w:cs="Times New Roman"/>
                <w:i w:val="0"/>
                <w:color w:val="auto"/>
                <w:sz w:val="24"/>
                <w:highlight w:val="none"/>
              </w:rPr>
              <w:t>，dB；</w:t>
            </w:r>
          </w:p>
          <w:p w14:paraId="238E8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D</w:t>
            </w:r>
            <w:r>
              <w:rPr>
                <w:rFonts w:ascii="Times New Roman" w:hAnsi="Times New Roman" w:eastAsia="宋体" w:cs="Times New Roman"/>
                <w:i w:val="0"/>
                <w:color w:val="auto"/>
                <w:position w:val="-2"/>
                <w:sz w:val="24"/>
                <w:highlight w:val="none"/>
              </w:rPr>
              <w:t>C</w:t>
            </w:r>
            <w:r>
              <w:rPr>
                <w:rFonts w:ascii="Times New Roman" w:hAnsi="Times New Roman" w:eastAsia="宋体" w:cs="Times New Roman"/>
                <w:i w:val="0"/>
                <w:color w:val="auto"/>
                <w:spacing w:val="1"/>
                <w:sz w:val="24"/>
                <w:highlight w:val="none"/>
              </w:rPr>
              <w:t>——</w:t>
            </w:r>
            <w:r>
              <w:rPr>
                <w:rFonts w:ascii="Times New Roman" w:hAnsi="Times New Roman" w:eastAsia="宋体" w:cs="Times New Roman"/>
                <w:i w:val="0"/>
                <w:color w:val="auto"/>
                <w:sz w:val="24"/>
                <w:highlight w:val="none"/>
              </w:rPr>
              <w:t>指向性校正，它描述点声源的等效连续声压级与产生声功率级</w:t>
            </w: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1"/>
                <w:sz w:val="24"/>
                <w:highlight w:val="none"/>
              </w:rPr>
              <w:t>w</w:t>
            </w:r>
            <w:r>
              <w:rPr>
                <w:rFonts w:ascii="Times New Roman" w:hAnsi="Times New Roman" w:eastAsia="宋体" w:cs="Times New Roman"/>
                <w:i w:val="0"/>
                <w:color w:val="auto"/>
                <w:sz w:val="24"/>
                <w:highlight w:val="none"/>
              </w:rPr>
              <w:t>的全向点声源在规定方</w:t>
            </w:r>
            <w:r>
              <w:rPr>
                <w:rFonts w:ascii="Times New Roman" w:hAnsi="Times New Roman" w:eastAsia="宋体" w:cs="Times New Roman"/>
                <w:i w:val="0"/>
                <w:color w:val="auto"/>
                <w:spacing w:val="-4"/>
                <w:sz w:val="24"/>
                <w:highlight w:val="none"/>
              </w:rPr>
              <w:t>向</w:t>
            </w:r>
            <w:r>
              <w:rPr>
                <w:rFonts w:ascii="Times New Roman" w:hAnsi="Times New Roman" w:eastAsia="宋体" w:cs="Times New Roman"/>
                <w:i w:val="0"/>
                <w:color w:val="auto"/>
                <w:spacing w:val="-2"/>
                <w:sz w:val="24"/>
                <w:highlight w:val="none"/>
              </w:rPr>
              <w:t>的声级的偏差程度，dB；</w:t>
            </w:r>
          </w:p>
          <w:p w14:paraId="1B740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div</w:t>
            </w:r>
            <w:r>
              <w:rPr>
                <w:rFonts w:ascii="Times New Roman" w:hAnsi="Times New Roman" w:eastAsia="宋体" w:cs="Times New Roman"/>
                <w:i w:val="0"/>
                <w:color w:val="auto"/>
                <w:spacing w:val="2"/>
                <w:sz w:val="24"/>
                <w:highlight w:val="none"/>
              </w:rPr>
              <w:t>——几何发散引起的衰减，</w:t>
            </w:r>
            <w:r>
              <w:rPr>
                <w:rFonts w:ascii="Times New Roman" w:hAnsi="Times New Roman" w:eastAsia="宋体" w:cs="Times New Roman"/>
                <w:i w:val="0"/>
                <w:color w:val="auto"/>
                <w:sz w:val="24"/>
                <w:highlight w:val="none"/>
              </w:rPr>
              <w:t>dB</w:t>
            </w:r>
            <w:r>
              <w:rPr>
                <w:rFonts w:ascii="Times New Roman" w:hAnsi="Times New Roman" w:eastAsia="宋体" w:cs="Times New Roman"/>
                <w:i w:val="0"/>
                <w:color w:val="auto"/>
                <w:spacing w:val="2"/>
                <w:sz w:val="24"/>
                <w:highlight w:val="none"/>
              </w:rPr>
              <w:t>；</w:t>
            </w:r>
          </w:p>
          <w:p w14:paraId="7A454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atm</w:t>
            </w:r>
            <w:r>
              <w:rPr>
                <w:rFonts w:ascii="Times New Roman" w:hAnsi="Times New Roman" w:eastAsia="宋体" w:cs="Times New Roman"/>
                <w:i w:val="0"/>
                <w:color w:val="auto"/>
                <w:spacing w:val="2"/>
                <w:sz w:val="24"/>
                <w:highlight w:val="none"/>
              </w:rPr>
              <w:t>——大气吸收引起的衰减，</w:t>
            </w:r>
            <w:r>
              <w:rPr>
                <w:rFonts w:ascii="Times New Roman" w:hAnsi="Times New Roman" w:eastAsia="宋体" w:cs="Times New Roman"/>
                <w:i w:val="0"/>
                <w:color w:val="auto"/>
                <w:sz w:val="24"/>
                <w:highlight w:val="none"/>
              </w:rPr>
              <w:t>dB</w:t>
            </w:r>
            <w:r>
              <w:rPr>
                <w:rFonts w:ascii="Times New Roman" w:hAnsi="Times New Roman" w:eastAsia="宋体" w:cs="Times New Roman"/>
                <w:i w:val="0"/>
                <w:color w:val="auto"/>
                <w:spacing w:val="2"/>
                <w:sz w:val="24"/>
                <w:highlight w:val="none"/>
              </w:rPr>
              <w:t>；</w:t>
            </w:r>
          </w:p>
          <w:p w14:paraId="2C49C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gr</w:t>
            </w:r>
            <w:r>
              <w:rPr>
                <w:rFonts w:ascii="Times New Roman" w:hAnsi="Times New Roman" w:eastAsia="宋体" w:cs="Times New Roman"/>
                <w:i w:val="0"/>
                <w:color w:val="auto"/>
                <w:spacing w:val="2"/>
                <w:sz w:val="24"/>
                <w:highlight w:val="none"/>
              </w:rPr>
              <w:t>——地面效应引起的衰减</w:t>
            </w:r>
            <w:r>
              <w:rPr>
                <w:rFonts w:ascii="Times New Roman" w:hAnsi="Times New Roman" w:eastAsia="宋体" w:cs="Times New Roman"/>
                <w:i w:val="0"/>
                <w:color w:val="auto"/>
                <w:spacing w:val="1"/>
                <w:sz w:val="24"/>
                <w:highlight w:val="none"/>
              </w:rPr>
              <w:t>，</w:t>
            </w:r>
            <w:r>
              <w:rPr>
                <w:rFonts w:ascii="Times New Roman" w:hAnsi="Times New Roman" w:eastAsia="宋体" w:cs="Times New Roman"/>
                <w:i w:val="0"/>
                <w:color w:val="auto"/>
                <w:sz w:val="24"/>
                <w:highlight w:val="none"/>
              </w:rPr>
              <w:t>dB；</w:t>
            </w:r>
          </w:p>
          <w:p w14:paraId="76C67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52"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pacing w:val="-1"/>
                <w:sz w:val="24"/>
                <w:highlight w:val="none"/>
              </w:rPr>
              <w:t>A</w:t>
            </w:r>
            <w:r>
              <w:rPr>
                <w:rFonts w:ascii="Times New Roman" w:hAnsi="Times New Roman" w:eastAsia="宋体" w:cs="Times New Roman"/>
                <w:i w:val="0"/>
                <w:color w:val="auto"/>
                <w:spacing w:val="-1"/>
                <w:position w:val="-2"/>
                <w:sz w:val="24"/>
                <w:highlight w:val="none"/>
              </w:rPr>
              <w:t>bar</w:t>
            </w:r>
            <w:r>
              <w:rPr>
                <w:rFonts w:ascii="Times New Roman" w:hAnsi="Times New Roman" w:eastAsia="宋体" w:cs="Times New Roman"/>
                <w:i w:val="0"/>
                <w:color w:val="auto"/>
                <w:spacing w:val="-1"/>
                <w:sz w:val="24"/>
                <w:highlight w:val="none"/>
              </w:rPr>
              <w:t>——障碍物屏蔽引起的衰减，d</w:t>
            </w:r>
            <w:r>
              <w:rPr>
                <w:rFonts w:ascii="Times New Roman" w:hAnsi="Times New Roman" w:eastAsia="宋体" w:cs="Times New Roman"/>
                <w:i w:val="0"/>
                <w:color w:val="auto"/>
                <w:sz w:val="24"/>
                <w:highlight w:val="none"/>
              </w:rPr>
              <w:t>B</w:t>
            </w:r>
            <w:r>
              <w:rPr>
                <w:rFonts w:ascii="Times New Roman" w:hAnsi="Times New Roman" w:eastAsia="宋体" w:cs="Times New Roman"/>
                <w:i w:val="0"/>
                <w:color w:val="auto"/>
                <w:spacing w:val="-1"/>
                <w:sz w:val="24"/>
                <w:highlight w:val="none"/>
              </w:rPr>
              <w:t>；</w:t>
            </w:r>
          </w:p>
          <w:p w14:paraId="20B9A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misc</w:t>
            </w:r>
            <w:r>
              <w:rPr>
                <w:rFonts w:ascii="Times New Roman" w:hAnsi="Times New Roman" w:eastAsia="宋体" w:cs="Times New Roman"/>
                <w:i w:val="0"/>
                <w:color w:val="auto"/>
                <w:spacing w:val="2"/>
                <w:sz w:val="24"/>
                <w:highlight w:val="none"/>
              </w:rPr>
              <w:t>——其他多方面效应引起的衰减，</w:t>
            </w:r>
            <w:r>
              <w:rPr>
                <w:rFonts w:ascii="Times New Roman" w:hAnsi="Times New Roman" w:eastAsia="宋体" w:cs="Times New Roman"/>
                <w:i w:val="0"/>
                <w:color w:val="auto"/>
                <w:sz w:val="24"/>
                <w:highlight w:val="none"/>
              </w:rPr>
              <w:t>dB</w:t>
            </w:r>
            <w:r>
              <w:rPr>
                <w:rFonts w:ascii="Times New Roman" w:hAnsi="Times New Roman" w:eastAsia="宋体" w:cs="Times New Roman"/>
                <w:i w:val="0"/>
                <w:color w:val="auto"/>
                <w:spacing w:val="2"/>
                <w:sz w:val="24"/>
                <w:highlight w:val="none"/>
              </w:rPr>
              <w:t>。</w:t>
            </w:r>
          </w:p>
          <w:p w14:paraId="1C444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00"/>
              <w:jc w:val="center"/>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2"/>
                <w:sz w:val="24"/>
                <w:highlight w:val="none"/>
              </w:rPr>
              <w:t>p</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r</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2"/>
                <w:sz w:val="24"/>
                <w:highlight w:val="none"/>
              </w:rPr>
              <w:t>p</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r</w:t>
            </w:r>
            <w:r>
              <w:rPr>
                <w:rFonts w:ascii="Times New Roman" w:hAnsi="Times New Roman" w:eastAsia="宋体" w:cs="Times New Roman"/>
                <w:i w:val="0"/>
                <w:color w:val="auto"/>
                <w:spacing w:val="7"/>
                <w:position w:val="-2"/>
                <w:sz w:val="24"/>
                <w:highlight w:val="none"/>
              </w:rPr>
              <w:t>0</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D</w:t>
            </w:r>
            <w:r>
              <w:rPr>
                <w:rFonts w:ascii="Times New Roman" w:hAnsi="Times New Roman" w:eastAsia="宋体" w:cs="Times New Roman"/>
                <w:i w:val="0"/>
                <w:color w:val="auto"/>
                <w:position w:val="-2"/>
                <w:sz w:val="24"/>
                <w:highlight w:val="none"/>
              </w:rPr>
              <w:t>C</w:t>
            </w:r>
            <w:r>
              <w:rPr>
                <w:rFonts w:ascii="Times New Roman" w:hAnsi="Times New Roman" w:eastAsia="宋体" w:cs="Times New Roman"/>
                <w:i w:val="0"/>
                <w:color w:val="auto"/>
                <w:spacing w:val="7"/>
                <w:sz w:val="24"/>
                <w:highlight w:val="none"/>
              </w:rPr>
              <w:t>－</w:t>
            </w:r>
            <w:r>
              <w:rPr>
                <w:rFonts w:hint="eastAsia" w:ascii="Calibri" w:hAnsi="Calibri" w:eastAsia="宋体" w:cs="Times New Roman"/>
                <w:i w:val="0"/>
                <w:color w:val="auto"/>
                <w:spacing w:val="7"/>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div</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atm</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gr</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bar</w:t>
            </w:r>
            <w:r>
              <w:rPr>
                <w:rFonts w:ascii="Times New Roman" w:hAnsi="Times New Roman" w:eastAsia="宋体" w:cs="Times New Roman"/>
                <w:i w:val="0"/>
                <w:color w:val="auto"/>
                <w:spacing w:val="7"/>
                <w:sz w:val="24"/>
                <w:highlight w:val="none"/>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misc</w:t>
            </w:r>
            <w:r>
              <w:rPr>
                <w:rFonts w:ascii="Times New Roman" w:hAnsi="Times New Roman" w:eastAsia="宋体" w:cs="Times New Roman"/>
                <w:i w:val="0"/>
                <w:color w:val="auto"/>
                <w:spacing w:val="4"/>
                <w:sz w:val="24"/>
                <w:highlight w:val="none"/>
              </w:rPr>
              <w:t>)</w:t>
            </w:r>
            <w:r>
              <w:rPr>
                <w:rFonts w:ascii="Times New Roman" w:hAnsi="Times New Roman" w:eastAsia="宋体" w:cs="Times New Roman"/>
                <w:i w:val="0"/>
                <w:color w:val="auto"/>
                <w:spacing w:val="8"/>
                <w:sz w:val="24"/>
                <w:highlight w:val="none"/>
              </w:rPr>
              <w:t>(A.2)</w:t>
            </w:r>
          </w:p>
          <w:p w14:paraId="47473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38" w:firstLineChars="1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1"/>
                <w:sz w:val="24"/>
                <w:highlight w:val="none"/>
              </w:rPr>
              <w:t>式中：</w:t>
            </w: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3"/>
                <w:sz w:val="24"/>
                <w:highlight w:val="none"/>
              </w:rPr>
              <w:t>p</w:t>
            </w:r>
            <w:r>
              <w:rPr>
                <w:rFonts w:ascii="Times New Roman" w:hAnsi="Times New Roman" w:eastAsia="宋体" w:cs="Times New Roman"/>
                <w:i w:val="0"/>
                <w:color w:val="auto"/>
                <w:sz w:val="24"/>
                <w:highlight w:val="none"/>
              </w:rPr>
              <w:t>(</w:t>
            </w:r>
            <w:r>
              <w:rPr>
                <w:rFonts w:ascii="Times New Roman" w:hAnsi="Times New Roman" w:eastAsia="宋体" w:cs="Times New Roman"/>
                <w:i w:val="0"/>
                <w:iCs/>
                <w:color w:val="auto"/>
                <w:sz w:val="24"/>
                <w:highlight w:val="none"/>
              </w:rPr>
              <w:t>r</w:t>
            </w:r>
            <w:r>
              <w:rPr>
                <w:rFonts w:ascii="Times New Roman" w:hAnsi="Times New Roman" w:eastAsia="宋体" w:cs="Times New Roman"/>
                <w:i w:val="0"/>
                <w:color w:val="auto"/>
                <w:sz w:val="24"/>
                <w:highlight w:val="none"/>
              </w:rPr>
              <w:t>)——预测点处声压级，dB；</w:t>
            </w:r>
          </w:p>
          <w:p w14:paraId="5BEE2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z w:val="24"/>
                <w:highlight w:val="none"/>
              </w:rPr>
              <w:t>L</w:t>
            </w:r>
            <w:r>
              <w:rPr>
                <w:rFonts w:ascii="Times New Roman" w:hAnsi="Times New Roman" w:eastAsia="宋体" w:cs="Times New Roman"/>
                <w:i w:val="0"/>
                <w:iCs/>
                <w:color w:val="auto"/>
                <w:position w:val="-2"/>
                <w:sz w:val="24"/>
                <w:highlight w:val="none"/>
              </w:rPr>
              <w:t>p</w:t>
            </w:r>
            <w:r>
              <w:rPr>
                <w:rFonts w:ascii="Times New Roman" w:hAnsi="Times New Roman" w:eastAsia="宋体" w:cs="Times New Roman"/>
                <w:i w:val="0"/>
                <w:color w:val="auto"/>
                <w:spacing w:val="2"/>
                <w:sz w:val="24"/>
                <w:highlight w:val="none"/>
              </w:rPr>
              <w:t>(</w:t>
            </w:r>
            <w:r>
              <w:rPr>
                <w:rFonts w:ascii="Times New Roman" w:hAnsi="Times New Roman" w:eastAsia="宋体" w:cs="Times New Roman"/>
                <w:i w:val="0"/>
                <w:iCs/>
                <w:color w:val="auto"/>
                <w:sz w:val="24"/>
                <w:highlight w:val="none"/>
              </w:rPr>
              <w:t>r</w:t>
            </w:r>
            <w:r>
              <w:rPr>
                <w:rFonts w:ascii="Times New Roman" w:hAnsi="Times New Roman" w:eastAsia="宋体" w:cs="Times New Roman"/>
                <w:i w:val="0"/>
                <w:color w:val="auto"/>
                <w:spacing w:val="2"/>
                <w:position w:val="-2"/>
                <w:sz w:val="24"/>
                <w:highlight w:val="none"/>
              </w:rPr>
              <w:t>0</w:t>
            </w:r>
            <w:r>
              <w:rPr>
                <w:rFonts w:ascii="Times New Roman" w:hAnsi="Times New Roman" w:eastAsia="宋体" w:cs="Times New Roman"/>
                <w:i w:val="0"/>
                <w:color w:val="auto"/>
                <w:spacing w:val="2"/>
                <w:sz w:val="24"/>
                <w:highlight w:val="none"/>
              </w:rPr>
              <w:t>)</w:t>
            </w:r>
            <w:r>
              <w:rPr>
                <w:rFonts w:ascii="Times New Roman" w:hAnsi="Times New Roman" w:eastAsia="宋体" w:cs="Times New Roman"/>
                <w:i w:val="0"/>
                <w:color w:val="auto"/>
                <w:spacing w:val="1"/>
                <w:sz w:val="24"/>
                <w:highlight w:val="none"/>
              </w:rPr>
              <w:t>——参考位置</w:t>
            </w:r>
            <w:r>
              <w:rPr>
                <w:rFonts w:ascii="Times New Roman" w:hAnsi="Times New Roman" w:eastAsia="宋体" w:cs="Times New Roman"/>
                <w:i w:val="0"/>
                <w:iCs/>
                <w:color w:val="auto"/>
                <w:sz w:val="24"/>
                <w:highlight w:val="none"/>
              </w:rPr>
              <w:t>r</w:t>
            </w:r>
            <w:r>
              <w:rPr>
                <w:rFonts w:ascii="Times New Roman" w:hAnsi="Times New Roman" w:eastAsia="宋体" w:cs="Times New Roman"/>
                <w:i w:val="0"/>
                <w:color w:val="auto"/>
                <w:spacing w:val="1"/>
                <w:position w:val="-2"/>
                <w:sz w:val="24"/>
                <w:highlight w:val="none"/>
              </w:rPr>
              <w:t>0</w:t>
            </w:r>
            <w:r>
              <w:rPr>
                <w:rFonts w:ascii="Times New Roman" w:hAnsi="Times New Roman" w:eastAsia="宋体" w:cs="Times New Roman"/>
                <w:i w:val="0"/>
                <w:color w:val="auto"/>
                <w:spacing w:val="1"/>
                <w:sz w:val="24"/>
                <w:highlight w:val="none"/>
              </w:rPr>
              <w:t>处的声压级，</w:t>
            </w:r>
            <w:r>
              <w:rPr>
                <w:rFonts w:ascii="Times New Roman" w:hAnsi="Times New Roman" w:eastAsia="宋体" w:cs="Times New Roman"/>
                <w:i w:val="0"/>
                <w:color w:val="auto"/>
                <w:sz w:val="24"/>
                <w:highlight w:val="none"/>
              </w:rPr>
              <w:t>dB</w:t>
            </w:r>
            <w:r>
              <w:rPr>
                <w:rFonts w:ascii="Times New Roman" w:hAnsi="Times New Roman" w:eastAsia="宋体" w:cs="Times New Roman"/>
                <w:i w:val="0"/>
                <w:color w:val="auto"/>
                <w:spacing w:val="1"/>
                <w:sz w:val="24"/>
                <w:highlight w:val="none"/>
              </w:rPr>
              <w:t>；</w:t>
            </w:r>
          </w:p>
          <w:p w14:paraId="1F379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60" w:firstLineChars="400"/>
              <w:textAlignment w:val="auto"/>
              <w:rPr>
                <w:rFonts w:hint="eastAsia" w:ascii="Times New Roman" w:hAnsi="Times New Roman" w:eastAsia="宋体" w:cs="Times New Roman"/>
                <w:i w:val="0"/>
                <w:color w:val="auto"/>
                <w:sz w:val="24"/>
                <w:highlight w:val="none"/>
                <w:lang w:eastAsia="zh-CN"/>
              </w:rPr>
            </w:pPr>
            <w:r>
              <w:rPr>
                <w:rFonts w:ascii="Times New Roman" w:hAnsi="Times New Roman" w:eastAsia="宋体" w:cs="Times New Roman"/>
                <w:i w:val="0"/>
                <w:iCs/>
                <w:color w:val="auto"/>
                <w:sz w:val="24"/>
                <w:highlight w:val="none"/>
              </w:rPr>
              <w:t>D</w:t>
            </w:r>
            <w:r>
              <w:rPr>
                <w:rFonts w:ascii="Times New Roman" w:hAnsi="Times New Roman" w:eastAsia="宋体" w:cs="Times New Roman"/>
                <w:i w:val="0"/>
                <w:color w:val="auto"/>
                <w:position w:val="-2"/>
                <w:sz w:val="24"/>
                <w:highlight w:val="none"/>
              </w:rPr>
              <w:t>C</w:t>
            </w:r>
            <w:r>
              <w:rPr>
                <w:rFonts w:hint="eastAsia" w:ascii="Times New Roman" w:hAnsi="Times New Roman" w:eastAsia="宋体" w:cs="Times New Roman"/>
                <w:i w:val="0"/>
                <w:color w:val="auto"/>
                <w:position w:val="-2"/>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div</w:t>
            </w:r>
            <w:r>
              <w:rPr>
                <w:rFonts w:hint="eastAsia" w:ascii="Times New Roman" w:hAnsi="Times New Roman" w:eastAsia="宋体" w:cs="Times New Roman"/>
                <w:i w:val="0"/>
                <w:color w:val="auto"/>
                <w:spacing w:val="3"/>
                <w:position w:val="-2"/>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atm</w:t>
            </w:r>
            <w:r>
              <w:rPr>
                <w:rFonts w:hint="eastAsia" w:ascii="Times New Roman" w:hAnsi="Times New Roman" w:eastAsia="宋体" w:cs="Times New Roman"/>
                <w:i w:val="0"/>
                <w:color w:val="auto"/>
                <w:spacing w:val="4"/>
                <w:position w:val="-2"/>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gr</w:t>
            </w:r>
            <w:r>
              <w:rPr>
                <w:rFonts w:hint="eastAsia" w:ascii="Times New Roman" w:hAnsi="Times New Roman" w:eastAsia="宋体" w:cs="Times New Roman"/>
                <w:i w:val="0"/>
                <w:color w:val="auto"/>
                <w:spacing w:val="2"/>
                <w:position w:val="-2"/>
                <w:sz w:val="24"/>
                <w:highlight w:val="none"/>
                <w:lang w:eastAsia="zh-CN"/>
              </w:rPr>
              <w:t>、</w:t>
            </w:r>
            <w:r>
              <w:rPr>
                <w:rFonts w:ascii="Times New Roman" w:hAnsi="Times New Roman" w:eastAsia="宋体" w:cs="Times New Roman"/>
                <w:i w:val="0"/>
                <w:iCs/>
                <w:color w:val="auto"/>
                <w:spacing w:val="-1"/>
                <w:sz w:val="24"/>
                <w:highlight w:val="none"/>
              </w:rPr>
              <w:t>A</w:t>
            </w:r>
            <w:r>
              <w:rPr>
                <w:rFonts w:ascii="Times New Roman" w:hAnsi="Times New Roman" w:eastAsia="宋体" w:cs="Times New Roman"/>
                <w:i w:val="0"/>
                <w:color w:val="auto"/>
                <w:spacing w:val="-1"/>
                <w:position w:val="-2"/>
                <w:sz w:val="24"/>
                <w:highlight w:val="none"/>
              </w:rPr>
              <w:t>bar</w:t>
            </w:r>
            <w:r>
              <w:rPr>
                <w:rFonts w:hint="eastAsia" w:ascii="Times New Roman" w:hAnsi="Times New Roman" w:eastAsia="宋体" w:cs="Times New Roman"/>
                <w:i w:val="0"/>
                <w:color w:val="auto"/>
                <w:spacing w:val="-1"/>
                <w:position w:val="-2"/>
                <w:sz w:val="24"/>
                <w:highlight w:val="none"/>
                <w:lang w:eastAsia="zh-CN"/>
              </w:rPr>
              <w:t>、</w:t>
            </w: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misc</w:t>
            </w:r>
            <w:r>
              <w:rPr>
                <w:rFonts w:hint="eastAsia" w:ascii="Times New Roman" w:hAnsi="Times New Roman" w:eastAsia="宋体" w:cs="Times New Roman"/>
                <w:i w:val="0"/>
                <w:color w:val="auto"/>
                <w:position w:val="-2"/>
                <w:sz w:val="24"/>
                <w:highlight w:val="none"/>
                <w:lang w:eastAsia="zh-CN"/>
              </w:rPr>
              <w:t>含义同上。</w:t>
            </w:r>
          </w:p>
          <w:p w14:paraId="6290A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1"/>
                <w:sz w:val="24"/>
                <w:highlight w:val="none"/>
              </w:rPr>
              <w:t>b</w:t>
            </w:r>
            <w:r>
              <w:rPr>
                <w:rFonts w:hint="eastAsia" w:ascii="Calibri" w:hAnsi="Calibri" w:eastAsia="宋体" w:cs="Times New Roman"/>
                <w:i w:val="0"/>
                <w:color w:val="auto"/>
                <w:spacing w:val="-1"/>
                <w:sz w:val="24"/>
                <w:highlight w:val="none"/>
                <w:lang w:eastAsia="zh-CN"/>
              </w:rPr>
              <w:t>）</w:t>
            </w:r>
            <w:r>
              <w:rPr>
                <w:rFonts w:ascii="Times New Roman" w:hAnsi="Times New Roman" w:eastAsia="宋体" w:cs="Times New Roman"/>
                <w:i w:val="0"/>
                <w:color w:val="auto"/>
                <w:spacing w:val="-2"/>
                <w:sz w:val="24"/>
                <w:highlight w:val="none"/>
              </w:rPr>
              <w:t>预测点的</w:t>
            </w:r>
            <w:r>
              <w:rPr>
                <w:rFonts w:ascii="Times New Roman" w:hAnsi="Times New Roman" w:eastAsia="宋体" w:cs="Times New Roman"/>
                <w:i w:val="0"/>
                <w:color w:val="auto"/>
                <w:spacing w:val="-1"/>
                <w:sz w:val="24"/>
                <w:highlight w:val="none"/>
              </w:rPr>
              <w:t>A</w:t>
            </w:r>
            <w:r>
              <w:rPr>
                <w:rFonts w:ascii="Times New Roman" w:hAnsi="Times New Roman" w:eastAsia="宋体" w:cs="Times New Roman"/>
                <w:i w:val="0"/>
                <w:color w:val="auto"/>
                <w:spacing w:val="-2"/>
                <w:sz w:val="24"/>
                <w:highlight w:val="none"/>
              </w:rPr>
              <w:t>声级</w:t>
            </w:r>
            <w:r>
              <w:rPr>
                <w:rFonts w:ascii="Times New Roman" w:hAnsi="Times New Roman" w:eastAsia="宋体" w:cs="Times New Roman"/>
                <w:i w:val="0"/>
                <w:iCs/>
                <w:color w:val="auto"/>
                <w:spacing w:val="-1"/>
                <w:sz w:val="24"/>
                <w:highlight w:val="none"/>
              </w:rPr>
              <w:t>L</w:t>
            </w:r>
            <w:r>
              <w:rPr>
                <w:rFonts w:ascii="Times New Roman" w:hAnsi="Times New Roman" w:eastAsia="宋体" w:cs="Times New Roman"/>
                <w:i w:val="0"/>
                <w:color w:val="auto"/>
                <w:spacing w:val="-1"/>
                <w:position w:val="-3"/>
                <w:sz w:val="24"/>
                <w:highlight w:val="none"/>
              </w:rPr>
              <w:t>A</w:t>
            </w:r>
            <w:r>
              <w:rPr>
                <w:rFonts w:hint="eastAsia" w:ascii="Calibri" w:hAnsi="Calibri" w:eastAsia="宋体" w:cs="Times New Roman"/>
                <w:i w:val="0"/>
                <w:color w:val="auto"/>
                <w:spacing w:val="-2"/>
                <w:sz w:val="24"/>
                <w:highlight w:val="none"/>
                <w:lang w:eastAsia="zh-CN"/>
              </w:rPr>
              <w:t>（</w:t>
            </w:r>
            <w:r>
              <w:rPr>
                <w:rFonts w:ascii="Times New Roman" w:hAnsi="Times New Roman" w:eastAsia="宋体" w:cs="Times New Roman"/>
                <w:i w:val="0"/>
                <w:iCs/>
                <w:color w:val="auto"/>
                <w:spacing w:val="-1"/>
                <w:sz w:val="24"/>
                <w:highlight w:val="none"/>
              </w:rPr>
              <w:t>r</w:t>
            </w:r>
            <w:r>
              <w:rPr>
                <w:rFonts w:hint="eastAsia" w:ascii="Calibri" w:hAnsi="Calibri" w:eastAsia="宋体" w:cs="Times New Roman"/>
                <w:i w:val="0"/>
                <w:color w:val="auto"/>
                <w:spacing w:val="-2"/>
                <w:sz w:val="24"/>
                <w:highlight w:val="none"/>
                <w:lang w:eastAsia="zh-CN"/>
              </w:rPr>
              <w:t>）</w:t>
            </w:r>
            <w:r>
              <w:rPr>
                <w:rFonts w:ascii="Times New Roman" w:hAnsi="Times New Roman" w:eastAsia="宋体" w:cs="Times New Roman"/>
                <w:i w:val="0"/>
                <w:color w:val="auto"/>
                <w:spacing w:val="-2"/>
                <w:sz w:val="24"/>
                <w:highlight w:val="none"/>
              </w:rPr>
              <w:t>可按式（</w:t>
            </w:r>
            <w:r>
              <w:rPr>
                <w:rFonts w:ascii="Times New Roman" w:hAnsi="Times New Roman" w:eastAsia="宋体" w:cs="Times New Roman"/>
                <w:i w:val="0"/>
                <w:color w:val="auto"/>
                <w:spacing w:val="-1"/>
                <w:sz w:val="24"/>
                <w:highlight w:val="none"/>
              </w:rPr>
              <w:t>A</w:t>
            </w:r>
            <w:r>
              <w:rPr>
                <w:rFonts w:ascii="Times New Roman" w:hAnsi="Times New Roman" w:eastAsia="宋体" w:cs="Times New Roman"/>
                <w:i w:val="0"/>
                <w:color w:val="auto"/>
                <w:spacing w:val="-2"/>
                <w:sz w:val="24"/>
                <w:highlight w:val="none"/>
              </w:rPr>
              <w:t>.3）计算，即将8个倍频带声压级合成</w:t>
            </w:r>
            <w:r>
              <w:rPr>
                <w:rFonts w:ascii="Times New Roman" w:hAnsi="Times New Roman" w:eastAsia="宋体" w:cs="Times New Roman"/>
                <w:i w:val="0"/>
                <w:color w:val="auto"/>
                <w:spacing w:val="-1"/>
                <w:sz w:val="24"/>
                <w:highlight w:val="none"/>
              </w:rPr>
              <w:t>，计算出预测点的A声级[</w:t>
            </w:r>
            <w:r>
              <w:rPr>
                <w:rFonts w:ascii="Times New Roman" w:hAnsi="Times New Roman" w:eastAsia="宋体" w:cs="Times New Roman"/>
                <w:i w:val="0"/>
                <w:iCs/>
                <w:color w:val="auto"/>
                <w:sz w:val="24"/>
                <w:highlight w:val="none"/>
              </w:rPr>
              <w:t>L</w:t>
            </w:r>
            <w:r>
              <w:rPr>
                <w:rFonts w:ascii="Times New Roman" w:hAnsi="Times New Roman" w:eastAsia="宋体" w:cs="Times New Roman"/>
                <w:i w:val="0"/>
                <w:color w:val="auto"/>
                <w:position w:val="-3"/>
                <w:sz w:val="24"/>
                <w:highlight w:val="none"/>
              </w:rPr>
              <w:t>A</w:t>
            </w:r>
            <w:r>
              <w:rPr>
                <w:rFonts w:ascii="Times New Roman" w:hAnsi="Times New Roman" w:eastAsia="宋体" w:cs="Times New Roman"/>
                <w:i w:val="0"/>
                <w:color w:val="auto"/>
                <w:spacing w:val="-1"/>
                <w:sz w:val="24"/>
                <w:highlight w:val="none"/>
              </w:rPr>
              <w:t>(</w:t>
            </w:r>
            <w:r>
              <w:rPr>
                <w:rFonts w:ascii="Times New Roman" w:hAnsi="Times New Roman" w:eastAsia="宋体" w:cs="Times New Roman"/>
                <w:i w:val="0"/>
                <w:iCs/>
                <w:color w:val="auto"/>
                <w:sz w:val="24"/>
                <w:highlight w:val="none"/>
              </w:rPr>
              <w:t>r</w:t>
            </w:r>
            <w:r>
              <w:rPr>
                <w:rFonts w:ascii="Times New Roman" w:hAnsi="Times New Roman" w:eastAsia="宋体" w:cs="Times New Roman"/>
                <w:i w:val="0"/>
                <w:color w:val="auto"/>
                <w:spacing w:val="-1"/>
                <w:sz w:val="24"/>
                <w:highlight w:val="none"/>
              </w:rPr>
              <w:t>)]</w:t>
            </w:r>
            <w:r>
              <w:rPr>
                <w:rFonts w:ascii="Times New Roman" w:hAnsi="Times New Roman" w:eastAsia="宋体" w:cs="Times New Roman"/>
                <w:i w:val="0"/>
                <w:color w:val="auto"/>
                <w:sz w:val="24"/>
                <w:highlight w:val="none"/>
              </w:rPr>
              <w:t>。</w:t>
            </w:r>
          </w:p>
          <w:p w14:paraId="381CE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00"/>
              <w:jc w:val="center"/>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z w:val="24"/>
                <w:highlight w:val="none"/>
              </w:rPr>
              <w:drawing>
                <wp:inline distT="0" distB="0" distL="114300" distR="114300">
                  <wp:extent cx="2484120" cy="681355"/>
                  <wp:effectExtent l="0" t="0" r="11430" b="4445"/>
                  <wp:docPr id="3" name="图片 46" descr="C:\Users\ADMINI~1\AppData\Local\Temp\ksohtml64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descr="C:\Users\ADMINI~1\AppData\Local\Temp\ksohtml6408\wps1.jpg"/>
                          <pic:cNvPicPr>
                            <a:picLocks noChangeAspect="1"/>
                          </pic:cNvPicPr>
                        </pic:nvPicPr>
                        <pic:blipFill>
                          <a:blip r:embed="rId11"/>
                          <a:stretch>
                            <a:fillRect/>
                          </a:stretch>
                        </pic:blipFill>
                        <pic:spPr>
                          <a:xfrm>
                            <a:off x="0" y="0"/>
                            <a:ext cx="2484120" cy="681355"/>
                          </a:xfrm>
                          <a:prstGeom prst="rect">
                            <a:avLst/>
                          </a:prstGeom>
                          <a:noFill/>
                          <a:ln>
                            <a:noFill/>
                          </a:ln>
                        </pic:spPr>
                      </pic:pic>
                    </a:graphicData>
                  </a:graphic>
                </wp:inline>
              </w:drawing>
            </w:r>
            <w:r>
              <w:rPr>
                <w:rFonts w:ascii="Times New Roman" w:hAnsi="Times New Roman" w:eastAsia="宋体" w:cs="Times New Roman"/>
                <w:i w:val="0"/>
                <w:color w:val="auto"/>
                <w:spacing w:val="8"/>
                <w:sz w:val="24"/>
                <w:highlight w:val="none"/>
              </w:rPr>
              <w:t>(A.3)</w:t>
            </w:r>
          </w:p>
          <w:p w14:paraId="3C8A1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18"/>
                <w:sz w:val="24"/>
                <w:highlight w:val="none"/>
              </w:rPr>
              <w:t>式中</w:t>
            </w:r>
            <w:r>
              <w:rPr>
                <w:rFonts w:ascii="Times New Roman" w:hAnsi="Times New Roman" w:eastAsia="宋体" w:cs="Times New Roman"/>
                <w:i w:val="0"/>
                <w:color w:val="auto"/>
                <w:spacing w:val="-11"/>
                <w:sz w:val="24"/>
                <w:highlight w:val="none"/>
              </w:rPr>
              <w:t>：</w:t>
            </w:r>
            <w:r>
              <w:rPr>
                <w:rFonts w:ascii="Times New Roman" w:hAnsi="Times New Roman" w:eastAsia="宋体" w:cs="Times New Roman"/>
                <w:i w:val="0"/>
                <w:iCs/>
                <w:color w:val="auto"/>
                <w:spacing w:val="-9"/>
                <w:sz w:val="24"/>
                <w:highlight w:val="none"/>
              </w:rPr>
              <w:t>L</w:t>
            </w:r>
            <w:r>
              <w:rPr>
                <w:rFonts w:ascii="Times New Roman" w:hAnsi="Times New Roman" w:eastAsia="宋体" w:cs="Times New Roman"/>
                <w:i w:val="0"/>
                <w:color w:val="auto"/>
                <w:spacing w:val="-9"/>
                <w:position w:val="-2"/>
                <w:sz w:val="24"/>
                <w:highlight w:val="none"/>
              </w:rPr>
              <w:t>A</w:t>
            </w:r>
            <w:r>
              <w:rPr>
                <w:rFonts w:ascii="Times New Roman" w:hAnsi="Times New Roman" w:eastAsia="宋体" w:cs="Times New Roman"/>
                <w:i w:val="0"/>
                <w:color w:val="auto"/>
                <w:spacing w:val="-9"/>
                <w:sz w:val="24"/>
                <w:highlight w:val="none"/>
              </w:rPr>
              <w:t>(</w:t>
            </w:r>
            <w:r>
              <w:rPr>
                <w:rFonts w:ascii="Times New Roman" w:hAnsi="Times New Roman" w:eastAsia="宋体" w:cs="Times New Roman"/>
                <w:i w:val="0"/>
                <w:iCs/>
                <w:color w:val="auto"/>
                <w:spacing w:val="-9"/>
                <w:sz w:val="24"/>
                <w:highlight w:val="none"/>
              </w:rPr>
              <w:t>r</w:t>
            </w:r>
            <w:r>
              <w:rPr>
                <w:rFonts w:ascii="Times New Roman" w:hAnsi="Times New Roman" w:eastAsia="宋体" w:cs="Times New Roman"/>
                <w:i w:val="0"/>
                <w:color w:val="auto"/>
                <w:spacing w:val="-9"/>
                <w:sz w:val="24"/>
                <w:highlight w:val="none"/>
              </w:rPr>
              <w:t>)——距声源</w:t>
            </w:r>
            <w:r>
              <w:rPr>
                <w:rFonts w:ascii="Times New Roman" w:hAnsi="Times New Roman" w:eastAsia="宋体" w:cs="Times New Roman"/>
                <w:i w:val="0"/>
                <w:iCs/>
                <w:color w:val="auto"/>
                <w:spacing w:val="-9"/>
                <w:sz w:val="24"/>
                <w:highlight w:val="none"/>
              </w:rPr>
              <w:t>r</w:t>
            </w:r>
            <w:r>
              <w:rPr>
                <w:rFonts w:ascii="Times New Roman" w:hAnsi="Times New Roman" w:eastAsia="宋体" w:cs="Times New Roman"/>
                <w:i w:val="0"/>
                <w:color w:val="auto"/>
                <w:spacing w:val="-9"/>
                <w:sz w:val="24"/>
                <w:highlight w:val="none"/>
              </w:rPr>
              <w:t>处的A声级，dB(A)；</w:t>
            </w:r>
          </w:p>
          <w:p w14:paraId="158D1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52"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pacing w:val="-1"/>
                <w:position w:val="7"/>
                <w:sz w:val="24"/>
                <w:highlight w:val="none"/>
              </w:rPr>
              <w:t>L</w:t>
            </w:r>
            <w:r>
              <w:rPr>
                <w:rFonts w:ascii="Times New Roman" w:hAnsi="Times New Roman" w:eastAsia="宋体" w:cs="Times New Roman"/>
                <w:i w:val="0"/>
                <w:iCs/>
                <w:color w:val="auto"/>
                <w:spacing w:val="-1"/>
                <w:position w:val="4"/>
                <w:sz w:val="24"/>
                <w:highlight w:val="none"/>
              </w:rPr>
              <w:t>pi</w:t>
            </w:r>
            <w:r>
              <w:rPr>
                <w:rFonts w:ascii="Times New Roman" w:hAnsi="Times New Roman" w:eastAsia="宋体" w:cs="Times New Roman"/>
                <w:i w:val="0"/>
                <w:color w:val="auto"/>
                <w:spacing w:val="-2"/>
                <w:position w:val="7"/>
                <w:sz w:val="24"/>
                <w:highlight w:val="none"/>
              </w:rPr>
              <w:t>(</w:t>
            </w:r>
            <w:r>
              <w:rPr>
                <w:rFonts w:ascii="Times New Roman" w:hAnsi="Times New Roman" w:eastAsia="宋体" w:cs="Times New Roman"/>
                <w:i w:val="0"/>
                <w:iCs/>
                <w:color w:val="auto"/>
                <w:spacing w:val="-1"/>
                <w:position w:val="7"/>
                <w:sz w:val="24"/>
                <w:highlight w:val="none"/>
              </w:rPr>
              <w:t>r</w:t>
            </w:r>
            <w:r>
              <w:rPr>
                <w:rFonts w:ascii="Times New Roman" w:hAnsi="Times New Roman" w:eastAsia="宋体" w:cs="Times New Roman"/>
                <w:i w:val="0"/>
                <w:color w:val="auto"/>
                <w:spacing w:val="-2"/>
                <w:position w:val="7"/>
                <w:sz w:val="24"/>
                <w:highlight w:val="none"/>
              </w:rPr>
              <w:t>)</w:t>
            </w:r>
            <w:r>
              <w:rPr>
                <w:rFonts w:ascii="Times New Roman" w:hAnsi="Times New Roman" w:eastAsia="宋体" w:cs="Times New Roman"/>
                <w:i w:val="0"/>
                <w:color w:val="auto"/>
                <w:spacing w:val="-1"/>
                <w:position w:val="7"/>
                <w:sz w:val="24"/>
                <w:highlight w:val="none"/>
              </w:rPr>
              <w:t>——预测点（</w:t>
            </w:r>
            <w:r>
              <w:rPr>
                <w:rFonts w:ascii="Times New Roman" w:hAnsi="Times New Roman" w:eastAsia="宋体" w:cs="Times New Roman"/>
                <w:i w:val="0"/>
                <w:iCs/>
                <w:color w:val="auto"/>
                <w:spacing w:val="-1"/>
                <w:position w:val="7"/>
                <w:sz w:val="24"/>
                <w:highlight w:val="none"/>
              </w:rPr>
              <w:t>r）</w:t>
            </w:r>
            <w:r>
              <w:rPr>
                <w:rFonts w:ascii="Times New Roman" w:hAnsi="Times New Roman" w:eastAsia="宋体" w:cs="Times New Roman"/>
                <w:i w:val="0"/>
                <w:color w:val="auto"/>
                <w:spacing w:val="-1"/>
                <w:position w:val="7"/>
                <w:sz w:val="24"/>
                <w:highlight w:val="none"/>
              </w:rPr>
              <w:t>处，第</w:t>
            </w:r>
            <w:r>
              <w:rPr>
                <w:rFonts w:ascii="Times New Roman" w:hAnsi="Times New Roman" w:eastAsia="宋体" w:cs="Times New Roman"/>
                <w:i w:val="0"/>
                <w:iCs/>
                <w:color w:val="auto"/>
                <w:spacing w:val="-1"/>
                <w:position w:val="7"/>
                <w:sz w:val="24"/>
                <w:highlight w:val="none"/>
              </w:rPr>
              <w:t>i</w:t>
            </w:r>
            <w:r>
              <w:rPr>
                <w:rFonts w:ascii="Times New Roman" w:hAnsi="Times New Roman" w:eastAsia="宋体" w:cs="Times New Roman"/>
                <w:i w:val="0"/>
                <w:color w:val="auto"/>
                <w:spacing w:val="-1"/>
                <w:position w:val="7"/>
                <w:sz w:val="24"/>
                <w:highlight w:val="none"/>
              </w:rPr>
              <w:t>倍频带声压级，dB；</w:t>
            </w:r>
          </w:p>
          <w:p w14:paraId="160FF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912" w:firstLineChars="4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6"/>
                <w:sz w:val="24"/>
                <w:highlight w:val="none"/>
              </w:rPr>
              <w:t>Δ</w:t>
            </w:r>
            <w:r>
              <w:rPr>
                <w:rFonts w:ascii="Times New Roman" w:hAnsi="Times New Roman" w:eastAsia="宋体" w:cs="Times New Roman"/>
                <w:i w:val="0"/>
                <w:iCs/>
                <w:color w:val="auto"/>
                <w:spacing w:val="-3"/>
                <w:sz w:val="24"/>
                <w:highlight w:val="none"/>
              </w:rPr>
              <w:t>L</w:t>
            </w:r>
            <w:r>
              <w:rPr>
                <w:rFonts w:ascii="Times New Roman" w:hAnsi="Times New Roman" w:eastAsia="宋体" w:cs="Times New Roman"/>
                <w:i w:val="0"/>
                <w:iCs/>
                <w:color w:val="auto"/>
                <w:spacing w:val="-3"/>
                <w:position w:val="-2"/>
                <w:sz w:val="24"/>
                <w:highlight w:val="none"/>
              </w:rPr>
              <w:t>i</w:t>
            </w:r>
            <w:r>
              <w:rPr>
                <w:rFonts w:ascii="Times New Roman" w:hAnsi="Times New Roman" w:eastAsia="宋体" w:cs="Times New Roman"/>
                <w:i w:val="0"/>
                <w:color w:val="auto"/>
                <w:spacing w:val="-6"/>
                <w:sz w:val="24"/>
                <w:highlight w:val="none"/>
              </w:rPr>
              <w:t>—</w:t>
            </w:r>
            <w:r>
              <w:rPr>
                <w:rFonts w:ascii="Times New Roman" w:hAnsi="Times New Roman" w:eastAsia="宋体" w:cs="Times New Roman"/>
                <w:i w:val="0"/>
                <w:color w:val="auto"/>
                <w:spacing w:val="-4"/>
                <w:sz w:val="24"/>
                <w:highlight w:val="none"/>
              </w:rPr>
              <w:t>—</w:t>
            </w:r>
            <w:r>
              <w:rPr>
                <w:rFonts w:ascii="Times New Roman" w:hAnsi="Times New Roman" w:eastAsia="宋体" w:cs="Times New Roman"/>
                <w:i w:val="0"/>
                <w:color w:val="auto"/>
                <w:spacing w:val="-3"/>
                <w:sz w:val="24"/>
                <w:highlight w:val="none"/>
              </w:rPr>
              <w:t>第</w:t>
            </w:r>
            <w:r>
              <w:rPr>
                <w:rFonts w:ascii="Times New Roman" w:hAnsi="Times New Roman" w:eastAsia="宋体" w:cs="Times New Roman"/>
                <w:i w:val="0"/>
                <w:iCs/>
                <w:color w:val="auto"/>
                <w:spacing w:val="-3"/>
                <w:sz w:val="24"/>
                <w:highlight w:val="none"/>
              </w:rPr>
              <w:t>i</w:t>
            </w:r>
            <w:r>
              <w:rPr>
                <w:rFonts w:ascii="Times New Roman" w:hAnsi="Times New Roman" w:eastAsia="宋体" w:cs="Times New Roman"/>
                <w:i w:val="0"/>
                <w:color w:val="auto"/>
                <w:spacing w:val="-3"/>
                <w:sz w:val="24"/>
                <w:highlight w:val="none"/>
              </w:rPr>
              <w:t>倍频带的A计权网络修正值，dB。</w:t>
            </w:r>
          </w:p>
          <w:p w14:paraId="484C1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z w:val="24"/>
                <w:highlight w:val="none"/>
              </w:rPr>
              <w:t>c</w:t>
            </w:r>
            <w:r>
              <w:rPr>
                <w:rFonts w:hint="eastAsia" w:ascii="Calibri" w:hAnsi="Calibri" w:eastAsia="宋体" w:cs="Times New Roman"/>
                <w:i w:val="0"/>
                <w:color w:val="auto"/>
                <w:sz w:val="24"/>
                <w:highlight w:val="none"/>
                <w:lang w:eastAsia="zh-CN"/>
              </w:rPr>
              <w:t>）</w:t>
            </w:r>
            <w:r>
              <w:rPr>
                <w:rFonts w:ascii="Times New Roman" w:hAnsi="Times New Roman" w:eastAsia="宋体" w:cs="Times New Roman"/>
                <w:i w:val="0"/>
                <w:color w:val="auto"/>
                <w:sz w:val="24"/>
                <w:highlight w:val="none"/>
              </w:rPr>
              <w:t>在只考虑几何发散衰减时，可按式（A.4）计算。</w:t>
            </w:r>
          </w:p>
          <w:p w14:paraId="33BE9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00"/>
              <w:jc w:val="center"/>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pacing w:val="-6"/>
                <w:position w:val="1"/>
                <w:sz w:val="24"/>
                <w:highlight w:val="none"/>
              </w:rPr>
              <w:t>L</w:t>
            </w:r>
            <w:r>
              <w:rPr>
                <w:rFonts w:ascii="Times New Roman" w:hAnsi="Times New Roman" w:eastAsia="宋体" w:cs="Times New Roman"/>
                <w:i w:val="0"/>
                <w:color w:val="auto"/>
                <w:spacing w:val="-6"/>
                <w:position w:val="-4"/>
                <w:sz w:val="24"/>
                <w:highlight w:val="none"/>
              </w:rPr>
              <w:t>A</w:t>
            </w:r>
            <w:r>
              <w:rPr>
                <w:rFonts w:ascii="Times New Roman" w:hAnsi="Times New Roman" w:eastAsia="宋体" w:cs="Times New Roman"/>
                <w:i w:val="0"/>
                <w:color w:val="auto"/>
                <w:spacing w:val="-6"/>
                <w:sz w:val="24"/>
                <w:highlight w:val="none"/>
              </w:rPr>
              <w:t>(</w:t>
            </w:r>
            <w:r>
              <w:rPr>
                <w:rFonts w:ascii="Times New Roman" w:hAnsi="Times New Roman" w:eastAsia="宋体" w:cs="Times New Roman"/>
                <w:i w:val="0"/>
                <w:iCs/>
                <w:color w:val="auto"/>
                <w:spacing w:val="-6"/>
                <w:sz w:val="24"/>
                <w:highlight w:val="none"/>
              </w:rPr>
              <w:t>r</w:t>
            </w:r>
            <w:r>
              <w:rPr>
                <w:rFonts w:ascii="Times New Roman" w:hAnsi="Times New Roman" w:eastAsia="宋体" w:cs="Times New Roman"/>
                <w:i w:val="0"/>
                <w:color w:val="auto"/>
                <w:spacing w:val="-6"/>
                <w:sz w:val="24"/>
                <w:highlight w:val="none"/>
              </w:rPr>
              <w:t>)</w:t>
            </w:r>
            <w:r>
              <w:rPr>
                <w:rFonts w:ascii="Times New Roman" w:hAnsi="Times New Roman" w:eastAsia="宋体" w:cs="Times New Roman"/>
                <w:i w:val="0"/>
                <w:color w:val="auto"/>
                <w:spacing w:val="-6"/>
                <w:position w:val="1"/>
                <w:sz w:val="24"/>
                <w:highlight w:val="none"/>
              </w:rPr>
              <w:t>=</w:t>
            </w:r>
            <w:r>
              <w:rPr>
                <w:rFonts w:ascii="Times New Roman" w:hAnsi="Times New Roman" w:eastAsia="宋体" w:cs="Times New Roman"/>
                <w:i w:val="0"/>
                <w:iCs/>
                <w:color w:val="auto"/>
                <w:spacing w:val="-6"/>
                <w:position w:val="1"/>
                <w:sz w:val="24"/>
                <w:highlight w:val="none"/>
              </w:rPr>
              <w:t>L</w:t>
            </w:r>
            <w:r>
              <w:rPr>
                <w:rFonts w:ascii="Times New Roman" w:hAnsi="Times New Roman" w:eastAsia="宋体" w:cs="Times New Roman"/>
                <w:i w:val="0"/>
                <w:color w:val="auto"/>
                <w:spacing w:val="-6"/>
                <w:position w:val="-4"/>
                <w:sz w:val="24"/>
                <w:highlight w:val="none"/>
              </w:rPr>
              <w:t>A</w:t>
            </w:r>
            <w:r>
              <w:rPr>
                <w:rFonts w:ascii="Times New Roman" w:hAnsi="Times New Roman" w:eastAsia="宋体" w:cs="Times New Roman"/>
                <w:i w:val="0"/>
                <w:color w:val="auto"/>
                <w:spacing w:val="-6"/>
                <w:sz w:val="24"/>
                <w:highlight w:val="none"/>
              </w:rPr>
              <w:t>(</w:t>
            </w:r>
            <w:r>
              <w:rPr>
                <w:rFonts w:ascii="Times New Roman" w:hAnsi="Times New Roman" w:eastAsia="宋体" w:cs="Times New Roman"/>
                <w:i w:val="0"/>
                <w:iCs/>
                <w:color w:val="auto"/>
                <w:spacing w:val="-6"/>
                <w:position w:val="1"/>
                <w:sz w:val="24"/>
                <w:highlight w:val="none"/>
              </w:rPr>
              <w:t>r</w:t>
            </w:r>
            <w:r>
              <w:rPr>
                <w:rFonts w:ascii="Times New Roman" w:hAnsi="Times New Roman" w:eastAsia="宋体" w:cs="Times New Roman"/>
                <w:i w:val="0"/>
                <w:color w:val="auto"/>
                <w:spacing w:val="-6"/>
                <w:position w:val="-4"/>
                <w:sz w:val="24"/>
                <w:highlight w:val="none"/>
              </w:rPr>
              <w:t>0</w:t>
            </w:r>
            <w:r>
              <w:rPr>
                <w:rFonts w:ascii="Times New Roman" w:hAnsi="Times New Roman" w:eastAsia="宋体" w:cs="Times New Roman"/>
                <w:i w:val="0"/>
                <w:color w:val="auto"/>
                <w:spacing w:val="-6"/>
                <w:sz w:val="24"/>
                <w:highlight w:val="none"/>
              </w:rPr>
              <w:t>)-</w:t>
            </w:r>
            <w:r>
              <w:rPr>
                <w:rFonts w:ascii="Times New Roman" w:hAnsi="Times New Roman" w:eastAsia="宋体" w:cs="Times New Roman"/>
                <w:i w:val="0"/>
                <w:iCs/>
                <w:color w:val="auto"/>
                <w:spacing w:val="-6"/>
                <w:position w:val="1"/>
                <w:sz w:val="24"/>
                <w:highlight w:val="none"/>
              </w:rPr>
              <w:t>A</w:t>
            </w:r>
            <w:r>
              <w:rPr>
                <w:rFonts w:ascii="Times New Roman" w:hAnsi="Times New Roman" w:eastAsia="宋体" w:cs="Times New Roman"/>
                <w:i w:val="0"/>
                <w:color w:val="auto"/>
                <w:spacing w:val="-6"/>
                <w:position w:val="-4"/>
                <w:sz w:val="24"/>
                <w:highlight w:val="none"/>
              </w:rPr>
              <w:t>div</w:t>
            </w:r>
            <w:r>
              <w:rPr>
                <w:rFonts w:ascii="Times New Roman" w:hAnsi="Times New Roman" w:eastAsia="宋体" w:cs="Times New Roman"/>
                <w:i w:val="0"/>
                <w:color w:val="auto"/>
                <w:spacing w:val="8"/>
                <w:sz w:val="24"/>
                <w:highlight w:val="none"/>
              </w:rPr>
              <w:t>(A.4)</w:t>
            </w:r>
          </w:p>
          <w:p w14:paraId="6550D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04" w:firstLineChars="1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color w:val="auto"/>
                <w:spacing w:val="-18"/>
                <w:sz w:val="24"/>
                <w:highlight w:val="none"/>
              </w:rPr>
              <w:t>式中</w:t>
            </w:r>
            <w:r>
              <w:rPr>
                <w:rFonts w:ascii="Times New Roman" w:hAnsi="Times New Roman" w:eastAsia="宋体" w:cs="Times New Roman"/>
                <w:i w:val="0"/>
                <w:color w:val="auto"/>
                <w:spacing w:val="-11"/>
                <w:sz w:val="24"/>
                <w:highlight w:val="none"/>
              </w:rPr>
              <w:t>：</w:t>
            </w:r>
            <w:r>
              <w:rPr>
                <w:rFonts w:ascii="Times New Roman" w:hAnsi="Times New Roman" w:eastAsia="宋体" w:cs="Times New Roman"/>
                <w:i w:val="0"/>
                <w:iCs/>
                <w:color w:val="auto"/>
                <w:spacing w:val="-9"/>
                <w:sz w:val="24"/>
                <w:highlight w:val="none"/>
              </w:rPr>
              <w:t>L</w:t>
            </w:r>
            <w:r>
              <w:rPr>
                <w:rFonts w:ascii="Times New Roman" w:hAnsi="Times New Roman" w:eastAsia="宋体" w:cs="Times New Roman"/>
                <w:i w:val="0"/>
                <w:color w:val="auto"/>
                <w:spacing w:val="-9"/>
                <w:position w:val="-2"/>
                <w:sz w:val="24"/>
                <w:highlight w:val="none"/>
              </w:rPr>
              <w:t>A</w:t>
            </w:r>
            <w:r>
              <w:rPr>
                <w:rFonts w:ascii="Times New Roman" w:hAnsi="Times New Roman" w:eastAsia="宋体" w:cs="Times New Roman"/>
                <w:i w:val="0"/>
                <w:color w:val="auto"/>
                <w:spacing w:val="-9"/>
                <w:sz w:val="24"/>
                <w:highlight w:val="none"/>
              </w:rPr>
              <w:t>(</w:t>
            </w:r>
            <w:r>
              <w:rPr>
                <w:rFonts w:ascii="Times New Roman" w:hAnsi="Times New Roman" w:eastAsia="宋体" w:cs="Times New Roman"/>
                <w:i w:val="0"/>
                <w:iCs/>
                <w:color w:val="auto"/>
                <w:spacing w:val="-9"/>
                <w:sz w:val="24"/>
                <w:highlight w:val="none"/>
              </w:rPr>
              <w:t>r</w:t>
            </w:r>
            <w:r>
              <w:rPr>
                <w:rFonts w:ascii="Times New Roman" w:hAnsi="Times New Roman" w:eastAsia="宋体" w:cs="Times New Roman"/>
                <w:i w:val="0"/>
                <w:color w:val="auto"/>
                <w:spacing w:val="-9"/>
                <w:sz w:val="24"/>
                <w:highlight w:val="none"/>
              </w:rPr>
              <w:t>)——距声源</w:t>
            </w:r>
            <w:r>
              <w:rPr>
                <w:rFonts w:ascii="Times New Roman" w:hAnsi="Times New Roman" w:eastAsia="宋体" w:cs="Times New Roman"/>
                <w:i w:val="0"/>
                <w:iCs/>
                <w:color w:val="auto"/>
                <w:spacing w:val="-9"/>
                <w:sz w:val="24"/>
                <w:highlight w:val="none"/>
              </w:rPr>
              <w:t>r</w:t>
            </w:r>
            <w:r>
              <w:rPr>
                <w:rFonts w:ascii="Times New Roman" w:hAnsi="Times New Roman" w:eastAsia="宋体" w:cs="Times New Roman"/>
                <w:i w:val="0"/>
                <w:color w:val="auto"/>
                <w:spacing w:val="-9"/>
                <w:sz w:val="24"/>
                <w:highlight w:val="none"/>
              </w:rPr>
              <w:t>处的A声级，dB(A)；</w:t>
            </w:r>
          </w:p>
          <w:p w14:paraId="10CD0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690" w:firstLineChars="300"/>
              <w:textAlignment w:val="auto"/>
              <w:rPr>
                <w:rFonts w:ascii="Times New Roman" w:hAnsi="Times New Roman" w:eastAsia="宋体" w:cs="Times New Roman"/>
                <w:i w:val="0"/>
                <w:color w:val="auto"/>
                <w:sz w:val="24"/>
                <w:highlight w:val="none"/>
              </w:rPr>
            </w:pPr>
            <w:r>
              <w:rPr>
                <w:rFonts w:ascii="Times New Roman" w:hAnsi="Times New Roman" w:eastAsia="宋体" w:cs="Times New Roman"/>
                <w:i w:val="0"/>
                <w:iCs/>
                <w:color w:val="auto"/>
                <w:spacing w:val="-5"/>
                <w:position w:val="8"/>
                <w:sz w:val="24"/>
                <w:highlight w:val="none"/>
              </w:rPr>
              <w:t>L</w:t>
            </w:r>
            <w:r>
              <w:rPr>
                <w:rFonts w:ascii="Times New Roman" w:hAnsi="Times New Roman" w:eastAsia="宋体" w:cs="Times New Roman"/>
                <w:i w:val="0"/>
                <w:color w:val="auto"/>
                <w:spacing w:val="-5"/>
                <w:position w:val="6"/>
                <w:sz w:val="24"/>
                <w:highlight w:val="none"/>
              </w:rPr>
              <w:t>A</w:t>
            </w:r>
            <w:r>
              <w:rPr>
                <w:rFonts w:ascii="Times New Roman" w:hAnsi="Times New Roman" w:eastAsia="宋体" w:cs="Times New Roman"/>
                <w:i w:val="0"/>
                <w:color w:val="auto"/>
                <w:spacing w:val="-10"/>
                <w:position w:val="8"/>
                <w:sz w:val="24"/>
                <w:highlight w:val="none"/>
              </w:rPr>
              <w:t>(</w:t>
            </w:r>
            <w:r>
              <w:rPr>
                <w:rFonts w:ascii="Times New Roman" w:hAnsi="Times New Roman" w:eastAsia="宋体" w:cs="Times New Roman"/>
                <w:i w:val="0"/>
                <w:iCs/>
                <w:color w:val="auto"/>
                <w:spacing w:val="-5"/>
                <w:position w:val="8"/>
                <w:sz w:val="24"/>
                <w:highlight w:val="none"/>
              </w:rPr>
              <w:t>r</w:t>
            </w:r>
            <w:r>
              <w:rPr>
                <w:rFonts w:ascii="Times New Roman" w:hAnsi="Times New Roman" w:eastAsia="宋体" w:cs="Times New Roman"/>
                <w:i w:val="0"/>
                <w:color w:val="auto"/>
                <w:spacing w:val="-10"/>
                <w:position w:val="6"/>
                <w:sz w:val="24"/>
                <w:highlight w:val="none"/>
              </w:rPr>
              <w:t>0</w:t>
            </w:r>
            <w:r>
              <w:rPr>
                <w:rFonts w:ascii="Times New Roman" w:hAnsi="Times New Roman" w:eastAsia="宋体" w:cs="Times New Roman"/>
                <w:i w:val="0"/>
                <w:color w:val="auto"/>
                <w:spacing w:val="-10"/>
                <w:position w:val="8"/>
                <w:sz w:val="24"/>
                <w:highlight w:val="none"/>
              </w:rPr>
              <w:t>)</w:t>
            </w:r>
            <w:r>
              <w:rPr>
                <w:rFonts w:ascii="Times New Roman" w:hAnsi="Times New Roman" w:eastAsia="宋体" w:cs="Times New Roman"/>
                <w:i w:val="0"/>
                <w:color w:val="auto"/>
                <w:spacing w:val="-8"/>
                <w:position w:val="8"/>
                <w:sz w:val="24"/>
                <w:highlight w:val="none"/>
              </w:rPr>
              <w:t>—</w:t>
            </w:r>
            <w:r>
              <w:rPr>
                <w:rFonts w:ascii="Times New Roman" w:hAnsi="Times New Roman" w:eastAsia="宋体" w:cs="Times New Roman"/>
                <w:i w:val="0"/>
                <w:color w:val="auto"/>
                <w:spacing w:val="-5"/>
                <w:position w:val="8"/>
                <w:sz w:val="24"/>
                <w:highlight w:val="none"/>
              </w:rPr>
              <w:t>—参考位置</w:t>
            </w:r>
            <w:r>
              <w:rPr>
                <w:rFonts w:ascii="Times New Roman" w:hAnsi="Times New Roman" w:eastAsia="宋体" w:cs="Times New Roman"/>
                <w:i w:val="0"/>
                <w:iCs/>
                <w:color w:val="auto"/>
                <w:spacing w:val="-5"/>
                <w:position w:val="8"/>
                <w:sz w:val="24"/>
                <w:highlight w:val="none"/>
              </w:rPr>
              <w:t>r</w:t>
            </w:r>
            <w:r>
              <w:rPr>
                <w:rFonts w:ascii="Times New Roman" w:hAnsi="Times New Roman" w:eastAsia="宋体" w:cs="Times New Roman"/>
                <w:i w:val="0"/>
                <w:color w:val="auto"/>
                <w:spacing w:val="-5"/>
                <w:position w:val="6"/>
                <w:sz w:val="24"/>
                <w:highlight w:val="none"/>
              </w:rPr>
              <w:t>0</w:t>
            </w:r>
            <w:r>
              <w:rPr>
                <w:rFonts w:ascii="Times New Roman" w:hAnsi="Times New Roman" w:eastAsia="宋体" w:cs="Times New Roman"/>
                <w:i w:val="0"/>
                <w:color w:val="auto"/>
                <w:spacing w:val="-5"/>
                <w:position w:val="8"/>
                <w:sz w:val="24"/>
                <w:highlight w:val="none"/>
              </w:rPr>
              <w:t>处的A声级，dB(A)；</w:t>
            </w:r>
          </w:p>
          <w:p w14:paraId="53B11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textAlignment w:val="auto"/>
              <w:rPr>
                <w:rFonts w:ascii="Times New Roman" w:hAnsi="Times New Roman" w:eastAsia="宋体" w:cs="Times New Roman"/>
                <w:i w:val="0"/>
                <w:color w:val="auto"/>
                <w:spacing w:val="2"/>
                <w:sz w:val="24"/>
                <w:highlight w:val="none"/>
              </w:rPr>
            </w:pPr>
            <w:r>
              <w:rPr>
                <w:rFonts w:ascii="Times New Roman" w:hAnsi="Times New Roman" w:eastAsia="宋体" w:cs="Times New Roman"/>
                <w:i w:val="0"/>
                <w:iCs/>
                <w:color w:val="auto"/>
                <w:sz w:val="24"/>
                <w:highlight w:val="none"/>
              </w:rPr>
              <w:t>A</w:t>
            </w:r>
            <w:r>
              <w:rPr>
                <w:rFonts w:ascii="Times New Roman" w:hAnsi="Times New Roman" w:eastAsia="宋体" w:cs="Times New Roman"/>
                <w:i w:val="0"/>
                <w:color w:val="auto"/>
                <w:position w:val="-2"/>
                <w:sz w:val="24"/>
                <w:highlight w:val="none"/>
              </w:rPr>
              <w:t>div</w:t>
            </w:r>
            <w:r>
              <w:rPr>
                <w:rFonts w:ascii="Times New Roman" w:hAnsi="Times New Roman" w:eastAsia="宋体" w:cs="Times New Roman"/>
                <w:i w:val="0"/>
                <w:color w:val="auto"/>
                <w:spacing w:val="2"/>
                <w:sz w:val="24"/>
                <w:highlight w:val="none"/>
              </w:rPr>
              <w:t>——几何发散引起的衰减，</w:t>
            </w:r>
            <w:r>
              <w:rPr>
                <w:rFonts w:ascii="Times New Roman" w:hAnsi="Times New Roman" w:eastAsia="宋体" w:cs="Times New Roman"/>
                <w:i w:val="0"/>
                <w:color w:val="auto"/>
                <w:sz w:val="24"/>
                <w:highlight w:val="none"/>
              </w:rPr>
              <w:t>dB</w:t>
            </w:r>
            <w:r>
              <w:rPr>
                <w:rFonts w:ascii="Times New Roman" w:hAnsi="Times New Roman" w:eastAsia="宋体" w:cs="Times New Roman"/>
                <w:i w:val="0"/>
                <w:color w:val="auto"/>
                <w:spacing w:val="2"/>
                <w:sz w:val="24"/>
                <w:highlight w:val="none"/>
              </w:rPr>
              <w:t>。</w:t>
            </w:r>
          </w:p>
          <w:p w14:paraId="34749442">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②</w:t>
            </w:r>
            <w:r>
              <w:rPr>
                <w:rFonts w:hint="default" w:ascii="Times New Roman" w:hAnsi="Times New Roman" w:eastAsia="宋体" w:cs="Times New Roman"/>
                <w:sz w:val="24"/>
                <w:szCs w:val="24"/>
                <w:lang w:eastAsia="zh-CN"/>
              </w:rPr>
              <w:t>室内声源等效室外声源声功率级计算方法</w:t>
            </w:r>
          </w:p>
          <w:p w14:paraId="5CB9FC2F">
            <w:pPr>
              <w:pStyle w:val="65"/>
              <w:keepNext w:val="0"/>
              <w:keepLines w:val="0"/>
              <w:suppressLineNumbers w:val="0"/>
              <w:spacing w:before="0" w:beforeAutospacing="0" w:after="0" w:afterAutospacing="0"/>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eastAsia="zh-CN"/>
              </w:rPr>
              <w:t>声源位于室内，室内声源可采用等效室外声源声功率级法进行计算。设靠近开口处（或窗户）室内、室外某倍频带的声压级或A声级分别为Lp1和Lp2。若声源所在室内声场为近似扩散声场，则室外的倍频带声压级可按式（B.1）近似求出：</w:t>
            </w:r>
          </w:p>
          <w:p w14:paraId="0308E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center"/>
              <w:textAlignment w:val="auto"/>
              <w:rPr>
                <w:rFonts w:hint="default" w:ascii="Times New Roman" w:hAnsi="Times New Roman" w:eastAsia="宋体" w:cs="Times New Roman"/>
                <w:i w:val="0"/>
                <w:iCs/>
                <w:color w:val="auto"/>
                <w:sz w:val="24"/>
                <w:highlight w:val="none"/>
                <w:lang w:val="en-US" w:eastAsia="zh-CN"/>
              </w:rPr>
            </w:pPr>
            <w:r>
              <w:rPr>
                <w:rFonts w:hint="eastAsia" w:ascii="Times New Roman" w:hAnsi="Times New Roman" w:eastAsia="宋体" w:cs="Times New Roman"/>
                <w:i w:val="0"/>
                <w:iCs/>
                <w:color w:val="auto"/>
                <w:sz w:val="24"/>
                <w:highlight w:val="none"/>
              </w:rPr>
              <w:t>Lp2=Lp1-（TL+6）</w:t>
            </w:r>
            <w:r>
              <w:rPr>
                <w:rFonts w:hint="eastAsia" w:ascii="Times New Roman" w:hAnsi="Times New Roman" w:eastAsia="宋体" w:cs="Times New Roman"/>
                <w:color w:val="auto"/>
                <w:sz w:val="24"/>
                <w:highlight w:val="none"/>
                <w:lang w:eastAsia="zh-CN"/>
              </w:rPr>
              <w:t>（B.1）</w:t>
            </w:r>
          </w:p>
          <w:p w14:paraId="23842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i w:val="0"/>
                <w:iCs/>
                <w:color w:val="auto"/>
                <w:sz w:val="24"/>
                <w:highlight w:val="none"/>
                <w:lang w:eastAsia="zh-CN"/>
              </w:rPr>
            </w:pPr>
            <w:r>
              <w:rPr>
                <w:rFonts w:hint="eastAsia" w:ascii="Times New Roman" w:hAnsi="Times New Roman" w:eastAsia="宋体" w:cs="Times New Roman"/>
                <w:i w:val="0"/>
                <w:iCs/>
                <w:color w:val="auto"/>
                <w:sz w:val="24"/>
                <w:highlight w:val="none"/>
              </w:rPr>
              <w:t>式中</w:t>
            </w:r>
            <w:r>
              <w:rPr>
                <w:rFonts w:hint="eastAsia" w:ascii="Times New Roman" w:hAnsi="Times New Roman" w:eastAsia="宋体" w:cs="Times New Roman"/>
                <w:i w:val="0"/>
                <w:iCs/>
                <w:color w:val="auto"/>
                <w:sz w:val="24"/>
                <w:highlight w:val="none"/>
                <w:lang w:eastAsia="zh-CN"/>
              </w:rPr>
              <w:t>：</w:t>
            </w:r>
            <w:r>
              <w:rPr>
                <w:rFonts w:hint="eastAsia" w:ascii="Times New Roman" w:hAnsi="Times New Roman" w:eastAsia="宋体" w:cs="Times New Roman"/>
                <w:i w:val="0"/>
                <w:iCs/>
                <w:color w:val="auto"/>
                <w:sz w:val="24"/>
                <w:highlight w:val="none"/>
              </w:rPr>
              <w:t>Lp1——</w:t>
            </w:r>
            <w:r>
              <w:rPr>
                <w:rFonts w:hint="eastAsia" w:ascii="Times New Roman" w:hAnsi="Times New Roman" w:eastAsia="宋体" w:cs="Times New Roman"/>
                <w:i w:val="0"/>
                <w:iCs/>
                <w:color w:val="auto"/>
                <w:sz w:val="24"/>
                <w:highlight w:val="none"/>
                <w:lang w:eastAsia="zh-CN"/>
              </w:rPr>
              <w:t>靠近开口处（或窗户）室内某倍频带的声压级或A声级</w:t>
            </w:r>
            <w:r>
              <w:rPr>
                <w:rFonts w:hint="eastAsia" w:ascii="Times New Roman" w:hAnsi="Times New Roman" w:eastAsia="宋体" w:cs="Times New Roman"/>
                <w:i w:val="0"/>
                <w:iCs/>
                <w:color w:val="auto"/>
                <w:sz w:val="24"/>
                <w:highlight w:val="none"/>
              </w:rPr>
              <w:t>，dB</w:t>
            </w:r>
            <w:r>
              <w:rPr>
                <w:rFonts w:hint="eastAsia" w:ascii="Times New Roman" w:hAnsi="Times New Roman" w:eastAsia="宋体" w:cs="Times New Roman"/>
                <w:i w:val="0"/>
                <w:iCs/>
                <w:color w:val="auto"/>
                <w:sz w:val="24"/>
                <w:highlight w:val="none"/>
                <w:lang w:eastAsia="zh-CN"/>
              </w:rPr>
              <w:t>；</w:t>
            </w:r>
          </w:p>
          <w:p w14:paraId="4B9EC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i w:val="0"/>
                <w:iCs/>
                <w:color w:val="auto"/>
                <w:sz w:val="24"/>
                <w:highlight w:val="none"/>
                <w:lang w:eastAsia="zh-CN"/>
              </w:rPr>
            </w:pPr>
            <w:r>
              <w:rPr>
                <w:rFonts w:hint="eastAsia" w:ascii="Times New Roman" w:hAnsi="Times New Roman" w:eastAsia="宋体" w:cs="Times New Roman"/>
                <w:i w:val="0"/>
                <w:iCs/>
                <w:color w:val="auto"/>
                <w:sz w:val="24"/>
                <w:highlight w:val="none"/>
              </w:rPr>
              <w:t>Lp</w:t>
            </w:r>
            <w:r>
              <w:rPr>
                <w:rFonts w:hint="eastAsia" w:ascii="Times New Roman" w:hAnsi="Times New Roman" w:eastAsia="宋体" w:cs="Times New Roman"/>
                <w:i w:val="0"/>
                <w:iCs/>
                <w:color w:val="auto"/>
                <w:sz w:val="24"/>
                <w:highlight w:val="none"/>
                <w:lang w:val="en-US" w:eastAsia="zh-CN"/>
              </w:rPr>
              <w:t>2</w:t>
            </w:r>
            <w:r>
              <w:rPr>
                <w:rFonts w:hint="eastAsia" w:ascii="Times New Roman" w:hAnsi="Times New Roman" w:eastAsia="宋体" w:cs="Times New Roman"/>
                <w:i w:val="0"/>
                <w:iCs/>
                <w:color w:val="auto"/>
                <w:sz w:val="24"/>
                <w:highlight w:val="none"/>
              </w:rPr>
              <w:t>——</w:t>
            </w:r>
            <w:r>
              <w:rPr>
                <w:rFonts w:hint="eastAsia" w:ascii="Times New Roman" w:hAnsi="Times New Roman" w:eastAsia="宋体" w:cs="Times New Roman"/>
                <w:i w:val="0"/>
                <w:iCs/>
                <w:color w:val="auto"/>
                <w:sz w:val="24"/>
                <w:highlight w:val="none"/>
                <w:lang w:eastAsia="zh-CN"/>
              </w:rPr>
              <w:t>靠近开口处（或窗户）室外某倍频带的声压级或A声级</w:t>
            </w:r>
            <w:r>
              <w:rPr>
                <w:rFonts w:hint="eastAsia" w:ascii="Times New Roman" w:hAnsi="Times New Roman" w:eastAsia="宋体" w:cs="Times New Roman"/>
                <w:i w:val="0"/>
                <w:iCs/>
                <w:color w:val="auto"/>
                <w:sz w:val="24"/>
                <w:highlight w:val="none"/>
              </w:rPr>
              <w:t>，dB</w:t>
            </w:r>
            <w:r>
              <w:rPr>
                <w:rFonts w:hint="eastAsia" w:ascii="Times New Roman" w:hAnsi="Times New Roman" w:eastAsia="宋体" w:cs="Times New Roman"/>
                <w:i w:val="0"/>
                <w:iCs/>
                <w:color w:val="auto"/>
                <w:sz w:val="24"/>
                <w:highlight w:val="none"/>
                <w:lang w:eastAsia="zh-CN"/>
              </w:rPr>
              <w:t>；</w:t>
            </w:r>
          </w:p>
          <w:p w14:paraId="7B2B1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ascii="Times New Roman" w:hAnsi="Times New Roman" w:eastAsia="宋体" w:cs="Times New Roman"/>
                <w:i w:val="0"/>
                <w:iCs/>
                <w:color w:val="auto"/>
                <w:sz w:val="24"/>
                <w:highlight w:val="none"/>
                <w:lang w:eastAsia="zh-CN"/>
              </w:rPr>
            </w:pPr>
            <w:r>
              <w:rPr>
                <w:rFonts w:hint="eastAsia" w:ascii="Times New Roman" w:hAnsi="Times New Roman" w:eastAsia="宋体" w:cs="Times New Roman"/>
                <w:i w:val="0"/>
                <w:iCs/>
                <w:color w:val="auto"/>
                <w:sz w:val="24"/>
                <w:highlight w:val="none"/>
              </w:rPr>
              <w:t>TL——隔墙或窗户倍频带隔声量，dB</w:t>
            </w:r>
            <w:r>
              <w:rPr>
                <w:rFonts w:hint="eastAsia" w:ascii="Times New Roman" w:hAnsi="Times New Roman" w:eastAsia="宋体" w:cs="Times New Roman"/>
                <w:i w:val="0"/>
                <w:iCs/>
                <w:color w:val="auto"/>
                <w:sz w:val="24"/>
                <w:highlight w:val="none"/>
                <w:lang w:eastAsia="zh-CN"/>
              </w:rPr>
              <w:t>，根据《环境工程技术手册》（陈杰瑢主编），隔声量取</w:t>
            </w:r>
            <w:r>
              <w:rPr>
                <w:rFonts w:hint="eastAsia" w:ascii="Times New Roman" w:hAnsi="Times New Roman" w:eastAsia="宋体" w:cs="Times New Roman"/>
                <w:i w:val="0"/>
                <w:iCs/>
                <w:color w:val="auto"/>
                <w:sz w:val="24"/>
                <w:highlight w:val="none"/>
                <w:lang w:val="en-US" w:eastAsia="zh-CN"/>
              </w:rPr>
              <w:t>30</w:t>
            </w:r>
            <w:r>
              <w:rPr>
                <w:rFonts w:hint="eastAsia" w:ascii="Times New Roman" w:hAnsi="Times New Roman" w:eastAsia="宋体" w:cs="宋体"/>
                <w:color w:val="auto"/>
                <w:sz w:val="24"/>
                <w:highlight w:val="none"/>
                <w:lang w:eastAsia="zh-CN"/>
              </w:rPr>
              <w:t>dB</w:t>
            </w:r>
            <w:r>
              <w:rPr>
                <w:rFonts w:hint="eastAsia" w:ascii="Times New Roman" w:hAnsi="Times New Roman" w:eastAsia="宋体" w:cs="Times New Roman"/>
                <w:i w:val="0"/>
                <w:iCs/>
                <w:color w:val="auto"/>
                <w:sz w:val="24"/>
                <w:highlight w:val="none"/>
              </w:rPr>
              <w:t>。</w:t>
            </w:r>
          </w:p>
          <w:p w14:paraId="34A60F82">
            <w:pPr>
              <w:pStyle w:val="65"/>
              <w:keepNext w:val="0"/>
              <w:keepLines w:val="0"/>
              <w:suppressLineNumbers w:val="0"/>
              <w:spacing w:before="0" w:beforeAutospacing="0" w:after="0" w:afterAutospacing="0"/>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也可按式（B.2）计算某一室内声源靠近围护结构处产生的倍频带声压级或A声级：</w:t>
            </w:r>
          </w:p>
          <w:p w14:paraId="4360AF92">
            <w:pPr>
              <w:pStyle w:val="65"/>
              <w:keepNext w:val="0"/>
              <w:keepLines w:val="0"/>
              <w:suppressLineNumbers w:val="0"/>
              <w:spacing w:before="0" w:beforeAutospacing="0" w:after="0" w:afterAutospacing="0"/>
              <w:jc w:val="center"/>
              <w:rPr>
                <w:rFonts w:hint="default" w:eastAsia="宋体"/>
                <w:color w:val="auto"/>
                <w:highlight w:val="none"/>
                <w:lang w:val="en-US" w:eastAsia="zh-CN"/>
              </w:rPr>
            </w:pPr>
            <w:r>
              <w:rPr>
                <w:rFonts w:hint="eastAsia" w:ascii="Times New Roman" w:hAnsi="Times New Roman" w:eastAsia="宋体" w:cs="宋体"/>
                <w:color w:val="auto"/>
                <w:sz w:val="24"/>
                <w:highlight w:val="none"/>
                <w:lang w:eastAsia="zh-CN"/>
              </w:rPr>
              <w:t></w:t>
            </w:r>
            <w:r>
              <w:rPr>
                <w:color w:val="auto"/>
                <w:highlight w:val="none"/>
              </w:rPr>
              <w:drawing>
                <wp:inline distT="0" distB="0" distL="114300" distR="114300">
                  <wp:extent cx="2095500" cy="514350"/>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a:stretch>
                            <a:fillRect/>
                          </a:stretch>
                        </pic:blipFill>
                        <pic:spPr>
                          <a:xfrm>
                            <a:off x="0" y="0"/>
                            <a:ext cx="2095500" cy="514350"/>
                          </a:xfrm>
                          <a:prstGeom prst="rect">
                            <a:avLst/>
                          </a:prstGeom>
                          <a:noFill/>
                          <a:ln>
                            <a:noFill/>
                          </a:ln>
                        </pic:spPr>
                      </pic:pic>
                    </a:graphicData>
                  </a:graphic>
                </wp:inline>
              </w:drawing>
            </w:r>
            <w:r>
              <w:rPr>
                <w:rFonts w:hint="eastAsia" w:ascii="Times New Roman" w:hAnsi="Times New Roman" w:eastAsia="宋体"/>
                <w:color w:val="auto"/>
                <w:sz w:val="24"/>
                <w:highlight w:val="none"/>
                <w:lang w:eastAsia="zh-CN"/>
              </w:rPr>
              <w:t>（B.</w:t>
            </w:r>
            <w:r>
              <w:rPr>
                <w:rFonts w:hint="eastAsia" w:ascii="Times New Roman" w:hAnsi="Times New Roman" w:eastAsia="宋体"/>
                <w:color w:val="auto"/>
                <w:sz w:val="24"/>
                <w:highlight w:val="none"/>
                <w:lang w:val="en-US" w:eastAsia="zh-CN"/>
              </w:rPr>
              <w:t>2</w:t>
            </w:r>
            <w:r>
              <w:rPr>
                <w:rFonts w:hint="eastAsia" w:ascii="Times New Roman" w:hAnsi="Times New Roman" w:eastAsia="宋体"/>
                <w:color w:val="auto"/>
                <w:sz w:val="24"/>
                <w:highlight w:val="none"/>
                <w:lang w:eastAsia="zh-CN"/>
              </w:rPr>
              <w:t>）</w:t>
            </w:r>
          </w:p>
          <w:p w14:paraId="7CB7189C">
            <w:pPr>
              <w:pStyle w:val="65"/>
              <w:keepNext w:val="0"/>
              <w:keepLines w:val="0"/>
              <w:suppressLineNumbers w:val="0"/>
              <w:spacing w:before="0" w:beforeAutospacing="0" w:after="0" w:afterAutospacing="0"/>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式中：L</w:t>
            </w:r>
            <w:r>
              <w:rPr>
                <w:rFonts w:hint="eastAsia" w:ascii="Times New Roman" w:hAnsi="Times New Roman" w:eastAsia="宋体" w:cs="Times New Roman"/>
                <w:i w:val="0"/>
                <w:iCs/>
                <w:color w:val="auto"/>
                <w:sz w:val="24"/>
                <w:highlight w:val="none"/>
              </w:rPr>
              <w:t>p1</w:t>
            </w:r>
            <w:r>
              <w:rPr>
                <w:rFonts w:hint="eastAsia" w:ascii="Times New Roman" w:hAnsi="Times New Roman" w:eastAsia="宋体" w:cs="宋体"/>
                <w:color w:val="auto"/>
                <w:sz w:val="24"/>
                <w:highlight w:val="none"/>
                <w:lang w:eastAsia="zh-CN"/>
              </w:rPr>
              <w:t>——靠近开口处（或窗户）室内某倍频带的声压级或A声级，</w:t>
            </w:r>
            <w:bookmarkStart w:id="14" w:name="OLE_LINK1"/>
            <w:r>
              <w:rPr>
                <w:rFonts w:hint="eastAsia" w:ascii="Times New Roman" w:hAnsi="Times New Roman" w:eastAsia="宋体" w:cs="宋体"/>
                <w:color w:val="auto"/>
                <w:sz w:val="24"/>
                <w:highlight w:val="none"/>
                <w:lang w:eastAsia="zh-CN"/>
              </w:rPr>
              <w:t>dB</w:t>
            </w:r>
            <w:bookmarkEnd w:id="14"/>
            <w:r>
              <w:rPr>
                <w:rFonts w:hint="eastAsia" w:ascii="Times New Roman" w:hAnsi="Times New Roman" w:eastAsia="宋体" w:cs="宋体"/>
                <w:color w:val="auto"/>
                <w:sz w:val="24"/>
                <w:highlight w:val="none"/>
                <w:lang w:eastAsia="zh-CN"/>
              </w:rPr>
              <w:t>；</w:t>
            </w:r>
          </w:p>
          <w:p w14:paraId="75C1B8A3">
            <w:pPr>
              <w:pStyle w:val="65"/>
              <w:keepNext w:val="0"/>
              <w:keepLines w:val="0"/>
              <w:suppressLineNumbers w:val="0"/>
              <w:spacing w:before="0" w:beforeAutospacing="0" w:after="0" w:afterAutospacing="0"/>
              <w:ind w:firstLine="1236" w:firstLineChars="515"/>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Lw——点声源声功率级（A计权或倍频带），dB；</w:t>
            </w:r>
          </w:p>
          <w:p w14:paraId="09E719B4">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leftChars="0" w:firstLine="1200" w:firstLineChars="5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Q——指向性因数；通常对无指向性声源，当声源放在房间中心时，Q=1；当放在一面墙的中心时，Q=2；当放在两面墙夹角处时，Q=4；当放在三面墙夹角处时，Q=8；</w:t>
            </w:r>
          </w:p>
          <w:p w14:paraId="770F6F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1200" w:firstLineChars="500"/>
              <w:textAlignment w:val="auto"/>
              <w:rPr>
                <w:rFonts w:ascii="Times New Roman" w:hAnsi="Times New Roman" w:eastAsia="宋体" w:cs="Times New Roman"/>
                <w:color w:val="auto"/>
                <w:kern w:val="0"/>
                <w:sz w:val="24"/>
                <w:highlight w:val="none"/>
              </w:rPr>
            </w:pPr>
            <w:r>
              <w:rPr>
                <w:rFonts w:hint="eastAsia" w:ascii="Times New Roman" w:hAnsi="Times New Roman" w:eastAsia="宋体" w:cs="宋体"/>
                <w:color w:val="auto"/>
                <w:sz w:val="24"/>
                <w:highlight w:val="none"/>
                <w:lang w:val="en-US" w:eastAsia="zh-CN"/>
              </w:rPr>
              <w:t>R</w:t>
            </w:r>
            <w:r>
              <w:rPr>
                <w:rFonts w:hint="eastAsia" w:ascii="Times New Roman" w:hAnsi="Times New Roman" w:eastAsia="宋体" w:cs="宋体"/>
                <w:color w:val="auto"/>
                <w:sz w:val="24"/>
                <w:highlight w:val="none"/>
                <w:lang w:eastAsia="zh-CN"/>
              </w:rPr>
              <w:t>——</w:t>
            </w:r>
            <w:r>
              <w:rPr>
                <w:rFonts w:ascii="宋体" w:hAnsi="宋体" w:eastAsia="宋体" w:cs="Times New Roman"/>
                <w:color w:val="auto"/>
                <w:kern w:val="0"/>
                <w:sz w:val="24"/>
                <w:highlight w:val="none"/>
              </w:rPr>
              <w:t>房间常数；</w:t>
            </w:r>
            <w:r>
              <w:rPr>
                <w:rFonts w:ascii="Times New Roman" w:hAnsi="Times New Roman" w:eastAsia="宋体" w:cs="Times New Roman"/>
                <w:color w:val="auto"/>
                <w:kern w:val="0"/>
                <w:sz w:val="24"/>
                <w:highlight w:val="none"/>
              </w:rPr>
              <w:t>R=Sα/(1-α)</w:t>
            </w:r>
            <w:r>
              <w:rPr>
                <w:rFonts w:ascii="宋体" w:hAnsi="宋体" w:eastAsia="宋体" w:cs="Times New Roman"/>
                <w:color w:val="auto"/>
                <w:kern w:val="0"/>
                <w:sz w:val="24"/>
                <w:highlight w:val="none"/>
              </w:rPr>
              <w:t>，</w:t>
            </w:r>
            <w:r>
              <w:rPr>
                <w:rFonts w:ascii="Times New Roman" w:hAnsi="Times New Roman" w:eastAsia="宋体" w:cs="Times New Roman"/>
                <w:color w:val="auto"/>
                <w:kern w:val="0"/>
                <w:sz w:val="24"/>
                <w:highlight w:val="none"/>
              </w:rPr>
              <w:t>S</w:t>
            </w:r>
            <w:r>
              <w:rPr>
                <w:rFonts w:ascii="宋体" w:hAnsi="宋体" w:eastAsia="宋体" w:cs="Times New Roman"/>
                <w:color w:val="auto"/>
                <w:kern w:val="0"/>
                <w:sz w:val="24"/>
                <w:highlight w:val="none"/>
              </w:rPr>
              <w:t>为房间内表面面积，</w:t>
            </w:r>
            <w:r>
              <w:rPr>
                <w:rFonts w:ascii="Times New Roman" w:hAnsi="Times New Roman" w:eastAsia="宋体" w:cs="Times New Roman"/>
                <w:color w:val="auto"/>
                <w:kern w:val="0"/>
                <w:sz w:val="24"/>
                <w:highlight w:val="none"/>
              </w:rPr>
              <w:t>m</w:t>
            </w:r>
            <w:r>
              <w:rPr>
                <w:rFonts w:ascii="Times New Roman" w:hAnsi="Times New Roman" w:eastAsia="宋体" w:cs="Times New Roman"/>
                <w:color w:val="auto"/>
                <w:kern w:val="0"/>
                <w:sz w:val="24"/>
                <w:highlight w:val="none"/>
                <w:vertAlign w:val="superscript"/>
              </w:rPr>
              <w:t>2</w:t>
            </w:r>
            <w:r>
              <w:rPr>
                <w:rFonts w:ascii="宋体" w:hAnsi="宋体" w:eastAsia="宋体" w:cs="Times New Roman"/>
                <w:color w:val="auto"/>
                <w:kern w:val="0"/>
                <w:sz w:val="24"/>
                <w:highlight w:val="none"/>
              </w:rPr>
              <w:t>；</w:t>
            </w:r>
            <w:r>
              <w:rPr>
                <w:rFonts w:ascii="Times New Roman" w:hAnsi="Times New Roman" w:eastAsia="宋体" w:cs="Times New Roman"/>
                <w:color w:val="auto"/>
                <w:kern w:val="0"/>
                <w:sz w:val="24"/>
                <w:highlight w:val="none"/>
              </w:rPr>
              <w:t>α</w:t>
            </w:r>
            <w:r>
              <w:rPr>
                <w:rFonts w:ascii="宋体" w:hAnsi="宋体" w:eastAsia="宋体" w:cs="Times New Roman"/>
                <w:color w:val="auto"/>
                <w:kern w:val="0"/>
                <w:sz w:val="24"/>
                <w:highlight w:val="none"/>
              </w:rPr>
              <w:t>为平均吸声系数；</w:t>
            </w:r>
          </w:p>
          <w:p w14:paraId="2C342DFB">
            <w:pPr>
              <w:pStyle w:val="65"/>
              <w:keepNext w:val="0"/>
              <w:keepLines w:val="0"/>
              <w:suppressLineNumbers w:val="0"/>
              <w:spacing w:before="0" w:beforeAutospacing="0" w:after="0" w:afterAutospacing="0"/>
              <w:ind w:firstLine="996" w:firstLineChars="415"/>
              <w:rPr>
                <w:rFonts w:hint="eastAsia" w:ascii="Times New Roman" w:hAnsi="Times New Roman" w:eastAsia="宋体" w:cs="宋体"/>
                <w:color w:val="auto"/>
                <w:sz w:val="24"/>
                <w:highlight w:val="none"/>
                <w:lang w:eastAsia="zh-CN"/>
              </w:rPr>
            </w:pPr>
            <w:r>
              <w:rPr>
                <w:rFonts w:ascii="Times New Roman" w:hAnsi="Times New Roman" w:eastAsia="宋体" w:cs="Times New Roman"/>
                <w:color w:val="auto"/>
                <w:kern w:val="0"/>
                <w:sz w:val="24"/>
                <w:highlight w:val="none"/>
              </w:rPr>
              <w:t>r——</w:t>
            </w:r>
            <w:r>
              <w:rPr>
                <w:rFonts w:ascii="宋体" w:hAnsi="宋体" w:eastAsia="宋体" w:cs="Times New Roman"/>
                <w:color w:val="auto"/>
                <w:kern w:val="0"/>
                <w:sz w:val="24"/>
                <w:highlight w:val="none"/>
              </w:rPr>
              <w:t>声源到靠近围护结构某点处的距离，</w:t>
            </w:r>
            <w:r>
              <w:rPr>
                <w:rFonts w:ascii="Times New Roman" w:hAnsi="Times New Roman" w:eastAsia="宋体" w:cs="Times New Roman"/>
                <w:color w:val="auto"/>
                <w:kern w:val="0"/>
                <w:sz w:val="24"/>
                <w:highlight w:val="none"/>
              </w:rPr>
              <w:t>m</w:t>
            </w:r>
            <w:r>
              <w:rPr>
                <w:rFonts w:ascii="宋体" w:hAnsi="宋体" w:eastAsia="宋体" w:cs="Times New Roman"/>
                <w:color w:val="auto"/>
                <w:kern w:val="0"/>
                <w:sz w:val="24"/>
                <w:highlight w:val="none"/>
              </w:rPr>
              <w:t>。</w:t>
            </w:r>
          </w:p>
          <w:p w14:paraId="0EFB00CD">
            <w:pPr>
              <w:keepNext w:val="0"/>
              <w:keepLines w:val="0"/>
              <w:widowControl/>
              <w:suppressLineNumbers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highlight w:val="none"/>
              </w:rPr>
            </w:pPr>
            <w:r>
              <w:rPr>
                <w:rFonts w:ascii="宋体" w:hAnsi="宋体" w:eastAsia="宋体" w:cs="Times New Roman"/>
                <w:color w:val="auto"/>
                <w:kern w:val="0"/>
                <w:sz w:val="24"/>
                <w:highlight w:val="none"/>
              </w:rPr>
              <w:t>然后按式（</w:t>
            </w:r>
            <w:r>
              <w:rPr>
                <w:rFonts w:ascii="Times New Roman" w:hAnsi="Times New Roman" w:eastAsia="宋体" w:cs="Times New Roman"/>
                <w:color w:val="auto"/>
                <w:kern w:val="0"/>
                <w:sz w:val="24"/>
                <w:highlight w:val="none"/>
              </w:rPr>
              <w:t>B.3</w:t>
            </w:r>
            <w:r>
              <w:rPr>
                <w:rFonts w:ascii="宋体" w:hAnsi="宋体" w:eastAsia="宋体" w:cs="Times New Roman"/>
                <w:color w:val="auto"/>
                <w:kern w:val="0"/>
                <w:sz w:val="24"/>
                <w:highlight w:val="none"/>
              </w:rPr>
              <w:t>）计算出所有室内声源在围护结构处产生的</w:t>
            </w:r>
            <w:r>
              <w:rPr>
                <w:rFonts w:ascii="Times New Roman" w:hAnsi="Times New Roman" w:eastAsia="宋体" w:cs="Times New Roman"/>
                <w:color w:val="auto"/>
                <w:kern w:val="0"/>
                <w:sz w:val="24"/>
                <w:highlight w:val="none"/>
              </w:rPr>
              <w:t>i</w:t>
            </w:r>
            <w:r>
              <w:rPr>
                <w:rFonts w:ascii="宋体" w:hAnsi="宋体" w:eastAsia="宋体" w:cs="Times New Roman"/>
                <w:color w:val="auto"/>
                <w:kern w:val="0"/>
                <w:sz w:val="24"/>
                <w:highlight w:val="none"/>
              </w:rPr>
              <w:t>倍频带叠加声压级：</w:t>
            </w:r>
          </w:p>
          <w:p w14:paraId="6CCB961A">
            <w:pPr>
              <w:keepNext w:val="0"/>
              <w:keepLines w:val="0"/>
              <w:suppressLineNumbers w:val="0"/>
              <w:spacing w:before="0" w:beforeAutospacing="0" w:after="0" w:afterAutospacing="0" w:line="360" w:lineRule="auto"/>
              <w:ind w:left="0" w:right="0" w:firstLine="480" w:firstLineChars="20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drawing>
                <wp:inline distT="0" distB="0" distL="114300" distR="114300">
                  <wp:extent cx="1906270" cy="543560"/>
                  <wp:effectExtent l="0" t="0" r="17780" b="8890"/>
                  <wp:docPr id="5" name="图片 62" descr="C:\Users\ADMINI~1\AppData\Local\Temp\ksohtml640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 descr="C:\Users\ADMINI~1\AppData\Local\Temp\ksohtml6408\wps3.jpg"/>
                          <pic:cNvPicPr>
                            <a:picLocks noChangeAspect="1"/>
                          </pic:cNvPicPr>
                        </pic:nvPicPr>
                        <pic:blipFill>
                          <a:blip r:embed="rId13"/>
                          <a:stretch>
                            <a:fillRect/>
                          </a:stretch>
                        </pic:blipFill>
                        <pic:spPr>
                          <a:xfrm>
                            <a:off x="0" y="0"/>
                            <a:ext cx="1906270" cy="543560"/>
                          </a:xfrm>
                          <a:prstGeom prst="rect">
                            <a:avLst/>
                          </a:prstGeom>
                          <a:noFill/>
                          <a:ln>
                            <a:noFill/>
                          </a:ln>
                        </pic:spPr>
                      </pic:pic>
                    </a:graphicData>
                  </a:graphic>
                </wp:inline>
              </w:drawing>
            </w:r>
            <w:r>
              <w:rPr>
                <w:rFonts w:ascii="Times New Roman" w:hAnsi="Times New Roman" w:eastAsia="宋体" w:cs="Times New Roman"/>
                <w:color w:val="auto"/>
                <w:kern w:val="0"/>
                <w:sz w:val="24"/>
                <w:highlight w:val="none"/>
              </w:rPr>
              <w:t>(B.3)</w:t>
            </w:r>
          </w:p>
          <w:p w14:paraId="7A642F85">
            <w:pPr>
              <w:keepNext w:val="0"/>
              <w:keepLines w:val="0"/>
              <w:widowControl/>
              <w:suppressLineNumbers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highlight w:val="none"/>
              </w:rPr>
            </w:pPr>
            <w:r>
              <w:rPr>
                <w:rFonts w:ascii="宋体" w:hAnsi="宋体" w:eastAsia="宋体" w:cs="Times New Roman"/>
                <w:color w:val="auto"/>
                <w:kern w:val="0"/>
                <w:sz w:val="24"/>
                <w:highlight w:val="none"/>
              </w:rPr>
              <w:t>式中：</w:t>
            </w:r>
            <w:r>
              <w:rPr>
                <w:rFonts w:ascii="Times New Roman" w:hAnsi="Times New Roman" w:eastAsia="宋体" w:cs="Times New Roman"/>
                <w:color w:val="auto"/>
                <w:kern w:val="0"/>
                <w:sz w:val="24"/>
                <w:highlight w:val="none"/>
              </w:rPr>
              <w:t>Lp1i(T)——</w:t>
            </w:r>
            <w:r>
              <w:rPr>
                <w:rFonts w:ascii="宋体" w:hAnsi="宋体" w:eastAsia="宋体" w:cs="Times New Roman"/>
                <w:color w:val="auto"/>
                <w:kern w:val="0"/>
                <w:sz w:val="24"/>
                <w:highlight w:val="none"/>
              </w:rPr>
              <w:t>靠近围护结构处室内</w:t>
            </w:r>
            <w:r>
              <w:rPr>
                <w:rFonts w:ascii="Times New Roman" w:hAnsi="Times New Roman" w:eastAsia="宋体" w:cs="Times New Roman"/>
                <w:color w:val="auto"/>
                <w:kern w:val="0"/>
                <w:sz w:val="24"/>
                <w:highlight w:val="none"/>
              </w:rPr>
              <w:t>N</w:t>
            </w:r>
            <w:r>
              <w:rPr>
                <w:rFonts w:ascii="宋体" w:hAnsi="宋体" w:eastAsia="宋体" w:cs="Times New Roman"/>
                <w:color w:val="auto"/>
                <w:kern w:val="0"/>
                <w:sz w:val="24"/>
                <w:highlight w:val="none"/>
              </w:rPr>
              <w:t>个声源</w:t>
            </w:r>
            <w:r>
              <w:rPr>
                <w:rFonts w:ascii="Times New Roman" w:hAnsi="Times New Roman" w:eastAsia="宋体" w:cs="Times New Roman"/>
                <w:color w:val="auto"/>
                <w:kern w:val="0"/>
                <w:sz w:val="24"/>
                <w:highlight w:val="none"/>
              </w:rPr>
              <w:t>i</w:t>
            </w:r>
            <w:r>
              <w:rPr>
                <w:rFonts w:ascii="宋体" w:hAnsi="宋体" w:eastAsia="宋体" w:cs="Times New Roman"/>
                <w:color w:val="auto"/>
                <w:kern w:val="0"/>
                <w:sz w:val="24"/>
                <w:highlight w:val="none"/>
              </w:rPr>
              <w:t>倍频带的叠加声压级，</w:t>
            </w:r>
            <w:r>
              <w:rPr>
                <w:rFonts w:ascii="Times New Roman" w:hAnsi="Times New Roman" w:eastAsia="宋体" w:cs="Times New Roman"/>
                <w:color w:val="auto"/>
                <w:kern w:val="0"/>
                <w:sz w:val="24"/>
                <w:highlight w:val="none"/>
              </w:rPr>
              <w:t>dB</w:t>
            </w:r>
            <w:r>
              <w:rPr>
                <w:rFonts w:ascii="宋体" w:hAnsi="宋体" w:eastAsia="宋体" w:cs="Times New Roman"/>
                <w:color w:val="auto"/>
                <w:kern w:val="0"/>
                <w:sz w:val="24"/>
                <w:highlight w:val="none"/>
              </w:rPr>
              <w:t>；</w:t>
            </w:r>
          </w:p>
          <w:p w14:paraId="2283EFFF">
            <w:pPr>
              <w:keepNext w:val="0"/>
              <w:keepLines w:val="0"/>
              <w:widowControl/>
              <w:suppressLineNumbers w:val="0"/>
              <w:snapToGrid w:val="0"/>
              <w:spacing w:before="0" w:beforeAutospacing="0" w:after="0" w:afterAutospacing="0" w:line="360" w:lineRule="auto"/>
              <w:ind w:left="0" w:right="0" w:firstLine="1440" w:firstLineChars="60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Lp1ij——</w:t>
            </w:r>
            <w:r>
              <w:rPr>
                <w:rFonts w:ascii="宋体" w:hAnsi="宋体" w:eastAsia="宋体" w:cs="Times New Roman"/>
                <w:color w:val="auto"/>
                <w:kern w:val="0"/>
                <w:sz w:val="24"/>
                <w:highlight w:val="none"/>
              </w:rPr>
              <w:t>室内</w:t>
            </w:r>
            <w:r>
              <w:rPr>
                <w:rFonts w:ascii="Times New Roman" w:hAnsi="Times New Roman" w:eastAsia="宋体" w:cs="Times New Roman"/>
                <w:color w:val="auto"/>
                <w:kern w:val="0"/>
                <w:sz w:val="24"/>
                <w:highlight w:val="none"/>
              </w:rPr>
              <w:t>j</w:t>
            </w:r>
            <w:r>
              <w:rPr>
                <w:rFonts w:ascii="宋体" w:hAnsi="宋体" w:eastAsia="宋体" w:cs="Times New Roman"/>
                <w:color w:val="auto"/>
                <w:kern w:val="0"/>
                <w:sz w:val="24"/>
                <w:highlight w:val="none"/>
              </w:rPr>
              <w:t>声源</w:t>
            </w:r>
            <w:r>
              <w:rPr>
                <w:rFonts w:ascii="Times New Roman" w:hAnsi="Times New Roman" w:eastAsia="宋体" w:cs="Times New Roman"/>
                <w:color w:val="auto"/>
                <w:kern w:val="0"/>
                <w:sz w:val="24"/>
                <w:highlight w:val="none"/>
              </w:rPr>
              <w:t>i</w:t>
            </w:r>
            <w:r>
              <w:rPr>
                <w:rFonts w:ascii="宋体" w:hAnsi="宋体" w:eastAsia="宋体" w:cs="Times New Roman"/>
                <w:color w:val="auto"/>
                <w:kern w:val="0"/>
                <w:sz w:val="24"/>
                <w:highlight w:val="none"/>
              </w:rPr>
              <w:t>倍频带的声压级，</w:t>
            </w:r>
            <w:r>
              <w:rPr>
                <w:rFonts w:ascii="Times New Roman" w:hAnsi="Times New Roman" w:eastAsia="宋体" w:cs="Times New Roman"/>
                <w:color w:val="auto"/>
                <w:kern w:val="0"/>
                <w:sz w:val="24"/>
                <w:highlight w:val="none"/>
              </w:rPr>
              <w:t>dB</w:t>
            </w:r>
            <w:r>
              <w:rPr>
                <w:rFonts w:ascii="宋体" w:hAnsi="宋体" w:eastAsia="宋体" w:cs="Times New Roman"/>
                <w:color w:val="auto"/>
                <w:kern w:val="0"/>
                <w:sz w:val="24"/>
                <w:highlight w:val="none"/>
              </w:rPr>
              <w:t>；</w:t>
            </w:r>
          </w:p>
          <w:p w14:paraId="55F663FE">
            <w:pPr>
              <w:keepNext w:val="0"/>
              <w:keepLines w:val="0"/>
              <w:suppressLineNumbers w:val="0"/>
              <w:spacing w:before="0" w:beforeAutospacing="0" w:after="0" w:afterAutospacing="0" w:line="360" w:lineRule="auto"/>
              <w:ind w:left="0" w:right="0" w:firstLine="1666" w:firstLineChars="700"/>
              <w:rPr>
                <w:rFonts w:ascii="Times New Roman" w:hAnsi="Times New Roman" w:eastAsia="宋体" w:cs="Times New Roman"/>
                <w:color w:val="auto"/>
                <w:sz w:val="24"/>
                <w:highlight w:val="none"/>
              </w:rPr>
            </w:pPr>
            <w:r>
              <w:rPr>
                <w:rFonts w:ascii="Times New Roman" w:hAnsi="Times New Roman" w:eastAsia="宋体" w:cs="Times New Roman"/>
                <w:i/>
                <w:iCs/>
                <w:color w:val="auto"/>
                <w:spacing w:val="-1"/>
                <w:sz w:val="24"/>
                <w:highlight w:val="none"/>
              </w:rPr>
              <w:t>N</w:t>
            </w:r>
            <w:r>
              <w:rPr>
                <w:rFonts w:ascii="Times New Roman" w:hAnsi="Times New Roman" w:eastAsia="宋体" w:cs="Times New Roman"/>
                <w:color w:val="auto"/>
                <w:spacing w:val="-2"/>
                <w:sz w:val="24"/>
                <w:highlight w:val="none"/>
              </w:rPr>
              <w:t>——</w:t>
            </w:r>
            <w:r>
              <w:rPr>
                <w:rFonts w:ascii="宋体" w:hAnsi="宋体" w:eastAsia="宋体" w:cs="Times New Roman"/>
                <w:color w:val="auto"/>
                <w:spacing w:val="-1"/>
                <w:sz w:val="24"/>
                <w:highlight w:val="none"/>
              </w:rPr>
              <w:t>室内声源总数。</w:t>
            </w:r>
          </w:p>
          <w:p w14:paraId="7450B529">
            <w:pPr>
              <w:keepNext w:val="0"/>
              <w:keepLines w:val="0"/>
              <w:suppressLineNumbers w:val="0"/>
              <w:spacing w:before="0" w:beforeAutospacing="0" w:after="0" w:afterAutospacing="0" w:line="360" w:lineRule="auto"/>
              <w:ind w:left="0" w:right="0" w:firstLine="492" w:firstLineChars="200"/>
              <w:rPr>
                <w:rFonts w:ascii="Times New Roman" w:hAnsi="Times New Roman" w:eastAsia="宋体" w:cs="Times New Roman"/>
                <w:color w:val="auto"/>
                <w:sz w:val="24"/>
                <w:highlight w:val="none"/>
              </w:rPr>
            </w:pPr>
            <w:r>
              <w:rPr>
                <w:rFonts w:ascii="宋体" w:hAnsi="宋体" w:eastAsia="宋体" w:cs="Times New Roman"/>
                <w:color w:val="auto"/>
                <w:spacing w:val="3"/>
                <w:sz w:val="24"/>
                <w:highlight w:val="none"/>
              </w:rPr>
              <w:t>在室内近似为扩散声场时，按式（</w:t>
            </w:r>
            <w:r>
              <w:rPr>
                <w:rFonts w:ascii="Times New Roman" w:hAnsi="Times New Roman" w:eastAsia="宋体" w:cs="Times New Roman"/>
                <w:color w:val="auto"/>
                <w:sz w:val="24"/>
                <w:highlight w:val="none"/>
              </w:rPr>
              <w:t>B</w:t>
            </w:r>
            <w:r>
              <w:rPr>
                <w:rFonts w:ascii="Times New Roman" w:hAnsi="Times New Roman" w:eastAsia="宋体" w:cs="Times New Roman"/>
                <w:color w:val="auto"/>
                <w:spacing w:val="3"/>
                <w:sz w:val="24"/>
                <w:highlight w:val="none"/>
              </w:rPr>
              <w:t>.4</w:t>
            </w:r>
            <w:r>
              <w:rPr>
                <w:rFonts w:ascii="宋体" w:hAnsi="宋体" w:eastAsia="宋体" w:cs="Times New Roman"/>
                <w:color w:val="auto"/>
                <w:spacing w:val="3"/>
                <w:sz w:val="24"/>
                <w:highlight w:val="none"/>
              </w:rPr>
              <w:t>）计算出靠近室外围护结构处的声压</w:t>
            </w:r>
            <w:r>
              <w:rPr>
                <w:rFonts w:ascii="宋体" w:hAnsi="宋体" w:eastAsia="宋体" w:cs="Times New Roman"/>
                <w:color w:val="auto"/>
                <w:spacing w:val="1"/>
                <w:sz w:val="24"/>
                <w:highlight w:val="none"/>
              </w:rPr>
              <w:t>级</w:t>
            </w:r>
            <w:r>
              <w:rPr>
                <w:rFonts w:ascii="宋体" w:hAnsi="宋体" w:eastAsia="宋体" w:cs="Times New Roman"/>
                <w:color w:val="auto"/>
                <w:sz w:val="24"/>
                <w:highlight w:val="none"/>
              </w:rPr>
              <w:t>：</w:t>
            </w:r>
          </w:p>
          <w:p w14:paraId="1FE82347">
            <w:pPr>
              <w:keepNext w:val="0"/>
              <w:keepLines w:val="0"/>
              <w:suppressLineNumbers w:val="0"/>
              <w:spacing w:before="0" w:beforeAutospacing="0" w:after="0" w:afterAutospacing="0" w:line="360" w:lineRule="auto"/>
              <w:ind w:left="0" w:right="0" w:firstLine="200"/>
              <w:jc w:val="center"/>
              <w:rPr>
                <w:rFonts w:ascii="Times New Roman" w:hAnsi="Times New Roman" w:eastAsia="宋体" w:cs="Times New Roman"/>
                <w:color w:val="auto"/>
                <w:sz w:val="24"/>
                <w:highlight w:val="none"/>
              </w:rPr>
            </w:pPr>
            <w:r>
              <w:rPr>
                <w:rFonts w:ascii="Times New Roman" w:hAnsi="Times New Roman" w:eastAsia="宋体" w:cs="Times New Roman"/>
                <w:i/>
                <w:iCs/>
                <w:color w:val="auto"/>
                <w:spacing w:val="-4"/>
                <w:sz w:val="24"/>
                <w:highlight w:val="none"/>
              </w:rPr>
              <w:t>L</w:t>
            </w:r>
            <w:r>
              <w:rPr>
                <w:rFonts w:ascii="Times New Roman" w:hAnsi="Times New Roman" w:eastAsia="宋体" w:cs="Times New Roman"/>
                <w:i/>
                <w:iCs/>
                <w:color w:val="auto"/>
                <w:spacing w:val="-4"/>
                <w:position w:val="-5"/>
                <w:sz w:val="24"/>
                <w:highlight w:val="none"/>
              </w:rPr>
              <w:t>p</w:t>
            </w:r>
            <w:r>
              <w:rPr>
                <w:rFonts w:ascii="Times New Roman" w:hAnsi="Times New Roman" w:eastAsia="宋体" w:cs="Times New Roman"/>
                <w:color w:val="auto"/>
                <w:spacing w:val="-8"/>
                <w:position w:val="-5"/>
                <w:sz w:val="24"/>
                <w:highlight w:val="none"/>
              </w:rPr>
              <w:t>2</w:t>
            </w:r>
            <w:r>
              <w:rPr>
                <w:rFonts w:ascii="Times New Roman" w:hAnsi="Times New Roman" w:eastAsia="宋体" w:cs="Times New Roman"/>
                <w:i/>
                <w:iCs/>
                <w:color w:val="auto"/>
                <w:spacing w:val="-4"/>
                <w:position w:val="-5"/>
                <w:sz w:val="24"/>
                <w:highlight w:val="none"/>
              </w:rPr>
              <w:t>i</w:t>
            </w:r>
            <w:r>
              <w:rPr>
                <w:rFonts w:ascii="Times New Roman" w:hAnsi="Times New Roman" w:eastAsia="宋体" w:cs="Times New Roman"/>
                <w:color w:val="auto"/>
                <w:spacing w:val="-8"/>
                <w:sz w:val="24"/>
                <w:highlight w:val="none"/>
              </w:rPr>
              <w:t>(</w:t>
            </w:r>
            <w:r>
              <w:rPr>
                <w:rFonts w:ascii="Times New Roman" w:hAnsi="Times New Roman" w:eastAsia="宋体" w:cs="Times New Roman"/>
                <w:i/>
                <w:iCs/>
                <w:color w:val="auto"/>
                <w:spacing w:val="-4"/>
                <w:sz w:val="24"/>
                <w:highlight w:val="none"/>
              </w:rPr>
              <w:t>T</w:t>
            </w:r>
            <w:r>
              <w:rPr>
                <w:rFonts w:ascii="Times New Roman" w:hAnsi="Times New Roman" w:eastAsia="宋体" w:cs="Times New Roman"/>
                <w:color w:val="auto"/>
                <w:spacing w:val="-7"/>
                <w:sz w:val="24"/>
                <w:highlight w:val="none"/>
              </w:rPr>
              <w:t>)</w:t>
            </w:r>
            <w:r>
              <w:rPr>
                <w:rFonts w:ascii="Times New Roman" w:hAnsi="Times New Roman" w:eastAsia="宋体" w:cs="Times New Roman"/>
                <w:color w:val="auto"/>
                <w:spacing w:val="-4"/>
                <w:sz w:val="24"/>
                <w:highlight w:val="none"/>
              </w:rPr>
              <w:t>=</w:t>
            </w:r>
            <w:r>
              <w:rPr>
                <w:rFonts w:ascii="Times New Roman" w:hAnsi="Times New Roman" w:eastAsia="宋体" w:cs="Times New Roman"/>
                <w:i/>
                <w:iCs/>
                <w:color w:val="auto"/>
                <w:spacing w:val="-4"/>
                <w:sz w:val="24"/>
                <w:highlight w:val="none"/>
              </w:rPr>
              <w:t>L</w:t>
            </w:r>
            <w:r>
              <w:rPr>
                <w:rFonts w:ascii="Times New Roman" w:hAnsi="Times New Roman" w:eastAsia="宋体" w:cs="Times New Roman"/>
                <w:i/>
                <w:iCs/>
                <w:color w:val="auto"/>
                <w:spacing w:val="-4"/>
                <w:position w:val="-5"/>
                <w:sz w:val="24"/>
                <w:highlight w:val="none"/>
              </w:rPr>
              <w:t>p</w:t>
            </w:r>
            <w:r>
              <w:rPr>
                <w:rFonts w:ascii="Times New Roman" w:hAnsi="Times New Roman" w:eastAsia="宋体" w:cs="Times New Roman"/>
                <w:color w:val="auto"/>
                <w:spacing w:val="-4"/>
                <w:position w:val="-5"/>
                <w:sz w:val="24"/>
                <w:highlight w:val="none"/>
              </w:rPr>
              <w:t>1</w:t>
            </w:r>
            <w:r>
              <w:rPr>
                <w:rFonts w:ascii="Times New Roman" w:hAnsi="Times New Roman" w:eastAsia="宋体" w:cs="Times New Roman"/>
                <w:i/>
                <w:iCs/>
                <w:color w:val="auto"/>
                <w:spacing w:val="-4"/>
                <w:position w:val="-5"/>
                <w:sz w:val="24"/>
                <w:highlight w:val="none"/>
              </w:rPr>
              <w:t>i</w:t>
            </w:r>
            <w:r>
              <w:rPr>
                <w:rFonts w:ascii="Times New Roman" w:hAnsi="Times New Roman" w:eastAsia="宋体" w:cs="Times New Roman"/>
                <w:color w:val="auto"/>
                <w:spacing w:val="-4"/>
                <w:sz w:val="24"/>
                <w:highlight w:val="none"/>
              </w:rPr>
              <w:t>(</w:t>
            </w:r>
            <w:r>
              <w:rPr>
                <w:rFonts w:ascii="Times New Roman" w:hAnsi="Times New Roman" w:eastAsia="宋体" w:cs="Times New Roman"/>
                <w:i/>
                <w:iCs/>
                <w:color w:val="auto"/>
                <w:spacing w:val="-4"/>
                <w:sz w:val="24"/>
                <w:highlight w:val="none"/>
              </w:rPr>
              <w:t>T</w:t>
            </w:r>
            <w:r>
              <w:rPr>
                <w:rFonts w:ascii="Times New Roman" w:hAnsi="Times New Roman" w:eastAsia="宋体" w:cs="Times New Roman"/>
                <w:color w:val="auto"/>
                <w:spacing w:val="-4"/>
                <w:sz w:val="24"/>
                <w:highlight w:val="none"/>
              </w:rPr>
              <w:t>)-(</w:t>
            </w:r>
            <w:r>
              <w:rPr>
                <w:rFonts w:ascii="Times New Roman" w:hAnsi="Times New Roman" w:eastAsia="宋体" w:cs="Times New Roman"/>
                <w:i/>
                <w:iCs/>
                <w:color w:val="auto"/>
                <w:spacing w:val="-4"/>
                <w:sz w:val="24"/>
                <w:highlight w:val="none"/>
              </w:rPr>
              <w:t>TL</w:t>
            </w:r>
            <w:r>
              <w:rPr>
                <w:rFonts w:ascii="Times New Roman" w:hAnsi="Times New Roman" w:eastAsia="宋体" w:cs="Times New Roman"/>
                <w:i/>
                <w:iCs/>
                <w:color w:val="auto"/>
                <w:spacing w:val="-4"/>
                <w:position w:val="-5"/>
                <w:sz w:val="24"/>
                <w:highlight w:val="none"/>
              </w:rPr>
              <w:t>i</w:t>
            </w:r>
            <w:r>
              <w:rPr>
                <w:rFonts w:ascii="Times New Roman" w:hAnsi="Times New Roman" w:eastAsia="宋体" w:cs="Times New Roman"/>
                <w:color w:val="auto"/>
                <w:spacing w:val="-4"/>
                <w:sz w:val="24"/>
                <w:highlight w:val="none"/>
              </w:rPr>
              <w:t>+6)</w:t>
            </w:r>
            <w:r>
              <w:rPr>
                <w:rFonts w:ascii="宋体" w:hAnsi="宋体" w:eastAsia="宋体" w:cs="Times New Roman"/>
                <w:color w:val="auto"/>
                <w:spacing w:val="-4"/>
                <w:sz w:val="24"/>
                <w:highlight w:val="none"/>
              </w:rPr>
              <w:t>（</w:t>
            </w:r>
            <w:r>
              <w:rPr>
                <w:rFonts w:ascii="Times New Roman" w:hAnsi="Times New Roman" w:eastAsia="宋体" w:cs="Times New Roman"/>
                <w:color w:val="auto"/>
                <w:spacing w:val="-4"/>
                <w:sz w:val="24"/>
                <w:highlight w:val="none"/>
              </w:rPr>
              <w:t>B.4</w:t>
            </w:r>
            <w:r>
              <w:rPr>
                <w:rFonts w:ascii="宋体" w:hAnsi="宋体" w:eastAsia="宋体" w:cs="Times New Roman"/>
                <w:color w:val="auto"/>
                <w:spacing w:val="-4"/>
                <w:sz w:val="24"/>
                <w:highlight w:val="none"/>
              </w:rPr>
              <w:t>）</w:t>
            </w:r>
          </w:p>
          <w:p w14:paraId="3D38AB41">
            <w:pPr>
              <w:keepNext w:val="0"/>
              <w:keepLines w:val="0"/>
              <w:widowControl/>
              <w:suppressLineNumbers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highlight w:val="none"/>
              </w:rPr>
            </w:pPr>
            <w:r>
              <w:rPr>
                <w:rFonts w:ascii="宋体" w:hAnsi="宋体" w:eastAsia="宋体" w:cs="Times New Roman"/>
                <w:color w:val="auto"/>
                <w:kern w:val="0"/>
                <w:sz w:val="24"/>
                <w:highlight w:val="none"/>
              </w:rPr>
              <w:t>式中：</w:t>
            </w:r>
            <w:r>
              <w:rPr>
                <w:rFonts w:ascii="Times New Roman" w:hAnsi="Times New Roman" w:eastAsia="宋体" w:cs="Times New Roman"/>
                <w:color w:val="auto"/>
                <w:kern w:val="0"/>
                <w:sz w:val="24"/>
                <w:highlight w:val="none"/>
              </w:rPr>
              <w:t>Lp2i(T)——</w:t>
            </w:r>
            <w:r>
              <w:rPr>
                <w:rFonts w:ascii="宋体" w:hAnsi="宋体" w:eastAsia="宋体" w:cs="Times New Roman"/>
                <w:color w:val="auto"/>
                <w:kern w:val="0"/>
                <w:sz w:val="24"/>
                <w:highlight w:val="none"/>
              </w:rPr>
              <w:t>靠近围护结构处室外</w:t>
            </w:r>
            <w:r>
              <w:rPr>
                <w:rFonts w:ascii="Times New Roman" w:hAnsi="Times New Roman" w:eastAsia="宋体" w:cs="Times New Roman"/>
                <w:color w:val="auto"/>
                <w:kern w:val="0"/>
                <w:sz w:val="24"/>
                <w:highlight w:val="none"/>
              </w:rPr>
              <w:t>N</w:t>
            </w:r>
            <w:r>
              <w:rPr>
                <w:rFonts w:ascii="宋体" w:hAnsi="宋体" w:eastAsia="宋体" w:cs="Times New Roman"/>
                <w:color w:val="auto"/>
                <w:kern w:val="0"/>
                <w:sz w:val="24"/>
                <w:highlight w:val="none"/>
              </w:rPr>
              <w:t>个声源</w:t>
            </w:r>
            <w:r>
              <w:rPr>
                <w:rFonts w:ascii="Times New Roman" w:hAnsi="Times New Roman" w:eastAsia="宋体" w:cs="Times New Roman"/>
                <w:color w:val="auto"/>
                <w:kern w:val="0"/>
                <w:sz w:val="24"/>
                <w:highlight w:val="none"/>
              </w:rPr>
              <w:t>i</w:t>
            </w:r>
            <w:r>
              <w:rPr>
                <w:rFonts w:ascii="宋体" w:hAnsi="宋体" w:eastAsia="宋体" w:cs="Times New Roman"/>
                <w:color w:val="auto"/>
                <w:kern w:val="0"/>
                <w:sz w:val="24"/>
                <w:highlight w:val="none"/>
              </w:rPr>
              <w:t>倍频带的叠加声压级，</w:t>
            </w:r>
            <w:r>
              <w:rPr>
                <w:rFonts w:ascii="Times New Roman" w:hAnsi="Times New Roman" w:eastAsia="宋体" w:cs="Times New Roman"/>
                <w:color w:val="auto"/>
                <w:kern w:val="0"/>
                <w:sz w:val="24"/>
                <w:highlight w:val="none"/>
              </w:rPr>
              <w:t>dB</w:t>
            </w:r>
            <w:r>
              <w:rPr>
                <w:rFonts w:ascii="宋体" w:hAnsi="宋体" w:eastAsia="宋体" w:cs="Times New Roman"/>
                <w:color w:val="auto"/>
                <w:kern w:val="0"/>
                <w:sz w:val="24"/>
                <w:highlight w:val="none"/>
              </w:rPr>
              <w:t>；</w:t>
            </w:r>
          </w:p>
          <w:p w14:paraId="38DD63CD">
            <w:pPr>
              <w:keepNext w:val="0"/>
              <w:keepLines w:val="0"/>
              <w:widowControl/>
              <w:suppressLineNumbers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Lp1i(T)——</w:t>
            </w:r>
            <w:r>
              <w:rPr>
                <w:rFonts w:ascii="宋体" w:hAnsi="宋体" w:eastAsia="宋体" w:cs="Times New Roman"/>
                <w:color w:val="auto"/>
                <w:kern w:val="0"/>
                <w:sz w:val="24"/>
                <w:highlight w:val="none"/>
              </w:rPr>
              <w:t>靠近围护结构处室内</w:t>
            </w:r>
            <w:r>
              <w:rPr>
                <w:rFonts w:ascii="Times New Roman" w:hAnsi="Times New Roman" w:eastAsia="宋体" w:cs="Times New Roman"/>
                <w:color w:val="auto"/>
                <w:kern w:val="0"/>
                <w:sz w:val="24"/>
                <w:highlight w:val="none"/>
              </w:rPr>
              <w:t>N</w:t>
            </w:r>
            <w:r>
              <w:rPr>
                <w:rFonts w:ascii="宋体" w:hAnsi="宋体" w:eastAsia="宋体" w:cs="Times New Roman"/>
                <w:color w:val="auto"/>
                <w:kern w:val="0"/>
                <w:sz w:val="24"/>
                <w:highlight w:val="none"/>
              </w:rPr>
              <w:t>个声源</w:t>
            </w:r>
            <w:r>
              <w:rPr>
                <w:rFonts w:ascii="Times New Roman" w:hAnsi="Times New Roman" w:eastAsia="宋体" w:cs="Times New Roman"/>
                <w:color w:val="auto"/>
                <w:kern w:val="0"/>
                <w:sz w:val="24"/>
                <w:highlight w:val="none"/>
              </w:rPr>
              <w:t>i</w:t>
            </w:r>
            <w:r>
              <w:rPr>
                <w:rFonts w:ascii="宋体" w:hAnsi="宋体" w:eastAsia="宋体" w:cs="Times New Roman"/>
                <w:color w:val="auto"/>
                <w:kern w:val="0"/>
                <w:sz w:val="24"/>
                <w:highlight w:val="none"/>
              </w:rPr>
              <w:t>倍频带的叠加声压级，</w:t>
            </w:r>
            <w:r>
              <w:rPr>
                <w:rFonts w:ascii="Times New Roman" w:hAnsi="Times New Roman" w:eastAsia="宋体" w:cs="Times New Roman"/>
                <w:color w:val="auto"/>
                <w:kern w:val="0"/>
                <w:sz w:val="24"/>
                <w:highlight w:val="none"/>
              </w:rPr>
              <w:t>dB</w:t>
            </w:r>
            <w:r>
              <w:rPr>
                <w:rFonts w:ascii="宋体" w:hAnsi="宋体" w:eastAsia="宋体" w:cs="Times New Roman"/>
                <w:color w:val="auto"/>
                <w:kern w:val="0"/>
                <w:sz w:val="24"/>
                <w:highlight w:val="none"/>
              </w:rPr>
              <w:t>；</w:t>
            </w:r>
          </w:p>
          <w:p w14:paraId="06DED436">
            <w:pPr>
              <w:keepNext w:val="0"/>
              <w:keepLines w:val="0"/>
              <w:widowControl/>
              <w:suppressLineNumbers w:val="0"/>
              <w:snapToGrid w:val="0"/>
              <w:spacing w:before="0" w:beforeAutospacing="0" w:after="0" w:afterAutospacing="0" w:line="360" w:lineRule="auto"/>
              <w:ind w:left="0" w:right="0" w:firstLine="480" w:firstLineChars="20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TLi——</w:t>
            </w:r>
            <w:r>
              <w:rPr>
                <w:rFonts w:ascii="宋体" w:hAnsi="宋体" w:eastAsia="宋体" w:cs="Times New Roman"/>
                <w:color w:val="auto"/>
                <w:kern w:val="0"/>
                <w:sz w:val="24"/>
                <w:highlight w:val="none"/>
              </w:rPr>
              <w:t>围护结构</w:t>
            </w:r>
            <w:r>
              <w:rPr>
                <w:rFonts w:ascii="Times New Roman" w:hAnsi="Times New Roman" w:eastAsia="宋体" w:cs="Times New Roman"/>
                <w:color w:val="auto"/>
                <w:kern w:val="0"/>
                <w:sz w:val="24"/>
                <w:highlight w:val="none"/>
              </w:rPr>
              <w:t>i</w:t>
            </w:r>
            <w:r>
              <w:rPr>
                <w:rFonts w:ascii="宋体" w:hAnsi="宋体" w:eastAsia="宋体" w:cs="Times New Roman"/>
                <w:color w:val="auto"/>
                <w:kern w:val="0"/>
                <w:sz w:val="24"/>
                <w:highlight w:val="none"/>
              </w:rPr>
              <w:t>倍频带的隔声量，</w:t>
            </w:r>
            <w:r>
              <w:rPr>
                <w:rFonts w:ascii="Times New Roman" w:hAnsi="Times New Roman" w:eastAsia="宋体" w:cs="Times New Roman"/>
                <w:color w:val="auto"/>
                <w:kern w:val="0"/>
                <w:sz w:val="24"/>
                <w:highlight w:val="none"/>
              </w:rPr>
              <w:t>dB</w:t>
            </w:r>
            <w:r>
              <w:rPr>
                <w:rFonts w:ascii="宋体" w:hAnsi="宋体" w:eastAsia="宋体" w:cs="Times New Roman"/>
                <w:color w:val="auto"/>
                <w:kern w:val="0"/>
                <w:sz w:val="24"/>
                <w:highlight w:val="none"/>
              </w:rPr>
              <w:t>。</w:t>
            </w:r>
          </w:p>
          <w:p w14:paraId="266895D4">
            <w:pPr>
              <w:keepNext w:val="0"/>
              <w:keepLines w:val="0"/>
              <w:suppressLineNumbers w:val="0"/>
              <w:spacing w:before="0" w:beforeAutospacing="0" w:after="0" w:afterAutospacing="0" w:line="360" w:lineRule="auto"/>
              <w:ind w:left="0" w:right="0" w:firstLine="484" w:firstLineChars="200"/>
              <w:rPr>
                <w:rFonts w:ascii="Times New Roman" w:hAnsi="Times New Roman" w:eastAsia="宋体" w:cs="Times New Roman"/>
                <w:color w:val="auto"/>
                <w:sz w:val="24"/>
                <w:highlight w:val="none"/>
              </w:rPr>
            </w:pPr>
            <w:r>
              <w:rPr>
                <w:rFonts w:ascii="宋体" w:hAnsi="宋体" w:eastAsia="宋体" w:cs="Times New Roman"/>
                <w:color w:val="auto"/>
                <w:spacing w:val="1"/>
                <w:sz w:val="24"/>
                <w:highlight w:val="none"/>
              </w:rPr>
              <w:t>然后按式（</w:t>
            </w:r>
            <w:r>
              <w:rPr>
                <w:rFonts w:ascii="Times New Roman" w:hAnsi="Times New Roman" w:eastAsia="宋体" w:cs="Times New Roman"/>
                <w:color w:val="auto"/>
                <w:sz w:val="24"/>
                <w:highlight w:val="none"/>
              </w:rPr>
              <w:t>B</w:t>
            </w:r>
            <w:r>
              <w:rPr>
                <w:rFonts w:ascii="Times New Roman" w:hAnsi="Times New Roman" w:eastAsia="宋体" w:cs="Times New Roman"/>
                <w:color w:val="auto"/>
                <w:spacing w:val="1"/>
                <w:sz w:val="24"/>
                <w:highlight w:val="none"/>
              </w:rPr>
              <w:t>.5</w:t>
            </w:r>
            <w:r>
              <w:rPr>
                <w:rFonts w:ascii="宋体" w:hAnsi="宋体" w:eastAsia="宋体" w:cs="Times New Roman"/>
                <w:color w:val="auto"/>
                <w:spacing w:val="1"/>
                <w:sz w:val="24"/>
                <w:highlight w:val="none"/>
              </w:rPr>
              <w:t>）将室外声源</w:t>
            </w:r>
            <w:r>
              <w:rPr>
                <w:rFonts w:ascii="宋体" w:hAnsi="宋体" w:eastAsia="宋体" w:cs="Times New Roman"/>
                <w:color w:val="auto"/>
                <w:sz w:val="24"/>
                <w:highlight w:val="none"/>
              </w:rPr>
              <w:t>的声压级和透过面积换算成等效的室外声源，计算出中心位置位于透</w:t>
            </w:r>
            <w:r>
              <w:rPr>
                <w:rFonts w:ascii="宋体" w:hAnsi="宋体" w:eastAsia="宋体" w:cs="Times New Roman"/>
                <w:color w:val="auto"/>
                <w:spacing w:val="14"/>
                <w:sz w:val="24"/>
                <w:highlight w:val="none"/>
              </w:rPr>
              <w:t>声</w:t>
            </w:r>
            <w:r>
              <w:rPr>
                <w:rFonts w:ascii="宋体" w:hAnsi="宋体" w:eastAsia="宋体" w:cs="Times New Roman"/>
                <w:color w:val="auto"/>
                <w:spacing w:val="9"/>
                <w:sz w:val="24"/>
                <w:highlight w:val="none"/>
              </w:rPr>
              <w:t>面积（</w:t>
            </w:r>
            <w:r>
              <w:rPr>
                <w:rFonts w:ascii="Times New Roman" w:hAnsi="Times New Roman" w:eastAsia="宋体" w:cs="Times New Roman"/>
                <w:i/>
                <w:iCs/>
                <w:color w:val="auto"/>
                <w:sz w:val="24"/>
                <w:highlight w:val="none"/>
              </w:rPr>
              <w:t>S</w:t>
            </w:r>
            <w:r>
              <w:rPr>
                <w:rFonts w:ascii="宋体" w:hAnsi="宋体" w:eastAsia="宋体" w:cs="Times New Roman"/>
                <w:i/>
                <w:iCs/>
                <w:color w:val="auto"/>
                <w:sz w:val="24"/>
                <w:highlight w:val="none"/>
              </w:rPr>
              <w:t>）</w:t>
            </w:r>
            <w:r>
              <w:rPr>
                <w:rFonts w:ascii="宋体" w:hAnsi="宋体" w:eastAsia="宋体" w:cs="Times New Roman"/>
                <w:color w:val="auto"/>
                <w:spacing w:val="9"/>
                <w:sz w:val="24"/>
                <w:highlight w:val="none"/>
              </w:rPr>
              <w:t>处的等效声源的倍频带声功率级。</w:t>
            </w:r>
          </w:p>
          <w:p w14:paraId="0E56740B">
            <w:pPr>
              <w:keepNext w:val="0"/>
              <w:keepLines w:val="0"/>
              <w:suppressLineNumbers w:val="0"/>
              <w:spacing w:before="0" w:beforeAutospacing="0" w:after="0" w:afterAutospacing="0" w:line="360" w:lineRule="auto"/>
              <w:ind w:left="0" w:right="0" w:firstLine="200"/>
              <w:jc w:val="center"/>
              <w:rPr>
                <w:rFonts w:ascii="Times New Roman" w:hAnsi="Times New Roman" w:eastAsia="宋体" w:cs="Times New Roman"/>
                <w:color w:val="auto"/>
                <w:sz w:val="24"/>
                <w:highlight w:val="none"/>
              </w:rPr>
            </w:pPr>
            <w:r>
              <w:rPr>
                <w:rFonts w:ascii="Times New Roman" w:hAnsi="Times New Roman" w:eastAsia="宋体" w:cs="Times New Roman"/>
                <w:i/>
                <w:iCs/>
                <w:color w:val="auto"/>
                <w:position w:val="1"/>
                <w:sz w:val="24"/>
                <w:highlight w:val="none"/>
              </w:rPr>
              <w:t>L</w:t>
            </w:r>
            <w:r>
              <w:rPr>
                <w:rFonts w:ascii="Times New Roman" w:hAnsi="Times New Roman" w:eastAsia="宋体" w:cs="Times New Roman"/>
                <w:i/>
                <w:iCs/>
                <w:color w:val="auto"/>
                <w:position w:val="-3"/>
                <w:sz w:val="24"/>
                <w:highlight w:val="none"/>
              </w:rPr>
              <w:t>w</w:t>
            </w:r>
            <w:r>
              <w:rPr>
                <w:rFonts w:ascii="Times New Roman" w:hAnsi="Times New Roman" w:eastAsia="宋体" w:cs="Times New Roman"/>
                <w:color w:val="auto"/>
                <w:spacing w:val="4"/>
                <w:position w:val="1"/>
                <w:sz w:val="24"/>
                <w:highlight w:val="none"/>
              </w:rPr>
              <w:t>=</w:t>
            </w:r>
            <w:r>
              <w:rPr>
                <w:rFonts w:ascii="Times New Roman" w:hAnsi="Times New Roman" w:eastAsia="宋体" w:cs="Times New Roman"/>
                <w:i/>
                <w:iCs/>
                <w:color w:val="auto"/>
                <w:position w:val="1"/>
                <w:sz w:val="24"/>
                <w:highlight w:val="none"/>
              </w:rPr>
              <w:t>L</w:t>
            </w:r>
            <w:r>
              <w:rPr>
                <w:rFonts w:ascii="Times New Roman" w:hAnsi="Times New Roman" w:eastAsia="宋体" w:cs="Times New Roman"/>
                <w:i/>
                <w:iCs/>
                <w:color w:val="auto"/>
                <w:position w:val="-3"/>
                <w:sz w:val="24"/>
                <w:highlight w:val="none"/>
              </w:rPr>
              <w:t>p</w:t>
            </w:r>
            <w:r>
              <w:rPr>
                <w:rFonts w:ascii="Times New Roman" w:hAnsi="Times New Roman" w:eastAsia="宋体" w:cs="Times New Roman"/>
                <w:color w:val="auto"/>
                <w:spacing w:val="4"/>
                <w:position w:val="-3"/>
                <w:sz w:val="24"/>
                <w:highlight w:val="none"/>
              </w:rPr>
              <w:t>2</w:t>
            </w:r>
            <w:r>
              <w:rPr>
                <w:rFonts w:ascii="Times New Roman" w:hAnsi="Times New Roman" w:eastAsia="宋体" w:cs="Times New Roman"/>
                <w:color w:val="auto"/>
                <w:spacing w:val="4"/>
                <w:position w:val="1"/>
                <w:sz w:val="24"/>
                <w:highlight w:val="none"/>
              </w:rPr>
              <w:t>(</w:t>
            </w:r>
            <w:r>
              <w:rPr>
                <w:rFonts w:ascii="Times New Roman" w:hAnsi="Times New Roman" w:eastAsia="宋体" w:cs="Times New Roman"/>
                <w:i/>
                <w:iCs/>
                <w:color w:val="auto"/>
                <w:position w:val="1"/>
                <w:sz w:val="24"/>
                <w:highlight w:val="none"/>
              </w:rPr>
              <w:t>T</w:t>
            </w:r>
            <w:r>
              <w:rPr>
                <w:rFonts w:ascii="Times New Roman" w:hAnsi="Times New Roman" w:eastAsia="宋体" w:cs="Times New Roman"/>
                <w:color w:val="auto"/>
                <w:spacing w:val="4"/>
                <w:position w:val="1"/>
                <w:sz w:val="24"/>
                <w:highlight w:val="none"/>
              </w:rPr>
              <w:t>)+10</w:t>
            </w:r>
            <w:r>
              <w:rPr>
                <w:rFonts w:ascii="Times New Roman" w:hAnsi="Times New Roman" w:eastAsia="宋体" w:cs="Times New Roman"/>
                <w:color w:val="auto"/>
                <w:position w:val="1"/>
                <w:sz w:val="24"/>
                <w:highlight w:val="none"/>
              </w:rPr>
              <w:t>lg</w:t>
            </w:r>
            <w:r>
              <w:rPr>
                <w:rFonts w:ascii="Times New Roman" w:hAnsi="Times New Roman" w:eastAsia="宋体" w:cs="Times New Roman"/>
                <w:i/>
                <w:iCs/>
                <w:color w:val="auto"/>
                <w:position w:val="1"/>
                <w:sz w:val="24"/>
                <w:highlight w:val="none"/>
              </w:rPr>
              <w:t>S</w:t>
            </w:r>
            <w:r>
              <w:rPr>
                <w:rFonts w:ascii="Times New Roman" w:hAnsi="Times New Roman" w:eastAsia="宋体" w:cs="Times New Roman"/>
                <w:color w:val="auto"/>
                <w:position w:val="1"/>
                <w:sz w:val="24"/>
                <w:highlight w:val="none"/>
              </w:rPr>
              <w:t>(B.5)</w:t>
            </w:r>
          </w:p>
          <w:p w14:paraId="51C89C58">
            <w:pPr>
              <w:keepNext w:val="0"/>
              <w:keepLines w:val="0"/>
              <w:suppressLineNumbers w:val="0"/>
              <w:spacing w:before="0" w:beforeAutospacing="0" w:after="0" w:afterAutospacing="0" w:line="360" w:lineRule="auto"/>
              <w:ind w:left="0" w:right="0" w:firstLine="488" w:firstLineChars="200"/>
              <w:rPr>
                <w:rFonts w:ascii="Times New Roman" w:hAnsi="Times New Roman" w:eastAsia="宋体" w:cs="Times New Roman"/>
                <w:color w:val="auto"/>
                <w:sz w:val="24"/>
                <w:highlight w:val="none"/>
              </w:rPr>
            </w:pPr>
            <w:r>
              <w:rPr>
                <w:rFonts w:ascii="宋体" w:hAnsi="宋体" w:eastAsia="宋体" w:cs="Times New Roman"/>
                <w:color w:val="auto"/>
                <w:spacing w:val="2"/>
                <w:sz w:val="24"/>
                <w:highlight w:val="none"/>
              </w:rPr>
              <w:t>式中：</w:t>
            </w:r>
            <w:r>
              <w:rPr>
                <w:rFonts w:ascii="Times New Roman" w:hAnsi="Times New Roman" w:eastAsia="宋体" w:cs="Times New Roman"/>
                <w:i/>
                <w:iCs/>
                <w:color w:val="auto"/>
                <w:sz w:val="24"/>
                <w:highlight w:val="none"/>
              </w:rPr>
              <w:t>L</w:t>
            </w:r>
            <w:r>
              <w:rPr>
                <w:rFonts w:ascii="Times New Roman" w:hAnsi="Times New Roman" w:eastAsia="宋体" w:cs="Times New Roman"/>
                <w:i/>
                <w:iCs/>
                <w:color w:val="auto"/>
                <w:position w:val="-1"/>
                <w:sz w:val="24"/>
                <w:highlight w:val="none"/>
              </w:rPr>
              <w:t>w</w:t>
            </w:r>
            <w:r>
              <w:rPr>
                <w:rFonts w:ascii="Times New Roman" w:hAnsi="Times New Roman" w:eastAsia="宋体" w:cs="Times New Roman"/>
                <w:color w:val="auto"/>
                <w:spacing w:val="2"/>
                <w:sz w:val="24"/>
                <w:highlight w:val="none"/>
              </w:rPr>
              <w:t>——</w:t>
            </w:r>
            <w:r>
              <w:rPr>
                <w:rFonts w:ascii="宋体" w:hAnsi="宋体" w:eastAsia="宋体" w:cs="Times New Roman"/>
                <w:color w:val="auto"/>
                <w:spacing w:val="2"/>
                <w:sz w:val="24"/>
                <w:highlight w:val="none"/>
              </w:rPr>
              <w:t>中心位置位</w:t>
            </w:r>
            <w:r>
              <w:rPr>
                <w:rFonts w:ascii="宋体" w:hAnsi="宋体" w:eastAsia="宋体" w:cs="Times New Roman"/>
                <w:color w:val="auto"/>
                <w:spacing w:val="1"/>
                <w:sz w:val="24"/>
                <w:highlight w:val="none"/>
              </w:rPr>
              <w:t>于透声面积（</w:t>
            </w:r>
            <w:r>
              <w:rPr>
                <w:rFonts w:ascii="Times New Roman" w:hAnsi="Times New Roman" w:eastAsia="宋体" w:cs="Times New Roman"/>
                <w:i/>
                <w:iCs/>
                <w:color w:val="auto"/>
                <w:sz w:val="24"/>
                <w:highlight w:val="none"/>
              </w:rPr>
              <w:t>S</w:t>
            </w:r>
            <w:r>
              <w:rPr>
                <w:rFonts w:ascii="宋体" w:hAnsi="宋体" w:eastAsia="宋体" w:cs="Times New Roman"/>
                <w:i/>
                <w:iCs/>
                <w:color w:val="auto"/>
                <w:sz w:val="24"/>
                <w:highlight w:val="none"/>
              </w:rPr>
              <w:t>）</w:t>
            </w:r>
            <w:r>
              <w:rPr>
                <w:rFonts w:ascii="宋体" w:hAnsi="宋体" w:eastAsia="宋体" w:cs="Times New Roman"/>
                <w:color w:val="auto"/>
                <w:spacing w:val="1"/>
                <w:sz w:val="24"/>
                <w:highlight w:val="none"/>
              </w:rPr>
              <w:t>处的等效声源的倍频带声功率级，</w:t>
            </w:r>
            <w:r>
              <w:rPr>
                <w:rFonts w:ascii="Times New Roman" w:hAnsi="Times New Roman" w:eastAsia="宋体" w:cs="Times New Roman"/>
                <w:color w:val="auto"/>
                <w:sz w:val="24"/>
                <w:highlight w:val="none"/>
              </w:rPr>
              <w:t>dB</w:t>
            </w:r>
            <w:r>
              <w:rPr>
                <w:rFonts w:ascii="宋体" w:hAnsi="宋体" w:eastAsia="宋体" w:cs="Times New Roman"/>
                <w:color w:val="auto"/>
                <w:spacing w:val="1"/>
                <w:sz w:val="24"/>
                <w:highlight w:val="none"/>
              </w:rPr>
              <w:t>；</w:t>
            </w:r>
          </w:p>
          <w:p w14:paraId="5F9B8520">
            <w:pPr>
              <w:keepNext w:val="0"/>
              <w:keepLines w:val="0"/>
              <w:suppressLineNumbers w:val="0"/>
              <w:spacing w:before="0" w:beforeAutospacing="0" w:after="0" w:afterAutospacing="0" w:line="360" w:lineRule="auto"/>
              <w:ind w:left="0" w:right="0" w:firstLine="936" w:firstLineChars="400"/>
              <w:rPr>
                <w:rFonts w:ascii="Times New Roman" w:hAnsi="Times New Roman" w:eastAsia="宋体" w:cs="Times New Roman"/>
                <w:color w:val="auto"/>
                <w:sz w:val="24"/>
                <w:highlight w:val="none"/>
              </w:rPr>
            </w:pPr>
            <w:r>
              <w:rPr>
                <w:rFonts w:ascii="Times New Roman" w:hAnsi="Times New Roman" w:eastAsia="宋体" w:cs="Times New Roman"/>
                <w:i/>
                <w:iCs/>
                <w:color w:val="auto"/>
                <w:spacing w:val="-3"/>
                <w:sz w:val="24"/>
                <w:highlight w:val="none"/>
              </w:rPr>
              <w:t>L</w:t>
            </w:r>
            <w:r>
              <w:rPr>
                <w:rFonts w:ascii="Times New Roman" w:hAnsi="Times New Roman" w:eastAsia="宋体" w:cs="Times New Roman"/>
                <w:i/>
                <w:iCs/>
                <w:color w:val="auto"/>
                <w:spacing w:val="-3"/>
                <w:position w:val="-2"/>
                <w:sz w:val="24"/>
                <w:highlight w:val="none"/>
              </w:rPr>
              <w:t>p</w:t>
            </w:r>
            <w:r>
              <w:rPr>
                <w:rFonts w:ascii="Times New Roman" w:hAnsi="Times New Roman" w:eastAsia="宋体" w:cs="Times New Roman"/>
                <w:color w:val="auto"/>
                <w:spacing w:val="-3"/>
                <w:position w:val="-2"/>
                <w:sz w:val="24"/>
                <w:highlight w:val="none"/>
              </w:rPr>
              <w:t>2</w:t>
            </w:r>
            <w:r>
              <w:rPr>
                <w:rFonts w:ascii="Times New Roman" w:hAnsi="Times New Roman" w:eastAsia="宋体" w:cs="Times New Roman"/>
                <w:color w:val="auto"/>
                <w:spacing w:val="-3"/>
                <w:sz w:val="24"/>
                <w:highlight w:val="none"/>
              </w:rPr>
              <w:t>(</w:t>
            </w:r>
            <w:r>
              <w:rPr>
                <w:rFonts w:ascii="Times New Roman" w:hAnsi="Times New Roman" w:eastAsia="宋体" w:cs="Times New Roman"/>
                <w:i/>
                <w:iCs/>
                <w:color w:val="auto"/>
                <w:spacing w:val="-3"/>
                <w:sz w:val="24"/>
                <w:highlight w:val="none"/>
              </w:rPr>
              <w:t>T</w:t>
            </w:r>
            <w:r>
              <w:rPr>
                <w:rFonts w:ascii="Times New Roman" w:hAnsi="Times New Roman" w:eastAsia="宋体" w:cs="Times New Roman"/>
                <w:color w:val="auto"/>
                <w:spacing w:val="-3"/>
                <w:sz w:val="24"/>
                <w:highlight w:val="none"/>
              </w:rPr>
              <w:t>)——</w:t>
            </w:r>
            <w:r>
              <w:rPr>
                <w:rFonts w:ascii="宋体" w:hAnsi="宋体" w:eastAsia="宋体" w:cs="Times New Roman"/>
                <w:color w:val="auto"/>
                <w:spacing w:val="-3"/>
                <w:sz w:val="24"/>
                <w:highlight w:val="none"/>
              </w:rPr>
              <w:t>靠近围护结构处室外声源的声压级，</w:t>
            </w:r>
            <w:r>
              <w:rPr>
                <w:rFonts w:ascii="Times New Roman" w:hAnsi="Times New Roman" w:eastAsia="宋体" w:cs="Times New Roman"/>
                <w:color w:val="auto"/>
                <w:spacing w:val="-3"/>
                <w:sz w:val="24"/>
                <w:highlight w:val="none"/>
              </w:rPr>
              <w:t>dB</w:t>
            </w:r>
            <w:r>
              <w:rPr>
                <w:rFonts w:ascii="宋体" w:hAnsi="宋体" w:eastAsia="宋体" w:cs="Times New Roman"/>
                <w:color w:val="auto"/>
                <w:spacing w:val="-3"/>
                <w:sz w:val="24"/>
                <w:highlight w:val="none"/>
              </w:rPr>
              <w:t>；</w:t>
            </w:r>
          </w:p>
          <w:p w14:paraId="5C8A94BB">
            <w:pPr>
              <w:keepNext w:val="0"/>
              <w:keepLines w:val="0"/>
              <w:suppressLineNumbers w:val="0"/>
              <w:spacing w:before="0" w:beforeAutospacing="0" w:after="0" w:afterAutospacing="0" w:line="360" w:lineRule="auto"/>
              <w:ind w:left="0" w:right="0" w:firstLine="1200" w:firstLineChars="500"/>
              <w:rPr>
                <w:rFonts w:ascii="Times New Roman" w:hAnsi="Times New Roman" w:eastAsia="宋体" w:cs="Times New Roman"/>
                <w:color w:val="auto"/>
                <w:sz w:val="24"/>
                <w:highlight w:val="none"/>
              </w:rPr>
            </w:pPr>
            <w:r>
              <w:rPr>
                <w:rFonts w:ascii="Times New Roman" w:hAnsi="Times New Roman" w:eastAsia="宋体" w:cs="Times New Roman"/>
                <w:i/>
                <w:iCs/>
                <w:color w:val="auto"/>
                <w:sz w:val="24"/>
                <w:highlight w:val="none"/>
              </w:rPr>
              <w:t>S</w:t>
            </w:r>
            <w:r>
              <w:rPr>
                <w:rFonts w:ascii="Times New Roman" w:hAnsi="Times New Roman" w:eastAsia="宋体" w:cs="Times New Roman"/>
                <w:color w:val="auto"/>
                <w:spacing w:val="1"/>
                <w:sz w:val="24"/>
                <w:highlight w:val="none"/>
              </w:rPr>
              <w:t>——</w:t>
            </w:r>
            <w:r>
              <w:rPr>
                <w:rFonts w:ascii="宋体" w:hAnsi="宋体" w:eastAsia="宋体" w:cs="Times New Roman"/>
                <w:color w:val="auto"/>
                <w:sz w:val="24"/>
                <w:highlight w:val="none"/>
              </w:rPr>
              <w:t>透声面积，</w:t>
            </w:r>
            <w:r>
              <w:rPr>
                <w:rFonts w:ascii="Times New Roman" w:hAnsi="Times New Roman" w:eastAsia="宋体" w:cs="Times New Roman"/>
                <w:color w:val="auto"/>
                <w:sz w:val="24"/>
                <w:highlight w:val="none"/>
              </w:rPr>
              <w:t>m</w:t>
            </w:r>
            <w:r>
              <w:rPr>
                <w:rFonts w:ascii="Times New Roman" w:hAnsi="Times New Roman" w:eastAsia="宋体" w:cs="Times New Roman"/>
                <w:color w:val="auto"/>
                <w:position w:val="10"/>
                <w:sz w:val="18"/>
                <w:szCs w:val="18"/>
                <w:highlight w:val="none"/>
              </w:rPr>
              <w:t>2</w:t>
            </w:r>
            <w:r>
              <w:rPr>
                <w:rFonts w:ascii="宋体" w:hAnsi="宋体" w:eastAsia="宋体" w:cs="Times New Roman"/>
                <w:color w:val="auto"/>
                <w:sz w:val="24"/>
                <w:highlight w:val="none"/>
              </w:rPr>
              <w:t>。</w:t>
            </w:r>
          </w:p>
          <w:p w14:paraId="16128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textAlignment w:val="auto"/>
              <w:rPr>
                <w:rFonts w:hint="eastAsia" w:ascii="Calibri" w:hAnsi="Calibri" w:eastAsia="宋体" w:cs="Times New Roman"/>
                <w:bCs/>
                <w:sz w:val="24"/>
              </w:rPr>
            </w:pPr>
            <w:r>
              <w:rPr>
                <w:rFonts w:ascii="宋体" w:hAnsi="宋体" w:eastAsia="宋体" w:cs="Times New Roman"/>
                <w:color w:val="auto"/>
                <w:kern w:val="0"/>
                <w:sz w:val="24"/>
                <w:highlight w:val="none"/>
              </w:rPr>
              <w:t>然后按室外声源预测方法计算预测点处的</w:t>
            </w:r>
            <w:r>
              <w:rPr>
                <w:rFonts w:ascii="Times New Roman" w:hAnsi="Times New Roman" w:eastAsia="宋体" w:cs="Times New Roman"/>
                <w:color w:val="auto"/>
                <w:kern w:val="0"/>
                <w:sz w:val="24"/>
                <w:highlight w:val="none"/>
              </w:rPr>
              <w:t>A</w:t>
            </w:r>
            <w:r>
              <w:rPr>
                <w:rFonts w:ascii="宋体" w:hAnsi="宋体" w:eastAsia="宋体" w:cs="Times New Roman"/>
                <w:color w:val="auto"/>
                <w:kern w:val="0"/>
                <w:sz w:val="24"/>
                <w:highlight w:val="none"/>
              </w:rPr>
              <w:t>声级</w:t>
            </w:r>
            <w:r>
              <w:rPr>
                <w:rFonts w:hint="eastAsia" w:ascii="Calibri" w:hAnsi="Calibri" w:eastAsia="宋体" w:cs="Times New Roman"/>
                <w:bCs/>
                <w:sz w:val="24"/>
              </w:rPr>
              <w:t>。</w:t>
            </w:r>
          </w:p>
          <w:p w14:paraId="62742373">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预测结果见表4-</w:t>
            </w:r>
            <w:r>
              <w:rPr>
                <w:rFonts w:hint="eastAsia" w:ascii="Calibri" w:hAnsi="Calibri" w:eastAsia="宋体" w:cs="Times New Roman"/>
                <w:bCs/>
                <w:sz w:val="24"/>
                <w:lang w:val="en-US" w:eastAsia="zh-CN"/>
              </w:rPr>
              <w:t>9</w:t>
            </w:r>
            <w:r>
              <w:rPr>
                <w:rFonts w:hint="eastAsia" w:ascii="Calibri" w:hAnsi="Calibri" w:eastAsia="宋体" w:cs="Times New Roman"/>
                <w:bCs/>
                <w:sz w:val="24"/>
              </w:rPr>
              <w:t>。</w:t>
            </w:r>
          </w:p>
          <w:p w14:paraId="49E5481D">
            <w:pPr>
              <w:keepNext w:val="0"/>
              <w:keepLines w:val="0"/>
              <w:suppressLineNumbers w:val="0"/>
              <w:spacing w:before="0" w:beforeAutospacing="0" w:after="0" w:afterAutospacing="0"/>
              <w:ind w:left="0" w:right="0"/>
              <w:jc w:val="center"/>
              <w:rPr>
                <w:rFonts w:ascii="Times New Roman" w:hAnsi="Times New Roman" w:eastAsia="宋体" w:cs="Times New Roman"/>
                <w:b/>
                <w:color w:val="000000"/>
                <w:sz w:val="24"/>
              </w:rPr>
            </w:pPr>
            <w:r>
              <w:rPr>
                <w:rFonts w:hint="eastAsia" w:ascii="Calibri" w:hAnsi="Calibri" w:eastAsia="宋体" w:cs="Times New Roman"/>
                <w:b/>
                <w:color w:val="000000"/>
                <w:sz w:val="24"/>
              </w:rPr>
              <w:t>表4</w:t>
            </w:r>
            <w:r>
              <w:rPr>
                <w:rFonts w:ascii="Calibri" w:hAnsi="Calibri" w:eastAsia="宋体" w:cs="Times New Roman"/>
                <w:b/>
                <w:color w:val="000000"/>
                <w:sz w:val="24"/>
              </w:rPr>
              <w:t>-</w:t>
            </w:r>
            <w:r>
              <w:rPr>
                <w:rFonts w:hint="eastAsia" w:ascii="Calibri" w:hAnsi="Calibri" w:eastAsia="宋体" w:cs="Times New Roman"/>
                <w:b/>
                <w:color w:val="000000"/>
                <w:sz w:val="24"/>
                <w:lang w:val="en-US" w:eastAsia="zh-CN"/>
              </w:rPr>
              <w:t>9</w:t>
            </w:r>
            <w:r>
              <w:rPr>
                <w:rFonts w:ascii="Calibri" w:hAnsi="Calibri" w:eastAsia="宋体" w:cs="Times New Roman"/>
                <w:b/>
                <w:color w:val="000000"/>
                <w:sz w:val="24"/>
              </w:rPr>
              <w:t xml:space="preserve">  </w:t>
            </w:r>
            <w:r>
              <w:rPr>
                <w:rFonts w:hint="eastAsia" w:ascii="Calibri" w:hAnsi="Calibri" w:eastAsia="宋体" w:cs="Times New Roman"/>
                <w:b/>
                <w:color w:val="000000"/>
                <w:sz w:val="24"/>
              </w:rPr>
              <w:t>厂界噪声预测结果一览表</w:t>
            </w:r>
          </w:p>
          <w:tbl>
            <w:tblPr>
              <w:tblStyle w:val="40"/>
              <w:tblW w:w="84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867"/>
              <w:gridCol w:w="638"/>
              <w:gridCol w:w="1819"/>
              <w:gridCol w:w="2030"/>
              <w:gridCol w:w="1060"/>
            </w:tblGrid>
            <w:tr w14:paraId="125D0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060" w:type="dxa"/>
                  <w:vMerge w:val="restart"/>
                  <w:noWrap w:val="0"/>
                  <w:vAlign w:val="center"/>
                </w:tcPr>
                <w:p w14:paraId="7F3D981D">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kern w:val="0"/>
                      <w:szCs w:val="21"/>
                    </w:rPr>
                  </w:pPr>
                  <w:r>
                    <w:rPr>
                      <w:rFonts w:hint="eastAsia" w:ascii="Times New Roman" w:hAnsi="Times New Roman" w:eastAsia="宋体" w:cs="Times New Roman"/>
                      <w:b/>
                      <w:bCs/>
                      <w:color w:val="000000"/>
                      <w:szCs w:val="21"/>
                    </w:rPr>
                    <w:t>预测方位</w:t>
                  </w:r>
                </w:p>
              </w:tc>
              <w:tc>
                <w:tcPr>
                  <w:tcW w:w="1867" w:type="dxa"/>
                  <w:noWrap w:val="0"/>
                  <w:vAlign w:val="center"/>
                </w:tcPr>
                <w:p w14:paraId="4923A914">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rPr>
                  </w:pPr>
                  <w:r>
                    <w:rPr>
                      <w:rFonts w:ascii="Times New Roman" w:hAnsi="Times New Roman" w:eastAsia="宋体" w:cs="Times New Roman"/>
                      <w:b/>
                      <w:bCs/>
                      <w:snapToGrid w:val="0"/>
                      <w:color w:val="000000"/>
                      <w:kern w:val="0"/>
                      <w:szCs w:val="21"/>
                    </w:rPr>
                    <w:t>距厂界距离（m）</w:t>
                  </w:r>
                </w:p>
              </w:tc>
              <w:tc>
                <w:tcPr>
                  <w:tcW w:w="638" w:type="dxa"/>
                  <w:noWrap w:val="0"/>
                  <w:vAlign w:val="center"/>
                </w:tcPr>
                <w:p w14:paraId="006DCBF4">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时段</w:t>
                  </w:r>
                </w:p>
              </w:tc>
              <w:tc>
                <w:tcPr>
                  <w:tcW w:w="1819" w:type="dxa"/>
                  <w:noWrap w:val="0"/>
                  <w:vAlign w:val="center"/>
                </w:tcPr>
                <w:p w14:paraId="08CC589E">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贡献值（</w:t>
                  </w:r>
                  <w:r>
                    <w:rPr>
                      <w:rFonts w:ascii="Times New Roman" w:hAnsi="Times New Roman" w:eastAsia="宋体" w:cs="Times New Roman"/>
                      <w:b/>
                      <w:bCs/>
                      <w:color w:val="000000"/>
                      <w:szCs w:val="21"/>
                    </w:rPr>
                    <w:t>dB(A)</w:t>
                  </w:r>
                  <w:r>
                    <w:rPr>
                      <w:rFonts w:hint="eastAsia" w:ascii="Times New Roman" w:hAnsi="Times New Roman" w:eastAsia="宋体" w:cs="Times New Roman"/>
                      <w:b/>
                      <w:bCs/>
                      <w:color w:val="000000"/>
                      <w:szCs w:val="21"/>
                    </w:rPr>
                    <w:t>）</w:t>
                  </w:r>
                </w:p>
              </w:tc>
              <w:tc>
                <w:tcPr>
                  <w:tcW w:w="2030" w:type="dxa"/>
                  <w:noWrap w:val="0"/>
                  <w:vAlign w:val="center"/>
                </w:tcPr>
                <w:p w14:paraId="3B6B7276">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标准限值（</w:t>
                  </w:r>
                  <w:r>
                    <w:rPr>
                      <w:rFonts w:ascii="Times New Roman" w:hAnsi="Times New Roman" w:eastAsia="宋体" w:cs="Times New Roman"/>
                      <w:b/>
                      <w:bCs/>
                      <w:color w:val="000000"/>
                      <w:szCs w:val="21"/>
                    </w:rPr>
                    <w:t>dB(A)</w:t>
                  </w:r>
                  <w:r>
                    <w:rPr>
                      <w:rFonts w:hint="eastAsia" w:ascii="Times New Roman" w:hAnsi="Times New Roman" w:eastAsia="宋体" w:cs="Times New Roman"/>
                      <w:b/>
                      <w:bCs/>
                      <w:color w:val="000000"/>
                      <w:szCs w:val="21"/>
                    </w:rPr>
                    <w:t>）</w:t>
                  </w:r>
                </w:p>
              </w:tc>
              <w:tc>
                <w:tcPr>
                  <w:tcW w:w="1060" w:type="dxa"/>
                  <w:noWrap w:val="0"/>
                  <w:vAlign w:val="center"/>
                </w:tcPr>
                <w:p w14:paraId="529E7A62">
                  <w:pPr>
                    <w:keepNext w:val="0"/>
                    <w:keepLines w:val="0"/>
                    <w:suppressLineNumbers w:val="0"/>
                    <w:spacing w:before="0" w:beforeAutospacing="0" w:after="0" w:afterAutospacing="0"/>
                    <w:ind w:left="0" w:right="0"/>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达标情况</w:t>
                  </w:r>
                </w:p>
              </w:tc>
            </w:tr>
            <w:tr w14:paraId="4367A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restart"/>
                  <w:shd w:val="clear" w:color="auto" w:fill="FFFFFF"/>
                  <w:noWrap w:val="0"/>
                  <w:vAlign w:val="center"/>
                </w:tcPr>
                <w:p w14:paraId="41512126">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东侧</w:t>
                  </w:r>
                </w:p>
              </w:tc>
              <w:tc>
                <w:tcPr>
                  <w:tcW w:w="1867" w:type="dxa"/>
                  <w:vMerge w:val="restart"/>
                  <w:shd w:val="clear" w:color="auto" w:fill="FFFFFF"/>
                  <w:noWrap w:val="0"/>
                  <w:vAlign w:val="center"/>
                </w:tcPr>
                <w:p w14:paraId="65945462">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32</w:t>
                  </w:r>
                </w:p>
              </w:tc>
              <w:tc>
                <w:tcPr>
                  <w:tcW w:w="638" w:type="dxa"/>
                  <w:shd w:val="clear" w:color="auto" w:fill="FFFFFF"/>
                  <w:noWrap w:val="0"/>
                  <w:vAlign w:val="center"/>
                </w:tcPr>
                <w:p w14:paraId="2111CFC8">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昼间</w:t>
                  </w:r>
                </w:p>
              </w:tc>
              <w:tc>
                <w:tcPr>
                  <w:tcW w:w="1819" w:type="dxa"/>
                  <w:shd w:val="clear" w:color="auto" w:fill="FFFFFF"/>
                  <w:noWrap w:val="0"/>
                  <w:vAlign w:val="center"/>
                </w:tcPr>
                <w:p w14:paraId="5FE1E96E">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14.36</w:t>
                  </w:r>
                </w:p>
              </w:tc>
              <w:tc>
                <w:tcPr>
                  <w:tcW w:w="2030" w:type="dxa"/>
                  <w:shd w:val="clear" w:color="auto" w:fill="FFFFFF"/>
                  <w:noWrap w:val="0"/>
                  <w:vAlign w:val="center"/>
                </w:tcPr>
                <w:p w14:paraId="299FC9A5">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Arial"/>
                      <w:color w:val="000000"/>
                      <w:sz w:val="20"/>
                    </w:rPr>
                    <w:t>60</w:t>
                  </w:r>
                </w:p>
              </w:tc>
              <w:tc>
                <w:tcPr>
                  <w:tcW w:w="1060" w:type="dxa"/>
                  <w:shd w:val="clear" w:color="auto" w:fill="FFFFFF"/>
                  <w:noWrap w:val="0"/>
                  <w:vAlign w:val="center"/>
                </w:tcPr>
                <w:p w14:paraId="6941A653">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达标</w:t>
                  </w:r>
                </w:p>
              </w:tc>
            </w:tr>
            <w:tr w14:paraId="3FC002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continue"/>
                  <w:shd w:val="clear" w:color="auto" w:fill="FFFFFF"/>
                  <w:noWrap w:val="0"/>
                  <w:vAlign w:val="center"/>
                </w:tcPr>
                <w:p w14:paraId="077AE7CD">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p>
              </w:tc>
              <w:tc>
                <w:tcPr>
                  <w:tcW w:w="1867" w:type="dxa"/>
                  <w:vMerge w:val="continue"/>
                  <w:shd w:val="clear" w:color="auto" w:fill="FFFFFF"/>
                  <w:noWrap w:val="0"/>
                  <w:vAlign w:val="center"/>
                </w:tcPr>
                <w:p w14:paraId="3AF0E59D">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p>
              </w:tc>
              <w:tc>
                <w:tcPr>
                  <w:tcW w:w="638" w:type="dxa"/>
                  <w:shd w:val="clear" w:color="auto" w:fill="FFFFFF"/>
                  <w:noWrap w:val="0"/>
                  <w:vAlign w:val="center"/>
                </w:tcPr>
                <w:p w14:paraId="4C53952B">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lang w:val="en-US" w:eastAsia="zh-CN"/>
                    </w:rPr>
                  </w:pPr>
                  <w:r>
                    <w:rPr>
                      <w:rFonts w:hint="eastAsia" w:ascii="Times New Roman" w:hAnsi="Times New Roman" w:eastAsia="宋体" w:cs="宋体"/>
                      <w:color w:val="000000"/>
                      <w:sz w:val="20"/>
                      <w:lang w:val="en-US" w:eastAsia="zh-CN"/>
                    </w:rPr>
                    <w:t>夜间</w:t>
                  </w:r>
                </w:p>
              </w:tc>
              <w:tc>
                <w:tcPr>
                  <w:tcW w:w="1819" w:type="dxa"/>
                  <w:shd w:val="clear" w:color="auto" w:fill="FFFFFF"/>
                  <w:noWrap w:val="0"/>
                  <w:vAlign w:val="center"/>
                </w:tcPr>
                <w:p w14:paraId="43DEA3AC">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14.36</w:t>
                  </w:r>
                </w:p>
              </w:tc>
              <w:tc>
                <w:tcPr>
                  <w:tcW w:w="2030" w:type="dxa"/>
                  <w:shd w:val="clear" w:color="auto" w:fill="FFFFFF"/>
                  <w:noWrap w:val="0"/>
                  <w:vAlign w:val="center"/>
                </w:tcPr>
                <w:p w14:paraId="06AD1554">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50</w:t>
                  </w:r>
                </w:p>
              </w:tc>
              <w:tc>
                <w:tcPr>
                  <w:tcW w:w="1060" w:type="dxa"/>
                  <w:shd w:val="clear" w:color="auto" w:fill="FFFFFF"/>
                  <w:noWrap w:val="0"/>
                  <w:vAlign w:val="center"/>
                </w:tcPr>
                <w:p w14:paraId="2B9BD2AD">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r>
                    <w:rPr>
                      <w:rFonts w:hint="eastAsia" w:ascii="Times New Roman" w:hAnsi="Times New Roman" w:eastAsia="宋体" w:cs="宋体"/>
                      <w:color w:val="000000"/>
                      <w:sz w:val="20"/>
                    </w:rPr>
                    <w:t>达标</w:t>
                  </w:r>
                </w:p>
              </w:tc>
            </w:tr>
            <w:tr w14:paraId="40B69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restart"/>
                  <w:shd w:val="clear" w:color="auto" w:fill="FFFFFF"/>
                  <w:noWrap w:val="0"/>
                  <w:vAlign w:val="center"/>
                </w:tcPr>
                <w:p w14:paraId="677CCDCC">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南侧</w:t>
                  </w:r>
                </w:p>
              </w:tc>
              <w:tc>
                <w:tcPr>
                  <w:tcW w:w="1867" w:type="dxa"/>
                  <w:vMerge w:val="restart"/>
                  <w:shd w:val="clear" w:color="auto" w:fill="FFFFFF"/>
                  <w:noWrap w:val="0"/>
                  <w:vAlign w:val="center"/>
                </w:tcPr>
                <w:p w14:paraId="28D11FB0">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44</w:t>
                  </w:r>
                </w:p>
              </w:tc>
              <w:tc>
                <w:tcPr>
                  <w:tcW w:w="638" w:type="dxa"/>
                  <w:shd w:val="clear" w:color="auto" w:fill="FFFFFF"/>
                  <w:noWrap w:val="0"/>
                  <w:vAlign w:val="center"/>
                </w:tcPr>
                <w:p w14:paraId="4F091C98">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昼间</w:t>
                  </w:r>
                </w:p>
              </w:tc>
              <w:tc>
                <w:tcPr>
                  <w:tcW w:w="1819" w:type="dxa"/>
                  <w:shd w:val="clear" w:color="auto" w:fill="FFFFFF"/>
                  <w:noWrap w:val="0"/>
                  <w:vAlign w:val="center"/>
                </w:tcPr>
                <w:p w14:paraId="29E6F72C">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31.51</w:t>
                  </w:r>
                </w:p>
              </w:tc>
              <w:tc>
                <w:tcPr>
                  <w:tcW w:w="2030" w:type="dxa"/>
                  <w:shd w:val="clear" w:color="auto" w:fill="FFFFFF"/>
                  <w:noWrap w:val="0"/>
                  <w:vAlign w:val="center"/>
                </w:tcPr>
                <w:p w14:paraId="5CE691B4">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Arial"/>
                      <w:color w:val="000000"/>
                      <w:sz w:val="20"/>
                    </w:rPr>
                    <w:t>60</w:t>
                  </w:r>
                </w:p>
              </w:tc>
              <w:tc>
                <w:tcPr>
                  <w:tcW w:w="1060" w:type="dxa"/>
                  <w:shd w:val="clear" w:color="auto" w:fill="FFFFFF"/>
                  <w:noWrap w:val="0"/>
                  <w:vAlign w:val="center"/>
                </w:tcPr>
                <w:p w14:paraId="0C56547D">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达标</w:t>
                  </w:r>
                </w:p>
              </w:tc>
            </w:tr>
            <w:tr w14:paraId="5FDA32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continue"/>
                  <w:shd w:val="clear" w:color="auto" w:fill="FFFFFF"/>
                  <w:noWrap w:val="0"/>
                  <w:vAlign w:val="center"/>
                </w:tcPr>
                <w:p w14:paraId="5022CAEC">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p>
              </w:tc>
              <w:tc>
                <w:tcPr>
                  <w:tcW w:w="1867" w:type="dxa"/>
                  <w:vMerge w:val="continue"/>
                  <w:shd w:val="clear" w:color="auto" w:fill="FFFFFF"/>
                  <w:noWrap w:val="0"/>
                  <w:vAlign w:val="center"/>
                </w:tcPr>
                <w:p w14:paraId="36058BC8">
                  <w:pPr>
                    <w:keepNext w:val="0"/>
                    <w:keepLines w:val="0"/>
                    <w:suppressLineNumbers w:val="0"/>
                    <w:spacing w:before="0" w:beforeAutospacing="0" w:after="0" w:afterAutospacing="0"/>
                    <w:ind w:left="0" w:right="0"/>
                    <w:jc w:val="center"/>
                    <w:rPr>
                      <w:rFonts w:hint="eastAsia" w:ascii="Times New Roman" w:hAnsi="Times New Roman" w:eastAsia="宋体" w:cs="Arial"/>
                      <w:color w:val="000000"/>
                      <w:sz w:val="20"/>
                    </w:rPr>
                  </w:pPr>
                </w:p>
              </w:tc>
              <w:tc>
                <w:tcPr>
                  <w:tcW w:w="638" w:type="dxa"/>
                  <w:shd w:val="clear" w:color="auto" w:fill="FFFFFF"/>
                  <w:noWrap w:val="0"/>
                  <w:vAlign w:val="center"/>
                </w:tcPr>
                <w:p w14:paraId="77C15F04">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r>
                    <w:rPr>
                      <w:rFonts w:hint="eastAsia" w:ascii="Times New Roman" w:hAnsi="Times New Roman" w:eastAsia="宋体" w:cs="宋体"/>
                      <w:color w:val="000000"/>
                      <w:sz w:val="20"/>
                      <w:lang w:val="en-US" w:eastAsia="zh-CN"/>
                    </w:rPr>
                    <w:t>夜间</w:t>
                  </w:r>
                </w:p>
              </w:tc>
              <w:tc>
                <w:tcPr>
                  <w:tcW w:w="1819" w:type="dxa"/>
                  <w:shd w:val="clear" w:color="auto" w:fill="FFFFFF"/>
                  <w:noWrap w:val="0"/>
                  <w:vAlign w:val="center"/>
                </w:tcPr>
                <w:p w14:paraId="3A640A70">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31.51</w:t>
                  </w:r>
                </w:p>
              </w:tc>
              <w:tc>
                <w:tcPr>
                  <w:tcW w:w="2030" w:type="dxa"/>
                  <w:shd w:val="clear" w:color="auto" w:fill="FFFFFF"/>
                  <w:noWrap w:val="0"/>
                  <w:vAlign w:val="center"/>
                </w:tcPr>
                <w:p w14:paraId="0C36602C">
                  <w:pPr>
                    <w:keepNext w:val="0"/>
                    <w:keepLines w:val="0"/>
                    <w:suppressLineNumbers w:val="0"/>
                    <w:spacing w:before="0" w:beforeAutospacing="0" w:after="0" w:afterAutospacing="0"/>
                    <w:ind w:left="0" w:right="0"/>
                    <w:jc w:val="center"/>
                    <w:rPr>
                      <w:rFonts w:hint="eastAsia" w:ascii="Times New Roman" w:hAnsi="Times New Roman" w:eastAsia="宋体" w:cs="Arial"/>
                      <w:color w:val="000000"/>
                      <w:sz w:val="20"/>
                    </w:rPr>
                  </w:pPr>
                  <w:r>
                    <w:rPr>
                      <w:rFonts w:hint="eastAsia" w:ascii="Times New Roman" w:hAnsi="Times New Roman" w:eastAsia="宋体" w:cs="Arial"/>
                      <w:color w:val="000000"/>
                      <w:sz w:val="20"/>
                      <w:lang w:val="en-US" w:eastAsia="zh-CN"/>
                    </w:rPr>
                    <w:t>50</w:t>
                  </w:r>
                </w:p>
              </w:tc>
              <w:tc>
                <w:tcPr>
                  <w:tcW w:w="1060" w:type="dxa"/>
                  <w:shd w:val="clear" w:color="auto" w:fill="FFFFFF"/>
                  <w:noWrap w:val="0"/>
                  <w:vAlign w:val="center"/>
                </w:tcPr>
                <w:p w14:paraId="74460AA1">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r>
                    <w:rPr>
                      <w:rFonts w:hint="eastAsia" w:ascii="Times New Roman" w:hAnsi="Times New Roman" w:eastAsia="宋体" w:cs="宋体"/>
                      <w:color w:val="000000"/>
                      <w:sz w:val="20"/>
                    </w:rPr>
                    <w:t>达标</w:t>
                  </w:r>
                </w:p>
              </w:tc>
            </w:tr>
            <w:tr w14:paraId="29ECB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restart"/>
                  <w:shd w:val="clear" w:color="auto" w:fill="FFFFFF"/>
                  <w:noWrap w:val="0"/>
                  <w:vAlign w:val="center"/>
                </w:tcPr>
                <w:p w14:paraId="4CAA3600">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西侧</w:t>
                  </w:r>
                </w:p>
              </w:tc>
              <w:tc>
                <w:tcPr>
                  <w:tcW w:w="1867" w:type="dxa"/>
                  <w:vMerge w:val="restart"/>
                  <w:shd w:val="clear" w:color="auto" w:fill="FFFFFF"/>
                  <w:noWrap w:val="0"/>
                  <w:vAlign w:val="center"/>
                </w:tcPr>
                <w:p w14:paraId="61E54301">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25</w:t>
                  </w:r>
                </w:p>
              </w:tc>
              <w:tc>
                <w:tcPr>
                  <w:tcW w:w="638" w:type="dxa"/>
                  <w:shd w:val="clear" w:color="auto" w:fill="FFFFFF"/>
                  <w:noWrap w:val="0"/>
                  <w:vAlign w:val="center"/>
                </w:tcPr>
                <w:p w14:paraId="5BACC77C">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昼间</w:t>
                  </w:r>
                </w:p>
              </w:tc>
              <w:tc>
                <w:tcPr>
                  <w:tcW w:w="1819" w:type="dxa"/>
                  <w:shd w:val="clear" w:color="auto" w:fill="FFFFFF"/>
                  <w:noWrap w:val="0"/>
                  <w:vAlign w:val="center"/>
                </w:tcPr>
                <w:p w14:paraId="008C8325">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38.21</w:t>
                  </w:r>
                </w:p>
              </w:tc>
              <w:tc>
                <w:tcPr>
                  <w:tcW w:w="2030" w:type="dxa"/>
                  <w:shd w:val="clear" w:color="auto" w:fill="FFFFFF"/>
                  <w:noWrap w:val="0"/>
                  <w:vAlign w:val="center"/>
                </w:tcPr>
                <w:p w14:paraId="2C976883">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Arial"/>
                      <w:color w:val="000000"/>
                      <w:sz w:val="20"/>
                    </w:rPr>
                    <w:t>60</w:t>
                  </w:r>
                </w:p>
              </w:tc>
              <w:tc>
                <w:tcPr>
                  <w:tcW w:w="1060" w:type="dxa"/>
                  <w:shd w:val="clear" w:color="auto" w:fill="FFFFFF"/>
                  <w:noWrap w:val="0"/>
                  <w:vAlign w:val="center"/>
                </w:tcPr>
                <w:p w14:paraId="7C219649">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达标</w:t>
                  </w:r>
                </w:p>
              </w:tc>
            </w:tr>
            <w:tr w14:paraId="713AC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continue"/>
                  <w:shd w:val="clear" w:color="auto" w:fill="FFFFFF"/>
                  <w:noWrap w:val="0"/>
                  <w:vAlign w:val="center"/>
                </w:tcPr>
                <w:p w14:paraId="2E230656">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p>
              </w:tc>
              <w:tc>
                <w:tcPr>
                  <w:tcW w:w="1867" w:type="dxa"/>
                  <w:vMerge w:val="continue"/>
                  <w:shd w:val="clear" w:color="auto" w:fill="FFFFFF"/>
                  <w:noWrap w:val="0"/>
                  <w:vAlign w:val="center"/>
                </w:tcPr>
                <w:p w14:paraId="112B21FD">
                  <w:pPr>
                    <w:keepNext w:val="0"/>
                    <w:keepLines w:val="0"/>
                    <w:suppressLineNumbers w:val="0"/>
                    <w:spacing w:before="0" w:beforeAutospacing="0" w:after="0" w:afterAutospacing="0"/>
                    <w:ind w:left="0" w:right="0"/>
                    <w:jc w:val="center"/>
                    <w:rPr>
                      <w:rFonts w:hint="eastAsia" w:ascii="Times New Roman" w:hAnsi="Times New Roman" w:eastAsia="宋体" w:cs="Arial"/>
                      <w:color w:val="000000"/>
                      <w:sz w:val="20"/>
                    </w:rPr>
                  </w:pPr>
                </w:p>
              </w:tc>
              <w:tc>
                <w:tcPr>
                  <w:tcW w:w="638" w:type="dxa"/>
                  <w:shd w:val="clear" w:color="auto" w:fill="FFFFFF"/>
                  <w:noWrap w:val="0"/>
                  <w:vAlign w:val="center"/>
                </w:tcPr>
                <w:p w14:paraId="05F218CB">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r>
                    <w:rPr>
                      <w:rFonts w:hint="eastAsia" w:ascii="Times New Roman" w:hAnsi="Times New Roman" w:eastAsia="宋体" w:cs="宋体"/>
                      <w:color w:val="000000"/>
                      <w:sz w:val="20"/>
                      <w:lang w:val="en-US" w:eastAsia="zh-CN"/>
                    </w:rPr>
                    <w:t>夜间</w:t>
                  </w:r>
                </w:p>
              </w:tc>
              <w:tc>
                <w:tcPr>
                  <w:tcW w:w="1819" w:type="dxa"/>
                  <w:shd w:val="clear" w:color="auto" w:fill="FFFFFF"/>
                  <w:noWrap w:val="0"/>
                  <w:vAlign w:val="center"/>
                </w:tcPr>
                <w:p w14:paraId="07E1BD3F">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38.21</w:t>
                  </w:r>
                </w:p>
              </w:tc>
              <w:tc>
                <w:tcPr>
                  <w:tcW w:w="2030" w:type="dxa"/>
                  <w:shd w:val="clear" w:color="auto" w:fill="FFFFFF"/>
                  <w:noWrap w:val="0"/>
                  <w:vAlign w:val="center"/>
                </w:tcPr>
                <w:p w14:paraId="30D4455B">
                  <w:pPr>
                    <w:keepNext w:val="0"/>
                    <w:keepLines w:val="0"/>
                    <w:suppressLineNumbers w:val="0"/>
                    <w:spacing w:before="0" w:beforeAutospacing="0" w:after="0" w:afterAutospacing="0"/>
                    <w:ind w:left="0" w:right="0"/>
                    <w:jc w:val="center"/>
                    <w:rPr>
                      <w:rFonts w:hint="eastAsia" w:ascii="Times New Roman" w:hAnsi="Times New Roman" w:eastAsia="宋体" w:cs="Arial"/>
                      <w:color w:val="000000"/>
                      <w:sz w:val="20"/>
                    </w:rPr>
                  </w:pPr>
                  <w:r>
                    <w:rPr>
                      <w:rFonts w:hint="eastAsia" w:ascii="Times New Roman" w:hAnsi="Times New Roman" w:eastAsia="宋体" w:cs="Arial"/>
                      <w:color w:val="000000"/>
                      <w:sz w:val="20"/>
                      <w:lang w:val="en-US" w:eastAsia="zh-CN"/>
                    </w:rPr>
                    <w:t>50</w:t>
                  </w:r>
                </w:p>
              </w:tc>
              <w:tc>
                <w:tcPr>
                  <w:tcW w:w="1060" w:type="dxa"/>
                  <w:shd w:val="clear" w:color="auto" w:fill="FFFFFF"/>
                  <w:noWrap w:val="0"/>
                  <w:vAlign w:val="center"/>
                </w:tcPr>
                <w:p w14:paraId="44F6ABD4">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r>
                    <w:rPr>
                      <w:rFonts w:hint="eastAsia" w:ascii="Times New Roman" w:hAnsi="Times New Roman" w:eastAsia="宋体" w:cs="宋体"/>
                      <w:color w:val="000000"/>
                      <w:sz w:val="20"/>
                    </w:rPr>
                    <w:t>达标</w:t>
                  </w:r>
                </w:p>
              </w:tc>
            </w:tr>
            <w:tr w14:paraId="7843D5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restart"/>
                  <w:shd w:val="clear" w:color="auto" w:fill="FFFFFF"/>
                  <w:noWrap w:val="0"/>
                  <w:vAlign w:val="center"/>
                </w:tcPr>
                <w:p w14:paraId="6F920B24">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北侧</w:t>
                  </w:r>
                </w:p>
              </w:tc>
              <w:tc>
                <w:tcPr>
                  <w:tcW w:w="1867" w:type="dxa"/>
                  <w:vMerge w:val="restart"/>
                  <w:shd w:val="clear" w:color="auto" w:fill="FFFFFF"/>
                  <w:noWrap w:val="0"/>
                  <w:vAlign w:val="center"/>
                </w:tcPr>
                <w:p w14:paraId="54B51448">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28</w:t>
                  </w:r>
                </w:p>
              </w:tc>
              <w:tc>
                <w:tcPr>
                  <w:tcW w:w="638" w:type="dxa"/>
                  <w:shd w:val="clear" w:color="auto" w:fill="FFFFFF"/>
                  <w:noWrap w:val="0"/>
                  <w:vAlign w:val="center"/>
                </w:tcPr>
                <w:p w14:paraId="7EAB148F">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昼间</w:t>
                  </w:r>
                </w:p>
              </w:tc>
              <w:tc>
                <w:tcPr>
                  <w:tcW w:w="1819" w:type="dxa"/>
                  <w:shd w:val="clear" w:color="auto" w:fill="FFFFFF"/>
                  <w:noWrap w:val="0"/>
                  <w:vAlign w:val="center"/>
                </w:tcPr>
                <w:p w14:paraId="108CE055">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34.24</w:t>
                  </w:r>
                </w:p>
              </w:tc>
              <w:tc>
                <w:tcPr>
                  <w:tcW w:w="2030" w:type="dxa"/>
                  <w:shd w:val="clear" w:color="auto" w:fill="FFFFFF"/>
                  <w:noWrap w:val="0"/>
                  <w:vAlign w:val="center"/>
                </w:tcPr>
                <w:p w14:paraId="60FFA3D0">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Arial"/>
                      <w:color w:val="000000"/>
                      <w:sz w:val="20"/>
                    </w:rPr>
                    <w:t>60</w:t>
                  </w:r>
                </w:p>
              </w:tc>
              <w:tc>
                <w:tcPr>
                  <w:tcW w:w="1060" w:type="dxa"/>
                  <w:shd w:val="clear" w:color="auto" w:fill="FFFFFF"/>
                  <w:noWrap w:val="0"/>
                  <w:vAlign w:val="center"/>
                </w:tcPr>
                <w:p w14:paraId="7265A3BF">
                  <w:pPr>
                    <w:keepNext w:val="0"/>
                    <w:keepLines w:val="0"/>
                    <w:suppressLineNumbers w:val="0"/>
                    <w:spacing w:before="0" w:beforeAutospacing="0" w:after="0" w:afterAutospacing="0"/>
                    <w:ind w:left="0" w:right="0"/>
                    <w:jc w:val="center"/>
                    <w:rPr>
                      <w:rFonts w:ascii="Times New Roman" w:hAnsi="Times New Roman" w:eastAsia="宋体" w:cs="Arial"/>
                      <w:color w:val="000000"/>
                      <w:sz w:val="20"/>
                    </w:rPr>
                  </w:pPr>
                  <w:r>
                    <w:rPr>
                      <w:rFonts w:hint="eastAsia" w:ascii="Times New Roman" w:hAnsi="Times New Roman" w:eastAsia="宋体" w:cs="宋体"/>
                      <w:color w:val="000000"/>
                      <w:sz w:val="20"/>
                    </w:rPr>
                    <w:t>达标</w:t>
                  </w:r>
                </w:p>
              </w:tc>
            </w:tr>
            <w:tr w14:paraId="3661D5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60" w:type="dxa"/>
                  <w:vMerge w:val="continue"/>
                  <w:shd w:val="clear" w:color="auto" w:fill="FFFFFF"/>
                  <w:noWrap w:val="0"/>
                  <w:vAlign w:val="center"/>
                </w:tcPr>
                <w:p w14:paraId="3A8F17A4">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p>
              </w:tc>
              <w:tc>
                <w:tcPr>
                  <w:tcW w:w="1867" w:type="dxa"/>
                  <w:vMerge w:val="continue"/>
                  <w:shd w:val="clear" w:color="auto" w:fill="FFFFFF"/>
                  <w:noWrap w:val="0"/>
                  <w:vAlign w:val="center"/>
                </w:tcPr>
                <w:p w14:paraId="4282FAA9">
                  <w:pPr>
                    <w:keepNext w:val="0"/>
                    <w:keepLines w:val="0"/>
                    <w:suppressLineNumbers w:val="0"/>
                    <w:spacing w:before="0" w:beforeAutospacing="0" w:after="0" w:afterAutospacing="0"/>
                    <w:ind w:left="0" w:right="0"/>
                    <w:jc w:val="center"/>
                    <w:rPr>
                      <w:rFonts w:hint="eastAsia" w:ascii="Times New Roman" w:hAnsi="Times New Roman" w:eastAsia="宋体" w:cs="Arial"/>
                      <w:color w:val="000000"/>
                      <w:sz w:val="20"/>
                    </w:rPr>
                  </w:pPr>
                </w:p>
              </w:tc>
              <w:tc>
                <w:tcPr>
                  <w:tcW w:w="638" w:type="dxa"/>
                  <w:shd w:val="clear" w:color="auto" w:fill="FFFFFF"/>
                  <w:noWrap w:val="0"/>
                  <w:vAlign w:val="center"/>
                </w:tcPr>
                <w:p w14:paraId="72D7183D">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lang w:val="en-US" w:eastAsia="zh-CN"/>
                    </w:rPr>
                  </w:pPr>
                  <w:r>
                    <w:rPr>
                      <w:rFonts w:hint="eastAsia" w:ascii="Times New Roman" w:hAnsi="Times New Roman" w:eastAsia="宋体" w:cs="宋体"/>
                      <w:color w:val="000000"/>
                      <w:sz w:val="20"/>
                      <w:lang w:val="en-US" w:eastAsia="zh-CN"/>
                    </w:rPr>
                    <w:t>夜间</w:t>
                  </w:r>
                </w:p>
              </w:tc>
              <w:tc>
                <w:tcPr>
                  <w:tcW w:w="1819" w:type="dxa"/>
                  <w:shd w:val="clear" w:color="auto" w:fill="FFFFFF"/>
                  <w:noWrap w:val="0"/>
                  <w:vAlign w:val="center"/>
                </w:tcPr>
                <w:p w14:paraId="316B9C3A">
                  <w:pPr>
                    <w:keepNext w:val="0"/>
                    <w:keepLines w:val="0"/>
                    <w:suppressLineNumbers w:val="0"/>
                    <w:spacing w:before="0" w:beforeAutospacing="0" w:after="0" w:afterAutospacing="0"/>
                    <w:ind w:left="0" w:right="0"/>
                    <w:jc w:val="center"/>
                    <w:rPr>
                      <w:rFonts w:hint="default" w:ascii="Times New Roman" w:hAnsi="Times New Roman" w:eastAsia="宋体" w:cs="Arial"/>
                      <w:color w:val="000000"/>
                      <w:sz w:val="20"/>
                      <w:lang w:val="en-US" w:eastAsia="zh-CN"/>
                    </w:rPr>
                  </w:pPr>
                  <w:r>
                    <w:rPr>
                      <w:rFonts w:hint="eastAsia" w:ascii="Times New Roman" w:hAnsi="Times New Roman" w:eastAsia="宋体" w:cs="Arial"/>
                      <w:color w:val="000000"/>
                      <w:sz w:val="20"/>
                      <w:lang w:val="en-US" w:eastAsia="zh-CN"/>
                    </w:rPr>
                    <w:t>34.24</w:t>
                  </w:r>
                </w:p>
              </w:tc>
              <w:tc>
                <w:tcPr>
                  <w:tcW w:w="2030" w:type="dxa"/>
                  <w:shd w:val="clear" w:color="auto" w:fill="FFFFFF"/>
                  <w:noWrap w:val="0"/>
                  <w:vAlign w:val="center"/>
                </w:tcPr>
                <w:p w14:paraId="17AC3659">
                  <w:pPr>
                    <w:keepNext w:val="0"/>
                    <w:keepLines w:val="0"/>
                    <w:suppressLineNumbers w:val="0"/>
                    <w:spacing w:before="0" w:beforeAutospacing="0" w:after="0" w:afterAutospacing="0"/>
                    <w:ind w:left="0" w:right="0"/>
                    <w:jc w:val="center"/>
                    <w:rPr>
                      <w:rFonts w:hint="eastAsia" w:ascii="Times New Roman" w:hAnsi="Times New Roman" w:eastAsia="宋体" w:cs="Arial"/>
                      <w:color w:val="000000"/>
                      <w:sz w:val="20"/>
                    </w:rPr>
                  </w:pPr>
                  <w:r>
                    <w:rPr>
                      <w:rFonts w:hint="eastAsia" w:ascii="Times New Roman" w:hAnsi="Times New Roman" w:eastAsia="宋体" w:cs="Arial"/>
                      <w:color w:val="000000"/>
                      <w:sz w:val="20"/>
                      <w:lang w:val="en-US" w:eastAsia="zh-CN"/>
                    </w:rPr>
                    <w:t>50</w:t>
                  </w:r>
                </w:p>
              </w:tc>
              <w:tc>
                <w:tcPr>
                  <w:tcW w:w="1060" w:type="dxa"/>
                  <w:shd w:val="clear" w:color="auto" w:fill="FFFFFF"/>
                  <w:noWrap w:val="0"/>
                  <w:vAlign w:val="center"/>
                </w:tcPr>
                <w:p w14:paraId="6D99FEBA">
                  <w:pPr>
                    <w:keepNext w:val="0"/>
                    <w:keepLines w:val="0"/>
                    <w:suppressLineNumbers w:val="0"/>
                    <w:spacing w:before="0" w:beforeAutospacing="0" w:after="0" w:afterAutospacing="0"/>
                    <w:ind w:left="0" w:right="0"/>
                    <w:jc w:val="center"/>
                    <w:rPr>
                      <w:rFonts w:hint="eastAsia" w:ascii="Times New Roman" w:hAnsi="Times New Roman" w:eastAsia="宋体" w:cs="宋体"/>
                      <w:color w:val="000000"/>
                      <w:sz w:val="20"/>
                    </w:rPr>
                  </w:pPr>
                  <w:r>
                    <w:rPr>
                      <w:rFonts w:hint="eastAsia" w:ascii="Times New Roman" w:hAnsi="Times New Roman" w:eastAsia="宋体" w:cs="宋体"/>
                      <w:color w:val="000000"/>
                      <w:sz w:val="20"/>
                    </w:rPr>
                    <w:t>达标</w:t>
                  </w:r>
                </w:p>
              </w:tc>
            </w:tr>
          </w:tbl>
          <w:p w14:paraId="6540577F">
            <w:pPr>
              <w:keepNext w:val="0"/>
              <w:keepLines w:val="0"/>
              <w:suppressLineNumbers w:val="0"/>
              <w:spacing w:before="120" w:beforeLines="50" w:beforeAutospacing="0" w:after="0" w:afterAutospacing="0" w:line="360" w:lineRule="auto"/>
              <w:ind w:left="0" w:right="0" w:firstLine="480" w:firstLineChars="200"/>
              <w:rPr>
                <w:rFonts w:hint="eastAsia" w:ascii="Calibri" w:hAnsi="Calibri" w:eastAsia="宋体" w:cs="Times New Roman"/>
                <w:lang w:eastAsia="zh-CN"/>
              </w:rPr>
            </w:pPr>
            <w:r>
              <w:rPr>
                <w:rFonts w:hint="eastAsia" w:ascii="Calibri" w:hAnsi="Calibri" w:eastAsia="宋体" w:cs="Times New Roman"/>
                <w:bCs/>
                <w:sz w:val="24"/>
              </w:rPr>
              <w:t>从上表噪声预测结果可知，</w:t>
            </w:r>
            <w:r>
              <w:rPr>
                <w:rFonts w:hint="default" w:ascii="Times New Roman" w:hAnsi="Times New Roman" w:eastAsia="宋体" w:cs="Times New Roman"/>
                <w:color w:val="auto"/>
                <w:sz w:val="24"/>
                <w:highlight w:val="none"/>
              </w:rPr>
              <w:t>工程建成投产后，昼间、夜间</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东、南、西、北厂界噪声</w:t>
            </w:r>
            <w:r>
              <w:rPr>
                <w:rFonts w:hint="default" w:ascii="Times New Roman" w:hAnsi="Times New Roman" w:eastAsia="宋体" w:cs="Times New Roman"/>
                <w:color w:val="auto"/>
                <w:sz w:val="24"/>
                <w:highlight w:val="none"/>
                <w:lang w:val="en-US" w:eastAsia="zh-CN"/>
              </w:rPr>
              <w:t>贡献值</w:t>
            </w:r>
            <w:r>
              <w:rPr>
                <w:rFonts w:hint="default" w:ascii="Times New Roman" w:hAnsi="Times New Roman" w:eastAsia="宋体" w:cs="Times New Roman"/>
                <w:color w:val="auto"/>
                <w:sz w:val="24"/>
                <w:highlight w:val="none"/>
              </w:rPr>
              <w:t>均满足《工业企业厂界环境噪声排放标准》（GB12348-2008）</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类标准，均符合《声环境质量标准》（GB3096-2008）相应标准，且本项目厂界外50m范围内无声环境敏感目标，因此本项目投产运行后，项目产生的噪声不会对周边环境造成明显影响。</w:t>
            </w:r>
          </w:p>
          <w:p w14:paraId="4E2D618E">
            <w:pPr>
              <w:keepNext w:val="0"/>
              <w:keepLines w:val="0"/>
              <w:suppressLineNumbers w:val="0"/>
              <w:spacing w:before="0" w:beforeAutospacing="0" w:after="0" w:afterAutospacing="0" w:line="360" w:lineRule="auto"/>
              <w:ind w:left="0" w:right="0" w:firstLine="480" w:firstLineChars="200"/>
              <w:jc w:val="left"/>
              <w:rPr>
                <w:rFonts w:hint="default" w:ascii="Calibri" w:hAnsi="Calibri" w:eastAsia="宋体" w:cs="Times New Roman"/>
                <w:bCs/>
                <w:color w:val="auto"/>
                <w:sz w:val="24"/>
                <w:lang w:val="en-US" w:eastAsia="zh-CN"/>
              </w:rPr>
            </w:pPr>
            <w:r>
              <w:rPr>
                <w:rFonts w:hint="eastAsia" w:ascii="Calibri" w:hAnsi="Calibri" w:eastAsia="宋体" w:cs="Times New Roman"/>
                <w:bCs/>
                <w:color w:val="auto"/>
                <w:sz w:val="24"/>
                <w:lang w:eastAsia="zh-CN"/>
              </w:rPr>
              <w:t>（</w:t>
            </w:r>
            <w:r>
              <w:rPr>
                <w:rFonts w:hint="eastAsia" w:ascii="Calibri" w:hAnsi="Calibri" w:eastAsia="宋体" w:cs="Times New Roman"/>
                <w:bCs/>
                <w:color w:val="auto"/>
                <w:sz w:val="24"/>
                <w:lang w:val="en-US" w:eastAsia="zh-CN"/>
              </w:rPr>
              <w:t>3</w:t>
            </w:r>
            <w:r>
              <w:rPr>
                <w:rFonts w:hint="eastAsia" w:ascii="Calibri" w:hAnsi="Calibri" w:eastAsia="宋体" w:cs="Times New Roman"/>
                <w:bCs/>
                <w:color w:val="auto"/>
                <w:sz w:val="24"/>
                <w:lang w:eastAsia="zh-CN"/>
              </w:rPr>
              <w:t>）</w:t>
            </w:r>
            <w:r>
              <w:rPr>
                <w:rFonts w:hint="eastAsia" w:ascii="Calibri" w:hAnsi="Calibri" w:eastAsia="宋体" w:cs="Times New Roman"/>
                <w:bCs/>
                <w:color w:val="auto"/>
                <w:sz w:val="24"/>
                <w:lang w:val="en-US" w:eastAsia="zh-CN"/>
              </w:rPr>
              <w:t>噪声防治措施</w:t>
            </w:r>
          </w:p>
          <w:p w14:paraId="5321446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为使项目厂界噪声做到稳定达标排放，要求建设单位采取以下有效的防治措施。 具体防治措施如下：</w:t>
            </w:r>
          </w:p>
          <w:p w14:paraId="488A989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 w:val="0"/>
                <w:bCs w:val="0"/>
                <w:color w:val="auto"/>
                <w:sz w:val="24"/>
                <w:szCs w:val="24"/>
              </w:rPr>
              <w:t>① 在选购设备时，应优先考虑低耗、低噪声设备；</w:t>
            </w:r>
          </w:p>
          <w:p w14:paraId="68E6046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② 合理布局各机械设备，高噪音设备摆放尽量远离附近居民点；</w:t>
            </w:r>
          </w:p>
          <w:p w14:paraId="0C6FD9E8">
            <w:pPr>
              <w:keepNext w:val="0"/>
              <w:keepLines w:val="0"/>
              <w:suppressLineNumbers w:val="0"/>
              <w:spacing w:before="0" w:beforeAutospacing="0" w:after="0" w:afterAutospacing="0" w:line="360" w:lineRule="auto"/>
              <w:ind w:left="479" w:leftChars="228" w:right="0" w:firstLine="0" w:firstLineChars="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③ 在布置设备时，在设备底部安装减震垫，生产时尽量保证车间门关闭； ④ 定期做好设备维护，使设备处于良好的运行状态。</w:t>
            </w:r>
          </w:p>
          <w:p w14:paraId="1FFEE340">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color w:val="auto"/>
                <w:sz w:val="24"/>
              </w:rPr>
            </w:pPr>
            <w:r>
              <w:rPr>
                <w:rFonts w:hint="default" w:ascii="Times New Roman" w:hAnsi="Times New Roman" w:eastAsia="宋体" w:cs="Times New Roman"/>
                <w:b w:val="0"/>
                <w:bCs w:val="0"/>
                <w:color w:val="auto"/>
                <w:sz w:val="24"/>
                <w:szCs w:val="24"/>
              </w:rPr>
              <w:t>综上所述，在采取相关污染防治措施后，厂界噪声可实现达标排放。</w:t>
            </w:r>
          </w:p>
          <w:p w14:paraId="0DE9D92A">
            <w:pPr>
              <w:keepNext w:val="0"/>
              <w:keepLines w:val="0"/>
              <w:suppressLineNumbers w:val="0"/>
              <w:spacing w:before="0" w:beforeAutospacing="0" w:after="0" w:afterAutospacing="0" w:line="360" w:lineRule="auto"/>
              <w:ind w:left="0" w:right="0" w:firstLine="482" w:firstLineChars="200"/>
              <w:jc w:val="center"/>
              <w:rPr>
                <w:rFonts w:hint="eastAsia" w:ascii="Calibri" w:hAnsi="Calibri" w:eastAsia="宋体" w:cs="Times New Roman"/>
                <w:b/>
                <w:sz w:val="24"/>
                <w:lang w:eastAsia="zh-CN"/>
              </w:rPr>
            </w:pPr>
            <w:r>
              <w:rPr>
                <w:rFonts w:hint="eastAsia" w:ascii="Calibri" w:hAnsi="Calibri" w:eastAsia="宋体" w:cs="Times New Roman"/>
                <w:b/>
                <w:sz w:val="24"/>
                <w:lang w:eastAsia="zh-CN"/>
              </w:rPr>
              <w:drawing>
                <wp:inline distT="0" distB="0" distL="114300" distR="114300">
                  <wp:extent cx="4976495" cy="2105025"/>
                  <wp:effectExtent l="0" t="0" r="14605" b="9525"/>
                  <wp:docPr id="6" name="图片 310" descr="2c81d8e1fa65dd28f0225dc5ac59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0" descr="2c81d8e1fa65dd28f0225dc5ac595eb"/>
                          <pic:cNvPicPr>
                            <a:picLocks noChangeAspect="1"/>
                          </pic:cNvPicPr>
                        </pic:nvPicPr>
                        <pic:blipFill>
                          <a:blip r:embed="rId14"/>
                          <a:stretch>
                            <a:fillRect/>
                          </a:stretch>
                        </pic:blipFill>
                        <pic:spPr>
                          <a:xfrm>
                            <a:off x="0" y="0"/>
                            <a:ext cx="4976495" cy="2105025"/>
                          </a:xfrm>
                          <a:prstGeom prst="rect">
                            <a:avLst/>
                          </a:prstGeom>
                          <a:noFill/>
                          <a:ln>
                            <a:noFill/>
                          </a:ln>
                        </pic:spPr>
                      </pic:pic>
                    </a:graphicData>
                  </a:graphic>
                </wp:inline>
              </w:drawing>
            </w:r>
          </w:p>
          <w:p w14:paraId="3C6CCABF">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sz w:val="24"/>
              </w:rPr>
            </w:pPr>
            <w:r>
              <w:rPr>
                <w:rFonts w:hint="eastAsia" w:ascii="Calibri" w:hAnsi="Calibri" w:eastAsia="宋体" w:cs="Times New Roman"/>
                <w:b/>
                <w:sz w:val="24"/>
              </w:rPr>
              <w:t>4、运营期固体废物</w:t>
            </w:r>
          </w:p>
          <w:p w14:paraId="632C00C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 w:val="0"/>
                <w:bCs/>
                <w:color w:val="auto"/>
                <w:sz w:val="24"/>
                <w:lang w:val="en-US" w:eastAsia="zh-CN"/>
              </w:rPr>
              <w:t>扩建</w:t>
            </w:r>
            <w:r>
              <w:rPr>
                <w:rFonts w:ascii="Calibri" w:hAnsi="Calibri" w:eastAsia="宋体" w:cs="Times New Roman"/>
                <w:bCs/>
                <w:color w:val="auto"/>
                <w:sz w:val="24"/>
              </w:rPr>
              <w:t>项目固废种类有</w:t>
            </w:r>
            <w:r>
              <w:rPr>
                <w:rFonts w:hint="eastAsia" w:ascii="Calibri" w:hAnsi="Calibri" w:eastAsia="宋体" w:cs="Times New Roman"/>
                <w:bCs/>
                <w:color w:val="auto"/>
                <w:sz w:val="24"/>
                <w:lang w:val="en-US" w:eastAsia="zh-CN"/>
              </w:rPr>
              <w:t>污泥、废包装袋、沉淀渣、废包装桶、废机油桶、废机油、废含油抹布及手套</w:t>
            </w:r>
            <w:r>
              <w:rPr>
                <w:rFonts w:ascii="Calibri" w:hAnsi="Calibri" w:eastAsia="宋体" w:cs="Times New Roman"/>
                <w:bCs/>
                <w:color w:val="auto"/>
                <w:sz w:val="24"/>
              </w:rPr>
              <w:t>。根据固废产生种类及性质，采取</w:t>
            </w:r>
            <w:r>
              <w:rPr>
                <w:rFonts w:hint="eastAsia" w:ascii="Calibri" w:hAnsi="Calibri" w:eastAsia="宋体" w:cs="Times New Roman"/>
                <w:bCs/>
                <w:color w:val="auto"/>
                <w:sz w:val="24"/>
              </w:rPr>
              <w:t>外运至城市垃圾场进行卫生填埋</w:t>
            </w:r>
            <w:r>
              <w:rPr>
                <w:rFonts w:ascii="Calibri" w:hAnsi="Calibri" w:eastAsia="宋体" w:cs="Times New Roman"/>
                <w:bCs/>
                <w:color w:val="auto"/>
                <w:sz w:val="24"/>
              </w:rPr>
              <w:t>、委托有</w:t>
            </w:r>
            <w:r>
              <w:rPr>
                <w:rFonts w:hint="eastAsia" w:ascii="Calibri" w:hAnsi="Calibri" w:eastAsia="宋体" w:cs="Times New Roman"/>
                <w:bCs/>
                <w:color w:val="auto"/>
                <w:sz w:val="24"/>
              </w:rPr>
              <w:t>危废处理</w:t>
            </w:r>
            <w:r>
              <w:rPr>
                <w:rFonts w:ascii="Calibri" w:hAnsi="Calibri" w:eastAsia="宋体" w:cs="Times New Roman"/>
                <w:bCs/>
                <w:color w:val="auto"/>
                <w:sz w:val="24"/>
              </w:rPr>
              <w:t>资质</w:t>
            </w:r>
            <w:r>
              <w:rPr>
                <w:rFonts w:hint="eastAsia" w:ascii="Calibri" w:hAnsi="Calibri" w:eastAsia="宋体" w:cs="Times New Roman"/>
                <w:bCs/>
                <w:color w:val="auto"/>
                <w:sz w:val="24"/>
              </w:rPr>
              <w:t>的</w:t>
            </w:r>
            <w:r>
              <w:rPr>
                <w:rFonts w:ascii="Calibri" w:hAnsi="Calibri" w:eastAsia="宋体" w:cs="Times New Roman"/>
                <w:bCs/>
                <w:color w:val="auto"/>
                <w:sz w:val="24"/>
              </w:rPr>
              <w:t>单位</w:t>
            </w:r>
            <w:r>
              <w:rPr>
                <w:rFonts w:hint="eastAsia" w:ascii="Calibri" w:hAnsi="Calibri" w:eastAsia="宋体" w:cs="Times New Roman"/>
                <w:bCs/>
                <w:color w:val="auto"/>
                <w:sz w:val="24"/>
              </w:rPr>
              <w:t>处置</w:t>
            </w:r>
            <w:r>
              <w:rPr>
                <w:rFonts w:ascii="Calibri" w:hAnsi="Calibri" w:eastAsia="宋体" w:cs="Times New Roman"/>
                <w:bCs/>
                <w:color w:val="auto"/>
                <w:sz w:val="24"/>
              </w:rPr>
              <w:t>以及收集后交由环卫部门等，无外排，不产生二次污染物，对当地环境不造成影响。</w:t>
            </w:r>
          </w:p>
          <w:p w14:paraId="6E3FDBF4">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bCs w:val="0"/>
                <w:sz w:val="24"/>
              </w:rPr>
            </w:pPr>
            <w:r>
              <w:rPr>
                <w:rFonts w:hint="eastAsia" w:ascii="Calibri" w:hAnsi="Calibri" w:eastAsia="宋体" w:cs="Times New Roman"/>
                <w:b/>
                <w:bCs w:val="0"/>
                <w:sz w:val="24"/>
                <w:lang w:val="en-US" w:eastAsia="zh-CN"/>
              </w:rPr>
              <w:t>4.1</w:t>
            </w:r>
            <w:r>
              <w:rPr>
                <w:rFonts w:hint="eastAsia" w:ascii="Calibri" w:hAnsi="Calibri" w:eastAsia="宋体" w:cs="Times New Roman"/>
                <w:b/>
                <w:bCs w:val="0"/>
                <w:sz w:val="24"/>
              </w:rPr>
              <w:t>一般固废</w:t>
            </w:r>
          </w:p>
          <w:p w14:paraId="20DD1DF7">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lang w:eastAsia="zh-CN"/>
              </w:rPr>
            </w:pPr>
            <w:r>
              <w:rPr>
                <w:rFonts w:hint="default" w:ascii="Times New Roman" w:hAnsi="Times New Roman" w:eastAsia="宋体" w:cs="Times New Roman"/>
                <w:bCs/>
                <w:sz w:val="24"/>
              </w:rPr>
              <w:t>①</w:t>
            </w:r>
            <w:r>
              <w:rPr>
                <w:rFonts w:hint="eastAsia" w:ascii="Calibri" w:hAnsi="Calibri" w:eastAsia="宋体" w:cs="Times New Roman"/>
                <w:bCs/>
                <w:sz w:val="24"/>
                <w:lang w:val="en-US" w:eastAsia="zh-CN"/>
              </w:rPr>
              <w:t>污泥</w:t>
            </w:r>
          </w:p>
          <w:p w14:paraId="5747707D">
            <w:pPr>
              <w:keepNext w:val="0"/>
              <w:keepLines w:val="0"/>
              <w:suppressLineNumbers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highlight w:val="none"/>
              </w:rPr>
              <w:t>水厂在净水工艺过程中</w:t>
            </w:r>
            <w:r>
              <w:rPr>
                <w:rFonts w:hint="eastAsia" w:ascii="Calibri" w:hAnsi="Calibri" w:eastAsia="宋体" w:cs="Times New Roman"/>
                <w:color w:val="auto"/>
                <w:sz w:val="24"/>
                <w:highlight w:val="none"/>
                <w:lang w:val="en-US" w:eastAsia="zh-CN"/>
              </w:rPr>
              <w:t>网格反应平流沉淀池</w:t>
            </w:r>
            <w:r>
              <w:rPr>
                <w:rFonts w:hint="eastAsia" w:ascii="Calibri" w:hAnsi="Calibri" w:eastAsia="宋体" w:cs="Times New Roman"/>
                <w:color w:val="auto"/>
                <w:sz w:val="24"/>
                <w:highlight w:val="none"/>
              </w:rPr>
              <w:t>的排泥废水</w:t>
            </w:r>
            <w:r>
              <w:rPr>
                <w:rFonts w:hint="eastAsia" w:ascii="Calibri" w:hAnsi="Calibri" w:eastAsia="宋体" w:cs="Times New Roman"/>
                <w:color w:val="auto"/>
                <w:sz w:val="24"/>
                <w:highlight w:val="none"/>
                <w:lang w:val="en-US" w:eastAsia="zh-CN"/>
              </w:rPr>
              <w:t>进入干化场干化处理会产生污泥</w:t>
            </w:r>
            <w:r>
              <w:rPr>
                <w:rFonts w:hint="eastAsia" w:ascii="Calibri" w:hAnsi="Calibri" w:eastAsia="宋体" w:cs="Times New Roman"/>
                <w:color w:val="auto"/>
                <w:sz w:val="24"/>
                <w:highlight w:val="none"/>
                <w:lang w:eastAsia="zh-CN"/>
              </w:rPr>
              <w:t>。</w:t>
            </w:r>
            <w:r>
              <w:rPr>
                <w:rFonts w:hint="eastAsia" w:ascii="Calibri" w:hAnsi="Calibri" w:eastAsia="宋体" w:cs="Times New Roman"/>
                <w:color w:val="auto"/>
                <w:sz w:val="24"/>
              </w:rPr>
              <w:t>根据《室外给水设计规范》（G</w:t>
            </w:r>
            <w:r>
              <w:rPr>
                <w:rFonts w:ascii="Calibri" w:hAnsi="Calibri" w:eastAsia="宋体" w:cs="Times New Roman"/>
                <w:color w:val="auto"/>
                <w:sz w:val="24"/>
              </w:rPr>
              <w:t>B50013-2006</w:t>
            </w:r>
            <w:r>
              <w:rPr>
                <w:rFonts w:hint="eastAsia" w:ascii="Calibri" w:hAnsi="Calibri" w:eastAsia="宋体" w:cs="Times New Roman"/>
                <w:color w:val="auto"/>
                <w:sz w:val="24"/>
              </w:rPr>
              <w:t>）提供的净水厂排泥水干泥量计算公式为：</w:t>
            </w:r>
          </w:p>
          <w:p w14:paraId="68125150">
            <w:pPr>
              <w:keepNext w:val="0"/>
              <w:keepLines w:val="0"/>
              <w:suppressLineNumbers w:val="0"/>
              <w:spacing w:before="0" w:beforeAutospacing="0" w:after="0" w:afterAutospacing="0" w:line="360" w:lineRule="auto"/>
              <w:ind w:left="0" w:right="0" w:firstLine="480" w:firstLineChars="200"/>
              <w:jc w:val="center"/>
              <w:rPr>
                <w:rFonts w:hint="eastAsia" w:ascii="Calibri" w:hAnsi="Calibri" w:eastAsia="宋体" w:cs="Times New Roman"/>
                <w:color w:val="auto"/>
                <w:sz w:val="24"/>
              </w:rPr>
            </w:pPr>
            <w:r>
              <w:rPr>
                <w:rFonts w:hint="eastAsia" w:ascii="Calibri" w:hAnsi="Calibri" w:eastAsia="宋体" w:cs="Times New Roman"/>
                <w:color w:val="auto"/>
                <w:sz w:val="24"/>
              </w:rPr>
              <w:t>S</w:t>
            </w:r>
            <w:r>
              <w:rPr>
                <w:rFonts w:ascii="Calibri" w:hAnsi="Calibri" w:eastAsia="宋体" w:cs="Times New Roman"/>
                <w:color w:val="auto"/>
                <w:sz w:val="24"/>
              </w:rPr>
              <w:t>=</w:t>
            </w:r>
            <w:r>
              <w:rPr>
                <w:rFonts w:hint="eastAsia" w:ascii="Calibri" w:hAnsi="Calibri" w:eastAsia="宋体" w:cs="Times New Roman"/>
                <w:color w:val="auto"/>
                <w:sz w:val="24"/>
              </w:rPr>
              <w:t>（K</w:t>
            </w:r>
            <w:r>
              <w:rPr>
                <w:rFonts w:ascii="Calibri" w:hAnsi="Calibri" w:eastAsia="宋体" w:cs="Times New Roman"/>
                <w:color w:val="auto"/>
                <w:sz w:val="24"/>
                <w:vertAlign w:val="subscript"/>
              </w:rPr>
              <w:t>1</w:t>
            </w:r>
            <w:r>
              <w:rPr>
                <w:rFonts w:ascii="Calibri" w:hAnsi="Calibri" w:eastAsia="宋体" w:cs="Times New Roman"/>
                <w:color w:val="auto"/>
                <w:sz w:val="24"/>
              </w:rPr>
              <w:t>C</w:t>
            </w:r>
            <w:r>
              <w:rPr>
                <w:rFonts w:ascii="Calibri" w:hAnsi="Calibri" w:eastAsia="宋体" w:cs="Times New Roman"/>
                <w:color w:val="auto"/>
                <w:sz w:val="24"/>
                <w:vertAlign w:val="subscript"/>
              </w:rPr>
              <w:t>0</w:t>
            </w:r>
            <w:r>
              <w:rPr>
                <w:rFonts w:ascii="Calibri" w:hAnsi="Calibri" w:eastAsia="宋体" w:cs="Times New Roman"/>
                <w:color w:val="auto"/>
                <w:sz w:val="24"/>
              </w:rPr>
              <w:t>+K</w:t>
            </w:r>
            <w:r>
              <w:rPr>
                <w:rFonts w:ascii="Calibri" w:hAnsi="Calibri" w:eastAsia="宋体" w:cs="Times New Roman"/>
                <w:color w:val="auto"/>
                <w:sz w:val="24"/>
                <w:vertAlign w:val="subscript"/>
              </w:rPr>
              <w:t>2</w:t>
            </w:r>
            <w:r>
              <w:rPr>
                <w:rFonts w:ascii="Calibri" w:hAnsi="Calibri" w:eastAsia="宋体" w:cs="Times New Roman"/>
                <w:color w:val="auto"/>
                <w:sz w:val="24"/>
              </w:rPr>
              <w:t>D</w:t>
            </w:r>
            <w:r>
              <w:rPr>
                <w:rFonts w:hint="eastAsia" w:ascii="Calibri" w:hAnsi="Calibri" w:eastAsia="宋体" w:cs="Times New Roman"/>
                <w:color w:val="auto"/>
                <w:sz w:val="24"/>
              </w:rPr>
              <w:t>）×Q×1</w:t>
            </w:r>
            <w:r>
              <w:rPr>
                <w:rFonts w:ascii="Calibri" w:hAnsi="Calibri" w:eastAsia="宋体" w:cs="Times New Roman"/>
                <w:color w:val="auto"/>
                <w:sz w:val="24"/>
              </w:rPr>
              <w:t>0</w:t>
            </w:r>
            <w:r>
              <w:rPr>
                <w:rFonts w:ascii="Calibri" w:hAnsi="Calibri" w:eastAsia="宋体" w:cs="Times New Roman"/>
                <w:color w:val="auto"/>
                <w:sz w:val="24"/>
                <w:vertAlign w:val="superscript"/>
              </w:rPr>
              <w:t>-6</w:t>
            </w:r>
          </w:p>
          <w:p w14:paraId="340D6987">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式中：</w:t>
            </w:r>
            <w:r>
              <w:rPr>
                <w:rFonts w:ascii="Calibri" w:hAnsi="Calibri" w:eastAsia="宋体" w:cs="Times New Roman"/>
                <w:color w:val="auto"/>
                <w:sz w:val="24"/>
              </w:rPr>
              <w:t>C</w:t>
            </w:r>
            <w:r>
              <w:rPr>
                <w:rFonts w:ascii="Calibri" w:hAnsi="Calibri" w:eastAsia="宋体" w:cs="Times New Roman"/>
                <w:color w:val="auto"/>
                <w:sz w:val="24"/>
                <w:vertAlign w:val="subscript"/>
              </w:rPr>
              <w:t>0</w:t>
            </w:r>
            <w:r>
              <w:rPr>
                <w:rFonts w:hint="eastAsia" w:ascii="Calibri" w:hAnsi="Calibri" w:eastAsia="宋体" w:cs="Times New Roman"/>
                <w:color w:val="auto"/>
                <w:sz w:val="24"/>
              </w:rPr>
              <w:t>—原水浊度设计取值（N</w:t>
            </w:r>
            <w:r>
              <w:rPr>
                <w:rFonts w:ascii="Calibri" w:hAnsi="Calibri" w:eastAsia="宋体" w:cs="Times New Roman"/>
                <w:color w:val="auto"/>
                <w:sz w:val="24"/>
              </w:rPr>
              <w:t>TU</w:t>
            </w:r>
            <w:r>
              <w:rPr>
                <w:rFonts w:hint="eastAsia" w:ascii="Calibri" w:hAnsi="Calibri" w:eastAsia="宋体" w:cs="Times New Roman"/>
                <w:color w:val="auto"/>
                <w:sz w:val="24"/>
              </w:rPr>
              <w:t>），</w:t>
            </w:r>
            <w:r>
              <w:rPr>
                <w:rFonts w:hint="eastAsia" w:ascii="Calibri" w:hAnsi="Calibri" w:eastAsia="宋体" w:cs="Times New Roman"/>
                <w:color w:val="auto"/>
                <w:sz w:val="24"/>
                <w:highlight w:val="none"/>
              </w:rPr>
              <w:t>本次取20</w:t>
            </w:r>
            <w:r>
              <w:rPr>
                <w:rFonts w:hint="eastAsia" w:ascii="Calibri" w:hAnsi="Calibri" w:eastAsia="宋体" w:cs="Times New Roman"/>
                <w:color w:val="auto"/>
                <w:sz w:val="24"/>
              </w:rPr>
              <w:t>；</w:t>
            </w:r>
          </w:p>
          <w:p w14:paraId="10FFFE20">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K</w:t>
            </w:r>
            <w:r>
              <w:rPr>
                <w:rFonts w:ascii="Calibri" w:hAnsi="Calibri" w:eastAsia="宋体" w:cs="Times New Roman"/>
                <w:color w:val="auto"/>
                <w:sz w:val="24"/>
                <w:vertAlign w:val="subscript"/>
              </w:rPr>
              <w:t>1</w:t>
            </w:r>
            <w:r>
              <w:rPr>
                <w:rFonts w:hint="eastAsia" w:ascii="Calibri" w:hAnsi="Calibri" w:eastAsia="宋体" w:cs="Times New Roman"/>
                <w:color w:val="auto"/>
                <w:sz w:val="24"/>
              </w:rPr>
              <w:t>—原水浊度单位NTU与悬浮固体单位mg/L的换算系数，应经过实测确定；由于本工程无实测资料，据国内外有关资料介绍，一般在0.7～2.2。本工程SS与NTU 的比值暂取</w:t>
            </w:r>
            <w:r>
              <w:rPr>
                <w:rFonts w:hint="eastAsia" w:ascii="Calibri" w:hAnsi="Calibri" w:eastAsia="宋体" w:cs="Times New Roman"/>
                <w:color w:val="auto"/>
                <w:sz w:val="24"/>
                <w:lang w:val="en-US" w:eastAsia="zh-CN"/>
              </w:rPr>
              <w:t>1.3</w:t>
            </w:r>
            <w:r>
              <w:rPr>
                <w:rFonts w:hint="eastAsia" w:ascii="Calibri" w:hAnsi="Calibri" w:eastAsia="宋体" w:cs="Times New Roman"/>
                <w:color w:val="auto"/>
                <w:sz w:val="24"/>
              </w:rPr>
              <w:t>；</w:t>
            </w:r>
          </w:p>
          <w:p w14:paraId="4FB91997">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D—药剂投加量（m</w:t>
            </w:r>
            <w:r>
              <w:rPr>
                <w:rFonts w:ascii="Calibri" w:hAnsi="Calibri" w:eastAsia="宋体" w:cs="Times New Roman"/>
                <w:color w:val="auto"/>
                <w:sz w:val="24"/>
              </w:rPr>
              <w:t>g/L</w:t>
            </w:r>
            <w:r>
              <w:rPr>
                <w:rFonts w:hint="eastAsia" w:ascii="Calibri" w:hAnsi="Calibri" w:eastAsia="宋体" w:cs="Times New Roman"/>
                <w:color w:val="auto"/>
                <w:sz w:val="24"/>
              </w:rPr>
              <w:t>）。采用的絮凝剂为聚合氯化铝，</w:t>
            </w:r>
            <w:r>
              <w:rPr>
                <w:rFonts w:hint="eastAsia" w:ascii="Calibri" w:hAnsi="Calibri" w:eastAsia="宋体" w:cs="Times New Roman"/>
                <w:color w:val="auto"/>
                <w:sz w:val="24"/>
                <w:lang w:val="en-US" w:eastAsia="zh-CN"/>
              </w:rPr>
              <w:t>项目</w:t>
            </w:r>
            <w:r>
              <w:rPr>
                <w:rFonts w:hint="eastAsia" w:ascii="Calibri" w:hAnsi="Calibri" w:eastAsia="宋体" w:cs="Times New Roman"/>
                <w:color w:val="auto"/>
                <w:sz w:val="24"/>
              </w:rPr>
              <w:t>聚合氯化铝平均投加量约为</w:t>
            </w:r>
            <w:r>
              <w:rPr>
                <w:rFonts w:hint="eastAsia" w:ascii="Calibri" w:hAnsi="Calibri" w:eastAsia="宋体" w:cs="Times New Roman"/>
                <w:color w:val="auto"/>
                <w:sz w:val="24"/>
                <w:lang w:val="en-US" w:eastAsia="zh-CN"/>
              </w:rPr>
              <w:t>25</w:t>
            </w:r>
            <w:r>
              <w:rPr>
                <w:rFonts w:hint="eastAsia" w:ascii="Calibri" w:hAnsi="Calibri" w:eastAsia="宋体" w:cs="Times New Roman"/>
                <w:color w:val="auto"/>
                <w:sz w:val="24"/>
              </w:rPr>
              <w:t>mg/L（聚合氯化铝铁中有效成份Al</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O</w:t>
            </w:r>
            <w:r>
              <w:rPr>
                <w:rFonts w:hint="eastAsia" w:ascii="Calibri" w:hAnsi="Calibri" w:eastAsia="宋体" w:cs="Times New Roman"/>
                <w:color w:val="auto"/>
                <w:sz w:val="24"/>
                <w:vertAlign w:val="subscript"/>
              </w:rPr>
              <w:t>3</w:t>
            </w:r>
            <w:r>
              <w:rPr>
                <w:rFonts w:hint="eastAsia" w:ascii="Calibri" w:hAnsi="Calibri" w:eastAsia="宋体" w:cs="Times New Roman"/>
                <w:color w:val="auto"/>
                <w:sz w:val="24"/>
              </w:rPr>
              <w:t>按10%计）；</w:t>
            </w:r>
          </w:p>
          <w:p w14:paraId="62708489">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K</w:t>
            </w:r>
            <w:r>
              <w:rPr>
                <w:rFonts w:ascii="Calibri" w:hAnsi="Calibri" w:eastAsia="宋体" w:cs="Times New Roman"/>
                <w:color w:val="auto"/>
                <w:sz w:val="24"/>
                <w:vertAlign w:val="subscript"/>
              </w:rPr>
              <w:t>2</w:t>
            </w:r>
            <w:r>
              <w:rPr>
                <w:rFonts w:hint="eastAsia" w:ascii="Calibri" w:hAnsi="Calibri" w:eastAsia="宋体" w:cs="Times New Roman"/>
                <w:color w:val="auto"/>
                <w:sz w:val="24"/>
              </w:rPr>
              <w:t>—药剂转化成泥量的系数，取1</w:t>
            </w:r>
            <w:r>
              <w:rPr>
                <w:rFonts w:ascii="Calibri" w:hAnsi="Calibri" w:eastAsia="宋体" w:cs="Times New Roman"/>
                <w:color w:val="auto"/>
                <w:sz w:val="24"/>
              </w:rPr>
              <w:t>.53</w:t>
            </w:r>
            <w:r>
              <w:rPr>
                <w:rFonts w:hint="eastAsia" w:ascii="Calibri" w:hAnsi="Calibri" w:eastAsia="宋体" w:cs="Times New Roman"/>
                <w:color w:val="auto"/>
                <w:sz w:val="24"/>
              </w:rPr>
              <w:t>；</w:t>
            </w:r>
          </w:p>
          <w:p w14:paraId="0125404A">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Q</w:t>
            </w:r>
            <w:r>
              <w:rPr>
                <w:rFonts w:hint="eastAsia" w:ascii="Calibri" w:hAnsi="Calibri" w:eastAsia="宋体" w:cs="Times New Roman"/>
                <w:color w:val="auto"/>
                <w:sz w:val="24"/>
              </w:rPr>
              <w:t>—原水流量，</w:t>
            </w:r>
            <w:r>
              <w:rPr>
                <w:rFonts w:hint="eastAsia" w:ascii="Calibri" w:hAnsi="Calibri" w:eastAsia="宋体" w:cs="Times New Roman"/>
                <w:color w:val="auto"/>
                <w:sz w:val="24"/>
                <w:lang w:val="en-US" w:eastAsia="zh-CN"/>
              </w:rPr>
              <w:t>本次</w:t>
            </w:r>
            <w:r>
              <w:rPr>
                <w:rFonts w:hint="eastAsia" w:ascii="Calibri" w:hAnsi="Calibri" w:eastAsia="宋体" w:cs="Times New Roman"/>
                <w:color w:val="auto"/>
                <w:sz w:val="24"/>
              </w:rPr>
              <w:t>扩建</w:t>
            </w:r>
            <w:r>
              <w:rPr>
                <w:rFonts w:hint="eastAsia" w:ascii="Calibri" w:hAnsi="Calibri" w:eastAsia="宋体" w:cs="Times New Roman"/>
                <w:color w:val="auto"/>
                <w:sz w:val="24"/>
                <w:lang w:val="en-US" w:eastAsia="zh-CN"/>
              </w:rPr>
              <w:t>供水</w:t>
            </w:r>
            <w:r>
              <w:rPr>
                <w:rFonts w:hint="eastAsia" w:ascii="Calibri" w:hAnsi="Calibri" w:eastAsia="宋体" w:cs="Times New Roman"/>
                <w:color w:val="auto"/>
                <w:sz w:val="24"/>
              </w:rPr>
              <w:t>规模</w:t>
            </w:r>
            <w:r>
              <w:rPr>
                <w:rFonts w:hint="eastAsia" w:ascii="Calibri" w:hAnsi="Calibri" w:eastAsia="宋体" w:cs="Times New Roman"/>
                <w:color w:val="auto"/>
                <w:sz w:val="24"/>
                <w:lang w:val="en-US" w:eastAsia="zh-CN"/>
              </w:rPr>
              <w:t>3</w:t>
            </w:r>
            <w:r>
              <w:rPr>
                <w:rFonts w:hint="eastAsia" w:ascii="Calibri" w:hAnsi="Calibri" w:eastAsia="宋体" w:cs="Times New Roman"/>
                <w:color w:val="auto"/>
                <w:sz w:val="24"/>
              </w:rPr>
              <w:t>万m</w:t>
            </w:r>
            <w:r>
              <w:rPr>
                <w:rFonts w:ascii="Calibri" w:hAnsi="Calibri" w:eastAsia="宋体" w:cs="Times New Roman"/>
                <w:color w:val="auto"/>
                <w:sz w:val="24"/>
                <w:vertAlign w:val="superscript"/>
              </w:rPr>
              <w:t>3</w:t>
            </w:r>
            <w:r>
              <w:rPr>
                <w:rFonts w:ascii="Calibri" w:hAnsi="Calibri" w:eastAsia="宋体" w:cs="Times New Roman"/>
                <w:color w:val="auto"/>
                <w:sz w:val="24"/>
              </w:rPr>
              <w:t>/d</w:t>
            </w:r>
            <w:r>
              <w:rPr>
                <w:rFonts w:hint="eastAsia" w:ascii="Calibri" w:hAnsi="Calibri" w:eastAsia="宋体" w:cs="Times New Roman"/>
                <w:color w:val="auto"/>
                <w:sz w:val="24"/>
              </w:rPr>
              <w:t>；</w:t>
            </w:r>
          </w:p>
          <w:p w14:paraId="596580C7">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S—干泥量（</w:t>
            </w:r>
            <w:r>
              <w:rPr>
                <w:rFonts w:ascii="Calibri" w:hAnsi="Calibri" w:eastAsia="宋体" w:cs="Times New Roman"/>
                <w:color w:val="auto"/>
                <w:sz w:val="24"/>
              </w:rPr>
              <w:t>t/d</w:t>
            </w:r>
            <w:r>
              <w:rPr>
                <w:rFonts w:hint="eastAsia" w:ascii="Calibri" w:hAnsi="Calibri" w:eastAsia="宋体" w:cs="Times New Roman"/>
                <w:color w:val="auto"/>
                <w:sz w:val="24"/>
              </w:rPr>
              <w:t>）。</w:t>
            </w:r>
          </w:p>
          <w:p w14:paraId="12A872E4">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根据上式可计算出</w:t>
            </w:r>
            <w:r>
              <w:rPr>
                <w:rFonts w:hint="eastAsia" w:ascii="Calibri" w:hAnsi="Calibri" w:eastAsia="宋体" w:cs="Times New Roman"/>
                <w:color w:val="auto"/>
                <w:sz w:val="24"/>
                <w:lang w:val="en-US" w:eastAsia="zh-CN"/>
              </w:rPr>
              <w:t>本项目</w:t>
            </w:r>
            <w:r>
              <w:rPr>
                <w:rFonts w:hint="eastAsia" w:ascii="Calibri" w:hAnsi="Calibri" w:eastAsia="宋体" w:cs="Times New Roman"/>
                <w:color w:val="auto"/>
                <w:sz w:val="24"/>
              </w:rPr>
              <w:t>干泥量为S</w:t>
            </w:r>
            <w:r>
              <w:rPr>
                <w:rFonts w:ascii="Calibri" w:hAnsi="Calibri" w:eastAsia="宋体" w:cs="Times New Roman"/>
                <w:color w:val="auto"/>
                <w:sz w:val="24"/>
              </w:rPr>
              <w:t>=</w:t>
            </w:r>
            <w:r>
              <w:rPr>
                <w:rFonts w:hint="eastAsia" w:ascii="Calibri" w:hAnsi="Calibri" w:eastAsia="宋体" w:cs="Times New Roman"/>
                <w:color w:val="auto"/>
                <w:sz w:val="24"/>
              </w:rPr>
              <w:t>（K</w:t>
            </w:r>
            <w:r>
              <w:rPr>
                <w:rFonts w:ascii="Calibri" w:hAnsi="Calibri" w:eastAsia="宋体" w:cs="Times New Roman"/>
                <w:color w:val="auto"/>
                <w:sz w:val="24"/>
                <w:vertAlign w:val="subscript"/>
              </w:rPr>
              <w:t>1</w:t>
            </w:r>
            <w:r>
              <w:rPr>
                <w:rFonts w:ascii="Calibri" w:hAnsi="Calibri" w:eastAsia="宋体" w:cs="Times New Roman"/>
                <w:color w:val="auto"/>
                <w:sz w:val="24"/>
              </w:rPr>
              <w:t>C</w:t>
            </w:r>
            <w:r>
              <w:rPr>
                <w:rFonts w:ascii="Calibri" w:hAnsi="Calibri" w:eastAsia="宋体" w:cs="Times New Roman"/>
                <w:color w:val="auto"/>
                <w:sz w:val="24"/>
                <w:vertAlign w:val="subscript"/>
              </w:rPr>
              <w:t>0</w:t>
            </w:r>
            <w:r>
              <w:rPr>
                <w:rFonts w:ascii="Calibri" w:hAnsi="Calibri" w:eastAsia="宋体" w:cs="Times New Roman"/>
                <w:color w:val="auto"/>
                <w:sz w:val="24"/>
              </w:rPr>
              <w:t>+K</w:t>
            </w:r>
            <w:r>
              <w:rPr>
                <w:rFonts w:ascii="Calibri" w:hAnsi="Calibri" w:eastAsia="宋体" w:cs="Times New Roman"/>
                <w:color w:val="auto"/>
                <w:sz w:val="24"/>
                <w:vertAlign w:val="subscript"/>
              </w:rPr>
              <w:t>2</w:t>
            </w:r>
            <w:r>
              <w:rPr>
                <w:rFonts w:ascii="Calibri" w:hAnsi="Calibri" w:eastAsia="宋体" w:cs="Times New Roman"/>
                <w:color w:val="auto"/>
                <w:sz w:val="24"/>
              </w:rPr>
              <w:t>D</w:t>
            </w:r>
            <w:r>
              <w:rPr>
                <w:rFonts w:hint="eastAsia" w:ascii="Calibri" w:hAnsi="Calibri" w:eastAsia="宋体" w:cs="Times New Roman"/>
                <w:color w:val="auto"/>
                <w:sz w:val="24"/>
              </w:rPr>
              <w:t>）×Q×1</w:t>
            </w:r>
            <w:r>
              <w:rPr>
                <w:rFonts w:ascii="Calibri" w:hAnsi="Calibri" w:eastAsia="宋体" w:cs="Times New Roman"/>
                <w:color w:val="auto"/>
                <w:sz w:val="24"/>
              </w:rPr>
              <w:t>0</w:t>
            </w:r>
            <w:r>
              <w:rPr>
                <w:rFonts w:ascii="Calibri" w:hAnsi="Calibri" w:eastAsia="宋体" w:cs="Times New Roman"/>
                <w:color w:val="auto"/>
                <w:sz w:val="24"/>
                <w:vertAlign w:val="superscript"/>
              </w:rPr>
              <w:t>-6</w:t>
            </w:r>
            <w:r>
              <w:rPr>
                <w:rFonts w:hint="eastAsia" w:ascii="Calibri" w:hAnsi="Calibri" w:eastAsia="宋体" w:cs="Times New Roman"/>
                <w:color w:val="auto"/>
                <w:sz w:val="24"/>
              </w:rPr>
              <w:t>=（2</w:t>
            </w:r>
            <w:r>
              <w:rPr>
                <w:rFonts w:ascii="Calibri" w:hAnsi="Calibri" w:eastAsia="宋体" w:cs="Times New Roman"/>
                <w:color w:val="auto"/>
                <w:sz w:val="24"/>
              </w:rPr>
              <w:t>0</w:t>
            </w:r>
            <w:r>
              <w:rPr>
                <w:rFonts w:hint="eastAsia" w:ascii="Calibri" w:hAnsi="Calibri" w:eastAsia="宋体" w:cs="Times New Roman"/>
                <w:color w:val="auto"/>
                <w:sz w:val="24"/>
              </w:rPr>
              <w:t>×</w:t>
            </w:r>
            <w:r>
              <w:rPr>
                <w:rFonts w:hint="eastAsia" w:ascii="Calibri" w:hAnsi="Calibri" w:eastAsia="宋体" w:cs="Times New Roman"/>
                <w:color w:val="auto"/>
                <w:sz w:val="24"/>
                <w:lang w:val="en-US" w:eastAsia="zh-CN"/>
              </w:rPr>
              <w:t>1.3</w:t>
            </w:r>
            <w:r>
              <w:rPr>
                <w:rFonts w:ascii="Calibri" w:hAnsi="Calibri" w:eastAsia="宋体" w:cs="Times New Roman"/>
                <w:color w:val="auto"/>
                <w:sz w:val="24"/>
              </w:rPr>
              <w:t>+</w:t>
            </w:r>
            <w:r>
              <w:rPr>
                <w:rFonts w:hint="eastAsia" w:ascii="Calibri" w:hAnsi="Calibri" w:eastAsia="宋体" w:cs="Times New Roman"/>
                <w:color w:val="auto"/>
                <w:sz w:val="24"/>
                <w:lang w:val="en-US" w:eastAsia="zh-CN"/>
              </w:rPr>
              <w:t>25</w:t>
            </w:r>
            <w:r>
              <w:rPr>
                <w:rFonts w:hint="eastAsia" w:ascii="Calibri" w:hAnsi="Calibri" w:eastAsia="宋体" w:cs="Times New Roman"/>
                <w:color w:val="auto"/>
                <w:sz w:val="24"/>
              </w:rPr>
              <w:t>×</w:t>
            </w:r>
            <w:r>
              <w:rPr>
                <w:rFonts w:ascii="Calibri" w:hAnsi="Calibri" w:eastAsia="宋体" w:cs="Times New Roman"/>
                <w:color w:val="auto"/>
                <w:sz w:val="24"/>
              </w:rPr>
              <w:t>1.53</w:t>
            </w:r>
            <w:r>
              <w:rPr>
                <w:rFonts w:hint="eastAsia" w:ascii="Calibri" w:hAnsi="Calibri" w:eastAsia="宋体" w:cs="Times New Roman"/>
                <w:color w:val="auto"/>
                <w:sz w:val="24"/>
              </w:rPr>
              <w:t>×1</w:t>
            </w:r>
            <w:r>
              <w:rPr>
                <w:rFonts w:ascii="Calibri" w:hAnsi="Calibri" w:eastAsia="宋体" w:cs="Times New Roman"/>
                <w:color w:val="auto"/>
                <w:sz w:val="24"/>
              </w:rPr>
              <w:t>0</w:t>
            </w:r>
            <w:r>
              <w:rPr>
                <w:rFonts w:hint="eastAsia" w:ascii="Calibri" w:hAnsi="Calibri" w:eastAsia="宋体" w:cs="Times New Roman"/>
                <w:color w:val="auto"/>
                <w:sz w:val="24"/>
              </w:rPr>
              <w:t>%）×</w:t>
            </w:r>
            <w:r>
              <w:rPr>
                <w:rFonts w:hint="eastAsia" w:ascii="Calibri" w:hAnsi="Calibri" w:eastAsia="宋体" w:cs="Times New Roman"/>
                <w:color w:val="auto"/>
                <w:sz w:val="24"/>
                <w:lang w:val="en-US" w:eastAsia="zh-CN"/>
              </w:rPr>
              <w:t>3</w:t>
            </w:r>
            <w:r>
              <w:rPr>
                <w:rFonts w:ascii="Calibri" w:hAnsi="Calibri" w:eastAsia="宋体" w:cs="Times New Roman"/>
                <w:color w:val="auto"/>
                <w:sz w:val="24"/>
              </w:rPr>
              <w:t>0000</w:t>
            </w:r>
            <w:r>
              <w:rPr>
                <w:rFonts w:hint="eastAsia" w:ascii="Calibri" w:hAnsi="Calibri" w:eastAsia="宋体" w:cs="Times New Roman"/>
                <w:color w:val="auto"/>
                <w:sz w:val="24"/>
              </w:rPr>
              <w:t>×1</w:t>
            </w:r>
            <w:r>
              <w:rPr>
                <w:rFonts w:ascii="Calibri" w:hAnsi="Calibri" w:eastAsia="宋体" w:cs="Times New Roman"/>
                <w:color w:val="auto"/>
                <w:sz w:val="24"/>
              </w:rPr>
              <w:t>0</w:t>
            </w:r>
            <w:r>
              <w:rPr>
                <w:rFonts w:ascii="Calibri" w:hAnsi="Calibri" w:eastAsia="宋体" w:cs="Times New Roman"/>
                <w:color w:val="auto"/>
                <w:sz w:val="24"/>
                <w:vertAlign w:val="superscript"/>
              </w:rPr>
              <w:t>-6</w:t>
            </w:r>
            <w:r>
              <w:rPr>
                <w:rFonts w:hint="eastAsia" w:ascii="Calibri" w:hAnsi="Calibri" w:eastAsia="宋体" w:cs="Times New Roman"/>
                <w:color w:val="auto"/>
                <w:sz w:val="24"/>
              </w:rPr>
              <w:t>=</w:t>
            </w:r>
            <w:r>
              <w:rPr>
                <w:rFonts w:hint="eastAsia" w:ascii="Calibri" w:hAnsi="Calibri" w:eastAsia="宋体" w:cs="Times New Roman"/>
                <w:color w:val="auto"/>
                <w:sz w:val="24"/>
                <w:lang w:val="en-US" w:eastAsia="zh-CN"/>
              </w:rPr>
              <w:t>0.9</w:t>
            </w:r>
            <w:r>
              <w:rPr>
                <w:rFonts w:hint="eastAsia" w:ascii="Calibri" w:hAnsi="Calibri" w:eastAsia="宋体" w:cs="Times New Roman"/>
                <w:color w:val="auto"/>
                <w:sz w:val="24"/>
              </w:rPr>
              <w:t>t/d（</w:t>
            </w:r>
            <w:r>
              <w:rPr>
                <w:rFonts w:hint="eastAsia" w:ascii="Calibri" w:hAnsi="Calibri" w:eastAsia="宋体" w:cs="Times New Roman"/>
                <w:color w:val="auto"/>
                <w:sz w:val="24"/>
                <w:lang w:val="en-US" w:eastAsia="zh-CN"/>
              </w:rPr>
              <w:t>328.5</w:t>
            </w:r>
            <w:r>
              <w:rPr>
                <w:rFonts w:hint="eastAsia" w:ascii="Calibri" w:hAnsi="Calibri" w:eastAsia="宋体" w:cs="Times New Roman"/>
                <w:color w:val="auto"/>
                <w:sz w:val="24"/>
              </w:rPr>
              <w:t>t/a），</w:t>
            </w:r>
            <w:r>
              <w:rPr>
                <w:rFonts w:hint="eastAsia" w:ascii="Calibri" w:hAnsi="Calibri" w:eastAsia="宋体" w:cs="Times New Roman"/>
                <w:color w:val="auto"/>
                <w:sz w:val="24"/>
                <w:lang w:val="en-US" w:eastAsia="zh-CN"/>
              </w:rPr>
              <w:t>改扩建后全厂干泥量为1.8</w:t>
            </w:r>
            <w:r>
              <w:rPr>
                <w:rFonts w:hint="eastAsia" w:ascii="Calibri" w:hAnsi="Calibri" w:eastAsia="宋体" w:cs="Times New Roman"/>
                <w:color w:val="auto"/>
                <w:sz w:val="24"/>
              </w:rPr>
              <w:t>t/d（</w:t>
            </w:r>
            <w:r>
              <w:rPr>
                <w:rFonts w:hint="eastAsia" w:ascii="Calibri" w:hAnsi="Calibri" w:eastAsia="宋体" w:cs="Times New Roman"/>
                <w:color w:val="auto"/>
                <w:sz w:val="24"/>
                <w:lang w:val="en-US" w:eastAsia="zh-CN"/>
              </w:rPr>
              <w:t>657</w:t>
            </w:r>
            <w:r>
              <w:rPr>
                <w:rFonts w:hint="eastAsia" w:ascii="Calibri" w:hAnsi="Calibri" w:eastAsia="宋体" w:cs="Times New Roman"/>
                <w:color w:val="auto"/>
                <w:sz w:val="24"/>
              </w:rPr>
              <w:t>t/a）</w:t>
            </w:r>
            <w:r>
              <w:rPr>
                <w:rFonts w:hint="eastAsia" w:ascii="Calibri" w:hAnsi="Calibri" w:eastAsia="宋体" w:cs="Times New Roman"/>
                <w:color w:val="auto"/>
                <w:sz w:val="24"/>
                <w:lang w:val="en-US" w:eastAsia="zh-CN"/>
              </w:rPr>
              <w:t>。</w:t>
            </w:r>
            <w:r>
              <w:rPr>
                <w:rFonts w:hint="eastAsia" w:ascii="Calibri" w:hAnsi="Calibri" w:eastAsia="宋体" w:cs="Times New Roman"/>
                <w:color w:val="auto"/>
                <w:sz w:val="24"/>
              </w:rPr>
              <w:t>脱水泥饼含水率约为</w:t>
            </w:r>
            <w:r>
              <w:rPr>
                <w:rFonts w:hint="eastAsia" w:ascii="Calibri" w:hAnsi="Calibri" w:eastAsia="宋体" w:cs="Times New Roman"/>
                <w:color w:val="auto"/>
                <w:sz w:val="24"/>
                <w:lang w:val="en-US" w:eastAsia="zh-CN"/>
              </w:rPr>
              <w:t>6</w:t>
            </w:r>
            <w:r>
              <w:rPr>
                <w:rFonts w:ascii="Calibri" w:hAnsi="Calibri" w:eastAsia="宋体" w:cs="Times New Roman"/>
                <w:color w:val="auto"/>
                <w:sz w:val="24"/>
              </w:rPr>
              <w:t>0</w:t>
            </w:r>
            <w:r>
              <w:rPr>
                <w:rFonts w:hint="eastAsia" w:ascii="Calibri" w:hAnsi="Calibri" w:eastAsia="宋体" w:cs="Times New Roman"/>
                <w:color w:val="auto"/>
                <w:sz w:val="24"/>
              </w:rPr>
              <w:t>%，</w:t>
            </w:r>
            <w:r>
              <w:rPr>
                <w:rFonts w:hint="eastAsia" w:ascii="Calibri" w:hAnsi="Calibri" w:eastAsia="宋体" w:cs="Times New Roman"/>
                <w:color w:val="auto"/>
                <w:sz w:val="24"/>
                <w:lang w:val="en-US" w:eastAsia="zh-CN"/>
              </w:rPr>
              <w:t>本项目</w:t>
            </w:r>
            <w:r>
              <w:rPr>
                <w:rFonts w:hint="eastAsia" w:ascii="Calibri" w:hAnsi="Calibri" w:eastAsia="宋体" w:cs="Times New Roman"/>
                <w:color w:val="auto"/>
                <w:sz w:val="24"/>
              </w:rPr>
              <w:t>脱水后的污泥产生量为</w:t>
            </w:r>
            <w:r>
              <w:rPr>
                <w:rFonts w:hint="eastAsia" w:ascii="Calibri" w:hAnsi="Calibri" w:eastAsia="宋体" w:cs="Times New Roman"/>
                <w:color w:val="auto"/>
                <w:sz w:val="24"/>
                <w:lang w:val="en-US" w:eastAsia="zh-CN"/>
              </w:rPr>
              <w:t>2.25</w:t>
            </w:r>
            <w:r>
              <w:rPr>
                <w:rFonts w:hint="eastAsia" w:ascii="Calibri" w:hAnsi="Calibri" w:eastAsia="宋体" w:cs="Times New Roman"/>
                <w:color w:val="auto"/>
                <w:sz w:val="24"/>
              </w:rPr>
              <w:t>t/d（</w:t>
            </w:r>
            <w:r>
              <w:rPr>
                <w:rFonts w:hint="eastAsia" w:ascii="Calibri" w:hAnsi="Calibri" w:eastAsia="宋体" w:cs="Times New Roman"/>
                <w:color w:val="auto"/>
                <w:sz w:val="24"/>
                <w:lang w:val="en-US" w:eastAsia="zh-CN"/>
              </w:rPr>
              <w:t>821.25</w:t>
            </w:r>
            <w:r>
              <w:rPr>
                <w:rFonts w:hint="eastAsia" w:ascii="Calibri" w:hAnsi="Calibri" w:eastAsia="宋体" w:cs="Times New Roman"/>
                <w:color w:val="auto"/>
                <w:sz w:val="24"/>
              </w:rPr>
              <w:t>t/a）</w:t>
            </w:r>
            <w:r>
              <w:rPr>
                <w:rFonts w:hint="eastAsia" w:ascii="Calibri" w:hAnsi="Calibri" w:eastAsia="宋体" w:cs="Times New Roman"/>
                <w:color w:val="auto"/>
                <w:sz w:val="24"/>
                <w:lang w:eastAsia="zh-CN"/>
              </w:rPr>
              <w:t>，</w:t>
            </w:r>
            <w:r>
              <w:rPr>
                <w:rFonts w:hint="eastAsia" w:ascii="Calibri" w:hAnsi="Calibri" w:eastAsia="宋体" w:cs="Times New Roman"/>
                <w:color w:val="auto"/>
                <w:sz w:val="24"/>
                <w:lang w:val="en-US" w:eastAsia="zh-CN"/>
              </w:rPr>
              <w:t>全厂</w:t>
            </w:r>
            <w:r>
              <w:rPr>
                <w:rFonts w:hint="eastAsia" w:ascii="Calibri" w:hAnsi="Calibri" w:eastAsia="宋体" w:cs="Times New Roman"/>
                <w:color w:val="auto"/>
                <w:sz w:val="24"/>
              </w:rPr>
              <w:t>脱水后的污泥产生量为</w:t>
            </w:r>
            <w:r>
              <w:rPr>
                <w:rFonts w:hint="eastAsia" w:ascii="Calibri" w:hAnsi="Calibri" w:eastAsia="宋体" w:cs="Times New Roman"/>
                <w:color w:val="auto"/>
                <w:sz w:val="24"/>
                <w:lang w:val="en-US" w:eastAsia="zh-CN"/>
              </w:rPr>
              <w:t>4.5</w:t>
            </w:r>
            <w:r>
              <w:rPr>
                <w:rFonts w:hint="eastAsia" w:ascii="Calibri" w:hAnsi="Calibri" w:eastAsia="宋体" w:cs="Times New Roman"/>
                <w:color w:val="auto"/>
                <w:sz w:val="24"/>
              </w:rPr>
              <w:t>t/d（</w:t>
            </w:r>
            <w:r>
              <w:rPr>
                <w:rFonts w:hint="eastAsia" w:ascii="Calibri" w:hAnsi="Calibri" w:eastAsia="宋体" w:cs="Times New Roman"/>
                <w:color w:val="auto"/>
                <w:sz w:val="24"/>
                <w:lang w:val="en-US" w:eastAsia="zh-CN"/>
              </w:rPr>
              <w:t>1642.5</w:t>
            </w:r>
            <w:r>
              <w:rPr>
                <w:rFonts w:hint="eastAsia" w:ascii="Calibri" w:hAnsi="Calibri" w:eastAsia="宋体" w:cs="Times New Roman"/>
                <w:color w:val="auto"/>
                <w:sz w:val="24"/>
              </w:rPr>
              <w:t>t/a）。</w:t>
            </w:r>
          </w:p>
          <w:p w14:paraId="27FE73C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ascii="Calibri" w:hAnsi="Calibri" w:eastAsia="宋体" w:cs="Times New Roman"/>
                <w:color w:val="auto"/>
                <w:sz w:val="24"/>
              </w:rPr>
              <w:t>考虑到该污泥中除含有一定量的无机物和生产中投加的少量</w:t>
            </w:r>
            <w:r>
              <w:rPr>
                <w:rFonts w:hint="eastAsia" w:ascii="Calibri" w:hAnsi="Calibri" w:eastAsia="宋体" w:cs="Times New Roman"/>
                <w:color w:val="auto"/>
                <w:sz w:val="24"/>
                <w:lang w:val="en-US" w:eastAsia="zh-CN"/>
              </w:rPr>
              <w:t>药剂</w:t>
            </w:r>
            <w:r>
              <w:rPr>
                <w:rFonts w:ascii="Calibri" w:hAnsi="Calibri" w:eastAsia="宋体" w:cs="Times New Roman"/>
                <w:color w:val="auto"/>
                <w:sz w:val="24"/>
              </w:rPr>
              <w:t>外，基本上无其它有毒、有害物质，建设单位拟将</w:t>
            </w:r>
            <w:r>
              <w:rPr>
                <w:rFonts w:hint="eastAsia" w:ascii="Calibri" w:hAnsi="Calibri" w:eastAsia="宋体" w:cs="Times New Roman"/>
                <w:color w:val="auto"/>
                <w:sz w:val="24"/>
                <w:lang w:val="en-US" w:eastAsia="zh-CN"/>
              </w:rPr>
              <w:t>干化后的</w:t>
            </w:r>
            <w:r>
              <w:rPr>
                <w:rFonts w:ascii="Calibri" w:hAnsi="Calibri" w:eastAsia="宋体" w:cs="Times New Roman"/>
                <w:color w:val="auto"/>
                <w:sz w:val="24"/>
              </w:rPr>
              <w:t>污泥</w:t>
            </w:r>
            <w:r>
              <w:rPr>
                <w:rFonts w:hint="eastAsia" w:ascii="Calibri" w:hAnsi="Calibri" w:eastAsia="宋体" w:cs="Times New Roman"/>
                <w:bCs/>
                <w:color w:val="auto"/>
                <w:sz w:val="24"/>
              </w:rPr>
              <w:t>外运至城市垃圾场进行卫生填埋</w:t>
            </w:r>
            <w:r>
              <w:rPr>
                <w:rFonts w:ascii="Calibri" w:hAnsi="Calibri" w:eastAsia="宋体" w:cs="Times New Roman"/>
                <w:color w:val="auto"/>
                <w:sz w:val="24"/>
              </w:rPr>
              <w:t>。</w:t>
            </w:r>
            <w:r>
              <w:rPr>
                <w:rFonts w:hint="eastAsia" w:ascii="Calibri" w:hAnsi="Calibri" w:eastAsia="宋体" w:cs="Times New Roman"/>
                <w:bCs/>
                <w:color w:val="auto"/>
                <w:sz w:val="24"/>
              </w:rPr>
              <w:t>根据生态环境部发布2024年第4号公告《固体废物分类与代码目录》</w:t>
            </w:r>
            <w:r>
              <w:rPr>
                <w:rFonts w:hint="eastAsia" w:ascii="Times New Roman" w:hAnsi="Times New Roman" w:eastAsia="宋体" w:cs="Times New Roman"/>
                <w:strike w:val="0"/>
                <w:dstrike w:val="0"/>
                <w:color w:val="auto"/>
                <w:sz w:val="24"/>
                <w:highlight w:val="none"/>
              </w:rPr>
              <w:t>，</w:t>
            </w:r>
            <w:r>
              <w:rPr>
                <w:rFonts w:hint="eastAsia" w:ascii="Calibri" w:hAnsi="Calibri" w:eastAsia="宋体" w:cs="Times New Roman"/>
                <w:color w:val="auto"/>
                <w:sz w:val="24"/>
                <w:highlight w:val="none"/>
                <w:lang w:val="en-US" w:eastAsia="zh-CN"/>
              </w:rPr>
              <w:t>污泥</w:t>
            </w:r>
            <w:r>
              <w:rPr>
                <w:rFonts w:hint="eastAsia" w:ascii="Times New Roman" w:hAnsi="Times New Roman" w:eastAsia="宋体" w:cs="Times New Roman"/>
                <w:strike w:val="0"/>
                <w:dstrike w:val="0"/>
                <w:color w:val="auto"/>
                <w:sz w:val="24"/>
                <w:highlight w:val="none"/>
              </w:rPr>
              <w:t>属于</w:t>
            </w:r>
            <w:r>
              <w:rPr>
                <w:rFonts w:hint="eastAsia" w:ascii="Times New Roman" w:hAnsi="Times New Roman" w:eastAsia="宋体" w:cs="Times New Roman"/>
                <w:strike w:val="0"/>
                <w:dstrike w:val="0"/>
                <w:color w:val="auto"/>
                <w:sz w:val="24"/>
                <w:highlight w:val="none"/>
                <w:lang w:val="en-US" w:eastAsia="zh-CN"/>
              </w:rPr>
              <w:t>一般固废</w:t>
            </w:r>
            <w:r>
              <w:rPr>
                <w:rFonts w:hint="eastAsia" w:ascii="Times New Roman" w:hAnsi="Times New Roman" w:eastAsia="宋体" w:cs="Times New Roman"/>
                <w:strike w:val="0"/>
                <w:dstrike w:val="0"/>
                <w:color w:val="auto"/>
                <w:sz w:val="24"/>
                <w:highlight w:val="none"/>
              </w:rPr>
              <w:t>，代码为</w:t>
            </w:r>
            <w:r>
              <w:rPr>
                <w:rFonts w:hint="default" w:ascii="Times New Roman" w:hAnsi="Times New Roman" w:eastAsia="宋体" w:cs="Times New Roman"/>
                <w:sz w:val="24"/>
                <w:szCs w:val="24"/>
              </w:rPr>
              <w:t>461-001-S90</w:t>
            </w:r>
            <w:r>
              <w:rPr>
                <w:rFonts w:hint="default" w:ascii="Times New Roman" w:hAnsi="Times New Roman" w:eastAsia="宋体" w:cs="Times New Roman"/>
                <w:bCs/>
                <w:color w:val="auto"/>
                <w:sz w:val="24"/>
                <w:szCs w:val="24"/>
              </w:rPr>
              <w:t>。</w:t>
            </w:r>
          </w:p>
          <w:p w14:paraId="69B4ADEA">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lang w:eastAsia="zh-CN"/>
              </w:rPr>
            </w:pPr>
            <w:r>
              <w:rPr>
                <w:rFonts w:hint="default" w:ascii="Times New Roman" w:hAnsi="Times New Roman" w:eastAsia="宋体" w:cs="Times New Roman"/>
                <w:bCs/>
                <w:sz w:val="24"/>
              </w:rPr>
              <w:t>②</w:t>
            </w:r>
            <w:r>
              <w:rPr>
                <w:rFonts w:hint="eastAsia" w:ascii="Calibri" w:hAnsi="Calibri" w:eastAsia="宋体" w:cs="Times New Roman"/>
                <w:bCs/>
                <w:sz w:val="24"/>
              </w:rPr>
              <w:t>废包装</w:t>
            </w:r>
            <w:r>
              <w:rPr>
                <w:rFonts w:hint="eastAsia" w:ascii="Calibri" w:hAnsi="Calibri" w:eastAsia="宋体" w:cs="Times New Roman"/>
                <w:bCs/>
                <w:sz w:val="24"/>
                <w:lang w:val="en-US" w:eastAsia="zh-CN"/>
              </w:rPr>
              <w:t>袋</w:t>
            </w:r>
          </w:p>
          <w:p w14:paraId="6BF56990">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r>
              <w:rPr>
                <w:rFonts w:hint="eastAsia" w:ascii="Calibri" w:hAnsi="Calibri" w:eastAsia="宋体" w:cs="Times New Roman"/>
                <w:bCs/>
                <w:color w:val="auto"/>
                <w:sz w:val="24"/>
              </w:rPr>
              <w:t>本项目</w:t>
            </w:r>
            <w:r>
              <w:rPr>
                <w:rFonts w:hint="eastAsia" w:ascii="Calibri" w:hAnsi="Calibri" w:eastAsia="宋体" w:cs="Times New Roman"/>
                <w:bCs/>
                <w:color w:val="auto"/>
                <w:sz w:val="24"/>
                <w:lang w:val="en-US" w:eastAsia="zh-CN"/>
              </w:rPr>
              <w:t>PAM、PAC包装会产生废包装袋</w:t>
            </w:r>
            <w:r>
              <w:rPr>
                <w:rFonts w:hint="eastAsia" w:ascii="Calibri" w:hAnsi="Calibri" w:eastAsia="宋体" w:cs="Times New Roman"/>
                <w:bCs/>
                <w:color w:val="auto"/>
                <w:sz w:val="24"/>
              </w:rPr>
              <w:t>，根据企业的生产规模，废包装</w:t>
            </w:r>
            <w:r>
              <w:rPr>
                <w:rFonts w:hint="eastAsia" w:ascii="Calibri" w:hAnsi="Calibri" w:eastAsia="宋体" w:cs="Times New Roman"/>
                <w:bCs/>
                <w:color w:val="auto"/>
                <w:sz w:val="24"/>
                <w:lang w:val="en-US" w:eastAsia="zh-CN"/>
              </w:rPr>
              <w:t>袋</w:t>
            </w:r>
            <w:r>
              <w:rPr>
                <w:rFonts w:hint="eastAsia" w:ascii="Calibri" w:hAnsi="Calibri" w:eastAsia="宋体" w:cs="Times New Roman"/>
                <w:bCs/>
                <w:color w:val="auto"/>
                <w:sz w:val="24"/>
              </w:rPr>
              <w:t>的产生量为</w:t>
            </w:r>
            <w:r>
              <w:rPr>
                <w:rFonts w:hint="eastAsia" w:ascii="Calibri" w:hAnsi="Calibri" w:eastAsia="宋体" w:cs="Times New Roman"/>
                <w:bCs/>
                <w:color w:val="auto"/>
                <w:sz w:val="24"/>
                <w:lang w:val="en-US" w:eastAsia="zh-CN"/>
              </w:rPr>
              <w:t>0.5t</w:t>
            </w:r>
            <w:r>
              <w:rPr>
                <w:rFonts w:hint="eastAsia" w:ascii="Calibri" w:hAnsi="Calibri" w:eastAsia="宋体" w:cs="Times New Roman"/>
                <w:bCs/>
                <w:color w:val="auto"/>
                <w:sz w:val="24"/>
                <w:lang w:eastAsia="zh-CN"/>
              </w:rPr>
              <w:t>/a</w:t>
            </w:r>
            <w:r>
              <w:rPr>
                <w:rFonts w:hint="eastAsia" w:ascii="Calibri" w:hAnsi="Calibri" w:eastAsia="宋体" w:cs="Times New Roman"/>
                <w:bCs/>
                <w:color w:val="auto"/>
                <w:sz w:val="24"/>
              </w:rPr>
              <w:t>，堆存在机修间及仓库的一般固废暂存区，外售给相关单位。根据生态环境部发布2024年第4号公告《固体废物分类与代码目录》，废包装材料属于其中物质，代码为900-003-S17</w:t>
            </w:r>
            <w:r>
              <w:rPr>
                <w:rFonts w:hint="eastAsia" w:ascii="宋体" w:hAnsi="宋体" w:eastAsia="宋体" w:cs="宋体"/>
                <w:b w:val="0"/>
                <w:bCs w:val="0"/>
                <w:color w:val="auto"/>
                <w:sz w:val="21"/>
                <w:szCs w:val="21"/>
              </w:rPr>
              <w:t xml:space="preserve"> </w:t>
            </w:r>
            <w:r>
              <w:rPr>
                <w:rFonts w:hint="eastAsia" w:ascii="Calibri" w:hAnsi="Calibri" w:eastAsia="宋体" w:cs="Times New Roman"/>
                <w:bCs/>
                <w:color w:val="auto"/>
                <w:sz w:val="24"/>
              </w:rPr>
              <w:t>。</w:t>
            </w:r>
          </w:p>
          <w:p w14:paraId="3A65B68F">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lang w:val="en-US" w:eastAsia="zh-CN"/>
              </w:rPr>
            </w:pPr>
            <w:r>
              <w:rPr>
                <w:rFonts w:hint="eastAsia" w:ascii="宋体" w:hAnsi="宋体" w:eastAsia="宋体" w:cs="宋体"/>
                <w:bCs/>
                <w:color w:val="auto"/>
                <w:sz w:val="24"/>
              </w:rPr>
              <w:t>③</w:t>
            </w:r>
            <w:r>
              <w:rPr>
                <w:rFonts w:hint="eastAsia" w:ascii="宋体" w:hAnsi="宋体" w:eastAsia="宋体" w:cs="宋体"/>
                <w:bCs/>
                <w:color w:val="auto"/>
                <w:sz w:val="24"/>
                <w:lang w:val="en-US" w:eastAsia="zh-CN"/>
              </w:rPr>
              <w:t>沉淀渣</w:t>
            </w:r>
          </w:p>
          <w:p w14:paraId="198C1B93">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lang w:val="en-US" w:eastAsia="zh-CN"/>
              </w:rPr>
            </w:pPr>
            <w:r>
              <w:rPr>
                <w:rFonts w:hint="eastAsia" w:ascii="Calibri" w:hAnsi="Calibri" w:eastAsia="宋体" w:cs="Times New Roman"/>
                <w:bCs/>
                <w:color w:val="auto"/>
                <w:sz w:val="24"/>
              </w:rPr>
              <w:t>本项目</w:t>
            </w:r>
            <w:r>
              <w:rPr>
                <w:rFonts w:hint="eastAsia" w:ascii="Calibri" w:hAnsi="Calibri" w:eastAsia="宋体" w:cs="Times New Roman"/>
                <w:bCs/>
                <w:color w:val="000000"/>
                <w:sz w:val="24"/>
              </w:rPr>
              <w:t>滤池反冲洗废水经浓缩池</w:t>
            </w:r>
            <w:r>
              <w:rPr>
                <w:rFonts w:hint="eastAsia" w:ascii="Calibri" w:hAnsi="Calibri" w:eastAsia="宋体" w:cs="Times New Roman"/>
                <w:bCs/>
                <w:color w:val="000000"/>
                <w:sz w:val="24"/>
                <w:lang w:val="en-US" w:eastAsia="zh-CN"/>
              </w:rPr>
              <w:t>会产生沉淀渣</w:t>
            </w:r>
            <w:r>
              <w:rPr>
                <w:rFonts w:hint="eastAsia" w:ascii="Calibri" w:hAnsi="Calibri" w:eastAsia="宋体" w:cs="Times New Roman"/>
                <w:bCs/>
                <w:color w:val="auto"/>
                <w:sz w:val="24"/>
              </w:rPr>
              <w:t>，根据企业的生产规模，</w:t>
            </w:r>
            <w:r>
              <w:rPr>
                <w:rFonts w:hint="eastAsia" w:ascii="宋体" w:hAnsi="宋体" w:eastAsia="宋体" w:cs="宋体"/>
                <w:bCs/>
                <w:color w:val="auto"/>
                <w:sz w:val="24"/>
                <w:lang w:val="en-US" w:eastAsia="zh-CN"/>
              </w:rPr>
              <w:t>沉淀渣</w:t>
            </w:r>
            <w:r>
              <w:rPr>
                <w:rFonts w:hint="eastAsia" w:ascii="Calibri" w:hAnsi="Calibri" w:eastAsia="宋体" w:cs="Times New Roman"/>
                <w:bCs/>
                <w:color w:val="auto"/>
                <w:sz w:val="24"/>
              </w:rPr>
              <w:t>的产生量为</w:t>
            </w:r>
            <w:r>
              <w:rPr>
                <w:rFonts w:hint="eastAsia" w:ascii="Calibri" w:hAnsi="Calibri" w:eastAsia="宋体" w:cs="Times New Roman"/>
                <w:bCs/>
                <w:color w:val="000000"/>
                <w:sz w:val="24"/>
                <w:lang w:val="en-US" w:eastAsia="zh-CN"/>
              </w:rPr>
              <w:t>1m</w:t>
            </w:r>
            <w:r>
              <w:rPr>
                <w:rFonts w:hint="eastAsia" w:ascii="Calibri" w:hAnsi="Calibri" w:eastAsia="宋体" w:cs="Times New Roman"/>
                <w:bCs/>
                <w:color w:val="000000"/>
                <w:sz w:val="24"/>
                <w:vertAlign w:val="superscript"/>
                <w:lang w:val="en-US" w:eastAsia="zh-CN"/>
              </w:rPr>
              <w:t>3</w:t>
            </w:r>
            <w:r>
              <w:rPr>
                <w:rFonts w:hint="eastAsia" w:ascii="Calibri" w:hAnsi="Calibri" w:eastAsia="宋体" w:cs="Times New Roman"/>
                <w:bCs/>
                <w:color w:val="000000"/>
                <w:sz w:val="24"/>
                <w:lang w:val="en-US" w:eastAsia="zh-CN"/>
              </w:rPr>
              <w:t>/d（365t/a）</w:t>
            </w:r>
            <w:r>
              <w:rPr>
                <w:rFonts w:hint="eastAsia" w:ascii="Calibri" w:hAnsi="Calibri" w:eastAsia="宋体" w:cs="Times New Roman"/>
                <w:bCs/>
                <w:color w:val="auto"/>
                <w:sz w:val="24"/>
              </w:rPr>
              <w:t>，堆存在机修间及仓库的一般固废暂存区，外售给相关单位。根据生态环境部发布2024年第4号公告《固体废物分类与代码目录》，</w:t>
            </w:r>
            <w:r>
              <w:rPr>
                <w:rFonts w:hint="eastAsia" w:ascii="宋体" w:hAnsi="宋体" w:eastAsia="宋体" w:cs="宋体"/>
                <w:bCs/>
                <w:color w:val="auto"/>
                <w:sz w:val="24"/>
                <w:lang w:val="en-US" w:eastAsia="zh-CN"/>
              </w:rPr>
              <w:t>沉淀渣</w:t>
            </w:r>
            <w:r>
              <w:rPr>
                <w:rFonts w:hint="eastAsia" w:ascii="Calibri" w:hAnsi="Calibri" w:eastAsia="宋体" w:cs="Times New Roman"/>
                <w:bCs/>
                <w:color w:val="auto"/>
                <w:sz w:val="24"/>
              </w:rPr>
              <w:t>属于其中物质，代码为</w:t>
            </w:r>
            <w:r>
              <w:rPr>
                <w:rFonts w:hint="default" w:ascii="Times New Roman" w:hAnsi="Times New Roman" w:eastAsia="宋体" w:cs="Times New Roman"/>
                <w:sz w:val="24"/>
                <w:szCs w:val="24"/>
              </w:rPr>
              <w:t>461-001-S90</w:t>
            </w:r>
            <w:r>
              <w:rPr>
                <w:rFonts w:hint="eastAsia" w:ascii="宋体" w:hAnsi="宋体" w:eastAsia="宋体" w:cs="宋体"/>
                <w:b w:val="0"/>
                <w:bCs w:val="0"/>
                <w:color w:val="auto"/>
                <w:sz w:val="21"/>
                <w:szCs w:val="21"/>
              </w:rPr>
              <w:t xml:space="preserve"> </w:t>
            </w:r>
            <w:r>
              <w:rPr>
                <w:rFonts w:hint="eastAsia" w:ascii="Calibri" w:hAnsi="Calibri" w:eastAsia="宋体" w:cs="Times New Roman"/>
                <w:bCs/>
                <w:color w:val="auto"/>
                <w:sz w:val="24"/>
              </w:rPr>
              <w:t>。</w:t>
            </w:r>
          </w:p>
          <w:p w14:paraId="6B7EA307">
            <w:pPr>
              <w:keepNext w:val="0"/>
              <w:keepLines w:val="0"/>
              <w:suppressLineNumbers w:val="0"/>
              <w:spacing w:before="0" w:beforeAutospacing="0" w:after="0" w:afterAutospacing="0" w:line="240" w:lineRule="auto"/>
              <w:ind w:left="0" w:right="0"/>
              <w:jc w:val="center"/>
              <w:rPr>
                <w:rFonts w:ascii="Calibri" w:hAnsi="Calibri" w:eastAsia="宋体" w:cs="Times New Roman"/>
                <w:bCs/>
                <w:color w:val="auto"/>
                <w:sz w:val="24"/>
              </w:rPr>
            </w:pPr>
            <w:r>
              <w:rPr>
                <w:rFonts w:hint="eastAsia" w:ascii="Calibri" w:hAnsi="Calibri" w:eastAsia="宋体" w:cs="Times New Roman"/>
                <w:b/>
                <w:color w:val="auto"/>
                <w:sz w:val="24"/>
              </w:rPr>
              <w:t>表4</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10</w:t>
            </w:r>
            <w:r>
              <w:rPr>
                <w:rFonts w:ascii="Calibri" w:hAnsi="Calibri" w:eastAsia="宋体" w:cs="Times New Roman"/>
                <w:b/>
                <w:color w:val="auto"/>
                <w:sz w:val="24"/>
              </w:rPr>
              <w:t xml:space="preserve">  </w:t>
            </w:r>
            <w:r>
              <w:rPr>
                <w:rFonts w:hint="eastAsia" w:ascii="Calibri" w:hAnsi="Calibri" w:eastAsia="宋体" w:cs="Times New Roman"/>
                <w:b/>
                <w:color w:val="auto"/>
                <w:sz w:val="24"/>
                <w:lang w:val="en-US" w:eastAsia="zh-CN"/>
              </w:rPr>
              <w:t>一般固废</w:t>
            </w:r>
            <w:r>
              <w:rPr>
                <w:rFonts w:hint="eastAsia" w:ascii="Calibri" w:hAnsi="Calibri" w:eastAsia="宋体" w:cs="Times New Roman"/>
                <w:b/>
                <w:color w:val="auto"/>
                <w:sz w:val="24"/>
              </w:rPr>
              <w:t>产生、处置情况一览表</w:t>
            </w:r>
          </w:p>
          <w:tbl>
            <w:tblPr>
              <w:tblStyle w:val="40"/>
              <w:tblW w:w="85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6"/>
              <w:gridCol w:w="1922"/>
              <w:gridCol w:w="1200"/>
              <w:gridCol w:w="859"/>
              <w:gridCol w:w="1016"/>
              <w:gridCol w:w="990"/>
              <w:gridCol w:w="2380"/>
            </w:tblGrid>
            <w:tr w14:paraId="33140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009D1E75">
                  <w:pPr>
                    <w:pStyle w:val="83"/>
                    <w:keepNext w:val="0"/>
                    <w:keepLines w:val="0"/>
                    <w:suppressLineNumbers w:val="0"/>
                    <w:bidi w:val="0"/>
                    <w:spacing w:before="0" w:beforeAutospacing="0" w:after="0" w:afterAutospacing="0"/>
                    <w:ind w:left="0" w:right="0"/>
                    <w:rPr>
                      <w:rFonts w:ascii="Calibri" w:hAnsi="Calibri" w:eastAsia="宋体" w:cs="Times New Roman"/>
                      <w:b/>
                      <w:bCs/>
                      <w:color w:val="auto"/>
                      <w:sz w:val="21"/>
                      <w:szCs w:val="21"/>
                    </w:rPr>
                  </w:pPr>
                  <w:r>
                    <w:rPr>
                      <w:rFonts w:ascii="Calibri" w:hAnsi="Calibri" w:eastAsia="宋体" w:cs="Times New Roman"/>
                      <w:b/>
                      <w:bCs/>
                      <w:color w:val="auto"/>
                      <w:sz w:val="21"/>
                      <w:szCs w:val="21"/>
                    </w:rPr>
                    <w:t>序</w:t>
                  </w:r>
                </w:p>
                <w:p w14:paraId="0990CF8E">
                  <w:pPr>
                    <w:pStyle w:val="83"/>
                    <w:keepNext w:val="0"/>
                    <w:keepLines w:val="0"/>
                    <w:suppressLineNumbers w:val="0"/>
                    <w:bidi w:val="0"/>
                    <w:spacing w:before="0" w:beforeAutospacing="0" w:after="0" w:afterAutospacing="0"/>
                    <w:ind w:left="0" w:right="0"/>
                    <w:rPr>
                      <w:rFonts w:ascii="Calibri" w:hAnsi="Calibri" w:eastAsia="宋体" w:cs="Times New Roman"/>
                      <w:b/>
                      <w:bCs/>
                      <w:color w:val="auto"/>
                      <w:sz w:val="21"/>
                      <w:szCs w:val="21"/>
                    </w:rPr>
                  </w:pPr>
                  <w:r>
                    <w:rPr>
                      <w:rFonts w:ascii="Calibri" w:hAnsi="Calibri" w:eastAsia="宋体" w:cs="Times New Roman"/>
                      <w:b/>
                      <w:bCs/>
                      <w:color w:val="auto"/>
                      <w:sz w:val="21"/>
                      <w:szCs w:val="21"/>
                    </w:rPr>
                    <w:t>号</w:t>
                  </w:r>
                </w:p>
              </w:tc>
              <w:tc>
                <w:tcPr>
                  <w:tcW w:w="1922" w:type="dxa"/>
                  <w:noWrap w:val="0"/>
                  <w:vAlign w:val="center"/>
                </w:tcPr>
                <w:p w14:paraId="18131260">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sz w:val="21"/>
                      <w:szCs w:val="21"/>
                      <w:lang w:eastAsia="zh-CN"/>
                    </w:rPr>
                  </w:pPr>
                  <w:r>
                    <w:rPr>
                      <w:rFonts w:hint="eastAsia" w:ascii="Calibri" w:hAnsi="Calibri" w:eastAsia="宋体" w:cs="Times New Roman"/>
                      <w:b/>
                      <w:bCs/>
                      <w:color w:val="auto"/>
                      <w:sz w:val="21"/>
                      <w:szCs w:val="21"/>
                      <w:lang w:val="en-US" w:eastAsia="zh-CN"/>
                    </w:rPr>
                    <w:t>产生环节</w:t>
                  </w:r>
                </w:p>
              </w:tc>
              <w:tc>
                <w:tcPr>
                  <w:tcW w:w="1200" w:type="dxa"/>
                  <w:noWrap w:val="0"/>
                  <w:vAlign w:val="center"/>
                </w:tcPr>
                <w:p w14:paraId="218A46CC">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sz w:val="21"/>
                      <w:szCs w:val="21"/>
                      <w:lang w:eastAsia="zh-CN"/>
                    </w:rPr>
                  </w:pPr>
                  <w:r>
                    <w:rPr>
                      <w:rFonts w:hint="eastAsia" w:ascii="Calibri" w:hAnsi="Calibri" w:eastAsia="宋体" w:cs="Times New Roman"/>
                      <w:b/>
                      <w:bCs/>
                      <w:color w:val="auto"/>
                      <w:sz w:val="21"/>
                      <w:szCs w:val="21"/>
                      <w:lang w:val="en-US" w:eastAsia="zh-CN"/>
                    </w:rPr>
                    <w:t>固废名称</w:t>
                  </w:r>
                </w:p>
              </w:tc>
              <w:tc>
                <w:tcPr>
                  <w:tcW w:w="859" w:type="dxa"/>
                  <w:noWrap w:val="0"/>
                  <w:vAlign w:val="center"/>
                </w:tcPr>
                <w:p w14:paraId="45F07357">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sz w:val="21"/>
                      <w:szCs w:val="21"/>
                      <w:lang w:eastAsia="zh-CN"/>
                    </w:rPr>
                  </w:pPr>
                  <w:r>
                    <w:rPr>
                      <w:rFonts w:hint="eastAsia" w:ascii="Calibri" w:hAnsi="Calibri" w:eastAsia="宋体" w:cs="Times New Roman"/>
                      <w:b/>
                      <w:bCs/>
                      <w:color w:val="auto"/>
                      <w:sz w:val="21"/>
                      <w:szCs w:val="21"/>
                      <w:lang w:val="en-US" w:eastAsia="zh-CN"/>
                    </w:rPr>
                    <w:t>物理性状</w:t>
                  </w:r>
                </w:p>
              </w:tc>
              <w:tc>
                <w:tcPr>
                  <w:tcW w:w="1016" w:type="dxa"/>
                  <w:noWrap w:val="0"/>
                  <w:vAlign w:val="center"/>
                </w:tcPr>
                <w:p w14:paraId="64CE04B8">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sz w:val="21"/>
                      <w:szCs w:val="21"/>
                      <w:lang w:eastAsia="zh-CN"/>
                    </w:rPr>
                  </w:pPr>
                  <w:r>
                    <w:rPr>
                      <w:rFonts w:hint="eastAsia" w:ascii="Calibri" w:hAnsi="Calibri" w:eastAsia="宋体" w:cs="Times New Roman"/>
                      <w:b/>
                      <w:bCs/>
                      <w:color w:val="auto"/>
                      <w:sz w:val="21"/>
                      <w:szCs w:val="21"/>
                      <w:lang w:val="en-US" w:eastAsia="zh-CN"/>
                    </w:rPr>
                    <w:t>产生量</w:t>
                  </w:r>
                </w:p>
              </w:tc>
              <w:tc>
                <w:tcPr>
                  <w:tcW w:w="990" w:type="dxa"/>
                  <w:noWrap w:val="0"/>
                  <w:vAlign w:val="center"/>
                </w:tcPr>
                <w:p w14:paraId="7DAD74DD">
                  <w:pPr>
                    <w:pStyle w:val="83"/>
                    <w:keepNext w:val="0"/>
                    <w:keepLines w:val="0"/>
                    <w:suppressLineNumbers w:val="0"/>
                    <w:bidi w:val="0"/>
                    <w:spacing w:before="0" w:beforeAutospacing="0" w:after="0" w:afterAutospacing="0"/>
                    <w:ind w:left="0" w:right="0"/>
                    <w:rPr>
                      <w:rFonts w:hint="default" w:ascii="Calibri" w:hAnsi="Calibri" w:eastAsia="宋体" w:cs="Times New Roman"/>
                      <w:b/>
                      <w:bCs/>
                      <w:color w:val="auto"/>
                      <w:sz w:val="21"/>
                      <w:szCs w:val="21"/>
                      <w:lang w:val="en-US" w:eastAsia="zh-CN"/>
                    </w:rPr>
                  </w:pPr>
                  <w:r>
                    <w:rPr>
                      <w:rFonts w:hint="eastAsia" w:ascii="Calibri" w:hAnsi="Calibri" w:eastAsia="宋体" w:cs="Times New Roman"/>
                      <w:b/>
                      <w:bCs/>
                      <w:color w:val="auto"/>
                      <w:sz w:val="21"/>
                      <w:szCs w:val="21"/>
                      <w:lang w:val="en-US" w:eastAsia="zh-CN"/>
                    </w:rPr>
                    <w:t>产废周期</w:t>
                  </w:r>
                </w:p>
              </w:tc>
              <w:tc>
                <w:tcPr>
                  <w:tcW w:w="2380" w:type="dxa"/>
                  <w:noWrap w:val="0"/>
                  <w:vAlign w:val="center"/>
                </w:tcPr>
                <w:p w14:paraId="198FBC26">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sz w:val="21"/>
                      <w:szCs w:val="21"/>
                      <w:lang w:val="en-US" w:eastAsia="zh-CN"/>
                    </w:rPr>
                  </w:pPr>
                  <w:r>
                    <w:rPr>
                      <w:rFonts w:hint="eastAsia" w:ascii="Calibri" w:hAnsi="Calibri" w:eastAsia="宋体" w:cs="Times New Roman"/>
                      <w:b/>
                      <w:bCs/>
                      <w:color w:val="auto"/>
                      <w:sz w:val="21"/>
                      <w:szCs w:val="21"/>
                      <w:lang w:val="en-US" w:eastAsia="zh-CN"/>
                    </w:rPr>
                    <w:t>处置措施</w:t>
                  </w:r>
                </w:p>
              </w:tc>
            </w:tr>
            <w:tr w14:paraId="0F5C8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7EE4945E">
                  <w:pPr>
                    <w:pStyle w:val="83"/>
                    <w:keepNext w:val="0"/>
                    <w:keepLines w:val="0"/>
                    <w:suppressLineNumbers w:val="0"/>
                    <w:bidi w:val="0"/>
                    <w:spacing w:before="0" w:beforeAutospacing="0" w:after="0" w:afterAutospacing="0"/>
                    <w:ind w:left="0" w:right="0"/>
                    <w:rPr>
                      <w:rFonts w:ascii="Calibri" w:hAnsi="Calibri" w:eastAsia="宋体" w:cs="Times New Roman"/>
                      <w:color w:val="auto"/>
                      <w:sz w:val="21"/>
                      <w:szCs w:val="21"/>
                    </w:rPr>
                  </w:pPr>
                  <w:r>
                    <w:rPr>
                      <w:rFonts w:ascii="Calibri" w:hAnsi="Calibri" w:eastAsia="宋体" w:cs="Times New Roman"/>
                      <w:color w:val="auto"/>
                      <w:sz w:val="21"/>
                      <w:szCs w:val="21"/>
                    </w:rPr>
                    <w:t>1</w:t>
                  </w:r>
                </w:p>
              </w:tc>
              <w:tc>
                <w:tcPr>
                  <w:tcW w:w="1922" w:type="dxa"/>
                  <w:noWrap w:val="0"/>
                  <w:vAlign w:val="center"/>
                </w:tcPr>
                <w:p w14:paraId="02EF7258">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干化场处理排泥废水</w:t>
                  </w:r>
                </w:p>
              </w:tc>
              <w:tc>
                <w:tcPr>
                  <w:tcW w:w="1200" w:type="dxa"/>
                  <w:noWrap w:val="0"/>
                  <w:vAlign w:val="center"/>
                </w:tcPr>
                <w:p w14:paraId="1A38F68F">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污泥</w:t>
                  </w:r>
                </w:p>
              </w:tc>
              <w:tc>
                <w:tcPr>
                  <w:tcW w:w="859" w:type="dxa"/>
                  <w:noWrap w:val="0"/>
                  <w:vAlign w:val="center"/>
                </w:tcPr>
                <w:p w14:paraId="0535DA0F">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固态</w:t>
                  </w:r>
                </w:p>
              </w:tc>
              <w:tc>
                <w:tcPr>
                  <w:tcW w:w="1016" w:type="dxa"/>
                  <w:noWrap w:val="0"/>
                  <w:vAlign w:val="center"/>
                </w:tcPr>
                <w:p w14:paraId="67F31132">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eastAsia="zh-CN"/>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c>
                <w:tcPr>
                  <w:tcW w:w="990" w:type="dxa"/>
                  <w:noWrap w:val="0"/>
                  <w:vAlign w:val="center"/>
                </w:tcPr>
                <w:p w14:paraId="1A5C4307">
                  <w:pPr>
                    <w:keepNext w:val="0"/>
                    <w:keepLines w:val="0"/>
                    <w:suppressLineNumbers w:val="0"/>
                    <w:adjustRightInd w:val="0"/>
                    <w:snapToGrid w:val="0"/>
                    <w:spacing w:before="0" w:beforeAutospacing="0" w:after="0" w:afterAutospacing="0"/>
                    <w:ind w:left="0" w:right="0"/>
                    <w:jc w:val="center"/>
                    <w:rPr>
                      <w:rFonts w:hint="default" w:ascii="Times New Roman" w:hAnsi="Calibri" w:eastAsia="宋体" w:cs="Times New Roman"/>
                      <w:color w:val="auto"/>
                      <w:sz w:val="21"/>
                      <w:szCs w:val="21"/>
                      <w:lang w:val="en-US" w:eastAsia="zh-CN"/>
                    </w:rPr>
                  </w:pPr>
                  <w:r>
                    <w:rPr>
                      <w:rFonts w:hint="eastAsia" w:ascii="Times New Roman" w:hAnsi="Calibri" w:eastAsia="宋体" w:cs="Times New Roman"/>
                      <w:color w:val="auto"/>
                      <w:sz w:val="21"/>
                      <w:szCs w:val="21"/>
                      <w:lang w:val="en-US" w:eastAsia="zh-CN"/>
                    </w:rPr>
                    <w:t>每天</w:t>
                  </w:r>
                </w:p>
              </w:tc>
              <w:tc>
                <w:tcPr>
                  <w:tcW w:w="2380" w:type="dxa"/>
                  <w:noWrap w:val="0"/>
                  <w:vAlign w:val="center"/>
                </w:tcPr>
                <w:p w14:paraId="5D90E654">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eastAsia="zh-CN"/>
                    </w:rPr>
                  </w:pPr>
                  <w:r>
                    <w:rPr>
                      <w:rFonts w:hint="eastAsia" w:ascii="Times New Roman" w:hAnsi="Calibri" w:eastAsia="宋体" w:cs="Times New Roman"/>
                      <w:color w:val="auto"/>
                      <w:sz w:val="21"/>
                      <w:szCs w:val="21"/>
                      <w:lang w:val="en-US" w:eastAsia="zh-CN"/>
                    </w:rPr>
                    <w:t>堆存在干化场，</w:t>
                  </w:r>
                  <w:r>
                    <w:rPr>
                      <w:rFonts w:hint="eastAsia" w:ascii="Times New Roman" w:hAnsi="Calibri" w:eastAsia="宋体" w:cs="Times New Roman"/>
                      <w:color w:val="auto"/>
                      <w:sz w:val="21"/>
                      <w:szCs w:val="21"/>
                    </w:rPr>
                    <w:t>外运至城市垃圾场进行卫生填埋</w:t>
                  </w:r>
                </w:p>
              </w:tc>
            </w:tr>
            <w:tr w14:paraId="6DED6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1C22B0AE">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2</w:t>
                  </w:r>
                </w:p>
              </w:tc>
              <w:tc>
                <w:tcPr>
                  <w:tcW w:w="1922" w:type="dxa"/>
                  <w:noWrap w:val="0"/>
                  <w:vAlign w:val="center"/>
                </w:tcPr>
                <w:p w14:paraId="349B79E9">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PAV、PAM包装</w:t>
                  </w:r>
                </w:p>
              </w:tc>
              <w:tc>
                <w:tcPr>
                  <w:tcW w:w="1200" w:type="dxa"/>
                  <w:noWrap w:val="0"/>
                  <w:vAlign w:val="center"/>
                </w:tcPr>
                <w:p w14:paraId="4CEB8F1E">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废包装袋</w:t>
                  </w:r>
                </w:p>
              </w:tc>
              <w:tc>
                <w:tcPr>
                  <w:tcW w:w="859" w:type="dxa"/>
                  <w:noWrap w:val="0"/>
                  <w:vAlign w:val="center"/>
                </w:tcPr>
                <w:p w14:paraId="7297649B">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固态</w:t>
                  </w:r>
                </w:p>
              </w:tc>
              <w:tc>
                <w:tcPr>
                  <w:tcW w:w="1016" w:type="dxa"/>
                  <w:noWrap w:val="0"/>
                  <w:vAlign w:val="center"/>
                </w:tcPr>
                <w:p w14:paraId="414D1A57">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0.5t/a</w:t>
                  </w:r>
                </w:p>
              </w:tc>
              <w:tc>
                <w:tcPr>
                  <w:tcW w:w="990" w:type="dxa"/>
                  <w:noWrap w:val="0"/>
                  <w:vAlign w:val="center"/>
                </w:tcPr>
                <w:p w14:paraId="19BA15C1">
                  <w:pPr>
                    <w:keepNext w:val="0"/>
                    <w:keepLines w:val="0"/>
                    <w:suppressLineNumbers w:val="0"/>
                    <w:adjustRightInd w:val="0"/>
                    <w:snapToGrid w:val="0"/>
                    <w:spacing w:before="0" w:beforeAutospacing="0" w:after="0" w:afterAutospacing="0"/>
                    <w:ind w:left="0" w:right="0"/>
                    <w:jc w:val="center"/>
                    <w:rPr>
                      <w:rFonts w:hint="default" w:ascii="Times New Roman" w:hAnsi="Calibri" w:eastAsia="宋体" w:cs="Times New Roman"/>
                      <w:color w:val="auto"/>
                      <w:sz w:val="21"/>
                      <w:szCs w:val="21"/>
                      <w:lang w:val="en-US" w:eastAsia="zh-CN"/>
                    </w:rPr>
                  </w:pPr>
                  <w:r>
                    <w:rPr>
                      <w:rFonts w:hint="eastAsia" w:ascii="Times New Roman" w:hAnsi="Calibri" w:eastAsia="宋体" w:cs="Times New Roman"/>
                      <w:color w:val="auto"/>
                      <w:sz w:val="21"/>
                      <w:szCs w:val="21"/>
                      <w:lang w:val="en-US" w:eastAsia="zh-CN"/>
                    </w:rPr>
                    <w:t>每天</w:t>
                  </w:r>
                </w:p>
              </w:tc>
              <w:tc>
                <w:tcPr>
                  <w:tcW w:w="2380" w:type="dxa"/>
                  <w:noWrap w:val="0"/>
                  <w:vAlign w:val="center"/>
                </w:tcPr>
                <w:p w14:paraId="066E0E6E">
                  <w:pPr>
                    <w:keepNext w:val="0"/>
                    <w:keepLines w:val="0"/>
                    <w:suppressLineNumbers w:val="0"/>
                    <w:adjustRightInd w:val="0"/>
                    <w:snapToGrid w:val="0"/>
                    <w:spacing w:before="0" w:beforeAutospacing="0" w:after="0" w:afterAutospacing="0"/>
                    <w:ind w:left="0" w:right="0"/>
                    <w:jc w:val="center"/>
                    <w:rPr>
                      <w:rFonts w:hint="default" w:ascii="Times New Roman" w:hAnsi="Calibri" w:eastAsia="宋体" w:cs="Times New Roman"/>
                      <w:color w:val="auto"/>
                      <w:sz w:val="21"/>
                      <w:szCs w:val="21"/>
                      <w:lang w:val="en-US" w:eastAsia="zh-CN"/>
                    </w:rPr>
                  </w:pPr>
                  <w:r>
                    <w:rPr>
                      <w:rFonts w:hint="eastAsia" w:ascii="Times New Roman" w:hAnsi="Calibri" w:eastAsia="宋体" w:cs="Times New Roman"/>
                      <w:color w:val="auto"/>
                      <w:sz w:val="21"/>
                      <w:szCs w:val="21"/>
                    </w:rPr>
                    <w:t>堆存在</w:t>
                  </w:r>
                  <w:r>
                    <w:rPr>
                      <w:rFonts w:hint="eastAsia" w:ascii="Times New Roman" w:hAnsi="Calibri" w:eastAsia="宋体" w:cs="Times New Roman"/>
                      <w:color w:val="auto"/>
                      <w:sz w:val="21"/>
                      <w:szCs w:val="21"/>
                      <w:lang w:eastAsia="zh-CN"/>
                    </w:rPr>
                    <w:t>一般固废暂存</w:t>
                  </w:r>
                  <w:r>
                    <w:rPr>
                      <w:rFonts w:hint="eastAsia" w:ascii="Times New Roman" w:hAnsi="Calibri" w:eastAsia="宋体" w:cs="Times New Roman"/>
                      <w:color w:val="auto"/>
                      <w:sz w:val="21"/>
                      <w:szCs w:val="21"/>
                      <w:lang w:val="en-US" w:eastAsia="zh-CN"/>
                    </w:rPr>
                    <w:t>区</w:t>
                  </w:r>
                  <w:r>
                    <w:rPr>
                      <w:rFonts w:hint="eastAsia" w:ascii="Times New Roman" w:hAnsi="Calibri" w:eastAsia="宋体" w:cs="Times New Roman"/>
                      <w:color w:val="auto"/>
                      <w:sz w:val="21"/>
                      <w:szCs w:val="21"/>
                    </w:rPr>
                    <w:t>，</w:t>
                  </w:r>
                  <w:r>
                    <w:rPr>
                      <w:rFonts w:hint="eastAsia" w:ascii="Times New Roman" w:hAnsi="Calibri" w:eastAsia="宋体" w:cs="Times New Roman"/>
                      <w:color w:val="auto"/>
                      <w:sz w:val="21"/>
                      <w:szCs w:val="21"/>
                      <w:lang w:val="en-US" w:eastAsia="zh-CN"/>
                    </w:rPr>
                    <w:t>外售给相关单位</w:t>
                  </w:r>
                </w:p>
              </w:tc>
            </w:tr>
            <w:tr w14:paraId="3D0B4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07F1BDBA">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3</w:t>
                  </w:r>
                </w:p>
              </w:tc>
              <w:tc>
                <w:tcPr>
                  <w:tcW w:w="1922" w:type="dxa"/>
                  <w:noWrap w:val="0"/>
                  <w:vAlign w:val="center"/>
                </w:tcPr>
                <w:p w14:paraId="1476D568">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反冲洗废水重力浓缩</w:t>
                  </w:r>
                </w:p>
              </w:tc>
              <w:tc>
                <w:tcPr>
                  <w:tcW w:w="1200" w:type="dxa"/>
                  <w:noWrap w:val="0"/>
                  <w:vAlign w:val="center"/>
                </w:tcPr>
                <w:p w14:paraId="4D77C7A5">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沉淀渣</w:t>
                  </w:r>
                </w:p>
              </w:tc>
              <w:tc>
                <w:tcPr>
                  <w:tcW w:w="859" w:type="dxa"/>
                  <w:noWrap w:val="0"/>
                  <w:vAlign w:val="center"/>
                </w:tcPr>
                <w:p w14:paraId="75A569FA">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固态</w:t>
                  </w:r>
                </w:p>
              </w:tc>
              <w:tc>
                <w:tcPr>
                  <w:tcW w:w="1016" w:type="dxa"/>
                  <w:noWrap w:val="0"/>
                  <w:vAlign w:val="center"/>
                </w:tcPr>
                <w:p w14:paraId="5C0C49B0">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c>
                <w:tcPr>
                  <w:tcW w:w="990" w:type="dxa"/>
                  <w:noWrap w:val="0"/>
                  <w:vAlign w:val="center"/>
                </w:tcPr>
                <w:p w14:paraId="18FB4B8D">
                  <w:pPr>
                    <w:keepNext w:val="0"/>
                    <w:keepLines w:val="0"/>
                    <w:suppressLineNumbers w:val="0"/>
                    <w:adjustRightInd w:val="0"/>
                    <w:snapToGrid w:val="0"/>
                    <w:spacing w:before="0" w:beforeAutospacing="0" w:after="0" w:afterAutospacing="0"/>
                    <w:ind w:left="0" w:right="0"/>
                    <w:jc w:val="center"/>
                    <w:rPr>
                      <w:rFonts w:hint="eastAsia" w:ascii="Times New Roman" w:hAnsi="Calibri" w:eastAsia="宋体" w:cs="Times New Roman"/>
                      <w:color w:val="auto"/>
                      <w:sz w:val="21"/>
                      <w:szCs w:val="21"/>
                      <w:lang w:val="en-US" w:eastAsia="zh-CN"/>
                    </w:rPr>
                  </w:pPr>
                  <w:r>
                    <w:rPr>
                      <w:rFonts w:hint="eastAsia" w:ascii="Times New Roman" w:hAnsi="Calibri" w:eastAsia="宋体" w:cs="Times New Roman"/>
                      <w:color w:val="auto"/>
                      <w:sz w:val="21"/>
                      <w:szCs w:val="21"/>
                      <w:lang w:val="en-US" w:eastAsia="zh-CN"/>
                    </w:rPr>
                    <w:t>每天</w:t>
                  </w:r>
                </w:p>
              </w:tc>
              <w:tc>
                <w:tcPr>
                  <w:tcW w:w="2380" w:type="dxa"/>
                  <w:noWrap w:val="0"/>
                  <w:vAlign w:val="center"/>
                </w:tcPr>
                <w:p w14:paraId="0F28C087">
                  <w:pPr>
                    <w:keepNext w:val="0"/>
                    <w:keepLines w:val="0"/>
                    <w:suppressLineNumbers w:val="0"/>
                    <w:adjustRightInd w:val="0"/>
                    <w:snapToGrid w:val="0"/>
                    <w:spacing w:before="0" w:beforeAutospacing="0" w:after="0" w:afterAutospacing="0"/>
                    <w:ind w:left="0" w:right="0"/>
                    <w:jc w:val="center"/>
                    <w:rPr>
                      <w:rFonts w:hint="eastAsia" w:ascii="Times New Roman" w:hAnsi="Calibri" w:eastAsia="宋体" w:cs="Times New Roman"/>
                      <w:color w:val="auto"/>
                      <w:sz w:val="21"/>
                      <w:szCs w:val="21"/>
                    </w:rPr>
                  </w:pPr>
                  <w:r>
                    <w:rPr>
                      <w:rFonts w:hint="eastAsia" w:ascii="Times New Roman" w:hAnsi="Calibri" w:eastAsia="宋体" w:cs="Times New Roman"/>
                      <w:color w:val="auto"/>
                      <w:sz w:val="21"/>
                      <w:szCs w:val="21"/>
                      <w:lang w:val="en-US" w:eastAsia="zh-CN"/>
                    </w:rPr>
                    <w:t>堆存在干化场，</w:t>
                  </w:r>
                  <w:r>
                    <w:rPr>
                      <w:rFonts w:hint="eastAsia" w:ascii="Times New Roman" w:hAnsi="Calibri" w:eastAsia="宋体" w:cs="Times New Roman"/>
                      <w:color w:val="auto"/>
                      <w:sz w:val="21"/>
                      <w:szCs w:val="21"/>
                    </w:rPr>
                    <w:t>外运至城市垃圾场进行卫生填埋</w:t>
                  </w:r>
                </w:p>
              </w:tc>
            </w:tr>
          </w:tbl>
          <w:p w14:paraId="37E5C7FE">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bCs w:val="0"/>
                <w:sz w:val="24"/>
              </w:rPr>
            </w:pPr>
            <w:r>
              <w:rPr>
                <w:rFonts w:hint="eastAsia" w:ascii="Calibri" w:hAnsi="Calibri" w:eastAsia="宋体" w:cs="Times New Roman"/>
                <w:b/>
                <w:bCs w:val="0"/>
                <w:sz w:val="24"/>
                <w:lang w:val="en-US" w:eastAsia="zh-CN"/>
              </w:rPr>
              <w:t>4.2</w:t>
            </w:r>
            <w:r>
              <w:rPr>
                <w:rFonts w:hint="eastAsia" w:ascii="Calibri" w:hAnsi="Calibri" w:eastAsia="宋体" w:cs="Times New Roman"/>
                <w:b/>
                <w:bCs w:val="0"/>
                <w:sz w:val="24"/>
              </w:rPr>
              <w:t>危险废物</w:t>
            </w:r>
          </w:p>
          <w:p w14:paraId="6E970FCC">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lang w:eastAsia="zh-CN"/>
              </w:rPr>
            </w:pPr>
            <w:r>
              <w:rPr>
                <w:rFonts w:hint="default" w:ascii="Times New Roman" w:hAnsi="Times New Roman" w:eastAsia="宋体" w:cs="Times New Roman"/>
                <w:bCs/>
                <w:sz w:val="24"/>
              </w:rPr>
              <w:t>①</w:t>
            </w:r>
            <w:r>
              <w:rPr>
                <w:rFonts w:hint="eastAsia" w:ascii="Times New Roman" w:hAnsi="Times New Roman" w:eastAsia="宋体" w:cs="Times New Roman"/>
                <w:bCs/>
                <w:sz w:val="24"/>
                <w:lang w:val="en-US" w:eastAsia="zh-CN"/>
              </w:rPr>
              <w:t>废</w:t>
            </w:r>
            <w:r>
              <w:rPr>
                <w:rFonts w:hint="eastAsia" w:ascii="Calibri" w:hAnsi="Calibri" w:eastAsia="宋体" w:cs="Times New Roman"/>
                <w:bCs/>
                <w:sz w:val="24"/>
                <w:lang w:val="en-US" w:eastAsia="zh-CN"/>
              </w:rPr>
              <w:t>包装桶</w:t>
            </w:r>
          </w:p>
          <w:p w14:paraId="51D1A33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rPr>
            </w:pPr>
            <w:r>
              <w:rPr>
                <w:rFonts w:hint="eastAsia" w:ascii="Calibri" w:hAnsi="Calibri" w:eastAsia="宋体" w:cs="Times New Roman"/>
                <w:color w:val="auto"/>
                <w:sz w:val="24"/>
                <w:szCs w:val="24"/>
                <w:lang w:val="en-US" w:eastAsia="zh-CN"/>
              </w:rPr>
              <w:t>项目次氯酸钠用桶包装，使用完会产生空桶，废包装桶产生量为0.5</w:t>
            </w:r>
            <w:r>
              <w:rPr>
                <w:rFonts w:ascii="TimesNewRomanPSMT" w:hAnsi="TimesNewRomanPSMT" w:eastAsia="TimesNewRomanPSMT" w:cs="TimesNewRomanPSMT"/>
                <w:b w:val="0"/>
                <w:bCs w:val="0"/>
                <w:color w:val="auto"/>
                <w:sz w:val="24"/>
                <w:szCs w:val="24"/>
              </w:rPr>
              <w:t>t/a</w:t>
            </w:r>
            <w:r>
              <w:rPr>
                <w:rFonts w:hint="eastAsia" w:ascii="Calibri" w:hAnsi="Calibri" w:eastAsia="宋体" w:cs="Times New Roman"/>
                <w:color w:val="auto"/>
                <w:sz w:val="24"/>
                <w:szCs w:val="24"/>
                <w:lang w:val="en-US" w:eastAsia="zh-CN"/>
              </w:rPr>
              <w:t>，废包装桶</w:t>
            </w:r>
            <w:r>
              <w:rPr>
                <w:rFonts w:hint="eastAsia" w:ascii="Calibri" w:hAnsi="Calibri" w:eastAsia="宋体" w:cs="Times New Roman"/>
                <w:bCs/>
                <w:color w:val="auto"/>
                <w:sz w:val="24"/>
                <w:highlight w:val="none"/>
              </w:rPr>
              <w:t>收集在危废暂存间内，定期交由有相关危废处理资质的单位处置</w:t>
            </w:r>
            <w:r>
              <w:rPr>
                <w:rFonts w:hint="eastAsia" w:ascii="宋体" w:hAnsi="宋体" w:eastAsia="宋体" w:cs="宋体"/>
                <w:b w:val="0"/>
                <w:bCs w:val="0"/>
                <w:color w:val="auto"/>
                <w:sz w:val="24"/>
                <w:szCs w:val="24"/>
                <w:lang w:val="en-US" w:eastAsia="zh-CN"/>
              </w:rPr>
              <w:t>。</w:t>
            </w:r>
            <w:r>
              <w:rPr>
                <w:rFonts w:hint="eastAsia" w:ascii="Calibri" w:hAnsi="Calibri" w:eastAsia="宋体" w:cs="Times New Roman"/>
                <w:bCs/>
                <w:color w:val="auto"/>
                <w:sz w:val="24"/>
                <w:highlight w:val="none"/>
                <w:lang w:val="en-US" w:eastAsia="zh-CN"/>
              </w:rPr>
              <w:t>根据</w:t>
            </w:r>
            <w:r>
              <w:rPr>
                <w:rFonts w:ascii="宋体" w:hAnsi="宋体" w:eastAsia="宋体" w:cs="宋体"/>
                <w:b w:val="0"/>
                <w:bCs w:val="0"/>
                <w:color w:val="auto"/>
                <w:sz w:val="24"/>
                <w:szCs w:val="24"/>
                <w:highlight w:val="none"/>
              </w:rPr>
              <w:t>《国家危险废物名录》（</w:t>
            </w:r>
            <w:r>
              <w:rPr>
                <w:rFonts w:ascii="TimesNewRomanPSMT" w:hAnsi="TimesNewRomanPSMT" w:eastAsia="TimesNewRomanPSMT" w:cs="TimesNewRomanPSMT"/>
                <w:b w:val="0"/>
                <w:bCs w:val="0"/>
                <w:color w:val="auto"/>
                <w:sz w:val="24"/>
                <w:szCs w:val="24"/>
                <w:highlight w:val="none"/>
              </w:rPr>
              <w:t xml:space="preserve">2021 </w:t>
            </w:r>
            <w:r>
              <w:rPr>
                <w:rFonts w:ascii="宋体" w:hAnsi="宋体" w:eastAsia="宋体" w:cs="宋体"/>
                <w:b w:val="0"/>
                <w:bCs w:val="0"/>
                <w:color w:val="auto"/>
                <w:sz w:val="24"/>
                <w:szCs w:val="24"/>
                <w:highlight w:val="none"/>
              </w:rPr>
              <w:t>年版）中所列的危险废物，</w:t>
            </w:r>
            <w:r>
              <w:rPr>
                <w:rFonts w:hint="eastAsia" w:ascii="Calibri" w:hAnsi="Calibri" w:eastAsia="宋体" w:cs="Times New Roman"/>
                <w:color w:val="auto"/>
                <w:sz w:val="24"/>
                <w:szCs w:val="24"/>
                <w:lang w:val="en-US" w:eastAsia="zh-CN"/>
              </w:rPr>
              <w:t>废包装桶</w:t>
            </w:r>
            <w:r>
              <w:rPr>
                <w:rFonts w:ascii="宋体" w:hAnsi="宋体" w:eastAsia="宋体" w:cs="宋体"/>
                <w:b w:val="0"/>
                <w:bCs w:val="0"/>
                <w:color w:val="auto"/>
                <w:sz w:val="24"/>
                <w:szCs w:val="24"/>
                <w:highlight w:val="none"/>
              </w:rPr>
              <w:t>废物类别为</w:t>
            </w:r>
            <w:r>
              <w:rPr>
                <w:rFonts w:hint="default" w:ascii="Times New Roman" w:hAnsi="Times New Roman" w:eastAsia="宋体" w:cs="Times New Roman"/>
                <w:b w:val="0"/>
                <w:bCs w:val="0"/>
                <w:color w:val="auto"/>
                <w:sz w:val="24"/>
                <w:szCs w:val="24"/>
                <w:highlight w:val="none"/>
                <w:lang w:val="en-US" w:eastAsia="zh-CN"/>
              </w:rPr>
              <w:t>HW</w:t>
            </w:r>
            <w:r>
              <w:rPr>
                <w:rFonts w:hint="eastAsia" w:ascii="Times New Roman" w:hAnsi="Times New Roman" w:eastAsia="宋体" w:cs="Times New Roman"/>
                <w:b w:val="0"/>
                <w:bCs w:val="0"/>
                <w:color w:val="auto"/>
                <w:sz w:val="24"/>
                <w:szCs w:val="24"/>
                <w:highlight w:val="none"/>
                <w:lang w:val="en-US" w:eastAsia="zh-CN"/>
              </w:rPr>
              <w:t>49</w:t>
            </w:r>
            <w:r>
              <w:rPr>
                <w:rFonts w:hint="eastAsia" w:ascii="宋体" w:hAnsi="宋体" w:eastAsia="宋体" w:cs="宋体"/>
                <w:b w:val="0"/>
                <w:bCs w:val="0"/>
                <w:color w:val="auto"/>
                <w:sz w:val="24"/>
                <w:szCs w:val="24"/>
                <w:highlight w:val="none"/>
                <w:lang w:val="en-US" w:eastAsia="zh-CN"/>
              </w:rPr>
              <w:t>其他废物</w:t>
            </w:r>
            <w:r>
              <w:rPr>
                <w:rFonts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危废代码</w:t>
            </w:r>
            <w:r>
              <w:rPr>
                <w:rFonts w:hint="eastAsia" w:ascii="宋体" w:hAnsi="宋体" w:eastAsia="宋体" w:cs="宋体"/>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900-</w:t>
            </w:r>
            <w:r>
              <w:rPr>
                <w:rFonts w:hint="eastAsia" w:ascii="Times New Roman" w:hAnsi="Times New Roman" w:eastAsia="宋体" w:cs="Times New Roman"/>
                <w:b w:val="0"/>
                <w:bCs w:val="0"/>
                <w:color w:val="auto"/>
                <w:sz w:val="24"/>
                <w:szCs w:val="24"/>
                <w:highlight w:val="none"/>
                <w:lang w:val="en-US" w:eastAsia="zh-CN"/>
              </w:rPr>
              <w:t>041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49</w:t>
            </w:r>
            <w:r>
              <w:rPr>
                <w:rFonts w:hint="eastAsia" w:ascii="Calibri" w:hAnsi="Calibri" w:eastAsia="宋体" w:cs="Times New Roman"/>
                <w:bCs/>
                <w:color w:val="auto"/>
                <w:sz w:val="24"/>
                <w:lang w:val="en-US" w:eastAsia="zh-CN"/>
              </w:rPr>
              <w:t>。</w:t>
            </w:r>
          </w:p>
          <w:p w14:paraId="3A163EF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lang w:eastAsia="zh-CN"/>
              </w:rPr>
            </w:pPr>
            <w:r>
              <w:rPr>
                <w:rFonts w:hint="default" w:ascii="Times New Roman" w:hAnsi="Times New Roman" w:eastAsia="宋体" w:cs="Times New Roman"/>
                <w:bCs/>
                <w:color w:val="auto"/>
                <w:sz w:val="24"/>
              </w:rPr>
              <w:t>②</w:t>
            </w:r>
            <w:r>
              <w:rPr>
                <w:rFonts w:hint="eastAsia" w:ascii="Times New Roman" w:hAnsi="Times New Roman" w:eastAsia="宋体" w:cs="Times New Roman"/>
                <w:bCs/>
                <w:sz w:val="24"/>
                <w:lang w:val="en-US" w:eastAsia="zh-CN"/>
              </w:rPr>
              <w:t>废</w:t>
            </w:r>
            <w:r>
              <w:rPr>
                <w:rFonts w:hint="eastAsia" w:ascii="Calibri" w:hAnsi="Calibri" w:eastAsia="宋体" w:cs="Times New Roman"/>
                <w:bCs/>
                <w:sz w:val="24"/>
                <w:lang w:val="en-US" w:eastAsia="zh-CN"/>
              </w:rPr>
              <w:t>机油桶</w:t>
            </w:r>
          </w:p>
          <w:p w14:paraId="67B90464">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
                <w:color w:val="auto"/>
                <w:sz w:val="24"/>
              </w:rPr>
            </w:pPr>
            <w:r>
              <w:rPr>
                <w:rFonts w:hint="eastAsia" w:ascii="Calibri" w:hAnsi="Calibri" w:eastAsia="宋体" w:cs="Times New Roman"/>
                <w:color w:val="auto"/>
                <w:sz w:val="24"/>
                <w:szCs w:val="24"/>
                <w:lang w:val="en-US" w:eastAsia="zh-CN"/>
              </w:rPr>
              <w:t>项目机油用桶包装，使用完会产生空桶，废机油桶产生量为2</w:t>
            </w:r>
            <w:r>
              <w:rPr>
                <w:rFonts w:ascii="TimesNewRomanPSMT" w:hAnsi="TimesNewRomanPSMT" w:eastAsia="TimesNewRomanPSMT" w:cs="TimesNewRomanPSMT"/>
                <w:b w:val="0"/>
                <w:bCs w:val="0"/>
                <w:color w:val="auto"/>
                <w:sz w:val="24"/>
                <w:szCs w:val="24"/>
              </w:rPr>
              <w:t>t/a</w:t>
            </w:r>
            <w:r>
              <w:rPr>
                <w:rFonts w:hint="eastAsia" w:ascii="Calibri" w:hAnsi="Calibri" w:eastAsia="宋体" w:cs="Times New Roman"/>
                <w:color w:val="auto"/>
                <w:sz w:val="24"/>
                <w:szCs w:val="24"/>
                <w:lang w:val="en-US" w:eastAsia="zh-CN"/>
              </w:rPr>
              <w:t>，废机油桶</w:t>
            </w:r>
            <w:r>
              <w:rPr>
                <w:rFonts w:hint="eastAsia" w:ascii="Calibri" w:hAnsi="Calibri" w:eastAsia="宋体" w:cs="Times New Roman"/>
                <w:bCs/>
                <w:color w:val="auto"/>
                <w:sz w:val="24"/>
                <w:highlight w:val="none"/>
              </w:rPr>
              <w:t>收集在危废暂存间内，定期交由有相关危废处理资质的单位处置</w:t>
            </w:r>
            <w:r>
              <w:rPr>
                <w:rFonts w:hint="eastAsia" w:ascii="宋体" w:hAnsi="宋体" w:eastAsia="宋体" w:cs="宋体"/>
                <w:b w:val="0"/>
                <w:bCs w:val="0"/>
                <w:color w:val="auto"/>
                <w:sz w:val="24"/>
                <w:szCs w:val="24"/>
                <w:lang w:val="en-US" w:eastAsia="zh-CN"/>
              </w:rPr>
              <w:t>。</w:t>
            </w:r>
            <w:r>
              <w:rPr>
                <w:rFonts w:hint="eastAsia" w:ascii="Calibri" w:hAnsi="Calibri" w:eastAsia="宋体" w:cs="Times New Roman"/>
                <w:bCs/>
                <w:color w:val="auto"/>
                <w:sz w:val="24"/>
                <w:highlight w:val="none"/>
                <w:lang w:val="en-US" w:eastAsia="zh-CN"/>
              </w:rPr>
              <w:t>根据</w:t>
            </w:r>
            <w:r>
              <w:rPr>
                <w:rFonts w:ascii="宋体" w:hAnsi="宋体" w:eastAsia="宋体" w:cs="宋体"/>
                <w:b w:val="0"/>
                <w:bCs w:val="0"/>
                <w:color w:val="auto"/>
                <w:sz w:val="24"/>
                <w:szCs w:val="24"/>
                <w:highlight w:val="none"/>
              </w:rPr>
              <w:t>《国家危险废物名录》（</w:t>
            </w:r>
            <w:r>
              <w:rPr>
                <w:rFonts w:ascii="TimesNewRomanPSMT" w:hAnsi="TimesNewRomanPSMT" w:eastAsia="TimesNewRomanPSMT" w:cs="TimesNewRomanPSMT"/>
                <w:b w:val="0"/>
                <w:bCs w:val="0"/>
                <w:color w:val="auto"/>
                <w:sz w:val="24"/>
                <w:szCs w:val="24"/>
                <w:highlight w:val="none"/>
              </w:rPr>
              <w:t xml:space="preserve">2021 </w:t>
            </w:r>
            <w:r>
              <w:rPr>
                <w:rFonts w:ascii="宋体" w:hAnsi="宋体" w:eastAsia="宋体" w:cs="宋体"/>
                <w:b w:val="0"/>
                <w:bCs w:val="0"/>
                <w:color w:val="auto"/>
                <w:sz w:val="24"/>
                <w:szCs w:val="24"/>
                <w:highlight w:val="none"/>
              </w:rPr>
              <w:t>年版）中所列的危险废物，</w:t>
            </w:r>
            <w:r>
              <w:rPr>
                <w:rFonts w:hint="eastAsia" w:ascii="宋体" w:hAnsi="宋体" w:eastAsia="宋体" w:cs="宋体"/>
                <w:b w:val="0"/>
                <w:bCs w:val="0"/>
                <w:color w:val="auto"/>
                <w:sz w:val="24"/>
                <w:szCs w:val="24"/>
                <w:highlight w:val="none"/>
                <w:lang w:val="en-US" w:eastAsia="zh-CN"/>
              </w:rPr>
              <w:t>废机油桶</w:t>
            </w:r>
            <w:r>
              <w:rPr>
                <w:rFonts w:ascii="宋体" w:hAnsi="宋体" w:eastAsia="宋体" w:cs="宋体"/>
                <w:b w:val="0"/>
                <w:bCs w:val="0"/>
                <w:color w:val="auto"/>
                <w:sz w:val="24"/>
                <w:szCs w:val="24"/>
                <w:highlight w:val="none"/>
              </w:rPr>
              <w:t>废物类别为</w:t>
            </w:r>
            <w:r>
              <w:rPr>
                <w:rFonts w:hint="default" w:ascii="Times New Roman" w:hAnsi="Times New Roman" w:eastAsia="宋体" w:cs="Times New Roman"/>
                <w:b w:val="0"/>
                <w:bCs w:val="0"/>
                <w:color w:val="auto"/>
                <w:sz w:val="24"/>
                <w:szCs w:val="24"/>
                <w:highlight w:val="none"/>
                <w:lang w:val="en-US" w:eastAsia="zh-CN"/>
              </w:rPr>
              <w:t>HW08</w:t>
            </w:r>
            <w:r>
              <w:rPr>
                <w:rFonts w:hint="eastAsia" w:ascii="宋体" w:hAnsi="宋体" w:eastAsia="宋体" w:cs="宋体"/>
                <w:b w:val="0"/>
                <w:bCs w:val="0"/>
                <w:color w:val="auto"/>
                <w:sz w:val="24"/>
                <w:szCs w:val="24"/>
                <w:highlight w:val="none"/>
                <w:lang w:val="en-US" w:eastAsia="zh-CN"/>
              </w:rPr>
              <w:t>废矿物油与含矿物油废物</w:t>
            </w:r>
            <w:r>
              <w:rPr>
                <w:rFonts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危废代码</w:t>
            </w:r>
            <w:r>
              <w:rPr>
                <w:rFonts w:hint="eastAsia" w:ascii="宋体" w:hAnsi="宋体" w:eastAsia="宋体" w:cs="宋体"/>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900-2</w:t>
            </w:r>
            <w:r>
              <w:rPr>
                <w:rFonts w:hint="eastAsia" w:ascii="Times New Roman" w:hAnsi="Times New Roman" w:eastAsia="宋体" w:cs="Times New Roman"/>
                <w:b w:val="0"/>
                <w:bCs w:val="0"/>
                <w:color w:val="auto"/>
                <w:sz w:val="24"/>
                <w:szCs w:val="24"/>
                <w:highlight w:val="none"/>
                <w:lang w:val="en-US" w:eastAsia="zh-CN"/>
              </w:rPr>
              <w:t>49</w:t>
            </w:r>
            <w:r>
              <w:rPr>
                <w:rFonts w:hint="default" w:ascii="Times New Roman" w:hAnsi="Times New Roman" w:eastAsia="宋体" w:cs="Times New Roman"/>
                <w:b w:val="0"/>
                <w:bCs w:val="0"/>
                <w:color w:val="auto"/>
                <w:sz w:val="24"/>
                <w:szCs w:val="24"/>
                <w:highlight w:val="none"/>
                <w:lang w:val="en-US" w:eastAsia="zh-CN"/>
              </w:rPr>
              <w:t>-08</w:t>
            </w:r>
            <w:r>
              <w:rPr>
                <w:rFonts w:hint="eastAsia" w:ascii="Calibri" w:hAnsi="Calibri" w:eastAsia="宋体" w:cs="Times New Roman"/>
                <w:bCs/>
                <w:color w:val="auto"/>
                <w:sz w:val="24"/>
                <w:lang w:val="en-US" w:eastAsia="zh-CN"/>
              </w:rPr>
              <w:t>。</w:t>
            </w:r>
          </w:p>
          <w:p w14:paraId="49DFF310">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宋体" w:hAnsi="宋体" w:eastAsia="宋体" w:cs="宋体"/>
                <w:bCs/>
                <w:color w:val="auto"/>
                <w:sz w:val="24"/>
              </w:rPr>
              <w:t>③</w:t>
            </w:r>
            <w:r>
              <w:rPr>
                <w:rFonts w:hint="eastAsia" w:ascii="Calibri" w:hAnsi="Calibri" w:eastAsia="宋体" w:cs="Times New Roman"/>
                <w:bCs/>
                <w:color w:val="auto"/>
                <w:sz w:val="24"/>
              </w:rPr>
              <w:t>废</w:t>
            </w:r>
            <w:r>
              <w:rPr>
                <w:rFonts w:hint="eastAsia" w:ascii="Calibri" w:hAnsi="Calibri" w:eastAsia="宋体" w:cs="Times New Roman"/>
                <w:bCs/>
                <w:color w:val="auto"/>
                <w:sz w:val="24"/>
                <w:lang w:val="en-US" w:eastAsia="zh-CN"/>
              </w:rPr>
              <w:t>机油</w:t>
            </w:r>
          </w:p>
          <w:p w14:paraId="072E597C">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color w:val="auto"/>
                <w:sz w:val="24"/>
                <w:szCs w:val="24"/>
                <w:lang w:val="en-US" w:eastAsia="zh-CN"/>
              </w:rPr>
              <w:t>项目设备维护会产生废机油，废机油产生量为1.8</w:t>
            </w:r>
            <w:r>
              <w:rPr>
                <w:rFonts w:ascii="TimesNewRomanPSMT" w:hAnsi="TimesNewRomanPSMT" w:eastAsia="TimesNewRomanPSMT" w:cs="TimesNewRomanPSMT"/>
                <w:b w:val="0"/>
                <w:bCs w:val="0"/>
                <w:color w:val="auto"/>
                <w:sz w:val="24"/>
                <w:szCs w:val="24"/>
              </w:rPr>
              <w:t>t/a</w:t>
            </w:r>
            <w:r>
              <w:rPr>
                <w:rFonts w:hint="eastAsia" w:ascii="Calibri" w:hAnsi="Calibri" w:eastAsia="宋体" w:cs="Times New Roman"/>
                <w:color w:val="auto"/>
                <w:sz w:val="24"/>
                <w:szCs w:val="24"/>
                <w:lang w:val="en-US" w:eastAsia="zh-CN"/>
              </w:rPr>
              <w:t>，废机油</w:t>
            </w:r>
            <w:r>
              <w:rPr>
                <w:rFonts w:hint="eastAsia" w:ascii="Calibri" w:hAnsi="Calibri" w:eastAsia="宋体" w:cs="Times New Roman"/>
                <w:bCs/>
                <w:color w:val="auto"/>
                <w:sz w:val="24"/>
                <w:highlight w:val="none"/>
              </w:rPr>
              <w:t>收集在危废暂存间内，定期交由有相关危废处理资质的单位处置</w:t>
            </w:r>
            <w:r>
              <w:rPr>
                <w:rFonts w:hint="eastAsia" w:ascii="宋体" w:hAnsi="宋体" w:eastAsia="宋体" w:cs="宋体"/>
                <w:b w:val="0"/>
                <w:bCs w:val="0"/>
                <w:color w:val="auto"/>
                <w:sz w:val="24"/>
                <w:szCs w:val="24"/>
                <w:lang w:val="en-US" w:eastAsia="zh-CN"/>
              </w:rPr>
              <w:t>。</w:t>
            </w:r>
            <w:r>
              <w:rPr>
                <w:rFonts w:hint="eastAsia" w:ascii="Calibri" w:hAnsi="Calibri" w:eastAsia="宋体" w:cs="Times New Roman"/>
                <w:bCs/>
                <w:color w:val="auto"/>
                <w:sz w:val="24"/>
                <w:highlight w:val="none"/>
                <w:lang w:val="en-US" w:eastAsia="zh-CN"/>
              </w:rPr>
              <w:t>根据</w:t>
            </w:r>
            <w:r>
              <w:rPr>
                <w:rFonts w:ascii="宋体" w:hAnsi="宋体" w:eastAsia="宋体" w:cs="宋体"/>
                <w:b w:val="0"/>
                <w:bCs w:val="0"/>
                <w:color w:val="auto"/>
                <w:sz w:val="24"/>
                <w:szCs w:val="24"/>
                <w:highlight w:val="none"/>
              </w:rPr>
              <w:t>《国家危险废物名录》（</w:t>
            </w:r>
            <w:r>
              <w:rPr>
                <w:rFonts w:ascii="TimesNewRomanPSMT" w:hAnsi="TimesNewRomanPSMT" w:eastAsia="TimesNewRomanPSMT" w:cs="TimesNewRomanPSMT"/>
                <w:b w:val="0"/>
                <w:bCs w:val="0"/>
                <w:color w:val="auto"/>
                <w:sz w:val="24"/>
                <w:szCs w:val="24"/>
                <w:highlight w:val="none"/>
              </w:rPr>
              <w:t xml:space="preserve">2021 </w:t>
            </w:r>
            <w:r>
              <w:rPr>
                <w:rFonts w:ascii="宋体" w:hAnsi="宋体" w:eastAsia="宋体" w:cs="宋体"/>
                <w:b w:val="0"/>
                <w:bCs w:val="0"/>
                <w:color w:val="auto"/>
                <w:sz w:val="24"/>
                <w:szCs w:val="24"/>
                <w:highlight w:val="none"/>
              </w:rPr>
              <w:t>年版）中所列的危险废物，</w:t>
            </w:r>
            <w:r>
              <w:rPr>
                <w:rFonts w:hint="eastAsia" w:ascii="宋体" w:hAnsi="宋体" w:eastAsia="宋体" w:cs="宋体"/>
                <w:b w:val="0"/>
                <w:bCs w:val="0"/>
                <w:color w:val="auto"/>
                <w:sz w:val="24"/>
                <w:szCs w:val="24"/>
                <w:highlight w:val="none"/>
                <w:lang w:val="en-US" w:eastAsia="zh-CN"/>
              </w:rPr>
              <w:t>废机油</w:t>
            </w:r>
            <w:r>
              <w:rPr>
                <w:rFonts w:ascii="宋体" w:hAnsi="宋体" w:eastAsia="宋体" w:cs="宋体"/>
                <w:b w:val="0"/>
                <w:bCs w:val="0"/>
                <w:color w:val="auto"/>
                <w:sz w:val="24"/>
                <w:szCs w:val="24"/>
                <w:highlight w:val="none"/>
              </w:rPr>
              <w:t>废物类别为</w:t>
            </w:r>
            <w:r>
              <w:rPr>
                <w:rFonts w:hint="default" w:ascii="Times New Roman" w:hAnsi="Times New Roman" w:eastAsia="宋体" w:cs="Times New Roman"/>
                <w:b w:val="0"/>
                <w:bCs w:val="0"/>
                <w:color w:val="auto"/>
                <w:sz w:val="24"/>
                <w:szCs w:val="24"/>
                <w:highlight w:val="none"/>
                <w:lang w:val="en-US" w:eastAsia="zh-CN"/>
              </w:rPr>
              <w:t>HW08</w:t>
            </w:r>
            <w:r>
              <w:rPr>
                <w:rFonts w:hint="eastAsia" w:ascii="宋体" w:hAnsi="宋体" w:eastAsia="宋体" w:cs="宋体"/>
                <w:b w:val="0"/>
                <w:bCs w:val="0"/>
                <w:color w:val="auto"/>
                <w:sz w:val="24"/>
                <w:szCs w:val="24"/>
                <w:highlight w:val="none"/>
                <w:lang w:val="en-US" w:eastAsia="zh-CN"/>
              </w:rPr>
              <w:t>废矿物油与含矿物油废物</w:t>
            </w:r>
            <w:r>
              <w:rPr>
                <w:rFonts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危废代码</w:t>
            </w:r>
            <w:r>
              <w:rPr>
                <w:rFonts w:hint="eastAsia" w:ascii="宋体" w:hAnsi="宋体" w:eastAsia="宋体" w:cs="宋体"/>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900-217-08</w:t>
            </w:r>
            <w:r>
              <w:rPr>
                <w:rFonts w:hint="eastAsia" w:ascii="Calibri" w:hAnsi="Calibri" w:eastAsia="宋体" w:cs="Times New Roman"/>
                <w:bCs/>
                <w:color w:val="auto"/>
                <w:sz w:val="24"/>
                <w:lang w:val="en-US" w:eastAsia="zh-CN"/>
              </w:rPr>
              <w:t>。</w:t>
            </w:r>
          </w:p>
          <w:p w14:paraId="38A71977">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④</w:t>
            </w:r>
            <w:r>
              <w:rPr>
                <w:rFonts w:hint="eastAsia" w:ascii="Calibri" w:hAnsi="Calibri" w:eastAsia="宋体" w:cs="Times New Roman"/>
                <w:bCs/>
                <w:color w:val="auto"/>
                <w:sz w:val="24"/>
                <w:lang w:val="en-US" w:eastAsia="zh-CN"/>
              </w:rPr>
              <w:t>废含油抹布及手套</w:t>
            </w:r>
          </w:p>
          <w:p w14:paraId="15C189C3">
            <w:pPr>
              <w:keepNext w:val="0"/>
              <w:keepLines w:val="0"/>
              <w:suppressLineNumbers w:val="0"/>
              <w:spacing w:before="0" w:beforeAutospacing="0" w:after="0" w:afterAutospacing="0" w:line="360" w:lineRule="auto"/>
              <w:ind w:left="0" w:right="0" w:firstLine="480" w:firstLineChars="200"/>
              <w:jc w:val="both"/>
              <w:rPr>
                <w:rFonts w:hint="eastAsia" w:ascii="Calibri" w:hAnsi="Calibri" w:eastAsia="宋体" w:cs="Times New Roman"/>
                <w:b/>
                <w:color w:val="auto"/>
                <w:sz w:val="24"/>
              </w:rPr>
            </w:pPr>
            <w:r>
              <w:rPr>
                <w:rFonts w:hint="eastAsia" w:ascii="Calibri" w:hAnsi="Calibri" w:eastAsia="宋体" w:cs="Times New Roman"/>
                <w:color w:val="auto"/>
                <w:sz w:val="24"/>
                <w:szCs w:val="24"/>
                <w:lang w:val="en-US" w:eastAsia="zh-CN"/>
              </w:rPr>
              <w:t>项目设备维护会产生</w:t>
            </w:r>
            <w:r>
              <w:rPr>
                <w:rFonts w:hint="eastAsia" w:ascii="Calibri" w:hAnsi="Calibri" w:eastAsia="宋体" w:cs="Times New Roman"/>
                <w:bCs/>
                <w:color w:val="auto"/>
                <w:sz w:val="24"/>
                <w:lang w:val="en-US" w:eastAsia="zh-CN"/>
              </w:rPr>
              <w:t>废含油抹布及手套</w:t>
            </w:r>
            <w:r>
              <w:rPr>
                <w:rFonts w:hint="eastAsia" w:ascii="Calibri" w:hAnsi="Calibri" w:eastAsia="宋体" w:cs="Times New Roman"/>
                <w:color w:val="auto"/>
                <w:sz w:val="24"/>
                <w:szCs w:val="24"/>
                <w:lang w:val="en-US" w:eastAsia="zh-CN"/>
              </w:rPr>
              <w:t>，</w:t>
            </w:r>
            <w:r>
              <w:rPr>
                <w:rFonts w:hint="eastAsia" w:ascii="Calibri" w:hAnsi="Calibri" w:eastAsia="宋体" w:cs="Times New Roman"/>
                <w:bCs/>
                <w:color w:val="auto"/>
                <w:sz w:val="24"/>
                <w:lang w:val="en-US" w:eastAsia="zh-CN"/>
              </w:rPr>
              <w:t>废含油抹布及手套</w:t>
            </w:r>
            <w:r>
              <w:rPr>
                <w:rFonts w:hint="eastAsia" w:ascii="Calibri" w:hAnsi="Calibri" w:eastAsia="宋体" w:cs="Times New Roman"/>
                <w:color w:val="auto"/>
                <w:sz w:val="24"/>
                <w:szCs w:val="24"/>
                <w:lang w:val="en-US" w:eastAsia="zh-CN"/>
              </w:rPr>
              <w:t>产生量为0.01</w:t>
            </w:r>
            <w:r>
              <w:rPr>
                <w:rFonts w:ascii="TimesNewRomanPSMT" w:hAnsi="TimesNewRomanPSMT" w:eastAsia="TimesNewRomanPSMT" w:cs="TimesNewRomanPSMT"/>
                <w:b w:val="0"/>
                <w:bCs w:val="0"/>
                <w:color w:val="auto"/>
                <w:sz w:val="24"/>
                <w:szCs w:val="24"/>
              </w:rPr>
              <w:t>t/a</w:t>
            </w:r>
            <w:r>
              <w:rPr>
                <w:rFonts w:hint="eastAsia" w:ascii="Calibri" w:hAnsi="Calibri" w:eastAsia="宋体" w:cs="Times New Roman"/>
                <w:color w:val="auto"/>
                <w:sz w:val="24"/>
                <w:szCs w:val="24"/>
                <w:lang w:val="en-US" w:eastAsia="zh-CN"/>
              </w:rPr>
              <w:t>，</w:t>
            </w:r>
            <w:r>
              <w:rPr>
                <w:rFonts w:hint="eastAsia" w:ascii="Calibri" w:hAnsi="Calibri" w:eastAsia="宋体" w:cs="Times New Roman"/>
                <w:bCs/>
                <w:color w:val="auto"/>
                <w:sz w:val="24"/>
                <w:lang w:val="en-US" w:eastAsia="zh-CN"/>
              </w:rPr>
              <w:t>废含油抹布及手套</w:t>
            </w:r>
            <w:r>
              <w:rPr>
                <w:rFonts w:hint="eastAsia" w:ascii="Calibri" w:hAnsi="Calibri" w:eastAsia="宋体" w:cs="Times New Roman"/>
                <w:bCs/>
                <w:color w:val="auto"/>
                <w:sz w:val="24"/>
                <w:highlight w:val="none"/>
              </w:rPr>
              <w:t>收集在危废暂存间内，定期交由有相关危废处理资质的单位处置</w:t>
            </w:r>
            <w:r>
              <w:rPr>
                <w:rFonts w:hint="eastAsia" w:ascii="宋体" w:hAnsi="宋体" w:eastAsia="宋体" w:cs="宋体"/>
                <w:b w:val="0"/>
                <w:bCs w:val="0"/>
                <w:color w:val="auto"/>
                <w:sz w:val="24"/>
                <w:szCs w:val="24"/>
                <w:lang w:val="en-US" w:eastAsia="zh-CN"/>
              </w:rPr>
              <w:t>。</w:t>
            </w:r>
            <w:r>
              <w:rPr>
                <w:rFonts w:hint="eastAsia" w:ascii="Calibri" w:hAnsi="Calibri" w:eastAsia="宋体" w:cs="Times New Roman"/>
                <w:bCs/>
                <w:color w:val="auto"/>
                <w:sz w:val="24"/>
                <w:highlight w:val="none"/>
                <w:lang w:val="en-US" w:eastAsia="zh-CN"/>
              </w:rPr>
              <w:t>根据</w:t>
            </w:r>
            <w:r>
              <w:rPr>
                <w:rFonts w:ascii="宋体" w:hAnsi="宋体" w:eastAsia="宋体" w:cs="宋体"/>
                <w:b w:val="0"/>
                <w:bCs w:val="0"/>
                <w:color w:val="auto"/>
                <w:sz w:val="24"/>
                <w:szCs w:val="24"/>
                <w:highlight w:val="none"/>
              </w:rPr>
              <w:t>《国家危险废物名录》（</w:t>
            </w:r>
            <w:r>
              <w:rPr>
                <w:rFonts w:ascii="TimesNewRomanPSMT" w:hAnsi="TimesNewRomanPSMT" w:eastAsia="TimesNewRomanPSMT" w:cs="TimesNewRomanPSMT"/>
                <w:b w:val="0"/>
                <w:bCs w:val="0"/>
                <w:color w:val="auto"/>
                <w:sz w:val="24"/>
                <w:szCs w:val="24"/>
                <w:highlight w:val="none"/>
              </w:rPr>
              <w:t xml:space="preserve">2021 </w:t>
            </w:r>
            <w:r>
              <w:rPr>
                <w:rFonts w:ascii="宋体" w:hAnsi="宋体" w:eastAsia="宋体" w:cs="宋体"/>
                <w:b w:val="0"/>
                <w:bCs w:val="0"/>
                <w:color w:val="auto"/>
                <w:sz w:val="24"/>
                <w:szCs w:val="24"/>
                <w:highlight w:val="none"/>
              </w:rPr>
              <w:t>年版）中所列的危险废物，</w:t>
            </w:r>
            <w:r>
              <w:rPr>
                <w:rFonts w:hint="eastAsia" w:ascii="Calibri" w:hAnsi="Calibri" w:eastAsia="宋体" w:cs="Times New Roman"/>
                <w:bCs/>
                <w:color w:val="auto"/>
                <w:sz w:val="24"/>
              </w:rPr>
              <w:t>废</w:t>
            </w:r>
            <w:r>
              <w:rPr>
                <w:rFonts w:hint="eastAsia" w:ascii="Calibri" w:hAnsi="Calibri" w:eastAsia="宋体" w:cs="Times New Roman"/>
                <w:bCs/>
                <w:color w:val="auto"/>
                <w:sz w:val="24"/>
                <w:lang w:val="en-US" w:eastAsia="zh-CN"/>
              </w:rPr>
              <w:t>含油抹布及手套</w:t>
            </w:r>
            <w:r>
              <w:rPr>
                <w:rFonts w:ascii="宋体" w:hAnsi="宋体" w:eastAsia="宋体" w:cs="宋体"/>
                <w:b w:val="0"/>
                <w:bCs w:val="0"/>
                <w:color w:val="auto"/>
                <w:sz w:val="24"/>
                <w:szCs w:val="24"/>
                <w:highlight w:val="none"/>
              </w:rPr>
              <w:t>废物类别为</w:t>
            </w:r>
            <w:r>
              <w:rPr>
                <w:rFonts w:hint="eastAsia" w:ascii="Calibri" w:hAnsi="Calibri" w:eastAsia="宋体" w:cs="Times New Roman"/>
                <w:color w:val="000000"/>
                <w:sz w:val="24"/>
              </w:rPr>
              <w:t>HW49其他废物</w:t>
            </w:r>
            <w:r>
              <w:rPr>
                <w:rFonts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危废代码</w:t>
            </w:r>
            <w:r>
              <w:rPr>
                <w:rFonts w:hint="eastAsia" w:ascii="宋体" w:hAnsi="宋体" w:eastAsia="宋体" w:cs="宋体"/>
                <w:b w:val="0"/>
                <w:bCs w:val="0"/>
                <w:color w:val="auto"/>
                <w:sz w:val="24"/>
                <w:szCs w:val="24"/>
                <w:highlight w:val="none"/>
                <w:lang w:val="en-US" w:eastAsia="zh-CN"/>
              </w:rPr>
              <w:t>为</w:t>
            </w:r>
            <w:r>
              <w:rPr>
                <w:rFonts w:hint="eastAsia" w:ascii="Calibri" w:hAnsi="Calibri" w:eastAsia="宋体" w:cs="Times New Roman"/>
                <w:color w:val="000000"/>
                <w:sz w:val="24"/>
              </w:rPr>
              <w:t>900-041-49</w:t>
            </w:r>
            <w:r>
              <w:rPr>
                <w:rFonts w:hint="eastAsia" w:ascii="Calibri" w:hAnsi="Calibri" w:eastAsia="宋体" w:cs="Times New Roman"/>
                <w:bCs/>
                <w:color w:val="auto"/>
                <w:sz w:val="24"/>
                <w:lang w:val="en-US" w:eastAsia="zh-CN"/>
              </w:rPr>
              <w:t>。</w:t>
            </w:r>
          </w:p>
          <w:p w14:paraId="38DBB7D2">
            <w:pPr>
              <w:keepNext w:val="0"/>
              <w:keepLines w:val="0"/>
              <w:suppressLineNumbers w:val="0"/>
              <w:spacing w:before="0" w:beforeAutospacing="0" w:after="0" w:afterAutospacing="0" w:line="240" w:lineRule="auto"/>
              <w:ind w:left="0" w:right="0"/>
              <w:jc w:val="center"/>
              <w:rPr>
                <w:rFonts w:ascii="Calibri" w:hAnsi="Calibri" w:eastAsia="宋体" w:cs="Times New Roman"/>
                <w:bCs/>
                <w:color w:val="auto"/>
                <w:sz w:val="24"/>
              </w:rPr>
            </w:pPr>
            <w:r>
              <w:rPr>
                <w:rFonts w:hint="eastAsia" w:ascii="Calibri" w:hAnsi="Calibri" w:eastAsia="宋体" w:cs="Times New Roman"/>
                <w:b/>
                <w:color w:val="auto"/>
                <w:sz w:val="24"/>
              </w:rPr>
              <w:t>表4</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11</w:t>
            </w:r>
            <w:r>
              <w:rPr>
                <w:rFonts w:ascii="Calibri" w:hAnsi="Calibri" w:eastAsia="宋体" w:cs="Times New Roman"/>
                <w:b/>
                <w:color w:val="auto"/>
                <w:sz w:val="24"/>
              </w:rPr>
              <w:t xml:space="preserve">  </w:t>
            </w:r>
            <w:r>
              <w:rPr>
                <w:rFonts w:hint="eastAsia" w:ascii="Calibri" w:hAnsi="Calibri" w:eastAsia="宋体" w:cs="Times New Roman"/>
                <w:b/>
                <w:color w:val="auto"/>
                <w:sz w:val="24"/>
              </w:rPr>
              <w:t>危险废物产生、处置情况一览表</w:t>
            </w:r>
          </w:p>
          <w:tbl>
            <w:tblPr>
              <w:tblStyle w:val="4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49"/>
              <w:gridCol w:w="782"/>
              <w:gridCol w:w="792"/>
              <w:gridCol w:w="1129"/>
              <w:gridCol w:w="820"/>
              <w:gridCol w:w="969"/>
              <w:gridCol w:w="699"/>
              <w:gridCol w:w="694"/>
              <w:gridCol w:w="644"/>
              <w:gridCol w:w="605"/>
              <w:gridCol w:w="1009"/>
            </w:tblGrid>
            <w:tr w14:paraId="1C465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 w:type="pct"/>
                  <w:noWrap w:val="0"/>
                  <w:vAlign w:val="center"/>
                </w:tcPr>
                <w:p w14:paraId="495EC4B6">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序</w:t>
                  </w:r>
                </w:p>
                <w:p w14:paraId="592D0E0D">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号</w:t>
                  </w:r>
                </w:p>
              </w:tc>
              <w:tc>
                <w:tcPr>
                  <w:tcW w:w="460" w:type="pct"/>
                  <w:noWrap w:val="0"/>
                  <w:vAlign w:val="center"/>
                </w:tcPr>
                <w:p w14:paraId="236535F1">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危险废</w:t>
                  </w:r>
                </w:p>
                <w:p w14:paraId="4C6119A0">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物名称</w:t>
                  </w:r>
                </w:p>
              </w:tc>
              <w:tc>
                <w:tcPr>
                  <w:tcW w:w="466" w:type="pct"/>
                  <w:noWrap w:val="0"/>
                  <w:vAlign w:val="center"/>
                </w:tcPr>
                <w:p w14:paraId="03514639">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危险废</w:t>
                  </w:r>
                </w:p>
                <w:p w14:paraId="0FDC3A51">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物类别</w:t>
                  </w:r>
                </w:p>
              </w:tc>
              <w:tc>
                <w:tcPr>
                  <w:tcW w:w="664" w:type="pct"/>
                  <w:noWrap w:val="0"/>
                  <w:vAlign w:val="center"/>
                </w:tcPr>
                <w:p w14:paraId="05DB4705">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危险废</w:t>
                  </w:r>
                </w:p>
                <w:p w14:paraId="752B7876">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物代码</w:t>
                  </w:r>
                </w:p>
              </w:tc>
              <w:tc>
                <w:tcPr>
                  <w:tcW w:w="482" w:type="pct"/>
                  <w:noWrap w:val="0"/>
                  <w:vAlign w:val="center"/>
                </w:tcPr>
                <w:p w14:paraId="417F4BA0">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b/>
                      <w:color w:val="auto"/>
                      <w:sz w:val="21"/>
                      <w:szCs w:val="21"/>
                      <w:lang w:val="en-US" w:eastAsia="zh-CN"/>
                    </w:rPr>
                  </w:pPr>
                  <w:r>
                    <w:rPr>
                      <w:rFonts w:ascii="Calibri" w:hAnsi="Calibri" w:eastAsia="宋体" w:cs="Times New Roman"/>
                      <w:b/>
                      <w:color w:val="auto"/>
                      <w:sz w:val="21"/>
                      <w:szCs w:val="21"/>
                    </w:rPr>
                    <w:t>产生量</w:t>
                  </w:r>
                  <w:r>
                    <w:rPr>
                      <w:rFonts w:hint="eastAsia" w:ascii="Calibri" w:hAnsi="Calibri" w:eastAsia="宋体" w:cs="Times New Roman"/>
                      <w:b/>
                      <w:color w:val="auto"/>
                      <w:sz w:val="21"/>
                      <w:szCs w:val="21"/>
                      <w:lang w:val="en-US" w:eastAsia="zh-CN"/>
                    </w:rPr>
                    <w:t>t/a</w:t>
                  </w:r>
                </w:p>
              </w:tc>
              <w:tc>
                <w:tcPr>
                  <w:tcW w:w="570" w:type="pct"/>
                  <w:noWrap w:val="0"/>
                  <w:vAlign w:val="center"/>
                </w:tcPr>
                <w:p w14:paraId="1B6DE84D">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产生工</w:t>
                  </w:r>
                </w:p>
                <w:p w14:paraId="173F9A6E">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序及装置</w:t>
                  </w:r>
                </w:p>
              </w:tc>
              <w:tc>
                <w:tcPr>
                  <w:tcW w:w="411" w:type="pct"/>
                  <w:noWrap w:val="0"/>
                  <w:vAlign w:val="center"/>
                </w:tcPr>
                <w:p w14:paraId="1CB299FA">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形态</w:t>
                  </w:r>
                </w:p>
              </w:tc>
              <w:tc>
                <w:tcPr>
                  <w:tcW w:w="408" w:type="pct"/>
                  <w:noWrap w:val="0"/>
                  <w:vAlign w:val="center"/>
                </w:tcPr>
                <w:p w14:paraId="43D05AB7">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主要</w:t>
                  </w:r>
                </w:p>
                <w:p w14:paraId="4984C6AF">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成分</w:t>
                  </w:r>
                </w:p>
              </w:tc>
              <w:tc>
                <w:tcPr>
                  <w:tcW w:w="379" w:type="pct"/>
                  <w:noWrap w:val="0"/>
                  <w:vAlign w:val="center"/>
                </w:tcPr>
                <w:p w14:paraId="6B70624D">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产废</w:t>
                  </w:r>
                </w:p>
                <w:p w14:paraId="260A46BC">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周期</w:t>
                  </w:r>
                </w:p>
              </w:tc>
              <w:tc>
                <w:tcPr>
                  <w:tcW w:w="356" w:type="pct"/>
                  <w:noWrap w:val="0"/>
                  <w:vAlign w:val="center"/>
                </w:tcPr>
                <w:p w14:paraId="7A02C1C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危险</w:t>
                  </w:r>
                </w:p>
                <w:p w14:paraId="280B935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特性</w:t>
                  </w:r>
                </w:p>
              </w:tc>
              <w:tc>
                <w:tcPr>
                  <w:tcW w:w="593" w:type="pct"/>
                  <w:noWrap w:val="0"/>
                  <w:vAlign w:val="center"/>
                </w:tcPr>
                <w:p w14:paraId="141ECBBB">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污染防</w:t>
                  </w:r>
                </w:p>
                <w:p w14:paraId="48D5C390">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治措施</w:t>
                  </w:r>
                </w:p>
              </w:tc>
            </w:tr>
            <w:tr w14:paraId="1B7A5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 w:type="pct"/>
                  <w:noWrap w:val="0"/>
                  <w:vAlign w:val="center"/>
                </w:tcPr>
                <w:p w14:paraId="1911C1E3">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ascii="Calibri" w:hAnsi="Calibri" w:eastAsia="宋体" w:cs="Times New Roman"/>
                      <w:color w:val="auto"/>
                      <w:sz w:val="21"/>
                      <w:szCs w:val="21"/>
                    </w:rPr>
                    <w:t>1</w:t>
                  </w:r>
                </w:p>
              </w:tc>
              <w:tc>
                <w:tcPr>
                  <w:tcW w:w="460" w:type="pct"/>
                  <w:noWrap w:val="0"/>
                  <w:vAlign w:val="center"/>
                </w:tcPr>
                <w:p w14:paraId="10AC99D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废包装桶</w:t>
                  </w:r>
                </w:p>
              </w:tc>
              <w:tc>
                <w:tcPr>
                  <w:tcW w:w="466" w:type="pct"/>
                  <w:noWrap w:val="0"/>
                  <w:vAlign w:val="center"/>
                </w:tcPr>
                <w:p w14:paraId="1F1404BA">
                  <w:pPr>
                    <w:keepNext w:val="0"/>
                    <w:keepLines w:val="0"/>
                    <w:widowControl/>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HW49</w:t>
                  </w:r>
                </w:p>
              </w:tc>
              <w:tc>
                <w:tcPr>
                  <w:tcW w:w="664" w:type="pct"/>
                  <w:noWrap w:val="0"/>
                  <w:vAlign w:val="center"/>
                </w:tcPr>
                <w:p w14:paraId="5CC80C5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900-041-49</w:t>
                  </w:r>
                </w:p>
              </w:tc>
              <w:tc>
                <w:tcPr>
                  <w:tcW w:w="482" w:type="pct"/>
                  <w:noWrap w:val="0"/>
                  <w:vAlign w:val="center"/>
                </w:tcPr>
                <w:p w14:paraId="4AFAFBE4">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2t</w:t>
                  </w:r>
                </w:p>
              </w:tc>
              <w:tc>
                <w:tcPr>
                  <w:tcW w:w="570" w:type="pct"/>
                  <w:noWrap w:val="0"/>
                  <w:vAlign w:val="center"/>
                </w:tcPr>
                <w:p w14:paraId="74C0F41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次氯酸钠包装</w:t>
                  </w:r>
                </w:p>
              </w:tc>
              <w:tc>
                <w:tcPr>
                  <w:tcW w:w="411" w:type="pct"/>
                  <w:noWrap w:val="0"/>
                  <w:vAlign w:val="center"/>
                </w:tcPr>
                <w:p w14:paraId="60796702">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eastAsia="zh-CN"/>
                    </w:rPr>
                  </w:pPr>
                  <w:r>
                    <w:rPr>
                      <w:rFonts w:hint="eastAsia" w:ascii="Calibri" w:hAnsi="Calibri" w:eastAsia="宋体" w:cs="Times New Roman"/>
                      <w:color w:val="auto"/>
                      <w:sz w:val="21"/>
                      <w:szCs w:val="21"/>
                      <w:lang w:val="en-US" w:eastAsia="zh-CN"/>
                    </w:rPr>
                    <w:t>固态</w:t>
                  </w:r>
                </w:p>
              </w:tc>
              <w:tc>
                <w:tcPr>
                  <w:tcW w:w="408" w:type="pct"/>
                  <w:noWrap w:val="0"/>
                  <w:vAlign w:val="center"/>
                </w:tcPr>
                <w:p w14:paraId="760202D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次氯酸钠</w:t>
                  </w:r>
                </w:p>
              </w:tc>
              <w:tc>
                <w:tcPr>
                  <w:tcW w:w="379" w:type="pct"/>
                  <w:noWrap w:val="0"/>
                  <w:vAlign w:val="center"/>
                </w:tcPr>
                <w:p w14:paraId="7853D993">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1个月</w:t>
                  </w:r>
                </w:p>
              </w:tc>
              <w:tc>
                <w:tcPr>
                  <w:tcW w:w="356" w:type="pct"/>
                  <w:noWrap w:val="0"/>
                  <w:vAlign w:val="center"/>
                </w:tcPr>
                <w:p w14:paraId="3DD50915">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T,In</w:t>
                  </w:r>
                </w:p>
              </w:tc>
              <w:tc>
                <w:tcPr>
                  <w:tcW w:w="593" w:type="pct"/>
                  <w:noWrap w:val="0"/>
                  <w:vAlign w:val="center"/>
                </w:tcPr>
                <w:p w14:paraId="30B9974C">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rPr>
                  </w:pPr>
                  <w:r>
                    <w:rPr>
                      <w:rFonts w:hint="eastAsia" w:ascii="宋体" w:hAnsi="宋体" w:eastAsia="宋体" w:cs="宋体"/>
                      <w:b w:val="0"/>
                      <w:bCs w:val="0"/>
                      <w:color w:val="auto"/>
                      <w:sz w:val="21"/>
                      <w:szCs w:val="21"/>
                    </w:rPr>
                    <w:t>委托有资质的公司处置</w:t>
                  </w:r>
                </w:p>
              </w:tc>
            </w:tr>
            <w:tr w14:paraId="52332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 w:type="pct"/>
                  <w:noWrap w:val="0"/>
                  <w:vAlign w:val="center"/>
                </w:tcPr>
                <w:p w14:paraId="39B1D5A8">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2</w:t>
                  </w:r>
                </w:p>
              </w:tc>
              <w:tc>
                <w:tcPr>
                  <w:tcW w:w="775" w:type="dxa"/>
                  <w:noWrap w:val="0"/>
                  <w:vAlign w:val="center"/>
                </w:tcPr>
                <w:p w14:paraId="66856ED5">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废机油桶</w:t>
                  </w:r>
                </w:p>
              </w:tc>
              <w:tc>
                <w:tcPr>
                  <w:tcW w:w="785" w:type="dxa"/>
                  <w:noWrap w:val="0"/>
                  <w:vAlign w:val="center"/>
                </w:tcPr>
                <w:p w14:paraId="192E590A">
                  <w:pPr>
                    <w:keepNext w:val="0"/>
                    <w:keepLines w:val="0"/>
                    <w:widowControl/>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rPr>
                    <w:t>HW08</w:t>
                  </w:r>
                </w:p>
              </w:tc>
              <w:tc>
                <w:tcPr>
                  <w:tcW w:w="1119" w:type="dxa"/>
                  <w:noWrap w:val="0"/>
                  <w:vAlign w:val="center"/>
                </w:tcPr>
                <w:p w14:paraId="273549D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rPr>
                    <w:t>900-2</w:t>
                  </w:r>
                  <w:r>
                    <w:rPr>
                      <w:rFonts w:hint="eastAsia" w:ascii="Times New Roman" w:hAnsi="Times New Roman" w:eastAsia="宋体" w:cs="Times New Roman"/>
                      <w:b w:val="0"/>
                      <w:bCs w:val="0"/>
                      <w:color w:val="auto"/>
                      <w:sz w:val="21"/>
                      <w:szCs w:val="21"/>
                      <w:highlight w:val="none"/>
                      <w:lang w:val="en-US" w:eastAsia="zh-CN"/>
                    </w:rPr>
                    <w:t>49</w:t>
                  </w:r>
                  <w:r>
                    <w:rPr>
                      <w:rFonts w:hint="default" w:ascii="Times New Roman" w:hAnsi="Times New Roman" w:eastAsia="宋体" w:cs="Times New Roman"/>
                      <w:b w:val="0"/>
                      <w:bCs w:val="0"/>
                      <w:color w:val="auto"/>
                      <w:sz w:val="21"/>
                      <w:szCs w:val="21"/>
                      <w:highlight w:val="none"/>
                      <w:lang w:val="en-US" w:eastAsia="zh-CN"/>
                    </w:rPr>
                    <w:t>-08</w:t>
                  </w:r>
                </w:p>
              </w:tc>
              <w:tc>
                <w:tcPr>
                  <w:tcW w:w="812" w:type="dxa"/>
                  <w:noWrap w:val="0"/>
                  <w:vAlign w:val="center"/>
                </w:tcPr>
                <w:p w14:paraId="7C19AB78">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0.5t</w:t>
                  </w:r>
                </w:p>
              </w:tc>
              <w:tc>
                <w:tcPr>
                  <w:tcW w:w="961" w:type="dxa"/>
                  <w:noWrap w:val="0"/>
                  <w:vAlign w:val="center"/>
                </w:tcPr>
                <w:p w14:paraId="26C74A06">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设备维护</w:t>
                  </w:r>
                </w:p>
              </w:tc>
              <w:tc>
                <w:tcPr>
                  <w:tcW w:w="693" w:type="dxa"/>
                  <w:noWrap w:val="0"/>
                  <w:vAlign w:val="center"/>
                </w:tcPr>
                <w:p w14:paraId="0D0E535F">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固态</w:t>
                  </w:r>
                </w:p>
              </w:tc>
              <w:tc>
                <w:tcPr>
                  <w:tcW w:w="688" w:type="dxa"/>
                  <w:noWrap w:val="0"/>
                  <w:vAlign w:val="center"/>
                </w:tcPr>
                <w:p w14:paraId="22BFE445">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矿物油</w:t>
                  </w:r>
                </w:p>
              </w:tc>
              <w:tc>
                <w:tcPr>
                  <w:tcW w:w="639" w:type="dxa"/>
                  <w:noWrap w:val="0"/>
                  <w:vAlign w:val="center"/>
                </w:tcPr>
                <w:p w14:paraId="390EB01C">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1个月</w:t>
                  </w:r>
                </w:p>
              </w:tc>
              <w:tc>
                <w:tcPr>
                  <w:tcW w:w="600" w:type="dxa"/>
                  <w:noWrap w:val="0"/>
                  <w:vAlign w:val="center"/>
                </w:tcPr>
                <w:p w14:paraId="6AA96DE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T,I</w:t>
                  </w:r>
                </w:p>
              </w:tc>
              <w:tc>
                <w:tcPr>
                  <w:tcW w:w="999" w:type="dxa"/>
                  <w:noWrap w:val="0"/>
                  <w:vAlign w:val="center"/>
                </w:tcPr>
                <w:p w14:paraId="52379495">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kern w:val="2"/>
                      <w:sz w:val="21"/>
                      <w:szCs w:val="21"/>
                      <w:lang w:val="en-US" w:eastAsia="zh-CN" w:bidi="ar-SA"/>
                    </w:rPr>
                  </w:pPr>
                  <w:r>
                    <w:rPr>
                      <w:rFonts w:hint="eastAsia" w:ascii="宋体" w:hAnsi="宋体" w:eastAsia="宋体" w:cs="宋体"/>
                      <w:b w:val="0"/>
                      <w:bCs w:val="0"/>
                      <w:color w:val="auto"/>
                      <w:sz w:val="21"/>
                      <w:szCs w:val="21"/>
                    </w:rPr>
                    <w:t>委托有资质的公司处置</w:t>
                  </w:r>
                </w:p>
              </w:tc>
            </w:tr>
            <w:tr w14:paraId="58654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 w:type="pct"/>
                  <w:noWrap w:val="0"/>
                  <w:vAlign w:val="center"/>
                </w:tcPr>
                <w:p w14:paraId="4D7D8542">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3</w:t>
                  </w:r>
                </w:p>
              </w:tc>
              <w:tc>
                <w:tcPr>
                  <w:tcW w:w="775" w:type="dxa"/>
                  <w:noWrap w:val="0"/>
                  <w:vAlign w:val="center"/>
                </w:tcPr>
                <w:p w14:paraId="471FCB5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废机油</w:t>
                  </w:r>
                </w:p>
              </w:tc>
              <w:tc>
                <w:tcPr>
                  <w:tcW w:w="785" w:type="dxa"/>
                  <w:noWrap w:val="0"/>
                  <w:vAlign w:val="center"/>
                </w:tcPr>
                <w:p w14:paraId="0EB100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HW08</w:t>
                  </w:r>
                </w:p>
              </w:tc>
              <w:tc>
                <w:tcPr>
                  <w:tcW w:w="1119" w:type="dxa"/>
                  <w:noWrap w:val="0"/>
                  <w:vAlign w:val="center"/>
                </w:tcPr>
                <w:p w14:paraId="52B5F2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900-217-08</w:t>
                  </w:r>
                </w:p>
              </w:tc>
              <w:tc>
                <w:tcPr>
                  <w:tcW w:w="812" w:type="dxa"/>
                  <w:noWrap w:val="0"/>
                  <w:vAlign w:val="center"/>
                </w:tcPr>
                <w:p w14:paraId="0CBEA0BF">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1.8t</w:t>
                  </w:r>
                </w:p>
              </w:tc>
              <w:tc>
                <w:tcPr>
                  <w:tcW w:w="961" w:type="dxa"/>
                  <w:noWrap w:val="0"/>
                  <w:vAlign w:val="center"/>
                </w:tcPr>
                <w:p w14:paraId="336E649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设备维护</w:t>
                  </w:r>
                </w:p>
              </w:tc>
              <w:tc>
                <w:tcPr>
                  <w:tcW w:w="695" w:type="dxa"/>
                  <w:noWrap w:val="0"/>
                  <w:vAlign w:val="center"/>
                </w:tcPr>
                <w:p w14:paraId="111AD14E">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固态</w:t>
                  </w:r>
                </w:p>
              </w:tc>
              <w:tc>
                <w:tcPr>
                  <w:tcW w:w="690" w:type="dxa"/>
                  <w:noWrap w:val="0"/>
                  <w:vAlign w:val="center"/>
                </w:tcPr>
                <w:p w14:paraId="0DA9E1E5">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矿物油</w:t>
                  </w:r>
                </w:p>
              </w:tc>
              <w:tc>
                <w:tcPr>
                  <w:tcW w:w="641" w:type="dxa"/>
                  <w:noWrap w:val="0"/>
                  <w:vAlign w:val="center"/>
                </w:tcPr>
                <w:p w14:paraId="59F05336">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1个月</w:t>
                  </w:r>
                </w:p>
              </w:tc>
              <w:tc>
                <w:tcPr>
                  <w:tcW w:w="602" w:type="dxa"/>
                  <w:noWrap w:val="0"/>
                  <w:vAlign w:val="center"/>
                </w:tcPr>
                <w:p w14:paraId="76443033">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T,I</w:t>
                  </w:r>
                </w:p>
              </w:tc>
              <w:tc>
                <w:tcPr>
                  <w:tcW w:w="1002" w:type="dxa"/>
                  <w:noWrap w:val="0"/>
                  <w:vAlign w:val="center"/>
                </w:tcPr>
                <w:p w14:paraId="3680C6D8">
                  <w:pPr>
                    <w:keepNext w:val="0"/>
                    <w:keepLines w:val="0"/>
                    <w:suppressLineNumbers w:val="0"/>
                    <w:topLinePunct/>
                    <w:adjustRightInd w:val="0"/>
                    <w:snapToGrid w:val="0"/>
                    <w:spacing w:before="0" w:beforeAutospacing="0" w:after="0" w:afterAutospacing="0"/>
                    <w:ind w:left="0" w:right="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委托有资质的公司处置</w:t>
                  </w:r>
                </w:p>
              </w:tc>
            </w:tr>
            <w:tr w14:paraId="341DC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5" w:type="pct"/>
                  <w:noWrap w:val="0"/>
                  <w:vAlign w:val="center"/>
                </w:tcPr>
                <w:p w14:paraId="501A3892">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4</w:t>
                  </w:r>
                </w:p>
              </w:tc>
              <w:tc>
                <w:tcPr>
                  <w:tcW w:w="775" w:type="dxa"/>
                  <w:noWrap w:val="0"/>
                  <w:vAlign w:val="center"/>
                </w:tcPr>
                <w:p w14:paraId="7798DDDE">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废含油抹布及手套</w:t>
                  </w:r>
                </w:p>
              </w:tc>
              <w:tc>
                <w:tcPr>
                  <w:tcW w:w="785" w:type="dxa"/>
                  <w:noWrap w:val="0"/>
                  <w:vAlign w:val="center"/>
                </w:tcPr>
                <w:p w14:paraId="76177EC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HW49</w:t>
                  </w:r>
                </w:p>
              </w:tc>
              <w:tc>
                <w:tcPr>
                  <w:tcW w:w="1119" w:type="dxa"/>
                  <w:noWrap w:val="0"/>
                  <w:vAlign w:val="center"/>
                </w:tcPr>
                <w:p w14:paraId="01B7EB4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900-041-49</w:t>
                  </w:r>
                </w:p>
              </w:tc>
              <w:tc>
                <w:tcPr>
                  <w:tcW w:w="812" w:type="dxa"/>
                  <w:noWrap w:val="0"/>
                  <w:vAlign w:val="center"/>
                </w:tcPr>
                <w:p w14:paraId="6D329456">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0.01t</w:t>
                  </w:r>
                </w:p>
              </w:tc>
              <w:tc>
                <w:tcPr>
                  <w:tcW w:w="961" w:type="dxa"/>
                  <w:noWrap w:val="0"/>
                  <w:vAlign w:val="center"/>
                </w:tcPr>
                <w:p w14:paraId="04F77A5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设备维护</w:t>
                  </w:r>
                </w:p>
              </w:tc>
              <w:tc>
                <w:tcPr>
                  <w:tcW w:w="695" w:type="dxa"/>
                  <w:noWrap w:val="0"/>
                  <w:vAlign w:val="center"/>
                </w:tcPr>
                <w:p w14:paraId="68F7B307">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固态</w:t>
                  </w:r>
                </w:p>
              </w:tc>
              <w:tc>
                <w:tcPr>
                  <w:tcW w:w="690" w:type="dxa"/>
                  <w:noWrap w:val="0"/>
                  <w:vAlign w:val="center"/>
                </w:tcPr>
                <w:p w14:paraId="3088F274">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矿物油</w:t>
                  </w:r>
                </w:p>
              </w:tc>
              <w:tc>
                <w:tcPr>
                  <w:tcW w:w="641" w:type="dxa"/>
                  <w:noWrap w:val="0"/>
                  <w:vAlign w:val="center"/>
                </w:tcPr>
                <w:p w14:paraId="4A7C55AC">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1个月</w:t>
                  </w:r>
                </w:p>
              </w:tc>
              <w:tc>
                <w:tcPr>
                  <w:tcW w:w="602" w:type="dxa"/>
                  <w:noWrap w:val="0"/>
                  <w:vAlign w:val="center"/>
                </w:tcPr>
                <w:p w14:paraId="0FAC23E9">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T,I</w:t>
                  </w:r>
                </w:p>
              </w:tc>
              <w:tc>
                <w:tcPr>
                  <w:tcW w:w="1002" w:type="dxa"/>
                  <w:noWrap w:val="0"/>
                  <w:vAlign w:val="center"/>
                </w:tcPr>
                <w:p w14:paraId="63EBE096">
                  <w:pPr>
                    <w:keepNext w:val="0"/>
                    <w:keepLines w:val="0"/>
                    <w:suppressLineNumbers w:val="0"/>
                    <w:topLinePunct/>
                    <w:adjustRightInd w:val="0"/>
                    <w:snapToGrid w:val="0"/>
                    <w:spacing w:before="0" w:beforeAutospacing="0" w:after="0" w:afterAutospacing="0"/>
                    <w:ind w:left="0" w:right="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委托有资质的公司处置</w:t>
                  </w:r>
                </w:p>
              </w:tc>
            </w:tr>
          </w:tbl>
          <w:p w14:paraId="4D4D4EC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szCs w:val="24"/>
              </w:rPr>
            </w:pPr>
            <w:r>
              <w:rPr>
                <w:rFonts w:ascii="宋体" w:hAnsi="宋体" w:eastAsia="宋体" w:cs="宋体"/>
                <w:b w:val="0"/>
                <w:bCs w:val="0"/>
                <w:color w:val="000000"/>
                <w:sz w:val="24"/>
                <w:szCs w:val="24"/>
              </w:rPr>
              <w:t>注</w:t>
            </w:r>
            <w:r>
              <w:rPr>
                <w:rFonts w:hint="eastAsia" w:ascii="宋体" w:hAnsi="宋体" w:eastAsia="宋体" w:cs="宋体"/>
                <w:b w:val="0"/>
                <w:bCs w:val="0"/>
                <w:color w:val="000000"/>
                <w:sz w:val="24"/>
                <w:szCs w:val="24"/>
                <w:lang w:eastAsia="zh-CN"/>
              </w:rPr>
              <w:t>：</w:t>
            </w:r>
            <w:r>
              <w:rPr>
                <w:rFonts w:ascii="宋体" w:hAnsi="宋体" w:eastAsia="宋体" w:cs="宋体"/>
                <w:b w:val="0"/>
                <w:bCs w:val="0"/>
                <w:color w:val="000000"/>
                <w:sz w:val="24"/>
                <w:szCs w:val="24"/>
              </w:rPr>
              <w:t>上表危险特性中</w:t>
            </w:r>
            <w:r>
              <w:rPr>
                <w:rFonts w:ascii="TimesNewRomanPSMT" w:hAnsi="TimesNewRomanPSMT" w:eastAsia="TimesNewRomanPSMT" w:cs="TimesNewRomanPSMT"/>
                <w:b w:val="0"/>
                <w:bCs w:val="0"/>
                <w:color w:val="000000"/>
                <w:sz w:val="24"/>
                <w:szCs w:val="24"/>
              </w:rPr>
              <w:t xml:space="preserve">T </w:t>
            </w:r>
            <w:r>
              <w:rPr>
                <w:rFonts w:ascii="宋体" w:hAnsi="宋体" w:eastAsia="宋体" w:cs="宋体"/>
                <w:b w:val="0"/>
                <w:bCs w:val="0"/>
                <w:color w:val="000000"/>
                <w:sz w:val="24"/>
                <w:szCs w:val="24"/>
              </w:rPr>
              <w:t>指毒性。</w:t>
            </w:r>
          </w:p>
          <w:p w14:paraId="58493662">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bCs w:val="0"/>
                <w:sz w:val="24"/>
              </w:rPr>
            </w:pPr>
            <w:r>
              <w:rPr>
                <w:rFonts w:hint="eastAsia" w:ascii="Calibri" w:hAnsi="Calibri" w:eastAsia="宋体" w:cs="Times New Roman"/>
                <w:b/>
                <w:bCs w:val="0"/>
                <w:sz w:val="24"/>
                <w:lang w:val="en-US" w:eastAsia="zh-CN"/>
              </w:rPr>
              <w:t>4.3</w:t>
            </w:r>
            <w:r>
              <w:rPr>
                <w:rFonts w:hint="eastAsia" w:ascii="Calibri" w:hAnsi="Calibri" w:eastAsia="宋体" w:cs="Times New Roman"/>
                <w:b/>
                <w:bCs w:val="0"/>
                <w:sz w:val="24"/>
              </w:rPr>
              <w:t>生活垃圾</w:t>
            </w:r>
          </w:p>
          <w:p w14:paraId="1CC71EB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 w:val="0"/>
                <w:bCs/>
                <w:color w:val="auto"/>
                <w:sz w:val="24"/>
                <w:lang w:val="en-US" w:eastAsia="zh-CN"/>
              </w:rPr>
              <w:t>扩建</w:t>
            </w:r>
            <w:r>
              <w:rPr>
                <w:rFonts w:ascii="Calibri" w:hAnsi="Calibri" w:eastAsia="宋体" w:cs="Times New Roman"/>
                <w:bCs/>
                <w:sz w:val="24"/>
              </w:rPr>
              <w:t>项目</w:t>
            </w:r>
            <w:r>
              <w:rPr>
                <w:rFonts w:hint="eastAsia" w:ascii="Calibri" w:hAnsi="Calibri" w:eastAsia="宋体" w:cs="Times New Roman"/>
                <w:bCs/>
                <w:sz w:val="24"/>
                <w:lang w:val="en-US" w:eastAsia="zh-CN"/>
              </w:rPr>
              <w:t>不新增员工，不新增生活垃圾</w:t>
            </w:r>
            <w:r>
              <w:rPr>
                <w:rFonts w:ascii="Calibri" w:hAnsi="Calibri" w:eastAsia="宋体" w:cs="Times New Roman"/>
                <w:bCs/>
                <w:sz w:val="24"/>
              </w:rPr>
              <w:t>。</w:t>
            </w:r>
          </w:p>
          <w:p w14:paraId="093D281D">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12</w:t>
            </w:r>
            <w:r>
              <w:rPr>
                <w:rFonts w:ascii="Calibri" w:hAnsi="Calibri" w:eastAsia="宋体" w:cs="Times New Roman"/>
                <w:b/>
                <w:sz w:val="24"/>
              </w:rPr>
              <w:t xml:space="preserve">  </w:t>
            </w:r>
            <w:r>
              <w:rPr>
                <w:rFonts w:hint="eastAsia" w:ascii="Calibri" w:hAnsi="Calibri" w:eastAsia="宋体" w:cs="Times New Roman"/>
                <w:b/>
                <w:sz w:val="24"/>
              </w:rPr>
              <w:t>项目固废产生及排放情况一览表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2"/>
              <w:gridCol w:w="2214"/>
              <w:gridCol w:w="1895"/>
              <w:gridCol w:w="1011"/>
              <w:gridCol w:w="2820"/>
            </w:tblGrid>
            <w:tr w14:paraId="673D0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tcBorders>
                    <w:top w:val="single" w:color="auto" w:sz="12" w:space="0"/>
                  </w:tcBorders>
                  <w:noWrap w:val="0"/>
                  <w:vAlign w:val="center"/>
                </w:tcPr>
                <w:p w14:paraId="382BA68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000000"/>
                      <w:szCs w:val="21"/>
                    </w:rPr>
                  </w:pPr>
                  <w:r>
                    <w:rPr>
                      <w:rFonts w:ascii="Calibri" w:hAnsi="Calibri" w:eastAsia="宋体" w:cs="Times New Roman"/>
                      <w:b/>
                      <w:bCs/>
                      <w:color w:val="000000"/>
                      <w:szCs w:val="21"/>
                    </w:rPr>
                    <w:t>序号</w:t>
                  </w:r>
                </w:p>
              </w:tc>
              <w:tc>
                <w:tcPr>
                  <w:tcW w:w="2194" w:type="dxa"/>
                  <w:tcBorders>
                    <w:top w:val="single" w:color="auto" w:sz="12" w:space="0"/>
                  </w:tcBorders>
                  <w:noWrap w:val="0"/>
                  <w:vAlign w:val="center"/>
                </w:tcPr>
                <w:p w14:paraId="1FCBDC1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000000"/>
                      <w:szCs w:val="21"/>
                    </w:rPr>
                  </w:pPr>
                  <w:r>
                    <w:rPr>
                      <w:rFonts w:ascii="Calibri" w:hAnsi="Calibri" w:eastAsia="宋体" w:cs="Times New Roman"/>
                      <w:b/>
                      <w:bCs/>
                      <w:color w:val="000000"/>
                      <w:szCs w:val="21"/>
                    </w:rPr>
                    <w:t>固废名称</w:t>
                  </w:r>
                </w:p>
              </w:tc>
              <w:tc>
                <w:tcPr>
                  <w:tcW w:w="1878" w:type="dxa"/>
                  <w:tcBorders>
                    <w:top w:val="single" w:color="auto" w:sz="12" w:space="0"/>
                  </w:tcBorders>
                  <w:noWrap w:val="0"/>
                  <w:vAlign w:val="center"/>
                </w:tcPr>
                <w:p w14:paraId="02C94AB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000000"/>
                      <w:szCs w:val="21"/>
                    </w:rPr>
                  </w:pPr>
                  <w:r>
                    <w:rPr>
                      <w:rFonts w:ascii="Calibri" w:hAnsi="Calibri" w:eastAsia="宋体" w:cs="Times New Roman"/>
                      <w:b/>
                      <w:bCs/>
                      <w:color w:val="000000"/>
                      <w:szCs w:val="21"/>
                    </w:rPr>
                    <w:t>固废性质</w:t>
                  </w:r>
                </w:p>
              </w:tc>
              <w:tc>
                <w:tcPr>
                  <w:tcW w:w="1002" w:type="dxa"/>
                  <w:tcBorders>
                    <w:top w:val="single" w:color="auto" w:sz="12" w:space="0"/>
                  </w:tcBorders>
                  <w:noWrap w:val="0"/>
                  <w:vAlign w:val="center"/>
                </w:tcPr>
                <w:p w14:paraId="4FEE59F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000000"/>
                      <w:szCs w:val="21"/>
                    </w:rPr>
                  </w:pPr>
                  <w:r>
                    <w:rPr>
                      <w:rFonts w:ascii="Calibri" w:hAnsi="Calibri" w:eastAsia="宋体" w:cs="Times New Roman"/>
                      <w:b/>
                      <w:bCs/>
                      <w:color w:val="000000"/>
                      <w:szCs w:val="21"/>
                    </w:rPr>
                    <w:t>产生量</w:t>
                  </w:r>
                </w:p>
              </w:tc>
              <w:tc>
                <w:tcPr>
                  <w:tcW w:w="2795" w:type="dxa"/>
                  <w:tcBorders>
                    <w:top w:val="single" w:color="auto" w:sz="12" w:space="0"/>
                  </w:tcBorders>
                  <w:noWrap w:val="0"/>
                  <w:vAlign w:val="center"/>
                </w:tcPr>
                <w:p w14:paraId="2EECB92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000000"/>
                      <w:szCs w:val="21"/>
                    </w:rPr>
                  </w:pPr>
                  <w:r>
                    <w:rPr>
                      <w:rFonts w:ascii="Calibri" w:hAnsi="Calibri" w:eastAsia="宋体" w:cs="Times New Roman"/>
                      <w:b/>
                      <w:bCs/>
                      <w:color w:val="000000"/>
                      <w:szCs w:val="21"/>
                    </w:rPr>
                    <w:t>处置措施与去向</w:t>
                  </w:r>
                </w:p>
              </w:tc>
            </w:tr>
            <w:tr w14:paraId="5A212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noWrap w:val="0"/>
                  <w:vAlign w:val="center"/>
                </w:tcPr>
                <w:p w14:paraId="141850B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ascii="Calibri" w:hAnsi="Calibri" w:eastAsia="宋体" w:cs="Times New Roman"/>
                      <w:color w:val="000000"/>
                      <w:szCs w:val="21"/>
                    </w:rPr>
                    <w:t>1</w:t>
                  </w:r>
                </w:p>
              </w:tc>
              <w:tc>
                <w:tcPr>
                  <w:tcW w:w="2194" w:type="dxa"/>
                  <w:noWrap w:val="0"/>
                  <w:vAlign w:val="center"/>
                </w:tcPr>
                <w:p w14:paraId="7F9FE00B">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szCs w:val="21"/>
                    </w:rPr>
                  </w:pPr>
                  <w:r>
                    <w:rPr>
                      <w:rFonts w:hint="eastAsia" w:ascii="Calibri" w:hAnsi="Calibri" w:eastAsia="宋体" w:cs="Times New Roman"/>
                      <w:color w:val="000000"/>
                      <w:lang w:val="en-US" w:eastAsia="zh-CN"/>
                    </w:rPr>
                    <w:t>污泥</w:t>
                  </w:r>
                </w:p>
              </w:tc>
              <w:tc>
                <w:tcPr>
                  <w:tcW w:w="1878" w:type="dxa"/>
                  <w:noWrap w:val="0"/>
                  <w:vAlign w:val="center"/>
                </w:tcPr>
                <w:p w14:paraId="402FBE23">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ascii="Calibri" w:hAnsi="Calibri" w:eastAsia="宋体" w:cs="Times New Roman"/>
                      <w:color w:val="000000"/>
                      <w:szCs w:val="21"/>
                    </w:rPr>
                    <w:t>一般固废</w:t>
                  </w:r>
                </w:p>
              </w:tc>
              <w:tc>
                <w:tcPr>
                  <w:tcW w:w="1002" w:type="dxa"/>
                  <w:noWrap w:val="0"/>
                  <w:vAlign w:val="center"/>
                </w:tcPr>
                <w:p w14:paraId="4D037B7C">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lang w:eastAsia="zh-CN"/>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c>
                <w:tcPr>
                  <w:tcW w:w="2795" w:type="dxa"/>
                  <w:noWrap w:val="0"/>
                  <w:vAlign w:val="center"/>
                </w:tcPr>
                <w:p w14:paraId="07DDCC4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rPr>
                  </w:pPr>
                  <w:r>
                    <w:rPr>
                      <w:rFonts w:hint="eastAsia" w:ascii="Times New Roman" w:hAnsi="Calibri" w:eastAsia="宋体" w:cs="Times New Roman"/>
                      <w:color w:val="auto"/>
                      <w:sz w:val="21"/>
                      <w:szCs w:val="21"/>
                      <w:lang w:val="en-US" w:eastAsia="zh-CN"/>
                    </w:rPr>
                    <w:t>堆存在干化场，</w:t>
                  </w:r>
                  <w:r>
                    <w:rPr>
                      <w:rFonts w:hint="eastAsia" w:ascii="Times New Roman" w:hAnsi="Calibri" w:eastAsia="宋体" w:cs="Times New Roman"/>
                      <w:color w:val="auto"/>
                      <w:sz w:val="21"/>
                      <w:szCs w:val="21"/>
                    </w:rPr>
                    <w:t>外运至城市垃圾场进行卫生填埋</w:t>
                  </w:r>
                </w:p>
              </w:tc>
            </w:tr>
            <w:tr w14:paraId="1094D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noWrap w:val="0"/>
                  <w:vAlign w:val="center"/>
                </w:tcPr>
                <w:p w14:paraId="1B7B577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Calibri" w:hAnsi="Calibri" w:eastAsia="宋体" w:cs="Times New Roman"/>
                      <w:color w:val="000000"/>
                      <w:szCs w:val="21"/>
                    </w:rPr>
                    <w:t>2</w:t>
                  </w:r>
                </w:p>
              </w:tc>
              <w:tc>
                <w:tcPr>
                  <w:tcW w:w="2194" w:type="dxa"/>
                  <w:noWrap w:val="0"/>
                  <w:vAlign w:val="center"/>
                </w:tcPr>
                <w:p w14:paraId="35BBF911">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szCs w:val="21"/>
                      <w:lang w:eastAsia="zh-CN"/>
                    </w:rPr>
                  </w:pPr>
                  <w:r>
                    <w:rPr>
                      <w:rFonts w:hint="eastAsia" w:ascii="Calibri" w:hAnsi="Calibri" w:eastAsia="宋体" w:cs="Times New Roman"/>
                      <w:color w:val="000000"/>
                      <w:lang w:val="en-US" w:eastAsia="zh-CN"/>
                    </w:rPr>
                    <w:t>废包装袋</w:t>
                  </w:r>
                </w:p>
              </w:tc>
              <w:tc>
                <w:tcPr>
                  <w:tcW w:w="1878" w:type="dxa"/>
                  <w:noWrap w:val="0"/>
                  <w:vAlign w:val="center"/>
                </w:tcPr>
                <w:p w14:paraId="480CA7A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Calibri" w:hAnsi="Calibri" w:eastAsia="宋体" w:cs="Times New Roman"/>
                      <w:color w:val="000000"/>
                      <w:szCs w:val="21"/>
                    </w:rPr>
                    <w:t>一般固废</w:t>
                  </w:r>
                </w:p>
              </w:tc>
              <w:tc>
                <w:tcPr>
                  <w:tcW w:w="1002" w:type="dxa"/>
                  <w:noWrap w:val="0"/>
                  <w:vAlign w:val="center"/>
                </w:tcPr>
                <w:p w14:paraId="7491460E">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pacing w:val="-1"/>
                      <w:szCs w:val="21"/>
                      <w:lang w:eastAsia="zh-CN"/>
                    </w:rPr>
                  </w:pPr>
                  <w:r>
                    <w:rPr>
                      <w:rFonts w:hint="eastAsia" w:ascii="Calibri" w:hAnsi="Calibri" w:eastAsia="宋体" w:cs="Times New Roman"/>
                      <w:bCs/>
                      <w:color w:val="auto"/>
                      <w:sz w:val="21"/>
                      <w:szCs w:val="21"/>
                      <w:lang w:val="en-US" w:eastAsia="zh-CN"/>
                    </w:rPr>
                    <w:t>0.5t</w:t>
                  </w:r>
                  <w:r>
                    <w:rPr>
                      <w:rFonts w:hint="eastAsia" w:ascii="Calibri" w:hAnsi="Calibri" w:eastAsia="宋体" w:cs="Times New Roman"/>
                      <w:bCs/>
                      <w:color w:val="auto"/>
                      <w:sz w:val="21"/>
                      <w:szCs w:val="21"/>
                      <w:lang w:eastAsia="zh-CN"/>
                    </w:rPr>
                    <w:t>/a</w:t>
                  </w:r>
                </w:p>
              </w:tc>
              <w:tc>
                <w:tcPr>
                  <w:tcW w:w="2795" w:type="dxa"/>
                  <w:noWrap w:val="0"/>
                  <w:vAlign w:val="center"/>
                </w:tcPr>
                <w:p w14:paraId="560004C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Times New Roman" w:hAnsi="Calibri" w:eastAsia="宋体" w:cs="Times New Roman"/>
                      <w:color w:val="auto"/>
                      <w:sz w:val="21"/>
                      <w:szCs w:val="21"/>
                    </w:rPr>
                    <w:t>堆存在</w:t>
                  </w:r>
                  <w:r>
                    <w:rPr>
                      <w:rFonts w:hint="eastAsia" w:ascii="Times New Roman" w:hAnsi="Calibri" w:eastAsia="宋体" w:cs="Times New Roman"/>
                      <w:color w:val="auto"/>
                      <w:sz w:val="21"/>
                      <w:szCs w:val="21"/>
                      <w:lang w:eastAsia="zh-CN"/>
                    </w:rPr>
                    <w:t>一般固废暂存</w:t>
                  </w:r>
                  <w:r>
                    <w:rPr>
                      <w:rFonts w:hint="eastAsia" w:ascii="Times New Roman" w:hAnsi="Calibri" w:eastAsia="宋体" w:cs="Times New Roman"/>
                      <w:color w:val="auto"/>
                      <w:sz w:val="21"/>
                      <w:szCs w:val="21"/>
                      <w:lang w:val="en-US" w:eastAsia="zh-CN"/>
                    </w:rPr>
                    <w:t>区</w:t>
                  </w:r>
                  <w:r>
                    <w:rPr>
                      <w:rFonts w:hint="eastAsia" w:ascii="Times New Roman" w:hAnsi="Calibri" w:eastAsia="宋体" w:cs="Times New Roman"/>
                      <w:color w:val="auto"/>
                      <w:sz w:val="21"/>
                      <w:szCs w:val="21"/>
                    </w:rPr>
                    <w:t>，</w:t>
                  </w:r>
                  <w:r>
                    <w:rPr>
                      <w:rFonts w:hint="eastAsia" w:ascii="Times New Roman" w:hAnsi="Calibri" w:eastAsia="宋体" w:cs="Times New Roman"/>
                      <w:color w:val="auto"/>
                      <w:sz w:val="21"/>
                      <w:szCs w:val="21"/>
                      <w:lang w:val="en-US" w:eastAsia="zh-CN"/>
                    </w:rPr>
                    <w:t>外售给相关单位</w:t>
                  </w:r>
                </w:p>
              </w:tc>
            </w:tr>
            <w:tr w14:paraId="60692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noWrap w:val="0"/>
                  <w:vAlign w:val="center"/>
                </w:tcPr>
                <w:p w14:paraId="485B4BF8">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rPr>
                  </w:pPr>
                  <w:r>
                    <w:rPr>
                      <w:rFonts w:ascii="Calibri" w:hAnsi="Calibri" w:eastAsia="宋体" w:cs="Times New Roman"/>
                      <w:color w:val="000000"/>
                      <w:szCs w:val="21"/>
                    </w:rPr>
                    <w:t>3</w:t>
                  </w:r>
                </w:p>
              </w:tc>
              <w:tc>
                <w:tcPr>
                  <w:tcW w:w="2194" w:type="dxa"/>
                  <w:noWrap w:val="0"/>
                  <w:vAlign w:val="center"/>
                </w:tcPr>
                <w:p w14:paraId="33A54E8D">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沉淀渣</w:t>
                  </w:r>
                </w:p>
              </w:tc>
              <w:tc>
                <w:tcPr>
                  <w:tcW w:w="1878" w:type="dxa"/>
                  <w:noWrap w:val="0"/>
                  <w:vAlign w:val="center"/>
                </w:tcPr>
                <w:p w14:paraId="3AB8FCA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rPr>
                  </w:pPr>
                  <w:r>
                    <w:rPr>
                      <w:rFonts w:ascii="Calibri" w:hAnsi="Calibri" w:eastAsia="宋体" w:cs="Times New Roman"/>
                      <w:color w:val="000000"/>
                      <w:szCs w:val="21"/>
                    </w:rPr>
                    <w:t>一般固废</w:t>
                  </w:r>
                </w:p>
              </w:tc>
              <w:tc>
                <w:tcPr>
                  <w:tcW w:w="1002" w:type="dxa"/>
                  <w:noWrap w:val="0"/>
                  <w:vAlign w:val="center"/>
                </w:tcPr>
                <w:p w14:paraId="1942C476">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c>
                <w:tcPr>
                  <w:tcW w:w="2795" w:type="dxa"/>
                  <w:noWrap w:val="0"/>
                  <w:vAlign w:val="center"/>
                </w:tcPr>
                <w:p w14:paraId="0248D583">
                  <w:pPr>
                    <w:keepNext w:val="0"/>
                    <w:keepLines w:val="0"/>
                    <w:suppressLineNumbers w:val="0"/>
                    <w:adjustRightInd w:val="0"/>
                    <w:snapToGrid w:val="0"/>
                    <w:spacing w:before="0" w:beforeAutospacing="0" w:after="0" w:afterAutospacing="0"/>
                    <w:ind w:left="0" w:right="0"/>
                    <w:jc w:val="center"/>
                    <w:rPr>
                      <w:rFonts w:hint="eastAsia" w:ascii="Times New Roman" w:hAnsi="Calibri" w:eastAsia="宋体" w:cs="Times New Roman"/>
                      <w:color w:val="auto"/>
                      <w:sz w:val="21"/>
                      <w:szCs w:val="21"/>
                    </w:rPr>
                  </w:pPr>
                  <w:r>
                    <w:rPr>
                      <w:rFonts w:hint="eastAsia" w:ascii="Times New Roman" w:hAnsi="Calibri" w:eastAsia="宋体" w:cs="Times New Roman"/>
                      <w:color w:val="auto"/>
                      <w:sz w:val="21"/>
                      <w:szCs w:val="21"/>
                      <w:lang w:val="en-US" w:eastAsia="zh-CN"/>
                    </w:rPr>
                    <w:t>堆存在干化场，</w:t>
                  </w:r>
                  <w:r>
                    <w:rPr>
                      <w:rFonts w:hint="eastAsia" w:ascii="Times New Roman" w:hAnsi="Calibri" w:eastAsia="宋体" w:cs="Times New Roman"/>
                      <w:color w:val="auto"/>
                      <w:sz w:val="21"/>
                      <w:szCs w:val="21"/>
                    </w:rPr>
                    <w:t>外运至城市垃圾场进行卫生填埋</w:t>
                  </w:r>
                </w:p>
              </w:tc>
            </w:tr>
            <w:tr w14:paraId="63392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noWrap w:val="0"/>
                  <w:vAlign w:val="center"/>
                </w:tcPr>
                <w:p w14:paraId="0EBA84F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Calibri" w:hAnsi="Calibri" w:eastAsia="宋体" w:cs="Times New Roman"/>
                      <w:color w:val="000000"/>
                      <w:szCs w:val="21"/>
                    </w:rPr>
                    <w:t>4</w:t>
                  </w:r>
                </w:p>
              </w:tc>
              <w:tc>
                <w:tcPr>
                  <w:tcW w:w="2194" w:type="dxa"/>
                  <w:noWrap w:val="0"/>
                  <w:vAlign w:val="center"/>
                </w:tcPr>
                <w:p w14:paraId="37E5FC6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szCs w:val="21"/>
                      <w:lang w:val="en-US" w:eastAsia="zh-CN"/>
                    </w:rPr>
                  </w:pPr>
                  <w:r>
                    <w:rPr>
                      <w:rFonts w:hint="eastAsia" w:ascii="Calibri" w:hAnsi="Calibri" w:eastAsia="宋体" w:cs="Times New Roman"/>
                      <w:color w:val="000000"/>
                      <w:lang w:val="en-US" w:eastAsia="zh-CN"/>
                    </w:rPr>
                    <w:t>废包装桶</w:t>
                  </w:r>
                </w:p>
              </w:tc>
              <w:tc>
                <w:tcPr>
                  <w:tcW w:w="1878" w:type="dxa"/>
                  <w:noWrap w:val="0"/>
                  <w:vAlign w:val="center"/>
                </w:tcPr>
                <w:p w14:paraId="5E43709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Calibri" w:hAnsi="Calibri" w:eastAsia="宋体" w:cs="Times New Roman"/>
                      <w:color w:val="000000"/>
                      <w:szCs w:val="21"/>
                    </w:rPr>
                    <w:t>危险废物</w:t>
                  </w:r>
                </w:p>
              </w:tc>
              <w:tc>
                <w:tcPr>
                  <w:tcW w:w="1002" w:type="dxa"/>
                  <w:noWrap w:val="0"/>
                  <w:vAlign w:val="center"/>
                </w:tcPr>
                <w:p w14:paraId="1654FC10">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pacing w:val="-1"/>
                      <w:szCs w:val="21"/>
                      <w:lang w:eastAsia="zh-CN"/>
                    </w:rPr>
                  </w:pPr>
                  <w:r>
                    <w:rPr>
                      <w:rFonts w:hint="eastAsia" w:ascii="Calibri" w:hAnsi="Calibri" w:eastAsia="宋体" w:cs="Times New Roman"/>
                      <w:bCs/>
                      <w:color w:val="auto"/>
                      <w:sz w:val="21"/>
                      <w:szCs w:val="21"/>
                      <w:lang w:val="en-US" w:eastAsia="zh-CN"/>
                    </w:rPr>
                    <w:t>2t</w:t>
                  </w:r>
                  <w:r>
                    <w:rPr>
                      <w:rFonts w:hint="eastAsia" w:ascii="Calibri" w:hAnsi="Calibri" w:eastAsia="宋体" w:cs="Times New Roman"/>
                      <w:bCs/>
                      <w:color w:val="auto"/>
                      <w:sz w:val="21"/>
                      <w:szCs w:val="21"/>
                      <w:lang w:eastAsia="zh-CN"/>
                    </w:rPr>
                    <w:t>/a</w:t>
                  </w:r>
                </w:p>
              </w:tc>
              <w:tc>
                <w:tcPr>
                  <w:tcW w:w="2795" w:type="dxa"/>
                  <w:noWrap w:val="0"/>
                  <w:vAlign w:val="center"/>
                </w:tcPr>
                <w:p w14:paraId="0F6987F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r>
            <w:tr w14:paraId="0F795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noWrap w:val="0"/>
                  <w:vAlign w:val="center"/>
                </w:tcPr>
                <w:p w14:paraId="76F6387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Calibri" w:hAnsi="Calibri" w:eastAsia="宋体" w:cs="Times New Roman"/>
                      <w:color w:val="000000"/>
                      <w:szCs w:val="21"/>
                      <w:lang w:val="en-US" w:eastAsia="zh-CN"/>
                    </w:rPr>
                    <w:t>5</w:t>
                  </w:r>
                </w:p>
              </w:tc>
              <w:tc>
                <w:tcPr>
                  <w:tcW w:w="2194" w:type="dxa"/>
                  <w:noWrap w:val="0"/>
                  <w:vAlign w:val="center"/>
                </w:tcPr>
                <w:p w14:paraId="17B7C0F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szCs w:val="21"/>
                    </w:rPr>
                  </w:pPr>
                  <w:r>
                    <w:rPr>
                      <w:rFonts w:hint="eastAsia" w:ascii="Calibri" w:hAnsi="Calibri" w:eastAsia="宋体" w:cs="Times New Roman"/>
                      <w:color w:val="000000"/>
                      <w:lang w:val="en-US" w:eastAsia="zh-CN"/>
                    </w:rPr>
                    <w:t>废机油</w:t>
                  </w:r>
                </w:p>
              </w:tc>
              <w:tc>
                <w:tcPr>
                  <w:tcW w:w="1878" w:type="dxa"/>
                  <w:noWrap w:val="0"/>
                  <w:vAlign w:val="center"/>
                </w:tcPr>
                <w:p w14:paraId="247EDDF4">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rPr>
                  </w:pPr>
                  <w:r>
                    <w:rPr>
                      <w:rFonts w:hint="eastAsia" w:ascii="Calibri" w:hAnsi="Calibri" w:eastAsia="宋体" w:cs="Times New Roman"/>
                      <w:color w:val="000000"/>
                      <w:szCs w:val="21"/>
                    </w:rPr>
                    <w:t>危险废物</w:t>
                  </w:r>
                </w:p>
              </w:tc>
              <w:tc>
                <w:tcPr>
                  <w:tcW w:w="1002" w:type="dxa"/>
                  <w:noWrap w:val="0"/>
                  <w:vAlign w:val="center"/>
                </w:tcPr>
                <w:p w14:paraId="58458B6B">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000000"/>
                      <w:szCs w:val="21"/>
                      <w:lang w:val="en-US" w:eastAsia="zh-CN"/>
                    </w:rPr>
                  </w:pPr>
                  <w:r>
                    <w:rPr>
                      <w:rFonts w:hint="eastAsia" w:ascii="Calibri" w:hAnsi="Calibri" w:eastAsia="宋体" w:cs="Times New Roman"/>
                      <w:color w:val="auto"/>
                      <w:sz w:val="21"/>
                      <w:szCs w:val="21"/>
                      <w:lang w:val="en-US" w:eastAsia="zh-CN"/>
                    </w:rPr>
                    <w:t>1.8</w:t>
                  </w:r>
                  <w:r>
                    <w:rPr>
                      <w:rFonts w:hint="eastAsia" w:ascii="Calibri" w:hAnsi="Calibri" w:eastAsia="宋体" w:cs="Times New Roman"/>
                      <w:bCs/>
                      <w:color w:val="auto"/>
                      <w:sz w:val="21"/>
                      <w:szCs w:val="21"/>
                      <w:lang w:val="en-US" w:eastAsia="zh-CN"/>
                    </w:rPr>
                    <w:t>t</w:t>
                  </w:r>
                  <w:r>
                    <w:rPr>
                      <w:rFonts w:hint="eastAsia" w:ascii="Calibri" w:hAnsi="Calibri" w:eastAsia="宋体" w:cs="Times New Roman"/>
                      <w:bCs/>
                      <w:color w:val="auto"/>
                      <w:sz w:val="21"/>
                      <w:szCs w:val="21"/>
                      <w:lang w:eastAsia="zh-CN"/>
                    </w:rPr>
                    <w:t>/a</w:t>
                  </w:r>
                </w:p>
              </w:tc>
              <w:tc>
                <w:tcPr>
                  <w:tcW w:w="2795" w:type="dxa"/>
                  <w:noWrap w:val="0"/>
                  <w:vAlign w:val="center"/>
                </w:tcPr>
                <w:p w14:paraId="1AAFF3CE">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szCs w:val="21"/>
                      <w:lang w:val="en-US" w:eastAsia="zh-CN"/>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r>
            <w:tr w14:paraId="59252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noWrap w:val="0"/>
                  <w:vAlign w:val="center"/>
                </w:tcPr>
                <w:p w14:paraId="24C1A38D">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rPr>
                  </w:pPr>
                  <w:r>
                    <w:rPr>
                      <w:rFonts w:hint="eastAsia" w:ascii="Calibri" w:hAnsi="Calibri" w:eastAsia="宋体" w:cs="Times New Roman"/>
                      <w:color w:val="000000"/>
                      <w:szCs w:val="21"/>
                      <w:lang w:val="en-US" w:eastAsia="zh-CN"/>
                    </w:rPr>
                    <w:t>6</w:t>
                  </w:r>
                </w:p>
              </w:tc>
              <w:tc>
                <w:tcPr>
                  <w:tcW w:w="2194" w:type="dxa"/>
                  <w:noWrap w:val="0"/>
                  <w:vAlign w:val="center"/>
                </w:tcPr>
                <w:p w14:paraId="13B2365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废机油桶</w:t>
                  </w:r>
                </w:p>
              </w:tc>
              <w:tc>
                <w:tcPr>
                  <w:tcW w:w="1878" w:type="dxa"/>
                  <w:noWrap w:val="0"/>
                  <w:vAlign w:val="center"/>
                </w:tcPr>
                <w:p w14:paraId="79F361FF">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rPr>
                  </w:pPr>
                  <w:r>
                    <w:rPr>
                      <w:rFonts w:hint="eastAsia" w:ascii="Calibri" w:hAnsi="Calibri" w:eastAsia="宋体" w:cs="Times New Roman"/>
                      <w:color w:val="000000"/>
                      <w:szCs w:val="21"/>
                    </w:rPr>
                    <w:t>危险废物</w:t>
                  </w:r>
                </w:p>
              </w:tc>
              <w:tc>
                <w:tcPr>
                  <w:tcW w:w="1002" w:type="dxa"/>
                  <w:noWrap w:val="0"/>
                  <w:vAlign w:val="center"/>
                </w:tcPr>
                <w:p w14:paraId="4D2224C2">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000000"/>
                      <w:sz w:val="21"/>
                      <w:szCs w:val="21"/>
                      <w:lang w:val="en-US" w:eastAsia="zh-CN"/>
                    </w:rPr>
                  </w:pPr>
                  <w:r>
                    <w:rPr>
                      <w:rFonts w:hint="eastAsia" w:ascii="Calibri" w:hAnsi="Calibri" w:eastAsia="宋体" w:cs="Times New Roman"/>
                      <w:color w:val="auto"/>
                      <w:sz w:val="21"/>
                      <w:szCs w:val="21"/>
                      <w:lang w:val="en-US" w:eastAsia="zh-CN"/>
                    </w:rPr>
                    <w:t>0.5t/a</w:t>
                  </w:r>
                </w:p>
              </w:tc>
              <w:tc>
                <w:tcPr>
                  <w:tcW w:w="2795" w:type="dxa"/>
                  <w:noWrap w:val="0"/>
                  <w:vAlign w:val="center"/>
                </w:tcPr>
                <w:p w14:paraId="5500F296">
                  <w:pPr>
                    <w:keepNext w:val="0"/>
                    <w:keepLines w:val="0"/>
                    <w:suppressLineNumbers w:val="0"/>
                    <w:adjustRightInd w:val="0"/>
                    <w:snapToGrid w:val="0"/>
                    <w:spacing w:before="0" w:beforeAutospacing="0" w:after="0" w:afterAutospacing="0"/>
                    <w:ind w:left="0" w:right="0"/>
                    <w:jc w:val="center"/>
                    <w:rPr>
                      <w:rFonts w:hint="eastAsia" w:ascii="Times New Roman" w:hAnsi="Calibri" w:eastAsia="宋体" w:cs="Times New Roman"/>
                      <w:color w:val="auto"/>
                      <w:kern w:val="2"/>
                      <w:sz w:val="21"/>
                      <w:szCs w:val="21"/>
                      <w:lang w:val="en-US" w:eastAsia="zh-CN" w:bidi="ar-SA"/>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r>
            <w:tr w14:paraId="352D9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dxa"/>
                  <w:noWrap w:val="0"/>
                  <w:vAlign w:val="center"/>
                </w:tcPr>
                <w:p w14:paraId="154CBDD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szCs w:val="21"/>
                      <w:lang w:val="en-US" w:eastAsia="zh-CN"/>
                    </w:rPr>
                  </w:pPr>
                  <w:r>
                    <w:rPr>
                      <w:rFonts w:hint="eastAsia" w:ascii="Calibri" w:hAnsi="Calibri" w:eastAsia="宋体" w:cs="Times New Roman"/>
                      <w:color w:val="000000"/>
                      <w:szCs w:val="21"/>
                      <w:lang w:val="en-US" w:eastAsia="zh-CN"/>
                    </w:rPr>
                    <w:t>7</w:t>
                  </w:r>
                </w:p>
              </w:tc>
              <w:tc>
                <w:tcPr>
                  <w:tcW w:w="2194" w:type="dxa"/>
                  <w:noWrap w:val="0"/>
                  <w:vAlign w:val="center"/>
                </w:tcPr>
                <w:p w14:paraId="4599D8E0">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color w:val="auto"/>
                      <w:sz w:val="21"/>
                      <w:szCs w:val="21"/>
                      <w:lang w:val="en-US" w:eastAsia="zh-CN"/>
                    </w:rPr>
                    <w:t>废含油抹布及手套</w:t>
                  </w:r>
                </w:p>
              </w:tc>
              <w:tc>
                <w:tcPr>
                  <w:tcW w:w="1878" w:type="dxa"/>
                  <w:noWrap w:val="0"/>
                  <w:vAlign w:val="center"/>
                </w:tcPr>
                <w:p w14:paraId="568E1F54">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rPr>
                  </w:pPr>
                  <w:r>
                    <w:rPr>
                      <w:rFonts w:hint="eastAsia" w:ascii="Calibri" w:hAnsi="Calibri" w:eastAsia="宋体" w:cs="Times New Roman"/>
                      <w:color w:val="000000"/>
                      <w:szCs w:val="21"/>
                    </w:rPr>
                    <w:t>危险废物</w:t>
                  </w:r>
                </w:p>
              </w:tc>
              <w:tc>
                <w:tcPr>
                  <w:tcW w:w="1002" w:type="dxa"/>
                  <w:noWrap w:val="0"/>
                  <w:vAlign w:val="center"/>
                </w:tcPr>
                <w:p w14:paraId="495B7470">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TimesNewRomanPSMT" w:hAnsi="TimesNewRomanPSMT" w:eastAsia="宋体" w:cs="TimesNewRomanPSMT"/>
                      <w:b w:val="0"/>
                      <w:bCs w:val="0"/>
                      <w:color w:val="000000"/>
                      <w:sz w:val="21"/>
                      <w:szCs w:val="21"/>
                      <w:lang w:val="en-US" w:eastAsia="zh-CN"/>
                    </w:rPr>
                    <w:t>0.01</w:t>
                  </w:r>
                  <w:r>
                    <w:rPr>
                      <w:rFonts w:ascii="TimesNewRomanPSMT" w:hAnsi="TimesNewRomanPSMT" w:eastAsia="TimesNewRomanPSMT" w:cs="TimesNewRomanPSMT"/>
                      <w:b w:val="0"/>
                      <w:bCs w:val="0"/>
                      <w:color w:val="000000"/>
                      <w:sz w:val="21"/>
                      <w:szCs w:val="21"/>
                    </w:rPr>
                    <w:t>t/a</w:t>
                  </w:r>
                </w:p>
              </w:tc>
              <w:tc>
                <w:tcPr>
                  <w:tcW w:w="2795" w:type="dxa"/>
                  <w:noWrap w:val="0"/>
                  <w:vAlign w:val="center"/>
                </w:tcPr>
                <w:p w14:paraId="3226D4A6">
                  <w:pPr>
                    <w:keepNext w:val="0"/>
                    <w:keepLines w:val="0"/>
                    <w:suppressLineNumbers w:val="0"/>
                    <w:adjustRightInd w:val="0"/>
                    <w:snapToGrid w:val="0"/>
                    <w:spacing w:before="0" w:beforeAutospacing="0" w:after="0" w:afterAutospacing="0"/>
                    <w:ind w:left="0" w:right="0"/>
                    <w:jc w:val="center"/>
                    <w:rPr>
                      <w:rFonts w:hint="eastAsia" w:ascii="Times New Roman" w:hAnsi="Calibri" w:eastAsia="宋体" w:cs="Times New Roman"/>
                      <w:color w:val="auto"/>
                      <w:sz w:val="21"/>
                      <w:szCs w:val="21"/>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r>
          </w:tbl>
          <w:p w14:paraId="3446B0FE">
            <w:pPr>
              <w:keepNext w:val="0"/>
              <w:keepLines w:val="0"/>
              <w:suppressLineNumbers w:val="0"/>
              <w:spacing w:before="0" w:beforeAutospacing="0" w:after="0" w:afterAutospacing="0" w:line="240" w:lineRule="auto"/>
              <w:ind w:left="0" w:right="0"/>
              <w:jc w:val="center"/>
              <w:rPr>
                <w:rFonts w:hint="default" w:ascii="Calibri" w:hAnsi="Calibri" w:eastAsia="宋体" w:cs="Times New Roman"/>
                <w:bCs/>
                <w:color w:val="auto"/>
                <w:sz w:val="24"/>
                <w:lang w:val="en-US" w:eastAsia="zh-CN"/>
              </w:rPr>
            </w:pPr>
            <w:r>
              <w:rPr>
                <w:rFonts w:hint="eastAsia" w:ascii="Calibri" w:hAnsi="Calibri" w:eastAsia="宋体" w:cs="Times New Roman"/>
                <w:b/>
                <w:color w:val="auto"/>
                <w:sz w:val="24"/>
              </w:rPr>
              <w:t>表4</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13</w:t>
            </w:r>
            <w:r>
              <w:rPr>
                <w:rFonts w:ascii="Calibri" w:hAnsi="Calibri" w:eastAsia="宋体" w:cs="Times New Roman"/>
                <w:b/>
                <w:color w:val="auto"/>
                <w:sz w:val="24"/>
              </w:rPr>
              <w:t xml:space="preserve">  </w:t>
            </w:r>
            <w:r>
              <w:rPr>
                <w:rFonts w:hint="eastAsia" w:ascii="Calibri" w:hAnsi="Calibri" w:eastAsia="宋体" w:cs="Times New Roman"/>
                <w:b/>
                <w:color w:val="auto"/>
                <w:sz w:val="24"/>
                <w:lang w:val="en-US" w:eastAsia="zh-CN"/>
              </w:rPr>
              <w:t>一般固废暂存区基本信息表</w:t>
            </w:r>
          </w:p>
          <w:tbl>
            <w:tblPr>
              <w:tblStyle w:val="40"/>
              <w:tblW w:w="85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6"/>
              <w:gridCol w:w="1622"/>
              <w:gridCol w:w="1290"/>
              <w:gridCol w:w="1069"/>
              <w:gridCol w:w="1676"/>
              <w:gridCol w:w="1515"/>
              <w:gridCol w:w="1195"/>
            </w:tblGrid>
            <w:tr w14:paraId="5868F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0F7C245A">
                  <w:pPr>
                    <w:pStyle w:val="83"/>
                    <w:keepNext w:val="0"/>
                    <w:keepLines w:val="0"/>
                    <w:suppressLineNumbers w:val="0"/>
                    <w:bidi w:val="0"/>
                    <w:spacing w:before="0" w:beforeAutospacing="0" w:after="0" w:afterAutospacing="0"/>
                    <w:ind w:left="0" w:right="0"/>
                    <w:rPr>
                      <w:rFonts w:ascii="Calibri" w:hAnsi="Calibri" w:eastAsia="宋体" w:cs="Times New Roman"/>
                      <w:b/>
                      <w:bCs/>
                      <w:color w:val="auto"/>
                    </w:rPr>
                  </w:pPr>
                  <w:r>
                    <w:rPr>
                      <w:rFonts w:ascii="Calibri" w:hAnsi="Calibri" w:eastAsia="宋体" w:cs="Times New Roman"/>
                      <w:b/>
                      <w:bCs/>
                      <w:color w:val="auto"/>
                    </w:rPr>
                    <w:t>序</w:t>
                  </w:r>
                </w:p>
                <w:p w14:paraId="74EE546D">
                  <w:pPr>
                    <w:pStyle w:val="83"/>
                    <w:keepNext w:val="0"/>
                    <w:keepLines w:val="0"/>
                    <w:suppressLineNumbers w:val="0"/>
                    <w:bidi w:val="0"/>
                    <w:spacing w:before="0" w:beforeAutospacing="0" w:after="0" w:afterAutospacing="0"/>
                    <w:ind w:left="0" w:right="0"/>
                    <w:rPr>
                      <w:rFonts w:ascii="Calibri" w:hAnsi="Calibri" w:eastAsia="宋体" w:cs="Times New Roman"/>
                      <w:b/>
                      <w:bCs/>
                      <w:color w:val="auto"/>
                    </w:rPr>
                  </w:pPr>
                  <w:r>
                    <w:rPr>
                      <w:rFonts w:ascii="Calibri" w:hAnsi="Calibri" w:eastAsia="宋体" w:cs="Times New Roman"/>
                      <w:b/>
                      <w:bCs/>
                      <w:color w:val="auto"/>
                    </w:rPr>
                    <w:t>号</w:t>
                  </w:r>
                </w:p>
              </w:tc>
              <w:tc>
                <w:tcPr>
                  <w:tcW w:w="1622" w:type="dxa"/>
                  <w:noWrap w:val="0"/>
                  <w:vAlign w:val="center"/>
                </w:tcPr>
                <w:p w14:paraId="5AB945CA">
                  <w:pPr>
                    <w:pStyle w:val="83"/>
                    <w:keepNext w:val="0"/>
                    <w:keepLines w:val="0"/>
                    <w:suppressLineNumbers w:val="0"/>
                    <w:bidi w:val="0"/>
                    <w:spacing w:before="0" w:beforeAutospacing="0" w:after="0" w:afterAutospacing="0"/>
                    <w:ind w:left="0" w:right="0"/>
                    <w:rPr>
                      <w:rFonts w:hint="default" w:ascii="Calibri" w:hAnsi="Calibri" w:eastAsia="宋体" w:cs="Times New Roman"/>
                      <w:b/>
                      <w:bCs/>
                      <w:color w:val="auto"/>
                      <w:lang w:val="en-US" w:eastAsia="zh-CN"/>
                    </w:rPr>
                  </w:pPr>
                  <w:r>
                    <w:rPr>
                      <w:rFonts w:hint="eastAsia" w:ascii="Calibri" w:hAnsi="Calibri" w:eastAsia="宋体" w:cs="Times New Roman"/>
                      <w:b/>
                      <w:bCs/>
                      <w:color w:val="auto"/>
                      <w:lang w:val="en-US" w:eastAsia="zh-CN"/>
                    </w:rPr>
                    <w:t>贮存场所名称</w:t>
                  </w:r>
                </w:p>
              </w:tc>
              <w:tc>
                <w:tcPr>
                  <w:tcW w:w="1290" w:type="dxa"/>
                  <w:noWrap w:val="0"/>
                  <w:vAlign w:val="center"/>
                </w:tcPr>
                <w:p w14:paraId="715C9E62">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lang w:eastAsia="zh-CN"/>
                    </w:rPr>
                  </w:pPr>
                  <w:r>
                    <w:rPr>
                      <w:rFonts w:hint="eastAsia" w:ascii="Calibri" w:hAnsi="Calibri" w:eastAsia="宋体" w:cs="Times New Roman"/>
                      <w:b/>
                      <w:bCs/>
                      <w:color w:val="auto"/>
                      <w:lang w:val="en-US" w:eastAsia="zh-CN"/>
                    </w:rPr>
                    <w:t>固废名称</w:t>
                  </w:r>
                </w:p>
              </w:tc>
              <w:tc>
                <w:tcPr>
                  <w:tcW w:w="1069" w:type="dxa"/>
                  <w:noWrap w:val="0"/>
                  <w:vAlign w:val="center"/>
                </w:tcPr>
                <w:p w14:paraId="1278FA01">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lang w:eastAsia="zh-CN"/>
                    </w:rPr>
                  </w:pPr>
                  <w:r>
                    <w:rPr>
                      <w:rFonts w:hint="eastAsia" w:ascii="Calibri" w:hAnsi="Calibri" w:eastAsia="宋体" w:cs="Times New Roman"/>
                      <w:b/>
                      <w:bCs/>
                      <w:color w:val="auto"/>
                      <w:lang w:val="en-US" w:eastAsia="zh-CN"/>
                    </w:rPr>
                    <w:t>位置</w:t>
                  </w:r>
                </w:p>
              </w:tc>
              <w:tc>
                <w:tcPr>
                  <w:tcW w:w="1676" w:type="dxa"/>
                  <w:noWrap w:val="0"/>
                  <w:vAlign w:val="center"/>
                </w:tcPr>
                <w:p w14:paraId="148537DA">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lang w:eastAsia="zh-CN"/>
                    </w:rPr>
                  </w:pPr>
                  <w:r>
                    <w:rPr>
                      <w:rFonts w:hint="eastAsia" w:ascii="Calibri" w:hAnsi="Calibri" w:eastAsia="宋体" w:cs="Times New Roman"/>
                      <w:b/>
                      <w:bCs/>
                      <w:color w:val="auto"/>
                      <w:lang w:val="en-US" w:eastAsia="zh-CN"/>
                    </w:rPr>
                    <w:t>占地面积（m</w:t>
                  </w:r>
                  <w:r>
                    <w:rPr>
                      <w:rFonts w:hint="eastAsia" w:ascii="Calibri" w:hAnsi="Calibri" w:eastAsia="宋体" w:cs="Times New Roman"/>
                      <w:b/>
                      <w:bCs/>
                      <w:color w:val="auto"/>
                      <w:vertAlign w:val="superscript"/>
                      <w:lang w:val="en-US" w:eastAsia="zh-CN"/>
                    </w:rPr>
                    <w:t>2</w:t>
                  </w:r>
                  <w:r>
                    <w:rPr>
                      <w:rFonts w:hint="eastAsia" w:ascii="Calibri" w:hAnsi="Calibri" w:eastAsia="宋体" w:cs="Times New Roman"/>
                      <w:b/>
                      <w:bCs/>
                      <w:color w:val="auto"/>
                      <w:lang w:val="en-US" w:eastAsia="zh-CN"/>
                    </w:rPr>
                    <w:t>）</w:t>
                  </w:r>
                </w:p>
              </w:tc>
              <w:tc>
                <w:tcPr>
                  <w:tcW w:w="1515" w:type="dxa"/>
                  <w:noWrap w:val="0"/>
                  <w:vAlign w:val="center"/>
                </w:tcPr>
                <w:p w14:paraId="7A9057BF">
                  <w:pPr>
                    <w:pStyle w:val="83"/>
                    <w:keepNext w:val="0"/>
                    <w:keepLines w:val="0"/>
                    <w:suppressLineNumbers w:val="0"/>
                    <w:bidi w:val="0"/>
                    <w:spacing w:before="0" w:beforeAutospacing="0" w:after="0" w:afterAutospacing="0"/>
                    <w:ind w:left="0" w:right="0"/>
                    <w:rPr>
                      <w:rFonts w:hint="default" w:ascii="Calibri" w:hAnsi="Calibri" w:eastAsia="宋体" w:cs="Times New Roman"/>
                      <w:b/>
                      <w:bCs/>
                      <w:color w:val="auto"/>
                      <w:lang w:val="en-US" w:eastAsia="zh-CN"/>
                    </w:rPr>
                  </w:pPr>
                  <w:r>
                    <w:rPr>
                      <w:rFonts w:hint="eastAsia" w:ascii="Calibri" w:hAnsi="Calibri" w:eastAsia="宋体" w:cs="Times New Roman"/>
                      <w:b/>
                      <w:bCs/>
                      <w:color w:val="auto"/>
                      <w:lang w:val="en-US" w:eastAsia="zh-CN"/>
                    </w:rPr>
                    <w:t>贮存能力（t）</w:t>
                  </w:r>
                </w:p>
              </w:tc>
              <w:tc>
                <w:tcPr>
                  <w:tcW w:w="1195" w:type="dxa"/>
                  <w:noWrap w:val="0"/>
                  <w:vAlign w:val="center"/>
                </w:tcPr>
                <w:p w14:paraId="1CF7E2FF">
                  <w:pPr>
                    <w:pStyle w:val="83"/>
                    <w:keepNext w:val="0"/>
                    <w:keepLines w:val="0"/>
                    <w:suppressLineNumbers w:val="0"/>
                    <w:bidi w:val="0"/>
                    <w:spacing w:before="0" w:beforeAutospacing="0" w:after="0" w:afterAutospacing="0"/>
                    <w:ind w:left="0" w:right="0"/>
                    <w:rPr>
                      <w:rFonts w:hint="eastAsia" w:ascii="Calibri" w:hAnsi="Calibri" w:eastAsia="宋体" w:cs="Times New Roman"/>
                      <w:b/>
                      <w:bCs/>
                      <w:color w:val="auto"/>
                      <w:lang w:val="en-US" w:eastAsia="zh-CN"/>
                    </w:rPr>
                  </w:pPr>
                  <w:r>
                    <w:rPr>
                      <w:rFonts w:hint="eastAsia" w:ascii="Calibri" w:hAnsi="Calibri" w:eastAsia="宋体" w:cs="Times New Roman"/>
                      <w:b/>
                      <w:bCs/>
                      <w:color w:val="auto"/>
                      <w:lang w:val="en-US" w:eastAsia="zh-CN"/>
                    </w:rPr>
                    <w:t>贮存周期</w:t>
                  </w:r>
                </w:p>
              </w:tc>
            </w:tr>
            <w:tr w14:paraId="14E82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1E4CCF59">
                  <w:pPr>
                    <w:pStyle w:val="83"/>
                    <w:keepNext w:val="0"/>
                    <w:keepLines w:val="0"/>
                    <w:suppressLineNumbers w:val="0"/>
                    <w:bidi w:val="0"/>
                    <w:spacing w:before="0" w:beforeAutospacing="0" w:after="0" w:afterAutospacing="0"/>
                    <w:ind w:left="0" w:right="0"/>
                    <w:rPr>
                      <w:rFonts w:ascii="Calibri" w:hAnsi="Calibri" w:eastAsia="宋体" w:cs="Times New Roman"/>
                      <w:color w:val="auto"/>
                    </w:rPr>
                  </w:pPr>
                  <w:r>
                    <w:rPr>
                      <w:rFonts w:ascii="Calibri" w:hAnsi="Calibri" w:eastAsia="宋体" w:cs="Times New Roman"/>
                      <w:color w:val="auto"/>
                    </w:rPr>
                    <w:t>1</w:t>
                  </w:r>
                </w:p>
              </w:tc>
              <w:tc>
                <w:tcPr>
                  <w:tcW w:w="1622" w:type="dxa"/>
                  <w:vMerge w:val="restart"/>
                  <w:noWrap w:val="0"/>
                  <w:vAlign w:val="center"/>
                </w:tcPr>
                <w:p w14:paraId="679AB90E">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一般固废暂存区</w:t>
                  </w:r>
                </w:p>
              </w:tc>
              <w:tc>
                <w:tcPr>
                  <w:tcW w:w="1290" w:type="dxa"/>
                  <w:noWrap w:val="0"/>
                  <w:vAlign w:val="center"/>
                </w:tcPr>
                <w:p w14:paraId="3B99EBE7">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污泥</w:t>
                  </w:r>
                </w:p>
              </w:tc>
              <w:tc>
                <w:tcPr>
                  <w:tcW w:w="1069" w:type="dxa"/>
                  <w:noWrap w:val="0"/>
                  <w:vAlign w:val="center"/>
                </w:tcPr>
                <w:p w14:paraId="327D6FC7">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干化场</w:t>
                  </w:r>
                </w:p>
              </w:tc>
              <w:tc>
                <w:tcPr>
                  <w:tcW w:w="1676" w:type="dxa"/>
                  <w:noWrap w:val="0"/>
                  <w:vAlign w:val="center"/>
                </w:tcPr>
                <w:p w14:paraId="11E860CB">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1227.16</w:t>
                  </w:r>
                </w:p>
              </w:tc>
              <w:tc>
                <w:tcPr>
                  <w:tcW w:w="1515" w:type="dxa"/>
                  <w:noWrap w:val="0"/>
                  <w:vAlign w:val="center"/>
                </w:tcPr>
                <w:p w14:paraId="6D8E47BE">
                  <w:pPr>
                    <w:keepNext w:val="0"/>
                    <w:keepLines w:val="0"/>
                    <w:suppressLineNumbers w:val="0"/>
                    <w:adjustRightInd w:val="0"/>
                    <w:snapToGrid w:val="0"/>
                    <w:spacing w:before="0" w:beforeAutospacing="0" w:after="0" w:afterAutospacing="0"/>
                    <w:ind w:left="0" w:right="0"/>
                    <w:jc w:val="center"/>
                    <w:rPr>
                      <w:rFonts w:hint="default" w:ascii="Times New Roman" w:hAnsi="Calibri" w:eastAsia="宋体" w:cs="Times New Roman"/>
                      <w:color w:val="auto"/>
                      <w:szCs w:val="21"/>
                      <w:lang w:val="en-US" w:eastAsia="zh-CN"/>
                    </w:rPr>
                  </w:pPr>
                  <w:r>
                    <w:rPr>
                      <w:rFonts w:hint="eastAsia" w:ascii="Times New Roman" w:hAnsi="Calibri" w:eastAsia="宋体" w:cs="Times New Roman"/>
                      <w:color w:val="auto"/>
                      <w:szCs w:val="21"/>
                      <w:lang w:val="en-US" w:eastAsia="zh-CN"/>
                    </w:rPr>
                    <w:t>3000</w:t>
                  </w:r>
                </w:p>
              </w:tc>
              <w:tc>
                <w:tcPr>
                  <w:tcW w:w="1195" w:type="dxa"/>
                  <w:noWrap w:val="0"/>
                  <w:vAlign w:val="center"/>
                </w:tcPr>
                <w:p w14:paraId="3EC6D029">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半个月</w:t>
                  </w:r>
                </w:p>
              </w:tc>
            </w:tr>
            <w:tr w14:paraId="3BF65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726A28FF">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2</w:t>
                  </w:r>
                </w:p>
              </w:tc>
              <w:tc>
                <w:tcPr>
                  <w:tcW w:w="1622" w:type="dxa"/>
                  <w:vMerge w:val="continue"/>
                  <w:noWrap w:val="0"/>
                  <w:vAlign w:val="center"/>
                </w:tcPr>
                <w:p w14:paraId="5D81A92C">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p>
              </w:tc>
              <w:tc>
                <w:tcPr>
                  <w:tcW w:w="1290" w:type="dxa"/>
                  <w:noWrap w:val="0"/>
                  <w:vAlign w:val="center"/>
                </w:tcPr>
                <w:p w14:paraId="666FB880">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废包装袋</w:t>
                  </w:r>
                </w:p>
              </w:tc>
              <w:tc>
                <w:tcPr>
                  <w:tcW w:w="1069" w:type="dxa"/>
                  <w:noWrap w:val="0"/>
                  <w:vAlign w:val="center"/>
                </w:tcPr>
                <w:p w14:paraId="55E176EC">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rPr>
                  </w:pPr>
                  <w:r>
                    <w:rPr>
                      <w:rFonts w:hint="eastAsia" w:ascii="Times New Roman" w:hAnsi="Calibri" w:eastAsia="宋体" w:cs="Times New Roman"/>
                      <w:color w:val="auto"/>
                      <w:sz w:val="21"/>
                      <w:szCs w:val="21"/>
                      <w:lang w:val="en-US" w:eastAsia="zh-CN"/>
                    </w:rPr>
                    <w:t>机修间及仓库</w:t>
                  </w:r>
                </w:p>
              </w:tc>
              <w:tc>
                <w:tcPr>
                  <w:tcW w:w="1676" w:type="dxa"/>
                  <w:noWrap w:val="0"/>
                  <w:vAlign w:val="center"/>
                </w:tcPr>
                <w:p w14:paraId="5815B8A4">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5</w:t>
                  </w:r>
                </w:p>
              </w:tc>
              <w:tc>
                <w:tcPr>
                  <w:tcW w:w="1515" w:type="dxa"/>
                  <w:noWrap w:val="0"/>
                  <w:vAlign w:val="center"/>
                </w:tcPr>
                <w:p w14:paraId="37069062">
                  <w:pPr>
                    <w:keepNext w:val="0"/>
                    <w:keepLines w:val="0"/>
                    <w:suppressLineNumbers w:val="0"/>
                    <w:adjustRightInd w:val="0"/>
                    <w:snapToGrid w:val="0"/>
                    <w:spacing w:before="0" w:beforeAutospacing="0" w:after="0" w:afterAutospacing="0"/>
                    <w:ind w:left="0" w:right="0"/>
                    <w:jc w:val="center"/>
                    <w:rPr>
                      <w:rFonts w:hint="default" w:ascii="Times New Roman" w:hAnsi="Calibri" w:eastAsia="宋体" w:cs="Times New Roman"/>
                      <w:color w:val="auto"/>
                      <w:szCs w:val="21"/>
                      <w:lang w:val="en-US" w:eastAsia="zh-CN"/>
                    </w:rPr>
                  </w:pPr>
                  <w:r>
                    <w:rPr>
                      <w:rFonts w:hint="eastAsia" w:ascii="Times New Roman" w:hAnsi="Calibri" w:eastAsia="宋体" w:cs="Times New Roman"/>
                      <w:color w:val="auto"/>
                      <w:szCs w:val="21"/>
                      <w:lang w:val="en-US" w:eastAsia="zh-CN"/>
                    </w:rPr>
                    <w:t>5</w:t>
                  </w:r>
                </w:p>
              </w:tc>
              <w:tc>
                <w:tcPr>
                  <w:tcW w:w="1195" w:type="dxa"/>
                  <w:noWrap w:val="0"/>
                  <w:vAlign w:val="center"/>
                </w:tcPr>
                <w:p w14:paraId="60140ED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一年</w:t>
                  </w:r>
                </w:p>
              </w:tc>
            </w:tr>
            <w:tr w14:paraId="5DA44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dxa"/>
                  <w:noWrap w:val="0"/>
                  <w:vAlign w:val="center"/>
                </w:tcPr>
                <w:p w14:paraId="6BD55B2A">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3</w:t>
                  </w:r>
                </w:p>
              </w:tc>
              <w:tc>
                <w:tcPr>
                  <w:tcW w:w="1622" w:type="dxa"/>
                  <w:vMerge w:val="continue"/>
                  <w:noWrap w:val="0"/>
                  <w:vAlign w:val="center"/>
                </w:tcPr>
                <w:p w14:paraId="58DCB452">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p>
              </w:tc>
              <w:tc>
                <w:tcPr>
                  <w:tcW w:w="1290" w:type="dxa"/>
                  <w:noWrap w:val="0"/>
                  <w:vAlign w:val="center"/>
                </w:tcPr>
                <w:p w14:paraId="0269A557">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沉淀渣</w:t>
                  </w:r>
                </w:p>
              </w:tc>
              <w:tc>
                <w:tcPr>
                  <w:tcW w:w="1069" w:type="dxa"/>
                  <w:noWrap w:val="0"/>
                  <w:vAlign w:val="center"/>
                </w:tcPr>
                <w:p w14:paraId="4798DF46">
                  <w:pPr>
                    <w:pStyle w:val="83"/>
                    <w:keepNext w:val="0"/>
                    <w:keepLines w:val="0"/>
                    <w:suppressLineNumbers w:val="0"/>
                    <w:bidi w:val="0"/>
                    <w:spacing w:before="0" w:beforeAutospacing="0" w:after="0" w:afterAutospacing="0"/>
                    <w:ind w:left="0" w:right="0"/>
                    <w:rPr>
                      <w:rFonts w:hint="default" w:ascii="Times New Roman" w:hAnsi="Calibri" w:eastAsia="宋体" w:cs="Times New Roman"/>
                      <w:color w:val="auto"/>
                      <w:sz w:val="21"/>
                      <w:szCs w:val="21"/>
                      <w:lang w:val="en-US" w:eastAsia="zh-CN"/>
                    </w:rPr>
                  </w:pPr>
                  <w:r>
                    <w:rPr>
                      <w:rFonts w:hint="eastAsia" w:ascii="Times New Roman" w:hAnsi="Calibri" w:eastAsia="宋体" w:cs="Times New Roman"/>
                      <w:color w:val="auto"/>
                      <w:sz w:val="21"/>
                      <w:szCs w:val="21"/>
                      <w:lang w:val="en-US" w:eastAsia="zh-CN"/>
                    </w:rPr>
                    <w:t>干化场</w:t>
                  </w:r>
                </w:p>
              </w:tc>
              <w:tc>
                <w:tcPr>
                  <w:tcW w:w="1676" w:type="dxa"/>
                  <w:noWrap w:val="0"/>
                  <w:vAlign w:val="center"/>
                </w:tcPr>
                <w:p w14:paraId="2FD03D17">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1227.16</w:t>
                  </w:r>
                </w:p>
              </w:tc>
              <w:tc>
                <w:tcPr>
                  <w:tcW w:w="1515" w:type="dxa"/>
                  <w:noWrap w:val="0"/>
                  <w:vAlign w:val="center"/>
                </w:tcPr>
                <w:p w14:paraId="3967945D">
                  <w:pPr>
                    <w:keepNext w:val="0"/>
                    <w:keepLines w:val="0"/>
                    <w:suppressLineNumbers w:val="0"/>
                    <w:adjustRightInd w:val="0"/>
                    <w:snapToGrid w:val="0"/>
                    <w:spacing w:before="0" w:beforeAutospacing="0" w:after="0" w:afterAutospacing="0"/>
                    <w:ind w:left="0" w:right="0"/>
                    <w:jc w:val="center"/>
                    <w:rPr>
                      <w:rFonts w:hint="default" w:ascii="Times New Roman" w:hAnsi="Calibri" w:eastAsia="宋体" w:cs="Times New Roman"/>
                      <w:color w:val="auto"/>
                      <w:szCs w:val="21"/>
                      <w:lang w:val="en-US" w:eastAsia="zh-CN"/>
                    </w:rPr>
                  </w:pPr>
                  <w:r>
                    <w:rPr>
                      <w:rFonts w:hint="eastAsia" w:ascii="Times New Roman" w:hAnsi="Calibri" w:eastAsia="宋体" w:cs="Times New Roman"/>
                      <w:color w:val="auto"/>
                      <w:szCs w:val="21"/>
                      <w:lang w:val="en-US" w:eastAsia="zh-CN"/>
                    </w:rPr>
                    <w:t>3000</w:t>
                  </w:r>
                </w:p>
              </w:tc>
              <w:tc>
                <w:tcPr>
                  <w:tcW w:w="1195" w:type="dxa"/>
                  <w:noWrap w:val="0"/>
                  <w:vAlign w:val="center"/>
                </w:tcPr>
                <w:p w14:paraId="0CC96A12">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半个月</w:t>
                  </w:r>
                </w:p>
              </w:tc>
            </w:tr>
          </w:tbl>
          <w:p w14:paraId="60B6E42A">
            <w:pPr>
              <w:keepNext w:val="0"/>
              <w:keepLines w:val="0"/>
              <w:suppressLineNumbers w:val="0"/>
              <w:spacing w:before="0" w:beforeAutospacing="0" w:after="0" w:afterAutospacing="0" w:line="240" w:lineRule="auto"/>
              <w:ind w:left="0" w:right="0"/>
              <w:jc w:val="center"/>
              <w:rPr>
                <w:rFonts w:ascii="Calibri" w:hAnsi="Calibri" w:eastAsia="宋体" w:cs="Times New Roman"/>
                <w:bCs/>
                <w:color w:val="auto"/>
                <w:sz w:val="24"/>
              </w:rPr>
            </w:pPr>
            <w:r>
              <w:rPr>
                <w:rFonts w:hint="eastAsia" w:ascii="Calibri" w:hAnsi="Calibri" w:eastAsia="宋体" w:cs="Times New Roman"/>
                <w:b/>
                <w:color w:val="auto"/>
                <w:sz w:val="24"/>
              </w:rPr>
              <w:t>表4</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14</w:t>
            </w:r>
            <w:r>
              <w:rPr>
                <w:rFonts w:ascii="Calibri" w:hAnsi="Calibri" w:eastAsia="宋体" w:cs="Times New Roman"/>
                <w:b/>
                <w:color w:val="auto"/>
                <w:sz w:val="24"/>
              </w:rPr>
              <w:t xml:space="preserve">  </w:t>
            </w:r>
            <w:r>
              <w:rPr>
                <w:rFonts w:hint="eastAsia" w:ascii="Calibri" w:hAnsi="Calibri" w:eastAsia="宋体" w:cs="Times New Roman"/>
                <w:b/>
                <w:color w:val="auto"/>
                <w:sz w:val="24"/>
                <w:lang w:val="en-US" w:eastAsia="zh-CN"/>
              </w:rPr>
              <w:t>危废暂存间基本信息表</w:t>
            </w:r>
          </w:p>
          <w:tbl>
            <w:tblPr>
              <w:tblStyle w:val="4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8"/>
              <w:gridCol w:w="979"/>
              <w:gridCol w:w="991"/>
              <w:gridCol w:w="1418"/>
              <w:gridCol w:w="1025"/>
              <w:gridCol w:w="1215"/>
              <w:gridCol w:w="874"/>
              <w:gridCol w:w="804"/>
              <w:gridCol w:w="758"/>
            </w:tblGrid>
            <w:tr w14:paraId="4DF0F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noWrap w:val="0"/>
                  <w:vAlign w:val="center"/>
                </w:tcPr>
                <w:p w14:paraId="2DE9D845">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序</w:t>
                  </w:r>
                </w:p>
                <w:p w14:paraId="6356109E">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号</w:t>
                  </w:r>
                </w:p>
              </w:tc>
              <w:tc>
                <w:tcPr>
                  <w:tcW w:w="576" w:type="pct"/>
                  <w:noWrap w:val="0"/>
                  <w:vAlign w:val="center"/>
                </w:tcPr>
                <w:p w14:paraId="29D155C6">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hint="eastAsia" w:ascii="Calibri" w:hAnsi="Calibri" w:eastAsia="宋体" w:cs="Times New Roman"/>
                      <w:b/>
                      <w:bCs/>
                      <w:color w:val="auto"/>
                      <w:lang w:val="en-US" w:eastAsia="zh-CN"/>
                    </w:rPr>
                    <w:t>贮存场所名称</w:t>
                  </w:r>
                </w:p>
              </w:tc>
              <w:tc>
                <w:tcPr>
                  <w:tcW w:w="583" w:type="pct"/>
                  <w:noWrap w:val="0"/>
                  <w:vAlign w:val="center"/>
                </w:tcPr>
                <w:p w14:paraId="71638707">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危险废</w:t>
                  </w:r>
                </w:p>
                <w:p w14:paraId="3D6DEB9F">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物名称</w:t>
                  </w:r>
                </w:p>
              </w:tc>
              <w:tc>
                <w:tcPr>
                  <w:tcW w:w="834" w:type="pct"/>
                  <w:noWrap w:val="0"/>
                  <w:vAlign w:val="center"/>
                </w:tcPr>
                <w:p w14:paraId="366DD73B">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危险废</w:t>
                  </w:r>
                </w:p>
                <w:p w14:paraId="582CD4AD">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物类别</w:t>
                  </w:r>
                </w:p>
              </w:tc>
              <w:tc>
                <w:tcPr>
                  <w:tcW w:w="603" w:type="pct"/>
                  <w:noWrap w:val="0"/>
                  <w:vAlign w:val="center"/>
                </w:tcPr>
                <w:p w14:paraId="584A15E3">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
                      <w:color w:val="auto"/>
                      <w:sz w:val="21"/>
                      <w:szCs w:val="21"/>
                    </w:rPr>
                  </w:pPr>
                  <w:r>
                    <w:rPr>
                      <w:rFonts w:ascii="Calibri" w:hAnsi="Calibri" w:eastAsia="宋体" w:cs="Times New Roman"/>
                      <w:b/>
                      <w:color w:val="auto"/>
                      <w:sz w:val="21"/>
                      <w:szCs w:val="21"/>
                    </w:rPr>
                    <w:t>危险废</w:t>
                  </w:r>
                </w:p>
                <w:p w14:paraId="1ADDF896">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b/>
                      <w:color w:val="auto"/>
                      <w:sz w:val="21"/>
                      <w:szCs w:val="21"/>
                      <w:lang w:val="en-US" w:eastAsia="zh-CN"/>
                    </w:rPr>
                  </w:pPr>
                  <w:r>
                    <w:rPr>
                      <w:rFonts w:ascii="Calibri" w:hAnsi="Calibri" w:eastAsia="宋体" w:cs="Times New Roman"/>
                      <w:b/>
                      <w:color w:val="auto"/>
                      <w:sz w:val="21"/>
                      <w:szCs w:val="21"/>
                    </w:rPr>
                    <w:t>物代码产生量</w:t>
                  </w:r>
                  <w:r>
                    <w:rPr>
                      <w:rFonts w:hint="eastAsia" w:ascii="Calibri" w:hAnsi="Calibri" w:eastAsia="宋体" w:cs="Times New Roman"/>
                      <w:b/>
                      <w:color w:val="auto"/>
                      <w:sz w:val="21"/>
                      <w:szCs w:val="21"/>
                      <w:lang w:val="en-US" w:eastAsia="zh-CN"/>
                    </w:rPr>
                    <w:t>t/a</w:t>
                  </w:r>
                </w:p>
              </w:tc>
              <w:tc>
                <w:tcPr>
                  <w:tcW w:w="715" w:type="pct"/>
                  <w:noWrap w:val="0"/>
                  <w:vAlign w:val="center"/>
                </w:tcPr>
                <w:p w14:paraId="63CAA099">
                  <w:pPr>
                    <w:pStyle w:val="83"/>
                    <w:keepNext w:val="0"/>
                    <w:keepLines w:val="0"/>
                    <w:suppressLineNumbers w:val="0"/>
                    <w:bidi w:val="0"/>
                    <w:spacing w:before="0" w:beforeAutospacing="0" w:after="0" w:afterAutospacing="0"/>
                    <w:ind w:left="0" w:right="0"/>
                    <w:rPr>
                      <w:rFonts w:ascii="Calibri" w:hAnsi="Calibri" w:eastAsia="宋体" w:cs="Times New Roman"/>
                      <w:b/>
                      <w:color w:val="auto"/>
                      <w:sz w:val="21"/>
                      <w:szCs w:val="21"/>
                    </w:rPr>
                  </w:pPr>
                  <w:r>
                    <w:rPr>
                      <w:rFonts w:hint="eastAsia" w:ascii="Calibri" w:hAnsi="Calibri" w:eastAsia="宋体" w:cs="Times New Roman"/>
                      <w:b/>
                      <w:bCs/>
                      <w:color w:val="auto"/>
                      <w:lang w:val="en-US" w:eastAsia="zh-CN"/>
                    </w:rPr>
                    <w:t>位置</w:t>
                  </w:r>
                </w:p>
              </w:tc>
              <w:tc>
                <w:tcPr>
                  <w:tcW w:w="514" w:type="pct"/>
                  <w:noWrap w:val="0"/>
                  <w:vAlign w:val="center"/>
                </w:tcPr>
                <w:p w14:paraId="68DAFD0E">
                  <w:pPr>
                    <w:pStyle w:val="83"/>
                    <w:keepNext w:val="0"/>
                    <w:keepLines w:val="0"/>
                    <w:suppressLineNumbers w:val="0"/>
                    <w:bidi w:val="0"/>
                    <w:spacing w:before="0" w:beforeAutospacing="0" w:after="0" w:afterAutospacing="0"/>
                    <w:ind w:left="0" w:right="0"/>
                    <w:rPr>
                      <w:rFonts w:ascii="Calibri" w:hAnsi="Calibri" w:eastAsia="宋体" w:cs="Times New Roman"/>
                      <w:b/>
                      <w:color w:val="auto"/>
                      <w:sz w:val="21"/>
                      <w:szCs w:val="21"/>
                    </w:rPr>
                  </w:pPr>
                  <w:r>
                    <w:rPr>
                      <w:rFonts w:hint="eastAsia" w:ascii="Calibri" w:hAnsi="Calibri" w:eastAsia="宋体" w:cs="Times New Roman"/>
                      <w:b/>
                      <w:bCs/>
                      <w:color w:val="auto"/>
                      <w:lang w:val="en-US" w:eastAsia="zh-CN"/>
                    </w:rPr>
                    <w:t>占地面积（m</w:t>
                  </w:r>
                  <w:r>
                    <w:rPr>
                      <w:rFonts w:hint="eastAsia" w:ascii="Calibri" w:hAnsi="Calibri" w:eastAsia="宋体" w:cs="Times New Roman"/>
                      <w:b/>
                      <w:bCs/>
                      <w:color w:val="auto"/>
                      <w:vertAlign w:val="superscript"/>
                      <w:lang w:val="en-US" w:eastAsia="zh-CN"/>
                    </w:rPr>
                    <w:t>2</w:t>
                  </w:r>
                  <w:r>
                    <w:rPr>
                      <w:rFonts w:hint="eastAsia" w:ascii="Calibri" w:hAnsi="Calibri" w:eastAsia="宋体" w:cs="Times New Roman"/>
                      <w:b/>
                      <w:bCs/>
                      <w:color w:val="auto"/>
                      <w:lang w:val="en-US" w:eastAsia="zh-CN"/>
                    </w:rPr>
                    <w:t>）</w:t>
                  </w:r>
                </w:p>
              </w:tc>
              <w:tc>
                <w:tcPr>
                  <w:tcW w:w="473" w:type="pct"/>
                  <w:noWrap w:val="0"/>
                  <w:vAlign w:val="center"/>
                </w:tcPr>
                <w:p w14:paraId="6AB41607">
                  <w:pPr>
                    <w:pStyle w:val="83"/>
                    <w:keepNext w:val="0"/>
                    <w:keepLines w:val="0"/>
                    <w:suppressLineNumbers w:val="0"/>
                    <w:bidi w:val="0"/>
                    <w:spacing w:before="0" w:beforeAutospacing="0" w:after="0" w:afterAutospacing="0"/>
                    <w:ind w:left="0" w:right="0"/>
                    <w:rPr>
                      <w:rFonts w:ascii="Calibri" w:hAnsi="Calibri" w:eastAsia="宋体" w:cs="Times New Roman"/>
                      <w:b/>
                      <w:color w:val="auto"/>
                      <w:sz w:val="21"/>
                      <w:szCs w:val="21"/>
                    </w:rPr>
                  </w:pPr>
                  <w:r>
                    <w:rPr>
                      <w:rFonts w:hint="eastAsia" w:ascii="Calibri" w:hAnsi="Calibri" w:eastAsia="宋体" w:cs="Times New Roman"/>
                      <w:b/>
                      <w:bCs/>
                      <w:color w:val="auto"/>
                      <w:lang w:val="en-US" w:eastAsia="zh-CN"/>
                    </w:rPr>
                    <w:t>贮存能力（t）</w:t>
                  </w:r>
                </w:p>
              </w:tc>
              <w:tc>
                <w:tcPr>
                  <w:tcW w:w="446" w:type="pct"/>
                  <w:noWrap w:val="0"/>
                  <w:vAlign w:val="center"/>
                </w:tcPr>
                <w:p w14:paraId="65E657F1">
                  <w:pPr>
                    <w:pStyle w:val="83"/>
                    <w:keepNext w:val="0"/>
                    <w:keepLines w:val="0"/>
                    <w:suppressLineNumbers w:val="0"/>
                    <w:bidi w:val="0"/>
                    <w:spacing w:before="0" w:beforeAutospacing="0" w:after="0" w:afterAutospacing="0"/>
                    <w:ind w:left="0" w:right="0"/>
                    <w:rPr>
                      <w:rFonts w:ascii="Calibri" w:hAnsi="Calibri" w:eastAsia="宋体" w:cs="Times New Roman"/>
                      <w:b/>
                      <w:bCs/>
                      <w:color w:val="auto"/>
                      <w:sz w:val="21"/>
                      <w:szCs w:val="21"/>
                    </w:rPr>
                  </w:pPr>
                  <w:r>
                    <w:rPr>
                      <w:rFonts w:hint="eastAsia" w:ascii="Calibri" w:hAnsi="Calibri" w:eastAsia="宋体" w:cs="Times New Roman"/>
                      <w:b/>
                      <w:bCs/>
                      <w:color w:val="auto"/>
                      <w:lang w:val="en-US" w:eastAsia="zh-CN"/>
                    </w:rPr>
                    <w:t>贮存周期</w:t>
                  </w:r>
                </w:p>
              </w:tc>
            </w:tr>
            <w:tr w14:paraId="77261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noWrap w:val="0"/>
                  <w:vAlign w:val="center"/>
                </w:tcPr>
                <w:p w14:paraId="14C6BC1F">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ascii="Calibri" w:hAnsi="Calibri" w:eastAsia="宋体" w:cs="Times New Roman"/>
                      <w:color w:val="auto"/>
                      <w:sz w:val="21"/>
                      <w:szCs w:val="21"/>
                    </w:rPr>
                    <w:t>1</w:t>
                  </w:r>
                </w:p>
              </w:tc>
              <w:tc>
                <w:tcPr>
                  <w:tcW w:w="576" w:type="pct"/>
                  <w:vMerge w:val="restart"/>
                  <w:noWrap w:val="0"/>
                  <w:vAlign w:val="center"/>
                </w:tcPr>
                <w:p w14:paraId="2B413EF6">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危废暂存间</w:t>
                  </w:r>
                </w:p>
              </w:tc>
              <w:tc>
                <w:tcPr>
                  <w:tcW w:w="583" w:type="pct"/>
                  <w:noWrap w:val="0"/>
                  <w:vAlign w:val="center"/>
                </w:tcPr>
                <w:p w14:paraId="1089CBC3">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000000"/>
                      <w:lang w:val="en-US" w:eastAsia="zh-CN"/>
                    </w:rPr>
                    <w:t>废包装桶</w:t>
                  </w:r>
                </w:p>
              </w:tc>
              <w:tc>
                <w:tcPr>
                  <w:tcW w:w="834" w:type="pct"/>
                  <w:noWrap w:val="0"/>
                  <w:vAlign w:val="center"/>
                </w:tcPr>
                <w:p w14:paraId="2B24CC8A">
                  <w:pPr>
                    <w:keepNext w:val="0"/>
                    <w:keepLines w:val="0"/>
                    <w:widowControl/>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HW49</w:t>
                  </w:r>
                </w:p>
              </w:tc>
              <w:tc>
                <w:tcPr>
                  <w:tcW w:w="603" w:type="pct"/>
                  <w:noWrap w:val="0"/>
                  <w:vAlign w:val="center"/>
                </w:tcPr>
                <w:p w14:paraId="3E695598">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eastAsia="zh-CN"/>
                    </w:rPr>
                  </w:pPr>
                  <w:r>
                    <w:rPr>
                      <w:rFonts w:hint="eastAsia" w:ascii="Calibri" w:hAnsi="Calibri" w:eastAsia="宋体" w:cs="Times New Roman"/>
                      <w:color w:val="auto"/>
                      <w:sz w:val="21"/>
                      <w:szCs w:val="21"/>
                      <w:lang w:val="en-US" w:eastAsia="zh-CN"/>
                    </w:rPr>
                    <w:t>900-041-49</w:t>
                  </w:r>
                </w:p>
              </w:tc>
              <w:tc>
                <w:tcPr>
                  <w:tcW w:w="715" w:type="pct"/>
                  <w:vMerge w:val="restart"/>
                  <w:noWrap w:val="0"/>
                  <w:vAlign w:val="center"/>
                </w:tcPr>
                <w:p w14:paraId="1CDA6E73">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加氯加药间</w:t>
                  </w:r>
                </w:p>
              </w:tc>
              <w:tc>
                <w:tcPr>
                  <w:tcW w:w="514" w:type="pct"/>
                  <w:vMerge w:val="restart"/>
                  <w:noWrap w:val="0"/>
                  <w:vAlign w:val="center"/>
                </w:tcPr>
                <w:p w14:paraId="18492239">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000000"/>
                      <w:sz w:val="21"/>
                      <w:szCs w:val="21"/>
                      <w:lang w:val="en-US" w:eastAsia="zh-CN"/>
                    </w:rPr>
                  </w:pPr>
                  <w:r>
                    <w:rPr>
                      <w:rFonts w:hint="eastAsia" w:ascii="Calibri" w:hAnsi="Calibri" w:eastAsia="宋体" w:cs="Times New Roman"/>
                      <w:color w:val="000000"/>
                      <w:sz w:val="21"/>
                      <w:szCs w:val="21"/>
                      <w:lang w:val="en-US" w:eastAsia="zh-CN"/>
                    </w:rPr>
                    <w:t>10</w:t>
                  </w:r>
                </w:p>
              </w:tc>
              <w:tc>
                <w:tcPr>
                  <w:tcW w:w="473" w:type="pct"/>
                  <w:vMerge w:val="restart"/>
                  <w:noWrap w:val="0"/>
                  <w:vAlign w:val="center"/>
                </w:tcPr>
                <w:p w14:paraId="756A567C">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000000"/>
                      <w:sz w:val="21"/>
                      <w:szCs w:val="21"/>
                      <w:lang w:val="en-US" w:eastAsia="zh-CN"/>
                    </w:rPr>
                  </w:pPr>
                  <w:r>
                    <w:rPr>
                      <w:rFonts w:hint="eastAsia" w:ascii="Calibri" w:hAnsi="Calibri" w:eastAsia="宋体" w:cs="Times New Roman"/>
                      <w:color w:val="000000"/>
                      <w:sz w:val="21"/>
                      <w:szCs w:val="21"/>
                      <w:lang w:val="en-US" w:eastAsia="zh-CN"/>
                    </w:rPr>
                    <w:t>10</w:t>
                  </w:r>
                </w:p>
              </w:tc>
              <w:tc>
                <w:tcPr>
                  <w:tcW w:w="446" w:type="pct"/>
                  <w:noWrap w:val="0"/>
                  <w:vAlign w:val="center"/>
                </w:tcPr>
                <w:p w14:paraId="6CD351CB">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2个月</w:t>
                  </w:r>
                </w:p>
              </w:tc>
            </w:tr>
            <w:tr w14:paraId="37A0B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noWrap w:val="0"/>
                  <w:vAlign w:val="center"/>
                </w:tcPr>
                <w:p w14:paraId="2216AF35">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2</w:t>
                  </w:r>
                </w:p>
              </w:tc>
              <w:tc>
                <w:tcPr>
                  <w:tcW w:w="576" w:type="pct"/>
                  <w:vMerge w:val="continue"/>
                  <w:noWrap w:val="0"/>
                  <w:vAlign w:val="center"/>
                </w:tcPr>
                <w:p w14:paraId="000C435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583" w:type="pct"/>
                  <w:noWrap w:val="0"/>
                  <w:vAlign w:val="center"/>
                </w:tcPr>
                <w:p w14:paraId="01B3484A">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lang w:val="en-US" w:eastAsia="zh-CN"/>
                    </w:rPr>
                    <w:t>废机油桶</w:t>
                  </w:r>
                </w:p>
              </w:tc>
              <w:tc>
                <w:tcPr>
                  <w:tcW w:w="834" w:type="pct"/>
                  <w:noWrap w:val="0"/>
                  <w:vAlign w:val="center"/>
                </w:tcPr>
                <w:p w14:paraId="5B0D7EED">
                  <w:pPr>
                    <w:keepNext w:val="0"/>
                    <w:keepLines w:val="0"/>
                    <w:widowControl/>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rPr>
                    <w:t>HW08</w:t>
                  </w:r>
                </w:p>
              </w:tc>
              <w:tc>
                <w:tcPr>
                  <w:tcW w:w="603" w:type="pct"/>
                  <w:noWrap w:val="0"/>
                  <w:vAlign w:val="center"/>
                </w:tcPr>
                <w:p w14:paraId="781937F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900-2</w:t>
                  </w:r>
                  <w:r>
                    <w:rPr>
                      <w:rFonts w:hint="eastAsia" w:ascii="Times New Roman" w:hAnsi="Times New Roman" w:eastAsia="宋体" w:cs="Times New Roman"/>
                      <w:b w:val="0"/>
                      <w:bCs w:val="0"/>
                      <w:color w:val="auto"/>
                      <w:sz w:val="21"/>
                      <w:szCs w:val="21"/>
                      <w:highlight w:val="none"/>
                      <w:lang w:val="en-US" w:eastAsia="zh-CN"/>
                    </w:rPr>
                    <w:t>49</w:t>
                  </w:r>
                  <w:r>
                    <w:rPr>
                      <w:rFonts w:hint="default" w:ascii="Times New Roman" w:hAnsi="Times New Roman" w:eastAsia="宋体" w:cs="Times New Roman"/>
                      <w:b w:val="0"/>
                      <w:bCs w:val="0"/>
                      <w:color w:val="auto"/>
                      <w:sz w:val="21"/>
                      <w:szCs w:val="21"/>
                      <w:highlight w:val="none"/>
                      <w:lang w:val="en-US" w:eastAsia="zh-CN"/>
                    </w:rPr>
                    <w:t>-08</w:t>
                  </w:r>
                </w:p>
              </w:tc>
              <w:tc>
                <w:tcPr>
                  <w:tcW w:w="715" w:type="pct"/>
                  <w:vMerge w:val="continue"/>
                  <w:noWrap w:val="0"/>
                  <w:vAlign w:val="center"/>
                </w:tcPr>
                <w:p w14:paraId="32B2B79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514" w:type="pct"/>
                  <w:vMerge w:val="continue"/>
                  <w:noWrap w:val="0"/>
                  <w:vAlign w:val="center"/>
                </w:tcPr>
                <w:p w14:paraId="75A857E0">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473" w:type="pct"/>
                  <w:vMerge w:val="continue"/>
                  <w:noWrap w:val="0"/>
                  <w:vAlign w:val="center"/>
                </w:tcPr>
                <w:p w14:paraId="76926569">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p>
              </w:tc>
              <w:tc>
                <w:tcPr>
                  <w:tcW w:w="446" w:type="pct"/>
                  <w:noWrap w:val="0"/>
                  <w:vAlign w:val="center"/>
                </w:tcPr>
                <w:p w14:paraId="50CEE958">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2个月</w:t>
                  </w:r>
                </w:p>
              </w:tc>
            </w:tr>
            <w:tr w14:paraId="265A6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noWrap w:val="0"/>
                  <w:vAlign w:val="center"/>
                </w:tcPr>
                <w:p w14:paraId="0059B468">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3</w:t>
                  </w:r>
                </w:p>
              </w:tc>
              <w:tc>
                <w:tcPr>
                  <w:tcW w:w="576" w:type="pct"/>
                  <w:vMerge w:val="continue"/>
                  <w:noWrap w:val="0"/>
                  <w:vAlign w:val="center"/>
                </w:tcPr>
                <w:p w14:paraId="58B0717D">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583" w:type="pct"/>
                  <w:noWrap w:val="0"/>
                  <w:vAlign w:val="center"/>
                </w:tcPr>
                <w:p w14:paraId="6316186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废机油</w:t>
                  </w:r>
                </w:p>
              </w:tc>
              <w:tc>
                <w:tcPr>
                  <w:tcW w:w="834" w:type="pct"/>
                  <w:noWrap w:val="0"/>
                  <w:vAlign w:val="center"/>
                </w:tcPr>
                <w:p w14:paraId="676E01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HW08</w:t>
                  </w:r>
                </w:p>
              </w:tc>
              <w:tc>
                <w:tcPr>
                  <w:tcW w:w="603" w:type="pct"/>
                  <w:noWrap w:val="0"/>
                  <w:vAlign w:val="center"/>
                </w:tcPr>
                <w:p w14:paraId="319C82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900-217-08</w:t>
                  </w:r>
                </w:p>
              </w:tc>
              <w:tc>
                <w:tcPr>
                  <w:tcW w:w="715" w:type="pct"/>
                  <w:vMerge w:val="continue"/>
                  <w:noWrap w:val="0"/>
                  <w:vAlign w:val="center"/>
                </w:tcPr>
                <w:p w14:paraId="43D670C6">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514" w:type="pct"/>
                  <w:vMerge w:val="continue"/>
                  <w:noWrap w:val="0"/>
                  <w:vAlign w:val="center"/>
                </w:tcPr>
                <w:p w14:paraId="48FB0CF5">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473" w:type="pct"/>
                  <w:vMerge w:val="continue"/>
                  <w:noWrap w:val="0"/>
                  <w:vAlign w:val="center"/>
                </w:tcPr>
                <w:p w14:paraId="0E8055CF">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p>
              </w:tc>
              <w:tc>
                <w:tcPr>
                  <w:tcW w:w="446" w:type="pct"/>
                  <w:noWrap w:val="0"/>
                  <w:vAlign w:val="center"/>
                </w:tcPr>
                <w:p w14:paraId="58B69579">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2个月</w:t>
                  </w:r>
                </w:p>
              </w:tc>
            </w:tr>
            <w:tr w14:paraId="56C8F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noWrap w:val="0"/>
                  <w:vAlign w:val="center"/>
                </w:tcPr>
                <w:p w14:paraId="75EC90DE">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4</w:t>
                  </w:r>
                </w:p>
              </w:tc>
              <w:tc>
                <w:tcPr>
                  <w:tcW w:w="576" w:type="pct"/>
                  <w:vMerge w:val="continue"/>
                  <w:noWrap w:val="0"/>
                  <w:vAlign w:val="center"/>
                </w:tcPr>
                <w:p w14:paraId="3304AAD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583" w:type="pct"/>
                  <w:noWrap w:val="0"/>
                  <w:vAlign w:val="center"/>
                </w:tcPr>
                <w:p w14:paraId="5CEBC54D">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 w:val="21"/>
                      <w:szCs w:val="21"/>
                      <w:lang w:val="en-US" w:eastAsia="zh-CN"/>
                    </w:rPr>
                  </w:pPr>
                  <w:r>
                    <w:rPr>
                      <w:rFonts w:hint="eastAsia" w:ascii="Calibri" w:hAnsi="Calibri" w:eastAsia="宋体" w:cs="Times New Roman"/>
                      <w:color w:val="000000"/>
                      <w:sz w:val="21"/>
                      <w:szCs w:val="21"/>
                      <w:lang w:val="en-US" w:eastAsia="zh-CN"/>
                    </w:rPr>
                    <w:t>废含油抹布及手套</w:t>
                  </w:r>
                </w:p>
              </w:tc>
              <w:tc>
                <w:tcPr>
                  <w:tcW w:w="834" w:type="pct"/>
                  <w:noWrap w:val="0"/>
                  <w:vAlign w:val="center"/>
                </w:tcPr>
                <w:p w14:paraId="61A9204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HW49</w:t>
                  </w:r>
                </w:p>
              </w:tc>
              <w:tc>
                <w:tcPr>
                  <w:tcW w:w="603" w:type="pct"/>
                  <w:noWrap w:val="0"/>
                  <w:vAlign w:val="center"/>
                </w:tcPr>
                <w:p w14:paraId="59877FC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900-041-49</w:t>
                  </w:r>
                </w:p>
              </w:tc>
              <w:tc>
                <w:tcPr>
                  <w:tcW w:w="715" w:type="pct"/>
                  <w:vMerge w:val="continue"/>
                  <w:noWrap w:val="0"/>
                  <w:vAlign w:val="center"/>
                </w:tcPr>
                <w:p w14:paraId="2ADB595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514" w:type="pct"/>
                  <w:vMerge w:val="continue"/>
                  <w:noWrap w:val="0"/>
                  <w:vAlign w:val="center"/>
                </w:tcPr>
                <w:p w14:paraId="78332F4B">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p>
              </w:tc>
              <w:tc>
                <w:tcPr>
                  <w:tcW w:w="473" w:type="pct"/>
                  <w:vMerge w:val="continue"/>
                  <w:noWrap w:val="0"/>
                  <w:vAlign w:val="center"/>
                </w:tcPr>
                <w:p w14:paraId="164178E6">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p>
              </w:tc>
              <w:tc>
                <w:tcPr>
                  <w:tcW w:w="446" w:type="pct"/>
                  <w:noWrap w:val="0"/>
                  <w:vAlign w:val="center"/>
                </w:tcPr>
                <w:p w14:paraId="5E0A871F">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bCs/>
                      <w:color w:val="auto"/>
                      <w:sz w:val="21"/>
                      <w:szCs w:val="21"/>
                      <w:lang w:val="en-US" w:eastAsia="zh-CN"/>
                    </w:rPr>
                  </w:pPr>
                  <w:r>
                    <w:rPr>
                      <w:rFonts w:hint="eastAsia" w:ascii="Calibri" w:hAnsi="Calibri" w:eastAsia="宋体" w:cs="Times New Roman"/>
                      <w:bCs/>
                      <w:color w:val="auto"/>
                      <w:sz w:val="21"/>
                      <w:szCs w:val="21"/>
                      <w:lang w:val="en-US" w:eastAsia="zh-CN"/>
                    </w:rPr>
                    <w:t>2个月</w:t>
                  </w:r>
                </w:p>
              </w:tc>
            </w:tr>
          </w:tbl>
          <w:p w14:paraId="20438BA8">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highlight w:val="none"/>
              </w:rPr>
            </w:pPr>
            <w:r>
              <w:rPr>
                <w:rFonts w:ascii="Calibri" w:hAnsi="Calibri" w:eastAsia="宋体" w:cs="Times New Roman"/>
                <w:bCs/>
                <w:color w:val="auto"/>
                <w:sz w:val="24"/>
              </w:rPr>
              <w:t>本项目</w:t>
            </w:r>
            <w:r>
              <w:rPr>
                <w:rFonts w:hint="eastAsia" w:ascii="Calibri" w:hAnsi="Calibri" w:eastAsia="宋体" w:cs="Times New Roman"/>
                <w:bCs/>
                <w:color w:val="auto"/>
                <w:sz w:val="24"/>
              </w:rPr>
              <w:t>一般固废库应满足防渗漏、防雨淋、防扬尘等环境保护要求；危险废物应暂存于危废暂存</w:t>
            </w:r>
            <w:r>
              <w:rPr>
                <w:rFonts w:hint="eastAsia" w:ascii="Calibri" w:hAnsi="Calibri" w:eastAsia="宋体" w:cs="Times New Roman"/>
                <w:bCs/>
                <w:color w:val="auto"/>
                <w:sz w:val="24"/>
                <w:lang w:val="en-US" w:eastAsia="zh-CN"/>
              </w:rPr>
              <w:t>间</w:t>
            </w:r>
            <w:r>
              <w:rPr>
                <w:rFonts w:hint="eastAsia" w:ascii="Calibri" w:hAnsi="Calibri" w:eastAsia="宋体" w:cs="Times New Roman"/>
                <w:bCs/>
                <w:color w:val="auto"/>
                <w:sz w:val="24"/>
              </w:rPr>
              <w:t>，定期交由有危险废物处理资质的单位处置或交由生产厂家回收，危险废物暂存库的建设、管理应符合</w:t>
            </w:r>
            <w:r>
              <w:rPr>
                <w:rFonts w:hint="eastAsia" w:ascii="Calibri" w:hAnsi="Calibri" w:eastAsia="宋体" w:cs="Times New Roman"/>
                <w:bCs/>
                <w:color w:val="auto"/>
                <w:sz w:val="24"/>
                <w:lang w:eastAsia="zh-CN"/>
              </w:rPr>
              <w:t>《危险废物贮存污染控制标准》（GB18597-2023）</w:t>
            </w:r>
            <w:r>
              <w:rPr>
                <w:rFonts w:hint="eastAsia" w:ascii="Calibri" w:hAnsi="Calibri" w:eastAsia="宋体" w:cs="Times New Roman"/>
                <w:bCs/>
                <w:color w:val="auto"/>
                <w:sz w:val="24"/>
              </w:rPr>
              <w:t>。</w:t>
            </w:r>
          </w:p>
          <w:p w14:paraId="2904B786">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ascii="Calibri" w:hAnsi="Calibri" w:eastAsia="宋体" w:cs="Times New Roman"/>
                <w:bCs/>
                <w:color w:val="auto"/>
                <w:sz w:val="24"/>
              </w:rPr>
              <w:t>根据《中华人民共和国固体废物污染环境防治法》（2020 修订），建设单位应当建立健全工业固体废物产生、收集、贮存、运输、利用、处置全过程的污染环境防治责任制度，建立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w:t>
            </w:r>
          </w:p>
          <w:p w14:paraId="34EF0655">
            <w:pPr>
              <w:keepNext w:val="0"/>
              <w:keepLines w:val="0"/>
              <w:numPr>
                <w:ilvl w:val="0"/>
                <w:numId w:val="0"/>
              </w:numPr>
              <w:suppressLineNumbers w:val="0"/>
              <w:spacing w:before="0" w:beforeAutospacing="0" w:after="0" w:afterAutospacing="0" w:line="360" w:lineRule="auto"/>
              <w:ind w:left="0" w:right="0" w:firstLine="482"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
                <w:bCs w:val="0"/>
                <w:color w:val="auto"/>
                <w:kern w:val="2"/>
                <w:sz w:val="24"/>
                <w:szCs w:val="24"/>
                <w:lang w:val="en-US" w:eastAsia="zh-CN" w:bidi="ar-SA"/>
              </w:rPr>
              <w:t>4.4</w:t>
            </w:r>
            <w:r>
              <w:rPr>
                <w:rFonts w:hint="eastAsia" w:ascii="Calibri" w:hAnsi="Calibri" w:eastAsia="宋体" w:cs="Times New Roman"/>
                <w:b/>
                <w:bCs w:val="0"/>
                <w:color w:val="auto"/>
                <w:sz w:val="24"/>
                <w:lang w:val="en-US" w:eastAsia="zh-CN"/>
              </w:rPr>
              <w:t>环境管理要求</w:t>
            </w:r>
          </w:p>
          <w:p w14:paraId="1BC9AF20">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（1）一般固废环境管理要求</w:t>
            </w:r>
          </w:p>
          <w:p w14:paraId="159D0936">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项目产生的一般固废处置前进行分类收集，暂存于一般固废暂存区内。一般固废暂存间需做到防风、防雨、防晒、防尘等要求，满足一般工业固废的暂存场所设置要求。具体如下：</w:t>
            </w:r>
          </w:p>
          <w:p w14:paraId="1A02B6B4">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1）对固体废物实行从产生、收集、运输、贮存直至最终处理实行全过程管理，按照有关法律法规的要求，对固体废物全过程管理应报当地环保行政主管部门等批准；</w:t>
            </w:r>
          </w:p>
          <w:p w14:paraId="24D325D9">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2）加强固体废物规范化管理，固体废物分类定点存放；</w:t>
            </w:r>
          </w:p>
          <w:p w14:paraId="303FD451">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3）及时清运，避免产生二次污染；</w:t>
            </w:r>
          </w:p>
          <w:p w14:paraId="6FBFF187">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4）固体废物运输过程中应做到密闭运输，防止固废泄漏，减少污染。</w:t>
            </w:r>
          </w:p>
          <w:p w14:paraId="42C26B82">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5）一般工业固废的暂存场所按照《一般工业固体废物贮存和填埋污染控制标准》（GB18599-2020）要求建设，本项目按下列要求设置一般固废暂存场所：</w:t>
            </w:r>
          </w:p>
          <w:p w14:paraId="21EA7914">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1）贮存场的建设类型，必须与将要堆放的一般工业固体废物的类别相一致，一般工业固体废物暂存区禁止危险废物和生活垃圾混入。</w:t>
            </w:r>
          </w:p>
          <w:p w14:paraId="206011EB">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2）贮存场应采落实防渗漏、防雨淋、防扬尘等措施。</w:t>
            </w:r>
          </w:p>
          <w:p w14:paraId="49A8B154">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3）禁止将危险废物混入到一般固废收集贮存设施。</w:t>
            </w:r>
          </w:p>
          <w:p w14:paraId="2ADE9CE1">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4）按照《环境保护图形标志—固体废物贮存（处置场）》（GB15562.2-1995）要求，贮存场规范张贴环保标志。</w:t>
            </w:r>
          </w:p>
          <w:p w14:paraId="1A6686CB">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一般工业固体废物贮存设施警示标识牌如下：</w:t>
            </w:r>
          </w:p>
          <w:p w14:paraId="7EAABD98">
            <w:pPr>
              <w:keepNext w:val="0"/>
              <w:keepLines w:val="0"/>
              <w:suppressLineNumbers w:val="0"/>
              <w:spacing w:before="0" w:beforeAutospacing="0" w:after="0" w:afterAutospacing="0" w:line="240" w:lineRule="auto"/>
              <w:ind w:left="0" w:right="0" w:firstLine="482" w:firstLineChars="200"/>
              <w:jc w:val="center"/>
              <w:rPr>
                <w:rFonts w:hint="eastAsia" w:ascii="Calibri" w:hAnsi="Calibri" w:eastAsia="宋体" w:cs="Times New Roman"/>
                <w:b/>
                <w:bCs w:val="0"/>
                <w:color w:val="auto"/>
                <w:sz w:val="24"/>
                <w:lang w:val="en-US" w:eastAsia="zh-CN"/>
              </w:rPr>
            </w:pPr>
            <w:r>
              <w:rPr>
                <w:rFonts w:hint="eastAsia" w:ascii="Calibri" w:hAnsi="Calibri" w:eastAsia="宋体" w:cs="Times New Roman"/>
                <w:b/>
                <w:bCs w:val="0"/>
                <w:color w:val="auto"/>
                <w:sz w:val="24"/>
                <w:lang w:val="en-US" w:eastAsia="zh-CN"/>
              </w:rPr>
              <w:t>表4-15 一般工业固体废物贮存设施警示标识牌</w:t>
            </w:r>
          </w:p>
          <w:tbl>
            <w:tblPr>
              <w:tblStyle w:val="41"/>
              <w:tblW w:w="82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338"/>
              <w:gridCol w:w="1361"/>
              <w:gridCol w:w="1338"/>
              <w:gridCol w:w="1338"/>
              <w:gridCol w:w="1507"/>
            </w:tblGrid>
            <w:tr w14:paraId="7B8E2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69" w:type="dxa"/>
                  <w:tcBorders>
                    <w:tl2br w:val="nil"/>
                    <w:tr2bl w:val="nil"/>
                  </w:tcBorders>
                  <w:noWrap w:val="0"/>
                  <w:vAlign w:val="center"/>
                </w:tcPr>
                <w:p w14:paraId="60238F0D">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排放口名称</w:t>
                  </w:r>
                </w:p>
              </w:tc>
              <w:tc>
                <w:tcPr>
                  <w:tcW w:w="1370" w:type="dxa"/>
                  <w:tcBorders>
                    <w:tl2br w:val="nil"/>
                    <w:tr2bl w:val="nil"/>
                  </w:tcBorders>
                  <w:noWrap w:val="0"/>
                  <w:vAlign w:val="center"/>
                </w:tcPr>
                <w:p w14:paraId="062149AE">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图形标志</w:t>
                  </w:r>
                </w:p>
              </w:tc>
              <w:tc>
                <w:tcPr>
                  <w:tcW w:w="1370" w:type="dxa"/>
                  <w:tcBorders>
                    <w:tl2br w:val="nil"/>
                    <w:tr2bl w:val="nil"/>
                  </w:tcBorders>
                  <w:noWrap w:val="0"/>
                  <w:vAlign w:val="center"/>
                </w:tcPr>
                <w:p w14:paraId="4D4BED15">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形状</w:t>
                  </w:r>
                </w:p>
              </w:tc>
              <w:tc>
                <w:tcPr>
                  <w:tcW w:w="1370" w:type="dxa"/>
                  <w:tcBorders>
                    <w:tl2br w:val="nil"/>
                    <w:tr2bl w:val="nil"/>
                  </w:tcBorders>
                  <w:noWrap w:val="0"/>
                  <w:vAlign w:val="center"/>
                </w:tcPr>
                <w:p w14:paraId="0C9162D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背景颜色</w:t>
                  </w:r>
                </w:p>
              </w:tc>
              <w:tc>
                <w:tcPr>
                  <w:tcW w:w="1370" w:type="dxa"/>
                  <w:tcBorders>
                    <w:tl2br w:val="nil"/>
                    <w:tr2bl w:val="nil"/>
                  </w:tcBorders>
                  <w:noWrap w:val="0"/>
                  <w:vAlign w:val="center"/>
                </w:tcPr>
                <w:p w14:paraId="2209582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图形颜色</w:t>
                  </w:r>
                </w:p>
              </w:tc>
              <w:tc>
                <w:tcPr>
                  <w:tcW w:w="1370" w:type="dxa"/>
                  <w:tcBorders>
                    <w:tl2br w:val="nil"/>
                    <w:tr2bl w:val="nil"/>
                  </w:tcBorders>
                  <w:noWrap w:val="0"/>
                  <w:vAlign w:val="center"/>
                </w:tcPr>
                <w:p w14:paraId="433302BD">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图形标志</w:t>
                  </w:r>
                </w:p>
              </w:tc>
            </w:tr>
            <w:tr w14:paraId="66723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69" w:type="dxa"/>
                  <w:tcBorders>
                    <w:tl2br w:val="nil"/>
                    <w:tr2bl w:val="nil"/>
                  </w:tcBorders>
                  <w:noWrap w:val="0"/>
                  <w:vAlign w:val="center"/>
                </w:tcPr>
                <w:p w14:paraId="651A19BF">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一般固废暂存场所</w:t>
                  </w:r>
                </w:p>
              </w:tc>
              <w:tc>
                <w:tcPr>
                  <w:tcW w:w="1370" w:type="dxa"/>
                  <w:tcBorders>
                    <w:tl2br w:val="nil"/>
                    <w:tr2bl w:val="nil"/>
                  </w:tcBorders>
                  <w:noWrap w:val="0"/>
                  <w:vAlign w:val="center"/>
                </w:tcPr>
                <w:p w14:paraId="232AE7AE">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提示标志</w:t>
                  </w:r>
                </w:p>
              </w:tc>
              <w:tc>
                <w:tcPr>
                  <w:tcW w:w="1370" w:type="dxa"/>
                  <w:tcBorders>
                    <w:tl2br w:val="nil"/>
                    <w:tr2bl w:val="nil"/>
                  </w:tcBorders>
                  <w:noWrap w:val="0"/>
                  <w:vAlign w:val="center"/>
                </w:tcPr>
                <w:p w14:paraId="17EAE6D0">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70×50cm</w:t>
                  </w:r>
                </w:p>
              </w:tc>
              <w:tc>
                <w:tcPr>
                  <w:tcW w:w="1370" w:type="dxa"/>
                  <w:tcBorders>
                    <w:tl2br w:val="nil"/>
                    <w:tr2bl w:val="nil"/>
                  </w:tcBorders>
                  <w:noWrap w:val="0"/>
                  <w:vAlign w:val="center"/>
                </w:tcPr>
                <w:p w14:paraId="21969BA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绿色</w:t>
                  </w:r>
                </w:p>
              </w:tc>
              <w:tc>
                <w:tcPr>
                  <w:tcW w:w="1370" w:type="dxa"/>
                  <w:tcBorders>
                    <w:tl2br w:val="nil"/>
                    <w:tr2bl w:val="nil"/>
                  </w:tcBorders>
                  <w:noWrap w:val="0"/>
                  <w:vAlign w:val="center"/>
                </w:tcPr>
                <w:p w14:paraId="2572D750">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白色</w:t>
                  </w:r>
                </w:p>
              </w:tc>
              <w:tc>
                <w:tcPr>
                  <w:tcW w:w="1370" w:type="dxa"/>
                  <w:tcBorders>
                    <w:tl2br w:val="nil"/>
                    <w:tr2bl w:val="nil"/>
                  </w:tcBorders>
                  <w:noWrap w:val="0"/>
                  <w:vAlign w:val="center"/>
                </w:tcPr>
                <w:p w14:paraId="383C75B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drawing>
                      <wp:inline distT="0" distB="0" distL="114300" distR="114300">
                        <wp:extent cx="803275" cy="483235"/>
                        <wp:effectExtent l="0" t="0" r="15875" b="12065"/>
                        <wp:docPr id="7" name="图片 1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8" descr="IMG_256"/>
                                <pic:cNvPicPr>
                                  <a:picLocks noChangeAspect="1"/>
                                </pic:cNvPicPr>
                              </pic:nvPicPr>
                              <pic:blipFill>
                                <a:blip r:embed="rId15"/>
                                <a:stretch>
                                  <a:fillRect/>
                                </a:stretch>
                              </pic:blipFill>
                              <pic:spPr>
                                <a:xfrm>
                                  <a:off x="0" y="0"/>
                                  <a:ext cx="803275" cy="483235"/>
                                </a:xfrm>
                                <a:prstGeom prst="rect">
                                  <a:avLst/>
                                </a:prstGeom>
                                <a:noFill/>
                                <a:ln>
                                  <a:noFill/>
                                </a:ln>
                              </pic:spPr>
                            </pic:pic>
                          </a:graphicData>
                        </a:graphic>
                      </wp:inline>
                    </w:drawing>
                  </w:r>
                </w:p>
              </w:tc>
            </w:tr>
          </w:tbl>
          <w:p w14:paraId="17375DB0">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（2）危险废物环境管理要求</w:t>
            </w:r>
          </w:p>
          <w:p w14:paraId="0F1551C4">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1）危险废物暂存、管理要求</w:t>
            </w:r>
          </w:p>
          <w:p w14:paraId="3D4F769F">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I、贮存物质相容性要求：在常温常压下不水解、不挥发的固体危险废物可在贮存场所内分别堆放，除此之外的其他危险废物必须存放于容器中，存放用容器也需符合(GB18597-2023)标准的相关规定；禁止将不相容(相互反应)的危险废物在同一容器中存放；无法装入常用容器的危险废物可用防漏胶袋等盛装。</w:t>
            </w:r>
          </w:p>
          <w:p w14:paraId="4F98F97A">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II、包装容器要求：危险废物贮存容器应当使用符合标准的容器盛装危险废物，装载危险废物的容器及材质要满足相应的强度要求，完好无损，盛装危险废物的容器材质和衬里要与危险废物相容。</w:t>
            </w:r>
          </w:p>
          <w:p w14:paraId="37EC119A">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III、危险废物贮存场所要求：建设项目危废仓库拟按照《危险废物贮存污染控制标准》（GB18597-2023）的相关要求建设：地面设置防渗层，配备通讯设备、照明设施、安全防护服装及工具，并设有应急防护设施；在危险废物仓库出入口、设施内部、危险废物运输车辆通道等关键位置按照危险废物贮存设施视频监控布设要求设置视频监控，并与中控室联网。对危险废物的容器和包装物以及收集、贮存、运输、处置危险废物的设施、场所，拟设置危险废物识别标志。</w:t>
            </w:r>
          </w:p>
          <w:p w14:paraId="06D25F00">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危废贮存过程必须分类存放、贮存，并必须要做到防雨、防渗、防漏、防扬散、防流失及其他防止污染环境的措施，不得随意露天堆放，地面进行耐腐蚀硬化处理，地基须防渗，地面表面无裂缝；不相容的危险废物需分类存放，并设置隔离间隔断；具备警示标识等方面内容。</w:t>
            </w:r>
          </w:p>
          <w:p w14:paraId="2FE22498">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IV、危险废物暂存管理要求：危废暂存间设立危险废物进出入台账登记管理制度，记录每次运送流程和处置去向，严格执行危险废物电子联单制度，试行对危险废物从源头到终端处理的全过程监管，确保危险废物100%得到安全处置。</w:t>
            </w:r>
          </w:p>
          <w:p w14:paraId="51A13CE9">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根据《环境保护图形标志－固体废物贮存(处置)场》(GB15562.2-1995)、危险废物识别标志设置技术规范（HJ1276—2022）设置环境保护图形标志。</w:t>
            </w:r>
          </w:p>
          <w:p w14:paraId="1FA6592E">
            <w:pPr>
              <w:keepNext w:val="0"/>
              <w:keepLines w:val="0"/>
              <w:suppressLineNumbers w:val="0"/>
              <w:spacing w:before="0" w:beforeAutospacing="0" w:after="0" w:afterAutospacing="0" w:line="240" w:lineRule="auto"/>
              <w:ind w:left="0" w:right="0" w:firstLine="482" w:firstLineChars="200"/>
              <w:jc w:val="center"/>
              <w:rPr>
                <w:rFonts w:hint="eastAsia" w:ascii="Calibri" w:hAnsi="Calibri" w:eastAsia="宋体" w:cs="Times New Roman"/>
                <w:b/>
                <w:bCs w:val="0"/>
                <w:color w:val="auto"/>
                <w:sz w:val="24"/>
                <w:lang w:val="en-US" w:eastAsia="zh-CN"/>
              </w:rPr>
            </w:pPr>
            <w:r>
              <w:rPr>
                <w:rFonts w:hint="eastAsia" w:ascii="Calibri" w:hAnsi="Calibri" w:eastAsia="宋体" w:cs="Times New Roman"/>
                <w:b/>
                <w:bCs w:val="0"/>
                <w:color w:val="auto"/>
                <w:sz w:val="24"/>
                <w:lang w:val="en-US" w:eastAsia="zh-CN"/>
              </w:rPr>
              <w:t>表4-16 固废堆场的环境保护图形标志一览表</w:t>
            </w:r>
          </w:p>
          <w:tbl>
            <w:tblPr>
              <w:tblStyle w:val="41"/>
              <w:tblW w:w="82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366"/>
              <w:gridCol w:w="1370"/>
              <w:gridCol w:w="1366"/>
              <w:gridCol w:w="1367"/>
              <w:gridCol w:w="1386"/>
            </w:tblGrid>
            <w:tr w14:paraId="7FBCC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69" w:type="dxa"/>
                  <w:tcBorders>
                    <w:tl2br w:val="nil"/>
                    <w:tr2bl w:val="nil"/>
                  </w:tcBorders>
                  <w:noWrap w:val="0"/>
                  <w:vAlign w:val="center"/>
                </w:tcPr>
                <w:p w14:paraId="52AF7E93">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排放口名称</w:t>
                  </w:r>
                </w:p>
              </w:tc>
              <w:tc>
                <w:tcPr>
                  <w:tcW w:w="1370" w:type="dxa"/>
                  <w:tcBorders>
                    <w:tl2br w:val="nil"/>
                    <w:tr2bl w:val="nil"/>
                  </w:tcBorders>
                  <w:noWrap w:val="0"/>
                  <w:vAlign w:val="center"/>
                </w:tcPr>
                <w:p w14:paraId="417EDF06">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图形标志</w:t>
                  </w:r>
                </w:p>
              </w:tc>
              <w:tc>
                <w:tcPr>
                  <w:tcW w:w="1370" w:type="dxa"/>
                  <w:tcBorders>
                    <w:tl2br w:val="nil"/>
                    <w:tr2bl w:val="nil"/>
                  </w:tcBorders>
                  <w:noWrap w:val="0"/>
                  <w:vAlign w:val="center"/>
                </w:tcPr>
                <w:p w14:paraId="786865E8">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形状</w:t>
                  </w:r>
                </w:p>
              </w:tc>
              <w:tc>
                <w:tcPr>
                  <w:tcW w:w="1370" w:type="dxa"/>
                  <w:tcBorders>
                    <w:tl2br w:val="nil"/>
                    <w:tr2bl w:val="nil"/>
                  </w:tcBorders>
                  <w:noWrap w:val="0"/>
                  <w:vAlign w:val="center"/>
                </w:tcPr>
                <w:p w14:paraId="5EBE639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背景颜色</w:t>
                  </w:r>
                </w:p>
              </w:tc>
              <w:tc>
                <w:tcPr>
                  <w:tcW w:w="1370" w:type="dxa"/>
                  <w:tcBorders>
                    <w:tl2br w:val="nil"/>
                    <w:tr2bl w:val="nil"/>
                  </w:tcBorders>
                  <w:noWrap w:val="0"/>
                  <w:vAlign w:val="center"/>
                </w:tcPr>
                <w:p w14:paraId="221A2473">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图形颜色</w:t>
                  </w:r>
                </w:p>
              </w:tc>
              <w:tc>
                <w:tcPr>
                  <w:tcW w:w="1370" w:type="dxa"/>
                  <w:tcBorders>
                    <w:tl2br w:val="nil"/>
                    <w:tr2bl w:val="nil"/>
                  </w:tcBorders>
                  <w:noWrap w:val="0"/>
                  <w:vAlign w:val="center"/>
                </w:tcPr>
                <w:p w14:paraId="7118277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图形标志</w:t>
                  </w:r>
                </w:p>
              </w:tc>
            </w:tr>
            <w:tr w14:paraId="18B14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69" w:type="dxa"/>
                  <w:tcBorders>
                    <w:tl2br w:val="nil"/>
                    <w:tr2bl w:val="nil"/>
                  </w:tcBorders>
                  <w:noWrap w:val="0"/>
                  <w:vAlign w:val="center"/>
                </w:tcPr>
                <w:p w14:paraId="4827434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厂区门口</w:t>
                  </w:r>
                </w:p>
              </w:tc>
              <w:tc>
                <w:tcPr>
                  <w:tcW w:w="1370" w:type="dxa"/>
                  <w:tcBorders>
                    <w:tl2br w:val="nil"/>
                    <w:tr2bl w:val="nil"/>
                  </w:tcBorders>
                  <w:noWrap w:val="0"/>
                  <w:vAlign w:val="center"/>
                </w:tcPr>
                <w:p w14:paraId="293C37E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提示标志</w:t>
                  </w:r>
                </w:p>
              </w:tc>
              <w:tc>
                <w:tcPr>
                  <w:tcW w:w="1370" w:type="dxa"/>
                  <w:tcBorders>
                    <w:tl2br w:val="nil"/>
                    <w:tr2bl w:val="nil"/>
                  </w:tcBorders>
                  <w:noWrap w:val="0"/>
                  <w:vAlign w:val="center"/>
                </w:tcPr>
                <w:p w14:paraId="0C240306">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120×80cm</w:t>
                  </w:r>
                </w:p>
              </w:tc>
              <w:tc>
                <w:tcPr>
                  <w:tcW w:w="1370" w:type="dxa"/>
                  <w:tcBorders>
                    <w:tl2br w:val="nil"/>
                    <w:tr2bl w:val="nil"/>
                  </w:tcBorders>
                  <w:noWrap w:val="0"/>
                  <w:vAlign w:val="center"/>
                </w:tcPr>
                <w:p w14:paraId="6140DB21">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蓝色</w:t>
                  </w:r>
                </w:p>
              </w:tc>
              <w:tc>
                <w:tcPr>
                  <w:tcW w:w="1370" w:type="dxa"/>
                  <w:tcBorders>
                    <w:tl2br w:val="nil"/>
                    <w:tr2bl w:val="nil"/>
                  </w:tcBorders>
                  <w:noWrap w:val="0"/>
                  <w:vAlign w:val="center"/>
                </w:tcPr>
                <w:p w14:paraId="26484EA0">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白色</w:t>
                  </w:r>
                </w:p>
              </w:tc>
              <w:tc>
                <w:tcPr>
                  <w:tcW w:w="1370" w:type="dxa"/>
                  <w:tcBorders>
                    <w:tl2br w:val="nil"/>
                    <w:tr2bl w:val="nil"/>
                  </w:tcBorders>
                  <w:noWrap w:val="0"/>
                  <w:vAlign w:val="center"/>
                </w:tcPr>
                <w:p w14:paraId="11402B3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drawing>
                      <wp:inline distT="0" distB="0" distL="114300" distR="114300">
                        <wp:extent cx="732155" cy="532130"/>
                        <wp:effectExtent l="0" t="0" r="10795" b="1270"/>
                        <wp:docPr id="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9"/>
                                <pic:cNvPicPr>
                                  <a:picLocks noChangeAspect="1"/>
                                </pic:cNvPicPr>
                              </pic:nvPicPr>
                              <pic:blipFill>
                                <a:blip r:embed="rId16"/>
                                <a:stretch>
                                  <a:fillRect/>
                                </a:stretch>
                              </pic:blipFill>
                              <pic:spPr>
                                <a:xfrm>
                                  <a:off x="0" y="0"/>
                                  <a:ext cx="732155" cy="532130"/>
                                </a:xfrm>
                                <a:prstGeom prst="rect">
                                  <a:avLst/>
                                </a:prstGeom>
                                <a:noFill/>
                                <a:ln>
                                  <a:noFill/>
                                </a:ln>
                              </pic:spPr>
                            </pic:pic>
                          </a:graphicData>
                        </a:graphic>
                      </wp:inline>
                    </w:drawing>
                  </w:r>
                </w:p>
              </w:tc>
            </w:tr>
            <w:tr w14:paraId="576DA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69" w:type="dxa"/>
                  <w:vMerge w:val="restart"/>
                  <w:tcBorders>
                    <w:tl2br w:val="nil"/>
                    <w:tr2bl w:val="nil"/>
                  </w:tcBorders>
                  <w:noWrap w:val="0"/>
                  <w:vAlign w:val="center"/>
                </w:tcPr>
                <w:p w14:paraId="49978310">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危险废物暂存场所</w:t>
                  </w:r>
                </w:p>
              </w:tc>
              <w:tc>
                <w:tcPr>
                  <w:tcW w:w="1370" w:type="dxa"/>
                  <w:tcBorders>
                    <w:tl2br w:val="nil"/>
                    <w:tr2bl w:val="nil"/>
                  </w:tcBorders>
                  <w:noWrap w:val="0"/>
                  <w:vAlign w:val="center"/>
                </w:tcPr>
                <w:p w14:paraId="7DCFE53F">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贮存设施标志牌</w:t>
                  </w:r>
                </w:p>
              </w:tc>
              <w:tc>
                <w:tcPr>
                  <w:tcW w:w="1370" w:type="dxa"/>
                  <w:tcBorders>
                    <w:tl2br w:val="nil"/>
                    <w:tr2bl w:val="nil"/>
                  </w:tcBorders>
                  <w:noWrap w:val="0"/>
                  <w:vAlign w:val="center"/>
                </w:tcPr>
                <w:p w14:paraId="2D15B3D0">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90×55.8cm</w:t>
                  </w:r>
                </w:p>
              </w:tc>
              <w:tc>
                <w:tcPr>
                  <w:tcW w:w="1370" w:type="dxa"/>
                  <w:tcBorders>
                    <w:tl2br w:val="nil"/>
                    <w:tr2bl w:val="nil"/>
                  </w:tcBorders>
                  <w:noWrap w:val="0"/>
                  <w:vAlign w:val="center"/>
                </w:tcPr>
                <w:p w14:paraId="49EFFD1C">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黄色</w:t>
                  </w:r>
                </w:p>
              </w:tc>
              <w:tc>
                <w:tcPr>
                  <w:tcW w:w="1370" w:type="dxa"/>
                  <w:tcBorders>
                    <w:tl2br w:val="nil"/>
                    <w:tr2bl w:val="nil"/>
                  </w:tcBorders>
                  <w:noWrap w:val="0"/>
                  <w:vAlign w:val="center"/>
                </w:tcPr>
                <w:p w14:paraId="4217D5C6">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黑色</w:t>
                  </w:r>
                </w:p>
              </w:tc>
              <w:tc>
                <w:tcPr>
                  <w:tcW w:w="1370" w:type="dxa"/>
                  <w:tcBorders>
                    <w:tl2br w:val="nil"/>
                    <w:tr2bl w:val="nil"/>
                  </w:tcBorders>
                  <w:noWrap w:val="0"/>
                  <w:vAlign w:val="center"/>
                </w:tcPr>
                <w:p w14:paraId="352D3CE3">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drawing>
                      <wp:inline distT="0" distB="0" distL="114300" distR="114300">
                        <wp:extent cx="731520" cy="451485"/>
                        <wp:effectExtent l="0" t="0" r="11430" b="5715"/>
                        <wp:docPr id="9"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0"/>
                                <pic:cNvPicPr>
                                  <a:picLocks noChangeAspect="1"/>
                                </pic:cNvPicPr>
                              </pic:nvPicPr>
                              <pic:blipFill>
                                <a:blip r:embed="rId17"/>
                                <a:stretch>
                                  <a:fillRect/>
                                </a:stretch>
                              </pic:blipFill>
                              <pic:spPr>
                                <a:xfrm>
                                  <a:off x="0" y="0"/>
                                  <a:ext cx="731520" cy="451485"/>
                                </a:xfrm>
                                <a:prstGeom prst="rect">
                                  <a:avLst/>
                                </a:prstGeom>
                                <a:noFill/>
                                <a:ln>
                                  <a:noFill/>
                                </a:ln>
                              </pic:spPr>
                            </pic:pic>
                          </a:graphicData>
                        </a:graphic>
                      </wp:inline>
                    </w:drawing>
                  </w:r>
                </w:p>
              </w:tc>
            </w:tr>
            <w:tr w14:paraId="6B60C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69" w:type="dxa"/>
                  <w:vMerge w:val="continue"/>
                  <w:tcBorders>
                    <w:tl2br w:val="nil"/>
                    <w:tr2bl w:val="nil"/>
                  </w:tcBorders>
                  <w:noWrap w:val="0"/>
                  <w:vAlign w:val="center"/>
                </w:tcPr>
                <w:p w14:paraId="516E501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p>
              </w:tc>
              <w:tc>
                <w:tcPr>
                  <w:tcW w:w="1370" w:type="dxa"/>
                  <w:tcBorders>
                    <w:tl2br w:val="nil"/>
                    <w:tr2bl w:val="nil"/>
                  </w:tcBorders>
                  <w:noWrap w:val="0"/>
                  <w:vAlign w:val="center"/>
                </w:tcPr>
                <w:p w14:paraId="40ADF1C4">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危险废物贮存分区标志牌</w:t>
                  </w:r>
                </w:p>
              </w:tc>
              <w:tc>
                <w:tcPr>
                  <w:tcW w:w="1370" w:type="dxa"/>
                  <w:tcBorders>
                    <w:tl2br w:val="nil"/>
                    <w:tr2bl w:val="nil"/>
                  </w:tcBorders>
                  <w:noWrap w:val="0"/>
                  <w:vAlign w:val="center"/>
                </w:tcPr>
                <w:p w14:paraId="5848C074">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45×45cm</w:t>
                  </w:r>
                </w:p>
              </w:tc>
              <w:tc>
                <w:tcPr>
                  <w:tcW w:w="1370" w:type="dxa"/>
                  <w:tcBorders>
                    <w:tl2br w:val="nil"/>
                    <w:tr2bl w:val="nil"/>
                  </w:tcBorders>
                  <w:noWrap w:val="0"/>
                  <w:vAlign w:val="center"/>
                </w:tcPr>
                <w:p w14:paraId="51C73BB9">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黄色</w:t>
                  </w:r>
                </w:p>
              </w:tc>
              <w:tc>
                <w:tcPr>
                  <w:tcW w:w="1370" w:type="dxa"/>
                  <w:tcBorders>
                    <w:tl2br w:val="nil"/>
                    <w:tr2bl w:val="nil"/>
                  </w:tcBorders>
                  <w:noWrap w:val="0"/>
                  <w:vAlign w:val="center"/>
                </w:tcPr>
                <w:p w14:paraId="5F1CD591">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黑色、橘黄色</w:t>
                  </w:r>
                </w:p>
              </w:tc>
              <w:tc>
                <w:tcPr>
                  <w:tcW w:w="1370" w:type="dxa"/>
                  <w:tcBorders>
                    <w:tl2br w:val="nil"/>
                    <w:tr2bl w:val="nil"/>
                  </w:tcBorders>
                  <w:noWrap w:val="0"/>
                  <w:vAlign w:val="center"/>
                </w:tcPr>
                <w:p w14:paraId="09B6167C">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drawing>
                      <wp:inline distT="0" distB="0" distL="114300" distR="114300">
                        <wp:extent cx="731520" cy="622300"/>
                        <wp:effectExtent l="0" t="0" r="11430" b="6350"/>
                        <wp:docPr id="1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1"/>
                                <pic:cNvPicPr>
                                  <a:picLocks noChangeAspect="1"/>
                                </pic:cNvPicPr>
                              </pic:nvPicPr>
                              <pic:blipFill>
                                <a:blip r:embed="rId18"/>
                                <a:stretch>
                                  <a:fillRect/>
                                </a:stretch>
                              </pic:blipFill>
                              <pic:spPr>
                                <a:xfrm>
                                  <a:off x="0" y="0"/>
                                  <a:ext cx="731520" cy="622300"/>
                                </a:xfrm>
                                <a:prstGeom prst="rect">
                                  <a:avLst/>
                                </a:prstGeom>
                                <a:noFill/>
                                <a:ln>
                                  <a:noFill/>
                                </a:ln>
                              </pic:spPr>
                            </pic:pic>
                          </a:graphicData>
                        </a:graphic>
                      </wp:inline>
                    </w:drawing>
                  </w:r>
                </w:p>
              </w:tc>
            </w:tr>
            <w:tr w14:paraId="014AA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69" w:type="dxa"/>
                  <w:vMerge w:val="continue"/>
                  <w:tcBorders>
                    <w:tl2br w:val="nil"/>
                    <w:tr2bl w:val="nil"/>
                  </w:tcBorders>
                  <w:noWrap w:val="0"/>
                  <w:vAlign w:val="center"/>
                </w:tcPr>
                <w:p w14:paraId="76424B40">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p>
              </w:tc>
              <w:tc>
                <w:tcPr>
                  <w:tcW w:w="1370" w:type="dxa"/>
                  <w:tcBorders>
                    <w:tl2br w:val="nil"/>
                    <w:tr2bl w:val="nil"/>
                  </w:tcBorders>
                  <w:noWrap w:val="0"/>
                  <w:vAlign w:val="center"/>
                </w:tcPr>
                <w:p w14:paraId="382CBF51">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废物标签</w:t>
                  </w:r>
                </w:p>
              </w:tc>
              <w:tc>
                <w:tcPr>
                  <w:tcW w:w="1370" w:type="dxa"/>
                  <w:tcBorders>
                    <w:tl2br w:val="nil"/>
                    <w:tr2bl w:val="nil"/>
                  </w:tcBorders>
                  <w:noWrap w:val="0"/>
                  <w:vAlign w:val="center"/>
                </w:tcPr>
                <w:p w14:paraId="5C791A88">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20×20cm</w:t>
                  </w:r>
                </w:p>
              </w:tc>
              <w:tc>
                <w:tcPr>
                  <w:tcW w:w="1370" w:type="dxa"/>
                  <w:tcBorders>
                    <w:tl2br w:val="nil"/>
                    <w:tr2bl w:val="nil"/>
                  </w:tcBorders>
                  <w:noWrap w:val="0"/>
                  <w:vAlign w:val="center"/>
                </w:tcPr>
                <w:p w14:paraId="393EBB0A">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橘黄色</w:t>
                  </w:r>
                </w:p>
              </w:tc>
              <w:tc>
                <w:tcPr>
                  <w:tcW w:w="1370" w:type="dxa"/>
                  <w:tcBorders>
                    <w:tl2br w:val="nil"/>
                    <w:tr2bl w:val="nil"/>
                  </w:tcBorders>
                  <w:noWrap w:val="0"/>
                  <w:vAlign w:val="center"/>
                </w:tcPr>
                <w:p w14:paraId="06FC5B08">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黑色</w:t>
                  </w:r>
                </w:p>
              </w:tc>
              <w:tc>
                <w:tcPr>
                  <w:tcW w:w="1370" w:type="dxa"/>
                  <w:tcBorders>
                    <w:tl2br w:val="nil"/>
                    <w:tr2bl w:val="nil"/>
                  </w:tcBorders>
                  <w:noWrap w:val="0"/>
                  <w:vAlign w:val="center"/>
                </w:tcPr>
                <w:p w14:paraId="5D64F48C">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drawing>
                      <wp:inline distT="0" distB="0" distL="114300" distR="114300">
                        <wp:extent cx="731520" cy="457200"/>
                        <wp:effectExtent l="0" t="0" r="11430" b="0"/>
                        <wp:docPr id="11"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2"/>
                                <pic:cNvPicPr>
                                  <a:picLocks noChangeAspect="1"/>
                                </pic:cNvPicPr>
                              </pic:nvPicPr>
                              <pic:blipFill>
                                <a:blip r:embed="rId19"/>
                                <a:stretch>
                                  <a:fillRect/>
                                </a:stretch>
                              </pic:blipFill>
                              <pic:spPr>
                                <a:xfrm>
                                  <a:off x="0" y="0"/>
                                  <a:ext cx="731520" cy="457200"/>
                                </a:xfrm>
                                <a:prstGeom prst="rect">
                                  <a:avLst/>
                                </a:prstGeom>
                                <a:noFill/>
                                <a:ln>
                                  <a:noFill/>
                                </a:ln>
                              </pic:spPr>
                            </pic:pic>
                          </a:graphicData>
                        </a:graphic>
                      </wp:inline>
                    </w:drawing>
                  </w:r>
                </w:p>
              </w:tc>
            </w:tr>
          </w:tbl>
          <w:p w14:paraId="228E8354">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（3）生活垃圾环境管理要求</w:t>
            </w:r>
          </w:p>
          <w:p w14:paraId="3ECC67F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color w:val="auto"/>
                <w:sz w:val="24"/>
                <w:lang w:val="en-US" w:eastAsia="zh-CN"/>
              </w:rPr>
              <w:t>员工生活垃圾按性质分类，袋装后置于垃圾桶内，最终统一委托当地环卫部门上门清运。</w:t>
            </w:r>
          </w:p>
          <w:p w14:paraId="12F120F6">
            <w:pPr>
              <w:keepNext w:val="0"/>
              <w:keepLines w:val="0"/>
              <w:numPr>
                <w:ilvl w:val="0"/>
                <w:numId w:val="0"/>
              </w:numPr>
              <w:suppressLineNumbers w:val="0"/>
              <w:spacing w:before="0" w:beforeAutospacing="0" w:after="0" w:afterAutospacing="0" w:line="360" w:lineRule="auto"/>
              <w:ind w:left="0" w:right="0" w:firstLine="482" w:firstLineChars="200"/>
              <w:jc w:val="left"/>
              <w:rPr>
                <w:rFonts w:hint="eastAsia" w:ascii="Calibri" w:hAnsi="Calibri" w:eastAsia="宋体" w:cs="Times New Roman"/>
                <w:b/>
                <w:color w:val="auto"/>
                <w:sz w:val="24"/>
              </w:rPr>
            </w:pPr>
            <w:r>
              <w:rPr>
                <w:rFonts w:hint="eastAsia" w:ascii="Calibri" w:hAnsi="Calibri" w:eastAsia="宋体" w:cs="Times New Roman"/>
                <w:b/>
                <w:color w:val="auto"/>
                <w:kern w:val="2"/>
                <w:sz w:val="24"/>
                <w:szCs w:val="24"/>
                <w:lang w:val="en-US" w:eastAsia="zh-CN" w:bidi="ar-SA"/>
              </w:rPr>
              <w:t>5、</w:t>
            </w:r>
            <w:r>
              <w:rPr>
                <w:rFonts w:hint="eastAsia" w:ascii="Calibri" w:hAnsi="Calibri" w:eastAsia="宋体" w:cs="Times New Roman"/>
                <w:b/>
                <w:color w:val="auto"/>
                <w:sz w:val="24"/>
              </w:rPr>
              <w:t>地下水、土壤影响分析</w:t>
            </w:r>
          </w:p>
          <w:p w14:paraId="405B0B03">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r>
              <w:rPr>
                <w:rFonts w:hint="eastAsia" w:ascii="Calibri" w:hAnsi="Calibri" w:eastAsia="宋体" w:cs="Times New Roman"/>
                <w:bCs/>
                <w:color w:val="auto"/>
                <w:sz w:val="24"/>
                <w:lang w:val="en-US" w:eastAsia="zh-CN"/>
              </w:rPr>
              <w:t>（1）地下水、土壤污染来源与污染途径</w:t>
            </w:r>
          </w:p>
          <w:p w14:paraId="7AFEF015">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r>
              <w:rPr>
                <w:rFonts w:hint="eastAsia" w:ascii="Calibri" w:hAnsi="Calibri" w:eastAsia="宋体" w:cs="Times New Roman"/>
                <w:bCs/>
                <w:color w:val="auto"/>
                <w:sz w:val="24"/>
                <w:lang w:val="en-US" w:eastAsia="zh-CN"/>
              </w:rPr>
              <w:t xml:space="preserve">根据项目特点，本项目可能对地下水、土壤造成污染的情况有： </w:t>
            </w:r>
          </w:p>
          <w:p w14:paraId="19925C5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①污水处理系统</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净水构筑物</w:t>
            </w:r>
            <w:r>
              <w:rPr>
                <w:rFonts w:hint="eastAsia" w:ascii="Times New Roman" w:hAnsi="Times New Roman" w:eastAsia="宋体" w:cs="Times New Roman"/>
                <w:bCs/>
                <w:color w:val="auto"/>
                <w:sz w:val="24"/>
                <w:lang w:val="en-US" w:eastAsia="zh-CN"/>
              </w:rPr>
              <w:t>和污泥干化场</w:t>
            </w:r>
            <w:r>
              <w:rPr>
                <w:rFonts w:hint="default" w:ascii="Times New Roman" w:hAnsi="Times New Roman" w:eastAsia="宋体" w:cs="Times New Roman"/>
                <w:bCs/>
                <w:color w:val="auto"/>
                <w:sz w:val="24"/>
                <w:lang w:val="en-US" w:eastAsia="zh-CN"/>
              </w:rPr>
              <w:t>的跑、冒、滴、漏等影响，废水下渗对地下水、土壤造成污染。</w:t>
            </w:r>
          </w:p>
          <w:p w14:paraId="27DE9FB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w:t>
            </w:r>
            <w:r>
              <w:rPr>
                <w:rFonts w:hint="eastAsia" w:ascii="Times New Roman" w:hAnsi="Times New Roman" w:eastAsia="宋体" w:cs="Times New Roman"/>
                <w:bCs/>
                <w:color w:val="auto"/>
                <w:sz w:val="24"/>
                <w:lang w:val="en-US" w:eastAsia="zh-CN"/>
              </w:rPr>
              <w:t>次氯酸钠、</w:t>
            </w:r>
            <w:r>
              <w:rPr>
                <w:rFonts w:hint="default" w:ascii="Times New Roman" w:hAnsi="Times New Roman" w:eastAsia="宋体" w:cs="Times New Roman"/>
                <w:bCs/>
                <w:color w:val="auto"/>
                <w:sz w:val="24"/>
                <w:lang w:val="en-US" w:eastAsia="zh-CN"/>
              </w:rPr>
              <w:t>机油、危险废物等由于收集、贮放、运输、处置等环节的不严格或不妥善发生渗漏，从而造成土壤、地下水污染。</w:t>
            </w:r>
          </w:p>
          <w:p w14:paraId="0E012807">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rPr>
            </w:pPr>
            <w:r>
              <w:rPr>
                <w:rFonts w:hint="eastAsia" w:ascii="Calibri" w:hAnsi="Calibri" w:eastAsia="宋体" w:cs="Times New Roman"/>
                <w:bCs/>
                <w:color w:val="auto"/>
                <w:sz w:val="24"/>
                <w:lang w:val="en-US" w:eastAsia="zh-CN"/>
              </w:rPr>
              <w:t>（2）防控措施</w:t>
            </w:r>
          </w:p>
          <w:p w14:paraId="66141E6F">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1）源头控制</w:t>
            </w:r>
          </w:p>
          <w:p w14:paraId="3FB3F680">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 xml:space="preserve">在工程设计过程中，采用先进的技术、工艺、设备，实施清洁生产，防止跑 </w:t>
            </w:r>
          </w:p>
          <w:p w14:paraId="33BEE686">
            <w:pPr>
              <w:keepNext w:val="0"/>
              <w:keepLines w:val="0"/>
              <w:suppressLineNumbers w:val="0"/>
              <w:spacing w:before="0" w:beforeAutospacing="0" w:after="0" w:afterAutospacing="0" w:line="360" w:lineRule="auto"/>
              <w:ind w:left="0" w:right="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冒滴漏，防止污染物泄漏，各类废物循环利用，减少污染物的排放量；厂区道路硬化，注意工作场所地面、排水管道、废水收集池的防腐防渗要求，腐蚀性等级为中等腐蚀，防止污染物下渗，污染土壤和地下水环境。对于泄露的物料应有具体防治措施，及时将泄露的物料收集并处理。定期巡查生产及环境保护设施设备的运行情况，及时发现并处理生产过程中材料、产品或者废物的扬散、流失和渗漏等问题。</w:t>
            </w:r>
          </w:p>
          <w:p w14:paraId="79D1B92C">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color w:val="auto"/>
                <w:sz w:val="24"/>
                <w:lang w:val="en-US" w:eastAsia="zh-CN"/>
              </w:rPr>
            </w:pPr>
            <w:r>
              <w:rPr>
                <w:rFonts w:hint="eastAsia" w:ascii="Calibri" w:hAnsi="Calibri" w:eastAsia="宋体" w:cs="Times New Roman"/>
                <w:bCs/>
                <w:color w:val="auto"/>
                <w:sz w:val="24"/>
                <w:lang w:val="en-US" w:eastAsia="zh-CN"/>
              </w:rPr>
              <w:t>2）实施覆盖生产区的地下水污染监控系统，包括建立完善的监测制度、与有资质的监测公司合作，科学、合理设置地下水污染监控井，及时发现污染、及时控制。</w:t>
            </w:r>
          </w:p>
          <w:p w14:paraId="1A255C05">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color w:val="auto"/>
                <w:sz w:val="24"/>
                <w:lang w:val="en-US" w:eastAsia="zh-CN"/>
              </w:rPr>
              <w:t>3）分区防渗措施防止地下水、土壤污染，</w:t>
            </w:r>
            <w:r>
              <w:rPr>
                <w:rFonts w:hint="eastAsia" w:ascii="Calibri" w:hAnsi="Calibri" w:eastAsia="宋体" w:cs="Times New Roman"/>
                <w:bCs/>
                <w:color w:val="auto"/>
                <w:sz w:val="24"/>
              </w:rPr>
              <w:t>根据《环境影响评价技术导则地下水环境》（HJ610-2016）“表7地下水污染防渗区分区参照表”，结合项目排污特点，</w:t>
            </w:r>
            <w:r>
              <w:rPr>
                <w:rFonts w:hint="eastAsia" w:ascii="Calibri" w:hAnsi="Calibri" w:eastAsia="宋体" w:cs="Times New Roman"/>
                <w:bCs/>
                <w:color w:val="auto"/>
                <w:sz w:val="24"/>
                <w:lang w:val="en-US" w:eastAsia="zh-CN"/>
              </w:rPr>
              <w:t>厂区</w:t>
            </w:r>
            <w:r>
              <w:rPr>
                <w:rFonts w:hint="eastAsia" w:ascii="Calibri" w:hAnsi="Calibri" w:eastAsia="宋体" w:cs="Times New Roman"/>
                <w:bCs/>
                <w:color w:val="auto"/>
                <w:sz w:val="24"/>
              </w:rPr>
              <w:t>分区防渗区，如下表所示：</w:t>
            </w:r>
          </w:p>
          <w:p w14:paraId="1F1858D2">
            <w:pPr>
              <w:keepNext w:val="0"/>
              <w:keepLines w:val="0"/>
              <w:suppressLineNumbers w:val="0"/>
              <w:spacing w:before="0" w:beforeAutospacing="0" w:after="0" w:afterAutospacing="0" w:line="240" w:lineRule="auto"/>
              <w:ind w:left="0" w:right="0"/>
              <w:jc w:val="center"/>
              <w:rPr>
                <w:rFonts w:ascii="Calibri" w:hAnsi="Calibri" w:eastAsia="宋体" w:cs="Times New Roman"/>
                <w:bCs/>
                <w:color w:val="auto"/>
                <w:sz w:val="24"/>
              </w:rPr>
            </w:pPr>
            <w:r>
              <w:rPr>
                <w:rFonts w:hint="eastAsia" w:ascii="Calibri" w:hAnsi="Calibri" w:eastAsia="宋体" w:cs="Times New Roman"/>
                <w:b/>
                <w:color w:val="auto"/>
                <w:sz w:val="24"/>
              </w:rPr>
              <w:t>表4</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17</w:t>
            </w:r>
            <w:r>
              <w:rPr>
                <w:rFonts w:ascii="Calibri" w:hAnsi="Calibri" w:eastAsia="宋体" w:cs="Times New Roman"/>
                <w:b/>
                <w:color w:val="auto"/>
                <w:sz w:val="24"/>
              </w:rPr>
              <w:t xml:space="preserve">  </w:t>
            </w:r>
            <w:r>
              <w:rPr>
                <w:rFonts w:hint="eastAsia" w:ascii="Calibri" w:hAnsi="Calibri" w:eastAsia="宋体" w:cs="Times New Roman"/>
                <w:b/>
                <w:color w:val="auto"/>
                <w:sz w:val="24"/>
              </w:rPr>
              <w:t>厂区防腐防渗要求一览表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444"/>
              <w:gridCol w:w="1997"/>
              <w:gridCol w:w="1997"/>
              <w:gridCol w:w="1835"/>
            </w:tblGrid>
            <w:tr w14:paraId="5DC2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716" w:type="pct"/>
                  <w:noWrap w:val="0"/>
                  <w:vAlign w:val="center"/>
                </w:tcPr>
                <w:p w14:paraId="4CA02387">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lang w:eastAsia="zh-CN"/>
                    </w:rPr>
                  </w:pPr>
                  <w:r>
                    <w:rPr>
                      <w:rFonts w:ascii="Calibri" w:hAnsi="Calibri" w:eastAsia="宋体" w:cs="Times New Roman"/>
                      <w:b/>
                      <w:bCs/>
                      <w:color w:val="auto"/>
                      <w:szCs w:val="21"/>
                    </w:rPr>
                    <w:t>防渗</w:t>
                  </w:r>
                  <w:r>
                    <w:rPr>
                      <w:rFonts w:hint="eastAsia" w:ascii="Calibri" w:hAnsi="Calibri" w:eastAsia="宋体" w:cs="Times New Roman"/>
                      <w:b/>
                      <w:bCs/>
                      <w:color w:val="auto"/>
                      <w:szCs w:val="21"/>
                      <w:lang w:val="en-US" w:eastAsia="zh-CN"/>
                    </w:rPr>
                    <w:t>分区</w:t>
                  </w:r>
                </w:p>
              </w:tc>
              <w:tc>
                <w:tcPr>
                  <w:tcW w:w="850" w:type="pct"/>
                  <w:noWrap w:val="0"/>
                  <w:vAlign w:val="center"/>
                </w:tcPr>
                <w:p w14:paraId="3627CB48">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szCs w:val="21"/>
                      <w:lang w:val="en-US" w:eastAsia="zh-CN"/>
                    </w:rPr>
                  </w:pPr>
                  <w:r>
                    <w:rPr>
                      <w:rFonts w:hint="eastAsia" w:ascii="Calibri" w:hAnsi="Calibri" w:eastAsia="宋体" w:cs="Times New Roman"/>
                      <w:b/>
                      <w:bCs/>
                      <w:color w:val="auto"/>
                      <w:szCs w:val="21"/>
                      <w:lang w:val="en-US" w:eastAsia="zh-CN"/>
                    </w:rPr>
                    <w:t>装置或者构筑物名称</w:t>
                  </w:r>
                </w:p>
              </w:tc>
              <w:tc>
                <w:tcPr>
                  <w:tcW w:w="1176" w:type="pct"/>
                  <w:noWrap w:val="0"/>
                  <w:vAlign w:val="center"/>
                </w:tcPr>
                <w:p w14:paraId="52EFE4C0">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szCs w:val="21"/>
                      <w:lang w:val="en-US" w:eastAsia="zh-CN"/>
                    </w:rPr>
                  </w:pPr>
                  <w:r>
                    <w:rPr>
                      <w:rFonts w:hint="eastAsia" w:ascii="Calibri" w:hAnsi="Calibri" w:eastAsia="宋体" w:cs="Times New Roman"/>
                      <w:b/>
                      <w:bCs/>
                      <w:color w:val="auto"/>
                      <w:szCs w:val="21"/>
                      <w:lang w:val="en-US" w:eastAsia="zh-CN"/>
                    </w:rPr>
                    <w:t>污染物类型</w:t>
                  </w:r>
                </w:p>
              </w:tc>
              <w:tc>
                <w:tcPr>
                  <w:tcW w:w="1176" w:type="pct"/>
                  <w:noWrap w:val="0"/>
                  <w:vAlign w:val="center"/>
                </w:tcPr>
                <w:p w14:paraId="693216FD">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ascii="Calibri" w:hAnsi="Calibri" w:eastAsia="宋体" w:cs="Times New Roman"/>
                      <w:b/>
                      <w:bCs/>
                      <w:color w:val="auto"/>
                      <w:szCs w:val="21"/>
                    </w:rPr>
                    <w:t>防渗要求</w:t>
                  </w:r>
                </w:p>
              </w:tc>
              <w:tc>
                <w:tcPr>
                  <w:tcW w:w="1080" w:type="pct"/>
                  <w:noWrap w:val="0"/>
                  <w:vAlign w:val="center"/>
                </w:tcPr>
                <w:p w14:paraId="45295DD9">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ascii="Calibri" w:hAnsi="Calibri" w:eastAsia="宋体" w:cs="Times New Roman"/>
                      <w:b/>
                      <w:bCs/>
                      <w:color w:val="auto"/>
                      <w:szCs w:val="21"/>
                    </w:rPr>
                    <w:t>防腐防渗措施</w:t>
                  </w:r>
                </w:p>
              </w:tc>
            </w:tr>
            <w:tr w14:paraId="281C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jc w:val="center"/>
              </w:trPr>
              <w:tc>
                <w:tcPr>
                  <w:tcW w:w="716" w:type="pct"/>
                  <w:vMerge w:val="restart"/>
                  <w:noWrap w:val="0"/>
                  <w:vAlign w:val="center"/>
                </w:tcPr>
                <w:p w14:paraId="3A0BF3A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rPr>
                    <w:t>重点防渗区</w:t>
                  </w:r>
                </w:p>
              </w:tc>
              <w:tc>
                <w:tcPr>
                  <w:tcW w:w="850" w:type="pct"/>
                  <w:noWrap w:val="0"/>
                  <w:vAlign w:val="center"/>
                </w:tcPr>
                <w:p w14:paraId="5274D268">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危废暂存间、加氯加药间</w:t>
                  </w:r>
                </w:p>
              </w:tc>
              <w:tc>
                <w:tcPr>
                  <w:tcW w:w="1176" w:type="pct"/>
                  <w:vMerge w:val="restart"/>
                  <w:noWrap w:val="0"/>
                  <w:vAlign w:val="center"/>
                </w:tcPr>
                <w:p w14:paraId="0444685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有机污染物</w:t>
                  </w:r>
                </w:p>
              </w:tc>
              <w:tc>
                <w:tcPr>
                  <w:tcW w:w="1176" w:type="pct"/>
                  <w:vMerge w:val="restart"/>
                  <w:noWrap w:val="0"/>
                  <w:vAlign w:val="center"/>
                </w:tcPr>
                <w:p w14:paraId="4DD7B30F">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等效黏土防渗层厚度</w:t>
                  </w:r>
                  <w:r>
                    <w:rPr>
                      <w:rFonts w:hint="eastAsia" w:ascii="宋体" w:hAnsi="宋体" w:eastAsia="宋体" w:cs="宋体"/>
                      <w:color w:val="auto"/>
                      <w:szCs w:val="21"/>
                    </w:rPr>
                    <w:t>≧</w:t>
                  </w:r>
                  <w:r>
                    <w:rPr>
                      <w:rFonts w:ascii="Calibri" w:hAnsi="Calibri" w:eastAsia="宋体" w:cs="Times New Roman"/>
                      <w:color w:val="auto"/>
                      <w:szCs w:val="21"/>
                    </w:rPr>
                    <w:t>6.0m，渗透系数K</w:t>
                  </w:r>
                  <w:r>
                    <w:rPr>
                      <w:rFonts w:hint="eastAsia" w:ascii="宋体" w:hAnsi="宋体" w:eastAsia="宋体" w:cs="宋体"/>
                      <w:color w:val="auto"/>
                      <w:szCs w:val="21"/>
                    </w:rPr>
                    <w:t>≦</w:t>
                  </w:r>
                  <w:r>
                    <w:rPr>
                      <w:rFonts w:ascii="Calibri" w:hAnsi="Calibri" w:eastAsia="宋体" w:cs="Times New Roman"/>
                      <w:color w:val="auto"/>
                      <w:szCs w:val="21"/>
                    </w:rPr>
                    <w:t>1×10</w:t>
                  </w:r>
                  <w:r>
                    <w:rPr>
                      <w:rFonts w:ascii="Calibri" w:hAnsi="Calibri" w:eastAsia="宋体" w:cs="Times New Roman"/>
                      <w:color w:val="auto"/>
                      <w:szCs w:val="21"/>
                      <w:vertAlign w:val="superscript"/>
                    </w:rPr>
                    <w:t>-</w:t>
                  </w:r>
                  <w:r>
                    <w:rPr>
                      <w:rFonts w:hint="eastAsia" w:ascii="Calibri" w:hAnsi="Calibri" w:eastAsia="宋体" w:cs="Times New Roman"/>
                      <w:color w:val="auto"/>
                      <w:szCs w:val="21"/>
                      <w:vertAlign w:val="superscript"/>
                    </w:rPr>
                    <w:t>10</w:t>
                  </w:r>
                  <w:r>
                    <w:rPr>
                      <w:rFonts w:ascii="Calibri" w:hAnsi="Calibri" w:eastAsia="宋体" w:cs="Times New Roman"/>
                      <w:color w:val="auto"/>
                      <w:szCs w:val="21"/>
                    </w:rPr>
                    <w:t>cm/s</w:t>
                  </w:r>
                </w:p>
              </w:tc>
              <w:tc>
                <w:tcPr>
                  <w:tcW w:w="1080" w:type="pct"/>
                  <w:vMerge w:val="restart"/>
                  <w:noWrap w:val="0"/>
                  <w:vAlign w:val="center"/>
                </w:tcPr>
                <w:p w14:paraId="08A1779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水泥硬化</w:t>
                  </w:r>
                  <w:r>
                    <w:rPr>
                      <w:rFonts w:hint="eastAsia" w:ascii="Calibri" w:hAnsi="Calibri" w:eastAsia="宋体" w:cs="Times New Roman"/>
                      <w:color w:val="auto"/>
                      <w:szCs w:val="21"/>
                    </w:rPr>
                    <w:t>、</w:t>
                  </w:r>
                  <w:r>
                    <w:rPr>
                      <w:rFonts w:ascii="Calibri" w:hAnsi="Calibri" w:eastAsia="宋体" w:cs="Times New Roman"/>
                      <w:color w:val="auto"/>
                      <w:szCs w:val="21"/>
                    </w:rPr>
                    <w:t>环氧树脂涂层防渗防腐</w:t>
                  </w:r>
                </w:p>
              </w:tc>
            </w:tr>
            <w:tr w14:paraId="7CD1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716" w:type="pct"/>
                  <w:vMerge w:val="restart"/>
                  <w:noWrap w:val="0"/>
                  <w:vAlign w:val="center"/>
                </w:tcPr>
                <w:p w14:paraId="5885996F">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一般防渗区</w:t>
                  </w:r>
                </w:p>
              </w:tc>
              <w:tc>
                <w:tcPr>
                  <w:tcW w:w="850" w:type="pct"/>
                  <w:noWrap w:val="0"/>
                  <w:vAlign w:val="center"/>
                </w:tcPr>
                <w:p w14:paraId="258422BB">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污水处理设施、干化场、废水回收池、网格反应平流沉淀池、清水池、稳压配水井、V型滤池</w:t>
                  </w:r>
                </w:p>
              </w:tc>
              <w:tc>
                <w:tcPr>
                  <w:tcW w:w="1176" w:type="pct"/>
                  <w:vMerge w:val="restart"/>
                  <w:noWrap w:val="0"/>
                  <w:vAlign w:val="center"/>
                </w:tcPr>
                <w:p w14:paraId="3C6649DD">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其他类型</w:t>
                  </w:r>
                </w:p>
              </w:tc>
              <w:tc>
                <w:tcPr>
                  <w:tcW w:w="1176" w:type="pct"/>
                  <w:vMerge w:val="restart"/>
                  <w:noWrap w:val="0"/>
                  <w:vAlign w:val="center"/>
                </w:tcPr>
                <w:p w14:paraId="4A30239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等效黏土防渗层Mb≥1.5m，K≤1×10</w:t>
                  </w:r>
                  <w:r>
                    <w:rPr>
                      <w:rFonts w:ascii="Calibri" w:hAnsi="Calibri" w:eastAsia="宋体" w:cs="Times New Roman"/>
                      <w:color w:val="auto"/>
                      <w:szCs w:val="21"/>
                      <w:vertAlign w:val="superscript"/>
                    </w:rPr>
                    <w:t>-7</w:t>
                  </w:r>
                  <w:r>
                    <w:rPr>
                      <w:rFonts w:ascii="Calibri" w:hAnsi="Calibri" w:eastAsia="宋体" w:cs="Times New Roman"/>
                      <w:color w:val="auto"/>
                      <w:szCs w:val="21"/>
                    </w:rPr>
                    <w:t>cm/s，或参照GB16889执行</w:t>
                  </w:r>
                </w:p>
              </w:tc>
              <w:tc>
                <w:tcPr>
                  <w:tcW w:w="1080" w:type="pct"/>
                  <w:vMerge w:val="restart"/>
                  <w:noWrap w:val="0"/>
                  <w:vAlign w:val="center"/>
                </w:tcPr>
                <w:p w14:paraId="3723758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水泥硬化，铺设环氧树脂涂层防渗防腐</w:t>
                  </w:r>
                </w:p>
              </w:tc>
            </w:tr>
            <w:tr w14:paraId="5035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16" w:type="pct"/>
                  <w:noWrap w:val="0"/>
                  <w:vAlign w:val="center"/>
                </w:tcPr>
                <w:p w14:paraId="765301C2">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简单防渗区</w:t>
                  </w:r>
                </w:p>
              </w:tc>
              <w:tc>
                <w:tcPr>
                  <w:tcW w:w="850" w:type="pct"/>
                  <w:noWrap w:val="0"/>
                  <w:vAlign w:val="center"/>
                </w:tcPr>
                <w:p w14:paraId="0F29EEEF">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 xml:space="preserve">除一般防渗区和重点防渗区以外的区域 </w:t>
                  </w:r>
                </w:p>
              </w:tc>
              <w:tc>
                <w:tcPr>
                  <w:tcW w:w="1176" w:type="pct"/>
                  <w:noWrap w:val="0"/>
                  <w:vAlign w:val="center"/>
                </w:tcPr>
                <w:p w14:paraId="789C2BDA">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其他类型</w:t>
                  </w:r>
                </w:p>
              </w:tc>
              <w:tc>
                <w:tcPr>
                  <w:tcW w:w="1176" w:type="pct"/>
                  <w:noWrap w:val="0"/>
                  <w:vAlign w:val="center"/>
                </w:tcPr>
                <w:p w14:paraId="5D4A231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一般地面硬化</w:t>
                  </w:r>
                </w:p>
              </w:tc>
              <w:tc>
                <w:tcPr>
                  <w:tcW w:w="1080" w:type="pct"/>
                  <w:noWrap w:val="0"/>
                  <w:vAlign w:val="center"/>
                </w:tcPr>
                <w:p w14:paraId="38473DE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水泥硬化</w:t>
                  </w:r>
                </w:p>
              </w:tc>
            </w:tr>
          </w:tbl>
          <w:p w14:paraId="6DFC033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Calibri" w:eastAsia="宋体" w:cs="Times New Roman"/>
                <w:bCs/>
                <w:color w:val="auto"/>
                <w:sz w:val="24"/>
              </w:rPr>
              <w:t>综上所述，采取上述措施后，不会对厂区地下水、土壤环境造成影响。</w:t>
            </w:r>
          </w:p>
          <w:p w14:paraId="09D0BE1B">
            <w:pPr>
              <w:keepNext w:val="0"/>
              <w:keepLines w:val="0"/>
              <w:suppressLineNumbers w:val="0"/>
              <w:spacing w:before="0" w:beforeAutospacing="0" w:after="0" w:afterAutospacing="0" w:line="360" w:lineRule="auto"/>
              <w:ind w:left="0" w:right="0" w:firstLine="482" w:firstLineChars="200"/>
              <w:jc w:val="left"/>
              <w:rPr>
                <w:rFonts w:hint="default" w:ascii="Calibri" w:hAnsi="Calibri" w:eastAsia="宋体" w:cs="Times New Roman"/>
                <w:bCs/>
                <w:color w:val="auto"/>
                <w:sz w:val="24"/>
                <w:lang w:val="en-US" w:eastAsia="zh-CN"/>
              </w:rPr>
            </w:pPr>
            <w:r>
              <w:rPr>
                <w:rFonts w:ascii="Calibri" w:hAnsi="Calibri" w:eastAsia="宋体" w:cs="Times New Roman"/>
                <w:b/>
                <w:color w:val="auto"/>
                <w:sz w:val="24"/>
              </w:rPr>
              <w:t>6</w:t>
            </w:r>
            <w:r>
              <w:rPr>
                <w:rFonts w:hint="eastAsia" w:ascii="Calibri" w:hAnsi="Calibri" w:eastAsia="宋体" w:cs="Times New Roman"/>
                <w:b/>
                <w:color w:val="auto"/>
                <w:sz w:val="24"/>
              </w:rPr>
              <w:t>、环境风险影响分析</w:t>
            </w:r>
          </w:p>
          <w:p w14:paraId="78309F75">
            <w:pPr>
              <w:keepNext w:val="0"/>
              <w:keepLines w:val="0"/>
              <w:suppressLineNumbers w:val="0"/>
              <w:spacing w:before="0" w:beforeAutospacing="0" w:after="0" w:afterAutospacing="0" w:line="360" w:lineRule="auto"/>
              <w:ind w:left="0" w:right="0" w:firstLine="480" w:firstLineChars="200"/>
              <w:jc w:val="left"/>
              <w:rPr>
                <w:rFonts w:hint="default" w:ascii="Calibri" w:hAnsi="Calibri" w:eastAsia="宋体" w:cs="Times New Roman"/>
                <w:bCs/>
                <w:color w:val="auto"/>
                <w:sz w:val="24"/>
                <w:lang w:val="en-US" w:eastAsia="zh-CN"/>
              </w:rPr>
            </w:pPr>
            <w:r>
              <w:rPr>
                <w:rFonts w:ascii="Calibri" w:hAnsi="Calibri" w:eastAsia="宋体" w:cs="Times New Roman"/>
                <w:bCs/>
                <w:color w:val="auto"/>
                <w:sz w:val="24"/>
              </w:rPr>
              <w:t>（1）</w:t>
            </w:r>
            <w:r>
              <w:rPr>
                <w:rFonts w:hint="eastAsia" w:ascii="Calibri" w:hAnsi="Calibri" w:eastAsia="宋体" w:cs="Times New Roman"/>
                <w:bCs/>
                <w:color w:val="auto"/>
                <w:sz w:val="24"/>
                <w:lang w:val="en-US" w:eastAsia="zh-CN"/>
              </w:rPr>
              <w:t>重大危险源分析</w:t>
            </w:r>
          </w:p>
          <w:p w14:paraId="006847F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宋体" w:hAnsi="宋体" w:eastAsia="宋体" w:cs="宋体"/>
                <w:bCs/>
                <w:color w:val="auto"/>
                <w:sz w:val="24"/>
              </w:rPr>
              <w:t>①</w:t>
            </w:r>
            <w:r>
              <w:rPr>
                <w:rFonts w:ascii="Calibri" w:hAnsi="Calibri" w:eastAsia="宋体" w:cs="Times New Roman"/>
                <w:bCs/>
                <w:color w:val="auto"/>
                <w:sz w:val="24"/>
              </w:rPr>
              <w:t>风险调查根据《建设项目环境风险评价技术导则》（HJ169-201</w:t>
            </w:r>
            <w:r>
              <w:rPr>
                <w:rFonts w:ascii="Calibri" w:hAnsi="Calibri" w:eastAsia="宋体" w:cs="Times New Roman"/>
                <w:bCs/>
                <w:sz w:val="24"/>
              </w:rPr>
              <w:t>8），对</w:t>
            </w:r>
            <w:r>
              <w:rPr>
                <w:rFonts w:hint="eastAsia" w:ascii="Calibri" w:hAnsi="Calibri" w:eastAsia="宋体" w:cs="Times New Roman"/>
                <w:b w:val="0"/>
                <w:bCs/>
                <w:color w:val="auto"/>
                <w:sz w:val="24"/>
                <w:lang w:val="en-US" w:eastAsia="zh-CN"/>
              </w:rPr>
              <w:t>扩建</w:t>
            </w:r>
            <w:r>
              <w:rPr>
                <w:rFonts w:ascii="Calibri" w:hAnsi="Calibri" w:eastAsia="宋体" w:cs="Times New Roman"/>
                <w:bCs/>
                <w:sz w:val="24"/>
              </w:rPr>
              <w:t>项目原辅材料、产品、副产品以及生产过程中排放的污染物、生产工艺等进行调查，项目涉及的主要风险物质为</w:t>
            </w:r>
            <w:r>
              <w:rPr>
                <w:rFonts w:hint="eastAsia" w:ascii="Calibri" w:hAnsi="Calibri" w:eastAsia="宋体" w:cs="Times New Roman"/>
                <w:bCs/>
                <w:sz w:val="24"/>
                <w:lang w:val="en-US" w:eastAsia="zh-CN"/>
              </w:rPr>
              <w:t>次氯酸钠、机油、废机油</w:t>
            </w:r>
            <w:r>
              <w:rPr>
                <w:rFonts w:ascii="Calibri" w:hAnsi="Calibri" w:eastAsia="宋体" w:cs="Times New Roman"/>
                <w:bCs/>
                <w:sz w:val="24"/>
              </w:rPr>
              <w:t>。本项目涉及的风险物质的数量和分布情况见下表。</w:t>
            </w:r>
          </w:p>
          <w:p w14:paraId="6A041DE2">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18</w:t>
            </w:r>
            <w:r>
              <w:rPr>
                <w:rFonts w:ascii="Calibri" w:hAnsi="Calibri" w:eastAsia="宋体" w:cs="Times New Roman"/>
                <w:b/>
                <w:sz w:val="24"/>
              </w:rPr>
              <w:t xml:space="preserve">  </w:t>
            </w:r>
            <w:r>
              <w:rPr>
                <w:rFonts w:hint="eastAsia" w:ascii="Calibri" w:hAnsi="Calibri" w:eastAsia="宋体" w:cs="Times New Roman"/>
                <w:b/>
                <w:sz w:val="24"/>
              </w:rPr>
              <w:t>项目风险物质数量和分布</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2125"/>
              <w:gridCol w:w="2128"/>
              <w:gridCol w:w="2126"/>
            </w:tblGrid>
            <w:tr w14:paraId="506B4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noWrap w:val="0"/>
                  <w:vAlign w:val="center"/>
                </w:tcPr>
                <w:p w14:paraId="513ACC5E">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b/>
                      <w:bCs/>
                      <w:sz w:val="21"/>
                      <w:szCs w:val="21"/>
                    </w:rPr>
                  </w:pPr>
                  <w:r>
                    <w:rPr>
                      <w:rFonts w:hint="eastAsia" w:ascii="Calibri" w:hAnsi="Calibri" w:eastAsia="宋体" w:cs="宋体"/>
                      <w:b/>
                      <w:bCs/>
                      <w:sz w:val="21"/>
                      <w:szCs w:val="21"/>
                    </w:rPr>
                    <w:t>名称</w:t>
                  </w:r>
                </w:p>
              </w:tc>
              <w:tc>
                <w:tcPr>
                  <w:tcW w:w="2145" w:type="dxa"/>
                  <w:noWrap w:val="0"/>
                  <w:vAlign w:val="center"/>
                </w:tcPr>
                <w:p w14:paraId="507A7BE1">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b/>
                      <w:bCs/>
                      <w:sz w:val="21"/>
                      <w:szCs w:val="21"/>
                      <w:lang w:val="en-US" w:eastAsia="zh-CN"/>
                    </w:rPr>
                  </w:pPr>
                  <w:r>
                    <w:rPr>
                      <w:rFonts w:hint="eastAsia" w:ascii="Calibri" w:hAnsi="Calibri" w:eastAsia="宋体" w:cs="宋体"/>
                      <w:b/>
                      <w:bCs/>
                      <w:sz w:val="21"/>
                      <w:szCs w:val="21"/>
                    </w:rPr>
                    <w:t>年耗量</w:t>
                  </w:r>
                  <w:r>
                    <w:rPr>
                      <w:rFonts w:hint="eastAsia" w:ascii="Calibri" w:hAnsi="Calibri" w:eastAsia="宋体" w:cs="宋体"/>
                      <w:b/>
                      <w:bCs/>
                      <w:sz w:val="21"/>
                      <w:szCs w:val="21"/>
                      <w:lang w:val="en-US" w:eastAsia="zh-CN"/>
                    </w:rPr>
                    <w:t>/年产生量</w:t>
                  </w:r>
                </w:p>
              </w:tc>
              <w:tc>
                <w:tcPr>
                  <w:tcW w:w="2146" w:type="dxa"/>
                  <w:noWrap w:val="0"/>
                  <w:vAlign w:val="center"/>
                </w:tcPr>
                <w:p w14:paraId="17105513">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Calibri" w:hAnsi="Calibri" w:eastAsia="宋体" w:cs="宋体"/>
                      <w:b/>
                      <w:bCs/>
                      <w:sz w:val="21"/>
                      <w:szCs w:val="21"/>
                      <w:lang w:eastAsia="zh-CN"/>
                    </w:rPr>
                  </w:pPr>
                  <w:r>
                    <w:rPr>
                      <w:rFonts w:hint="eastAsia" w:ascii="Calibri" w:hAnsi="Calibri" w:eastAsia="宋体" w:cs="宋体"/>
                      <w:b/>
                      <w:bCs/>
                      <w:sz w:val="21"/>
                      <w:szCs w:val="21"/>
                    </w:rPr>
                    <w:t>最大存储量</w:t>
                  </w:r>
                </w:p>
              </w:tc>
              <w:tc>
                <w:tcPr>
                  <w:tcW w:w="2147" w:type="dxa"/>
                  <w:noWrap w:val="0"/>
                  <w:vAlign w:val="center"/>
                </w:tcPr>
                <w:p w14:paraId="3D7F99BF">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b/>
                      <w:bCs/>
                      <w:sz w:val="21"/>
                      <w:szCs w:val="21"/>
                    </w:rPr>
                  </w:pPr>
                  <w:r>
                    <w:rPr>
                      <w:rFonts w:hint="eastAsia" w:ascii="Calibri" w:hAnsi="Calibri" w:eastAsia="宋体" w:cs="宋体"/>
                      <w:b/>
                      <w:bCs/>
                      <w:sz w:val="21"/>
                      <w:szCs w:val="21"/>
                      <w:highlight w:val="none"/>
                    </w:rPr>
                    <w:t>存储位置</w:t>
                  </w:r>
                </w:p>
              </w:tc>
            </w:tr>
            <w:tr w14:paraId="2B006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noWrap w:val="0"/>
                  <w:vAlign w:val="center"/>
                </w:tcPr>
                <w:p w14:paraId="56D0E1CE">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Calibri" w:hAnsi="Calibri" w:eastAsia="宋体" w:cs="宋体"/>
                      <w:b w:val="0"/>
                      <w:bCs w:val="0"/>
                      <w:sz w:val="21"/>
                      <w:szCs w:val="21"/>
                    </w:rPr>
                  </w:pPr>
                  <w:r>
                    <w:rPr>
                      <w:rFonts w:hint="eastAsia" w:ascii="Calibri" w:hAnsi="Calibri" w:eastAsia="宋体" w:cs="宋体"/>
                      <w:b w:val="0"/>
                      <w:bCs w:val="0"/>
                      <w:sz w:val="21"/>
                      <w:szCs w:val="21"/>
                    </w:rPr>
                    <w:t>次氯酸钠</w:t>
                  </w:r>
                </w:p>
              </w:tc>
              <w:tc>
                <w:tcPr>
                  <w:tcW w:w="2145" w:type="dxa"/>
                  <w:noWrap w:val="0"/>
                  <w:vAlign w:val="center"/>
                </w:tcPr>
                <w:p w14:paraId="4C7772C9">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b w:val="0"/>
                      <w:bCs w:val="0"/>
                      <w:sz w:val="21"/>
                      <w:szCs w:val="21"/>
                      <w:lang w:val="en-US" w:eastAsia="zh-CN"/>
                    </w:rPr>
                  </w:pPr>
                  <w:r>
                    <w:rPr>
                      <w:rFonts w:hint="eastAsia" w:ascii="Calibri" w:hAnsi="Calibri" w:eastAsia="宋体" w:cs="宋体"/>
                      <w:b w:val="0"/>
                      <w:bCs w:val="0"/>
                      <w:sz w:val="21"/>
                      <w:szCs w:val="21"/>
                      <w:lang w:val="en-US" w:eastAsia="zh-CN"/>
                    </w:rPr>
                    <w:t>24t</w:t>
                  </w:r>
                </w:p>
              </w:tc>
              <w:tc>
                <w:tcPr>
                  <w:tcW w:w="2146" w:type="dxa"/>
                  <w:noWrap w:val="0"/>
                  <w:vAlign w:val="center"/>
                </w:tcPr>
                <w:p w14:paraId="6328A2D7">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b w:val="0"/>
                      <w:bCs w:val="0"/>
                      <w:sz w:val="21"/>
                      <w:szCs w:val="21"/>
                      <w:lang w:val="en-US" w:eastAsia="zh-CN"/>
                    </w:rPr>
                  </w:pPr>
                  <w:r>
                    <w:rPr>
                      <w:rFonts w:hint="eastAsia" w:ascii="Calibri" w:hAnsi="Calibri" w:eastAsia="宋体" w:cs="宋体"/>
                      <w:b w:val="0"/>
                      <w:bCs w:val="0"/>
                      <w:sz w:val="21"/>
                      <w:szCs w:val="21"/>
                      <w:lang w:val="en-US" w:eastAsia="zh-CN"/>
                    </w:rPr>
                    <w:t>2t</w:t>
                  </w:r>
                </w:p>
              </w:tc>
              <w:tc>
                <w:tcPr>
                  <w:tcW w:w="2147" w:type="dxa"/>
                  <w:noWrap w:val="0"/>
                  <w:vAlign w:val="center"/>
                </w:tcPr>
                <w:p w14:paraId="22AB79EC">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Calibri" w:hAnsi="Calibri" w:eastAsia="宋体" w:cs="宋体"/>
                      <w:b w:val="0"/>
                      <w:bCs w:val="0"/>
                      <w:sz w:val="21"/>
                      <w:szCs w:val="21"/>
                      <w:highlight w:val="none"/>
                      <w:lang w:val="en-US" w:eastAsia="zh-CN"/>
                    </w:rPr>
                  </w:pPr>
                  <w:r>
                    <w:rPr>
                      <w:rFonts w:hint="eastAsia" w:ascii="Calibri" w:hAnsi="Calibri" w:eastAsia="宋体" w:cs="宋体"/>
                      <w:b w:val="0"/>
                      <w:bCs w:val="0"/>
                      <w:sz w:val="21"/>
                      <w:szCs w:val="21"/>
                      <w:highlight w:val="none"/>
                      <w:lang w:val="en-US" w:eastAsia="zh-CN"/>
                    </w:rPr>
                    <w:t>加药加氯间</w:t>
                  </w:r>
                </w:p>
              </w:tc>
            </w:tr>
            <w:tr w14:paraId="661E9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noWrap w:val="0"/>
                  <w:vAlign w:val="center"/>
                </w:tcPr>
                <w:p w14:paraId="197049E8">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机油</w:t>
                  </w:r>
                </w:p>
              </w:tc>
              <w:tc>
                <w:tcPr>
                  <w:tcW w:w="2145" w:type="dxa"/>
                  <w:noWrap w:val="0"/>
                  <w:vAlign w:val="center"/>
                </w:tcPr>
                <w:p w14:paraId="26AE8326">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1.8t</w:t>
                  </w:r>
                </w:p>
              </w:tc>
              <w:tc>
                <w:tcPr>
                  <w:tcW w:w="2146" w:type="dxa"/>
                  <w:noWrap w:val="0"/>
                  <w:vAlign w:val="center"/>
                </w:tcPr>
                <w:p w14:paraId="31C5783E">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0.15t</w:t>
                  </w:r>
                </w:p>
              </w:tc>
              <w:tc>
                <w:tcPr>
                  <w:tcW w:w="2147" w:type="dxa"/>
                  <w:noWrap w:val="0"/>
                  <w:vAlign w:val="center"/>
                </w:tcPr>
                <w:p w14:paraId="2D6C5DDB">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default" w:ascii="Calibri" w:hAnsi="Calibri" w:eastAsia="宋体" w:cs="宋体"/>
                      <w:sz w:val="21"/>
                      <w:szCs w:val="21"/>
                      <w:lang w:val="en-US" w:eastAsia="zh-CN"/>
                    </w:rPr>
                    <w:t>机修间及仓库</w:t>
                  </w:r>
                </w:p>
              </w:tc>
            </w:tr>
            <w:tr w14:paraId="334FB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noWrap w:val="0"/>
                  <w:vAlign w:val="center"/>
                </w:tcPr>
                <w:p w14:paraId="29A13B91">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废机油</w:t>
                  </w:r>
                </w:p>
              </w:tc>
              <w:tc>
                <w:tcPr>
                  <w:tcW w:w="2145" w:type="dxa"/>
                  <w:noWrap w:val="0"/>
                  <w:vAlign w:val="center"/>
                </w:tcPr>
                <w:p w14:paraId="42984D39">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1.8t</w:t>
                  </w:r>
                </w:p>
              </w:tc>
              <w:tc>
                <w:tcPr>
                  <w:tcW w:w="2146" w:type="dxa"/>
                  <w:noWrap w:val="0"/>
                  <w:vAlign w:val="center"/>
                </w:tcPr>
                <w:p w14:paraId="4E3CA7E0">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0.3t</w:t>
                  </w:r>
                </w:p>
              </w:tc>
              <w:tc>
                <w:tcPr>
                  <w:tcW w:w="2147" w:type="dxa"/>
                  <w:noWrap w:val="0"/>
                  <w:vAlign w:val="center"/>
                </w:tcPr>
                <w:p w14:paraId="7EAE2E3A">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危废暂存间</w:t>
                  </w:r>
                </w:p>
              </w:tc>
            </w:tr>
          </w:tbl>
          <w:p w14:paraId="6FE57BC0">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②风险潜势初判</w:t>
            </w:r>
          </w:p>
          <w:p w14:paraId="17C54B85">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 w:val="0"/>
                <w:bCs/>
                <w:color w:val="auto"/>
                <w:sz w:val="24"/>
                <w:lang w:val="en-US" w:eastAsia="zh-CN"/>
              </w:rPr>
              <w:t>扩建</w:t>
            </w:r>
            <w:r>
              <w:rPr>
                <w:rFonts w:hint="eastAsia" w:ascii="Calibri" w:hAnsi="Calibri" w:eastAsia="宋体" w:cs="Times New Roman"/>
                <w:bCs/>
                <w:sz w:val="24"/>
              </w:rPr>
              <w:t>项目风险物质名称及临界量如下。</w:t>
            </w:r>
          </w:p>
          <w:p w14:paraId="231D007E">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19</w:t>
            </w:r>
            <w:r>
              <w:rPr>
                <w:rFonts w:ascii="Calibri" w:hAnsi="Calibri" w:eastAsia="宋体" w:cs="Times New Roman"/>
                <w:b/>
                <w:sz w:val="24"/>
              </w:rPr>
              <w:t xml:space="preserve">  </w:t>
            </w:r>
            <w:r>
              <w:rPr>
                <w:rFonts w:hint="eastAsia" w:ascii="Calibri" w:hAnsi="Calibri" w:eastAsia="宋体" w:cs="Times New Roman"/>
                <w:b/>
                <w:sz w:val="24"/>
              </w:rPr>
              <w:t>项目风险物质数量和临界量比值Q统计表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683"/>
              <w:gridCol w:w="1683"/>
              <w:gridCol w:w="1709"/>
              <w:gridCol w:w="1702"/>
              <w:gridCol w:w="1725"/>
            </w:tblGrid>
            <w:tr w14:paraId="1B65DD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02" w:type="dxa"/>
                  <w:noWrap w:val="0"/>
                  <w:vAlign w:val="center"/>
                </w:tcPr>
                <w:p w14:paraId="23F12E63">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b/>
                      <w:bCs/>
                      <w:sz w:val="21"/>
                      <w:szCs w:val="21"/>
                    </w:rPr>
                  </w:pPr>
                  <w:r>
                    <w:rPr>
                      <w:rFonts w:hint="eastAsia" w:ascii="Calibri" w:hAnsi="Calibri" w:eastAsia="宋体" w:cs="宋体"/>
                      <w:b/>
                      <w:bCs/>
                      <w:sz w:val="21"/>
                      <w:szCs w:val="21"/>
                    </w:rPr>
                    <w:t>序号</w:t>
                  </w:r>
                </w:p>
              </w:tc>
              <w:tc>
                <w:tcPr>
                  <w:tcW w:w="1702" w:type="dxa"/>
                  <w:noWrap w:val="0"/>
                  <w:vAlign w:val="center"/>
                </w:tcPr>
                <w:p w14:paraId="2D55E92A">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b/>
                      <w:bCs/>
                      <w:sz w:val="21"/>
                      <w:szCs w:val="21"/>
                    </w:rPr>
                  </w:pPr>
                  <w:r>
                    <w:rPr>
                      <w:rFonts w:hint="eastAsia" w:ascii="Calibri" w:hAnsi="Calibri" w:eastAsia="宋体" w:cs="宋体"/>
                      <w:b/>
                      <w:bCs/>
                      <w:sz w:val="21"/>
                      <w:szCs w:val="21"/>
                    </w:rPr>
                    <w:t>危险物质名称</w:t>
                  </w:r>
                </w:p>
              </w:tc>
              <w:tc>
                <w:tcPr>
                  <w:tcW w:w="1725" w:type="dxa"/>
                  <w:noWrap w:val="0"/>
                  <w:vAlign w:val="center"/>
                </w:tcPr>
                <w:p w14:paraId="25540DBD">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b/>
                      <w:bCs/>
                      <w:sz w:val="21"/>
                      <w:szCs w:val="21"/>
                    </w:rPr>
                  </w:pPr>
                  <w:r>
                    <w:rPr>
                      <w:rFonts w:hint="eastAsia" w:ascii="Calibri" w:hAnsi="Calibri" w:eastAsia="宋体" w:cs="宋体"/>
                      <w:b/>
                      <w:bCs/>
                      <w:sz w:val="21"/>
                      <w:szCs w:val="21"/>
                    </w:rPr>
                    <w:t>最大储存量qi</w:t>
                  </w:r>
                </w:p>
              </w:tc>
              <w:tc>
                <w:tcPr>
                  <w:tcW w:w="1717" w:type="dxa"/>
                  <w:noWrap w:val="0"/>
                  <w:vAlign w:val="center"/>
                </w:tcPr>
                <w:p w14:paraId="008ECDC6">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b/>
                      <w:bCs/>
                      <w:sz w:val="21"/>
                      <w:szCs w:val="21"/>
                    </w:rPr>
                  </w:pPr>
                  <w:r>
                    <w:rPr>
                      <w:rFonts w:hint="eastAsia" w:ascii="Calibri" w:hAnsi="Calibri" w:eastAsia="宋体" w:cs="宋体"/>
                      <w:b/>
                      <w:bCs/>
                      <w:sz w:val="21"/>
                      <w:szCs w:val="21"/>
                    </w:rPr>
                    <w:t>临界量Qi</w:t>
                  </w:r>
                </w:p>
              </w:tc>
              <w:tc>
                <w:tcPr>
                  <w:tcW w:w="1737" w:type="dxa"/>
                  <w:noWrap w:val="0"/>
                  <w:vAlign w:val="center"/>
                </w:tcPr>
                <w:p w14:paraId="263C8683">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b/>
                      <w:bCs/>
                      <w:sz w:val="21"/>
                      <w:szCs w:val="21"/>
                    </w:rPr>
                  </w:pPr>
                  <w:r>
                    <w:rPr>
                      <w:rFonts w:hint="eastAsia" w:ascii="Calibri" w:hAnsi="Calibri" w:eastAsia="宋体" w:cs="宋体"/>
                      <w:b/>
                      <w:bCs/>
                      <w:sz w:val="21"/>
                      <w:szCs w:val="21"/>
                    </w:rPr>
                    <w:t>qi/Qi值</w:t>
                  </w:r>
                </w:p>
              </w:tc>
            </w:tr>
            <w:tr w14:paraId="656596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02" w:type="dxa"/>
                  <w:noWrap w:val="0"/>
                  <w:vAlign w:val="center"/>
                </w:tcPr>
                <w:p w14:paraId="6A1F2DD3">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1</w:t>
                  </w:r>
                </w:p>
              </w:tc>
              <w:tc>
                <w:tcPr>
                  <w:tcW w:w="1702" w:type="dxa"/>
                  <w:noWrap w:val="0"/>
                  <w:vAlign w:val="center"/>
                </w:tcPr>
                <w:p w14:paraId="4FB45E72">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Calibri" w:hAnsi="Calibri" w:eastAsia="宋体" w:cs="宋体"/>
                      <w:sz w:val="21"/>
                      <w:szCs w:val="21"/>
                      <w:lang w:val="en-US" w:eastAsia="zh-CN"/>
                    </w:rPr>
                  </w:pPr>
                  <w:r>
                    <w:rPr>
                      <w:rFonts w:hint="eastAsia" w:ascii="Calibri" w:hAnsi="Calibri" w:eastAsia="宋体" w:cs="宋体"/>
                      <w:b w:val="0"/>
                      <w:bCs w:val="0"/>
                      <w:sz w:val="21"/>
                      <w:szCs w:val="21"/>
                    </w:rPr>
                    <w:t>次氯酸钠</w:t>
                  </w:r>
                </w:p>
              </w:tc>
              <w:tc>
                <w:tcPr>
                  <w:tcW w:w="1725" w:type="dxa"/>
                  <w:noWrap w:val="0"/>
                  <w:vAlign w:val="center"/>
                </w:tcPr>
                <w:p w14:paraId="1984DD5D">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2t</w:t>
                  </w:r>
                </w:p>
              </w:tc>
              <w:tc>
                <w:tcPr>
                  <w:tcW w:w="1717" w:type="dxa"/>
                  <w:noWrap w:val="0"/>
                  <w:vAlign w:val="center"/>
                </w:tcPr>
                <w:p w14:paraId="4C8509A9">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5t</w:t>
                  </w:r>
                </w:p>
              </w:tc>
              <w:tc>
                <w:tcPr>
                  <w:tcW w:w="1737" w:type="dxa"/>
                  <w:noWrap w:val="0"/>
                  <w:vAlign w:val="center"/>
                </w:tcPr>
                <w:p w14:paraId="48513AC2">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vertAlign w:val="baseline"/>
                      <w:lang w:val="en-US" w:eastAsia="zh-CN"/>
                    </w:rPr>
                  </w:pPr>
                  <w:r>
                    <w:rPr>
                      <w:rFonts w:hint="eastAsia" w:ascii="Calibri" w:hAnsi="Calibri" w:eastAsia="宋体" w:cs="宋体"/>
                      <w:sz w:val="21"/>
                      <w:szCs w:val="21"/>
                      <w:vertAlign w:val="baseline"/>
                      <w:lang w:val="en-US" w:eastAsia="zh-CN"/>
                    </w:rPr>
                    <w:t>0.4</w:t>
                  </w:r>
                </w:p>
              </w:tc>
            </w:tr>
            <w:tr w14:paraId="0FC2CF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02" w:type="dxa"/>
                  <w:noWrap w:val="0"/>
                  <w:vAlign w:val="center"/>
                </w:tcPr>
                <w:p w14:paraId="30238B19">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2</w:t>
                  </w:r>
                </w:p>
              </w:tc>
              <w:tc>
                <w:tcPr>
                  <w:tcW w:w="1702" w:type="dxa"/>
                  <w:noWrap w:val="0"/>
                  <w:vAlign w:val="center"/>
                </w:tcPr>
                <w:p w14:paraId="59D0D4BC">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机油</w:t>
                  </w:r>
                </w:p>
              </w:tc>
              <w:tc>
                <w:tcPr>
                  <w:tcW w:w="1725" w:type="dxa"/>
                  <w:noWrap w:val="0"/>
                  <w:vAlign w:val="center"/>
                </w:tcPr>
                <w:p w14:paraId="22C74ADC">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0.15t</w:t>
                  </w:r>
                </w:p>
              </w:tc>
              <w:tc>
                <w:tcPr>
                  <w:tcW w:w="1717" w:type="dxa"/>
                  <w:noWrap w:val="0"/>
                  <w:vAlign w:val="center"/>
                </w:tcPr>
                <w:p w14:paraId="49722095">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2500t</w:t>
                  </w:r>
                </w:p>
              </w:tc>
              <w:tc>
                <w:tcPr>
                  <w:tcW w:w="1737" w:type="dxa"/>
                  <w:noWrap w:val="0"/>
                  <w:vAlign w:val="center"/>
                </w:tcPr>
                <w:p w14:paraId="7BF4C3D3">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vertAlign w:val="baseline"/>
                      <w:lang w:val="en-US" w:eastAsia="zh-CN"/>
                    </w:rPr>
                  </w:pPr>
                  <w:r>
                    <w:rPr>
                      <w:rFonts w:hint="eastAsia" w:ascii="Calibri" w:hAnsi="Calibri" w:eastAsia="宋体" w:cs="宋体"/>
                      <w:sz w:val="21"/>
                      <w:szCs w:val="21"/>
                      <w:vertAlign w:val="baseline"/>
                      <w:lang w:val="en-US" w:eastAsia="zh-CN"/>
                    </w:rPr>
                    <w:t>0.00006</w:t>
                  </w:r>
                </w:p>
              </w:tc>
            </w:tr>
            <w:tr w14:paraId="11173A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02" w:type="dxa"/>
                  <w:noWrap w:val="0"/>
                  <w:vAlign w:val="center"/>
                </w:tcPr>
                <w:p w14:paraId="53FFBAD5">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3</w:t>
                  </w:r>
                </w:p>
              </w:tc>
              <w:tc>
                <w:tcPr>
                  <w:tcW w:w="1702" w:type="dxa"/>
                  <w:noWrap w:val="0"/>
                  <w:vAlign w:val="center"/>
                </w:tcPr>
                <w:p w14:paraId="3C67880A">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废机油</w:t>
                  </w:r>
                </w:p>
              </w:tc>
              <w:tc>
                <w:tcPr>
                  <w:tcW w:w="1725" w:type="dxa"/>
                  <w:noWrap w:val="0"/>
                  <w:vAlign w:val="center"/>
                </w:tcPr>
                <w:p w14:paraId="5247F4F8">
                  <w:pPr>
                    <w:pStyle w:val="95"/>
                    <w:keepNext w:val="0"/>
                    <w:keepLines w:val="0"/>
                    <w:suppressLineNumbers w:val="0"/>
                    <w:tabs>
                      <w:tab w:val="center" w:pos="814"/>
                      <w:tab w:val="right" w:pos="1509"/>
                    </w:tabs>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0.3t</w:t>
                  </w:r>
                </w:p>
              </w:tc>
              <w:tc>
                <w:tcPr>
                  <w:tcW w:w="1717" w:type="dxa"/>
                  <w:noWrap w:val="0"/>
                  <w:vAlign w:val="center"/>
                </w:tcPr>
                <w:p w14:paraId="7279635F">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lang w:val="en-US" w:eastAsia="zh-CN"/>
                    </w:rPr>
                  </w:pPr>
                  <w:r>
                    <w:rPr>
                      <w:rFonts w:hint="eastAsia" w:ascii="Calibri" w:hAnsi="Calibri" w:eastAsia="宋体" w:cs="宋体"/>
                      <w:sz w:val="21"/>
                      <w:szCs w:val="21"/>
                      <w:lang w:val="en-US" w:eastAsia="zh-CN"/>
                    </w:rPr>
                    <w:t>2500t</w:t>
                  </w:r>
                </w:p>
              </w:tc>
              <w:tc>
                <w:tcPr>
                  <w:tcW w:w="1737" w:type="dxa"/>
                  <w:noWrap w:val="0"/>
                  <w:vAlign w:val="center"/>
                </w:tcPr>
                <w:p w14:paraId="0EBCFD6E">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eastAsia="宋体" w:cs="宋体"/>
                      <w:sz w:val="21"/>
                      <w:szCs w:val="21"/>
                      <w:vertAlign w:val="baseline"/>
                      <w:lang w:val="en-US" w:eastAsia="zh-CN"/>
                    </w:rPr>
                  </w:pPr>
                  <w:r>
                    <w:rPr>
                      <w:rFonts w:hint="eastAsia" w:ascii="Calibri" w:hAnsi="Calibri" w:eastAsia="宋体" w:cs="宋体"/>
                      <w:sz w:val="21"/>
                      <w:szCs w:val="21"/>
                      <w:vertAlign w:val="baseline"/>
                      <w:lang w:val="en-US" w:eastAsia="zh-CN"/>
                    </w:rPr>
                    <w:t>0.00012</w:t>
                  </w:r>
                </w:p>
              </w:tc>
            </w:tr>
            <w:tr w14:paraId="5E2905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46" w:type="dxa"/>
                  <w:gridSpan w:val="4"/>
                  <w:noWrap w:val="0"/>
                  <w:vAlign w:val="center"/>
                </w:tcPr>
                <w:p w14:paraId="7CED5529">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sz w:val="21"/>
                      <w:szCs w:val="21"/>
                    </w:rPr>
                  </w:pPr>
                  <w:r>
                    <w:rPr>
                      <w:rFonts w:hint="eastAsia" w:ascii="Calibri" w:hAnsi="Calibri" w:eastAsia="宋体" w:cs="宋体"/>
                      <w:sz w:val="21"/>
                      <w:szCs w:val="21"/>
                    </w:rPr>
                    <w:t>合计</w:t>
                  </w:r>
                </w:p>
              </w:tc>
              <w:tc>
                <w:tcPr>
                  <w:tcW w:w="1737" w:type="dxa"/>
                  <w:noWrap w:val="0"/>
                  <w:vAlign w:val="center"/>
                </w:tcPr>
                <w:p w14:paraId="0F8FA8C6">
                  <w:pPr>
                    <w:pStyle w:val="95"/>
                    <w:keepNext w:val="0"/>
                    <w:keepLines w:val="0"/>
                    <w:suppressLineNumbers w:val="0"/>
                    <w:adjustRightInd w:val="0"/>
                    <w:snapToGrid w:val="0"/>
                    <w:spacing w:before="0" w:beforeAutospacing="0" w:after="0" w:afterAutospacing="0" w:line="240" w:lineRule="auto"/>
                    <w:ind w:left="0" w:right="0" w:firstLine="0" w:firstLineChars="0"/>
                    <w:jc w:val="center"/>
                    <w:rPr>
                      <w:rFonts w:ascii="Calibri" w:hAnsi="Calibri" w:eastAsia="宋体" w:cs="宋体"/>
                      <w:sz w:val="21"/>
                      <w:szCs w:val="21"/>
                    </w:rPr>
                  </w:pPr>
                  <w:r>
                    <w:rPr>
                      <w:rFonts w:hint="eastAsia" w:ascii="Calibri" w:hAnsi="Calibri" w:eastAsia="宋体" w:cs="宋体"/>
                      <w:sz w:val="21"/>
                      <w:szCs w:val="21"/>
                    </w:rPr>
                    <w:t>＜1</w:t>
                  </w:r>
                </w:p>
              </w:tc>
            </w:tr>
          </w:tbl>
          <w:p w14:paraId="537EF1E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根据《建设项目环境风险评价技术导则》（HJ169-2018）中附录 C 的规定， 当只涉及一种危险物质时，计算该物质的总量与其临界量比值，即为 Q；当存在 多种危险物质时，则按下述公式计算物质总量与其临界量比值（Q）：</w:t>
            </w:r>
          </w:p>
          <w:p w14:paraId="351C976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bCs/>
                <w:sz w:val="24"/>
              </w:rPr>
            </w:pPr>
            <w:r>
              <w:rPr>
                <w:rFonts w:ascii="Calibri" w:hAnsi="Calibri" w:eastAsia="宋体" w:cs="Times New Roman"/>
              </w:rPr>
              <w:drawing>
                <wp:inline distT="0" distB="0" distL="114300" distR="114300">
                  <wp:extent cx="2076450" cy="476250"/>
                  <wp:effectExtent l="0" t="0" r="0" b="0"/>
                  <wp:docPr id="1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7"/>
                          <pic:cNvPicPr>
                            <a:picLocks noChangeAspect="1"/>
                          </pic:cNvPicPr>
                        </pic:nvPicPr>
                        <pic:blipFill>
                          <a:blip r:embed="rId20"/>
                          <a:stretch>
                            <a:fillRect/>
                          </a:stretch>
                        </pic:blipFill>
                        <pic:spPr>
                          <a:xfrm>
                            <a:off x="0" y="0"/>
                            <a:ext cx="2076450" cy="476250"/>
                          </a:xfrm>
                          <a:prstGeom prst="rect">
                            <a:avLst/>
                          </a:prstGeom>
                          <a:noFill/>
                          <a:ln>
                            <a:noFill/>
                          </a:ln>
                        </pic:spPr>
                      </pic:pic>
                    </a:graphicData>
                  </a:graphic>
                </wp:inline>
              </w:drawing>
            </w:r>
          </w:p>
          <w:p w14:paraId="6F0C4A25">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 xml:space="preserve">式中：q1、q2‥‥‥qn—每种危险物质的最大存在总量，t。 </w:t>
            </w:r>
          </w:p>
          <w:p w14:paraId="224E9892">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 xml:space="preserve">Q1、Q2‥‥‥Qn—每种危险物质的临界量，t。 </w:t>
            </w:r>
          </w:p>
          <w:p w14:paraId="1906B21D">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 xml:space="preserve">根据上表计算结果，涉气风险物质数量与临界量比值 Q＜1，因此， </w:t>
            </w:r>
            <w:r>
              <w:rPr>
                <w:rFonts w:hint="eastAsia" w:ascii="Calibri" w:hAnsi="Calibri" w:eastAsia="宋体" w:cs="Times New Roman"/>
                <w:b w:val="0"/>
                <w:bCs/>
                <w:color w:val="auto"/>
                <w:sz w:val="24"/>
                <w:lang w:val="en-US" w:eastAsia="zh-CN"/>
              </w:rPr>
              <w:t>扩建</w:t>
            </w:r>
            <w:r>
              <w:rPr>
                <w:rFonts w:ascii="Calibri" w:hAnsi="Calibri" w:eastAsia="宋体" w:cs="Times New Roman"/>
                <w:bCs/>
                <w:sz w:val="24"/>
              </w:rPr>
              <w:t>项目环境风险潜势为Ⅰ级，评价工作等级为简单分析。</w:t>
            </w:r>
          </w:p>
          <w:p w14:paraId="40ECB84B">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HJ169-2018给出的评价工作等级确定原则见表4-</w:t>
            </w:r>
            <w:r>
              <w:rPr>
                <w:rFonts w:hint="eastAsia" w:ascii="Calibri" w:hAnsi="Calibri" w:eastAsia="宋体" w:cs="Times New Roman"/>
                <w:bCs/>
                <w:sz w:val="24"/>
                <w:lang w:val="en-US" w:eastAsia="zh-CN"/>
              </w:rPr>
              <w:t>20</w:t>
            </w:r>
            <w:r>
              <w:rPr>
                <w:rFonts w:hint="eastAsia" w:ascii="Calibri" w:hAnsi="Calibri" w:eastAsia="宋体" w:cs="Times New Roman"/>
                <w:bCs/>
                <w:sz w:val="24"/>
              </w:rPr>
              <w:t>。</w:t>
            </w:r>
          </w:p>
          <w:p w14:paraId="60106D64">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20</w:t>
            </w:r>
            <w:r>
              <w:rPr>
                <w:rFonts w:ascii="Calibri" w:hAnsi="Calibri" w:eastAsia="宋体" w:cs="Times New Roman"/>
                <w:b/>
                <w:sz w:val="24"/>
              </w:rPr>
              <w:t xml:space="preserve">  </w:t>
            </w:r>
            <w:r>
              <w:rPr>
                <w:rFonts w:hint="eastAsia" w:ascii="Calibri" w:hAnsi="Calibri" w:eastAsia="宋体" w:cs="Times New Roman"/>
                <w:b/>
                <w:sz w:val="24"/>
              </w:rPr>
              <w:t>环境风险评价工作级别判定表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700"/>
              <w:gridCol w:w="1698"/>
              <w:gridCol w:w="1699"/>
              <w:gridCol w:w="1705"/>
            </w:tblGrid>
            <w:tr w14:paraId="5BB77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59" w:type="dxa"/>
                  <w:noWrap w:val="0"/>
                  <w:vAlign w:val="center"/>
                </w:tcPr>
                <w:p w14:paraId="4945163A">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环境风险潜势</w:t>
                  </w:r>
                </w:p>
              </w:tc>
              <w:tc>
                <w:tcPr>
                  <w:tcW w:w="1659" w:type="dxa"/>
                  <w:noWrap w:val="0"/>
                  <w:vAlign w:val="center"/>
                </w:tcPr>
                <w:p w14:paraId="1DF10BB2">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Ⅳ、Ⅳ+</w:t>
                  </w:r>
                </w:p>
              </w:tc>
              <w:tc>
                <w:tcPr>
                  <w:tcW w:w="1657" w:type="dxa"/>
                  <w:noWrap w:val="0"/>
                  <w:vAlign w:val="center"/>
                </w:tcPr>
                <w:p w14:paraId="434EC12B">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Ⅲ</w:t>
                  </w:r>
                </w:p>
              </w:tc>
              <w:tc>
                <w:tcPr>
                  <w:tcW w:w="1657" w:type="dxa"/>
                  <w:noWrap w:val="0"/>
                  <w:vAlign w:val="center"/>
                </w:tcPr>
                <w:p w14:paraId="31CCB9B4">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Ⅱ</w:t>
                  </w:r>
                </w:p>
              </w:tc>
              <w:tc>
                <w:tcPr>
                  <w:tcW w:w="1663" w:type="dxa"/>
                  <w:noWrap w:val="0"/>
                  <w:vAlign w:val="center"/>
                </w:tcPr>
                <w:p w14:paraId="229F892C">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Ⅰ</w:t>
                  </w:r>
                </w:p>
              </w:tc>
            </w:tr>
            <w:tr w14:paraId="0E74D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shd w:val="clear" w:color="auto" w:fill="auto"/>
                  <w:noWrap w:val="0"/>
                  <w:vAlign w:val="center"/>
                </w:tcPr>
                <w:p w14:paraId="33D0BCD7">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评价工作等级</w:t>
                  </w:r>
                </w:p>
              </w:tc>
              <w:tc>
                <w:tcPr>
                  <w:tcW w:w="1659" w:type="dxa"/>
                  <w:shd w:val="clear" w:color="auto" w:fill="auto"/>
                  <w:noWrap w:val="0"/>
                  <w:vAlign w:val="center"/>
                </w:tcPr>
                <w:p w14:paraId="0DA1B0D2">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一</w:t>
                  </w:r>
                </w:p>
              </w:tc>
              <w:tc>
                <w:tcPr>
                  <w:tcW w:w="1657" w:type="dxa"/>
                  <w:shd w:val="clear" w:color="auto" w:fill="auto"/>
                  <w:noWrap w:val="0"/>
                  <w:vAlign w:val="center"/>
                </w:tcPr>
                <w:p w14:paraId="28297608">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二</w:t>
                  </w:r>
                </w:p>
              </w:tc>
              <w:tc>
                <w:tcPr>
                  <w:tcW w:w="1657" w:type="dxa"/>
                  <w:shd w:val="clear" w:color="auto" w:fill="auto"/>
                  <w:noWrap w:val="0"/>
                  <w:vAlign w:val="center"/>
                </w:tcPr>
                <w:p w14:paraId="2B35B3B0">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三</w:t>
                  </w:r>
                </w:p>
              </w:tc>
              <w:tc>
                <w:tcPr>
                  <w:tcW w:w="1663" w:type="dxa"/>
                  <w:shd w:val="clear" w:color="auto" w:fill="BFBFBF"/>
                  <w:noWrap w:val="0"/>
                  <w:vAlign w:val="center"/>
                </w:tcPr>
                <w:p w14:paraId="6DFDEC86">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简单分析a</w:t>
                  </w:r>
                </w:p>
              </w:tc>
            </w:tr>
            <w:tr w14:paraId="58F8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5" w:type="dxa"/>
                  <w:gridSpan w:val="5"/>
                  <w:noWrap w:val="0"/>
                  <w:vAlign w:val="center"/>
                </w:tcPr>
                <w:p w14:paraId="5978AD8F">
                  <w:pPr>
                    <w:keepNext w:val="0"/>
                    <w:keepLines w:val="0"/>
                    <w:suppressLineNumbers w:val="0"/>
                    <w:autoSpaceDE w:val="0"/>
                    <w:autoSpaceDN w:val="0"/>
                    <w:spacing w:before="0" w:beforeAutospacing="0" w:after="0" w:afterAutospacing="0"/>
                    <w:ind w:left="0" w:right="0"/>
                    <w:rPr>
                      <w:rFonts w:ascii="Calibri" w:hAnsi="Calibri" w:eastAsia="宋体" w:cs="Times New Roman"/>
                    </w:rPr>
                  </w:pPr>
                  <w:r>
                    <w:rPr>
                      <w:rFonts w:ascii="Calibri" w:hAnsi="Calibri" w:eastAsia="宋体" w:cs="Times New Roman"/>
                    </w:rPr>
                    <w:t>a 是相对于详细评价工作内容而言，在描述危险物质、环境影响途径、环境危害结果、风险防范措施等方面给出定性说明。</w:t>
                  </w:r>
                </w:p>
              </w:tc>
            </w:tr>
          </w:tbl>
          <w:p w14:paraId="76D2213A">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由上表可知，确定项目环境风险评价等级为简单分析。</w:t>
            </w:r>
          </w:p>
          <w:p w14:paraId="7F9FA0B7">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lang w:val="en-US" w:eastAsia="zh-CN"/>
              </w:rPr>
            </w:pPr>
            <w:r>
              <w:rPr>
                <w:rFonts w:hint="eastAsia" w:ascii="Calibri" w:hAnsi="Calibri" w:eastAsia="宋体" w:cs="Times New Roman"/>
                <w:bCs/>
                <w:kern w:val="2"/>
                <w:sz w:val="24"/>
                <w:szCs w:val="24"/>
                <w:lang w:val="en-US" w:eastAsia="zh-CN" w:bidi="ar-SA"/>
              </w:rPr>
              <w:t>（2）</w:t>
            </w:r>
            <w:r>
              <w:rPr>
                <w:rFonts w:hint="eastAsia" w:ascii="Calibri" w:hAnsi="Calibri" w:eastAsia="宋体" w:cs="Times New Roman"/>
                <w:bCs/>
                <w:sz w:val="24"/>
                <w:lang w:val="en-US" w:eastAsia="zh-CN"/>
              </w:rPr>
              <w:t>风险源及影响途径</w:t>
            </w:r>
          </w:p>
          <w:p w14:paraId="6D368955">
            <w:pPr>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Calibri" w:hAnsi="Calibri" w:eastAsia="宋体" w:cs="Times New Roman"/>
                <w:bCs/>
                <w:sz w:val="24"/>
                <w:lang w:val="en-US" w:eastAsia="zh-CN"/>
              </w:rPr>
            </w:pPr>
            <w:r>
              <w:rPr>
                <w:rFonts w:hint="eastAsia" w:ascii="Calibri" w:hAnsi="Calibri" w:eastAsia="宋体" w:cs="Times New Roman"/>
                <w:bCs/>
                <w:sz w:val="24"/>
                <w:lang w:val="en-US" w:eastAsia="zh-CN"/>
              </w:rPr>
              <w:t>本项目风险源分布情况及可能影响途径见表 4-21。</w:t>
            </w:r>
          </w:p>
          <w:p w14:paraId="028783CF">
            <w:pPr>
              <w:pStyle w:val="18"/>
              <w:keepNext w:val="0"/>
              <w:keepLines w:val="0"/>
              <w:suppressLineNumbers w:val="0"/>
              <w:spacing w:before="0" w:beforeAutospacing="0" w:afterAutospacing="0" w:line="240" w:lineRule="auto"/>
              <w:ind w:right="0"/>
              <w:jc w:val="center"/>
              <w:rPr>
                <w:rFonts w:hint="default" w:ascii="Calibri" w:hAnsi="Calibri" w:eastAsia="宋体" w:cs="Times New Roman"/>
                <w:b/>
                <w:bCs/>
                <w:lang w:val="en-US" w:eastAsia="zh-CN"/>
              </w:rPr>
            </w:pPr>
            <w:r>
              <w:rPr>
                <w:rFonts w:hint="default" w:ascii="Calibri" w:hAnsi="Calibri" w:eastAsia="宋体" w:cs="Times New Roman"/>
                <w:b/>
                <w:bCs/>
                <w:lang w:val="en-US" w:eastAsia="zh-CN"/>
              </w:rPr>
              <w:t>表 4-</w:t>
            </w:r>
            <w:r>
              <w:rPr>
                <w:rFonts w:hint="eastAsia" w:ascii="Calibri" w:hAnsi="Calibri" w:eastAsia="宋体" w:cs="Times New Roman"/>
                <w:b/>
                <w:bCs/>
                <w:lang w:val="en-US" w:eastAsia="zh-CN"/>
              </w:rPr>
              <w:t>21</w:t>
            </w:r>
            <w:r>
              <w:rPr>
                <w:rFonts w:hint="default" w:ascii="Calibri" w:hAnsi="Calibri" w:eastAsia="宋体" w:cs="Times New Roman"/>
                <w:b/>
                <w:bCs/>
                <w:lang w:val="en-US" w:eastAsia="zh-CN"/>
              </w:rPr>
              <w:t>风险源分布情况及可能影响途径一览表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2726"/>
              <w:gridCol w:w="3466"/>
            </w:tblGrid>
            <w:tr w14:paraId="7477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353" w:type="pct"/>
                  <w:noWrap w:val="0"/>
                  <w:vAlign w:val="center"/>
                </w:tcPr>
                <w:p w14:paraId="0638C91E">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szCs w:val="21"/>
                      <w:lang w:val="en-US" w:eastAsia="zh-CN"/>
                    </w:rPr>
                  </w:pPr>
                  <w:r>
                    <w:rPr>
                      <w:rFonts w:hint="eastAsia" w:ascii="Calibri" w:hAnsi="Calibri" w:eastAsia="宋体" w:cs="Times New Roman"/>
                      <w:b/>
                      <w:bCs/>
                      <w:color w:val="auto"/>
                      <w:szCs w:val="21"/>
                      <w:lang w:val="en-US" w:eastAsia="zh-CN"/>
                    </w:rPr>
                    <w:t>环境风险源</w:t>
                  </w:r>
                </w:p>
              </w:tc>
              <w:tc>
                <w:tcPr>
                  <w:tcW w:w="1605" w:type="pct"/>
                  <w:noWrap w:val="0"/>
                  <w:vAlign w:val="center"/>
                </w:tcPr>
                <w:p w14:paraId="699B7E90">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szCs w:val="21"/>
                      <w:lang w:val="en-US" w:eastAsia="zh-CN"/>
                    </w:rPr>
                  </w:pPr>
                  <w:r>
                    <w:rPr>
                      <w:rFonts w:hint="eastAsia" w:ascii="Calibri" w:hAnsi="Calibri" w:eastAsia="宋体" w:cs="Times New Roman"/>
                      <w:b/>
                      <w:bCs/>
                      <w:color w:val="auto"/>
                      <w:szCs w:val="21"/>
                      <w:lang w:val="en-US" w:eastAsia="zh-CN"/>
                    </w:rPr>
                    <w:t>主要环境风险物质</w:t>
                  </w:r>
                </w:p>
              </w:tc>
              <w:tc>
                <w:tcPr>
                  <w:tcW w:w="2041" w:type="pct"/>
                  <w:noWrap w:val="0"/>
                  <w:vAlign w:val="center"/>
                </w:tcPr>
                <w:p w14:paraId="3738A74C">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szCs w:val="21"/>
                      <w:lang w:val="en-US" w:eastAsia="zh-CN"/>
                    </w:rPr>
                  </w:pPr>
                  <w:r>
                    <w:rPr>
                      <w:rFonts w:hint="eastAsia" w:ascii="Calibri" w:hAnsi="Calibri" w:eastAsia="宋体" w:cs="Times New Roman"/>
                      <w:b/>
                      <w:bCs/>
                      <w:color w:val="auto"/>
                      <w:szCs w:val="21"/>
                      <w:lang w:val="en-US" w:eastAsia="zh-CN"/>
                    </w:rPr>
                    <w:t>可能影响途径</w:t>
                  </w:r>
                </w:p>
              </w:tc>
            </w:tr>
            <w:tr w14:paraId="30C1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53" w:type="pct"/>
                  <w:noWrap w:val="0"/>
                  <w:vAlign w:val="center"/>
                </w:tcPr>
                <w:p w14:paraId="685CCCC0">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机修间及仓库</w:t>
                  </w:r>
                </w:p>
              </w:tc>
              <w:tc>
                <w:tcPr>
                  <w:tcW w:w="1605" w:type="pct"/>
                  <w:noWrap w:val="0"/>
                  <w:vAlign w:val="center"/>
                </w:tcPr>
                <w:p w14:paraId="7513A3F9">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机油</w:t>
                  </w:r>
                </w:p>
              </w:tc>
              <w:tc>
                <w:tcPr>
                  <w:tcW w:w="2041" w:type="pct"/>
                  <w:noWrap w:val="0"/>
                  <w:vAlign w:val="center"/>
                </w:tcPr>
                <w:p w14:paraId="468DD86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snapToGrid w:val="0"/>
                      <w:color w:val="auto"/>
                      <w:lang w:val="en-US" w:eastAsia="zh-CN"/>
                    </w:rPr>
                    <w:t>机油泄漏容易发生火灾、爆炸，造成大气污染</w:t>
                  </w:r>
                </w:p>
              </w:tc>
            </w:tr>
            <w:tr w14:paraId="04CD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53" w:type="pct"/>
                  <w:noWrap w:val="0"/>
                  <w:vAlign w:val="center"/>
                </w:tcPr>
                <w:p w14:paraId="3768559D">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危废暂存间</w:t>
                  </w:r>
                </w:p>
              </w:tc>
              <w:tc>
                <w:tcPr>
                  <w:tcW w:w="1605" w:type="pct"/>
                  <w:noWrap w:val="0"/>
                  <w:vAlign w:val="center"/>
                </w:tcPr>
                <w:p w14:paraId="5141BF8A">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废机油、废包装桶</w:t>
                  </w:r>
                </w:p>
              </w:tc>
              <w:tc>
                <w:tcPr>
                  <w:tcW w:w="2041" w:type="pct"/>
                  <w:noWrap w:val="0"/>
                  <w:vAlign w:val="center"/>
                </w:tcPr>
                <w:p w14:paraId="3CAF6A2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snapToGrid w:val="0"/>
                      <w:color w:val="auto"/>
                      <w:lang w:val="en-US" w:eastAsia="zh-CN"/>
                    </w:rPr>
                    <w:t>危险物质泄漏容易发生火灾，造成大气污染，</w:t>
                  </w:r>
                  <w:r>
                    <w:rPr>
                      <w:rFonts w:hint="eastAsia" w:ascii="宋体" w:hAnsi="宋体" w:eastAsia="宋体" w:cs="宋体"/>
                      <w:b w:val="0"/>
                      <w:bCs w:val="0"/>
                      <w:color w:val="auto"/>
                      <w:sz w:val="21"/>
                      <w:szCs w:val="21"/>
                      <w:lang w:val="en-US" w:eastAsia="zh-CN"/>
                    </w:rPr>
                    <w:t>危废暂存间</w:t>
                  </w:r>
                  <w:r>
                    <w:rPr>
                      <w:rFonts w:ascii="宋体" w:hAnsi="宋体" w:eastAsia="宋体" w:cs="宋体"/>
                      <w:b w:val="0"/>
                      <w:bCs w:val="0"/>
                      <w:color w:val="auto"/>
                      <w:sz w:val="21"/>
                      <w:szCs w:val="21"/>
                    </w:rPr>
                    <w:t>已进行硬化、防渗处理，如发生泄露，通过及时采取相应措施，基本不会对地表水、地下水、土壤产生影响</w:t>
                  </w:r>
                  <w:r>
                    <w:rPr>
                      <w:rFonts w:hint="eastAsia" w:ascii="Times New Roman" w:hAnsi="Times New Roman" w:eastAsia="宋体" w:cs="Times New Roman"/>
                      <w:snapToGrid w:val="0"/>
                      <w:color w:val="auto"/>
                      <w:lang w:val="en-US" w:eastAsia="zh-CN"/>
                    </w:rPr>
                    <w:t>。</w:t>
                  </w:r>
                </w:p>
              </w:tc>
            </w:tr>
            <w:tr w14:paraId="488F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353" w:type="pct"/>
                  <w:noWrap w:val="0"/>
                  <w:vAlign w:val="center"/>
                </w:tcPr>
                <w:p w14:paraId="6B0C651B">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废水处理设施、净水设施</w:t>
                  </w:r>
                </w:p>
              </w:tc>
              <w:tc>
                <w:tcPr>
                  <w:tcW w:w="1605" w:type="pct"/>
                  <w:noWrap w:val="0"/>
                  <w:vAlign w:val="center"/>
                </w:tcPr>
                <w:p w14:paraId="3A501DE4">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废水</w:t>
                  </w:r>
                </w:p>
              </w:tc>
              <w:tc>
                <w:tcPr>
                  <w:tcW w:w="2041" w:type="pct"/>
                  <w:noWrap w:val="0"/>
                  <w:vAlign w:val="center"/>
                </w:tcPr>
                <w:p w14:paraId="79A32D8F">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Times New Roman" w:hAnsi="Times New Roman" w:eastAsia="宋体" w:cs="Times New Roman"/>
                      <w:snapToGrid w:val="0"/>
                      <w:color w:val="auto"/>
                      <w:lang w:val="en-US" w:eastAsia="zh-CN"/>
                    </w:rPr>
                    <w:t>废水泄漏，会对地表水、</w:t>
                  </w:r>
                  <w:r>
                    <w:rPr>
                      <w:rFonts w:ascii="宋体" w:hAnsi="宋体" w:eastAsia="宋体" w:cs="宋体"/>
                      <w:b w:val="0"/>
                      <w:bCs w:val="0"/>
                      <w:color w:val="auto"/>
                      <w:sz w:val="21"/>
                      <w:szCs w:val="21"/>
                    </w:rPr>
                    <w:t>地下水、土壤产生影响</w:t>
                  </w:r>
                </w:p>
              </w:tc>
            </w:tr>
            <w:tr w14:paraId="0231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353" w:type="pct"/>
                  <w:noWrap w:val="0"/>
                  <w:vAlign w:val="center"/>
                </w:tcPr>
                <w:p w14:paraId="2C850E08">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加氯加药间</w:t>
                  </w:r>
                </w:p>
              </w:tc>
              <w:tc>
                <w:tcPr>
                  <w:tcW w:w="1605" w:type="pct"/>
                  <w:noWrap w:val="0"/>
                  <w:vAlign w:val="center"/>
                </w:tcPr>
                <w:p w14:paraId="494E6277">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次氯酸钠</w:t>
                  </w:r>
                </w:p>
              </w:tc>
              <w:tc>
                <w:tcPr>
                  <w:tcW w:w="2041" w:type="pct"/>
                  <w:noWrap w:val="0"/>
                  <w:vAlign w:val="center"/>
                </w:tcPr>
                <w:p w14:paraId="30E647D8">
                  <w:pPr>
                    <w:keepNext w:val="0"/>
                    <w:keepLines w:val="0"/>
                    <w:suppressLineNumbers w:val="0"/>
                    <w:spacing w:before="0" w:beforeAutospacing="0" w:after="0" w:afterAutospacing="0"/>
                    <w:ind w:left="0" w:right="0"/>
                    <w:jc w:val="center"/>
                    <w:rPr>
                      <w:rFonts w:hint="default" w:ascii="Calibri" w:hAnsi="Calibri" w:eastAsia="宋体" w:cs="Times New Roman"/>
                      <w:color w:val="auto"/>
                      <w:szCs w:val="21"/>
                      <w:lang w:val="en-US"/>
                    </w:rPr>
                  </w:pPr>
                  <w:r>
                    <w:rPr>
                      <w:rFonts w:hint="eastAsia" w:ascii="Calibri" w:hAnsi="Calibri" w:eastAsia="宋体" w:cs="Times New Roman"/>
                      <w:color w:val="auto"/>
                      <w:szCs w:val="21"/>
                      <w:lang w:val="en-US" w:eastAsia="zh-CN"/>
                    </w:rPr>
                    <w:t>次氯酸钠包装桶泄漏</w:t>
                  </w:r>
                  <w:r>
                    <w:rPr>
                      <w:rFonts w:hint="default" w:ascii="Calibri" w:hAnsi="Calibri" w:eastAsia="宋体" w:cs="Times New Roman"/>
                      <w:color w:val="auto"/>
                      <w:szCs w:val="21"/>
                      <w:lang w:val="en-US"/>
                    </w:rPr>
                    <w:t>对土壤、地下水、地表水体和大气会产生较大影响，对人体健康产生较大的危害</w:t>
                  </w:r>
                </w:p>
              </w:tc>
            </w:tr>
          </w:tbl>
          <w:p w14:paraId="3AACABDA">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lang w:val="en-US" w:eastAsia="zh-CN"/>
              </w:rPr>
              <w:t xml:space="preserve">（3）风险防范措施 </w:t>
            </w:r>
          </w:p>
          <w:p w14:paraId="1A202B89">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①项目使用的化学物质储存在阴凉、干燥通风的库房内，包装必须完整密封，防止吸潮。</w:t>
            </w:r>
          </w:p>
          <w:p w14:paraId="6466953A">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②密闭操作、局部排风，操作人员必须经过专门培训，严格遵守操作规程。</w:t>
            </w:r>
          </w:p>
          <w:p w14:paraId="6A84C4BC">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③搬运时要轻装轻卸，防止包装及容器损坏。</w:t>
            </w:r>
          </w:p>
          <w:p w14:paraId="60AD5C64">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④项目设备选型时选用的投药装置及其配备的管道，材质要合格，即能防腐、防裂等，设备安装施工时提高施工质量。</w:t>
            </w:r>
          </w:p>
          <w:p w14:paraId="00846742">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⑤项目运营期日常加强投药装置的检查和维修力度，发现破损、老化以及腐蚀等隐患及时解决，避免系统发生泄漏现象。</w:t>
            </w:r>
          </w:p>
          <w:p w14:paraId="7759FD9C">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⑥项目投药装置</w:t>
            </w:r>
            <w:r>
              <w:rPr>
                <w:rFonts w:hint="eastAsia" w:ascii="Times New Roman" w:hAnsi="Times New Roman" w:eastAsia="宋体" w:cs="Times New Roman"/>
                <w:strike w:val="0"/>
                <w:dstrike w:val="0"/>
                <w:color w:val="auto"/>
                <w:sz w:val="24"/>
                <w:szCs w:val="24"/>
                <w:highlight w:val="none"/>
                <w:lang w:val="en-US" w:eastAsia="zh-CN"/>
              </w:rPr>
              <w:t>储存</w:t>
            </w:r>
            <w:r>
              <w:rPr>
                <w:rFonts w:hint="default" w:ascii="Times New Roman" w:hAnsi="Times New Roman" w:eastAsia="宋体" w:cs="Times New Roman"/>
                <w:strike w:val="0"/>
                <w:dstrike w:val="0"/>
                <w:color w:val="auto"/>
                <w:sz w:val="24"/>
                <w:szCs w:val="24"/>
                <w:highlight w:val="none"/>
              </w:rPr>
              <w:t>间的地面用水泥浇筑作防渗处理，避免渗漏药剂对地下水环境造成污染影响。</w:t>
            </w:r>
          </w:p>
          <w:p w14:paraId="737005CF">
            <w:pPr>
              <w:keepNext w:val="0"/>
              <w:keepLines w:val="0"/>
              <w:suppressLineNumbers w:val="0"/>
              <w:spacing w:before="0" w:beforeAutospacing="0" w:after="0" w:afterAutospacing="0" w:line="360" w:lineRule="auto"/>
              <w:ind w:left="0" w:right="0" w:firstLine="482"/>
              <w:rPr>
                <w:rFonts w:hint="eastAsia" w:ascii="Calibri" w:hAnsi="Calibri" w:eastAsia="宋体" w:cs="Times New Roman"/>
                <w:bCs/>
                <w:sz w:val="24"/>
              </w:rPr>
            </w:pPr>
            <w:r>
              <w:rPr>
                <w:rFonts w:hint="default" w:ascii="Times New Roman" w:hAnsi="Times New Roman" w:eastAsia="宋体" w:cs="Times New Roman"/>
                <w:strike w:val="0"/>
                <w:dstrike w:val="0"/>
                <w:color w:val="auto"/>
                <w:sz w:val="24"/>
                <w:szCs w:val="24"/>
                <w:highlight w:val="none"/>
              </w:rPr>
              <w:t>⑦项目在场区内加强绿化植被设置，提高绿化植被的净化作用</w:t>
            </w:r>
            <w:r>
              <w:rPr>
                <w:rFonts w:hint="eastAsia" w:ascii="Calibri" w:hAnsi="Calibri" w:eastAsia="宋体" w:cs="Times New Roman"/>
                <w:bCs/>
                <w:sz w:val="24"/>
                <w:lang w:val="en-US" w:eastAsia="zh-CN"/>
              </w:rPr>
              <w:t xml:space="preserve">。 </w:t>
            </w:r>
          </w:p>
          <w:p w14:paraId="635D731D">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default" w:ascii="Times New Roman" w:hAnsi="Times New Roman" w:eastAsia="宋体" w:cs="Times New Roman"/>
                <w:strike w:val="0"/>
                <w:dstrike w:val="0"/>
                <w:color w:val="auto"/>
                <w:sz w:val="24"/>
                <w:szCs w:val="24"/>
                <w:highlight w:val="none"/>
              </w:rPr>
              <w:t>⑧</w:t>
            </w:r>
            <w:r>
              <w:rPr>
                <w:rFonts w:hint="eastAsia" w:ascii="Calibri" w:hAnsi="Calibri" w:eastAsia="宋体" w:cs="Times New Roman"/>
                <w:bCs/>
                <w:sz w:val="24"/>
                <w:lang w:val="en-US" w:eastAsia="zh-CN"/>
              </w:rPr>
              <w:t xml:space="preserve">制定突发环境事件应急预案，成立厂内应急救援队伍，落实救援责任。 </w:t>
            </w:r>
          </w:p>
          <w:p w14:paraId="644C9A61">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szCs w:val="24"/>
                <w:lang w:val="en-US" w:eastAsia="zh-CN"/>
              </w:rPr>
              <w:fldChar w:fldCharType="begin"/>
            </w:r>
            <w:r>
              <w:rPr>
                <w:rFonts w:hint="eastAsia" w:ascii="Calibri" w:hAnsi="Calibri" w:eastAsia="宋体" w:cs="Times New Roman"/>
                <w:bCs/>
                <w:sz w:val="24"/>
                <w:szCs w:val="24"/>
                <w:lang w:val="en-US" w:eastAsia="zh-CN"/>
              </w:rPr>
              <w:instrText xml:space="preserve"> = 9 \* GB3 \* MERGEFORMAT </w:instrText>
            </w:r>
            <w:r>
              <w:rPr>
                <w:rFonts w:hint="eastAsia" w:ascii="Calibri" w:hAnsi="Calibri" w:eastAsia="宋体" w:cs="Times New Roman"/>
                <w:bCs/>
                <w:sz w:val="24"/>
                <w:szCs w:val="24"/>
                <w:lang w:val="en-US" w:eastAsia="zh-CN"/>
              </w:rPr>
              <w:fldChar w:fldCharType="separate"/>
            </w:r>
            <w:r>
              <w:rPr>
                <w:rFonts w:ascii="Calibri" w:hAnsi="Calibri" w:eastAsia="宋体" w:cs="Times New Roman"/>
                <w:sz w:val="24"/>
                <w:szCs w:val="24"/>
              </w:rPr>
              <w:t>⑨</w:t>
            </w:r>
            <w:r>
              <w:rPr>
                <w:rFonts w:hint="eastAsia" w:ascii="Calibri" w:hAnsi="Calibri" w:eastAsia="宋体" w:cs="Times New Roman"/>
                <w:bCs/>
                <w:sz w:val="24"/>
                <w:szCs w:val="24"/>
                <w:lang w:val="en-US" w:eastAsia="zh-CN"/>
              </w:rPr>
              <w:fldChar w:fldCharType="end"/>
            </w:r>
            <w:r>
              <w:rPr>
                <w:rFonts w:hint="eastAsia" w:ascii="Calibri" w:hAnsi="Calibri" w:eastAsia="宋体" w:cs="Times New Roman"/>
                <w:bCs/>
                <w:sz w:val="24"/>
                <w:lang w:val="en-US" w:eastAsia="zh-CN"/>
              </w:rPr>
              <w:t>加强对生产废水处理装置的管理，防止发生泄漏事故。</w:t>
            </w:r>
          </w:p>
          <w:p w14:paraId="54BD761E">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环境风险简单分析内容见表4-</w:t>
            </w:r>
            <w:r>
              <w:rPr>
                <w:rFonts w:hint="eastAsia" w:ascii="Calibri" w:hAnsi="Calibri" w:eastAsia="宋体" w:cs="Times New Roman"/>
                <w:bCs/>
                <w:sz w:val="24"/>
                <w:lang w:val="en-US" w:eastAsia="zh-CN"/>
              </w:rPr>
              <w:t>22</w:t>
            </w:r>
            <w:r>
              <w:rPr>
                <w:rFonts w:hint="eastAsia" w:ascii="Calibri" w:hAnsi="Calibri" w:eastAsia="宋体" w:cs="Times New Roman"/>
                <w:bCs/>
                <w:sz w:val="24"/>
              </w:rPr>
              <w:t>。</w:t>
            </w:r>
          </w:p>
          <w:p w14:paraId="501D9F69">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22</w:t>
            </w:r>
            <w:r>
              <w:rPr>
                <w:rFonts w:ascii="Calibri" w:hAnsi="Calibri" w:eastAsia="宋体" w:cs="Times New Roman"/>
                <w:b/>
                <w:sz w:val="24"/>
              </w:rPr>
              <w:t xml:space="preserve">  </w:t>
            </w:r>
            <w:r>
              <w:rPr>
                <w:rFonts w:hint="eastAsia" w:ascii="Calibri" w:hAnsi="Calibri" w:eastAsia="宋体" w:cs="Times New Roman"/>
                <w:b/>
                <w:sz w:val="24"/>
              </w:rPr>
              <w:t>环境风险简单分析内容表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1319"/>
              <w:gridCol w:w="1822"/>
              <w:gridCol w:w="1165"/>
              <w:gridCol w:w="1891"/>
            </w:tblGrid>
            <w:tr w14:paraId="1D81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dxa"/>
                  <w:noWrap w:val="0"/>
                  <w:vAlign w:val="center"/>
                </w:tcPr>
                <w:p w14:paraId="0A5A3BCD">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建设项目名称</w:t>
                  </w:r>
                </w:p>
              </w:tc>
              <w:tc>
                <w:tcPr>
                  <w:tcW w:w="6046" w:type="dxa"/>
                  <w:gridSpan w:val="4"/>
                  <w:noWrap w:val="0"/>
                  <w:vAlign w:val="center"/>
                </w:tcPr>
                <w:p w14:paraId="11B6AC42">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lang w:eastAsia="zh-CN"/>
                    </w:rPr>
                  </w:pPr>
                  <w:r>
                    <w:rPr>
                      <w:rFonts w:hint="eastAsia" w:ascii="Calibri" w:hAnsi="Calibri" w:eastAsia="宋体" w:cs="Times New Roman"/>
                      <w:highlight w:val="none"/>
                      <w:lang w:eastAsia="zh-CN"/>
                    </w:rPr>
                    <w:t>庐山市第二水厂扩建项目</w:t>
                  </w:r>
                </w:p>
              </w:tc>
            </w:tr>
            <w:tr w14:paraId="22FE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dxa"/>
                  <w:noWrap w:val="0"/>
                  <w:vAlign w:val="center"/>
                </w:tcPr>
                <w:p w14:paraId="06370FBA">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建设地点</w:t>
                  </w:r>
                </w:p>
              </w:tc>
              <w:tc>
                <w:tcPr>
                  <w:tcW w:w="1287" w:type="dxa"/>
                  <w:noWrap w:val="0"/>
                  <w:vAlign w:val="center"/>
                </w:tcPr>
                <w:p w14:paraId="10B0CA9E">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江西省</w:t>
                  </w:r>
                </w:p>
              </w:tc>
              <w:tc>
                <w:tcPr>
                  <w:tcW w:w="1778" w:type="dxa"/>
                  <w:noWrap w:val="0"/>
                  <w:vAlign w:val="center"/>
                </w:tcPr>
                <w:p w14:paraId="5179F575">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九江市</w:t>
                  </w:r>
                </w:p>
              </w:tc>
              <w:tc>
                <w:tcPr>
                  <w:tcW w:w="1137" w:type="dxa"/>
                  <w:noWrap w:val="0"/>
                  <w:vAlign w:val="center"/>
                </w:tcPr>
                <w:p w14:paraId="738914EA">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lang w:val="en-US" w:eastAsia="zh-CN"/>
                    </w:rPr>
                  </w:pPr>
                  <w:r>
                    <w:rPr>
                      <w:rFonts w:hint="eastAsia" w:ascii="Calibri" w:hAnsi="Calibri" w:eastAsia="宋体" w:cs="Times New Roman"/>
                      <w:lang w:val="en-US" w:eastAsia="zh-CN"/>
                    </w:rPr>
                    <w:t>庐山市</w:t>
                  </w:r>
                </w:p>
              </w:tc>
              <w:tc>
                <w:tcPr>
                  <w:tcW w:w="1844" w:type="dxa"/>
                  <w:noWrap w:val="0"/>
                  <w:vAlign w:val="center"/>
                </w:tcPr>
                <w:p w14:paraId="2583B1DE">
                  <w:pPr>
                    <w:keepNext w:val="0"/>
                    <w:keepLines w:val="0"/>
                    <w:suppressLineNumbers w:val="0"/>
                    <w:autoSpaceDE w:val="0"/>
                    <w:autoSpaceDN w:val="0"/>
                    <w:spacing w:before="0" w:beforeAutospacing="0" w:after="0" w:afterAutospacing="0"/>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庐山市第二水厂内</w:t>
                  </w:r>
                </w:p>
              </w:tc>
            </w:tr>
            <w:tr w14:paraId="100F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dxa"/>
                  <w:noWrap w:val="0"/>
                  <w:vAlign w:val="center"/>
                </w:tcPr>
                <w:p w14:paraId="7EF54C61">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地理坐标</w:t>
                  </w:r>
                </w:p>
              </w:tc>
              <w:tc>
                <w:tcPr>
                  <w:tcW w:w="1287" w:type="dxa"/>
                  <w:noWrap w:val="0"/>
                  <w:vAlign w:val="center"/>
                </w:tcPr>
                <w:p w14:paraId="38DD836D">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经度</w:t>
                  </w:r>
                </w:p>
              </w:tc>
              <w:tc>
                <w:tcPr>
                  <w:tcW w:w="1778" w:type="dxa"/>
                  <w:noWrap w:val="0"/>
                  <w:vAlign w:val="center"/>
                </w:tcPr>
                <w:p w14:paraId="3FBA9BD9">
                  <w:pPr>
                    <w:keepNext w:val="0"/>
                    <w:keepLines w:val="0"/>
                    <w:suppressLineNumbers w:val="0"/>
                    <w:autoSpaceDE w:val="0"/>
                    <w:autoSpaceDN w:val="0"/>
                    <w:spacing w:before="0" w:beforeAutospacing="0" w:after="0" w:afterAutospacing="0"/>
                    <w:ind w:left="0" w:right="0"/>
                    <w:jc w:val="center"/>
                    <w:rPr>
                      <w:rFonts w:ascii="Calibri" w:hAnsi="Calibri" w:eastAsia="宋体" w:cs="Times New Roman"/>
                    </w:rPr>
                  </w:pPr>
                  <w:r>
                    <w:rPr>
                      <w:rFonts w:ascii="Calibri" w:hAnsi="Calibri" w:eastAsia="宋体" w:cs="Times New Roman"/>
                    </w:rPr>
                    <w:t>11</w:t>
                  </w:r>
                  <w:r>
                    <w:rPr>
                      <w:rFonts w:hint="eastAsia" w:ascii="Calibri" w:hAnsi="Calibri" w:eastAsia="宋体" w:cs="Times New Roman"/>
                      <w:lang w:val="en-US" w:eastAsia="zh-CN"/>
                    </w:rPr>
                    <w:t>6</w:t>
                  </w:r>
                  <w:r>
                    <w:rPr>
                      <w:rFonts w:ascii="Calibri" w:hAnsi="Calibri" w:eastAsia="宋体" w:cs="Times New Roman"/>
                    </w:rPr>
                    <w:t>°</w:t>
                  </w:r>
                  <w:r>
                    <w:rPr>
                      <w:rFonts w:hint="eastAsia" w:ascii="Calibri" w:hAnsi="Calibri" w:eastAsia="宋体" w:cs="Times New Roman"/>
                      <w:lang w:val="en-US" w:eastAsia="zh-CN"/>
                    </w:rPr>
                    <w:t>0</w:t>
                  </w:r>
                  <w:r>
                    <w:rPr>
                      <w:rFonts w:ascii="Calibri" w:hAnsi="Calibri" w:eastAsia="宋体" w:cs="Times New Roman"/>
                    </w:rPr>
                    <w:t>′</w:t>
                  </w:r>
                  <w:r>
                    <w:rPr>
                      <w:rFonts w:hint="eastAsia" w:ascii="Calibri" w:hAnsi="Calibri" w:eastAsia="宋体" w:cs="Times New Roman"/>
                      <w:lang w:val="en-US" w:eastAsia="zh-CN"/>
                    </w:rPr>
                    <w:t>4.85</w:t>
                  </w:r>
                  <w:r>
                    <w:rPr>
                      <w:rFonts w:ascii="Calibri" w:hAnsi="Calibri" w:eastAsia="宋体" w:cs="Times New Roman"/>
                    </w:rPr>
                    <w:t>″</w:t>
                  </w:r>
                </w:p>
              </w:tc>
              <w:tc>
                <w:tcPr>
                  <w:tcW w:w="1137" w:type="dxa"/>
                  <w:noWrap w:val="0"/>
                  <w:vAlign w:val="center"/>
                </w:tcPr>
                <w:p w14:paraId="738DC7E6">
                  <w:pPr>
                    <w:keepNext w:val="0"/>
                    <w:keepLines w:val="0"/>
                    <w:suppressLineNumbers w:val="0"/>
                    <w:autoSpaceDE w:val="0"/>
                    <w:autoSpaceDN w:val="0"/>
                    <w:spacing w:before="0" w:beforeAutospacing="0" w:after="0" w:afterAutospacing="0"/>
                    <w:ind w:left="0" w:right="0"/>
                    <w:jc w:val="center"/>
                    <w:rPr>
                      <w:rFonts w:ascii="Calibri" w:hAnsi="Calibri" w:eastAsia="宋体" w:cs="Times New Roman"/>
                    </w:rPr>
                  </w:pPr>
                  <w:r>
                    <w:rPr>
                      <w:rFonts w:ascii="Calibri" w:hAnsi="Calibri" w:eastAsia="宋体" w:cs="Times New Roman"/>
                    </w:rPr>
                    <w:t>纬度</w:t>
                  </w:r>
                </w:p>
              </w:tc>
              <w:tc>
                <w:tcPr>
                  <w:tcW w:w="1844" w:type="dxa"/>
                  <w:noWrap w:val="0"/>
                  <w:vAlign w:val="center"/>
                </w:tcPr>
                <w:p w14:paraId="0BE1E586">
                  <w:pPr>
                    <w:keepNext w:val="0"/>
                    <w:keepLines w:val="0"/>
                    <w:suppressLineNumbers w:val="0"/>
                    <w:autoSpaceDE w:val="0"/>
                    <w:autoSpaceDN w:val="0"/>
                    <w:spacing w:before="0" w:beforeAutospacing="0" w:after="0" w:afterAutospacing="0"/>
                    <w:ind w:left="0" w:right="0"/>
                    <w:jc w:val="center"/>
                    <w:rPr>
                      <w:rFonts w:ascii="Calibri" w:hAnsi="Calibri" w:eastAsia="宋体" w:cs="Times New Roman"/>
                    </w:rPr>
                  </w:pPr>
                  <w:r>
                    <w:rPr>
                      <w:rFonts w:ascii="Calibri" w:hAnsi="Calibri" w:eastAsia="宋体" w:cs="Times New Roman"/>
                    </w:rPr>
                    <w:t>29°</w:t>
                  </w:r>
                  <w:r>
                    <w:rPr>
                      <w:rFonts w:hint="eastAsia" w:ascii="Calibri" w:hAnsi="Calibri" w:eastAsia="宋体" w:cs="Times New Roman"/>
                      <w:lang w:val="en-US" w:eastAsia="zh-CN"/>
                    </w:rPr>
                    <w:t>26</w:t>
                  </w:r>
                  <w:r>
                    <w:rPr>
                      <w:rFonts w:ascii="Calibri" w:hAnsi="Calibri" w:eastAsia="宋体" w:cs="Times New Roman"/>
                    </w:rPr>
                    <w:t>′</w:t>
                  </w:r>
                  <w:r>
                    <w:rPr>
                      <w:rFonts w:hint="eastAsia" w:ascii="Calibri" w:hAnsi="Calibri" w:eastAsia="宋体" w:cs="Times New Roman"/>
                      <w:lang w:val="en-US" w:eastAsia="zh-CN"/>
                    </w:rPr>
                    <w:t>15.98</w:t>
                  </w:r>
                  <w:r>
                    <w:rPr>
                      <w:rFonts w:ascii="Calibri" w:hAnsi="Calibri" w:eastAsia="宋体" w:cs="Times New Roman"/>
                    </w:rPr>
                    <w:t>″</w:t>
                  </w:r>
                </w:p>
              </w:tc>
            </w:tr>
            <w:tr w14:paraId="10FD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dxa"/>
                  <w:noWrap w:val="0"/>
                  <w:vAlign w:val="center"/>
                </w:tcPr>
                <w:p w14:paraId="23296BB6">
                  <w:pPr>
                    <w:keepNext w:val="0"/>
                    <w:keepLines w:val="0"/>
                    <w:suppressLineNumbers w:val="0"/>
                    <w:autoSpaceDE w:val="0"/>
                    <w:autoSpaceDN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rPr>
                    <w:t>主要危险物质及分布</w:t>
                  </w:r>
                </w:p>
              </w:tc>
              <w:tc>
                <w:tcPr>
                  <w:tcW w:w="6046" w:type="dxa"/>
                  <w:gridSpan w:val="4"/>
                  <w:noWrap w:val="0"/>
                  <w:vAlign w:val="center"/>
                </w:tcPr>
                <w:p w14:paraId="72EA19DE">
                  <w:pPr>
                    <w:keepNext w:val="0"/>
                    <w:keepLines w:val="0"/>
                    <w:suppressLineNumbers w:val="0"/>
                    <w:autoSpaceDE w:val="0"/>
                    <w:autoSpaceDN w:val="0"/>
                    <w:spacing w:before="0" w:beforeAutospacing="0" w:after="0" w:afterAutospacing="0"/>
                    <w:ind w:left="0" w:right="0"/>
                    <w:jc w:val="center"/>
                    <w:rPr>
                      <w:rFonts w:hint="default" w:ascii="Calibri" w:hAnsi="Calibri" w:eastAsia="宋体" w:cs="Times New Roman"/>
                      <w:lang w:val="en-US" w:eastAsia="zh-CN"/>
                    </w:rPr>
                  </w:pPr>
                  <w:r>
                    <w:rPr>
                      <w:rFonts w:hint="eastAsia" w:ascii="Calibri" w:hAnsi="Calibri" w:eastAsia="宋体" w:cs="Times New Roman"/>
                      <w:bCs/>
                      <w:sz w:val="21"/>
                      <w:szCs w:val="21"/>
                      <w:lang w:val="en-US" w:eastAsia="zh-CN"/>
                    </w:rPr>
                    <w:t>机油</w:t>
                  </w:r>
                  <w:r>
                    <w:rPr>
                      <w:rFonts w:hint="eastAsia" w:ascii="Calibri" w:hAnsi="Calibri" w:eastAsia="宋体" w:cs="Times New Roman"/>
                    </w:rPr>
                    <w:t>存放于</w:t>
                  </w:r>
                  <w:r>
                    <w:rPr>
                      <w:rFonts w:hint="eastAsia" w:ascii="Calibri" w:hAnsi="Calibri" w:eastAsia="宋体" w:cs="Times New Roman"/>
                      <w:lang w:val="en-US" w:eastAsia="zh-CN"/>
                    </w:rPr>
                    <w:t>机修间及仓库，废机油存放于危废暂存间，次氯酸钠存放于加氯加药间</w:t>
                  </w:r>
                </w:p>
              </w:tc>
            </w:tr>
            <w:tr w14:paraId="5414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dxa"/>
                  <w:noWrap w:val="0"/>
                  <w:vAlign w:val="center"/>
                </w:tcPr>
                <w:p w14:paraId="5DAE9D84">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环境影响途径及危害后果（大气、地表水、地下水等）</w:t>
                  </w:r>
                </w:p>
              </w:tc>
              <w:tc>
                <w:tcPr>
                  <w:tcW w:w="6046" w:type="dxa"/>
                  <w:gridSpan w:val="4"/>
                  <w:noWrap w:val="0"/>
                  <w:vAlign w:val="center"/>
                </w:tcPr>
                <w:p w14:paraId="4EB81EDC">
                  <w:pPr>
                    <w:keepNext w:val="0"/>
                    <w:keepLines w:val="0"/>
                    <w:suppressLineNumbers w:val="0"/>
                    <w:autoSpaceDE w:val="0"/>
                    <w:autoSpaceDN w:val="0"/>
                    <w:spacing w:before="0" w:beforeAutospacing="0" w:after="0" w:afterAutospacing="0"/>
                    <w:ind w:left="0" w:right="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w:t>
                  </w:r>
                  <w:r>
                    <w:rPr>
                      <w:rFonts w:ascii="TimesNewRomanPSMT" w:hAnsi="TimesNewRomanPSMT" w:eastAsia="TimesNewRomanPSMT" w:cs="TimesNewRomanPSMT"/>
                      <w:b w:val="0"/>
                      <w:bCs w:val="0"/>
                      <w:color w:val="000000"/>
                      <w:sz w:val="21"/>
                      <w:szCs w:val="21"/>
                    </w:rPr>
                    <w:t>1</w:t>
                  </w:r>
                  <w:r>
                    <w:rPr>
                      <w:rFonts w:ascii="宋体" w:hAnsi="宋体" w:eastAsia="宋体" w:cs="宋体"/>
                      <w:b w:val="0"/>
                      <w:bCs w:val="0"/>
                      <w:color w:val="000000"/>
                      <w:sz w:val="21"/>
                      <w:szCs w:val="21"/>
                    </w:rPr>
                    <w:t>）对大气环境的危害后果</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对大气的危害后果主要为火灾，</w:t>
                  </w:r>
                  <w:r>
                    <w:rPr>
                      <w:rFonts w:hint="eastAsia" w:ascii="Times New Roman" w:hAnsi="Times New Roman" w:eastAsia="宋体" w:cs="Times New Roman"/>
                      <w:snapToGrid w:val="0"/>
                      <w:color w:val="000000"/>
                      <w:lang w:val="en-US" w:eastAsia="zh-CN"/>
                    </w:rPr>
                    <w:t>危险物质泄漏容易发生火灾；</w:t>
                  </w:r>
                  <w:r>
                    <w:rPr>
                      <w:rFonts w:hint="default" w:ascii="Times New Roman" w:hAnsi="Times New Roman" w:eastAsia="宋体" w:cs="Times New Roman"/>
                      <w:snapToGrid w:val="0"/>
                      <w:color w:val="000000"/>
                      <w:lang w:val="en-US" w:eastAsia="zh-CN"/>
                    </w:rPr>
                    <w:t>明火管理不当、吸烟、机械故障或施工操作不当等，</w:t>
                  </w:r>
                  <w:r>
                    <w:rPr>
                      <w:rFonts w:ascii="宋体" w:hAnsi="宋体" w:eastAsia="宋体" w:cs="宋体"/>
                      <w:b w:val="0"/>
                      <w:bCs w:val="0"/>
                      <w:color w:val="000000"/>
                      <w:sz w:val="21"/>
                      <w:szCs w:val="21"/>
                    </w:rPr>
                    <w:t>通常对事故现场附近十几米范围内人员有较大的影响，主要影响范围为厂内，而对</w:t>
                  </w:r>
                  <w:r>
                    <w:rPr>
                      <w:rFonts w:hint="eastAsia" w:ascii="宋体" w:hAnsi="宋体" w:eastAsia="宋体" w:cs="宋体"/>
                      <w:b w:val="0"/>
                      <w:bCs w:val="0"/>
                      <w:color w:val="000000"/>
                      <w:sz w:val="21"/>
                      <w:szCs w:val="21"/>
                      <w:lang w:val="en-US" w:eastAsia="zh-CN"/>
                    </w:rPr>
                    <w:t>厂</w:t>
                  </w:r>
                  <w:r>
                    <w:rPr>
                      <w:rFonts w:ascii="宋体" w:hAnsi="宋体" w:eastAsia="宋体" w:cs="宋体"/>
                      <w:b w:val="0"/>
                      <w:bCs w:val="0"/>
                      <w:color w:val="000000"/>
                      <w:sz w:val="21"/>
                      <w:szCs w:val="21"/>
                    </w:rPr>
                    <w:t>外环境影响较小。</w:t>
                  </w:r>
                </w:p>
                <w:p w14:paraId="475A194E">
                  <w:pPr>
                    <w:keepNext w:val="0"/>
                    <w:keepLines w:val="0"/>
                    <w:suppressLineNumbers w:val="0"/>
                    <w:autoSpaceDE w:val="0"/>
                    <w:autoSpaceDN w:val="0"/>
                    <w:spacing w:before="0" w:beforeAutospacing="0" w:after="0" w:afterAutospacing="0"/>
                    <w:ind w:left="0" w:right="0" w:firstLine="420" w:firstLineChars="200"/>
                    <w:jc w:val="both"/>
                    <w:rPr>
                      <w:rFonts w:hint="eastAsia" w:ascii="Calibri" w:hAnsi="Calibri" w:eastAsia="宋体" w:cs="Times New Roman"/>
                    </w:rPr>
                  </w:pPr>
                  <w:r>
                    <w:rPr>
                      <w:rFonts w:ascii="宋体" w:hAnsi="宋体" w:eastAsia="宋体" w:cs="宋体"/>
                      <w:b w:val="0"/>
                      <w:bCs w:val="0"/>
                      <w:color w:val="000000"/>
                      <w:sz w:val="21"/>
                      <w:szCs w:val="21"/>
                    </w:rPr>
                    <w:t>（</w:t>
                  </w:r>
                  <w:r>
                    <w:rPr>
                      <w:rFonts w:hint="default" w:ascii="TimesNewRomanPSMT" w:hAnsi="TimesNewRomanPSMT" w:eastAsia="TimesNewRomanPSMT" w:cs="TimesNewRomanPSMT"/>
                      <w:b w:val="0"/>
                      <w:bCs w:val="0"/>
                      <w:color w:val="000000"/>
                      <w:sz w:val="21"/>
                      <w:szCs w:val="21"/>
                    </w:rPr>
                    <w:t>2</w:t>
                  </w:r>
                  <w:r>
                    <w:rPr>
                      <w:rFonts w:ascii="宋体" w:hAnsi="宋体" w:eastAsia="宋体" w:cs="宋体"/>
                      <w:b w:val="0"/>
                      <w:bCs w:val="0"/>
                      <w:color w:val="000000"/>
                      <w:sz w:val="21"/>
                      <w:szCs w:val="21"/>
                    </w:rPr>
                    <w:t>）对地表水、地下水环境的危害后果</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本项目正常情况下不会发生泄露情况。一般发生泄漏的主要原因为</w:t>
                  </w:r>
                  <w:r>
                    <w:rPr>
                      <w:rFonts w:hint="eastAsia" w:ascii="宋体" w:hAnsi="宋体" w:eastAsia="宋体" w:cs="宋体"/>
                      <w:b w:val="0"/>
                      <w:bCs w:val="0"/>
                      <w:color w:val="000000"/>
                      <w:sz w:val="21"/>
                      <w:szCs w:val="21"/>
                      <w:lang w:val="en-US" w:eastAsia="zh-CN"/>
                    </w:rPr>
                    <w:t>危废物质、废水处理设施、净水设施泄漏，</w:t>
                  </w:r>
                  <w:r>
                    <w:rPr>
                      <w:rFonts w:ascii="宋体" w:hAnsi="宋体" w:eastAsia="宋体" w:cs="宋体"/>
                      <w:b w:val="0"/>
                      <w:bCs w:val="0"/>
                      <w:color w:val="000000"/>
                      <w:sz w:val="21"/>
                      <w:szCs w:val="21"/>
                    </w:rPr>
                    <w:t>对地表水、地下水、土壤产生影响。</w:t>
                  </w:r>
                </w:p>
              </w:tc>
            </w:tr>
            <w:tr w14:paraId="5D01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dxa"/>
                  <w:noWrap w:val="0"/>
                  <w:vAlign w:val="center"/>
                </w:tcPr>
                <w:p w14:paraId="002DBFDE">
                  <w:pPr>
                    <w:keepNext w:val="0"/>
                    <w:keepLines w:val="0"/>
                    <w:suppressLineNumbers w:val="0"/>
                    <w:autoSpaceDE w:val="0"/>
                    <w:autoSpaceDN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rPr>
                    <w:t>风险防范措施要求</w:t>
                  </w:r>
                </w:p>
              </w:tc>
              <w:tc>
                <w:tcPr>
                  <w:tcW w:w="6046" w:type="dxa"/>
                  <w:gridSpan w:val="4"/>
                  <w:noWrap w:val="0"/>
                  <w:vAlign w:val="center"/>
                </w:tcPr>
                <w:p w14:paraId="77D8CCFD">
                  <w:pPr>
                    <w:keepNext w:val="0"/>
                    <w:keepLines w:val="0"/>
                    <w:suppressLineNumbers w:val="0"/>
                    <w:autoSpaceDE w:val="0"/>
                    <w:autoSpaceDN w:val="0"/>
                    <w:spacing w:before="0" w:beforeAutospacing="0" w:after="0" w:afterAutospacing="0"/>
                    <w:ind w:left="0" w:right="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w:t>
                  </w:r>
                  <w:r>
                    <w:rPr>
                      <w:rFonts w:ascii="TimesNewRomanPSMT" w:hAnsi="TimesNewRomanPSMT" w:eastAsia="TimesNewRomanPSMT" w:cs="TimesNewRomanPSMT"/>
                      <w:b w:val="0"/>
                      <w:bCs w:val="0"/>
                      <w:color w:val="000000"/>
                      <w:sz w:val="21"/>
                      <w:szCs w:val="21"/>
                    </w:rPr>
                    <w:t>1</w:t>
                  </w:r>
                  <w:r>
                    <w:rPr>
                      <w:rFonts w:ascii="宋体" w:hAnsi="宋体" w:eastAsia="宋体" w:cs="宋体"/>
                      <w:b w:val="0"/>
                      <w:bCs w:val="0"/>
                      <w:color w:val="000000"/>
                      <w:sz w:val="21"/>
                      <w:szCs w:val="21"/>
                    </w:rPr>
                    <w:t xml:space="preserve">）设备的安全管理：定期对生产线关键设备进行安全检测，检测内容、时间、人员应有记录保存。安全检测应根据设备的安全性、危险性设定检测频次。 </w:t>
                  </w:r>
                </w:p>
                <w:p w14:paraId="2D741197">
                  <w:pPr>
                    <w:keepNext w:val="0"/>
                    <w:keepLines w:val="0"/>
                    <w:suppressLineNumbers w:val="0"/>
                    <w:autoSpaceDE w:val="0"/>
                    <w:autoSpaceDN w:val="0"/>
                    <w:spacing w:before="0" w:beforeAutospacing="0" w:after="0" w:afterAutospacing="0"/>
                    <w:ind w:left="0" w:right="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w:t>
                  </w:r>
                  <w:r>
                    <w:rPr>
                      <w:rFonts w:hint="default" w:ascii="TimesNewRomanPSMT" w:hAnsi="TimesNewRomanPSMT" w:eastAsia="TimesNewRomanPSMT" w:cs="TimesNewRomanPSMT"/>
                      <w:b w:val="0"/>
                      <w:bCs w:val="0"/>
                      <w:color w:val="000000"/>
                      <w:sz w:val="21"/>
                      <w:szCs w:val="21"/>
                    </w:rPr>
                    <w:t>2</w:t>
                  </w:r>
                  <w:r>
                    <w:rPr>
                      <w:rFonts w:ascii="宋体" w:hAnsi="宋体" w:eastAsia="宋体" w:cs="宋体"/>
                      <w:b w:val="0"/>
                      <w:bCs w:val="0"/>
                      <w:color w:val="000000"/>
                      <w:sz w:val="21"/>
                      <w:szCs w:val="21"/>
                    </w:rPr>
                    <w:t xml:space="preserve">）应加强火源的管理，严禁烟火带入，对设备进行维修焊接，应经安全部门的确认、准许，并有记录。 </w:t>
                  </w:r>
                </w:p>
                <w:p w14:paraId="747B112B">
                  <w:pPr>
                    <w:keepNext w:val="0"/>
                    <w:keepLines w:val="0"/>
                    <w:suppressLineNumbers w:val="0"/>
                    <w:autoSpaceDE w:val="0"/>
                    <w:autoSpaceDN w:val="0"/>
                    <w:spacing w:before="0" w:beforeAutospacing="0" w:after="0" w:afterAutospacing="0"/>
                    <w:ind w:left="0" w:right="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w:t>
                  </w:r>
                  <w:r>
                    <w:rPr>
                      <w:rFonts w:hint="default" w:ascii="TimesNewRomanPSMT" w:hAnsi="TimesNewRomanPSMT" w:eastAsia="TimesNewRomanPSMT" w:cs="TimesNewRomanPSMT"/>
                      <w:b w:val="0"/>
                      <w:bCs w:val="0"/>
                      <w:color w:val="000000"/>
                      <w:sz w:val="21"/>
                      <w:szCs w:val="21"/>
                    </w:rPr>
                    <w:t>3</w:t>
                  </w:r>
                  <w:r>
                    <w:rPr>
                      <w:rFonts w:ascii="宋体" w:hAnsi="宋体" w:eastAsia="宋体" w:cs="宋体"/>
                      <w:b w:val="0"/>
                      <w:bCs w:val="0"/>
                      <w:color w:val="000000"/>
                      <w:sz w:val="21"/>
                      <w:szCs w:val="21"/>
                    </w:rPr>
                    <w:t>）要有完善的安全消防措施。从平面布置上</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本厂生产装置区等各功能区之间应按照国家消防安全规定，设置足够的安全距离和道路，以便安全疏散和消防。生产线应设置完善的报警联锁系统、以及水消防系统和</w:t>
                  </w:r>
                  <w:r>
                    <w:rPr>
                      <w:rFonts w:hint="default" w:ascii="TimesNewRomanPSMT" w:hAnsi="TimesNewRomanPSMT" w:eastAsia="TimesNewRomanPSMT" w:cs="TimesNewRomanPSMT"/>
                      <w:b w:val="0"/>
                      <w:bCs w:val="0"/>
                      <w:color w:val="000000"/>
                      <w:sz w:val="21"/>
                      <w:szCs w:val="21"/>
                    </w:rPr>
                    <w:t xml:space="preserve">ABC </w:t>
                  </w:r>
                  <w:r>
                    <w:rPr>
                      <w:rFonts w:ascii="宋体" w:hAnsi="宋体" w:eastAsia="宋体" w:cs="宋体"/>
                      <w:b w:val="0"/>
                      <w:bCs w:val="0"/>
                      <w:color w:val="000000"/>
                      <w:sz w:val="21"/>
                      <w:szCs w:val="21"/>
                    </w:rPr>
                    <w:t>类干粉灭火器等。</w:t>
                  </w:r>
                </w:p>
                <w:p w14:paraId="315E8169">
                  <w:pPr>
                    <w:keepNext w:val="0"/>
                    <w:keepLines w:val="0"/>
                    <w:suppressLineNumbers w:val="0"/>
                    <w:autoSpaceDE w:val="0"/>
                    <w:autoSpaceDN w:val="0"/>
                    <w:spacing w:before="0" w:beforeAutospacing="0" w:after="0" w:afterAutospacing="0"/>
                    <w:ind w:left="0" w:right="0" w:firstLine="420" w:firstLineChars="200"/>
                    <w:jc w:val="both"/>
                    <w:rPr>
                      <w:rFonts w:hint="default" w:ascii="Times New Roman" w:hAnsi="Times New Roman" w:eastAsia="宋体" w:cs="Times New Roman"/>
                      <w:bCs/>
                      <w:color w:val="000000"/>
                      <w:kern w:val="0"/>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4</w:t>
                  </w:r>
                  <w:r>
                    <w:rPr>
                      <w:rFonts w:hint="eastAsia" w:ascii="宋体" w:hAnsi="宋体" w:eastAsia="宋体" w:cs="宋体"/>
                      <w:b w:val="0"/>
                      <w:bCs w:val="0"/>
                      <w:color w:val="000000"/>
                      <w:sz w:val="21"/>
                      <w:szCs w:val="21"/>
                      <w:lang w:eastAsia="zh-CN"/>
                    </w:rPr>
                    <w:t>）</w:t>
                  </w:r>
                  <w:r>
                    <w:rPr>
                      <w:rFonts w:hint="default" w:ascii="Times New Roman" w:hAnsi="Times New Roman" w:eastAsia="宋体" w:cs="Times New Roman"/>
                      <w:color w:val="000000"/>
                    </w:rPr>
                    <w:t>危险物质</w:t>
                  </w:r>
                  <w:r>
                    <w:rPr>
                      <w:rFonts w:hint="default" w:ascii="Times New Roman" w:hAnsi="Times New Roman" w:eastAsia="宋体" w:cs="Times New Roman"/>
                      <w:bCs/>
                      <w:color w:val="000000"/>
                      <w:kern w:val="0"/>
                    </w:rPr>
                    <w:t>贮存的场所必须是经公安消防部门审查批准设置的专门</w:t>
                  </w:r>
                  <w:r>
                    <w:rPr>
                      <w:rFonts w:hint="default" w:ascii="Times New Roman" w:hAnsi="Times New Roman" w:eastAsia="宋体" w:cs="Times New Roman"/>
                      <w:color w:val="000000"/>
                    </w:rPr>
                    <w:t>危险物质</w:t>
                  </w:r>
                  <w:r>
                    <w:rPr>
                      <w:rFonts w:hint="default" w:ascii="Times New Roman" w:hAnsi="Times New Roman" w:eastAsia="宋体" w:cs="Times New Roman"/>
                      <w:bCs/>
                      <w:color w:val="000000"/>
                      <w:kern w:val="0"/>
                    </w:rPr>
                    <w:t>库房，必须符合防火防爆要求。防火间距的设置以及消防器材的配备必须通过消防部门审查认可。</w:t>
                  </w:r>
                </w:p>
                <w:p w14:paraId="2CACA8B1">
                  <w:pPr>
                    <w:keepNext w:val="0"/>
                    <w:keepLines w:val="0"/>
                    <w:suppressLineNumbers w:val="0"/>
                    <w:autoSpaceDE w:val="0"/>
                    <w:autoSpaceDN w:val="0"/>
                    <w:spacing w:before="0" w:beforeAutospacing="0" w:after="0" w:afterAutospacing="0"/>
                    <w:ind w:left="0" w:right="0" w:firstLine="420" w:firstLineChars="200"/>
                    <w:jc w:val="both"/>
                    <w:rPr>
                      <w:rFonts w:hint="default" w:ascii="Times New Roman" w:hAnsi="Times New Roman" w:eastAsia="宋体" w:cs="Times New Roman"/>
                      <w:bCs/>
                      <w:color w:val="000000"/>
                      <w:kern w:val="0"/>
                    </w:rPr>
                  </w:pPr>
                  <w:r>
                    <w:rPr>
                      <w:rFonts w:hint="eastAsia" w:ascii="Times New Roman" w:hAnsi="Times New Roman" w:eastAsia="宋体" w:cs="Times New Roman"/>
                      <w:bCs/>
                      <w:color w:val="000000"/>
                      <w:kern w:val="0"/>
                      <w:lang w:eastAsia="zh-CN"/>
                    </w:rPr>
                    <w:t>（</w:t>
                  </w:r>
                  <w:r>
                    <w:rPr>
                      <w:rFonts w:hint="eastAsia" w:ascii="Times New Roman" w:hAnsi="Times New Roman" w:eastAsia="宋体" w:cs="Times New Roman"/>
                      <w:bCs/>
                      <w:color w:val="000000"/>
                      <w:kern w:val="0"/>
                      <w:lang w:val="en-US" w:eastAsia="zh-CN"/>
                    </w:rPr>
                    <w:t>5</w:t>
                  </w:r>
                  <w:r>
                    <w:rPr>
                      <w:rFonts w:hint="eastAsia" w:ascii="Times New Roman" w:hAnsi="Times New Roman" w:eastAsia="宋体" w:cs="Times New Roman"/>
                      <w:bCs/>
                      <w:color w:val="000000"/>
                      <w:kern w:val="0"/>
                      <w:lang w:eastAsia="zh-CN"/>
                    </w:rPr>
                    <w:t>）</w:t>
                  </w:r>
                  <w:r>
                    <w:rPr>
                      <w:rFonts w:hint="default" w:ascii="Times New Roman" w:hAnsi="Times New Roman" w:eastAsia="宋体" w:cs="Times New Roman"/>
                      <w:bCs/>
                      <w:color w:val="000000"/>
                      <w:kern w:val="0"/>
                    </w:rPr>
                    <w:t>贮存</w:t>
                  </w:r>
                  <w:r>
                    <w:rPr>
                      <w:rFonts w:hint="default" w:ascii="Times New Roman" w:hAnsi="Times New Roman" w:eastAsia="宋体" w:cs="Times New Roman"/>
                      <w:color w:val="000000"/>
                    </w:rPr>
                    <w:t>危险物质</w:t>
                  </w:r>
                  <w:r>
                    <w:rPr>
                      <w:rFonts w:hint="default" w:ascii="Times New Roman" w:hAnsi="Times New Roman" w:eastAsia="宋体" w:cs="Times New Roman"/>
                      <w:bCs/>
                      <w:color w:val="000000"/>
                      <w:kern w:val="0"/>
                    </w:rPr>
                    <w:t>的仓库管理人员以及操作员，必须经过专业知识培训，熟悉贮存物品的特性，事故处理办法和防护知识，持上岗证，同时，必须配备有关的个人防护用品。</w:t>
                  </w:r>
                </w:p>
                <w:p w14:paraId="7C55F16B">
                  <w:pPr>
                    <w:keepNext w:val="0"/>
                    <w:keepLines w:val="0"/>
                    <w:suppressLineNumbers w:val="0"/>
                    <w:autoSpaceDE w:val="0"/>
                    <w:autoSpaceDN w:val="0"/>
                    <w:spacing w:before="0" w:beforeAutospacing="0" w:after="0" w:afterAutospacing="0"/>
                    <w:ind w:left="0" w:right="0" w:firstLine="420" w:firstLineChars="200"/>
                    <w:jc w:val="both"/>
                    <w:rPr>
                      <w:rFonts w:hint="eastAsia" w:ascii="Calibri" w:hAnsi="Calibri" w:eastAsia="宋体" w:cs="Times New Roman"/>
                      <w:lang w:eastAsia="zh-CN"/>
                    </w:rPr>
                  </w:pPr>
                  <w:r>
                    <w:rPr>
                      <w:rFonts w:hint="eastAsia" w:ascii="Times New Roman" w:hAnsi="Times New Roman" w:eastAsia="宋体" w:cs="Times New Roman"/>
                      <w:bCs/>
                      <w:color w:val="000000"/>
                      <w:kern w:val="0"/>
                      <w:lang w:eastAsia="zh-CN"/>
                    </w:rPr>
                    <w:t>（</w:t>
                  </w:r>
                  <w:r>
                    <w:rPr>
                      <w:rFonts w:hint="eastAsia" w:ascii="Times New Roman" w:hAnsi="Times New Roman" w:eastAsia="宋体" w:cs="Times New Roman"/>
                      <w:bCs/>
                      <w:color w:val="000000"/>
                      <w:kern w:val="0"/>
                      <w:lang w:val="en-US" w:eastAsia="zh-CN"/>
                    </w:rPr>
                    <w:t>6</w:t>
                  </w:r>
                  <w:r>
                    <w:rPr>
                      <w:rFonts w:hint="eastAsia" w:ascii="Times New Roman" w:hAnsi="Times New Roman" w:eastAsia="宋体" w:cs="Times New Roman"/>
                      <w:bCs/>
                      <w:color w:val="000000"/>
                      <w:kern w:val="0"/>
                      <w:lang w:eastAsia="zh-CN"/>
                    </w:rPr>
                    <w:t>）</w:t>
                  </w:r>
                  <w:r>
                    <w:rPr>
                      <w:rFonts w:hint="eastAsia" w:ascii="Times New Roman" w:hAnsi="Times New Roman" w:eastAsia="宋体" w:cs="Times New Roman"/>
                      <w:bCs/>
                      <w:color w:val="000000"/>
                      <w:kern w:val="0"/>
                      <w:lang w:val="en-US" w:eastAsia="zh-CN"/>
                    </w:rPr>
                    <w:t>加强对生产废水处理装置的管理，防止发生泄漏事故。</w:t>
                  </w:r>
                </w:p>
              </w:tc>
            </w:tr>
            <w:tr w14:paraId="6694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5" w:type="dxa"/>
                  <w:gridSpan w:val="5"/>
                  <w:noWrap w:val="0"/>
                  <w:vAlign w:val="center"/>
                </w:tcPr>
                <w:p w14:paraId="2FB84966">
                  <w:pPr>
                    <w:keepNext w:val="0"/>
                    <w:keepLines w:val="0"/>
                    <w:suppressLineNumbers w:val="0"/>
                    <w:autoSpaceDE w:val="0"/>
                    <w:autoSpaceDN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rPr>
                    <w:t>填表说明（列出项目相关信息及评价说明）：项目风险潜势为Ⅰ，仅进行简单分析，在采取有效的防范措施、制定相应 的应急预案的前提下，项目的环境风险可防控。</w:t>
                  </w:r>
                </w:p>
              </w:tc>
            </w:tr>
          </w:tbl>
          <w:p w14:paraId="59EC9FA8">
            <w:pPr>
              <w:keepNext w:val="0"/>
              <w:keepLines w:val="0"/>
              <w:suppressLineNumbers w:val="0"/>
              <w:spacing w:before="0" w:beforeAutospacing="0" w:after="0" w:afterAutospacing="0" w:line="360" w:lineRule="auto"/>
              <w:ind w:left="0" w:right="0" w:firstLine="482" w:firstLineChars="200"/>
              <w:jc w:val="left"/>
              <w:rPr>
                <w:rFonts w:hint="default" w:ascii="Calibri" w:hAnsi="Calibri" w:eastAsia="宋体" w:cs="Times New Roman"/>
                <w:bCs/>
                <w:sz w:val="24"/>
                <w:lang w:val="en-US" w:eastAsia="zh-CN"/>
              </w:rPr>
            </w:pPr>
            <w:r>
              <w:rPr>
                <w:rFonts w:ascii="Calibri" w:hAnsi="Calibri" w:eastAsia="宋体" w:cs="Times New Roman"/>
                <w:b/>
                <w:sz w:val="24"/>
              </w:rPr>
              <w:t>7</w:t>
            </w:r>
            <w:r>
              <w:rPr>
                <w:rFonts w:hint="eastAsia" w:ascii="Calibri" w:hAnsi="Calibri" w:eastAsia="宋体" w:cs="Times New Roman"/>
                <w:b/>
                <w:sz w:val="24"/>
                <w:highlight w:val="none"/>
              </w:rPr>
              <w:t>、</w:t>
            </w:r>
            <w:r>
              <w:rPr>
                <w:rFonts w:hint="eastAsia" w:ascii="宋体" w:hAnsi="宋体" w:eastAsia="宋体" w:cs="宋体"/>
                <w:b/>
                <w:bCs w:val="0"/>
                <w:color w:val="auto"/>
                <w:sz w:val="24"/>
              </w:rPr>
              <w:t>“</w:t>
            </w:r>
            <w:r>
              <w:rPr>
                <w:rFonts w:hint="eastAsia" w:ascii="宋体" w:hAnsi="宋体" w:eastAsia="宋体" w:cs="宋体"/>
                <w:b/>
                <w:sz w:val="24"/>
                <w:highlight w:val="none"/>
                <w:lang w:val="en-US" w:eastAsia="zh-CN"/>
              </w:rPr>
              <w:t>三本账”核算</w:t>
            </w:r>
          </w:p>
          <w:p w14:paraId="1AD37792">
            <w:pPr>
              <w:keepNext w:val="0"/>
              <w:keepLines w:val="0"/>
              <w:suppressLineNumbers w:val="0"/>
              <w:spacing w:before="0" w:beforeAutospacing="0" w:after="0" w:afterAutospacing="0" w:line="240" w:lineRule="auto"/>
              <w:ind w:left="0" w:right="0"/>
              <w:jc w:val="center"/>
              <w:rPr>
                <w:rFonts w:ascii="Calibri" w:hAnsi="Calibri" w:eastAsia="宋体" w:cs="Times New Roman"/>
                <w:bCs/>
                <w:color w:val="auto"/>
                <w:sz w:val="24"/>
              </w:rPr>
            </w:pPr>
            <w:r>
              <w:rPr>
                <w:rFonts w:hint="eastAsia" w:ascii="Calibri" w:hAnsi="Calibri" w:eastAsia="宋体" w:cs="Times New Roman"/>
                <w:b/>
                <w:color w:val="auto"/>
                <w:sz w:val="24"/>
              </w:rPr>
              <w:t>表4</w:t>
            </w:r>
            <w:r>
              <w:rPr>
                <w:rFonts w:ascii="Calibri" w:hAnsi="Calibri" w:eastAsia="宋体" w:cs="Times New Roman"/>
                <w:b/>
                <w:color w:val="auto"/>
                <w:sz w:val="24"/>
              </w:rPr>
              <w:t>-</w:t>
            </w:r>
            <w:r>
              <w:rPr>
                <w:rFonts w:hint="eastAsia" w:ascii="Calibri" w:hAnsi="Calibri" w:eastAsia="宋体" w:cs="Times New Roman"/>
                <w:b/>
                <w:color w:val="auto"/>
                <w:sz w:val="24"/>
                <w:lang w:val="en-US" w:eastAsia="zh-CN"/>
              </w:rPr>
              <w:t>23</w:t>
            </w:r>
            <w:r>
              <w:rPr>
                <w:rFonts w:ascii="Calibri" w:hAnsi="Calibri" w:eastAsia="宋体" w:cs="Times New Roman"/>
                <w:b/>
                <w:color w:val="auto"/>
                <w:sz w:val="24"/>
              </w:rPr>
              <w:t xml:space="preserve">  </w:t>
            </w:r>
            <w:r>
              <w:rPr>
                <w:rFonts w:hint="eastAsia" w:ascii="Calibri" w:hAnsi="Calibri" w:eastAsia="宋体" w:cs="Times New Roman"/>
                <w:b/>
                <w:color w:val="auto"/>
                <w:sz w:val="24"/>
              </w:rPr>
              <w:t>改、扩建项目“三本账”核算一览表（单位：t/a）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421"/>
              <w:gridCol w:w="587"/>
              <w:gridCol w:w="1300"/>
              <w:gridCol w:w="929"/>
              <w:gridCol w:w="423"/>
              <w:gridCol w:w="1300"/>
              <w:gridCol w:w="513"/>
              <w:gridCol w:w="1195"/>
              <w:gridCol w:w="1402"/>
            </w:tblGrid>
            <w:tr w14:paraId="09DB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36" w:type="dxa"/>
                  <w:vMerge w:val="restart"/>
                  <w:noWrap w:val="0"/>
                  <w:vAlign w:val="center"/>
                </w:tcPr>
                <w:p w14:paraId="768DCF54">
                  <w:pPr>
                    <w:pStyle w:val="34"/>
                    <w:keepNext w:val="0"/>
                    <w:keepLines w:val="0"/>
                    <w:suppressLineNumbers w:val="0"/>
                    <w:adjustRightInd w:val="0"/>
                    <w:snapToGrid w:val="0"/>
                    <w:spacing w:before="0" w:beforeAutospacing="0" w:after="0" w:afterAutospacing="0"/>
                    <w:ind w:left="0" w:leftChars="0" w:right="0"/>
                    <w:jc w:val="center"/>
                    <w:rPr>
                      <w:rFonts w:hint="default" w:ascii="Calibri" w:hAnsi="Calibri" w:eastAsia="宋体" w:cs="Times New Roman"/>
                      <w:b/>
                      <w:bCs/>
                      <w:color w:val="auto"/>
                      <w:sz w:val="21"/>
                      <w:szCs w:val="21"/>
                      <w:lang w:val="en-US" w:eastAsia="zh-CN"/>
                    </w:rPr>
                  </w:pPr>
                  <w:r>
                    <w:rPr>
                      <w:rFonts w:hint="eastAsia" w:ascii="Calibri" w:hAnsi="Calibri" w:eastAsia="宋体" w:cs="Times New Roman"/>
                      <w:b/>
                      <w:bCs/>
                      <w:color w:val="auto"/>
                      <w:sz w:val="21"/>
                      <w:szCs w:val="21"/>
                      <w:lang w:val="en-US" w:eastAsia="zh-CN"/>
                    </w:rPr>
                    <w:t>种类</w:t>
                  </w:r>
                </w:p>
              </w:tc>
              <w:tc>
                <w:tcPr>
                  <w:tcW w:w="1421" w:type="dxa"/>
                  <w:gridSpan w:val="2"/>
                  <w:vMerge w:val="restart"/>
                  <w:noWrap w:val="0"/>
                  <w:vAlign w:val="center"/>
                </w:tcPr>
                <w:p w14:paraId="12DB915C">
                  <w:pPr>
                    <w:pStyle w:val="34"/>
                    <w:keepNext w:val="0"/>
                    <w:keepLines w:val="0"/>
                    <w:suppressLineNumbers w:val="0"/>
                    <w:adjustRightInd w:val="0"/>
                    <w:snapToGrid w:val="0"/>
                    <w:spacing w:before="0" w:beforeAutospacing="0" w:after="0" w:afterAutospacing="0"/>
                    <w:ind w:left="0" w:leftChars="0" w:right="0"/>
                    <w:jc w:val="center"/>
                    <w:rPr>
                      <w:rFonts w:hint="eastAsia" w:ascii="Calibri" w:hAnsi="Calibri" w:eastAsia="宋体" w:cs="Times New Roman"/>
                      <w:b/>
                      <w:bCs/>
                      <w:color w:val="auto"/>
                      <w:sz w:val="21"/>
                      <w:szCs w:val="21"/>
                      <w:lang w:val="en-US" w:eastAsia="zh-CN"/>
                    </w:rPr>
                  </w:pPr>
                  <w:r>
                    <w:rPr>
                      <w:rFonts w:ascii="Calibri" w:hAnsi="Calibri" w:eastAsia="宋体" w:cs="Times New Roman"/>
                      <w:b/>
                      <w:bCs/>
                      <w:color w:val="auto"/>
                      <w:sz w:val="21"/>
                      <w:szCs w:val="21"/>
                    </w:rPr>
                    <w:t>污染物</w:t>
                  </w:r>
                  <w:r>
                    <w:rPr>
                      <w:rFonts w:hint="eastAsia" w:ascii="Calibri" w:hAnsi="Calibri" w:eastAsia="宋体" w:cs="Times New Roman"/>
                      <w:b/>
                      <w:bCs/>
                      <w:color w:val="auto"/>
                      <w:sz w:val="21"/>
                      <w:szCs w:val="21"/>
                      <w:lang w:val="en-US" w:eastAsia="zh-CN"/>
                    </w:rPr>
                    <w:t>名称</w:t>
                  </w:r>
                </w:p>
              </w:tc>
              <w:tc>
                <w:tcPr>
                  <w:tcW w:w="699" w:type="dxa"/>
                  <w:vMerge w:val="restart"/>
                  <w:noWrap w:val="0"/>
                  <w:vAlign w:val="center"/>
                </w:tcPr>
                <w:p w14:paraId="54D5D7DA">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hint="eastAsia" w:ascii="Calibri" w:hAnsi="Calibri" w:eastAsia="宋体" w:cs="Times New Roman"/>
                      <w:b/>
                      <w:bCs/>
                      <w:color w:val="auto"/>
                      <w:sz w:val="21"/>
                      <w:szCs w:val="21"/>
                      <w:lang w:val="en-US" w:eastAsia="zh-CN"/>
                    </w:rPr>
                    <w:t>现有工程</w:t>
                  </w:r>
                  <w:r>
                    <w:rPr>
                      <w:rFonts w:ascii="Calibri" w:hAnsi="Calibri" w:eastAsia="宋体" w:cs="Times New Roman"/>
                      <w:b/>
                      <w:bCs/>
                      <w:color w:val="auto"/>
                      <w:sz w:val="21"/>
                      <w:szCs w:val="21"/>
                    </w:rPr>
                    <w:t>排放量</w:t>
                  </w:r>
                  <w:r>
                    <w:rPr>
                      <w:rFonts w:hint="eastAsia" w:ascii="Calibri" w:hAnsi="Calibri" w:eastAsia="宋体" w:cs="Times New Roman"/>
                      <w:b/>
                      <w:bCs/>
                      <w:color w:val="auto"/>
                      <w:sz w:val="21"/>
                      <w:szCs w:val="21"/>
                    </w:rPr>
                    <w:t>（固体废物产生量）</w:t>
                  </w:r>
                </w:p>
              </w:tc>
              <w:tc>
                <w:tcPr>
                  <w:tcW w:w="2913" w:type="dxa"/>
                  <w:gridSpan w:val="3"/>
                  <w:noWrap w:val="0"/>
                  <w:vAlign w:val="center"/>
                </w:tcPr>
                <w:p w14:paraId="4569C4ED">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本项目</w:t>
                  </w:r>
                </w:p>
              </w:tc>
              <w:tc>
                <w:tcPr>
                  <w:tcW w:w="855" w:type="dxa"/>
                  <w:vMerge w:val="restart"/>
                  <w:noWrap w:val="0"/>
                  <w:vAlign w:val="center"/>
                </w:tcPr>
                <w:p w14:paraId="46B64247">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“以新带老”消减量</w:t>
                  </w:r>
                </w:p>
              </w:tc>
              <w:tc>
                <w:tcPr>
                  <w:tcW w:w="994" w:type="dxa"/>
                  <w:vMerge w:val="restart"/>
                  <w:noWrap w:val="0"/>
                  <w:vAlign w:val="center"/>
                </w:tcPr>
                <w:p w14:paraId="30125EE6">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建设完成后总排放量</w:t>
                  </w:r>
                  <w:r>
                    <w:rPr>
                      <w:rFonts w:hint="eastAsia" w:ascii="Calibri" w:hAnsi="Calibri" w:eastAsia="宋体" w:cs="Times New Roman"/>
                      <w:b/>
                      <w:bCs/>
                      <w:color w:val="auto"/>
                      <w:sz w:val="21"/>
                      <w:szCs w:val="21"/>
                    </w:rPr>
                    <w:t>（固体废物产生量）</w:t>
                  </w:r>
                </w:p>
              </w:tc>
              <w:tc>
                <w:tcPr>
                  <w:tcW w:w="1099" w:type="dxa"/>
                  <w:vMerge w:val="restart"/>
                  <w:noWrap w:val="0"/>
                  <w:vAlign w:val="center"/>
                </w:tcPr>
                <w:p w14:paraId="3D602982">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增减量变化</w:t>
                  </w:r>
                </w:p>
              </w:tc>
            </w:tr>
            <w:tr w14:paraId="54F3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dxa"/>
                  <w:vMerge w:val="continue"/>
                  <w:noWrap w:val="0"/>
                  <w:vAlign w:val="center"/>
                </w:tcPr>
                <w:p w14:paraId="3B3E4F88">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1421" w:type="dxa"/>
                  <w:gridSpan w:val="2"/>
                  <w:vMerge w:val="continue"/>
                  <w:noWrap w:val="0"/>
                  <w:vAlign w:val="center"/>
                </w:tcPr>
                <w:p w14:paraId="72F0AB84">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699" w:type="dxa"/>
                  <w:vMerge w:val="continue"/>
                  <w:noWrap w:val="0"/>
                  <w:vAlign w:val="center"/>
                </w:tcPr>
                <w:p w14:paraId="1017D5C2">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1189" w:type="dxa"/>
                  <w:noWrap w:val="0"/>
                  <w:vAlign w:val="center"/>
                </w:tcPr>
                <w:p w14:paraId="3DBC0409">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产生量（t/a）</w:t>
                  </w:r>
                </w:p>
              </w:tc>
              <w:tc>
                <w:tcPr>
                  <w:tcW w:w="855" w:type="dxa"/>
                  <w:noWrap w:val="0"/>
                  <w:vAlign w:val="center"/>
                </w:tcPr>
                <w:p w14:paraId="2C5B35FC">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削减量</w:t>
                  </w:r>
                </w:p>
              </w:tc>
              <w:tc>
                <w:tcPr>
                  <w:tcW w:w="869" w:type="dxa"/>
                  <w:noWrap w:val="0"/>
                  <w:vAlign w:val="center"/>
                </w:tcPr>
                <w:p w14:paraId="27854990">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排放量</w:t>
                  </w:r>
                </w:p>
              </w:tc>
              <w:tc>
                <w:tcPr>
                  <w:tcW w:w="855" w:type="dxa"/>
                  <w:vMerge w:val="continue"/>
                  <w:noWrap w:val="0"/>
                  <w:vAlign w:val="center"/>
                </w:tcPr>
                <w:p w14:paraId="514E859E">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994" w:type="dxa"/>
                  <w:vMerge w:val="continue"/>
                  <w:noWrap w:val="0"/>
                  <w:vAlign w:val="center"/>
                </w:tcPr>
                <w:p w14:paraId="3D40DE57">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1099" w:type="dxa"/>
                  <w:vMerge w:val="continue"/>
                  <w:noWrap w:val="0"/>
                  <w:vAlign w:val="center"/>
                </w:tcPr>
                <w:p w14:paraId="4E663EF0">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r>
            <w:tr w14:paraId="083B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dxa"/>
                  <w:vMerge w:val="restart"/>
                  <w:noWrap w:val="0"/>
                  <w:vAlign w:val="center"/>
                </w:tcPr>
                <w:p w14:paraId="19909D01">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r>
                    <w:rPr>
                      <w:rFonts w:ascii="Calibri" w:hAnsi="Calibri" w:eastAsia="宋体" w:cs="Times New Roman"/>
                      <w:color w:val="auto"/>
                      <w:sz w:val="21"/>
                      <w:szCs w:val="21"/>
                    </w:rPr>
                    <w:t>废水</w:t>
                  </w:r>
                </w:p>
              </w:tc>
              <w:tc>
                <w:tcPr>
                  <w:tcW w:w="422" w:type="dxa"/>
                  <w:vMerge w:val="restart"/>
                  <w:noWrap w:val="0"/>
                  <w:vAlign w:val="center"/>
                </w:tcPr>
                <w:p w14:paraId="009554F6">
                  <w:pPr>
                    <w:pStyle w:val="34"/>
                    <w:keepNext w:val="0"/>
                    <w:keepLines w:val="0"/>
                    <w:suppressLineNumbers w:val="0"/>
                    <w:adjustRightInd w:val="0"/>
                    <w:snapToGrid w:val="0"/>
                    <w:spacing w:before="0" w:beforeAutospacing="0" w:after="0" w:afterAutospacing="0"/>
                    <w:ind w:left="0" w:leftChars="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生活污水</w:t>
                  </w:r>
                </w:p>
              </w:tc>
              <w:tc>
                <w:tcPr>
                  <w:tcW w:w="999" w:type="dxa"/>
                  <w:noWrap w:val="0"/>
                  <w:vAlign w:val="center"/>
                </w:tcPr>
                <w:p w14:paraId="2F0409C0">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lang w:val="en-US" w:eastAsia="zh-CN"/>
                    </w:rPr>
                    <w:t>废水量</w:t>
                  </w:r>
                </w:p>
              </w:tc>
              <w:tc>
                <w:tcPr>
                  <w:tcW w:w="699" w:type="dxa"/>
                  <w:noWrap w:val="0"/>
                  <w:vAlign w:val="center"/>
                </w:tcPr>
                <w:p w14:paraId="5DCA711F">
                  <w:pPr>
                    <w:pStyle w:val="34"/>
                    <w:keepNext w:val="0"/>
                    <w:keepLines w:val="0"/>
                    <w:suppressLineNumbers w:val="0"/>
                    <w:adjustRightInd w:val="0"/>
                    <w:snapToGrid w:val="0"/>
                    <w:spacing w:before="0" w:beforeAutospacing="0" w:after="0" w:afterAutospacing="0"/>
                    <w:ind w:left="0" w:leftChars="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5069.85</w:t>
                  </w:r>
                  <w:r>
                    <w:rPr>
                      <w:rFonts w:hint="eastAsia" w:ascii="Calibri" w:hAnsi="Calibri" w:eastAsia="宋体" w:cs="Times New Roman"/>
                      <w:bCs/>
                      <w:color w:val="auto"/>
                      <w:sz w:val="21"/>
                      <w:szCs w:val="21"/>
                      <w:lang w:val="en-US" w:eastAsia="zh-CN"/>
                    </w:rPr>
                    <w:t>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c>
                <w:tcPr>
                  <w:tcW w:w="1189" w:type="dxa"/>
                  <w:noWrap w:val="0"/>
                  <w:vAlign w:val="center"/>
                </w:tcPr>
                <w:p w14:paraId="48A74C7F">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lang w:val="en-US"/>
                    </w:rPr>
                  </w:pPr>
                  <w:r>
                    <w:rPr>
                      <w:rFonts w:hint="eastAsia" w:ascii="Calibri" w:hAnsi="Calibri" w:eastAsia="宋体" w:cs="Times New Roman"/>
                      <w:color w:val="auto"/>
                    </w:rPr>
                    <w:t>0</w:t>
                  </w:r>
                </w:p>
              </w:tc>
              <w:tc>
                <w:tcPr>
                  <w:tcW w:w="855" w:type="dxa"/>
                  <w:noWrap w:val="0"/>
                  <w:vAlign w:val="center"/>
                </w:tcPr>
                <w:p w14:paraId="4EBBDE66">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rPr>
                    <w:t>0</w:t>
                  </w:r>
                </w:p>
              </w:tc>
              <w:tc>
                <w:tcPr>
                  <w:tcW w:w="869" w:type="dxa"/>
                  <w:noWrap w:val="0"/>
                  <w:vAlign w:val="center"/>
                </w:tcPr>
                <w:p w14:paraId="031467D8">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lang w:val="en-US" w:eastAsia="zh-CN"/>
                    </w:rPr>
                    <w:t>4544.25</w:t>
                  </w:r>
                  <w:r>
                    <w:rPr>
                      <w:rFonts w:hint="eastAsia" w:ascii="Calibri" w:hAnsi="Calibri" w:eastAsia="宋体" w:cs="Times New Roman"/>
                      <w:bCs/>
                      <w:color w:val="auto"/>
                      <w:sz w:val="21"/>
                      <w:szCs w:val="21"/>
                      <w:lang w:val="en-US" w:eastAsia="zh-CN"/>
                    </w:rPr>
                    <w:t>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c>
                <w:tcPr>
                  <w:tcW w:w="855" w:type="dxa"/>
                  <w:noWrap w:val="0"/>
                  <w:vAlign w:val="center"/>
                </w:tcPr>
                <w:p w14:paraId="270464DC">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27589F31">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9614.1m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c>
                <w:tcPr>
                  <w:tcW w:w="1099" w:type="dxa"/>
                  <w:noWrap w:val="0"/>
                  <w:vAlign w:val="center"/>
                </w:tcPr>
                <w:p w14:paraId="00AA363C">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lang w:val="en-US" w:eastAsia="zh-CN"/>
                    </w:rPr>
                    <w:t>+4544.25</w:t>
                  </w:r>
                  <w:r>
                    <w:rPr>
                      <w:rFonts w:hint="eastAsia" w:ascii="Calibri" w:hAnsi="Calibri" w:eastAsia="宋体" w:cs="Times New Roman"/>
                      <w:bCs/>
                      <w:color w:val="auto"/>
                      <w:sz w:val="21"/>
                      <w:szCs w:val="21"/>
                      <w:lang w:val="en-US" w:eastAsia="zh-CN"/>
                    </w:rPr>
                    <w:t>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r>
            <w:tr w14:paraId="27DA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dxa"/>
                  <w:vMerge w:val="continue"/>
                  <w:noWrap w:val="0"/>
                  <w:vAlign w:val="center"/>
                </w:tcPr>
                <w:p w14:paraId="4EFCD192">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422" w:type="dxa"/>
                  <w:vMerge w:val="continue"/>
                  <w:noWrap w:val="0"/>
                  <w:vAlign w:val="center"/>
                </w:tcPr>
                <w:p w14:paraId="373CA057">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999" w:type="dxa"/>
                  <w:noWrap w:val="0"/>
                  <w:vAlign w:val="center"/>
                </w:tcPr>
                <w:p w14:paraId="0F9E367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C</w:t>
                  </w:r>
                  <w:r>
                    <w:rPr>
                      <w:rFonts w:ascii="Calibri" w:hAnsi="Calibri" w:eastAsia="宋体" w:cs="Times New Roman"/>
                      <w:color w:val="auto"/>
                    </w:rPr>
                    <w:t>OD</w:t>
                  </w:r>
                </w:p>
              </w:tc>
              <w:tc>
                <w:tcPr>
                  <w:tcW w:w="699" w:type="dxa"/>
                  <w:noWrap w:val="0"/>
                  <w:vAlign w:val="center"/>
                </w:tcPr>
                <w:p w14:paraId="727900CF">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sz w:val="21"/>
                      <w:szCs w:val="21"/>
                    </w:rPr>
                  </w:pPr>
                  <w:r>
                    <w:rPr>
                      <w:rFonts w:hint="eastAsia" w:ascii="Times New Roman" w:hAnsi="Times New Roman" w:eastAsia="宋体" w:cs="Times New Roman"/>
                      <w:color w:val="auto"/>
                      <w:kern w:val="0"/>
                      <w:szCs w:val="21"/>
                      <w:highlight w:val="none"/>
                      <w:lang w:val="en-US" w:eastAsia="zh-CN"/>
                    </w:rPr>
                    <w:t>0.08</w:t>
                  </w:r>
                  <w:r>
                    <w:rPr>
                      <w:rFonts w:hint="eastAsia" w:ascii="Calibri" w:hAnsi="Calibri" w:eastAsia="宋体" w:cs="Times New Roman"/>
                      <w:bCs/>
                      <w:color w:val="auto"/>
                      <w:sz w:val="21"/>
                      <w:szCs w:val="21"/>
                      <w:lang w:val="en-US" w:eastAsia="zh-CN"/>
                    </w:rPr>
                    <w:t>t/a</w:t>
                  </w:r>
                </w:p>
              </w:tc>
              <w:tc>
                <w:tcPr>
                  <w:tcW w:w="1189" w:type="dxa"/>
                  <w:noWrap w:val="0"/>
                  <w:vAlign w:val="center"/>
                </w:tcPr>
                <w:p w14:paraId="14B86B57">
                  <w:pPr>
                    <w:pStyle w:val="97"/>
                    <w:keepNext w:val="0"/>
                    <w:keepLines w:val="0"/>
                    <w:suppressLineNumbers w:val="0"/>
                    <w:spacing w:before="0" w:beforeAutospacing="0" w:after="0" w:afterAutospacing="0"/>
                    <w:ind w:left="0" w:right="0"/>
                    <w:rPr>
                      <w:rFonts w:ascii="Calibri" w:hAnsi="Calibri" w:eastAsia="宋体" w:cs="Times New Roman"/>
                      <w:color w:val="auto"/>
                      <w:sz w:val="21"/>
                      <w:szCs w:val="21"/>
                    </w:rPr>
                  </w:pPr>
                  <w:r>
                    <w:rPr>
                      <w:rFonts w:hint="eastAsia" w:ascii="Calibri" w:hAnsi="Calibri" w:eastAsia="宋体" w:cs="Times New Roman"/>
                      <w:color w:val="auto"/>
                      <w:lang w:val="en-US" w:eastAsia="zh-CN"/>
                    </w:rPr>
                    <w:t>0.5</w:t>
                  </w:r>
                  <w:r>
                    <w:rPr>
                      <w:rFonts w:hint="eastAsia" w:ascii="Calibri" w:hAnsi="Calibri" w:eastAsia="宋体" w:cs="Times New Roman"/>
                      <w:bCs/>
                      <w:color w:val="auto"/>
                      <w:sz w:val="21"/>
                      <w:szCs w:val="21"/>
                      <w:lang w:val="en-US" w:eastAsia="zh-CN"/>
                    </w:rPr>
                    <w:t>t/a</w:t>
                  </w:r>
                </w:p>
              </w:tc>
              <w:tc>
                <w:tcPr>
                  <w:tcW w:w="855" w:type="dxa"/>
                  <w:noWrap w:val="0"/>
                  <w:vAlign w:val="center"/>
                </w:tcPr>
                <w:p w14:paraId="36EAB472">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rPr>
                    <w:t>0</w:t>
                  </w:r>
                </w:p>
              </w:tc>
              <w:tc>
                <w:tcPr>
                  <w:tcW w:w="869" w:type="dxa"/>
                  <w:noWrap w:val="0"/>
                  <w:vAlign w:val="center"/>
                </w:tcPr>
                <w:p w14:paraId="21E1A755">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0.07t/a</w:t>
                  </w:r>
                </w:p>
              </w:tc>
              <w:tc>
                <w:tcPr>
                  <w:tcW w:w="855" w:type="dxa"/>
                  <w:noWrap w:val="0"/>
                  <w:vAlign w:val="center"/>
                </w:tcPr>
                <w:p w14:paraId="265D956C">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72CAE656">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0.15t/a</w:t>
                  </w:r>
                </w:p>
              </w:tc>
              <w:tc>
                <w:tcPr>
                  <w:tcW w:w="1099" w:type="dxa"/>
                  <w:noWrap w:val="0"/>
                  <w:vAlign w:val="center"/>
                </w:tcPr>
                <w:p w14:paraId="1069EE64">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+0.07t/a</w:t>
                  </w:r>
                </w:p>
              </w:tc>
            </w:tr>
            <w:tr w14:paraId="27A9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dxa"/>
                  <w:vMerge w:val="continue"/>
                  <w:noWrap w:val="0"/>
                  <w:vAlign w:val="center"/>
                </w:tcPr>
                <w:p w14:paraId="5ECDF70E">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422" w:type="dxa"/>
                  <w:vMerge w:val="continue"/>
                  <w:noWrap w:val="0"/>
                  <w:vAlign w:val="center"/>
                </w:tcPr>
                <w:p w14:paraId="464E3BBA">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999" w:type="dxa"/>
                  <w:noWrap w:val="0"/>
                  <w:vAlign w:val="center"/>
                </w:tcPr>
                <w:p w14:paraId="4F18F2C8">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S</w:t>
                  </w:r>
                  <w:r>
                    <w:rPr>
                      <w:rFonts w:ascii="Calibri" w:hAnsi="Calibri" w:eastAsia="宋体" w:cs="Times New Roman"/>
                      <w:color w:val="auto"/>
                    </w:rPr>
                    <w:t>S</w:t>
                  </w:r>
                </w:p>
              </w:tc>
              <w:tc>
                <w:tcPr>
                  <w:tcW w:w="699" w:type="dxa"/>
                  <w:noWrap w:val="0"/>
                  <w:vAlign w:val="center"/>
                </w:tcPr>
                <w:p w14:paraId="0783252C">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sz w:val="21"/>
                      <w:szCs w:val="21"/>
                    </w:rPr>
                  </w:pPr>
                  <w:r>
                    <w:rPr>
                      <w:rFonts w:hint="eastAsia" w:ascii="Times New Roman" w:hAnsi="Times New Roman" w:eastAsia="宋体" w:cs="Times New Roman"/>
                      <w:color w:val="auto"/>
                      <w:kern w:val="0"/>
                      <w:szCs w:val="21"/>
                      <w:highlight w:val="none"/>
                      <w:lang w:val="en-US" w:eastAsia="zh-CN"/>
                    </w:rPr>
                    <w:t>0.05</w:t>
                  </w:r>
                  <w:r>
                    <w:rPr>
                      <w:rFonts w:hint="eastAsia" w:ascii="Calibri" w:hAnsi="Calibri" w:eastAsia="宋体" w:cs="Times New Roman"/>
                      <w:bCs/>
                      <w:color w:val="auto"/>
                      <w:sz w:val="21"/>
                      <w:szCs w:val="21"/>
                      <w:lang w:val="en-US" w:eastAsia="zh-CN"/>
                    </w:rPr>
                    <w:t>t/a</w:t>
                  </w:r>
                </w:p>
              </w:tc>
              <w:tc>
                <w:tcPr>
                  <w:tcW w:w="1189" w:type="dxa"/>
                  <w:noWrap w:val="0"/>
                  <w:vAlign w:val="center"/>
                </w:tcPr>
                <w:p w14:paraId="3E4D4CEE">
                  <w:pPr>
                    <w:pStyle w:val="97"/>
                    <w:keepNext w:val="0"/>
                    <w:keepLines w:val="0"/>
                    <w:suppressLineNumbers w:val="0"/>
                    <w:spacing w:before="0" w:beforeAutospacing="0" w:after="0" w:afterAutospacing="0"/>
                    <w:ind w:left="0" w:right="0"/>
                    <w:rPr>
                      <w:rFonts w:ascii="Calibri" w:hAnsi="Calibri" w:eastAsia="宋体" w:cs="Times New Roman"/>
                      <w:color w:val="auto"/>
                      <w:sz w:val="21"/>
                      <w:szCs w:val="21"/>
                    </w:rPr>
                  </w:pPr>
                  <w:r>
                    <w:rPr>
                      <w:rFonts w:hint="eastAsia" w:ascii="Calibri" w:hAnsi="Calibri" w:eastAsia="宋体" w:cs="Times New Roman"/>
                      <w:color w:val="auto"/>
                      <w:lang w:val="en-US" w:eastAsia="zh-CN"/>
                    </w:rPr>
                    <w:t>0.1</w:t>
                  </w:r>
                  <w:r>
                    <w:rPr>
                      <w:rFonts w:hint="eastAsia" w:ascii="Calibri" w:hAnsi="Calibri" w:eastAsia="宋体" w:cs="Times New Roman"/>
                      <w:bCs/>
                      <w:color w:val="auto"/>
                      <w:sz w:val="21"/>
                      <w:szCs w:val="21"/>
                      <w:lang w:val="en-US" w:eastAsia="zh-CN"/>
                    </w:rPr>
                    <w:t>t/a</w:t>
                  </w:r>
                </w:p>
              </w:tc>
              <w:tc>
                <w:tcPr>
                  <w:tcW w:w="855" w:type="dxa"/>
                  <w:noWrap w:val="0"/>
                  <w:vAlign w:val="center"/>
                </w:tcPr>
                <w:p w14:paraId="2E6D0A56">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rPr>
                    <w:t>0</w:t>
                  </w:r>
                </w:p>
              </w:tc>
              <w:tc>
                <w:tcPr>
                  <w:tcW w:w="869" w:type="dxa"/>
                  <w:noWrap w:val="0"/>
                  <w:vAlign w:val="center"/>
                </w:tcPr>
                <w:p w14:paraId="182AFF19">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0.04t/a</w:t>
                  </w:r>
                </w:p>
              </w:tc>
              <w:tc>
                <w:tcPr>
                  <w:tcW w:w="855" w:type="dxa"/>
                  <w:noWrap w:val="0"/>
                  <w:vAlign w:val="center"/>
                </w:tcPr>
                <w:p w14:paraId="50418C0C">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554FA953">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0.09t/a</w:t>
                  </w:r>
                </w:p>
              </w:tc>
              <w:tc>
                <w:tcPr>
                  <w:tcW w:w="1099" w:type="dxa"/>
                  <w:noWrap w:val="0"/>
                  <w:vAlign w:val="center"/>
                </w:tcPr>
                <w:p w14:paraId="431269E7">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+0.04t/a</w:t>
                  </w:r>
                </w:p>
              </w:tc>
            </w:tr>
            <w:tr w14:paraId="7C9B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dxa"/>
                  <w:vMerge w:val="continue"/>
                  <w:noWrap w:val="0"/>
                  <w:vAlign w:val="center"/>
                </w:tcPr>
                <w:p w14:paraId="181927CE">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422" w:type="dxa"/>
                  <w:vMerge w:val="continue"/>
                  <w:noWrap w:val="0"/>
                  <w:vAlign w:val="center"/>
                </w:tcPr>
                <w:p w14:paraId="41A3666E">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999" w:type="dxa"/>
                  <w:noWrap w:val="0"/>
                  <w:vAlign w:val="center"/>
                </w:tcPr>
                <w:p w14:paraId="6C0AA8FB">
                  <w:pPr>
                    <w:pStyle w:val="97"/>
                    <w:keepNext w:val="0"/>
                    <w:keepLines w:val="0"/>
                    <w:suppressLineNumbers w:val="0"/>
                    <w:spacing w:before="0" w:beforeAutospacing="0" w:after="0" w:afterAutospacing="0"/>
                    <w:ind w:left="0" w:right="0"/>
                    <w:rPr>
                      <w:rFonts w:ascii="Calibri" w:hAnsi="Calibri" w:eastAsia="宋体" w:cs="Times New Roman"/>
                      <w:color w:val="auto"/>
                      <w:sz w:val="21"/>
                      <w:szCs w:val="21"/>
                    </w:rPr>
                  </w:pPr>
                  <w:r>
                    <w:rPr>
                      <w:rFonts w:hint="eastAsia" w:ascii="Calibri" w:hAnsi="Calibri" w:eastAsia="宋体" w:cs="Times New Roman"/>
                      <w:color w:val="auto"/>
                      <w:szCs w:val="21"/>
                    </w:rPr>
                    <w:t>氨氮</w:t>
                  </w:r>
                </w:p>
              </w:tc>
              <w:tc>
                <w:tcPr>
                  <w:tcW w:w="699" w:type="dxa"/>
                  <w:noWrap w:val="0"/>
                  <w:vAlign w:val="center"/>
                </w:tcPr>
                <w:p w14:paraId="333A328F">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sz w:val="21"/>
                      <w:szCs w:val="21"/>
                    </w:rPr>
                  </w:pPr>
                  <w:r>
                    <w:rPr>
                      <w:rFonts w:hint="eastAsia" w:ascii="Times New Roman" w:hAnsi="Times New Roman" w:eastAsia="宋体" w:cs="Times New Roman"/>
                      <w:color w:val="auto"/>
                      <w:kern w:val="0"/>
                      <w:szCs w:val="21"/>
                      <w:highlight w:val="none"/>
                      <w:lang w:val="en-US" w:eastAsia="zh-CN"/>
                    </w:rPr>
                    <w:t>0.0002</w:t>
                  </w:r>
                  <w:r>
                    <w:rPr>
                      <w:rFonts w:hint="eastAsia" w:ascii="Calibri" w:hAnsi="Calibri" w:eastAsia="宋体" w:cs="Times New Roman"/>
                      <w:bCs/>
                      <w:color w:val="auto"/>
                      <w:sz w:val="21"/>
                      <w:szCs w:val="21"/>
                      <w:lang w:val="en-US" w:eastAsia="zh-CN"/>
                    </w:rPr>
                    <w:t>t/a</w:t>
                  </w:r>
                </w:p>
              </w:tc>
              <w:tc>
                <w:tcPr>
                  <w:tcW w:w="1189" w:type="dxa"/>
                  <w:noWrap w:val="0"/>
                  <w:vAlign w:val="center"/>
                </w:tcPr>
                <w:p w14:paraId="7F5F1E02">
                  <w:pPr>
                    <w:pStyle w:val="97"/>
                    <w:keepNext w:val="0"/>
                    <w:keepLines w:val="0"/>
                    <w:suppressLineNumbers w:val="0"/>
                    <w:spacing w:before="0" w:beforeAutospacing="0" w:after="0" w:afterAutospacing="0"/>
                    <w:ind w:left="0" w:right="0"/>
                    <w:rPr>
                      <w:rFonts w:ascii="Calibri" w:hAnsi="Calibri" w:eastAsia="宋体" w:cs="Times New Roman"/>
                      <w:color w:val="auto"/>
                      <w:sz w:val="21"/>
                      <w:szCs w:val="21"/>
                    </w:rPr>
                  </w:pPr>
                  <w:r>
                    <w:rPr>
                      <w:rFonts w:hint="eastAsia" w:ascii="Calibri" w:hAnsi="Calibri" w:eastAsia="宋体" w:cs="Times New Roman"/>
                      <w:color w:val="auto"/>
                      <w:lang w:val="en-US" w:eastAsia="zh-CN"/>
                    </w:rPr>
                    <w:t>0.08</w:t>
                  </w:r>
                  <w:r>
                    <w:rPr>
                      <w:rFonts w:hint="eastAsia" w:ascii="Calibri" w:hAnsi="Calibri" w:eastAsia="宋体" w:cs="Times New Roman"/>
                      <w:bCs/>
                      <w:color w:val="auto"/>
                      <w:sz w:val="21"/>
                      <w:szCs w:val="21"/>
                      <w:lang w:val="en-US" w:eastAsia="zh-CN"/>
                    </w:rPr>
                    <w:t>t/a</w:t>
                  </w:r>
                </w:p>
              </w:tc>
              <w:tc>
                <w:tcPr>
                  <w:tcW w:w="855" w:type="dxa"/>
                  <w:noWrap w:val="0"/>
                  <w:vAlign w:val="center"/>
                </w:tcPr>
                <w:p w14:paraId="7A609E5E">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rPr>
                    <w:t>0</w:t>
                  </w:r>
                </w:p>
              </w:tc>
              <w:tc>
                <w:tcPr>
                  <w:tcW w:w="869" w:type="dxa"/>
                  <w:noWrap w:val="0"/>
                  <w:vAlign w:val="center"/>
                </w:tcPr>
                <w:p w14:paraId="67B3CB7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0.0002t/a</w:t>
                  </w:r>
                </w:p>
              </w:tc>
              <w:tc>
                <w:tcPr>
                  <w:tcW w:w="855" w:type="dxa"/>
                  <w:noWrap w:val="0"/>
                  <w:vAlign w:val="center"/>
                </w:tcPr>
                <w:p w14:paraId="36637B82">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38758986">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0.0004t/a</w:t>
                  </w:r>
                </w:p>
              </w:tc>
              <w:tc>
                <w:tcPr>
                  <w:tcW w:w="1099" w:type="dxa"/>
                  <w:noWrap w:val="0"/>
                  <w:vAlign w:val="center"/>
                </w:tcPr>
                <w:p w14:paraId="4B69109F">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+0.0002t/a</w:t>
                  </w:r>
                </w:p>
              </w:tc>
            </w:tr>
            <w:tr w14:paraId="0E4B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dxa"/>
                  <w:vMerge w:val="continue"/>
                  <w:noWrap w:val="0"/>
                  <w:vAlign w:val="center"/>
                </w:tcPr>
                <w:p w14:paraId="28ACABE7">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422" w:type="dxa"/>
                  <w:vMerge w:val="continue"/>
                  <w:noWrap w:val="0"/>
                  <w:vAlign w:val="center"/>
                </w:tcPr>
                <w:p w14:paraId="01B513D5">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999" w:type="dxa"/>
                  <w:noWrap w:val="0"/>
                  <w:vAlign w:val="center"/>
                </w:tcPr>
                <w:p w14:paraId="1FD372B8">
                  <w:pPr>
                    <w:pStyle w:val="97"/>
                    <w:keepNext w:val="0"/>
                    <w:keepLines w:val="0"/>
                    <w:suppressLineNumbers w:val="0"/>
                    <w:spacing w:before="0" w:beforeAutospacing="0" w:after="0" w:afterAutospacing="0"/>
                    <w:ind w:left="0" w:right="0"/>
                    <w:rPr>
                      <w:rFonts w:ascii="Calibri" w:hAnsi="Calibri" w:eastAsia="宋体" w:cs="Times New Roman"/>
                      <w:color w:val="auto"/>
                      <w:sz w:val="21"/>
                      <w:szCs w:val="21"/>
                    </w:rPr>
                  </w:pPr>
                  <w:r>
                    <w:rPr>
                      <w:rFonts w:hint="eastAsia" w:ascii="Calibri" w:hAnsi="Calibri" w:eastAsia="宋体" w:cs="Times New Roman"/>
                      <w:color w:val="auto"/>
                      <w:szCs w:val="21"/>
                    </w:rPr>
                    <w:t>TP</w:t>
                  </w:r>
                </w:p>
              </w:tc>
              <w:tc>
                <w:tcPr>
                  <w:tcW w:w="699" w:type="dxa"/>
                  <w:noWrap w:val="0"/>
                  <w:vAlign w:val="center"/>
                </w:tcPr>
                <w:p w14:paraId="7F139D20">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sz w:val="21"/>
                      <w:szCs w:val="21"/>
                    </w:rPr>
                  </w:pPr>
                  <w:r>
                    <w:rPr>
                      <w:rFonts w:hint="eastAsia" w:ascii="Times New Roman" w:hAnsi="Times New Roman" w:eastAsia="宋体" w:cs="Times New Roman"/>
                      <w:color w:val="auto"/>
                      <w:kern w:val="0"/>
                      <w:szCs w:val="21"/>
                      <w:highlight w:val="none"/>
                      <w:lang w:val="en-US" w:eastAsia="zh-CN"/>
                    </w:rPr>
                    <w:t>0.00071</w:t>
                  </w:r>
                  <w:r>
                    <w:rPr>
                      <w:rFonts w:hint="eastAsia" w:ascii="Calibri" w:hAnsi="Calibri" w:eastAsia="宋体" w:cs="Times New Roman"/>
                      <w:bCs/>
                      <w:color w:val="auto"/>
                      <w:sz w:val="21"/>
                      <w:szCs w:val="21"/>
                      <w:lang w:val="en-US" w:eastAsia="zh-CN"/>
                    </w:rPr>
                    <w:t>t/a</w:t>
                  </w:r>
                </w:p>
              </w:tc>
              <w:tc>
                <w:tcPr>
                  <w:tcW w:w="1189" w:type="dxa"/>
                  <w:noWrap w:val="0"/>
                  <w:vAlign w:val="center"/>
                </w:tcPr>
                <w:p w14:paraId="05C99B3C">
                  <w:pPr>
                    <w:pStyle w:val="97"/>
                    <w:keepNext w:val="0"/>
                    <w:keepLines w:val="0"/>
                    <w:suppressLineNumbers w:val="0"/>
                    <w:spacing w:before="0" w:beforeAutospacing="0" w:after="0" w:afterAutospacing="0"/>
                    <w:ind w:left="0" w:right="0"/>
                    <w:rPr>
                      <w:rFonts w:ascii="Calibri" w:hAnsi="Calibri" w:eastAsia="宋体" w:cs="Times New Roman"/>
                      <w:color w:val="auto"/>
                      <w:sz w:val="21"/>
                      <w:szCs w:val="21"/>
                    </w:rPr>
                  </w:pPr>
                  <w:r>
                    <w:rPr>
                      <w:rFonts w:hint="eastAsia" w:ascii="Calibri" w:hAnsi="Calibri" w:eastAsia="宋体" w:cs="Times New Roman"/>
                      <w:color w:val="auto"/>
                      <w:lang w:val="en-US" w:eastAsia="zh-CN"/>
                    </w:rPr>
                    <w:t>0.005</w:t>
                  </w:r>
                  <w:r>
                    <w:rPr>
                      <w:rFonts w:hint="eastAsia" w:ascii="Calibri" w:hAnsi="Calibri" w:eastAsia="宋体" w:cs="Times New Roman"/>
                      <w:bCs/>
                      <w:color w:val="auto"/>
                      <w:sz w:val="21"/>
                      <w:szCs w:val="21"/>
                      <w:lang w:val="en-US" w:eastAsia="zh-CN"/>
                    </w:rPr>
                    <w:t>t/a</w:t>
                  </w:r>
                </w:p>
              </w:tc>
              <w:tc>
                <w:tcPr>
                  <w:tcW w:w="855" w:type="dxa"/>
                  <w:noWrap w:val="0"/>
                  <w:vAlign w:val="center"/>
                </w:tcPr>
                <w:p w14:paraId="44F7A4C0">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53417E00">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0.00059t/a</w:t>
                  </w:r>
                </w:p>
              </w:tc>
              <w:tc>
                <w:tcPr>
                  <w:tcW w:w="855" w:type="dxa"/>
                  <w:noWrap w:val="0"/>
                  <w:vAlign w:val="center"/>
                </w:tcPr>
                <w:p w14:paraId="2C07A6A4">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5DE8C5B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Calibri" w:hAnsi="Calibri" w:eastAsia="宋体" w:cs="Times New Roman"/>
                      <w:bCs/>
                      <w:color w:val="auto"/>
                      <w:sz w:val="21"/>
                      <w:szCs w:val="21"/>
                      <w:lang w:val="en-US" w:eastAsia="zh-CN"/>
                    </w:rPr>
                    <w:t>0.0013t/a</w:t>
                  </w:r>
                </w:p>
              </w:tc>
              <w:tc>
                <w:tcPr>
                  <w:tcW w:w="1099" w:type="dxa"/>
                  <w:noWrap w:val="0"/>
                  <w:vAlign w:val="center"/>
                </w:tcPr>
                <w:p w14:paraId="6FA48920">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+0.00059t/a</w:t>
                  </w:r>
                </w:p>
              </w:tc>
            </w:tr>
            <w:tr w14:paraId="3E36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dxa"/>
                  <w:vMerge w:val="continue"/>
                  <w:noWrap w:val="0"/>
                  <w:vAlign w:val="center"/>
                </w:tcPr>
                <w:p w14:paraId="6F682F98">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422" w:type="dxa"/>
                  <w:vMerge w:val="continue"/>
                  <w:noWrap w:val="0"/>
                  <w:vAlign w:val="center"/>
                </w:tcPr>
                <w:p w14:paraId="38CD599E">
                  <w:pPr>
                    <w:pStyle w:val="34"/>
                    <w:keepNext w:val="0"/>
                    <w:keepLines w:val="0"/>
                    <w:suppressLineNumbers w:val="0"/>
                    <w:adjustRightInd w:val="0"/>
                    <w:snapToGrid w:val="0"/>
                    <w:spacing w:before="0" w:beforeAutospacing="0" w:after="0" w:afterAutospacing="0"/>
                    <w:ind w:left="0" w:leftChars="0" w:right="0"/>
                    <w:jc w:val="center"/>
                    <w:rPr>
                      <w:rFonts w:ascii="Calibri" w:hAnsi="Calibri" w:eastAsia="宋体" w:cs="Times New Roman"/>
                      <w:color w:val="auto"/>
                      <w:sz w:val="21"/>
                      <w:szCs w:val="21"/>
                    </w:rPr>
                  </w:pPr>
                </w:p>
              </w:tc>
              <w:tc>
                <w:tcPr>
                  <w:tcW w:w="999" w:type="dxa"/>
                  <w:noWrap w:val="0"/>
                  <w:vAlign w:val="center"/>
                </w:tcPr>
                <w:p w14:paraId="378DD6C5">
                  <w:pPr>
                    <w:pStyle w:val="97"/>
                    <w:keepNext w:val="0"/>
                    <w:keepLines w:val="0"/>
                    <w:suppressLineNumbers w:val="0"/>
                    <w:spacing w:before="0" w:beforeAutospacing="0" w:after="0" w:afterAutospacing="0"/>
                    <w:ind w:left="0" w:right="0"/>
                    <w:rPr>
                      <w:rFonts w:ascii="Calibri" w:hAnsi="Calibri" w:eastAsia="宋体" w:cs="Times New Roman"/>
                      <w:color w:val="auto"/>
                      <w:sz w:val="21"/>
                      <w:szCs w:val="21"/>
                    </w:rPr>
                  </w:pPr>
                  <w:r>
                    <w:rPr>
                      <w:rFonts w:hint="eastAsia" w:ascii="Calibri" w:hAnsi="Calibri" w:eastAsia="宋体" w:cs="Times New Roman"/>
                      <w:color w:val="auto"/>
                      <w:szCs w:val="21"/>
                    </w:rPr>
                    <w:t>TN</w:t>
                  </w:r>
                </w:p>
              </w:tc>
              <w:tc>
                <w:tcPr>
                  <w:tcW w:w="699" w:type="dxa"/>
                  <w:noWrap w:val="0"/>
                  <w:vAlign w:val="center"/>
                </w:tcPr>
                <w:p w14:paraId="5A7B9EB5">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sz w:val="21"/>
                      <w:szCs w:val="21"/>
                    </w:rPr>
                  </w:pPr>
                  <w:r>
                    <w:rPr>
                      <w:rFonts w:hint="eastAsia" w:ascii="Times New Roman" w:hAnsi="Times New Roman" w:eastAsia="宋体" w:cs="Times New Roman"/>
                      <w:color w:val="auto"/>
                      <w:kern w:val="0"/>
                      <w:szCs w:val="21"/>
                      <w:highlight w:val="none"/>
                      <w:lang w:val="en-US" w:eastAsia="zh-CN"/>
                    </w:rPr>
                    <w:t>0.00061</w:t>
                  </w:r>
                  <w:r>
                    <w:rPr>
                      <w:rFonts w:hint="eastAsia" w:ascii="Calibri" w:hAnsi="Calibri" w:eastAsia="宋体" w:cs="Times New Roman"/>
                      <w:bCs/>
                      <w:color w:val="auto"/>
                      <w:sz w:val="21"/>
                      <w:szCs w:val="21"/>
                      <w:lang w:val="en-US" w:eastAsia="zh-CN"/>
                    </w:rPr>
                    <w:t>t/a</w:t>
                  </w:r>
                </w:p>
              </w:tc>
              <w:tc>
                <w:tcPr>
                  <w:tcW w:w="1189" w:type="dxa"/>
                  <w:noWrap w:val="0"/>
                  <w:vAlign w:val="center"/>
                </w:tcPr>
                <w:p w14:paraId="61B03B00">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color w:val="auto"/>
                      <w:sz w:val="21"/>
                      <w:szCs w:val="21"/>
                    </w:rPr>
                  </w:pPr>
                  <w:r>
                    <w:rPr>
                      <w:rFonts w:hint="default" w:ascii="Times New Roman" w:hAnsi="Times New Roman" w:cs="Times New Roman"/>
                      <w:color w:val="auto"/>
                      <w:sz w:val="21"/>
                      <w:szCs w:val="21"/>
                      <w:lang w:val="en-US" w:eastAsia="zh-CN"/>
                    </w:rPr>
                    <w:t>0.15</w:t>
                  </w:r>
                  <w:r>
                    <w:rPr>
                      <w:rFonts w:hint="default" w:ascii="Times New Roman" w:hAnsi="Times New Roman" w:cs="Times New Roman"/>
                      <w:bCs/>
                      <w:color w:val="auto"/>
                      <w:sz w:val="21"/>
                      <w:szCs w:val="21"/>
                      <w:lang w:val="en-US" w:eastAsia="zh-CN"/>
                    </w:rPr>
                    <w:t>t/a</w:t>
                  </w:r>
                </w:p>
              </w:tc>
              <w:tc>
                <w:tcPr>
                  <w:tcW w:w="855" w:type="dxa"/>
                  <w:noWrap w:val="0"/>
                  <w:vAlign w:val="center"/>
                </w:tcPr>
                <w:p w14:paraId="73C1450D">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30E77E05">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0.00059t/a</w:t>
                  </w:r>
                </w:p>
              </w:tc>
              <w:tc>
                <w:tcPr>
                  <w:tcW w:w="855" w:type="dxa"/>
                  <w:noWrap w:val="0"/>
                  <w:vAlign w:val="center"/>
                </w:tcPr>
                <w:p w14:paraId="798FBDF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499CAD1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Calibri" w:hAnsi="Calibri" w:eastAsia="宋体" w:cs="Times New Roman"/>
                      <w:bCs/>
                      <w:color w:val="auto"/>
                      <w:sz w:val="21"/>
                      <w:szCs w:val="21"/>
                      <w:lang w:val="en-US" w:eastAsia="zh-CN"/>
                    </w:rPr>
                    <w:t>0.0012t/a</w:t>
                  </w:r>
                </w:p>
              </w:tc>
              <w:tc>
                <w:tcPr>
                  <w:tcW w:w="1099" w:type="dxa"/>
                  <w:noWrap w:val="0"/>
                  <w:vAlign w:val="center"/>
                </w:tcPr>
                <w:p w14:paraId="33BFF8D1">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+0.00059t/a</w:t>
                  </w:r>
                </w:p>
              </w:tc>
            </w:tr>
            <w:tr w14:paraId="5699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gridSpan w:val="2"/>
                  <w:vMerge w:val="restart"/>
                  <w:noWrap w:val="0"/>
                  <w:vAlign w:val="center"/>
                </w:tcPr>
                <w:p w14:paraId="7071A15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ascii="Calibri" w:hAnsi="Calibri" w:eastAsia="宋体" w:cs="Times New Roman"/>
                      <w:color w:val="auto"/>
                      <w:sz w:val="21"/>
                      <w:szCs w:val="21"/>
                    </w:rPr>
                    <w:t>固废</w:t>
                  </w:r>
                </w:p>
              </w:tc>
              <w:tc>
                <w:tcPr>
                  <w:tcW w:w="999" w:type="dxa"/>
                  <w:noWrap w:val="0"/>
                  <w:vAlign w:val="center"/>
                </w:tcPr>
                <w:p w14:paraId="38D57BE1">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color w:val="000000"/>
                      <w:lang w:val="en-US" w:eastAsia="zh-CN"/>
                    </w:rPr>
                    <w:t>污泥</w:t>
                  </w:r>
                </w:p>
              </w:tc>
              <w:tc>
                <w:tcPr>
                  <w:tcW w:w="699" w:type="dxa"/>
                  <w:noWrap w:val="0"/>
                  <w:vAlign w:val="center"/>
                </w:tcPr>
                <w:p w14:paraId="1D7BB306">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c>
                <w:tcPr>
                  <w:tcW w:w="1189" w:type="dxa"/>
                  <w:noWrap w:val="0"/>
                  <w:vAlign w:val="center"/>
                </w:tcPr>
                <w:p w14:paraId="0622B87E">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55" w:type="dxa"/>
                  <w:noWrap w:val="0"/>
                  <w:vAlign w:val="center"/>
                </w:tcPr>
                <w:p w14:paraId="716779A7">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4392876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c>
                <w:tcPr>
                  <w:tcW w:w="855" w:type="dxa"/>
                  <w:noWrap w:val="0"/>
                  <w:vAlign w:val="center"/>
                </w:tcPr>
                <w:p w14:paraId="0851A382">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21C8942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1642.5t</w:t>
                  </w:r>
                  <w:r>
                    <w:rPr>
                      <w:rFonts w:hint="eastAsia" w:ascii="Calibri" w:hAnsi="Calibri" w:eastAsia="宋体" w:cs="Times New Roman"/>
                      <w:bCs/>
                      <w:color w:val="auto"/>
                      <w:sz w:val="21"/>
                      <w:szCs w:val="21"/>
                      <w:lang w:eastAsia="zh-CN"/>
                    </w:rPr>
                    <w:t>/a</w:t>
                  </w:r>
                </w:p>
              </w:tc>
              <w:tc>
                <w:tcPr>
                  <w:tcW w:w="1099" w:type="dxa"/>
                  <w:noWrap w:val="0"/>
                  <w:vAlign w:val="center"/>
                </w:tcPr>
                <w:p w14:paraId="49A8AD8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r>
            <w:tr w14:paraId="6501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gridSpan w:val="2"/>
                  <w:vMerge w:val="continue"/>
                  <w:noWrap w:val="0"/>
                  <w:vAlign w:val="center"/>
                </w:tcPr>
                <w:p w14:paraId="1E8E1E67">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p>
              </w:tc>
              <w:tc>
                <w:tcPr>
                  <w:tcW w:w="999" w:type="dxa"/>
                  <w:noWrap w:val="0"/>
                  <w:vAlign w:val="center"/>
                </w:tcPr>
                <w:p w14:paraId="0CF12855">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color w:val="000000"/>
                      <w:lang w:val="en-US" w:eastAsia="zh-CN"/>
                    </w:rPr>
                    <w:t>废包装袋</w:t>
                  </w:r>
                </w:p>
              </w:tc>
              <w:tc>
                <w:tcPr>
                  <w:tcW w:w="699" w:type="dxa"/>
                  <w:noWrap w:val="0"/>
                  <w:vAlign w:val="center"/>
                </w:tcPr>
                <w:p w14:paraId="01FA7712">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lang w:val="en-US" w:eastAsia="zh-CN"/>
                    </w:rPr>
                    <w:t>0</w:t>
                  </w:r>
                </w:p>
              </w:tc>
              <w:tc>
                <w:tcPr>
                  <w:tcW w:w="1189" w:type="dxa"/>
                  <w:noWrap w:val="0"/>
                  <w:vAlign w:val="center"/>
                </w:tcPr>
                <w:p w14:paraId="2CDC1639">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55" w:type="dxa"/>
                  <w:noWrap w:val="0"/>
                  <w:vAlign w:val="center"/>
                </w:tcPr>
                <w:p w14:paraId="3811BEA6">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542515F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0.5t</w:t>
                  </w:r>
                  <w:r>
                    <w:rPr>
                      <w:rFonts w:hint="eastAsia" w:ascii="Calibri" w:hAnsi="Calibri" w:eastAsia="宋体" w:cs="Times New Roman"/>
                      <w:bCs/>
                      <w:color w:val="auto"/>
                      <w:sz w:val="21"/>
                      <w:szCs w:val="21"/>
                      <w:lang w:eastAsia="zh-CN"/>
                    </w:rPr>
                    <w:t>/a</w:t>
                  </w:r>
                </w:p>
              </w:tc>
              <w:tc>
                <w:tcPr>
                  <w:tcW w:w="855" w:type="dxa"/>
                  <w:noWrap w:val="0"/>
                  <w:vAlign w:val="center"/>
                </w:tcPr>
                <w:p w14:paraId="263F4717">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14982E76">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0.5t</w:t>
                  </w:r>
                  <w:r>
                    <w:rPr>
                      <w:rFonts w:hint="eastAsia" w:ascii="Calibri" w:hAnsi="Calibri" w:eastAsia="宋体" w:cs="Times New Roman"/>
                      <w:bCs/>
                      <w:color w:val="auto"/>
                      <w:sz w:val="21"/>
                      <w:szCs w:val="21"/>
                      <w:lang w:eastAsia="zh-CN"/>
                    </w:rPr>
                    <w:t>/a</w:t>
                  </w:r>
                </w:p>
              </w:tc>
              <w:tc>
                <w:tcPr>
                  <w:tcW w:w="1099" w:type="dxa"/>
                  <w:noWrap w:val="0"/>
                  <w:vAlign w:val="center"/>
                </w:tcPr>
                <w:p w14:paraId="42776456">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+0.5t</w:t>
                  </w:r>
                  <w:r>
                    <w:rPr>
                      <w:rFonts w:hint="eastAsia" w:ascii="Calibri" w:hAnsi="Calibri" w:eastAsia="宋体" w:cs="Times New Roman"/>
                      <w:bCs/>
                      <w:color w:val="auto"/>
                      <w:sz w:val="21"/>
                      <w:szCs w:val="21"/>
                      <w:lang w:eastAsia="zh-CN"/>
                    </w:rPr>
                    <w:t>/a</w:t>
                  </w:r>
                </w:p>
              </w:tc>
            </w:tr>
            <w:tr w14:paraId="726E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gridSpan w:val="2"/>
                  <w:vMerge w:val="continue"/>
                  <w:noWrap w:val="0"/>
                  <w:vAlign w:val="center"/>
                </w:tcPr>
                <w:p w14:paraId="2EBD0B3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p>
              </w:tc>
              <w:tc>
                <w:tcPr>
                  <w:tcW w:w="999" w:type="dxa"/>
                  <w:noWrap w:val="0"/>
                  <w:vAlign w:val="center"/>
                </w:tcPr>
                <w:p w14:paraId="790E66AF">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color w:val="000000"/>
                      <w:lang w:val="en-US" w:eastAsia="zh-CN"/>
                    </w:rPr>
                    <w:t>沉淀渣</w:t>
                  </w:r>
                </w:p>
              </w:tc>
              <w:tc>
                <w:tcPr>
                  <w:tcW w:w="699" w:type="dxa"/>
                  <w:noWrap w:val="0"/>
                  <w:vAlign w:val="center"/>
                </w:tcPr>
                <w:p w14:paraId="12C84ADB">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lang w:val="en-US" w:eastAsia="zh-CN"/>
                    </w:rPr>
                    <w:t>0</w:t>
                  </w:r>
                </w:p>
              </w:tc>
              <w:tc>
                <w:tcPr>
                  <w:tcW w:w="1189" w:type="dxa"/>
                  <w:noWrap w:val="0"/>
                  <w:vAlign w:val="center"/>
                </w:tcPr>
                <w:p w14:paraId="0DA9D447">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55" w:type="dxa"/>
                  <w:noWrap w:val="0"/>
                  <w:vAlign w:val="center"/>
                </w:tcPr>
                <w:p w14:paraId="19DD26E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49F9ED4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c>
                <w:tcPr>
                  <w:tcW w:w="855" w:type="dxa"/>
                  <w:noWrap w:val="0"/>
                  <w:vAlign w:val="center"/>
                </w:tcPr>
                <w:p w14:paraId="06DF3B6A">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2803BED4">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c>
                <w:tcPr>
                  <w:tcW w:w="1099" w:type="dxa"/>
                  <w:noWrap w:val="0"/>
                  <w:vAlign w:val="center"/>
                </w:tcPr>
                <w:p w14:paraId="46DD8A89">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r>
            <w:tr w14:paraId="1B7E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gridSpan w:val="2"/>
                  <w:vMerge w:val="continue"/>
                  <w:noWrap w:val="0"/>
                  <w:vAlign w:val="center"/>
                </w:tcPr>
                <w:p w14:paraId="2AD4657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 w:val="21"/>
                      <w:szCs w:val="21"/>
                    </w:rPr>
                  </w:pPr>
                </w:p>
              </w:tc>
              <w:tc>
                <w:tcPr>
                  <w:tcW w:w="999" w:type="dxa"/>
                  <w:noWrap w:val="0"/>
                  <w:vAlign w:val="center"/>
                </w:tcPr>
                <w:p w14:paraId="62D183B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rPr>
                  </w:pPr>
                  <w:r>
                    <w:rPr>
                      <w:rFonts w:hint="eastAsia" w:ascii="Calibri" w:hAnsi="Calibri" w:eastAsia="宋体" w:cs="Times New Roman"/>
                      <w:color w:val="000000"/>
                      <w:lang w:val="en-US" w:eastAsia="zh-CN"/>
                    </w:rPr>
                    <w:t>生活垃圾</w:t>
                  </w:r>
                </w:p>
              </w:tc>
              <w:tc>
                <w:tcPr>
                  <w:tcW w:w="699" w:type="dxa"/>
                  <w:noWrap w:val="0"/>
                  <w:vAlign w:val="center"/>
                </w:tcPr>
                <w:p w14:paraId="762509E2">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Times New Roman" w:hAnsi="Times New Roman" w:eastAsia="宋体" w:cs="Times New Roman"/>
                      <w:color w:val="auto"/>
                      <w:kern w:val="0"/>
                      <w:szCs w:val="21"/>
                      <w:highlight w:val="none"/>
                      <w:lang w:val="en-US" w:eastAsia="zh-CN"/>
                    </w:rPr>
                    <w:t>6.57t/a</w:t>
                  </w:r>
                </w:p>
              </w:tc>
              <w:tc>
                <w:tcPr>
                  <w:tcW w:w="1189" w:type="dxa"/>
                  <w:noWrap w:val="0"/>
                  <w:vAlign w:val="center"/>
                </w:tcPr>
                <w:p w14:paraId="44FA683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55" w:type="dxa"/>
                  <w:noWrap w:val="0"/>
                  <w:vAlign w:val="center"/>
                </w:tcPr>
                <w:p w14:paraId="21DA7509">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6E3FC514">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eastAsia" w:ascii="Calibri" w:hAnsi="Calibri" w:eastAsia="宋体" w:cs="Times New Roman"/>
                      <w:color w:val="000000"/>
                      <w:szCs w:val="21"/>
                      <w:lang w:val="en-US" w:eastAsia="zh-CN"/>
                    </w:rPr>
                    <w:t>0</w:t>
                  </w:r>
                </w:p>
              </w:tc>
              <w:tc>
                <w:tcPr>
                  <w:tcW w:w="855" w:type="dxa"/>
                  <w:noWrap w:val="0"/>
                  <w:vAlign w:val="center"/>
                </w:tcPr>
                <w:p w14:paraId="785B2F5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5377A894">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000000"/>
                      <w:szCs w:val="21"/>
                      <w:lang w:val="en-US" w:eastAsia="zh-CN"/>
                    </w:rPr>
                    <w:t>6.57t/a</w:t>
                  </w:r>
                </w:p>
              </w:tc>
              <w:tc>
                <w:tcPr>
                  <w:tcW w:w="1099" w:type="dxa"/>
                  <w:noWrap w:val="0"/>
                  <w:vAlign w:val="center"/>
                </w:tcPr>
                <w:p w14:paraId="4C5ADC05">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000000"/>
                      <w:szCs w:val="21"/>
                      <w:lang w:val="en-US" w:eastAsia="zh-CN"/>
                    </w:rPr>
                    <w:t>0</w:t>
                  </w:r>
                </w:p>
              </w:tc>
            </w:tr>
            <w:tr w14:paraId="6454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gridSpan w:val="2"/>
                  <w:vMerge w:val="continue"/>
                  <w:noWrap w:val="0"/>
                  <w:vAlign w:val="center"/>
                </w:tcPr>
                <w:p w14:paraId="5B8C82AA">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p>
              </w:tc>
              <w:tc>
                <w:tcPr>
                  <w:tcW w:w="999" w:type="dxa"/>
                  <w:noWrap w:val="0"/>
                  <w:vAlign w:val="center"/>
                </w:tcPr>
                <w:p w14:paraId="7CB23D9D">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color w:val="000000"/>
                      <w:lang w:val="en-US" w:eastAsia="zh-CN"/>
                    </w:rPr>
                    <w:t>废包装桶</w:t>
                  </w:r>
                </w:p>
              </w:tc>
              <w:tc>
                <w:tcPr>
                  <w:tcW w:w="699" w:type="dxa"/>
                  <w:noWrap w:val="0"/>
                  <w:vAlign w:val="center"/>
                </w:tcPr>
                <w:p w14:paraId="42ED622A">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000000"/>
                      <w:szCs w:val="21"/>
                      <w:lang w:val="en-US" w:eastAsia="zh-CN"/>
                    </w:rPr>
                    <w:t>0</w:t>
                  </w:r>
                </w:p>
              </w:tc>
              <w:tc>
                <w:tcPr>
                  <w:tcW w:w="1189" w:type="dxa"/>
                  <w:noWrap w:val="0"/>
                  <w:vAlign w:val="center"/>
                </w:tcPr>
                <w:p w14:paraId="3D137F50">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sz w:val="21"/>
                      <w:szCs w:val="21"/>
                      <w:lang w:val="en-US" w:eastAsia="zh-CN"/>
                    </w:rPr>
                  </w:pPr>
                  <w:r>
                    <w:rPr>
                      <w:rFonts w:hint="eastAsia" w:ascii="Calibri" w:hAnsi="Calibri" w:eastAsia="宋体" w:cs="Times New Roman"/>
                      <w:color w:val="auto"/>
                    </w:rPr>
                    <w:t>0</w:t>
                  </w:r>
                </w:p>
              </w:tc>
              <w:tc>
                <w:tcPr>
                  <w:tcW w:w="855" w:type="dxa"/>
                  <w:noWrap w:val="0"/>
                  <w:vAlign w:val="center"/>
                </w:tcPr>
                <w:p w14:paraId="6896FD2E">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sz w:val="21"/>
                      <w:szCs w:val="21"/>
                      <w:lang w:val="en-US" w:eastAsia="zh-CN"/>
                    </w:rPr>
                  </w:pPr>
                </w:p>
              </w:tc>
              <w:tc>
                <w:tcPr>
                  <w:tcW w:w="869" w:type="dxa"/>
                  <w:noWrap w:val="0"/>
                  <w:vAlign w:val="center"/>
                </w:tcPr>
                <w:p w14:paraId="5C2BA39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2t</w:t>
                  </w:r>
                  <w:r>
                    <w:rPr>
                      <w:rFonts w:hint="eastAsia" w:ascii="Calibri" w:hAnsi="Calibri" w:eastAsia="宋体" w:cs="Times New Roman"/>
                      <w:bCs/>
                      <w:color w:val="auto"/>
                      <w:sz w:val="21"/>
                      <w:szCs w:val="21"/>
                      <w:lang w:eastAsia="zh-CN"/>
                    </w:rPr>
                    <w:t>/a</w:t>
                  </w:r>
                </w:p>
              </w:tc>
              <w:tc>
                <w:tcPr>
                  <w:tcW w:w="855" w:type="dxa"/>
                  <w:noWrap w:val="0"/>
                  <w:vAlign w:val="center"/>
                </w:tcPr>
                <w:p w14:paraId="3EC73267">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sz w:val="21"/>
                      <w:szCs w:val="21"/>
                      <w:lang w:val="en-US" w:eastAsia="zh-CN"/>
                    </w:rPr>
                  </w:pPr>
                </w:p>
              </w:tc>
              <w:tc>
                <w:tcPr>
                  <w:tcW w:w="994" w:type="dxa"/>
                  <w:noWrap w:val="0"/>
                  <w:vAlign w:val="center"/>
                </w:tcPr>
                <w:p w14:paraId="3C748E6E">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2t</w:t>
                  </w:r>
                  <w:r>
                    <w:rPr>
                      <w:rFonts w:hint="eastAsia" w:ascii="Calibri" w:hAnsi="Calibri" w:eastAsia="宋体" w:cs="Times New Roman"/>
                      <w:bCs/>
                      <w:color w:val="auto"/>
                      <w:sz w:val="21"/>
                      <w:szCs w:val="21"/>
                      <w:lang w:eastAsia="zh-CN"/>
                    </w:rPr>
                    <w:t>/a</w:t>
                  </w:r>
                </w:p>
              </w:tc>
              <w:tc>
                <w:tcPr>
                  <w:tcW w:w="1099" w:type="dxa"/>
                  <w:noWrap w:val="0"/>
                  <w:vAlign w:val="center"/>
                </w:tcPr>
                <w:p w14:paraId="61E0F197">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bCs/>
                      <w:color w:val="auto"/>
                      <w:sz w:val="21"/>
                      <w:szCs w:val="21"/>
                      <w:lang w:val="en-US" w:eastAsia="zh-CN"/>
                    </w:rPr>
                    <w:t>+2t</w:t>
                  </w:r>
                  <w:r>
                    <w:rPr>
                      <w:rFonts w:hint="eastAsia" w:ascii="Calibri" w:hAnsi="Calibri" w:eastAsia="宋体" w:cs="Times New Roman"/>
                      <w:bCs/>
                      <w:color w:val="auto"/>
                      <w:sz w:val="21"/>
                      <w:szCs w:val="21"/>
                      <w:lang w:eastAsia="zh-CN"/>
                    </w:rPr>
                    <w:t>/a</w:t>
                  </w:r>
                </w:p>
              </w:tc>
            </w:tr>
            <w:tr w14:paraId="1327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gridSpan w:val="2"/>
                  <w:vMerge w:val="continue"/>
                  <w:noWrap w:val="0"/>
                  <w:vAlign w:val="center"/>
                </w:tcPr>
                <w:p w14:paraId="668753C7">
                  <w:pPr>
                    <w:keepNext w:val="0"/>
                    <w:keepLines w:val="0"/>
                    <w:suppressLineNumbers w:val="0"/>
                    <w:bidi w:val="0"/>
                    <w:spacing w:before="0" w:beforeAutospacing="0" w:after="0" w:afterAutospacing="0" w:line="240" w:lineRule="auto"/>
                    <w:ind w:left="0" w:right="0"/>
                    <w:jc w:val="center"/>
                    <w:rPr>
                      <w:rFonts w:ascii="Calibri" w:hAnsi="Calibri" w:eastAsia="宋体" w:cs="Times New Roman"/>
                      <w:color w:val="auto"/>
                      <w:sz w:val="21"/>
                      <w:szCs w:val="21"/>
                    </w:rPr>
                  </w:pPr>
                </w:p>
              </w:tc>
              <w:tc>
                <w:tcPr>
                  <w:tcW w:w="999" w:type="dxa"/>
                  <w:noWrap w:val="0"/>
                  <w:vAlign w:val="center"/>
                </w:tcPr>
                <w:p w14:paraId="3629741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rPr>
                  </w:pPr>
                  <w:r>
                    <w:rPr>
                      <w:rFonts w:hint="eastAsia" w:ascii="Calibri" w:hAnsi="Calibri" w:eastAsia="宋体" w:cs="Times New Roman"/>
                      <w:color w:val="000000"/>
                      <w:lang w:val="en-US" w:eastAsia="zh-CN"/>
                    </w:rPr>
                    <w:t>废机油</w:t>
                  </w:r>
                </w:p>
              </w:tc>
              <w:tc>
                <w:tcPr>
                  <w:tcW w:w="699" w:type="dxa"/>
                  <w:noWrap w:val="0"/>
                  <w:vAlign w:val="center"/>
                </w:tcPr>
                <w:p w14:paraId="2DE5776C">
                  <w:pPr>
                    <w:keepNext w:val="0"/>
                    <w:keepLines w:val="0"/>
                    <w:suppressLineNumbers w:val="0"/>
                    <w:bidi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color w:val="000000"/>
                      <w:szCs w:val="21"/>
                      <w:lang w:val="en-US" w:eastAsia="zh-CN"/>
                    </w:rPr>
                    <w:t>0</w:t>
                  </w:r>
                </w:p>
              </w:tc>
              <w:tc>
                <w:tcPr>
                  <w:tcW w:w="1189" w:type="dxa"/>
                  <w:noWrap w:val="0"/>
                  <w:vAlign w:val="center"/>
                </w:tcPr>
                <w:p w14:paraId="7075F058">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rPr>
                    <w:t>0</w:t>
                  </w:r>
                </w:p>
              </w:tc>
              <w:tc>
                <w:tcPr>
                  <w:tcW w:w="855" w:type="dxa"/>
                  <w:noWrap w:val="0"/>
                  <w:vAlign w:val="center"/>
                </w:tcPr>
                <w:p w14:paraId="6BAB397A">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75A4C840">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 w:val="21"/>
                      <w:szCs w:val="21"/>
                    </w:rPr>
                  </w:pPr>
                  <w:r>
                    <w:rPr>
                      <w:rFonts w:hint="eastAsia" w:ascii="Calibri" w:hAnsi="Calibri" w:eastAsia="宋体" w:cs="Times New Roman"/>
                      <w:color w:val="auto"/>
                      <w:sz w:val="21"/>
                      <w:szCs w:val="21"/>
                      <w:lang w:val="en-US" w:eastAsia="zh-CN"/>
                    </w:rPr>
                    <w:t>1.8</w:t>
                  </w:r>
                  <w:r>
                    <w:rPr>
                      <w:rFonts w:hint="eastAsia" w:ascii="Calibri" w:hAnsi="Calibri" w:eastAsia="宋体" w:cs="Times New Roman"/>
                      <w:bCs/>
                      <w:color w:val="auto"/>
                      <w:sz w:val="21"/>
                      <w:szCs w:val="21"/>
                      <w:lang w:val="en-US" w:eastAsia="zh-CN"/>
                    </w:rPr>
                    <w:t>t</w:t>
                  </w:r>
                  <w:r>
                    <w:rPr>
                      <w:rFonts w:hint="eastAsia" w:ascii="Calibri" w:hAnsi="Calibri" w:eastAsia="宋体" w:cs="Times New Roman"/>
                      <w:bCs/>
                      <w:color w:val="auto"/>
                      <w:sz w:val="21"/>
                      <w:szCs w:val="21"/>
                      <w:lang w:eastAsia="zh-CN"/>
                    </w:rPr>
                    <w:t>/a</w:t>
                  </w:r>
                </w:p>
              </w:tc>
              <w:tc>
                <w:tcPr>
                  <w:tcW w:w="855" w:type="dxa"/>
                  <w:noWrap w:val="0"/>
                  <w:vAlign w:val="center"/>
                </w:tcPr>
                <w:p w14:paraId="7B6544DF">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0320EBDD">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1.8</w:t>
                  </w:r>
                  <w:r>
                    <w:rPr>
                      <w:rFonts w:hint="eastAsia" w:ascii="Calibri" w:hAnsi="Calibri" w:eastAsia="宋体" w:cs="Times New Roman"/>
                      <w:bCs/>
                      <w:color w:val="auto"/>
                      <w:sz w:val="21"/>
                      <w:szCs w:val="21"/>
                      <w:lang w:val="en-US" w:eastAsia="zh-CN"/>
                    </w:rPr>
                    <w:t>t</w:t>
                  </w:r>
                  <w:r>
                    <w:rPr>
                      <w:rFonts w:hint="eastAsia" w:ascii="Calibri" w:hAnsi="Calibri" w:eastAsia="宋体" w:cs="Times New Roman"/>
                      <w:bCs/>
                      <w:color w:val="auto"/>
                      <w:sz w:val="21"/>
                      <w:szCs w:val="21"/>
                      <w:lang w:eastAsia="zh-CN"/>
                    </w:rPr>
                    <w:t>/a</w:t>
                  </w:r>
                </w:p>
              </w:tc>
              <w:tc>
                <w:tcPr>
                  <w:tcW w:w="1099" w:type="dxa"/>
                  <w:noWrap w:val="0"/>
                  <w:vAlign w:val="center"/>
                </w:tcPr>
                <w:p w14:paraId="26F48289">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+1.8</w:t>
                  </w:r>
                  <w:r>
                    <w:rPr>
                      <w:rFonts w:hint="eastAsia" w:ascii="Calibri" w:hAnsi="Calibri" w:eastAsia="宋体" w:cs="Times New Roman"/>
                      <w:bCs/>
                      <w:color w:val="auto"/>
                      <w:sz w:val="21"/>
                      <w:szCs w:val="21"/>
                      <w:lang w:val="en-US" w:eastAsia="zh-CN"/>
                    </w:rPr>
                    <w:t>t</w:t>
                  </w:r>
                  <w:r>
                    <w:rPr>
                      <w:rFonts w:hint="eastAsia" w:ascii="Calibri" w:hAnsi="Calibri" w:eastAsia="宋体" w:cs="Times New Roman"/>
                      <w:bCs/>
                      <w:color w:val="auto"/>
                      <w:sz w:val="21"/>
                      <w:szCs w:val="21"/>
                      <w:lang w:eastAsia="zh-CN"/>
                    </w:rPr>
                    <w:t>/a</w:t>
                  </w:r>
                </w:p>
              </w:tc>
            </w:tr>
            <w:tr w14:paraId="5388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gridSpan w:val="2"/>
                  <w:vMerge w:val="continue"/>
                  <w:noWrap w:val="0"/>
                  <w:vAlign w:val="center"/>
                </w:tcPr>
                <w:p w14:paraId="2D940643">
                  <w:pPr>
                    <w:keepNext w:val="0"/>
                    <w:keepLines w:val="0"/>
                    <w:suppressLineNumbers w:val="0"/>
                    <w:bidi w:val="0"/>
                    <w:spacing w:before="0" w:beforeAutospacing="0" w:after="0" w:afterAutospacing="0" w:line="240" w:lineRule="auto"/>
                    <w:ind w:left="0" w:right="0"/>
                    <w:jc w:val="center"/>
                    <w:rPr>
                      <w:rFonts w:ascii="Calibri" w:hAnsi="Calibri" w:eastAsia="宋体" w:cs="Times New Roman"/>
                      <w:color w:val="auto"/>
                      <w:sz w:val="21"/>
                      <w:szCs w:val="21"/>
                    </w:rPr>
                  </w:pPr>
                </w:p>
              </w:tc>
              <w:tc>
                <w:tcPr>
                  <w:tcW w:w="999" w:type="dxa"/>
                  <w:noWrap w:val="0"/>
                  <w:vAlign w:val="center"/>
                </w:tcPr>
                <w:p w14:paraId="5BDB158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rPr>
                  </w:pPr>
                  <w:r>
                    <w:rPr>
                      <w:rFonts w:hint="eastAsia" w:ascii="Calibri" w:hAnsi="Calibri" w:eastAsia="宋体" w:cs="Times New Roman"/>
                      <w:color w:val="000000"/>
                      <w:lang w:val="en-US" w:eastAsia="zh-CN"/>
                    </w:rPr>
                    <w:t>废机油桶</w:t>
                  </w:r>
                </w:p>
              </w:tc>
              <w:tc>
                <w:tcPr>
                  <w:tcW w:w="699" w:type="dxa"/>
                  <w:noWrap w:val="0"/>
                  <w:vAlign w:val="center"/>
                </w:tcPr>
                <w:p w14:paraId="3349237B">
                  <w:pPr>
                    <w:keepNext w:val="0"/>
                    <w:keepLines w:val="0"/>
                    <w:suppressLineNumbers w:val="0"/>
                    <w:bidi w:val="0"/>
                    <w:spacing w:before="0" w:beforeAutospacing="0" w:after="0" w:afterAutospacing="0" w:line="240" w:lineRule="auto"/>
                    <w:ind w:left="0" w:right="0"/>
                    <w:jc w:val="center"/>
                    <w:rPr>
                      <w:rFonts w:ascii="Calibri" w:hAnsi="Calibri" w:eastAsia="宋体" w:cs="Times New Roman"/>
                      <w:color w:val="auto"/>
                      <w:sz w:val="21"/>
                      <w:szCs w:val="21"/>
                    </w:rPr>
                  </w:pPr>
                  <w:r>
                    <w:rPr>
                      <w:rFonts w:hint="eastAsia" w:ascii="Calibri" w:hAnsi="Calibri" w:eastAsia="宋体" w:cs="Times New Roman"/>
                      <w:color w:val="000000"/>
                      <w:szCs w:val="21"/>
                      <w:lang w:val="en-US" w:eastAsia="zh-CN"/>
                    </w:rPr>
                    <w:t>0</w:t>
                  </w:r>
                </w:p>
              </w:tc>
              <w:tc>
                <w:tcPr>
                  <w:tcW w:w="1189" w:type="dxa"/>
                  <w:noWrap w:val="0"/>
                  <w:vAlign w:val="center"/>
                </w:tcPr>
                <w:p w14:paraId="6DFF0289">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55" w:type="dxa"/>
                  <w:noWrap w:val="0"/>
                  <w:vAlign w:val="center"/>
                </w:tcPr>
                <w:p w14:paraId="5F7F3B10">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869" w:type="dxa"/>
                  <w:noWrap w:val="0"/>
                  <w:vAlign w:val="center"/>
                </w:tcPr>
                <w:p w14:paraId="0E7173EE">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0.5t/a</w:t>
                  </w:r>
                </w:p>
              </w:tc>
              <w:tc>
                <w:tcPr>
                  <w:tcW w:w="855" w:type="dxa"/>
                  <w:noWrap w:val="0"/>
                  <w:vAlign w:val="center"/>
                </w:tcPr>
                <w:p w14:paraId="6F9B1393">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sz w:val="21"/>
                      <w:szCs w:val="21"/>
                    </w:rPr>
                  </w:pPr>
                  <w:r>
                    <w:rPr>
                      <w:rFonts w:hint="eastAsia" w:ascii="Calibri" w:hAnsi="Calibri" w:eastAsia="宋体" w:cs="Times New Roman"/>
                      <w:color w:val="auto"/>
                    </w:rPr>
                    <w:t>0</w:t>
                  </w:r>
                </w:p>
              </w:tc>
              <w:tc>
                <w:tcPr>
                  <w:tcW w:w="994" w:type="dxa"/>
                  <w:noWrap w:val="0"/>
                  <w:vAlign w:val="center"/>
                </w:tcPr>
                <w:p w14:paraId="25992D20">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0.5t/a</w:t>
                  </w:r>
                </w:p>
              </w:tc>
              <w:tc>
                <w:tcPr>
                  <w:tcW w:w="1099" w:type="dxa"/>
                  <w:noWrap w:val="0"/>
                  <w:vAlign w:val="center"/>
                </w:tcPr>
                <w:p w14:paraId="3F8DFB44">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auto"/>
                      <w:sz w:val="21"/>
                      <w:szCs w:val="21"/>
                      <w:lang w:val="en-US" w:eastAsia="zh-CN"/>
                    </w:rPr>
                  </w:pPr>
                  <w:r>
                    <w:rPr>
                      <w:rFonts w:hint="eastAsia" w:ascii="Calibri" w:hAnsi="Calibri" w:eastAsia="宋体" w:cs="Times New Roman"/>
                      <w:color w:val="auto"/>
                      <w:sz w:val="21"/>
                      <w:szCs w:val="21"/>
                      <w:lang w:val="en-US" w:eastAsia="zh-CN"/>
                    </w:rPr>
                    <w:t>+0.5t/a</w:t>
                  </w:r>
                </w:p>
              </w:tc>
            </w:tr>
          </w:tbl>
          <w:p w14:paraId="26E41291">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Cs/>
                <w:sz w:val="24"/>
              </w:rPr>
            </w:pPr>
            <w:r>
              <w:rPr>
                <w:rFonts w:hint="eastAsia" w:ascii="Calibri" w:hAnsi="Calibri" w:eastAsia="宋体" w:cs="Times New Roman"/>
                <w:b/>
                <w:sz w:val="24"/>
                <w:highlight w:val="none"/>
                <w:lang w:val="en-US" w:eastAsia="zh-CN"/>
              </w:rPr>
              <w:t>8</w:t>
            </w:r>
            <w:r>
              <w:rPr>
                <w:rFonts w:hint="eastAsia" w:ascii="Calibri" w:hAnsi="Calibri" w:eastAsia="宋体" w:cs="Times New Roman"/>
                <w:b/>
                <w:sz w:val="24"/>
                <w:highlight w:val="none"/>
              </w:rPr>
              <w:t>、环保投资估算</w:t>
            </w:r>
          </w:p>
          <w:p w14:paraId="1F4DA28C">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 w:val="0"/>
                <w:bCs/>
                <w:color w:val="auto"/>
                <w:sz w:val="24"/>
                <w:lang w:val="en-US" w:eastAsia="zh-CN"/>
              </w:rPr>
              <w:t>扩建</w:t>
            </w:r>
            <w:r>
              <w:rPr>
                <w:rFonts w:ascii="Calibri" w:hAnsi="Calibri" w:eastAsia="宋体" w:cs="Times New Roman"/>
                <w:bCs/>
                <w:sz w:val="24"/>
              </w:rPr>
              <w:t>项目</w:t>
            </w:r>
            <w:r>
              <w:rPr>
                <w:rFonts w:hint="eastAsia" w:ascii="Calibri" w:hAnsi="Calibri" w:eastAsia="宋体" w:cs="Times New Roman"/>
                <w:bCs/>
                <w:sz w:val="24"/>
                <w:lang w:eastAsia="zh-CN"/>
              </w:rPr>
              <w:t>总投资</w:t>
            </w:r>
            <w:r>
              <w:rPr>
                <w:rFonts w:hint="eastAsia" w:ascii="Calibri" w:hAnsi="Calibri" w:eastAsia="宋体" w:cs="Times New Roman"/>
                <w:bCs/>
                <w:sz w:val="24"/>
                <w:lang w:val="en-US" w:eastAsia="zh-CN"/>
              </w:rPr>
              <w:t>1000</w:t>
            </w:r>
            <w:r>
              <w:rPr>
                <w:rFonts w:ascii="Calibri" w:hAnsi="Calibri" w:eastAsia="宋体" w:cs="Times New Roman"/>
                <w:bCs/>
                <w:sz w:val="24"/>
              </w:rPr>
              <w:t>万元，其中环保投资估算为</w:t>
            </w:r>
            <w:r>
              <w:rPr>
                <w:rFonts w:hint="eastAsia" w:ascii="Calibri" w:hAnsi="Calibri" w:eastAsia="宋体" w:cs="Times New Roman"/>
                <w:bCs/>
                <w:sz w:val="24"/>
                <w:lang w:val="en-US" w:eastAsia="zh-CN"/>
              </w:rPr>
              <w:t>50</w:t>
            </w:r>
            <w:r>
              <w:rPr>
                <w:rFonts w:ascii="Calibri" w:hAnsi="Calibri" w:eastAsia="宋体" w:cs="Times New Roman"/>
                <w:bCs/>
                <w:sz w:val="24"/>
              </w:rPr>
              <w:t>万元，约占工程总投资的</w:t>
            </w:r>
            <w:r>
              <w:rPr>
                <w:rFonts w:hint="eastAsia" w:ascii="Calibri" w:hAnsi="Calibri" w:eastAsia="宋体" w:cs="Times New Roman"/>
                <w:bCs/>
                <w:sz w:val="24"/>
                <w:lang w:val="en-US" w:eastAsia="zh-CN"/>
              </w:rPr>
              <w:t>5</w:t>
            </w:r>
            <w:r>
              <w:rPr>
                <w:rFonts w:ascii="Calibri" w:hAnsi="Calibri" w:eastAsia="宋体" w:cs="Times New Roman"/>
                <w:bCs/>
                <w:sz w:val="24"/>
              </w:rPr>
              <w:t>%。环保治理措施及投资见表。</w:t>
            </w:r>
          </w:p>
          <w:p w14:paraId="66706DB9">
            <w:pPr>
              <w:keepNext w:val="0"/>
              <w:keepLines w:val="0"/>
              <w:suppressLineNumbers w:val="0"/>
              <w:spacing w:before="0" w:beforeAutospacing="0" w:after="0" w:afterAutospacing="0" w:line="240" w:lineRule="auto"/>
              <w:ind w:left="0" w:right="0"/>
              <w:jc w:val="center"/>
              <w:rPr>
                <w:rFonts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24</w:t>
            </w:r>
            <w:r>
              <w:rPr>
                <w:rFonts w:ascii="Calibri" w:hAnsi="Calibri" w:eastAsia="宋体" w:cs="Times New Roman"/>
                <w:b/>
                <w:sz w:val="24"/>
              </w:rPr>
              <w:t xml:space="preserve"> </w:t>
            </w:r>
            <w:r>
              <w:rPr>
                <w:rFonts w:hint="eastAsia" w:ascii="Calibri" w:hAnsi="Calibri" w:eastAsia="宋体" w:cs="Times New Roman"/>
                <w:b/>
                <w:sz w:val="24"/>
              </w:rPr>
              <w:t>环保投资概算一览表  单位：万元</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779"/>
              <w:gridCol w:w="4768"/>
              <w:gridCol w:w="1166"/>
            </w:tblGrid>
            <w:tr w14:paraId="496A1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noWrap w:val="0"/>
                  <w:vAlign w:val="center"/>
                </w:tcPr>
                <w:p w14:paraId="20E2A125">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序号</w:t>
                  </w:r>
                </w:p>
              </w:tc>
              <w:tc>
                <w:tcPr>
                  <w:tcW w:w="1763" w:type="dxa"/>
                  <w:noWrap w:val="0"/>
                  <w:vAlign w:val="center"/>
                </w:tcPr>
                <w:p w14:paraId="50A08865">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内容</w:t>
                  </w:r>
                </w:p>
              </w:tc>
              <w:tc>
                <w:tcPr>
                  <w:tcW w:w="4726" w:type="dxa"/>
                  <w:noWrap w:val="0"/>
                  <w:vAlign w:val="center"/>
                </w:tcPr>
                <w:p w14:paraId="1BF13685">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环保措施</w:t>
                  </w:r>
                </w:p>
              </w:tc>
              <w:tc>
                <w:tcPr>
                  <w:tcW w:w="1156" w:type="dxa"/>
                  <w:noWrap w:val="0"/>
                  <w:vAlign w:val="center"/>
                </w:tcPr>
                <w:p w14:paraId="2FFCDC3A">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投资（万元）</w:t>
                  </w:r>
                </w:p>
              </w:tc>
            </w:tr>
            <w:tr w14:paraId="7E2C2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dxa"/>
                  <w:noWrap w:val="0"/>
                  <w:vAlign w:val="center"/>
                </w:tcPr>
                <w:p w14:paraId="22C91DE3">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1</w:t>
                  </w:r>
                </w:p>
              </w:tc>
              <w:tc>
                <w:tcPr>
                  <w:tcW w:w="1763" w:type="dxa"/>
                  <w:noWrap w:val="0"/>
                  <w:vAlign w:val="center"/>
                </w:tcPr>
                <w:p w14:paraId="471DD3F1">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ascii="Calibri" w:hAnsi="Calibri" w:eastAsia="宋体" w:cs="Times New Roman"/>
                    </w:rPr>
                    <w:t>废气</w:t>
                  </w:r>
                </w:p>
              </w:tc>
              <w:tc>
                <w:tcPr>
                  <w:tcW w:w="4726" w:type="dxa"/>
                  <w:noWrap w:val="0"/>
                  <w:vAlign w:val="center"/>
                </w:tcPr>
                <w:p w14:paraId="1028114E">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污泥臭气通过对</w:t>
                  </w:r>
                  <w:r>
                    <w:rPr>
                      <w:rFonts w:hint="eastAsia" w:ascii="Times New Roman" w:hAnsi="Times New Roman" w:eastAsia="宋体" w:cs="Times New Roman"/>
                      <w:sz w:val="21"/>
                      <w:szCs w:val="21"/>
                      <w:lang w:val="en-US" w:eastAsia="zh-CN"/>
                    </w:rPr>
                    <w:t>网格反应平流沉淀池加盖密闭，定期清理，污泥脱水后及时清运</w:t>
                  </w:r>
                </w:p>
              </w:tc>
              <w:tc>
                <w:tcPr>
                  <w:tcW w:w="1156" w:type="dxa"/>
                  <w:noWrap w:val="0"/>
                  <w:vAlign w:val="center"/>
                </w:tcPr>
                <w:p w14:paraId="5EF364EB">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25</w:t>
                  </w:r>
                </w:p>
              </w:tc>
            </w:tr>
            <w:tr w14:paraId="4DA42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noWrap w:val="0"/>
                  <w:vAlign w:val="center"/>
                </w:tcPr>
                <w:p w14:paraId="4542B3B3">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2</w:t>
                  </w:r>
                </w:p>
              </w:tc>
              <w:tc>
                <w:tcPr>
                  <w:tcW w:w="1763" w:type="dxa"/>
                  <w:noWrap w:val="0"/>
                  <w:vAlign w:val="center"/>
                </w:tcPr>
                <w:p w14:paraId="31065FE2">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废水治理</w:t>
                  </w:r>
                </w:p>
              </w:tc>
              <w:tc>
                <w:tcPr>
                  <w:tcW w:w="4726" w:type="dxa"/>
                  <w:noWrap w:val="0"/>
                  <w:vAlign w:val="center"/>
                </w:tcPr>
                <w:p w14:paraId="341B16B6">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Times New Roman" w:hAnsi="Times New Roman" w:eastAsia="宋体" w:cs="Times New Roman"/>
                      <w:sz w:val="21"/>
                      <w:szCs w:val="21"/>
                      <w:lang w:val="en-US" w:eastAsia="zh-CN"/>
                    </w:rPr>
                    <w:t>网格反应平流沉淀池排泥废水经过干化池产生的滤液经自建的污水处理站达到</w:t>
                  </w:r>
                  <w:r>
                    <w:rPr>
                      <w:rFonts w:hint="eastAsia" w:ascii="Calibri" w:hAnsi="Calibri" w:eastAsia="宋体" w:cs="Times New Roman"/>
                      <w:sz w:val="21"/>
                      <w:szCs w:val="21"/>
                      <w:lang w:val="en-US" w:eastAsia="zh-CN"/>
                    </w:rPr>
                    <w:t>《</w:t>
                  </w:r>
                  <w:r>
                    <w:rPr>
                      <w:rFonts w:hint="default" w:ascii="Calibri" w:hAnsi="Calibri" w:eastAsia="宋体" w:cs="Times New Roman"/>
                      <w:lang w:val="en-US" w:eastAsia="zh-CN"/>
                    </w:rPr>
                    <w:t>鄱阳湖生态经济区水污染物排放标准》(DB36/852</w:t>
                  </w:r>
                  <w:r>
                    <w:rPr>
                      <w:rFonts w:hint="eastAsia" w:ascii="Calibri" w:hAnsi="Calibri" w:eastAsia="宋体" w:cs="Times New Roman"/>
                      <w:lang w:val="en-US" w:eastAsia="zh-CN"/>
                    </w:rPr>
                    <w:t>-</w:t>
                  </w:r>
                  <w:r>
                    <w:rPr>
                      <w:rFonts w:hint="default" w:ascii="Calibri" w:hAnsi="Calibri" w:eastAsia="宋体" w:cs="Times New Roman"/>
                      <w:lang w:val="en-US" w:eastAsia="zh-CN"/>
                    </w:rPr>
                    <w:t>2015)中的滨湖控制发展带标准</w:t>
                  </w:r>
                  <w:r>
                    <w:rPr>
                      <w:rFonts w:hint="eastAsia" w:ascii="Calibri" w:hAnsi="Calibri" w:eastAsia="宋体" w:cs="Times New Roman"/>
                      <w:lang w:val="en-US" w:eastAsia="zh-CN"/>
                    </w:rPr>
                    <w:t>排放至鄱阳湖；反冲洗废水经浓缩池重力浓缩后排出的上清水收集到废水回收池，再提升送至配水井回用</w:t>
                  </w:r>
                </w:p>
              </w:tc>
              <w:tc>
                <w:tcPr>
                  <w:tcW w:w="1156" w:type="dxa"/>
                  <w:noWrap w:val="0"/>
                  <w:vAlign w:val="center"/>
                </w:tcPr>
                <w:p w14:paraId="12276799">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15</w:t>
                  </w:r>
                </w:p>
              </w:tc>
            </w:tr>
            <w:tr w14:paraId="10540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noWrap w:val="0"/>
                  <w:vAlign w:val="center"/>
                </w:tcPr>
                <w:p w14:paraId="71410965">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3</w:t>
                  </w:r>
                </w:p>
              </w:tc>
              <w:tc>
                <w:tcPr>
                  <w:tcW w:w="1763" w:type="dxa"/>
                  <w:noWrap w:val="0"/>
                  <w:vAlign w:val="center"/>
                </w:tcPr>
                <w:p w14:paraId="31920A69">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固废治理</w:t>
                  </w:r>
                </w:p>
              </w:tc>
              <w:tc>
                <w:tcPr>
                  <w:tcW w:w="4726" w:type="dxa"/>
                  <w:noWrap w:val="0"/>
                  <w:vAlign w:val="center"/>
                </w:tcPr>
                <w:p w14:paraId="0D0EFFFA">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一般工业固体废物</w:t>
                  </w:r>
                  <w:r>
                    <w:rPr>
                      <w:rFonts w:hint="eastAsia" w:ascii="Calibri" w:hAnsi="Calibri" w:eastAsia="宋体" w:cs="Times New Roman"/>
                      <w:lang w:val="en-US" w:eastAsia="zh-CN"/>
                    </w:rPr>
                    <w:t>外运至城市垃圾场进行卫生填埋或外售给相关单位</w:t>
                  </w:r>
                  <w:r>
                    <w:rPr>
                      <w:rFonts w:ascii="Calibri" w:hAnsi="Calibri" w:eastAsia="宋体" w:cs="Times New Roman"/>
                    </w:rPr>
                    <w:t>；危险废物存放于危险废物暂存间，定期委托有处置危险废物资质的单位处置</w:t>
                  </w:r>
                </w:p>
              </w:tc>
              <w:tc>
                <w:tcPr>
                  <w:tcW w:w="1156" w:type="dxa"/>
                  <w:noWrap w:val="0"/>
                  <w:vAlign w:val="center"/>
                </w:tcPr>
                <w:p w14:paraId="5FF6A66A">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3</w:t>
                  </w:r>
                </w:p>
              </w:tc>
            </w:tr>
            <w:tr w14:paraId="263E1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noWrap w:val="0"/>
                  <w:vAlign w:val="center"/>
                </w:tcPr>
                <w:p w14:paraId="13F7710F">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4</w:t>
                  </w:r>
                </w:p>
              </w:tc>
              <w:tc>
                <w:tcPr>
                  <w:tcW w:w="1763" w:type="dxa"/>
                  <w:noWrap w:val="0"/>
                  <w:vAlign w:val="center"/>
                </w:tcPr>
                <w:p w14:paraId="5D23D368">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噪声治理</w:t>
                  </w:r>
                </w:p>
              </w:tc>
              <w:tc>
                <w:tcPr>
                  <w:tcW w:w="4726" w:type="dxa"/>
                  <w:noWrap w:val="0"/>
                  <w:vAlign w:val="center"/>
                </w:tcPr>
                <w:p w14:paraId="6EF9842D">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优先选用先进、低噪声设备</w:t>
                  </w:r>
                  <w:r>
                    <w:rPr>
                      <w:rFonts w:hint="eastAsia" w:ascii="Calibri" w:hAnsi="Calibri" w:eastAsia="宋体" w:cs="Times New Roman"/>
                      <w:lang w:eastAsia="zh-CN"/>
                    </w:rPr>
                    <w:t>；</w:t>
                  </w:r>
                  <w:r>
                    <w:rPr>
                      <w:rFonts w:ascii="Calibri" w:hAnsi="Calibri" w:eastAsia="宋体" w:cs="Times New Roman"/>
                    </w:rPr>
                    <w:t>对高噪声设备采取减振基础、安装减振垫圈等减震措施；对各类机械设备定期检修、维护，防止设备异常噪声产生；优化平面布局，合理布置高噪声设备于远离声环境敏感点位置</w:t>
                  </w:r>
                </w:p>
              </w:tc>
              <w:tc>
                <w:tcPr>
                  <w:tcW w:w="1156" w:type="dxa"/>
                  <w:noWrap w:val="0"/>
                  <w:vAlign w:val="center"/>
                </w:tcPr>
                <w:p w14:paraId="688CED81">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lang w:val="en-US" w:eastAsia="zh-CN"/>
                    </w:rPr>
                    <w:t>5</w:t>
                  </w:r>
                </w:p>
              </w:tc>
            </w:tr>
            <w:tr w14:paraId="0319B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noWrap w:val="0"/>
                  <w:vAlign w:val="center"/>
                </w:tcPr>
                <w:p w14:paraId="65D8EAE5">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5</w:t>
                  </w:r>
                </w:p>
              </w:tc>
              <w:tc>
                <w:tcPr>
                  <w:tcW w:w="1763" w:type="dxa"/>
                  <w:noWrap w:val="0"/>
                  <w:vAlign w:val="center"/>
                </w:tcPr>
                <w:p w14:paraId="66E4D25F">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防腐防渗</w:t>
                  </w:r>
                </w:p>
              </w:tc>
              <w:tc>
                <w:tcPr>
                  <w:tcW w:w="4726" w:type="dxa"/>
                  <w:noWrap w:val="0"/>
                  <w:vAlign w:val="center"/>
                </w:tcPr>
                <w:p w14:paraId="101F2352">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重点防渗区、一般防渗区</w:t>
                  </w:r>
                  <w:r>
                    <w:rPr>
                      <w:rFonts w:ascii="Calibri" w:hAnsi="Calibri" w:eastAsia="宋体" w:cs="Times New Roman"/>
                    </w:rPr>
                    <w:t>铺设环氧树脂涂层防渗防腐</w:t>
                  </w:r>
                </w:p>
              </w:tc>
              <w:tc>
                <w:tcPr>
                  <w:tcW w:w="1156" w:type="dxa"/>
                  <w:noWrap w:val="0"/>
                  <w:vAlign w:val="center"/>
                </w:tcPr>
                <w:p w14:paraId="1ADA66F5">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2</w:t>
                  </w:r>
                </w:p>
              </w:tc>
            </w:tr>
            <w:tr w14:paraId="75553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5" w:type="dxa"/>
                  <w:gridSpan w:val="2"/>
                  <w:noWrap w:val="0"/>
                  <w:vAlign w:val="center"/>
                </w:tcPr>
                <w:p w14:paraId="7EAF902B">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合计</w:t>
                  </w:r>
                </w:p>
              </w:tc>
              <w:tc>
                <w:tcPr>
                  <w:tcW w:w="5882" w:type="dxa"/>
                  <w:gridSpan w:val="2"/>
                  <w:noWrap w:val="0"/>
                  <w:vAlign w:val="center"/>
                </w:tcPr>
                <w:p w14:paraId="1D7A913A">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lang w:val="en-US" w:eastAsia="zh-CN"/>
                    </w:rPr>
                    <w:t>50</w:t>
                  </w:r>
                  <w:r>
                    <w:rPr>
                      <w:rFonts w:ascii="Calibri" w:hAnsi="Calibri" w:eastAsia="宋体" w:cs="Times New Roman"/>
                    </w:rPr>
                    <w:t>万</w:t>
                  </w:r>
                </w:p>
              </w:tc>
            </w:tr>
          </w:tbl>
          <w:p w14:paraId="22A2D296">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sz w:val="24"/>
              </w:rPr>
            </w:pPr>
            <w:r>
              <w:rPr>
                <w:rFonts w:ascii="Calibri" w:hAnsi="Calibri" w:eastAsia="宋体" w:cs="Times New Roman"/>
                <w:b/>
                <w:sz w:val="24"/>
              </w:rPr>
              <w:t>8</w:t>
            </w:r>
            <w:r>
              <w:rPr>
                <w:rFonts w:hint="eastAsia" w:ascii="Calibri" w:hAnsi="Calibri" w:eastAsia="宋体" w:cs="Times New Roman"/>
                <w:b/>
                <w:sz w:val="24"/>
              </w:rPr>
              <w:t>、工程环保设施竣工验收清单</w:t>
            </w:r>
          </w:p>
          <w:p w14:paraId="3CEB2C39">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根据《建设项目环境保护管理条例》(2017 年7月16日修订)，建设项目设计和施工中应严格落实</w:t>
            </w:r>
            <w:r>
              <w:rPr>
                <w:rFonts w:ascii="宋体" w:hAnsi="宋体" w:eastAsia="宋体" w:cs="Times New Roman"/>
                <w:bCs/>
                <w:sz w:val="24"/>
              </w:rPr>
              <w:t>“三同时”</w:t>
            </w:r>
            <w:r>
              <w:rPr>
                <w:rFonts w:ascii="Calibri" w:hAnsi="Calibri" w:eastAsia="宋体" w:cs="Times New Roman"/>
                <w:bCs/>
                <w:sz w:val="24"/>
              </w:rPr>
              <w:t>制度，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14:paraId="031FD245">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建设单位是建设项目竣工环境保护验收的责任主体，应当按照《建设项目竣工环境保护验收暂行办法》(国环规环评〔2017〕4 号)、《建设项目竣工环境保护验收技术指南 污染影响类》（生态环境部办公厅 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1C52BB17">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ascii="Calibri" w:hAnsi="Calibri" w:eastAsia="宋体" w:cs="Times New Roman"/>
                <w:bCs/>
                <w:sz w:val="24"/>
              </w:rPr>
              <w:t>根据《排污许可证申请与核发技术规范 总则》（HJ942-2018）以及《固定污染源排污许可分类管理名录(2019年版)》规定，本项目</w:t>
            </w:r>
            <w:r>
              <w:rPr>
                <w:rFonts w:hint="eastAsia" w:ascii="Calibri" w:hAnsi="Calibri" w:eastAsia="宋体" w:cs="Times New Roman"/>
                <w:bCs/>
                <w:sz w:val="24"/>
              </w:rPr>
              <w:t>为</w:t>
            </w:r>
            <w:r>
              <w:rPr>
                <w:rFonts w:hint="eastAsia" w:ascii="Calibri" w:hAnsi="Calibri" w:eastAsia="宋体" w:cs="Times New Roman"/>
                <w:bCs/>
                <w:sz w:val="24"/>
                <w:highlight w:val="none"/>
              </w:rPr>
              <w:t>“</w:t>
            </w:r>
            <w:r>
              <w:rPr>
                <w:rFonts w:hint="eastAsia" w:ascii="Calibri" w:hAnsi="Calibri" w:eastAsia="宋体" w:cs="Times New Roman"/>
                <w:bCs/>
                <w:sz w:val="24"/>
                <w:highlight w:val="none"/>
                <w:lang w:val="en-US" w:eastAsia="zh-CN"/>
              </w:rPr>
              <w:t>二十七、非金属矿物制品业30-56、砖瓦、石材等建筑材料制造303</w:t>
            </w:r>
            <w:r>
              <w:rPr>
                <w:rFonts w:hint="eastAsia" w:ascii="Calibri" w:hAnsi="Calibri" w:eastAsia="宋体" w:cs="Times New Roman"/>
                <w:bCs/>
                <w:sz w:val="24"/>
                <w:highlight w:val="none"/>
              </w:rPr>
              <w:t>”</w:t>
            </w:r>
            <w:r>
              <w:rPr>
                <w:rFonts w:hint="eastAsia" w:ascii="Calibri" w:hAnsi="Calibri" w:eastAsia="宋体" w:cs="Times New Roman"/>
                <w:bCs/>
                <w:sz w:val="24"/>
                <w:highlight w:val="none"/>
                <w:lang w:val="en-US" w:eastAsia="zh-CN"/>
              </w:rPr>
              <w:t>，应执行简化管理，非重点管理排污单位，故无需采取自动监测。本项目在投产前应向九江市庐山生态环境局进行排污许可证申请，未获得排污许可证之前不得进行生产</w:t>
            </w:r>
            <w:r>
              <w:rPr>
                <w:rFonts w:ascii="Calibri" w:hAnsi="Calibri" w:eastAsia="宋体" w:cs="Times New Roman"/>
                <w:bCs/>
                <w:sz w:val="24"/>
              </w:rPr>
              <w:t>。</w:t>
            </w:r>
          </w:p>
          <w:p w14:paraId="78CD216F">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25</w:t>
            </w:r>
            <w:r>
              <w:rPr>
                <w:rFonts w:ascii="Calibri" w:hAnsi="Calibri" w:eastAsia="宋体" w:cs="Times New Roman"/>
                <w:b/>
                <w:sz w:val="24"/>
              </w:rPr>
              <w:t xml:space="preserve">  </w:t>
            </w:r>
            <w:r>
              <w:rPr>
                <w:rFonts w:hint="eastAsia" w:ascii="Calibri" w:hAnsi="Calibri" w:eastAsia="宋体" w:cs="Times New Roman"/>
                <w:b/>
                <w:sz w:val="24"/>
                <w:lang w:val="en-US" w:eastAsia="zh-CN"/>
              </w:rPr>
              <w:t>扩建</w:t>
            </w:r>
            <w:r>
              <w:rPr>
                <w:rFonts w:hint="eastAsia" w:ascii="Calibri" w:hAnsi="Calibri" w:eastAsia="宋体" w:cs="Times New Roman"/>
                <w:b/>
                <w:sz w:val="24"/>
              </w:rPr>
              <w:t>项目环保投资与竣工验收一览表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062"/>
              <w:gridCol w:w="1682"/>
              <w:gridCol w:w="1529"/>
              <w:gridCol w:w="2175"/>
              <w:gridCol w:w="2051"/>
            </w:tblGrid>
            <w:tr w14:paraId="1EAC020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noWrap w:val="0"/>
                  <w:vAlign w:val="center"/>
                </w:tcPr>
                <w:p w14:paraId="3676037E">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类别</w:t>
                  </w:r>
                </w:p>
              </w:tc>
              <w:tc>
                <w:tcPr>
                  <w:tcW w:w="989" w:type="pct"/>
                  <w:noWrap w:val="0"/>
                  <w:vAlign w:val="center"/>
                </w:tcPr>
                <w:p w14:paraId="24C35F61">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lang w:val="en-US" w:eastAsia="zh-CN"/>
                    </w:rPr>
                    <w:t>项目名称</w:t>
                  </w:r>
                </w:p>
              </w:tc>
              <w:tc>
                <w:tcPr>
                  <w:tcW w:w="899" w:type="pct"/>
                  <w:noWrap w:val="0"/>
                  <w:vAlign w:val="center"/>
                </w:tcPr>
                <w:p w14:paraId="679A1354">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污染物名称</w:t>
                  </w:r>
                </w:p>
              </w:tc>
              <w:tc>
                <w:tcPr>
                  <w:tcW w:w="1279" w:type="pct"/>
                  <w:noWrap w:val="0"/>
                  <w:vAlign w:val="center"/>
                </w:tcPr>
                <w:p w14:paraId="7E2A4E31">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环保设施或措施内容</w:t>
                  </w:r>
                </w:p>
              </w:tc>
              <w:tc>
                <w:tcPr>
                  <w:tcW w:w="1206" w:type="pct"/>
                  <w:noWrap w:val="0"/>
                  <w:vAlign w:val="center"/>
                </w:tcPr>
                <w:p w14:paraId="7EAE72E9">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执行标准</w:t>
                  </w:r>
                </w:p>
              </w:tc>
            </w:tr>
            <w:tr w14:paraId="0E70C79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83" w:hRule="atLeast"/>
                <w:jc w:val="center"/>
              </w:trPr>
              <w:tc>
                <w:tcPr>
                  <w:tcW w:w="625" w:type="pct"/>
                  <w:noWrap w:val="0"/>
                  <w:vAlign w:val="center"/>
                </w:tcPr>
                <w:p w14:paraId="4A473014">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废气</w:t>
                  </w:r>
                </w:p>
              </w:tc>
              <w:tc>
                <w:tcPr>
                  <w:tcW w:w="989" w:type="pct"/>
                  <w:noWrap w:val="0"/>
                  <w:vAlign w:val="center"/>
                </w:tcPr>
                <w:p w14:paraId="3B0E0993">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污泥臭气</w:t>
                  </w:r>
                </w:p>
              </w:tc>
              <w:tc>
                <w:tcPr>
                  <w:tcW w:w="899" w:type="pct"/>
                  <w:noWrap w:val="0"/>
                  <w:vAlign w:val="center"/>
                </w:tcPr>
                <w:p w14:paraId="2040099D">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lang w:val="en-US" w:eastAsia="zh-CN"/>
                    </w:rPr>
                  </w:pPr>
                  <w:r>
                    <w:rPr>
                      <w:rFonts w:hint="eastAsia" w:ascii="Calibri" w:hAnsi="Calibri" w:eastAsia="宋体" w:cs="Times New Roman"/>
                      <w:lang w:val="en-US" w:eastAsia="zh-CN"/>
                    </w:rPr>
                    <w:t>臭气浓度</w:t>
                  </w:r>
                </w:p>
              </w:tc>
              <w:tc>
                <w:tcPr>
                  <w:tcW w:w="1279" w:type="pct"/>
                  <w:noWrap w:val="0"/>
                  <w:vAlign w:val="center"/>
                </w:tcPr>
                <w:p w14:paraId="70720B41">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Times New Roman" w:hAnsi="Times New Roman" w:eastAsia="宋体" w:cs="Times New Roman"/>
                      <w:sz w:val="21"/>
                      <w:szCs w:val="21"/>
                      <w:lang w:val="en-US" w:eastAsia="zh-CN"/>
                    </w:rPr>
                    <w:t>网格反应平流沉淀池加盖密闭，定期清理，污泥脱水后及时清运</w:t>
                  </w:r>
                </w:p>
              </w:tc>
              <w:tc>
                <w:tcPr>
                  <w:tcW w:w="1206" w:type="pct"/>
                  <w:noWrap w:val="0"/>
                  <w:vAlign w:val="center"/>
                </w:tcPr>
                <w:p w14:paraId="58B89BC4">
                  <w:pPr>
                    <w:pStyle w:val="83"/>
                    <w:keepNext w:val="0"/>
                    <w:keepLines w:val="0"/>
                    <w:suppressLineNumbers w:val="0"/>
                    <w:bidi w:val="0"/>
                    <w:spacing w:before="0" w:beforeAutospacing="0" w:after="0" w:afterAutospacing="0"/>
                    <w:ind w:left="0" w:right="0"/>
                    <w:jc w:val="center"/>
                    <w:rPr>
                      <w:rFonts w:hint="default" w:ascii="Calibri" w:hAnsi="Calibri" w:eastAsia="宋体" w:cs="Times New Roman"/>
                      <w:lang w:val="en-US"/>
                    </w:rPr>
                  </w:pPr>
                  <w:r>
                    <w:rPr>
                      <w:rFonts w:hint="eastAsia" w:ascii="Calibri" w:hAnsi="Calibri" w:eastAsia="宋体" w:cs="Times New Roman"/>
                      <w:sz w:val="21"/>
                      <w:szCs w:val="21"/>
                      <w:lang w:val="en-US" w:eastAsia="zh-CN"/>
                    </w:rPr>
                    <w:t>《恶臭（异味）污染物排放标准》（DB31/1025-2016）</w:t>
                  </w:r>
                </w:p>
              </w:tc>
            </w:tr>
            <w:tr w14:paraId="246D6D8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noWrap w:val="0"/>
                  <w:vAlign w:val="center"/>
                </w:tcPr>
                <w:p w14:paraId="2521D29F">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废水</w:t>
                  </w:r>
                </w:p>
              </w:tc>
              <w:tc>
                <w:tcPr>
                  <w:tcW w:w="989" w:type="pct"/>
                  <w:noWrap w:val="0"/>
                  <w:vAlign w:val="center"/>
                </w:tcPr>
                <w:p w14:paraId="42ADAEF5">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eastAsia" w:ascii="Calibri" w:hAnsi="Calibri" w:eastAsia="宋体" w:cs="Times New Roman"/>
                      <w:lang w:val="en-US" w:eastAsia="zh-CN"/>
                    </w:rPr>
                  </w:pPr>
                  <w:r>
                    <w:rPr>
                      <w:rFonts w:hint="eastAsia" w:ascii="Calibri" w:hAnsi="Calibri" w:eastAsia="宋体" w:cs="Times New Roman"/>
                      <w:snapToGrid w:val="0"/>
                      <w:color w:val="auto"/>
                      <w:kern w:val="0"/>
                      <w:szCs w:val="18"/>
                      <w:lang w:val="en-US" w:eastAsia="zh-CN"/>
                    </w:rPr>
                    <w:t>污泥干化池滤液</w:t>
                  </w:r>
                </w:p>
              </w:tc>
              <w:tc>
                <w:tcPr>
                  <w:tcW w:w="899" w:type="pct"/>
                  <w:noWrap w:val="0"/>
                  <w:vAlign w:val="center"/>
                </w:tcPr>
                <w:p w14:paraId="01BFC2B6">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pH、COD、SS、NH</w:t>
                  </w:r>
                  <w:r>
                    <w:rPr>
                      <w:rFonts w:hint="eastAsia" w:ascii="Calibri" w:hAnsi="Calibri" w:eastAsia="宋体" w:cs="Times New Roman"/>
                      <w:vertAlign w:val="subscript"/>
                      <w:lang w:val="en-US" w:eastAsia="zh-CN"/>
                    </w:rPr>
                    <w:t>3</w:t>
                  </w:r>
                  <w:r>
                    <w:rPr>
                      <w:rFonts w:hint="eastAsia" w:ascii="Calibri" w:hAnsi="Calibri" w:eastAsia="宋体" w:cs="Times New Roman"/>
                      <w:lang w:val="en-US" w:eastAsia="zh-CN"/>
                    </w:rPr>
                    <w:t>-N、TP、TN</w:t>
                  </w:r>
                </w:p>
              </w:tc>
              <w:tc>
                <w:tcPr>
                  <w:tcW w:w="1279" w:type="pct"/>
                  <w:noWrap w:val="0"/>
                  <w:vAlign w:val="center"/>
                </w:tcPr>
                <w:p w14:paraId="34590FF0">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lang w:val="en-US" w:eastAsia="zh-CN"/>
                    </w:rPr>
                    <w:t>自建污水处理站</w:t>
                  </w:r>
                </w:p>
              </w:tc>
              <w:tc>
                <w:tcPr>
                  <w:tcW w:w="1206" w:type="pct"/>
                  <w:noWrap w:val="0"/>
                  <w:vAlign w:val="center"/>
                </w:tcPr>
                <w:p w14:paraId="1F4866D5">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sz w:val="21"/>
                      <w:szCs w:val="21"/>
                      <w:lang w:val="en-US" w:eastAsia="zh-CN"/>
                    </w:rPr>
                    <w:t>《</w:t>
                  </w:r>
                  <w:r>
                    <w:rPr>
                      <w:rFonts w:hint="default" w:ascii="Calibri" w:hAnsi="Calibri" w:eastAsia="宋体" w:cs="Times New Roman"/>
                      <w:lang w:val="en-US" w:eastAsia="zh-CN"/>
                    </w:rPr>
                    <w:t>鄱阳湖生态经济区水污染物排放标准》(DB36/852</w:t>
                  </w:r>
                  <w:r>
                    <w:rPr>
                      <w:rFonts w:hint="eastAsia" w:ascii="Calibri" w:hAnsi="Calibri" w:eastAsia="宋体" w:cs="Times New Roman"/>
                      <w:lang w:val="en-US" w:eastAsia="zh-CN"/>
                    </w:rPr>
                    <w:t>-</w:t>
                  </w:r>
                  <w:r>
                    <w:rPr>
                      <w:rFonts w:hint="default" w:ascii="Calibri" w:hAnsi="Calibri" w:eastAsia="宋体" w:cs="Times New Roman"/>
                      <w:lang w:val="en-US" w:eastAsia="zh-CN"/>
                    </w:rPr>
                    <w:t>2015)中的滨湖控制发展带标准</w:t>
                  </w:r>
                </w:p>
              </w:tc>
            </w:tr>
            <w:tr w14:paraId="168FCF6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noWrap w:val="0"/>
                  <w:vAlign w:val="center"/>
                </w:tcPr>
                <w:p w14:paraId="507BEAF8">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989" w:type="pct"/>
                  <w:noWrap w:val="0"/>
                  <w:vAlign w:val="center"/>
                </w:tcPr>
                <w:p w14:paraId="5AFE9192">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snapToGrid w:val="0"/>
                      <w:color w:val="auto"/>
                      <w:kern w:val="0"/>
                      <w:szCs w:val="18"/>
                      <w:lang w:val="en-US" w:eastAsia="zh-CN"/>
                    </w:rPr>
                    <w:t>浓缩池上清水</w:t>
                  </w:r>
                </w:p>
              </w:tc>
              <w:tc>
                <w:tcPr>
                  <w:tcW w:w="899" w:type="pct"/>
                  <w:noWrap w:val="0"/>
                  <w:vAlign w:val="center"/>
                </w:tcPr>
                <w:p w14:paraId="48ADD0C4">
                  <w:pPr>
                    <w:keepNext w:val="0"/>
                    <w:keepLines w:val="0"/>
                    <w:suppressLineNumbers w:val="0"/>
                    <w:bidi w:val="0"/>
                    <w:spacing w:before="0" w:beforeAutospacing="0" w:after="0" w:afterAutospacing="0"/>
                    <w:ind w:left="0" w:right="0"/>
                    <w:jc w:val="center"/>
                    <w:rPr>
                      <w:rFonts w:hint="eastAsia" w:ascii="Calibri" w:hAnsi="Calibri" w:eastAsia="宋体" w:cs="Times New Roman"/>
                      <w:lang w:eastAsia="zh-CN"/>
                    </w:rPr>
                  </w:pPr>
                  <w:r>
                    <w:rPr>
                      <w:rFonts w:hint="eastAsia" w:ascii="Calibri" w:hAnsi="Calibri" w:eastAsia="宋体" w:cs="Times New Roman"/>
                      <w:lang w:val="en-US" w:eastAsia="zh-CN"/>
                    </w:rPr>
                    <w:t>pH、COD、SS、NH</w:t>
                  </w:r>
                  <w:r>
                    <w:rPr>
                      <w:rFonts w:hint="eastAsia" w:ascii="Calibri" w:hAnsi="Calibri" w:eastAsia="宋体" w:cs="Times New Roman"/>
                      <w:vertAlign w:val="subscript"/>
                      <w:lang w:val="en-US" w:eastAsia="zh-CN"/>
                    </w:rPr>
                    <w:t>3</w:t>
                  </w:r>
                  <w:r>
                    <w:rPr>
                      <w:rFonts w:hint="eastAsia" w:ascii="Calibri" w:hAnsi="Calibri" w:eastAsia="宋体" w:cs="Times New Roman"/>
                      <w:lang w:val="en-US" w:eastAsia="zh-CN"/>
                    </w:rPr>
                    <w:t>-N、TP、TN</w:t>
                  </w:r>
                </w:p>
              </w:tc>
              <w:tc>
                <w:tcPr>
                  <w:tcW w:w="1279" w:type="pct"/>
                  <w:noWrap w:val="0"/>
                  <w:vAlign w:val="center"/>
                </w:tcPr>
                <w:p w14:paraId="019A06F9">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lang w:val="en-US" w:eastAsia="zh-CN"/>
                    </w:rPr>
                  </w:pPr>
                  <w:r>
                    <w:rPr>
                      <w:rFonts w:hint="eastAsia" w:ascii="Calibri" w:hAnsi="Calibri" w:eastAsia="宋体" w:cs="Times New Roman"/>
                      <w:lang w:val="en-US" w:eastAsia="zh-CN"/>
                    </w:rPr>
                    <w:t>废水回收池</w:t>
                  </w:r>
                </w:p>
              </w:tc>
              <w:tc>
                <w:tcPr>
                  <w:tcW w:w="1206" w:type="pct"/>
                  <w:noWrap w:val="0"/>
                  <w:vAlign w:val="center"/>
                </w:tcPr>
                <w:p w14:paraId="5EAD7434">
                  <w:pPr>
                    <w:pStyle w:val="83"/>
                    <w:keepNext w:val="0"/>
                    <w:keepLines w:val="0"/>
                    <w:suppressLineNumbers w:val="0"/>
                    <w:bidi w:val="0"/>
                    <w:spacing w:before="0" w:beforeAutospacing="0" w:after="0" w:afterAutospacing="0"/>
                    <w:ind w:left="0" w:right="0"/>
                    <w:rPr>
                      <w:rFonts w:hint="default" w:ascii="Calibri" w:hAnsi="Calibri" w:eastAsia="宋体" w:cs="Times New Roman"/>
                      <w:lang w:val="en-US" w:eastAsia="zh-CN"/>
                    </w:rPr>
                  </w:pPr>
                  <w:r>
                    <w:rPr>
                      <w:rFonts w:hint="eastAsia" w:ascii="Calibri" w:hAnsi="Calibri" w:eastAsia="宋体" w:cs="Times New Roman"/>
                      <w:lang w:val="en-US" w:eastAsia="zh-CN"/>
                    </w:rPr>
                    <w:t>提升至配水井回用</w:t>
                  </w:r>
                </w:p>
              </w:tc>
            </w:tr>
            <w:tr w14:paraId="0BDDE82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noWrap w:val="0"/>
                  <w:vAlign w:val="center"/>
                </w:tcPr>
                <w:p w14:paraId="5A96DDA6">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噪声</w:t>
                  </w:r>
                </w:p>
              </w:tc>
              <w:tc>
                <w:tcPr>
                  <w:tcW w:w="1888" w:type="pct"/>
                  <w:gridSpan w:val="2"/>
                  <w:noWrap w:val="0"/>
                  <w:vAlign w:val="center"/>
                </w:tcPr>
                <w:p w14:paraId="5B27EEED">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设备噪声</w:t>
                  </w:r>
                </w:p>
              </w:tc>
              <w:tc>
                <w:tcPr>
                  <w:tcW w:w="1279" w:type="pct"/>
                  <w:noWrap w:val="0"/>
                  <w:vAlign w:val="center"/>
                </w:tcPr>
                <w:p w14:paraId="4A644770">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优先选用先进、低噪声设备</w:t>
                  </w:r>
                  <w:r>
                    <w:rPr>
                      <w:rFonts w:hint="eastAsia" w:ascii="Calibri" w:hAnsi="Calibri" w:eastAsia="宋体" w:cs="Times New Roman"/>
                      <w:lang w:eastAsia="zh-CN"/>
                    </w:rPr>
                    <w:t>；</w:t>
                  </w:r>
                  <w:r>
                    <w:rPr>
                      <w:rFonts w:ascii="Calibri" w:hAnsi="Calibri" w:eastAsia="宋体" w:cs="Times New Roman"/>
                    </w:rPr>
                    <w:t>对高噪声设备采取减振基础、安装减振垫圈等减震措施；对各类机械设备定期检修、维护，防止设备异常噪声产生；优化平面布局，合理布置高噪声设备于远离声环境敏感点位置</w:t>
                  </w:r>
                </w:p>
              </w:tc>
              <w:tc>
                <w:tcPr>
                  <w:tcW w:w="1206" w:type="pct"/>
                  <w:noWrap w:val="0"/>
                  <w:vAlign w:val="center"/>
                </w:tcPr>
                <w:p w14:paraId="2EDAC8B4">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ascii="Calibri" w:hAnsi="Calibri" w:eastAsia="宋体" w:cs="Times New Roman"/>
                    </w:rPr>
                    <w:t>《工业企业厂界环境噪声排放标准》(GB12348-2008)</w:t>
                  </w:r>
                  <w:r>
                    <w:rPr>
                      <w:rFonts w:hint="eastAsia" w:ascii="Calibri" w:hAnsi="Calibri" w:eastAsia="宋体" w:cs="Times New Roman"/>
                      <w:lang w:val="en-US" w:eastAsia="zh-CN"/>
                    </w:rPr>
                    <w:t>2</w:t>
                  </w:r>
                  <w:r>
                    <w:rPr>
                      <w:rFonts w:ascii="Calibri" w:hAnsi="Calibri" w:eastAsia="宋体" w:cs="Times New Roman"/>
                    </w:rPr>
                    <w:t>类标准</w:t>
                  </w:r>
                </w:p>
              </w:tc>
            </w:tr>
            <w:tr w14:paraId="1A81828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noWrap w:val="0"/>
                  <w:vAlign w:val="center"/>
                </w:tcPr>
                <w:p w14:paraId="3AAB6FF4">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lang w:val="en-US" w:eastAsia="zh-CN"/>
                    </w:rPr>
                    <w:t>固废</w:t>
                  </w:r>
                </w:p>
              </w:tc>
              <w:tc>
                <w:tcPr>
                  <w:tcW w:w="1888" w:type="pct"/>
                  <w:gridSpan w:val="2"/>
                  <w:noWrap w:val="0"/>
                  <w:vAlign w:val="center"/>
                </w:tcPr>
                <w:p w14:paraId="46D459DE">
                  <w:pPr>
                    <w:pStyle w:val="83"/>
                    <w:keepNext w:val="0"/>
                    <w:keepLines w:val="0"/>
                    <w:suppressLineNumbers w:val="0"/>
                    <w:bidi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color w:val="000000"/>
                      <w:lang w:val="en-US" w:eastAsia="zh-CN"/>
                    </w:rPr>
                    <w:t>污泥</w:t>
                  </w:r>
                </w:p>
              </w:tc>
              <w:tc>
                <w:tcPr>
                  <w:tcW w:w="1279" w:type="pct"/>
                  <w:noWrap w:val="0"/>
                  <w:vAlign w:val="center"/>
                </w:tcPr>
                <w:p w14:paraId="3D44049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rPr>
                  </w:pPr>
                  <w:r>
                    <w:rPr>
                      <w:rFonts w:hint="eastAsia" w:ascii="Times New Roman" w:hAnsi="Calibri" w:eastAsia="宋体" w:cs="Times New Roman"/>
                      <w:color w:val="auto"/>
                      <w:sz w:val="21"/>
                      <w:szCs w:val="21"/>
                      <w:lang w:val="en-US" w:eastAsia="zh-CN"/>
                    </w:rPr>
                    <w:t>堆存在干化场，</w:t>
                  </w:r>
                  <w:r>
                    <w:rPr>
                      <w:rFonts w:hint="eastAsia" w:ascii="Times New Roman" w:hAnsi="Calibri" w:eastAsia="宋体" w:cs="Times New Roman"/>
                      <w:color w:val="auto"/>
                      <w:sz w:val="21"/>
                      <w:szCs w:val="21"/>
                    </w:rPr>
                    <w:t>外运至城市垃圾场进行卫生填埋</w:t>
                  </w:r>
                </w:p>
              </w:tc>
              <w:tc>
                <w:tcPr>
                  <w:tcW w:w="1206" w:type="pct"/>
                  <w:vMerge w:val="restart"/>
                  <w:noWrap w:val="0"/>
                  <w:vAlign w:val="center"/>
                </w:tcPr>
                <w:p w14:paraId="398A51D1">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rPr>
                    <w:t>满足防渗漏、防雨淋、防扬尘等环境保护要求</w:t>
                  </w:r>
                </w:p>
              </w:tc>
            </w:tr>
            <w:tr w14:paraId="17A9CB8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noWrap w:val="0"/>
                  <w:vAlign w:val="center"/>
                </w:tcPr>
                <w:p w14:paraId="0F47987F">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1888" w:type="pct"/>
                  <w:gridSpan w:val="2"/>
                  <w:noWrap w:val="0"/>
                  <w:vAlign w:val="center"/>
                </w:tcPr>
                <w:p w14:paraId="435A8EF4">
                  <w:pPr>
                    <w:pStyle w:val="83"/>
                    <w:keepNext w:val="0"/>
                    <w:keepLines w:val="0"/>
                    <w:suppressLineNumbers w:val="0"/>
                    <w:bidi w:val="0"/>
                    <w:spacing w:before="0" w:beforeAutospacing="0" w:after="0" w:afterAutospacing="0"/>
                    <w:ind w:left="0" w:right="0"/>
                    <w:rPr>
                      <w:rFonts w:hint="eastAsia" w:ascii="Calibri" w:hAnsi="Calibri" w:eastAsia="宋体" w:cs="Times New Roman"/>
                      <w:lang w:eastAsia="zh-CN"/>
                    </w:rPr>
                  </w:pPr>
                  <w:r>
                    <w:rPr>
                      <w:rFonts w:hint="eastAsia" w:ascii="Calibri" w:hAnsi="Calibri" w:eastAsia="宋体" w:cs="Times New Roman"/>
                      <w:color w:val="000000"/>
                      <w:lang w:val="en-US" w:eastAsia="zh-CN"/>
                    </w:rPr>
                    <w:t>废包装袋</w:t>
                  </w:r>
                </w:p>
              </w:tc>
              <w:tc>
                <w:tcPr>
                  <w:tcW w:w="1279" w:type="pct"/>
                  <w:noWrap w:val="0"/>
                  <w:vAlign w:val="center"/>
                </w:tcPr>
                <w:p w14:paraId="3A5BEBE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rPr>
                  </w:pPr>
                  <w:r>
                    <w:rPr>
                      <w:rFonts w:hint="eastAsia" w:ascii="Times New Roman" w:hAnsi="Calibri" w:eastAsia="宋体" w:cs="Times New Roman"/>
                      <w:color w:val="auto"/>
                      <w:sz w:val="21"/>
                      <w:szCs w:val="21"/>
                    </w:rPr>
                    <w:t>堆存在</w:t>
                  </w:r>
                  <w:r>
                    <w:rPr>
                      <w:rFonts w:hint="eastAsia" w:ascii="Times New Roman" w:hAnsi="Calibri" w:eastAsia="宋体" w:cs="Times New Roman"/>
                      <w:color w:val="auto"/>
                      <w:sz w:val="21"/>
                      <w:szCs w:val="21"/>
                      <w:lang w:eastAsia="zh-CN"/>
                    </w:rPr>
                    <w:t>一般固废暂存</w:t>
                  </w:r>
                  <w:r>
                    <w:rPr>
                      <w:rFonts w:hint="eastAsia" w:ascii="Times New Roman" w:hAnsi="Calibri" w:eastAsia="宋体" w:cs="Times New Roman"/>
                      <w:color w:val="auto"/>
                      <w:sz w:val="21"/>
                      <w:szCs w:val="21"/>
                      <w:lang w:val="en-US" w:eastAsia="zh-CN"/>
                    </w:rPr>
                    <w:t>区</w:t>
                  </w:r>
                  <w:r>
                    <w:rPr>
                      <w:rFonts w:hint="eastAsia" w:ascii="Times New Roman" w:hAnsi="Calibri" w:eastAsia="宋体" w:cs="Times New Roman"/>
                      <w:color w:val="auto"/>
                      <w:sz w:val="21"/>
                      <w:szCs w:val="21"/>
                    </w:rPr>
                    <w:t>，</w:t>
                  </w:r>
                  <w:r>
                    <w:rPr>
                      <w:rFonts w:hint="eastAsia" w:ascii="Times New Roman" w:hAnsi="Calibri" w:eastAsia="宋体" w:cs="Times New Roman"/>
                      <w:color w:val="auto"/>
                      <w:sz w:val="21"/>
                      <w:szCs w:val="21"/>
                      <w:lang w:val="en-US" w:eastAsia="zh-CN"/>
                    </w:rPr>
                    <w:t>外售给相关单位</w:t>
                  </w:r>
                </w:p>
              </w:tc>
              <w:tc>
                <w:tcPr>
                  <w:tcW w:w="1206" w:type="pct"/>
                  <w:vMerge w:val="continue"/>
                  <w:noWrap w:val="0"/>
                  <w:vAlign w:val="center"/>
                </w:tcPr>
                <w:p w14:paraId="2FFCFD00">
                  <w:pPr>
                    <w:pStyle w:val="83"/>
                    <w:keepNext w:val="0"/>
                    <w:keepLines w:val="0"/>
                    <w:suppressLineNumbers w:val="0"/>
                    <w:bidi w:val="0"/>
                    <w:spacing w:before="0" w:beforeAutospacing="0" w:after="0" w:afterAutospacing="0"/>
                    <w:ind w:left="0" w:right="0"/>
                    <w:rPr>
                      <w:rFonts w:ascii="Calibri" w:hAnsi="Calibri" w:eastAsia="宋体" w:cs="Times New Roman"/>
                    </w:rPr>
                  </w:pPr>
                </w:p>
              </w:tc>
            </w:tr>
            <w:tr w14:paraId="026D4A6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noWrap w:val="0"/>
                  <w:vAlign w:val="center"/>
                </w:tcPr>
                <w:p w14:paraId="03A18CF7">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3182" w:type="dxa"/>
                  <w:gridSpan w:val="2"/>
                  <w:noWrap w:val="0"/>
                  <w:vAlign w:val="center"/>
                </w:tcPr>
                <w:p w14:paraId="1178765C">
                  <w:pPr>
                    <w:pStyle w:val="83"/>
                    <w:keepNext w:val="0"/>
                    <w:keepLines w:val="0"/>
                    <w:suppressLineNumbers w:val="0"/>
                    <w:bidi w:val="0"/>
                    <w:spacing w:before="0" w:beforeAutospacing="0" w:after="0" w:afterAutospacing="0"/>
                    <w:ind w:left="0" w:right="0"/>
                    <w:rPr>
                      <w:rFonts w:hint="default" w:ascii="Calibri" w:hAnsi="Calibri" w:eastAsia="宋体" w:cs="Times New Roman"/>
                      <w:color w:val="000000"/>
                      <w:lang w:val="en-US" w:eastAsia="zh-CN"/>
                    </w:rPr>
                  </w:pPr>
                  <w:r>
                    <w:rPr>
                      <w:rFonts w:hint="eastAsia" w:ascii="Calibri" w:hAnsi="Calibri" w:eastAsia="宋体" w:cs="Times New Roman"/>
                      <w:color w:val="000000"/>
                      <w:lang w:val="en-US" w:eastAsia="zh-CN"/>
                    </w:rPr>
                    <w:t>沉淀渣</w:t>
                  </w:r>
                </w:p>
              </w:tc>
              <w:tc>
                <w:tcPr>
                  <w:tcW w:w="2156" w:type="dxa"/>
                  <w:noWrap w:val="0"/>
                  <w:vAlign w:val="center"/>
                </w:tcPr>
                <w:p w14:paraId="1A455E96">
                  <w:pPr>
                    <w:keepNext w:val="0"/>
                    <w:keepLines w:val="0"/>
                    <w:suppressLineNumbers w:val="0"/>
                    <w:adjustRightInd w:val="0"/>
                    <w:snapToGrid w:val="0"/>
                    <w:spacing w:before="0" w:beforeAutospacing="0" w:after="0" w:afterAutospacing="0"/>
                    <w:ind w:left="0" w:right="0"/>
                    <w:jc w:val="center"/>
                    <w:rPr>
                      <w:rFonts w:hint="eastAsia" w:ascii="Times New Roman" w:hAnsi="Calibri" w:eastAsia="宋体" w:cs="Times New Roman"/>
                      <w:color w:val="auto"/>
                      <w:sz w:val="21"/>
                      <w:szCs w:val="21"/>
                    </w:rPr>
                  </w:pPr>
                  <w:r>
                    <w:rPr>
                      <w:rFonts w:hint="eastAsia" w:ascii="Times New Roman" w:hAnsi="Calibri" w:eastAsia="宋体" w:cs="Times New Roman"/>
                      <w:color w:val="auto"/>
                      <w:sz w:val="21"/>
                      <w:szCs w:val="21"/>
                      <w:lang w:val="en-US" w:eastAsia="zh-CN"/>
                    </w:rPr>
                    <w:t>堆存在干化场，</w:t>
                  </w:r>
                  <w:r>
                    <w:rPr>
                      <w:rFonts w:hint="eastAsia" w:ascii="Times New Roman" w:hAnsi="Calibri" w:eastAsia="宋体" w:cs="Times New Roman"/>
                      <w:color w:val="auto"/>
                      <w:sz w:val="21"/>
                      <w:szCs w:val="21"/>
                    </w:rPr>
                    <w:t>外运至城市垃圾场进行卫生填埋</w:t>
                  </w:r>
                </w:p>
              </w:tc>
              <w:tc>
                <w:tcPr>
                  <w:tcW w:w="1206" w:type="pct"/>
                  <w:vMerge w:val="continue"/>
                  <w:noWrap w:val="0"/>
                  <w:vAlign w:val="center"/>
                </w:tcPr>
                <w:p w14:paraId="768B374D">
                  <w:pPr>
                    <w:pStyle w:val="83"/>
                    <w:keepNext w:val="0"/>
                    <w:keepLines w:val="0"/>
                    <w:suppressLineNumbers w:val="0"/>
                    <w:bidi w:val="0"/>
                    <w:spacing w:before="0" w:beforeAutospacing="0" w:after="0" w:afterAutospacing="0"/>
                    <w:ind w:left="0" w:right="0"/>
                    <w:rPr>
                      <w:rFonts w:ascii="Calibri" w:hAnsi="Calibri" w:eastAsia="宋体" w:cs="Times New Roman"/>
                    </w:rPr>
                  </w:pPr>
                </w:p>
              </w:tc>
            </w:tr>
            <w:tr w14:paraId="4AF654E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noWrap w:val="0"/>
                  <w:vAlign w:val="center"/>
                </w:tcPr>
                <w:p w14:paraId="79732465">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1888" w:type="pct"/>
                  <w:gridSpan w:val="2"/>
                  <w:noWrap w:val="0"/>
                  <w:vAlign w:val="center"/>
                </w:tcPr>
                <w:p w14:paraId="27A1F159">
                  <w:pPr>
                    <w:pStyle w:val="83"/>
                    <w:keepNext w:val="0"/>
                    <w:keepLines w:val="0"/>
                    <w:suppressLineNumbers w:val="0"/>
                    <w:bidi w:val="0"/>
                    <w:spacing w:before="0" w:beforeAutospacing="0" w:after="0" w:afterAutospacing="0"/>
                    <w:ind w:left="0" w:right="0"/>
                    <w:rPr>
                      <w:rFonts w:hint="eastAsia" w:ascii="Calibri" w:hAnsi="Calibri" w:eastAsia="宋体" w:cs="Times New Roman"/>
                    </w:rPr>
                  </w:pPr>
                  <w:r>
                    <w:rPr>
                      <w:rFonts w:hint="eastAsia" w:ascii="Calibri" w:hAnsi="Calibri" w:eastAsia="宋体" w:cs="Times New Roman"/>
                      <w:color w:val="000000"/>
                      <w:lang w:val="en-US" w:eastAsia="zh-CN"/>
                    </w:rPr>
                    <w:t>废包装桶</w:t>
                  </w:r>
                </w:p>
              </w:tc>
              <w:tc>
                <w:tcPr>
                  <w:tcW w:w="1279" w:type="pct"/>
                  <w:noWrap w:val="0"/>
                  <w:vAlign w:val="center"/>
                </w:tcPr>
                <w:p w14:paraId="07E63E20">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c>
                <w:tcPr>
                  <w:tcW w:w="1206" w:type="pct"/>
                  <w:vMerge w:val="restart"/>
                  <w:noWrap w:val="0"/>
                  <w:vAlign w:val="center"/>
                </w:tcPr>
                <w:p w14:paraId="2F34E845">
                  <w:pPr>
                    <w:pStyle w:val="83"/>
                    <w:keepNext w:val="0"/>
                    <w:keepLines w:val="0"/>
                    <w:suppressLineNumbers w:val="0"/>
                    <w:bidi w:val="0"/>
                    <w:spacing w:before="0" w:beforeAutospacing="0" w:after="0" w:afterAutospacing="0"/>
                    <w:ind w:left="0" w:right="0"/>
                    <w:rPr>
                      <w:rFonts w:ascii="Calibri" w:hAnsi="Calibri" w:eastAsia="宋体" w:cs="Times New Roman"/>
                    </w:rPr>
                  </w:pPr>
                  <w:r>
                    <w:rPr>
                      <w:rFonts w:hint="eastAsia" w:ascii="Calibri" w:hAnsi="Calibri" w:eastAsia="宋体" w:cs="Times New Roman"/>
                      <w:color w:val="000000"/>
                    </w:rPr>
                    <w:t>《危险废物贮存污染控制标准》（GB18597-20</w:t>
                  </w:r>
                  <w:r>
                    <w:rPr>
                      <w:rFonts w:hint="eastAsia" w:ascii="Calibri" w:hAnsi="Calibri" w:eastAsia="宋体" w:cs="Times New Roman"/>
                      <w:color w:val="000000"/>
                      <w:lang w:val="en-US" w:eastAsia="zh-CN"/>
                    </w:rPr>
                    <w:t>23</w:t>
                  </w:r>
                  <w:r>
                    <w:rPr>
                      <w:rFonts w:hint="eastAsia" w:ascii="Calibri" w:hAnsi="Calibri" w:eastAsia="宋体" w:cs="Times New Roman"/>
                      <w:color w:val="000000"/>
                    </w:rPr>
                    <w:t>）</w:t>
                  </w:r>
                </w:p>
              </w:tc>
            </w:tr>
            <w:tr w14:paraId="26D5817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noWrap w:val="0"/>
                  <w:vAlign w:val="center"/>
                </w:tcPr>
                <w:p w14:paraId="1423E4FC">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1888" w:type="pct"/>
                  <w:gridSpan w:val="2"/>
                  <w:noWrap w:val="0"/>
                  <w:vAlign w:val="center"/>
                </w:tcPr>
                <w:p w14:paraId="3ED52CF7">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rPr>
                  </w:pPr>
                  <w:r>
                    <w:rPr>
                      <w:rFonts w:hint="eastAsia" w:ascii="Calibri" w:hAnsi="Calibri" w:eastAsia="宋体" w:cs="Times New Roman"/>
                      <w:color w:val="000000"/>
                      <w:lang w:val="en-US" w:eastAsia="zh-CN"/>
                    </w:rPr>
                    <w:t>废机油</w:t>
                  </w:r>
                </w:p>
              </w:tc>
              <w:tc>
                <w:tcPr>
                  <w:tcW w:w="1279" w:type="pct"/>
                  <w:noWrap w:val="0"/>
                  <w:vAlign w:val="center"/>
                </w:tcPr>
                <w:p w14:paraId="5CCFFC7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c>
                <w:tcPr>
                  <w:tcW w:w="1206" w:type="pct"/>
                  <w:vMerge w:val="continue"/>
                  <w:noWrap w:val="0"/>
                  <w:vAlign w:val="center"/>
                </w:tcPr>
                <w:p w14:paraId="509928FF">
                  <w:pPr>
                    <w:pStyle w:val="83"/>
                    <w:keepNext w:val="0"/>
                    <w:keepLines w:val="0"/>
                    <w:suppressLineNumbers w:val="0"/>
                    <w:bidi w:val="0"/>
                    <w:spacing w:before="0" w:beforeAutospacing="0" w:after="0" w:afterAutospacing="0"/>
                    <w:ind w:left="0" w:right="0"/>
                    <w:rPr>
                      <w:rFonts w:ascii="Calibri" w:hAnsi="Calibri" w:eastAsia="宋体" w:cs="Times New Roman"/>
                    </w:rPr>
                  </w:pPr>
                </w:p>
              </w:tc>
            </w:tr>
            <w:tr w14:paraId="487548A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noWrap w:val="0"/>
                  <w:vAlign w:val="center"/>
                </w:tcPr>
                <w:p w14:paraId="7E1298B7">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1888" w:type="pct"/>
                  <w:gridSpan w:val="2"/>
                  <w:noWrap w:val="0"/>
                  <w:vAlign w:val="center"/>
                </w:tcPr>
                <w:p w14:paraId="103420A1">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000000"/>
                      <w:lang w:val="en-US" w:eastAsia="zh-CN"/>
                    </w:rPr>
                    <w:t>废机油桶</w:t>
                  </w:r>
                </w:p>
              </w:tc>
              <w:tc>
                <w:tcPr>
                  <w:tcW w:w="1279" w:type="pct"/>
                  <w:noWrap w:val="0"/>
                  <w:vAlign w:val="center"/>
                </w:tcPr>
                <w:p w14:paraId="7CB57C64">
                  <w:pPr>
                    <w:keepNext w:val="0"/>
                    <w:keepLines w:val="0"/>
                    <w:suppressLineNumbers w:val="0"/>
                    <w:adjustRightInd w:val="0"/>
                    <w:snapToGrid w:val="0"/>
                    <w:spacing w:before="0" w:beforeAutospacing="0" w:after="0" w:afterAutospacing="0"/>
                    <w:ind w:left="0" w:right="0"/>
                    <w:jc w:val="center"/>
                    <w:rPr>
                      <w:rFonts w:hint="eastAsia" w:ascii="Times New Roman" w:hAnsi="Calibri" w:eastAsia="宋体" w:cs="Times New Roman"/>
                      <w:color w:val="auto"/>
                      <w:szCs w:val="21"/>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c>
                <w:tcPr>
                  <w:tcW w:w="1206" w:type="pct"/>
                  <w:vMerge w:val="continue"/>
                  <w:noWrap w:val="0"/>
                  <w:vAlign w:val="center"/>
                </w:tcPr>
                <w:p w14:paraId="0AD77545">
                  <w:pPr>
                    <w:pStyle w:val="83"/>
                    <w:keepNext w:val="0"/>
                    <w:keepLines w:val="0"/>
                    <w:suppressLineNumbers w:val="0"/>
                    <w:bidi w:val="0"/>
                    <w:spacing w:before="0" w:beforeAutospacing="0" w:after="0" w:afterAutospacing="0"/>
                    <w:ind w:left="0" w:right="0"/>
                    <w:rPr>
                      <w:rFonts w:ascii="Calibri" w:hAnsi="Calibri" w:eastAsia="宋体" w:cs="Times New Roman"/>
                    </w:rPr>
                  </w:pPr>
                </w:p>
              </w:tc>
            </w:tr>
            <w:tr w14:paraId="5F75649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noWrap w:val="0"/>
                  <w:vAlign w:val="center"/>
                </w:tcPr>
                <w:p w14:paraId="45BB0DD2">
                  <w:pPr>
                    <w:pStyle w:val="83"/>
                    <w:keepNext w:val="0"/>
                    <w:keepLines w:val="0"/>
                    <w:suppressLineNumbers w:val="0"/>
                    <w:bidi w:val="0"/>
                    <w:spacing w:before="0" w:beforeAutospacing="0" w:after="0" w:afterAutospacing="0"/>
                    <w:ind w:left="0" w:right="0"/>
                    <w:rPr>
                      <w:rFonts w:ascii="Calibri" w:hAnsi="Calibri" w:eastAsia="宋体" w:cs="Times New Roman"/>
                    </w:rPr>
                  </w:pPr>
                </w:p>
              </w:tc>
              <w:tc>
                <w:tcPr>
                  <w:tcW w:w="1888" w:type="pct"/>
                  <w:gridSpan w:val="2"/>
                  <w:noWrap w:val="0"/>
                  <w:vAlign w:val="center"/>
                </w:tcPr>
                <w:p w14:paraId="3104A40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lang w:val="en-US" w:eastAsia="zh-CN"/>
                    </w:rPr>
                  </w:pPr>
                  <w:r>
                    <w:rPr>
                      <w:rFonts w:hint="eastAsia" w:ascii="Calibri" w:hAnsi="Calibri" w:eastAsia="宋体" w:cs="Times New Roman"/>
                      <w:color w:val="auto"/>
                      <w:sz w:val="21"/>
                      <w:szCs w:val="21"/>
                      <w:lang w:val="en-US" w:eastAsia="zh-CN"/>
                    </w:rPr>
                    <w:t>废含油抹布及手套</w:t>
                  </w:r>
                </w:p>
              </w:tc>
              <w:tc>
                <w:tcPr>
                  <w:tcW w:w="1279" w:type="pct"/>
                  <w:noWrap w:val="0"/>
                  <w:vAlign w:val="center"/>
                </w:tcPr>
                <w:p w14:paraId="24C8DD6F">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rPr>
                  </w:pPr>
                  <w:r>
                    <w:rPr>
                      <w:rFonts w:hint="eastAsia" w:ascii="Times New Roman" w:hAnsi="Calibri" w:eastAsia="宋体" w:cs="Times New Roman"/>
                      <w:color w:val="000000"/>
                      <w:szCs w:val="21"/>
                    </w:rPr>
                    <w:t>堆存在车间的</w:t>
                  </w:r>
                  <w:r>
                    <w:rPr>
                      <w:rFonts w:hint="eastAsia" w:ascii="Times New Roman" w:hAnsi="Calibri" w:eastAsia="宋体" w:cs="Times New Roman"/>
                      <w:color w:val="000000"/>
                      <w:szCs w:val="21"/>
                      <w:lang w:val="en-US" w:eastAsia="zh-CN"/>
                    </w:rPr>
                    <w:t>危废暂存间</w:t>
                  </w:r>
                  <w:r>
                    <w:rPr>
                      <w:rFonts w:hint="eastAsia" w:ascii="Times New Roman" w:hAnsi="Calibri" w:eastAsia="宋体" w:cs="Times New Roman"/>
                      <w:color w:val="000000"/>
                      <w:szCs w:val="21"/>
                    </w:rPr>
                    <w:t>，</w:t>
                  </w:r>
                  <w:r>
                    <w:rPr>
                      <w:rFonts w:hint="eastAsia" w:ascii="宋体" w:hAnsi="宋体" w:eastAsia="宋体" w:cs="宋体"/>
                      <w:b w:val="0"/>
                      <w:bCs w:val="0"/>
                      <w:color w:val="000000"/>
                      <w:sz w:val="21"/>
                      <w:szCs w:val="21"/>
                    </w:rPr>
                    <w:t>并委托有资质的公司处置</w:t>
                  </w:r>
                </w:p>
              </w:tc>
              <w:tc>
                <w:tcPr>
                  <w:tcW w:w="1206" w:type="pct"/>
                  <w:vMerge w:val="continue"/>
                  <w:noWrap w:val="0"/>
                  <w:vAlign w:val="center"/>
                </w:tcPr>
                <w:p w14:paraId="08C915E6">
                  <w:pPr>
                    <w:pStyle w:val="83"/>
                    <w:keepNext w:val="0"/>
                    <w:keepLines w:val="0"/>
                    <w:suppressLineNumbers w:val="0"/>
                    <w:bidi w:val="0"/>
                    <w:spacing w:before="0" w:beforeAutospacing="0" w:after="0" w:afterAutospacing="0"/>
                    <w:ind w:left="0" w:right="0"/>
                    <w:rPr>
                      <w:rFonts w:ascii="Calibri" w:hAnsi="Calibri" w:eastAsia="宋体" w:cs="Times New Roman"/>
                    </w:rPr>
                  </w:pPr>
                </w:p>
              </w:tc>
            </w:tr>
          </w:tbl>
          <w:p w14:paraId="0BB1850E">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Cs/>
                <w:sz w:val="24"/>
              </w:rPr>
            </w:pPr>
            <w:r>
              <w:rPr>
                <w:rFonts w:ascii="Calibri" w:hAnsi="Calibri" w:eastAsia="宋体" w:cs="Times New Roman"/>
                <w:b/>
                <w:sz w:val="24"/>
              </w:rPr>
              <w:t>9</w:t>
            </w:r>
            <w:r>
              <w:rPr>
                <w:rFonts w:hint="eastAsia" w:ascii="Calibri" w:hAnsi="Calibri" w:eastAsia="宋体" w:cs="Times New Roman"/>
                <w:b/>
                <w:sz w:val="24"/>
              </w:rPr>
              <w:t>、环境管理与监测</w:t>
            </w:r>
          </w:p>
          <w:p w14:paraId="7F4D24B0">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hint="eastAsia" w:ascii="Calibri" w:hAnsi="Calibri" w:eastAsia="宋体" w:cs="Times New Roman"/>
                <w:bCs/>
                <w:sz w:val="24"/>
              </w:rPr>
              <w:t>（1）环境管理</w:t>
            </w:r>
          </w:p>
          <w:p w14:paraId="2BC6E0AE">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建设项目环境保护管理是指工程在营运期执行和遵守国家、省、市有关环境保护法律、法规、政策和标准，接受地方环境保护主管部门的环境监督，调整和制定环境保护规划和目标，把不利影响减免到最低限度，加强项目环境管理，及时调整工程运行方式和环境保护措施，最终达到保护环境的目的，取得更好的综合环境效益。</w:t>
            </w:r>
          </w:p>
          <w:p w14:paraId="6401DDB5">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①</w:t>
            </w:r>
            <w:r>
              <w:rPr>
                <w:rFonts w:ascii="Calibri" w:hAnsi="Calibri" w:eastAsia="宋体" w:cs="Times New Roman"/>
                <w:bCs/>
                <w:sz w:val="24"/>
              </w:rPr>
              <w:t>环境管理机构与人员</w:t>
            </w:r>
          </w:p>
          <w:p w14:paraId="614C8BCF">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营运期环境管理为</w:t>
            </w:r>
            <w:r>
              <w:rPr>
                <w:rFonts w:hint="eastAsia" w:ascii="Calibri" w:hAnsi="Calibri" w:eastAsia="宋体" w:cs="Times New Roman"/>
                <w:bCs/>
                <w:sz w:val="24"/>
                <w:highlight w:val="none"/>
                <w:lang w:eastAsia="zh-CN"/>
              </w:rPr>
              <w:t>江西省庐山润泉供水有限公司</w:t>
            </w:r>
            <w:r>
              <w:rPr>
                <w:rFonts w:ascii="Calibri" w:hAnsi="Calibri" w:eastAsia="宋体" w:cs="Times New Roman"/>
                <w:bCs/>
                <w:sz w:val="24"/>
                <w:highlight w:val="none"/>
              </w:rPr>
              <w:t>，</w:t>
            </w:r>
            <w:r>
              <w:rPr>
                <w:rFonts w:ascii="Calibri" w:hAnsi="Calibri" w:eastAsia="宋体" w:cs="Times New Roman"/>
                <w:bCs/>
                <w:sz w:val="24"/>
              </w:rPr>
              <w:t>负责具体的环境管理和监测，环境监测可委托有资质的的监测单位进行。</w:t>
            </w:r>
          </w:p>
          <w:p w14:paraId="1C642CE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②</w:t>
            </w:r>
            <w:r>
              <w:rPr>
                <w:rFonts w:ascii="Calibri" w:hAnsi="Calibri" w:eastAsia="宋体" w:cs="Times New Roman"/>
                <w:bCs/>
                <w:sz w:val="24"/>
              </w:rPr>
              <w:t>环境管理机构职责</w:t>
            </w:r>
          </w:p>
          <w:p w14:paraId="37ABE220">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环境管理机构负责项目营运期的环境管理与环境监测工作，主要职责：</w:t>
            </w:r>
          </w:p>
          <w:p w14:paraId="1383695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A.编制、提出该项目营运期的短期环境保护计划及长远环境保护规划。</w:t>
            </w:r>
          </w:p>
          <w:p w14:paraId="7E52BE84">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B.贯彻落实国家和地方的环境保护法律、法规、政策和标准，直接接受环保主管部门的监督、领导，配合环境保护主管部门作好环保工作。</w:t>
            </w:r>
          </w:p>
          <w:p w14:paraId="7B6214E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C.领导并组织环境监测工作，制定和实施监测方案，定期向主管部门及市环境保护主管部门上报。</w:t>
            </w:r>
          </w:p>
          <w:p w14:paraId="73B3566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D.监督项目各排污口污染物排放情况，按《环境保护图形标志――排放口（源）》（GB15562.1-1995）的图形，在各气、水、声排污口（源）挂牌标识，做到各排污口（源）的环保标志明显，便于企业管理和公众监督，确保污染物达到国家排放标准。</w:t>
            </w:r>
          </w:p>
          <w:p w14:paraId="6D2D7AB2">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③</w:t>
            </w:r>
            <w:r>
              <w:rPr>
                <w:rFonts w:ascii="Calibri" w:hAnsi="Calibri" w:eastAsia="宋体" w:cs="Times New Roman"/>
                <w:bCs/>
                <w:sz w:val="24"/>
              </w:rPr>
              <w:t>项目营运期的环境保护管理</w:t>
            </w:r>
          </w:p>
          <w:p w14:paraId="5E601199">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A.根据国家环保政策、标准及环境监测要求，制定该项目营运期环保管理规章制度、各种污染物排放控制指标；</w:t>
            </w:r>
          </w:p>
          <w:p w14:paraId="47C0ACE6">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B.负责该项目内所有环保设施的日常运行管理，保障各环保设施的正常运行，并对环保设施的改进提出积极的建议；</w:t>
            </w:r>
          </w:p>
          <w:p w14:paraId="63E525C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C.负责该项目营运期环境监测工作，及时掌握该项目污染状况，整理监测数据，建立污染源档案；</w:t>
            </w:r>
          </w:p>
          <w:p w14:paraId="7A87866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D.该项目营运期的环境管理由</w:t>
            </w:r>
            <w:r>
              <w:rPr>
                <w:rFonts w:hint="eastAsia" w:ascii="Calibri" w:hAnsi="Calibri" w:eastAsia="宋体" w:cs="Times New Roman"/>
                <w:bCs/>
                <w:sz w:val="24"/>
                <w:lang w:eastAsia="zh-CN"/>
              </w:rPr>
              <w:t>江西省庐山润泉供水有限公司</w:t>
            </w:r>
            <w:r>
              <w:rPr>
                <w:rFonts w:ascii="Calibri" w:hAnsi="Calibri" w:eastAsia="宋体" w:cs="Times New Roman"/>
                <w:bCs/>
                <w:sz w:val="24"/>
              </w:rPr>
              <w:t>承担，并接受环境保护主管部门的指导和监督；</w:t>
            </w:r>
          </w:p>
          <w:p w14:paraId="5D43F81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E.负责对本单位职工和周边居民进行环保宣传工作。</w:t>
            </w:r>
          </w:p>
          <w:p w14:paraId="66BC1944">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hint="eastAsia" w:ascii="Calibri" w:hAnsi="Calibri" w:eastAsia="宋体" w:cs="Times New Roman"/>
                <w:bCs/>
                <w:sz w:val="24"/>
              </w:rPr>
              <w:t>（2）环境监测</w:t>
            </w:r>
          </w:p>
          <w:p w14:paraId="5AE0012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A.环境监测的目的</w:t>
            </w:r>
          </w:p>
          <w:p w14:paraId="0249023D">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环境监测是实施有效的环境管理的前提。为确保环境质量和总量控制目标的实现，应制订环境监测计划。从保护环境出发，根据本建设项目的特点，尤其是所存在的不利环境问题，以及相应的环保措施，制定一套完善的环境监测制度和监测计划，其目的是要监测本建设项目在运行期间的各种环境因素，应用监测得到的反馈信息，及时发现运营过程中对环境产生的不利影响，及时修正原设计中环保措施的不足，使出现的环境问题能得到及时解决，防止环境质量下降，保障环境和经济的可持续发展目标。</w:t>
            </w:r>
          </w:p>
          <w:p w14:paraId="19BD829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B.环境监测计划</w:t>
            </w:r>
          </w:p>
          <w:p w14:paraId="42EBE9D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从保护环境出发，根据本建设项目的特点和周边环境特点，以及相应的环保设施，制定环保措施计划。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14:paraId="4D9231EC">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 xml:space="preserve">自行监测要求参照《排污单位自行监测技术指南 </w:t>
            </w:r>
            <w:r>
              <w:rPr>
                <w:rFonts w:hint="eastAsia" w:ascii="Calibri" w:hAnsi="Calibri" w:eastAsia="宋体" w:cs="Times New Roman"/>
                <w:bCs/>
                <w:sz w:val="24"/>
              </w:rPr>
              <w:t>总则</w:t>
            </w:r>
            <w:r>
              <w:rPr>
                <w:rFonts w:ascii="Calibri" w:hAnsi="Calibri" w:eastAsia="宋体" w:cs="Times New Roman"/>
                <w:bCs/>
                <w:sz w:val="24"/>
              </w:rPr>
              <w:t>》（HJ819-2017）的方法规范要求。</w:t>
            </w:r>
          </w:p>
          <w:p w14:paraId="6BCA2657">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自行监测的一般要求：</w:t>
            </w:r>
          </w:p>
          <w:p w14:paraId="35FA484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a.制定监测方案  排污单位应查清所有污染源，确定主要污染源及主要监测指标，制定监测方案。监测方案内容包括：单位基本情况、监测点位及示意图、监测指标、执行标准及其限值、监测频次、采样和样品保存方法、监测分析方法和仪器、质量保证与质量控制等。新建排污单位应当在投入生产或使用并产生实际排污行为之前完成自行监测方案的编制及相关准备工作。</w:t>
            </w:r>
          </w:p>
          <w:p w14:paraId="243BFDED">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b.设置和维护监测设施 排污单位应按照规定设置满足开展监测所需要的监测设施。废水排放口，废气（采样） 监测平台、监测断面和监测孔的设置应符合监测规范要求。监测平台应便于开展监测活动，应能保证监测人员的安全。废水排放量大于100吨/天的，应安装自动测流设施并开展流量自动监测。</w:t>
            </w:r>
          </w:p>
          <w:p w14:paraId="545F01EC">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c.开展自行监测排污单位应按照最新的监测方案开展监测活动，可根据自身条件和能力，利用自有人员、场所和设备自行监测；也可委托其它有资质的检（监）测机构代其开展自行监测。</w:t>
            </w:r>
          </w:p>
          <w:p w14:paraId="55C16B11">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d.持有排污许可证的企业自行监测年度报告内容可以在排污许可证年度执行报告中体现。</w:t>
            </w:r>
          </w:p>
          <w:p w14:paraId="71F82DCF">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e.做好监测质量保证与质量控制 排污单位应建立自行监测质量管理制度，按照相关技术规范要求做好监测质量保证与质量控制。</w:t>
            </w:r>
          </w:p>
          <w:p w14:paraId="1AA6F223">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f.记录和保存监测数据排污单位应做好与监测相关的数据记录，按照规定进行保存，并依据相关法规向社会公开监测结果。</w:t>
            </w:r>
          </w:p>
          <w:p w14:paraId="10E470C5">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该项目的环境监测包括常规监测和事故监测。</w:t>
            </w:r>
          </w:p>
          <w:p w14:paraId="03EDA4E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g.常规监测</w:t>
            </w:r>
          </w:p>
          <w:p w14:paraId="5E13F696">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常规监测包括废气污染源、废水污染源、噪声污染源等，其内容见下表。</w:t>
            </w:r>
          </w:p>
          <w:p w14:paraId="10134CF6">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每次监测都应有完整的记录。监测数据应及时整理、统计，按时向管理部门报告，做好监测资料的归档工作。</w:t>
            </w:r>
          </w:p>
          <w:p w14:paraId="313EA349">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ascii="Calibri" w:hAnsi="Calibri" w:eastAsia="宋体" w:cs="Times New Roman"/>
                <w:bCs/>
                <w:color w:val="auto"/>
                <w:sz w:val="24"/>
              </w:rPr>
              <w:t>根据《重点排污单位名录管理规定(试行)》(环办监测[2017]86 号)</w:t>
            </w:r>
            <w:r>
              <w:rPr>
                <w:rFonts w:hint="eastAsia" w:ascii="Calibri" w:hAnsi="Calibri" w:eastAsia="宋体" w:cs="Times New Roman"/>
                <w:bCs/>
                <w:color w:val="auto"/>
                <w:sz w:val="24"/>
                <w:lang w:eastAsia="zh-CN"/>
              </w:rPr>
              <w:t>、</w:t>
            </w:r>
            <w:r>
              <w:rPr>
                <w:rFonts w:ascii="Calibri" w:hAnsi="Calibri" w:eastAsia="宋体" w:cs="Times New Roman"/>
                <w:bCs/>
                <w:color w:val="auto"/>
                <w:sz w:val="24"/>
              </w:rPr>
              <w:t>《排污单位自行监测技术指南总则（HJ 819-2017）》，本次报告建议制定如下监测计划，如发现废气和噪声超标，应及时进行整改，以降低周边环境的影响。</w:t>
            </w:r>
          </w:p>
          <w:p w14:paraId="06F8F483">
            <w:pPr>
              <w:keepNext w:val="0"/>
              <w:keepLines w:val="0"/>
              <w:suppressLineNumbers w:val="0"/>
              <w:spacing w:before="0" w:beforeAutospacing="0" w:after="0" w:afterAutospacing="0" w:line="240" w:lineRule="auto"/>
              <w:ind w:left="0" w:right="0"/>
              <w:jc w:val="center"/>
              <w:rPr>
                <w:rFonts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26</w:t>
            </w:r>
            <w:r>
              <w:rPr>
                <w:rFonts w:ascii="Calibri" w:hAnsi="Calibri" w:eastAsia="宋体" w:cs="Times New Roman"/>
                <w:b/>
                <w:sz w:val="24"/>
              </w:rPr>
              <w:t xml:space="preserve"> </w:t>
            </w:r>
            <w:r>
              <w:rPr>
                <w:rFonts w:hint="eastAsia" w:ascii="Calibri" w:hAnsi="Calibri" w:eastAsia="宋体" w:cs="Times New Roman"/>
                <w:b/>
                <w:sz w:val="24"/>
              </w:rPr>
              <w:t>环境监测计划一览表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1268"/>
              <w:gridCol w:w="1460"/>
              <w:gridCol w:w="1205"/>
              <w:gridCol w:w="1124"/>
              <w:gridCol w:w="2216"/>
            </w:tblGrid>
            <w:tr w14:paraId="05E38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noWrap w:val="0"/>
                  <w:vAlign w:val="center"/>
                </w:tcPr>
                <w:p w14:paraId="25C0063C">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环保措施名称</w:t>
                  </w:r>
                </w:p>
              </w:tc>
              <w:tc>
                <w:tcPr>
                  <w:tcW w:w="1257" w:type="dxa"/>
                  <w:noWrap w:val="0"/>
                  <w:vAlign w:val="center"/>
                </w:tcPr>
                <w:p w14:paraId="77797FB5">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监测检查项目</w:t>
                  </w:r>
                </w:p>
              </w:tc>
              <w:tc>
                <w:tcPr>
                  <w:tcW w:w="1447" w:type="dxa"/>
                  <w:noWrap w:val="0"/>
                  <w:vAlign w:val="center"/>
                </w:tcPr>
                <w:p w14:paraId="613E57FC">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监控负责单位</w:t>
                  </w:r>
                </w:p>
              </w:tc>
              <w:tc>
                <w:tcPr>
                  <w:tcW w:w="1194" w:type="dxa"/>
                  <w:noWrap w:val="0"/>
                  <w:vAlign w:val="center"/>
                </w:tcPr>
                <w:p w14:paraId="190D56B1">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监测检查频次</w:t>
                  </w:r>
                </w:p>
              </w:tc>
              <w:tc>
                <w:tcPr>
                  <w:tcW w:w="1114" w:type="dxa"/>
                  <w:noWrap w:val="0"/>
                  <w:vAlign w:val="center"/>
                </w:tcPr>
                <w:p w14:paraId="2305D6A7">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监测点</w:t>
                  </w:r>
                </w:p>
              </w:tc>
              <w:tc>
                <w:tcPr>
                  <w:tcW w:w="2196" w:type="dxa"/>
                  <w:noWrap w:val="0"/>
                  <w:vAlign w:val="center"/>
                </w:tcPr>
                <w:p w14:paraId="387905CF">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标准</w:t>
                  </w:r>
                </w:p>
              </w:tc>
            </w:tr>
            <w:tr w14:paraId="0A3FC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noWrap w:val="0"/>
                  <w:vAlign w:val="center"/>
                </w:tcPr>
                <w:p w14:paraId="052AB95F">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废水排放监测</w:t>
                  </w:r>
                </w:p>
              </w:tc>
              <w:tc>
                <w:tcPr>
                  <w:tcW w:w="1257" w:type="dxa"/>
                  <w:noWrap w:val="0"/>
                  <w:vAlign w:val="center"/>
                </w:tcPr>
                <w:p w14:paraId="0A631049">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pH、COD、SS、NH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-N、TP、TN</w:t>
                  </w:r>
                </w:p>
              </w:tc>
              <w:tc>
                <w:tcPr>
                  <w:tcW w:w="1447" w:type="dxa"/>
                  <w:vMerge w:val="restart"/>
                  <w:noWrap w:val="0"/>
                  <w:vAlign w:val="center"/>
                </w:tcPr>
                <w:p w14:paraId="4CC89509">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p>
              </w:tc>
              <w:tc>
                <w:tcPr>
                  <w:tcW w:w="1194" w:type="dxa"/>
                  <w:noWrap w:val="0"/>
                  <w:vAlign w:val="center"/>
                </w:tcPr>
                <w:p w14:paraId="6A8B22A7">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1次/年</w:t>
                  </w:r>
                </w:p>
              </w:tc>
              <w:tc>
                <w:tcPr>
                  <w:tcW w:w="1114" w:type="dxa"/>
                  <w:noWrap w:val="0"/>
                  <w:vAlign w:val="center"/>
                </w:tcPr>
                <w:p w14:paraId="36C1F8B9">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DW001</w:t>
                  </w:r>
                </w:p>
              </w:tc>
              <w:tc>
                <w:tcPr>
                  <w:tcW w:w="2196" w:type="dxa"/>
                  <w:noWrap w:val="0"/>
                  <w:vAlign w:val="center"/>
                </w:tcPr>
                <w:p w14:paraId="4F262BC0">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lang w:val="en-US" w:eastAsia="zh-CN"/>
                    </w:rPr>
                    <w:t>鄱阳湖生态经济区水污染物排放标准》(DB36/852-2015)中的滨湖控制发展带标准</w:t>
                  </w:r>
                </w:p>
              </w:tc>
            </w:tr>
            <w:tr w14:paraId="274A1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noWrap w:val="0"/>
                  <w:vAlign w:val="center"/>
                </w:tcPr>
                <w:p w14:paraId="433CA685">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废气排放监测</w:t>
                  </w:r>
                </w:p>
              </w:tc>
              <w:tc>
                <w:tcPr>
                  <w:tcW w:w="1257" w:type="dxa"/>
                  <w:noWrap w:val="0"/>
                  <w:vAlign w:val="center"/>
                </w:tcPr>
                <w:p w14:paraId="536A0E3B">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臭气浓度</w:t>
                  </w:r>
                </w:p>
              </w:tc>
              <w:tc>
                <w:tcPr>
                  <w:tcW w:w="1447" w:type="dxa"/>
                  <w:vMerge w:val="continue"/>
                  <w:noWrap w:val="0"/>
                  <w:vAlign w:val="center"/>
                </w:tcPr>
                <w:p w14:paraId="27F8F95C">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p>
              </w:tc>
              <w:tc>
                <w:tcPr>
                  <w:tcW w:w="1194" w:type="dxa"/>
                  <w:noWrap w:val="0"/>
                  <w:vAlign w:val="center"/>
                </w:tcPr>
                <w:p w14:paraId="207B6235">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1次</w:t>
                  </w:r>
                  <w:r>
                    <w:rPr>
                      <w:rFonts w:hint="default" w:ascii="Times New Roman" w:hAnsi="Times New Roman" w:eastAsia="宋体" w:cs="Times New Roman"/>
                      <w:lang w:val="en-US" w:eastAsia="zh-CN"/>
                    </w:rPr>
                    <w:t>/</w:t>
                  </w:r>
                  <w:r>
                    <w:rPr>
                      <w:rFonts w:hint="default" w:ascii="Times New Roman" w:hAnsi="Times New Roman" w:eastAsia="宋体" w:cs="Times New Roman"/>
                    </w:rPr>
                    <w:t>年</w:t>
                  </w:r>
                </w:p>
              </w:tc>
              <w:tc>
                <w:tcPr>
                  <w:tcW w:w="1114" w:type="dxa"/>
                  <w:noWrap w:val="0"/>
                  <w:vAlign w:val="center"/>
                </w:tcPr>
                <w:p w14:paraId="7690CD7C">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厂界无组织</w:t>
                  </w:r>
                </w:p>
              </w:tc>
              <w:tc>
                <w:tcPr>
                  <w:tcW w:w="2196" w:type="dxa"/>
                  <w:noWrap w:val="0"/>
                  <w:vAlign w:val="center"/>
                </w:tcPr>
                <w:p w14:paraId="22A3FA69">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sz w:val="21"/>
                      <w:szCs w:val="21"/>
                      <w:lang w:val="en-US" w:eastAsia="zh-CN"/>
                    </w:rPr>
                    <w:t>《恶臭（异味）污染物排放标准》（DB31/1025-2016）</w:t>
                  </w:r>
                </w:p>
              </w:tc>
            </w:tr>
            <w:tr w14:paraId="3EBA1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noWrap w:val="0"/>
                  <w:vAlign w:val="center"/>
                </w:tcPr>
                <w:p w14:paraId="32B00706">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环境噪声监测</w:t>
                  </w:r>
                </w:p>
              </w:tc>
              <w:tc>
                <w:tcPr>
                  <w:tcW w:w="1257" w:type="dxa"/>
                  <w:noWrap w:val="0"/>
                  <w:vAlign w:val="center"/>
                </w:tcPr>
                <w:p w14:paraId="59F2A4E7">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Leq(A)</w:t>
                  </w:r>
                </w:p>
              </w:tc>
              <w:tc>
                <w:tcPr>
                  <w:tcW w:w="1447" w:type="dxa"/>
                  <w:vMerge w:val="continue"/>
                  <w:noWrap w:val="0"/>
                  <w:vAlign w:val="center"/>
                </w:tcPr>
                <w:p w14:paraId="15EDCE80">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p>
              </w:tc>
              <w:tc>
                <w:tcPr>
                  <w:tcW w:w="1194" w:type="dxa"/>
                  <w:noWrap w:val="0"/>
                  <w:vAlign w:val="center"/>
                </w:tcPr>
                <w:p w14:paraId="3F5319C3">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每季1次</w:t>
                  </w:r>
                </w:p>
              </w:tc>
              <w:tc>
                <w:tcPr>
                  <w:tcW w:w="1114" w:type="dxa"/>
                  <w:noWrap w:val="0"/>
                  <w:vAlign w:val="center"/>
                </w:tcPr>
                <w:p w14:paraId="72BAAD77">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厂界外1m</w:t>
                  </w:r>
                </w:p>
              </w:tc>
              <w:tc>
                <w:tcPr>
                  <w:tcW w:w="2196" w:type="dxa"/>
                  <w:noWrap w:val="0"/>
                  <w:vAlign w:val="center"/>
                </w:tcPr>
                <w:p w14:paraId="4F3F57F4">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rPr>
                    <w:t>《工业企业厂界环境噪声排放标准》(GB12348-2008)</w:t>
                  </w:r>
                  <w:r>
                    <w:rPr>
                      <w:rFonts w:hint="eastAsia" w:ascii="Times New Roman" w:hAnsi="Times New Roman" w:eastAsia="宋体" w:cs="Times New Roman"/>
                      <w:lang w:val="en-US" w:eastAsia="zh-CN"/>
                    </w:rPr>
                    <w:t>2</w:t>
                  </w:r>
                  <w:r>
                    <w:rPr>
                      <w:rFonts w:hint="default" w:ascii="Times New Roman" w:hAnsi="Times New Roman" w:eastAsia="宋体" w:cs="Times New Roman"/>
                    </w:rPr>
                    <w:t>类标准</w:t>
                  </w:r>
                </w:p>
              </w:tc>
            </w:tr>
            <w:tr w14:paraId="58E7C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noWrap w:val="0"/>
                  <w:vAlign w:val="center"/>
                </w:tcPr>
                <w:p w14:paraId="20CD6855">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固体废物处置</w:t>
                  </w:r>
                </w:p>
              </w:tc>
              <w:tc>
                <w:tcPr>
                  <w:tcW w:w="1257" w:type="dxa"/>
                  <w:noWrap w:val="0"/>
                  <w:vAlign w:val="center"/>
                </w:tcPr>
                <w:p w14:paraId="042E0FA9">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收集、转运情况</w:t>
                  </w:r>
                </w:p>
              </w:tc>
              <w:tc>
                <w:tcPr>
                  <w:tcW w:w="1447" w:type="dxa"/>
                  <w:vMerge w:val="continue"/>
                  <w:noWrap w:val="0"/>
                  <w:vAlign w:val="center"/>
                </w:tcPr>
                <w:p w14:paraId="00D4596B">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p>
              </w:tc>
              <w:tc>
                <w:tcPr>
                  <w:tcW w:w="1194" w:type="dxa"/>
                  <w:noWrap w:val="0"/>
                  <w:vAlign w:val="center"/>
                </w:tcPr>
                <w:p w14:paraId="31CA21F9">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rPr>
                  </w:pPr>
                  <w:r>
                    <w:rPr>
                      <w:rFonts w:hint="default" w:ascii="Times New Roman" w:hAnsi="Times New Roman" w:eastAsia="宋体" w:cs="Times New Roman"/>
                    </w:rPr>
                    <w:t>不定期</w:t>
                  </w:r>
                </w:p>
              </w:tc>
              <w:tc>
                <w:tcPr>
                  <w:tcW w:w="1114" w:type="dxa"/>
                  <w:noWrap w:val="0"/>
                  <w:vAlign w:val="center"/>
                </w:tcPr>
                <w:p w14:paraId="662FDD13">
                  <w:pPr>
                    <w:pStyle w:val="9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2196" w:type="dxa"/>
                  <w:noWrap w:val="0"/>
                  <w:vAlign w:val="center"/>
                </w:tcPr>
                <w:p w14:paraId="2C83D739">
                  <w:pPr>
                    <w:pStyle w:val="83"/>
                    <w:keepNext w:val="0"/>
                    <w:keepLines w:val="0"/>
                    <w:suppressLineNumbers w:val="0"/>
                    <w:bidi w:val="0"/>
                    <w:spacing w:before="0" w:beforeAutospacing="0" w:after="0" w:afterAutospacing="0"/>
                    <w:ind w:left="0" w:right="0"/>
                    <w:rPr>
                      <w:rFonts w:hint="default" w:ascii="Calibri" w:hAnsi="Calibri" w:eastAsia="宋体" w:cs="Times New Roman"/>
                    </w:rPr>
                  </w:pPr>
                  <w:r>
                    <w:rPr>
                      <w:rFonts w:hint="eastAsia" w:ascii="Calibri" w:hAnsi="Calibri" w:eastAsia="宋体" w:cs="Times New Roman"/>
                      <w:lang w:val="en-US" w:eastAsia="zh-CN"/>
                    </w:rPr>
                    <w:t>一般固废</w:t>
                  </w:r>
                  <w:r>
                    <w:rPr>
                      <w:rFonts w:hint="default" w:ascii="Calibri" w:hAnsi="Calibri" w:eastAsia="宋体" w:cs="Times New Roman"/>
                    </w:rPr>
                    <w:t>满足防渗漏、防雨淋、</w:t>
                  </w:r>
                </w:p>
                <w:p w14:paraId="7109F65B">
                  <w:pPr>
                    <w:pStyle w:val="83"/>
                    <w:keepNext w:val="0"/>
                    <w:keepLines w:val="0"/>
                    <w:suppressLineNumbers w:val="0"/>
                    <w:bidi w:val="0"/>
                    <w:spacing w:before="0" w:beforeAutospacing="0" w:after="0" w:afterAutospacing="0"/>
                    <w:ind w:left="0" w:right="0"/>
                    <w:rPr>
                      <w:rFonts w:hint="default" w:ascii="Times New Roman" w:hAnsi="Times New Roman" w:eastAsia="宋体" w:cs="Times New Roman"/>
                    </w:rPr>
                  </w:pPr>
                  <w:r>
                    <w:rPr>
                      <w:rFonts w:hint="default" w:ascii="Calibri" w:hAnsi="Calibri" w:eastAsia="宋体" w:cs="Times New Roman"/>
                    </w:rPr>
                    <w:t>防扬尘等环境保护要求</w:t>
                  </w:r>
                  <w:r>
                    <w:rPr>
                      <w:rFonts w:hint="eastAsia" w:ascii="Calibri" w:hAnsi="Calibri" w:eastAsia="宋体" w:cs="Times New Roman"/>
                      <w:lang w:eastAsia="zh-CN"/>
                    </w:rPr>
                    <w:t>；</w:t>
                  </w:r>
                  <w:r>
                    <w:rPr>
                      <w:rFonts w:hint="eastAsia" w:ascii="Calibri" w:hAnsi="Calibri" w:eastAsia="宋体" w:cs="Times New Roman"/>
                      <w:color w:val="000000"/>
                    </w:rPr>
                    <w:t>《危险废物贮存污染控制标准》（GB18597-20</w:t>
                  </w:r>
                  <w:r>
                    <w:rPr>
                      <w:rFonts w:hint="eastAsia" w:ascii="Calibri" w:hAnsi="Calibri" w:eastAsia="宋体" w:cs="Times New Roman"/>
                      <w:color w:val="000000"/>
                      <w:lang w:val="en-US" w:eastAsia="zh-CN"/>
                    </w:rPr>
                    <w:t>23</w:t>
                  </w:r>
                  <w:r>
                    <w:rPr>
                      <w:rFonts w:hint="eastAsia" w:ascii="Calibri" w:hAnsi="Calibri" w:eastAsia="宋体" w:cs="Times New Roman"/>
                      <w:color w:val="000000"/>
                    </w:rPr>
                    <w:t>）</w:t>
                  </w:r>
                </w:p>
              </w:tc>
            </w:tr>
          </w:tbl>
          <w:p w14:paraId="3EB1EC22">
            <w:pPr>
              <w:keepNext w:val="0"/>
              <w:keepLines w:val="0"/>
              <w:suppressLineNumbers w:val="0"/>
              <w:spacing w:before="0" w:beforeAutospacing="0" w:after="0" w:afterAutospacing="0" w:line="360" w:lineRule="auto"/>
              <w:ind w:left="0" w:right="0" w:firstLine="482" w:firstLineChars="200"/>
              <w:jc w:val="left"/>
              <w:rPr>
                <w:rFonts w:hint="eastAsia" w:ascii="Calibri" w:hAnsi="Calibri" w:eastAsia="宋体" w:cs="Times New Roman"/>
                <w:b/>
                <w:sz w:val="24"/>
              </w:rPr>
            </w:pPr>
            <w:r>
              <w:rPr>
                <w:rFonts w:ascii="Calibri" w:hAnsi="Calibri" w:eastAsia="宋体" w:cs="Times New Roman"/>
                <w:b/>
                <w:sz w:val="24"/>
              </w:rPr>
              <w:t>10</w:t>
            </w:r>
            <w:r>
              <w:rPr>
                <w:rFonts w:hint="eastAsia" w:ascii="Calibri" w:hAnsi="Calibri" w:eastAsia="宋体" w:cs="Times New Roman"/>
                <w:b/>
                <w:sz w:val="24"/>
              </w:rPr>
              <w:t>、排污口规范化整治</w:t>
            </w:r>
          </w:p>
          <w:p w14:paraId="2F59D92B">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根据国家标准《环境保护图形标志－排放口(源)》和国家环保总局《排污口规范化整治要求》(试行)的技术要求，企业所有排放口(包括水、气、声、渣)必须按照便于采样、便于计量检测、便于日常现场监督检查的原则和规范化要求，设置与之相适应的环境保护图形标志牌，图形符号见表。</w:t>
            </w:r>
          </w:p>
          <w:p w14:paraId="3C5D8A0F">
            <w:pPr>
              <w:keepNext w:val="0"/>
              <w:keepLines w:val="0"/>
              <w:suppressLineNumbers w:val="0"/>
              <w:spacing w:before="0" w:beforeAutospacing="0" w:after="0" w:afterAutospacing="0" w:line="240" w:lineRule="auto"/>
              <w:ind w:left="0" w:right="0"/>
              <w:jc w:val="center"/>
              <w:rPr>
                <w:rFonts w:hint="eastAsia" w:ascii="Calibri" w:hAnsi="Calibri" w:eastAsia="宋体" w:cs="Times New Roman"/>
                <w:bCs/>
                <w:sz w:val="24"/>
              </w:rPr>
            </w:pPr>
            <w:r>
              <w:rPr>
                <w:rFonts w:hint="eastAsia" w:ascii="Calibri" w:hAnsi="Calibri" w:eastAsia="宋体" w:cs="Times New Roman"/>
                <w:b/>
                <w:sz w:val="24"/>
              </w:rPr>
              <w:t>表4</w:t>
            </w:r>
            <w:r>
              <w:rPr>
                <w:rFonts w:ascii="Calibri" w:hAnsi="Calibri" w:eastAsia="宋体" w:cs="Times New Roman"/>
                <w:b/>
                <w:sz w:val="24"/>
              </w:rPr>
              <w:t>-</w:t>
            </w:r>
            <w:r>
              <w:rPr>
                <w:rFonts w:hint="eastAsia" w:ascii="Calibri" w:hAnsi="Calibri" w:eastAsia="宋体" w:cs="Times New Roman"/>
                <w:b/>
                <w:sz w:val="24"/>
                <w:lang w:val="en-US" w:eastAsia="zh-CN"/>
              </w:rPr>
              <w:t>27</w:t>
            </w:r>
            <w:r>
              <w:rPr>
                <w:rFonts w:ascii="Calibri" w:hAnsi="Calibri" w:eastAsia="宋体" w:cs="Times New Roman"/>
                <w:b/>
                <w:sz w:val="24"/>
              </w:rPr>
              <w:t xml:space="preserve">  </w:t>
            </w:r>
            <w:r>
              <w:rPr>
                <w:rFonts w:hint="eastAsia" w:ascii="Calibri" w:hAnsi="Calibri" w:eastAsia="宋体" w:cs="Times New Roman"/>
                <w:b/>
                <w:sz w:val="24"/>
              </w:rPr>
              <w:t>厂区排污口图形符号(提示标志)一览表</w:t>
            </w:r>
          </w:p>
          <w:tbl>
            <w:tblPr>
              <w:tblStyle w:val="40"/>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217"/>
              <w:gridCol w:w="1429"/>
              <w:gridCol w:w="1429"/>
              <w:gridCol w:w="1566"/>
              <w:gridCol w:w="1434"/>
              <w:gridCol w:w="1424"/>
            </w:tblGrid>
            <w:tr w14:paraId="367418C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30" w:type="pct"/>
                  <w:tcBorders>
                    <w:top w:val="single" w:color="auto" w:sz="12" w:space="0"/>
                    <w:bottom w:val="single" w:color="000000" w:sz="6" w:space="0"/>
                    <w:right w:val="single" w:color="auto" w:sz="4" w:space="0"/>
                    <w:tl2br w:val="single" w:color="auto" w:sz="4" w:space="0"/>
                  </w:tcBorders>
                  <w:noWrap w:val="0"/>
                  <w:vAlign w:val="center"/>
                </w:tcPr>
                <w:p w14:paraId="652BEA63">
                  <w:pPr>
                    <w:keepNext w:val="0"/>
                    <w:keepLines w:val="0"/>
                    <w:suppressLineNumbers w:val="0"/>
                    <w:tabs>
                      <w:tab w:val="left" w:pos="3345"/>
                    </w:tabs>
                    <w:adjustRightInd w:val="0"/>
                    <w:snapToGrid w:val="0"/>
                    <w:spacing w:before="0" w:beforeAutospacing="0" w:after="0" w:afterAutospacing="0"/>
                    <w:ind w:left="0" w:right="0"/>
                    <w:jc w:val="center"/>
                    <w:rPr>
                      <w:rFonts w:ascii="Calibri" w:hAnsi="Calibri" w:eastAsia="宋体" w:cs="Times New Roman"/>
                      <w:b/>
                      <w:bCs/>
                      <w:spacing w:val="4"/>
                      <w:kern w:val="18"/>
                      <w:szCs w:val="21"/>
                      <w:lang w:val="en-GB"/>
                    </w:rPr>
                  </w:pPr>
                  <w:r>
                    <w:rPr>
                      <w:rFonts w:ascii="Calibri" w:hAnsi="Calibri" w:eastAsia="宋体" w:cs="Times New Roman"/>
                      <w:b/>
                      <w:bCs/>
                      <w:spacing w:val="4"/>
                      <w:kern w:val="18"/>
                      <w:szCs w:val="21"/>
                    </w:rPr>
                    <w:t xml:space="preserve">    </w:t>
                  </w:r>
                  <w:r>
                    <w:rPr>
                      <w:rFonts w:ascii="Calibri" w:hAnsi="Calibri" w:eastAsia="宋体" w:cs="Times New Roman"/>
                      <w:b/>
                      <w:bCs/>
                      <w:spacing w:val="4"/>
                      <w:kern w:val="18"/>
                      <w:szCs w:val="21"/>
                      <w:lang w:val="en-GB"/>
                    </w:rPr>
                    <w:t>排放</w:t>
                  </w:r>
                </w:p>
                <w:p w14:paraId="4137C0EF">
                  <w:pPr>
                    <w:keepNext w:val="0"/>
                    <w:keepLines w:val="0"/>
                    <w:suppressLineNumbers w:val="0"/>
                    <w:tabs>
                      <w:tab w:val="left" w:pos="3345"/>
                    </w:tabs>
                    <w:adjustRightInd w:val="0"/>
                    <w:snapToGrid w:val="0"/>
                    <w:spacing w:before="0" w:beforeAutospacing="0" w:after="0" w:afterAutospacing="0"/>
                    <w:ind w:left="0" w:right="0"/>
                    <w:rPr>
                      <w:rFonts w:ascii="Calibri" w:hAnsi="Calibri" w:eastAsia="宋体" w:cs="Times New Roman"/>
                      <w:b/>
                      <w:bCs/>
                      <w:spacing w:val="4"/>
                      <w:kern w:val="18"/>
                      <w:szCs w:val="21"/>
                      <w:lang w:val="en-GB"/>
                    </w:rPr>
                  </w:pPr>
                  <w:r>
                    <w:rPr>
                      <w:rFonts w:ascii="Calibri" w:hAnsi="Calibri" w:eastAsia="宋体" w:cs="Times New Roman"/>
                      <w:b/>
                      <w:bCs/>
                      <w:spacing w:val="4"/>
                      <w:kern w:val="18"/>
                      <w:szCs w:val="21"/>
                      <w:lang w:val="en-GB"/>
                    </w:rPr>
                    <w:t>项目</w:t>
                  </w:r>
                </w:p>
              </w:tc>
              <w:tc>
                <w:tcPr>
                  <w:tcW w:w="854" w:type="pct"/>
                  <w:tcBorders>
                    <w:top w:val="single" w:color="auto" w:sz="12" w:space="0"/>
                    <w:left w:val="single" w:color="auto" w:sz="4" w:space="0"/>
                    <w:bottom w:val="single" w:color="000000" w:sz="6" w:space="0"/>
                    <w:right w:val="single" w:color="auto" w:sz="4" w:space="0"/>
                  </w:tcBorders>
                  <w:noWrap w:val="0"/>
                  <w:vAlign w:val="center"/>
                </w:tcPr>
                <w:p w14:paraId="454FF17B">
                  <w:pPr>
                    <w:keepNext w:val="0"/>
                    <w:keepLines w:val="0"/>
                    <w:suppressLineNumbers w:val="0"/>
                    <w:tabs>
                      <w:tab w:val="left" w:pos="3345"/>
                    </w:tabs>
                    <w:adjustRightInd w:val="0"/>
                    <w:snapToGrid w:val="0"/>
                    <w:spacing w:before="0" w:beforeAutospacing="0" w:after="0" w:afterAutospacing="0"/>
                    <w:ind w:left="0" w:right="0"/>
                    <w:jc w:val="center"/>
                    <w:rPr>
                      <w:rFonts w:ascii="Calibri" w:hAnsi="Calibri" w:eastAsia="宋体" w:cs="Times New Roman"/>
                      <w:b/>
                      <w:bCs/>
                      <w:spacing w:val="4"/>
                      <w:kern w:val="18"/>
                      <w:szCs w:val="21"/>
                      <w:lang w:val="en-GB"/>
                    </w:rPr>
                  </w:pPr>
                  <w:r>
                    <w:rPr>
                      <w:rFonts w:ascii="Calibri" w:hAnsi="Calibri" w:eastAsia="宋体" w:cs="Times New Roman"/>
                      <w:b/>
                      <w:bCs/>
                      <w:spacing w:val="4"/>
                      <w:kern w:val="18"/>
                      <w:szCs w:val="21"/>
                      <w:lang w:val="en-GB"/>
                    </w:rPr>
                    <w:t>污水排放口</w:t>
                  </w:r>
                </w:p>
              </w:tc>
              <w:tc>
                <w:tcPr>
                  <w:tcW w:w="854" w:type="pct"/>
                  <w:tcBorders>
                    <w:top w:val="single" w:color="auto" w:sz="12" w:space="0"/>
                    <w:left w:val="single" w:color="auto" w:sz="4" w:space="0"/>
                    <w:bottom w:val="single" w:color="000000" w:sz="6" w:space="0"/>
                    <w:right w:val="single" w:color="auto" w:sz="4" w:space="0"/>
                  </w:tcBorders>
                  <w:noWrap w:val="0"/>
                  <w:vAlign w:val="center"/>
                </w:tcPr>
                <w:p w14:paraId="56167206">
                  <w:pPr>
                    <w:keepNext w:val="0"/>
                    <w:keepLines w:val="0"/>
                    <w:suppressLineNumbers w:val="0"/>
                    <w:tabs>
                      <w:tab w:val="left" w:pos="3345"/>
                    </w:tabs>
                    <w:adjustRightInd w:val="0"/>
                    <w:snapToGrid w:val="0"/>
                    <w:spacing w:before="0" w:beforeAutospacing="0" w:after="0" w:afterAutospacing="0"/>
                    <w:ind w:left="0" w:right="0"/>
                    <w:jc w:val="center"/>
                    <w:rPr>
                      <w:rFonts w:ascii="Calibri" w:hAnsi="Calibri" w:eastAsia="宋体" w:cs="Times New Roman"/>
                      <w:b/>
                      <w:bCs/>
                      <w:spacing w:val="4"/>
                      <w:kern w:val="18"/>
                      <w:szCs w:val="21"/>
                      <w:lang w:val="en-GB"/>
                    </w:rPr>
                  </w:pPr>
                  <w:r>
                    <w:rPr>
                      <w:rFonts w:ascii="Calibri" w:hAnsi="Calibri" w:eastAsia="宋体" w:cs="Times New Roman"/>
                      <w:b/>
                      <w:bCs/>
                      <w:spacing w:val="4"/>
                      <w:kern w:val="18"/>
                      <w:szCs w:val="21"/>
                      <w:lang w:val="en-GB"/>
                    </w:rPr>
                    <w:t>废气排放口</w:t>
                  </w:r>
                </w:p>
              </w:tc>
              <w:tc>
                <w:tcPr>
                  <w:tcW w:w="854" w:type="pct"/>
                  <w:tcBorders>
                    <w:top w:val="single" w:color="auto" w:sz="12" w:space="0"/>
                    <w:left w:val="single" w:color="auto" w:sz="4" w:space="0"/>
                    <w:bottom w:val="single" w:color="000000" w:sz="6" w:space="0"/>
                    <w:right w:val="single" w:color="auto" w:sz="4" w:space="0"/>
                  </w:tcBorders>
                  <w:noWrap w:val="0"/>
                  <w:vAlign w:val="center"/>
                </w:tcPr>
                <w:p w14:paraId="1231D804">
                  <w:pPr>
                    <w:keepNext w:val="0"/>
                    <w:keepLines w:val="0"/>
                    <w:suppressLineNumbers w:val="0"/>
                    <w:tabs>
                      <w:tab w:val="left" w:pos="3345"/>
                    </w:tabs>
                    <w:adjustRightInd w:val="0"/>
                    <w:snapToGrid w:val="0"/>
                    <w:spacing w:before="0" w:beforeAutospacing="0" w:after="0" w:afterAutospacing="0"/>
                    <w:ind w:left="0" w:right="0"/>
                    <w:jc w:val="center"/>
                    <w:rPr>
                      <w:rFonts w:ascii="Calibri" w:hAnsi="Calibri" w:eastAsia="宋体" w:cs="Times New Roman"/>
                      <w:b/>
                      <w:bCs/>
                      <w:spacing w:val="4"/>
                      <w:kern w:val="18"/>
                      <w:szCs w:val="21"/>
                      <w:lang w:val="en-GB"/>
                    </w:rPr>
                  </w:pPr>
                  <w:r>
                    <w:rPr>
                      <w:rFonts w:ascii="Calibri" w:hAnsi="Calibri" w:eastAsia="宋体" w:cs="Times New Roman"/>
                      <w:b/>
                      <w:bCs/>
                      <w:spacing w:val="4"/>
                      <w:kern w:val="18"/>
                      <w:szCs w:val="21"/>
                      <w:lang w:val="en-GB"/>
                    </w:rPr>
                    <w:t>噪声排放源</w:t>
                  </w:r>
                </w:p>
              </w:tc>
              <w:tc>
                <w:tcPr>
                  <w:tcW w:w="854" w:type="pct"/>
                  <w:tcBorders>
                    <w:top w:val="single" w:color="auto" w:sz="12" w:space="0"/>
                    <w:left w:val="single" w:color="auto" w:sz="4" w:space="0"/>
                    <w:bottom w:val="single" w:color="000000" w:sz="6" w:space="0"/>
                  </w:tcBorders>
                  <w:noWrap w:val="0"/>
                  <w:vAlign w:val="center"/>
                </w:tcPr>
                <w:p w14:paraId="37D4343F">
                  <w:pPr>
                    <w:keepNext w:val="0"/>
                    <w:keepLines w:val="0"/>
                    <w:suppressLineNumbers w:val="0"/>
                    <w:tabs>
                      <w:tab w:val="left" w:pos="3345"/>
                    </w:tabs>
                    <w:adjustRightInd w:val="0"/>
                    <w:snapToGrid w:val="0"/>
                    <w:spacing w:before="0" w:beforeAutospacing="0" w:after="0" w:afterAutospacing="0"/>
                    <w:ind w:left="0" w:right="0"/>
                    <w:jc w:val="center"/>
                    <w:rPr>
                      <w:rFonts w:ascii="Calibri" w:hAnsi="Calibri" w:eastAsia="宋体" w:cs="Times New Roman"/>
                      <w:b/>
                      <w:bCs/>
                      <w:spacing w:val="4"/>
                      <w:kern w:val="18"/>
                      <w:szCs w:val="21"/>
                      <w:lang w:val="en-GB"/>
                    </w:rPr>
                  </w:pPr>
                  <w:r>
                    <w:rPr>
                      <w:rFonts w:ascii="Calibri" w:hAnsi="Calibri" w:eastAsia="宋体" w:cs="Times New Roman"/>
                      <w:b/>
                      <w:bCs/>
                      <w:spacing w:val="4"/>
                      <w:kern w:val="18"/>
                      <w:szCs w:val="21"/>
                      <w:lang w:val="en-GB"/>
                    </w:rPr>
                    <w:t>固体废物</w:t>
                  </w:r>
                </w:p>
              </w:tc>
              <w:tc>
                <w:tcPr>
                  <w:tcW w:w="854" w:type="pct"/>
                  <w:tcBorders>
                    <w:top w:val="single" w:color="auto" w:sz="12" w:space="0"/>
                    <w:left w:val="single" w:color="auto" w:sz="4" w:space="0"/>
                    <w:bottom w:val="single" w:color="000000" w:sz="6" w:space="0"/>
                  </w:tcBorders>
                  <w:noWrap w:val="0"/>
                  <w:vAlign w:val="center"/>
                </w:tcPr>
                <w:p w14:paraId="2ECC88E3">
                  <w:pPr>
                    <w:keepNext w:val="0"/>
                    <w:keepLines w:val="0"/>
                    <w:suppressLineNumbers w:val="0"/>
                    <w:tabs>
                      <w:tab w:val="left" w:pos="3345"/>
                    </w:tabs>
                    <w:adjustRightInd w:val="0"/>
                    <w:snapToGrid w:val="0"/>
                    <w:spacing w:before="0" w:beforeAutospacing="0" w:after="0" w:afterAutospacing="0"/>
                    <w:ind w:left="0" w:right="0"/>
                    <w:jc w:val="center"/>
                    <w:rPr>
                      <w:rFonts w:ascii="Calibri" w:hAnsi="Calibri" w:eastAsia="宋体" w:cs="Times New Roman"/>
                      <w:b/>
                      <w:bCs/>
                      <w:spacing w:val="4"/>
                      <w:kern w:val="18"/>
                      <w:szCs w:val="21"/>
                      <w:lang w:val="en-GB"/>
                    </w:rPr>
                  </w:pPr>
                  <w:r>
                    <w:rPr>
                      <w:rFonts w:ascii="Calibri" w:hAnsi="Calibri" w:eastAsia="宋体" w:cs="Times New Roman"/>
                      <w:b/>
                      <w:bCs/>
                      <w:spacing w:val="4"/>
                      <w:kern w:val="18"/>
                      <w:szCs w:val="21"/>
                      <w:lang w:val="en-GB"/>
                    </w:rPr>
                    <w:t>危险废物</w:t>
                  </w:r>
                </w:p>
              </w:tc>
            </w:tr>
            <w:tr w14:paraId="1839A92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30" w:type="pct"/>
                  <w:tcBorders>
                    <w:top w:val="single" w:color="000000" w:sz="6" w:space="0"/>
                    <w:bottom w:val="single" w:color="000000" w:sz="6" w:space="0"/>
                    <w:right w:val="single" w:color="auto" w:sz="4" w:space="0"/>
                  </w:tcBorders>
                  <w:noWrap w:val="0"/>
                  <w:vAlign w:val="center"/>
                </w:tcPr>
                <w:p w14:paraId="52496D4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图形符号</w:t>
                  </w:r>
                </w:p>
              </w:tc>
              <w:tc>
                <w:tcPr>
                  <w:tcW w:w="854" w:type="pct"/>
                  <w:tcBorders>
                    <w:top w:val="single" w:color="000000" w:sz="6" w:space="0"/>
                    <w:left w:val="single" w:color="auto" w:sz="4" w:space="0"/>
                    <w:bottom w:val="single" w:color="000000" w:sz="6" w:space="0"/>
                    <w:right w:val="single" w:color="auto" w:sz="4" w:space="0"/>
                  </w:tcBorders>
                  <w:noWrap w:val="0"/>
                  <w:vAlign w:val="center"/>
                </w:tcPr>
                <w:p w14:paraId="4CBE391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rPr>
                    <w:drawing>
                      <wp:inline distT="0" distB="0" distL="114300" distR="114300">
                        <wp:extent cx="705485" cy="713105"/>
                        <wp:effectExtent l="0" t="0" r="18415" b="10795"/>
                        <wp:docPr id="13" name="图片 78"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8" descr="13001"/>
                                <pic:cNvPicPr>
                                  <a:picLocks noChangeAspect="1"/>
                                </pic:cNvPicPr>
                              </pic:nvPicPr>
                              <pic:blipFill>
                                <a:blip r:embed="rId21"/>
                                <a:stretch>
                                  <a:fillRect/>
                                </a:stretch>
                              </pic:blipFill>
                              <pic:spPr>
                                <a:xfrm>
                                  <a:off x="0" y="0"/>
                                  <a:ext cx="705485" cy="713105"/>
                                </a:xfrm>
                                <a:prstGeom prst="rect">
                                  <a:avLst/>
                                </a:prstGeom>
                                <a:noFill/>
                                <a:ln>
                                  <a:noFill/>
                                </a:ln>
                              </pic:spPr>
                            </pic:pic>
                          </a:graphicData>
                        </a:graphic>
                      </wp:inline>
                    </w:drawing>
                  </w:r>
                </w:p>
              </w:tc>
              <w:tc>
                <w:tcPr>
                  <w:tcW w:w="854" w:type="pct"/>
                  <w:tcBorders>
                    <w:top w:val="single" w:color="000000" w:sz="6" w:space="0"/>
                    <w:left w:val="single" w:color="auto" w:sz="4" w:space="0"/>
                    <w:bottom w:val="single" w:color="000000" w:sz="6" w:space="0"/>
                    <w:right w:val="single" w:color="auto" w:sz="4" w:space="0"/>
                  </w:tcBorders>
                  <w:noWrap w:val="0"/>
                  <w:vAlign w:val="center"/>
                </w:tcPr>
                <w:p w14:paraId="5E81A02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rPr>
                    <w:drawing>
                      <wp:inline distT="0" distB="0" distL="114300" distR="114300">
                        <wp:extent cx="705485" cy="713105"/>
                        <wp:effectExtent l="0" t="0" r="18415" b="10795"/>
                        <wp:docPr id="14" name="图片 79"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9" descr="13003"/>
                                <pic:cNvPicPr>
                                  <a:picLocks noChangeAspect="1"/>
                                </pic:cNvPicPr>
                              </pic:nvPicPr>
                              <pic:blipFill>
                                <a:blip r:embed="rId22"/>
                                <a:stretch>
                                  <a:fillRect/>
                                </a:stretch>
                              </pic:blipFill>
                              <pic:spPr>
                                <a:xfrm>
                                  <a:off x="0" y="0"/>
                                  <a:ext cx="705485" cy="713105"/>
                                </a:xfrm>
                                <a:prstGeom prst="rect">
                                  <a:avLst/>
                                </a:prstGeom>
                                <a:noFill/>
                                <a:ln>
                                  <a:noFill/>
                                </a:ln>
                              </pic:spPr>
                            </pic:pic>
                          </a:graphicData>
                        </a:graphic>
                      </wp:inline>
                    </w:drawing>
                  </w:r>
                </w:p>
              </w:tc>
              <w:tc>
                <w:tcPr>
                  <w:tcW w:w="854" w:type="pct"/>
                  <w:tcBorders>
                    <w:top w:val="single" w:color="000000" w:sz="6" w:space="0"/>
                    <w:left w:val="single" w:color="auto" w:sz="4" w:space="0"/>
                    <w:bottom w:val="single" w:color="000000" w:sz="6" w:space="0"/>
                    <w:right w:val="single" w:color="auto" w:sz="4" w:space="0"/>
                  </w:tcBorders>
                  <w:noWrap w:val="0"/>
                  <w:vAlign w:val="center"/>
                </w:tcPr>
                <w:p w14:paraId="240591A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rPr>
                    <w:drawing>
                      <wp:inline distT="0" distB="0" distL="114300" distR="114300">
                        <wp:extent cx="841375" cy="841375"/>
                        <wp:effectExtent l="0" t="0" r="15875" b="15875"/>
                        <wp:docPr id="15" name="图片 80" descr="2345_image_file_cop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0" descr="2345_image_file_copy_1"/>
                                <pic:cNvPicPr>
                                  <a:picLocks noChangeAspect="1"/>
                                </pic:cNvPicPr>
                              </pic:nvPicPr>
                              <pic:blipFill>
                                <a:blip r:embed="rId23"/>
                                <a:stretch>
                                  <a:fillRect/>
                                </a:stretch>
                              </pic:blipFill>
                              <pic:spPr>
                                <a:xfrm>
                                  <a:off x="0" y="0"/>
                                  <a:ext cx="841375" cy="841375"/>
                                </a:xfrm>
                                <a:prstGeom prst="rect">
                                  <a:avLst/>
                                </a:prstGeom>
                                <a:noFill/>
                                <a:ln>
                                  <a:noFill/>
                                </a:ln>
                              </pic:spPr>
                            </pic:pic>
                          </a:graphicData>
                        </a:graphic>
                      </wp:inline>
                    </w:drawing>
                  </w:r>
                </w:p>
              </w:tc>
              <w:tc>
                <w:tcPr>
                  <w:tcW w:w="854" w:type="pct"/>
                  <w:tcBorders>
                    <w:top w:val="single" w:color="000000" w:sz="6" w:space="0"/>
                    <w:left w:val="single" w:color="auto" w:sz="4" w:space="0"/>
                    <w:bottom w:val="single" w:color="000000" w:sz="6" w:space="0"/>
                  </w:tcBorders>
                  <w:noWrap w:val="0"/>
                  <w:vAlign w:val="center"/>
                </w:tcPr>
                <w:p w14:paraId="0901146B">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rPr>
                    <w:drawing>
                      <wp:inline distT="0" distB="0" distL="114300" distR="114300">
                        <wp:extent cx="713105" cy="725170"/>
                        <wp:effectExtent l="0" t="0" r="10795" b="17780"/>
                        <wp:docPr id="16" name="图片 81"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1" descr="14001"/>
                                <pic:cNvPicPr>
                                  <a:picLocks noChangeAspect="1"/>
                                </pic:cNvPicPr>
                              </pic:nvPicPr>
                              <pic:blipFill>
                                <a:blip r:embed="rId24"/>
                                <a:stretch>
                                  <a:fillRect/>
                                </a:stretch>
                              </pic:blipFill>
                              <pic:spPr>
                                <a:xfrm>
                                  <a:off x="0" y="0"/>
                                  <a:ext cx="713105" cy="725170"/>
                                </a:xfrm>
                                <a:prstGeom prst="rect">
                                  <a:avLst/>
                                </a:prstGeom>
                                <a:noFill/>
                                <a:ln>
                                  <a:noFill/>
                                </a:ln>
                              </pic:spPr>
                            </pic:pic>
                          </a:graphicData>
                        </a:graphic>
                      </wp:inline>
                    </w:drawing>
                  </w:r>
                </w:p>
              </w:tc>
              <w:tc>
                <w:tcPr>
                  <w:tcW w:w="854" w:type="pct"/>
                  <w:tcBorders>
                    <w:top w:val="single" w:color="000000" w:sz="6" w:space="0"/>
                    <w:left w:val="single" w:color="auto" w:sz="4" w:space="0"/>
                    <w:bottom w:val="single" w:color="000000" w:sz="6" w:space="0"/>
                  </w:tcBorders>
                  <w:noWrap w:val="0"/>
                  <w:vAlign w:val="center"/>
                </w:tcPr>
                <w:p w14:paraId="3EECB5A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rPr>
                  </w:pPr>
                  <w:r>
                    <w:rPr>
                      <w:rFonts w:ascii="Calibri" w:hAnsi="Calibri" w:eastAsia="宋体" w:cs="Times New Roman"/>
                      <w:color w:val="auto"/>
                      <w:highlight w:val="none"/>
                    </w:rPr>
                    <w:drawing>
                      <wp:inline distT="0" distB="0" distL="114300" distR="114300">
                        <wp:extent cx="734695" cy="656590"/>
                        <wp:effectExtent l="0" t="0" r="8255" b="10160"/>
                        <wp:docPr id="1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9"/>
                                <pic:cNvPicPr>
                                  <a:picLocks noChangeAspect="1"/>
                                </pic:cNvPicPr>
                              </pic:nvPicPr>
                              <pic:blipFill>
                                <a:blip r:embed="rId25"/>
                                <a:stretch>
                                  <a:fillRect/>
                                </a:stretch>
                              </pic:blipFill>
                              <pic:spPr>
                                <a:xfrm>
                                  <a:off x="0" y="0"/>
                                  <a:ext cx="734695" cy="656590"/>
                                </a:xfrm>
                                <a:prstGeom prst="rect">
                                  <a:avLst/>
                                </a:prstGeom>
                                <a:noFill/>
                                <a:ln>
                                  <a:noFill/>
                                </a:ln>
                              </pic:spPr>
                            </pic:pic>
                          </a:graphicData>
                        </a:graphic>
                      </wp:inline>
                    </w:drawing>
                  </w:r>
                </w:p>
              </w:tc>
            </w:tr>
            <w:tr w14:paraId="348F14D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30" w:type="pct"/>
                  <w:tcBorders>
                    <w:top w:val="single" w:color="000000" w:sz="6" w:space="0"/>
                    <w:bottom w:val="single" w:color="000000" w:sz="6" w:space="0"/>
                    <w:right w:val="single" w:color="auto" w:sz="4" w:space="0"/>
                  </w:tcBorders>
                  <w:noWrap w:val="0"/>
                  <w:vAlign w:val="center"/>
                </w:tcPr>
                <w:p w14:paraId="67EF792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形状</w:t>
                  </w:r>
                </w:p>
              </w:tc>
              <w:tc>
                <w:tcPr>
                  <w:tcW w:w="3419" w:type="pct"/>
                  <w:gridSpan w:val="4"/>
                  <w:tcBorders>
                    <w:top w:val="single" w:color="000000" w:sz="6" w:space="0"/>
                    <w:left w:val="single" w:color="auto" w:sz="4" w:space="0"/>
                    <w:bottom w:val="single" w:color="000000" w:sz="6" w:space="0"/>
                  </w:tcBorders>
                  <w:noWrap w:val="0"/>
                  <w:vAlign w:val="center"/>
                </w:tcPr>
                <w:p w14:paraId="3701388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正方形边框</w:t>
                  </w:r>
                </w:p>
              </w:tc>
              <w:tc>
                <w:tcPr>
                  <w:tcW w:w="851" w:type="pct"/>
                  <w:tcBorders>
                    <w:top w:val="single" w:color="000000" w:sz="6" w:space="0"/>
                    <w:left w:val="single" w:color="auto" w:sz="4" w:space="0"/>
                    <w:bottom w:val="single" w:color="000000" w:sz="6" w:space="0"/>
                  </w:tcBorders>
                  <w:noWrap w:val="0"/>
                  <w:vAlign w:val="center"/>
                </w:tcPr>
                <w:p w14:paraId="0B6546C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三角形边框</w:t>
                  </w:r>
                </w:p>
              </w:tc>
            </w:tr>
            <w:tr w14:paraId="5EB120D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30" w:type="pct"/>
                  <w:tcBorders>
                    <w:top w:val="single" w:color="000000" w:sz="6" w:space="0"/>
                    <w:bottom w:val="single" w:color="000000" w:sz="6" w:space="0"/>
                    <w:right w:val="single" w:color="auto" w:sz="4" w:space="0"/>
                  </w:tcBorders>
                  <w:noWrap w:val="0"/>
                  <w:vAlign w:val="center"/>
                </w:tcPr>
                <w:p w14:paraId="007DEBAD">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背景颜色</w:t>
                  </w:r>
                </w:p>
              </w:tc>
              <w:tc>
                <w:tcPr>
                  <w:tcW w:w="3419" w:type="pct"/>
                  <w:gridSpan w:val="4"/>
                  <w:tcBorders>
                    <w:top w:val="single" w:color="000000" w:sz="6" w:space="0"/>
                    <w:left w:val="single" w:color="auto" w:sz="4" w:space="0"/>
                    <w:bottom w:val="single" w:color="000000" w:sz="6" w:space="0"/>
                  </w:tcBorders>
                  <w:noWrap w:val="0"/>
                  <w:vAlign w:val="center"/>
                </w:tcPr>
                <w:p w14:paraId="22FDC4AC">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绿色</w:t>
                  </w:r>
                </w:p>
              </w:tc>
              <w:tc>
                <w:tcPr>
                  <w:tcW w:w="851" w:type="pct"/>
                  <w:tcBorders>
                    <w:top w:val="single" w:color="000000" w:sz="6" w:space="0"/>
                    <w:left w:val="single" w:color="auto" w:sz="4" w:space="0"/>
                    <w:bottom w:val="single" w:color="000000" w:sz="6" w:space="0"/>
                  </w:tcBorders>
                  <w:noWrap w:val="0"/>
                  <w:vAlign w:val="center"/>
                </w:tcPr>
                <w:p w14:paraId="403FD96E">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黄色</w:t>
                  </w:r>
                </w:p>
              </w:tc>
            </w:tr>
            <w:tr w14:paraId="114F3D5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30" w:type="pct"/>
                  <w:tcBorders>
                    <w:top w:val="single" w:color="000000" w:sz="6" w:space="0"/>
                    <w:bottom w:val="single" w:color="auto" w:sz="12" w:space="0"/>
                    <w:right w:val="single" w:color="auto" w:sz="4" w:space="0"/>
                  </w:tcBorders>
                  <w:noWrap w:val="0"/>
                  <w:vAlign w:val="center"/>
                </w:tcPr>
                <w:p w14:paraId="73166945">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图形颜色</w:t>
                  </w:r>
                </w:p>
              </w:tc>
              <w:tc>
                <w:tcPr>
                  <w:tcW w:w="3419" w:type="pct"/>
                  <w:gridSpan w:val="4"/>
                  <w:tcBorders>
                    <w:top w:val="single" w:color="000000" w:sz="6" w:space="0"/>
                    <w:left w:val="single" w:color="auto" w:sz="4" w:space="0"/>
                    <w:bottom w:val="single" w:color="auto" w:sz="12" w:space="0"/>
                  </w:tcBorders>
                  <w:noWrap w:val="0"/>
                  <w:vAlign w:val="center"/>
                </w:tcPr>
                <w:p w14:paraId="4F47C16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白色</w:t>
                  </w:r>
                </w:p>
              </w:tc>
              <w:tc>
                <w:tcPr>
                  <w:tcW w:w="851" w:type="pct"/>
                  <w:tcBorders>
                    <w:top w:val="single" w:color="000000" w:sz="6" w:space="0"/>
                    <w:left w:val="single" w:color="auto" w:sz="4" w:space="0"/>
                    <w:bottom w:val="single" w:color="auto" w:sz="12" w:space="0"/>
                  </w:tcBorders>
                  <w:noWrap w:val="0"/>
                  <w:vAlign w:val="center"/>
                </w:tcPr>
                <w:p w14:paraId="28E71BCA">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kern w:val="0"/>
                      <w:szCs w:val="21"/>
                      <w:lang w:val="en-GB"/>
                    </w:rPr>
                  </w:pPr>
                  <w:r>
                    <w:rPr>
                      <w:rFonts w:ascii="Calibri" w:hAnsi="Calibri" w:eastAsia="宋体" w:cs="Times New Roman"/>
                      <w:kern w:val="0"/>
                      <w:szCs w:val="21"/>
                      <w:lang w:val="en-GB"/>
                    </w:rPr>
                    <w:t>黑色</w:t>
                  </w:r>
                </w:p>
              </w:tc>
            </w:tr>
          </w:tbl>
          <w:p w14:paraId="4B7EB1F7">
            <w:pPr>
              <w:keepNext w:val="0"/>
              <w:keepLines w:val="0"/>
              <w:suppressLineNumbers w:val="0"/>
              <w:spacing w:before="0" w:beforeAutospacing="0" w:after="0" w:afterAutospacing="0" w:line="360" w:lineRule="auto"/>
              <w:ind w:left="0" w:right="0" w:firstLine="482" w:firstLineChars="200"/>
              <w:jc w:val="left"/>
              <w:rPr>
                <w:rFonts w:ascii="Calibri" w:hAnsi="Calibri" w:eastAsia="宋体" w:cs="Times New Roman"/>
                <w:b/>
                <w:sz w:val="24"/>
              </w:rPr>
            </w:pPr>
            <w:r>
              <w:rPr>
                <w:rFonts w:hint="eastAsia" w:ascii="Calibri" w:hAnsi="Calibri" w:eastAsia="宋体" w:cs="Times New Roman"/>
                <w:b/>
                <w:sz w:val="24"/>
              </w:rPr>
              <w:t>1</w:t>
            </w:r>
            <w:r>
              <w:rPr>
                <w:rFonts w:ascii="Calibri" w:hAnsi="Calibri" w:eastAsia="宋体" w:cs="Times New Roman"/>
                <w:b/>
                <w:sz w:val="24"/>
              </w:rPr>
              <w:t>0</w:t>
            </w:r>
            <w:r>
              <w:rPr>
                <w:rFonts w:hint="eastAsia" w:ascii="Calibri" w:hAnsi="Calibri" w:eastAsia="宋体" w:cs="Times New Roman"/>
                <w:b/>
                <w:sz w:val="24"/>
              </w:rPr>
              <w:t>、环评与排污许可制度衔接相关工作的通知</w:t>
            </w:r>
          </w:p>
          <w:p w14:paraId="3152257A">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本项目在执行环境影响评价中的相关要求的同时，应按照环境保护部办公厅于2017年11月15日发布的《关于做好环境影响评价制度与排污许可制衔接相关工作的通知》（环办环评〔2017〕84 号）要求做好排污许可制度的衔接工作，具体要求如下：</w:t>
            </w:r>
          </w:p>
          <w:p w14:paraId="65B95368">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1）环境影响评价制度是建设项目的环境准入门槛，是申请排污许可证的前提和重要依据。排污许可制是企事业单位生产运营期排污的法律依据，是确保环境影响评价提出的污染防治设施和措施落实落地的重要保障。各级环保部门要切实做好两项制度的衔接，在环境影响评价管理中，不断完善管理内容，推动环境影响评价更加科学，严格污染物排放要求；在排污许可管理中，严格按照环境影响报告表以及审批文件要求核发排污许可证，维护环境影响评价的有效性。</w:t>
            </w:r>
          </w:p>
          <w:p w14:paraId="4CCF83A8">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2）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14:paraId="178EDCB4">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3）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14:paraId="131DC0F2">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sz w:val="24"/>
              </w:rPr>
            </w:pPr>
            <w:r>
              <w:rPr>
                <w:rFonts w:ascii="Calibri" w:hAnsi="Calibri" w:eastAsia="宋体" w:cs="Times New Roman"/>
                <w:bCs/>
                <w:sz w:val="24"/>
              </w:rPr>
              <w:t>（4）国家将分行业制定建设项目重大变动清单。建设项目的环境影响报告书（表）经批准后，建设项目的性质、规模、地点、采用的生产工艺或者防治污染、防止生态破坏的措施发生重大变动的，建设单位应当依法重新报批环境影响评价文件，并在申请排污许可时提交重新报批的环评批复（文号）。发生变动但不属于重大变动情形的建设项目，环境影响报告书（表）2015年1月1日（含）后获得批准的，排污许可证核发部门按照污染物排放标准、总量控制要求、环境影响报告书（表）以及审批文件从严核发，其他建设项目由排污许可证核发部门按照排污许可证申请与核发技术规范要求核发。</w:t>
            </w:r>
          </w:p>
          <w:p w14:paraId="69FE5D79">
            <w:pPr>
              <w:keepNext w:val="0"/>
              <w:keepLines w:val="0"/>
              <w:suppressLineNumbers w:val="0"/>
              <w:spacing w:before="0" w:beforeAutospacing="0" w:after="0" w:afterAutospacing="0" w:line="360" w:lineRule="auto"/>
              <w:ind w:left="0" w:right="0" w:firstLine="480" w:firstLineChars="200"/>
              <w:jc w:val="left"/>
              <w:rPr>
                <w:rFonts w:hint="eastAsia" w:ascii="Calibri" w:hAnsi="Calibri" w:eastAsia="宋体" w:cs="Times New Roman"/>
                <w:bCs/>
                <w:sz w:val="24"/>
              </w:rPr>
            </w:pPr>
            <w:r>
              <w:rPr>
                <w:rFonts w:ascii="Calibri" w:hAnsi="Calibri" w:eastAsia="宋体" w:cs="Times New Roman"/>
                <w:bCs/>
                <w:sz w:val="24"/>
              </w:rPr>
              <w:t>（5）环境保护部负责统一建设建设项目环评审批信息申报系统，并与全国排污许可证管理信息平台充分衔接。建设单位在报批建设项目环境影响报告书（表）时，应当登陆建设项目环评审批信息申报系统，在线填报相关信息并对信息的真实性、准确性和完整性负责。</w:t>
            </w:r>
          </w:p>
        </w:tc>
      </w:tr>
    </w:tbl>
    <w:p w14:paraId="6B04E4B2">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E5B3535">
      <w:pPr>
        <w:pStyle w:val="26"/>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5" w:name="_Hlk54167917"/>
      <w:r>
        <w:rPr>
          <w:rFonts w:hint="eastAsia" w:ascii="黑体" w:hAnsi="黑体" w:eastAsia="黑体"/>
          <w:snapToGrid w:val="0"/>
          <w:sz w:val="30"/>
          <w:szCs w:val="30"/>
        </w:rPr>
        <w:t>环境保护措施监督检查清单</w:t>
      </w:r>
      <w:bookmarkEnd w:id="15"/>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407"/>
        <w:gridCol w:w="1559"/>
        <w:gridCol w:w="2301"/>
      </w:tblGrid>
      <w:tr w14:paraId="7DE0F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08DAE75E">
            <w:pPr>
              <w:keepNext w:val="0"/>
              <w:keepLines w:val="0"/>
              <w:suppressLineNumbers w:val="0"/>
              <w:adjustRightInd w:val="0"/>
              <w:snapToGrid w:val="0"/>
              <w:spacing w:before="0" w:beforeAutospacing="0" w:after="0" w:afterAutospacing="0" w:line="240" w:lineRule="auto"/>
              <w:ind w:left="0" w:right="0" w:firstLine="840"/>
              <w:rPr>
                <w:rFonts w:ascii="Calibri" w:hAnsi="Calibri" w:eastAsia="宋体" w:cs="Times New Roman"/>
                <w:color w:val="auto"/>
                <w:szCs w:val="21"/>
              </w:rPr>
            </w:pPr>
            <w:r>
              <w:rPr>
                <w:rFonts w:ascii="Calibri" w:hAnsi="Calibri" w:eastAsia="宋体" w:cs="Times New Roman"/>
                <w:color w:val="auto"/>
                <w:szCs w:val="21"/>
              </w:rPr>
              <w:t>内容</w:t>
            </w:r>
          </w:p>
          <w:p w14:paraId="3B1B8204">
            <w:pPr>
              <w:keepNext w:val="0"/>
              <w:keepLines w:val="0"/>
              <w:suppressLineNumbers w:val="0"/>
              <w:adjustRightInd w:val="0"/>
              <w:snapToGrid w:val="0"/>
              <w:spacing w:before="0" w:beforeAutospacing="0" w:after="0" w:afterAutospacing="0" w:line="240" w:lineRule="auto"/>
              <w:ind w:left="0" w:right="0"/>
              <w:rPr>
                <w:rFonts w:ascii="Calibri" w:hAnsi="Calibri" w:eastAsia="宋体" w:cs="Times New Roman"/>
                <w:color w:val="auto"/>
                <w:szCs w:val="21"/>
              </w:rPr>
            </w:pPr>
            <w:r>
              <w:rPr>
                <w:rFonts w:ascii="Calibri" w:hAnsi="Calibri" w:eastAsia="宋体" w:cs="Times New Roman"/>
                <w:color w:val="auto"/>
                <w:szCs w:val="21"/>
              </w:rPr>
              <w:t>要素</w:t>
            </w:r>
          </w:p>
        </w:tc>
        <w:tc>
          <w:tcPr>
            <w:tcW w:w="1755" w:type="dxa"/>
            <w:noWrap w:val="0"/>
            <w:vAlign w:val="center"/>
          </w:tcPr>
          <w:p w14:paraId="1BBE6AF5">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排放口(编号、</w:t>
            </w:r>
          </w:p>
          <w:p w14:paraId="28316C5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名称)/污染源</w:t>
            </w:r>
          </w:p>
        </w:tc>
        <w:tc>
          <w:tcPr>
            <w:tcW w:w="1407" w:type="dxa"/>
            <w:noWrap w:val="0"/>
            <w:vAlign w:val="center"/>
          </w:tcPr>
          <w:p w14:paraId="659E16D2">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污染物项目</w:t>
            </w:r>
          </w:p>
        </w:tc>
        <w:tc>
          <w:tcPr>
            <w:tcW w:w="1559" w:type="dxa"/>
            <w:noWrap w:val="0"/>
            <w:vAlign w:val="center"/>
          </w:tcPr>
          <w:p w14:paraId="44ED0FCC">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环境保护措施</w:t>
            </w:r>
          </w:p>
        </w:tc>
        <w:tc>
          <w:tcPr>
            <w:tcW w:w="2301" w:type="dxa"/>
            <w:noWrap w:val="0"/>
            <w:vAlign w:val="center"/>
          </w:tcPr>
          <w:p w14:paraId="227772DD">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执行标准</w:t>
            </w:r>
          </w:p>
        </w:tc>
      </w:tr>
      <w:tr w14:paraId="1C52D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0C5EFED6">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大气环境</w:t>
            </w:r>
          </w:p>
        </w:tc>
        <w:tc>
          <w:tcPr>
            <w:tcW w:w="1755" w:type="dxa"/>
            <w:noWrap w:val="0"/>
            <w:vAlign w:val="center"/>
          </w:tcPr>
          <w:p w14:paraId="7B310ACA">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厂界无组织</w:t>
            </w:r>
          </w:p>
        </w:tc>
        <w:tc>
          <w:tcPr>
            <w:tcW w:w="1407" w:type="dxa"/>
            <w:noWrap w:val="0"/>
            <w:vAlign w:val="center"/>
          </w:tcPr>
          <w:p w14:paraId="4A172429">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臭气浓度</w:t>
            </w:r>
          </w:p>
        </w:tc>
        <w:tc>
          <w:tcPr>
            <w:tcW w:w="1559" w:type="dxa"/>
            <w:noWrap w:val="0"/>
            <w:vAlign w:val="center"/>
          </w:tcPr>
          <w:p w14:paraId="045C276D">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szCs w:val="21"/>
                <w:lang w:val="en-US" w:eastAsia="zh-CN"/>
              </w:rPr>
            </w:pPr>
            <w:r>
              <w:rPr>
                <w:rFonts w:hint="eastAsia" w:ascii="Times New Roman" w:hAnsi="Times New Roman" w:eastAsia="宋体" w:cs="Times New Roman"/>
                <w:sz w:val="21"/>
                <w:szCs w:val="21"/>
                <w:lang w:val="en-US" w:eastAsia="zh-CN"/>
              </w:rPr>
              <w:t>网格反应平流沉淀池加盖密闭，定期清理，污泥脱水后及时清运</w:t>
            </w:r>
          </w:p>
        </w:tc>
        <w:tc>
          <w:tcPr>
            <w:tcW w:w="2301" w:type="dxa"/>
            <w:noWrap w:val="0"/>
            <w:vAlign w:val="center"/>
          </w:tcPr>
          <w:p w14:paraId="48AC18DA">
            <w:pPr>
              <w:pStyle w:val="83"/>
              <w:keepNext w:val="0"/>
              <w:keepLines w:val="0"/>
              <w:suppressLineNumbers w:val="0"/>
              <w:bidi w:val="0"/>
              <w:spacing w:before="0" w:beforeAutospacing="0" w:after="0" w:afterAutospacing="0"/>
              <w:ind w:left="0" w:right="0"/>
              <w:rPr>
                <w:rFonts w:hint="eastAsia" w:ascii="Calibri" w:hAnsi="Calibri" w:eastAsia="宋体" w:cs="Times New Roman"/>
                <w:lang w:val="en-US" w:eastAsia="zh-CN"/>
              </w:rPr>
            </w:pPr>
            <w:r>
              <w:rPr>
                <w:rFonts w:hint="eastAsia" w:ascii="Calibri" w:hAnsi="Calibri" w:eastAsia="宋体" w:cs="Times New Roman"/>
                <w:sz w:val="21"/>
                <w:szCs w:val="21"/>
                <w:lang w:val="en-US" w:eastAsia="zh-CN"/>
              </w:rPr>
              <w:t>《恶臭（异味）污染物排放标准》（DB31/1025-2016）</w:t>
            </w:r>
          </w:p>
        </w:tc>
      </w:tr>
      <w:tr w14:paraId="252DC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7D6687D1">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地表水环境</w:t>
            </w:r>
          </w:p>
        </w:tc>
        <w:tc>
          <w:tcPr>
            <w:tcW w:w="1755" w:type="dxa"/>
            <w:noWrap w:val="0"/>
            <w:vAlign w:val="center"/>
          </w:tcPr>
          <w:p w14:paraId="4005C790">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lang w:val="en-US" w:eastAsia="zh-CN"/>
              </w:rPr>
            </w:pPr>
            <w:r>
              <w:rPr>
                <w:rFonts w:hint="eastAsia" w:ascii="Calibri" w:hAnsi="Calibri" w:eastAsia="宋体" w:cs="Times New Roman"/>
                <w:snapToGrid w:val="0"/>
                <w:color w:val="auto"/>
                <w:kern w:val="0"/>
                <w:szCs w:val="18"/>
                <w:lang w:val="en-US" w:eastAsia="zh-CN"/>
              </w:rPr>
              <w:t>污泥干化池滤液</w:t>
            </w:r>
          </w:p>
        </w:tc>
        <w:tc>
          <w:tcPr>
            <w:tcW w:w="1407" w:type="dxa"/>
            <w:noWrap w:val="0"/>
            <w:vAlign w:val="center"/>
          </w:tcPr>
          <w:p w14:paraId="16FC1EEA">
            <w:pPr>
              <w:pStyle w:val="83"/>
              <w:keepNext w:val="0"/>
              <w:keepLines w:val="0"/>
              <w:suppressLineNumbers w:val="0"/>
              <w:bidi w:val="0"/>
              <w:spacing w:before="0" w:beforeAutospacing="0" w:after="0" w:afterAutospacing="0"/>
              <w:ind w:left="0" w:right="0"/>
              <w:rPr>
                <w:rFonts w:hint="default" w:ascii="Calibri" w:hAnsi="Calibri" w:eastAsia="宋体" w:cs="Times New Roman"/>
                <w:color w:val="auto"/>
                <w:szCs w:val="21"/>
                <w:lang w:val="en-US" w:eastAsia="zh-CN"/>
              </w:rPr>
            </w:pPr>
            <w:r>
              <w:rPr>
                <w:rFonts w:hint="eastAsia" w:ascii="Calibri" w:hAnsi="Calibri" w:eastAsia="宋体" w:cs="Times New Roman"/>
                <w:lang w:val="en-US" w:eastAsia="zh-CN"/>
              </w:rPr>
              <w:t>pH、COD、SS、NH</w:t>
            </w:r>
            <w:r>
              <w:rPr>
                <w:rFonts w:hint="eastAsia" w:ascii="Calibri" w:hAnsi="Calibri" w:eastAsia="宋体" w:cs="Times New Roman"/>
                <w:vertAlign w:val="subscript"/>
                <w:lang w:val="en-US" w:eastAsia="zh-CN"/>
              </w:rPr>
              <w:t>3</w:t>
            </w:r>
            <w:r>
              <w:rPr>
                <w:rFonts w:hint="eastAsia" w:ascii="Calibri" w:hAnsi="Calibri" w:eastAsia="宋体" w:cs="Times New Roman"/>
                <w:lang w:val="en-US" w:eastAsia="zh-CN"/>
              </w:rPr>
              <w:t>-N、TP、TN</w:t>
            </w:r>
          </w:p>
        </w:tc>
        <w:tc>
          <w:tcPr>
            <w:tcW w:w="1559" w:type="dxa"/>
            <w:noWrap w:val="0"/>
            <w:vAlign w:val="center"/>
          </w:tcPr>
          <w:p w14:paraId="66C10B2F">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ascii="Calibri" w:hAnsi="Calibri" w:eastAsia="宋体" w:cs="Times New Roman"/>
                <w:color w:val="auto"/>
                <w:szCs w:val="21"/>
              </w:rPr>
            </w:pPr>
            <w:r>
              <w:rPr>
                <w:rFonts w:hint="eastAsia" w:ascii="Calibri" w:hAnsi="Calibri" w:eastAsia="宋体" w:cs="Times New Roman"/>
                <w:lang w:val="en-US" w:eastAsia="zh-CN"/>
              </w:rPr>
              <w:t>自建污水处理站</w:t>
            </w:r>
          </w:p>
        </w:tc>
        <w:tc>
          <w:tcPr>
            <w:tcW w:w="2301" w:type="dxa"/>
            <w:noWrap w:val="0"/>
            <w:vAlign w:val="center"/>
          </w:tcPr>
          <w:p w14:paraId="0552AB98">
            <w:pPr>
              <w:pStyle w:val="83"/>
              <w:keepNext w:val="0"/>
              <w:keepLines w:val="0"/>
              <w:suppressLineNumbers w:val="0"/>
              <w:bidi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sz w:val="21"/>
                <w:szCs w:val="21"/>
                <w:lang w:val="en-US" w:eastAsia="zh-CN"/>
              </w:rPr>
              <w:t>《</w:t>
            </w:r>
            <w:r>
              <w:rPr>
                <w:rFonts w:hint="default" w:ascii="Calibri" w:hAnsi="Calibri" w:eastAsia="宋体" w:cs="Times New Roman"/>
                <w:lang w:val="en-US" w:eastAsia="zh-CN"/>
              </w:rPr>
              <w:t>鄱阳湖生态经济区水污染物排放标准》(DB36/852</w:t>
            </w:r>
            <w:r>
              <w:rPr>
                <w:rFonts w:hint="eastAsia" w:ascii="Calibri" w:hAnsi="Calibri" w:eastAsia="宋体" w:cs="Times New Roman"/>
                <w:lang w:val="en-US" w:eastAsia="zh-CN"/>
              </w:rPr>
              <w:t>-</w:t>
            </w:r>
            <w:r>
              <w:rPr>
                <w:rFonts w:hint="default" w:ascii="Calibri" w:hAnsi="Calibri" w:eastAsia="宋体" w:cs="Times New Roman"/>
                <w:lang w:val="en-US" w:eastAsia="zh-CN"/>
              </w:rPr>
              <w:t>2015)中的滨湖控制发展带标准</w:t>
            </w:r>
          </w:p>
        </w:tc>
      </w:tr>
      <w:tr w14:paraId="0C5D2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787433F2">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p>
        </w:tc>
        <w:tc>
          <w:tcPr>
            <w:tcW w:w="1755" w:type="dxa"/>
            <w:noWrap w:val="0"/>
            <w:vAlign w:val="center"/>
          </w:tcPr>
          <w:p w14:paraId="3F5A7416">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hint="default" w:ascii="Calibri" w:hAnsi="Calibri" w:eastAsia="宋体" w:cs="Times New Roman"/>
                <w:color w:val="auto"/>
                <w:szCs w:val="21"/>
                <w:lang w:val="en-US"/>
              </w:rPr>
            </w:pPr>
            <w:r>
              <w:rPr>
                <w:rFonts w:hint="eastAsia" w:ascii="Calibri" w:hAnsi="Calibri" w:eastAsia="宋体" w:cs="Times New Roman"/>
                <w:snapToGrid w:val="0"/>
                <w:color w:val="auto"/>
                <w:kern w:val="0"/>
                <w:szCs w:val="18"/>
                <w:lang w:val="en-US" w:eastAsia="zh-CN"/>
              </w:rPr>
              <w:t>浓缩池上清水</w:t>
            </w:r>
          </w:p>
        </w:tc>
        <w:tc>
          <w:tcPr>
            <w:tcW w:w="1407" w:type="dxa"/>
            <w:noWrap w:val="0"/>
            <w:vAlign w:val="center"/>
          </w:tcPr>
          <w:p w14:paraId="56B2D37D">
            <w:pPr>
              <w:keepNext w:val="0"/>
              <w:keepLines w:val="0"/>
              <w:suppressLineNumbers w:val="0"/>
              <w:bidi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lang w:val="en-US" w:eastAsia="zh-CN"/>
              </w:rPr>
              <w:t>pH、COD、SS、NH</w:t>
            </w:r>
            <w:r>
              <w:rPr>
                <w:rFonts w:hint="eastAsia" w:ascii="Calibri" w:hAnsi="Calibri" w:eastAsia="宋体" w:cs="Times New Roman"/>
                <w:vertAlign w:val="subscript"/>
                <w:lang w:val="en-US" w:eastAsia="zh-CN"/>
              </w:rPr>
              <w:t>3</w:t>
            </w:r>
            <w:r>
              <w:rPr>
                <w:rFonts w:hint="eastAsia" w:ascii="Calibri" w:hAnsi="Calibri" w:eastAsia="宋体" w:cs="Times New Roman"/>
                <w:lang w:val="en-US" w:eastAsia="zh-CN"/>
              </w:rPr>
              <w:t>-N、TP、TN</w:t>
            </w:r>
          </w:p>
        </w:tc>
        <w:tc>
          <w:tcPr>
            <w:tcW w:w="1559" w:type="dxa"/>
            <w:noWrap w:val="0"/>
            <w:vAlign w:val="center"/>
          </w:tcPr>
          <w:p w14:paraId="16267864">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textAlignment w:val="center"/>
              <w:rPr>
                <w:rFonts w:ascii="Calibri" w:hAnsi="Calibri" w:eastAsia="宋体" w:cs="Times New Roman"/>
                <w:color w:val="auto"/>
                <w:szCs w:val="21"/>
              </w:rPr>
            </w:pPr>
            <w:r>
              <w:rPr>
                <w:rFonts w:hint="eastAsia" w:ascii="Calibri" w:hAnsi="Calibri" w:eastAsia="宋体" w:cs="Times New Roman"/>
                <w:lang w:val="en-US" w:eastAsia="zh-CN"/>
              </w:rPr>
              <w:t>废水回收池</w:t>
            </w:r>
          </w:p>
        </w:tc>
        <w:tc>
          <w:tcPr>
            <w:tcW w:w="2301" w:type="dxa"/>
            <w:noWrap w:val="0"/>
            <w:vAlign w:val="center"/>
          </w:tcPr>
          <w:p w14:paraId="6E8A2D07">
            <w:pPr>
              <w:pStyle w:val="83"/>
              <w:keepNext w:val="0"/>
              <w:keepLines w:val="0"/>
              <w:suppressLineNumbers w:val="0"/>
              <w:bidi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lang w:val="en-US" w:eastAsia="zh-CN"/>
              </w:rPr>
              <w:t>提升至配水井回用</w:t>
            </w:r>
          </w:p>
        </w:tc>
      </w:tr>
      <w:tr w14:paraId="72EAF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057E4C8">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声环境</w:t>
            </w:r>
          </w:p>
        </w:tc>
        <w:tc>
          <w:tcPr>
            <w:tcW w:w="1755" w:type="dxa"/>
            <w:noWrap w:val="0"/>
            <w:vAlign w:val="center"/>
          </w:tcPr>
          <w:p w14:paraId="03DAE2CE">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机械设备</w:t>
            </w:r>
          </w:p>
        </w:tc>
        <w:tc>
          <w:tcPr>
            <w:tcW w:w="1407" w:type="dxa"/>
            <w:noWrap w:val="0"/>
            <w:vAlign w:val="center"/>
          </w:tcPr>
          <w:p w14:paraId="2B7FC2C9">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噪声</w:t>
            </w:r>
          </w:p>
        </w:tc>
        <w:tc>
          <w:tcPr>
            <w:tcW w:w="1559" w:type="dxa"/>
            <w:noWrap w:val="0"/>
            <w:vAlign w:val="center"/>
          </w:tcPr>
          <w:p w14:paraId="76FB0AA1">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宋体" w:hAnsi="宋体" w:eastAsia="宋体" w:cs="宋体"/>
                <w:b w:val="0"/>
                <w:bCs w:val="0"/>
                <w:color w:val="auto"/>
                <w:sz w:val="21"/>
                <w:szCs w:val="21"/>
              </w:rPr>
              <w:t>优先选用先进、低噪声设备</w:t>
            </w:r>
            <w:r>
              <w:rPr>
                <w:rFonts w:hint="eastAsia" w:ascii="Calibri" w:hAnsi="宋体" w:eastAsia="宋体" w:cs="宋体"/>
                <w:b w:val="0"/>
                <w:bCs w:val="0"/>
                <w:color w:val="auto"/>
                <w:sz w:val="21"/>
                <w:szCs w:val="21"/>
                <w:lang w:eastAsia="zh-CN"/>
              </w:rPr>
              <w:t>；</w:t>
            </w:r>
            <w:r>
              <w:rPr>
                <w:rFonts w:ascii="宋体" w:hAnsi="宋体" w:eastAsia="宋体" w:cs="宋体"/>
                <w:b w:val="0"/>
                <w:bCs w:val="0"/>
                <w:color w:val="auto"/>
                <w:sz w:val="21"/>
                <w:szCs w:val="21"/>
              </w:rPr>
              <w:t>对高噪声设备采取减振基础、安装减振垫圈等减震措施；对各类机械设备定期检修、维护，防止设备异常噪声产生；优化平面布局，合理布置高噪声设备于远离声环境敏感点位置</w:t>
            </w:r>
          </w:p>
        </w:tc>
        <w:tc>
          <w:tcPr>
            <w:tcW w:w="2301" w:type="dxa"/>
            <w:noWrap w:val="0"/>
            <w:vAlign w:val="center"/>
          </w:tcPr>
          <w:p w14:paraId="4AF804E5">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《工业企业厂界环境噪声排放标准》（GB12348-2008）</w:t>
            </w:r>
            <w:r>
              <w:rPr>
                <w:rFonts w:hint="eastAsia" w:ascii="Calibri" w:hAnsi="Calibri" w:eastAsia="宋体" w:cs="Times New Roman"/>
                <w:color w:val="auto"/>
                <w:szCs w:val="21"/>
                <w:lang w:val="en-US" w:eastAsia="zh-CN"/>
              </w:rPr>
              <w:t>2</w:t>
            </w:r>
            <w:r>
              <w:rPr>
                <w:rFonts w:hint="eastAsia" w:ascii="Calibri" w:hAnsi="Calibri" w:eastAsia="宋体" w:cs="Times New Roman"/>
                <w:color w:val="auto"/>
                <w:szCs w:val="21"/>
              </w:rPr>
              <w:t>类标准</w:t>
            </w:r>
          </w:p>
        </w:tc>
      </w:tr>
      <w:tr w14:paraId="2B9B2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3162D57E">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固体废物</w:t>
            </w:r>
          </w:p>
        </w:tc>
        <w:tc>
          <w:tcPr>
            <w:tcW w:w="7022" w:type="dxa"/>
            <w:gridSpan w:val="4"/>
            <w:noWrap w:val="0"/>
            <w:vAlign w:val="center"/>
          </w:tcPr>
          <w:p w14:paraId="2BFDD9DA">
            <w:pPr>
              <w:pStyle w:val="83"/>
              <w:keepNext w:val="0"/>
              <w:keepLines w:val="0"/>
              <w:suppressLineNumbers w:val="0"/>
              <w:bidi w:val="0"/>
              <w:spacing w:before="0" w:beforeAutospacing="0" w:after="0" w:afterAutospacing="0"/>
              <w:ind w:left="0" w:right="0"/>
              <w:rPr>
                <w:rFonts w:ascii="Calibri" w:hAnsi="Calibri" w:eastAsia="宋体" w:cs="Times New Roman"/>
                <w:color w:val="000000"/>
                <w:szCs w:val="21"/>
              </w:rPr>
            </w:pPr>
            <w:r>
              <w:rPr>
                <w:rFonts w:hint="eastAsia" w:ascii="Calibri" w:hAnsi="Calibri" w:eastAsia="宋体" w:cs="Times New Roman"/>
              </w:rPr>
              <w:t>污泥</w:t>
            </w:r>
            <w:r>
              <w:rPr>
                <w:rFonts w:hint="eastAsia" w:ascii="Calibri" w:hAnsi="Calibri" w:eastAsia="宋体" w:cs="Times New Roman"/>
                <w:lang w:eastAsia="zh-CN"/>
              </w:rPr>
              <w:t>、</w:t>
            </w:r>
            <w:r>
              <w:rPr>
                <w:rFonts w:hint="eastAsia" w:ascii="Calibri" w:hAnsi="Calibri" w:eastAsia="宋体" w:cs="Times New Roman"/>
              </w:rPr>
              <w:t>废包装袋</w:t>
            </w:r>
            <w:r>
              <w:rPr>
                <w:rFonts w:hint="eastAsia" w:ascii="Calibri" w:hAnsi="Calibri" w:eastAsia="宋体" w:cs="Times New Roman"/>
                <w:lang w:eastAsia="zh-CN"/>
              </w:rPr>
              <w:t>、</w:t>
            </w:r>
            <w:r>
              <w:rPr>
                <w:rFonts w:hint="eastAsia" w:ascii="Calibri" w:hAnsi="Calibri" w:eastAsia="宋体" w:cs="Times New Roman"/>
                <w:lang w:val="en-US" w:eastAsia="zh-CN"/>
              </w:rPr>
              <w:t>沉淀渣</w:t>
            </w:r>
            <w:r>
              <w:rPr>
                <w:rFonts w:hint="eastAsia" w:ascii="Calibri" w:hAnsi="Calibri" w:eastAsia="宋体" w:cs="Times New Roman"/>
              </w:rPr>
              <w:t>满足防渗漏、防雨淋、防扬尘等环境保护要求；废包装桶</w:t>
            </w:r>
            <w:r>
              <w:rPr>
                <w:rFonts w:hint="eastAsia" w:ascii="Calibri" w:hAnsi="Calibri" w:eastAsia="宋体" w:cs="Times New Roman"/>
                <w:lang w:eastAsia="zh-CN"/>
              </w:rPr>
              <w:t>、</w:t>
            </w:r>
            <w:r>
              <w:rPr>
                <w:rFonts w:hint="eastAsia" w:ascii="Calibri" w:hAnsi="Calibri" w:eastAsia="宋体" w:cs="Times New Roman"/>
              </w:rPr>
              <w:t>废机油</w:t>
            </w:r>
            <w:r>
              <w:rPr>
                <w:rFonts w:hint="eastAsia" w:ascii="Calibri" w:hAnsi="Calibri" w:eastAsia="宋体" w:cs="Times New Roman"/>
                <w:lang w:eastAsia="zh-CN"/>
              </w:rPr>
              <w:t>、</w:t>
            </w:r>
            <w:r>
              <w:rPr>
                <w:rFonts w:hint="eastAsia" w:ascii="Calibri" w:hAnsi="Calibri" w:eastAsia="宋体" w:cs="Times New Roman"/>
              </w:rPr>
              <w:t>废机油桶</w:t>
            </w:r>
            <w:r>
              <w:rPr>
                <w:rFonts w:hint="eastAsia" w:ascii="Calibri" w:hAnsi="Calibri" w:eastAsia="宋体" w:cs="Times New Roman"/>
                <w:lang w:eastAsia="zh-CN"/>
              </w:rPr>
              <w:t>、</w:t>
            </w:r>
            <w:r>
              <w:rPr>
                <w:rFonts w:hint="eastAsia" w:ascii="Calibri" w:hAnsi="Calibri" w:eastAsia="宋体" w:cs="Times New Roman"/>
              </w:rPr>
              <w:t>废含油抹布</w:t>
            </w:r>
            <w:r>
              <w:rPr>
                <w:rFonts w:hint="eastAsia" w:ascii="Calibri" w:hAnsi="Calibri" w:eastAsia="宋体" w:cs="Times New Roman"/>
                <w:lang w:val="en-US" w:eastAsia="zh-CN"/>
              </w:rPr>
              <w:t>及</w:t>
            </w:r>
            <w:r>
              <w:rPr>
                <w:rFonts w:hint="eastAsia" w:ascii="Calibri" w:hAnsi="Calibri" w:eastAsia="宋体" w:cs="Times New Roman"/>
              </w:rPr>
              <w:t>手套执行《危险废物贮存污染控制标准》（GB18597-20</w:t>
            </w:r>
            <w:r>
              <w:rPr>
                <w:rFonts w:hint="eastAsia" w:ascii="Calibri" w:hAnsi="Calibri" w:eastAsia="宋体" w:cs="Times New Roman"/>
                <w:lang w:val="en-US" w:eastAsia="zh-CN"/>
              </w:rPr>
              <w:t>23</w:t>
            </w:r>
            <w:r>
              <w:rPr>
                <w:rFonts w:hint="eastAsia" w:ascii="Calibri" w:hAnsi="Calibri" w:eastAsia="宋体" w:cs="Times New Roman"/>
              </w:rPr>
              <w:t>）。</w:t>
            </w:r>
          </w:p>
        </w:tc>
      </w:tr>
      <w:tr w14:paraId="17208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8367755">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土壤及地下水</w:t>
            </w:r>
          </w:p>
          <w:p w14:paraId="3C59863A">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污染防治措施</w:t>
            </w:r>
          </w:p>
        </w:tc>
        <w:tc>
          <w:tcPr>
            <w:tcW w:w="7022" w:type="dxa"/>
            <w:gridSpan w:val="4"/>
            <w:noWrap w:val="0"/>
            <w:vAlign w:val="center"/>
          </w:tcPr>
          <w:p w14:paraId="4449F73A">
            <w:pPr>
              <w:keepNext w:val="0"/>
              <w:keepLines w:val="0"/>
              <w:suppressLineNumbers w:val="0"/>
              <w:adjustRightInd w:val="0"/>
              <w:snapToGrid w:val="0"/>
              <w:spacing w:before="0" w:beforeAutospacing="0" w:after="0" w:afterAutospacing="0" w:line="240" w:lineRule="auto"/>
              <w:ind w:left="0" w:right="0"/>
              <w:jc w:val="both"/>
              <w:rPr>
                <w:rFonts w:hint="eastAsia" w:ascii="Calibri" w:hAnsi="Calibri" w:eastAsia="宋体" w:cs="Times New Roman"/>
                <w:color w:val="000000"/>
                <w:szCs w:val="21"/>
                <w:lang w:eastAsia="zh-CN"/>
              </w:rPr>
            </w:pPr>
            <w:r>
              <w:rPr>
                <w:rFonts w:hint="eastAsia" w:ascii="Calibri" w:hAnsi="Calibri" w:eastAsia="宋体" w:cs="Times New Roman"/>
                <w:color w:val="auto"/>
                <w:szCs w:val="21"/>
              </w:rPr>
              <w:t>厂区采取分区防渗措施。重点防渗区主要为危废暂存间、加氯加药间</w:t>
            </w:r>
            <w:r>
              <w:rPr>
                <w:rFonts w:hint="eastAsia" w:ascii="Calibri" w:hAnsi="Calibri" w:eastAsia="宋体" w:cs="Times New Roman"/>
                <w:color w:val="auto"/>
                <w:szCs w:val="21"/>
                <w:highlight w:val="none"/>
              </w:rPr>
              <w:t>；一般防渗区包括</w:t>
            </w:r>
            <w:r>
              <w:rPr>
                <w:rFonts w:hint="eastAsia" w:ascii="Calibri" w:hAnsi="Calibri" w:eastAsia="宋体" w:cs="Times New Roman"/>
                <w:color w:val="auto"/>
                <w:szCs w:val="21"/>
              </w:rPr>
              <w:t>污水处理设施、干化场、废水回收池、网格反应平流沉淀池、清水池、稳压配水井</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V型滤池</w:t>
            </w:r>
            <w:r>
              <w:rPr>
                <w:rFonts w:hint="eastAsia" w:ascii="Calibri" w:hAnsi="Calibri" w:eastAsia="宋体" w:cs="Times New Roman"/>
                <w:color w:val="auto"/>
                <w:szCs w:val="21"/>
                <w:highlight w:val="none"/>
              </w:rPr>
              <w:t>；简单防渗区</w:t>
            </w:r>
            <w:r>
              <w:rPr>
                <w:rFonts w:hint="eastAsia" w:ascii="Calibri" w:hAnsi="Calibri" w:eastAsia="宋体" w:cs="Times New Roman"/>
                <w:color w:val="auto"/>
                <w:szCs w:val="21"/>
              </w:rPr>
              <w:t>除一般防渗区和重点防渗区以外的区域</w:t>
            </w:r>
            <w:r>
              <w:rPr>
                <w:rFonts w:hint="eastAsia" w:ascii="Calibri" w:hAnsi="Calibri" w:eastAsia="宋体" w:cs="Times New Roman"/>
                <w:color w:val="auto"/>
                <w:szCs w:val="21"/>
                <w:highlight w:val="none"/>
                <w:lang w:eastAsia="zh-CN"/>
              </w:rPr>
              <w:t>。</w:t>
            </w:r>
          </w:p>
        </w:tc>
      </w:tr>
      <w:tr w14:paraId="65738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21E25FDE">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ascii="Calibri" w:hAnsi="Calibri" w:eastAsia="宋体" w:cs="Times New Roman"/>
                <w:color w:val="auto"/>
                <w:szCs w:val="21"/>
              </w:rPr>
              <w:t>生态保护措施</w:t>
            </w:r>
          </w:p>
        </w:tc>
        <w:tc>
          <w:tcPr>
            <w:tcW w:w="7022" w:type="dxa"/>
            <w:gridSpan w:val="4"/>
            <w:noWrap w:val="0"/>
            <w:vAlign w:val="center"/>
          </w:tcPr>
          <w:p w14:paraId="7F5DB90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w:t>
            </w:r>
          </w:p>
        </w:tc>
      </w:tr>
      <w:tr w14:paraId="474CF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0A92D9C8">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pacing w:val="-8"/>
                <w:szCs w:val="21"/>
              </w:rPr>
            </w:pPr>
            <w:r>
              <w:rPr>
                <w:rFonts w:ascii="Calibri" w:hAnsi="Calibri" w:eastAsia="宋体" w:cs="Times New Roman"/>
                <w:color w:val="auto"/>
                <w:spacing w:val="-8"/>
                <w:szCs w:val="21"/>
              </w:rPr>
              <w:t>环境风险</w:t>
            </w:r>
          </w:p>
          <w:p w14:paraId="6D76E8E6">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pacing w:val="-8"/>
                <w:szCs w:val="21"/>
              </w:rPr>
            </w:pPr>
            <w:r>
              <w:rPr>
                <w:rFonts w:ascii="Calibri" w:hAnsi="Calibri" w:eastAsia="宋体" w:cs="Times New Roman"/>
                <w:color w:val="auto"/>
                <w:spacing w:val="-8"/>
                <w:szCs w:val="21"/>
              </w:rPr>
              <w:t>防范措施</w:t>
            </w:r>
          </w:p>
        </w:tc>
        <w:tc>
          <w:tcPr>
            <w:tcW w:w="7022" w:type="dxa"/>
            <w:gridSpan w:val="4"/>
            <w:noWrap w:val="0"/>
            <w:vAlign w:val="center"/>
          </w:tcPr>
          <w:p w14:paraId="0409E067">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w:t>
            </w:r>
          </w:p>
        </w:tc>
      </w:tr>
      <w:tr w14:paraId="07752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051EAC5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pacing w:val="-8"/>
                <w:szCs w:val="21"/>
              </w:rPr>
            </w:pPr>
            <w:r>
              <w:rPr>
                <w:rFonts w:ascii="Calibri" w:hAnsi="Calibri" w:eastAsia="宋体" w:cs="Times New Roman"/>
                <w:color w:val="auto"/>
                <w:spacing w:val="-8"/>
                <w:szCs w:val="21"/>
              </w:rPr>
              <w:t>其他环境</w:t>
            </w:r>
          </w:p>
          <w:p w14:paraId="64B310BE">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spacing w:val="-8"/>
                <w:szCs w:val="21"/>
              </w:rPr>
            </w:pPr>
            <w:r>
              <w:rPr>
                <w:rFonts w:ascii="Calibri" w:hAnsi="Calibri" w:eastAsia="宋体" w:cs="Times New Roman"/>
                <w:color w:val="auto"/>
                <w:spacing w:val="-8"/>
                <w:szCs w:val="21"/>
              </w:rPr>
              <w:t>管理要求</w:t>
            </w:r>
          </w:p>
        </w:tc>
        <w:tc>
          <w:tcPr>
            <w:tcW w:w="7022" w:type="dxa"/>
            <w:gridSpan w:val="4"/>
            <w:noWrap w:val="0"/>
            <w:vAlign w:val="center"/>
          </w:tcPr>
          <w:p w14:paraId="39EB7179">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hint="eastAsia" w:ascii="Calibri" w:hAnsi="Calibri" w:eastAsia="宋体" w:cs="Times New Roman"/>
                <w:color w:val="auto"/>
                <w:szCs w:val="21"/>
              </w:rPr>
              <w:t>（1）排污口规范化</w:t>
            </w:r>
          </w:p>
          <w:p w14:paraId="7173DD52">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ascii="Calibri" w:hAnsi="Calibri" w:eastAsia="宋体" w:cs="Times New Roman"/>
                <w:color w:val="auto"/>
                <w:szCs w:val="21"/>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同时对污水排放口安装流量计，对治理设施安装运行监控装置。排污口的规范化要符合环境监理部门的有关要求。</w:t>
            </w:r>
          </w:p>
          <w:p w14:paraId="5F89C576">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hint="eastAsia" w:ascii="Calibri" w:hAnsi="Calibri" w:eastAsia="宋体" w:cs="Times New Roman"/>
                <w:color w:val="auto"/>
                <w:szCs w:val="21"/>
              </w:rPr>
              <w:t>①</w:t>
            </w:r>
            <w:r>
              <w:rPr>
                <w:rFonts w:ascii="Calibri" w:hAnsi="Calibri" w:eastAsia="宋体" w:cs="Times New Roman"/>
                <w:color w:val="auto"/>
                <w:szCs w:val="21"/>
              </w:rPr>
              <w:t>废水排放口</w:t>
            </w:r>
          </w:p>
          <w:p w14:paraId="080C150D">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ascii="Calibri" w:hAnsi="Calibri" w:eastAsia="宋体" w:cs="Times New Roman"/>
                <w:color w:val="auto"/>
                <w:szCs w:val="21"/>
              </w:rPr>
              <w:t>按规定对</w:t>
            </w:r>
            <w:r>
              <w:rPr>
                <w:rFonts w:hint="eastAsia" w:ascii="Calibri" w:hAnsi="Calibri" w:eastAsia="宋体" w:cs="Times New Roman"/>
                <w:color w:val="auto"/>
                <w:szCs w:val="21"/>
              </w:rPr>
              <w:t>外排废水进行处理，并在废水排放口处设置标志牌</w:t>
            </w:r>
            <w:r>
              <w:rPr>
                <w:rFonts w:ascii="Calibri" w:hAnsi="Calibri" w:eastAsia="宋体" w:cs="Times New Roman"/>
                <w:color w:val="auto"/>
                <w:szCs w:val="21"/>
              </w:rPr>
              <w:t>。</w:t>
            </w:r>
          </w:p>
          <w:p w14:paraId="76160097">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hint="eastAsia" w:ascii="Calibri" w:hAnsi="Calibri" w:eastAsia="宋体" w:cs="Times New Roman"/>
                <w:color w:val="auto"/>
                <w:szCs w:val="21"/>
              </w:rPr>
              <w:t>②</w:t>
            </w:r>
            <w:r>
              <w:rPr>
                <w:rFonts w:ascii="Calibri" w:hAnsi="Calibri" w:eastAsia="宋体" w:cs="Times New Roman"/>
                <w:color w:val="auto"/>
                <w:szCs w:val="21"/>
              </w:rPr>
              <w:t>废气排放口</w:t>
            </w:r>
          </w:p>
          <w:p w14:paraId="0FE197B7">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hint="eastAsia" w:ascii="Calibri" w:hAnsi="Calibri" w:eastAsia="宋体" w:cs="Times New Roman"/>
                <w:color w:val="auto"/>
                <w:szCs w:val="21"/>
              </w:rPr>
              <w:t>排气筒应设置便于采样、监测的采样口。</w:t>
            </w:r>
          </w:p>
          <w:p w14:paraId="7585729B">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hint="eastAsia" w:ascii="Calibri" w:hAnsi="Calibri" w:eastAsia="宋体" w:cs="Times New Roman"/>
                <w:color w:val="auto"/>
                <w:szCs w:val="21"/>
              </w:rPr>
              <w:t>③</w:t>
            </w:r>
            <w:r>
              <w:rPr>
                <w:rFonts w:ascii="Calibri" w:hAnsi="Calibri" w:eastAsia="宋体" w:cs="Times New Roman"/>
                <w:color w:val="auto"/>
                <w:szCs w:val="21"/>
              </w:rPr>
              <w:t>固定噪声源</w:t>
            </w:r>
          </w:p>
          <w:p w14:paraId="7D837173">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ascii="Calibri" w:hAnsi="Calibri" w:eastAsia="宋体" w:cs="Times New Roman"/>
                <w:color w:val="auto"/>
                <w:szCs w:val="21"/>
              </w:rPr>
              <w:t>按规定对固定噪声源进行治理，并在边界噪声敏感点，且对外界影响最大处设置标志牌。</w:t>
            </w:r>
          </w:p>
          <w:p w14:paraId="33C89595">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hint="eastAsia" w:ascii="Calibri" w:hAnsi="Calibri" w:eastAsia="宋体" w:cs="Times New Roman"/>
                <w:color w:val="auto"/>
                <w:szCs w:val="21"/>
              </w:rPr>
              <w:t>④</w:t>
            </w:r>
            <w:r>
              <w:rPr>
                <w:rFonts w:ascii="Calibri" w:hAnsi="Calibri" w:eastAsia="宋体" w:cs="Times New Roman"/>
                <w:color w:val="auto"/>
                <w:szCs w:val="21"/>
              </w:rPr>
              <w:t>固体废物储存场</w:t>
            </w:r>
          </w:p>
          <w:p w14:paraId="2A362DD3">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ascii="Calibri" w:hAnsi="Calibri" w:eastAsia="宋体" w:cs="Times New Roman"/>
                <w:color w:val="auto"/>
                <w:szCs w:val="21"/>
              </w:rPr>
              <w:t>废物的堆存场必须设置专用堆放场地，有防扬散、防流失、防渗漏等措施。</w:t>
            </w:r>
          </w:p>
          <w:p w14:paraId="0EA70C01">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hint="eastAsia" w:ascii="Calibri" w:hAnsi="Calibri" w:eastAsia="宋体" w:cs="Times New Roman"/>
                <w:color w:val="auto"/>
                <w:szCs w:val="21"/>
              </w:rPr>
              <w:t>⑤</w:t>
            </w:r>
            <w:r>
              <w:rPr>
                <w:rFonts w:ascii="Calibri" w:hAnsi="Calibri" w:eastAsia="宋体" w:cs="Times New Roman"/>
                <w:color w:val="auto"/>
                <w:szCs w:val="21"/>
              </w:rPr>
              <w:t>设置标志牌</w:t>
            </w:r>
          </w:p>
          <w:p w14:paraId="41E84085">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ascii="Calibri" w:hAnsi="Calibri" w:eastAsia="宋体" w:cs="Times New Roman"/>
                <w:color w:val="auto"/>
                <w:szCs w:val="21"/>
              </w:rPr>
              <w:t>环境保护图形标志牌按国家环保总局统一规范要求定点制作，各建设单位排污口分布图由环境监理部门统一绘制。排放一般污染物排污口（源），设置提示式标志牌，排放有毒有害等污染物的排污口设置警告式标志牌。</w:t>
            </w:r>
          </w:p>
          <w:p w14:paraId="205CF3DA">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ascii="Calibri" w:hAnsi="Calibri" w:eastAsia="宋体" w:cs="Times New Roman"/>
                <w:color w:val="auto"/>
                <w:szCs w:val="21"/>
              </w:rPr>
              <w:t>标志牌设置位置在排污口（采样点）附近且醒目处，高度为标志牌上缘离地面2米。排污口附近1米范围内有建筑物的，设平面式标志牌，无建筑物的设立式标志牌。</w:t>
            </w:r>
          </w:p>
          <w:p w14:paraId="1DF981D1">
            <w:pPr>
              <w:keepNext w:val="0"/>
              <w:keepLines w:val="0"/>
              <w:suppressLineNumbers w:val="0"/>
              <w:adjustRightInd w:val="0"/>
              <w:snapToGrid w:val="0"/>
              <w:spacing w:before="0" w:beforeAutospacing="0" w:after="0" w:afterAutospacing="0" w:line="240" w:lineRule="auto"/>
              <w:ind w:left="0" w:right="0" w:firstLine="420" w:firstLineChars="200"/>
              <w:jc w:val="left"/>
              <w:rPr>
                <w:rFonts w:ascii="Calibri" w:hAnsi="Calibri" w:eastAsia="宋体" w:cs="Times New Roman"/>
                <w:color w:val="auto"/>
                <w:szCs w:val="21"/>
              </w:rPr>
            </w:pPr>
            <w:r>
              <w:rPr>
                <w:rFonts w:ascii="Calibri" w:hAnsi="Calibri" w:eastAsia="宋体" w:cs="Times New Roman"/>
                <w:color w:val="auto"/>
                <w:szCs w:val="21"/>
              </w:rPr>
              <w:t>规范化排污口的有关设置（如图形标志牌、计量装置、监控装置等）属环保设施，排污单位必须负责日常的维护保养，任何单位和个人不得擅自拆除，如需变更的需报环境监理部门同意并办理变更手续。</w:t>
            </w:r>
          </w:p>
          <w:p w14:paraId="591AB3C2">
            <w:pPr>
              <w:keepNext w:val="0"/>
              <w:keepLines w:val="0"/>
              <w:suppressLineNumbers w:val="0"/>
              <w:adjustRightInd w:val="0"/>
              <w:snapToGrid w:val="0"/>
              <w:spacing w:before="0" w:beforeAutospacing="0" w:after="0" w:afterAutospacing="0" w:line="240" w:lineRule="auto"/>
              <w:ind w:left="0" w:right="0"/>
              <w:jc w:val="left"/>
              <w:rPr>
                <w:rFonts w:hint="eastAsia" w:ascii="Calibri" w:hAnsi="Calibri" w:eastAsia="宋体" w:cs="Times New Roman"/>
                <w:color w:val="auto"/>
                <w:szCs w:val="21"/>
              </w:rPr>
            </w:pPr>
          </w:p>
        </w:tc>
      </w:tr>
    </w:tbl>
    <w:p w14:paraId="4E5A6308">
      <w:pPr>
        <w:pStyle w:val="26"/>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0309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CADCF52">
            <w:pPr>
              <w:keepNext w:val="0"/>
              <w:keepLines w:val="0"/>
              <w:suppressLineNumbers w:val="0"/>
              <w:spacing w:before="120" w:beforeLines="50" w:beforeAutospacing="0" w:after="0" w:afterAutospacing="0" w:line="360" w:lineRule="auto"/>
              <w:ind w:left="0" w:right="0" w:firstLine="480" w:firstLineChars="200"/>
              <w:jc w:val="left"/>
              <w:rPr>
                <w:rFonts w:ascii="宋体" w:hAnsi="Calibri" w:eastAsia="宋体" w:cs="宋体"/>
                <w:sz w:val="24"/>
              </w:rPr>
            </w:pPr>
            <w:r>
              <w:rPr>
                <w:rFonts w:hint="eastAsia" w:ascii="宋体" w:hAnsi="Calibri" w:eastAsia="宋体" w:cs="宋体"/>
                <w:sz w:val="24"/>
              </w:rPr>
              <w:t>本项目建设符合国家产业政策，选址符合相关要求。项目运营对区域环境有一定的影响，但经采取相应的环保设施后，可将对环境带来的不利影响降到最低限度，并达到环保有关规定的要求。因此，经综合分析，本评价认为，只要项目按照环保要求严格管理，认真落实各项治理措施，则从环境保护角度来看，该项目是可行的。</w:t>
            </w:r>
          </w:p>
        </w:tc>
      </w:tr>
    </w:tbl>
    <w:p w14:paraId="79922CB6">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D33A290">
      <w:pPr>
        <w:pStyle w:val="26"/>
        <w:adjustRightInd w:val="0"/>
        <w:snapToGrid w:val="0"/>
        <w:spacing w:before="0" w:beforeAutospacing="0" w:after="0" w:afterAutospacing="0"/>
        <w:jc w:val="both"/>
        <w:outlineLvl w:val="0"/>
        <w:rPr>
          <w:rFonts w:hint="eastAsia" w:ascii="黑体" w:hAnsi="黑体" w:eastAsia="黑体"/>
          <w:snapToGrid w:val="0"/>
          <w:sz w:val="32"/>
          <w:szCs w:val="32"/>
        </w:rPr>
      </w:pPr>
      <w:r>
        <w:rPr>
          <w:rFonts w:hint="eastAsia" w:ascii="黑体" w:hAnsi="黑体" w:eastAsia="黑体"/>
          <w:snapToGrid w:val="0"/>
          <w:sz w:val="32"/>
          <w:szCs w:val="32"/>
        </w:rPr>
        <w:t>附表</w:t>
      </w:r>
    </w:p>
    <w:p w14:paraId="09570E84">
      <w:pPr>
        <w:pStyle w:val="26"/>
        <w:adjustRightInd w:val="0"/>
        <w:snapToGrid w:val="0"/>
        <w:spacing w:before="0" w:beforeAutospacing="0" w:after="0" w:afterAutospacing="0"/>
        <w:jc w:val="center"/>
        <w:outlineLvl w:val="0"/>
        <w:rPr>
          <w:rFonts w:ascii="黑体" w:hAnsi="黑体" w:eastAsia="黑体"/>
          <w:snapToGrid w:val="0"/>
          <w:sz w:val="32"/>
          <w:szCs w:val="32"/>
        </w:rPr>
      </w:pPr>
      <w:r>
        <w:rPr>
          <w:rFonts w:hint="eastAsia" w:ascii="方正小标宋_GBK" w:hAnsi="黑体" w:eastAsia="方正小标宋_GBK"/>
          <w:snapToGrid w:val="0"/>
          <w:sz w:val="38"/>
          <w:szCs w:val="38"/>
        </w:rPr>
        <w:t>建设项目污染物排放量汇总表</w:t>
      </w:r>
    </w:p>
    <w:tbl>
      <w:tblPr>
        <w:tblStyle w:val="40"/>
        <w:tblpPr w:leftFromText="180" w:rightFromText="180" w:vertAnchor="text" w:horzAnchor="page" w:tblpX="1716" w:tblpY="576"/>
        <w:tblOverlap w:val="never"/>
        <w:tblW w:w="135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82"/>
        <w:gridCol w:w="1395"/>
        <w:gridCol w:w="1675"/>
        <w:gridCol w:w="1256"/>
        <w:gridCol w:w="1675"/>
        <w:gridCol w:w="1535"/>
        <w:gridCol w:w="1734"/>
        <w:gridCol w:w="1616"/>
        <w:gridCol w:w="1126"/>
      </w:tblGrid>
      <w:tr w14:paraId="063BF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564" w:type="dxa"/>
            <w:gridSpan w:val="2"/>
            <w:tcBorders>
              <w:tl2br w:val="single" w:color="auto" w:sz="4" w:space="0"/>
            </w:tcBorders>
            <w:noWrap w:val="0"/>
            <w:tcMar>
              <w:left w:w="28" w:type="dxa"/>
              <w:right w:w="28" w:type="dxa"/>
            </w:tcMar>
            <w:vAlign w:val="center"/>
          </w:tcPr>
          <w:p w14:paraId="38F24E04">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项目</w:t>
            </w:r>
          </w:p>
          <w:p w14:paraId="45958804">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分类</w:t>
            </w:r>
          </w:p>
        </w:tc>
        <w:tc>
          <w:tcPr>
            <w:tcW w:w="1395" w:type="dxa"/>
            <w:noWrap w:val="0"/>
            <w:tcMar>
              <w:left w:w="28" w:type="dxa"/>
              <w:right w:w="28" w:type="dxa"/>
            </w:tcMar>
            <w:vAlign w:val="center"/>
          </w:tcPr>
          <w:p w14:paraId="69279750">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污染物名称</w:t>
            </w:r>
          </w:p>
        </w:tc>
        <w:tc>
          <w:tcPr>
            <w:tcW w:w="1675" w:type="dxa"/>
            <w:noWrap w:val="0"/>
            <w:tcMar>
              <w:left w:w="28" w:type="dxa"/>
              <w:right w:w="28" w:type="dxa"/>
            </w:tcMar>
            <w:vAlign w:val="center"/>
          </w:tcPr>
          <w:p w14:paraId="4B40EE96">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现有工程</w:t>
            </w:r>
          </w:p>
          <w:p w14:paraId="7B7C303E">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排放量（固体废物产生量）</w:t>
            </w:r>
            <w:r>
              <w:rPr>
                <w:rFonts w:ascii="Calibri" w:hAnsi="Calibri" w:eastAsia="宋体" w:cs="Times New Roman"/>
                <w:color w:val="auto"/>
              </w:rPr>
              <w:fldChar w:fldCharType="begin"/>
            </w:r>
            <w:r>
              <w:rPr>
                <w:rFonts w:ascii="Calibri" w:hAnsi="Calibri" w:eastAsia="宋体" w:cs="Times New Roman"/>
                <w:color w:val="auto"/>
              </w:rPr>
              <w:instrText xml:space="preserve"> = 1 \* GB3 \* MERGEFORMAT </w:instrText>
            </w:r>
            <w:r>
              <w:rPr>
                <w:rFonts w:ascii="Calibri" w:hAnsi="Calibri" w:eastAsia="宋体" w:cs="Times New Roman"/>
                <w:color w:val="auto"/>
              </w:rPr>
              <w:fldChar w:fldCharType="separate"/>
            </w:r>
            <w:r>
              <w:rPr>
                <w:rFonts w:hint="eastAsia" w:ascii="Calibri" w:hAnsi="Calibri" w:eastAsia="宋体" w:cs="Times New Roman"/>
                <w:color w:val="auto"/>
              </w:rPr>
              <w:t>①</w:t>
            </w:r>
            <w:r>
              <w:rPr>
                <w:rFonts w:ascii="Calibri" w:hAnsi="Calibri" w:eastAsia="宋体" w:cs="Times New Roman"/>
                <w:color w:val="auto"/>
              </w:rPr>
              <w:fldChar w:fldCharType="end"/>
            </w:r>
          </w:p>
        </w:tc>
        <w:tc>
          <w:tcPr>
            <w:tcW w:w="1256" w:type="dxa"/>
            <w:noWrap w:val="0"/>
            <w:tcMar>
              <w:left w:w="28" w:type="dxa"/>
              <w:right w:w="28" w:type="dxa"/>
            </w:tcMar>
            <w:vAlign w:val="center"/>
          </w:tcPr>
          <w:p w14:paraId="4F819C21">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现有工程</w:t>
            </w:r>
          </w:p>
          <w:p w14:paraId="3298A13E">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许可排放量</w:t>
            </w:r>
          </w:p>
          <w:p w14:paraId="767820BF">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fldChar w:fldCharType="begin"/>
            </w:r>
            <w:r>
              <w:rPr>
                <w:rFonts w:ascii="Calibri" w:hAnsi="Calibri" w:eastAsia="宋体" w:cs="Times New Roman"/>
                <w:color w:val="auto"/>
              </w:rPr>
              <w:instrText xml:space="preserve"> = 2 \* GB3 \* MERGEFORMAT </w:instrText>
            </w:r>
            <w:r>
              <w:rPr>
                <w:rFonts w:ascii="Calibri" w:hAnsi="Calibri" w:eastAsia="宋体" w:cs="Times New Roman"/>
                <w:color w:val="auto"/>
              </w:rPr>
              <w:fldChar w:fldCharType="separate"/>
            </w:r>
            <w:r>
              <w:rPr>
                <w:rFonts w:hint="eastAsia" w:ascii="Calibri" w:hAnsi="Calibri" w:eastAsia="宋体" w:cs="Times New Roman"/>
                <w:color w:val="auto"/>
              </w:rPr>
              <w:t>②</w:t>
            </w:r>
            <w:r>
              <w:rPr>
                <w:rFonts w:ascii="Calibri" w:hAnsi="Calibri" w:eastAsia="宋体" w:cs="Times New Roman"/>
                <w:color w:val="auto"/>
              </w:rPr>
              <w:fldChar w:fldCharType="end"/>
            </w:r>
          </w:p>
        </w:tc>
        <w:tc>
          <w:tcPr>
            <w:tcW w:w="1675" w:type="dxa"/>
            <w:noWrap w:val="0"/>
            <w:tcMar>
              <w:left w:w="28" w:type="dxa"/>
              <w:right w:w="28" w:type="dxa"/>
            </w:tcMar>
            <w:vAlign w:val="center"/>
          </w:tcPr>
          <w:p w14:paraId="0D7005F6">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在建工程</w:t>
            </w:r>
          </w:p>
          <w:p w14:paraId="1D7A9B77">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排放量（固体废物产生量）</w:t>
            </w:r>
            <w:r>
              <w:rPr>
                <w:rFonts w:ascii="Calibri" w:hAnsi="Calibri" w:eastAsia="宋体" w:cs="Times New Roman"/>
                <w:color w:val="auto"/>
              </w:rPr>
              <w:fldChar w:fldCharType="begin"/>
            </w:r>
            <w:r>
              <w:rPr>
                <w:rFonts w:ascii="Calibri" w:hAnsi="Calibri" w:eastAsia="宋体" w:cs="Times New Roman"/>
                <w:color w:val="auto"/>
              </w:rPr>
              <w:instrText xml:space="preserve"> = 3 \* GB3 \* MERGEFORMAT </w:instrText>
            </w:r>
            <w:r>
              <w:rPr>
                <w:rFonts w:ascii="Calibri" w:hAnsi="Calibri" w:eastAsia="宋体" w:cs="Times New Roman"/>
                <w:color w:val="auto"/>
              </w:rPr>
              <w:fldChar w:fldCharType="separate"/>
            </w:r>
            <w:r>
              <w:rPr>
                <w:rFonts w:hint="eastAsia" w:ascii="Calibri" w:hAnsi="Calibri" w:eastAsia="宋体" w:cs="Times New Roman"/>
                <w:color w:val="auto"/>
              </w:rPr>
              <w:t>③</w:t>
            </w:r>
            <w:r>
              <w:rPr>
                <w:rFonts w:ascii="Calibri" w:hAnsi="Calibri" w:eastAsia="宋体" w:cs="Times New Roman"/>
                <w:color w:val="auto"/>
              </w:rPr>
              <w:fldChar w:fldCharType="end"/>
            </w:r>
          </w:p>
        </w:tc>
        <w:tc>
          <w:tcPr>
            <w:tcW w:w="1535" w:type="dxa"/>
            <w:noWrap w:val="0"/>
            <w:tcMar>
              <w:left w:w="28" w:type="dxa"/>
              <w:right w:w="28" w:type="dxa"/>
            </w:tcMar>
            <w:vAlign w:val="center"/>
          </w:tcPr>
          <w:p w14:paraId="6A48BAC6">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本项目</w:t>
            </w:r>
          </w:p>
          <w:p w14:paraId="258D874A">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排放量（固体废物产生量）</w:t>
            </w:r>
            <w:r>
              <w:rPr>
                <w:rFonts w:ascii="Calibri" w:hAnsi="Calibri" w:eastAsia="宋体" w:cs="Times New Roman"/>
                <w:color w:val="auto"/>
              </w:rPr>
              <w:fldChar w:fldCharType="begin"/>
            </w:r>
            <w:r>
              <w:rPr>
                <w:rFonts w:ascii="Calibri" w:hAnsi="Calibri" w:eastAsia="宋体" w:cs="Times New Roman"/>
                <w:color w:val="auto"/>
              </w:rPr>
              <w:instrText xml:space="preserve"> = 4 \* GB3 \* MERGEFORMAT </w:instrText>
            </w:r>
            <w:r>
              <w:rPr>
                <w:rFonts w:ascii="Calibri" w:hAnsi="Calibri" w:eastAsia="宋体" w:cs="Times New Roman"/>
                <w:color w:val="auto"/>
              </w:rPr>
              <w:fldChar w:fldCharType="separate"/>
            </w:r>
            <w:r>
              <w:rPr>
                <w:rFonts w:hint="eastAsia" w:ascii="Calibri" w:hAnsi="Calibri" w:eastAsia="宋体" w:cs="Times New Roman"/>
                <w:color w:val="auto"/>
              </w:rPr>
              <w:t>④</w:t>
            </w:r>
            <w:r>
              <w:rPr>
                <w:rFonts w:ascii="Calibri" w:hAnsi="Calibri" w:eastAsia="宋体" w:cs="Times New Roman"/>
                <w:color w:val="auto"/>
              </w:rPr>
              <w:fldChar w:fldCharType="end"/>
            </w:r>
          </w:p>
        </w:tc>
        <w:tc>
          <w:tcPr>
            <w:tcW w:w="1734" w:type="dxa"/>
            <w:noWrap w:val="0"/>
            <w:tcMar>
              <w:left w:w="28" w:type="dxa"/>
              <w:right w:w="28" w:type="dxa"/>
            </w:tcMar>
            <w:vAlign w:val="center"/>
          </w:tcPr>
          <w:p w14:paraId="79B61E83">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以新带老削减量</w:t>
            </w:r>
          </w:p>
          <w:p w14:paraId="3336A4B9">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（新建项目不填）</w:t>
            </w:r>
            <w:r>
              <w:rPr>
                <w:rFonts w:ascii="Calibri" w:hAnsi="Calibri" w:eastAsia="宋体" w:cs="Times New Roman"/>
                <w:color w:val="auto"/>
              </w:rPr>
              <w:fldChar w:fldCharType="begin"/>
            </w:r>
            <w:r>
              <w:rPr>
                <w:rFonts w:ascii="Calibri" w:hAnsi="Calibri" w:eastAsia="宋体" w:cs="Times New Roman"/>
                <w:color w:val="auto"/>
              </w:rPr>
              <w:instrText xml:space="preserve"> = 5 \* GB3 \* MERGEFORMAT </w:instrText>
            </w:r>
            <w:r>
              <w:rPr>
                <w:rFonts w:ascii="Calibri" w:hAnsi="Calibri" w:eastAsia="宋体" w:cs="Times New Roman"/>
                <w:color w:val="auto"/>
              </w:rPr>
              <w:fldChar w:fldCharType="separate"/>
            </w:r>
            <w:r>
              <w:rPr>
                <w:rFonts w:hint="eastAsia" w:ascii="Calibri" w:hAnsi="Calibri" w:eastAsia="宋体" w:cs="Times New Roman"/>
                <w:color w:val="auto"/>
              </w:rPr>
              <w:t>⑤</w:t>
            </w:r>
            <w:r>
              <w:rPr>
                <w:rFonts w:ascii="Calibri" w:hAnsi="Calibri" w:eastAsia="宋体" w:cs="Times New Roman"/>
                <w:color w:val="auto"/>
              </w:rPr>
              <w:fldChar w:fldCharType="end"/>
            </w:r>
          </w:p>
        </w:tc>
        <w:tc>
          <w:tcPr>
            <w:tcW w:w="1616" w:type="dxa"/>
            <w:noWrap w:val="0"/>
            <w:tcMar>
              <w:left w:w="28" w:type="dxa"/>
              <w:right w:w="28" w:type="dxa"/>
            </w:tcMar>
            <w:vAlign w:val="center"/>
          </w:tcPr>
          <w:p w14:paraId="7E53FF62">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本项目建成后</w:t>
            </w:r>
          </w:p>
          <w:p w14:paraId="539D7CA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全厂排放量（固体废物产生量）</w:t>
            </w:r>
            <w:r>
              <w:rPr>
                <w:rFonts w:ascii="Calibri" w:hAnsi="Calibri" w:eastAsia="宋体" w:cs="Times New Roman"/>
                <w:color w:val="auto"/>
              </w:rPr>
              <w:fldChar w:fldCharType="begin"/>
            </w:r>
            <w:r>
              <w:rPr>
                <w:rFonts w:ascii="Calibri" w:hAnsi="Calibri" w:eastAsia="宋体" w:cs="Times New Roman"/>
                <w:color w:val="auto"/>
              </w:rPr>
              <w:instrText xml:space="preserve"> = 6 \* GB3 \* MERGEFORMAT </w:instrText>
            </w:r>
            <w:r>
              <w:rPr>
                <w:rFonts w:ascii="Calibri" w:hAnsi="Calibri" w:eastAsia="宋体" w:cs="Times New Roman"/>
                <w:color w:val="auto"/>
              </w:rPr>
              <w:fldChar w:fldCharType="separate"/>
            </w:r>
            <w:r>
              <w:rPr>
                <w:rFonts w:hint="eastAsia" w:ascii="Calibri" w:hAnsi="Calibri" w:eastAsia="宋体" w:cs="Times New Roman"/>
                <w:color w:val="auto"/>
              </w:rPr>
              <w:t>⑥</w:t>
            </w:r>
            <w:r>
              <w:rPr>
                <w:rFonts w:ascii="Calibri" w:hAnsi="Calibri" w:eastAsia="宋体" w:cs="Times New Roman"/>
                <w:color w:val="auto"/>
              </w:rPr>
              <w:fldChar w:fldCharType="end"/>
            </w:r>
          </w:p>
        </w:tc>
        <w:tc>
          <w:tcPr>
            <w:tcW w:w="1126" w:type="dxa"/>
            <w:noWrap w:val="0"/>
            <w:tcMar>
              <w:left w:w="28" w:type="dxa"/>
              <w:right w:w="28" w:type="dxa"/>
            </w:tcMar>
            <w:vAlign w:val="center"/>
          </w:tcPr>
          <w:p w14:paraId="656ABEF8">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变化量</w:t>
            </w:r>
          </w:p>
          <w:p w14:paraId="7D90B4BC">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fldChar w:fldCharType="begin"/>
            </w:r>
            <w:r>
              <w:rPr>
                <w:rFonts w:ascii="Calibri" w:hAnsi="Calibri" w:eastAsia="宋体" w:cs="Times New Roman"/>
                <w:color w:val="auto"/>
              </w:rPr>
              <w:instrText xml:space="preserve"> = 7 \* GB3 \* MERGEFORMAT </w:instrText>
            </w:r>
            <w:r>
              <w:rPr>
                <w:rFonts w:ascii="Calibri" w:hAnsi="Calibri" w:eastAsia="宋体" w:cs="Times New Roman"/>
                <w:color w:val="auto"/>
              </w:rPr>
              <w:fldChar w:fldCharType="separate"/>
            </w:r>
            <w:r>
              <w:rPr>
                <w:rFonts w:hint="eastAsia" w:ascii="Calibri" w:hAnsi="Calibri" w:eastAsia="宋体" w:cs="Times New Roman"/>
                <w:color w:val="auto"/>
              </w:rPr>
              <w:t>⑦</w:t>
            </w:r>
            <w:r>
              <w:rPr>
                <w:rFonts w:ascii="Calibri" w:hAnsi="Calibri" w:eastAsia="宋体" w:cs="Times New Roman"/>
                <w:color w:val="auto"/>
              </w:rPr>
              <w:fldChar w:fldCharType="end"/>
            </w:r>
          </w:p>
        </w:tc>
      </w:tr>
      <w:tr w14:paraId="45686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2" w:type="dxa"/>
            <w:vMerge w:val="restart"/>
            <w:noWrap w:val="0"/>
            <w:vAlign w:val="center"/>
          </w:tcPr>
          <w:p w14:paraId="1B7EE6F2">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废水</w:t>
            </w:r>
          </w:p>
        </w:tc>
        <w:tc>
          <w:tcPr>
            <w:tcW w:w="782" w:type="dxa"/>
            <w:vMerge w:val="restart"/>
            <w:noWrap w:val="0"/>
            <w:vAlign w:val="center"/>
          </w:tcPr>
          <w:p w14:paraId="404FC3DE">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混合废水（生活污水、干化场滤液）</w:t>
            </w:r>
          </w:p>
        </w:tc>
        <w:tc>
          <w:tcPr>
            <w:tcW w:w="1395" w:type="dxa"/>
            <w:noWrap w:val="0"/>
            <w:vAlign w:val="center"/>
          </w:tcPr>
          <w:p w14:paraId="1805FB0F">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废水量</w:t>
            </w:r>
          </w:p>
        </w:tc>
        <w:tc>
          <w:tcPr>
            <w:tcW w:w="1675" w:type="dxa"/>
            <w:noWrap w:val="0"/>
            <w:vAlign w:val="center"/>
          </w:tcPr>
          <w:p w14:paraId="7175937D">
            <w:pPr>
              <w:pStyle w:val="34"/>
              <w:keepNext w:val="0"/>
              <w:keepLines w:val="0"/>
              <w:suppressLineNumbers w:val="0"/>
              <w:adjustRightInd w:val="0"/>
              <w:snapToGrid w:val="0"/>
              <w:spacing w:before="0" w:beforeAutospacing="0" w:after="0" w:afterAutospacing="0"/>
              <w:ind w:left="0" w:leftChars="0" w:right="0"/>
              <w:jc w:val="center"/>
              <w:rPr>
                <w:rFonts w:hint="default" w:ascii="Calibri" w:hAnsi="Calibri" w:eastAsia="宋体" w:cs="Times New Roman"/>
                <w:color w:val="auto"/>
                <w:lang w:val="en-US" w:eastAsia="zh-CN"/>
              </w:rPr>
            </w:pPr>
            <w:r>
              <w:rPr>
                <w:rFonts w:hint="eastAsia" w:ascii="Calibri" w:hAnsi="Calibri" w:eastAsia="宋体" w:cs="Times New Roman"/>
                <w:color w:val="auto"/>
                <w:sz w:val="21"/>
                <w:szCs w:val="21"/>
                <w:lang w:val="en-US" w:eastAsia="zh-CN"/>
              </w:rPr>
              <w:t>5069.85</w:t>
            </w:r>
            <w:r>
              <w:rPr>
                <w:rFonts w:hint="eastAsia" w:ascii="Calibri" w:hAnsi="Calibri" w:eastAsia="宋体" w:cs="Times New Roman"/>
                <w:bCs/>
                <w:color w:val="auto"/>
                <w:sz w:val="21"/>
                <w:szCs w:val="21"/>
                <w:lang w:val="en-US" w:eastAsia="zh-CN"/>
              </w:rPr>
              <w:t>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c>
          <w:tcPr>
            <w:tcW w:w="1256" w:type="dxa"/>
            <w:noWrap w:val="0"/>
            <w:vAlign w:val="center"/>
          </w:tcPr>
          <w:p w14:paraId="685BD001">
            <w:pPr>
              <w:pStyle w:val="97"/>
              <w:keepNext w:val="0"/>
              <w:keepLines w:val="0"/>
              <w:suppressLineNumbers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10000</w:t>
            </w:r>
            <w:r>
              <w:rPr>
                <w:rFonts w:hint="eastAsia" w:ascii="Calibri" w:hAnsi="Calibri" w:eastAsia="宋体" w:cs="Times New Roman"/>
                <w:bCs/>
                <w:color w:val="auto"/>
                <w:sz w:val="21"/>
                <w:szCs w:val="21"/>
                <w:lang w:val="en-US" w:eastAsia="zh-CN"/>
              </w:rPr>
              <w:t>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c>
          <w:tcPr>
            <w:tcW w:w="1675" w:type="dxa"/>
            <w:noWrap w:val="0"/>
            <w:vAlign w:val="center"/>
          </w:tcPr>
          <w:p w14:paraId="17AE04CD">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6C68455F">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4544.25</w:t>
            </w:r>
            <w:r>
              <w:rPr>
                <w:rFonts w:hint="eastAsia" w:ascii="Calibri" w:hAnsi="Calibri" w:eastAsia="宋体" w:cs="Times New Roman"/>
                <w:bCs/>
                <w:color w:val="auto"/>
                <w:sz w:val="21"/>
                <w:szCs w:val="21"/>
                <w:lang w:val="en-US" w:eastAsia="zh-CN"/>
              </w:rPr>
              <w:t>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c>
          <w:tcPr>
            <w:tcW w:w="1734" w:type="dxa"/>
            <w:noWrap w:val="0"/>
            <w:vAlign w:val="center"/>
          </w:tcPr>
          <w:p w14:paraId="45BC27E2">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604271C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9614.1m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c>
          <w:tcPr>
            <w:tcW w:w="1126" w:type="dxa"/>
            <w:noWrap w:val="0"/>
            <w:vAlign w:val="center"/>
          </w:tcPr>
          <w:p w14:paraId="17FBA8F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+4544.25</w:t>
            </w:r>
            <w:r>
              <w:rPr>
                <w:rFonts w:hint="eastAsia" w:ascii="Calibri" w:hAnsi="Calibri" w:eastAsia="宋体" w:cs="Times New Roman"/>
                <w:bCs/>
                <w:color w:val="auto"/>
                <w:sz w:val="21"/>
                <w:szCs w:val="21"/>
                <w:lang w:val="en-US" w:eastAsia="zh-CN"/>
              </w:rPr>
              <w:t>m</w:t>
            </w:r>
            <w:r>
              <w:rPr>
                <w:rFonts w:hint="eastAsia" w:ascii="Calibri" w:hAnsi="Calibri" w:eastAsia="宋体" w:cs="Times New Roman"/>
                <w:bCs/>
                <w:color w:val="auto"/>
                <w:sz w:val="21"/>
                <w:szCs w:val="21"/>
                <w:vertAlign w:val="superscript"/>
                <w:lang w:val="en-US" w:eastAsia="zh-CN"/>
              </w:rPr>
              <w:t>3</w:t>
            </w:r>
            <w:r>
              <w:rPr>
                <w:rFonts w:hint="eastAsia" w:ascii="Calibri" w:hAnsi="Calibri" w:eastAsia="宋体" w:cs="Times New Roman"/>
                <w:bCs/>
                <w:color w:val="auto"/>
                <w:sz w:val="21"/>
                <w:szCs w:val="21"/>
                <w:lang w:val="en-US" w:eastAsia="zh-CN"/>
              </w:rPr>
              <w:t>/a</w:t>
            </w:r>
          </w:p>
        </w:tc>
      </w:tr>
      <w:tr w14:paraId="48C18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2" w:type="dxa"/>
            <w:vMerge w:val="continue"/>
            <w:noWrap w:val="0"/>
            <w:vAlign w:val="center"/>
          </w:tcPr>
          <w:p w14:paraId="0F0755A6">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782" w:type="dxa"/>
            <w:vMerge w:val="continue"/>
            <w:noWrap w:val="0"/>
            <w:vAlign w:val="center"/>
          </w:tcPr>
          <w:p w14:paraId="2D19AC32">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1395" w:type="dxa"/>
            <w:noWrap w:val="0"/>
            <w:vAlign w:val="center"/>
          </w:tcPr>
          <w:p w14:paraId="4E5D3E30">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C</w:t>
            </w:r>
            <w:r>
              <w:rPr>
                <w:rFonts w:ascii="Calibri" w:hAnsi="Calibri" w:eastAsia="宋体" w:cs="Times New Roman"/>
                <w:color w:val="auto"/>
              </w:rPr>
              <w:t>OD</w:t>
            </w:r>
          </w:p>
        </w:tc>
        <w:tc>
          <w:tcPr>
            <w:tcW w:w="1675" w:type="dxa"/>
            <w:noWrap w:val="0"/>
            <w:vAlign w:val="center"/>
          </w:tcPr>
          <w:p w14:paraId="180A83D1">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rPr>
            </w:pPr>
            <w:r>
              <w:rPr>
                <w:rFonts w:hint="eastAsia" w:ascii="Times New Roman" w:hAnsi="Times New Roman" w:eastAsia="宋体" w:cs="Times New Roman"/>
                <w:color w:val="auto"/>
                <w:kern w:val="0"/>
                <w:szCs w:val="21"/>
                <w:highlight w:val="none"/>
                <w:lang w:val="en-US" w:eastAsia="zh-CN"/>
              </w:rPr>
              <w:t>0.08</w:t>
            </w:r>
            <w:r>
              <w:rPr>
                <w:rFonts w:hint="eastAsia" w:ascii="Calibri" w:hAnsi="Calibri" w:eastAsia="宋体" w:cs="Times New Roman"/>
                <w:bCs/>
                <w:color w:val="auto"/>
                <w:sz w:val="21"/>
                <w:szCs w:val="21"/>
                <w:lang w:val="en-US" w:eastAsia="zh-CN"/>
              </w:rPr>
              <w:t>t/a</w:t>
            </w:r>
          </w:p>
        </w:tc>
        <w:tc>
          <w:tcPr>
            <w:tcW w:w="1256" w:type="dxa"/>
            <w:noWrap w:val="0"/>
            <w:vAlign w:val="center"/>
          </w:tcPr>
          <w:p w14:paraId="7DD2DBFD">
            <w:pPr>
              <w:pStyle w:val="97"/>
              <w:keepNext w:val="0"/>
              <w:keepLines w:val="0"/>
              <w:suppressLineNumbers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0.5</w:t>
            </w:r>
            <w:r>
              <w:rPr>
                <w:rFonts w:hint="eastAsia" w:ascii="Calibri" w:hAnsi="Calibri" w:eastAsia="宋体" w:cs="Times New Roman"/>
                <w:bCs/>
                <w:color w:val="auto"/>
                <w:sz w:val="21"/>
                <w:szCs w:val="21"/>
                <w:lang w:val="en-US" w:eastAsia="zh-CN"/>
              </w:rPr>
              <w:t>t/a</w:t>
            </w:r>
          </w:p>
        </w:tc>
        <w:tc>
          <w:tcPr>
            <w:tcW w:w="1675" w:type="dxa"/>
            <w:noWrap w:val="0"/>
            <w:vAlign w:val="center"/>
          </w:tcPr>
          <w:p w14:paraId="35A5E03B">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lang w:val="en-US" w:eastAsia="zh-CN"/>
              </w:rPr>
            </w:pPr>
            <w:r>
              <w:rPr>
                <w:rFonts w:hint="eastAsia" w:ascii="Calibri" w:hAnsi="Calibri" w:eastAsia="宋体" w:cs="Times New Roman"/>
                <w:color w:val="auto"/>
              </w:rPr>
              <w:t>0</w:t>
            </w:r>
          </w:p>
        </w:tc>
        <w:tc>
          <w:tcPr>
            <w:tcW w:w="1535" w:type="dxa"/>
            <w:noWrap w:val="0"/>
            <w:vAlign w:val="center"/>
          </w:tcPr>
          <w:p w14:paraId="0AF56DDE">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0.07t/a</w:t>
            </w:r>
          </w:p>
        </w:tc>
        <w:tc>
          <w:tcPr>
            <w:tcW w:w="1734" w:type="dxa"/>
            <w:noWrap w:val="0"/>
            <w:vAlign w:val="center"/>
          </w:tcPr>
          <w:p w14:paraId="0FAD05F8">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00E903A7">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0.15t/a</w:t>
            </w:r>
          </w:p>
        </w:tc>
        <w:tc>
          <w:tcPr>
            <w:tcW w:w="1126" w:type="dxa"/>
            <w:noWrap w:val="0"/>
            <w:vAlign w:val="center"/>
          </w:tcPr>
          <w:p w14:paraId="192AC46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+0.07t/a</w:t>
            </w:r>
          </w:p>
        </w:tc>
      </w:tr>
      <w:tr w14:paraId="3FBAE8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2" w:type="dxa"/>
            <w:vMerge w:val="continue"/>
            <w:noWrap w:val="0"/>
            <w:vAlign w:val="center"/>
          </w:tcPr>
          <w:p w14:paraId="44547D00">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782" w:type="dxa"/>
            <w:vMerge w:val="continue"/>
            <w:noWrap w:val="0"/>
            <w:vAlign w:val="center"/>
          </w:tcPr>
          <w:p w14:paraId="5F895A3D">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1395" w:type="dxa"/>
            <w:noWrap w:val="0"/>
            <w:vAlign w:val="center"/>
          </w:tcPr>
          <w:p w14:paraId="6553D249">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S</w:t>
            </w:r>
            <w:r>
              <w:rPr>
                <w:rFonts w:ascii="Calibri" w:hAnsi="Calibri" w:eastAsia="宋体" w:cs="Times New Roman"/>
                <w:color w:val="auto"/>
              </w:rPr>
              <w:t>S</w:t>
            </w:r>
          </w:p>
        </w:tc>
        <w:tc>
          <w:tcPr>
            <w:tcW w:w="1675" w:type="dxa"/>
            <w:noWrap w:val="0"/>
            <w:vAlign w:val="center"/>
          </w:tcPr>
          <w:p w14:paraId="11EAB5A4">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rPr>
            </w:pPr>
            <w:r>
              <w:rPr>
                <w:rFonts w:hint="eastAsia" w:ascii="Times New Roman" w:hAnsi="Times New Roman" w:eastAsia="宋体" w:cs="Times New Roman"/>
                <w:color w:val="auto"/>
                <w:kern w:val="0"/>
                <w:szCs w:val="21"/>
                <w:highlight w:val="none"/>
                <w:lang w:val="en-US" w:eastAsia="zh-CN"/>
              </w:rPr>
              <w:t>0.05</w:t>
            </w:r>
            <w:r>
              <w:rPr>
                <w:rFonts w:hint="eastAsia" w:ascii="Calibri" w:hAnsi="Calibri" w:eastAsia="宋体" w:cs="Times New Roman"/>
                <w:bCs/>
                <w:color w:val="auto"/>
                <w:sz w:val="21"/>
                <w:szCs w:val="21"/>
                <w:lang w:val="en-US" w:eastAsia="zh-CN"/>
              </w:rPr>
              <w:t>t/a</w:t>
            </w:r>
          </w:p>
        </w:tc>
        <w:tc>
          <w:tcPr>
            <w:tcW w:w="1256" w:type="dxa"/>
            <w:noWrap w:val="0"/>
            <w:vAlign w:val="center"/>
          </w:tcPr>
          <w:p w14:paraId="4D5A66A5">
            <w:pPr>
              <w:pStyle w:val="97"/>
              <w:keepNext w:val="0"/>
              <w:keepLines w:val="0"/>
              <w:suppressLineNumbers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0.1</w:t>
            </w:r>
            <w:r>
              <w:rPr>
                <w:rFonts w:hint="eastAsia" w:ascii="Calibri" w:hAnsi="Calibri" w:eastAsia="宋体" w:cs="Times New Roman"/>
                <w:bCs/>
                <w:color w:val="auto"/>
                <w:sz w:val="21"/>
                <w:szCs w:val="21"/>
                <w:lang w:val="en-US" w:eastAsia="zh-CN"/>
              </w:rPr>
              <w:t>t/a</w:t>
            </w:r>
          </w:p>
        </w:tc>
        <w:tc>
          <w:tcPr>
            <w:tcW w:w="1675" w:type="dxa"/>
            <w:noWrap w:val="0"/>
            <w:vAlign w:val="center"/>
          </w:tcPr>
          <w:p w14:paraId="525BFC65">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lang w:val="en-US" w:eastAsia="zh-CN"/>
              </w:rPr>
            </w:pPr>
            <w:r>
              <w:rPr>
                <w:rFonts w:hint="eastAsia" w:ascii="Calibri" w:hAnsi="Calibri" w:eastAsia="宋体" w:cs="Times New Roman"/>
                <w:color w:val="auto"/>
              </w:rPr>
              <w:t>0</w:t>
            </w:r>
          </w:p>
        </w:tc>
        <w:tc>
          <w:tcPr>
            <w:tcW w:w="1535" w:type="dxa"/>
            <w:noWrap w:val="0"/>
            <w:vAlign w:val="center"/>
          </w:tcPr>
          <w:p w14:paraId="6734AFDF">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0.04t/a</w:t>
            </w:r>
          </w:p>
        </w:tc>
        <w:tc>
          <w:tcPr>
            <w:tcW w:w="1734" w:type="dxa"/>
            <w:noWrap w:val="0"/>
            <w:vAlign w:val="center"/>
          </w:tcPr>
          <w:p w14:paraId="72CC44B6">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62F4DDAC">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0.09t/a</w:t>
            </w:r>
          </w:p>
        </w:tc>
        <w:tc>
          <w:tcPr>
            <w:tcW w:w="1126" w:type="dxa"/>
            <w:noWrap w:val="0"/>
            <w:vAlign w:val="center"/>
          </w:tcPr>
          <w:p w14:paraId="4BC80A1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+0.04t/a</w:t>
            </w:r>
          </w:p>
        </w:tc>
      </w:tr>
      <w:tr w14:paraId="493DF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2" w:type="dxa"/>
            <w:vMerge w:val="continue"/>
            <w:noWrap w:val="0"/>
            <w:vAlign w:val="center"/>
          </w:tcPr>
          <w:p w14:paraId="6233C4A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782" w:type="dxa"/>
            <w:vMerge w:val="continue"/>
            <w:noWrap w:val="0"/>
            <w:vAlign w:val="center"/>
          </w:tcPr>
          <w:p w14:paraId="64B01C7E">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1395" w:type="dxa"/>
            <w:noWrap w:val="0"/>
            <w:vAlign w:val="center"/>
          </w:tcPr>
          <w:p w14:paraId="431C87D0">
            <w:pPr>
              <w:pStyle w:val="97"/>
              <w:keepNext w:val="0"/>
              <w:keepLines w:val="0"/>
              <w:suppressLineNumbers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szCs w:val="21"/>
              </w:rPr>
              <w:t>氨氮</w:t>
            </w:r>
          </w:p>
        </w:tc>
        <w:tc>
          <w:tcPr>
            <w:tcW w:w="1675" w:type="dxa"/>
            <w:noWrap w:val="0"/>
            <w:vAlign w:val="center"/>
          </w:tcPr>
          <w:p w14:paraId="4249B84A">
            <w:pPr>
              <w:keepNext w:val="0"/>
              <w:keepLines w:val="0"/>
              <w:widowControl/>
              <w:suppressLineNumbers w:val="0"/>
              <w:spacing w:before="0" w:beforeAutospacing="0" w:after="0" w:afterAutospacing="0"/>
              <w:ind w:left="0" w:right="0"/>
              <w:jc w:val="center"/>
              <w:textAlignment w:val="center"/>
              <w:rPr>
                <w:rFonts w:ascii="Calibri" w:hAnsi="Calibri" w:eastAsia="宋体" w:cs="Times New Roman"/>
                <w:color w:val="auto"/>
              </w:rPr>
            </w:pPr>
            <w:r>
              <w:rPr>
                <w:rFonts w:hint="eastAsia" w:ascii="Times New Roman" w:hAnsi="Times New Roman" w:eastAsia="宋体" w:cs="Times New Roman"/>
                <w:color w:val="auto"/>
                <w:kern w:val="0"/>
                <w:szCs w:val="21"/>
                <w:highlight w:val="none"/>
                <w:lang w:val="en-US" w:eastAsia="zh-CN"/>
              </w:rPr>
              <w:t>0.0002</w:t>
            </w:r>
            <w:r>
              <w:rPr>
                <w:rFonts w:hint="eastAsia" w:ascii="Calibri" w:hAnsi="Calibri" w:eastAsia="宋体" w:cs="Times New Roman"/>
                <w:bCs/>
                <w:color w:val="auto"/>
                <w:sz w:val="21"/>
                <w:szCs w:val="21"/>
                <w:lang w:val="en-US" w:eastAsia="zh-CN"/>
              </w:rPr>
              <w:t>t/a</w:t>
            </w:r>
          </w:p>
        </w:tc>
        <w:tc>
          <w:tcPr>
            <w:tcW w:w="1256" w:type="dxa"/>
            <w:noWrap w:val="0"/>
            <w:vAlign w:val="center"/>
          </w:tcPr>
          <w:p w14:paraId="75D723A8">
            <w:pPr>
              <w:pStyle w:val="97"/>
              <w:keepNext w:val="0"/>
              <w:keepLines w:val="0"/>
              <w:suppressLineNumbers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0.08</w:t>
            </w:r>
            <w:r>
              <w:rPr>
                <w:rFonts w:hint="eastAsia" w:ascii="Calibri" w:hAnsi="Calibri" w:eastAsia="宋体" w:cs="Times New Roman"/>
                <w:bCs/>
                <w:color w:val="auto"/>
                <w:sz w:val="21"/>
                <w:szCs w:val="21"/>
                <w:lang w:val="en-US" w:eastAsia="zh-CN"/>
              </w:rPr>
              <w:t>t/a</w:t>
            </w:r>
          </w:p>
        </w:tc>
        <w:tc>
          <w:tcPr>
            <w:tcW w:w="1675" w:type="dxa"/>
            <w:noWrap w:val="0"/>
            <w:vAlign w:val="center"/>
          </w:tcPr>
          <w:p w14:paraId="744453EF">
            <w:pPr>
              <w:pStyle w:val="83"/>
              <w:keepNext w:val="0"/>
              <w:keepLines w:val="0"/>
              <w:suppressLineNumbers w:val="0"/>
              <w:bidi w:val="0"/>
              <w:spacing w:before="0" w:beforeAutospacing="0" w:after="0" w:afterAutospacing="0" w:line="240" w:lineRule="auto"/>
              <w:ind w:left="0" w:right="0"/>
              <w:rPr>
                <w:rFonts w:hint="default" w:ascii="Calibri" w:hAnsi="Calibri" w:eastAsia="宋体" w:cs="Times New Roman"/>
                <w:color w:val="auto"/>
                <w:lang w:val="en-US" w:eastAsia="zh-CN"/>
              </w:rPr>
            </w:pPr>
            <w:r>
              <w:rPr>
                <w:rFonts w:hint="eastAsia" w:ascii="Calibri" w:hAnsi="Calibri" w:eastAsia="宋体" w:cs="Times New Roman"/>
                <w:color w:val="auto"/>
              </w:rPr>
              <w:t>0</w:t>
            </w:r>
          </w:p>
        </w:tc>
        <w:tc>
          <w:tcPr>
            <w:tcW w:w="1535" w:type="dxa"/>
            <w:noWrap w:val="0"/>
            <w:vAlign w:val="center"/>
          </w:tcPr>
          <w:p w14:paraId="413DB9AC">
            <w:pPr>
              <w:keepNext w:val="0"/>
              <w:keepLines w:val="0"/>
              <w:suppressLineNumbers w:val="0"/>
              <w:adjustRightInd w:val="0"/>
              <w:snapToGrid w:val="0"/>
              <w:spacing w:before="0" w:beforeAutospacing="0" w:after="0" w:afterAutospacing="0" w:line="240" w:lineRule="auto"/>
              <w:ind w:left="0" w:right="0"/>
              <w:jc w:val="center"/>
              <w:rPr>
                <w:rFonts w:hint="default"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0.0002t/a</w:t>
            </w:r>
          </w:p>
        </w:tc>
        <w:tc>
          <w:tcPr>
            <w:tcW w:w="1734" w:type="dxa"/>
            <w:noWrap w:val="0"/>
            <w:vAlign w:val="center"/>
          </w:tcPr>
          <w:p w14:paraId="7723FD3E">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7EF65BB3">
            <w:pPr>
              <w:keepNext w:val="0"/>
              <w:keepLines w:val="0"/>
              <w:suppressLineNumbers w:val="0"/>
              <w:adjustRightInd w:val="0"/>
              <w:snapToGrid w:val="0"/>
              <w:spacing w:before="0" w:beforeAutospacing="0" w:after="0" w:afterAutospacing="0" w:line="240" w:lineRule="auto"/>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0.0004t/a</w:t>
            </w:r>
          </w:p>
        </w:tc>
        <w:tc>
          <w:tcPr>
            <w:tcW w:w="1126" w:type="dxa"/>
            <w:noWrap w:val="0"/>
            <w:vAlign w:val="center"/>
          </w:tcPr>
          <w:p w14:paraId="63B16741">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+0.0002t/a</w:t>
            </w:r>
          </w:p>
        </w:tc>
      </w:tr>
      <w:tr w14:paraId="78AE4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2" w:type="dxa"/>
            <w:vMerge w:val="continue"/>
            <w:noWrap w:val="0"/>
            <w:vAlign w:val="center"/>
          </w:tcPr>
          <w:p w14:paraId="7B37E92D">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782" w:type="dxa"/>
            <w:vMerge w:val="continue"/>
            <w:noWrap w:val="0"/>
            <w:vAlign w:val="center"/>
          </w:tcPr>
          <w:p w14:paraId="730715D8">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1395" w:type="dxa"/>
            <w:noWrap w:val="0"/>
            <w:vAlign w:val="center"/>
          </w:tcPr>
          <w:p w14:paraId="34D405AA">
            <w:pPr>
              <w:pStyle w:val="97"/>
              <w:keepNext w:val="0"/>
              <w:keepLines w:val="0"/>
              <w:suppressLineNumbers w:val="0"/>
              <w:spacing w:before="0" w:beforeAutospacing="0" w:after="0" w:afterAutospacing="0"/>
              <w:ind w:left="0" w:right="0"/>
              <w:rPr>
                <w:rFonts w:hint="eastAsia" w:ascii="Calibri" w:hAnsi="Calibri" w:eastAsia="宋体" w:cs="Times New Roman"/>
                <w:color w:val="auto"/>
              </w:rPr>
            </w:pPr>
            <w:r>
              <w:rPr>
                <w:rFonts w:hint="eastAsia" w:ascii="Calibri" w:hAnsi="Calibri" w:eastAsia="宋体" w:cs="Times New Roman"/>
                <w:color w:val="auto"/>
                <w:szCs w:val="21"/>
              </w:rPr>
              <w:t>TP</w:t>
            </w:r>
          </w:p>
        </w:tc>
        <w:tc>
          <w:tcPr>
            <w:tcW w:w="1675" w:type="dxa"/>
            <w:noWrap w:val="0"/>
            <w:vAlign w:val="center"/>
          </w:tcPr>
          <w:p w14:paraId="5D6D4EA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0.00071</w:t>
            </w:r>
            <w:r>
              <w:rPr>
                <w:rFonts w:hint="eastAsia" w:ascii="Calibri" w:hAnsi="Calibri" w:eastAsia="宋体" w:cs="Times New Roman"/>
                <w:bCs/>
                <w:color w:val="auto"/>
                <w:sz w:val="21"/>
                <w:szCs w:val="21"/>
                <w:lang w:val="en-US" w:eastAsia="zh-CN"/>
              </w:rPr>
              <w:t>t/a</w:t>
            </w:r>
          </w:p>
        </w:tc>
        <w:tc>
          <w:tcPr>
            <w:tcW w:w="1256" w:type="dxa"/>
            <w:noWrap w:val="0"/>
            <w:vAlign w:val="center"/>
          </w:tcPr>
          <w:p w14:paraId="69E59C84">
            <w:pPr>
              <w:pStyle w:val="97"/>
              <w:keepNext w:val="0"/>
              <w:keepLines w:val="0"/>
              <w:suppressLineNumbers w:val="0"/>
              <w:spacing w:before="0" w:beforeAutospacing="0" w:after="0" w:afterAutospacing="0"/>
              <w:ind w:left="0" w:right="0"/>
              <w:rPr>
                <w:rFonts w:hint="default" w:ascii="Calibri" w:hAnsi="Calibri" w:eastAsia="宋体" w:cs="Times New Roman"/>
                <w:color w:val="auto"/>
                <w:lang w:val="en-US" w:eastAsia="zh-CN"/>
              </w:rPr>
            </w:pPr>
            <w:r>
              <w:rPr>
                <w:rFonts w:hint="eastAsia" w:ascii="Calibri" w:hAnsi="Calibri" w:eastAsia="宋体" w:cs="Times New Roman"/>
                <w:color w:val="auto"/>
                <w:lang w:val="en-US" w:eastAsia="zh-CN"/>
              </w:rPr>
              <w:t>0.005</w:t>
            </w:r>
            <w:r>
              <w:rPr>
                <w:rFonts w:hint="eastAsia" w:ascii="Calibri" w:hAnsi="Calibri" w:eastAsia="宋体" w:cs="Times New Roman"/>
                <w:bCs/>
                <w:color w:val="auto"/>
                <w:sz w:val="21"/>
                <w:szCs w:val="21"/>
                <w:lang w:val="en-US" w:eastAsia="zh-CN"/>
              </w:rPr>
              <w:t>t/a</w:t>
            </w:r>
          </w:p>
        </w:tc>
        <w:tc>
          <w:tcPr>
            <w:tcW w:w="1675" w:type="dxa"/>
            <w:noWrap w:val="0"/>
            <w:vAlign w:val="center"/>
          </w:tcPr>
          <w:p w14:paraId="539A4148">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lang w:val="en-US" w:eastAsia="zh-CN"/>
              </w:rPr>
            </w:pPr>
            <w:r>
              <w:rPr>
                <w:rFonts w:hint="eastAsia" w:ascii="Calibri" w:hAnsi="Calibri" w:eastAsia="宋体" w:cs="Times New Roman"/>
                <w:color w:val="auto"/>
              </w:rPr>
              <w:t>0</w:t>
            </w:r>
          </w:p>
        </w:tc>
        <w:tc>
          <w:tcPr>
            <w:tcW w:w="1535" w:type="dxa"/>
            <w:noWrap w:val="0"/>
            <w:vAlign w:val="center"/>
          </w:tcPr>
          <w:p w14:paraId="3FC76207">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0.00059t/a</w:t>
            </w:r>
          </w:p>
        </w:tc>
        <w:tc>
          <w:tcPr>
            <w:tcW w:w="1734" w:type="dxa"/>
            <w:noWrap w:val="0"/>
            <w:vAlign w:val="center"/>
          </w:tcPr>
          <w:p w14:paraId="2C5DAC65">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4034260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Calibri" w:hAnsi="Calibri" w:eastAsia="宋体" w:cs="Times New Roman"/>
                <w:bCs/>
                <w:color w:val="auto"/>
                <w:sz w:val="21"/>
                <w:szCs w:val="21"/>
                <w:lang w:val="en-US" w:eastAsia="zh-CN"/>
              </w:rPr>
              <w:t>0.0013t/a</w:t>
            </w:r>
          </w:p>
        </w:tc>
        <w:tc>
          <w:tcPr>
            <w:tcW w:w="1126" w:type="dxa"/>
            <w:noWrap w:val="0"/>
            <w:vAlign w:val="center"/>
          </w:tcPr>
          <w:p w14:paraId="41776DCC">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+0.00059t/a</w:t>
            </w:r>
          </w:p>
        </w:tc>
      </w:tr>
      <w:tr w14:paraId="768E2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2" w:type="dxa"/>
            <w:vMerge w:val="continue"/>
            <w:noWrap w:val="0"/>
            <w:vAlign w:val="center"/>
          </w:tcPr>
          <w:p w14:paraId="735929F8">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782" w:type="dxa"/>
            <w:vMerge w:val="continue"/>
            <w:noWrap w:val="0"/>
            <w:vAlign w:val="center"/>
          </w:tcPr>
          <w:p w14:paraId="603EB93D">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1395" w:type="dxa"/>
            <w:noWrap w:val="0"/>
            <w:vAlign w:val="center"/>
          </w:tcPr>
          <w:p w14:paraId="25CBE9F8">
            <w:pPr>
              <w:pStyle w:val="97"/>
              <w:keepNext w:val="0"/>
              <w:keepLines w:val="0"/>
              <w:suppressLineNumbers w:val="0"/>
              <w:spacing w:before="0" w:beforeAutospacing="0" w:after="0" w:afterAutospacing="0"/>
              <w:ind w:left="0" w:right="0"/>
              <w:rPr>
                <w:rFonts w:hint="eastAsia" w:ascii="Calibri" w:hAnsi="Calibri" w:eastAsia="宋体" w:cs="Times New Roman"/>
                <w:color w:val="auto"/>
              </w:rPr>
            </w:pPr>
            <w:r>
              <w:rPr>
                <w:rFonts w:hint="eastAsia" w:ascii="Calibri" w:hAnsi="Calibri" w:eastAsia="宋体" w:cs="Times New Roman"/>
                <w:color w:val="auto"/>
                <w:szCs w:val="21"/>
              </w:rPr>
              <w:t>TN</w:t>
            </w:r>
          </w:p>
        </w:tc>
        <w:tc>
          <w:tcPr>
            <w:tcW w:w="1675" w:type="dxa"/>
            <w:noWrap w:val="0"/>
            <w:vAlign w:val="center"/>
          </w:tcPr>
          <w:p w14:paraId="50BFEF8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0.00061</w:t>
            </w:r>
            <w:r>
              <w:rPr>
                <w:rFonts w:hint="eastAsia" w:ascii="Calibri" w:hAnsi="Calibri" w:eastAsia="宋体" w:cs="Times New Roman"/>
                <w:bCs/>
                <w:color w:val="auto"/>
                <w:sz w:val="21"/>
                <w:szCs w:val="21"/>
                <w:lang w:val="en-US" w:eastAsia="zh-CN"/>
              </w:rPr>
              <w:t>t/a</w:t>
            </w:r>
          </w:p>
        </w:tc>
        <w:tc>
          <w:tcPr>
            <w:tcW w:w="1256" w:type="dxa"/>
            <w:noWrap w:val="0"/>
            <w:vAlign w:val="center"/>
          </w:tcPr>
          <w:p w14:paraId="3C08DFA9">
            <w:pPr>
              <w:pStyle w:val="10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eastAsia="宋体"/>
                <w:color w:val="auto"/>
                <w:sz w:val="21"/>
                <w:szCs w:val="21"/>
                <w:lang w:val="en-US" w:eastAsia="zh-CN"/>
              </w:rPr>
            </w:pPr>
            <w:r>
              <w:rPr>
                <w:rFonts w:hint="default" w:ascii="Times New Roman" w:hAnsi="Times New Roman" w:cs="Times New Roman"/>
                <w:color w:val="auto"/>
                <w:sz w:val="21"/>
                <w:szCs w:val="21"/>
                <w:lang w:val="en-US" w:eastAsia="zh-CN"/>
              </w:rPr>
              <w:t>0.15</w:t>
            </w:r>
            <w:r>
              <w:rPr>
                <w:rFonts w:hint="default" w:ascii="Times New Roman" w:hAnsi="Times New Roman" w:cs="Times New Roman"/>
                <w:bCs/>
                <w:color w:val="auto"/>
                <w:sz w:val="21"/>
                <w:szCs w:val="21"/>
                <w:lang w:val="en-US" w:eastAsia="zh-CN"/>
              </w:rPr>
              <w:t>t/a</w:t>
            </w:r>
          </w:p>
        </w:tc>
        <w:tc>
          <w:tcPr>
            <w:tcW w:w="1675" w:type="dxa"/>
            <w:noWrap w:val="0"/>
            <w:vAlign w:val="center"/>
          </w:tcPr>
          <w:p w14:paraId="59A06CAA">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lang w:val="en-US" w:eastAsia="zh-CN"/>
              </w:rPr>
            </w:pPr>
            <w:r>
              <w:rPr>
                <w:rFonts w:hint="eastAsia" w:ascii="Calibri" w:hAnsi="Calibri" w:eastAsia="宋体" w:cs="Times New Roman"/>
                <w:color w:val="auto"/>
              </w:rPr>
              <w:t>0</w:t>
            </w:r>
          </w:p>
        </w:tc>
        <w:tc>
          <w:tcPr>
            <w:tcW w:w="1535" w:type="dxa"/>
            <w:noWrap w:val="0"/>
            <w:vAlign w:val="center"/>
          </w:tcPr>
          <w:p w14:paraId="25D03236">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0.00059t/a</w:t>
            </w:r>
          </w:p>
        </w:tc>
        <w:tc>
          <w:tcPr>
            <w:tcW w:w="1734" w:type="dxa"/>
            <w:noWrap w:val="0"/>
            <w:vAlign w:val="center"/>
          </w:tcPr>
          <w:p w14:paraId="4D300E34">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3961A54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Calibri" w:hAnsi="Calibri" w:eastAsia="宋体" w:cs="Times New Roman"/>
                <w:bCs/>
                <w:color w:val="auto"/>
                <w:sz w:val="21"/>
                <w:szCs w:val="21"/>
                <w:lang w:val="en-US" w:eastAsia="zh-CN"/>
              </w:rPr>
              <w:t>0.0012t/a</w:t>
            </w:r>
          </w:p>
        </w:tc>
        <w:tc>
          <w:tcPr>
            <w:tcW w:w="1126" w:type="dxa"/>
            <w:noWrap w:val="0"/>
            <w:vAlign w:val="center"/>
          </w:tcPr>
          <w:p w14:paraId="6C775370">
            <w:pPr>
              <w:keepNext w:val="0"/>
              <w:keepLines w:val="0"/>
              <w:suppressLineNumbers w:val="0"/>
              <w:adjustRightInd w:val="0"/>
              <w:snapToGrid w:val="0"/>
              <w:spacing w:before="0" w:beforeAutospacing="0" w:after="0" w:afterAutospacing="0" w:line="240" w:lineRule="auto"/>
              <w:ind w:left="0" w:right="0"/>
              <w:jc w:val="center"/>
              <w:rPr>
                <w:rFonts w:hint="eastAsia" w:ascii="Calibri" w:hAnsi="Calibri" w:eastAsia="宋体" w:cs="Times New Roman"/>
                <w:color w:val="auto"/>
                <w:lang w:val="en-US" w:eastAsia="zh-CN"/>
              </w:rPr>
            </w:pPr>
            <w:r>
              <w:rPr>
                <w:rFonts w:hint="eastAsia" w:ascii="Calibri" w:hAnsi="Calibri" w:eastAsia="宋体" w:cs="Times New Roman"/>
                <w:bCs/>
                <w:color w:val="auto"/>
                <w:sz w:val="21"/>
                <w:szCs w:val="21"/>
                <w:lang w:val="en-US" w:eastAsia="zh-CN"/>
              </w:rPr>
              <w:t>+0.00059t/a</w:t>
            </w:r>
          </w:p>
        </w:tc>
      </w:tr>
      <w:tr w14:paraId="5890C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64" w:type="dxa"/>
            <w:gridSpan w:val="2"/>
            <w:vMerge w:val="restart"/>
            <w:noWrap w:val="0"/>
            <w:vAlign w:val="center"/>
          </w:tcPr>
          <w:p w14:paraId="1FDD3EBA">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一般工业</w:t>
            </w:r>
          </w:p>
          <w:p w14:paraId="16281E57">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ascii="Calibri" w:hAnsi="Calibri" w:eastAsia="宋体" w:cs="Times New Roman"/>
                <w:color w:val="auto"/>
              </w:rPr>
              <w:t>固体废物</w:t>
            </w:r>
          </w:p>
        </w:tc>
        <w:tc>
          <w:tcPr>
            <w:tcW w:w="1395" w:type="dxa"/>
            <w:noWrap w:val="0"/>
            <w:vAlign w:val="center"/>
          </w:tcPr>
          <w:p w14:paraId="03A447A7">
            <w:pPr>
              <w:pStyle w:val="83"/>
              <w:keepNext w:val="0"/>
              <w:keepLines w:val="0"/>
              <w:suppressLineNumbers w:val="0"/>
              <w:bidi w:val="0"/>
              <w:spacing w:before="0" w:beforeAutospacing="0" w:after="0" w:afterAutospacing="0"/>
              <w:ind w:left="0" w:right="0"/>
              <w:rPr>
                <w:rFonts w:ascii="Calibri" w:hAnsi="Calibri" w:eastAsia="宋体" w:cs="Times New Roman"/>
                <w:color w:val="000000"/>
              </w:rPr>
            </w:pPr>
            <w:r>
              <w:rPr>
                <w:rFonts w:hint="eastAsia" w:ascii="Calibri" w:hAnsi="Calibri" w:eastAsia="宋体" w:cs="Times New Roman"/>
                <w:color w:val="000000"/>
                <w:lang w:val="en-US" w:eastAsia="zh-CN"/>
              </w:rPr>
              <w:t>污泥</w:t>
            </w:r>
          </w:p>
        </w:tc>
        <w:tc>
          <w:tcPr>
            <w:tcW w:w="1675" w:type="dxa"/>
            <w:noWrap w:val="0"/>
            <w:vAlign w:val="center"/>
          </w:tcPr>
          <w:p w14:paraId="680196D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c>
          <w:tcPr>
            <w:tcW w:w="1256" w:type="dxa"/>
            <w:noWrap w:val="0"/>
            <w:vAlign w:val="center"/>
          </w:tcPr>
          <w:p w14:paraId="5191A8F2">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75" w:type="dxa"/>
            <w:noWrap w:val="0"/>
            <w:vAlign w:val="center"/>
          </w:tcPr>
          <w:p w14:paraId="1D4604EF">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68D3AA9A">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c>
          <w:tcPr>
            <w:tcW w:w="1734" w:type="dxa"/>
            <w:noWrap w:val="0"/>
            <w:vAlign w:val="center"/>
          </w:tcPr>
          <w:p w14:paraId="41DB888F">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388AB97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rPr>
            </w:pPr>
            <w:r>
              <w:rPr>
                <w:rFonts w:hint="eastAsia" w:ascii="Calibri" w:hAnsi="Calibri" w:eastAsia="宋体" w:cs="Times New Roman"/>
                <w:bCs/>
                <w:color w:val="auto"/>
                <w:sz w:val="21"/>
                <w:szCs w:val="21"/>
                <w:lang w:val="en-US" w:eastAsia="zh-CN"/>
              </w:rPr>
              <w:t>1642.5t</w:t>
            </w:r>
            <w:r>
              <w:rPr>
                <w:rFonts w:hint="eastAsia" w:ascii="Calibri" w:hAnsi="Calibri" w:eastAsia="宋体" w:cs="Times New Roman"/>
                <w:bCs/>
                <w:color w:val="auto"/>
                <w:sz w:val="21"/>
                <w:szCs w:val="21"/>
                <w:lang w:eastAsia="zh-CN"/>
              </w:rPr>
              <w:t>/a</w:t>
            </w:r>
          </w:p>
        </w:tc>
        <w:tc>
          <w:tcPr>
            <w:tcW w:w="1126" w:type="dxa"/>
            <w:noWrap w:val="0"/>
            <w:vAlign w:val="center"/>
          </w:tcPr>
          <w:p w14:paraId="0ACC492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+821.25t</w:t>
            </w:r>
            <w:r>
              <w:rPr>
                <w:rFonts w:hint="eastAsia" w:ascii="Calibri" w:hAnsi="Calibri" w:eastAsia="宋体" w:cs="Times New Roman"/>
                <w:bCs/>
                <w:color w:val="auto"/>
                <w:sz w:val="21"/>
                <w:szCs w:val="21"/>
                <w:lang w:eastAsia="zh-CN"/>
              </w:rPr>
              <w:t>/a</w:t>
            </w:r>
          </w:p>
        </w:tc>
      </w:tr>
      <w:tr w14:paraId="17B40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64" w:type="dxa"/>
            <w:gridSpan w:val="2"/>
            <w:vMerge w:val="continue"/>
            <w:noWrap w:val="0"/>
            <w:vAlign w:val="center"/>
          </w:tcPr>
          <w:p w14:paraId="1AEAB9CB">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1395" w:type="dxa"/>
            <w:noWrap w:val="0"/>
            <w:vAlign w:val="center"/>
          </w:tcPr>
          <w:p w14:paraId="6049CA45">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eastAsia="zh-CN"/>
              </w:rPr>
            </w:pPr>
            <w:r>
              <w:rPr>
                <w:rFonts w:hint="eastAsia" w:ascii="Calibri" w:hAnsi="Calibri" w:eastAsia="宋体" w:cs="Times New Roman"/>
                <w:color w:val="000000"/>
                <w:lang w:val="en-US" w:eastAsia="zh-CN"/>
              </w:rPr>
              <w:t>废包装袋</w:t>
            </w:r>
          </w:p>
        </w:tc>
        <w:tc>
          <w:tcPr>
            <w:tcW w:w="1675" w:type="dxa"/>
            <w:noWrap w:val="0"/>
            <w:vAlign w:val="center"/>
          </w:tcPr>
          <w:p w14:paraId="0B17162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0</w:t>
            </w:r>
          </w:p>
        </w:tc>
        <w:tc>
          <w:tcPr>
            <w:tcW w:w="1256" w:type="dxa"/>
            <w:noWrap w:val="0"/>
            <w:vAlign w:val="center"/>
          </w:tcPr>
          <w:p w14:paraId="67574FB6">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75" w:type="dxa"/>
            <w:noWrap w:val="0"/>
            <w:vAlign w:val="center"/>
          </w:tcPr>
          <w:p w14:paraId="4866F6B5">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0695744A">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bCs/>
                <w:color w:val="auto"/>
                <w:sz w:val="21"/>
                <w:szCs w:val="21"/>
                <w:lang w:val="en-US" w:eastAsia="zh-CN"/>
              </w:rPr>
              <w:t>0.5t</w:t>
            </w:r>
            <w:r>
              <w:rPr>
                <w:rFonts w:hint="eastAsia" w:ascii="Calibri" w:hAnsi="Calibri" w:eastAsia="宋体" w:cs="Times New Roman"/>
                <w:bCs/>
                <w:color w:val="auto"/>
                <w:sz w:val="21"/>
                <w:szCs w:val="21"/>
                <w:lang w:eastAsia="zh-CN"/>
              </w:rPr>
              <w:t>/a</w:t>
            </w:r>
          </w:p>
        </w:tc>
        <w:tc>
          <w:tcPr>
            <w:tcW w:w="1734" w:type="dxa"/>
            <w:noWrap w:val="0"/>
            <w:vAlign w:val="center"/>
          </w:tcPr>
          <w:p w14:paraId="5A05A2A8">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17A5C8B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rPr>
            </w:pPr>
            <w:r>
              <w:rPr>
                <w:rFonts w:hint="eastAsia" w:ascii="Calibri" w:hAnsi="Calibri" w:eastAsia="宋体" w:cs="Times New Roman"/>
                <w:bCs/>
                <w:color w:val="auto"/>
                <w:sz w:val="21"/>
                <w:szCs w:val="21"/>
                <w:lang w:val="en-US" w:eastAsia="zh-CN"/>
              </w:rPr>
              <w:t>0.5t</w:t>
            </w:r>
            <w:r>
              <w:rPr>
                <w:rFonts w:hint="eastAsia" w:ascii="Calibri" w:hAnsi="Calibri" w:eastAsia="宋体" w:cs="Times New Roman"/>
                <w:bCs/>
                <w:color w:val="auto"/>
                <w:sz w:val="21"/>
                <w:szCs w:val="21"/>
                <w:lang w:eastAsia="zh-CN"/>
              </w:rPr>
              <w:t>/a</w:t>
            </w:r>
          </w:p>
        </w:tc>
        <w:tc>
          <w:tcPr>
            <w:tcW w:w="1126" w:type="dxa"/>
            <w:noWrap w:val="0"/>
            <w:vAlign w:val="center"/>
          </w:tcPr>
          <w:p w14:paraId="6BA7BFA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+0.5t</w:t>
            </w:r>
            <w:r>
              <w:rPr>
                <w:rFonts w:hint="eastAsia" w:ascii="Calibri" w:hAnsi="Calibri" w:eastAsia="宋体" w:cs="Times New Roman"/>
                <w:bCs/>
                <w:color w:val="auto"/>
                <w:sz w:val="21"/>
                <w:szCs w:val="21"/>
                <w:lang w:eastAsia="zh-CN"/>
              </w:rPr>
              <w:t>/a</w:t>
            </w:r>
          </w:p>
        </w:tc>
      </w:tr>
      <w:tr w14:paraId="760CE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564" w:type="dxa"/>
            <w:gridSpan w:val="2"/>
            <w:vMerge w:val="continue"/>
            <w:noWrap w:val="0"/>
            <w:vAlign w:val="center"/>
          </w:tcPr>
          <w:p w14:paraId="3D461CA4">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p>
        </w:tc>
        <w:tc>
          <w:tcPr>
            <w:tcW w:w="1395" w:type="dxa"/>
            <w:noWrap w:val="0"/>
            <w:vAlign w:val="center"/>
          </w:tcPr>
          <w:p w14:paraId="01014C01">
            <w:pPr>
              <w:pStyle w:val="83"/>
              <w:keepNext w:val="0"/>
              <w:keepLines w:val="0"/>
              <w:suppressLineNumbers w:val="0"/>
              <w:bidi w:val="0"/>
              <w:spacing w:before="0" w:beforeAutospacing="0" w:after="0" w:afterAutospacing="0"/>
              <w:ind w:left="0" w:right="0"/>
              <w:rPr>
                <w:rFonts w:hint="eastAsia" w:ascii="Calibri" w:hAnsi="Calibri" w:eastAsia="宋体" w:cs="Times New Roman"/>
                <w:color w:val="000000"/>
                <w:lang w:eastAsia="zh-CN"/>
              </w:rPr>
            </w:pPr>
            <w:r>
              <w:rPr>
                <w:rFonts w:hint="eastAsia" w:ascii="Calibri" w:hAnsi="Calibri" w:eastAsia="宋体" w:cs="Times New Roman"/>
                <w:color w:val="000000"/>
                <w:lang w:val="en-US" w:eastAsia="zh-CN"/>
              </w:rPr>
              <w:t>沉淀渣</w:t>
            </w:r>
          </w:p>
        </w:tc>
        <w:tc>
          <w:tcPr>
            <w:tcW w:w="1675" w:type="dxa"/>
            <w:noWrap w:val="0"/>
            <w:vAlign w:val="center"/>
          </w:tcPr>
          <w:p w14:paraId="7B258C6E">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lang w:val="en-US" w:eastAsia="zh-CN"/>
              </w:rPr>
            </w:pPr>
            <w:r>
              <w:rPr>
                <w:rFonts w:hint="eastAsia" w:ascii="Calibri" w:hAnsi="Calibri" w:eastAsia="宋体" w:cs="Times New Roman"/>
                <w:color w:val="auto"/>
                <w:lang w:val="en-US" w:eastAsia="zh-CN"/>
              </w:rPr>
              <w:t>0</w:t>
            </w:r>
          </w:p>
        </w:tc>
        <w:tc>
          <w:tcPr>
            <w:tcW w:w="1256" w:type="dxa"/>
            <w:noWrap w:val="0"/>
            <w:vAlign w:val="center"/>
          </w:tcPr>
          <w:p w14:paraId="1A73924E">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75" w:type="dxa"/>
            <w:noWrap w:val="0"/>
            <w:vAlign w:val="center"/>
          </w:tcPr>
          <w:p w14:paraId="0D4C2189">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0AB6AAEB">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c>
          <w:tcPr>
            <w:tcW w:w="1734" w:type="dxa"/>
            <w:noWrap w:val="0"/>
            <w:vAlign w:val="center"/>
          </w:tcPr>
          <w:p w14:paraId="06C20988">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3F33598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000000"/>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c>
          <w:tcPr>
            <w:tcW w:w="1126" w:type="dxa"/>
            <w:noWrap w:val="0"/>
            <w:vAlign w:val="center"/>
          </w:tcPr>
          <w:p w14:paraId="54C07038">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bCs/>
                <w:color w:val="auto"/>
                <w:sz w:val="21"/>
                <w:szCs w:val="21"/>
                <w:lang w:val="en-US" w:eastAsia="zh-CN"/>
              </w:rPr>
              <w:t>+365t</w:t>
            </w:r>
            <w:r>
              <w:rPr>
                <w:rFonts w:hint="eastAsia" w:ascii="Calibri" w:hAnsi="Calibri" w:eastAsia="宋体" w:cs="Times New Roman"/>
                <w:bCs/>
                <w:color w:val="auto"/>
                <w:sz w:val="21"/>
                <w:szCs w:val="21"/>
                <w:lang w:eastAsia="zh-CN"/>
              </w:rPr>
              <w:t>/a</w:t>
            </w:r>
          </w:p>
        </w:tc>
      </w:tr>
      <w:tr w14:paraId="71306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64" w:type="dxa"/>
            <w:gridSpan w:val="2"/>
            <w:noWrap w:val="0"/>
            <w:vAlign w:val="center"/>
          </w:tcPr>
          <w:p w14:paraId="6C17BEB7">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生活垃圾</w:t>
            </w:r>
          </w:p>
        </w:tc>
        <w:tc>
          <w:tcPr>
            <w:tcW w:w="1395" w:type="dxa"/>
            <w:noWrap w:val="0"/>
            <w:vAlign w:val="center"/>
          </w:tcPr>
          <w:p w14:paraId="747CDBC8">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生活垃圾</w:t>
            </w:r>
          </w:p>
        </w:tc>
        <w:tc>
          <w:tcPr>
            <w:tcW w:w="1675" w:type="dxa"/>
            <w:noWrap w:val="0"/>
            <w:vAlign w:val="center"/>
          </w:tcPr>
          <w:p w14:paraId="2764E674">
            <w:pPr>
              <w:keepNext w:val="0"/>
              <w:keepLines w:val="0"/>
              <w:suppressLineNumbers w:val="0"/>
              <w:adjustRightInd w:val="0"/>
              <w:snapToGrid w:val="0"/>
              <w:spacing w:before="0" w:beforeAutospacing="0" w:after="0" w:afterAutospacing="0"/>
              <w:ind w:left="0" w:right="0"/>
              <w:jc w:val="center"/>
              <w:rPr>
                <w:rFonts w:hint="default" w:ascii="Calibri" w:hAnsi="Calibri" w:eastAsia="宋体" w:cs="Times New Roman"/>
                <w:color w:val="auto"/>
                <w:lang w:val="en-US" w:eastAsia="zh-CN"/>
              </w:rPr>
            </w:pPr>
            <w:r>
              <w:rPr>
                <w:rFonts w:hint="eastAsia" w:ascii="Times New Roman" w:hAnsi="Times New Roman" w:eastAsia="宋体" w:cs="Times New Roman"/>
                <w:color w:val="auto"/>
                <w:kern w:val="0"/>
                <w:szCs w:val="21"/>
                <w:highlight w:val="none"/>
                <w:lang w:val="en-US" w:eastAsia="zh-CN"/>
              </w:rPr>
              <w:t>6.57t/a</w:t>
            </w:r>
          </w:p>
        </w:tc>
        <w:tc>
          <w:tcPr>
            <w:tcW w:w="1256" w:type="dxa"/>
            <w:noWrap w:val="0"/>
            <w:vAlign w:val="center"/>
          </w:tcPr>
          <w:p w14:paraId="31409B42">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75" w:type="dxa"/>
            <w:noWrap w:val="0"/>
            <w:vAlign w:val="center"/>
          </w:tcPr>
          <w:p w14:paraId="3987B54A">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2034500A">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color w:val="000000"/>
                <w:szCs w:val="21"/>
                <w:lang w:val="en-US" w:eastAsia="zh-CN"/>
              </w:rPr>
              <w:t>0</w:t>
            </w:r>
          </w:p>
        </w:tc>
        <w:tc>
          <w:tcPr>
            <w:tcW w:w="1734" w:type="dxa"/>
            <w:noWrap w:val="0"/>
            <w:vAlign w:val="center"/>
          </w:tcPr>
          <w:p w14:paraId="34837C01">
            <w:pPr>
              <w:pStyle w:val="83"/>
              <w:keepNext w:val="0"/>
              <w:keepLines w:val="0"/>
              <w:suppressLineNumbers w:val="0"/>
              <w:bidi w:val="0"/>
              <w:spacing w:before="0" w:beforeAutospacing="0" w:after="0" w:afterAutospacing="0" w:line="240" w:lineRule="auto"/>
              <w:ind w:left="0" w:right="0"/>
              <w:rPr>
                <w:rFonts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18BD4DC8">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color w:val="000000"/>
                <w:szCs w:val="21"/>
                <w:lang w:val="en-US" w:eastAsia="zh-CN"/>
              </w:rPr>
              <w:t>6.57t/a</w:t>
            </w:r>
          </w:p>
        </w:tc>
        <w:tc>
          <w:tcPr>
            <w:tcW w:w="1126" w:type="dxa"/>
            <w:noWrap w:val="0"/>
            <w:vAlign w:val="center"/>
          </w:tcPr>
          <w:p w14:paraId="0339A720">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000000"/>
                <w:szCs w:val="21"/>
                <w:lang w:val="en-US" w:eastAsia="zh-CN"/>
              </w:rPr>
              <w:t>0</w:t>
            </w:r>
          </w:p>
        </w:tc>
      </w:tr>
      <w:tr w14:paraId="18F84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64" w:type="dxa"/>
            <w:gridSpan w:val="2"/>
            <w:vMerge w:val="restart"/>
            <w:noWrap w:val="0"/>
            <w:vAlign w:val="center"/>
          </w:tcPr>
          <w:p w14:paraId="4560F497">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危险废物</w:t>
            </w:r>
          </w:p>
        </w:tc>
        <w:tc>
          <w:tcPr>
            <w:tcW w:w="1395" w:type="dxa"/>
            <w:noWrap w:val="0"/>
            <w:vAlign w:val="center"/>
          </w:tcPr>
          <w:p w14:paraId="3B45B843">
            <w:pPr>
              <w:pStyle w:val="83"/>
              <w:keepNext w:val="0"/>
              <w:keepLines w:val="0"/>
              <w:suppressLineNumbers w:val="0"/>
              <w:bidi w:val="0"/>
              <w:spacing w:before="0" w:beforeAutospacing="0" w:after="0" w:afterAutospacing="0"/>
              <w:ind w:left="0" w:right="0"/>
              <w:rPr>
                <w:rFonts w:hint="eastAsia" w:ascii="Calibri" w:hAnsi="Calibri" w:eastAsia="宋体" w:cs="Times New Roman"/>
                <w:color w:val="auto"/>
                <w:sz w:val="21"/>
                <w:szCs w:val="21"/>
                <w:lang w:val="en-US" w:eastAsia="zh-CN"/>
              </w:rPr>
            </w:pPr>
            <w:r>
              <w:rPr>
                <w:rFonts w:hint="eastAsia" w:ascii="Calibri" w:hAnsi="Calibri" w:eastAsia="宋体" w:cs="Times New Roman"/>
                <w:color w:val="000000"/>
                <w:lang w:val="en-US" w:eastAsia="zh-CN"/>
              </w:rPr>
              <w:t>废包装桶</w:t>
            </w:r>
          </w:p>
        </w:tc>
        <w:tc>
          <w:tcPr>
            <w:tcW w:w="1675" w:type="dxa"/>
            <w:noWrap w:val="0"/>
            <w:vAlign w:val="center"/>
          </w:tcPr>
          <w:p w14:paraId="1CA623D6">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lang w:val="en-US" w:eastAsia="zh-CN"/>
              </w:rPr>
            </w:pPr>
            <w:r>
              <w:rPr>
                <w:rFonts w:hint="eastAsia" w:ascii="Calibri" w:hAnsi="Calibri" w:eastAsia="宋体" w:cs="Times New Roman"/>
                <w:color w:val="000000"/>
                <w:szCs w:val="21"/>
                <w:lang w:val="en-US" w:eastAsia="zh-CN"/>
              </w:rPr>
              <w:t>0</w:t>
            </w:r>
          </w:p>
        </w:tc>
        <w:tc>
          <w:tcPr>
            <w:tcW w:w="1256" w:type="dxa"/>
            <w:noWrap w:val="0"/>
            <w:vAlign w:val="center"/>
          </w:tcPr>
          <w:p w14:paraId="45816969">
            <w:pPr>
              <w:pStyle w:val="83"/>
              <w:keepNext w:val="0"/>
              <w:keepLines w:val="0"/>
              <w:suppressLineNumbers w:val="0"/>
              <w:bidi w:val="0"/>
              <w:spacing w:before="0" w:beforeAutospacing="0" w:after="0" w:afterAutospacing="0" w:line="240" w:lineRule="auto"/>
              <w:ind w:left="0" w:right="0"/>
              <w:rPr>
                <w:rFonts w:hint="eastAsia" w:ascii="TimesNewRomanPSMT" w:hAnsi="TimesNewRomanPSMT" w:eastAsia="宋体" w:cs="TimesNewRomanPSMT"/>
                <w:b w:val="0"/>
                <w:bCs w:val="0"/>
                <w:color w:val="000000"/>
                <w:sz w:val="21"/>
                <w:szCs w:val="21"/>
                <w:lang w:val="en-US" w:eastAsia="zh-CN"/>
              </w:rPr>
            </w:pPr>
            <w:r>
              <w:rPr>
                <w:rFonts w:hint="eastAsia" w:ascii="Calibri" w:hAnsi="Calibri" w:eastAsia="宋体" w:cs="Times New Roman"/>
                <w:color w:val="auto"/>
              </w:rPr>
              <w:t>0</w:t>
            </w:r>
          </w:p>
        </w:tc>
        <w:tc>
          <w:tcPr>
            <w:tcW w:w="1675" w:type="dxa"/>
            <w:noWrap w:val="0"/>
            <w:vAlign w:val="center"/>
          </w:tcPr>
          <w:p w14:paraId="4093AF61">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p>
        </w:tc>
        <w:tc>
          <w:tcPr>
            <w:tcW w:w="1535" w:type="dxa"/>
            <w:noWrap w:val="0"/>
            <w:vAlign w:val="center"/>
          </w:tcPr>
          <w:p w14:paraId="344EB061">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lang w:val="en-US" w:eastAsia="zh-CN"/>
              </w:rPr>
            </w:pPr>
            <w:r>
              <w:rPr>
                <w:rFonts w:hint="eastAsia" w:ascii="Calibri" w:hAnsi="Calibri" w:eastAsia="宋体" w:cs="Times New Roman"/>
                <w:bCs/>
                <w:color w:val="auto"/>
                <w:sz w:val="21"/>
                <w:szCs w:val="21"/>
                <w:lang w:val="en-US" w:eastAsia="zh-CN"/>
              </w:rPr>
              <w:t>2t</w:t>
            </w:r>
            <w:r>
              <w:rPr>
                <w:rFonts w:hint="eastAsia" w:ascii="Calibri" w:hAnsi="Calibri" w:eastAsia="宋体" w:cs="Times New Roman"/>
                <w:bCs/>
                <w:color w:val="auto"/>
                <w:sz w:val="21"/>
                <w:szCs w:val="21"/>
                <w:lang w:eastAsia="zh-CN"/>
              </w:rPr>
              <w:t>/a</w:t>
            </w:r>
          </w:p>
        </w:tc>
        <w:tc>
          <w:tcPr>
            <w:tcW w:w="1734" w:type="dxa"/>
            <w:noWrap w:val="0"/>
            <w:vAlign w:val="center"/>
          </w:tcPr>
          <w:p w14:paraId="3AA8149F">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p>
        </w:tc>
        <w:tc>
          <w:tcPr>
            <w:tcW w:w="1616" w:type="dxa"/>
            <w:noWrap w:val="0"/>
            <w:vAlign w:val="center"/>
          </w:tcPr>
          <w:p w14:paraId="5E7CAD25">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bCs/>
                <w:color w:val="auto"/>
                <w:sz w:val="21"/>
                <w:szCs w:val="21"/>
                <w:lang w:val="en-US" w:eastAsia="zh-CN"/>
              </w:rPr>
              <w:t>2t</w:t>
            </w:r>
            <w:r>
              <w:rPr>
                <w:rFonts w:hint="eastAsia" w:ascii="Calibri" w:hAnsi="Calibri" w:eastAsia="宋体" w:cs="Times New Roman"/>
                <w:bCs/>
                <w:color w:val="auto"/>
                <w:sz w:val="21"/>
                <w:szCs w:val="21"/>
                <w:lang w:eastAsia="zh-CN"/>
              </w:rPr>
              <w:t>/a</w:t>
            </w:r>
          </w:p>
        </w:tc>
        <w:tc>
          <w:tcPr>
            <w:tcW w:w="1126" w:type="dxa"/>
            <w:noWrap w:val="0"/>
            <w:vAlign w:val="center"/>
          </w:tcPr>
          <w:p w14:paraId="6CA008AE">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szCs w:val="21"/>
                <w:lang w:val="en-US" w:eastAsia="zh-CN"/>
              </w:rPr>
            </w:pPr>
            <w:r>
              <w:rPr>
                <w:rFonts w:hint="eastAsia" w:ascii="Calibri" w:hAnsi="Calibri" w:eastAsia="宋体" w:cs="Times New Roman"/>
                <w:bCs/>
                <w:color w:val="auto"/>
                <w:sz w:val="21"/>
                <w:szCs w:val="21"/>
                <w:lang w:val="en-US" w:eastAsia="zh-CN"/>
              </w:rPr>
              <w:t>+2t</w:t>
            </w:r>
            <w:r>
              <w:rPr>
                <w:rFonts w:hint="eastAsia" w:ascii="Calibri" w:hAnsi="Calibri" w:eastAsia="宋体" w:cs="Times New Roman"/>
                <w:bCs/>
                <w:color w:val="auto"/>
                <w:sz w:val="21"/>
                <w:szCs w:val="21"/>
                <w:lang w:eastAsia="zh-CN"/>
              </w:rPr>
              <w:t>/a</w:t>
            </w:r>
          </w:p>
        </w:tc>
      </w:tr>
      <w:tr w14:paraId="2F99F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564" w:type="dxa"/>
            <w:gridSpan w:val="2"/>
            <w:vMerge w:val="continue"/>
            <w:noWrap w:val="0"/>
            <w:vAlign w:val="center"/>
          </w:tcPr>
          <w:p w14:paraId="1DF60EA9">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p>
        </w:tc>
        <w:tc>
          <w:tcPr>
            <w:tcW w:w="1395" w:type="dxa"/>
            <w:noWrap w:val="0"/>
            <w:vAlign w:val="center"/>
          </w:tcPr>
          <w:p w14:paraId="083F588D">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000000"/>
                <w:lang w:val="en-US" w:eastAsia="zh-CN"/>
              </w:rPr>
              <w:t>废机油</w:t>
            </w:r>
          </w:p>
        </w:tc>
        <w:tc>
          <w:tcPr>
            <w:tcW w:w="1675" w:type="dxa"/>
            <w:noWrap w:val="0"/>
            <w:vAlign w:val="center"/>
          </w:tcPr>
          <w:p w14:paraId="22A1AC42">
            <w:pPr>
              <w:keepNext w:val="0"/>
              <w:keepLines w:val="0"/>
              <w:suppressLineNumbers w:val="0"/>
              <w:bidi w:val="0"/>
              <w:spacing w:before="0" w:beforeAutospacing="0" w:after="0" w:afterAutospacing="0" w:line="240" w:lineRule="auto"/>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000000"/>
                <w:szCs w:val="21"/>
                <w:lang w:val="en-US" w:eastAsia="zh-CN"/>
              </w:rPr>
              <w:t>0</w:t>
            </w:r>
          </w:p>
        </w:tc>
        <w:tc>
          <w:tcPr>
            <w:tcW w:w="1256" w:type="dxa"/>
            <w:noWrap w:val="0"/>
            <w:vAlign w:val="center"/>
          </w:tcPr>
          <w:p w14:paraId="6BBCB550">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75" w:type="dxa"/>
            <w:noWrap w:val="0"/>
            <w:vAlign w:val="center"/>
          </w:tcPr>
          <w:p w14:paraId="10FA009A">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730C2AC7">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auto"/>
                <w:sz w:val="21"/>
                <w:szCs w:val="21"/>
                <w:lang w:val="en-US" w:eastAsia="zh-CN"/>
              </w:rPr>
              <w:t>1.8</w:t>
            </w:r>
            <w:r>
              <w:rPr>
                <w:rFonts w:hint="eastAsia" w:ascii="Calibri" w:hAnsi="Calibri" w:eastAsia="宋体" w:cs="Times New Roman"/>
                <w:bCs/>
                <w:color w:val="auto"/>
                <w:sz w:val="21"/>
                <w:szCs w:val="21"/>
                <w:lang w:val="en-US" w:eastAsia="zh-CN"/>
              </w:rPr>
              <w:t>t</w:t>
            </w:r>
            <w:r>
              <w:rPr>
                <w:rFonts w:hint="eastAsia" w:ascii="Calibri" w:hAnsi="Calibri" w:eastAsia="宋体" w:cs="Times New Roman"/>
                <w:bCs/>
                <w:color w:val="auto"/>
                <w:sz w:val="21"/>
                <w:szCs w:val="21"/>
                <w:lang w:eastAsia="zh-CN"/>
              </w:rPr>
              <w:t>/a</w:t>
            </w:r>
          </w:p>
        </w:tc>
        <w:tc>
          <w:tcPr>
            <w:tcW w:w="1734" w:type="dxa"/>
            <w:noWrap w:val="0"/>
            <w:vAlign w:val="center"/>
          </w:tcPr>
          <w:p w14:paraId="4B20F709">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2A421AA5">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color w:val="auto"/>
                <w:sz w:val="21"/>
                <w:szCs w:val="21"/>
                <w:lang w:val="en-US" w:eastAsia="zh-CN"/>
              </w:rPr>
              <w:t>1.8</w:t>
            </w:r>
            <w:r>
              <w:rPr>
                <w:rFonts w:hint="eastAsia" w:ascii="Calibri" w:hAnsi="Calibri" w:eastAsia="宋体" w:cs="Times New Roman"/>
                <w:bCs/>
                <w:color w:val="auto"/>
                <w:sz w:val="21"/>
                <w:szCs w:val="21"/>
                <w:lang w:val="en-US" w:eastAsia="zh-CN"/>
              </w:rPr>
              <w:t>t</w:t>
            </w:r>
            <w:r>
              <w:rPr>
                <w:rFonts w:hint="eastAsia" w:ascii="Calibri" w:hAnsi="Calibri" w:eastAsia="宋体" w:cs="Times New Roman"/>
                <w:bCs/>
                <w:color w:val="auto"/>
                <w:sz w:val="21"/>
                <w:szCs w:val="21"/>
                <w:lang w:eastAsia="zh-CN"/>
              </w:rPr>
              <w:t>/a</w:t>
            </w:r>
          </w:p>
        </w:tc>
        <w:tc>
          <w:tcPr>
            <w:tcW w:w="1126" w:type="dxa"/>
            <w:noWrap w:val="0"/>
            <w:vAlign w:val="center"/>
          </w:tcPr>
          <w:p w14:paraId="578B5F63">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sz w:val="21"/>
                <w:szCs w:val="21"/>
                <w:lang w:val="en-US" w:eastAsia="zh-CN"/>
              </w:rPr>
              <w:t>+1.8</w:t>
            </w:r>
            <w:r>
              <w:rPr>
                <w:rFonts w:hint="eastAsia" w:ascii="Calibri" w:hAnsi="Calibri" w:eastAsia="宋体" w:cs="Times New Roman"/>
                <w:bCs/>
                <w:color w:val="auto"/>
                <w:sz w:val="21"/>
                <w:szCs w:val="21"/>
                <w:lang w:val="en-US" w:eastAsia="zh-CN"/>
              </w:rPr>
              <w:t>t</w:t>
            </w:r>
            <w:r>
              <w:rPr>
                <w:rFonts w:hint="eastAsia" w:ascii="Calibri" w:hAnsi="Calibri" w:eastAsia="宋体" w:cs="Times New Roman"/>
                <w:bCs/>
                <w:color w:val="auto"/>
                <w:sz w:val="21"/>
                <w:szCs w:val="21"/>
                <w:lang w:eastAsia="zh-CN"/>
              </w:rPr>
              <w:t>/a</w:t>
            </w:r>
          </w:p>
        </w:tc>
      </w:tr>
      <w:tr w14:paraId="2001B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564" w:type="dxa"/>
            <w:gridSpan w:val="2"/>
            <w:vMerge w:val="continue"/>
            <w:noWrap w:val="0"/>
            <w:vAlign w:val="center"/>
          </w:tcPr>
          <w:p w14:paraId="0472EB4E">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p>
        </w:tc>
        <w:tc>
          <w:tcPr>
            <w:tcW w:w="1395" w:type="dxa"/>
            <w:noWrap w:val="0"/>
            <w:vAlign w:val="center"/>
          </w:tcPr>
          <w:p w14:paraId="4AFEE96A">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rPr>
            </w:pPr>
            <w:r>
              <w:rPr>
                <w:rFonts w:hint="eastAsia" w:ascii="Calibri" w:hAnsi="Calibri" w:eastAsia="宋体" w:cs="Times New Roman"/>
                <w:color w:val="000000"/>
                <w:lang w:val="en-US" w:eastAsia="zh-CN"/>
              </w:rPr>
              <w:t>废机油桶</w:t>
            </w:r>
          </w:p>
        </w:tc>
        <w:tc>
          <w:tcPr>
            <w:tcW w:w="1675" w:type="dxa"/>
            <w:noWrap w:val="0"/>
            <w:vAlign w:val="center"/>
          </w:tcPr>
          <w:p w14:paraId="24DDD6AA">
            <w:pPr>
              <w:keepNext w:val="0"/>
              <w:keepLines w:val="0"/>
              <w:suppressLineNumbers w:val="0"/>
              <w:bidi w:val="0"/>
              <w:spacing w:before="0" w:beforeAutospacing="0" w:after="0" w:afterAutospacing="0" w:line="240" w:lineRule="auto"/>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000000"/>
                <w:szCs w:val="21"/>
                <w:lang w:val="en-US" w:eastAsia="zh-CN"/>
              </w:rPr>
              <w:t>0</w:t>
            </w:r>
          </w:p>
        </w:tc>
        <w:tc>
          <w:tcPr>
            <w:tcW w:w="1256" w:type="dxa"/>
            <w:noWrap w:val="0"/>
            <w:vAlign w:val="center"/>
          </w:tcPr>
          <w:p w14:paraId="4A9DF7B2">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75" w:type="dxa"/>
            <w:noWrap w:val="0"/>
            <w:vAlign w:val="center"/>
          </w:tcPr>
          <w:p w14:paraId="4033A907">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5EBD7177">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auto"/>
                <w:sz w:val="21"/>
                <w:szCs w:val="21"/>
                <w:lang w:val="en-US" w:eastAsia="zh-CN"/>
              </w:rPr>
              <w:t>0.5t/a</w:t>
            </w:r>
          </w:p>
        </w:tc>
        <w:tc>
          <w:tcPr>
            <w:tcW w:w="1734" w:type="dxa"/>
            <w:noWrap w:val="0"/>
            <w:vAlign w:val="center"/>
          </w:tcPr>
          <w:p w14:paraId="4B60327B">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16" w:type="dxa"/>
            <w:noWrap w:val="0"/>
            <w:vAlign w:val="center"/>
          </w:tcPr>
          <w:p w14:paraId="1E7B0BCF">
            <w:pPr>
              <w:keepNext w:val="0"/>
              <w:keepLines w:val="0"/>
              <w:suppressLineNumbers w:val="0"/>
              <w:topLinePunct/>
              <w:adjustRightInd w:val="0"/>
              <w:snapToGrid w:val="0"/>
              <w:spacing w:before="0" w:beforeAutospacing="0" w:after="0" w:afterAutospacing="0"/>
              <w:ind w:left="0" w:right="0"/>
              <w:jc w:val="center"/>
              <w:rPr>
                <w:rFonts w:hint="default" w:ascii="Calibri" w:hAnsi="Calibri" w:eastAsia="宋体" w:cs="Times New Roman"/>
                <w:color w:val="000000"/>
                <w:lang w:val="en-US" w:eastAsia="zh-CN"/>
              </w:rPr>
            </w:pPr>
            <w:r>
              <w:rPr>
                <w:rFonts w:hint="eastAsia" w:ascii="Calibri" w:hAnsi="Calibri" w:eastAsia="宋体" w:cs="Times New Roman"/>
                <w:color w:val="auto"/>
                <w:sz w:val="21"/>
                <w:szCs w:val="21"/>
                <w:lang w:val="en-US" w:eastAsia="zh-CN"/>
              </w:rPr>
              <w:t>0.5t/a</w:t>
            </w:r>
          </w:p>
        </w:tc>
        <w:tc>
          <w:tcPr>
            <w:tcW w:w="1126" w:type="dxa"/>
            <w:noWrap w:val="0"/>
            <w:vAlign w:val="center"/>
          </w:tcPr>
          <w:p w14:paraId="0AA3139F">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lang w:val="en-US" w:eastAsia="zh-CN"/>
              </w:rPr>
            </w:pPr>
            <w:r>
              <w:rPr>
                <w:rFonts w:hint="eastAsia" w:ascii="Calibri" w:hAnsi="Calibri" w:eastAsia="宋体" w:cs="Times New Roman"/>
                <w:color w:val="auto"/>
                <w:sz w:val="21"/>
                <w:szCs w:val="21"/>
                <w:lang w:val="en-US" w:eastAsia="zh-CN"/>
              </w:rPr>
              <w:t>+0.5t/a</w:t>
            </w:r>
          </w:p>
        </w:tc>
      </w:tr>
      <w:tr w14:paraId="435A5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564" w:type="dxa"/>
            <w:gridSpan w:val="2"/>
            <w:vMerge w:val="continue"/>
            <w:noWrap w:val="0"/>
            <w:vAlign w:val="center"/>
          </w:tcPr>
          <w:p w14:paraId="73DE5D96">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p>
        </w:tc>
        <w:tc>
          <w:tcPr>
            <w:tcW w:w="1395" w:type="dxa"/>
            <w:noWrap w:val="0"/>
            <w:vAlign w:val="center"/>
          </w:tcPr>
          <w:p w14:paraId="65CC1A8F">
            <w:pPr>
              <w:keepNext w:val="0"/>
              <w:keepLines w:val="0"/>
              <w:suppressLineNumbers w:val="0"/>
              <w:adjustRightInd w:val="0"/>
              <w:snapToGrid w:val="0"/>
              <w:spacing w:before="0" w:beforeAutospacing="0" w:after="0" w:afterAutospacing="0"/>
              <w:ind w:left="0" w:right="0"/>
              <w:jc w:val="center"/>
              <w:rPr>
                <w:rFonts w:hint="eastAsia" w:ascii="Calibri" w:hAnsi="Calibri" w:eastAsia="宋体" w:cs="Times New Roman"/>
                <w:color w:val="000000"/>
                <w:lang w:val="en-US" w:eastAsia="zh-CN"/>
              </w:rPr>
            </w:pPr>
            <w:r>
              <w:rPr>
                <w:rFonts w:hint="eastAsia" w:ascii="Calibri" w:hAnsi="Calibri" w:eastAsia="宋体" w:cs="Times New Roman"/>
                <w:color w:val="auto"/>
                <w:sz w:val="21"/>
                <w:szCs w:val="21"/>
                <w:lang w:val="en-US" w:eastAsia="zh-CN"/>
              </w:rPr>
              <w:t>废含油抹布及手套</w:t>
            </w:r>
          </w:p>
        </w:tc>
        <w:tc>
          <w:tcPr>
            <w:tcW w:w="1675" w:type="dxa"/>
            <w:noWrap w:val="0"/>
            <w:vAlign w:val="center"/>
          </w:tcPr>
          <w:p w14:paraId="1F78F48B">
            <w:pPr>
              <w:keepNext w:val="0"/>
              <w:keepLines w:val="0"/>
              <w:suppressLineNumbers w:val="0"/>
              <w:bidi w:val="0"/>
              <w:spacing w:before="0" w:beforeAutospacing="0" w:after="0" w:afterAutospacing="0" w:line="240" w:lineRule="auto"/>
              <w:ind w:left="0" w:right="0"/>
              <w:jc w:val="center"/>
              <w:rPr>
                <w:rFonts w:hint="default" w:ascii="Calibri" w:hAnsi="Calibri" w:eastAsia="宋体" w:cs="Times New Roman"/>
                <w:color w:val="auto"/>
                <w:lang w:val="en-US" w:eastAsia="zh-CN"/>
              </w:rPr>
            </w:pPr>
            <w:r>
              <w:rPr>
                <w:rFonts w:hint="eastAsia" w:ascii="Calibri" w:hAnsi="Calibri" w:eastAsia="宋体" w:cs="Times New Roman"/>
                <w:color w:val="000000"/>
                <w:szCs w:val="21"/>
                <w:lang w:val="en-US" w:eastAsia="zh-CN"/>
              </w:rPr>
              <w:t>0</w:t>
            </w:r>
          </w:p>
        </w:tc>
        <w:tc>
          <w:tcPr>
            <w:tcW w:w="1256" w:type="dxa"/>
            <w:noWrap w:val="0"/>
            <w:vAlign w:val="center"/>
          </w:tcPr>
          <w:p w14:paraId="12D6E6C6">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675" w:type="dxa"/>
            <w:noWrap w:val="0"/>
            <w:vAlign w:val="center"/>
          </w:tcPr>
          <w:p w14:paraId="5F6E5B60">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rPr>
            </w:pPr>
            <w:r>
              <w:rPr>
                <w:rFonts w:hint="eastAsia" w:ascii="Calibri" w:hAnsi="Calibri" w:eastAsia="宋体" w:cs="Times New Roman"/>
                <w:color w:val="auto"/>
              </w:rPr>
              <w:t>0</w:t>
            </w:r>
          </w:p>
        </w:tc>
        <w:tc>
          <w:tcPr>
            <w:tcW w:w="1535" w:type="dxa"/>
            <w:noWrap w:val="0"/>
            <w:vAlign w:val="center"/>
          </w:tcPr>
          <w:p w14:paraId="59B1E55D">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kern w:val="2"/>
                <w:sz w:val="21"/>
                <w:szCs w:val="24"/>
                <w:lang w:val="en-US" w:eastAsia="zh-CN" w:bidi="ar-SA"/>
              </w:rPr>
            </w:pPr>
            <w:r>
              <w:rPr>
                <w:rFonts w:hint="eastAsia" w:ascii="TimesNewRomanPSMT" w:hAnsi="TimesNewRomanPSMT" w:eastAsia="宋体" w:cs="TimesNewRomanPSMT"/>
                <w:b w:val="0"/>
                <w:bCs w:val="0"/>
                <w:color w:val="000000"/>
                <w:sz w:val="21"/>
                <w:szCs w:val="21"/>
                <w:lang w:val="en-US" w:eastAsia="zh-CN"/>
              </w:rPr>
              <w:t>0.01</w:t>
            </w:r>
            <w:r>
              <w:rPr>
                <w:rFonts w:ascii="TimesNewRomanPSMT" w:hAnsi="TimesNewRomanPSMT" w:eastAsia="TimesNewRomanPSMT" w:cs="TimesNewRomanPSMT"/>
                <w:b w:val="0"/>
                <w:bCs w:val="0"/>
                <w:color w:val="000000"/>
                <w:sz w:val="21"/>
                <w:szCs w:val="21"/>
              </w:rPr>
              <w:t>t/a</w:t>
            </w:r>
          </w:p>
        </w:tc>
        <w:tc>
          <w:tcPr>
            <w:tcW w:w="1734" w:type="dxa"/>
            <w:noWrap w:val="0"/>
            <w:vAlign w:val="center"/>
          </w:tcPr>
          <w:p w14:paraId="44F30A83">
            <w:pPr>
              <w:pStyle w:val="83"/>
              <w:keepNext w:val="0"/>
              <w:keepLines w:val="0"/>
              <w:suppressLineNumbers w:val="0"/>
              <w:bidi w:val="0"/>
              <w:spacing w:before="0" w:beforeAutospacing="0" w:after="0" w:afterAutospacing="0" w:line="240" w:lineRule="auto"/>
              <w:ind w:left="0" w:right="0"/>
              <w:rPr>
                <w:rFonts w:hint="eastAsia" w:ascii="Calibri" w:hAnsi="Calibri" w:eastAsia="宋体" w:cs="Times New Roman"/>
                <w:color w:val="auto"/>
                <w:kern w:val="2"/>
                <w:sz w:val="21"/>
                <w:szCs w:val="24"/>
                <w:lang w:val="en-US" w:eastAsia="zh-CN" w:bidi="ar-SA"/>
              </w:rPr>
            </w:pPr>
            <w:r>
              <w:rPr>
                <w:rFonts w:hint="eastAsia" w:ascii="Calibri" w:hAnsi="Calibri" w:eastAsia="宋体" w:cs="Times New Roman"/>
                <w:color w:val="auto"/>
              </w:rPr>
              <w:t>0</w:t>
            </w:r>
          </w:p>
        </w:tc>
        <w:tc>
          <w:tcPr>
            <w:tcW w:w="1616" w:type="dxa"/>
            <w:noWrap w:val="0"/>
            <w:vAlign w:val="center"/>
          </w:tcPr>
          <w:p w14:paraId="0324CA07">
            <w:pPr>
              <w:keepNext w:val="0"/>
              <w:keepLines w:val="0"/>
              <w:suppressLineNumbers w:val="0"/>
              <w:topLinePunct/>
              <w:adjustRightInd w:val="0"/>
              <w:snapToGrid w:val="0"/>
              <w:spacing w:before="0" w:beforeAutospacing="0" w:after="0" w:afterAutospacing="0"/>
              <w:ind w:left="0" w:right="0"/>
              <w:jc w:val="center"/>
              <w:rPr>
                <w:rFonts w:hint="default" w:ascii="TimesNewRomanPSMT" w:hAnsi="TimesNewRomanPSMT" w:eastAsia="宋体" w:cs="TimesNewRomanPSMT"/>
                <w:b w:val="0"/>
                <w:bCs w:val="0"/>
                <w:color w:val="000000"/>
                <w:sz w:val="21"/>
                <w:szCs w:val="21"/>
                <w:lang w:val="en-US" w:eastAsia="zh-CN"/>
              </w:rPr>
            </w:pPr>
            <w:r>
              <w:rPr>
                <w:rFonts w:hint="eastAsia" w:ascii="TimesNewRomanPSMT" w:hAnsi="TimesNewRomanPSMT" w:eastAsia="宋体" w:cs="TimesNewRomanPSMT"/>
                <w:b w:val="0"/>
                <w:bCs w:val="0"/>
                <w:color w:val="000000"/>
                <w:sz w:val="21"/>
                <w:szCs w:val="21"/>
                <w:lang w:val="en-US" w:eastAsia="zh-CN"/>
              </w:rPr>
              <w:t>0.01</w:t>
            </w:r>
            <w:r>
              <w:rPr>
                <w:rFonts w:ascii="TimesNewRomanPSMT" w:hAnsi="TimesNewRomanPSMT" w:eastAsia="TimesNewRomanPSMT" w:cs="TimesNewRomanPSMT"/>
                <w:b w:val="0"/>
                <w:bCs w:val="0"/>
                <w:color w:val="000000"/>
                <w:sz w:val="21"/>
                <w:szCs w:val="21"/>
              </w:rPr>
              <w:t>t/a</w:t>
            </w:r>
          </w:p>
        </w:tc>
        <w:tc>
          <w:tcPr>
            <w:tcW w:w="1126" w:type="dxa"/>
            <w:noWrap w:val="0"/>
            <w:vAlign w:val="center"/>
          </w:tcPr>
          <w:p w14:paraId="42D2E815">
            <w:pPr>
              <w:keepNext w:val="0"/>
              <w:keepLines w:val="0"/>
              <w:suppressLineNumbers w:val="0"/>
              <w:topLinePunct/>
              <w:adjustRightInd w:val="0"/>
              <w:snapToGrid w:val="0"/>
              <w:spacing w:before="0" w:beforeAutospacing="0" w:after="0" w:afterAutospacing="0"/>
              <w:ind w:left="0" w:right="0"/>
              <w:jc w:val="center"/>
              <w:rPr>
                <w:rFonts w:hint="default" w:ascii="TimesNewRomanPSMT" w:hAnsi="TimesNewRomanPSMT" w:eastAsia="宋体" w:cs="TimesNewRomanPSMT"/>
                <w:b w:val="0"/>
                <w:bCs w:val="0"/>
                <w:color w:val="000000"/>
                <w:sz w:val="21"/>
                <w:szCs w:val="21"/>
                <w:lang w:val="en-US" w:eastAsia="zh-CN"/>
              </w:rPr>
            </w:pPr>
            <w:r>
              <w:rPr>
                <w:rFonts w:hint="eastAsia" w:ascii="TimesNewRomanPSMT" w:hAnsi="TimesNewRomanPSMT" w:eastAsia="宋体" w:cs="TimesNewRomanPSMT"/>
                <w:b w:val="0"/>
                <w:bCs w:val="0"/>
                <w:color w:val="000000"/>
                <w:sz w:val="21"/>
                <w:szCs w:val="21"/>
                <w:lang w:val="en-US" w:eastAsia="zh-CN"/>
              </w:rPr>
              <w:t>+0.01</w:t>
            </w:r>
            <w:r>
              <w:rPr>
                <w:rFonts w:ascii="TimesNewRomanPSMT" w:hAnsi="TimesNewRomanPSMT" w:eastAsia="TimesNewRomanPSMT" w:cs="TimesNewRomanPSMT"/>
                <w:b w:val="0"/>
                <w:bCs w:val="0"/>
                <w:color w:val="000000"/>
                <w:sz w:val="21"/>
                <w:szCs w:val="21"/>
              </w:rPr>
              <w:t>t/a</w:t>
            </w:r>
          </w:p>
        </w:tc>
      </w:tr>
    </w:tbl>
    <w:p w14:paraId="12465FDC">
      <w:pPr>
        <w:pStyle w:val="72"/>
        <w:spacing w:before="192" w:beforeLines="80" w:after="24"/>
        <w:jc w:val="left"/>
        <w:rPr>
          <w:rFonts w:hint="eastAsia"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7F" w:usb3="00000000" w:csb0="203F01FF" w:csb1="DFFF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58068">
    <w:pPr>
      <w:pStyle w:val="25"/>
      <w:framePr w:wrap="around" w:vAnchor="text" w:hAnchor="margin" w:xAlign="outside" w:y="1"/>
      <w:rPr>
        <w:rStyle w:val="44"/>
        <w:rFonts w:ascii="宋体" w:hAnsi="宋体"/>
        <w:sz w:val="28"/>
        <w:szCs w:val="28"/>
      </w:rPr>
    </w:pPr>
    <w:r>
      <w:rPr>
        <w:rStyle w:val="44"/>
        <w:rFonts w:hint="eastAsia" w:ascii="宋体" w:hAnsi="宋体"/>
        <w:sz w:val="28"/>
        <w:szCs w:val="28"/>
      </w:rPr>
      <w:t>—</w:t>
    </w:r>
    <w:r>
      <w:rPr>
        <w:rStyle w:val="44"/>
        <w:rFonts w:hint="eastAsia" w:ascii="宋体" w:hAnsi="宋体"/>
        <w:sz w:val="20"/>
      </w:rPr>
      <w:t xml:space="preserve">  </w:t>
    </w:r>
    <w:r>
      <w:rPr>
        <w:rStyle w:val="44"/>
        <w:rFonts w:ascii="宋体" w:hAnsi="宋体"/>
        <w:sz w:val="26"/>
        <w:szCs w:val="26"/>
      </w:rPr>
      <w:fldChar w:fldCharType="begin"/>
    </w:r>
    <w:r>
      <w:rPr>
        <w:rStyle w:val="44"/>
        <w:rFonts w:ascii="宋体" w:hAnsi="宋体"/>
        <w:sz w:val="26"/>
        <w:szCs w:val="26"/>
      </w:rPr>
      <w:instrText xml:space="preserve">PAGE  </w:instrText>
    </w:r>
    <w:r>
      <w:rPr>
        <w:rStyle w:val="44"/>
        <w:rFonts w:ascii="宋体" w:hAnsi="宋体"/>
        <w:sz w:val="26"/>
        <w:szCs w:val="26"/>
      </w:rPr>
      <w:fldChar w:fldCharType="separate"/>
    </w:r>
    <w:r>
      <w:rPr>
        <w:rStyle w:val="44"/>
        <w:rFonts w:ascii="宋体" w:hAnsi="宋体"/>
        <w:sz w:val="26"/>
        <w:szCs w:val="26"/>
      </w:rPr>
      <w:t>69</w:t>
    </w:r>
    <w:r>
      <w:rPr>
        <w:rStyle w:val="44"/>
        <w:rFonts w:ascii="宋体" w:hAnsi="宋体"/>
        <w:sz w:val="26"/>
        <w:szCs w:val="26"/>
      </w:rPr>
      <w:fldChar w:fldCharType="end"/>
    </w:r>
    <w:r>
      <w:rPr>
        <w:rStyle w:val="44"/>
        <w:rFonts w:hint="eastAsia" w:ascii="宋体" w:hAnsi="宋体"/>
        <w:sz w:val="20"/>
      </w:rPr>
      <w:t xml:space="preserve">  </w:t>
    </w:r>
    <w:r>
      <w:rPr>
        <w:rStyle w:val="44"/>
        <w:rFonts w:hint="eastAsia" w:ascii="宋体" w:hAnsi="宋体"/>
        <w:sz w:val="28"/>
        <w:szCs w:val="28"/>
      </w:rPr>
      <w:t>—</w:t>
    </w:r>
  </w:p>
  <w:p w14:paraId="139C15B6">
    <w:pPr>
      <w:pStyle w:val="2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2D822">
    <w:pPr>
      <w:pStyle w:val="25"/>
      <w:framePr w:wrap="around" w:vAnchor="text" w:hAnchor="margin" w:xAlign="outside" w:y="1"/>
      <w:rPr>
        <w:rStyle w:val="44"/>
        <w:rFonts w:ascii="宋体" w:hAnsi="宋体"/>
        <w:sz w:val="28"/>
        <w:szCs w:val="28"/>
      </w:rPr>
    </w:pPr>
    <w:r>
      <w:rPr>
        <w:rStyle w:val="44"/>
        <w:rFonts w:hint="eastAsia" w:ascii="宋体" w:hAnsi="宋体"/>
        <w:sz w:val="28"/>
        <w:szCs w:val="28"/>
      </w:rPr>
      <w:t>—</w:t>
    </w:r>
    <w:r>
      <w:rPr>
        <w:rStyle w:val="44"/>
        <w:rFonts w:hint="eastAsia" w:ascii="宋体" w:hAnsi="宋体"/>
        <w:sz w:val="20"/>
      </w:rPr>
      <w:t xml:space="preserve">  </w:t>
    </w:r>
    <w:r>
      <w:rPr>
        <w:rStyle w:val="44"/>
        <w:rFonts w:ascii="宋体" w:hAnsi="宋体"/>
        <w:sz w:val="26"/>
        <w:szCs w:val="26"/>
      </w:rPr>
      <w:fldChar w:fldCharType="begin"/>
    </w:r>
    <w:r>
      <w:rPr>
        <w:rStyle w:val="44"/>
        <w:rFonts w:ascii="宋体" w:hAnsi="宋体"/>
        <w:sz w:val="26"/>
        <w:szCs w:val="26"/>
      </w:rPr>
      <w:instrText xml:space="preserve">PAGE  </w:instrText>
    </w:r>
    <w:r>
      <w:rPr>
        <w:rStyle w:val="44"/>
        <w:rFonts w:ascii="宋体" w:hAnsi="宋体"/>
        <w:sz w:val="26"/>
        <w:szCs w:val="26"/>
      </w:rPr>
      <w:fldChar w:fldCharType="separate"/>
    </w:r>
    <w:r>
      <w:rPr>
        <w:rStyle w:val="44"/>
        <w:rFonts w:ascii="宋体" w:hAnsi="宋体"/>
        <w:sz w:val="26"/>
        <w:szCs w:val="26"/>
      </w:rPr>
      <w:t>69</w:t>
    </w:r>
    <w:r>
      <w:rPr>
        <w:rStyle w:val="44"/>
        <w:rFonts w:ascii="宋体" w:hAnsi="宋体"/>
        <w:sz w:val="26"/>
        <w:szCs w:val="26"/>
      </w:rPr>
      <w:fldChar w:fldCharType="end"/>
    </w:r>
    <w:r>
      <w:rPr>
        <w:rStyle w:val="44"/>
        <w:rFonts w:hint="eastAsia" w:ascii="宋体" w:hAnsi="宋体"/>
        <w:sz w:val="20"/>
      </w:rPr>
      <w:t xml:space="preserve">  </w:t>
    </w:r>
    <w:r>
      <w:rPr>
        <w:rStyle w:val="44"/>
        <w:rFonts w:hint="eastAsia" w:ascii="宋体" w:hAnsi="宋体"/>
        <w:sz w:val="28"/>
        <w:szCs w:val="28"/>
      </w:rPr>
      <w:t>—</w:t>
    </w:r>
  </w:p>
  <w:p w14:paraId="2CB550E1">
    <w:pPr>
      <w:pStyle w:val="2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CD7A8">
    <w:pPr>
      <w:pStyle w:val="25"/>
      <w:framePr w:wrap="around" w:vAnchor="text" w:hAnchor="margin" w:xAlign="outside" w:y="1"/>
      <w:rPr>
        <w:rStyle w:val="44"/>
        <w:rFonts w:ascii="宋体" w:hAnsi="宋体"/>
        <w:sz w:val="28"/>
        <w:szCs w:val="28"/>
      </w:rPr>
    </w:pPr>
    <w:r>
      <w:rPr>
        <w:rStyle w:val="44"/>
        <w:rFonts w:hint="eastAsia" w:ascii="宋体" w:hAnsi="宋体"/>
        <w:sz w:val="28"/>
        <w:szCs w:val="28"/>
      </w:rPr>
      <w:t>—</w:t>
    </w:r>
    <w:r>
      <w:rPr>
        <w:rStyle w:val="44"/>
        <w:rFonts w:hint="eastAsia" w:ascii="宋体" w:hAnsi="宋体"/>
        <w:sz w:val="20"/>
      </w:rPr>
      <w:t xml:space="preserve">  </w:t>
    </w:r>
    <w:r>
      <w:rPr>
        <w:rStyle w:val="44"/>
        <w:rFonts w:ascii="宋体" w:hAnsi="宋体"/>
        <w:sz w:val="26"/>
        <w:szCs w:val="26"/>
      </w:rPr>
      <w:fldChar w:fldCharType="begin"/>
    </w:r>
    <w:r>
      <w:rPr>
        <w:rStyle w:val="44"/>
        <w:rFonts w:ascii="宋体" w:hAnsi="宋体"/>
        <w:sz w:val="26"/>
        <w:szCs w:val="26"/>
      </w:rPr>
      <w:instrText xml:space="preserve">PAGE  </w:instrText>
    </w:r>
    <w:r>
      <w:rPr>
        <w:rStyle w:val="44"/>
        <w:rFonts w:ascii="宋体" w:hAnsi="宋体"/>
        <w:sz w:val="26"/>
        <w:szCs w:val="26"/>
      </w:rPr>
      <w:fldChar w:fldCharType="separate"/>
    </w:r>
    <w:r>
      <w:rPr>
        <w:rStyle w:val="44"/>
        <w:rFonts w:ascii="宋体" w:hAnsi="宋体"/>
        <w:sz w:val="26"/>
        <w:szCs w:val="26"/>
      </w:rPr>
      <w:t>71</w:t>
    </w:r>
    <w:r>
      <w:rPr>
        <w:rStyle w:val="44"/>
        <w:rFonts w:ascii="宋体" w:hAnsi="宋体"/>
        <w:sz w:val="26"/>
        <w:szCs w:val="26"/>
      </w:rPr>
      <w:fldChar w:fldCharType="end"/>
    </w:r>
    <w:r>
      <w:rPr>
        <w:rStyle w:val="44"/>
        <w:rFonts w:hint="eastAsia" w:ascii="宋体" w:hAnsi="宋体"/>
        <w:sz w:val="20"/>
      </w:rPr>
      <w:t xml:space="preserve">  </w:t>
    </w:r>
    <w:r>
      <w:rPr>
        <w:rStyle w:val="44"/>
        <w:rFonts w:hint="eastAsia" w:ascii="宋体" w:hAnsi="宋体"/>
        <w:sz w:val="28"/>
        <w:szCs w:val="28"/>
      </w:rPr>
      <w:t>—</w:t>
    </w:r>
  </w:p>
  <w:p w14:paraId="52DCBC31">
    <w:pPr>
      <w:pStyle w:val="2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EF1FC1"/>
    <w:multiLevelType w:val="multilevel"/>
    <w:tmpl w:val="33EF1FC1"/>
    <w:lvl w:ilvl="0" w:tentative="0">
      <w:start w:val="1"/>
      <w:numFmt w:val="decimal"/>
      <w:pStyle w:val="114"/>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15"/>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isplayHorizontalDrawingGridEvery w:val="1"/>
  <w:displayVerticalDrawingGridEvery w:val="1"/>
  <w:noPunctuationKerning w:val="1"/>
  <w:characterSpacingControl w:val="doNotCompress"/>
  <w:noLineBreaksAfter w:lang="zh-CN" w:val="([{·‘“〈《「『【〔〖（．［｛￡￥"/>
  <w:noLineBreaksBefore w:lang="zh-CN" w:val="!),.:;?]}¨·ˇˉ―‖’”…∶、。〃々〉》」』】〕〗！＂＇），．：；？］｀｜｝～￠"/>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iYmY3MGU3OWRhNDkxMGJjNDY2MzI1NTg1YjlmMDAifQ=="/>
  </w:docVars>
  <w:rsids>
    <w:rsidRoot w:val="00A14947"/>
    <w:rsid w:val="000002F1"/>
    <w:rsid w:val="00001A32"/>
    <w:rsid w:val="000021BF"/>
    <w:rsid w:val="00002588"/>
    <w:rsid w:val="000042C4"/>
    <w:rsid w:val="000060B3"/>
    <w:rsid w:val="00010371"/>
    <w:rsid w:val="00011781"/>
    <w:rsid w:val="000118A6"/>
    <w:rsid w:val="00011C1A"/>
    <w:rsid w:val="00012EC2"/>
    <w:rsid w:val="00013654"/>
    <w:rsid w:val="00015488"/>
    <w:rsid w:val="00020724"/>
    <w:rsid w:val="00022C11"/>
    <w:rsid w:val="000232C1"/>
    <w:rsid w:val="00024352"/>
    <w:rsid w:val="0002561E"/>
    <w:rsid w:val="00026B33"/>
    <w:rsid w:val="000273CC"/>
    <w:rsid w:val="000303B3"/>
    <w:rsid w:val="00032DBA"/>
    <w:rsid w:val="000330BC"/>
    <w:rsid w:val="00034A84"/>
    <w:rsid w:val="00041843"/>
    <w:rsid w:val="00042100"/>
    <w:rsid w:val="00043144"/>
    <w:rsid w:val="0004364B"/>
    <w:rsid w:val="00044032"/>
    <w:rsid w:val="00044BBF"/>
    <w:rsid w:val="00046CA0"/>
    <w:rsid w:val="00050F1D"/>
    <w:rsid w:val="00051592"/>
    <w:rsid w:val="00051A0C"/>
    <w:rsid w:val="00052A18"/>
    <w:rsid w:val="00052BEF"/>
    <w:rsid w:val="00052CD3"/>
    <w:rsid w:val="00053CF8"/>
    <w:rsid w:val="00054905"/>
    <w:rsid w:val="0005517D"/>
    <w:rsid w:val="00060C6A"/>
    <w:rsid w:val="00061B1F"/>
    <w:rsid w:val="00064163"/>
    <w:rsid w:val="00064F84"/>
    <w:rsid w:val="00066EB7"/>
    <w:rsid w:val="00066EBC"/>
    <w:rsid w:val="000701C4"/>
    <w:rsid w:val="000717E0"/>
    <w:rsid w:val="00071AC7"/>
    <w:rsid w:val="00072C34"/>
    <w:rsid w:val="00072D9D"/>
    <w:rsid w:val="000733C4"/>
    <w:rsid w:val="00073961"/>
    <w:rsid w:val="00074783"/>
    <w:rsid w:val="000749E3"/>
    <w:rsid w:val="00075A7E"/>
    <w:rsid w:val="00076791"/>
    <w:rsid w:val="00076820"/>
    <w:rsid w:val="0007684A"/>
    <w:rsid w:val="00076D34"/>
    <w:rsid w:val="000770F5"/>
    <w:rsid w:val="0008070B"/>
    <w:rsid w:val="000810AC"/>
    <w:rsid w:val="00081A02"/>
    <w:rsid w:val="00082204"/>
    <w:rsid w:val="00082231"/>
    <w:rsid w:val="00084C1A"/>
    <w:rsid w:val="00084E9A"/>
    <w:rsid w:val="000855C5"/>
    <w:rsid w:val="00085DB8"/>
    <w:rsid w:val="00086158"/>
    <w:rsid w:val="00086A83"/>
    <w:rsid w:val="00087A5A"/>
    <w:rsid w:val="0009075B"/>
    <w:rsid w:val="0009196A"/>
    <w:rsid w:val="00092509"/>
    <w:rsid w:val="00092AE4"/>
    <w:rsid w:val="00092D38"/>
    <w:rsid w:val="0009377B"/>
    <w:rsid w:val="0009604E"/>
    <w:rsid w:val="000969AD"/>
    <w:rsid w:val="00097F13"/>
    <w:rsid w:val="000A002F"/>
    <w:rsid w:val="000A12CA"/>
    <w:rsid w:val="000A165F"/>
    <w:rsid w:val="000A20C9"/>
    <w:rsid w:val="000A2616"/>
    <w:rsid w:val="000A48B0"/>
    <w:rsid w:val="000A4972"/>
    <w:rsid w:val="000A5010"/>
    <w:rsid w:val="000A5157"/>
    <w:rsid w:val="000A56B5"/>
    <w:rsid w:val="000A6F3B"/>
    <w:rsid w:val="000A70F4"/>
    <w:rsid w:val="000B058F"/>
    <w:rsid w:val="000B3F4C"/>
    <w:rsid w:val="000B4467"/>
    <w:rsid w:val="000B44D3"/>
    <w:rsid w:val="000B4DB9"/>
    <w:rsid w:val="000B4ED7"/>
    <w:rsid w:val="000B4FE9"/>
    <w:rsid w:val="000B6281"/>
    <w:rsid w:val="000B6A40"/>
    <w:rsid w:val="000C024B"/>
    <w:rsid w:val="000C09AC"/>
    <w:rsid w:val="000C27D7"/>
    <w:rsid w:val="000C5632"/>
    <w:rsid w:val="000C6894"/>
    <w:rsid w:val="000C7225"/>
    <w:rsid w:val="000C767F"/>
    <w:rsid w:val="000C7CF6"/>
    <w:rsid w:val="000D5A44"/>
    <w:rsid w:val="000D676D"/>
    <w:rsid w:val="000E09C9"/>
    <w:rsid w:val="000E17F2"/>
    <w:rsid w:val="000E237F"/>
    <w:rsid w:val="000E28F5"/>
    <w:rsid w:val="000E29EA"/>
    <w:rsid w:val="000E3ED2"/>
    <w:rsid w:val="000E3FC3"/>
    <w:rsid w:val="000E5D71"/>
    <w:rsid w:val="000E69C5"/>
    <w:rsid w:val="000E76A4"/>
    <w:rsid w:val="000E7B1F"/>
    <w:rsid w:val="000F020B"/>
    <w:rsid w:val="000F1D95"/>
    <w:rsid w:val="000F3D85"/>
    <w:rsid w:val="000F5645"/>
    <w:rsid w:val="000F67AB"/>
    <w:rsid w:val="000F6956"/>
    <w:rsid w:val="00101AE9"/>
    <w:rsid w:val="00102BE8"/>
    <w:rsid w:val="00103897"/>
    <w:rsid w:val="00107DE6"/>
    <w:rsid w:val="00111276"/>
    <w:rsid w:val="001113BD"/>
    <w:rsid w:val="001117A2"/>
    <w:rsid w:val="00111B35"/>
    <w:rsid w:val="001130EC"/>
    <w:rsid w:val="001153EC"/>
    <w:rsid w:val="00115CD9"/>
    <w:rsid w:val="0011760F"/>
    <w:rsid w:val="0012034A"/>
    <w:rsid w:val="001249AB"/>
    <w:rsid w:val="00125237"/>
    <w:rsid w:val="00127A67"/>
    <w:rsid w:val="00130217"/>
    <w:rsid w:val="001315D9"/>
    <w:rsid w:val="00131F42"/>
    <w:rsid w:val="00132B20"/>
    <w:rsid w:val="00132CB8"/>
    <w:rsid w:val="00133387"/>
    <w:rsid w:val="00133BFE"/>
    <w:rsid w:val="001357F1"/>
    <w:rsid w:val="001360A7"/>
    <w:rsid w:val="00136767"/>
    <w:rsid w:val="00136859"/>
    <w:rsid w:val="00140FA8"/>
    <w:rsid w:val="00141C0C"/>
    <w:rsid w:val="00142FEB"/>
    <w:rsid w:val="00143A2D"/>
    <w:rsid w:val="00144231"/>
    <w:rsid w:val="00145A41"/>
    <w:rsid w:val="001462BA"/>
    <w:rsid w:val="00147FF1"/>
    <w:rsid w:val="001506DC"/>
    <w:rsid w:val="00150C63"/>
    <w:rsid w:val="00150EAD"/>
    <w:rsid w:val="00151087"/>
    <w:rsid w:val="00151675"/>
    <w:rsid w:val="001516F5"/>
    <w:rsid w:val="0015270D"/>
    <w:rsid w:val="001527C8"/>
    <w:rsid w:val="00155351"/>
    <w:rsid w:val="001553A0"/>
    <w:rsid w:val="001570FF"/>
    <w:rsid w:val="00157435"/>
    <w:rsid w:val="00157BF7"/>
    <w:rsid w:val="00161AD9"/>
    <w:rsid w:val="00162517"/>
    <w:rsid w:val="001628D4"/>
    <w:rsid w:val="0016395E"/>
    <w:rsid w:val="00163C58"/>
    <w:rsid w:val="001640B6"/>
    <w:rsid w:val="00164C26"/>
    <w:rsid w:val="001669D4"/>
    <w:rsid w:val="00166A74"/>
    <w:rsid w:val="0016776B"/>
    <w:rsid w:val="00171434"/>
    <w:rsid w:val="001725C6"/>
    <w:rsid w:val="00172E78"/>
    <w:rsid w:val="001739B0"/>
    <w:rsid w:val="0017504D"/>
    <w:rsid w:val="0017671A"/>
    <w:rsid w:val="00176EFC"/>
    <w:rsid w:val="0017737D"/>
    <w:rsid w:val="00177422"/>
    <w:rsid w:val="0018099E"/>
    <w:rsid w:val="00183203"/>
    <w:rsid w:val="0018390A"/>
    <w:rsid w:val="00184590"/>
    <w:rsid w:val="00184745"/>
    <w:rsid w:val="0018570B"/>
    <w:rsid w:val="00186BF0"/>
    <w:rsid w:val="001870D1"/>
    <w:rsid w:val="0018781E"/>
    <w:rsid w:val="0019023E"/>
    <w:rsid w:val="0019215F"/>
    <w:rsid w:val="0019262D"/>
    <w:rsid w:val="0019457B"/>
    <w:rsid w:val="00195AE6"/>
    <w:rsid w:val="00197875"/>
    <w:rsid w:val="001A0F35"/>
    <w:rsid w:val="001A1B35"/>
    <w:rsid w:val="001A2968"/>
    <w:rsid w:val="001A3A69"/>
    <w:rsid w:val="001A48A2"/>
    <w:rsid w:val="001A57E7"/>
    <w:rsid w:val="001A582B"/>
    <w:rsid w:val="001A5DCB"/>
    <w:rsid w:val="001A64C4"/>
    <w:rsid w:val="001A67EC"/>
    <w:rsid w:val="001A6F61"/>
    <w:rsid w:val="001B63CD"/>
    <w:rsid w:val="001B72B8"/>
    <w:rsid w:val="001C048E"/>
    <w:rsid w:val="001C1044"/>
    <w:rsid w:val="001C14CF"/>
    <w:rsid w:val="001C14F6"/>
    <w:rsid w:val="001C1C3C"/>
    <w:rsid w:val="001C1F39"/>
    <w:rsid w:val="001C3CFC"/>
    <w:rsid w:val="001C66E0"/>
    <w:rsid w:val="001C69B3"/>
    <w:rsid w:val="001C7ACA"/>
    <w:rsid w:val="001D0F5A"/>
    <w:rsid w:val="001D1860"/>
    <w:rsid w:val="001D1BBF"/>
    <w:rsid w:val="001D5595"/>
    <w:rsid w:val="001D6018"/>
    <w:rsid w:val="001D759A"/>
    <w:rsid w:val="001D7745"/>
    <w:rsid w:val="001D7874"/>
    <w:rsid w:val="001D7D62"/>
    <w:rsid w:val="001D7F22"/>
    <w:rsid w:val="001E1AED"/>
    <w:rsid w:val="001E2279"/>
    <w:rsid w:val="001E23EA"/>
    <w:rsid w:val="001E387A"/>
    <w:rsid w:val="001E5772"/>
    <w:rsid w:val="001E6206"/>
    <w:rsid w:val="001E62BF"/>
    <w:rsid w:val="001F0165"/>
    <w:rsid w:val="001F02D9"/>
    <w:rsid w:val="001F0F17"/>
    <w:rsid w:val="001F3347"/>
    <w:rsid w:val="001F3ADA"/>
    <w:rsid w:val="001F4D0A"/>
    <w:rsid w:val="001F5893"/>
    <w:rsid w:val="001F644B"/>
    <w:rsid w:val="001F69E4"/>
    <w:rsid w:val="001F7F7E"/>
    <w:rsid w:val="00201518"/>
    <w:rsid w:val="00203FD3"/>
    <w:rsid w:val="002047F5"/>
    <w:rsid w:val="00205814"/>
    <w:rsid w:val="00205CCC"/>
    <w:rsid w:val="0020619A"/>
    <w:rsid w:val="00207852"/>
    <w:rsid w:val="002078DB"/>
    <w:rsid w:val="00210D6B"/>
    <w:rsid w:val="00211B0F"/>
    <w:rsid w:val="002125B4"/>
    <w:rsid w:val="00212CBD"/>
    <w:rsid w:val="00212D20"/>
    <w:rsid w:val="002138B3"/>
    <w:rsid w:val="00213CF6"/>
    <w:rsid w:val="002155B8"/>
    <w:rsid w:val="00215AA4"/>
    <w:rsid w:val="00215AF1"/>
    <w:rsid w:val="00215E0B"/>
    <w:rsid w:val="002162B7"/>
    <w:rsid w:val="00217C8D"/>
    <w:rsid w:val="0022087B"/>
    <w:rsid w:val="0022114E"/>
    <w:rsid w:val="0022181C"/>
    <w:rsid w:val="002221FB"/>
    <w:rsid w:val="002235CA"/>
    <w:rsid w:val="00223B00"/>
    <w:rsid w:val="00223E42"/>
    <w:rsid w:val="00224839"/>
    <w:rsid w:val="002249B2"/>
    <w:rsid w:val="00225258"/>
    <w:rsid w:val="00225378"/>
    <w:rsid w:val="00226574"/>
    <w:rsid w:val="002269F9"/>
    <w:rsid w:val="002278EC"/>
    <w:rsid w:val="00227C79"/>
    <w:rsid w:val="0023280E"/>
    <w:rsid w:val="00232CF4"/>
    <w:rsid w:val="002339F8"/>
    <w:rsid w:val="002349FD"/>
    <w:rsid w:val="00234E66"/>
    <w:rsid w:val="002366B3"/>
    <w:rsid w:val="00236FF0"/>
    <w:rsid w:val="002374C9"/>
    <w:rsid w:val="002377D1"/>
    <w:rsid w:val="00237A6E"/>
    <w:rsid w:val="002410F1"/>
    <w:rsid w:val="002438E2"/>
    <w:rsid w:val="00245594"/>
    <w:rsid w:val="00245C06"/>
    <w:rsid w:val="00247343"/>
    <w:rsid w:val="002475E7"/>
    <w:rsid w:val="00247BDE"/>
    <w:rsid w:val="002501D5"/>
    <w:rsid w:val="002506BC"/>
    <w:rsid w:val="002535BE"/>
    <w:rsid w:val="002536D5"/>
    <w:rsid w:val="00253ED9"/>
    <w:rsid w:val="00254345"/>
    <w:rsid w:val="00257BB2"/>
    <w:rsid w:val="00257DEF"/>
    <w:rsid w:val="002607CC"/>
    <w:rsid w:val="00260DBF"/>
    <w:rsid w:val="0026130D"/>
    <w:rsid w:val="00261EC5"/>
    <w:rsid w:val="0026200C"/>
    <w:rsid w:val="002630BB"/>
    <w:rsid w:val="0026374D"/>
    <w:rsid w:val="00263EC9"/>
    <w:rsid w:val="00264557"/>
    <w:rsid w:val="00264D1B"/>
    <w:rsid w:val="00264E69"/>
    <w:rsid w:val="0026574D"/>
    <w:rsid w:val="00267888"/>
    <w:rsid w:val="00270BE1"/>
    <w:rsid w:val="002713BA"/>
    <w:rsid w:val="00273833"/>
    <w:rsid w:val="00276E33"/>
    <w:rsid w:val="002805AB"/>
    <w:rsid w:val="00281215"/>
    <w:rsid w:val="00281FA8"/>
    <w:rsid w:val="00283E2A"/>
    <w:rsid w:val="00283F7F"/>
    <w:rsid w:val="00284204"/>
    <w:rsid w:val="00285085"/>
    <w:rsid w:val="00290330"/>
    <w:rsid w:val="0029071C"/>
    <w:rsid w:val="00291773"/>
    <w:rsid w:val="00294421"/>
    <w:rsid w:val="00294959"/>
    <w:rsid w:val="00294F7C"/>
    <w:rsid w:val="00295C8D"/>
    <w:rsid w:val="0029652E"/>
    <w:rsid w:val="00296707"/>
    <w:rsid w:val="002974FD"/>
    <w:rsid w:val="002A098D"/>
    <w:rsid w:val="002A1021"/>
    <w:rsid w:val="002A168C"/>
    <w:rsid w:val="002A16B5"/>
    <w:rsid w:val="002A355E"/>
    <w:rsid w:val="002A3DC7"/>
    <w:rsid w:val="002A4228"/>
    <w:rsid w:val="002A74C2"/>
    <w:rsid w:val="002B0586"/>
    <w:rsid w:val="002B06D1"/>
    <w:rsid w:val="002B1485"/>
    <w:rsid w:val="002B247F"/>
    <w:rsid w:val="002B2AE3"/>
    <w:rsid w:val="002B3F42"/>
    <w:rsid w:val="002B49E2"/>
    <w:rsid w:val="002B7B00"/>
    <w:rsid w:val="002B7C44"/>
    <w:rsid w:val="002C120A"/>
    <w:rsid w:val="002C2B17"/>
    <w:rsid w:val="002C3762"/>
    <w:rsid w:val="002C4012"/>
    <w:rsid w:val="002C4449"/>
    <w:rsid w:val="002C613A"/>
    <w:rsid w:val="002C61F7"/>
    <w:rsid w:val="002D0A4F"/>
    <w:rsid w:val="002D1EDF"/>
    <w:rsid w:val="002D1FB7"/>
    <w:rsid w:val="002D269B"/>
    <w:rsid w:val="002D3DD0"/>
    <w:rsid w:val="002D51DA"/>
    <w:rsid w:val="002D730E"/>
    <w:rsid w:val="002E01C1"/>
    <w:rsid w:val="002E1EDC"/>
    <w:rsid w:val="002E1F3A"/>
    <w:rsid w:val="002E1F6F"/>
    <w:rsid w:val="002E298A"/>
    <w:rsid w:val="002E336F"/>
    <w:rsid w:val="002E364F"/>
    <w:rsid w:val="002E4AF6"/>
    <w:rsid w:val="002E6413"/>
    <w:rsid w:val="002F3455"/>
    <w:rsid w:val="002F4E22"/>
    <w:rsid w:val="002F58FA"/>
    <w:rsid w:val="00300177"/>
    <w:rsid w:val="00301095"/>
    <w:rsid w:val="00301978"/>
    <w:rsid w:val="0030332C"/>
    <w:rsid w:val="00303CEE"/>
    <w:rsid w:val="00303F39"/>
    <w:rsid w:val="003041D5"/>
    <w:rsid w:val="003051C2"/>
    <w:rsid w:val="003055BA"/>
    <w:rsid w:val="00305CE7"/>
    <w:rsid w:val="00306F1B"/>
    <w:rsid w:val="003073D0"/>
    <w:rsid w:val="0030797F"/>
    <w:rsid w:val="00307A95"/>
    <w:rsid w:val="00311A5F"/>
    <w:rsid w:val="00312296"/>
    <w:rsid w:val="0031380D"/>
    <w:rsid w:val="00314478"/>
    <w:rsid w:val="00314589"/>
    <w:rsid w:val="00314F0E"/>
    <w:rsid w:val="00315A11"/>
    <w:rsid w:val="00317D94"/>
    <w:rsid w:val="00320E30"/>
    <w:rsid w:val="00321D8E"/>
    <w:rsid w:val="00322F98"/>
    <w:rsid w:val="00325818"/>
    <w:rsid w:val="00325928"/>
    <w:rsid w:val="00325EF3"/>
    <w:rsid w:val="00330C73"/>
    <w:rsid w:val="00332093"/>
    <w:rsid w:val="00332863"/>
    <w:rsid w:val="00333180"/>
    <w:rsid w:val="00333A2A"/>
    <w:rsid w:val="003357D8"/>
    <w:rsid w:val="00335D51"/>
    <w:rsid w:val="0033684D"/>
    <w:rsid w:val="003370BB"/>
    <w:rsid w:val="00337586"/>
    <w:rsid w:val="00337B42"/>
    <w:rsid w:val="003409AC"/>
    <w:rsid w:val="00341B42"/>
    <w:rsid w:val="0034348F"/>
    <w:rsid w:val="003456D8"/>
    <w:rsid w:val="00346EFE"/>
    <w:rsid w:val="00347BDB"/>
    <w:rsid w:val="00350671"/>
    <w:rsid w:val="00351550"/>
    <w:rsid w:val="00351C55"/>
    <w:rsid w:val="003532FE"/>
    <w:rsid w:val="0035428F"/>
    <w:rsid w:val="003550AC"/>
    <w:rsid w:val="00355A69"/>
    <w:rsid w:val="00355AA0"/>
    <w:rsid w:val="00356653"/>
    <w:rsid w:val="0035743F"/>
    <w:rsid w:val="00357BE2"/>
    <w:rsid w:val="00360E24"/>
    <w:rsid w:val="0036170C"/>
    <w:rsid w:val="00363744"/>
    <w:rsid w:val="00363D53"/>
    <w:rsid w:val="00364931"/>
    <w:rsid w:val="00365FAB"/>
    <w:rsid w:val="00366E0F"/>
    <w:rsid w:val="00372558"/>
    <w:rsid w:val="00372CF3"/>
    <w:rsid w:val="003734F9"/>
    <w:rsid w:val="003736DC"/>
    <w:rsid w:val="003746D2"/>
    <w:rsid w:val="003752C8"/>
    <w:rsid w:val="00377076"/>
    <w:rsid w:val="00381040"/>
    <w:rsid w:val="00381A72"/>
    <w:rsid w:val="00382DEE"/>
    <w:rsid w:val="00384676"/>
    <w:rsid w:val="00384B9C"/>
    <w:rsid w:val="003852C0"/>
    <w:rsid w:val="00390482"/>
    <w:rsid w:val="0039059F"/>
    <w:rsid w:val="00390857"/>
    <w:rsid w:val="00392AE0"/>
    <w:rsid w:val="003937BA"/>
    <w:rsid w:val="00394162"/>
    <w:rsid w:val="00396FCE"/>
    <w:rsid w:val="00396FF2"/>
    <w:rsid w:val="003A0922"/>
    <w:rsid w:val="003A4BF3"/>
    <w:rsid w:val="003A4DB8"/>
    <w:rsid w:val="003A56FD"/>
    <w:rsid w:val="003A571C"/>
    <w:rsid w:val="003A623E"/>
    <w:rsid w:val="003A6B66"/>
    <w:rsid w:val="003B13C4"/>
    <w:rsid w:val="003B2DA2"/>
    <w:rsid w:val="003B2EC9"/>
    <w:rsid w:val="003B3B1C"/>
    <w:rsid w:val="003B420D"/>
    <w:rsid w:val="003B48C3"/>
    <w:rsid w:val="003B4CDB"/>
    <w:rsid w:val="003B5C6D"/>
    <w:rsid w:val="003B643A"/>
    <w:rsid w:val="003C0959"/>
    <w:rsid w:val="003C1A3C"/>
    <w:rsid w:val="003C28DE"/>
    <w:rsid w:val="003C468C"/>
    <w:rsid w:val="003C54D4"/>
    <w:rsid w:val="003C5973"/>
    <w:rsid w:val="003C6C16"/>
    <w:rsid w:val="003D0DD7"/>
    <w:rsid w:val="003D19D4"/>
    <w:rsid w:val="003D21B2"/>
    <w:rsid w:val="003D29EF"/>
    <w:rsid w:val="003D3DD7"/>
    <w:rsid w:val="003D53DB"/>
    <w:rsid w:val="003D6656"/>
    <w:rsid w:val="003D6E03"/>
    <w:rsid w:val="003D794D"/>
    <w:rsid w:val="003E0293"/>
    <w:rsid w:val="003E1809"/>
    <w:rsid w:val="003E24EA"/>
    <w:rsid w:val="003E3058"/>
    <w:rsid w:val="003E4CB3"/>
    <w:rsid w:val="003E4CD3"/>
    <w:rsid w:val="003E613E"/>
    <w:rsid w:val="003E6D25"/>
    <w:rsid w:val="003E7326"/>
    <w:rsid w:val="003E76A9"/>
    <w:rsid w:val="003F05B1"/>
    <w:rsid w:val="003F0809"/>
    <w:rsid w:val="003F23CE"/>
    <w:rsid w:val="003F2CD8"/>
    <w:rsid w:val="003F417C"/>
    <w:rsid w:val="003F5F2A"/>
    <w:rsid w:val="003F6A8C"/>
    <w:rsid w:val="003F742E"/>
    <w:rsid w:val="003F755C"/>
    <w:rsid w:val="004026D5"/>
    <w:rsid w:val="00402C9E"/>
    <w:rsid w:val="00402EEC"/>
    <w:rsid w:val="00403512"/>
    <w:rsid w:val="004035D2"/>
    <w:rsid w:val="00403B05"/>
    <w:rsid w:val="00405E27"/>
    <w:rsid w:val="00405EF4"/>
    <w:rsid w:val="00406F01"/>
    <w:rsid w:val="00410328"/>
    <w:rsid w:val="00410D93"/>
    <w:rsid w:val="004120E6"/>
    <w:rsid w:val="00416146"/>
    <w:rsid w:val="00416C14"/>
    <w:rsid w:val="00416D50"/>
    <w:rsid w:val="00416FD5"/>
    <w:rsid w:val="00417523"/>
    <w:rsid w:val="00417772"/>
    <w:rsid w:val="00417EF4"/>
    <w:rsid w:val="00420E6A"/>
    <w:rsid w:val="00422F6D"/>
    <w:rsid w:val="0042378E"/>
    <w:rsid w:val="00423C6D"/>
    <w:rsid w:val="00425565"/>
    <w:rsid w:val="00425A1B"/>
    <w:rsid w:val="00425A9E"/>
    <w:rsid w:val="00426D6B"/>
    <w:rsid w:val="004277C9"/>
    <w:rsid w:val="00431E6C"/>
    <w:rsid w:val="004326F2"/>
    <w:rsid w:val="00432C75"/>
    <w:rsid w:val="00433B53"/>
    <w:rsid w:val="00433CE7"/>
    <w:rsid w:val="00435979"/>
    <w:rsid w:val="00437F63"/>
    <w:rsid w:val="004410D9"/>
    <w:rsid w:val="00441793"/>
    <w:rsid w:val="00442F76"/>
    <w:rsid w:val="00443118"/>
    <w:rsid w:val="00443541"/>
    <w:rsid w:val="00444105"/>
    <w:rsid w:val="0044480B"/>
    <w:rsid w:val="00444FE5"/>
    <w:rsid w:val="00446961"/>
    <w:rsid w:val="00446CD6"/>
    <w:rsid w:val="004470D6"/>
    <w:rsid w:val="004479E5"/>
    <w:rsid w:val="00450166"/>
    <w:rsid w:val="00452738"/>
    <w:rsid w:val="00453CFF"/>
    <w:rsid w:val="00454D77"/>
    <w:rsid w:val="00456091"/>
    <w:rsid w:val="004567B5"/>
    <w:rsid w:val="00456A25"/>
    <w:rsid w:val="00457152"/>
    <w:rsid w:val="00457572"/>
    <w:rsid w:val="00457CD8"/>
    <w:rsid w:val="00460FC8"/>
    <w:rsid w:val="0046375D"/>
    <w:rsid w:val="0046550B"/>
    <w:rsid w:val="00466321"/>
    <w:rsid w:val="004671D5"/>
    <w:rsid w:val="004672B9"/>
    <w:rsid w:val="004676C2"/>
    <w:rsid w:val="004714EC"/>
    <w:rsid w:val="00473031"/>
    <w:rsid w:val="00473B32"/>
    <w:rsid w:val="00473BBF"/>
    <w:rsid w:val="00473EF3"/>
    <w:rsid w:val="004740DE"/>
    <w:rsid w:val="00474109"/>
    <w:rsid w:val="0048109C"/>
    <w:rsid w:val="00481283"/>
    <w:rsid w:val="00483BA6"/>
    <w:rsid w:val="00483F04"/>
    <w:rsid w:val="00483F16"/>
    <w:rsid w:val="00484B9B"/>
    <w:rsid w:val="004855F6"/>
    <w:rsid w:val="00485657"/>
    <w:rsid w:val="0048661E"/>
    <w:rsid w:val="0048668C"/>
    <w:rsid w:val="00486AE7"/>
    <w:rsid w:val="004874D5"/>
    <w:rsid w:val="0048780E"/>
    <w:rsid w:val="00487F35"/>
    <w:rsid w:val="00490B57"/>
    <w:rsid w:val="00491693"/>
    <w:rsid w:val="00491C8A"/>
    <w:rsid w:val="00492F8E"/>
    <w:rsid w:val="00493BB7"/>
    <w:rsid w:val="00494670"/>
    <w:rsid w:val="0049497D"/>
    <w:rsid w:val="00494FFB"/>
    <w:rsid w:val="004953A6"/>
    <w:rsid w:val="00495ADA"/>
    <w:rsid w:val="00496B95"/>
    <w:rsid w:val="00496DA9"/>
    <w:rsid w:val="004A03FF"/>
    <w:rsid w:val="004A1407"/>
    <w:rsid w:val="004A1AB6"/>
    <w:rsid w:val="004A2281"/>
    <w:rsid w:val="004A257F"/>
    <w:rsid w:val="004A3823"/>
    <w:rsid w:val="004A40F7"/>
    <w:rsid w:val="004A55A5"/>
    <w:rsid w:val="004A7E00"/>
    <w:rsid w:val="004A7E08"/>
    <w:rsid w:val="004B070B"/>
    <w:rsid w:val="004B0D73"/>
    <w:rsid w:val="004B1D86"/>
    <w:rsid w:val="004B2878"/>
    <w:rsid w:val="004B2897"/>
    <w:rsid w:val="004B2B21"/>
    <w:rsid w:val="004B2E6F"/>
    <w:rsid w:val="004B48CF"/>
    <w:rsid w:val="004B6E40"/>
    <w:rsid w:val="004B78F1"/>
    <w:rsid w:val="004C13DA"/>
    <w:rsid w:val="004C2BF5"/>
    <w:rsid w:val="004C3466"/>
    <w:rsid w:val="004C4A4C"/>
    <w:rsid w:val="004C5468"/>
    <w:rsid w:val="004C6873"/>
    <w:rsid w:val="004C7761"/>
    <w:rsid w:val="004C7C75"/>
    <w:rsid w:val="004D29DA"/>
    <w:rsid w:val="004D3A5D"/>
    <w:rsid w:val="004D4AEB"/>
    <w:rsid w:val="004D4CB1"/>
    <w:rsid w:val="004D6456"/>
    <w:rsid w:val="004E0863"/>
    <w:rsid w:val="004E2611"/>
    <w:rsid w:val="004E2F95"/>
    <w:rsid w:val="004E30DE"/>
    <w:rsid w:val="004E43BF"/>
    <w:rsid w:val="004E464B"/>
    <w:rsid w:val="004E616D"/>
    <w:rsid w:val="004E6946"/>
    <w:rsid w:val="004E69F8"/>
    <w:rsid w:val="004E7878"/>
    <w:rsid w:val="004E7F50"/>
    <w:rsid w:val="004F0F3D"/>
    <w:rsid w:val="004F1AD8"/>
    <w:rsid w:val="004F22D6"/>
    <w:rsid w:val="004F2DC0"/>
    <w:rsid w:val="004F3DE9"/>
    <w:rsid w:val="004F469D"/>
    <w:rsid w:val="004F4C42"/>
    <w:rsid w:val="004F605A"/>
    <w:rsid w:val="00500138"/>
    <w:rsid w:val="00500D86"/>
    <w:rsid w:val="0050163E"/>
    <w:rsid w:val="00501B2B"/>
    <w:rsid w:val="00501EE6"/>
    <w:rsid w:val="00502668"/>
    <w:rsid w:val="00502680"/>
    <w:rsid w:val="005026A8"/>
    <w:rsid w:val="00502707"/>
    <w:rsid w:val="005039CB"/>
    <w:rsid w:val="00503C4B"/>
    <w:rsid w:val="0050558F"/>
    <w:rsid w:val="00505F48"/>
    <w:rsid w:val="00506286"/>
    <w:rsid w:val="0050638A"/>
    <w:rsid w:val="00506ACE"/>
    <w:rsid w:val="005076B2"/>
    <w:rsid w:val="005102A0"/>
    <w:rsid w:val="00510813"/>
    <w:rsid w:val="00511990"/>
    <w:rsid w:val="00511DE0"/>
    <w:rsid w:val="0051250F"/>
    <w:rsid w:val="005129CE"/>
    <w:rsid w:val="00513FA5"/>
    <w:rsid w:val="00514870"/>
    <w:rsid w:val="00514B9B"/>
    <w:rsid w:val="00515833"/>
    <w:rsid w:val="00515C5E"/>
    <w:rsid w:val="0051641E"/>
    <w:rsid w:val="00516709"/>
    <w:rsid w:val="00516F21"/>
    <w:rsid w:val="00517F02"/>
    <w:rsid w:val="00522102"/>
    <w:rsid w:val="00522719"/>
    <w:rsid w:val="005228F3"/>
    <w:rsid w:val="00523EB0"/>
    <w:rsid w:val="00524303"/>
    <w:rsid w:val="005258A2"/>
    <w:rsid w:val="0052613D"/>
    <w:rsid w:val="0052698C"/>
    <w:rsid w:val="00527B99"/>
    <w:rsid w:val="005319D6"/>
    <w:rsid w:val="00533833"/>
    <w:rsid w:val="00533BFA"/>
    <w:rsid w:val="0053416E"/>
    <w:rsid w:val="00535454"/>
    <w:rsid w:val="00535E7A"/>
    <w:rsid w:val="0053766B"/>
    <w:rsid w:val="00537C28"/>
    <w:rsid w:val="005401AE"/>
    <w:rsid w:val="00542500"/>
    <w:rsid w:val="0054296E"/>
    <w:rsid w:val="00542E07"/>
    <w:rsid w:val="00543496"/>
    <w:rsid w:val="00545424"/>
    <w:rsid w:val="0054778A"/>
    <w:rsid w:val="005501F1"/>
    <w:rsid w:val="0055210D"/>
    <w:rsid w:val="0055266A"/>
    <w:rsid w:val="005539A0"/>
    <w:rsid w:val="00554A7B"/>
    <w:rsid w:val="0055572C"/>
    <w:rsid w:val="00556C32"/>
    <w:rsid w:val="005574FC"/>
    <w:rsid w:val="0055795C"/>
    <w:rsid w:val="0056106A"/>
    <w:rsid w:val="00562622"/>
    <w:rsid w:val="00563186"/>
    <w:rsid w:val="00563274"/>
    <w:rsid w:val="00563A18"/>
    <w:rsid w:val="00564044"/>
    <w:rsid w:val="00564F25"/>
    <w:rsid w:val="005679AA"/>
    <w:rsid w:val="005714C6"/>
    <w:rsid w:val="00571B2F"/>
    <w:rsid w:val="005720AE"/>
    <w:rsid w:val="005721FC"/>
    <w:rsid w:val="0057257B"/>
    <w:rsid w:val="00572EA9"/>
    <w:rsid w:val="00574B5E"/>
    <w:rsid w:val="00574CB8"/>
    <w:rsid w:val="00575E24"/>
    <w:rsid w:val="00576D08"/>
    <w:rsid w:val="00577718"/>
    <w:rsid w:val="005830E8"/>
    <w:rsid w:val="00583CC9"/>
    <w:rsid w:val="0058469E"/>
    <w:rsid w:val="0058523E"/>
    <w:rsid w:val="005865DC"/>
    <w:rsid w:val="00586FEC"/>
    <w:rsid w:val="00590033"/>
    <w:rsid w:val="005917D3"/>
    <w:rsid w:val="00592A9E"/>
    <w:rsid w:val="00593490"/>
    <w:rsid w:val="00594D77"/>
    <w:rsid w:val="00594E9B"/>
    <w:rsid w:val="00595904"/>
    <w:rsid w:val="005969E4"/>
    <w:rsid w:val="00597A6C"/>
    <w:rsid w:val="005A06B7"/>
    <w:rsid w:val="005A0FB6"/>
    <w:rsid w:val="005A1759"/>
    <w:rsid w:val="005A18F0"/>
    <w:rsid w:val="005A216E"/>
    <w:rsid w:val="005A2D64"/>
    <w:rsid w:val="005A2F31"/>
    <w:rsid w:val="005A35A5"/>
    <w:rsid w:val="005A3CBA"/>
    <w:rsid w:val="005A3EE3"/>
    <w:rsid w:val="005A4170"/>
    <w:rsid w:val="005A5BE5"/>
    <w:rsid w:val="005A6141"/>
    <w:rsid w:val="005A632B"/>
    <w:rsid w:val="005A68A7"/>
    <w:rsid w:val="005A7208"/>
    <w:rsid w:val="005A7A0D"/>
    <w:rsid w:val="005B186E"/>
    <w:rsid w:val="005B6CE2"/>
    <w:rsid w:val="005C088A"/>
    <w:rsid w:val="005C174A"/>
    <w:rsid w:val="005C381C"/>
    <w:rsid w:val="005C38F6"/>
    <w:rsid w:val="005C40F8"/>
    <w:rsid w:val="005C4D2E"/>
    <w:rsid w:val="005C69BF"/>
    <w:rsid w:val="005C6ADC"/>
    <w:rsid w:val="005D2306"/>
    <w:rsid w:val="005D2854"/>
    <w:rsid w:val="005D36AB"/>
    <w:rsid w:val="005D3DF4"/>
    <w:rsid w:val="005D4603"/>
    <w:rsid w:val="005D4CAC"/>
    <w:rsid w:val="005E0898"/>
    <w:rsid w:val="005E0AA6"/>
    <w:rsid w:val="005E145E"/>
    <w:rsid w:val="005E20D6"/>
    <w:rsid w:val="005E58B3"/>
    <w:rsid w:val="005E6367"/>
    <w:rsid w:val="005F037B"/>
    <w:rsid w:val="005F0D0D"/>
    <w:rsid w:val="005F1003"/>
    <w:rsid w:val="005F38DE"/>
    <w:rsid w:val="005F481F"/>
    <w:rsid w:val="005F629F"/>
    <w:rsid w:val="005F65CD"/>
    <w:rsid w:val="005F7338"/>
    <w:rsid w:val="005F7CC3"/>
    <w:rsid w:val="005F7DB0"/>
    <w:rsid w:val="00600450"/>
    <w:rsid w:val="00600925"/>
    <w:rsid w:val="0060362D"/>
    <w:rsid w:val="00604CB8"/>
    <w:rsid w:val="0060598B"/>
    <w:rsid w:val="00611EEF"/>
    <w:rsid w:val="00612345"/>
    <w:rsid w:val="006139C4"/>
    <w:rsid w:val="006140F3"/>
    <w:rsid w:val="00615EA1"/>
    <w:rsid w:val="006161FE"/>
    <w:rsid w:val="00617CC3"/>
    <w:rsid w:val="0062225F"/>
    <w:rsid w:val="00622E73"/>
    <w:rsid w:val="00623F7E"/>
    <w:rsid w:val="00624378"/>
    <w:rsid w:val="00624C0A"/>
    <w:rsid w:val="0062768E"/>
    <w:rsid w:val="00627E6B"/>
    <w:rsid w:val="006336EF"/>
    <w:rsid w:val="00634FC6"/>
    <w:rsid w:val="006360BD"/>
    <w:rsid w:val="006377A6"/>
    <w:rsid w:val="00637A3D"/>
    <w:rsid w:val="006411EF"/>
    <w:rsid w:val="006420ED"/>
    <w:rsid w:val="00643A0B"/>
    <w:rsid w:val="00643BE3"/>
    <w:rsid w:val="006449B1"/>
    <w:rsid w:val="0064503A"/>
    <w:rsid w:val="0064563F"/>
    <w:rsid w:val="00650441"/>
    <w:rsid w:val="00650D83"/>
    <w:rsid w:val="00653013"/>
    <w:rsid w:val="006557BB"/>
    <w:rsid w:val="0065600F"/>
    <w:rsid w:val="00656CAC"/>
    <w:rsid w:val="0065769C"/>
    <w:rsid w:val="006612A2"/>
    <w:rsid w:val="00661709"/>
    <w:rsid w:val="00661C58"/>
    <w:rsid w:val="00664354"/>
    <w:rsid w:val="00665BAD"/>
    <w:rsid w:val="0066795B"/>
    <w:rsid w:val="0067092F"/>
    <w:rsid w:val="00672E2D"/>
    <w:rsid w:val="006748B8"/>
    <w:rsid w:val="00675481"/>
    <w:rsid w:val="00675A60"/>
    <w:rsid w:val="0067722F"/>
    <w:rsid w:val="006775C3"/>
    <w:rsid w:val="00683500"/>
    <w:rsid w:val="0068351D"/>
    <w:rsid w:val="006836D3"/>
    <w:rsid w:val="00683724"/>
    <w:rsid w:val="00684433"/>
    <w:rsid w:val="006857BB"/>
    <w:rsid w:val="00691019"/>
    <w:rsid w:val="00691472"/>
    <w:rsid w:val="0069290A"/>
    <w:rsid w:val="00694990"/>
    <w:rsid w:val="006951AA"/>
    <w:rsid w:val="006970D3"/>
    <w:rsid w:val="0069744B"/>
    <w:rsid w:val="00697561"/>
    <w:rsid w:val="0069775A"/>
    <w:rsid w:val="00697813"/>
    <w:rsid w:val="00697AE4"/>
    <w:rsid w:val="006A09F1"/>
    <w:rsid w:val="006A3EE8"/>
    <w:rsid w:val="006A72B0"/>
    <w:rsid w:val="006A72BF"/>
    <w:rsid w:val="006A775B"/>
    <w:rsid w:val="006A7E43"/>
    <w:rsid w:val="006A7E81"/>
    <w:rsid w:val="006B02E6"/>
    <w:rsid w:val="006B03F2"/>
    <w:rsid w:val="006B1E81"/>
    <w:rsid w:val="006B2F4D"/>
    <w:rsid w:val="006B31C3"/>
    <w:rsid w:val="006B37DC"/>
    <w:rsid w:val="006B4F68"/>
    <w:rsid w:val="006B4F71"/>
    <w:rsid w:val="006C02D3"/>
    <w:rsid w:val="006C0592"/>
    <w:rsid w:val="006C0C8C"/>
    <w:rsid w:val="006C272E"/>
    <w:rsid w:val="006C3311"/>
    <w:rsid w:val="006C4473"/>
    <w:rsid w:val="006C5479"/>
    <w:rsid w:val="006C7229"/>
    <w:rsid w:val="006D0CE9"/>
    <w:rsid w:val="006D13B5"/>
    <w:rsid w:val="006D2A98"/>
    <w:rsid w:val="006D3398"/>
    <w:rsid w:val="006D36C9"/>
    <w:rsid w:val="006D4644"/>
    <w:rsid w:val="006D47A1"/>
    <w:rsid w:val="006D5EE2"/>
    <w:rsid w:val="006D658B"/>
    <w:rsid w:val="006D669B"/>
    <w:rsid w:val="006D6F3B"/>
    <w:rsid w:val="006E05BE"/>
    <w:rsid w:val="006E0802"/>
    <w:rsid w:val="006E0C97"/>
    <w:rsid w:val="006E12FF"/>
    <w:rsid w:val="006E17AF"/>
    <w:rsid w:val="006E2058"/>
    <w:rsid w:val="006E3D34"/>
    <w:rsid w:val="006E4A62"/>
    <w:rsid w:val="006E5223"/>
    <w:rsid w:val="006E5C31"/>
    <w:rsid w:val="006E5E93"/>
    <w:rsid w:val="006E607E"/>
    <w:rsid w:val="006E6810"/>
    <w:rsid w:val="006E6EE1"/>
    <w:rsid w:val="006E7372"/>
    <w:rsid w:val="006F23C6"/>
    <w:rsid w:val="006F2E55"/>
    <w:rsid w:val="006F490B"/>
    <w:rsid w:val="006F4F79"/>
    <w:rsid w:val="006F6ABD"/>
    <w:rsid w:val="006F6E5E"/>
    <w:rsid w:val="00700349"/>
    <w:rsid w:val="007007DA"/>
    <w:rsid w:val="00701AB3"/>
    <w:rsid w:val="00702588"/>
    <w:rsid w:val="00704336"/>
    <w:rsid w:val="00705D86"/>
    <w:rsid w:val="00706C5D"/>
    <w:rsid w:val="007145B2"/>
    <w:rsid w:val="0071560B"/>
    <w:rsid w:val="00715CF3"/>
    <w:rsid w:val="00717CB7"/>
    <w:rsid w:val="007200AE"/>
    <w:rsid w:val="00724552"/>
    <w:rsid w:val="00725EB9"/>
    <w:rsid w:val="00726300"/>
    <w:rsid w:val="00727183"/>
    <w:rsid w:val="00730613"/>
    <w:rsid w:val="007320DC"/>
    <w:rsid w:val="00732922"/>
    <w:rsid w:val="00733E26"/>
    <w:rsid w:val="00734E25"/>
    <w:rsid w:val="00737954"/>
    <w:rsid w:val="007402CA"/>
    <w:rsid w:val="00740B71"/>
    <w:rsid w:val="00741AA3"/>
    <w:rsid w:val="00741DC4"/>
    <w:rsid w:val="0074256A"/>
    <w:rsid w:val="00742A5E"/>
    <w:rsid w:val="00744674"/>
    <w:rsid w:val="00745328"/>
    <w:rsid w:val="0075162E"/>
    <w:rsid w:val="0075194C"/>
    <w:rsid w:val="00752F33"/>
    <w:rsid w:val="00754034"/>
    <w:rsid w:val="00755DF0"/>
    <w:rsid w:val="00755F35"/>
    <w:rsid w:val="007560F9"/>
    <w:rsid w:val="00756556"/>
    <w:rsid w:val="00756828"/>
    <w:rsid w:val="007572E5"/>
    <w:rsid w:val="007578DC"/>
    <w:rsid w:val="00757B9E"/>
    <w:rsid w:val="007612A0"/>
    <w:rsid w:val="007618C4"/>
    <w:rsid w:val="0076234C"/>
    <w:rsid w:val="007625F9"/>
    <w:rsid w:val="00763BD8"/>
    <w:rsid w:val="00766051"/>
    <w:rsid w:val="00766F94"/>
    <w:rsid w:val="007674F2"/>
    <w:rsid w:val="00767980"/>
    <w:rsid w:val="007704CA"/>
    <w:rsid w:val="00770B19"/>
    <w:rsid w:val="00770B39"/>
    <w:rsid w:val="00771B68"/>
    <w:rsid w:val="00773916"/>
    <w:rsid w:val="0077463F"/>
    <w:rsid w:val="007756C4"/>
    <w:rsid w:val="00776648"/>
    <w:rsid w:val="00776C3F"/>
    <w:rsid w:val="007810B8"/>
    <w:rsid w:val="0078143C"/>
    <w:rsid w:val="007818B4"/>
    <w:rsid w:val="00782F3A"/>
    <w:rsid w:val="0078303E"/>
    <w:rsid w:val="007836EA"/>
    <w:rsid w:val="00783B43"/>
    <w:rsid w:val="00784CDA"/>
    <w:rsid w:val="00784DBD"/>
    <w:rsid w:val="007864EE"/>
    <w:rsid w:val="00786A2E"/>
    <w:rsid w:val="00787236"/>
    <w:rsid w:val="007906C4"/>
    <w:rsid w:val="00791B6F"/>
    <w:rsid w:val="00792490"/>
    <w:rsid w:val="00792BDE"/>
    <w:rsid w:val="00793467"/>
    <w:rsid w:val="007940EA"/>
    <w:rsid w:val="00794485"/>
    <w:rsid w:val="007958E0"/>
    <w:rsid w:val="00795915"/>
    <w:rsid w:val="007959AB"/>
    <w:rsid w:val="00795DF1"/>
    <w:rsid w:val="007966E5"/>
    <w:rsid w:val="007967E8"/>
    <w:rsid w:val="0079782D"/>
    <w:rsid w:val="007A04E6"/>
    <w:rsid w:val="007A2170"/>
    <w:rsid w:val="007A22BF"/>
    <w:rsid w:val="007A2A0A"/>
    <w:rsid w:val="007A3323"/>
    <w:rsid w:val="007A3406"/>
    <w:rsid w:val="007A4E42"/>
    <w:rsid w:val="007A51B4"/>
    <w:rsid w:val="007A54C7"/>
    <w:rsid w:val="007A6599"/>
    <w:rsid w:val="007A6F0A"/>
    <w:rsid w:val="007A6F63"/>
    <w:rsid w:val="007B0FBE"/>
    <w:rsid w:val="007B2894"/>
    <w:rsid w:val="007B373C"/>
    <w:rsid w:val="007B4D0D"/>
    <w:rsid w:val="007B4F68"/>
    <w:rsid w:val="007B6574"/>
    <w:rsid w:val="007B72B8"/>
    <w:rsid w:val="007B7A58"/>
    <w:rsid w:val="007C0F2D"/>
    <w:rsid w:val="007C21B5"/>
    <w:rsid w:val="007C21BD"/>
    <w:rsid w:val="007C717F"/>
    <w:rsid w:val="007C7187"/>
    <w:rsid w:val="007C777E"/>
    <w:rsid w:val="007D21EE"/>
    <w:rsid w:val="007D22FC"/>
    <w:rsid w:val="007D3137"/>
    <w:rsid w:val="007D3D5C"/>
    <w:rsid w:val="007D4070"/>
    <w:rsid w:val="007D4296"/>
    <w:rsid w:val="007D6A53"/>
    <w:rsid w:val="007D6E67"/>
    <w:rsid w:val="007E00AE"/>
    <w:rsid w:val="007E05DE"/>
    <w:rsid w:val="007E0963"/>
    <w:rsid w:val="007E1799"/>
    <w:rsid w:val="007E2EBA"/>
    <w:rsid w:val="007E2EF7"/>
    <w:rsid w:val="007E4BD2"/>
    <w:rsid w:val="007E4CA5"/>
    <w:rsid w:val="007E5726"/>
    <w:rsid w:val="007E6AE0"/>
    <w:rsid w:val="007F0A1D"/>
    <w:rsid w:val="007F1787"/>
    <w:rsid w:val="007F27CB"/>
    <w:rsid w:val="007F2DDC"/>
    <w:rsid w:val="007F5255"/>
    <w:rsid w:val="007F55CE"/>
    <w:rsid w:val="007F6465"/>
    <w:rsid w:val="007F68B5"/>
    <w:rsid w:val="007F6C6F"/>
    <w:rsid w:val="007F70D7"/>
    <w:rsid w:val="00801181"/>
    <w:rsid w:val="00801393"/>
    <w:rsid w:val="00802C17"/>
    <w:rsid w:val="00802F88"/>
    <w:rsid w:val="00804043"/>
    <w:rsid w:val="008058AF"/>
    <w:rsid w:val="00807108"/>
    <w:rsid w:val="00807CC5"/>
    <w:rsid w:val="00807DD7"/>
    <w:rsid w:val="008102F1"/>
    <w:rsid w:val="008127A7"/>
    <w:rsid w:val="0081293E"/>
    <w:rsid w:val="00812DA3"/>
    <w:rsid w:val="008140A7"/>
    <w:rsid w:val="00814795"/>
    <w:rsid w:val="00815465"/>
    <w:rsid w:val="008157E8"/>
    <w:rsid w:val="00815E43"/>
    <w:rsid w:val="00816543"/>
    <w:rsid w:val="00817E9A"/>
    <w:rsid w:val="008203D8"/>
    <w:rsid w:val="00824069"/>
    <w:rsid w:val="00824D88"/>
    <w:rsid w:val="00825537"/>
    <w:rsid w:val="00830108"/>
    <w:rsid w:val="0083050D"/>
    <w:rsid w:val="008306BD"/>
    <w:rsid w:val="0083088B"/>
    <w:rsid w:val="00831A80"/>
    <w:rsid w:val="008321BB"/>
    <w:rsid w:val="008322BB"/>
    <w:rsid w:val="00833743"/>
    <w:rsid w:val="008340A4"/>
    <w:rsid w:val="008343A4"/>
    <w:rsid w:val="008344F2"/>
    <w:rsid w:val="00835F29"/>
    <w:rsid w:val="00841598"/>
    <w:rsid w:val="00841BAC"/>
    <w:rsid w:val="00844169"/>
    <w:rsid w:val="00844285"/>
    <w:rsid w:val="00846033"/>
    <w:rsid w:val="00847DE1"/>
    <w:rsid w:val="00853EB8"/>
    <w:rsid w:val="00854559"/>
    <w:rsid w:val="008555F9"/>
    <w:rsid w:val="008601DF"/>
    <w:rsid w:val="00861DAB"/>
    <w:rsid w:val="00862649"/>
    <w:rsid w:val="00863561"/>
    <w:rsid w:val="00863B59"/>
    <w:rsid w:val="00864F20"/>
    <w:rsid w:val="00867FFD"/>
    <w:rsid w:val="0087135F"/>
    <w:rsid w:val="00872C6F"/>
    <w:rsid w:val="00872D94"/>
    <w:rsid w:val="008762BC"/>
    <w:rsid w:val="00880364"/>
    <w:rsid w:val="00883E9D"/>
    <w:rsid w:val="00883F7A"/>
    <w:rsid w:val="00891592"/>
    <w:rsid w:val="0089161B"/>
    <w:rsid w:val="0089189B"/>
    <w:rsid w:val="008919C2"/>
    <w:rsid w:val="00891E9E"/>
    <w:rsid w:val="00891F68"/>
    <w:rsid w:val="0089276E"/>
    <w:rsid w:val="00893649"/>
    <w:rsid w:val="00893798"/>
    <w:rsid w:val="008945BD"/>
    <w:rsid w:val="00894644"/>
    <w:rsid w:val="008953F8"/>
    <w:rsid w:val="00895D4A"/>
    <w:rsid w:val="00896747"/>
    <w:rsid w:val="00896FDA"/>
    <w:rsid w:val="008A033A"/>
    <w:rsid w:val="008A18E1"/>
    <w:rsid w:val="008A2AF7"/>
    <w:rsid w:val="008A2F68"/>
    <w:rsid w:val="008A31AF"/>
    <w:rsid w:val="008A347C"/>
    <w:rsid w:val="008A689A"/>
    <w:rsid w:val="008A7C5E"/>
    <w:rsid w:val="008B067B"/>
    <w:rsid w:val="008B0DDC"/>
    <w:rsid w:val="008B1170"/>
    <w:rsid w:val="008B283D"/>
    <w:rsid w:val="008B4C77"/>
    <w:rsid w:val="008B4FA6"/>
    <w:rsid w:val="008B5282"/>
    <w:rsid w:val="008B5614"/>
    <w:rsid w:val="008B73C2"/>
    <w:rsid w:val="008B7C17"/>
    <w:rsid w:val="008B7D2A"/>
    <w:rsid w:val="008C2D01"/>
    <w:rsid w:val="008C40E6"/>
    <w:rsid w:val="008C4A7F"/>
    <w:rsid w:val="008C5D5A"/>
    <w:rsid w:val="008D0F7A"/>
    <w:rsid w:val="008D11E8"/>
    <w:rsid w:val="008D138C"/>
    <w:rsid w:val="008D264A"/>
    <w:rsid w:val="008D313A"/>
    <w:rsid w:val="008D4AEE"/>
    <w:rsid w:val="008D4EE8"/>
    <w:rsid w:val="008D68E4"/>
    <w:rsid w:val="008E0506"/>
    <w:rsid w:val="008E0B25"/>
    <w:rsid w:val="008E0C60"/>
    <w:rsid w:val="008E0CFF"/>
    <w:rsid w:val="008E2A0E"/>
    <w:rsid w:val="008E3E3F"/>
    <w:rsid w:val="008E42C4"/>
    <w:rsid w:val="008E521B"/>
    <w:rsid w:val="008E5D6B"/>
    <w:rsid w:val="008E75AF"/>
    <w:rsid w:val="008E76F0"/>
    <w:rsid w:val="008F15FE"/>
    <w:rsid w:val="008F2D29"/>
    <w:rsid w:val="008F373F"/>
    <w:rsid w:val="008F480C"/>
    <w:rsid w:val="008F5187"/>
    <w:rsid w:val="008F577A"/>
    <w:rsid w:val="008F60D8"/>
    <w:rsid w:val="008F66AB"/>
    <w:rsid w:val="008F6EB2"/>
    <w:rsid w:val="008F6EBE"/>
    <w:rsid w:val="008F6F07"/>
    <w:rsid w:val="00900FCB"/>
    <w:rsid w:val="0090270C"/>
    <w:rsid w:val="00902727"/>
    <w:rsid w:val="00902C2A"/>
    <w:rsid w:val="0090312B"/>
    <w:rsid w:val="009049C1"/>
    <w:rsid w:val="009049D8"/>
    <w:rsid w:val="00906786"/>
    <w:rsid w:val="00907AE6"/>
    <w:rsid w:val="00907B3B"/>
    <w:rsid w:val="00907F30"/>
    <w:rsid w:val="00910B73"/>
    <w:rsid w:val="00910C6C"/>
    <w:rsid w:val="00913B9C"/>
    <w:rsid w:val="0091736D"/>
    <w:rsid w:val="00920750"/>
    <w:rsid w:val="009224FE"/>
    <w:rsid w:val="0092280D"/>
    <w:rsid w:val="00922810"/>
    <w:rsid w:val="00923E00"/>
    <w:rsid w:val="009262F7"/>
    <w:rsid w:val="0092676D"/>
    <w:rsid w:val="00926868"/>
    <w:rsid w:val="009269A2"/>
    <w:rsid w:val="009301B9"/>
    <w:rsid w:val="0093037A"/>
    <w:rsid w:val="009320F9"/>
    <w:rsid w:val="00932703"/>
    <w:rsid w:val="009327EE"/>
    <w:rsid w:val="00935B95"/>
    <w:rsid w:val="00936276"/>
    <w:rsid w:val="009364BC"/>
    <w:rsid w:val="009374B6"/>
    <w:rsid w:val="00937C26"/>
    <w:rsid w:val="00940EB3"/>
    <w:rsid w:val="0094108D"/>
    <w:rsid w:val="00941303"/>
    <w:rsid w:val="0094154D"/>
    <w:rsid w:val="00941F00"/>
    <w:rsid w:val="0094251D"/>
    <w:rsid w:val="009425F6"/>
    <w:rsid w:val="00942B50"/>
    <w:rsid w:val="0094428C"/>
    <w:rsid w:val="009444C8"/>
    <w:rsid w:val="00944CB9"/>
    <w:rsid w:val="00947A43"/>
    <w:rsid w:val="0095155F"/>
    <w:rsid w:val="00951B0D"/>
    <w:rsid w:val="00951FEE"/>
    <w:rsid w:val="009524B8"/>
    <w:rsid w:val="009539AD"/>
    <w:rsid w:val="00953D9C"/>
    <w:rsid w:val="00954429"/>
    <w:rsid w:val="009563CE"/>
    <w:rsid w:val="00956C91"/>
    <w:rsid w:val="00956C9E"/>
    <w:rsid w:val="00960BAB"/>
    <w:rsid w:val="00961928"/>
    <w:rsid w:val="00963801"/>
    <w:rsid w:val="00964AA8"/>
    <w:rsid w:val="00966D3E"/>
    <w:rsid w:val="0097052C"/>
    <w:rsid w:val="0097171A"/>
    <w:rsid w:val="00974467"/>
    <w:rsid w:val="0097467A"/>
    <w:rsid w:val="009762CD"/>
    <w:rsid w:val="00976328"/>
    <w:rsid w:val="009766E7"/>
    <w:rsid w:val="0097680D"/>
    <w:rsid w:val="00977A0E"/>
    <w:rsid w:val="00977B14"/>
    <w:rsid w:val="00982438"/>
    <w:rsid w:val="0098388D"/>
    <w:rsid w:val="00983ABA"/>
    <w:rsid w:val="0098404C"/>
    <w:rsid w:val="00985283"/>
    <w:rsid w:val="009874D5"/>
    <w:rsid w:val="00991ADF"/>
    <w:rsid w:val="0099232E"/>
    <w:rsid w:val="009925CE"/>
    <w:rsid w:val="00994F83"/>
    <w:rsid w:val="0099584C"/>
    <w:rsid w:val="00995992"/>
    <w:rsid w:val="00995A8D"/>
    <w:rsid w:val="00997282"/>
    <w:rsid w:val="00997D30"/>
    <w:rsid w:val="009A03E5"/>
    <w:rsid w:val="009A0F3B"/>
    <w:rsid w:val="009A13B3"/>
    <w:rsid w:val="009A1BB4"/>
    <w:rsid w:val="009A218B"/>
    <w:rsid w:val="009A2628"/>
    <w:rsid w:val="009A3200"/>
    <w:rsid w:val="009A37BE"/>
    <w:rsid w:val="009A5857"/>
    <w:rsid w:val="009A6226"/>
    <w:rsid w:val="009A638F"/>
    <w:rsid w:val="009B0897"/>
    <w:rsid w:val="009B2354"/>
    <w:rsid w:val="009B4C4E"/>
    <w:rsid w:val="009B5842"/>
    <w:rsid w:val="009B6FB9"/>
    <w:rsid w:val="009B7BD9"/>
    <w:rsid w:val="009C0CAF"/>
    <w:rsid w:val="009C15CF"/>
    <w:rsid w:val="009C2007"/>
    <w:rsid w:val="009C337D"/>
    <w:rsid w:val="009C49D3"/>
    <w:rsid w:val="009C512B"/>
    <w:rsid w:val="009C5BAB"/>
    <w:rsid w:val="009C5E54"/>
    <w:rsid w:val="009C67A1"/>
    <w:rsid w:val="009C7964"/>
    <w:rsid w:val="009C7DD5"/>
    <w:rsid w:val="009D0EA3"/>
    <w:rsid w:val="009D1DE4"/>
    <w:rsid w:val="009D2294"/>
    <w:rsid w:val="009D22A6"/>
    <w:rsid w:val="009D3842"/>
    <w:rsid w:val="009D45AC"/>
    <w:rsid w:val="009D531E"/>
    <w:rsid w:val="009D548D"/>
    <w:rsid w:val="009E08E1"/>
    <w:rsid w:val="009E0BA3"/>
    <w:rsid w:val="009E227D"/>
    <w:rsid w:val="009E4D10"/>
    <w:rsid w:val="009E5019"/>
    <w:rsid w:val="009E5347"/>
    <w:rsid w:val="009E56B8"/>
    <w:rsid w:val="009E60F9"/>
    <w:rsid w:val="009E70F5"/>
    <w:rsid w:val="009F0645"/>
    <w:rsid w:val="009F0A7D"/>
    <w:rsid w:val="009F1F39"/>
    <w:rsid w:val="009F2E6D"/>
    <w:rsid w:val="009F4C1B"/>
    <w:rsid w:val="009F61A0"/>
    <w:rsid w:val="009F7630"/>
    <w:rsid w:val="00A00C3C"/>
    <w:rsid w:val="00A010BF"/>
    <w:rsid w:val="00A02201"/>
    <w:rsid w:val="00A026CC"/>
    <w:rsid w:val="00A02ABE"/>
    <w:rsid w:val="00A03105"/>
    <w:rsid w:val="00A04F1B"/>
    <w:rsid w:val="00A04F38"/>
    <w:rsid w:val="00A0501B"/>
    <w:rsid w:val="00A054BF"/>
    <w:rsid w:val="00A06DBA"/>
    <w:rsid w:val="00A06FBB"/>
    <w:rsid w:val="00A074BA"/>
    <w:rsid w:val="00A07C5D"/>
    <w:rsid w:val="00A10993"/>
    <w:rsid w:val="00A1182A"/>
    <w:rsid w:val="00A12741"/>
    <w:rsid w:val="00A1275B"/>
    <w:rsid w:val="00A130B5"/>
    <w:rsid w:val="00A13756"/>
    <w:rsid w:val="00A14947"/>
    <w:rsid w:val="00A14C13"/>
    <w:rsid w:val="00A1541D"/>
    <w:rsid w:val="00A16BE5"/>
    <w:rsid w:val="00A173B1"/>
    <w:rsid w:val="00A217FA"/>
    <w:rsid w:val="00A23407"/>
    <w:rsid w:val="00A23B01"/>
    <w:rsid w:val="00A24B21"/>
    <w:rsid w:val="00A25B25"/>
    <w:rsid w:val="00A276B5"/>
    <w:rsid w:val="00A27F9F"/>
    <w:rsid w:val="00A30B82"/>
    <w:rsid w:val="00A320C0"/>
    <w:rsid w:val="00A3295D"/>
    <w:rsid w:val="00A32A83"/>
    <w:rsid w:val="00A32AE6"/>
    <w:rsid w:val="00A34C29"/>
    <w:rsid w:val="00A35FB1"/>
    <w:rsid w:val="00A364B9"/>
    <w:rsid w:val="00A36713"/>
    <w:rsid w:val="00A368DB"/>
    <w:rsid w:val="00A377A3"/>
    <w:rsid w:val="00A41184"/>
    <w:rsid w:val="00A42012"/>
    <w:rsid w:val="00A42231"/>
    <w:rsid w:val="00A423AA"/>
    <w:rsid w:val="00A42D1B"/>
    <w:rsid w:val="00A42F5D"/>
    <w:rsid w:val="00A430B2"/>
    <w:rsid w:val="00A46D14"/>
    <w:rsid w:val="00A4705F"/>
    <w:rsid w:val="00A47441"/>
    <w:rsid w:val="00A508D1"/>
    <w:rsid w:val="00A510E5"/>
    <w:rsid w:val="00A535FD"/>
    <w:rsid w:val="00A53EC6"/>
    <w:rsid w:val="00A55A76"/>
    <w:rsid w:val="00A55C0F"/>
    <w:rsid w:val="00A566D5"/>
    <w:rsid w:val="00A57213"/>
    <w:rsid w:val="00A6244D"/>
    <w:rsid w:val="00A63E2C"/>
    <w:rsid w:val="00A641FB"/>
    <w:rsid w:val="00A65088"/>
    <w:rsid w:val="00A65FA9"/>
    <w:rsid w:val="00A66664"/>
    <w:rsid w:val="00A66FE2"/>
    <w:rsid w:val="00A67EEF"/>
    <w:rsid w:val="00A7397C"/>
    <w:rsid w:val="00A73F4F"/>
    <w:rsid w:val="00A747E2"/>
    <w:rsid w:val="00A75DC2"/>
    <w:rsid w:val="00A75E44"/>
    <w:rsid w:val="00A76AAF"/>
    <w:rsid w:val="00A76C5B"/>
    <w:rsid w:val="00A76DBA"/>
    <w:rsid w:val="00A77503"/>
    <w:rsid w:val="00A81931"/>
    <w:rsid w:val="00A81D22"/>
    <w:rsid w:val="00A826C0"/>
    <w:rsid w:val="00A8354E"/>
    <w:rsid w:val="00A838C2"/>
    <w:rsid w:val="00A83AD0"/>
    <w:rsid w:val="00A853D0"/>
    <w:rsid w:val="00A86368"/>
    <w:rsid w:val="00A8713F"/>
    <w:rsid w:val="00A87252"/>
    <w:rsid w:val="00A87799"/>
    <w:rsid w:val="00A87849"/>
    <w:rsid w:val="00A878B9"/>
    <w:rsid w:val="00A87F74"/>
    <w:rsid w:val="00A90BA1"/>
    <w:rsid w:val="00A91EE3"/>
    <w:rsid w:val="00A922D1"/>
    <w:rsid w:val="00A93B45"/>
    <w:rsid w:val="00A95A9A"/>
    <w:rsid w:val="00A97848"/>
    <w:rsid w:val="00A97A9A"/>
    <w:rsid w:val="00A97E40"/>
    <w:rsid w:val="00AA0671"/>
    <w:rsid w:val="00AA0A2E"/>
    <w:rsid w:val="00AA0EA4"/>
    <w:rsid w:val="00AA2531"/>
    <w:rsid w:val="00AA32B3"/>
    <w:rsid w:val="00AA33E8"/>
    <w:rsid w:val="00AA3CEC"/>
    <w:rsid w:val="00AA5486"/>
    <w:rsid w:val="00AA5E84"/>
    <w:rsid w:val="00AA7500"/>
    <w:rsid w:val="00AA79EE"/>
    <w:rsid w:val="00AA7B0A"/>
    <w:rsid w:val="00AB01D6"/>
    <w:rsid w:val="00AB0922"/>
    <w:rsid w:val="00AB1025"/>
    <w:rsid w:val="00AB1812"/>
    <w:rsid w:val="00AB1E09"/>
    <w:rsid w:val="00AB358A"/>
    <w:rsid w:val="00AB35C0"/>
    <w:rsid w:val="00AB4743"/>
    <w:rsid w:val="00AB5330"/>
    <w:rsid w:val="00AB538F"/>
    <w:rsid w:val="00AB5BD3"/>
    <w:rsid w:val="00AB7314"/>
    <w:rsid w:val="00AB7747"/>
    <w:rsid w:val="00AB7A64"/>
    <w:rsid w:val="00AB7EBB"/>
    <w:rsid w:val="00AC14CE"/>
    <w:rsid w:val="00AC1C13"/>
    <w:rsid w:val="00AC2A56"/>
    <w:rsid w:val="00AC3D0A"/>
    <w:rsid w:val="00AC3FE6"/>
    <w:rsid w:val="00AC5918"/>
    <w:rsid w:val="00AC6C12"/>
    <w:rsid w:val="00AD055E"/>
    <w:rsid w:val="00AD10E6"/>
    <w:rsid w:val="00AD2907"/>
    <w:rsid w:val="00AD318D"/>
    <w:rsid w:val="00AD3C6D"/>
    <w:rsid w:val="00AD47A7"/>
    <w:rsid w:val="00AD5570"/>
    <w:rsid w:val="00AD558A"/>
    <w:rsid w:val="00AD634D"/>
    <w:rsid w:val="00AD7338"/>
    <w:rsid w:val="00AE0EE1"/>
    <w:rsid w:val="00AE2E42"/>
    <w:rsid w:val="00AE30B0"/>
    <w:rsid w:val="00AE3D78"/>
    <w:rsid w:val="00AE4805"/>
    <w:rsid w:val="00AE4E5E"/>
    <w:rsid w:val="00AE6A8D"/>
    <w:rsid w:val="00AF0CBF"/>
    <w:rsid w:val="00AF1302"/>
    <w:rsid w:val="00AF257F"/>
    <w:rsid w:val="00AF2CA7"/>
    <w:rsid w:val="00AF2D06"/>
    <w:rsid w:val="00AF2F6E"/>
    <w:rsid w:val="00AF33CF"/>
    <w:rsid w:val="00AF4022"/>
    <w:rsid w:val="00AF4554"/>
    <w:rsid w:val="00AF4D50"/>
    <w:rsid w:val="00AF50E4"/>
    <w:rsid w:val="00AF552D"/>
    <w:rsid w:val="00AF6179"/>
    <w:rsid w:val="00AF6FCB"/>
    <w:rsid w:val="00AF7125"/>
    <w:rsid w:val="00B0507A"/>
    <w:rsid w:val="00B06C65"/>
    <w:rsid w:val="00B06E28"/>
    <w:rsid w:val="00B11A45"/>
    <w:rsid w:val="00B1295A"/>
    <w:rsid w:val="00B12F76"/>
    <w:rsid w:val="00B175E9"/>
    <w:rsid w:val="00B2020B"/>
    <w:rsid w:val="00B20A45"/>
    <w:rsid w:val="00B20DF2"/>
    <w:rsid w:val="00B21577"/>
    <w:rsid w:val="00B22BA0"/>
    <w:rsid w:val="00B22C5C"/>
    <w:rsid w:val="00B22ED5"/>
    <w:rsid w:val="00B2494E"/>
    <w:rsid w:val="00B24F30"/>
    <w:rsid w:val="00B2623D"/>
    <w:rsid w:val="00B27E7D"/>
    <w:rsid w:val="00B30C3F"/>
    <w:rsid w:val="00B30F96"/>
    <w:rsid w:val="00B31ABF"/>
    <w:rsid w:val="00B32474"/>
    <w:rsid w:val="00B324DD"/>
    <w:rsid w:val="00B33BE3"/>
    <w:rsid w:val="00B34A1F"/>
    <w:rsid w:val="00B35AA6"/>
    <w:rsid w:val="00B36A13"/>
    <w:rsid w:val="00B406C6"/>
    <w:rsid w:val="00B41B07"/>
    <w:rsid w:val="00B4327C"/>
    <w:rsid w:val="00B44836"/>
    <w:rsid w:val="00B45880"/>
    <w:rsid w:val="00B45C09"/>
    <w:rsid w:val="00B46918"/>
    <w:rsid w:val="00B46F62"/>
    <w:rsid w:val="00B52690"/>
    <w:rsid w:val="00B53B5D"/>
    <w:rsid w:val="00B5443F"/>
    <w:rsid w:val="00B561ED"/>
    <w:rsid w:val="00B6055E"/>
    <w:rsid w:val="00B61151"/>
    <w:rsid w:val="00B61856"/>
    <w:rsid w:val="00B6317D"/>
    <w:rsid w:val="00B6369C"/>
    <w:rsid w:val="00B6403F"/>
    <w:rsid w:val="00B64427"/>
    <w:rsid w:val="00B653BC"/>
    <w:rsid w:val="00B65CAE"/>
    <w:rsid w:val="00B66BE8"/>
    <w:rsid w:val="00B701B7"/>
    <w:rsid w:val="00B71F65"/>
    <w:rsid w:val="00B7251D"/>
    <w:rsid w:val="00B72711"/>
    <w:rsid w:val="00B73674"/>
    <w:rsid w:val="00B76409"/>
    <w:rsid w:val="00B7723F"/>
    <w:rsid w:val="00B77682"/>
    <w:rsid w:val="00B80488"/>
    <w:rsid w:val="00B80534"/>
    <w:rsid w:val="00B8433C"/>
    <w:rsid w:val="00B849A1"/>
    <w:rsid w:val="00B85B8D"/>
    <w:rsid w:val="00B8609F"/>
    <w:rsid w:val="00B86D47"/>
    <w:rsid w:val="00B87491"/>
    <w:rsid w:val="00B87A8B"/>
    <w:rsid w:val="00B87EB0"/>
    <w:rsid w:val="00B90603"/>
    <w:rsid w:val="00B91918"/>
    <w:rsid w:val="00B93F2F"/>
    <w:rsid w:val="00B95CDD"/>
    <w:rsid w:val="00B96254"/>
    <w:rsid w:val="00BA15B4"/>
    <w:rsid w:val="00BA28D6"/>
    <w:rsid w:val="00BA29E9"/>
    <w:rsid w:val="00BA2DA8"/>
    <w:rsid w:val="00BA4DC1"/>
    <w:rsid w:val="00BA7142"/>
    <w:rsid w:val="00BA78B4"/>
    <w:rsid w:val="00BA7C2B"/>
    <w:rsid w:val="00BA7CA7"/>
    <w:rsid w:val="00BB237C"/>
    <w:rsid w:val="00BB41A3"/>
    <w:rsid w:val="00BB6E09"/>
    <w:rsid w:val="00BB734B"/>
    <w:rsid w:val="00BC0299"/>
    <w:rsid w:val="00BC05CB"/>
    <w:rsid w:val="00BC0AC8"/>
    <w:rsid w:val="00BC32DC"/>
    <w:rsid w:val="00BC35B6"/>
    <w:rsid w:val="00BC53F0"/>
    <w:rsid w:val="00BC757B"/>
    <w:rsid w:val="00BC76DD"/>
    <w:rsid w:val="00BD1729"/>
    <w:rsid w:val="00BD1B51"/>
    <w:rsid w:val="00BD3516"/>
    <w:rsid w:val="00BD4596"/>
    <w:rsid w:val="00BE02A4"/>
    <w:rsid w:val="00BE1405"/>
    <w:rsid w:val="00BE1545"/>
    <w:rsid w:val="00BE2D5C"/>
    <w:rsid w:val="00BE312D"/>
    <w:rsid w:val="00BE32F3"/>
    <w:rsid w:val="00BE578A"/>
    <w:rsid w:val="00BE7797"/>
    <w:rsid w:val="00BF0E19"/>
    <w:rsid w:val="00BF1C20"/>
    <w:rsid w:val="00BF4049"/>
    <w:rsid w:val="00BF52BD"/>
    <w:rsid w:val="00BF706B"/>
    <w:rsid w:val="00BF720C"/>
    <w:rsid w:val="00BF7FC2"/>
    <w:rsid w:val="00C000AA"/>
    <w:rsid w:val="00C02405"/>
    <w:rsid w:val="00C0249C"/>
    <w:rsid w:val="00C03E97"/>
    <w:rsid w:val="00C057D7"/>
    <w:rsid w:val="00C05949"/>
    <w:rsid w:val="00C0636F"/>
    <w:rsid w:val="00C07310"/>
    <w:rsid w:val="00C10578"/>
    <w:rsid w:val="00C10B90"/>
    <w:rsid w:val="00C11035"/>
    <w:rsid w:val="00C12DE3"/>
    <w:rsid w:val="00C135BC"/>
    <w:rsid w:val="00C13E37"/>
    <w:rsid w:val="00C14B91"/>
    <w:rsid w:val="00C15C95"/>
    <w:rsid w:val="00C1607E"/>
    <w:rsid w:val="00C177F8"/>
    <w:rsid w:val="00C20FA8"/>
    <w:rsid w:val="00C22091"/>
    <w:rsid w:val="00C23EAD"/>
    <w:rsid w:val="00C251BD"/>
    <w:rsid w:val="00C257FC"/>
    <w:rsid w:val="00C2596A"/>
    <w:rsid w:val="00C261ED"/>
    <w:rsid w:val="00C27537"/>
    <w:rsid w:val="00C30909"/>
    <w:rsid w:val="00C30CB4"/>
    <w:rsid w:val="00C328FE"/>
    <w:rsid w:val="00C32B7B"/>
    <w:rsid w:val="00C33507"/>
    <w:rsid w:val="00C34DAD"/>
    <w:rsid w:val="00C35485"/>
    <w:rsid w:val="00C3642C"/>
    <w:rsid w:val="00C36B5B"/>
    <w:rsid w:val="00C37589"/>
    <w:rsid w:val="00C4137B"/>
    <w:rsid w:val="00C4161B"/>
    <w:rsid w:val="00C41ACC"/>
    <w:rsid w:val="00C42B44"/>
    <w:rsid w:val="00C42F35"/>
    <w:rsid w:val="00C4409D"/>
    <w:rsid w:val="00C44682"/>
    <w:rsid w:val="00C447F5"/>
    <w:rsid w:val="00C44E72"/>
    <w:rsid w:val="00C459B9"/>
    <w:rsid w:val="00C45A06"/>
    <w:rsid w:val="00C4795C"/>
    <w:rsid w:val="00C47D5C"/>
    <w:rsid w:val="00C47E5B"/>
    <w:rsid w:val="00C50AB5"/>
    <w:rsid w:val="00C50B26"/>
    <w:rsid w:val="00C5134B"/>
    <w:rsid w:val="00C528D4"/>
    <w:rsid w:val="00C52A8C"/>
    <w:rsid w:val="00C52F34"/>
    <w:rsid w:val="00C5324E"/>
    <w:rsid w:val="00C53A53"/>
    <w:rsid w:val="00C55A1A"/>
    <w:rsid w:val="00C603FA"/>
    <w:rsid w:val="00C61E4B"/>
    <w:rsid w:val="00C62599"/>
    <w:rsid w:val="00C63276"/>
    <w:rsid w:val="00C6331D"/>
    <w:rsid w:val="00C64BFF"/>
    <w:rsid w:val="00C6664C"/>
    <w:rsid w:val="00C704E9"/>
    <w:rsid w:val="00C753AC"/>
    <w:rsid w:val="00C763C9"/>
    <w:rsid w:val="00C80057"/>
    <w:rsid w:val="00C821EC"/>
    <w:rsid w:val="00C82232"/>
    <w:rsid w:val="00C823C4"/>
    <w:rsid w:val="00C82913"/>
    <w:rsid w:val="00C85F20"/>
    <w:rsid w:val="00C8683C"/>
    <w:rsid w:val="00C9065E"/>
    <w:rsid w:val="00C90D1B"/>
    <w:rsid w:val="00C9140D"/>
    <w:rsid w:val="00C91C98"/>
    <w:rsid w:val="00C91CF6"/>
    <w:rsid w:val="00C96294"/>
    <w:rsid w:val="00C972B1"/>
    <w:rsid w:val="00C97CCC"/>
    <w:rsid w:val="00CA188D"/>
    <w:rsid w:val="00CA1C46"/>
    <w:rsid w:val="00CA2CCE"/>
    <w:rsid w:val="00CA43FD"/>
    <w:rsid w:val="00CA4FC4"/>
    <w:rsid w:val="00CA5274"/>
    <w:rsid w:val="00CA613C"/>
    <w:rsid w:val="00CA7EF8"/>
    <w:rsid w:val="00CB2E5A"/>
    <w:rsid w:val="00CB3C62"/>
    <w:rsid w:val="00CB51BD"/>
    <w:rsid w:val="00CB5923"/>
    <w:rsid w:val="00CB5A10"/>
    <w:rsid w:val="00CB77BE"/>
    <w:rsid w:val="00CC0D08"/>
    <w:rsid w:val="00CC2593"/>
    <w:rsid w:val="00CC489B"/>
    <w:rsid w:val="00CC5246"/>
    <w:rsid w:val="00CC5B5A"/>
    <w:rsid w:val="00CC69EE"/>
    <w:rsid w:val="00CC6AB3"/>
    <w:rsid w:val="00CC78A4"/>
    <w:rsid w:val="00CD0893"/>
    <w:rsid w:val="00CD1101"/>
    <w:rsid w:val="00CD121E"/>
    <w:rsid w:val="00CD1788"/>
    <w:rsid w:val="00CD2AB2"/>
    <w:rsid w:val="00CD2BCD"/>
    <w:rsid w:val="00CD331E"/>
    <w:rsid w:val="00CD3A4C"/>
    <w:rsid w:val="00CD49E9"/>
    <w:rsid w:val="00CD79DA"/>
    <w:rsid w:val="00CD7ADD"/>
    <w:rsid w:val="00CE10E9"/>
    <w:rsid w:val="00CE2910"/>
    <w:rsid w:val="00CE5393"/>
    <w:rsid w:val="00CE5BF1"/>
    <w:rsid w:val="00CE72AE"/>
    <w:rsid w:val="00CE77C6"/>
    <w:rsid w:val="00CF033A"/>
    <w:rsid w:val="00CF36BE"/>
    <w:rsid w:val="00CF3752"/>
    <w:rsid w:val="00CF5500"/>
    <w:rsid w:val="00CF6000"/>
    <w:rsid w:val="00CF61E8"/>
    <w:rsid w:val="00CF670F"/>
    <w:rsid w:val="00D003F3"/>
    <w:rsid w:val="00D007C5"/>
    <w:rsid w:val="00D0080B"/>
    <w:rsid w:val="00D01278"/>
    <w:rsid w:val="00D02ADA"/>
    <w:rsid w:val="00D03026"/>
    <w:rsid w:val="00D0364F"/>
    <w:rsid w:val="00D04F54"/>
    <w:rsid w:val="00D04FCE"/>
    <w:rsid w:val="00D05705"/>
    <w:rsid w:val="00D06834"/>
    <w:rsid w:val="00D074CA"/>
    <w:rsid w:val="00D10638"/>
    <w:rsid w:val="00D173CD"/>
    <w:rsid w:val="00D17411"/>
    <w:rsid w:val="00D176F7"/>
    <w:rsid w:val="00D179C4"/>
    <w:rsid w:val="00D17EC1"/>
    <w:rsid w:val="00D20B4D"/>
    <w:rsid w:val="00D21E3D"/>
    <w:rsid w:val="00D221C5"/>
    <w:rsid w:val="00D224BF"/>
    <w:rsid w:val="00D23242"/>
    <w:rsid w:val="00D23CBF"/>
    <w:rsid w:val="00D24FF0"/>
    <w:rsid w:val="00D26D9F"/>
    <w:rsid w:val="00D27FBB"/>
    <w:rsid w:val="00D30013"/>
    <w:rsid w:val="00D304E5"/>
    <w:rsid w:val="00D305B2"/>
    <w:rsid w:val="00D308ED"/>
    <w:rsid w:val="00D320EA"/>
    <w:rsid w:val="00D32228"/>
    <w:rsid w:val="00D3394F"/>
    <w:rsid w:val="00D348C5"/>
    <w:rsid w:val="00D3491D"/>
    <w:rsid w:val="00D35090"/>
    <w:rsid w:val="00D36D86"/>
    <w:rsid w:val="00D36FA7"/>
    <w:rsid w:val="00D37344"/>
    <w:rsid w:val="00D40D69"/>
    <w:rsid w:val="00D411A0"/>
    <w:rsid w:val="00D428AA"/>
    <w:rsid w:val="00D42B17"/>
    <w:rsid w:val="00D449B5"/>
    <w:rsid w:val="00D44DDF"/>
    <w:rsid w:val="00D46520"/>
    <w:rsid w:val="00D46B75"/>
    <w:rsid w:val="00D505E7"/>
    <w:rsid w:val="00D5063D"/>
    <w:rsid w:val="00D50A34"/>
    <w:rsid w:val="00D50E40"/>
    <w:rsid w:val="00D51153"/>
    <w:rsid w:val="00D51D8E"/>
    <w:rsid w:val="00D53EFA"/>
    <w:rsid w:val="00D5688F"/>
    <w:rsid w:val="00D56E39"/>
    <w:rsid w:val="00D57F0C"/>
    <w:rsid w:val="00D60003"/>
    <w:rsid w:val="00D622D0"/>
    <w:rsid w:val="00D63A25"/>
    <w:rsid w:val="00D64AE1"/>
    <w:rsid w:val="00D66680"/>
    <w:rsid w:val="00D70859"/>
    <w:rsid w:val="00D70AFA"/>
    <w:rsid w:val="00D70CA6"/>
    <w:rsid w:val="00D72607"/>
    <w:rsid w:val="00D7297C"/>
    <w:rsid w:val="00D72F73"/>
    <w:rsid w:val="00D73760"/>
    <w:rsid w:val="00D743B5"/>
    <w:rsid w:val="00D745AD"/>
    <w:rsid w:val="00D76B2D"/>
    <w:rsid w:val="00D7702F"/>
    <w:rsid w:val="00D812D5"/>
    <w:rsid w:val="00D84870"/>
    <w:rsid w:val="00D85AC8"/>
    <w:rsid w:val="00D86331"/>
    <w:rsid w:val="00D86554"/>
    <w:rsid w:val="00D8726E"/>
    <w:rsid w:val="00D9012D"/>
    <w:rsid w:val="00D91EDB"/>
    <w:rsid w:val="00D92392"/>
    <w:rsid w:val="00D936D6"/>
    <w:rsid w:val="00D94A7C"/>
    <w:rsid w:val="00D95896"/>
    <w:rsid w:val="00D9637F"/>
    <w:rsid w:val="00D977C1"/>
    <w:rsid w:val="00DA3EA5"/>
    <w:rsid w:val="00DA5C53"/>
    <w:rsid w:val="00DA5E88"/>
    <w:rsid w:val="00DB0674"/>
    <w:rsid w:val="00DB20E1"/>
    <w:rsid w:val="00DB2567"/>
    <w:rsid w:val="00DB2983"/>
    <w:rsid w:val="00DB30E9"/>
    <w:rsid w:val="00DB4597"/>
    <w:rsid w:val="00DB59E1"/>
    <w:rsid w:val="00DC015D"/>
    <w:rsid w:val="00DC070D"/>
    <w:rsid w:val="00DC0E2C"/>
    <w:rsid w:val="00DC1257"/>
    <w:rsid w:val="00DC19CB"/>
    <w:rsid w:val="00DC36D0"/>
    <w:rsid w:val="00DC3DC0"/>
    <w:rsid w:val="00DC5B2B"/>
    <w:rsid w:val="00DC5E6F"/>
    <w:rsid w:val="00DC6142"/>
    <w:rsid w:val="00DC6D2A"/>
    <w:rsid w:val="00DC7C1D"/>
    <w:rsid w:val="00DC7E0B"/>
    <w:rsid w:val="00DD0D9F"/>
    <w:rsid w:val="00DD318D"/>
    <w:rsid w:val="00DD5D62"/>
    <w:rsid w:val="00DD68E7"/>
    <w:rsid w:val="00DD76A5"/>
    <w:rsid w:val="00DE0503"/>
    <w:rsid w:val="00DE1BE7"/>
    <w:rsid w:val="00DE2903"/>
    <w:rsid w:val="00DE3995"/>
    <w:rsid w:val="00DE5743"/>
    <w:rsid w:val="00DE6314"/>
    <w:rsid w:val="00DF0EF8"/>
    <w:rsid w:val="00DF14BB"/>
    <w:rsid w:val="00DF2E12"/>
    <w:rsid w:val="00DF3269"/>
    <w:rsid w:val="00DF32F7"/>
    <w:rsid w:val="00DF3633"/>
    <w:rsid w:val="00DF5099"/>
    <w:rsid w:val="00DF514A"/>
    <w:rsid w:val="00DF5B83"/>
    <w:rsid w:val="00DF6690"/>
    <w:rsid w:val="00DF6804"/>
    <w:rsid w:val="00DF772F"/>
    <w:rsid w:val="00E0358D"/>
    <w:rsid w:val="00E03CBE"/>
    <w:rsid w:val="00E04323"/>
    <w:rsid w:val="00E04AC3"/>
    <w:rsid w:val="00E070A2"/>
    <w:rsid w:val="00E07694"/>
    <w:rsid w:val="00E0770D"/>
    <w:rsid w:val="00E07774"/>
    <w:rsid w:val="00E10B24"/>
    <w:rsid w:val="00E13486"/>
    <w:rsid w:val="00E145B8"/>
    <w:rsid w:val="00E15234"/>
    <w:rsid w:val="00E15510"/>
    <w:rsid w:val="00E163DA"/>
    <w:rsid w:val="00E173E3"/>
    <w:rsid w:val="00E17416"/>
    <w:rsid w:val="00E2137E"/>
    <w:rsid w:val="00E21FB4"/>
    <w:rsid w:val="00E2656A"/>
    <w:rsid w:val="00E30FAC"/>
    <w:rsid w:val="00E32519"/>
    <w:rsid w:val="00E32D5A"/>
    <w:rsid w:val="00E33444"/>
    <w:rsid w:val="00E34BDE"/>
    <w:rsid w:val="00E36015"/>
    <w:rsid w:val="00E371FE"/>
    <w:rsid w:val="00E37650"/>
    <w:rsid w:val="00E4005D"/>
    <w:rsid w:val="00E40880"/>
    <w:rsid w:val="00E412D0"/>
    <w:rsid w:val="00E43292"/>
    <w:rsid w:val="00E43E6B"/>
    <w:rsid w:val="00E44297"/>
    <w:rsid w:val="00E4627C"/>
    <w:rsid w:val="00E464B1"/>
    <w:rsid w:val="00E46AD2"/>
    <w:rsid w:val="00E474A5"/>
    <w:rsid w:val="00E50935"/>
    <w:rsid w:val="00E522F9"/>
    <w:rsid w:val="00E546E2"/>
    <w:rsid w:val="00E54D24"/>
    <w:rsid w:val="00E55D64"/>
    <w:rsid w:val="00E56322"/>
    <w:rsid w:val="00E56C96"/>
    <w:rsid w:val="00E5787B"/>
    <w:rsid w:val="00E60982"/>
    <w:rsid w:val="00E61DC5"/>
    <w:rsid w:val="00E6203A"/>
    <w:rsid w:val="00E6284A"/>
    <w:rsid w:val="00E62C62"/>
    <w:rsid w:val="00E645F8"/>
    <w:rsid w:val="00E654C1"/>
    <w:rsid w:val="00E65D97"/>
    <w:rsid w:val="00E66524"/>
    <w:rsid w:val="00E67B85"/>
    <w:rsid w:val="00E67BBB"/>
    <w:rsid w:val="00E72A5A"/>
    <w:rsid w:val="00E73354"/>
    <w:rsid w:val="00E749DF"/>
    <w:rsid w:val="00E74B8A"/>
    <w:rsid w:val="00E80370"/>
    <w:rsid w:val="00E82522"/>
    <w:rsid w:val="00E846E5"/>
    <w:rsid w:val="00E84814"/>
    <w:rsid w:val="00E849C5"/>
    <w:rsid w:val="00E862FE"/>
    <w:rsid w:val="00E865C2"/>
    <w:rsid w:val="00E87D3C"/>
    <w:rsid w:val="00E90F7E"/>
    <w:rsid w:val="00E91D5C"/>
    <w:rsid w:val="00E9242D"/>
    <w:rsid w:val="00E924BA"/>
    <w:rsid w:val="00E92C97"/>
    <w:rsid w:val="00E93B54"/>
    <w:rsid w:val="00EA058C"/>
    <w:rsid w:val="00EA0745"/>
    <w:rsid w:val="00EA1D88"/>
    <w:rsid w:val="00EA233A"/>
    <w:rsid w:val="00EA40E8"/>
    <w:rsid w:val="00EA4660"/>
    <w:rsid w:val="00EA56DE"/>
    <w:rsid w:val="00EB0550"/>
    <w:rsid w:val="00EB1BD5"/>
    <w:rsid w:val="00EB1C0E"/>
    <w:rsid w:val="00EB2AC4"/>
    <w:rsid w:val="00EB47A6"/>
    <w:rsid w:val="00EB5255"/>
    <w:rsid w:val="00EB5C47"/>
    <w:rsid w:val="00EB60B2"/>
    <w:rsid w:val="00EB7E60"/>
    <w:rsid w:val="00EB7FF3"/>
    <w:rsid w:val="00EC03A5"/>
    <w:rsid w:val="00EC04B4"/>
    <w:rsid w:val="00EC0D6E"/>
    <w:rsid w:val="00EC236A"/>
    <w:rsid w:val="00EC3065"/>
    <w:rsid w:val="00EC51F1"/>
    <w:rsid w:val="00EC5C36"/>
    <w:rsid w:val="00EC74E3"/>
    <w:rsid w:val="00EC7E52"/>
    <w:rsid w:val="00EC7FD6"/>
    <w:rsid w:val="00ED0639"/>
    <w:rsid w:val="00ED14F9"/>
    <w:rsid w:val="00ED1B12"/>
    <w:rsid w:val="00ED1E2A"/>
    <w:rsid w:val="00ED3BD8"/>
    <w:rsid w:val="00ED70C6"/>
    <w:rsid w:val="00ED73F4"/>
    <w:rsid w:val="00EE079D"/>
    <w:rsid w:val="00EE167D"/>
    <w:rsid w:val="00EE2147"/>
    <w:rsid w:val="00EE2842"/>
    <w:rsid w:val="00EE6265"/>
    <w:rsid w:val="00EE71FE"/>
    <w:rsid w:val="00EF036F"/>
    <w:rsid w:val="00EF16FF"/>
    <w:rsid w:val="00EF24A4"/>
    <w:rsid w:val="00EF3127"/>
    <w:rsid w:val="00EF3BD7"/>
    <w:rsid w:val="00EF45B7"/>
    <w:rsid w:val="00EF4755"/>
    <w:rsid w:val="00EF49EB"/>
    <w:rsid w:val="00EF5BA2"/>
    <w:rsid w:val="00EF65D4"/>
    <w:rsid w:val="00EF7135"/>
    <w:rsid w:val="00EF7BB7"/>
    <w:rsid w:val="00F00612"/>
    <w:rsid w:val="00F027DB"/>
    <w:rsid w:val="00F02C16"/>
    <w:rsid w:val="00F036C9"/>
    <w:rsid w:val="00F049E8"/>
    <w:rsid w:val="00F05477"/>
    <w:rsid w:val="00F073AD"/>
    <w:rsid w:val="00F10618"/>
    <w:rsid w:val="00F10815"/>
    <w:rsid w:val="00F1191B"/>
    <w:rsid w:val="00F1205C"/>
    <w:rsid w:val="00F14A7A"/>
    <w:rsid w:val="00F16ED7"/>
    <w:rsid w:val="00F201D7"/>
    <w:rsid w:val="00F20367"/>
    <w:rsid w:val="00F203EA"/>
    <w:rsid w:val="00F20448"/>
    <w:rsid w:val="00F211EF"/>
    <w:rsid w:val="00F21942"/>
    <w:rsid w:val="00F21C69"/>
    <w:rsid w:val="00F21DB1"/>
    <w:rsid w:val="00F22985"/>
    <w:rsid w:val="00F22F9D"/>
    <w:rsid w:val="00F245FB"/>
    <w:rsid w:val="00F24DB9"/>
    <w:rsid w:val="00F27441"/>
    <w:rsid w:val="00F27A17"/>
    <w:rsid w:val="00F32F38"/>
    <w:rsid w:val="00F334F9"/>
    <w:rsid w:val="00F3383E"/>
    <w:rsid w:val="00F3441F"/>
    <w:rsid w:val="00F34946"/>
    <w:rsid w:val="00F34B48"/>
    <w:rsid w:val="00F367EA"/>
    <w:rsid w:val="00F3704D"/>
    <w:rsid w:val="00F37964"/>
    <w:rsid w:val="00F37ECF"/>
    <w:rsid w:val="00F40B00"/>
    <w:rsid w:val="00F417C1"/>
    <w:rsid w:val="00F41E7D"/>
    <w:rsid w:val="00F431B9"/>
    <w:rsid w:val="00F431CB"/>
    <w:rsid w:val="00F435E4"/>
    <w:rsid w:val="00F44F67"/>
    <w:rsid w:val="00F465A7"/>
    <w:rsid w:val="00F46BEF"/>
    <w:rsid w:val="00F46D15"/>
    <w:rsid w:val="00F46F99"/>
    <w:rsid w:val="00F47B4B"/>
    <w:rsid w:val="00F50B7C"/>
    <w:rsid w:val="00F50CDF"/>
    <w:rsid w:val="00F52A8D"/>
    <w:rsid w:val="00F5402C"/>
    <w:rsid w:val="00F550E6"/>
    <w:rsid w:val="00F55858"/>
    <w:rsid w:val="00F55878"/>
    <w:rsid w:val="00F55A45"/>
    <w:rsid w:val="00F57EA2"/>
    <w:rsid w:val="00F60691"/>
    <w:rsid w:val="00F6614B"/>
    <w:rsid w:val="00F66CE8"/>
    <w:rsid w:val="00F66F31"/>
    <w:rsid w:val="00F705B3"/>
    <w:rsid w:val="00F72CA9"/>
    <w:rsid w:val="00F72D49"/>
    <w:rsid w:val="00F73231"/>
    <w:rsid w:val="00F74345"/>
    <w:rsid w:val="00F74A57"/>
    <w:rsid w:val="00F76EC3"/>
    <w:rsid w:val="00F80A0A"/>
    <w:rsid w:val="00F82B19"/>
    <w:rsid w:val="00F83522"/>
    <w:rsid w:val="00F8365B"/>
    <w:rsid w:val="00F84042"/>
    <w:rsid w:val="00F841D9"/>
    <w:rsid w:val="00F84C53"/>
    <w:rsid w:val="00F8591A"/>
    <w:rsid w:val="00F86A50"/>
    <w:rsid w:val="00F86EAE"/>
    <w:rsid w:val="00F907CF"/>
    <w:rsid w:val="00F90DD3"/>
    <w:rsid w:val="00F9128D"/>
    <w:rsid w:val="00F9212D"/>
    <w:rsid w:val="00F9257D"/>
    <w:rsid w:val="00F9324C"/>
    <w:rsid w:val="00F95121"/>
    <w:rsid w:val="00F95669"/>
    <w:rsid w:val="00F965DA"/>
    <w:rsid w:val="00F96DAA"/>
    <w:rsid w:val="00F97B0D"/>
    <w:rsid w:val="00FA00A3"/>
    <w:rsid w:val="00FA023A"/>
    <w:rsid w:val="00FA16CA"/>
    <w:rsid w:val="00FA19C1"/>
    <w:rsid w:val="00FA1DF3"/>
    <w:rsid w:val="00FA406A"/>
    <w:rsid w:val="00FA56C5"/>
    <w:rsid w:val="00FA755E"/>
    <w:rsid w:val="00FB127F"/>
    <w:rsid w:val="00FB14C7"/>
    <w:rsid w:val="00FB1FB8"/>
    <w:rsid w:val="00FB25AF"/>
    <w:rsid w:val="00FB2B5A"/>
    <w:rsid w:val="00FB3C44"/>
    <w:rsid w:val="00FB503A"/>
    <w:rsid w:val="00FB516C"/>
    <w:rsid w:val="00FB62F5"/>
    <w:rsid w:val="00FC02BF"/>
    <w:rsid w:val="00FC0479"/>
    <w:rsid w:val="00FC206D"/>
    <w:rsid w:val="00FC3FEA"/>
    <w:rsid w:val="00FC5458"/>
    <w:rsid w:val="00FC572B"/>
    <w:rsid w:val="00FC68AA"/>
    <w:rsid w:val="00FC7A31"/>
    <w:rsid w:val="00FD0236"/>
    <w:rsid w:val="00FD172A"/>
    <w:rsid w:val="00FD18F4"/>
    <w:rsid w:val="00FD1912"/>
    <w:rsid w:val="00FD22BF"/>
    <w:rsid w:val="00FD3794"/>
    <w:rsid w:val="00FD41E5"/>
    <w:rsid w:val="00FD5422"/>
    <w:rsid w:val="00FD54DB"/>
    <w:rsid w:val="00FD5DDC"/>
    <w:rsid w:val="00FD619F"/>
    <w:rsid w:val="00FD6470"/>
    <w:rsid w:val="00FD6BBB"/>
    <w:rsid w:val="00FD7498"/>
    <w:rsid w:val="00FE004B"/>
    <w:rsid w:val="00FE1942"/>
    <w:rsid w:val="00FE19B0"/>
    <w:rsid w:val="00FE1F09"/>
    <w:rsid w:val="00FE2C69"/>
    <w:rsid w:val="00FE5DE6"/>
    <w:rsid w:val="00FE6143"/>
    <w:rsid w:val="00FE7A8F"/>
    <w:rsid w:val="00FE7B94"/>
    <w:rsid w:val="00FF14DB"/>
    <w:rsid w:val="00FF20F2"/>
    <w:rsid w:val="00FF232D"/>
    <w:rsid w:val="00FF40AC"/>
    <w:rsid w:val="00FF67FB"/>
    <w:rsid w:val="00FF79DE"/>
    <w:rsid w:val="01000C74"/>
    <w:rsid w:val="01001B5E"/>
    <w:rsid w:val="0100390C"/>
    <w:rsid w:val="01011432"/>
    <w:rsid w:val="01013CDC"/>
    <w:rsid w:val="010158D6"/>
    <w:rsid w:val="01015B5E"/>
    <w:rsid w:val="01017684"/>
    <w:rsid w:val="01023E37"/>
    <w:rsid w:val="01027E5C"/>
    <w:rsid w:val="010312EC"/>
    <w:rsid w:val="01032A47"/>
    <w:rsid w:val="010333FC"/>
    <w:rsid w:val="01034EC1"/>
    <w:rsid w:val="010351AA"/>
    <w:rsid w:val="01042CD0"/>
    <w:rsid w:val="0104303E"/>
    <w:rsid w:val="01043EBD"/>
    <w:rsid w:val="01050F22"/>
    <w:rsid w:val="010513C1"/>
    <w:rsid w:val="0105534D"/>
    <w:rsid w:val="01057174"/>
    <w:rsid w:val="01060FCE"/>
    <w:rsid w:val="010613AE"/>
    <w:rsid w:val="01066A48"/>
    <w:rsid w:val="0107283E"/>
    <w:rsid w:val="01080A12"/>
    <w:rsid w:val="01086C64"/>
    <w:rsid w:val="0109515E"/>
    <w:rsid w:val="0109689F"/>
    <w:rsid w:val="010A1E6D"/>
    <w:rsid w:val="010A29DC"/>
    <w:rsid w:val="010A3DC7"/>
    <w:rsid w:val="010A478A"/>
    <w:rsid w:val="010A6538"/>
    <w:rsid w:val="010A65EE"/>
    <w:rsid w:val="010B22B0"/>
    <w:rsid w:val="010B264F"/>
    <w:rsid w:val="010B405F"/>
    <w:rsid w:val="010C0502"/>
    <w:rsid w:val="010C284D"/>
    <w:rsid w:val="010C2BAB"/>
    <w:rsid w:val="010C3ADF"/>
    <w:rsid w:val="010C5220"/>
    <w:rsid w:val="010D4F6F"/>
    <w:rsid w:val="010D6029"/>
    <w:rsid w:val="010D66B0"/>
    <w:rsid w:val="010D7DD7"/>
    <w:rsid w:val="010E5167"/>
    <w:rsid w:val="010E63FF"/>
    <w:rsid w:val="010F1DA1"/>
    <w:rsid w:val="010F3B4F"/>
    <w:rsid w:val="010F3BA1"/>
    <w:rsid w:val="010F7FF3"/>
    <w:rsid w:val="01101675"/>
    <w:rsid w:val="01102460"/>
    <w:rsid w:val="011078C7"/>
    <w:rsid w:val="01110D1B"/>
    <w:rsid w:val="011138F0"/>
    <w:rsid w:val="01113D6B"/>
    <w:rsid w:val="01115B19"/>
    <w:rsid w:val="011164C1"/>
    <w:rsid w:val="011200E4"/>
    <w:rsid w:val="01121891"/>
    <w:rsid w:val="0112363F"/>
    <w:rsid w:val="011253ED"/>
    <w:rsid w:val="0112542A"/>
    <w:rsid w:val="01127951"/>
    <w:rsid w:val="01130DE1"/>
    <w:rsid w:val="011365E6"/>
    <w:rsid w:val="01136B4E"/>
    <w:rsid w:val="01136D44"/>
    <w:rsid w:val="01141165"/>
    <w:rsid w:val="01142271"/>
    <w:rsid w:val="01145609"/>
    <w:rsid w:val="01146951"/>
    <w:rsid w:val="011473B7"/>
    <w:rsid w:val="01153701"/>
    <w:rsid w:val="01154EDD"/>
    <w:rsid w:val="011562D2"/>
    <w:rsid w:val="0116312F"/>
    <w:rsid w:val="01167762"/>
    <w:rsid w:val="01170BF2"/>
    <w:rsid w:val="01170C55"/>
    <w:rsid w:val="01172A03"/>
    <w:rsid w:val="01176EA7"/>
    <w:rsid w:val="01182082"/>
    <w:rsid w:val="011837C3"/>
    <w:rsid w:val="011949CD"/>
    <w:rsid w:val="01194C53"/>
    <w:rsid w:val="0119677B"/>
    <w:rsid w:val="01197824"/>
    <w:rsid w:val="011A0CB4"/>
    <w:rsid w:val="011A24F4"/>
    <w:rsid w:val="011A60E3"/>
    <w:rsid w:val="011B0745"/>
    <w:rsid w:val="011B2144"/>
    <w:rsid w:val="011B2CE3"/>
    <w:rsid w:val="011B6997"/>
    <w:rsid w:val="011B7573"/>
    <w:rsid w:val="011C35D4"/>
    <w:rsid w:val="011C44BE"/>
    <w:rsid w:val="011C626C"/>
    <w:rsid w:val="011D2710"/>
    <w:rsid w:val="011D61A5"/>
    <w:rsid w:val="011E0236"/>
    <w:rsid w:val="011E1FE4"/>
    <w:rsid w:val="011F210A"/>
    <w:rsid w:val="01201F10"/>
    <w:rsid w:val="01205D5C"/>
    <w:rsid w:val="01207B0A"/>
    <w:rsid w:val="01211AD4"/>
    <w:rsid w:val="01213882"/>
    <w:rsid w:val="01215FB6"/>
    <w:rsid w:val="01217276"/>
    <w:rsid w:val="01225D05"/>
    <w:rsid w:val="01227446"/>
    <w:rsid w:val="01227474"/>
    <w:rsid w:val="012308D6"/>
    <w:rsid w:val="012313A8"/>
    <w:rsid w:val="012339BE"/>
    <w:rsid w:val="01233A9E"/>
    <w:rsid w:val="01233FB5"/>
    <w:rsid w:val="0123584C"/>
    <w:rsid w:val="0123727B"/>
    <w:rsid w:val="012375FA"/>
    <w:rsid w:val="01243EE0"/>
    <w:rsid w:val="012445AC"/>
    <w:rsid w:val="01246A25"/>
    <w:rsid w:val="012515C4"/>
    <w:rsid w:val="01251650"/>
    <w:rsid w:val="012531F6"/>
    <w:rsid w:val="01253372"/>
    <w:rsid w:val="01255120"/>
    <w:rsid w:val="0125519A"/>
    <w:rsid w:val="01255DC7"/>
    <w:rsid w:val="01261495"/>
    <w:rsid w:val="01264686"/>
    <w:rsid w:val="012670EA"/>
    <w:rsid w:val="01267257"/>
    <w:rsid w:val="01267613"/>
    <w:rsid w:val="01267C0A"/>
    <w:rsid w:val="01272083"/>
    <w:rsid w:val="0127533C"/>
    <w:rsid w:val="01275D88"/>
    <w:rsid w:val="0127637F"/>
    <w:rsid w:val="012807F8"/>
    <w:rsid w:val="012810B4"/>
    <w:rsid w:val="012818C0"/>
    <w:rsid w:val="01281B77"/>
    <w:rsid w:val="01284C10"/>
    <w:rsid w:val="01286976"/>
    <w:rsid w:val="01290F7E"/>
    <w:rsid w:val="012913E6"/>
    <w:rsid w:val="01293007"/>
    <w:rsid w:val="01297564"/>
    <w:rsid w:val="012A0989"/>
    <w:rsid w:val="012A385F"/>
    <w:rsid w:val="012A3E56"/>
    <w:rsid w:val="012A4E2C"/>
    <w:rsid w:val="012A5CD9"/>
    <w:rsid w:val="012A7B5B"/>
    <w:rsid w:val="012B1C39"/>
    <w:rsid w:val="012B25CB"/>
    <w:rsid w:val="012B4701"/>
    <w:rsid w:val="012B64AF"/>
    <w:rsid w:val="012B7068"/>
    <w:rsid w:val="012C1337"/>
    <w:rsid w:val="012C2953"/>
    <w:rsid w:val="012C2BC2"/>
    <w:rsid w:val="012C30C9"/>
    <w:rsid w:val="012C6EBE"/>
    <w:rsid w:val="012C7C86"/>
    <w:rsid w:val="012D0479"/>
    <w:rsid w:val="012D2227"/>
    <w:rsid w:val="012D4559"/>
    <w:rsid w:val="012D5C29"/>
    <w:rsid w:val="012D66CB"/>
    <w:rsid w:val="012E1F25"/>
    <w:rsid w:val="012F069A"/>
    <w:rsid w:val="012F1A4A"/>
    <w:rsid w:val="012F2443"/>
    <w:rsid w:val="012F2B13"/>
    <w:rsid w:val="012F5F9F"/>
    <w:rsid w:val="012F6E79"/>
    <w:rsid w:val="01300309"/>
    <w:rsid w:val="01301C55"/>
    <w:rsid w:val="01302EDA"/>
    <w:rsid w:val="01303AC5"/>
    <w:rsid w:val="01304F8C"/>
    <w:rsid w:val="0131387F"/>
    <w:rsid w:val="01317F69"/>
    <w:rsid w:val="01323CE1"/>
    <w:rsid w:val="013257FA"/>
    <w:rsid w:val="01325A8F"/>
    <w:rsid w:val="01326F3B"/>
    <w:rsid w:val="0132783D"/>
    <w:rsid w:val="013303CB"/>
    <w:rsid w:val="013435B5"/>
    <w:rsid w:val="01347A59"/>
    <w:rsid w:val="01352CEB"/>
    <w:rsid w:val="013637D1"/>
    <w:rsid w:val="0136557F"/>
    <w:rsid w:val="0136732D"/>
    <w:rsid w:val="01374E54"/>
    <w:rsid w:val="0139423D"/>
    <w:rsid w:val="01395070"/>
    <w:rsid w:val="01396E1E"/>
    <w:rsid w:val="013A5802"/>
    <w:rsid w:val="013B2B96"/>
    <w:rsid w:val="013B417B"/>
    <w:rsid w:val="013B4944"/>
    <w:rsid w:val="013B6B5D"/>
    <w:rsid w:val="013C06BC"/>
    <w:rsid w:val="013C147D"/>
    <w:rsid w:val="013C690E"/>
    <w:rsid w:val="013D404E"/>
    <w:rsid w:val="013D4B60"/>
    <w:rsid w:val="013E2686"/>
    <w:rsid w:val="013E4434"/>
    <w:rsid w:val="013E61E2"/>
    <w:rsid w:val="013F702D"/>
    <w:rsid w:val="013F75D8"/>
    <w:rsid w:val="01401F5A"/>
    <w:rsid w:val="0140411C"/>
    <w:rsid w:val="014063FE"/>
    <w:rsid w:val="01407DFE"/>
    <w:rsid w:val="01415CD2"/>
    <w:rsid w:val="01416DF2"/>
    <w:rsid w:val="01423F24"/>
    <w:rsid w:val="01431A4A"/>
    <w:rsid w:val="01437C9C"/>
    <w:rsid w:val="01456152"/>
    <w:rsid w:val="01457570"/>
    <w:rsid w:val="014632E9"/>
    <w:rsid w:val="0147153B"/>
    <w:rsid w:val="01476590"/>
    <w:rsid w:val="0147778C"/>
    <w:rsid w:val="01477CD1"/>
    <w:rsid w:val="01481161"/>
    <w:rsid w:val="014852B3"/>
    <w:rsid w:val="01487061"/>
    <w:rsid w:val="014A102B"/>
    <w:rsid w:val="014A2DD9"/>
    <w:rsid w:val="014A4B87"/>
    <w:rsid w:val="014A51C2"/>
    <w:rsid w:val="014B08FF"/>
    <w:rsid w:val="014B299E"/>
    <w:rsid w:val="014B66C2"/>
    <w:rsid w:val="014B7AE2"/>
    <w:rsid w:val="014C0F72"/>
    <w:rsid w:val="014C4DA3"/>
    <w:rsid w:val="014C6B51"/>
    <w:rsid w:val="014D0B1B"/>
    <w:rsid w:val="014D2402"/>
    <w:rsid w:val="014D28C9"/>
    <w:rsid w:val="014D3B43"/>
    <w:rsid w:val="014D4677"/>
    <w:rsid w:val="014E3892"/>
    <w:rsid w:val="014E4FD3"/>
    <w:rsid w:val="014F03EF"/>
    <w:rsid w:val="014F1C07"/>
    <w:rsid w:val="014F219D"/>
    <w:rsid w:val="014F4774"/>
    <w:rsid w:val="014F4893"/>
    <w:rsid w:val="014F6641"/>
    <w:rsid w:val="014F778E"/>
    <w:rsid w:val="01502DFF"/>
    <w:rsid w:val="01504677"/>
    <w:rsid w:val="01505F15"/>
    <w:rsid w:val="015078F3"/>
    <w:rsid w:val="01510D83"/>
    <w:rsid w:val="01513954"/>
    <w:rsid w:val="01514167"/>
    <w:rsid w:val="015170E8"/>
    <w:rsid w:val="01521C8D"/>
    <w:rsid w:val="015233E3"/>
    <w:rsid w:val="01524DE4"/>
    <w:rsid w:val="01527EDF"/>
    <w:rsid w:val="01527FEB"/>
    <w:rsid w:val="01536274"/>
    <w:rsid w:val="01537CD6"/>
    <w:rsid w:val="015408C4"/>
    <w:rsid w:val="01540E45"/>
    <w:rsid w:val="01541EA9"/>
    <w:rsid w:val="0154463A"/>
    <w:rsid w:val="01545A05"/>
    <w:rsid w:val="0154654A"/>
    <w:rsid w:val="01547704"/>
    <w:rsid w:val="015500B5"/>
    <w:rsid w:val="01550B94"/>
    <w:rsid w:val="0155173E"/>
    <w:rsid w:val="015522D5"/>
    <w:rsid w:val="01553334"/>
    <w:rsid w:val="01553765"/>
    <w:rsid w:val="015551B6"/>
    <w:rsid w:val="0156177E"/>
    <w:rsid w:val="01561AA9"/>
    <w:rsid w:val="01563F22"/>
    <w:rsid w:val="01565C22"/>
    <w:rsid w:val="015679D0"/>
    <w:rsid w:val="0157021D"/>
    <w:rsid w:val="01570714"/>
    <w:rsid w:val="015720A0"/>
    <w:rsid w:val="015754F6"/>
    <w:rsid w:val="01575B6A"/>
    <w:rsid w:val="01576085"/>
    <w:rsid w:val="0157639B"/>
    <w:rsid w:val="015772A4"/>
    <w:rsid w:val="01580C56"/>
    <w:rsid w:val="01582470"/>
    <w:rsid w:val="01582C8E"/>
    <w:rsid w:val="01583748"/>
    <w:rsid w:val="01586992"/>
    <w:rsid w:val="01590127"/>
    <w:rsid w:val="0159126E"/>
    <w:rsid w:val="015919F9"/>
    <w:rsid w:val="015920E6"/>
    <w:rsid w:val="01595EB6"/>
    <w:rsid w:val="015974C0"/>
    <w:rsid w:val="015A1213"/>
    <w:rsid w:val="015A1987"/>
    <w:rsid w:val="015A1FF0"/>
    <w:rsid w:val="015A6147"/>
    <w:rsid w:val="015A62EC"/>
    <w:rsid w:val="015B0765"/>
    <w:rsid w:val="015B3238"/>
    <w:rsid w:val="015B4A06"/>
    <w:rsid w:val="015B4FE6"/>
    <w:rsid w:val="015B75D7"/>
    <w:rsid w:val="015C2B0C"/>
    <w:rsid w:val="015C48BA"/>
    <w:rsid w:val="015D0D5E"/>
    <w:rsid w:val="015D1E09"/>
    <w:rsid w:val="015D20F7"/>
    <w:rsid w:val="015D22F0"/>
    <w:rsid w:val="015E0632"/>
    <w:rsid w:val="015E3387"/>
    <w:rsid w:val="015E4AC8"/>
    <w:rsid w:val="015E4F64"/>
    <w:rsid w:val="015E6884"/>
    <w:rsid w:val="0160084E"/>
    <w:rsid w:val="016025FC"/>
    <w:rsid w:val="016043F1"/>
    <w:rsid w:val="01610122"/>
    <w:rsid w:val="01610EEE"/>
    <w:rsid w:val="01611872"/>
    <w:rsid w:val="01611D08"/>
    <w:rsid w:val="016132E9"/>
    <w:rsid w:val="01613449"/>
    <w:rsid w:val="016142C0"/>
    <w:rsid w:val="016205A1"/>
    <w:rsid w:val="01623198"/>
    <w:rsid w:val="016245C6"/>
    <w:rsid w:val="016248D9"/>
    <w:rsid w:val="01626374"/>
    <w:rsid w:val="016320EC"/>
    <w:rsid w:val="01633E9B"/>
    <w:rsid w:val="01635C49"/>
    <w:rsid w:val="01641DCA"/>
    <w:rsid w:val="01643A35"/>
    <w:rsid w:val="016471F9"/>
    <w:rsid w:val="01650689"/>
    <w:rsid w:val="016519C1"/>
    <w:rsid w:val="01655E65"/>
    <w:rsid w:val="01656096"/>
    <w:rsid w:val="01657C13"/>
    <w:rsid w:val="01661B19"/>
    <w:rsid w:val="016646EA"/>
    <w:rsid w:val="01671BDD"/>
    <w:rsid w:val="0167398B"/>
    <w:rsid w:val="01675739"/>
    <w:rsid w:val="01675B7A"/>
    <w:rsid w:val="0168325F"/>
    <w:rsid w:val="0168700A"/>
    <w:rsid w:val="01687703"/>
    <w:rsid w:val="01691BDB"/>
    <w:rsid w:val="01695955"/>
    <w:rsid w:val="016A306B"/>
    <w:rsid w:val="016A347B"/>
    <w:rsid w:val="016A5229"/>
    <w:rsid w:val="016A6FD7"/>
    <w:rsid w:val="016B44FB"/>
    <w:rsid w:val="016B70CC"/>
    <w:rsid w:val="016C055C"/>
    <w:rsid w:val="016C0FA1"/>
    <w:rsid w:val="016C2D4F"/>
    <w:rsid w:val="016C598B"/>
    <w:rsid w:val="016C71F3"/>
    <w:rsid w:val="016C787F"/>
    <w:rsid w:val="016C7A79"/>
    <w:rsid w:val="016D19EC"/>
    <w:rsid w:val="016D4D19"/>
    <w:rsid w:val="016D6AC7"/>
    <w:rsid w:val="016D6B70"/>
    <w:rsid w:val="016E2F6B"/>
    <w:rsid w:val="016E7293"/>
    <w:rsid w:val="016F283F"/>
    <w:rsid w:val="016F45ED"/>
    <w:rsid w:val="016F5A4D"/>
    <w:rsid w:val="0170036D"/>
    <w:rsid w:val="0170579C"/>
    <w:rsid w:val="01710365"/>
    <w:rsid w:val="01713FE9"/>
    <w:rsid w:val="017165B7"/>
    <w:rsid w:val="01721262"/>
    <w:rsid w:val="017240DE"/>
    <w:rsid w:val="017243CE"/>
    <w:rsid w:val="01730582"/>
    <w:rsid w:val="0173411D"/>
    <w:rsid w:val="0173585E"/>
    <w:rsid w:val="01743A9E"/>
    <w:rsid w:val="017442FA"/>
    <w:rsid w:val="017460A8"/>
    <w:rsid w:val="01746CEE"/>
    <w:rsid w:val="01747E56"/>
    <w:rsid w:val="0175017E"/>
    <w:rsid w:val="01750A7C"/>
    <w:rsid w:val="01750C1A"/>
    <w:rsid w:val="01752D4F"/>
    <w:rsid w:val="01761E20"/>
    <w:rsid w:val="0176342C"/>
    <w:rsid w:val="01763BCE"/>
    <w:rsid w:val="017641DF"/>
    <w:rsid w:val="017654C1"/>
    <w:rsid w:val="01772A9E"/>
    <w:rsid w:val="0177566F"/>
    <w:rsid w:val="01782E3F"/>
    <w:rsid w:val="01785B98"/>
    <w:rsid w:val="01787946"/>
    <w:rsid w:val="01791910"/>
    <w:rsid w:val="01792A4C"/>
    <w:rsid w:val="017936BE"/>
    <w:rsid w:val="0179546C"/>
    <w:rsid w:val="01797F8F"/>
    <w:rsid w:val="017A53E0"/>
    <w:rsid w:val="017B2F92"/>
    <w:rsid w:val="017B5688"/>
    <w:rsid w:val="017B7436"/>
    <w:rsid w:val="017B785A"/>
    <w:rsid w:val="017C414C"/>
    <w:rsid w:val="017C65C5"/>
    <w:rsid w:val="017C6910"/>
    <w:rsid w:val="017D0A3E"/>
    <w:rsid w:val="017D31AE"/>
    <w:rsid w:val="017D4F5C"/>
    <w:rsid w:val="017D7CB0"/>
    <w:rsid w:val="017E0CD4"/>
    <w:rsid w:val="017E2A82"/>
    <w:rsid w:val="017E34AF"/>
    <w:rsid w:val="017E5331"/>
    <w:rsid w:val="017E6334"/>
    <w:rsid w:val="017E6D4D"/>
    <w:rsid w:val="017E6F26"/>
    <w:rsid w:val="017E71B3"/>
    <w:rsid w:val="017E77AA"/>
    <w:rsid w:val="017F1C23"/>
    <w:rsid w:val="017F3E01"/>
    <w:rsid w:val="0180098F"/>
    <w:rsid w:val="01802811"/>
    <w:rsid w:val="01802C9E"/>
    <w:rsid w:val="01804A4C"/>
    <w:rsid w:val="018067FB"/>
    <w:rsid w:val="01807E62"/>
    <w:rsid w:val="01810F86"/>
    <w:rsid w:val="01814321"/>
    <w:rsid w:val="01815282"/>
    <w:rsid w:val="018169EB"/>
    <w:rsid w:val="01817104"/>
    <w:rsid w:val="018207C5"/>
    <w:rsid w:val="0182157D"/>
    <w:rsid w:val="01821B74"/>
    <w:rsid w:val="01822540"/>
    <w:rsid w:val="01822573"/>
    <w:rsid w:val="018267F2"/>
    <w:rsid w:val="01826A17"/>
    <w:rsid w:val="018276FB"/>
    <w:rsid w:val="01830099"/>
    <w:rsid w:val="01833C12"/>
    <w:rsid w:val="01833FED"/>
    <w:rsid w:val="0183453D"/>
    <w:rsid w:val="01835353"/>
    <w:rsid w:val="018362EB"/>
    <w:rsid w:val="018408E0"/>
    <w:rsid w:val="01842762"/>
    <w:rsid w:val="01842B5A"/>
    <w:rsid w:val="018467E3"/>
    <w:rsid w:val="018509BB"/>
    <w:rsid w:val="01853E11"/>
    <w:rsid w:val="018551D2"/>
    <w:rsid w:val="018557C9"/>
    <w:rsid w:val="01857055"/>
    <w:rsid w:val="01861103"/>
    <w:rsid w:val="01861AC5"/>
    <w:rsid w:val="01863CD4"/>
    <w:rsid w:val="01863F3E"/>
    <w:rsid w:val="01873A23"/>
    <w:rsid w:val="0187402D"/>
    <w:rsid w:val="01875164"/>
    <w:rsid w:val="01875DDB"/>
    <w:rsid w:val="01877B89"/>
    <w:rsid w:val="018801D5"/>
    <w:rsid w:val="01883844"/>
    <w:rsid w:val="01891B53"/>
    <w:rsid w:val="01895AB8"/>
    <w:rsid w:val="01897A84"/>
    <w:rsid w:val="018A0F14"/>
    <w:rsid w:val="018A1427"/>
    <w:rsid w:val="018A2598"/>
    <w:rsid w:val="018A2655"/>
    <w:rsid w:val="018A58CB"/>
    <w:rsid w:val="018A7679"/>
    <w:rsid w:val="018B22D7"/>
    <w:rsid w:val="018B4F75"/>
    <w:rsid w:val="018C1199"/>
    <w:rsid w:val="018C1375"/>
    <w:rsid w:val="018C1643"/>
    <w:rsid w:val="018C33F1"/>
    <w:rsid w:val="018C519F"/>
    <w:rsid w:val="018D0F17"/>
    <w:rsid w:val="018D0FD6"/>
    <w:rsid w:val="018D7895"/>
    <w:rsid w:val="018E0D25"/>
    <w:rsid w:val="018E4761"/>
    <w:rsid w:val="018E53BB"/>
    <w:rsid w:val="018E7169"/>
    <w:rsid w:val="018F2EE2"/>
    <w:rsid w:val="018F38F6"/>
    <w:rsid w:val="018F4C90"/>
    <w:rsid w:val="018F6A3E"/>
    <w:rsid w:val="01901B05"/>
    <w:rsid w:val="01904D86"/>
    <w:rsid w:val="01910A08"/>
    <w:rsid w:val="019127B6"/>
    <w:rsid w:val="01916C5A"/>
    <w:rsid w:val="01922277"/>
    <w:rsid w:val="0192652E"/>
    <w:rsid w:val="019276A6"/>
    <w:rsid w:val="019329D2"/>
    <w:rsid w:val="01933707"/>
    <w:rsid w:val="01934780"/>
    <w:rsid w:val="019404F8"/>
    <w:rsid w:val="019422A6"/>
    <w:rsid w:val="01944054"/>
    <w:rsid w:val="01946144"/>
    <w:rsid w:val="019462D8"/>
    <w:rsid w:val="0194674A"/>
    <w:rsid w:val="01947735"/>
    <w:rsid w:val="01957768"/>
    <w:rsid w:val="01962088"/>
    <w:rsid w:val="01964270"/>
    <w:rsid w:val="0196601E"/>
    <w:rsid w:val="01967DCC"/>
    <w:rsid w:val="019762E5"/>
    <w:rsid w:val="019849A8"/>
    <w:rsid w:val="01993D60"/>
    <w:rsid w:val="01995B0E"/>
    <w:rsid w:val="01997579"/>
    <w:rsid w:val="019978BC"/>
    <w:rsid w:val="019A0A09"/>
    <w:rsid w:val="019A27EC"/>
    <w:rsid w:val="019B1886"/>
    <w:rsid w:val="019B3634"/>
    <w:rsid w:val="019B4A6A"/>
    <w:rsid w:val="019B53E2"/>
    <w:rsid w:val="019B7734"/>
    <w:rsid w:val="019C3329"/>
    <w:rsid w:val="019C5EFA"/>
    <w:rsid w:val="019D115B"/>
    <w:rsid w:val="019D47B9"/>
    <w:rsid w:val="019D55FE"/>
    <w:rsid w:val="019D7147"/>
    <w:rsid w:val="019D73AC"/>
    <w:rsid w:val="019E081A"/>
    <w:rsid w:val="019E3125"/>
    <w:rsid w:val="019E4ED3"/>
    <w:rsid w:val="019E6A86"/>
    <w:rsid w:val="019F1377"/>
    <w:rsid w:val="019F1CAA"/>
    <w:rsid w:val="019F33EB"/>
    <w:rsid w:val="01A00C4B"/>
    <w:rsid w:val="01A0150A"/>
    <w:rsid w:val="01A0313A"/>
    <w:rsid w:val="01A03665"/>
    <w:rsid w:val="01A050EF"/>
    <w:rsid w:val="01A06D45"/>
    <w:rsid w:val="01A06E9D"/>
    <w:rsid w:val="01A108DC"/>
    <w:rsid w:val="01A15D0B"/>
    <w:rsid w:val="01A17C54"/>
    <w:rsid w:val="01A20AEB"/>
    <w:rsid w:val="01A21F2E"/>
    <w:rsid w:val="01A22C15"/>
    <w:rsid w:val="01A249C3"/>
    <w:rsid w:val="01A26771"/>
    <w:rsid w:val="01A3073B"/>
    <w:rsid w:val="01A324E9"/>
    <w:rsid w:val="01A4468C"/>
    <w:rsid w:val="01A4698D"/>
    <w:rsid w:val="01A506ED"/>
    <w:rsid w:val="01A52705"/>
    <w:rsid w:val="01A530E7"/>
    <w:rsid w:val="01A53B0F"/>
    <w:rsid w:val="01A544B3"/>
    <w:rsid w:val="01A55B1C"/>
    <w:rsid w:val="01A56261"/>
    <w:rsid w:val="01A5725D"/>
    <w:rsid w:val="01A611B0"/>
    <w:rsid w:val="01A61B7D"/>
    <w:rsid w:val="01A66FAC"/>
    <w:rsid w:val="01A6732E"/>
    <w:rsid w:val="01A7022B"/>
    <w:rsid w:val="01A7043C"/>
    <w:rsid w:val="01A71FD9"/>
    <w:rsid w:val="01A72B23"/>
    <w:rsid w:val="01A73D87"/>
    <w:rsid w:val="01A7647D"/>
    <w:rsid w:val="01A772B8"/>
    <w:rsid w:val="01A8212A"/>
    <w:rsid w:val="01A82CD7"/>
    <w:rsid w:val="01A84217"/>
    <w:rsid w:val="01A8508C"/>
    <w:rsid w:val="01A85D51"/>
    <w:rsid w:val="01A8609A"/>
    <w:rsid w:val="01A87AFF"/>
    <w:rsid w:val="01A907C2"/>
    <w:rsid w:val="01A93FA3"/>
    <w:rsid w:val="01A9669A"/>
    <w:rsid w:val="01A96C88"/>
    <w:rsid w:val="01A9706E"/>
    <w:rsid w:val="01AA04FE"/>
    <w:rsid w:val="01AA1AC9"/>
    <w:rsid w:val="01AA2F83"/>
    <w:rsid w:val="01AA3877"/>
    <w:rsid w:val="01AA4B41"/>
    <w:rsid w:val="01AA4EBD"/>
    <w:rsid w:val="01AA727F"/>
    <w:rsid w:val="01AB7E6D"/>
    <w:rsid w:val="01AC22E6"/>
    <w:rsid w:val="01AC3A93"/>
    <w:rsid w:val="01AC5842"/>
    <w:rsid w:val="01AC7479"/>
    <w:rsid w:val="01AC75F0"/>
    <w:rsid w:val="01AD42AE"/>
    <w:rsid w:val="01AD5116"/>
    <w:rsid w:val="01AD6BD8"/>
    <w:rsid w:val="01AD71CF"/>
    <w:rsid w:val="01AE030F"/>
    <w:rsid w:val="01AE15BA"/>
    <w:rsid w:val="01AE3368"/>
    <w:rsid w:val="01AE3AC2"/>
    <w:rsid w:val="01AE534D"/>
    <w:rsid w:val="01AE55BA"/>
    <w:rsid w:val="01AE5944"/>
    <w:rsid w:val="01AE77C6"/>
    <w:rsid w:val="01AF03B4"/>
    <w:rsid w:val="01AF0E8E"/>
    <w:rsid w:val="01AF2237"/>
    <w:rsid w:val="01AF40B9"/>
    <w:rsid w:val="01AF5332"/>
    <w:rsid w:val="01AF6C93"/>
    <w:rsid w:val="01AF70E0"/>
    <w:rsid w:val="01AF72B5"/>
    <w:rsid w:val="01B02E25"/>
    <w:rsid w:val="01B068A0"/>
    <w:rsid w:val="01B110AA"/>
    <w:rsid w:val="01B1124F"/>
    <w:rsid w:val="01B12E58"/>
    <w:rsid w:val="01B14C06"/>
    <w:rsid w:val="01B1529E"/>
    <w:rsid w:val="01B15800"/>
    <w:rsid w:val="01B164AD"/>
    <w:rsid w:val="01B166A6"/>
    <w:rsid w:val="01B20120"/>
    <w:rsid w:val="01B21B90"/>
    <w:rsid w:val="01B2400A"/>
    <w:rsid w:val="01B25895"/>
    <w:rsid w:val="01B32187"/>
    <w:rsid w:val="01B36BD0"/>
    <w:rsid w:val="01B4086F"/>
    <w:rsid w:val="01B42948"/>
    <w:rsid w:val="01B446F6"/>
    <w:rsid w:val="01B464A4"/>
    <w:rsid w:val="01B55611"/>
    <w:rsid w:val="01B57CD4"/>
    <w:rsid w:val="01B6046E"/>
    <w:rsid w:val="01B61672"/>
    <w:rsid w:val="01B6221C"/>
    <w:rsid w:val="01B62E2C"/>
    <w:rsid w:val="01B70F90"/>
    <w:rsid w:val="01B7102D"/>
    <w:rsid w:val="01B72A39"/>
    <w:rsid w:val="01B72B02"/>
    <w:rsid w:val="01B77F31"/>
    <w:rsid w:val="01B82438"/>
    <w:rsid w:val="01B83F92"/>
    <w:rsid w:val="01B841E6"/>
    <w:rsid w:val="01B85F94"/>
    <w:rsid w:val="01B91D0C"/>
    <w:rsid w:val="01B95422"/>
    <w:rsid w:val="01B95D82"/>
    <w:rsid w:val="01B97F5E"/>
    <w:rsid w:val="01BA61B0"/>
    <w:rsid w:val="01BB3CD7"/>
    <w:rsid w:val="01BB4A08"/>
    <w:rsid w:val="01BB4C02"/>
    <w:rsid w:val="01BB5A85"/>
    <w:rsid w:val="01BB7833"/>
    <w:rsid w:val="01BB7D42"/>
    <w:rsid w:val="01BC2913"/>
    <w:rsid w:val="01BC3DA3"/>
    <w:rsid w:val="01BD17FD"/>
    <w:rsid w:val="01BD35AB"/>
    <w:rsid w:val="01BD7A4F"/>
    <w:rsid w:val="01BE66C3"/>
    <w:rsid w:val="01BE7323"/>
    <w:rsid w:val="01BE7E04"/>
    <w:rsid w:val="01BF37C7"/>
    <w:rsid w:val="01BF5575"/>
    <w:rsid w:val="01BF63F7"/>
    <w:rsid w:val="01C04E49"/>
    <w:rsid w:val="01C0753F"/>
    <w:rsid w:val="01C20BC1"/>
    <w:rsid w:val="01C25044"/>
    <w:rsid w:val="01C25065"/>
    <w:rsid w:val="01C26E13"/>
    <w:rsid w:val="01C34939"/>
    <w:rsid w:val="01C40AB7"/>
    <w:rsid w:val="01C40DDD"/>
    <w:rsid w:val="01C42535"/>
    <w:rsid w:val="01C42B8B"/>
    <w:rsid w:val="01C43C76"/>
    <w:rsid w:val="01C506B1"/>
    <w:rsid w:val="01C50D4E"/>
    <w:rsid w:val="01C539C5"/>
    <w:rsid w:val="01C54B55"/>
    <w:rsid w:val="01C55106"/>
    <w:rsid w:val="01C56903"/>
    <w:rsid w:val="01C60EC2"/>
    <w:rsid w:val="01C7267B"/>
    <w:rsid w:val="01C74429"/>
    <w:rsid w:val="01C761D7"/>
    <w:rsid w:val="01C77A26"/>
    <w:rsid w:val="01C77DCE"/>
    <w:rsid w:val="01C82346"/>
    <w:rsid w:val="01C83A87"/>
    <w:rsid w:val="01C901A1"/>
    <w:rsid w:val="01C9069C"/>
    <w:rsid w:val="01C94F17"/>
    <w:rsid w:val="01C963F3"/>
    <w:rsid w:val="01CA216C"/>
    <w:rsid w:val="01CA3F1A"/>
    <w:rsid w:val="01CA51EE"/>
    <w:rsid w:val="01CB0F78"/>
    <w:rsid w:val="01CB2408"/>
    <w:rsid w:val="01CB7837"/>
    <w:rsid w:val="01CC1A40"/>
    <w:rsid w:val="01CC1BA5"/>
    <w:rsid w:val="01CC3898"/>
    <w:rsid w:val="01CD4D28"/>
    <w:rsid w:val="01CD7566"/>
    <w:rsid w:val="01CE3A0A"/>
    <w:rsid w:val="01CE57B8"/>
    <w:rsid w:val="01CF0D89"/>
    <w:rsid w:val="01CF1530"/>
    <w:rsid w:val="01CF32DE"/>
    <w:rsid w:val="01CF7782"/>
    <w:rsid w:val="01D134FA"/>
    <w:rsid w:val="01D136A9"/>
    <w:rsid w:val="01D152A8"/>
    <w:rsid w:val="01D15A1D"/>
    <w:rsid w:val="01D20C85"/>
    <w:rsid w:val="01D22B07"/>
    <w:rsid w:val="01D230FE"/>
    <w:rsid w:val="01D24989"/>
    <w:rsid w:val="01D24F80"/>
    <w:rsid w:val="01D26E02"/>
    <w:rsid w:val="01D2770A"/>
    <w:rsid w:val="01D30B9A"/>
    <w:rsid w:val="01D31020"/>
    <w:rsid w:val="01D3127C"/>
    <w:rsid w:val="01D32DCE"/>
    <w:rsid w:val="01D34B7C"/>
    <w:rsid w:val="01D37272"/>
    <w:rsid w:val="01D40042"/>
    <w:rsid w:val="01D4202A"/>
    <w:rsid w:val="01D42461"/>
    <w:rsid w:val="01D42F9B"/>
    <w:rsid w:val="01D43CEC"/>
    <w:rsid w:val="01D442E3"/>
    <w:rsid w:val="01D46165"/>
    <w:rsid w:val="01D46B46"/>
    <w:rsid w:val="01D505DE"/>
    <w:rsid w:val="01D548DA"/>
    <w:rsid w:val="01D54BFB"/>
    <w:rsid w:val="01D54D98"/>
    <w:rsid w:val="01D6304F"/>
    <w:rsid w:val="01D6466C"/>
    <w:rsid w:val="01D6494A"/>
    <w:rsid w:val="01D64ED1"/>
    <w:rsid w:val="01D65557"/>
    <w:rsid w:val="01D6608B"/>
    <w:rsid w:val="01D70294"/>
    <w:rsid w:val="01D709AB"/>
    <w:rsid w:val="01D71DBA"/>
    <w:rsid w:val="01D75ABF"/>
    <w:rsid w:val="01D7751B"/>
    <w:rsid w:val="01D803E5"/>
    <w:rsid w:val="01D81E3B"/>
    <w:rsid w:val="01D838FD"/>
    <w:rsid w:val="01D84234"/>
    <w:rsid w:val="01D84888"/>
    <w:rsid w:val="01D860B6"/>
    <w:rsid w:val="01D86637"/>
    <w:rsid w:val="01D90B26"/>
    <w:rsid w:val="01D9111D"/>
    <w:rsid w:val="01D92F9F"/>
    <w:rsid w:val="01D9415D"/>
    <w:rsid w:val="01D95F0B"/>
    <w:rsid w:val="01DA1714"/>
    <w:rsid w:val="01DA4B78"/>
    <w:rsid w:val="01DA5419"/>
    <w:rsid w:val="01DA5A10"/>
    <w:rsid w:val="01DA7527"/>
    <w:rsid w:val="01DB1C83"/>
    <w:rsid w:val="01DB1D0B"/>
    <w:rsid w:val="01DB2A8C"/>
    <w:rsid w:val="01DB4184"/>
    <w:rsid w:val="01DB6007"/>
    <w:rsid w:val="01DB6127"/>
    <w:rsid w:val="01DB6896"/>
    <w:rsid w:val="01DB732C"/>
    <w:rsid w:val="01DB7E89"/>
    <w:rsid w:val="01DB7ED5"/>
    <w:rsid w:val="01DC07BC"/>
    <w:rsid w:val="01DC0A77"/>
    <w:rsid w:val="01DC28F9"/>
    <w:rsid w:val="01DC338D"/>
    <w:rsid w:val="01DD19B0"/>
    <w:rsid w:val="01DD1E9F"/>
    <w:rsid w:val="01DD2EF0"/>
    <w:rsid w:val="01DD3C4D"/>
    <w:rsid w:val="01DD481D"/>
    <w:rsid w:val="01DD5369"/>
    <w:rsid w:val="01DD59FB"/>
    <w:rsid w:val="01DD6D41"/>
    <w:rsid w:val="01DD71EC"/>
    <w:rsid w:val="01DE1773"/>
    <w:rsid w:val="01DE1C5C"/>
    <w:rsid w:val="01DE3ADE"/>
    <w:rsid w:val="01DE5CAD"/>
    <w:rsid w:val="01DE694E"/>
    <w:rsid w:val="01DE77E3"/>
    <w:rsid w:val="01DF087E"/>
    <w:rsid w:val="01DF5C17"/>
    <w:rsid w:val="01E005CD"/>
    <w:rsid w:val="01E01D0E"/>
    <w:rsid w:val="01E0373D"/>
    <w:rsid w:val="01E054EB"/>
    <w:rsid w:val="01E06525"/>
    <w:rsid w:val="01E10D11"/>
    <w:rsid w:val="01E20DDD"/>
    <w:rsid w:val="01E21263"/>
    <w:rsid w:val="01E25ABE"/>
    <w:rsid w:val="01E271FF"/>
    <w:rsid w:val="01E3068F"/>
    <w:rsid w:val="01E33111"/>
    <w:rsid w:val="01E4322D"/>
    <w:rsid w:val="01E44FDB"/>
    <w:rsid w:val="01E46229"/>
    <w:rsid w:val="01E46D89"/>
    <w:rsid w:val="01E473D9"/>
    <w:rsid w:val="01E50D53"/>
    <w:rsid w:val="01E514C3"/>
    <w:rsid w:val="01E52CE0"/>
    <w:rsid w:val="01E6443F"/>
    <w:rsid w:val="01E65B80"/>
    <w:rsid w:val="01E66FA5"/>
    <w:rsid w:val="01E704A0"/>
    <w:rsid w:val="01E704F8"/>
    <w:rsid w:val="01E70628"/>
    <w:rsid w:val="01E74ACC"/>
    <w:rsid w:val="01E758CF"/>
    <w:rsid w:val="01E7687A"/>
    <w:rsid w:val="01E90844"/>
    <w:rsid w:val="01E925F2"/>
    <w:rsid w:val="01E943A0"/>
    <w:rsid w:val="01E94501"/>
    <w:rsid w:val="01EA0118"/>
    <w:rsid w:val="01EA4250"/>
    <w:rsid w:val="01EA636A"/>
    <w:rsid w:val="01EB45BC"/>
    <w:rsid w:val="01EB6E21"/>
    <w:rsid w:val="01EC20E2"/>
    <w:rsid w:val="01EC2CF0"/>
    <w:rsid w:val="01EC3E90"/>
    <w:rsid w:val="01EC49EA"/>
    <w:rsid w:val="01EC5C3E"/>
    <w:rsid w:val="01ED40D7"/>
    <w:rsid w:val="01ED4312"/>
    <w:rsid w:val="01EE2BD1"/>
    <w:rsid w:val="01EE57A2"/>
    <w:rsid w:val="01EE5E5A"/>
    <w:rsid w:val="01EE7C08"/>
    <w:rsid w:val="01EF3980"/>
    <w:rsid w:val="01EF572E"/>
    <w:rsid w:val="01EF61BD"/>
    <w:rsid w:val="01F000C2"/>
    <w:rsid w:val="01F01803"/>
    <w:rsid w:val="01F01BD2"/>
    <w:rsid w:val="01F03ECC"/>
    <w:rsid w:val="01F062A0"/>
    <w:rsid w:val="01F114A6"/>
    <w:rsid w:val="01F11552"/>
    <w:rsid w:val="01F14123"/>
    <w:rsid w:val="01F176F8"/>
    <w:rsid w:val="01F255B3"/>
    <w:rsid w:val="01F30097"/>
    <w:rsid w:val="01F30184"/>
    <w:rsid w:val="01F33470"/>
    <w:rsid w:val="01F3521E"/>
    <w:rsid w:val="01F36A43"/>
    <w:rsid w:val="01F36FCC"/>
    <w:rsid w:val="01F40F97"/>
    <w:rsid w:val="01F41614"/>
    <w:rsid w:val="01F42D45"/>
    <w:rsid w:val="01F43055"/>
    <w:rsid w:val="01F47ED3"/>
    <w:rsid w:val="01F50076"/>
    <w:rsid w:val="01F62F61"/>
    <w:rsid w:val="01F63F34"/>
    <w:rsid w:val="01F64D0F"/>
    <w:rsid w:val="01F66ABD"/>
    <w:rsid w:val="01F66B05"/>
    <w:rsid w:val="01F80A87"/>
    <w:rsid w:val="01F81425"/>
    <w:rsid w:val="01F82835"/>
    <w:rsid w:val="01F86854"/>
    <w:rsid w:val="01F86CD9"/>
    <w:rsid w:val="01F9035B"/>
    <w:rsid w:val="01F928B5"/>
    <w:rsid w:val="01F95242"/>
    <w:rsid w:val="01FA1E4C"/>
    <w:rsid w:val="01FA3D45"/>
    <w:rsid w:val="01FA47FF"/>
    <w:rsid w:val="01FA65AD"/>
    <w:rsid w:val="01FB0577"/>
    <w:rsid w:val="01FB2325"/>
    <w:rsid w:val="01FB40D3"/>
    <w:rsid w:val="01FC6473"/>
    <w:rsid w:val="01FC7DA6"/>
    <w:rsid w:val="01FD0759"/>
    <w:rsid w:val="01FD25DC"/>
    <w:rsid w:val="01FD26C6"/>
    <w:rsid w:val="01FD3E07"/>
    <w:rsid w:val="01FD42EF"/>
    <w:rsid w:val="01FD609D"/>
    <w:rsid w:val="01FD7E4B"/>
    <w:rsid w:val="01FE3B56"/>
    <w:rsid w:val="01FE504C"/>
    <w:rsid w:val="01FE5971"/>
    <w:rsid w:val="01FF1E15"/>
    <w:rsid w:val="01FF3BC3"/>
    <w:rsid w:val="02001416"/>
    <w:rsid w:val="02001F35"/>
    <w:rsid w:val="020044B1"/>
    <w:rsid w:val="0200566D"/>
    <w:rsid w:val="02005B8D"/>
    <w:rsid w:val="0200793B"/>
    <w:rsid w:val="02007ABC"/>
    <w:rsid w:val="02007BB7"/>
    <w:rsid w:val="0201252C"/>
    <w:rsid w:val="020143AE"/>
    <w:rsid w:val="02020CA1"/>
    <w:rsid w:val="02021905"/>
    <w:rsid w:val="020224D7"/>
    <w:rsid w:val="0202311A"/>
    <w:rsid w:val="020236B3"/>
    <w:rsid w:val="02024F9C"/>
    <w:rsid w:val="02025461"/>
    <w:rsid w:val="02025BF2"/>
    <w:rsid w:val="02027416"/>
    <w:rsid w:val="0203056D"/>
    <w:rsid w:val="02036538"/>
    <w:rsid w:val="020405FB"/>
    <w:rsid w:val="02041109"/>
    <w:rsid w:val="0204110C"/>
    <w:rsid w:val="020411DA"/>
    <w:rsid w:val="020442FF"/>
    <w:rsid w:val="0204567E"/>
    <w:rsid w:val="020457FF"/>
    <w:rsid w:val="0204742C"/>
    <w:rsid w:val="020479C8"/>
    <w:rsid w:val="02052599"/>
    <w:rsid w:val="02054F52"/>
    <w:rsid w:val="02056778"/>
    <w:rsid w:val="02056D00"/>
    <w:rsid w:val="02060AF3"/>
    <w:rsid w:val="020617E0"/>
    <w:rsid w:val="02062D0A"/>
    <w:rsid w:val="02063A29"/>
    <w:rsid w:val="02065212"/>
    <w:rsid w:val="020654E4"/>
    <w:rsid w:val="02070CCA"/>
    <w:rsid w:val="02072A78"/>
    <w:rsid w:val="02073C59"/>
    <w:rsid w:val="02074EB9"/>
    <w:rsid w:val="02075ADB"/>
    <w:rsid w:val="020760D2"/>
    <w:rsid w:val="02076F1C"/>
    <w:rsid w:val="02077A8A"/>
    <w:rsid w:val="02077F54"/>
    <w:rsid w:val="0208054B"/>
    <w:rsid w:val="02080F1A"/>
    <w:rsid w:val="02086349"/>
    <w:rsid w:val="020877D9"/>
    <w:rsid w:val="020923AA"/>
    <w:rsid w:val="02092C94"/>
    <w:rsid w:val="02093753"/>
    <w:rsid w:val="020A5435"/>
    <w:rsid w:val="020A78AE"/>
    <w:rsid w:val="020B640B"/>
    <w:rsid w:val="020B6A0C"/>
    <w:rsid w:val="020C008E"/>
    <w:rsid w:val="020C0D2B"/>
    <w:rsid w:val="020C179E"/>
    <w:rsid w:val="020C615A"/>
    <w:rsid w:val="020C62E0"/>
    <w:rsid w:val="020C789B"/>
    <w:rsid w:val="020D15A5"/>
    <w:rsid w:val="020E02AA"/>
    <w:rsid w:val="020E2058"/>
    <w:rsid w:val="020E3E06"/>
    <w:rsid w:val="020F7B7E"/>
    <w:rsid w:val="02101892"/>
    <w:rsid w:val="02104022"/>
    <w:rsid w:val="02105DD0"/>
    <w:rsid w:val="02110B3C"/>
    <w:rsid w:val="02111B48"/>
    <w:rsid w:val="0211370D"/>
    <w:rsid w:val="021138F7"/>
    <w:rsid w:val="02117D9A"/>
    <w:rsid w:val="02123AD6"/>
    <w:rsid w:val="0213141D"/>
    <w:rsid w:val="0213345C"/>
    <w:rsid w:val="02133803"/>
    <w:rsid w:val="021358C1"/>
    <w:rsid w:val="02135B5F"/>
    <w:rsid w:val="0213602D"/>
    <w:rsid w:val="02142B95"/>
    <w:rsid w:val="02145195"/>
    <w:rsid w:val="021468A7"/>
    <w:rsid w:val="0215094D"/>
    <w:rsid w:val="02151639"/>
    <w:rsid w:val="021533E7"/>
    <w:rsid w:val="02155544"/>
    <w:rsid w:val="02160F0D"/>
    <w:rsid w:val="02161DDD"/>
    <w:rsid w:val="021653B1"/>
    <w:rsid w:val="0216715F"/>
    <w:rsid w:val="02173F31"/>
    <w:rsid w:val="021749AE"/>
    <w:rsid w:val="021754E5"/>
    <w:rsid w:val="021776FC"/>
    <w:rsid w:val="02180A0F"/>
    <w:rsid w:val="02181129"/>
    <w:rsid w:val="02182ED7"/>
    <w:rsid w:val="02184C85"/>
    <w:rsid w:val="021872CE"/>
    <w:rsid w:val="0219075E"/>
    <w:rsid w:val="02191E9F"/>
    <w:rsid w:val="021A09FD"/>
    <w:rsid w:val="021A1BEE"/>
    <w:rsid w:val="021A1DEE"/>
    <w:rsid w:val="021A27AB"/>
    <w:rsid w:val="021A5339"/>
    <w:rsid w:val="021A6C4F"/>
    <w:rsid w:val="021B47BF"/>
    <w:rsid w:val="021B7390"/>
    <w:rsid w:val="021C0820"/>
    <w:rsid w:val="021C29C7"/>
    <w:rsid w:val="021C5C4F"/>
    <w:rsid w:val="021D04ED"/>
    <w:rsid w:val="021D673F"/>
    <w:rsid w:val="021D70DF"/>
    <w:rsid w:val="021E019D"/>
    <w:rsid w:val="021E69C4"/>
    <w:rsid w:val="021F4265"/>
    <w:rsid w:val="021F5D11"/>
    <w:rsid w:val="021F6013"/>
    <w:rsid w:val="021F7DC1"/>
    <w:rsid w:val="02201D8C"/>
    <w:rsid w:val="02203B3A"/>
    <w:rsid w:val="02205A60"/>
    <w:rsid w:val="022071A1"/>
    <w:rsid w:val="02217FDE"/>
    <w:rsid w:val="02224692"/>
    <w:rsid w:val="02225B04"/>
    <w:rsid w:val="022278B2"/>
    <w:rsid w:val="022343E1"/>
    <w:rsid w:val="02235B22"/>
    <w:rsid w:val="0224362A"/>
    <w:rsid w:val="02245871"/>
    <w:rsid w:val="02247ACE"/>
    <w:rsid w:val="02250442"/>
    <w:rsid w:val="02257D31"/>
    <w:rsid w:val="022644A3"/>
    <w:rsid w:val="022655F4"/>
    <w:rsid w:val="0227136C"/>
    <w:rsid w:val="0227311A"/>
    <w:rsid w:val="02274EC8"/>
    <w:rsid w:val="02275933"/>
    <w:rsid w:val="022841F2"/>
    <w:rsid w:val="02286DC3"/>
    <w:rsid w:val="02286ED7"/>
    <w:rsid w:val="02290253"/>
    <w:rsid w:val="02290C40"/>
    <w:rsid w:val="02291994"/>
    <w:rsid w:val="022950E4"/>
    <w:rsid w:val="022963AB"/>
    <w:rsid w:val="02296E92"/>
    <w:rsid w:val="022A0E1C"/>
    <w:rsid w:val="022A2C9E"/>
    <w:rsid w:val="022A4B20"/>
    <w:rsid w:val="022A6766"/>
    <w:rsid w:val="022B1413"/>
    <w:rsid w:val="022B2C0A"/>
    <w:rsid w:val="022B42B4"/>
    <w:rsid w:val="022B4BE4"/>
    <w:rsid w:val="022C0315"/>
    <w:rsid w:val="022C0730"/>
    <w:rsid w:val="022C1A0A"/>
    <w:rsid w:val="022C388C"/>
    <w:rsid w:val="022C3E83"/>
    <w:rsid w:val="022C3ECA"/>
    <w:rsid w:val="022C5744"/>
    <w:rsid w:val="022C5A34"/>
    <w:rsid w:val="022C6982"/>
    <w:rsid w:val="022C7B87"/>
    <w:rsid w:val="022D0FF4"/>
    <w:rsid w:val="022D17A5"/>
    <w:rsid w:val="022D26A4"/>
    <w:rsid w:val="022D447A"/>
    <w:rsid w:val="022D62FC"/>
    <w:rsid w:val="022D6BD4"/>
    <w:rsid w:val="022E0064"/>
    <w:rsid w:val="022E14F4"/>
    <w:rsid w:val="022E26FA"/>
    <w:rsid w:val="022E2BEF"/>
    <w:rsid w:val="022E2C35"/>
    <w:rsid w:val="022E44A8"/>
    <w:rsid w:val="022E5068"/>
    <w:rsid w:val="022E6257"/>
    <w:rsid w:val="022E6EEA"/>
    <w:rsid w:val="022F1363"/>
    <w:rsid w:val="022F565F"/>
    <w:rsid w:val="022F628D"/>
    <w:rsid w:val="022F7AD8"/>
    <w:rsid w:val="02300221"/>
    <w:rsid w:val="02301F51"/>
    <w:rsid w:val="02301FCF"/>
    <w:rsid w:val="02306473"/>
    <w:rsid w:val="02310126"/>
    <w:rsid w:val="02312548"/>
    <w:rsid w:val="02313F99"/>
    <w:rsid w:val="02315D47"/>
    <w:rsid w:val="023169E5"/>
    <w:rsid w:val="02317AF5"/>
    <w:rsid w:val="023255B0"/>
    <w:rsid w:val="023258AD"/>
    <w:rsid w:val="02327432"/>
    <w:rsid w:val="02327E75"/>
    <w:rsid w:val="02331ABF"/>
    <w:rsid w:val="02331EA2"/>
    <w:rsid w:val="0233386D"/>
    <w:rsid w:val="02333D24"/>
    <w:rsid w:val="02333ED6"/>
    <w:rsid w:val="02337A29"/>
    <w:rsid w:val="02337D11"/>
    <w:rsid w:val="023430BD"/>
    <w:rsid w:val="0234431B"/>
    <w:rsid w:val="02345366"/>
    <w:rsid w:val="02346AA7"/>
    <w:rsid w:val="02352A90"/>
    <w:rsid w:val="02353A89"/>
    <w:rsid w:val="02355837"/>
    <w:rsid w:val="023575E5"/>
    <w:rsid w:val="02357F37"/>
    <w:rsid w:val="023615AF"/>
    <w:rsid w:val="023616A3"/>
    <w:rsid w:val="0236335D"/>
    <w:rsid w:val="02372857"/>
    <w:rsid w:val="02375428"/>
    <w:rsid w:val="02380E83"/>
    <w:rsid w:val="02385327"/>
    <w:rsid w:val="023868B8"/>
    <w:rsid w:val="023870D5"/>
    <w:rsid w:val="023968C9"/>
    <w:rsid w:val="023A0DE1"/>
    <w:rsid w:val="023A109F"/>
    <w:rsid w:val="023A2E4D"/>
    <w:rsid w:val="023A4BFB"/>
    <w:rsid w:val="023B0973"/>
    <w:rsid w:val="023B1653"/>
    <w:rsid w:val="023B2668"/>
    <w:rsid w:val="023B3DA9"/>
    <w:rsid w:val="023B6BC5"/>
    <w:rsid w:val="023C3AF8"/>
    <w:rsid w:val="023C5239"/>
    <w:rsid w:val="023D0B8F"/>
    <w:rsid w:val="023D1260"/>
    <w:rsid w:val="023D46EC"/>
    <w:rsid w:val="023E0AE6"/>
    <w:rsid w:val="023E272A"/>
    <w:rsid w:val="023E5EC1"/>
    <w:rsid w:val="023F0464"/>
    <w:rsid w:val="023F2212"/>
    <w:rsid w:val="023F46E7"/>
    <w:rsid w:val="023F6E0A"/>
    <w:rsid w:val="02405F8A"/>
    <w:rsid w:val="0241242E"/>
    <w:rsid w:val="024141DC"/>
    <w:rsid w:val="024164DA"/>
    <w:rsid w:val="02421D02"/>
    <w:rsid w:val="02422E3C"/>
    <w:rsid w:val="024261A6"/>
    <w:rsid w:val="0242796A"/>
    <w:rsid w:val="02427F54"/>
    <w:rsid w:val="02443CCC"/>
    <w:rsid w:val="02444E5B"/>
    <w:rsid w:val="02445A7A"/>
    <w:rsid w:val="02447828"/>
    <w:rsid w:val="024535A0"/>
    <w:rsid w:val="024562EB"/>
    <w:rsid w:val="02457A2C"/>
    <w:rsid w:val="02460EBC"/>
    <w:rsid w:val="024617F2"/>
    <w:rsid w:val="02462677"/>
    <w:rsid w:val="02464E0C"/>
    <w:rsid w:val="0246777B"/>
    <w:rsid w:val="02467A44"/>
    <w:rsid w:val="0247234C"/>
    <w:rsid w:val="024737BC"/>
    <w:rsid w:val="0247556A"/>
    <w:rsid w:val="02476461"/>
    <w:rsid w:val="02477318"/>
    <w:rsid w:val="024775C2"/>
    <w:rsid w:val="024837DC"/>
    <w:rsid w:val="024863AD"/>
    <w:rsid w:val="02487392"/>
    <w:rsid w:val="024873C8"/>
    <w:rsid w:val="024912E2"/>
    <w:rsid w:val="02493090"/>
    <w:rsid w:val="02494C6C"/>
    <w:rsid w:val="02497414"/>
    <w:rsid w:val="02497534"/>
    <w:rsid w:val="0249783D"/>
    <w:rsid w:val="024A0BB7"/>
    <w:rsid w:val="024A6BE2"/>
    <w:rsid w:val="024B215D"/>
    <w:rsid w:val="024B505A"/>
    <w:rsid w:val="024B6E08"/>
    <w:rsid w:val="024C0DD3"/>
    <w:rsid w:val="024C119E"/>
    <w:rsid w:val="024C4D2E"/>
    <w:rsid w:val="024C65F5"/>
    <w:rsid w:val="024C67EF"/>
    <w:rsid w:val="024D0952"/>
    <w:rsid w:val="024D2E92"/>
    <w:rsid w:val="024D764E"/>
    <w:rsid w:val="024E06A7"/>
    <w:rsid w:val="024E0ADE"/>
    <w:rsid w:val="024E0DAB"/>
    <w:rsid w:val="024E4B4B"/>
    <w:rsid w:val="024E68F9"/>
    <w:rsid w:val="024F1F6E"/>
    <w:rsid w:val="024F36AF"/>
    <w:rsid w:val="025008C3"/>
    <w:rsid w:val="02502671"/>
    <w:rsid w:val="025033FE"/>
    <w:rsid w:val="02504B3F"/>
    <w:rsid w:val="02510197"/>
    <w:rsid w:val="02511F45"/>
    <w:rsid w:val="02514C1D"/>
    <w:rsid w:val="02515FCF"/>
    <w:rsid w:val="025201D2"/>
    <w:rsid w:val="025224A2"/>
    <w:rsid w:val="0252508F"/>
    <w:rsid w:val="025263E9"/>
    <w:rsid w:val="0252745F"/>
    <w:rsid w:val="025308EF"/>
    <w:rsid w:val="02532161"/>
    <w:rsid w:val="02533F0F"/>
    <w:rsid w:val="02535CBD"/>
    <w:rsid w:val="02541D7F"/>
    <w:rsid w:val="0254278E"/>
    <w:rsid w:val="02544950"/>
    <w:rsid w:val="0254634B"/>
    <w:rsid w:val="02551A35"/>
    <w:rsid w:val="0255217B"/>
    <w:rsid w:val="02553FFE"/>
    <w:rsid w:val="02555ED9"/>
    <w:rsid w:val="02557C87"/>
    <w:rsid w:val="025645F5"/>
    <w:rsid w:val="025657AD"/>
    <w:rsid w:val="02567270"/>
    <w:rsid w:val="0256755B"/>
    <w:rsid w:val="02570EE7"/>
    <w:rsid w:val="02571C51"/>
    <w:rsid w:val="02571E41"/>
    <w:rsid w:val="025739FF"/>
    <w:rsid w:val="02574958"/>
    <w:rsid w:val="025832D3"/>
    <w:rsid w:val="02583957"/>
    <w:rsid w:val="02583F4E"/>
    <w:rsid w:val="025857DA"/>
    <w:rsid w:val="02585DD1"/>
    <w:rsid w:val="02587777"/>
    <w:rsid w:val="0259024A"/>
    <w:rsid w:val="02595BF1"/>
    <w:rsid w:val="025A07E9"/>
    <w:rsid w:val="025A2CBA"/>
    <w:rsid w:val="025A34EF"/>
    <w:rsid w:val="025A529E"/>
    <w:rsid w:val="025A704C"/>
    <w:rsid w:val="025B142F"/>
    <w:rsid w:val="025B2DC4"/>
    <w:rsid w:val="025B32B1"/>
    <w:rsid w:val="025C1016"/>
    <w:rsid w:val="025C14F2"/>
    <w:rsid w:val="025C201D"/>
    <w:rsid w:val="025C3E98"/>
    <w:rsid w:val="025C7268"/>
    <w:rsid w:val="025D08EA"/>
    <w:rsid w:val="025D4572"/>
    <w:rsid w:val="025D4A8D"/>
    <w:rsid w:val="025D6B3C"/>
    <w:rsid w:val="025D6FF7"/>
    <w:rsid w:val="025D71C4"/>
    <w:rsid w:val="025E05D3"/>
    <w:rsid w:val="025E3202"/>
    <w:rsid w:val="025E5A02"/>
    <w:rsid w:val="025E6F06"/>
    <w:rsid w:val="025F0B06"/>
    <w:rsid w:val="025F1A63"/>
    <w:rsid w:val="025F4662"/>
    <w:rsid w:val="025F7AF4"/>
    <w:rsid w:val="026003DA"/>
    <w:rsid w:val="026006E2"/>
    <w:rsid w:val="02606269"/>
    <w:rsid w:val="02610CD9"/>
    <w:rsid w:val="02614383"/>
    <w:rsid w:val="0261487E"/>
    <w:rsid w:val="02615AC4"/>
    <w:rsid w:val="0261662C"/>
    <w:rsid w:val="0262160F"/>
    <w:rsid w:val="026223A4"/>
    <w:rsid w:val="02622830"/>
    <w:rsid w:val="02624152"/>
    <w:rsid w:val="02626F54"/>
    <w:rsid w:val="026305F6"/>
    <w:rsid w:val="02631873"/>
    <w:rsid w:val="02641C78"/>
    <w:rsid w:val="02642D03"/>
    <w:rsid w:val="0264611C"/>
    <w:rsid w:val="02647ECA"/>
    <w:rsid w:val="02661E94"/>
    <w:rsid w:val="02663C42"/>
    <w:rsid w:val="026643CE"/>
    <w:rsid w:val="026659F0"/>
    <w:rsid w:val="02666D64"/>
    <w:rsid w:val="026701F4"/>
    <w:rsid w:val="026779BA"/>
    <w:rsid w:val="02683A5B"/>
    <w:rsid w:val="02684255"/>
    <w:rsid w:val="02685C0C"/>
    <w:rsid w:val="02691984"/>
    <w:rsid w:val="02693733"/>
    <w:rsid w:val="026954E1"/>
    <w:rsid w:val="026956E5"/>
    <w:rsid w:val="02697903"/>
    <w:rsid w:val="026A6B75"/>
    <w:rsid w:val="026B0005"/>
    <w:rsid w:val="026B1259"/>
    <w:rsid w:val="026B74AB"/>
    <w:rsid w:val="026C2BD6"/>
    <w:rsid w:val="026C51F1"/>
    <w:rsid w:val="026C6D7F"/>
    <w:rsid w:val="026D3223"/>
    <w:rsid w:val="026D3E0E"/>
    <w:rsid w:val="026D6C37"/>
    <w:rsid w:val="026D6DC7"/>
    <w:rsid w:val="026D7A9F"/>
    <w:rsid w:val="026E0D49"/>
    <w:rsid w:val="026E2AF7"/>
    <w:rsid w:val="026E6F9B"/>
    <w:rsid w:val="026F1557"/>
    <w:rsid w:val="026F32DD"/>
    <w:rsid w:val="026F6986"/>
    <w:rsid w:val="0270061D"/>
    <w:rsid w:val="027029E7"/>
    <w:rsid w:val="02702D13"/>
    <w:rsid w:val="02704AC1"/>
    <w:rsid w:val="02705A93"/>
    <w:rsid w:val="0270686F"/>
    <w:rsid w:val="027125E7"/>
    <w:rsid w:val="02713E77"/>
    <w:rsid w:val="02714395"/>
    <w:rsid w:val="027163DC"/>
    <w:rsid w:val="02720839"/>
    <w:rsid w:val="027248DD"/>
    <w:rsid w:val="02727ED8"/>
    <w:rsid w:val="0273010D"/>
    <w:rsid w:val="02731368"/>
    <w:rsid w:val="027331C6"/>
    <w:rsid w:val="027345B1"/>
    <w:rsid w:val="0273635F"/>
    <w:rsid w:val="02743F39"/>
    <w:rsid w:val="02750329"/>
    <w:rsid w:val="027520D7"/>
    <w:rsid w:val="02753C88"/>
    <w:rsid w:val="02753E85"/>
    <w:rsid w:val="02757809"/>
    <w:rsid w:val="02757869"/>
    <w:rsid w:val="0276345F"/>
    <w:rsid w:val="02766859"/>
    <w:rsid w:val="02775E4F"/>
    <w:rsid w:val="02777083"/>
    <w:rsid w:val="0277727D"/>
    <w:rsid w:val="02777BFD"/>
    <w:rsid w:val="02781179"/>
    <w:rsid w:val="02781BC8"/>
    <w:rsid w:val="02783976"/>
    <w:rsid w:val="02783D4A"/>
    <w:rsid w:val="02785724"/>
    <w:rsid w:val="02792609"/>
    <w:rsid w:val="027951DA"/>
    <w:rsid w:val="02796A96"/>
    <w:rsid w:val="02796DE7"/>
    <w:rsid w:val="027A149C"/>
    <w:rsid w:val="027A5940"/>
    <w:rsid w:val="027B123B"/>
    <w:rsid w:val="027B7AFA"/>
    <w:rsid w:val="027C0F8A"/>
    <w:rsid w:val="027C16B8"/>
    <w:rsid w:val="027C25FA"/>
    <w:rsid w:val="027C3466"/>
    <w:rsid w:val="027C5214"/>
    <w:rsid w:val="027D0F8C"/>
    <w:rsid w:val="027D2D3A"/>
    <w:rsid w:val="027D4AB0"/>
    <w:rsid w:val="027D71DE"/>
    <w:rsid w:val="027E133A"/>
    <w:rsid w:val="027E4FEB"/>
    <w:rsid w:val="027F104C"/>
    <w:rsid w:val="027F2F56"/>
    <w:rsid w:val="027F6AB2"/>
    <w:rsid w:val="02801659"/>
    <w:rsid w:val="02810A7C"/>
    <w:rsid w:val="0281282A"/>
    <w:rsid w:val="02812C2F"/>
    <w:rsid w:val="02815F4B"/>
    <w:rsid w:val="0281653D"/>
    <w:rsid w:val="02816CCE"/>
    <w:rsid w:val="02820350"/>
    <w:rsid w:val="028203C5"/>
    <w:rsid w:val="028209BC"/>
    <w:rsid w:val="0282283E"/>
    <w:rsid w:val="028233CF"/>
    <w:rsid w:val="028247F4"/>
    <w:rsid w:val="028265A2"/>
    <w:rsid w:val="02830E5D"/>
    <w:rsid w:val="02832449"/>
    <w:rsid w:val="02832E35"/>
    <w:rsid w:val="0283342C"/>
    <w:rsid w:val="0283628C"/>
    <w:rsid w:val="0284056C"/>
    <w:rsid w:val="028415AA"/>
    <w:rsid w:val="0284231A"/>
    <w:rsid w:val="02843A23"/>
    <w:rsid w:val="028440C8"/>
    <w:rsid w:val="02847727"/>
    <w:rsid w:val="0285377D"/>
    <w:rsid w:val="02854EBE"/>
    <w:rsid w:val="02855E9C"/>
    <w:rsid w:val="0286090C"/>
    <w:rsid w:val="02860F03"/>
    <w:rsid w:val="02863071"/>
    <w:rsid w:val="028641FB"/>
    <w:rsid w:val="02864C08"/>
    <w:rsid w:val="02866093"/>
    <w:rsid w:val="02866A8A"/>
    <w:rsid w:val="02867E41"/>
    <w:rsid w:val="02873BB9"/>
    <w:rsid w:val="028751FF"/>
    <w:rsid w:val="0288005D"/>
    <w:rsid w:val="02880C6E"/>
    <w:rsid w:val="02881E0B"/>
    <w:rsid w:val="0288383F"/>
    <w:rsid w:val="02885DED"/>
    <w:rsid w:val="02887C6F"/>
    <w:rsid w:val="028916DF"/>
    <w:rsid w:val="028926DF"/>
    <w:rsid w:val="02894026"/>
    <w:rsid w:val="02895B83"/>
    <w:rsid w:val="028969DB"/>
    <w:rsid w:val="028A32CD"/>
    <w:rsid w:val="028A358E"/>
    <w:rsid w:val="028A615F"/>
    <w:rsid w:val="028B144B"/>
    <w:rsid w:val="028B18FB"/>
    <w:rsid w:val="028B36A9"/>
    <w:rsid w:val="028B38C4"/>
    <w:rsid w:val="028B5457"/>
    <w:rsid w:val="028B70EE"/>
    <w:rsid w:val="028B75C9"/>
    <w:rsid w:val="028C01B7"/>
    <w:rsid w:val="028C11CF"/>
    <w:rsid w:val="028C2039"/>
    <w:rsid w:val="028C44B2"/>
    <w:rsid w:val="028D07AE"/>
    <w:rsid w:val="028D3650"/>
    <w:rsid w:val="028D4AA9"/>
    <w:rsid w:val="028D4AE0"/>
    <w:rsid w:val="028D5673"/>
    <w:rsid w:val="028D7421"/>
    <w:rsid w:val="028E13EB"/>
    <w:rsid w:val="028E3199"/>
    <w:rsid w:val="028E4F47"/>
    <w:rsid w:val="028E5F70"/>
    <w:rsid w:val="028F7400"/>
    <w:rsid w:val="02900890"/>
    <w:rsid w:val="02900CBF"/>
    <w:rsid w:val="02902A6D"/>
    <w:rsid w:val="02906F11"/>
    <w:rsid w:val="0291072C"/>
    <w:rsid w:val="02913461"/>
    <w:rsid w:val="029167E5"/>
    <w:rsid w:val="02917FC5"/>
    <w:rsid w:val="029213B5"/>
    <w:rsid w:val="02922C89"/>
    <w:rsid w:val="029248F1"/>
    <w:rsid w:val="02924A37"/>
    <w:rsid w:val="029274C2"/>
    <w:rsid w:val="029307AF"/>
    <w:rsid w:val="02932582"/>
    <w:rsid w:val="02936A01"/>
    <w:rsid w:val="02941DE2"/>
    <w:rsid w:val="02947211"/>
    <w:rsid w:val="0295277A"/>
    <w:rsid w:val="02953272"/>
    <w:rsid w:val="02954528"/>
    <w:rsid w:val="029562D6"/>
    <w:rsid w:val="02960C94"/>
    <w:rsid w:val="029702A0"/>
    <w:rsid w:val="029715CA"/>
    <w:rsid w:val="0297204E"/>
    <w:rsid w:val="02980763"/>
    <w:rsid w:val="02981BF3"/>
    <w:rsid w:val="02987B74"/>
    <w:rsid w:val="0299231A"/>
    <w:rsid w:val="02993083"/>
    <w:rsid w:val="02994018"/>
    <w:rsid w:val="029A1B3E"/>
    <w:rsid w:val="029A38EC"/>
    <w:rsid w:val="029A4513"/>
    <w:rsid w:val="029A5C54"/>
    <w:rsid w:val="029A7D90"/>
    <w:rsid w:val="029B70E4"/>
    <w:rsid w:val="029C0574"/>
    <w:rsid w:val="029C1412"/>
    <w:rsid w:val="029C1D5C"/>
    <w:rsid w:val="029C1F1E"/>
    <w:rsid w:val="029C3145"/>
    <w:rsid w:val="029C3B08"/>
    <w:rsid w:val="029C58B6"/>
    <w:rsid w:val="029C7664"/>
    <w:rsid w:val="029D33DC"/>
    <w:rsid w:val="029D518A"/>
    <w:rsid w:val="029E162E"/>
    <w:rsid w:val="029E5A65"/>
    <w:rsid w:val="029F0F02"/>
    <w:rsid w:val="029F53A6"/>
    <w:rsid w:val="029F6EF5"/>
    <w:rsid w:val="02A01AC6"/>
    <w:rsid w:val="02A1111E"/>
    <w:rsid w:val="02A12ECC"/>
    <w:rsid w:val="02A12F56"/>
    <w:rsid w:val="02A14C7A"/>
    <w:rsid w:val="02A227A1"/>
    <w:rsid w:val="02A23BF1"/>
    <w:rsid w:val="02A35910"/>
    <w:rsid w:val="02A36C44"/>
    <w:rsid w:val="02A40196"/>
    <w:rsid w:val="02A429BD"/>
    <w:rsid w:val="02A4476B"/>
    <w:rsid w:val="02A46519"/>
    <w:rsid w:val="02A51626"/>
    <w:rsid w:val="02A5732B"/>
    <w:rsid w:val="02A62291"/>
    <w:rsid w:val="02A66735"/>
    <w:rsid w:val="02A75687"/>
    <w:rsid w:val="02A76009"/>
    <w:rsid w:val="02A76D3E"/>
    <w:rsid w:val="02A76DC8"/>
    <w:rsid w:val="02A816E8"/>
    <w:rsid w:val="02A824AD"/>
    <w:rsid w:val="02A832EE"/>
    <w:rsid w:val="02A8425B"/>
    <w:rsid w:val="02A91D81"/>
    <w:rsid w:val="02A93B2F"/>
    <w:rsid w:val="02A97FA7"/>
    <w:rsid w:val="02AA4008"/>
    <w:rsid w:val="02AB0514"/>
    <w:rsid w:val="02AB3C57"/>
    <w:rsid w:val="02AB3D4B"/>
    <w:rsid w:val="02AB5498"/>
    <w:rsid w:val="02AB5AF9"/>
    <w:rsid w:val="02AB78A7"/>
    <w:rsid w:val="02AC0069"/>
    <w:rsid w:val="02AC5429"/>
    <w:rsid w:val="02AC6223"/>
    <w:rsid w:val="02AC72AB"/>
    <w:rsid w:val="02AD1871"/>
    <w:rsid w:val="02AD361F"/>
    <w:rsid w:val="02AD3B9E"/>
    <w:rsid w:val="02AD78A2"/>
    <w:rsid w:val="02AD7E99"/>
    <w:rsid w:val="02AE0490"/>
    <w:rsid w:val="02AE1145"/>
    <w:rsid w:val="02AE3449"/>
    <w:rsid w:val="02AE555A"/>
    <w:rsid w:val="02AE55E9"/>
    <w:rsid w:val="02AE573A"/>
    <w:rsid w:val="02AE7397"/>
    <w:rsid w:val="02AF107E"/>
    <w:rsid w:val="02AF2F00"/>
    <w:rsid w:val="02AF383B"/>
    <w:rsid w:val="02AF3E19"/>
    <w:rsid w:val="02AF69EA"/>
    <w:rsid w:val="02AF739A"/>
    <w:rsid w:val="02AF7BBD"/>
    <w:rsid w:val="02B01361"/>
    <w:rsid w:val="02B0310F"/>
    <w:rsid w:val="02B04EBD"/>
    <w:rsid w:val="02B12A4B"/>
    <w:rsid w:val="02B20C36"/>
    <w:rsid w:val="02B2279A"/>
    <w:rsid w:val="02B23EDB"/>
    <w:rsid w:val="02B250DA"/>
    <w:rsid w:val="02B26E88"/>
    <w:rsid w:val="02B27B8A"/>
    <w:rsid w:val="02B30FCF"/>
    <w:rsid w:val="02B32C00"/>
    <w:rsid w:val="02B349AE"/>
    <w:rsid w:val="02B367FB"/>
    <w:rsid w:val="02B40E52"/>
    <w:rsid w:val="02B458C1"/>
    <w:rsid w:val="02B45EB8"/>
    <w:rsid w:val="02B47C8B"/>
    <w:rsid w:val="02B47D3B"/>
    <w:rsid w:val="02B50332"/>
    <w:rsid w:val="02B50726"/>
    <w:rsid w:val="02B5111B"/>
    <w:rsid w:val="02B524D4"/>
    <w:rsid w:val="02B564AF"/>
    <w:rsid w:val="02B56978"/>
    <w:rsid w:val="02B60903"/>
    <w:rsid w:val="02B60929"/>
    <w:rsid w:val="02B62DA2"/>
    <w:rsid w:val="02B63CEC"/>
    <w:rsid w:val="02B644C7"/>
    <w:rsid w:val="02B71B0E"/>
    <w:rsid w:val="02B726F0"/>
    <w:rsid w:val="02B7624C"/>
    <w:rsid w:val="02B80216"/>
    <w:rsid w:val="02B80282"/>
    <w:rsid w:val="02B811DD"/>
    <w:rsid w:val="02B81FC4"/>
    <w:rsid w:val="02B86400"/>
    <w:rsid w:val="02B926FC"/>
    <w:rsid w:val="02B93A83"/>
    <w:rsid w:val="02B9457E"/>
    <w:rsid w:val="02B96468"/>
    <w:rsid w:val="02BA0E46"/>
    <w:rsid w:val="02BA0F2C"/>
    <w:rsid w:val="02BA3F8E"/>
    <w:rsid w:val="02BA5F81"/>
    <w:rsid w:val="02BB4F8D"/>
    <w:rsid w:val="02BC1AB4"/>
    <w:rsid w:val="02BC3862"/>
    <w:rsid w:val="02BC7B5E"/>
    <w:rsid w:val="02BC7D06"/>
    <w:rsid w:val="02BD75DA"/>
    <w:rsid w:val="02BD78AD"/>
    <w:rsid w:val="02BE3A7E"/>
    <w:rsid w:val="02BF15A4"/>
    <w:rsid w:val="02BF3353"/>
    <w:rsid w:val="02BF390E"/>
    <w:rsid w:val="02BF4D9E"/>
    <w:rsid w:val="02BF77F6"/>
    <w:rsid w:val="02C02829"/>
    <w:rsid w:val="02C02A23"/>
    <w:rsid w:val="02C0796F"/>
    <w:rsid w:val="02C10E79"/>
    <w:rsid w:val="02C1356F"/>
    <w:rsid w:val="02C13975"/>
    <w:rsid w:val="02C1531D"/>
    <w:rsid w:val="02C2228F"/>
    <w:rsid w:val="02C24BF1"/>
    <w:rsid w:val="02C24E60"/>
    <w:rsid w:val="02C31095"/>
    <w:rsid w:val="02C32E43"/>
    <w:rsid w:val="02C3371F"/>
    <w:rsid w:val="02C362F0"/>
    <w:rsid w:val="02C40969"/>
    <w:rsid w:val="02C44E0D"/>
    <w:rsid w:val="02C458C8"/>
    <w:rsid w:val="02C47780"/>
    <w:rsid w:val="02C50C10"/>
    <w:rsid w:val="02C60B85"/>
    <w:rsid w:val="02C620A0"/>
    <w:rsid w:val="02C62933"/>
    <w:rsid w:val="02C637E1"/>
    <w:rsid w:val="02C646E1"/>
    <w:rsid w:val="02C72207"/>
    <w:rsid w:val="02C73530"/>
    <w:rsid w:val="02C80459"/>
    <w:rsid w:val="02C80B21"/>
    <w:rsid w:val="02C848FD"/>
    <w:rsid w:val="02C866AB"/>
    <w:rsid w:val="02C92423"/>
    <w:rsid w:val="02C941D1"/>
    <w:rsid w:val="02C95F7F"/>
    <w:rsid w:val="02CA1EB1"/>
    <w:rsid w:val="02CA35F2"/>
    <w:rsid w:val="02CA382C"/>
    <w:rsid w:val="02CB1CF7"/>
    <w:rsid w:val="02CB619B"/>
    <w:rsid w:val="02CC13F6"/>
    <w:rsid w:val="02CC5F12"/>
    <w:rsid w:val="02CD0AE3"/>
    <w:rsid w:val="02CD19BE"/>
    <w:rsid w:val="02CD1F13"/>
    <w:rsid w:val="02CD1F73"/>
    <w:rsid w:val="02CD3CC1"/>
    <w:rsid w:val="02CD46A6"/>
    <w:rsid w:val="02CD4B9B"/>
    <w:rsid w:val="02CD5A6F"/>
    <w:rsid w:val="02CE0832"/>
    <w:rsid w:val="02CE17E8"/>
    <w:rsid w:val="02CE3403"/>
    <w:rsid w:val="02CE3596"/>
    <w:rsid w:val="02CF7A3A"/>
    <w:rsid w:val="02D037B2"/>
    <w:rsid w:val="02D05560"/>
    <w:rsid w:val="02D0730E"/>
    <w:rsid w:val="02D07464"/>
    <w:rsid w:val="02D171B3"/>
    <w:rsid w:val="02D212D8"/>
    <w:rsid w:val="02D21D84"/>
    <w:rsid w:val="02D23086"/>
    <w:rsid w:val="02D26C32"/>
    <w:rsid w:val="02D2752A"/>
    <w:rsid w:val="02D36DFE"/>
    <w:rsid w:val="02D41D88"/>
    <w:rsid w:val="02D432A2"/>
    <w:rsid w:val="02D446A4"/>
    <w:rsid w:val="02D50705"/>
    <w:rsid w:val="02D50DC8"/>
    <w:rsid w:val="02D51917"/>
    <w:rsid w:val="02D52B76"/>
    <w:rsid w:val="02D54924"/>
    <w:rsid w:val="02D55B34"/>
    <w:rsid w:val="02D7069C"/>
    <w:rsid w:val="02D73025"/>
    <w:rsid w:val="02D74B40"/>
    <w:rsid w:val="02D768EE"/>
    <w:rsid w:val="02D84414"/>
    <w:rsid w:val="02D844B5"/>
    <w:rsid w:val="02D84EFD"/>
    <w:rsid w:val="02D908B8"/>
    <w:rsid w:val="02D92666"/>
    <w:rsid w:val="02D93C69"/>
    <w:rsid w:val="02D9796E"/>
    <w:rsid w:val="02DA018C"/>
    <w:rsid w:val="02DA1F3A"/>
    <w:rsid w:val="02DA30E7"/>
    <w:rsid w:val="02DA376B"/>
    <w:rsid w:val="02DA4630"/>
    <w:rsid w:val="02DA6184"/>
    <w:rsid w:val="02DA63DE"/>
    <w:rsid w:val="02DA66D9"/>
    <w:rsid w:val="02DB0B53"/>
    <w:rsid w:val="02DB114A"/>
    <w:rsid w:val="02DB29D5"/>
    <w:rsid w:val="02DB2FCC"/>
    <w:rsid w:val="02DB3378"/>
    <w:rsid w:val="02DB60FF"/>
    <w:rsid w:val="02DB6CD0"/>
    <w:rsid w:val="02DC08AC"/>
    <w:rsid w:val="02DC2156"/>
    <w:rsid w:val="02DC35C3"/>
    <w:rsid w:val="02DC3F04"/>
    <w:rsid w:val="02DC548F"/>
    <w:rsid w:val="02DC5CB3"/>
    <w:rsid w:val="02DC78BE"/>
    <w:rsid w:val="02DD1A2B"/>
    <w:rsid w:val="02DD1D38"/>
    <w:rsid w:val="02DD1D77"/>
    <w:rsid w:val="02DD6033"/>
    <w:rsid w:val="02DD67CC"/>
    <w:rsid w:val="02DD6E97"/>
    <w:rsid w:val="02DE2EF8"/>
    <w:rsid w:val="02DE5ECF"/>
    <w:rsid w:val="02DE7C7D"/>
    <w:rsid w:val="02DF17B7"/>
    <w:rsid w:val="02DF2F1D"/>
    <w:rsid w:val="02DF39F5"/>
    <w:rsid w:val="02E01C47"/>
    <w:rsid w:val="02E03500"/>
    <w:rsid w:val="02E0514E"/>
    <w:rsid w:val="02E05818"/>
    <w:rsid w:val="02E0598D"/>
    <w:rsid w:val="02E0644B"/>
    <w:rsid w:val="02E1151B"/>
    <w:rsid w:val="02E132C9"/>
    <w:rsid w:val="02E1399E"/>
    <w:rsid w:val="02E16CA8"/>
    <w:rsid w:val="02E1776D"/>
    <w:rsid w:val="02E20138"/>
    <w:rsid w:val="02E209F4"/>
    <w:rsid w:val="02E21879"/>
    <w:rsid w:val="02E35293"/>
    <w:rsid w:val="02E352E7"/>
    <w:rsid w:val="02E37169"/>
    <w:rsid w:val="02E4100B"/>
    <w:rsid w:val="02E41BD9"/>
    <w:rsid w:val="02E42DB9"/>
    <w:rsid w:val="02E44199"/>
    <w:rsid w:val="02E45BCC"/>
    <w:rsid w:val="02E46D6A"/>
    <w:rsid w:val="02E47D57"/>
    <w:rsid w:val="02E501FA"/>
    <w:rsid w:val="02E51F3D"/>
    <w:rsid w:val="02E5725D"/>
    <w:rsid w:val="02E57C4C"/>
    <w:rsid w:val="02E62FD5"/>
    <w:rsid w:val="02E64D83"/>
    <w:rsid w:val="02E66B31"/>
    <w:rsid w:val="02E76B1E"/>
    <w:rsid w:val="02E80AFB"/>
    <w:rsid w:val="02E84657"/>
    <w:rsid w:val="02E856EB"/>
    <w:rsid w:val="02E86A0F"/>
    <w:rsid w:val="02E9000B"/>
    <w:rsid w:val="02E903CF"/>
    <w:rsid w:val="02E96621"/>
    <w:rsid w:val="02E972B5"/>
    <w:rsid w:val="02EA4873"/>
    <w:rsid w:val="02EB239A"/>
    <w:rsid w:val="02EB406C"/>
    <w:rsid w:val="02EB4148"/>
    <w:rsid w:val="02EC0514"/>
    <w:rsid w:val="02EC3DBB"/>
    <w:rsid w:val="02EC41DC"/>
    <w:rsid w:val="02EC54FC"/>
    <w:rsid w:val="02ED1C6E"/>
    <w:rsid w:val="02ED2EC4"/>
    <w:rsid w:val="02ED3028"/>
    <w:rsid w:val="02ED4364"/>
    <w:rsid w:val="02ED698C"/>
    <w:rsid w:val="02ED7EC0"/>
    <w:rsid w:val="02EE29ED"/>
    <w:rsid w:val="02EE3C38"/>
    <w:rsid w:val="02EE59E6"/>
    <w:rsid w:val="02EF1E8A"/>
    <w:rsid w:val="02F0175E"/>
    <w:rsid w:val="02F0273C"/>
    <w:rsid w:val="02F079B0"/>
    <w:rsid w:val="02F12CE4"/>
    <w:rsid w:val="02F2086B"/>
    <w:rsid w:val="02F2136E"/>
    <w:rsid w:val="02F2197A"/>
    <w:rsid w:val="02F23728"/>
    <w:rsid w:val="02F254D6"/>
    <w:rsid w:val="02F27C2D"/>
    <w:rsid w:val="02F327FE"/>
    <w:rsid w:val="02F32FFC"/>
    <w:rsid w:val="02F40B34"/>
    <w:rsid w:val="02F4124E"/>
    <w:rsid w:val="02F4511E"/>
    <w:rsid w:val="02F456F2"/>
    <w:rsid w:val="02F474A0"/>
    <w:rsid w:val="02F53218"/>
    <w:rsid w:val="02F553F7"/>
    <w:rsid w:val="02F56D74"/>
    <w:rsid w:val="02F57CEF"/>
    <w:rsid w:val="02F6117F"/>
    <w:rsid w:val="02F67A3E"/>
    <w:rsid w:val="02F70D3E"/>
    <w:rsid w:val="02F7260F"/>
    <w:rsid w:val="02F7364A"/>
    <w:rsid w:val="02F86670"/>
    <w:rsid w:val="02F91864"/>
    <w:rsid w:val="02F92294"/>
    <w:rsid w:val="02F92D08"/>
    <w:rsid w:val="02F93FC2"/>
    <w:rsid w:val="02F94AB6"/>
    <w:rsid w:val="02F94F2F"/>
    <w:rsid w:val="02F96569"/>
    <w:rsid w:val="02F97B00"/>
    <w:rsid w:val="02FA082F"/>
    <w:rsid w:val="02FA0EFE"/>
    <w:rsid w:val="02FA0F90"/>
    <w:rsid w:val="02FA438B"/>
    <w:rsid w:val="02FA63BF"/>
    <w:rsid w:val="02FB5AA4"/>
    <w:rsid w:val="02FC0103"/>
    <w:rsid w:val="02FC45A7"/>
    <w:rsid w:val="02FC6355"/>
    <w:rsid w:val="02FD0060"/>
    <w:rsid w:val="02FD4D40"/>
    <w:rsid w:val="02FD6481"/>
    <w:rsid w:val="02FE031F"/>
    <w:rsid w:val="02FE20CD"/>
    <w:rsid w:val="02FE3CAF"/>
    <w:rsid w:val="02FE3E7B"/>
    <w:rsid w:val="02FF2231"/>
    <w:rsid w:val="02FF3972"/>
    <w:rsid w:val="02FF5E45"/>
    <w:rsid w:val="02FF7BF3"/>
    <w:rsid w:val="03002423"/>
    <w:rsid w:val="030031C6"/>
    <w:rsid w:val="030036C1"/>
    <w:rsid w:val="03004097"/>
    <w:rsid w:val="0301396B"/>
    <w:rsid w:val="03015719"/>
    <w:rsid w:val="03016292"/>
    <w:rsid w:val="03021533"/>
    <w:rsid w:val="03022D2E"/>
    <w:rsid w:val="03027722"/>
    <w:rsid w:val="03031491"/>
    <w:rsid w:val="03032B50"/>
    <w:rsid w:val="03033783"/>
    <w:rsid w:val="03035935"/>
    <w:rsid w:val="03035A6B"/>
    <w:rsid w:val="03036E54"/>
    <w:rsid w:val="030376E3"/>
    <w:rsid w:val="030412C4"/>
    <w:rsid w:val="03041BF3"/>
    <w:rsid w:val="03042042"/>
    <w:rsid w:val="03043147"/>
    <w:rsid w:val="03045209"/>
    <w:rsid w:val="030471AD"/>
    <w:rsid w:val="030516AD"/>
    <w:rsid w:val="0305345B"/>
    <w:rsid w:val="030555C0"/>
    <w:rsid w:val="030560A3"/>
    <w:rsid w:val="03060030"/>
    <w:rsid w:val="03060627"/>
    <w:rsid w:val="03060F81"/>
    <w:rsid w:val="03062D2F"/>
    <w:rsid w:val="03065425"/>
    <w:rsid w:val="030660AA"/>
    <w:rsid w:val="030671D3"/>
    <w:rsid w:val="03067533"/>
    <w:rsid w:val="03072104"/>
    <w:rsid w:val="03076D9C"/>
    <w:rsid w:val="03077B17"/>
    <w:rsid w:val="0308180C"/>
    <w:rsid w:val="03082F4B"/>
    <w:rsid w:val="03083097"/>
    <w:rsid w:val="03084CFA"/>
    <w:rsid w:val="03091E03"/>
    <w:rsid w:val="0309798A"/>
    <w:rsid w:val="030A0A72"/>
    <w:rsid w:val="030A0A85"/>
    <w:rsid w:val="030A478B"/>
    <w:rsid w:val="030A5EB4"/>
    <w:rsid w:val="030B0B6F"/>
    <w:rsid w:val="030B1F15"/>
    <w:rsid w:val="030B2A3C"/>
    <w:rsid w:val="030B47EA"/>
    <w:rsid w:val="030B4E6A"/>
    <w:rsid w:val="030B5BDC"/>
    <w:rsid w:val="030B6598"/>
    <w:rsid w:val="030C33A5"/>
    <w:rsid w:val="030C5461"/>
    <w:rsid w:val="030C5A58"/>
    <w:rsid w:val="030D0562"/>
    <w:rsid w:val="030D234B"/>
    <w:rsid w:val="030D40BE"/>
    <w:rsid w:val="030D4835"/>
    <w:rsid w:val="030D5F76"/>
    <w:rsid w:val="030D604F"/>
    <w:rsid w:val="030E0896"/>
    <w:rsid w:val="030E0AC0"/>
    <w:rsid w:val="030E4DBB"/>
    <w:rsid w:val="030E6646"/>
    <w:rsid w:val="030E7406"/>
    <w:rsid w:val="030E7E36"/>
    <w:rsid w:val="030E7F87"/>
    <w:rsid w:val="030F1027"/>
    <w:rsid w:val="030F10B7"/>
    <w:rsid w:val="030F16AE"/>
    <w:rsid w:val="030F1D26"/>
    <w:rsid w:val="030F42DA"/>
    <w:rsid w:val="030F6088"/>
    <w:rsid w:val="030F7234"/>
    <w:rsid w:val="03100052"/>
    <w:rsid w:val="03101E00"/>
    <w:rsid w:val="031031B6"/>
    <w:rsid w:val="03103B27"/>
    <w:rsid w:val="03103BAE"/>
    <w:rsid w:val="03104E09"/>
    <w:rsid w:val="03104FF4"/>
    <w:rsid w:val="03107E22"/>
    <w:rsid w:val="03114646"/>
    <w:rsid w:val="03115D87"/>
    <w:rsid w:val="031236B0"/>
    <w:rsid w:val="03123DCA"/>
    <w:rsid w:val="03125B78"/>
    <w:rsid w:val="03127217"/>
    <w:rsid w:val="03127926"/>
    <w:rsid w:val="03133278"/>
    <w:rsid w:val="0313544C"/>
    <w:rsid w:val="031418F0"/>
    <w:rsid w:val="0314369E"/>
    <w:rsid w:val="03144708"/>
    <w:rsid w:val="031453C2"/>
    <w:rsid w:val="031511C4"/>
    <w:rsid w:val="03151BF3"/>
    <w:rsid w:val="03152FC7"/>
    <w:rsid w:val="03155AEE"/>
    <w:rsid w:val="03155B98"/>
    <w:rsid w:val="031713E0"/>
    <w:rsid w:val="03171BF9"/>
    <w:rsid w:val="0317318F"/>
    <w:rsid w:val="03174F3D"/>
    <w:rsid w:val="03181340"/>
    <w:rsid w:val="03181948"/>
    <w:rsid w:val="03190CB5"/>
    <w:rsid w:val="03192A63"/>
    <w:rsid w:val="03195159"/>
    <w:rsid w:val="03196F07"/>
    <w:rsid w:val="031A057A"/>
    <w:rsid w:val="031A07BC"/>
    <w:rsid w:val="031A4A2D"/>
    <w:rsid w:val="031A59A9"/>
    <w:rsid w:val="031A67DB"/>
    <w:rsid w:val="031B02C9"/>
    <w:rsid w:val="031B1A0A"/>
    <w:rsid w:val="031B2C7F"/>
    <w:rsid w:val="031B3FDD"/>
    <w:rsid w:val="031C07A5"/>
    <w:rsid w:val="031C2553"/>
    <w:rsid w:val="031C25B5"/>
    <w:rsid w:val="031C2E9A"/>
    <w:rsid w:val="031C467D"/>
    <w:rsid w:val="031C69F7"/>
    <w:rsid w:val="031D2985"/>
    <w:rsid w:val="031D432A"/>
    <w:rsid w:val="031D4C92"/>
    <w:rsid w:val="031D4D6B"/>
    <w:rsid w:val="031E1CC9"/>
    <w:rsid w:val="031E276F"/>
    <w:rsid w:val="031E451D"/>
    <w:rsid w:val="031E62CB"/>
    <w:rsid w:val="031F181B"/>
    <w:rsid w:val="031F2043"/>
    <w:rsid w:val="031F6C4A"/>
    <w:rsid w:val="03200295"/>
    <w:rsid w:val="03202CAB"/>
    <w:rsid w:val="032064E7"/>
    <w:rsid w:val="03212F7F"/>
    <w:rsid w:val="0321400D"/>
    <w:rsid w:val="03214955"/>
    <w:rsid w:val="0321587C"/>
    <w:rsid w:val="0322475B"/>
    <w:rsid w:val="032255CB"/>
    <w:rsid w:val="0323019C"/>
    <w:rsid w:val="03231B33"/>
    <w:rsid w:val="0323246D"/>
    <w:rsid w:val="032338E1"/>
    <w:rsid w:val="0323447B"/>
    <w:rsid w:val="03237D85"/>
    <w:rsid w:val="0324162C"/>
    <w:rsid w:val="032441FD"/>
    <w:rsid w:val="03247659"/>
    <w:rsid w:val="032558AB"/>
    <w:rsid w:val="03261624"/>
    <w:rsid w:val="032633D2"/>
    <w:rsid w:val="03265180"/>
    <w:rsid w:val="032653DC"/>
    <w:rsid w:val="03266B1D"/>
    <w:rsid w:val="03277FAD"/>
    <w:rsid w:val="03280EF8"/>
    <w:rsid w:val="0328143D"/>
    <w:rsid w:val="03282B7E"/>
    <w:rsid w:val="0328312F"/>
    <w:rsid w:val="0328400E"/>
    <w:rsid w:val="0328539C"/>
    <w:rsid w:val="0328714A"/>
    <w:rsid w:val="03287ACA"/>
    <w:rsid w:val="032908F4"/>
    <w:rsid w:val="032928CD"/>
    <w:rsid w:val="0329549E"/>
    <w:rsid w:val="032A1114"/>
    <w:rsid w:val="032A3D5D"/>
    <w:rsid w:val="032A4C70"/>
    <w:rsid w:val="032A692E"/>
    <w:rsid w:val="032B09E8"/>
    <w:rsid w:val="032B14FF"/>
    <w:rsid w:val="032B6C3A"/>
    <w:rsid w:val="032B7DBE"/>
    <w:rsid w:val="032C124E"/>
    <w:rsid w:val="032C298F"/>
    <w:rsid w:val="032C4E8C"/>
    <w:rsid w:val="032C5423"/>
    <w:rsid w:val="032D29B2"/>
    <w:rsid w:val="032D331F"/>
    <w:rsid w:val="032D3E1F"/>
    <w:rsid w:val="032D4760"/>
    <w:rsid w:val="032D4885"/>
    <w:rsid w:val="032D650E"/>
    <w:rsid w:val="032E52AF"/>
    <w:rsid w:val="032E7E80"/>
    <w:rsid w:val="032F04D8"/>
    <w:rsid w:val="032F1310"/>
    <w:rsid w:val="032F2286"/>
    <w:rsid w:val="032F4462"/>
    <w:rsid w:val="032F44A6"/>
    <w:rsid w:val="032F6920"/>
    <w:rsid w:val="033027A0"/>
    <w:rsid w:val="03302C1B"/>
    <w:rsid w:val="03304250"/>
    <w:rsid w:val="03305FFE"/>
    <w:rsid w:val="03307BCF"/>
    <w:rsid w:val="03311390"/>
    <w:rsid w:val="03311987"/>
    <w:rsid w:val="033124A2"/>
    <w:rsid w:val="03315841"/>
    <w:rsid w:val="033200FC"/>
    <w:rsid w:val="03321D76"/>
    <w:rsid w:val="03323B24"/>
    <w:rsid w:val="033250C0"/>
    <w:rsid w:val="0332557E"/>
    <w:rsid w:val="0332621A"/>
    <w:rsid w:val="03326801"/>
    <w:rsid w:val="03327FC8"/>
    <w:rsid w:val="03332575"/>
    <w:rsid w:val="03335AE5"/>
    <w:rsid w:val="03336550"/>
    <w:rsid w:val="03336870"/>
    <w:rsid w:val="033425B1"/>
    <w:rsid w:val="03343163"/>
    <w:rsid w:val="033455DC"/>
    <w:rsid w:val="0334789D"/>
    <w:rsid w:val="03351867"/>
    <w:rsid w:val="03353615"/>
    <w:rsid w:val="03353A41"/>
    <w:rsid w:val="03355182"/>
    <w:rsid w:val="03355BD3"/>
    <w:rsid w:val="03360643"/>
    <w:rsid w:val="033624C6"/>
    <w:rsid w:val="03366612"/>
    <w:rsid w:val="03372ABD"/>
    <w:rsid w:val="033730B4"/>
    <w:rsid w:val="03373831"/>
    <w:rsid w:val="033755DF"/>
    <w:rsid w:val="03376277"/>
    <w:rsid w:val="0337738D"/>
    <w:rsid w:val="03385E84"/>
    <w:rsid w:val="033879A6"/>
    <w:rsid w:val="03391357"/>
    <w:rsid w:val="03393105"/>
    <w:rsid w:val="03394F93"/>
    <w:rsid w:val="03397F9D"/>
    <w:rsid w:val="033A2416"/>
    <w:rsid w:val="033A2A0D"/>
    <w:rsid w:val="033A3852"/>
    <w:rsid w:val="033A4890"/>
    <w:rsid w:val="033A6423"/>
    <w:rsid w:val="033B1182"/>
    <w:rsid w:val="033B3004"/>
    <w:rsid w:val="033B50CF"/>
    <w:rsid w:val="033B7300"/>
    <w:rsid w:val="033B78B3"/>
    <w:rsid w:val="033C0D43"/>
    <w:rsid w:val="033C0E47"/>
    <w:rsid w:val="033C2484"/>
    <w:rsid w:val="033C2BF5"/>
    <w:rsid w:val="033C49A3"/>
    <w:rsid w:val="033D21D3"/>
    <w:rsid w:val="033D3914"/>
    <w:rsid w:val="033E071B"/>
    <w:rsid w:val="033E4BBF"/>
    <w:rsid w:val="033E696D"/>
    <w:rsid w:val="033E6F74"/>
    <w:rsid w:val="033F6241"/>
    <w:rsid w:val="03400B54"/>
    <w:rsid w:val="03402295"/>
    <w:rsid w:val="034026E5"/>
    <w:rsid w:val="03404493"/>
    <w:rsid w:val="03407E6D"/>
    <w:rsid w:val="0341020B"/>
    <w:rsid w:val="03411FB9"/>
    <w:rsid w:val="03411FE4"/>
    <w:rsid w:val="0341645D"/>
    <w:rsid w:val="03424BB5"/>
    <w:rsid w:val="03430C16"/>
    <w:rsid w:val="034321D6"/>
    <w:rsid w:val="03433F84"/>
    <w:rsid w:val="03435D32"/>
    <w:rsid w:val="03436045"/>
    <w:rsid w:val="03443858"/>
    <w:rsid w:val="03450965"/>
    <w:rsid w:val="03451AAA"/>
    <w:rsid w:val="03453A3C"/>
    <w:rsid w:val="03455F4E"/>
    <w:rsid w:val="03457CFC"/>
    <w:rsid w:val="03460E56"/>
    <w:rsid w:val="03464EA5"/>
    <w:rsid w:val="034675D0"/>
    <w:rsid w:val="03473806"/>
    <w:rsid w:val="03475E56"/>
    <w:rsid w:val="034766AC"/>
    <w:rsid w:val="03477597"/>
    <w:rsid w:val="03480A27"/>
    <w:rsid w:val="0348159A"/>
    <w:rsid w:val="03483348"/>
    <w:rsid w:val="03483413"/>
    <w:rsid w:val="034843BB"/>
    <w:rsid w:val="034872E6"/>
    <w:rsid w:val="034877EC"/>
    <w:rsid w:val="034A3564"/>
    <w:rsid w:val="034A5312"/>
    <w:rsid w:val="034A5F18"/>
    <w:rsid w:val="034A7C3F"/>
    <w:rsid w:val="034B2E38"/>
    <w:rsid w:val="034B47D7"/>
    <w:rsid w:val="034B4BE6"/>
    <w:rsid w:val="034B73A8"/>
    <w:rsid w:val="034C0838"/>
    <w:rsid w:val="034C108A"/>
    <w:rsid w:val="034C72DC"/>
    <w:rsid w:val="034D095E"/>
    <w:rsid w:val="034D6BB0"/>
    <w:rsid w:val="034E1C04"/>
    <w:rsid w:val="034E3158"/>
    <w:rsid w:val="034F0B7A"/>
    <w:rsid w:val="034F0BBC"/>
    <w:rsid w:val="034F2928"/>
    <w:rsid w:val="034F45E8"/>
    <w:rsid w:val="034F46D6"/>
    <w:rsid w:val="034F5D29"/>
    <w:rsid w:val="034F71B9"/>
    <w:rsid w:val="03500649"/>
    <w:rsid w:val="035148F2"/>
    <w:rsid w:val="03517525"/>
    <w:rsid w:val="035177C4"/>
    <w:rsid w:val="03522419"/>
    <w:rsid w:val="035241C7"/>
    <w:rsid w:val="03525F75"/>
    <w:rsid w:val="03535B3A"/>
    <w:rsid w:val="035369D2"/>
    <w:rsid w:val="03541B9B"/>
    <w:rsid w:val="03541CED"/>
    <w:rsid w:val="03546191"/>
    <w:rsid w:val="03547F3F"/>
    <w:rsid w:val="0355045A"/>
    <w:rsid w:val="03550F8F"/>
    <w:rsid w:val="0355302B"/>
    <w:rsid w:val="03555A65"/>
    <w:rsid w:val="035618EA"/>
    <w:rsid w:val="03561F09"/>
    <w:rsid w:val="03563CB7"/>
    <w:rsid w:val="035644BB"/>
    <w:rsid w:val="035717DD"/>
    <w:rsid w:val="0357594B"/>
    <w:rsid w:val="03577A2F"/>
    <w:rsid w:val="035807A9"/>
    <w:rsid w:val="03586DDB"/>
    <w:rsid w:val="0359026B"/>
    <w:rsid w:val="035919AC"/>
    <w:rsid w:val="035937A7"/>
    <w:rsid w:val="03597303"/>
    <w:rsid w:val="035A01BC"/>
    <w:rsid w:val="035A2E3C"/>
    <w:rsid w:val="035A307B"/>
    <w:rsid w:val="035B12CD"/>
    <w:rsid w:val="035B3F7B"/>
    <w:rsid w:val="035B63F4"/>
    <w:rsid w:val="035B6E9D"/>
    <w:rsid w:val="035B751F"/>
    <w:rsid w:val="035C032D"/>
    <w:rsid w:val="035C086D"/>
    <w:rsid w:val="035C0E64"/>
    <w:rsid w:val="035C2CE7"/>
    <w:rsid w:val="035C5045"/>
    <w:rsid w:val="035C69EB"/>
    <w:rsid w:val="035C6BEC"/>
    <w:rsid w:val="035C6DF3"/>
    <w:rsid w:val="035D145B"/>
    <w:rsid w:val="035D3297"/>
    <w:rsid w:val="035D38D5"/>
    <w:rsid w:val="035D5160"/>
    <w:rsid w:val="035E0DBD"/>
    <w:rsid w:val="035E2B6B"/>
    <w:rsid w:val="035E2C4D"/>
    <w:rsid w:val="035E4919"/>
    <w:rsid w:val="035E5D4E"/>
    <w:rsid w:val="035E700F"/>
    <w:rsid w:val="035E7BD0"/>
    <w:rsid w:val="035F2C37"/>
    <w:rsid w:val="035F6CAE"/>
    <w:rsid w:val="035F7FF2"/>
    <w:rsid w:val="0360013E"/>
    <w:rsid w:val="03600692"/>
    <w:rsid w:val="036013AC"/>
    <w:rsid w:val="03604B36"/>
    <w:rsid w:val="036068E4"/>
    <w:rsid w:val="03606F33"/>
    <w:rsid w:val="0360752A"/>
    <w:rsid w:val="0361265C"/>
    <w:rsid w:val="03613825"/>
    <w:rsid w:val="03614355"/>
    <w:rsid w:val="0361440A"/>
    <w:rsid w:val="036208AE"/>
    <w:rsid w:val="03622A5E"/>
    <w:rsid w:val="03630182"/>
    <w:rsid w:val="03630793"/>
    <w:rsid w:val="03630D06"/>
    <w:rsid w:val="03633EEE"/>
    <w:rsid w:val="03634A0A"/>
    <w:rsid w:val="0363562F"/>
    <w:rsid w:val="036363D4"/>
    <w:rsid w:val="03637936"/>
    <w:rsid w:val="03643776"/>
    <w:rsid w:val="03645466"/>
    <w:rsid w:val="03646ABF"/>
    <w:rsid w:val="0364747B"/>
    <w:rsid w:val="03651EEB"/>
    <w:rsid w:val="0365214C"/>
    <w:rsid w:val="03653EFA"/>
    <w:rsid w:val="03655BEF"/>
    <w:rsid w:val="03655CA8"/>
    <w:rsid w:val="036561E6"/>
    <w:rsid w:val="03657F4F"/>
    <w:rsid w:val="03661A20"/>
    <w:rsid w:val="0366286F"/>
    <w:rsid w:val="03663FB0"/>
    <w:rsid w:val="0366612B"/>
    <w:rsid w:val="03670C57"/>
    <w:rsid w:val="0367124E"/>
    <w:rsid w:val="036730D0"/>
    <w:rsid w:val="03675EC4"/>
    <w:rsid w:val="03676DD4"/>
    <w:rsid w:val="03681C3C"/>
    <w:rsid w:val="036839EA"/>
    <w:rsid w:val="03685798"/>
    <w:rsid w:val="03692931"/>
    <w:rsid w:val="03697D60"/>
    <w:rsid w:val="036A0A86"/>
    <w:rsid w:val="036A59B4"/>
    <w:rsid w:val="036A7762"/>
    <w:rsid w:val="036B5251"/>
    <w:rsid w:val="036B5288"/>
    <w:rsid w:val="036B6FAE"/>
    <w:rsid w:val="036B7036"/>
    <w:rsid w:val="036C34DA"/>
    <w:rsid w:val="036C66E1"/>
    <w:rsid w:val="036C7E22"/>
    <w:rsid w:val="036D1000"/>
    <w:rsid w:val="036D12B2"/>
    <w:rsid w:val="036D2DAF"/>
    <w:rsid w:val="036D7252"/>
    <w:rsid w:val="036E20CA"/>
    <w:rsid w:val="036F2FCB"/>
    <w:rsid w:val="036F3BD2"/>
    <w:rsid w:val="036F6B27"/>
    <w:rsid w:val="0370464D"/>
    <w:rsid w:val="03705062"/>
    <w:rsid w:val="03710AF1"/>
    <w:rsid w:val="0371289F"/>
    <w:rsid w:val="03716D43"/>
    <w:rsid w:val="037203C5"/>
    <w:rsid w:val="03724869"/>
    <w:rsid w:val="03726617"/>
    <w:rsid w:val="03731F62"/>
    <w:rsid w:val="037339E3"/>
    <w:rsid w:val="0374238F"/>
    <w:rsid w:val="0374413D"/>
    <w:rsid w:val="03744E73"/>
    <w:rsid w:val="03750ED4"/>
    <w:rsid w:val="03762364"/>
    <w:rsid w:val="03764359"/>
    <w:rsid w:val="03766107"/>
    <w:rsid w:val="03767EB5"/>
    <w:rsid w:val="03771E7F"/>
    <w:rsid w:val="03772E0A"/>
    <w:rsid w:val="037737F4"/>
    <w:rsid w:val="03773C2D"/>
    <w:rsid w:val="037759DB"/>
    <w:rsid w:val="037800D1"/>
    <w:rsid w:val="037830CE"/>
    <w:rsid w:val="037863C5"/>
    <w:rsid w:val="03791753"/>
    <w:rsid w:val="03795BF7"/>
    <w:rsid w:val="037979A5"/>
    <w:rsid w:val="037A0CE5"/>
    <w:rsid w:val="037B196F"/>
    <w:rsid w:val="037B2175"/>
    <w:rsid w:val="037B371D"/>
    <w:rsid w:val="037B4D46"/>
    <w:rsid w:val="037B54CB"/>
    <w:rsid w:val="037B7842"/>
    <w:rsid w:val="037C1244"/>
    <w:rsid w:val="037C509D"/>
    <w:rsid w:val="037C7496"/>
    <w:rsid w:val="037C7BD8"/>
    <w:rsid w:val="037D16A8"/>
    <w:rsid w:val="037D3E66"/>
    <w:rsid w:val="037D56E7"/>
    <w:rsid w:val="037D7666"/>
    <w:rsid w:val="037E320E"/>
    <w:rsid w:val="037E4FBC"/>
    <w:rsid w:val="037E6D6A"/>
    <w:rsid w:val="037E7D01"/>
    <w:rsid w:val="037F36C7"/>
    <w:rsid w:val="037F7267"/>
    <w:rsid w:val="03804B57"/>
    <w:rsid w:val="03805FE7"/>
    <w:rsid w:val="03806F86"/>
    <w:rsid w:val="03807728"/>
    <w:rsid w:val="0381685A"/>
    <w:rsid w:val="03822048"/>
    <w:rsid w:val="03822CFE"/>
    <w:rsid w:val="03824AAC"/>
    <w:rsid w:val="03826887"/>
    <w:rsid w:val="038325D2"/>
    <w:rsid w:val="038334D8"/>
    <w:rsid w:val="03836A76"/>
    <w:rsid w:val="0384020D"/>
    <w:rsid w:val="038460A9"/>
    <w:rsid w:val="03847539"/>
    <w:rsid w:val="038500F8"/>
    <w:rsid w:val="038509C9"/>
    <w:rsid w:val="0385459C"/>
    <w:rsid w:val="03855DF8"/>
    <w:rsid w:val="0385634A"/>
    <w:rsid w:val="03856856"/>
    <w:rsid w:val="03860857"/>
    <w:rsid w:val="038608D5"/>
    <w:rsid w:val="03861BCD"/>
    <w:rsid w:val="03863E70"/>
    <w:rsid w:val="03864812"/>
    <w:rsid w:val="03870314"/>
    <w:rsid w:val="038720C2"/>
    <w:rsid w:val="03875EC9"/>
    <w:rsid w:val="038764C0"/>
    <w:rsid w:val="0387744C"/>
    <w:rsid w:val="03880939"/>
    <w:rsid w:val="03880F30"/>
    <w:rsid w:val="0388408C"/>
    <w:rsid w:val="03884C34"/>
    <w:rsid w:val="03885E3A"/>
    <w:rsid w:val="03887BE8"/>
    <w:rsid w:val="03892C19"/>
    <w:rsid w:val="03892F81"/>
    <w:rsid w:val="03895822"/>
    <w:rsid w:val="038A18D2"/>
    <w:rsid w:val="038A2826"/>
    <w:rsid w:val="038A3960"/>
    <w:rsid w:val="038A3F97"/>
    <w:rsid w:val="038A570F"/>
    <w:rsid w:val="038A7E04"/>
    <w:rsid w:val="038B0293"/>
    <w:rsid w:val="038B1C6A"/>
    <w:rsid w:val="038B483B"/>
    <w:rsid w:val="038B6410"/>
    <w:rsid w:val="038B69BC"/>
    <w:rsid w:val="038C0E81"/>
    <w:rsid w:val="038C2433"/>
    <w:rsid w:val="038C32FA"/>
    <w:rsid w:val="038C592B"/>
    <w:rsid w:val="038C76D9"/>
    <w:rsid w:val="038D16A3"/>
    <w:rsid w:val="038D38F1"/>
    <w:rsid w:val="038D51FF"/>
    <w:rsid w:val="038E1D2C"/>
    <w:rsid w:val="038E6361"/>
    <w:rsid w:val="038F0F77"/>
    <w:rsid w:val="038F1A7B"/>
    <w:rsid w:val="038F31BC"/>
    <w:rsid w:val="038F464C"/>
    <w:rsid w:val="038F4AD6"/>
    <w:rsid w:val="038F541B"/>
    <w:rsid w:val="038F71C9"/>
    <w:rsid w:val="039013C8"/>
    <w:rsid w:val="03904403"/>
    <w:rsid w:val="039050CD"/>
    <w:rsid w:val="03905ADC"/>
    <w:rsid w:val="03906A9D"/>
    <w:rsid w:val="039106AD"/>
    <w:rsid w:val="039119BF"/>
    <w:rsid w:val="03912F41"/>
    <w:rsid w:val="03914CEF"/>
    <w:rsid w:val="03920134"/>
    <w:rsid w:val="039203FC"/>
    <w:rsid w:val="0392072B"/>
    <w:rsid w:val="03920A67"/>
    <w:rsid w:val="039225AD"/>
    <w:rsid w:val="03922815"/>
    <w:rsid w:val="03930D22"/>
    <w:rsid w:val="03936CB9"/>
    <w:rsid w:val="03942A31"/>
    <w:rsid w:val="03943FDE"/>
    <w:rsid w:val="0394445D"/>
    <w:rsid w:val="0394658D"/>
    <w:rsid w:val="0394702E"/>
    <w:rsid w:val="03947BA5"/>
    <w:rsid w:val="039504BE"/>
    <w:rsid w:val="03951CED"/>
    <w:rsid w:val="039558ED"/>
    <w:rsid w:val="03960557"/>
    <w:rsid w:val="0396194E"/>
    <w:rsid w:val="039667A9"/>
    <w:rsid w:val="03970454"/>
    <w:rsid w:val="0397059C"/>
    <w:rsid w:val="03975088"/>
    <w:rsid w:val="0397607D"/>
    <w:rsid w:val="03976F13"/>
    <w:rsid w:val="03977E2B"/>
    <w:rsid w:val="0398426E"/>
    <w:rsid w:val="039842CF"/>
    <w:rsid w:val="039859AF"/>
    <w:rsid w:val="03987163"/>
    <w:rsid w:val="03990047"/>
    <w:rsid w:val="03991DF6"/>
    <w:rsid w:val="03993BA4"/>
    <w:rsid w:val="03994569"/>
    <w:rsid w:val="039969FE"/>
    <w:rsid w:val="03996E3F"/>
    <w:rsid w:val="039A6A31"/>
    <w:rsid w:val="039A727D"/>
    <w:rsid w:val="039B175F"/>
    <w:rsid w:val="039B1E48"/>
    <w:rsid w:val="039B3DC0"/>
    <w:rsid w:val="039B4330"/>
    <w:rsid w:val="039B5B6E"/>
    <w:rsid w:val="039C058F"/>
    <w:rsid w:val="039C3694"/>
    <w:rsid w:val="039C407F"/>
    <w:rsid w:val="039C4C1C"/>
    <w:rsid w:val="039C57C0"/>
    <w:rsid w:val="039D18E6"/>
    <w:rsid w:val="039D7B38"/>
    <w:rsid w:val="039E00E0"/>
    <w:rsid w:val="039E11BA"/>
    <w:rsid w:val="039E1B8C"/>
    <w:rsid w:val="039E2CB1"/>
    <w:rsid w:val="039E565E"/>
    <w:rsid w:val="039E740C"/>
    <w:rsid w:val="03A013D6"/>
    <w:rsid w:val="03A01799"/>
    <w:rsid w:val="03A03184"/>
    <w:rsid w:val="03A04F32"/>
    <w:rsid w:val="03A052E8"/>
    <w:rsid w:val="03A055D1"/>
    <w:rsid w:val="03A10CAA"/>
    <w:rsid w:val="03A113A5"/>
    <w:rsid w:val="03A2514E"/>
    <w:rsid w:val="03A26EFC"/>
    <w:rsid w:val="03A27EF1"/>
    <w:rsid w:val="03A31381"/>
    <w:rsid w:val="03A32C74"/>
    <w:rsid w:val="03A33B5B"/>
    <w:rsid w:val="03A34A22"/>
    <w:rsid w:val="03A367D0"/>
    <w:rsid w:val="03A43A84"/>
    <w:rsid w:val="03A5079A"/>
    <w:rsid w:val="03A52548"/>
    <w:rsid w:val="03A569EC"/>
    <w:rsid w:val="03A57FB3"/>
    <w:rsid w:val="03A65D25"/>
    <w:rsid w:val="03A66872"/>
    <w:rsid w:val="03A67D02"/>
    <w:rsid w:val="03A72764"/>
    <w:rsid w:val="03A728D3"/>
    <w:rsid w:val="03A8028B"/>
    <w:rsid w:val="03A82039"/>
    <w:rsid w:val="03A83D63"/>
    <w:rsid w:val="03A85BF6"/>
    <w:rsid w:val="03A964DC"/>
    <w:rsid w:val="03A96934"/>
    <w:rsid w:val="03AA2E1C"/>
    <w:rsid w:val="03AA4003"/>
    <w:rsid w:val="03AA5DB1"/>
    <w:rsid w:val="03AA7B5F"/>
    <w:rsid w:val="03AA7DC4"/>
    <w:rsid w:val="03AB5AFF"/>
    <w:rsid w:val="03AC1B29"/>
    <w:rsid w:val="03AC38D7"/>
    <w:rsid w:val="03AC3B74"/>
    <w:rsid w:val="03AC683A"/>
    <w:rsid w:val="03AC7D7B"/>
    <w:rsid w:val="03AD5004"/>
    <w:rsid w:val="03AD58A1"/>
    <w:rsid w:val="03AD764F"/>
    <w:rsid w:val="03AE3AF3"/>
    <w:rsid w:val="03AF1619"/>
    <w:rsid w:val="03AF33C7"/>
    <w:rsid w:val="03AF786B"/>
    <w:rsid w:val="03B04470"/>
    <w:rsid w:val="03B10EED"/>
    <w:rsid w:val="03B13985"/>
    <w:rsid w:val="03B15391"/>
    <w:rsid w:val="03B1713F"/>
    <w:rsid w:val="03B210EB"/>
    <w:rsid w:val="03B23B1B"/>
    <w:rsid w:val="03B24E15"/>
    <w:rsid w:val="03B31109"/>
    <w:rsid w:val="03B31C99"/>
    <w:rsid w:val="03B325B7"/>
    <w:rsid w:val="03B37E16"/>
    <w:rsid w:val="03B409DD"/>
    <w:rsid w:val="03B40A04"/>
    <w:rsid w:val="03B42306"/>
    <w:rsid w:val="03B44E81"/>
    <w:rsid w:val="03B46B82"/>
    <w:rsid w:val="03B46C2F"/>
    <w:rsid w:val="03B50FFB"/>
    <w:rsid w:val="03B532B4"/>
    <w:rsid w:val="03B53796"/>
    <w:rsid w:val="03B54ED7"/>
    <w:rsid w:val="03B552F7"/>
    <w:rsid w:val="03B56367"/>
    <w:rsid w:val="03B5687C"/>
    <w:rsid w:val="03B6069E"/>
    <w:rsid w:val="03B60BF9"/>
    <w:rsid w:val="03B60F38"/>
    <w:rsid w:val="03B629A7"/>
    <w:rsid w:val="03B64756"/>
    <w:rsid w:val="03B66504"/>
    <w:rsid w:val="03B67770"/>
    <w:rsid w:val="03B67D67"/>
    <w:rsid w:val="03B70C87"/>
    <w:rsid w:val="03B721E0"/>
    <w:rsid w:val="03B723C8"/>
    <w:rsid w:val="03B727D7"/>
    <w:rsid w:val="03B74063"/>
    <w:rsid w:val="03B804CE"/>
    <w:rsid w:val="03B82117"/>
    <w:rsid w:val="03B83858"/>
    <w:rsid w:val="03B86720"/>
    <w:rsid w:val="03B86AD3"/>
    <w:rsid w:val="03B92498"/>
    <w:rsid w:val="03B94246"/>
    <w:rsid w:val="03B94CE8"/>
    <w:rsid w:val="03B9583F"/>
    <w:rsid w:val="03B95FF4"/>
    <w:rsid w:val="03B960E0"/>
    <w:rsid w:val="03B978B9"/>
    <w:rsid w:val="03BA0D49"/>
    <w:rsid w:val="03BA3FB3"/>
    <w:rsid w:val="03BB1D6C"/>
    <w:rsid w:val="03BB21D9"/>
    <w:rsid w:val="03BB2728"/>
    <w:rsid w:val="03BB6210"/>
    <w:rsid w:val="03BB6A24"/>
    <w:rsid w:val="03BB7608"/>
    <w:rsid w:val="03BB780E"/>
    <w:rsid w:val="03BB7FBE"/>
    <w:rsid w:val="03BC0E9D"/>
    <w:rsid w:val="03BC2D1F"/>
    <w:rsid w:val="03BC322B"/>
    <w:rsid w:val="03BC4A9D"/>
    <w:rsid w:val="03BC7892"/>
    <w:rsid w:val="03BD390D"/>
    <w:rsid w:val="03BD3D36"/>
    <w:rsid w:val="03BD5AE4"/>
    <w:rsid w:val="03BD5D86"/>
    <w:rsid w:val="03BD623A"/>
    <w:rsid w:val="03BD7612"/>
    <w:rsid w:val="03BE07F6"/>
    <w:rsid w:val="03BE185C"/>
    <w:rsid w:val="03BE2679"/>
    <w:rsid w:val="03BE76CA"/>
    <w:rsid w:val="03BE7AAE"/>
    <w:rsid w:val="03BF7419"/>
    <w:rsid w:val="03C01FEA"/>
    <w:rsid w:val="03C03826"/>
    <w:rsid w:val="03C04BBB"/>
    <w:rsid w:val="03C055D4"/>
    <w:rsid w:val="03C07382"/>
    <w:rsid w:val="03C1347A"/>
    <w:rsid w:val="03C2134C"/>
    <w:rsid w:val="03C23461"/>
    <w:rsid w:val="03C24B8A"/>
    <w:rsid w:val="03C25D9A"/>
    <w:rsid w:val="03C274DB"/>
    <w:rsid w:val="03C2759E"/>
    <w:rsid w:val="03C3096B"/>
    <w:rsid w:val="03C30C20"/>
    <w:rsid w:val="03C33F93"/>
    <w:rsid w:val="03C34BDA"/>
    <w:rsid w:val="03C350C4"/>
    <w:rsid w:val="03C36E72"/>
    <w:rsid w:val="03C41DFB"/>
    <w:rsid w:val="03C4353C"/>
    <w:rsid w:val="03C449CC"/>
    <w:rsid w:val="03C50E3C"/>
    <w:rsid w:val="03C52BEB"/>
    <w:rsid w:val="03C54999"/>
    <w:rsid w:val="03C638F5"/>
    <w:rsid w:val="03C6471B"/>
    <w:rsid w:val="03C74BB5"/>
    <w:rsid w:val="03C81C0C"/>
    <w:rsid w:val="03C84489"/>
    <w:rsid w:val="03C85109"/>
    <w:rsid w:val="03C86237"/>
    <w:rsid w:val="03C9092D"/>
    <w:rsid w:val="03C9261A"/>
    <w:rsid w:val="03C926DB"/>
    <w:rsid w:val="03C947DD"/>
    <w:rsid w:val="03CA5C6D"/>
    <w:rsid w:val="03CA6453"/>
    <w:rsid w:val="03CB0D5C"/>
    <w:rsid w:val="03CC058D"/>
    <w:rsid w:val="03CC1A1D"/>
    <w:rsid w:val="03CC21CB"/>
    <w:rsid w:val="03CC3F79"/>
    <w:rsid w:val="03CC64F1"/>
    <w:rsid w:val="03CD1A9F"/>
    <w:rsid w:val="03CD1C3A"/>
    <w:rsid w:val="03CE1D84"/>
    <w:rsid w:val="03CE5F43"/>
    <w:rsid w:val="03CE7CF1"/>
    <w:rsid w:val="03CF064F"/>
    <w:rsid w:val="03CF5817"/>
    <w:rsid w:val="03CF6F0E"/>
    <w:rsid w:val="03CF75C5"/>
    <w:rsid w:val="03D0039E"/>
    <w:rsid w:val="03D01ADF"/>
    <w:rsid w:val="03D02F6F"/>
    <w:rsid w:val="03D1158F"/>
    <w:rsid w:val="03D1333D"/>
    <w:rsid w:val="03D13C09"/>
    <w:rsid w:val="03D143FF"/>
    <w:rsid w:val="03D177E1"/>
    <w:rsid w:val="03D2588F"/>
    <w:rsid w:val="03D270B5"/>
    <w:rsid w:val="03D30460"/>
    <w:rsid w:val="03D33559"/>
    <w:rsid w:val="03D34FD2"/>
    <w:rsid w:val="03D35307"/>
    <w:rsid w:val="03D35658"/>
    <w:rsid w:val="03D360E8"/>
    <w:rsid w:val="03D36D1F"/>
    <w:rsid w:val="03D37E53"/>
    <w:rsid w:val="03D41080"/>
    <w:rsid w:val="03D418F0"/>
    <w:rsid w:val="03D42E2E"/>
    <w:rsid w:val="03D44093"/>
    <w:rsid w:val="03D472D2"/>
    <w:rsid w:val="03D52D80"/>
    <w:rsid w:val="03D55951"/>
    <w:rsid w:val="03D60954"/>
    <w:rsid w:val="03D64DF8"/>
    <w:rsid w:val="03D66BA6"/>
    <w:rsid w:val="03D66DE1"/>
    <w:rsid w:val="03D746CC"/>
    <w:rsid w:val="03D80B70"/>
    <w:rsid w:val="03D8291E"/>
    <w:rsid w:val="03D90444"/>
    <w:rsid w:val="03D92B91"/>
    <w:rsid w:val="03D96696"/>
    <w:rsid w:val="03D96B5A"/>
    <w:rsid w:val="03D97BA9"/>
    <w:rsid w:val="03DA4021"/>
    <w:rsid w:val="03DA48E8"/>
    <w:rsid w:val="03DA5762"/>
    <w:rsid w:val="03DB0660"/>
    <w:rsid w:val="03DB2139"/>
    <w:rsid w:val="03DB240E"/>
    <w:rsid w:val="03DB39CC"/>
    <w:rsid w:val="03DB41BC"/>
    <w:rsid w:val="03DC1511"/>
    <w:rsid w:val="03DC2C52"/>
    <w:rsid w:val="03DC71C9"/>
    <w:rsid w:val="03DD01F4"/>
    <w:rsid w:val="03DD29A1"/>
    <w:rsid w:val="03DD40E2"/>
    <w:rsid w:val="03DD6186"/>
    <w:rsid w:val="03DE3CAC"/>
    <w:rsid w:val="03DE5572"/>
    <w:rsid w:val="03DE5A5A"/>
    <w:rsid w:val="03DE78EB"/>
    <w:rsid w:val="03E00A2D"/>
    <w:rsid w:val="03E01392"/>
    <w:rsid w:val="03E017D2"/>
    <w:rsid w:val="03E02A63"/>
    <w:rsid w:val="03E05C76"/>
    <w:rsid w:val="03E07A24"/>
    <w:rsid w:val="03E07E92"/>
    <w:rsid w:val="03E11322"/>
    <w:rsid w:val="03E12F24"/>
    <w:rsid w:val="03E12F49"/>
    <w:rsid w:val="03E13EF3"/>
    <w:rsid w:val="03E17245"/>
    <w:rsid w:val="03E219EE"/>
    <w:rsid w:val="03E2379C"/>
    <w:rsid w:val="03E23B37"/>
    <w:rsid w:val="03E2554B"/>
    <w:rsid w:val="03E272F9"/>
    <w:rsid w:val="03E312C3"/>
    <w:rsid w:val="03E33071"/>
    <w:rsid w:val="03E34725"/>
    <w:rsid w:val="03E365A7"/>
    <w:rsid w:val="03E41018"/>
    <w:rsid w:val="03E413E4"/>
    <w:rsid w:val="03E44D1C"/>
    <w:rsid w:val="03E46B9E"/>
    <w:rsid w:val="03E47CA3"/>
    <w:rsid w:val="03E5328D"/>
    <w:rsid w:val="03E53491"/>
    <w:rsid w:val="03E5503B"/>
    <w:rsid w:val="03E5590A"/>
    <w:rsid w:val="03E55F81"/>
    <w:rsid w:val="03E56DE9"/>
    <w:rsid w:val="03E61C06"/>
    <w:rsid w:val="03E621FD"/>
    <w:rsid w:val="03E62B7C"/>
    <w:rsid w:val="03E63A88"/>
    <w:rsid w:val="03E6407F"/>
    <w:rsid w:val="03E65F01"/>
    <w:rsid w:val="03E67D83"/>
    <w:rsid w:val="03E70181"/>
    <w:rsid w:val="03E7037A"/>
    <w:rsid w:val="03E74676"/>
    <w:rsid w:val="03E75194"/>
    <w:rsid w:val="03E764F8"/>
    <w:rsid w:val="03E77005"/>
    <w:rsid w:val="03E77D65"/>
    <w:rsid w:val="03E80687"/>
    <w:rsid w:val="03E811F5"/>
    <w:rsid w:val="03E833E2"/>
    <w:rsid w:val="03E84C6D"/>
    <w:rsid w:val="03E868D9"/>
    <w:rsid w:val="03E91B56"/>
    <w:rsid w:val="03E94B2B"/>
    <w:rsid w:val="03EA08A3"/>
    <w:rsid w:val="03EA2651"/>
    <w:rsid w:val="03EA3B15"/>
    <w:rsid w:val="03EA5E52"/>
    <w:rsid w:val="03EA6449"/>
    <w:rsid w:val="03EA66E6"/>
    <w:rsid w:val="03EA7B21"/>
    <w:rsid w:val="03EB4FA5"/>
    <w:rsid w:val="03EB7B76"/>
    <w:rsid w:val="03EC1006"/>
    <w:rsid w:val="03EC4498"/>
    <w:rsid w:val="03EC461B"/>
    <w:rsid w:val="03EC63C9"/>
    <w:rsid w:val="03ED1BC5"/>
    <w:rsid w:val="03EE0393"/>
    <w:rsid w:val="03EE2141"/>
    <w:rsid w:val="03EE3926"/>
    <w:rsid w:val="03EE3EEF"/>
    <w:rsid w:val="03EE6B1B"/>
    <w:rsid w:val="03EE78D5"/>
    <w:rsid w:val="03EF1A15"/>
    <w:rsid w:val="03EF5EB9"/>
    <w:rsid w:val="03EF64F7"/>
    <w:rsid w:val="03EF7C67"/>
    <w:rsid w:val="03F07987"/>
    <w:rsid w:val="03F11C32"/>
    <w:rsid w:val="03F139E0"/>
    <w:rsid w:val="03F139E8"/>
    <w:rsid w:val="03F1578E"/>
    <w:rsid w:val="03F15C9C"/>
    <w:rsid w:val="03F24E78"/>
    <w:rsid w:val="03F31506"/>
    <w:rsid w:val="03F359AA"/>
    <w:rsid w:val="03F36308"/>
    <w:rsid w:val="03F37758"/>
    <w:rsid w:val="03F4527E"/>
    <w:rsid w:val="03F51722"/>
    <w:rsid w:val="03F52369"/>
    <w:rsid w:val="03F60FF6"/>
    <w:rsid w:val="03F62DA4"/>
    <w:rsid w:val="03F63656"/>
    <w:rsid w:val="03F64C89"/>
    <w:rsid w:val="03F67248"/>
    <w:rsid w:val="03F7189F"/>
    <w:rsid w:val="03F76119"/>
    <w:rsid w:val="03F80CEA"/>
    <w:rsid w:val="03F82FC0"/>
    <w:rsid w:val="03F84D6E"/>
    <w:rsid w:val="03F86B1C"/>
    <w:rsid w:val="03F90AE6"/>
    <w:rsid w:val="03FA1EE1"/>
    <w:rsid w:val="03FA360A"/>
    <w:rsid w:val="03FA6C2A"/>
    <w:rsid w:val="03FA6D38"/>
    <w:rsid w:val="03FB03BA"/>
    <w:rsid w:val="03FB485E"/>
    <w:rsid w:val="03FB4A9A"/>
    <w:rsid w:val="03FB766B"/>
    <w:rsid w:val="03FC0AFB"/>
    <w:rsid w:val="03FC449E"/>
    <w:rsid w:val="03FD05D6"/>
    <w:rsid w:val="03FD1F8B"/>
    <w:rsid w:val="03FD2384"/>
    <w:rsid w:val="03FD4132"/>
    <w:rsid w:val="03FE341B"/>
    <w:rsid w:val="03FE3EB1"/>
    <w:rsid w:val="03FE4B5C"/>
    <w:rsid w:val="03FE4D07"/>
    <w:rsid w:val="03FE6904"/>
    <w:rsid w:val="03FE7EAB"/>
    <w:rsid w:val="03FF434E"/>
    <w:rsid w:val="03FF5FEC"/>
    <w:rsid w:val="03FF60FC"/>
    <w:rsid w:val="040000C7"/>
    <w:rsid w:val="04001E75"/>
    <w:rsid w:val="04003C23"/>
    <w:rsid w:val="04004813"/>
    <w:rsid w:val="04004921"/>
    <w:rsid w:val="04011D9C"/>
    <w:rsid w:val="040134DD"/>
    <w:rsid w:val="04020397"/>
    <w:rsid w:val="04021749"/>
    <w:rsid w:val="04022546"/>
    <w:rsid w:val="0402496D"/>
    <w:rsid w:val="04025BED"/>
    <w:rsid w:val="040348E8"/>
    <w:rsid w:val="040354C1"/>
    <w:rsid w:val="04035DFD"/>
    <w:rsid w:val="04041965"/>
    <w:rsid w:val="04043713"/>
    <w:rsid w:val="0404728D"/>
    <w:rsid w:val="0405071D"/>
    <w:rsid w:val="04051E5E"/>
    <w:rsid w:val="040532EE"/>
    <w:rsid w:val="0405569A"/>
    <w:rsid w:val="0405748B"/>
    <w:rsid w:val="0406004A"/>
    <w:rsid w:val="0406477E"/>
    <w:rsid w:val="04071455"/>
    <w:rsid w:val="04073203"/>
    <w:rsid w:val="040770F3"/>
    <w:rsid w:val="04082AD7"/>
    <w:rsid w:val="0408709E"/>
    <w:rsid w:val="0409052E"/>
    <w:rsid w:val="04090D29"/>
    <w:rsid w:val="04096F7B"/>
    <w:rsid w:val="040A1E20"/>
    <w:rsid w:val="040A2CF3"/>
    <w:rsid w:val="040A4AA1"/>
    <w:rsid w:val="040A553D"/>
    <w:rsid w:val="040A684F"/>
    <w:rsid w:val="040B1E30"/>
    <w:rsid w:val="040B79B6"/>
    <w:rsid w:val="040C05A4"/>
    <w:rsid w:val="040C05F0"/>
    <w:rsid w:val="040C0819"/>
    <w:rsid w:val="040C2427"/>
    <w:rsid w:val="040C25C7"/>
    <w:rsid w:val="040C42A9"/>
    <w:rsid w:val="040C6722"/>
    <w:rsid w:val="040C6A6B"/>
    <w:rsid w:val="040D00EE"/>
    <w:rsid w:val="040D1A80"/>
    <w:rsid w:val="040D4E97"/>
    <w:rsid w:val="040D6D19"/>
    <w:rsid w:val="040E0D93"/>
    <w:rsid w:val="040E1789"/>
    <w:rsid w:val="040E27E3"/>
    <w:rsid w:val="040E2F10"/>
    <w:rsid w:val="040E38F8"/>
    <w:rsid w:val="040E4592"/>
    <w:rsid w:val="040E6340"/>
    <w:rsid w:val="040F04F5"/>
    <w:rsid w:val="040F20B8"/>
    <w:rsid w:val="040F2377"/>
    <w:rsid w:val="040F3E66"/>
    <w:rsid w:val="040F41FA"/>
    <w:rsid w:val="040F43A0"/>
    <w:rsid w:val="040F4B62"/>
    <w:rsid w:val="040F607C"/>
    <w:rsid w:val="040F7EFE"/>
    <w:rsid w:val="0410030A"/>
    <w:rsid w:val="04100401"/>
    <w:rsid w:val="04100AEC"/>
    <w:rsid w:val="041047F1"/>
    <w:rsid w:val="04104DE8"/>
    <w:rsid w:val="04106673"/>
    <w:rsid w:val="04107AB0"/>
    <w:rsid w:val="0411041E"/>
    <w:rsid w:val="041116DA"/>
    <w:rsid w:val="04111891"/>
    <w:rsid w:val="04113609"/>
    <w:rsid w:val="04114082"/>
    <w:rsid w:val="04115E30"/>
    <w:rsid w:val="04117BDE"/>
    <w:rsid w:val="04122835"/>
    <w:rsid w:val="04122D21"/>
    <w:rsid w:val="04124462"/>
    <w:rsid w:val="04125FCD"/>
    <w:rsid w:val="04131BA8"/>
    <w:rsid w:val="04133956"/>
    <w:rsid w:val="04137DFA"/>
    <w:rsid w:val="0414147C"/>
    <w:rsid w:val="04142EB6"/>
    <w:rsid w:val="04146D82"/>
    <w:rsid w:val="041471B2"/>
    <w:rsid w:val="041476CE"/>
    <w:rsid w:val="04150212"/>
    <w:rsid w:val="0415162B"/>
    <w:rsid w:val="04152DE3"/>
    <w:rsid w:val="041534AD"/>
    <w:rsid w:val="041557D3"/>
    <w:rsid w:val="04155920"/>
    <w:rsid w:val="04161698"/>
    <w:rsid w:val="04163446"/>
    <w:rsid w:val="04164273"/>
    <w:rsid w:val="041651F4"/>
    <w:rsid w:val="041653E0"/>
    <w:rsid w:val="04167D9F"/>
    <w:rsid w:val="04172B32"/>
    <w:rsid w:val="04175703"/>
    <w:rsid w:val="04180F6C"/>
    <w:rsid w:val="04181D4D"/>
    <w:rsid w:val="041871BE"/>
    <w:rsid w:val="04194CE4"/>
    <w:rsid w:val="041A1188"/>
    <w:rsid w:val="041A2F36"/>
    <w:rsid w:val="041B0A5C"/>
    <w:rsid w:val="041B0FFD"/>
    <w:rsid w:val="041B280B"/>
    <w:rsid w:val="041B4819"/>
    <w:rsid w:val="041B6CAE"/>
    <w:rsid w:val="041B71B6"/>
    <w:rsid w:val="041C00E5"/>
    <w:rsid w:val="041C5514"/>
    <w:rsid w:val="041C69A4"/>
    <w:rsid w:val="041C6DC3"/>
    <w:rsid w:val="041D1575"/>
    <w:rsid w:val="041D2A27"/>
    <w:rsid w:val="041D47D5"/>
    <w:rsid w:val="041D6583"/>
    <w:rsid w:val="041D7E34"/>
    <w:rsid w:val="041E22FB"/>
    <w:rsid w:val="041F054D"/>
    <w:rsid w:val="041F3E95"/>
    <w:rsid w:val="041F679F"/>
    <w:rsid w:val="042042C5"/>
    <w:rsid w:val="04205325"/>
    <w:rsid w:val="04206073"/>
    <w:rsid w:val="04207E21"/>
    <w:rsid w:val="04207EF6"/>
    <w:rsid w:val="04210CBE"/>
    <w:rsid w:val="04211386"/>
    <w:rsid w:val="04212517"/>
    <w:rsid w:val="0421661C"/>
    <w:rsid w:val="042167B5"/>
    <w:rsid w:val="0422003D"/>
    <w:rsid w:val="04221DEB"/>
    <w:rsid w:val="04222816"/>
    <w:rsid w:val="04223B99"/>
    <w:rsid w:val="04233CA6"/>
    <w:rsid w:val="04243DB5"/>
    <w:rsid w:val="04244624"/>
    <w:rsid w:val="04245B63"/>
    <w:rsid w:val="04247911"/>
    <w:rsid w:val="04251044"/>
    <w:rsid w:val="04251425"/>
    <w:rsid w:val="042518DB"/>
    <w:rsid w:val="04252B69"/>
    <w:rsid w:val="04253689"/>
    <w:rsid w:val="04257BD0"/>
    <w:rsid w:val="04260126"/>
    <w:rsid w:val="04261197"/>
    <w:rsid w:val="04263D68"/>
    <w:rsid w:val="04267B2D"/>
    <w:rsid w:val="042711AF"/>
    <w:rsid w:val="04272E43"/>
    <w:rsid w:val="04275653"/>
    <w:rsid w:val="04277401"/>
    <w:rsid w:val="04283AB7"/>
    <w:rsid w:val="04284FC8"/>
    <w:rsid w:val="04286688"/>
    <w:rsid w:val="042913CB"/>
    <w:rsid w:val="04293179"/>
    <w:rsid w:val="04294F27"/>
    <w:rsid w:val="04297B18"/>
    <w:rsid w:val="042A0CA0"/>
    <w:rsid w:val="042A201C"/>
    <w:rsid w:val="042A26E9"/>
    <w:rsid w:val="042A32B9"/>
    <w:rsid w:val="042A4745"/>
    <w:rsid w:val="042A6EF2"/>
    <w:rsid w:val="042B2438"/>
    <w:rsid w:val="042B2F2B"/>
    <w:rsid w:val="042B3B79"/>
    <w:rsid w:val="042B5009"/>
    <w:rsid w:val="042B5143"/>
    <w:rsid w:val="042C0EBC"/>
    <w:rsid w:val="042C2C6A"/>
    <w:rsid w:val="042C3292"/>
    <w:rsid w:val="042C3856"/>
    <w:rsid w:val="042C6499"/>
    <w:rsid w:val="042D104F"/>
    <w:rsid w:val="042D106A"/>
    <w:rsid w:val="042D6B08"/>
    <w:rsid w:val="042D7929"/>
    <w:rsid w:val="042E0790"/>
    <w:rsid w:val="042E0DB9"/>
    <w:rsid w:val="042E234E"/>
    <w:rsid w:val="042E253E"/>
    <w:rsid w:val="042E69E2"/>
    <w:rsid w:val="042F398A"/>
    <w:rsid w:val="042F4508"/>
    <w:rsid w:val="042F62B6"/>
    <w:rsid w:val="0430275A"/>
    <w:rsid w:val="04304E1A"/>
    <w:rsid w:val="043079EB"/>
    <w:rsid w:val="04310280"/>
    <w:rsid w:val="04310E7B"/>
    <w:rsid w:val="043162AA"/>
    <w:rsid w:val="043164D2"/>
    <w:rsid w:val="0432230B"/>
    <w:rsid w:val="0432773A"/>
    <w:rsid w:val="0433224A"/>
    <w:rsid w:val="0433379B"/>
    <w:rsid w:val="04333FF8"/>
    <w:rsid w:val="043361AD"/>
    <w:rsid w:val="043400F8"/>
    <w:rsid w:val="043438CC"/>
    <w:rsid w:val="0434636C"/>
    <w:rsid w:val="04351B1E"/>
    <w:rsid w:val="043560BB"/>
    <w:rsid w:val="043577FC"/>
    <w:rsid w:val="04357D70"/>
    <w:rsid w:val="0436211C"/>
    <w:rsid w:val="0436318F"/>
    <w:rsid w:val="04365609"/>
    <w:rsid w:val="04365896"/>
    <w:rsid w:val="04367644"/>
    <w:rsid w:val="04371EFB"/>
    <w:rsid w:val="04373D7D"/>
    <w:rsid w:val="04374CED"/>
    <w:rsid w:val="04380079"/>
    <w:rsid w:val="043833BC"/>
    <w:rsid w:val="04384374"/>
    <w:rsid w:val="04387860"/>
    <w:rsid w:val="04390C67"/>
    <w:rsid w:val="04390EE3"/>
    <w:rsid w:val="043930E0"/>
    <w:rsid w:val="0439496B"/>
    <w:rsid w:val="04395E64"/>
    <w:rsid w:val="04395ECC"/>
    <w:rsid w:val="0439760D"/>
    <w:rsid w:val="043A0A9D"/>
    <w:rsid w:val="043A35D9"/>
    <w:rsid w:val="043A366E"/>
    <w:rsid w:val="043A5387"/>
    <w:rsid w:val="043A62E8"/>
    <w:rsid w:val="043A7135"/>
    <w:rsid w:val="043B10FF"/>
    <w:rsid w:val="043B18E1"/>
    <w:rsid w:val="043B1F2D"/>
    <w:rsid w:val="043B2EAD"/>
    <w:rsid w:val="043B3CCE"/>
    <w:rsid w:val="043B4291"/>
    <w:rsid w:val="043B42C5"/>
    <w:rsid w:val="043B4C5B"/>
    <w:rsid w:val="043C05C1"/>
    <w:rsid w:val="043C2A3A"/>
    <w:rsid w:val="043D09D3"/>
    <w:rsid w:val="043D3031"/>
    <w:rsid w:val="043D3CA4"/>
    <w:rsid w:val="043D484D"/>
    <w:rsid w:val="043D4E77"/>
    <w:rsid w:val="043D6C25"/>
    <w:rsid w:val="043D741E"/>
    <w:rsid w:val="043E08AE"/>
    <w:rsid w:val="043E3C1F"/>
    <w:rsid w:val="043F0511"/>
    <w:rsid w:val="043F08EC"/>
    <w:rsid w:val="043F1D3E"/>
    <w:rsid w:val="043F347F"/>
    <w:rsid w:val="043F4216"/>
    <w:rsid w:val="043F474B"/>
    <w:rsid w:val="043F6098"/>
    <w:rsid w:val="043F668F"/>
    <w:rsid w:val="043F7F1A"/>
    <w:rsid w:val="044004C3"/>
    <w:rsid w:val="04402271"/>
    <w:rsid w:val="044031CE"/>
    <w:rsid w:val="0440490F"/>
    <w:rsid w:val="04406715"/>
    <w:rsid w:val="04410970"/>
    <w:rsid w:val="044110FF"/>
    <w:rsid w:val="044116F6"/>
    <w:rsid w:val="04413579"/>
    <w:rsid w:val="04417874"/>
    <w:rsid w:val="044204B6"/>
    <w:rsid w:val="044206BF"/>
    <w:rsid w:val="04421CED"/>
    <w:rsid w:val="04421E00"/>
    <w:rsid w:val="0442248D"/>
    <w:rsid w:val="0442423B"/>
    <w:rsid w:val="04425FE9"/>
    <w:rsid w:val="04431B4F"/>
    <w:rsid w:val="04433290"/>
    <w:rsid w:val="044374C6"/>
    <w:rsid w:val="044445CF"/>
    <w:rsid w:val="04446205"/>
    <w:rsid w:val="04447FB3"/>
    <w:rsid w:val="04455AD9"/>
    <w:rsid w:val="04455BB0"/>
    <w:rsid w:val="04461C11"/>
    <w:rsid w:val="04461F7D"/>
    <w:rsid w:val="04464EA1"/>
    <w:rsid w:val="044677AD"/>
    <w:rsid w:val="04470FB4"/>
    <w:rsid w:val="04471852"/>
    <w:rsid w:val="044730A1"/>
    <w:rsid w:val="04473600"/>
    <w:rsid w:val="04477850"/>
    <w:rsid w:val="04477AA3"/>
    <w:rsid w:val="04477C0E"/>
    <w:rsid w:val="04484531"/>
    <w:rsid w:val="04485C72"/>
    <w:rsid w:val="044860D1"/>
    <w:rsid w:val="044955CA"/>
    <w:rsid w:val="04497102"/>
    <w:rsid w:val="04497378"/>
    <w:rsid w:val="044A0592"/>
    <w:rsid w:val="044A30F0"/>
    <w:rsid w:val="044A6E51"/>
    <w:rsid w:val="044B1342"/>
    <w:rsid w:val="044B45F3"/>
    <w:rsid w:val="044B7594"/>
    <w:rsid w:val="044C0C16"/>
    <w:rsid w:val="044C2EB2"/>
    <w:rsid w:val="044C330C"/>
    <w:rsid w:val="044C50BA"/>
    <w:rsid w:val="044C6E68"/>
    <w:rsid w:val="044D4342"/>
    <w:rsid w:val="044E03A3"/>
    <w:rsid w:val="044E0E32"/>
    <w:rsid w:val="044E2BE0"/>
    <w:rsid w:val="044E498E"/>
    <w:rsid w:val="044E57D2"/>
    <w:rsid w:val="044F0706"/>
    <w:rsid w:val="044F1833"/>
    <w:rsid w:val="04501303"/>
    <w:rsid w:val="045018AE"/>
    <w:rsid w:val="04504BAA"/>
    <w:rsid w:val="045054E2"/>
    <w:rsid w:val="04506958"/>
    <w:rsid w:val="04510922"/>
    <w:rsid w:val="04514153"/>
    <w:rsid w:val="04514D65"/>
    <w:rsid w:val="045201B4"/>
    <w:rsid w:val="045269F1"/>
    <w:rsid w:val="04532D85"/>
    <w:rsid w:val="04534146"/>
    <w:rsid w:val="04536448"/>
    <w:rsid w:val="04544215"/>
    <w:rsid w:val="04545D1C"/>
    <w:rsid w:val="045521C0"/>
    <w:rsid w:val="0455262A"/>
    <w:rsid w:val="04553F6E"/>
    <w:rsid w:val="045556A5"/>
    <w:rsid w:val="04564FD9"/>
    <w:rsid w:val="04567CE7"/>
    <w:rsid w:val="04572B96"/>
    <w:rsid w:val="04575F38"/>
    <w:rsid w:val="04581CB1"/>
    <w:rsid w:val="04583A5F"/>
    <w:rsid w:val="0458580D"/>
    <w:rsid w:val="04585A97"/>
    <w:rsid w:val="045875B5"/>
    <w:rsid w:val="045954B6"/>
    <w:rsid w:val="045971AE"/>
    <w:rsid w:val="045A0087"/>
    <w:rsid w:val="045A1585"/>
    <w:rsid w:val="045B52FD"/>
    <w:rsid w:val="045B62BB"/>
    <w:rsid w:val="045B70AB"/>
    <w:rsid w:val="045B7DD6"/>
    <w:rsid w:val="045C1F77"/>
    <w:rsid w:val="045C29A7"/>
    <w:rsid w:val="045C354F"/>
    <w:rsid w:val="045C65EA"/>
    <w:rsid w:val="045C69BC"/>
    <w:rsid w:val="045C7EF8"/>
    <w:rsid w:val="045D1075"/>
    <w:rsid w:val="045D2CDA"/>
    <w:rsid w:val="045D2E23"/>
    <w:rsid w:val="045D3E37"/>
    <w:rsid w:val="045D5A72"/>
    <w:rsid w:val="045D65C9"/>
    <w:rsid w:val="045D72C7"/>
    <w:rsid w:val="045E61D6"/>
    <w:rsid w:val="045E6757"/>
    <w:rsid w:val="045E7E98"/>
    <w:rsid w:val="045F1328"/>
    <w:rsid w:val="045F303F"/>
    <w:rsid w:val="045F4DED"/>
    <w:rsid w:val="045F6B9B"/>
    <w:rsid w:val="04602913"/>
    <w:rsid w:val="046046C1"/>
    <w:rsid w:val="04605389"/>
    <w:rsid w:val="04610B65"/>
    <w:rsid w:val="04613C48"/>
    <w:rsid w:val="046213D9"/>
    <w:rsid w:val="04622C64"/>
    <w:rsid w:val="046250D8"/>
    <w:rsid w:val="0462668B"/>
    <w:rsid w:val="04626F5F"/>
    <w:rsid w:val="04627CA9"/>
    <w:rsid w:val="0463090B"/>
    <w:rsid w:val="04631139"/>
    <w:rsid w:val="046319D0"/>
    <w:rsid w:val="04633852"/>
    <w:rsid w:val="04637556"/>
    <w:rsid w:val="04640655"/>
    <w:rsid w:val="04642403"/>
    <w:rsid w:val="046441B2"/>
    <w:rsid w:val="04644440"/>
    <w:rsid w:val="046462C2"/>
    <w:rsid w:val="04654A37"/>
    <w:rsid w:val="0465519A"/>
    <w:rsid w:val="04657F2A"/>
    <w:rsid w:val="046619FB"/>
    <w:rsid w:val="0466236F"/>
    <w:rsid w:val="046637A3"/>
    <w:rsid w:val="046643CE"/>
    <w:rsid w:val="04671920"/>
    <w:rsid w:val="04671EF4"/>
    <w:rsid w:val="04673CA2"/>
    <w:rsid w:val="04673D9A"/>
    <w:rsid w:val="04675A50"/>
    <w:rsid w:val="04676213"/>
    <w:rsid w:val="04680F4A"/>
    <w:rsid w:val="04681D82"/>
    <w:rsid w:val="046823DA"/>
    <w:rsid w:val="0468250E"/>
    <w:rsid w:val="04683B1B"/>
    <w:rsid w:val="04684391"/>
    <w:rsid w:val="046917C8"/>
    <w:rsid w:val="04694538"/>
    <w:rsid w:val="04694F7F"/>
    <w:rsid w:val="04695C6C"/>
    <w:rsid w:val="04696E01"/>
    <w:rsid w:val="04697A1A"/>
    <w:rsid w:val="046A3CEA"/>
    <w:rsid w:val="046A4145"/>
    <w:rsid w:val="046A5B6D"/>
    <w:rsid w:val="046B05DD"/>
    <w:rsid w:val="046B100C"/>
    <w:rsid w:val="046B19E4"/>
    <w:rsid w:val="046B5540"/>
    <w:rsid w:val="046C0BD4"/>
    <w:rsid w:val="046C2A56"/>
    <w:rsid w:val="046C3066"/>
    <w:rsid w:val="046C3D52"/>
    <w:rsid w:val="046C52CD"/>
    <w:rsid w:val="046C750A"/>
    <w:rsid w:val="046D17C2"/>
    <w:rsid w:val="046D3644"/>
    <w:rsid w:val="046D4DBC"/>
    <w:rsid w:val="046D7348"/>
    <w:rsid w:val="046E3282"/>
    <w:rsid w:val="046E5030"/>
    <w:rsid w:val="046E5ABD"/>
    <w:rsid w:val="046E624C"/>
    <w:rsid w:val="046E6AD5"/>
    <w:rsid w:val="046E6DDE"/>
    <w:rsid w:val="046E798D"/>
    <w:rsid w:val="046F0E1D"/>
    <w:rsid w:val="046F51A9"/>
    <w:rsid w:val="046F5F1B"/>
    <w:rsid w:val="046F76DC"/>
    <w:rsid w:val="04700DA8"/>
    <w:rsid w:val="047022AD"/>
    <w:rsid w:val="04702B56"/>
    <w:rsid w:val="04705D22"/>
    <w:rsid w:val="04711A0A"/>
    <w:rsid w:val="04714B20"/>
    <w:rsid w:val="0471630E"/>
    <w:rsid w:val="047168CE"/>
    <w:rsid w:val="047200E5"/>
    <w:rsid w:val="04722D72"/>
    <w:rsid w:val="04724BCD"/>
    <w:rsid w:val="04726FC9"/>
    <w:rsid w:val="04727334"/>
    <w:rsid w:val="0472779E"/>
    <w:rsid w:val="04730898"/>
    <w:rsid w:val="04730C2E"/>
    <w:rsid w:val="04741BA8"/>
    <w:rsid w:val="0475016D"/>
    <w:rsid w:val="0475354E"/>
    <w:rsid w:val="047563BF"/>
    <w:rsid w:val="04757AF8"/>
    <w:rsid w:val="04762137"/>
    <w:rsid w:val="04763E55"/>
    <w:rsid w:val="04763EE5"/>
    <w:rsid w:val="0476611F"/>
    <w:rsid w:val="04767705"/>
    <w:rsid w:val="04770389"/>
    <w:rsid w:val="0477750B"/>
    <w:rsid w:val="04781A0B"/>
    <w:rsid w:val="04783610"/>
    <w:rsid w:val="0478565D"/>
    <w:rsid w:val="04785EAF"/>
    <w:rsid w:val="04787C5D"/>
    <w:rsid w:val="04791AC8"/>
    <w:rsid w:val="0479335F"/>
    <w:rsid w:val="047A1C27"/>
    <w:rsid w:val="047A2255"/>
    <w:rsid w:val="047A39D5"/>
    <w:rsid w:val="047A5783"/>
    <w:rsid w:val="047B14FB"/>
    <w:rsid w:val="047B1F91"/>
    <w:rsid w:val="047B73C0"/>
    <w:rsid w:val="047C3421"/>
    <w:rsid w:val="047C599F"/>
    <w:rsid w:val="047D1717"/>
    <w:rsid w:val="047D34C5"/>
    <w:rsid w:val="047D48B1"/>
    <w:rsid w:val="047D5273"/>
    <w:rsid w:val="047E5D41"/>
    <w:rsid w:val="047F0912"/>
    <w:rsid w:val="047F0FEB"/>
    <w:rsid w:val="047F32B1"/>
    <w:rsid w:val="047F34AB"/>
    <w:rsid w:val="047F71D1"/>
    <w:rsid w:val="047F723D"/>
    <w:rsid w:val="048028BE"/>
    <w:rsid w:val="04806B11"/>
    <w:rsid w:val="048117A6"/>
    <w:rsid w:val="04813232"/>
    <w:rsid w:val="04814D63"/>
    <w:rsid w:val="04820ADC"/>
    <w:rsid w:val="048246C2"/>
    <w:rsid w:val="04825674"/>
    <w:rsid w:val="04826D2E"/>
    <w:rsid w:val="04835B52"/>
    <w:rsid w:val="04841BB3"/>
    <w:rsid w:val="04844854"/>
    <w:rsid w:val="04846602"/>
    <w:rsid w:val="04854128"/>
    <w:rsid w:val="04855811"/>
    <w:rsid w:val="048644D3"/>
    <w:rsid w:val="04870534"/>
    <w:rsid w:val="04874344"/>
    <w:rsid w:val="048746A7"/>
    <w:rsid w:val="04875B1C"/>
    <w:rsid w:val="0487744A"/>
    <w:rsid w:val="04877EA0"/>
    <w:rsid w:val="048819C4"/>
    <w:rsid w:val="04887057"/>
    <w:rsid w:val="048900BC"/>
    <w:rsid w:val="04891E6A"/>
    <w:rsid w:val="04892E54"/>
    <w:rsid w:val="04893C18"/>
    <w:rsid w:val="04896C64"/>
    <w:rsid w:val="048A42E4"/>
    <w:rsid w:val="048A5A25"/>
    <w:rsid w:val="048B3E34"/>
    <w:rsid w:val="048B5BE2"/>
    <w:rsid w:val="048B6EB5"/>
    <w:rsid w:val="048B7990"/>
    <w:rsid w:val="048C2F16"/>
    <w:rsid w:val="048C3708"/>
    <w:rsid w:val="048C3FC4"/>
    <w:rsid w:val="048C49F2"/>
    <w:rsid w:val="048C54B6"/>
    <w:rsid w:val="048C647E"/>
    <w:rsid w:val="048D02BF"/>
    <w:rsid w:val="048D17D5"/>
    <w:rsid w:val="048D195A"/>
    <w:rsid w:val="048D2738"/>
    <w:rsid w:val="048D45BB"/>
    <w:rsid w:val="048E0A3A"/>
    <w:rsid w:val="048E122E"/>
    <w:rsid w:val="048E2C65"/>
    <w:rsid w:val="048E4BB2"/>
    <w:rsid w:val="048E5836"/>
    <w:rsid w:val="048E7480"/>
    <w:rsid w:val="048F6CC6"/>
    <w:rsid w:val="048F7C19"/>
    <w:rsid w:val="04900156"/>
    <w:rsid w:val="0490144A"/>
    <w:rsid w:val="049031F8"/>
    <w:rsid w:val="04903F14"/>
    <w:rsid w:val="04904FA7"/>
    <w:rsid w:val="04905D97"/>
    <w:rsid w:val="04910D1F"/>
    <w:rsid w:val="04910DFE"/>
    <w:rsid w:val="049115E6"/>
    <w:rsid w:val="04911D42"/>
    <w:rsid w:val="04922480"/>
    <w:rsid w:val="049241B7"/>
    <w:rsid w:val="04924FED"/>
    <w:rsid w:val="049250F9"/>
    <w:rsid w:val="049251C3"/>
    <w:rsid w:val="04925647"/>
    <w:rsid w:val="049256F0"/>
    <w:rsid w:val="04926F71"/>
    <w:rsid w:val="04926F7C"/>
    <w:rsid w:val="04930218"/>
    <w:rsid w:val="04931FE3"/>
    <w:rsid w:val="04932CE9"/>
    <w:rsid w:val="04933E65"/>
    <w:rsid w:val="04934A97"/>
    <w:rsid w:val="04936845"/>
    <w:rsid w:val="04937B6A"/>
    <w:rsid w:val="049425DA"/>
    <w:rsid w:val="04947F67"/>
    <w:rsid w:val="0495080F"/>
    <w:rsid w:val="049525BD"/>
    <w:rsid w:val="049531C8"/>
    <w:rsid w:val="04954A53"/>
    <w:rsid w:val="04956A61"/>
    <w:rsid w:val="04956ECC"/>
    <w:rsid w:val="04961346"/>
    <w:rsid w:val="0496193D"/>
    <w:rsid w:val="049637BF"/>
    <w:rsid w:val="04963FC8"/>
    <w:rsid w:val="04966B99"/>
    <w:rsid w:val="049727D9"/>
    <w:rsid w:val="04973DB6"/>
    <w:rsid w:val="04974587"/>
    <w:rsid w:val="04975C38"/>
    <w:rsid w:val="0497622F"/>
    <w:rsid w:val="049802FF"/>
    <w:rsid w:val="049806A8"/>
    <w:rsid w:val="04980C9F"/>
    <w:rsid w:val="049820AD"/>
    <w:rsid w:val="04982B21"/>
    <w:rsid w:val="04983E5B"/>
    <w:rsid w:val="049849A4"/>
    <w:rsid w:val="04991296"/>
    <w:rsid w:val="04992949"/>
    <w:rsid w:val="049A3DD9"/>
    <w:rsid w:val="049A4077"/>
    <w:rsid w:val="049A5E25"/>
    <w:rsid w:val="049A7BD3"/>
    <w:rsid w:val="049B3C06"/>
    <w:rsid w:val="049B65B6"/>
    <w:rsid w:val="049C1B9D"/>
    <w:rsid w:val="049C7DEF"/>
    <w:rsid w:val="049D275A"/>
    <w:rsid w:val="049D3B67"/>
    <w:rsid w:val="049D3E9B"/>
    <w:rsid w:val="049D5915"/>
    <w:rsid w:val="049D76C3"/>
    <w:rsid w:val="049E3BEA"/>
    <w:rsid w:val="049E63F5"/>
    <w:rsid w:val="049F168E"/>
    <w:rsid w:val="049F343C"/>
    <w:rsid w:val="049F51EA"/>
    <w:rsid w:val="04A059DD"/>
    <w:rsid w:val="04A06B5A"/>
    <w:rsid w:val="04A07C4B"/>
    <w:rsid w:val="04A10651"/>
    <w:rsid w:val="04A10F62"/>
    <w:rsid w:val="04A15406"/>
    <w:rsid w:val="04A171B4"/>
    <w:rsid w:val="04A2256B"/>
    <w:rsid w:val="04A22F2C"/>
    <w:rsid w:val="04A23DC1"/>
    <w:rsid w:val="04A24CDA"/>
    <w:rsid w:val="04A3117E"/>
    <w:rsid w:val="04A40A52"/>
    <w:rsid w:val="04A40ADE"/>
    <w:rsid w:val="04A42800"/>
    <w:rsid w:val="04A4370B"/>
    <w:rsid w:val="04A43A7D"/>
    <w:rsid w:val="04A44EF6"/>
    <w:rsid w:val="04A50D27"/>
    <w:rsid w:val="04A50EEC"/>
    <w:rsid w:val="04A52162"/>
    <w:rsid w:val="04A62A1C"/>
    <w:rsid w:val="04A63ABD"/>
    <w:rsid w:val="04A66578"/>
    <w:rsid w:val="04A66CF6"/>
    <w:rsid w:val="04A70542"/>
    <w:rsid w:val="04A71B76"/>
    <w:rsid w:val="04A722F0"/>
    <w:rsid w:val="04A74F4D"/>
    <w:rsid w:val="04A8197C"/>
    <w:rsid w:val="04A9250C"/>
    <w:rsid w:val="04A942BA"/>
    <w:rsid w:val="04A96068"/>
    <w:rsid w:val="04A9786D"/>
    <w:rsid w:val="04AA1196"/>
    <w:rsid w:val="04AA38CE"/>
    <w:rsid w:val="04AA6D3A"/>
    <w:rsid w:val="04AB0032"/>
    <w:rsid w:val="04AB1DE0"/>
    <w:rsid w:val="04AB3B8E"/>
    <w:rsid w:val="04AB4D5E"/>
    <w:rsid w:val="04AB649F"/>
    <w:rsid w:val="04AC0DBF"/>
    <w:rsid w:val="04AC5B58"/>
    <w:rsid w:val="04AC7907"/>
    <w:rsid w:val="04AD224F"/>
    <w:rsid w:val="04AD3559"/>
    <w:rsid w:val="04AD3DAA"/>
    <w:rsid w:val="04AD7FDB"/>
    <w:rsid w:val="04AE18D1"/>
    <w:rsid w:val="04AE3166"/>
    <w:rsid w:val="04AE367F"/>
    <w:rsid w:val="04AE4E20"/>
    <w:rsid w:val="04AE7B23"/>
    <w:rsid w:val="04AF62B0"/>
    <w:rsid w:val="04AF79BE"/>
    <w:rsid w:val="04B0389B"/>
    <w:rsid w:val="04B073F7"/>
    <w:rsid w:val="04B10BD0"/>
    <w:rsid w:val="04B213C1"/>
    <w:rsid w:val="04B2316F"/>
    <w:rsid w:val="04B24AE5"/>
    <w:rsid w:val="04B334F0"/>
    <w:rsid w:val="04B35139"/>
    <w:rsid w:val="04B36EE7"/>
    <w:rsid w:val="04B50EB1"/>
    <w:rsid w:val="04B52122"/>
    <w:rsid w:val="04B52C5F"/>
    <w:rsid w:val="04B54A0D"/>
    <w:rsid w:val="04B61E71"/>
    <w:rsid w:val="04B62533"/>
    <w:rsid w:val="04B70785"/>
    <w:rsid w:val="04B736E8"/>
    <w:rsid w:val="04B74A42"/>
    <w:rsid w:val="04B74C29"/>
    <w:rsid w:val="04B769D7"/>
    <w:rsid w:val="04B80AA3"/>
    <w:rsid w:val="04B844FD"/>
    <w:rsid w:val="04B84EF0"/>
    <w:rsid w:val="04B9038B"/>
    <w:rsid w:val="04B907F2"/>
    <w:rsid w:val="04B91F33"/>
    <w:rsid w:val="04B92804"/>
    <w:rsid w:val="04BA0275"/>
    <w:rsid w:val="04BA0982"/>
    <w:rsid w:val="04BA0F79"/>
    <w:rsid w:val="04BA0F99"/>
    <w:rsid w:val="04BA2023"/>
    <w:rsid w:val="04BA33C3"/>
    <w:rsid w:val="04BA4C7D"/>
    <w:rsid w:val="04BB33F2"/>
    <w:rsid w:val="04BB39E9"/>
    <w:rsid w:val="04BB4853"/>
    <w:rsid w:val="04BB7424"/>
    <w:rsid w:val="04BB76ED"/>
    <w:rsid w:val="04BC0AE8"/>
    <w:rsid w:val="04BC215E"/>
    <w:rsid w:val="04BC391D"/>
    <w:rsid w:val="04BC3FEE"/>
    <w:rsid w:val="04BC5B34"/>
    <w:rsid w:val="04BC5D9C"/>
    <w:rsid w:val="04BC5E62"/>
    <w:rsid w:val="04BD0882"/>
    <w:rsid w:val="04BD1B14"/>
    <w:rsid w:val="04BD1D44"/>
    <w:rsid w:val="04BD2755"/>
    <w:rsid w:val="04BD38C2"/>
    <w:rsid w:val="04BD7D66"/>
    <w:rsid w:val="04BE04FB"/>
    <w:rsid w:val="04BE0603"/>
    <w:rsid w:val="04BE14C0"/>
    <w:rsid w:val="04BF3ADE"/>
    <w:rsid w:val="04BF588C"/>
    <w:rsid w:val="04BF5DA5"/>
    <w:rsid w:val="04BF763A"/>
    <w:rsid w:val="04C020AE"/>
    <w:rsid w:val="04C02CB1"/>
    <w:rsid w:val="04C04528"/>
    <w:rsid w:val="04C05AF4"/>
    <w:rsid w:val="04C106C5"/>
    <w:rsid w:val="04C133B2"/>
    <w:rsid w:val="04C14B1F"/>
    <w:rsid w:val="04C17856"/>
    <w:rsid w:val="04C21B55"/>
    <w:rsid w:val="04C24726"/>
    <w:rsid w:val="04C25116"/>
    <w:rsid w:val="04C256F2"/>
    <w:rsid w:val="04C31FFF"/>
    <w:rsid w:val="04C32FE5"/>
    <w:rsid w:val="04C335CE"/>
    <w:rsid w:val="04C3537C"/>
    <w:rsid w:val="04C35D04"/>
    <w:rsid w:val="04C40774"/>
    <w:rsid w:val="04C410F4"/>
    <w:rsid w:val="04C42EA2"/>
    <w:rsid w:val="04C44478"/>
    <w:rsid w:val="04C44C50"/>
    <w:rsid w:val="04C47046"/>
    <w:rsid w:val="04C50D6B"/>
    <w:rsid w:val="04C51C77"/>
    <w:rsid w:val="04C609C8"/>
    <w:rsid w:val="04C61966"/>
    <w:rsid w:val="04C630A7"/>
    <w:rsid w:val="04C64E6C"/>
    <w:rsid w:val="04C66C1A"/>
    <w:rsid w:val="04C72DF6"/>
    <w:rsid w:val="04C74740"/>
    <w:rsid w:val="04C759C7"/>
    <w:rsid w:val="04C80BE4"/>
    <w:rsid w:val="04C82992"/>
    <w:rsid w:val="04C84286"/>
    <w:rsid w:val="04C86939"/>
    <w:rsid w:val="04C871CF"/>
    <w:rsid w:val="04C904B8"/>
    <w:rsid w:val="04C91A28"/>
    <w:rsid w:val="04C940F4"/>
    <w:rsid w:val="04C9670A"/>
    <w:rsid w:val="04C9685E"/>
    <w:rsid w:val="04CA1777"/>
    <w:rsid w:val="04CA4709"/>
    <w:rsid w:val="04CB4231"/>
    <w:rsid w:val="04CB4348"/>
    <w:rsid w:val="04CB5FDF"/>
    <w:rsid w:val="04CC03A9"/>
    <w:rsid w:val="04CC1D57"/>
    <w:rsid w:val="04CC57D8"/>
    <w:rsid w:val="04CD1839"/>
    <w:rsid w:val="04CD3374"/>
    <w:rsid w:val="04CD61FB"/>
    <w:rsid w:val="04CD6C68"/>
    <w:rsid w:val="04CE1F73"/>
    <w:rsid w:val="04CE3D21"/>
    <w:rsid w:val="04CE5ACF"/>
    <w:rsid w:val="04CF4159"/>
    <w:rsid w:val="04CF4409"/>
    <w:rsid w:val="04CF497E"/>
    <w:rsid w:val="04D01847"/>
    <w:rsid w:val="04D035F5"/>
    <w:rsid w:val="04D055E9"/>
    <w:rsid w:val="04D16A79"/>
    <w:rsid w:val="04D1736D"/>
    <w:rsid w:val="04D255BF"/>
    <w:rsid w:val="04D309E2"/>
    <w:rsid w:val="04D31337"/>
    <w:rsid w:val="04D330E5"/>
    <w:rsid w:val="04D33289"/>
    <w:rsid w:val="04D33F6A"/>
    <w:rsid w:val="04D356AB"/>
    <w:rsid w:val="04D37589"/>
    <w:rsid w:val="04D453FA"/>
    <w:rsid w:val="04D53301"/>
    <w:rsid w:val="04D550AF"/>
    <w:rsid w:val="04D5688A"/>
    <w:rsid w:val="04D56E5D"/>
    <w:rsid w:val="04D57981"/>
    <w:rsid w:val="04D57FCB"/>
    <w:rsid w:val="04D71830"/>
    <w:rsid w:val="04D728EB"/>
    <w:rsid w:val="04D72BD5"/>
    <w:rsid w:val="04D74983"/>
    <w:rsid w:val="04D754BC"/>
    <w:rsid w:val="04D806FC"/>
    <w:rsid w:val="04D82740"/>
    <w:rsid w:val="04D83D7B"/>
    <w:rsid w:val="04D83DED"/>
    <w:rsid w:val="04D8694E"/>
    <w:rsid w:val="04D94B9F"/>
    <w:rsid w:val="04D9520B"/>
    <w:rsid w:val="04D97DDC"/>
    <w:rsid w:val="04DA0918"/>
    <w:rsid w:val="04DA126C"/>
    <w:rsid w:val="04DA1DCC"/>
    <w:rsid w:val="04DA26C6"/>
    <w:rsid w:val="04DA4474"/>
    <w:rsid w:val="04DB26FC"/>
    <w:rsid w:val="04DB3607"/>
    <w:rsid w:val="04DC01EC"/>
    <w:rsid w:val="04DC4690"/>
    <w:rsid w:val="04DC52CD"/>
    <w:rsid w:val="04DC643E"/>
    <w:rsid w:val="04DD3F64"/>
    <w:rsid w:val="04DE107D"/>
    <w:rsid w:val="04DE21B6"/>
    <w:rsid w:val="04DE507B"/>
    <w:rsid w:val="04DE7BED"/>
    <w:rsid w:val="04DF1A8A"/>
    <w:rsid w:val="04DF3C4E"/>
    <w:rsid w:val="04DF5F2E"/>
    <w:rsid w:val="04E050DE"/>
    <w:rsid w:val="04E1113F"/>
    <w:rsid w:val="04E11CA6"/>
    <w:rsid w:val="04E13A54"/>
    <w:rsid w:val="04E14131"/>
    <w:rsid w:val="04E151E3"/>
    <w:rsid w:val="04E15802"/>
    <w:rsid w:val="04E2157A"/>
    <w:rsid w:val="04E279FE"/>
    <w:rsid w:val="04E30E8E"/>
    <w:rsid w:val="04E33A5F"/>
    <w:rsid w:val="04E35A1E"/>
    <w:rsid w:val="04E3714D"/>
    <w:rsid w:val="04E375A6"/>
    <w:rsid w:val="04E377CC"/>
    <w:rsid w:val="04E41CE1"/>
    <w:rsid w:val="04E42398"/>
    <w:rsid w:val="04E43544"/>
    <w:rsid w:val="04E452F2"/>
    <w:rsid w:val="04E459E6"/>
    <w:rsid w:val="04E470A0"/>
    <w:rsid w:val="04E5637F"/>
    <w:rsid w:val="04E6106A"/>
    <w:rsid w:val="04E61F4F"/>
    <w:rsid w:val="04E62E18"/>
    <w:rsid w:val="04E64752"/>
    <w:rsid w:val="04E64D49"/>
    <w:rsid w:val="04E66DC0"/>
    <w:rsid w:val="04E672BC"/>
    <w:rsid w:val="04E71044"/>
    <w:rsid w:val="04E7150E"/>
    <w:rsid w:val="04E7163B"/>
    <w:rsid w:val="04E723E0"/>
    <w:rsid w:val="04E777B9"/>
    <w:rsid w:val="04E83035"/>
    <w:rsid w:val="04E84DE3"/>
    <w:rsid w:val="04E85F2E"/>
    <w:rsid w:val="04E86441"/>
    <w:rsid w:val="04E86B91"/>
    <w:rsid w:val="04E90B5B"/>
    <w:rsid w:val="04E92909"/>
    <w:rsid w:val="04E946B7"/>
    <w:rsid w:val="04E94D00"/>
    <w:rsid w:val="04E96190"/>
    <w:rsid w:val="04E96525"/>
    <w:rsid w:val="04E978D1"/>
    <w:rsid w:val="04EA0D61"/>
    <w:rsid w:val="04EA6B1C"/>
    <w:rsid w:val="04EA6DAD"/>
    <w:rsid w:val="04EA7113"/>
    <w:rsid w:val="04EB042F"/>
    <w:rsid w:val="04EB21F1"/>
    <w:rsid w:val="04EB6681"/>
    <w:rsid w:val="04EC3681"/>
    <w:rsid w:val="04EC3FFC"/>
    <w:rsid w:val="04EC5E7E"/>
    <w:rsid w:val="04ED064B"/>
    <w:rsid w:val="04ED08EF"/>
    <w:rsid w:val="04ED0EE6"/>
    <w:rsid w:val="04ED23F9"/>
    <w:rsid w:val="04ED2D68"/>
    <w:rsid w:val="04ED41A7"/>
    <w:rsid w:val="04ED54FF"/>
    <w:rsid w:val="04EE39E4"/>
    <w:rsid w:val="04EE6171"/>
    <w:rsid w:val="04EE7F1F"/>
    <w:rsid w:val="04EF3743"/>
    <w:rsid w:val="04EF3F4D"/>
    <w:rsid w:val="04EF43C3"/>
    <w:rsid w:val="04F01EE9"/>
    <w:rsid w:val="04F03492"/>
    <w:rsid w:val="04F03C97"/>
    <w:rsid w:val="04F04BD3"/>
    <w:rsid w:val="04F05A45"/>
    <w:rsid w:val="04F14B3B"/>
    <w:rsid w:val="04F217BD"/>
    <w:rsid w:val="04F2448D"/>
    <w:rsid w:val="04F25C61"/>
    <w:rsid w:val="04F274F3"/>
    <w:rsid w:val="04F27A0F"/>
    <w:rsid w:val="04F30983"/>
    <w:rsid w:val="04F33554"/>
    <w:rsid w:val="04F33787"/>
    <w:rsid w:val="04F35535"/>
    <w:rsid w:val="04F419D9"/>
    <w:rsid w:val="04F55751"/>
    <w:rsid w:val="04F57477"/>
    <w:rsid w:val="04F574FF"/>
    <w:rsid w:val="04F67304"/>
    <w:rsid w:val="04F70794"/>
    <w:rsid w:val="04F71ED5"/>
    <w:rsid w:val="04F75026"/>
    <w:rsid w:val="04F76DD4"/>
    <w:rsid w:val="04F82B4C"/>
    <w:rsid w:val="04F83365"/>
    <w:rsid w:val="04F847F5"/>
    <w:rsid w:val="04F95C85"/>
    <w:rsid w:val="04F96FF0"/>
    <w:rsid w:val="04FA2D68"/>
    <w:rsid w:val="04FA314E"/>
    <w:rsid w:val="04FA4B16"/>
    <w:rsid w:val="04FA68C4"/>
    <w:rsid w:val="04FB1CE6"/>
    <w:rsid w:val="04FB2534"/>
    <w:rsid w:val="04FB76A3"/>
    <w:rsid w:val="04FC06E2"/>
    <w:rsid w:val="04FC263C"/>
    <w:rsid w:val="04FC3176"/>
    <w:rsid w:val="04FC43EA"/>
    <w:rsid w:val="04FC5D47"/>
    <w:rsid w:val="04FC6AE0"/>
    <w:rsid w:val="04FD0162"/>
    <w:rsid w:val="04FD4606"/>
    <w:rsid w:val="04FD71D7"/>
    <w:rsid w:val="04FD7577"/>
    <w:rsid w:val="04FE0667"/>
    <w:rsid w:val="04FE4606"/>
    <w:rsid w:val="04FE63B4"/>
    <w:rsid w:val="04FF037E"/>
    <w:rsid w:val="04FF1AF7"/>
    <w:rsid w:val="04FF212C"/>
    <w:rsid w:val="04FF3EDA"/>
    <w:rsid w:val="050046C8"/>
    <w:rsid w:val="050124B8"/>
    <w:rsid w:val="05013509"/>
    <w:rsid w:val="050140F6"/>
    <w:rsid w:val="05014417"/>
    <w:rsid w:val="05015EA4"/>
    <w:rsid w:val="05017C52"/>
    <w:rsid w:val="05025778"/>
    <w:rsid w:val="05030478"/>
    <w:rsid w:val="05031C1C"/>
    <w:rsid w:val="050339CA"/>
    <w:rsid w:val="05040D95"/>
    <w:rsid w:val="050414F1"/>
    <w:rsid w:val="05041908"/>
    <w:rsid w:val="05042D98"/>
    <w:rsid w:val="050444D9"/>
    <w:rsid w:val="05045994"/>
    <w:rsid w:val="05047BA7"/>
    <w:rsid w:val="05055969"/>
    <w:rsid w:val="0505653A"/>
    <w:rsid w:val="050575AD"/>
    <w:rsid w:val="050613C0"/>
    <w:rsid w:val="0506170D"/>
    <w:rsid w:val="050634BB"/>
    <w:rsid w:val="05066DF9"/>
    <w:rsid w:val="05070289"/>
    <w:rsid w:val="050719CA"/>
    <w:rsid w:val="05081719"/>
    <w:rsid w:val="050842EA"/>
    <w:rsid w:val="05087233"/>
    <w:rsid w:val="05092FAB"/>
    <w:rsid w:val="05094D59"/>
    <w:rsid w:val="050956FE"/>
    <w:rsid w:val="05096B07"/>
    <w:rsid w:val="05097836"/>
    <w:rsid w:val="050A034B"/>
    <w:rsid w:val="050A6C0A"/>
    <w:rsid w:val="050B009A"/>
    <w:rsid w:val="050B0AD1"/>
    <w:rsid w:val="050B17DB"/>
    <w:rsid w:val="050B287F"/>
    <w:rsid w:val="050B5C71"/>
    <w:rsid w:val="050B6D23"/>
    <w:rsid w:val="050D2A9B"/>
    <w:rsid w:val="050D470B"/>
    <w:rsid w:val="050D65F7"/>
    <w:rsid w:val="050D6CCC"/>
    <w:rsid w:val="050E0034"/>
    <w:rsid w:val="050E236F"/>
    <w:rsid w:val="050E411D"/>
    <w:rsid w:val="050E51F0"/>
    <w:rsid w:val="050E548B"/>
    <w:rsid w:val="050E558B"/>
    <w:rsid w:val="050F05C1"/>
    <w:rsid w:val="050F15EC"/>
    <w:rsid w:val="050F6813"/>
    <w:rsid w:val="05103C2F"/>
    <w:rsid w:val="05104339"/>
    <w:rsid w:val="051060E7"/>
    <w:rsid w:val="0510733D"/>
    <w:rsid w:val="05107E95"/>
    <w:rsid w:val="05113D6B"/>
    <w:rsid w:val="05113F0C"/>
    <w:rsid w:val="0511564D"/>
    <w:rsid w:val="05116D8E"/>
    <w:rsid w:val="0512093A"/>
    <w:rsid w:val="05121E5F"/>
    <w:rsid w:val="05123C0E"/>
    <w:rsid w:val="051242DF"/>
    <w:rsid w:val="0512539C"/>
    <w:rsid w:val="05126ADD"/>
    <w:rsid w:val="05126C96"/>
    <w:rsid w:val="051313FD"/>
    <w:rsid w:val="05131707"/>
    <w:rsid w:val="05133589"/>
    <w:rsid w:val="0513540B"/>
    <w:rsid w:val="0513728D"/>
    <w:rsid w:val="05137986"/>
    <w:rsid w:val="05137F6D"/>
    <w:rsid w:val="0514322D"/>
    <w:rsid w:val="05143FCE"/>
    <w:rsid w:val="05145BD8"/>
    <w:rsid w:val="05145FF9"/>
    <w:rsid w:val="05151950"/>
    <w:rsid w:val="051522F5"/>
    <w:rsid w:val="051536FE"/>
    <w:rsid w:val="05153D1D"/>
    <w:rsid w:val="05154177"/>
    <w:rsid w:val="0515545E"/>
    <w:rsid w:val="051554AC"/>
    <w:rsid w:val="051565F0"/>
    <w:rsid w:val="05163267"/>
    <w:rsid w:val="05164D65"/>
    <w:rsid w:val="0517294F"/>
    <w:rsid w:val="05173AD1"/>
    <w:rsid w:val="051756C8"/>
    <w:rsid w:val="05175953"/>
    <w:rsid w:val="05177476"/>
    <w:rsid w:val="051777D5"/>
    <w:rsid w:val="05177D7E"/>
    <w:rsid w:val="05183DDF"/>
    <w:rsid w:val="05184F9C"/>
    <w:rsid w:val="05191440"/>
    <w:rsid w:val="0519269E"/>
    <w:rsid w:val="051931EE"/>
    <w:rsid w:val="0519526F"/>
    <w:rsid w:val="05196541"/>
    <w:rsid w:val="051A0D14"/>
    <w:rsid w:val="051A15A8"/>
    <w:rsid w:val="051A51B8"/>
    <w:rsid w:val="051A5F1D"/>
    <w:rsid w:val="051A66FF"/>
    <w:rsid w:val="051B12D0"/>
    <w:rsid w:val="051B1B9F"/>
    <w:rsid w:val="051B58A3"/>
    <w:rsid w:val="051B5E9A"/>
    <w:rsid w:val="051B7B8F"/>
    <w:rsid w:val="051C101F"/>
    <w:rsid w:val="051C2196"/>
    <w:rsid w:val="051C2CDE"/>
    <w:rsid w:val="051C4018"/>
    <w:rsid w:val="051C460F"/>
    <w:rsid w:val="051C4A8C"/>
    <w:rsid w:val="051C4FD9"/>
    <w:rsid w:val="051C683A"/>
    <w:rsid w:val="051D2C14"/>
    <w:rsid w:val="051D3BF0"/>
    <w:rsid w:val="051D57BD"/>
    <w:rsid w:val="051E0804"/>
    <w:rsid w:val="051E25B2"/>
    <w:rsid w:val="051E4594"/>
    <w:rsid w:val="051E5080"/>
    <w:rsid w:val="051E53CA"/>
    <w:rsid w:val="051E6510"/>
    <w:rsid w:val="051E6A56"/>
    <w:rsid w:val="051E6B00"/>
    <w:rsid w:val="051E7C51"/>
    <w:rsid w:val="051F10E1"/>
    <w:rsid w:val="051F457C"/>
    <w:rsid w:val="051F51D0"/>
    <w:rsid w:val="051F632A"/>
    <w:rsid w:val="051F79A0"/>
    <w:rsid w:val="052027CE"/>
    <w:rsid w:val="052102F4"/>
    <w:rsid w:val="052117BA"/>
    <w:rsid w:val="05213A01"/>
    <w:rsid w:val="05216546"/>
    <w:rsid w:val="05224E91"/>
    <w:rsid w:val="052265D2"/>
    <w:rsid w:val="05227A62"/>
    <w:rsid w:val="0523406D"/>
    <w:rsid w:val="052352A5"/>
    <w:rsid w:val="05235E1B"/>
    <w:rsid w:val="05236321"/>
    <w:rsid w:val="05237BC9"/>
    <w:rsid w:val="05241B93"/>
    <w:rsid w:val="05243941"/>
    <w:rsid w:val="05254FFE"/>
    <w:rsid w:val="05257DE5"/>
    <w:rsid w:val="05263B5D"/>
    <w:rsid w:val="0526590B"/>
    <w:rsid w:val="052663E3"/>
    <w:rsid w:val="052676B9"/>
    <w:rsid w:val="05271E4C"/>
    <w:rsid w:val="05280D03"/>
    <w:rsid w:val="05281683"/>
    <w:rsid w:val="05283431"/>
    <w:rsid w:val="052838D4"/>
    <w:rsid w:val="052851DF"/>
    <w:rsid w:val="052878D5"/>
    <w:rsid w:val="05290B83"/>
    <w:rsid w:val="05290F57"/>
    <w:rsid w:val="05292193"/>
    <w:rsid w:val="05294D64"/>
    <w:rsid w:val="052A30F5"/>
    <w:rsid w:val="052A53FB"/>
    <w:rsid w:val="052A61F4"/>
    <w:rsid w:val="052B1173"/>
    <w:rsid w:val="052B2F21"/>
    <w:rsid w:val="052B484A"/>
    <w:rsid w:val="052B4CCF"/>
    <w:rsid w:val="052B7684"/>
    <w:rsid w:val="052C2D4C"/>
    <w:rsid w:val="052C6D8B"/>
    <w:rsid w:val="052D0A47"/>
    <w:rsid w:val="052D36E5"/>
    <w:rsid w:val="052D4EEB"/>
    <w:rsid w:val="052D6C99"/>
    <w:rsid w:val="052E2959"/>
    <w:rsid w:val="052E5568"/>
    <w:rsid w:val="052E6D77"/>
    <w:rsid w:val="052F2A11"/>
    <w:rsid w:val="052F5E15"/>
    <w:rsid w:val="05300538"/>
    <w:rsid w:val="053022E6"/>
    <w:rsid w:val="0530678A"/>
    <w:rsid w:val="05312F3F"/>
    <w:rsid w:val="053134F6"/>
    <w:rsid w:val="05322502"/>
    <w:rsid w:val="053242B0"/>
    <w:rsid w:val="0532472F"/>
    <w:rsid w:val="0532605E"/>
    <w:rsid w:val="05327557"/>
    <w:rsid w:val="053309E7"/>
    <w:rsid w:val="05334F91"/>
    <w:rsid w:val="05340028"/>
    <w:rsid w:val="05341DD6"/>
    <w:rsid w:val="05341E77"/>
    <w:rsid w:val="05344142"/>
    <w:rsid w:val="0534627A"/>
    <w:rsid w:val="05353307"/>
    <w:rsid w:val="05355B4E"/>
    <w:rsid w:val="0535762D"/>
    <w:rsid w:val="05370C7B"/>
    <w:rsid w:val="053718C6"/>
    <w:rsid w:val="05373674"/>
    <w:rsid w:val="05377368"/>
    <w:rsid w:val="05377B18"/>
    <w:rsid w:val="053807F8"/>
    <w:rsid w:val="05384ED8"/>
    <w:rsid w:val="05391C88"/>
    <w:rsid w:val="05393118"/>
    <w:rsid w:val="05393890"/>
    <w:rsid w:val="05394859"/>
    <w:rsid w:val="053973EC"/>
    <w:rsid w:val="053A13B6"/>
    <w:rsid w:val="053A1A7F"/>
    <w:rsid w:val="053A3164"/>
    <w:rsid w:val="053A4F12"/>
    <w:rsid w:val="053A5CE9"/>
    <w:rsid w:val="053B6E11"/>
    <w:rsid w:val="053C0C8A"/>
    <w:rsid w:val="053C31DA"/>
    <w:rsid w:val="053C4EB0"/>
    <w:rsid w:val="053C512E"/>
    <w:rsid w:val="053C5586"/>
    <w:rsid w:val="053C6EDC"/>
    <w:rsid w:val="053C7408"/>
    <w:rsid w:val="053D1A99"/>
    <w:rsid w:val="053D42F2"/>
    <w:rsid w:val="053D466A"/>
    <w:rsid w:val="053D5B7D"/>
    <w:rsid w:val="053E0EA6"/>
    <w:rsid w:val="053E2A66"/>
    <w:rsid w:val="053E2C54"/>
    <w:rsid w:val="053E4A03"/>
    <w:rsid w:val="053E5AFA"/>
    <w:rsid w:val="053F077B"/>
    <w:rsid w:val="053F305D"/>
    <w:rsid w:val="053F69CD"/>
    <w:rsid w:val="053F6F8A"/>
    <w:rsid w:val="053F7359"/>
    <w:rsid w:val="054015D7"/>
    <w:rsid w:val="05401B5B"/>
    <w:rsid w:val="054022AB"/>
    <w:rsid w:val="05404C1F"/>
    <w:rsid w:val="0541053E"/>
    <w:rsid w:val="05410997"/>
    <w:rsid w:val="054118AA"/>
    <w:rsid w:val="054123C0"/>
    <w:rsid w:val="05412745"/>
    <w:rsid w:val="05412FEB"/>
    <w:rsid w:val="05414242"/>
    <w:rsid w:val="054160C5"/>
    <w:rsid w:val="054162A1"/>
    <w:rsid w:val="05417F47"/>
    <w:rsid w:val="05422FAE"/>
    <w:rsid w:val="05424E30"/>
    <w:rsid w:val="0543026B"/>
    <w:rsid w:val="05431723"/>
    <w:rsid w:val="05431AC5"/>
    <w:rsid w:val="05432019"/>
    <w:rsid w:val="054335A5"/>
    <w:rsid w:val="0543590B"/>
    <w:rsid w:val="054364BD"/>
    <w:rsid w:val="054416D2"/>
    <w:rsid w:val="0544196C"/>
    <w:rsid w:val="05441D1A"/>
    <w:rsid w:val="05443B9C"/>
    <w:rsid w:val="05444193"/>
    <w:rsid w:val="054443A6"/>
    <w:rsid w:val="05445A1E"/>
    <w:rsid w:val="05445D91"/>
    <w:rsid w:val="05446015"/>
    <w:rsid w:val="05450A86"/>
    <w:rsid w:val="054514D8"/>
    <w:rsid w:val="054516BB"/>
    <w:rsid w:val="05452235"/>
    <w:rsid w:val="05452DFC"/>
    <w:rsid w:val="05453CD6"/>
    <w:rsid w:val="0545660C"/>
    <w:rsid w:val="0546107D"/>
    <w:rsid w:val="05461B09"/>
    <w:rsid w:val="0546428C"/>
    <w:rsid w:val="05465378"/>
    <w:rsid w:val="05465FAD"/>
    <w:rsid w:val="054671FA"/>
    <w:rsid w:val="05467D5B"/>
    <w:rsid w:val="05471C6A"/>
    <w:rsid w:val="054734F6"/>
    <w:rsid w:val="05473A95"/>
    <w:rsid w:val="05475534"/>
    <w:rsid w:val="0547596F"/>
    <w:rsid w:val="054802ED"/>
    <w:rsid w:val="054803DF"/>
    <w:rsid w:val="05483AD3"/>
    <w:rsid w:val="05485881"/>
    <w:rsid w:val="0548762F"/>
    <w:rsid w:val="0549003C"/>
    <w:rsid w:val="05492C0D"/>
    <w:rsid w:val="054933A7"/>
    <w:rsid w:val="05494FEA"/>
    <w:rsid w:val="0549683D"/>
    <w:rsid w:val="054A15F9"/>
    <w:rsid w:val="054A409D"/>
    <w:rsid w:val="054A57DE"/>
    <w:rsid w:val="054A784B"/>
    <w:rsid w:val="054B35C3"/>
    <w:rsid w:val="054B5371"/>
    <w:rsid w:val="054B552D"/>
    <w:rsid w:val="054B6C6E"/>
    <w:rsid w:val="054B711F"/>
    <w:rsid w:val="054C69BD"/>
    <w:rsid w:val="054D10EA"/>
    <w:rsid w:val="054D158E"/>
    <w:rsid w:val="054D2B48"/>
    <w:rsid w:val="054D2E98"/>
    <w:rsid w:val="054D3B85"/>
    <w:rsid w:val="054D733B"/>
    <w:rsid w:val="054E09BE"/>
    <w:rsid w:val="054E521E"/>
    <w:rsid w:val="054E7435"/>
    <w:rsid w:val="054F6A7F"/>
    <w:rsid w:val="054F783A"/>
    <w:rsid w:val="05502988"/>
    <w:rsid w:val="055045B2"/>
    <w:rsid w:val="05504736"/>
    <w:rsid w:val="0550533E"/>
    <w:rsid w:val="05507F0F"/>
    <w:rsid w:val="05511AC4"/>
    <w:rsid w:val="05512AE0"/>
    <w:rsid w:val="05517447"/>
    <w:rsid w:val="055204AE"/>
    <w:rsid w:val="05523F70"/>
    <w:rsid w:val="05524952"/>
    <w:rsid w:val="05526700"/>
    <w:rsid w:val="055312A1"/>
    <w:rsid w:val="0553688F"/>
    <w:rsid w:val="05536C61"/>
    <w:rsid w:val="0553766A"/>
    <w:rsid w:val="055406CA"/>
    <w:rsid w:val="05542478"/>
    <w:rsid w:val="05544226"/>
    <w:rsid w:val="05547D1F"/>
    <w:rsid w:val="055511AF"/>
    <w:rsid w:val="05551417"/>
    <w:rsid w:val="05551D4C"/>
    <w:rsid w:val="055528F0"/>
    <w:rsid w:val="05552F18"/>
    <w:rsid w:val="05557F9E"/>
    <w:rsid w:val="05563D80"/>
    <w:rsid w:val="05571F68"/>
    <w:rsid w:val="05573D16"/>
    <w:rsid w:val="05575AC4"/>
    <w:rsid w:val="05577DE1"/>
    <w:rsid w:val="055866A0"/>
    <w:rsid w:val="0559183C"/>
    <w:rsid w:val="055936CF"/>
    <w:rsid w:val="05597A8E"/>
    <w:rsid w:val="05597B30"/>
    <w:rsid w:val="055A55B4"/>
    <w:rsid w:val="055A7363"/>
    <w:rsid w:val="055B3806"/>
    <w:rsid w:val="055B4494"/>
    <w:rsid w:val="055B5021"/>
    <w:rsid w:val="055C0EF2"/>
    <w:rsid w:val="055C132D"/>
    <w:rsid w:val="055C30DB"/>
    <w:rsid w:val="055C64B1"/>
    <w:rsid w:val="055C6A2B"/>
    <w:rsid w:val="055C6C02"/>
    <w:rsid w:val="055C7BF2"/>
    <w:rsid w:val="055D1082"/>
    <w:rsid w:val="055D7941"/>
    <w:rsid w:val="055E241A"/>
    <w:rsid w:val="055E2512"/>
    <w:rsid w:val="055E32F7"/>
    <w:rsid w:val="055E50A5"/>
    <w:rsid w:val="055E6E53"/>
    <w:rsid w:val="055F39A2"/>
    <w:rsid w:val="055F4DCA"/>
    <w:rsid w:val="055F6573"/>
    <w:rsid w:val="0560750F"/>
    <w:rsid w:val="05614B95"/>
    <w:rsid w:val="05622323"/>
    <w:rsid w:val="05624EF4"/>
    <w:rsid w:val="056326BB"/>
    <w:rsid w:val="056337F9"/>
    <w:rsid w:val="05633FF7"/>
    <w:rsid w:val="05634469"/>
    <w:rsid w:val="05636384"/>
    <w:rsid w:val="056401E1"/>
    <w:rsid w:val="05647814"/>
    <w:rsid w:val="05650AC4"/>
    <w:rsid w:val="05654685"/>
    <w:rsid w:val="05656433"/>
    <w:rsid w:val="056567AD"/>
    <w:rsid w:val="056621AB"/>
    <w:rsid w:val="05663F59"/>
    <w:rsid w:val="056703FD"/>
    <w:rsid w:val="05671282"/>
    <w:rsid w:val="056735C4"/>
    <w:rsid w:val="05676EDD"/>
    <w:rsid w:val="05681040"/>
    <w:rsid w:val="05681A7F"/>
    <w:rsid w:val="05685651"/>
    <w:rsid w:val="05685F23"/>
    <w:rsid w:val="05686195"/>
    <w:rsid w:val="05687CD1"/>
    <w:rsid w:val="05697625"/>
    <w:rsid w:val="056A0AB5"/>
    <w:rsid w:val="056A1C9B"/>
    <w:rsid w:val="056A253B"/>
    <w:rsid w:val="056A3686"/>
    <w:rsid w:val="056A3A4A"/>
    <w:rsid w:val="056A3E8B"/>
    <w:rsid w:val="056A43BD"/>
    <w:rsid w:val="056A57F8"/>
    <w:rsid w:val="056A5A14"/>
    <w:rsid w:val="056A6836"/>
    <w:rsid w:val="056B0190"/>
    <w:rsid w:val="056B1570"/>
    <w:rsid w:val="056B3129"/>
    <w:rsid w:val="056B4B16"/>
    <w:rsid w:val="056B77C2"/>
    <w:rsid w:val="056B7F96"/>
    <w:rsid w:val="056C5A14"/>
    <w:rsid w:val="056C5FA6"/>
    <w:rsid w:val="056C7A1B"/>
    <w:rsid w:val="056D0B77"/>
    <w:rsid w:val="056D178C"/>
    <w:rsid w:val="056D274C"/>
    <w:rsid w:val="056D332B"/>
    <w:rsid w:val="056D353A"/>
    <w:rsid w:val="056D430E"/>
    <w:rsid w:val="056D52E8"/>
    <w:rsid w:val="056D6190"/>
    <w:rsid w:val="056D7096"/>
    <w:rsid w:val="056D7436"/>
    <w:rsid w:val="056E2A83"/>
    <w:rsid w:val="056E3497"/>
    <w:rsid w:val="056E4905"/>
    <w:rsid w:val="056F1060"/>
    <w:rsid w:val="056F1F66"/>
    <w:rsid w:val="056F3671"/>
    <w:rsid w:val="056F54F3"/>
    <w:rsid w:val="056F72B2"/>
    <w:rsid w:val="056F7375"/>
    <w:rsid w:val="05704DD8"/>
    <w:rsid w:val="05706B86"/>
    <w:rsid w:val="05707F63"/>
    <w:rsid w:val="0571055A"/>
    <w:rsid w:val="0571302A"/>
    <w:rsid w:val="05720B50"/>
    <w:rsid w:val="05720B51"/>
    <w:rsid w:val="057228FE"/>
    <w:rsid w:val="057272C6"/>
    <w:rsid w:val="05731537"/>
    <w:rsid w:val="05732F37"/>
    <w:rsid w:val="057332A8"/>
    <w:rsid w:val="057335C1"/>
    <w:rsid w:val="05735E79"/>
    <w:rsid w:val="05740424"/>
    <w:rsid w:val="05744738"/>
    <w:rsid w:val="057448C8"/>
    <w:rsid w:val="05746676"/>
    <w:rsid w:val="05750799"/>
    <w:rsid w:val="057523EE"/>
    <w:rsid w:val="0575419C"/>
    <w:rsid w:val="05754F56"/>
    <w:rsid w:val="05755BC8"/>
    <w:rsid w:val="05760640"/>
    <w:rsid w:val="05763949"/>
    <w:rsid w:val="057730B9"/>
    <w:rsid w:val="05773556"/>
    <w:rsid w:val="057743B8"/>
    <w:rsid w:val="05775F05"/>
    <w:rsid w:val="05776166"/>
    <w:rsid w:val="05777F14"/>
    <w:rsid w:val="05777F65"/>
    <w:rsid w:val="0578335C"/>
    <w:rsid w:val="05784ADB"/>
    <w:rsid w:val="05785C8A"/>
    <w:rsid w:val="05790131"/>
    <w:rsid w:val="057905AA"/>
    <w:rsid w:val="05791EDF"/>
    <w:rsid w:val="05793C8D"/>
    <w:rsid w:val="0579711A"/>
    <w:rsid w:val="05797C60"/>
    <w:rsid w:val="057A17B3"/>
    <w:rsid w:val="057A1A3A"/>
    <w:rsid w:val="057B0BA9"/>
    <w:rsid w:val="057B460B"/>
    <w:rsid w:val="057B5C57"/>
    <w:rsid w:val="057C19CF"/>
    <w:rsid w:val="057C23B0"/>
    <w:rsid w:val="057C377D"/>
    <w:rsid w:val="057C552B"/>
    <w:rsid w:val="057D7AE2"/>
    <w:rsid w:val="057E03BB"/>
    <w:rsid w:val="057E12A3"/>
    <w:rsid w:val="057E74F5"/>
    <w:rsid w:val="057F16BD"/>
    <w:rsid w:val="057F441C"/>
    <w:rsid w:val="057F75D6"/>
    <w:rsid w:val="058014BF"/>
    <w:rsid w:val="0580326D"/>
    <w:rsid w:val="0580501B"/>
    <w:rsid w:val="058058AC"/>
    <w:rsid w:val="0581047D"/>
    <w:rsid w:val="05810D93"/>
    <w:rsid w:val="05816D3C"/>
    <w:rsid w:val="058201CC"/>
    <w:rsid w:val="058216BF"/>
    <w:rsid w:val="05822D1E"/>
    <w:rsid w:val="05832D5D"/>
    <w:rsid w:val="05832D9D"/>
    <w:rsid w:val="05834B0B"/>
    <w:rsid w:val="058368B9"/>
    <w:rsid w:val="05846DFE"/>
    <w:rsid w:val="0585028E"/>
    <w:rsid w:val="05850883"/>
    <w:rsid w:val="05852631"/>
    <w:rsid w:val="05853EA6"/>
    <w:rsid w:val="0585466D"/>
    <w:rsid w:val="05856AD5"/>
    <w:rsid w:val="05856B4D"/>
    <w:rsid w:val="05860158"/>
    <w:rsid w:val="0586171E"/>
    <w:rsid w:val="0586368E"/>
    <w:rsid w:val="058663AA"/>
    <w:rsid w:val="05880374"/>
    <w:rsid w:val="05882122"/>
    <w:rsid w:val="05883ED0"/>
    <w:rsid w:val="0588577F"/>
    <w:rsid w:val="0589062D"/>
    <w:rsid w:val="058A2CAE"/>
    <w:rsid w:val="058A40EC"/>
    <w:rsid w:val="058A5E9A"/>
    <w:rsid w:val="058A7C48"/>
    <w:rsid w:val="058B50A3"/>
    <w:rsid w:val="058C1C12"/>
    <w:rsid w:val="058C26C2"/>
    <w:rsid w:val="058C5071"/>
    <w:rsid w:val="058C5590"/>
    <w:rsid w:val="058C7E64"/>
    <w:rsid w:val="058D14E6"/>
    <w:rsid w:val="058D45E6"/>
    <w:rsid w:val="058D4E78"/>
    <w:rsid w:val="058D6A20"/>
    <w:rsid w:val="058E4A85"/>
    <w:rsid w:val="058E4B3A"/>
    <w:rsid w:val="058F1340"/>
    <w:rsid w:val="058F1702"/>
    <w:rsid w:val="058F1FD7"/>
    <w:rsid w:val="058F34B0"/>
    <w:rsid w:val="058F525E"/>
    <w:rsid w:val="058F7916"/>
    <w:rsid w:val="05900FD6"/>
    <w:rsid w:val="05901D96"/>
    <w:rsid w:val="05903FC8"/>
    <w:rsid w:val="05904498"/>
    <w:rsid w:val="0591547A"/>
    <w:rsid w:val="05916831"/>
    <w:rsid w:val="05916E47"/>
    <w:rsid w:val="05917228"/>
    <w:rsid w:val="059211F2"/>
    <w:rsid w:val="05922FA0"/>
    <w:rsid w:val="05924D4E"/>
    <w:rsid w:val="05926AFC"/>
    <w:rsid w:val="05926C4E"/>
    <w:rsid w:val="05931151"/>
    <w:rsid w:val="05932892"/>
    <w:rsid w:val="05933405"/>
    <w:rsid w:val="05934296"/>
    <w:rsid w:val="05934538"/>
    <w:rsid w:val="05940AC6"/>
    <w:rsid w:val="05942874"/>
    <w:rsid w:val="059451B2"/>
    <w:rsid w:val="05946D18"/>
    <w:rsid w:val="059479D2"/>
    <w:rsid w:val="0595200F"/>
    <w:rsid w:val="0595389B"/>
    <w:rsid w:val="059565ED"/>
    <w:rsid w:val="05956642"/>
    <w:rsid w:val="05961213"/>
    <w:rsid w:val="05962606"/>
    <w:rsid w:val="05962A91"/>
    <w:rsid w:val="0596483F"/>
    <w:rsid w:val="05964A65"/>
    <w:rsid w:val="05967AD2"/>
    <w:rsid w:val="059705B7"/>
    <w:rsid w:val="05971F55"/>
    <w:rsid w:val="05972365"/>
    <w:rsid w:val="059726A3"/>
    <w:rsid w:val="05976809"/>
    <w:rsid w:val="05981969"/>
    <w:rsid w:val="059837EB"/>
    <w:rsid w:val="05983B33"/>
    <w:rsid w:val="05986704"/>
    <w:rsid w:val="05986813"/>
    <w:rsid w:val="059900DE"/>
    <w:rsid w:val="05991349"/>
    <w:rsid w:val="05991F60"/>
    <w:rsid w:val="059934CE"/>
    <w:rsid w:val="0599432F"/>
    <w:rsid w:val="059943D9"/>
    <w:rsid w:val="05994FC3"/>
    <w:rsid w:val="05995C65"/>
    <w:rsid w:val="059960DD"/>
    <w:rsid w:val="05997B94"/>
    <w:rsid w:val="05997DCF"/>
    <w:rsid w:val="05997E8B"/>
    <w:rsid w:val="059A06D5"/>
    <w:rsid w:val="059A0CCC"/>
    <w:rsid w:val="059A1024"/>
    <w:rsid w:val="059A3C03"/>
    <w:rsid w:val="059B00A7"/>
    <w:rsid w:val="059B1E55"/>
    <w:rsid w:val="059B55BE"/>
    <w:rsid w:val="059C18BA"/>
    <w:rsid w:val="059C1EB1"/>
    <w:rsid w:val="059C2E19"/>
    <w:rsid w:val="059C373C"/>
    <w:rsid w:val="059C3944"/>
    <w:rsid w:val="059C656F"/>
    <w:rsid w:val="059C797B"/>
    <w:rsid w:val="059C7A38"/>
    <w:rsid w:val="059D61AC"/>
    <w:rsid w:val="059D6515"/>
    <w:rsid w:val="059E1945"/>
    <w:rsid w:val="059E36F3"/>
    <w:rsid w:val="059E79A5"/>
    <w:rsid w:val="059E7B97"/>
    <w:rsid w:val="059F1213"/>
    <w:rsid w:val="059F1C21"/>
    <w:rsid w:val="059F22C5"/>
    <w:rsid w:val="059F3A06"/>
    <w:rsid w:val="059F7988"/>
    <w:rsid w:val="05A01219"/>
    <w:rsid w:val="05A043D7"/>
    <w:rsid w:val="05A04E96"/>
    <w:rsid w:val="05A05B06"/>
    <w:rsid w:val="05A0746B"/>
    <w:rsid w:val="05A131E3"/>
    <w:rsid w:val="05A14F91"/>
    <w:rsid w:val="05A16326"/>
    <w:rsid w:val="05A228AF"/>
    <w:rsid w:val="05A30C46"/>
    <w:rsid w:val="05A30D0A"/>
    <w:rsid w:val="05A320E8"/>
    <w:rsid w:val="05A32387"/>
    <w:rsid w:val="05A33817"/>
    <w:rsid w:val="05A351AD"/>
    <w:rsid w:val="05A37ED1"/>
    <w:rsid w:val="05A44CA7"/>
    <w:rsid w:val="05A463A6"/>
    <w:rsid w:val="05A50F26"/>
    <w:rsid w:val="05A52CD4"/>
    <w:rsid w:val="05A54A82"/>
    <w:rsid w:val="05A607FA"/>
    <w:rsid w:val="05A625A8"/>
    <w:rsid w:val="05A64B2F"/>
    <w:rsid w:val="05A72198"/>
    <w:rsid w:val="05A76A4C"/>
    <w:rsid w:val="05A831F6"/>
    <w:rsid w:val="05A83628"/>
    <w:rsid w:val="05A84572"/>
    <w:rsid w:val="05A86320"/>
    <w:rsid w:val="05A94AB8"/>
    <w:rsid w:val="05A97689"/>
    <w:rsid w:val="05AA02EA"/>
    <w:rsid w:val="05AA2098"/>
    <w:rsid w:val="05AA5F48"/>
    <w:rsid w:val="05AA653C"/>
    <w:rsid w:val="05AB1FA9"/>
    <w:rsid w:val="05AB7BBE"/>
    <w:rsid w:val="05AC4062"/>
    <w:rsid w:val="05AC5251"/>
    <w:rsid w:val="05AD1B88"/>
    <w:rsid w:val="05AD3936"/>
    <w:rsid w:val="05AD48C9"/>
    <w:rsid w:val="05AD600A"/>
    <w:rsid w:val="05AE749A"/>
    <w:rsid w:val="05AF1DBA"/>
    <w:rsid w:val="05AF3B52"/>
    <w:rsid w:val="05AF5900"/>
    <w:rsid w:val="05B0324A"/>
    <w:rsid w:val="05B11678"/>
    <w:rsid w:val="05B13BA5"/>
    <w:rsid w:val="05B146DA"/>
    <w:rsid w:val="05B15E1B"/>
    <w:rsid w:val="05B178CA"/>
    <w:rsid w:val="05B20F4D"/>
    <w:rsid w:val="05B250B3"/>
    <w:rsid w:val="05B253F0"/>
    <w:rsid w:val="05B272AB"/>
    <w:rsid w:val="05B3073B"/>
    <w:rsid w:val="05B3330C"/>
    <w:rsid w:val="05B41169"/>
    <w:rsid w:val="05B41BCB"/>
    <w:rsid w:val="05B42F17"/>
    <w:rsid w:val="05B43936"/>
    <w:rsid w:val="05B4479C"/>
    <w:rsid w:val="05B448C3"/>
    <w:rsid w:val="05B44CC5"/>
    <w:rsid w:val="05B5305B"/>
    <w:rsid w:val="05B55C2C"/>
    <w:rsid w:val="05B60A3D"/>
    <w:rsid w:val="05B64EE1"/>
    <w:rsid w:val="05B66E29"/>
    <w:rsid w:val="05B7054C"/>
    <w:rsid w:val="05B72A07"/>
    <w:rsid w:val="05B747B5"/>
    <w:rsid w:val="05B767B0"/>
    <w:rsid w:val="05B80C59"/>
    <w:rsid w:val="05B819DC"/>
    <w:rsid w:val="05B839EE"/>
    <w:rsid w:val="05B9052D"/>
    <w:rsid w:val="05B922DB"/>
    <w:rsid w:val="05B9570C"/>
    <w:rsid w:val="05B9677F"/>
    <w:rsid w:val="05BA5A3D"/>
    <w:rsid w:val="05BB035D"/>
    <w:rsid w:val="05BB6053"/>
    <w:rsid w:val="05BC001D"/>
    <w:rsid w:val="05BC1DCB"/>
    <w:rsid w:val="05BC2F2E"/>
    <w:rsid w:val="05BD626F"/>
    <w:rsid w:val="05BE0308"/>
    <w:rsid w:val="05BE1FE7"/>
    <w:rsid w:val="05BE218A"/>
    <w:rsid w:val="05BE33AA"/>
    <w:rsid w:val="05BE3D95"/>
    <w:rsid w:val="05BE400C"/>
    <w:rsid w:val="05BE5B43"/>
    <w:rsid w:val="05BE66A8"/>
    <w:rsid w:val="05BE78F1"/>
    <w:rsid w:val="05BF08FF"/>
    <w:rsid w:val="05BF18AF"/>
    <w:rsid w:val="05BF5E80"/>
    <w:rsid w:val="05BF6486"/>
    <w:rsid w:val="05C014ED"/>
    <w:rsid w:val="05C018BB"/>
    <w:rsid w:val="05C0336F"/>
    <w:rsid w:val="05C06CFC"/>
    <w:rsid w:val="05C07074"/>
    <w:rsid w:val="05C07B0D"/>
    <w:rsid w:val="05C11B7E"/>
    <w:rsid w:val="05C141CF"/>
    <w:rsid w:val="05C15910"/>
    <w:rsid w:val="05C15DDF"/>
    <w:rsid w:val="05C16B02"/>
    <w:rsid w:val="05C173E2"/>
    <w:rsid w:val="05C1766B"/>
    <w:rsid w:val="05C212B8"/>
    <w:rsid w:val="05C23886"/>
    <w:rsid w:val="05C25634"/>
    <w:rsid w:val="05C26DA0"/>
    <w:rsid w:val="05C321A6"/>
    <w:rsid w:val="05C3315A"/>
    <w:rsid w:val="05C375FE"/>
    <w:rsid w:val="05C438B7"/>
    <w:rsid w:val="05C475AA"/>
    <w:rsid w:val="05C475BB"/>
    <w:rsid w:val="05C50C80"/>
    <w:rsid w:val="05C5202C"/>
    <w:rsid w:val="05C52B50"/>
    <w:rsid w:val="05C53EAE"/>
    <w:rsid w:val="05C55124"/>
    <w:rsid w:val="05C55721"/>
    <w:rsid w:val="05C56ED2"/>
    <w:rsid w:val="05C62623"/>
    <w:rsid w:val="05C63FE0"/>
    <w:rsid w:val="05C649F8"/>
    <w:rsid w:val="05C66BB1"/>
    <w:rsid w:val="05C70E9C"/>
    <w:rsid w:val="05C72C1A"/>
    <w:rsid w:val="05C73CD3"/>
    <w:rsid w:val="05C80770"/>
    <w:rsid w:val="05C841EA"/>
    <w:rsid w:val="05C84C14"/>
    <w:rsid w:val="05C85C81"/>
    <w:rsid w:val="05C869C2"/>
    <w:rsid w:val="05C8750C"/>
    <w:rsid w:val="05C91F7C"/>
    <w:rsid w:val="05C928A8"/>
    <w:rsid w:val="05C93DFF"/>
    <w:rsid w:val="05C95532"/>
    <w:rsid w:val="05CA06F1"/>
    <w:rsid w:val="05CA098C"/>
    <w:rsid w:val="05CA0CE8"/>
    <w:rsid w:val="05CA273A"/>
    <w:rsid w:val="05CA3913"/>
    <w:rsid w:val="05CA44E8"/>
    <w:rsid w:val="05CB12DF"/>
    <w:rsid w:val="05CB200E"/>
    <w:rsid w:val="05CB7E52"/>
    <w:rsid w:val="05CC0260"/>
    <w:rsid w:val="05CC2A23"/>
    <w:rsid w:val="05CC4C6B"/>
    <w:rsid w:val="05CC64B2"/>
    <w:rsid w:val="05CD3EB3"/>
    <w:rsid w:val="05CD3FD8"/>
    <w:rsid w:val="05CD76FE"/>
    <w:rsid w:val="05CE5343"/>
    <w:rsid w:val="05CF13A4"/>
    <w:rsid w:val="05CF1AFF"/>
    <w:rsid w:val="05CF5FA2"/>
    <w:rsid w:val="05D02834"/>
    <w:rsid w:val="05D03C38"/>
    <w:rsid w:val="05D05B4C"/>
    <w:rsid w:val="05D06AAB"/>
    <w:rsid w:val="05D07C63"/>
    <w:rsid w:val="05D110F3"/>
    <w:rsid w:val="05D1156A"/>
    <w:rsid w:val="05D11D1B"/>
    <w:rsid w:val="05D13AC9"/>
    <w:rsid w:val="05D13CC4"/>
    <w:rsid w:val="05D13E98"/>
    <w:rsid w:val="05D15877"/>
    <w:rsid w:val="05D215EF"/>
    <w:rsid w:val="05D2339D"/>
    <w:rsid w:val="05D252BA"/>
    <w:rsid w:val="05D37841"/>
    <w:rsid w:val="05D37D25"/>
    <w:rsid w:val="05D42645"/>
    <w:rsid w:val="05D435B9"/>
    <w:rsid w:val="05D45367"/>
    <w:rsid w:val="05D47115"/>
    <w:rsid w:val="05D47A74"/>
    <w:rsid w:val="05D53AD5"/>
    <w:rsid w:val="05D55216"/>
    <w:rsid w:val="05D56144"/>
    <w:rsid w:val="05D610DF"/>
    <w:rsid w:val="05D62E8D"/>
    <w:rsid w:val="05D666A6"/>
    <w:rsid w:val="05D67331"/>
    <w:rsid w:val="05D709B3"/>
    <w:rsid w:val="05D763F5"/>
    <w:rsid w:val="05D76C05"/>
    <w:rsid w:val="05D774AE"/>
    <w:rsid w:val="05D77B36"/>
    <w:rsid w:val="05D830A9"/>
    <w:rsid w:val="05D84E57"/>
    <w:rsid w:val="05D86061"/>
    <w:rsid w:val="05D92456"/>
    <w:rsid w:val="05D9297D"/>
    <w:rsid w:val="05D9472B"/>
    <w:rsid w:val="05DB04A3"/>
    <w:rsid w:val="05DB23E3"/>
    <w:rsid w:val="05DB4947"/>
    <w:rsid w:val="05DB66F5"/>
    <w:rsid w:val="05DB7947"/>
    <w:rsid w:val="05DC0DD7"/>
    <w:rsid w:val="05DC421B"/>
    <w:rsid w:val="05DC6748"/>
    <w:rsid w:val="05DD06BF"/>
    <w:rsid w:val="05DD246D"/>
    <w:rsid w:val="05DE0AE0"/>
    <w:rsid w:val="05DE0DAD"/>
    <w:rsid w:val="05DE1820"/>
    <w:rsid w:val="05DE36F7"/>
    <w:rsid w:val="05DE61E6"/>
    <w:rsid w:val="05DE7F94"/>
    <w:rsid w:val="05DF6E61"/>
    <w:rsid w:val="05E00BE8"/>
    <w:rsid w:val="05E03D0C"/>
    <w:rsid w:val="05E05ABA"/>
    <w:rsid w:val="05E07758"/>
    <w:rsid w:val="05E11832"/>
    <w:rsid w:val="05E12078"/>
    <w:rsid w:val="05E137B9"/>
    <w:rsid w:val="05E23D78"/>
    <w:rsid w:val="05E24C49"/>
    <w:rsid w:val="05E25CD6"/>
    <w:rsid w:val="05E27A84"/>
    <w:rsid w:val="05E30CAA"/>
    <w:rsid w:val="05E316B5"/>
    <w:rsid w:val="05E3215D"/>
    <w:rsid w:val="05E337FC"/>
    <w:rsid w:val="05E355AA"/>
    <w:rsid w:val="05E360D9"/>
    <w:rsid w:val="05E41A4E"/>
    <w:rsid w:val="05E455A5"/>
    <w:rsid w:val="05E530D0"/>
    <w:rsid w:val="05E535CA"/>
    <w:rsid w:val="05E732EC"/>
    <w:rsid w:val="05E7509A"/>
    <w:rsid w:val="05E757BA"/>
    <w:rsid w:val="05E75EEA"/>
    <w:rsid w:val="05E76E48"/>
    <w:rsid w:val="05E77435"/>
    <w:rsid w:val="05E7762B"/>
    <w:rsid w:val="05E80ABB"/>
    <w:rsid w:val="05E80E12"/>
    <w:rsid w:val="05E824CF"/>
    <w:rsid w:val="05E82BC0"/>
    <w:rsid w:val="05E97064"/>
    <w:rsid w:val="05EA2DDC"/>
    <w:rsid w:val="05EA33DB"/>
    <w:rsid w:val="05EA4170"/>
    <w:rsid w:val="05EA4B8A"/>
    <w:rsid w:val="05EA5F5A"/>
    <w:rsid w:val="05EA5FAC"/>
    <w:rsid w:val="05EB03D3"/>
    <w:rsid w:val="05EB0B25"/>
    <w:rsid w:val="05EB2256"/>
    <w:rsid w:val="05EB46CF"/>
    <w:rsid w:val="05EB7905"/>
    <w:rsid w:val="05EC0902"/>
    <w:rsid w:val="05EC26B0"/>
    <w:rsid w:val="05EC2E44"/>
    <w:rsid w:val="05EC445F"/>
    <w:rsid w:val="05EC5CFB"/>
    <w:rsid w:val="05ED01D7"/>
    <w:rsid w:val="05ED15B8"/>
    <w:rsid w:val="05ED1D5C"/>
    <w:rsid w:val="05ED343B"/>
    <w:rsid w:val="05ED3A32"/>
    <w:rsid w:val="05ED58B4"/>
    <w:rsid w:val="05ED6429"/>
    <w:rsid w:val="05ED761B"/>
    <w:rsid w:val="05ED7736"/>
    <w:rsid w:val="05EE21A6"/>
    <w:rsid w:val="05EE4029"/>
    <w:rsid w:val="05EE467B"/>
    <w:rsid w:val="05EE492D"/>
    <w:rsid w:val="05EE5EAB"/>
    <w:rsid w:val="05EF03F3"/>
    <w:rsid w:val="05EF21A1"/>
    <w:rsid w:val="05EF3F4F"/>
    <w:rsid w:val="05EF467C"/>
    <w:rsid w:val="05EF5DBD"/>
    <w:rsid w:val="05F01509"/>
    <w:rsid w:val="05F1116D"/>
    <w:rsid w:val="05F132AE"/>
    <w:rsid w:val="05F15F19"/>
    <w:rsid w:val="05F17CC7"/>
    <w:rsid w:val="05F2086C"/>
    <w:rsid w:val="05F220F7"/>
    <w:rsid w:val="05F23A3F"/>
    <w:rsid w:val="05F2473E"/>
    <w:rsid w:val="05F257ED"/>
    <w:rsid w:val="05F31C91"/>
    <w:rsid w:val="05F32CE5"/>
    <w:rsid w:val="05F34B67"/>
    <w:rsid w:val="05F3515E"/>
    <w:rsid w:val="05F36FE1"/>
    <w:rsid w:val="05F4145A"/>
    <w:rsid w:val="05F41565"/>
    <w:rsid w:val="05F41C2F"/>
    <w:rsid w:val="05F438D3"/>
    <w:rsid w:val="05F45A09"/>
    <w:rsid w:val="05F4705E"/>
    <w:rsid w:val="05F477B7"/>
    <w:rsid w:val="05F501C5"/>
    <w:rsid w:val="05F50593"/>
    <w:rsid w:val="05F54156"/>
    <w:rsid w:val="05F544C1"/>
    <w:rsid w:val="05F60DB3"/>
    <w:rsid w:val="05F61781"/>
    <w:rsid w:val="05F6197E"/>
    <w:rsid w:val="05F6352F"/>
    <w:rsid w:val="05F6454F"/>
    <w:rsid w:val="05F652DD"/>
    <w:rsid w:val="05F6693A"/>
    <w:rsid w:val="05F72E03"/>
    <w:rsid w:val="05F76F31"/>
    <w:rsid w:val="05F805B0"/>
    <w:rsid w:val="05F81055"/>
    <w:rsid w:val="05F83EAE"/>
    <w:rsid w:val="05F86E6F"/>
    <w:rsid w:val="05F872A7"/>
    <w:rsid w:val="05F902FF"/>
    <w:rsid w:val="05F91A40"/>
    <w:rsid w:val="05F92040"/>
    <w:rsid w:val="05F94DCD"/>
    <w:rsid w:val="05F95A5F"/>
    <w:rsid w:val="05F96B7B"/>
    <w:rsid w:val="05F97B24"/>
    <w:rsid w:val="05FA2ED0"/>
    <w:rsid w:val="05FB0B46"/>
    <w:rsid w:val="05FB28F4"/>
    <w:rsid w:val="05FB4360"/>
    <w:rsid w:val="05FB6D97"/>
    <w:rsid w:val="05FC3F93"/>
    <w:rsid w:val="05FD48BE"/>
    <w:rsid w:val="05FD666C"/>
    <w:rsid w:val="05FE0636"/>
    <w:rsid w:val="05FE0808"/>
    <w:rsid w:val="05FE2CE1"/>
    <w:rsid w:val="05FE4192"/>
    <w:rsid w:val="05FE4339"/>
    <w:rsid w:val="060001D2"/>
    <w:rsid w:val="060043AE"/>
    <w:rsid w:val="06005601"/>
    <w:rsid w:val="0600615C"/>
    <w:rsid w:val="06020126"/>
    <w:rsid w:val="06021ED4"/>
    <w:rsid w:val="06023C82"/>
    <w:rsid w:val="06026309"/>
    <w:rsid w:val="06030ABF"/>
    <w:rsid w:val="060317A8"/>
    <w:rsid w:val="06033F82"/>
    <w:rsid w:val="06035C4C"/>
    <w:rsid w:val="060379FA"/>
    <w:rsid w:val="06041B16"/>
    <w:rsid w:val="06043E9E"/>
    <w:rsid w:val="06045B98"/>
    <w:rsid w:val="06046B53"/>
    <w:rsid w:val="060519C4"/>
    <w:rsid w:val="06052BB4"/>
    <w:rsid w:val="06053772"/>
    <w:rsid w:val="06055520"/>
    <w:rsid w:val="06057FE3"/>
    <w:rsid w:val="06061473"/>
    <w:rsid w:val="0606689E"/>
    <w:rsid w:val="06071298"/>
    <w:rsid w:val="060754D4"/>
    <w:rsid w:val="0607573C"/>
    <w:rsid w:val="0607646E"/>
    <w:rsid w:val="060774EA"/>
    <w:rsid w:val="06085010"/>
    <w:rsid w:val="06087AF2"/>
    <w:rsid w:val="060914B4"/>
    <w:rsid w:val="060929C5"/>
    <w:rsid w:val="060A0D89"/>
    <w:rsid w:val="060A1284"/>
    <w:rsid w:val="060A2B37"/>
    <w:rsid w:val="060A6FDB"/>
    <w:rsid w:val="060A7835"/>
    <w:rsid w:val="060A7F0C"/>
    <w:rsid w:val="060C2D53"/>
    <w:rsid w:val="060C4B01"/>
    <w:rsid w:val="060C6775"/>
    <w:rsid w:val="060C68AF"/>
    <w:rsid w:val="060D2627"/>
    <w:rsid w:val="060D7C05"/>
    <w:rsid w:val="060E27D6"/>
    <w:rsid w:val="060E6ACB"/>
    <w:rsid w:val="060F2843"/>
    <w:rsid w:val="060F3C66"/>
    <w:rsid w:val="060F45F1"/>
    <w:rsid w:val="060F639F"/>
    <w:rsid w:val="061050F6"/>
    <w:rsid w:val="06110369"/>
    <w:rsid w:val="06111157"/>
    <w:rsid w:val="06112117"/>
    <w:rsid w:val="06113EC5"/>
    <w:rsid w:val="06116586"/>
    <w:rsid w:val="061225E7"/>
    <w:rsid w:val="0612604E"/>
    <w:rsid w:val="06127C3D"/>
    <w:rsid w:val="061351B8"/>
    <w:rsid w:val="06141C07"/>
    <w:rsid w:val="061439B5"/>
    <w:rsid w:val="06144F07"/>
    <w:rsid w:val="06145C5B"/>
    <w:rsid w:val="06146648"/>
    <w:rsid w:val="06147E59"/>
    <w:rsid w:val="06150F68"/>
    <w:rsid w:val="0615473D"/>
    <w:rsid w:val="061614DB"/>
    <w:rsid w:val="06161733"/>
    <w:rsid w:val="061623F8"/>
    <w:rsid w:val="06163BD1"/>
    <w:rsid w:val="0616597F"/>
    <w:rsid w:val="0616717C"/>
    <w:rsid w:val="0616772D"/>
    <w:rsid w:val="06167EA8"/>
    <w:rsid w:val="06174FC9"/>
    <w:rsid w:val="06175254"/>
    <w:rsid w:val="06176D5D"/>
    <w:rsid w:val="061816F7"/>
    <w:rsid w:val="06182F0F"/>
    <w:rsid w:val="061834A6"/>
    <w:rsid w:val="06184D91"/>
    <w:rsid w:val="06186459"/>
    <w:rsid w:val="06190FCC"/>
    <w:rsid w:val="06191684"/>
    <w:rsid w:val="061924BA"/>
    <w:rsid w:val="06193506"/>
    <w:rsid w:val="061978E9"/>
    <w:rsid w:val="061A0D79"/>
    <w:rsid w:val="061A5470"/>
    <w:rsid w:val="061B09E7"/>
    <w:rsid w:val="061B2F96"/>
    <w:rsid w:val="061B4D44"/>
    <w:rsid w:val="061B6B64"/>
    <w:rsid w:val="061B7444"/>
    <w:rsid w:val="061C3457"/>
    <w:rsid w:val="061C715B"/>
    <w:rsid w:val="061D0ABC"/>
    <w:rsid w:val="061D1A01"/>
    <w:rsid w:val="061D1BCC"/>
    <w:rsid w:val="061D286A"/>
    <w:rsid w:val="061D3A4E"/>
    <w:rsid w:val="061D6D0E"/>
    <w:rsid w:val="061E0340"/>
    <w:rsid w:val="061E21C3"/>
    <w:rsid w:val="061E22CB"/>
    <w:rsid w:val="061E463C"/>
    <w:rsid w:val="061E4834"/>
    <w:rsid w:val="061F121B"/>
    <w:rsid w:val="061F2A86"/>
    <w:rsid w:val="061F375B"/>
    <w:rsid w:val="061F4F4A"/>
    <w:rsid w:val="061F6AB5"/>
    <w:rsid w:val="062005AC"/>
    <w:rsid w:val="062006C8"/>
    <w:rsid w:val="06201525"/>
    <w:rsid w:val="0620235A"/>
    <w:rsid w:val="062033A8"/>
    <w:rsid w:val="0620399E"/>
    <w:rsid w:val="06205821"/>
    <w:rsid w:val="062067FE"/>
    <w:rsid w:val="062076A3"/>
    <w:rsid w:val="062077BC"/>
    <w:rsid w:val="06210291"/>
    <w:rsid w:val="06210C4C"/>
    <w:rsid w:val="06212113"/>
    <w:rsid w:val="06214312"/>
    <w:rsid w:val="0621607B"/>
    <w:rsid w:val="0621750B"/>
    <w:rsid w:val="06220888"/>
    <w:rsid w:val="06222576"/>
    <w:rsid w:val="062260D2"/>
    <w:rsid w:val="06226A06"/>
    <w:rsid w:val="06231E4A"/>
    <w:rsid w:val="0623295F"/>
    <w:rsid w:val="06232D01"/>
    <w:rsid w:val="0623356C"/>
    <w:rsid w:val="06233BF8"/>
    <w:rsid w:val="0624009C"/>
    <w:rsid w:val="062449FC"/>
    <w:rsid w:val="0624613D"/>
    <w:rsid w:val="062475CD"/>
    <w:rsid w:val="06250A5D"/>
    <w:rsid w:val="06253C17"/>
    <w:rsid w:val="06253E14"/>
    <w:rsid w:val="06255BC2"/>
    <w:rsid w:val="06255E8C"/>
    <w:rsid w:val="06257970"/>
    <w:rsid w:val="0627193B"/>
    <w:rsid w:val="0627337D"/>
    <w:rsid w:val="062736E9"/>
    <w:rsid w:val="062753B4"/>
    <w:rsid w:val="06277B8D"/>
    <w:rsid w:val="06281F2C"/>
    <w:rsid w:val="06284FC0"/>
    <w:rsid w:val="06285F4E"/>
    <w:rsid w:val="06287461"/>
    <w:rsid w:val="06293905"/>
    <w:rsid w:val="062956B3"/>
    <w:rsid w:val="06295B8D"/>
    <w:rsid w:val="062A086E"/>
    <w:rsid w:val="062A142B"/>
    <w:rsid w:val="062A31D9"/>
    <w:rsid w:val="062A4F87"/>
    <w:rsid w:val="062B1CFE"/>
    <w:rsid w:val="062B47DA"/>
    <w:rsid w:val="062B48CF"/>
    <w:rsid w:val="062C0CFF"/>
    <w:rsid w:val="062C5D5F"/>
    <w:rsid w:val="062C6F51"/>
    <w:rsid w:val="062D61B1"/>
    <w:rsid w:val="062D6B9D"/>
    <w:rsid w:val="062D7E70"/>
    <w:rsid w:val="062E067F"/>
    <w:rsid w:val="062E0F1B"/>
    <w:rsid w:val="062E1DC0"/>
    <w:rsid w:val="062E2CC9"/>
    <w:rsid w:val="062E4A77"/>
    <w:rsid w:val="062F07EF"/>
    <w:rsid w:val="062F3250"/>
    <w:rsid w:val="062F67AA"/>
    <w:rsid w:val="062F6A41"/>
    <w:rsid w:val="06304C93"/>
    <w:rsid w:val="063114C5"/>
    <w:rsid w:val="063127B9"/>
    <w:rsid w:val="06314567"/>
    <w:rsid w:val="06316315"/>
    <w:rsid w:val="06317000"/>
    <w:rsid w:val="063302DF"/>
    <w:rsid w:val="0633208D"/>
    <w:rsid w:val="06336531"/>
    <w:rsid w:val="06344057"/>
    <w:rsid w:val="06345E06"/>
    <w:rsid w:val="063470C2"/>
    <w:rsid w:val="06352B3C"/>
    <w:rsid w:val="06354407"/>
    <w:rsid w:val="06355981"/>
    <w:rsid w:val="063574E1"/>
    <w:rsid w:val="06361B7E"/>
    <w:rsid w:val="0636392C"/>
    <w:rsid w:val="063668F6"/>
    <w:rsid w:val="06366E11"/>
    <w:rsid w:val="06367D9A"/>
    <w:rsid w:val="06367DD0"/>
    <w:rsid w:val="06372E72"/>
    <w:rsid w:val="06375BA9"/>
    <w:rsid w:val="06383B48"/>
    <w:rsid w:val="06384302"/>
    <w:rsid w:val="063858F6"/>
    <w:rsid w:val="063876A4"/>
    <w:rsid w:val="0639166E"/>
    <w:rsid w:val="0639341C"/>
    <w:rsid w:val="06395792"/>
    <w:rsid w:val="06396ED3"/>
    <w:rsid w:val="063A0363"/>
    <w:rsid w:val="063A78C0"/>
    <w:rsid w:val="063B1B70"/>
    <w:rsid w:val="063B3638"/>
    <w:rsid w:val="063B43C4"/>
    <w:rsid w:val="063B53E6"/>
    <w:rsid w:val="063C2DA0"/>
    <w:rsid w:val="063D115E"/>
    <w:rsid w:val="063D4CBA"/>
    <w:rsid w:val="063D6CE4"/>
    <w:rsid w:val="063E0174"/>
    <w:rsid w:val="063E0A32"/>
    <w:rsid w:val="063E2D45"/>
    <w:rsid w:val="063E433D"/>
    <w:rsid w:val="063E7D85"/>
    <w:rsid w:val="063F1604"/>
    <w:rsid w:val="063F1D0C"/>
    <w:rsid w:val="063F41D5"/>
    <w:rsid w:val="063F4ED6"/>
    <w:rsid w:val="063F64EF"/>
    <w:rsid w:val="063F6C84"/>
    <w:rsid w:val="06400C4E"/>
    <w:rsid w:val="064029FC"/>
    <w:rsid w:val="064047AA"/>
    <w:rsid w:val="06405665"/>
    <w:rsid w:val="06420522"/>
    <w:rsid w:val="064216C0"/>
    <w:rsid w:val="064222D0"/>
    <w:rsid w:val="06423681"/>
    <w:rsid w:val="064249C6"/>
    <w:rsid w:val="0642797C"/>
    <w:rsid w:val="06431415"/>
    <w:rsid w:val="064354A6"/>
    <w:rsid w:val="064366E8"/>
    <w:rsid w:val="064402C5"/>
    <w:rsid w:val="064410D3"/>
    <w:rsid w:val="064424ED"/>
    <w:rsid w:val="06443FE6"/>
    <w:rsid w:val="0644429B"/>
    <w:rsid w:val="06450013"/>
    <w:rsid w:val="06450047"/>
    <w:rsid w:val="06450363"/>
    <w:rsid w:val="06451158"/>
    <w:rsid w:val="06451DC1"/>
    <w:rsid w:val="06454D54"/>
    <w:rsid w:val="06455476"/>
    <w:rsid w:val="06456265"/>
    <w:rsid w:val="064578CD"/>
    <w:rsid w:val="064614D7"/>
    <w:rsid w:val="06461D46"/>
    <w:rsid w:val="06465A4B"/>
    <w:rsid w:val="06466906"/>
    <w:rsid w:val="06467EC4"/>
    <w:rsid w:val="06470AB2"/>
    <w:rsid w:val="06471C40"/>
    <w:rsid w:val="06471FDD"/>
    <w:rsid w:val="06473D8B"/>
    <w:rsid w:val="06475B39"/>
    <w:rsid w:val="064810A9"/>
    <w:rsid w:val="0648365F"/>
    <w:rsid w:val="06483DF7"/>
    <w:rsid w:val="06484009"/>
    <w:rsid w:val="064853A5"/>
    <w:rsid w:val="06486C30"/>
    <w:rsid w:val="064918B1"/>
    <w:rsid w:val="06491C97"/>
    <w:rsid w:val="06495287"/>
    <w:rsid w:val="06497B03"/>
    <w:rsid w:val="064A12E8"/>
    <w:rsid w:val="064A387B"/>
    <w:rsid w:val="064A5629"/>
    <w:rsid w:val="064A6717"/>
    <w:rsid w:val="064A73D7"/>
    <w:rsid w:val="064B2778"/>
    <w:rsid w:val="064B2E7C"/>
    <w:rsid w:val="064B3C6F"/>
    <w:rsid w:val="064B6B81"/>
    <w:rsid w:val="064C13A1"/>
    <w:rsid w:val="064C5349"/>
    <w:rsid w:val="064C75F3"/>
    <w:rsid w:val="064D1BE8"/>
    <w:rsid w:val="064D4061"/>
    <w:rsid w:val="064D5098"/>
    <w:rsid w:val="064D59E4"/>
    <w:rsid w:val="064D5EE3"/>
    <w:rsid w:val="064D7D65"/>
    <w:rsid w:val="064E27D6"/>
    <w:rsid w:val="064E336B"/>
    <w:rsid w:val="064E6EC7"/>
    <w:rsid w:val="064F10F9"/>
    <w:rsid w:val="064F2C3F"/>
    <w:rsid w:val="064F49ED"/>
    <w:rsid w:val="06500E91"/>
    <w:rsid w:val="06502589"/>
    <w:rsid w:val="0650515A"/>
    <w:rsid w:val="06510766"/>
    <w:rsid w:val="06514C09"/>
    <w:rsid w:val="065165EA"/>
    <w:rsid w:val="06527A7A"/>
    <w:rsid w:val="06530982"/>
    <w:rsid w:val="06530F0A"/>
    <w:rsid w:val="065344DE"/>
    <w:rsid w:val="06540256"/>
    <w:rsid w:val="0654239A"/>
    <w:rsid w:val="06543ADB"/>
    <w:rsid w:val="06544F5F"/>
    <w:rsid w:val="0655382A"/>
    <w:rsid w:val="065546FA"/>
    <w:rsid w:val="06554F6B"/>
    <w:rsid w:val="065564A8"/>
    <w:rsid w:val="065613AF"/>
    <w:rsid w:val="06562220"/>
    <w:rsid w:val="06563FCE"/>
    <w:rsid w:val="06565D7C"/>
    <w:rsid w:val="0656788B"/>
    <w:rsid w:val="06570D1B"/>
    <w:rsid w:val="0657245C"/>
    <w:rsid w:val="06581AF4"/>
    <w:rsid w:val="065821AB"/>
    <w:rsid w:val="065838EC"/>
    <w:rsid w:val="06585F98"/>
    <w:rsid w:val="06587D46"/>
    <w:rsid w:val="0659586C"/>
    <w:rsid w:val="0659794D"/>
    <w:rsid w:val="065A620C"/>
    <w:rsid w:val="065B15E4"/>
    <w:rsid w:val="065B3392"/>
    <w:rsid w:val="065B452F"/>
    <w:rsid w:val="065B5A88"/>
    <w:rsid w:val="065B7836"/>
    <w:rsid w:val="065C0B2C"/>
    <w:rsid w:val="065D535C"/>
    <w:rsid w:val="065D62CE"/>
    <w:rsid w:val="065E100E"/>
    <w:rsid w:val="065E2E82"/>
    <w:rsid w:val="065E601D"/>
    <w:rsid w:val="065E665E"/>
    <w:rsid w:val="065F0BEE"/>
    <w:rsid w:val="065F10D4"/>
    <w:rsid w:val="065F7326"/>
    <w:rsid w:val="065F74AD"/>
    <w:rsid w:val="06600A21"/>
    <w:rsid w:val="0660207E"/>
    <w:rsid w:val="06604E4C"/>
    <w:rsid w:val="0660523F"/>
    <w:rsid w:val="06606BFB"/>
    <w:rsid w:val="0661309E"/>
    <w:rsid w:val="0661350E"/>
    <w:rsid w:val="06615D22"/>
    <w:rsid w:val="066160DF"/>
    <w:rsid w:val="06617656"/>
    <w:rsid w:val="0662062E"/>
    <w:rsid w:val="06620BC5"/>
    <w:rsid w:val="06622973"/>
    <w:rsid w:val="06622FDE"/>
    <w:rsid w:val="06624721"/>
    <w:rsid w:val="0663023B"/>
    <w:rsid w:val="066366B9"/>
    <w:rsid w:val="06640499"/>
    <w:rsid w:val="066435D0"/>
    <w:rsid w:val="0664493D"/>
    <w:rsid w:val="066466EB"/>
    <w:rsid w:val="06652463"/>
    <w:rsid w:val="0665331F"/>
    <w:rsid w:val="06654211"/>
    <w:rsid w:val="06654A60"/>
    <w:rsid w:val="066606B5"/>
    <w:rsid w:val="06662404"/>
    <w:rsid w:val="06670810"/>
    <w:rsid w:val="066721F8"/>
    <w:rsid w:val="0667442D"/>
    <w:rsid w:val="066761DB"/>
    <w:rsid w:val="06677D0D"/>
    <w:rsid w:val="06677F89"/>
    <w:rsid w:val="06693130"/>
    <w:rsid w:val="06693D01"/>
    <w:rsid w:val="066947C7"/>
    <w:rsid w:val="06694871"/>
    <w:rsid w:val="06695AAF"/>
    <w:rsid w:val="066A1827"/>
    <w:rsid w:val="066A3110"/>
    <w:rsid w:val="066B128D"/>
    <w:rsid w:val="066B5CCB"/>
    <w:rsid w:val="066B7191"/>
    <w:rsid w:val="066C0621"/>
    <w:rsid w:val="066C1A43"/>
    <w:rsid w:val="066C31F2"/>
    <w:rsid w:val="066C37F1"/>
    <w:rsid w:val="066C559F"/>
    <w:rsid w:val="066D12D3"/>
    <w:rsid w:val="066D19F4"/>
    <w:rsid w:val="066D1F37"/>
    <w:rsid w:val="066D3155"/>
    <w:rsid w:val="066E0BA1"/>
    <w:rsid w:val="066E1317"/>
    <w:rsid w:val="066E18CA"/>
    <w:rsid w:val="066E30C6"/>
    <w:rsid w:val="066E374C"/>
    <w:rsid w:val="066E5005"/>
    <w:rsid w:val="066E57BB"/>
    <w:rsid w:val="066E5B12"/>
    <w:rsid w:val="066E63A4"/>
    <w:rsid w:val="066E7451"/>
    <w:rsid w:val="066E7569"/>
    <w:rsid w:val="066F24B8"/>
    <w:rsid w:val="066F5090"/>
    <w:rsid w:val="066F61BD"/>
    <w:rsid w:val="066F6E3E"/>
    <w:rsid w:val="066F6FA2"/>
    <w:rsid w:val="06700432"/>
    <w:rsid w:val="06700636"/>
    <w:rsid w:val="06702AAF"/>
    <w:rsid w:val="067032E2"/>
    <w:rsid w:val="06710E08"/>
    <w:rsid w:val="06712BB6"/>
    <w:rsid w:val="067130A6"/>
    <w:rsid w:val="0671369D"/>
    <w:rsid w:val="06714493"/>
    <w:rsid w:val="0671551F"/>
    <w:rsid w:val="0671705A"/>
    <w:rsid w:val="0672056D"/>
    <w:rsid w:val="0672181B"/>
    <w:rsid w:val="06725923"/>
    <w:rsid w:val="06727064"/>
    <w:rsid w:val="06727F90"/>
    <w:rsid w:val="067304F4"/>
    <w:rsid w:val="06730587"/>
    <w:rsid w:val="06732409"/>
    <w:rsid w:val="06732DD2"/>
    <w:rsid w:val="06734882"/>
    <w:rsid w:val="06734B80"/>
    <w:rsid w:val="06736704"/>
    <w:rsid w:val="0673692E"/>
    <w:rsid w:val="06741175"/>
    <w:rsid w:val="06746CFB"/>
    <w:rsid w:val="067508F8"/>
    <w:rsid w:val="06755470"/>
    <w:rsid w:val="06755A67"/>
    <w:rsid w:val="067601CC"/>
    <w:rsid w:val="067641DC"/>
    <w:rsid w:val="06764670"/>
    <w:rsid w:val="0676641E"/>
    <w:rsid w:val="06766E75"/>
    <w:rsid w:val="06770305"/>
    <w:rsid w:val="067704D7"/>
    <w:rsid w:val="06772950"/>
    <w:rsid w:val="067747D3"/>
    <w:rsid w:val="06776655"/>
    <w:rsid w:val="067775A0"/>
    <w:rsid w:val="067803E8"/>
    <w:rsid w:val="067810C5"/>
    <w:rsid w:val="06782196"/>
    <w:rsid w:val="06782F47"/>
    <w:rsid w:val="0678353E"/>
    <w:rsid w:val="06794366"/>
    <w:rsid w:val="0679468C"/>
    <w:rsid w:val="06795FAF"/>
    <w:rsid w:val="067A22AA"/>
    <w:rsid w:val="067A40B5"/>
    <w:rsid w:val="067A4160"/>
    <w:rsid w:val="067A7CBC"/>
    <w:rsid w:val="067B1C86"/>
    <w:rsid w:val="067B34B1"/>
    <w:rsid w:val="067B3A34"/>
    <w:rsid w:val="067B4119"/>
    <w:rsid w:val="067B6C86"/>
    <w:rsid w:val="067C0116"/>
    <w:rsid w:val="067C15A6"/>
    <w:rsid w:val="067C2CE7"/>
    <w:rsid w:val="067C6ECF"/>
    <w:rsid w:val="067D155B"/>
    <w:rsid w:val="067D2A36"/>
    <w:rsid w:val="067D4177"/>
    <w:rsid w:val="067D59FE"/>
    <w:rsid w:val="067D77AC"/>
    <w:rsid w:val="067E5607"/>
    <w:rsid w:val="067F1777"/>
    <w:rsid w:val="067F1D82"/>
    <w:rsid w:val="067F3525"/>
    <w:rsid w:val="067F6A97"/>
    <w:rsid w:val="0680104B"/>
    <w:rsid w:val="06802AF8"/>
    <w:rsid w:val="06807F27"/>
    <w:rsid w:val="06812F53"/>
    <w:rsid w:val="06813F88"/>
    <w:rsid w:val="068154EF"/>
    <w:rsid w:val="06823015"/>
    <w:rsid w:val="06824DC3"/>
    <w:rsid w:val="06826B71"/>
    <w:rsid w:val="068368A8"/>
    <w:rsid w:val="0683788A"/>
    <w:rsid w:val="06837FE9"/>
    <w:rsid w:val="06840B3B"/>
    <w:rsid w:val="068428E9"/>
    <w:rsid w:val="06852909"/>
    <w:rsid w:val="06856661"/>
    <w:rsid w:val="06862B05"/>
    <w:rsid w:val="06863D99"/>
    <w:rsid w:val="068648B3"/>
    <w:rsid w:val="0686696A"/>
    <w:rsid w:val="0687062B"/>
    <w:rsid w:val="068723D9"/>
    <w:rsid w:val="06873766"/>
    <w:rsid w:val="06874187"/>
    <w:rsid w:val="06875E87"/>
    <w:rsid w:val="068766B9"/>
    <w:rsid w:val="0687687D"/>
    <w:rsid w:val="068772D4"/>
    <w:rsid w:val="068776D9"/>
    <w:rsid w:val="0688128A"/>
    <w:rsid w:val="068872E6"/>
    <w:rsid w:val="06890EC1"/>
    <w:rsid w:val="0689271A"/>
    <w:rsid w:val="068943A3"/>
    <w:rsid w:val="06894C15"/>
    <w:rsid w:val="06896EF2"/>
    <w:rsid w:val="068A3BAA"/>
    <w:rsid w:val="068A3C77"/>
    <w:rsid w:val="068A52EB"/>
    <w:rsid w:val="068A6CF9"/>
    <w:rsid w:val="068B011B"/>
    <w:rsid w:val="068B1EC9"/>
    <w:rsid w:val="068B677B"/>
    <w:rsid w:val="068B7C0B"/>
    <w:rsid w:val="068C109B"/>
    <w:rsid w:val="068C3E93"/>
    <w:rsid w:val="068C5C42"/>
    <w:rsid w:val="068D10BC"/>
    <w:rsid w:val="068E0CC9"/>
    <w:rsid w:val="068E19BA"/>
    <w:rsid w:val="068E3768"/>
    <w:rsid w:val="068E5516"/>
    <w:rsid w:val="068F0ACF"/>
    <w:rsid w:val="068F128E"/>
    <w:rsid w:val="068F39C0"/>
    <w:rsid w:val="068F658C"/>
    <w:rsid w:val="06900AE7"/>
    <w:rsid w:val="0690109C"/>
    <w:rsid w:val="069025ED"/>
    <w:rsid w:val="06905642"/>
    <w:rsid w:val="06905732"/>
    <w:rsid w:val="069074E0"/>
    <w:rsid w:val="06910EAC"/>
    <w:rsid w:val="069114AA"/>
    <w:rsid w:val="06912FFF"/>
    <w:rsid w:val="06913258"/>
    <w:rsid w:val="06914337"/>
    <w:rsid w:val="06915006"/>
    <w:rsid w:val="0692233C"/>
    <w:rsid w:val="06924F0D"/>
    <w:rsid w:val="0693077C"/>
    <w:rsid w:val="06930D7E"/>
    <w:rsid w:val="069328A5"/>
    <w:rsid w:val="06935222"/>
    <w:rsid w:val="06936FD0"/>
    <w:rsid w:val="0694472D"/>
    <w:rsid w:val="069468A4"/>
    <w:rsid w:val="0694782D"/>
    <w:rsid w:val="06950CBD"/>
    <w:rsid w:val="069523FE"/>
    <w:rsid w:val="06952D48"/>
    <w:rsid w:val="06954AF6"/>
    <w:rsid w:val="06954E62"/>
    <w:rsid w:val="0696086E"/>
    <w:rsid w:val="0696261C"/>
    <w:rsid w:val="0696388E"/>
    <w:rsid w:val="06964C68"/>
    <w:rsid w:val="06964D1E"/>
    <w:rsid w:val="069761AE"/>
    <w:rsid w:val="06976AC0"/>
    <w:rsid w:val="06982838"/>
    <w:rsid w:val="069845E6"/>
    <w:rsid w:val="0698467B"/>
    <w:rsid w:val="06984A8F"/>
    <w:rsid w:val="06986394"/>
    <w:rsid w:val="0698763E"/>
    <w:rsid w:val="0699220F"/>
    <w:rsid w:val="069950A3"/>
    <w:rsid w:val="069A035E"/>
    <w:rsid w:val="069A210C"/>
    <w:rsid w:val="069A65B0"/>
    <w:rsid w:val="069B010A"/>
    <w:rsid w:val="069B1F8D"/>
    <w:rsid w:val="069B5C91"/>
    <w:rsid w:val="069B7700"/>
    <w:rsid w:val="069B7B9E"/>
    <w:rsid w:val="069B7C33"/>
    <w:rsid w:val="069C0B90"/>
    <w:rsid w:val="069D12EF"/>
    <w:rsid w:val="069D1BFD"/>
    <w:rsid w:val="069D2020"/>
    <w:rsid w:val="069D39AB"/>
    <w:rsid w:val="069D4FF4"/>
    <w:rsid w:val="069D55EB"/>
    <w:rsid w:val="069D746D"/>
    <w:rsid w:val="069D7E4F"/>
    <w:rsid w:val="069E34B0"/>
    <w:rsid w:val="069E3D60"/>
    <w:rsid w:val="069E7A64"/>
    <w:rsid w:val="069F0652"/>
    <w:rsid w:val="069F0814"/>
    <w:rsid w:val="069F24D4"/>
    <w:rsid w:val="069F4357"/>
    <w:rsid w:val="069F4940"/>
    <w:rsid w:val="069F5975"/>
    <w:rsid w:val="069F6081"/>
    <w:rsid w:val="069F61D9"/>
    <w:rsid w:val="069F7723"/>
    <w:rsid w:val="06A00C49"/>
    <w:rsid w:val="06A0349B"/>
    <w:rsid w:val="06A05249"/>
    <w:rsid w:val="06A07511"/>
    <w:rsid w:val="06A109A1"/>
    <w:rsid w:val="06A116ED"/>
    <w:rsid w:val="06A136B9"/>
    <w:rsid w:val="06A173BE"/>
    <w:rsid w:val="06A20FC1"/>
    <w:rsid w:val="06A24A02"/>
    <w:rsid w:val="06A25B33"/>
    <w:rsid w:val="06A27213"/>
    <w:rsid w:val="06A27FAC"/>
    <w:rsid w:val="06A305A3"/>
    <w:rsid w:val="06A30B9A"/>
    <w:rsid w:val="06A327E4"/>
    <w:rsid w:val="06A33DBD"/>
    <w:rsid w:val="06A35E92"/>
    <w:rsid w:val="06A37C3B"/>
    <w:rsid w:val="06A37E34"/>
    <w:rsid w:val="06A411DD"/>
    <w:rsid w:val="06A42F8B"/>
    <w:rsid w:val="06A44D39"/>
    <w:rsid w:val="06A507B2"/>
    <w:rsid w:val="06A50AB1"/>
    <w:rsid w:val="06A53F06"/>
    <w:rsid w:val="06A61C42"/>
    <w:rsid w:val="06A64F55"/>
    <w:rsid w:val="06A66D03"/>
    <w:rsid w:val="06A7112C"/>
    <w:rsid w:val="06A72A7B"/>
    <w:rsid w:val="06A73F49"/>
    <w:rsid w:val="06A74829"/>
    <w:rsid w:val="06A75CA3"/>
    <w:rsid w:val="06A765D7"/>
    <w:rsid w:val="06A80874"/>
    <w:rsid w:val="06A87133"/>
    <w:rsid w:val="06A905A2"/>
    <w:rsid w:val="06A905C3"/>
    <w:rsid w:val="06A92350"/>
    <w:rsid w:val="06A967F3"/>
    <w:rsid w:val="06AA1A32"/>
    <w:rsid w:val="06AB256C"/>
    <w:rsid w:val="06AB431A"/>
    <w:rsid w:val="06AB4624"/>
    <w:rsid w:val="06AB4E8D"/>
    <w:rsid w:val="06AB60C8"/>
    <w:rsid w:val="06AB71F5"/>
    <w:rsid w:val="06AC1E40"/>
    <w:rsid w:val="06AC5AB4"/>
    <w:rsid w:val="06AD6197"/>
    <w:rsid w:val="06AD6F44"/>
    <w:rsid w:val="06AE2FA5"/>
    <w:rsid w:val="06AE3E0A"/>
    <w:rsid w:val="06AE5BB8"/>
    <w:rsid w:val="06AE7966"/>
    <w:rsid w:val="06AF5B76"/>
    <w:rsid w:val="06B02F82"/>
    <w:rsid w:val="06B036DE"/>
    <w:rsid w:val="06B058C5"/>
    <w:rsid w:val="06B07006"/>
    <w:rsid w:val="06B07B82"/>
    <w:rsid w:val="06B10496"/>
    <w:rsid w:val="06B11926"/>
    <w:rsid w:val="06B156A8"/>
    <w:rsid w:val="06B17456"/>
    <w:rsid w:val="06B22DB6"/>
    <w:rsid w:val="06B238FA"/>
    <w:rsid w:val="06B244F7"/>
    <w:rsid w:val="06B31420"/>
    <w:rsid w:val="06B331CE"/>
    <w:rsid w:val="06B34246"/>
    <w:rsid w:val="06B34F7C"/>
    <w:rsid w:val="06B37672"/>
    <w:rsid w:val="06B46E17"/>
    <w:rsid w:val="06B47980"/>
    <w:rsid w:val="06B50CF4"/>
    <w:rsid w:val="06B52E78"/>
    <w:rsid w:val="06B55198"/>
    <w:rsid w:val="06B56F46"/>
    <w:rsid w:val="06B62CBE"/>
    <w:rsid w:val="06B62F99"/>
    <w:rsid w:val="06B64A6C"/>
    <w:rsid w:val="06B64E5D"/>
    <w:rsid w:val="06B70F10"/>
    <w:rsid w:val="06B75798"/>
    <w:rsid w:val="06B8025A"/>
    <w:rsid w:val="06B807E5"/>
    <w:rsid w:val="06B813DE"/>
    <w:rsid w:val="06B847BC"/>
    <w:rsid w:val="06B84C89"/>
    <w:rsid w:val="06B86A37"/>
    <w:rsid w:val="06B86C28"/>
    <w:rsid w:val="06B86DA7"/>
    <w:rsid w:val="06B91756"/>
    <w:rsid w:val="06B9630D"/>
    <w:rsid w:val="06BA155D"/>
    <w:rsid w:val="06BA27AF"/>
    <w:rsid w:val="06BA2C89"/>
    <w:rsid w:val="06BA455D"/>
    <w:rsid w:val="06BA630B"/>
    <w:rsid w:val="06BB3230"/>
    <w:rsid w:val="06BB4119"/>
    <w:rsid w:val="06BC017A"/>
    <w:rsid w:val="06BC02D5"/>
    <w:rsid w:val="06BC0D77"/>
    <w:rsid w:val="06BC55A9"/>
    <w:rsid w:val="06BC6527"/>
    <w:rsid w:val="06BC6A39"/>
    <w:rsid w:val="06BD160A"/>
    <w:rsid w:val="06BD229F"/>
    <w:rsid w:val="06BD5DFB"/>
    <w:rsid w:val="06BE2A9A"/>
    <w:rsid w:val="06BE5CF8"/>
    <w:rsid w:val="06BF1B73"/>
    <w:rsid w:val="06BF3F2A"/>
    <w:rsid w:val="06BF6017"/>
    <w:rsid w:val="06BF7DC5"/>
    <w:rsid w:val="06C00F4C"/>
    <w:rsid w:val="06C053BA"/>
    <w:rsid w:val="06C06931"/>
    <w:rsid w:val="06C06AFB"/>
    <w:rsid w:val="06C07699"/>
    <w:rsid w:val="06C07F8B"/>
    <w:rsid w:val="06C1141B"/>
    <w:rsid w:val="06C13B3D"/>
    <w:rsid w:val="06C21663"/>
    <w:rsid w:val="06C2275A"/>
    <w:rsid w:val="06C228AB"/>
    <w:rsid w:val="06C23411"/>
    <w:rsid w:val="06C278B5"/>
    <w:rsid w:val="06C3547C"/>
    <w:rsid w:val="06C451CB"/>
    <w:rsid w:val="06C453DB"/>
    <w:rsid w:val="06C4690C"/>
    <w:rsid w:val="06C47189"/>
    <w:rsid w:val="06C52CF5"/>
    <w:rsid w:val="06C54B1C"/>
    <w:rsid w:val="06C54CB0"/>
    <w:rsid w:val="06C57D9C"/>
    <w:rsid w:val="06C61153"/>
    <w:rsid w:val="06C6122C"/>
    <w:rsid w:val="06C6146A"/>
    <w:rsid w:val="06C626AE"/>
    <w:rsid w:val="06C62F02"/>
    <w:rsid w:val="06C632EC"/>
    <w:rsid w:val="06C63DFD"/>
    <w:rsid w:val="06C673A5"/>
    <w:rsid w:val="06C70A28"/>
    <w:rsid w:val="06C71A61"/>
    <w:rsid w:val="06C72058"/>
    <w:rsid w:val="06C726BC"/>
    <w:rsid w:val="06C74ECC"/>
    <w:rsid w:val="06C7528D"/>
    <w:rsid w:val="06C76C7A"/>
    <w:rsid w:val="06C77BDF"/>
    <w:rsid w:val="06C807CD"/>
    <w:rsid w:val="06C8264F"/>
    <w:rsid w:val="06C83B4C"/>
    <w:rsid w:val="06C84AC8"/>
    <w:rsid w:val="06C90C44"/>
    <w:rsid w:val="06C913BB"/>
    <w:rsid w:val="06C929F2"/>
    <w:rsid w:val="06C9323D"/>
    <w:rsid w:val="06C947A0"/>
    <w:rsid w:val="06CA103D"/>
    <w:rsid w:val="06CA6CEB"/>
    <w:rsid w:val="06CA7539"/>
    <w:rsid w:val="06CB0518"/>
    <w:rsid w:val="06CB1703"/>
    <w:rsid w:val="06CB24CD"/>
    <w:rsid w:val="06CB3C0E"/>
    <w:rsid w:val="06CB3E2B"/>
    <w:rsid w:val="06CB4422"/>
    <w:rsid w:val="06CB64FF"/>
    <w:rsid w:val="06CC071E"/>
    <w:rsid w:val="06CC4290"/>
    <w:rsid w:val="06CC603E"/>
    <w:rsid w:val="06CD10FE"/>
    <w:rsid w:val="06CD24E2"/>
    <w:rsid w:val="06CD52F2"/>
    <w:rsid w:val="06CE0008"/>
    <w:rsid w:val="06CE06C9"/>
    <w:rsid w:val="06CE0E4D"/>
    <w:rsid w:val="06CE1903"/>
    <w:rsid w:val="06CE1DB6"/>
    <w:rsid w:val="06CE5BFE"/>
    <w:rsid w:val="06CE625A"/>
    <w:rsid w:val="06CF4373"/>
    <w:rsid w:val="06CF61F5"/>
    <w:rsid w:val="06D0125C"/>
    <w:rsid w:val="06D030DE"/>
    <w:rsid w:val="06D03D80"/>
    <w:rsid w:val="06D04EAE"/>
    <w:rsid w:val="06D05B2E"/>
    <w:rsid w:val="06D06DE3"/>
    <w:rsid w:val="06D07A7F"/>
    <w:rsid w:val="06D10F0F"/>
    <w:rsid w:val="06D11853"/>
    <w:rsid w:val="06D118A6"/>
    <w:rsid w:val="06D11D04"/>
    <w:rsid w:val="06D136D5"/>
    <w:rsid w:val="06D1633E"/>
    <w:rsid w:val="06D22698"/>
    <w:rsid w:val="06D25D4A"/>
    <w:rsid w:val="06D277CE"/>
    <w:rsid w:val="06D27AF8"/>
    <w:rsid w:val="06D3382F"/>
    <w:rsid w:val="06D33870"/>
    <w:rsid w:val="06D3561E"/>
    <w:rsid w:val="06D373CC"/>
    <w:rsid w:val="06D505AF"/>
    <w:rsid w:val="06D53145"/>
    <w:rsid w:val="06D5614F"/>
    <w:rsid w:val="06D575E9"/>
    <w:rsid w:val="06D6041C"/>
    <w:rsid w:val="06D66EBD"/>
    <w:rsid w:val="06D73640"/>
    <w:rsid w:val="06D7510F"/>
    <w:rsid w:val="06D80E87"/>
    <w:rsid w:val="06D82C35"/>
    <w:rsid w:val="06D8407B"/>
    <w:rsid w:val="06D849E3"/>
    <w:rsid w:val="06D84AD0"/>
    <w:rsid w:val="06D86211"/>
    <w:rsid w:val="06D870D9"/>
    <w:rsid w:val="06D976A1"/>
    <w:rsid w:val="06DA075B"/>
    <w:rsid w:val="06DA0B31"/>
    <w:rsid w:val="06DA4BFF"/>
    <w:rsid w:val="06DA69AD"/>
    <w:rsid w:val="06DA6F02"/>
    <w:rsid w:val="06DB44D3"/>
    <w:rsid w:val="06DB4B92"/>
    <w:rsid w:val="06DC0977"/>
    <w:rsid w:val="06DC3451"/>
    <w:rsid w:val="06DC6022"/>
    <w:rsid w:val="06DD024B"/>
    <w:rsid w:val="06DD2008"/>
    <w:rsid w:val="06DD5116"/>
    <w:rsid w:val="06DD649D"/>
    <w:rsid w:val="06DE46EF"/>
    <w:rsid w:val="06DF0467"/>
    <w:rsid w:val="06DF1DD2"/>
    <w:rsid w:val="06DF2215"/>
    <w:rsid w:val="06DF3513"/>
    <w:rsid w:val="06DF3FC3"/>
    <w:rsid w:val="06DF5D71"/>
    <w:rsid w:val="06E03262"/>
    <w:rsid w:val="06E11AE9"/>
    <w:rsid w:val="06E11C0A"/>
    <w:rsid w:val="06E12BAE"/>
    <w:rsid w:val="06E15F8D"/>
    <w:rsid w:val="06E17D3B"/>
    <w:rsid w:val="06E20753"/>
    <w:rsid w:val="06E21E94"/>
    <w:rsid w:val="06E23AB3"/>
    <w:rsid w:val="06E24909"/>
    <w:rsid w:val="06E25698"/>
    <w:rsid w:val="06E25862"/>
    <w:rsid w:val="06E27C28"/>
    <w:rsid w:val="06E415DA"/>
    <w:rsid w:val="06E45A7E"/>
    <w:rsid w:val="06E4763B"/>
    <w:rsid w:val="06E60815"/>
    <w:rsid w:val="06E60AFF"/>
    <w:rsid w:val="06E635A4"/>
    <w:rsid w:val="06E65352"/>
    <w:rsid w:val="06E670D4"/>
    <w:rsid w:val="06E710CA"/>
    <w:rsid w:val="06E719FE"/>
    <w:rsid w:val="06E72E78"/>
    <w:rsid w:val="06E73135"/>
    <w:rsid w:val="06E8160B"/>
    <w:rsid w:val="06E85D06"/>
    <w:rsid w:val="06E8731C"/>
    <w:rsid w:val="06E93094"/>
    <w:rsid w:val="06E95A55"/>
    <w:rsid w:val="06E96BF0"/>
    <w:rsid w:val="06EA0626"/>
    <w:rsid w:val="06EA6EE5"/>
    <w:rsid w:val="06EB0BBA"/>
    <w:rsid w:val="06EB1AB6"/>
    <w:rsid w:val="06EB2968"/>
    <w:rsid w:val="06EB4687"/>
    <w:rsid w:val="06EB6E0C"/>
    <w:rsid w:val="06EC048E"/>
    <w:rsid w:val="06EC2F46"/>
    <w:rsid w:val="06EC5B17"/>
    <w:rsid w:val="06EC66E0"/>
    <w:rsid w:val="06EC6866"/>
    <w:rsid w:val="06ED11CF"/>
    <w:rsid w:val="06ED1E86"/>
    <w:rsid w:val="06ED2E0B"/>
    <w:rsid w:val="06ED562C"/>
    <w:rsid w:val="06ED6FA7"/>
    <w:rsid w:val="06EE0437"/>
    <w:rsid w:val="06EE2458"/>
    <w:rsid w:val="06EE4206"/>
    <w:rsid w:val="06EF18C7"/>
    <w:rsid w:val="06EF3008"/>
    <w:rsid w:val="06EF57A4"/>
    <w:rsid w:val="06EF6E9A"/>
    <w:rsid w:val="06F04498"/>
    <w:rsid w:val="06F0553F"/>
    <w:rsid w:val="06F061D0"/>
    <w:rsid w:val="06F07F7E"/>
    <w:rsid w:val="06F141E7"/>
    <w:rsid w:val="06F1464C"/>
    <w:rsid w:val="06F151B7"/>
    <w:rsid w:val="06F15AA5"/>
    <w:rsid w:val="06F1685A"/>
    <w:rsid w:val="06F2019A"/>
    <w:rsid w:val="06F20248"/>
    <w:rsid w:val="06F20F3F"/>
    <w:rsid w:val="06F21103"/>
    <w:rsid w:val="06F21D26"/>
    <w:rsid w:val="06F21F49"/>
    <w:rsid w:val="06F23CF7"/>
    <w:rsid w:val="06F270BC"/>
    <w:rsid w:val="06F273A9"/>
    <w:rsid w:val="06F276B3"/>
    <w:rsid w:val="06F316D8"/>
    <w:rsid w:val="06F31B2D"/>
    <w:rsid w:val="06F32E19"/>
    <w:rsid w:val="06F34474"/>
    <w:rsid w:val="06F35831"/>
    <w:rsid w:val="06F37A6F"/>
    <w:rsid w:val="06F37CAA"/>
    <w:rsid w:val="06F40898"/>
    <w:rsid w:val="06F4271B"/>
    <w:rsid w:val="06F4459D"/>
    <w:rsid w:val="06F51A39"/>
    <w:rsid w:val="06F52D12"/>
    <w:rsid w:val="06F55595"/>
    <w:rsid w:val="06F55739"/>
    <w:rsid w:val="06F61486"/>
    <w:rsid w:val="06F61A7D"/>
    <w:rsid w:val="06F62839"/>
    <w:rsid w:val="06F63309"/>
    <w:rsid w:val="06F63B9F"/>
    <w:rsid w:val="06F653D5"/>
    <w:rsid w:val="06F66BC9"/>
    <w:rsid w:val="06F7130D"/>
    <w:rsid w:val="06F72074"/>
    <w:rsid w:val="06F72C2A"/>
    <w:rsid w:val="06F757B1"/>
    <w:rsid w:val="06F76D0A"/>
    <w:rsid w:val="06F7755F"/>
    <w:rsid w:val="06F8266B"/>
    <w:rsid w:val="06F832D7"/>
    <w:rsid w:val="06F844EE"/>
    <w:rsid w:val="06F84AE5"/>
    <w:rsid w:val="06F85085"/>
    <w:rsid w:val="06F86E33"/>
    <w:rsid w:val="06F913D7"/>
    <w:rsid w:val="06F9241A"/>
    <w:rsid w:val="06F93259"/>
    <w:rsid w:val="06F9554A"/>
    <w:rsid w:val="06F967A7"/>
    <w:rsid w:val="06FA0DFD"/>
    <w:rsid w:val="06FA2BAB"/>
    <w:rsid w:val="06FA2DC8"/>
    <w:rsid w:val="06FA56D2"/>
    <w:rsid w:val="06FA69DA"/>
    <w:rsid w:val="06FA704F"/>
    <w:rsid w:val="06FB15AB"/>
    <w:rsid w:val="06FB1FC5"/>
    <w:rsid w:val="06FB443E"/>
    <w:rsid w:val="06FB68B7"/>
    <w:rsid w:val="06FB7E6A"/>
    <w:rsid w:val="06FC15D8"/>
    <w:rsid w:val="06FC2A3B"/>
    <w:rsid w:val="06FC2BB3"/>
    <w:rsid w:val="06FC2DC7"/>
    <w:rsid w:val="06FC4B75"/>
    <w:rsid w:val="06FC6923"/>
    <w:rsid w:val="06FC6EAE"/>
    <w:rsid w:val="06FD08ED"/>
    <w:rsid w:val="06FD1E9C"/>
    <w:rsid w:val="06FD269B"/>
    <w:rsid w:val="06FD3ECB"/>
    <w:rsid w:val="06FD6A9C"/>
    <w:rsid w:val="06FD74A5"/>
    <w:rsid w:val="06FE2F2D"/>
    <w:rsid w:val="06FE3E9B"/>
    <w:rsid w:val="06FE67EB"/>
    <w:rsid w:val="06FF01C2"/>
    <w:rsid w:val="06FF13BC"/>
    <w:rsid w:val="06FF436C"/>
    <w:rsid w:val="06FF4665"/>
    <w:rsid w:val="0700541D"/>
    <w:rsid w:val="070103DE"/>
    <w:rsid w:val="0701218C"/>
    <w:rsid w:val="0701280C"/>
    <w:rsid w:val="07013CDC"/>
    <w:rsid w:val="07013F3A"/>
    <w:rsid w:val="070168AD"/>
    <w:rsid w:val="07025E2D"/>
    <w:rsid w:val="07027CB2"/>
    <w:rsid w:val="07027D3D"/>
    <w:rsid w:val="07034156"/>
    <w:rsid w:val="07034B09"/>
    <w:rsid w:val="07040256"/>
    <w:rsid w:val="07041C7C"/>
    <w:rsid w:val="0704265D"/>
    <w:rsid w:val="07043A2A"/>
    <w:rsid w:val="070457D8"/>
    <w:rsid w:val="07047ECE"/>
    <w:rsid w:val="07061550"/>
    <w:rsid w:val="070666BE"/>
    <w:rsid w:val="070677A2"/>
    <w:rsid w:val="0707271F"/>
    <w:rsid w:val="070752C8"/>
    <w:rsid w:val="07077B4E"/>
    <w:rsid w:val="07080FDE"/>
    <w:rsid w:val="070810F2"/>
    <w:rsid w:val="0708176C"/>
    <w:rsid w:val="07082AF2"/>
    <w:rsid w:val="0708351A"/>
    <w:rsid w:val="07083BAF"/>
    <w:rsid w:val="07091040"/>
    <w:rsid w:val="0709503F"/>
    <w:rsid w:val="070954E4"/>
    <w:rsid w:val="070966E6"/>
    <w:rsid w:val="070A64CF"/>
    <w:rsid w:val="070B125C"/>
    <w:rsid w:val="070B300A"/>
    <w:rsid w:val="070B6B66"/>
    <w:rsid w:val="070C0DEF"/>
    <w:rsid w:val="070C2530"/>
    <w:rsid w:val="070C28DE"/>
    <w:rsid w:val="070C5D06"/>
    <w:rsid w:val="070C63F7"/>
    <w:rsid w:val="070D0276"/>
    <w:rsid w:val="070D0B30"/>
    <w:rsid w:val="070D416A"/>
    <w:rsid w:val="070D6D82"/>
    <w:rsid w:val="070E2AFA"/>
    <w:rsid w:val="070E6657"/>
    <w:rsid w:val="070F0EB1"/>
    <w:rsid w:val="070F7770"/>
    <w:rsid w:val="07100621"/>
    <w:rsid w:val="071023CF"/>
    <w:rsid w:val="07106873"/>
    <w:rsid w:val="0711248C"/>
    <w:rsid w:val="07117ADC"/>
    <w:rsid w:val="07117EF5"/>
    <w:rsid w:val="07124399"/>
    <w:rsid w:val="07126147"/>
    <w:rsid w:val="07127832"/>
    <w:rsid w:val="071278E3"/>
    <w:rsid w:val="07131EBF"/>
    <w:rsid w:val="07133C6D"/>
    <w:rsid w:val="07140111"/>
    <w:rsid w:val="07142779"/>
    <w:rsid w:val="07150600"/>
    <w:rsid w:val="07151AAC"/>
    <w:rsid w:val="07153E89"/>
    <w:rsid w:val="07154D23"/>
    <w:rsid w:val="07155C37"/>
    <w:rsid w:val="071579E5"/>
    <w:rsid w:val="07164A72"/>
    <w:rsid w:val="071661B3"/>
    <w:rsid w:val="07167E42"/>
    <w:rsid w:val="071719AF"/>
    <w:rsid w:val="0717375D"/>
    <w:rsid w:val="07177C01"/>
    <w:rsid w:val="07181283"/>
    <w:rsid w:val="07182AFC"/>
    <w:rsid w:val="071874D5"/>
    <w:rsid w:val="07187FE6"/>
    <w:rsid w:val="07195727"/>
    <w:rsid w:val="071A149F"/>
    <w:rsid w:val="071A324D"/>
    <w:rsid w:val="071A4FFB"/>
    <w:rsid w:val="071A5FC4"/>
    <w:rsid w:val="071B2025"/>
    <w:rsid w:val="071B348F"/>
    <w:rsid w:val="071B7454"/>
    <w:rsid w:val="071C0D73"/>
    <w:rsid w:val="071C309C"/>
    <w:rsid w:val="071C3295"/>
    <w:rsid w:val="071C4121"/>
    <w:rsid w:val="071C5217"/>
    <w:rsid w:val="071C5FA3"/>
    <w:rsid w:val="071C6FC5"/>
    <w:rsid w:val="071D1D74"/>
    <w:rsid w:val="071D4945"/>
    <w:rsid w:val="071D4AEC"/>
    <w:rsid w:val="071D5765"/>
    <w:rsid w:val="071D5CAC"/>
    <w:rsid w:val="071D689A"/>
    <w:rsid w:val="071E0F8F"/>
    <w:rsid w:val="071E2D3E"/>
    <w:rsid w:val="071E4D0F"/>
    <w:rsid w:val="071E5306"/>
    <w:rsid w:val="071E7188"/>
    <w:rsid w:val="071F0864"/>
    <w:rsid w:val="071F2612"/>
    <w:rsid w:val="071F3A7A"/>
    <w:rsid w:val="071F6AB6"/>
    <w:rsid w:val="07201E36"/>
    <w:rsid w:val="072064EB"/>
    <w:rsid w:val="07212DDD"/>
    <w:rsid w:val="07214C5F"/>
    <w:rsid w:val="0721638A"/>
    <w:rsid w:val="07222102"/>
    <w:rsid w:val="07227821"/>
    <w:rsid w:val="07230354"/>
    <w:rsid w:val="07232140"/>
    <w:rsid w:val="07233FC2"/>
    <w:rsid w:val="07235BE6"/>
    <w:rsid w:val="072365A6"/>
    <w:rsid w:val="07237076"/>
    <w:rsid w:val="07241C47"/>
    <w:rsid w:val="072440CC"/>
    <w:rsid w:val="07245E7A"/>
    <w:rsid w:val="07246A32"/>
    <w:rsid w:val="07247C28"/>
    <w:rsid w:val="07250EAC"/>
    <w:rsid w:val="072530D7"/>
    <w:rsid w:val="072551A7"/>
    <w:rsid w:val="07257A69"/>
    <w:rsid w:val="07261A99"/>
    <w:rsid w:val="07261BF2"/>
    <w:rsid w:val="0726391C"/>
    <w:rsid w:val="072639A0"/>
    <w:rsid w:val="07264567"/>
    <w:rsid w:val="07265CA8"/>
    <w:rsid w:val="07267620"/>
    <w:rsid w:val="07267E44"/>
    <w:rsid w:val="07273F13"/>
    <w:rsid w:val="07280805"/>
    <w:rsid w:val="07287718"/>
    <w:rsid w:val="07290E11"/>
    <w:rsid w:val="072916E2"/>
    <w:rsid w:val="07293490"/>
    <w:rsid w:val="07293586"/>
    <w:rsid w:val="07294629"/>
    <w:rsid w:val="072950F8"/>
    <w:rsid w:val="07295285"/>
    <w:rsid w:val="072A5AB9"/>
    <w:rsid w:val="072A7934"/>
    <w:rsid w:val="072B0FB7"/>
    <w:rsid w:val="072B3261"/>
    <w:rsid w:val="072B545A"/>
    <w:rsid w:val="072B6F49"/>
    <w:rsid w:val="072B7208"/>
    <w:rsid w:val="072C2FAA"/>
    <w:rsid w:val="072C6E2A"/>
    <w:rsid w:val="072D11D3"/>
    <w:rsid w:val="072D2F81"/>
    <w:rsid w:val="072D4912"/>
    <w:rsid w:val="072D4D2F"/>
    <w:rsid w:val="072E0AA7"/>
    <w:rsid w:val="072E2CF9"/>
    <w:rsid w:val="072E58CA"/>
    <w:rsid w:val="072E6CF9"/>
    <w:rsid w:val="072F6D5A"/>
    <w:rsid w:val="073001EA"/>
    <w:rsid w:val="07300CC3"/>
    <w:rsid w:val="0730192B"/>
    <w:rsid w:val="07302A71"/>
    <w:rsid w:val="0730481F"/>
    <w:rsid w:val="073065CD"/>
    <w:rsid w:val="0731167A"/>
    <w:rsid w:val="07320597"/>
    <w:rsid w:val="07322345"/>
    <w:rsid w:val="0732424B"/>
    <w:rsid w:val="07324BB7"/>
    <w:rsid w:val="073267E9"/>
    <w:rsid w:val="073302AC"/>
    <w:rsid w:val="0733430F"/>
    <w:rsid w:val="073360BD"/>
    <w:rsid w:val="07342561"/>
    <w:rsid w:val="07350087"/>
    <w:rsid w:val="07351E35"/>
    <w:rsid w:val="07352BCC"/>
    <w:rsid w:val="0735457E"/>
    <w:rsid w:val="073562D9"/>
    <w:rsid w:val="0736405C"/>
    <w:rsid w:val="07366C2D"/>
    <w:rsid w:val="073700BD"/>
    <w:rsid w:val="07372051"/>
    <w:rsid w:val="07373DFF"/>
    <w:rsid w:val="073754EC"/>
    <w:rsid w:val="07375BAD"/>
    <w:rsid w:val="0737795B"/>
    <w:rsid w:val="07380904"/>
    <w:rsid w:val="0738154D"/>
    <w:rsid w:val="073863A1"/>
    <w:rsid w:val="0738697C"/>
    <w:rsid w:val="07391925"/>
    <w:rsid w:val="07396493"/>
    <w:rsid w:val="07397B77"/>
    <w:rsid w:val="073A0B57"/>
    <w:rsid w:val="073A38EF"/>
    <w:rsid w:val="073A3E6D"/>
    <w:rsid w:val="073A55AE"/>
    <w:rsid w:val="073A569E"/>
    <w:rsid w:val="073A744C"/>
    <w:rsid w:val="073B474A"/>
    <w:rsid w:val="073B6A3E"/>
    <w:rsid w:val="073C1416"/>
    <w:rsid w:val="073C31C4"/>
    <w:rsid w:val="073C7668"/>
    <w:rsid w:val="073C7ECE"/>
    <w:rsid w:val="073D0CEA"/>
    <w:rsid w:val="073D3F2F"/>
    <w:rsid w:val="073E3C7E"/>
    <w:rsid w:val="073E518E"/>
    <w:rsid w:val="073E6F3C"/>
    <w:rsid w:val="073F0F06"/>
    <w:rsid w:val="073F2956"/>
    <w:rsid w:val="073F2CB4"/>
    <w:rsid w:val="073F30AB"/>
    <w:rsid w:val="073F4A62"/>
    <w:rsid w:val="0740253A"/>
    <w:rsid w:val="07407CDF"/>
    <w:rsid w:val="074107DA"/>
    <w:rsid w:val="0741116F"/>
    <w:rsid w:val="074128B0"/>
    <w:rsid w:val="07416A2C"/>
    <w:rsid w:val="074225FF"/>
    <w:rsid w:val="074251D0"/>
    <w:rsid w:val="074309F6"/>
    <w:rsid w:val="074327A4"/>
    <w:rsid w:val="07434552"/>
    <w:rsid w:val="07441231"/>
    <w:rsid w:val="07441960"/>
    <w:rsid w:val="07442078"/>
    <w:rsid w:val="07444310"/>
    <w:rsid w:val="07447AF0"/>
    <w:rsid w:val="07447F1A"/>
    <w:rsid w:val="07450F80"/>
    <w:rsid w:val="07462965"/>
    <w:rsid w:val="07464042"/>
    <w:rsid w:val="07465DF0"/>
    <w:rsid w:val="07474FE1"/>
    <w:rsid w:val="07481B68"/>
    <w:rsid w:val="07485A77"/>
    <w:rsid w:val="07486471"/>
    <w:rsid w:val="07486B31"/>
    <w:rsid w:val="07487DBA"/>
    <w:rsid w:val="07487F09"/>
    <w:rsid w:val="074924D2"/>
    <w:rsid w:val="0749352D"/>
    <w:rsid w:val="074958E1"/>
    <w:rsid w:val="07496665"/>
    <w:rsid w:val="0749768F"/>
    <w:rsid w:val="07497901"/>
    <w:rsid w:val="074A10D6"/>
    <w:rsid w:val="074A1D85"/>
    <w:rsid w:val="074A3B33"/>
    <w:rsid w:val="074B16CD"/>
    <w:rsid w:val="074B3407"/>
    <w:rsid w:val="074B3B46"/>
    <w:rsid w:val="074B4DF2"/>
    <w:rsid w:val="074B78AB"/>
    <w:rsid w:val="074C5900"/>
    <w:rsid w:val="074C6282"/>
    <w:rsid w:val="074C65B6"/>
    <w:rsid w:val="074D0A2F"/>
    <w:rsid w:val="074D22E3"/>
    <w:rsid w:val="074D3623"/>
    <w:rsid w:val="074D4645"/>
    <w:rsid w:val="074D4734"/>
    <w:rsid w:val="074D53D1"/>
    <w:rsid w:val="074D6BAD"/>
    <w:rsid w:val="074D717F"/>
    <w:rsid w:val="074E2EF7"/>
    <w:rsid w:val="074E779B"/>
    <w:rsid w:val="074F408E"/>
    <w:rsid w:val="074F4C03"/>
    <w:rsid w:val="074F5F10"/>
    <w:rsid w:val="074F739B"/>
    <w:rsid w:val="07500389"/>
    <w:rsid w:val="07500A1D"/>
    <w:rsid w:val="07502802"/>
    <w:rsid w:val="07506C6F"/>
    <w:rsid w:val="075077D4"/>
    <w:rsid w:val="075078CF"/>
    <w:rsid w:val="07510C64"/>
    <w:rsid w:val="07510F77"/>
    <w:rsid w:val="07512DF9"/>
    <w:rsid w:val="07514C7B"/>
    <w:rsid w:val="07516AFE"/>
    <w:rsid w:val="07517066"/>
    <w:rsid w:val="0751715A"/>
    <w:rsid w:val="075220F4"/>
    <w:rsid w:val="075229E7"/>
    <w:rsid w:val="07523500"/>
    <w:rsid w:val="07524795"/>
    <w:rsid w:val="07524CC5"/>
    <w:rsid w:val="07526BD9"/>
    <w:rsid w:val="0753050D"/>
    <w:rsid w:val="075334AA"/>
    <w:rsid w:val="07533584"/>
    <w:rsid w:val="07533FDE"/>
    <w:rsid w:val="07535E60"/>
    <w:rsid w:val="07536155"/>
    <w:rsid w:val="07537BBA"/>
    <w:rsid w:val="075445D5"/>
    <w:rsid w:val="075449B1"/>
    <w:rsid w:val="07544BCC"/>
    <w:rsid w:val="0754675F"/>
    <w:rsid w:val="075475E5"/>
    <w:rsid w:val="07550729"/>
    <w:rsid w:val="075514AC"/>
    <w:rsid w:val="075521B6"/>
    <w:rsid w:val="075524D7"/>
    <w:rsid w:val="07561F05"/>
    <w:rsid w:val="07562920"/>
    <w:rsid w:val="07563646"/>
    <w:rsid w:val="0756796F"/>
    <w:rsid w:val="07570BEC"/>
    <w:rsid w:val="07571DAC"/>
    <w:rsid w:val="075731CD"/>
    <w:rsid w:val="07574AD6"/>
    <w:rsid w:val="0757624F"/>
    <w:rsid w:val="07577FFE"/>
    <w:rsid w:val="07580B37"/>
    <w:rsid w:val="075859CA"/>
    <w:rsid w:val="07585B24"/>
    <w:rsid w:val="07590886"/>
    <w:rsid w:val="07591FC7"/>
    <w:rsid w:val="07591FC8"/>
    <w:rsid w:val="07593D76"/>
    <w:rsid w:val="07596623"/>
    <w:rsid w:val="075A189C"/>
    <w:rsid w:val="075A7AEE"/>
    <w:rsid w:val="075B3089"/>
    <w:rsid w:val="075B48E7"/>
    <w:rsid w:val="075B6855"/>
    <w:rsid w:val="075C0948"/>
    <w:rsid w:val="075C1AB8"/>
    <w:rsid w:val="075C1B21"/>
    <w:rsid w:val="075C3866"/>
    <w:rsid w:val="075C5614"/>
    <w:rsid w:val="075C73C2"/>
    <w:rsid w:val="075D544B"/>
    <w:rsid w:val="075D5645"/>
    <w:rsid w:val="075E138C"/>
    <w:rsid w:val="075E313A"/>
    <w:rsid w:val="075E3268"/>
    <w:rsid w:val="075E75DE"/>
    <w:rsid w:val="075F0FB1"/>
    <w:rsid w:val="075F5104"/>
    <w:rsid w:val="075F5E39"/>
    <w:rsid w:val="075F6EB2"/>
    <w:rsid w:val="07600921"/>
    <w:rsid w:val="07603356"/>
    <w:rsid w:val="07605B88"/>
    <w:rsid w:val="076072C9"/>
    <w:rsid w:val="07610E7C"/>
    <w:rsid w:val="07617018"/>
    <w:rsid w:val="076170CE"/>
    <w:rsid w:val="07633079"/>
    <w:rsid w:val="07634BF4"/>
    <w:rsid w:val="07635C4A"/>
    <w:rsid w:val="07636392"/>
    <w:rsid w:val="076369A2"/>
    <w:rsid w:val="0764271A"/>
    <w:rsid w:val="076436FB"/>
    <w:rsid w:val="07644509"/>
    <w:rsid w:val="0765056A"/>
    <w:rsid w:val="07656842"/>
    <w:rsid w:val="07656A3B"/>
    <w:rsid w:val="07660241"/>
    <w:rsid w:val="0766313B"/>
    <w:rsid w:val="076646E5"/>
    <w:rsid w:val="07666493"/>
    <w:rsid w:val="07666648"/>
    <w:rsid w:val="07672E8A"/>
    <w:rsid w:val="0767768E"/>
    <w:rsid w:val="0768045D"/>
    <w:rsid w:val="0768220B"/>
    <w:rsid w:val="07683FB9"/>
    <w:rsid w:val="07686EEB"/>
    <w:rsid w:val="07691ABC"/>
    <w:rsid w:val="07691ADF"/>
    <w:rsid w:val="07697D31"/>
    <w:rsid w:val="076A180B"/>
    <w:rsid w:val="076A50FD"/>
    <w:rsid w:val="076A5F83"/>
    <w:rsid w:val="076B1CFB"/>
    <w:rsid w:val="076B2C9B"/>
    <w:rsid w:val="076B2DCE"/>
    <w:rsid w:val="076B3AA9"/>
    <w:rsid w:val="076B5857"/>
    <w:rsid w:val="076C6A9D"/>
    <w:rsid w:val="076D15CF"/>
    <w:rsid w:val="076D18CD"/>
    <w:rsid w:val="076D5A73"/>
    <w:rsid w:val="076D6CFC"/>
    <w:rsid w:val="076D7821"/>
    <w:rsid w:val="076E018C"/>
    <w:rsid w:val="076E2D5D"/>
    <w:rsid w:val="076E4620"/>
    <w:rsid w:val="076F3599"/>
    <w:rsid w:val="076F41ED"/>
    <w:rsid w:val="076F5347"/>
    <w:rsid w:val="077010BF"/>
    <w:rsid w:val="07702E6D"/>
    <w:rsid w:val="07702F9C"/>
    <w:rsid w:val="0770567D"/>
    <w:rsid w:val="07707311"/>
    <w:rsid w:val="07711AA5"/>
    <w:rsid w:val="07711C08"/>
    <w:rsid w:val="077216DE"/>
    <w:rsid w:val="0772225F"/>
    <w:rsid w:val="07722B6E"/>
    <w:rsid w:val="07723089"/>
    <w:rsid w:val="07724E37"/>
    <w:rsid w:val="07726BE5"/>
    <w:rsid w:val="07727F9D"/>
    <w:rsid w:val="07733FFE"/>
    <w:rsid w:val="0773573F"/>
    <w:rsid w:val="07740BAF"/>
    <w:rsid w:val="07742EA5"/>
    <w:rsid w:val="07746E01"/>
    <w:rsid w:val="07747FBC"/>
    <w:rsid w:val="07750484"/>
    <w:rsid w:val="077505B3"/>
    <w:rsid w:val="07752435"/>
    <w:rsid w:val="07752B3A"/>
    <w:rsid w:val="07754928"/>
    <w:rsid w:val="077566D6"/>
    <w:rsid w:val="0775691E"/>
    <w:rsid w:val="07762A2C"/>
    <w:rsid w:val="07762B7A"/>
    <w:rsid w:val="07764EA6"/>
    <w:rsid w:val="07766587"/>
    <w:rsid w:val="077706A0"/>
    <w:rsid w:val="07770C56"/>
    <w:rsid w:val="07771798"/>
    <w:rsid w:val="077741FC"/>
    <w:rsid w:val="0777549D"/>
    <w:rsid w:val="07775550"/>
    <w:rsid w:val="0777731F"/>
    <w:rsid w:val="07781D5F"/>
    <w:rsid w:val="07783E0F"/>
    <w:rsid w:val="077869E0"/>
    <w:rsid w:val="07790504"/>
    <w:rsid w:val="07794418"/>
    <w:rsid w:val="077961C6"/>
    <w:rsid w:val="07796C79"/>
    <w:rsid w:val="077A10F2"/>
    <w:rsid w:val="077A1300"/>
    <w:rsid w:val="077A1F3E"/>
    <w:rsid w:val="077A3CEC"/>
    <w:rsid w:val="077A53ED"/>
    <w:rsid w:val="077B0190"/>
    <w:rsid w:val="077B16E9"/>
    <w:rsid w:val="077B3B62"/>
    <w:rsid w:val="077B3ED1"/>
    <w:rsid w:val="077C1812"/>
    <w:rsid w:val="077C3C20"/>
    <w:rsid w:val="077C5CB6"/>
    <w:rsid w:val="077C5FDB"/>
    <w:rsid w:val="077C7A64"/>
    <w:rsid w:val="077D4D47"/>
    <w:rsid w:val="077E1111"/>
    <w:rsid w:val="077E2852"/>
    <w:rsid w:val="077E37DC"/>
    <w:rsid w:val="077E558A"/>
    <w:rsid w:val="077E71C0"/>
    <w:rsid w:val="077F1302"/>
    <w:rsid w:val="077F13BF"/>
    <w:rsid w:val="077F1C30"/>
    <w:rsid w:val="077F2133"/>
    <w:rsid w:val="077F3CE2"/>
    <w:rsid w:val="077F7DAE"/>
    <w:rsid w:val="0780281E"/>
    <w:rsid w:val="078046A1"/>
    <w:rsid w:val="07805172"/>
    <w:rsid w:val="078057A6"/>
    <w:rsid w:val="0781151E"/>
    <w:rsid w:val="078132CC"/>
    <w:rsid w:val="0781507A"/>
    <w:rsid w:val="07821B47"/>
    <w:rsid w:val="07822663"/>
    <w:rsid w:val="078260C4"/>
    <w:rsid w:val="07827641"/>
    <w:rsid w:val="07830DF3"/>
    <w:rsid w:val="07831861"/>
    <w:rsid w:val="07832BA1"/>
    <w:rsid w:val="07833AF3"/>
    <w:rsid w:val="0784155A"/>
    <w:rsid w:val="07844599"/>
    <w:rsid w:val="07854B6B"/>
    <w:rsid w:val="078556F2"/>
    <w:rsid w:val="07856413"/>
    <w:rsid w:val="07857B54"/>
    <w:rsid w:val="078608E3"/>
    <w:rsid w:val="07860FE4"/>
    <w:rsid w:val="07862691"/>
    <w:rsid w:val="07863B16"/>
    <w:rsid w:val="07866B35"/>
    <w:rsid w:val="07872474"/>
    <w:rsid w:val="07873D7E"/>
    <w:rsid w:val="07876DB0"/>
    <w:rsid w:val="078801B7"/>
    <w:rsid w:val="078828AD"/>
    <w:rsid w:val="07883904"/>
    <w:rsid w:val="0788465B"/>
    <w:rsid w:val="07886409"/>
    <w:rsid w:val="078864D5"/>
    <w:rsid w:val="07891CE3"/>
    <w:rsid w:val="07893F2F"/>
    <w:rsid w:val="07894D94"/>
    <w:rsid w:val="07897965"/>
    <w:rsid w:val="078A0DF5"/>
    <w:rsid w:val="078A2181"/>
    <w:rsid w:val="078A2D43"/>
    <w:rsid w:val="078A2F3D"/>
    <w:rsid w:val="078A58ED"/>
    <w:rsid w:val="078A6224"/>
    <w:rsid w:val="078B414B"/>
    <w:rsid w:val="078B5EF9"/>
    <w:rsid w:val="078B7CA7"/>
    <w:rsid w:val="078C4E56"/>
    <w:rsid w:val="078D1C71"/>
    <w:rsid w:val="078D3A1F"/>
    <w:rsid w:val="078D7776"/>
    <w:rsid w:val="078D7EC3"/>
    <w:rsid w:val="078E0C06"/>
    <w:rsid w:val="078E1545"/>
    <w:rsid w:val="078F37D7"/>
    <w:rsid w:val="078F4B1A"/>
    <w:rsid w:val="078F59E9"/>
    <w:rsid w:val="078F76C3"/>
    <w:rsid w:val="078F7797"/>
    <w:rsid w:val="0790350F"/>
    <w:rsid w:val="079072D0"/>
    <w:rsid w:val="07911761"/>
    <w:rsid w:val="079160F7"/>
    <w:rsid w:val="07921036"/>
    <w:rsid w:val="07922158"/>
    <w:rsid w:val="079254DA"/>
    <w:rsid w:val="07927288"/>
    <w:rsid w:val="07927587"/>
    <w:rsid w:val="07930A17"/>
    <w:rsid w:val="079335E8"/>
    <w:rsid w:val="07936671"/>
    <w:rsid w:val="07941252"/>
    <w:rsid w:val="07941EA7"/>
    <w:rsid w:val="07943000"/>
    <w:rsid w:val="07944DAE"/>
    <w:rsid w:val="079468F0"/>
    <w:rsid w:val="07947B2B"/>
    <w:rsid w:val="07950B26"/>
    <w:rsid w:val="079510A6"/>
    <w:rsid w:val="079528D4"/>
    <w:rsid w:val="07954D37"/>
    <w:rsid w:val="07955F08"/>
    <w:rsid w:val="07966D78"/>
    <w:rsid w:val="07971F69"/>
    <w:rsid w:val="07972AF0"/>
    <w:rsid w:val="0797489E"/>
    <w:rsid w:val="0797664C"/>
    <w:rsid w:val="079833F9"/>
    <w:rsid w:val="07987FF3"/>
    <w:rsid w:val="07990616"/>
    <w:rsid w:val="079923C4"/>
    <w:rsid w:val="07993075"/>
    <w:rsid w:val="07996868"/>
    <w:rsid w:val="0799745A"/>
    <w:rsid w:val="079A08EA"/>
    <w:rsid w:val="079A2E7C"/>
    <w:rsid w:val="079A481C"/>
    <w:rsid w:val="079A613C"/>
    <w:rsid w:val="079A71A9"/>
    <w:rsid w:val="079B1D7A"/>
    <w:rsid w:val="079B25E0"/>
    <w:rsid w:val="079B438E"/>
    <w:rsid w:val="079C0106"/>
    <w:rsid w:val="079C1EB4"/>
    <w:rsid w:val="079C36A5"/>
    <w:rsid w:val="079C3C62"/>
    <w:rsid w:val="079E06FB"/>
    <w:rsid w:val="079E2BBB"/>
    <w:rsid w:val="079E3E7E"/>
    <w:rsid w:val="079E5B2A"/>
    <w:rsid w:val="079E5C2C"/>
    <w:rsid w:val="079E79DA"/>
    <w:rsid w:val="079F1B8B"/>
    <w:rsid w:val="079F3753"/>
    <w:rsid w:val="079F4812"/>
    <w:rsid w:val="07A019A5"/>
    <w:rsid w:val="07A0301B"/>
    <w:rsid w:val="07A06B4C"/>
    <w:rsid w:val="07A07BF6"/>
    <w:rsid w:val="07A10088"/>
    <w:rsid w:val="07A1067F"/>
    <w:rsid w:val="07A1396F"/>
    <w:rsid w:val="07A14383"/>
    <w:rsid w:val="07A144AB"/>
    <w:rsid w:val="07A1571D"/>
    <w:rsid w:val="07A15BEC"/>
    <w:rsid w:val="07A174CB"/>
    <w:rsid w:val="07A22E75"/>
    <w:rsid w:val="07A2497A"/>
    <w:rsid w:val="07A2707C"/>
    <w:rsid w:val="07A3050C"/>
    <w:rsid w:val="07A31495"/>
    <w:rsid w:val="07A31864"/>
    <w:rsid w:val="07A330DD"/>
    <w:rsid w:val="07A330EF"/>
    <w:rsid w:val="07A33243"/>
    <w:rsid w:val="07A34FF1"/>
    <w:rsid w:val="07A36A33"/>
    <w:rsid w:val="07A46156"/>
    <w:rsid w:val="07A50D69"/>
    <w:rsid w:val="07A559FD"/>
    <w:rsid w:val="07A56FBB"/>
    <w:rsid w:val="07A611BD"/>
    <w:rsid w:val="07A62D33"/>
    <w:rsid w:val="07A64AE1"/>
    <w:rsid w:val="07A66D44"/>
    <w:rsid w:val="07A66E8D"/>
    <w:rsid w:val="07A6733B"/>
    <w:rsid w:val="07A67BB4"/>
    <w:rsid w:val="07A7031D"/>
    <w:rsid w:val="07A70F85"/>
    <w:rsid w:val="07A71A5E"/>
    <w:rsid w:val="07A72450"/>
    <w:rsid w:val="07A73A34"/>
    <w:rsid w:val="07A759DE"/>
    <w:rsid w:val="07A75AB0"/>
    <w:rsid w:val="07A80859"/>
    <w:rsid w:val="07A823A2"/>
    <w:rsid w:val="07A82607"/>
    <w:rsid w:val="07A8437E"/>
    <w:rsid w:val="07A86AAB"/>
    <w:rsid w:val="07A87F29"/>
    <w:rsid w:val="07A94E12"/>
    <w:rsid w:val="07A9580E"/>
    <w:rsid w:val="07A96C95"/>
    <w:rsid w:val="07AA0212"/>
    <w:rsid w:val="07AA03DF"/>
    <w:rsid w:val="07AA2823"/>
    <w:rsid w:val="07AA45D1"/>
    <w:rsid w:val="07AA637F"/>
    <w:rsid w:val="07AA6969"/>
    <w:rsid w:val="07AA728C"/>
    <w:rsid w:val="07AB0349"/>
    <w:rsid w:val="07AB186F"/>
    <w:rsid w:val="07AB20F7"/>
    <w:rsid w:val="07AB2622"/>
    <w:rsid w:val="07AB3B7E"/>
    <w:rsid w:val="07AB4496"/>
    <w:rsid w:val="07AB5A00"/>
    <w:rsid w:val="07AB7E1E"/>
    <w:rsid w:val="07AC0471"/>
    <w:rsid w:val="07AC22F3"/>
    <w:rsid w:val="07AC659B"/>
    <w:rsid w:val="07AD2313"/>
    <w:rsid w:val="07AD23DB"/>
    <w:rsid w:val="07AD40C1"/>
    <w:rsid w:val="07AD418F"/>
    <w:rsid w:val="07AD6D60"/>
    <w:rsid w:val="07AE189E"/>
    <w:rsid w:val="07AE39F0"/>
    <w:rsid w:val="07AE5396"/>
    <w:rsid w:val="07AF3996"/>
    <w:rsid w:val="07AF6AAF"/>
    <w:rsid w:val="07AF7E3A"/>
    <w:rsid w:val="07B02B10"/>
    <w:rsid w:val="07B03F82"/>
    <w:rsid w:val="07B05960"/>
    <w:rsid w:val="07B160F0"/>
    <w:rsid w:val="07B216D8"/>
    <w:rsid w:val="07B23486"/>
    <w:rsid w:val="07B26B71"/>
    <w:rsid w:val="07B2792A"/>
    <w:rsid w:val="07B30001"/>
    <w:rsid w:val="07B31491"/>
    <w:rsid w:val="07B40FAC"/>
    <w:rsid w:val="07B419F9"/>
    <w:rsid w:val="07B42921"/>
    <w:rsid w:val="07B436A2"/>
    <w:rsid w:val="07B45450"/>
    <w:rsid w:val="07B54D24"/>
    <w:rsid w:val="07B554F2"/>
    <w:rsid w:val="07B55FC2"/>
    <w:rsid w:val="07B62F76"/>
    <w:rsid w:val="07B66982"/>
    <w:rsid w:val="07B70A9C"/>
    <w:rsid w:val="07B729E3"/>
    <w:rsid w:val="07B74F40"/>
    <w:rsid w:val="07B75D8E"/>
    <w:rsid w:val="07B76CEE"/>
    <w:rsid w:val="07B77E12"/>
    <w:rsid w:val="07B812A2"/>
    <w:rsid w:val="07B83E73"/>
    <w:rsid w:val="07B87E29"/>
    <w:rsid w:val="07B90C3A"/>
    <w:rsid w:val="07B90CB8"/>
    <w:rsid w:val="07B94814"/>
    <w:rsid w:val="07B94F21"/>
    <w:rsid w:val="07B96135"/>
    <w:rsid w:val="07BA177C"/>
    <w:rsid w:val="07BA233A"/>
    <w:rsid w:val="07BA55A7"/>
    <w:rsid w:val="07BB058C"/>
    <w:rsid w:val="07BB1364"/>
    <w:rsid w:val="07BB67DE"/>
    <w:rsid w:val="07BC10B3"/>
    <w:rsid w:val="07BC2556"/>
    <w:rsid w:val="07BC4304"/>
    <w:rsid w:val="07BC60B3"/>
    <w:rsid w:val="07BD4DC1"/>
    <w:rsid w:val="07BE007D"/>
    <w:rsid w:val="07BE1E2B"/>
    <w:rsid w:val="07BE5114"/>
    <w:rsid w:val="07BE5E08"/>
    <w:rsid w:val="07BE62CF"/>
    <w:rsid w:val="07BE7CE5"/>
    <w:rsid w:val="07BF1175"/>
    <w:rsid w:val="07BF4985"/>
    <w:rsid w:val="07BF4CF0"/>
    <w:rsid w:val="07BF65A4"/>
    <w:rsid w:val="07BF7A34"/>
    <w:rsid w:val="07C02047"/>
    <w:rsid w:val="07C02605"/>
    <w:rsid w:val="07C03DF5"/>
    <w:rsid w:val="07C0638D"/>
    <w:rsid w:val="07C1191B"/>
    <w:rsid w:val="07C136C9"/>
    <w:rsid w:val="07C16D91"/>
    <w:rsid w:val="07C26666"/>
    <w:rsid w:val="07C27AF6"/>
    <w:rsid w:val="07C35693"/>
    <w:rsid w:val="07C531B9"/>
    <w:rsid w:val="07C538A6"/>
    <w:rsid w:val="07C5765D"/>
    <w:rsid w:val="07C6096D"/>
    <w:rsid w:val="07C64D36"/>
    <w:rsid w:val="07C66477"/>
    <w:rsid w:val="07C66F31"/>
    <w:rsid w:val="07C75183"/>
    <w:rsid w:val="07C77907"/>
    <w:rsid w:val="07C80D97"/>
    <w:rsid w:val="07C80EFB"/>
    <w:rsid w:val="07C820AA"/>
    <w:rsid w:val="07C82CA9"/>
    <w:rsid w:val="07C83968"/>
    <w:rsid w:val="07C84A57"/>
    <w:rsid w:val="07C92227"/>
    <w:rsid w:val="07CA07CF"/>
    <w:rsid w:val="07CA4AF5"/>
    <w:rsid w:val="07CA4C73"/>
    <w:rsid w:val="07CA6A21"/>
    <w:rsid w:val="07CB2C73"/>
    <w:rsid w:val="07CB326A"/>
    <w:rsid w:val="07CB7718"/>
    <w:rsid w:val="07CC0951"/>
    <w:rsid w:val="07CC0E71"/>
    <w:rsid w:val="07CC22E9"/>
    <w:rsid w:val="07CC279A"/>
    <w:rsid w:val="07CC3861"/>
    <w:rsid w:val="07CC5CDA"/>
    <w:rsid w:val="07CD02C0"/>
    <w:rsid w:val="07CD206E"/>
    <w:rsid w:val="07CD444F"/>
    <w:rsid w:val="07CD4764"/>
    <w:rsid w:val="07CD4B06"/>
    <w:rsid w:val="07CE23DE"/>
    <w:rsid w:val="07CE4A46"/>
    <w:rsid w:val="07CE4C09"/>
    <w:rsid w:val="07CE6099"/>
    <w:rsid w:val="07CE7777"/>
    <w:rsid w:val="07CF228A"/>
    <w:rsid w:val="07CF31BA"/>
    <w:rsid w:val="07CF37B1"/>
    <w:rsid w:val="07CF3A1A"/>
    <w:rsid w:val="07CF4038"/>
    <w:rsid w:val="07CF503D"/>
    <w:rsid w:val="07CF5634"/>
    <w:rsid w:val="07D01B5E"/>
    <w:rsid w:val="07D04320"/>
    <w:rsid w:val="07D05C2B"/>
    <w:rsid w:val="07D07AAD"/>
    <w:rsid w:val="07D1439F"/>
    <w:rsid w:val="07D1448A"/>
    <w:rsid w:val="07D14996"/>
    <w:rsid w:val="07D16002"/>
    <w:rsid w:val="07D16222"/>
    <w:rsid w:val="07D20C92"/>
    <w:rsid w:val="07D21D7A"/>
    <w:rsid w:val="07D23B28"/>
    <w:rsid w:val="07D24A1A"/>
    <w:rsid w:val="07D2564B"/>
    <w:rsid w:val="07D258D6"/>
    <w:rsid w:val="07D275EB"/>
    <w:rsid w:val="07D33702"/>
    <w:rsid w:val="07D366E3"/>
    <w:rsid w:val="07D4164E"/>
    <w:rsid w:val="07D41E77"/>
    <w:rsid w:val="07D41F0B"/>
    <w:rsid w:val="07D433FC"/>
    <w:rsid w:val="07D478A0"/>
    <w:rsid w:val="07D50775"/>
    <w:rsid w:val="07D50BE2"/>
    <w:rsid w:val="07D50C9F"/>
    <w:rsid w:val="07D5339B"/>
    <w:rsid w:val="07D548E7"/>
    <w:rsid w:val="07D57174"/>
    <w:rsid w:val="07D63618"/>
    <w:rsid w:val="07D63653"/>
    <w:rsid w:val="07D65F6C"/>
    <w:rsid w:val="07D7113E"/>
    <w:rsid w:val="07D72EEC"/>
    <w:rsid w:val="07D75CBB"/>
    <w:rsid w:val="07D77390"/>
    <w:rsid w:val="07D93108"/>
    <w:rsid w:val="07D931AC"/>
    <w:rsid w:val="07D948ED"/>
    <w:rsid w:val="07D94EB6"/>
    <w:rsid w:val="07D96C64"/>
    <w:rsid w:val="07DB0C2F"/>
    <w:rsid w:val="07DB29DD"/>
    <w:rsid w:val="07DB478B"/>
    <w:rsid w:val="07DB720D"/>
    <w:rsid w:val="07DC0503"/>
    <w:rsid w:val="07DC069D"/>
    <w:rsid w:val="07DC326E"/>
    <w:rsid w:val="07DC6755"/>
    <w:rsid w:val="07DD49A7"/>
    <w:rsid w:val="07DE071F"/>
    <w:rsid w:val="07DE24CD"/>
    <w:rsid w:val="07DE2FBD"/>
    <w:rsid w:val="07DE427B"/>
    <w:rsid w:val="07DE7496"/>
    <w:rsid w:val="07DF1AA9"/>
    <w:rsid w:val="07DF4B2C"/>
    <w:rsid w:val="07DF701E"/>
    <w:rsid w:val="07E004AE"/>
    <w:rsid w:val="07E018AF"/>
    <w:rsid w:val="07E01DA1"/>
    <w:rsid w:val="07E04497"/>
    <w:rsid w:val="07E06245"/>
    <w:rsid w:val="07E07FF3"/>
    <w:rsid w:val="07E1193E"/>
    <w:rsid w:val="07E1307F"/>
    <w:rsid w:val="07E13D6B"/>
    <w:rsid w:val="07E13E6C"/>
    <w:rsid w:val="07E15B19"/>
    <w:rsid w:val="07E21FBD"/>
    <w:rsid w:val="07E2450F"/>
    <w:rsid w:val="07E30570"/>
    <w:rsid w:val="07E31891"/>
    <w:rsid w:val="07E3599F"/>
    <w:rsid w:val="07E36FDA"/>
    <w:rsid w:val="07E37AE3"/>
    <w:rsid w:val="07E40392"/>
    <w:rsid w:val="07E502BF"/>
    <w:rsid w:val="07E51AAD"/>
    <w:rsid w:val="07E52E90"/>
    <w:rsid w:val="07E5385B"/>
    <w:rsid w:val="07E55609"/>
    <w:rsid w:val="07E61381"/>
    <w:rsid w:val="07E6312F"/>
    <w:rsid w:val="07E64320"/>
    <w:rsid w:val="07E76EF1"/>
    <w:rsid w:val="07E775D3"/>
    <w:rsid w:val="07E80381"/>
    <w:rsid w:val="07E81811"/>
    <w:rsid w:val="07E8334B"/>
    <w:rsid w:val="07E850FA"/>
    <w:rsid w:val="07E86EA8"/>
    <w:rsid w:val="07E900D0"/>
    <w:rsid w:val="07E94EC9"/>
    <w:rsid w:val="07EA0E72"/>
    <w:rsid w:val="07EA2C20"/>
    <w:rsid w:val="07EA4131"/>
    <w:rsid w:val="07EA70C4"/>
    <w:rsid w:val="07EB55C1"/>
    <w:rsid w:val="07EB7A18"/>
    <w:rsid w:val="07EC19EA"/>
    <w:rsid w:val="07EC2E3C"/>
    <w:rsid w:val="07EC345E"/>
    <w:rsid w:val="07EC4BEA"/>
    <w:rsid w:val="07EC6998"/>
    <w:rsid w:val="07ED0962"/>
    <w:rsid w:val="07ED1622"/>
    <w:rsid w:val="07ED2710"/>
    <w:rsid w:val="07ED44BE"/>
    <w:rsid w:val="07EE1131"/>
    <w:rsid w:val="07EE2AB2"/>
    <w:rsid w:val="07EF0236"/>
    <w:rsid w:val="07EF3F42"/>
    <w:rsid w:val="07EF6488"/>
    <w:rsid w:val="07EF6B13"/>
    <w:rsid w:val="07F015F5"/>
    <w:rsid w:val="07F053D2"/>
    <w:rsid w:val="07F10452"/>
    <w:rsid w:val="07F13FAE"/>
    <w:rsid w:val="07F16357"/>
    <w:rsid w:val="07F24004"/>
    <w:rsid w:val="07F25F78"/>
    <w:rsid w:val="07F260D0"/>
    <w:rsid w:val="07F27D26"/>
    <w:rsid w:val="07F341CA"/>
    <w:rsid w:val="07F35494"/>
    <w:rsid w:val="07F414F5"/>
    <w:rsid w:val="07F41CF0"/>
    <w:rsid w:val="07F433B5"/>
    <w:rsid w:val="07F43A9E"/>
    <w:rsid w:val="07F4584C"/>
    <w:rsid w:val="07F46924"/>
    <w:rsid w:val="07F46D75"/>
    <w:rsid w:val="07F51244"/>
    <w:rsid w:val="07F615C4"/>
    <w:rsid w:val="07F619FE"/>
    <w:rsid w:val="07F63E15"/>
    <w:rsid w:val="07F645C9"/>
    <w:rsid w:val="07F65A68"/>
    <w:rsid w:val="07F67816"/>
    <w:rsid w:val="07F707BE"/>
    <w:rsid w:val="07F752A5"/>
    <w:rsid w:val="07F7533D"/>
    <w:rsid w:val="07F76A43"/>
    <w:rsid w:val="07F8392C"/>
    <w:rsid w:val="07F84128"/>
    <w:rsid w:val="07F857AE"/>
    <w:rsid w:val="07F910B5"/>
    <w:rsid w:val="07F92796"/>
    <w:rsid w:val="07F92E63"/>
    <w:rsid w:val="07F9539B"/>
    <w:rsid w:val="07F95559"/>
    <w:rsid w:val="07F95DA5"/>
    <w:rsid w:val="07F9639C"/>
    <w:rsid w:val="07F97307"/>
    <w:rsid w:val="07FA1055"/>
    <w:rsid w:val="07FA3C26"/>
    <w:rsid w:val="07FB1404"/>
    <w:rsid w:val="07FB307F"/>
    <w:rsid w:val="07FB4DAE"/>
    <w:rsid w:val="07FB4E2D"/>
    <w:rsid w:val="07FB6BDB"/>
    <w:rsid w:val="07FB6F8A"/>
    <w:rsid w:val="07FC0BA5"/>
    <w:rsid w:val="07FC19FB"/>
    <w:rsid w:val="07FC2953"/>
    <w:rsid w:val="07FC49BB"/>
    <w:rsid w:val="07FD016F"/>
    <w:rsid w:val="07FD1FF2"/>
    <w:rsid w:val="07FD446B"/>
    <w:rsid w:val="07FD6DF7"/>
    <w:rsid w:val="07FD79D6"/>
    <w:rsid w:val="07FE25A7"/>
    <w:rsid w:val="07FE2B6F"/>
    <w:rsid w:val="07FE491D"/>
    <w:rsid w:val="07FE4A62"/>
    <w:rsid w:val="07FE5059"/>
    <w:rsid w:val="07FE66CB"/>
    <w:rsid w:val="07FE68E4"/>
    <w:rsid w:val="07FE6EDB"/>
    <w:rsid w:val="07FF37CD"/>
    <w:rsid w:val="07FF4EC7"/>
    <w:rsid w:val="07FF74D2"/>
    <w:rsid w:val="08000695"/>
    <w:rsid w:val="08002443"/>
    <w:rsid w:val="080041F1"/>
    <w:rsid w:val="08004800"/>
    <w:rsid w:val="08005C47"/>
    <w:rsid w:val="080106B7"/>
    <w:rsid w:val="08012539"/>
    <w:rsid w:val="080143BB"/>
    <w:rsid w:val="08017F69"/>
    <w:rsid w:val="080212A5"/>
    <w:rsid w:val="080223B8"/>
    <w:rsid w:val="0802440D"/>
    <w:rsid w:val="08027423"/>
    <w:rsid w:val="08030185"/>
    <w:rsid w:val="0803189C"/>
    <w:rsid w:val="08031F33"/>
    <w:rsid w:val="0803357F"/>
    <w:rsid w:val="08033848"/>
    <w:rsid w:val="08033CE1"/>
    <w:rsid w:val="080355A0"/>
    <w:rsid w:val="08037A1A"/>
    <w:rsid w:val="080411F7"/>
    <w:rsid w:val="080478A9"/>
    <w:rsid w:val="08053EFD"/>
    <w:rsid w:val="08055CAB"/>
    <w:rsid w:val="08057A5A"/>
    <w:rsid w:val="08061B81"/>
    <w:rsid w:val="080629E6"/>
    <w:rsid w:val="0806390A"/>
    <w:rsid w:val="08065580"/>
    <w:rsid w:val="08070174"/>
    <w:rsid w:val="08071A24"/>
    <w:rsid w:val="08074D9A"/>
    <w:rsid w:val="08080C8D"/>
    <w:rsid w:val="080812F8"/>
    <w:rsid w:val="0808579C"/>
    <w:rsid w:val="0808754A"/>
    <w:rsid w:val="0809228B"/>
    <w:rsid w:val="08096ED2"/>
    <w:rsid w:val="080A1514"/>
    <w:rsid w:val="080A32C2"/>
    <w:rsid w:val="080A371B"/>
    <w:rsid w:val="080A5070"/>
    <w:rsid w:val="080A6D29"/>
    <w:rsid w:val="080B1FDA"/>
    <w:rsid w:val="080C0DE8"/>
    <w:rsid w:val="080C603B"/>
    <w:rsid w:val="080C703A"/>
    <w:rsid w:val="080D2DB2"/>
    <w:rsid w:val="080D4B60"/>
    <w:rsid w:val="080D690E"/>
    <w:rsid w:val="080F08D8"/>
    <w:rsid w:val="080F49BC"/>
    <w:rsid w:val="080F6B2A"/>
    <w:rsid w:val="08100174"/>
    <w:rsid w:val="08110A1D"/>
    <w:rsid w:val="081128A2"/>
    <w:rsid w:val="08114650"/>
    <w:rsid w:val="08115D4F"/>
    <w:rsid w:val="081163FE"/>
    <w:rsid w:val="08121EAD"/>
    <w:rsid w:val="08122176"/>
    <w:rsid w:val="08123F24"/>
    <w:rsid w:val="081243DF"/>
    <w:rsid w:val="081262DD"/>
    <w:rsid w:val="081303C8"/>
    <w:rsid w:val="08133233"/>
    <w:rsid w:val="0813333D"/>
    <w:rsid w:val="0814159F"/>
    <w:rsid w:val="081447CD"/>
    <w:rsid w:val="08145CF0"/>
    <w:rsid w:val="08145EEF"/>
    <w:rsid w:val="0814739E"/>
    <w:rsid w:val="08147C9D"/>
    <w:rsid w:val="0815082E"/>
    <w:rsid w:val="08157D0A"/>
    <w:rsid w:val="08161C67"/>
    <w:rsid w:val="08161CBE"/>
    <w:rsid w:val="081631DD"/>
    <w:rsid w:val="08163A15"/>
    <w:rsid w:val="081658FD"/>
    <w:rsid w:val="08167EB9"/>
    <w:rsid w:val="0817314E"/>
    <w:rsid w:val="0817778D"/>
    <w:rsid w:val="08183C31"/>
    <w:rsid w:val="081845DE"/>
    <w:rsid w:val="081859DF"/>
    <w:rsid w:val="08191757"/>
    <w:rsid w:val="08191D11"/>
    <w:rsid w:val="08193505"/>
    <w:rsid w:val="081952B3"/>
    <w:rsid w:val="081971AF"/>
    <w:rsid w:val="081A063F"/>
    <w:rsid w:val="081A3210"/>
    <w:rsid w:val="081B102B"/>
    <w:rsid w:val="081B46A0"/>
    <w:rsid w:val="081B54CF"/>
    <w:rsid w:val="081B63E6"/>
    <w:rsid w:val="081B727D"/>
    <w:rsid w:val="081C4DA3"/>
    <w:rsid w:val="081C5B30"/>
    <w:rsid w:val="081D1A96"/>
    <w:rsid w:val="081D2FF5"/>
    <w:rsid w:val="081D6FC0"/>
    <w:rsid w:val="081E0450"/>
    <w:rsid w:val="081E0B1B"/>
    <w:rsid w:val="081E3021"/>
    <w:rsid w:val="081E4FBF"/>
    <w:rsid w:val="081E6D6D"/>
    <w:rsid w:val="081F44B1"/>
    <w:rsid w:val="08202AE5"/>
    <w:rsid w:val="08204893"/>
    <w:rsid w:val="082064E9"/>
    <w:rsid w:val="08206641"/>
    <w:rsid w:val="08210512"/>
    <w:rsid w:val="08213C5F"/>
    <w:rsid w:val="08220261"/>
    <w:rsid w:val="0822060B"/>
    <w:rsid w:val="08222A00"/>
    <w:rsid w:val="08224695"/>
    <w:rsid w:val="0822496C"/>
    <w:rsid w:val="0822685D"/>
    <w:rsid w:val="08230F87"/>
    <w:rsid w:val="08231359"/>
    <w:rsid w:val="08232813"/>
    <w:rsid w:val="08232E0A"/>
    <w:rsid w:val="08232E32"/>
    <w:rsid w:val="08233C21"/>
    <w:rsid w:val="08234384"/>
    <w:rsid w:val="08236132"/>
    <w:rsid w:val="0824157E"/>
    <w:rsid w:val="082425D6"/>
    <w:rsid w:val="08245283"/>
    <w:rsid w:val="08245805"/>
    <w:rsid w:val="0824587A"/>
    <w:rsid w:val="08246E93"/>
    <w:rsid w:val="082476FC"/>
    <w:rsid w:val="082500FC"/>
    <w:rsid w:val="08250323"/>
    <w:rsid w:val="08251EAA"/>
    <w:rsid w:val="0825216C"/>
    <w:rsid w:val="082539F8"/>
    <w:rsid w:val="08253C58"/>
    <w:rsid w:val="0825634E"/>
    <w:rsid w:val="08257CF3"/>
    <w:rsid w:val="0826142D"/>
    <w:rsid w:val="08262763"/>
    <w:rsid w:val="08266468"/>
    <w:rsid w:val="08272C43"/>
    <w:rsid w:val="08273351"/>
    <w:rsid w:val="08273E74"/>
    <w:rsid w:val="08275C22"/>
    <w:rsid w:val="082779D0"/>
    <w:rsid w:val="082814CF"/>
    <w:rsid w:val="0828199A"/>
    <w:rsid w:val="08281AC6"/>
    <w:rsid w:val="08283748"/>
    <w:rsid w:val="082840D3"/>
    <w:rsid w:val="082857CB"/>
    <w:rsid w:val="08285814"/>
    <w:rsid w:val="08286653"/>
    <w:rsid w:val="0828764D"/>
    <w:rsid w:val="08287C44"/>
    <w:rsid w:val="082926B4"/>
    <w:rsid w:val="08293F3F"/>
    <w:rsid w:val="08294362"/>
    <w:rsid w:val="08295563"/>
    <w:rsid w:val="082963B9"/>
    <w:rsid w:val="08296CA4"/>
    <w:rsid w:val="082A0832"/>
    <w:rsid w:val="082A0E29"/>
    <w:rsid w:val="082A15C4"/>
    <w:rsid w:val="082A2CAB"/>
    <w:rsid w:val="082A3964"/>
    <w:rsid w:val="082A5712"/>
    <w:rsid w:val="082A6FA6"/>
    <w:rsid w:val="082A74C0"/>
    <w:rsid w:val="082B1420"/>
    <w:rsid w:val="082B32A2"/>
    <w:rsid w:val="082C018B"/>
    <w:rsid w:val="082C148A"/>
    <w:rsid w:val="082C200E"/>
    <w:rsid w:val="082C3238"/>
    <w:rsid w:val="082D0D5E"/>
    <w:rsid w:val="082D1FD8"/>
    <w:rsid w:val="082D4487"/>
    <w:rsid w:val="082D6AB5"/>
    <w:rsid w:val="082D6FB0"/>
    <w:rsid w:val="082E2B16"/>
    <w:rsid w:val="082E5202"/>
    <w:rsid w:val="082E6EF7"/>
    <w:rsid w:val="082E7F45"/>
    <w:rsid w:val="082F0F7A"/>
    <w:rsid w:val="082F2D28"/>
    <w:rsid w:val="082F3FA6"/>
    <w:rsid w:val="082F4AD6"/>
    <w:rsid w:val="083011EE"/>
    <w:rsid w:val="08302865"/>
    <w:rsid w:val="0831084F"/>
    <w:rsid w:val="08314CF2"/>
    <w:rsid w:val="083168C6"/>
    <w:rsid w:val="08316AA1"/>
    <w:rsid w:val="083245C7"/>
    <w:rsid w:val="083251DB"/>
    <w:rsid w:val="08326375"/>
    <w:rsid w:val="08327D56"/>
    <w:rsid w:val="08332819"/>
    <w:rsid w:val="08332927"/>
    <w:rsid w:val="08332FC7"/>
    <w:rsid w:val="0834033F"/>
    <w:rsid w:val="083420ED"/>
    <w:rsid w:val="08343DB7"/>
    <w:rsid w:val="08345247"/>
    <w:rsid w:val="08346591"/>
    <w:rsid w:val="0835041B"/>
    <w:rsid w:val="08352DCB"/>
    <w:rsid w:val="083566D7"/>
    <w:rsid w:val="0836199D"/>
    <w:rsid w:val="08362309"/>
    <w:rsid w:val="083640B7"/>
    <w:rsid w:val="08365E65"/>
    <w:rsid w:val="0837398B"/>
    <w:rsid w:val="08381BDD"/>
    <w:rsid w:val="08386081"/>
    <w:rsid w:val="08386799"/>
    <w:rsid w:val="08387E2F"/>
    <w:rsid w:val="083923EB"/>
    <w:rsid w:val="08393BA7"/>
    <w:rsid w:val="08394D9B"/>
    <w:rsid w:val="08394F94"/>
    <w:rsid w:val="08395955"/>
    <w:rsid w:val="08397703"/>
    <w:rsid w:val="08397C29"/>
    <w:rsid w:val="083B16CD"/>
    <w:rsid w:val="083B347B"/>
    <w:rsid w:val="083B791F"/>
    <w:rsid w:val="083C39D9"/>
    <w:rsid w:val="083C511A"/>
    <w:rsid w:val="083D1751"/>
    <w:rsid w:val="083D43BB"/>
    <w:rsid w:val="083D4E69"/>
    <w:rsid w:val="083E11BD"/>
    <w:rsid w:val="083E2F6B"/>
    <w:rsid w:val="083E4D1A"/>
    <w:rsid w:val="083F5490"/>
    <w:rsid w:val="08400A92"/>
    <w:rsid w:val="084037EA"/>
    <w:rsid w:val="08404F36"/>
    <w:rsid w:val="08406399"/>
    <w:rsid w:val="08406CE4"/>
    <w:rsid w:val="084163BB"/>
    <w:rsid w:val="08420CAE"/>
    <w:rsid w:val="08421D7D"/>
    <w:rsid w:val="08422A5C"/>
    <w:rsid w:val="0842480A"/>
    <w:rsid w:val="08430582"/>
    <w:rsid w:val="08430CDB"/>
    <w:rsid w:val="0843241C"/>
    <w:rsid w:val="084367D4"/>
    <w:rsid w:val="08443D0D"/>
    <w:rsid w:val="08444A26"/>
    <w:rsid w:val="08454230"/>
    <w:rsid w:val="084542FA"/>
    <w:rsid w:val="084560A8"/>
    <w:rsid w:val="08460D9C"/>
    <w:rsid w:val="08466DF2"/>
    <w:rsid w:val="0846765B"/>
    <w:rsid w:val="08470072"/>
    <w:rsid w:val="08470AEB"/>
    <w:rsid w:val="08471E20"/>
    <w:rsid w:val="08477B74"/>
    <w:rsid w:val="08485B98"/>
    <w:rsid w:val="0849203C"/>
    <w:rsid w:val="08493DEA"/>
    <w:rsid w:val="08494B4C"/>
    <w:rsid w:val="084A0BAD"/>
    <w:rsid w:val="084A5633"/>
    <w:rsid w:val="084A5DB4"/>
    <w:rsid w:val="084A5FDC"/>
    <w:rsid w:val="084B123D"/>
    <w:rsid w:val="084B1D3D"/>
    <w:rsid w:val="084C34CD"/>
    <w:rsid w:val="084C38DA"/>
    <w:rsid w:val="084C7436"/>
    <w:rsid w:val="084D1CF0"/>
    <w:rsid w:val="084D31AF"/>
    <w:rsid w:val="084D495D"/>
    <w:rsid w:val="084D5538"/>
    <w:rsid w:val="084E1401"/>
    <w:rsid w:val="084E1557"/>
    <w:rsid w:val="084E7652"/>
    <w:rsid w:val="084F09BE"/>
    <w:rsid w:val="084F1E4E"/>
    <w:rsid w:val="084F5179"/>
    <w:rsid w:val="084F65F9"/>
    <w:rsid w:val="084F6BDA"/>
    <w:rsid w:val="08501053"/>
    <w:rsid w:val="085032DE"/>
    <w:rsid w:val="0850534E"/>
    <w:rsid w:val="085071D1"/>
    <w:rsid w:val="085077C8"/>
    <w:rsid w:val="08507B91"/>
    <w:rsid w:val="08510EF1"/>
    <w:rsid w:val="08512C9F"/>
    <w:rsid w:val="085142E9"/>
    <w:rsid w:val="08514A4D"/>
    <w:rsid w:val="08517143"/>
    <w:rsid w:val="085207C5"/>
    <w:rsid w:val="08522238"/>
    <w:rsid w:val="0852282F"/>
    <w:rsid w:val="0852332D"/>
    <w:rsid w:val="08525ED6"/>
    <w:rsid w:val="0852733F"/>
    <w:rsid w:val="085307CF"/>
    <w:rsid w:val="08530FA4"/>
    <w:rsid w:val="085333A0"/>
    <w:rsid w:val="08536A17"/>
    <w:rsid w:val="08537121"/>
    <w:rsid w:val="085409E1"/>
    <w:rsid w:val="0854159B"/>
    <w:rsid w:val="08541B92"/>
    <w:rsid w:val="0854341D"/>
    <w:rsid w:val="08543A14"/>
    <w:rsid w:val="0854453D"/>
    <w:rsid w:val="08544830"/>
    <w:rsid w:val="08545896"/>
    <w:rsid w:val="085458EA"/>
    <w:rsid w:val="08547718"/>
    <w:rsid w:val="085530EF"/>
    <w:rsid w:val="08555CC0"/>
    <w:rsid w:val="08557D0F"/>
    <w:rsid w:val="085602B5"/>
    <w:rsid w:val="08564759"/>
    <w:rsid w:val="08566507"/>
    <w:rsid w:val="08567150"/>
    <w:rsid w:val="08570EF4"/>
    <w:rsid w:val="085751F0"/>
    <w:rsid w:val="08581AE2"/>
    <w:rsid w:val="0858227F"/>
    <w:rsid w:val="085831B1"/>
    <w:rsid w:val="08583964"/>
    <w:rsid w:val="08583F5B"/>
    <w:rsid w:val="0858402D"/>
    <w:rsid w:val="08585DDB"/>
    <w:rsid w:val="08587C60"/>
    <w:rsid w:val="08591B53"/>
    <w:rsid w:val="08597DA5"/>
    <w:rsid w:val="085A06A2"/>
    <w:rsid w:val="085A0E45"/>
    <w:rsid w:val="085A1CE8"/>
    <w:rsid w:val="085A5140"/>
    <w:rsid w:val="085A5AD1"/>
    <w:rsid w:val="085A5FF7"/>
    <w:rsid w:val="085B1B32"/>
    <w:rsid w:val="085B1D6F"/>
    <w:rsid w:val="085B3B1D"/>
    <w:rsid w:val="085B58CB"/>
    <w:rsid w:val="085C2FC2"/>
    <w:rsid w:val="085C6E7F"/>
    <w:rsid w:val="085D1644"/>
    <w:rsid w:val="085D4452"/>
    <w:rsid w:val="085D5AE7"/>
    <w:rsid w:val="085D7896"/>
    <w:rsid w:val="085E53BC"/>
    <w:rsid w:val="085E6EED"/>
    <w:rsid w:val="085E7023"/>
    <w:rsid w:val="085F360E"/>
    <w:rsid w:val="085F6D72"/>
    <w:rsid w:val="08601134"/>
    <w:rsid w:val="08607386"/>
    <w:rsid w:val="086152EC"/>
    <w:rsid w:val="086230FE"/>
    <w:rsid w:val="08624EAC"/>
    <w:rsid w:val="086256F3"/>
    <w:rsid w:val="08626C5A"/>
    <w:rsid w:val="086273FE"/>
    <w:rsid w:val="08631451"/>
    <w:rsid w:val="086329D2"/>
    <w:rsid w:val="08634780"/>
    <w:rsid w:val="08635D8B"/>
    <w:rsid w:val="08640C24"/>
    <w:rsid w:val="08641754"/>
    <w:rsid w:val="08642C7F"/>
    <w:rsid w:val="08644325"/>
    <w:rsid w:val="08644520"/>
    <w:rsid w:val="08646E76"/>
    <w:rsid w:val="086517E0"/>
    <w:rsid w:val="0865674A"/>
    <w:rsid w:val="08662693"/>
    <w:rsid w:val="08664074"/>
    <w:rsid w:val="086724C2"/>
    <w:rsid w:val="08674270"/>
    <w:rsid w:val="08675042"/>
    <w:rsid w:val="08681565"/>
    <w:rsid w:val="08687FE8"/>
    <w:rsid w:val="0869448C"/>
    <w:rsid w:val="0869623A"/>
    <w:rsid w:val="086A3D60"/>
    <w:rsid w:val="086A485C"/>
    <w:rsid w:val="086A5B0F"/>
    <w:rsid w:val="086A6A56"/>
    <w:rsid w:val="086B5F15"/>
    <w:rsid w:val="086B7EE6"/>
    <w:rsid w:val="086C1887"/>
    <w:rsid w:val="086C5D2B"/>
    <w:rsid w:val="086D1515"/>
    <w:rsid w:val="086E1AA3"/>
    <w:rsid w:val="086E3851"/>
    <w:rsid w:val="086E53D7"/>
    <w:rsid w:val="086E55FF"/>
    <w:rsid w:val="086E7FA8"/>
    <w:rsid w:val="086F1377"/>
    <w:rsid w:val="086F6867"/>
    <w:rsid w:val="086F75C9"/>
    <w:rsid w:val="0870581B"/>
    <w:rsid w:val="08713341"/>
    <w:rsid w:val="08713D58"/>
    <w:rsid w:val="087150EF"/>
    <w:rsid w:val="08715557"/>
    <w:rsid w:val="08716E9D"/>
    <w:rsid w:val="08720602"/>
    <w:rsid w:val="08726929"/>
    <w:rsid w:val="08730E67"/>
    <w:rsid w:val="08732C15"/>
    <w:rsid w:val="08734CDC"/>
    <w:rsid w:val="08736678"/>
    <w:rsid w:val="087370B9"/>
    <w:rsid w:val="08741249"/>
    <w:rsid w:val="08744BDF"/>
    <w:rsid w:val="0874698D"/>
    <w:rsid w:val="08747B08"/>
    <w:rsid w:val="08752E31"/>
    <w:rsid w:val="08753B69"/>
    <w:rsid w:val="087552AA"/>
    <w:rsid w:val="08760957"/>
    <w:rsid w:val="08764FF9"/>
    <w:rsid w:val="0876673A"/>
    <w:rsid w:val="08777BCA"/>
    <w:rsid w:val="0878022B"/>
    <w:rsid w:val="0878105A"/>
    <w:rsid w:val="08783C2B"/>
    <w:rsid w:val="08785590"/>
    <w:rsid w:val="0878647D"/>
    <w:rsid w:val="087921F6"/>
    <w:rsid w:val="087924EA"/>
    <w:rsid w:val="08793FA4"/>
    <w:rsid w:val="087950BB"/>
    <w:rsid w:val="087A0447"/>
    <w:rsid w:val="087A397A"/>
    <w:rsid w:val="087A3C3E"/>
    <w:rsid w:val="087A4E0A"/>
    <w:rsid w:val="087A60B7"/>
    <w:rsid w:val="087A63D0"/>
    <w:rsid w:val="087B41C0"/>
    <w:rsid w:val="087B4E0A"/>
    <w:rsid w:val="087B5F6E"/>
    <w:rsid w:val="087B7D1C"/>
    <w:rsid w:val="087C05D3"/>
    <w:rsid w:val="087C0E6B"/>
    <w:rsid w:val="087C111E"/>
    <w:rsid w:val="087C25AC"/>
    <w:rsid w:val="087C41AE"/>
    <w:rsid w:val="087D1CE6"/>
    <w:rsid w:val="087D22FB"/>
    <w:rsid w:val="087D3A3C"/>
    <w:rsid w:val="087D3A94"/>
    <w:rsid w:val="087D5842"/>
    <w:rsid w:val="087D5A11"/>
    <w:rsid w:val="087D7893"/>
    <w:rsid w:val="087E001D"/>
    <w:rsid w:val="087E2303"/>
    <w:rsid w:val="087E3BC1"/>
    <w:rsid w:val="087E4ECC"/>
    <w:rsid w:val="087E6008"/>
    <w:rsid w:val="087F37CE"/>
    <w:rsid w:val="087F5A5E"/>
    <w:rsid w:val="087F635C"/>
    <w:rsid w:val="087F6BF6"/>
    <w:rsid w:val="087F780C"/>
    <w:rsid w:val="08801666"/>
    <w:rsid w:val="088023BD"/>
    <w:rsid w:val="08803584"/>
    <w:rsid w:val="08805332"/>
    <w:rsid w:val="08805962"/>
    <w:rsid w:val="088077E4"/>
    <w:rsid w:val="0881384D"/>
    <w:rsid w:val="08816951"/>
    <w:rsid w:val="08817DDB"/>
    <w:rsid w:val="088203D2"/>
    <w:rsid w:val="088209C9"/>
    <w:rsid w:val="0882284B"/>
    <w:rsid w:val="0882554E"/>
    <w:rsid w:val="08825B91"/>
    <w:rsid w:val="088272FC"/>
    <w:rsid w:val="08834CC4"/>
    <w:rsid w:val="0883579E"/>
    <w:rsid w:val="08836BD0"/>
    <w:rsid w:val="08841BAE"/>
    <w:rsid w:val="088421CE"/>
    <w:rsid w:val="08843074"/>
    <w:rsid w:val="08844E22"/>
    <w:rsid w:val="0884564C"/>
    <w:rsid w:val="088475FD"/>
    <w:rsid w:val="08847734"/>
    <w:rsid w:val="08850B9A"/>
    <w:rsid w:val="088521A5"/>
    <w:rsid w:val="08852948"/>
    <w:rsid w:val="0885365E"/>
    <w:rsid w:val="08856DEC"/>
    <w:rsid w:val="08864AEE"/>
    <w:rsid w:val="08864C15"/>
    <w:rsid w:val="0886622F"/>
    <w:rsid w:val="08866A97"/>
    <w:rsid w:val="08874395"/>
    <w:rsid w:val="08874912"/>
    <w:rsid w:val="088766C0"/>
    <w:rsid w:val="08880B4F"/>
    <w:rsid w:val="0888740E"/>
    <w:rsid w:val="0889068B"/>
    <w:rsid w:val="08891D2A"/>
    <w:rsid w:val="08891FDF"/>
    <w:rsid w:val="08892439"/>
    <w:rsid w:val="08894C98"/>
    <w:rsid w:val="088968DD"/>
    <w:rsid w:val="088970C6"/>
    <w:rsid w:val="08897C82"/>
    <w:rsid w:val="088A1B31"/>
    <w:rsid w:val="088A346F"/>
    <w:rsid w:val="088A4403"/>
    <w:rsid w:val="088A6040"/>
    <w:rsid w:val="088A61B1"/>
    <w:rsid w:val="088A781D"/>
    <w:rsid w:val="088A7F5F"/>
    <w:rsid w:val="088B5116"/>
    <w:rsid w:val="088B74D0"/>
    <w:rsid w:val="088C017B"/>
    <w:rsid w:val="088C0960"/>
    <w:rsid w:val="088C3CD7"/>
    <w:rsid w:val="088C5D8F"/>
    <w:rsid w:val="088D1DF0"/>
    <w:rsid w:val="088D67E0"/>
    <w:rsid w:val="088E3EF3"/>
    <w:rsid w:val="088E5CA1"/>
    <w:rsid w:val="088E7A4F"/>
    <w:rsid w:val="088F370D"/>
    <w:rsid w:val="088F37C7"/>
    <w:rsid w:val="088F4710"/>
    <w:rsid w:val="088F5575"/>
    <w:rsid w:val="08901A19"/>
    <w:rsid w:val="089025E2"/>
    <w:rsid w:val="08907C6B"/>
    <w:rsid w:val="089112ED"/>
    <w:rsid w:val="08911C01"/>
    <w:rsid w:val="08915791"/>
    <w:rsid w:val="0891753F"/>
    <w:rsid w:val="089247D2"/>
    <w:rsid w:val="08931509"/>
    <w:rsid w:val="08935065"/>
    <w:rsid w:val="089356DD"/>
    <w:rsid w:val="08935C62"/>
    <w:rsid w:val="08940DDD"/>
    <w:rsid w:val="08941CC3"/>
    <w:rsid w:val="089470F2"/>
    <w:rsid w:val="08950582"/>
    <w:rsid w:val="08955281"/>
    <w:rsid w:val="0895702F"/>
    <w:rsid w:val="08962DA7"/>
    <w:rsid w:val="08964B56"/>
    <w:rsid w:val="08966904"/>
    <w:rsid w:val="089808CE"/>
    <w:rsid w:val="0898267C"/>
    <w:rsid w:val="08986B20"/>
    <w:rsid w:val="08991AD4"/>
    <w:rsid w:val="089963F4"/>
    <w:rsid w:val="089970C0"/>
    <w:rsid w:val="089A1160"/>
    <w:rsid w:val="089A2898"/>
    <w:rsid w:val="089A2F64"/>
    <w:rsid w:val="089A4646"/>
    <w:rsid w:val="089B0132"/>
    <w:rsid w:val="089B03BE"/>
    <w:rsid w:val="089B0F50"/>
    <w:rsid w:val="089B216C"/>
    <w:rsid w:val="089B5884"/>
    <w:rsid w:val="089B6610"/>
    <w:rsid w:val="089B6FC5"/>
    <w:rsid w:val="089B7BB1"/>
    <w:rsid w:val="089D5EE4"/>
    <w:rsid w:val="089D7C92"/>
    <w:rsid w:val="089E2D75"/>
    <w:rsid w:val="089E3A0A"/>
    <w:rsid w:val="089E5946"/>
    <w:rsid w:val="089F4205"/>
    <w:rsid w:val="089F6DD6"/>
    <w:rsid w:val="089F7EAE"/>
    <w:rsid w:val="08A05695"/>
    <w:rsid w:val="08A059D4"/>
    <w:rsid w:val="08A07782"/>
    <w:rsid w:val="08A116F6"/>
    <w:rsid w:val="08A13C26"/>
    <w:rsid w:val="08A2174C"/>
    <w:rsid w:val="08A22B86"/>
    <w:rsid w:val="08A242C7"/>
    <w:rsid w:val="08A2799E"/>
    <w:rsid w:val="08A34016"/>
    <w:rsid w:val="08A35757"/>
    <w:rsid w:val="08A41020"/>
    <w:rsid w:val="08A41A94"/>
    <w:rsid w:val="08A454C4"/>
    <w:rsid w:val="08A47272"/>
    <w:rsid w:val="08A50077"/>
    <w:rsid w:val="08A52C48"/>
    <w:rsid w:val="08A52FEB"/>
    <w:rsid w:val="08A54D99"/>
    <w:rsid w:val="08A57417"/>
    <w:rsid w:val="08A60005"/>
    <w:rsid w:val="08A6123D"/>
    <w:rsid w:val="08A61E87"/>
    <w:rsid w:val="08A62997"/>
    <w:rsid w:val="08A640D8"/>
    <w:rsid w:val="08A65B8C"/>
    <w:rsid w:val="08A7247E"/>
    <w:rsid w:val="08A74FB5"/>
    <w:rsid w:val="08A75568"/>
    <w:rsid w:val="08A76D63"/>
    <w:rsid w:val="08A8171F"/>
    <w:rsid w:val="08A84849"/>
    <w:rsid w:val="08A90D2D"/>
    <w:rsid w:val="08A915C9"/>
    <w:rsid w:val="08A93C5A"/>
    <w:rsid w:val="08A94889"/>
    <w:rsid w:val="08A954E5"/>
    <w:rsid w:val="08A95ADC"/>
    <w:rsid w:val="08A95BEA"/>
    <w:rsid w:val="08A96637"/>
    <w:rsid w:val="08A9795F"/>
    <w:rsid w:val="08A97E88"/>
    <w:rsid w:val="08AA1318"/>
    <w:rsid w:val="08AA204E"/>
    <w:rsid w:val="08AA23CF"/>
    <w:rsid w:val="08AA2A59"/>
    <w:rsid w:val="08AA3EE9"/>
    <w:rsid w:val="08AB6853"/>
    <w:rsid w:val="08AB6CC1"/>
    <w:rsid w:val="08AC25CB"/>
    <w:rsid w:val="08AC4379"/>
    <w:rsid w:val="08AC6127"/>
    <w:rsid w:val="08AC72B8"/>
    <w:rsid w:val="08AD13DA"/>
    <w:rsid w:val="08AD6425"/>
    <w:rsid w:val="08AD7C99"/>
    <w:rsid w:val="08AD7EA6"/>
    <w:rsid w:val="08AE00F1"/>
    <w:rsid w:val="08AE1E9F"/>
    <w:rsid w:val="08AE231F"/>
    <w:rsid w:val="08AE286A"/>
    <w:rsid w:val="08AE6343"/>
    <w:rsid w:val="08AE661B"/>
    <w:rsid w:val="08AF5387"/>
    <w:rsid w:val="08AF68CB"/>
    <w:rsid w:val="08AF7209"/>
    <w:rsid w:val="08AF79C5"/>
    <w:rsid w:val="08B03AFB"/>
    <w:rsid w:val="08B03E69"/>
    <w:rsid w:val="08B0518A"/>
    <w:rsid w:val="08B103EE"/>
    <w:rsid w:val="08B1198F"/>
    <w:rsid w:val="08B12270"/>
    <w:rsid w:val="08B1373D"/>
    <w:rsid w:val="08B1661A"/>
    <w:rsid w:val="08B2267B"/>
    <w:rsid w:val="08B33B0B"/>
    <w:rsid w:val="08B33B34"/>
    <w:rsid w:val="08B34301"/>
    <w:rsid w:val="08B3524C"/>
    <w:rsid w:val="08B35707"/>
    <w:rsid w:val="08B374B6"/>
    <w:rsid w:val="08B43422"/>
    <w:rsid w:val="08B447B4"/>
    <w:rsid w:val="08B44F9B"/>
    <w:rsid w:val="08B47C0F"/>
    <w:rsid w:val="08B50FFC"/>
    <w:rsid w:val="08B51480"/>
    <w:rsid w:val="08B5322E"/>
    <w:rsid w:val="08B54895"/>
    <w:rsid w:val="08B576D2"/>
    <w:rsid w:val="08B57B6C"/>
    <w:rsid w:val="08B6248C"/>
    <w:rsid w:val="08B63BCD"/>
    <w:rsid w:val="08B651F8"/>
    <w:rsid w:val="08B66FA6"/>
    <w:rsid w:val="08B7391C"/>
    <w:rsid w:val="08B80F70"/>
    <w:rsid w:val="08B84496"/>
    <w:rsid w:val="08B84ACC"/>
    <w:rsid w:val="08B86201"/>
    <w:rsid w:val="08B864ED"/>
    <w:rsid w:val="08B9254E"/>
    <w:rsid w:val="08BA0844"/>
    <w:rsid w:val="08BA0E0D"/>
    <w:rsid w:val="08BA39DE"/>
    <w:rsid w:val="08BA50A4"/>
    <w:rsid w:val="08BA6A96"/>
    <w:rsid w:val="08BB229D"/>
    <w:rsid w:val="08BB280E"/>
    <w:rsid w:val="08BB45BC"/>
    <w:rsid w:val="08BB636A"/>
    <w:rsid w:val="08BC0A60"/>
    <w:rsid w:val="08BC62FE"/>
    <w:rsid w:val="08BD0334"/>
    <w:rsid w:val="08BD0ECF"/>
    <w:rsid w:val="08BD20E2"/>
    <w:rsid w:val="08BD39B5"/>
    <w:rsid w:val="08BD6586"/>
    <w:rsid w:val="08BE0B98"/>
    <w:rsid w:val="08BE0C1E"/>
    <w:rsid w:val="08BE2639"/>
    <w:rsid w:val="08BF22FE"/>
    <w:rsid w:val="08BF37EF"/>
    <w:rsid w:val="08BF40AC"/>
    <w:rsid w:val="08BF5E5A"/>
    <w:rsid w:val="08BF6453"/>
    <w:rsid w:val="08C000AF"/>
    <w:rsid w:val="08C04C7F"/>
    <w:rsid w:val="08C05B7E"/>
    <w:rsid w:val="08C07E24"/>
    <w:rsid w:val="08C16076"/>
    <w:rsid w:val="08C1759F"/>
    <w:rsid w:val="08C22170"/>
    <w:rsid w:val="08C23B9D"/>
    <w:rsid w:val="08C276F9"/>
    <w:rsid w:val="08C35315"/>
    <w:rsid w:val="08C416C3"/>
    <w:rsid w:val="08C43471"/>
    <w:rsid w:val="08C4519E"/>
    <w:rsid w:val="08C4732B"/>
    <w:rsid w:val="08C47661"/>
    <w:rsid w:val="08C47915"/>
    <w:rsid w:val="08C54DAB"/>
    <w:rsid w:val="08C55F20"/>
    <w:rsid w:val="08C56C55"/>
    <w:rsid w:val="08C57954"/>
    <w:rsid w:val="08C61F81"/>
    <w:rsid w:val="08C6368D"/>
    <w:rsid w:val="08C711B3"/>
    <w:rsid w:val="08C73411"/>
    <w:rsid w:val="08C74B52"/>
    <w:rsid w:val="08C77405"/>
    <w:rsid w:val="08C848A1"/>
    <w:rsid w:val="08C86F74"/>
    <w:rsid w:val="08C8716E"/>
    <w:rsid w:val="08C94487"/>
    <w:rsid w:val="08C94F2B"/>
    <w:rsid w:val="08C96CD9"/>
    <w:rsid w:val="08C96E5B"/>
    <w:rsid w:val="08C97472"/>
    <w:rsid w:val="08CB0CA3"/>
    <w:rsid w:val="08CB1337"/>
    <w:rsid w:val="08CB2A51"/>
    <w:rsid w:val="08CB4963"/>
    <w:rsid w:val="08CB6492"/>
    <w:rsid w:val="08CC5DF3"/>
    <w:rsid w:val="08CC67C9"/>
    <w:rsid w:val="08CD7283"/>
    <w:rsid w:val="08CE0793"/>
    <w:rsid w:val="08CE0B51"/>
    <w:rsid w:val="08CE2541"/>
    <w:rsid w:val="08CE3491"/>
    <w:rsid w:val="08CE42EF"/>
    <w:rsid w:val="08CE609D"/>
    <w:rsid w:val="08CF1BA3"/>
    <w:rsid w:val="08CF1E16"/>
    <w:rsid w:val="08CF32E4"/>
    <w:rsid w:val="08D00067"/>
    <w:rsid w:val="08D062B9"/>
    <w:rsid w:val="08D07CCC"/>
    <w:rsid w:val="08D107D5"/>
    <w:rsid w:val="08D119D4"/>
    <w:rsid w:val="08D12032"/>
    <w:rsid w:val="08D13DE0"/>
    <w:rsid w:val="08D15660"/>
    <w:rsid w:val="08D15B8E"/>
    <w:rsid w:val="08D200D0"/>
    <w:rsid w:val="08D20524"/>
    <w:rsid w:val="08D2195C"/>
    <w:rsid w:val="08D21C65"/>
    <w:rsid w:val="08D27F6A"/>
    <w:rsid w:val="08D31906"/>
    <w:rsid w:val="08D3254A"/>
    <w:rsid w:val="08D35DAA"/>
    <w:rsid w:val="08D37B58"/>
    <w:rsid w:val="08D40CBE"/>
    <w:rsid w:val="08D43138"/>
    <w:rsid w:val="08D44585"/>
    <w:rsid w:val="08D44FBA"/>
    <w:rsid w:val="08D46E3C"/>
    <w:rsid w:val="08D47156"/>
    <w:rsid w:val="08D471BA"/>
    <w:rsid w:val="08D4742C"/>
    <w:rsid w:val="08D505E6"/>
    <w:rsid w:val="08D521F8"/>
    <w:rsid w:val="08D538D0"/>
    <w:rsid w:val="08D555B1"/>
    <w:rsid w:val="08D5567E"/>
    <w:rsid w:val="08D55A15"/>
    <w:rsid w:val="08D57433"/>
    <w:rsid w:val="08D61A76"/>
    <w:rsid w:val="08D631A4"/>
    <w:rsid w:val="08D63D26"/>
    <w:rsid w:val="08D6431D"/>
    <w:rsid w:val="08D64AF0"/>
    <w:rsid w:val="08D6619F"/>
    <w:rsid w:val="08D66EA5"/>
    <w:rsid w:val="08D72A91"/>
    <w:rsid w:val="08D74914"/>
    <w:rsid w:val="08D76D8D"/>
    <w:rsid w:val="08D77648"/>
    <w:rsid w:val="08D77E7E"/>
    <w:rsid w:val="08D81206"/>
    <w:rsid w:val="08D833C0"/>
    <w:rsid w:val="08D8367F"/>
    <w:rsid w:val="08D84F0B"/>
    <w:rsid w:val="08D8516E"/>
    <w:rsid w:val="08D85501"/>
    <w:rsid w:val="08D86F1C"/>
    <w:rsid w:val="08D917FD"/>
    <w:rsid w:val="08D91DF4"/>
    <w:rsid w:val="08D9797B"/>
    <w:rsid w:val="08DA03F7"/>
    <w:rsid w:val="08DA1E21"/>
    <w:rsid w:val="08DA2C94"/>
    <w:rsid w:val="08DA426D"/>
    <w:rsid w:val="08DA7138"/>
    <w:rsid w:val="08DB0B60"/>
    <w:rsid w:val="08DB1887"/>
    <w:rsid w:val="08DB2D17"/>
    <w:rsid w:val="08DB2FD9"/>
    <w:rsid w:val="08DB4458"/>
    <w:rsid w:val="08DB6A0C"/>
    <w:rsid w:val="08DC174E"/>
    <w:rsid w:val="08DC35D0"/>
    <w:rsid w:val="08DC41A7"/>
    <w:rsid w:val="08DC4C5E"/>
    <w:rsid w:val="08DC58E8"/>
    <w:rsid w:val="08DC78CB"/>
    <w:rsid w:val="08DD09D6"/>
    <w:rsid w:val="08DD1D45"/>
    <w:rsid w:val="08DD2784"/>
    <w:rsid w:val="08DD4034"/>
    <w:rsid w:val="08DD4532"/>
    <w:rsid w:val="08DD6040"/>
    <w:rsid w:val="08DD6D78"/>
    <w:rsid w:val="08DE0208"/>
    <w:rsid w:val="08DF02AB"/>
    <w:rsid w:val="08DF2DD9"/>
    <w:rsid w:val="08DF64FD"/>
    <w:rsid w:val="08E04023"/>
    <w:rsid w:val="08E056F9"/>
    <w:rsid w:val="08E10088"/>
    <w:rsid w:val="08E104C7"/>
    <w:rsid w:val="08E12275"/>
    <w:rsid w:val="08E14284"/>
    <w:rsid w:val="08E154C3"/>
    <w:rsid w:val="08E20019"/>
    <w:rsid w:val="08E2175A"/>
    <w:rsid w:val="08E21B49"/>
    <w:rsid w:val="08E25FED"/>
    <w:rsid w:val="08E27D9B"/>
    <w:rsid w:val="08E314A9"/>
    <w:rsid w:val="08E32BEA"/>
    <w:rsid w:val="08E32C9A"/>
    <w:rsid w:val="08E41D65"/>
    <w:rsid w:val="08E42279"/>
    <w:rsid w:val="08E43B13"/>
    <w:rsid w:val="08E500DB"/>
    <w:rsid w:val="08E50FBE"/>
    <w:rsid w:val="08E51639"/>
    <w:rsid w:val="08E5550A"/>
    <w:rsid w:val="08E6156B"/>
    <w:rsid w:val="08E65ADD"/>
    <w:rsid w:val="08E6788B"/>
    <w:rsid w:val="08E729FB"/>
    <w:rsid w:val="08E73603"/>
    <w:rsid w:val="08E753B1"/>
    <w:rsid w:val="08E7715F"/>
    <w:rsid w:val="08E77E2A"/>
    <w:rsid w:val="08E81855"/>
    <w:rsid w:val="08E916A0"/>
    <w:rsid w:val="08E92ED7"/>
    <w:rsid w:val="08E9531B"/>
    <w:rsid w:val="08E96A5C"/>
    <w:rsid w:val="08E9737B"/>
    <w:rsid w:val="08EB280C"/>
    <w:rsid w:val="08EB30F3"/>
    <w:rsid w:val="08EB3A63"/>
    <w:rsid w:val="08EB3C5C"/>
    <w:rsid w:val="08EB4EA1"/>
    <w:rsid w:val="08EB6C4F"/>
    <w:rsid w:val="08EC0C19"/>
    <w:rsid w:val="08EC29C7"/>
    <w:rsid w:val="08EC7521"/>
    <w:rsid w:val="08ED6E6B"/>
    <w:rsid w:val="08EE04EE"/>
    <w:rsid w:val="08EE41D6"/>
    <w:rsid w:val="08EE4992"/>
    <w:rsid w:val="08EE6740"/>
    <w:rsid w:val="08EF118D"/>
    <w:rsid w:val="08EF5A32"/>
    <w:rsid w:val="08F0070A"/>
    <w:rsid w:val="08F024B8"/>
    <w:rsid w:val="08F0261D"/>
    <w:rsid w:val="08F04266"/>
    <w:rsid w:val="08F065A2"/>
    <w:rsid w:val="08F13AAD"/>
    <w:rsid w:val="08F1667E"/>
    <w:rsid w:val="08F17FDE"/>
    <w:rsid w:val="08F20D5F"/>
    <w:rsid w:val="08F2410F"/>
    <w:rsid w:val="08F24482"/>
    <w:rsid w:val="08F27B0E"/>
    <w:rsid w:val="08F301FA"/>
    <w:rsid w:val="08F31FA8"/>
    <w:rsid w:val="08F33D56"/>
    <w:rsid w:val="08F37C5D"/>
    <w:rsid w:val="08F4242E"/>
    <w:rsid w:val="08F43B6F"/>
    <w:rsid w:val="08F5187C"/>
    <w:rsid w:val="08F54FFF"/>
    <w:rsid w:val="08F55D20"/>
    <w:rsid w:val="08F57ACE"/>
    <w:rsid w:val="08F61060"/>
    <w:rsid w:val="08F63846"/>
    <w:rsid w:val="08F6648F"/>
    <w:rsid w:val="08F71A98"/>
    <w:rsid w:val="08F8136C"/>
    <w:rsid w:val="08F85810"/>
    <w:rsid w:val="08F875BE"/>
    <w:rsid w:val="08F915DF"/>
    <w:rsid w:val="08F979E1"/>
    <w:rsid w:val="08FA1588"/>
    <w:rsid w:val="08FA3336"/>
    <w:rsid w:val="08FA6E92"/>
    <w:rsid w:val="08FB0FF2"/>
    <w:rsid w:val="08FB2301"/>
    <w:rsid w:val="08FB2C0B"/>
    <w:rsid w:val="08FB54F6"/>
    <w:rsid w:val="08FB7730"/>
    <w:rsid w:val="08FC0BC0"/>
    <w:rsid w:val="08FC0E5C"/>
    <w:rsid w:val="08FC0FEE"/>
    <w:rsid w:val="08FC2CBB"/>
    <w:rsid w:val="08FC70AE"/>
    <w:rsid w:val="08FD0E39"/>
    <w:rsid w:val="08FD2E27"/>
    <w:rsid w:val="08FD4BD5"/>
    <w:rsid w:val="08FD4C21"/>
    <w:rsid w:val="08FD6983"/>
    <w:rsid w:val="08FE38A9"/>
    <w:rsid w:val="08FF033D"/>
    <w:rsid w:val="08FF042B"/>
    <w:rsid w:val="08FF094D"/>
    <w:rsid w:val="08FF0C82"/>
    <w:rsid w:val="08FF26FB"/>
    <w:rsid w:val="08FF2DC8"/>
    <w:rsid w:val="08FF2FC2"/>
    <w:rsid w:val="08FF3717"/>
    <w:rsid w:val="09000221"/>
    <w:rsid w:val="09002112"/>
    <w:rsid w:val="09004A8E"/>
    <w:rsid w:val="09004CE3"/>
    <w:rsid w:val="09005085"/>
    <w:rsid w:val="09012917"/>
    <w:rsid w:val="090129D5"/>
    <w:rsid w:val="090135A2"/>
    <w:rsid w:val="090137FA"/>
    <w:rsid w:val="090146C5"/>
    <w:rsid w:val="0901567C"/>
    <w:rsid w:val="09016173"/>
    <w:rsid w:val="09016473"/>
    <w:rsid w:val="0902043D"/>
    <w:rsid w:val="090221EB"/>
    <w:rsid w:val="09023F99"/>
    <w:rsid w:val="09024A32"/>
    <w:rsid w:val="09027603"/>
    <w:rsid w:val="09027AF6"/>
    <w:rsid w:val="09030A93"/>
    <w:rsid w:val="090349DF"/>
    <w:rsid w:val="09034D98"/>
    <w:rsid w:val="09040CDB"/>
    <w:rsid w:val="09041F23"/>
    <w:rsid w:val="09043154"/>
    <w:rsid w:val="090441B5"/>
    <w:rsid w:val="09045F63"/>
    <w:rsid w:val="0904744F"/>
    <w:rsid w:val="09047756"/>
    <w:rsid w:val="09047D11"/>
    <w:rsid w:val="090555CD"/>
    <w:rsid w:val="09057A46"/>
    <w:rsid w:val="09060634"/>
    <w:rsid w:val="09061CDB"/>
    <w:rsid w:val="090624B6"/>
    <w:rsid w:val="09063A89"/>
    <w:rsid w:val="09064843"/>
    <w:rsid w:val="09067414"/>
    <w:rsid w:val="09067F2D"/>
    <w:rsid w:val="09070C2B"/>
    <w:rsid w:val="090715AF"/>
    <w:rsid w:val="09075A53"/>
    <w:rsid w:val="09076A96"/>
    <w:rsid w:val="09076DA9"/>
    <w:rsid w:val="09077801"/>
    <w:rsid w:val="090830A4"/>
    <w:rsid w:val="090917CB"/>
    <w:rsid w:val="09093579"/>
    <w:rsid w:val="09094905"/>
    <w:rsid w:val="09095327"/>
    <w:rsid w:val="09097F8E"/>
    <w:rsid w:val="090A0966"/>
    <w:rsid w:val="090A5D95"/>
    <w:rsid w:val="090B10A0"/>
    <w:rsid w:val="090B7225"/>
    <w:rsid w:val="090B72F2"/>
    <w:rsid w:val="090C4E18"/>
    <w:rsid w:val="090D12BC"/>
    <w:rsid w:val="090D306A"/>
    <w:rsid w:val="090E0B90"/>
    <w:rsid w:val="090E293E"/>
    <w:rsid w:val="090E5BA6"/>
    <w:rsid w:val="090E6DE2"/>
    <w:rsid w:val="090E72E7"/>
    <w:rsid w:val="091004C6"/>
    <w:rsid w:val="09101C07"/>
    <w:rsid w:val="09102B5A"/>
    <w:rsid w:val="09104908"/>
    <w:rsid w:val="091066B6"/>
    <w:rsid w:val="0911242E"/>
    <w:rsid w:val="09120680"/>
    <w:rsid w:val="091259B7"/>
    <w:rsid w:val="09125AC2"/>
    <w:rsid w:val="091268D2"/>
    <w:rsid w:val="09130588"/>
    <w:rsid w:val="091322C4"/>
    <w:rsid w:val="0913264A"/>
    <w:rsid w:val="0913375A"/>
    <w:rsid w:val="091343F8"/>
    <w:rsid w:val="091361A6"/>
    <w:rsid w:val="09136E47"/>
    <w:rsid w:val="09137F54"/>
    <w:rsid w:val="09150170"/>
    <w:rsid w:val="09151F1E"/>
    <w:rsid w:val="09152EA8"/>
    <w:rsid w:val="091576FE"/>
    <w:rsid w:val="09160A70"/>
    <w:rsid w:val="091632F6"/>
    <w:rsid w:val="09166F09"/>
    <w:rsid w:val="09167A44"/>
    <w:rsid w:val="09170399"/>
    <w:rsid w:val="09170DC3"/>
    <w:rsid w:val="09173EE8"/>
    <w:rsid w:val="091742F7"/>
    <w:rsid w:val="09174568"/>
    <w:rsid w:val="091757C8"/>
    <w:rsid w:val="09175C96"/>
    <w:rsid w:val="09181829"/>
    <w:rsid w:val="09181A0E"/>
    <w:rsid w:val="091837BC"/>
    <w:rsid w:val="09183F04"/>
    <w:rsid w:val="09187C60"/>
    <w:rsid w:val="09192CB9"/>
    <w:rsid w:val="091943FA"/>
    <w:rsid w:val="09197E05"/>
    <w:rsid w:val="091A12E3"/>
    <w:rsid w:val="091A5787"/>
    <w:rsid w:val="091A640F"/>
    <w:rsid w:val="091A749D"/>
    <w:rsid w:val="091A7535"/>
    <w:rsid w:val="091B505B"/>
    <w:rsid w:val="091B5B83"/>
    <w:rsid w:val="091B6D1A"/>
    <w:rsid w:val="091C14FF"/>
    <w:rsid w:val="091C163A"/>
    <w:rsid w:val="091C2D7B"/>
    <w:rsid w:val="091C32AD"/>
    <w:rsid w:val="091D0DD3"/>
    <w:rsid w:val="091D420B"/>
    <w:rsid w:val="091D7025"/>
    <w:rsid w:val="091E5277"/>
    <w:rsid w:val="091E569B"/>
    <w:rsid w:val="091E58E7"/>
    <w:rsid w:val="091F0FEF"/>
    <w:rsid w:val="091F16FC"/>
    <w:rsid w:val="091F2D9D"/>
    <w:rsid w:val="091F4B4B"/>
    <w:rsid w:val="091F5DF1"/>
    <w:rsid w:val="09202B8C"/>
    <w:rsid w:val="09207FBB"/>
    <w:rsid w:val="092108C3"/>
    <w:rsid w:val="0921144B"/>
    <w:rsid w:val="0921401C"/>
    <w:rsid w:val="09215307"/>
    <w:rsid w:val="09216B15"/>
    <w:rsid w:val="092217DD"/>
    <w:rsid w:val="092254AC"/>
    <w:rsid w:val="092263E9"/>
    <w:rsid w:val="092278B6"/>
    <w:rsid w:val="0923007D"/>
    <w:rsid w:val="0923288D"/>
    <w:rsid w:val="09235756"/>
    <w:rsid w:val="092376BD"/>
    <w:rsid w:val="0924150D"/>
    <w:rsid w:val="09241E73"/>
    <w:rsid w:val="09242161"/>
    <w:rsid w:val="09246605"/>
    <w:rsid w:val="092474C3"/>
    <w:rsid w:val="09251C79"/>
    <w:rsid w:val="0926237D"/>
    <w:rsid w:val="09263E2D"/>
    <w:rsid w:val="0926412B"/>
    <w:rsid w:val="09265ED9"/>
    <w:rsid w:val="09267C87"/>
    <w:rsid w:val="09271C52"/>
    <w:rsid w:val="09273A00"/>
    <w:rsid w:val="09277942"/>
    <w:rsid w:val="09277E8E"/>
    <w:rsid w:val="0928090E"/>
    <w:rsid w:val="092812C3"/>
    <w:rsid w:val="0928131E"/>
    <w:rsid w:val="0928674D"/>
    <w:rsid w:val="09286A8B"/>
    <w:rsid w:val="09287EA3"/>
    <w:rsid w:val="09290F05"/>
    <w:rsid w:val="09292D87"/>
    <w:rsid w:val="09293C1C"/>
    <w:rsid w:val="092959CA"/>
    <w:rsid w:val="09297778"/>
    <w:rsid w:val="092A2688"/>
    <w:rsid w:val="092A37C5"/>
    <w:rsid w:val="092A537F"/>
    <w:rsid w:val="092A57F7"/>
    <w:rsid w:val="092A7C70"/>
    <w:rsid w:val="092B1742"/>
    <w:rsid w:val="092B365C"/>
    <w:rsid w:val="092B50CE"/>
    <w:rsid w:val="092B680F"/>
    <w:rsid w:val="092B7994"/>
    <w:rsid w:val="092C1016"/>
    <w:rsid w:val="092C2CD8"/>
    <w:rsid w:val="092D25BF"/>
    <w:rsid w:val="092D32CF"/>
    <w:rsid w:val="092D370C"/>
    <w:rsid w:val="092D5151"/>
    <w:rsid w:val="092D54BA"/>
    <w:rsid w:val="092D5748"/>
    <w:rsid w:val="092E1232"/>
    <w:rsid w:val="092E1A43"/>
    <w:rsid w:val="092E203A"/>
    <w:rsid w:val="092E2E76"/>
    <w:rsid w:val="092E2FE0"/>
    <w:rsid w:val="092E3A4F"/>
    <w:rsid w:val="092E4F5D"/>
    <w:rsid w:val="092E5D3F"/>
    <w:rsid w:val="092F07AF"/>
    <w:rsid w:val="092F44B4"/>
    <w:rsid w:val="092F562C"/>
    <w:rsid w:val="092F6620"/>
    <w:rsid w:val="092F692D"/>
    <w:rsid w:val="09300B06"/>
    <w:rsid w:val="093027E3"/>
    <w:rsid w:val="09302C28"/>
    <w:rsid w:val="09304AAA"/>
    <w:rsid w:val="09304FAA"/>
    <w:rsid w:val="09306D58"/>
    <w:rsid w:val="09311994"/>
    <w:rsid w:val="093132B8"/>
    <w:rsid w:val="09313B11"/>
    <w:rsid w:val="09320D22"/>
    <w:rsid w:val="093223D0"/>
    <w:rsid w:val="09322582"/>
    <w:rsid w:val="09322AD0"/>
    <w:rsid w:val="0932487E"/>
    <w:rsid w:val="09327A6B"/>
    <w:rsid w:val="093305F6"/>
    <w:rsid w:val="09330700"/>
    <w:rsid w:val="093323A4"/>
    <w:rsid w:val="09332B79"/>
    <w:rsid w:val="09334A53"/>
    <w:rsid w:val="09336431"/>
    <w:rsid w:val="09336848"/>
    <w:rsid w:val="09341A0D"/>
    <w:rsid w:val="09343170"/>
    <w:rsid w:val="09344258"/>
    <w:rsid w:val="09344FF2"/>
    <w:rsid w:val="09346111"/>
    <w:rsid w:val="09347402"/>
    <w:rsid w:val="09350D51"/>
    <w:rsid w:val="09352492"/>
    <w:rsid w:val="093525C0"/>
    <w:rsid w:val="0935436E"/>
    <w:rsid w:val="0935611C"/>
    <w:rsid w:val="0935700F"/>
    <w:rsid w:val="09363922"/>
    <w:rsid w:val="093700E7"/>
    <w:rsid w:val="09376339"/>
    <w:rsid w:val="09377983"/>
    <w:rsid w:val="09380E13"/>
    <w:rsid w:val="093811D8"/>
    <w:rsid w:val="09385C0D"/>
    <w:rsid w:val="093920B1"/>
    <w:rsid w:val="093971D6"/>
    <w:rsid w:val="093A1985"/>
    <w:rsid w:val="093A3733"/>
    <w:rsid w:val="093A7294"/>
    <w:rsid w:val="093B1D0E"/>
    <w:rsid w:val="093B4BC3"/>
    <w:rsid w:val="093B7794"/>
    <w:rsid w:val="093C05FF"/>
    <w:rsid w:val="093C0C24"/>
    <w:rsid w:val="093C394F"/>
    <w:rsid w:val="093C56FD"/>
    <w:rsid w:val="093C6053"/>
    <w:rsid w:val="093C74AB"/>
    <w:rsid w:val="093C7741"/>
    <w:rsid w:val="093C7F29"/>
    <w:rsid w:val="093D1475"/>
    <w:rsid w:val="093D20B4"/>
    <w:rsid w:val="093D3223"/>
    <w:rsid w:val="093D745D"/>
    <w:rsid w:val="093E2DB5"/>
    <w:rsid w:val="093E3544"/>
    <w:rsid w:val="093E76C7"/>
    <w:rsid w:val="093F0D49"/>
    <w:rsid w:val="093F51ED"/>
    <w:rsid w:val="093F6115"/>
    <w:rsid w:val="094037B7"/>
    <w:rsid w:val="094075A5"/>
    <w:rsid w:val="094108B0"/>
    <w:rsid w:val="09410F65"/>
    <w:rsid w:val="09412D13"/>
    <w:rsid w:val="09414AC1"/>
    <w:rsid w:val="09420839"/>
    <w:rsid w:val="09421EC5"/>
    <w:rsid w:val="09423355"/>
    <w:rsid w:val="09424A96"/>
    <w:rsid w:val="09434CDD"/>
    <w:rsid w:val="09435F26"/>
    <w:rsid w:val="09436A8B"/>
    <w:rsid w:val="09440A55"/>
    <w:rsid w:val="09442803"/>
    <w:rsid w:val="094445B2"/>
    <w:rsid w:val="09450846"/>
    <w:rsid w:val="0946032A"/>
    <w:rsid w:val="09461CD6"/>
    <w:rsid w:val="094620D8"/>
    <w:rsid w:val="0946657C"/>
    <w:rsid w:val="094822F4"/>
    <w:rsid w:val="09483BBF"/>
    <w:rsid w:val="094840A2"/>
    <w:rsid w:val="094871C7"/>
    <w:rsid w:val="09487667"/>
    <w:rsid w:val="09490657"/>
    <w:rsid w:val="09490A4F"/>
    <w:rsid w:val="09491BC8"/>
    <w:rsid w:val="0949606C"/>
    <w:rsid w:val="09497E1A"/>
    <w:rsid w:val="094A3228"/>
    <w:rsid w:val="094A6B56"/>
    <w:rsid w:val="094B1DE4"/>
    <w:rsid w:val="094B3B92"/>
    <w:rsid w:val="094B46B8"/>
    <w:rsid w:val="094B5940"/>
    <w:rsid w:val="094C0719"/>
    <w:rsid w:val="094C3466"/>
    <w:rsid w:val="094C716C"/>
    <w:rsid w:val="094D16B8"/>
    <w:rsid w:val="094D1BA9"/>
    <w:rsid w:val="094D2321"/>
    <w:rsid w:val="094E2F83"/>
    <w:rsid w:val="094E3039"/>
    <w:rsid w:val="094E3682"/>
    <w:rsid w:val="094E5430"/>
    <w:rsid w:val="094E71DE"/>
    <w:rsid w:val="095011A8"/>
    <w:rsid w:val="09502F56"/>
    <w:rsid w:val="095047A1"/>
    <w:rsid w:val="09505959"/>
    <w:rsid w:val="0951052A"/>
    <w:rsid w:val="09510A7C"/>
    <w:rsid w:val="09513CA1"/>
    <w:rsid w:val="09523172"/>
    <w:rsid w:val="09524F20"/>
    <w:rsid w:val="09526CCE"/>
    <w:rsid w:val="095342DA"/>
    <w:rsid w:val="095347F5"/>
    <w:rsid w:val="09535A1B"/>
    <w:rsid w:val="09535A22"/>
    <w:rsid w:val="09540C99"/>
    <w:rsid w:val="09541B2E"/>
    <w:rsid w:val="09542264"/>
    <w:rsid w:val="09546EAB"/>
    <w:rsid w:val="0955033B"/>
    <w:rsid w:val="09550FD0"/>
    <w:rsid w:val="09551934"/>
    <w:rsid w:val="09552F0C"/>
    <w:rsid w:val="095567BF"/>
    <w:rsid w:val="095570B6"/>
    <w:rsid w:val="095615C7"/>
    <w:rsid w:val="095617CB"/>
    <w:rsid w:val="09561BBE"/>
    <w:rsid w:val="09563449"/>
    <w:rsid w:val="09563A40"/>
    <w:rsid w:val="0956439C"/>
    <w:rsid w:val="09570789"/>
    <w:rsid w:val="09572537"/>
    <w:rsid w:val="09572C5B"/>
    <w:rsid w:val="09573CF7"/>
    <w:rsid w:val="09574037"/>
    <w:rsid w:val="095742E5"/>
    <w:rsid w:val="095764B1"/>
    <w:rsid w:val="09577D3C"/>
    <w:rsid w:val="0958092A"/>
    <w:rsid w:val="09582232"/>
    <w:rsid w:val="095827AC"/>
    <w:rsid w:val="09584C25"/>
    <w:rsid w:val="09586CBC"/>
    <w:rsid w:val="09586D16"/>
    <w:rsid w:val="0959014C"/>
    <w:rsid w:val="09591518"/>
    <w:rsid w:val="0959339A"/>
    <w:rsid w:val="09594501"/>
    <w:rsid w:val="095962AF"/>
    <w:rsid w:val="095A1021"/>
    <w:rsid w:val="095A2027"/>
    <w:rsid w:val="095A3991"/>
    <w:rsid w:val="095A3DD5"/>
    <w:rsid w:val="095A5B83"/>
    <w:rsid w:val="095A7C8D"/>
    <w:rsid w:val="095B0284"/>
    <w:rsid w:val="095B087A"/>
    <w:rsid w:val="095B2106"/>
    <w:rsid w:val="095B26FD"/>
    <w:rsid w:val="095B457F"/>
    <w:rsid w:val="095B4A40"/>
    <w:rsid w:val="095C18FB"/>
    <w:rsid w:val="095C563D"/>
    <w:rsid w:val="095C5D9F"/>
    <w:rsid w:val="095C69F8"/>
    <w:rsid w:val="095C6FEF"/>
    <w:rsid w:val="095C7B4D"/>
    <w:rsid w:val="095D32EB"/>
    <w:rsid w:val="095D38E2"/>
    <w:rsid w:val="095D5673"/>
    <w:rsid w:val="095D56DA"/>
    <w:rsid w:val="095D5764"/>
    <w:rsid w:val="095D58D4"/>
    <w:rsid w:val="095E01D4"/>
    <w:rsid w:val="095E1B17"/>
    <w:rsid w:val="095E2B2E"/>
    <w:rsid w:val="095E38C5"/>
    <w:rsid w:val="095E3ED9"/>
    <w:rsid w:val="095E5D5B"/>
    <w:rsid w:val="095E5FDD"/>
    <w:rsid w:val="095E6352"/>
    <w:rsid w:val="095F13EB"/>
    <w:rsid w:val="095F3199"/>
    <w:rsid w:val="095F46AE"/>
    <w:rsid w:val="095F575E"/>
    <w:rsid w:val="095F763D"/>
    <w:rsid w:val="096013B9"/>
    <w:rsid w:val="0960544E"/>
    <w:rsid w:val="09606B8F"/>
    <w:rsid w:val="096114AF"/>
    <w:rsid w:val="096133B5"/>
    <w:rsid w:val="09615163"/>
    <w:rsid w:val="096156B5"/>
    <w:rsid w:val="09616439"/>
    <w:rsid w:val="09616F12"/>
    <w:rsid w:val="096178A3"/>
    <w:rsid w:val="0962293F"/>
    <w:rsid w:val="09622C8A"/>
    <w:rsid w:val="09630EDC"/>
    <w:rsid w:val="09633DCF"/>
    <w:rsid w:val="096405E9"/>
    <w:rsid w:val="096411BD"/>
    <w:rsid w:val="09644C54"/>
    <w:rsid w:val="09645166"/>
    <w:rsid w:val="0964525F"/>
    <w:rsid w:val="09646A02"/>
    <w:rsid w:val="09656AD0"/>
    <w:rsid w:val="09657E30"/>
    <w:rsid w:val="096609CC"/>
    <w:rsid w:val="096612C0"/>
    <w:rsid w:val="0966277A"/>
    <w:rsid w:val="09664528"/>
    <w:rsid w:val="096668D7"/>
    <w:rsid w:val="09672750"/>
    <w:rsid w:val="09675321"/>
    <w:rsid w:val="096802A0"/>
    <w:rsid w:val="096864F2"/>
    <w:rsid w:val="096867B1"/>
    <w:rsid w:val="0969226A"/>
    <w:rsid w:val="09694018"/>
    <w:rsid w:val="096964FD"/>
    <w:rsid w:val="09697C41"/>
    <w:rsid w:val="096A04BC"/>
    <w:rsid w:val="096A10D1"/>
    <w:rsid w:val="096A2812"/>
    <w:rsid w:val="096B1B3E"/>
    <w:rsid w:val="096B2561"/>
    <w:rsid w:val="096B305C"/>
    <w:rsid w:val="096B3CA2"/>
    <w:rsid w:val="096B4234"/>
    <w:rsid w:val="096B5FE2"/>
    <w:rsid w:val="096B7D90"/>
    <w:rsid w:val="096C5132"/>
    <w:rsid w:val="096C65C2"/>
    <w:rsid w:val="096D1193"/>
    <w:rsid w:val="096D4E25"/>
    <w:rsid w:val="096D4F2A"/>
    <w:rsid w:val="096D58B6"/>
    <w:rsid w:val="096E0EE2"/>
    <w:rsid w:val="096E162B"/>
    <w:rsid w:val="096E7880"/>
    <w:rsid w:val="096F32CF"/>
    <w:rsid w:val="096F502C"/>
    <w:rsid w:val="096F5AD2"/>
    <w:rsid w:val="0970184A"/>
    <w:rsid w:val="097035F9"/>
    <w:rsid w:val="09704F43"/>
    <w:rsid w:val="097053A7"/>
    <w:rsid w:val="09707B14"/>
    <w:rsid w:val="09710FA4"/>
    <w:rsid w:val="09714C39"/>
    <w:rsid w:val="09722ECD"/>
    <w:rsid w:val="09724D08"/>
    <w:rsid w:val="09727371"/>
    <w:rsid w:val="09727863"/>
    <w:rsid w:val="09730F66"/>
    <w:rsid w:val="09733187"/>
    <w:rsid w:val="09734970"/>
    <w:rsid w:val="09734E97"/>
    <w:rsid w:val="09736C45"/>
    <w:rsid w:val="097430E9"/>
    <w:rsid w:val="09743EB0"/>
    <w:rsid w:val="09746495"/>
    <w:rsid w:val="09750C0F"/>
    <w:rsid w:val="097529BD"/>
    <w:rsid w:val="097561E4"/>
    <w:rsid w:val="09756E61"/>
    <w:rsid w:val="09760DB5"/>
    <w:rsid w:val="09767FBA"/>
    <w:rsid w:val="09772245"/>
    <w:rsid w:val="097736D5"/>
    <w:rsid w:val="09774987"/>
    <w:rsid w:val="09776735"/>
    <w:rsid w:val="09783ED6"/>
    <w:rsid w:val="097862A6"/>
    <w:rsid w:val="097906FF"/>
    <w:rsid w:val="097924AD"/>
    <w:rsid w:val="0979740A"/>
    <w:rsid w:val="09797736"/>
    <w:rsid w:val="097A0BC6"/>
    <w:rsid w:val="097A4477"/>
    <w:rsid w:val="097A6225"/>
    <w:rsid w:val="097A7FD3"/>
    <w:rsid w:val="097B2056"/>
    <w:rsid w:val="097B380C"/>
    <w:rsid w:val="097B4C27"/>
    <w:rsid w:val="097C01EF"/>
    <w:rsid w:val="097C1F9D"/>
    <w:rsid w:val="097C34E6"/>
    <w:rsid w:val="097C3D4B"/>
    <w:rsid w:val="097D1872"/>
    <w:rsid w:val="097E09D7"/>
    <w:rsid w:val="097E2118"/>
    <w:rsid w:val="097E5D15"/>
    <w:rsid w:val="097F1A8E"/>
    <w:rsid w:val="097F1E67"/>
    <w:rsid w:val="097F35A8"/>
    <w:rsid w:val="097F383C"/>
    <w:rsid w:val="097F55EA"/>
    <w:rsid w:val="098004AE"/>
    <w:rsid w:val="098021C8"/>
    <w:rsid w:val="098032F7"/>
    <w:rsid w:val="09804A38"/>
    <w:rsid w:val="0981109C"/>
    <w:rsid w:val="09811362"/>
    <w:rsid w:val="09812F1E"/>
    <w:rsid w:val="09814DA0"/>
    <w:rsid w:val="09815806"/>
    <w:rsid w:val="09815EC8"/>
    <w:rsid w:val="09821693"/>
    <w:rsid w:val="09823515"/>
    <w:rsid w:val="0982598E"/>
    <w:rsid w:val="09826059"/>
    <w:rsid w:val="09827219"/>
    <w:rsid w:val="09827358"/>
    <w:rsid w:val="09827810"/>
    <w:rsid w:val="0983157E"/>
    <w:rsid w:val="09831C78"/>
    <w:rsid w:val="09832281"/>
    <w:rsid w:val="0983332C"/>
    <w:rsid w:val="098333B9"/>
    <w:rsid w:val="09834103"/>
    <w:rsid w:val="098353CA"/>
    <w:rsid w:val="098403FE"/>
    <w:rsid w:val="098409F5"/>
    <w:rsid w:val="09840E52"/>
    <w:rsid w:val="09842878"/>
    <w:rsid w:val="09842C00"/>
    <w:rsid w:val="09844198"/>
    <w:rsid w:val="098446FA"/>
    <w:rsid w:val="09844849"/>
    <w:rsid w:val="098470A4"/>
    <w:rsid w:val="09850FEC"/>
    <w:rsid w:val="09853466"/>
    <w:rsid w:val="09853DA5"/>
    <w:rsid w:val="09855222"/>
    <w:rsid w:val="098552E8"/>
    <w:rsid w:val="098552F6"/>
    <w:rsid w:val="098615E3"/>
    <w:rsid w:val="09861D3A"/>
    <w:rsid w:val="09862E1C"/>
    <w:rsid w:val="09863A5D"/>
    <w:rsid w:val="09864BCA"/>
    <w:rsid w:val="098658DF"/>
    <w:rsid w:val="09865E13"/>
    <w:rsid w:val="09866978"/>
    <w:rsid w:val="09867888"/>
    <w:rsid w:val="09867D58"/>
    <w:rsid w:val="098705F9"/>
    <w:rsid w:val="098731CA"/>
    <w:rsid w:val="0987464A"/>
    <w:rsid w:val="09880942"/>
    <w:rsid w:val="09880F3D"/>
    <w:rsid w:val="098826F0"/>
    <w:rsid w:val="098827C8"/>
    <w:rsid w:val="09886168"/>
    <w:rsid w:val="09886B94"/>
    <w:rsid w:val="098933B6"/>
    <w:rsid w:val="09895AEA"/>
    <w:rsid w:val="09896468"/>
    <w:rsid w:val="098970BB"/>
    <w:rsid w:val="098A06BB"/>
    <w:rsid w:val="098A1BD2"/>
    <w:rsid w:val="098A290C"/>
    <w:rsid w:val="098A39AD"/>
    <w:rsid w:val="098A3FA4"/>
    <w:rsid w:val="098A5E26"/>
    <w:rsid w:val="098A6F7A"/>
    <w:rsid w:val="098A7CA9"/>
    <w:rsid w:val="098B02A0"/>
    <w:rsid w:val="098B0432"/>
    <w:rsid w:val="098B1B4B"/>
    <w:rsid w:val="098B21E0"/>
    <w:rsid w:val="098B2DCE"/>
    <w:rsid w:val="098B3F8E"/>
    <w:rsid w:val="098B459B"/>
    <w:rsid w:val="098B471C"/>
    <w:rsid w:val="098C1E47"/>
    <w:rsid w:val="098C2D10"/>
    <w:rsid w:val="098C2FDB"/>
    <w:rsid w:val="098C700B"/>
    <w:rsid w:val="098D41AA"/>
    <w:rsid w:val="098D446B"/>
    <w:rsid w:val="098D5F59"/>
    <w:rsid w:val="098D7D07"/>
    <w:rsid w:val="098E3A7F"/>
    <w:rsid w:val="098E4FA2"/>
    <w:rsid w:val="098E58FB"/>
    <w:rsid w:val="098E7D44"/>
    <w:rsid w:val="098F195C"/>
    <w:rsid w:val="098F1CD1"/>
    <w:rsid w:val="098F7F23"/>
    <w:rsid w:val="09902DEC"/>
    <w:rsid w:val="09903C9B"/>
    <w:rsid w:val="09905A49"/>
    <w:rsid w:val="099074D1"/>
    <w:rsid w:val="099077F7"/>
    <w:rsid w:val="0991427C"/>
    <w:rsid w:val="09914565"/>
    <w:rsid w:val="099202DD"/>
    <w:rsid w:val="09921243"/>
    <w:rsid w:val="09921A1E"/>
    <w:rsid w:val="0992356F"/>
    <w:rsid w:val="0992531D"/>
    <w:rsid w:val="09926E4D"/>
    <w:rsid w:val="09926F71"/>
    <w:rsid w:val="0992716B"/>
    <w:rsid w:val="09931095"/>
    <w:rsid w:val="0993176D"/>
    <w:rsid w:val="0993553C"/>
    <w:rsid w:val="09940D96"/>
    <w:rsid w:val="09941727"/>
    <w:rsid w:val="099438AA"/>
    <w:rsid w:val="0994433E"/>
    <w:rsid w:val="09945539"/>
    <w:rsid w:val="0995039F"/>
    <w:rsid w:val="099512B1"/>
    <w:rsid w:val="09951334"/>
    <w:rsid w:val="0995305F"/>
    <w:rsid w:val="0996113B"/>
    <w:rsid w:val="0996182F"/>
    <w:rsid w:val="09966C5E"/>
    <w:rsid w:val="099700EE"/>
    <w:rsid w:val="09970B85"/>
    <w:rsid w:val="09972933"/>
    <w:rsid w:val="09972CBF"/>
    <w:rsid w:val="09975029"/>
    <w:rsid w:val="09976DD7"/>
    <w:rsid w:val="0998157E"/>
    <w:rsid w:val="099866AB"/>
    <w:rsid w:val="09992B4F"/>
    <w:rsid w:val="099948FD"/>
    <w:rsid w:val="099955DF"/>
    <w:rsid w:val="099A0675"/>
    <w:rsid w:val="099A3784"/>
    <w:rsid w:val="099A6A6F"/>
    <w:rsid w:val="099B1640"/>
    <w:rsid w:val="099B53E1"/>
    <w:rsid w:val="099B68C7"/>
    <w:rsid w:val="099C263F"/>
    <w:rsid w:val="099C2AD0"/>
    <w:rsid w:val="099C43EE"/>
    <w:rsid w:val="099C619C"/>
    <w:rsid w:val="099E0166"/>
    <w:rsid w:val="099E1F14"/>
    <w:rsid w:val="099E26EF"/>
    <w:rsid w:val="099E3CC2"/>
    <w:rsid w:val="099E6880"/>
    <w:rsid w:val="099E7FC1"/>
    <w:rsid w:val="099F2AFC"/>
    <w:rsid w:val="099F31F7"/>
    <w:rsid w:val="099F422C"/>
    <w:rsid w:val="099F7A3A"/>
    <w:rsid w:val="09A03EDE"/>
    <w:rsid w:val="09A048F4"/>
    <w:rsid w:val="09A04AED"/>
    <w:rsid w:val="09A10930"/>
    <w:rsid w:val="09A13D71"/>
    <w:rsid w:val="09A154B2"/>
    <w:rsid w:val="09A15579"/>
    <w:rsid w:val="09A155E9"/>
    <w:rsid w:val="09A16942"/>
    <w:rsid w:val="09A17780"/>
    <w:rsid w:val="09A22217"/>
    <w:rsid w:val="09A24612"/>
    <w:rsid w:val="09A25201"/>
    <w:rsid w:val="09A27DD2"/>
    <w:rsid w:val="09A339CE"/>
    <w:rsid w:val="09A3752A"/>
    <w:rsid w:val="09A432A2"/>
    <w:rsid w:val="09A43E33"/>
    <w:rsid w:val="09A45050"/>
    <w:rsid w:val="09A46ABD"/>
    <w:rsid w:val="09A514F4"/>
    <w:rsid w:val="09A566CA"/>
    <w:rsid w:val="09A60E80"/>
    <w:rsid w:val="09A6526C"/>
    <w:rsid w:val="09A66753"/>
    <w:rsid w:val="09A6701A"/>
    <w:rsid w:val="09A80FE4"/>
    <w:rsid w:val="09A82D92"/>
    <w:rsid w:val="09A84B40"/>
    <w:rsid w:val="09A908B8"/>
    <w:rsid w:val="09A950D4"/>
    <w:rsid w:val="09A95D90"/>
    <w:rsid w:val="09AA4D5C"/>
    <w:rsid w:val="09AA6564"/>
    <w:rsid w:val="09AA6B0A"/>
    <w:rsid w:val="09AB11EF"/>
    <w:rsid w:val="09AB2883"/>
    <w:rsid w:val="09AB4631"/>
    <w:rsid w:val="09AB63DF"/>
    <w:rsid w:val="09AB79F4"/>
    <w:rsid w:val="09AC0E84"/>
    <w:rsid w:val="09AC1E04"/>
    <w:rsid w:val="09AC427E"/>
    <w:rsid w:val="09AC6002"/>
    <w:rsid w:val="09AD03A9"/>
    <w:rsid w:val="09AD2157"/>
    <w:rsid w:val="09AD4E6C"/>
    <w:rsid w:val="09AD65FB"/>
    <w:rsid w:val="09AD66F7"/>
    <w:rsid w:val="09AF2373"/>
    <w:rsid w:val="09AF4121"/>
    <w:rsid w:val="09AF5ECF"/>
    <w:rsid w:val="09B01C47"/>
    <w:rsid w:val="09B039F5"/>
    <w:rsid w:val="09B06648"/>
    <w:rsid w:val="09B07E99"/>
    <w:rsid w:val="09B110B8"/>
    <w:rsid w:val="09B12F3A"/>
    <w:rsid w:val="09B216AF"/>
    <w:rsid w:val="09B23531"/>
    <w:rsid w:val="09B30D57"/>
    <w:rsid w:val="09B3229D"/>
    <w:rsid w:val="09B3373D"/>
    <w:rsid w:val="09B3404C"/>
    <w:rsid w:val="09B3411F"/>
    <w:rsid w:val="09B35FA1"/>
    <w:rsid w:val="09B36C09"/>
    <w:rsid w:val="09B41737"/>
    <w:rsid w:val="09B434E5"/>
    <w:rsid w:val="09B44716"/>
    <w:rsid w:val="09B44D0D"/>
    <w:rsid w:val="09B47989"/>
    <w:rsid w:val="09B53482"/>
    <w:rsid w:val="09B54DB8"/>
    <w:rsid w:val="09B55304"/>
    <w:rsid w:val="09B554AF"/>
    <w:rsid w:val="09B5725D"/>
    <w:rsid w:val="09B63701"/>
    <w:rsid w:val="09B65EF2"/>
    <w:rsid w:val="09B66248"/>
    <w:rsid w:val="09B71227"/>
    <w:rsid w:val="09B74D83"/>
    <w:rsid w:val="09B80F59"/>
    <w:rsid w:val="09B81FF8"/>
    <w:rsid w:val="09B83739"/>
    <w:rsid w:val="09B86AE0"/>
    <w:rsid w:val="09B90977"/>
    <w:rsid w:val="09B95C29"/>
    <w:rsid w:val="09B96D4E"/>
    <w:rsid w:val="09BA2AC6"/>
    <w:rsid w:val="09BA4874"/>
    <w:rsid w:val="09BA6059"/>
    <w:rsid w:val="09BB0D18"/>
    <w:rsid w:val="09BB6E1E"/>
    <w:rsid w:val="09BB74E9"/>
    <w:rsid w:val="09BC354A"/>
    <w:rsid w:val="09BD1E08"/>
    <w:rsid w:val="09BD5791"/>
    <w:rsid w:val="09BE25B6"/>
    <w:rsid w:val="09BE4364"/>
    <w:rsid w:val="09BE5E69"/>
    <w:rsid w:val="09BF1E8A"/>
    <w:rsid w:val="09BF1FBC"/>
    <w:rsid w:val="09BF72F9"/>
    <w:rsid w:val="09BF760C"/>
    <w:rsid w:val="09C000DC"/>
    <w:rsid w:val="09C01DC2"/>
    <w:rsid w:val="09C01ECA"/>
    <w:rsid w:val="09C0632E"/>
    <w:rsid w:val="09C07A32"/>
    <w:rsid w:val="09C13E54"/>
    <w:rsid w:val="09C15C02"/>
    <w:rsid w:val="09C247EA"/>
    <w:rsid w:val="09C273BB"/>
    <w:rsid w:val="09C3084B"/>
    <w:rsid w:val="09C3197A"/>
    <w:rsid w:val="09C33728"/>
    <w:rsid w:val="09C35E1E"/>
    <w:rsid w:val="09C3710A"/>
    <w:rsid w:val="09C37BCC"/>
    <w:rsid w:val="09C41CDB"/>
    <w:rsid w:val="09C474A0"/>
    <w:rsid w:val="09C53944"/>
    <w:rsid w:val="09C556F2"/>
    <w:rsid w:val="09C6146A"/>
    <w:rsid w:val="09C62B11"/>
    <w:rsid w:val="09C63218"/>
    <w:rsid w:val="09C676BC"/>
    <w:rsid w:val="09C7065C"/>
    <w:rsid w:val="09C771CC"/>
    <w:rsid w:val="09C83435"/>
    <w:rsid w:val="09C851E3"/>
    <w:rsid w:val="09C875A3"/>
    <w:rsid w:val="09C94199"/>
    <w:rsid w:val="09C94AB7"/>
    <w:rsid w:val="09C96E46"/>
    <w:rsid w:val="09CA0F5B"/>
    <w:rsid w:val="09CA15FB"/>
    <w:rsid w:val="09CA440C"/>
    <w:rsid w:val="09CA724C"/>
    <w:rsid w:val="09CB4CD3"/>
    <w:rsid w:val="09CB6A81"/>
    <w:rsid w:val="09CB6FDD"/>
    <w:rsid w:val="09CC046D"/>
    <w:rsid w:val="09CC5188"/>
    <w:rsid w:val="09CD0A4B"/>
    <w:rsid w:val="09CD18FD"/>
    <w:rsid w:val="09CD27F9"/>
    <w:rsid w:val="09CD45A7"/>
    <w:rsid w:val="09CD6D1D"/>
    <w:rsid w:val="09CE2D8D"/>
    <w:rsid w:val="09CE4B8C"/>
    <w:rsid w:val="09CF49A2"/>
    <w:rsid w:val="09CF4D4B"/>
    <w:rsid w:val="09CF6DEE"/>
    <w:rsid w:val="09D0305A"/>
    <w:rsid w:val="09D04097"/>
    <w:rsid w:val="09D04253"/>
    <w:rsid w:val="09D05E45"/>
    <w:rsid w:val="09D073A9"/>
    <w:rsid w:val="09D1170E"/>
    <w:rsid w:val="09D122E9"/>
    <w:rsid w:val="09D12E4F"/>
    <w:rsid w:val="09D21BBD"/>
    <w:rsid w:val="09D242DF"/>
    <w:rsid w:val="09D27E0F"/>
    <w:rsid w:val="09D36778"/>
    <w:rsid w:val="09D36BFF"/>
    <w:rsid w:val="09D37A01"/>
    <w:rsid w:val="09D41DD9"/>
    <w:rsid w:val="09D43B87"/>
    <w:rsid w:val="09D45935"/>
    <w:rsid w:val="09D5345C"/>
    <w:rsid w:val="09D61B19"/>
    <w:rsid w:val="09D65B51"/>
    <w:rsid w:val="09D678FF"/>
    <w:rsid w:val="09D70748"/>
    <w:rsid w:val="09D718D9"/>
    <w:rsid w:val="09D73678"/>
    <w:rsid w:val="09D75426"/>
    <w:rsid w:val="09D75580"/>
    <w:rsid w:val="09D77460"/>
    <w:rsid w:val="09D81ED0"/>
    <w:rsid w:val="09D90645"/>
    <w:rsid w:val="09D9119E"/>
    <w:rsid w:val="09D92ABE"/>
    <w:rsid w:val="09D973F0"/>
    <w:rsid w:val="09DA3F01"/>
    <w:rsid w:val="09DA5642"/>
    <w:rsid w:val="09DB1E21"/>
    <w:rsid w:val="09DB2717"/>
    <w:rsid w:val="09DB3168"/>
    <w:rsid w:val="09DB4F16"/>
    <w:rsid w:val="09DB5D48"/>
    <w:rsid w:val="09DB6AD2"/>
    <w:rsid w:val="09DB7F9E"/>
    <w:rsid w:val="09DC0C8E"/>
    <w:rsid w:val="09DC2A3C"/>
    <w:rsid w:val="09DC429A"/>
    <w:rsid w:val="09DC47EA"/>
    <w:rsid w:val="09DD0B8C"/>
    <w:rsid w:val="09DD1183"/>
    <w:rsid w:val="09DD13F2"/>
    <w:rsid w:val="09DD212B"/>
    <w:rsid w:val="09DD2324"/>
    <w:rsid w:val="09DD3FC3"/>
    <w:rsid w:val="09DD6D0A"/>
    <w:rsid w:val="09DE0562"/>
    <w:rsid w:val="09DE2882"/>
    <w:rsid w:val="09DE457A"/>
    <w:rsid w:val="09DE4A06"/>
    <w:rsid w:val="09DE67B4"/>
    <w:rsid w:val="09DE7301"/>
    <w:rsid w:val="09DF1D71"/>
    <w:rsid w:val="09DF42DA"/>
    <w:rsid w:val="09DF46E7"/>
    <w:rsid w:val="09DF68E3"/>
    <w:rsid w:val="09DF7EEF"/>
    <w:rsid w:val="09E004E6"/>
    <w:rsid w:val="09E0077E"/>
    <w:rsid w:val="09E0252C"/>
    <w:rsid w:val="09E047E1"/>
    <w:rsid w:val="09E06664"/>
    <w:rsid w:val="09E06C5B"/>
    <w:rsid w:val="09E07D73"/>
    <w:rsid w:val="09E10052"/>
    <w:rsid w:val="09E110D4"/>
    <w:rsid w:val="09E12944"/>
    <w:rsid w:val="09E14DD8"/>
    <w:rsid w:val="09E162A4"/>
    <w:rsid w:val="09E244F6"/>
    <w:rsid w:val="09E27849"/>
    <w:rsid w:val="09E31067"/>
    <w:rsid w:val="09E3201C"/>
    <w:rsid w:val="09E322B9"/>
    <w:rsid w:val="09E33D07"/>
    <w:rsid w:val="09E33DCA"/>
    <w:rsid w:val="09E3413B"/>
    <w:rsid w:val="09E35B78"/>
    <w:rsid w:val="09E366F4"/>
    <w:rsid w:val="09E40A2E"/>
    <w:rsid w:val="09E412C5"/>
    <w:rsid w:val="09E414B0"/>
    <w:rsid w:val="09E464BD"/>
    <w:rsid w:val="09E47B84"/>
    <w:rsid w:val="09E51014"/>
    <w:rsid w:val="09E518F1"/>
    <w:rsid w:val="09E55D95"/>
    <w:rsid w:val="09E560CA"/>
    <w:rsid w:val="09E57B43"/>
    <w:rsid w:val="09E6197C"/>
    <w:rsid w:val="09E637E7"/>
    <w:rsid w:val="09E638BB"/>
    <w:rsid w:val="09E63BE5"/>
    <w:rsid w:val="09E65669"/>
    <w:rsid w:val="09E65ED1"/>
    <w:rsid w:val="09E71B0D"/>
    <w:rsid w:val="09E810D6"/>
    <w:rsid w:val="09E813E1"/>
    <w:rsid w:val="09E85885"/>
    <w:rsid w:val="09E86505"/>
    <w:rsid w:val="09E87633"/>
    <w:rsid w:val="09E9009A"/>
    <w:rsid w:val="09E92566"/>
    <w:rsid w:val="09E95EC6"/>
    <w:rsid w:val="09EA33AB"/>
    <w:rsid w:val="09EA5159"/>
    <w:rsid w:val="09EA6F07"/>
    <w:rsid w:val="09EB0ED1"/>
    <w:rsid w:val="09EB2C7F"/>
    <w:rsid w:val="09EB4E86"/>
    <w:rsid w:val="09EB65C7"/>
    <w:rsid w:val="09EC2923"/>
    <w:rsid w:val="09EC6316"/>
    <w:rsid w:val="09EC78B4"/>
    <w:rsid w:val="09EC7A57"/>
    <w:rsid w:val="09ED2377"/>
    <w:rsid w:val="09ED2E9B"/>
    <w:rsid w:val="09ED4C49"/>
    <w:rsid w:val="09EE4F48"/>
    <w:rsid w:val="09EE7B49"/>
    <w:rsid w:val="09EF09C1"/>
    <w:rsid w:val="09EF276F"/>
    <w:rsid w:val="09EF451D"/>
    <w:rsid w:val="09EF63D8"/>
    <w:rsid w:val="09EF6C13"/>
    <w:rsid w:val="09F064E7"/>
    <w:rsid w:val="09F10CF8"/>
    <w:rsid w:val="09F138C9"/>
    <w:rsid w:val="09F14739"/>
    <w:rsid w:val="09F2225F"/>
    <w:rsid w:val="09F2400E"/>
    <w:rsid w:val="09F24D59"/>
    <w:rsid w:val="09F33618"/>
    <w:rsid w:val="09F361E9"/>
    <w:rsid w:val="09F4422A"/>
    <w:rsid w:val="09F45FD8"/>
    <w:rsid w:val="09F47679"/>
    <w:rsid w:val="09F47D86"/>
    <w:rsid w:val="09F5019B"/>
    <w:rsid w:val="09F5224A"/>
    <w:rsid w:val="09F53659"/>
    <w:rsid w:val="09F558AC"/>
    <w:rsid w:val="09F61D50"/>
    <w:rsid w:val="09F61F99"/>
    <w:rsid w:val="09F67AC4"/>
    <w:rsid w:val="09F71624"/>
    <w:rsid w:val="09F74B6A"/>
    <w:rsid w:val="09F75AC8"/>
    <w:rsid w:val="09F77876"/>
    <w:rsid w:val="09F80BCB"/>
    <w:rsid w:val="09F853FE"/>
    <w:rsid w:val="09F85FFA"/>
    <w:rsid w:val="09F9091A"/>
    <w:rsid w:val="09F91840"/>
    <w:rsid w:val="09F9205B"/>
    <w:rsid w:val="09F9316B"/>
    <w:rsid w:val="09F935EE"/>
    <w:rsid w:val="09F9539C"/>
    <w:rsid w:val="09FA34EB"/>
    <w:rsid w:val="09FB1114"/>
    <w:rsid w:val="09FB497B"/>
    <w:rsid w:val="09FB55B8"/>
    <w:rsid w:val="09FB7366"/>
    <w:rsid w:val="09FC09DC"/>
    <w:rsid w:val="09FC30DE"/>
    <w:rsid w:val="09FC4C49"/>
    <w:rsid w:val="09FC4E8C"/>
    <w:rsid w:val="09FC5E0B"/>
    <w:rsid w:val="09FC6C3A"/>
    <w:rsid w:val="09FD15BF"/>
    <w:rsid w:val="09FD2E64"/>
    <w:rsid w:val="09FD729B"/>
    <w:rsid w:val="09FE0C04"/>
    <w:rsid w:val="09FE29B2"/>
    <w:rsid w:val="09FE682B"/>
    <w:rsid w:val="09FE6E56"/>
    <w:rsid w:val="09FE7206"/>
    <w:rsid w:val="09FF1BA6"/>
    <w:rsid w:val="09FF478C"/>
    <w:rsid w:val="09FF5ECD"/>
    <w:rsid w:val="0A002BCE"/>
    <w:rsid w:val="0A00497C"/>
    <w:rsid w:val="0A00672A"/>
    <w:rsid w:val="0A0106F5"/>
    <w:rsid w:val="0A0107ED"/>
    <w:rsid w:val="0A021C7D"/>
    <w:rsid w:val="0A026946"/>
    <w:rsid w:val="0A0313AD"/>
    <w:rsid w:val="0A0319A4"/>
    <w:rsid w:val="0A03310D"/>
    <w:rsid w:val="0A033827"/>
    <w:rsid w:val="0A03446D"/>
    <w:rsid w:val="0A03621B"/>
    <w:rsid w:val="0A03752B"/>
    <w:rsid w:val="0A037FC9"/>
    <w:rsid w:val="0A041F9B"/>
    <w:rsid w:val="0A043E1E"/>
    <w:rsid w:val="0A046297"/>
    <w:rsid w:val="0A050710"/>
    <w:rsid w:val="0A051D81"/>
    <w:rsid w:val="0A051F93"/>
    <w:rsid w:val="0A053D41"/>
    <w:rsid w:val="0A0607F6"/>
    <w:rsid w:val="0A0612FE"/>
    <w:rsid w:val="0A063BF4"/>
    <w:rsid w:val="0A066E85"/>
    <w:rsid w:val="0A06747C"/>
    <w:rsid w:val="0A067AB9"/>
    <w:rsid w:val="0A0700B4"/>
    <w:rsid w:val="0A072FAC"/>
    <w:rsid w:val="0A07333F"/>
    <w:rsid w:val="0A073F5D"/>
    <w:rsid w:val="0A07465F"/>
    <w:rsid w:val="0A0755FA"/>
    <w:rsid w:val="0A075AEF"/>
    <w:rsid w:val="0A075D0B"/>
    <w:rsid w:val="0A081EEC"/>
    <w:rsid w:val="0A083831"/>
    <w:rsid w:val="0A084365"/>
    <w:rsid w:val="0A084CA8"/>
    <w:rsid w:val="0A085C1B"/>
    <w:rsid w:val="0A091B50"/>
    <w:rsid w:val="0A0967DF"/>
    <w:rsid w:val="0A096DD5"/>
    <w:rsid w:val="0A0A124F"/>
    <w:rsid w:val="0A0A1357"/>
    <w:rsid w:val="0A0A1846"/>
    <w:rsid w:val="0A0A189F"/>
    <w:rsid w:val="0A0A2FE0"/>
    <w:rsid w:val="0A0A554A"/>
    <w:rsid w:val="0A0A57FB"/>
    <w:rsid w:val="0A0A75A9"/>
    <w:rsid w:val="0A0B1D7B"/>
    <w:rsid w:val="0A0B23D2"/>
    <w:rsid w:val="0A0B4C9C"/>
    <w:rsid w:val="0A0B50CF"/>
    <w:rsid w:val="0A0B6138"/>
    <w:rsid w:val="0A0C04D1"/>
    <w:rsid w:val="0A0C1573"/>
    <w:rsid w:val="0A0C3321"/>
    <w:rsid w:val="0A0D0E47"/>
    <w:rsid w:val="0A0D119F"/>
    <w:rsid w:val="0A0D1961"/>
    <w:rsid w:val="0A0D52EB"/>
    <w:rsid w:val="0A0D6D26"/>
    <w:rsid w:val="0A0D7099"/>
    <w:rsid w:val="0A0E0220"/>
    <w:rsid w:val="0A0E3619"/>
    <w:rsid w:val="0A0E3C10"/>
    <w:rsid w:val="0A0E459B"/>
    <w:rsid w:val="0A0E4795"/>
    <w:rsid w:val="0A0E7914"/>
    <w:rsid w:val="0A0F1D8D"/>
    <w:rsid w:val="0A0F2E11"/>
    <w:rsid w:val="0A0F4281"/>
    <w:rsid w:val="0A0F4BBF"/>
    <w:rsid w:val="0A0F6089"/>
    <w:rsid w:val="0A0F696E"/>
    <w:rsid w:val="0A100F2D"/>
    <w:rsid w:val="0A1026E6"/>
    <w:rsid w:val="0A1102E2"/>
    <w:rsid w:val="0A113D00"/>
    <w:rsid w:val="0A116BA1"/>
    <w:rsid w:val="0A120443"/>
    <w:rsid w:val="0A122902"/>
    <w:rsid w:val="0A1246B0"/>
    <w:rsid w:val="0A12494B"/>
    <w:rsid w:val="0A12645E"/>
    <w:rsid w:val="0A132C02"/>
    <w:rsid w:val="0A1357D3"/>
    <w:rsid w:val="0A140428"/>
    <w:rsid w:val="0A1421D6"/>
    <w:rsid w:val="0A145F7E"/>
    <w:rsid w:val="0A14667A"/>
    <w:rsid w:val="0A1500F3"/>
    <w:rsid w:val="0A1569B2"/>
    <w:rsid w:val="0A157CFC"/>
    <w:rsid w:val="0A1601CC"/>
    <w:rsid w:val="0A1641A0"/>
    <w:rsid w:val="0A165F4E"/>
    <w:rsid w:val="0A171CC6"/>
    <w:rsid w:val="0A172A13"/>
    <w:rsid w:val="0A173A74"/>
    <w:rsid w:val="0A183EA3"/>
    <w:rsid w:val="0A186A23"/>
    <w:rsid w:val="0A19058A"/>
    <w:rsid w:val="0A195333"/>
    <w:rsid w:val="0A195A3E"/>
    <w:rsid w:val="0A1977EC"/>
    <w:rsid w:val="0A1A0020"/>
    <w:rsid w:val="0A1A1394"/>
    <w:rsid w:val="0A1B17B6"/>
    <w:rsid w:val="0A1B2824"/>
    <w:rsid w:val="0A1B2EF8"/>
    <w:rsid w:val="0A1B3564"/>
    <w:rsid w:val="0A1B3F65"/>
    <w:rsid w:val="0A1B5312"/>
    <w:rsid w:val="0A1C108A"/>
    <w:rsid w:val="0A1C72DC"/>
    <w:rsid w:val="0A1D51B7"/>
    <w:rsid w:val="0A1D552E"/>
    <w:rsid w:val="0A1E0002"/>
    <w:rsid w:val="0A1E11A5"/>
    <w:rsid w:val="0A1E12A6"/>
    <w:rsid w:val="0A1E2C34"/>
    <w:rsid w:val="0A1E4E03"/>
    <w:rsid w:val="0A1E7D15"/>
    <w:rsid w:val="0A1F2FA2"/>
    <w:rsid w:val="0A1F3D76"/>
    <w:rsid w:val="0A200B7B"/>
    <w:rsid w:val="0A20501F"/>
    <w:rsid w:val="0A206DCD"/>
    <w:rsid w:val="0A2111CC"/>
    <w:rsid w:val="0A21227D"/>
    <w:rsid w:val="0A2148F3"/>
    <w:rsid w:val="0A2166A1"/>
    <w:rsid w:val="0A227B26"/>
    <w:rsid w:val="0A230115"/>
    <w:rsid w:val="0A23066B"/>
    <w:rsid w:val="0A232419"/>
    <w:rsid w:val="0A233B87"/>
    <w:rsid w:val="0A2368BD"/>
    <w:rsid w:val="0A243DEB"/>
    <w:rsid w:val="0A252635"/>
    <w:rsid w:val="0A2543E3"/>
    <w:rsid w:val="0A255E5A"/>
    <w:rsid w:val="0A256191"/>
    <w:rsid w:val="0A261F09"/>
    <w:rsid w:val="0A263993"/>
    <w:rsid w:val="0A27015B"/>
    <w:rsid w:val="0A272508"/>
    <w:rsid w:val="0A2758D1"/>
    <w:rsid w:val="0A2763AD"/>
    <w:rsid w:val="0A283998"/>
    <w:rsid w:val="0A285C81"/>
    <w:rsid w:val="0A287A2F"/>
    <w:rsid w:val="0A2979F9"/>
    <w:rsid w:val="0A2A0E89"/>
    <w:rsid w:val="0A2A19F9"/>
    <w:rsid w:val="0A2A37A7"/>
    <w:rsid w:val="0A2A62B8"/>
    <w:rsid w:val="0A2A7C4B"/>
    <w:rsid w:val="0A2B2319"/>
    <w:rsid w:val="0A2C39C3"/>
    <w:rsid w:val="0A2C5771"/>
    <w:rsid w:val="0A2C751F"/>
    <w:rsid w:val="0A2D14EA"/>
    <w:rsid w:val="0A2D3AC2"/>
    <w:rsid w:val="0A2D5046"/>
    <w:rsid w:val="0A2D7EC5"/>
    <w:rsid w:val="0A2E1A6A"/>
    <w:rsid w:val="0A2E4B86"/>
    <w:rsid w:val="0A2F0DBE"/>
    <w:rsid w:val="0A2F32FB"/>
    <w:rsid w:val="0A2F517D"/>
    <w:rsid w:val="0A2F5262"/>
    <w:rsid w:val="0A2F7010"/>
    <w:rsid w:val="0A3002BA"/>
    <w:rsid w:val="0A30147D"/>
    <w:rsid w:val="0A3035BA"/>
    <w:rsid w:val="0A303EE9"/>
    <w:rsid w:val="0A304CFB"/>
    <w:rsid w:val="0A310FDA"/>
    <w:rsid w:val="0A311283"/>
    <w:rsid w:val="0A314B36"/>
    <w:rsid w:val="0A31618B"/>
    <w:rsid w:val="0A3208AE"/>
    <w:rsid w:val="0A3221EC"/>
    <w:rsid w:val="0A322C55"/>
    <w:rsid w:val="0A32324C"/>
    <w:rsid w:val="0A3313CA"/>
    <w:rsid w:val="0A332D78"/>
    <w:rsid w:val="0A33367C"/>
    <w:rsid w:val="0A333843"/>
    <w:rsid w:val="0A334D52"/>
    <w:rsid w:val="0A3356C5"/>
    <w:rsid w:val="0A340135"/>
    <w:rsid w:val="0A341F3B"/>
    <w:rsid w:val="0A342878"/>
    <w:rsid w:val="0A3462B3"/>
    <w:rsid w:val="0A35072C"/>
    <w:rsid w:val="0A352BA5"/>
    <w:rsid w:val="0A353253"/>
    <w:rsid w:val="0A3545BB"/>
    <w:rsid w:val="0A355F9C"/>
    <w:rsid w:val="0A3568AA"/>
    <w:rsid w:val="0A357536"/>
    <w:rsid w:val="0A36039E"/>
    <w:rsid w:val="0A36131A"/>
    <w:rsid w:val="0A36273C"/>
    <w:rsid w:val="0A364353"/>
    <w:rsid w:val="0A3665F0"/>
    <w:rsid w:val="0A366EA1"/>
    <w:rsid w:val="0A367498"/>
    <w:rsid w:val="0A3708BC"/>
    <w:rsid w:val="0A371F08"/>
    <w:rsid w:val="0A371FFD"/>
    <w:rsid w:val="0A373D25"/>
    <w:rsid w:val="0A373D8A"/>
    <w:rsid w:val="0A374116"/>
    <w:rsid w:val="0A375EC4"/>
    <w:rsid w:val="0A377A8F"/>
    <w:rsid w:val="0A380086"/>
    <w:rsid w:val="0A382368"/>
    <w:rsid w:val="0A3824FF"/>
    <w:rsid w:val="0A384978"/>
    <w:rsid w:val="0A386204"/>
    <w:rsid w:val="0A390C74"/>
    <w:rsid w:val="0A391C3C"/>
    <w:rsid w:val="0A3930ED"/>
    <w:rsid w:val="0A39491D"/>
    <w:rsid w:val="0A394F6F"/>
    <w:rsid w:val="0A395DAD"/>
    <w:rsid w:val="0A3960E0"/>
    <w:rsid w:val="0A397E8E"/>
    <w:rsid w:val="0A3A1862"/>
    <w:rsid w:val="0A3A6268"/>
    <w:rsid w:val="0A3A723D"/>
    <w:rsid w:val="0A3B04ED"/>
    <w:rsid w:val="0A3B1E0E"/>
    <w:rsid w:val="0A3B3CDB"/>
    <w:rsid w:val="0A3B4C36"/>
    <w:rsid w:val="0A3B5012"/>
    <w:rsid w:val="0A3B59B5"/>
    <w:rsid w:val="0A3B7763"/>
    <w:rsid w:val="0A3C329E"/>
    <w:rsid w:val="0A3C5E6F"/>
    <w:rsid w:val="0A3D172D"/>
    <w:rsid w:val="0A3D1946"/>
    <w:rsid w:val="0A3D26A0"/>
    <w:rsid w:val="0A3D3BDB"/>
    <w:rsid w:val="0A3D72FF"/>
    <w:rsid w:val="0A3D797F"/>
    <w:rsid w:val="0A3E36F7"/>
    <w:rsid w:val="0A3E43CB"/>
    <w:rsid w:val="0A3E54A5"/>
    <w:rsid w:val="0A3E7253"/>
    <w:rsid w:val="0A3F60BE"/>
    <w:rsid w:val="0A40121D"/>
    <w:rsid w:val="0A402FCB"/>
    <w:rsid w:val="0A4047F0"/>
    <w:rsid w:val="0A404AE0"/>
    <w:rsid w:val="0A40746F"/>
    <w:rsid w:val="0A410AF1"/>
    <w:rsid w:val="0A411ADD"/>
    <w:rsid w:val="0A415C80"/>
    <w:rsid w:val="0A416619"/>
    <w:rsid w:val="0A424F95"/>
    <w:rsid w:val="0A426D43"/>
    <w:rsid w:val="0A4305A0"/>
    <w:rsid w:val="0A4309DC"/>
    <w:rsid w:val="0A430D0D"/>
    <w:rsid w:val="0A432ABB"/>
    <w:rsid w:val="0A433171"/>
    <w:rsid w:val="0A434869"/>
    <w:rsid w:val="0A442A3C"/>
    <w:rsid w:val="0A442EC0"/>
    <w:rsid w:val="0A444601"/>
    <w:rsid w:val="0A4505E1"/>
    <w:rsid w:val="0A454A85"/>
    <w:rsid w:val="0A456833"/>
    <w:rsid w:val="0A466F21"/>
    <w:rsid w:val="0A4703B1"/>
    <w:rsid w:val="0A4707FD"/>
    <w:rsid w:val="0A471AF2"/>
    <w:rsid w:val="0A474B53"/>
    <w:rsid w:val="0A477E03"/>
    <w:rsid w:val="0A4800D1"/>
    <w:rsid w:val="0A481841"/>
    <w:rsid w:val="0A481E7F"/>
    <w:rsid w:val="0A482F82"/>
    <w:rsid w:val="0A486323"/>
    <w:rsid w:val="0A4A0473"/>
    <w:rsid w:val="0A4A209B"/>
    <w:rsid w:val="0A4A3E4A"/>
    <w:rsid w:val="0A4A5BF8"/>
    <w:rsid w:val="0A4A6D32"/>
    <w:rsid w:val="0A4B01C2"/>
    <w:rsid w:val="0A4B4F07"/>
    <w:rsid w:val="0A4C1970"/>
    <w:rsid w:val="0A4C1E6C"/>
    <w:rsid w:val="0A4C2D93"/>
    <w:rsid w:val="0A4C5E14"/>
    <w:rsid w:val="0A4C69F3"/>
    <w:rsid w:val="0A4C7BC2"/>
    <w:rsid w:val="0A4D4223"/>
    <w:rsid w:val="0A4D6DF4"/>
    <w:rsid w:val="0A4D7496"/>
    <w:rsid w:val="0A4E393A"/>
    <w:rsid w:val="0A4F1460"/>
    <w:rsid w:val="0A4F1714"/>
    <w:rsid w:val="0A4F320E"/>
    <w:rsid w:val="0A4F6B43"/>
    <w:rsid w:val="0A4F76B2"/>
    <w:rsid w:val="0A51342A"/>
    <w:rsid w:val="0A514034"/>
    <w:rsid w:val="0A5151D8"/>
    <w:rsid w:val="0A515775"/>
    <w:rsid w:val="0A516F86"/>
    <w:rsid w:val="0A517DAB"/>
    <w:rsid w:val="0A522CFE"/>
    <w:rsid w:val="0A5254C4"/>
    <w:rsid w:val="0A530095"/>
    <w:rsid w:val="0A530F50"/>
    <w:rsid w:val="0A531525"/>
    <w:rsid w:val="0A532A16"/>
    <w:rsid w:val="0A5359E5"/>
    <w:rsid w:val="0A540824"/>
    <w:rsid w:val="0A5429B5"/>
    <w:rsid w:val="0A54448A"/>
    <w:rsid w:val="0A544CC8"/>
    <w:rsid w:val="0A546A76"/>
    <w:rsid w:val="0A553E45"/>
    <w:rsid w:val="0A560A40"/>
    <w:rsid w:val="0A5627EE"/>
    <w:rsid w:val="0A570314"/>
    <w:rsid w:val="0A572A77"/>
    <w:rsid w:val="0A581336"/>
    <w:rsid w:val="0A583F07"/>
    <w:rsid w:val="0A5847B8"/>
    <w:rsid w:val="0A586566"/>
    <w:rsid w:val="0A590531"/>
    <w:rsid w:val="0A5922DF"/>
    <w:rsid w:val="0A59408D"/>
    <w:rsid w:val="0A595397"/>
    <w:rsid w:val="0A595E3B"/>
    <w:rsid w:val="0A5A0956"/>
    <w:rsid w:val="0A5A27D9"/>
    <w:rsid w:val="0A5B101A"/>
    <w:rsid w:val="0A5B13F8"/>
    <w:rsid w:val="0A5B1544"/>
    <w:rsid w:val="0A5B1BB3"/>
    <w:rsid w:val="0A5B33C7"/>
    <w:rsid w:val="0A5B5249"/>
    <w:rsid w:val="0A5B6057"/>
    <w:rsid w:val="0A5B7E05"/>
    <w:rsid w:val="0A5C1B18"/>
    <w:rsid w:val="0A5C2888"/>
    <w:rsid w:val="0A5C592B"/>
    <w:rsid w:val="0A5C5E37"/>
    <w:rsid w:val="0A5D02B0"/>
    <w:rsid w:val="0A5D08A7"/>
    <w:rsid w:val="0A5D1DCF"/>
    <w:rsid w:val="0A5D2729"/>
    <w:rsid w:val="0A5D3B7D"/>
    <w:rsid w:val="0A5D3D18"/>
    <w:rsid w:val="0A5D3FB5"/>
    <w:rsid w:val="0A5D5410"/>
    <w:rsid w:val="0A5E152B"/>
    <w:rsid w:val="0A5E701C"/>
    <w:rsid w:val="0A5E78F5"/>
    <w:rsid w:val="0A5F6638"/>
    <w:rsid w:val="0A602699"/>
    <w:rsid w:val="0A60366D"/>
    <w:rsid w:val="0A60541B"/>
    <w:rsid w:val="0A6071C9"/>
    <w:rsid w:val="0A6107F8"/>
    <w:rsid w:val="0A616975"/>
    <w:rsid w:val="0A620AA0"/>
    <w:rsid w:val="0A6213E6"/>
    <w:rsid w:val="0A622F41"/>
    <w:rsid w:val="0A624FB9"/>
    <w:rsid w:val="0A6250EA"/>
    <w:rsid w:val="0A6266FA"/>
    <w:rsid w:val="0A6273E5"/>
    <w:rsid w:val="0A627B8A"/>
    <w:rsid w:val="0A63101A"/>
    <w:rsid w:val="0A633E56"/>
    <w:rsid w:val="0A634F0B"/>
    <w:rsid w:val="0A6356E1"/>
    <w:rsid w:val="0A637B5A"/>
    <w:rsid w:val="0A6424AA"/>
    <w:rsid w:val="0A643107"/>
    <w:rsid w:val="0A64315D"/>
    <w:rsid w:val="0A6446C8"/>
    <w:rsid w:val="0A6505A9"/>
    <w:rsid w:val="0A650C83"/>
    <w:rsid w:val="0A652A31"/>
    <w:rsid w:val="0A652BC2"/>
    <w:rsid w:val="0A65393A"/>
    <w:rsid w:val="0A654A44"/>
    <w:rsid w:val="0A65507B"/>
    <w:rsid w:val="0A656EBD"/>
    <w:rsid w:val="0A656ED5"/>
    <w:rsid w:val="0A661336"/>
    <w:rsid w:val="0A6631B9"/>
    <w:rsid w:val="0A66650B"/>
    <w:rsid w:val="0A670558"/>
    <w:rsid w:val="0A6749FB"/>
    <w:rsid w:val="0A67518E"/>
    <w:rsid w:val="0A6767AA"/>
    <w:rsid w:val="0A67799B"/>
    <w:rsid w:val="0A6802CE"/>
    <w:rsid w:val="0A682522"/>
    <w:rsid w:val="0A6839FC"/>
    <w:rsid w:val="0A6842D0"/>
    <w:rsid w:val="0A684EDE"/>
    <w:rsid w:val="0A690774"/>
    <w:rsid w:val="0A6922BB"/>
    <w:rsid w:val="0A694CE4"/>
    <w:rsid w:val="0A6A0048"/>
    <w:rsid w:val="0A6A252A"/>
    <w:rsid w:val="0A6A374B"/>
    <w:rsid w:val="0A6A44EC"/>
    <w:rsid w:val="0A6A526D"/>
    <w:rsid w:val="0A6A629A"/>
    <w:rsid w:val="0A6A749A"/>
    <w:rsid w:val="0A6B1D09"/>
    <w:rsid w:val="0A6B77AC"/>
    <w:rsid w:val="0A6C0C3C"/>
    <w:rsid w:val="0A6C2012"/>
    <w:rsid w:val="0A6C3DC0"/>
    <w:rsid w:val="0A6C70A7"/>
    <w:rsid w:val="0A6D18E6"/>
    <w:rsid w:val="0A6D1A49"/>
    <w:rsid w:val="0A6D7B38"/>
    <w:rsid w:val="0A6E4C9D"/>
    <w:rsid w:val="0A6E612D"/>
    <w:rsid w:val="0A6F0CFE"/>
    <w:rsid w:val="0A6F1270"/>
    <w:rsid w:val="0A6F38B0"/>
    <w:rsid w:val="0A6F565E"/>
    <w:rsid w:val="0A6F75BD"/>
    <w:rsid w:val="0A700A4D"/>
    <w:rsid w:val="0A7044F9"/>
    <w:rsid w:val="0A705C38"/>
    <w:rsid w:val="0A7113D6"/>
    <w:rsid w:val="0A71361E"/>
    <w:rsid w:val="0A717628"/>
    <w:rsid w:val="0A720A8A"/>
    <w:rsid w:val="0A72767F"/>
    <w:rsid w:val="0A73514E"/>
    <w:rsid w:val="0A7402A4"/>
    <w:rsid w:val="0A740EC6"/>
    <w:rsid w:val="0A741F9F"/>
    <w:rsid w:val="0A742C74"/>
    <w:rsid w:val="0A747118"/>
    <w:rsid w:val="0A752099"/>
    <w:rsid w:val="0A75342F"/>
    <w:rsid w:val="0A754C97"/>
    <w:rsid w:val="0A762E91"/>
    <w:rsid w:val="0A764C3F"/>
    <w:rsid w:val="0A765E71"/>
    <w:rsid w:val="0A7669ED"/>
    <w:rsid w:val="0A775D4F"/>
    <w:rsid w:val="0A7764F5"/>
    <w:rsid w:val="0A780920"/>
    <w:rsid w:val="0A7809B7"/>
    <w:rsid w:val="0A786C09"/>
    <w:rsid w:val="0A79028B"/>
    <w:rsid w:val="0A79472F"/>
    <w:rsid w:val="0A794981"/>
    <w:rsid w:val="0A7964DD"/>
    <w:rsid w:val="0A7A12EF"/>
    <w:rsid w:val="0A7B2255"/>
    <w:rsid w:val="0A7B4003"/>
    <w:rsid w:val="0A7C0731"/>
    <w:rsid w:val="0A7C0A7D"/>
    <w:rsid w:val="0A7D1BC1"/>
    <w:rsid w:val="0A7D421F"/>
    <w:rsid w:val="0A7D5FCD"/>
    <w:rsid w:val="0A7E3051"/>
    <w:rsid w:val="0A7E3AF3"/>
    <w:rsid w:val="0A7E5C22"/>
    <w:rsid w:val="0A7E69F9"/>
    <w:rsid w:val="0A7F7F97"/>
    <w:rsid w:val="0A800542"/>
    <w:rsid w:val="0A801619"/>
    <w:rsid w:val="0A8119D2"/>
    <w:rsid w:val="0A825391"/>
    <w:rsid w:val="0A825E20"/>
    <w:rsid w:val="0A826AD4"/>
    <w:rsid w:val="0A8305D6"/>
    <w:rsid w:val="0A830604"/>
    <w:rsid w:val="0A83110A"/>
    <w:rsid w:val="0A83437F"/>
    <w:rsid w:val="0A835A33"/>
    <w:rsid w:val="0A841A94"/>
    <w:rsid w:val="0A8455AD"/>
    <w:rsid w:val="0A846EC3"/>
    <w:rsid w:val="0A84735B"/>
    <w:rsid w:val="0A850353"/>
    <w:rsid w:val="0A851326"/>
    <w:rsid w:val="0A852F24"/>
    <w:rsid w:val="0A8530D4"/>
    <w:rsid w:val="0A854E82"/>
    <w:rsid w:val="0A86042B"/>
    <w:rsid w:val="0A8643B4"/>
    <w:rsid w:val="0A8665A9"/>
    <w:rsid w:val="0A866BA0"/>
    <w:rsid w:val="0A8729A8"/>
    <w:rsid w:val="0A872E9B"/>
    <w:rsid w:val="0A875314"/>
    <w:rsid w:val="0A8760B6"/>
    <w:rsid w:val="0A876E4C"/>
    <w:rsid w:val="0A876F85"/>
    <w:rsid w:val="0A880415"/>
    <w:rsid w:val="0A8818A5"/>
    <w:rsid w:val="0A886720"/>
    <w:rsid w:val="0A88778E"/>
    <w:rsid w:val="0A89037C"/>
    <w:rsid w:val="0A8921FE"/>
    <w:rsid w:val="0A892BC4"/>
    <w:rsid w:val="0A892D35"/>
    <w:rsid w:val="0A894677"/>
    <w:rsid w:val="0A894972"/>
    <w:rsid w:val="0A8A06EA"/>
    <w:rsid w:val="0A8A0973"/>
    <w:rsid w:val="0A8A1DBF"/>
    <w:rsid w:val="0A8A2498"/>
    <w:rsid w:val="0A8A27F5"/>
    <w:rsid w:val="0A8A41C5"/>
    <w:rsid w:val="0A8A4C6E"/>
    <w:rsid w:val="0A8A6AF0"/>
    <w:rsid w:val="0A8A7CF1"/>
    <w:rsid w:val="0A8B5265"/>
    <w:rsid w:val="0A8B5655"/>
    <w:rsid w:val="0A8B70E7"/>
    <w:rsid w:val="0A8C5E53"/>
    <w:rsid w:val="0A8C70E9"/>
    <w:rsid w:val="0A8C7CD5"/>
    <w:rsid w:val="0A8C7FBE"/>
    <w:rsid w:val="0A8D02CC"/>
    <w:rsid w:val="0A8D08C3"/>
    <w:rsid w:val="0A8D13DF"/>
    <w:rsid w:val="0A8D16B6"/>
    <w:rsid w:val="0A8D3D36"/>
    <w:rsid w:val="0A8D4287"/>
    <w:rsid w:val="0A8D644A"/>
    <w:rsid w:val="0A8E01DA"/>
    <w:rsid w:val="0A8E1F88"/>
    <w:rsid w:val="0A8E2B46"/>
    <w:rsid w:val="0A8E3333"/>
    <w:rsid w:val="0A8E4BBF"/>
    <w:rsid w:val="0A8E5717"/>
    <w:rsid w:val="0A8F3F52"/>
    <w:rsid w:val="0A8F3FD6"/>
    <w:rsid w:val="0A8F5D00"/>
    <w:rsid w:val="0A8F6BA7"/>
    <w:rsid w:val="0A8F7AAE"/>
    <w:rsid w:val="0A900037"/>
    <w:rsid w:val="0A905466"/>
    <w:rsid w:val="0A907CA1"/>
    <w:rsid w:val="0A910E0B"/>
    <w:rsid w:val="0A9114C7"/>
    <w:rsid w:val="0A911A78"/>
    <w:rsid w:val="0A912696"/>
    <w:rsid w:val="0A912768"/>
    <w:rsid w:val="0A912C8D"/>
    <w:rsid w:val="0A913826"/>
    <w:rsid w:val="0A9138E2"/>
    <w:rsid w:val="0A914B0F"/>
    <w:rsid w:val="0A917CCA"/>
    <w:rsid w:val="0A92134D"/>
    <w:rsid w:val="0A921402"/>
    <w:rsid w:val="0A923284"/>
    <w:rsid w:val="0A924098"/>
    <w:rsid w:val="0A926F89"/>
    <w:rsid w:val="0A932FBC"/>
    <w:rsid w:val="0A933DE7"/>
    <w:rsid w:val="0A935528"/>
    <w:rsid w:val="0A9357F1"/>
    <w:rsid w:val="0A937569"/>
    <w:rsid w:val="0A93759F"/>
    <w:rsid w:val="0A941589"/>
    <w:rsid w:val="0A943317"/>
    <w:rsid w:val="0A9472A5"/>
    <w:rsid w:val="0A947E48"/>
    <w:rsid w:val="0A9512D8"/>
    <w:rsid w:val="0A951569"/>
    <w:rsid w:val="0A955578"/>
    <w:rsid w:val="0A960E3D"/>
    <w:rsid w:val="0A963EA9"/>
    <w:rsid w:val="0A9652E1"/>
    <w:rsid w:val="0A96708F"/>
    <w:rsid w:val="0A971B13"/>
    <w:rsid w:val="0A981059"/>
    <w:rsid w:val="0A982E07"/>
    <w:rsid w:val="0A984BB5"/>
    <w:rsid w:val="0A99092D"/>
    <w:rsid w:val="0A9922AA"/>
    <w:rsid w:val="0A9A10E9"/>
    <w:rsid w:val="0A9A1505"/>
    <w:rsid w:val="0A9A6B7F"/>
    <w:rsid w:val="0A9B28F7"/>
    <w:rsid w:val="0A9B46A5"/>
    <w:rsid w:val="0A9B6453"/>
    <w:rsid w:val="0A9B688B"/>
    <w:rsid w:val="0A9D041D"/>
    <w:rsid w:val="0A9D11AB"/>
    <w:rsid w:val="0A9D131E"/>
    <w:rsid w:val="0A9D21CB"/>
    <w:rsid w:val="0A9D666F"/>
    <w:rsid w:val="0A9E22D0"/>
    <w:rsid w:val="0A9E263B"/>
    <w:rsid w:val="0A9E520C"/>
    <w:rsid w:val="0A9E5F43"/>
    <w:rsid w:val="0A9E7CF1"/>
    <w:rsid w:val="0A9F23E7"/>
    <w:rsid w:val="0A9F39F6"/>
    <w:rsid w:val="0A9F669C"/>
    <w:rsid w:val="0AA01CBB"/>
    <w:rsid w:val="0AA04F5B"/>
    <w:rsid w:val="0AA061FC"/>
    <w:rsid w:val="0AA07F0D"/>
    <w:rsid w:val="0AA10FBC"/>
    <w:rsid w:val="0AA134E8"/>
    <w:rsid w:val="0AA23C86"/>
    <w:rsid w:val="0AA25A34"/>
    <w:rsid w:val="0AA277E2"/>
    <w:rsid w:val="0AA32EFB"/>
    <w:rsid w:val="0AA338DC"/>
    <w:rsid w:val="0AA34809"/>
    <w:rsid w:val="0AA364AD"/>
    <w:rsid w:val="0AA417AC"/>
    <w:rsid w:val="0AA42B08"/>
    <w:rsid w:val="0AA44D6C"/>
    <w:rsid w:val="0AA4793D"/>
    <w:rsid w:val="0AA479FE"/>
    <w:rsid w:val="0AA51080"/>
    <w:rsid w:val="0AA55524"/>
    <w:rsid w:val="0AA572D2"/>
    <w:rsid w:val="0AA6225D"/>
    <w:rsid w:val="0AA6399E"/>
    <w:rsid w:val="0AA7129C"/>
    <w:rsid w:val="0AA7304A"/>
    <w:rsid w:val="0AA736ED"/>
    <w:rsid w:val="0AA74DF8"/>
    <w:rsid w:val="0AA755DF"/>
    <w:rsid w:val="0AA862BE"/>
    <w:rsid w:val="0AA90B70"/>
    <w:rsid w:val="0AA90F35"/>
    <w:rsid w:val="0AA96DC2"/>
    <w:rsid w:val="0AA9774E"/>
    <w:rsid w:val="0AAA0BDE"/>
    <w:rsid w:val="0AAA2B3A"/>
    <w:rsid w:val="0AAA37AF"/>
    <w:rsid w:val="0AAA44EB"/>
    <w:rsid w:val="0AAA48E8"/>
    <w:rsid w:val="0AAB0D8C"/>
    <w:rsid w:val="0AAB206E"/>
    <w:rsid w:val="0AAB40F7"/>
    <w:rsid w:val="0AAB4C3F"/>
    <w:rsid w:val="0AAC0660"/>
    <w:rsid w:val="0AAC4FDB"/>
    <w:rsid w:val="0AAC60CF"/>
    <w:rsid w:val="0AAC68B2"/>
    <w:rsid w:val="0AAD0CA0"/>
    <w:rsid w:val="0AAD755F"/>
    <w:rsid w:val="0AAE09EF"/>
    <w:rsid w:val="0AAE190E"/>
    <w:rsid w:val="0AAE262A"/>
    <w:rsid w:val="0AAE43D8"/>
    <w:rsid w:val="0AAE6186"/>
    <w:rsid w:val="0AAF0151"/>
    <w:rsid w:val="0AAF1EFF"/>
    <w:rsid w:val="0AAF4A50"/>
    <w:rsid w:val="0AAF6152"/>
    <w:rsid w:val="0AB010E6"/>
    <w:rsid w:val="0AB05EE0"/>
    <w:rsid w:val="0AB063A2"/>
    <w:rsid w:val="0AB07621"/>
    <w:rsid w:val="0AB10684"/>
    <w:rsid w:val="0AB1087D"/>
    <w:rsid w:val="0AB10AB1"/>
    <w:rsid w:val="0AB1211B"/>
    <w:rsid w:val="0AB13EC9"/>
    <w:rsid w:val="0AB15C77"/>
    <w:rsid w:val="0AB17A25"/>
    <w:rsid w:val="0AB17EFF"/>
    <w:rsid w:val="0AB204F6"/>
    <w:rsid w:val="0AB21F41"/>
    <w:rsid w:val="0AB241FB"/>
    <w:rsid w:val="0AB247F2"/>
    <w:rsid w:val="0AB26E31"/>
    <w:rsid w:val="0AB30097"/>
    <w:rsid w:val="0AB3379D"/>
    <w:rsid w:val="0AB34DE9"/>
    <w:rsid w:val="0AB35FA2"/>
    <w:rsid w:val="0AB3623A"/>
    <w:rsid w:val="0AB37C41"/>
    <w:rsid w:val="0AB416DB"/>
    <w:rsid w:val="0AB4355E"/>
    <w:rsid w:val="0AB44861"/>
    <w:rsid w:val="0AB45767"/>
    <w:rsid w:val="0AB47432"/>
    <w:rsid w:val="0AB47515"/>
    <w:rsid w:val="0AB508C2"/>
    <w:rsid w:val="0AB50E12"/>
    <w:rsid w:val="0AB5143B"/>
    <w:rsid w:val="0AB5284D"/>
    <w:rsid w:val="0AB55CF1"/>
    <w:rsid w:val="0AB56789"/>
    <w:rsid w:val="0AB62155"/>
    <w:rsid w:val="0AB6328D"/>
    <w:rsid w:val="0AB64743"/>
    <w:rsid w:val="0AB64D3A"/>
    <w:rsid w:val="0AB66BBC"/>
    <w:rsid w:val="0AB67731"/>
    <w:rsid w:val="0AB67AAA"/>
    <w:rsid w:val="0AB71035"/>
    <w:rsid w:val="0AB72067"/>
    <w:rsid w:val="0AB72EB7"/>
    <w:rsid w:val="0AB731E2"/>
    <w:rsid w:val="0AB74923"/>
    <w:rsid w:val="0AB75331"/>
    <w:rsid w:val="0AB85257"/>
    <w:rsid w:val="0AB85927"/>
    <w:rsid w:val="0AB87005"/>
    <w:rsid w:val="0AB877AA"/>
    <w:rsid w:val="0AB87DA1"/>
    <w:rsid w:val="0AB92811"/>
    <w:rsid w:val="0AB9409C"/>
    <w:rsid w:val="0AB94B2B"/>
    <w:rsid w:val="0AB97243"/>
    <w:rsid w:val="0AB973D6"/>
    <w:rsid w:val="0ABA06D3"/>
    <w:rsid w:val="0ABA0F86"/>
    <w:rsid w:val="0ABA1A7A"/>
    <w:rsid w:val="0ABA2E08"/>
    <w:rsid w:val="0ABA7103"/>
    <w:rsid w:val="0ABB08A3"/>
    <w:rsid w:val="0ABB2FF3"/>
    <w:rsid w:val="0ABB33FF"/>
    <w:rsid w:val="0ABB39F6"/>
    <w:rsid w:val="0ABB4D47"/>
    <w:rsid w:val="0ABB6AF5"/>
    <w:rsid w:val="0ABC02E8"/>
    <w:rsid w:val="0ABC11B9"/>
    <w:rsid w:val="0ABC5BC4"/>
    <w:rsid w:val="0ABC5E6F"/>
    <w:rsid w:val="0ABD08DF"/>
    <w:rsid w:val="0ABD0ABF"/>
    <w:rsid w:val="0ABD1C25"/>
    <w:rsid w:val="0ABD22B0"/>
    <w:rsid w:val="0ABD2762"/>
    <w:rsid w:val="0ABD286D"/>
    <w:rsid w:val="0ABD3C43"/>
    <w:rsid w:val="0ABD45E4"/>
    <w:rsid w:val="0ABD461B"/>
    <w:rsid w:val="0ABD7054"/>
    <w:rsid w:val="0ABE04E4"/>
    <w:rsid w:val="0ABE0ED6"/>
    <w:rsid w:val="0ABE2142"/>
    <w:rsid w:val="0ABE30B5"/>
    <w:rsid w:val="0ABE3850"/>
    <w:rsid w:val="0ABE7054"/>
    <w:rsid w:val="0ABF0394"/>
    <w:rsid w:val="0ABF23BB"/>
    <w:rsid w:val="0ABF65E6"/>
    <w:rsid w:val="0AC0235E"/>
    <w:rsid w:val="0AC0410C"/>
    <w:rsid w:val="0AC05EBA"/>
    <w:rsid w:val="0AC06543"/>
    <w:rsid w:val="0AC105A6"/>
    <w:rsid w:val="0AC16E65"/>
    <w:rsid w:val="0AC21C32"/>
    <w:rsid w:val="0AC260D6"/>
    <w:rsid w:val="0AC27E84"/>
    <w:rsid w:val="0AC32EC6"/>
    <w:rsid w:val="0AC37758"/>
    <w:rsid w:val="0AC37FD6"/>
    <w:rsid w:val="0AC43BFC"/>
    <w:rsid w:val="0AC44356"/>
    <w:rsid w:val="0AC459AA"/>
    <w:rsid w:val="0AC46F27"/>
    <w:rsid w:val="0AC503B7"/>
    <w:rsid w:val="0AC51722"/>
    <w:rsid w:val="0AC51921"/>
    <w:rsid w:val="0AC534D0"/>
    <w:rsid w:val="0AC557E6"/>
    <w:rsid w:val="0AC57974"/>
    <w:rsid w:val="0AC679E9"/>
    <w:rsid w:val="0AC72CD7"/>
    <w:rsid w:val="0AC72FC1"/>
    <w:rsid w:val="0AC736EC"/>
    <w:rsid w:val="0AC77248"/>
    <w:rsid w:val="0AC8263F"/>
    <w:rsid w:val="0AC91212"/>
    <w:rsid w:val="0AC92FC0"/>
    <w:rsid w:val="0AC9312A"/>
    <w:rsid w:val="0AC97009"/>
    <w:rsid w:val="0AC97464"/>
    <w:rsid w:val="0ACB15C6"/>
    <w:rsid w:val="0ACB2AE8"/>
    <w:rsid w:val="0ACB3C87"/>
    <w:rsid w:val="0ACB4F8A"/>
    <w:rsid w:val="0ACB5574"/>
    <w:rsid w:val="0ACC0D02"/>
    <w:rsid w:val="0ACC11D3"/>
    <w:rsid w:val="0ACC3F78"/>
    <w:rsid w:val="0ACC485F"/>
    <w:rsid w:val="0ACD021D"/>
    <w:rsid w:val="0ACD6B49"/>
    <w:rsid w:val="0ACE05D7"/>
    <w:rsid w:val="0ACE0DDF"/>
    <w:rsid w:val="0ACE2BAA"/>
    <w:rsid w:val="0ACE4A7B"/>
    <w:rsid w:val="0ACE6829"/>
    <w:rsid w:val="0ACE7FD9"/>
    <w:rsid w:val="0ACF403A"/>
    <w:rsid w:val="0ACF434F"/>
    <w:rsid w:val="0ACF53DD"/>
    <w:rsid w:val="0AD007F3"/>
    <w:rsid w:val="0AD028F9"/>
    <w:rsid w:val="0AD02DCC"/>
    <w:rsid w:val="0AD054CA"/>
    <w:rsid w:val="0AD100C7"/>
    <w:rsid w:val="0AD11E75"/>
    <w:rsid w:val="0AD15D97"/>
    <w:rsid w:val="0AD16319"/>
    <w:rsid w:val="0AD1695A"/>
    <w:rsid w:val="0AD2152B"/>
    <w:rsid w:val="0AD3127A"/>
    <w:rsid w:val="0AD32091"/>
    <w:rsid w:val="0AD329BB"/>
    <w:rsid w:val="0AD33E3F"/>
    <w:rsid w:val="0AD41965"/>
    <w:rsid w:val="0AD43E4B"/>
    <w:rsid w:val="0AD45172"/>
    <w:rsid w:val="0AD55E09"/>
    <w:rsid w:val="0AD5676B"/>
    <w:rsid w:val="0AD57BB7"/>
    <w:rsid w:val="0AD61B81"/>
    <w:rsid w:val="0AD656DD"/>
    <w:rsid w:val="0AD67BFB"/>
    <w:rsid w:val="0AD727CC"/>
    <w:rsid w:val="0AD81455"/>
    <w:rsid w:val="0AD83203"/>
    <w:rsid w:val="0AD83C5C"/>
    <w:rsid w:val="0AD8682D"/>
    <w:rsid w:val="0AD86CAC"/>
    <w:rsid w:val="0AD950EC"/>
    <w:rsid w:val="0AD96F7B"/>
    <w:rsid w:val="0AD97031"/>
    <w:rsid w:val="0ADA341F"/>
    <w:rsid w:val="0ADA51CD"/>
    <w:rsid w:val="0ADA657C"/>
    <w:rsid w:val="0ADA6B55"/>
    <w:rsid w:val="0ADB0F46"/>
    <w:rsid w:val="0ADB2CF4"/>
    <w:rsid w:val="0ADB7197"/>
    <w:rsid w:val="0ADD050C"/>
    <w:rsid w:val="0ADD081A"/>
    <w:rsid w:val="0ADD0EBF"/>
    <w:rsid w:val="0ADD0F18"/>
    <w:rsid w:val="0ADD2F10"/>
    <w:rsid w:val="0ADD4CBE"/>
    <w:rsid w:val="0ADD4EFD"/>
    <w:rsid w:val="0ADD65C8"/>
    <w:rsid w:val="0ADD79D4"/>
    <w:rsid w:val="0ADE0B25"/>
    <w:rsid w:val="0ADE7ACE"/>
    <w:rsid w:val="0ADF0A36"/>
    <w:rsid w:val="0ADF27E4"/>
    <w:rsid w:val="0ADF2A3B"/>
    <w:rsid w:val="0ADF4592"/>
    <w:rsid w:val="0AE0030A"/>
    <w:rsid w:val="0AE00732"/>
    <w:rsid w:val="0AE023EE"/>
    <w:rsid w:val="0AE04FBF"/>
    <w:rsid w:val="0AE0655C"/>
    <w:rsid w:val="0AE147AE"/>
    <w:rsid w:val="0AE15AA2"/>
    <w:rsid w:val="0AE166D7"/>
    <w:rsid w:val="0AE17F1C"/>
    <w:rsid w:val="0AE20526"/>
    <w:rsid w:val="0AE20B0A"/>
    <w:rsid w:val="0AE222D4"/>
    <w:rsid w:val="0AE24082"/>
    <w:rsid w:val="0AE2480E"/>
    <w:rsid w:val="0AE26690"/>
    <w:rsid w:val="0AE26C87"/>
    <w:rsid w:val="0AE27F4B"/>
    <w:rsid w:val="0AE30D6F"/>
    <w:rsid w:val="0AE324B0"/>
    <w:rsid w:val="0AE32F83"/>
    <w:rsid w:val="0AE3357A"/>
    <w:rsid w:val="0AE34E05"/>
    <w:rsid w:val="0AE37DD0"/>
    <w:rsid w:val="0AE41CEE"/>
    <w:rsid w:val="0AE421FF"/>
    <w:rsid w:val="0AE42508"/>
    <w:rsid w:val="0AE42B36"/>
    <w:rsid w:val="0AE4604C"/>
    <w:rsid w:val="0AE47DFA"/>
    <w:rsid w:val="0AE47E6C"/>
    <w:rsid w:val="0AE5230E"/>
    <w:rsid w:val="0AE53B72"/>
    <w:rsid w:val="0AE54168"/>
    <w:rsid w:val="0AE55920"/>
    <w:rsid w:val="0AE565E1"/>
    <w:rsid w:val="0AE61F1B"/>
    <w:rsid w:val="0AE62ED3"/>
    <w:rsid w:val="0AE70B80"/>
    <w:rsid w:val="0AE710BA"/>
    <w:rsid w:val="0AE71698"/>
    <w:rsid w:val="0AE75944"/>
    <w:rsid w:val="0AE75B3C"/>
    <w:rsid w:val="0AE771CF"/>
    <w:rsid w:val="0AE778EA"/>
    <w:rsid w:val="0AE83751"/>
    <w:rsid w:val="0AE918B4"/>
    <w:rsid w:val="0AE95411"/>
    <w:rsid w:val="0AE96532"/>
    <w:rsid w:val="0AE977B2"/>
    <w:rsid w:val="0AEA1189"/>
    <w:rsid w:val="0AEA2E24"/>
    <w:rsid w:val="0AEA3056"/>
    <w:rsid w:val="0AEA5DB4"/>
    <w:rsid w:val="0AEA6071"/>
    <w:rsid w:val="0AEB7501"/>
    <w:rsid w:val="0AEC0A3A"/>
    <w:rsid w:val="0AEC3153"/>
    <w:rsid w:val="0AEC3562"/>
    <w:rsid w:val="0AEC4F01"/>
    <w:rsid w:val="0AEC6CAF"/>
    <w:rsid w:val="0AED49F2"/>
    <w:rsid w:val="0AED6133"/>
    <w:rsid w:val="0AEE0C79"/>
    <w:rsid w:val="0AEE5E82"/>
    <w:rsid w:val="0AEE6ECB"/>
    <w:rsid w:val="0AEE75C3"/>
    <w:rsid w:val="0AEF054D"/>
    <w:rsid w:val="0AEF0A53"/>
    <w:rsid w:val="0AF02C43"/>
    <w:rsid w:val="0AF049F1"/>
    <w:rsid w:val="0AF04AB4"/>
    <w:rsid w:val="0AF10769"/>
    <w:rsid w:val="0AF12517"/>
    <w:rsid w:val="0AF14803"/>
    <w:rsid w:val="0AF273D4"/>
    <w:rsid w:val="0AF27E8A"/>
    <w:rsid w:val="0AF3003D"/>
    <w:rsid w:val="0AF30864"/>
    <w:rsid w:val="0AF33435"/>
    <w:rsid w:val="0AF3628F"/>
    <w:rsid w:val="0AF50259"/>
    <w:rsid w:val="0AF52007"/>
    <w:rsid w:val="0AF53DB5"/>
    <w:rsid w:val="0AF55D55"/>
    <w:rsid w:val="0AF5789D"/>
    <w:rsid w:val="0AF618DB"/>
    <w:rsid w:val="0AF65D7F"/>
    <w:rsid w:val="0AF671E5"/>
    <w:rsid w:val="0AF67B2D"/>
    <w:rsid w:val="0AF67D45"/>
    <w:rsid w:val="0AF71DB6"/>
    <w:rsid w:val="0AF73FD1"/>
    <w:rsid w:val="0AF81AF7"/>
    <w:rsid w:val="0AF83246"/>
    <w:rsid w:val="0AF838A6"/>
    <w:rsid w:val="0AF85654"/>
    <w:rsid w:val="0AF946D6"/>
    <w:rsid w:val="0AFA04CB"/>
    <w:rsid w:val="0AFA0737"/>
    <w:rsid w:val="0AFA13CC"/>
    <w:rsid w:val="0AFA5870"/>
    <w:rsid w:val="0AFA761E"/>
    <w:rsid w:val="0AFB0486"/>
    <w:rsid w:val="0AFB1BC7"/>
    <w:rsid w:val="0AFB5144"/>
    <w:rsid w:val="0AFC15E8"/>
    <w:rsid w:val="0AFC3057"/>
    <w:rsid w:val="0AFD0D07"/>
    <w:rsid w:val="0AFD20EE"/>
    <w:rsid w:val="0AFD2C6A"/>
    <w:rsid w:val="0AFD44E7"/>
    <w:rsid w:val="0AFD7B57"/>
    <w:rsid w:val="0AFE0548"/>
    <w:rsid w:val="0AFE70B8"/>
    <w:rsid w:val="0AFF2E86"/>
    <w:rsid w:val="0AFF4C34"/>
    <w:rsid w:val="0AFF69E2"/>
    <w:rsid w:val="0B0009AC"/>
    <w:rsid w:val="0B00275A"/>
    <w:rsid w:val="0B002861"/>
    <w:rsid w:val="0B002E68"/>
    <w:rsid w:val="0B0126DC"/>
    <w:rsid w:val="0B014068"/>
    <w:rsid w:val="0B0142F8"/>
    <w:rsid w:val="0B01580D"/>
    <w:rsid w:val="0B015A39"/>
    <w:rsid w:val="0B016BFE"/>
    <w:rsid w:val="0B022976"/>
    <w:rsid w:val="0B024724"/>
    <w:rsid w:val="0B025788"/>
    <w:rsid w:val="0B0264D2"/>
    <w:rsid w:val="0B027C13"/>
    <w:rsid w:val="0B030359"/>
    <w:rsid w:val="0B034E7D"/>
    <w:rsid w:val="0B035220"/>
    <w:rsid w:val="0B037A87"/>
    <w:rsid w:val="0B04224A"/>
    <w:rsid w:val="0B043FF8"/>
    <w:rsid w:val="0B045796"/>
    <w:rsid w:val="0B04751E"/>
    <w:rsid w:val="0B057D70"/>
    <w:rsid w:val="0B064109"/>
    <w:rsid w:val="0B065FC2"/>
    <w:rsid w:val="0B07016A"/>
    <w:rsid w:val="0B073AE9"/>
    <w:rsid w:val="0B0740BA"/>
    <w:rsid w:val="0B077F8D"/>
    <w:rsid w:val="0B082A4D"/>
    <w:rsid w:val="0B082D3B"/>
    <w:rsid w:val="0B09160F"/>
    <w:rsid w:val="0B091922"/>
    <w:rsid w:val="0B092A8A"/>
    <w:rsid w:val="0B093D05"/>
    <w:rsid w:val="0B095626"/>
    <w:rsid w:val="0B095AB3"/>
    <w:rsid w:val="0B096C52"/>
    <w:rsid w:val="0B097861"/>
    <w:rsid w:val="0B0A0657"/>
    <w:rsid w:val="0B0A2510"/>
    <w:rsid w:val="0B0A4392"/>
    <w:rsid w:val="0B0A5387"/>
    <w:rsid w:val="0B0A6214"/>
    <w:rsid w:val="0B0A6AEB"/>
    <w:rsid w:val="0B0B16BC"/>
    <w:rsid w:val="0B0B182B"/>
    <w:rsid w:val="0B0B2B07"/>
    <w:rsid w:val="0B0B35D9"/>
    <w:rsid w:val="0B0B4F80"/>
    <w:rsid w:val="0B0B680B"/>
    <w:rsid w:val="0B0B7F7B"/>
    <w:rsid w:val="0B0C0DCC"/>
    <w:rsid w:val="0B0C10FF"/>
    <w:rsid w:val="0B0C127B"/>
    <w:rsid w:val="0B0C55A3"/>
    <w:rsid w:val="0B0C7351"/>
    <w:rsid w:val="0B0D3FDC"/>
    <w:rsid w:val="0B0D5B6E"/>
    <w:rsid w:val="0B0D79F0"/>
    <w:rsid w:val="0B0E30C9"/>
    <w:rsid w:val="0B0E4CB1"/>
    <w:rsid w:val="0B0E4E77"/>
    <w:rsid w:val="0B0E675C"/>
    <w:rsid w:val="0B0F255F"/>
    <w:rsid w:val="0B0F299D"/>
    <w:rsid w:val="0B0F304E"/>
    <w:rsid w:val="0B0F4ED0"/>
    <w:rsid w:val="0B0F7D3C"/>
    <w:rsid w:val="0B100BEF"/>
    <w:rsid w:val="0B103C3C"/>
    <w:rsid w:val="0B107941"/>
    <w:rsid w:val="0B1129A9"/>
    <w:rsid w:val="0B112BB9"/>
    <w:rsid w:val="0B113DED"/>
    <w:rsid w:val="0B114967"/>
    <w:rsid w:val="0B116715"/>
    <w:rsid w:val="0B120B26"/>
    <w:rsid w:val="0B120D44"/>
    <w:rsid w:val="0B121B94"/>
    <w:rsid w:val="0B124E21"/>
    <w:rsid w:val="0B12527D"/>
    <w:rsid w:val="0B1306DF"/>
    <w:rsid w:val="0B13248D"/>
    <w:rsid w:val="0B133596"/>
    <w:rsid w:val="0B136931"/>
    <w:rsid w:val="0B1412DE"/>
    <w:rsid w:val="0B1526A9"/>
    <w:rsid w:val="0B153BFE"/>
    <w:rsid w:val="0B154184"/>
    <w:rsid w:val="0B154457"/>
    <w:rsid w:val="0B154979"/>
    <w:rsid w:val="0B15533F"/>
    <w:rsid w:val="0B156206"/>
    <w:rsid w:val="0B157DCE"/>
    <w:rsid w:val="0B162991"/>
    <w:rsid w:val="0B163D2C"/>
    <w:rsid w:val="0B16508E"/>
    <w:rsid w:val="0B1667CF"/>
    <w:rsid w:val="0B1701D0"/>
    <w:rsid w:val="0B17438C"/>
    <w:rsid w:val="0B17651E"/>
    <w:rsid w:val="0B1810EF"/>
    <w:rsid w:val="0B18241E"/>
    <w:rsid w:val="0B183F48"/>
    <w:rsid w:val="0B184192"/>
    <w:rsid w:val="0B187AA4"/>
    <w:rsid w:val="0B193F99"/>
    <w:rsid w:val="0B195150"/>
    <w:rsid w:val="0B1A0C5E"/>
    <w:rsid w:val="0B1A1A6E"/>
    <w:rsid w:val="0B1A381C"/>
    <w:rsid w:val="0B1A7CC0"/>
    <w:rsid w:val="0B1B1342"/>
    <w:rsid w:val="0B1B4E9F"/>
    <w:rsid w:val="0B1B635C"/>
    <w:rsid w:val="0B1B7594"/>
    <w:rsid w:val="0B1B7A70"/>
    <w:rsid w:val="0B1C0F00"/>
    <w:rsid w:val="0B1D155E"/>
    <w:rsid w:val="0B1D330C"/>
    <w:rsid w:val="0B1D3AD1"/>
    <w:rsid w:val="0B1D50BA"/>
    <w:rsid w:val="0B1E4F61"/>
    <w:rsid w:val="0B1F0E32"/>
    <w:rsid w:val="0B1F3B2F"/>
    <w:rsid w:val="0B1F52D6"/>
    <w:rsid w:val="0B1F7084"/>
    <w:rsid w:val="0B200F4F"/>
    <w:rsid w:val="0B202452"/>
    <w:rsid w:val="0B204BAA"/>
    <w:rsid w:val="0B210D11"/>
    <w:rsid w:val="0B212DFC"/>
    <w:rsid w:val="0B2138E2"/>
    <w:rsid w:val="0B220922"/>
    <w:rsid w:val="0B2226D0"/>
    <w:rsid w:val="0B224D72"/>
    <w:rsid w:val="0B224DC6"/>
    <w:rsid w:val="0B226B74"/>
    <w:rsid w:val="0B226DDC"/>
    <w:rsid w:val="0B237943"/>
    <w:rsid w:val="0B240DD3"/>
    <w:rsid w:val="0B242101"/>
    <w:rsid w:val="0B2428ED"/>
    <w:rsid w:val="0B24469B"/>
    <w:rsid w:val="0B245BA9"/>
    <w:rsid w:val="0B247692"/>
    <w:rsid w:val="0B250B22"/>
    <w:rsid w:val="0B252643"/>
    <w:rsid w:val="0B2536F3"/>
    <w:rsid w:val="0B260413"/>
    <w:rsid w:val="0B2621C1"/>
    <w:rsid w:val="0B264B83"/>
    <w:rsid w:val="0B2662C4"/>
    <w:rsid w:val="0B266665"/>
    <w:rsid w:val="0B27191B"/>
    <w:rsid w:val="0B275F39"/>
    <w:rsid w:val="0B277754"/>
    <w:rsid w:val="0B281722"/>
    <w:rsid w:val="0B282FF9"/>
    <w:rsid w:val="0B292074"/>
    <w:rsid w:val="0B293A5F"/>
    <w:rsid w:val="0B294C45"/>
    <w:rsid w:val="0B297F03"/>
    <w:rsid w:val="0B2B3C7B"/>
    <w:rsid w:val="0B2B4994"/>
    <w:rsid w:val="0B2B5A29"/>
    <w:rsid w:val="0B2B77D7"/>
    <w:rsid w:val="0B2C17A1"/>
    <w:rsid w:val="0B2C354F"/>
    <w:rsid w:val="0B2C5E24"/>
    <w:rsid w:val="0B2C62A5"/>
    <w:rsid w:val="0B2D1E85"/>
    <w:rsid w:val="0B2D2B0A"/>
    <w:rsid w:val="0B2D79F3"/>
    <w:rsid w:val="0B2E5519"/>
    <w:rsid w:val="0B2E72C7"/>
    <w:rsid w:val="0B2F5EE6"/>
    <w:rsid w:val="0B300806"/>
    <w:rsid w:val="0B301291"/>
    <w:rsid w:val="0B301BD9"/>
    <w:rsid w:val="0B304DED"/>
    <w:rsid w:val="0B310B66"/>
    <w:rsid w:val="0B3133D7"/>
    <w:rsid w:val="0B316DB7"/>
    <w:rsid w:val="0B330D82"/>
    <w:rsid w:val="0B332B30"/>
    <w:rsid w:val="0B3348DE"/>
    <w:rsid w:val="0B334FD6"/>
    <w:rsid w:val="0B335CF7"/>
    <w:rsid w:val="0B33788A"/>
    <w:rsid w:val="0B341D58"/>
    <w:rsid w:val="0B343278"/>
    <w:rsid w:val="0B34412F"/>
    <w:rsid w:val="0B347187"/>
    <w:rsid w:val="0B350134"/>
    <w:rsid w:val="0B350656"/>
    <w:rsid w:val="0B3513F6"/>
    <w:rsid w:val="0B352404"/>
    <w:rsid w:val="0B35386F"/>
    <w:rsid w:val="0B354AFA"/>
    <w:rsid w:val="0B356225"/>
    <w:rsid w:val="0B35729E"/>
    <w:rsid w:val="0B361AA6"/>
    <w:rsid w:val="0B361FE4"/>
    <w:rsid w:val="0B363E66"/>
    <w:rsid w:val="0B3643CE"/>
    <w:rsid w:val="0B36445D"/>
    <w:rsid w:val="0B364677"/>
    <w:rsid w:val="0B36592B"/>
    <w:rsid w:val="0B36617C"/>
    <w:rsid w:val="0B3662E0"/>
    <w:rsid w:val="0B370759"/>
    <w:rsid w:val="0B370D50"/>
    <w:rsid w:val="0B372620"/>
    <w:rsid w:val="0B372BD2"/>
    <w:rsid w:val="0B376CB1"/>
    <w:rsid w:val="0B380146"/>
    <w:rsid w:val="0B381EF4"/>
    <w:rsid w:val="0B385642"/>
    <w:rsid w:val="0B386F97"/>
    <w:rsid w:val="0B391B68"/>
    <w:rsid w:val="0B3A0E7A"/>
    <w:rsid w:val="0B3A2110"/>
    <w:rsid w:val="0B3A252C"/>
    <w:rsid w:val="0B3A3EBE"/>
    <w:rsid w:val="0B3A5C6C"/>
    <w:rsid w:val="0B3A6827"/>
    <w:rsid w:val="0B3B2B23"/>
    <w:rsid w:val="0B3B311A"/>
    <w:rsid w:val="0B3B3792"/>
    <w:rsid w:val="0B3B4488"/>
    <w:rsid w:val="0B3B6E1E"/>
    <w:rsid w:val="0B3C1297"/>
    <w:rsid w:val="0B3C188E"/>
    <w:rsid w:val="0B3C19E4"/>
    <w:rsid w:val="0B3C3437"/>
    <w:rsid w:val="0B3C7A0C"/>
    <w:rsid w:val="0B3C7C36"/>
    <w:rsid w:val="0B3D0115"/>
    <w:rsid w:val="0B3D1979"/>
    <w:rsid w:val="0B3D39AE"/>
    <w:rsid w:val="0B3D3D08"/>
    <w:rsid w:val="0B3D575C"/>
    <w:rsid w:val="0B3D5B8A"/>
    <w:rsid w:val="0B3E2E09"/>
    <w:rsid w:val="0B3E3044"/>
    <w:rsid w:val="0B3F11E8"/>
    <w:rsid w:val="0B3F14D4"/>
    <w:rsid w:val="0B3F306A"/>
    <w:rsid w:val="0B3F3282"/>
    <w:rsid w:val="0B3F4299"/>
    <w:rsid w:val="0B3F4EED"/>
    <w:rsid w:val="0B3F7726"/>
    <w:rsid w:val="0B4002FA"/>
    <w:rsid w:val="0B4017DF"/>
    <w:rsid w:val="0B4043E5"/>
    <w:rsid w:val="0B405729"/>
    <w:rsid w:val="0B405ADB"/>
    <w:rsid w:val="0B407F54"/>
    <w:rsid w:val="0B41054B"/>
    <w:rsid w:val="0B41349E"/>
    <w:rsid w:val="0B41524D"/>
    <w:rsid w:val="0B416FFB"/>
    <w:rsid w:val="0B420FC5"/>
    <w:rsid w:val="0B422C1A"/>
    <w:rsid w:val="0B422D73"/>
    <w:rsid w:val="0B42435B"/>
    <w:rsid w:val="0B424B21"/>
    <w:rsid w:val="0B4275FD"/>
    <w:rsid w:val="0B4340AA"/>
    <w:rsid w:val="0B435103"/>
    <w:rsid w:val="0B446C7B"/>
    <w:rsid w:val="0B446D2F"/>
    <w:rsid w:val="0B452CDC"/>
    <w:rsid w:val="0B460AB5"/>
    <w:rsid w:val="0B46159B"/>
    <w:rsid w:val="0B462863"/>
    <w:rsid w:val="0B472137"/>
    <w:rsid w:val="0B472A2B"/>
    <w:rsid w:val="0B475028"/>
    <w:rsid w:val="0B4755FC"/>
    <w:rsid w:val="0B476BF0"/>
    <w:rsid w:val="0B486A8C"/>
    <w:rsid w:val="0B490B1B"/>
    <w:rsid w:val="0B49165D"/>
    <w:rsid w:val="0B492353"/>
    <w:rsid w:val="0B495EAF"/>
    <w:rsid w:val="0B497F1C"/>
    <w:rsid w:val="0B4A13AC"/>
    <w:rsid w:val="0B4A2AED"/>
    <w:rsid w:val="0B4A3F7D"/>
    <w:rsid w:val="0B4B1C27"/>
    <w:rsid w:val="0B4B540D"/>
    <w:rsid w:val="0B4B60CB"/>
    <w:rsid w:val="0B4C599F"/>
    <w:rsid w:val="0B4C7FDE"/>
    <w:rsid w:val="0B4D1E43"/>
    <w:rsid w:val="0B4D3BF1"/>
    <w:rsid w:val="0B4E03D9"/>
    <w:rsid w:val="0B4E1717"/>
    <w:rsid w:val="0B4E34C6"/>
    <w:rsid w:val="0B4E6DAF"/>
    <w:rsid w:val="0B4E7969"/>
    <w:rsid w:val="0B4F2DA1"/>
    <w:rsid w:val="0B4F3947"/>
    <w:rsid w:val="0B4F3D8E"/>
    <w:rsid w:val="0B502996"/>
    <w:rsid w:val="0B5030C8"/>
    <w:rsid w:val="0B5036E2"/>
    <w:rsid w:val="0B50521E"/>
    <w:rsid w:val="0B505490"/>
    <w:rsid w:val="0B50723E"/>
    <w:rsid w:val="0B507DEF"/>
    <w:rsid w:val="0B51127F"/>
    <w:rsid w:val="0B512FB6"/>
    <w:rsid w:val="0B5144F3"/>
    <w:rsid w:val="0B521208"/>
    <w:rsid w:val="0B5220A3"/>
    <w:rsid w:val="0B52270F"/>
    <w:rsid w:val="0B52745A"/>
    <w:rsid w:val="0B5331D2"/>
    <w:rsid w:val="0B533B9F"/>
    <w:rsid w:val="0B534F80"/>
    <w:rsid w:val="0B536D2E"/>
    <w:rsid w:val="0B546770"/>
    <w:rsid w:val="0B550CF8"/>
    <w:rsid w:val="0B551BC3"/>
    <w:rsid w:val="0B552AA6"/>
    <w:rsid w:val="0B554572"/>
    <w:rsid w:val="0B554854"/>
    <w:rsid w:val="0B5605CC"/>
    <w:rsid w:val="0B562520"/>
    <w:rsid w:val="0B563C61"/>
    <w:rsid w:val="0B5739B0"/>
    <w:rsid w:val="0B574A70"/>
    <w:rsid w:val="0B5750F1"/>
    <w:rsid w:val="0B5807E8"/>
    <w:rsid w:val="0B582596"/>
    <w:rsid w:val="0B585133"/>
    <w:rsid w:val="0B586581"/>
    <w:rsid w:val="0B597A11"/>
    <w:rsid w:val="0B5A00BC"/>
    <w:rsid w:val="0B5A0EA1"/>
    <w:rsid w:val="0B5A3A72"/>
    <w:rsid w:val="0B5A4560"/>
    <w:rsid w:val="0B5A614F"/>
    <w:rsid w:val="0B5A630E"/>
    <w:rsid w:val="0B5B2331"/>
    <w:rsid w:val="0B5B4F02"/>
    <w:rsid w:val="0B5C2086"/>
    <w:rsid w:val="0B5C3E34"/>
    <w:rsid w:val="0B5C5BE2"/>
    <w:rsid w:val="0B5C5D5C"/>
    <w:rsid w:val="0B5C6392"/>
    <w:rsid w:val="0B5C788A"/>
    <w:rsid w:val="0B5D7BAD"/>
    <w:rsid w:val="0B5E098F"/>
    <w:rsid w:val="0B5E0CB2"/>
    <w:rsid w:val="0B5E5DFE"/>
    <w:rsid w:val="0B5F1B77"/>
    <w:rsid w:val="0B5F3883"/>
    <w:rsid w:val="0B5F3925"/>
    <w:rsid w:val="0B5F56D3"/>
    <w:rsid w:val="0B5F6425"/>
    <w:rsid w:val="0B6078E4"/>
    <w:rsid w:val="0B61144B"/>
    <w:rsid w:val="0B6121D2"/>
    <w:rsid w:val="0B6131F9"/>
    <w:rsid w:val="0B613344"/>
    <w:rsid w:val="0B6158EF"/>
    <w:rsid w:val="0B6161A3"/>
    <w:rsid w:val="0B617633"/>
    <w:rsid w:val="0B61769D"/>
    <w:rsid w:val="0B6178C4"/>
    <w:rsid w:val="0B617938"/>
    <w:rsid w:val="0B6220B0"/>
    <w:rsid w:val="0B623F32"/>
    <w:rsid w:val="0B6251C3"/>
    <w:rsid w:val="0B626F71"/>
    <w:rsid w:val="0B632869"/>
    <w:rsid w:val="0B633415"/>
    <w:rsid w:val="0B634529"/>
    <w:rsid w:val="0B6363AB"/>
    <w:rsid w:val="0B63734C"/>
    <w:rsid w:val="0B640E1B"/>
    <w:rsid w:val="0B640F3B"/>
    <w:rsid w:val="0B642C9E"/>
    <w:rsid w:val="0B642CE9"/>
    <w:rsid w:val="0B643295"/>
    <w:rsid w:val="0B644B24"/>
    <w:rsid w:val="0B646265"/>
    <w:rsid w:val="0B646908"/>
    <w:rsid w:val="0B646F99"/>
    <w:rsid w:val="0B64718D"/>
    <w:rsid w:val="0B650B85"/>
    <w:rsid w:val="0B651908"/>
    <w:rsid w:val="0B653E82"/>
    <w:rsid w:val="0B65570E"/>
    <w:rsid w:val="0B655D05"/>
    <w:rsid w:val="0B6569DD"/>
    <w:rsid w:val="0B6576F5"/>
    <w:rsid w:val="0B66017E"/>
    <w:rsid w:val="0B662000"/>
    <w:rsid w:val="0B662F05"/>
    <w:rsid w:val="0B663B61"/>
    <w:rsid w:val="0B664479"/>
    <w:rsid w:val="0B664CB3"/>
    <w:rsid w:val="0B6662FC"/>
    <w:rsid w:val="0B666A61"/>
    <w:rsid w:val="0B67131B"/>
    <w:rsid w:val="0B671515"/>
    <w:rsid w:val="0B6719E5"/>
    <w:rsid w:val="0B672BEE"/>
    <w:rsid w:val="0B6734A5"/>
    <w:rsid w:val="0B674587"/>
    <w:rsid w:val="0B674BE6"/>
    <w:rsid w:val="0B680A2B"/>
    <w:rsid w:val="0B681363"/>
    <w:rsid w:val="0B6900CF"/>
    <w:rsid w:val="0B6902FF"/>
    <w:rsid w:val="0B690F28"/>
    <w:rsid w:val="0B691F51"/>
    <w:rsid w:val="0B6947A3"/>
    <w:rsid w:val="0B696551"/>
    <w:rsid w:val="0B697506"/>
    <w:rsid w:val="0B697AD8"/>
    <w:rsid w:val="0B6A06C6"/>
    <w:rsid w:val="0B6A3567"/>
    <w:rsid w:val="0B6B051B"/>
    <w:rsid w:val="0B6B12B4"/>
    <w:rsid w:val="0B6B1D1D"/>
    <w:rsid w:val="0B6B22C9"/>
    <w:rsid w:val="0B6B3136"/>
    <w:rsid w:val="0B6B4077"/>
    <w:rsid w:val="0B6B4FB8"/>
    <w:rsid w:val="0B6C32B6"/>
    <w:rsid w:val="0B6C372D"/>
    <w:rsid w:val="0B6C4B0B"/>
    <w:rsid w:val="0B6D001F"/>
    <w:rsid w:val="0B6D4294"/>
    <w:rsid w:val="0B6D6042"/>
    <w:rsid w:val="0B6D7317"/>
    <w:rsid w:val="0B6E07A7"/>
    <w:rsid w:val="0B6E1DBA"/>
    <w:rsid w:val="0B6E3B68"/>
    <w:rsid w:val="0B6E5916"/>
    <w:rsid w:val="0B6F290B"/>
    <w:rsid w:val="0B6F3378"/>
    <w:rsid w:val="0B7078E0"/>
    <w:rsid w:val="0B710869"/>
    <w:rsid w:val="0B717128"/>
    <w:rsid w:val="0B7174D5"/>
    <w:rsid w:val="0B7205B8"/>
    <w:rsid w:val="0B720CBA"/>
    <w:rsid w:val="0B7218AA"/>
    <w:rsid w:val="0B721CF9"/>
    <w:rsid w:val="0B723658"/>
    <w:rsid w:val="0B73117E"/>
    <w:rsid w:val="0B732F2C"/>
    <w:rsid w:val="0B733189"/>
    <w:rsid w:val="0B7373D0"/>
    <w:rsid w:val="0B7439C2"/>
    <w:rsid w:val="0B744619"/>
    <w:rsid w:val="0B745622"/>
    <w:rsid w:val="0B7471EA"/>
    <w:rsid w:val="0B75067A"/>
    <w:rsid w:val="0B753148"/>
    <w:rsid w:val="0B754EF6"/>
    <w:rsid w:val="0B755AA9"/>
    <w:rsid w:val="0B755CA2"/>
    <w:rsid w:val="0B756CA4"/>
    <w:rsid w:val="0B761B0A"/>
    <w:rsid w:val="0B770BE8"/>
    <w:rsid w:val="0B772A1C"/>
    <w:rsid w:val="0B772F9A"/>
    <w:rsid w:val="0B776EC0"/>
    <w:rsid w:val="0B786794"/>
    <w:rsid w:val="0B792C38"/>
    <w:rsid w:val="0B796FFB"/>
    <w:rsid w:val="0B7A075E"/>
    <w:rsid w:val="0B7A250D"/>
    <w:rsid w:val="0B7A42BB"/>
    <w:rsid w:val="0B7A69B0"/>
    <w:rsid w:val="0B7A73D9"/>
    <w:rsid w:val="0B7B087A"/>
    <w:rsid w:val="0B7B44EC"/>
    <w:rsid w:val="0B7C0033"/>
    <w:rsid w:val="0B7C2DAB"/>
    <w:rsid w:val="0B7C44D7"/>
    <w:rsid w:val="0B7C597C"/>
    <w:rsid w:val="0B7C6285"/>
    <w:rsid w:val="0B7D0094"/>
    <w:rsid w:val="0B7D028E"/>
    <w:rsid w:val="0B7D12DC"/>
    <w:rsid w:val="0B7D1FFD"/>
    <w:rsid w:val="0B7D3DAB"/>
    <w:rsid w:val="0B7D4F08"/>
    <w:rsid w:val="0B7D6B2C"/>
    <w:rsid w:val="0B7D6E19"/>
    <w:rsid w:val="0B7E024F"/>
    <w:rsid w:val="0B7E029C"/>
    <w:rsid w:val="0B7E74F7"/>
    <w:rsid w:val="0B7F172C"/>
    <w:rsid w:val="0B7F2E6D"/>
    <w:rsid w:val="0B7F3FC7"/>
    <w:rsid w:val="0B7F7B23"/>
    <w:rsid w:val="0B802457"/>
    <w:rsid w:val="0B802BBC"/>
    <w:rsid w:val="0B80578D"/>
    <w:rsid w:val="0B81389B"/>
    <w:rsid w:val="0B813E3F"/>
    <w:rsid w:val="0B815649"/>
    <w:rsid w:val="0B8213C1"/>
    <w:rsid w:val="0B82318F"/>
    <w:rsid w:val="0B82550B"/>
    <w:rsid w:val="0B831C71"/>
    <w:rsid w:val="0B834620"/>
    <w:rsid w:val="0B835865"/>
    <w:rsid w:val="0B837613"/>
    <w:rsid w:val="0B8415DD"/>
    <w:rsid w:val="0B84338B"/>
    <w:rsid w:val="0B854033"/>
    <w:rsid w:val="0B8553CD"/>
    <w:rsid w:val="0B85559E"/>
    <w:rsid w:val="0B857E5A"/>
    <w:rsid w:val="0B8615FF"/>
    <w:rsid w:val="0B863E3A"/>
    <w:rsid w:val="0B865355"/>
    <w:rsid w:val="0B8769D7"/>
    <w:rsid w:val="0B877EBE"/>
    <w:rsid w:val="0B880726"/>
    <w:rsid w:val="0B882E7B"/>
    <w:rsid w:val="0B883A47"/>
    <w:rsid w:val="0B884C29"/>
    <w:rsid w:val="0B8909A2"/>
    <w:rsid w:val="0B892750"/>
    <w:rsid w:val="0B893C33"/>
    <w:rsid w:val="0B896003"/>
    <w:rsid w:val="0B896AF0"/>
    <w:rsid w:val="0B896BF3"/>
    <w:rsid w:val="0B8A2CB3"/>
    <w:rsid w:val="0B8A592B"/>
    <w:rsid w:val="0B8A7F80"/>
    <w:rsid w:val="0B8B1410"/>
    <w:rsid w:val="0B8B28A0"/>
    <w:rsid w:val="0B8B296C"/>
    <w:rsid w:val="0B8B471A"/>
    <w:rsid w:val="0B8B64C8"/>
    <w:rsid w:val="0B8C1D17"/>
    <w:rsid w:val="0B8C3D30"/>
    <w:rsid w:val="0B8C3FEE"/>
    <w:rsid w:val="0B8C4C9B"/>
    <w:rsid w:val="0B8C5471"/>
    <w:rsid w:val="0B8C6B1D"/>
    <w:rsid w:val="0B8D0492"/>
    <w:rsid w:val="0B8D2240"/>
    <w:rsid w:val="0B8D5623"/>
    <w:rsid w:val="0B8D5889"/>
    <w:rsid w:val="0B8D66E4"/>
    <w:rsid w:val="0B8D7114"/>
    <w:rsid w:val="0B8D7FD3"/>
    <w:rsid w:val="0B8E3FFD"/>
    <w:rsid w:val="0B8E420A"/>
    <w:rsid w:val="0B8E47CD"/>
    <w:rsid w:val="0B8E5FB8"/>
    <w:rsid w:val="0B8E7D02"/>
    <w:rsid w:val="0B8E7D66"/>
    <w:rsid w:val="0B8F1221"/>
    <w:rsid w:val="0B8F2772"/>
    <w:rsid w:val="0B8F3B02"/>
    <w:rsid w:val="0B8F3DF2"/>
    <w:rsid w:val="0B8F6477"/>
    <w:rsid w:val="0B8F6A6E"/>
    <w:rsid w:val="0B901D30"/>
    <w:rsid w:val="0B9026B1"/>
    <w:rsid w:val="0B903360"/>
    <w:rsid w:val="0B903ADE"/>
    <w:rsid w:val="0B907F82"/>
    <w:rsid w:val="0B91219C"/>
    <w:rsid w:val="0B913957"/>
    <w:rsid w:val="0B913B41"/>
    <w:rsid w:val="0B921DA9"/>
    <w:rsid w:val="0B9220CC"/>
    <w:rsid w:val="0B923D37"/>
    <w:rsid w:val="0B925AA8"/>
    <w:rsid w:val="0B927856"/>
    <w:rsid w:val="0B927BA2"/>
    <w:rsid w:val="0B930840"/>
    <w:rsid w:val="0B931032"/>
    <w:rsid w:val="0B9335CE"/>
    <w:rsid w:val="0B934B3C"/>
    <w:rsid w:val="0B93537C"/>
    <w:rsid w:val="0B941342"/>
    <w:rsid w:val="0B941820"/>
    <w:rsid w:val="0B9424C2"/>
    <w:rsid w:val="0B94572A"/>
    <w:rsid w:val="0B9475AC"/>
    <w:rsid w:val="0B9510F4"/>
    <w:rsid w:val="0B95377C"/>
    <w:rsid w:val="0B9538A8"/>
    <w:rsid w:val="0B955598"/>
    <w:rsid w:val="0B955D21"/>
    <w:rsid w:val="0B957346"/>
    <w:rsid w:val="0B96019A"/>
    <w:rsid w:val="0B9613C9"/>
    <w:rsid w:val="0B962613"/>
    <w:rsid w:val="0B966523"/>
    <w:rsid w:val="0B9679B3"/>
    <w:rsid w:val="0B967A6C"/>
    <w:rsid w:val="0B971310"/>
    <w:rsid w:val="0B972584"/>
    <w:rsid w:val="0B973201"/>
    <w:rsid w:val="0B974E6D"/>
    <w:rsid w:val="0B980BE5"/>
    <w:rsid w:val="0B98137F"/>
    <w:rsid w:val="0B981976"/>
    <w:rsid w:val="0B984EA0"/>
    <w:rsid w:val="0B98567B"/>
    <w:rsid w:val="0B994EA4"/>
    <w:rsid w:val="0B995089"/>
    <w:rsid w:val="0B995FD0"/>
    <w:rsid w:val="0B996E37"/>
    <w:rsid w:val="0B9A0F05"/>
    <w:rsid w:val="0B9A2BAF"/>
    <w:rsid w:val="0B9A495D"/>
    <w:rsid w:val="0B9A670B"/>
    <w:rsid w:val="0B9B2395"/>
    <w:rsid w:val="0B9B3F91"/>
    <w:rsid w:val="0B9C06D5"/>
    <w:rsid w:val="0B9C2483"/>
    <w:rsid w:val="0B9C3825"/>
    <w:rsid w:val="0B9C6927"/>
    <w:rsid w:val="0B9D61FB"/>
    <w:rsid w:val="0B9D63F6"/>
    <w:rsid w:val="0B9E269F"/>
    <w:rsid w:val="0B9E444D"/>
    <w:rsid w:val="0B9E6145"/>
    <w:rsid w:val="0B9E7886"/>
    <w:rsid w:val="0B9F01C5"/>
    <w:rsid w:val="0B9F0D16"/>
    <w:rsid w:val="0B9F1F73"/>
    <w:rsid w:val="0B9F3D21"/>
    <w:rsid w:val="0B9F4F76"/>
    <w:rsid w:val="0B9F75D5"/>
    <w:rsid w:val="0BA021A6"/>
    <w:rsid w:val="0BA0392E"/>
    <w:rsid w:val="0BA04D77"/>
    <w:rsid w:val="0BA13636"/>
    <w:rsid w:val="0BA15CEB"/>
    <w:rsid w:val="0BA17A99"/>
    <w:rsid w:val="0BA23811"/>
    <w:rsid w:val="0BA24AC6"/>
    <w:rsid w:val="0BA25F56"/>
    <w:rsid w:val="0BA2713F"/>
    <w:rsid w:val="0BA27338"/>
    <w:rsid w:val="0BA27697"/>
    <w:rsid w:val="0BA27E96"/>
    <w:rsid w:val="0BA37CB5"/>
    <w:rsid w:val="0BA40DD3"/>
    <w:rsid w:val="0BA41FB7"/>
    <w:rsid w:val="0BA42829"/>
    <w:rsid w:val="0BA436F8"/>
    <w:rsid w:val="0BA457DB"/>
    <w:rsid w:val="0BA46863"/>
    <w:rsid w:val="0BA46B52"/>
    <w:rsid w:val="0BA47589"/>
    <w:rsid w:val="0BA53A2D"/>
    <w:rsid w:val="0BA54B88"/>
    <w:rsid w:val="0BA6110F"/>
    <w:rsid w:val="0BA61553"/>
    <w:rsid w:val="0BA63302"/>
    <w:rsid w:val="0BA6473E"/>
    <w:rsid w:val="0BA648D7"/>
    <w:rsid w:val="0BA650B0"/>
    <w:rsid w:val="0BA70938"/>
    <w:rsid w:val="0BA80D1B"/>
    <w:rsid w:val="0BA80E28"/>
    <w:rsid w:val="0BA81DC8"/>
    <w:rsid w:val="0BA83509"/>
    <w:rsid w:val="0BA852CC"/>
    <w:rsid w:val="0BA8707A"/>
    <w:rsid w:val="0BA92DF2"/>
    <w:rsid w:val="0BA93258"/>
    <w:rsid w:val="0BA94BA0"/>
    <w:rsid w:val="0BAA5E29"/>
    <w:rsid w:val="0BAB0918"/>
    <w:rsid w:val="0BAB4DBC"/>
    <w:rsid w:val="0BAC0749"/>
    <w:rsid w:val="0BAC331A"/>
    <w:rsid w:val="0BAD4690"/>
    <w:rsid w:val="0BAD47AA"/>
    <w:rsid w:val="0BAD643E"/>
    <w:rsid w:val="0BAE0408"/>
    <w:rsid w:val="0BAE21B6"/>
    <w:rsid w:val="0BAE26FE"/>
    <w:rsid w:val="0BAE53EB"/>
    <w:rsid w:val="0BAE737B"/>
    <w:rsid w:val="0BAF665A"/>
    <w:rsid w:val="0BAF70CA"/>
    <w:rsid w:val="0BB0055A"/>
    <w:rsid w:val="0BB01C9B"/>
    <w:rsid w:val="0BB023D2"/>
    <w:rsid w:val="0BB04180"/>
    <w:rsid w:val="0BB043BA"/>
    <w:rsid w:val="0BB05F2E"/>
    <w:rsid w:val="0BB145BB"/>
    <w:rsid w:val="0BB15CFC"/>
    <w:rsid w:val="0BB21CA6"/>
    <w:rsid w:val="0BB25A4B"/>
    <w:rsid w:val="0BB2614A"/>
    <w:rsid w:val="0BB2718C"/>
    <w:rsid w:val="0BB27EF8"/>
    <w:rsid w:val="0BB3061C"/>
    <w:rsid w:val="0BB35A1E"/>
    <w:rsid w:val="0BB377CC"/>
    <w:rsid w:val="0BB41AAC"/>
    <w:rsid w:val="0BB43C70"/>
    <w:rsid w:val="0BB51797"/>
    <w:rsid w:val="0BB52F3C"/>
    <w:rsid w:val="0BB53545"/>
    <w:rsid w:val="0BB55B0D"/>
    <w:rsid w:val="0BB579E9"/>
    <w:rsid w:val="0BB614B7"/>
    <w:rsid w:val="0BB643CC"/>
    <w:rsid w:val="0BB664A4"/>
    <w:rsid w:val="0BB66F9D"/>
    <w:rsid w:val="0BB7042D"/>
    <w:rsid w:val="0BB71100"/>
    <w:rsid w:val="0BB7276C"/>
    <w:rsid w:val="0BB73761"/>
    <w:rsid w:val="0BB7550F"/>
    <w:rsid w:val="0BB7585C"/>
    <w:rsid w:val="0BB818BD"/>
    <w:rsid w:val="0BB8255B"/>
    <w:rsid w:val="0BB838C0"/>
    <w:rsid w:val="0BB84D66"/>
    <w:rsid w:val="0BB84DE3"/>
    <w:rsid w:val="0BB93035"/>
    <w:rsid w:val="0BB934DB"/>
    <w:rsid w:val="0BB971DF"/>
    <w:rsid w:val="0BBA0B5B"/>
    <w:rsid w:val="0BBA3B3F"/>
    <w:rsid w:val="0BBA4FFF"/>
    <w:rsid w:val="0BBA591E"/>
    <w:rsid w:val="0BBA5F4B"/>
    <w:rsid w:val="0BBB2247"/>
    <w:rsid w:val="0BBB7134"/>
    <w:rsid w:val="0BBC0081"/>
    <w:rsid w:val="0BBC0D77"/>
    <w:rsid w:val="0BBC0FB2"/>
    <w:rsid w:val="0BBC16CE"/>
    <w:rsid w:val="0BBC2B25"/>
    <w:rsid w:val="0BBC2E0F"/>
    <w:rsid w:val="0BBC48D3"/>
    <w:rsid w:val="0BBC4CB7"/>
    <w:rsid w:val="0BBC7E87"/>
    <w:rsid w:val="0BBD15A9"/>
    <w:rsid w:val="0BBD342B"/>
    <w:rsid w:val="0BBD52AE"/>
    <w:rsid w:val="0BBE064B"/>
    <w:rsid w:val="0BBE194C"/>
    <w:rsid w:val="0BBE1BA0"/>
    <w:rsid w:val="0BBE4AEF"/>
    <w:rsid w:val="0BBE572F"/>
    <w:rsid w:val="0BBE689D"/>
    <w:rsid w:val="0BBF1DDD"/>
    <w:rsid w:val="0BBF2615"/>
    <w:rsid w:val="0BBF43C3"/>
    <w:rsid w:val="0BBF6493"/>
    <w:rsid w:val="0BC0004F"/>
    <w:rsid w:val="0BC00F03"/>
    <w:rsid w:val="0BC01790"/>
    <w:rsid w:val="0BC02C20"/>
    <w:rsid w:val="0BC1013B"/>
    <w:rsid w:val="0BC11EE9"/>
    <w:rsid w:val="0BC13973"/>
    <w:rsid w:val="0BC15DEC"/>
    <w:rsid w:val="0BC1638D"/>
    <w:rsid w:val="0BC20266"/>
    <w:rsid w:val="0BC226DF"/>
    <w:rsid w:val="0BC25540"/>
    <w:rsid w:val="0BC263E3"/>
    <w:rsid w:val="0BC30E54"/>
    <w:rsid w:val="0BC3421A"/>
    <w:rsid w:val="0BC35C62"/>
    <w:rsid w:val="0BC369D0"/>
    <w:rsid w:val="0BC4144B"/>
    <w:rsid w:val="0BC419DA"/>
    <w:rsid w:val="0BC41A42"/>
    <w:rsid w:val="0BC432CD"/>
    <w:rsid w:val="0BC4514F"/>
    <w:rsid w:val="0BC45746"/>
    <w:rsid w:val="0BC47C2C"/>
    <w:rsid w:val="0BC47E60"/>
    <w:rsid w:val="0BC51009"/>
    <w:rsid w:val="0BC52A31"/>
    <w:rsid w:val="0BC55E7E"/>
    <w:rsid w:val="0BC639A4"/>
    <w:rsid w:val="0BC65752"/>
    <w:rsid w:val="0BC66A92"/>
    <w:rsid w:val="0BC67500"/>
    <w:rsid w:val="0BC75351"/>
    <w:rsid w:val="0BC813B2"/>
    <w:rsid w:val="0BC814CA"/>
    <w:rsid w:val="0BC83278"/>
    <w:rsid w:val="0BC8771C"/>
    <w:rsid w:val="0BC96675"/>
    <w:rsid w:val="0BCA0FD5"/>
    <w:rsid w:val="0BCA3CD2"/>
    <w:rsid w:val="0BCA5242"/>
    <w:rsid w:val="0BCA5413"/>
    <w:rsid w:val="0BCB0FBA"/>
    <w:rsid w:val="0BCB2A5E"/>
    <w:rsid w:val="0BCB4B16"/>
    <w:rsid w:val="0BCB5162"/>
    <w:rsid w:val="0BCB68A3"/>
    <w:rsid w:val="0BCB720C"/>
    <w:rsid w:val="0BCC5417"/>
    <w:rsid w:val="0BCD088E"/>
    <w:rsid w:val="0BCD3D94"/>
    <w:rsid w:val="0BCD6AE0"/>
    <w:rsid w:val="0BCE4606"/>
    <w:rsid w:val="0BCE5224"/>
    <w:rsid w:val="0BCF0AAA"/>
    <w:rsid w:val="0BCF2858"/>
    <w:rsid w:val="0BCF66B4"/>
    <w:rsid w:val="0BD0037E"/>
    <w:rsid w:val="0BD02715"/>
    <w:rsid w:val="0BD04822"/>
    <w:rsid w:val="0BD065D0"/>
    <w:rsid w:val="0BD07B44"/>
    <w:rsid w:val="0BD07FCF"/>
    <w:rsid w:val="0BD22349"/>
    <w:rsid w:val="0BD22464"/>
    <w:rsid w:val="0BD25EA5"/>
    <w:rsid w:val="0BD27BF6"/>
    <w:rsid w:val="0BD31C1D"/>
    <w:rsid w:val="0BD364C5"/>
    <w:rsid w:val="0BD460C1"/>
    <w:rsid w:val="0BD50DE5"/>
    <w:rsid w:val="0BD511BD"/>
    <w:rsid w:val="0BD51E39"/>
    <w:rsid w:val="0BD52526"/>
    <w:rsid w:val="0BD53BE7"/>
    <w:rsid w:val="0BD639B6"/>
    <w:rsid w:val="0BD67D27"/>
    <w:rsid w:val="0BD709D6"/>
    <w:rsid w:val="0BD7170D"/>
    <w:rsid w:val="0BD7357F"/>
    <w:rsid w:val="0BD75BB1"/>
    <w:rsid w:val="0BD762D6"/>
    <w:rsid w:val="0BD7795F"/>
    <w:rsid w:val="0BD77A17"/>
    <w:rsid w:val="0BD80EA7"/>
    <w:rsid w:val="0BD81939"/>
    <w:rsid w:val="0BD83386"/>
    <w:rsid w:val="0BD87233"/>
    <w:rsid w:val="0BD87766"/>
    <w:rsid w:val="0BD92337"/>
    <w:rsid w:val="0BD9318C"/>
    <w:rsid w:val="0BD936D7"/>
    <w:rsid w:val="0BD95485"/>
    <w:rsid w:val="0BDA11FD"/>
    <w:rsid w:val="0BDA2FAB"/>
    <w:rsid w:val="0BDA37C7"/>
    <w:rsid w:val="0BDB2BA0"/>
    <w:rsid w:val="0BDB4C57"/>
    <w:rsid w:val="0BDB744F"/>
    <w:rsid w:val="0BDC0CB8"/>
    <w:rsid w:val="0BDC31C7"/>
    <w:rsid w:val="0BDC4F75"/>
    <w:rsid w:val="0BDC60E7"/>
    <w:rsid w:val="0BDC6D23"/>
    <w:rsid w:val="0BDD2148"/>
    <w:rsid w:val="0BDE0CED"/>
    <w:rsid w:val="0BDE2A9B"/>
    <w:rsid w:val="0BDE4D19"/>
    <w:rsid w:val="0BDF05C2"/>
    <w:rsid w:val="0BDF4976"/>
    <w:rsid w:val="0BDF4A68"/>
    <w:rsid w:val="0BDF6813"/>
    <w:rsid w:val="0BE04A65"/>
    <w:rsid w:val="0BE107DE"/>
    <w:rsid w:val="0BE1258C"/>
    <w:rsid w:val="0BE1433A"/>
    <w:rsid w:val="0BE24B2A"/>
    <w:rsid w:val="0BE300B2"/>
    <w:rsid w:val="0BE34556"/>
    <w:rsid w:val="0BE35FBA"/>
    <w:rsid w:val="0BE36945"/>
    <w:rsid w:val="0BE41A1D"/>
    <w:rsid w:val="0BE429B8"/>
    <w:rsid w:val="0BE43E2A"/>
    <w:rsid w:val="0BE4483B"/>
    <w:rsid w:val="0BE45BD8"/>
    <w:rsid w:val="0BE502CE"/>
    <w:rsid w:val="0BE508DA"/>
    <w:rsid w:val="0BE5112D"/>
    <w:rsid w:val="0BE5207C"/>
    <w:rsid w:val="0BE54E32"/>
    <w:rsid w:val="0BE572AB"/>
    <w:rsid w:val="0BE61724"/>
    <w:rsid w:val="0BE61950"/>
    <w:rsid w:val="0BE634AB"/>
    <w:rsid w:val="0BE6493B"/>
    <w:rsid w:val="0BE6560D"/>
    <w:rsid w:val="0BE65A20"/>
    <w:rsid w:val="0BE67BA2"/>
    <w:rsid w:val="0BE70490"/>
    <w:rsid w:val="0BE70915"/>
    <w:rsid w:val="0BE75DCB"/>
    <w:rsid w:val="0BE80A87"/>
    <w:rsid w:val="0BE81B6C"/>
    <w:rsid w:val="0BE82909"/>
    <w:rsid w:val="0BE8391A"/>
    <w:rsid w:val="0BE84D82"/>
    <w:rsid w:val="0BE856C8"/>
    <w:rsid w:val="0BE90522"/>
    <w:rsid w:val="0BE906EB"/>
    <w:rsid w:val="0BE9107E"/>
    <w:rsid w:val="0BE91440"/>
    <w:rsid w:val="0BE95379"/>
    <w:rsid w:val="0BE95970"/>
    <w:rsid w:val="0BE971FB"/>
    <w:rsid w:val="0BEA1C6C"/>
    <w:rsid w:val="0BEA40E5"/>
    <w:rsid w:val="0BEA58E4"/>
    <w:rsid w:val="0BEA5F67"/>
    <w:rsid w:val="0BEA7692"/>
    <w:rsid w:val="0BEB09D7"/>
    <w:rsid w:val="0BEB340A"/>
    <w:rsid w:val="0BEB46DC"/>
    <w:rsid w:val="0BEB474C"/>
    <w:rsid w:val="0BEB51B8"/>
    <w:rsid w:val="0BEB6F66"/>
    <w:rsid w:val="0BEB731D"/>
    <w:rsid w:val="0BEC07AD"/>
    <w:rsid w:val="0BEC26EB"/>
    <w:rsid w:val="0BEC52CA"/>
    <w:rsid w:val="0BEC714C"/>
    <w:rsid w:val="0BED15C5"/>
    <w:rsid w:val="0BED1C3D"/>
    <w:rsid w:val="0BED3A3F"/>
    <w:rsid w:val="0BED706C"/>
    <w:rsid w:val="0BED7182"/>
    <w:rsid w:val="0BED7743"/>
    <w:rsid w:val="0BED7D3A"/>
    <w:rsid w:val="0BEE21B3"/>
    <w:rsid w:val="0BEE30CD"/>
    <w:rsid w:val="0BEF048C"/>
    <w:rsid w:val="0BEF0928"/>
    <w:rsid w:val="0BEF1D0B"/>
    <w:rsid w:val="0BEF2EFA"/>
    <w:rsid w:val="0BEF455D"/>
    <w:rsid w:val="0BEF4CA9"/>
    <w:rsid w:val="0BEF5C9E"/>
    <w:rsid w:val="0BEF6A57"/>
    <w:rsid w:val="0BEF6BE8"/>
    <w:rsid w:val="0BF00A21"/>
    <w:rsid w:val="0BF01516"/>
    <w:rsid w:val="0BF027CF"/>
    <w:rsid w:val="0BF03398"/>
    <w:rsid w:val="0BF059ED"/>
    <w:rsid w:val="0BF0712E"/>
    <w:rsid w:val="0BF11918"/>
    <w:rsid w:val="0BF16C73"/>
    <w:rsid w:val="0BF202F5"/>
    <w:rsid w:val="0BF22337"/>
    <w:rsid w:val="0BF2461F"/>
    <w:rsid w:val="0BF24799"/>
    <w:rsid w:val="0BF26547"/>
    <w:rsid w:val="0BF3436E"/>
    <w:rsid w:val="0BF34EB3"/>
    <w:rsid w:val="0BF40511"/>
    <w:rsid w:val="0BF422BF"/>
    <w:rsid w:val="0BF4406D"/>
    <w:rsid w:val="0BF470CA"/>
    <w:rsid w:val="0BF503CF"/>
    <w:rsid w:val="0BF52FA0"/>
    <w:rsid w:val="0BF56037"/>
    <w:rsid w:val="0BF57DE5"/>
    <w:rsid w:val="0BF6185F"/>
    <w:rsid w:val="0BF627CB"/>
    <w:rsid w:val="0BF641CB"/>
    <w:rsid w:val="0BF64289"/>
    <w:rsid w:val="0BF64430"/>
    <w:rsid w:val="0BF665E1"/>
    <w:rsid w:val="0BF70001"/>
    <w:rsid w:val="0BF71DAF"/>
    <w:rsid w:val="0BF73B5D"/>
    <w:rsid w:val="0BF758C0"/>
    <w:rsid w:val="0BF7590B"/>
    <w:rsid w:val="0BF86D50"/>
    <w:rsid w:val="0BF901E0"/>
    <w:rsid w:val="0BF91683"/>
    <w:rsid w:val="0BF91921"/>
    <w:rsid w:val="0BF95B27"/>
    <w:rsid w:val="0BF978D5"/>
    <w:rsid w:val="0BFA006E"/>
    <w:rsid w:val="0BFA2DB1"/>
    <w:rsid w:val="0BFA364D"/>
    <w:rsid w:val="0BFA4400"/>
    <w:rsid w:val="0BFA53FB"/>
    <w:rsid w:val="0BFA54C5"/>
    <w:rsid w:val="0BFB189F"/>
    <w:rsid w:val="0BFB52CB"/>
    <w:rsid w:val="0BFC1173"/>
    <w:rsid w:val="0BFC5617"/>
    <w:rsid w:val="0BFC56D1"/>
    <w:rsid w:val="0BFC73C5"/>
    <w:rsid w:val="0BFD1732"/>
    <w:rsid w:val="0BFD6B61"/>
    <w:rsid w:val="0BFE2BC2"/>
    <w:rsid w:val="0BFE313E"/>
    <w:rsid w:val="0BFE460D"/>
    <w:rsid w:val="0BFE4EEC"/>
    <w:rsid w:val="0BFE6C9A"/>
    <w:rsid w:val="0BFF2A12"/>
    <w:rsid w:val="0BFF4052"/>
    <w:rsid w:val="0BFF4B59"/>
    <w:rsid w:val="0BFF6DAD"/>
    <w:rsid w:val="0BFF729B"/>
    <w:rsid w:val="0C000C64"/>
    <w:rsid w:val="0C0054E2"/>
    <w:rsid w:val="0C006EB6"/>
    <w:rsid w:val="0C011543"/>
    <w:rsid w:val="0C0141AA"/>
    <w:rsid w:val="0C0149DC"/>
    <w:rsid w:val="0C016972"/>
    <w:rsid w:val="0C0229D3"/>
    <w:rsid w:val="0C022E68"/>
    <w:rsid w:val="0C030754"/>
    <w:rsid w:val="0C032502"/>
    <w:rsid w:val="0C033E63"/>
    <w:rsid w:val="0C0355A4"/>
    <w:rsid w:val="0C0369A6"/>
    <w:rsid w:val="0C040028"/>
    <w:rsid w:val="0C045DAD"/>
    <w:rsid w:val="0C0544CC"/>
    <w:rsid w:val="0C05627A"/>
    <w:rsid w:val="0C0575B4"/>
    <w:rsid w:val="0C057EC4"/>
    <w:rsid w:val="0C060244"/>
    <w:rsid w:val="0C061354"/>
    <w:rsid w:val="0C061FF2"/>
    <w:rsid w:val="0C0727E4"/>
    <w:rsid w:val="0C07323A"/>
    <w:rsid w:val="0C0753B5"/>
    <w:rsid w:val="0C075414"/>
    <w:rsid w:val="0C07686C"/>
    <w:rsid w:val="0C083041"/>
    <w:rsid w:val="0C083FBC"/>
    <w:rsid w:val="0C085D6A"/>
    <w:rsid w:val="0C087B18"/>
    <w:rsid w:val="0C095FE2"/>
    <w:rsid w:val="0C097CD5"/>
    <w:rsid w:val="0C0A0CF9"/>
    <w:rsid w:val="0C0A1165"/>
    <w:rsid w:val="0C0A3890"/>
    <w:rsid w:val="0C0A7D34"/>
    <w:rsid w:val="0C0B13B7"/>
    <w:rsid w:val="0C0B3D36"/>
    <w:rsid w:val="0C0B585A"/>
    <w:rsid w:val="0C0B7609"/>
    <w:rsid w:val="0C0C0F17"/>
    <w:rsid w:val="0C0C51C6"/>
    <w:rsid w:val="0C0C6656"/>
    <w:rsid w:val="0C0D3381"/>
    <w:rsid w:val="0C0D512F"/>
    <w:rsid w:val="0C0D6C26"/>
    <w:rsid w:val="0C0E0F76"/>
    <w:rsid w:val="0C0E4935"/>
    <w:rsid w:val="0C0E7959"/>
    <w:rsid w:val="0C0F0014"/>
    <w:rsid w:val="0C0F0EA7"/>
    <w:rsid w:val="0C0F534B"/>
    <w:rsid w:val="0C0F5B9A"/>
    <w:rsid w:val="0C102A84"/>
    <w:rsid w:val="0C104C1F"/>
    <w:rsid w:val="0C104FD7"/>
    <w:rsid w:val="0C1069CD"/>
    <w:rsid w:val="0C1111F9"/>
    <w:rsid w:val="0C112E71"/>
    <w:rsid w:val="0C1163A2"/>
    <w:rsid w:val="0C116D7F"/>
    <w:rsid w:val="0C120997"/>
    <w:rsid w:val="0C1217F0"/>
    <w:rsid w:val="0C121C97"/>
    <w:rsid w:val="0C1224C8"/>
    <w:rsid w:val="0C122745"/>
    <w:rsid w:val="0C1254F4"/>
    <w:rsid w:val="0C125AEB"/>
    <w:rsid w:val="0C1269F3"/>
    <w:rsid w:val="0C126BE9"/>
    <w:rsid w:val="0C1278F7"/>
    <w:rsid w:val="0C12796D"/>
    <w:rsid w:val="0C140B52"/>
    <w:rsid w:val="0C140FB0"/>
    <w:rsid w:val="0C142C1E"/>
    <w:rsid w:val="0C14470F"/>
    <w:rsid w:val="0C144E4E"/>
    <w:rsid w:val="0C145591"/>
    <w:rsid w:val="0C1464BD"/>
    <w:rsid w:val="0C146529"/>
    <w:rsid w:val="0C151740"/>
    <w:rsid w:val="0C152235"/>
    <w:rsid w:val="0C154760"/>
    <w:rsid w:val="0C156278"/>
    <w:rsid w:val="0C1579B9"/>
    <w:rsid w:val="0C160487"/>
    <w:rsid w:val="0C1609C3"/>
    <w:rsid w:val="0C160E49"/>
    <w:rsid w:val="0C161D37"/>
    <w:rsid w:val="0C163BB9"/>
    <w:rsid w:val="0C1666D9"/>
    <w:rsid w:val="0C1678BE"/>
    <w:rsid w:val="0C1722D9"/>
    <w:rsid w:val="0C1741FF"/>
    <w:rsid w:val="0C177D5B"/>
    <w:rsid w:val="0C184BF9"/>
    <w:rsid w:val="0C18633A"/>
    <w:rsid w:val="0C1909D6"/>
    <w:rsid w:val="0C191D25"/>
    <w:rsid w:val="0C193B0A"/>
    <w:rsid w:val="0C1977CA"/>
    <w:rsid w:val="0C197F77"/>
    <w:rsid w:val="0C1A53E8"/>
    <w:rsid w:val="0C1A5F83"/>
    <w:rsid w:val="0C1A784C"/>
    <w:rsid w:val="0C1B20EA"/>
    <w:rsid w:val="0C1B2876"/>
    <w:rsid w:val="0C1B382B"/>
    <w:rsid w:val="0C1B3CF0"/>
    <w:rsid w:val="0C1B5A9E"/>
    <w:rsid w:val="0C1C1816"/>
    <w:rsid w:val="0C1C357A"/>
    <w:rsid w:val="0C1C35C4"/>
    <w:rsid w:val="0C1C71D0"/>
    <w:rsid w:val="0C1C7A68"/>
    <w:rsid w:val="0C1D0E68"/>
    <w:rsid w:val="0C1D1FB3"/>
    <w:rsid w:val="0C1D75DB"/>
    <w:rsid w:val="0C1E0A6B"/>
    <w:rsid w:val="0C1E10EA"/>
    <w:rsid w:val="0C1E733C"/>
    <w:rsid w:val="0C1F1EFB"/>
    <w:rsid w:val="0C1F49A2"/>
    <w:rsid w:val="0C1F4E62"/>
    <w:rsid w:val="0C1F7F06"/>
    <w:rsid w:val="0C201306"/>
    <w:rsid w:val="0C202B6B"/>
    <w:rsid w:val="0C2030B4"/>
    <w:rsid w:val="0C204ACC"/>
    <w:rsid w:val="0C210B2D"/>
    <w:rsid w:val="0C210BDA"/>
    <w:rsid w:val="0C216E2C"/>
    <w:rsid w:val="0C223B8F"/>
    <w:rsid w:val="0C22507E"/>
    <w:rsid w:val="0C2273EC"/>
    <w:rsid w:val="0C23087C"/>
    <w:rsid w:val="0C230DF6"/>
    <w:rsid w:val="0C232BA4"/>
    <w:rsid w:val="0C234952"/>
    <w:rsid w:val="0C236700"/>
    <w:rsid w:val="0C2448DD"/>
    <w:rsid w:val="0C252478"/>
    <w:rsid w:val="0C25691C"/>
    <w:rsid w:val="0C261DCE"/>
    <w:rsid w:val="0C264442"/>
    <w:rsid w:val="0C265D59"/>
    <w:rsid w:val="0C2661F0"/>
    <w:rsid w:val="0C270999"/>
    <w:rsid w:val="0C272694"/>
    <w:rsid w:val="0C27325E"/>
    <w:rsid w:val="0C2801BA"/>
    <w:rsid w:val="0C281F69"/>
    <w:rsid w:val="0C28640C"/>
    <w:rsid w:val="0C293603"/>
    <w:rsid w:val="0C295B7E"/>
    <w:rsid w:val="0C2972BF"/>
    <w:rsid w:val="0C2A3F33"/>
    <w:rsid w:val="0C2A5CE1"/>
    <w:rsid w:val="0C2A7A8F"/>
    <w:rsid w:val="0C2B0E2C"/>
    <w:rsid w:val="0C2B1A59"/>
    <w:rsid w:val="0C2B3807"/>
    <w:rsid w:val="0C2B47B0"/>
    <w:rsid w:val="0C2C306F"/>
    <w:rsid w:val="0C2C7CAB"/>
    <w:rsid w:val="0C2D3A23"/>
    <w:rsid w:val="0C2D57D1"/>
    <w:rsid w:val="0C2D757F"/>
    <w:rsid w:val="0C2E0560"/>
    <w:rsid w:val="0C2F1549"/>
    <w:rsid w:val="0C2F19F0"/>
    <w:rsid w:val="0C2F32F7"/>
    <w:rsid w:val="0C2F4E91"/>
    <w:rsid w:val="0C2F779B"/>
    <w:rsid w:val="0C300E1D"/>
    <w:rsid w:val="0C302E80"/>
    <w:rsid w:val="0C3045C1"/>
    <w:rsid w:val="0C30706F"/>
    <w:rsid w:val="0C3152C1"/>
    <w:rsid w:val="0C315A51"/>
    <w:rsid w:val="0C320371"/>
    <w:rsid w:val="0C321039"/>
    <w:rsid w:val="0C321AB2"/>
    <w:rsid w:val="0C322DE7"/>
    <w:rsid w:val="0C324B95"/>
    <w:rsid w:val="0C330BDE"/>
    <w:rsid w:val="0C331772"/>
    <w:rsid w:val="0C331C58"/>
    <w:rsid w:val="0C332F42"/>
    <w:rsid w:val="0C34090D"/>
    <w:rsid w:val="0C342C91"/>
    <w:rsid w:val="0C3443D2"/>
    <w:rsid w:val="0C344DB1"/>
    <w:rsid w:val="0C346B5F"/>
    <w:rsid w:val="0C350433"/>
    <w:rsid w:val="0C360B29"/>
    <w:rsid w:val="0C3628D7"/>
    <w:rsid w:val="0C364685"/>
    <w:rsid w:val="0C365B0A"/>
    <w:rsid w:val="0C366CF2"/>
    <w:rsid w:val="0C3703FE"/>
    <w:rsid w:val="0C3721AC"/>
    <w:rsid w:val="0C375A9E"/>
    <w:rsid w:val="0C37664F"/>
    <w:rsid w:val="0C37767B"/>
    <w:rsid w:val="0C381612"/>
    <w:rsid w:val="0C3841E3"/>
    <w:rsid w:val="0C3856AB"/>
    <w:rsid w:val="0C3923C8"/>
    <w:rsid w:val="0C394176"/>
    <w:rsid w:val="0C395673"/>
    <w:rsid w:val="0C395F24"/>
    <w:rsid w:val="0C396DB4"/>
    <w:rsid w:val="0C3A6B03"/>
    <w:rsid w:val="0C3B16D4"/>
    <w:rsid w:val="0C3B1C9C"/>
    <w:rsid w:val="0C3B1F61"/>
    <w:rsid w:val="0C3B37ED"/>
    <w:rsid w:val="0C3B3C7D"/>
    <w:rsid w:val="0C3B4EC5"/>
    <w:rsid w:val="0C3B53E1"/>
    <w:rsid w:val="0C3B6140"/>
    <w:rsid w:val="0C3B7AE8"/>
    <w:rsid w:val="0C3B7EEE"/>
    <w:rsid w:val="0C3C2B64"/>
    <w:rsid w:val="0C3C3C66"/>
    <w:rsid w:val="0C3C5A14"/>
    <w:rsid w:val="0C3C625D"/>
    <w:rsid w:val="0C3C77C2"/>
    <w:rsid w:val="0C3D1EB8"/>
    <w:rsid w:val="0C3D3146"/>
    <w:rsid w:val="0C3D49D2"/>
    <w:rsid w:val="0C3D4FC9"/>
    <w:rsid w:val="0C3D6E4B"/>
    <w:rsid w:val="0C3E0055"/>
    <w:rsid w:val="0C3E12C4"/>
    <w:rsid w:val="0C3E178C"/>
    <w:rsid w:val="0C3E353A"/>
    <w:rsid w:val="0C3E373D"/>
    <w:rsid w:val="0C3E5484"/>
    <w:rsid w:val="0C3E7A39"/>
    <w:rsid w:val="0C3F0030"/>
    <w:rsid w:val="0C3F0FDE"/>
    <w:rsid w:val="0C3F14E5"/>
    <w:rsid w:val="0C3F1EB2"/>
    <w:rsid w:val="0C3F3D34"/>
    <w:rsid w:val="0C400627"/>
    <w:rsid w:val="0C400C1E"/>
    <w:rsid w:val="0C4024A9"/>
    <w:rsid w:val="0C402975"/>
    <w:rsid w:val="0C4072B2"/>
    <w:rsid w:val="0C411215"/>
    <w:rsid w:val="0C41127C"/>
    <w:rsid w:val="0C41255A"/>
    <w:rsid w:val="0C41302A"/>
    <w:rsid w:val="0C415510"/>
    <w:rsid w:val="0C415546"/>
    <w:rsid w:val="0C4169D6"/>
    <w:rsid w:val="0C42105E"/>
    <w:rsid w:val="0C425295"/>
    <w:rsid w:val="0C4274CE"/>
    <w:rsid w:val="0C427E66"/>
    <w:rsid w:val="0C430577"/>
    <w:rsid w:val="0C430B50"/>
    <w:rsid w:val="0C430C6B"/>
    <w:rsid w:val="0C430E64"/>
    <w:rsid w:val="0C4312F6"/>
    <w:rsid w:val="0C434FF4"/>
    <w:rsid w:val="0C4355B0"/>
    <w:rsid w:val="0C436DA2"/>
    <w:rsid w:val="0C437F80"/>
    <w:rsid w:val="0C440B6E"/>
    <w:rsid w:val="0C442786"/>
    <w:rsid w:val="0C443EC7"/>
    <w:rsid w:val="0C444873"/>
    <w:rsid w:val="0C444E6A"/>
    <w:rsid w:val="0C450D6C"/>
    <w:rsid w:val="0C452B1A"/>
    <w:rsid w:val="0C453C16"/>
    <w:rsid w:val="0C4548C9"/>
    <w:rsid w:val="0C455357"/>
    <w:rsid w:val="0C4578DA"/>
    <w:rsid w:val="0C460641"/>
    <w:rsid w:val="0C460E04"/>
    <w:rsid w:val="0C461D53"/>
    <w:rsid w:val="0C46604F"/>
    <w:rsid w:val="0C4667E7"/>
    <w:rsid w:val="0C472848"/>
    <w:rsid w:val="0C4747C4"/>
    <w:rsid w:val="0C474AE5"/>
    <w:rsid w:val="0C476893"/>
    <w:rsid w:val="0C48260B"/>
    <w:rsid w:val="0C48406D"/>
    <w:rsid w:val="0C4843B9"/>
    <w:rsid w:val="0C486BC5"/>
    <w:rsid w:val="0C492597"/>
    <w:rsid w:val="0C49264E"/>
    <w:rsid w:val="0C495168"/>
    <w:rsid w:val="0C495875"/>
    <w:rsid w:val="0C49645E"/>
    <w:rsid w:val="0C497A08"/>
    <w:rsid w:val="0C4A0131"/>
    <w:rsid w:val="0C4A4ECC"/>
    <w:rsid w:val="0C4A6383"/>
    <w:rsid w:val="0C4B11C9"/>
    <w:rsid w:val="0C4B4C0A"/>
    <w:rsid w:val="0C4B5C57"/>
    <w:rsid w:val="0C4B673B"/>
    <w:rsid w:val="0C4C0F18"/>
    <w:rsid w:val="0C4C3AE9"/>
    <w:rsid w:val="0C4C3EA9"/>
    <w:rsid w:val="0C4D097A"/>
    <w:rsid w:val="0C4D19CF"/>
    <w:rsid w:val="0C4D5E73"/>
    <w:rsid w:val="0C4D7C21"/>
    <w:rsid w:val="0C4F18F9"/>
    <w:rsid w:val="0C4F1BEB"/>
    <w:rsid w:val="0C4F3999"/>
    <w:rsid w:val="0C4F422A"/>
    <w:rsid w:val="0C4F51EC"/>
    <w:rsid w:val="0C4F5747"/>
    <w:rsid w:val="0C4F6BDA"/>
    <w:rsid w:val="0C4F74F5"/>
    <w:rsid w:val="0C4F7899"/>
    <w:rsid w:val="0C50246A"/>
    <w:rsid w:val="0C50326D"/>
    <w:rsid w:val="0C503E37"/>
    <w:rsid w:val="0C5164CB"/>
    <w:rsid w:val="0C5167E7"/>
    <w:rsid w:val="0C523489"/>
    <w:rsid w:val="0C525237"/>
    <w:rsid w:val="0C526FE5"/>
    <w:rsid w:val="0C53135F"/>
    <w:rsid w:val="0C5361FA"/>
    <w:rsid w:val="0C53621A"/>
    <w:rsid w:val="0C540FAF"/>
    <w:rsid w:val="0C542122"/>
    <w:rsid w:val="0C542D5E"/>
    <w:rsid w:val="0C547201"/>
    <w:rsid w:val="0C550DCD"/>
    <w:rsid w:val="0C55370B"/>
    <w:rsid w:val="0C554E4C"/>
    <w:rsid w:val="0C555C0D"/>
    <w:rsid w:val="0C564B9B"/>
    <w:rsid w:val="0C564D28"/>
    <w:rsid w:val="0C566AD6"/>
    <w:rsid w:val="0C57284E"/>
    <w:rsid w:val="0C572DED"/>
    <w:rsid w:val="0C5745FC"/>
    <w:rsid w:val="0C57776C"/>
    <w:rsid w:val="0C580AA0"/>
    <w:rsid w:val="0C580BFC"/>
    <w:rsid w:val="0C58208C"/>
    <w:rsid w:val="0C587DD6"/>
    <w:rsid w:val="0C590374"/>
    <w:rsid w:val="0C590F18"/>
    <w:rsid w:val="0C592F89"/>
    <w:rsid w:val="0C59351C"/>
    <w:rsid w:val="0C594818"/>
    <w:rsid w:val="0C5965C6"/>
    <w:rsid w:val="0C5A60ED"/>
    <w:rsid w:val="0C5A77EA"/>
    <w:rsid w:val="0C5B0590"/>
    <w:rsid w:val="0C5B233E"/>
    <w:rsid w:val="0C5B40EC"/>
    <w:rsid w:val="0C5B757D"/>
    <w:rsid w:val="0C5C1DA6"/>
    <w:rsid w:val="0C5C35DE"/>
    <w:rsid w:val="0C5D4A6E"/>
    <w:rsid w:val="0C5D60B6"/>
    <w:rsid w:val="0C5E19B3"/>
    <w:rsid w:val="0C5E4363"/>
    <w:rsid w:val="0C5F0ACF"/>
    <w:rsid w:val="0C5F738E"/>
    <w:rsid w:val="0C60081E"/>
    <w:rsid w:val="0C601702"/>
    <w:rsid w:val="0C601F5F"/>
    <w:rsid w:val="0C605BA6"/>
    <w:rsid w:val="0C607954"/>
    <w:rsid w:val="0C607A72"/>
    <w:rsid w:val="0C6100D1"/>
    <w:rsid w:val="0C6133EF"/>
    <w:rsid w:val="0C61547A"/>
    <w:rsid w:val="0C62191E"/>
    <w:rsid w:val="0C6236CC"/>
    <w:rsid w:val="0C6256EE"/>
    <w:rsid w:val="0C627450"/>
    <w:rsid w:val="0C6311F3"/>
    <w:rsid w:val="0C632FA1"/>
    <w:rsid w:val="0C637445"/>
    <w:rsid w:val="0C641D70"/>
    <w:rsid w:val="0C64719F"/>
    <w:rsid w:val="0C6531BD"/>
    <w:rsid w:val="0C653200"/>
    <w:rsid w:val="0C654F6B"/>
    <w:rsid w:val="0C662A91"/>
    <w:rsid w:val="0C665DD1"/>
    <w:rsid w:val="0C66633B"/>
    <w:rsid w:val="0C670CE3"/>
    <w:rsid w:val="0C671A36"/>
    <w:rsid w:val="0C6754D4"/>
    <w:rsid w:val="0C67555F"/>
    <w:rsid w:val="0C676F35"/>
    <w:rsid w:val="0C6775BD"/>
    <w:rsid w:val="0C6805B7"/>
    <w:rsid w:val="0C684A5B"/>
    <w:rsid w:val="0C687D15"/>
    <w:rsid w:val="0C6907A2"/>
    <w:rsid w:val="0C692C1B"/>
    <w:rsid w:val="0C692CAD"/>
    <w:rsid w:val="0C6938F1"/>
    <w:rsid w:val="0C694752"/>
    <w:rsid w:val="0C697B1C"/>
    <w:rsid w:val="0C6A07D3"/>
    <w:rsid w:val="0C6A1390"/>
    <w:rsid w:val="0C6A2581"/>
    <w:rsid w:val="0C6A3809"/>
    <w:rsid w:val="0C6A432F"/>
    <w:rsid w:val="0C6A44A1"/>
    <w:rsid w:val="0C6A5254"/>
    <w:rsid w:val="0C6A5BE2"/>
    <w:rsid w:val="0C6A750D"/>
    <w:rsid w:val="0C6B3E00"/>
    <w:rsid w:val="0C6B7072"/>
    <w:rsid w:val="0C6C00A7"/>
    <w:rsid w:val="0C6C0502"/>
    <w:rsid w:val="0C6C06F2"/>
    <w:rsid w:val="0C6C2574"/>
    <w:rsid w:val="0C6C30D3"/>
    <w:rsid w:val="0C6C454B"/>
    <w:rsid w:val="0C6C6279"/>
    <w:rsid w:val="0C6C62F9"/>
    <w:rsid w:val="0C6C7336"/>
    <w:rsid w:val="0C6D2071"/>
    <w:rsid w:val="0C6D2B6B"/>
    <w:rsid w:val="0C6D3E1F"/>
    <w:rsid w:val="0C6D4563"/>
    <w:rsid w:val="0C6D6E67"/>
    <w:rsid w:val="0C6D745E"/>
    <w:rsid w:val="0C6E02C3"/>
    <w:rsid w:val="0C6E156B"/>
    <w:rsid w:val="0C6E18F2"/>
    <w:rsid w:val="0C6E3759"/>
    <w:rsid w:val="0C6E5BD3"/>
    <w:rsid w:val="0C6E7A55"/>
    <w:rsid w:val="0C6F1945"/>
    <w:rsid w:val="0C6F1ECE"/>
    <w:rsid w:val="0C6F4347"/>
    <w:rsid w:val="0C6F5DE9"/>
    <w:rsid w:val="0C700C3A"/>
    <w:rsid w:val="0C701A54"/>
    <w:rsid w:val="0C70493E"/>
    <w:rsid w:val="0C704F35"/>
    <w:rsid w:val="0C70789D"/>
    <w:rsid w:val="0C710F12"/>
    <w:rsid w:val="0C7117A3"/>
    <w:rsid w:val="0C711B61"/>
    <w:rsid w:val="0C712EE4"/>
    <w:rsid w:val="0C7130B3"/>
    <w:rsid w:val="0C71390F"/>
    <w:rsid w:val="0C71552C"/>
    <w:rsid w:val="0C7156BE"/>
    <w:rsid w:val="0C720D19"/>
    <w:rsid w:val="0C721436"/>
    <w:rsid w:val="0C723511"/>
    <w:rsid w:val="0C727688"/>
    <w:rsid w:val="0C7303D5"/>
    <w:rsid w:val="0C7334CF"/>
    <w:rsid w:val="0C7358DA"/>
    <w:rsid w:val="0C741652"/>
    <w:rsid w:val="0C741865"/>
    <w:rsid w:val="0C7432D5"/>
    <w:rsid w:val="0C743400"/>
    <w:rsid w:val="0C7451AE"/>
    <w:rsid w:val="0C752CF5"/>
    <w:rsid w:val="0C760F26"/>
    <w:rsid w:val="0C762AEF"/>
    <w:rsid w:val="0C762CD4"/>
    <w:rsid w:val="0C764185"/>
    <w:rsid w:val="0C7657FC"/>
    <w:rsid w:val="0C765B42"/>
    <w:rsid w:val="0C766D56"/>
    <w:rsid w:val="0C767178"/>
    <w:rsid w:val="0C7701E6"/>
    <w:rsid w:val="0C774C9E"/>
    <w:rsid w:val="0C776A4C"/>
    <w:rsid w:val="0C782A07"/>
    <w:rsid w:val="0C782EF0"/>
    <w:rsid w:val="0C7850AB"/>
    <w:rsid w:val="0C791446"/>
    <w:rsid w:val="0C7927C4"/>
    <w:rsid w:val="0C796C68"/>
    <w:rsid w:val="0C7A56D7"/>
    <w:rsid w:val="0C7B02EA"/>
    <w:rsid w:val="0C7B29E0"/>
    <w:rsid w:val="0C7B3AB4"/>
    <w:rsid w:val="0C7B478E"/>
    <w:rsid w:val="0C7B653C"/>
    <w:rsid w:val="0C7B6B67"/>
    <w:rsid w:val="0C7C4062"/>
    <w:rsid w:val="0C7C593C"/>
    <w:rsid w:val="0C7C686D"/>
    <w:rsid w:val="0C7C707B"/>
    <w:rsid w:val="0C7D0506"/>
    <w:rsid w:val="0C7D135A"/>
    <w:rsid w:val="0C7D22B4"/>
    <w:rsid w:val="0C7E086C"/>
    <w:rsid w:val="0C7E2917"/>
    <w:rsid w:val="0C7E3DA7"/>
    <w:rsid w:val="0C7E427E"/>
    <w:rsid w:val="0C7E54E8"/>
    <w:rsid w:val="0C7E602C"/>
    <w:rsid w:val="0C7E6A8E"/>
    <w:rsid w:val="0C7E718C"/>
    <w:rsid w:val="0C7E7DDA"/>
    <w:rsid w:val="0C7F4847"/>
    <w:rsid w:val="0C7F6978"/>
    <w:rsid w:val="0C801DA5"/>
    <w:rsid w:val="0C803B53"/>
    <w:rsid w:val="0C811679"/>
    <w:rsid w:val="0C813E69"/>
    <w:rsid w:val="0C8278CB"/>
    <w:rsid w:val="0C831895"/>
    <w:rsid w:val="0C833643"/>
    <w:rsid w:val="0C8353F1"/>
    <w:rsid w:val="0C836789"/>
    <w:rsid w:val="0C840F3B"/>
    <w:rsid w:val="0C8460D5"/>
    <w:rsid w:val="0C851169"/>
    <w:rsid w:val="0C8527EA"/>
    <w:rsid w:val="0C853538"/>
    <w:rsid w:val="0C85560D"/>
    <w:rsid w:val="0C8573BB"/>
    <w:rsid w:val="0C871385"/>
    <w:rsid w:val="0C873133"/>
    <w:rsid w:val="0C874C42"/>
    <w:rsid w:val="0C874EE1"/>
    <w:rsid w:val="0C88116B"/>
    <w:rsid w:val="0C886EAB"/>
    <w:rsid w:val="0C897A2A"/>
    <w:rsid w:val="0C8A2C23"/>
    <w:rsid w:val="0C8A3A8B"/>
    <w:rsid w:val="0C8A49D1"/>
    <w:rsid w:val="0C8A677F"/>
    <w:rsid w:val="0C8B187C"/>
    <w:rsid w:val="0C8B1C5B"/>
    <w:rsid w:val="0C8C0749"/>
    <w:rsid w:val="0C8C24F7"/>
    <w:rsid w:val="0C8C63AB"/>
    <w:rsid w:val="0C8C699B"/>
    <w:rsid w:val="0C8C7AEC"/>
    <w:rsid w:val="0C8D0026"/>
    <w:rsid w:val="0C8D0F7C"/>
    <w:rsid w:val="0C8D5E26"/>
    <w:rsid w:val="0C8D626F"/>
    <w:rsid w:val="0C8E2713"/>
    <w:rsid w:val="0C8E3E24"/>
    <w:rsid w:val="0C8E44C1"/>
    <w:rsid w:val="0C8E4FDD"/>
    <w:rsid w:val="0C8E6215"/>
    <w:rsid w:val="0C8F023A"/>
    <w:rsid w:val="0C8F1FE8"/>
    <w:rsid w:val="0C8F3D96"/>
    <w:rsid w:val="0C8F4D2C"/>
    <w:rsid w:val="0C8F7554"/>
    <w:rsid w:val="0C8F76E4"/>
    <w:rsid w:val="0C90676A"/>
    <w:rsid w:val="0C9078FD"/>
    <w:rsid w:val="0C912F72"/>
    <w:rsid w:val="0C913FB2"/>
    <w:rsid w:val="0C915D60"/>
    <w:rsid w:val="0C917B0E"/>
    <w:rsid w:val="0C92221D"/>
    <w:rsid w:val="0C92338D"/>
    <w:rsid w:val="0C923886"/>
    <w:rsid w:val="0C924DEE"/>
    <w:rsid w:val="0C925DF4"/>
    <w:rsid w:val="0C931AD8"/>
    <w:rsid w:val="0C931DEC"/>
    <w:rsid w:val="0C9336AD"/>
    <w:rsid w:val="0C933984"/>
    <w:rsid w:val="0C93627E"/>
    <w:rsid w:val="0C937688"/>
    <w:rsid w:val="0C937C7F"/>
    <w:rsid w:val="0C937D2A"/>
    <w:rsid w:val="0C940276"/>
    <w:rsid w:val="0C9413AC"/>
    <w:rsid w:val="0C945850"/>
    <w:rsid w:val="0C9475FE"/>
    <w:rsid w:val="0C950B9E"/>
    <w:rsid w:val="0C9522DF"/>
    <w:rsid w:val="0C9576AE"/>
    <w:rsid w:val="0C9615C8"/>
    <w:rsid w:val="0C96202E"/>
    <w:rsid w:val="0C963376"/>
    <w:rsid w:val="0C965124"/>
    <w:rsid w:val="0C9653BE"/>
    <w:rsid w:val="0C966FE2"/>
    <w:rsid w:val="0C967FBD"/>
    <w:rsid w:val="0C970E9C"/>
    <w:rsid w:val="0C971A52"/>
    <w:rsid w:val="0C972049"/>
    <w:rsid w:val="0C9738D4"/>
    <w:rsid w:val="0C975D4D"/>
    <w:rsid w:val="0C977BD0"/>
    <w:rsid w:val="0C9807BE"/>
    <w:rsid w:val="0C985340"/>
    <w:rsid w:val="0C98608F"/>
    <w:rsid w:val="0C986344"/>
    <w:rsid w:val="0C9870EE"/>
    <w:rsid w:val="0C9903CC"/>
    <w:rsid w:val="0C990DB5"/>
    <w:rsid w:val="0C9910B8"/>
    <w:rsid w:val="0C9920F0"/>
    <w:rsid w:val="0C992E66"/>
    <w:rsid w:val="0C994C14"/>
    <w:rsid w:val="0C9969D9"/>
    <w:rsid w:val="0C996F32"/>
    <w:rsid w:val="0C99751F"/>
    <w:rsid w:val="0C9A13AC"/>
    <w:rsid w:val="0C9A19A3"/>
    <w:rsid w:val="0C9A3580"/>
    <w:rsid w:val="0C9B0117"/>
    <w:rsid w:val="0C9B098C"/>
    <w:rsid w:val="0C9B1D93"/>
    <w:rsid w:val="0C9B273A"/>
    <w:rsid w:val="0C9B3C30"/>
    <w:rsid w:val="0C9B4A10"/>
    <w:rsid w:val="0C9B5C9E"/>
    <w:rsid w:val="0C9B6BDE"/>
    <w:rsid w:val="0C9C0A71"/>
    <w:rsid w:val="0C9C64B3"/>
    <w:rsid w:val="0C9C75E1"/>
    <w:rsid w:val="0C9D1011"/>
    <w:rsid w:val="0C9D2956"/>
    <w:rsid w:val="0C9D4705"/>
    <w:rsid w:val="0C9D7330"/>
    <w:rsid w:val="0C9E047D"/>
    <w:rsid w:val="0C9E18F3"/>
    <w:rsid w:val="0C9E222B"/>
    <w:rsid w:val="0C9E3220"/>
    <w:rsid w:val="0C9E3391"/>
    <w:rsid w:val="0C9E3D6D"/>
    <w:rsid w:val="0C9F20D6"/>
    <w:rsid w:val="0C9F61E6"/>
    <w:rsid w:val="0C9F66CF"/>
    <w:rsid w:val="0CA02447"/>
    <w:rsid w:val="0CA03970"/>
    <w:rsid w:val="0CA05FA3"/>
    <w:rsid w:val="0CA064E8"/>
    <w:rsid w:val="0CA073F2"/>
    <w:rsid w:val="0CA15148"/>
    <w:rsid w:val="0CA15669"/>
    <w:rsid w:val="0CA15D0B"/>
    <w:rsid w:val="0CA17BC7"/>
    <w:rsid w:val="0CA21D12"/>
    <w:rsid w:val="0CA21D1B"/>
    <w:rsid w:val="0CA2345C"/>
    <w:rsid w:val="0CA27F6D"/>
    <w:rsid w:val="0CA35A93"/>
    <w:rsid w:val="0CA35D73"/>
    <w:rsid w:val="0CA43CE5"/>
    <w:rsid w:val="0CA50693"/>
    <w:rsid w:val="0CA5180B"/>
    <w:rsid w:val="0CA535B9"/>
    <w:rsid w:val="0CA61B23"/>
    <w:rsid w:val="0CA63264"/>
    <w:rsid w:val="0CA710DF"/>
    <w:rsid w:val="0CA72FB3"/>
    <w:rsid w:val="0CA737D5"/>
    <w:rsid w:val="0CA746F4"/>
    <w:rsid w:val="0CA75583"/>
    <w:rsid w:val="0CA77331"/>
    <w:rsid w:val="0CA84E57"/>
    <w:rsid w:val="0CA85B84"/>
    <w:rsid w:val="0CA87014"/>
    <w:rsid w:val="0CA91BE5"/>
    <w:rsid w:val="0CA94B6C"/>
    <w:rsid w:val="0CAA3030"/>
    <w:rsid w:val="0CAA5073"/>
    <w:rsid w:val="0CAA6E21"/>
    <w:rsid w:val="0CAB2DC4"/>
    <w:rsid w:val="0CAB2EAE"/>
    <w:rsid w:val="0CAB4505"/>
    <w:rsid w:val="0CAB7129"/>
    <w:rsid w:val="0CAC0DEC"/>
    <w:rsid w:val="0CAC2B9A"/>
    <w:rsid w:val="0CAC4948"/>
    <w:rsid w:val="0CAC5995"/>
    <w:rsid w:val="0CAC6D36"/>
    <w:rsid w:val="0CAD06C0"/>
    <w:rsid w:val="0CAD6B3C"/>
    <w:rsid w:val="0CAD6E25"/>
    <w:rsid w:val="0CAE02B5"/>
    <w:rsid w:val="0CAE2E86"/>
    <w:rsid w:val="0CAE6749"/>
    <w:rsid w:val="0CAE6912"/>
    <w:rsid w:val="0CAF1640"/>
    <w:rsid w:val="0CAF1744"/>
    <w:rsid w:val="0CAF268A"/>
    <w:rsid w:val="0CAF4438"/>
    <w:rsid w:val="0CAF61E6"/>
    <w:rsid w:val="0CB057A5"/>
    <w:rsid w:val="0CB101B0"/>
    <w:rsid w:val="0CB10376"/>
    <w:rsid w:val="0CB11F5E"/>
    <w:rsid w:val="0CB200C5"/>
    <w:rsid w:val="0CB21806"/>
    <w:rsid w:val="0CB3217A"/>
    <w:rsid w:val="0CB33F28"/>
    <w:rsid w:val="0CB34126"/>
    <w:rsid w:val="0CB35CD6"/>
    <w:rsid w:val="0CB41A4E"/>
    <w:rsid w:val="0CB437FC"/>
    <w:rsid w:val="0CB455B6"/>
    <w:rsid w:val="0CB47CA0"/>
    <w:rsid w:val="0CB50187"/>
    <w:rsid w:val="0CB56A46"/>
    <w:rsid w:val="0CB61617"/>
    <w:rsid w:val="0CB626E8"/>
    <w:rsid w:val="0CB63A18"/>
    <w:rsid w:val="0CB657C6"/>
    <w:rsid w:val="0CB67574"/>
    <w:rsid w:val="0CB8153E"/>
    <w:rsid w:val="0CB832EC"/>
    <w:rsid w:val="0CB87790"/>
    <w:rsid w:val="0CB90E13"/>
    <w:rsid w:val="0CB91F02"/>
    <w:rsid w:val="0CB97F98"/>
    <w:rsid w:val="0CBA3AA1"/>
    <w:rsid w:val="0CBA46B8"/>
    <w:rsid w:val="0CBB102F"/>
    <w:rsid w:val="0CBB2DDD"/>
    <w:rsid w:val="0CBB3FF9"/>
    <w:rsid w:val="0CBB4B8B"/>
    <w:rsid w:val="0CBC03F1"/>
    <w:rsid w:val="0CBC3D48"/>
    <w:rsid w:val="0CBD0903"/>
    <w:rsid w:val="0CBD14EA"/>
    <w:rsid w:val="0CBD3065"/>
    <w:rsid w:val="0CBD3156"/>
    <w:rsid w:val="0CBD4DA7"/>
    <w:rsid w:val="0CBD6B55"/>
    <w:rsid w:val="0CBE28CD"/>
    <w:rsid w:val="0CBE467B"/>
    <w:rsid w:val="0CBE46E5"/>
    <w:rsid w:val="0CBF0B1F"/>
    <w:rsid w:val="0CBF3E0A"/>
    <w:rsid w:val="0CC00342"/>
    <w:rsid w:val="0CC003F3"/>
    <w:rsid w:val="0CC01BCD"/>
    <w:rsid w:val="0CC021A1"/>
    <w:rsid w:val="0CC021C4"/>
    <w:rsid w:val="0CC04046"/>
    <w:rsid w:val="0CC04897"/>
    <w:rsid w:val="0CC0529A"/>
    <w:rsid w:val="0CC06645"/>
    <w:rsid w:val="0CC1463D"/>
    <w:rsid w:val="0CC16AB6"/>
    <w:rsid w:val="0CC17E6B"/>
    <w:rsid w:val="0CC20F2F"/>
    <w:rsid w:val="0CC212FB"/>
    <w:rsid w:val="0CC223BD"/>
    <w:rsid w:val="0CC2278B"/>
    <w:rsid w:val="0CC22DB2"/>
    <w:rsid w:val="0CC2416B"/>
    <w:rsid w:val="0CC2522B"/>
    <w:rsid w:val="0CC25F19"/>
    <w:rsid w:val="0CC270AD"/>
    <w:rsid w:val="0CC27BBA"/>
    <w:rsid w:val="0CC30E22"/>
    <w:rsid w:val="0CC31C91"/>
    <w:rsid w:val="0CC339A0"/>
    <w:rsid w:val="0CC33C1B"/>
    <w:rsid w:val="0CC358B5"/>
    <w:rsid w:val="0CC35E19"/>
    <w:rsid w:val="0CC37C9B"/>
    <w:rsid w:val="0CC40292"/>
    <w:rsid w:val="0CC42114"/>
    <w:rsid w:val="0CC450AB"/>
    <w:rsid w:val="0CC46135"/>
    <w:rsid w:val="0CC47EE3"/>
    <w:rsid w:val="0CC5078D"/>
    <w:rsid w:val="0CC50889"/>
    <w:rsid w:val="0CC50CF5"/>
    <w:rsid w:val="0CC51EAD"/>
    <w:rsid w:val="0CC53C5B"/>
    <w:rsid w:val="0CC55A09"/>
    <w:rsid w:val="0CC57C7C"/>
    <w:rsid w:val="0CC6110C"/>
    <w:rsid w:val="0CC61477"/>
    <w:rsid w:val="0CC679CB"/>
    <w:rsid w:val="0CC701E3"/>
    <w:rsid w:val="0CC71A6E"/>
    <w:rsid w:val="0CC7259C"/>
    <w:rsid w:val="0CC7352F"/>
    <w:rsid w:val="0CC73EE7"/>
    <w:rsid w:val="0CC779D3"/>
    <w:rsid w:val="0CC844DE"/>
    <w:rsid w:val="0CC84AD5"/>
    <w:rsid w:val="0CC86361"/>
    <w:rsid w:val="0CC865FD"/>
    <w:rsid w:val="0CC872A8"/>
    <w:rsid w:val="0CC90DD1"/>
    <w:rsid w:val="0CC913C8"/>
    <w:rsid w:val="0CC9374C"/>
    <w:rsid w:val="0CC96F4F"/>
    <w:rsid w:val="0CCA10E4"/>
    <w:rsid w:val="0CCA1272"/>
    <w:rsid w:val="0CCA19BF"/>
    <w:rsid w:val="0CCA3020"/>
    <w:rsid w:val="0CCA634C"/>
    <w:rsid w:val="0CCA74C4"/>
    <w:rsid w:val="0CCB23AD"/>
    <w:rsid w:val="0CCB5371"/>
    <w:rsid w:val="0CCB568C"/>
    <w:rsid w:val="0CCC1461"/>
    <w:rsid w:val="0CCC323C"/>
    <w:rsid w:val="0CCC4F7E"/>
    <w:rsid w:val="0CCC4FEA"/>
    <w:rsid w:val="0CCD3612"/>
    <w:rsid w:val="0CCD640E"/>
    <w:rsid w:val="0CCD6C60"/>
    <w:rsid w:val="0CCE0D2E"/>
    <w:rsid w:val="0CCE0D62"/>
    <w:rsid w:val="0CCE2B10"/>
    <w:rsid w:val="0CCF0636"/>
    <w:rsid w:val="0CCF21BE"/>
    <w:rsid w:val="0CCF4ADA"/>
    <w:rsid w:val="0CD10852"/>
    <w:rsid w:val="0CD12600"/>
    <w:rsid w:val="0CD1621F"/>
    <w:rsid w:val="0CD30126"/>
    <w:rsid w:val="0CD30B3F"/>
    <w:rsid w:val="0CD33710"/>
    <w:rsid w:val="0CD345CA"/>
    <w:rsid w:val="0CD36378"/>
    <w:rsid w:val="0CD42D3D"/>
    <w:rsid w:val="0CD43523"/>
    <w:rsid w:val="0CD43E9E"/>
    <w:rsid w:val="0CD45C4C"/>
    <w:rsid w:val="0CD520F0"/>
    <w:rsid w:val="0CD56030"/>
    <w:rsid w:val="0CD60C01"/>
    <w:rsid w:val="0CD619C5"/>
    <w:rsid w:val="0CD65E68"/>
    <w:rsid w:val="0CD67C16"/>
    <w:rsid w:val="0CD72091"/>
    <w:rsid w:val="0CD7711C"/>
    <w:rsid w:val="0CD81BE1"/>
    <w:rsid w:val="0CD83521"/>
    <w:rsid w:val="0CD8398F"/>
    <w:rsid w:val="0CD8573D"/>
    <w:rsid w:val="0CD875CA"/>
    <w:rsid w:val="0CD914B5"/>
    <w:rsid w:val="0CD93263"/>
    <w:rsid w:val="0CD95E41"/>
    <w:rsid w:val="0CD97582"/>
    <w:rsid w:val="0CDA6FDD"/>
    <w:rsid w:val="0CDA7707"/>
    <w:rsid w:val="0CDB1EA2"/>
    <w:rsid w:val="0CDB347F"/>
    <w:rsid w:val="0CDB4981"/>
    <w:rsid w:val="0CDB6FDB"/>
    <w:rsid w:val="0CDC4A98"/>
    <w:rsid w:val="0CDD2D53"/>
    <w:rsid w:val="0CDD47C2"/>
    <w:rsid w:val="0CDD5F03"/>
    <w:rsid w:val="0CDE0FAD"/>
    <w:rsid w:val="0CDE6ACB"/>
    <w:rsid w:val="0CDF2F6F"/>
    <w:rsid w:val="0CDF304C"/>
    <w:rsid w:val="0CE00A95"/>
    <w:rsid w:val="0CE03143"/>
    <w:rsid w:val="0CE045F1"/>
    <w:rsid w:val="0CE046D1"/>
    <w:rsid w:val="0CE04884"/>
    <w:rsid w:val="0CE05160"/>
    <w:rsid w:val="0CE1202E"/>
    <w:rsid w:val="0CE15D14"/>
    <w:rsid w:val="0CE171A4"/>
    <w:rsid w:val="0CE2480D"/>
    <w:rsid w:val="0CE265BB"/>
    <w:rsid w:val="0CE271A4"/>
    <w:rsid w:val="0CE32B89"/>
    <w:rsid w:val="0CE33205"/>
    <w:rsid w:val="0CE340E1"/>
    <w:rsid w:val="0CE40585"/>
    <w:rsid w:val="0CE41AC4"/>
    <w:rsid w:val="0CE42333"/>
    <w:rsid w:val="0CE457AB"/>
    <w:rsid w:val="0CE501B4"/>
    <w:rsid w:val="0CE5197A"/>
    <w:rsid w:val="0CE51C08"/>
    <w:rsid w:val="0CE52F54"/>
    <w:rsid w:val="0CE55B25"/>
    <w:rsid w:val="0CE560AB"/>
    <w:rsid w:val="0CE57E5A"/>
    <w:rsid w:val="0CE642FD"/>
    <w:rsid w:val="0CE71E24"/>
    <w:rsid w:val="0CE73BD2"/>
    <w:rsid w:val="0CE75980"/>
    <w:rsid w:val="0CE80D55"/>
    <w:rsid w:val="0CE844A6"/>
    <w:rsid w:val="0CE8565C"/>
    <w:rsid w:val="0CE916F8"/>
    <w:rsid w:val="0CE91B36"/>
    <w:rsid w:val="0CE95B9C"/>
    <w:rsid w:val="0CE9794A"/>
    <w:rsid w:val="0CEA0507"/>
    <w:rsid w:val="0CEA5470"/>
    <w:rsid w:val="0CEB1914"/>
    <w:rsid w:val="0CEB1997"/>
    <w:rsid w:val="0CEB6B29"/>
    <w:rsid w:val="0CEC11E8"/>
    <w:rsid w:val="0CEC2E27"/>
    <w:rsid w:val="0CEC2F96"/>
    <w:rsid w:val="0CEC3629"/>
    <w:rsid w:val="0CEC4F42"/>
    <w:rsid w:val="0CEC568C"/>
    <w:rsid w:val="0CEC6736"/>
    <w:rsid w:val="0CEC743A"/>
    <w:rsid w:val="0CED228F"/>
    <w:rsid w:val="0CED42B7"/>
    <w:rsid w:val="0CED658B"/>
    <w:rsid w:val="0CEE0318"/>
    <w:rsid w:val="0CEE2E7D"/>
    <w:rsid w:val="0CEE31B2"/>
    <w:rsid w:val="0CEE33B9"/>
    <w:rsid w:val="0CEE4F60"/>
    <w:rsid w:val="0CEE6149"/>
    <w:rsid w:val="0CEE6D0E"/>
    <w:rsid w:val="0CEE7179"/>
    <w:rsid w:val="0CEF0CD8"/>
    <w:rsid w:val="0CEF129D"/>
    <w:rsid w:val="0CEF17A8"/>
    <w:rsid w:val="0CEF2A86"/>
    <w:rsid w:val="0CF0035E"/>
    <w:rsid w:val="0CF02C38"/>
    <w:rsid w:val="0CF04062"/>
    <w:rsid w:val="0CF06A9D"/>
    <w:rsid w:val="0CF06F2A"/>
    <w:rsid w:val="0CF07D67"/>
    <w:rsid w:val="0CF12CA2"/>
    <w:rsid w:val="0CF12D82"/>
    <w:rsid w:val="0CF14A50"/>
    <w:rsid w:val="0CF15809"/>
    <w:rsid w:val="0CF167FE"/>
    <w:rsid w:val="0CF20312"/>
    <w:rsid w:val="0CF233C5"/>
    <w:rsid w:val="0CF25558"/>
    <w:rsid w:val="0CF26C99"/>
    <w:rsid w:val="0CF307C8"/>
    <w:rsid w:val="0CF32131"/>
    <w:rsid w:val="0CF32576"/>
    <w:rsid w:val="0CF339BC"/>
    <w:rsid w:val="0CF4009D"/>
    <w:rsid w:val="0CF415B9"/>
    <w:rsid w:val="0CF4418A"/>
    <w:rsid w:val="0CF445AA"/>
    <w:rsid w:val="0CF462EF"/>
    <w:rsid w:val="0CF53ED9"/>
    <w:rsid w:val="0CF54541"/>
    <w:rsid w:val="0CF602B9"/>
    <w:rsid w:val="0CF61A8A"/>
    <w:rsid w:val="0CF62067"/>
    <w:rsid w:val="0CF620E9"/>
    <w:rsid w:val="0CF63E15"/>
    <w:rsid w:val="0CF66AAA"/>
    <w:rsid w:val="0CF72B0B"/>
    <w:rsid w:val="0CF7474D"/>
    <w:rsid w:val="0CF767B8"/>
    <w:rsid w:val="0CF813CA"/>
    <w:rsid w:val="0CF85DDF"/>
    <w:rsid w:val="0CF87B8D"/>
    <w:rsid w:val="0CF91A28"/>
    <w:rsid w:val="0CF9285A"/>
    <w:rsid w:val="0CFA0D7E"/>
    <w:rsid w:val="0CFA1B57"/>
    <w:rsid w:val="0CFA3905"/>
    <w:rsid w:val="0CFA5A20"/>
    <w:rsid w:val="0CFB142B"/>
    <w:rsid w:val="0CFB148C"/>
    <w:rsid w:val="0CFB58CF"/>
    <w:rsid w:val="0CFB767D"/>
    <w:rsid w:val="0CFB7D4B"/>
    <w:rsid w:val="0CFC11DB"/>
    <w:rsid w:val="0CFC3CC5"/>
    <w:rsid w:val="0CFD1647"/>
    <w:rsid w:val="0CFD23EB"/>
    <w:rsid w:val="0CFD33F5"/>
    <w:rsid w:val="0CFD51A3"/>
    <w:rsid w:val="0CFE166E"/>
    <w:rsid w:val="0CFE1D62"/>
    <w:rsid w:val="0CFE2CC9"/>
    <w:rsid w:val="0CFE47EE"/>
    <w:rsid w:val="0CFE7E0D"/>
    <w:rsid w:val="0CFF0F1B"/>
    <w:rsid w:val="0CFF17A8"/>
    <w:rsid w:val="0CFF53BF"/>
    <w:rsid w:val="0CFF66CC"/>
    <w:rsid w:val="0CFF716D"/>
    <w:rsid w:val="0CFF7B5C"/>
    <w:rsid w:val="0D00272D"/>
    <w:rsid w:val="0D002EE5"/>
    <w:rsid w:val="0D004C93"/>
    <w:rsid w:val="0D006A41"/>
    <w:rsid w:val="0D013BBD"/>
    <w:rsid w:val="0D020A0B"/>
    <w:rsid w:val="0D0227BA"/>
    <w:rsid w:val="0D02678E"/>
    <w:rsid w:val="0D026C5D"/>
    <w:rsid w:val="0D0310AE"/>
    <w:rsid w:val="0D0364DD"/>
    <w:rsid w:val="0D037C1E"/>
    <w:rsid w:val="0D04253E"/>
    <w:rsid w:val="0D042A38"/>
    <w:rsid w:val="0D044784"/>
    <w:rsid w:val="0D046532"/>
    <w:rsid w:val="0D0504FC"/>
    <w:rsid w:val="0D0522AA"/>
    <w:rsid w:val="0D054058"/>
    <w:rsid w:val="0D074274"/>
    <w:rsid w:val="0D076022"/>
    <w:rsid w:val="0D080EBF"/>
    <w:rsid w:val="0D0839DA"/>
    <w:rsid w:val="0D091D9A"/>
    <w:rsid w:val="0D093B48"/>
    <w:rsid w:val="0D094F20"/>
    <w:rsid w:val="0D097FEC"/>
    <w:rsid w:val="0D0A1648"/>
    <w:rsid w:val="0D0A37DF"/>
    <w:rsid w:val="0D0A78C0"/>
    <w:rsid w:val="0D0B399B"/>
    <w:rsid w:val="0D0B3D64"/>
    <w:rsid w:val="0D0B5B12"/>
    <w:rsid w:val="0D0C0CD0"/>
    <w:rsid w:val="0D0C152E"/>
    <w:rsid w:val="0D0C188A"/>
    <w:rsid w:val="0D0C2411"/>
    <w:rsid w:val="0D0C3638"/>
    <w:rsid w:val="0D0C53E6"/>
    <w:rsid w:val="0D0D2160"/>
    <w:rsid w:val="0D0E73B0"/>
    <w:rsid w:val="0D0F0D92"/>
    <w:rsid w:val="0D0F3224"/>
    <w:rsid w:val="0D0F4ED6"/>
    <w:rsid w:val="0D0F613F"/>
    <w:rsid w:val="0D100AE1"/>
    <w:rsid w:val="0D1050C3"/>
    <w:rsid w:val="0D110C4F"/>
    <w:rsid w:val="0D1129FD"/>
    <w:rsid w:val="0D1136B2"/>
    <w:rsid w:val="0D1150F2"/>
    <w:rsid w:val="0D116EA1"/>
    <w:rsid w:val="0D123979"/>
    <w:rsid w:val="0D124B42"/>
    <w:rsid w:val="0D127713"/>
    <w:rsid w:val="0D130BA3"/>
    <w:rsid w:val="0D132C19"/>
    <w:rsid w:val="0D1349C7"/>
    <w:rsid w:val="0D135FD2"/>
    <w:rsid w:val="0D136775"/>
    <w:rsid w:val="0D142033"/>
    <w:rsid w:val="0D1424ED"/>
    <w:rsid w:val="0D15073F"/>
    <w:rsid w:val="0D1534C3"/>
    <w:rsid w:val="0D156991"/>
    <w:rsid w:val="0D162709"/>
    <w:rsid w:val="0D162A01"/>
    <w:rsid w:val="0D1644B7"/>
    <w:rsid w:val="0D164883"/>
    <w:rsid w:val="0D164953"/>
    <w:rsid w:val="0D164A0E"/>
    <w:rsid w:val="0D166265"/>
    <w:rsid w:val="0D166706"/>
    <w:rsid w:val="0D1735EF"/>
    <w:rsid w:val="0D18022F"/>
    <w:rsid w:val="0D180728"/>
    <w:rsid w:val="0D1809B4"/>
    <w:rsid w:val="0D180A8D"/>
    <w:rsid w:val="0D181FDD"/>
    <w:rsid w:val="0D183AD4"/>
    <w:rsid w:val="0D183D8B"/>
    <w:rsid w:val="0D186481"/>
    <w:rsid w:val="0D187EE2"/>
    <w:rsid w:val="0D1904D8"/>
    <w:rsid w:val="0D194A15"/>
    <w:rsid w:val="0D196BD7"/>
    <w:rsid w:val="0D197B03"/>
    <w:rsid w:val="0D1A0ACF"/>
    <w:rsid w:val="0D1A10C6"/>
    <w:rsid w:val="0D1A32D4"/>
    <w:rsid w:val="0D1A3FA7"/>
    <w:rsid w:val="0D1A4764"/>
    <w:rsid w:val="0D1A4DCB"/>
    <w:rsid w:val="0D1A5D55"/>
    <w:rsid w:val="0D1A5EA5"/>
    <w:rsid w:val="0D1B16BD"/>
    <w:rsid w:val="0D1B1ACD"/>
    <w:rsid w:val="0D1B387B"/>
    <w:rsid w:val="0D1B3B37"/>
    <w:rsid w:val="0D1B49B1"/>
    <w:rsid w:val="0D1B53C2"/>
    <w:rsid w:val="0D1B7335"/>
    <w:rsid w:val="0D1C63F1"/>
    <w:rsid w:val="0D1C7D1F"/>
    <w:rsid w:val="0D1C7E32"/>
    <w:rsid w:val="0D1D1C55"/>
    <w:rsid w:val="0D1D3396"/>
    <w:rsid w:val="0D1D3A97"/>
    <w:rsid w:val="0D1D4826"/>
    <w:rsid w:val="0D1D5845"/>
    <w:rsid w:val="0D1D5FFD"/>
    <w:rsid w:val="0D1D75F3"/>
    <w:rsid w:val="0D1E1C95"/>
    <w:rsid w:val="0D1E1D5F"/>
    <w:rsid w:val="0D1E261E"/>
    <w:rsid w:val="0D1E3490"/>
    <w:rsid w:val="0D1E5313"/>
    <w:rsid w:val="0D1E5CB6"/>
    <w:rsid w:val="0D1F336B"/>
    <w:rsid w:val="0D1F511A"/>
    <w:rsid w:val="0D1F590A"/>
    <w:rsid w:val="0D20037A"/>
    <w:rsid w:val="0D2005D6"/>
    <w:rsid w:val="0D200E92"/>
    <w:rsid w:val="0D201D17"/>
    <w:rsid w:val="0D2021FC"/>
    <w:rsid w:val="0D2070E4"/>
    <w:rsid w:val="0D2131A7"/>
    <w:rsid w:val="0D214396"/>
    <w:rsid w:val="0D214C6C"/>
    <w:rsid w:val="0D215336"/>
    <w:rsid w:val="0D2170E6"/>
    <w:rsid w:val="0D2210AE"/>
    <w:rsid w:val="0D2218FD"/>
    <w:rsid w:val="0D224C0A"/>
    <w:rsid w:val="0D230698"/>
    <w:rsid w:val="0D232C17"/>
    <w:rsid w:val="0D240982"/>
    <w:rsid w:val="0D241B28"/>
    <w:rsid w:val="0D244E26"/>
    <w:rsid w:val="0D246BD4"/>
    <w:rsid w:val="0D2503E7"/>
    <w:rsid w:val="0D252FB8"/>
    <w:rsid w:val="0D256B12"/>
    <w:rsid w:val="0D26294C"/>
    <w:rsid w:val="0D264448"/>
    <w:rsid w:val="0D270472"/>
    <w:rsid w:val="0D271BAA"/>
    <w:rsid w:val="0D272220"/>
    <w:rsid w:val="0D2758D8"/>
    <w:rsid w:val="0D2766C4"/>
    <w:rsid w:val="0D277019"/>
    <w:rsid w:val="0D284AA8"/>
    <w:rsid w:val="0D285B8B"/>
    <w:rsid w:val="0D286D68"/>
    <w:rsid w:val="0D29243C"/>
    <w:rsid w:val="0D292DC9"/>
    <w:rsid w:val="0D2941EA"/>
    <w:rsid w:val="0D295F98"/>
    <w:rsid w:val="0D2A1D10"/>
    <w:rsid w:val="0D2A3ABE"/>
    <w:rsid w:val="0D2A599A"/>
    <w:rsid w:val="0D2A7FBF"/>
    <w:rsid w:val="0D2B3B79"/>
    <w:rsid w:val="0D2B55D2"/>
    <w:rsid w:val="0D2B56E9"/>
    <w:rsid w:val="0D2B61B4"/>
    <w:rsid w:val="0D2B7F62"/>
    <w:rsid w:val="0D2C3786"/>
    <w:rsid w:val="0D2C3CDA"/>
    <w:rsid w:val="0D2C5A88"/>
    <w:rsid w:val="0D2C632F"/>
    <w:rsid w:val="0D2C7836"/>
    <w:rsid w:val="0D2D431B"/>
    <w:rsid w:val="0D2D5624"/>
    <w:rsid w:val="0D2E1801"/>
    <w:rsid w:val="0D2E2BDA"/>
    <w:rsid w:val="0D2E35AF"/>
    <w:rsid w:val="0D2E57AB"/>
    <w:rsid w:val="0D2E7A52"/>
    <w:rsid w:val="0D2F406A"/>
    <w:rsid w:val="0D3000CB"/>
    <w:rsid w:val="0D30098E"/>
    <w:rsid w:val="0D3037CB"/>
    <w:rsid w:val="0D305579"/>
    <w:rsid w:val="0D305950"/>
    <w:rsid w:val="0D307327"/>
    <w:rsid w:val="0D312C9C"/>
    <w:rsid w:val="0D312D3E"/>
    <w:rsid w:val="0D314E4D"/>
    <w:rsid w:val="0D32412C"/>
    <w:rsid w:val="0D326B38"/>
    <w:rsid w:val="0D326DD9"/>
    <w:rsid w:val="0D330BC5"/>
    <w:rsid w:val="0D335069"/>
    <w:rsid w:val="0D336736"/>
    <w:rsid w:val="0D336E17"/>
    <w:rsid w:val="0D337B19"/>
    <w:rsid w:val="0D34161D"/>
    <w:rsid w:val="0D341F18"/>
    <w:rsid w:val="0D347EDC"/>
    <w:rsid w:val="0D35136C"/>
    <w:rsid w:val="0D352B8F"/>
    <w:rsid w:val="0D35493D"/>
    <w:rsid w:val="0D3606B5"/>
    <w:rsid w:val="0D3627FC"/>
    <w:rsid w:val="0D367139"/>
    <w:rsid w:val="0D374B59"/>
    <w:rsid w:val="0D3753CD"/>
    <w:rsid w:val="0D3818EF"/>
    <w:rsid w:val="0D38267F"/>
    <w:rsid w:val="0D38442D"/>
    <w:rsid w:val="0D3861DB"/>
    <w:rsid w:val="0D387257"/>
    <w:rsid w:val="0D387F9E"/>
    <w:rsid w:val="0D3949FB"/>
    <w:rsid w:val="0D397CED"/>
    <w:rsid w:val="0D3A01A5"/>
    <w:rsid w:val="0D3A1109"/>
    <w:rsid w:val="0D3A117D"/>
    <w:rsid w:val="0D3A1F53"/>
    <w:rsid w:val="0D3A63F7"/>
    <w:rsid w:val="0D3B0F0F"/>
    <w:rsid w:val="0D3B3AB8"/>
    <w:rsid w:val="0D3B3F1D"/>
    <w:rsid w:val="0D3B4184"/>
    <w:rsid w:val="0D3B5CCB"/>
    <w:rsid w:val="0D3C216F"/>
    <w:rsid w:val="0D3C7DAF"/>
    <w:rsid w:val="0D3D123F"/>
    <w:rsid w:val="0D3D1A44"/>
    <w:rsid w:val="0D3D37F2"/>
    <w:rsid w:val="0D3D5EE8"/>
    <w:rsid w:val="0D3D69DB"/>
    <w:rsid w:val="0D3D7C96"/>
    <w:rsid w:val="0D3E26CF"/>
    <w:rsid w:val="0D3E52A0"/>
    <w:rsid w:val="0D3F3A0E"/>
    <w:rsid w:val="0D3F3B5F"/>
    <w:rsid w:val="0D3F57BC"/>
    <w:rsid w:val="0D3F6730"/>
    <w:rsid w:val="0D3F756A"/>
    <w:rsid w:val="0D40049F"/>
    <w:rsid w:val="0D4032E2"/>
    <w:rsid w:val="0D405695"/>
    <w:rsid w:val="0D40647F"/>
    <w:rsid w:val="0D407BC0"/>
    <w:rsid w:val="0D411050"/>
    <w:rsid w:val="0D411534"/>
    <w:rsid w:val="0D411EDF"/>
    <w:rsid w:val="0D412D22"/>
    <w:rsid w:val="0D416FDA"/>
    <w:rsid w:val="0D417786"/>
    <w:rsid w:val="0D4224E0"/>
    <w:rsid w:val="0D423C21"/>
    <w:rsid w:val="0D42494F"/>
    <w:rsid w:val="0D4252AC"/>
    <w:rsid w:val="0D433970"/>
    <w:rsid w:val="0D4350B1"/>
    <w:rsid w:val="0D43553D"/>
    <w:rsid w:val="0D436541"/>
    <w:rsid w:val="0D441024"/>
    <w:rsid w:val="0D441E2F"/>
    <w:rsid w:val="0D442DD2"/>
    <w:rsid w:val="0D444B80"/>
    <w:rsid w:val="0D444E00"/>
    <w:rsid w:val="0D445B34"/>
    <w:rsid w:val="0D447276"/>
    <w:rsid w:val="0D4479D1"/>
    <w:rsid w:val="0D4505A4"/>
    <w:rsid w:val="0D4508F8"/>
    <w:rsid w:val="0D463014"/>
    <w:rsid w:val="0D463A32"/>
    <w:rsid w:val="0D46489F"/>
    <w:rsid w:val="0D464D9C"/>
    <w:rsid w:val="0D466B4A"/>
    <w:rsid w:val="0D470B14"/>
    <w:rsid w:val="0D471192"/>
    <w:rsid w:val="0D471789"/>
    <w:rsid w:val="0D4728C2"/>
    <w:rsid w:val="0D473781"/>
    <w:rsid w:val="0D474EC2"/>
    <w:rsid w:val="0D477310"/>
    <w:rsid w:val="0D477907"/>
    <w:rsid w:val="0D480F23"/>
    <w:rsid w:val="0D481D80"/>
    <w:rsid w:val="0D483C02"/>
    <w:rsid w:val="0D486975"/>
    <w:rsid w:val="0D4903E8"/>
    <w:rsid w:val="0D490AEC"/>
    <w:rsid w:val="0D4923B3"/>
    <w:rsid w:val="0D49296E"/>
    <w:rsid w:val="0D49488C"/>
    <w:rsid w:val="0D49663A"/>
    <w:rsid w:val="0D4977E2"/>
    <w:rsid w:val="0D4A0C72"/>
    <w:rsid w:val="0D4A2F84"/>
    <w:rsid w:val="0D4A5F0F"/>
    <w:rsid w:val="0D4A6C69"/>
    <w:rsid w:val="0D4B23B2"/>
    <w:rsid w:val="0D4B4CD3"/>
    <w:rsid w:val="0D4C0445"/>
    <w:rsid w:val="0D4C1C87"/>
    <w:rsid w:val="0D4C612B"/>
    <w:rsid w:val="0D4C7ED9"/>
    <w:rsid w:val="0D4D0D34"/>
    <w:rsid w:val="0D4D4741"/>
    <w:rsid w:val="0D4D75F3"/>
    <w:rsid w:val="0D4E046E"/>
    <w:rsid w:val="0D4E0A83"/>
    <w:rsid w:val="0D4E1EA3"/>
    <w:rsid w:val="0D4E21C4"/>
    <w:rsid w:val="0D4E3017"/>
    <w:rsid w:val="0D4E3C51"/>
    <w:rsid w:val="0D4E59FF"/>
    <w:rsid w:val="0D4E7C65"/>
    <w:rsid w:val="0D4F4AE4"/>
    <w:rsid w:val="0D501777"/>
    <w:rsid w:val="0D505C1B"/>
    <w:rsid w:val="0D505F74"/>
    <w:rsid w:val="0D5079C9"/>
    <w:rsid w:val="0D51229E"/>
    <w:rsid w:val="0D5154EF"/>
    <w:rsid w:val="0D51729D"/>
    <w:rsid w:val="0D517404"/>
    <w:rsid w:val="0D523741"/>
    <w:rsid w:val="0D531267"/>
    <w:rsid w:val="0D531E47"/>
    <w:rsid w:val="0D533015"/>
    <w:rsid w:val="0D536036"/>
    <w:rsid w:val="0D5374B9"/>
    <w:rsid w:val="0D5415CD"/>
    <w:rsid w:val="0D546C2B"/>
    <w:rsid w:val="0D5474C6"/>
    <w:rsid w:val="0D553231"/>
    <w:rsid w:val="0D554FDF"/>
    <w:rsid w:val="0D556D8D"/>
    <w:rsid w:val="0D561DE6"/>
    <w:rsid w:val="0D5648B3"/>
    <w:rsid w:val="0D570D57"/>
    <w:rsid w:val="0D573276"/>
    <w:rsid w:val="0D5749B7"/>
    <w:rsid w:val="0D58401B"/>
    <w:rsid w:val="0D584706"/>
    <w:rsid w:val="0D584ACF"/>
    <w:rsid w:val="0D58687D"/>
    <w:rsid w:val="0D5869CA"/>
    <w:rsid w:val="0D5967D1"/>
    <w:rsid w:val="0D5A0767"/>
    <w:rsid w:val="0D5A0848"/>
    <w:rsid w:val="0D5A25F6"/>
    <w:rsid w:val="0D5A3338"/>
    <w:rsid w:val="0D5A43A4"/>
    <w:rsid w:val="0D5B011C"/>
    <w:rsid w:val="0D5B26BF"/>
    <w:rsid w:val="0D5C0698"/>
    <w:rsid w:val="0D5C45C0"/>
    <w:rsid w:val="0D5D3E94"/>
    <w:rsid w:val="0D5D4753"/>
    <w:rsid w:val="0D5D5C42"/>
    <w:rsid w:val="0D5D6093"/>
    <w:rsid w:val="0D5E12AB"/>
    <w:rsid w:val="0D5E1CB9"/>
    <w:rsid w:val="0D5E3149"/>
    <w:rsid w:val="0D5F19BA"/>
    <w:rsid w:val="0D5F45D9"/>
    <w:rsid w:val="0D6011AC"/>
    <w:rsid w:val="0D605732"/>
    <w:rsid w:val="0D607FBA"/>
    <w:rsid w:val="0D61063A"/>
    <w:rsid w:val="0D611BD6"/>
    <w:rsid w:val="0D6134DB"/>
    <w:rsid w:val="0D613984"/>
    <w:rsid w:val="0D620389"/>
    <w:rsid w:val="0D6214AA"/>
    <w:rsid w:val="0D621C7D"/>
    <w:rsid w:val="0D6276FC"/>
    <w:rsid w:val="0D632F5A"/>
    <w:rsid w:val="0D63594E"/>
    <w:rsid w:val="0D6443EA"/>
    <w:rsid w:val="0D645222"/>
    <w:rsid w:val="0D646FD0"/>
    <w:rsid w:val="0D660F9A"/>
    <w:rsid w:val="0D666D0A"/>
    <w:rsid w:val="0D6671EC"/>
    <w:rsid w:val="0D672D6B"/>
    <w:rsid w:val="0D674D12"/>
    <w:rsid w:val="0D67662C"/>
    <w:rsid w:val="0D676AC1"/>
    <w:rsid w:val="0D682F64"/>
    <w:rsid w:val="0D6841FB"/>
    <w:rsid w:val="0D68593C"/>
    <w:rsid w:val="0D69025C"/>
    <w:rsid w:val="0D690A8B"/>
    <w:rsid w:val="0D692839"/>
    <w:rsid w:val="0D6945E7"/>
    <w:rsid w:val="0D6A16EC"/>
    <w:rsid w:val="0D6A396D"/>
    <w:rsid w:val="0D6A6B4D"/>
    <w:rsid w:val="0D6B035F"/>
    <w:rsid w:val="0D6B42BD"/>
    <w:rsid w:val="0D6B4803"/>
    <w:rsid w:val="0D6B65B1"/>
    <w:rsid w:val="0D6C2329"/>
    <w:rsid w:val="0D6C3380"/>
    <w:rsid w:val="0D6C3835"/>
    <w:rsid w:val="0D6C400C"/>
    <w:rsid w:val="0D6C40D7"/>
    <w:rsid w:val="0D6C574D"/>
    <w:rsid w:val="0D6D1FAA"/>
    <w:rsid w:val="0D6D2F8D"/>
    <w:rsid w:val="0D6D3E2C"/>
    <w:rsid w:val="0D6D5B36"/>
    <w:rsid w:val="0D6D6BDD"/>
    <w:rsid w:val="0D6D7B31"/>
    <w:rsid w:val="0D6E2C3E"/>
    <w:rsid w:val="0D6E42F3"/>
    <w:rsid w:val="0D6E60A1"/>
    <w:rsid w:val="0D6E62A6"/>
    <w:rsid w:val="0D6E7E4F"/>
    <w:rsid w:val="0D6F2B98"/>
    <w:rsid w:val="0D6F318F"/>
    <w:rsid w:val="0D6F40CE"/>
    <w:rsid w:val="0D6F5011"/>
    <w:rsid w:val="0D70006B"/>
    <w:rsid w:val="0D70010A"/>
    <w:rsid w:val="0D701E19"/>
    <w:rsid w:val="0D703BC7"/>
    <w:rsid w:val="0D705975"/>
    <w:rsid w:val="0D7116ED"/>
    <w:rsid w:val="0D711EFB"/>
    <w:rsid w:val="0D715156"/>
    <w:rsid w:val="0D7161F6"/>
    <w:rsid w:val="0D71793F"/>
    <w:rsid w:val="0D72066F"/>
    <w:rsid w:val="0D723891"/>
    <w:rsid w:val="0D725B91"/>
    <w:rsid w:val="0D727E7E"/>
    <w:rsid w:val="0D73130E"/>
    <w:rsid w:val="0D7330E0"/>
    <w:rsid w:val="0D7336B7"/>
    <w:rsid w:val="0D734F62"/>
    <w:rsid w:val="0D735465"/>
    <w:rsid w:val="0D737519"/>
    <w:rsid w:val="0D737713"/>
    <w:rsid w:val="0D741854"/>
    <w:rsid w:val="0D752442"/>
    <w:rsid w:val="0D75536F"/>
    <w:rsid w:val="0D755681"/>
    <w:rsid w:val="0D7567FF"/>
    <w:rsid w:val="0D75742F"/>
    <w:rsid w:val="0D757F40"/>
    <w:rsid w:val="0D7611AE"/>
    <w:rsid w:val="0D7613D0"/>
    <w:rsid w:val="0D766348"/>
    <w:rsid w:val="0D766D04"/>
    <w:rsid w:val="0D772860"/>
    <w:rsid w:val="0D7731A8"/>
    <w:rsid w:val="0D774F56"/>
    <w:rsid w:val="0D7754AA"/>
    <w:rsid w:val="0D780CCE"/>
    <w:rsid w:val="0D782393"/>
    <w:rsid w:val="0D782A7C"/>
    <w:rsid w:val="0D783CF0"/>
    <w:rsid w:val="0D786F20"/>
    <w:rsid w:val="0D7910F6"/>
    <w:rsid w:val="0D791CFB"/>
    <w:rsid w:val="0D795180"/>
    <w:rsid w:val="0D796C86"/>
    <w:rsid w:val="0D7A1179"/>
    <w:rsid w:val="0D7A11E1"/>
    <w:rsid w:val="0D7A1625"/>
    <w:rsid w:val="0D7A2C98"/>
    <w:rsid w:val="0D7A6610"/>
    <w:rsid w:val="0D7A67F4"/>
    <w:rsid w:val="0D7B090F"/>
    <w:rsid w:val="0D7B2671"/>
    <w:rsid w:val="0D7B3AC5"/>
    <w:rsid w:val="0D7C32BF"/>
    <w:rsid w:val="0D7C3B01"/>
    <w:rsid w:val="0D7C5F53"/>
    <w:rsid w:val="0D7C7916"/>
    <w:rsid w:val="0D7D0092"/>
    <w:rsid w:val="0D7D4536"/>
    <w:rsid w:val="0D7D62E4"/>
    <w:rsid w:val="0D7D66D2"/>
    <w:rsid w:val="0D7E1789"/>
    <w:rsid w:val="0D7E7B62"/>
    <w:rsid w:val="0D7F02AE"/>
    <w:rsid w:val="0D7F0E88"/>
    <w:rsid w:val="0D7F0FF2"/>
    <w:rsid w:val="0D7F205C"/>
    <w:rsid w:val="0D7F28DF"/>
    <w:rsid w:val="0D7F3E0A"/>
    <w:rsid w:val="0D80674C"/>
    <w:rsid w:val="0D8124EC"/>
    <w:rsid w:val="0D813912"/>
    <w:rsid w:val="0D814026"/>
    <w:rsid w:val="0D815DD4"/>
    <w:rsid w:val="0D8164E3"/>
    <w:rsid w:val="0D817B82"/>
    <w:rsid w:val="0D821B4C"/>
    <w:rsid w:val="0D8238FA"/>
    <w:rsid w:val="0D824CA2"/>
    <w:rsid w:val="0D8256A8"/>
    <w:rsid w:val="0D827973"/>
    <w:rsid w:val="0D830E03"/>
    <w:rsid w:val="0D8348AF"/>
    <w:rsid w:val="0D837D9E"/>
    <w:rsid w:val="0D841421"/>
    <w:rsid w:val="0D8458C4"/>
    <w:rsid w:val="0D847672"/>
    <w:rsid w:val="0D8562F4"/>
    <w:rsid w:val="0D86163D"/>
    <w:rsid w:val="0D8633EB"/>
    <w:rsid w:val="0D865199"/>
    <w:rsid w:val="0D866C72"/>
    <w:rsid w:val="0D867784"/>
    <w:rsid w:val="0D870C14"/>
    <w:rsid w:val="0D870F11"/>
    <w:rsid w:val="0D872355"/>
    <w:rsid w:val="0D8853B5"/>
    <w:rsid w:val="0D887163"/>
    <w:rsid w:val="0D892EDB"/>
    <w:rsid w:val="0D894C75"/>
    <w:rsid w:val="0D894C89"/>
    <w:rsid w:val="0D896292"/>
    <w:rsid w:val="0D896A37"/>
    <w:rsid w:val="0D897846"/>
    <w:rsid w:val="0D8A27F4"/>
    <w:rsid w:val="0D8B0A01"/>
    <w:rsid w:val="0D8B2166"/>
    <w:rsid w:val="0D8B27AF"/>
    <w:rsid w:val="0D8B6C53"/>
    <w:rsid w:val="0D8C35F6"/>
    <w:rsid w:val="0D8C6527"/>
    <w:rsid w:val="0D8D045B"/>
    <w:rsid w:val="0D8D29CB"/>
    <w:rsid w:val="0D8D4779"/>
    <w:rsid w:val="0D8D61C7"/>
    <w:rsid w:val="0D8E04F1"/>
    <w:rsid w:val="0D8E1A32"/>
    <w:rsid w:val="0D8E229F"/>
    <w:rsid w:val="0D8E5F16"/>
    <w:rsid w:val="0D8E6743"/>
    <w:rsid w:val="0D8E7657"/>
    <w:rsid w:val="0D8F0AE7"/>
    <w:rsid w:val="0D8F1E5B"/>
    <w:rsid w:val="0D8F1F77"/>
    <w:rsid w:val="0D8F7523"/>
    <w:rsid w:val="0D8F76E7"/>
    <w:rsid w:val="0D903407"/>
    <w:rsid w:val="0D904269"/>
    <w:rsid w:val="0D904B48"/>
    <w:rsid w:val="0D906017"/>
    <w:rsid w:val="0D907DC5"/>
    <w:rsid w:val="0D91242B"/>
    <w:rsid w:val="0D913B3D"/>
    <w:rsid w:val="0D913FF0"/>
    <w:rsid w:val="0D915FD8"/>
    <w:rsid w:val="0D921D8F"/>
    <w:rsid w:val="0D922038"/>
    <w:rsid w:val="0D92319E"/>
    <w:rsid w:val="0D927FE1"/>
    <w:rsid w:val="0D933D59"/>
    <w:rsid w:val="0D935B07"/>
    <w:rsid w:val="0D9378B6"/>
    <w:rsid w:val="0D941C45"/>
    <w:rsid w:val="0D941D88"/>
    <w:rsid w:val="0D94416B"/>
    <w:rsid w:val="0D944959"/>
    <w:rsid w:val="0D953218"/>
    <w:rsid w:val="0D95362E"/>
    <w:rsid w:val="0D95366C"/>
    <w:rsid w:val="0D9543FB"/>
    <w:rsid w:val="0D9553DC"/>
    <w:rsid w:val="0D955DE9"/>
    <w:rsid w:val="0D957AD2"/>
    <w:rsid w:val="0D961154"/>
    <w:rsid w:val="0D961658"/>
    <w:rsid w:val="0D962B44"/>
    <w:rsid w:val="0D970709"/>
    <w:rsid w:val="0D9755F8"/>
    <w:rsid w:val="0D976429"/>
    <w:rsid w:val="0D9773A6"/>
    <w:rsid w:val="0D9800FA"/>
    <w:rsid w:val="0D98311E"/>
    <w:rsid w:val="0D98330A"/>
    <w:rsid w:val="0D9901FA"/>
    <w:rsid w:val="0D991370"/>
    <w:rsid w:val="0D993821"/>
    <w:rsid w:val="0D99476A"/>
    <w:rsid w:val="0D997BFC"/>
    <w:rsid w:val="0D9A07CB"/>
    <w:rsid w:val="0D9A0C44"/>
    <w:rsid w:val="0D9A4402"/>
    <w:rsid w:val="0D9A6968"/>
    <w:rsid w:val="0D9A6E96"/>
    <w:rsid w:val="0D9B0DE1"/>
    <w:rsid w:val="0D9B1C5B"/>
    <w:rsid w:val="0D9B6F5F"/>
    <w:rsid w:val="0D9C2C0E"/>
    <w:rsid w:val="0D9C49BC"/>
    <w:rsid w:val="0D9C676A"/>
    <w:rsid w:val="0D9D0144"/>
    <w:rsid w:val="0D9D1FC6"/>
    <w:rsid w:val="0D9D24E2"/>
    <w:rsid w:val="0D9D2F71"/>
    <w:rsid w:val="0D9D54EA"/>
    <w:rsid w:val="0D9D5CCB"/>
    <w:rsid w:val="0D9D62C2"/>
    <w:rsid w:val="0D9E05DC"/>
    <w:rsid w:val="0D9E2BB4"/>
    <w:rsid w:val="0D9E4A36"/>
    <w:rsid w:val="0D9E68B9"/>
    <w:rsid w:val="0D9E6986"/>
    <w:rsid w:val="0D9E714C"/>
    <w:rsid w:val="0D9F26FE"/>
    <w:rsid w:val="0D9F44AC"/>
    <w:rsid w:val="0D9F625A"/>
    <w:rsid w:val="0D9F6E9B"/>
    <w:rsid w:val="0DA01F17"/>
    <w:rsid w:val="0DA02535"/>
    <w:rsid w:val="0DA02EFC"/>
    <w:rsid w:val="0DA037A2"/>
    <w:rsid w:val="0DA10224"/>
    <w:rsid w:val="0DA11FD2"/>
    <w:rsid w:val="0DA1250E"/>
    <w:rsid w:val="0DA1438C"/>
    <w:rsid w:val="0DA15ACD"/>
    <w:rsid w:val="0DA16476"/>
    <w:rsid w:val="0DA24987"/>
    <w:rsid w:val="0DA25D4B"/>
    <w:rsid w:val="0DA25D64"/>
    <w:rsid w:val="0DA26E00"/>
    <w:rsid w:val="0DA26F5D"/>
    <w:rsid w:val="0DA27AF9"/>
    <w:rsid w:val="0DA3127A"/>
    <w:rsid w:val="0DA31871"/>
    <w:rsid w:val="0DA33F9D"/>
    <w:rsid w:val="0DA35575"/>
    <w:rsid w:val="0DA3709E"/>
    <w:rsid w:val="0DA373F7"/>
    <w:rsid w:val="0DA41AC3"/>
    <w:rsid w:val="0DA43871"/>
    <w:rsid w:val="0DA43CEA"/>
    <w:rsid w:val="0DA442E1"/>
    <w:rsid w:val="0DA45B6C"/>
    <w:rsid w:val="0DA46FDA"/>
    <w:rsid w:val="0DA47D15"/>
    <w:rsid w:val="0DA52D0D"/>
    <w:rsid w:val="0DA52F9F"/>
    <w:rsid w:val="0DA63A8D"/>
    <w:rsid w:val="0DA6583B"/>
    <w:rsid w:val="0DA66D6E"/>
    <w:rsid w:val="0DA675E9"/>
    <w:rsid w:val="0DA701FE"/>
    <w:rsid w:val="0DA711A4"/>
    <w:rsid w:val="0DA73361"/>
    <w:rsid w:val="0DA815B3"/>
    <w:rsid w:val="0DA8168E"/>
    <w:rsid w:val="0DA82DCF"/>
    <w:rsid w:val="0DA90BB7"/>
    <w:rsid w:val="0DA90E87"/>
    <w:rsid w:val="0DA93F35"/>
    <w:rsid w:val="0DA9532B"/>
    <w:rsid w:val="0DAA336D"/>
    <w:rsid w:val="0DAA6B7F"/>
    <w:rsid w:val="0DAB10A3"/>
    <w:rsid w:val="0DAB1750"/>
    <w:rsid w:val="0DAB2E51"/>
    <w:rsid w:val="0DAB4BFF"/>
    <w:rsid w:val="0DAD4E1B"/>
    <w:rsid w:val="0DAD6BC9"/>
    <w:rsid w:val="0DAE2941"/>
    <w:rsid w:val="0DAE46EF"/>
    <w:rsid w:val="0DAE5500"/>
    <w:rsid w:val="0DAF1561"/>
    <w:rsid w:val="0DAF6990"/>
    <w:rsid w:val="0DAF6B00"/>
    <w:rsid w:val="0DB02216"/>
    <w:rsid w:val="0DB029F1"/>
    <w:rsid w:val="0DB066B9"/>
    <w:rsid w:val="0DB07E20"/>
    <w:rsid w:val="0DB13E81"/>
    <w:rsid w:val="0DB22432"/>
    <w:rsid w:val="0DB241E0"/>
    <w:rsid w:val="0DB25311"/>
    <w:rsid w:val="0DB25F8E"/>
    <w:rsid w:val="0DB31D06"/>
    <w:rsid w:val="0DB3678A"/>
    <w:rsid w:val="0DB367A1"/>
    <w:rsid w:val="0DB37EE2"/>
    <w:rsid w:val="0DB37F58"/>
    <w:rsid w:val="0DB43C64"/>
    <w:rsid w:val="0DB461AA"/>
    <w:rsid w:val="0DB53C92"/>
    <w:rsid w:val="0DB53CD0"/>
    <w:rsid w:val="0DB55A7E"/>
    <w:rsid w:val="0DB56B26"/>
    <w:rsid w:val="0DB56E7F"/>
    <w:rsid w:val="0DB5782C"/>
    <w:rsid w:val="0DB66863"/>
    <w:rsid w:val="0DB717F6"/>
    <w:rsid w:val="0DB735A4"/>
    <w:rsid w:val="0DB74513"/>
    <w:rsid w:val="0DB7720D"/>
    <w:rsid w:val="0DB77A48"/>
    <w:rsid w:val="0DB77CF3"/>
    <w:rsid w:val="0DB8556E"/>
    <w:rsid w:val="0DB8731C"/>
    <w:rsid w:val="0DB90AF6"/>
    <w:rsid w:val="0DB92613"/>
    <w:rsid w:val="0DB937C0"/>
    <w:rsid w:val="0DB93D54"/>
    <w:rsid w:val="0DBA12E6"/>
    <w:rsid w:val="0DBA3094"/>
    <w:rsid w:val="0DBA3AA3"/>
    <w:rsid w:val="0DBA6674"/>
    <w:rsid w:val="0DBA78CD"/>
    <w:rsid w:val="0DBB0BF5"/>
    <w:rsid w:val="0DBB4F33"/>
    <w:rsid w:val="0DBB7B04"/>
    <w:rsid w:val="0DBC0BBA"/>
    <w:rsid w:val="0DBC0F94"/>
    <w:rsid w:val="0DBC26D5"/>
    <w:rsid w:val="0DBC6E0C"/>
    <w:rsid w:val="0DBC7AD7"/>
    <w:rsid w:val="0DBD2424"/>
    <w:rsid w:val="0DBE0DD6"/>
    <w:rsid w:val="0DBE1A50"/>
    <w:rsid w:val="0DBE2B84"/>
    <w:rsid w:val="0DBE38B4"/>
    <w:rsid w:val="0DBE4FF5"/>
    <w:rsid w:val="0DBF06AB"/>
    <w:rsid w:val="0DBF4B4E"/>
    <w:rsid w:val="0DBF68FD"/>
    <w:rsid w:val="0DC020E6"/>
    <w:rsid w:val="0DC024E6"/>
    <w:rsid w:val="0DC10DA5"/>
    <w:rsid w:val="0DC11F22"/>
    <w:rsid w:val="0DC12235"/>
    <w:rsid w:val="0DC14423"/>
    <w:rsid w:val="0DC161D1"/>
    <w:rsid w:val="0DC21F49"/>
    <w:rsid w:val="0DC24E06"/>
    <w:rsid w:val="0DC256A0"/>
    <w:rsid w:val="0DC3019B"/>
    <w:rsid w:val="0DC30634"/>
    <w:rsid w:val="0DC36296"/>
    <w:rsid w:val="0DC363ED"/>
    <w:rsid w:val="0DC40E67"/>
    <w:rsid w:val="0DC42165"/>
    <w:rsid w:val="0DC432BA"/>
    <w:rsid w:val="0DC433D5"/>
    <w:rsid w:val="0DC43470"/>
    <w:rsid w:val="0DC43F13"/>
    <w:rsid w:val="0DC45258"/>
    <w:rsid w:val="0DC45CC1"/>
    <w:rsid w:val="0DC47726"/>
    <w:rsid w:val="0DC50224"/>
    <w:rsid w:val="0DC50BB6"/>
    <w:rsid w:val="0DC53787"/>
    <w:rsid w:val="0DC5584F"/>
    <w:rsid w:val="0DC602BF"/>
    <w:rsid w:val="0DC61A39"/>
    <w:rsid w:val="0DC62738"/>
    <w:rsid w:val="0DC645BA"/>
    <w:rsid w:val="0DC64C17"/>
    <w:rsid w:val="0DC65EDD"/>
    <w:rsid w:val="0DC67C8B"/>
    <w:rsid w:val="0DC707D0"/>
    <w:rsid w:val="0DC7207D"/>
    <w:rsid w:val="0DC72D2F"/>
    <w:rsid w:val="0DC73AC9"/>
    <w:rsid w:val="0DC760A7"/>
    <w:rsid w:val="0DC76A33"/>
    <w:rsid w:val="0DC7755F"/>
    <w:rsid w:val="0DC777E8"/>
    <w:rsid w:val="0DC814A4"/>
    <w:rsid w:val="0DC8391D"/>
    <w:rsid w:val="0DC83A03"/>
    <w:rsid w:val="0DC857B1"/>
    <w:rsid w:val="0DC86084"/>
    <w:rsid w:val="0DC87537"/>
    <w:rsid w:val="0DC90475"/>
    <w:rsid w:val="0DC91529"/>
    <w:rsid w:val="0DC932D7"/>
    <w:rsid w:val="0DC93F14"/>
    <w:rsid w:val="0DC94CD9"/>
    <w:rsid w:val="0DC9777B"/>
    <w:rsid w:val="0DCA2A4D"/>
    <w:rsid w:val="0DCA6169"/>
    <w:rsid w:val="0DCA6984"/>
    <w:rsid w:val="0DCB13F4"/>
    <w:rsid w:val="0DCB34F3"/>
    <w:rsid w:val="0DCB4A28"/>
    <w:rsid w:val="0DCB52A1"/>
    <w:rsid w:val="0DCB5A98"/>
    <w:rsid w:val="0DCB704F"/>
    <w:rsid w:val="0DCB75F9"/>
    <w:rsid w:val="0DCC386E"/>
    <w:rsid w:val="0DCC56A5"/>
    <w:rsid w:val="0DCC5EB8"/>
    <w:rsid w:val="0DCC7B69"/>
    <w:rsid w:val="0DCD1019"/>
    <w:rsid w:val="0DCD1F19"/>
    <w:rsid w:val="0DCD2DC7"/>
    <w:rsid w:val="0DCD365A"/>
    <w:rsid w:val="0DCD726B"/>
    <w:rsid w:val="0DCE08EE"/>
    <w:rsid w:val="0DCE33A9"/>
    <w:rsid w:val="0DCE4AEA"/>
    <w:rsid w:val="0DCE68D5"/>
    <w:rsid w:val="0DCE6B40"/>
    <w:rsid w:val="0DCE6ECC"/>
    <w:rsid w:val="0DCF1345"/>
    <w:rsid w:val="0DCF31C7"/>
    <w:rsid w:val="0DCF37BE"/>
    <w:rsid w:val="0DCF4D92"/>
    <w:rsid w:val="0DD0089A"/>
    <w:rsid w:val="0DD00B0A"/>
    <w:rsid w:val="0DD0193C"/>
    <w:rsid w:val="0DD028B8"/>
    <w:rsid w:val="0DD04666"/>
    <w:rsid w:val="0DD0740A"/>
    <w:rsid w:val="0DD11D2A"/>
    <w:rsid w:val="0DD124B7"/>
    <w:rsid w:val="0DD1346B"/>
    <w:rsid w:val="0DD203DE"/>
    <w:rsid w:val="0DD231BA"/>
    <w:rsid w:val="0DD248FB"/>
    <w:rsid w:val="0DD26630"/>
    <w:rsid w:val="0DD3183E"/>
    <w:rsid w:val="0DD34156"/>
    <w:rsid w:val="0DD405FA"/>
    <w:rsid w:val="0DD41DEC"/>
    <w:rsid w:val="0DD423A8"/>
    <w:rsid w:val="0DD4721B"/>
    <w:rsid w:val="0DD51C7C"/>
    <w:rsid w:val="0DD5327C"/>
    <w:rsid w:val="0DD56120"/>
    <w:rsid w:val="0DD57ECE"/>
    <w:rsid w:val="0DD6470C"/>
    <w:rsid w:val="0DD71E98"/>
    <w:rsid w:val="0DD73C46"/>
    <w:rsid w:val="0DD759F4"/>
    <w:rsid w:val="0DD75B9C"/>
    <w:rsid w:val="0DD8076D"/>
    <w:rsid w:val="0DD8176C"/>
    <w:rsid w:val="0DD91BFD"/>
    <w:rsid w:val="0DD95C10"/>
    <w:rsid w:val="0DD979BE"/>
    <w:rsid w:val="0DDA3736"/>
    <w:rsid w:val="0DDA54E4"/>
    <w:rsid w:val="0DDA7292"/>
    <w:rsid w:val="0DDB2C34"/>
    <w:rsid w:val="0DDB57DE"/>
    <w:rsid w:val="0DDB70EE"/>
    <w:rsid w:val="0DDC125D"/>
    <w:rsid w:val="0DDC300B"/>
    <w:rsid w:val="0DDC59AD"/>
    <w:rsid w:val="0DDC74AE"/>
    <w:rsid w:val="0DDD1A0E"/>
    <w:rsid w:val="0DDD53EB"/>
    <w:rsid w:val="0DDD6D83"/>
    <w:rsid w:val="0DDE3227"/>
    <w:rsid w:val="0DDE4FD5"/>
    <w:rsid w:val="0DDF0D4D"/>
    <w:rsid w:val="0DDF2AFB"/>
    <w:rsid w:val="0DDF5A6F"/>
    <w:rsid w:val="0DDF6F9F"/>
    <w:rsid w:val="0DE057BE"/>
    <w:rsid w:val="0DE10621"/>
    <w:rsid w:val="0DE1181F"/>
    <w:rsid w:val="0DE14AC5"/>
    <w:rsid w:val="0DE16873"/>
    <w:rsid w:val="0DE20BA1"/>
    <w:rsid w:val="0DE2767D"/>
    <w:rsid w:val="0DE3083D"/>
    <w:rsid w:val="0DE325EB"/>
    <w:rsid w:val="0DE3413F"/>
    <w:rsid w:val="0DE34399"/>
    <w:rsid w:val="0DE347A1"/>
    <w:rsid w:val="0DE35880"/>
    <w:rsid w:val="0DE46363"/>
    <w:rsid w:val="0DE51190"/>
    <w:rsid w:val="0DE52D71"/>
    <w:rsid w:val="0DE545B5"/>
    <w:rsid w:val="0DE565E7"/>
    <w:rsid w:val="0DE6032D"/>
    <w:rsid w:val="0DE61630"/>
    <w:rsid w:val="0DE620DB"/>
    <w:rsid w:val="0DE63E89"/>
    <w:rsid w:val="0DE64201"/>
    <w:rsid w:val="0DE85E53"/>
    <w:rsid w:val="0DE86B21"/>
    <w:rsid w:val="0DE87C01"/>
    <w:rsid w:val="0DE916F2"/>
    <w:rsid w:val="0DE93979"/>
    <w:rsid w:val="0DE95727"/>
    <w:rsid w:val="0DE97FB1"/>
    <w:rsid w:val="0DEA03BD"/>
    <w:rsid w:val="0DEA1BCB"/>
    <w:rsid w:val="0DEA4012"/>
    <w:rsid w:val="0DEB14A0"/>
    <w:rsid w:val="0DEB54A2"/>
    <w:rsid w:val="0DEB5944"/>
    <w:rsid w:val="0DEB76F2"/>
    <w:rsid w:val="0DEC0073"/>
    <w:rsid w:val="0DEC6932"/>
    <w:rsid w:val="0DED346A"/>
    <w:rsid w:val="0DED5218"/>
    <w:rsid w:val="0DED6FC6"/>
    <w:rsid w:val="0DEE0F90"/>
    <w:rsid w:val="0DEE4761"/>
    <w:rsid w:val="0DEF0A31"/>
    <w:rsid w:val="0DEF3E23"/>
    <w:rsid w:val="0DEF6094"/>
    <w:rsid w:val="0DEF69F4"/>
    <w:rsid w:val="0DEF71E2"/>
    <w:rsid w:val="0DF02F5A"/>
    <w:rsid w:val="0DF04D08"/>
    <w:rsid w:val="0DF06AB6"/>
    <w:rsid w:val="0DF071A5"/>
    <w:rsid w:val="0DF07E84"/>
    <w:rsid w:val="0DF1161F"/>
    <w:rsid w:val="0DF13A98"/>
    <w:rsid w:val="0DF14750"/>
    <w:rsid w:val="0DF16743"/>
    <w:rsid w:val="0DF2038A"/>
    <w:rsid w:val="0DF20A80"/>
    <w:rsid w:val="0DF2282E"/>
    <w:rsid w:val="0DF24F78"/>
    <w:rsid w:val="0DF30354"/>
    <w:rsid w:val="0DF304BF"/>
    <w:rsid w:val="0DF32DFA"/>
    <w:rsid w:val="0DF33C34"/>
    <w:rsid w:val="0DF33F6A"/>
    <w:rsid w:val="0DF35375"/>
    <w:rsid w:val="0DF36CF7"/>
    <w:rsid w:val="0DF40F78"/>
    <w:rsid w:val="0DF433F1"/>
    <w:rsid w:val="0DF43D70"/>
    <w:rsid w:val="0DF447F8"/>
    <w:rsid w:val="0DF44E39"/>
    <w:rsid w:val="0DF465A6"/>
    <w:rsid w:val="0DF46805"/>
    <w:rsid w:val="0DF47CF8"/>
    <w:rsid w:val="0DF51722"/>
    <w:rsid w:val="0DF51B66"/>
    <w:rsid w:val="0DF5231E"/>
    <w:rsid w:val="0DF539E8"/>
    <w:rsid w:val="0DF53FDF"/>
    <w:rsid w:val="0DF540CC"/>
    <w:rsid w:val="0DF57C95"/>
    <w:rsid w:val="0DF57CE4"/>
    <w:rsid w:val="0DF608D2"/>
    <w:rsid w:val="0DF61125"/>
    <w:rsid w:val="0DF6215D"/>
    <w:rsid w:val="0DF62D07"/>
    <w:rsid w:val="0DF63CF6"/>
    <w:rsid w:val="0DF66459"/>
    <w:rsid w:val="0DF70EC9"/>
    <w:rsid w:val="0DF73A45"/>
    <w:rsid w:val="0DF742E8"/>
    <w:rsid w:val="0DF74BCD"/>
    <w:rsid w:val="0DF75186"/>
    <w:rsid w:val="0DF76096"/>
    <w:rsid w:val="0DF76A50"/>
    <w:rsid w:val="0DF77047"/>
    <w:rsid w:val="0DF77E44"/>
    <w:rsid w:val="0DF814C0"/>
    <w:rsid w:val="0DF81AB7"/>
    <w:rsid w:val="0DF83939"/>
    <w:rsid w:val="0DF86616"/>
    <w:rsid w:val="0DF90060"/>
    <w:rsid w:val="0DF920AE"/>
    <w:rsid w:val="0DF92677"/>
    <w:rsid w:val="0DF93BBD"/>
    <w:rsid w:val="0DF97C35"/>
    <w:rsid w:val="0DFA0823"/>
    <w:rsid w:val="0DFA16E3"/>
    <w:rsid w:val="0DFA3A47"/>
    <w:rsid w:val="0DFA5B87"/>
    <w:rsid w:val="0DFA7935"/>
    <w:rsid w:val="0DFB23C6"/>
    <w:rsid w:val="0DFB3293"/>
    <w:rsid w:val="0DFC18FF"/>
    <w:rsid w:val="0DFC36AD"/>
    <w:rsid w:val="0DFC545B"/>
    <w:rsid w:val="0DFC622E"/>
    <w:rsid w:val="0DFC6427"/>
    <w:rsid w:val="0DFE11D3"/>
    <w:rsid w:val="0DFE2379"/>
    <w:rsid w:val="0DFE2488"/>
    <w:rsid w:val="0DFE5677"/>
    <w:rsid w:val="0DFE7425"/>
    <w:rsid w:val="0DFF319D"/>
    <w:rsid w:val="0DFF3918"/>
    <w:rsid w:val="0DFF4F4B"/>
    <w:rsid w:val="0E0013EF"/>
    <w:rsid w:val="0E007979"/>
    <w:rsid w:val="0E010E09"/>
    <w:rsid w:val="0E012A71"/>
    <w:rsid w:val="0E0130FC"/>
    <w:rsid w:val="0E016F15"/>
    <w:rsid w:val="0E032C8D"/>
    <w:rsid w:val="0E033729"/>
    <w:rsid w:val="0E034A3B"/>
    <w:rsid w:val="0E0367E9"/>
    <w:rsid w:val="0E0374E1"/>
    <w:rsid w:val="0E0407B3"/>
    <w:rsid w:val="0E044480"/>
    <w:rsid w:val="0E044BB9"/>
    <w:rsid w:val="0E045560"/>
    <w:rsid w:val="0E0462FA"/>
    <w:rsid w:val="0E050C1A"/>
    <w:rsid w:val="0E05293B"/>
    <w:rsid w:val="0E056049"/>
    <w:rsid w:val="0E05778A"/>
    <w:rsid w:val="0E060087"/>
    <w:rsid w:val="0E0620AA"/>
    <w:rsid w:val="0E06277D"/>
    <w:rsid w:val="0E0662D9"/>
    <w:rsid w:val="0E074C7B"/>
    <w:rsid w:val="0E0776F9"/>
    <w:rsid w:val="0E083AC4"/>
    <w:rsid w:val="0E083E00"/>
    <w:rsid w:val="0E0849CA"/>
    <w:rsid w:val="0E08535B"/>
    <w:rsid w:val="0E096C10"/>
    <w:rsid w:val="0E09759B"/>
    <w:rsid w:val="0E097B78"/>
    <w:rsid w:val="0E0A401C"/>
    <w:rsid w:val="0E0A5DCA"/>
    <w:rsid w:val="0E0B1B42"/>
    <w:rsid w:val="0E0B38F0"/>
    <w:rsid w:val="0E0B4A8C"/>
    <w:rsid w:val="0E0B63E8"/>
    <w:rsid w:val="0E0B7D94"/>
    <w:rsid w:val="0E0C334B"/>
    <w:rsid w:val="0E0D1416"/>
    <w:rsid w:val="0E0D58BA"/>
    <w:rsid w:val="0E0D73AC"/>
    <w:rsid w:val="0E0D7668"/>
    <w:rsid w:val="0E0E083C"/>
    <w:rsid w:val="0E0E1F7D"/>
    <w:rsid w:val="0E0E518E"/>
    <w:rsid w:val="0E0F1632"/>
    <w:rsid w:val="0E0F33E0"/>
    <w:rsid w:val="0E100F06"/>
    <w:rsid w:val="0E1053AA"/>
    <w:rsid w:val="0E107158"/>
    <w:rsid w:val="0E1108FE"/>
    <w:rsid w:val="0E112FE3"/>
    <w:rsid w:val="0E12064D"/>
    <w:rsid w:val="0E121122"/>
    <w:rsid w:val="0E121D8E"/>
    <w:rsid w:val="0E122ED0"/>
    <w:rsid w:val="0E126C82"/>
    <w:rsid w:val="0E131CA0"/>
    <w:rsid w:val="0E1327A4"/>
    <w:rsid w:val="0E13321E"/>
    <w:rsid w:val="0E141045"/>
    <w:rsid w:val="0E1446AE"/>
    <w:rsid w:val="0E146C48"/>
    <w:rsid w:val="0E15070F"/>
    <w:rsid w:val="0E1511B6"/>
    <w:rsid w:val="0E1529C0"/>
    <w:rsid w:val="0E15476E"/>
    <w:rsid w:val="0E15651D"/>
    <w:rsid w:val="0E161B9F"/>
    <w:rsid w:val="0E166FCE"/>
    <w:rsid w:val="0E167B20"/>
    <w:rsid w:val="0E1704E7"/>
    <w:rsid w:val="0E172295"/>
    <w:rsid w:val="0E176739"/>
    <w:rsid w:val="0E180665"/>
    <w:rsid w:val="0E1844BF"/>
    <w:rsid w:val="0E185C00"/>
    <w:rsid w:val="0E191DFB"/>
    <w:rsid w:val="0E19425F"/>
    <w:rsid w:val="0E194733"/>
    <w:rsid w:val="0E19600D"/>
    <w:rsid w:val="0E197DBB"/>
    <w:rsid w:val="0E1A1D85"/>
    <w:rsid w:val="0E1A2A28"/>
    <w:rsid w:val="0E1B0505"/>
    <w:rsid w:val="0E1B195D"/>
    <w:rsid w:val="0E1B21E9"/>
    <w:rsid w:val="0E1B4581"/>
    <w:rsid w:val="0E1B6683"/>
    <w:rsid w:val="0E1B7FD7"/>
    <w:rsid w:val="0E1C10F3"/>
    <w:rsid w:val="0E1C42D0"/>
    <w:rsid w:val="0E1C4DF8"/>
    <w:rsid w:val="0E1C51DE"/>
    <w:rsid w:val="0E1C5AFD"/>
    <w:rsid w:val="0E1C6C7A"/>
    <w:rsid w:val="0E1D0828"/>
    <w:rsid w:val="0E1D0AED"/>
    <w:rsid w:val="0E1D27E6"/>
    <w:rsid w:val="0E1D53EF"/>
    <w:rsid w:val="0E1D6EA1"/>
    <w:rsid w:val="0E1E0456"/>
    <w:rsid w:val="0E1E1875"/>
    <w:rsid w:val="0E1E3B63"/>
    <w:rsid w:val="0E1E5FDC"/>
    <w:rsid w:val="0E1E7E5F"/>
    <w:rsid w:val="0E1F1149"/>
    <w:rsid w:val="0E1F65D3"/>
    <w:rsid w:val="0E1F739B"/>
    <w:rsid w:val="0E202C51"/>
    <w:rsid w:val="0E202EC6"/>
    <w:rsid w:val="0E2034BD"/>
    <w:rsid w:val="0E2055ED"/>
    <w:rsid w:val="0E205822"/>
    <w:rsid w:val="0E211365"/>
    <w:rsid w:val="0E213113"/>
    <w:rsid w:val="0E213AB4"/>
    <w:rsid w:val="0E215F2D"/>
    <w:rsid w:val="0E221883"/>
    <w:rsid w:val="0E23099D"/>
    <w:rsid w:val="0E230C39"/>
    <w:rsid w:val="0E2350DD"/>
    <w:rsid w:val="0E236E8B"/>
    <w:rsid w:val="0E24340E"/>
    <w:rsid w:val="0E243A05"/>
    <w:rsid w:val="0E244280"/>
    <w:rsid w:val="0E2449B2"/>
    <w:rsid w:val="0E2502F7"/>
    <w:rsid w:val="0E250E55"/>
    <w:rsid w:val="0E251B82"/>
    <w:rsid w:val="0E253FFC"/>
    <w:rsid w:val="0E255E7E"/>
    <w:rsid w:val="0E26072A"/>
    <w:rsid w:val="0E261F1F"/>
    <w:rsid w:val="0E2624D8"/>
    <w:rsid w:val="0E266475"/>
    <w:rsid w:val="0E26697C"/>
    <w:rsid w:val="0E272D67"/>
    <w:rsid w:val="0E275D7F"/>
    <w:rsid w:val="0E277F52"/>
    <w:rsid w:val="0E2826F4"/>
    <w:rsid w:val="0E2844A2"/>
    <w:rsid w:val="0E286250"/>
    <w:rsid w:val="0E28765A"/>
    <w:rsid w:val="0E2901B1"/>
    <w:rsid w:val="0E290ADD"/>
    <w:rsid w:val="0E295443"/>
    <w:rsid w:val="0E2A021A"/>
    <w:rsid w:val="0E2A1FC8"/>
    <w:rsid w:val="0E2A39F3"/>
    <w:rsid w:val="0E2A646C"/>
    <w:rsid w:val="0E2A68D3"/>
    <w:rsid w:val="0E2A7DBE"/>
    <w:rsid w:val="0E2B2934"/>
    <w:rsid w:val="0E2B3F92"/>
    <w:rsid w:val="0E2C5505"/>
    <w:rsid w:val="0E2D1AB8"/>
    <w:rsid w:val="0E2D5254"/>
    <w:rsid w:val="0E2D7D0A"/>
    <w:rsid w:val="0E2E7E25"/>
    <w:rsid w:val="0E2F3A82"/>
    <w:rsid w:val="0E2F3E86"/>
    <w:rsid w:val="0E2F5830"/>
    <w:rsid w:val="0E2F75DE"/>
    <w:rsid w:val="0E303356"/>
    <w:rsid w:val="0E314150"/>
    <w:rsid w:val="0E3177FA"/>
    <w:rsid w:val="0E320E7D"/>
    <w:rsid w:val="0E323572"/>
    <w:rsid w:val="0E325320"/>
    <w:rsid w:val="0E3270CE"/>
    <w:rsid w:val="0E327C36"/>
    <w:rsid w:val="0E3310C6"/>
    <w:rsid w:val="0E341099"/>
    <w:rsid w:val="0E342556"/>
    <w:rsid w:val="0E342E47"/>
    <w:rsid w:val="0E344BF5"/>
    <w:rsid w:val="0E35096D"/>
    <w:rsid w:val="0E356BBF"/>
    <w:rsid w:val="0E364B83"/>
    <w:rsid w:val="0E364E11"/>
    <w:rsid w:val="0E3665B7"/>
    <w:rsid w:val="0E370ED7"/>
    <w:rsid w:val="0E372618"/>
    <w:rsid w:val="0E372937"/>
    <w:rsid w:val="0E3746E5"/>
    <w:rsid w:val="0E376FED"/>
    <w:rsid w:val="0E383AA8"/>
    <w:rsid w:val="0E383DA2"/>
    <w:rsid w:val="0E39045D"/>
    <w:rsid w:val="0E39220B"/>
    <w:rsid w:val="0E395649"/>
    <w:rsid w:val="0E3966AF"/>
    <w:rsid w:val="0E3A0F99"/>
    <w:rsid w:val="0E3A41D5"/>
    <w:rsid w:val="0E3A534D"/>
    <w:rsid w:val="0E3A5F83"/>
    <w:rsid w:val="0E3A63C8"/>
    <w:rsid w:val="0E3A7B09"/>
    <w:rsid w:val="0E3B2427"/>
    <w:rsid w:val="0E3B5153"/>
    <w:rsid w:val="0E3C1CFB"/>
    <w:rsid w:val="0E3C38B9"/>
    <w:rsid w:val="0E3C49E6"/>
    <w:rsid w:val="0E3C619F"/>
    <w:rsid w:val="0E3C7F4D"/>
    <w:rsid w:val="0E3D648A"/>
    <w:rsid w:val="0E3D7710"/>
    <w:rsid w:val="0E3E1F17"/>
    <w:rsid w:val="0E3E5A73"/>
    <w:rsid w:val="0E3E791A"/>
    <w:rsid w:val="0E3F3599"/>
    <w:rsid w:val="0E4018D9"/>
    <w:rsid w:val="0E404E0B"/>
    <w:rsid w:val="0E4136CA"/>
    <w:rsid w:val="0E4137B5"/>
    <w:rsid w:val="0E41629B"/>
    <w:rsid w:val="0E417312"/>
    <w:rsid w:val="0E4212EC"/>
    <w:rsid w:val="0E424B5A"/>
    <w:rsid w:val="0E42772B"/>
    <w:rsid w:val="0E4312DC"/>
    <w:rsid w:val="0E43752E"/>
    <w:rsid w:val="0E440BB0"/>
    <w:rsid w:val="0E44204B"/>
    <w:rsid w:val="0E446348"/>
    <w:rsid w:val="0E451176"/>
    <w:rsid w:val="0E4532A6"/>
    <w:rsid w:val="0E4534B6"/>
    <w:rsid w:val="0E4534DB"/>
    <w:rsid w:val="0E454C1C"/>
    <w:rsid w:val="0E456E02"/>
    <w:rsid w:val="0E460DCC"/>
    <w:rsid w:val="0E462B7A"/>
    <w:rsid w:val="0E4632BC"/>
    <w:rsid w:val="0E464928"/>
    <w:rsid w:val="0E46496B"/>
    <w:rsid w:val="0E4660AC"/>
    <w:rsid w:val="0E46753C"/>
    <w:rsid w:val="0E4705D1"/>
    <w:rsid w:val="0E47674E"/>
    <w:rsid w:val="0E477FDA"/>
    <w:rsid w:val="0E4868F2"/>
    <w:rsid w:val="0E490794"/>
    <w:rsid w:val="0E4929AB"/>
    <w:rsid w:val="0E4932EC"/>
    <w:rsid w:val="0E494A2D"/>
    <w:rsid w:val="0E4A08BC"/>
    <w:rsid w:val="0E4A0A8E"/>
    <w:rsid w:val="0E4A266A"/>
    <w:rsid w:val="0E4A3C2F"/>
    <w:rsid w:val="0E4A4418"/>
    <w:rsid w:val="0E4A5E15"/>
    <w:rsid w:val="0E4A5EBD"/>
    <w:rsid w:val="0E4A7F2A"/>
    <w:rsid w:val="0E4B0B18"/>
    <w:rsid w:val="0E4B1F1E"/>
    <w:rsid w:val="0E4B1F3E"/>
    <w:rsid w:val="0E4B23A3"/>
    <w:rsid w:val="0E4B63E2"/>
    <w:rsid w:val="0E4C07DD"/>
    <w:rsid w:val="0E4C2F91"/>
    <w:rsid w:val="0E4C4C9F"/>
    <w:rsid w:val="0E4C728D"/>
    <w:rsid w:val="0E4D1C6D"/>
    <w:rsid w:val="0E4D1CFD"/>
    <w:rsid w:val="0E4D215A"/>
    <w:rsid w:val="0E4D3588"/>
    <w:rsid w:val="0E4D3B7F"/>
    <w:rsid w:val="0E4D3F08"/>
    <w:rsid w:val="0E4D483E"/>
    <w:rsid w:val="0E4D5CB6"/>
    <w:rsid w:val="0E4D608A"/>
    <w:rsid w:val="0E4E22F4"/>
    <w:rsid w:val="0E4E5CCE"/>
    <w:rsid w:val="0E4E740F"/>
    <w:rsid w:val="0E4F089F"/>
    <w:rsid w:val="0E4F28EB"/>
    <w:rsid w:val="0E4F5ED2"/>
    <w:rsid w:val="0E4F7062"/>
    <w:rsid w:val="0E4F7C80"/>
    <w:rsid w:val="0E5005EE"/>
    <w:rsid w:val="0E501657"/>
    <w:rsid w:val="0E5057A7"/>
    <w:rsid w:val="0E506C6F"/>
    <w:rsid w:val="0E5071DE"/>
    <w:rsid w:val="0E5077D5"/>
    <w:rsid w:val="0E511C4A"/>
    <w:rsid w:val="0E511C4E"/>
    <w:rsid w:val="0E5131BF"/>
    <w:rsid w:val="0E5139F9"/>
    <w:rsid w:val="0E51464F"/>
    <w:rsid w:val="0E515327"/>
    <w:rsid w:val="0E515D90"/>
    <w:rsid w:val="0E515F49"/>
    <w:rsid w:val="0E517DCC"/>
    <w:rsid w:val="0E52151F"/>
    <w:rsid w:val="0E522245"/>
    <w:rsid w:val="0E5232CD"/>
    <w:rsid w:val="0E5246BE"/>
    <w:rsid w:val="0E527220"/>
    <w:rsid w:val="0E527771"/>
    <w:rsid w:val="0E5306B0"/>
    <w:rsid w:val="0E5352AC"/>
    <w:rsid w:val="0E53628F"/>
    <w:rsid w:val="0E536F6F"/>
    <w:rsid w:val="0E53712E"/>
    <w:rsid w:val="0E5415A8"/>
    <w:rsid w:val="0E545297"/>
    <w:rsid w:val="0E547045"/>
    <w:rsid w:val="0E547245"/>
    <w:rsid w:val="0E550BD9"/>
    <w:rsid w:val="0E552DBD"/>
    <w:rsid w:val="0E552FD0"/>
    <w:rsid w:val="0E553045"/>
    <w:rsid w:val="0E56100F"/>
    <w:rsid w:val="0E564460"/>
    <w:rsid w:val="0E567261"/>
    <w:rsid w:val="0E572FD9"/>
    <w:rsid w:val="0E574D87"/>
    <w:rsid w:val="0E576B35"/>
    <w:rsid w:val="0E581D2A"/>
    <w:rsid w:val="0E583092"/>
    <w:rsid w:val="0E590AFF"/>
    <w:rsid w:val="0E5928AD"/>
    <w:rsid w:val="0E594522"/>
    <w:rsid w:val="0E59465B"/>
    <w:rsid w:val="0E5A03D3"/>
    <w:rsid w:val="0E5A74F6"/>
    <w:rsid w:val="0E5B4877"/>
    <w:rsid w:val="0E5B6625"/>
    <w:rsid w:val="0E5B6E42"/>
    <w:rsid w:val="0E5C02D2"/>
    <w:rsid w:val="0E5C05EF"/>
    <w:rsid w:val="0E5C239D"/>
    <w:rsid w:val="0E5C2EA3"/>
    <w:rsid w:val="0E5C414B"/>
    <w:rsid w:val="0E5D2BF2"/>
    <w:rsid w:val="0E5D4333"/>
    <w:rsid w:val="0E5E1C72"/>
    <w:rsid w:val="0E5E45F1"/>
    <w:rsid w:val="0E5E57C3"/>
    <w:rsid w:val="0E5E7EC3"/>
    <w:rsid w:val="0E601824"/>
    <w:rsid w:val="0E601E8E"/>
    <w:rsid w:val="0E602CB4"/>
    <w:rsid w:val="0E603C3C"/>
    <w:rsid w:val="0E60471B"/>
    <w:rsid w:val="0E6059EA"/>
    <w:rsid w:val="0E611762"/>
    <w:rsid w:val="0E6179B4"/>
    <w:rsid w:val="0E6255D4"/>
    <w:rsid w:val="0E625C06"/>
    <w:rsid w:val="0E6265C1"/>
    <w:rsid w:val="0E63197E"/>
    <w:rsid w:val="0E63372C"/>
    <w:rsid w:val="0E6354DA"/>
    <w:rsid w:val="0E636A64"/>
    <w:rsid w:val="0E6371B4"/>
    <w:rsid w:val="0E641635"/>
    <w:rsid w:val="0E643D0E"/>
    <w:rsid w:val="0E652AC5"/>
    <w:rsid w:val="0E653000"/>
    <w:rsid w:val="0E6574A4"/>
    <w:rsid w:val="0E664FCA"/>
    <w:rsid w:val="0E6659E7"/>
    <w:rsid w:val="0E666D78"/>
    <w:rsid w:val="0E67321C"/>
    <w:rsid w:val="0E673E65"/>
    <w:rsid w:val="0E6753E5"/>
    <w:rsid w:val="0E680D42"/>
    <w:rsid w:val="0E681446"/>
    <w:rsid w:val="0E682AF0"/>
    <w:rsid w:val="0E685CC1"/>
    <w:rsid w:val="0E6928D6"/>
    <w:rsid w:val="0E693476"/>
    <w:rsid w:val="0E6A2D0C"/>
    <w:rsid w:val="0E6A4ABA"/>
    <w:rsid w:val="0E6A54A7"/>
    <w:rsid w:val="0E6A6868"/>
    <w:rsid w:val="0E6A7BB1"/>
    <w:rsid w:val="0E6B25E0"/>
    <w:rsid w:val="0E6B438E"/>
    <w:rsid w:val="0E6C0832"/>
    <w:rsid w:val="0E6C1257"/>
    <w:rsid w:val="0E6C337F"/>
    <w:rsid w:val="0E6C7DC7"/>
    <w:rsid w:val="0E6D0107"/>
    <w:rsid w:val="0E6D108F"/>
    <w:rsid w:val="0E6D3E28"/>
    <w:rsid w:val="0E6D45AA"/>
    <w:rsid w:val="0E6D6359"/>
    <w:rsid w:val="0E6E4AAD"/>
    <w:rsid w:val="0E6E52B8"/>
    <w:rsid w:val="0E6F0323"/>
    <w:rsid w:val="0E6F20D1"/>
    <w:rsid w:val="0E6F3E7F"/>
    <w:rsid w:val="0E6F6748"/>
    <w:rsid w:val="0E7019A5"/>
    <w:rsid w:val="0E7027A9"/>
    <w:rsid w:val="0E707BD8"/>
    <w:rsid w:val="0E707BF7"/>
    <w:rsid w:val="0E713C39"/>
    <w:rsid w:val="0E715E49"/>
    <w:rsid w:val="0E72396F"/>
    <w:rsid w:val="0E724585"/>
    <w:rsid w:val="0E7250C9"/>
    <w:rsid w:val="0E72571D"/>
    <w:rsid w:val="0E73034D"/>
    <w:rsid w:val="0E73251E"/>
    <w:rsid w:val="0E732A42"/>
    <w:rsid w:val="0E73375D"/>
    <w:rsid w:val="0E733DAA"/>
    <w:rsid w:val="0E736559"/>
    <w:rsid w:val="0E74112A"/>
    <w:rsid w:val="0E741495"/>
    <w:rsid w:val="0E74188B"/>
    <w:rsid w:val="0E745939"/>
    <w:rsid w:val="0E74681A"/>
    <w:rsid w:val="0E7476E7"/>
    <w:rsid w:val="0E7479E9"/>
    <w:rsid w:val="0E750E79"/>
    <w:rsid w:val="0E7525BA"/>
    <w:rsid w:val="0E757408"/>
    <w:rsid w:val="0E7616B1"/>
    <w:rsid w:val="0E761E78"/>
    <w:rsid w:val="0E762F77"/>
    <w:rsid w:val="0E76345F"/>
    <w:rsid w:val="0E763A4A"/>
    <w:rsid w:val="0E76520D"/>
    <w:rsid w:val="0E76640F"/>
    <w:rsid w:val="0E767FF6"/>
    <w:rsid w:val="0E7748E8"/>
    <w:rsid w:val="0E774C18"/>
    <w:rsid w:val="0E774EDA"/>
    <w:rsid w:val="0E77676A"/>
    <w:rsid w:val="0E7771D7"/>
    <w:rsid w:val="0E777AAB"/>
    <w:rsid w:val="0E780BE4"/>
    <w:rsid w:val="0E780F3B"/>
    <w:rsid w:val="0E7811DB"/>
    <w:rsid w:val="0E78442E"/>
    <w:rsid w:val="0E786D61"/>
    <w:rsid w:val="0E7917D2"/>
    <w:rsid w:val="0E7923CB"/>
    <w:rsid w:val="0E792F4F"/>
    <w:rsid w:val="0E793654"/>
    <w:rsid w:val="0E794CFD"/>
    <w:rsid w:val="0E79794F"/>
    <w:rsid w:val="0E7A1DC9"/>
    <w:rsid w:val="0E7A23C0"/>
    <w:rsid w:val="0E7A385B"/>
    <w:rsid w:val="0E7A4242"/>
    <w:rsid w:val="0E7A44C2"/>
    <w:rsid w:val="0E7B0B34"/>
    <w:rsid w:val="0E7B1BDF"/>
    <w:rsid w:val="0E7B2823"/>
    <w:rsid w:val="0E7B29B7"/>
    <w:rsid w:val="0E7B642C"/>
    <w:rsid w:val="0E7B6CB2"/>
    <w:rsid w:val="0E7C0D4C"/>
    <w:rsid w:val="0E7C112B"/>
    <w:rsid w:val="0E7C2FAE"/>
    <w:rsid w:val="0E7C35A5"/>
    <w:rsid w:val="0E7C47EE"/>
    <w:rsid w:val="0E7C5427"/>
    <w:rsid w:val="0E7C659C"/>
    <w:rsid w:val="0E7D1722"/>
    <w:rsid w:val="0E7D21DC"/>
    <w:rsid w:val="0E7D2A40"/>
    <w:rsid w:val="0E7D3B9C"/>
    <w:rsid w:val="0E7D7110"/>
    <w:rsid w:val="0E7E0566"/>
    <w:rsid w:val="0E7E2314"/>
    <w:rsid w:val="0E7E366C"/>
    <w:rsid w:val="0E7E40C2"/>
    <w:rsid w:val="0E7E660C"/>
    <w:rsid w:val="0E7F4AFC"/>
    <w:rsid w:val="0E7F4D81"/>
    <w:rsid w:val="0E7F623D"/>
    <w:rsid w:val="0E7F6B23"/>
    <w:rsid w:val="0E8021FB"/>
    <w:rsid w:val="0E8032C4"/>
    <w:rsid w:val="0E8042DE"/>
    <w:rsid w:val="0E80608C"/>
    <w:rsid w:val="0E8076CD"/>
    <w:rsid w:val="0E807E3A"/>
    <w:rsid w:val="0E810B5D"/>
    <w:rsid w:val="0E812CA6"/>
    <w:rsid w:val="0E813BB2"/>
    <w:rsid w:val="0E820056"/>
    <w:rsid w:val="0E824BBE"/>
    <w:rsid w:val="0E83347D"/>
    <w:rsid w:val="0E833DCE"/>
    <w:rsid w:val="0E837ECC"/>
    <w:rsid w:val="0E8474DE"/>
    <w:rsid w:val="0E85096E"/>
    <w:rsid w:val="0E8518F4"/>
    <w:rsid w:val="0E8520AF"/>
    <w:rsid w:val="0E8536A2"/>
    <w:rsid w:val="0E855450"/>
    <w:rsid w:val="0E8573E3"/>
    <w:rsid w:val="0E8611C8"/>
    <w:rsid w:val="0E862EB6"/>
    <w:rsid w:val="0E86353F"/>
    <w:rsid w:val="0E8649CF"/>
    <w:rsid w:val="0E87566C"/>
    <w:rsid w:val="0E87741A"/>
    <w:rsid w:val="0E880A30"/>
    <w:rsid w:val="0E8813E4"/>
    <w:rsid w:val="0E883192"/>
    <w:rsid w:val="0E89077F"/>
    <w:rsid w:val="0E891EC0"/>
    <w:rsid w:val="0E8A0CB9"/>
    <w:rsid w:val="0E8A3350"/>
    <w:rsid w:val="0E8A515C"/>
    <w:rsid w:val="0E8A5CBE"/>
    <w:rsid w:val="0E8B67DF"/>
    <w:rsid w:val="0E8B73B1"/>
    <w:rsid w:val="0E8C0841"/>
    <w:rsid w:val="0E8C2C83"/>
    <w:rsid w:val="0E8C4A31"/>
    <w:rsid w:val="0E8C5C70"/>
    <w:rsid w:val="0E8D07A9"/>
    <w:rsid w:val="0E8D1CD1"/>
    <w:rsid w:val="0E8D2557"/>
    <w:rsid w:val="0E8D69FB"/>
    <w:rsid w:val="0E8E3161"/>
    <w:rsid w:val="0E8E446C"/>
    <w:rsid w:val="0E8E5D66"/>
    <w:rsid w:val="0E8F2773"/>
    <w:rsid w:val="0E8F4521"/>
    <w:rsid w:val="0E8F45F1"/>
    <w:rsid w:val="0E8F4C4E"/>
    <w:rsid w:val="0E8F5D32"/>
    <w:rsid w:val="0E8F62CF"/>
    <w:rsid w:val="0E903DF5"/>
    <w:rsid w:val="0E904057"/>
    <w:rsid w:val="0E910299"/>
    <w:rsid w:val="0E910652"/>
    <w:rsid w:val="0E912047"/>
    <w:rsid w:val="0E925DBF"/>
    <w:rsid w:val="0E927B6D"/>
    <w:rsid w:val="0E9315ED"/>
    <w:rsid w:val="0E934402"/>
    <w:rsid w:val="0E935B43"/>
    <w:rsid w:val="0E941B37"/>
    <w:rsid w:val="0E9438E5"/>
    <w:rsid w:val="0E945689"/>
    <w:rsid w:val="0E947D89"/>
    <w:rsid w:val="0E950463"/>
    <w:rsid w:val="0E960052"/>
    <w:rsid w:val="0E963B01"/>
    <w:rsid w:val="0E9658AF"/>
    <w:rsid w:val="0E96765D"/>
    <w:rsid w:val="0E972D83"/>
    <w:rsid w:val="0E9733D5"/>
    <w:rsid w:val="0E975183"/>
    <w:rsid w:val="0E975954"/>
    <w:rsid w:val="0E9769FD"/>
    <w:rsid w:val="0E981627"/>
    <w:rsid w:val="0E985585"/>
    <w:rsid w:val="0E986DE4"/>
    <w:rsid w:val="0E9879A7"/>
    <w:rsid w:val="0E987C5F"/>
    <w:rsid w:val="0E990274"/>
    <w:rsid w:val="0E990EFC"/>
    <w:rsid w:val="0E9953A0"/>
    <w:rsid w:val="0E9A1704"/>
    <w:rsid w:val="0E9A2022"/>
    <w:rsid w:val="0E9A6B3A"/>
    <w:rsid w:val="0E9B1118"/>
    <w:rsid w:val="0E9B2EC6"/>
    <w:rsid w:val="0E9B42D5"/>
    <w:rsid w:val="0E9C279A"/>
    <w:rsid w:val="0E9C5765"/>
    <w:rsid w:val="0E9D17C6"/>
    <w:rsid w:val="0E9D6BF5"/>
    <w:rsid w:val="0E9D6C3E"/>
    <w:rsid w:val="0E9E29B6"/>
    <w:rsid w:val="0E9E2C56"/>
    <w:rsid w:val="0E9E387E"/>
    <w:rsid w:val="0E9E4764"/>
    <w:rsid w:val="0E9E6512"/>
    <w:rsid w:val="0E9F0171"/>
    <w:rsid w:val="0E9F1448"/>
    <w:rsid w:val="0E9F3E75"/>
    <w:rsid w:val="0EA004DC"/>
    <w:rsid w:val="0EA0228A"/>
    <w:rsid w:val="0EA05576"/>
    <w:rsid w:val="0EA0672E"/>
    <w:rsid w:val="0EA06CB7"/>
    <w:rsid w:val="0EA115D7"/>
    <w:rsid w:val="0EA131D8"/>
    <w:rsid w:val="0EA13E5D"/>
    <w:rsid w:val="0EA1505A"/>
    <w:rsid w:val="0EA16576"/>
    <w:rsid w:val="0EA16841"/>
    <w:rsid w:val="0EA174D3"/>
    <w:rsid w:val="0EA2194C"/>
    <w:rsid w:val="0EA224A6"/>
    <w:rsid w:val="0EA22A67"/>
    <w:rsid w:val="0EA24254"/>
    <w:rsid w:val="0EA31D7A"/>
    <w:rsid w:val="0EA33418"/>
    <w:rsid w:val="0EA33B28"/>
    <w:rsid w:val="0EA36836"/>
    <w:rsid w:val="0EA37FCC"/>
    <w:rsid w:val="0EA449B4"/>
    <w:rsid w:val="0EA512A6"/>
    <w:rsid w:val="0EA5189D"/>
    <w:rsid w:val="0EA53D44"/>
    <w:rsid w:val="0EA555A2"/>
    <w:rsid w:val="0EA55AF2"/>
    <w:rsid w:val="0EA57424"/>
    <w:rsid w:val="0EA578A0"/>
    <w:rsid w:val="0EA57F58"/>
    <w:rsid w:val="0EA60012"/>
    <w:rsid w:val="0EA613E8"/>
    <w:rsid w:val="0EA63619"/>
    <w:rsid w:val="0EA65B99"/>
    <w:rsid w:val="0EA66190"/>
    <w:rsid w:val="0EA70C00"/>
    <w:rsid w:val="0EA7186A"/>
    <w:rsid w:val="0EA7248B"/>
    <w:rsid w:val="0EA72878"/>
    <w:rsid w:val="0EA751EE"/>
    <w:rsid w:val="0EA76787"/>
    <w:rsid w:val="0EA77ABC"/>
    <w:rsid w:val="0EA83D08"/>
    <w:rsid w:val="0EA84EFB"/>
    <w:rsid w:val="0EA91DE5"/>
    <w:rsid w:val="0EA93670"/>
    <w:rsid w:val="0EA93835"/>
    <w:rsid w:val="0EA95AE9"/>
    <w:rsid w:val="0EA97CDE"/>
    <w:rsid w:val="0EA97D69"/>
    <w:rsid w:val="0EAA11F9"/>
    <w:rsid w:val="0EAA135B"/>
    <w:rsid w:val="0EAA23DC"/>
    <w:rsid w:val="0EAA3109"/>
    <w:rsid w:val="0EAA4EB7"/>
    <w:rsid w:val="0EAB2689"/>
    <w:rsid w:val="0EAB36FC"/>
    <w:rsid w:val="0EAB3DCA"/>
    <w:rsid w:val="0EAC0C2F"/>
    <w:rsid w:val="0EAC4686"/>
    <w:rsid w:val="0EAC50D3"/>
    <w:rsid w:val="0EAD12BB"/>
    <w:rsid w:val="0EAD2BF9"/>
    <w:rsid w:val="0EAD49A7"/>
    <w:rsid w:val="0EAD6DCB"/>
    <w:rsid w:val="0EAF071F"/>
    <w:rsid w:val="0EAF118E"/>
    <w:rsid w:val="0EAF24CD"/>
    <w:rsid w:val="0EAF4BC3"/>
    <w:rsid w:val="0EAF6971"/>
    <w:rsid w:val="0EAF6C93"/>
    <w:rsid w:val="0EB00F94"/>
    <w:rsid w:val="0EB0506B"/>
    <w:rsid w:val="0EB07C3C"/>
    <w:rsid w:val="0EB110CC"/>
    <w:rsid w:val="0EB126E9"/>
    <w:rsid w:val="0EB14497"/>
    <w:rsid w:val="0EB16245"/>
    <w:rsid w:val="0EB164FB"/>
    <w:rsid w:val="0EB2020F"/>
    <w:rsid w:val="0EB209A7"/>
    <w:rsid w:val="0EB21FBD"/>
    <w:rsid w:val="0EB2255C"/>
    <w:rsid w:val="0EB23550"/>
    <w:rsid w:val="0EB2798B"/>
    <w:rsid w:val="0EB3315D"/>
    <w:rsid w:val="0EB36461"/>
    <w:rsid w:val="0EB42B57"/>
    <w:rsid w:val="0EB43F87"/>
    <w:rsid w:val="0EB44E7C"/>
    <w:rsid w:val="0EB45D35"/>
    <w:rsid w:val="0EB465BD"/>
    <w:rsid w:val="0EB57A4D"/>
    <w:rsid w:val="0EB61AAE"/>
    <w:rsid w:val="0EB67D00"/>
    <w:rsid w:val="0EB7236D"/>
    <w:rsid w:val="0EB75B33"/>
    <w:rsid w:val="0EB83A78"/>
    <w:rsid w:val="0EB84C8D"/>
    <w:rsid w:val="0EB9159E"/>
    <w:rsid w:val="0EB91953"/>
    <w:rsid w:val="0EB9334C"/>
    <w:rsid w:val="0EB9646A"/>
    <w:rsid w:val="0EB977F0"/>
    <w:rsid w:val="0EBB217E"/>
    <w:rsid w:val="0EBB3568"/>
    <w:rsid w:val="0EBB38BF"/>
    <w:rsid w:val="0EBB4D4F"/>
    <w:rsid w:val="0EBB5316"/>
    <w:rsid w:val="0EBB70C4"/>
    <w:rsid w:val="0EBC3BE6"/>
    <w:rsid w:val="0EBC4BEA"/>
    <w:rsid w:val="0EBD108E"/>
    <w:rsid w:val="0EBD2E3C"/>
    <w:rsid w:val="0EBD766F"/>
    <w:rsid w:val="0EBE0962"/>
    <w:rsid w:val="0EBE4E06"/>
    <w:rsid w:val="0EBE6BB4"/>
    <w:rsid w:val="0EBF36D0"/>
    <w:rsid w:val="0EBF6523"/>
    <w:rsid w:val="0EBF671D"/>
    <w:rsid w:val="0EC00B7E"/>
    <w:rsid w:val="0EC0292C"/>
    <w:rsid w:val="0EC046DA"/>
    <w:rsid w:val="0EC10BC1"/>
    <w:rsid w:val="0EC16130"/>
    <w:rsid w:val="0EC20452"/>
    <w:rsid w:val="0EC22051"/>
    <w:rsid w:val="0EC248F6"/>
    <w:rsid w:val="0EC266A4"/>
    <w:rsid w:val="0EC266B0"/>
    <w:rsid w:val="0EC30910"/>
    <w:rsid w:val="0EC3241C"/>
    <w:rsid w:val="0EC334E1"/>
    <w:rsid w:val="0EC341CA"/>
    <w:rsid w:val="0EC35F79"/>
    <w:rsid w:val="0EC402F9"/>
    <w:rsid w:val="0EC51CF1"/>
    <w:rsid w:val="0EC57F43"/>
    <w:rsid w:val="0EC602D5"/>
    <w:rsid w:val="0EC65991"/>
    <w:rsid w:val="0EC67291"/>
    <w:rsid w:val="0EC71F0D"/>
    <w:rsid w:val="0EC732F2"/>
    <w:rsid w:val="0EC73CBB"/>
    <w:rsid w:val="0EC75A69"/>
    <w:rsid w:val="0EC817E1"/>
    <w:rsid w:val="0EC8358F"/>
    <w:rsid w:val="0EC85EC3"/>
    <w:rsid w:val="0EC87A33"/>
    <w:rsid w:val="0EC95C85"/>
    <w:rsid w:val="0EC964EC"/>
    <w:rsid w:val="0EC97353"/>
    <w:rsid w:val="0ECA37AB"/>
    <w:rsid w:val="0ECA394A"/>
    <w:rsid w:val="0ECA5559"/>
    <w:rsid w:val="0ECA6919"/>
    <w:rsid w:val="0ECA70A2"/>
    <w:rsid w:val="0ECA7307"/>
    <w:rsid w:val="0ECA764E"/>
    <w:rsid w:val="0ECB023C"/>
    <w:rsid w:val="0ECB20BE"/>
    <w:rsid w:val="0ECC12D1"/>
    <w:rsid w:val="0ECC18E9"/>
    <w:rsid w:val="0ECC307F"/>
    <w:rsid w:val="0ECC485D"/>
    <w:rsid w:val="0ECC4B2E"/>
    <w:rsid w:val="0ECC5CD4"/>
    <w:rsid w:val="0ECC7523"/>
    <w:rsid w:val="0ECD1421"/>
    <w:rsid w:val="0ECD2CAC"/>
    <w:rsid w:val="0ECD6DF7"/>
    <w:rsid w:val="0ECD6FA8"/>
    <w:rsid w:val="0ECE05F4"/>
    <w:rsid w:val="0ECE1A18"/>
    <w:rsid w:val="0ECE329B"/>
    <w:rsid w:val="0ECE389A"/>
    <w:rsid w:val="0ECE5049"/>
    <w:rsid w:val="0ECE571C"/>
    <w:rsid w:val="0ECE5A23"/>
    <w:rsid w:val="0ECE7B96"/>
    <w:rsid w:val="0ECF018D"/>
    <w:rsid w:val="0ECF0DC1"/>
    <w:rsid w:val="0ECF1A84"/>
    <w:rsid w:val="0ECF2B6F"/>
    <w:rsid w:val="0ECF3E91"/>
    <w:rsid w:val="0ECF4488"/>
    <w:rsid w:val="0ECF491D"/>
    <w:rsid w:val="0ED02F14"/>
    <w:rsid w:val="0ED038B9"/>
    <w:rsid w:val="0ED04655"/>
    <w:rsid w:val="0ED04A7F"/>
    <w:rsid w:val="0ED1350D"/>
    <w:rsid w:val="0ED137EB"/>
    <w:rsid w:val="0ED143A4"/>
    <w:rsid w:val="0ED14B39"/>
    <w:rsid w:val="0ED15AE5"/>
    <w:rsid w:val="0ED168E7"/>
    <w:rsid w:val="0ED23DE2"/>
    <w:rsid w:val="0ED25206"/>
    <w:rsid w:val="0ED31895"/>
    <w:rsid w:val="0ED32557"/>
    <w:rsid w:val="0ED35A82"/>
    <w:rsid w:val="0ED40186"/>
    <w:rsid w:val="0ED44466"/>
    <w:rsid w:val="0ED4462A"/>
    <w:rsid w:val="0ED4568F"/>
    <w:rsid w:val="0ED463D8"/>
    <w:rsid w:val="0ED46E49"/>
    <w:rsid w:val="0ED518B9"/>
    <w:rsid w:val="0ED55496"/>
    <w:rsid w:val="0ED555BE"/>
    <w:rsid w:val="0ED57440"/>
    <w:rsid w:val="0ED604C7"/>
    <w:rsid w:val="0ED61957"/>
    <w:rsid w:val="0ED63EFE"/>
    <w:rsid w:val="0ED65CAC"/>
    <w:rsid w:val="0ED70625"/>
    <w:rsid w:val="0ED71A24"/>
    <w:rsid w:val="0ED72DE7"/>
    <w:rsid w:val="0ED75903"/>
    <w:rsid w:val="0ED85FFB"/>
    <w:rsid w:val="0ED8765F"/>
    <w:rsid w:val="0ED9088E"/>
    <w:rsid w:val="0ED91C40"/>
    <w:rsid w:val="0ED939EE"/>
    <w:rsid w:val="0ED9579C"/>
    <w:rsid w:val="0ED96E48"/>
    <w:rsid w:val="0EDA659D"/>
    <w:rsid w:val="0EDA6B97"/>
    <w:rsid w:val="0EDB1514"/>
    <w:rsid w:val="0EDB1768"/>
    <w:rsid w:val="0EDB59B8"/>
    <w:rsid w:val="0EDB7766"/>
    <w:rsid w:val="0EDC703A"/>
    <w:rsid w:val="0EDD34DE"/>
    <w:rsid w:val="0EDD528C"/>
    <w:rsid w:val="0EDD6C59"/>
    <w:rsid w:val="0EDD72BB"/>
    <w:rsid w:val="0EDE1004"/>
    <w:rsid w:val="0EDE1042"/>
    <w:rsid w:val="0EDE2DB2"/>
    <w:rsid w:val="0EDE4FCA"/>
    <w:rsid w:val="0EDE5518"/>
    <w:rsid w:val="0EDF1579"/>
    <w:rsid w:val="0EDF7256"/>
    <w:rsid w:val="0EE02FCE"/>
    <w:rsid w:val="0EE0414A"/>
    <w:rsid w:val="0EE0498A"/>
    <w:rsid w:val="0EE066F8"/>
    <w:rsid w:val="0EE06B2A"/>
    <w:rsid w:val="0EE13405"/>
    <w:rsid w:val="0EE13E99"/>
    <w:rsid w:val="0EE16D35"/>
    <w:rsid w:val="0EE20AF5"/>
    <w:rsid w:val="0EE213FB"/>
    <w:rsid w:val="0EE2320B"/>
    <w:rsid w:val="0EE24651"/>
    <w:rsid w:val="0EE25329"/>
    <w:rsid w:val="0EE26D46"/>
    <w:rsid w:val="0EE2746A"/>
    <w:rsid w:val="0EE303C9"/>
    <w:rsid w:val="0EE31CE5"/>
    <w:rsid w:val="0EE32E18"/>
    <w:rsid w:val="0EE3661B"/>
    <w:rsid w:val="0EE4281A"/>
    <w:rsid w:val="0EE43F5B"/>
    <w:rsid w:val="0EE52393"/>
    <w:rsid w:val="0EE53CAA"/>
    <w:rsid w:val="0EE54141"/>
    <w:rsid w:val="0EE553D4"/>
    <w:rsid w:val="0EE553EB"/>
    <w:rsid w:val="0EE626FA"/>
    <w:rsid w:val="0EE642AC"/>
    <w:rsid w:val="0EE6687B"/>
    <w:rsid w:val="0EE728DC"/>
    <w:rsid w:val="0EE7435D"/>
    <w:rsid w:val="0EE77D0B"/>
    <w:rsid w:val="0EE77EB9"/>
    <w:rsid w:val="0EE83C31"/>
    <w:rsid w:val="0EE83D6C"/>
    <w:rsid w:val="0EE859DF"/>
    <w:rsid w:val="0EE91E83"/>
    <w:rsid w:val="0EE9262B"/>
    <w:rsid w:val="0EE951FC"/>
    <w:rsid w:val="0EEA1757"/>
    <w:rsid w:val="0EEA4877"/>
    <w:rsid w:val="0EEA5BFB"/>
    <w:rsid w:val="0EEA668C"/>
    <w:rsid w:val="0EEA79A9"/>
    <w:rsid w:val="0EEC1973"/>
    <w:rsid w:val="0EEC3721"/>
    <w:rsid w:val="0EED1247"/>
    <w:rsid w:val="0EED24A6"/>
    <w:rsid w:val="0EED3B7D"/>
    <w:rsid w:val="0EED500D"/>
    <w:rsid w:val="0EED7A56"/>
    <w:rsid w:val="0EEE4FE1"/>
    <w:rsid w:val="0EEE56EB"/>
    <w:rsid w:val="0EEE649D"/>
    <w:rsid w:val="0EEE7499"/>
    <w:rsid w:val="0EEE7BDE"/>
    <w:rsid w:val="0EEF106E"/>
    <w:rsid w:val="0EEF3211"/>
    <w:rsid w:val="0EEF4FBF"/>
    <w:rsid w:val="0EEF6D6E"/>
    <w:rsid w:val="0EEF792D"/>
    <w:rsid w:val="0EF024FE"/>
    <w:rsid w:val="0EF12AE6"/>
    <w:rsid w:val="0EF14571"/>
    <w:rsid w:val="0EF1655F"/>
    <w:rsid w:val="0EF16F8A"/>
    <w:rsid w:val="0EF24E1E"/>
    <w:rsid w:val="0EF32600"/>
    <w:rsid w:val="0EF32D02"/>
    <w:rsid w:val="0EF33EA8"/>
    <w:rsid w:val="0EF3685E"/>
    <w:rsid w:val="0EF40828"/>
    <w:rsid w:val="0EF4230F"/>
    <w:rsid w:val="0EF43E08"/>
    <w:rsid w:val="0EF44384"/>
    <w:rsid w:val="0EF52E27"/>
    <w:rsid w:val="0EF54EE0"/>
    <w:rsid w:val="0EF56A7A"/>
    <w:rsid w:val="0EF6341E"/>
    <w:rsid w:val="0EF6634E"/>
    <w:rsid w:val="0EF66370"/>
    <w:rsid w:val="0EF67123"/>
    <w:rsid w:val="0EF6771A"/>
    <w:rsid w:val="0EF720B4"/>
    <w:rsid w:val="0EF7400C"/>
    <w:rsid w:val="0EF75E8E"/>
    <w:rsid w:val="0EF77800"/>
    <w:rsid w:val="0EF80318"/>
    <w:rsid w:val="0EF808FE"/>
    <w:rsid w:val="0EF820C6"/>
    <w:rsid w:val="0EF83E74"/>
    <w:rsid w:val="0EF84603"/>
    <w:rsid w:val="0EF86485"/>
    <w:rsid w:val="0EF92D78"/>
    <w:rsid w:val="0EF9473A"/>
    <w:rsid w:val="0EF951F1"/>
    <w:rsid w:val="0EF95E3E"/>
    <w:rsid w:val="0EF97BEC"/>
    <w:rsid w:val="0EFA1AE3"/>
    <w:rsid w:val="0EFA4090"/>
    <w:rsid w:val="0EFA6181"/>
    <w:rsid w:val="0EFA6253"/>
    <w:rsid w:val="0EFB1BB6"/>
    <w:rsid w:val="0EFB3964"/>
    <w:rsid w:val="0EFB5712"/>
    <w:rsid w:val="0EFB63D6"/>
    <w:rsid w:val="0EFB7611"/>
    <w:rsid w:val="0EFB7C61"/>
    <w:rsid w:val="0EFC084F"/>
    <w:rsid w:val="0EFC0AA1"/>
    <w:rsid w:val="0EFC21E2"/>
    <w:rsid w:val="0EFC4554"/>
    <w:rsid w:val="0EFC4B4B"/>
    <w:rsid w:val="0EFD0E46"/>
    <w:rsid w:val="0EFD148A"/>
    <w:rsid w:val="0EFD1F31"/>
    <w:rsid w:val="0EFD498E"/>
    <w:rsid w:val="0EFD4B02"/>
    <w:rsid w:val="0EFD592E"/>
    <w:rsid w:val="0EFD6FC4"/>
    <w:rsid w:val="0EFD76DC"/>
    <w:rsid w:val="0EFE3455"/>
    <w:rsid w:val="0EFE38B6"/>
    <w:rsid w:val="0EFE3EAD"/>
    <w:rsid w:val="0EFE5203"/>
    <w:rsid w:val="0EFE6510"/>
    <w:rsid w:val="0EFE7BB2"/>
    <w:rsid w:val="0EFF01A9"/>
    <w:rsid w:val="0EFF069F"/>
    <w:rsid w:val="0EFF16A6"/>
    <w:rsid w:val="0F0008B2"/>
    <w:rsid w:val="0F000F7B"/>
    <w:rsid w:val="0F001FF3"/>
    <w:rsid w:val="0F004A9B"/>
    <w:rsid w:val="0F00541F"/>
    <w:rsid w:val="0F006F15"/>
    <w:rsid w:val="0F0071CD"/>
    <w:rsid w:val="0F011985"/>
    <w:rsid w:val="0F013483"/>
    <w:rsid w:val="0F0200FA"/>
    <w:rsid w:val="0F0202E6"/>
    <w:rsid w:val="0F0243F5"/>
    <w:rsid w:val="0F024913"/>
    <w:rsid w:val="0F024CF3"/>
    <w:rsid w:val="0F025937"/>
    <w:rsid w:val="0F025C80"/>
    <w:rsid w:val="0F026AA1"/>
    <w:rsid w:val="0F030974"/>
    <w:rsid w:val="0F032819"/>
    <w:rsid w:val="0F035DA3"/>
    <w:rsid w:val="0F040A6B"/>
    <w:rsid w:val="0F041E04"/>
    <w:rsid w:val="0F046CBD"/>
    <w:rsid w:val="0F046FF2"/>
    <w:rsid w:val="0F0529EF"/>
    <w:rsid w:val="0F052A35"/>
    <w:rsid w:val="0F0547E3"/>
    <w:rsid w:val="0F056591"/>
    <w:rsid w:val="0F065E65"/>
    <w:rsid w:val="0F07055B"/>
    <w:rsid w:val="0F070785"/>
    <w:rsid w:val="0F072309"/>
    <w:rsid w:val="0F0740B7"/>
    <w:rsid w:val="0F075BB4"/>
    <w:rsid w:val="0F0767AD"/>
    <w:rsid w:val="0F080492"/>
    <w:rsid w:val="0F081C15"/>
    <w:rsid w:val="0F08271A"/>
    <w:rsid w:val="0F0868D7"/>
    <w:rsid w:val="0F087E2F"/>
    <w:rsid w:val="0F091AD0"/>
    <w:rsid w:val="0F0930A5"/>
    <w:rsid w:val="0F0942D3"/>
    <w:rsid w:val="0F0947E6"/>
    <w:rsid w:val="0F096081"/>
    <w:rsid w:val="0F0A004B"/>
    <w:rsid w:val="0F0A143E"/>
    <w:rsid w:val="0F0A1DF9"/>
    <w:rsid w:val="0F0A3BA7"/>
    <w:rsid w:val="0F0A5C76"/>
    <w:rsid w:val="0F0B7106"/>
    <w:rsid w:val="0F0C0D7A"/>
    <w:rsid w:val="0F0C3DC3"/>
    <w:rsid w:val="0F0C791F"/>
    <w:rsid w:val="0F0D1A26"/>
    <w:rsid w:val="0F0D3C99"/>
    <w:rsid w:val="0F0D5446"/>
    <w:rsid w:val="0F0E0DFC"/>
    <w:rsid w:val="0F0E3698"/>
    <w:rsid w:val="0F0E3779"/>
    <w:rsid w:val="0F0E5F31"/>
    <w:rsid w:val="0F0E7B3C"/>
    <w:rsid w:val="0F0F11BE"/>
    <w:rsid w:val="0F0F5662"/>
    <w:rsid w:val="0F0F7410"/>
    <w:rsid w:val="0F1003A7"/>
    <w:rsid w:val="0F111837"/>
    <w:rsid w:val="0F114F36"/>
    <w:rsid w:val="0F1217BA"/>
    <w:rsid w:val="0F123824"/>
    <w:rsid w:val="0F130469"/>
    <w:rsid w:val="0F135152"/>
    <w:rsid w:val="0F135898"/>
    <w:rsid w:val="0F136D28"/>
    <w:rsid w:val="0F13775A"/>
    <w:rsid w:val="0F1418F9"/>
    <w:rsid w:val="0F144A26"/>
    <w:rsid w:val="0F152C78"/>
    <w:rsid w:val="0F16079E"/>
    <w:rsid w:val="0F164219"/>
    <w:rsid w:val="0F1669F0"/>
    <w:rsid w:val="0F17027A"/>
    <w:rsid w:val="0F174DC4"/>
    <w:rsid w:val="0F1756A9"/>
    <w:rsid w:val="0F182768"/>
    <w:rsid w:val="0F19203C"/>
    <w:rsid w:val="0F192B9A"/>
    <w:rsid w:val="0F1A028E"/>
    <w:rsid w:val="0F1A04E7"/>
    <w:rsid w:val="0F1A402A"/>
    <w:rsid w:val="0F1A576B"/>
    <w:rsid w:val="0F1A64E0"/>
    <w:rsid w:val="0F1B1422"/>
    <w:rsid w:val="0F1B5DB5"/>
    <w:rsid w:val="0F1B6BFB"/>
    <w:rsid w:val="0F1B7B63"/>
    <w:rsid w:val="0F1C008B"/>
    <w:rsid w:val="0F1D151B"/>
    <w:rsid w:val="0F1D1B2D"/>
    <w:rsid w:val="0F1D38DB"/>
    <w:rsid w:val="0F1D5762"/>
    <w:rsid w:val="0F1D7D7F"/>
    <w:rsid w:val="0F1E17DA"/>
    <w:rsid w:val="0F1E29AB"/>
    <w:rsid w:val="0F1E557C"/>
    <w:rsid w:val="0F1E7653"/>
    <w:rsid w:val="0F1F3E3B"/>
    <w:rsid w:val="0F1F58A5"/>
    <w:rsid w:val="0F1F6A0C"/>
    <w:rsid w:val="0F20064F"/>
    <w:rsid w:val="0F20161D"/>
    <w:rsid w:val="0F2033CB"/>
    <w:rsid w:val="0F205179"/>
    <w:rsid w:val="0F20786F"/>
    <w:rsid w:val="0F207E9C"/>
    <w:rsid w:val="0F212A6D"/>
    <w:rsid w:val="0F213D74"/>
    <w:rsid w:val="0F220EF1"/>
    <w:rsid w:val="0F221070"/>
    <w:rsid w:val="0F223EFD"/>
    <w:rsid w:val="0F22538D"/>
    <w:rsid w:val="0F225395"/>
    <w:rsid w:val="0F227143"/>
    <w:rsid w:val="0F232818"/>
    <w:rsid w:val="0F234C69"/>
    <w:rsid w:val="0F2377E5"/>
    <w:rsid w:val="0F24110D"/>
    <w:rsid w:val="0F242EBB"/>
    <w:rsid w:val="0F2440D7"/>
    <w:rsid w:val="0F2509E1"/>
    <w:rsid w:val="0F25287E"/>
    <w:rsid w:val="0F252E43"/>
    <w:rsid w:val="0F254CC5"/>
    <w:rsid w:val="0F256B48"/>
    <w:rsid w:val="0F256C33"/>
    <w:rsid w:val="0F2615B8"/>
    <w:rsid w:val="0F262659"/>
    <w:rsid w:val="0F263D0E"/>
    <w:rsid w:val="0F264E85"/>
    <w:rsid w:val="0F2652BC"/>
    <w:rsid w:val="0F267736"/>
    <w:rsid w:val="0F2729AB"/>
    <w:rsid w:val="0F274759"/>
    <w:rsid w:val="0F275EAA"/>
    <w:rsid w:val="0F276507"/>
    <w:rsid w:val="0F277D6F"/>
    <w:rsid w:val="0F28279D"/>
    <w:rsid w:val="0F28662E"/>
    <w:rsid w:val="0F286A98"/>
    <w:rsid w:val="0F2904D1"/>
    <w:rsid w:val="0F291509"/>
    <w:rsid w:val="0F29268F"/>
    <w:rsid w:val="0F29338B"/>
    <w:rsid w:val="0F2933E5"/>
    <w:rsid w:val="0F2943F5"/>
    <w:rsid w:val="0F296723"/>
    <w:rsid w:val="0F2A4002"/>
    <w:rsid w:val="0F2A424A"/>
    <w:rsid w:val="0F2A5FF8"/>
    <w:rsid w:val="0F2A6BAB"/>
    <w:rsid w:val="0F2B3F79"/>
    <w:rsid w:val="0F2B4FAF"/>
    <w:rsid w:val="0F2B66F0"/>
    <w:rsid w:val="0F2C643F"/>
    <w:rsid w:val="0F2C69E9"/>
    <w:rsid w:val="0F2C6FE0"/>
    <w:rsid w:val="0F2C7B80"/>
    <w:rsid w:val="0F2D1010"/>
    <w:rsid w:val="0F2D38D3"/>
    <w:rsid w:val="0F2D515E"/>
    <w:rsid w:val="0F2E2047"/>
    <w:rsid w:val="0F2E3930"/>
    <w:rsid w:val="0F2E3D3A"/>
    <w:rsid w:val="0F2E5AE8"/>
    <w:rsid w:val="0F2E7896"/>
    <w:rsid w:val="0F2F1860"/>
    <w:rsid w:val="0F2F1C75"/>
    <w:rsid w:val="0F2F360E"/>
    <w:rsid w:val="0F2F4DC0"/>
    <w:rsid w:val="0F2F6501"/>
    <w:rsid w:val="0F30124F"/>
    <w:rsid w:val="0F3055EC"/>
    <w:rsid w:val="0F307991"/>
    <w:rsid w:val="0F307AB2"/>
    <w:rsid w:val="0F31382A"/>
    <w:rsid w:val="0F3155D8"/>
    <w:rsid w:val="0F317386"/>
    <w:rsid w:val="0F323613"/>
    <w:rsid w:val="0F324E82"/>
    <w:rsid w:val="0F331350"/>
    <w:rsid w:val="0F3330FE"/>
    <w:rsid w:val="0F333741"/>
    <w:rsid w:val="0F334EAC"/>
    <w:rsid w:val="0F3375A2"/>
    <w:rsid w:val="0F340C24"/>
    <w:rsid w:val="0F346E76"/>
    <w:rsid w:val="0F350C32"/>
    <w:rsid w:val="0F35216A"/>
    <w:rsid w:val="0F352373"/>
    <w:rsid w:val="0F353C75"/>
    <w:rsid w:val="0F3550C8"/>
    <w:rsid w:val="0F361F71"/>
    <w:rsid w:val="0F3620C2"/>
    <w:rsid w:val="0F362BEE"/>
    <w:rsid w:val="0F371914"/>
    <w:rsid w:val="0F371D77"/>
    <w:rsid w:val="0F380715"/>
    <w:rsid w:val="0F380CF4"/>
    <w:rsid w:val="0F386966"/>
    <w:rsid w:val="0F390A43"/>
    <w:rsid w:val="0F39623B"/>
    <w:rsid w:val="0F3A3614"/>
    <w:rsid w:val="0F3A3F41"/>
    <w:rsid w:val="0F3A4394"/>
    <w:rsid w:val="0F3A448D"/>
    <w:rsid w:val="0F3B0205"/>
    <w:rsid w:val="0F3B1FB3"/>
    <w:rsid w:val="0F3B37F6"/>
    <w:rsid w:val="0F3B4AA4"/>
    <w:rsid w:val="0F3B5253"/>
    <w:rsid w:val="0F3B6457"/>
    <w:rsid w:val="0F3C0B05"/>
    <w:rsid w:val="0F3C5F34"/>
    <w:rsid w:val="0F3D1F95"/>
    <w:rsid w:val="0F3D21CF"/>
    <w:rsid w:val="0F3D3AB4"/>
    <w:rsid w:val="0F3D3F7D"/>
    <w:rsid w:val="0F3D5D2B"/>
    <w:rsid w:val="0F3D6EB8"/>
    <w:rsid w:val="0F3E3425"/>
    <w:rsid w:val="0F3F1AA3"/>
    <w:rsid w:val="0F3F48B5"/>
    <w:rsid w:val="0F3F5F47"/>
    <w:rsid w:val="0F3F7CF5"/>
    <w:rsid w:val="0F403A6D"/>
    <w:rsid w:val="0F40581B"/>
    <w:rsid w:val="0F405D45"/>
    <w:rsid w:val="0F4075C9"/>
    <w:rsid w:val="0F410916"/>
    <w:rsid w:val="0F421593"/>
    <w:rsid w:val="0F421DA6"/>
    <w:rsid w:val="0F423341"/>
    <w:rsid w:val="0F424977"/>
    <w:rsid w:val="0F4277E5"/>
    <w:rsid w:val="0F435073"/>
    <w:rsid w:val="0F44355D"/>
    <w:rsid w:val="0F44530B"/>
    <w:rsid w:val="0F451083"/>
    <w:rsid w:val="0F4576FA"/>
    <w:rsid w:val="0F461BB7"/>
    <w:rsid w:val="0F4627D5"/>
    <w:rsid w:val="0F463B85"/>
    <w:rsid w:val="0F4672D5"/>
    <w:rsid w:val="0F467500"/>
    <w:rsid w:val="0F470958"/>
    <w:rsid w:val="0F474788"/>
    <w:rsid w:val="0F474DFC"/>
    <w:rsid w:val="0F476BAA"/>
    <w:rsid w:val="0F48309C"/>
    <w:rsid w:val="0F4870A8"/>
    <w:rsid w:val="0F490538"/>
    <w:rsid w:val="0F490B74"/>
    <w:rsid w:val="0F4916C9"/>
    <w:rsid w:val="0F491C79"/>
    <w:rsid w:val="0F492922"/>
    <w:rsid w:val="0F4946D0"/>
    <w:rsid w:val="0F4A0448"/>
    <w:rsid w:val="0F4B4599"/>
    <w:rsid w:val="0F4B669A"/>
    <w:rsid w:val="0F4C0664"/>
    <w:rsid w:val="0F4C2412"/>
    <w:rsid w:val="0F4C41C0"/>
    <w:rsid w:val="0F4C5A29"/>
    <w:rsid w:val="0F4C5F6E"/>
    <w:rsid w:val="0F4C6CF4"/>
    <w:rsid w:val="0F4D054E"/>
    <w:rsid w:val="0F4D0AF0"/>
    <w:rsid w:val="0F4D0B45"/>
    <w:rsid w:val="0F4D29C7"/>
    <w:rsid w:val="0F4D66CC"/>
    <w:rsid w:val="0F4E0349"/>
    <w:rsid w:val="0F4E1CE6"/>
    <w:rsid w:val="0F4E2F1A"/>
    <w:rsid w:val="0F4E4E40"/>
    <w:rsid w:val="0F4E618A"/>
    <w:rsid w:val="0F4E7F38"/>
    <w:rsid w:val="0F4F02B9"/>
    <w:rsid w:val="0F4F1733"/>
    <w:rsid w:val="0F4F43AA"/>
    <w:rsid w:val="0F4F5A5E"/>
    <w:rsid w:val="0F501F02"/>
    <w:rsid w:val="0F503BA3"/>
    <w:rsid w:val="0F503CB0"/>
    <w:rsid w:val="0F50583A"/>
    <w:rsid w:val="0F506025"/>
    <w:rsid w:val="0F50661C"/>
    <w:rsid w:val="0F51040B"/>
    <w:rsid w:val="0F5117D6"/>
    <w:rsid w:val="0F51479A"/>
    <w:rsid w:val="0F515C7A"/>
    <w:rsid w:val="0F516CCA"/>
    <w:rsid w:val="0F517A28"/>
    <w:rsid w:val="0F52015A"/>
    <w:rsid w:val="0F52189B"/>
    <w:rsid w:val="0F531C7A"/>
    <w:rsid w:val="0F532D2B"/>
    <w:rsid w:val="0F5337A0"/>
    <w:rsid w:val="0F5340F4"/>
    <w:rsid w:val="0F53507C"/>
    <w:rsid w:val="0F53597F"/>
    <w:rsid w:val="0F5372FC"/>
    <w:rsid w:val="0F543075"/>
    <w:rsid w:val="0F544C89"/>
    <w:rsid w:val="0F54564B"/>
    <w:rsid w:val="0F54656D"/>
    <w:rsid w:val="0F55021C"/>
    <w:rsid w:val="0F5512C6"/>
    <w:rsid w:val="0F552E5F"/>
    <w:rsid w:val="0F554A8F"/>
    <w:rsid w:val="0F554CE2"/>
    <w:rsid w:val="0F556ADB"/>
    <w:rsid w:val="0F55715B"/>
    <w:rsid w:val="0F557518"/>
    <w:rsid w:val="0F561BCB"/>
    <w:rsid w:val="0F563291"/>
    <w:rsid w:val="0F563A4D"/>
    <w:rsid w:val="0F56503F"/>
    <w:rsid w:val="0F5658D0"/>
    <w:rsid w:val="0F566DED"/>
    <w:rsid w:val="0F57129D"/>
    <w:rsid w:val="0F5721C2"/>
    <w:rsid w:val="0F572B3C"/>
    <w:rsid w:val="0F574044"/>
    <w:rsid w:val="0F57427D"/>
    <w:rsid w:val="0F581507"/>
    <w:rsid w:val="0F5827B9"/>
    <w:rsid w:val="0F582B65"/>
    <w:rsid w:val="0F583FCC"/>
    <w:rsid w:val="0F585998"/>
    <w:rsid w:val="0F587009"/>
    <w:rsid w:val="0F59068B"/>
    <w:rsid w:val="0F591525"/>
    <w:rsid w:val="0F59545C"/>
    <w:rsid w:val="0F596A5F"/>
    <w:rsid w:val="0F5970AC"/>
    <w:rsid w:val="0F5A14BD"/>
    <w:rsid w:val="0F5A3856"/>
    <w:rsid w:val="0F5A4B2F"/>
    <w:rsid w:val="0F5A579D"/>
    <w:rsid w:val="0F5A68DD"/>
    <w:rsid w:val="0F5B294D"/>
    <w:rsid w:val="0F5B408E"/>
    <w:rsid w:val="0F5B4403"/>
    <w:rsid w:val="0F5C08A7"/>
    <w:rsid w:val="0F5C0C28"/>
    <w:rsid w:val="0F5C43B2"/>
    <w:rsid w:val="0F5D1D9D"/>
    <w:rsid w:val="0F5D461F"/>
    <w:rsid w:val="0F5D63CD"/>
    <w:rsid w:val="0F5D69AE"/>
    <w:rsid w:val="0F5E0835"/>
    <w:rsid w:val="0F5E2A0F"/>
    <w:rsid w:val="0F5E7E3E"/>
    <w:rsid w:val="0F5F0397"/>
    <w:rsid w:val="0F5F12CE"/>
    <w:rsid w:val="0F5F2145"/>
    <w:rsid w:val="0F5F275E"/>
    <w:rsid w:val="0F5F3E9F"/>
    <w:rsid w:val="0F5F3EF3"/>
    <w:rsid w:val="0F5F45FE"/>
    <w:rsid w:val="0F601A19"/>
    <w:rsid w:val="0F604FE4"/>
    <w:rsid w:val="0F60532F"/>
    <w:rsid w:val="0F607C6B"/>
    <w:rsid w:val="0F615EBD"/>
    <w:rsid w:val="0F6167BF"/>
    <w:rsid w:val="0F617F00"/>
    <w:rsid w:val="0F621C35"/>
    <w:rsid w:val="0F622805"/>
    <w:rsid w:val="0F6239E3"/>
    <w:rsid w:val="0F6310DF"/>
    <w:rsid w:val="0F635B4C"/>
    <w:rsid w:val="0F64014E"/>
    <w:rsid w:val="0F64150A"/>
    <w:rsid w:val="0F64201F"/>
    <w:rsid w:val="0F645140"/>
    <w:rsid w:val="0F6459AD"/>
    <w:rsid w:val="0F646881"/>
    <w:rsid w:val="0F64775C"/>
    <w:rsid w:val="0F655282"/>
    <w:rsid w:val="0F657D11"/>
    <w:rsid w:val="0F6611A1"/>
    <w:rsid w:val="0F661726"/>
    <w:rsid w:val="0F6634D4"/>
    <w:rsid w:val="0F667861"/>
    <w:rsid w:val="0F667A60"/>
    <w:rsid w:val="0F670FFA"/>
    <w:rsid w:val="0F67154B"/>
    <w:rsid w:val="0F672DA8"/>
    <w:rsid w:val="0F67724C"/>
    <w:rsid w:val="0F686692"/>
    <w:rsid w:val="0F690013"/>
    <w:rsid w:val="0F692FC4"/>
    <w:rsid w:val="0F694D72"/>
    <w:rsid w:val="0F695B00"/>
    <w:rsid w:val="0F696B20"/>
    <w:rsid w:val="0F6972E3"/>
    <w:rsid w:val="0F697FE5"/>
    <w:rsid w:val="0F6A0FB2"/>
    <w:rsid w:val="0F6A2898"/>
    <w:rsid w:val="0F6A63E1"/>
    <w:rsid w:val="0F6A6824"/>
    <w:rsid w:val="0F6B0AEA"/>
    <w:rsid w:val="0F6B2442"/>
    <w:rsid w:val="0F6B3163"/>
    <w:rsid w:val="0F6B6D3C"/>
    <w:rsid w:val="0F6C360F"/>
    <w:rsid w:val="0F6C38D2"/>
    <w:rsid w:val="0F6C3A64"/>
    <w:rsid w:val="0F6C4862"/>
    <w:rsid w:val="0F6D064C"/>
    <w:rsid w:val="0F6D4D62"/>
    <w:rsid w:val="0F6D5DC5"/>
    <w:rsid w:val="0F6D64A3"/>
    <w:rsid w:val="0F6D6DA5"/>
    <w:rsid w:val="0F6E0554"/>
    <w:rsid w:val="0F6E05DA"/>
    <w:rsid w:val="0F6E2388"/>
    <w:rsid w:val="0F6E4136"/>
    <w:rsid w:val="0F6F3994"/>
    <w:rsid w:val="0F7014AD"/>
    <w:rsid w:val="0F7036E3"/>
    <w:rsid w:val="0F704E24"/>
    <w:rsid w:val="0F706100"/>
    <w:rsid w:val="0F713C26"/>
    <w:rsid w:val="0F7162B4"/>
    <w:rsid w:val="0F722315"/>
    <w:rsid w:val="0F723AF1"/>
    <w:rsid w:val="0F727744"/>
    <w:rsid w:val="0F730BD4"/>
    <w:rsid w:val="0F73174D"/>
    <w:rsid w:val="0F7335C5"/>
    <w:rsid w:val="0F7337A5"/>
    <w:rsid w:val="0F735BF1"/>
    <w:rsid w:val="0F7377A8"/>
    <w:rsid w:val="0F73799F"/>
    <w:rsid w:val="0F742064"/>
    <w:rsid w:val="0F744C35"/>
    <w:rsid w:val="0F751969"/>
    <w:rsid w:val="0F753717"/>
    <w:rsid w:val="0F7554C5"/>
    <w:rsid w:val="0F760C96"/>
    <w:rsid w:val="0F76123D"/>
    <w:rsid w:val="0F761B6A"/>
    <w:rsid w:val="0F762A19"/>
    <w:rsid w:val="0F76748F"/>
    <w:rsid w:val="0F767555"/>
    <w:rsid w:val="0F7709E5"/>
    <w:rsid w:val="0F771777"/>
    <w:rsid w:val="0F7756E1"/>
    <w:rsid w:val="0F781459"/>
    <w:rsid w:val="0F782C02"/>
    <w:rsid w:val="0F783207"/>
    <w:rsid w:val="0F784FB5"/>
    <w:rsid w:val="0F786D63"/>
    <w:rsid w:val="0F796797"/>
    <w:rsid w:val="0F7A0AA7"/>
    <w:rsid w:val="0F7A0D2D"/>
    <w:rsid w:val="0F7A2ADB"/>
    <w:rsid w:val="0F7A4F0C"/>
    <w:rsid w:val="0F7A5ED6"/>
    <w:rsid w:val="0F7A6F7F"/>
    <w:rsid w:val="0F7A7366"/>
    <w:rsid w:val="0F7B3747"/>
    <w:rsid w:val="0F7B5503"/>
    <w:rsid w:val="0F7B6853"/>
    <w:rsid w:val="0F7C2CF7"/>
    <w:rsid w:val="0F7C33C7"/>
    <w:rsid w:val="0F7C3C77"/>
    <w:rsid w:val="0F7C7F73"/>
    <w:rsid w:val="0F7D056A"/>
    <w:rsid w:val="0F7D081D"/>
    <w:rsid w:val="0F7D0B61"/>
    <w:rsid w:val="0F7D29E3"/>
    <w:rsid w:val="0F7D66E8"/>
    <w:rsid w:val="0F7D6A6F"/>
    <w:rsid w:val="0F7D6CDF"/>
    <w:rsid w:val="0F7D7428"/>
    <w:rsid w:val="0F7E08B8"/>
    <w:rsid w:val="0F7E35D1"/>
    <w:rsid w:val="0F7E5CE7"/>
    <w:rsid w:val="0F7F00F1"/>
    <w:rsid w:val="0F7F1D48"/>
    <w:rsid w:val="0F7F3BC8"/>
    <w:rsid w:val="0F7F4595"/>
    <w:rsid w:val="0F7F6343"/>
    <w:rsid w:val="0F802974"/>
    <w:rsid w:val="0F8031D8"/>
    <w:rsid w:val="0F803E6A"/>
    <w:rsid w:val="0F80551D"/>
    <w:rsid w:val="0F806638"/>
    <w:rsid w:val="0F81030D"/>
    <w:rsid w:val="0F814668"/>
    <w:rsid w:val="0F814DAD"/>
    <w:rsid w:val="0F81512A"/>
    <w:rsid w:val="0F820FCD"/>
    <w:rsid w:val="0F824086"/>
    <w:rsid w:val="0F8253A4"/>
    <w:rsid w:val="0F825E34"/>
    <w:rsid w:val="0F826CDC"/>
    <w:rsid w:val="0F827226"/>
    <w:rsid w:val="0F827239"/>
    <w:rsid w:val="0F827BE2"/>
    <w:rsid w:val="0F8327D4"/>
    <w:rsid w:val="0F837E14"/>
    <w:rsid w:val="0F841202"/>
    <w:rsid w:val="0F84395A"/>
    <w:rsid w:val="0F84472A"/>
    <w:rsid w:val="0F844944"/>
    <w:rsid w:val="0F846589"/>
    <w:rsid w:val="0F846B80"/>
    <w:rsid w:val="0F847DFE"/>
    <w:rsid w:val="0F8515F0"/>
    <w:rsid w:val="0F852E7C"/>
    <w:rsid w:val="0F852FE9"/>
    <w:rsid w:val="0F864C61"/>
    <w:rsid w:val="0F865924"/>
    <w:rsid w:val="0F8676D2"/>
    <w:rsid w:val="0F87169C"/>
    <w:rsid w:val="0F8718B1"/>
    <w:rsid w:val="0F87344A"/>
    <w:rsid w:val="0F87349A"/>
    <w:rsid w:val="0F873629"/>
    <w:rsid w:val="0F8751F8"/>
    <w:rsid w:val="0F88196A"/>
    <w:rsid w:val="0F882908"/>
    <w:rsid w:val="0F8830AB"/>
    <w:rsid w:val="0F890F70"/>
    <w:rsid w:val="0F895414"/>
    <w:rsid w:val="0F8959CB"/>
    <w:rsid w:val="0F895F61"/>
    <w:rsid w:val="0F8971C2"/>
    <w:rsid w:val="0F8A059C"/>
    <w:rsid w:val="0F8A063E"/>
    <w:rsid w:val="0F8A6A96"/>
    <w:rsid w:val="0F8B4CE8"/>
    <w:rsid w:val="0F8C0A60"/>
    <w:rsid w:val="0F8C0D4A"/>
    <w:rsid w:val="0F8C280E"/>
    <w:rsid w:val="0F8C5C77"/>
    <w:rsid w:val="0F8C6CB2"/>
    <w:rsid w:val="0F8C7B55"/>
    <w:rsid w:val="0F8D434C"/>
    <w:rsid w:val="0F8D6F1D"/>
    <w:rsid w:val="0F8E2A2A"/>
    <w:rsid w:val="0F8E47D8"/>
    <w:rsid w:val="0F8E57DC"/>
    <w:rsid w:val="0F8E6397"/>
    <w:rsid w:val="0F8E6586"/>
    <w:rsid w:val="0F8F183D"/>
    <w:rsid w:val="0F8F2CA6"/>
    <w:rsid w:val="0F8F6C6C"/>
    <w:rsid w:val="0F900551"/>
    <w:rsid w:val="0F9022FF"/>
    <w:rsid w:val="0F9067A2"/>
    <w:rsid w:val="0F91415D"/>
    <w:rsid w:val="0F914960"/>
    <w:rsid w:val="0F91589E"/>
    <w:rsid w:val="0F9164A8"/>
    <w:rsid w:val="0F917E25"/>
    <w:rsid w:val="0F9242C9"/>
    <w:rsid w:val="0F9255ED"/>
    <w:rsid w:val="0F930041"/>
    <w:rsid w:val="0F9301BE"/>
    <w:rsid w:val="0F931DEF"/>
    <w:rsid w:val="0F933B9D"/>
    <w:rsid w:val="0F94421F"/>
    <w:rsid w:val="0F953DB9"/>
    <w:rsid w:val="0F9556AF"/>
    <w:rsid w:val="0F955B67"/>
    <w:rsid w:val="0F957915"/>
    <w:rsid w:val="0F96368D"/>
    <w:rsid w:val="0F9653F8"/>
    <w:rsid w:val="0F966B3F"/>
    <w:rsid w:val="0F977B31"/>
    <w:rsid w:val="0F977FCF"/>
    <w:rsid w:val="0F9811B3"/>
    <w:rsid w:val="0F98145F"/>
    <w:rsid w:val="0F985657"/>
    <w:rsid w:val="0F987405"/>
    <w:rsid w:val="0F9928EF"/>
    <w:rsid w:val="0F9A112B"/>
    <w:rsid w:val="0F9A13CF"/>
    <w:rsid w:val="0F9A317D"/>
    <w:rsid w:val="0F9B0CA3"/>
    <w:rsid w:val="0F9B1521"/>
    <w:rsid w:val="0F9C1270"/>
    <w:rsid w:val="0F9C5147"/>
    <w:rsid w:val="0F9C56DB"/>
    <w:rsid w:val="0F9C6EF5"/>
    <w:rsid w:val="0F9D042F"/>
    <w:rsid w:val="0F9D0EBF"/>
    <w:rsid w:val="0F9D2C6D"/>
    <w:rsid w:val="0F9D3E41"/>
    <w:rsid w:val="0F9D4A1B"/>
    <w:rsid w:val="0F9D5A7F"/>
    <w:rsid w:val="0F9E0235"/>
    <w:rsid w:val="0F9E52D1"/>
    <w:rsid w:val="0F9E568C"/>
    <w:rsid w:val="0F9F0794"/>
    <w:rsid w:val="0F9F1332"/>
    <w:rsid w:val="0F9F2542"/>
    <w:rsid w:val="0F9F69E6"/>
    <w:rsid w:val="0FA027C1"/>
    <w:rsid w:val="0FA062BA"/>
    <w:rsid w:val="0FA0747C"/>
    <w:rsid w:val="0FA07BF0"/>
    <w:rsid w:val="0FA1275E"/>
    <w:rsid w:val="0FA1450C"/>
    <w:rsid w:val="0FA20284"/>
    <w:rsid w:val="0FA22032"/>
    <w:rsid w:val="0FA31142"/>
    <w:rsid w:val="0FA364D6"/>
    <w:rsid w:val="0FA37462"/>
    <w:rsid w:val="0FA37CB2"/>
    <w:rsid w:val="0FA37E65"/>
    <w:rsid w:val="0FA41C18"/>
    <w:rsid w:val="0FA4224E"/>
    <w:rsid w:val="0FA43FFC"/>
    <w:rsid w:val="0FA45DAA"/>
    <w:rsid w:val="0FA47B58"/>
    <w:rsid w:val="0FA51A1F"/>
    <w:rsid w:val="0FA53A62"/>
    <w:rsid w:val="0FA551A3"/>
    <w:rsid w:val="0FA61B22"/>
    <w:rsid w:val="0FA62F6E"/>
    <w:rsid w:val="0FA638D0"/>
    <w:rsid w:val="0FA649E0"/>
    <w:rsid w:val="0FA66633"/>
    <w:rsid w:val="0FA67D74"/>
    <w:rsid w:val="0FA718CA"/>
    <w:rsid w:val="0FA7589A"/>
    <w:rsid w:val="0FA77AC3"/>
    <w:rsid w:val="0FA8003E"/>
    <w:rsid w:val="0FA8103F"/>
    <w:rsid w:val="0FA83AEC"/>
    <w:rsid w:val="0FA861BC"/>
    <w:rsid w:val="0FA87A47"/>
    <w:rsid w:val="0FA90635"/>
    <w:rsid w:val="0FA923E3"/>
    <w:rsid w:val="0FA9433A"/>
    <w:rsid w:val="0FA94931"/>
    <w:rsid w:val="0FAA0C2C"/>
    <w:rsid w:val="0FAA0FBA"/>
    <w:rsid w:val="0FAA30A6"/>
    <w:rsid w:val="0FAA6444"/>
    <w:rsid w:val="0FAB0EE6"/>
    <w:rsid w:val="0FAB181A"/>
    <w:rsid w:val="0FAB369D"/>
    <w:rsid w:val="0FAB3C94"/>
    <w:rsid w:val="0FAB538A"/>
    <w:rsid w:val="0FAB7138"/>
    <w:rsid w:val="0FAB7FCB"/>
    <w:rsid w:val="0FAC0586"/>
    <w:rsid w:val="0FAC0D64"/>
    <w:rsid w:val="0FAC24A5"/>
    <w:rsid w:val="0FAC2EB1"/>
    <w:rsid w:val="0FAC300F"/>
    <w:rsid w:val="0FAC4C5F"/>
    <w:rsid w:val="0FAC5BB8"/>
    <w:rsid w:val="0FAD1102"/>
    <w:rsid w:val="0FAD21F4"/>
    <w:rsid w:val="0FAD29FF"/>
    <w:rsid w:val="0FAD4E79"/>
    <w:rsid w:val="0FAE09D7"/>
    <w:rsid w:val="0FAE4DC5"/>
    <w:rsid w:val="0FAE4E7B"/>
    <w:rsid w:val="0FAE5470"/>
    <w:rsid w:val="0FAE78E9"/>
    <w:rsid w:val="0FAF1D62"/>
    <w:rsid w:val="0FAF605E"/>
    <w:rsid w:val="0FAF6255"/>
    <w:rsid w:val="0FAF6A38"/>
    <w:rsid w:val="0FB004D7"/>
    <w:rsid w:val="0FB00BF3"/>
    <w:rsid w:val="0FB02950"/>
    <w:rsid w:val="0FB029A1"/>
    <w:rsid w:val="0FB0474F"/>
    <w:rsid w:val="0FB047D2"/>
    <w:rsid w:val="0FB04FDE"/>
    <w:rsid w:val="0FB104C7"/>
    <w:rsid w:val="0FB12275"/>
    <w:rsid w:val="0FB13746"/>
    <w:rsid w:val="0FB145F6"/>
    <w:rsid w:val="0FB16C4C"/>
    <w:rsid w:val="0FB17243"/>
    <w:rsid w:val="0FB22A55"/>
    <w:rsid w:val="0FB241EA"/>
    <w:rsid w:val="0FB249F2"/>
    <w:rsid w:val="0FB24BD6"/>
    <w:rsid w:val="0FB26719"/>
    <w:rsid w:val="0FB27794"/>
    <w:rsid w:val="0FB30C37"/>
    <w:rsid w:val="0FB3423F"/>
    <w:rsid w:val="0FB35FED"/>
    <w:rsid w:val="0FB36066"/>
    <w:rsid w:val="0FB471A8"/>
    <w:rsid w:val="0FB474F6"/>
    <w:rsid w:val="0FB51D65"/>
    <w:rsid w:val="0FB5454A"/>
    <w:rsid w:val="0FB56209"/>
    <w:rsid w:val="0FB57FB7"/>
    <w:rsid w:val="0FB6788B"/>
    <w:rsid w:val="0FB71F81"/>
    <w:rsid w:val="0FB73D2F"/>
    <w:rsid w:val="0FB75ADD"/>
    <w:rsid w:val="0FB775B8"/>
    <w:rsid w:val="0FB80A48"/>
    <w:rsid w:val="0FB81855"/>
    <w:rsid w:val="0FB823CB"/>
    <w:rsid w:val="0FB83603"/>
    <w:rsid w:val="0FB91ED8"/>
    <w:rsid w:val="0FB921C9"/>
    <w:rsid w:val="0FB94AA9"/>
    <w:rsid w:val="0FBA3368"/>
    <w:rsid w:val="0FBA381F"/>
    <w:rsid w:val="0FBA47F8"/>
    <w:rsid w:val="0FBA55CD"/>
    <w:rsid w:val="0FBA737B"/>
    <w:rsid w:val="0FBB0660"/>
    <w:rsid w:val="0FBB73C9"/>
    <w:rsid w:val="0FBC0859"/>
    <w:rsid w:val="0FBC1346"/>
    <w:rsid w:val="0FBC30F4"/>
    <w:rsid w:val="0FBC695E"/>
    <w:rsid w:val="0FBC7598"/>
    <w:rsid w:val="0FBD0C1A"/>
    <w:rsid w:val="0FBD1CE9"/>
    <w:rsid w:val="0FBD342A"/>
    <w:rsid w:val="0FBD6E6C"/>
    <w:rsid w:val="0FBE25DD"/>
    <w:rsid w:val="0FBE3179"/>
    <w:rsid w:val="0FBE5D4A"/>
    <w:rsid w:val="0FBF0E36"/>
    <w:rsid w:val="0FBF4992"/>
    <w:rsid w:val="0FBF6AC7"/>
    <w:rsid w:val="0FC0066A"/>
    <w:rsid w:val="0FC1070A"/>
    <w:rsid w:val="0FC1323B"/>
    <w:rsid w:val="0FC14BAE"/>
    <w:rsid w:val="0FC1559D"/>
    <w:rsid w:val="0FC20C5C"/>
    <w:rsid w:val="0FC226D4"/>
    <w:rsid w:val="0FC24482"/>
    <w:rsid w:val="0FC30926"/>
    <w:rsid w:val="0FC30CF8"/>
    <w:rsid w:val="0FC35B5B"/>
    <w:rsid w:val="0FC401FA"/>
    <w:rsid w:val="0FC41FA8"/>
    <w:rsid w:val="0FC4644C"/>
    <w:rsid w:val="0FC46FEB"/>
    <w:rsid w:val="0FC51675"/>
    <w:rsid w:val="0FC5414A"/>
    <w:rsid w:val="0FC6203C"/>
    <w:rsid w:val="0FC621C4"/>
    <w:rsid w:val="0FC63F72"/>
    <w:rsid w:val="0FC644DC"/>
    <w:rsid w:val="0FC65D20"/>
    <w:rsid w:val="0FC71646"/>
    <w:rsid w:val="0FC7194C"/>
    <w:rsid w:val="0FC71A98"/>
    <w:rsid w:val="0FC7596C"/>
    <w:rsid w:val="0FC770AD"/>
    <w:rsid w:val="0FC85F3C"/>
    <w:rsid w:val="0FC86314"/>
    <w:rsid w:val="0FC86DFC"/>
    <w:rsid w:val="0FC87CEA"/>
    <w:rsid w:val="0FC919CD"/>
    <w:rsid w:val="0FC91CB4"/>
    <w:rsid w:val="0FC930CB"/>
    <w:rsid w:val="0FC93A62"/>
    <w:rsid w:val="0FC94C2B"/>
    <w:rsid w:val="0FC95811"/>
    <w:rsid w:val="0FCA42ED"/>
    <w:rsid w:val="0FCA5CBA"/>
    <w:rsid w:val="0FCB1589"/>
    <w:rsid w:val="0FCB3337"/>
    <w:rsid w:val="0FCB4BD4"/>
    <w:rsid w:val="0FCB4CF7"/>
    <w:rsid w:val="0FCB577D"/>
    <w:rsid w:val="0FCB77DB"/>
    <w:rsid w:val="0FCC70AF"/>
    <w:rsid w:val="0FCD17DE"/>
    <w:rsid w:val="0FCD3553"/>
    <w:rsid w:val="0FCD5301"/>
    <w:rsid w:val="0FCD66E6"/>
    <w:rsid w:val="0FCE1079"/>
    <w:rsid w:val="0FCE2C6E"/>
    <w:rsid w:val="0FCE2E27"/>
    <w:rsid w:val="0FCE583F"/>
    <w:rsid w:val="0FCE72CB"/>
    <w:rsid w:val="0FCF6CCF"/>
    <w:rsid w:val="0FD0015F"/>
    <w:rsid w:val="0FD0094D"/>
    <w:rsid w:val="0FD01A45"/>
    <w:rsid w:val="0FD04DF1"/>
    <w:rsid w:val="0FD06B9F"/>
    <w:rsid w:val="0FD07BC2"/>
    <w:rsid w:val="0FD115EF"/>
    <w:rsid w:val="0FD117A2"/>
    <w:rsid w:val="0FD12632"/>
    <w:rsid w:val="0FD146C5"/>
    <w:rsid w:val="0FD20B69"/>
    <w:rsid w:val="0FD20DA7"/>
    <w:rsid w:val="0FD22917"/>
    <w:rsid w:val="0FD22C29"/>
    <w:rsid w:val="0FD3043D"/>
    <w:rsid w:val="0FD33220"/>
    <w:rsid w:val="0FD33ADA"/>
    <w:rsid w:val="0FD35650"/>
    <w:rsid w:val="0FD3569A"/>
    <w:rsid w:val="0FD3751C"/>
    <w:rsid w:val="0FD416B1"/>
    <w:rsid w:val="0FD41F8C"/>
    <w:rsid w:val="0FD46AE0"/>
    <w:rsid w:val="0FD50659"/>
    <w:rsid w:val="0FD50701"/>
    <w:rsid w:val="0FD52407"/>
    <w:rsid w:val="0FD52583"/>
    <w:rsid w:val="0FD52B41"/>
    <w:rsid w:val="0FD541B5"/>
    <w:rsid w:val="0FD5687F"/>
    <w:rsid w:val="0FD57F70"/>
    <w:rsid w:val="0FD60CF8"/>
    <w:rsid w:val="0FD61CDB"/>
    <w:rsid w:val="0FD6249C"/>
    <w:rsid w:val="0FD63FD1"/>
    <w:rsid w:val="0FD718E6"/>
    <w:rsid w:val="0FD75461"/>
    <w:rsid w:val="0FD755EA"/>
    <w:rsid w:val="0FD75BE1"/>
    <w:rsid w:val="0FD7617F"/>
    <w:rsid w:val="0FD77F2D"/>
    <w:rsid w:val="0FD80032"/>
    <w:rsid w:val="0FD8005B"/>
    <w:rsid w:val="0FD824D4"/>
    <w:rsid w:val="0FD83CA6"/>
    <w:rsid w:val="0FD84356"/>
    <w:rsid w:val="0FD85A54"/>
    <w:rsid w:val="0FD90652"/>
    <w:rsid w:val="0FD9125D"/>
    <w:rsid w:val="0FD91EF8"/>
    <w:rsid w:val="0FD92952"/>
    <w:rsid w:val="0FD97D81"/>
    <w:rsid w:val="0FD97E75"/>
    <w:rsid w:val="0FDA1211"/>
    <w:rsid w:val="0FDA1240"/>
    <w:rsid w:val="0FDA17CC"/>
    <w:rsid w:val="0FDA3DE2"/>
    <w:rsid w:val="0FDA4F44"/>
    <w:rsid w:val="0FDA5E5F"/>
    <w:rsid w:val="0FDB1837"/>
    <w:rsid w:val="0FDB1BA4"/>
    <w:rsid w:val="0FDB5272"/>
    <w:rsid w:val="0FDB5C2D"/>
    <w:rsid w:val="0FDB69B3"/>
    <w:rsid w:val="0FDB79B4"/>
    <w:rsid w:val="0FDC3796"/>
    <w:rsid w:val="0FDC42A7"/>
    <w:rsid w:val="0FDC5544"/>
    <w:rsid w:val="0FDC6720"/>
    <w:rsid w:val="0FDC7E43"/>
    <w:rsid w:val="0FDD12BC"/>
    <w:rsid w:val="0FDD12D3"/>
    <w:rsid w:val="0FDD2A1C"/>
    <w:rsid w:val="0FDD306A"/>
    <w:rsid w:val="0FDD7B92"/>
    <w:rsid w:val="0FDE1E81"/>
    <w:rsid w:val="0FDE2763"/>
    <w:rsid w:val="0FDE5334"/>
    <w:rsid w:val="0FDE750E"/>
    <w:rsid w:val="0FDF3286"/>
    <w:rsid w:val="0FDF3BF3"/>
    <w:rsid w:val="0FDF6DE2"/>
    <w:rsid w:val="0FDF7A3C"/>
    <w:rsid w:val="0FE04077"/>
    <w:rsid w:val="0FE04AF8"/>
    <w:rsid w:val="0FE06513"/>
    <w:rsid w:val="0FE07C54"/>
    <w:rsid w:val="0FE110E4"/>
    <w:rsid w:val="0FE12B5A"/>
    <w:rsid w:val="0FE1534A"/>
    <w:rsid w:val="0FE16FFE"/>
    <w:rsid w:val="0FE20680"/>
    <w:rsid w:val="0FE22574"/>
    <w:rsid w:val="0FE23CB5"/>
    <w:rsid w:val="0FE257EB"/>
    <w:rsid w:val="0FE268D2"/>
    <w:rsid w:val="0FE31A0C"/>
    <w:rsid w:val="0FE32D76"/>
    <w:rsid w:val="0FE33A04"/>
    <w:rsid w:val="0FE34B24"/>
    <w:rsid w:val="0FE35145"/>
    <w:rsid w:val="0FE4089C"/>
    <w:rsid w:val="0FE443F8"/>
    <w:rsid w:val="0FE44E94"/>
    <w:rsid w:val="0FE52636"/>
    <w:rsid w:val="0FE5344B"/>
    <w:rsid w:val="0FE60171"/>
    <w:rsid w:val="0FE62385"/>
    <w:rsid w:val="0FE63AC6"/>
    <w:rsid w:val="0FE64614"/>
    <w:rsid w:val="0FE663C2"/>
    <w:rsid w:val="0FE73EE9"/>
    <w:rsid w:val="0FE8038D"/>
    <w:rsid w:val="0FE80C39"/>
    <w:rsid w:val="0FE863E6"/>
    <w:rsid w:val="0FE90846"/>
    <w:rsid w:val="0FE91A0F"/>
    <w:rsid w:val="0FE935E8"/>
    <w:rsid w:val="0FE95EB3"/>
    <w:rsid w:val="0FE97C61"/>
    <w:rsid w:val="0FEA0D06"/>
    <w:rsid w:val="0FEA38D7"/>
    <w:rsid w:val="0FEB1C2B"/>
    <w:rsid w:val="0FEB2196"/>
    <w:rsid w:val="0FEB4D67"/>
    <w:rsid w:val="0FEB6706"/>
    <w:rsid w:val="0FEC7938"/>
    <w:rsid w:val="0FED14FF"/>
    <w:rsid w:val="0FED2ABD"/>
    <w:rsid w:val="0FED59A3"/>
    <w:rsid w:val="0FEE2258"/>
    <w:rsid w:val="0FEE34C9"/>
    <w:rsid w:val="0FEF171B"/>
    <w:rsid w:val="0FF00FEF"/>
    <w:rsid w:val="0FF019F1"/>
    <w:rsid w:val="0FF02D9D"/>
    <w:rsid w:val="0FF07241"/>
    <w:rsid w:val="0FF22069"/>
    <w:rsid w:val="0FF22FB9"/>
    <w:rsid w:val="0FF26B15"/>
    <w:rsid w:val="0FF30ADF"/>
    <w:rsid w:val="0FF3288D"/>
    <w:rsid w:val="0FF32C18"/>
    <w:rsid w:val="0FF334F9"/>
    <w:rsid w:val="0FF355AE"/>
    <w:rsid w:val="0FF360CA"/>
    <w:rsid w:val="0FF370A3"/>
    <w:rsid w:val="0FF44989"/>
    <w:rsid w:val="0FF46710"/>
    <w:rsid w:val="0FF46D31"/>
    <w:rsid w:val="0FF4755A"/>
    <w:rsid w:val="0FF509EA"/>
    <w:rsid w:val="0FF52586"/>
    <w:rsid w:val="0FF52AA9"/>
    <w:rsid w:val="0FF53605"/>
    <w:rsid w:val="0FF54858"/>
    <w:rsid w:val="0FF55E19"/>
    <w:rsid w:val="0FF61E7A"/>
    <w:rsid w:val="0FF66CE2"/>
    <w:rsid w:val="0FF705D0"/>
    <w:rsid w:val="0FF7237E"/>
    <w:rsid w:val="0FF72944"/>
    <w:rsid w:val="0FF7330A"/>
    <w:rsid w:val="0FF7412C"/>
    <w:rsid w:val="0FF74A4B"/>
    <w:rsid w:val="0FF85EDB"/>
    <w:rsid w:val="0FF85FCE"/>
    <w:rsid w:val="0FF860F6"/>
    <w:rsid w:val="0FF87EA4"/>
    <w:rsid w:val="0FF94348"/>
    <w:rsid w:val="0FF9736B"/>
    <w:rsid w:val="0FFA00C0"/>
    <w:rsid w:val="0FFA07FB"/>
    <w:rsid w:val="0FFA1E6E"/>
    <w:rsid w:val="0FFB1C8B"/>
    <w:rsid w:val="0FFC1519"/>
    <w:rsid w:val="0FFC1742"/>
    <w:rsid w:val="0FFC2289"/>
    <w:rsid w:val="0FFC3E38"/>
    <w:rsid w:val="0FFC5BE6"/>
    <w:rsid w:val="0FFC7994"/>
    <w:rsid w:val="0FFD1467"/>
    <w:rsid w:val="0FFD2107"/>
    <w:rsid w:val="0FFD3F89"/>
    <w:rsid w:val="0FFD54BA"/>
    <w:rsid w:val="0FFD5E0B"/>
    <w:rsid w:val="0FFD717C"/>
    <w:rsid w:val="0FFD7EE6"/>
    <w:rsid w:val="0FFE087C"/>
    <w:rsid w:val="0FFE195E"/>
    <w:rsid w:val="0FFE370C"/>
    <w:rsid w:val="0FFE69F9"/>
    <w:rsid w:val="0FFE6BEC"/>
    <w:rsid w:val="0FFF1232"/>
    <w:rsid w:val="0FFF1A9C"/>
    <w:rsid w:val="0FFF2FA7"/>
    <w:rsid w:val="0FFF466D"/>
    <w:rsid w:val="0FFF516E"/>
    <w:rsid w:val="0FFF56D6"/>
    <w:rsid w:val="100039E6"/>
    <w:rsid w:val="100106CE"/>
    <w:rsid w:val="1001144E"/>
    <w:rsid w:val="1001264F"/>
    <w:rsid w:val="100131FC"/>
    <w:rsid w:val="10016353"/>
    <w:rsid w:val="10016F8D"/>
    <w:rsid w:val="10022AD1"/>
    <w:rsid w:val="10023C46"/>
    <w:rsid w:val="1002694A"/>
    <w:rsid w:val="10033834"/>
    <w:rsid w:val="10036F74"/>
    <w:rsid w:val="10040126"/>
    <w:rsid w:val="1004044F"/>
    <w:rsid w:val="10041FA8"/>
    <w:rsid w:val="10042CED"/>
    <w:rsid w:val="1004447E"/>
    <w:rsid w:val="10044A9B"/>
    <w:rsid w:val="10045CAD"/>
    <w:rsid w:val="10046849"/>
    <w:rsid w:val="10054422"/>
    <w:rsid w:val="1005689B"/>
    <w:rsid w:val="10060813"/>
    <w:rsid w:val="10065010"/>
    <w:rsid w:val="10066A65"/>
    <w:rsid w:val="10066D9E"/>
    <w:rsid w:val="10067489"/>
    <w:rsid w:val="10071902"/>
    <w:rsid w:val="10072DFF"/>
    <w:rsid w:val="10073784"/>
    <w:rsid w:val="10076107"/>
    <w:rsid w:val="100824F0"/>
    <w:rsid w:val="1008458B"/>
    <w:rsid w:val="10086339"/>
    <w:rsid w:val="100920B1"/>
    <w:rsid w:val="10093E5F"/>
    <w:rsid w:val="1009571F"/>
    <w:rsid w:val="100967EC"/>
    <w:rsid w:val="10096E60"/>
    <w:rsid w:val="100A7FDF"/>
    <w:rsid w:val="100B407B"/>
    <w:rsid w:val="100B4351"/>
    <w:rsid w:val="100B7BD7"/>
    <w:rsid w:val="100C552D"/>
    <w:rsid w:val="100C57E1"/>
    <w:rsid w:val="100C6B4B"/>
    <w:rsid w:val="100D1BA1"/>
    <w:rsid w:val="100D394F"/>
    <w:rsid w:val="100D7DF3"/>
    <w:rsid w:val="100E0101"/>
    <w:rsid w:val="100E1475"/>
    <w:rsid w:val="100E2CD2"/>
    <w:rsid w:val="100E76C7"/>
    <w:rsid w:val="100F1591"/>
    <w:rsid w:val="100F3B6B"/>
    <w:rsid w:val="100F5919"/>
    <w:rsid w:val="101051ED"/>
    <w:rsid w:val="10116A82"/>
    <w:rsid w:val="10120F66"/>
    <w:rsid w:val="10125409"/>
    <w:rsid w:val="1012579C"/>
    <w:rsid w:val="101271B8"/>
    <w:rsid w:val="10127F12"/>
    <w:rsid w:val="101313A2"/>
    <w:rsid w:val="10134CDE"/>
    <w:rsid w:val="10141182"/>
    <w:rsid w:val="10142F30"/>
    <w:rsid w:val="10143F73"/>
    <w:rsid w:val="10150A56"/>
    <w:rsid w:val="10152804"/>
    <w:rsid w:val="10155403"/>
    <w:rsid w:val="10156893"/>
    <w:rsid w:val="10156CA8"/>
    <w:rsid w:val="10160EE0"/>
    <w:rsid w:val="101728F4"/>
    <w:rsid w:val="10172A20"/>
    <w:rsid w:val="101747CE"/>
    <w:rsid w:val="101822F4"/>
    <w:rsid w:val="10183D84"/>
    <w:rsid w:val="10190546"/>
    <w:rsid w:val="10195214"/>
    <w:rsid w:val="10196798"/>
    <w:rsid w:val="10196955"/>
    <w:rsid w:val="10197D5B"/>
    <w:rsid w:val="10197DE5"/>
    <w:rsid w:val="101A2510"/>
    <w:rsid w:val="101A42BE"/>
    <w:rsid w:val="101A606C"/>
    <w:rsid w:val="101B105B"/>
    <w:rsid w:val="101B2705"/>
    <w:rsid w:val="101C0036"/>
    <w:rsid w:val="101C3B92"/>
    <w:rsid w:val="101C52D6"/>
    <w:rsid w:val="101D790A"/>
    <w:rsid w:val="101E3939"/>
    <w:rsid w:val="101E5B5C"/>
    <w:rsid w:val="101F18D4"/>
    <w:rsid w:val="101F3682"/>
    <w:rsid w:val="101F3C57"/>
    <w:rsid w:val="101F75BF"/>
    <w:rsid w:val="10202516"/>
    <w:rsid w:val="10207B26"/>
    <w:rsid w:val="102173FB"/>
    <w:rsid w:val="10227A07"/>
    <w:rsid w:val="10230E97"/>
    <w:rsid w:val="102313C5"/>
    <w:rsid w:val="102325D8"/>
    <w:rsid w:val="10233173"/>
    <w:rsid w:val="10234F21"/>
    <w:rsid w:val="1024087B"/>
    <w:rsid w:val="10240C99"/>
    <w:rsid w:val="10244EF8"/>
    <w:rsid w:val="10245D28"/>
    <w:rsid w:val="10246669"/>
    <w:rsid w:val="10246EEB"/>
    <w:rsid w:val="1025513D"/>
    <w:rsid w:val="102577CB"/>
    <w:rsid w:val="10262C63"/>
    <w:rsid w:val="10264A11"/>
    <w:rsid w:val="10267818"/>
    <w:rsid w:val="10270CA8"/>
    <w:rsid w:val="10277CAB"/>
    <w:rsid w:val="10280789"/>
    <w:rsid w:val="102815E4"/>
    <w:rsid w:val="10282537"/>
    <w:rsid w:val="10283879"/>
    <w:rsid w:val="10284C2D"/>
    <w:rsid w:val="102869DB"/>
    <w:rsid w:val="1028716B"/>
    <w:rsid w:val="10287762"/>
    <w:rsid w:val="102925EA"/>
    <w:rsid w:val="10294055"/>
    <w:rsid w:val="10294501"/>
    <w:rsid w:val="10294D09"/>
    <w:rsid w:val="102978DA"/>
    <w:rsid w:val="102A0350"/>
    <w:rsid w:val="102A0D6A"/>
    <w:rsid w:val="102A2753"/>
    <w:rsid w:val="102A27C9"/>
    <w:rsid w:val="102A464C"/>
    <w:rsid w:val="102A6199"/>
    <w:rsid w:val="102A64CE"/>
    <w:rsid w:val="102A6AC5"/>
    <w:rsid w:val="102B0279"/>
    <w:rsid w:val="102B0F3E"/>
    <w:rsid w:val="102B2027"/>
    <w:rsid w:val="102B26DB"/>
    <w:rsid w:val="102B523A"/>
    <w:rsid w:val="102B64CB"/>
    <w:rsid w:val="102B7629"/>
    <w:rsid w:val="102C7CAA"/>
    <w:rsid w:val="102D2243"/>
    <w:rsid w:val="102D3FF1"/>
    <w:rsid w:val="102D4B1A"/>
    <w:rsid w:val="102D5D9F"/>
    <w:rsid w:val="102D625B"/>
    <w:rsid w:val="102D641F"/>
    <w:rsid w:val="102E0898"/>
    <w:rsid w:val="102E1B18"/>
    <w:rsid w:val="102E2215"/>
    <w:rsid w:val="102E271A"/>
    <w:rsid w:val="102E38C6"/>
    <w:rsid w:val="102E4B93"/>
    <w:rsid w:val="102E4BC5"/>
    <w:rsid w:val="102E604B"/>
    <w:rsid w:val="102E6A16"/>
    <w:rsid w:val="102F3308"/>
    <w:rsid w:val="102F7604"/>
    <w:rsid w:val="102F7D69"/>
    <w:rsid w:val="10301A7D"/>
    <w:rsid w:val="1030349B"/>
    <w:rsid w:val="10303EF6"/>
    <w:rsid w:val="10304BDC"/>
    <w:rsid w:val="10304D88"/>
    <w:rsid w:val="1030535F"/>
    <w:rsid w:val="1030763E"/>
    <w:rsid w:val="10307BB1"/>
    <w:rsid w:val="10307BFB"/>
    <w:rsid w:val="103107E9"/>
    <w:rsid w:val="1031492B"/>
    <w:rsid w:val="10316966"/>
    <w:rsid w:val="10320C31"/>
    <w:rsid w:val="10320D7D"/>
    <w:rsid w:val="10320DE0"/>
    <w:rsid w:val="10321608"/>
    <w:rsid w:val="103233B6"/>
    <w:rsid w:val="1033098C"/>
    <w:rsid w:val="10337B4B"/>
    <w:rsid w:val="10340BFA"/>
    <w:rsid w:val="103435D2"/>
    <w:rsid w:val="10345380"/>
    <w:rsid w:val="103510F8"/>
    <w:rsid w:val="10352EA6"/>
    <w:rsid w:val="103532AC"/>
    <w:rsid w:val="103539FF"/>
    <w:rsid w:val="10353CB2"/>
    <w:rsid w:val="10354C54"/>
    <w:rsid w:val="1037079D"/>
    <w:rsid w:val="1037360E"/>
    <w:rsid w:val="10374E70"/>
    <w:rsid w:val="10376C1E"/>
    <w:rsid w:val="10386F42"/>
    <w:rsid w:val="10390BE8"/>
    <w:rsid w:val="10392996"/>
    <w:rsid w:val="10394744"/>
    <w:rsid w:val="103947FE"/>
    <w:rsid w:val="103A04BC"/>
    <w:rsid w:val="103A085F"/>
    <w:rsid w:val="103A226A"/>
    <w:rsid w:val="103A670E"/>
    <w:rsid w:val="103B1CEF"/>
    <w:rsid w:val="103B3E0D"/>
    <w:rsid w:val="103B4960"/>
    <w:rsid w:val="103C2486"/>
    <w:rsid w:val="103C4234"/>
    <w:rsid w:val="103C5FE2"/>
    <w:rsid w:val="103D460F"/>
    <w:rsid w:val="103E1D5B"/>
    <w:rsid w:val="103E7530"/>
    <w:rsid w:val="103E7FAD"/>
    <w:rsid w:val="103F0670"/>
    <w:rsid w:val="103F1B00"/>
    <w:rsid w:val="103F1F5B"/>
    <w:rsid w:val="103F3D25"/>
    <w:rsid w:val="103F5AD3"/>
    <w:rsid w:val="10401F77"/>
    <w:rsid w:val="10402F90"/>
    <w:rsid w:val="1041184B"/>
    <w:rsid w:val="104135F9"/>
    <w:rsid w:val="10413FB5"/>
    <w:rsid w:val="10414420"/>
    <w:rsid w:val="10415B61"/>
    <w:rsid w:val="10417A9D"/>
    <w:rsid w:val="10423AAD"/>
    <w:rsid w:val="104258B0"/>
    <w:rsid w:val="10426FF1"/>
    <w:rsid w:val="10433815"/>
    <w:rsid w:val="104355C3"/>
    <w:rsid w:val="10437371"/>
    <w:rsid w:val="10441911"/>
    <w:rsid w:val="104430E9"/>
    <w:rsid w:val="104444E2"/>
    <w:rsid w:val="1045133B"/>
    <w:rsid w:val="10455972"/>
    <w:rsid w:val="1045758D"/>
    <w:rsid w:val="10460905"/>
    <w:rsid w:val="1046124C"/>
    <w:rsid w:val="10463305"/>
    <w:rsid w:val="10464231"/>
    <w:rsid w:val="104650B3"/>
    <w:rsid w:val="10466E02"/>
    <w:rsid w:val="10466E61"/>
    <w:rsid w:val="10474FD4"/>
    <w:rsid w:val="10475427"/>
    <w:rsid w:val="10480E2B"/>
    <w:rsid w:val="10481722"/>
    <w:rsid w:val="10482BD9"/>
    <w:rsid w:val="10482E63"/>
    <w:rsid w:val="10482F5E"/>
    <w:rsid w:val="10484987"/>
    <w:rsid w:val="10484FC5"/>
    <w:rsid w:val="104906FF"/>
    <w:rsid w:val="104A4BA3"/>
    <w:rsid w:val="104A5783"/>
    <w:rsid w:val="104A6951"/>
    <w:rsid w:val="104A6C13"/>
    <w:rsid w:val="104B00A3"/>
    <w:rsid w:val="104B091B"/>
    <w:rsid w:val="104B17E4"/>
    <w:rsid w:val="104B26C9"/>
    <w:rsid w:val="104B4477"/>
    <w:rsid w:val="104C1533"/>
    <w:rsid w:val="104D01F0"/>
    <w:rsid w:val="104D4104"/>
    <w:rsid w:val="104E550C"/>
    <w:rsid w:val="104F15F5"/>
    <w:rsid w:val="104F21BA"/>
    <w:rsid w:val="104F3F68"/>
    <w:rsid w:val="104F540B"/>
    <w:rsid w:val="104F72F0"/>
    <w:rsid w:val="10501A8E"/>
    <w:rsid w:val="10505F32"/>
    <w:rsid w:val="10507CE0"/>
    <w:rsid w:val="10513F15"/>
    <w:rsid w:val="10515D6A"/>
    <w:rsid w:val="10516D04"/>
    <w:rsid w:val="10521CAA"/>
    <w:rsid w:val="10523A58"/>
    <w:rsid w:val="10525806"/>
    <w:rsid w:val="10526AE6"/>
    <w:rsid w:val="1053332C"/>
    <w:rsid w:val="1053405A"/>
    <w:rsid w:val="10537F76"/>
    <w:rsid w:val="10540ECD"/>
    <w:rsid w:val="10541406"/>
    <w:rsid w:val="1054157E"/>
    <w:rsid w:val="10545A22"/>
    <w:rsid w:val="105477D0"/>
    <w:rsid w:val="10550ADA"/>
    <w:rsid w:val="10553B29"/>
    <w:rsid w:val="105552F6"/>
    <w:rsid w:val="10555467"/>
    <w:rsid w:val="105570A4"/>
    <w:rsid w:val="10557E25"/>
    <w:rsid w:val="105608E0"/>
    <w:rsid w:val="10560A13"/>
    <w:rsid w:val="10563548"/>
    <w:rsid w:val="10563D26"/>
    <w:rsid w:val="105651B6"/>
    <w:rsid w:val="105668F7"/>
    <w:rsid w:val="1057106E"/>
    <w:rsid w:val="10572E1C"/>
    <w:rsid w:val="10576CD9"/>
    <w:rsid w:val="105772C0"/>
    <w:rsid w:val="10581BF8"/>
    <w:rsid w:val="105858FC"/>
    <w:rsid w:val="10585E0F"/>
    <w:rsid w:val="1059036C"/>
    <w:rsid w:val="10592CA3"/>
    <w:rsid w:val="10593038"/>
    <w:rsid w:val="10593DE8"/>
    <w:rsid w:val="10594DE6"/>
    <w:rsid w:val="10595278"/>
    <w:rsid w:val="10595EF3"/>
    <w:rsid w:val="10596B94"/>
    <w:rsid w:val="105A27E6"/>
    <w:rsid w:val="105A290D"/>
    <w:rsid w:val="105A6708"/>
    <w:rsid w:val="105B0B5E"/>
    <w:rsid w:val="105B0F5A"/>
    <w:rsid w:val="105B33D4"/>
    <w:rsid w:val="105B70D8"/>
    <w:rsid w:val="105B7B98"/>
    <w:rsid w:val="105C48D7"/>
    <w:rsid w:val="105C4E6D"/>
    <w:rsid w:val="105C5E44"/>
    <w:rsid w:val="105C6685"/>
    <w:rsid w:val="105D02BD"/>
    <w:rsid w:val="105D3BF9"/>
    <w:rsid w:val="105D45B9"/>
    <w:rsid w:val="105E064F"/>
    <w:rsid w:val="105E23FD"/>
    <w:rsid w:val="105E41AB"/>
    <w:rsid w:val="105E51A7"/>
    <w:rsid w:val="105E6A32"/>
    <w:rsid w:val="105F10EA"/>
    <w:rsid w:val="105F14A2"/>
    <w:rsid w:val="105F1A99"/>
    <w:rsid w:val="105F34E7"/>
    <w:rsid w:val="105F6519"/>
    <w:rsid w:val="105F7F23"/>
    <w:rsid w:val="10600200"/>
    <w:rsid w:val="10603F12"/>
    <w:rsid w:val="106043C7"/>
    <w:rsid w:val="10606175"/>
    <w:rsid w:val="1060779A"/>
    <w:rsid w:val="10607B05"/>
    <w:rsid w:val="10607C17"/>
    <w:rsid w:val="10610E39"/>
    <w:rsid w:val="10613A0A"/>
    <w:rsid w:val="10613C9B"/>
    <w:rsid w:val="10615A49"/>
    <w:rsid w:val="10616A49"/>
    <w:rsid w:val="10616ED6"/>
    <w:rsid w:val="10623562"/>
    <w:rsid w:val="10624E9A"/>
    <w:rsid w:val="10626850"/>
    <w:rsid w:val="106317C1"/>
    <w:rsid w:val="10633135"/>
    <w:rsid w:val="10635C65"/>
    <w:rsid w:val="1063632A"/>
    <w:rsid w:val="10637A13"/>
    <w:rsid w:val="10637A6B"/>
    <w:rsid w:val="106477BA"/>
    <w:rsid w:val="106519DD"/>
    <w:rsid w:val="1065238B"/>
    <w:rsid w:val="1065378B"/>
    <w:rsid w:val="10660BA7"/>
    <w:rsid w:val="106612B1"/>
    <w:rsid w:val="1066305F"/>
    <w:rsid w:val="10664CAB"/>
    <w:rsid w:val="10667503"/>
    <w:rsid w:val="10675755"/>
    <w:rsid w:val="1067613B"/>
    <w:rsid w:val="10680233"/>
    <w:rsid w:val="10685029"/>
    <w:rsid w:val="10686DD7"/>
    <w:rsid w:val="106875CB"/>
    <w:rsid w:val="10694D6D"/>
    <w:rsid w:val="106A0DA2"/>
    <w:rsid w:val="106A2B50"/>
    <w:rsid w:val="106A61FD"/>
    <w:rsid w:val="106A6956"/>
    <w:rsid w:val="106A6FF4"/>
    <w:rsid w:val="106A7C46"/>
    <w:rsid w:val="106B23FC"/>
    <w:rsid w:val="106B4ABC"/>
    <w:rsid w:val="106B4B1A"/>
    <w:rsid w:val="106B68C8"/>
    <w:rsid w:val="106C095C"/>
    <w:rsid w:val="106C2D6C"/>
    <w:rsid w:val="106D0892"/>
    <w:rsid w:val="106D2640"/>
    <w:rsid w:val="106D2F64"/>
    <w:rsid w:val="106D36EE"/>
    <w:rsid w:val="106D43EE"/>
    <w:rsid w:val="106E224D"/>
    <w:rsid w:val="106E343D"/>
    <w:rsid w:val="106F0166"/>
    <w:rsid w:val="106F1015"/>
    <w:rsid w:val="106F460A"/>
    <w:rsid w:val="106F600E"/>
    <w:rsid w:val="106F63B8"/>
    <w:rsid w:val="107005D3"/>
    <w:rsid w:val="1070092E"/>
    <w:rsid w:val="1070206F"/>
    <w:rsid w:val="10702130"/>
    <w:rsid w:val="10703EDE"/>
    <w:rsid w:val="107057B6"/>
    <w:rsid w:val="1070749E"/>
    <w:rsid w:val="10710382"/>
    <w:rsid w:val="1071307B"/>
    <w:rsid w:val="10720610"/>
    <w:rsid w:val="107215DF"/>
    <w:rsid w:val="1072324E"/>
    <w:rsid w:val="107240FA"/>
    <w:rsid w:val="10725EA8"/>
    <w:rsid w:val="10727C56"/>
    <w:rsid w:val="10735E1F"/>
    <w:rsid w:val="10741C20"/>
    <w:rsid w:val="107439CE"/>
    <w:rsid w:val="1074577C"/>
    <w:rsid w:val="107472AF"/>
    <w:rsid w:val="1075073F"/>
    <w:rsid w:val="107514F4"/>
    <w:rsid w:val="10757746"/>
    <w:rsid w:val="10762223"/>
    <w:rsid w:val="107647A0"/>
    <w:rsid w:val="10765998"/>
    <w:rsid w:val="10771710"/>
    <w:rsid w:val="107734BE"/>
    <w:rsid w:val="10774D4D"/>
    <w:rsid w:val="1077526D"/>
    <w:rsid w:val="10780801"/>
    <w:rsid w:val="10787876"/>
    <w:rsid w:val="10790550"/>
    <w:rsid w:val="10790FE5"/>
    <w:rsid w:val="10795489"/>
    <w:rsid w:val="10797237"/>
    <w:rsid w:val="107A1722"/>
    <w:rsid w:val="107A51D5"/>
    <w:rsid w:val="107A696A"/>
    <w:rsid w:val="107A6B0B"/>
    <w:rsid w:val="107A7C82"/>
    <w:rsid w:val="107B2FAF"/>
    <w:rsid w:val="107B377A"/>
    <w:rsid w:val="107B45B1"/>
    <w:rsid w:val="107B4D5D"/>
    <w:rsid w:val="107B7182"/>
    <w:rsid w:val="107B798B"/>
    <w:rsid w:val="107C0612"/>
    <w:rsid w:val="107C0AD5"/>
    <w:rsid w:val="107C2883"/>
    <w:rsid w:val="107C5A41"/>
    <w:rsid w:val="107C6D27"/>
    <w:rsid w:val="107C6ED1"/>
    <w:rsid w:val="107E2A9F"/>
    <w:rsid w:val="107E2F32"/>
    <w:rsid w:val="107E66AF"/>
    <w:rsid w:val="107E6FAB"/>
    <w:rsid w:val="107E71A5"/>
    <w:rsid w:val="107F43C2"/>
    <w:rsid w:val="107F4892"/>
    <w:rsid w:val="107F4A73"/>
    <w:rsid w:val="107F6E85"/>
    <w:rsid w:val="107F6F93"/>
    <w:rsid w:val="108005C5"/>
    <w:rsid w:val="10802373"/>
    <w:rsid w:val="10805852"/>
    <w:rsid w:val="10806817"/>
    <w:rsid w:val="10813BF5"/>
    <w:rsid w:val="1081433D"/>
    <w:rsid w:val="108178F9"/>
    <w:rsid w:val="10817E99"/>
    <w:rsid w:val="10822369"/>
    <w:rsid w:val="108241EC"/>
    <w:rsid w:val="10826665"/>
    <w:rsid w:val="108300B5"/>
    <w:rsid w:val="10831E63"/>
    <w:rsid w:val="10832960"/>
    <w:rsid w:val="10833C11"/>
    <w:rsid w:val="108341D3"/>
    <w:rsid w:val="108416CC"/>
    <w:rsid w:val="10847253"/>
    <w:rsid w:val="10850234"/>
    <w:rsid w:val="10852E05"/>
    <w:rsid w:val="10853B45"/>
    <w:rsid w:val="10853E2D"/>
    <w:rsid w:val="10855BDB"/>
    <w:rsid w:val="10857E41"/>
    <w:rsid w:val="10860A2F"/>
    <w:rsid w:val="108616C4"/>
    <w:rsid w:val="10861954"/>
    <w:rsid w:val="108628B1"/>
    <w:rsid w:val="10863702"/>
    <w:rsid w:val="108654B0"/>
    <w:rsid w:val="10874D2A"/>
    <w:rsid w:val="10875321"/>
    <w:rsid w:val="10875725"/>
    <w:rsid w:val="10881228"/>
    <w:rsid w:val="10881C14"/>
    <w:rsid w:val="108856CC"/>
    <w:rsid w:val="10885918"/>
    <w:rsid w:val="10886BB5"/>
    <w:rsid w:val="1088747A"/>
    <w:rsid w:val="10887BFD"/>
    <w:rsid w:val="10891786"/>
    <w:rsid w:val="10894684"/>
    <w:rsid w:val="10895F0F"/>
    <w:rsid w:val="108A0770"/>
    <w:rsid w:val="108A1444"/>
    <w:rsid w:val="108A14D5"/>
    <w:rsid w:val="108A2C16"/>
    <w:rsid w:val="108A2DF9"/>
    <w:rsid w:val="108A31F2"/>
    <w:rsid w:val="108A4F1A"/>
    <w:rsid w:val="108A4FA0"/>
    <w:rsid w:val="108B0D18"/>
    <w:rsid w:val="108B40A6"/>
    <w:rsid w:val="108B5536"/>
    <w:rsid w:val="108B76EB"/>
    <w:rsid w:val="108C0658"/>
    <w:rsid w:val="108C51BC"/>
    <w:rsid w:val="108C69C6"/>
    <w:rsid w:val="108C6F6A"/>
    <w:rsid w:val="108D14D7"/>
    <w:rsid w:val="108D1597"/>
    <w:rsid w:val="108D2CE2"/>
    <w:rsid w:val="108D4A90"/>
    <w:rsid w:val="108D683E"/>
    <w:rsid w:val="108E2A27"/>
    <w:rsid w:val="108E70E4"/>
    <w:rsid w:val="108F0808"/>
    <w:rsid w:val="108F25B6"/>
    <w:rsid w:val="108F3EB7"/>
    <w:rsid w:val="108F6A5A"/>
    <w:rsid w:val="108F6A88"/>
    <w:rsid w:val="1090632E"/>
    <w:rsid w:val="10906AF7"/>
    <w:rsid w:val="109127D2"/>
    <w:rsid w:val="109167D7"/>
    <w:rsid w:val="109202F8"/>
    <w:rsid w:val="10922838"/>
    <w:rsid w:val="10923E54"/>
    <w:rsid w:val="1092654A"/>
    <w:rsid w:val="10933CC8"/>
    <w:rsid w:val="10944070"/>
    <w:rsid w:val="10945158"/>
    <w:rsid w:val="10945AF7"/>
    <w:rsid w:val="10946899"/>
    <w:rsid w:val="10947BCD"/>
    <w:rsid w:val="10953945"/>
    <w:rsid w:val="1095698E"/>
    <w:rsid w:val="10957D29"/>
    <w:rsid w:val="109611B9"/>
    <w:rsid w:val="10961B97"/>
    <w:rsid w:val="10963D8A"/>
    <w:rsid w:val="10967DE9"/>
    <w:rsid w:val="109700E7"/>
    <w:rsid w:val="10973B61"/>
    <w:rsid w:val="1097590F"/>
    <w:rsid w:val="109776BD"/>
    <w:rsid w:val="1098544E"/>
    <w:rsid w:val="10987EED"/>
    <w:rsid w:val="10991687"/>
    <w:rsid w:val="10993435"/>
    <w:rsid w:val="109951E3"/>
    <w:rsid w:val="10997B3A"/>
    <w:rsid w:val="109A0F5B"/>
    <w:rsid w:val="109A270B"/>
    <w:rsid w:val="109B44DA"/>
    <w:rsid w:val="109B502B"/>
    <w:rsid w:val="109B53FF"/>
    <w:rsid w:val="109B71AD"/>
    <w:rsid w:val="109C2F25"/>
    <w:rsid w:val="109C4CD3"/>
    <w:rsid w:val="109D108C"/>
    <w:rsid w:val="109D1177"/>
    <w:rsid w:val="109D794B"/>
    <w:rsid w:val="109E0A4B"/>
    <w:rsid w:val="109E4479"/>
    <w:rsid w:val="109E4EEF"/>
    <w:rsid w:val="109E6365"/>
    <w:rsid w:val="109E6C9D"/>
    <w:rsid w:val="109F39AC"/>
    <w:rsid w:val="10A006DD"/>
    <w:rsid w:val="10A02A15"/>
    <w:rsid w:val="10A047C3"/>
    <w:rsid w:val="10A06571"/>
    <w:rsid w:val="10A07A0D"/>
    <w:rsid w:val="10A1053B"/>
    <w:rsid w:val="10A10E9D"/>
    <w:rsid w:val="10A122E9"/>
    <w:rsid w:val="10A1358B"/>
    <w:rsid w:val="10A2678D"/>
    <w:rsid w:val="10A26FAA"/>
    <w:rsid w:val="10A32505"/>
    <w:rsid w:val="10A337BD"/>
    <w:rsid w:val="10A342B4"/>
    <w:rsid w:val="10A36062"/>
    <w:rsid w:val="10A4638E"/>
    <w:rsid w:val="10A5002C"/>
    <w:rsid w:val="10A51DDA"/>
    <w:rsid w:val="10A560DD"/>
    <w:rsid w:val="10A5627E"/>
    <w:rsid w:val="10A5781E"/>
    <w:rsid w:val="10A65B52"/>
    <w:rsid w:val="10A735CE"/>
    <w:rsid w:val="10A73DA4"/>
    <w:rsid w:val="10A74D0F"/>
    <w:rsid w:val="10A818CA"/>
    <w:rsid w:val="10A83678"/>
    <w:rsid w:val="10A84A5E"/>
    <w:rsid w:val="10A87104"/>
    <w:rsid w:val="10A87B1C"/>
    <w:rsid w:val="10A92A68"/>
    <w:rsid w:val="10A9762F"/>
    <w:rsid w:val="10AA3690"/>
    <w:rsid w:val="10AA5642"/>
    <w:rsid w:val="10AA73F0"/>
    <w:rsid w:val="10AB0662"/>
    <w:rsid w:val="10AB1F4F"/>
    <w:rsid w:val="10AB3168"/>
    <w:rsid w:val="10AB4F16"/>
    <w:rsid w:val="10AC13BA"/>
    <w:rsid w:val="10AC33DF"/>
    <w:rsid w:val="10AC5FB0"/>
    <w:rsid w:val="10AC760C"/>
    <w:rsid w:val="10AD0C8E"/>
    <w:rsid w:val="10AD5132"/>
    <w:rsid w:val="10AD6EE0"/>
    <w:rsid w:val="10AD7440"/>
    <w:rsid w:val="10AE2435"/>
    <w:rsid w:val="10AE42B7"/>
    <w:rsid w:val="10AE725F"/>
    <w:rsid w:val="10AE7FBC"/>
    <w:rsid w:val="10AF0EAA"/>
    <w:rsid w:val="10AF1D60"/>
    <w:rsid w:val="10AF2C58"/>
    <w:rsid w:val="10AF34A1"/>
    <w:rsid w:val="10AF4A06"/>
    <w:rsid w:val="10AF4EA5"/>
    <w:rsid w:val="10B03FCD"/>
    <w:rsid w:val="10B04931"/>
    <w:rsid w:val="10B0549C"/>
    <w:rsid w:val="10B0731E"/>
    <w:rsid w:val="10B1077E"/>
    <w:rsid w:val="10B14C22"/>
    <w:rsid w:val="10B17251"/>
    <w:rsid w:val="10B206E1"/>
    <w:rsid w:val="10B20CE6"/>
    <w:rsid w:val="10B22386"/>
    <w:rsid w:val="10B2297D"/>
    <w:rsid w:val="10B244F7"/>
    <w:rsid w:val="10B262A5"/>
    <w:rsid w:val="10B332B2"/>
    <w:rsid w:val="10B335E5"/>
    <w:rsid w:val="10B36C78"/>
    <w:rsid w:val="10B3726F"/>
    <w:rsid w:val="10B4026F"/>
    <w:rsid w:val="10B4201D"/>
    <w:rsid w:val="10B431F2"/>
    <w:rsid w:val="10B4356B"/>
    <w:rsid w:val="10B44742"/>
    <w:rsid w:val="10B459E4"/>
    <w:rsid w:val="10B464C1"/>
    <w:rsid w:val="10B47313"/>
    <w:rsid w:val="10B47866"/>
    <w:rsid w:val="10B507A3"/>
    <w:rsid w:val="10B52DFF"/>
    <w:rsid w:val="10B55FDB"/>
    <w:rsid w:val="10B60A4B"/>
    <w:rsid w:val="10B62239"/>
    <w:rsid w:val="10B63710"/>
    <w:rsid w:val="10B64750"/>
    <w:rsid w:val="10B65D95"/>
    <w:rsid w:val="10B67062"/>
    <w:rsid w:val="10B71042"/>
    <w:rsid w:val="10B71B0D"/>
    <w:rsid w:val="10B730C3"/>
    <w:rsid w:val="10B768D1"/>
    <w:rsid w:val="10B77D5F"/>
    <w:rsid w:val="10B84553"/>
    <w:rsid w:val="10B85FB1"/>
    <w:rsid w:val="10B93AD7"/>
    <w:rsid w:val="10B95885"/>
    <w:rsid w:val="10B97124"/>
    <w:rsid w:val="10B97633"/>
    <w:rsid w:val="10BA05B4"/>
    <w:rsid w:val="10BA1785"/>
    <w:rsid w:val="10BB15FD"/>
    <w:rsid w:val="10BB1A44"/>
    <w:rsid w:val="10BB33AB"/>
    <w:rsid w:val="10BB4615"/>
    <w:rsid w:val="10BB784F"/>
    <w:rsid w:val="10BC5375"/>
    <w:rsid w:val="10BD35C7"/>
    <w:rsid w:val="10BD6D9F"/>
    <w:rsid w:val="10BE0233"/>
    <w:rsid w:val="10BE10ED"/>
    <w:rsid w:val="10BE4C49"/>
    <w:rsid w:val="10BE733F"/>
    <w:rsid w:val="10BF2F96"/>
    <w:rsid w:val="10BF5F42"/>
    <w:rsid w:val="10BF6E5B"/>
    <w:rsid w:val="10C0062A"/>
    <w:rsid w:val="10C009C2"/>
    <w:rsid w:val="10C02CE5"/>
    <w:rsid w:val="10C04426"/>
    <w:rsid w:val="10C04E65"/>
    <w:rsid w:val="10C058B6"/>
    <w:rsid w:val="10C06C14"/>
    <w:rsid w:val="10C1473A"/>
    <w:rsid w:val="10C16D46"/>
    <w:rsid w:val="10C201D6"/>
    <w:rsid w:val="10C20BDE"/>
    <w:rsid w:val="10C21917"/>
    <w:rsid w:val="10C2298C"/>
    <w:rsid w:val="10C304B2"/>
    <w:rsid w:val="10C32DA7"/>
    <w:rsid w:val="10C34956"/>
    <w:rsid w:val="10C36704"/>
    <w:rsid w:val="10C42D3B"/>
    <w:rsid w:val="10C5422A"/>
    <w:rsid w:val="10C556C7"/>
    <w:rsid w:val="10C55FD8"/>
    <w:rsid w:val="10C57EB2"/>
    <w:rsid w:val="10C61D50"/>
    <w:rsid w:val="10C62B44"/>
    <w:rsid w:val="10C703C6"/>
    <w:rsid w:val="10C72751"/>
    <w:rsid w:val="10C761F4"/>
    <w:rsid w:val="10C7725E"/>
    <w:rsid w:val="10C77FE7"/>
    <w:rsid w:val="10C81F6C"/>
    <w:rsid w:val="10C82558"/>
    <w:rsid w:val="10C83D1A"/>
    <w:rsid w:val="10C85AC8"/>
    <w:rsid w:val="10C954D8"/>
    <w:rsid w:val="10C96C19"/>
    <w:rsid w:val="10CA00A9"/>
    <w:rsid w:val="10CA0B64"/>
    <w:rsid w:val="10CA1840"/>
    <w:rsid w:val="10CA5CE4"/>
    <w:rsid w:val="10CA7A92"/>
    <w:rsid w:val="10CB1539"/>
    <w:rsid w:val="10CB29C9"/>
    <w:rsid w:val="10CB4721"/>
    <w:rsid w:val="10CB7366"/>
    <w:rsid w:val="10CC3E59"/>
    <w:rsid w:val="10CC55B8"/>
    <w:rsid w:val="10CD1330"/>
    <w:rsid w:val="10CD30DE"/>
    <w:rsid w:val="10CD6A2A"/>
    <w:rsid w:val="10CD7355"/>
    <w:rsid w:val="10CD7582"/>
    <w:rsid w:val="10CF32FA"/>
    <w:rsid w:val="10CF3D41"/>
    <w:rsid w:val="10CF3F1B"/>
    <w:rsid w:val="10CF50A9"/>
    <w:rsid w:val="10CF6E57"/>
    <w:rsid w:val="10D0497D"/>
    <w:rsid w:val="10D064F7"/>
    <w:rsid w:val="10D10E21"/>
    <w:rsid w:val="10D13C6A"/>
    <w:rsid w:val="10D1683B"/>
    <w:rsid w:val="10D17073"/>
    <w:rsid w:val="10D178BC"/>
    <w:rsid w:val="10D206F5"/>
    <w:rsid w:val="10D26947"/>
    <w:rsid w:val="10D27CCB"/>
    <w:rsid w:val="10D34B99"/>
    <w:rsid w:val="10D40911"/>
    <w:rsid w:val="10D425EB"/>
    <w:rsid w:val="10D426BF"/>
    <w:rsid w:val="10D4446D"/>
    <w:rsid w:val="10D500D4"/>
    <w:rsid w:val="10D51608"/>
    <w:rsid w:val="10D551BC"/>
    <w:rsid w:val="10D601E5"/>
    <w:rsid w:val="10D6033B"/>
    <w:rsid w:val="10D6121D"/>
    <w:rsid w:val="10D6225B"/>
    <w:rsid w:val="10D64689"/>
    <w:rsid w:val="10D66437"/>
    <w:rsid w:val="10D6664C"/>
    <w:rsid w:val="10D7072D"/>
    <w:rsid w:val="10D725B0"/>
    <w:rsid w:val="10D726AD"/>
    <w:rsid w:val="10D75D0B"/>
    <w:rsid w:val="10D77ADC"/>
    <w:rsid w:val="10D80401"/>
    <w:rsid w:val="10D8131B"/>
    <w:rsid w:val="10D821AF"/>
    <w:rsid w:val="10D83B3D"/>
    <w:rsid w:val="10D91A83"/>
    <w:rsid w:val="10D95617"/>
    <w:rsid w:val="10D95C0E"/>
    <w:rsid w:val="10D95F27"/>
    <w:rsid w:val="10D97499"/>
    <w:rsid w:val="10D976F4"/>
    <w:rsid w:val="10D97CD5"/>
    <w:rsid w:val="10DA102E"/>
    <w:rsid w:val="10DA3D8C"/>
    <w:rsid w:val="10DA6205"/>
    <w:rsid w:val="10DA7B9E"/>
    <w:rsid w:val="10DB067E"/>
    <w:rsid w:val="10DB0C75"/>
    <w:rsid w:val="10DB1C9F"/>
    <w:rsid w:val="10DB1CB0"/>
    <w:rsid w:val="10DB3A4D"/>
    <w:rsid w:val="10DB57FB"/>
    <w:rsid w:val="10DB78ED"/>
    <w:rsid w:val="10DC1574"/>
    <w:rsid w:val="10DC30EE"/>
    <w:rsid w:val="10DC394E"/>
    <w:rsid w:val="10DC5568"/>
    <w:rsid w:val="10DD1E5A"/>
    <w:rsid w:val="10DD4F94"/>
    <w:rsid w:val="10DD5A17"/>
    <w:rsid w:val="10DD651F"/>
    <w:rsid w:val="10DD77C5"/>
    <w:rsid w:val="10DE353E"/>
    <w:rsid w:val="10DE626E"/>
    <w:rsid w:val="10DE709A"/>
    <w:rsid w:val="10DF0E3F"/>
    <w:rsid w:val="10DF303F"/>
    <w:rsid w:val="10DF3C80"/>
    <w:rsid w:val="10DF4EC1"/>
    <w:rsid w:val="10DF6D44"/>
    <w:rsid w:val="10E01064"/>
    <w:rsid w:val="10E01617"/>
    <w:rsid w:val="10E017B4"/>
    <w:rsid w:val="10E022CF"/>
    <w:rsid w:val="10E02E12"/>
    <w:rsid w:val="10E03636"/>
    <w:rsid w:val="10E072B6"/>
    <w:rsid w:val="10E0733B"/>
    <w:rsid w:val="10E07932"/>
    <w:rsid w:val="10E12347"/>
    <w:rsid w:val="10E1375F"/>
    <w:rsid w:val="10E16B8A"/>
    <w:rsid w:val="10E17F29"/>
    <w:rsid w:val="10E20F9C"/>
    <w:rsid w:val="10E2302E"/>
    <w:rsid w:val="10E24BEF"/>
    <w:rsid w:val="10E24DDC"/>
    <w:rsid w:val="10E2669D"/>
    <w:rsid w:val="10E277C0"/>
    <w:rsid w:val="10E30B54"/>
    <w:rsid w:val="10E32902"/>
    <w:rsid w:val="10E32F90"/>
    <w:rsid w:val="10E36DA6"/>
    <w:rsid w:val="10E43821"/>
    <w:rsid w:val="10E50428"/>
    <w:rsid w:val="10E527AD"/>
    <w:rsid w:val="10E53B37"/>
    <w:rsid w:val="10E548CC"/>
    <w:rsid w:val="10E5667A"/>
    <w:rsid w:val="10E66141"/>
    <w:rsid w:val="10E721A2"/>
    <w:rsid w:val="10E723F2"/>
    <w:rsid w:val="10E80883"/>
    <w:rsid w:val="10E83632"/>
    <w:rsid w:val="10E8616A"/>
    <w:rsid w:val="10E87F18"/>
    <w:rsid w:val="10E93381"/>
    <w:rsid w:val="10E943BC"/>
    <w:rsid w:val="10EA0134"/>
    <w:rsid w:val="10EA0B23"/>
    <w:rsid w:val="10EA3C90"/>
    <w:rsid w:val="10EA5A3E"/>
    <w:rsid w:val="10EA5F52"/>
    <w:rsid w:val="10EB1896"/>
    <w:rsid w:val="10EB7046"/>
    <w:rsid w:val="10EC0872"/>
    <w:rsid w:val="10EC17B7"/>
    <w:rsid w:val="10EC3443"/>
    <w:rsid w:val="10EC5C5A"/>
    <w:rsid w:val="10EC6E4C"/>
    <w:rsid w:val="10ED1D02"/>
    <w:rsid w:val="10ED3781"/>
    <w:rsid w:val="10ED552F"/>
    <w:rsid w:val="10EE19D3"/>
    <w:rsid w:val="10EF12A7"/>
    <w:rsid w:val="10EF574B"/>
    <w:rsid w:val="10EF71F3"/>
    <w:rsid w:val="10EF74F9"/>
    <w:rsid w:val="10F01DC4"/>
    <w:rsid w:val="10F10820"/>
    <w:rsid w:val="10F13271"/>
    <w:rsid w:val="10F1501F"/>
    <w:rsid w:val="10F15E25"/>
    <w:rsid w:val="10F16DCD"/>
    <w:rsid w:val="10F22B45"/>
    <w:rsid w:val="10F25B74"/>
    <w:rsid w:val="10F272B5"/>
    <w:rsid w:val="10F37004"/>
    <w:rsid w:val="10F415A0"/>
    <w:rsid w:val="10F41BD5"/>
    <w:rsid w:val="10F42D61"/>
    <w:rsid w:val="10F44B0F"/>
    <w:rsid w:val="10F53065"/>
    <w:rsid w:val="10F55C36"/>
    <w:rsid w:val="10F60887"/>
    <w:rsid w:val="10F62635"/>
    <w:rsid w:val="10F627FF"/>
    <w:rsid w:val="10F644F5"/>
    <w:rsid w:val="10F66AD9"/>
    <w:rsid w:val="10F70556"/>
    <w:rsid w:val="10F75985"/>
    <w:rsid w:val="10F76DFD"/>
    <w:rsid w:val="10F806C2"/>
    <w:rsid w:val="10F808DC"/>
    <w:rsid w:val="10F83127"/>
    <w:rsid w:val="10F845FF"/>
    <w:rsid w:val="10F863AD"/>
    <w:rsid w:val="10F86900"/>
    <w:rsid w:val="10F8796B"/>
    <w:rsid w:val="10F90377"/>
    <w:rsid w:val="10F92125"/>
    <w:rsid w:val="10F92E76"/>
    <w:rsid w:val="10F93ED3"/>
    <w:rsid w:val="10F945B7"/>
    <w:rsid w:val="10FA4306"/>
    <w:rsid w:val="10FA5A47"/>
    <w:rsid w:val="10FB40F0"/>
    <w:rsid w:val="10FB5E9E"/>
    <w:rsid w:val="10FB79ED"/>
    <w:rsid w:val="10FB7C4C"/>
    <w:rsid w:val="10FC0367"/>
    <w:rsid w:val="10FC2F38"/>
    <w:rsid w:val="10FC41E2"/>
    <w:rsid w:val="10FC5772"/>
    <w:rsid w:val="10FC6D8B"/>
    <w:rsid w:val="10FD17F7"/>
    <w:rsid w:val="10FD1C16"/>
    <w:rsid w:val="10FD2C87"/>
    <w:rsid w:val="10FD39C4"/>
    <w:rsid w:val="10FD7E68"/>
    <w:rsid w:val="10FE14EA"/>
    <w:rsid w:val="10FE598E"/>
    <w:rsid w:val="10FE773C"/>
    <w:rsid w:val="10FF6CE8"/>
    <w:rsid w:val="11000178"/>
    <w:rsid w:val="110007A2"/>
    <w:rsid w:val="11001706"/>
    <w:rsid w:val="110018B9"/>
    <w:rsid w:val="110026FF"/>
    <w:rsid w:val="11002D49"/>
    <w:rsid w:val="110034B4"/>
    <w:rsid w:val="11005262"/>
    <w:rsid w:val="11005FB8"/>
    <w:rsid w:val="11011608"/>
    <w:rsid w:val="110141D9"/>
    <w:rsid w:val="1102547E"/>
    <w:rsid w:val="1102722C"/>
    <w:rsid w:val="11027246"/>
    <w:rsid w:val="110277B3"/>
    <w:rsid w:val="11027C0B"/>
    <w:rsid w:val="1103023A"/>
    <w:rsid w:val="1103267B"/>
    <w:rsid w:val="11032FA4"/>
    <w:rsid w:val="110344FD"/>
    <w:rsid w:val="11034650"/>
    <w:rsid w:val="11034D52"/>
    <w:rsid w:val="11036AF9"/>
    <w:rsid w:val="11036B00"/>
    <w:rsid w:val="11037B7D"/>
    <w:rsid w:val="110411F6"/>
    <w:rsid w:val="110416CA"/>
    <w:rsid w:val="11042C72"/>
    <w:rsid w:val="11046F6E"/>
    <w:rsid w:val="11047F89"/>
    <w:rsid w:val="11050ACA"/>
    <w:rsid w:val="110513E7"/>
    <w:rsid w:val="11052878"/>
    <w:rsid w:val="11052B5A"/>
    <w:rsid w:val="11053269"/>
    <w:rsid w:val="11064F20"/>
    <w:rsid w:val="11066BBB"/>
    <w:rsid w:val="11067DEB"/>
    <w:rsid w:val="1107004B"/>
    <w:rsid w:val="1107074A"/>
    <w:rsid w:val="11072A94"/>
    <w:rsid w:val="1107444E"/>
    <w:rsid w:val="11074842"/>
    <w:rsid w:val="1107547A"/>
    <w:rsid w:val="110765F0"/>
    <w:rsid w:val="110768C7"/>
    <w:rsid w:val="110805BA"/>
    <w:rsid w:val="11082369"/>
    <w:rsid w:val="1108690A"/>
    <w:rsid w:val="110874B5"/>
    <w:rsid w:val="11093DA8"/>
    <w:rsid w:val="1109664E"/>
    <w:rsid w:val="1109680C"/>
    <w:rsid w:val="11097AAC"/>
    <w:rsid w:val="110A069A"/>
    <w:rsid w:val="110A439F"/>
    <w:rsid w:val="110A553C"/>
    <w:rsid w:val="110A60E1"/>
    <w:rsid w:val="110A6221"/>
    <w:rsid w:val="110A7E8F"/>
    <w:rsid w:val="110B23A1"/>
    <w:rsid w:val="110B2B14"/>
    <w:rsid w:val="110B4F8D"/>
    <w:rsid w:val="110B6818"/>
    <w:rsid w:val="110C00AB"/>
    <w:rsid w:val="110C1E59"/>
    <w:rsid w:val="110C310B"/>
    <w:rsid w:val="110C3702"/>
    <w:rsid w:val="110C3C07"/>
    <w:rsid w:val="110C7406"/>
    <w:rsid w:val="110C7E5C"/>
    <w:rsid w:val="110D277C"/>
    <w:rsid w:val="110D797F"/>
    <w:rsid w:val="110E3B34"/>
    <w:rsid w:val="110E3E23"/>
    <w:rsid w:val="110E534D"/>
    <w:rsid w:val="110E5BD1"/>
    <w:rsid w:val="110F0BE2"/>
    <w:rsid w:val="110F1949"/>
    <w:rsid w:val="110F3202"/>
    <w:rsid w:val="110F3741"/>
    <w:rsid w:val="110F4CE5"/>
    <w:rsid w:val="110F7B9B"/>
    <w:rsid w:val="1110283E"/>
    <w:rsid w:val="11106184"/>
    <w:rsid w:val="111110FD"/>
    <w:rsid w:val="1111121D"/>
    <w:rsid w:val="111156C1"/>
    <w:rsid w:val="11115CBF"/>
    <w:rsid w:val="1111746F"/>
    <w:rsid w:val="1112258D"/>
    <w:rsid w:val="1112515E"/>
    <w:rsid w:val="11131439"/>
    <w:rsid w:val="111331E7"/>
    <w:rsid w:val="111365EE"/>
    <w:rsid w:val="111451B1"/>
    <w:rsid w:val="11147A7E"/>
    <w:rsid w:val="1115264F"/>
    <w:rsid w:val="11152BAE"/>
    <w:rsid w:val="1115531E"/>
    <w:rsid w:val="11160F29"/>
    <w:rsid w:val="11162CD7"/>
    <w:rsid w:val="11163ADF"/>
    <w:rsid w:val="11164A85"/>
    <w:rsid w:val="11166833"/>
    <w:rsid w:val="111725AC"/>
    <w:rsid w:val="11174F6F"/>
    <w:rsid w:val="11177B40"/>
    <w:rsid w:val="111807FE"/>
    <w:rsid w:val="11180FD0"/>
    <w:rsid w:val="11186A50"/>
    <w:rsid w:val="111874E7"/>
    <w:rsid w:val="1118788E"/>
    <w:rsid w:val="1119245F"/>
    <w:rsid w:val="11194576"/>
    <w:rsid w:val="11196324"/>
    <w:rsid w:val="111A38EF"/>
    <w:rsid w:val="111B02EE"/>
    <w:rsid w:val="111B209C"/>
    <w:rsid w:val="111B3F72"/>
    <w:rsid w:val="111B4847"/>
    <w:rsid w:val="111B4D7F"/>
    <w:rsid w:val="111B64C0"/>
    <w:rsid w:val="111B6540"/>
    <w:rsid w:val="111C0DE0"/>
    <w:rsid w:val="111C2F7A"/>
    <w:rsid w:val="111C620F"/>
    <w:rsid w:val="111D2270"/>
    <w:rsid w:val="111D4066"/>
    <w:rsid w:val="111D4EA0"/>
    <w:rsid w:val="111D5E14"/>
    <w:rsid w:val="111D7BC2"/>
    <w:rsid w:val="111E1B8C"/>
    <w:rsid w:val="111E393A"/>
    <w:rsid w:val="111E5A3E"/>
    <w:rsid w:val="111F36D4"/>
    <w:rsid w:val="111F7DDE"/>
    <w:rsid w:val="11205904"/>
    <w:rsid w:val="112076B2"/>
    <w:rsid w:val="11207761"/>
    <w:rsid w:val="1121058C"/>
    <w:rsid w:val="11210BF1"/>
    <w:rsid w:val="11213093"/>
    <w:rsid w:val="11220530"/>
    <w:rsid w:val="1122167C"/>
    <w:rsid w:val="11222081"/>
    <w:rsid w:val="1122342A"/>
    <w:rsid w:val="112261AA"/>
    <w:rsid w:val="112278CE"/>
    <w:rsid w:val="11230F50"/>
    <w:rsid w:val="11232AA7"/>
    <w:rsid w:val="112360E2"/>
    <w:rsid w:val="112371A2"/>
    <w:rsid w:val="112428AD"/>
    <w:rsid w:val="11252143"/>
    <w:rsid w:val="11252F1A"/>
    <w:rsid w:val="11254CC9"/>
    <w:rsid w:val="11261E92"/>
    <w:rsid w:val="11270A41"/>
    <w:rsid w:val="11274A63"/>
    <w:rsid w:val="11275EF3"/>
    <w:rsid w:val="11276C93"/>
    <w:rsid w:val="11280AC4"/>
    <w:rsid w:val="112847B9"/>
    <w:rsid w:val="11286567"/>
    <w:rsid w:val="11287383"/>
    <w:rsid w:val="11290813"/>
    <w:rsid w:val="11290C5D"/>
    <w:rsid w:val="11291F54"/>
    <w:rsid w:val="11292A0B"/>
    <w:rsid w:val="112A0531"/>
    <w:rsid w:val="112A22DF"/>
    <w:rsid w:val="112A33E4"/>
    <w:rsid w:val="112A531C"/>
    <w:rsid w:val="112A6783"/>
    <w:rsid w:val="112B4365"/>
    <w:rsid w:val="112B6A46"/>
    <w:rsid w:val="112C08D5"/>
    <w:rsid w:val="112C24FB"/>
    <w:rsid w:val="112C42A9"/>
    <w:rsid w:val="112C778A"/>
    <w:rsid w:val="112D1D65"/>
    <w:rsid w:val="112D6653"/>
    <w:rsid w:val="112D7194"/>
    <w:rsid w:val="112E0021"/>
    <w:rsid w:val="112E1369"/>
    <w:rsid w:val="112E1B59"/>
    <w:rsid w:val="112E31F5"/>
    <w:rsid w:val="112E39DB"/>
    <w:rsid w:val="112F02CD"/>
    <w:rsid w:val="112F3D99"/>
    <w:rsid w:val="112F3FD2"/>
    <w:rsid w:val="112F45C9"/>
    <w:rsid w:val="112F4685"/>
    <w:rsid w:val="112F5B47"/>
    <w:rsid w:val="112F5DC6"/>
    <w:rsid w:val="112F78F5"/>
    <w:rsid w:val="113008C4"/>
    <w:rsid w:val="11301FEB"/>
    <w:rsid w:val="11304BC0"/>
    <w:rsid w:val="11307256"/>
    <w:rsid w:val="113118BF"/>
    <w:rsid w:val="1131366D"/>
    <w:rsid w:val="11317630"/>
    <w:rsid w:val="11317B11"/>
    <w:rsid w:val="113220A0"/>
    <w:rsid w:val="11323F23"/>
    <w:rsid w:val="11324747"/>
    <w:rsid w:val="11326912"/>
    <w:rsid w:val="11327C27"/>
    <w:rsid w:val="11331F54"/>
    <w:rsid w:val="113329E6"/>
    <w:rsid w:val="11332B9C"/>
    <w:rsid w:val="11333889"/>
    <w:rsid w:val="11335637"/>
    <w:rsid w:val="11336993"/>
    <w:rsid w:val="113413B0"/>
    <w:rsid w:val="11341D54"/>
    <w:rsid w:val="1134315E"/>
    <w:rsid w:val="1134710C"/>
    <w:rsid w:val="113504F7"/>
    <w:rsid w:val="11351403"/>
    <w:rsid w:val="1135387C"/>
    <w:rsid w:val="113565BA"/>
    <w:rsid w:val="11357601"/>
    <w:rsid w:val="11357A80"/>
    <w:rsid w:val="11360C84"/>
    <w:rsid w:val="11361987"/>
    <w:rsid w:val="113625E8"/>
    <w:rsid w:val="11364558"/>
    <w:rsid w:val="11365128"/>
    <w:rsid w:val="11366ED6"/>
    <w:rsid w:val="11370766"/>
    <w:rsid w:val="11370D5D"/>
    <w:rsid w:val="11372E17"/>
    <w:rsid w:val="11376EDB"/>
    <w:rsid w:val="11380DED"/>
    <w:rsid w:val="11380EA0"/>
    <w:rsid w:val="11381354"/>
    <w:rsid w:val="113814EF"/>
    <w:rsid w:val="11382C4E"/>
    <w:rsid w:val="113849FC"/>
    <w:rsid w:val="11385058"/>
    <w:rsid w:val="11386E78"/>
    <w:rsid w:val="11390308"/>
    <w:rsid w:val="11390774"/>
    <w:rsid w:val="11391A49"/>
    <w:rsid w:val="11391F42"/>
    <w:rsid w:val="113969C6"/>
    <w:rsid w:val="113A06B7"/>
    <w:rsid w:val="113A1798"/>
    <w:rsid w:val="113A2ED9"/>
    <w:rsid w:val="113A4C18"/>
    <w:rsid w:val="113A623D"/>
    <w:rsid w:val="113B0990"/>
    <w:rsid w:val="113B4369"/>
    <w:rsid w:val="113B44EC"/>
    <w:rsid w:val="113C03CA"/>
    <w:rsid w:val="113D0264"/>
    <w:rsid w:val="113D185A"/>
    <w:rsid w:val="113D2012"/>
    <w:rsid w:val="113D64B6"/>
    <w:rsid w:val="113D6C89"/>
    <w:rsid w:val="113E0119"/>
    <w:rsid w:val="113E2CEA"/>
    <w:rsid w:val="113E619F"/>
    <w:rsid w:val="113F222E"/>
    <w:rsid w:val="113F417A"/>
    <w:rsid w:val="11401B02"/>
    <w:rsid w:val="1140560A"/>
    <w:rsid w:val="11405FA6"/>
    <w:rsid w:val="11406D4B"/>
    <w:rsid w:val="11407D54"/>
    <w:rsid w:val="114101DB"/>
    <w:rsid w:val="1142016F"/>
    <w:rsid w:val="114204E8"/>
    <w:rsid w:val="11421D1E"/>
    <w:rsid w:val="11422AFB"/>
    <w:rsid w:val="11423ACC"/>
    <w:rsid w:val="11427629"/>
    <w:rsid w:val="114415F3"/>
    <w:rsid w:val="11446B5C"/>
    <w:rsid w:val="11447845"/>
    <w:rsid w:val="1145536B"/>
    <w:rsid w:val="11457119"/>
    <w:rsid w:val="11457FEC"/>
    <w:rsid w:val="1146147C"/>
    <w:rsid w:val="1146404D"/>
    <w:rsid w:val="11472E91"/>
    <w:rsid w:val="114747B4"/>
    <w:rsid w:val="114754DD"/>
    <w:rsid w:val="11477335"/>
    <w:rsid w:val="114809B7"/>
    <w:rsid w:val="11481B52"/>
    <w:rsid w:val="1148696D"/>
    <w:rsid w:val="11491DAA"/>
    <w:rsid w:val="11494E5B"/>
    <w:rsid w:val="11495EE1"/>
    <w:rsid w:val="11496C09"/>
    <w:rsid w:val="11497DFD"/>
    <w:rsid w:val="114A0BD3"/>
    <w:rsid w:val="114A1565"/>
    <w:rsid w:val="114A2981"/>
    <w:rsid w:val="114A29CE"/>
    <w:rsid w:val="114B3E5E"/>
    <w:rsid w:val="114C04A7"/>
    <w:rsid w:val="114C66F9"/>
    <w:rsid w:val="114D134F"/>
    <w:rsid w:val="114E06C3"/>
    <w:rsid w:val="114E2471"/>
    <w:rsid w:val="114E421F"/>
    <w:rsid w:val="114F1D45"/>
    <w:rsid w:val="114F3C6F"/>
    <w:rsid w:val="114F425F"/>
    <w:rsid w:val="114F61E9"/>
    <w:rsid w:val="114F79D2"/>
    <w:rsid w:val="114F7F97"/>
    <w:rsid w:val="11502A5D"/>
    <w:rsid w:val="11503141"/>
    <w:rsid w:val="11507CD0"/>
    <w:rsid w:val="11511F61"/>
    <w:rsid w:val="11513D10"/>
    <w:rsid w:val="11515553"/>
    <w:rsid w:val="115158F7"/>
    <w:rsid w:val="115225F0"/>
    <w:rsid w:val="11522B55"/>
    <w:rsid w:val="11527A1F"/>
    <w:rsid w:val="11531836"/>
    <w:rsid w:val="11534A69"/>
    <w:rsid w:val="11535CDA"/>
    <w:rsid w:val="11537A88"/>
    <w:rsid w:val="11544F10"/>
    <w:rsid w:val="11545111"/>
    <w:rsid w:val="115455AE"/>
    <w:rsid w:val="11546651"/>
    <w:rsid w:val="11546E0C"/>
    <w:rsid w:val="1154735C"/>
    <w:rsid w:val="11551A52"/>
    <w:rsid w:val="115563A0"/>
    <w:rsid w:val="11556B3A"/>
    <w:rsid w:val="11561326"/>
    <w:rsid w:val="115621DC"/>
    <w:rsid w:val="11564B24"/>
    <w:rsid w:val="115674D4"/>
    <w:rsid w:val="1157244C"/>
    <w:rsid w:val="115732CE"/>
    <w:rsid w:val="115832F0"/>
    <w:rsid w:val="11583891"/>
    <w:rsid w:val="11584D21"/>
    <w:rsid w:val="1158509E"/>
    <w:rsid w:val="11586462"/>
    <w:rsid w:val="11586E4C"/>
    <w:rsid w:val="11592BC4"/>
    <w:rsid w:val="11596CEE"/>
    <w:rsid w:val="115978F2"/>
    <w:rsid w:val="115A0D82"/>
    <w:rsid w:val="115A0E16"/>
    <w:rsid w:val="115A2B6A"/>
    <w:rsid w:val="115A34AF"/>
    <w:rsid w:val="115A5929"/>
    <w:rsid w:val="115A68FB"/>
    <w:rsid w:val="115A7068"/>
    <w:rsid w:val="115A77AB"/>
    <w:rsid w:val="115B0399"/>
    <w:rsid w:val="115B06EA"/>
    <w:rsid w:val="115B2212"/>
    <w:rsid w:val="115B221B"/>
    <w:rsid w:val="115B2DE0"/>
    <w:rsid w:val="115B3953"/>
    <w:rsid w:val="115B4B8E"/>
    <w:rsid w:val="115B693C"/>
    <w:rsid w:val="115B7DA2"/>
    <w:rsid w:val="115C0990"/>
    <w:rsid w:val="115C0EB7"/>
    <w:rsid w:val="115C2E09"/>
    <w:rsid w:val="115C36A2"/>
    <w:rsid w:val="115C6273"/>
    <w:rsid w:val="115C75EE"/>
    <w:rsid w:val="115D0906"/>
    <w:rsid w:val="115D4462"/>
    <w:rsid w:val="115D7105"/>
    <w:rsid w:val="115E01DA"/>
    <w:rsid w:val="115E08CA"/>
    <w:rsid w:val="115E0B93"/>
    <w:rsid w:val="115E1957"/>
    <w:rsid w:val="115E39F7"/>
    <w:rsid w:val="115E5581"/>
    <w:rsid w:val="115E5879"/>
    <w:rsid w:val="115F02EA"/>
    <w:rsid w:val="115F08E1"/>
    <w:rsid w:val="115F216C"/>
    <w:rsid w:val="115F367E"/>
    <w:rsid w:val="115F3764"/>
    <w:rsid w:val="115F45E5"/>
    <w:rsid w:val="115F467E"/>
    <w:rsid w:val="115F6467"/>
    <w:rsid w:val="115F7010"/>
    <w:rsid w:val="116003F7"/>
    <w:rsid w:val="116004D7"/>
    <w:rsid w:val="116015B0"/>
    <w:rsid w:val="116021A5"/>
    <w:rsid w:val="11604BDC"/>
    <w:rsid w:val="116051D3"/>
    <w:rsid w:val="11606A5E"/>
    <w:rsid w:val="11611AC3"/>
    <w:rsid w:val="11611AC6"/>
    <w:rsid w:val="11613948"/>
    <w:rsid w:val="116157CA"/>
    <w:rsid w:val="11616084"/>
    <w:rsid w:val="11621A79"/>
    <w:rsid w:val="11623F3F"/>
    <w:rsid w:val="11625F1D"/>
    <w:rsid w:val="11627514"/>
    <w:rsid w:val="11627CCB"/>
    <w:rsid w:val="11632CAB"/>
    <w:rsid w:val="1164141F"/>
    <w:rsid w:val="11641C95"/>
    <w:rsid w:val="11643A43"/>
    <w:rsid w:val="11645124"/>
    <w:rsid w:val="116457F1"/>
    <w:rsid w:val="11651569"/>
    <w:rsid w:val="116520B4"/>
    <w:rsid w:val="11655E95"/>
    <w:rsid w:val="116575D6"/>
    <w:rsid w:val="116577BB"/>
    <w:rsid w:val="11660A66"/>
    <w:rsid w:val="11661028"/>
    <w:rsid w:val="116611DD"/>
    <w:rsid w:val="11662604"/>
    <w:rsid w:val="11664487"/>
    <w:rsid w:val="11665A0D"/>
    <w:rsid w:val="11665CA1"/>
    <w:rsid w:val="11666309"/>
    <w:rsid w:val="11671785"/>
    <w:rsid w:val="11671EF6"/>
    <w:rsid w:val="11673533"/>
    <w:rsid w:val="116752E1"/>
    <w:rsid w:val="11684816"/>
    <w:rsid w:val="11691059"/>
    <w:rsid w:val="116972AB"/>
    <w:rsid w:val="116A0877"/>
    <w:rsid w:val="116A4DD1"/>
    <w:rsid w:val="116A6B7F"/>
    <w:rsid w:val="116B0AF1"/>
    <w:rsid w:val="116B3023"/>
    <w:rsid w:val="116B3C90"/>
    <w:rsid w:val="116B48D8"/>
    <w:rsid w:val="116C28F7"/>
    <w:rsid w:val="116C5D68"/>
    <w:rsid w:val="116C624D"/>
    <w:rsid w:val="116C6D9B"/>
    <w:rsid w:val="116D4627"/>
    <w:rsid w:val="116D71F8"/>
    <w:rsid w:val="116E041E"/>
    <w:rsid w:val="116E0688"/>
    <w:rsid w:val="116E2673"/>
    <w:rsid w:val="116E2B13"/>
    <w:rsid w:val="116E48C1"/>
    <w:rsid w:val="116E5E5A"/>
    <w:rsid w:val="116E6670"/>
    <w:rsid w:val="116F3259"/>
    <w:rsid w:val="116F4196"/>
    <w:rsid w:val="1170063A"/>
    <w:rsid w:val="11702FA8"/>
    <w:rsid w:val="117046E9"/>
    <w:rsid w:val="117143B2"/>
    <w:rsid w:val="11714438"/>
    <w:rsid w:val="11715B79"/>
    <w:rsid w:val="11717F0E"/>
    <w:rsid w:val="11721BDA"/>
    <w:rsid w:val="11727009"/>
    <w:rsid w:val="1173012A"/>
    <w:rsid w:val="11730499"/>
    <w:rsid w:val="11731929"/>
    <w:rsid w:val="11731ED8"/>
    <w:rsid w:val="11733C86"/>
    <w:rsid w:val="117417AC"/>
    <w:rsid w:val="11742DB9"/>
    <w:rsid w:val="117444FA"/>
    <w:rsid w:val="1174783D"/>
    <w:rsid w:val="117479FE"/>
    <w:rsid w:val="117619C8"/>
    <w:rsid w:val="11763776"/>
    <w:rsid w:val="11765524"/>
    <w:rsid w:val="11766E1A"/>
    <w:rsid w:val="1178129C"/>
    <w:rsid w:val="1178173A"/>
    <w:rsid w:val="1178430B"/>
    <w:rsid w:val="11785740"/>
    <w:rsid w:val="11786B6B"/>
    <w:rsid w:val="117874EE"/>
    <w:rsid w:val="1179579B"/>
    <w:rsid w:val="117A036C"/>
    <w:rsid w:val="117A14B8"/>
    <w:rsid w:val="117A258A"/>
    <w:rsid w:val="117A3266"/>
    <w:rsid w:val="117A5014"/>
    <w:rsid w:val="117A6C2B"/>
    <w:rsid w:val="117B00BB"/>
    <w:rsid w:val="117B17FC"/>
    <w:rsid w:val="117B2B3A"/>
    <w:rsid w:val="117B39D6"/>
    <w:rsid w:val="117C2C8C"/>
    <w:rsid w:val="117C585D"/>
    <w:rsid w:val="117D411C"/>
    <w:rsid w:val="117D4B05"/>
    <w:rsid w:val="117D68B3"/>
    <w:rsid w:val="117D6CED"/>
    <w:rsid w:val="117E43EC"/>
    <w:rsid w:val="117E55AC"/>
    <w:rsid w:val="117E6A3C"/>
    <w:rsid w:val="117F087D"/>
    <w:rsid w:val="117F160D"/>
    <w:rsid w:val="117F262B"/>
    <w:rsid w:val="117F6ACF"/>
    <w:rsid w:val="11800151"/>
    <w:rsid w:val="118004CD"/>
    <w:rsid w:val="118041DE"/>
    <w:rsid w:val="118045F5"/>
    <w:rsid w:val="118057AC"/>
    <w:rsid w:val="118063A3"/>
    <w:rsid w:val="11812847"/>
    <w:rsid w:val="118155B2"/>
    <w:rsid w:val="1182036D"/>
    <w:rsid w:val="1182211B"/>
    <w:rsid w:val="11823EC9"/>
    <w:rsid w:val="11826AFE"/>
    <w:rsid w:val="11827F8E"/>
    <w:rsid w:val="1183141E"/>
    <w:rsid w:val="11832B5F"/>
    <w:rsid w:val="11834FC5"/>
    <w:rsid w:val="118428AE"/>
    <w:rsid w:val="11843FEF"/>
    <w:rsid w:val="118440E5"/>
    <w:rsid w:val="11845E93"/>
    <w:rsid w:val="11847C41"/>
    <w:rsid w:val="11851C0B"/>
    <w:rsid w:val="1185547F"/>
    <w:rsid w:val="11862EE9"/>
    <w:rsid w:val="118659F4"/>
    <w:rsid w:val="1186690F"/>
    <w:rsid w:val="11867E5D"/>
    <w:rsid w:val="118714DF"/>
    <w:rsid w:val="11873B72"/>
    <w:rsid w:val="11874169"/>
    <w:rsid w:val="11875983"/>
    <w:rsid w:val="11876F95"/>
    <w:rsid w:val="11877731"/>
    <w:rsid w:val="11877D9F"/>
    <w:rsid w:val="1188122F"/>
    <w:rsid w:val="118828DE"/>
    <w:rsid w:val="11885870"/>
    <w:rsid w:val="11891052"/>
    <w:rsid w:val="11891358"/>
    <w:rsid w:val="118916FB"/>
    <w:rsid w:val="118926BF"/>
    <w:rsid w:val="11892ED5"/>
    <w:rsid w:val="118934A9"/>
    <w:rsid w:val="11895290"/>
    <w:rsid w:val="118969A8"/>
    <w:rsid w:val="118A0FD0"/>
    <w:rsid w:val="118A1C40"/>
    <w:rsid w:val="118A6720"/>
    <w:rsid w:val="118A77C7"/>
    <w:rsid w:val="118B12F1"/>
    <w:rsid w:val="118B2237"/>
    <w:rsid w:val="118B5473"/>
    <w:rsid w:val="118B7BB0"/>
    <w:rsid w:val="118C09AC"/>
    <w:rsid w:val="118C0B72"/>
    <w:rsid w:val="118C1040"/>
    <w:rsid w:val="118C11EC"/>
    <w:rsid w:val="118C2781"/>
    <w:rsid w:val="118C2E25"/>
    <w:rsid w:val="118C2F9A"/>
    <w:rsid w:val="118D159A"/>
    <w:rsid w:val="118D3328"/>
    <w:rsid w:val="118D529F"/>
    <w:rsid w:val="118D7121"/>
    <w:rsid w:val="118E0AC0"/>
    <w:rsid w:val="118E6531"/>
    <w:rsid w:val="118E6D12"/>
    <w:rsid w:val="118E7C72"/>
    <w:rsid w:val="118E7D0F"/>
    <w:rsid w:val="118F2F35"/>
    <w:rsid w:val="118F4601"/>
    <w:rsid w:val="118F6484"/>
    <w:rsid w:val="118F65E6"/>
    <w:rsid w:val="118F6A7B"/>
    <w:rsid w:val="118F79C1"/>
    <w:rsid w:val="11902A8A"/>
    <w:rsid w:val="1190336D"/>
    <w:rsid w:val="11904838"/>
    <w:rsid w:val="11904BF8"/>
    <w:rsid w:val="119051EF"/>
    <w:rsid w:val="119055E1"/>
    <w:rsid w:val="11907072"/>
    <w:rsid w:val="119105B0"/>
    <w:rsid w:val="11911AE2"/>
    <w:rsid w:val="1191235E"/>
    <w:rsid w:val="1191274E"/>
    <w:rsid w:val="11913A22"/>
    <w:rsid w:val="11915258"/>
    <w:rsid w:val="11916802"/>
    <w:rsid w:val="11917669"/>
    <w:rsid w:val="11927D7E"/>
    <w:rsid w:val="119323B0"/>
    <w:rsid w:val="1193257A"/>
    <w:rsid w:val="11934328"/>
    <w:rsid w:val="119360D6"/>
    <w:rsid w:val="11936342"/>
    <w:rsid w:val="119423A3"/>
    <w:rsid w:val="11943BFC"/>
    <w:rsid w:val="11947DF4"/>
    <w:rsid w:val="11951E4E"/>
    <w:rsid w:val="119561DA"/>
    <w:rsid w:val="11963E18"/>
    <w:rsid w:val="11965BC6"/>
    <w:rsid w:val="11967974"/>
    <w:rsid w:val="11977894"/>
    <w:rsid w:val="11980A39"/>
    <w:rsid w:val="1198193E"/>
    <w:rsid w:val="119836EC"/>
    <w:rsid w:val="11987B90"/>
    <w:rsid w:val="11991213"/>
    <w:rsid w:val="119921B4"/>
    <w:rsid w:val="11994D85"/>
    <w:rsid w:val="119A3908"/>
    <w:rsid w:val="119A6215"/>
    <w:rsid w:val="119A7465"/>
    <w:rsid w:val="119B31DD"/>
    <w:rsid w:val="119B4F8B"/>
    <w:rsid w:val="119B76A5"/>
    <w:rsid w:val="119C142F"/>
    <w:rsid w:val="119C2276"/>
    <w:rsid w:val="119C3706"/>
    <w:rsid w:val="119D0D03"/>
    <w:rsid w:val="119D4B96"/>
    <w:rsid w:val="119D6F55"/>
    <w:rsid w:val="119E2E84"/>
    <w:rsid w:val="119E6026"/>
    <w:rsid w:val="119F0BF7"/>
    <w:rsid w:val="119F2CCD"/>
    <w:rsid w:val="119F34BD"/>
    <w:rsid w:val="11A007F3"/>
    <w:rsid w:val="11A00946"/>
    <w:rsid w:val="11A02087"/>
    <w:rsid w:val="11A025A1"/>
    <w:rsid w:val="11A02C31"/>
    <w:rsid w:val="11A07ED7"/>
    <w:rsid w:val="11A13517"/>
    <w:rsid w:val="11A16A45"/>
    <w:rsid w:val="11A22494"/>
    <w:rsid w:val="11A227BD"/>
    <w:rsid w:val="11A2456B"/>
    <w:rsid w:val="11A249A7"/>
    <w:rsid w:val="11A26319"/>
    <w:rsid w:val="11A264BB"/>
    <w:rsid w:val="11A30A08"/>
    <w:rsid w:val="11A402E3"/>
    <w:rsid w:val="11A41E98"/>
    <w:rsid w:val="11A42091"/>
    <w:rsid w:val="11A46535"/>
    <w:rsid w:val="11A46AD7"/>
    <w:rsid w:val="11A53328"/>
    <w:rsid w:val="11A55E09"/>
    <w:rsid w:val="11A622AD"/>
    <w:rsid w:val="11A6405B"/>
    <w:rsid w:val="11A64463"/>
    <w:rsid w:val="11A647B8"/>
    <w:rsid w:val="11A65FEE"/>
    <w:rsid w:val="11A71B81"/>
    <w:rsid w:val="11A75C48"/>
    <w:rsid w:val="11A77389"/>
    <w:rsid w:val="11A77DD3"/>
    <w:rsid w:val="11A93670"/>
    <w:rsid w:val="11A93B4C"/>
    <w:rsid w:val="11A958FA"/>
    <w:rsid w:val="11AA3420"/>
    <w:rsid w:val="11AA3A84"/>
    <w:rsid w:val="11AA7F94"/>
    <w:rsid w:val="11AB1672"/>
    <w:rsid w:val="11AB4941"/>
    <w:rsid w:val="11AB719A"/>
    <w:rsid w:val="11AC062A"/>
    <w:rsid w:val="11AC0F46"/>
    <w:rsid w:val="11AC53EA"/>
    <w:rsid w:val="11AC7198"/>
    <w:rsid w:val="11AD363C"/>
    <w:rsid w:val="11AD66DF"/>
    <w:rsid w:val="11AE1162"/>
    <w:rsid w:val="11AE72F3"/>
    <w:rsid w:val="11AF35B9"/>
    <w:rsid w:val="11AF6FAB"/>
    <w:rsid w:val="11AF7CCD"/>
    <w:rsid w:val="11B00A36"/>
    <w:rsid w:val="11B01B7C"/>
    <w:rsid w:val="11B04EDA"/>
    <w:rsid w:val="11B0526D"/>
    <w:rsid w:val="11B06C88"/>
    <w:rsid w:val="11B11FA9"/>
    <w:rsid w:val="11B12A00"/>
    <w:rsid w:val="11B1300C"/>
    <w:rsid w:val="11B14ED2"/>
    <w:rsid w:val="11B1675D"/>
    <w:rsid w:val="11B211CD"/>
    <w:rsid w:val="11B2304F"/>
    <w:rsid w:val="11B27A23"/>
    <w:rsid w:val="11B304FD"/>
    <w:rsid w:val="11B30526"/>
    <w:rsid w:val="11B322D4"/>
    <w:rsid w:val="11B3592C"/>
    <w:rsid w:val="11B35AC0"/>
    <w:rsid w:val="11B360B7"/>
    <w:rsid w:val="11B36778"/>
    <w:rsid w:val="11B36DBC"/>
    <w:rsid w:val="11B37942"/>
    <w:rsid w:val="11B4024C"/>
    <w:rsid w:val="11B4093C"/>
    <w:rsid w:val="11B44155"/>
    <w:rsid w:val="11B44234"/>
    <w:rsid w:val="11B4482B"/>
    <w:rsid w:val="11B51BEC"/>
    <w:rsid w:val="11B524F0"/>
    <w:rsid w:val="11B52E1D"/>
    <w:rsid w:val="11B52FA0"/>
    <w:rsid w:val="11B5604C"/>
    <w:rsid w:val="11B60016"/>
    <w:rsid w:val="11B61DC5"/>
    <w:rsid w:val="11B65A10"/>
    <w:rsid w:val="11B7030E"/>
    <w:rsid w:val="11B71D0C"/>
    <w:rsid w:val="11B72303"/>
    <w:rsid w:val="11B7573D"/>
    <w:rsid w:val="11B76007"/>
    <w:rsid w:val="11B76E7E"/>
    <w:rsid w:val="11B8120C"/>
    <w:rsid w:val="11B83D8F"/>
    <w:rsid w:val="11B8477C"/>
    <w:rsid w:val="11B84D73"/>
    <w:rsid w:val="11B85B3D"/>
    <w:rsid w:val="11B86BCD"/>
    <w:rsid w:val="11B91666"/>
    <w:rsid w:val="11B934E8"/>
    <w:rsid w:val="11BA18B5"/>
    <w:rsid w:val="11BA1E1D"/>
    <w:rsid w:val="11BA3663"/>
    <w:rsid w:val="11BA370D"/>
    <w:rsid w:val="11BA40BE"/>
    <w:rsid w:val="11BA57FF"/>
    <w:rsid w:val="11BA5FB0"/>
    <w:rsid w:val="11BA7B07"/>
    <w:rsid w:val="11BA7DDA"/>
    <w:rsid w:val="11BB35CF"/>
    <w:rsid w:val="11BB562D"/>
    <w:rsid w:val="11BB73DB"/>
    <w:rsid w:val="11BC011F"/>
    <w:rsid w:val="11BC387F"/>
    <w:rsid w:val="11BD13A5"/>
    <w:rsid w:val="11BD15B6"/>
    <w:rsid w:val="11BD3153"/>
    <w:rsid w:val="11BD4180"/>
    <w:rsid w:val="11BD75F7"/>
    <w:rsid w:val="11BE2A3F"/>
    <w:rsid w:val="11BF336F"/>
    <w:rsid w:val="11BF3ECF"/>
    <w:rsid w:val="11BF511D"/>
    <w:rsid w:val="11BF6ECB"/>
    <w:rsid w:val="11C004B0"/>
    <w:rsid w:val="11C049F1"/>
    <w:rsid w:val="11C051AC"/>
    <w:rsid w:val="11C053A5"/>
    <w:rsid w:val="11C07F30"/>
    <w:rsid w:val="11C10E95"/>
    <w:rsid w:val="11C12C43"/>
    <w:rsid w:val="11C20769"/>
    <w:rsid w:val="11C22850"/>
    <w:rsid w:val="11C24BBF"/>
    <w:rsid w:val="11C24DB9"/>
    <w:rsid w:val="11C25289"/>
    <w:rsid w:val="11C25421"/>
    <w:rsid w:val="11C269BB"/>
    <w:rsid w:val="11C33DEF"/>
    <w:rsid w:val="11C3443F"/>
    <w:rsid w:val="11C368B1"/>
    <w:rsid w:val="11C40985"/>
    <w:rsid w:val="11C42733"/>
    <w:rsid w:val="11C444E1"/>
    <w:rsid w:val="11C447CC"/>
    <w:rsid w:val="11C47D41"/>
    <w:rsid w:val="11C511D1"/>
    <w:rsid w:val="11C52008"/>
    <w:rsid w:val="11C52912"/>
    <w:rsid w:val="11C6025A"/>
    <w:rsid w:val="11C646FD"/>
    <w:rsid w:val="11C64EB7"/>
    <w:rsid w:val="11C662A7"/>
    <w:rsid w:val="11C664AC"/>
    <w:rsid w:val="11C66B8F"/>
    <w:rsid w:val="11C72219"/>
    <w:rsid w:val="11C72224"/>
    <w:rsid w:val="11C73FD2"/>
    <w:rsid w:val="11C75232"/>
    <w:rsid w:val="11C75D80"/>
    <w:rsid w:val="11C85104"/>
    <w:rsid w:val="11C866C2"/>
    <w:rsid w:val="11C91AF8"/>
    <w:rsid w:val="11C95F9C"/>
    <w:rsid w:val="11C97D4A"/>
    <w:rsid w:val="11CA247F"/>
    <w:rsid w:val="11CA3BB3"/>
    <w:rsid w:val="11CB1D14"/>
    <w:rsid w:val="11CB3AC2"/>
    <w:rsid w:val="11CB5043"/>
    <w:rsid w:val="11CB5870"/>
    <w:rsid w:val="11CB6784"/>
    <w:rsid w:val="11CC076B"/>
    <w:rsid w:val="11CC15E8"/>
    <w:rsid w:val="11CC3396"/>
    <w:rsid w:val="11CC58F5"/>
    <w:rsid w:val="11CC64D3"/>
    <w:rsid w:val="11CC783A"/>
    <w:rsid w:val="11CC7C14"/>
    <w:rsid w:val="11CE2534"/>
    <w:rsid w:val="11CE35B2"/>
    <w:rsid w:val="11CE5105"/>
    <w:rsid w:val="11CE5360"/>
    <w:rsid w:val="11CE710E"/>
    <w:rsid w:val="11CF6595"/>
    <w:rsid w:val="11D010D8"/>
    <w:rsid w:val="11D02E86"/>
    <w:rsid w:val="11D0652D"/>
    <w:rsid w:val="11D0732A"/>
    <w:rsid w:val="11D07A25"/>
    <w:rsid w:val="11D16BFE"/>
    <w:rsid w:val="11D2214E"/>
    <w:rsid w:val="11D22462"/>
    <w:rsid w:val="11D24E50"/>
    <w:rsid w:val="11D30BC8"/>
    <w:rsid w:val="11D32976"/>
    <w:rsid w:val="11D34725"/>
    <w:rsid w:val="11D44511"/>
    <w:rsid w:val="11D47836"/>
    <w:rsid w:val="11D5049D"/>
    <w:rsid w:val="11D504D2"/>
    <w:rsid w:val="11D50CC6"/>
    <w:rsid w:val="11D52407"/>
    <w:rsid w:val="11D54318"/>
    <w:rsid w:val="11D54941"/>
    <w:rsid w:val="11D566EF"/>
    <w:rsid w:val="11D64215"/>
    <w:rsid w:val="11D706B9"/>
    <w:rsid w:val="11D74D27"/>
    <w:rsid w:val="11D81D3B"/>
    <w:rsid w:val="11D8301E"/>
    <w:rsid w:val="11D852F0"/>
    <w:rsid w:val="11D87F8D"/>
    <w:rsid w:val="11D92218"/>
    <w:rsid w:val="11D97647"/>
    <w:rsid w:val="11DA1F57"/>
    <w:rsid w:val="11DA36A8"/>
    <w:rsid w:val="11DA3D05"/>
    <w:rsid w:val="11DB182B"/>
    <w:rsid w:val="11DB4B38"/>
    <w:rsid w:val="11DC2C5C"/>
    <w:rsid w:val="11DC3800"/>
    <w:rsid w:val="11DC43AF"/>
    <w:rsid w:val="11DC5CCF"/>
    <w:rsid w:val="11DC615E"/>
    <w:rsid w:val="11DC6231"/>
    <w:rsid w:val="11DC6C81"/>
    <w:rsid w:val="11DC7709"/>
    <w:rsid w:val="11DD02B7"/>
    <w:rsid w:val="11DD0CA2"/>
    <w:rsid w:val="11DD1A47"/>
    <w:rsid w:val="11DD55A3"/>
    <w:rsid w:val="11DD5908"/>
    <w:rsid w:val="11DD6828"/>
    <w:rsid w:val="11DD7458"/>
    <w:rsid w:val="11DE311B"/>
    <w:rsid w:val="11DE34B9"/>
    <w:rsid w:val="11DE4F9D"/>
    <w:rsid w:val="11DE5514"/>
    <w:rsid w:val="11DE686F"/>
    <w:rsid w:val="11DF0004"/>
    <w:rsid w:val="11DF131B"/>
    <w:rsid w:val="11DF1890"/>
    <w:rsid w:val="11DF30C9"/>
    <w:rsid w:val="11DF3D09"/>
    <w:rsid w:val="11DF4949"/>
    <w:rsid w:val="11DF5B8B"/>
    <w:rsid w:val="11DF608A"/>
    <w:rsid w:val="11DF756D"/>
    <w:rsid w:val="11E005FB"/>
    <w:rsid w:val="11E05DD9"/>
    <w:rsid w:val="11E109AA"/>
    <w:rsid w:val="11E10BF2"/>
    <w:rsid w:val="11E111E9"/>
    <w:rsid w:val="11E11ADF"/>
    <w:rsid w:val="11E1306C"/>
    <w:rsid w:val="11E132E5"/>
    <w:rsid w:val="11E15093"/>
    <w:rsid w:val="11E21145"/>
    <w:rsid w:val="11E217E0"/>
    <w:rsid w:val="11E22167"/>
    <w:rsid w:val="11E24A0B"/>
    <w:rsid w:val="11E254E5"/>
    <w:rsid w:val="11E25ADC"/>
    <w:rsid w:val="11E3294C"/>
    <w:rsid w:val="11E35E9B"/>
    <w:rsid w:val="11E360D3"/>
    <w:rsid w:val="11E3705D"/>
    <w:rsid w:val="11E4054C"/>
    <w:rsid w:val="11E410D6"/>
    <w:rsid w:val="11E429C5"/>
    <w:rsid w:val="11E42DD6"/>
    <w:rsid w:val="11E4475A"/>
    <w:rsid w:val="11E44848"/>
    <w:rsid w:val="11E44B84"/>
    <w:rsid w:val="11E46932"/>
    <w:rsid w:val="11E46CC1"/>
    <w:rsid w:val="11E516AE"/>
    <w:rsid w:val="11E535B3"/>
    <w:rsid w:val="11E608FC"/>
    <w:rsid w:val="11E61C4B"/>
    <w:rsid w:val="11E61D28"/>
    <w:rsid w:val="11E62222"/>
    <w:rsid w:val="11E62587"/>
    <w:rsid w:val="11E6338C"/>
    <w:rsid w:val="11E64458"/>
    <w:rsid w:val="11E65A2D"/>
    <w:rsid w:val="11E672BE"/>
    <w:rsid w:val="11E701D0"/>
    <w:rsid w:val="11E76024"/>
    <w:rsid w:val="11E76422"/>
    <w:rsid w:val="11E8108B"/>
    <w:rsid w:val="11E84674"/>
    <w:rsid w:val="11E903EC"/>
    <w:rsid w:val="11E905CC"/>
    <w:rsid w:val="11E91D0D"/>
    <w:rsid w:val="11E9219A"/>
    <w:rsid w:val="11E93F48"/>
    <w:rsid w:val="11E95386"/>
    <w:rsid w:val="11EA1A5C"/>
    <w:rsid w:val="11EB4164"/>
    <w:rsid w:val="11EB5F12"/>
    <w:rsid w:val="11EB7CC0"/>
    <w:rsid w:val="11EC068E"/>
    <w:rsid w:val="11EC5275"/>
    <w:rsid w:val="11EC57E6"/>
    <w:rsid w:val="11EC5ABD"/>
    <w:rsid w:val="11ED1C8A"/>
    <w:rsid w:val="11EE03DD"/>
    <w:rsid w:val="11EE155E"/>
    <w:rsid w:val="11EE1D7B"/>
    <w:rsid w:val="11EE5A02"/>
    <w:rsid w:val="11EE77B0"/>
    <w:rsid w:val="11EF1AEA"/>
    <w:rsid w:val="11EF443E"/>
    <w:rsid w:val="11EF525A"/>
    <w:rsid w:val="11F0177A"/>
    <w:rsid w:val="11F03528"/>
    <w:rsid w:val="11F052D6"/>
    <w:rsid w:val="11F1104F"/>
    <w:rsid w:val="11F12DFD"/>
    <w:rsid w:val="11F16D5E"/>
    <w:rsid w:val="11F1761D"/>
    <w:rsid w:val="11F254F3"/>
    <w:rsid w:val="11F27423"/>
    <w:rsid w:val="11F33019"/>
    <w:rsid w:val="11F36B75"/>
    <w:rsid w:val="11F456DF"/>
    <w:rsid w:val="11F46E20"/>
    <w:rsid w:val="11F50B3F"/>
    <w:rsid w:val="11F528ED"/>
    <w:rsid w:val="11F54B36"/>
    <w:rsid w:val="11F56B6F"/>
    <w:rsid w:val="11F56D91"/>
    <w:rsid w:val="11F61740"/>
    <w:rsid w:val="11F74311"/>
    <w:rsid w:val="11F76665"/>
    <w:rsid w:val="11F77F7D"/>
    <w:rsid w:val="11F8062F"/>
    <w:rsid w:val="11F80765"/>
    <w:rsid w:val="11F8418B"/>
    <w:rsid w:val="11F86C31"/>
    <w:rsid w:val="11FA1551"/>
    <w:rsid w:val="11FA2C92"/>
    <w:rsid w:val="11FA43A7"/>
    <w:rsid w:val="11FA6155"/>
    <w:rsid w:val="11FA7F03"/>
    <w:rsid w:val="11FB4122"/>
    <w:rsid w:val="11FC011F"/>
    <w:rsid w:val="11FC0C39"/>
    <w:rsid w:val="11FC1ECD"/>
    <w:rsid w:val="11FC2DD6"/>
    <w:rsid w:val="11FC3C7B"/>
    <w:rsid w:val="11FC3E71"/>
    <w:rsid w:val="11FC55B2"/>
    <w:rsid w:val="11FD5C45"/>
    <w:rsid w:val="11FD79F3"/>
    <w:rsid w:val="11FE2AA3"/>
    <w:rsid w:val="11FE7EEA"/>
    <w:rsid w:val="11FF1362"/>
    <w:rsid w:val="11FF19BD"/>
    <w:rsid w:val="11FF376C"/>
    <w:rsid w:val="120053C3"/>
    <w:rsid w:val="12011292"/>
    <w:rsid w:val="120149B2"/>
    <w:rsid w:val="12015303"/>
    <w:rsid w:val="12015736"/>
    <w:rsid w:val="12016853"/>
    <w:rsid w:val="120174E4"/>
    <w:rsid w:val="12017F94"/>
    <w:rsid w:val="12021424"/>
    <w:rsid w:val="1202325C"/>
    <w:rsid w:val="1202500A"/>
    <w:rsid w:val="120278ED"/>
    <w:rsid w:val="12031173"/>
    <w:rsid w:val="120314AE"/>
    <w:rsid w:val="12033D44"/>
    <w:rsid w:val="12040D82"/>
    <w:rsid w:val="12042B30"/>
    <w:rsid w:val="120451D4"/>
    <w:rsid w:val="12045226"/>
    <w:rsid w:val="12046FD4"/>
    <w:rsid w:val="12053D30"/>
    <w:rsid w:val="12056664"/>
    <w:rsid w:val="120570F5"/>
    <w:rsid w:val="12057DA5"/>
    <w:rsid w:val="12061235"/>
    <w:rsid w:val="12062D4C"/>
    <w:rsid w:val="12064AFA"/>
    <w:rsid w:val="120668A8"/>
    <w:rsid w:val="12067AF4"/>
    <w:rsid w:val="12072620"/>
    <w:rsid w:val="120726C5"/>
    <w:rsid w:val="12075296"/>
    <w:rsid w:val="12086726"/>
    <w:rsid w:val="12086AC4"/>
    <w:rsid w:val="12090776"/>
    <w:rsid w:val="1209283C"/>
    <w:rsid w:val="120945EA"/>
    <w:rsid w:val="12094A72"/>
    <w:rsid w:val="12094FE5"/>
    <w:rsid w:val="12096398"/>
    <w:rsid w:val="12097BB6"/>
    <w:rsid w:val="120A1046"/>
    <w:rsid w:val="120A1E47"/>
    <w:rsid w:val="120A6475"/>
    <w:rsid w:val="120A6EEB"/>
    <w:rsid w:val="120B0362"/>
    <w:rsid w:val="120B2110"/>
    <w:rsid w:val="120B3EBE"/>
    <w:rsid w:val="120B617C"/>
    <w:rsid w:val="120C00D0"/>
    <w:rsid w:val="120C06C7"/>
    <w:rsid w:val="120C43CB"/>
    <w:rsid w:val="120C624E"/>
    <w:rsid w:val="120C7C36"/>
    <w:rsid w:val="120D40DA"/>
    <w:rsid w:val="120D4916"/>
    <w:rsid w:val="120D5E88"/>
    <w:rsid w:val="120D6537"/>
    <w:rsid w:val="120D6E3C"/>
    <w:rsid w:val="120E0E57"/>
    <w:rsid w:val="120E3137"/>
    <w:rsid w:val="120E372E"/>
    <w:rsid w:val="120E7433"/>
    <w:rsid w:val="120E79C7"/>
    <w:rsid w:val="120E7D78"/>
    <w:rsid w:val="120E7E53"/>
    <w:rsid w:val="120F1EA3"/>
    <w:rsid w:val="120F21A8"/>
    <w:rsid w:val="120F22E7"/>
    <w:rsid w:val="120F7985"/>
    <w:rsid w:val="12100618"/>
    <w:rsid w:val="1210213B"/>
    <w:rsid w:val="12103921"/>
    <w:rsid w:val="12103BCB"/>
    <w:rsid w:val="12104EB8"/>
    <w:rsid w:val="12105979"/>
    <w:rsid w:val="12107727"/>
    <w:rsid w:val="12110C0F"/>
    <w:rsid w:val="12111206"/>
    <w:rsid w:val="12113088"/>
    <w:rsid w:val="1211524D"/>
    <w:rsid w:val="12116348"/>
    <w:rsid w:val="12117128"/>
    <w:rsid w:val="12117383"/>
    <w:rsid w:val="121216F1"/>
    <w:rsid w:val="1212349F"/>
    <w:rsid w:val="12127ADE"/>
    <w:rsid w:val="12130C68"/>
    <w:rsid w:val="12130FC5"/>
    <w:rsid w:val="121323EB"/>
    <w:rsid w:val="12133086"/>
    <w:rsid w:val="12133839"/>
    <w:rsid w:val="1213426D"/>
    <w:rsid w:val="12135469"/>
    <w:rsid w:val="12137217"/>
    <w:rsid w:val="12140B5F"/>
    <w:rsid w:val="12141562"/>
    <w:rsid w:val="1214175B"/>
    <w:rsid w:val="121420F8"/>
    <w:rsid w:val="12143431"/>
    <w:rsid w:val="12144CC9"/>
    <w:rsid w:val="12144E5B"/>
    <w:rsid w:val="12150170"/>
    <w:rsid w:val="121511E1"/>
    <w:rsid w:val="12152F8F"/>
    <w:rsid w:val="12152FD8"/>
    <w:rsid w:val="12153F12"/>
    <w:rsid w:val="12154D3D"/>
    <w:rsid w:val="12155452"/>
    <w:rsid w:val="12156D14"/>
    <w:rsid w:val="121639EA"/>
    <w:rsid w:val="1216762A"/>
    <w:rsid w:val="12170AB5"/>
    <w:rsid w:val="12171C67"/>
    <w:rsid w:val="121721BA"/>
    <w:rsid w:val="12174F59"/>
    <w:rsid w:val="12176D07"/>
    <w:rsid w:val="1218364A"/>
    <w:rsid w:val="121865DB"/>
    <w:rsid w:val="121921E1"/>
    <w:rsid w:val="12194ADA"/>
    <w:rsid w:val="121A05A5"/>
    <w:rsid w:val="121A0B3B"/>
    <w:rsid w:val="121A2353"/>
    <w:rsid w:val="121A5CE8"/>
    <w:rsid w:val="121A5F6A"/>
    <w:rsid w:val="121A67F7"/>
    <w:rsid w:val="121A73FA"/>
    <w:rsid w:val="121C256F"/>
    <w:rsid w:val="121C345B"/>
    <w:rsid w:val="121C355D"/>
    <w:rsid w:val="121C60CC"/>
    <w:rsid w:val="121D1E44"/>
    <w:rsid w:val="121D48EB"/>
    <w:rsid w:val="121D602C"/>
    <w:rsid w:val="121E0096"/>
    <w:rsid w:val="121E0787"/>
    <w:rsid w:val="121E094C"/>
    <w:rsid w:val="121E62E8"/>
    <w:rsid w:val="121E7ABE"/>
    <w:rsid w:val="121F1DDC"/>
    <w:rsid w:val="121F2D08"/>
    <w:rsid w:val="121F3E0E"/>
    <w:rsid w:val="121F78C4"/>
    <w:rsid w:val="121F796A"/>
    <w:rsid w:val="1220326C"/>
    <w:rsid w:val="122049AD"/>
    <w:rsid w:val="12211934"/>
    <w:rsid w:val="122136E2"/>
    <w:rsid w:val="122146FC"/>
    <w:rsid w:val="12215E3D"/>
    <w:rsid w:val="12217B86"/>
    <w:rsid w:val="12224E20"/>
    <w:rsid w:val="122272CD"/>
    <w:rsid w:val="1223332E"/>
    <w:rsid w:val="122338FE"/>
    <w:rsid w:val="122356AC"/>
    <w:rsid w:val="12241424"/>
    <w:rsid w:val="12241BED"/>
    <w:rsid w:val="122431D2"/>
    <w:rsid w:val="12244F80"/>
    <w:rsid w:val="122512A7"/>
    <w:rsid w:val="1225307D"/>
    <w:rsid w:val="12255C4E"/>
    <w:rsid w:val="12260CF8"/>
    <w:rsid w:val="1226519C"/>
    <w:rsid w:val="12266F4A"/>
    <w:rsid w:val="12274A70"/>
    <w:rsid w:val="12275A8D"/>
    <w:rsid w:val="12280F14"/>
    <w:rsid w:val="122819FE"/>
    <w:rsid w:val="12282CC2"/>
    <w:rsid w:val="1228313F"/>
    <w:rsid w:val="122906CE"/>
    <w:rsid w:val="122907E8"/>
    <w:rsid w:val="12295A5F"/>
    <w:rsid w:val="12296A3A"/>
    <w:rsid w:val="122A0630"/>
    <w:rsid w:val="122A4C8C"/>
    <w:rsid w:val="122A5015"/>
    <w:rsid w:val="122A6EEF"/>
    <w:rsid w:val="122B1AC0"/>
    <w:rsid w:val="122B27B2"/>
    <w:rsid w:val="122B4561"/>
    <w:rsid w:val="122C0C63"/>
    <w:rsid w:val="122C2A91"/>
    <w:rsid w:val="122D01CE"/>
    <w:rsid w:val="122D02D9"/>
    <w:rsid w:val="122D2087"/>
    <w:rsid w:val="122D652B"/>
    <w:rsid w:val="122D6FB1"/>
    <w:rsid w:val="122E4051"/>
    <w:rsid w:val="122E5870"/>
    <w:rsid w:val="122E5DFF"/>
    <w:rsid w:val="122F22A3"/>
    <w:rsid w:val="12301B77"/>
    <w:rsid w:val="12302D61"/>
    <w:rsid w:val="12303925"/>
    <w:rsid w:val="1230601B"/>
    <w:rsid w:val="12307DC9"/>
    <w:rsid w:val="12323B41"/>
    <w:rsid w:val="12324474"/>
    <w:rsid w:val="123258EF"/>
    <w:rsid w:val="123260B1"/>
    <w:rsid w:val="12331667"/>
    <w:rsid w:val="12333415"/>
    <w:rsid w:val="123420CD"/>
    <w:rsid w:val="123478B9"/>
    <w:rsid w:val="12353631"/>
    <w:rsid w:val="12354002"/>
    <w:rsid w:val="123553DF"/>
    <w:rsid w:val="123569BF"/>
    <w:rsid w:val="1235718D"/>
    <w:rsid w:val="12362CBB"/>
    <w:rsid w:val="123632B2"/>
    <w:rsid w:val="12366443"/>
    <w:rsid w:val="12370063"/>
    <w:rsid w:val="12371157"/>
    <w:rsid w:val="12371A27"/>
    <w:rsid w:val="12374CB3"/>
    <w:rsid w:val="1237572B"/>
    <w:rsid w:val="123760E8"/>
    <w:rsid w:val="1238019B"/>
    <w:rsid w:val="12380806"/>
    <w:rsid w:val="12380A2C"/>
    <w:rsid w:val="123814F3"/>
    <w:rsid w:val="1238201E"/>
    <w:rsid w:val="12382C34"/>
    <w:rsid w:val="123853F3"/>
    <w:rsid w:val="12385D22"/>
    <w:rsid w:val="12386319"/>
    <w:rsid w:val="1239060D"/>
    <w:rsid w:val="12394ECF"/>
    <w:rsid w:val="12396910"/>
    <w:rsid w:val="123A0C48"/>
    <w:rsid w:val="123A1380"/>
    <w:rsid w:val="123A29F6"/>
    <w:rsid w:val="123A3203"/>
    <w:rsid w:val="123A47A4"/>
    <w:rsid w:val="123A567C"/>
    <w:rsid w:val="123B1977"/>
    <w:rsid w:val="123B230C"/>
    <w:rsid w:val="123B7AF5"/>
    <w:rsid w:val="123B7E74"/>
    <w:rsid w:val="123C051C"/>
    <w:rsid w:val="123C2565"/>
    <w:rsid w:val="123C43E8"/>
    <w:rsid w:val="123C49C0"/>
    <w:rsid w:val="123C676E"/>
    <w:rsid w:val="123C7968"/>
    <w:rsid w:val="123D3ED5"/>
    <w:rsid w:val="123D49DF"/>
    <w:rsid w:val="123D4FD6"/>
    <w:rsid w:val="123D6042"/>
    <w:rsid w:val="123D6E58"/>
    <w:rsid w:val="123E12D1"/>
    <w:rsid w:val="123E18C8"/>
    <w:rsid w:val="123E24E6"/>
    <w:rsid w:val="123E3F52"/>
    <w:rsid w:val="123E5365"/>
    <w:rsid w:val="123E7A46"/>
    <w:rsid w:val="123E7F36"/>
    <w:rsid w:val="123F03DD"/>
    <w:rsid w:val="123F1DBA"/>
    <w:rsid w:val="123F1EBF"/>
    <w:rsid w:val="123F24B6"/>
    <w:rsid w:val="123F3D41"/>
    <w:rsid w:val="123F625E"/>
    <w:rsid w:val="123F67F5"/>
    <w:rsid w:val="12400634"/>
    <w:rsid w:val="12402AAD"/>
    <w:rsid w:val="12406DA8"/>
    <w:rsid w:val="12407C85"/>
    <w:rsid w:val="12411A03"/>
    <w:rsid w:val="12411FD6"/>
    <w:rsid w:val="12413D48"/>
    <w:rsid w:val="12413D84"/>
    <w:rsid w:val="12414F26"/>
    <w:rsid w:val="12415B32"/>
    <w:rsid w:val="124268B7"/>
    <w:rsid w:val="12435D4E"/>
    <w:rsid w:val="12436606"/>
    <w:rsid w:val="12437AFC"/>
    <w:rsid w:val="12443874"/>
    <w:rsid w:val="12445622"/>
    <w:rsid w:val="124473D0"/>
    <w:rsid w:val="12453AF7"/>
    <w:rsid w:val="1246139A"/>
    <w:rsid w:val="12463148"/>
    <w:rsid w:val="124666C8"/>
    <w:rsid w:val="124675EC"/>
    <w:rsid w:val="12477B58"/>
    <w:rsid w:val="12480FE8"/>
    <w:rsid w:val="12481006"/>
    <w:rsid w:val="12483364"/>
    <w:rsid w:val="12483BB9"/>
    <w:rsid w:val="12486EC1"/>
    <w:rsid w:val="12490E8B"/>
    <w:rsid w:val="12492C39"/>
    <w:rsid w:val="124949E7"/>
    <w:rsid w:val="12495049"/>
    <w:rsid w:val="124A3908"/>
    <w:rsid w:val="124A70DD"/>
    <w:rsid w:val="124B075F"/>
    <w:rsid w:val="124B4C03"/>
    <w:rsid w:val="124B69B1"/>
    <w:rsid w:val="124B7969"/>
    <w:rsid w:val="124C7216"/>
    <w:rsid w:val="124D2729"/>
    <w:rsid w:val="124D44D7"/>
    <w:rsid w:val="124E024F"/>
    <w:rsid w:val="124E2C81"/>
    <w:rsid w:val="124E4E5A"/>
    <w:rsid w:val="124F0EBB"/>
    <w:rsid w:val="124F42C6"/>
    <w:rsid w:val="124F46F3"/>
    <w:rsid w:val="124F64A1"/>
    <w:rsid w:val="124F777A"/>
    <w:rsid w:val="12502219"/>
    <w:rsid w:val="1250234B"/>
    <w:rsid w:val="12503FC7"/>
    <w:rsid w:val="12505D75"/>
    <w:rsid w:val="12507A4C"/>
    <w:rsid w:val="125137DB"/>
    <w:rsid w:val="12521748"/>
    <w:rsid w:val="12521AED"/>
    <w:rsid w:val="12524C6B"/>
    <w:rsid w:val="12525F91"/>
    <w:rsid w:val="12527D3F"/>
    <w:rsid w:val="125352EB"/>
    <w:rsid w:val="12535865"/>
    <w:rsid w:val="125360FB"/>
    <w:rsid w:val="12543AB7"/>
    <w:rsid w:val="1254758B"/>
    <w:rsid w:val="125515DD"/>
    <w:rsid w:val="125535EC"/>
    <w:rsid w:val="12555A81"/>
    <w:rsid w:val="1255782F"/>
    <w:rsid w:val="12564A7C"/>
    <w:rsid w:val="125735A8"/>
    <w:rsid w:val="12575356"/>
    <w:rsid w:val="12577104"/>
    <w:rsid w:val="1257764D"/>
    <w:rsid w:val="12581BA9"/>
    <w:rsid w:val="12582E7C"/>
    <w:rsid w:val="1258312B"/>
    <w:rsid w:val="12584344"/>
    <w:rsid w:val="12591F6D"/>
    <w:rsid w:val="12594B3E"/>
    <w:rsid w:val="12597320"/>
    <w:rsid w:val="125A0CD3"/>
    <w:rsid w:val="125A3098"/>
    <w:rsid w:val="125A3CE6"/>
    <w:rsid w:val="125A4E46"/>
    <w:rsid w:val="125A6BF4"/>
    <w:rsid w:val="125B488D"/>
    <w:rsid w:val="125C0A33"/>
    <w:rsid w:val="125C0BBE"/>
    <w:rsid w:val="125C296C"/>
    <w:rsid w:val="125C471A"/>
    <w:rsid w:val="125C6E10"/>
    <w:rsid w:val="125D0440"/>
    <w:rsid w:val="125D0492"/>
    <w:rsid w:val="125D4D08"/>
    <w:rsid w:val="125E320E"/>
    <w:rsid w:val="125E4936"/>
    <w:rsid w:val="125E5DDF"/>
    <w:rsid w:val="125E66E4"/>
    <w:rsid w:val="125F245C"/>
    <w:rsid w:val="125F420A"/>
    <w:rsid w:val="125F726F"/>
    <w:rsid w:val="125F72C4"/>
    <w:rsid w:val="126006AE"/>
    <w:rsid w:val="126006FF"/>
    <w:rsid w:val="12601E40"/>
    <w:rsid w:val="12607728"/>
    <w:rsid w:val="126132D0"/>
    <w:rsid w:val="12614426"/>
    <w:rsid w:val="12614612"/>
    <w:rsid w:val="126161D4"/>
    <w:rsid w:val="12617D18"/>
    <w:rsid w:val="12617F82"/>
    <w:rsid w:val="12622D86"/>
    <w:rsid w:val="12624760"/>
    <w:rsid w:val="12624C09"/>
    <w:rsid w:val="126307C1"/>
    <w:rsid w:val="12631F4C"/>
    <w:rsid w:val="1263337D"/>
    <w:rsid w:val="12635200"/>
    <w:rsid w:val="12635AA8"/>
    <w:rsid w:val="12635BF0"/>
    <w:rsid w:val="126366EB"/>
    <w:rsid w:val="12637679"/>
    <w:rsid w:val="12641821"/>
    <w:rsid w:val="126420E9"/>
    <w:rsid w:val="12645DEE"/>
    <w:rsid w:val="12646A85"/>
    <w:rsid w:val="12647080"/>
    <w:rsid w:val="12647A72"/>
    <w:rsid w:val="12650510"/>
    <w:rsid w:val="126526E0"/>
    <w:rsid w:val="12652CD7"/>
    <w:rsid w:val="126530E1"/>
    <w:rsid w:val="12654172"/>
    <w:rsid w:val="12655CC4"/>
    <w:rsid w:val="12660AAE"/>
    <w:rsid w:val="12661A3D"/>
    <w:rsid w:val="126637EB"/>
    <w:rsid w:val="12664571"/>
    <w:rsid w:val="12665599"/>
    <w:rsid w:val="126738C5"/>
    <w:rsid w:val="12675747"/>
    <w:rsid w:val="12675D3E"/>
    <w:rsid w:val="12677142"/>
    <w:rsid w:val="12677BC1"/>
    <w:rsid w:val="126805D2"/>
    <w:rsid w:val="126807AF"/>
    <w:rsid w:val="12681311"/>
    <w:rsid w:val="1268203A"/>
    <w:rsid w:val="126857B5"/>
    <w:rsid w:val="12686335"/>
    <w:rsid w:val="12686E91"/>
    <w:rsid w:val="12687563"/>
    <w:rsid w:val="12692EF2"/>
    <w:rsid w:val="12695089"/>
    <w:rsid w:val="126950A1"/>
    <w:rsid w:val="12696E37"/>
    <w:rsid w:val="12696F23"/>
    <w:rsid w:val="126A2A7E"/>
    <w:rsid w:val="126A32DB"/>
    <w:rsid w:val="126A4382"/>
    <w:rsid w:val="126A5698"/>
    <w:rsid w:val="126A79B6"/>
    <w:rsid w:val="126B0108"/>
    <w:rsid w:val="126B1F8B"/>
    <w:rsid w:val="126B2BAF"/>
    <w:rsid w:val="126B56C5"/>
    <w:rsid w:val="126B6286"/>
    <w:rsid w:val="126B6F53"/>
    <w:rsid w:val="126B7053"/>
    <w:rsid w:val="126B7B11"/>
    <w:rsid w:val="126C03E3"/>
    <w:rsid w:val="126C4404"/>
    <w:rsid w:val="126D1873"/>
    <w:rsid w:val="126D2DCB"/>
    <w:rsid w:val="126D3256"/>
    <w:rsid w:val="126D4444"/>
    <w:rsid w:val="126D4B79"/>
    <w:rsid w:val="126D6927"/>
    <w:rsid w:val="126E269F"/>
    <w:rsid w:val="126E58D4"/>
    <w:rsid w:val="126E6AF0"/>
    <w:rsid w:val="126F03F2"/>
    <w:rsid w:val="126F08F1"/>
    <w:rsid w:val="126F14D0"/>
    <w:rsid w:val="126F4193"/>
    <w:rsid w:val="126F6D64"/>
    <w:rsid w:val="127001C5"/>
    <w:rsid w:val="12704669"/>
    <w:rsid w:val="12706417"/>
    <w:rsid w:val="12711684"/>
    <w:rsid w:val="12712DC5"/>
    <w:rsid w:val="127203E1"/>
    <w:rsid w:val="12723F3D"/>
    <w:rsid w:val="12724255"/>
    <w:rsid w:val="1273662A"/>
    <w:rsid w:val="12741746"/>
    <w:rsid w:val="12743A81"/>
    <w:rsid w:val="12744159"/>
    <w:rsid w:val="12744E2D"/>
    <w:rsid w:val="12745F08"/>
    <w:rsid w:val="12746B75"/>
    <w:rsid w:val="12750005"/>
    <w:rsid w:val="12751495"/>
    <w:rsid w:val="12751CAA"/>
    <w:rsid w:val="12751FBA"/>
    <w:rsid w:val="12752BD6"/>
    <w:rsid w:val="12753A2E"/>
    <w:rsid w:val="1275695D"/>
    <w:rsid w:val="12764066"/>
    <w:rsid w:val="12767ED2"/>
    <w:rsid w:val="127711FC"/>
    <w:rsid w:val="12771554"/>
    <w:rsid w:val="127754F6"/>
    <w:rsid w:val="127759F8"/>
    <w:rsid w:val="127777A6"/>
    <w:rsid w:val="12781557"/>
    <w:rsid w:val="12791770"/>
    <w:rsid w:val="1279351E"/>
    <w:rsid w:val="12797E16"/>
    <w:rsid w:val="127A1044"/>
    <w:rsid w:val="127A3E77"/>
    <w:rsid w:val="127A7296"/>
    <w:rsid w:val="127B1C43"/>
    <w:rsid w:val="127B43A8"/>
    <w:rsid w:val="127B49BD"/>
    <w:rsid w:val="127B4EDD"/>
    <w:rsid w:val="127B5307"/>
    <w:rsid w:val="127B54E8"/>
    <w:rsid w:val="127B6A48"/>
    <w:rsid w:val="127C300E"/>
    <w:rsid w:val="127C4DBC"/>
    <w:rsid w:val="127C6797"/>
    <w:rsid w:val="127C6B6A"/>
    <w:rsid w:val="127C7827"/>
    <w:rsid w:val="127D2AB1"/>
    <w:rsid w:val="127D7C27"/>
    <w:rsid w:val="127E0B34"/>
    <w:rsid w:val="127E0C76"/>
    <w:rsid w:val="127E27F8"/>
    <w:rsid w:val="127E28E2"/>
    <w:rsid w:val="127E6D86"/>
    <w:rsid w:val="127F3C88"/>
    <w:rsid w:val="127F48AC"/>
    <w:rsid w:val="127F69EA"/>
    <w:rsid w:val="128017F6"/>
    <w:rsid w:val="128019F0"/>
    <w:rsid w:val="12802AFE"/>
    <w:rsid w:val="12805118"/>
    <w:rsid w:val="12807CE9"/>
    <w:rsid w:val="12810624"/>
    <w:rsid w:val="128115FD"/>
    <w:rsid w:val="128123D2"/>
    <w:rsid w:val="1281466F"/>
    <w:rsid w:val="128165A8"/>
    <w:rsid w:val="12816876"/>
    <w:rsid w:val="12822609"/>
    <w:rsid w:val="12823D4A"/>
    <w:rsid w:val="12825D0A"/>
    <w:rsid w:val="1283212C"/>
    <w:rsid w:val="12833A99"/>
    <w:rsid w:val="128351DA"/>
    <w:rsid w:val="1283614B"/>
    <w:rsid w:val="12837EF9"/>
    <w:rsid w:val="12841729"/>
    <w:rsid w:val="12843C71"/>
    <w:rsid w:val="12844F29"/>
    <w:rsid w:val="12847AFA"/>
    <w:rsid w:val="12850115"/>
    <w:rsid w:val="12851EC3"/>
    <w:rsid w:val="1286241A"/>
    <w:rsid w:val="12864852"/>
    <w:rsid w:val="12865C3B"/>
    <w:rsid w:val="128819B3"/>
    <w:rsid w:val="12883761"/>
    <w:rsid w:val="1288647B"/>
    <w:rsid w:val="12891287"/>
    <w:rsid w:val="128924DC"/>
    <w:rsid w:val="12893666"/>
    <w:rsid w:val="1289790B"/>
    <w:rsid w:val="12897BDB"/>
    <w:rsid w:val="128A0D9B"/>
    <w:rsid w:val="128A396C"/>
    <w:rsid w:val="128A4F63"/>
    <w:rsid w:val="128A572B"/>
    <w:rsid w:val="128A74D9"/>
    <w:rsid w:val="128B14A3"/>
    <w:rsid w:val="128B3251"/>
    <w:rsid w:val="128B34F8"/>
    <w:rsid w:val="128B4FAF"/>
    <w:rsid w:val="128B4FFF"/>
    <w:rsid w:val="128C1676"/>
    <w:rsid w:val="128C4DB6"/>
    <w:rsid w:val="128C628C"/>
    <w:rsid w:val="128C77F4"/>
    <w:rsid w:val="128C79CD"/>
    <w:rsid w:val="128D0D77"/>
    <w:rsid w:val="128D0E5D"/>
    <w:rsid w:val="128D521B"/>
    <w:rsid w:val="128D771C"/>
    <w:rsid w:val="128E0BAC"/>
    <w:rsid w:val="128E0FD0"/>
    <w:rsid w:val="128E22ED"/>
    <w:rsid w:val="128E285B"/>
    <w:rsid w:val="128E2E52"/>
    <w:rsid w:val="128E4CD4"/>
    <w:rsid w:val="128E6B56"/>
    <w:rsid w:val="128F2827"/>
    <w:rsid w:val="128F2D41"/>
    <w:rsid w:val="128F377D"/>
    <w:rsid w:val="128F4AEF"/>
    <w:rsid w:val="128F634E"/>
    <w:rsid w:val="128F714D"/>
    <w:rsid w:val="12900868"/>
    <w:rsid w:val="12902616"/>
    <w:rsid w:val="1290609D"/>
    <w:rsid w:val="12906AB9"/>
    <w:rsid w:val="129077DE"/>
    <w:rsid w:val="12910C6D"/>
    <w:rsid w:val="129127AC"/>
    <w:rsid w:val="12916992"/>
    <w:rsid w:val="129173BA"/>
    <w:rsid w:val="1291752C"/>
    <w:rsid w:val="12920A0A"/>
    <w:rsid w:val="12920F20"/>
    <w:rsid w:val="129220FD"/>
    <w:rsid w:val="12922832"/>
    <w:rsid w:val="129245E0"/>
    <w:rsid w:val="1292521C"/>
    <w:rsid w:val="1292638E"/>
    <w:rsid w:val="1292709E"/>
    <w:rsid w:val="12931517"/>
    <w:rsid w:val="12935813"/>
    <w:rsid w:val="12937C8C"/>
    <w:rsid w:val="12940358"/>
    <w:rsid w:val="12942106"/>
    <w:rsid w:val="1294457F"/>
    <w:rsid w:val="12945E0A"/>
    <w:rsid w:val="129465AA"/>
    <w:rsid w:val="129475EE"/>
    <w:rsid w:val="12950A7E"/>
    <w:rsid w:val="129513D3"/>
    <w:rsid w:val="129526FC"/>
    <w:rsid w:val="12955E7E"/>
    <w:rsid w:val="12961F0E"/>
    <w:rsid w:val="129640D0"/>
    <w:rsid w:val="12971A5F"/>
    <w:rsid w:val="12971BF6"/>
    <w:rsid w:val="12972052"/>
    <w:rsid w:val="1297339E"/>
    <w:rsid w:val="129739A4"/>
    <w:rsid w:val="12977BDD"/>
    <w:rsid w:val="12977E48"/>
    <w:rsid w:val="1298264D"/>
    <w:rsid w:val="12992932"/>
    <w:rsid w:val="12993BC0"/>
    <w:rsid w:val="12995778"/>
    <w:rsid w:val="1299596E"/>
    <w:rsid w:val="1299771C"/>
    <w:rsid w:val="129A088F"/>
    <w:rsid w:val="129A2738"/>
    <w:rsid w:val="129A3460"/>
    <w:rsid w:val="129A3494"/>
    <w:rsid w:val="129B7938"/>
    <w:rsid w:val="129C0FBA"/>
    <w:rsid w:val="129C545E"/>
    <w:rsid w:val="129C5D80"/>
    <w:rsid w:val="129C734B"/>
    <w:rsid w:val="129D3EE8"/>
    <w:rsid w:val="129E06A0"/>
    <w:rsid w:val="129E11D6"/>
    <w:rsid w:val="129E1DE1"/>
    <w:rsid w:val="129E2F84"/>
    <w:rsid w:val="129E3271"/>
    <w:rsid w:val="129E450E"/>
    <w:rsid w:val="129E4D32"/>
    <w:rsid w:val="129E6E28"/>
    <w:rsid w:val="129F0AAB"/>
    <w:rsid w:val="129F4701"/>
    <w:rsid w:val="12A01694"/>
    <w:rsid w:val="12A036B7"/>
    <w:rsid w:val="12A04F4F"/>
    <w:rsid w:val="12A10762"/>
    <w:rsid w:val="12A10CC7"/>
    <w:rsid w:val="12A12A75"/>
    <w:rsid w:val="12A165D1"/>
    <w:rsid w:val="12A17021"/>
    <w:rsid w:val="12A21BF2"/>
    <w:rsid w:val="12A225B4"/>
    <w:rsid w:val="12A264DE"/>
    <w:rsid w:val="12A3059B"/>
    <w:rsid w:val="12A32349"/>
    <w:rsid w:val="12A35335"/>
    <w:rsid w:val="12A367ED"/>
    <w:rsid w:val="12A44512"/>
    <w:rsid w:val="12A460C1"/>
    <w:rsid w:val="12A470E3"/>
    <w:rsid w:val="12A50573"/>
    <w:rsid w:val="12A52565"/>
    <w:rsid w:val="12A54313"/>
    <w:rsid w:val="12A559A2"/>
    <w:rsid w:val="12A6008B"/>
    <w:rsid w:val="12A61A03"/>
    <w:rsid w:val="12A61E39"/>
    <w:rsid w:val="12A64C04"/>
    <w:rsid w:val="12A66C74"/>
    <w:rsid w:val="12A72E93"/>
    <w:rsid w:val="12A746E6"/>
    <w:rsid w:val="12A762DD"/>
    <w:rsid w:val="12A83E03"/>
    <w:rsid w:val="12A84323"/>
    <w:rsid w:val="12A85A64"/>
    <w:rsid w:val="12A85BB1"/>
    <w:rsid w:val="12A8795F"/>
    <w:rsid w:val="12A957B3"/>
    <w:rsid w:val="12A96EF4"/>
    <w:rsid w:val="12AA0384"/>
    <w:rsid w:val="12AA1929"/>
    <w:rsid w:val="12AA36D7"/>
    <w:rsid w:val="12AA7B7B"/>
    <w:rsid w:val="12AB56A1"/>
    <w:rsid w:val="12AB744F"/>
    <w:rsid w:val="12AC208B"/>
    <w:rsid w:val="12AC38F3"/>
    <w:rsid w:val="12AC5875"/>
    <w:rsid w:val="12AD1419"/>
    <w:rsid w:val="12AD31C8"/>
    <w:rsid w:val="12AD766B"/>
    <w:rsid w:val="12AE0195"/>
    <w:rsid w:val="12AE2D66"/>
    <w:rsid w:val="12AF0CEE"/>
    <w:rsid w:val="12AF5192"/>
    <w:rsid w:val="12AF6F40"/>
    <w:rsid w:val="12B02CB8"/>
    <w:rsid w:val="12B04A66"/>
    <w:rsid w:val="12B05686"/>
    <w:rsid w:val="12B10F0A"/>
    <w:rsid w:val="12B207DE"/>
    <w:rsid w:val="12B216E7"/>
    <w:rsid w:val="12B23A6E"/>
    <w:rsid w:val="12B24C82"/>
    <w:rsid w:val="12B27FA6"/>
    <w:rsid w:val="12B32B77"/>
    <w:rsid w:val="12B409FA"/>
    <w:rsid w:val="12B427A8"/>
    <w:rsid w:val="12B46C9D"/>
    <w:rsid w:val="12B50068"/>
    <w:rsid w:val="12B502CE"/>
    <w:rsid w:val="12B5207C"/>
    <w:rsid w:val="12B575B4"/>
    <w:rsid w:val="12B614F8"/>
    <w:rsid w:val="12B66520"/>
    <w:rsid w:val="12B67DB7"/>
    <w:rsid w:val="12B67E73"/>
    <w:rsid w:val="12B72298"/>
    <w:rsid w:val="12B7275C"/>
    <w:rsid w:val="12B74046"/>
    <w:rsid w:val="12B75DF4"/>
    <w:rsid w:val="12B76CD1"/>
    <w:rsid w:val="12B772C8"/>
    <w:rsid w:val="12B81741"/>
    <w:rsid w:val="12B83E18"/>
    <w:rsid w:val="12B85446"/>
    <w:rsid w:val="12B904AD"/>
    <w:rsid w:val="12B91B6C"/>
    <w:rsid w:val="12B936ED"/>
    <w:rsid w:val="12B941B2"/>
    <w:rsid w:val="12B96010"/>
    <w:rsid w:val="12B969E9"/>
    <w:rsid w:val="12B97DBE"/>
    <w:rsid w:val="12B97E79"/>
    <w:rsid w:val="12BA662B"/>
    <w:rsid w:val="12BA6738"/>
    <w:rsid w:val="12BA6C22"/>
    <w:rsid w:val="12BB2799"/>
    <w:rsid w:val="12BB5397"/>
    <w:rsid w:val="12BB58E4"/>
    <w:rsid w:val="12BC165D"/>
    <w:rsid w:val="12BC536A"/>
    <w:rsid w:val="12BC78AF"/>
    <w:rsid w:val="12BD702D"/>
    <w:rsid w:val="12BE09F5"/>
    <w:rsid w:val="12BE0FEC"/>
    <w:rsid w:val="12BE3627"/>
    <w:rsid w:val="12BE6B73"/>
    <w:rsid w:val="12BE7183"/>
    <w:rsid w:val="12BE7C8A"/>
    <w:rsid w:val="12BF3CEB"/>
    <w:rsid w:val="12BF6143"/>
    <w:rsid w:val="12C0114D"/>
    <w:rsid w:val="12C020BF"/>
    <w:rsid w:val="12C025AA"/>
    <w:rsid w:val="12C02EFB"/>
    <w:rsid w:val="12C0739F"/>
    <w:rsid w:val="12C10A21"/>
    <w:rsid w:val="12C111F6"/>
    <w:rsid w:val="12C14EC5"/>
    <w:rsid w:val="12C16087"/>
    <w:rsid w:val="12C16C73"/>
    <w:rsid w:val="12C21534"/>
    <w:rsid w:val="12C27A9B"/>
    <w:rsid w:val="12C30C3D"/>
    <w:rsid w:val="12C30F2B"/>
    <w:rsid w:val="12C31AA5"/>
    <w:rsid w:val="12C3266C"/>
    <w:rsid w:val="12C329EB"/>
    <w:rsid w:val="12C33FA4"/>
    <w:rsid w:val="12C34799"/>
    <w:rsid w:val="12C35E26"/>
    <w:rsid w:val="12C37CA8"/>
    <w:rsid w:val="12C50511"/>
    <w:rsid w:val="12C51775"/>
    <w:rsid w:val="12C549B5"/>
    <w:rsid w:val="12C5641C"/>
    <w:rsid w:val="12C56763"/>
    <w:rsid w:val="12C624DB"/>
    <w:rsid w:val="12C64289"/>
    <w:rsid w:val="12C66037"/>
    <w:rsid w:val="12C7247D"/>
    <w:rsid w:val="12C81DAF"/>
    <w:rsid w:val="12C8390D"/>
    <w:rsid w:val="12C86253"/>
    <w:rsid w:val="12C925ED"/>
    <w:rsid w:val="12C94D9D"/>
    <w:rsid w:val="12C9796E"/>
    <w:rsid w:val="12CA1FCB"/>
    <w:rsid w:val="12CA3D79"/>
    <w:rsid w:val="12CA5B28"/>
    <w:rsid w:val="12CB18A0"/>
    <w:rsid w:val="12CB228E"/>
    <w:rsid w:val="12CC291E"/>
    <w:rsid w:val="12CC5D44"/>
    <w:rsid w:val="12CC7AF2"/>
    <w:rsid w:val="12CD1ABC"/>
    <w:rsid w:val="12CD386A"/>
    <w:rsid w:val="12CD4BAE"/>
    <w:rsid w:val="12CD5618"/>
    <w:rsid w:val="12CD62EF"/>
    <w:rsid w:val="12CD73C6"/>
    <w:rsid w:val="12CE0A40"/>
    <w:rsid w:val="12CE777F"/>
    <w:rsid w:val="12CF1390"/>
    <w:rsid w:val="12CF313E"/>
    <w:rsid w:val="12CF697F"/>
    <w:rsid w:val="12D0352F"/>
    <w:rsid w:val="12D04C70"/>
    <w:rsid w:val="12D06EB6"/>
    <w:rsid w:val="12D1335A"/>
    <w:rsid w:val="12D13C56"/>
    <w:rsid w:val="12D149BF"/>
    <w:rsid w:val="12D15108"/>
    <w:rsid w:val="12D16393"/>
    <w:rsid w:val="12D20E80"/>
    <w:rsid w:val="12D22C2E"/>
    <w:rsid w:val="12D270D2"/>
    <w:rsid w:val="12D27590"/>
    <w:rsid w:val="12D335F1"/>
    <w:rsid w:val="12D40754"/>
    <w:rsid w:val="12D44A81"/>
    <w:rsid w:val="12D469A6"/>
    <w:rsid w:val="12D544CC"/>
    <w:rsid w:val="12D55F11"/>
    <w:rsid w:val="12D57C9F"/>
    <w:rsid w:val="12D60970"/>
    <w:rsid w:val="12D6271E"/>
    <w:rsid w:val="12D673A1"/>
    <w:rsid w:val="12D67D8B"/>
    <w:rsid w:val="12D70244"/>
    <w:rsid w:val="12D70831"/>
    <w:rsid w:val="12D746E8"/>
    <w:rsid w:val="12D76496"/>
    <w:rsid w:val="12D77D76"/>
    <w:rsid w:val="12D77F6F"/>
    <w:rsid w:val="12D81CC1"/>
    <w:rsid w:val="12D90460"/>
    <w:rsid w:val="12D9220E"/>
    <w:rsid w:val="12D93FBD"/>
    <w:rsid w:val="12D94892"/>
    <w:rsid w:val="12DA1AE3"/>
    <w:rsid w:val="12DB1D83"/>
    <w:rsid w:val="12DB28A7"/>
    <w:rsid w:val="12DB5F87"/>
    <w:rsid w:val="12DC0642"/>
    <w:rsid w:val="12DC1B4C"/>
    <w:rsid w:val="12DC1D45"/>
    <w:rsid w:val="12DC3213"/>
    <w:rsid w:val="12DD1CFF"/>
    <w:rsid w:val="12DD60AD"/>
    <w:rsid w:val="12DE15D3"/>
    <w:rsid w:val="12DE5A77"/>
    <w:rsid w:val="12DE7825"/>
    <w:rsid w:val="12DF6E63"/>
    <w:rsid w:val="12E03024"/>
    <w:rsid w:val="12E0359D"/>
    <w:rsid w:val="12E03D15"/>
    <w:rsid w:val="12E0534B"/>
    <w:rsid w:val="12E070F9"/>
    <w:rsid w:val="12E07169"/>
    <w:rsid w:val="12E110C3"/>
    <w:rsid w:val="12E12E71"/>
    <w:rsid w:val="12E15BF5"/>
    <w:rsid w:val="12E25944"/>
    <w:rsid w:val="12E27085"/>
    <w:rsid w:val="12E27315"/>
    <w:rsid w:val="12E30515"/>
    <w:rsid w:val="12E34E3B"/>
    <w:rsid w:val="12E36BE9"/>
    <w:rsid w:val="12E40CD5"/>
    <w:rsid w:val="12E419A5"/>
    <w:rsid w:val="12E45511"/>
    <w:rsid w:val="12E50BB3"/>
    <w:rsid w:val="12E51E04"/>
    <w:rsid w:val="12E51F30"/>
    <w:rsid w:val="12E52961"/>
    <w:rsid w:val="12E52E35"/>
    <w:rsid w:val="12E57F82"/>
    <w:rsid w:val="12E60B8A"/>
    <w:rsid w:val="12E62125"/>
    <w:rsid w:val="12E623FB"/>
    <w:rsid w:val="12E629F2"/>
    <w:rsid w:val="12E631EC"/>
    <w:rsid w:val="12E666D9"/>
    <w:rsid w:val="12E66E96"/>
    <w:rsid w:val="12E70326"/>
    <w:rsid w:val="12E7492B"/>
    <w:rsid w:val="12E75462"/>
    <w:rsid w:val="12E76CED"/>
    <w:rsid w:val="12E8175E"/>
    <w:rsid w:val="12E818B7"/>
    <w:rsid w:val="12E81D55"/>
    <w:rsid w:val="12E82452"/>
    <w:rsid w:val="12E82EF7"/>
    <w:rsid w:val="12E84200"/>
    <w:rsid w:val="12E85A59"/>
    <w:rsid w:val="12E92C46"/>
    <w:rsid w:val="12E96059"/>
    <w:rsid w:val="12E96647"/>
    <w:rsid w:val="12EA2943"/>
    <w:rsid w:val="12EA441C"/>
    <w:rsid w:val="12EA5817"/>
    <w:rsid w:val="12EA5D39"/>
    <w:rsid w:val="12EA61CA"/>
    <w:rsid w:val="12EA76C8"/>
    <w:rsid w:val="12EB0137"/>
    <w:rsid w:val="12EB16AE"/>
    <w:rsid w:val="12EB1878"/>
    <w:rsid w:val="12EB3CF0"/>
    <w:rsid w:val="12EB6CA7"/>
    <w:rsid w:val="12EC0194"/>
    <w:rsid w:val="12EC15C7"/>
    <w:rsid w:val="12EC1C84"/>
    <w:rsid w:val="12EC1CA5"/>
    <w:rsid w:val="12EC1F42"/>
    <w:rsid w:val="12EC3B28"/>
    <w:rsid w:val="12EC7D9D"/>
    <w:rsid w:val="12ED1816"/>
    <w:rsid w:val="12ED2893"/>
    <w:rsid w:val="12ED5CBA"/>
    <w:rsid w:val="12ED6598"/>
    <w:rsid w:val="12ED7A68"/>
    <w:rsid w:val="12EE01F9"/>
    <w:rsid w:val="12EE4D0D"/>
    <w:rsid w:val="12EE5303"/>
    <w:rsid w:val="12EE5628"/>
    <w:rsid w:val="12EE7186"/>
    <w:rsid w:val="12EF1A32"/>
    <w:rsid w:val="12EF37E0"/>
    <w:rsid w:val="12EF3A78"/>
    <w:rsid w:val="12EF558E"/>
    <w:rsid w:val="12EF58FA"/>
    <w:rsid w:val="12EF6AB8"/>
    <w:rsid w:val="12F07F48"/>
    <w:rsid w:val="12F11306"/>
    <w:rsid w:val="12F13FA9"/>
    <w:rsid w:val="12F232D0"/>
    <w:rsid w:val="12F2346E"/>
    <w:rsid w:val="12F23667"/>
    <w:rsid w:val="12F2507E"/>
    <w:rsid w:val="12F25439"/>
    <w:rsid w:val="12F26B7A"/>
    <w:rsid w:val="12F26E2C"/>
    <w:rsid w:val="12F31522"/>
    <w:rsid w:val="12F33274"/>
    <w:rsid w:val="12F40DF6"/>
    <w:rsid w:val="12F42BA4"/>
    <w:rsid w:val="12F47048"/>
    <w:rsid w:val="12F5292A"/>
    <w:rsid w:val="12F62DC0"/>
    <w:rsid w:val="12F63374"/>
    <w:rsid w:val="12F63DBA"/>
    <w:rsid w:val="12F64B6E"/>
    <w:rsid w:val="12F6524A"/>
    <w:rsid w:val="12F812AB"/>
    <w:rsid w:val="12F82DC0"/>
    <w:rsid w:val="12F86B39"/>
    <w:rsid w:val="12F901BB"/>
    <w:rsid w:val="12F928B1"/>
    <w:rsid w:val="12F9465F"/>
    <w:rsid w:val="12F9530C"/>
    <w:rsid w:val="12F95CCF"/>
    <w:rsid w:val="12F9640D"/>
    <w:rsid w:val="12FA3BCB"/>
    <w:rsid w:val="12FA4864"/>
    <w:rsid w:val="12FA4A5D"/>
    <w:rsid w:val="12FB03D7"/>
    <w:rsid w:val="12FB2185"/>
    <w:rsid w:val="12FB3F33"/>
    <w:rsid w:val="12FB466A"/>
    <w:rsid w:val="12FC10BC"/>
    <w:rsid w:val="12FC7CAB"/>
    <w:rsid w:val="12FD254C"/>
    <w:rsid w:val="12FD3C8D"/>
    <w:rsid w:val="12FD414F"/>
    <w:rsid w:val="12FD6C27"/>
    <w:rsid w:val="12FE1C75"/>
    <w:rsid w:val="12FE3A23"/>
    <w:rsid w:val="12FE7EC7"/>
    <w:rsid w:val="12FF65AD"/>
    <w:rsid w:val="13001549"/>
    <w:rsid w:val="1300260E"/>
    <w:rsid w:val="130059ED"/>
    <w:rsid w:val="1300779B"/>
    <w:rsid w:val="13007A3D"/>
    <w:rsid w:val="13010ECD"/>
    <w:rsid w:val="13013A9E"/>
    <w:rsid w:val="130152C1"/>
    <w:rsid w:val="13023513"/>
    <w:rsid w:val="13023D94"/>
    <w:rsid w:val="13027EA6"/>
    <w:rsid w:val="13031039"/>
    <w:rsid w:val="130354DD"/>
    <w:rsid w:val="130363BE"/>
    <w:rsid w:val="13037121"/>
    <w:rsid w:val="1303728B"/>
    <w:rsid w:val="13040F8F"/>
    <w:rsid w:val="13045189"/>
    <w:rsid w:val="13050CDE"/>
    <w:rsid w:val="13051255"/>
    <w:rsid w:val="13052BC6"/>
    <w:rsid w:val="130538AF"/>
    <w:rsid w:val="13054DB2"/>
    <w:rsid w:val="13055005"/>
    <w:rsid w:val="13062056"/>
    <w:rsid w:val="130627D3"/>
    <w:rsid w:val="130628D8"/>
    <w:rsid w:val="13064D3F"/>
    <w:rsid w:val="13066480"/>
    <w:rsid w:val="13070B2A"/>
    <w:rsid w:val="130725DA"/>
    <w:rsid w:val="13077910"/>
    <w:rsid w:val="13080DA0"/>
    <w:rsid w:val="130819CE"/>
    <w:rsid w:val="13082AF4"/>
    <w:rsid w:val="130848A2"/>
    <w:rsid w:val="13086650"/>
    <w:rsid w:val="1308765F"/>
    <w:rsid w:val="13091FED"/>
    <w:rsid w:val="13092230"/>
    <w:rsid w:val="13094A05"/>
    <w:rsid w:val="13094E01"/>
    <w:rsid w:val="130A23C8"/>
    <w:rsid w:val="130A47A3"/>
    <w:rsid w:val="130A6291"/>
    <w:rsid w:val="130A686C"/>
    <w:rsid w:val="130B4B50"/>
    <w:rsid w:val="130B7EEE"/>
    <w:rsid w:val="130C0BB1"/>
    <w:rsid w:val="130C25E4"/>
    <w:rsid w:val="130C4392"/>
    <w:rsid w:val="130C5FE0"/>
    <w:rsid w:val="130C6140"/>
    <w:rsid w:val="130D3782"/>
    <w:rsid w:val="130E2576"/>
    <w:rsid w:val="130E2ABA"/>
    <w:rsid w:val="130E34D1"/>
    <w:rsid w:val="130E43F8"/>
    <w:rsid w:val="130E627A"/>
    <w:rsid w:val="130E79B9"/>
    <w:rsid w:val="130F0CEA"/>
    <w:rsid w:val="130F3E82"/>
    <w:rsid w:val="130F5C30"/>
    <w:rsid w:val="130F73D7"/>
    <w:rsid w:val="130F79DE"/>
    <w:rsid w:val="131012E1"/>
    <w:rsid w:val="131018D8"/>
    <w:rsid w:val="13102103"/>
    <w:rsid w:val="13103164"/>
    <w:rsid w:val="13103CCD"/>
    <w:rsid w:val="131119A8"/>
    <w:rsid w:val="13113593"/>
    <w:rsid w:val="13113756"/>
    <w:rsid w:val="13115BD4"/>
    <w:rsid w:val="13115F8C"/>
    <w:rsid w:val="13117BFA"/>
    <w:rsid w:val="131274CE"/>
    <w:rsid w:val="13130C3B"/>
    <w:rsid w:val="13133C1F"/>
    <w:rsid w:val="13135720"/>
    <w:rsid w:val="13135EB3"/>
    <w:rsid w:val="131366BD"/>
    <w:rsid w:val="13140A84"/>
    <w:rsid w:val="13141499"/>
    <w:rsid w:val="13143247"/>
    <w:rsid w:val="13144FF5"/>
    <w:rsid w:val="13147343"/>
    <w:rsid w:val="131507D3"/>
    <w:rsid w:val="13151E20"/>
    <w:rsid w:val="13160B8C"/>
    <w:rsid w:val="13160D6D"/>
    <w:rsid w:val="13161C63"/>
    <w:rsid w:val="13164834"/>
    <w:rsid w:val="13164890"/>
    <w:rsid w:val="13165211"/>
    <w:rsid w:val="13166FBF"/>
    <w:rsid w:val="13173005"/>
    <w:rsid w:val="13174AE5"/>
    <w:rsid w:val="1317547E"/>
    <w:rsid w:val="13177405"/>
    <w:rsid w:val="13180895"/>
    <w:rsid w:val="13182125"/>
    <w:rsid w:val="13182D37"/>
    <w:rsid w:val="13183BF3"/>
    <w:rsid w:val="1318606C"/>
    <w:rsid w:val="13187154"/>
    <w:rsid w:val="131878F8"/>
    <w:rsid w:val="13187EEF"/>
    <w:rsid w:val="1319085D"/>
    <w:rsid w:val="1319295F"/>
    <w:rsid w:val="13192BB3"/>
    <w:rsid w:val="13196AAF"/>
    <w:rsid w:val="131A10D3"/>
    <w:rsid w:val="131A1D32"/>
    <w:rsid w:val="131A31B5"/>
    <w:rsid w:val="131A4BEF"/>
    <w:rsid w:val="131A4DD8"/>
    <w:rsid w:val="131A5D86"/>
    <w:rsid w:val="131B1B39"/>
    <w:rsid w:val="131B2827"/>
    <w:rsid w:val="131B4645"/>
    <w:rsid w:val="131B6383"/>
    <w:rsid w:val="131B64E3"/>
    <w:rsid w:val="131C06A6"/>
    <w:rsid w:val="131C20FB"/>
    <w:rsid w:val="131C5AD5"/>
    <w:rsid w:val="131D034D"/>
    <w:rsid w:val="131D154C"/>
    <w:rsid w:val="131D1B36"/>
    <w:rsid w:val="131D659F"/>
    <w:rsid w:val="131E2317"/>
    <w:rsid w:val="131E3560"/>
    <w:rsid w:val="131E40C5"/>
    <w:rsid w:val="131E5E73"/>
    <w:rsid w:val="131E7C21"/>
    <w:rsid w:val="132004B7"/>
    <w:rsid w:val="13201BEB"/>
    <w:rsid w:val="13203999"/>
    <w:rsid w:val="13207E3D"/>
    <w:rsid w:val="13211947"/>
    <w:rsid w:val="13217712"/>
    <w:rsid w:val="132177AB"/>
    <w:rsid w:val="13222DD7"/>
    <w:rsid w:val="13223BB5"/>
    <w:rsid w:val="13224518"/>
    <w:rsid w:val="13234267"/>
    <w:rsid w:val="132359A8"/>
    <w:rsid w:val="13246E38"/>
    <w:rsid w:val="1324792E"/>
    <w:rsid w:val="13250FB0"/>
    <w:rsid w:val="132536A6"/>
    <w:rsid w:val="13255454"/>
    <w:rsid w:val="13257202"/>
    <w:rsid w:val="13261758"/>
    <w:rsid w:val="13272BE8"/>
    <w:rsid w:val="13272F7A"/>
    <w:rsid w:val="13274D28"/>
    <w:rsid w:val="13274EFF"/>
    <w:rsid w:val="13286C49"/>
    <w:rsid w:val="13286CF2"/>
    <w:rsid w:val="132876B5"/>
    <w:rsid w:val="13294F44"/>
    <w:rsid w:val="132A0CBC"/>
    <w:rsid w:val="132A1569"/>
    <w:rsid w:val="132A2CAA"/>
    <w:rsid w:val="132A4818"/>
    <w:rsid w:val="132B55CA"/>
    <w:rsid w:val="132C0590"/>
    <w:rsid w:val="132C6A5A"/>
    <w:rsid w:val="132C6ADB"/>
    <w:rsid w:val="132D162B"/>
    <w:rsid w:val="132D4308"/>
    <w:rsid w:val="132D462C"/>
    <w:rsid w:val="132D68E2"/>
    <w:rsid w:val="132D7EEA"/>
    <w:rsid w:val="132E255A"/>
    <w:rsid w:val="132E2ABB"/>
    <w:rsid w:val="132F0080"/>
    <w:rsid w:val="132F1E2E"/>
    <w:rsid w:val="132F3F4B"/>
    <w:rsid w:val="132F62D2"/>
    <w:rsid w:val="133053DB"/>
    <w:rsid w:val="13307FAC"/>
    <w:rsid w:val="13310909"/>
    <w:rsid w:val="13313DF9"/>
    <w:rsid w:val="13315BA7"/>
    <w:rsid w:val="1331686B"/>
    <w:rsid w:val="1332191F"/>
    <w:rsid w:val="133236CD"/>
    <w:rsid w:val="13327BCA"/>
    <w:rsid w:val="13333D5C"/>
    <w:rsid w:val="1333549D"/>
    <w:rsid w:val="13337B71"/>
    <w:rsid w:val="133438E9"/>
    <w:rsid w:val="13345697"/>
    <w:rsid w:val="1334601B"/>
    <w:rsid w:val="1334692D"/>
    <w:rsid w:val="13347445"/>
    <w:rsid w:val="1336140F"/>
    <w:rsid w:val="133631BD"/>
    <w:rsid w:val="13367661"/>
    <w:rsid w:val="13370CE3"/>
    <w:rsid w:val="133726DD"/>
    <w:rsid w:val="13373B6D"/>
    <w:rsid w:val="133752AE"/>
    <w:rsid w:val="133833D9"/>
    <w:rsid w:val="13384E4D"/>
    <w:rsid w:val="1338673E"/>
    <w:rsid w:val="13386F35"/>
    <w:rsid w:val="13390EFF"/>
    <w:rsid w:val="13392CAD"/>
    <w:rsid w:val="13394A5B"/>
    <w:rsid w:val="133A105E"/>
    <w:rsid w:val="133A204A"/>
    <w:rsid w:val="133A279F"/>
    <w:rsid w:val="133A3C2F"/>
    <w:rsid w:val="133A44C3"/>
    <w:rsid w:val="133B07D3"/>
    <w:rsid w:val="133B0DB6"/>
    <w:rsid w:val="133B24EE"/>
    <w:rsid w:val="133B4C77"/>
    <w:rsid w:val="133B50BF"/>
    <w:rsid w:val="133B6A25"/>
    <w:rsid w:val="133C13AD"/>
    <w:rsid w:val="133C322F"/>
    <w:rsid w:val="133C3E71"/>
    <w:rsid w:val="133C654F"/>
    <w:rsid w:val="133C7E9F"/>
    <w:rsid w:val="133D09EF"/>
    <w:rsid w:val="133D1120"/>
    <w:rsid w:val="133D19A4"/>
    <w:rsid w:val="133D1F9B"/>
    <w:rsid w:val="133D3E1D"/>
    <w:rsid w:val="133D454B"/>
    <w:rsid w:val="133D5C9F"/>
    <w:rsid w:val="133D7BFB"/>
    <w:rsid w:val="133E0119"/>
    <w:rsid w:val="133E02C4"/>
    <w:rsid w:val="133E0710"/>
    <w:rsid w:val="133E0E6F"/>
    <w:rsid w:val="133E2072"/>
    <w:rsid w:val="133E2592"/>
    <w:rsid w:val="133E3587"/>
    <w:rsid w:val="133E6296"/>
    <w:rsid w:val="133E6515"/>
    <w:rsid w:val="133F0D07"/>
    <w:rsid w:val="133F2B89"/>
    <w:rsid w:val="133F3A40"/>
    <w:rsid w:val="133F5002"/>
    <w:rsid w:val="1340228E"/>
    <w:rsid w:val="13403777"/>
    <w:rsid w:val="1340403C"/>
    <w:rsid w:val="13404ED0"/>
    <w:rsid w:val="13405DEA"/>
    <w:rsid w:val="13407AA1"/>
    <w:rsid w:val="13410069"/>
    <w:rsid w:val="134107F0"/>
    <w:rsid w:val="13410F31"/>
    <w:rsid w:val="13411EEC"/>
    <w:rsid w:val="13413D6E"/>
    <w:rsid w:val="13414365"/>
    <w:rsid w:val="13416360"/>
    <w:rsid w:val="13417A5D"/>
    <w:rsid w:val="13421B62"/>
    <w:rsid w:val="134223C1"/>
    <w:rsid w:val="13426006"/>
    <w:rsid w:val="134267DE"/>
    <w:rsid w:val="134277F0"/>
    <w:rsid w:val="1343000A"/>
    <w:rsid w:val="13430018"/>
    <w:rsid w:val="134330D1"/>
    <w:rsid w:val="13433851"/>
    <w:rsid w:val="13433B2C"/>
    <w:rsid w:val="134358DA"/>
    <w:rsid w:val="13441845"/>
    <w:rsid w:val="13441D7E"/>
    <w:rsid w:val="13451652"/>
    <w:rsid w:val="13453400"/>
    <w:rsid w:val="134542B6"/>
    <w:rsid w:val="134567EC"/>
    <w:rsid w:val="134578A4"/>
    <w:rsid w:val="13460D42"/>
    <w:rsid w:val="1346119F"/>
    <w:rsid w:val="134621D2"/>
    <w:rsid w:val="134648AC"/>
    <w:rsid w:val="13467A1D"/>
    <w:rsid w:val="1347361C"/>
    <w:rsid w:val="13473662"/>
    <w:rsid w:val="134753CA"/>
    <w:rsid w:val="1347549A"/>
    <w:rsid w:val="13477178"/>
    <w:rsid w:val="13482EF0"/>
    <w:rsid w:val="13491142"/>
    <w:rsid w:val="13494274"/>
    <w:rsid w:val="134976C3"/>
    <w:rsid w:val="134A0A16"/>
    <w:rsid w:val="134A0B53"/>
    <w:rsid w:val="134A4EBA"/>
    <w:rsid w:val="134A6C68"/>
    <w:rsid w:val="134B1FE3"/>
    <w:rsid w:val="134B4BB4"/>
    <w:rsid w:val="134C083F"/>
    <w:rsid w:val="134C0C32"/>
    <w:rsid w:val="134C29E0"/>
    <w:rsid w:val="134C3473"/>
    <w:rsid w:val="134C3FA9"/>
    <w:rsid w:val="134C478E"/>
    <w:rsid w:val="134C6044"/>
    <w:rsid w:val="134D0507"/>
    <w:rsid w:val="134D3BB6"/>
    <w:rsid w:val="134E0964"/>
    <w:rsid w:val="134E39BD"/>
    <w:rsid w:val="134E49AB"/>
    <w:rsid w:val="134E6759"/>
    <w:rsid w:val="134F0723"/>
    <w:rsid w:val="134F24D1"/>
    <w:rsid w:val="134F3535"/>
    <w:rsid w:val="134F35CA"/>
    <w:rsid w:val="13510A26"/>
    <w:rsid w:val="13511DA5"/>
    <w:rsid w:val="13515E55"/>
    <w:rsid w:val="13516249"/>
    <w:rsid w:val="135172E5"/>
    <w:rsid w:val="13521EB6"/>
    <w:rsid w:val="13530E99"/>
    <w:rsid w:val="13531FC1"/>
    <w:rsid w:val="13533D6F"/>
    <w:rsid w:val="135447D6"/>
    <w:rsid w:val="13545D39"/>
    <w:rsid w:val="13547AE7"/>
    <w:rsid w:val="13555C66"/>
    <w:rsid w:val="135573A7"/>
    <w:rsid w:val="13557B56"/>
    <w:rsid w:val="13561AB1"/>
    <w:rsid w:val="1356560D"/>
    <w:rsid w:val="135668FE"/>
    <w:rsid w:val="135670F6"/>
    <w:rsid w:val="1356791E"/>
    <w:rsid w:val="13573157"/>
    <w:rsid w:val="13573733"/>
    <w:rsid w:val="13574874"/>
    <w:rsid w:val="13581385"/>
    <w:rsid w:val="13585D28"/>
    <w:rsid w:val="135875D7"/>
    <w:rsid w:val="135950FD"/>
    <w:rsid w:val="13596EAB"/>
    <w:rsid w:val="135A334F"/>
    <w:rsid w:val="135B0E75"/>
    <w:rsid w:val="135B1AD8"/>
    <w:rsid w:val="135B29BE"/>
    <w:rsid w:val="135B2C24"/>
    <w:rsid w:val="135B6693"/>
    <w:rsid w:val="135B70C7"/>
    <w:rsid w:val="135C1146"/>
    <w:rsid w:val="135C2F68"/>
    <w:rsid w:val="135D2E40"/>
    <w:rsid w:val="135D43F8"/>
    <w:rsid w:val="135D4BEE"/>
    <w:rsid w:val="135D6510"/>
    <w:rsid w:val="135D699C"/>
    <w:rsid w:val="135E0459"/>
    <w:rsid w:val="135E44C2"/>
    <w:rsid w:val="135F0966"/>
    <w:rsid w:val="135F302A"/>
    <w:rsid w:val="135F3508"/>
    <w:rsid w:val="1360023A"/>
    <w:rsid w:val="136044BA"/>
    <w:rsid w:val="136046DE"/>
    <w:rsid w:val="1360594A"/>
    <w:rsid w:val="1360648C"/>
    <w:rsid w:val="13616DDA"/>
    <w:rsid w:val="1362026A"/>
    <w:rsid w:val="13620456"/>
    <w:rsid w:val="1362095C"/>
    <w:rsid w:val="13622204"/>
    <w:rsid w:val="13623FB2"/>
    <w:rsid w:val="13627040"/>
    <w:rsid w:val="13630E68"/>
    <w:rsid w:val="13631AD8"/>
    <w:rsid w:val="13632E3B"/>
    <w:rsid w:val="13637D2A"/>
    <w:rsid w:val="136441CE"/>
    <w:rsid w:val="136442CB"/>
    <w:rsid w:val="13651CF4"/>
    <w:rsid w:val="13653AA2"/>
    <w:rsid w:val="13655850"/>
    <w:rsid w:val="136617BC"/>
    <w:rsid w:val="13665E1A"/>
    <w:rsid w:val="1367007B"/>
    <w:rsid w:val="136715C8"/>
    <w:rsid w:val="1367270D"/>
    <w:rsid w:val="1367781A"/>
    <w:rsid w:val="13681478"/>
    <w:rsid w:val="1368152C"/>
    <w:rsid w:val="136832FB"/>
    <w:rsid w:val="13684705"/>
    <w:rsid w:val="13685340"/>
    <w:rsid w:val="13691622"/>
    <w:rsid w:val="13693592"/>
    <w:rsid w:val="1369556C"/>
    <w:rsid w:val="13696CAD"/>
    <w:rsid w:val="136A0AC7"/>
    <w:rsid w:val="136A10B9"/>
    <w:rsid w:val="136A3EE9"/>
    <w:rsid w:val="136A6362"/>
    <w:rsid w:val="136A730B"/>
    <w:rsid w:val="136B07DB"/>
    <w:rsid w:val="136B15CD"/>
    <w:rsid w:val="136B4AD7"/>
    <w:rsid w:val="136B50CE"/>
    <w:rsid w:val="136B6F50"/>
    <w:rsid w:val="136C2A5D"/>
    <w:rsid w:val="136C3083"/>
    <w:rsid w:val="136C3842"/>
    <w:rsid w:val="136C3EED"/>
    <w:rsid w:val="136C562E"/>
    <w:rsid w:val="136C6BDF"/>
    <w:rsid w:val="136D0135"/>
    <w:rsid w:val="136D1FB7"/>
    <w:rsid w:val="136D51F3"/>
    <w:rsid w:val="136D5CBC"/>
    <w:rsid w:val="136E25AE"/>
    <w:rsid w:val="136E2957"/>
    <w:rsid w:val="136E4A27"/>
    <w:rsid w:val="136E6DFB"/>
    <w:rsid w:val="136E7F4E"/>
    <w:rsid w:val="136F131A"/>
    <w:rsid w:val="136F13DE"/>
    <w:rsid w:val="136F3FAF"/>
    <w:rsid w:val="136F4921"/>
    <w:rsid w:val="136F66CF"/>
    <w:rsid w:val="1370286E"/>
    <w:rsid w:val="13702B73"/>
    <w:rsid w:val="13705C0C"/>
    <w:rsid w:val="13707A8F"/>
    <w:rsid w:val="13710699"/>
    <w:rsid w:val="13712447"/>
    <w:rsid w:val="13713CFE"/>
    <w:rsid w:val="137141F5"/>
    <w:rsid w:val="13720943"/>
    <w:rsid w:val="13724978"/>
    <w:rsid w:val="13726DF1"/>
    <w:rsid w:val="1372776C"/>
    <w:rsid w:val="13727EBE"/>
    <w:rsid w:val="137311EF"/>
    <w:rsid w:val="13732930"/>
    <w:rsid w:val="13734411"/>
    <w:rsid w:val="137361BF"/>
    <w:rsid w:val="13737F6D"/>
    <w:rsid w:val="1374267F"/>
    <w:rsid w:val="1374396F"/>
    <w:rsid w:val="13743CE5"/>
    <w:rsid w:val="13743DC0"/>
    <w:rsid w:val="13750189"/>
    <w:rsid w:val="13752281"/>
    <w:rsid w:val="1376180B"/>
    <w:rsid w:val="13763F01"/>
    <w:rsid w:val="1376475A"/>
    <w:rsid w:val="13765CAF"/>
    <w:rsid w:val="137666E0"/>
    <w:rsid w:val="13767A5D"/>
    <w:rsid w:val="13770283"/>
    <w:rsid w:val="13771000"/>
    <w:rsid w:val="13772741"/>
    <w:rsid w:val="13777B70"/>
    <w:rsid w:val="137837D5"/>
    <w:rsid w:val="13784644"/>
    <w:rsid w:val="13785584"/>
    <w:rsid w:val="137912FC"/>
    <w:rsid w:val="13795061"/>
    <w:rsid w:val="137A57A0"/>
    <w:rsid w:val="137A64F1"/>
    <w:rsid w:val="137A7C32"/>
    <w:rsid w:val="137B10C2"/>
    <w:rsid w:val="137B2552"/>
    <w:rsid w:val="137B32C6"/>
    <w:rsid w:val="137B32EF"/>
    <w:rsid w:val="137B3C64"/>
    <w:rsid w:val="137B5074"/>
    <w:rsid w:val="137B7981"/>
    <w:rsid w:val="137C5044"/>
    <w:rsid w:val="137D0DEC"/>
    <w:rsid w:val="137D2B9A"/>
    <w:rsid w:val="137D5290"/>
    <w:rsid w:val="137D65B3"/>
    <w:rsid w:val="137D703E"/>
    <w:rsid w:val="137E6302"/>
    <w:rsid w:val="137E6912"/>
    <w:rsid w:val="137E7A43"/>
    <w:rsid w:val="137F0ED3"/>
    <w:rsid w:val="137F2DB6"/>
    <w:rsid w:val="137F4B64"/>
    <w:rsid w:val="138008DC"/>
    <w:rsid w:val="13804F34"/>
    <w:rsid w:val="13805A3A"/>
    <w:rsid w:val="13806B2E"/>
    <w:rsid w:val="13806FF7"/>
    <w:rsid w:val="13812160"/>
    <w:rsid w:val="13815647"/>
    <w:rsid w:val="13822484"/>
    <w:rsid w:val="138228A6"/>
    <w:rsid w:val="13826402"/>
    <w:rsid w:val="13827FF7"/>
    <w:rsid w:val="13830CE4"/>
    <w:rsid w:val="13833F28"/>
    <w:rsid w:val="13835254"/>
    <w:rsid w:val="13842174"/>
    <w:rsid w:val="1384217A"/>
    <w:rsid w:val="138438B5"/>
    <w:rsid w:val="13853604"/>
    <w:rsid w:val="13854144"/>
    <w:rsid w:val="13855EF2"/>
    <w:rsid w:val="13857CA0"/>
    <w:rsid w:val="13870AF5"/>
    <w:rsid w:val="13871BD3"/>
    <w:rsid w:val="13871C6A"/>
    <w:rsid w:val="13872236"/>
    <w:rsid w:val="13873A19"/>
    <w:rsid w:val="13877EBC"/>
    <w:rsid w:val="13881F85"/>
    <w:rsid w:val="138846DC"/>
    <w:rsid w:val="13893C35"/>
    <w:rsid w:val="13894B56"/>
    <w:rsid w:val="138959E3"/>
    <w:rsid w:val="138A0BB7"/>
    <w:rsid w:val="138A175B"/>
    <w:rsid w:val="138A3509"/>
    <w:rsid w:val="138A5FE6"/>
    <w:rsid w:val="138B2047"/>
    <w:rsid w:val="138B678C"/>
    <w:rsid w:val="138B7170"/>
    <w:rsid w:val="138C0906"/>
    <w:rsid w:val="138C102F"/>
    <w:rsid w:val="138C34D7"/>
    <w:rsid w:val="138C3C57"/>
    <w:rsid w:val="138C54D3"/>
    <w:rsid w:val="138D1D96"/>
    <w:rsid w:val="138E124B"/>
    <w:rsid w:val="138E2FF9"/>
    <w:rsid w:val="138E4DA7"/>
    <w:rsid w:val="138E7538"/>
    <w:rsid w:val="138F0B1F"/>
    <w:rsid w:val="138F111C"/>
    <w:rsid w:val="138F4439"/>
    <w:rsid w:val="138F7287"/>
    <w:rsid w:val="13906D71"/>
    <w:rsid w:val="13912AE9"/>
    <w:rsid w:val="13912BD6"/>
    <w:rsid w:val="139132E8"/>
    <w:rsid w:val="13914897"/>
    <w:rsid w:val="139158EF"/>
    <w:rsid w:val="13921BEA"/>
    <w:rsid w:val="13925C08"/>
    <w:rsid w:val="13927349"/>
    <w:rsid w:val="1393060F"/>
    <w:rsid w:val="139307D9"/>
    <w:rsid w:val="13930956"/>
    <w:rsid w:val="139323BD"/>
    <w:rsid w:val="139327D8"/>
    <w:rsid w:val="13936861"/>
    <w:rsid w:val="13940F4D"/>
    <w:rsid w:val="13941C69"/>
    <w:rsid w:val="13941EEA"/>
    <w:rsid w:val="13942DCF"/>
    <w:rsid w:val="13944C51"/>
    <w:rsid w:val="13944DA0"/>
    <w:rsid w:val="13946135"/>
    <w:rsid w:val="13951726"/>
    <w:rsid w:val="13954387"/>
    <w:rsid w:val="1395483A"/>
    <w:rsid w:val="13955CCA"/>
    <w:rsid w:val="13957CB9"/>
    <w:rsid w:val="13960100"/>
    <w:rsid w:val="13961EAE"/>
    <w:rsid w:val="13962132"/>
    <w:rsid w:val="13963C5C"/>
    <w:rsid w:val="13964441"/>
    <w:rsid w:val="139645AB"/>
    <w:rsid w:val="13965E36"/>
    <w:rsid w:val="1396642D"/>
    <w:rsid w:val="13972729"/>
    <w:rsid w:val="13974BA2"/>
    <w:rsid w:val="13975A19"/>
    <w:rsid w:val="13981A7A"/>
    <w:rsid w:val="139828CD"/>
    <w:rsid w:val="139831BB"/>
    <w:rsid w:val="13983E78"/>
    <w:rsid w:val="13985790"/>
    <w:rsid w:val="13985C26"/>
    <w:rsid w:val="13987612"/>
    <w:rsid w:val="139879D4"/>
    <w:rsid w:val="13990A08"/>
    <w:rsid w:val="1399374C"/>
    <w:rsid w:val="1399464B"/>
    <w:rsid w:val="13995D87"/>
    <w:rsid w:val="139A439A"/>
    <w:rsid w:val="139A5ADB"/>
    <w:rsid w:val="139A637E"/>
    <w:rsid w:val="139A7BF0"/>
    <w:rsid w:val="139B0DEE"/>
    <w:rsid w:val="139B1B3C"/>
    <w:rsid w:val="139B2F1F"/>
    <w:rsid w:val="139B3268"/>
    <w:rsid w:val="139B3968"/>
    <w:rsid w:val="139B3CB7"/>
    <w:rsid w:val="139B5716"/>
    <w:rsid w:val="139B688D"/>
    <w:rsid w:val="139B6F6B"/>
    <w:rsid w:val="139B74C4"/>
    <w:rsid w:val="139C03FB"/>
    <w:rsid w:val="139C19DC"/>
    <w:rsid w:val="139C2FCC"/>
    <w:rsid w:val="139C4BA9"/>
    <w:rsid w:val="139C56E1"/>
    <w:rsid w:val="139D0B46"/>
    <w:rsid w:val="139D148E"/>
    <w:rsid w:val="139D188B"/>
    <w:rsid w:val="139D2D1B"/>
    <w:rsid w:val="139D323C"/>
    <w:rsid w:val="139D3E55"/>
    <w:rsid w:val="139D41E3"/>
    <w:rsid w:val="139D445C"/>
    <w:rsid w:val="139D5CD8"/>
    <w:rsid w:val="139D62CF"/>
    <w:rsid w:val="139E0D62"/>
    <w:rsid w:val="139E4A43"/>
    <w:rsid w:val="139E58EC"/>
    <w:rsid w:val="139F1E3B"/>
    <w:rsid w:val="139F5206"/>
    <w:rsid w:val="139F6D7C"/>
    <w:rsid w:val="139F6FB4"/>
    <w:rsid w:val="13A0020C"/>
    <w:rsid w:val="13A02D2C"/>
    <w:rsid w:val="13A04ADA"/>
    <w:rsid w:val="13A072FD"/>
    <w:rsid w:val="13A10F7E"/>
    <w:rsid w:val="13A1169C"/>
    <w:rsid w:val="13A12DDD"/>
    <w:rsid w:val="13A20852"/>
    <w:rsid w:val="13A24CF6"/>
    <w:rsid w:val="13A256FD"/>
    <w:rsid w:val="13A26AA4"/>
    <w:rsid w:val="13A26E3E"/>
    <w:rsid w:val="13A302CE"/>
    <w:rsid w:val="13A34D4D"/>
    <w:rsid w:val="13A36B8D"/>
    <w:rsid w:val="13A4175E"/>
    <w:rsid w:val="13A4281C"/>
    <w:rsid w:val="13A445CA"/>
    <w:rsid w:val="13A46379"/>
    <w:rsid w:val="13A520F1"/>
    <w:rsid w:val="13A66595"/>
    <w:rsid w:val="13A700DF"/>
    <w:rsid w:val="13A740BB"/>
    <w:rsid w:val="13A7550E"/>
    <w:rsid w:val="13A75F56"/>
    <w:rsid w:val="13A91BE1"/>
    <w:rsid w:val="13A9398F"/>
    <w:rsid w:val="13A97E33"/>
    <w:rsid w:val="13AA55D0"/>
    <w:rsid w:val="13AA5959"/>
    <w:rsid w:val="13AA66C2"/>
    <w:rsid w:val="13AA7707"/>
    <w:rsid w:val="13AB3BAB"/>
    <w:rsid w:val="13AB64C8"/>
    <w:rsid w:val="13AC16D1"/>
    <w:rsid w:val="13AC7923"/>
    <w:rsid w:val="13AC7EF0"/>
    <w:rsid w:val="13AD3F51"/>
    <w:rsid w:val="13AD4A7F"/>
    <w:rsid w:val="13AD4DEB"/>
    <w:rsid w:val="13AD67B2"/>
    <w:rsid w:val="13AE369B"/>
    <w:rsid w:val="13AE3CA0"/>
    <w:rsid w:val="13AE53E1"/>
    <w:rsid w:val="13AE5449"/>
    <w:rsid w:val="13AE5CE2"/>
    <w:rsid w:val="13AE6EA6"/>
    <w:rsid w:val="13AF2F6F"/>
    <w:rsid w:val="13AF4D1D"/>
    <w:rsid w:val="13AF58EF"/>
    <w:rsid w:val="13AF6871"/>
    <w:rsid w:val="13B011C1"/>
    <w:rsid w:val="13B028D2"/>
    <w:rsid w:val="13B056F5"/>
    <w:rsid w:val="13B07D01"/>
    <w:rsid w:val="13B10A95"/>
    <w:rsid w:val="13B11191"/>
    <w:rsid w:val="13B13D62"/>
    <w:rsid w:val="13B14F39"/>
    <w:rsid w:val="13B16CE7"/>
    <w:rsid w:val="13B32A60"/>
    <w:rsid w:val="13B3480E"/>
    <w:rsid w:val="13B34922"/>
    <w:rsid w:val="13B36682"/>
    <w:rsid w:val="13B41253"/>
    <w:rsid w:val="13B47B12"/>
    <w:rsid w:val="13B50586"/>
    <w:rsid w:val="13B50FA2"/>
    <w:rsid w:val="13B526E3"/>
    <w:rsid w:val="13B54A2A"/>
    <w:rsid w:val="13B55B78"/>
    <w:rsid w:val="13B567D8"/>
    <w:rsid w:val="13B61A88"/>
    <w:rsid w:val="13B62550"/>
    <w:rsid w:val="13B63B73"/>
    <w:rsid w:val="13B642FE"/>
    <w:rsid w:val="13B651B4"/>
    <w:rsid w:val="13B660AC"/>
    <w:rsid w:val="13B75003"/>
    <w:rsid w:val="13B81064"/>
    <w:rsid w:val="13B81E24"/>
    <w:rsid w:val="13B862C8"/>
    <w:rsid w:val="13B87923"/>
    <w:rsid w:val="13BA0009"/>
    <w:rsid w:val="13BA2040"/>
    <w:rsid w:val="13BA3984"/>
    <w:rsid w:val="13BA3DEE"/>
    <w:rsid w:val="13BA5ABD"/>
    <w:rsid w:val="13BA5B9C"/>
    <w:rsid w:val="13BA7146"/>
    <w:rsid w:val="13BB1E34"/>
    <w:rsid w:val="13BB36C2"/>
    <w:rsid w:val="13BB385E"/>
    <w:rsid w:val="13BB725D"/>
    <w:rsid w:val="13BB7B66"/>
    <w:rsid w:val="13BB7C9E"/>
    <w:rsid w:val="13BC0E75"/>
    <w:rsid w:val="13BC5DB8"/>
    <w:rsid w:val="13BC62A4"/>
    <w:rsid w:val="13BC6EF1"/>
    <w:rsid w:val="13BD2305"/>
    <w:rsid w:val="13BD38DE"/>
    <w:rsid w:val="13BD7245"/>
    <w:rsid w:val="13BD743A"/>
    <w:rsid w:val="13BE3795"/>
    <w:rsid w:val="13BE3B38"/>
    <w:rsid w:val="13BE783C"/>
    <w:rsid w:val="13BF1404"/>
    <w:rsid w:val="13BF22AD"/>
    <w:rsid w:val="13BF31B2"/>
    <w:rsid w:val="13BF412F"/>
    <w:rsid w:val="13BF4726"/>
    <w:rsid w:val="13BF4C25"/>
    <w:rsid w:val="13BF7656"/>
    <w:rsid w:val="13C01018"/>
    <w:rsid w:val="13C04ADF"/>
    <w:rsid w:val="13C0517C"/>
    <w:rsid w:val="13C1160F"/>
    <w:rsid w:val="13C133CE"/>
    <w:rsid w:val="13C13857"/>
    <w:rsid w:val="13C15314"/>
    <w:rsid w:val="13C22116"/>
    <w:rsid w:val="13C221FD"/>
    <w:rsid w:val="13C22CA3"/>
    <w:rsid w:val="13C24080"/>
    <w:rsid w:val="13C24A51"/>
    <w:rsid w:val="13C24CE7"/>
    <w:rsid w:val="13C327F4"/>
    <w:rsid w:val="13C335A6"/>
    <w:rsid w:val="13C344C1"/>
    <w:rsid w:val="13C364F9"/>
    <w:rsid w:val="13C36AF0"/>
    <w:rsid w:val="13C407C9"/>
    <w:rsid w:val="13C40F69"/>
    <w:rsid w:val="13C41560"/>
    <w:rsid w:val="13C45265"/>
    <w:rsid w:val="13C47607"/>
    <w:rsid w:val="13C50F53"/>
    <w:rsid w:val="13C521D8"/>
    <w:rsid w:val="13C54541"/>
    <w:rsid w:val="13C5585C"/>
    <w:rsid w:val="13C55E53"/>
    <w:rsid w:val="13C57211"/>
    <w:rsid w:val="13C62793"/>
    <w:rsid w:val="13C63FD0"/>
    <w:rsid w:val="13C6644A"/>
    <w:rsid w:val="13C702B9"/>
    <w:rsid w:val="13C7475D"/>
    <w:rsid w:val="13C74AF8"/>
    <w:rsid w:val="13C75F88"/>
    <w:rsid w:val="13C7650B"/>
    <w:rsid w:val="13C76A41"/>
    <w:rsid w:val="13C77038"/>
    <w:rsid w:val="13C80B59"/>
    <w:rsid w:val="13C857AC"/>
    <w:rsid w:val="13C87418"/>
    <w:rsid w:val="13C9021C"/>
    <w:rsid w:val="13C91FE9"/>
    <w:rsid w:val="13C92283"/>
    <w:rsid w:val="13C93F21"/>
    <w:rsid w:val="13C94031"/>
    <w:rsid w:val="13C95DDF"/>
    <w:rsid w:val="13CA1B57"/>
    <w:rsid w:val="13CA3479"/>
    <w:rsid w:val="13CA639A"/>
    <w:rsid w:val="13CB5FFB"/>
    <w:rsid w:val="13CB7DA9"/>
    <w:rsid w:val="13CC096A"/>
    <w:rsid w:val="13CC09FA"/>
    <w:rsid w:val="13CC1D73"/>
    <w:rsid w:val="13CC3B21"/>
    <w:rsid w:val="13CC58CF"/>
    <w:rsid w:val="13CC5D99"/>
    <w:rsid w:val="13CD29F5"/>
    <w:rsid w:val="13CD31B0"/>
    <w:rsid w:val="13CE1647"/>
    <w:rsid w:val="13CE328A"/>
    <w:rsid w:val="13CE5AEB"/>
    <w:rsid w:val="13CE7899"/>
    <w:rsid w:val="13CF716E"/>
    <w:rsid w:val="13D03611"/>
    <w:rsid w:val="13D053C0"/>
    <w:rsid w:val="13D072EB"/>
    <w:rsid w:val="13D108A0"/>
    <w:rsid w:val="13D11138"/>
    <w:rsid w:val="13D12EE6"/>
    <w:rsid w:val="13D1738A"/>
    <w:rsid w:val="13D21C0B"/>
    <w:rsid w:val="13D2309B"/>
    <w:rsid w:val="13D247DC"/>
    <w:rsid w:val="13D319D3"/>
    <w:rsid w:val="13D33102"/>
    <w:rsid w:val="13D3452B"/>
    <w:rsid w:val="13D34EB0"/>
    <w:rsid w:val="13D36814"/>
    <w:rsid w:val="13D377C1"/>
    <w:rsid w:val="13D44784"/>
    <w:rsid w:val="13D50C28"/>
    <w:rsid w:val="13D604FC"/>
    <w:rsid w:val="13D61A1C"/>
    <w:rsid w:val="13D6315D"/>
    <w:rsid w:val="13D65D70"/>
    <w:rsid w:val="13D65FBA"/>
    <w:rsid w:val="13D6674E"/>
    <w:rsid w:val="13D75A7D"/>
    <w:rsid w:val="13D80718"/>
    <w:rsid w:val="13D824C6"/>
    <w:rsid w:val="13D84274"/>
    <w:rsid w:val="13D86F0D"/>
    <w:rsid w:val="13D9039D"/>
    <w:rsid w:val="13D93B40"/>
    <w:rsid w:val="13DA182D"/>
    <w:rsid w:val="13DA4490"/>
    <w:rsid w:val="13DA623E"/>
    <w:rsid w:val="13DA7FEC"/>
    <w:rsid w:val="13DB369F"/>
    <w:rsid w:val="13DB43FE"/>
    <w:rsid w:val="13DB5B12"/>
    <w:rsid w:val="13DB5F89"/>
    <w:rsid w:val="13DC045F"/>
    <w:rsid w:val="13DC588E"/>
    <w:rsid w:val="13DC5D90"/>
    <w:rsid w:val="13DC7CBE"/>
    <w:rsid w:val="13DD25D5"/>
    <w:rsid w:val="13DD5D2E"/>
    <w:rsid w:val="13DD6D1E"/>
    <w:rsid w:val="13DF1AA7"/>
    <w:rsid w:val="13DF3855"/>
    <w:rsid w:val="13E0137B"/>
    <w:rsid w:val="13E1581F"/>
    <w:rsid w:val="13E175CD"/>
    <w:rsid w:val="13E22B90"/>
    <w:rsid w:val="13E23345"/>
    <w:rsid w:val="13E250F3"/>
    <w:rsid w:val="13E26EA1"/>
    <w:rsid w:val="13E305B1"/>
    <w:rsid w:val="13E35761"/>
    <w:rsid w:val="13E37621"/>
    <w:rsid w:val="13E40E6B"/>
    <w:rsid w:val="13E41D2F"/>
    <w:rsid w:val="13E42059"/>
    <w:rsid w:val="13E42C19"/>
    <w:rsid w:val="13E46BF1"/>
    <w:rsid w:val="13E470BD"/>
    <w:rsid w:val="13E56991"/>
    <w:rsid w:val="13E61511"/>
    <w:rsid w:val="13E62E35"/>
    <w:rsid w:val="13E642EC"/>
    <w:rsid w:val="13E64BE3"/>
    <w:rsid w:val="13E7095B"/>
    <w:rsid w:val="13E72709"/>
    <w:rsid w:val="13E729A1"/>
    <w:rsid w:val="13E744B7"/>
    <w:rsid w:val="13E76BAD"/>
    <w:rsid w:val="13E83E31"/>
    <w:rsid w:val="13E841BF"/>
    <w:rsid w:val="13E86A02"/>
    <w:rsid w:val="13E9022F"/>
    <w:rsid w:val="13E939FC"/>
    <w:rsid w:val="13E946D3"/>
    <w:rsid w:val="13E96481"/>
    <w:rsid w:val="13E97E92"/>
    <w:rsid w:val="13EA178A"/>
    <w:rsid w:val="13EA2A63"/>
    <w:rsid w:val="13EA7908"/>
    <w:rsid w:val="13EB04F6"/>
    <w:rsid w:val="13EB21F9"/>
    <w:rsid w:val="13EB27B2"/>
    <w:rsid w:val="13EB3EF3"/>
    <w:rsid w:val="13EB41FA"/>
    <w:rsid w:val="13EC0AED"/>
    <w:rsid w:val="13EC4DE8"/>
    <w:rsid w:val="13EC5CCF"/>
    <w:rsid w:val="13EC5F71"/>
    <w:rsid w:val="13ED355D"/>
    <w:rsid w:val="13ED41C3"/>
    <w:rsid w:val="13ED6813"/>
    <w:rsid w:val="13EE1133"/>
    <w:rsid w:val="13EE1CEA"/>
    <w:rsid w:val="13EE27B8"/>
    <w:rsid w:val="13EE3A98"/>
    <w:rsid w:val="13EE5846"/>
    <w:rsid w:val="13EF22C9"/>
    <w:rsid w:val="13EF3634"/>
    <w:rsid w:val="13EF3D04"/>
    <w:rsid w:val="13F015BE"/>
    <w:rsid w:val="13F047C3"/>
    <w:rsid w:val="13F05194"/>
    <w:rsid w:val="13F05A62"/>
    <w:rsid w:val="13F07810"/>
    <w:rsid w:val="13F111F5"/>
    <w:rsid w:val="13F13588"/>
    <w:rsid w:val="13F15336"/>
    <w:rsid w:val="13F16624"/>
    <w:rsid w:val="13F1674D"/>
    <w:rsid w:val="13F16B0E"/>
    <w:rsid w:val="13F17AA5"/>
    <w:rsid w:val="13F20397"/>
    <w:rsid w:val="13F217DA"/>
    <w:rsid w:val="13F27AB4"/>
    <w:rsid w:val="13F310AE"/>
    <w:rsid w:val="13F33B15"/>
    <w:rsid w:val="13F34C8A"/>
    <w:rsid w:val="13F35552"/>
    <w:rsid w:val="13F36B0C"/>
    <w:rsid w:val="13F37300"/>
    <w:rsid w:val="13F44FA5"/>
    <w:rsid w:val="13F5187B"/>
    <w:rsid w:val="13F51B73"/>
    <w:rsid w:val="13F54E26"/>
    <w:rsid w:val="13F56435"/>
    <w:rsid w:val="13F56BD4"/>
    <w:rsid w:val="13F61006"/>
    <w:rsid w:val="13F6294C"/>
    <w:rsid w:val="13F75067"/>
    <w:rsid w:val="13F83926"/>
    <w:rsid w:val="13F84916"/>
    <w:rsid w:val="13F864F7"/>
    <w:rsid w:val="13F9417A"/>
    <w:rsid w:val="13F97987"/>
    <w:rsid w:val="13FA068E"/>
    <w:rsid w:val="13FA0E17"/>
    <w:rsid w:val="13FA243C"/>
    <w:rsid w:val="13FA41EA"/>
    <w:rsid w:val="13FA6691"/>
    <w:rsid w:val="13FA68E0"/>
    <w:rsid w:val="13FB08AE"/>
    <w:rsid w:val="13FB22A7"/>
    <w:rsid w:val="13FB39E8"/>
    <w:rsid w:val="13FB6594"/>
    <w:rsid w:val="13FB7F63"/>
    <w:rsid w:val="13FC3737"/>
    <w:rsid w:val="13FC4407"/>
    <w:rsid w:val="13FC61B5"/>
    <w:rsid w:val="13FC6308"/>
    <w:rsid w:val="13FD017F"/>
    <w:rsid w:val="13FD1F2D"/>
    <w:rsid w:val="13FD2E6B"/>
    <w:rsid w:val="13FD7798"/>
    <w:rsid w:val="13FE7854"/>
    <w:rsid w:val="13FF20B8"/>
    <w:rsid w:val="13FF287E"/>
    <w:rsid w:val="13FF3EF7"/>
    <w:rsid w:val="13FF7A53"/>
    <w:rsid w:val="140001B0"/>
    <w:rsid w:val="14005579"/>
    <w:rsid w:val="14011A1D"/>
    <w:rsid w:val="14014C41"/>
    <w:rsid w:val="14016119"/>
    <w:rsid w:val="140201DA"/>
    <w:rsid w:val="140212F1"/>
    <w:rsid w:val="1402475B"/>
    <w:rsid w:val="14025795"/>
    <w:rsid w:val="14027543"/>
    <w:rsid w:val="14030828"/>
    <w:rsid w:val="14030A39"/>
    <w:rsid w:val="1403360A"/>
    <w:rsid w:val="14034654"/>
    <w:rsid w:val="1404150D"/>
    <w:rsid w:val="14042A4C"/>
    <w:rsid w:val="140432BB"/>
    <w:rsid w:val="14044A9A"/>
    <w:rsid w:val="14045069"/>
    <w:rsid w:val="14055F2A"/>
    <w:rsid w:val="1405766B"/>
    <w:rsid w:val="14065285"/>
    <w:rsid w:val="14067033"/>
    <w:rsid w:val="140673BA"/>
    <w:rsid w:val="14072DAB"/>
    <w:rsid w:val="1407341B"/>
    <w:rsid w:val="14074B59"/>
    <w:rsid w:val="14076166"/>
    <w:rsid w:val="14076624"/>
    <w:rsid w:val="14076907"/>
    <w:rsid w:val="1408243B"/>
    <w:rsid w:val="14087D53"/>
    <w:rsid w:val="140908D1"/>
    <w:rsid w:val="14092680"/>
    <w:rsid w:val="14095D3A"/>
    <w:rsid w:val="140973CE"/>
    <w:rsid w:val="140A109B"/>
    <w:rsid w:val="140B289C"/>
    <w:rsid w:val="140B464A"/>
    <w:rsid w:val="140B496C"/>
    <w:rsid w:val="140B63F8"/>
    <w:rsid w:val="140C03C2"/>
    <w:rsid w:val="140C2170"/>
    <w:rsid w:val="140C322B"/>
    <w:rsid w:val="140C5DFC"/>
    <w:rsid w:val="140D46BB"/>
    <w:rsid w:val="140D5008"/>
    <w:rsid w:val="140D62C1"/>
    <w:rsid w:val="140D6614"/>
    <w:rsid w:val="140D728C"/>
    <w:rsid w:val="140E5EE8"/>
    <w:rsid w:val="140F1BAC"/>
    <w:rsid w:val="14101C60"/>
    <w:rsid w:val="14103A0E"/>
    <w:rsid w:val="1410477D"/>
    <w:rsid w:val="14107EB2"/>
    <w:rsid w:val="14117139"/>
    <w:rsid w:val="14117786"/>
    <w:rsid w:val="14121C6E"/>
    <w:rsid w:val="14122AB6"/>
    <w:rsid w:val="141259D8"/>
    <w:rsid w:val="1413052D"/>
    <w:rsid w:val="14131750"/>
    <w:rsid w:val="141319BD"/>
    <w:rsid w:val="141330FE"/>
    <w:rsid w:val="141334FE"/>
    <w:rsid w:val="1413478D"/>
    <w:rsid w:val="141352AC"/>
    <w:rsid w:val="141379A2"/>
    <w:rsid w:val="14142E4D"/>
    <w:rsid w:val="1414458E"/>
    <w:rsid w:val="141467EE"/>
    <w:rsid w:val="14157276"/>
    <w:rsid w:val="141605EF"/>
    <w:rsid w:val="14161856"/>
    <w:rsid w:val="14162B9B"/>
    <w:rsid w:val="141636D8"/>
    <w:rsid w:val="14164D9C"/>
    <w:rsid w:val="14166EAE"/>
    <w:rsid w:val="1417033E"/>
    <w:rsid w:val="14171240"/>
    <w:rsid w:val="14172444"/>
    <w:rsid w:val="14172F0F"/>
    <w:rsid w:val="14172FEE"/>
    <w:rsid w:val="14173BB3"/>
    <w:rsid w:val="141742C6"/>
    <w:rsid w:val="14175EC6"/>
    <w:rsid w:val="14176148"/>
    <w:rsid w:val="14177FCA"/>
    <w:rsid w:val="14180B15"/>
    <w:rsid w:val="141817CE"/>
    <w:rsid w:val="141837C0"/>
    <w:rsid w:val="141839BA"/>
    <w:rsid w:val="14184EB4"/>
    <w:rsid w:val="14184FB8"/>
    <w:rsid w:val="14186369"/>
    <w:rsid w:val="1418673F"/>
    <w:rsid w:val="14186D67"/>
    <w:rsid w:val="141954AB"/>
    <w:rsid w:val="141969EC"/>
    <w:rsid w:val="14196F70"/>
    <w:rsid w:val="141A0C43"/>
    <w:rsid w:val="141A2ADF"/>
    <w:rsid w:val="141A488D"/>
    <w:rsid w:val="141A5F76"/>
    <w:rsid w:val="141A6099"/>
    <w:rsid w:val="141A663B"/>
    <w:rsid w:val="141A6CBF"/>
    <w:rsid w:val="141A7924"/>
    <w:rsid w:val="141B1890"/>
    <w:rsid w:val="141B298B"/>
    <w:rsid w:val="141B4217"/>
    <w:rsid w:val="141C0605"/>
    <w:rsid w:val="141C0B09"/>
    <w:rsid w:val="141C2D20"/>
    <w:rsid w:val="141C6857"/>
    <w:rsid w:val="141C6C87"/>
    <w:rsid w:val="141D148A"/>
    <w:rsid w:val="141D25CF"/>
    <w:rsid w:val="141D437D"/>
    <w:rsid w:val="141D59F3"/>
    <w:rsid w:val="141D612B"/>
    <w:rsid w:val="141D6D81"/>
    <w:rsid w:val="141E0211"/>
    <w:rsid w:val="141E22E5"/>
    <w:rsid w:val="141E29ED"/>
    <w:rsid w:val="141E5640"/>
    <w:rsid w:val="141E5FEA"/>
    <w:rsid w:val="141E7F46"/>
    <w:rsid w:val="141F18CA"/>
    <w:rsid w:val="141F1905"/>
    <w:rsid w:val="141F1EA3"/>
    <w:rsid w:val="141F55E1"/>
    <w:rsid w:val="141F6AD0"/>
    <w:rsid w:val="14201648"/>
    <w:rsid w:val="142100DC"/>
    <w:rsid w:val="14213AC1"/>
    <w:rsid w:val="14213E6D"/>
    <w:rsid w:val="14215C1B"/>
    <w:rsid w:val="142179C9"/>
    <w:rsid w:val="14221993"/>
    <w:rsid w:val="14221D1C"/>
    <w:rsid w:val="14223741"/>
    <w:rsid w:val="14225451"/>
    <w:rsid w:val="14226B92"/>
    <w:rsid w:val="1422736C"/>
    <w:rsid w:val="14232BF3"/>
    <w:rsid w:val="14237BE5"/>
    <w:rsid w:val="1424172F"/>
    <w:rsid w:val="14242942"/>
    <w:rsid w:val="142432AD"/>
    <w:rsid w:val="1424395D"/>
    <w:rsid w:val="1424570B"/>
    <w:rsid w:val="14253DD2"/>
    <w:rsid w:val="14255513"/>
    <w:rsid w:val="1426133C"/>
    <w:rsid w:val="14261483"/>
    <w:rsid w:val="14263231"/>
    <w:rsid w:val="14264531"/>
    <w:rsid w:val="142669A3"/>
    <w:rsid w:val="142676D5"/>
    <w:rsid w:val="14270D58"/>
    <w:rsid w:val="14273AF2"/>
    <w:rsid w:val="14274B19"/>
    <w:rsid w:val="14276FAA"/>
    <w:rsid w:val="14277E33"/>
    <w:rsid w:val="142812C3"/>
    <w:rsid w:val="14283E94"/>
    <w:rsid w:val="142851FC"/>
    <w:rsid w:val="14290F74"/>
    <w:rsid w:val="14292753"/>
    <w:rsid w:val="14292D22"/>
    <w:rsid w:val="14293506"/>
    <w:rsid w:val="14294AD0"/>
    <w:rsid w:val="142A7EF5"/>
    <w:rsid w:val="142B0848"/>
    <w:rsid w:val="142B4CEC"/>
    <w:rsid w:val="142B7C44"/>
    <w:rsid w:val="142C45C0"/>
    <w:rsid w:val="142C636E"/>
    <w:rsid w:val="142D2812"/>
    <w:rsid w:val="142E0338"/>
    <w:rsid w:val="142E20E6"/>
    <w:rsid w:val="142E658A"/>
    <w:rsid w:val="142E65C5"/>
    <w:rsid w:val="142E7D06"/>
    <w:rsid w:val="142F21E3"/>
    <w:rsid w:val="142F7A55"/>
    <w:rsid w:val="14301CC2"/>
    <w:rsid w:val="14302302"/>
    <w:rsid w:val="14302626"/>
    <w:rsid w:val="143040B0"/>
    <w:rsid w:val="14305E5E"/>
    <w:rsid w:val="14316687"/>
    <w:rsid w:val="14321BD6"/>
    <w:rsid w:val="14324702"/>
    <w:rsid w:val="1432607A"/>
    <w:rsid w:val="14333BA0"/>
    <w:rsid w:val="1433594E"/>
    <w:rsid w:val="143363D6"/>
    <w:rsid w:val="143376FC"/>
    <w:rsid w:val="14342850"/>
    <w:rsid w:val="14346AC5"/>
    <w:rsid w:val="14346CBF"/>
    <w:rsid w:val="143516C6"/>
    <w:rsid w:val="14353475"/>
    <w:rsid w:val="14357918"/>
    <w:rsid w:val="14361007"/>
    <w:rsid w:val="14363F8E"/>
    <w:rsid w:val="14364D57"/>
    <w:rsid w:val="14366498"/>
    <w:rsid w:val="143664D8"/>
    <w:rsid w:val="14373691"/>
    <w:rsid w:val="1437543F"/>
    <w:rsid w:val="143771ED"/>
    <w:rsid w:val="14377928"/>
    <w:rsid w:val="143811B7"/>
    <w:rsid w:val="14382F65"/>
    <w:rsid w:val="14383989"/>
    <w:rsid w:val="143936D8"/>
    <w:rsid w:val="14394E19"/>
    <w:rsid w:val="14396509"/>
    <w:rsid w:val="14397409"/>
    <w:rsid w:val="143A4F2F"/>
    <w:rsid w:val="143A6255"/>
    <w:rsid w:val="143A62A9"/>
    <w:rsid w:val="143A6CDD"/>
    <w:rsid w:val="143B7739"/>
    <w:rsid w:val="143C0BC9"/>
    <w:rsid w:val="143C0CA7"/>
    <w:rsid w:val="143C2A55"/>
    <w:rsid w:val="143C379A"/>
    <w:rsid w:val="143C4803"/>
    <w:rsid w:val="143D057B"/>
    <w:rsid w:val="143D2059"/>
    <w:rsid w:val="143D5096"/>
    <w:rsid w:val="143D67CD"/>
    <w:rsid w:val="143E4A1F"/>
    <w:rsid w:val="143F024C"/>
    <w:rsid w:val="143F0797"/>
    <w:rsid w:val="143F227E"/>
    <w:rsid w:val="143F230A"/>
    <w:rsid w:val="143F2545"/>
    <w:rsid w:val="143F42F3"/>
    <w:rsid w:val="143F7667"/>
    <w:rsid w:val="144009DA"/>
    <w:rsid w:val="14401E8B"/>
    <w:rsid w:val="1440211B"/>
    <w:rsid w:val="1441006B"/>
    <w:rsid w:val="144162BD"/>
    <w:rsid w:val="14423DE3"/>
    <w:rsid w:val="14424A3B"/>
    <w:rsid w:val="14425B91"/>
    <w:rsid w:val="144274A8"/>
    <w:rsid w:val="1442760C"/>
    <w:rsid w:val="14432035"/>
    <w:rsid w:val="14433D9A"/>
    <w:rsid w:val="144340C3"/>
    <w:rsid w:val="14434391"/>
    <w:rsid w:val="14435C1D"/>
    <w:rsid w:val="14435ECB"/>
    <w:rsid w:val="1444068D"/>
    <w:rsid w:val="14440C84"/>
    <w:rsid w:val="1444190A"/>
    <w:rsid w:val="14441F2C"/>
    <w:rsid w:val="14442B06"/>
    <w:rsid w:val="14445DAD"/>
    <w:rsid w:val="1444735B"/>
    <w:rsid w:val="14447B5C"/>
    <w:rsid w:val="14450AE8"/>
    <w:rsid w:val="14451738"/>
    <w:rsid w:val="14454F7F"/>
    <w:rsid w:val="14455576"/>
    <w:rsid w:val="14456E02"/>
    <w:rsid w:val="144573F9"/>
    <w:rsid w:val="144638D4"/>
    <w:rsid w:val="14463999"/>
    <w:rsid w:val="14465682"/>
    <w:rsid w:val="14465F8D"/>
    <w:rsid w:val="14467430"/>
    <w:rsid w:val="144705DE"/>
    <w:rsid w:val="144731A8"/>
    <w:rsid w:val="14475CDC"/>
    <w:rsid w:val="1447675B"/>
    <w:rsid w:val="1447741D"/>
    <w:rsid w:val="14480BD5"/>
    <w:rsid w:val="144813FA"/>
    <w:rsid w:val="14481D3D"/>
    <w:rsid w:val="14486D52"/>
    <w:rsid w:val="1448764C"/>
    <w:rsid w:val="14492A04"/>
    <w:rsid w:val="144933C4"/>
    <w:rsid w:val="1449490E"/>
    <w:rsid w:val="14494F10"/>
    <w:rsid w:val="14495172"/>
    <w:rsid w:val="14496F20"/>
    <w:rsid w:val="14497349"/>
    <w:rsid w:val="14497940"/>
    <w:rsid w:val="144A1DBA"/>
    <w:rsid w:val="144A465D"/>
    <w:rsid w:val="144A5ABE"/>
    <w:rsid w:val="144A7F37"/>
    <w:rsid w:val="144B052E"/>
    <w:rsid w:val="144B0EEA"/>
    <w:rsid w:val="144B23B0"/>
    <w:rsid w:val="144B2C98"/>
    <w:rsid w:val="144B713C"/>
    <w:rsid w:val="144B722E"/>
    <w:rsid w:val="144C07BE"/>
    <w:rsid w:val="144C2E45"/>
    <w:rsid w:val="144C6CA3"/>
    <w:rsid w:val="144D1B4E"/>
    <w:rsid w:val="144D4C62"/>
    <w:rsid w:val="144D5B54"/>
    <w:rsid w:val="144D623B"/>
    <w:rsid w:val="144D6A10"/>
    <w:rsid w:val="144D7DFA"/>
    <w:rsid w:val="144E09DA"/>
    <w:rsid w:val="144E2788"/>
    <w:rsid w:val="144E2FDE"/>
    <w:rsid w:val="144E4536"/>
    <w:rsid w:val="144E5BAF"/>
    <w:rsid w:val="144F2192"/>
    <w:rsid w:val="145004CF"/>
    <w:rsid w:val="14501C10"/>
    <w:rsid w:val="14504752"/>
    <w:rsid w:val="14506500"/>
    <w:rsid w:val="14515DD5"/>
    <w:rsid w:val="145204CA"/>
    <w:rsid w:val="14524026"/>
    <w:rsid w:val="14524530"/>
    <w:rsid w:val="145359C0"/>
    <w:rsid w:val="14535FF1"/>
    <w:rsid w:val="14537D9F"/>
    <w:rsid w:val="145402E0"/>
    <w:rsid w:val="14541A21"/>
    <w:rsid w:val="14546E50"/>
    <w:rsid w:val="14551D69"/>
    <w:rsid w:val="14552EB1"/>
    <w:rsid w:val="14553B17"/>
    <w:rsid w:val="145558C5"/>
    <w:rsid w:val="14563F61"/>
    <w:rsid w:val="145703A2"/>
    <w:rsid w:val="14570BE4"/>
    <w:rsid w:val="1457163D"/>
    <w:rsid w:val="14576F12"/>
    <w:rsid w:val="1457788F"/>
    <w:rsid w:val="145853B5"/>
    <w:rsid w:val="14586C61"/>
    <w:rsid w:val="14587163"/>
    <w:rsid w:val="145910C6"/>
    <w:rsid w:val="14593607"/>
    <w:rsid w:val="145A112D"/>
    <w:rsid w:val="145A737F"/>
    <w:rsid w:val="145B55E2"/>
    <w:rsid w:val="145B6D23"/>
    <w:rsid w:val="145C30F7"/>
    <w:rsid w:val="145C5320"/>
    <w:rsid w:val="145C6C53"/>
    <w:rsid w:val="145D29CB"/>
    <w:rsid w:val="145D4214"/>
    <w:rsid w:val="145E56A4"/>
    <w:rsid w:val="145E6E6F"/>
    <w:rsid w:val="145F04F1"/>
    <w:rsid w:val="145F3F63"/>
    <w:rsid w:val="145F4995"/>
    <w:rsid w:val="145F6743"/>
    <w:rsid w:val="1461070D"/>
    <w:rsid w:val="14611454"/>
    <w:rsid w:val="14611EE2"/>
    <w:rsid w:val="146124BC"/>
    <w:rsid w:val="14612B95"/>
    <w:rsid w:val="1461426A"/>
    <w:rsid w:val="14616F66"/>
    <w:rsid w:val="14627FE2"/>
    <w:rsid w:val="14634486"/>
    <w:rsid w:val="146354B5"/>
    <w:rsid w:val="14636234"/>
    <w:rsid w:val="146401FE"/>
    <w:rsid w:val="14641FAC"/>
    <w:rsid w:val="14643D5A"/>
    <w:rsid w:val="14651265"/>
    <w:rsid w:val="14661880"/>
    <w:rsid w:val="14662957"/>
    <w:rsid w:val="14663E36"/>
    <w:rsid w:val="14667AD2"/>
    <w:rsid w:val="14670949"/>
    <w:rsid w:val="1467507D"/>
    <w:rsid w:val="146752C6"/>
    <w:rsid w:val="14677E97"/>
    <w:rsid w:val="14681327"/>
    <w:rsid w:val="146832F9"/>
    <w:rsid w:val="146833BF"/>
    <w:rsid w:val="1468384A"/>
    <w:rsid w:val="146855F8"/>
    <w:rsid w:val="14686756"/>
    <w:rsid w:val="146927B7"/>
    <w:rsid w:val="14693C36"/>
    <w:rsid w:val="146975C2"/>
    <w:rsid w:val="14697BE6"/>
    <w:rsid w:val="146A3C47"/>
    <w:rsid w:val="146A5814"/>
    <w:rsid w:val="146B158C"/>
    <w:rsid w:val="146B333A"/>
    <w:rsid w:val="146B6E96"/>
    <w:rsid w:val="146C6567"/>
    <w:rsid w:val="146C7CA8"/>
    <w:rsid w:val="146D04FA"/>
    <w:rsid w:val="146D0E60"/>
    <w:rsid w:val="146D2526"/>
    <w:rsid w:val="146D2C0E"/>
    <w:rsid w:val="146D2C81"/>
    <w:rsid w:val="146D4B03"/>
    <w:rsid w:val="146D6985"/>
    <w:rsid w:val="146D6F7C"/>
    <w:rsid w:val="146D70B2"/>
    <w:rsid w:val="146E3278"/>
    <w:rsid w:val="146E3A58"/>
    <w:rsid w:val="146E4BD8"/>
    <w:rsid w:val="146E50FA"/>
    <w:rsid w:val="146E5199"/>
    <w:rsid w:val="146E6986"/>
    <w:rsid w:val="146F19ED"/>
    <w:rsid w:val="146F1FE4"/>
    <w:rsid w:val="146F2E2A"/>
    <w:rsid w:val="146F3E66"/>
    <w:rsid w:val="146F5CE8"/>
    <w:rsid w:val="146F6629"/>
    <w:rsid w:val="146F7B6A"/>
    <w:rsid w:val="14700951"/>
    <w:rsid w:val="14701DA4"/>
    <w:rsid w:val="147026FF"/>
    <w:rsid w:val="1470445D"/>
    <w:rsid w:val="147062DF"/>
    <w:rsid w:val="14706BA3"/>
    <w:rsid w:val="14707AB9"/>
    <w:rsid w:val="14710F49"/>
    <w:rsid w:val="14711346"/>
    <w:rsid w:val="14712BD2"/>
    <w:rsid w:val="147131C9"/>
    <w:rsid w:val="14720225"/>
    <w:rsid w:val="14720EE8"/>
    <w:rsid w:val="147223D9"/>
    <w:rsid w:val="147246C9"/>
    <w:rsid w:val="14724FAA"/>
    <w:rsid w:val="14725642"/>
    <w:rsid w:val="14725C39"/>
    <w:rsid w:val="14726477"/>
    <w:rsid w:val="14727ABB"/>
    <w:rsid w:val="147300B2"/>
    <w:rsid w:val="14731F34"/>
    <w:rsid w:val="147321EF"/>
    <w:rsid w:val="1473252B"/>
    <w:rsid w:val="14733869"/>
    <w:rsid w:val="14733F9D"/>
    <w:rsid w:val="147343AE"/>
    <w:rsid w:val="14740441"/>
    <w:rsid w:val="14742B22"/>
    <w:rsid w:val="147478CA"/>
    <w:rsid w:val="14751297"/>
    <w:rsid w:val="1475249B"/>
    <w:rsid w:val="14753119"/>
    <w:rsid w:val="147541B9"/>
    <w:rsid w:val="14755F67"/>
    <w:rsid w:val="147621EA"/>
    <w:rsid w:val="1476392B"/>
    <w:rsid w:val="14763D07"/>
    <w:rsid w:val="14765B89"/>
    <w:rsid w:val="147660D2"/>
    <w:rsid w:val="14766180"/>
    <w:rsid w:val="14766DBB"/>
    <w:rsid w:val="14767376"/>
    <w:rsid w:val="14767D44"/>
    <w:rsid w:val="147705FA"/>
    <w:rsid w:val="14771CDF"/>
    <w:rsid w:val="14772A73"/>
    <w:rsid w:val="14773525"/>
    <w:rsid w:val="14773A8D"/>
    <w:rsid w:val="14774DBB"/>
    <w:rsid w:val="14775ED9"/>
    <w:rsid w:val="14775F3B"/>
    <w:rsid w:val="14776777"/>
    <w:rsid w:val="14777F31"/>
    <w:rsid w:val="14780E1C"/>
    <w:rsid w:val="147815B3"/>
    <w:rsid w:val="1478306A"/>
    <w:rsid w:val="14786456"/>
    <w:rsid w:val="14786D6E"/>
    <w:rsid w:val="14787805"/>
    <w:rsid w:val="14790495"/>
    <w:rsid w:val="14790C0B"/>
    <w:rsid w:val="147937A9"/>
    <w:rsid w:val="14795A57"/>
    <w:rsid w:val="147A17CF"/>
    <w:rsid w:val="147A532B"/>
    <w:rsid w:val="147A6BB3"/>
    <w:rsid w:val="147B4BCC"/>
    <w:rsid w:val="147C10A3"/>
    <w:rsid w:val="147C605C"/>
    <w:rsid w:val="147C72F5"/>
    <w:rsid w:val="147C779D"/>
    <w:rsid w:val="147D20BD"/>
    <w:rsid w:val="147E12BF"/>
    <w:rsid w:val="147E21FC"/>
    <w:rsid w:val="147E306D"/>
    <w:rsid w:val="147E4E1C"/>
    <w:rsid w:val="147F0B94"/>
    <w:rsid w:val="147F2942"/>
    <w:rsid w:val="147F611E"/>
    <w:rsid w:val="147F6DE6"/>
    <w:rsid w:val="147F6E1B"/>
    <w:rsid w:val="14810A3E"/>
    <w:rsid w:val="14812B5E"/>
    <w:rsid w:val="1481423B"/>
    <w:rsid w:val="1481490C"/>
    <w:rsid w:val="148166BA"/>
    <w:rsid w:val="14817422"/>
    <w:rsid w:val="148216C5"/>
    <w:rsid w:val="14830684"/>
    <w:rsid w:val="14832432"/>
    <w:rsid w:val="1483335E"/>
    <w:rsid w:val="148368D6"/>
    <w:rsid w:val="148443FC"/>
    <w:rsid w:val="148461AA"/>
    <w:rsid w:val="14847F58"/>
    <w:rsid w:val="14850066"/>
    <w:rsid w:val="14860174"/>
    <w:rsid w:val="14861CDF"/>
    <w:rsid w:val="14861F22"/>
    <w:rsid w:val="14863CD0"/>
    <w:rsid w:val="1487316F"/>
    <w:rsid w:val="148748B0"/>
    <w:rsid w:val="148775B8"/>
    <w:rsid w:val="14883401"/>
    <w:rsid w:val="14883EEC"/>
    <w:rsid w:val="14885C9A"/>
    <w:rsid w:val="14885D40"/>
    <w:rsid w:val="14890660"/>
    <w:rsid w:val="14891B03"/>
    <w:rsid w:val="14892F9B"/>
    <w:rsid w:val="148937C0"/>
    <w:rsid w:val="1489582B"/>
    <w:rsid w:val="148971D0"/>
    <w:rsid w:val="148A5438"/>
    <w:rsid w:val="148A7C64"/>
    <w:rsid w:val="148B12E6"/>
    <w:rsid w:val="148B46C1"/>
    <w:rsid w:val="148B578A"/>
    <w:rsid w:val="148B6955"/>
    <w:rsid w:val="148B7538"/>
    <w:rsid w:val="148C0722"/>
    <w:rsid w:val="148D1503"/>
    <w:rsid w:val="148D1BB2"/>
    <w:rsid w:val="148D32B1"/>
    <w:rsid w:val="148E02A4"/>
    <w:rsid w:val="148E0471"/>
    <w:rsid w:val="148E0DD7"/>
    <w:rsid w:val="148E2424"/>
    <w:rsid w:val="148E7407"/>
    <w:rsid w:val="148F44D2"/>
    <w:rsid w:val="148F527B"/>
    <w:rsid w:val="148F692D"/>
    <w:rsid w:val="148F7029"/>
    <w:rsid w:val="14900FF3"/>
    <w:rsid w:val="14901C9F"/>
    <w:rsid w:val="14902DA1"/>
    <w:rsid w:val="14903DEB"/>
    <w:rsid w:val="14904B4F"/>
    <w:rsid w:val="14905962"/>
    <w:rsid w:val="149070A3"/>
    <w:rsid w:val="14910533"/>
    <w:rsid w:val="149117CA"/>
    <w:rsid w:val="149208C7"/>
    <w:rsid w:val="149219C3"/>
    <w:rsid w:val="14932E53"/>
    <w:rsid w:val="14935A24"/>
    <w:rsid w:val="149363ED"/>
    <w:rsid w:val="149420F8"/>
    <w:rsid w:val="14942891"/>
    <w:rsid w:val="149442E3"/>
    <w:rsid w:val="1494463F"/>
    <w:rsid w:val="14945773"/>
    <w:rsid w:val="14946EB4"/>
    <w:rsid w:val="14950344"/>
    <w:rsid w:val="14952B42"/>
    <w:rsid w:val="14956609"/>
    <w:rsid w:val="149617D4"/>
    <w:rsid w:val="14961956"/>
    <w:rsid w:val="149626AB"/>
    <w:rsid w:val="14972381"/>
    <w:rsid w:val="1497412F"/>
    <w:rsid w:val="149743A5"/>
    <w:rsid w:val="14975EDD"/>
    <w:rsid w:val="14977C8B"/>
    <w:rsid w:val="14983A03"/>
    <w:rsid w:val="14986CC5"/>
    <w:rsid w:val="14990155"/>
    <w:rsid w:val="14991C55"/>
    <w:rsid w:val="14992BC0"/>
    <w:rsid w:val="14995D79"/>
    <w:rsid w:val="14997EA7"/>
    <w:rsid w:val="149A15E5"/>
    <w:rsid w:val="149A2D26"/>
    <w:rsid w:val="149A3C1F"/>
    <w:rsid w:val="149A6190"/>
    <w:rsid w:val="149A777C"/>
    <w:rsid w:val="149B20AF"/>
    <w:rsid w:val="149B393A"/>
    <w:rsid w:val="149B517D"/>
    <w:rsid w:val="149B55F4"/>
    <w:rsid w:val="149B5DB4"/>
    <w:rsid w:val="149C26A6"/>
    <w:rsid w:val="149C34F4"/>
    <w:rsid w:val="149C3F05"/>
    <w:rsid w:val="149C5646"/>
    <w:rsid w:val="149C7998"/>
    <w:rsid w:val="149D101A"/>
    <w:rsid w:val="149D16A7"/>
    <w:rsid w:val="149D2409"/>
    <w:rsid w:val="149D2C9D"/>
    <w:rsid w:val="149D4B1F"/>
    <w:rsid w:val="149D4BDB"/>
    <w:rsid w:val="149D5116"/>
    <w:rsid w:val="149D6AD6"/>
    <w:rsid w:val="149D6F99"/>
    <w:rsid w:val="149E2B37"/>
    <w:rsid w:val="149E54BE"/>
    <w:rsid w:val="149E726C"/>
    <w:rsid w:val="149E7F66"/>
    <w:rsid w:val="149F017E"/>
    <w:rsid w:val="149F13F6"/>
    <w:rsid w:val="149F2000"/>
    <w:rsid w:val="149F2FE4"/>
    <w:rsid w:val="149F3FC7"/>
    <w:rsid w:val="149F4479"/>
    <w:rsid w:val="149F4D92"/>
    <w:rsid w:val="14A01236"/>
    <w:rsid w:val="14A025F7"/>
    <w:rsid w:val="14A05457"/>
    <w:rsid w:val="14A068F2"/>
    <w:rsid w:val="14A06F53"/>
    <w:rsid w:val="14A10028"/>
    <w:rsid w:val="14A10B0A"/>
    <w:rsid w:val="14A11363"/>
    <w:rsid w:val="14A14FAE"/>
    <w:rsid w:val="14A16D5C"/>
    <w:rsid w:val="14A174E0"/>
    <w:rsid w:val="14A237DC"/>
    <w:rsid w:val="14A25C55"/>
    <w:rsid w:val="14A300CE"/>
    <w:rsid w:val="14A30D26"/>
    <w:rsid w:val="14A31207"/>
    <w:rsid w:val="14A32948"/>
    <w:rsid w:val="14A32AD4"/>
    <w:rsid w:val="14A33DD8"/>
    <w:rsid w:val="14A34882"/>
    <w:rsid w:val="14A36843"/>
    <w:rsid w:val="14A405FA"/>
    <w:rsid w:val="14A423A8"/>
    <w:rsid w:val="14A42B3E"/>
    <w:rsid w:val="14A449C1"/>
    <w:rsid w:val="14A44FB8"/>
    <w:rsid w:val="14A45494"/>
    <w:rsid w:val="14A469A9"/>
    <w:rsid w:val="14A46E3A"/>
    <w:rsid w:val="14A55A2C"/>
    <w:rsid w:val="14A56265"/>
    <w:rsid w:val="14A5684C"/>
    <w:rsid w:val="14A57E39"/>
    <w:rsid w:val="14A60EA2"/>
    <w:rsid w:val="14A625C4"/>
    <w:rsid w:val="14A66120"/>
    <w:rsid w:val="14A71AAC"/>
    <w:rsid w:val="14A72759"/>
    <w:rsid w:val="14A800EA"/>
    <w:rsid w:val="14A81E98"/>
    <w:rsid w:val="14A83BE9"/>
    <w:rsid w:val="14A867BA"/>
    <w:rsid w:val="14A95C11"/>
    <w:rsid w:val="14A979BF"/>
    <w:rsid w:val="14AA10DA"/>
    <w:rsid w:val="14AA20B4"/>
    <w:rsid w:val="14AA3E63"/>
    <w:rsid w:val="14AA6509"/>
    <w:rsid w:val="14AB1989"/>
    <w:rsid w:val="14AB3737"/>
    <w:rsid w:val="14AB3CAB"/>
    <w:rsid w:val="14AB7BDB"/>
    <w:rsid w:val="14AB7E78"/>
    <w:rsid w:val="14AC211F"/>
    <w:rsid w:val="14AC39FA"/>
    <w:rsid w:val="14AD3953"/>
    <w:rsid w:val="14AD4E8A"/>
    <w:rsid w:val="14AD5701"/>
    <w:rsid w:val="14AD74AF"/>
    <w:rsid w:val="14AE1D2C"/>
    <w:rsid w:val="14AE262C"/>
    <w:rsid w:val="14AE3227"/>
    <w:rsid w:val="14AE7A5B"/>
    <w:rsid w:val="14AF1479"/>
    <w:rsid w:val="14AF237B"/>
    <w:rsid w:val="14AF76CB"/>
    <w:rsid w:val="14B00D4D"/>
    <w:rsid w:val="14B04F4C"/>
    <w:rsid w:val="14B051F1"/>
    <w:rsid w:val="14B06F9F"/>
    <w:rsid w:val="14B16428"/>
    <w:rsid w:val="14B20B40"/>
    <w:rsid w:val="14B20F69"/>
    <w:rsid w:val="14B2243D"/>
    <w:rsid w:val="14B22D17"/>
    <w:rsid w:val="14B24AC5"/>
    <w:rsid w:val="14B2786C"/>
    <w:rsid w:val="14B30CFC"/>
    <w:rsid w:val="14B338CD"/>
    <w:rsid w:val="14B37392"/>
    <w:rsid w:val="14B4083D"/>
    <w:rsid w:val="14B4218C"/>
    <w:rsid w:val="14B44CE1"/>
    <w:rsid w:val="14B44D5D"/>
    <w:rsid w:val="14B46A8F"/>
    <w:rsid w:val="14B52807"/>
    <w:rsid w:val="14B52F07"/>
    <w:rsid w:val="14B561ED"/>
    <w:rsid w:val="14B6061C"/>
    <w:rsid w:val="14B60A59"/>
    <w:rsid w:val="14B612FA"/>
    <w:rsid w:val="14B7032D"/>
    <w:rsid w:val="14B70B0D"/>
    <w:rsid w:val="14B720DC"/>
    <w:rsid w:val="14B7224E"/>
    <w:rsid w:val="14B7657F"/>
    <w:rsid w:val="14B836DE"/>
    <w:rsid w:val="14B83942"/>
    <w:rsid w:val="14B922F8"/>
    <w:rsid w:val="14B940A6"/>
    <w:rsid w:val="14B94B6E"/>
    <w:rsid w:val="14B95E54"/>
    <w:rsid w:val="14B9773F"/>
    <w:rsid w:val="14BA1BCC"/>
    <w:rsid w:val="14BA7E1E"/>
    <w:rsid w:val="14BB205F"/>
    <w:rsid w:val="14BB6070"/>
    <w:rsid w:val="14BC0362"/>
    <w:rsid w:val="14BC1DE8"/>
    <w:rsid w:val="14BC3B96"/>
    <w:rsid w:val="14BC5944"/>
    <w:rsid w:val="14BC5A50"/>
    <w:rsid w:val="14BC76F2"/>
    <w:rsid w:val="14BD1E65"/>
    <w:rsid w:val="14BD2579"/>
    <w:rsid w:val="14BD497F"/>
    <w:rsid w:val="14BE09E0"/>
    <w:rsid w:val="14BE16BC"/>
    <w:rsid w:val="14BE346A"/>
    <w:rsid w:val="14BE7550"/>
    <w:rsid w:val="14BE790E"/>
    <w:rsid w:val="14BF1878"/>
    <w:rsid w:val="14BF1E70"/>
    <w:rsid w:val="14BF3086"/>
    <w:rsid w:val="14BF5434"/>
    <w:rsid w:val="14BF71E2"/>
    <w:rsid w:val="14C03300"/>
    <w:rsid w:val="14C03686"/>
    <w:rsid w:val="14C111AC"/>
    <w:rsid w:val="14C12F5A"/>
    <w:rsid w:val="14C14790"/>
    <w:rsid w:val="14C15ED1"/>
    <w:rsid w:val="14C173FE"/>
    <w:rsid w:val="14C307F1"/>
    <w:rsid w:val="14C30A80"/>
    <w:rsid w:val="14C30E98"/>
    <w:rsid w:val="14C33AB5"/>
    <w:rsid w:val="14C34F24"/>
    <w:rsid w:val="14C35E13"/>
    <w:rsid w:val="14C36CD2"/>
    <w:rsid w:val="14C41C33"/>
    <w:rsid w:val="14C41C81"/>
    <w:rsid w:val="14C42299"/>
    <w:rsid w:val="14C447F8"/>
    <w:rsid w:val="14C44852"/>
    <w:rsid w:val="14C44CA4"/>
    <w:rsid w:val="14C45F2E"/>
    <w:rsid w:val="14C47DB1"/>
    <w:rsid w:val="14C52A4A"/>
    <w:rsid w:val="14C55CE2"/>
    <w:rsid w:val="14C56525"/>
    <w:rsid w:val="14C60571"/>
    <w:rsid w:val="14C6158D"/>
    <w:rsid w:val="14C63062"/>
    <w:rsid w:val="14C64A14"/>
    <w:rsid w:val="14C667C2"/>
    <w:rsid w:val="14C70602"/>
    <w:rsid w:val="14C728EA"/>
    <w:rsid w:val="14C8078D"/>
    <w:rsid w:val="14C81A92"/>
    <w:rsid w:val="14C8253B"/>
    <w:rsid w:val="14C831D3"/>
    <w:rsid w:val="14C83FFD"/>
    <w:rsid w:val="14C84034"/>
    <w:rsid w:val="14C842E9"/>
    <w:rsid w:val="14C86476"/>
    <w:rsid w:val="14C90617"/>
    <w:rsid w:val="14C91E0F"/>
    <w:rsid w:val="14C94BEB"/>
    <w:rsid w:val="14C95AF3"/>
    <w:rsid w:val="14C96A6D"/>
    <w:rsid w:val="14CA0061"/>
    <w:rsid w:val="14CA1209"/>
    <w:rsid w:val="14CA14DD"/>
    <w:rsid w:val="14CA3360"/>
    <w:rsid w:val="14CA3957"/>
    <w:rsid w:val="14CA62B3"/>
    <w:rsid w:val="14CB0413"/>
    <w:rsid w:val="14CB3DD9"/>
    <w:rsid w:val="14CB3F4E"/>
    <w:rsid w:val="14CB5B87"/>
    <w:rsid w:val="14CC0840"/>
    <w:rsid w:val="14CC2FE4"/>
    <w:rsid w:val="14CD18FF"/>
    <w:rsid w:val="14CD326B"/>
    <w:rsid w:val="14CD484B"/>
    <w:rsid w:val="14CD5132"/>
    <w:rsid w:val="14CD5DA3"/>
    <w:rsid w:val="14CD73F4"/>
    <w:rsid w:val="14CD7B51"/>
    <w:rsid w:val="14CE38A7"/>
    <w:rsid w:val="14CE5904"/>
    <w:rsid w:val="14CE7001"/>
    <w:rsid w:val="14CE7D71"/>
    <w:rsid w:val="14CF1965"/>
    <w:rsid w:val="14CF1B1B"/>
    <w:rsid w:val="14CF2613"/>
    <w:rsid w:val="14CF33D4"/>
    <w:rsid w:val="14CF38C9"/>
    <w:rsid w:val="14CF4495"/>
    <w:rsid w:val="14CF5677"/>
    <w:rsid w:val="14D013EF"/>
    <w:rsid w:val="14D02DF5"/>
    <w:rsid w:val="14D0319D"/>
    <w:rsid w:val="14D07641"/>
    <w:rsid w:val="14D14285"/>
    <w:rsid w:val="14D233B9"/>
    <w:rsid w:val="14D25167"/>
    <w:rsid w:val="14D25715"/>
    <w:rsid w:val="14D26E56"/>
    <w:rsid w:val="14D26F15"/>
    <w:rsid w:val="14D302E6"/>
    <w:rsid w:val="14D40EDF"/>
    <w:rsid w:val="14D41776"/>
    <w:rsid w:val="14D42C8D"/>
    <w:rsid w:val="14D44347"/>
    <w:rsid w:val="14D47131"/>
    <w:rsid w:val="14D507B4"/>
    <w:rsid w:val="14D52C06"/>
    <w:rsid w:val="14D54096"/>
    <w:rsid w:val="14D543C5"/>
    <w:rsid w:val="14D56A06"/>
    <w:rsid w:val="14D62EA9"/>
    <w:rsid w:val="14D66C67"/>
    <w:rsid w:val="14D709D0"/>
    <w:rsid w:val="14D7277E"/>
    <w:rsid w:val="14D72DA7"/>
    <w:rsid w:val="14D7452C"/>
    <w:rsid w:val="14D81587"/>
    <w:rsid w:val="14D84158"/>
    <w:rsid w:val="14D902A4"/>
    <w:rsid w:val="14D92A17"/>
    <w:rsid w:val="14D94773"/>
    <w:rsid w:val="14D955E8"/>
    <w:rsid w:val="14D964F6"/>
    <w:rsid w:val="14DB04C0"/>
    <w:rsid w:val="14DB226E"/>
    <w:rsid w:val="14DB4B7D"/>
    <w:rsid w:val="14DB7F08"/>
    <w:rsid w:val="14DC1B42"/>
    <w:rsid w:val="14DC2978"/>
    <w:rsid w:val="14DC2AD9"/>
    <w:rsid w:val="14DC5FE6"/>
    <w:rsid w:val="14DD2C3C"/>
    <w:rsid w:val="14DE1D5E"/>
    <w:rsid w:val="14DE3B0C"/>
    <w:rsid w:val="14DE4397"/>
    <w:rsid w:val="14DE58BA"/>
    <w:rsid w:val="14DE7FCA"/>
    <w:rsid w:val="14DF145A"/>
    <w:rsid w:val="14DF6889"/>
    <w:rsid w:val="14E028EA"/>
    <w:rsid w:val="14E03DAA"/>
    <w:rsid w:val="14E05AD6"/>
    <w:rsid w:val="14E07884"/>
    <w:rsid w:val="14E07D19"/>
    <w:rsid w:val="14E1184E"/>
    <w:rsid w:val="14E153AA"/>
    <w:rsid w:val="14E31122"/>
    <w:rsid w:val="14E37374"/>
    <w:rsid w:val="14E37DDB"/>
    <w:rsid w:val="14E46C49"/>
    <w:rsid w:val="14E50530"/>
    <w:rsid w:val="14E530ED"/>
    <w:rsid w:val="14E53B8B"/>
    <w:rsid w:val="14E54E9B"/>
    <w:rsid w:val="14E552CC"/>
    <w:rsid w:val="14E55B80"/>
    <w:rsid w:val="14E60C13"/>
    <w:rsid w:val="14E6501B"/>
    <w:rsid w:val="14E652BF"/>
    <w:rsid w:val="14E6675C"/>
    <w:rsid w:val="14E7013D"/>
    <w:rsid w:val="14E76E65"/>
    <w:rsid w:val="14E8107C"/>
    <w:rsid w:val="14E82BDD"/>
    <w:rsid w:val="14E8498B"/>
    <w:rsid w:val="14E86739"/>
    <w:rsid w:val="14E87D49"/>
    <w:rsid w:val="14E9250C"/>
    <w:rsid w:val="14EA0703"/>
    <w:rsid w:val="14EA24B1"/>
    <w:rsid w:val="14EA425F"/>
    <w:rsid w:val="14EA656D"/>
    <w:rsid w:val="14EB139A"/>
    <w:rsid w:val="14EB1444"/>
    <w:rsid w:val="14EB6229"/>
    <w:rsid w:val="14EB79FD"/>
    <w:rsid w:val="14EB7FD7"/>
    <w:rsid w:val="14EC0E8D"/>
    <w:rsid w:val="14EC25CE"/>
    <w:rsid w:val="14EC5132"/>
    <w:rsid w:val="14ED01F3"/>
    <w:rsid w:val="14ED1FA1"/>
    <w:rsid w:val="14ED3A5E"/>
    <w:rsid w:val="14ED3D4F"/>
    <w:rsid w:val="14EE4EEE"/>
    <w:rsid w:val="14EE6F0E"/>
    <w:rsid w:val="14EF1875"/>
    <w:rsid w:val="14EF3F6B"/>
    <w:rsid w:val="14EF5D19"/>
    <w:rsid w:val="14EF637E"/>
    <w:rsid w:val="14F023DF"/>
    <w:rsid w:val="14F0383F"/>
    <w:rsid w:val="14F03EE3"/>
    <w:rsid w:val="14F04178"/>
    <w:rsid w:val="14F055ED"/>
    <w:rsid w:val="14F10A6A"/>
    <w:rsid w:val="14F11A91"/>
    <w:rsid w:val="14F128EC"/>
    <w:rsid w:val="14F1386F"/>
    <w:rsid w:val="14F1476F"/>
    <w:rsid w:val="14F21366"/>
    <w:rsid w:val="14F24CFF"/>
    <w:rsid w:val="14F2535D"/>
    <w:rsid w:val="14F25809"/>
    <w:rsid w:val="14F275B8"/>
    <w:rsid w:val="14F30D60"/>
    <w:rsid w:val="14F31658"/>
    <w:rsid w:val="14F35954"/>
    <w:rsid w:val="14F36A17"/>
    <w:rsid w:val="14F377D6"/>
    <w:rsid w:val="14F37853"/>
    <w:rsid w:val="14F42246"/>
    <w:rsid w:val="14F42874"/>
    <w:rsid w:val="14F43330"/>
    <w:rsid w:val="14F46542"/>
    <w:rsid w:val="14F50E56"/>
    <w:rsid w:val="14F52C04"/>
    <w:rsid w:val="14F52F16"/>
    <w:rsid w:val="14F615A9"/>
    <w:rsid w:val="14F64B10"/>
    <w:rsid w:val="14F66251"/>
    <w:rsid w:val="14F670A8"/>
    <w:rsid w:val="14F706B1"/>
    <w:rsid w:val="14F73A22"/>
    <w:rsid w:val="14F74BCE"/>
    <w:rsid w:val="14F75FA0"/>
    <w:rsid w:val="14F7697C"/>
    <w:rsid w:val="14F77D1E"/>
    <w:rsid w:val="14F8090B"/>
    <w:rsid w:val="14F80B71"/>
    <w:rsid w:val="14F84610"/>
    <w:rsid w:val="14F90946"/>
    <w:rsid w:val="14F926F4"/>
    <w:rsid w:val="14F9337C"/>
    <w:rsid w:val="14F94BD2"/>
    <w:rsid w:val="14F951FE"/>
    <w:rsid w:val="14F96B98"/>
    <w:rsid w:val="14FA0D69"/>
    <w:rsid w:val="14FA6062"/>
    <w:rsid w:val="14FA769C"/>
    <w:rsid w:val="14FB20E7"/>
    <w:rsid w:val="14FB2910"/>
    <w:rsid w:val="14FB46BE"/>
    <w:rsid w:val="14FB4921"/>
    <w:rsid w:val="14FB646C"/>
    <w:rsid w:val="14FC0436"/>
    <w:rsid w:val="14FC0982"/>
    <w:rsid w:val="14FC21E4"/>
    <w:rsid w:val="14FC26DE"/>
    <w:rsid w:val="14FC3F92"/>
    <w:rsid w:val="14FD6EB5"/>
    <w:rsid w:val="14FE2FD6"/>
    <w:rsid w:val="14FE41AE"/>
    <w:rsid w:val="14FE5F5C"/>
    <w:rsid w:val="14FE7695"/>
    <w:rsid w:val="14FE7D0A"/>
    <w:rsid w:val="14FF4824"/>
    <w:rsid w:val="14FF6038"/>
    <w:rsid w:val="14FF68C9"/>
    <w:rsid w:val="15000793"/>
    <w:rsid w:val="15001CD4"/>
    <w:rsid w:val="15001ED4"/>
    <w:rsid w:val="15003A82"/>
    <w:rsid w:val="15007F26"/>
    <w:rsid w:val="150102AD"/>
    <w:rsid w:val="150115A9"/>
    <w:rsid w:val="150177FB"/>
    <w:rsid w:val="15020459"/>
    <w:rsid w:val="15020A92"/>
    <w:rsid w:val="150217FB"/>
    <w:rsid w:val="15023C9F"/>
    <w:rsid w:val="150247F4"/>
    <w:rsid w:val="15025ED4"/>
    <w:rsid w:val="150317C5"/>
    <w:rsid w:val="15032CBF"/>
    <w:rsid w:val="15033573"/>
    <w:rsid w:val="15035321"/>
    <w:rsid w:val="15035C84"/>
    <w:rsid w:val="15041CE5"/>
    <w:rsid w:val="1504304E"/>
    <w:rsid w:val="15047114"/>
    <w:rsid w:val="150505A4"/>
    <w:rsid w:val="15051099"/>
    <w:rsid w:val="150530C7"/>
    <w:rsid w:val="1505553D"/>
    <w:rsid w:val="150572EB"/>
    <w:rsid w:val="15063063"/>
    <w:rsid w:val="15064E11"/>
    <w:rsid w:val="150712B5"/>
    <w:rsid w:val="15072868"/>
    <w:rsid w:val="15080B89"/>
    <w:rsid w:val="15082937"/>
    <w:rsid w:val="15091AF6"/>
    <w:rsid w:val="150953F2"/>
    <w:rsid w:val="15095912"/>
    <w:rsid w:val="1509664E"/>
    <w:rsid w:val="150A16B2"/>
    <w:rsid w:val="150A2B53"/>
    <w:rsid w:val="150A2F86"/>
    <w:rsid w:val="150A4416"/>
    <w:rsid w:val="150A4901"/>
    <w:rsid w:val="150A5B57"/>
    <w:rsid w:val="150A66AF"/>
    <w:rsid w:val="150B2427"/>
    <w:rsid w:val="150B4838"/>
    <w:rsid w:val="150C0477"/>
    <w:rsid w:val="150C4445"/>
    <w:rsid w:val="150D2643"/>
    <w:rsid w:val="150D43F1"/>
    <w:rsid w:val="150D44D8"/>
    <w:rsid w:val="150D619F"/>
    <w:rsid w:val="150F0169"/>
    <w:rsid w:val="150F1F18"/>
    <w:rsid w:val="150F3CC6"/>
    <w:rsid w:val="150F6DF8"/>
    <w:rsid w:val="15100288"/>
    <w:rsid w:val="15107A3E"/>
    <w:rsid w:val="15113EE2"/>
    <w:rsid w:val="15115C90"/>
    <w:rsid w:val="15122BA8"/>
    <w:rsid w:val="151242E9"/>
    <w:rsid w:val="15125140"/>
    <w:rsid w:val="15127C5A"/>
    <w:rsid w:val="15135779"/>
    <w:rsid w:val="151412DC"/>
    <w:rsid w:val="151417DA"/>
    <w:rsid w:val="15145780"/>
    <w:rsid w:val="15150099"/>
    <w:rsid w:val="15154EAA"/>
    <w:rsid w:val="15155054"/>
    <w:rsid w:val="151614F8"/>
    <w:rsid w:val="151632A6"/>
    <w:rsid w:val="151640FA"/>
    <w:rsid w:val="15170DCC"/>
    <w:rsid w:val="151727A7"/>
    <w:rsid w:val="15175270"/>
    <w:rsid w:val="1517558A"/>
    <w:rsid w:val="151767D7"/>
    <w:rsid w:val="15181F04"/>
    <w:rsid w:val="15186A1A"/>
    <w:rsid w:val="15190FE8"/>
    <w:rsid w:val="151915EB"/>
    <w:rsid w:val="15192A7B"/>
    <w:rsid w:val="15192D96"/>
    <w:rsid w:val="15194B44"/>
    <w:rsid w:val="15197EAA"/>
    <w:rsid w:val="151A266A"/>
    <w:rsid w:val="151A489D"/>
    <w:rsid w:val="151B08BC"/>
    <w:rsid w:val="151B3655"/>
    <w:rsid w:val="151B4D60"/>
    <w:rsid w:val="151B4EE0"/>
    <w:rsid w:val="151B54D7"/>
    <w:rsid w:val="151B6B0E"/>
    <w:rsid w:val="151C10E1"/>
    <w:rsid w:val="151C1DCA"/>
    <w:rsid w:val="151C3C4C"/>
    <w:rsid w:val="151C4634"/>
    <w:rsid w:val="151C63E2"/>
    <w:rsid w:val="151C682B"/>
    <w:rsid w:val="151C7951"/>
    <w:rsid w:val="151D053F"/>
    <w:rsid w:val="151D17DA"/>
    <w:rsid w:val="151D2886"/>
    <w:rsid w:val="151E03AD"/>
    <w:rsid w:val="151E112D"/>
    <w:rsid w:val="151E288C"/>
    <w:rsid w:val="151E4E31"/>
    <w:rsid w:val="151E63B5"/>
    <w:rsid w:val="151E65FF"/>
    <w:rsid w:val="151E72AA"/>
    <w:rsid w:val="151F35A6"/>
    <w:rsid w:val="151F3D1C"/>
    <w:rsid w:val="151F5428"/>
    <w:rsid w:val="151F68ED"/>
    <w:rsid w:val="1520411D"/>
    <w:rsid w:val="15204125"/>
    <w:rsid w:val="15205ED3"/>
    <w:rsid w:val="15206016"/>
    <w:rsid w:val="152139F9"/>
    <w:rsid w:val="152212A8"/>
    <w:rsid w:val="1522269D"/>
    <w:rsid w:val="15222F00"/>
    <w:rsid w:val="152234F7"/>
    <w:rsid w:val="15225379"/>
    <w:rsid w:val="15227E9D"/>
    <w:rsid w:val="15231C6B"/>
    <w:rsid w:val="15233B2D"/>
    <w:rsid w:val="152359C3"/>
    <w:rsid w:val="15237771"/>
    <w:rsid w:val="15237DE9"/>
    <w:rsid w:val="15242262"/>
    <w:rsid w:val="1525101E"/>
    <w:rsid w:val="1525173B"/>
    <w:rsid w:val="1525275F"/>
    <w:rsid w:val="15252E50"/>
    <w:rsid w:val="15256B55"/>
    <w:rsid w:val="15256F1D"/>
    <w:rsid w:val="1525714C"/>
    <w:rsid w:val="1525798D"/>
    <w:rsid w:val="15263447"/>
    <w:rsid w:val="15263A3E"/>
    <w:rsid w:val="15263BEF"/>
    <w:rsid w:val="152658C0"/>
    <w:rsid w:val="15267261"/>
    <w:rsid w:val="1527306E"/>
    <w:rsid w:val="15273705"/>
    <w:rsid w:val="1527518D"/>
    <w:rsid w:val="152754B3"/>
    <w:rsid w:val="152810E0"/>
    <w:rsid w:val="15282FD9"/>
    <w:rsid w:val="15284D87"/>
    <w:rsid w:val="15292F1E"/>
    <w:rsid w:val="152A0993"/>
    <w:rsid w:val="152A0AFF"/>
    <w:rsid w:val="152A0E2F"/>
    <w:rsid w:val="152A3A00"/>
    <w:rsid w:val="152A4FA3"/>
    <w:rsid w:val="152A6D51"/>
    <w:rsid w:val="152A6E0B"/>
    <w:rsid w:val="152B22BF"/>
    <w:rsid w:val="152B4878"/>
    <w:rsid w:val="152B4E90"/>
    <w:rsid w:val="152C0D1B"/>
    <w:rsid w:val="152C7A61"/>
    <w:rsid w:val="152D05F0"/>
    <w:rsid w:val="152D0EF1"/>
    <w:rsid w:val="152D239E"/>
    <w:rsid w:val="152D6842"/>
    <w:rsid w:val="152E0C40"/>
    <w:rsid w:val="152E4A94"/>
    <w:rsid w:val="152F25BA"/>
    <w:rsid w:val="152F3811"/>
    <w:rsid w:val="152F4368"/>
    <w:rsid w:val="152F5DFE"/>
    <w:rsid w:val="152F6116"/>
    <w:rsid w:val="152F63E2"/>
    <w:rsid w:val="15304CA1"/>
    <w:rsid w:val="153100E0"/>
    <w:rsid w:val="15310728"/>
    <w:rsid w:val="15311E8E"/>
    <w:rsid w:val="15316332"/>
    <w:rsid w:val="15322192"/>
    <w:rsid w:val="15325C06"/>
    <w:rsid w:val="153320AA"/>
    <w:rsid w:val="153361F3"/>
    <w:rsid w:val="1534197E"/>
    <w:rsid w:val="1534372C"/>
    <w:rsid w:val="15344AB2"/>
    <w:rsid w:val="15347683"/>
    <w:rsid w:val="15347BD0"/>
    <w:rsid w:val="15350B13"/>
    <w:rsid w:val="15355F42"/>
    <w:rsid w:val="15357E17"/>
    <w:rsid w:val="15361002"/>
    <w:rsid w:val="15361FA3"/>
    <w:rsid w:val="1536271C"/>
    <w:rsid w:val="15363948"/>
    <w:rsid w:val="153656F6"/>
    <w:rsid w:val="153674A4"/>
    <w:rsid w:val="1537146E"/>
    <w:rsid w:val="1537321C"/>
    <w:rsid w:val="1537327A"/>
    <w:rsid w:val="15373433"/>
    <w:rsid w:val="153750CC"/>
    <w:rsid w:val="15384CD9"/>
    <w:rsid w:val="15386004"/>
    <w:rsid w:val="153876C0"/>
    <w:rsid w:val="15393438"/>
    <w:rsid w:val="153951E6"/>
    <w:rsid w:val="15396F94"/>
    <w:rsid w:val="153A0924"/>
    <w:rsid w:val="153B0F5F"/>
    <w:rsid w:val="153B2D0D"/>
    <w:rsid w:val="153B4985"/>
    <w:rsid w:val="153B4ABB"/>
    <w:rsid w:val="153C0833"/>
    <w:rsid w:val="153C6A85"/>
    <w:rsid w:val="153D4CD7"/>
    <w:rsid w:val="153D68B5"/>
    <w:rsid w:val="153E0735"/>
    <w:rsid w:val="153E0A4F"/>
    <w:rsid w:val="153E1E76"/>
    <w:rsid w:val="153E27FD"/>
    <w:rsid w:val="153E45AB"/>
    <w:rsid w:val="153E6B1B"/>
    <w:rsid w:val="153E7654"/>
    <w:rsid w:val="153F62C9"/>
    <w:rsid w:val="15400323"/>
    <w:rsid w:val="154020D1"/>
    <w:rsid w:val="154047C7"/>
    <w:rsid w:val="15406575"/>
    <w:rsid w:val="154107F7"/>
    <w:rsid w:val="15415E49"/>
    <w:rsid w:val="154170B6"/>
    <w:rsid w:val="15421BAB"/>
    <w:rsid w:val="15421FB8"/>
    <w:rsid w:val="154222ED"/>
    <w:rsid w:val="1542409B"/>
    <w:rsid w:val="15431BC1"/>
    <w:rsid w:val="15433117"/>
    <w:rsid w:val="15436065"/>
    <w:rsid w:val="15436ADA"/>
    <w:rsid w:val="15437E13"/>
    <w:rsid w:val="154445A7"/>
    <w:rsid w:val="15446404"/>
    <w:rsid w:val="15447178"/>
    <w:rsid w:val="15451DDD"/>
    <w:rsid w:val="15453B8B"/>
    <w:rsid w:val="15455939"/>
    <w:rsid w:val="15461A98"/>
    <w:rsid w:val="1546345F"/>
    <w:rsid w:val="15466837"/>
    <w:rsid w:val="15466EC7"/>
    <w:rsid w:val="154716B1"/>
    <w:rsid w:val="15472268"/>
    <w:rsid w:val="15472462"/>
    <w:rsid w:val="15474FAC"/>
    <w:rsid w:val="154755A3"/>
    <w:rsid w:val="15475B55"/>
    <w:rsid w:val="15477903"/>
    <w:rsid w:val="1548367B"/>
    <w:rsid w:val="15483721"/>
    <w:rsid w:val="15483D18"/>
    <w:rsid w:val="15485AF9"/>
    <w:rsid w:val="15485B9A"/>
    <w:rsid w:val="154871D8"/>
    <w:rsid w:val="1549248C"/>
    <w:rsid w:val="15495848"/>
    <w:rsid w:val="15496788"/>
    <w:rsid w:val="154A11A2"/>
    <w:rsid w:val="154A1A82"/>
    <w:rsid w:val="154A2A02"/>
    <w:rsid w:val="154A2F50"/>
    <w:rsid w:val="154A307A"/>
    <w:rsid w:val="154A4EFD"/>
    <w:rsid w:val="154A73F4"/>
    <w:rsid w:val="154B2D39"/>
    <w:rsid w:val="154B447A"/>
    <w:rsid w:val="154B54F4"/>
    <w:rsid w:val="154B796D"/>
    <w:rsid w:val="154C316C"/>
    <w:rsid w:val="154C3C68"/>
    <w:rsid w:val="154C60E2"/>
    <w:rsid w:val="154C6CC8"/>
    <w:rsid w:val="154C7F64"/>
    <w:rsid w:val="154D0B52"/>
    <w:rsid w:val="154D0C92"/>
    <w:rsid w:val="154D2A40"/>
    <w:rsid w:val="154D47EE"/>
    <w:rsid w:val="154E1149"/>
    <w:rsid w:val="154E2DFB"/>
    <w:rsid w:val="154E3A52"/>
    <w:rsid w:val="154E65FB"/>
    <w:rsid w:val="154E6CD0"/>
    <w:rsid w:val="154E72C7"/>
    <w:rsid w:val="154F0566"/>
    <w:rsid w:val="154F1D37"/>
    <w:rsid w:val="154F428B"/>
    <w:rsid w:val="154F4A0A"/>
    <w:rsid w:val="154F5A3B"/>
    <w:rsid w:val="155004AB"/>
    <w:rsid w:val="15502B4A"/>
    <w:rsid w:val="1550571B"/>
    <w:rsid w:val="15506032"/>
    <w:rsid w:val="15506629"/>
    <w:rsid w:val="15507E5B"/>
    <w:rsid w:val="15507EB4"/>
    <w:rsid w:val="15511CF9"/>
    <w:rsid w:val="15512530"/>
    <w:rsid w:val="15512925"/>
    <w:rsid w:val="155142DE"/>
    <w:rsid w:val="15516BAB"/>
    <w:rsid w:val="15521690"/>
    <w:rsid w:val="155230C6"/>
    <w:rsid w:val="155314CB"/>
    <w:rsid w:val="15531688"/>
    <w:rsid w:val="15531C87"/>
    <w:rsid w:val="15532C0C"/>
    <w:rsid w:val="1553378B"/>
    <w:rsid w:val="15533B0A"/>
    <w:rsid w:val="155344FA"/>
    <w:rsid w:val="15535828"/>
    <w:rsid w:val="155362A8"/>
    <w:rsid w:val="15542020"/>
    <w:rsid w:val="15543DCE"/>
    <w:rsid w:val="1554409C"/>
    <w:rsid w:val="15545B7C"/>
    <w:rsid w:val="155500FD"/>
    <w:rsid w:val="1555552C"/>
    <w:rsid w:val="1556158D"/>
    <w:rsid w:val="155618F4"/>
    <w:rsid w:val="15565D98"/>
    <w:rsid w:val="15567B46"/>
    <w:rsid w:val="15567E4C"/>
    <w:rsid w:val="1557566D"/>
    <w:rsid w:val="155777F8"/>
    <w:rsid w:val="15581B10"/>
    <w:rsid w:val="155838BF"/>
    <w:rsid w:val="1558545C"/>
    <w:rsid w:val="15591DB4"/>
    <w:rsid w:val="15595889"/>
    <w:rsid w:val="15596A7E"/>
    <w:rsid w:val="15597F0E"/>
    <w:rsid w:val="155B282E"/>
    <w:rsid w:val="155B33AF"/>
    <w:rsid w:val="155B49E3"/>
    <w:rsid w:val="155B515D"/>
    <w:rsid w:val="155B6F0B"/>
    <w:rsid w:val="155C0FDB"/>
    <w:rsid w:val="155C2C83"/>
    <w:rsid w:val="155C3CBE"/>
    <w:rsid w:val="155C53FF"/>
    <w:rsid w:val="155D04D6"/>
    <w:rsid w:val="155D0ED5"/>
    <w:rsid w:val="155D3646"/>
    <w:rsid w:val="155D514E"/>
    <w:rsid w:val="155E2E9F"/>
    <w:rsid w:val="155E3991"/>
    <w:rsid w:val="155E69FB"/>
    <w:rsid w:val="155F7171"/>
    <w:rsid w:val="15600238"/>
    <w:rsid w:val="156009C5"/>
    <w:rsid w:val="1560263F"/>
    <w:rsid w:val="15602773"/>
    <w:rsid w:val="15603FB5"/>
    <w:rsid w:val="15604521"/>
    <w:rsid w:val="15610299"/>
    <w:rsid w:val="156166A0"/>
    <w:rsid w:val="156220F0"/>
    <w:rsid w:val="1562473D"/>
    <w:rsid w:val="156247F3"/>
    <w:rsid w:val="156264EB"/>
    <w:rsid w:val="15627B30"/>
    <w:rsid w:val="15630FC0"/>
    <w:rsid w:val="15632263"/>
    <w:rsid w:val="15632701"/>
    <w:rsid w:val="15634011"/>
    <w:rsid w:val="156404B5"/>
    <w:rsid w:val="15643B91"/>
    <w:rsid w:val="1565422D"/>
    <w:rsid w:val="15655021"/>
    <w:rsid w:val="15655FDB"/>
    <w:rsid w:val="156564B1"/>
    <w:rsid w:val="15657D89"/>
    <w:rsid w:val="15661082"/>
    <w:rsid w:val="15667941"/>
    <w:rsid w:val="15670DD1"/>
    <w:rsid w:val="15673B02"/>
    <w:rsid w:val="156758B0"/>
    <w:rsid w:val="15677EDE"/>
    <w:rsid w:val="15681628"/>
    <w:rsid w:val="15682BA1"/>
    <w:rsid w:val="1568787A"/>
    <w:rsid w:val="1569040F"/>
    <w:rsid w:val="15695ACC"/>
    <w:rsid w:val="15697A03"/>
    <w:rsid w:val="156A1844"/>
    <w:rsid w:val="156A2EEC"/>
    <w:rsid w:val="156A35F2"/>
    <w:rsid w:val="156A62C2"/>
    <w:rsid w:val="156C1118"/>
    <w:rsid w:val="156C2EC6"/>
    <w:rsid w:val="156C55BC"/>
    <w:rsid w:val="156C736A"/>
    <w:rsid w:val="156D4C43"/>
    <w:rsid w:val="156D6384"/>
    <w:rsid w:val="156D6C3E"/>
    <w:rsid w:val="156E30E2"/>
    <w:rsid w:val="156F0C08"/>
    <w:rsid w:val="156F29B6"/>
    <w:rsid w:val="156F6E5A"/>
    <w:rsid w:val="15700455"/>
    <w:rsid w:val="15702134"/>
    <w:rsid w:val="15704D05"/>
    <w:rsid w:val="15714980"/>
    <w:rsid w:val="15716195"/>
    <w:rsid w:val="1571672E"/>
    <w:rsid w:val="157224A6"/>
    <w:rsid w:val="15722607"/>
    <w:rsid w:val="15724489"/>
    <w:rsid w:val="15726903"/>
    <w:rsid w:val="15727625"/>
    <w:rsid w:val="157306F8"/>
    <w:rsid w:val="15732AFC"/>
    <w:rsid w:val="1573694A"/>
    <w:rsid w:val="15744470"/>
    <w:rsid w:val="15744B16"/>
    <w:rsid w:val="1574566E"/>
    <w:rsid w:val="15745C65"/>
    <w:rsid w:val="1574621E"/>
    <w:rsid w:val="157474F1"/>
    <w:rsid w:val="15747FCD"/>
    <w:rsid w:val="15751F61"/>
    <w:rsid w:val="15752558"/>
    <w:rsid w:val="15753DE3"/>
    <w:rsid w:val="157543DA"/>
    <w:rsid w:val="15755FA6"/>
    <w:rsid w:val="157601E9"/>
    <w:rsid w:val="157606D6"/>
    <w:rsid w:val="15761F97"/>
    <w:rsid w:val="15763D45"/>
    <w:rsid w:val="157649D1"/>
    <w:rsid w:val="15764CC6"/>
    <w:rsid w:val="15766853"/>
    <w:rsid w:val="15767436"/>
    <w:rsid w:val="15767E12"/>
    <w:rsid w:val="157708C6"/>
    <w:rsid w:val="15772007"/>
    <w:rsid w:val="15773146"/>
    <w:rsid w:val="1577373D"/>
    <w:rsid w:val="1577727D"/>
    <w:rsid w:val="15777441"/>
    <w:rsid w:val="15783497"/>
    <w:rsid w:val="15783F61"/>
    <w:rsid w:val="15785BB6"/>
    <w:rsid w:val="15791A87"/>
    <w:rsid w:val="15793835"/>
    <w:rsid w:val="15794927"/>
    <w:rsid w:val="157955E3"/>
    <w:rsid w:val="157A4F19"/>
    <w:rsid w:val="157A5DB7"/>
    <w:rsid w:val="157B135B"/>
    <w:rsid w:val="157B57FF"/>
    <w:rsid w:val="157B5B07"/>
    <w:rsid w:val="157B7247"/>
    <w:rsid w:val="157B78DE"/>
    <w:rsid w:val="157B7989"/>
    <w:rsid w:val="157C0577"/>
    <w:rsid w:val="157C06D7"/>
    <w:rsid w:val="157C1E02"/>
    <w:rsid w:val="157C23F9"/>
    <w:rsid w:val="157C3CF9"/>
    <w:rsid w:val="157C427B"/>
    <w:rsid w:val="157C68A2"/>
    <w:rsid w:val="157C7F80"/>
    <w:rsid w:val="157D0B6E"/>
    <w:rsid w:val="157D1577"/>
    <w:rsid w:val="157D3325"/>
    <w:rsid w:val="157D4738"/>
    <w:rsid w:val="157D4872"/>
    <w:rsid w:val="157D6CEC"/>
    <w:rsid w:val="157D6DF5"/>
    <w:rsid w:val="157E0E4B"/>
    <w:rsid w:val="157E1165"/>
    <w:rsid w:val="157E5BC8"/>
    <w:rsid w:val="157E709D"/>
    <w:rsid w:val="157E72E3"/>
    <w:rsid w:val="157E7309"/>
    <w:rsid w:val="157F0523"/>
    <w:rsid w:val="157F0799"/>
    <w:rsid w:val="157F52EF"/>
    <w:rsid w:val="157F7058"/>
    <w:rsid w:val="157F78DA"/>
    <w:rsid w:val="15802E15"/>
    <w:rsid w:val="158030B9"/>
    <w:rsid w:val="15804BC3"/>
    <w:rsid w:val="15814549"/>
    <w:rsid w:val="1582008C"/>
    <w:rsid w:val="1582093B"/>
    <w:rsid w:val="158226E9"/>
    <w:rsid w:val="15826A17"/>
    <w:rsid w:val="1582711A"/>
    <w:rsid w:val="158305A9"/>
    <w:rsid w:val="158346B4"/>
    <w:rsid w:val="15836462"/>
    <w:rsid w:val="15842905"/>
    <w:rsid w:val="1584460A"/>
    <w:rsid w:val="1585042C"/>
    <w:rsid w:val="158521DA"/>
    <w:rsid w:val="15852EC9"/>
    <w:rsid w:val="15855A9A"/>
    <w:rsid w:val="15861A0F"/>
    <w:rsid w:val="15862255"/>
    <w:rsid w:val="15864359"/>
    <w:rsid w:val="158703BA"/>
    <w:rsid w:val="158741A4"/>
    <w:rsid w:val="15875F52"/>
    <w:rsid w:val="15877D00"/>
    <w:rsid w:val="1588184A"/>
    <w:rsid w:val="15883A78"/>
    <w:rsid w:val="15891CCA"/>
    <w:rsid w:val="15897F1C"/>
    <w:rsid w:val="158A3C94"/>
    <w:rsid w:val="158A4DBA"/>
    <w:rsid w:val="158A5A42"/>
    <w:rsid w:val="158A77F0"/>
    <w:rsid w:val="158B01CB"/>
    <w:rsid w:val="158B1288"/>
    <w:rsid w:val="158B6D3B"/>
    <w:rsid w:val="158C17BA"/>
    <w:rsid w:val="158C3568"/>
    <w:rsid w:val="158C5316"/>
    <w:rsid w:val="158D108E"/>
    <w:rsid w:val="158D1FE0"/>
    <w:rsid w:val="158D422C"/>
    <w:rsid w:val="158E56BC"/>
    <w:rsid w:val="158E72E0"/>
    <w:rsid w:val="158F12AA"/>
    <w:rsid w:val="158F171D"/>
    <w:rsid w:val="158F3058"/>
    <w:rsid w:val="158F413D"/>
    <w:rsid w:val="158F4E06"/>
    <w:rsid w:val="158F6B4C"/>
    <w:rsid w:val="158F7205"/>
    <w:rsid w:val="15900A0D"/>
    <w:rsid w:val="15902BAD"/>
    <w:rsid w:val="15907FDC"/>
    <w:rsid w:val="15910B7E"/>
    <w:rsid w:val="1591403D"/>
    <w:rsid w:val="15915022"/>
    <w:rsid w:val="15916DD0"/>
    <w:rsid w:val="15921B9E"/>
    <w:rsid w:val="159254CD"/>
    <w:rsid w:val="159266A5"/>
    <w:rsid w:val="15926C0E"/>
    <w:rsid w:val="1593009E"/>
    <w:rsid w:val="15932B49"/>
    <w:rsid w:val="159348F7"/>
    <w:rsid w:val="1594066F"/>
    <w:rsid w:val="1594152E"/>
    <w:rsid w:val="1594241D"/>
    <w:rsid w:val="1594502E"/>
    <w:rsid w:val="15962639"/>
    <w:rsid w:val="159643E7"/>
    <w:rsid w:val="15966195"/>
    <w:rsid w:val="15966A1F"/>
    <w:rsid w:val="15970B68"/>
    <w:rsid w:val="15973CBB"/>
    <w:rsid w:val="159752DE"/>
    <w:rsid w:val="159771F8"/>
    <w:rsid w:val="159773F1"/>
    <w:rsid w:val="15977EAF"/>
    <w:rsid w:val="1598015F"/>
    <w:rsid w:val="1598133F"/>
    <w:rsid w:val="15981F0D"/>
    <w:rsid w:val="159838BD"/>
    <w:rsid w:val="15984586"/>
    <w:rsid w:val="159863B1"/>
    <w:rsid w:val="159917B4"/>
    <w:rsid w:val="15995C85"/>
    <w:rsid w:val="15997A33"/>
    <w:rsid w:val="159A54E8"/>
    <w:rsid w:val="159A6830"/>
    <w:rsid w:val="159B19FD"/>
    <w:rsid w:val="159B1A19"/>
    <w:rsid w:val="159B37AB"/>
    <w:rsid w:val="159B3CF9"/>
    <w:rsid w:val="159B7C4F"/>
    <w:rsid w:val="159C1150"/>
    <w:rsid w:val="159C2FB3"/>
    <w:rsid w:val="159C3F83"/>
    <w:rsid w:val="159D25E0"/>
    <w:rsid w:val="159D34F2"/>
    <w:rsid w:val="159D3D21"/>
    <w:rsid w:val="159D3F5E"/>
    <w:rsid w:val="159D5775"/>
    <w:rsid w:val="159D7523"/>
    <w:rsid w:val="159E0259"/>
    <w:rsid w:val="159E0850"/>
    <w:rsid w:val="159E5049"/>
    <w:rsid w:val="159F69CE"/>
    <w:rsid w:val="15A00DC2"/>
    <w:rsid w:val="15A05265"/>
    <w:rsid w:val="15A0573A"/>
    <w:rsid w:val="15A07014"/>
    <w:rsid w:val="15A07AD1"/>
    <w:rsid w:val="15A07BB3"/>
    <w:rsid w:val="15A176F0"/>
    <w:rsid w:val="15A207A1"/>
    <w:rsid w:val="15A20FDE"/>
    <w:rsid w:val="15A22D8C"/>
    <w:rsid w:val="15A24FC2"/>
    <w:rsid w:val="15A308B2"/>
    <w:rsid w:val="15A325BE"/>
    <w:rsid w:val="15A35094"/>
    <w:rsid w:val="15A35167"/>
    <w:rsid w:val="15A3568B"/>
    <w:rsid w:val="15A41023"/>
    <w:rsid w:val="15A43808"/>
    <w:rsid w:val="15A43DFF"/>
    <w:rsid w:val="15A44D56"/>
    <w:rsid w:val="15A47B04"/>
    <w:rsid w:val="15A506F2"/>
    <w:rsid w:val="15A5287C"/>
    <w:rsid w:val="15A53943"/>
    <w:rsid w:val="15A5462A"/>
    <w:rsid w:val="15A54B7A"/>
    <w:rsid w:val="15A563D8"/>
    <w:rsid w:val="15A63162"/>
    <w:rsid w:val="15A649ED"/>
    <w:rsid w:val="15A64DD3"/>
    <w:rsid w:val="15A64FE4"/>
    <w:rsid w:val="15A66514"/>
    <w:rsid w:val="15A703A2"/>
    <w:rsid w:val="15A712E0"/>
    <w:rsid w:val="15A72150"/>
    <w:rsid w:val="15A755DB"/>
    <w:rsid w:val="15A76263"/>
    <w:rsid w:val="15A765F4"/>
    <w:rsid w:val="15A7745D"/>
    <w:rsid w:val="15A77A54"/>
    <w:rsid w:val="15A85EC8"/>
    <w:rsid w:val="15A861C9"/>
    <w:rsid w:val="15A9236C"/>
    <w:rsid w:val="15A9411A"/>
    <w:rsid w:val="15A94E95"/>
    <w:rsid w:val="15AA1230"/>
    <w:rsid w:val="15AA4F35"/>
    <w:rsid w:val="15AA6325"/>
    <w:rsid w:val="15AA6950"/>
    <w:rsid w:val="15AB4BE4"/>
    <w:rsid w:val="15AB6757"/>
    <w:rsid w:val="15AB744B"/>
    <w:rsid w:val="15AB77B5"/>
    <w:rsid w:val="15AC20EA"/>
    <w:rsid w:val="15AC3C0A"/>
    <w:rsid w:val="15AC59B8"/>
    <w:rsid w:val="15AC6074"/>
    <w:rsid w:val="15AC7766"/>
    <w:rsid w:val="15AD20D5"/>
    <w:rsid w:val="15AD3816"/>
    <w:rsid w:val="15AD616A"/>
    <w:rsid w:val="15AE1730"/>
    <w:rsid w:val="15AE34DE"/>
    <w:rsid w:val="15AE3565"/>
    <w:rsid w:val="15AE4CA6"/>
    <w:rsid w:val="15AF036C"/>
    <w:rsid w:val="15AF1BFE"/>
    <w:rsid w:val="15AF49F5"/>
    <w:rsid w:val="15AF54A9"/>
    <w:rsid w:val="15AF7257"/>
    <w:rsid w:val="15B00333"/>
    <w:rsid w:val="15B02197"/>
    <w:rsid w:val="15B036FB"/>
    <w:rsid w:val="15B075C6"/>
    <w:rsid w:val="15B10A56"/>
    <w:rsid w:val="15B11221"/>
    <w:rsid w:val="15B12FCF"/>
    <w:rsid w:val="15B131F0"/>
    <w:rsid w:val="15B14D7D"/>
    <w:rsid w:val="15B17473"/>
    <w:rsid w:val="15B23376"/>
    <w:rsid w:val="15B24AB7"/>
    <w:rsid w:val="15B30AF5"/>
    <w:rsid w:val="15B34F99"/>
    <w:rsid w:val="15B36D47"/>
    <w:rsid w:val="15B37B4D"/>
    <w:rsid w:val="15B42ABF"/>
    <w:rsid w:val="15B4486D"/>
    <w:rsid w:val="15B4580F"/>
    <w:rsid w:val="15B473D7"/>
    <w:rsid w:val="15B50D11"/>
    <w:rsid w:val="15B605E5"/>
    <w:rsid w:val="15B61CF7"/>
    <w:rsid w:val="15B61F10"/>
    <w:rsid w:val="15B64A89"/>
    <w:rsid w:val="15B66837"/>
    <w:rsid w:val="15B75D58"/>
    <w:rsid w:val="15B80929"/>
    <w:rsid w:val="15B825AF"/>
    <w:rsid w:val="15B8435D"/>
    <w:rsid w:val="15B8610B"/>
    <w:rsid w:val="15B900D5"/>
    <w:rsid w:val="15B91E83"/>
    <w:rsid w:val="15B940D9"/>
    <w:rsid w:val="15B96F00"/>
    <w:rsid w:val="15BA3249"/>
    <w:rsid w:val="15BA3753"/>
    <w:rsid w:val="15BA3CE6"/>
    <w:rsid w:val="15BA4390"/>
    <w:rsid w:val="15BA6327"/>
    <w:rsid w:val="15BB1462"/>
    <w:rsid w:val="15BB209F"/>
    <w:rsid w:val="15BB51B1"/>
    <w:rsid w:val="15BB5BFB"/>
    <w:rsid w:val="15BB72AA"/>
    <w:rsid w:val="15BC073A"/>
    <w:rsid w:val="15BC5B69"/>
    <w:rsid w:val="15BD1974"/>
    <w:rsid w:val="15BD3EBA"/>
    <w:rsid w:val="15BD5E17"/>
    <w:rsid w:val="15BD7BC5"/>
    <w:rsid w:val="15BE4397"/>
    <w:rsid w:val="15BE479B"/>
    <w:rsid w:val="15BE749A"/>
    <w:rsid w:val="15BF393E"/>
    <w:rsid w:val="15BF5ABC"/>
    <w:rsid w:val="15BF7C72"/>
    <w:rsid w:val="15C0054B"/>
    <w:rsid w:val="15C01464"/>
    <w:rsid w:val="15C03212"/>
    <w:rsid w:val="15C056C9"/>
    <w:rsid w:val="15C058C3"/>
    <w:rsid w:val="15C076B6"/>
    <w:rsid w:val="15C119DB"/>
    <w:rsid w:val="15C22E6B"/>
    <w:rsid w:val="15C2342E"/>
    <w:rsid w:val="15C245AC"/>
    <w:rsid w:val="15C251DC"/>
    <w:rsid w:val="15C26F8A"/>
    <w:rsid w:val="15C27E7F"/>
    <w:rsid w:val="15C342FB"/>
    <w:rsid w:val="15C34AB0"/>
    <w:rsid w:val="15C40F54"/>
    <w:rsid w:val="15C42D02"/>
    <w:rsid w:val="15C46ECC"/>
    <w:rsid w:val="15C471A6"/>
    <w:rsid w:val="15C5035C"/>
    <w:rsid w:val="15C50770"/>
    <w:rsid w:val="15C50828"/>
    <w:rsid w:val="15C51245"/>
    <w:rsid w:val="15C52F2D"/>
    <w:rsid w:val="15C54CCC"/>
    <w:rsid w:val="15C54E34"/>
    <w:rsid w:val="15C57FEA"/>
    <w:rsid w:val="15C617EC"/>
    <w:rsid w:val="15C61EF9"/>
    <w:rsid w:val="15C70A44"/>
    <w:rsid w:val="15C727F2"/>
    <w:rsid w:val="15C72F70"/>
    <w:rsid w:val="15C745A0"/>
    <w:rsid w:val="15C85ABF"/>
    <w:rsid w:val="15C9016D"/>
    <w:rsid w:val="15C90318"/>
    <w:rsid w:val="15C918AE"/>
    <w:rsid w:val="15C92298"/>
    <w:rsid w:val="15C947BC"/>
    <w:rsid w:val="15C9656A"/>
    <w:rsid w:val="15CA15FD"/>
    <w:rsid w:val="15CA22E2"/>
    <w:rsid w:val="15CA2D3E"/>
    <w:rsid w:val="15CA4090"/>
    <w:rsid w:val="15CA5E3E"/>
    <w:rsid w:val="15CB2D95"/>
    <w:rsid w:val="15CB4C17"/>
    <w:rsid w:val="15CB6A9A"/>
    <w:rsid w:val="15CB743D"/>
    <w:rsid w:val="15CC022F"/>
    <w:rsid w:val="15CC150A"/>
    <w:rsid w:val="15CC1BB7"/>
    <w:rsid w:val="15CC3638"/>
    <w:rsid w:val="15CC520E"/>
    <w:rsid w:val="15CC605B"/>
    <w:rsid w:val="15CC6AEE"/>
    <w:rsid w:val="15CC6EFF"/>
    <w:rsid w:val="15CC7E09"/>
    <w:rsid w:val="15CD20F8"/>
    <w:rsid w:val="15CD5DFC"/>
    <w:rsid w:val="15CE3B81"/>
    <w:rsid w:val="15CE4B68"/>
    <w:rsid w:val="15CE592F"/>
    <w:rsid w:val="15CF145B"/>
    <w:rsid w:val="15CF16A7"/>
    <w:rsid w:val="15CF2CE6"/>
    <w:rsid w:val="15CF32DD"/>
    <w:rsid w:val="15D038D4"/>
    <w:rsid w:val="15D0546F"/>
    <w:rsid w:val="15D078F9"/>
    <w:rsid w:val="15D114D0"/>
    <w:rsid w:val="15D13671"/>
    <w:rsid w:val="15D1541F"/>
    <w:rsid w:val="15D171CD"/>
    <w:rsid w:val="15D22C36"/>
    <w:rsid w:val="15D2693B"/>
    <w:rsid w:val="15D31197"/>
    <w:rsid w:val="15D32F45"/>
    <w:rsid w:val="15D33824"/>
    <w:rsid w:val="15D33DF0"/>
    <w:rsid w:val="15D373E9"/>
    <w:rsid w:val="15D43E1B"/>
    <w:rsid w:val="15D44A2E"/>
    <w:rsid w:val="15D45C9E"/>
    <w:rsid w:val="15D469C1"/>
    <w:rsid w:val="15D469FE"/>
    <w:rsid w:val="15D46CBD"/>
    <w:rsid w:val="15D53161"/>
    <w:rsid w:val="15D54F0F"/>
    <w:rsid w:val="15D56295"/>
    <w:rsid w:val="15D57E51"/>
    <w:rsid w:val="15D60C87"/>
    <w:rsid w:val="15D60D05"/>
    <w:rsid w:val="15D626EC"/>
    <w:rsid w:val="15D62A35"/>
    <w:rsid w:val="15D6317E"/>
    <w:rsid w:val="15D63EB2"/>
    <w:rsid w:val="15D72771"/>
    <w:rsid w:val="15D73C01"/>
    <w:rsid w:val="15D74148"/>
    <w:rsid w:val="15D743F3"/>
    <w:rsid w:val="15D75342"/>
    <w:rsid w:val="15D8055B"/>
    <w:rsid w:val="15D849FF"/>
    <w:rsid w:val="15D867AD"/>
    <w:rsid w:val="15D942D4"/>
    <w:rsid w:val="15D97C62"/>
    <w:rsid w:val="15DA04D1"/>
    <w:rsid w:val="15DA0777"/>
    <w:rsid w:val="15DA2525"/>
    <w:rsid w:val="15DA2833"/>
    <w:rsid w:val="15DA63FA"/>
    <w:rsid w:val="15DB004C"/>
    <w:rsid w:val="15DB44F0"/>
    <w:rsid w:val="15DB629E"/>
    <w:rsid w:val="15DC09CE"/>
    <w:rsid w:val="15DC3D8A"/>
    <w:rsid w:val="15DC65E3"/>
    <w:rsid w:val="15DD0268"/>
    <w:rsid w:val="15DD11B4"/>
    <w:rsid w:val="15DD2016"/>
    <w:rsid w:val="15DD3DC4"/>
    <w:rsid w:val="15DD5B72"/>
    <w:rsid w:val="15DD6826"/>
    <w:rsid w:val="15DD7A73"/>
    <w:rsid w:val="15DE18EA"/>
    <w:rsid w:val="15DE2644"/>
    <w:rsid w:val="15DF5D8E"/>
    <w:rsid w:val="15DF7B3C"/>
    <w:rsid w:val="15E038B4"/>
    <w:rsid w:val="15E04F64"/>
    <w:rsid w:val="15E05662"/>
    <w:rsid w:val="15E0577B"/>
    <w:rsid w:val="15E10FC5"/>
    <w:rsid w:val="15E11B06"/>
    <w:rsid w:val="15E15756"/>
    <w:rsid w:val="15E163F4"/>
    <w:rsid w:val="15E16F83"/>
    <w:rsid w:val="15E213DA"/>
    <w:rsid w:val="15E22455"/>
    <w:rsid w:val="15E2587E"/>
    <w:rsid w:val="15E2762C"/>
    <w:rsid w:val="15E321B7"/>
    <w:rsid w:val="15E338E5"/>
    <w:rsid w:val="15E433A4"/>
    <w:rsid w:val="15E45152"/>
    <w:rsid w:val="15E464B6"/>
    <w:rsid w:val="15E46F00"/>
    <w:rsid w:val="15E50ECA"/>
    <w:rsid w:val="15E52C78"/>
    <w:rsid w:val="15E56205"/>
    <w:rsid w:val="15E62266"/>
    <w:rsid w:val="15E6711C"/>
    <w:rsid w:val="15E713CE"/>
    <w:rsid w:val="15E72E94"/>
    <w:rsid w:val="15E74C42"/>
    <w:rsid w:val="15E74E37"/>
    <w:rsid w:val="15E769F0"/>
    <w:rsid w:val="15E909BB"/>
    <w:rsid w:val="15E92769"/>
    <w:rsid w:val="15E97757"/>
    <w:rsid w:val="15EA028F"/>
    <w:rsid w:val="15EA37B8"/>
    <w:rsid w:val="15EA64E1"/>
    <w:rsid w:val="15EB2077"/>
    <w:rsid w:val="15EB4733"/>
    <w:rsid w:val="15EB4C48"/>
    <w:rsid w:val="15EC2259"/>
    <w:rsid w:val="15EC3507"/>
    <w:rsid w:val="15EC4007"/>
    <w:rsid w:val="15ED7568"/>
    <w:rsid w:val="15EE0320"/>
    <w:rsid w:val="15EE09F8"/>
    <w:rsid w:val="15EE2139"/>
    <w:rsid w:val="15EE4223"/>
    <w:rsid w:val="15EE7D7F"/>
    <w:rsid w:val="15EF35C9"/>
    <w:rsid w:val="15EF58A5"/>
    <w:rsid w:val="15F01D49"/>
    <w:rsid w:val="15F1161D"/>
    <w:rsid w:val="15F1786F"/>
    <w:rsid w:val="15F20809"/>
    <w:rsid w:val="15F21F4A"/>
    <w:rsid w:val="15F27379"/>
    <w:rsid w:val="15F31839"/>
    <w:rsid w:val="15F31B10"/>
    <w:rsid w:val="15F335E7"/>
    <w:rsid w:val="15F35395"/>
    <w:rsid w:val="15F5110D"/>
    <w:rsid w:val="15F555B1"/>
    <w:rsid w:val="15F55CFA"/>
    <w:rsid w:val="15F5735F"/>
    <w:rsid w:val="15F5743B"/>
    <w:rsid w:val="15F57802"/>
    <w:rsid w:val="15F61D5B"/>
    <w:rsid w:val="15F62273"/>
    <w:rsid w:val="15F630D7"/>
    <w:rsid w:val="15F64E85"/>
    <w:rsid w:val="15F66C34"/>
    <w:rsid w:val="15F6718A"/>
    <w:rsid w:val="15F7286A"/>
    <w:rsid w:val="15F731EB"/>
    <w:rsid w:val="15F746EC"/>
    <w:rsid w:val="15F74A14"/>
    <w:rsid w:val="15F74CE3"/>
    <w:rsid w:val="15F80BFE"/>
    <w:rsid w:val="15F815D5"/>
    <w:rsid w:val="15F829AC"/>
    <w:rsid w:val="15F83458"/>
    <w:rsid w:val="15F852DA"/>
    <w:rsid w:val="15F91BCC"/>
    <w:rsid w:val="15F95EC8"/>
    <w:rsid w:val="15FA2BC8"/>
    <w:rsid w:val="15FA463D"/>
    <w:rsid w:val="15FA4976"/>
    <w:rsid w:val="15FA6724"/>
    <w:rsid w:val="15FB06EE"/>
    <w:rsid w:val="15FB249C"/>
    <w:rsid w:val="15FB2DB1"/>
    <w:rsid w:val="15FB34ED"/>
    <w:rsid w:val="15FB473D"/>
    <w:rsid w:val="15FB6AB6"/>
    <w:rsid w:val="15FC1526"/>
    <w:rsid w:val="15FC33A8"/>
    <w:rsid w:val="15FC399F"/>
    <w:rsid w:val="15FC5BCD"/>
    <w:rsid w:val="15FC6940"/>
    <w:rsid w:val="15FC76A4"/>
    <w:rsid w:val="15FD2F00"/>
    <w:rsid w:val="15FD4466"/>
    <w:rsid w:val="15FD6214"/>
    <w:rsid w:val="15FD6410"/>
    <w:rsid w:val="15FD705D"/>
    <w:rsid w:val="15FE04ED"/>
    <w:rsid w:val="15FE28F6"/>
    <w:rsid w:val="15FE458D"/>
    <w:rsid w:val="15FF01DE"/>
    <w:rsid w:val="15FF197D"/>
    <w:rsid w:val="15FF1F8C"/>
    <w:rsid w:val="15FF30BE"/>
    <w:rsid w:val="15FF32F9"/>
    <w:rsid w:val="15FF3D3A"/>
    <w:rsid w:val="15FF5772"/>
    <w:rsid w:val="15FF7E48"/>
    <w:rsid w:val="1600454E"/>
    <w:rsid w:val="1600522C"/>
    <w:rsid w:val="1600524F"/>
    <w:rsid w:val="16005D04"/>
    <w:rsid w:val="16007AB2"/>
    <w:rsid w:val="1601265C"/>
    <w:rsid w:val="16013F56"/>
    <w:rsid w:val="16014ED0"/>
    <w:rsid w:val="16016360"/>
    <w:rsid w:val="16016E6E"/>
    <w:rsid w:val="160202FE"/>
    <w:rsid w:val="16021A3F"/>
    <w:rsid w:val="16021A7C"/>
    <w:rsid w:val="16027CCE"/>
    <w:rsid w:val="16031478"/>
    <w:rsid w:val="1603461A"/>
    <w:rsid w:val="16034AD7"/>
    <w:rsid w:val="1603748C"/>
    <w:rsid w:val="16037686"/>
    <w:rsid w:val="160457F4"/>
    <w:rsid w:val="160475A2"/>
    <w:rsid w:val="160503C0"/>
    <w:rsid w:val="160550C9"/>
    <w:rsid w:val="160557EF"/>
    <w:rsid w:val="16055B7C"/>
    <w:rsid w:val="16057099"/>
    <w:rsid w:val="1606156C"/>
    <w:rsid w:val="16066C7F"/>
    <w:rsid w:val="16067520"/>
    <w:rsid w:val="16070E41"/>
    <w:rsid w:val="16072265"/>
    <w:rsid w:val="16072CE0"/>
    <w:rsid w:val="160752E5"/>
    <w:rsid w:val="16076AAC"/>
    <w:rsid w:val="16077093"/>
    <w:rsid w:val="16084170"/>
    <w:rsid w:val="16087E1D"/>
    <w:rsid w:val="1609105D"/>
    <w:rsid w:val="16092E0B"/>
    <w:rsid w:val="16094BB9"/>
    <w:rsid w:val="16095600"/>
    <w:rsid w:val="160969F2"/>
    <w:rsid w:val="16096D41"/>
    <w:rsid w:val="160B0931"/>
    <w:rsid w:val="160B6B83"/>
    <w:rsid w:val="160C28FB"/>
    <w:rsid w:val="160C2AF1"/>
    <w:rsid w:val="160C3F81"/>
    <w:rsid w:val="160C46A9"/>
    <w:rsid w:val="160C56C2"/>
    <w:rsid w:val="160C6457"/>
    <w:rsid w:val="160D3038"/>
    <w:rsid w:val="160D5411"/>
    <w:rsid w:val="160E0421"/>
    <w:rsid w:val="160E6673"/>
    <w:rsid w:val="160F2852"/>
    <w:rsid w:val="160F708A"/>
    <w:rsid w:val="160F7CF5"/>
    <w:rsid w:val="16102902"/>
    <w:rsid w:val="161054D3"/>
    <w:rsid w:val="16105F47"/>
    <w:rsid w:val="16111CBF"/>
    <w:rsid w:val="16113A6D"/>
    <w:rsid w:val="16113D92"/>
    <w:rsid w:val="16117F11"/>
    <w:rsid w:val="1612471D"/>
    <w:rsid w:val="16127DF3"/>
    <w:rsid w:val="16131283"/>
    <w:rsid w:val="161329C4"/>
    <w:rsid w:val="16133C89"/>
    <w:rsid w:val="16135A37"/>
    <w:rsid w:val="161377E5"/>
    <w:rsid w:val="16142713"/>
    <w:rsid w:val="16143E54"/>
    <w:rsid w:val="161517B0"/>
    <w:rsid w:val="16152A68"/>
    <w:rsid w:val="1615355E"/>
    <w:rsid w:val="16153F2C"/>
    <w:rsid w:val="161552E4"/>
    <w:rsid w:val="16157A01"/>
    <w:rsid w:val="16161084"/>
    <w:rsid w:val="16161345"/>
    <w:rsid w:val="16166774"/>
    <w:rsid w:val="161672D6"/>
    <w:rsid w:val="161727D5"/>
    <w:rsid w:val="16175528"/>
    <w:rsid w:val="16177C04"/>
    <w:rsid w:val="16181094"/>
    <w:rsid w:val="161812A0"/>
    <w:rsid w:val="1618304E"/>
    <w:rsid w:val="16183C65"/>
    <w:rsid w:val="161865F8"/>
    <w:rsid w:val="161950F5"/>
    <w:rsid w:val="16196205"/>
    <w:rsid w:val="161A4EB4"/>
    <w:rsid w:val="161A6585"/>
    <w:rsid w:val="161A6DC6"/>
    <w:rsid w:val="161B25E6"/>
    <w:rsid w:val="161B48EC"/>
    <w:rsid w:val="161B52F5"/>
    <w:rsid w:val="161B5E12"/>
    <w:rsid w:val="161C0D90"/>
    <w:rsid w:val="161C2B3E"/>
    <w:rsid w:val="161C2E99"/>
    <w:rsid w:val="161C3A76"/>
    <w:rsid w:val="161D4F06"/>
    <w:rsid w:val="161D68B6"/>
    <w:rsid w:val="161D7EC3"/>
    <w:rsid w:val="161E7AD7"/>
    <w:rsid w:val="161F262E"/>
    <w:rsid w:val="161F3D65"/>
    <w:rsid w:val="161F43DC"/>
    <w:rsid w:val="161F618A"/>
    <w:rsid w:val="16201F02"/>
    <w:rsid w:val="16203F57"/>
    <w:rsid w:val="16204FC8"/>
    <w:rsid w:val="1620603A"/>
    <w:rsid w:val="16210154"/>
    <w:rsid w:val="16211750"/>
    <w:rsid w:val="162121A4"/>
    <w:rsid w:val="16213887"/>
    <w:rsid w:val="162163A6"/>
    <w:rsid w:val="162172D7"/>
    <w:rsid w:val="16223ECC"/>
    <w:rsid w:val="16224D17"/>
    <w:rsid w:val="16225C7A"/>
    <w:rsid w:val="16226043"/>
    <w:rsid w:val="16227A29"/>
    <w:rsid w:val="16227EC5"/>
    <w:rsid w:val="162304BC"/>
    <w:rsid w:val="16232935"/>
    <w:rsid w:val="1623663A"/>
    <w:rsid w:val="16236B8C"/>
    <w:rsid w:val="16237058"/>
    <w:rsid w:val="162419F3"/>
    <w:rsid w:val="16243523"/>
    <w:rsid w:val="162437A1"/>
    <w:rsid w:val="162453A5"/>
    <w:rsid w:val="16247228"/>
    <w:rsid w:val="16247C45"/>
    <w:rsid w:val="16247F46"/>
    <w:rsid w:val="16253698"/>
    <w:rsid w:val="16254DD9"/>
    <w:rsid w:val="16262886"/>
    <w:rsid w:val="162639BD"/>
    <w:rsid w:val="16264111"/>
    <w:rsid w:val="16264174"/>
    <w:rsid w:val="16264708"/>
    <w:rsid w:val="1626576B"/>
    <w:rsid w:val="162714E3"/>
    <w:rsid w:val="16272E7D"/>
    <w:rsid w:val="16273291"/>
    <w:rsid w:val="16274CFF"/>
    <w:rsid w:val="16276B81"/>
    <w:rsid w:val="16282019"/>
    <w:rsid w:val="16287735"/>
    <w:rsid w:val="1629035D"/>
    <w:rsid w:val="16290DB7"/>
    <w:rsid w:val="162921DF"/>
    <w:rsid w:val="1629525B"/>
    <w:rsid w:val="16295EE4"/>
    <w:rsid w:val="16297009"/>
    <w:rsid w:val="162A0954"/>
    <w:rsid w:val="162A0C4B"/>
    <w:rsid w:val="162A27D6"/>
    <w:rsid w:val="162A4659"/>
    <w:rsid w:val="162A64DB"/>
    <w:rsid w:val="162A6AD2"/>
    <w:rsid w:val="162B0F4B"/>
    <w:rsid w:val="162B0FD3"/>
    <w:rsid w:val="162B130B"/>
    <w:rsid w:val="162B2D81"/>
    <w:rsid w:val="162B4B2F"/>
    <w:rsid w:val="162B750A"/>
    <w:rsid w:val="162C39BB"/>
    <w:rsid w:val="162C5E35"/>
    <w:rsid w:val="162C6AF9"/>
    <w:rsid w:val="162D02AE"/>
    <w:rsid w:val="162D1629"/>
    <w:rsid w:val="162D2727"/>
    <w:rsid w:val="162D49FB"/>
    <w:rsid w:val="162D5D35"/>
    <w:rsid w:val="162D642C"/>
    <w:rsid w:val="162E0AC3"/>
    <w:rsid w:val="162E2871"/>
    <w:rsid w:val="162E461F"/>
    <w:rsid w:val="162E4A01"/>
    <w:rsid w:val="162E5371"/>
    <w:rsid w:val="162F15A1"/>
    <w:rsid w:val="162F731B"/>
    <w:rsid w:val="16300397"/>
    <w:rsid w:val="16302145"/>
    <w:rsid w:val="163065E9"/>
    <w:rsid w:val="16307B27"/>
    <w:rsid w:val="163112C6"/>
    <w:rsid w:val="16313E35"/>
    <w:rsid w:val="16314110"/>
    <w:rsid w:val="16315EBE"/>
    <w:rsid w:val="16315F4D"/>
    <w:rsid w:val="16322361"/>
    <w:rsid w:val="1632480C"/>
    <w:rsid w:val="16325C9C"/>
    <w:rsid w:val="163273DD"/>
    <w:rsid w:val="1633086D"/>
    <w:rsid w:val="16331C36"/>
    <w:rsid w:val="163360DA"/>
    <w:rsid w:val="1633712C"/>
    <w:rsid w:val="16337E88"/>
    <w:rsid w:val="16346D54"/>
    <w:rsid w:val="16351E52"/>
    <w:rsid w:val="1635318D"/>
    <w:rsid w:val="16353C00"/>
    <w:rsid w:val="163548CE"/>
    <w:rsid w:val="163559AE"/>
    <w:rsid w:val="16356B5A"/>
    <w:rsid w:val="1635775C"/>
    <w:rsid w:val="163634D4"/>
    <w:rsid w:val="1637067E"/>
    <w:rsid w:val="16375AAD"/>
    <w:rsid w:val="163778F1"/>
    <w:rsid w:val="16377978"/>
    <w:rsid w:val="16381B0E"/>
    <w:rsid w:val="1638324F"/>
    <w:rsid w:val="163836F0"/>
    <w:rsid w:val="1638549E"/>
    <w:rsid w:val="16386068"/>
    <w:rsid w:val="1638724C"/>
    <w:rsid w:val="16392F9E"/>
    <w:rsid w:val="1639313A"/>
    <w:rsid w:val="163946DF"/>
    <w:rsid w:val="163A1216"/>
    <w:rsid w:val="163A2FC4"/>
    <w:rsid w:val="163A442E"/>
    <w:rsid w:val="163A7468"/>
    <w:rsid w:val="163B09C1"/>
    <w:rsid w:val="163B0AEA"/>
    <w:rsid w:val="163B30E6"/>
    <w:rsid w:val="163B6FFF"/>
    <w:rsid w:val="163C45CB"/>
    <w:rsid w:val="163C4F8E"/>
    <w:rsid w:val="163C6D3C"/>
    <w:rsid w:val="163D191F"/>
    <w:rsid w:val="163D2AB4"/>
    <w:rsid w:val="163D4862"/>
    <w:rsid w:val="163E2900"/>
    <w:rsid w:val="163E2DAF"/>
    <w:rsid w:val="163F05DA"/>
    <w:rsid w:val="163F4A7E"/>
    <w:rsid w:val="163F50B6"/>
    <w:rsid w:val="163F682C"/>
    <w:rsid w:val="163F6E10"/>
    <w:rsid w:val="164002A0"/>
    <w:rsid w:val="164019E1"/>
    <w:rsid w:val="164107F7"/>
    <w:rsid w:val="16412E71"/>
    <w:rsid w:val="16413355"/>
    <w:rsid w:val="16414353"/>
    <w:rsid w:val="16421E79"/>
    <w:rsid w:val="16425173"/>
    <w:rsid w:val="1642631D"/>
    <w:rsid w:val="16436C21"/>
    <w:rsid w:val="164400B1"/>
    <w:rsid w:val="164417F2"/>
    <w:rsid w:val="16442095"/>
    <w:rsid w:val="16443E43"/>
    <w:rsid w:val="164440E9"/>
    <w:rsid w:val="16445BF1"/>
    <w:rsid w:val="16450281"/>
    <w:rsid w:val="16452C82"/>
    <w:rsid w:val="16455853"/>
    <w:rsid w:val="16460E1F"/>
    <w:rsid w:val="16461969"/>
    <w:rsid w:val="16464112"/>
    <w:rsid w:val="16465E0D"/>
    <w:rsid w:val="16466CE3"/>
    <w:rsid w:val="16467BBB"/>
    <w:rsid w:val="16473933"/>
    <w:rsid w:val="164756E1"/>
    <w:rsid w:val="1647748F"/>
    <w:rsid w:val="16480AF2"/>
    <w:rsid w:val="16480C62"/>
    <w:rsid w:val="16481B85"/>
    <w:rsid w:val="16486A32"/>
    <w:rsid w:val="16490A69"/>
    <w:rsid w:val="16491459"/>
    <w:rsid w:val="164976AB"/>
    <w:rsid w:val="164A3F23"/>
    <w:rsid w:val="164A7E47"/>
    <w:rsid w:val="164B3423"/>
    <w:rsid w:val="164B51D1"/>
    <w:rsid w:val="164B53B3"/>
    <w:rsid w:val="164B6AF4"/>
    <w:rsid w:val="164B6F7F"/>
    <w:rsid w:val="164C2CF7"/>
    <w:rsid w:val="164C6566"/>
    <w:rsid w:val="164D0F49"/>
    <w:rsid w:val="164D1225"/>
    <w:rsid w:val="164D1414"/>
    <w:rsid w:val="164D181C"/>
    <w:rsid w:val="164D28A4"/>
    <w:rsid w:val="164D53B6"/>
    <w:rsid w:val="164D719B"/>
    <w:rsid w:val="164E081E"/>
    <w:rsid w:val="164E1E13"/>
    <w:rsid w:val="164E3D34"/>
    <w:rsid w:val="164E428C"/>
    <w:rsid w:val="164E4CC1"/>
    <w:rsid w:val="164E5475"/>
    <w:rsid w:val="164E5C7A"/>
    <w:rsid w:val="164E610E"/>
    <w:rsid w:val="164E6242"/>
    <w:rsid w:val="164F6705"/>
    <w:rsid w:val="164F6905"/>
    <w:rsid w:val="16500A3A"/>
    <w:rsid w:val="16502252"/>
    <w:rsid w:val="165027E8"/>
    <w:rsid w:val="16502FF8"/>
    <w:rsid w:val="16504596"/>
    <w:rsid w:val="16506CFC"/>
    <w:rsid w:val="16507D95"/>
    <w:rsid w:val="1651030E"/>
    <w:rsid w:val="1651176C"/>
    <w:rsid w:val="16511D63"/>
    <w:rsid w:val="16515A68"/>
    <w:rsid w:val="165203AC"/>
    <w:rsid w:val="165204D8"/>
    <w:rsid w:val="1652235A"/>
    <w:rsid w:val="165247B2"/>
    <w:rsid w:val="16526560"/>
    <w:rsid w:val="16526656"/>
    <w:rsid w:val="16527EE1"/>
    <w:rsid w:val="1653052A"/>
    <w:rsid w:val="16532951"/>
    <w:rsid w:val="165347D4"/>
    <w:rsid w:val="16536716"/>
    <w:rsid w:val="165412E7"/>
    <w:rsid w:val="165416BD"/>
    <w:rsid w:val="16547244"/>
    <w:rsid w:val="16551BAC"/>
    <w:rsid w:val="16556050"/>
    <w:rsid w:val="1655660F"/>
    <w:rsid w:val="16557DFE"/>
    <w:rsid w:val="16560429"/>
    <w:rsid w:val="16560A20"/>
    <w:rsid w:val="16563C07"/>
    <w:rsid w:val="16565924"/>
    <w:rsid w:val="165665A6"/>
    <w:rsid w:val="16571DC8"/>
    <w:rsid w:val="16572E99"/>
    <w:rsid w:val="16573B76"/>
    <w:rsid w:val="16575097"/>
    <w:rsid w:val="16577C68"/>
    <w:rsid w:val="1658160E"/>
    <w:rsid w:val="1658169C"/>
    <w:rsid w:val="165825D9"/>
    <w:rsid w:val="1658298F"/>
    <w:rsid w:val="16585B40"/>
    <w:rsid w:val="16586527"/>
    <w:rsid w:val="165878EE"/>
    <w:rsid w:val="165A18B8"/>
    <w:rsid w:val="165A3666"/>
    <w:rsid w:val="165A5414"/>
    <w:rsid w:val="165A7400"/>
    <w:rsid w:val="165B2F3A"/>
    <w:rsid w:val="165B4EA8"/>
    <w:rsid w:val="165C118C"/>
    <w:rsid w:val="165C5618"/>
    <w:rsid w:val="165C73DE"/>
    <w:rsid w:val="165D2399"/>
    <w:rsid w:val="165D4F05"/>
    <w:rsid w:val="165D6CB3"/>
    <w:rsid w:val="165E3157"/>
    <w:rsid w:val="165E3829"/>
    <w:rsid w:val="165E4F6A"/>
    <w:rsid w:val="165F0C7D"/>
    <w:rsid w:val="165F4CB9"/>
    <w:rsid w:val="165F63FA"/>
    <w:rsid w:val="165F6ECF"/>
    <w:rsid w:val="16610551"/>
    <w:rsid w:val="16612C47"/>
    <w:rsid w:val="166138EB"/>
    <w:rsid w:val="166149F5"/>
    <w:rsid w:val="166167A3"/>
    <w:rsid w:val="166173EE"/>
    <w:rsid w:val="16621488"/>
    <w:rsid w:val="166242C9"/>
    <w:rsid w:val="16627636"/>
    <w:rsid w:val="1663363A"/>
    <w:rsid w:val="16640041"/>
    <w:rsid w:val="166444E5"/>
    <w:rsid w:val="16646293"/>
    <w:rsid w:val="1664769B"/>
    <w:rsid w:val="166513BE"/>
    <w:rsid w:val="1665226C"/>
    <w:rsid w:val="1666025D"/>
    <w:rsid w:val="1666200B"/>
    <w:rsid w:val="16663DB9"/>
    <w:rsid w:val="16664FB7"/>
    <w:rsid w:val="166718DF"/>
    <w:rsid w:val="16673781"/>
    <w:rsid w:val="16677B31"/>
    <w:rsid w:val="16685D83"/>
    <w:rsid w:val="16691BD8"/>
    <w:rsid w:val="1669207D"/>
    <w:rsid w:val="166938A9"/>
    <w:rsid w:val="16695657"/>
    <w:rsid w:val="166A5177"/>
    <w:rsid w:val="166B13D0"/>
    <w:rsid w:val="166B499D"/>
    <w:rsid w:val="166B5873"/>
    <w:rsid w:val="166B7621"/>
    <w:rsid w:val="166C09FE"/>
    <w:rsid w:val="166C5148"/>
    <w:rsid w:val="166D14B1"/>
    <w:rsid w:val="166D15EC"/>
    <w:rsid w:val="166D72BD"/>
    <w:rsid w:val="166E331E"/>
    <w:rsid w:val="166E7112"/>
    <w:rsid w:val="166F47AE"/>
    <w:rsid w:val="166F5EEF"/>
    <w:rsid w:val="16702E8A"/>
    <w:rsid w:val="16704C38"/>
    <w:rsid w:val="167069E6"/>
    <w:rsid w:val="16710696"/>
    <w:rsid w:val="1671080F"/>
    <w:rsid w:val="167209B0"/>
    <w:rsid w:val="1672275E"/>
    <w:rsid w:val="16726C02"/>
    <w:rsid w:val="16730284"/>
    <w:rsid w:val="167364D6"/>
    <w:rsid w:val="16736D41"/>
    <w:rsid w:val="16740DE9"/>
    <w:rsid w:val="1674297A"/>
    <w:rsid w:val="16747190"/>
    <w:rsid w:val="167504A0"/>
    <w:rsid w:val="16750620"/>
    <w:rsid w:val="16751FB2"/>
    <w:rsid w:val="1675224E"/>
    <w:rsid w:val="16753FFC"/>
    <w:rsid w:val="16761AB0"/>
    <w:rsid w:val="167631F1"/>
    <w:rsid w:val="16764681"/>
    <w:rsid w:val="1676615B"/>
    <w:rsid w:val="16772F40"/>
    <w:rsid w:val="16774218"/>
    <w:rsid w:val="16777D74"/>
    <w:rsid w:val="1678091D"/>
    <w:rsid w:val="16780CF9"/>
    <w:rsid w:val="16781D3E"/>
    <w:rsid w:val="16782CD0"/>
    <w:rsid w:val="16783AEC"/>
    <w:rsid w:val="167849FE"/>
    <w:rsid w:val="167855D4"/>
    <w:rsid w:val="16786E77"/>
    <w:rsid w:val="16786FA1"/>
    <w:rsid w:val="1679052A"/>
    <w:rsid w:val="167912F0"/>
    <w:rsid w:val="16791B72"/>
    <w:rsid w:val="16797F90"/>
    <w:rsid w:val="167A1613"/>
    <w:rsid w:val="167A18C1"/>
    <w:rsid w:val="167A18E7"/>
    <w:rsid w:val="167A1EDE"/>
    <w:rsid w:val="167A3002"/>
    <w:rsid w:val="167A5AB7"/>
    <w:rsid w:val="167A7865"/>
    <w:rsid w:val="167B4492"/>
    <w:rsid w:val="167B494E"/>
    <w:rsid w:val="167C04F3"/>
    <w:rsid w:val="167C1241"/>
    <w:rsid w:val="167C3914"/>
    <w:rsid w:val="167C4F45"/>
    <w:rsid w:val="167C538B"/>
    <w:rsid w:val="167D1103"/>
    <w:rsid w:val="167D1693"/>
    <w:rsid w:val="167D1983"/>
    <w:rsid w:val="167D2AE8"/>
    <w:rsid w:val="167D36BA"/>
    <w:rsid w:val="167D5B33"/>
    <w:rsid w:val="167D6DB2"/>
    <w:rsid w:val="167D7355"/>
    <w:rsid w:val="167E0242"/>
    <w:rsid w:val="167E55A7"/>
    <w:rsid w:val="167E612A"/>
    <w:rsid w:val="167E7FAD"/>
    <w:rsid w:val="167F131F"/>
    <w:rsid w:val="167F2A1D"/>
    <w:rsid w:val="167F30CD"/>
    <w:rsid w:val="167F42A3"/>
    <w:rsid w:val="167F489F"/>
    <w:rsid w:val="167F4E7B"/>
    <w:rsid w:val="16802341"/>
    <w:rsid w:val="16806E74"/>
    <w:rsid w:val="1680730F"/>
    <w:rsid w:val="16810304"/>
    <w:rsid w:val="16810BF3"/>
    <w:rsid w:val="168129A1"/>
    <w:rsid w:val="16816BC3"/>
    <w:rsid w:val="16816E45"/>
    <w:rsid w:val="16817506"/>
    <w:rsid w:val="16821794"/>
    <w:rsid w:val="16822376"/>
    <w:rsid w:val="16822C24"/>
    <w:rsid w:val="168247F0"/>
    <w:rsid w:val="16826719"/>
    <w:rsid w:val="1683296D"/>
    <w:rsid w:val="16832BBD"/>
    <w:rsid w:val="16832F64"/>
    <w:rsid w:val="168340B4"/>
    <w:rsid w:val="1683496B"/>
    <w:rsid w:val="168357F5"/>
    <w:rsid w:val="16835ACC"/>
    <w:rsid w:val="168406E3"/>
    <w:rsid w:val="168416D9"/>
    <w:rsid w:val="16842491"/>
    <w:rsid w:val="16843EDD"/>
    <w:rsid w:val="168453DE"/>
    <w:rsid w:val="16846935"/>
    <w:rsid w:val="16846C85"/>
    <w:rsid w:val="16850115"/>
    <w:rsid w:val="168615A5"/>
    <w:rsid w:val="168626AD"/>
    <w:rsid w:val="16864176"/>
    <w:rsid w:val="1686445B"/>
    <w:rsid w:val="16866209"/>
    <w:rsid w:val="16873D30"/>
    <w:rsid w:val="168801D3"/>
    <w:rsid w:val="16881F81"/>
    <w:rsid w:val="16893F4C"/>
    <w:rsid w:val="16895AB9"/>
    <w:rsid w:val="16895CFA"/>
    <w:rsid w:val="168976C2"/>
    <w:rsid w:val="16897AA8"/>
    <w:rsid w:val="16897F26"/>
    <w:rsid w:val="168A13B6"/>
    <w:rsid w:val="168A2AF7"/>
    <w:rsid w:val="168B1A72"/>
    <w:rsid w:val="168B2846"/>
    <w:rsid w:val="168B3820"/>
    <w:rsid w:val="168B5FC6"/>
    <w:rsid w:val="168B7CC4"/>
    <w:rsid w:val="168C1346"/>
    <w:rsid w:val="168D1478"/>
    <w:rsid w:val="168D3A3C"/>
    <w:rsid w:val="168D57EA"/>
    <w:rsid w:val="168D7598"/>
    <w:rsid w:val="168D7D37"/>
    <w:rsid w:val="168E1562"/>
    <w:rsid w:val="168E2908"/>
    <w:rsid w:val="168E3310"/>
    <w:rsid w:val="168E50BE"/>
    <w:rsid w:val="168F3D98"/>
    <w:rsid w:val="16900E36"/>
    <w:rsid w:val="16905228"/>
    <w:rsid w:val="169052DA"/>
    <w:rsid w:val="16907088"/>
    <w:rsid w:val="16914C6F"/>
    <w:rsid w:val="169166B8"/>
    <w:rsid w:val="16917DF9"/>
    <w:rsid w:val="16921052"/>
    <w:rsid w:val="16922719"/>
    <w:rsid w:val="16922E00"/>
    <w:rsid w:val="16924A42"/>
    <w:rsid w:val="16924BAE"/>
    <w:rsid w:val="16927B48"/>
    <w:rsid w:val="16937591"/>
    <w:rsid w:val="16943AE7"/>
    <w:rsid w:val="16945039"/>
    <w:rsid w:val="16951C68"/>
    <w:rsid w:val="169528F0"/>
    <w:rsid w:val="1695469E"/>
    <w:rsid w:val="1695644C"/>
    <w:rsid w:val="16957C0A"/>
    <w:rsid w:val="1696109A"/>
    <w:rsid w:val="16970417"/>
    <w:rsid w:val="169721C5"/>
    <w:rsid w:val="1697252A"/>
    <w:rsid w:val="169750FB"/>
    <w:rsid w:val="16976668"/>
    <w:rsid w:val="16983242"/>
    <w:rsid w:val="16985F3D"/>
    <w:rsid w:val="169923E1"/>
    <w:rsid w:val="1699418F"/>
    <w:rsid w:val="169A0EAB"/>
    <w:rsid w:val="169A3A63"/>
    <w:rsid w:val="169A58EE"/>
    <w:rsid w:val="169A7F07"/>
    <w:rsid w:val="169B233B"/>
    <w:rsid w:val="169B540B"/>
    <w:rsid w:val="169C37CB"/>
    <w:rsid w:val="169C3C7F"/>
    <w:rsid w:val="169C5A2D"/>
    <w:rsid w:val="169C602C"/>
    <w:rsid w:val="169C77DB"/>
    <w:rsid w:val="169D1570"/>
    <w:rsid w:val="169D3553"/>
    <w:rsid w:val="169D782C"/>
    <w:rsid w:val="169E17A5"/>
    <w:rsid w:val="169E79F7"/>
    <w:rsid w:val="169F1079"/>
    <w:rsid w:val="169F376F"/>
    <w:rsid w:val="169F551D"/>
    <w:rsid w:val="169F72CB"/>
    <w:rsid w:val="16A071E2"/>
    <w:rsid w:val="16A10D7E"/>
    <w:rsid w:val="16A11295"/>
    <w:rsid w:val="16A13043"/>
    <w:rsid w:val="16A14DF1"/>
    <w:rsid w:val="16A20B69"/>
    <w:rsid w:val="16A2220E"/>
    <w:rsid w:val="16A30ACD"/>
    <w:rsid w:val="16A31AFD"/>
    <w:rsid w:val="16A36DBB"/>
    <w:rsid w:val="16A44AC9"/>
    <w:rsid w:val="16A535D9"/>
    <w:rsid w:val="16A539E4"/>
    <w:rsid w:val="16A55FBE"/>
    <w:rsid w:val="16A57539"/>
    <w:rsid w:val="16A6065A"/>
    <w:rsid w:val="16A63E2C"/>
    <w:rsid w:val="16A656B7"/>
    <w:rsid w:val="16A668AC"/>
    <w:rsid w:val="16A6744E"/>
    <w:rsid w:val="16A7201F"/>
    <w:rsid w:val="16A80D15"/>
    <w:rsid w:val="16A82624"/>
    <w:rsid w:val="16A834AF"/>
    <w:rsid w:val="16A843D2"/>
    <w:rsid w:val="16A86080"/>
    <w:rsid w:val="16A86180"/>
    <w:rsid w:val="16A9014A"/>
    <w:rsid w:val="16A91EF8"/>
    <w:rsid w:val="16A95DCF"/>
    <w:rsid w:val="16A97510"/>
    <w:rsid w:val="16AA0078"/>
    <w:rsid w:val="16AA09A0"/>
    <w:rsid w:val="16AA2483"/>
    <w:rsid w:val="16AA4374"/>
    <w:rsid w:val="16AA639C"/>
    <w:rsid w:val="16AB066F"/>
    <w:rsid w:val="16AB1E30"/>
    <w:rsid w:val="16AB2114"/>
    <w:rsid w:val="16AB27A1"/>
    <w:rsid w:val="16AB3D0C"/>
    <w:rsid w:val="16AB3EC2"/>
    <w:rsid w:val="16AB5C70"/>
    <w:rsid w:val="16AB67ED"/>
    <w:rsid w:val="16AC32C0"/>
    <w:rsid w:val="16AC73DB"/>
    <w:rsid w:val="16AD1854"/>
    <w:rsid w:val="16AD19E8"/>
    <w:rsid w:val="16AD214A"/>
    <w:rsid w:val="16AD2774"/>
    <w:rsid w:val="16AD36D6"/>
    <w:rsid w:val="16AD3796"/>
    <w:rsid w:val="16AD3CCD"/>
    <w:rsid w:val="16AD4D5E"/>
    <w:rsid w:val="16AD5B4F"/>
    <w:rsid w:val="16AD7C3A"/>
    <w:rsid w:val="16AE37AA"/>
    <w:rsid w:val="16AE5760"/>
    <w:rsid w:val="16AE6146"/>
    <w:rsid w:val="16AE750E"/>
    <w:rsid w:val="16AF05F0"/>
    <w:rsid w:val="16AF0BB7"/>
    <w:rsid w:val="16AF1C41"/>
    <w:rsid w:val="16AF2A39"/>
    <w:rsid w:val="16AF39B2"/>
    <w:rsid w:val="16AF4EB2"/>
    <w:rsid w:val="16B014D8"/>
    <w:rsid w:val="16B030D1"/>
    <w:rsid w:val="16B03286"/>
    <w:rsid w:val="16B04577"/>
    <w:rsid w:val="16B04812"/>
    <w:rsid w:val="16B054A9"/>
    <w:rsid w:val="16B15AA0"/>
    <w:rsid w:val="16B15CA2"/>
    <w:rsid w:val="16B20DAC"/>
    <w:rsid w:val="16B234A2"/>
    <w:rsid w:val="16B25250"/>
    <w:rsid w:val="16B27132"/>
    <w:rsid w:val="16B305C2"/>
    <w:rsid w:val="16B31A52"/>
    <w:rsid w:val="16B32D77"/>
    <w:rsid w:val="16B34B25"/>
    <w:rsid w:val="16B4634E"/>
    <w:rsid w:val="16B46547"/>
    <w:rsid w:val="16B54D41"/>
    <w:rsid w:val="16B55AB3"/>
    <w:rsid w:val="16B56AEF"/>
    <w:rsid w:val="16B66F43"/>
    <w:rsid w:val="16B71B14"/>
    <w:rsid w:val="16B72867"/>
    <w:rsid w:val="16B72FA4"/>
    <w:rsid w:val="16B74615"/>
    <w:rsid w:val="16B77B85"/>
    <w:rsid w:val="16B81863"/>
    <w:rsid w:val="16B9038D"/>
    <w:rsid w:val="16B92563"/>
    <w:rsid w:val="16B94831"/>
    <w:rsid w:val="16B965DF"/>
    <w:rsid w:val="16B97005"/>
    <w:rsid w:val="16BA4105"/>
    <w:rsid w:val="16BA5EB3"/>
    <w:rsid w:val="16BA6D54"/>
    <w:rsid w:val="16BB01E4"/>
    <w:rsid w:val="16BB1925"/>
    <w:rsid w:val="16BC17AE"/>
    <w:rsid w:val="16BC1C2B"/>
    <w:rsid w:val="16BC5498"/>
    <w:rsid w:val="16BC5986"/>
    <w:rsid w:val="16BC60CF"/>
    <w:rsid w:val="16BC7E7D"/>
    <w:rsid w:val="16BD4245"/>
    <w:rsid w:val="16BD6E16"/>
    <w:rsid w:val="16BE02A6"/>
    <w:rsid w:val="16BE1AFA"/>
    <w:rsid w:val="16BE1E47"/>
    <w:rsid w:val="16BE21D6"/>
    <w:rsid w:val="16BE3BF5"/>
    <w:rsid w:val="16BE56D5"/>
    <w:rsid w:val="16BE59A3"/>
    <w:rsid w:val="16BF0207"/>
    <w:rsid w:val="16BF171B"/>
    <w:rsid w:val="16BF6B65"/>
    <w:rsid w:val="16C042BD"/>
    <w:rsid w:val="16C136E5"/>
    <w:rsid w:val="16C140C3"/>
    <w:rsid w:val="16C15493"/>
    <w:rsid w:val="16C17241"/>
    <w:rsid w:val="16C200B7"/>
    <w:rsid w:val="16C23D95"/>
    <w:rsid w:val="16C254E6"/>
    <w:rsid w:val="16C26C27"/>
    <w:rsid w:val="16C310EB"/>
    <w:rsid w:val="16C3120C"/>
    <w:rsid w:val="16C31547"/>
    <w:rsid w:val="16C32FBA"/>
    <w:rsid w:val="16C3745D"/>
    <w:rsid w:val="16C37D16"/>
    <w:rsid w:val="16C429D7"/>
    <w:rsid w:val="16C44118"/>
    <w:rsid w:val="16C44F84"/>
    <w:rsid w:val="16C45B72"/>
    <w:rsid w:val="16C46D32"/>
    <w:rsid w:val="16C531D6"/>
    <w:rsid w:val="16C53E67"/>
    <w:rsid w:val="16C555A8"/>
    <w:rsid w:val="16C60CFC"/>
    <w:rsid w:val="16C61609"/>
    <w:rsid w:val="16C62AAA"/>
    <w:rsid w:val="16C64020"/>
    <w:rsid w:val="16C64858"/>
    <w:rsid w:val="16C77EC8"/>
    <w:rsid w:val="16C805D0"/>
    <w:rsid w:val="16C81358"/>
    <w:rsid w:val="16C84A74"/>
    <w:rsid w:val="16C86822"/>
    <w:rsid w:val="16C94348"/>
    <w:rsid w:val="16C954B9"/>
    <w:rsid w:val="16CA259A"/>
    <w:rsid w:val="16CA6849"/>
    <w:rsid w:val="16CA7F8A"/>
    <w:rsid w:val="16CB1E6E"/>
    <w:rsid w:val="16CB4564"/>
    <w:rsid w:val="16CB50C6"/>
    <w:rsid w:val="16CB6312"/>
    <w:rsid w:val="16CB7CD9"/>
    <w:rsid w:val="16CC23B6"/>
    <w:rsid w:val="16CD208A"/>
    <w:rsid w:val="16CD3E38"/>
    <w:rsid w:val="16CD5BE6"/>
    <w:rsid w:val="16CD690B"/>
    <w:rsid w:val="16CE51CA"/>
    <w:rsid w:val="16CE57EB"/>
    <w:rsid w:val="16CE7D9B"/>
    <w:rsid w:val="16CF5E02"/>
    <w:rsid w:val="16CF7BB0"/>
    <w:rsid w:val="16D01B7A"/>
    <w:rsid w:val="16D0271B"/>
    <w:rsid w:val="16D13B4B"/>
    <w:rsid w:val="16D21A7E"/>
    <w:rsid w:val="16D231FD"/>
    <w:rsid w:val="16D24FDB"/>
    <w:rsid w:val="16D25783"/>
    <w:rsid w:val="16D25D7A"/>
    <w:rsid w:val="16D27BAC"/>
    <w:rsid w:val="16D3103C"/>
    <w:rsid w:val="16D32075"/>
    <w:rsid w:val="16D3266C"/>
    <w:rsid w:val="16D36371"/>
    <w:rsid w:val="16D36F75"/>
    <w:rsid w:val="16D40DE1"/>
    <w:rsid w:val="16D42C63"/>
    <w:rsid w:val="16D43419"/>
    <w:rsid w:val="16D451C7"/>
    <w:rsid w:val="16D50F3F"/>
    <w:rsid w:val="16D5395C"/>
    <w:rsid w:val="16D5509D"/>
    <w:rsid w:val="16D556D3"/>
    <w:rsid w:val="16D57191"/>
    <w:rsid w:val="16D57556"/>
    <w:rsid w:val="16D619CF"/>
    <w:rsid w:val="16D64DEC"/>
    <w:rsid w:val="16D65363"/>
    <w:rsid w:val="16D7073B"/>
    <w:rsid w:val="16D725BD"/>
    <w:rsid w:val="16D72E3C"/>
    <w:rsid w:val="16D72F09"/>
    <w:rsid w:val="16D74A36"/>
    <w:rsid w:val="16D74CB7"/>
    <w:rsid w:val="16D76A65"/>
    <w:rsid w:val="16D80E4D"/>
    <w:rsid w:val="16D82BB4"/>
    <w:rsid w:val="16D831AB"/>
    <w:rsid w:val="16D8458B"/>
    <w:rsid w:val="16D90A2F"/>
    <w:rsid w:val="16D922DD"/>
    <w:rsid w:val="16D927DD"/>
    <w:rsid w:val="16D9376D"/>
    <w:rsid w:val="16D937A2"/>
    <w:rsid w:val="16D95624"/>
    <w:rsid w:val="16DA0094"/>
    <w:rsid w:val="16DA0303"/>
    <w:rsid w:val="16DA6212"/>
    <w:rsid w:val="16DA6555"/>
    <w:rsid w:val="16DB068B"/>
    <w:rsid w:val="16DB0C82"/>
    <w:rsid w:val="16DB2B04"/>
    <w:rsid w:val="16DB47A7"/>
    <w:rsid w:val="16DB6903"/>
    <w:rsid w:val="16DC0C5E"/>
    <w:rsid w:val="16DC1279"/>
    <w:rsid w:val="16DC22CD"/>
    <w:rsid w:val="16DC514E"/>
    <w:rsid w:val="16DC6599"/>
    <w:rsid w:val="16DD20EE"/>
    <w:rsid w:val="16DD3DA6"/>
    <w:rsid w:val="16DD4CBF"/>
    <w:rsid w:val="16DE1BA1"/>
    <w:rsid w:val="16DE4297"/>
    <w:rsid w:val="16DE4665"/>
    <w:rsid w:val="16DE6045"/>
    <w:rsid w:val="16DE7DF3"/>
    <w:rsid w:val="16DF4232"/>
    <w:rsid w:val="16DF591A"/>
    <w:rsid w:val="16E11692"/>
    <w:rsid w:val="16E13640"/>
    <w:rsid w:val="16E178E4"/>
    <w:rsid w:val="16E24AD0"/>
    <w:rsid w:val="16E265F5"/>
    <w:rsid w:val="16E318AE"/>
    <w:rsid w:val="16E3365C"/>
    <w:rsid w:val="16E350EE"/>
    <w:rsid w:val="16E3540A"/>
    <w:rsid w:val="16E35F60"/>
    <w:rsid w:val="16E40BB1"/>
    <w:rsid w:val="16E41182"/>
    <w:rsid w:val="16E42F30"/>
    <w:rsid w:val="16E473F0"/>
    <w:rsid w:val="16E55626"/>
    <w:rsid w:val="16E573D4"/>
    <w:rsid w:val="16E61AC1"/>
    <w:rsid w:val="16E6314C"/>
    <w:rsid w:val="16E648E1"/>
    <w:rsid w:val="16E64EFA"/>
    <w:rsid w:val="16E66CA8"/>
    <w:rsid w:val="16E703CB"/>
    <w:rsid w:val="16E774B2"/>
    <w:rsid w:val="16E80942"/>
    <w:rsid w:val="16E80C72"/>
    <w:rsid w:val="16E82A20"/>
    <w:rsid w:val="16E86EC4"/>
    <w:rsid w:val="16E91E8E"/>
    <w:rsid w:val="16E93262"/>
    <w:rsid w:val="16E96798"/>
    <w:rsid w:val="16EA2C3C"/>
    <w:rsid w:val="16EA46F2"/>
    <w:rsid w:val="16EA49EA"/>
    <w:rsid w:val="16EA5E33"/>
    <w:rsid w:val="16EB0762"/>
    <w:rsid w:val="16EB21A1"/>
    <w:rsid w:val="16EB25B6"/>
    <w:rsid w:val="16EB42BE"/>
    <w:rsid w:val="16EB72C3"/>
    <w:rsid w:val="16EC0339"/>
    <w:rsid w:val="16EC3324"/>
    <w:rsid w:val="16ED0036"/>
    <w:rsid w:val="16ED1BE3"/>
    <w:rsid w:val="16ED47B4"/>
    <w:rsid w:val="16ED5BD7"/>
    <w:rsid w:val="16ED6288"/>
    <w:rsid w:val="16EE3073"/>
    <w:rsid w:val="16EE4731"/>
    <w:rsid w:val="16EE5C44"/>
    <w:rsid w:val="16EF0253"/>
    <w:rsid w:val="16EF2001"/>
    <w:rsid w:val="16EF3DAF"/>
    <w:rsid w:val="16F00564"/>
    <w:rsid w:val="16F01CA5"/>
    <w:rsid w:val="16F05D79"/>
    <w:rsid w:val="16F07B27"/>
    <w:rsid w:val="16F119F4"/>
    <w:rsid w:val="16F13FCB"/>
    <w:rsid w:val="16F21AF1"/>
    <w:rsid w:val="16F2389F"/>
    <w:rsid w:val="16F245C5"/>
    <w:rsid w:val="16F2564D"/>
    <w:rsid w:val="16F30626"/>
    <w:rsid w:val="16F31F50"/>
    <w:rsid w:val="16F35924"/>
    <w:rsid w:val="16F413C5"/>
    <w:rsid w:val="16F41AB6"/>
    <w:rsid w:val="16F45869"/>
    <w:rsid w:val="16F47617"/>
    <w:rsid w:val="16F52F46"/>
    <w:rsid w:val="16F5338F"/>
    <w:rsid w:val="16F643D6"/>
    <w:rsid w:val="16F70437"/>
    <w:rsid w:val="16F70EB5"/>
    <w:rsid w:val="16F72C63"/>
    <w:rsid w:val="16F745E9"/>
    <w:rsid w:val="16F74B8C"/>
    <w:rsid w:val="16F75359"/>
    <w:rsid w:val="16F76FA7"/>
    <w:rsid w:val="16F85991"/>
    <w:rsid w:val="16F863D8"/>
    <w:rsid w:val="16F86CF6"/>
    <w:rsid w:val="16F92D25"/>
    <w:rsid w:val="16F92D57"/>
    <w:rsid w:val="16F92E7F"/>
    <w:rsid w:val="16F940E7"/>
    <w:rsid w:val="16F94C2D"/>
    <w:rsid w:val="16F969DB"/>
    <w:rsid w:val="16F97D93"/>
    <w:rsid w:val="16FA09A5"/>
    <w:rsid w:val="16FA2753"/>
    <w:rsid w:val="16FA41E7"/>
    <w:rsid w:val="16FA5928"/>
    <w:rsid w:val="16FB6BF7"/>
    <w:rsid w:val="16FB6DB7"/>
    <w:rsid w:val="16FC21F0"/>
    <w:rsid w:val="16FC296F"/>
    <w:rsid w:val="16FC471D"/>
    <w:rsid w:val="16FC64CC"/>
    <w:rsid w:val="16FC64EB"/>
    <w:rsid w:val="16FC701C"/>
    <w:rsid w:val="16FD16D7"/>
    <w:rsid w:val="16FD2DDE"/>
    <w:rsid w:val="16FD42A8"/>
    <w:rsid w:val="16FE1553"/>
    <w:rsid w:val="16FE18FA"/>
    <w:rsid w:val="16FE1B4A"/>
    <w:rsid w:val="16FE2244"/>
    <w:rsid w:val="16FE2B67"/>
    <w:rsid w:val="16FE3FF2"/>
    <w:rsid w:val="16FE5738"/>
    <w:rsid w:val="16FF2141"/>
    <w:rsid w:val="16FF643C"/>
    <w:rsid w:val="16FF7D6A"/>
    <w:rsid w:val="1700420E"/>
    <w:rsid w:val="170045BA"/>
    <w:rsid w:val="17005A49"/>
    <w:rsid w:val="17005F25"/>
    <w:rsid w:val="17005FBC"/>
    <w:rsid w:val="170114E8"/>
    <w:rsid w:val="17012C29"/>
    <w:rsid w:val="17013326"/>
    <w:rsid w:val="170151A8"/>
    <w:rsid w:val="1701702A"/>
    <w:rsid w:val="17017F86"/>
    <w:rsid w:val="17022978"/>
    <w:rsid w:val="170238CA"/>
    <w:rsid w:val="1702391D"/>
    <w:rsid w:val="17023F14"/>
    <w:rsid w:val="170336D0"/>
    <w:rsid w:val="17033CFE"/>
    <w:rsid w:val="17035549"/>
    <w:rsid w:val="17035AAC"/>
    <w:rsid w:val="1703638D"/>
    <w:rsid w:val="170369D9"/>
    <w:rsid w:val="1703785A"/>
    <w:rsid w:val="170432DD"/>
    <w:rsid w:val="17044B01"/>
    <w:rsid w:val="17045380"/>
    <w:rsid w:val="17046984"/>
    <w:rsid w:val="17052A3A"/>
    <w:rsid w:val="170530E3"/>
    <w:rsid w:val="170535D2"/>
    <w:rsid w:val="17057046"/>
    <w:rsid w:val="17057572"/>
    <w:rsid w:val="17060160"/>
    <w:rsid w:val="170610F8"/>
    <w:rsid w:val="17063ECA"/>
    <w:rsid w:val="1706559C"/>
    <w:rsid w:val="17065CE6"/>
    <w:rsid w:val="1706734A"/>
    <w:rsid w:val="1707445B"/>
    <w:rsid w:val="1707535A"/>
    <w:rsid w:val="17081314"/>
    <w:rsid w:val="170813BB"/>
    <w:rsid w:val="17084E70"/>
    <w:rsid w:val="170867EA"/>
    <w:rsid w:val="1709284B"/>
    <w:rsid w:val="17092996"/>
    <w:rsid w:val="170950B3"/>
    <w:rsid w:val="17097C7A"/>
    <w:rsid w:val="170A0BE8"/>
    <w:rsid w:val="170A508C"/>
    <w:rsid w:val="170A6E3A"/>
    <w:rsid w:val="170B2BB3"/>
    <w:rsid w:val="170B4961"/>
    <w:rsid w:val="170B516B"/>
    <w:rsid w:val="170B68AC"/>
    <w:rsid w:val="170C3BD0"/>
    <w:rsid w:val="170C7476"/>
    <w:rsid w:val="170C7D3C"/>
    <w:rsid w:val="170D11CC"/>
    <w:rsid w:val="170D2487"/>
    <w:rsid w:val="170D36D0"/>
    <w:rsid w:val="170D502C"/>
    <w:rsid w:val="170D692B"/>
    <w:rsid w:val="170E265C"/>
    <w:rsid w:val="170E522D"/>
    <w:rsid w:val="170F26A3"/>
    <w:rsid w:val="170F4451"/>
    <w:rsid w:val="170F61FF"/>
    <w:rsid w:val="170F6A96"/>
    <w:rsid w:val="170F6F66"/>
    <w:rsid w:val="171001C9"/>
    <w:rsid w:val="17101F77"/>
    <w:rsid w:val="17110FDD"/>
    <w:rsid w:val="1712246D"/>
    <w:rsid w:val="17123BAE"/>
    <w:rsid w:val="17123F41"/>
    <w:rsid w:val="1712503E"/>
    <w:rsid w:val="17125CEF"/>
    <w:rsid w:val="171364CE"/>
    <w:rsid w:val="1714086C"/>
    <w:rsid w:val="17141A67"/>
    <w:rsid w:val="17147B05"/>
    <w:rsid w:val="17147CB9"/>
    <w:rsid w:val="17150DEE"/>
    <w:rsid w:val="171639BF"/>
    <w:rsid w:val="17163A31"/>
    <w:rsid w:val="171657DF"/>
    <w:rsid w:val="17171557"/>
    <w:rsid w:val="17173305"/>
    <w:rsid w:val="171750B3"/>
    <w:rsid w:val="17180EB0"/>
    <w:rsid w:val="17182642"/>
    <w:rsid w:val="171862DF"/>
    <w:rsid w:val="17190E2C"/>
    <w:rsid w:val="17192340"/>
    <w:rsid w:val="171952CF"/>
    <w:rsid w:val="17195DA0"/>
    <w:rsid w:val="1719707D"/>
    <w:rsid w:val="171A2056"/>
    <w:rsid w:val="171A24F9"/>
    <w:rsid w:val="171A3552"/>
    <w:rsid w:val="171A4BA4"/>
    <w:rsid w:val="171B1048"/>
    <w:rsid w:val="171B2DF6"/>
    <w:rsid w:val="171B4C60"/>
    <w:rsid w:val="171C091C"/>
    <w:rsid w:val="171C4DC0"/>
    <w:rsid w:val="171C6B6E"/>
    <w:rsid w:val="171D0CC1"/>
    <w:rsid w:val="171D2151"/>
    <w:rsid w:val="171D7580"/>
    <w:rsid w:val="171E17FB"/>
    <w:rsid w:val="171E35E1"/>
    <w:rsid w:val="171E4694"/>
    <w:rsid w:val="171E6442"/>
    <w:rsid w:val="171F21BA"/>
    <w:rsid w:val="171F2FE8"/>
    <w:rsid w:val="171F3E2C"/>
    <w:rsid w:val="171F4A71"/>
    <w:rsid w:val="171F61B2"/>
    <w:rsid w:val="1720040C"/>
    <w:rsid w:val="1720665E"/>
    <w:rsid w:val="172123D6"/>
    <w:rsid w:val="172151EF"/>
    <w:rsid w:val="17215F32"/>
    <w:rsid w:val="17221F62"/>
    <w:rsid w:val="17231CAA"/>
    <w:rsid w:val="172333F2"/>
    <w:rsid w:val="17233A97"/>
    <w:rsid w:val="17235FC3"/>
    <w:rsid w:val="17237EFC"/>
    <w:rsid w:val="17244882"/>
    <w:rsid w:val="17247453"/>
    <w:rsid w:val="172508E3"/>
    <w:rsid w:val="17255A22"/>
    <w:rsid w:val="172577D0"/>
    <w:rsid w:val="1726179A"/>
    <w:rsid w:val="17263548"/>
    <w:rsid w:val="17273203"/>
    <w:rsid w:val="17274944"/>
    <w:rsid w:val="172759C9"/>
    <w:rsid w:val="17277E42"/>
    <w:rsid w:val="17277FC5"/>
    <w:rsid w:val="17280439"/>
    <w:rsid w:val="172822BB"/>
    <w:rsid w:val="17283764"/>
    <w:rsid w:val="1728413E"/>
    <w:rsid w:val="17284735"/>
    <w:rsid w:val="17285513"/>
    <w:rsid w:val="17285DD4"/>
    <w:rsid w:val="172865B7"/>
    <w:rsid w:val="172906F4"/>
    <w:rsid w:val="17290A30"/>
    <w:rsid w:val="17291027"/>
    <w:rsid w:val="17291E35"/>
    <w:rsid w:val="17292EA9"/>
    <w:rsid w:val="17296BAE"/>
    <w:rsid w:val="17297264"/>
    <w:rsid w:val="172A128B"/>
    <w:rsid w:val="172A161E"/>
    <w:rsid w:val="172A3039"/>
    <w:rsid w:val="172A32C5"/>
    <w:rsid w:val="172A34A0"/>
    <w:rsid w:val="172A649F"/>
    <w:rsid w:val="172A71A5"/>
    <w:rsid w:val="172B1C15"/>
    <w:rsid w:val="172B220C"/>
    <w:rsid w:val="172B3A97"/>
    <w:rsid w:val="172B4755"/>
    <w:rsid w:val="172B5F11"/>
    <w:rsid w:val="172B6DB1"/>
    <w:rsid w:val="172B73EB"/>
    <w:rsid w:val="172C07B6"/>
    <w:rsid w:val="172C2803"/>
    <w:rsid w:val="172C5003"/>
    <w:rsid w:val="172C5BE5"/>
    <w:rsid w:val="172D0D7B"/>
    <w:rsid w:val="172D19A8"/>
    <w:rsid w:val="172D1C46"/>
    <w:rsid w:val="172D2B29"/>
    <w:rsid w:val="172D2DFA"/>
    <w:rsid w:val="172D48D7"/>
    <w:rsid w:val="172D5273"/>
    <w:rsid w:val="172D7075"/>
    <w:rsid w:val="172E0505"/>
    <w:rsid w:val="172E5E61"/>
    <w:rsid w:val="172E76ED"/>
    <w:rsid w:val="172F064F"/>
    <w:rsid w:val="172F2754"/>
    <w:rsid w:val="172F3789"/>
    <w:rsid w:val="172F4AF3"/>
    <w:rsid w:val="172F68A1"/>
    <w:rsid w:val="17300B9E"/>
    <w:rsid w:val="17302D4B"/>
    <w:rsid w:val="173043C7"/>
    <w:rsid w:val="173059F6"/>
    <w:rsid w:val="17306175"/>
    <w:rsid w:val="17306A4F"/>
    <w:rsid w:val="17307137"/>
    <w:rsid w:val="17312619"/>
    <w:rsid w:val="17313939"/>
    <w:rsid w:val="17314723"/>
    <w:rsid w:val="173157BB"/>
    <w:rsid w:val="1731763D"/>
    <w:rsid w:val="1732013F"/>
    <w:rsid w:val="17321A57"/>
    <w:rsid w:val="17321EED"/>
    <w:rsid w:val="17323F30"/>
    <w:rsid w:val="17326391"/>
    <w:rsid w:val="17334527"/>
    <w:rsid w:val="17334B1E"/>
    <w:rsid w:val="17340E19"/>
    <w:rsid w:val="17342109"/>
    <w:rsid w:val="17342C9B"/>
    <w:rsid w:val="17343EB7"/>
    <w:rsid w:val="17344377"/>
    <w:rsid w:val="17345C65"/>
    <w:rsid w:val="17346F48"/>
    <w:rsid w:val="17360D00"/>
    <w:rsid w:val="173619DD"/>
    <w:rsid w:val="17365E81"/>
    <w:rsid w:val="17367C2F"/>
    <w:rsid w:val="17374439"/>
    <w:rsid w:val="17375756"/>
    <w:rsid w:val="17377C03"/>
    <w:rsid w:val="173810BB"/>
    <w:rsid w:val="173827BF"/>
    <w:rsid w:val="1738335E"/>
    <w:rsid w:val="17384F67"/>
    <w:rsid w:val="17386D59"/>
    <w:rsid w:val="173900E6"/>
    <w:rsid w:val="173901E9"/>
    <w:rsid w:val="1739327C"/>
    <w:rsid w:val="17396E67"/>
    <w:rsid w:val="173A5181"/>
    <w:rsid w:val="173B2B09"/>
    <w:rsid w:val="173B424A"/>
    <w:rsid w:val="173B5246"/>
    <w:rsid w:val="173B6FF4"/>
    <w:rsid w:val="173B7131"/>
    <w:rsid w:val="173B732A"/>
    <w:rsid w:val="173C0FBE"/>
    <w:rsid w:val="173C2D6C"/>
    <w:rsid w:val="173C4B1A"/>
    <w:rsid w:val="173C6F37"/>
    <w:rsid w:val="173D173B"/>
    <w:rsid w:val="173D23A7"/>
    <w:rsid w:val="173D3504"/>
    <w:rsid w:val="173D6B44"/>
    <w:rsid w:val="173D6B6A"/>
    <w:rsid w:val="173D7210"/>
    <w:rsid w:val="173E0892"/>
    <w:rsid w:val="173E2BCB"/>
    <w:rsid w:val="173E4D36"/>
    <w:rsid w:val="173E6AE4"/>
    <w:rsid w:val="173F1101"/>
    <w:rsid w:val="173F148A"/>
    <w:rsid w:val="173F47E7"/>
    <w:rsid w:val="17400AAE"/>
    <w:rsid w:val="1740291A"/>
    <w:rsid w:val="174100BC"/>
    <w:rsid w:val="17410382"/>
    <w:rsid w:val="17410B14"/>
    <w:rsid w:val="174165D4"/>
    <w:rsid w:val="17424826"/>
    <w:rsid w:val="17427E0B"/>
    <w:rsid w:val="1743234C"/>
    <w:rsid w:val="174329DC"/>
    <w:rsid w:val="17433E6C"/>
    <w:rsid w:val="174340FA"/>
    <w:rsid w:val="17435EA8"/>
    <w:rsid w:val="174452FC"/>
    <w:rsid w:val="17451C21"/>
    <w:rsid w:val="17452CDD"/>
    <w:rsid w:val="174560C4"/>
    <w:rsid w:val="17457E73"/>
    <w:rsid w:val="17457ECD"/>
    <w:rsid w:val="1746135D"/>
    <w:rsid w:val="17462656"/>
    <w:rsid w:val="17465999"/>
    <w:rsid w:val="17471E3D"/>
    <w:rsid w:val="174724F7"/>
    <w:rsid w:val="174727ED"/>
    <w:rsid w:val="17481711"/>
    <w:rsid w:val="17483C7D"/>
    <w:rsid w:val="17484EA6"/>
    <w:rsid w:val="17485BB5"/>
    <w:rsid w:val="1748684E"/>
    <w:rsid w:val="1749510D"/>
    <w:rsid w:val="17497CDE"/>
    <w:rsid w:val="174A0FBE"/>
    <w:rsid w:val="174A116E"/>
    <w:rsid w:val="174A36DB"/>
    <w:rsid w:val="174A3E64"/>
    <w:rsid w:val="174A5489"/>
    <w:rsid w:val="174A659D"/>
    <w:rsid w:val="174A6E60"/>
    <w:rsid w:val="174A7237"/>
    <w:rsid w:val="174B2FAF"/>
    <w:rsid w:val="174B3D3F"/>
    <w:rsid w:val="174C1201"/>
    <w:rsid w:val="174C7453"/>
    <w:rsid w:val="174D31CB"/>
    <w:rsid w:val="174D4F79"/>
    <w:rsid w:val="174D665F"/>
    <w:rsid w:val="174D6D27"/>
    <w:rsid w:val="174E6889"/>
    <w:rsid w:val="174E7AEF"/>
    <w:rsid w:val="174F0CF1"/>
    <w:rsid w:val="174F0F7F"/>
    <w:rsid w:val="174F240F"/>
    <w:rsid w:val="174F3B50"/>
    <w:rsid w:val="174F484D"/>
    <w:rsid w:val="174F6F43"/>
    <w:rsid w:val="175005C5"/>
    <w:rsid w:val="1750389F"/>
    <w:rsid w:val="175062B0"/>
    <w:rsid w:val="175100FC"/>
    <w:rsid w:val="17514A69"/>
    <w:rsid w:val="17516817"/>
    <w:rsid w:val="175207E1"/>
    <w:rsid w:val="175224D1"/>
    <w:rsid w:val="1752258F"/>
    <w:rsid w:val="1752433D"/>
    <w:rsid w:val="17527320"/>
    <w:rsid w:val="17527900"/>
    <w:rsid w:val="17530D90"/>
    <w:rsid w:val="17531D90"/>
    <w:rsid w:val="17533961"/>
    <w:rsid w:val="17535A94"/>
    <w:rsid w:val="175400B6"/>
    <w:rsid w:val="17540505"/>
    <w:rsid w:val="17542220"/>
    <w:rsid w:val="17542387"/>
    <w:rsid w:val="17544559"/>
    <w:rsid w:val="17546308"/>
    <w:rsid w:val="17546682"/>
    <w:rsid w:val="17547F0E"/>
    <w:rsid w:val="17552F75"/>
    <w:rsid w:val="17554800"/>
    <w:rsid w:val="17555BDC"/>
    <w:rsid w:val="17556281"/>
    <w:rsid w:val="17560E52"/>
    <w:rsid w:val="175616EA"/>
    <w:rsid w:val="17562080"/>
    <w:rsid w:val="17563E2E"/>
    <w:rsid w:val="17567711"/>
    <w:rsid w:val="17567C80"/>
    <w:rsid w:val="17570BA1"/>
    <w:rsid w:val="17571123"/>
    <w:rsid w:val="17571954"/>
    <w:rsid w:val="17575DF8"/>
    <w:rsid w:val="17577BA6"/>
    <w:rsid w:val="17580455"/>
    <w:rsid w:val="17580A4C"/>
    <w:rsid w:val="175822D8"/>
    <w:rsid w:val="175828CF"/>
    <w:rsid w:val="17582D8C"/>
    <w:rsid w:val="17583772"/>
    <w:rsid w:val="17591B70"/>
    <w:rsid w:val="17593009"/>
    <w:rsid w:val="1759391E"/>
    <w:rsid w:val="175956CC"/>
    <w:rsid w:val="175971C1"/>
    <w:rsid w:val="175977D3"/>
    <w:rsid w:val="175A0C63"/>
    <w:rsid w:val="175A1E49"/>
    <w:rsid w:val="175A6092"/>
    <w:rsid w:val="175A77B8"/>
    <w:rsid w:val="175B1444"/>
    <w:rsid w:val="175B20F3"/>
    <w:rsid w:val="175B2228"/>
    <w:rsid w:val="175B2B47"/>
    <w:rsid w:val="175B58E8"/>
    <w:rsid w:val="175B5F2D"/>
    <w:rsid w:val="175B7696"/>
    <w:rsid w:val="175C51BC"/>
    <w:rsid w:val="175C6F6A"/>
    <w:rsid w:val="175D340E"/>
    <w:rsid w:val="175D4A13"/>
    <w:rsid w:val="175D6154"/>
    <w:rsid w:val="175D7709"/>
    <w:rsid w:val="175E0A74"/>
    <w:rsid w:val="175E2CE2"/>
    <w:rsid w:val="175E3991"/>
    <w:rsid w:val="175E3A04"/>
    <w:rsid w:val="175E5886"/>
    <w:rsid w:val="175E5EA3"/>
    <w:rsid w:val="175E7186"/>
    <w:rsid w:val="175F08EE"/>
    <w:rsid w:val="175F45F2"/>
    <w:rsid w:val="175F6474"/>
    <w:rsid w:val="17602EFE"/>
    <w:rsid w:val="1760382C"/>
    <w:rsid w:val="17604AD5"/>
    <w:rsid w:val="17604CAC"/>
    <w:rsid w:val="17606A5A"/>
    <w:rsid w:val="176127D3"/>
    <w:rsid w:val="17614581"/>
    <w:rsid w:val="17615EE7"/>
    <w:rsid w:val="17615F65"/>
    <w:rsid w:val="17620A24"/>
    <w:rsid w:val="1762323F"/>
    <w:rsid w:val="176273F5"/>
    <w:rsid w:val="17630885"/>
    <w:rsid w:val="17633456"/>
    <w:rsid w:val="1763479D"/>
    <w:rsid w:val="1763654B"/>
    <w:rsid w:val="17640579"/>
    <w:rsid w:val="17641D15"/>
    <w:rsid w:val="17645BD7"/>
    <w:rsid w:val="17650515"/>
    <w:rsid w:val="176522C3"/>
    <w:rsid w:val="176531A5"/>
    <w:rsid w:val="17654071"/>
    <w:rsid w:val="17660C49"/>
    <w:rsid w:val="176650ED"/>
    <w:rsid w:val="17667206"/>
    <w:rsid w:val="17667DE9"/>
    <w:rsid w:val="1767603B"/>
    <w:rsid w:val="17681DB3"/>
    <w:rsid w:val="17683B61"/>
    <w:rsid w:val="1768590F"/>
    <w:rsid w:val="176946F7"/>
    <w:rsid w:val="176973D8"/>
    <w:rsid w:val="176A0758"/>
    <w:rsid w:val="176A1687"/>
    <w:rsid w:val="176A5B2B"/>
    <w:rsid w:val="176A7017"/>
    <w:rsid w:val="176A78D9"/>
    <w:rsid w:val="176B04A7"/>
    <w:rsid w:val="176C18A3"/>
    <w:rsid w:val="176C3078"/>
    <w:rsid w:val="176C3651"/>
    <w:rsid w:val="176C7FDA"/>
    <w:rsid w:val="176D1177"/>
    <w:rsid w:val="176D4508"/>
    <w:rsid w:val="176D70D9"/>
    <w:rsid w:val="176E0569"/>
    <w:rsid w:val="176E0FB5"/>
    <w:rsid w:val="176E2E28"/>
    <w:rsid w:val="176E561B"/>
    <w:rsid w:val="176E5998"/>
    <w:rsid w:val="176F0DBB"/>
    <w:rsid w:val="176F19F9"/>
    <w:rsid w:val="176F3141"/>
    <w:rsid w:val="176F4EEF"/>
    <w:rsid w:val="176F6C9D"/>
    <w:rsid w:val="17701D14"/>
    <w:rsid w:val="17703571"/>
    <w:rsid w:val="17710C68"/>
    <w:rsid w:val="17712A16"/>
    <w:rsid w:val="17715A5A"/>
    <w:rsid w:val="17716EB9"/>
    <w:rsid w:val="1772317E"/>
    <w:rsid w:val="177249E0"/>
    <w:rsid w:val="177257A9"/>
    <w:rsid w:val="1772678E"/>
    <w:rsid w:val="17726EEA"/>
    <w:rsid w:val="17735226"/>
    <w:rsid w:val="177366C3"/>
    <w:rsid w:val="17740758"/>
    <w:rsid w:val="17742506"/>
    <w:rsid w:val="1775586B"/>
    <w:rsid w:val="1776002C"/>
    <w:rsid w:val="177644D0"/>
    <w:rsid w:val="1777018B"/>
    <w:rsid w:val="17771FF6"/>
    <w:rsid w:val="17773DA4"/>
    <w:rsid w:val="17780248"/>
    <w:rsid w:val="17784968"/>
    <w:rsid w:val="17784B61"/>
    <w:rsid w:val="177855D8"/>
    <w:rsid w:val="17785C5D"/>
    <w:rsid w:val="17793FC0"/>
    <w:rsid w:val="17795D6E"/>
    <w:rsid w:val="17797B1C"/>
    <w:rsid w:val="177A6B0C"/>
    <w:rsid w:val="177B1AE6"/>
    <w:rsid w:val="177B1BB5"/>
    <w:rsid w:val="177B3894"/>
    <w:rsid w:val="177B5642"/>
    <w:rsid w:val="177B7D38"/>
    <w:rsid w:val="177B7F9C"/>
    <w:rsid w:val="177C142C"/>
    <w:rsid w:val="177C760C"/>
    <w:rsid w:val="177D585E"/>
    <w:rsid w:val="177E005E"/>
    <w:rsid w:val="177E126D"/>
    <w:rsid w:val="177E15D6"/>
    <w:rsid w:val="177E30F0"/>
    <w:rsid w:val="177E5132"/>
    <w:rsid w:val="177E6DF4"/>
    <w:rsid w:val="177F14EE"/>
    <w:rsid w:val="177F1864"/>
    <w:rsid w:val="177F3D17"/>
    <w:rsid w:val="177F5B60"/>
    <w:rsid w:val="177F691D"/>
    <w:rsid w:val="17800EAB"/>
    <w:rsid w:val="1780297E"/>
    <w:rsid w:val="1780534F"/>
    <w:rsid w:val="178070FD"/>
    <w:rsid w:val="178148CC"/>
    <w:rsid w:val="178169D1"/>
    <w:rsid w:val="1782031A"/>
    <w:rsid w:val="17822E75"/>
    <w:rsid w:val="17824C23"/>
    <w:rsid w:val="178254BA"/>
    <w:rsid w:val="178269DF"/>
    <w:rsid w:val="1782733C"/>
    <w:rsid w:val="1783099B"/>
    <w:rsid w:val="17831DAC"/>
    <w:rsid w:val="17834086"/>
    <w:rsid w:val="17836BED"/>
    <w:rsid w:val="17837E6F"/>
    <w:rsid w:val="1784278F"/>
    <w:rsid w:val="1784481C"/>
    <w:rsid w:val="17852F91"/>
    <w:rsid w:val="17853C1F"/>
    <w:rsid w:val="17854713"/>
    <w:rsid w:val="17855360"/>
    <w:rsid w:val="178564C1"/>
    <w:rsid w:val="17864DA4"/>
    <w:rsid w:val="178650AF"/>
    <w:rsid w:val="17865A01"/>
    <w:rsid w:val="178667F0"/>
    <w:rsid w:val="1787048B"/>
    <w:rsid w:val="17872239"/>
    <w:rsid w:val="17872AB3"/>
    <w:rsid w:val="17875FF8"/>
    <w:rsid w:val="178766DD"/>
    <w:rsid w:val="17877C80"/>
    <w:rsid w:val="17880471"/>
    <w:rsid w:val="17880A68"/>
    <w:rsid w:val="17884203"/>
    <w:rsid w:val="17885FB1"/>
    <w:rsid w:val="178864D1"/>
    <w:rsid w:val="178865EF"/>
    <w:rsid w:val="1789105F"/>
    <w:rsid w:val="17891B04"/>
    <w:rsid w:val="178925A0"/>
    <w:rsid w:val="17893ED5"/>
    <w:rsid w:val="17894D64"/>
    <w:rsid w:val="17895171"/>
    <w:rsid w:val="178A190A"/>
    <w:rsid w:val="178A1D29"/>
    <w:rsid w:val="178A3AD7"/>
    <w:rsid w:val="178A6601"/>
    <w:rsid w:val="178A7DCB"/>
    <w:rsid w:val="178A7F7B"/>
    <w:rsid w:val="178C0F21"/>
    <w:rsid w:val="178C184F"/>
    <w:rsid w:val="178C2662"/>
    <w:rsid w:val="178C3EC7"/>
    <w:rsid w:val="178C5AA1"/>
    <w:rsid w:val="178D1819"/>
    <w:rsid w:val="178D35C8"/>
    <w:rsid w:val="178D5376"/>
    <w:rsid w:val="178E4F82"/>
    <w:rsid w:val="178E7A6B"/>
    <w:rsid w:val="178F10EE"/>
    <w:rsid w:val="178F5592"/>
    <w:rsid w:val="178F6090"/>
    <w:rsid w:val="178F6412"/>
    <w:rsid w:val="178F7340"/>
    <w:rsid w:val="17900D32"/>
    <w:rsid w:val="1791130A"/>
    <w:rsid w:val="179130B8"/>
    <w:rsid w:val="17914E66"/>
    <w:rsid w:val="17915AA3"/>
    <w:rsid w:val="17920BDE"/>
    <w:rsid w:val="17935082"/>
    <w:rsid w:val="17936E30"/>
    <w:rsid w:val="17937964"/>
    <w:rsid w:val="17942BA8"/>
    <w:rsid w:val="17946704"/>
    <w:rsid w:val="179476B3"/>
    <w:rsid w:val="179510DF"/>
    <w:rsid w:val="17953714"/>
    <w:rsid w:val="179606CE"/>
    <w:rsid w:val="1796247C"/>
    <w:rsid w:val="179662E5"/>
    <w:rsid w:val="179761F4"/>
    <w:rsid w:val="17977775"/>
    <w:rsid w:val="17980C05"/>
    <w:rsid w:val="17982698"/>
    <w:rsid w:val="17984446"/>
    <w:rsid w:val="179901BE"/>
    <w:rsid w:val="17991F6C"/>
    <w:rsid w:val="17992095"/>
    <w:rsid w:val="179949A3"/>
    <w:rsid w:val="17996410"/>
    <w:rsid w:val="179A1849"/>
    <w:rsid w:val="179A3525"/>
    <w:rsid w:val="179A60F6"/>
    <w:rsid w:val="179B3F36"/>
    <w:rsid w:val="179B49B5"/>
    <w:rsid w:val="179B7586"/>
    <w:rsid w:val="179B7A92"/>
    <w:rsid w:val="179C0A16"/>
    <w:rsid w:val="179C380B"/>
    <w:rsid w:val="179D1A5D"/>
    <w:rsid w:val="179D1EA6"/>
    <w:rsid w:val="179D35E7"/>
    <w:rsid w:val="179D3A12"/>
    <w:rsid w:val="179D7CAF"/>
    <w:rsid w:val="179E0C70"/>
    <w:rsid w:val="179E3819"/>
    <w:rsid w:val="179E3A27"/>
    <w:rsid w:val="179E4A77"/>
    <w:rsid w:val="179E57D5"/>
    <w:rsid w:val="179E7583"/>
    <w:rsid w:val="179F3426"/>
    <w:rsid w:val="17A0154D"/>
    <w:rsid w:val="17A0322C"/>
    <w:rsid w:val="17A032FB"/>
    <w:rsid w:val="17A0779F"/>
    <w:rsid w:val="17A10E21"/>
    <w:rsid w:val="17A133F8"/>
    <w:rsid w:val="17A16129"/>
    <w:rsid w:val="17A252C5"/>
    <w:rsid w:val="17A27073"/>
    <w:rsid w:val="17A315CA"/>
    <w:rsid w:val="17A32DEB"/>
    <w:rsid w:val="17A34B99"/>
    <w:rsid w:val="17A35D18"/>
    <w:rsid w:val="17A4103D"/>
    <w:rsid w:val="17A41D79"/>
    <w:rsid w:val="17A451FC"/>
    <w:rsid w:val="17A45698"/>
    <w:rsid w:val="17A471A8"/>
    <w:rsid w:val="17A50911"/>
    <w:rsid w:val="17A54DB5"/>
    <w:rsid w:val="17A56B63"/>
    <w:rsid w:val="17A56F98"/>
    <w:rsid w:val="17A64699"/>
    <w:rsid w:val="17A66C71"/>
    <w:rsid w:val="17A70B2D"/>
    <w:rsid w:val="17A728DB"/>
    <w:rsid w:val="17A74689"/>
    <w:rsid w:val="17A7481C"/>
    <w:rsid w:val="17A75B29"/>
    <w:rsid w:val="17A76437"/>
    <w:rsid w:val="17A7726A"/>
    <w:rsid w:val="17A77857"/>
    <w:rsid w:val="17A80401"/>
    <w:rsid w:val="17A806FA"/>
    <w:rsid w:val="17A81FE0"/>
    <w:rsid w:val="17A821AF"/>
    <w:rsid w:val="17A86188"/>
    <w:rsid w:val="17A91BA6"/>
    <w:rsid w:val="17A96653"/>
    <w:rsid w:val="17AA23CB"/>
    <w:rsid w:val="17AA301A"/>
    <w:rsid w:val="17AA4179"/>
    <w:rsid w:val="17AA5F28"/>
    <w:rsid w:val="17AB67EC"/>
    <w:rsid w:val="17AB707B"/>
    <w:rsid w:val="17AC050B"/>
    <w:rsid w:val="17AC1CA0"/>
    <w:rsid w:val="17AC3DA9"/>
    <w:rsid w:val="17AC5C2B"/>
    <w:rsid w:val="17AC6144"/>
    <w:rsid w:val="17AC7880"/>
    <w:rsid w:val="17AC7AAE"/>
    <w:rsid w:val="17AC7EF2"/>
    <w:rsid w:val="17AD199B"/>
    <w:rsid w:val="17AD5A18"/>
    <w:rsid w:val="17AD63F9"/>
    <w:rsid w:val="17AD77C6"/>
    <w:rsid w:val="17AE2E2B"/>
    <w:rsid w:val="17AE3C6A"/>
    <w:rsid w:val="17AF07BB"/>
    <w:rsid w:val="17AF1790"/>
    <w:rsid w:val="17AF1881"/>
    <w:rsid w:val="17AF353E"/>
    <w:rsid w:val="17AF42BB"/>
    <w:rsid w:val="17AF79E2"/>
    <w:rsid w:val="17B0031C"/>
    <w:rsid w:val="17B01499"/>
    <w:rsid w:val="17B01E78"/>
    <w:rsid w:val="17B103C8"/>
    <w:rsid w:val="17B117AC"/>
    <w:rsid w:val="17B15508"/>
    <w:rsid w:val="17B211DA"/>
    <w:rsid w:val="17B22B7E"/>
    <w:rsid w:val="17B22C3C"/>
    <w:rsid w:val="17B2302E"/>
    <w:rsid w:val="17B31280"/>
    <w:rsid w:val="17B3580D"/>
    <w:rsid w:val="17B374D2"/>
    <w:rsid w:val="17B40B54"/>
    <w:rsid w:val="17B466BB"/>
    <w:rsid w:val="17B46C9D"/>
    <w:rsid w:val="17B46DA6"/>
    <w:rsid w:val="17B5012D"/>
    <w:rsid w:val="17B52398"/>
    <w:rsid w:val="17B52555"/>
    <w:rsid w:val="17B55426"/>
    <w:rsid w:val="17B5694B"/>
    <w:rsid w:val="17B60D70"/>
    <w:rsid w:val="17B615BD"/>
    <w:rsid w:val="17B615F2"/>
    <w:rsid w:val="17B61D19"/>
    <w:rsid w:val="17B62B1E"/>
    <w:rsid w:val="17B64B4E"/>
    <w:rsid w:val="17B678A0"/>
    <w:rsid w:val="17B71DAB"/>
    <w:rsid w:val="17B7561E"/>
    <w:rsid w:val="17B801EF"/>
    <w:rsid w:val="17B80644"/>
    <w:rsid w:val="17B84AE8"/>
    <w:rsid w:val="17B86896"/>
    <w:rsid w:val="17B86AAE"/>
    <w:rsid w:val="17B9260F"/>
    <w:rsid w:val="17B92B0F"/>
    <w:rsid w:val="17B943BD"/>
    <w:rsid w:val="17B9616B"/>
    <w:rsid w:val="17B97F3E"/>
    <w:rsid w:val="17BA0860"/>
    <w:rsid w:val="17BA3F9F"/>
    <w:rsid w:val="17BB0135"/>
    <w:rsid w:val="17BB1EE3"/>
    <w:rsid w:val="17BB6387"/>
    <w:rsid w:val="17BB6B70"/>
    <w:rsid w:val="17BC0000"/>
    <w:rsid w:val="17BC68BF"/>
    <w:rsid w:val="17BD20FF"/>
    <w:rsid w:val="17BD3EAD"/>
    <w:rsid w:val="17BD6337"/>
    <w:rsid w:val="17BE19D3"/>
    <w:rsid w:val="17BE2920"/>
    <w:rsid w:val="17BE54F1"/>
    <w:rsid w:val="17BE7C25"/>
    <w:rsid w:val="17BF3DB0"/>
    <w:rsid w:val="17BF5E77"/>
    <w:rsid w:val="17C00501"/>
    <w:rsid w:val="17C0574B"/>
    <w:rsid w:val="17C05958"/>
    <w:rsid w:val="17C074F9"/>
    <w:rsid w:val="17C112A1"/>
    <w:rsid w:val="17C1575E"/>
    <w:rsid w:val="17C214C3"/>
    <w:rsid w:val="17C23271"/>
    <w:rsid w:val="17C239ED"/>
    <w:rsid w:val="17C27EFB"/>
    <w:rsid w:val="17C33BC1"/>
    <w:rsid w:val="17C3523B"/>
    <w:rsid w:val="17C36FE9"/>
    <w:rsid w:val="17C4348D"/>
    <w:rsid w:val="17C46792"/>
    <w:rsid w:val="17C47B21"/>
    <w:rsid w:val="17C50FB3"/>
    <w:rsid w:val="17C510B2"/>
    <w:rsid w:val="17C527F3"/>
    <w:rsid w:val="17C52D61"/>
    <w:rsid w:val="17C538AF"/>
    <w:rsid w:val="17C57205"/>
    <w:rsid w:val="17C57C22"/>
    <w:rsid w:val="17C62542"/>
    <w:rsid w:val="17C70888"/>
    <w:rsid w:val="17C739D2"/>
    <w:rsid w:val="17C74D2B"/>
    <w:rsid w:val="17C75113"/>
    <w:rsid w:val="17C76AD9"/>
    <w:rsid w:val="17C84600"/>
    <w:rsid w:val="17C84DD7"/>
    <w:rsid w:val="17C90AA4"/>
    <w:rsid w:val="17C92852"/>
    <w:rsid w:val="17C97A33"/>
    <w:rsid w:val="17CA0378"/>
    <w:rsid w:val="17CA481C"/>
    <w:rsid w:val="17CA65CA"/>
    <w:rsid w:val="17CB1D98"/>
    <w:rsid w:val="17CB2353"/>
    <w:rsid w:val="17CB4F24"/>
    <w:rsid w:val="17CC0594"/>
    <w:rsid w:val="17CC2342"/>
    <w:rsid w:val="17CC40F0"/>
    <w:rsid w:val="17CC63B4"/>
    <w:rsid w:val="17CC7D29"/>
    <w:rsid w:val="17CC7FFB"/>
    <w:rsid w:val="17CD1C16"/>
    <w:rsid w:val="17CD7844"/>
    <w:rsid w:val="17CE0CD4"/>
    <w:rsid w:val="17CE32DA"/>
    <w:rsid w:val="17CE60BA"/>
    <w:rsid w:val="17CE7E68"/>
    <w:rsid w:val="17CF1E32"/>
    <w:rsid w:val="17CF3BE0"/>
    <w:rsid w:val="17CF3CA8"/>
    <w:rsid w:val="17CF598E"/>
    <w:rsid w:val="17CF601C"/>
    <w:rsid w:val="17D04D35"/>
    <w:rsid w:val="17D07906"/>
    <w:rsid w:val="17D10D96"/>
    <w:rsid w:val="17D11439"/>
    <w:rsid w:val="17D11706"/>
    <w:rsid w:val="17D15BAA"/>
    <w:rsid w:val="17D17655"/>
    <w:rsid w:val="17D17958"/>
    <w:rsid w:val="17D254A3"/>
    <w:rsid w:val="17D266AD"/>
    <w:rsid w:val="17D2722C"/>
    <w:rsid w:val="17D31922"/>
    <w:rsid w:val="17D32CF9"/>
    <w:rsid w:val="17D336D0"/>
    <w:rsid w:val="17D34DF7"/>
    <w:rsid w:val="17D3547E"/>
    <w:rsid w:val="17D411F6"/>
    <w:rsid w:val="17D42FA4"/>
    <w:rsid w:val="17D44B46"/>
    <w:rsid w:val="17D47717"/>
    <w:rsid w:val="17D55FD6"/>
    <w:rsid w:val="17D62037"/>
    <w:rsid w:val="17D64F6F"/>
    <w:rsid w:val="17D6560B"/>
    <w:rsid w:val="17D66994"/>
    <w:rsid w:val="17D66D1D"/>
    <w:rsid w:val="17D734C7"/>
    <w:rsid w:val="17D74C08"/>
    <w:rsid w:val="17D75109"/>
    <w:rsid w:val="17D7545E"/>
    <w:rsid w:val="17D80CE7"/>
    <w:rsid w:val="17D82A95"/>
    <w:rsid w:val="17D83E75"/>
    <w:rsid w:val="17D84957"/>
    <w:rsid w:val="17D86098"/>
    <w:rsid w:val="17D86F39"/>
    <w:rsid w:val="17D87B79"/>
    <w:rsid w:val="17D905BB"/>
    <w:rsid w:val="17D920F9"/>
    <w:rsid w:val="17D9446C"/>
    <w:rsid w:val="17D9680D"/>
    <w:rsid w:val="17DA09B8"/>
    <w:rsid w:val="17DA1443"/>
    <w:rsid w:val="17DA3589"/>
    <w:rsid w:val="17DA4A5F"/>
    <w:rsid w:val="17DB07D7"/>
    <w:rsid w:val="17DB1E48"/>
    <w:rsid w:val="17DB2585"/>
    <w:rsid w:val="17DB37CE"/>
    <w:rsid w:val="17DB3F5E"/>
    <w:rsid w:val="17DB4333"/>
    <w:rsid w:val="17DB4A19"/>
    <w:rsid w:val="17DB7ACA"/>
    <w:rsid w:val="17DC1F43"/>
    <w:rsid w:val="17DC32D8"/>
    <w:rsid w:val="17DC5766"/>
    <w:rsid w:val="17DC5EA9"/>
    <w:rsid w:val="17DC623F"/>
    <w:rsid w:val="17DD00AB"/>
    <w:rsid w:val="17DD06B8"/>
    <w:rsid w:val="17DD0A7A"/>
    <w:rsid w:val="17DD454F"/>
    <w:rsid w:val="17DD62FD"/>
    <w:rsid w:val="17DD698F"/>
    <w:rsid w:val="17DE07C9"/>
    <w:rsid w:val="17DE0869"/>
    <w:rsid w:val="17DE3219"/>
    <w:rsid w:val="17DE3E23"/>
    <w:rsid w:val="17DE7281"/>
    <w:rsid w:val="17DF02C7"/>
    <w:rsid w:val="17DF1C59"/>
    <w:rsid w:val="17DF1E94"/>
    <w:rsid w:val="17DF2075"/>
    <w:rsid w:val="17DF301F"/>
    <w:rsid w:val="17DF5B98"/>
    <w:rsid w:val="17E01949"/>
    <w:rsid w:val="17E0430D"/>
    <w:rsid w:val="17E04904"/>
    <w:rsid w:val="17E05CBA"/>
    <w:rsid w:val="17E05DED"/>
    <w:rsid w:val="17E0618F"/>
    <w:rsid w:val="17E07B9B"/>
    <w:rsid w:val="17E111F6"/>
    <w:rsid w:val="17E12A82"/>
    <w:rsid w:val="17E13079"/>
    <w:rsid w:val="17E21B65"/>
    <w:rsid w:val="17E21D1B"/>
    <w:rsid w:val="17E23670"/>
    <w:rsid w:val="17E23913"/>
    <w:rsid w:val="17E254F2"/>
    <w:rsid w:val="17E256C1"/>
    <w:rsid w:val="17E25AE9"/>
    <w:rsid w:val="17E27374"/>
    <w:rsid w:val="17E31439"/>
    <w:rsid w:val="17E331AB"/>
    <w:rsid w:val="17E4463B"/>
    <w:rsid w:val="17E458DD"/>
    <w:rsid w:val="17E4768B"/>
    <w:rsid w:val="17E50043"/>
    <w:rsid w:val="17E51656"/>
    <w:rsid w:val="17E53404"/>
    <w:rsid w:val="17E551B2"/>
    <w:rsid w:val="17E56F60"/>
    <w:rsid w:val="17E61B2C"/>
    <w:rsid w:val="17E6460F"/>
    <w:rsid w:val="17E64809"/>
    <w:rsid w:val="17E70F2A"/>
    <w:rsid w:val="17E72CD8"/>
    <w:rsid w:val="17E72FBC"/>
    <w:rsid w:val="17E74416"/>
    <w:rsid w:val="17E7717C"/>
    <w:rsid w:val="17E86A50"/>
    <w:rsid w:val="17E87D0C"/>
    <w:rsid w:val="17E92EF4"/>
    <w:rsid w:val="17E94CA2"/>
    <w:rsid w:val="17E969D2"/>
    <w:rsid w:val="17E9701D"/>
    <w:rsid w:val="17EA04AD"/>
    <w:rsid w:val="17EA0A1A"/>
    <w:rsid w:val="17EA27C8"/>
    <w:rsid w:val="17EB6C6C"/>
    <w:rsid w:val="17EB79FC"/>
    <w:rsid w:val="17EC02EE"/>
    <w:rsid w:val="17EC425D"/>
    <w:rsid w:val="17EC4792"/>
    <w:rsid w:val="17EC599E"/>
    <w:rsid w:val="17EC59DF"/>
    <w:rsid w:val="17EC61EC"/>
    <w:rsid w:val="17EC6540"/>
    <w:rsid w:val="17EE050A"/>
    <w:rsid w:val="17EE05AF"/>
    <w:rsid w:val="17EE22B8"/>
    <w:rsid w:val="17EE2E8F"/>
    <w:rsid w:val="17EF6030"/>
    <w:rsid w:val="17EF7DDE"/>
    <w:rsid w:val="17F02BDE"/>
    <w:rsid w:val="17F057AF"/>
    <w:rsid w:val="17F11DA8"/>
    <w:rsid w:val="17F13B56"/>
    <w:rsid w:val="17F16C3F"/>
    <w:rsid w:val="17F17FFA"/>
    <w:rsid w:val="17F200CF"/>
    <w:rsid w:val="17F21810"/>
    <w:rsid w:val="17F2365A"/>
    <w:rsid w:val="17F27BCF"/>
    <w:rsid w:val="17F3155F"/>
    <w:rsid w:val="17F3167D"/>
    <w:rsid w:val="17F35B20"/>
    <w:rsid w:val="17F378CF"/>
    <w:rsid w:val="17F4080F"/>
    <w:rsid w:val="17F43647"/>
    <w:rsid w:val="17F44130"/>
    <w:rsid w:val="17F453F5"/>
    <w:rsid w:val="17F51899"/>
    <w:rsid w:val="17F56BE1"/>
    <w:rsid w:val="17F56C61"/>
    <w:rsid w:val="17F6116D"/>
    <w:rsid w:val="17F61621"/>
    <w:rsid w:val="17F65C4A"/>
    <w:rsid w:val="17F66A50"/>
    <w:rsid w:val="17F673BF"/>
    <w:rsid w:val="17F81389"/>
    <w:rsid w:val="17F83137"/>
    <w:rsid w:val="17F83F41"/>
    <w:rsid w:val="17F84EE5"/>
    <w:rsid w:val="17F90C5D"/>
    <w:rsid w:val="17F96B12"/>
    <w:rsid w:val="17F97B03"/>
    <w:rsid w:val="17FA093B"/>
    <w:rsid w:val="17FA3B6E"/>
    <w:rsid w:val="17FA6EAF"/>
    <w:rsid w:val="17FA7FA2"/>
    <w:rsid w:val="17FB2C27"/>
    <w:rsid w:val="17FB3975"/>
    <w:rsid w:val="17FB49D5"/>
    <w:rsid w:val="17FB6783"/>
    <w:rsid w:val="17FC3D52"/>
    <w:rsid w:val="17FD074D"/>
    <w:rsid w:val="17FD24FB"/>
    <w:rsid w:val="17FD5F31"/>
    <w:rsid w:val="17FD5F4C"/>
    <w:rsid w:val="17FD6923"/>
    <w:rsid w:val="17FD699F"/>
    <w:rsid w:val="17FD6CA6"/>
    <w:rsid w:val="17FD6F7E"/>
    <w:rsid w:val="17FD7FE9"/>
    <w:rsid w:val="17FE0021"/>
    <w:rsid w:val="17FF1243"/>
    <w:rsid w:val="17FF18D5"/>
    <w:rsid w:val="17FF2717"/>
    <w:rsid w:val="17FF44C5"/>
    <w:rsid w:val="17FF6273"/>
    <w:rsid w:val="1800023D"/>
    <w:rsid w:val="18001FEB"/>
    <w:rsid w:val="18003D99"/>
    <w:rsid w:val="180102EB"/>
    <w:rsid w:val="18013B63"/>
    <w:rsid w:val="180208E2"/>
    <w:rsid w:val="18020A73"/>
    <w:rsid w:val="18023FB5"/>
    <w:rsid w:val="18024BDD"/>
    <w:rsid w:val="18025D64"/>
    <w:rsid w:val="18027B12"/>
    <w:rsid w:val="18031054"/>
    <w:rsid w:val="18032795"/>
    <w:rsid w:val="180351D4"/>
    <w:rsid w:val="1803764E"/>
    <w:rsid w:val="18041ADC"/>
    <w:rsid w:val="180424E4"/>
    <w:rsid w:val="1804388A"/>
    <w:rsid w:val="18043C25"/>
    <w:rsid w:val="18043F40"/>
    <w:rsid w:val="18045DC2"/>
    <w:rsid w:val="18051677"/>
    <w:rsid w:val="18055854"/>
    <w:rsid w:val="18056545"/>
    <w:rsid w:val="18057602"/>
    <w:rsid w:val="18061116"/>
    <w:rsid w:val="18066FA7"/>
    <w:rsid w:val="18070E65"/>
    <w:rsid w:val="18071421"/>
    <w:rsid w:val="180715CC"/>
    <w:rsid w:val="18071A18"/>
    <w:rsid w:val="18071CB3"/>
    <w:rsid w:val="180725A6"/>
    <w:rsid w:val="180732A3"/>
    <w:rsid w:val="1807337A"/>
    <w:rsid w:val="1807389A"/>
    <w:rsid w:val="18073ECA"/>
    <w:rsid w:val="18074079"/>
    <w:rsid w:val="18075128"/>
    <w:rsid w:val="1807759E"/>
    <w:rsid w:val="180814F1"/>
    <w:rsid w:val="18081F7B"/>
    <w:rsid w:val="1808200E"/>
    <w:rsid w:val="18083E91"/>
    <w:rsid w:val="18090EA0"/>
    <w:rsid w:val="18092BFC"/>
    <w:rsid w:val="18094A7F"/>
    <w:rsid w:val="18094EC6"/>
    <w:rsid w:val="18095344"/>
    <w:rsid w:val="18096901"/>
    <w:rsid w:val="180970F2"/>
    <w:rsid w:val="180A0D7A"/>
    <w:rsid w:val="180A10F0"/>
    <w:rsid w:val="180A2E6A"/>
    <w:rsid w:val="180A4C18"/>
    <w:rsid w:val="180A6356"/>
    <w:rsid w:val="180A6EF8"/>
    <w:rsid w:val="180B10BC"/>
    <w:rsid w:val="180B23B7"/>
    <w:rsid w:val="180B37EA"/>
    <w:rsid w:val="180B3DE1"/>
    <w:rsid w:val="180B566D"/>
    <w:rsid w:val="180B5C64"/>
    <w:rsid w:val="180C01B6"/>
    <w:rsid w:val="180C0990"/>
    <w:rsid w:val="180C2556"/>
    <w:rsid w:val="180C273E"/>
    <w:rsid w:val="180C3847"/>
    <w:rsid w:val="180C43D8"/>
    <w:rsid w:val="180C74D2"/>
    <w:rsid w:val="180D49CF"/>
    <w:rsid w:val="180D4CD7"/>
    <w:rsid w:val="180E12C2"/>
    <w:rsid w:val="180E295A"/>
    <w:rsid w:val="180E3144"/>
    <w:rsid w:val="180E3727"/>
    <w:rsid w:val="180E4708"/>
    <w:rsid w:val="180E55BD"/>
    <w:rsid w:val="180E64B6"/>
    <w:rsid w:val="180E78A8"/>
    <w:rsid w:val="180F40FA"/>
    <w:rsid w:val="18100480"/>
    <w:rsid w:val="181021C8"/>
    <w:rsid w:val="181066D2"/>
    <w:rsid w:val="1811244B"/>
    <w:rsid w:val="18113658"/>
    <w:rsid w:val="181141F9"/>
    <w:rsid w:val="18114AE8"/>
    <w:rsid w:val="1811509D"/>
    <w:rsid w:val="18115FA7"/>
    <w:rsid w:val="18116229"/>
    <w:rsid w:val="181276B9"/>
    <w:rsid w:val="18131D1F"/>
    <w:rsid w:val="18134AB0"/>
    <w:rsid w:val="18137F71"/>
    <w:rsid w:val="18141FD9"/>
    <w:rsid w:val="18147845"/>
    <w:rsid w:val="18153469"/>
    <w:rsid w:val="18153CE9"/>
    <w:rsid w:val="18155A97"/>
    <w:rsid w:val="1816180F"/>
    <w:rsid w:val="18166E73"/>
    <w:rsid w:val="18167A61"/>
    <w:rsid w:val="181808BC"/>
    <w:rsid w:val="181810E3"/>
    <w:rsid w:val="18185587"/>
    <w:rsid w:val="18187335"/>
    <w:rsid w:val="181949BB"/>
    <w:rsid w:val="18194E5B"/>
    <w:rsid w:val="181A12FF"/>
    <w:rsid w:val="181B0BD3"/>
    <w:rsid w:val="181B0C49"/>
    <w:rsid w:val="181B1EAC"/>
    <w:rsid w:val="181B22BC"/>
    <w:rsid w:val="181B5077"/>
    <w:rsid w:val="181B64D7"/>
    <w:rsid w:val="181B6E25"/>
    <w:rsid w:val="181D0463"/>
    <w:rsid w:val="181D0DEF"/>
    <w:rsid w:val="181D47CC"/>
    <w:rsid w:val="181E117A"/>
    <w:rsid w:val="181E2472"/>
    <w:rsid w:val="181E5C5C"/>
    <w:rsid w:val="181F0070"/>
    <w:rsid w:val="181F06C4"/>
    <w:rsid w:val="181F082D"/>
    <w:rsid w:val="181F6915"/>
    <w:rsid w:val="181F70EC"/>
    <w:rsid w:val="181F72EC"/>
    <w:rsid w:val="1820314D"/>
    <w:rsid w:val="1820334A"/>
    <w:rsid w:val="1820443C"/>
    <w:rsid w:val="182061EA"/>
    <w:rsid w:val="18212433"/>
    <w:rsid w:val="1821262C"/>
    <w:rsid w:val="1821268E"/>
    <w:rsid w:val="18221F62"/>
    <w:rsid w:val="18226406"/>
    <w:rsid w:val="1823063E"/>
    <w:rsid w:val="18235057"/>
    <w:rsid w:val="18241C4C"/>
    <w:rsid w:val="1824217E"/>
    <w:rsid w:val="1825115C"/>
    <w:rsid w:val="18251A52"/>
    <w:rsid w:val="18251A53"/>
    <w:rsid w:val="18252F5E"/>
    <w:rsid w:val="18253800"/>
    <w:rsid w:val="18255B2F"/>
    <w:rsid w:val="18266FBF"/>
    <w:rsid w:val="18267865"/>
    <w:rsid w:val="18267CA4"/>
    <w:rsid w:val="18273A1C"/>
    <w:rsid w:val="182757CA"/>
    <w:rsid w:val="18277578"/>
    <w:rsid w:val="182818DF"/>
    <w:rsid w:val="18283020"/>
    <w:rsid w:val="18283E16"/>
    <w:rsid w:val="18291542"/>
    <w:rsid w:val="182944B0"/>
    <w:rsid w:val="18297794"/>
    <w:rsid w:val="182A5940"/>
    <w:rsid w:val="182A61D9"/>
    <w:rsid w:val="182A7068"/>
    <w:rsid w:val="182B0260"/>
    <w:rsid w:val="182B19A1"/>
    <w:rsid w:val="182B350C"/>
    <w:rsid w:val="182B52BA"/>
    <w:rsid w:val="182B6DD0"/>
    <w:rsid w:val="182C1032"/>
    <w:rsid w:val="182C2E31"/>
    <w:rsid w:val="182C4B8E"/>
    <w:rsid w:val="182C5DE6"/>
    <w:rsid w:val="182D26F7"/>
    <w:rsid w:val="182D4FE8"/>
    <w:rsid w:val="182E0907"/>
    <w:rsid w:val="182E46B2"/>
    <w:rsid w:val="182E55FF"/>
    <w:rsid w:val="182E5751"/>
    <w:rsid w:val="182E6B59"/>
    <w:rsid w:val="182F17B2"/>
    <w:rsid w:val="182F467F"/>
    <w:rsid w:val="182F4CA9"/>
    <w:rsid w:val="182F52A0"/>
    <w:rsid w:val="182F59FA"/>
    <w:rsid w:val="18300B23"/>
    <w:rsid w:val="18301E1D"/>
    <w:rsid w:val="183028D1"/>
    <w:rsid w:val="18302C42"/>
    <w:rsid w:val="183063D9"/>
    <w:rsid w:val="18307450"/>
    <w:rsid w:val="18310307"/>
    <w:rsid w:val="183121A5"/>
    <w:rsid w:val="18315C7A"/>
    <w:rsid w:val="18316649"/>
    <w:rsid w:val="18320EF5"/>
    <w:rsid w:val="18324AD1"/>
    <w:rsid w:val="18330133"/>
    <w:rsid w:val="1833416F"/>
    <w:rsid w:val="183351F1"/>
    <w:rsid w:val="183357E7"/>
    <w:rsid w:val="18335F1D"/>
    <w:rsid w:val="183369F2"/>
    <w:rsid w:val="183373D5"/>
    <w:rsid w:val="1833766A"/>
    <w:rsid w:val="1833792F"/>
    <w:rsid w:val="18341B8B"/>
    <w:rsid w:val="183420DA"/>
    <w:rsid w:val="18343F5C"/>
    <w:rsid w:val="18345DDE"/>
    <w:rsid w:val="1835084F"/>
    <w:rsid w:val="183526D1"/>
    <w:rsid w:val="18354553"/>
    <w:rsid w:val="18354B4A"/>
    <w:rsid w:val="18355624"/>
    <w:rsid w:val="18356139"/>
    <w:rsid w:val="18357EE7"/>
    <w:rsid w:val="1836105C"/>
    <w:rsid w:val="1836143D"/>
    <w:rsid w:val="18362CC8"/>
    <w:rsid w:val="18363C5F"/>
    <w:rsid w:val="18363EE3"/>
    <w:rsid w:val="18365A0D"/>
    <w:rsid w:val="18366AB4"/>
    <w:rsid w:val="18371A34"/>
    <w:rsid w:val="18371EB1"/>
    <w:rsid w:val="18375D2F"/>
    <w:rsid w:val="183775BA"/>
    <w:rsid w:val="18377BB1"/>
    <w:rsid w:val="18377F44"/>
    <w:rsid w:val="18380469"/>
    <w:rsid w:val="183813D4"/>
    <w:rsid w:val="183814C7"/>
    <w:rsid w:val="18381785"/>
    <w:rsid w:val="18383533"/>
    <w:rsid w:val="18383713"/>
    <w:rsid w:val="183844A4"/>
    <w:rsid w:val="18386326"/>
    <w:rsid w:val="183879D7"/>
    <w:rsid w:val="183902B9"/>
    <w:rsid w:val="18390DB8"/>
    <w:rsid w:val="18392864"/>
    <w:rsid w:val="18397C4D"/>
    <w:rsid w:val="183A374F"/>
    <w:rsid w:val="183A3859"/>
    <w:rsid w:val="183A3CF4"/>
    <w:rsid w:val="183A5435"/>
    <w:rsid w:val="183A68C5"/>
    <w:rsid w:val="183B3024"/>
    <w:rsid w:val="183B34A8"/>
    <w:rsid w:val="183B7D55"/>
    <w:rsid w:val="183C11E5"/>
    <w:rsid w:val="183C74C7"/>
    <w:rsid w:val="183D2675"/>
    <w:rsid w:val="183D3240"/>
    <w:rsid w:val="183D3DB6"/>
    <w:rsid w:val="183D4FEE"/>
    <w:rsid w:val="183D6D9C"/>
    <w:rsid w:val="183E5738"/>
    <w:rsid w:val="183F0D66"/>
    <w:rsid w:val="183F12A7"/>
    <w:rsid w:val="183F2B14"/>
    <w:rsid w:val="183F48C2"/>
    <w:rsid w:val="1840063A"/>
    <w:rsid w:val="18402737"/>
    <w:rsid w:val="18404F51"/>
    <w:rsid w:val="184055B9"/>
    <w:rsid w:val="1840688C"/>
    <w:rsid w:val="18407B66"/>
    <w:rsid w:val="18413BC7"/>
    <w:rsid w:val="18414ADE"/>
    <w:rsid w:val="18420856"/>
    <w:rsid w:val="18422604"/>
    <w:rsid w:val="184243B2"/>
    <w:rsid w:val="18425057"/>
    <w:rsid w:val="18432B19"/>
    <w:rsid w:val="18437314"/>
    <w:rsid w:val="18437C28"/>
    <w:rsid w:val="1844012A"/>
    <w:rsid w:val="18441ED8"/>
    <w:rsid w:val="18444C1D"/>
    <w:rsid w:val="1844637C"/>
    <w:rsid w:val="18446611"/>
    <w:rsid w:val="18447977"/>
    <w:rsid w:val="18452548"/>
    <w:rsid w:val="18455C50"/>
    <w:rsid w:val="184620F4"/>
    <w:rsid w:val="184634A5"/>
    <w:rsid w:val="18463837"/>
    <w:rsid w:val="184639D8"/>
    <w:rsid w:val="18464E68"/>
    <w:rsid w:val="184665A9"/>
    <w:rsid w:val="18470786"/>
    <w:rsid w:val="184719C8"/>
    <w:rsid w:val="18477A39"/>
    <w:rsid w:val="18477C1A"/>
    <w:rsid w:val="18480EF1"/>
    <w:rsid w:val="18491BE4"/>
    <w:rsid w:val="18492359"/>
    <w:rsid w:val="18494F2A"/>
    <w:rsid w:val="18495740"/>
    <w:rsid w:val="184A3267"/>
    <w:rsid w:val="184B14B9"/>
    <w:rsid w:val="184B770B"/>
    <w:rsid w:val="184B784A"/>
    <w:rsid w:val="184C0CDA"/>
    <w:rsid w:val="184C2EC1"/>
    <w:rsid w:val="184C3483"/>
    <w:rsid w:val="184C5231"/>
    <w:rsid w:val="184C6FDF"/>
    <w:rsid w:val="184D06AF"/>
    <w:rsid w:val="184D38AB"/>
    <w:rsid w:val="184D7A34"/>
    <w:rsid w:val="184E0FA9"/>
    <w:rsid w:val="184E15E6"/>
    <w:rsid w:val="184E2D57"/>
    <w:rsid w:val="184E35FA"/>
    <w:rsid w:val="184E4D3B"/>
    <w:rsid w:val="184F4A8A"/>
    <w:rsid w:val="184F61CB"/>
    <w:rsid w:val="1850222C"/>
    <w:rsid w:val="18502F73"/>
    <w:rsid w:val="18504D21"/>
    <w:rsid w:val="18504E1A"/>
    <w:rsid w:val="18506ACF"/>
    <w:rsid w:val="18510A99"/>
    <w:rsid w:val="18510AEB"/>
    <w:rsid w:val="185111BA"/>
    <w:rsid w:val="18511F7B"/>
    <w:rsid w:val="185120EE"/>
    <w:rsid w:val="18512847"/>
    <w:rsid w:val="18512DF3"/>
    <w:rsid w:val="185145F5"/>
    <w:rsid w:val="18521EF4"/>
    <w:rsid w:val="1852340B"/>
    <w:rsid w:val="18524B4C"/>
    <w:rsid w:val="1853036D"/>
    <w:rsid w:val="18534811"/>
    <w:rsid w:val="185365BF"/>
    <w:rsid w:val="185410A1"/>
    <w:rsid w:val="1854746C"/>
    <w:rsid w:val="185508FC"/>
    <w:rsid w:val="18552337"/>
    <w:rsid w:val="185534CD"/>
    <w:rsid w:val="185540E5"/>
    <w:rsid w:val="18561C0B"/>
    <w:rsid w:val="1856495D"/>
    <w:rsid w:val="1856682F"/>
    <w:rsid w:val="18566873"/>
    <w:rsid w:val="18567E5D"/>
    <w:rsid w:val="18573AD1"/>
    <w:rsid w:val="18574301"/>
    <w:rsid w:val="18575DED"/>
    <w:rsid w:val="185760AF"/>
    <w:rsid w:val="185809BE"/>
    <w:rsid w:val="18581E27"/>
    <w:rsid w:val="18583BD5"/>
    <w:rsid w:val="1858727D"/>
    <w:rsid w:val="18591D0D"/>
    <w:rsid w:val="18594367"/>
    <w:rsid w:val="18596009"/>
    <w:rsid w:val="18597740"/>
    <w:rsid w:val="185A16FC"/>
    <w:rsid w:val="185A28FB"/>
    <w:rsid w:val="185A5BA0"/>
    <w:rsid w:val="185A794E"/>
    <w:rsid w:val="185B476E"/>
    <w:rsid w:val="185B4D74"/>
    <w:rsid w:val="185B5474"/>
    <w:rsid w:val="185B5C9A"/>
    <w:rsid w:val="185B733F"/>
    <w:rsid w:val="185C0450"/>
    <w:rsid w:val="185C07CF"/>
    <w:rsid w:val="185C1918"/>
    <w:rsid w:val="185C36C6"/>
    <w:rsid w:val="185C5BFE"/>
    <w:rsid w:val="185D03D3"/>
    <w:rsid w:val="185D11EC"/>
    <w:rsid w:val="185D2F9A"/>
    <w:rsid w:val="185D708E"/>
    <w:rsid w:val="185D743E"/>
    <w:rsid w:val="185D7DDC"/>
    <w:rsid w:val="185E284C"/>
    <w:rsid w:val="185E2E43"/>
    <w:rsid w:val="185E30EF"/>
    <w:rsid w:val="185E4830"/>
    <w:rsid w:val="185F31B6"/>
    <w:rsid w:val="185F457F"/>
    <w:rsid w:val="185F4F64"/>
    <w:rsid w:val="185F52BC"/>
    <w:rsid w:val="185F5E08"/>
    <w:rsid w:val="185F6D12"/>
    <w:rsid w:val="185F713E"/>
    <w:rsid w:val="185F7735"/>
    <w:rsid w:val="18601BAE"/>
    <w:rsid w:val="18601F7A"/>
    <w:rsid w:val="18602226"/>
    <w:rsid w:val="18602A8A"/>
    <w:rsid w:val="18605A0F"/>
    <w:rsid w:val="18605EAA"/>
    <w:rsid w:val="18607150"/>
    <w:rsid w:val="18610323"/>
    <w:rsid w:val="1861091A"/>
    <w:rsid w:val="18610CDC"/>
    <w:rsid w:val="18611A70"/>
    <w:rsid w:val="186131B1"/>
    <w:rsid w:val="18616F2E"/>
    <w:rsid w:val="1861767D"/>
    <w:rsid w:val="18624A54"/>
    <w:rsid w:val="1862520D"/>
    <w:rsid w:val="18626802"/>
    <w:rsid w:val="1862708F"/>
    <w:rsid w:val="18631508"/>
    <w:rsid w:val="18631A40"/>
    <w:rsid w:val="18631AFF"/>
    <w:rsid w:val="18635AD1"/>
    <w:rsid w:val="18637686"/>
    <w:rsid w:val="18640274"/>
    <w:rsid w:val="186407CC"/>
    <w:rsid w:val="1864257A"/>
    <w:rsid w:val="18644328"/>
    <w:rsid w:val="186500A0"/>
    <w:rsid w:val="186526ED"/>
    <w:rsid w:val="18652FC2"/>
    <w:rsid w:val="18664452"/>
    <w:rsid w:val="18664544"/>
    <w:rsid w:val="186662F2"/>
    <w:rsid w:val="18666F26"/>
    <w:rsid w:val="1867353E"/>
    <w:rsid w:val="18673E19"/>
    <w:rsid w:val="186802BC"/>
    <w:rsid w:val="18686D72"/>
    <w:rsid w:val="1869193F"/>
    <w:rsid w:val="1869361C"/>
    <w:rsid w:val="186936F3"/>
    <w:rsid w:val="18694035"/>
    <w:rsid w:val="18695DE3"/>
    <w:rsid w:val="18696423"/>
    <w:rsid w:val="18697B91"/>
    <w:rsid w:val="186A1692"/>
    <w:rsid w:val="186A2DD3"/>
    <w:rsid w:val="186B1B5B"/>
    <w:rsid w:val="186B3909"/>
    <w:rsid w:val="186B56B7"/>
    <w:rsid w:val="186C02C4"/>
    <w:rsid w:val="186C142F"/>
    <w:rsid w:val="186C6B83"/>
    <w:rsid w:val="186C7681"/>
    <w:rsid w:val="186D1754"/>
    <w:rsid w:val="186D58D3"/>
    <w:rsid w:val="186E164B"/>
    <w:rsid w:val="186E2BE4"/>
    <w:rsid w:val="186E33F9"/>
    <w:rsid w:val="186E51A7"/>
    <w:rsid w:val="186F17A7"/>
    <w:rsid w:val="186F4074"/>
    <w:rsid w:val="186F4E06"/>
    <w:rsid w:val="187000D5"/>
    <w:rsid w:val="18700F1F"/>
    <w:rsid w:val="18702CCD"/>
    <w:rsid w:val="18705504"/>
    <w:rsid w:val="18710E9B"/>
    <w:rsid w:val="18711565"/>
    <w:rsid w:val="18716994"/>
    <w:rsid w:val="18716A45"/>
    <w:rsid w:val="187173C2"/>
    <w:rsid w:val="18722EE9"/>
    <w:rsid w:val="187271C9"/>
    <w:rsid w:val="187327BD"/>
    <w:rsid w:val="18733E84"/>
    <w:rsid w:val="18736C61"/>
    <w:rsid w:val="18737847"/>
    <w:rsid w:val="18745314"/>
    <w:rsid w:val="187529D9"/>
    <w:rsid w:val="18754787"/>
    <w:rsid w:val="18756535"/>
    <w:rsid w:val="18757EE5"/>
    <w:rsid w:val="18761375"/>
    <w:rsid w:val="1876138C"/>
    <w:rsid w:val="187622AE"/>
    <w:rsid w:val="1876405C"/>
    <w:rsid w:val="18770500"/>
    <w:rsid w:val="18770F9F"/>
    <w:rsid w:val="18772805"/>
    <w:rsid w:val="18773C95"/>
    <w:rsid w:val="18784278"/>
    <w:rsid w:val="18785BEF"/>
    <w:rsid w:val="18786026"/>
    <w:rsid w:val="18787DD4"/>
    <w:rsid w:val="18797CF6"/>
    <w:rsid w:val="187A1186"/>
    <w:rsid w:val="187A1D9E"/>
    <w:rsid w:val="187A2E15"/>
    <w:rsid w:val="187A3B4C"/>
    <w:rsid w:val="187A7FF0"/>
    <w:rsid w:val="187B2616"/>
    <w:rsid w:val="187B3D57"/>
    <w:rsid w:val="187B51E7"/>
    <w:rsid w:val="187C3D68"/>
    <w:rsid w:val="187C6677"/>
    <w:rsid w:val="187C78C4"/>
    <w:rsid w:val="187D1248"/>
    <w:rsid w:val="187D188E"/>
    <w:rsid w:val="187D363C"/>
    <w:rsid w:val="187D7B07"/>
    <w:rsid w:val="187D7CF6"/>
    <w:rsid w:val="187E17EC"/>
    <w:rsid w:val="187E1F59"/>
    <w:rsid w:val="187F1162"/>
    <w:rsid w:val="187F2395"/>
    <w:rsid w:val="187F3B68"/>
    <w:rsid w:val="187F4F3E"/>
    <w:rsid w:val="187F5606"/>
    <w:rsid w:val="187F73B4"/>
    <w:rsid w:val="18804FF8"/>
    <w:rsid w:val="18807477"/>
    <w:rsid w:val="18807BC9"/>
    <w:rsid w:val="1881312C"/>
    <w:rsid w:val="18816488"/>
    <w:rsid w:val="18822A00"/>
    <w:rsid w:val="18826EA4"/>
    <w:rsid w:val="18827918"/>
    <w:rsid w:val="18833979"/>
    <w:rsid w:val="188350F6"/>
    <w:rsid w:val="18842C1C"/>
    <w:rsid w:val="18843664"/>
    <w:rsid w:val="188449CB"/>
    <w:rsid w:val="188454E6"/>
    <w:rsid w:val="18846779"/>
    <w:rsid w:val="18850E90"/>
    <w:rsid w:val="188517E2"/>
    <w:rsid w:val="18853C5B"/>
    <w:rsid w:val="18856299"/>
    <w:rsid w:val="18856728"/>
    <w:rsid w:val="188579DA"/>
    <w:rsid w:val="18857F56"/>
    <w:rsid w:val="18860743"/>
    <w:rsid w:val="188624F1"/>
    <w:rsid w:val="188666CB"/>
    <w:rsid w:val="18866995"/>
    <w:rsid w:val="1887113B"/>
    <w:rsid w:val="1887378A"/>
    <w:rsid w:val="188744BB"/>
    <w:rsid w:val="18874E40"/>
    <w:rsid w:val="18874ECB"/>
    <w:rsid w:val="18876269"/>
    <w:rsid w:val="1888270D"/>
    <w:rsid w:val="18884C1A"/>
    <w:rsid w:val="188878B0"/>
    <w:rsid w:val="18890233"/>
    <w:rsid w:val="18891D29"/>
    <w:rsid w:val="18892320"/>
    <w:rsid w:val="18893BAC"/>
    <w:rsid w:val="188A049E"/>
    <w:rsid w:val="188A2917"/>
    <w:rsid w:val="188A384C"/>
    <w:rsid w:val="188B108C"/>
    <w:rsid w:val="188B5D59"/>
    <w:rsid w:val="188B7807"/>
    <w:rsid w:val="188B7B07"/>
    <w:rsid w:val="188C3AFC"/>
    <w:rsid w:val="188C616C"/>
    <w:rsid w:val="188D5F75"/>
    <w:rsid w:val="188D7D23"/>
    <w:rsid w:val="188E0A8C"/>
    <w:rsid w:val="188E3A9B"/>
    <w:rsid w:val="188E4CE1"/>
    <w:rsid w:val="188E75F7"/>
    <w:rsid w:val="188E7924"/>
    <w:rsid w:val="188F22D4"/>
    <w:rsid w:val="188F365D"/>
    <w:rsid w:val="188F49C7"/>
    <w:rsid w:val="188F715A"/>
    <w:rsid w:val="189015C1"/>
    <w:rsid w:val="18901BCB"/>
    <w:rsid w:val="189021C2"/>
    <w:rsid w:val="18902C59"/>
    <w:rsid w:val="1890336F"/>
    <w:rsid w:val="1890511D"/>
    <w:rsid w:val="18907D48"/>
    <w:rsid w:val="1891033F"/>
    <w:rsid w:val="18910BAE"/>
    <w:rsid w:val="18910E95"/>
    <w:rsid w:val="18915F7D"/>
    <w:rsid w:val="1891765C"/>
    <w:rsid w:val="1892089D"/>
    <w:rsid w:val="18921A23"/>
    <w:rsid w:val="189270E7"/>
    <w:rsid w:val="1892740D"/>
    <w:rsid w:val="189310B2"/>
    <w:rsid w:val="18932E60"/>
    <w:rsid w:val="18933380"/>
    <w:rsid w:val="1893346E"/>
    <w:rsid w:val="189345F3"/>
    <w:rsid w:val="18934C0E"/>
    <w:rsid w:val="1895095F"/>
    <w:rsid w:val="18954E2A"/>
    <w:rsid w:val="18955D8E"/>
    <w:rsid w:val="18956BD8"/>
    <w:rsid w:val="189574CF"/>
    <w:rsid w:val="18961DEF"/>
    <w:rsid w:val="189653BE"/>
    <w:rsid w:val="18972950"/>
    <w:rsid w:val="189746FE"/>
    <w:rsid w:val="18982224"/>
    <w:rsid w:val="18983292"/>
    <w:rsid w:val="189832D7"/>
    <w:rsid w:val="1898470F"/>
    <w:rsid w:val="189866C8"/>
    <w:rsid w:val="1898704A"/>
    <w:rsid w:val="18987A15"/>
    <w:rsid w:val="189972E0"/>
    <w:rsid w:val="189A0770"/>
    <w:rsid w:val="189A2440"/>
    <w:rsid w:val="189A41EE"/>
    <w:rsid w:val="189A5A8D"/>
    <w:rsid w:val="189A5F9C"/>
    <w:rsid w:val="189B3AC2"/>
    <w:rsid w:val="189C2BEF"/>
    <w:rsid w:val="189C2FD9"/>
    <w:rsid w:val="189C3090"/>
    <w:rsid w:val="189C7F66"/>
    <w:rsid w:val="189D0617"/>
    <w:rsid w:val="189D4520"/>
    <w:rsid w:val="189D50AD"/>
    <w:rsid w:val="189D5A8C"/>
    <w:rsid w:val="189D783A"/>
    <w:rsid w:val="189D7C56"/>
    <w:rsid w:val="189E3CDE"/>
    <w:rsid w:val="189E6E29"/>
    <w:rsid w:val="189F1804"/>
    <w:rsid w:val="189F1A11"/>
    <w:rsid w:val="189F3152"/>
    <w:rsid w:val="189F35B2"/>
    <w:rsid w:val="189F624C"/>
    <w:rsid w:val="189F6908"/>
    <w:rsid w:val="189F7A56"/>
    <w:rsid w:val="18A07277"/>
    <w:rsid w:val="18A11727"/>
    <w:rsid w:val="18A137CE"/>
    <w:rsid w:val="18A1557C"/>
    <w:rsid w:val="18A16F02"/>
    <w:rsid w:val="18A1732B"/>
    <w:rsid w:val="18A20392"/>
    <w:rsid w:val="18A21AD3"/>
    <w:rsid w:val="18A230A3"/>
    <w:rsid w:val="18A24E51"/>
    <w:rsid w:val="18A312F5"/>
    <w:rsid w:val="18A31822"/>
    <w:rsid w:val="18A35C27"/>
    <w:rsid w:val="18A40754"/>
    <w:rsid w:val="18A408C8"/>
    <w:rsid w:val="18A40BC9"/>
    <w:rsid w:val="18A41246"/>
    <w:rsid w:val="18A43578"/>
    <w:rsid w:val="18A4506D"/>
    <w:rsid w:val="18A46E1B"/>
    <w:rsid w:val="18A55883"/>
    <w:rsid w:val="18A60C5A"/>
    <w:rsid w:val="18A60DE5"/>
    <w:rsid w:val="18A61A6D"/>
    <w:rsid w:val="18A62B93"/>
    <w:rsid w:val="18A64941"/>
    <w:rsid w:val="18A66D13"/>
    <w:rsid w:val="18A72D74"/>
    <w:rsid w:val="18A84204"/>
    <w:rsid w:val="18A84B5D"/>
    <w:rsid w:val="18A8690B"/>
    <w:rsid w:val="18A92683"/>
    <w:rsid w:val="18A94431"/>
    <w:rsid w:val="18A95694"/>
    <w:rsid w:val="18A96DD5"/>
    <w:rsid w:val="18AA0265"/>
    <w:rsid w:val="18AA159B"/>
    <w:rsid w:val="18AA6B24"/>
    <w:rsid w:val="18AB1F57"/>
    <w:rsid w:val="18AB3909"/>
    <w:rsid w:val="18AB63FB"/>
    <w:rsid w:val="18AC2568"/>
    <w:rsid w:val="18AC5756"/>
    <w:rsid w:val="18AC5CCF"/>
    <w:rsid w:val="18AD2173"/>
    <w:rsid w:val="18AD3F21"/>
    <w:rsid w:val="18AD54A5"/>
    <w:rsid w:val="18AD6BE6"/>
    <w:rsid w:val="18AD73A1"/>
    <w:rsid w:val="18AD77AF"/>
    <w:rsid w:val="18AE0076"/>
    <w:rsid w:val="18AE1A47"/>
    <w:rsid w:val="18AE37F5"/>
    <w:rsid w:val="18AE4DF3"/>
    <w:rsid w:val="18AE7C99"/>
    <w:rsid w:val="18AF5EEB"/>
    <w:rsid w:val="18B02996"/>
    <w:rsid w:val="18B03A11"/>
    <w:rsid w:val="18B040D7"/>
    <w:rsid w:val="18B04FBB"/>
    <w:rsid w:val="18B057C0"/>
    <w:rsid w:val="18B07073"/>
    <w:rsid w:val="18B0756E"/>
    <w:rsid w:val="18B118AD"/>
    <w:rsid w:val="18B169F7"/>
    <w:rsid w:val="18B16FBC"/>
    <w:rsid w:val="18B20619"/>
    <w:rsid w:val="18B21538"/>
    <w:rsid w:val="18B232E6"/>
    <w:rsid w:val="18B261A0"/>
    <w:rsid w:val="18B2766B"/>
    <w:rsid w:val="18B2778A"/>
    <w:rsid w:val="18B27E87"/>
    <w:rsid w:val="18B31317"/>
    <w:rsid w:val="18B32A58"/>
    <w:rsid w:val="18B33036"/>
    <w:rsid w:val="18B352B0"/>
    <w:rsid w:val="18B3705E"/>
    <w:rsid w:val="18B40F81"/>
    <w:rsid w:val="18B427A7"/>
    <w:rsid w:val="18B43089"/>
    <w:rsid w:val="18B43502"/>
    <w:rsid w:val="18B43680"/>
    <w:rsid w:val="18B43EE8"/>
    <w:rsid w:val="18B465DC"/>
    <w:rsid w:val="18B467D6"/>
    <w:rsid w:val="18B51028"/>
    <w:rsid w:val="18B51DF5"/>
    <w:rsid w:val="18B52DD6"/>
    <w:rsid w:val="18B54B84"/>
    <w:rsid w:val="18B55533"/>
    <w:rsid w:val="18B560F0"/>
    <w:rsid w:val="18B57F73"/>
    <w:rsid w:val="18B6056A"/>
    <w:rsid w:val="18B613D9"/>
    <w:rsid w:val="18B708FC"/>
    <w:rsid w:val="18B71A64"/>
    <w:rsid w:val="18B74DA0"/>
    <w:rsid w:val="18B76B4E"/>
    <w:rsid w:val="18B81D45"/>
    <w:rsid w:val="18B828C6"/>
    <w:rsid w:val="18B835D1"/>
    <w:rsid w:val="18B83BC8"/>
    <w:rsid w:val="18B84674"/>
    <w:rsid w:val="18B878CC"/>
    <w:rsid w:val="18B95189"/>
    <w:rsid w:val="18BA01B9"/>
    <w:rsid w:val="18BA4890"/>
    <w:rsid w:val="18BA4999"/>
    <w:rsid w:val="18BA6619"/>
    <w:rsid w:val="18BA663E"/>
    <w:rsid w:val="18BA7FBF"/>
    <w:rsid w:val="18BB11EA"/>
    <w:rsid w:val="18BB267A"/>
    <w:rsid w:val="18BB3521"/>
    <w:rsid w:val="18BB7226"/>
    <w:rsid w:val="18BB7AA9"/>
    <w:rsid w:val="18BC1C96"/>
    <w:rsid w:val="18BC23B6"/>
    <w:rsid w:val="18BC257C"/>
    <w:rsid w:val="18BC3EAF"/>
    <w:rsid w:val="18BC410F"/>
    <w:rsid w:val="18BC4164"/>
    <w:rsid w:val="18BC5F12"/>
    <w:rsid w:val="18BC7D7B"/>
    <w:rsid w:val="18BD1C8B"/>
    <w:rsid w:val="18BD6589"/>
    <w:rsid w:val="18BD7EDC"/>
    <w:rsid w:val="18BE612E"/>
    <w:rsid w:val="18BE642A"/>
    <w:rsid w:val="18BE7B6B"/>
    <w:rsid w:val="18BF0FFB"/>
    <w:rsid w:val="18BF1D95"/>
    <w:rsid w:val="18BF1EA7"/>
    <w:rsid w:val="18BF5A03"/>
    <w:rsid w:val="18C0505C"/>
    <w:rsid w:val="18C1177B"/>
    <w:rsid w:val="18C13529"/>
    <w:rsid w:val="18C1391B"/>
    <w:rsid w:val="18C15C1F"/>
    <w:rsid w:val="18C164EC"/>
    <w:rsid w:val="18C179CD"/>
    <w:rsid w:val="18C2797C"/>
    <w:rsid w:val="18C33745"/>
    <w:rsid w:val="18C354F3"/>
    <w:rsid w:val="18C4126B"/>
    <w:rsid w:val="18C43019"/>
    <w:rsid w:val="18C439DD"/>
    <w:rsid w:val="18C474BD"/>
    <w:rsid w:val="18C5372C"/>
    <w:rsid w:val="18C53DFD"/>
    <w:rsid w:val="18C54E6D"/>
    <w:rsid w:val="18C63235"/>
    <w:rsid w:val="18C64FE3"/>
    <w:rsid w:val="18C66D91"/>
    <w:rsid w:val="18C748B7"/>
    <w:rsid w:val="18C7778D"/>
    <w:rsid w:val="18C80D5B"/>
    <w:rsid w:val="18C837EE"/>
    <w:rsid w:val="18C85B3B"/>
    <w:rsid w:val="18C9062F"/>
    <w:rsid w:val="18C94AD3"/>
    <w:rsid w:val="18C96881"/>
    <w:rsid w:val="18C96C96"/>
    <w:rsid w:val="18CA00F8"/>
    <w:rsid w:val="18CB216F"/>
    <w:rsid w:val="18CB25F9"/>
    <w:rsid w:val="18CB43A7"/>
    <w:rsid w:val="18CB759E"/>
    <w:rsid w:val="18CB7EFE"/>
    <w:rsid w:val="18CC35FF"/>
    <w:rsid w:val="18CC4F02"/>
    <w:rsid w:val="18CD0120"/>
    <w:rsid w:val="18CD45C3"/>
    <w:rsid w:val="18CD6371"/>
    <w:rsid w:val="18CE14FC"/>
    <w:rsid w:val="18CE3E98"/>
    <w:rsid w:val="18CE5C46"/>
    <w:rsid w:val="18CE7660"/>
    <w:rsid w:val="18CF0AF0"/>
    <w:rsid w:val="18CF73AF"/>
    <w:rsid w:val="18D019BE"/>
    <w:rsid w:val="18D01ADB"/>
    <w:rsid w:val="18D01F80"/>
    <w:rsid w:val="18D05AC7"/>
    <w:rsid w:val="18D05E62"/>
    <w:rsid w:val="18D118E1"/>
    <w:rsid w:val="18D13410"/>
    <w:rsid w:val="18D21BDA"/>
    <w:rsid w:val="18D23988"/>
    <w:rsid w:val="18D27471"/>
    <w:rsid w:val="18D314AE"/>
    <w:rsid w:val="18D3325C"/>
    <w:rsid w:val="18D34F04"/>
    <w:rsid w:val="18D41D91"/>
    <w:rsid w:val="18D45952"/>
    <w:rsid w:val="18D47700"/>
    <w:rsid w:val="18D531C8"/>
    <w:rsid w:val="18D53221"/>
    <w:rsid w:val="18D53478"/>
    <w:rsid w:val="18D55226"/>
    <w:rsid w:val="18D56FD4"/>
    <w:rsid w:val="18D646B1"/>
    <w:rsid w:val="18D67282"/>
    <w:rsid w:val="18D70F9E"/>
    <w:rsid w:val="18D72D4C"/>
    <w:rsid w:val="18D732C4"/>
    <w:rsid w:val="18D851B5"/>
    <w:rsid w:val="18D86AC4"/>
    <w:rsid w:val="18D90E29"/>
    <w:rsid w:val="18D92ADE"/>
    <w:rsid w:val="18D92F68"/>
    <w:rsid w:val="18D93032"/>
    <w:rsid w:val="18D94D16"/>
    <w:rsid w:val="18D95687"/>
    <w:rsid w:val="18DA0A8E"/>
    <w:rsid w:val="18DA283C"/>
    <w:rsid w:val="18DA44C2"/>
    <w:rsid w:val="18DA45EA"/>
    <w:rsid w:val="18DA5C03"/>
    <w:rsid w:val="18DA6BE1"/>
    <w:rsid w:val="18DA6CE0"/>
    <w:rsid w:val="18DB1C64"/>
    <w:rsid w:val="18DB7093"/>
    <w:rsid w:val="18DC0363"/>
    <w:rsid w:val="18DC0523"/>
    <w:rsid w:val="18DC5086"/>
    <w:rsid w:val="18DC65B5"/>
    <w:rsid w:val="18DD2B77"/>
    <w:rsid w:val="18DD40DB"/>
    <w:rsid w:val="18DE00ED"/>
    <w:rsid w:val="18DE057F"/>
    <w:rsid w:val="18DE232D"/>
    <w:rsid w:val="18DE2E43"/>
    <w:rsid w:val="18DE5A14"/>
    <w:rsid w:val="18DF05E5"/>
    <w:rsid w:val="18DF2B5E"/>
    <w:rsid w:val="18DF42F7"/>
    <w:rsid w:val="18DF60A5"/>
    <w:rsid w:val="18DF6EA4"/>
    <w:rsid w:val="18DF7E53"/>
    <w:rsid w:val="18E00334"/>
    <w:rsid w:val="18E03155"/>
    <w:rsid w:val="18E0374C"/>
    <w:rsid w:val="18E047AA"/>
    <w:rsid w:val="18E11418"/>
    <w:rsid w:val="18E11E1D"/>
    <w:rsid w:val="18E11EC0"/>
    <w:rsid w:val="18E12F05"/>
    <w:rsid w:val="18E13BCB"/>
    <w:rsid w:val="18E14395"/>
    <w:rsid w:val="18E17A47"/>
    <w:rsid w:val="18E216F1"/>
    <w:rsid w:val="18E224B7"/>
    <w:rsid w:val="18E303F6"/>
    <w:rsid w:val="18E30C2C"/>
    <w:rsid w:val="18E3103A"/>
    <w:rsid w:val="18E35B95"/>
    <w:rsid w:val="18E36DAA"/>
    <w:rsid w:val="18E37943"/>
    <w:rsid w:val="18E40145"/>
    <w:rsid w:val="18E4369C"/>
    <w:rsid w:val="18E436BB"/>
    <w:rsid w:val="18E45469"/>
    <w:rsid w:val="18E476DF"/>
    <w:rsid w:val="18E5190D"/>
    <w:rsid w:val="18E51E11"/>
    <w:rsid w:val="18E52408"/>
    <w:rsid w:val="18E53C93"/>
    <w:rsid w:val="18E558E7"/>
    <w:rsid w:val="18E611E1"/>
    <w:rsid w:val="18E65685"/>
    <w:rsid w:val="18E67433"/>
    <w:rsid w:val="18E735ED"/>
    <w:rsid w:val="18E7546F"/>
    <w:rsid w:val="18E75636"/>
    <w:rsid w:val="18E81697"/>
    <w:rsid w:val="18E81D62"/>
    <w:rsid w:val="18E831AB"/>
    <w:rsid w:val="18E83BE4"/>
    <w:rsid w:val="18E84F59"/>
    <w:rsid w:val="18E85A66"/>
    <w:rsid w:val="18E86D07"/>
    <w:rsid w:val="18E876C2"/>
    <w:rsid w:val="18E90AB2"/>
    <w:rsid w:val="18E90CD1"/>
    <w:rsid w:val="18E92A80"/>
    <w:rsid w:val="18E92CB2"/>
    <w:rsid w:val="18EA2823"/>
    <w:rsid w:val="18EB2629"/>
    <w:rsid w:val="18EB2C9C"/>
    <w:rsid w:val="18EB4A4A"/>
    <w:rsid w:val="18EB5447"/>
    <w:rsid w:val="18EB6B88"/>
    <w:rsid w:val="18EC0018"/>
    <w:rsid w:val="18EC2BE9"/>
    <w:rsid w:val="18ED07C2"/>
    <w:rsid w:val="18ED2570"/>
    <w:rsid w:val="18ED431E"/>
    <w:rsid w:val="18EE0096"/>
    <w:rsid w:val="18EE5509"/>
    <w:rsid w:val="18EE62E8"/>
    <w:rsid w:val="18EF453A"/>
    <w:rsid w:val="18EF6999"/>
    <w:rsid w:val="18F002B2"/>
    <w:rsid w:val="18F02060"/>
    <w:rsid w:val="18F029FA"/>
    <w:rsid w:val="18F03585"/>
    <w:rsid w:val="18F03E0E"/>
    <w:rsid w:val="18F07E29"/>
    <w:rsid w:val="18F112B9"/>
    <w:rsid w:val="18F13E8A"/>
    <w:rsid w:val="18F22749"/>
    <w:rsid w:val="18F242FC"/>
    <w:rsid w:val="18F25DD8"/>
    <w:rsid w:val="18F27B86"/>
    <w:rsid w:val="18F338FE"/>
    <w:rsid w:val="18F356AC"/>
    <w:rsid w:val="18F35A14"/>
    <w:rsid w:val="18F405D9"/>
    <w:rsid w:val="18F41B50"/>
    <w:rsid w:val="18F47C3A"/>
    <w:rsid w:val="18F510CA"/>
    <w:rsid w:val="18F5280B"/>
    <w:rsid w:val="18F52A25"/>
    <w:rsid w:val="18F55681"/>
    <w:rsid w:val="18F558C8"/>
    <w:rsid w:val="18F57676"/>
    <w:rsid w:val="18F60093"/>
    <w:rsid w:val="18F61AC1"/>
    <w:rsid w:val="18F63C9B"/>
    <w:rsid w:val="18F7039F"/>
    <w:rsid w:val="18F71640"/>
    <w:rsid w:val="18F733EE"/>
    <w:rsid w:val="18F7519C"/>
    <w:rsid w:val="18F77B76"/>
    <w:rsid w:val="18F77CFC"/>
    <w:rsid w:val="18F8118C"/>
    <w:rsid w:val="18F865BB"/>
    <w:rsid w:val="18F90F15"/>
    <w:rsid w:val="18F953B8"/>
    <w:rsid w:val="18F97A4B"/>
    <w:rsid w:val="18FB4F3C"/>
    <w:rsid w:val="18FC0A05"/>
    <w:rsid w:val="18FC0F9D"/>
    <w:rsid w:val="18FC2175"/>
    <w:rsid w:val="18FC27B3"/>
    <w:rsid w:val="18FC63CC"/>
    <w:rsid w:val="18FC6C57"/>
    <w:rsid w:val="18FC6D29"/>
    <w:rsid w:val="18FC75CC"/>
    <w:rsid w:val="18FC7B0D"/>
    <w:rsid w:val="18FD0B4B"/>
    <w:rsid w:val="18FE1B89"/>
    <w:rsid w:val="18FE29CF"/>
    <w:rsid w:val="18FF06C7"/>
    <w:rsid w:val="18FF22A3"/>
    <w:rsid w:val="18FF4051"/>
    <w:rsid w:val="18FF4D4D"/>
    <w:rsid w:val="18FF7C5A"/>
    <w:rsid w:val="1900791E"/>
    <w:rsid w:val="19010DAE"/>
    <w:rsid w:val="1901397F"/>
    <w:rsid w:val="1901426D"/>
    <w:rsid w:val="19014387"/>
    <w:rsid w:val="19017DC9"/>
    <w:rsid w:val="19020C0B"/>
    <w:rsid w:val="19023D52"/>
    <w:rsid w:val="19024E0F"/>
    <w:rsid w:val="19031D93"/>
    <w:rsid w:val="190336CE"/>
    <w:rsid w:val="19033B41"/>
    <w:rsid w:val="1903629F"/>
    <w:rsid w:val="19037FE5"/>
    <w:rsid w:val="19045B0B"/>
    <w:rsid w:val="1904772F"/>
    <w:rsid w:val="190478B9"/>
    <w:rsid w:val="19050BBF"/>
    <w:rsid w:val="19050CEF"/>
    <w:rsid w:val="19052300"/>
    <w:rsid w:val="19053D5D"/>
    <w:rsid w:val="19063631"/>
    <w:rsid w:val="19063790"/>
    <w:rsid w:val="190653E0"/>
    <w:rsid w:val="190667D2"/>
    <w:rsid w:val="19067AD5"/>
    <w:rsid w:val="19074C20"/>
    <w:rsid w:val="19081158"/>
    <w:rsid w:val="19083830"/>
    <w:rsid w:val="190855FC"/>
    <w:rsid w:val="190860B0"/>
    <w:rsid w:val="190873AA"/>
    <w:rsid w:val="190909D0"/>
    <w:rsid w:val="19091A44"/>
    <w:rsid w:val="19092111"/>
    <w:rsid w:val="19095749"/>
    <w:rsid w:val="190975CB"/>
    <w:rsid w:val="190A01B9"/>
    <w:rsid w:val="190A1374"/>
    <w:rsid w:val="190A203B"/>
    <w:rsid w:val="190A3122"/>
    <w:rsid w:val="190A5148"/>
    <w:rsid w:val="190A6337"/>
    <w:rsid w:val="190A7BC2"/>
    <w:rsid w:val="190B0C48"/>
    <w:rsid w:val="190B2C29"/>
    <w:rsid w:val="190B44B4"/>
    <w:rsid w:val="190B6E9A"/>
    <w:rsid w:val="190B7602"/>
    <w:rsid w:val="190C0A92"/>
    <w:rsid w:val="190C3220"/>
    <w:rsid w:val="190C50A2"/>
    <w:rsid w:val="190C5EC1"/>
    <w:rsid w:val="190C6F25"/>
    <w:rsid w:val="190C751C"/>
    <w:rsid w:val="190D1995"/>
    <w:rsid w:val="190D1F22"/>
    <w:rsid w:val="190D208D"/>
    <w:rsid w:val="190D2C12"/>
    <w:rsid w:val="190D49C0"/>
    <w:rsid w:val="190D676E"/>
    <w:rsid w:val="190D7311"/>
    <w:rsid w:val="190E0700"/>
    <w:rsid w:val="190E1F8C"/>
    <w:rsid w:val="190E24E6"/>
    <w:rsid w:val="190E2583"/>
    <w:rsid w:val="190E6287"/>
    <w:rsid w:val="190E6F1E"/>
    <w:rsid w:val="190F0CF7"/>
    <w:rsid w:val="190F4FF3"/>
    <w:rsid w:val="190F5F83"/>
    <w:rsid w:val="190F698A"/>
    <w:rsid w:val="19102702"/>
    <w:rsid w:val="19103171"/>
    <w:rsid w:val="191044B0"/>
    <w:rsid w:val="191047E7"/>
    <w:rsid w:val="19105CD2"/>
    <w:rsid w:val="1910625E"/>
    <w:rsid w:val="1911005A"/>
    <w:rsid w:val="191108A3"/>
    <w:rsid w:val="19111EDC"/>
    <w:rsid w:val="19113D5F"/>
    <w:rsid w:val="19115BE1"/>
    <w:rsid w:val="19120228"/>
    <w:rsid w:val="19121D33"/>
    <w:rsid w:val="19121FD6"/>
    <w:rsid w:val="191224D3"/>
    <w:rsid w:val="19122ACA"/>
    <w:rsid w:val="19124904"/>
    <w:rsid w:val="1912647A"/>
    <w:rsid w:val="191267CF"/>
    <w:rsid w:val="191331C3"/>
    <w:rsid w:val="19134653"/>
    <w:rsid w:val="19135D94"/>
    <w:rsid w:val="19137AFC"/>
    <w:rsid w:val="1914028F"/>
    <w:rsid w:val="19141836"/>
    <w:rsid w:val="191436B8"/>
    <w:rsid w:val="19143FA0"/>
    <w:rsid w:val="1914553B"/>
    <w:rsid w:val="19145B32"/>
    <w:rsid w:val="19147224"/>
    <w:rsid w:val="191506B4"/>
    <w:rsid w:val="19151AC7"/>
    <w:rsid w:val="19153875"/>
    <w:rsid w:val="19157D18"/>
    <w:rsid w:val="19162EBE"/>
    <w:rsid w:val="19163285"/>
    <w:rsid w:val="191677A6"/>
    <w:rsid w:val="19172CC4"/>
    <w:rsid w:val="19173A91"/>
    <w:rsid w:val="191742AA"/>
    <w:rsid w:val="19175BA5"/>
    <w:rsid w:val="191775ED"/>
    <w:rsid w:val="19185113"/>
    <w:rsid w:val="19185CF9"/>
    <w:rsid w:val="191915B7"/>
    <w:rsid w:val="191926D7"/>
    <w:rsid w:val="19193365"/>
    <w:rsid w:val="19197809"/>
    <w:rsid w:val="191A0E8B"/>
    <w:rsid w:val="191A3096"/>
    <w:rsid w:val="191A70DD"/>
    <w:rsid w:val="191B532F"/>
    <w:rsid w:val="191C0587"/>
    <w:rsid w:val="191C10A7"/>
    <w:rsid w:val="191C4C03"/>
    <w:rsid w:val="191C59B6"/>
    <w:rsid w:val="191D4CB5"/>
    <w:rsid w:val="191E097B"/>
    <w:rsid w:val="191E42B4"/>
    <w:rsid w:val="191E6BCD"/>
    <w:rsid w:val="191F4337"/>
    <w:rsid w:val="191F46F3"/>
    <w:rsid w:val="191F64A1"/>
    <w:rsid w:val="19202945"/>
    <w:rsid w:val="19203579"/>
    <w:rsid w:val="192057C7"/>
    <w:rsid w:val="19206A6A"/>
    <w:rsid w:val="19210398"/>
    <w:rsid w:val="19212219"/>
    <w:rsid w:val="19216677"/>
    <w:rsid w:val="192166BD"/>
    <w:rsid w:val="19222CB8"/>
    <w:rsid w:val="19226284"/>
    <w:rsid w:val="19232435"/>
    <w:rsid w:val="19234148"/>
    <w:rsid w:val="192341E3"/>
    <w:rsid w:val="19235F91"/>
    <w:rsid w:val="19241D0A"/>
    <w:rsid w:val="192455D8"/>
    <w:rsid w:val="192501A9"/>
    <w:rsid w:val="192561AE"/>
    <w:rsid w:val="19257F5C"/>
    <w:rsid w:val="19261639"/>
    <w:rsid w:val="19263CD4"/>
    <w:rsid w:val="1926420A"/>
    <w:rsid w:val="19265A82"/>
    <w:rsid w:val="19267830"/>
    <w:rsid w:val="19272AC9"/>
    <w:rsid w:val="1927569A"/>
    <w:rsid w:val="192817FA"/>
    <w:rsid w:val="192835A8"/>
    <w:rsid w:val="19283F59"/>
    <w:rsid w:val="19286B2A"/>
    <w:rsid w:val="19287A4C"/>
    <w:rsid w:val="1929655C"/>
    <w:rsid w:val="19297320"/>
    <w:rsid w:val="19297FBA"/>
    <w:rsid w:val="192A37C4"/>
    <w:rsid w:val="192A5572"/>
    <w:rsid w:val="192B12EA"/>
    <w:rsid w:val="192B3098"/>
    <w:rsid w:val="192B4E46"/>
    <w:rsid w:val="192C753C"/>
    <w:rsid w:val="192D0BBE"/>
    <w:rsid w:val="192D2175"/>
    <w:rsid w:val="192D5062"/>
    <w:rsid w:val="192D6180"/>
    <w:rsid w:val="192D6E10"/>
    <w:rsid w:val="192E125B"/>
    <w:rsid w:val="192E7DCB"/>
    <w:rsid w:val="192F0DDA"/>
    <w:rsid w:val="192F2B88"/>
    <w:rsid w:val="192F3E2C"/>
    <w:rsid w:val="193006AE"/>
    <w:rsid w:val="19306900"/>
    <w:rsid w:val="19307D81"/>
    <w:rsid w:val="1931131D"/>
    <w:rsid w:val="19314B52"/>
    <w:rsid w:val="193163BA"/>
    <w:rsid w:val="1931674C"/>
    <w:rsid w:val="193208CA"/>
    <w:rsid w:val="19322678"/>
    <w:rsid w:val="193227AD"/>
    <w:rsid w:val="19323813"/>
    <w:rsid w:val="19324427"/>
    <w:rsid w:val="193261D5"/>
    <w:rsid w:val="19333C3D"/>
    <w:rsid w:val="1933462F"/>
    <w:rsid w:val="1934019F"/>
    <w:rsid w:val="1934092B"/>
    <w:rsid w:val="19342DA4"/>
    <w:rsid w:val="19344C26"/>
    <w:rsid w:val="193450CD"/>
    <w:rsid w:val="193463F1"/>
    <w:rsid w:val="1934680E"/>
    <w:rsid w:val="19353F17"/>
    <w:rsid w:val="19355BD6"/>
    <w:rsid w:val="19355CC5"/>
    <w:rsid w:val="19357696"/>
    <w:rsid w:val="19357C9E"/>
    <w:rsid w:val="19361B10"/>
    <w:rsid w:val="19362107"/>
    <w:rsid w:val="19362169"/>
    <w:rsid w:val="19363992"/>
    <w:rsid w:val="19365B17"/>
    <w:rsid w:val="19372270"/>
    <w:rsid w:val="193725BE"/>
    <w:rsid w:val="1937518F"/>
    <w:rsid w:val="19375EE1"/>
    <w:rsid w:val="19380E72"/>
    <w:rsid w:val="19383A4E"/>
    <w:rsid w:val="19386FF0"/>
    <w:rsid w:val="19387D9F"/>
    <w:rsid w:val="19391469"/>
    <w:rsid w:val="19392E3F"/>
    <w:rsid w:val="193938E2"/>
    <w:rsid w:val="19393A07"/>
    <w:rsid w:val="193944EF"/>
    <w:rsid w:val="19394EDE"/>
    <w:rsid w:val="193957B5"/>
    <w:rsid w:val="19397AAF"/>
    <w:rsid w:val="193A152D"/>
    <w:rsid w:val="193A32DB"/>
    <w:rsid w:val="193A6353"/>
    <w:rsid w:val="193B0DC3"/>
    <w:rsid w:val="193B18A8"/>
    <w:rsid w:val="193B23CF"/>
    <w:rsid w:val="193B2C45"/>
    <w:rsid w:val="193B777F"/>
    <w:rsid w:val="193C34F7"/>
    <w:rsid w:val="193C3833"/>
    <w:rsid w:val="193C4FA0"/>
    <w:rsid w:val="193C52A5"/>
    <w:rsid w:val="193C56B5"/>
    <w:rsid w:val="193C7053"/>
    <w:rsid w:val="193D5CAC"/>
    <w:rsid w:val="193D73B7"/>
    <w:rsid w:val="193E02D5"/>
    <w:rsid w:val="193E071D"/>
    <w:rsid w:val="193E0E70"/>
    <w:rsid w:val="193E101D"/>
    <w:rsid w:val="193E1782"/>
    <w:rsid w:val="193E2491"/>
    <w:rsid w:val="193E2DCB"/>
    <w:rsid w:val="193E3CCE"/>
    <w:rsid w:val="193E726F"/>
    <w:rsid w:val="193F0668"/>
    <w:rsid w:val="193F08F1"/>
    <w:rsid w:val="193F130B"/>
    <w:rsid w:val="193F3921"/>
    <w:rsid w:val="193F500F"/>
    <w:rsid w:val="193F6E91"/>
    <w:rsid w:val="19403784"/>
    <w:rsid w:val="19404D95"/>
    <w:rsid w:val="19405606"/>
    <w:rsid w:val="19406B43"/>
    <w:rsid w:val="19407488"/>
    <w:rsid w:val="19410B0E"/>
    <w:rsid w:val="194128BC"/>
    <w:rsid w:val="1941466A"/>
    <w:rsid w:val="19416241"/>
    <w:rsid w:val="194276D1"/>
    <w:rsid w:val="194303E2"/>
    <w:rsid w:val="19434886"/>
    <w:rsid w:val="19436634"/>
    <w:rsid w:val="19444BC2"/>
    <w:rsid w:val="19445F08"/>
    <w:rsid w:val="194505FE"/>
    <w:rsid w:val="194523AC"/>
    <w:rsid w:val="19452647"/>
    <w:rsid w:val="19457990"/>
    <w:rsid w:val="19460C23"/>
    <w:rsid w:val="19461C80"/>
    <w:rsid w:val="19466124"/>
    <w:rsid w:val="19467ED2"/>
    <w:rsid w:val="19471B5D"/>
    <w:rsid w:val="194720B3"/>
    <w:rsid w:val="1947297F"/>
    <w:rsid w:val="19475542"/>
    <w:rsid w:val="19481E9C"/>
    <w:rsid w:val="19483C4A"/>
    <w:rsid w:val="194849D3"/>
    <w:rsid w:val="194859F8"/>
    <w:rsid w:val="19486114"/>
    <w:rsid w:val="19495E63"/>
    <w:rsid w:val="194975A4"/>
    <w:rsid w:val="194A0A34"/>
    <w:rsid w:val="194A1770"/>
    <w:rsid w:val="194A5C14"/>
    <w:rsid w:val="194A79C2"/>
    <w:rsid w:val="194B373A"/>
    <w:rsid w:val="194B494F"/>
    <w:rsid w:val="194B4A95"/>
    <w:rsid w:val="194B7296"/>
    <w:rsid w:val="194C5F25"/>
    <w:rsid w:val="194D1260"/>
    <w:rsid w:val="194D300E"/>
    <w:rsid w:val="194D6AA3"/>
    <w:rsid w:val="194D73B5"/>
    <w:rsid w:val="194D74B2"/>
    <w:rsid w:val="194E0845"/>
    <w:rsid w:val="194E47B5"/>
    <w:rsid w:val="194E6B18"/>
    <w:rsid w:val="194F322A"/>
    <w:rsid w:val="194F3416"/>
    <w:rsid w:val="194F4FD8"/>
    <w:rsid w:val="194F6D87"/>
    <w:rsid w:val="19502AFF"/>
    <w:rsid w:val="195048A6"/>
    <w:rsid w:val="19510CE1"/>
    <w:rsid w:val="19510D51"/>
    <w:rsid w:val="19516FA3"/>
    <w:rsid w:val="19520625"/>
    <w:rsid w:val="19521D97"/>
    <w:rsid w:val="19524AC9"/>
    <w:rsid w:val="195271C6"/>
    <w:rsid w:val="19533227"/>
    <w:rsid w:val="19534104"/>
    <w:rsid w:val="195404FB"/>
    <w:rsid w:val="19540841"/>
    <w:rsid w:val="1954439D"/>
    <w:rsid w:val="19546EDE"/>
    <w:rsid w:val="19550108"/>
    <w:rsid w:val="19550115"/>
    <w:rsid w:val="19555B47"/>
    <w:rsid w:val="19560718"/>
    <w:rsid w:val="195645B9"/>
    <w:rsid w:val="19570331"/>
    <w:rsid w:val="19570467"/>
    <w:rsid w:val="19571BA8"/>
    <w:rsid w:val="195720DF"/>
    <w:rsid w:val="195728BE"/>
    <w:rsid w:val="19575C3B"/>
    <w:rsid w:val="195824CB"/>
    <w:rsid w:val="195919B3"/>
    <w:rsid w:val="19595958"/>
    <w:rsid w:val="19597099"/>
    <w:rsid w:val="19597C05"/>
    <w:rsid w:val="195A572B"/>
    <w:rsid w:val="195B1BCF"/>
    <w:rsid w:val="195B397D"/>
    <w:rsid w:val="195B488E"/>
    <w:rsid w:val="195C0062"/>
    <w:rsid w:val="195C14A3"/>
    <w:rsid w:val="195C5A1A"/>
    <w:rsid w:val="195C76F5"/>
    <w:rsid w:val="195D40A7"/>
    <w:rsid w:val="195D42D9"/>
    <w:rsid w:val="195E16BF"/>
    <w:rsid w:val="195E346D"/>
    <w:rsid w:val="195E521C"/>
    <w:rsid w:val="195E6FCA"/>
    <w:rsid w:val="195F2D42"/>
    <w:rsid w:val="195F6664"/>
    <w:rsid w:val="195F6BF9"/>
    <w:rsid w:val="195F7E08"/>
    <w:rsid w:val="19600F94"/>
    <w:rsid w:val="1960439B"/>
    <w:rsid w:val="1960657D"/>
    <w:rsid w:val="196071E6"/>
    <w:rsid w:val="19610C7C"/>
    <w:rsid w:val="196140EA"/>
    <w:rsid w:val="19614D0C"/>
    <w:rsid w:val="196152E9"/>
    <w:rsid w:val="19616ABA"/>
    <w:rsid w:val="196215DF"/>
    <w:rsid w:val="19621BDB"/>
    <w:rsid w:val="19622F5E"/>
    <w:rsid w:val="19623A5D"/>
    <w:rsid w:val="196242C5"/>
    <w:rsid w:val="1962557A"/>
    <w:rsid w:val="1963014B"/>
    <w:rsid w:val="19630A84"/>
    <w:rsid w:val="196315DB"/>
    <w:rsid w:val="196321D2"/>
    <w:rsid w:val="19632832"/>
    <w:rsid w:val="19632D1C"/>
    <w:rsid w:val="19636CD6"/>
    <w:rsid w:val="19642A6B"/>
    <w:rsid w:val="19645239"/>
    <w:rsid w:val="19645A8A"/>
    <w:rsid w:val="19651B2C"/>
    <w:rsid w:val="19653EFB"/>
    <w:rsid w:val="196547FC"/>
    <w:rsid w:val="196565AA"/>
    <w:rsid w:val="1966000D"/>
    <w:rsid w:val="196602A0"/>
    <w:rsid w:val="19662123"/>
    <w:rsid w:val="19662322"/>
    <w:rsid w:val="19663FA5"/>
    <w:rsid w:val="196640D0"/>
    <w:rsid w:val="1966549E"/>
    <w:rsid w:val="19666ACC"/>
    <w:rsid w:val="19672B2D"/>
    <w:rsid w:val="19674B93"/>
    <w:rsid w:val="19676254"/>
    <w:rsid w:val="19677F5C"/>
    <w:rsid w:val="19683FBD"/>
    <w:rsid w:val="196842EC"/>
    <w:rsid w:val="1968518A"/>
    <w:rsid w:val="1968609A"/>
    <w:rsid w:val="1968700C"/>
    <w:rsid w:val="19687E48"/>
    <w:rsid w:val="19691A7C"/>
    <w:rsid w:val="1969287C"/>
    <w:rsid w:val="19693EF6"/>
    <w:rsid w:val="1969544D"/>
    <w:rsid w:val="19697BFA"/>
    <w:rsid w:val="196A0064"/>
    <w:rsid w:val="196A01F1"/>
    <w:rsid w:val="196A1E12"/>
    <w:rsid w:val="196A3BC0"/>
    <w:rsid w:val="196B0DDF"/>
    <w:rsid w:val="196B14AE"/>
    <w:rsid w:val="196B16E7"/>
    <w:rsid w:val="196B7938"/>
    <w:rsid w:val="196B7D6D"/>
    <w:rsid w:val="196C0C16"/>
    <w:rsid w:val="196C293E"/>
    <w:rsid w:val="196C5B8A"/>
    <w:rsid w:val="196D1903"/>
    <w:rsid w:val="196D36B1"/>
    <w:rsid w:val="196D3DCE"/>
    <w:rsid w:val="196D545F"/>
    <w:rsid w:val="196D699F"/>
    <w:rsid w:val="196E525E"/>
    <w:rsid w:val="196E66EE"/>
    <w:rsid w:val="196E7E2F"/>
    <w:rsid w:val="196F11D7"/>
    <w:rsid w:val="196F12BF"/>
    <w:rsid w:val="196F567B"/>
    <w:rsid w:val="196F7B7E"/>
    <w:rsid w:val="19702C33"/>
    <w:rsid w:val="19704F4F"/>
    <w:rsid w:val="19706CFD"/>
    <w:rsid w:val="197113F3"/>
    <w:rsid w:val="197131A1"/>
    <w:rsid w:val="19715320"/>
    <w:rsid w:val="19720CC7"/>
    <w:rsid w:val="19722A75"/>
    <w:rsid w:val="1972506F"/>
    <w:rsid w:val="197267B0"/>
    <w:rsid w:val="19726F19"/>
    <w:rsid w:val="197364FF"/>
    <w:rsid w:val="19742560"/>
    <w:rsid w:val="19742C91"/>
    <w:rsid w:val="19743662"/>
    <w:rsid w:val="19743CA1"/>
    <w:rsid w:val="19750FE0"/>
    <w:rsid w:val="197607B7"/>
    <w:rsid w:val="19762565"/>
    <w:rsid w:val="19764E80"/>
    <w:rsid w:val="19766A09"/>
    <w:rsid w:val="1977008B"/>
    <w:rsid w:val="19774FE9"/>
    <w:rsid w:val="19775B8A"/>
    <w:rsid w:val="197762DD"/>
    <w:rsid w:val="19780EE1"/>
    <w:rsid w:val="19781A1D"/>
    <w:rsid w:val="19781B17"/>
    <w:rsid w:val="197902A7"/>
    <w:rsid w:val="19792055"/>
    <w:rsid w:val="19793E03"/>
    <w:rsid w:val="19794F42"/>
    <w:rsid w:val="197A3801"/>
    <w:rsid w:val="197B342C"/>
    <w:rsid w:val="197B5DCD"/>
    <w:rsid w:val="197B7B7C"/>
    <w:rsid w:val="197C0CF2"/>
    <w:rsid w:val="197C2433"/>
    <w:rsid w:val="197C38F4"/>
    <w:rsid w:val="197C577E"/>
    <w:rsid w:val="197C670E"/>
    <w:rsid w:val="197D7065"/>
    <w:rsid w:val="197E58BE"/>
    <w:rsid w:val="197E61E3"/>
    <w:rsid w:val="197F0DB4"/>
    <w:rsid w:val="197F6F94"/>
    <w:rsid w:val="197F7673"/>
    <w:rsid w:val="19800D8F"/>
    <w:rsid w:val="19801636"/>
    <w:rsid w:val="19802244"/>
    <w:rsid w:val="1980237E"/>
    <w:rsid w:val="198033E4"/>
    <w:rsid w:val="19805192"/>
    <w:rsid w:val="19810F0A"/>
    <w:rsid w:val="198136D4"/>
    <w:rsid w:val="198253AE"/>
    <w:rsid w:val="19827735"/>
    <w:rsid w:val="19831126"/>
    <w:rsid w:val="19832ED4"/>
    <w:rsid w:val="19834C82"/>
    <w:rsid w:val="19836A30"/>
    <w:rsid w:val="19842B65"/>
    <w:rsid w:val="19845954"/>
    <w:rsid w:val="19847484"/>
    <w:rsid w:val="198509FA"/>
    <w:rsid w:val="198527A8"/>
    <w:rsid w:val="198534E5"/>
    <w:rsid w:val="19856C4C"/>
    <w:rsid w:val="19864975"/>
    <w:rsid w:val="198660B6"/>
    <w:rsid w:val="19866520"/>
    <w:rsid w:val="198729C4"/>
    <w:rsid w:val="198736E1"/>
    <w:rsid w:val="19874772"/>
    <w:rsid w:val="19875E05"/>
    <w:rsid w:val="19877546"/>
    <w:rsid w:val="198804EA"/>
    <w:rsid w:val="198809D6"/>
    <w:rsid w:val="19881F8C"/>
    <w:rsid w:val="19882298"/>
    <w:rsid w:val="19884B35"/>
    <w:rsid w:val="1988673C"/>
    <w:rsid w:val="19887AAC"/>
    <w:rsid w:val="19895940"/>
    <w:rsid w:val="198A4263"/>
    <w:rsid w:val="198A4548"/>
    <w:rsid w:val="198A5A5A"/>
    <w:rsid w:val="198A6011"/>
    <w:rsid w:val="198A78DD"/>
    <w:rsid w:val="198A7DBF"/>
    <w:rsid w:val="198B234D"/>
    <w:rsid w:val="198B3B37"/>
    <w:rsid w:val="198B7ED4"/>
    <w:rsid w:val="198C07E7"/>
    <w:rsid w:val="198C1D89"/>
    <w:rsid w:val="198C47C6"/>
    <w:rsid w:val="198C7A27"/>
    <w:rsid w:val="198C7FDB"/>
    <w:rsid w:val="198D2F3B"/>
    <w:rsid w:val="198D4848"/>
    <w:rsid w:val="198D4DBD"/>
    <w:rsid w:val="198D53B4"/>
    <w:rsid w:val="198D5B01"/>
    <w:rsid w:val="198D78AF"/>
    <w:rsid w:val="198E3107"/>
    <w:rsid w:val="198E3B29"/>
    <w:rsid w:val="198E5CD8"/>
    <w:rsid w:val="198E6518"/>
    <w:rsid w:val="198E782D"/>
    <w:rsid w:val="198F1879"/>
    <w:rsid w:val="198F3627"/>
    <w:rsid w:val="198F4717"/>
    <w:rsid w:val="198F5FA2"/>
    <w:rsid w:val="198F7168"/>
    <w:rsid w:val="198F7ACB"/>
    <w:rsid w:val="199005F8"/>
    <w:rsid w:val="19900A12"/>
    <w:rsid w:val="19901009"/>
    <w:rsid w:val="1990114D"/>
    <w:rsid w:val="19901D39"/>
    <w:rsid w:val="19902894"/>
    <w:rsid w:val="19906B90"/>
    <w:rsid w:val="19911A88"/>
    <w:rsid w:val="199131C9"/>
    <w:rsid w:val="199155F1"/>
    <w:rsid w:val="19917187"/>
    <w:rsid w:val="1991739F"/>
    <w:rsid w:val="19921369"/>
    <w:rsid w:val="19921BF7"/>
    <w:rsid w:val="19923117"/>
    <w:rsid w:val="19924070"/>
    <w:rsid w:val="19924659"/>
    <w:rsid w:val="19924EC5"/>
    <w:rsid w:val="19927D75"/>
    <w:rsid w:val="199302EE"/>
    <w:rsid w:val="199306BA"/>
    <w:rsid w:val="19930F3A"/>
    <w:rsid w:val="199327E5"/>
    <w:rsid w:val="19934667"/>
    <w:rsid w:val="1993593F"/>
    <w:rsid w:val="19940C3D"/>
    <w:rsid w:val="19941B4A"/>
    <w:rsid w:val="19942DDC"/>
    <w:rsid w:val="19946E8F"/>
    <w:rsid w:val="19947512"/>
    <w:rsid w:val="19947A8F"/>
    <w:rsid w:val="19951B48"/>
    <w:rsid w:val="19952FDA"/>
    <w:rsid w:val="1995584C"/>
    <w:rsid w:val="199602BD"/>
    <w:rsid w:val="19960E59"/>
    <w:rsid w:val="1996135B"/>
    <w:rsid w:val="19962C07"/>
    <w:rsid w:val="199645B8"/>
    <w:rsid w:val="199649B5"/>
    <w:rsid w:val="1997072D"/>
    <w:rsid w:val="199708B4"/>
    <w:rsid w:val="19970EAB"/>
    <w:rsid w:val="199724DC"/>
    <w:rsid w:val="1997497A"/>
    <w:rsid w:val="19976A31"/>
    <w:rsid w:val="1997703B"/>
    <w:rsid w:val="199804CB"/>
    <w:rsid w:val="1998195B"/>
    <w:rsid w:val="1998697F"/>
    <w:rsid w:val="19986D8A"/>
    <w:rsid w:val="19990AEF"/>
    <w:rsid w:val="199926F8"/>
    <w:rsid w:val="19992DEB"/>
    <w:rsid w:val="199944A6"/>
    <w:rsid w:val="19996254"/>
    <w:rsid w:val="199A59BC"/>
    <w:rsid w:val="199B021E"/>
    <w:rsid w:val="199B1FCC"/>
    <w:rsid w:val="199B5FF3"/>
    <w:rsid w:val="199B6470"/>
    <w:rsid w:val="199C02DC"/>
    <w:rsid w:val="199C14EB"/>
    <w:rsid w:val="199C5D44"/>
    <w:rsid w:val="199D176C"/>
    <w:rsid w:val="199D21E8"/>
    <w:rsid w:val="199D3CA1"/>
    <w:rsid w:val="199D3F96"/>
    <w:rsid w:val="199D433D"/>
    <w:rsid w:val="199E1ABC"/>
    <w:rsid w:val="199E386A"/>
    <w:rsid w:val="199E57CD"/>
    <w:rsid w:val="199E7D0E"/>
    <w:rsid w:val="199F38AE"/>
    <w:rsid w:val="199F6C5D"/>
    <w:rsid w:val="19A000ED"/>
    <w:rsid w:val="19A034BB"/>
    <w:rsid w:val="19A03A86"/>
    <w:rsid w:val="19A05834"/>
    <w:rsid w:val="19A075E2"/>
    <w:rsid w:val="19A12CBE"/>
    <w:rsid w:val="19A1335A"/>
    <w:rsid w:val="19A15C71"/>
    <w:rsid w:val="19A215AC"/>
    <w:rsid w:val="19A22A0D"/>
    <w:rsid w:val="19A2414E"/>
    <w:rsid w:val="19A30E80"/>
    <w:rsid w:val="19A35324"/>
    <w:rsid w:val="19A355DE"/>
    <w:rsid w:val="19A3587E"/>
    <w:rsid w:val="19A370D2"/>
    <w:rsid w:val="19A4304E"/>
    <w:rsid w:val="19A47EFE"/>
    <w:rsid w:val="19A507C9"/>
    <w:rsid w:val="19A5109C"/>
    <w:rsid w:val="19A5138E"/>
    <w:rsid w:val="19A52ACF"/>
    <w:rsid w:val="19A52E4A"/>
    <w:rsid w:val="19A54BF8"/>
    <w:rsid w:val="19A76BC3"/>
    <w:rsid w:val="19A7784D"/>
    <w:rsid w:val="19A846E9"/>
    <w:rsid w:val="19A97067"/>
    <w:rsid w:val="19A97261"/>
    <w:rsid w:val="19A97D0F"/>
    <w:rsid w:val="19AA0461"/>
    <w:rsid w:val="19AA220F"/>
    <w:rsid w:val="19AA27D5"/>
    <w:rsid w:val="19AA43DE"/>
    <w:rsid w:val="19AA66B3"/>
    <w:rsid w:val="19AA6E6D"/>
    <w:rsid w:val="19AB181D"/>
    <w:rsid w:val="19AB5200"/>
    <w:rsid w:val="19AC0A90"/>
    <w:rsid w:val="19AC242B"/>
    <w:rsid w:val="19AC41D9"/>
    <w:rsid w:val="19AC5F87"/>
    <w:rsid w:val="19AD35F1"/>
    <w:rsid w:val="19AD7F51"/>
    <w:rsid w:val="19AE0E3D"/>
    <w:rsid w:val="19AE26F1"/>
    <w:rsid w:val="19AE52C2"/>
    <w:rsid w:val="19AE61A3"/>
    <w:rsid w:val="19AF1F1B"/>
    <w:rsid w:val="19AF3B81"/>
    <w:rsid w:val="19AF49E0"/>
    <w:rsid w:val="19AF7825"/>
    <w:rsid w:val="19B00850"/>
    <w:rsid w:val="19B0222B"/>
    <w:rsid w:val="19B04509"/>
    <w:rsid w:val="19B11072"/>
    <w:rsid w:val="19B117EF"/>
    <w:rsid w:val="19B13200"/>
    <w:rsid w:val="19B1359D"/>
    <w:rsid w:val="19B22E0D"/>
    <w:rsid w:val="19B231FF"/>
    <w:rsid w:val="19B25567"/>
    <w:rsid w:val="19B27315"/>
    <w:rsid w:val="19B32C13"/>
    <w:rsid w:val="19B337B9"/>
    <w:rsid w:val="19B36563"/>
    <w:rsid w:val="19B412DF"/>
    <w:rsid w:val="19B47531"/>
    <w:rsid w:val="19B479F3"/>
    <w:rsid w:val="19B52374"/>
    <w:rsid w:val="19B525C4"/>
    <w:rsid w:val="19B52627"/>
    <w:rsid w:val="19B579D5"/>
    <w:rsid w:val="19B60BB4"/>
    <w:rsid w:val="19B62313"/>
    <w:rsid w:val="19B63A54"/>
    <w:rsid w:val="19B72B7E"/>
    <w:rsid w:val="19B7492C"/>
    <w:rsid w:val="19B80DD0"/>
    <w:rsid w:val="19B80F45"/>
    <w:rsid w:val="19B8429B"/>
    <w:rsid w:val="19B847F0"/>
    <w:rsid w:val="19B84892"/>
    <w:rsid w:val="19B86374"/>
    <w:rsid w:val="19B906A4"/>
    <w:rsid w:val="19B923D5"/>
    <w:rsid w:val="19B94B48"/>
    <w:rsid w:val="19B968F6"/>
    <w:rsid w:val="19B97302"/>
    <w:rsid w:val="19BA1E5C"/>
    <w:rsid w:val="19BA3865"/>
    <w:rsid w:val="19BA5A77"/>
    <w:rsid w:val="19BA78F9"/>
    <w:rsid w:val="19BB04E7"/>
    <w:rsid w:val="19BB08C0"/>
    <w:rsid w:val="19BB266E"/>
    <w:rsid w:val="19BB441C"/>
    <w:rsid w:val="19BB4CF5"/>
    <w:rsid w:val="19BB606E"/>
    <w:rsid w:val="19BB7EF0"/>
    <w:rsid w:val="19BC0ADE"/>
    <w:rsid w:val="19BC1F42"/>
    <w:rsid w:val="19BC6C5B"/>
    <w:rsid w:val="19BD0194"/>
    <w:rsid w:val="19BD0D56"/>
    <w:rsid w:val="19BD16CC"/>
    <w:rsid w:val="19BD2F57"/>
    <w:rsid w:val="19BD354E"/>
    <w:rsid w:val="19BD53D0"/>
    <w:rsid w:val="19BD63E6"/>
    <w:rsid w:val="19BD65C6"/>
    <w:rsid w:val="19BD7252"/>
    <w:rsid w:val="19BE215E"/>
    <w:rsid w:val="19BE21E6"/>
    <w:rsid w:val="19BE3F0C"/>
    <w:rsid w:val="19BE59C7"/>
    <w:rsid w:val="19BE5CBA"/>
    <w:rsid w:val="19BE5FBE"/>
    <w:rsid w:val="19BE7E40"/>
    <w:rsid w:val="19BE7EE5"/>
    <w:rsid w:val="19BF0437"/>
    <w:rsid w:val="19BF22BA"/>
    <w:rsid w:val="19BF4B06"/>
    <w:rsid w:val="19C00A2E"/>
    <w:rsid w:val="19C01025"/>
    <w:rsid w:val="19C01A32"/>
    <w:rsid w:val="19C05321"/>
    <w:rsid w:val="19C05ED6"/>
    <w:rsid w:val="19C076D7"/>
    <w:rsid w:val="19C07C84"/>
    <w:rsid w:val="19C10B67"/>
    <w:rsid w:val="19C15918"/>
    <w:rsid w:val="19C21C4E"/>
    <w:rsid w:val="19C21FF7"/>
    <w:rsid w:val="19C239FC"/>
    <w:rsid w:val="19C2408D"/>
    <w:rsid w:val="19C24BC8"/>
    <w:rsid w:val="19C257AA"/>
    <w:rsid w:val="19C26506"/>
    <w:rsid w:val="19C3097F"/>
    <w:rsid w:val="19C31523"/>
    <w:rsid w:val="19C32801"/>
    <w:rsid w:val="19C332D1"/>
    <w:rsid w:val="19C33487"/>
    <w:rsid w:val="19C36058"/>
    <w:rsid w:val="19C37774"/>
    <w:rsid w:val="19C474E8"/>
    <w:rsid w:val="19C47DAF"/>
    <w:rsid w:val="19C50978"/>
    <w:rsid w:val="19C534ED"/>
    <w:rsid w:val="19C5529B"/>
    <w:rsid w:val="19C57049"/>
    <w:rsid w:val="19C63549"/>
    <w:rsid w:val="19C64063"/>
    <w:rsid w:val="19C71013"/>
    <w:rsid w:val="19C72DC1"/>
    <w:rsid w:val="19C73298"/>
    <w:rsid w:val="19C749D9"/>
    <w:rsid w:val="19C77265"/>
    <w:rsid w:val="19C808E7"/>
    <w:rsid w:val="19C857A0"/>
    <w:rsid w:val="19C85E69"/>
    <w:rsid w:val="19C86B39"/>
    <w:rsid w:val="19C90789"/>
    <w:rsid w:val="19C9198C"/>
    <w:rsid w:val="19C91ECA"/>
    <w:rsid w:val="19C92FDD"/>
    <w:rsid w:val="19CA0B03"/>
    <w:rsid w:val="19CA0CD8"/>
    <w:rsid w:val="19CA22D0"/>
    <w:rsid w:val="19CA28B1"/>
    <w:rsid w:val="19CA465F"/>
    <w:rsid w:val="19CB47EA"/>
    <w:rsid w:val="19CB4D61"/>
    <w:rsid w:val="19CC03D7"/>
    <w:rsid w:val="19CC487B"/>
    <w:rsid w:val="19CD084B"/>
    <w:rsid w:val="19CD1167"/>
    <w:rsid w:val="19CD1CDB"/>
    <w:rsid w:val="19CD414F"/>
    <w:rsid w:val="19CD710A"/>
    <w:rsid w:val="19CE05F3"/>
    <w:rsid w:val="19CE23A1"/>
    <w:rsid w:val="19CE316B"/>
    <w:rsid w:val="19CF1C75"/>
    <w:rsid w:val="19CF6119"/>
    <w:rsid w:val="19CF7EC7"/>
    <w:rsid w:val="19D071CC"/>
    <w:rsid w:val="19D11E91"/>
    <w:rsid w:val="19D13C3F"/>
    <w:rsid w:val="19D159ED"/>
    <w:rsid w:val="19D16F1B"/>
    <w:rsid w:val="19D20006"/>
    <w:rsid w:val="19D21766"/>
    <w:rsid w:val="19D25732"/>
    <w:rsid w:val="19D32F7C"/>
    <w:rsid w:val="19D35B4D"/>
    <w:rsid w:val="19D35C0A"/>
    <w:rsid w:val="19D379B8"/>
    <w:rsid w:val="19D41982"/>
    <w:rsid w:val="19D43730"/>
    <w:rsid w:val="19D454DE"/>
    <w:rsid w:val="19D46FDD"/>
    <w:rsid w:val="19D5046D"/>
    <w:rsid w:val="19D61256"/>
    <w:rsid w:val="19D66239"/>
    <w:rsid w:val="19D674A8"/>
    <w:rsid w:val="19D72D8D"/>
    <w:rsid w:val="19D744CE"/>
    <w:rsid w:val="19D76D7C"/>
    <w:rsid w:val="19D83220"/>
    <w:rsid w:val="19D84FCE"/>
    <w:rsid w:val="19D8595E"/>
    <w:rsid w:val="19D86DEE"/>
    <w:rsid w:val="19D9027E"/>
    <w:rsid w:val="19D90D46"/>
    <w:rsid w:val="19D96F98"/>
    <w:rsid w:val="19DA170E"/>
    <w:rsid w:val="19DA2E4F"/>
    <w:rsid w:val="19DB061A"/>
    <w:rsid w:val="19DB2B9E"/>
    <w:rsid w:val="19DB2D10"/>
    <w:rsid w:val="19DB42DF"/>
    <w:rsid w:val="19DB4ABE"/>
    <w:rsid w:val="19DB4B8C"/>
    <w:rsid w:val="19DB686C"/>
    <w:rsid w:val="19DC4392"/>
    <w:rsid w:val="19DD0836"/>
    <w:rsid w:val="19DD17D0"/>
    <w:rsid w:val="19DD6BFF"/>
    <w:rsid w:val="19DE010A"/>
    <w:rsid w:val="19DE1DB2"/>
    <w:rsid w:val="19DE2C60"/>
    <w:rsid w:val="19DE36A1"/>
    <w:rsid w:val="19DE635C"/>
    <w:rsid w:val="19DF588D"/>
    <w:rsid w:val="19E020D4"/>
    <w:rsid w:val="19E10151"/>
    <w:rsid w:val="19E15165"/>
    <w:rsid w:val="19E219A9"/>
    <w:rsid w:val="19E23181"/>
    <w:rsid w:val="19E25E4D"/>
    <w:rsid w:val="19E27BFB"/>
    <w:rsid w:val="19E27EA0"/>
    <w:rsid w:val="19E32A71"/>
    <w:rsid w:val="19E33973"/>
    <w:rsid w:val="19E33D6F"/>
    <w:rsid w:val="19E35721"/>
    <w:rsid w:val="19E4006B"/>
    <w:rsid w:val="19E417C3"/>
    <w:rsid w:val="19E45391"/>
    <w:rsid w:val="19E461E8"/>
    <w:rsid w:val="19E46AD2"/>
    <w:rsid w:val="19E51499"/>
    <w:rsid w:val="19E5593D"/>
    <w:rsid w:val="19E576EB"/>
    <w:rsid w:val="19E57F62"/>
    <w:rsid w:val="19E613F2"/>
    <w:rsid w:val="19E67CB1"/>
    <w:rsid w:val="19E716B5"/>
    <w:rsid w:val="19E75211"/>
    <w:rsid w:val="19E77FBB"/>
    <w:rsid w:val="19E80BA9"/>
    <w:rsid w:val="19E80F89"/>
    <w:rsid w:val="19E82D37"/>
    <w:rsid w:val="19E86D27"/>
    <w:rsid w:val="19E86E5A"/>
    <w:rsid w:val="19E911A0"/>
    <w:rsid w:val="19E93619"/>
    <w:rsid w:val="19E9549C"/>
    <w:rsid w:val="19E971DB"/>
    <w:rsid w:val="19E97D73"/>
    <w:rsid w:val="19EA1D8E"/>
    <w:rsid w:val="19EA2F53"/>
    <w:rsid w:val="19EA3C10"/>
    <w:rsid w:val="19EA4D01"/>
    <w:rsid w:val="19EA6632"/>
    <w:rsid w:val="19EA6AAF"/>
    <w:rsid w:val="19EA7915"/>
    <w:rsid w:val="19EB0503"/>
    <w:rsid w:val="19EB3DD4"/>
    <w:rsid w:val="19EB4207"/>
    <w:rsid w:val="19EB47FE"/>
    <w:rsid w:val="19EB5772"/>
    <w:rsid w:val="19EB608A"/>
    <w:rsid w:val="19EC0A79"/>
    <w:rsid w:val="19EC0E2A"/>
    <w:rsid w:val="19EC10F1"/>
    <w:rsid w:val="19EC2827"/>
    <w:rsid w:val="19EC3B22"/>
    <w:rsid w:val="19EC4C52"/>
    <w:rsid w:val="19EC6CCB"/>
    <w:rsid w:val="19ED26E0"/>
    <w:rsid w:val="19ED59E3"/>
    <w:rsid w:val="19ED659F"/>
    <w:rsid w:val="19ED66F3"/>
    <w:rsid w:val="19ED7866"/>
    <w:rsid w:val="19EE2754"/>
    <w:rsid w:val="19EE2A43"/>
    <w:rsid w:val="19EE47F1"/>
    <w:rsid w:val="19EE7B83"/>
    <w:rsid w:val="19EF056A"/>
    <w:rsid w:val="19EF2318"/>
    <w:rsid w:val="19EF24A3"/>
    <w:rsid w:val="19EF3BE4"/>
    <w:rsid w:val="19EF40C6"/>
    <w:rsid w:val="19F03933"/>
    <w:rsid w:val="19F138D9"/>
    <w:rsid w:val="19F142E2"/>
    <w:rsid w:val="19F16090"/>
    <w:rsid w:val="19F17E3E"/>
    <w:rsid w:val="19F210D5"/>
    <w:rsid w:val="19F2280D"/>
    <w:rsid w:val="19F274C2"/>
    <w:rsid w:val="19F3005A"/>
    <w:rsid w:val="19F30E24"/>
    <w:rsid w:val="19F31E08"/>
    <w:rsid w:val="19F32565"/>
    <w:rsid w:val="19F339F5"/>
    <w:rsid w:val="19F40565"/>
    <w:rsid w:val="19F44E85"/>
    <w:rsid w:val="19F456F9"/>
    <w:rsid w:val="19F45B80"/>
    <w:rsid w:val="19F4792E"/>
    <w:rsid w:val="19F56315"/>
    <w:rsid w:val="19F57A56"/>
    <w:rsid w:val="19F618F8"/>
    <w:rsid w:val="19F636A6"/>
    <w:rsid w:val="19F647DD"/>
    <w:rsid w:val="19F70C35"/>
    <w:rsid w:val="19F72376"/>
    <w:rsid w:val="19F811CC"/>
    <w:rsid w:val="19F83806"/>
    <w:rsid w:val="19F85670"/>
    <w:rsid w:val="19F863D7"/>
    <w:rsid w:val="19F8741E"/>
    <w:rsid w:val="19F8761D"/>
    <w:rsid w:val="19F93196"/>
    <w:rsid w:val="19F94C96"/>
    <w:rsid w:val="19F94F44"/>
    <w:rsid w:val="19F9532C"/>
    <w:rsid w:val="19F97867"/>
    <w:rsid w:val="19FA13E8"/>
    <w:rsid w:val="19FA19E3"/>
    <w:rsid w:val="19FB0CBC"/>
    <w:rsid w:val="19FB2187"/>
    <w:rsid w:val="19FB2A6A"/>
    <w:rsid w:val="19FB6F0E"/>
    <w:rsid w:val="19FB7F00"/>
    <w:rsid w:val="19FC63B9"/>
    <w:rsid w:val="19FD2C86"/>
    <w:rsid w:val="19FD4AA7"/>
    <w:rsid w:val="19FD61E8"/>
    <w:rsid w:val="19FE07AD"/>
    <w:rsid w:val="19FE0B08"/>
    <w:rsid w:val="19FE255B"/>
    <w:rsid w:val="19FE5F37"/>
    <w:rsid w:val="19FE7678"/>
    <w:rsid w:val="19FF1F98"/>
    <w:rsid w:val="19FF46E1"/>
    <w:rsid w:val="19FF5BD3"/>
    <w:rsid w:val="19FF69FF"/>
    <w:rsid w:val="1A002777"/>
    <w:rsid w:val="1A002DB1"/>
    <w:rsid w:val="1A004525"/>
    <w:rsid w:val="1A011986"/>
    <w:rsid w:val="1A0148B8"/>
    <w:rsid w:val="1A015FF9"/>
    <w:rsid w:val="1A02204B"/>
    <w:rsid w:val="1A023DF9"/>
    <w:rsid w:val="1A027489"/>
    <w:rsid w:val="1A030919"/>
    <w:rsid w:val="1A037B71"/>
    <w:rsid w:val="1A044015"/>
    <w:rsid w:val="1A04497A"/>
    <w:rsid w:val="1A045DC3"/>
    <w:rsid w:val="1A045EAA"/>
    <w:rsid w:val="1A051B3B"/>
    <w:rsid w:val="1A0538E9"/>
    <w:rsid w:val="1A06729A"/>
    <w:rsid w:val="1A07072A"/>
    <w:rsid w:val="1A07140F"/>
    <w:rsid w:val="1A073B05"/>
    <w:rsid w:val="1A0758B3"/>
    <w:rsid w:val="1A081BBA"/>
    <w:rsid w:val="1A0832FB"/>
    <w:rsid w:val="1A085187"/>
    <w:rsid w:val="1A0933D9"/>
    <w:rsid w:val="1A0A0EFF"/>
    <w:rsid w:val="1A0A53A3"/>
    <w:rsid w:val="1A0A5969"/>
    <w:rsid w:val="1A0A7151"/>
    <w:rsid w:val="1A0B053B"/>
    <w:rsid w:val="1A0B1C7C"/>
    <w:rsid w:val="1A0C111B"/>
    <w:rsid w:val="1A0C1235"/>
    <w:rsid w:val="1A0C2EC9"/>
    <w:rsid w:val="1A0C4C78"/>
    <w:rsid w:val="1A0D279E"/>
    <w:rsid w:val="1A0E05FD"/>
    <w:rsid w:val="1A0E09F0"/>
    <w:rsid w:val="1A0E3D99"/>
    <w:rsid w:val="1A0E5A2C"/>
    <w:rsid w:val="1A0E6F51"/>
    <w:rsid w:val="1A0F1A8D"/>
    <w:rsid w:val="1A0F1F53"/>
    <w:rsid w:val="1A0F29BA"/>
    <w:rsid w:val="1A0F645B"/>
    <w:rsid w:val="1A0F6516"/>
    <w:rsid w:val="1A0F6EBC"/>
    <w:rsid w:val="1A100136"/>
    <w:rsid w:val="1A10072D"/>
    <w:rsid w:val="1A1025AF"/>
    <w:rsid w:val="1A102F1D"/>
    <w:rsid w:val="1A10571F"/>
    <w:rsid w:val="1A1062B4"/>
    <w:rsid w:val="1A1072A5"/>
    <w:rsid w:val="1A1104E0"/>
    <w:rsid w:val="1A11228E"/>
    <w:rsid w:val="1A112BA6"/>
    <w:rsid w:val="1A12131B"/>
    <w:rsid w:val="1A121912"/>
    <w:rsid w:val="1A123794"/>
    <w:rsid w:val="1A130087"/>
    <w:rsid w:val="1A13040E"/>
    <w:rsid w:val="1A1324AA"/>
    <w:rsid w:val="1A133D8B"/>
    <w:rsid w:val="1A134258"/>
    <w:rsid w:val="1A135C0D"/>
    <w:rsid w:val="1A136006"/>
    <w:rsid w:val="1A14067E"/>
    <w:rsid w:val="1A14189E"/>
    <w:rsid w:val="1A141D7E"/>
    <w:rsid w:val="1A142AF7"/>
    <w:rsid w:val="1A143B2C"/>
    <w:rsid w:val="1A14446F"/>
    <w:rsid w:val="1A144979"/>
    <w:rsid w:val="1A1476EF"/>
    <w:rsid w:val="1A147FD0"/>
    <w:rsid w:val="1A15126C"/>
    <w:rsid w:val="1A152D2E"/>
    <w:rsid w:val="1A154F70"/>
    <w:rsid w:val="1A1558FF"/>
    <w:rsid w:val="1A1562EA"/>
    <w:rsid w:val="1A1565B5"/>
    <w:rsid w:val="1A156DF2"/>
    <w:rsid w:val="1A161863"/>
    <w:rsid w:val="1A163CDC"/>
    <w:rsid w:val="1A163D48"/>
    <w:rsid w:val="1A1641BE"/>
    <w:rsid w:val="1A165AF6"/>
    <w:rsid w:val="1A1678A4"/>
    <w:rsid w:val="1A171E5A"/>
    <w:rsid w:val="1A176155"/>
    <w:rsid w:val="1A180BC5"/>
    <w:rsid w:val="1A1816AF"/>
    <w:rsid w:val="1A18186E"/>
    <w:rsid w:val="1A182DF0"/>
    <w:rsid w:val="1A18361C"/>
    <w:rsid w:val="1A1848CA"/>
    <w:rsid w:val="1A194280"/>
    <w:rsid w:val="1A1945F7"/>
    <w:rsid w:val="1A195710"/>
    <w:rsid w:val="1A197394"/>
    <w:rsid w:val="1A1A3838"/>
    <w:rsid w:val="1A1A3C2D"/>
    <w:rsid w:val="1A1A55E6"/>
    <w:rsid w:val="1A1A6BA0"/>
    <w:rsid w:val="1A1A778C"/>
    <w:rsid w:val="1A1B1771"/>
    <w:rsid w:val="1A1B4EBB"/>
    <w:rsid w:val="1A1C0AE5"/>
    <w:rsid w:val="1A1C66C0"/>
    <w:rsid w:val="1A1D0C33"/>
    <w:rsid w:val="1A1D50D7"/>
    <w:rsid w:val="1A1E0420"/>
    <w:rsid w:val="1A1E49AB"/>
    <w:rsid w:val="1A1E5521"/>
    <w:rsid w:val="1A1F0E4F"/>
    <w:rsid w:val="1A1F1582"/>
    <w:rsid w:val="1A1F2BFD"/>
    <w:rsid w:val="1A200723"/>
    <w:rsid w:val="1A2024D1"/>
    <w:rsid w:val="1A202A12"/>
    <w:rsid w:val="1A204BC7"/>
    <w:rsid w:val="1A206975"/>
    <w:rsid w:val="1A212720"/>
    <w:rsid w:val="1A213437"/>
    <w:rsid w:val="1A220CE3"/>
    <w:rsid w:val="1A222363"/>
    <w:rsid w:val="1A2226ED"/>
    <w:rsid w:val="1A22449B"/>
    <w:rsid w:val="1A225332"/>
    <w:rsid w:val="1A226249"/>
    <w:rsid w:val="1A226A73"/>
    <w:rsid w:val="1A231FC1"/>
    <w:rsid w:val="1A2367C2"/>
    <w:rsid w:val="1A237F03"/>
    <w:rsid w:val="1A246465"/>
    <w:rsid w:val="1A2521DD"/>
    <w:rsid w:val="1A253CB3"/>
    <w:rsid w:val="1A253F8B"/>
    <w:rsid w:val="1A255D39"/>
    <w:rsid w:val="1A266884"/>
    <w:rsid w:val="1A271AB1"/>
    <w:rsid w:val="1A27385F"/>
    <w:rsid w:val="1A277D03"/>
    <w:rsid w:val="1A277D14"/>
    <w:rsid w:val="1A2824BE"/>
    <w:rsid w:val="1A287D6E"/>
    <w:rsid w:val="1A292634"/>
    <w:rsid w:val="1A295205"/>
    <w:rsid w:val="1A295829"/>
    <w:rsid w:val="1A2A15A2"/>
    <w:rsid w:val="1A2A3350"/>
    <w:rsid w:val="1A2A6695"/>
    <w:rsid w:val="1A2B77F4"/>
    <w:rsid w:val="1A2B7B25"/>
    <w:rsid w:val="1A2C0FB5"/>
    <w:rsid w:val="1A2C356C"/>
    <w:rsid w:val="1A2C531A"/>
    <w:rsid w:val="1A2C70C8"/>
    <w:rsid w:val="1A2D082A"/>
    <w:rsid w:val="1A2D2445"/>
    <w:rsid w:val="1A2D3B86"/>
    <w:rsid w:val="1A2E1092"/>
    <w:rsid w:val="1A2E2E40"/>
    <w:rsid w:val="1A2E4BEE"/>
    <w:rsid w:val="1A2E5016"/>
    <w:rsid w:val="1A2F0966"/>
    <w:rsid w:val="1A2F1077"/>
    <w:rsid w:val="1A2F64A6"/>
    <w:rsid w:val="1A300DC6"/>
    <w:rsid w:val="1A302507"/>
    <w:rsid w:val="1A305628"/>
    <w:rsid w:val="1A310B82"/>
    <w:rsid w:val="1A3146DE"/>
    <w:rsid w:val="1A32785E"/>
    <w:rsid w:val="1A332204"/>
    <w:rsid w:val="1A3348FA"/>
    <w:rsid w:val="1A3366A8"/>
    <w:rsid w:val="1A3441CE"/>
    <w:rsid w:val="1A345F7C"/>
    <w:rsid w:val="1A347747"/>
    <w:rsid w:val="1A3537A8"/>
    <w:rsid w:val="1A361CF4"/>
    <w:rsid w:val="1A366198"/>
    <w:rsid w:val="1A367F46"/>
    <w:rsid w:val="1A3760C8"/>
    <w:rsid w:val="1A383CBF"/>
    <w:rsid w:val="1A3908A8"/>
    <w:rsid w:val="1A392129"/>
    <w:rsid w:val="1A39272A"/>
    <w:rsid w:val="1A3A0E9F"/>
    <w:rsid w:val="1A3A35B9"/>
    <w:rsid w:val="1A3A39F7"/>
    <w:rsid w:val="1A3A4BA3"/>
    <w:rsid w:val="1A3A618A"/>
    <w:rsid w:val="1A3A7A37"/>
    <w:rsid w:val="1A3B37AF"/>
    <w:rsid w:val="1A3B555D"/>
    <w:rsid w:val="1A3B730B"/>
    <w:rsid w:val="1A3B7C0B"/>
    <w:rsid w:val="1A3C2084"/>
    <w:rsid w:val="1A3C340A"/>
    <w:rsid w:val="1A3C5D88"/>
    <w:rsid w:val="1A3C637F"/>
    <w:rsid w:val="1A3D07F9"/>
    <w:rsid w:val="1A3D1F3A"/>
    <w:rsid w:val="1A3D267B"/>
    <w:rsid w:val="1A3D3083"/>
    <w:rsid w:val="1A3D7527"/>
    <w:rsid w:val="1A3E33CA"/>
    <w:rsid w:val="1A3F19DD"/>
    <w:rsid w:val="1A3F329F"/>
    <w:rsid w:val="1A3F3860"/>
    <w:rsid w:val="1A3F3E57"/>
    <w:rsid w:val="1A3F504D"/>
    <w:rsid w:val="1A3F6DFB"/>
    <w:rsid w:val="1A3F742B"/>
    <w:rsid w:val="1A4008BB"/>
    <w:rsid w:val="1A400DC5"/>
    <w:rsid w:val="1A401FFC"/>
    <w:rsid w:val="1A4025CB"/>
    <w:rsid w:val="1A40297D"/>
    <w:rsid w:val="1A402B73"/>
    <w:rsid w:val="1A404921"/>
    <w:rsid w:val="1A406D6C"/>
    <w:rsid w:val="1A410D40"/>
    <w:rsid w:val="1A41348C"/>
    <w:rsid w:val="1A41503C"/>
    <w:rsid w:val="1A416EBE"/>
    <w:rsid w:val="1A42192E"/>
    <w:rsid w:val="1A42393B"/>
    <w:rsid w:val="1A42491C"/>
    <w:rsid w:val="1A424B3D"/>
    <w:rsid w:val="1A4268EB"/>
    <w:rsid w:val="1A427996"/>
    <w:rsid w:val="1A4300A3"/>
    <w:rsid w:val="1A43097D"/>
    <w:rsid w:val="1A435DAC"/>
    <w:rsid w:val="1A436221"/>
    <w:rsid w:val="1A44069A"/>
    <w:rsid w:val="1A4408B5"/>
    <w:rsid w:val="1A440C91"/>
    <w:rsid w:val="1A441E0D"/>
    <w:rsid w:val="1A444411"/>
    <w:rsid w:val="1A450189"/>
    <w:rsid w:val="1A4506CC"/>
    <w:rsid w:val="1A4511F7"/>
    <w:rsid w:val="1A45310A"/>
    <w:rsid w:val="1A453701"/>
    <w:rsid w:val="1A455583"/>
    <w:rsid w:val="1A4563DB"/>
    <w:rsid w:val="1A457406"/>
    <w:rsid w:val="1A46462D"/>
    <w:rsid w:val="1A46472D"/>
    <w:rsid w:val="1A466DBD"/>
    <w:rsid w:val="1A472154"/>
    <w:rsid w:val="1A473F02"/>
    <w:rsid w:val="1A475BBD"/>
    <w:rsid w:val="1A475CB0"/>
    <w:rsid w:val="1A48704D"/>
    <w:rsid w:val="1A490F86"/>
    <w:rsid w:val="1A491A28"/>
    <w:rsid w:val="1A491C1E"/>
    <w:rsid w:val="1A495ECC"/>
    <w:rsid w:val="1A4A0B93"/>
    <w:rsid w:val="1A4A57A0"/>
    <w:rsid w:val="1A4A5A53"/>
    <w:rsid w:val="1A4A7FDF"/>
    <w:rsid w:val="1A4B0999"/>
    <w:rsid w:val="1A4B1C44"/>
    <w:rsid w:val="1A4B59CE"/>
    <w:rsid w:val="1A4B710F"/>
    <w:rsid w:val="1A4C1518"/>
    <w:rsid w:val="1A4C32C6"/>
    <w:rsid w:val="1A4C59BC"/>
    <w:rsid w:val="1A4C63EB"/>
    <w:rsid w:val="1A4C776A"/>
    <w:rsid w:val="1A4E2EBF"/>
    <w:rsid w:val="1A4E34E2"/>
    <w:rsid w:val="1A4F2DB6"/>
    <w:rsid w:val="1A4F434F"/>
    <w:rsid w:val="1A4F6F20"/>
    <w:rsid w:val="1A50276F"/>
    <w:rsid w:val="1A5050DE"/>
    <w:rsid w:val="1A50725A"/>
    <w:rsid w:val="1A511840"/>
    <w:rsid w:val="1A512B25"/>
    <w:rsid w:val="1A512F81"/>
    <w:rsid w:val="1A512FD2"/>
    <w:rsid w:val="1A514D80"/>
    <w:rsid w:val="1A516B2E"/>
    <w:rsid w:val="1A523BC4"/>
    <w:rsid w:val="1A524411"/>
    <w:rsid w:val="1A524B32"/>
    <w:rsid w:val="1A530AF8"/>
    <w:rsid w:val="1A5328A6"/>
    <w:rsid w:val="1A534654"/>
    <w:rsid w:val="1A5403CD"/>
    <w:rsid w:val="1A541902"/>
    <w:rsid w:val="1A545F22"/>
    <w:rsid w:val="1A5501C1"/>
    <w:rsid w:val="1A552D92"/>
    <w:rsid w:val="1A554870"/>
    <w:rsid w:val="1A55661F"/>
    <w:rsid w:val="1A5605E9"/>
    <w:rsid w:val="1A562397"/>
    <w:rsid w:val="1A564145"/>
    <w:rsid w:val="1A564222"/>
    <w:rsid w:val="1A566123"/>
    <w:rsid w:val="1A5756B2"/>
    <w:rsid w:val="1A580283"/>
    <w:rsid w:val="1A584361"/>
    <w:rsid w:val="1A58610F"/>
    <w:rsid w:val="1A586B42"/>
    <w:rsid w:val="1A586B67"/>
    <w:rsid w:val="1A587EBD"/>
    <w:rsid w:val="1A5959E3"/>
    <w:rsid w:val="1A5A0AD2"/>
    <w:rsid w:val="1A5A1A62"/>
    <w:rsid w:val="1A5A1E87"/>
    <w:rsid w:val="1A5A3C35"/>
    <w:rsid w:val="1A5B175B"/>
    <w:rsid w:val="1A5B5BFF"/>
    <w:rsid w:val="1A5B6C04"/>
    <w:rsid w:val="1A5B79AD"/>
    <w:rsid w:val="1A5C5594"/>
    <w:rsid w:val="1A5D02EB"/>
    <w:rsid w:val="1A5D1524"/>
    <w:rsid w:val="1A5D1977"/>
    <w:rsid w:val="1A5D3725"/>
    <w:rsid w:val="1A5D54D3"/>
    <w:rsid w:val="1A5E29B4"/>
    <w:rsid w:val="1A5E5585"/>
    <w:rsid w:val="1A5F124B"/>
    <w:rsid w:val="1A5F27BA"/>
    <w:rsid w:val="1A5F28A8"/>
    <w:rsid w:val="1A5F2FF9"/>
    <w:rsid w:val="1A5F3E44"/>
    <w:rsid w:val="1A5F4F01"/>
    <w:rsid w:val="1A5F6A15"/>
    <w:rsid w:val="1A5F749D"/>
    <w:rsid w:val="1A5F7EF8"/>
    <w:rsid w:val="1A6004C9"/>
    <w:rsid w:val="1A604FC3"/>
    <w:rsid w:val="1A6052D4"/>
    <w:rsid w:val="1A606D71"/>
    <w:rsid w:val="1A611335"/>
    <w:rsid w:val="1A6122BB"/>
    <w:rsid w:val="1A613215"/>
    <w:rsid w:val="1A620D3B"/>
    <w:rsid w:val="1A6220C1"/>
    <w:rsid w:val="1A622AE9"/>
    <w:rsid w:val="1A623F06"/>
    <w:rsid w:val="1A6241C8"/>
    <w:rsid w:val="1A6265A0"/>
    <w:rsid w:val="1A626F8D"/>
    <w:rsid w:val="1A635396"/>
    <w:rsid w:val="1A642D06"/>
    <w:rsid w:val="1A644AB4"/>
    <w:rsid w:val="1A646862"/>
    <w:rsid w:val="1A6525DA"/>
    <w:rsid w:val="1A652887"/>
    <w:rsid w:val="1A654388"/>
    <w:rsid w:val="1A6564FA"/>
    <w:rsid w:val="1A657CB6"/>
    <w:rsid w:val="1A660624"/>
    <w:rsid w:val="1A66082C"/>
    <w:rsid w:val="1A6625D6"/>
    <w:rsid w:val="1A663D17"/>
    <w:rsid w:val="1A670100"/>
    <w:rsid w:val="1A673E98"/>
    <w:rsid w:val="1A673EA4"/>
    <w:rsid w:val="1A6745A4"/>
    <w:rsid w:val="1A6751A7"/>
    <w:rsid w:val="1A676352"/>
    <w:rsid w:val="1A681208"/>
    <w:rsid w:val="1A68214F"/>
    <w:rsid w:val="1A686637"/>
    <w:rsid w:val="1A69031C"/>
    <w:rsid w:val="1A6908C4"/>
    <w:rsid w:val="1A6920CA"/>
    <w:rsid w:val="1A692698"/>
    <w:rsid w:val="1A6938AB"/>
    <w:rsid w:val="1A69625B"/>
    <w:rsid w:val="1A6A0EBB"/>
    <w:rsid w:val="1A6A0F57"/>
    <w:rsid w:val="1A6A14B2"/>
    <w:rsid w:val="1A6A3334"/>
    <w:rsid w:val="1A6A3B28"/>
    <w:rsid w:val="1A6A7123"/>
    <w:rsid w:val="1A6A7630"/>
    <w:rsid w:val="1A6A7BF0"/>
    <w:rsid w:val="1A6B392B"/>
    <w:rsid w:val="1A6B3F22"/>
    <w:rsid w:val="1A6B4094"/>
    <w:rsid w:val="1A6B4FB8"/>
    <w:rsid w:val="1A6B5681"/>
    <w:rsid w:val="1A6B5C6E"/>
    <w:rsid w:val="1A6B5E42"/>
    <w:rsid w:val="1A6C1BBA"/>
    <w:rsid w:val="1A6C20A0"/>
    <w:rsid w:val="1A6C2697"/>
    <w:rsid w:val="1A6C2BCA"/>
    <w:rsid w:val="1A6C3968"/>
    <w:rsid w:val="1A6C4519"/>
    <w:rsid w:val="1A6C5716"/>
    <w:rsid w:val="1A6C639B"/>
    <w:rsid w:val="1A6C6448"/>
    <w:rsid w:val="1A6C7B89"/>
    <w:rsid w:val="1A6D0E0C"/>
    <w:rsid w:val="1A6D1019"/>
    <w:rsid w:val="1A6D5107"/>
    <w:rsid w:val="1A6D6F89"/>
    <w:rsid w:val="1A6D78D8"/>
    <w:rsid w:val="1A6E148E"/>
    <w:rsid w:val="1A6E24A9"/>
    <w:rsid w:val="1A6E5932"/>
    <w:rsid w:val="1A6E76E0"/>
    <w:rsid w:val="1A6F1FF1"/>
    <w:rsid w:val="1A6F30E6"/>
    <w:rsid w:val="1A6F3939"/>
    <w:rsid w:val="1A6F7B77"/>
    <w:rsid w:val="1A7016AA"/>
    <w:rsid w:val="1A702BDF"/>
    <w:rsid w:val="1A704A61"/>
    <w:rsid w:val="1A704DC9"/>
    <w:rsid w:val="1A705206"/>
    <w:rsid w:val="1A7068E3"/>
    <w:rsid w:val="1A70799A"/>
    <w:rsid w:val="1A707A44"/>
    <w:rsid w:val="1A710F7F"/>
    <w:rsid w:val="1A714EBB"/>
    <w:rsid w:val="1A716259"/>
    <w:rsid w:val="1A7171D0"/>
    <w:rsid w:val="1A7222BA"/>
    <w:rsid w:val="1A7237CD"/>
    <w:rsid w:val="1A725422"/>
    <w:rsid w:val="1A732F49"/>
    <w:rsid w:val="1A73374A"/>
    <w:rsid w:val="1A736AA5"/>
    <w:rsid w:val="1A73725E"/>
    <w:rsid w:val="1A74631B"/>
    <w:rsid w:val="1A7477AB"/>
    <w:rsid w:val="1A750A6F"/>
    <w:rsid w:val="1A75281D"/>
    <w:rsid w:val="1A756CC1"/>
    <w:rsid w:val="1A7620CB"/>
    <w:rsid w:val="1A765517"/>
    <w:rsid w:val="1A766595"/>
    <w:rsid w:val="1A772A39"/>
    <w:rsid w:val="1A77355B"/>
    <w:rsid w:val="1A774C9C"/>
    <w:rsid w:val="1A78055F"/>
    <w:rsid w:val="1A78230D"/>
    <w:rsid w:val="1A783F8B"/>
    <w:rsid w:val="1A7840BB"/>
    <w:rsid w:val="1A7867B1"/>
    <w:rsid w:val="1A7A0A4C"/>
    <w:rsid w:val="1A7A361D"/>
    <w:rsid w:val="1A7A42D7"/>
    <w:rsid w:val="1A7A6085"/>
    <w:rsid w:val="1A7A7E33"/>
    <w:rsid w:val="1A7B1124"/>
    <w:rsid w:val="1A7B1DFD"/>
    <w:rsid w:val="1A7B1EDC"/>
    <w:rsid w:val="1A7B3BAB"/>
    <w:rsid w:val="1A7B4AAD"/>
    <w:rsid w:val="1A7C004F"/>
    <w:rsid w:val="1A7D3DC7"/>
    <w:rsid w:val="1A7D73CD"/>
    <w:rsid w:val="1A7D7923"/>
    <w:rsid w:val="1A7E4151"/>
    <w:rsid w:val="1A7E5965"/>
    <w:rsid w:val="1A7F18ED"/>
    <w:rsid w:val="1A7F369B"/>
    <w:rsid w:val="1A7F4687"/>
    <w:rsid w:val="1A7F48BE"/>
    <w:rsid w:val="1A8011C2"/>
    <w:rsid w:val="1A8014F0"/>
    <w:rsid w:val="1A807414"/>
    <w:rsid w:val="1A80748F"/>
    <w:rsid w:val="1A81091F"/>
    <w:rsid w:val="1A8171DE"/>
    <w:rsid w:val="1A8213DE"/>
    <w:rsid w:val="1A821DAF"/>
    <w:rsid w:val="1A82318C"/>
    <w:rsid w:val="1A824F3A"/>
    <w:rsid w:val="1A830E32"/>
    <w:rsid w:val="1A832FB1"/>
    <w:rsid w:val="1A83323F"/>
    <w:rsid w:val="1A8352CB"/>
    <w:rsid w:val="1A840B87"/>
    <w:rsid w:val="1A840CB2"/>
    <w:rsid w:val="1A842726"/>
    <w:rsid w:val="1A845156"/>
    <w:rsid w:val="1A846F04"/>
    <w:rsid w:val="1A8472A0"/>
    <w:rsid w:val="1A850730"/>
    <w:rsid w:val="1A8567D8"/>
    <w:rsid w:val="1A861BC0"/>
    <w:rsid w:val="1A862C7C"/>
    <w:rsid w:val="1A864A2A"/>
    <w:rsid w:val="1A866FEF"/>
    <w:rsid w:val="1A8707A2"/>
    <w:rsid w:val="1A8769F4"/>
    <w:rsid w:val="1A883DD1"/>
    <w:rsid w:val="1A885C21"/>
    <w:rsid w:val="1A89276C"/>
    <w:rsid w:val="1A895970"/>
    <w:rsid w:val="1A8962C8"/>
    <w:rsid w:val="1A8A0541"/>
    <w:rsid w:val="1A8A078C"/>
    <w:rsid w:val="1A8A0FA6"/>
    <w:rsid w:val="1A8A3DEE"/>
    <w:rsid w:val="1A8B0292"/>
    <w:rsid w:val="1A8B0399"/>
    <w:rsid w:val="1A8B19D1"/>
    <w:rsid w:val="1A8B2040"/>
    <w:rsid w:val="1A8B45A2"/>
    <w:rsid w:val="1A8B64E4"/>
    <w:rsid w:val="1A8B71BA"/>
    <w:rsid w:val="1A8C0435"/>
    <w:rsid w:val="1A8C42F1"/>
    <w:rsid w:val="1A8C5A32"/>
    <w:rsid w:val="1A8C5C25"/>
    <w:rsid w:val="1A8C5DB8"/>
    <w:rsid w:val="1A8C7B66"/>
    <w:rsid w:val="1A8D05AD"/>
    <w:rsid w:val="1A8D65C4"/>
    <w:rsid w:val="1A8D6EC2"/>
    <w:rsid w:val="1A8E1B30"/>
    <w:rsid w:val="1A8E275C"/>
    <w:rsid w:val="1A8E38DF"/>
    <w:rsid w:val="1A8F2369"/>
    <w:rsid w:val="1A8F44DC"/>
    <w:rsid w:val="1A902C72"/>
    <w:rsid w:val="1A903AFB"/>
    <w:rsid w:val="1A905843"/>
    <w:rsid w:val="1A9070DC"/>
    <w:rsid w:val="1A907657"/>
    <w:rsid w:val="1A910448"/>
    <w:rsid w:val="1A911621"/>
    <w:rsid w:val="1A9122CA"/>
    <w:rsid w:val="1A9133CF"/>
    <w:rsid w:val="1A914743"/>
    <w:rsid w:val="1A91517D"/>
    <w:rsid w:val="1A916CD3"/>
    <w:rsid w:val="1A920163"/>
    <w:rsid w:val="1A9218A4"/>
    <w:rsid w:val="1A922B93"/>
    <w:rsid w:val="1A923B8A"/>
    <w:rsid w:val="1A930EF5"/>
    <w:rsid w:val="1A932D34"/>
    <w:rsid w:val="1A9349BE"/>
    <w:rsid w:val="1A935399"/>
    <w:rsid w:val="1A935D8A"/>
    <w:rsid w:val="1A937147"/>
    <w:rsid w:val="1A941C24"/>
    <w:rsid w:val="1A942661"/>
    <w:rsid w:val="1A943933"/>
    <w:rsid w:val="1A943AA6"/>
    <w:rsid w:val="1A943ABC"/>
    <w:rsid w:val="1A94409D"/>
    <w:rsid w:val="1A9441C4"/>
    <w:rsid w:val="1A947DA2"/>
    <w:rsid w:val="1A950399"/>
    <w:rsid w:val="1A951111"/>
    <w:rsid w:val="1A952EBF"/>
    <w:rsid w:val="1A954C6D"/>
    <w:rsid w:val="1A9609E5"/>
    <w:rsid w:val="1A960F86"/>
    <w:rsid w:val="1A962E09"/>
    <w:rsid w:val="1A963400"/>
    <w:rsid w:val="1A971B74"/>
    <w:rsid w:val="1A972B45"/>
    <w:rsid w:val="1A974E89"/>
    <w:rsid w:val="1A975879"/>
    <w:rsid w:val="1A976308"/>
    <w:rsid w:val="1A976C37"/>
    <w:rsid w:val="1A98216B"/>
    <w:rsid w:val="1A983FD5"/>
    <w:rsid w:val="1A983FEE"/>
    <w:rsid w:val="1A98475D"/>
    <w:rsid w:val="1A98610F"/>
    <w:rsid w:val="1A986467"/>
    <w:rsid w:val="1A98650B"/>
    <w:rsid w:val="1A992762"/>
    <w:rsid w:val="1A9963FA"/>
    <w:rsid w:val="1A996A5E"/>
    <w:rsid w:val="1A996BA6"/>
    <w:rsid w:val="1A9A04D5"/>
    <w:rsid w:val="1A9A08E4"/>
    <w:rsid w:val="1A9A0D03"/>
    <w:rsid w:val="1A9A14C6"/>
    <w:rsid w:val="1A9A2283"/>
    <w:rsid w:val="1A9A57CA"/>
    <w:rsid w:val="1A9A6727"/>
    <w:rsid w:val="1A9A7C01"/>
    <w:rsid w:val="1A9B04D2"/>
    <w:rsid w:val="1A9B2956"/>
    <w:rsid w:val="1A9B5FFB"/>
    <w:rsid w:val="1A9C023A"/>
    <w:rsid w:val="1A9C3DE6"/>
    <w:rsid w:val="1A9D1D74"/>
    <w:rsid w:val="1A9D5276"/>
    <w:rsid w:val="1A9D6217"/>
    <w:rsid w:val="1A9D69B7"/>
    <w:rsid w:val="1A9D7FC6"/>
    <w:rsid w:val="1A9E7E47"/>
    <w:rsid w:val="1A9F12D7"/>
    <w:rsid w:val="1A9F3EA8"/>
    <w:rsid w:val="1A9F5AEC"/>
    <w:rsid w:val="1A9F74F0"/>
    <w:rsid w:val="1A9F789A"/>
    <w:rsid w:val="1AA03612"/>
    <w:rsid w:val="1AA04BCE"/>
    <w:rsid w:val="1AA05338"/>
    <w:rsid w:val="1AA11864"/>
    <w:rsid w:val="1AA11EB5"/>
    <w:rsid w:val="1AA13BF7"/>
    <w:rsid w:val="1AA167C8"/>
    <w:rsid w:val="1AA17AB6"/>
    <w:rsid w:val="1AA2382E"/>
    <w:rsid w:val="1AA255DC"/>
    <w:rsid w:val="1AA27273"/>
    <w:rsid w:val="1AA2738A"/>
    <w:rsid w:val="1AA27C58"/>
    <w:rsid w:val="1AA41354"/>
    <w:rsid w:val="1AA42578"/>
    <w:rsid w:val="1AA43102"/>
    <w:rsid w:val="1AA43CB9"/>
    <w:rsid w:val="1AA44EB0"/>
    <w:rsid w:val="1AA475A6"/>
    <w:rsid w:val="1AA55149"/>
    <w:rsid w:val="1AA610E2"/>
    <w:rsid w:val="1AA611AA"/>
    <w:rsid w:val="1AA650CC"/>
    <w:rsid w:val="1AA665D9"/>
    <w:rsid w:val="1AA66E7A"/>
    <w:rsid w:val="1AA70EF9"/>
    <w:rsid w:val="1AA7263A"/>
    <w:rsid w:val="1AA72BF2"/>
    <w:rsid w:val="1AA749A0"/>
    <w:rsid w:val="1AA80E44"/>
    <w:rsid w:val="1AA82C77"/>
    <w:rsid w:val="1AA83ACA"/>
    <w:rsid w:val="1AA83B64"/>
    <w:rsid w:val="1AA90718"/>
    <w:rsid w:val="1AA92EC6"/>
    <w:rsid w:val="1AA94BBC"/>
    <w:rsid w:val="1AA94F5A"/>
    <w:rsid w:val="1AA9696A"/>
    <w:rsid w:val="1AAA30B1"/>
    <w:rsid w:val="1AAA5936"/>
    <w:rsid w:val="1AAA5A61"/>
    <w:rsid w:val="1AAA68E4"/>
    <w:rsid w:val="1AAB244B"/>
    <w:rsid w:val="1AAB26E2"/>
    <w:rsid w:val="1AAB4490"/>
    <w:rsid w:val="1AAB623F"/>
    <w:rsid w:val="1AAB787A"/>
    <w:rsid w:val="1AAC0209"/>
    <w:rsid w:val="1AAC1FB7"/>
    <w:rsid w:val="1AAC3EBF"/>
    <w:rsid w:val="1AAC4E42"/>
    <w:rsid w:val="1AAD3B2C"/>
    <w:rsid w:val="1AAD45DE"/>
    <w:rsid w:val="1AAD645B"/>
    <w:rsid w:val="1AAD64AC"/>
    <w:rsid w:val="1AAE21D3"/>
    <w:rsid w:val="1AAE3F81"/>
    <w:rsid w:val="1AAE5081"/>
    <w:rsid w:val="1AAE5D2F"/>
    <w:rsid w:val="1AAF3020"/>
    <w:rsid w:val="1AAF4972"/>
    <w:rsid w:val="1AB01AA7"/>
    <w:rsid w:val="1AB0225C"/>
    <w:rsid w:val="1AB04E2D"/>
    <w:rsid w:val="1AB07CF9"/>
    <w:rsid w:val="1AB14B7C"/>
    <w:rsid w:val="1AB1581F"/>
    <w:rsid w:val="1AB162BD"/>
    <w:rsid w:val="1AB175CD"/>
    <w:rsid w:val="1AB23A71"/>
    <w:rsid w:val="1AB27051"/>
    <w:rsid w:val="1AB30BDD"/>
    <w:rsid w:val="1AB31597"/>
    <w:rsid w:val="1AB33345"/>
    <w:rsid w:val="1AB377E9"/>
    <w:rsid w:val="1AB407D9"/>
    <w:rsid w:val="1AB4206D"/>
    <w:rsid w:val="1AB437AE"/>
    <w:rsid w:val="1AB44C3E"/>
    <w:rsid w:val="1AB4686B"/>
    <w:rsid w:val="1AB534FD"/>
    <w:rsid w:val="1AB53561"/>
    <w:rsid w:val="1AB5530F"/>
    <w:rsid w:val="1AB560CE"/>
    <w:rsid w:val="1AB570BD"/>
    <w:rsid w:val="1AB60E27"/>
    <w:rsid w:val="1AB62E35"/>
    <w:rsid w:val="1AB64BE3"/>
    <w:rsid w:val="1AB6755E"/>
    <w:rsid w:val="1AB71087"/>
    <w:rsid w:val="1AB772D9"/>
    <w:rsid w:val="1AB80266"/>
    <w:rsid w:val="1AB8083A"/>
    <w:rsid w:val="1AB8095B"/>
    <w:rsid w:val="1AB84DFF"/>
    <w:rsid w:val="1AB86BAD"/>
    <w:rsid w:val="1AB931EA"/>
    <w:rsid w:val="1ABA0AB0"/>
    <w:rsid w:val="1ABA0B77"/>
    <w:rsid w:val="1ABA286E"/>
    <w:rsid w:val="1ABA2925"/>
    <w:rsid w:val="1ABA46D4"/>
    <w:rsid w:val="1ABB1F40"/>
    <w:rsid w:val="1ABB736F"/>
    <w:rsid w:val="1ABC044C"/>
    <w:rsid w:val="1ABC07FF"/>
    <w:rsid w:val="1ABC0F01"/>
    <w:rsid w:val="1ABC280A"/>
    <w:rsid w:val="1ABC3B1B"/>
    <w:rsid w:val="1ABC48F0"/>
    <w:rsid w:val="1ABC669E"/>
    <w:rsid w:val="1ABD2416"/>
    <w:rsid w:val="1ABD41C4"/>
    <w:rsid w:val="1ABD4860"/>
    <w:rsid w:val="1ABD5F72"/>
    <w:rsid w:val="1ABD609A"/>
    <w:rsid w:val="1ABE221D"/>
    <w:rsid w:val="1ABE7431"/>
    <w:rsid w:val="1ABF08C1"/>
    <w:rsid w:val="1ABF1CEA"/>
    <w:rsid w:val="1ABF618E"/>
    <w:rsid w:val="1ABF7F3C"/>
    <w:rsid w:val="1AC01CEF"/>
    <w:rsid w:val="1AC031E1"/>
    <w:rsid w:val="1AC03B72"/>
    <w:rsid w:val="1AC03D49"/>
    <w:rsid w:val="1AC11F06"/>
    <w:rsid w:val="1AC13CB4"/>
    <w:rsid w:val="1AC145E0"/>
    <w:rsid w:val="1AC14671"/>
    <w:rsid w:val="1AC15A62"/>
    <w:rsid w:val="1AC15DB2"/>
    <w:rsid w:val="1AC217DA"/>
    <w:rsid w:val="1AC25486"/>
    <w:rsid w:val="1AC25B01"/>
    <w:rsid w:val="1AC27242"/>
    <w:rsid w:val="1AC27A2C"/>
    <w:rsid w:val="1AC3534D"/>
    <w:rsid w:val="1AC35944"/>
    <w:rsid w:val="1AC35C7E"/>
    <w:rsid w:val="1AC437A4"/>
    <w:rsid w:val="1AC44733"/>
    <w:rsid w:val="1AC45552"/>
    <w:rsid w:val="1AC47300"/>
    <w:rsid w:val="1AC506ED"/>
    <w:rsid w:val="1AC5282E"/>
    <w:rsid w:val="1AC52FF2"/>
    <w:rsid w:val="1AC54CA7"/>
    <w:rsid w:val="1AC565B0"/>
    <w:rsid w:val="1AC56B29"/>
    <w:rsid w:val="1AC60FA3"/>
    <w:rsid w:val="1AC612CA"/>
    <w:rsid w:val="1AC62E25"/>
    <w:rsid w:val="1AC63078"/>
    <w:rsid w:val="1AC6341C"/>
    <w:rsid w:val="1AC64482"/>
    <w:rsid w:val="1AC67053"/>
    <w:rsid w:val="1AC67B6D"/>
    <w:rsid w:val="1AC704E3"/>
    <w:rsid w:val="1AC75042"/>
    <w:rsid w:val="1AC76DF0"/>
    <w:rsid w:val="1AC81973"/>
    <w:rsid w:val="1AC82188"/>
    <w:rsid w:val="1AC830B4"/>
    <w:rsid w:val="1AC83294"/>
    <w:rsid w:val="1AC90DBB"/>
    <w:rsid w:val="1AC92B69"/>
    <w:rsid w:val="1AC94917"/>
    <w:rsid w:val="1AC94BF8"/>
    <w:rsid w:val="1AC95BD0"/>
    <w:rsid w:val="1AC9700C"/>
    <w:rsid w:val="1ACA0386"/>
    <w:rsid w:val="1ACA59D4"/>
    <w:rsid w:val="1ACB068F"/>
    <w:rsid w:val="1ACB1A35"/>
    <w:rsid w:val="1ACB4B33"/>
    <w:rsid w:val="1ACB68E1"/>
    <w:rsid w:val="1ACB6E64"/>
    <w:rsid w:val="1ACC4407"/>
    <w:rsid w:val="1ACD2659"/>
    <w:rsid w:val="1ACD4355"/>
    <w:rsid w:val="1ACE017F"/>
    <w:rsid w:val="1ACE14D0"/>
    <w:rsid w:val="1ACE4623"/>
    <w:rsid w:val="1ACE57E5"/>
    <w:rsid w:val="1ACE63D1"/>
    <w:rsid w:val="1ACF1846"/>
    <w:rsid w:val="1ACF3D47"/>
    <w:rsid w:val="1ACF6C75"/>
    <w:rsid w:val="1AD00105"/>
    <w:rsid w:val="1AD0039B"/>
    <w:rsid w:val="1AD01388"/>
    <w:rsid w:val="1AD02149"/>
    <w:rsid w:val="1AD02CD6"/>
    <w:rsid w:val="1AD03EF7"/>
    <w:rsid w:val="1AD11A1D"/>
    <w:rsid w:val="1AD14166"/>
    <w:rsid w:val="1AD255F6"/>
    <w:rsid w:val="1AD25EC1"/>
    <w:rsid w:val="1AD26D37"/>
    <w:rsid w:val="1AD27C6F"/>
    <w:rsid w:val="1AD31C39"/>
    <w:rsid w:val="1AD339E7"/>
    <w:rsid w:val="1AD41657"/>
    <w:rsid w:val="1AD43235"/>
    <w:rsid w:val="1AD5150D"/>
    <w:rsid w:val="1AD53946"/>
    <w:rsid w:val="1AD556B8"/>
    <w:rsid w:val="1AD5775F"/>
    <w:rsid w:val="1AD63F77"/>
    <w:rsid w:val="1AD66B48"/>
    <w:rsid w:val="1AD67034"/>
    <w:rsid w:val="1AD73359"/>
    <w:rsid w:val="1AD734D7"/>
    <w:rsid w:val="1AD75285"/>
    <w:rsid w:val="1AD80FFE"/>
    <w:rsid w:val="1AD8226F"/>
    <w:rsid w:val="1AD82DAC"/>
    <w:rsid w:val="1AD87250"/>
    <w:rsid w:val="1AD928F8"/>
    <w:rsid w:val="1AD94039"/>
    <w:rsid w:val="1ADA54C9"/>
    <w:rsid w:val="1ADB5329"/>
    <w:rsid w:val="1ADB6959"/>
    <w:rsid w:val="1ADB7DE9"/>
    <w:rsid w:val="1ADC1279"/>
    <w:rsid w:val="1ADC289C"/>
    <w:rsid w:val="1ADC29BA"/>
    <w:rsid w:val="1ADC6D40"/>
    <w:rsid w:val="1ADD2709"/>
    <w:rsid w:val="1ADD6614"/>
    <w:rsid w:val="1ADD69AB"/>
    <w:rsid w:val="1ADE4866"/>
    <w:rsid w:val="1ADE52DA"/>
    <w:rsid w:val="1ADF05DE"/>
    <w:rsid w:val="1ADF133B"/>
    <w:rsid w:val="1ADF238C"/>
    <w:rsid w:val="1ADF413A"/>
    <w:rsid w:val="1ADF72F8"/>
    <w:rsid w:val="1ADF74F2"/>
    <w:rsid w:val="1AE07BFA"/>
    <w:rsid w:val="1AE1108A"/>
    <w:rsid w:val="1AE13C5B"/>
    <w:rsid w:val="1AE16104"/>
    <w:rsid w:val="1AE17EB2"/>
    <w:rsid w:val="1AE250EB"/>
    <w:rsid w:val="1AE300CE"/>
    <w:rsid w:val="1AE32CD8"/>
    <w:rsid w:val="1AE3657B"/>
    <w:rsid w:val="1AE37CBC"/>
    <w:rsid w:val="1AE4024F"/>
    <w:rsid w:val="1AE4030D"/>
    <w:rsid w:val="1AE41750"/>
    <w:rsid w:val="1AE44344"/>
    <w:rsid w:val="1AE45BF4"/>
    <w:rsid w:val="1AE479A2"/>
    <w:rsid w:val="1AE47A0B"/>
    <w:rsid w:val="1AE525DC"/>
    <w:rsid w:val="1AE6196C"/>
    <w:rsid w:val="1AE6371B"/>
    <w:rsid w:val="1AE64EFC"/>
    <w:rsid w:val="1AE654C9"/>
    <w:rsid w:val="1AE6663D"/>
    <w:rsid w:val="1AE71241"/>
    <w:rsid w:val="1AE7638C"/>
    <w:rsid w:val="1AE77ACD"/>
    <w:rsid w:val="1AE80F5D"/>
    <w:rsid w:val="1AE856E5"/>
    <w:rsid w:val="1AE87493"/>
    <w:rsid w:val="1AE879F1"/>
    <w:rsid w:val="1AE91E6A"/>
    <w:rsid w:val="1AE92CAB"/>
    <w:rsid w:val="1AE9320B"/>
    <w:rsid w:val="1AE93CEC"/>
    <w:rsid w:val="1AE942E3"/>
    <w:rsid w:val="1AE95B6F"/>
    <w:rsid w:val="1AE96D67"/>
    <w:rsid w:val="1AEA387D"/>
    <w:rsid w:val="1AEA48DA"/>
    <w:rsid w:val="1AEB0D31"/>
    <w:rsid w:val="1AEB2ADF"/>
    <w:rsid w:val="1AEB304F"/>
    <w:rsid w:val="1AEB54C8"/>
    <w:rsid w:val="1AEB6F83"/>
    <w:rsid w:val="1AEB734B"/>
    <w:rsid w:val="1AEC17C4"/>
    <w:rsid w:val="1AEC3646"/>
    <w:rsid w:val="1AEC3C3D"/>
    <w:rsid w:val="1AEC6857"/>
    <w:rsid w:val="1AED2CFB"/>
    <w:rsid w:val="1AED4234"/>
    <w:rsid w:val="1AED4AA9"/>
    <w:rsid w:val="1AEE06F9"/>
    <w:rsid w:val="1AEE0821"/>
    <w:rsid w:val="1AEE111D"/>
    <w:rsid w:val="1AEE25CF"/>
    <w:rsid w:val="1AEE2FA0"/>
    <w:rsid w:val="1AEE4DCF"/>
    <w:rsid w:val="1AEE4E22"/>
    <w:rsid w:val="1AEE5651"/>
    <w:rsid w:val="1AEF7892"/>
    <w:rsid w:val="1AF00B54"/>
    <w:rsid w:val="1AF04599"/>
    <w:rsid w:val="1AF06007"/>
    <w:rsid w:val="1AF06347"/>
    <w:rsid w:val="1AF10A77"/>
    <w:rsid w:val="1AF20311"/>
    <w:rsid w:val="1AF220BF"/>
    <w:rsid w:val="1AF23E6D"/>
    <w:rsid w:val="1AF242EF"/>
    <w:rsid w:val="1AF24BE0"/>
    <w:rsid w:val="1AF2674D"/>
    <w:rsid w:val="1AF271EC"/>
    <w:rsid w:val="1AF350DE"/>
    <w:rsid w:val="1AF35961"/>
    <w:rsid w:val="1AF35E37"/>
    <w:rsid w:val="1AF36070"/>
    <w:rsid w:val="1AF37BE5"/>
    <w:rsid w:val="1AF37DDA"/>
    <w:rsid w:val="1AF403D1"/>
    <w:rsid w:val="1AF42CB7"/>
    <w:rsid w:val="1AF44089"/>
    <w:rsid w:val="1AF46FF0"/>
    <w:rsid w:val="1AF47500"/>
    <w:rsid w:val="1AF51BB0"/>
    <w:rsid w:val="1AF520D1"/>
    <w:rsid w:val="1AF5284A"/>
    <w:rsid w:val="1AF53561"/>
    <w:rsid w:val="1AF5395E"/>
    <w:rsid w:val="1AF5570C"/>
    <w:rsid w:val="1AF56B46"/>
    <w:rsid w:val="1AF57E02"/>
    <w:rsid w:val="1AF60A21"/>
    <w:rsid w:val="1AF649F1"/>
    <w:rsid w:val="1AF7062E"/>
    <w:rsid w:val="1AF71484"/>
    <w:rsid w:val="1AF75928"/>
    <w:rsid w:val="1AF75E81"/>
    <w:rsid w:val="1AF775C2"/>
    <w:rsid w:val="1AF776D6"/>
    <w:rsid w:val="1AF80A52"/>
    <w:rsid w:val="1AF8344E"/>
    <w:rsid w:val="1AF851FC"/>
    <w:rsid w:val="1AF9023A"/>
    <w:rsid w:val="1AF907A1"/>
    <w:rsid w:val="1AF916A0"/>
    <w:rsid w:val="1AFA0F74"/>
    <w:rsid w:val="1AFA5141"/>
    <w:rsid w:val="1AFA5F43"/>
    <w:rsid w:val="1AFA71C6"/>
    <w:rsid w:val="1AFA7273"/>
    <w:rsid w:val="1AFB2290"/>
    <w:rsid w:val="1AFB4802"/>
    <w:rsid w:val="1AFB73D3"/>
    <w:rsid w:val="1AFC0863"/>
    <w:rsid w:val="1AFC1190"/>
    <w:rsid w:val="1AFC2F3E"/>
    <w:rsid w:val="1AFC2F97"/>
    <w:rsid w:val="1AFC4CEC"/>
    <w:rsid w:val="1AFC5C92"/>
    <w:rsid w:val="1AFC6A9A"/>
    <w:rsid w:val="1AFD1CF3"/>
    <w:rsid w:val="1AFD2812"/>
    <w:rsid w:val="1AFD7122"/>
    <w:rsid w:val="1AFE1E17"/>
    <w:rsid w:val="1AFE6CB6"/>
    <w:rsid w:val="1AFF0FDF"/>
    <w:rsid w:val="1AFF3E77"/>
    <w:rsid w:val="1AFF51DE"/>
    <w:rsid w:val="1AFF658A"/>
    <w:rsid w:val="1B005AA3"/>
    <w:rsid w:val="1B0071E4"/>
    <w:rsid w:val="1B010554"/>
    <w:rsid w:val="1B010952"/>
    <w:rsid w:val="1B012302"/>
    <w:rsid w:val="1B013245"/>
    <w:rsid w:val="1B022F94"/>
    <w:rsid w:val="1B023DA5"/>
    <w:rsid w:val="1B0246D5"/>
    <w:rsid w:val="1B027E29"/>
    <w:rsid w:val="1B0342CC"/>
    <w:rsid w:val="1B0353F5"/>
    <w:rsid w:val="1B035B65"/>
    <w:rsid w:val="1B03607B"/>
    <w:rsid w:val="1B040045"/>
    <w:rsid w:val="1B041BC6"/>
    <w:rsid w:val="1B043BA1"/>
    <w:rsid w:val="1B045CD3"/>
    <w:rsid w:val="1B046F80"/>
    <w:rsid w:val="1B046FF5"/>
    <w:rsid w:val="1B050485"/>
    <w:rsid w:val="1B053056"/>
    <w:rsid w:val="1B063DBD"/>
    <w:rsid w:val="1B067919"/>
    <w:rsid w:val="1B072DA5"/>
    <w:rsid w:val="1B075976"/>
    <w:rsid w:val="1B0771E2"/>
    <w:rsid w:val="1B0818E3"/>
    <w:rsid w:val="1B083691"/>
    <w:rsid w:val="1B090296"/>
    <w:rsid w:val="1B0911B7"/>
    <w:rsid w:val="1B0919D7"/>
    <w:rsid w:val="1B094861"/>
    <w:rsid w:val="1B09565B"/>
    <w:rsid w:val="1B0A2335"/>
    <w:rsid w:val="1B0A2E67"/>
    <w:rsid w:val="1B0B13D3"/>
    <w:rsid w:val="1B0B3181"/>
    <w:rsid w:val="1B0B4F2F"/>
    <w:rsid w:val="1B0B7B8D"/>
    <w:rsid w:val="1B0C0358"/>
    <w:rsid w:val="1B0C6C17"/>
    <w:rsid w:val="1B0D00A7"/>
    <w:rsid w:val="1B0D0CA7"/>
    <w:rsid w:val="1B0D17E8"/>
    <w:rsid w:val="1B0D2ABA"/>
    <w:rsid w:val="1B0D6EF9"/>
    <w:rsid w:val="1B0D75A0"/>
    <w:rsid w:val="1B0D7929"/>
    <w:rsid w:val="1B0E2C71"/>
    <w:rsid w:val="1B0E67CD"/>
    <w:rsid w:val="1B0E71AD"/>
    <w:rsid w:val="1B0E73A6"/>
    <w:rsid w:val="1B0F736E"/>
    <w:rsid w:val="1B100797"/>
    <w:rsid w:val="1B102545"/>
    <w:rsid w:val="1B102A59"/>
    <w:rsid w:val="1B105598"/>
    <w:rsid w:val="1B106CD9"/>
    <w:rsid w:val="1B115594"/>
    <w:rsid w:val="1B1262BE"/>
    <w:rsid w:val="1B132036"/>
    <w:rsid w:val="1B132540"/>
    <w:rsid w:val="1B13565A"/>
    <w:rsid w:val="1B140288"/>
    <w:rsid w:val="1B140D89"/>
    <w:rsid w:val="1B1453A9"/>
    <w:rsid w:val="1B145643"/>
    <w:rsid w:val="1B1464DA"/>
    <w:rsid w:val="1B146AEA"/>
    <w:rsid w:val="1B154000"/>
    <w:rsid w:val="1B157ABC"/>
    <w:rsid w:val="1B157F7A"/>
    <w:rsid w:val="1B16140A"/>
    <w:rsid w:val="1B16252D"/>
    <w:rsid w:val="1B162B24"/>
    <w:rsid w:val="1B163FDB"/>
    <w:rsid w:val="1B171298"/>
    <w:rsid w:val="1B17289A"/>
    <w:rsid w:val="1B17311B"/>
    <w:rsid w:val="1B1738D4"/>
    <w:rsid w:val="1B1744EA"/>
    <w:rsid w:val="1B177416"/>
    <w:rsid w:val="1B183D2A"/>
    <w:rsid w:val="1B185B8B"/>
    <w:rsid w:val="1B18764C"/>
    <w:rsid w:val="1B187A0D"/>
    <w:rsid w:val="1B190004"/>
    <w:rsid w:val="1B193AF0"/>
    <w:rsid w:val="1B1942FF"/>
    <w:rsid w:val="1B19589E"/>
    <w:rsid w:val="1B197D8B"/>
    <w:rsid w:val="1B1A0BF2"/>
    <w:rsid w:val="1B1A1616"/>
    <w:rsid w:val="1B1A33C4"/>
    <w:rsid w:val="1B1A6779"/>
    <w:rsid w:val="1B1A6D70"/>
    <w:rsid w:val="1B1A7868"/>
    <w:rsid w:val="1B1C0EEA"/>
    <w:rsid w:val="1B1C1DD7"/>
    <w:rsid w:val="1B1C538E"/>
    <w:rsid w:val="1B1C5ADB"/>
    <w:rsid w:val="1B1C713C"/>
    <w:rsid w:val="1B1C795E"/>
    <w:rsid w:val="1B1D054C"/>
    <w:rsid w:val="1B1D4847"/>
    <w:rsid w:val="1B1D4C62"/>
    <w:rsid w:val="1B1E0B43"/>
    <w:rsid w:val="1B1E102C"/>
    <w:rsid w:val="1B1E1106"/>
    <w:rsid w:val="1B1E276D"/>
    <w:rsid w:val="1B1E2EB4"/>
    <w:rsid w:val="1B1E2FBC"/>
    <w:rsid w:val="1B1E72B7"/>
    <w:rsid w:val="1B1F09DB"/>
    <w:rsid w:val="1B1F3BAA"/>
    <w:rsid w:val="1B1F3BFD"/>
    <w:rsid w:val="1B1F4E7E"/>
    <w:rsid w:val="1B1F5A2C"/>
    <w:rsid w:val="1B1F6C2C"/>
    <w:rsid w:val="1B1F78AE"/>
    <w:rsid w:val="1B20231F"/>
    <w:rsid w:val="1B20761A"/>
    <w:rsid w:val="1B207C5E"/>
    <w:rsid w:val="1B207EA5"/>
    <w:rsid w:val="1B210BF7"/>
    <w:rsid w:val="1B2110EE"/>
    <w:rsid w:val="1B2129A5"/>
    <w:rsid w:val="1B214753"/>
    <w:rsid w:val="1B216501"/>
    <w:rsid w:val="1B22257E"/>
    <w:rsid w:val="1B2304CB"/>
    <w:rsid w:val="1B232E86"/>
    <w:rsid w:val="1B233A0E"/>
    <w:rsid w:val="1B23671D"/>
    <w:rsid w:val="1B241E91"/>
    <w:rsid w:val="1B244243"/>
    <w:rsid w:val="1B244E9E"/>
    <w:rsid w:val="1B245FF1"/>
    <w:rsid w:val="1B2465DF"/>
    <w:rsid w:val="1B252495"/>
    <w:rsid w:val="1B253268"/>
    <w:rsid w:val="1B257A6F"/>
    <w:rsid w:val="1B261D69"/>
    <w:rsid w:val="1B26620D"/>
    <w:rsid w:val="1B267FBB"/>
    <w:rsid w:val="1B27238F"/>
    <w:rsid w:val="1B27381F"/>
    <w:rsid w:val="1B281F85"/>
    <w:rsid w:val="1B283D33"/>
    <w:rsid w:val="1B285AE1"/>
    <w:rsid w:val="1B2863F0"/>
    <w:rsid w:val="1B2866B4"/>
    <w:rsid w:val="1B28788F"/>
    <w:rsid w:val="1B2915DB"/>
    <w:rsid w:val="1B2916B0"/>
    <w:rsid w:val="1B291859"/>
    <w:rsid w:val="1B293607"/>
    <w:rsid w:val="1B297880"/>
    <w:rsid w:val="1B2A0D10"/>
    <w:rsid w:val="1B2A18D8"/>
    <w:rsid w:val="1B2A678A"/>
    <w:rsid w:val="1B2A77ED"/>
    <w:rsid w:val="1B2A7AAB"/>
    <w:rsid w:val="1B2B21A0"/>
    <w:rsid w:val="1B2B3823"/>
    <w:rsid w:val="1B2B4D71"/>
    <w:rsid w:val="1B2B55D1"/>
    <w:rsid w:val="1B2B737F"/>
    <w:rsid w:val="1B2C6201"/>
    <w:rsid w:val="1B2D1349"/>
    <w:rsid w:val="1B2D30F7"/>
    <w:rsid w:val="1B2D759B"/>
    <w:rsid w:val="1B2E0C1E"/>
    <w:rsid w:val="1B2E6728"/>
    <w:rsid w:val="1B2E6E70"/>
    <w:rsid w:val="1B2F36F2"/>
    <w:rsid w:val="1B2F50C2"/>
    <w:rsid w:val="1B300E3A"/>
    <w:rsid w:val="1B302BE8"/>
    <w:rsid w:val="1B304996"/>
    <w:rsid w:val="1B304B82"/>
    <w:rsid w:val="1B310BE3"/>
    <w:rsid w:val="1B3118CE"/>
    <w:rsid w:val="1B316012"/>
    <w:rsid w:val="1B3204E9"/>
    <w:rsid w:val="1B32070E"/>
    <w:rsid w:val="1B320932"/>
    <w:rsid w:val="1B322073"/>
    <w:rsid w:val="1B3267B5"/>
    <w:rsid w:val="1B33039C"/>
    <w:rsid w:val="1B33736D"/>
    <w:rsid w:val="1B3426D8"/>
    <w:rsid w:val="1B3501FE"/>
    <w:rsid w:val="1B351FAC"/>
    <w:rsid w:val="1B356450"/>
    <w:rsid w:val="1B3640FB"/>
    <w:rsid w:val="1B3672B3"/>
    <w:rsid w:val="1B3721C8"/>
    <w:rsid w:val="1B373314"/>
    <w:rsid w:val="1B373F76"/>
    <w:rsid w:val="1B375D24"/>
    <w:rsid w:val="1B3919FD"/>
    <w:rsid w:val="1B391A9C"/>
    <w:rsid w:val="1B395F40"/>
    <w:rsid w:val="1B3965B1"/>
    <w:rsid w:val="1B397375"/>
    <w:rsid w:val="1B397CEE"/>
    <w:rsid w:val="1B3A3A66"/>
    <w:rsid w:val="1B3A5814"/>
    <w:rsid w:val="1B3A75C2"/>
    <w:rsid w:val="1B3B1C95"/>
    <w:rsid w:val="1B3B1CB8"/>
    <w:rsid w:val="1B3B4866"/>
    <w:rsid w:val="1B3C158C"/>
    <w:rsid w:val="1B3C3125"/>
    <w:rsid w:val="1B3C79A3"/>
    <w:rsid w:val="1B3D7186"/>
    <w:rsid w:val="1B3E2742"/>
    <w:rsid w:val="1B3E3557"/>
    <w:rsid w:val="1B3E5305"/>
    <w:rsid w:val="1B3E70B3"/>
    <w:rsid w:val="1B3F0E1C"/>
    <w:rsid w:val="1B3F107D"/>
    <w:rsid w:val="1B3F1AA6"/>
    <w:rsid w:val="1B3F2C9E"/>
    <w:rsid w:val="1B3F2E2B"/>
    <w:rsid w:val="1B3F540B"/>
    <w:rsid w:val="1B3F6629"/>
    <w:rsid w:val="1B40161D"/>
    <w:rsid w:val="1B40570F"/>
    <w:rsid w:val="1B4072CF"/>
    <w:rsid w:val="1B407591"/>
    <w:rsid w:val="1B413DD4"/>
    <w:rsid w:val="1B414DF5"/>
    <w:rsid w:val="1B415F06"/>
    <w:rsid w:val="1B417B88"/>
    <w:rsid w:val="1B420427"/>
    <w:rsid w:val="1B421B68"/>
    <w:rsid w:val="1B4225F8"/>
    <w:rsid w:val="1B4239E1"/>
    <w:rsid w:val="1B4262FD"/>
    <w:rsid w:val="1B430B6D"/>
    <w:rsid w:val="1B431756"/>
    <w:rsid w:val="1B4318B7"/>
    <w:rsid w:val="1B43291B"/>
    <w:rsid w:val="1B4331E6"/>
    <w:rsid w:val="1B4346C9"/>
    <w:rsid w:val="1B434A71"/>
    <w:rsid w:val="1B4361E9"/>
    <w:rsid w:val="1B440441"/>
    <w:rsid w:val="1B441364"/>
    <w:rsid w:val="1B441859"/>
    <w:rsid w:val="1B44195B"/>
    <w:rsid w:val="1B444488"/>
    <w:rsid w:val="1B446693"/>
    <w:rsid w:val="1B447AD8"/>
    <w:rsid w:val="1B4504E9"/>
    <w:rsid w:val="1B4531FA"/>
    <w:rsid w:val="1B4548E5"/>
    <w:rsid w:val="1B455BAA"/>
    <w:rsid w:val="1B455C70"/>
    <w:rsid w:val="1B45624D"/>
    <w:rsid w:val="1B461979"/>
    <w:rsid w:val="1B46240B"/>
    <w:rsid w:val="1B462549"/>
    <w:rsid w:val="1B462B40"/>
    <w:rsid w:val="1B4641B9"/>
    <w:rsid w:val="1B466844"/>
    <w:rsid w:val="1B4668DD"/>
    <w:rsid w:val="1B466DA8"/>
    <w:rsid w:val="1B472E09"/>
    <w:rsid w:val="1B476E3B"/>
    <w:rsid w:val="1B477432"/>
    <w:rsid w:val="1B481CDF"/>
    <w:rsid w:val="1B483D25"/>
    <w:rsid w:val="1B484299"/>
    <w:rsid w:val="1B485930"/>
    <w:rsid w:val="1B486183"/>
    <w:rsid w:val="1B487A29"/>
    <w:rsid w:val="1B487F31"/>
    <w:rsid w:val="1B492499"/>
    <w:rsid w:val="1B49431C"/>
    <w:rsid w:val="1B4951CA"/>
    <w:rsid w:val="1B495729"/>
    <w:rsid w:val="1B495A57"/>
    <w:rsid w:val="1B496795"/>
    <w:rsid w:val="1B496E6A"/>
    <w:rsid w:val="1B4A0C0E"/>
    <w:rsid w:val="1B4A1EFB"/>
    <w:rsid w:val="1B4A3CA9"/>
    <w:rsid w:val="1B4B178A"/>
    <w:rsid w:val="1B4B367E"/>
    <w:rsid w:val="1B4B3CE5"/>
    <w:rsid w:val="1B4B5C73"/>
    <w:rsid w:val="1B4B6ACF"/>
    <w:rsid w:val="1B4B797A"/>
    <w:rsid w:val="1B4B7A22"/>
    <w:rsid w:val="1B4C1DF3"/>
    <w:rsid w:val="1B4C2C1A"/>
    <w:rsid w:val="1B4C426C"/>
    <w:rsid w:val="1B4C57EB"/>
    <w:rsid w:val="1B4C60EF"/>
    <w:rsid w:val="1B4C7F71"/>
    <w:rsid w:val="1B4D19EC"/>
    <w:rsid w:val="1B4D379A"/>
    <w:rsid w:val="1B4D5548"/>
    <w:rsid w:val="1B4D6C7B"/>
    <w:rsid w:val="1B4E306E"/>
    <w:rsid w:val="1B4E50EA"/>
    <w:rsid w:val="1B4F12C0"/>
    <w:rsid w:val="1B4F159B"/>
    <w:rsid w:val="1B4F4E1D"/>
    <w:rsid w:val="1B4F6BAD"/>
    <w:rsid w:val="1B50328A"/>
    <w:rsid w:val="1B505038"/>
    <w:rsid w:val="1B5055FC"/>
    <w:rsid w:val="1B506DE6"/>
    <w:rsid w:val="1B51393D"/>
    <w:rsid w:val="1B516A8C"/>
    <w:rsid w:val="1B520DB0"/>
    <w:rsid w:val="1B522B5E"/>
    <w:rsid w:val="1B527002"/>
    <w:rsid w:val="1B527F1C"/>
    <w:rsid w:val="1B530684"/>
    <w:rsid w:val="1B532AED"/>
    <w:rsid w:val="1B532C20"/>
    <w:rsid w:val="1B54283C"/>
    <w:rsid w:val="1B544B28"/>
    <w:rsid w:val="1B5468D6"/>
    <w:rsid w:val="1B5475C6"/>
    <w:rsid w:val="1B5508A0"/>
    <w:rsid w:val="1B55264E"/>
    <w:rsid w:val="1B56146E"/>
    <w:rsid w:val="1B571C2E"/>
    <w:rsid w:val="1B5728FE"/>
    <w:rsid w:val="1B57375F"/>
    <w:rsid w:val="1B574618"/>
    <w:rsid w:val="1B5771AB"/>
    <w:rsid w:val="1B577516"/>
    <w:rsid w:val="1B577A36"/>
    <w:rsid w:val="1B577D2D"/>
    <w:rsid w:val="1B5803EA"/>
    <w:rsid w:val="1B583D8E"/>
    <w:rsid w:val="1B590390"/>
    <w:rsid w:val="1B59213E"/>
    <w:rsid w:val="1B593EEC"/>
    <w:rsid w:val="1B594F0F"/>
    <w:rsid w:val="1B5A1A13"/>
    <w:rsid w:val="1B5A7C65"/>
    <w:rsid w:val="1B5B127F"/>
    <w:rsid w:val="1B5C18BB"/>
    <w:rsid w:val="1B5C1C2F"/>
    <w:rsid w:val="1B5C3B9F"/>
    <w:rsid w:val="1B5C578B"/>
    <w:rsid w:val="1B5D502F"/>
    <w:rsid w:val="1B5D6770"/>
    <w:rsid w:val="1B5D72DF"/>
    <w:rsid w:val="1B5E1503"/>
    <w:rsid w:val="1B5E59A7"/>
    <w:rsid w:val="1B5E64BF"/>
    <w:rsid w:val="1B5E7755"/>
    <w:rsid w:val="1B5F3F43"/>
    <w:rsid w:val="1B5F527B"/>
    <w:rsid w:val="1B60171F"/>
    <w:rsid w:val="1B602520"/>
    <w:rsid w:val="1B6050F1"/>
    <w:rsid w:val="1B61067A"/>
    <w:rsid w:val="1B612DA1"/>
    <w:rsid w:val="1B617245"/>
    <w:rsid w:val="1B624E40"/>
    <w:rsid w:val="1B62610C"/>
    <w:rsid w:val="1B630EA1"/>
    <w:rsid w:val="1B632FBD"/>
    <w:rsid w:val="1B634D6B"/>
    <w:rsid w:val="1B636B19"/>
    <w:rsid w:val="1B642891"/>
    <w:rsid w:val="1B643A72"/>
    <w:rsid w:val="1B6474E1"/>
    <w:rsid w:val="1B6502D5"/>
    <w:rsid w:val="1B650AE3"/>
    <w:rsid w:val="1B6537C0"/>
    <w:rsid w:val="1B656D35"/>
    <w:rsid w:val="1B6603B7"/>
    <w:rsid w:val="1B6606B1"/>
    <w:rsid w:val="1B661988"/>
    <w:rsid w:val="1B662AAD"/>
    <w:rsid w:val="1B66485B"/>
    <w:rsid w:val="1B666391"/>
    <w:rsid w:val="1B666609"/>
    <w:rsid w:val="1B677821"/>
    <w:rsid w:val="1B6805D3"/>
    <w:rsid w:val="1B682141"/>
    <w:rsid w:val="1B682381"/>
    <w:rsid w:val="1B683882"/>
    <w:rsid w:val="1B694D12"/>
    <w:rsid w:val="1B6A434C"/>
    <w:rsid w:val="1B6A61A2"/>
    <w:rsid w:val="1B6B1457"/>
    <w:rsid w:val="1B6B1E72"/>
    <w:rsid w:val="1B6B2203"/>
    <w:rsid w:val="1B6B6D5D"/>
    <w:rsid w:val="1B6C00C4"/>
    <w:rsid w:val="1B6C0AC2"/>
    <w:rsid w:val="1B6C1CB8"/>
    <w:rsid w:val="1B6C2C88"/>
    <w:rsid w:val="1B6C3361"/>
    <w:rsid w:val="1B6C3693"/>
    <w:rsid w:val="1B6C4166"/>
    <w:rsid w:val="1B6C51E3"/>
    <w:rsid w:val="1B6C54CE"/>
    <w:rsid w:val="1B6D1746"/>
    <w:rsid w:val="1B6D4B23"/>
    <w:rsid w:val="1B6D5BEA"/>
    <w:rsid w:val="1B6D5DD1"/>
    <w:rsid w:val="1B6D765C"/>
    <w:rsid w:val="1B6D7C53"/>
    <w:rsid w:val="1B6E20CD"/>
    <w:rsid w:val="1B6E3F4F"/>
    <w:rsid w:val="1B6E4546"/>
    <w:rsid w:val="1B6E76F4"/>
    <w:rsid w:val="1B6F0B84"/>
    <w:rsid w:val="1B6F3710"/>
    <w:rsid w:val="1B6F4B3D"/>
    <w:rsid w:val="1B6F54BE"/>
    <w:rsid w:val="1B6F69BF"/>
    <w:rsid w:val="1B6F6FB6"/>
    <w:rsid w:val="1B701236"/>
    <w:rsid w:val="1B702014"/>
    <w:rsid w:val="1B7032B1"/>
    <w:rsid w:val="1B703A8E"/>
    <w:rsid w:val="1B703C88"/>
    <w:rsid w:val="1B705953"/>
    <w:rsid w:val="1B707488"/>
    <w:rsid w:val="1B711A26"/>
    <w:rsid w:val="1B71201D"/>
    <w:rsid w:val="1B7134A4"/>
    <w:rsid w:val="1B713895"/>
    <w:rsid w:val="1B7156DA"/>
    <w:rsid w:val="1B715D22"/>
    <w:rsid w:val="1B721452"/>
    <w:rsid w:val="1B723200"/>
    <w:rsid w:val="1B724FAE"/>
    <w:rsid w:val="1B725C11"/>
    <w:rsid w:val="1B726910"/>
    <w:rsid w:val="1B727505"/>
    <w:rsid w:val="1B733202"/>
    <w:rsid w:val="1B735DC4"/>
    <w:rsid w:val="1B736F07"/>
    <w:rsid w:val="1B740D26"/>
    <w:rsid w:val="1B741E25"/>
    <w:rsid w:val="1B742AD4"/>
    <w:rsid w:val="1B7437F9"/>
    <w:rsid w:val="1B7450F6"/>
    <w:rsid w:val="1B745A5E"/>
    <w:rsid w:val="1B745C58"/>
    <w:rsid w:val="1B746F78"/>
    <w:rsid w:val="1B74775D"/>
    <w:rsid w:val="1B747AF5"/>
    <w:rsid w:val="1B7532B5"/>
    <w:rsid w:val="1B7549F6"/>
    <w:rsid w:val="1B754A9E"/>
    <w:rsid w:val="1B756269"/>
    <w:rsid w:val="1B75684C"/>
    <w:rsid w:val="1B762CF0"/>
    <w:rsid w:val="1B7649DE"/>
    <w:rsid w:val="1B765E86"/>
    <w:rsid w:val="1B766860"/>
    <w:rsid w:val="1B767316"/>
    <w:rsid w:val="1B7707A6"/>
    <w:rsid w:val="1B770817"/>
    <w:rsid w:val="1B776A68"/>
    <w:rsid w:val="1B781C36"/>
    <w:rsid w:val="1B783D41"/>
    <w:rsid w:val="1B787C27"/>
    <w:rsid w:val="1B7900EB"/>
    <w:rsid w:val="1B7927E1"/>
    <w:rsid w:val="1B7930C6"/>
    <w:rsid w:val="1B794807"/>
    <w:rsid w:val="1B79633D"/>
    <w:rsid w:val="1B7A20B5"/>
    <w:rsid w:val="1B7A3E63"/>
    <w:rsid w:val="1B7A5039"/>
    <w:rsid w:val="1B7A5C97"/>
    <w:rsid w:val="1B7A7441"/>
    <w:rsid w:val="1B7B0307"/>
    <w:rsid w:val="1B7B1CF8"/>
    <w:rsid w:val="1B7B7248"/>
    <w:rsid w:val="1B7C05B7"/>
    <w:rsid w:val="1B7C3188"/>
    <w:rsid w:val="1B7C407F"/>
    <w:rsid w:val="1B7C5E2D"/>
    <w:rsid w:val="1B7C6E54"/>
    <w:rsid w:val="1B7D4618"/>
    <w:rsid w:val="1B7E1BA5"/>
    <w:rsid w:val="1B7E3953"/>
    <w:rsid w:val="1B7E7DF7"/>
    <w:rsid w:val="1B7F0679"/>
    <w:rsid w:val="1B7F1479"/>
    <w:rsid w:val="1B7F6F38"/>
    <w:rsid w:val="1B803B6F"/>
    <w:rsid w:val="1B80591D"/>
    <w:rsid w:val="1B8076CB"/>
    <w:rsid w:val="1B811695"/>
    <w:rsid w:val="1B812F99"/>
    <w:rsid w:val="1B813443"/>
    <w:rsid w:val="1B8151F1"/>
    <w:rsid w:val="1B821EC4"/>
    <w:rsid w:val="1B824429"/>
    <w:rsid w:val="1B8258B9"/>
    <w:rsid w:val="1B83048A"/>
    <w:rsid w:val="1B830F69"/>
    <w:rsid w:val="1B8371BB"/>
    <w:rsid w:val="1B842FED"/>
    <w:rsid w:val="1B851185"/>
    <w:rsid w:val="1B852DAA"/>
    <w:rsid w:val="1B852F33"/>
    <w:rsid w:val="1B854CE1"/>
    <w:rsid w:val="1B854DF9"/>
    <w:rsid w:val="1B85597B"/>
    <w:rsid w:val="1B860A5A"/>
    <w:rsid w:val="1B862808"/>
    <w:rsid w:val="1B86423A"/>
    <w:rsid w:val="1B87029B"/>
    <w:rsid w:val="1B882A24"/>
    <w:rsid w:val="1B8847D2"/>
    <w:rsid w:val="1B886580"/>
    <w:rsid w:val="1B886B5A"/>
    <w:rsid w:val="1B893826"/>
    <w:rsid w:val="1B8942FC"/>
    <w:rsid w:val="1B8A054A"/>
    <w:rsid w:val="1B8A22F8"/>
    <w:rsid w:val="1B8A679C"/>
    <w:rsid w:val="1B8B42C2"/>
    <w:rsid w:val="1B8B54DB"/>
    <w:rsid w:val="1B8B6070"/>
    <w:rsid w:val="1B8B6C1C"/>
    <w:rsid w:val="1B8C2514"/>
    <w:rsid w:val="1B8C2C7D"/>
    <w:rsid w:val="1B8D003A"/>
    <w:rsid w:val="1B8D0C86"/>
    <w:rsid w:val="1B8D153C"/>
    <w:rsid w:val="1B8D1DE8"/>
    <w:rsid w:val="1B8D2C3F"/>
    <w:rsid w:val="1B8E3E5C"/>
    <w:rsid w:val="1B8E559D"/>
    <w:rsid w:val="1B8F3DB2"/>
    <w:rsid w:val="1B8F5B60"/>
    <w:rsid w:val="1B8F6A2D"/>
    <w:rsid w:val="1B8F790E"/>
    <w:rsid w:val="1B9015FE"/>
    <w:rsid w:val="1B901B60"/>
    <w:rsid w:val="1B9053EE"/>
    <w:rsid w:val="1B91134D"/>
    <w:rsid w:val="1B9118D8"/>
    <w:rsid w:val="1B912A8E"/>
    <w:rsid w:val="1B917B2A"/>
    <w:rsid w:val="1B9211AC"/>
    <w:rsid w:val="1B9227DD"/>
    <w:rsid w:val="1B925650"/>
    <w:rsid w:val="1B9273FE"/>
    <w:rsid w:val="1B93683E"/>
    <w:rsid w:val="1B940383"/>
    <w:rsid w:val="1B9413C8"/>
    <w:rsid w:val="1B94140F"/>
    <w:rsid w:val="1B9445C5"/>
    <w:rsid w:val="1B944F25"/>
    <w:rsid w:val="1B947CCE"/>
    <w:rsid w:val="1B950C9D"/>
    <w:rsid w:val="1B95289F"/>
    <w:rsid w:val="1B956FDF"/>
    <w:rsid w:val="1B961FF1"/>
    <w:rsid w:val="1B965141"/>
    <w:rsid w:val="1B966EEF"/>
    <w:rsid w:val="1B9709BC"/>
    <w:rsid w:val="1B970EB9"/>
    <w:rsid w:val="1B971CF0"/>
    <w:rsid w:val="1B972C67"/>
    <w:rsid w:val="1B9746C1"/>
    <w:rsid w:val="1B974A15"/>
    <w:rsid w:val="1B977D90"/>
    <w:rsid w:val="1B982159"/>
    <w:rsid w:val="1B9841AB"/>
    <w:rsid w:val="1B9852AF"/>
    <w:rsid w:val="1B98664F"/>
    <w:rsid w:val="1B99078D"/>
    <w:rsid w:val="1B99253B"/>
    <w:rsid w:val="1B9926B0"/>
    <w:rsid w:val="1B9947FA"/>
    <w:rsid w:val="1B9969DF"/>
    <w:rsid w:val="1B997ADF"/>
    <w:rsid w:val="1B9A1D66"/>
    <w:rsid w:val="1B9A5E9D"/>
    <w:rsid w:val="1B9A62B3"/>
    <w:rsid w:val="1B9A6493"/>
    <w:rsid w:val="1B9B0F04"/>
    <w:rsid w:val="1B9B2757"/>
    <w:rsid w:val="1B9B278F"/>
    <w:rsid w:val="1B9B4C08"/>
    <w:rsid w:val="1B9B4FD0"/>
    <w:rsid w:val="1B9C027D"/>
    <w:rsid w:val="1B9C1031"/>
    <w:rsid w:val="1B9C14FB"/>
    <w:rsid w:val="1B9C202B"/>
    <w:rsid w:val="1B9C57F6"/>
    <w:rsid w:val="1B9C6460"/>
    <w:rsid w:val="1B9C64CF"/>
    <w:rsid w:val="1B9C7081"/>
    <w:rsid w:val="1B9C7678"/>
    <w:rsid w:val="1B9C7BA1"/>
    <w:rsid w:val="1B9D1AF2"/>
    <w:rsid w:val="1B9D24C1"/>
    <w:rsid w:val="1B9D5DED"/>
    <w:rsid w:val="1B9D7B49"/>
    <w:rsid w:val="1B9E085D"/>
    <w:rsid w:val="1B9E2247"/>
    <w:rsid w:val="1B9E3951"/>
    <w:rsid w:val="1B9E3FF5"/>
    <w:rsid w:val="1B9E5DA3"/>
    <w:rsid w:val="1B9F114F"/>
    <w:rsid w:val="1B9F38C9"/>
    <w:rsid w:val="1B9F3E92"/>
    <w:rsid w:val="1B9F5150"/>
    <w:rsid w:val="1B9F6522"/>
    <w:rsid w:val="1B9F6FD2"/>
    <w:rsid w:val="1BA01B1B"/>
    <w:rsid w:val="1BA144B3"/>
    <w:rsid w:val="1BA15D3E"/>
    <w:rsid w:val="1BA16082"/>
    <w:rsid w:val="1BA16335"/>
    <w:rsid w:val="1BA17641"/>
    <w:rsid w:val="1BA205CE"/>
    <w:rsid w:val="1BA222D2"/>
    <w:rsid w:val="1BA23AE5"/>
    <w:rsid w:val="1BA24EA3"/>
    <w:rsid w:val="1BA3160C"/>
    <w:rsid w:val="1BA333BA"/>
    <w:rsid w:val="1BA35B0C"/>
    <w:rsid w:val="1BA36333"/>
    <w:rsid w:val="1BA3785E"/>
    <w:rsid w:val="1BA500C9"/>
    <w:rsid w:val="1BA50EE0"/>
    <w:rsid w:val="1BA52394"/>
    <w:rsid w:val="1BA535D6"/>
    <w:rsid w:val="1BA55384"/>
    <w:rsid w:val="1BA5551F"/>
    <w:rsid w:val="1BA57132"/>
    <w:rsid w:val="1BA620E3"/>
    <w:rsid w:val="1BA62EAA"/>
    <w:rsid w:val="1BA63824"/>
    <w:rsid w:val="1BA64C58"/>
    <w:rsid w:val="1BA710FC"/>
    <w:rsid w:val="1BA74CB4"/>
    <w:rsid w:val="1BA77ADC"/>
    <w:rsid w:val="1BA809D0"/>
    <w:rsid w:val="1BA845BD"/>
    <w:rsid w:val="1BA84E74"/>
    <w:rsid w:val="1BA86144"/>
    <w:rsid w:val="1BA86C22"/>
    <w:rsid w:val="1BA875D4"/>
    <w:rsid w:val="1BA90A64"/>
    <w:rsid w:val="1BA921A5"/>
    <w:rsid w:val="1BA924B1"/>
    <w:rsid w:val="1BAA0BEC"/>
    <w:rsid w:val="1BAA299A"/>
    <w:rsid w:val="1BAA4748"/>
    <w:rsid w:val="1BAB1AAC"/>
    <w:rsid w:val="1BAB4AC5"/>
    <w:rsid w:val="1BAC291A"/>
    <w:rsid w:val="1BAC6712"/>
    <w:rsid w:val="1BAD12C5"/>
    <w:rsid w:val="1BAD248A"/>
    <w:rsid w:val="1BAD4238"/>
    <w:rsid w:val="1BAE10CC"/>
    <w:rsid w:val="1BAE3446"/>
    <w:rsid w:val="1BAE48A9"/>
    <w:rsid w:val="1BAF0CD9"/>
    <w:rsid w:val="1BAF1D5E"/>
    <w:rsid w:val="1BAF48D6"/>
    <w:rsid w:val="1BAF6017"/>
    <w:rsid w:val="1BAF6202"/>
    <w:rsid w:val="1BAF7FB0"/>
    <w:rsid w:val="1BB03B3E"/>
    <w:rsid w:val="1BB05AD7"/>
    <w:rsid w:val="1BB074A7"/>
    <w:rsid w:val="1BB11FF0"/>
    <w:rsid w:val="1BB13D28"/>
    <w:rsid w:val="1BB235FD"/>
    <w:rsid w:val="1BB24998"/>
    <w:rsid w:val="1BB32CA8"/>
    <w:rsid w:val="1BB43819"/>
    <w:rsid w:val="1BB446E7"/>
    <w:rsid w:val="1BB455C7"/>
    <w:rsid w:val="1BB47375"/>
    <w:rsid w:val="1BB60F3D"/>
    <w:rsid w:val="1BB6133F"/>
    <w:rsid w:val="1BB618CD"/>
    <w:rsid w:val="1BB61BD8"/>
    <w:rsid w:val="1BB630ED"/>
    <w:rsid w:val="1BB63319"/>
    <w:rsid w:val="1BB66752"/>
    <w:rsid w:val="1BB67591"/>
    <w:rsid w:val="1BB73068"/>
    <w:rsid w:val="1BB747A9"/>
    <w:rsid w:val="1BB750B7"/>
    <w:rsid w:val="1BB756B2"/>
    <w:rsid w:val="1BB76E65"/>
    <w:rsid w:val="1BB83309"/>
    <w:rsid w:val="1BB852BA"/>
    <w:rsid w:val="1BB870C9"/>
    <w:rsid w:val="1BB90E2F"/>
    <w:rsid w:val="1BB92BDD"/>
    <w:rsid w:val="1BB93B82"/>
    <w:rsid w:val="1BB94885"/>
    <w:rsid w:val="1BBA703B"/>
    <w:rsid w:val="1BBB0703"/>
    <w:rsid w:val="1BBB45BA"/>
    <w:rsid w:val="1BBB4BA7"/>
    <w:rsid w:val="1BBB6955"/>
    <w:rsid w:val="1BBC26CD"/>
    <w:rsid w:val="1BBC5A4A"/>
    <w:rsid w:val="1BBD665B"/>
    <w:rsid w:val="1BBD6EDA"/>
    <w:rsid w:val="1BBD7954"/>
    <w:rsid w:val="1BBE01F3"/>
    <w:rsid w:val="1BBE036A"/>
    <w:rsid w:val="1BBE100B"/>
    <w:rsid w:val="1BBE1FA1"/>
    <w:rsid w:val="1BBE2F3B"/>
    <w:rsid w:val="1BBE4697"/>
    <w:rsid w:val="1BBE6445"/>
    <w:rsid w:val="1BC021BE"/>
    <w:rsid w:val="1BC03F6C"/>
    <w:rsid w:val="1BC06F9C"/>
    <w:rsid w:val="1BC1042C"/>
    <w:rsid w:val="1BC16CEB"/>
    <w:rsid w:val="1BC17CE4"/>
    <w:rsid w:val="1BC20794"/>
    <w:rsid w:val="1BC218BC"/>
    <w:rsid w:val="1BC23A48"/>
    <w:rsid w:val="1BC32313"/>
    <w:rsid w:val="1BC33A5C"/>
    <w:rsid w:val="1BC3580A"/>
    <w:rsid w:val="1BC3660E"/>
    <w:rsid w:val="1BC408D9"/>
    <w:rsid w:val="1BC4107F"/>
    <w:rsid w:val="1BC429EE"/>
    <w:rsid w:val="1BC4566C"/>
    <w:rsid w:val="1BC463CD"/>
    <w:rsid w:val="1BC46C05"/>
    <w:rsid w:val="1BC46DAD"/>
    <w:rsid w:val="1BC51582"/>
    <w:rsid w:val="1BC53330"/>
    <w:rsid w:val="1BC577D4"/>
    <w:rsid w:val="1BC57F3E"/>
    <w:rsid w:val="1BC603E1"/>
    <w:rsid w:val="1BC61C6C"/>
    <w:rsid w:val="1BC6429E"/>
    <w:rsid w:val="1BC65F68"/>
    <w:rsid w:val="1BC670A8"/>
    <w:rsid w:val="1BC709D8"/>
    <w:rsid w:val="1BC72207"/>
    <w:rsid w:val="1BC72B5D"/>
    <w:rsid w:val="1BC7354C"/>
    <w:rsid w:val="1BC752FA"/>
    <w:rsid w:val="1BC80FCF"/>
    <w:rsid w:val="1BC81072"/>
    <w:rsid w:val="1BC82E20"/>
    <w:rsid w:val="1BC83FED"/>
    <w:rsid w:val="1BC852CB"/>
    <w:rsid w:val="1BC93A3F"/>
    <w:rsid w:val="1BC958C2"/>
    <w:rsid w:val="1BC97D3B"/>
    <w:rsid w:val="1BCA1475"/>
    <w:rsid w:val="1BCA27AB"/>
    <w:rsid w:val="1BCA2C1F"/>
    <w:rsid w:val="1BCA303C"/>
    <w:rsid w:val="1BCA462D"/>
    <w:rsid w:val="1BCA6B98"/>
    <w:rsid w:val="1BCB0F20"/>
    <w:rsid w:val="1BCB296E"/>
    <w:rsid w:val="1BCB40AF"/>
    <w:rsid w:val="1BCB41D7"/>
    <w:rsid w:val="1BCB46BE"/>
    <w:rsid w:val="1BCC0B62"/>
    <w:rsid w:val="1BCC2910"/>
    <w:rsid w:val="1BCC553F"/>
    <w:rsid w:val="1BCC5812"/>
    <w:rsid w:val="1BCD0283"/>
    <w:rsid w:val="1BCD0437"/>
    <w:rsid w:val="1BCD15A0"/>
    <w:rsid w:val="1BCD2105"/>
    <w:rsid w:val="1BCD69CF"/>
    <w:rsid w:val="1BCE2A30"/>
    <w:rsid w:val="1BCE69F7"/>
    <w:rsid w:val="1BCE7E5F"/>
    <w:rsid w:val="1BCF0653"/>
    <w:rsid w:val="1BCF2401"/>
    <w:rsid w:val="1BCF41AF"/>
    <w:rsid w:val="1BCF516C"/>
    <w:rsid w:val="1BD00FFD"/>
    <w:rsid w:val="1BD05350"/>
    <w:rsid w:val="1BD1056A"/>
    <w:rsid w:val="1BD113B1"/>
    <w:rsid w:val="1BD143CB"/>
    <w:rsid w:val="1BD167E0"/>
    <w:rsid w:val="1BD17F21"/>
    <w:rsid w:val="1BD17F27"/>
    <w:rsid w:val="1BD21181"/>
    <w:rsid w:val="1BD21EF1"/>
    <w:rsid w:val="1BD23C9F"/>
    <w:rsid w:val="1BD259C0"/>
    <w:rsid w:val="1BD25A4D"/>
    <w:rsid w:val="1BD31C64"/>
    <w:rsid w:val="1BD33CD1"/>
    <w:rsid w:val="1BD40E98"/>
    <w:rsid w:val="1BD45C69"/>
    <w:rsid w:val="1BD47A17"/>
    <w:rsid w:val="1BD47F7D"/>
    <w:rsid w:val="1BD511FB"/>
    <w:rsid w:val="1BD565F1"/>
    <w:rsid w:val="1BD57D32"/>
    <w:rsid w:val="1BD619E1"/>
    <w:rsid w:val="1BD62BF6"/>
    <w:rsid w:val="1BD6378F"/>
    <w:rsid w:val="1BD67797"/>
    <w:rsid w:val="1BD72652"/>
    <w:rsid w:val="1BD73063"/>
    <w:rsid w:val="1BD75223"/>
    <w:rsid w:val="1BD76E67"/>
    <w:rsid w:val="1BD81D53"/>
    <w:rsid w:val="1BD83AE2"/>
    <w:rsid w:val="1BD8637E"/>
    <w:rsid w:val="1BD87507"/>
    <w:rsid w:val="1BD91B5A"/>
    <w:rsid w:val="1BD9327F"/>
    <w:rsid w:val="1BD9336F"/>
    <w:rsid w:val="1BD96DDB"/>
    <w:rsid w:val="1BD97B43"/>
    <w:rsid w:val="1BDA0FD3"/>
    <w:rsid w:val="1BDB0DA5"/>
    <w:rsid w:val="1BDB2463"/>
    <w:rsid w:val="1BDB2B53"/>
    <w:rsid w:val="1BDB6FF7"/>
    <w:rsid w:val="1BDC1373"/>
    <w:rsid w:val="1BDC38F3"/>
    <w:rsid w:val="1BDC3D23"/>
    <w:rsid w:val="1BDC5034"/>
    <w:rsid w:val="1BDC68CC"/>
    <w:rsid w:val="1BDD2D6F"/>
    <w:rsid w:val="1BDD3347"/>
    <w:rsid w:val="1BDD4B1E"/>
    <w:rsid w:val="1BDD64C4"/>
    <w:rsid w:val="1BDE0896"/>
    <w:rsid w:val="1BDE2644"/>
    <w:rsid w:val="1BDE43F2"/>
    <w:rsid w:val="1BDF39B5"/>
    <w:rsid w:val="1BE0016A"/>
    <w:rsid w:val="1BE0460E"/>
    <w:rsid w:val="1BE04E45"/>
    <w:rsid w:val="1BE05CF3"/>
    <w:rsid w:val="1BE063BC"/>
    <w:rsid w:val="1BE13EE2"/>
    <w:rsid w:val="1BE20386"/>
    <w:rsid w:val="1BE22134"/>
    <w:rsid w:val="1BE22336"/>
    <w:rsid w:val="1BE25706"/>
    <w:rsid w:val="1BE30BF5"/>
    <w:rsid w:val="1BE32C15"/>
    <w:rsid w:val="1BE340FE"/>
    <w:rsid w:val="1BE35EAC"/>
    <w:rsid w:val="1BE37C5A"/>
    <w:rsid w:val="1BE44C56"/>
    <w:rsid w:val="1BE44D71"/>
    <w:rsid w:val="1BE51C24"/>
    <w:rsid w:val="1BE539D2"/>
    <w:rsid w:val="1BE55780"/>
    <w:rsid w:val="1BE57827"/>
    <w:rsid w:val="1BE60CB7"/>
    <w:rsid w:val="1BE614F8"/>
    <w:rsid w:val="1BE62052"/>
    <w:rsid w:val="1BE649E3"/>
    <w:rsid w:val="1BE64D26"/>
    <w:rsid w:val="1BE67576"/>
    <w:rsid w:val="1BE7599C"/>
    <w:rsid w:val="1BE7774A"/>
    <w:rsid w:val="1BE81568"/>
    <w:rsid w:val="1BE834C2"/>
    <w:rsid w:val="1BE84A67"/>
    <w:rsid w:val="1BE85270"/>
    <w:rsid w:val="1BE91714"/>
    <w:rsid w:val="1BE95EF7"/>
    <w:rsid w:val="1BE96A15"/>
    <w:rsid w:val="1BE96EEF"/>
    <w:rsid w:val="1BE97638"/>
    <w:rsid w:val="1BEA0AC8"/>
    <w:rsid w:val="1BEA0FE8"/>
    <w:rsid w:val="1BEA548C"/>
    <w:rsid w:val="1BEA723A"/>
    <w:rsid w:val="1BEC2FB3"/>
    <w:rsid w:val="1BEC33E8"/>
    <w:rsid w:val="1BEC449D"/>
    <w:rsid w:val="1BEC4B29"/>
    <w:rsid w:val="1BEC4D61"/>
    <w:rsid w:val="1BEC6B0F"/>
    <w:rsid w:val="1BED0AD9"/>
    <w:rsid w:val="1BED4878"/>
    <w:rsid w:val="1BED7449"/>
    <w:rsid w:val="1BED7ABA"/>
    <w:rsid w:val="1BEE08D9"/>
    <w:rsid w:val="1BEE5AEC"/>
    <w:rsid w:val="1BEE6D2B"/>
    <w:rsid w:val="1BEF16C3"/>
    <w:rsid w:val="1BEF23DE"/>
    <w:rsid w:val="1BEF4851"/>
    <w:rsid w:val="1BF02FCC"/>
    <w:rsid w:val="1BF031F9"/>
    <w:rsid w:val="1BF04858"/>
    <w:rsid w:val="1BF105C9"/>
    <w:rsid w:val="1BF12377"/>
    <w:rsid w:val="1BF14125"/>
    <w:rsid w:val="1BF15446"/>
    <w:rsid w:val="1BF178BF"/>
    <w:rsid w:val="1BF21E2B"/>
    <w:rsid w:val="1BF23BBA"/>
    <w:rsid w:val="1BF26033"/>
    <w:rsid w:val="1BF260EF"/>
    <w:rsid w:val="1BF2725A"/>
    <w:rsid w:val="1BF27E9D"/>
    <w:rsid w:val="1BF306EA"/>
    <w:rsid w:val="1BF3232F"/>
    <w:rsid w:val="1BF332BB"/>
    <w:rsid w:val="1BF34341"/>
    <w:rsid w:val="1BF3662A"/>
    <w:rsid w:val="1BF400B9"/>
    <w:rsid w:val="1BF41E67"/>
    <w:rsid w:val="1BF42F1D"/>
    <w:rsid w:val="1BF44D9F"/>
    <w:rsid w:val="1BF45396"/>
    <w:rsid w:val="1BF4791F"/>
    <w:rsid w:val="1BF53B0B"/>
    <w:rsid w:val="1BF5598D"/>
    <w:rsid w:val="1BF5780F"/>
    <w:rsid w:val="1BF63E31"/>
    <w:rsid w:val="1BF64102"/>
    <w:rsid w:val="1BF646F9"/>
    <w:rsid w:val="1BF64A6B"/>
    <w:rsid w:val="1BF65BDF"/>
    <w:rsid w:val="1BF6798D"/>
    <w:rsid w:val="1BF71C3C"/>
    <w:rsid w:val="1BF730CC"/>
    <w:rsid w:val="1BF73705"/>
    <w:rsid w:val="1BF754B3"/>
    <w:rsid w:val="1BF7629F"/>
    <w:rsid w:val="1BF765A0"/>
    <w:rsid w:val="1BF76732"/>
    <w:rsid w:val="1BF815E2"/>
    <w:rsid w:val="1BF81A78"/>
    <w:rsid w:val="1BF83465"/>
    <w:rsid w:val="1BF858DE"/>
    <w:rsid w:val="1BF8732D"/>
    <w:rsid w:val="1BF9122C"/>
    <w:rsid w:val="1BF91BD9"/>
    <w:rsid w:val="1BF956CF"/>
    <w:rsid w:val="1BF9712D"/>
    <w:rsid w:val="1BF97698"/>
    <w:rsid w:val="1BFA05BD"/>
    <w:rsid w:val="1BFA0945"/>
    <w:rsid w:val="1BFA408B"/>
    <w:rsid w:val="1BFA6AC3"/>
    <w:rsid w:val="1BFA6E7C"/>
    <w:rsid w:val="1BFB0F3C"/>
    <w:rsid w:val="1BFB1448"/>
    <w:rsid w:val="1BFB31F6"/>
    <w:rsid w:val="1BFB4C41"/>
    <w:rsid w:val="1BFB4FA4"/>
    <w:rsid w:val="1BFC2ACA"/>
    <w:rsid w:val="1BFC2EDD"/>
    <w:rsid w:val="1BFC3907"/>
    <w:rsid w:val="1BFD436D"/>
    <w:rsid w:val="1BFD6F3E"/>
    <w:rsid w:val="1BFD6F6E"/>
    <w:rsid w:val="1BFE03CE"/>
    <w:rsid w:val="1BFE2CE6"/>
    <w:rsid w:val="1BFE6842"/>
    <w:rsid w:val="1BFF185E"/>
    <w:rsid w:val="1C00080C"/>
    <w:rsid w:val="1C0025BA"/>
    <w:rsid w:val="1C002CEE"/>
    <w:rsid w:val="1C00442F"/>
    <w:rsid w:val="1C006A5E"/>
    <w:rsid w:val="1C01417E"/>
    <w:rsid w:val="1C0158BF"/>
    <w:rsid w:val="1C0227D6"/>
    <w:rsid w:val="1C026332"/>
    <w:rsid w:val="1C0301DF"/>
    <w:rsid w:val="1C0302FC"/>
    <w:rsid w:val="1C0320AA"/>
    <w:rsid w:val="1C032DB0"/>
    <w:rsid w:val="1C036DD3"/>
    <w:rsid w:val="1C0372BC"/>
    <w:rsid w:val="1C037C38"/>
    <w:rsid w:val="1C042AFF"/>
    <w:rsid w:val="1C044240"/>
    <w:rsid w:val="1C052D59"/>
    <w:rsid w:val="1C054074"/>
    <w:rsid w:val="1C0556D0"/>
    <w:rsid w:val="1C055E22"/>
    <w:rsid w:val="1C057BD0"/>
    <w:rsid w:val="1C066B60"/>
    <w:rsid w:val="1C071B9A"/>
    <w:rsid w:val="1C071E01"/>
    <w:rsid w:val="1C073948"/>
    <w:rsid w:val="1C077DEC"/>
    <w:rsid w:val="1C077FF0"/>
    <w:rsid w:val="1C081480"/>
    <w:rsid w:val="1C085913"/>
    <w:rsid w:val="1C0876C1"/>
    <w:rsid w:val="1C093B64"/>
    <w:rsid w:val="1C0941C4"/>
    <w:rsid w:val="1C0954E1"/>
    <w:rsid w:val="1C095610"/>
    <w:rsid w:val="1C0A168B"/>
    <w:rsid w:val="1C0A3439"/>
    <w:rsid w:val="1C0A51E7"/>
    <w:rsid w:val="1C0A6261"/>
    <w:rsid w:val="1C0A6971"/>
    <w:rsid w:val="1C0B1542"/>
    <w:rsid w:val="1C0B7E01"/>
    <w:rsid w:val="1C0C0F5F"/>
    <w:rsid w:val="1C0C1291"/>
    <w:rsid w:val="1C0C152B"/>
    <w:rsid w:val="1C0C29D2"/>
    <w:rsid w:val="1C0C71B1"/>
    <w:rsid w:val="1C0D35EA"/>
    <w:rsid w:val="1C0D3DF2"/>
    <w:rsid w:val="1C0D3E62"/>
    <w:rsid w:val="1C0D4CD7"/>
    <w:rsid w:val="1C0D6670"/>
    <w:rsid w:val="1C0D6A33"/>
    <w:rsid w:val="1C0E117B"/>
    <w:rsid w:val="1C0F1227"/>
    <w:rsid w:val="1C0F1353"/>
    <w:rsid w:val="1C0F2B81"/>
    <w:rsid w:val="1C0F6782"/>
    <w:rsid w:val="1C0F6CA1"/>
    <w:rsid w:val="1C0F7C12"/>
    <w:rsid w:val="1C1027E3"/>
    <w:rsid w:val="1C112A19"/>
    <w:rsid w:val="1C113ADB"/>
    <w:rsid w:val="1C113C73"/>
    <w:rsid w:val="1C1147C7"/>
    <w:rsid w:val="1C1157B4"/>
    <w:rsid w:val="1C116575"/>
    <w:rsid w:val="1C1217EC"/>
    <w:rsid w:val="1C1242AF"/>
    <w:rsid w:val="1C127CD4"/>
    <w:rsid w:val="1C13053F"/>
    <w:rsid w:val="1C131164"/>
    <w:rsid w:val="1C136593"/>
    <w:rsid w:val="1C136791"/>
    <w:rsid w:val="1C137B77"/>
    <w:rsid w:val="1C141762"/>
    <w:rsid w:val="1C142509"/>
    <w:rsid w:val="1C1425F4"/>
    <w:rsid w:val="1C1437C5"/>
    <w:rsid w:val="1C143D35"/>
    <w:rsid w:val="1C1442B7"/>
    <w:rsid w:val="1C146065"/>
    <w:rsid w:val="1C153A84"/>
    <w:rsid w:val="1C161DDD"/>
    <w:rsid w:val="1C163B8C"/>
    <w:rsid w:val="1C164ECA"/>
    <w:rsid w:val="1C166655"/>
    <w:rsid w:val="1C171C7E"/>
    <w:rsid w:val="1C1726B6"/>
    <w:rsid w:val="1C177197"/>
    <w:rsid w:val="1C177904"/>
    <w:rsid w:val="1C180F75"/>
    <w:rsid w:val="1C183DA8"/>
    <w:rsid w:val="1C185B56"/>
    <w:rsid w:val="1C187E90"/>
    <w:rsid w:val="1C19367C"/>
    <w:rsid w:val="1C194FD6"/>
    <w:rsid w:val="1C197B20"/>
    <w:rsid w:val="1C1A1360"/>
    <w:rsid w:val="1C1A18BC"/>
    <w:rsid w:val="1C1A3895"/>
    <w:rsid w:val="1C1A3D35"/>
    <w:rsid w:val="1C1B0F6D"/>
    <w:rsid w:val="1C1B3898"/>
    <w:rsid w:val="1C1B5646"/>
    <w:rsid w:val="1C1C0D86"/>
    <w:rsid w:val="1C1C1041"/>
    <w:rsid w:val="1C1C67A5"/>
    <w:rsid w:val="1C1D13BE"/>
    <w:rsid w:val="1C1D180C"/>
    <w:rsid w:val="1C1D2216"/>
    <w:rsid w:val="1C1D316C"/>
    <w:rsid w:val="1C1D3957"/>
    <w:rsid w:val="1C1E1E03"/>
    <w:rsid w:val="1C1E3330"/>
    <w:rsid w:val="1C1E5B08"/>
    <w:rsid w:val="1C1E6EE4"/>
    <w:rsid w:val="1C1E798A"/>
    <w:rsid w:val="1C1F3C52"/>
    <w:rsid w:val="1C1F5136"/>
    <w:rsid w:val="1C1F7707"/>
    <w:rsid w:val="1C200B6F"/>
    <w:rsid w:val="1C200EAE"/>
    <w:rsid w:val="1C202C5C"/>
    <w:rsid w:val="1C204E6B"/>
    <w:rsid w:val="1C206CED"/>
    <w:rsid w:val="1C215A59"/>
    <w:rsid w:val="1C2178DB"/>
    <w:rsid w:val="1C220782"/>
    <w:rsid w:val="1C22234B"/>
    <w:rsid w:val="1C224C26"/>
    <w:rsid w:val="1C2269D4"/>
    <w:rsid w:val="1C2277C9"/>
    <w:rsid w:val="1C227ED2"/>
    <w:rsid w:val="1C230AC0"/>
    <w:rsid w:val="1C2344FA"/>
    <w:rsid w:val="1C234F0C"/>
    <w:rsid w:val="1C236088"/>
    <w:rsid w:val="1C2362A8"/>
    <w:rsid w:val="1C236647"/>
    <w:rsid w:val="1C236C3E"/>
    <w:rsid w:val="1C2420E9"/>
    <w:rsid w:val="1C24274C"/>
    <w:rsid w:val="1C243560"/>
    <w:rsid w:val="1C2453B2"/>
    <w:rsid w:val="1C247235"/>
    <w:rsid w:val="1C250273"/>
    <w:rsid w:val="1C252021"/>
    <w:rsid w:val="1C253B27"/>
    <w:rsid w:val="1C2564C4"/>
    <w:rsid w:val="1C2608C8"/>
    <w:rsid w:val="1C262893"/>
    <w:rsid w:val="1C264715"/>
    <w:rsid w:val="1C264A09"/>
    <w:rsid w:val="1C264EE5"/>
    <w:rsid w:val="1C26614A"/>
    <w:rsid w:val="1C266597"/>
    <w:rsid w:val="1C27223D"/>
    <w:rsid w:val="1C273FEB"/>
    <w:rsid w:val="1C274333"/>
    <w:rsid w:val="1C275D99"/>
    <w:rsid w:val="1C275E99"/>
    <w:rsid w:val="1C2775DA"/>
    <w:rsid w:val="1C281B11"/>
    <w:rsid w:val="1C282328"/>
    <w:rsid w:val="1C2838BF"/>
    <w:rsid w:val="1C291EFA"/>
    <w:rsid w:val="1C29338A"/>
    <w:rsid w:val="1C295FB5"/>
    <w:rsid w:val="1C297D63"/>
    <w:rsid w:val="1C2A3ADB"/>
    <w:rsid w:val="1C2A481A"/>
    <w:rsid w:val="1C2A5889"/>
    <w:rsid w:val="1C2A5F5B"/>
    <w:rsid w:val="1C2A66F6"/>
    <w:rsid w:val="1C2A7637"/>
    <w:rsid w:val="1C2B00BE"/>
    <w:rsid w:val="1C2C087B"/>
    <w:rsid w:val="1C2C1601"/>
    <w:rsid w:val="1C2C33AF"/>
    <w:rsid w:val="1C2C344C"/>
    <w:rsid w:val="1C2C7853"/>
    <w:rsid w:val="1C2D1D0B"/>
    <w:rsid w:val="1C2D48DC"/>
    <w:rsid w:val="1C2D7127"/>
    <w:rsid w:val="1C2E35CB"/>
    <w:rsid w:val="1C2E45D4"/>
    <w:rsid w:val="1C2E5379"/>
    <w:rsid w:val="1C2E5D6C"/>
    <w:rsid w:val="1C2F10F1"/>
    <w:rsid w:val="1C2F4C4D"/>
    <w:rsid w:val="1C2F4D7E"/>
    <w:rsid w:val="1C30068C"/>
    <w:rsid w:val="1C301DCD"/>
    <w:rsid w:val="1C3109C5"/>
    <w:rsid w:val="1C311B1C"/>
    <w:rsid w:val="1C31325D"/>
    <w:rsid w:val="1C314E69"/>
    <w:rsid w:val="1C316C17"/>
    <w:rsid w:val="1C33074E"/>
    <w:rsid w:val="1C330BE1"/>
    <w:rsid w:val="1C330F36"/>
    <w:rsid w:val="1C33347C"/>
    <w:rsid w:val="1C33473D"/>
    <w:rsid w:val="1C337984"/>
    <w:rsid w:val="1C3404B6"/>
    <w:rsid w:val="1C341BDE"/>
    <w:rsid w:val="1C3420A9"/>
    <w:rsid w:val="1C346533"/>
    <w:rsid w:val="1C346708"/>
    <w:rsid w:val="1C34700D"/>
    <w:rsid w:val="1C35049D"/>
    <w:rsid w:val="1C35306E"/>
    <w:rsid w:val="1C35485F"/>
    <w:rsid w:val="1C35495A"/>
    <w:rsid w:val="1C362480"/>
    <w:rsid w:val="1C36422E"/>
    <w:rsid w:val="1C365FDC"/>
    <w:rsid w:val="1C37598E"/>
    <w:rsid w:val="1C375DD9"/>
    <w:rsid w:val="1C38055F"/>
    <w:rsid w:val="1C381D54"/>
    <w:rsid w:val="1C3861F8"/>
    <w:rsid w:val="1C386E1E"/>
    <w:rsid w:val="1C387FA6"/>
    <w:rsid w:val="1C392E7F"/>
    <w:rsid w:val="1C393D1E"/>
    <w:rsid w:val="1C394EF5"/>
    <w:rsid w:val="1C395ACC"/>
    <w:rsid w:val="1C3A03E2"/>
    <w:rsid w:val="1C3A1F70"/>
    <w:rsid w:val="1C3A5A50"/>
    <w:rsid w:val="1C3B1844"/>
    <w:rsid w:val="1C3B579F"/>
    <w:rsid w:val="1C3B5B2F"/>
    <w:rsid w:val="1C3B5CE8"/>
    <w:rsid w:val="1C3B62C4"/>
    <w:rsid w:val="1C3B7A96"/>
    <w:rsid w:val="1C3C0370"/>
    <w:rsid w:val="1C3C6804"/>
    <w:rsid w:val="1C3D1800"/>
    <w:rsid w:val="1C3D380E"/>
    <w:rsid w:val="1C3D55BC"/>
    <w:rsid w:val="1C3D61EF"/>
    <w:rsid w:val="1C3D736A"/>
    <w:rsid w:val="1C3E1334"/>
    <w:rsid w:val="1C3E30E2"/>
    <w:rsid w:val="1C3E3B2C"/>
    <w:rsid w:val="1C3E5861"/>
    <w:rsid w:val="1C3F4120"/>
    <w:rsid w:val="1C3F6CF1"/>
    <w:rsid w:val="1C3F7586"/>
    <w:rsid w:val="1C400181"/>
    <w:rsid w:val="1C401F49"/>
    <w:rsid w:val="1C4032FE"/>
    <w:rsid w:val="1C4050AC"/>
    <w:rsid w:val="1C406E5A"/>
    <w:rsid w:val="1C420E24"/>
    <w:rsid w:val="1C422BD3"/>
    <w:rsid w:val="1C4306F9"/>
    <w:rsid w:val="1C435672"/>
    <w:rsid w:val="1C44075E"/>
    <w:rsid w:val="1C4416D3"/>
    <w:rsid w:val="1C444B9D"/>
    <w:rsid w:val="1C447F92"/>
    <w:rsid w:val="1C450915"/>
    <w:rsid w:val="1C451422"/>
    <w:rsid w:val="1C451DEE"/>
    <w:rsid w:val="1C4526C3"/>
    <w:rsid w:val="1C452B63"/>
    <w:rsid w:val="1C454471"/>
    <w:rsid w:val="1C461472"/>
    <w:rsid w:val="1C461987"/>
    <w:rsid w:val="1C46380A"/>
    <w:rsid w:val="1C4700FC"/>
    <w:rsid w:val="1C4701E9"/>
    <w:rsid w:val="1C473E01"/>
    <w:rsid w:val="1C47468D"/>
    <w:rsid w:val="1C475483"/>
    <w:rsid w:val="1C47627A"/>
    <w:rsid w:val="1C47643B"/>
    <w:rsid w:val="1C4814E4"/>
    <w:rsid w:val="1C4856F7"/>
    <w:rsid w:val="1C485D0F"/>
    <w:rsid w:val="1C486913"/>
    <w:rsid w:val="1C491214"/>
    <w:rsid w:val="1C4912E1"/>
    <w:rsid w:val="1C493163"/>
    <w:rsid w:val="1C493F61"/>
    <w:rsid w:val="1C494FE5"/>
    <w:rsid w:val="1C497DA3"/>
    <w:rsid w:val="1C4A18D8"/>
    <w:rsid w:val="1C4A1A87"/>
    <w:rsid w:val="1C4A3E04"/>
    <w:rsid w:val="1C4A5F2B"/>
    <w:rsid w:val="1C4A7CD9"/>
    <w:rsid w:val="1C4B37D1"/>
    <w:rsid w:val="1C4B4348"/>
    <w:rsid w:val="1C4B69D5"/>
    <w:rsid w:val="1C4C1CA3"/>
    <w:rsid w:val="1C4C30B4"/>
    <w:rsid w:val="1C4C35D7"/>
    <w:rsid w:val="1C4C4058"/>
    <w:rsid w:val="1C4C493F"/>
    <w:rsid w:val="1C4C57FF"/>
    <w:rsid w:val="1C4C6724"/>
    <w:rsid w:val="1C4C6DB8"/>
    <w:rsid w:val="1C4E1577"/>
    <w:rsid w:val="1C4E2785"/>
    <w:rsid w:val="1C4E5356"/>
    <w:rsid w:val="1C4E77C9"/>
    <w:rsid w:val="1C4E7DB0"/>
    <w:rsid w:val="1C4F3541"/>
    <w:rsid w:val="1C4F3C15"/>
    <w:rsid w:val="1C4F50A5"/>
    <w:rsid w:val="1C4F6712"/>
    <w:rsid w:val="1C4F709D"/>
    <w:rsid w:val="1C502414"/>
    <w:rsid w:val="1C507C76"/>
    <w:rsid w:val="1C511068"/>
    <w:rsid w:val="1C511106"/>
    <w:rsid w:val="1C511D70"/>
    <w:rsid w:val="1C512E16"/>
    <w:rsid w:val="1C513BF3"/>
    <w:rsid w:val="1C5172BA"/>
    <w:rsid w:val="1C525167"/>
    <w:rsid w:val="1C526663"/>
    <w:rsid w:val="1C5306F5"/>
    <w:rsid w:val="1C533032"/>
    <w:rsid w:val="1C533A26"/>
    <w:rsid w:val="1C534DE0"/>
    <w:rsid w:val="1C536B8E"/>
    <w:rsid w:val="1C543B6B"/>
    <w:rsid w:val="1C543CC3"/>
    <w:rsid w:val="1C5446B4"/>
    <w:rsid w:val="1C550B58"/>
    <w:rsid w:val="1C56042C"/>
    <w:rsid w:val="1C5623A7"/>
    <w:rsid w:val="1C56256F"/>
    <w:rsid w:val="1C5648D0"/>
    <w:rsid w:val="1C56667E"/>
    <w:rsid w:val="1C580648"/>
    <w:rsid w:val="1C5823F6"/>
    <w:rsid w:val="1C5841A4"/>
    <w:rsid w:val="1C586408"/>
    <w:rsid w:val="1C58699D"/>
    <w:rsid w:val="1C592469"/>
    <w:rsid w:val="1C597F1C"/>
    <w:rsid w:val="1C5A0D28"/>
    <w:rsid w:val="1C5A43C0"/>
    <w:rsid w:val="1C5B1EE6"/>
    <w:rsid w:val="1C5B3C94"/>
    <w:rsid w:val="1C5B4532"/>
    <w:rsid w:val="1C5B5A42"/>
    <w:rsid w:val="1C5B6CAC"/>
    <w:rsid w:val="1C5C1B50"/>
    <w:rsid w:val="1C5C6219"/>
    <w:rsid w:val="1C5D057A"/>
    <w:rsid w:val="1C5D17BA"/>
    <w:rsid w:val="1C5D5C5E"/>
    <w:rsid w:val="1C5D76A9"/>
    <w:rsid w:val="1C5D7A0C"/>
    <w:rsid w:val="1C5E0187"/>
    <w:rsid w:val="1C5E370A"/>
    <w:rsid w:val="1C5E5533"/>
    <w:rsid w:val="1C5E7925"/>
    <w:rsid w:val="1C5F19D6"/>
    <w:rsid w:val="1C5F3784"/>
    <w:rsid w:val="1C5F78A5"/>
    <w:rsid w:val="1C6012AB"/>
    <w:rsid w:val="1C601B67"/>
    <w:rsid w:val="1C60574F"/>
    <w:rsid w:val="1C6074FD"/>
    <w:rsid w:val="1C610BFB"/>
    <w:rsid w:val="1C62208B"/>
    <w:rsid w:val="1C623275"/>
    <w:rsid w:val="1C625023"/>
    <w:rsid w:val="1C626DD1"/>
    <w:rsid w:val="1C632B49"/>
    <w:rsid w:val="1C63351B"/>
    <w:rsid w:val="1C640D9B"/>
    <w:rsid w:val="1C64490D"/>
    <w:rsid w:val="1C646FED"/>
    <w:rsid w:val="1C650A0C"/>
    <w:rsid w:val="1C654B13"/>
    <w:rsid w:val="1C6568C1"/>
    <w:rsid w:val="1C6574B8"/>
    <w:rsid w:val="1C661252"/>
    <w:rsid w:val="1C661E9C"/>
    <w:rsid w:val="1C6635DD"/>
    <w:rsid w:val="1C67088B"/>
    <w:rsid w:val="1C672639"/>
    <w:rsid w:val="1C67332C"/>
    <w:rsid w:val="1C674A6D"/>
    <w:rsid w:val="1C676ADD"/>
    <w:rsid w:val="1C685EFD"/>
    <w:rsid w:val="1C69015F"/>
    <w:rsid w:val="1C691647"/>
    <w:rsid w:val="1C691F5E"/>
    <w:rsid w:val="1C693B39"/>
    <w:rsid w:val="1C694603"/>
    <w:rsid w:val="1C69738D"/>
    <w:rsid w:val="1C6A1CAD"/>
    <w:rsid w:val="1C6A2129"/>
    <w:rsid w:val="1C6A33EE"/>
    <w:rsid w:val="1C6A3ED7"/>
    <w:rsid w:val="1C6A7C7F"/>
    <w:rsid w:val="1C6B037B"/>
    <w:rsid w:val="1C6B487E"/>
    <w:rsid w:val="1C6C40F3"/>
    <w:rsid w:val="1C6C5D0E"/>
    <w:rsid w:val="1C6C5EA1"/>
    <w:rsid w:val="1C6C7C4F"/>
    <w:rsid w:val="1C6D1D6F"/>
    <w:rsid w:val="1C6E062E"/>
    <w:rsid w:val="1C6E1C1A"/>
    <w:rsid w:val="1C6E31FF"/>
    <w:rsid w:val="1C6E5776"/>
    <w:rsid w:val="1C6E7E6B"/>
    <w:rsid w:val="1C6F00C6"/>
    <w:rsid w:val="1C6F14EE"/>
    <w:rsid w:val="1C7042E2"/>
    <w:rsid w:val="1C705992"/>
    <w:rsid w:val="1C705B1F"/>
    <w:rsid w:val="1C707260"/>
    <w:rsid w:val="1C71170A"/>
    <w:rsid w:val="1C712CE7"/>
    <w:rsid w:val="1C7134B8"/>
    <w:rsid w:val="1C715266"/>
    <w:rsid w:val="1C7171EB"/>
    <w:rsid w:val="1C72145C"/>
    <w:rsid w:val="1C721B80"/>
    <w:rsid w:val="1C725160"/>
    <w:rsid w:val="1C7275DA"/>
    <w:rsid w:val="1C7276E6"/>
    <w:rsid w:val="1C730FDE"/>
    <w:rsid w:val="1C735BE1"/>
    <w:rsid w:val="1C737230"/>
    <w:rsid w:val="1C737BD1"/>
    <w:rsid w:val="1C742641"/>
    <w:rsid w:val="1C7444A0"/>
    <w:rsid w:val="1C744D56"/>
    <w:rsid w:val="1C74693C"/>
    <w:rsid w:val="1C746B04"/>
    <w:rsid w:val="1C747071"/>
    <w:rsid w:val="1C750DB5"/>
    <w:rsid w:val="1C7518AF"/>
    <w:rsid w:val="1C752FA8"/>
    <w:rsid w:val="1C75322F"/>
    <w:rsid w:val="1C755930"/>
    <w:rsid w:val="1C75672D"/>
    <w:rsid w:val="1C760ACE"/>
    <w:rsid w:val="1C761991"/>
    <w:rsid w:val="1C7619A3"/>
    <w:rsid w:val="1C762226"/>
    <w:rsid w:val="1C76287C"/>
    <w:rsid w:val="1C766D20"/>
    <w:rsid w:val="1C767630"/>
    <w:rsid w:val="1C770118"/>
    <w:rsid w:val="1C7714BC"/>
    <w:rsid w:val="1C772E21"/>
    <w:rsid w:val="1C773E1D"/>
    <w:rsid w:val="1C774065"/>
    <w:rsid w:val="1C774562"/>
    <w:rsid w:val="1C776296"/>
    <w:rsid w:val="1C782A98"/>
    <w:rsid w:val="1C7835B3"/>
    <w:rsid w:val="1C783C72"/>
    <w:rsid w:val="1C784846"/>
    <w:rsid w:val="1C7859F2"/>
    <w:rsid w:val="1C7865F4"/>
    <w:rsid w:val="1C7918F4"/>
    <w:rsid w:val="1C79515B"/>
    <w:rsid w:val="1C79747B"/>
    <w:rsid w:val="1C7A05BE"/>
    <w:rsid w:val="1C7A17A2"/>
    <w:rsid w:val="1C7A236C"/>
    <w:rsid w:val="1C7A2E6A"/>
    <w:rsid w:val="1C7A3D6D"/>
    <w:rsid w:val="1C7A5BF0"/>
    <w:rsid w:val="1C7A61E7"/>
    <w:rsid w:val="1C7A6810"/>
    <w:rsid w:val="1C7B0C82"/>
    <w:rsid w:val="1C7B24E2"/>
    <w:rsid w:val="1C7B31AD"/>
    <w:rsid w:val="1C7B4336"/>
    <w:rsid w:val="1C7B4373"/>
    <w:rsid w:val="1C7B60E4"/>
    <w:rsid w:val="1C7B67DE"/>
    <w:rsid w:val="1C7B7E93"/>
    <w:rsid w:val="1C7C5803"/>
    <w:rsid w:val="1C7D00AF"/>
    <w:rsid w:val="1C7D1864"/>
    <w:rsid w:val="1C7D1E5D"/>
    <w:rsid w:val="1C7D36C7"/>
    <w:rsid w:val="1C7D3C0B"/>
    <w:rsid w:val="1C7D3CBE"/>
    <w:rsid w:val="1C7D5549"/>
    <w:rsid w:val="1C7D6C93"/>
    <w:rsid w:val="1C7D79C3"/>
    <w:rsid w:val="1C7E0123"/>
    <w:rsid w:val="1C7E1CC6"/>
    <w:rsid w:val="1C7E1E3C"/>
    <w:rsid w:val="1C7E6137"/>
    <w:rsid w:val="1C7E7FBA"/>
    <w:rsid w:val="1C7F15B3"/>
    <w:rsid w:val="1C7F3E27"/>
    <w:rsid w:val="1C7F4184"/>
    <w:rsid w:val="1C7F545B"/>
    <w:rsid w:val="1C7F5BD5"/>
    <w:rsid w:val="1C7F7983"/>
    <w:rsid w:val="1C80194D"/>
    <w:rsid w:val="1C8036FB"/>
    <w:rsid w:val="1C8054A9"/>
    <w:rsid w:val="1C805614"/>
    <w:rsid w:val="1C817B9F"/>
    <w:rsid w:val="1C821221"/>
    <w:rsid w:val="1C821675"/>
    <w:rsid w:val="1C8256C5"/>
    <w:rsid w:val="1C8301EA"/>
    <w:rsid w:val="1C832B05"/>
    <w:rsid w:val="1C84143D"/>
    <w:rsid w:val="1C8431EB"/>
    <w:rsid w:val="1C843F95"/>
    <w:rsid w:val="1C845425"/>
    <w:rsid w:val="1C847298"/>
    <w:rsid w:val="1C850D11"/>
    <w:rsid w:val="1C856F63"/>
    <w:rsid w:val="1C857FF6"/>
    <w:rsid w:val="1C861486"/>
    <w:rsid w:val="1C8615F4"/>
    <w:rsid w:val="1C8651B5"/>
    <w:rsid w:val="1C872CDB"/>
    <w:rsid w:val="1C876837"/>
    <w:rsid w:val="1C883DA6"/>
    <w:rsid w:val="1C8901D0"/>
    <w:rsid w:val="1C890801"/>
    <w:rsid w:val="1C895236"/>
    <w:rsid w:val="1C8A1297"/>
    <w:rsid w:val="1C8A6328"/>
    <w:rsid w:val="1C8A66C6"/>
    <w:rsid w:val="1C8B27CB"/>
    <w:rsid w:val="1C8B3E68"/>
    <w:rsid w:val="1C8B457A"/>
    <w:rsid w:val="1C8C02F2"/>
    <w:rsid w:val="1C8C20A0"/>
    <w:rsid w:val="1C8C6544"/>
    <w:rsid w:val="1C8D48E9"/>
    <w:rsid w:val="1C8D6788"/>
    <w:rsid w:val="1C8E406A"/>
    <w:rsid w:val="1C8E5869"/>
    <w:rsid w:val="1C8E5E18"/>
    <w:rsid w:val="1C8E7BC6"/>
    <w:rsid w:val="1C8F393E"/>
    <w:rsid w:val="1C901B90"/>
    <w:rsid w:val="1C9020E0"/>
    <w:rsid w:val="1C903F98"/>
    <w:rsid w:val="1C905109"/>
    <w:rsid w:val="1C906EA1"/>
    <w:rsid w:val="1C907DE2"/>
    <w:rsid w:val="1C915908"/>
    <w:rsid w:val="1C916599"/>
    <w:rsid w:val="1C9176B6"/>
    <w:rsid w:val="1C917FBA"/>
    <w:rsid w:val="1C92116A"/>
    <w:rsid w:val="1C9249BA"/>
    <w:rsid w:val="1C930EB9"/>
    <w:rsid w:val="1C931680"/>
    <w:rsid w:val="1C9325FA"/>
    <w:rsid w:val="1C93342E"/>
    <w:rsid w:val="1C933A8A"/>
    <w:rsid w:val="1C9378D2"/>
    <w:rsid w:val="1C943581"/>
    <w:rsid w:val="1C944F1A"/>
    <w:rsid w:val="1C946D7E"/>
    <w:rsid w:val="1C953FDB"/>
    <w:rsid w:val="1C9553F8"/>
    <w:rsid w:val="1C9563AA"/>
    <w:rsid w:val="1C956D7D"/>
    <w:rsid w:val="1C961170"/>
    <w:rsid w:val="1C962F1E"/>
    <w:rsid w:val="1C964CCC"/>
    <w:rsid w:val="1C970CCA"/>
    <w:rsid w:val="1C9714EA"/>
    <w:rsid w:val="1C9722D6"/>
    <w:rsid w:val="1C97240B"/>
    <w:rsid w:val="1C974343"/>
    <w:rsid w:val="1C980A44"/>
    <w:rsid w:val="1C984EE8"/>
    <w:rsid w:val="1C986C96"/>
    <w:rsid w:val="1C9961A4"/>
    <w:rsid w:val="1C99656B"/>
    <w:rsid w:val="1C9A0C60"/>
    <w:rsid w:val="1C9A0D8C"/>
    <w:rsid w:val="1C9A2A0F"/>
    <w:rsid w:val="1C9A47BD"/>
    <w:rsid w:val="1C9A61BB"/>
    <w:rsid w:val="1C9B0535"/>
    <w:rsid w:val="1C9B22E3"/>
    <w:rsid w:val="1C9B764B"/>
    <w:rsid w:val="1C9C1568"/>
    <w:rsid w:val="1C9C36AC"/>
    <w:rsid w:val="1C9C4DED"/>
    <w:rsid w:val="1C9C6787"/>
    <w:rsid w:val="1C9D24FF"/>
    <w:rsid w:val="1C9D42AD"/>
    <w:rsid w:val="1C9D4B3C"/>
    <w:rsid w:val="1C9D605B"/>
    <w:rsid w:val="1C9D627D"/>
    <w:rsid w:val="1C9E5823"/>
    <w:rsid w:val="1C9E76A5"/>
    <w:rsid w:val="1C9F0025"/>
    <w:rsid w:val="1C9F1474"/>
    <w:rsid w:val="1C9F1DD3"/>
    <w:rsid w:val="1C9F202D"/>
    <w:rsid w:val="1C9F376E"/>
    <w:rsid w:val="1C9F3F97"/>
    <w:rsid w:val="1C9F6277"/>
    <w:rsid w:val="1C9F7B87"/>
    <w:rsid w:val="1CA00386"/>
    <w:rsid w:val="1CA04BFE"/>
    <w:rsid w:val="1CA05B4B"/>
    <w:rsid w:val="1CA06411"/>
    <w:rsid w:val="1CA06A08"/>
    <w:rsid w:val="1CA078F9"/>
    <w:rsid w:val="1CA10E81"/>
    <w:rsid w:val="1CA12D03"/>
    <w:rsid w:val="1CA13D9D"/>
    <w:rsid w:val="1CA1494D"/>
    <w:rsid w:val="1CA1608E"/>
    <w:rsid w:val="1CA218C3"/>
    <w:rsid w:val="1CA27B15"/>
    <w:rsid w:val="1CA35EFD"/>
    <w:rsid w:val="1CA3668D"/>
    <w:rsid w:val="1CA41E3E"/>
    <w:rsid w:val="1CA4265D"/>
    <w:rsid w:val="1CA42C54"/>
    <w:rsid w:val="1CA4388D"/>
    <w:rsid w:val="1CA473E9"/>
    <w:rsid w:val="1CA500BB"/>
    <w:rsid w:val="1CA513C9"/>
    <w:rsid w:val="1CA522D2"/>
    <w:rsid w:val="1CA53161"/>
    <w:rsid w:val="1CA613B3"/>
    <w:rsid w:val="1CA619C0"/>
    <w:rsid w:val="1CA61FB7"/>
    <w:rsid w:val="1CA65CBB"/>
    <w:rsid w:val="1CA67605"/>
    <w:rsid w:val="1CA707BF"/>
    <w:rsid w:val="1CA70C88"/>
    <w:rsid w:val="1CA7137B"/>
    <w:rsid w:val="1CA71F00"/>
    <w:rsid w:val="1CA725AE"/>
    <w:rsid w:val="1CA74430"/>
    <w:rsid w:val="1CA7512B"/>
    <w:rsid w:val="1CA768A9"/>
    <w:rsid w:val="1CA80D22"/>
    <w:rsid w:val="1CA81C4F"/>
    <w:rsid w:val="1CA82BA5"/>
    <w:rsid w:val="1CA83390"/>
    <w:rsid w:val="1CA8501E"/>
    <w:rsid w:val="1CA86EA0"/>
    <w:rsid w:val="1CA90EA4"/>
    <w:rsid w:val="1CA91319"/>
    <w:rsid w:val="1CA91910"/>
    <w:rsid w:val="1CA92C52"/>
    <w:rsid w:val="1CA93793"/>
    <w:rsid w:val="1CA94820"/>
    <w:rsid w:val="1CA94A00"/>
    <w:rsid w:val="1CA97685"/>
    <w:rsid w:val="1CAA0778"/>
    <w:rsid w:val="1CAA0881"/>
    <w:rsid w:val="1CAA3D8A"/>
    <w:rsid w:val="1CAA5CF0"/>
    <w:rsid w:val="1CAB05D0"/>
    <w:rsid w:val="1CAB69CA"/>
    <w:rsid w:val="1CAC31A1"/>
    <w:rsid w:val="1CAC44F0"/>
    <w:rsid w:val="1CAC5703"/>
    <w:rsid w:val="1CAC58FC"/>
    <w:rsid w:val="1CAC5F6D"/>
    <w:rsid w:val="1CAC629E"/>
    <w:rsid w:val="1CAD0994"/>
    <w:rsid w:val="1CAD4631"/>
    <w:rsid w:val="1CAE0268"/>
    <w:rsid w:val="1CAE2016"/>
    <w:rsid w:val="1CAE5AC1"/>
    <w:rsid w:val="1CAF1B22"/>
    <w:rsid w:val="1CAF6F51"/>
    <w:rsid w:val="1CAF7AC6"/>
    <w:rsid w:val="1CB02232"/>
    <w:rsid w:val="1CB03FE0"/>
    <w:rsid w:val="1CB05D8E"/>
    <w:rsid w:val="1CB078CC"/>
    <w:rsid w:val="1CB11B06"/>
    <w:rsid w:val="1CB14442"/>
    <w:rsid w:val="1CB15B83"/>
    <w:rsid w:val="1CB174D9"/>
    <w:rsid w:val="1CB17D58"/>
    <w:rsid w:val="1CB25A2D"/>
    <w:rsid w:val="1CB25FAA"/>
    <w:rsid w:val="1CB304A3"/>
    <w:rsid w:val="1CB31A96"/>
    <w:rsid w:val="1CB33AD0"/>
    <w:rsid w:val="1CB3762C"/>
    <w:rsid w:val="1CB416A2"/>
    <w:rsid w:val="1CB46CF3"/>
    <w:rsid w:val="1CB515F6"/>
    <w:rsid w:val="1CB52DC3"/>
    <w:rsid w:val="1CB533A4"/>
    <w:rsid w:val="1CB57848"/>
    <w:rsid w:val="1CB57E73"/>
    <w:rsid w:val="1CB6536F"/>
    <w:rsid w:val="1CB702B4"/>
    <w:rsid w:val="1CB735C0"/>
    <w:rsid w:val="1CB810E7"/>
    <w:rsid w:val="1CB81744"/>
    <w:rsid w:val="1CB82E95"/>
    <w:rsid w:val="1CB84530"/>
    <w:rsid w:val="1CB87339"/>
    <w:rsid w:val="1CB92BD4"/>
    <w:rsid w:val="1CB94315"/>
    <w:rsid w:val="1CBA09BB"/>
    <w:rsid w:val="1CBA1541"/>
    <w:rsid w:val="1CBA4E5F"/>
    <w:rsid w:val="1CBA6C0D"/>
    <w:rsid w:val="1CBA6C35"/>
    <w:rsid w:val="1CBB00C5"/>
    <w:rsid w:val="1CBB1806"/>
    <w:rsid w:val="1CBB4733"/>
    <w:rsid w:val="1CBD04AB"/>
    <w:rsid w:val="1CBD494F"/>
    <w:rsid w:val="1CBD66FD"/>
    <w:rsid w:val="1CBD7923"/>
    <w:rsid w:val="1CBE5950"/>
    <w:rsid w:val="1CBF06C7"/>
    <w:rsid w:val="1CBF2475"/>
    <w:rsid w:val="1CBF4223"/>
    <w:rsid w:val="1CBF5FD1"/>
    <w:rsid w:val="1CC02AA7"/>
    <w:rsid w:val="1CC07ED6"/>
    <w:rsid w:val="1CC13F37"/>
    <w:rsid w:val="1CC161ED"/>
    <w:rsid w:val="1CC23D13"/>
    <w:rsid w:val="1CC25AC1"/>
    <w:rsid w:val="1CC31D6E"/>
    <w:rsid w:val="1CC36E2B"/>
    <w:rsid w:val="1CC37F98"/>
    <w:rsid w:val="1CC41428"/>
    <w:rsid w:val="1CC41839"/>
    <w:rsid w:val="1CC45CDD"/>
    <w:rsid w:val="1CC47A8B"/>
    <w:rsid w:val="1CC55489"/>
    <w:rsid w:val="1CC57360"/>
    <w:rsid w:val="1CC60C89"/>
    <w:rsid w:val="1CC61A56"/>
    <w:rsid w:val="1CC63804"/>
    <w:rsid w:val="1CC651D8"/>
    <w:rsid w:val="1CC655B2"/>
    <w:rsid w:val="1CC6644B"/>
    <w:rsid w:val="1CC66645"/>
    <w:rsid w:val="1CC7132A"/>
    <w:rsid w:val="1CC730D8"/>
    <w:rsid w:val="1CC81239"/>
    <w:rsid w:val="1CC82894"/>
    <w:rsid w:val="1CC90A05"/>
    <w:rsid w:val="1CC932F4"/>
    <w:rsid w:val="1CC9529A"/>
    <w:rsid w:val="1CCA2E7E"/>
    <w:rsid w:val="1CCA3475"/>
    <w:rsid w:val="1CCA3B59"/>
    <w:rsid w:val="1CCA52F7"/>
    <w:rsid w:val="1CCA672A"/>
    <w:rsid w:val="1CCA717A"/>
    <w:rsid w:val="1CCB0222"/>
    <w:rsid w:val="1CCB2BC8"/>
    <w:rsid w:val="1CCB5EE5"/>
    <w:rsid w:val="1CCB706C"/>
    <w:rsid w:val="1CCC06EE"/>
    <w:rsid w:val="1CCC104A"/>
    <w:rsid w:val="1CCC21E1"/>
    <w:rsid w:val="1CCC4063"/>
    <w:rsid w:val="1CCC465A"/>
    <w:rsid w:val="1CCC4B92"/>
    <w:rsid w:val="1CCC64DC"/>
    <w:rsid w:val="1CCC6940"/>
    <w:rsid w:val="1CCD0F4C"/>
    <w:rsid w:val="1CCD24DA"/>
    <w:rsid w:val="1CCD2DCF"/>
    <w:rsid w:val="1CCD3C1B"/>
    <w:rsid w:val="1CCD70CA"/>
    <w:rsid w:val="1CCE090A"/>
    <w:rsid w:val="1CCE33C6"/>
    <w:rsid w:val="1CCE39BD"/>
    <w:rsid w:val="1CCE4466"/>
    <w:rsid w:val="1CCE50AB"/>
    <w:rsid w:val="1CCF02AF"/>
    <w:rsid w:val="1CCF110C"/>
    <w:rsid w:val="1CCF465E"/>
    <w:rsid w:val="1CD00E5B"/>
    <w:rsid w:val="1CD04BA2"/>
    <w:rsid w:val="1CD0642D"/>
    <w:rsid w:val="1CD11C05"/>
    <w:rsid w:val="1CD13316"/>
    <w:rsid w:val="1CD1701B"/>
    <w:rsid w:val="1CD203FA"/>
    <w:rsid w:val="1CD21A8B"/>
    <w:rsid w:val="1CD221A8"/>
    <w:rsid w:val="1CD23133"/>
    <w:rsid w:val="1CD243BB"/>
    <w:rsid w:val="1CD30200"/>
    <w:rsid w:val="1CD31A7D"/>
    <w:rsid w:val="1CD32082"/>
    <w:rsid w:val="1CD32679"/>
    <w:rsid w:val="1CD33F04"/>
    <w:rsid w:val="1CD3637E"/>
    <w:rsid w:val="1CD407F7"/>
    <w:rsid w:val="1CD423AD"/>
    <w:rsid w:val="1CD4655B"/>
    <w:rsid w:val="1CD477DC"/>
    <w:rsid w:val="1CD513E5"/>
    <w:rsid w:val="1CD51C99"/>
    <w:rsid w:val="1CD53A47"/>
    <w:rsid w:val="1CD556E0"/>
    <w:rsid w:val="1CD557F5"/>
    <w:rsid w:val="1CD57563"/>
    <w:rsid w:val="1CD6156D"/>
    <w:rsid w:val="1CD619DC"/>
    <w:rsid w:val="1CD64CCD"/>
    <w:rsid w:val="1CD6640E"/>
    <w:rsid w:val="1CD75A11"/>
    <w:rsid w:val="1CD777BF"/>
    <w:rsid w:val="1CD7789E"/>
    <w:rsid w:val="1CD80C86"/>
    <w:rsid w:val="1CD80D2E"/>
    <w:rsid w:val="1CD81789"/>
    <w:rsid w:val="1CD852E5"/>
    <w:rsid w:val="1CD87093"/>
    <w:rsid w:val="1CD94D8F"/>
    <w:rsid w:val="1CDA105D"/>
    <w:rsid w:val="1CDA2E0B"/>
    <w:rsid w:val="1CDA5B6C"/>
    <w:rsid w:val="1CDA72AF"/>
    <w:rsid w:val="1CDB4ADE"/>
    <w:rsid w:val="1CDB6B83"/>
    <w:rsid w:val="1CDB76AF"/>
    <w:rsid w:val="1CDC0B3F"/>
    <w:rsid w:val="1CDC3027"/>
    <w:rsid w:val="1CDC4DD5"/>
    <w:rsid w:val="1CDD0B4D"/>
    <w:rsid w:val="1CDD1FCF"/>
    <w:rsid w:val="1CDD28FB"/>
    <w:rsid w:val="1CDD3710"/>
    <w:rsid w:val="1CDD6D9F"/>
    <w:rsid w:val="1CDD7D6D"/>
    <w:rsid w:val="1CDE345E"/>
    <w:rsid w:val="1CDE4B9F"/>
    <w:rsid w:val="1CDF0421"/>
    <w:rsid w:val="1CDF48C5"/>
    <w:rsid w:val="1CDF6673"/>
    <w:rsid w:val="1CDF74BF"/>
    <w:rsid w:val="1CDF7587"/>
    <w:rsid w:val="1CDF7781"/>
    <w:rsid w:val="1CE0094F"/>
    <w:rsid w:val="1CE02090"/>
    <w:rsid w:val="1CE04199"/>
    <w:rsid w:val="1CE1063D"/>
    <w:rsid w:val="1CE11DDF"/>
    <w:rsid w:val="1CE123EB"/>
    <w:rsid w:val="1CE249B0"/>
    <w:rsid w:val="1CE26164"/>
    <w:rsid w:val="1CE27390"/>
    <w:rsid w:val="1CE27CBA"/>
    <w:rsid w:val="1CE30A11"/>
    <w:rsid w:val="1CE343B6"/>
    <w:rsid w:val="1CE3551D"/>
    <w:rsid w:val="1CE4012E"/>
    <w:rsid w:val="1CE41EA1"/>
    <w:rsid w:val="1CE41EDC"/>
    <w:rsid w:val="1CE43C8A"/>
    <w:rsid w:val="1CE46F14"/>
    <w:rsid w:val="1CE47009"/>
    <w:rsid w:val="1CE471BB"/>
    <w:rsid w:val="1CE472D0"/>
    <w:rsid w:val="1CE50760"/>
    <w:rsid w:val="1CE50F6A"/>
    <w:rsid w:val="1CE52743"/>
    <w:rsid w:val="1CE647C1"/>
    <w:rsid w:val="1CE659B1"/>
    <w:rsid w:val="1CE65C54"/>
    <w:rsid w:val="1CE67A02"/>
    <w:rsid w:val="1CE75528"/>
    <w:rsid w:val="1CE75C51"/>
    <w:rsid w:val="1CE80822"/>
    <w:rsid w:val="1CE819CC"/>
    <w:rsid w:val="1CE912A0"/>
    <w:rsid w:val="1CE95744"/>
    <w:rsid w:val="1CEB14BC"/>
    <w:rsid w:val="1CEB326A"/>
    <w:rsid w:val="1CEB5018"/>
    <w:rsid w:val="1CEB5A62"/>
    <w:rsid w:val="1CEC0D90"/>
    <w:rsid w:val="1CEC1202"/>
    <w:rsid w:val="1CEC2B3E"/>
    <w:rsid w:val="1CED1AC3"/>
    <w:rsid w:val="1CED6FE2"/>
    <w:rsid w:val="1CEE2D5A"/>
    <w:rsid w:val="1CEE4694"/>
    <w:rsid w:val="1CEE4B08"/>
    <w:rsid w:val="1CEE68B6"/>
    <w:rsid w:val="1CEF57D3"/>
    <w:rsid w:val="1CEF6FB4"/>
    <w:rsid w:val="1CF00880"/>
    <w:rsid w:val="1CF10155"/>
    <w:rsid w:val="1CF13015"/>
    <w:rsid w:val="1CF163A7"/>
    <w:rsid w:val="1CF2284B"/>
    <w:rsid w:val="1CF22D64"/>
    <w:rsid w:val="1CF244A5"/>
    <w:rsid w:val="1CF245F9"/>
    <w:rsid w:val="1CF26CE0"/>
    <w:rsid w:val="1CF30371"/>
    <w:rsid w:val="1CF33ECD"/>
    <w:rsid w:val="1CF47EE2"/>
    <w:rsid w:val="1CF50255"/>
    <w:rsid w:val="1CF52E26"/>
    <w:rsid w:val="1CF540E9"/>
    <w:rsid w:val="1CF55E97"/>
    <w:rsid w:val="1CF57C45"/>
    <w:rsid w:val="1CF60CAF"/>
    <w:rsid w:val="1CF642B6"/>
    <w:rsid w:val="1CF64DCC"/>
    <w:rsid w:val="1CF67245"/>
    <w:rsid w:val="1CF716BE"/>
    <w:rsid w:val="1CF71C0F"/>
    <w:rsid w:val="1CF71CB5"/>
    <w:rsid w:val="1CF73540"/>
    <w:rsid w:val="1CF739BD"/>
    <w:rsid w:val="1CF73B37"/>
    <w:rsid w:val="1CF75746"/>
    <w:rsid w:val="1CF7783C"/>
    <w:rsid w:val="1CF77E61"/>
    <w:rsid w:val="1CF80317"/>
    <w:rsid w:val="1CF814E3"/>
    <w:rsid w:val="1CF865A8"/>
    <w:rsid w:val="1CF86BD6"/>
    <w:rsid w:val="1CF90066"/>
    <w:rsid w:val="1CF90862"/>
    <w:rsid w:val="1CF917A7"/>
    <w:rsid w:val="1CFA16FF"/>
    <w:rsid w:val="1CFA2C37"/>
    <w:rsid w:val="1CFA34AD"/>
    <w:rsid w:val="1CFA40C7"/>
    <w:rsid w:val="1CFA525B"/>
    <w:rsid w:val="1CFA7196"/>
    <w:rsid w:val="1CFA778D"/>
    <w:rsid w:val="1CFB590A"/>
    <w:rsid w:val="1CFB5F01"/>
    <w:rsid w:val="1CFC0913"/>
    <w:rsid w:val="1CFC1589"/>
    <w:rsid w:val="1CFC2692"/>
    <w:rsid w:val="1CFC7225"/>
    <w:rsid w:val="1CFD070F"/>
    <w:rsid w:val="1CFD15B8"/>
    <w:rsid w:val="1CFD2F9D"/>
    <w:rsid w:val="1CFD33E2"/>
    <w:rsid w:val="1CFD4D4B"/>
    <w:rsid w:val="1CFD4F9F"/>
    <w:rsid w:val="1CFE11EF"/>
    <w:rsid w:val="1CFE1B57"/>
    <w:rsid w:val="1CFE2A48"/>
    <w:rsid w:val="1CFE4C4F"/>
    <w:rsid w:val="1CFE5619"/>
    <w:rsid w:val="1CFE656E"/>
    <w:rsid w:val="1CFE76DD"/>
    <w:rsid w:val="1CFF02CB"/>
    <w:rsid w:val="1CFF0AC4"/>
    <w:rsid w:val="1CFF2872"/>
    <w:rsid w:val="1CFF3ED8"/>
    <w:rsid w:val="1CFF5E52"/>
    <w:rsid w:val="1CFF6449"/>
    <w:rsid w:val="1CFF6AA9"/>
    <w:rsid w:val="1CFF6D16"/>
    <w:rsid w:val="1D0008C2"/>
    <w:rsid w:val="1D004BBE"/>
    <w:rsid w:val="1D005368"/>
    <w:rsid w:val="1D010EBB"/>
    <w:rsid w:val="1D01483C"/>
    <w:rsid w:val="1D0165EA"/>
    <w:rsid w:val="1D0205B4"/>
    <w:rsid w:val="1D022362"/>
    <w:rsid w:val="1D022859"/>
    <w:rsid w:val="1D024075"/>
    <w:rsid w:val="1D027DA6"/>
    <w:rsid w:val="1D03542A"/>
    <w:rsid w:val="1D036806"/>
    <w:rsid w:val="1D04257E"/>
    <w:rsid w:val="1D042E09"/>
    <w:rsid w:val="1D04432C"/>
    <w:rsid w:val="1D0460DA"/>
    <w:rsid w:val="1D0468BA"/>
    <w:rsid w:val="1D047E88"/>
    <w:rsid w:val="1D0511DA"/>
    <w:rsid w:val="1D05291B"/>
    <w:rsid w:val="1D0600A4"/>
    <w:rsid w:val="1D061E52"/>
    <w:rsid w:val="1D062320"/>
    <w:rsid w:val="1D066045"/>
    <w:rsid w:val="1D07523B"/>
    <w:rsid w:val="1D077978"/>
    <w:rsid w:val="1D083E1C"/>
    <w:rsid w:val="1D085BCA"/>
    <w:rsid w:val="1D0866CB"/>
    <w:rsid w:val="1D091942"/>
    <w:rsid w:val="1D09272C"/>
    <w:rsid w:val="1D097B94"/>
    <w:rsid w:val="1D0A0D4D"/>
    <w:rsid w:val="1D0A13DA"/>
    <w:rsid w:val="1D0A3BBC"/>
    <w:rsid w:val="1D0B1216"/>
    <w:rsid w:val="1D0B525D"/>
    <w:rsid w:val="1D0B56BA"/>
    <w:rsid w:val="1D0B6A5C"/>
    <w:rsid w:val="1D0C4F8F"/>
    <w:rsid w:val="1D0C64DC"/>
    <w:rsid w:val="1D0C7C22"/>
    <w:rsid w:val="1D0D10AD"/>
    <w:rsid w:val="1D0D1432"/>
    <w:rsid w:val="1D0D31E0"/>
    <w:rsid w:val="1D0D782F"/>
    <w:rsid w:val="1D0E21DE"/>
    <w:rsid w:val="1D0E2D8D"/>
    <w:rsid w:val="1D0E51AB"/>
    <w:rsid w:val="1D0E6F59"/>
    <w:rsid w:val="1D0F39CD"/>
    <w:rsid w:val="1D0F659E"/>
    <w:rsid w:val="1D100F23"/>
    <w:rsid w:val="1D10139C"/>
    <w:rsid w:val="1D102CD1"/>
    <w:rsid w:val="1D104A7F"/>
    <w:rsid w:val="1D107A2E"/>
    <w:rsid w:val="1D1125A5"/>
    <w:rsid w:val="1D1162ED"/>
    <w:rsid w:val="1D11777D"/>
    <w:rsid w:val="1D1207F7"/>
    <w:rsid w:val="1D12234E"/>
    <w:rsid w:val="1D1230F6"/>
    <w:rsid w:val="1D126A49"/>
    <w:rsid w:val="1D1337DE"/>
    <w:rsid w:val="1D133DBB"/>
    <w:rsid w:val="1D13456F"/>
    <w:rsid w:val="1D13631D"/>
    <w:rsid w:val="1D144C6E"/>
    <w:rsid w:val="1D14783F"/>
    <w:rsid w:val="1D1502E7"/>
    <w:rsid w:val="1D150CCF"/>
    <w:rsid w:val="1D152095"/>
    <w:rsid w:val="1D1537CE"/>
    <w:rsid w:val="1D1560FE"/>
    <w:rsid w:val="1D156539"/>
    <w:rsid w:val="1D157A61"/>
    <w:rsid w:val="1D16215F"/>
    <w:rsid w:val="1D1722B1"/>
    <w:rsid w:val="1D1735EF"/>
    <w:rsid w:val="1D17405F"/>
    <w:rsid w:val="1D174D30"/>
    <w:rsid w:val="1D175E0D"/>
    <w:rsid w:val="1D181B85"/>
    <w:rsid w:val="1D183933"/>
    <w:rsid w:val="1D184A7F"/>
    <w:rsid w:val="1D1861C0"/>
    <w:rsid w:val="1D187DD7"/>
    <w:rsid w:val="1D196CB1"/>
    <w:rsid w:val="1D197650"/>
    <w:rsid w:val="1D1A0AA1"/>
    <w:rsid w:val="1D1A0AE0"/>
    <w:rsid w:val="1D1A36B1"/>
    <w:rsid w:val="1D1A3B4F"/>
    <w:rsid w:val="1D1A58FD"/>
    <w:rsid w:val="1D1A76AB"/>
    <w:rsid w:val="1D1B1F70"/>
    <w:rsid w:val="1D1B4B41"/>
    <w:rsid w:val="1D1C3424"/>
    <w:rsid w:val="1D1C55FC"/>
    <w:rsid w:val="1D1C78C7"/>
    <w:rsid w:val="1D1D0F4A"/>
    <w:rsid w:val="1D1D5F85"/>
    <w:rsid w:val="1D1D6E6C"/>
    <w:rsid w:val="1D1D719C"/>
    <w:rsid w:val="1D1D7461"/>
    <w:rsid w:val="1D1E08F1"/>
    <w:rsid w:val="1D1E3640"/>
    <w:rsid w:val="1D1E53EE"/>
    <w:rsid w:val="1D1F1166"/>
    <w:rsid w:val="1D1F34C2"/>
    <w:rsid w:val="1D1F4CC2"/>
    <w:rsid w:val="1D1F7181"/>
    <w:rsid w:val="1D204952"/>
    <w:rsid w:val="1D205B35"/>
    <w:rsid w:val="1D205DE2"/>
    <w:rsid w:val="1D2105A5"/>
    <w:rsid w:val="1D2109B3"/>
    <w:rsid w:val="1D210A3A"/>
    <w:rsid w:val="1D2142A9"/>
    <w:rsid w:val="1D2148A0"/>
    <w:rsid w:val="1D214EDE"/>
    <w:rsid w:val="1D217272"/>
    <w:rsid w:val="1D221193"/>
    <w:rsid w:val="1D221E43"/>
    <w:rsid w:val="1D2247B2"/>
    <w:rsid w:val="1D224E97"/>
    <w:rsid w:val="1D226D19"/>
    <w:rsid w:val="1D230C56"/>
    <w:rsid w:val="1D231150"/>
    <w:rsid w:val="1D232A04"/>
    <w:rsid w:val="1D23360C"/>
    <w:rsid w:val="1D233C03"/>
    <w:rsid w:val="1D23548E"/>
    <w:rsid w:val="1D235A85"/>
    <w:rsid w:val="1D235EA4"/>
    <w:rsid w:val="1D2404F5"/>
    <w:rsid w:val="1D24052A"/>
    <w:rsid w:val="1D240F57"/>
    <w:rsid w:val="1D2422D8"/>
    <w:rsid w:val="1D242378"/>
    <w:rsid w:val="1D244763"/>
    <w:rsid w:val="1D24677C"/>
    <w:rsid w:val="1D247334"/>
    <w:rsid w:val="1D2507C4"/>
    <w:rsid w:val="1D2547F1"/>
    <w:rsid w:val="1D254DE8"/>
    <w:rsid w:val="1D256C6A"/>
    <w:rsid w:val="1D26197C"/>
    <w:rsid w:val="1D261C54"/>
    <w:rsid w:val="1D2624F4"/>
    <w:rsid w:val="1D262F66"/>
    <w:rsid w:val="1D26331A"/>
    <w:rsid w:val="1D26355D"/>
    <w:rsid w:val="1D2642A2"/>
    <w:rsid w:val="1D2644AD"/>
    <w:rsid w:val="1D266050"/>
    <w:rsid w:val="1D267083"/>
    <w:rsid w:val="1D271DC8"/>
    <w:rsid w:val="1D2730E4"/>
    <w:rsid w:val="1D273B54"/>
    <w:rsid w:val="1D274825"/>
    <w:rsid w:val="1D2822C8"/>
    <w:rsid w:val="1D284574"/>
    <w:rsid w:val="1D28626C"/>
    <w:rsid w:val="1D2865C4"/>
    <w:rsid w:val="1D291034"/>
    <w:rsid w:val="1D293D92"/>
    <w:rsid w:val="1D295B40"/>
    <w:rsid w:val="1D297145"/>
    <w:rsid w:val="1D2A05D5"/>
    <w:rsid w:val="1D2A166D"/>
    <w:rsid w:val="1D2A2C1A"/>
    <w:rsid w:val="1D2B0397"/>
    <w:rsid w:val="1D2B18B9"/>
    <w:rsid w:val="1D2B1A65"/>
    <w:rsid w:val="1D2B2EF5"/>
    <w:rsid w:val="1D2B3667"/>
    <w:rsid w:val="1D2B4636"/>
    <w:rsid w:val="1D2B5323"/>
    <w:rsid w:val="1D2B7B0B"/>
    <w:rsid w:val="1D2B7DA0"/>
    <w:rsid w:val="1D2C098E"/>
    <w:rsid w:val="1D2C4692"/>
    <w:rsid w:val="1D2C6B0C"/>
    <w:rsid w:val="1D2D3883"/>
    <w:rsid w:val="1D2D5631"/>
    <w:rsid w:val="1D2D6F56"/>
    <w:rsid w:val="1D2D73DF"/>
    <w:rsid w:val="1D2D7E40"/>
    <w:rsid w:val="1D2E03E6"/>
    <w:rsid w:val="1D2E13A9"/>
    <w:rsid w:val="1D2E3157"/>
    <w:rsid w:val="1D2F4447"/>
    <w:rsid w:val="1D2F4516"/>
    <w:rsid w:val="1D2F75FB"/>
    <w:rsid w:val="1D300C7D"/>
    <w:rsid w:val="1D303373"/>
    <w:rsid w:val="1D305121"/>
    <w:rsid w:val="1D3058D7"/>
    <w:rsid w:val="1D316AD3"/>
    <w:rsid w:val="1D316D67"/>
    <w:rsid w:val="1D3201F7"/>
    <w:rsid w:val="1D320E99"/>
    <w:rsid w:val="1D321938"/>
    <w:rsid w:val="1D322C47"/>
    <w:rsid w:val="1D332DC8"/>
    <w:rsid w:val="1D3364E6"/>
    <w:rsid w:val="1D3369BF"/>
    <w:rsid w:val="1D344258"/>
    <w:rsid w:val="1D344C11"/>
    <w:rsid w:val="1D3502B9"/>
    <w:rsid w:val="1D350989"/>
    <w:rsid w:val="1D351986"/>
    <w:rsid w:val="1D3544E5"/>
    <w:rsid w:val="1D355362"/>
    <w:rsid w:val="1D3556E8"/>
    <w:rsid w:val="1D361749"/>
    <w:rsid w:val="1D36193F"/>
    <w:rsid w:val="1D3639A1"/>
    <w:rsid w:val="1D365D00"/>
    <w:rsid w:val="1D37025D"/>
    <w:rsid w:val="1D372BD9"/>
    <w:rsid w:val="1D3764AF"/>
    <w:rsid w:val="1D3802BC"/>
    <w:rsid w:val="1D383FD6"/>
    <w:rsid w:val="1D384069"/>
    <w:rsid w:val="1D385D84"/>
    <w:rsid w:val="1D392227"/>
    <w:rsid w:val="1D396C3A"/>
    <w:rsid w:val="1D3A00CA"/>
    <w:rsid w:val="1D3A1AFC"/>
    <w:rsid w:val="1D3A2879"/>
    <w:rsid w:val="1D3A5FA0"/>
    <w:rsid w:val="1D3A6989"/>
    <w:rsid w:val="1D3A79D1"/>
    <w:rsid w:val="1D3A7D4E"/>
    <w:rsid w:val="1D3B29EA"/>
    <w:rsid w:val="1D3B2DA7"/>
    <w:rsid w:val="1D3B760C"/>
    <w:rsid w:val="1D3C0404"/>
    <w:rsid w:val="1D3C1D18"/>
    <w:rsid w:val="1D3C3AC6"/>
    <w:rsid w:val="1D3C55BB"/>
    <w:rsid w:val="1D3C5874"/>
    <w:rsid w:val="1D3D2092"/>
    <w:rsid w:val="1D3D28ED"/>
    <w:rsid w:val="1D3D339A"/>
    <w:rsid w:val="1D3E15EC"/>
    <w:rsid w:val="1D3E783E"/>
    <w:rsid w:val="1D3E7EDB"/>
    <w:rsid w:val="1D3F35B6"/>
    <w:rsid w:val="1D3F3F3C"/>
    <w:rsid w:val="1D3F5364"/>
    <w:rsid w:val="1D4027FB"/>
    <w:rsid w:val="1D4110DC"/>
    <w:rsid w:val="1D413E69"/>
    <w:rsid w:val="1D41685C"/>
    <w:rsid w:val="1D41732E"/>
    <w:rsid w:val="1D423C6F"/>
    <w:rsid w:val="1D424FFC"/>
    <w:rsid w:val="1D4263B6"/>
    <w:rsid w:val="1D427CEC"/>
    <w:rsid w:val="1D43117C"/>
    <w:rsid w:val="1D4330A6"/>
    <w:rsid w:val="1D434E54"/>
    <w:rsid w:val="1D436C02"/>
    <w:rsid w:val="1D440485"/>
    <w:rsid w:val="1D440BCC"/>
    <w:rsid w:val="1D44297A"/>
    <w:rsid w:val="1D443682"/>
    <w:rsid w:val="1D443D4D"/>
    <w:rsid w:val="1D444728"/>
    <w:rsid w:val="1D453489"/>
    <w:rsid w:val="1D4551DD"/>
    <w:rsid w:val="1D4568CB"/>
    <w:rsid w:val="1D4604A0"/>
    <w:rsid w:val="1D46123E"/>
    <w:rsid w:val="1D46666D"/>
    <w:rsid w:val="1D467AFD"/>
    <w:rsid w:val="1D470F8D"/>
    <w:rsid w:val="1D4806BC"/>
    <w:rsid w:val="1D48081E"/>
    <w:rsid w:val="1D48246B"/>
    <w:rsid w:val="1D483B5E"/>
    <w:rsid w:val="1D484219"/>
    <w:rsid w:val="1D491D3F"/>
    <w:rsid w:val="1D49373F"/>
    <w:rsid w:val="1D494BC1"/>
    <w:rsid w:val="1D495458"/>
    <w:rsid w:val="1D4961E3"/>
    <w:rsid w:val="1D497F91"/>
    <w:rsid w:val="1D4A104F"/>
    <w:rsid w:val="1D4A40B8"/>
    <w:rsid w:val="1D4A4435"/>
    <w:rsid w:val="1D4A647E"/>
    <w:rsid w:val="1D4B1F5B"/>
    <w:rsid w:val="1D4B24DF"/>
    <w:rsid w:val="1D4B3D09"/>
    <w:rsid w:val="1D4B5609"/>
    <w:rsid w:val="1D4B781B"/>
    <w:rsid w:val="1D4B790E"/>
    <w:rsid w:val="1D4C1EFC"/>
    <w:rsid w:val="1D4C3FFE"/>
    <w:rsid w:val="1D4C4073"/>
    <w:rsid w:val="1D4D4DFF"/>
    <w:rsid w:val="1D4D5CD3"/>
    <w:rsid w:val="1D4D7A81"/>
    <w:rsid w:val="1D4E496C"/>
    <w:rsid w:val="1D4E6DE5"/>
    <w:rsid w:val="1D4F125E"/>
    <w:rsid w:val="1D4F1A4B"/>
    <w:rsid w:val="1D4F555A"/>
    <w:rsid w:val="1D4F6E3B"/>
    <w:rsid w:val="1D4F73DC"/>
    <w:rsid w:val="1D50131F"/>
    <w:rsid w:val="1D501E4C"/>
    <w:rsid w:val="1D5022F0"/>
    <w:rsid w:val="1D503CCE"/>
    <w:rsid w:val="1D5042C5"/>
    <w:rsid w:val="1D504EC1"/>
    <w:rsid w:val="1D505B51"/>
    <w:rsid w:val="1D506148"/>
    <w:rsid w:val="1D507571"/>
    <w:rsid w:val="1D5105C1"/>
    <w:rsid w:val="1D513780"/>
    <w:rsid w:val="1D516351"/>
    <w:rsid w:val="1D524C10"/>
    <w:rsid w:val="1D525097"/>
    <w:rsid w:val="1D526224"/>
    <w:rsid w:val="1D526E45"/>
    <w:rsid w:val="1D530C71"/>
    <w:rsid w:val="1D532BBD"/>
    <w:rsid w:val="1D5361AD"/>
    <w:rsid w:val="1D542101"/>
    <w:rsid w:val="1D543670"/>
    <w:rsid w:val="1D54668F"/>
    <w:rsid w:val="1D547061"/>
    <w:rsid w:val="1D547F1B"/>
    <w:rsid w:val="1D552DD9"/>
    <w:rsid w:val="1D554B87"/>
    <w:rsid w:val="1D562FD5"/>
    <w:rsid w:val="1D5653FB"/>
    <w:rsid w:val="1D56727D"/>
    <w:rsid w:val="1D570900"/>
    <w:rsid w:val="1D570A82"/>
    <w:rsid w:val="1D5721C3"/>
    <w:rsid w:val="1D5726AE"/>
    <w:rsid w:val="1D572BD3"/>
    <w:rsid w:val="1D572CC0"/>
    <w:rsid w:val="1D575FE9"/>
    <w:rsid w:val="1D577E6B"/>
    <w:rsid w:val="1D5801D4"/>
    <w:rsid w:val="1D581F12"/>
    <w:rsid w:val="1D5822E5"/>
    <w:rsid w:val="1D58475E"/>
    <w:rsid w:val="1D5927EE"/>
    <w:rsid w:val="1D594678"/>
    <w:rsid w:val="1D5A03F0"/>
    <w:rsid w:val="1D5A0B44"/>
    <w:rsid w:val="1D5A219E"/>
    <w:rsid w:val="1D5A3F4C"/>
    <w:rsid w:val="1D5B1FD4"/>
    <w:rsid w:val="1D5B5214"/>
    <w:rsid w:val="1D5B6B5B"/>
    <w:rsid w:val="1D5C0893"/>
    <w:rsid w:val="1D5C1A72"/>
    <w:rsid w:val="1D5C3464"/>
    <w:rsid w:val="1D5C5F16"/>
    <w:rsid w:val="1D5C7CC4"/>
    <w:rsid w:val="1D5D57EA"/>
    <w:rsid w:val="1D5E1C8E"/>
    <w:rsid w:val="1D5E3A3C"/>
    <w:rsid w:val="1D5E74C5"/>
    <w:rsid w:val="1D5F1562"/>
    <w:rsid w:val="1D5F5A06"/>
    <w:rsid w:val="1D5F6196"/>
    <w:rsid w:val="1D5F64B7"/>
    <w:rsid w:val="1D5F77B4"/>
    <w:rsid w:val="1D601DE5"/>
    <w:rsid w:val="1D6132A5"/>
    <w:rsid w:val="1D61352C"/>
    <w:rsid w:val="1D614705"/>
    <w:rsid w:val="1D6152DA"/>
    <w:rsid w:val="1D630766"/>
    <w:rsid w:val="1D631052"/>
    <w:rsid w:val="1D632E00"/>
    <w:rsid w:val="1D6372A4"/>
    <w:rsid w:val="1D641A3B"/>
    <w:rsid w:val="1D641BF6"/>
    <w:rsid w:val="1D642111"/>
    <w:rsid w:val="1D644DCB"/>
    <w:rsid w:val="1D64530A"/>
    <w:rsid w:val="1D65301C"/>
    <w:rsid w:val="1D655C57"/>
    <w:rsid w:val="1D660B43"/>
    <w:rsid w:val="1D6628F1"/>
    <w:rsid w:val="1D666D95"/>
    <w:rsid w:val="1D667BCD"/>
    <w:rsid w:val="1D670577"/>
    <w:rsid w:val="1D6731D8"/>
    <w:rsid w:val="1D680D80"/>
    <w:rsid w:val="1D682B0D"/>
    <w:rsid w:val="1D683148"/>
    <w:rsid w:val="1D6848BB"/>
    <w:rsid w:val="1D686669"/>
    <w:rsid w:val="1D687EC9"/>
    <w:rsid w:val="1D6923E1"/>
    <w:rsid w:val="1D692E97"/>
    <w:rsid w:val="1D69418F"/>
    <w:rsid w:val="1D6945D8"/>
    <w:rsid w:val="1D6A0633"/>
    <w:rsid w:val="1D6A233A"/>
    <w:rsid w:val="1D6B1AC9"/>
    <w:rsid w:val="1D6B43AB"/>
    <w:rsid w:val="1D6B6159"/>
    <w:rsid w:val="1D6B6EF8"/>
    <w:rsid w:val="1D6B7F07"/>
    <w:rsid w:val="1D6C039F"/>
    <w:rsid w:val="1D6C1F47"/>
    <w:rsid w:val="1D6D0123"/>
    <w:rsid w:val="1D6D07BE"/>
    <w:rsid w:val="1D6D11FD"/>
    <w:rsid w:val="1D6D19C4"/>
    <w:rsid w:val="1D6D1ED1"/>
    <w:rsid w:val="1D6D3C7F"/>
    <w:rsid w:val="1D6D43E9"/>
    <w:rsid w:val="1D6E17A5"/>
    <w:rsid w:val="1D6E5096"/>
    <w:rsid w:val="1D6E5879"/>
    <w:rsid w:val="1D6E79F7"/>
    <w:rsid w:val="1D6F044A"/>
    <w:rsid w:val="1D6F18DA"/>
    <w:rsid w:val="1D6F3E9B"/>
    <w:rsid w:val="1D6F5C49"/>
    <w:rsid w:val="1D7019C1"/>
    <w:rsid w:val="1D702D6A"/>
    <w:rsid w:val="1D70376F"/>
    <w:rsid w:val="1D70551D"/>
    <w:rsid w:val="1D715850"/>
    <w:rsid w:val="1D7164D3"/>
    <w:rsid w:val="1D7166CD"/>
    <w:rsid w:val="1D721295"/>
    <w:rsid w:val="1D72568A"/>
    <w:rsid w:val="1D725739"/>
    <w:rsid w:val="1D726DCB"/>
    <w:rsid w:val="1D7274E7"/>
    <w:rsid w:val="1D73025B"/>
    <w:rsid w:val="1D7414B2"/>
    <w:rsid w:val="1D7446E0"/>
    <w:rsid w:val="1D750D86"/>
    <w:rsid w:val="1D75574C"/>
    <w:rsid w:val="1D756FD8"/>
    <w:rsid w:val="1D76522A"/>
    <w:rsid w:val="1D7658FA"/>
    <w:rsid w:val="1D7725FB"/>
    <w:rsid w:val="1D772D50"/>
    <w:rsid w:val="1D7730D8"/>
    <w:rsid w:val="1D77325B"/>
    <w:rsid w:val="1D774AFE"/>
    <w:rsid w:val="1D77625B"/>
    <w:rsid w:val="1D7768AC"/>
    <w:rsid w:val="1D783852"/>
    <w:rsid w:val="1D787EB6"/>
    <w:rsid w:val="1D790876"/>
    <w:rsid w:val="1D795772"/>
    <w:rsid w:val="1D796AC8"/>
    <w:rsid w:val="1D7A0D33"/>
    <w:rsid w:val="1D7A3E1C"/>
    <w:rsid w:val="1D7A45EE"/>
    <w:rsid w:val="1D7A4A37"/>
    <w:rsid w:val="1D7A56BF"/>
    <w:rsid w:val="1D7A639C"/>
    <w:rsid w:val="1D7B1190"/>
    <w:rsid w:val="1D7B31AC"/>
    <w:rsid w:val="1D7B5625"/>
    <w:rsid w:val="1D7B69ED"/>
    <w:rsid w:val="1D7C0366"/>
    <w:rsid w:val="1D7C130D"/>
    <w:rsid w:val="1D7C1921"/>
    <w:rsid w:val="1D7C1E86"/>
    <w:rsid w:val="1D7C2114"/>
    <w:rsid w:val="1D7C2A4E"/>
    <w:rsid w:val="1D7C713F"/>
    <w:rsid w:val="1D7C72DD"/>
    <w:rsid w:val="1D7C7A9E"/>
    <w:rsid w:val="1D7D068C"/>
    <w:rsid w:val="1D7D4391"/>
    <w:rsid w:val="1D7D6213"/>
    <w:rsid w:val="1D7E1899"/>
    <w:rsid w:val="1D7E40DE"/>
    <w:rsid w:val="1D7E536E"/>
    <w:rsid w:val="1D7E5E8C"/>
    <w:rsid w:val="1D7E7C3A"/>
    <w:rsid w:val="1D7F072E"/>
    <w:rsid w:val="1D7F13CF"/>
    <w:rsid w:val="1D7F1C04"/>
    <w:rsid w:val="1D7F39B2"/>
    <w:rsid w:val="1D7F5B6D"/>
    <w:rsid w:val="1D803C5C"/>
    <w:rsid w:val="1D807C8E"/>
    <w:rsid w:val="1D807E56"/>
    <w:rsid w:val="1D8105DD"/>
    <w:rsid w:val="1D812A56"/>
    <w:rsid w:val="1D813BCE"/>
    <w:rsid w:val="1D813CEF"/>
    <w:rsid w:val="1D81597C"/>
    <w:rsid w:val="1D8170D4"/>
    <w:rsid w:val="1D81772B"/>
    <w:rsid w:val="1D82012E"/>
    <w:rsid w:val="1D823644"/>
    <w:rsid w:val="1D82517F"/>
    <w:rsid w:val="1D827349"/>
    <w:rsid w:val="1D8316F5"/>
    <w:rsid w:val="1D8334A3"/>
    <w:rsid w:val="1D835251"/>
    <w:rsid w:val="1D83660F"/>
    <w:rsid w:val="1D837940"/>
    <w:rsid w:val="1D840FC9"/>
    <w:rsid w:val="1D8423B0"/>
    <w:rsid w:val="1D8466AC"/>
    <w:rsid w:val="1D84721B"/>
    <w:rsid w:val="1D852670"/>
    <w:rsid w:val="1D852E89"/>
    <w:rsid w:val="1D85546D"/>
    <w:rsid w:val="1D855A32"/>
    <w:rsid w:val="1D857C6C"/>
    <w:rsid w:val="1D862F93"/>
    <w:rsid w:val="1D864D41"/>
    <w:rsid w:val="1D864F2A"/>
    <w:rsid w:val="1D8666D1"/>
    <w:rsid w:val="1D876420"/>
    <w:rsid w:val="1D877B61"/>
    <w:rsid w:val="1D880AB9"/>
    <w:rsid w:val="1D882867"/>
    <w:rsid w:val="1D884DE1"/>
    <w:rsid w:val="1D88524C"/>
    <w:rsid w:val="1D886D0B"/>
    <w:rsid w:val="1D8911BE"/>
    <w:rsid w:val="1D892481"/>
    <w:rsid w:val="1D8A2A83"/>
    <w:rsid w:val="1D8A3911"/>
    <w:rsid w:val="1D8A4831"/>
    <w:rsid w:val="1D8B05A9"/>
    <w:rsid w:val="1D8B2357"/>
    <w:rsid w:val="1D8B55F6"/>
    <w:rsid w:val="1D8B7E34"/>
    <w:rsid w:val="1D8C0E02"/>
    <w:rsid w:val="1D8D2292"/>
    <w:rsid w:val="1D8D2573"/>
    <w:rsid w:val="1D8D4321"/>
    <w:rsid w:val="1D8D60CF"/>
    <w:rsid w:val="1D8E3722"/>
    <w:rsid w:val="1D8E3BF5"/>
    <w:rsid w:val="1D8E4B81"/>
    <w:rsid w:val="1D8E56D5"/>
    <w:rsid w:val="1D8F0099"/>
    <w:rsid w:val="1D8F62F3"/>
    <w:rsid w:val="1D9000A8"/>
    <w:rsid w:val="1D902354"/>
    <w:rsid w:val="1D903E12"/>
    <w:rsid w:val="1D905BC0"/>
    <w:rsid w:val="1D907783"/>
    <w:rsid w:val="1D90796E"/>
    <w:rsid w:val="1D910C13"/>
    <w:rsid w:val="1D920BFF"/>
    <w:rsid w:val="1D921938"/>
    <w:rsid w:val="1D9220A3"/>
    <w:rsid w:val="1D9236E6"/>
    <w:rsid w:val="1D924C74"/>
    <w:rsid w:val="1D927B8A"/>
    <w:rsid w:val="1D936104"/>
    <w:rsid w:val="1D941215"/>
    <w:rsid w:val="1D942BD2"/>
    <w:rsid w:val="1D942FC1"/>
    <w:rsid w:val="1D943128"/>
    <w:rsid w:val="1D943902"/>
    <w:rsid w:val="1D9456B0"/>
    <w:rsid w:val="1D94745E"/>
    <w:rsid w:val="1D947594"/>
    <w:rsid w:val="1D950A24"/>
    <w:rsid w:val="1D951428"/>
    <w:rsid w:val="1D952165"/>
    <w:rsid w:val="1D952DC8"/>
    <w:rsid w:val="1D9531D6"/>
    <w:rsid w:val="1D9535F5"/>
    <w:rsid w:val="1D954F84"/>
    <w:rsid w:val="1D962BCE"/>
    <w:rsid w:val="1D967244"/>
    <w:rsid w:val="1D97029A"/>
    <w:rsid w:val="1D9727DB"/>
    <w:rsid w:val="1D975F15"/>
    <w:rsid w:val="1D976F4E"/>
    <w:rsid w:val="1D977656"/>
    <w:rsid w:val="1D980AE6"/>
    <w:rsid w:val="1D990835"/>
    <w:rsid w:val="1D990F18"/>
    <w:rsid w:val="1D99140A"/>
    <w:rsid w:val="1D991F76"/>
    <w:rsid w:val="1D992CC6"/>
    <w:rsid w:val="1D994A74"/>
    <w:rsid w:val="1D9A07EC"/>
    <w:rsid w:val="1D9A259A"/>
    <w:rsid w:val="1D9A3406"/>
    <w:rsid w:val="1D9A4E01"/>
    <w:rsid w:val="1D9A5FD7"/>
    <w:rsid w:val="1D9B4896"/>
    <w:rsid w:val="1D9B4C90"/>
    <w:rsid w:val="1D9B7467"/>
    <w:rsid w:val="1D9C08F7"/>
    <w:rsid w:val="1D9C27B6"/>
    <w:rsid w:val="1D9C4564"/>
    <w:rsid w:val="1D9C6312"/>
    <w:rsid w:val="1D9D1D87"/>
    <w:rsid w:val="1D9D71B6"/>
    <w:rsid w:val="1D9E02DC"/>
    <w:rsid w:val="1D9E208B"/>
    <w:rsid w:val="1D9E652E"/>
    <w:rsid w:val="1D9F46A7"/>
    <w:rsid w:val="1D9F5E03"/>
    <w:rsid w:val="1DA022A7"/>
    <w:rsid w:val="1DA04055"/>
    <w:rsid w:val="1DA05FD2"/>
    <w:rsid w:val="1DA07278"/>
    <w:rsid w:val="1DA10708"/>
    <w:rsid w:val="1DA11B7B"/>
    <w:rsid w:val="1DA17DCD"/>
    <w:rsid w:val="1DA23028"/>
    <w:rsid w:val="1DA24769"/>
    <w:rsid w:val="1DA25C22"/>
    <w:rsid w:val="1DA25F94"/>
    <w:rsid w:val="1DA26CB1"/>
    <w:rsid w:val="1DA304E8"/>
    <w:rsid w:val="1DA32D30"/>
    <w:rsid w:val="1DA33B45"/>
    <w:rsid w:val="1DA36CF0"/>
    <w:rsid w:val="1DA376A1"/>
    <w:rsid w:val="1DA41A9B"/>
    <w:rsid w:val="1DA43419"/>
    <w:rsid w:val="1DA4391E"/>
    <w:rsid w:val="1DA47089"/>
    <w:rsid w:val="1DA50519"/>
    <w:rsid w:val="1DA5166B"/>
    <w:rsid w:val="1DA578BD"/>
    <w:rsid w:val="1DA57C19"/>
    <w:rsid w:val="1DA60DFE"/>
    <w:rsid w:val="1DA63635"/>
    <w:rsid w:val="1DA653E3"/>
    <w:rsid w:val="1DA66985"/>
    <w:rsid w:val="1DA67191"/>
    <w:rsid w:val="1DA713F5"/>
    <w:rsid w:val="1DA75A0A"/>
    <w:rsid w:val="1DA805DB"/>
    <w:rsid w:val="1DA8115B"/>
    <w:rsid w:val="1DA81FE3"/>
    <w:rsid w:val="1DA8386E"/>
    <w:rsid w:val="1DA84CB7"/>
    <w:rsid w:val="1DA87016"/>
    <w:rsid w:val="1DA87B6A"/>
    <w:rsid w:val="1DA9032A"/>
    <w:rsid w:val="1DA90A2F"/>
    <w:rsid w:val="1DA962DF"/>
    <w:rsid w:val="1DA968D6"/>
    <w:rsid w:val="1DAA17BA"/>
    <w:rsid w:val="1DAA2EFB"/>
    <w:rsid w:val="1DAA4A53"/>
    <w:rsid w:val="1DAA4ED3"/>
    <w:rsid w:val="1DAA6C81"/>
    <w:rsid w:val="1DAA6ECD"/>
    <w:rsid w:val="1DAB193D"/>
    <w:rsid w:val="1DAB29F9"/>
    <w:rsid w:val="1DAB438B"/>
    <w:rsid w:val="1DAB47A7"/>
    <w:rsid w:val="1DAB77C5"/>
    <w:rsid w:val="1DAC00B2"/>
    <w:rsid w:val="1DAC03EC"/>
    <w:rsid w:val="1DAC0C4B"/>
    <w:rsid w:val="1DAC1C62"/>
    <w:rsid w:val="1DAC43AD"/>
    <w:rsid w:val="1DAC581B"/>
    <w:rsid w:val="1DAD013B"/>
    <w:rsid w:val="1DAD0520"/>
    <w:rsid w:val="1DAD06A9"/>
    <w:rsid w:val="1DAD187C"/>
    <w:rsid w:val="1DAD4393"/>
    <w:rsid w:val="1DAD49A4"/>
    <w:rsid w:val="1DAD49C3"/>
    <w:rsid w:val="1DAD6772"/>
    <w:rsid w:val="1DAD6CAB"/>
    <w:rsid w:val="1DAE1297"/>
    <w:rsid w:val="1DAE2D0C"/>
    <w:rsid w:val="1DAE3119"/>
    <w:rsid w:val="1DAF188E"/>
    <w:rsid w:val="1DAF3710"/>
    <w:rsid w:val="1DAF3D07"/>
    <w:rsid w:val="1DAF419C"/>
    <w:rsid w:val="1DAF6046"/>
    <w:rsid w:val="1DB01DBE"/>
    <w:rsid w:val="1DB16262"/>
    <w:rsid w:val="1DB16ABC"/>
    <w:rsid w:val="1DB21FDA"/>
    <w:rsid w:val="1DB22B1D"/>
    <w:rsid w:val="1DB23D88"/>
    <w:rsid w:val="1DB25112"/>
    <w:rsid w:val="1DB25B36"/>
    <w:rsid w:val="1DB356EE"/>
    <w:rsid w:val="1DB418AE"/>
    <w:rsid w:val="1DB4365C"/>
    <w:rsid w:val="1DB4543D"/>
    <w:rsid w:val="1DB45C2A"/>
    <w:rsid w:val="1DB45D52"/>
    <w:rsid w:val="1DB47B00"/>
    <w:rsid w:val="1DB50F87"/>
    <w:rsid w:val="1DB55626"/>
    <w:rsid w:val="1DB6149E"/>
    <w:rsid w:val="1DB63878"/>
    <w:rsid w:val="1DB6406F"/>
    <w:rsid w:val="1DB640CE"/>
    <w:rsid w:val="1DB643C1"/>
    <w:rsid w:val="1DB652FA"/>
    <w:rsid w:val="1DB7139E"/>
    <w:rsid w:val="1DB7314C"/>
    <w:rsid w:val="1DB75100"/>
    <w:rsid w:val="1DB752F0"/>
    <w:rsid w:val="1DB754FF"/>
    <w:rsid w:val="1DB84D0D"/>
    <w:rsid w:val="1DB8698F"/>
    <w:rsid w:val="1DB875D1"/>
    <w:rsid w:val="1DB878B6"/>
    <w:rsid w:val="1DB93368"/>
    <w:rsid w:val="1DB95116"/>
    <w:rsid w:val="1DB96EC4"/>
    <w:rsid w:val="1DB97E1F"/>
    <w:rsid w:val="1DBA12AF"/>
    <w:rsid w:val="1DBA2C3C"/>
    <w:rsid w:val="1DBB0E8E"/>
    <w:rsid w:val="1DBB273F"/>
    <w:rsid w:val="1DBB3E80"/>
    <w:rsid w:val="1DBB6ED6"/>
    <w:rsid w:val="1DBC0763"/>
    <w:rsid w:val="1DBC4C07"/>
    <w:rsid w:val="1DBC69B5"/>
    <w:rsid w:val="1DBD168C"/>
    <w:rsid w:val="1DBD1EA2"/>
    <w:rsid w:val="1DBD7C30"/>
    <w:rsid w:val="1DBE272D"/>
    <w:rsid w:val="1DBE2801"/>
    <w:rsid w:val="1DBE2816"/>
    <w:rsid w:val="1DBE44DB"/>
    <w:rsid w:val="1DBF2DA5"/>
    <w:rsid w:val="1DBF3C91"/>
    <w:rsid w:val="1DC00253"/>
    <w:rsid w:val="1DC05121"/>
    <w:rsid w:val="1DC064A5"/>
    <w:rsid w:val="1DC108B9"/>
    <w:rsid w:val="1DC10AB3"/>
    <w:rsid w:val="1DC11182"/>
    <w:rsid w:val="1DC1221D"/>
    <w:rsid w:val="1DC13FCB"/>
    <w:rsid w:val="1DC15D79"/>
    <w:rsid w:val="1DC165B1"/>
    <w:rsid w:val="1DC22612"/>
    <w:rsid w:val="1DC31AF1"/>
    <w:rsid w:val="1DC33AA2"/>
    <w:rsid w:val="1DC34F15"/>
    <w:rsid w:val="1DC35E7E"/>
    <w:rsid w:val="1DC35F95"/>
    <w:rsid w:val="1DC37D43"/>
    <w:rsid w:val="1DC42C7C"/>
    <w:rsid w:val="1DC44F32"/>
    <w:rsid w:val="1DC46673"/>
    <w:rsid w:val="1DC51D0D"/>
    <w:rsid w:val="1DC53ABB"/>
    <w:rsid w:val="1DC57394"/>
    <w:rsid w:val="1DC60F93"/>
    <w:rsid w:val="1DC615E1"/>
    <w:rsid w:val="1DC65239"/>
    <w:rsid w:val="1DC67833"/>
    <w:rsid w:val="1DC75A85"/>
    <w:rsid w:val="1DC80609"/>
    <w:rsid w:val="1DC83303"/>
    <w:rsid w:val="1DC835AB"/>
    <w:rsid w:val="1DC85359"/>
    <w:rsid w:val="1DC97914"/>
    <w:rsid w:val="1DCA10D2"/>
    <w:rsid w:val="1DCA1AE1"/>
    <w:rsid w:val="1DCA3975"/>
    <w:rsid w:val="1DCA7323"/>
    <w:rsid w:val="1DCB2234"/>
    <w:rsid w:val="1DCB4E05"/>
    <w:rsid w:val="1DCB4E4A"/>
    <w:rsid w:val="1DCB6BF8"/>
    <w:rsid w:val="1DCC309C"/>
    <w:rsid w:val="1DCC6295"/>
    <w:rsid w:val="1DCD0BC2"/>
    <w:rsid w:val="1DCD2970"/>
    <w:rsid w:val="1DCD471E"/>
    <w:rsid w:val="1DCD7725"/>
    <w:rsid w:val="1DCE22F6"/>
    <w:rsid w:val="1DCF0496"/>
    <w:rsid w:val="1DCF2045"/>
    <w:rsid w:val="1DCF493A"/>
    <w:rsid w:val="1DCF4C7E"/>
    <w:rsid w:val="1DCF6B00"/>
    <w:rsid w:val="1DCF70F7"/>
    <w:rsid w:val="1DD033F2"/>
    <w:rsid w:val="1DD0420E"/>
    <w:rsid w:val="1DD04C16"/>
    <w:rsid w:val="1DD106B2"/>
    <w:rsid w:val="1DD10C77"/>
    <w:rsid w:val="1DD160A6"/>
    <w:rsid w:val="1DD205FF"/>
    <w:rsid w:val="1DD24BCE"/>
    <w:rsid w:val="1DD26459"/>
    <w:rsid w:val="1DD27F86"/>
    <w:rsid w:val="1DD33343"/>
    <w:rsid w:val="1DD33597"/>
    <w:rsid w:val="1DD37047"/>
    <w:rsid w:val="1DD41F50"/>
    <w:rsid w:val="1DD43CFE"/>
    <w:rsid w:val="1DD44A27"/>
    <w:rsid w:val="1DD45AAC"/>
    <w:rsid w:val="1DD45DB3"/>
    <w:rsid w:val="1DD4763E"/>
    <w:rsid w:val="1DD47C35"/>
    <w:rsid w:val="1DD5022C"/>
    <w:rsid w:val="1DD51824"/>
    <w:rsid w:val="1DD55EB7"/>
    <w:rsid w:val="1DD60823"/>
    <w:rsid w:val="1DD60A88"/>
    <w:rsid w:val="1DD61F18"/>
    <w:rsid w:val="1DD64B1F"/>
    <w:rsid w:val="1DD65CC8"/>
    <w:rsid w:val="1DD66F98"/>
    <w:rsid w:val="1DD67A76"/>
    <w:rsid w:val="1DD71A40"/>
    <w:rsid w:val="1DD737EE"/>
    <w:rsid w:val="1DD7559C"/>
    <w:rsid w:val="1DD7570D"/>
    <w:rsid w:val="1DD7758F"/>
    <w:rsid w:val="1DD8017D"/>
    <w:rsid w:val="1DD8480B"/>
    <w:rsid w:val="1DD85F79"/>
    <w:rsid w:val="1DD91315"/>
    <w:rsid w:val="1DD94692"/>
    <w:rsid w:val="1DD94A70"/>
    <w:rsid w:val="1DD957B9"/>
    <w:rsid w:val="1DD97409"/>
    <w:rsid w:val="1DD97567"/>
    <w:rsid w:val="1DDA19F5"/>
    <w:rsid w:val="1DDA31E4"/>
    <w:rsid w:val="1DDA6720"/>
    <w:rsid w:val="1DDA6E3B"/>
    <w:rsid w:val="1DDB32DF"/>
    <w:rsid w:val="1DDB48FA"/>
    <w:rsid w:val="1DDB508D"/>
    <w:rsid w:val="1DDB565E"/>
    <w:rsid w:val="1DDC0E05"/>
    <w:rsid w:val="1DDC2BB3"/>
    <w:rsid w:val="1DDC31B9"/>
    <w:rsid w:val="1DDC7057"/>
    <w:rsid w:val="1DDD6DD2"/>
    <w:rsid w:val="1DDD721A"/>
    <w:rsid w:val="1DDE06AA"/>
    <w:rsid w:val="1DDE2DCF"/>
    <w:rsid w:val="1DDE692B"/>
    <w:rsid w:val="1DDF1B3A"/>
    <w:rsid w:val="1DDF253A"/>
    <w:rsid w:val="1DDF327B"/>
    <w:rsid w:val="1DDF4451"/>
    <w:rsid w:val="1DE008F5"/>
    <w:rsid w:val="1DE01D73"/>
    <w:rsid w:val="1DE026A3"/>
    <w:rsid w:val="1DE0470B"/>
    <w:rsid w:val="1DE06B47"/>
    <w:rsid w:val="1DE101C9"/>
    <w:rsid w:val="1DE1641B"/>
    <w:rsid w:val="1DE204BB"/>
    <w:rsid w:val="1DE21BFC"/>
    <w:rsid w:val="1DE2466D"/>
    <w:rsid w:val="1DE25994"/>
    <w:rsid w:val="1DE2702B"/>
    <w:rsid w:val="1DE3194B"/>
    <w:rsid w:val="1DE32193"/>
    <w:rsid w:val="1DE5057D"/>
    <w:rsid w:val="1DE5415D"/>
    <w:rsid w:val="1DE559AC"/>
    <w:rsid w:val="1DE55F0B"/>
    <w:rsid w:val="1DE57C15"/>
    <w:rsid w:val="1DE61A0D"/>
    <w:rsid w:val="1DE63A32"/>
    <w:rsid w:val="1DE657E0"/>
    <w:rsid w:val="1DE66E3C"/>
    <w:rsid w:val="1DE702CC"/>
    <w:rsid w:val="1DE71C83"/>
    <w:rsid w:val="1DE72E9D"/>
    <w:rsid w:val="1DE8432D"/>
    <w:rsid w:val="1DE877AA"/>
    <w:rsid w:val="1DE95C8F"/>
    <w:rsid w:val="1DE96EFE"/>
    <w:rsid w:val="1DE9717E"/>
    <w:rsid w:val="1DEA1774"/>
    <w:rsid w:val="1DEA1934"/>
    <w:rsid w:val="1DEA3522"/>
    <w:rsid w:val="1DEA52D0"/>
    <w:rsid w:val="1DEB1048"/>
    <w:rsid w:val="1DEB16AD"/>
    <w:rsid w:val="1DEC54EC"/>
    <w:rsid w:val="1DEC729A"/>
    <w:rsid w:val="1DED114E"/>
    <w:rsid w:val="1DED413E"/>
    <w:rsid w:val="1DED55CE"/>
    <w:rsid w:val="1DED6B6E"/>
    <w:rsid w:val="1DEE0473"/>
    <w:rsid w:val="1DEF0B38"/>
    <w:rsid w:val="1DEF28E6"/>
    <w:rsid w:val="1DEF6D8A"/>
    <w:rsid w:val="1DF05690"/>
    <w:rsid w:val="1DF0665E"/>
    <w:rsid w:val="1DF12B02"/>
    <w:rsid w:val="1DF148B0"/>
    <w:rsid w:val="1DF16B20"/>
    <w:rsid w:val="1DF20628"/>
    <w:rsid w:val="1DF21F55"/>
    <w:rsid w:val="1DF223D6"/>
    <w:rsid w:val="1DF24184"/>
    <w:rsid w:val="1DF27FB0"/>
    <w:rsid w:val="1DF3687A"/>
    <w:rsid w:val="1DF36BBF"/>
    <w:rsid w:val="1DF44011"/>
    <w:rsid w:val="1DF443A0"/>
    <w:rsid w:val="1DF445DD"/>
    <w:rsid w:val="1DF4614E"/>
    <w:rsid w:val="1DF47EFC"/>
    <w:rsid w:val="1DF554A1"/>
    <w:rsid w:val="1DF60118"/>
    <w:rsid w:val="1DF61502"/>
    <w:rsid w:val="1DF61EC7"/>
    <w:rsid w:val="1DF63C75"/>
    <w:rsid w:val="1DF64CFA"/>
    <w:rsid w:val="1DF75C3F"/>
    <w:rsid w:val="1DF779ED"/>
    <w:rsid w:val="1DF81251"/>
    <w:rsid w:val="1DF83E91"/>
    <w:rsid w:val="1DF8618F"/>
    <w:rsid w:val="1DF919B7"/>
    <w:rsid w:val="1DF93765"/>
    <w:rsid w:val="1DF951F8"/>
    <w:rsid w:val="1DF95513"/>
    <w:rsid w:val="1DFA0457"/>
    <w:rsid w:val="1DFA5EB3"/>
    <w:rsid w:val="1DFA6742"/>
    <w:rsid w:val="1DFB0A4E"/>
    <w:rsid w:val="1DFB1313"/>
    <w:rsid w:val="1DFB28D0"/>
    <w:rsid w:val="1DFB4752"/>
    <w:rsid w:val="1DFB572F"/>
    <w:rsid w:val="1DFB6BCB"/>
    <w:rsid w:val="1DFB74DD"/>
    <w:rsid w:val="1DFC1044"/>
    <w:rsid w:val="1DFC163B"/>
    <w:rsid w:val="1DFC3C33"/>
    <w:rsid w:val="1DFC5003"/>
    <w:rsid w:val="1DFC71C2"/>
    <w:rsid w:val="1DFD108C"/>
    <w:rsid w:val="1DFD14A7"/>
    <w:rsid w:val="1DFD50C3"/>
    <w:rsid w:val="1DFD6804"/>
    <w:rsid w:val="1DFE0D7B"/>
    <w:rsid w:val="1DFE2229"/>
    <w:rsid w:val="1DFE46A3"/>
    <w:rsid w:val="1DFE521F"/>
    <w:rsid w:val="1DFF0F95"/>
    <w:rsid w:val="1DFF1124"/>
    <w:rsid w:val="1DFF7113"/>
    <w:rsid w:val="1E0025B4"/>
    <w:rsid w:val="1E003A05"/>
    <w:rsid w:val="1E005185"/>
    <w:rsid w:val="1E0068A1"/>
    <w:rsid w:val="1E00770A"/>
    <w:rsid w:val="1E0102F8"/>
    <w:rsid w:val="1E01086B"/>
    <w:rsid w:val="1E01217A"/>
    <w:rsid w:val="1E012619"/>
    <w:rsid w:val="1E013FFC"/>
    <w:rsid w:val="1E014B92"/>
    <w:rsid w:val="1E0202B9"/>
    <w:rsid w:val="1E0245F3"/>
    <w:rsid w:val="1E024D4F"/>
    <w:rsid w:val="1E024ED4"/>
    <w:rsid w:val="1E026ABD"/>
    <w:rsid w:val="1E027AA5"/>
    <w:rsid w:val="1E032835"/>
    <w:rsid w:val="1E0345E3"/>
    <w:rsid w:val="1E0351E1"/>
    <w:rsid w:val="1E036392"/>
    <w:rsid w:val="1E03765B"/>
    <w:rsid w:val="1E0423C5"/>
    <w:rsid w:val="1E042E8B"/>
    <w:rsid w:val="1E043420"/>
    <w:rsid w:val="1E043B06"/>
    <w:rsid w:val="1E05035C"/>
    <w:rsid w:val="1E052483"/>
    <w:rsid w:val="1E053855"/>
    <w:rsid w:val="1E054544"/>
    <w:rsid w:val="1E054F96"/>
    <w:rsid w:val="1E0563C6"/>
    <w:rsid w:val="1E0565AE"/>
    <w:rsid w:val="1E0569BD"/>
    <w:rsid w:val="1E065132"/>
    <w:rsid w:val="1E067C30"/>
    <w:rsid w:val="1E071A25"/>
    <w:rsid w:val="1E0740D4"/>
    <w:rsid w:val="1E080D46"/>
    <w:rsid w:val="1E081BFA"/>
    <w:rsid w:val="1E0839A8"/>
    <w:rsid w:val="1E08464C"/>
    <w:rsid w:val="1E087E4C"/>
    <w:rsid w:val="1E091A60"/>
    <w:rsid w:val="1E096911"/>
    <w:rsid w:val="1E0A3BC4"/>
    <w:rsid w:val="1E0A5972"/>
    <w:rsid w:val="1E0A6237"/>
    <w:rsid w:val="1E0A7720"/>
    <w:rsid w:val="1E0B3E66"/>
    <w:rsid w:val="1E0B45FA"/>
    <w:rsid w:val="1E0B76C7"/>
    <w:rsid w:val="1E0C0B57"/>
    <w:rsid w:val="1E0C16EA"/>
    <w:rsid w:val="1E0C3498"/>
    <w:rsid w:val="1E0C793C"/>
    <w:rsid w:val="1E0D0FBE"/>
    <w:rsid w:val="1E0D4BB8"/>
    <w:rsid w:val="1E0D7210"/>
    <w:rsid w:val="1E0E05E8"/>
    <w:rsid w:val="1E0E450B"/>
    <w:rsid w:val="1E0E7789"/>
    <w:rsid w:val="1E0F11DA"/>
    <w:rsid w:val="1E0F2F88"/>
    <w:rsid w:val="1E0F3815"/>
    <w:rsid w:val="1E0F40A1"/>
    <w:rsid w:val="1E0F4D36"/>
    <w:rsid w:val="1E0F602F"/>
    <w:rsid w:val="1E0F74D8"/>
    <w:rsid w:val="1E107261"/>
    <w:rsid w:val="1E110AAE"/>
    <w:rsid w:val="1E113539"/>
    <w:rsid w:val="1E11610A"/>
    <w:rsid w:val="1E116D00"/>
    <w:rsid w:val="1E120503"/>
    <w:rsid w:val="1E1205E4"/>
    <w:rsid w:val="1E122A78"/>
    <w:rsid w:val="1E124827"/>
    <w:rsid w:val="1E1265D5"/>
    <w:rsid w:val="1E12759A"/>
    <w:rsid w:val="1E130A2A"/>
    <w:rsid w:val="1E14059F"/>
    <w:rsid w:val="1E14234D"/>
    <w:rsid w:val="1E1467F1"/>
    <w:rsid w:val="1E151CE5"/>
    <w:rsid w:val="1E15334A"/>
    <w:rsid w:val="1E154A8B"/>
    <w:rsid w:val="1E157086"/>
    <w:rsid w:val="1E16390A"/>
    <w:rsid w:val="1E171E3D"/>
    <w:rsid w:val="1E18008F"/>
    <w:rsid w:val="1E181CCB"/>
    <w:rsid w:val="1E182E21"/>
    <w:rsid w:val="1E192DA5"/>
    <w:rsid w:val="1E19315B"/>
    <w:rsid w:val="1E193E07"/>
    <w:rsid w:val="1E197963"/>
    <w:rsid w:val="1E1B192D"/>
    <w:rsid w:val="1E1B36DB"/>
    <w:rsid w:val="1E1B7B7F"/>
    <w:rsid w:val="1E1C064C"/>
    <w:rsid w:val="1E1C321D"/>
    <w:rsid w:val="1E1C35C9"/>
    <w:rsid w:val="1E1D1ADC"/>
    <w:rsid w:val="1E1D38F7"/>
    <w:rsid w:val="1E1D46AD"/>
    <w:rsid w:val="1E1D56A5"/>
    <w:rsid w:val="1E1E141D"/>
    <w:rsid w:val="1E1E31CB"/>
    <w:rsid w:val="1E1E35BE"/>
    <w:rsid w:val="1E1E5B3D"/>
    <w:rsid w:val="1E1E766F"/>
    <w:rsid w:val="1E1F070E"/>
    <w:rsid w:val="1E1F1EBF"/>
    <w:rsid w:val="1E1F6FCD"/>
    <w:rsid w:val="1E20045D"/>
    <w:rsid w:val="1E200A3C"/>
    <w:rsid w:val="1E200CF1"/>
    <w:rsid w:val="1E205195"/>
    <w:rsid w:val="1E206F43"/>
    <w:rsid w:val="1E2118ED"/>
    <w:rsid w:val="1E212DD8"/>
    <w:rsid w:val="1E214A6A"/>
    <w:rsid w:val="1E220F0E"/>
    <w:rsid w:val="1E222CBC"/>
    <w:rsid w:val="1E2244CC"/>
    <w:rsid w:val="1E2307E2"/>
    <w:rsid w:val="1E234C86"/>
    <w:rsid w:val="1E236A34"/>
    <w:rsid w:val="1E236DDE"/>
    <w:rsid w:val="1E252E3F"/>
    <w:rsid w:val="1E25455A"/>
    <w:rsid w:val="1E256308"/>
    <w:rsid w:val="1E257757"/>
    <w:rsid w:val="1E266EA0"/>
    <w:rsid w:val="1E2702D2"/>
    <w:rsid w:val="1E270522"/>
    <w:rsid w:val="1E276524"/>
    <w:rsid w:val="1E2817C0"/>
    <w:rsid w:val="1E28404A"/>
    <w:rsid w:val="1E285DF8"/>
    <w:rsid w:val="1E28728E"/>
    <w:rsid w:val="1E291707"/>
    <w:rsid w:val="1E29229C"/>
    <w:rsid w:val="1E295A02"/>
    <w:rsid w:val="1E297885"/>
    <w:rsid w:val="1E2A152E"/>
    <w:rsid w:val="1E2A1B70"/>
    <w:rsid w:val="1E2A22F5"/>
    <w:rsid w:val="1E2A28EC"/>
    <w:rsid w:val="1E2A40E0"/>
    <w:rsid w:val="1E2A476E"/>
    <w:rsid w:val="1E2A5FF9"/>
    <w:rsid w:val="1E2A6014"/>
    <w:rsid w:val="1E2A7DC2"/>
    <w:rsid w:val="1E2B1061"/>
    <w:rsid w:val="1E2B4CDB"/>
    <w:rsid w:val="1E2B5570"/>
    <w:rsid w:val="1E2B678B"/>
    <w:rsid w:val="1E2B6CB1"/>
    <w:rsid w:val="1E2C0141"/>
    <w:rsid w:val="1E2C2D12"/>
    <w:rsid w:val="1E2C34DA"/>
    <w:rsid w:val="1E2C3B3A"/>
    <w:rsid w:val="1E2C58E8"/>
    <w:rsid w:val="1E2C7696"/>
    <w:rsid w:val="1E2D03C3"/>
    <w:rsid w:val="1E2D0D47"/>
    <w:rsid w:val="1E2D15D1"/>
    <w:rsid w:val="1E2D1660"/>
    <w:rsid w:val="1E2D340E"/>
    <w:rsid w:val="1E2D5F4A"/>
    <w:rsid w:val="1E2D7DCC"/>
    <w:rsid w:val="1E2E09BA"/>
    <w:rsid w:val="1E2E283D"/>
    <w:rsid w:val="1E2E3AA5"/>
    <w:rsid w:val="1E2E4CB6"/>
    <w:rsid w:val="1E2E5632"/>
    <w:rsid w:val="1E2E7850"/>
    <w:rsid w:val="1E2F075B"/>
    <w:rsid w:val="1E2F362A"/>
    <w:rsid w:val="1E2F53D8"/>
    <w:rsid w:val="1E2F7187"/>
    <w:rsid w:val="1E301175"/>
    <w:rsid w:val="1E302622"/>
    <w:rsid w:val="1E302F11"/>
    <w:rsid w:val="1E307F52"/>
    <w:rsid w:val="1E311151"/>
    <w:rsid w:val="1E3113E2"/>
    <w:rsid w:val="1E312D71"/>
    <w:rsid w:val="1E312EFF"/>
    <w:rsid w:val="1E313FB3"/>
    <w:rsid w:val="1E3173A3"/>
    <w:rsid w:val="1E322D84"/>
    <w:rsid w:val="1E326A89"/>
    <w:rsid w:val="1E326C77"/>
    <w:rsid w:val="1E3351FE"/>
    <w:rsid w:val="1E3368D3"/>
    <w:rsid w:val="1E340C41"/>
    <w:rsid w:val="1E3414A4"/>
    <w:rsid w:val="1E3429EF"/>
    <w:rsid w:val="1E34479D"/>
    <w:rsid w:val="1E360515"/>
    <w:rsid w:val="1E366767"/>
    <w:rsid w:val="1E37428D"/>
    <w:rsid w:val="1E374500"/>
    <w:rsid w:val="1E375254"/>
    <w:rsid w:val="1E37603B"/>
    <w:rsid w:val="1E377E25"/>
    <w:rsid w:val="1E3802EF"/>
    <w:rsid w:val="1E380731"/>
    <w:rsid w:val="1E3824DF"/>
    <w:rsid w:val="1E390005"/>
    <w:rsid w:val="1E390A85"/>
    <w:rsid w:val="1E391DB3"/>
    <w:rsid w:val="1E39410D"/>
    <w:rsid w:val="1E3A3BD5"/>
    <w:rsid w:val="1E3B1FCF"/>
    <w:rsid w:val="1E3B3D7D"/>
    <w:rsid w:val="1E3B5065"/>
    <w:rsid w:val="1E3B5B2B"/>
    <w:rsid w:val="1E3C7458"/>
    <w:rsid w:val="1E3C7C36"/>
    <w:rsid w:val="1E3D10C6"/>
    <w:rsid w:val="1E3D18A3"/>
    <w:rsid w:val="1E3D60DD"/>
    <w:rsid w:val="1E3D7AF5"/>
    <w:rsid w:val="1E3E0603"/>
    <w:rsid w:val="1E3E386E"/>
    <w:rsid w:val="1E3E39E6"/>
    <w:rsid w:val="1E3E5127"/>
    <w:rsid w:val="1E3E561C"/>
    <w:rsid w:val="1E3E5E38"/>
    <w:rsid w:val="1E3E73CA"/>
    <w:rsid w:val="1E3F4E76"/>
    <w:rsid w:val="1E3F5218"/>
    <w:rsid w:val="1E3F5AF0"/>
    <w:rsid w:val="1E3F65B7"/>
    <w:rsid w:val="1E401394"/>
    <w:rsid w:val="1E403142"/>
    <w:rsid w:val="1E4075E6"/>
    <w:rsid w:val="1E410ED7"/>
    <w:rsid w:val="1E413AA8"/>
    <w:rsid w:val="1E42510C"/>
    <w:rsid w:val="1E426EBA"/>
    <w:rsid w:val="1E427EB3"/>
    <w:rsid w:val="1E430E84"/>
    <w:rsid w:val="1E432C32"/>
    <w:rsid w:val="1E4470D6"/>
    <w:rsid w:val="1E447858"/>
    <w:rsid w:val="1E450758"/>
    <w:rsid w:val="1E452429"/>
    <w:rsid w:val="1E4567AB"/>
    <w:rsid w:val="1E4569AA"/>
    <w:rsid w:val="1E462178"/>
    <w:rsid w:val="1E472722"/>
    <w:rsid w:val="1E4744D0"/>
    <w:rsid w:val="1E480DAA"/>
    <w:rsid w:val="1E481896"/>
    <w:rsid w:val="1E484A74"/>
    <w:rsid w:val="1E48649A"/>
    <w:rsid w:val="1E487669"/>
    <w:rsid w:val="1E490AF9"/>
    <w:rsid w:val="1E49223A"/>
    <w:rsid w:val="1E4946EC"/>
    <w:rsid w:val="1E4A0464"/>
    <w:rsid w:val="1E4A3FC0"/>
    <w:rsid w:val="1E4A5D6E"/>
    <w:rsid w:val="1E4B4B5A"/>
    <w:rsid w:val="1E4C5F8A"/>
    <w:rsid w:val="1E4C5FEA"/>
    <w:rsid w:val="1E4C7426"/>
    <w:rsid w:val="1E4C772B"/>
    <w:rsid w:val="1E4C7D38"/>
    <w:rsid w:val="1E4D204B"/>
    <w:rsid w:val="1E4D585F"/>
    <w:rsid w:val="1E4D7E7E"/>
    <w:rsid w:val="1E4E1D03"/>
    <w:rsid w:val="1E4E3AB1"/>
    <w:rsid w:val="1E4E5C29"/>
    <w:rsid w:val="1E4F15D7"/>
    <w:rsid w:val="1E4F41C5"/>
    <w:rsid w:val="1E4F5A7B"/>
    <w:rsid w:val="1E4F60AC"/>
    <w:rsid w:val="1E4F7829"/>
    <w:rsid w:val="1E5042FC"/>
    <w:rsid w:val="1E505DFB"/>
    <w:rsid w:val="1E506913"/>
    <w:rsid w:val="1E506A72"/>
    <w:rsid w:val="1E5109CC"/>
    <w:rsid w:val="1E5135A1"/>
    <w:rsid w:val="1E515442"/>
    <w:rsid w:val="1E521E5C"/>
    <w:rsid w:val="1E522E75"/>
    <w:rsid w:val="1E5242F2"/>
    <w:rsid w:val="1E524A2D"/>
    <w:rsid w:val="1E5310C7"/>
    <w:rsid w:val="1E532470"/>
    <w:rsid w:val="1E5332EC"/>
    <w:rsid w:val="1E535EBD"/>
    <w:rsid w:val="1E53676B"/>
    <w:rsid w:val="1E537319"/>
    <w:rsid w:val="1E5411DB"/>
    <w:rsid w:val="1E54305E"/>
    <w:rsid w:val="1E543091"/>
    <w:rsid w:val="1E543999"/>
    <w:rsid w:val="1E544EE0"/>
    <w:rsid w:val="1E54734D"/>
    <w:rsid w:val="1E556907"/>
    <w:rsid w:val="1E56053E"/>
    <w:rsid w:val="1E5623C0"/>
    <w:rsid w:val="1E562965"/>
    <w:rsid w:val="1E564243"/>
    <w:rsid w:val="1E566E09"/>
    <w:rsid w:val="1E567848"/>
    <w:rsid w:val="1E567F47"/>
    <w:rsid w:val="1E57048B"/>
    <w:rsid w:val="1E572FAE"/>
    <w:rsid w:val="1E575CCD"/>
    <w:rsid w:val="1E576CB3"/>
    <w:rsid w:val="1E577A63"/>
    <w:rsid w:val="1E5815DB"/>
    <w:rsid w:val="1E5835A5"/>
    <w:rsid w:val="1E58492F"/>
    <w:rsid w:val="1E585428"/>
    <w:rsid w:val="1E5905ED"/>
    <w:rsid w:val="1E5906A7"/>
    <w:rsid w:val="1E591D2E"/>
    <w:rsid w:val="1E592455"/>
    <w:rsid w:val="1E593913"/>
    <w:rsid w:val="1E593B9C"/>
    <w:rsid w:val="1E594203"/>
    <w:rsid w:val="1E596016"/>
    <w:rsid w:val="1E5A1A7D"/>
    <w:rsid w:val="1E5A2311"/>
    <w:rsid w:val="1E5A2908"/>
    <w:rsid w:val="1E5B2ED9"/>
    <w:rsid w:val="1E5B2EFF"/>
    <w:rsid w:val="1E5B441F"/>
    <w:rsid w:val="1E5B61CE"/>
    <w:rsid w:val="1E5B7F7C"/>
    <w:rsid w:val="1E5C1C6B"/>
    <w:rsid w:val="1E5C34F6"/>
    <w:rsid w:val="1E5C35AB"/>
    <w:rsid w:val="1E5C38B3"/>
    <w:rsid w:val="1E5C596F"/>
    <w:rsid w:val="1E5C77F2"/>
    <w:rsid w:val="1E5D0198"/>
    <w:rsid w:val="1E5D1F46"/>
    <w:rsid w:val="1E5D3CF4"/>
    <w:rsid w:val="1E5D40E4"/>
    <w:rsid w:val="1E5D655D"/>
    <w:rsid w:val="1E5E181A"/>
    <w:rsid w:val="1E5E2859"/>
    <w:rsid w:val="1E5E46DB"/>
    <w:rsid w:val="1E5E4B00"/>
    <w:rsid w:val="1E5F051E"/>
    <w:rsid w:val="1E5F5CBE"/>
    <w:rsid w:val="1E601A36"/>
    <w:rsid w:val="1E6037E4"/>
    <w:rsid w:val="1E605592"/>
    <w:rsid w:val="1E6104C0"/>
    <w:rsid w:val="1E620845"/>
    <w:rsid w:val="1E62130A"/>
    <w:rsid w:val="1E625744"/>
    <w:rsid w:val="1E6257AE"/>
    <w:rsid w:val="1E625A41"/>
    <w:rsid w:val="1E62755C"/>
    <w:rsid w:val="1E632DE0"/>
    <w:rsid w:val="1E634270"/>
    <w:rsid w:val="1E6359B1"/>
    <w:rsid w:val="1E636E30"/>
    <w:rsid w:val="1E640753"/>
    <w:rsid w:val="1E641526"/>
    <w:rsid w:val="1E641DBE"/>
    <w:rsid w:val="1E6432D4"/>
    <w:rsid w:val="1E645700"/>
    <w:rsid w:val="1E646E41"/>
    <w:rsid w:val="1E6502D1"/>
    <w:rsid w:val="1E650DFA"/>
    <w:rsid w:val="1E652BA8"/>
    <w:rsid w:val="1E65704C"/>
    <w:rsid w:val="1E661761"/>
    <w:rsid w:val="1E666F5E"/>
    <w:rsid w:val="1E672DC4"/>
    <w:rsid w:val="1E676920"/>
    <w:rsid w:val="1E682698"/>
    <w:rsid w:val="1E685A19"/>
    <w:rsid w:val="1E686971"/>
    <w:rsid w:val="1E686C52"/>
    <w:rsid w:val="1E6908EA"/>
    <w:rsid w:val="1E696B3C"/>
    <w:rsid w:val="1E6A01BF"/>
    <w:rsid w:val="1E6A1572"/>
    <w:rsid w:val="1E6A2CB3"/>
    <w:rsid w:val="1E6A3634"/>
    <w:rsid w:val="1E6A4663"/>
    <w:rsid w:val="1E6A6411"/>
    <w:rsid w:val="1E6B2A02"/>
    <w:rsid w:val="1E6B4143"/>
    <w:rsid w:val="1E6B4CAB"/>
    <w:rsid w:val="1E6C03DB"/>
    <w:rsid w:val="1E6C2189"/>
    <w:rsid w:val="1E6C3F37"/>
    <w:rsid w:val="1E6C55D3"/>
    <w:rsid w:val="1E6C5F91"/>
    <w:rsid w:val="1E6C7A1E"/>
    <w:rsid w:val="1E6D1634"/>
    <w:rsid w:val="1E6D4054"/>
    <w:rsid w:val="1E6D5AD3"/>
    <w:rsid w:val="1E6D6A63"/>
    <w:rsid w:val="1E6D7CAF"/>
    <w:rsid w:val="1E6E1383"/>
    <w:rsid w:val="1E6E2AC4"/>
    <w:rsid w:val="1E6E4153"/>
    <w:rsid w:val="1E6E4649"/>
    <w:rsid w:val="1E6E5F01"/>
    <w:rsid w:val="1E6E7EF3"/>
    <w:rsid w:val="1E6F1C79"/>
    <w:rsid w:val="1E6F3A27"/>
    <w:rsid w:val="1E6F3F54"/>
    <w:rsid w:val="1E7053E4"/>
    <w:rsid w:val="1E707ECB"/>
    <w:rsid w:val="1E71154D"/>
    <w:rsid w:val="1E7159F1"/>
    <w:rsid w:val="1E71601D"/>
    <w:rsid w:val="1E716874"/>
    <w:rsid w:val="1E717D67"/>
    <w:rsid w:val="1E717FB5"/>
    <w:rsid w:val="1E721445"/>
    <w:rsid w:val="1E7228D5"/>
    <w:rsid w:val="1E73212A"/>
    <w:rsid w:val="1E733517"/>
    <w:rsid w:val="1E733D65"/>
    <w:rsid w:val="1E7352C5"/>
    <w:rsid w:val="1E7451F5"/>
    <w:rsid w:val="1E746936"/>
    <w:rsid w:val="1E7554E1"/>
    <w:rsid w:val="1E756685"/>
    <w:rsid w:val="1E757DC6"/>
    <w:rsid w:val="1E7603AC"/>
    <w:rsid w:val="1E761256"/>
    <w:rsid w:val="1E761259"/>
    <w:rsid w:val="1E763007"/>
    <w:rsid w:val="1E764DB5"/>
    <w:rsid w:val="1E766B63"/>
    <w:rsid w:val="1E7726E6"/>
    <w:rsid w:val="1E7752B7"/>
    <w:rsid w:val="1E780B2E"/>
    <w:rsid w:val="1E7828DC"/>
    <w:rsid w:val="1E786747"/>
    <w:rsid w:val="1E786D7F"/>
    <w:rsid w:val="1E793B0D"/>
    <w:rsid w:val="1E7948A6"/>
    <w:rsid w:val="1E795006"/>
    <w:rsid w:val="1E795AA6"/>
    <w:rsid w:val="1E796654"/>
    <w:rsid w:val="1E797BD7"/>
    <w:rsid w:val="1E7A1067"/>
    <w:rsid w:val="1E7A2AF8"/>
    <w:rsid w:val="1E7A43DA"/>
    <w:rsid w:val="1E7A622D"/>
    <w:rsid w:val="1E7B061E"/>
    <w:rsid w:val="1E7B23CC"/>
    <w:rsid w:val="1E7B6870"/>
    <w:rsid w:val="1E7C3987"/>
    <w:rsid w:val="1E7D37D0"/>
    <w:rsid w:val="1E7D4396"/>
    <w:rsid w:val="1E7D6144"/>
    <w:rsid w:val="1E7D6558"/>
    <w:rsid w:val="1E7D7EF2"/>
    <w:rsid w:val="1E7E0E78"/>
    <w:rsid w:val="1E7E25B9"/>
    <w:rsid w:val="1E7E3C6A"/>
    <w:rsid w:val="1E7F010E"/>
    <w:rsid w:val="1E7F06B9"/>
    <w:rsid w:val="1E7F3A49"/>
    <w:rsid w:val="1E802B32"/>
    <w:rsid w:val="1E803129"/>
    <w:rsid w:val="1E803E86"/>
    <w:rsid w:val="1E804ED9"/>
    <w:rsid w:val="1E805C34"/>
    <w:rsid w:val="1E8079E2"/>
    <w:rsid w:val="1E815B99"/>
    <w:rsid w:val="1E816369"/>
    <w:rsid w:val="1E8219AC"/>
    <w:rsid w:val="1E821E95"/>
    <w:rsid w:val="1E82375A"/>
    <w:rsid w:val="1E823D17"/>
    <w:rsid w:val="1E831280"/>
    <w:rsid w:val="1E83385A"/>
    <w:rsid w:val="1E836D7E"/>
    <w:rsid w:val="1E8411F8"/>
    <w:rsid w:val="1E8413BF"/>
    <w:rsid w:val="1E84307A"/>
    <w:rsid w:val="1E844CEA"/>
    <w:rsid w:val="1E844EFC"/>
    <w:rsid w:val="1E845724"/>
    <w:rsid w:val="1E8474D2"/>
    <w:rsid w:val="1E85149C"/>
    <w:rsid w:val="1E85324A"/>
    <w:rsid w:val="1E854FF8"/>
    <w:rsid w:val="1E855DAD"/>
    <w:rsid w:val="1E860D4B"/>
    <w:rsid w:val="1E86760A"/>
    <w:rsid w:val="1E870B51"/>
    <w:rsid w:val="1E871148"/>
    <w:rsid w:val="1E8721DB"/>
    <w:rsid w:val="1E872FCB"/>
    <w:rsid w:val="1E873211"/>
    <w:rsid w:val="1E875215"/>
    <w:rsid w:val="1E876CCF"/>
    <w:rsid w:val="1E876FC3"/>
    <w:rsid w:val="1E88366B"/>
    <w:rsid w:val="1E8872C6"/>
    <w:rsid w:val="1E890F8D"/>
    <w:rsid w:val="1E89232D"/>
    <w:rsid w:val="1E892D3B"/>
    <w:rsid w:val="1E894AE9"/>
    <w:rsid w:val="1E894AFB"/>
    <w:rsid w:val="1E895F8B"/>
    <w:rsid w:val="1E8A0861"/>
    <w:rsid w:val="1E8A0AA2"/>
    <w:rsid w:val="1E8A0B5C"/>
    <w:rsid w:val="1E8A260F"/>
    <w:rsid w:val="1E8A2854"/>
    <w:rsid w:val="1E8A6629"/>
    <w:rsid w:val="1E8A6AB3"/>
    <w:rsid w:val="1E8A6C20"/>
    <w:rsid w:val="1E8B1FEC"/>
    <w:rsid w:val="1E8C178F"/>
    <w:rsid w:val="1E8C282B"/>
    <w:rsid w:val="1E8C347C"/>
    <w:rsid w:val="1E8C45D9"/>
    <w:rsid w:val="1E8C6387"/>
    <w:rsid w:val="1E8D490C"/>
    <w:rsid w:val="1E8D74DD"/>
    <w:rsid w:val="1E8E0351"/>
    <w:rsid w:val="1E8F1DFD"/>
    <w:rsid w:val="1E8F5629"/>
    <w:rsid w:val="1E8F5E77"/>
    <w:rsid w:val="1E8F7C25"/>
    <w:rsid w:val="1E90231B"/>
    <w:rsid w:val="1E91399D"/>
    <w:rsid w:val="1E915E5E"/>
    <w:rsid w:val="1E917E41"/>
    <w:rsid w:val="1E921EBF"/>
    <w:rsid w:val="1E925C01"/>
    <w:rsid w:val="1E9272EE"/>
    <w:rsid w:val="1E93077E"/>
    <w:rsid w:val="1E93334F"/>
    <w:rsid w:val="1E933BB9"/>
    <w:rsid w:val="1E934E45"/>
    <w:rsid w:val="1E935967"/>
    <w:rsid w:val="1E937715"/>
    <w:rsid w:val="1E941B1E"/>
    <w:rsid w:val="1E941C0E"/>
    <w:rsid w:val="1E94348E"/>
    <w:rsid w:val="1E9447DF"/>
    <w:rsid w:val="1E9516DF"/>
    <w:rsid w:val="1E955C6F"/>
    <w:rsid w:val="1E957931"/>
    <w:rsid w:val="1E960840"/>
    <w:rsid w:val="1E960FB4"/>
    <w:rsid w:val="1E96253F"/>
    <w:rsid w:val="1E9626F5"/>
    <w:rsid w:val="1E964D21"/>
    <w:rsid w:val="1E965458"/>
    <w:rsid w:val="1E967206"/>
    <w:rsid w:val="1E967D7C"/>
    <w:rsid w:val="1E976A1F"/>
    <w:rsid w:val="1E9811D0"/>
    <w:rsid w:val="1E981249"/>
    <w:rsid w:val="1E982F7E"/>
    <w:rsid w:val="1E984D2C"/>
    <w:rsid w:val="1E990AA4"/>
    <w:rsid w:val="1E9A0651"/>
    <w:rsid w:val="1E9A4F48"/>
    <w:rsid w:val="1E9A6CF6"/>
    <w:rsid w:val="1E9B07F5"/>
    <w:rsid w:val="1E9B2A6E"/>
    <w:rsid w:val="1E9B4040"/>
    <w:rsid w:val="1E9B481C"/>
    <w:rsid w:val="1E9B4F56"/>
    <w:rsid w:val="1E9C2F71"/>
    <w:rsid w:val="1E9C5B42"/>
    <w:rsid w:val="1E9D0209"/>
    <w:rsid w:val="1E9D0594"/>
    <w:rsid w:val="1E9D2342"/>
    <w:rsid w:val="1E9D4401"/>
    <w:rsid w:val="1E9D67E6"/>
    <w:rsid w:val="1E9D6FD2"/>
    <w:rsid w:val="1E9E0462"/>
    <w:rsid w:val="1E9E2C1B"/>
    <w:rsid w:val="1E9E5891"/>
    <w:rsid w:val="1E9E60BA"/>
    <w:rsid w:val="1E9F18F2"/>
    <w:rsid w:val="1E9F255E"/>
    <w:rsid w:val="1E9F430C"/>
    <w:rsid w:val="1E9F4582"/>
    <w:rsid w:val="1E9F4F5F"/>
    <w:rsid w:val="1EA00084"/>
    <w:rsid w:val="1EA01E32"/>
    <w:rsid w:val="1EA02D82"/>
    <w:rsid w:val="1EA044C3"/>
    <w:rsid w:val="1EA062D6"/>
    <w:rsid w:val="1EA121D8"/>
    <w:rsid w:val="1EA14212"/>
    <w:rsid w:val="1EA21FDF"/>
    <w:rsid w:val="1EA2204E"/>
    <w:rsid w:val="1EA23DFC"/>
    <w:rsid w:val="1EA25BAA"/>
    <w:rsid w:val="1EA26DE3"/>
    <w:rsid w:val="1EA27958"/>
    <w:rsid w:val="1EA336D1"/>
    <w:rsid w:val="1EA35E34"/>
    <w:rsid w:val="1EA41923"/>
    <w:rsid w:val="1EA47B74"/>
    <w:rsid w:val="1EA503A5"/>
    <w:rsid w:val="1EA5569B"/>
    <w:rsid w:val="1EA55764"/>
    <w:rsid w:val="1EA57449"/>
    <w:rsid w:val="1EA638ED"/>
    <w:rsid w:val="1EA669B3"/>
    <w:rsid w:val="1EA70084"/>
    <w:rsid w:val="1EA71413"/>
    <w:rsid w:val="1EA717C5"/>
    <w:rsid w:val="1EA731C1"/>
    <w:rsid w:val="1EA77665"/>
    <w:rsid w:val="1EA82F1B"/>
    <w:rsid w:val="1EA840E5"/>
    <w:rsid w:val="1EA84B69"/>
    <w:rsid w:val="1EA8656B"/>
    <w:rsid w:val="1EA929A4"/>
    <w:rsid w:val="1EA932A4"/>
    <w:rsid w:val="1EA95575"/>
    <w:rsid w:val="1EA96F39"/>
    <w:rsid w:val="1EAA0146"/>
    <w:rsid w:val="1EAA2CB1"/>
    <w:rsid w:val="1EAA3E92"/>
    <w:rsid w:val="1EAA4A5F"/>
    <w:rsid w:val="1EAA571D"/>
    <w:rsid w:val="1EAA6939"/>
    <w:rsid w:val="1EAA6A05"/>
    <w:rsid w:val="1EAB0784"/>
    <w:rsid w:val="1EAB0F03"/>
    <w:rsid w:val="1EAB2607"/>
    <w:rsid w:val="1EAB5D85"/>
    <w:rsid w:val="1EAB630B"/>
    <w:rsid w:val="1EAB7E95"/>
    <w:rsid w:val="1EAC07D7"/>
    <w:rsid w:val="1EAC1325"/>
    <w:rsid w:val="1EAC2BFE"/>
    <w:rsid w:val="1EAC4A80"/>
    <w:rsid w:val="1EAC4C7B"/>
    <w:rsid w:val="1EAC6902"/>
    <w:rsid w:val="1EAD0341"/>
    <w:rsid w:val="1EAD31F5"/>
    <w:rsid w:val="1EAD3EF6"/>
    <w:rsid w:val="1EAD566E"/>
    <w:rsid w:val="1EAD6AC7"/>
    <w:rsid w:val="1EAE09F3"/>
    <w:rsid w:val="1EAE27A1"/>
    <w:rsid w:val="1EAE454F"/>
    <w:rsid w:val="1EAE7F57"/>
    <w:rsid w:val="1EAF02C7"/>
    <w:rsid w:val="1EAF13E7"/>
    <w:rsid w:val="1EAF2075"/>
    <w:rsid w:val="1EAF2557"/>
    <w:rsid w:val="1EAF2B4E"/>
    <w:rsid w:val="1EAF6816"/>
    <w:rsid w:val="1EAF6853"/>
    <w:rsid w:val="1EAF7396"/>
    <w:rsid w:val="1EAF7CA6"/>
    <w:rsid w:val="1EB03145"/>
    <w:rsid w:val="1EB055BF"/>
    <w:rsid w:val="1EB06519"/>
    <w:rsid w:val="1EB07441"/>
    <w:rsid w:val="1EB118BA"/>
    <w:rsid w:val="1EB13D07"/>
    <w:rsid w:val="1EB13D33"/>
    <w:rsid w:val="1EB1403F"/>
    <w:rsid w:val="1EB15BB6"/>
    <w:rsid w:val="1EB15DEE"/>
    <w:rsid w:val="1EB17A38"/>
    <w:rsid w:val="1EB17A4A"/>
    <w:rsid w:val="1EB25197"/>
    <w:rsid w:val="1EB268D8"/>
    <w:rsid w:val="1EB2756E"/>
    <w:rsid w:val="1EB27A1A"/>
    <w:rsid w:val="1EB27D68"/>
    <w:rsid w:val="1EB31B66"/>
    <w:rsid w:val="1EB31D24"/>
    <w:rsid w:val="1EB3600A"/>
    <w:rsid w:val="1EB36627"/>
    <w:rsid w:val="1EB37DB8"/>
    <w:rsid w:val="1EB41B2B"/>
    <w:rsid w:val="1EB42688"/>
    <w:rsid w:val="1EB43667"/>
    <w:rsid w:val="1EB4368D"/>
    <w:rsid w:val="1EB43DC9"/>
    <w:rsid w:val="1EB458DE"/>
    <w:rsid w:val="1EB4768C"/>
    <w:rsid w:val="1EB51D82"/>
    <w:rsid w:val="1EB53B18"/>
    <w:rsid w:val="1EB53B30"/>
    <w:rsid w:val="1EB560FD"/>
    <w:rsid w:val="1EB57F80"/>
    <w:rsid w:val="1EB61656"/>
    <w:rsid w:val="1EB63404"/>
    <w:rsid w:val="1EB76055"/>
    <w:rsid w:val="1EB77B79"/>
    <w:rsid w:val="1EB81009"/>
    <w:rsid w:val="1EB853CE"/>
    <w:rsid w:val="1EB8717C"/>
    <w:rsid w:val="1EB92499"/>
    <w:rsid w:val="1EB96FC6"/>
    <w:rsid w:val="1EBA1146"/>
    <w:rsid w:val="1EBA64FA"/>
    <w:rsid w:val="1EBA7398"/>
    <w:rsid w:val="1EBB0A1A"/>
    <w:rsid w:val="1EBB4EBE"/>
    <w:rsid w:val="1EBB699B"/>
    <w:rsid w:val="1EBB798A"/>
    <w:rsid w:val="1EBD22AA"/>
    <w:rsid w:val="1EBD29E4"/>
    <w:rsid w:val="1EBD4792"/>
    <w:rsid w:val="1EBE4E7B"/>
    <w:rsid w:val="1EBE630B"/>
    <w:rsid w:val="1EBF04A3"/>
    <w:rsid w:val="1EBF0EDC"/>
    <w:rsid w:val="1EBF49AE"/>
    <w:rsid w:val="1EBF50EA"/>
    <w:rsid w:val="1EBF675C"/>
    <w:rsid w:val="1EBF779B"/>
    <w:rsid w:val="1EC0236C"/>
    <w:rsid w:val="1EC024D4"/>
    <w:rsid w:val="1EC04283"/>
    <w:rsid w:val="1EC10726"/>
    <w:rsid w:val="1EC11600"/>
    <w:rsid w:val="1EC12CDC"/>
    <w:rsid w:val="1EC16654"/>
    <w:rsid w:val="1EC21DA9"/>
    <w:rsid w:val="1EC2624D"/>
    <w:rsid w:val="1EC27FFB"/>
    <w:rsid w:val="1EC30CED"/>
    <w:rsid w:val="1EC33DEB"/>
    <w:rsid w:val="1EC3422A"/>
    <w:rsid w:val="1EC41FC5"/>
    <w:rsid w:val="1EC4217D"/>
    <w:rsid w:val="1EC430FB"/>
    <w:rsid w:val="1EC43D73"/>
    <w:rsid w:val="1EC45B21"/>
    <w:rsid w:val="1EC475AC"/>
    <w:rsid w:val="1EC51899"/>
    <w:rsid w:val="1EC57AEB"/>
    <w:rsid w:val="1EC64A9D"/>
    <w:rsid w:val="1EC661DE"/>
    <w:rsid w:val="1EC7108A"/>
    <w:rsid w:val="1EC73863"/>
    <w:rsid w:val="1EC75611"/>
    <w:rsid w:val="1EC75F2D"/>
    <w:rsid w:val="1EC7766E"/>
    <w:rsid w:val="1EC908E0"/>
    <w:rsid w:val="1EC93137"/>
    <w:rsid w:val="1EC94B5F"/>
    <w:rsid w:val="1EC975DB"/>
    <w:rsid w:val="1ECA08A3"/>
    <w:rsid w:val="1ECA48AE"/>
    <w:rsid w:val="1ECA5ED6"/>
    <w:rsid w:val="1ECA5FEF"/>
    <w:rsid w:val="1ECB3353"/>
    <w:rsid w:val="1ECB5101"/>
    <w:rsid w:val="1ECB747F"/>
    <w:rsid w:val="1ECC0E79"/>
    <w:rsid w:val="1ECC2C27"/>
    <w:rsid w:val="1ECC2E60"/>
    <w:rsid w:val="1ECC3773"/>
    <w:rsid w:val="1ECC70CB"/>
    <w:rsid w:val="1ECD34E0"/>
    <w:rsid w:val="1ECD4970"/>
    <w:rsid w:val="1ECE074D"/>
    <w:rsid w:val="1ECE2D2C"/>
    <w:rsid w:val="1ECE2E43"/>
    <w:rsid w:val="1ECE322F"/>
    <w:rsid w:val="1ECE4BF1"/>
    <w:rsid w:val="1ECE5E00"/>
    <w:rsid w:val="1ECE699F"/>
    <w:rsid w:val="1ECF44C6"/>
    <w:rsid w:val="1ECF7290"/>
    <w:rsid w:val="1ED00720"/>
    <w:rsid w:val="1ED0096A"/>
    <w:rsid w:val="1ED01E61"/>
    <w:rsid w:val="1ED02718"/>
    <w:rsid w:val="1ED03707"/>
    <w:rsid w:val="1ED1023E"/>
    <w:rsid w:val="1ED132F1"/>
    <w:rsid w:val="1ED146E2"/>
    <w:rsid w:val="1ED23970"/>
    <w:rsid w:val="1ED24781"/>
    <w:rsid w:val="1ED3045A"/>
    <w:rsid w:val="1ED307E2"/>
    <w:rsid w:val="1ED32208"/>
    <w:rsid w:val="1ED41ADC"/>
    <w:rsid w:val="1ED41C72"/>
    <w:rsid w:val="1ED46C06"/>
    <w:rsid w:val="1ED470A1"/>
    <w:rsid w:val="1ED50EF6"/>
    <w:rsid w:val="1ED514ED"/>
    <w:rsid w:val="1ED52D79"/>
    <w:rsid w:val="1ED5336F"/>
    <w:rsid w:val="1ED55F80"/>
    <w:rsid w:val="1ED56A0C"/>
    <w:rsid w:val="1ED57D2E"/>
    <w:rsid w:val="1ED61AE4"/>
    <w:rsid w:val="1ED61CF8"/>
    <w:rsid w:val="1ED63AA6"/>
    <w:rsid w:val="1ED64592"/>
    <w:rsid w:val="1ED657E9"/>
    <w:rsid w:val="1ED65854"/>
    <w:rsid w:val="1ED65DE0"/>
    <w:rsid w:val="1ED6766B"/>
    <w:rsid w:val="1ED763D7"/>
    <w:rsid w:val="1ED805F3"/>
    <w:rsid w:val="1ED80E47"/>
    <w:rsid w:val="1ED815CC"/>
    <w:rsid w:val="1ED869CE"/>
    <w:rsid w:val="1ED86FC5"/>
    <w:rsid w:val="1ED8781E"/>
    <w:rsid w:val="1ED905CE"/>
    <w:rsid w:val="1ED9143E"/>
    <w:rsid w:val="1ED932C0"/>
    <w:rsid w:val="1ED93ACB"/>
    <w:rsid w:val="1ED975BC"/>
    <w:rsid w:val="1EDA01AA"/>
    <w:rsid w:val="1EDA07E2"/>
    <w:rsid w:val="1EDA17E8"/>
    <w:rsid w:val="1EDA25A2"/>
    <w:rsid w:val="1EDA3596"/>
    <w:rsid w:val="1EDA43A3"/>
    <w:rsid w:val="1EDA52D3"/>
    <w:rsid w:val="1EDA5344"/>
    <w:rsid w:val="1EDA5AE4"/>
    <w:rsid w:val="1EDB03EF"/>
    <w:rsid w:val="1EDB10BC"/>
    <w:rsid w:val="1EDB2E6A"/>
    <w:rsid w:val="1EDB5833"/>
    <w:rsid w:val="1EDB6327"/>
    <w:rsid w:val="1EDB691E"/>
    <w:rsid w:val="1EDB6F74"/>
    <w:rsid w:val="1EDB7193"/>
    <w:rsid w:val="1EDC0404"/>
    <w:rsid w:val="1EDC3211"/>
    <w:rsid w:val="1EDC5093"/>
    <w:rsid w:val="1EDC730E"/>
    <w:rsid w:val="1EDD1894"/>
    <w:rsid w:val="1EDD4465"/>
    <w:rsid w:val="1EDD4E34"/>
    <w:rsid w:val="1EDD6BE3"/>
    <w:rsid w:val="1EDD7BF3"/>
    <w:rsid w:val="1EDE1F7D"/>
    <w:rsid w:val="1EDE4E4F"/>
    <w:rsid w:val="1EDE58F5"/>
    <w:rsid w:val="1EDE7C09"/>
    <w:rsid w:val="1EDF06F1"/>
    <w:rsid w:val="1EDF295B"/>
    <w:rsid w:val="1EDF41B4"/>
    <w:rsid w:val="1EDF49ED"/>
    <w:rsid w:val="1EDF515F"/>
    <w:rsid w:val="1EDF6DAA"/>
    <w:rsid w:val="1EDF6DFF"/>
    <w:rsid w:val="1EDF6E66"/>
    <w:rsid w:val="1EE00215"/>
    <w:rsid w:val="1EE00481"/>
    <w:rsid w:val="1EE03162"/>
    <w:rsid w:val="1EE03759"/>
    <w:rsid w:val="1EE055DB"/>
    <w:rsid w:val="1EE066D3"/>
    <w:rsid w:val="1EE116A5"/>
    <w:rsid w:val="1EE13D50"/>
    <w:rsid w:val="1EE14925"/>
    <w:rsid w:val="1EE2069D"/>
    <w:rsid w:val="1EE2244B"/>
    <w:rsid w:val="1EE22B35"/>
    <w:rsid w:val="1EE241F9"/>
    <w:rsid w:val="1EE24347"/>
    <w:rsid w:val="1EE261C9"/>
    <w:rsid w:val="1EE35706"/>
    <w:rsid w:val="1EE40026"/>
    <w:rsid w:val="1EE41767"/>
    <w:rsid w:val="1EE44195"/>
    <w:rsid w:val="1EE44415"/>
    <w:rsid w:val="1EE4569C"/>
    <w:rsid w:val="1EE461C3"/>
    <w:rsid w:val="1EE47F71"/>
    <w:rsid w:val="1EE53CE9"/>
    <w:rsid w:val="1EE6018D"/>
    <w:rsid w:val="1EE60760"/>
    <w:rsid w:val="1EE61F3B"/>
    <w:rsid w:val="1EE700E8"/>
    <w:rsid w:val="1EE71080"/>
    <w:rsid w:val="1EE7180F"/>
    <w:rsid w:val="1EE73F05"/>
    <w:rsid w:val="1EE75CB3"/>
    <w:rsid w:val="1EE81578"/>
    <w:rsid w:val="1EE84A9F"/>
    <w:rsid w:val="1EE869A7"/>
    <w:rsid w:val="1EE91A2B"/>
    <w:rsid w:val="1EE937D9"/>
    <w:rsid w:val="1EEA121B"/>
    <w:rsid w:val="1EEA12FF"/>
    <w:rsid w:val="1EEA3E98"/>
    <w:rsid w:val="1EEA4C69"/>
    <w:rsid w:val="1EEB57A3"/>
    <w:rsid w:val="1EEB6A69"/>
    <w:rsid w:val="1EEB7551"/>
    <w:rsid w:val="1EEC146E"/>
    <w:rsid w:val="1EEC32CA"/>
    <w:rsid w:val="1EEC5078"/>
    <w:rsid w:val="1EEC67B8"/>
    <w:rsid w:val="1EEC7EF9"/>
    <w:rsid w:val="1EED1389"/>
    <w:rsid w:val="1EED151B"/>
    <w:rsid w:val="1EEE263C"/>
    <w:rsid w:val="1EEE2B9E"/>
    <w:rsid w:val="1EEE53EA"/>
    <w:rsid w:val="1EEE7042"/>
    <w:rsid w:val="1EEF16FC"/>
    <w:rsid w:val="1EEF3CA9"/>
    <w:rsid w:val="1EEF7754"/>
    <w:rsid w:val="1EF02DBA"/>
    <w:rsid w:val="1EF04B68"/>
    <w:rsid w:val="1EF06916"/>
    <w:rsid w:val="1EF0755B"/>
    <w:rsid w:val="1EF07D0A"/>
    <w:rsid w:val="1EF108E0"/>
    <w:rsid w:val="1EF11992"/>
    <w:rsid w:val="1EF1268E"/>
    <w:rsid w:val="1EF17361"/>
    <w:rsid w:val="1EF2262A"/>
    <w:rsid w:val="1EF22DD4"/>
    <w:rsid w:val="1EF26B32"/>
    <w:rsid w:val="1EF31724"/>
    <w:rsid w:val="1EF328AA"/>
    <w:rsid w:val="1EF34658"/>
    <w:rsid w:val="1EF351FB"/>
    <w:rsid w:val="1EF35AC8"/>
    <w:rsid w:val="1EF36406"/>
    <w:rsid w:val="1EF46AB4"/>
    <w:rsid w:val="1EF47B1B"/>
    <w:rsid w:val="1EF51747"/>
    <w:rsid w:val="1EF5217E"/>
    <w:rsid w:val="1EF53F2C"/>
    <w:rsid w:val="1EF625EC"/>
    <w:rsid w:val="1EF65EF6"/>
    <w:rsid w:val="1EF67CA4"/>
    <w:rsid w:val="1EF70D44"/>
    <w:rsid w:val="1EF74148"/>
    <w:rsid w:val="1EF7500C"/>
    <w:rsid w:val="1EF8106D"/>
    <w:rsid w:val="1EF83A1C"/>
    <w:rsid w:val="1EF87EC0"/>
    <w:rsid w:val="1EF91BDA"/>
    <w:rsid w:val="1EF92049"/>
    <w:rsid w:val="1EF9792C"/>
    <w:rsid w:val="1EFA04F6"/>
    <w:rsid w:val="1EFA0DBC"/>
    <w:rsid w:val="1EFA3C38"/>
    <w:rsid w:val="1EFA59E6"/>
    <w:rsid w:val="1EFA7794"/>
    <w:rsid w:val="1EFB0233"/>
    <w:rsid w:val="1EFB350D"/>
    <w:rsid w:val="1EFB4E1D"/>
    <w:rsid w:val="1EFB52BB"/>
    <w:rsid w:val="1EFC79EE"/>
    <w:rsid w:val="1EFD0E7E"/>
    <w:rsid w:val="1EFD1033"/>
    <w:rsid w:val="1EFD2727"/>
    <w:rsid w:val="1EFD54D7"/>
    <w:rsid w:val="1EFD7285"/>
    <w:rsid w:val="1EFD773D"/>
    <w:rsid w:val="1EFE230E"/>
    <w:rsid w:val="1EFE2F21"/>
    <w:rsid w:val="1EFE4EDD"/>
    <w:rsid w:val="1EFE5BCD"/>
    <w:rsid w:val="1EFF124F"/>
    <w:rsid w:val="1EFF2FFD"/>
    <w:rsid w:val="1EFF4DAB"/>
    <w:rsid w:val="1EFF636F"/>
    <w:rsid w:val="1F0028D1"/>
    <w:rsid w:val="1F0060BE"/>
    <w:rsid w:val="1F010B23"/>
    <w:rsid w:val="1F010C8F"/>
    <w:rsid w:val="1F012E44"/>
    <w:rsid w:val="1F0152BD"/>
    <w:rsid w:val="1F016B48"/>
    <w:rsid w:val="1F016D75"/>
    <w:rsid w:val="1F02211F"/>
    <w:rsid w:val="1F022AED"/>
    <w:rsid w:val="1F02343B"/>
    <w:rsid w:val="1F02489B"/>
    <w:rsid w:val="1F026649"/>
    <w:rsid w:val="1F0321A7"/>
    <w:rsid w:val="1F034A48"/>
    <w:rsid w:val="1F036180"/>
    <w:rsid w:val="1F037B51"/>
    <w:rsid w:val="1F040613"/>
    <w:rsid w:val="1F040B98"/>
    <w:rsid w:val="1F042D95"/>
    <w:rsid w:val="1F044620"/>
    <w:rsid w:val="1F044A3F"/>
    <w:rsid w:val="1F044C17"/>
    <w:rsid w:val="1F0453D0"/>
    <w:rsid w:val="1F046865"/>
    <w:rsid w:val="1F047610"/>
    <w:rsid w:val="1F050AA0"/>
    <w:rsid w:val="1F05338C"/>
    <w:rsid w:val="1F061F30"/>
    <w:rsid w:val="1F0625DD"/>
    <w:rsid w:val="1F063F7A"/>
    <w:rsid w:val="1F06438B"/>
    <w:rsid w:val="1F066139"/>
    <w:rsid w:val="1F070103"/>
    <w:rsid w:val="1F070A8A"/>
    <w:rsid w:val="1F071EB1"/>
    <w:rsid w:val="1F073C5F"/>
    <w:rsid w:val="1F0763F3"/>
    <w:rsid w:val="1F080E63"/>
    <w:rsid w:val="1F082CE5"/>
    <w:rsid w:val="1F08515F"/>
    <w:rsid w:val="1F0932DC"/>
    <w:rsid w:val="1F093E7B"/>
    <w:rsid w:val="1F095C2A"/>
    <w:rsid w:val="1F0979D8"/>
    <w:rsid w:val="1F0A01C6"/>
    <w:rsid w:val="1F0A1D41"/>
    <w:rsid w:val="1F0A2048"/>
    <w:rsid w:val="1F0A3482"/>
    <w:rsid w:val="1F0A5D4D"/>
    <w:rsid w:val="1F0A6491"/>
    <w:rsid w:val="1F0B07BD"/>
    <w:rsid w:val="1F0B263F"/>
    <w:rsid w:val="1F0B2A59"/>
    <w:rsid w:val="1F0B2C36"/>
    <w:rsid w:val="1F0B4912"/>
    <w:rsid w:val="1F0B693B"/>
    <w:rsid w:val="1F0B7BF4"/>
    <w:rsid w:val="1F0C1276"/>
    <w:rsid w:val="1F0C13AB"/>
    <w:rsid w:val="1F0C2860"/>
    <w:rsid w:val="1F0C322D"/>
    <w:rsid w:val="1F0C571A"/>
    <w:rsid w:val="1F0C74C8"/>
    <w:rsid w:val="1F0C7529"/>
    <w:rsid w:val="1F0D0973"/>
    <w:rsid w:val="1F0D3824"/>
    <w:rsid w:val="1F0D396C"/>
    <w:rsid w:val="1F0D5C9D"/>
    <w:rsid w:val="1F0D7232"/>
    <w:rsid w:val="1F0D7B20"/>
    <w:rsid w:val="1F0E1492"/>
    <w:rsid w:val="1F0E240B"/>
    <w:rsid w:val="1F0E3293"/>
    <w:rsid w:val="1F0E4FEE"/>
    <w:rsid w:val="1F100D66"/>
    <w:rsid w:val="1F10520A"/>
    <w:rsid w:val="1F105BB3"/>
    <w:rsid w:val="1F106FB8"/>
    <w:rsid w:val="1F1072F4"/>
    <w:rsid w:val="1F110784"/>
    <w:rsid w:val="1F114ADE"/>
    <w:rsid w:val="1F117043"/>
    <w:rsid w:val="1F120F82"/>
    <w:rsid w:val="1F121C14"/>
    <w:rsid w:val="1F122D30"/>
    <w:rsid w:val="1F130856"/>
    <w:rsid w:val="1F132604"/>
    <w:rsid w:val="1F134CFA"/>
    <w:rsid w:val="1F136AA8"/>
    <w:rsid w:val="1F137C55"/>
    <w:rsid w:val="1F140503"/>
    <w:rsid w:val="1F147105"/>
    <w:rsid w:val="1F150595"/>
    <w:rsid w:val="1F152820"/>
    <w:rsid w:val="1F1545CE"/>
    <w:rsid w:val="1F1552B4"/>
    <w:rsid w:val="1F1559C4"/>
    <w:rsid w:val="1F1620F4"/>
    <w:rsid w:val="1F163863"/>
    <w:rsid w:val="1F166213"/>
    <w:rsid w:val="1F170346"/>
    <w:rsid w:val="1F1745F6"/>
    <w:rsid w:val="1F176598"/>
    <w:rsid w:val="1F1840BF"/>
    <w:rsid w:val="1F185C26"/>
    <w:rsid w:val="1F185E6D"/>
    <w:rsid w:val="1F1903A6"/>
    <w:rsid w:val="1F196F16"/>
    <w:rsid w:val="1F1A01B9"/>
    <w:rsid w:val="1F1A1BE5"/>
    <w:rsid w:val="1F1A2F77"/>
    <w:rsid w:val="1F1A3993"/>
    <w:rsid w:val="1F1A44C1"/>
    <w:rsid w:val="1F1A5B00"/>
    <w:rsid w:val="1F1A7E37"/>
    <w:rsid w:val="1F1B2CC6"/>
    <w:rsid w:val="1F1B4407"/>
    <w:rsid w:val="1F1B770B"/>
    <w:rsid w:val="1F1C3BAF"/>
    <w:rsid w:val="1F1C5897"/>
    <w:rsid w:val="1F1C595D"/>
    <w:rsid w:val="1F1C7BF6"/>
    <w:rsid w:val="1F1D16D5"/>
    <w:rsid w:val="1F1D18F8"/>
    <w:rsid w:val="1F1D3483"/>
    <w:rsid w:val="1F1D4A91"/>
    <w:rsid w:val="1F1D7927"/>
    <w:rsid w:val="1F1E01B7"/>
    <w:rsid w:val="1F1F369F"/>
    <w:rsid w:val="1F1F4218"/>
    <w:rsid w:val="1F1F544D"/>
    <w:rsid w:val="1F204D21"/>
    <w:rsid w:val="1F2056A8"/>
    <w:rsid w:val="1F20701C"/>
    <w:rsid w:val="1F210279"/>
    <w:rsid w:val="1F2111C5"/>
    <w:rsid w:val="1F212F73"/>
    <w:rsid w:val="1F2205A6"/>
    <w:rsid w:val="1F2217D2"/>
    <w:rsid w:val="1F226CEB"/>
    <w:rsid w:val="1F2313DF"/>
    <w:rsid w:val="1F234F3D"/>
    <w:rsid w:val="1F240CB5"/>
    <w:rsid w:val="1F240E38"/>
    <w:rsid w:val="1F2411E5"/>
    <w:rsid w:val="1F242A63"/>
    <w:rsid w:val="1F244029"/>
    <w:rsid w:val="1F244811"/>
    <w:rsid w:val="1F246BFA"/>
    <w:rsid w:val="1F25399B"/>
    <w:rsid w:val="1F253AE2"/>
    <w:rsid w:val="1F2554B9"/>
    <w:rsid w:val="1F256949"/>
    <w:rsid w:val="1F26058A"/>
    <w:rsid w:val="1F262338"/>
    <w:rsid w:val="1F2635A8"/>
    <w:rsid w:val="1F264A2D"/>
    <w:rsid w:val="1F274302"/>
    <w:rsid w:val="1F2760B0"/>
    <w:rsid w:val="1F281DCF"/>
    <w:rsid w:val="1F2831B5"/>
    <w:rsid w:val="1F283E3A"/>
    <w:rsid w:val="1F28557B"/>
    <w:rsid w:val="1F286A0B"/>
    <w:rsid w:val="1F29007A"/>
    <w:rsid w:val="1F291E28"/>
    <w:rsid w:val="1F2962CC"/>
    <w:rsid w:val="1F297E9B"/>
    <w:rsid w:val="1F2A132B"/>
    <w:rsid w:val="1F2A5772"/>
    <w:rsid w:val="1F2B27BB"/>
    <w:rsid w:val="1F2B3DF2"/>
    <w:rsid w:val="1F2B5BA0"/>
    <w:rsid w:val="1F2C1918"/>
    <w:rsid w:val="1F2C36C6"/>
    <w:rsid w:val="1F2C3C4B"/>
    <w:rsid w:val="1F2C479B"/>
    <w:rsid w:val="1F2C661D"/>
    <w:rsid w:val="1F2D2F0F"/>
    <w:rsid w:val="1F2D4D92"/>
    <w:rsid w:val="1F2D7B6A"/>
    <w:rsid w:val="1F2E287D"/>
    <w:rsid w:val="1F2E743E"/>
    <w:rsid w:val="1F2F1C7B"/>
    <w:rsid w:val="1F2F3D0D"/>
    <w:rsid w:val="1F2F77E2"/>
    <w:rsid w:val="1F301408"/>
    <w:rsid w:val="1F3025CC"/>
    <w:rsid w:val="1F302869"/>
    <w:rsid w:val="1F3031B6"/>
    <w:rsid w:val="1F303A5C"/>
    <w:rsid w:val="1F306B65"/>
    <w:rsid w:val="1F30765A"/>
    <w:rsid w:val="1F310EDF"/>
    <w:rsid w:val="1F311295"/>
    <w:rsid w:val="1F313457"/>
    <w:rsid w:val="1F31662D"/>
    <w:rsid w:val="1F316F2E"/>
    <w:rsid w:val="1F3211FE"/>
    <w:rsid w:val="1F3233D2"/>
    <w:rsid w:val="1F325180"/>
    <w:rsid w:val="1F325EC7"/>
    <w:rsid w:val="1F330BC9"/>
    <w:rsid w:val="1F330EF8"/>
    <w:rsid w:val="1F330F4D"/>
    <w:rsid w:val="1F3321C3"/>
    <w:rsid w:val="1F3327BA"/>
    <w:rsid w:val="1F332CA6"/>
    <w:rsid w:val="1F334045"/>
    <w:rsid w:val="1F334A54"/>
    <w:rsid w:val="1F3423DD"/>
    <w:rsid w:val="1F344C33"/>
    <w:rsid w:val="1F3507CD"/>
    <w:rsid w:val="1F350D31"/>
    <w:rsid w:val="1F35399F"/>
    <w:rsid w:val="1F354C5D"/>
    <w:rsid w:val="1F35522A"/>
    <w:rsid w:val="1F355821"/>
    <w:rsid w:val="1F3576A3"/>
    <w:rsid w:val="1F360A57"/>
    <w:rsid w:val="1F36100F"/>
    <w:rsid w:val="1F363F96"/>
    <w:rsid w:val="1F3678CE"/>
    <w:rsid w:val="1F367C9A"/>
    <w:rsid w:val="1F3709E9"/>
    <w:rsid w:val="1F370D5E"/>
    <w:rsid w:val="1F37249F"/>
    <w:rsid w:val="1F372797"/>
    <w:rsid w:val="1F373E03"/>
    <w:rsid w:val="1F374545"/>
    <w:rsid w:val="1F37640F"/>
    <w:rsid w:val="1F376A06"/>
    <w:rsid w:val="1F38054B"/>
    <w:rsid w:val="1F381476"/>
    <w:rsid w:val="1F38206B"/>
    <w:rsid w:val="1F382D02"/>
    <w:rsid w:val="1F38650F"/>
    <w:rsid w:val="1F386FFD"/>
    <w:rsid w:val="1F394761"/>
    <w:rsid w:val="1F397990"/>
    <w:rsid w:val="1F3A0136"/>
    <w:rsid w:val="1F3A2287"/>
    <w:rsid w:val="1F3A5DE3"/>
    <w:rsid w:val="1F3B22B0"/>
    <w:rsid w:val="1F3C1B5B"/>
    <w:rsid w:val="1F3C3740"/>
    <w:rsid w:val="1F3C4E81"/>
    <w:rsid w:val="1F3C5FFF"/>
    <w:rsid w:val="1F3C7DAD"/>
    <w:rsid w:val="1F3D3B25"/>
    <w:rsid w:val="1F3D4BD0"/>
    <w:rsid w:val="1F3D58D3"/>
    <w:rsid w:val="1F3E6060"/>
    <w:rsid w:val="1F3E77A1"/>
    <w:rsid w:val="1F3F164B"/>
    <w:rsid w:val="1F3F20C1"/>
    <w:rsid w:val="1F3F2EA1"/>
    <w:rsid w:val="1F3F33F9"/>
    <w:rsid w:val="1F3F3802"/>
    <w:rsid w:val="1F3F5AEF"/>
    <w:rsid w:val="1F40231E"/>
    <w:rsid w:val="1F404C92"/>
    <w:rsid w:val="1F413615"/>
    <w:rsid w:val="1F4149E1"/>
    <w:rsid w:val="1F4153C3"/>
    <w:rsid w:val="1F416D1D"/>
    <w:rsid w:val="1F416EC3"/>
    <w:rsid w:val="1F417171"/>
    <w:rsid w:val="1F420707"/>
    <w:rsid w:val="1F422183"/>
    <w:rsid w:val="1F422EEA"/>
    <w:rsid w:val="1F433D04"/>
    <w:rsid w:val="1F434CAD"/>
    <w:rsid w:val="1F435695"/>
    <w:rsid w:val="1F43738D"/>
    <w:rsid w:val="1F443106"/>
    <w:rsid w:val="1F444EB4"/>
    <w:rsid w:val="1F4462C1"/>
    <w:rsid w:val="1F446C62"/>
    <w:rsid w:val="1F460C2C"/>
    <w:rsid w:val="1F4629DA"/>
    <w:rsid w:val="1F464788"/>
    <w:rsid w:val="1F465ECD"/>
    <w:rsid w:val="1F4673C3"/>
    <w:rsid w:val="1F470500"/>
    <w:rsid w:val="1F470853"/>
    <w:rsid w:val="1F481CE3"/>
    <w:rsid w:val="1F4849A4"/>
    <w:rsid w:val="1F4853F4"/>
    <w:rsid w:val="1F486752"/>
    <w:rsid w:val="1F487B8C"/>
    <w:rsid w:val="1F49071C"/>
    <w:rsid w:val="1F4924CA"/>
    <w:rsid w:val="1F494278"/>
    <w:rsid w:val="1F4A0915"/>
    <w:rsid w:val="1F4A5D44"/>
    <w:rsid w:val="1F4A7E9D"/>
    <w:rsid w:val="1F4B0664"/>
    <w:rsid w:val="1F4B1DA5"/>
    <w:rsid w:val="1F4B4494"/>
    <w:rsid w:val="1F4B6242"/>
    <w:rsid w:val="1F4B7AAA"/>
    <w:rsid w:val="1F4B7CA4"/>
    <w:rsid w:val="1F4B7FF0"/>
    <w:rsid w:val="1F4C3235"/>
    <w:rsid w:val="1F4D1FBA"/>
    <w:rsid w:val="1F4D3D68"/>
    <w:rsid w:val="1F4D46C5"/>
    <w:rsid w:val="1F4D5417"/>
    <w:rsid w:val="1F4E1E0D"/>
    <w:rsid w:val="1F4E5D32"/>
    <w:rsid w:val="1F4E7296"/>
    <w:rsid w:val="1F4E7AE0"/>
    <w:rsid w:val="1F4F1A7A"/>
    <w:rsid w:val="1F4F6FE5"/>
    <w:rsid w:val="1F501AAA"/>
    <w:rsid w:val="1F503046"/>
    <w:rsid w:val="1F503858"/>
    <w:rsid w:val="1F505606"/>
    <w:rsid w:val="1F5144D6"/>
    <w:rsid w:val="1F515C17"/>
    <w:rsid w:val="1F52137F"/>
    <w:rsid w:val="1F525966"/>
    <w:rsid w:val="1F5270A7"/>
    <w:rsid w:val="1F5275D0"/>
    <w:rsid w:val="1F530AFF"/>
    <w:rsid w:val="1F533349"/>
    <w:rsid w:val="1F533A49"/>
    <w:rsid w:val="1F5350F7"/>
    <w:rsid w:val="1F536EA5"/>
    <w:rsid w:val="1F544598"/>
    <w:rsid w:val="1F54658F"/>
    <w:rsid w:val="1F550E6F"/>
    <w:rsid w:val="1F552C1D"/>
    <w:rsid w:val="1F552E57"/>
    <w:rsid w:val="1F555A28"/>
    <w:rsid w:val="1F563263"/>
    <w:rsid w:val="1F566FEE"/>
    <w:rsid w:val="1F570348"/>
    <w:rsid w:val="1F572E39"/>
    <w:rsid w:val="1F572E70"/>
    <w:rsid w:val="1F5754E7"/>
    <w:rsid w:val="1F576995"/>
    <w:rsid w:val="1F577144"/>
    <w:rsid w:val="1F577B92"/>
    <w:rsid w:val="1F58270D"/>
    <w:rsid w:val="1F582F19"/>
    <w:rsid w:val="1F5844BB"/>
    <w:rsid w:val="1F590858"/>
    <w:rsid w:val="1F59095F"/>
    <w:rsid w:val="1F592C68"/>
    <w:rsid w:val="1F5943A9"/>
    <w:rsid w:val="1F5A0233"/>
    <w:rsid w:val="1F5A1750"/>
    <w:rsid w:val="1F5A46D7"/>
    <w:rsid w:val="1F5A4CBF"/>
    <w:rsid w:val="1F5A5454"/>
    <w:rsid w:val="1F5A5839"/>
    <w:rsid w:val="1F5A6485"/>
    <w:rsid w:val="1F5A76A7"/>
    <w:rsid w:val="1F5B3BC9"/>
    <w:rsid w:val="1F5B5039"/>
    <w:rsid w:val="1F5B6042"/>
    <w:rsid w:val="1F5C044F"/>
    <w:rsid w:val="1F5C04BB"/>
    <w:rsid w:val="1F5C21FD"/>
    <w:rsid w:val="1F5C3FAB"/>
    <w:rsid w:val="1F5D23B3"/>
    <w:rsid w:val="1F5D605D"/>
    <w:rsid w:val="1F5D7227"/>
    <w:rsid w:val="1F5D7D23"/>
    <w:rsid w:val="1F5E3B1A"/>
    <w:rsid w:val="1F5E41C7"/>
    <w:rsid w:val="1F5F1CED"/>
    <w:rsid w:val="1F5F2E26"/>
    <w:rsid w:val="1F5F3A9B"/>
    <w:rsid w:val="1F5F4111"/>
    <w:rsid w:val="1F5F584A"/>
    <w:rsid w:val="1F5F5F93"/>
    <w:rsid w:val="1F5F606B"/>
    <w:rsid w:val="1F5F6ADA"/>
    <w:rsid w:val="1F5F7E15"/>
    <w:rsid w:val="1F602885"/>
    <w:rsid w:val="1F602B3B"/>
    <w:rsid w:val="1F610FFA"/>
    <w:rsid w:val="1F6115C2"/>
    <w:rsid w:val="1F615A66"/>
    <w:rsid w:val="1F617814"/>
    <w:rsid w:val="1F623A6A"/>
    <w:rsid w:val="1F625D5B"/>
    <w:rsid w:val="1F625EE4"/>
    <w:rsid w:val="1F626B9C"/>
    <w:rsid w:val="1F63002C"/>
    <w:rsid w:val="1F63035D"/>
    <w:rsid w:val="1F6317DE"/>
    <w:rsid w:val="1F63358C"/>
    <w:rsid w:val="1F6368EB"/>
    <w:rsid w:val="1F640BE6"/>
    <w:rsid w:val="1F6410B2"/>
    <w:rsid w:val="1F642E60"/>
    <w:rsid w:val="1F645246"/>
    <w:rsid w:val="1F6470C9"/>
    <w:rsid w:val="1F65294C"/>
    <w:rsid w:val="1F653DDC"/>
    <w:rsid w:val="1F6601F3"/>
    <w:rsid w:val="1F6605F9"/>
    <w:rsid w:val="1F6623E3"/>
    <w:rsid w:val="1F66307C"/>
    <w:rsid w:val="1F664E2A"/>
    <w:rsid w:val="1F6669AD"/>
    <w:rsid w:val="1F672950"/>
    <w:rsid w:val="1F672DAF"/>
    <w:rsid w:val="1F677E3D"/>
    <w:rsid w:val="1F680BA2"/>
    <w:rsid w:val="1F683E9E"/>
    <w:rsid w:val="1F687AA8"/>
    <w:rsid w:val="1F6927C2"/>
    <w:rsid w:val="1F6929BC"/>
    <w:rsid w:val="1F69491A"/>
    <w:rsid w:val="1F69532E"/>
    <w:rsid w:val="1F6966C8"/>
    <w:rsid w:val="1F6A2B6C"/>
    <w:rsid w:val="1F6A67BE"/>
    <w:rsid w:val="1F6B0692"/>
    <w:rsid w:val="1F6B41EE"/>
    <w:rsid w:val="1F6B68E4"/>
    <w:rsid w:val="1F6B7C4E"/>
    <w:rsid w:val="1F6C281F"/>
    <w:rsid w:val="1F6C41A4"/>
    <w:rsid w:val="1F6C4B85"/>
    <w:rsid w:val="1F6D256E"/>
    <w:rsid w:val="1F6D3CAF"/>
    <w:rsid w:val="1F6D440A"/>
    <w:rsid w:val="1F6D7F66"/>
    <w:rsid w:val="1F6E1F30"/>
    <w:rsid w:val="1F6E3CDF"/>
    <w:rsid w:val="1F6E3DFA"/>
    <w:rsid w:val="1F6E513F"/>
    <w:rsid w:val="1F6E6131"/>
    <w:rsid w:val="1F6E745D"/>
    <w:rsid w:val="1F6F0182"/>
    <w:rsid w:val="1F6F10C8"/>
    <w:rsid w:val="1F702630"/>
    <w:rsid w:val="1F703EFB"/>
    <w:rsid w:val="1F705CA9"/>
    <w:rsid w:val="1F706965"/>
    <w:rsid w:val="1F706B55"/>
    <w:rsid w:val="1F707A57"/>
    <w:rsid w:val="1F707A5F"/>
    <w:rsid w:val="1F710EEF"/>
    <w:rsid w:val="1F71101F"/>
    <w:rsid w:val="1F713AC0"/>
    <w:rsid w:val="1F717C74"/>
    <w:rsid w:val="1F721A21"/>
    <w:rsid w:val="1F7237CF"/>
    <w:rsid w:val="1F724F50"/>
    <w:rsid w:val="1F72557D"/>
    <w:rsid w:val="1F7312F5"/>
    <w:rsid w:val="1F745799"/>
    <w:rsid w:val="1F75092B"/>
    <w:rsid w:val="1F751511"/>
    <w:rsid w:val="1F7532BF"/>
    <w:rsid w:val="1F7538D1"/>
    <w:rsid w:val="1F75506D"/>
    <w:rsid w:val="1F764D61"/>
    <w:rsid w:val="1F770DE5"/>
    <w:rsid w:val="1F777037"/>
    <w:rsid w:val="1F777932"/>
    <w:rsid w:val="1F780728"/>
    <w:rsid w:val="1F780DC2"/>
    <w:rsid w:val="1F782608"/>
    <w:rsid w:val="1F784B5D"/>
    <w:rsid w:val="1F78690B"/>
    <w:rsid w:val="1F792DAF"/>
    <w:rsid w:val="1F7A2683"/>
    <w:rsid w:val="1F7A36E2"/>
    <w:rsid w:val="1F7A3956"/>
    <w:rsid w:val="1F7A6B27"/>
    <w:rsid w:val="1F7A7B58"/>
    <w:rsid w:val="1F7B7743"/>
    <w:rsid w:val="1F7C289F"/>
    <w:rsid w:val="1F7C464D"/>
    <w:rsid w:val="1F7C63FB"/>
    <w:rsid w:val="1F7D2063"/>
    <w:rsid w:val="1F7D3F22"/>
    <w:rsid w:val="1F7E03C6"/>
    <w:rsid w:val="1F7E2174"/>
    <w:rsid w:val="1F7E34F3"/>
    <w:rsid w:val="1F7E6617"/>
    <w:rsid w:val="1F7F413E"/>
    <w:rsid w:val="1F7F5EEC"/>
    <w:rsid w:val="1F7F60C4"/>
    <w:rsid w:val="1F7F7C9A"/>
    <w:rsid w:val="1F807554"/>
    <w:rsid w:val="1F811C64"/>
    <w:rsid w:val="1F8135B5"/>
    <w:rsid w:val="1F813A12"/>
    <w:rsid w:val="1F813CF1"/>
    <w:rsid w:val="1F81420A"/>
    <w:rsid w:val="1F817EB6"/>
    <w:rsid w:val="1F820CBC"/>
    <w:rsid w:val="1F82125F"/>
    <w:rsid w:val="1F8238FE"/>
    <w:rsid w:val="1F824A45"/>
    <w:rsid w:val="1F830AA6"/>
    <w:rsid w:val="1F8359DC"/>
    <w:rsid w:val="1F835BC6"/>
    <w:rsid w:val="1F83778A"/>
    <w:rsid w:val="1F841F36"/>
    <w:rsid w:val="1F843502"/>
    <w:rsid w:val="1F8461BD"/>
    <w:rsid w:val="1F8507F5"/>
    <w:rsid w:val="1F850946"/>
    <w:rsid w:val="1F852F42"/>
    <w:rsid w:val="1F8533C6"/>
    <w:rsid w:val="1F854932"/>
    <w:rsid w:val="1F855CC1"/>
    <w:rsid w:val="1F861028"/>
    <w:rsid w:val="1F8654CC"/>
    <w:rsid w:val="1F86727A"/>
    <w:rsid w:val="1F877427"/>
    <w:rsid w:val="1F880587"/>
    <w:rsid w:val="1F8808B7"/>
    <w:rsid w:val="1F881244"/>
    <w:rsid w:val="1F882FF2"/>
    <w:rsid w:val="1F88428B"/>
    <w:rsid w:val="1F884DA0"/>
    <w:rsid w:val="1F8854DA"/>
    <w:rsid w:val="1F886705"/>
    <w:rsid w:val="1F890B18"/>
    <w:rsid w:val="1F890B7E"/>
    <w:rsid w:val="1F890C8E"/>
    <w:rsid w:val="1F891D47"/>
    <w:rsid w:val="1F892FF7"/>
    <w:rsid w:val="1F896D6A"/>
    <w:rsid w:val="1F8A176C"/>
    <w:rsid w:val="1F8A4FBC"/>
    <w:rsid w:val="1F8A5DA8"/>
    <w:rsid w:val="1F8B1D63"/>
    <w:rsid w:val="1F8B2AE2"/>
    <w:rsid w:val="1F8B4667"/>
    <w:rsid w:val="1F8B663F"/>
    <w:rsid w:val="1F8C04D8"/>
    <w:rsid w:val="1F8C06C8"/>
    <w:rsid w:val="1F8C2951"/>
    <w:rsid w:val="1F8C2DDE"/>
    <w:rsid w:val="1F8C6C4C"/>
    <w:rsid w:val="1F8C7CFA"/>
    <w:rsid w:val="1F8D10C6"/>
    <w:rsid w:val="1F8D23B7"/>
    <w:rsid w:val="1F8D2D9D"/>
    <w:rsid w:val="1F8D2F48"/>
    <w:rsid w:val="1F8D7243"/>
    <w:rsid w:val="1F8E1242"/>
    <w:rsid w:val="1F8E16BD"/>
    <w:rsid w:val="1F8E17F8"/>
    <w:rsid w:val="1F8E1CB4"/>
    <w:rsid w:val="1F8E2FE8"/>
    <w:rsid w:val="1F8E3B36"/>
    <w:rsid w:val="1F8E4729"/>
    <w:rsid w:val="1F8E612F"/>
    <w:rsid w:val="1F8F22AB"/>
    <w:rsid w:val="1F8F25D3"/>
    <w:rsid w:val="1F8F4381"/>
    <w:rsid w:val="1F8F4478"/>
    <w:rsid w:val="1F9004D9"/>
    <w:rsid w:val="1F901EA7"/>
    <w:rsid w:val="1F903C55"/>
    <w:rsid w:val="1F90634B"/>
    <w:rsid w:val="1F911969"/>
    <w:rsid w:val="1F912980"/>
    <w:rsid w:val="1F923E71"/>
    <w:rsid w:val="1F925C1F"/>
    <w:rsid w:val="1F933745"/>
    <w:rsid w:val="1F9359CA"/>
    <w:rsid w:val="1F941A2B"/>
    <w:rsid w:val="1F946E5A"/>
    <w:rsid w:val="1F947BE9"/>
    <w:rsid w:val="1F953961"/>
    <w:rsid w:val="1F95570F"/>
    <w:rsid w:val="1F9574BD"/>
    <w:rsid w:val="1F96177A"/>
    <w:rsid w:val="1F96434B"/>
    <w:rsid w:val="1F964BB8"/>
    <w:rsid w:val="1F965338"/>
    <w:rsid w:val="1F971487"/>
    <w:rsid w:val="1F973235"/>
    <w:rsid w:val="1F974FE3"/>
    <w:rsid w:val="1F975ACF"/>
    <w:rsid w:val="1F985419"/>
    <w:rsid w:val="1F986C6B"/>
    <w:rsid w:val="1F9900FB"/>
    <w:rsid w:val="1F9951FF"/>
    <w:rsid w:val="1F995310"/>
    <w:rsid w:val="1F9A0F77"/>
    <w:rsid w:val="1F9A2CCC"/>
    <w:rsid w:val="1F9A2D26"/>
    <w:rsid w:val="1F9A4AD4"/>
    <w:rsid w:val="1F9C01BD"/>
    <w:rsid w:val="1F9C084C"/>
    <w:rsid w:val="1F9C4CF0"/>
    <w:rsid w:val="1F9C6A9E"/>
    <w:rsid w:val="1F9D164D"/>
    <w:rsid w:val="1F9D6372"/>
    <w:rsid w:val="1F9E2816"/>
    <w:rsid w:val="1F9E2ADD"/>
    <w:rsid w:val="1F9E45C4"/>
    <w:rsid w:val="1F9E56AE"/>
    <w:rsid w:val="1F9E6DFC"/>
    <w:rsid w:val="1F9F033C"/>
    <w:rsid w:val="1F9F20EA"/>
    <w:rsid w:val="1F9F3F6D"/>
    <w:rsid w:val="1F9F6B3E"/>
    <w:rsid w:val="1FA0658E"/>
    <w:rsid w:val="1FA06810"/>
    <w:rsid w:val="1FA07FCE"/>
    <w:rsid w:val="1FA12306"/>
    <w:rsid w:val="1FA140B4"/>
    <w:rsid w:val="1FA150CC"/>
    <w:rsid w:val="1FA15E62"/>
    <w:rsid w:val="1FA165D2"/>
    <w:rsid w:val="1FA220D2"/>
    <w:rsid w:val="1FA228EE"/>
    <w:rsid w:val="1FA2402F"/>
    <w:rsid w:val="1FA33D7E"/>
    <w:rsid w:val="1FA34BDF"/>
    <w:rsid w:val="1FA354BF"/>
    <w:rsid w:val="1FA3607E"/>
    <w:rsid w:val="1FA37E2C"/>
    <w:rsid w:val="1FA4474D"/>
    <w:rsid w:val="1FA4694F"/>
    <w:rsid w:val="1FA47700"/>
    <w:rsid w:val="1FA505FD"/>
    <w:rsid w:val="1FA529B0"/>
    <w:rsid w:val="1FA53BA4"/>
    <w:rsid w:val="1FA57DDF"/>
    <w:rsid w:val="1FA616CA"/>
    <w:rsid w:val="1FA626FF"/>
    <w:rsid w:val="1FA63478"/>
    <w:rsid w:val="1FA63E40"/>
    <w:rsid w:val="1FA6791C"/>
    <w:rsid w:val="1FA77B14"/>
    <w:rsid w:val="1FA83694"/>
    <w:rsid w:val="1FA85442"/>
    <w:rsid w:val="1FA871F0"/>
    <w:rsid w:val="1FA91331"/>
    <w:rsid w:val="1FA97BE3"/>
    <w:rsid w:val="1FA97BF0"/>
    <w:rsid w:val="1FAA1080"/>
    <w:rsid w:val="1FAA11BB"/>
    <w:rsid w:val="1FAA740D"/>
    <w:rsid w:val="1FAB4F33"/>
    <w:rsid w:val="1FAB5836"/>
    <w:rsid w:val="1FAB6CE1"/>
    <w:rsid w:val="1FAC6571"/>
    <w:rsid w:val="1FAC7CB2"/>
    <w:rsid w:val="1FAD0CAB"/>
    <w:rsid w:val="1FAD4807"/>
    <w:rsid w:val="1FAD7C53"/>
    <w:rsid w:val="1FAE057F"/>
    <w:rsid w:val="1FAF3A62"/>
    <w:rsid w:val="1FAF3D9F"/>
    <w:rsid w:val="1FAF4A23"/>
    <w:rsid w:val="1FAF6633"/>
    <w:rsid w:val="1FAF67D1"/>
    <w:rsid w:val="1FB00828"/>
    <w:rsid w:val="1FB01F8D"/>
    <w:rsid w:val="1FB02549"/>
    <w:rsid w:val="1FB042F7"/>
    <w:rsid w:val="1FB04EF2"/>
    <w:rsid w:val="1FB05C91"/>
    <w:rsid w:val="1FB06288"/>
    <w:rsid w:val="1FB07AC3"/>
    <w:rsid w:val="1FB07B14"/>
    <w:rsid w:val="1FB10F53"/>
    <w:rsid w:val="1FB12584"/>
    <w:rsid w:val="1FB12B7B"/>
    <w:rsid w:val="1FB139AC"/>
    <w:rsid w:val="1FB149FD"/>
    <w:rsid w:val="1FB16382"/>
    <w:rsid w:val="1FB2006F"/>
    <w:rsid w:val="1FB21E1D"/>
    <w:rsid w:val="1FB223E3"/>
    <w:rsid w:val="1FB262C1"/>
    <w:rsid w:val="1FB265C2"/>
    <w:rsid w:val="1FB2746D"/>
    <w:rsid w:val="1FB331B8"/>
    <w:rsid w:val="1FB33873"/>
    <w:rsid w:val="1FB3471A"/>
    <w:rsid w:val="1FB34FB4"/>
    <w:rsid w:val="1FB35F68"/>
    <w:rsid w:val="1FB42039"/>
    <w:rsid w:val="1FB424D5"/>
    <w:rsid w:val="1FB43DE7"/>
    <w:rsid w:val="1FB45B95"/>
    <w:rsid w:val="1FB461D9"/>
    <w:rsid w:val="1FB50D64"/>
    <w:rsid w:val="1FB5190D"/>
    <w:rsid w:val="1FB56DC7"/>
    <w:rsid w:val="1FB57B5F"/>
    <w:rsid w:val="1FB630C3"/>
    <w:rsid w:val="1FB63935"/>
    <w:rsid w:val="1FB6553C"/>
    <w:rsid w:val="1FB65DB1"/>
    <w:rsid w:val="1FB673BE"/>
    <w:rsid w:val="1FB679B5"/>
    <w:rsid w:val="1FB73684"/>
    <w:rsid w:val="1FB738D7"/>
    <w:rsid w:val="1FB742A8"/>
    <w:rsid w:val="1FB75686"/>
    <w:rsid w:val="1FB77434"/>
    <w:rsid w:val="1FB77FAC"/>
    <w:rsid w:val="1FB80B9A"/>
    <w:rsid w:val="1FB83542"/>
    <w:rsid w:val="1FB84B14"/>
    <w:rsid w:val="1FB86255"/>
    <w:rsid w:val="1FB86721"/>
    <w:rsid w:val="1FB91191"/>
    <w:rsid w:val="1FB913FE"/>
    <w:rsid w:val="1FB922B6"/>
    <w:rsid w:val="1FB9730F"/>
    <w:rsid w:val="1FBA0B75"/>
    <w:rsid w:val="1FBA2EAA"/>
    <w:rsid w:val="1FBA3746"/>
    <w:rsid w:val="1FBA5176"/>
    <w:rsid w:val="1FBA6F24"/>
    <w:rsid w:val="1FBB33C8"/>
    <w:rsid w:val="1FBB41F8"/>
    <w:rsid w:val="1FBC0AEB"/>
    <w:rsid w:val="1FBC0EEE"/>
    <w:rsid w:val="1FBC2C9C"/>
    <w:rsid w:val="1FBC3495"/>
    <w:rsid w:val="1FBC47EF"/>
    <w:rsid w:val="1FBC4A4A"/>
    <w:rsid w:val="1FBC6066"/>
    <w:rsid w:val="1FBC7140"/>
    <w:rsid w:val="1FBD74F6"/>
    <w:rsid w:val="1FBE059B"/>
    <w:rsid w:val="1FBE07C2"/>
    <w:rsid w:val="1FBE0986"/>
    <w:rsid w:val="1FBE11BA"/>
    <w:rsid w:val="1FBE4C66"/>
    <w:rsid w:val="1FBE6A14"/>
    <w:rsid w:val="1FBF0ECC"/>
    <w:rsid w:val="1FBF1E16"/>
    <w:rsid w:val="1FBF278C"/>
    <w:rsid w:val="1FBF3557"/>
    <w:rsid w:val="1FBF453A"/>
    <w:rsid w:val="1FC009DE"/>
    <w:rsid w:val="1FC03B77"/>
    <w:rsid w:val="1FC102B2"/>
    <w:rsid w:val="1FC136F1"/>
    <w:rsid w:val="1FC159BC"/>
    <w:rsid w:val="1FC16504"/>
    <w:rsid w:val="1FC234F7"/>
    <w:rsid w:val="1FC259D5"/>
    <w:rsid w:val="1FC3227C"/>
    <w:rsid w:val="1FC32C90"/>
    <w:rsid w:val="1FC33368"/>
    <w:rsid w:val="1FC3402A"/>
    <w:rsid w:val="1FC35DD8"/>
    <w:rsid w:val="1FC41B50"/>
    <w:rsid w:val="1FC42F0B"/>
    <w:rsid w:val="1FC55C88"/>
    <w:rsid w:val="1FC55FF4"/>
    <w:rsid w:val="1FC57DA2"/>
    <w:rsid w:val="1FC61D6D"/>
    <w:rsid w:val="1FC63B1B"/>
    <w:rsid w:val="1FC63DEA"/>
    <w:rsid w:val="1FC658C9"/>
    <w:rsid w:val="1FC67118"/>
    <w:rsid w:val="1FC73179"/>
    <w:rsid w:val="1FC81641"/>
    <w:rsid w:val="1FC831E8"/>
    <w:rsid w:val="1FC84609"/>
    <w:rsid w:val="1FC85AE5"/>
    <w:rsid w:val="1FC85D4A"/>
    <w:rsid w:val="1FC876F0"/>
    <w:rsid w:val="1FC87893"/>
    <w:rsid w:val="1FC95A99"/>
    <w:rsid w:val="1FC97167"/>
    <w:rsid w:val="1FCA323B"/>
    <w:rsid w:val="1FCA53B9"/>
    <w:rsid w:val="1FCB1131"/>
    <w:rsid w:val="1FCB1AFA"/>
    <w:rsid w:val="1FCB2EDF"/>
    <w:rsid w:val="1FCB46CB"/>
    <w:rsid w:val="1FCB7383"/>
    <w:rsid w:val="1FCC5B5B"/>
    <w:rsid w:val="1FCC6D23"/>
    <w:rsid w:val="1FCD30FB"/>
    <w:rsid w:val="1FCD4EA9"/>
    <w:rsid w:val="1FCD6108"/>
    <w:rsid w:val="1FCD6C57"/>
    <w:rsid w:val="1FCE047B"/>
    <w:rsid w:val="1FCF190A"/>
    <w:rsid w:val="1FCF29CF"/>
    <w:rsid w:val="1FCF44DB"/>
    <w:rsid w:val="1FCF66C4"/>
    <w:rsid w:val="1FD04999"/>
    <w:rsid w:val="1FD06747"/>
    <w:rsid w:val="1FD219CC"/>
    <w:rsid w:val="1FD224BF"/>
    <w:rsid w:val="1FD3171B"/>
    <w:rsid w:val="1FD37DBC"/>
    <w:rsid w:val="1FD42E4A"/>
    <w:rsid w:val="1FD44489"/>
    <w:rsid w:val="1FD47FE6"/>
    <w:rsid w:val="1FD5034D"/>
    <w:rsid w:val="1FD52C50"/>
    <w:rsid w:val="1FD5349E"/>
    <w:rsid w:val="1FD5577C"/>
    <w:rsid w:val="1FD55B0C"/>
    <w:rsid w:val="1FD60202"/>
    <w:rsid w:val="1FD617DD"/>
    <w:rsid w:val="1FD6285D"/>
    <w:rsid w:val="1FD7009C"/>
    <w:rsid w:val="1FD72663"/>
    <w:rsid w:val="1FD72C6D"/>
    <w:rsid w:val="1FD76B9C"/>
    <w:rsid w:val="1FD77AD6"/>
    <w:rsid w:val="1FD91AA0"/>
    <w:rsid w:val="1FD9384E"/>
    <w:rsid w:val="1FD94A26"/>
    <w:rsid w:val="1FD9558D"/>
    <w:rsid w:val="1FD955FC"/>
    <w:rsid w:val="1FD96CCE"/>
    <w:rsid w:val="1FDA015E"/>
    <w:rsid w:val="1FDA1374"/>
    <w:rsid w:val="1FDA482D"/>
    <w:rsid w:val="1FDA5062"/>
    <w:rsid w:val="1FDA615C"/>
    <w:rsid w:val="1FDB15EE"/>
    <w:rsid w:val="1FDB2A7E"/>
    <w:rsid w:val="1FDB32ED"/>
    <w:rsid w:val="1FDB35F9"/>
    <w:rsid w:val="1FDB4633"/>
    <w:rsid w:val="1FDB5766"/>
    <w:rsid w:val="1FDB5818"/>
    <w:rsid w:val="1FDB75E8"/>
    <w:rsid w:val="1FDC01D6"/>
    <w:rsid w:val="1FDC3F0E"/>
    <w:rsid w:val="1FDC50EC"/>
    <w:rsid w:val="1FDC554D"/>
    <w:rsid w:val="1FDC692E"/>
    <w:rsid w:val="1FDC6E9A"/>
    <w:rsid w:val="1FDC7BDF"/>
    <w:rsid w:val="1FDD539E"/>
    <w:rsid w:val="1FDD694B"/>
    <w:rsid w:val="1FDD6ADF"/>
    <w:rsid w:val="1FDE0DC4"/>
    <w:rsid w:val="1FDE0E64"/>
    <w:rsid w:val="1FDE2C12"/>
    <w:rsid w:val="1FDE2C46"/>
    <w:rsid w:val="1FDE323D"/>
    <w:rsid w:val="1FDE70B6"/>
    <w:rsid w:val="1FDE7F6F"/>
    <w:rsid w:val="1FDF3834"/>
    <w:rsid w:val="1FDF5B8F"/>
    <w:rsid w:val="1FDF698A"/>
    <w:rsid w:val="1FE025A0"/>
    <w:rsid w:val="1FE0288F"/>
    <w:rsid w:val="1FE02E2E"/>
    <w:rsid w:val="1FE02F54"/>
    <w:rsid w:val="1FE04422"/>
    <w:rsid w:val="1FE04BDC"/>
    <w:rsid w:val="1FE05460"/>
    <w:rsid w:val="1FE1071E"/>
    <w:rsid w:val="1FE10954"/>
    <w:rsid w:val="1FE10D15"/>
    <w:rsid w:val="1FE12702"/>
    <w:rsid w:val="1FE13D1F"/>
    <w:rsid w:val="1FE2130C"/>
    <w:rsid w:val="1FE23785"/>
    <w:rsid w:val="1FE25010"/>
    <w:rsid w:val="1FE25E1D"/>
    <w:rsid w:val="1FE27D80"/>
    <w:rsid w:val="1FE30229"/>
    <w:rsid w:val="1FE31210"/>
    <w:rsid w:val="1FE31903"/>
    <w:rsid w:val="1FE322C3"/>
    <w:rsid w:val="1FE33D7C"/>
    <w:rsid w:val="1FE346CD"/>
    <w:rsid w:val="1FE3647B"/>
    <w:rsid w:val="1FE4066F"/>
    <w:rsid w:val="1FE424F1"/>
    <w:rsid w:val="1FE426A0"/>
    <w:rsid w:val="1FE43FA1"/>
    <w:rsid w:val="1FE4496A"/>
    <w:rsid w:val="1FE50445"/>
    <w:rsid w:val="1FE521F3"/>
    <w:rsid w:val="1FE52AE8"/>
    <w:rsid w:val="1FE55271"/>
    <w:rsid w:val="1FE56A6E"/>
    <w:rsid w:val="1FE56DE3"/>
    <w:rsid w:val="1FE636D6"/>
    <w:rsid w:val="1FE65F6B"/>
    <w:rsid w:val="1FE66701"/>
    <w:rsid w:val="1FE673DA"/>
    <w:rsid w:val="1FE67D19"/>
    <w:rsid w:val="1FE72442"/>
    <w:rsid w:val="1FE72762"/>
    <w:rsid w:val="1FE741BD"/>
    <w:rsid w:val="1FE7539E"/>
    <w:rsid w:val="1FE779F9"/>
    <w:rsid w:val="1FE81CE3"/>
    <w:rsid w:val="1FE848BB"/>
    <w:rsid w:val="1FE87F35"/>
    <w:rsid w:val="1FE95082"/>
    <w:rsid w:val="1FEA15B7"/>
    <w:rsid w:val="1FEA1DBC"/>
    <w:rsid w:val="1FEA5A5B"/>
    <w:rsid w:val="1FEA7809"/>
    <w:rsid w:val="1FEA7C53"/>
    <w:rsid w:val="1FEB2BFF"/>
    <w:rsid w:val="1FEB532F"/>
    <w:rsid w:val="1FEB79A2"/>
    <w:rsid w:val="1FEC17D3"/>
    <w:rsid w:val="1FEC3A03"/>
    <w:rsid w:val="1FED10A7"/>
    <w:rsid w:val="1FED554B"/>
    <w:rsid w:val="1FED72F9"/>
    <w:rsid w:val="1FEE5306"/>
    <w:rsid w:val="1FEE6323"/>
    <w:rsid w:val="1FEF3071"/>
    <w:rsid w:val="1FEF4E1F"/>
    <w:rsid w:val="1FEF6BCD"/>
    <w:rsid w:val="1FF00B97"/>
    <w:rsid w:val="1FF02946"/>
    <w:rsid w:val="1FF04F55"/>
    <w:rsid w:val="1FF163E5"/>
    <w:rsid w:val="1FF16DE9"/>
    <w:rsid w:val="1FF2113F"/>
    <w:rsid w:val="1FF22B62"/>
    <w:rsid w:val="1FF2321C"/>
    <w:rsid w:val="1FF24910"/>
    <w:rsid w:val="1FF24CA4"/>
    <w:rsid w:val="1FF266BE"/>
    <w:rsid w:val="1FF27875"/>
    <w:rsid w:val="1FF35968"/>
    <w:rsid w:val="1FF40688"/>
    <w:rsid w:val="1FF42195"/>
    <w:rsid w:val="1FF42436"/>
    <w:rsid w:val="1FF468DA"/>
    <w:rsid w:val="1FF53625"/>
    <w:rsid w:val="1FF55F36"/>
    <w:rsid w:val="1FF561AE"/>
    <w:rsid w:val="1FF561F6"/>
    <w:rsid w:val="1FF57F5C"/>
    <w:rsid w:val="1FF60A79"/>
    <w:rsid w:val="1FF67686"/>
    <w:rsid w:val="1FF70B16"/>
    <w:rsid w:val="1FF71F26"/>
    <w:rsid w:val="1FF72257"/>
    <w:rsid w:val="1FF77938"/>
    <w:rsid w:val="1FF81FA6"/>
    <w:rsid w:val="1FF836E7"/>
    <w:rsid w:val="1FF93EF0"/>
    <w:rsid w:val="1FF94B77"/>
    <w:rsid w:val="1FF95C9E"/>
    <w:rsid w:val="1FF97A4C"/>
    <w:rsid w:val="1FFA0626"/>
    <w:rsid w:val="1FFA7152"/>
    <w:rsid w:val="1FFB1A16"/>
    <w:rsid w:val="1FFB37C4"/>
    <w:rsid w:val="1FFB7C68"/>
    <w:rsid w:val="1FFC0927"/>
    <w:rsid w:val="1FFC578E"/>
    <w:rsid w:val="1FFC6B65"/>
    <w:rsid w:val="1FFC753C"/>
    <w:rsid w:val="1FFD131B"/>
    <w:rsid w:val="1FFD4988"/>
    <w:rsid w:val="1FFE1506"/>
    <w:rsid w:val="1FFE1CDD"/>
    <w:rsid w:val="1FFE2F80"/>
    <w:rsid w:val="1FFE32B4"/>
    <w:rsid w:val="1FFE5062"/>
    <w:rsid w:val="1FFE5E18"/>
    <w:rsid w:val="1FFE7559"/>
    <w:rsid w:val="1FFF09E9"/>
    <w:rsid w:val="1FFF3297"/>
    <w:rsid w:val="1FFF3743"/>
    <w:rsid w:val="1FFF5E27"/>
    <w:rsid w:val="1FFF7032"/>
    <w:rsid w:val="1FFF72A8"/>
    <w:rsid w:val="20000DDB"/>
    <w:rsid w:val="20003ED1"/>
    <w:rsid w:val="2000702C"/>
    <w:rsid w:val="200072F7"/>
    <w:rsid w:val="20012DA5"/>
    <w:rsid w:val="20014799"/>
    <w:rsid w:val="20014B53"/>
    <w:rsid w:val="20016901"/>
    <w:rsid w:val="20020FF7"/>
    <w:rsid w:val="200230F1"/>
    <w:rsid w:val="2002650B"/>
    <w:rsid w:val="200308CB"/>
    <w:rsid w:val="20036B1D"/>
    <w:rsid w:val="20041C8A"/>
    <w:rsid w:val="2004485B"/>
    <w:rsid w:val="2004637B"/>
    <w:rsid w:val="20052895"/>
    <w:rsid w:val="2005311A"/>
    <w:rsid w:val="200563F1"/>
    <w:rsid w:val="200603BB"/>
    <w:rsid w:val="20062169"/>
    <w:rsid w:val="2006231E"/>
    <w:rsid w:val="20062518"/>
    <w:rsid w:val="200645AA"/>
    <w:rsid w:val="2006717B"/>
    <w:rsid w:val="200678EB"/>
    <w:rsid w:val="2007060B"/>
    <w:rsid w:val="2007523A"/>
    <w:rsid w:val="2007660D"/>
    <w:rsid w:val="200839AF"/>
    <w:rsid w:val="20084133"/>
    <w:rsid w:val="20085E28"/>
    <w:rsid w:val="20085EE1"/>
    <w:rsid w:val="20087C8F"/>
    <w:rsid w:val="20090D90"/>
    <w:rsid w:val="20092528"/>
    <w:rsid w:val="200946E1"/>
    <w:rsid w:val="200A0E90"/>
    <w:rsid w:val="200A3A07"/>
    <w:rsid w:val="200A4B94"/>
    <w:rsid w:val="200A6A16"/>
    <w:rsid w:val="200B3900"/>
    <w:rsid w:val="200B5782"/>
    <w:rsid w:val="200B6F8C"/>
    <w:rsid w:val="200C041C"/>
    <w:rsid w:val="200C0A75"/>
    <w:rsid w:val="200C18AC"/>
    <w:rsid w:val="200C2FED"/>
    <w:rsid w:val="200C3C23"/>
    <w:rsid w:val="200C59D1"/>
    <w:rsid w:val="200C7BFB"/>
    <w:rsid w:val="200D1749"/>
    <w:rsid w:val="200D3202"/>
    <w:rsid w:val="200D34F7"/>
    <w:rsid w:val="200D447D"/>
    <w:rsid w:val="200D44EE"/>
    <w:rsid w:val="200D4AE5"/>
    <w:rsid w:val="200D799B"/>
    <w:rsid w:val="200E0DE0"/>
    <w:rsid w:val="200E325A"/>
    <w:rsid w:val="200E590D"/>
    <w:rsid w:val="200F101E"/>
    <w:rsid w:val="200F3851"/>
    <w:rsid w:val="200F54C2"/>
    <w:rsid w:val="200F56D3"/>
    <w:rsid w:val="200F6D9D"/>
    <w:rsid w:val="200F7B4C"/>
    <w:rsid w:val="2010022D"/>
    <w:rsid w:val="2010073A"/>
    <w:rsid w:val="20100A74"/>
    <w:rsid w:val="2010196E"/>
    <w:rsid w:val="20102DFE"/>
    <w:rsid w:val="2010443F"/>
    <w:rsid w:val="20104D96"/>
    <w:rsid w:val="20110872"/>
    <w:rsid w:val="2011123A"/>
    <w:rsid w:val="20112FE8"/>
    <w:rsid w:val="20120B0E"/>
    <w:rsid w:val="201237A1"/>
    <w:rsid w:val="20124FB2"/>
    <w:rsid w:val="2012571E"/>
    <w:rsid w:val="20126D60"/>
    <w:rsid w:val="20130094"/>
    <w:rsid w:val="201302EF"/>
    <w:rsid w:val="20136211"/>
    <w:rsid w:val="20137A9D"/>
    <w:rsid w:val="20140D2A"/>
    <w:rsid w:val="2014177F"/>
    <w:rsid w:val="20142AD8"/>
    <w:rsid w:val="20144886"/>
    <w:rsid w:val="20146634"/>
    <w:rsid w:val="201523AC"/>
    <w:rsid w:val="20152C0F"/>
    <w:rsid w:val="201605FE"/>
    <w:rsid w:val="20162915"/>
    <w:rsid w:val="20166850"/>
    <w:rsid w:val="20170100"/>
    <w:rsid w:val="201725C8"/>
    <w:rsid w:val="20175D40"/>
    <w:rsid w:val="20176124"/>
    <w:rsid w:val="20191A77"/>
    <w:rsid w:val="20191E9C"/>
    <w:rsid w:val="20192A20"/>
    <w:rsid w:val="20196340"/>
    <w:rsid w:val="201A3EB0"/>
    <w:rsid w:val="201A66CF"/>
    <w:rsid w:val="201A7A22"/>
    <w:rsid w:val="201B1684"/>
    <w:rsid w:val="201B3E66"/>
    <w:rsid w:val="201C13A1"/>
    <w:rsid w:val="201C198C"/>
    <w:rsid w:val="201C2AE2"/>
    <w:rsid w:val="201C373B"/>
    <w:rsid w:val="201C6984"/>
    <w:rsid w:val="201C7BDE"/>
    <w:rsid w:val="201D443F"/>
    <w:rsid w:val="201E1A51"/>
    <w:rsid w:val="201E3957"/>
    <w:rsid w:val="201E5705"/>
    <w:rsid w:val="201E74B3"/>
    <w:rsid w:val="2020147D"/>
    <w:rsid w:val="20201D1A"/>
    <w:rsid w:val="202030C1"/>
    <w:rsid w:val="2020322B"/>
    <w:rsid w:val="202076CF"/>
    <w:rsid w:val="20207D22"/>
    <w:rsid w:val="20210D51"/>
    <w:rsid w:val="20210DD0"/>
    <w:rsid w:val="202111B2"/>
    <w:rsid w:val="20213D83"/>
    <w:rsid w:val="20215C10"/>
    <w:rsid w:val="20216FA3"/>
    <w:rsid w:val="20220578"/>
    <w:rsid w:val="202251F5"/>
    <w:rsid w:val="20225213"/>
    <w:rsid w:val="20226ADF"/>
    <w:rsid w:val="2023096B"/>
    <w:rsid w:val="20230F6D"/>
    <w:rsid w:val="20232D1B"/>
    <w:rsid w:val="20234AC9"/>
    <w:rsid w:val="20237DE4"/>
    <w:rsid w:val="20241274"/>
    <w:rsid w:val="20250841"/>
    <w:rsid w:val="20252704"/>
    <w:rsid w:val="20256A93"/>
    <w:rsid w:val="20263B94"/>
    <w:rsid w:val="202645B9"/>
    <w:rsid w:val="20266765"/>
    <w:rsid w:val="20270A5D"/>
    <w:rsid w:val="2027280B"/>
    <w:rsid w:val="202764B4"/>
    <w:rsid w:val="202820DF"/>
    <w:rsid w:val="20286583"/>
    <w:rsid w:val="20292515"/>
    <w:rsid w:val="202A22FB"/>
    <w:rsid w:val="202A39A5"/>
    <w:rsid w:val="202A40A9"/>
    <w:rsid w:val="202A50E6"/>
    <w:rsid w:val="202A5E57"/>
    <w:rsid w:val="202B1BD0"/>
    <w:rsid w:val="202B5191"/>
    <w:rsid w:val="202B7958"/>
    <w:rsid w:val="202B7A06"/>
    <w:rsid w:val="202C028A"/>
    <w:rsid w:val="202C6073"/>
    <w:rsid w:val="202C7E22"/>
    <w:rsid w:val="202D1DEC"/>
    <w:rsid w:val="202D2326"/>
    <w:rsid w:val="202D3B9A"/>
    <w:rsid w:val="202D5948"/>
    <w:rsid w:val="202E378C"/>
    <w:rsid w:val="202E37B6"/>
    <w:rsid w:val="202F09E9"/>
    <w:rsid w:val="202F16C0"/>
    <w:rsid w:val="202F3399"/>
    <w:rsid w:val="202F3CF2"/>
    <w:rsid w:val="202F7912"/>
    <w:rsid w:val="2031027F"/>
    <w:rsid w:val="20310CA7"/>
    <w:rsid w:val="2031368A"/>
    <w:rsid w:val="20313878"/>
    <w:rsid w:val="20315438"/>
    <w:rsid w:val="203171E6"/>
    <w:rsid w:val="203211B0"/>
    <w:rsid w:val="20322BB2"/>
    <w:rsid w:val="20322F5E"/>
    <w:rsid w:val="20325F7E"/>
    <w:rsid w:val="20335368"/>
    <w:rsid w:val="20336FC9"/>
    <w:rsid w:val="20337402"/>
    <w:rsid w:val="20340A84"/>
    <w:rsid w:val="20340D69"/>
    <w:rsid w:val="20341601"/>
    <w:rsid w:val="20344F28"/>
    <w:rsid w:val="20347D76"/>
    <w:rsid w:val="20350AB8"/>
    <w:rsid w:val="203521F9"/>
    <w:rsid w:val="20354669"/>
    <w:rsid w:val="20360CA0"/>
    <w:rsid w:val="20362A4E"/>
    <w:rsid w:val="20363689"/>
    <w:rsid w:val="203641EF"/>
    <w:rsid w:val="203647FC"/>
    <w:rsid w:val="20364B19"/>
    <w:rsid w:val="20366AE2"/>
    <w:rsid w:val="20370574"/>
    <w:rsid w:val="20371552"/>
    <w:rsid w:val="20374989"/>
    <w:rsid w:val="20375FA9"/>
    <w:rsid w:val="203767C6"/>
    <w:rsid w:val="203776EA"/>
    <w:rsid w:val="20381B49"/>
    <w:rsid w:val="20383FC2"/>
    <w:rsid w:val="20384A18"/>
    <w:rsid w:val="20387439"/>
    <w:rsid w:val="20387CC7"/>
    <w:rsid w:val="20390790"/>
    <w:rsid w:val="203908B5"/>
    <w:rsid w:val="2039200A"/>
    <w:rsid w:val="2039253E"/>
    <w:rsid w:val="203942EC"/>
    <w:rsid w:val="2039439C"/>
    <w:rsid w:val="2039643C"/>
    <w:rsid w:val="20396A33"/>
    <w:rsid w:val="203A349A"/>
    <w:rsid w:val="203A3726"/>
    <w:rsid w:val="203B0065"/>
    <w:rsid w:val="203B1E13"/>
    <w:rsid w:val="203B391C"/>
    <w:rsid w:val="203B5D95"/>
    <w:rsid w:val="203B617F"/>
    <w:rsid w:val="203B62B7"/>
    <w:rsid w:val="203B7621"/>
    <w:rsid w:val="203B7C18"/>
    <w:rsid w:val="203C114F"/>
    <w:rsid w:val="203C2091"/>
    <w:rsid w:val="203C2688"/>
    <w:rsid w:val="203C3DDD"/>
    <w:rsid w:val="203C3F13"/>
    <w:rsid w:val="203C5B8B"/>
    <w:rsid w:val="203C638C"/>
    <w:rsid w:val="203C6565"/>
    <w:rsid w:val="203D0851"/>
    <w:rsid w:val="203D0F15"/>
    <w:rsid w:val="203D1E1B"/>
    <w:rsid w:val="203D202F"/>
    <w:rsid w:val="203D2C7F"/>
    <w:rsid w:val="203D6983"/>
    <w:rsid w:val="203E1903"/>
    <w:rsid w:val="203E49EC"/>
    <w:rsid w:val="203E5DA7"/>
    <w:rsid w:val="203E6F7B"/>
    <w:rsid w:val="203F0928"/>
    <w:rsid w:val="203F19EB"/>
    <w:rsid w:val="203F3E64"/>
    <w:rsid w:val="203F473B"/>
    <w:rsid w:val="20401B1F"/>
    <w:rsid w:val="204038CD"/>
    <w:rsid w:val="2040567B"/>
    <w:rsid w:val="20405BCB"/>
    <w:rsid w:val="2040730C"/>
    <w:rsid w:val="20407429"/>
    <w:rsid w:val="2041079C"/>
    <w:rsid w:val="20410A86"/>
    <w:rsid w:val="20410D2E"/>
    <w:rsid w:val="20411C2C"/>
    <w:rsid w:val="204131A1"/>
    <w:rsid w:val="2041336D"/>
    <w:rsid w:val="2041732E"/>
    <w:rsid w:val="204213F3"/>
    <w:rsid w:val="204230BC"/>
    <w:rsid w:val="204247FD"/>
    <w:rsid w:val="2043516B"/>
    <w:rsid w:val="20436F19"/>
    <w:rsid w:val="20437D4F"/>
    <w:rsid w:val="2044302E"/>
    <w:rsid w:val="2044711D"/>
    <w:rsid w:val="204505AD"/>
    <w:rsid w:val="20450EE3"/>
    <w:rsid w:val="2045230B"/>
    <w:rsid w:val="2045317E"/>
    <w:rsid w:val="20457135"/>
    <w:rsid w:val="204607B7"/>
    <w:rsid w:val="20472ECD"/>
    <w:rsid w:val="2047360E"/>
    <w:rsid w:val="20474C5B"/>
    <w:rsid w:val="20476A09"/>
    <w:rsid w:val="20482782"/>
    <w:rsid w:val="20484530"/>
    <w:rsid w:val="204903BE"/>
    <w:rsid w:val="20491AFF"/>
    <w:rsid w:val="204A2F8F"/>
    <w:rsid w:val="204A4FCB"/>
    <w:rsid w:val="204A64FA"/>
    <w:rsid w:val="204A7F1B"/>
    <w:rsid w:val="204C04C4"/>
    <w:rsid w:val="204C2272"/>
    <w:rsid w:val="204C4020"/>
    <w:rsid w:val="204C58AF"/>
    <w:rsid w:val="204C64A4"/>
    <w:rsid w:val="204D1A8C"/>
    <w:rsid w:val="204D5FEA"/>
    <w:rsid w:val="204D6D3F"/>
    <w:rsid w:val="204D7D98"/>
    <w:rsid w:val="204E28A5"/>
    <w:rsid w:val="204E6A4B"/>
    <w:rsid w:val="204F0253"/>
    <w:rsid w:val="204F1D62"/>
    <w:rsid w:val="204F3B10"/>
    <w:rsid w:val="204F4230"/>
    <w:rsid w:val="204F58BE"/>
    <w:rsid w:val="205056C0"/>
    <w:rsid w:val="20505F62"/>
    <w:rsid w:val="20506E01"/>
    <w:rsid w:val="2051027A"/>
    <w:rsid w:val="20511636"/>
    <w:rsid w:val="20511721"/>
    <w:rsid w:val="20515ADA"/>
    <w:rsid w:val="20516B50"/>
    <w:rsid w:val="20517769"/>
    <w:rsid w:val="20517888"/>
    <w:rsid w:val="205242F2"/>
    <w:rsid w:val="20531852"/>
    <w:rsid w:val="20534041"/>
    <w:rsid w:val="20535782"/>
    <w:rsid w:val="20542ED4"/>
    <w:rsid w:val="20546C12"/>
    <w:rsid w:val="20547378"/>
    <w:rsid w:val="2055009F"/>
    <w:rsid w:val="205630F0"/>
    <w:rsid w:val="20564103"/>
    <w:rsid w:val="20564E9E"/>
    <w:rsid w:val="20566C4C"/>
    <w:rsid w:val="20571C5D"/>
    <w:rsid w:val="20575593"/>
    <w:rsid w:val="20580C17"/>
    <w:rsid w:val="20583E52"/>
    <w:rsid w:val="20585297"/>
    <w:rsid w:val="20586A23"/>
    <w:rsid w:val="20586E69"/>
    <w:rsid w:val="205904EB"/>
    <w:rsid w:val="20592542"/>
    <w:rsid w:val="20592BE1"/>
    <w:rsid w:val="2059498F"/>
    <w:rsid w:val="20597EB3"/>
    <w:rsid w:val="205A127D"/>
    <w:rsid w:val="205A2A84"/>
    <w:rsid w:val="205A5F48"/>
    <w:rsid w:val="205B0707"/>
    <w:rsid w:val="205B101F"/>
    <w:rsid w:val="205B24B5"/>
    <w:rsid w:val="205B4263"/>
    <w:rsid w:val="205C7FDB"/>
    <w:rsid w:val="205D1405"/>
    <w:rsid w:val="205D447F"/>
    <w:rsid w:val="205D7CC4"/>
    <w:rsid w:val="205E01F7"/>
    <w:rsid w:val="205E1FA5"/>
    <w:rsid w:val="205E2895"/>
    <w:rsid w:val="205E3D53"/>
    <w:rsid w:val="205E47E3"/>
    <w:rsid w:val="205E572E"/>
    <w:rsid w:val="205E6666"/>
    <w:rsid w:val="205F10D6"/>
    <w:rsid w:val="205F4DDA"/>
    <w:rsid w:val="205F6F35"/>
    <w:rsid w:val="20601879"/>
    <w:rsid w:val="206051B5"/>
    <w:rsid w:val="2060580A"/>
    <w:rsid w:val="20605D1D"/>
    <w:rsid w:val="2060784B"/>
    <w:rsid w:val="20607ACB"/>
    <w:rsid w:val="206122BB"/>
    <w:rsid w:val="206155F1"/>
    <w:rsid w:val="20620A30"/>
    <w:rsid w:val="20621A95"/>
    <w:rsid w:val="2062415B"/>
    <w:rsid w:val="20624D2B"/>
    <w:rsid w:val="20626BAD"/>
    <w:rsid w:val="20631369"/>
    <w:rsid w:val="20633B36"/>
    <w:rsid w:val="2063580D"/>
    <w:rsid w:val="20643A97"/>
    <w:rsid w:val="2064408E"/>
    <w:rsid w:val="20644FC6"/>
    <w:rsid w:val="20646707"/>
    <w:rsid w:val="20650980"/>
    <w:rsid w:val="20651585"/>
    <w:rsid w:val="20652803"/>
    <w:rsid w:val="20653333"/>
    <w:rsid w:val="20654685"/>
    <w:rsid w:val="206550E2"/>
    <w:rsid w:val="20656456"/>
    <w:rsid w:val="20661027"/>
    <w:rsid w:val="2066189B"/>
    <w:rsid w:val="20662E9A"/>
    <w:rsid w:val="20663D00"/>
    <w:rsid w:val="20666AFE"/>
    <w:rsid w:val="20670E5A"/>
    <w:rsid w:val="20671BE0"/>
    <w:rsid w:val="206724B7"/>
    <w:rsid w:val="20672C08"/>
    <w:rsid w:val="206733F1"/>
    <w:rsid w:val="20673947"/>
    <w:rsid w:val="206739E8"/>
    <w:rsid w:val="20684BD2"/>
    <w:rsid w:val="20684DD7"/>
    <w:rsid w:val="20685E61"/>
    <w:rsid w:val="20686458"/>
    <w:rsid w:val="20686518"/>
    <w:rsid w:val="20686980"/>
    <w:rsid w:val="20686DF9"/>
    <w:rsid w:val="20692738"/>
    <w:rsid w:val="20692753"/>
    <w:rsid w:val="20692D4A"/>
    <w:rsid w:val="20692E24"/>
    <w:rsid w:val="206945D6"/>
    <w:rsid w:val="20694BCD"/>
    <w:rsid w:val="206A094A"/>
    <w:rsid w:val="206A0EC8"/>
    <w:rsid w:val="206A26F8"/>
    <w:rsid w:val="206A763D"/>
    <w:rsid w:val="206B22C8"/>
    <w:rsid w:val="206B3A09"/>
    <w:rsid w:val="206B4E99"/>
    <w:rsid w:val="206C021E"/>
    <w:rsid w:val="206C2914"/>
    <w:rsid w:val="206C3758"/>
    <w:rsid w:val="206C46C2"/>
    <w:rsid w:val="206C6329"/>
    <w:rsid w:val="206C6470"/>
    <w:rsid w:val="206D1629"/>
    <w:rsid w:val="206D21E8"/>
    <w:rsid w:val="206D3F96"/>
    <w:rsid w:val="206E043A"/>
    <w:rsid w:val="206E05E3"/>
    <w:rsid w:val="206E238A"/>
    <w:rsid w:val="206F20D9"/>
    <w:rsid w:val="206F2F92"/>
    <w:rsid w:val="206F41B2"/>
    <w:rsid w:val="206F5F60"/>
    <w:rsid w:val="206F7D0E"/>
    <w:rsid w:val="20711CD8"/>
    <w:rsid w:val="20713A86"/>
    <w:rsid w:val="2071613A"/>
    <w:rsid w:val="20717F2A"/>
    <w:rsid w:val="207225B3"/>
    <w:rsid w:val="207227AC"/>
    <w:rsid w:val="207277FE"/>
    <w:rsid w:val="2073362B"/>
    <w:rsid w:val="207417C9"/>
    <w:rsid w:val="207421BF"/>
    <w:rsid w:val="20743577"/>
    <w:rsid w:val="20745325"/>
    <w:rsid w:val="20750064"/>
    <w:rsid w:val="207507A3"/>
    <w:rsid w:val="20755A2E"/>
    <w:rsid w:val="20755F4B"/>
    <w:rsid w:val="2075768C"/>
    <w:rsid w:val="20757A1D"/>
    <w:rsid w:val="20760B1C"/>
    <w:rsid w:val="2076109D"/>
    <w:rsid w:val="20761FAC"/>
    <w:rsid w:val="20764582"/>
    <w:rsid w:val="20765541"/>
    <w:rsid w:val="207672EF"/>
    <w:rsid w:val="207673DB"/>
    <w:rsid w:val="2077683A"/>
    <w:rsid w:val="207812B9"/>
    <w:rsid w:val="20784E15"/>
    <w:rsid w:val="20790B8D"/>
    <w:rsid w:val="2079293B"/>
    <w:rsid w:val="20793D9C"/>
    <w:rsid w:val="20796945"/>
    <w:rsid w:val="20796DDF"/>
    <w:rsid w:val="207A092D"/>
    <w:rsid w:val="207B2B57"/>
    <w:rsid w:val="207B46C6"/>
    <w:rsid w:val="207B4905"/>
    <w:rsid w:val="207B498E"/>
    <w:rsid w:val="207B66B3"/>
    <w:rsid w:val="207B78A6"/>
    <w:rsid w:val="207D067D"/>
    <w:rsid w:val="207D242B"/>
    <w:rsid w:val="207D5F65"/>
    <w:rsid w:val="207D68CF"/>
    <w:rsid w:val="207D72AE"/>
    <w:rsid w:val="207E073E"/>
    <w:rsid w:val="207E43F5"/>
    <w:rsid w:val="207F2647"/>
    <w:rsid w:val="207F30F4"/>
    <w:rsid w:val="207F330F"/>
    <w:rsid w:val="2080016D"/>
    <w:rsid w:val="20801F1B"/>
    <w:rsid w:val="2080305E"/>
    <w:rsid w:val="20815B54"/>
    <w:rsid w:val="208211C5"/>
    <w:rsid w:val="20821C90"/>
    <w:rsid w:val="20823EE5"/>
    <w:rsid w:val="20825C93"/>
    <w:rsid w:val="20827A42"/>
    <w:rsid w:val="20831A0C"/>
    <w:rsid w:val="208337BA"/>
    <w:rsid w:val="208445B0"/>
    <w:rsid w:val="20850611"/>
    <w:rsid w:val="208512E0"/>
    <w:rsid w:val="20857532"/>
    <w:rsid w:val="20861AA1"/>
    <w:rsid w:val="20866ED0"/>
    <w:rsid w:val="20870360"/>
    <w:rsid w:val="20871D88"/>
    <w:rsid w:val="208732AA"/>
    <w:rsid w:val="20880DD0"/>
    <w:rsid w:val="20887022"/>
    <w:rsid w:val="2089132B"/>
    <w:rsid w:val="20895274"/>
    <w:rsid w:val="20895851"/>
    <w:rsid w:val="208A42B8"/>
    <w:rsid w:val="208A4B48"/>
    <w:rsid w:val="208A6731"/>
    <w:rsid w:val="208B18B2"/>
    <w:rsid w:val="208B36EE"/>
    <w:rsid w:val="208B4DCA"/>
    <w:rsid w:val="208B4EA6"/>
    <w:rsid w:val="208C08C0"/>
    <w:rsid w:val="208C266E"/>
    <w:rsid w:val="208C2D42"/>
    <w:rsid w:val="208C34F5"/>
    <w:rsid w:val="208C5913"/>
    <w:rsid w:val="208C6B12"/>
    <w:rsid w:val="208D2386"/>
    <w:rsid w:val="208D3101"/>
    <w:rsid w:val="208D340A"/>
    <w:rsid w:val="208D63E6"/>
    <w:rsid w:val="208D6DA3"/>
    <w:rsid w:val="208E0233"/>
    <w:rsid w:val="208E0AFB"/>
    <w:rsid w:val="208E288A"/>
    <w:rsid w:val="208E40C7"/>
    <w:rsid w:val="208E4638"/>
    <w:rsid w:val="208F03B0"/>
    <w:rsid w:val="208F10F2"/>
    <w:rsid w:val="208F16C3"/>
    <w:rsid w:val="208F215E"/>
    <w:rsid w:val="208F356B"/>
    <w:rsid w:val="208F5332"/>
    <w:rsid w:val="208F56BE"/>
    <w:rsid w:val="208F6602"/>
    <w:rsid w:val="20902B53"/>
    <w:rsid w:val="20904294"/>
    <w:rsid w:val="209054C4"/>
    <w:rsid w:val="209059E5"/>
    <w:rsid w:val="20907867"/>
    <w:rsid w:val="2091237A"/>
    <w:rsid w:val="20914128"/>
    <w:rsid w:val="20914159"/>
    <w:rsid w:val="209150D1"/>
    <w:rsid w:val="20915724"/>
    <w:rsid w:val="20915ED7"/>
    <w:rsid w:val="20920594"/>
    <w:rsid w:val="209228CE"/>
    <w:rsid w:val="20922EC5"/>
    <w:rsid w:val="209239FD"/>
    <w:rsid w:val="20924AF0"/>
    <w:rsid w:val="2093533E"/>
    <w:rsid w:val="209354CA"/>
    <w:rsid w:val="20935935"/>
    <w:rsid w:val="209377B8"/>
    <w:rsid w:val="20937EA1"/>
    <w:rsid w:val="20943C19"/>
    <w:rsid w:val="209459C7"/>
    <w:rsid w:val="20945F2C"/>
    <w:rsid w:val="2095281F"/>
    <w:rsid w:val="20955535"/>
    <w:rsid w:val="20960F93"/>
    <w:rsid w:val="20961596"/>
    <w:rsid w:val="2096173F"/>
    <w:rsid w:val="20962E16"/>
    <w:rsid w:val="209634ED"/>
    <w:rsid w:val="20963CB8"/>
    <w:rsid w:val="2096528F"/>
    <w:rsid w:val="20967991"/>
    <w:rsid w:val="20971013"/>
    <w:rsid w:val="209714BB"/>
    <w:rsid w:val="20976CAE"/>
    <w:rsid w:val="20983709"/>
    <w:rsid w:val="20983EB6"/>
    <w:rsid w:val="209854B7"/>
    <w:rsid w:val="20987265"/>
    <w:rsid w:val="2099126A"/>
    <w:rsid w:val="20994D8B"/>
    <w:rsid w:val="20994E26"/>
    <w:rsid w:val="209A068F"/>
    <w:rsid w:val="209A3C56"/>
    <w:rsid w:val="209A67D6"/>
    <w:rsid w:val="209B0A84"/>
    <w:rsid w:val="209B4FA7"/>
    <w:rsid w:val="209B6D55"/>
    <w:rsid w:val="209B7C66"/>
    <w:rsid w:val="209C3433"/>
    <w:rsid w:val="209C3893"/>
    <w:rsid w:val="209C3CC7"/>
    <w:rsid w:val="209C7D9B"/>
    <w:rsid w:val="209D1E87"/>
    <w:rsid w:val="209D2ACD"/>
    <w:rsid w:val="209D487B"/>
    <w:rsid w:val="209D5157"/>
    <w:rsid w:val="209E05F3"/>
    <w:rsid w:val="209E23A2"/>
    <w:rsid w:val="209E65E7"/>
    <w:rsid w:val="209E7D28"/>
    <w:rsid w:val="20A025BE"/>
    <w:rsid w:val="20A0436C"/>
    <w:rsid w:val="20A04C9E"/>
    <w:rsid w:val="20A05219"/>
    <w:rsid w:val="20A200E4"/>
    <w:rsid w:val="20A21E92"/>
    <w:rsid w:val="20A24F68"/>
    <w:rsid w:val="20A26336"/>
    <w:rsid w:val="20A30FC9"/>
    <w:rsid w:val="20A35C0A"/>
    <w:rsid w:val="20A35DA6"/>
    <w:rsid w:val="20A376D1"/>
    <w:rsid w:val="20A420AE"/>
    <w:rsid w:val="20A51982"/>
    <w:rsid w:val="20A53730"/>
    <w:rsid w:val="20A538E9"/>
    <w:rsid w:val="20A54630"/>
    <w:rsid w:val="20A664BA"/>
    <w:rsid w:val="20A7251B"/>
    <w:rsid w:val="20A7394C"/>
    <w:rsid w:val="20A756FA"/>
    <w:rsid w:val="20A774A8"/>
    <w:rsid w:val="20A7794A"/>
    <w:rsid w:val="20A81A1B"/>
    <w:rsid w:val="20A83220"/>
    <w:rsid w:val="20A839AB"/>
    <w:rsid w:val="20A91472"/>
    <w:rsid w:val="20A94E3B"/>
    <w:rsid w:val="20A976C4"/>
    <w:rsid w:val="20AA343C"/>
    <w:rsid w:val="20AA51EA"/>
    <w:rsid w:val="20AA62CB"/>
    <w:rsid w:val="20AA6F98"/>
    <w:rsid w:val="20AB0702"/>
    <w:rsid w:val="20AB1EED"/>
    <w:rsid w:val="20AB232C"/>
    <w:rsid w:val="20AC0F62"/>
    <w:rsid w:val="20AC2D10"/>
    <w:rsid w:val="20AC4ABE"/>
    <w:rsid w:val="20AD0837"/>
    <w:rsid w:val="20AD4C4C"/>
    <w:rsid w:val="20AE303F"/>
    <w:rsid w:val="20AE4CDA"/>
    <w:rsid w:val="20AE60DC"/>
    <w:rsid w:val="20AE6A88"/>
    <w:rsid w:val="20AE781D"/>
    <w:rsid w:val="20AF2801"/>
    <w:rsid w:val="20AF45AF"/>
    <w:rsid w:val="20B00A53"/>
    <w:rsid w:val="20B0213D"/>
    <w:rsid w:val="20B07BFF"/>
    <w:rsid w:val="20B07FB6"/>
    <w:rsid w:val="20B10327"/>
    <w:rsid w:val="20B120D5"/>
    <w:rsid w:val="20B135CD"/>
    <w:rsid w:val="20B147CB"/>
    <w:rsid w:val="20B1619E"/>
    <w:rsid w:val="20B16579"/>
    <w:rsid w:val="20B179F6"/>
    <w:rsid w:val="20B30ABE"/>
    <w:rsid w:val="20B322F1"/>
    <w:rsid w:val="20B3409F"/>
    <w:rsid w:val="20B357CE"/>
    <w:rsid w:val="20B41BC5"/>
    <w:rsid w:val="20B41F4E"/>
    <w:rsid w:val="20B53D8C"/>
    <w:rsid w:val="20B54B1F"/>
    <w:rsid w:val="20B56069"/>
    <w:rsid w:val="20B6067F"/>
    <w:rsid w:val="20B61DE1"/>
    <w:rsid w:val="20B62501"/>
    <w:rsid w:val="20B63B8F"/>
    <w:rsid w:val="20B646FB"/>
    <w:rsid w:val="20B708CF"/>
    <w:rsid w:val="20B72AF8"/>
    <w:rsid w:val="20B8126D"/>
    <w:rsid w:val="20B816B5"/>
    <w:rsid w:val="20B81D5F"/>
    <w:rsid w:val="20B830EF"/>
    <w:rsid w:val="20B83463"/>
    <w:rsid w:val="20B836E6"/>
    <w:rsid w:val="20B873EB"/>
    <w:rsid w:val="20B87907"/>
    <w:rsid w:val="20B90CD6"/>
    <w:rsid w:val="20B91E5B"/>
    <w:rsid w:val="20B93CDD"/>
    <w:rsid w:val="20B94930"/>
    <w:rsid w:val="20B9542D"/>
    <w:rsid w:val="20B971DB"/>
    <w:rsid w:val="20BA2452"/>
    <w:rsid w:val="20BA367F"/>
    <w:rsid w:val="20BA42D4"/>
    <w:rsid w:val="20BA48CB"/>
    <w:rsid w:val="20BB11A5"/>
    <w:rsid w:val="20BB11BE"/>
    <w:rsid w:val="20BB1E21"/>
    <w:rsid w:val="20BB2F53"/>
    <w:rsid w:val="20BB7250"/>
    <w:rsid w:val="20BB73F7"/>
    <w:rsid w:val="20BC17B5"/>
    <w:rsid w:val="20BC54B9"/>
    <w:rsid w:val="20BC5AB0"/>
    <w:rsid w:val="20BD1B70"/>
    <w:rsid w:val="20BD1DAC"/>
    <w:rsid w:val="20BD316F"/>
    <w:rsid w:val="20BD4741"/>
    <w:rsid w:val="20BD4F1E"/>
    <w:rsid w:val="20BD5965"/>
    <w:rsid w:val="20BD6CCC"/>
    <w:rsid w:val="20BD7F29"/>
    <w:rsid w:val="20BE299A"/>
    <w:rsid w:val="20BE2A44"/>
    <w:rsid w:val="20BE2F91"/>
    <w:rsid w:val="20BE47F2"/>
    <w:rsid w:val="20BE4E13"/>
    <w:rsid w:val="20BE4F05"/>
    <w:rsid w:val="20BE576C"/>
    <w:rsid w:val="20BE5BD1"/>
    <w:rsid w:val="20BE6C95"/>
    <w:rsid w:val="20BF0C96"/>
    <w:rsid w:val="20BF4590"/>
    <w:rsid w:val="20BF7061"/>
    <w:rsid w:val="20BF7684"/>
    <w:rsid w:val="20C0056A"/>
    <w:rsid w:val="20C04176"/>
    <w:rsid w:val="20C04A0E"/>
    <w:rsid w:val="20C05599"/>
    <w:rsid w:val="20C07E7A"/>
    <w:rsid w:val="20C122F3"/>
    <w:rsid w:val="20C130C2"/>
    <w:rsid w:val="20C20786"/>
    <w:rsid w:val="20C22EE1"/>
    <w:rsid w:val="20C242E2"/>
    <w:rsid w:val="20C26BE6"/>
    <w:rsid w:val="20C27005"/>
    <w:rsid w:val="20C27123"/>
    <w:rsid w:val="20C31E08"/>
    <w:rsid w:val="20C36E72"/>
    <w:rsid w:val="20C41A43"/>
    <w:rsid w:val="20C45289"/>
    <w:rsid w:val="20C45F58"/>
    <w:rsid w:val="20C462AC"/>
    <w:rsid w:val="20C46F55"/>
    <w:rsid w:val="20C52024"/>
    <w:rsid w:val="20C52ED3"/>
    <w:rsid w:val="20C53DD2"/>
    <w:rsid w:val="20C55B80"/>
    <w:rsid w:val="20C56D5C"/>
    <w:rsid w:val="20C65AA4"/>
    <w:rsid w:val="20C66F34"/>
    <w:rsid w:val="20C703C4"/>
    <w:rsid w:val="20C718F8"/>
    <w:rsid w:val="20C71FF8"/>
    <w:rsid w:val="20C75D9C"/>
    <w:rsid w:val="20C77B4A"/>
    <w:rsid w:val="20C81854"/>
    <w:rsid w:val="20C91B14"/>
    <w:rsid w:val="20C931DF"/>
    <w:rsid w:val="20C938C2"/>
    <w:rsid w:val="20C938D5"/>
    <w:rsid w:val="20C94425"/>
    <w:rsid w:val="20C95670"/>
    <w:rsid w:val="20CA13E8"/>
    <w:rsid w:val="20CA3197"/>
    <w:rsid w:val="20CA4174"/>
    <w:rsid w:val="20CA5358"/>
    <w:rsid w:val="20CA763A"/>
    <w:rsid w:val="20CB6D45"/>
    <w:rsid w:val="20CC2DA6"/>
    <w:rsid w:val="20CC5161"/>
    <w:rsid w:val="20CC6F0F"/>
    <w:rsid w:val="20CD4C3D"/>
    <w:rsid w:val="20CE0ED9"/>
    <w:rsid w:val="20CE2AF5"/>
    <w:rsid w:val="20CE2C87"/>
    <w:rsid w:val="20CE3F85"/>
    <w:rsid w:val="20CE56C6"/>
    <w:rsid w:val="20CE712B"/>
    <w:rsid w:val="20CF4C51"/>
    <w:rsid w:val="20CF69FF"/>
    <w:rsid w:val="20D01727"/>
    <w:rsid w:val="20D02E71"/>
    <w:rsid w:val="20D02EA3"/>
    <w:rsid w:val="20D109C9"/>
    <w:rsid w:val="20D11476"/>
    <w:rsid w:val="20D12777"/>
    <w:rsid w:val="20D14047"/>
    <w:rsid w:val="20D14525"/>
    <w:rsid w:val="20D20A3D"/>
    <w:rsid w:val="20D248D8"/>
    <w:rsid w:val="20D300A8"/>
    <w:rsid w:val="20D3029D"/>
    <w:rsid w:val="20D32A25"/>
    <w:rsid w:val="20D364EF"/>
    <w:rsid w:val="20D37287"/>
    <w:rsid w:val="20D41538"/>
    <w:rsid w:val="20D44015"/>
    <w:rsid w:val="20D47DF7"/>
    <w:rsid w:val="20D504B9"/>
    <w:rsid w:val="20D50634"/>
    <w:rsid w:val="20D51287"/>
    <w:rsid w:val="20D52267"/>
    <w:rsid w:val="20D61B3B"/>
    <w:rsid w:val="20D65FDF"/>
    <w:rsid w:val="20D668A7"/>
    <w:rsid w:val="20D66A29"/>
    <w:rsid w:val="20D67D8D"/>
    <w:rsid w:val="20D752E8"/>
    <w:rsid w:val="20D77EB9"/>
    <w:rsid w:val="20D81349"/>
    <w:rsid w:val="20D83417"/>
    <w:rsid w:val="20D83B05"/>
    <w:rsid w:val="20D86778"/>
    <w:rsid w:val="20D86C97"/>
    <w:rsid w:val="20D9162C"/>
    <w:rsid w:val="20D927D9"/>
    <w:rsid w:val="20D97C08"/>
    <w:rsid w:val="20DA3C69"/>
    <w:rsid w:val="20DA5ACF"/>
    <w:rsid w:val="20DA7564"/>
    <w:rsid w:val="20DA787E"/>
    <w:rsid w:val="20DB1848"/>
    <w:rsid w:val="20DB35F6"/>
    <w:rsid w:val="20DB50F9"/>
    <w:rsid w:val="20DB53A4"/>
    <w:rsid w:val="20DB683A"/>
    <w:rsid w:val="20DC028A"/>
    <w:rsid w:val="20DC7CCA"/>
    <w:rsid w:val="20DD111C"/>
    <w:rsid w:val="20DD210A"/>
    <w:rsid w:val="20DD55C0"/>
    <w:rsid w:val="20DD736E"/>
    <w:rsid w:val="20DE0F7B"/>
    <w:rsid w:val="20DE51BB"/>
    <w:rsid w:val="20DE6C42"/>
    <w:rsid w:val="20DF30E6"/>
    <w:rsid w:val="20DF4E94"/>
    <w:rsid w:val="20DF4F0A"/>
    <w:rsid w:val="20DF664B"/>
    <w:rsid w:val="20E00C0C"/>
    <w:rsid w:val="20E06E5E"/>
    <w:rsid w:val="20E07ADB"/>
    <w:rsid w:val="20E12061"/>
    <w:rsid w:val="20E13861"/>
    <w:rsid w:val="20E13B3C"/>
    <w:rsid w:val="20E148CC"/>
    <w:rsid w:val="20E20153"/>
    <w:rsid w:val="20E22BD6"/>
    <w:rsid w:val="20E2444F"/>
    <w:rsid w:val="20E24817"/>
    <w:rsid w:val="20E24984"/>
    <w:rsid w:val="20E24FCC"/>
    <w:rsid w:val="20E3074A"/>
    <w:rsid w:val="20E325CD"/>
    <w:rsid w:val="20E3363C"/>
    <w:rsid w:val="20E34258"/>
    <w:rsid w:val="20E406FC"/>
    <w:rsid w:val="20E41338"/>
    <w:rsid w:val="20E424AA"/>
    <w:rsid w:val="20E44423"/>
    <w:rsid w:val="20E45634"/>
    <w:rsid w:val="20E500A4"/>
    <w:rsid w:val="20E50D7C"/>
    <w:rsid w:val="20E54030"/>
    <w:rsid w:val="20E56222"/>
    <w:rsid w:val="20E57FD0"/>
    <w:rsid w:val="20E6220C"/>
    <w:rsid w:val="20E636F3"/>
    <w:rsid w:val="20E64474"/>
    <w:rsid w:val="20E64997"/>
    <w:rsid w:val="20E67B54"/>
    <w:rsid w:val="20E701EC"/>
    <w:rsid w:val="20E71289"/>
    <w:rsid w:val="20E71F9A"/>
    <w:rsid w:val="20E72543"/>
    <w:rsid w:val="20E73D48"/>
    <w:rsid w:val="20E74DDD"/>
    <w:rsid w:val="20E74F8E"/>
    <w:rsid w:val="20E83702"/>
    <w:rsid w:val="20E85B7C"/>
    <w:rsid w:val="20E91E77"/>
    <w:rsid w:val="20E922CE"/>
    <w:rsid w:val="20E92D0F"/>
    <w:rsid w:val="20E93F65"/>
    <w:rsid w:val="20E95D13"/>
    <w:rsid w:val="20E961FA"/>
    <w:rsid w:val="20E976FD"/>
    <w:rsid w:val="20E97AC1"/>
    <w:rsid w:val="20EA05EC"/>
    <w:rsid w:val="20EA1B5B"/>
    <w:rsid w:val="20EA1BF7"/>
    <w:rsid w:val="20EA2A65"/>
    <w:rsid w:val="20EA375E"/>
    <w:rsid w:val="20EA3839"/>
    <w:rsid w:val="20EB1A8B"/>
    <w:rsid w:val="20EB5C0D"/>
    <w:rsid w:val="20EC135F"/>
    <w:rsid w:val="20EC17D1"/>
    <w:rsid w:val="20EC5ACC"/>
    <w:rsid w:val="20EC607E"/>
    <w:rsid w:val="20EC75B1"/>
    <w:rsid w:val="20EC77BF"/>
    <w:rsid w:val="20ED20DF"/>
    <w:rsid w:val="20ED4241"/>
    <w:rsid w:val="20ED4838"/>
    <w:rsid w:val="20ED60C3"/>
    <w:rsid w:val="20ED750E"/>
    <w:rsid w:val="20EE157B"/>
    <w:rsid w:val="20EE29B6"/>
    <w:rsid w:val="20EE2E14"/>
    <w:rsid w:val="20EE3329"/>
    <w:rsid w:val="20EE356F"/>
    <w:rsid w:val="20EE50D7"/>
    <w:rsid w:val="20EE5E5A"/>
    <w:rsid w:val="20EE79A6"/>
    <w:rsid w:val="20EF0E4F"/>
    <w:rsid w:val="20EF2BFD"/>
    <w:rsid w:val="20EF49FF"/>
    <w:rsid w:val="20EF4F64"/>
    <w:rsid w:val="20EF7097"/>
    <w:rsid w:val="20EF79E3"/>
    <w:rsid w:val="20F052F3"/>
    <w:rsid w:val="20F05E8F"/>
    <w:rsid w:val="20F070A1"/>
    <w:rsid w:val="20F075D0"/>
    <w:rsid w:val="20F12E19"/>
    <w:rsid w:val="20F14BC7"/>
    <w:rsid w:val="20F16975"/>
    <w:rsid w:val="20F24AC1"/>
    <w:rsid w:val="20F3093F"/>
    <w:rsid w:val="20F326ED"/>
    <w:rsid w:val="20F33380"/>
    <w:rsid w:val="20F35F51"/>
    <w:rsid w:val="20F36B91"/>
    <w:rsid w:val="20F371B1"/>
    <w:rsid w:val="20F44810"/>
    <w:rsid w:val="20F45A5C"/>
    <w:rsid w:val="20F46465"/>
    <w:rsid w:val="20F50871"/>
    <w:rsid w:val="20F513C6"/>
    <w:rsid w:val="20F52909"/>
    <w:rsid w:val="20F546B7"/>
    <w:rsid w:val="20F6042F"/>
    <w:rsid w:val="20F61D01"/>
    <w:rsid w:val="20F621DE"/>
    <w:rsid w:val="20F63442"/>
    <w:rsid w:val="20F63F8C"/>
    <w:rsid w:val="20F6718A"/>
    <w:rsid w:val="20F748D2"/>
    <w:rsid w:val="20F82928"/>
    <w:rsid w:val="20F841A8"/>
    <w:rsid w:val="20F85D62"/>
    <w:rsid w:val="20F85F56"/>
    <w:rsid w:val="20F871F2"/>
    <w:rsid w:val="20F87D04"/>
    <w:rsid w:val="20F90682"/>
    <w:rsid w:val="20F91DC3"/>
    <w:rsid w:val="20FA1B12"/>
    <w:rsid w:val="20FA1CCE"/>
    <w:rsid w:val="20FA7F20"/>
    <w:rsid w:val="20FB46E3"/>
    <w:rsid w:val="20FB5A46"/>
    <w:rsid w:val="20FB77F4"/>
    <w:rsid w:val="20FC3C98"/>
    <w:rsid w:val="20FD17BE"/>
    <w:rsid w:val="20FD356C"/>
    <w:rsid w:val="20FD531A"/>
    <w:rsid w:val="20FE53C5"/>
    <w:rsid w:val="20FF1092"/>
    <w:rsid w:val="20FF72E4"/>
    <w:rsid w:val="2100305C"/>
    <w:rsid w:val="21004F9A"/>
    <w:rsid w:val="21005984"/>
    <w:rsid w:val="210070C5"/>
    <w:rsid w:val="21010555"/>
    <w:rsid w:val="2101094D"/>
    <w:rsid w:val="210112AE"/>
    <w:rsid w:val="21015060"/>
    <w:rsid w:val="21020B82"/>
    <w:rsid w:val="21022930"/>
    <w:rsid w:val="21025026"/>
    <w:rsid w:val="21032E75"/>
    <w:rsid w:val="21034305"/>
    <w:rsid w:val="21035A46"/>
    <w:rsid w:val="21042B4C"/>
    <w:rsid w:val="210448FA"/>
    <w:rsid w:val="210466A8"/>
    <w:rsid w:val="21050366"/>
    <w:rsid w:val="21050673"/>
    <w:rsid w:val="21051DDF"/>
    <w:rsid w:val="21052421"/>
    <w:rsid w:val="210643C7"/>
    <w:rsid w:val="210668C5"/>
    <w:rsid w:val="21071263"/>
    <w:rsid w:val="2107263D"/>
    <w:rsid w:val="21073B7C"/>
    <w:rsid w:val="210743EB"/>
    <w:rsid w:val="210747F8"/>
    <w:rsid w:val="21075857"/>
    <w:rsid w:val="21076199"/>
    <w:rsid w:val="21085D07"/>
    <w:rsid w:val="21090163"/>
    <w:rsid w:val="21090177"/>
    <w:rsid w:val="21090925"/>
    <w:rsid w:val="21091F11"/>
    <w:rsid w:val="21093093"/>
    <w:rsid w:val="21093CBF"/>
    <w:rsid w:val="210963B5"/>
    <w:rsid w:val="210B2A97"/>
    <w:rsid w:val="210B2EE2"/>
    <w:rsid w:val="210B3EDB"/>
    <w:rsid w:val="210B41D8"/>
    <w:rsid w:val="210B5C89"/>
    <w:rsid w:val="210C1A01"/>
    <w:rsid w:val="210C37AF"/>
    <w:rsid w:val="210C7C53"/>
    <w:rsid w:val="210D14B3"/>
    <w:rsid w:val="210D1AAA"/>
    <w:rsid w:val="210D26FB"/>
    <w:rsid w:val="210D6AF8"/>
    <w:rsid w:val="210E39CB"/>
    <w:rsid w:val="210E5779"/>
    <w:rsid w:val="210E7527"/>
    <w:rsid w:val="210E7F88"/>
    <w:rsid w:val="210F3FE9"/>
    <w:rsid w:val="210F504D"/>
    <w:rsid w:val="21100E0D"/>
    <w:rsid w:val="21101404"/>
    <w:rsid w:val="211014F1"/>
    <w:rsid w:val="21101F15"/>
    <w:rsid w:val="21102819"/>
    <w:rsid w:val="2110329F"/>
    <w:rsid w:val="21104ABE"/>
    <w:rsid w:val="21105479"/>
    <w:rsid w:val="21107462"/>
    <w:rsid w:val="2111004A"/>
    <w:rsid w:val="21110DC5"/>
    <w:rsid w:val="211119FB"/>
    <w:rsid w:val="21115269"/>
    <w:rsid w:val="21117017"/>
    <w:rsid w:val="21120170"/>
    <w:rsid w:val="21127D99"/>
    <w:rsid w:val="21130D5E"/>
    <w:rsid w:val="21130D7D"/>
    <w:rsid w:val="21130FE1"/>
    <w:rsid w:val="21132BE0"/>
    <w:rsid w:val="21132D8F"/>
    <w:rsid w:val="21134B3E"/>
    <w:rsid w:val="2114194C"/>
    <w:rsid w:val="211431D7"/>
    <w:rsid w:val="211437CE"/>
    <w:rsid w:val="2114528A"/>
    <w:rsid w:val="211500C0"/>
    <w:rsid w:val="211508B6"/>
    <w:rsid w:val="21151544"/>
    <w:rsid w:val="21151F43"/>
    <w:rsid w:val="21154D5A"/>
    <w:rsid w:val="2115623E"/>
    <w:rsid w:val="21156B08"/>
    <w:rsid w:val="21157E5B"/>
    <w:rsid w:val="211612EB"/>
    <w:rsid w:val="21162880"/>
    <w:rsid w:val="2116462E"/>
    <w:rsid w:val="2117277B"/>
    <w:rsid w:val="21177423"/>
    <w:rsid w:val="211803A6"/>
    <w:rsid w:val="21183D16"/>
    <w:rsid w:val="21185EB4"/>
    <w:rsid w:val="21186130"/>
    <w:rsid w:val="211865F8"/>
    <w:rsid w:val="21190608"/>
    <w:rsid w:val="21191E93"/>
    <w:rsid w:val="2119430C"/>
    <w:rsid w:val="2119509B"/>
    <w:rsid w:val="21195CBB"/>
    <w:rsid w:val="21197C6C"/>
    <w:rsid w:val="211A2370"/>
    <w:rsid w:val="211A4903"/>
    <w:rsid w:val="211A5ECC"/>
    <w:rsid w:val="211B0133"/>
    <w:rsid w:val="211B0277"/>
    <w:rsid w:val="211B1C44"/>
    <w:rsid w:val="211B39F2"/>
    <w:rsid w:val="211B3CCD"/>
    <w:rsid w:val="211C3A1C"/>
    <w:rsid w:val="211C515D"/>
    <w:rsid w:val="211C60E8"/>
    <w:rsid w:val="211D3C0E"/>
    <w:rsid w:val="211D65ED"/>
    <w:rsid w:val="211D776A"/>
    <w:rsid w:val="211E0F0D"/>
    <w:rsid w:val="211E264E"/>
    <w:rsid w:val="211F1ED0"/>
    <w:rsid w:val="211F2247"/>
    <w:rsid w:val="211F239D"/>
    <w:rsid w:val="211F6DAC"/>
    <w:rsid w:val="211F7986"/>
    <w:rsid w:val="2120725A"/>
    <w:rsid w:val="212136FE"/>
    <w:rsid w:val="212154AC"/>
    <w:rsid w:val="21221225"/>
    <w:rsid w:val="21221867"/>
    <w:rsid w:val="21222FD3"/>
    <w:rsid w:val="21224D81"/>
    <w:rsid w:val="2122788E"/>
    <w:rsid w:val="21230D1E"/>
    <w:rsid w:val="212338EF"/>
    <w:rsid w:val="212343F7"/>
    <w:rsid w:val="21243BA8"/>
    <w:rsid w:val="21243E24"/>
    <w:rsid w:val="21244D7F"/>
    <w:rsid w:val="21244F9D"/>
    <w:rsid w:val="21246A1D"/>
    <w:rsid w:val="21256885"/>
    <w:rsid w:val="21257950"/>
    <w:rsid w:val="21262AC3"/>
    <w:rsid w:val="21263837"/>
    <w:rsid w:val="212705E9"/>
    <w:rsid w:val="21274A8D"/>
    <w:rsid w:val="2127683B"/>
    <w:rsid w:val="21283700"/>
    <w:rsid w:val="21290A58"/>
    <w:rsid w:val="21293FF4"/>
    <w:rsid w:val="21294361"/>
    <w:rsid w:val="2129610F"/>
    <w:rsid w:val="212A0BF1"/>
    <w:rsid w:val="212A1E87"/>
    <w:rsid w:val="212B00D9"/>
    <w:rsid w:val="212B59D1"/>
    <w:rsid w:val="212B632B"/>
    <w:rsid w:val="212C3E51"/>
    <w:rsid w:val="212C4C52"/>
    <w:rsid w:val="212C5BFF"/>
    <w:rsid w:val="212C60E2"/>
    <w:rsid w:val="212D1B5B"/>
    <w:rsid w:val="212D20A3"/>
    <w:rsid w:val="212D5020"/>
    <w:rsid w:val="212E1977"/>
    <w:rsid w:val="212E3725"/>
    <w:rsid w:val="212E5E1B"/>
    <w:rsid w:val="212E7BC9"/>
    <w:rsid w:val="212F1E92"/>
    <w:rsid w:val="21303322"/>
    <w:rsid w:val="21303941"/>
    <w:rsid w:val="21304A63"/>
    <w:rsid w:val="213056EF"/>
    <w:rsid w:val="2130749E"/>
    <w:rsid w:val="21311468"/>
    <w:rsid w:val="21313216"/>
    <w:rsid w:val="21315EF3"/>
    <w:rsid w:val="21316FF0"/>
    <w:rsid w:val="21321F54"/>
    <w:rsid w:val="213276BA"/>
    <w:rsid w:val="21330813"/>
    <w:rsid w:val="213333E4"/>
    <w:rsid w:val="21333432"/>
    <w:rsid w:val="2133485E"/>
    <w:rsid w:val="213351E0"/>
    <w:rsid w:val="21336F8E"/>
    <w:rsid w:val="213411B9"/>
    <w:rsid w:val="213413B3"/>
    <w:rsid w:val="21344874"/>
    <w:rsid w:val="21350F58"/>
    <w:rsid w:val="21352D06"/>
    <w:rsid w:val="21354AB4"/>
    <w:rsid w:val="21355D04"/>
    <w:rsid w:val="213569C0"/>
    <w:rsid w:val="213571AA"/>
    <w:rsid w:val="2136082C"/>
    <w:rsid w:val="213608D5"/>
    <w:rsid w:val="21366A7E"/>
    <w:rsid w:val="213709D3"/>
    <w:rsid w:val="21374CD0"/>
    <w:rsid w:val="21380790"/>
    <w:rsid w:val="21380A48"/>
    <w:rsid w:val="213827F6"/>
    <w:rsid w:val="213831F5"/>
    <w:rsid w:val="21383383"/>
    <w:rsid w:val="213845A4"/>
    <w:rsid w:val="21384685"/>
    <w:rsid w:val="2139587A"/>
    <w:rsid w:val="21397105"/>
    <w:rsid w:val="21397256"/>
    <w:rsid w:val="213976FC"/>
    <w:rsid w:val="213A031C"/>
    <w:rsid w:val="213A06E6"/>
    <w:rsid w:val="213A2B9C"/>
    <w:rsid w:val="213A4563"/>
    <w:rsid w:val="213A47C0"/>
    <w:rsid w:val="213A5E71"/>
    <w:rsid w:val="213A656E"/>
    <w:rsid w:val="213A6FA5"/>
    <w:rsid w:val="213A7CF3"/>
    <w:rsid w:val="213B2764"/>
    <w:rsid w:val="213B4094"/>
    <w:rsid w:val="213B5E42"/>
    <w:rsid w:val="213B6A5F"/>
    <w:rsid w:val="213B74B1"/>
    <w:rsid w:val="213C3006"/>
    <w:rsid w:val="213C3352"/>
    <w:rsid w:val="213C51D4"/>
    <w:rsid w:val="213D1052"/>
    <w:rsid w:val="213D1AC6"/>
    <w:rsid w:val="213D1BBA"/>
    <w:rsid w:val="213D3949"/>
    <w:rsid w:val="213D7067"/>
    <w:rsid w:val="213D764D"/>
    <w:rsid w:val="213D7E0C"/>
    <w:rsid w:val="213E023B"/>
    <w:rsid w:val="213E04F7"/>
    <w:rsid w:val="213E5DC2"/>
    <w:rsid w:val="213E63B9"/>
    <w:rsid w:val="213F1DD6"/>
    <w:rsid w:val="213F26B4"/>
    <w:rsid w:val="213F69B0"/>
    <w:rsid w:val="21401420"/>
    <w:rsid w:val="21404558"/>
    <w:rsid w:val="2140759E"/>
    <w:rsid w:val="214116AB"/>
    <w:rsid w:val="2141200E"/>
    <w:rsid w:val="2141361E"/>
    <w:rsid w:val="21413E90"/>
    <w:rsid w:val="214152F7"/>
    <w:rsid w:val="21415B4F"/>
    <w:rsid w:val="21416406"/>
    <w:rsid w:val="214174ED"/>
    <w:rsid w:val="214178FD"/>
    <w:rsid w:val="21417B95"/>
    <w:rsid w:val="21420783"/>
    <w:rsid w:val="21422605"/>
    <w:rsid w:val="21423675"/>
    <w:rsid w:val="2142418C"/>
    <w:rsid w:val="21424487"/>
    <w:rsid w:val="21426E78"/>
    <w:rsid w:val="214271D1"/>
    <w:rsid w:val="21430308"/>
    <w:rsid w:val="21435075"/>
    <w:rsid w:val="21436EF8"/>
    <w:rsid w:val="2144119B"/>
    <w:rsid w:val="21441798"/>
    <w:rsid w:val="21441968"/>
    <w:rsid w:val="21442C28"/>
    <w:rsid w:val="21442F49"/>
    <w:rsid w:val="214473ED"/>
    <w:rsid w:val="21451F5F"/>
    <w:rsid w:val="21452556"/>
    <w:rsid w:val="214543D8"/>
    <w:rsid w:val="214557F9"/>
    <w:rsid w:val="21463165"/>
    <w:rsid w:val="21463D70"/>
    <w:rsid w:val="21464F13"/>
    <w:rsid w:val="21466C89"/>
    <w:rsid w:val="21470119"/>
    <w:rsid w:val="21470C8B"/>
    <w:rsid w:val="2147185A"/>
    <w:rsid w:val="21472A39"/>
    <w:rsid w:val="21472CE9"/>
    <w:rsid w:val="214747E7"/>
    <w:rsid w:val="21475700"/>
    <w:rsid w:val="21480718"/>
    <w:rsid w:val="2149055F"/>
    <w:rsid w:val="214967B1"/>
    <w:rsid w:val="214A012C"/>
    <w:rsid w:val="214A6A99"/>
    <w:rsid w:val="214B077B"/>
    <w:rsid w:val="214B166A"/>
    <w:rsid w:val="214B2529"/>
    <w:rsid w:val="214B42D7"/>
    <w:rsid w:val="214B7F84"/>
    <w:rsid w:val="214C004F"/>
    <w:rsid w:val="214C24EF"/>
    <w:rsid w:val="214C2AFA"/>
    <w:rsid w:val="214C62A1"/>
    <w:rsid w:val="214D1353"/>
    <w:rsid w:val="214D1CF5"/>
    <w:rsid w:val="214D221F"/>
    <w:rsid w:val="214D3F8A"/>
    <w:rsid w:val="214D44F3"/>
    <w:rsid w:val="214D6B5B"/>
    <w:rsid w:val="214E201A"/>
    <w:rsid w:val="214E3DC8"/>
    <w:rsid w:val="214E541A"/>
    <w:rsid w:val="214E5B76"/>
    <w:rsid w:val="214E7FEB"/>
    <w:rsid w:val="214F68AA"/>
    <w:rsid w:val="215018EE"/>
    <w:rsid w:val="21501B0F"/>
    <w:rsid w:val="2150290B"/>
    <w:rsid w:val="21505D92"/>
    <w:rsid w:val="21507B40"/>
    <w:rsid w:val="21511915"/>
    <w:rsid w:val="215152D5"/>
    <w:rsid w:val="21517D80"/>
    <w:rsid w:val="21520871"/>
    <w:rsid w:val="21521B0A"/>
    <w:rsid w:val="215240CB"/>
    <w:rsid w:val="2152522B"/>
    <w:rsid w:val="21525A8F"/>
    <w:rsid w:val="2152696C"/>
    <w:rsid w:val="215313DE"/>
    <w:rsid w:val="215324A5"/>
    <w:rsid w:val="21534D47"/>
    <w:rsid w:val="21535882"/>
    <w:rsid w:val="21537630"/>
    <w:rsid w:val="2154347B"/>
    <w:rsid w:val="215533A8"/>
    <w:rsid w:val="21555156"/>
    <w:rsid w:val="215552ED"/>
    <w:rsid w:val="21562C7C"/>
    <w:rsid w:val="2156503C"/>
    <w:rsid w:val="2156677D"/>
    <w:rsid w:val="21570ECE"/>
    <w:rsid w:val="215720FB"/>
    <w:rsid w:val="215727DE"/>
    <w:rsid w:val="21575CA8"/>
    <w:rsid w:val="21577120"/>
    <w:rsid w:val="2158109D"/>
    <w:rsid w:val="21582E98"/>
    <w:rsid w:val="21583C6E"/>
    <w:rsid w:val="21584C46"/>
    <w:rsid w:val="215869F4"/>
    <w:rsid w:val="2159252D"/>
    <w:rsid w:val="215938F9"/>
    <w:rsid w:val="215950FE"/>
    <w:rsid w:val="215A09BE"/>
    <w:rsid w:val="215A2310"/>
    <w:rsid w:val="215A276C"/>
    <w:rsid w:val="215A451A"/>
    <w:rsid w:val="215A658E"/>
    <w:rsid w:val="215B0293"/>
    <w:rsid w:val="215C0EAE"/>
    <w:rsid w:val="215C25EF"/>
    <w:rsid w:val="215C4736"/>
    <w:rsid w:val="215C64E4"/>
    <w:rsid w:val="215D225D"/>
    <w:rsid w:val="215D3A7F"/>
    <w:rsid w:val="215D400B"/>
    <w:rsid w:val="215E639F"/>
    <w:rsid w:val="215E7AE0"/>
    <w:rsid w:val="215F5FD5"/>
    <w:rsid w:val="215F709E"/>
    <w:rsid w:val="215F782F"/>
    <w:rsid w:val="215F7D83"/>
    <w:rsid w:val="21602400"/>
    <w:rsid w:val="21611D4D"/>
    <w:rsid w:val="21613AFB"/>
    <w:rsid w:val="21617F9F"/>
    <w:rsid w:val="21627873"/>
    <w:rsid w:val="21630D81"/>
    <w:rsid w:val="21631267"/>
    <w:rsid w:val="21635AC5"/>
    <w:rsid w:val="216361B0"/>
    <w:rsid w:val="21644D58"/>
    <w:rsid w:val="21645399"/>
    <w:rsid w:val="21645894"/>
    <w:rsid w:val="21646BDA"/>
    <w:rsid w:val="216536A1"/>
    <w:rsid w:val="21661111"/>
    <w:rsid w:val="21661C41"/>
    <w:rsid w:val="21663431"/>
    <w:rsid w:val="21664B31"/>
    <w:rsid w:val="216655B5"/>
    <w:rsid w:val="21665F3D"/>
    <w:rsid w:val="21666272"/>
    <w:rsid w:val="21667363"/>
    <w:rsid w:val="216703B6"/>
    <w:rsid w:val="21674E89"/>
    <w:rsid w:val="21675FC1"/>
    <w:rsid w:val="21677702"/>
    <w:rsid w:val="21680B92"/>
    <w:rsid w:val="21682E44"/>
    <w:rsid w:val="216830DB"/>
    <w:rsid w:val="2168529F"/>
    <w:rsid w:val="216858E5"/>
    <w:rsid w:val="21687122"/>
    <w:rsid w:val="21690C01"/>
    <w:rsid w:val="216929AF"/>
    <w:rsid w:val="2169341D"/>
    <w:rsid w:val="21693A14"/>
    <w:rsid w:val="21695896"/>
    <w:rsid w:val="21696E53"/>
    <w:rsid w:val="216A0307"/>
    <w:rsid w:val="216A34B2"/>
    <w:rsid w:val="216A400B"/>
    <w:rsid w:val="216A7D10"/>
    <w:rsid w:val="216B0993"/>
    <w:rsid w:val="216B2BCB"/>
    <w:rsid w:val="216B4602"/>
    <w:rsid w:val="216B497A"/>
    <w:rsid w:val="216B4BF9"/>
    <w:rsid w:val="216B5207"/>
    <w:rsid w:val="216B6728"/>
    <w:rsid w:val="216B6A7B"/>
    <w:rsid w:val="216B7513"/>
    <w:rsid w:val="216C09A3"/>
    <w:rsid w:val="216C24A0"/>
    <w:rsid w:val="216C336E"/>
    <w:rsid w:val="216C51F0"/>
    <w:rsid w:val="216C7802"/>
    <w:rsid w:val="216D06F2"/>
    <w:rsid w:val="216D1F64"/>
    <w:rsid w:val="216D3574"/>
    <w:rsid w:val="216D543A"/>
    <w:rsid w:val="216D5DDE"/>
    <w:rsid w:val="216D6944"/>
    <w:rsid w:val="216D6D60"/>
    <w:rsid w:val="216D7C60"/>
    <w:rsid w:val="216E20DA"/>
    <w:rsid w:val="216E32C3"/>
    <w:rsid w:val="216E446A"/>
    <w:rsid w:val="216E6218"/>
    <w:rsid w:val="216E7FC6"/>
    <w:rsid w:val="216F0E45"/>
    <w:rsid w:val="216F69CC"/>
    <w:rsid w:val="217001E2"/>
    <w:rsid w:val="217007B4"/>
    <w:rsid w:val="21701F90"/>
    <w:rsid w:val="21703D3E"/>
    <w:rsid w:val="21705738"/>
    <w:rsid w:val="217075BA"/>
    <w:rsid w:val="21711C44"/>
    <w:rsid w:val="2171202A"/>
    <w:rsid w:val="21714F57"/>
    <w:rsid w:val="21715D2F"/>
    <w:rsid w:val="21717AB6"/>
    <w:rsid w:val="21723F5A"/>
    <w:rsid w:val="21724815"/>
    <w:rsid w:val="21725D08"/>
    <w:rsid w:val="21730FAD"/>
    <w:rsid w:val="21731A80"/>
    <w:rsid w:val="21731AC1"/>
    <w:rsid w:val="2173382E"/>
    <w:rsid w:val="217355DC"/>
    <w:rsid w:val="2174620A"/>
    <w:rsid w:val="21747135"/>
    <w:rsid w:val="21747CD2"/>
    <w:rsid w:val="217505C5"/>
    <w:rsid w:val="21751354"/>
    <w:rsid w:val="21753196"/>
    <w:rsid w:val="217557F8"/>
    <w:rsid w:val="217575A6"/>
    <w:rsid w:val="21771570"/>
    <w:rsid w:val="21775AB6"/>
    <w:rsid w:val="21780E44"/>
    <w:rsid w:val="21786F46"/>
    <w:rsid w:val="21787096"/>
    <w:rsid w:val="21792FA7"/>
    <w:rsid w:val="217952E8"/>
    <w:rsid w:val="217A0A63"/>
    <w:rsid w:val="217A2E0F"/>
    <w:rsid w:val="217A4437"/>
    <w:rsid w:val="217A4BBD"/>
    <w:rsid w:val="217B259C"/>
    <w:rsid w:val="217B58C7"/>
    <w:rsid w:val="217C0498"/>
    <w:rsid w:val="217C0935"/>
    <w:rsid w:val="217C6B87"/>
    <w:rsid w:val="217D1928"/>
    <w:rsid w:val="217D193F"/>
    <w:rsid w:val="217D46AD"/>
    <w:rsid w:val="217D645B"/>
    <w:rsid w:val="217E28FF"/>
    <w:rsid w:val="217E2DB8"/>
    <w:rsid w:val="217F4248"/>
    <w:rsid w:val="217F4373"/>
    <w:rsid w:val="217F6677"/>
    <w:rsid w:val="217F6E19"/>
    <w:rsid w:val="218002A9"/>
    <w:rsid w:val="21804F12"/>
    <w:rsid w:val="2181419D"/>
    <w:rsid w:val="21815F4B"/>
    <w:rsid w:val="21817CF9"/>
    <w:rsid w:val="21821860"/>
    <w:rsid w:val="21821CC3"/>
    <w:rsid w:val="21822BC9"/>
    <w:rsid w:val="21823A71"/>
    <w:rsid w:val="21823D86"/>
    <w:rsid w:val="2182430A"/>
    <w:rsid w:val="218278E7"/>
    <w:rsid w:val="21837F15"/>
    <w:rsid w:val="218400BA"/>
    <w:rsid w:val="218417FB"/>
    <w:rsid w:val="21845A3B"/>
    <w:rsid w:val="21846149"/>
    <w:rsid w:val="21846C2A"/>
    <w:rsid w:val="218477E9"/>
    <w:rsid w:val="2185154A"/>
    <w:rsid w:val="21855F4F"/>
    <w:rsid w:val="21863561"/>
    <w:rsid w:val="2186411B"/>
    <w:rsid w:val="2186530F"/>
    <w:rsid w:val="21867A05"/>
    <w:rsid w:val="21871088"/>
    <w:rsid w:val="2188423B"/>
    <w:rsid w:val="218850C1"/>
    <w:rsid w:val="2188552B"/>
    <w:rsid w:val="2188679B"/>
    <w:rsid w:val="218872DA"/>
    <w:rsid w:val="218912A4"/>
    <w:rsid w:val="21893052"/>
    <w:rsid w:val="21894E00"/>
    <w:rsid w:val="218A20FB"/>
    <w:rsid w:val="218A7B2C"/>
    <w:rsid w:val="218B0B78"/>
    <w:rsid w:val="218B501C"/>
    <w:rsid w:val="218B5670"/>
    <w:rsid w:val="218B6AFD"/>
    <w:rsid w:val="218B6DCA"/>
    <w:rsid w:val="218C669E"/>
    <w:rsid w:val="218D141D"/>
    <w:rsid w:val="218D2B42"/>
    <w:rsid w:val="218D48F0"/>
    <w:rsid w:val="218D7345"/>
    <w:rsid w:val="218E0668"/>
    <w:rsid w:val="218E0BE6"/>
    <w:rsid w:val="218E2416"/>
    <w:rsid w:val="218E547E"/>
    <w:rsid w:val="218E68BA"/>
    <w:rsid w:val="218F778D"/>
    <w:rsid w:val="21902632"/>
    <w:rsid w:val="219043E0"/>
    <w:rsid w:val="219051CD"/>
    <w:rsid w:val="2190618E"/>
    <w:rsid w:val="219066AE"/>
    <w:rsid w:val="21906CA5"/>
    <w:rsid w:val="2191111F"/>
    <w:rsid w:val="21920158"/>
    <w:rsid w:val="21921F06"/>
    <w:rsid w:val="219226BE"/>
    <w:rsid w:val="21923ACB"/>
    <w:rsid w:val="21923DFF"/>
    <w:rsid w:val="21925A11"/>
    <w:rsid w:val="219263AA"/>
    <w:rsid w:val="219315D6"/>
    <w:rsid w:val="21932A22"/>
    <w:rsid w:val="21933ED0"/>
    <w:rsid w:val="2193477D"/>
    <w:rsid w:val="2193528F"/>
    <w:rsid w:val="21935C7E"/>
    <w:rsid w:val="21937A2C"/>
    <w:rsid w:val="21942EF2"/>
    <w:rsid w:val="21945609"/>
    <w:rsid w:val="21947BAF"/>
    <w:rsid w:val="2195103F"/>
    <w:rsid w:val="21951666"/>
    <w:rsid w:val="219519F6"/>
    <w:rsid w:val="219532E5"/>
    <w:rsid w:val="219537A4"/>
    <w:rsid w:val="2195536B"/>
    <w:rsid w:val="219577E4"/>
    <w:rsid w:val="21957C48"/>
    <w:rsid w:val="21963C10"/>
    <w:rsid w:val="21965A9B"/>
    <w:rsid w:val="21965F59"/>
    <w:rsid w:val="21971A5F"/>
    <w:rsid w:val="2197284B"/>
    <w:rsid w:val="219739C1"/>
    <w:rsid w:val="219746CE"/>
    <w:rsid w:val="2197576F"/>
    <w:rsid w:val="219758A1"/>
    <w:rsid w:val="21976B47"/>
    <w:rsid w:val="2197751D"/>
    <w:rsid w:val="21977533"/>
    <w:rsid w:val="21982E42"/>
    <w:rsid w:val="21983295"/>
    <w:rsid w:val="21984CC5"/>
    <w:rsid w:val="219854AE"/>
    <w:rsid w:val="219854C9"/>
    <w:rsid w:val="21986530"/>
    <w:rsid w:val="219914E7"/>
    <w:rsid w:val="219915B7"/>
    <w:rsid w:val="21991BAE"/>
    <w:rsid w:val="21992591"/>
    <w:rsid w:val="21994B7D"/>
    <w:rsid w:val="219958B3"/>
    <w:rsid w:val="21997D2C"/>
    <w:rsid w:val="219A0DBB"/>
    <w:rsid w:val="219A21A5"/>
    <w:rsid w:val="219A3A21"/>
    <w:rsid w:val="219A525F"/>
    <w:rsid w:val="219A700D"/>
    <w:rsid w:val="219A7C44"/>
    <w:rsid w:val="219B0F11"/>
    <w:rsid w:val="219B2D93"/>
    <w:rsid w:val="219B4EB1"/>
    <w:rsid w:val="219C0FD7"/>
    <w:rsid w:val="219C2D85"/>
    <w:rsid w:val="219C4ACE"/>
    <w:rsid w:val="219C4B33"/>
    <w:rsid w:val="219C6341"/>
    <w:rsid w:val="219C747E"/>
    <w:rsid w:val="219C7685"/>
    <w:rsid w:val="219C7A82"/>
    <w:rsid w:val="219D08AB"/>
    <w:rsid w:val="219D0F12"/>
    <w:rsid w:val="219E4D4F"/>
    <w:rsid w:val="219E6AF8"/>
    <w:rsid w:val="219E6AFD"/>
    <w:rsid w:val="219F0AC7"/>
    <w:rsid w:val="219F2875"/>
    <w:rsid w:val="219F3832"/>
    <w:rsid w:val="219F4623"/>
    <w:rsid w:val="219F63D1"/>
    <w:rsid w:val="21A0144E"/>
    <w:rsid w:val="21A0549C"/>
    <w:rsid w:val="21A068A5"/>
    <w:rsid w:val="21A1039B"/>
    <w:rsid w:val="21A10D23"/>
    <w:rsid w:val="21A11254"/>
    <w:rsid w:val="21A12149"/>
    <w:rsid w:val="21A13B19"/>
    <w:rsid w:val="21A165ED"/>
    <w:rsid w:val="21A20123"/>
    <w:rsid w:val="21A221B3"/>
    <w:rsid w:val="21A25EC1"/>
    <w:rsid w:val="21A32365"/>
    <w:rsid w:val="21A32724"/>
    <w:rsid w:val="21A33643"/>
    <w:rsid w:val="21A34113"/>
    <w:rsid w:val="21A41C3A"/>
    <w:rsid w:val="21A460DD"/>
    <w:rsid w:val="21A47E8B"/>
    <w:rsid w:val="21A50B34"/>
    <w:rsid w:val="21A548EE"/>
    <w:rsid w:val="21A606D7"/>
    <w:rsid w:val="21A659B2"/>
    <w:rsid w:val="21A701B7"/>
    <w:rsid w:val="21A734D8"/>
    <w:rsid w:val="21A74B95"/>
    <w:rsid w:val="21A8172A"/>
    <w:rsid w:val="21A86025"/>
    <w:rsid w:val="21A954A2"/>
    <w:rsid w:val="21A97250"/>
    <w:rsid w:val="21A974B5"/>
    <w:rsid w:val="21AA2257"/>
    <w:rsid w:val="21AA3516"/>
    <w:rsid w:val="21AA36F4"/>
    <w:rsid w:val="21AB121A"/>
    <w:rsid w:val="21AB2FC8"/>
    <w:rsid w:val="21AB49A6"/>
    <w:rsid w:val="21AB746C"/>
    <w:rsid w:val="21AC5E36"/>
    <w:rsid w:val="21AD0A07"/>
    <w:rsid w:val="21AD0AEE"/>
    <w:rsid w:val="21AD4F92"/>
    <w:rsid w:val="21AD6B90"/>
    <w:rsid w:val="21AD6D40"/>
    <w:rsid w:val="21AE0756"/>
    <w:rsid w:val="21AE2AB8"/>
    <w:rsid w:val="21AE4866"/>
    <w:rsid w:val="21AF0D0A"/>
    <w:rsid w:val="21AF47B7"/>
    <w:rsid w:val="21B005DE"/>
    <w:rsid w:val="21B04BC4"/>
    <w:rsid w:val="21B06830"/>
    <w:rsid w:val="21B10818"/>
    <w:rsid w:val="21B165EA"/>
    <w:rsid w:val="21B172CA"/>
    <w:rsid w:val="21B2042E"/>
    <w:rsid w:val="21B207FA"/>
    <w:rsid w:val="21B225A8"/>
    <w:rsid w:val="21B24356"/>
    <w:rsid w:val="21B26104"/>
    <w:rsid w:val="21B300CF"/>
    <w:rsid w:val="21B31E7D"/>
    <w:rsid w:val="21B33138"/>
    <w:rsid w:val="21B35D09"/>
    <w:rsid w:val="21B407B3"/>
    <w:rsid w:val="21B43FCC"/>
    <w:rsid w:val="21B46321"/>
    <w:rsid w:val="21B4642B"/>
    <w:rsid w:val="21B53E47"/>
    <w:rsid w:val="21B55A10"/>
    <w:rsid w:val="21B55A58"/>
    <w:rsid w:val="21B55BF5"/>
    <w:rsid w:val="21B72F49"/>
    <w:rsid w:val="21B7468A"/>
    <w:rsid w:val="21B75B66"/>
    <w:rsid w:val="21B75E11"/>
    <w:rsid w:val="21B77BBF"/>
    <w:rsid w:val="21B856E5"/>
    <w:rsid w:val="21B87493"/>
    <w:rsid w:val="21B9043A"/>
    <w:rsid w:val="21B93937"/>
    <w:rsid w:val="21B96FAA"/>
    <w:rsid w:val="21BA145D"/>
    <w:rsid w:val="21BA300B"/>
    <w:rsid w:val="21BA320B"/>
    <w:rsid w:val="21BA76AF"/>
    <w:rsid w:val="21BB449B"/>
    <w:rsid w:val="21BC05FC"/>
    <w:rsid w:val="21BC247E"/>
    <w:rsid w:val="21BC3427"/>
    <w:rsid w:val="21BC4301"/>
    <w:rsid w:val="21BC51D5"/>
    <w:rsid w:val="21BC677A"/>
    <w:rsid w:val="21BC6F83"/>
    <w:rsid w:val="21BD0BF3"/>
    <w:rsid w:val="21BD6D71"/>
    <w:rsid w:val="21BD6DBB"/>
    <w:rsid w:val="21BE024B"/>
    <w:rsid w:val="21BE0F4D"/>
    <w:rsid w:val="21BE2CFB"/>
    <w:rsid w:val="21BE54E6"/>
    <w:rsid w:val="21BE5ADD"/>
    <w:rsid w:val="21BE7122"/>
    <w:rsid w:val="21BE719F"/>
    <w:rsid w:val="21BF0821"/>
    <w:rsid w:val="21BF16DB"/>
    <w:rsid w:val="21BF3F6C"/>
    <w:rsid w:val="21BF4CC5"/>
    <w:rsid w:val="21BF6A73"/>
    <w:rsid w:val="21BF7497"/>
    <w:rsid w:val="21C04E3F"/>
    <w:rsid w:val="21C0573C"/>
    <w:rsid w:val="21C10A3D"/>
    <w:rsid w:val="21C1113B"/>
    <w:rsid w:val="21C11732"/>
    <w:rsid w:val="21C127EB"/>
    <w:rsid w:val="21C135B4"/>
    <w:rsid w:val="21C1459A"/>
    <w:rsid w:val="21C16BCC"/>
    <w:rsid w:val="21C2005C"/>
    <w:rsid w:val="21C2179D"/>
    <w:rsid w:val="21C23786"/>
    <w:rsid w:val="21C23BAB"/>
    <w:rsid w:val="21C25A2D"/>
    <w:rsid w:val="21C278B0"/>
    <w:rsid w:val="21C27EA7"/>
    <w:rsid w:val="21C30312"/>
    <w:rsid w:val="21C32320"/>
    <w:rsid w:val="21C32C2D"/>
    <w:rsid w:val="21C341A2"/>
    <w:rsid w:val="21C347B6"/>
    <w:rsid w:val="21C35BB2"/>
    <w:rsid w:val="21C36564"/>
    <w:rsid w:val="21C422DC"/>
    <w:rsid w:val="21C42F0E"/>
    <w:rsid w:val="21C4408A"/>
    <w:rsid w:val="21C46C12"/>
    <w:rsid w:val="21C46C8E"/>
    <w:rsid w:val="21C47209"/>
    <w:rsid w:val="21C5052E"/>
    <w:rsid w:val="21C5597E"/>
    <w:rsid w:val="21C569DD"/>
    <w:rsid w:val="21C57800"/>
    <w:rsid w:val="21C61BB0"/>
    <w:rsid w:val="21C640F3"/>
    <w:rsid w:val="21C65756"/>
    <w:rsid w:val="21C66054"/>
    <w:rsid w:val="21C6656C"/>
    <w:rsid w:val="21C67DF7"/>
    <w:rsid w:val="21C67E02"/>
    <w:rsid w:val="21C72867"/>
    <w:rsid w:val="21C72A3E"/>
    <w:rsid w:val="21C746EA"/>
    <w:rsid w:val="21C7555C"/>
    <w:rsid w:val="21C80FDC"/>
    <w:rsid w:val="21C81DCC"/>
    <w:rsid w:val="21C83B7A"/>
    <w:rsid w:val="21C83ECE"/>
    <w:rsid w:val="21C85928"/>
    <w:rsid w:val="21C86A9F"/>
    <w:rsid w:val="21C916A0"/>
    <w:rsid w:val="21C9535E"/>
    <w:rsid w:val="21C9771B"/>
    <w:rsid w:val="21CA13BF"/>
    <w:rsid w:val="21CA5B44"/>
    <w:rsid w:val="21CB284F"/>
    <w:rsid w:val="21CB366A"/>
    <w:rsid w:val="21CB5418"/>
    <w:rsid w:val="21CC3CDF"/>
    <w:rsid w:val="21CD1529"/>
    <w:rsid w:val="21CD2F3E"/>
    <w:rsid w:val="21CD6F3F"/>
    <w:rsid w:val="21CD73E2"/>
    <w:rsid w:val="21CE2911"/>
    <w:rsid w:val="21CE6CB6"/>
    <w:rsid w:val="21CF11D0"/>
    <w:rsid w:val="21CF4F08"/>
    <w:rsid w:val="21D00C81"/>
    <w:rsid w:val="21D06ED2"/>
    <w:rsid w:val="21D16896"/>
    <w:rsid w:val="21D20555"/>
    <w:rsid w:val="21D21292"/>
    <w:rsid w:val="21D267A7"/>
    <w:rsid w:val="21D26EA7"/>
    <w:rsid w:val="21D27B51"/>
    <w:rsid w:val="21D30B38"/>
    <w:rsid w:val="21D3201A"/>
    <w:rsid w:val="21D32722"/>
    <w:rsid w:val="21D342CD"/>
    <w:rsid w:val="21D355A1"/>
    <w:rsid w:val="21D40771"/>
    <w:rsid w:val="21D4251F"/>
    <w:rsid w:val="21D430D8"/>
    <w:rsid w:val="21D43BB2"/>
    <w:rsid w:val="21D45042"/>
    <w:rsid w:val="21D50045"/>
    <w:rsid w:val="21D52EDF"/>
    <w:rsid w:val="21D544E9"/>
    <w:rsid w:val="21D564D2"/>
    <w:rsid w:val="21D610A3"/>
    <w:rsid w:val="21D67962"/>
    <w:rsid w:val="21D70261"/>
    <w:rsid w:val="21D70DF2"/>
    <w:rsid w:val="21D7200F"/>
    <w:rsid w:val="21D72533"/>
    <w:rsid w:val="21D73DBD"/>
    <w:rsid w:val="21D74AE8"/>
    <w:rsid w:val="21D818E3"/>
    <w:rsid w:val="21D839C3"/>
    <w:rsid w:val="21D86594"/>
    <w:rsid w:val="21D94134"/>
    <w:rsid w:val="21D95D87"/>
    <w:rsid w:val="21D97A24"/>
    <w:rsid w:val="21D97B35"/>
    <w:rsid w:val="21DA0EB4"/>
    <w:rsid w:val="21DA1AFF"/>
    <w:rsid w:val="21DA38AD"/>
    <w:rsid w:val="21DA3E4C"/>
    <w:rsid w:val="21DA565B"/>
    <w:rsid w:val="21DB2344"/>
    <w:rsid w:val="21DB5C1C"/>
    <w:rsid w:val="21DC13D3"/>
    <w:rsid w:val="21DC37D4"/>
    <w:rsid w:val="21DC5877"/>
    <w:rsid w:val="21DC7625"/>
    <w:rsid w:val="21DD373E"/>
    <w:rsid w:val="21DD4C64"/>
    <w:rsid w:val="21DD63A5"/>
    <w:rsid w:val="21DD6EFA"/>
    <w:rsid w:val="21DE144D"/>
    <w:rsid w:val="21DE15EF"/>
    <w:rsid w:val="21DE318A"/>
    <w:rsid w:val="21DE339D"/>
    <w:rsid w:val="21DE514B"/>
    <w:rsid w:val="21DE60F4"/>
    <w:rsid w:val="21DF0431"/>
    <w:rsid w:val="21DF0CC5"/>
    <w:rsid w:val="21DF0EC4"/>
    <w:rsid w:val="21DF2C72"/>
    <w:rsid w:val="21DF3896"/>
    <w:rsid w:val="21E00964"/>
    <w:rsid w:val="21E035E5"/>
    <w:rsid w:val="21E04D26"/>
    <w:rsid w:val="21E07116"/>
    <w:rsid w:val="21E1137E"/>
    <w:rsid w:val="21E12E8E"/>
    <w:rsid w:val="21E14A75"/>
    <w:rsid w:val="21E161B6"/>
    <w:rsid w:val="21E169EA"/>
    <w:rsid w:val="21E20A5B"/>
    <w:rsid w:val="21E27646"/>
    <w:rsid w:val="21E309B4"/>
    <w:rsid w:val="21E30AD6"/>
    <w:rsid w:val="21E32217"/>
    <w:rsid w:val="21E32762"/>
    <w:rsid w:val="21E36C06"/>
    <w:rsid w:val="21E40288"/>
    <w:rsid w:val="21E41F66"/>
    <w:rsid w:val="21E5472C"/>
    <w:rsid w:val="21E5711F"/>
    <w:rsid w:val="21E60452"/>
    <w:rsid w:val="21E64000"/>
    <w:rsid w:val="21E67457"/>
    <w:rsid w:val="21E708E7"/>
    <w:rsid w:val="21E71F53"/>
    <w:rsid w:val="21E767CE"/>
    <w:rsid w:val="21E8421C"/>
    <w:rsid w:val="21E843CC"/>
    <w:rsid w:val="21E85FCA"/>
    <w:rsid w:val="21E86845"/>
    <w:rsid w:val="21E87D78"/>
    <w:rsid w:val="21E87FD5"/>
    <w:rsid w:val="21E93AF0"/>
    <w:rsid w:val="21E94948"/>
    <w:rsid w:val="21E949C3"/>
    <w:rsid w:val="21E97519"/>
    <w:rsid w:val="21EA02FD"/>
    <w:rsid w:val="21EA09A9"/>
    <w:rsid w:val="21EA1B5A"/>
    <w:rsid w:val="21EA1D42"/>
    <w:rsid w:val="21EA372F"/>
    <w:rsid w:val="21EA7F94"/>
    <w:rsid w:val="21EB06F8"/>
    <w:rsid w:val="21EB1616"/>
    <w:rsid w:val="21EB3D26"/>
    <w:rsid w:val="21EB431D"/>
    <w:rsid w:val="21EB5ABA"/>
    <w:rsid w:val="21EB5BA8"/>
    <w:rsid w:val="21EB619F"/>
    <w:rsid w:val="21EC0456"/>
    <w:rsid w:val="21EC0C0F"/>
    <w:rsid w:val="21EC1A5E"/>
    <w:rsid w:val="21EC6796"/>
    <w:rsid w:val="21ED1206"/>
    <w:rsid w:val="21ED1832"/>
    <w:rsid w:val="21ED35E0"/>
    <w:rsid w:val="21ED4759"/>
    <w:rsid w:val="21ED538F"/>
    <w:rsid w:val="21ED5502"/>
    <w:rsid w:val="21EE07BA"/>
    <w:rsid w:val="21EE1107"/>
    <w:rsid w:val="21EE17FD"/>
    <w:rsid w:val="21EE1DF4"/>
    <w:rsid w:val="21EE5BE9"/>
    <w:rsid w:val="21EE797B"/>
    <w:rsid w:val="21EE7F72"/>
    <w:rsid w:val="21EF3EC7"/>
    <w:rsid w:val="21EF55AB"/>
    <w:rsid w:val="21EF5B80"/>
    <w:rsid w:val="21EF7359"/>
    <w:rsid w:val="21F00B60"/>
    <w:rsid w:val="21F030D1"/>
    <w:rsid w:val="21F04E7F"/>
    <w:rsid w:val="21F135D0"/>
    <w:rsid w:val="21F20BF7"/>
    <w:rsid w:val="21F229A5"/>
    <w:rsid w:val="21F241BE"/>
    <w:rsid w:val="21F259FA"/>
    <w:rsid w:val="21F25FEA"/>
    <w:rsid w:val="21F26E49"/>
    <w:rsid w:val="21F2713B"/>
    <w:rsid w:val="21F27EC3"/>
    <w:rsid w:val="21F30AB1"/>
    <w:rsid w:val="21F3257B"/>
    <w:rsid w:val="21F32933"/>
    <w:rsid w:val="21F42BC1"/>
    <w:rsid w:val="21F4462C"/>
    <w:rsid w:val="21F453A3"/>
    <w:rsid w:val="21F45804"/>
    <w:rsid w:val="21F4671D"/>
    <w:rsid w:val="21F52EEB"/>
    <w:rsid w:val="21F65217"/>
    <w:rsid w:val="21F65411"/>
    <w:rsid w:val="21F66140"/>
    <w:rsid w:val="21F66939"/>
    <w:rsid w:val="21F66F4C"/>
    <w:rsid w:val="21F703DC"/>
    <w:rsid w:val="21F7445F"/>
    <w:rsid w:val="21F7620D"/>
    <w:rsid w:val="21F77FBB"/>
    <w:rsid w:val="21F8186C"/>
    <w:rsid w:val="21F82FAD"/>
    <w:rsid w:val="21F901D7"/>
    <w:rsid w:val="21F91F85"/>
    <w:rsid w:val="21F92CFC"/>
    <w:rsid w:val="21F93D33"/>
    <w:rsid w:val="21FA26D6"/>
    <w:rsid w:val="21FA5CFD"/>
    <w:rsid w:val="21FA6D5D"/>
    <w:rsid w:val="21FA7AAB"/>
    <w:rsid w:val="21FB01ED"/>
    <w:rsid w:val="21FB192E"/>
    <w:rsid w:val="21FB3F4F"/>
    <w:rsid w:val="21FB6297"/>
    <w:rsid w:val="21FC1A76"/>
    <w:rsid w:val="21FC2DBE"/>
    <w:rsid w:val="21FC3824"/>
    <w:rsid w:val="21FC6E18"/>
    <w:rsid w:val="21FC7CC7"/>
    <w:rsid w:val="21FD424E"/>
    <w:rsid w:val="21FD729B"/>
    <w:rsid w:val="21FE134A"/>
    <w:rsid w:val="21FE13B0"/>
    <w:rsid w:val="21FE57EE"/>
    <w:rsid w:val="21FE759C"/>
    <w:rsid w:val="21FF0FBD"/>
    <w:rsid w:val="21FF173F"/>
    <w:rsid w:val="21FF3314"/>
    <w:rsid w:val="21FF50C2"/>
    <w:rsid w:val="21FF5A3F"/>
    <w:rsid w:val="22002BCF"/>
    <w:rsid w:val="22003773"/>
    <w:rsid w:val="22006329"/>
    <w:rsid w:val="22007FFE"/>
    <w:rsid w:val="22010E3A"/>
    <w:rsid w:val="220152DE"/>
    <w:rsid w:val="22026C30"/>
    <w:rsid w:val="220300C0"/>
    <w:rsid w:val="22031056"/>
    <w:rsid w:val="22032E04"/>
    <w:rsid w:val="22034BB2"/>
    <w:rsid w:val="220367C4"/>
    <w:rsid w:val="2203697F"/>
    <w:rsid w:val="22041550"/>
    <w:rsid w:val="220426D8"/>
    <w:rsid w:val="22044FB8"/>
    <w:rsid w:val="2205092A"/>
    <w:rsid w:val="22053E70"/>
    <w:rsid w:val="22056B7C"/>
    <w:rsid w:val="220628F4"/>
    <w:rsid w:val="22066A41"/>
    <w:rsid w:val="22075C59"/>
    <w:rsid w:val="22077ED1"/>
    <w:rsid w:val="2208041A"/>
    <w:rsid w:val="22081361"/>
    <w:rsid w:val="220821C8"/>
    <w:rsid w:val="22083204"/>
    <w:rsid w:val="2208666C"/>
    <w:rsid w:val="220927F1"/>
    <w:rsid w:val="22093F32"/>
    <w:rsid w:val="220953C2"/>
    <w:rsid w:val="22097CEF"/>
    <w:rsid w:val="22097DC8"/>
    <w:rsid w:val="220A2325"/>
    <w:rsid w:val="220A23E4"/>
    <w:rsid w:val="220A3C81"/>
    <w:rsid w:val="220A4192"/>
    <w:rsid w:val="220A4776"/>
    <w:rsid w:val="220B1CB9"/>
    <w:rsid w:val="220B3A67"/>
    <w:rsid w:val="220B7CE2"/>
    <w:rsid w:val="220B7F0B"/>
    <w:rsid w:val="220D3C83"/>
    <w:rsid w:val="220D3D43"/>
    <w:rsid w:val="220D5A31"/>
    <w:rsid w:val="220D77DF"/>
    <w:rsid w:val="220F1234"/>
    <w:rsid w:val="220F17A9"/>
    <w:rsid w:val="220F3557"/>
    <w:rsid w:val="220F6663"/>
    <w:rsid w:val="220F79FB"/>
    <w:rsid w:val="2210107D"/>
    <w:rsid w:val="22105521"/>
    <w:rsid w:val="22105F70"/>
    <w:rsid w:val="221072CF"/>
    <w:rsid w:val="22110F83"/>
    <w:rsid w:val="22111FBD"/>
    <w:rsid w:val="22121299"/>
    <w:rsid w:val="22123047"/>
    <w:rsid w:val="22123711"/>
    <w:rsid w:val="22124DF5"/>
    <w:rsid w:val="22131A27"/>
    <w:rsid w:val="22137BA5"/>
    <w:rsid w:val="22137BB5"/>
    <w:rsid w:val="22140B6D"/>
    <w:rsid w:val="22145011"/>
    <w:rsid w:val="22146DBF"/>
    <w:rsid w:val="22147904"/>
    <w:rsid w:val="22150D8A"/>
    <w:rsid w:val="221548E5"/>
    <w:rsid w:val="22154A8F"/>
    <w:rsid w:val="221560C2"/>
    <w:rsid w:val="22162B37"/>
    <w:rsid w:val="221637FA"/>
    <w:rsid w:val="22166536"/>
    <w:rsid w:val="2217065D"/>
    <w:rsid w:val="22171F6F"/>
    <w:rsid w:val="2217240B"/>
    <w:rsid w:val="22172915"/>
    <w:rsid w:val="22173DF1"/>
    <w:rsid w:val="221768AF"/>
    <w:rsid w:val="22177AF6"/>
    <w:rsid w:val="221806E4"/>
    <w:rsid w:val="22180E56"/>
    <w:rsid w:val="2218467D"/>
    <w:rsid w:val="221922E6"/>
    <w:rsid w:val="22192627"/>
    <w:rsid w:val="221943D6"/>
    <w:rsid w:val="22194EB7"/>
    <w:rsid w:val="22196184"/>
    <w:rsid w:val="221A1EFC"/>
    <w:rsid w:val="221A374B"/>
    <w:rsid w:val="221A6347"/>
    <w:rsid w:val="221B003E"/>
    <w:rsid w:val="221B014E"/>
    <w:rsid w:val="221B42C2"/>
    <w:rsid w:val="221B4339"/>
    <w:rsid w:val="221B63A0"/>
    <w:rsid w:val="221C0C67"/>
    <w:rsid w:val="221C2118"/>
    <w:rsid w:val="221C5C74"/>
    <w:rsid w:val="221C67B2"/>
    <w:rsid w:val="221D20F7"/>
    <w:rsid w:val="221D369C"/>
    <w:rsid w:val="221D3838"/>
    <w:rsid w:val="221D4119"/>
    <w:rsid w:val="221D551E"/>
    <w:rsid w:val="221E19EC"/>
    <w:rsid w:val="221E3587"/>
    <w:rsid w:val="221E379A"/>
    <w:rsid w:val="221E7C3E"/>
    <w:rsid w:val="221F2407"/>
    <w:rsid w:val="221F29FE"/>
    <w:rsid w:val="221F36A5"/>
    <w:rsid w:val="221F6158"/>
    <w:rsid w:val="221F6703"/>
    <w:rsid w:val="222039B6"/>
    <w:rsid w:val="22204E78"/>
    <w:rsid w:val="22205764"/>
    <w:rsid w:val="22206CFA"/>
    <w:rsid w:val="22213918"/>
    <w:rsid w:val="22215CA5"/>
    <w:rsid w:val="2221772E"/>
    <w:rsid w:val="22230B3A"/>
    <w:rsid w:val="22230DB0"/>
    <w:rsid w:val="22230F15"/>
    <w:rsid w:val="2223541C"/>
    <w:rsid w:val="222358B2"/>
    <w:rsid w:val="22237002"/>
    <w:rsid w:val="22241FCA"/>
    <w:rsid w:val="22244B28"/>
    <w:rsid w:val="222473F9"/>
    <w:rsid w:val="22250FCC"/>
    <w:rsid w:val="22252D7A"/>
    <w:rsid w:val="2225345A"/>
    <w:rsid w:val="222648EA"/>
    <w:rsid w:val="22266AF2"/>
    <w:rsid w:val="22270151"/>
    <w:rsid w:val="22274D44"/>
    <w:rsid w:val="22275D7A"/>
    <w:rsid w:val="222774BB"/>
    <w:rsid w:val="222776E1"/>
    <w:rsid w:val="22277881"/>
    <w:rsid w:val="22284555"/>
    <w:rsid w:val="22284619"/>
    <w:rsid w:val="2228720A"/>
    <w:rsid w:val="22291DDB"/>
    <w:rsid w:val="222953F9"/>
    <w:rsid w:val="222A0391"/>
    <w:rsid w:val="222A213F"/>
    <w:rsid w:val="222A65E3"/>
    <w:rsid w:val="222B2877"/>
    <w:rsid w:val="222B4109"/>
    <w:rsid w:val="222B46FB"/>
    <w:rsid w:val="222B5EB7"/>
    <w:rsid w:val="222B685A"/>
    <w:rsid w:val="222C075C"/>
    <w:rsid w:val="222C145E"/>
    <w:rsid w:val="222C235B"/>
    <w:rsid w:val="222C5B8B"/>
    <w:rsid w:val="222D1BEC"/>
    <w:rsid w:val="222D1C2F"/>
    <w:rsid w:val="222D3E0E"/>
    <w:rsid w:val="222D60D3"/>
    <w:rsid w:val="222D7E81"/>
    <w:rsid w:val="222E307C"/>
    <w:rsid w:val="222E486D"/>
    <w:rsid w:val="222F2082"/>
    <w:rsid w:val="222F3BF9"/>
    <w:rsid w:val="222F450C"/>
    <w:rsid w:val="222F75E2"/>
    <w:rsid w:val="2230056D"/>
    <w:rsid w:val="2230171F"/>
    <w:rsid w:val="22302F27"/>
    <w:rsid w:val="223034CD"/>
    <w:rsid w:val="223119FD"/>
    <w:rsid w:val="22314C2A"/>
    <w:rsid w:val="22317546"/>
    <w:rsid w:val="22317971"/>
    <w:rsid w:val="223236E9"/>
    <w:rsid w:val="22325167"/>
    <w:rsid w:val="22325298"/>
    <w:rsid w:val="22325497"/>
    <w:rsid w:val="22327245"/>
    <w:rsid w:val="2234120F"/>
    <w:rsid w:val="22341ABF"/>
    <w:rsid w:val="22342FBD"/>
    <w:rsid w:val="22346EEE"/>
    <w:rsid w:val="22347461"/>
    <w:rsid w:val="22350AE4"/>
    <w:rsid w:val="2235500A"/>
    <w:rsid w:val="22356D36"/>
    <w:rsid w:val="223631D9"/>
    <w:rsid w:val="22364E11"/>
    <w:rsid w:val="22364F87"/>
    <w:rsid w:val="223670B3"/>
    <w:rsid w:val="22370D00"/>
    <w:rsid w:val="22372AAE"/>
    <w:rsid w:val="2237485C"/>
    <w:rsid w:val="22387977"/>
    <w:rsid w:val="223905D4"/>
    <w:rsid w:val="22394A78"/>
    <w:rsid w:val="22396826"/>
    <w:rsid w:val="22396FDA"/>
    <w:rsid w:val="223A41F0"/>
    <w:rsid w:val="223B07F0"/>
    <w:rsid w:val="223B1178"/>
    <w:rsid w:val="223B259E"/>
    <w:rsid w:val="223B434C"/>
    <w:rsid w:val="223B5680"/>
    <w:rsid w:val="223B6DC1"/>
    <w:rsid w:val="223C00C4"/>
    <w:rsid w:val="223C1E72"/>
    <w:rsid w:val="223D16E1"/>
    <w:rsid w:val="223D3478"/>
    <w:rsid w:val="223E0F56"/>
    <w:rsid w:val="223E208E"/>
    <w:rsid w:val="223E2B71"/>
    <w:rsid w:val="223E3E3C"/>
    <w:rsid w:val="223E5742"/>
    <w:rsid w:val="223E5BEA"/>
    <w:rsid w:val="223F09BD"/>
    <w:rsid w:val="223F4001"/>
    <w:rsid w:val="223F6BD2"/>
    <w:rsid w:val="223F7C71"/>
    <w:rsid w:val="22405491"/>
    <w:rsid w:val="22405E06"/>
    <w:rsid w:val="224063E5"/>
    <w:rsid w:val="22407BB4"/>
    <w:rsid w:val="22410003"/>
    <w:rsid w:val="2241085F"/>
    <w:rsid w:val="22410E8B"/>
    <w:rsid w:val="2241105A"/>
    <w:rsid w:val="224114F2"/>
    <w:rsid w:val="22412CD8"/>
    <w:rsid w:val="2241392C"/>
    <w:rsid w:val="224156DA"/>
    <w:rsid w:val="22421B7E"/>
    <w:rsid w:val="22422435"/>
    <w:rsid w:val="22422982"/>
    <w:rsid w:val="224240C3"/>
    <w:rsid w:val="22425748"/>
    <w:rsid w:val="22426FD3"/>
    <w:rsid w:val="22431452"/>
    <w:rsid w:val="22432B86"/>
    <w:rsid w:val="22433200"/>
    <w:rsid w:val="224338C6"/>
    <w:rsid w:val="22433E12"/>
    <w:rsid w:val="2243501D"/>
    <w:rsid w:val="22435553"/>
    <w:rsid w:val="224376A4"/>
    <w:rsid w:val="224444B4"/>
    <w:rsid w:val="224469E3"/>
    <w:rsid w:val="2245341D"/>
    <w:rsid w:val="22454AAB"/>
    <w:rsid w:val="22460F43"/>
    <w:rsid w:val="22461994"/>
    <w:rsid w:val="22462793"/>
    <w:rsid w:val="22462CF1"/>
    <w:rsid w:val="22464128"/>
    <w:rsid w:val="22465699"/>
    <w:rsid w:val="22471F8B"/>
    <w:rsid w:val="22473E0E"/>
    <w:rsid w:val="22476287"/>
    <w:rsid w:val="22477195"/>
    <w:rsid w:val="22482214"/>
    <w:rsid w:val="22482B79"/>
    <w:rsid w:val="22482F0D"/>
    <w:rsid w:val="224849FC"/>
    <w:rsid w:val="22484CBB"/>
    <w:rsid w:val="22485648"/>
    <w:rsid w:val="22485AA8"/>
    <w:rsid w:val="2248687E"/>
    <w:rsid w:val="22486A69"/>
    <w:rsid w:val="224912EE"/>
    <w:rsid w:val="224913C5"/>
    <w:rsid w:val="22493170"/>
    <w:rsid w:val="22497C84"/>
    <w:rsid w:val="224A1114"/>
    <w:rsid w:val="224A27E1"/>
    <w:rsid w:val="224A3D5E"/>
    <w:rsid w:val="224A458F"/>
    <w:rsid w:val="224A5BE0"/>
    <w:rsid w:val="224B4355"/>
    <w:rsid w:val="224B5175"/>
    <w:rsid w:val="224B61D7"/>
    <w:rsid w:val="224C47AB"/>
    <w:rsid w:val="224C4D57"/>
    <w:rsid w:val="224C6559"/>
    <w:rsid w:val="224D0523"/>
    <w:rsid w:val="224D22D1"/>
    <w:rsid w:val="224E2666"/>
    <w:rsid w:val="224F08FC"/>
    <w:rsid w:val="224F429B"/>
    <w:rsid w:val="224F5389"/>
    <w:rsid w:val="224F6049"/>
    <w:rsid w:val="224F7DF7"/>
    <w:rsid w:val="22504F86"/>
    <w:rsid w:val="2250591D"/>
    <w:rsid w:val="22511308"/>
    <w:rsid w:val="22511DC1"/>
    <w:rsid w:val="22513B6F"/>
    <w:rsid w:val="22521696"/>
    <w:rsid w:val="22525B39"/>
    <w:rsid w:val="225278CE"/>
    <w:rsid w:val="225278E7"/>
    <w:rsid w:val="225418B2"/>
    <w:rsid w:val="22543660"/>
    <w:rsid w:val="22544D97"/>
    <w:rsid w:val="22544EFC"/>
    <w:rsid w:val="2254540E"/>
    <w:rsid w:val="225464D8"/>
    <w:rsid w:val="22547B29"/>
    <w:rsid w:val="22552F34"/>
    <w:rsid w:val="22557968"/>
    <w:rsid w:val="22560FDC"/>
    <w:rsid w:val="22561186"/>
    <w:rsid w:val="22562288"/>
    <w:rsid w:val="225639C9"/>
    <w:rsid w:val="225673D8"/>
    <w:rsid w:val="225704F2"/>
    <w:rsid w:val="22573150"/>
    <w:rsid w:val="22574E59"/>
    <w:rsid w:val="22574EFE"/>
    <w:rsid w:val="22576990"/>
    <w:rsid w:val="22576CAC"/>
    <w:rsid w:val="225862E9"/>
    <w:rsid w:val="22590C76"/>
    <w:rsid w:val="22592A24"/>
    <w:rsid w:val="22597779"/>
    <w:rsid w:val="225A0C09"/>
    <w:rsid w:val="225A4336"/>
    <w:rsid w:val="225B0AE7"/>
    <w:rsid w:val="225B2C40"/>
    <w:rsid w:val="225B49EE"/>
    <w:rsid w:val="225C2514"/>
    <w:rsid w:val="225C42C2"/>
    <w:rsid w:val="225C60FA"/>
    <w:rsid w:val="225D0766"/>
    <w:rsid w:val="225D0CCB"/>
    <w:rsid w:val="225E0A1A"/>
    <w:rsid w:val="225E3062"/>
    <w:rsid w:val="225E34DC"/>
    <w:rsid w:val="225E44DE"/>
    <w:rsid w:val="225E46F3"/>
    <w:rsid w:val="225E628C"/>
    <w:rsid w:val="225F1EAA"/>
    <w:rsid w:val="22600256"/>
    <w:rsid w:val="22603DB2"/>
    <w:rsid w:val="22605A98"/>
    <w:rsid w:val="22607703"/>
    <w:rsid w:val="22610ADC"/>
    <w:rsid w:val="2261739B"/>
    <w:rsid w:val="22617B2B"/>
    <w:rsid w:val="22621F6C"/>
    <w:rsid w:val="22623FCE"/>
    <w:rsid w:val="22625D7D"/>
    <w:rsid w:val="2262707A"/>
    <w:rsid w:val="22631AF5"/>
    <w:rsid w:val="22632A99"/>
    <w:rsid w:val="226338A3"/>
    <w:rsid w:val="22635651"/>
    <w:rsid w:val="2264488C"/>
    <w:rsid w:val="22645FCD"/>
    <w:rsid w:val="2264745D"/>
    <w:rsid w:val="22647A68"/>
    <w:rsid w:val="226513C9"/>
    <w:rsid w:val="22655D1C"/>
    <w:rsid w:val="2265761B"/>
    <w:rsid w:val="22661D7D"/>
    <w:rsid w:val="22665141"/>
    <w:rsid w:val="226671AC"/>
    <w:rsid w:val="22667CBE"/>
    <w:rsid w:val="226715E5"/>
    <w:rsid w:val="2267320D"/>
    <w:rsid w:val="22673393"/>
    <w:rsid w:val="2267494E"/>
    <w:rsid w:val="22682C67"/>
    <w:rsid w:val="2268469D"/>
    <w:rsid w:val="22685DDE"/>
    <w:rsid w:val="22686E8E"/>
    <w:rsid w:val="2268710B"/>
    <w:rsid w:val="22695B2D"/>
    <w:rsid w:val="2269726E"/>
    <w:rsid w:val="226A06FE"/>
    <w:rsid w:val="226A0903"/>
    <w:rsid w:val="226A2E83"/>
    <w:rsid w:val="226A32CF"/>
    <w:rsid w:val="226A4C31"/>
    <w:rsid w:val="226A69DF"/>
    <w:rsid w:val="226B007A"/>
    <w:rsid w:val="226B1B8E"/>
    <w:rsid w:val="226B2757"/>
    <w:rsid w:val="226B344A"/>
    <w:rsid w:val="226B3A41"/>
    <w:rsid w:val="226B475F"/>
    <w:rsid w:val="226B52CC"/>
    <w:rsid w:val="226B7745"/>
    <w:rsid w:val="226C09A9"/>
    <w:rsid w:val="226C1BBE"/>
    <w:rsid w:val="226C44AE"/>
    <w:rsid w:val="226C5BEF"/>
    <w:rsid w:val="226C5EBA"/>
    <w:rsid w:val="226C6BFB"/>
    <w:rsid w:val="226C7D3C"/>
    <w:rsid w:val="226D462F"/>
    <w:rsid w:val="226D4721"/>
    <w:rsid w:val="226D6AA8"/>
    <w:rsid w:val="226D707F"/>
    <w:rsid w:val="226E050F"/>
    <w:rsid w:val="226E0871"/>
    <w:rsid w:val="226E1C50"/>
    <w:rsid w:val="226E2D08"/>
    <w:rsid w:val="226E3614"/>
    <w:rsid w:val="226E42A3"/>
    <w:rsid w:val="226F1B0F"/>
    <w:rsid w:val="226F2247"/>
    <w:rsid w:val="226F3F88"/>
    <w:rsid w:val="226F3FF6"/>
    <w:rsid w:val="226F7C8D"/>
    <w:rsid w:val="22700284"/>
    <w:rsid w:val="2270087B"/>
    <w:rsid w:val="227026FD"/>
    <w:rsid w:val="22702E2F"/>
    <w:rsid w:val="2270457F"/>
    <w:rsid w:val="22705A00"/>
    <w:rsid w:val="22706402"/>
    <w:rsid w:val="22710E72"/>
    <w:rsid w:val="22712C34"/>
    <w:rsid w:val="22714B76"/>
    <w:rsid w:val="2271516D"/>
    <w:rsid w:val="22715FC0"/>
    <w:rsid w:val="227169F9"/>
    <w:rsid w:val="22716FF0"/>
    <w:rsid w:val="22717D6E"/>
    <w:rsid w:val="22720320"/>
    <w:rsid w:val="22720BE8"/>
    <w:rsid w:val="22721474"/>
    <w:rsid w:val="22721A61"/>
    <w:rsid w:val="22721D38"/>
    <w:rsid w:val="22722A3B"/>
    <w:rsid w:val="227232EB"/>
    <w:rsid w:val="227238E2"/>
    <w:rsid w:val="22723AE6"/>
    <w:rsid w:val="22725764"/>
    <w:rsid w:val="227301D5"/>
    <w:rsid w:val="227317B0"/>
    <w:rsid w:val="22735C83"/>
    <w:rsid w:val="22736352"/>
    <w:rsid w:val="22737BDE"/>
    <w:rsid w:val="22737F8A"/>
    <w:rsid w:val="22743D02"/>
    <w:rsid w:val="22744381"/>
    <w:rsid w:val="22744DFE"/>
    <w:rsid w:val="22745AB0"/>
    <w:rsid w:val="22746949"/>
    <w:rsid w:val="2274748B"/>
    <w:rsid w:val="2274785E"/>
    <w:rsid w:val="227503E2"/>
    <w:rsid w:val="22750DC2"/>
    <w:rsid w:val="227550BE"/>
    <w:rsid w:val="22755177"/>
    <w:rsid w:val="2275575B"/>
    <w:rsid w:val="22757537"/>
    <w:rsid w:val="22761828"/>
    <w:rsid w:val="22761872"/>
    <w:rsid w:val="227619B0"/>
    <w:rsid w:val="227635D6"/>
    <w:rsid w:val="22764D9B"/>
    <w:rsid w:val="22765384"/>
    <w:rsid w:val="227656B5"/>
    <w:rsid w:val="22766CA1"/>
    <w:rsid w:val="227710FC"/>
    <w:rsid w:val="22771FA7"/>
    <w:rsid w:val="22777F07"/>
    <w:rsid w:val="22784192"/>
    <w:rsid w:val="2278441E"/>
    <w:rsid w:val="227855A0"/>
    <w:rsid w:val="22791318"/>
    <w:rsid w:val="227930C6"/>
    <w:rsid w:val="22794E74"/>
    <w:rsid w:val="227A01F3"/>
    <w:rsid w:val="227A0E87"/>
    <w:rsid w:val="227A6AB2"/>
    <w:rsid w:val="227B0BEC"/>
    <w:rsid w:val="227B299A"/>
    <w:rsid w:val="227B2B13"/>
    <w:rsid w:val="227B5090"/>
    <w:rsid w:val="227B6E3E"/>
    <w:rsid w:val="227C0724"/>
    <w:rsid w:val="227C3FA3"/>
    <w:rsid w:val="227C4964"/>
    <w:rsid w:val="227C6712"/>
    <w:rsid w:val="227D15BA"/>
    <w:rsid w:val="227D2BB6"/>
    <w:rsid w:val="227D5433"/>
    <w:rsid w:val="227D6B74"/>
    <w:rsid w:val="227E0004"/>
    <w:rsid w:val="227E0409"/>
    <w:rsid w:val="227E06DD"/>
    <w:rsid w:val="227E248B"/>
    <w:rsid w:val="227E692E"/>
    <w:rsid w:val="227F1494"/>
    <w:rsid w:val="228026A7"/>
    <w:rsid w:val="228054F5"/>
    <w:rsid w:val="22813B9B"/>
    <w:rsid w:val="22813D29"/>
    <w:rsid w:val="22813DB4"/>
    <w:rsid w:val="22816985"/>
    <w:rsid w:val="228201CD"/>
    <w:rsid w:val="22821F7B"/>
    <w:rsid w:val="22827E15"/>
    <w:rsid w:val="22835CF3"/>
    <w:rsid w:val="22842735"/>
    <w:rsid w:val="22851A6B"/>
    <w:rsid w:val="22853819"/>
    <w:rsid w:val="22857CBD"/>
    <w:rsid w:val="22866796"/>
    <w:rsid w:val="228710B6"/>
    <w:rsid w:val="22871BA7"/>
    <w:rsid w:val="228727F7"/>
    <w:rsid w:val="22873A35"/>
    <w:rsid w:val="228757E3"/>
    <w:rsid w:val="22877591"/>
    <w:rsid w:val="2288155B"/>
    <w:rsid w:val="22883309"/>
    <w:rsid w:val="22883C87"/>
    <w:rsid w:val="22887C5F"/>
    <w:rsid w:val="22890997"/>
    <w:rsid w:val="22893F69"/>
    <w:rsid w:val="22894163"/>
    <w:rsid w:val="228A0E2F"/>
    <w:rsid w:val="228A52D3"/>
    <w:rsid w:val="228A7081"/>
    <w:rsid w:val="228C104B"/>
    <w:rsid w:val="228C19A9"/>
    <w:rsid w:val="228C2DF9"/>
    <w:rsid w:val="228C3A98"/>
    <w:rsid w:val="228C4BA7"/>
    <w:rsid w:val="228C632C"/>
    <w:rsid w:val="228C7AD0"/>
    <w:rsid w:val="228D0920"/>
    <w:rsid w:val="228D26CE"/>
    <w:rsid w:val="228D4A12"/>
    <w:rsid w:val="228D4F28"/>
    <w:rsid w:val="228D6B72"/>
    <w:rsid w:val="228E4DC3"/>
    <w:rsid w:val="228F0F89"/>
    <w:rsid w:val="228F4698"/>
    <w:rsid w:val="228F6446"/>
    <w:rsid w:val="228F7804"/>
    <w:rsid w:val="229121BE"/>
    <w:rsid w:val="229138A9"/>
    <w:rsid w:val="22915BFD"/>
    <w:rsid w:val="2291647A"/>
    <w:rsid w:val="22916662"/>
    <w:rsid w:val="2292790A"/>
    <w:rsid w:val="22930D9A"/>
    <w:rsid w:val="229323DA"/>
    <w:rsid w:val="229353EC"/>
    <w:rsid w:val="22935920"/>
    <w:rsid w:val="22935F3D"/>
    <w:rsid w:val="22941CAE"/>
    <w:rsid w:val="2294222A"/>
    <w:rsid w:val="2294396B"/>
    <w:rsid w:val="22943A5C"/>
    <w:rsid w:val="22947F00"/>
    <w:rsid w:val="229536BA"/>
    <w:rsid w:val="2295471F"/>
    <w:rsid w:val="22954DFB"/>
    <w:rsid w:val="2295732F"/>
    <w:rsid w:val="22957529"/>
    <w:rsid w:val="2296109C"/>
    <w:rsid w:val="22962F1E"/>
    <w:rsid w:val="22963C78"/>
    <w:rsid w:val="22965A26"/>
    <w:rsid w:val="2296628B"/>
    <w:rsid w:val="22966C23"/>
    <w:rsid w:val="229677D4"/>
    <w:rsid w:val="22971693"/>
    <w:rsid w:val="22971AE5"/>
    <w:rsid w:val="229721F7"/>
    <w:rsid w:val="229722EC"/>
    <w:rsid w:val="2297354C"/>
    <w:rsid w:val="2297598E"/>
    <w:rsid w:val="2297657E"/>
    <w:rsid w:val="22977811"/>
    <w:rsid w:val="229816F2"/>
    <w:rsid w:val="2298179E"/>
    <w:rsid w:val="22982281"/>
    <w:rsid w:val="22985F85"/>
    <w:rsid w:val="229909F6"/>
    <w:rsid w:val="229912FF"/>
    <w:rsid w:val="22993768"/>
    <w:rsid w:val="22995516"/>
    <w:rsid w:val="229972C4"/>
    <w:rsid w:val="229A0C6D"/>
    <w:rsid w:val="229A2E6F"/>
    <w:rsid w:val="229A4E77"/>
    <w:rsid w:val="229A609C"/>
    <w:rsid w:val="229A716A"/>
    <w:rsid w:val="229B128E"/>
    <w:rsid w:val="229B303C"/>
    <w:rsid w:val="229B3A5D"/>
    <w:rsid w:val="229B4DEB"/>
    <w:rsid w:val="229B4FAB"/>
    <w:rsid w:val="229B58DF"/>
    <w:rsid w:val="229C034F"/>
    <w:rsid w:val="229C09BC"/>
    <w:rsid w:val="229C0B63"/>
    <w:rsid w:val="229C21D2"/>
    <w:rsid w:val="229C358D"/>
    <w:rsid w:val="229C64CD"/>
    <w:rsid w:val="229D0946"/>
    <w:rsid w:val="229D27C9"/>
    <w:rsid w:val="229D2DC0"/>
    <w:rsid w:val="229D4C42"/>
    <w:rsid w:val="229D5007"/>
    <w:rsid w:val="229D6AC4"/>
    <w:rsid w:val="229D6DB5"/>
    <w:rsid w:val="229E0D7F"/>
    <w:rsid w:val="229E1534"/>
    <w:rsid w:val="229E2B2D"/>
    <w:rsid w:val="229E33B7"/>
    <w:rsid w:val="229E5EAD"/>
    <w:rsid w:val="229E6151"/>
    <w:rsid w:val="229E75EE"/>
    <w:rsid w:val="229F0A7E"/>
    <w:rsid w:val="229F2122"/>
    <w:rsid w:val="229F39AE"/>
    <w:rsid w:val="229F3FA5"/>
    <w:rsid w:val="229F733D"/>
    <w:rsid w:val="22A00653"/>
    <w:rsid w:val="22A01F0E"/>
    <w:rsid w:val="22A04AF7"/>
    <w:rsid w:val="22A068A5"/>
    <w:rsid w:val="22A15498"/>
    <w:rsid w:val="22A15F6F"/>
    <w:rsid w:val="22A21485"/>
    <w:rsid w:val="22A2261D"/>
    <w:rsid w:val="22A238FE"/>
    <w:rsid w:val="22A243CB"/>
    <w:rsid w:val="22A25780"/>
    <w:rsid w:val="22A27603"/>
    <w:rsid w:val="22A30143"/>
    <w:rsid w:val="22A3088F"/>
    <w:rsid w:val="22A33EF5"/>
    <w:rsid w:val="22A41D1F"/>
    <w:rsid w:val="22A448F0"/>
    <w:rsid w:val="22A46395"/>
    <w:rsid w:val="22A5210D"/>
    <w:rsid w:val="22A53EBB"/>
    <w:rsid w:val="22A548BF"/>
    <w:rsid w:val="22A55C69"/>
    <w:rsid w:val="22A6463F"/>
    <w:rsid w:val="22A67210"/>
    <w:rsid w:val="22A706A0"/>
    <w:rsid w:val="22A719E1"/>
    <w:rsid w:val="22A7378F"/>
    <w:rsid w:val="22A75E85"/>
    <w:rsid w:val="22A76C82"/>
    <w:rsid w:val="22A77C33"/>
    <w:rsid w:val="22A80FA3"/>
    <w:rsid w:val="22A81B30"/>
    <w:rsid w:val="22A92C25"/>
    <w:rsid w:val="22A92FC0"/>
    <w:rsid w:val="22A939AB"/>
    <w:rsid w:val="22A94701"/>
    <w:rsid w:val="22AA14D2"/>
    <w:rsid w:val="22AA3280"/>
    <w:rsid w:val="22AB7D2F"/>
    <w:rsid w:val="22AC06A2"/>
    <w:rsid w:val="22AC27F1"/>
    <w:rsid w:val="22AC3082"/>
    <w:rsid w:val="22AC349C"/>
    <w:rsid w:val="22AC524A"/>
    <w:rsid w:val="22AC6FF8"/>
    <w:rsid w:val="22AD2D70"/>
    <w:rsid w:val="22AD4512"/>
    <w:rsid w:val="22AD4B1E"/>
    <w:rsid w:val="22AE0FC2"/>
    <w:rsid w:val="22AE30E1"/>
    <w:rsid w:val="22AE59A2"/>
    <w:rsid w:val="22AF0896"/>
    <w:rsid w:val="22AF4D3A"/>
    <w:rsid w:val="22AF6AA7"/>
    <w:rsid w:val="22AF6AE8"/>
    <w:rsid w:val="22B002C2"/>
    <w:rsid w:val="22B01A03"/>
    <w:rsid w:val="22B02E93"/>
    <w:rsid w:val="22B04F41"/>
    <w:rsid w:val="22B12634"/>
    <w:rsid w:val="22B12860"/>
    <w:rsid w:val="22B1460E"/>
    <w:rsid w:val="22B20386"/>
    <w:rsid w:val="22B2566A"/>
    <w:rsid w:val="22B26EF4"/>
    <w:rsid w:val="22B30384"/>
    <w:rsid w:val="22B3482A"/>
    <w:rsid w:val="22B34ACF"/>
    <w:rsid w:val="22B365D8"/>
    <w:rsid w:val="22B41814"/>
    <w:rsid w:val="22B42350"/>
    <w:rsid w:val="22B440FE"/>
    <w:rsid w:val="22B44B07"/>
    <w:rsid w:val="22B45EAC"/>
    <w:rsid w:val="22B55875"/>
    <w:rsid w:val="22B61C24"/>
    <w:rsid w:val="22B64134"/>
    <w:rsid w:val="22B66D05"/>
    <w:rsid w:val="22B67E76"/>
    <w:rsid w:val="22B70195"/>
    <w:rsid w:val="22B76930"/>
    <w:rsid w:val="22B81E40"/>
    <w:rsid w:val="22B8599C"/>
    <w:rsid w:val="22B91715"/>
    <w:rsid w:val="22B92AB5"/>
    <w:rsid w:val="22B934C3"/>
    <w:rsid w:val="22B93C24"/>
    <w:rsid w:val="22B941F6"/>
    <w:rsid w:val="22BA5686"/>
    <w:rsid w:val="22BB36DF"/>
    <w:rsid w:val="22BB548D"/>
    <w:rsid w:val="22BB6B16"/>
    <w:rsid w:val="22BC2B77"/>
    <w:rsid w:val="22BC7FA6"/>
    <w:rsid w:val="22BD2FB3"/>
    <w:rsid w:val="22BD4007"/>
    <w:rsid w:val="22BD43D4"/>
    <w:rsid w:val="22BD7457"/>
    <w:rsid w:val="22BE4F7D"/>
    <w:rsid w:val="22BE5497"/>
    <w:rsid w:val="22BE6D2B"/>
    <w:rsid w:val="22BF01B0"/>
    <w:rsid w:val="22BF6927"/>
    <w:rsid w:val="22C00CF5"/>
    <w:rsid w:val="22C02AA3"/>
    <w:rsid w:val="22C04851"/>
    <w:rsid w:val="22C070AD"/>
    <w:rsid w:val="22C07DBD"/>
    <w:rsid w:val="22C11246"/>
    <w:rsid w:val="22C205C9"/>
    <w:rsid w:val="22C20B70"/>
    <w:rsid w:val="22C24A6D"/>
    <w:rsid w:val="22C252A7"/>
    <w:rsid w:val="22C266F7"/>
    <w:rsid w:val="22C32593"/>
    <w:rsid w:val="22C34341"/>
    <w:rsid w:val="22C375E7"/>
    <w:rsid w:val="22C37B23"/>
    <w:rsid w:val="22C407E5"/>
    <w:rsid w:val="22C41308"/>
    <w:rsid w:val="22C41D8D"/>
    <w:rsid w:val="22C45A5A"/>
    <w:rsid w:val="22C473DD"/>
    <w:rsid w:val="22C478DC"/>
    <w:rsid w:val="22C47ED3"/>
    <w:rsid w:val="22C500B9"/>
    <w:rsid w:val="22C52798"/>
    <w:rsid w:val="22C5455D"/>
    <w:rsid w:val="22C547C6"/>
    <w:rsid w:val="22C5630B"/>
    <w:rsid w:val="22C56648"/>
    <w:rsid w:val="22C610B8"/>
    <w:rsid w:val="22C63C28"/>
    <w:rsid w:val="22C667F9"/>
    <w:rsid w:val="22C67236"/>
    <w:rsid w:val="22C70A79"/>
    <w:rsid w:val="22C71809"/>
    <w:rsid w:val="22C72083"/>
    <w:rsid w:val="22C73E32"/>
    <w:rsid w:val="22C750B8"/>
    <w:rsid w:val="22C759AB"/>
    <w:rsid w:val="22C75BE0"/>
    <w:rsid w:val="22C76548"/>
    <w:rsid w:val="22C77C89"/>
    <w:rsid w:val="22C8041B"/>
    <w:rsid w:val="22C81091"/>
    <w:rsid w:val="22C81958"/>
    <w:rsid w:val="22C93B63"/>
    <w:rsid w:val="22C94716"/>
    <w:rsid w:val="22C94D0D"/>
    <w:rsid w:val="22C95DFC"/>
    <w:rsid w:val="22C970D5"/>
    <w:rsid w:val="22C97BAA"/>
    <w:rsid w:val="22CA1009"/>
    <w:rsid w:val="22CA241B"/>
    <w:rsid w:val="22CA3922"/>
    <w:rsid w:val="22CA3A39"/>
    <w:rsid w:val="22CA3EA6"/>
    <w:rsid w:val="22CA5304"/>
    <w:rsid w:val="22CA56D0"/>
    <w:rsid w:val="22CA6328"/>
    <w:rsid w:val="22CB4EC9"/>
    <w:rsid w:val="22CB7D75"/>
    <w:rsid w:val="22CC1448"/>
    <w:rsid w:val="22CC31F6"/>
    <w:rsid w:val="22CC58EC"/>
    <w:rsid w:val="22CC769A"/>
    <w:rsid w:val="22CC7C80"/>
    <w:rsid w:val="22CD0962"/>
    <w:rsid w:val="22CD0F59"/>
    <w:rsid w:val="22CD23BA"/>
    <w:rsid w:val="22CD6F6E"/>
    <w:rsid w:val="22CD70D7"/>
    <w:rsid w:val="22CE1550"/>
    <w:rsid w:val="22CE2D81"/>
    <w:rsid w:val="22CE3412"/>
    <w:rsid w:val="22CE384A"/>
    <w:rsid w:val="22CE4F8B"/>
    <w:rsid w:val="22CE51C0"/>
    <w:rsid w:val="22CE5255"/>
    <w:rsid w:val="22CE584C"/>
    <w:rsid w:val="22CE69B6"/>
    <w:rsid w:val="22CF0F38"/>
    <w:rsid w:val="22CF2CE6"/>
    <w:rsid w:val="22CF641B"/>
    <w:rsid w:val="22CF718A"/>
    <w:rsid w:val="22D078AB"/>
    <w:rsid w:val="22D10D3B"/>
    <w:rsid w:val="22D12F02"/>
    <w:rsid w:val="22D14CB0"/>
    <w:rsid w:val="22D14F59"/>
    <w:rsid w:val="22D1559A"/>
    <w:rsid w:val="22D16A5E"/>
    <w:rsid w:val="22D218CC"/>
    <w:rsid w:val="22D221CB"/>
    <w:rsid w:val="22D24584"/>
    <w:rsid w:val="22D30A28"/>
    <w:rsid w:val="22D3622C"/>
    <w:rsid w:val="22D36C7A"/>
    <w:rsid w:val="22D402FC"/>
    <w:rsid w:val="22D40DFD"/>
    <w:rsid w:val="22D447A0"/>
    <w:rsid w:val="22D4654E"/>
    <w:rsid w:val="22D47123"/>
    <w:rsid w:val="22D476BC"/>
    <w:rsid w:val="22D50B4C"/>
    <w:rsid w:val="22D5228D"/>
    <w:rsid w:val="22D56F29"/>
    <w:rsid w:val="22D60519"/>
    <w:rsid w:val="22D6371D"/>
    <w:rsid w:val="22D64075"/>
    <w:rsid w:val="22D7603D"/>
    <w:rsid w:val="22D80C0E"/>
    <w:rsid w:val="22D84291"/>
    <w:rsid w:val="22D8603F"/>
    <w:rsid w:val="22D87DED"/>
    <w:rsid w:val="22D9209E"/>
    <w:rsid w:val="22D93B65"/>
    <w:rsid w:val="22D95913"/>
    <w:rsid w:val="22DA0225"/>
    <w:rsid w:val="22DA0E7B"/>
    <w:rsid w:val="22DA1DB7"/>
    <w:rsid w:val="22DA60FF"/>
    <w:rsid w:val="22DB49BE"/>
    <w:rsid w:val="22DB5B2F"/>
    <w:rsid w:val="22DB758F"/>
    <w:rsid w:val="22DC0519"/>
    <w:rsid w:val="22DC0A1F"/>
    <w:rsid w:val="22DC32BC"/>
    <w:rsid w:val="22DD18A7"/>
    <w:rsid w:val="22DD1EAF"/>
    <w:rsid w:val="22DD3655"/>
    <w:rsid w:val="22DD5403"/>
    <w:rsid w:val="22DE1503"/>
    <w:rsid w:val="22DE4A80"/>
    <w:rsid w:val="22DF47CF"/>
    <w:rsid w:val="22DF561F"/>
    <w:rsid w:val="22DF5F10"/>
    <w:rsid w:val="22DF73CD"/>
    <w:rsid w:val="22E026E2"/>
    <w:rsid w:val="22E03145"/>
    <w:rsid w:val="22E04ED6"/>
    <w:rsid w:val="22E04EF3"/>
    <w:rsid w:val="22E06CA1"/>
    <w:rsid w:val="22E073A0"/>
    <w:rsid w:val="22E13401"/>
    <w:rsid w:val="22E20C6B"/>
    <w:rsid w:val="22E21CC0"/>
    <w:rsid w:val="22E22A19"/>
    <w:rsid w:val="22E23150"/>
    <w:rsid w:val="22E24891"/>
    <w:rsid w:val="22E24CFC"/>
    <w:rsid w:val="22E26EBD"/>
    <w:rsid w:val="22E345E0"/>
    <w:rsid w:val="22E35D21"/>
    <w:rsid w:val="22E36792"/>
    <w:rsid w:val="22E42C35"/>
    <w:rsid w:val="22E449E3"/>
    <w:rsid w:val="22E471B1"/>
    <w:rsid w:val="22E50641"/>
    <w:rsid w:val="22E5075C"/>
    <w:rsid w:val="22E51D82"/>
    <w:rsid w:val="22E5250A"/>
    <w:rsid w:val="22E52653"/>
    <w:rsid w:val="22E569AE"/>
    <w:rsid w:val="22E61AD1"/>
    <w:rsid w:val="22E643FB"/>
    <w:rsid w:val="22E646A2"/>
    <w:rsid w:val="22E66C6E"/>
    <w:rsid w:val="22E70030"/>
    <w:rsid w:val="22E728DD"/>
    <w:rsid w:val="22E7423D"/>
    <w:rsid w:val="22E744D4"/>
    <w:rsid w:val="22E80703"/>
    <w:rsid w:val="22E83DA8"/>
    <w:rsid w:val="22E8690C"/>
    <w:rsid w:val="22E9024C"/>
    <w:rsid w:val="22E90452"/>
    <w:rsid w:val="22E91FFA"/>
    <w:rsid w:val="22EA18E2"/>
    <w:rsid w:val="22EA3023"/>
    <w:rsid w:val="22EA5D72"/>
    <w:rsid w:val="22EA7B20"/>
    <w:rsid w:val="22EB3FC4"/>
    <w:rsid w:val="22EC1AEA"/>
    <w:rsid w:val="22EC3898"/>
    <w:rsid w:val="22ED025E"/>
    <w:rsid w:val="22ED0263"/>
    <w:rsid w:val="22ED4349"/>
    <w:rsid w:val="22ED6DD3"/>
    <w:rsid w:val="22EE2E34"/>
    <w:rsid w:val="22EE4940"/>
    <w:rsid w:val="22EE5862"/>
    <w:rsid w:val="22EE7610"/>
    <w:rsid w:val="22EF1233"/>
    <w:rsid w:val="22EF30B5"/>
    <w:rsid w:val="22EF3388"/>
    <w:rsid w:val="22EF5136"/>
    <w:rsid w:val="22EF552E"/>
    <w:rsid w:val="22EF7C72"/>
    <w:rsid w:val="22F015DA"/>
    <w:rsid w:val="22F036AC"/>
    <w:rsid w:val="22F03CA3"/>
    <w:rsid w:val="22F10325"/>
    <w:rsid w:val="22F12DFB"/>
    <w:rsid w:val="22F16C54"/>
    <w:rsid w:val="22F17100"/>
    <w:rsid w:val="22F17F9F"/>
    <w:rsid w:val="22F22C45"/>
    <w:rsid w:val="22F24386"/>
    <w:rsid w:val="22F24E88"/>
    <w:rsid w:val="22F26D0A"/>
    <w:rsid w:val="22F3026A"/>
    <w:rsid w:val="22F31E3B"/>
    <w:rsid w:val="22F32E79"/>
    <w:rsid w:val="22F34C27"/>
    <w:rsid w:val="22F35816"/>
    <w:rsid w:val="22F408A2"/>
    <w:rsid w:val="22F4099F"/>
    <w:rsid w:val="22F41A48"/>
    <w:rsid w:val="22F41D72"/>
    <w:rsid w:val="22F4274D"/>
    <w:rsid w:val="22F43BF4"/>
    <w:rsid w:val="22F45565"/>
    <w:rsid w:val="22F47480"/>
    <w:rsid w:val="22F56BF1"/>
    <w:rsid w:val="22F615C6"/>
    <w:rsid w:val="22F62969"/>
    <w:rsid w:val="22F62F57"/>
    <w:rsid w:val="22F64197"/>
    <w:rsid w:val="22F664C5"/>
    <w:rsid w:val="22F716CB"/>
    <w:rsid w:val="22F73B45"/>
    <w:rsid w:val="22F75627"/>
    <w:rsid w:val="22F759C7"/>
    <w:rsid w:val="22F8048F"/>
    <w:rsid w:val="22F8223D"/>
    <w:rsid w:val="22F83EE6"/>
    <w:rsid w:val="22F866E1"/>
    <w:rsid w:val="22F928B0"/>
    <w:rsid w:val="22F92EA7"/>
    <w:rsid w:val="22F94FDE"/>
    <w:rsid w:val="22F95FB5"/>
    <w:rsid w:val="22F97D63"/>
    <w:rsid w:val="22FA13D7"/>
    <w:rsid w:val="22FA161C"/>
    <w:rsid w:val="22FA2B18"/>
    <w:rsid w:val="22FA5320"/>
    <w:rsid w:val="22FB154F"/>
    <w:rsid w:val="22FB3ADB"/>
    <w:rsid w:val="22FB7F7F"/>
    <w:rsid w:val="22FC5438"/>
    <w:rsid w:val="22FD1499"/>
    <w:rsid w:val="22FD3CF7"/>
    <w:rsid w:val="22FD7853"/>
    <w:rsid w:val="22FD7D58"/>
    <w:rsid w:val="22FE11E8"/>
    <w:rsid w:val="22FE2929"/>
    <w:rsid w:val="22FE5379"/>
    <w:rsid w:val="22FE742A"/>
    <w:rsid w:val="22FF181D"/>
    <w:rsid w:val="22FF35CB"/>
    <w:rsid w:val="22FF3DB9"/>
    <w:rsid w:val="22FF5749"/>
    <w:rsid w:val="22FF7A6F"/>
    <w:rsid w:val="230010F2"/>
    <w:rsid w:val="23005595"/>
    <w:rsid w:val="23007343"/>
    <w:rsid w:val="23007E1A"/>
    <w:rsid w:val="230166D9"/>
    <w:rsid w:val="2302130E"/>
    <w:rsid w:val="2302273A"/>
    <w:rsid w:val="230230BC"/>
    <w:rsid w:val="23024E6A"/>
    <w:rsid w:val="23026E29"/>
    <w:rsid w:val="23027B69"/>
    <w:rsid w:val="23033BCA"/>
    <w:rsid w:val="23040BE2"/>
    <w:rsid w:val="2304505A"/>
    <w:rsid w:val="23045086"/>
    <w:rsid w:val="2304679B"/>
    <w:rsid w:val="23046E34"/>
    <w:rsid w:val="23052BAC"/>
    <w:rsid w:val="2305495A"/>
    <w:rsid w:val="230564EA"/>
    <w:rsid w:val="23056708"/>
    <w:rsid w:val="2306260B"/>
    <w:rsid w:val="230706D2"/>
    <w:rsid w:val="23072480"/>
    <w:rsid w:val="23076924"/>
    <w:rsid w:val="230802A3"/>
    <w:rsid w:val="23080E27"/>
    <w:rsid w:val="23081FEA"/>
    <w:rsid w:val="230839DB"/>
    <w:rsid w:val="230865AC"/>
    <w:rsid w:val="2309269C"/>
    <w:rsid w:val="2309444A"/>
    <w:rsid w:val="230946F4"/>
    <w:rsid w:val="230961F8"/>
    <w:rsid w:val="23097A3C"/>
    <w:rsid w:val="230A01C2"/>
    <w:rsid w:val="230A0ECC"/>
    <w:rsid w:val="230B235C"/>
    <w:rsid w:val="230B4F2D"/>
    <w:rsid w:val="230B6414"/>
    <w:rsid w:val="230C3F3A"/>
    <w:rsid w:val="230C7A96"/>
    <w:rsid w:val="230D298A"/>
    <w:rsid w:val="230D784D"/>
    <w:rsid w:val="230E0CDD"/>
    <w:rsid w:val="230E1A60"/>
    <w:rsid w:val="230E241E"/>
    <w:rsid w:val="230E2790"/>
    <w:rsid w:val="230E380E"/>
    <w:rsid w:val="230E7CB2"/>
    <w:rsid w:val="230F132C"/>
    <w:rsid w:val="230F216D"/>
    <w:rsid w:val="230F7587"/>
    <w:rsid w:val="23102EB4"/>
    <w:rsid w:val="23103A2A"/>
    <w:rsid w:val="23103AA1"/>
    <w:rsid w:val="23104D3E"/>
    <w:rsid w:val="231057D9"/>
    <w:rsid w:val="23111551"/>
    <w:rsid w:val="231132FF"/>
    <w:rsid w:val="231150AD"/>
    <w:rsid w:val="231177A3"/>
    <w:rsid w:val="23130AEE"/>
    <w:rsid w:val="23130E25"/>
    <w:rsid w:val="2313436D"/>
    <w:rsid w:val="231352C9"/>
    <w:rsid w:val="23137077"/>
    <w:rsid w:val="23144B4F"/>
    <w:rsid w:val="23144B9D"/>
    <w:rsid w:val="23146D1C"/>
    <w:rsid w:val="23151041"/>
    <w:rsid w:val="231525F7"/>
    <w:rsid w:val="23152DEF"/>
    <w:rsid w:val="23155097"/>
    <w:rsid w:val="23155FDF"/>
    <w:rsid w:val="23157720"/>
    <w:rsid w:val="23160BB0"/>
    <w:rsid w:val="23164DB9"/>
    <w:rsid w:val="23166B67"/>
    <w:rsid w:val="23172040"/>
    <w:rsid w:val="23176536"/>
    <w:rsid w:val="231828DF"/>
    <w:rsid w:val="2318468D"/>
    <w:rsid w:val="23184960"/>
    <w:rsid w:val="231860A1"/>
    <w:rsid w:val="2318643B"/>
    <w:rsid w:val="231921B3"/>
    <w:rsid w:val="231A0405"/>
    <w:rsid w:val="231A06B3"/>
    <w:rsid w:val="231A09C1"/>
    <w:rsid w:val="231A4415"/>
    <w:rsid w:val="231A4A0C"/>
    <w:rsid w:val="231A6657"/>
    <w:rsid w:val="231B1A2E"/>
    <w:rsid w:val="231B1E51"/>
    <w:rsid w:val="231B417D"/>
    <w:rsid w:val="231C18F5"/>
    <w:rsid w:val="231C7A73"/>
    <w:rsid w:val="231D1CA3"/>
    <w:rsid w:val="231D1EEC"/>
    <w:rsid w:val="231D4771"/>
    <w:rsid w:val="231D49A7"/>
    <w:rsid w:val="231D59B2"/>
    <w:rsid w:val="231D6147"/>
    <w:rsid w:val="231D7EF5"/>
    <w:rsid w:val="231E495D"/>
    <w:rsid w:val="231E4F54"/>
    <w:rsid w:val="231E67DF"/>
    <w:rsid w:val="231F1C62"/>
    <w:rsid w:val="231F33A3"/>
    <w:rsid w:val="231F3C6E"/>
    <w:rsid w:val="231F5A1C"/>
    <w:rsid w:val="231F61B9"/>
    <w:rsid w:val="231F73CD"/>
    <w:rsid w:val="23201794"/>
    <w:rsid w:val="23201E3D"/>
    <w:rsid w:val="232030F2"/>
    <w:rsid w:val="23203542"/>
    <w:rsid w:val="23204833"/>
    <w:rsid w:val="232079C4"/>
    <w:rsid w:val="232079E6"/>
    <w:rsid w:val="23211EE9"/>
    <w:rsid w:val="232132C2"/>
    <w:rsid w:val="232142B6"/>
    <w:rsid w:val="23215CC3"/>
    <w:rsid w:val="23216730"/>
    <w:rsid w:val="232205E3"/>
    <w:rsid w:val="23220BA9"/>
    <w:rsid w:val="232211A0"/>
    <w:rsid w:val="23221D24"/>
    <w:rsid w:val="2322375E"/>
    <w:rsid w:val="23224EA4"/>
    <w:rsid w:val="2322550C"/>
    <w:rsid w:val="23226D27"/>
    <w:rsid w:val="232272BA"/>
    <w:rsid w:val="23231797"/>
    <w:rsid w:val="23231A73"/>
    <w:rsid w:val="232331B4"/>
    <w:rsid w:val="23233C10"/>
    <w:rsid w:val="23235A92"/>
    <w:rsid w:val="23241284"/>
    <w:rsid w:val="23243032"/>
    <w:rsid w:val="23244644"/>
    <w:rsid w:val="23244DE0"/>
    <w:rsid w:val="232474D6"/>
    <w:rsid w:val="23247F0B"/>
    <w:rsid w:val="23250AF9"/>
    <w:rsid w:val="23254DF5"/>
    <w:rsid w:val="23256DAA"/>
    <w:rsid w:val="232606A5"/>
    <w:rsid w:val="232610F0"/>
    <w:rsid w:val="23261B35"/>
    <w:rsid w:val="23262F73"/>
    <w:rsid w:val="2326710D"/>
    <w:rsid w:val="2326726E"/>
    <w:rsid w:val="23272B22"/>
    <w:rsid w:val="23272FC5"/>
    <w:rsid w:val="232748D0"/>
    <w:rsid w:val="232836D2"/>
    <w:rsid w:val="23284455"/>
    <w:rsid w:val="23290648"/>
    <w:rsid w:val="23292568"/>
    <w:rsid w:val="23294AEC"/>
    <w:rsid w:val="232958E5"/>
    <w:rsid w:val="2329689A"/>
    <w:rsid w:val="232A43C0"/>
    <w:rsid w:val="232A616E"/>
    <w:rsid w:val="232A6D75"/>
    <w:rsid w:val="232B0864"/>
    <w:rsid w:val="232B1946"/>
    <w:rsid w:val="232B2612"/>
    <w:rsid w:val="232C0139"/>
    <w:rsid w:val="232C1EE7"/>
    <w:rsid w:val="232C59A7"/>
    <w:rsid w:val="232C638A"/>
    <w:rsid w:val="232D084F"/>
    <w:rsid w:val="232D6E37"/>
    <w:rsid w:val="232E02C7"/>
    <w:rsid w:val="232E3EB1"/>
    <w:rsid w:val="232E56F6"/>
    <w:rsid w:val="232E5C5F"/>
    <w:rsid w:val="232F19D7"/>
    <w:rsid w:val="23302BE7"/>
    <w:rsid w:val="23305354"/>
    <w:rsid w:val="23305E7B"/>
    <w:rsid w:val="233063FB"/>
    <w:rsid w:val="2330691C"/>
    <w:rsid w:val="23307C29"/>
    <w:rsid w:val="23314077"/>
    <w:rsid w:val="2331574F"/>
    <w:rsid w:val="23316C48"/>
    <w:rsid w:val="233174FD"/>
    <w:rsid w:val="233200D8"/>
    <w:rsid w:val="23333275"/>
    <w:rsid w:val="23337719"/>
    <w:rsid w:val="233429F8"/>
    <w:rsid w:val="23353491"/>
    <w:rsid w:val="2335523F"/>
    <w:rsid w:val="233555C9"/>
    <w:rsid w:val="23356FED"/>
    <w:rsid w:val="23360FB7"/>
    <w:rsid w:val="2336162A"/>
    <w:rsid w:val="23362D65"/>
    <w:rsid w:val="23366A59"/>
    <w:rsid w:val="2337380B"/>
    <w:rsid w:val="23381379"/>
    <w:rsid w:val="23383F4A"/>
    <w:rsid w:val="23384D2F"/>
    <w:rsid w:val="23386ADD"/>
    <w:rsid w:val="23387777"/>
    <w:rsid w:val="233A0197"/>
    <w:rsid w:val="233A0AA7"/>
    <w:rsid w:val="233A2855"/>
    <w:rsid w:val="233A4603"/>
    <w:rsid w:val="233A686A"/>
    <w:rsid w:val="233A6E0C"/>
    <w:rsid w:val="233B0312"/>
    <w:rsid w:val="233B143B"/>
    <w:rsid w:val="233B65CE"/>
    <w:rsid w:val="233C28CB"/>
    <w:rsid w:val="233C481F"/>
    <w:rsid w:val="233D0598"/>
    <w:rsid w:val="233D2346"/>
    <w:rsid w:val="233D3CF6"/>
    <w:rsid w:val="233D40F4"/>
    <w:rsid w:val="233D51EB"/>
    <w:rsid w:val="233D5EA2"/>
    <w:rsid w:val="233F60BE"/>
    <w:rsid w:val="233F7E6C"/>
    <w:rsid w:val="234052AD"/>
    <w:rsid w:val="23405992"/>
    <w:rsid w:val="23411E36"/>
    <w:rsid w:val="23413B6C"/>
    <w:rsid w:val="2342170A"/>
    <w:rsid w:val="23425BAE"/>
    <w:rsid w:val="23427BCD"/>
    <w:rsid w:val="234436D4"/>
    <w:rsid w:val="23443C2E"/>
    <w:rsid w:val="23445482"/>
    <w:rsid w:val="234469D7"/>
    <w:rsid w:val="23447230"/>
    <w:rsid w:val="23452FA8"/>
    <w:rsid w:val="234538F2"/>
    <w:rsid w:val="2345397D"/>
    <w:rsid w:val="23455EE5"/>
    <w:rsid w:val="23460C63"/>
    <w:rsid w:val="234611FA"/>
    <w:rsid w:val="2346265E"/>
    <w:rsid w:val="23466363"/>
    <w:rsid w:val="2346744C"/>
    <w:rsid w:val="23470DD3"/>
    <w:rsid w:val="234731C4"/>
    <w:rsid w:val="2347324C"/>
    <w:rsid w:val="23474F72"/>
    <w:rsid w:val="23476D20"/>
    <w:rsid w:val="23480E6E"/>
    <w:rsid w:val="234822FE"/>
    <w:rsid w:val="23483A3F"/>
    <w:rsid w:val="23487B3F"/>
    <w:rsid w:val="23490CEA"/>
    <w:rsid w:val="23491FB8"/>
    <w:rsid w:val="23492A98"/>
    <w:rsid w:val="23494431"/>
    <w:rsid w:val="23494ECF"/>
    <w:rsid w:val="234952DF"/>
    <w:rsid w:val="234962B3"/>
    <w:rsid w:val="23496F3C"/>
    <w:rsid w:val="234A05BF"/>
    <w:rsid w:val="234A072D"/>
    <w:rsid w:val="234A2F63"/>
    <w:rsid w:val="234A635F"/>
    <w:rsid w:val="234B4A63"/>
    <w:rsid w:val="234B77EF"/>
    <w:rsid w:val="234C1912"/>
    <w:rsid w:val="234C1F09"/>
    <w:rsid w:val="234C23C0"/>
    <w:rsid w:val="234C2589"/>
    <w:rsid w:val="234C2977"/>
    <w:rsid w:val="234C3850"/>
    <w:rsid w:val="234C4337"/>
    <w:rsid w:val="234C7A8F"/>
    <w:rsid w:val="234D2500"/>
    <w:rsid w:val="234D4CE0"/>
    <w:rsid w:val="234E00AF"/>
    <w:rsid w:val="234E0C74"/>
    <w:rsid w:val="234E1A6D"/>
    <w:rsid w:val="234E4553"/>
    <w:rsid w:val="234E4F70"/>
    <w:rsid w:val="234E6170"/>
    <w:rsid w:val="234E6301"/>
    <w:rsid w:val="234E65B1"/>
    <w:rsid w:val="234E6DF2"/>
    <w:rsid w:val="234E78B1"/>
    <w:rsid w:val="234F0D41"/>
    <w:rsid w:val="234F1F97"/>
    <w:rsid w:val="234F4B40"/>
    <w:rsid w:val="234F5567"/>
    <w:rsid w:val="234F5BD5"/>
    <w:rsid w:val="235002CB"/>
    <w:rsid w:val="23502079"/>
    <w:rsid w:val="23503CDB"/>
    <w:rsid w:val="23503E27"/>
    <w:rsid w:val="23512450"/>
    <w:rsid w:val="2351290F"/>
    <w:rsid w:val="23513661"/>
    <w:rsid w:val="23515DF1"/>
    <w:rsid w:val="23517B9F"/>
    <w:rsid w:val="23524EC0"/>
    <w:rsid w:val="23526D43"/>
    <w:rsid w:val="235276C2"/>
    <w:rsid w:val="23531B69"/>
    <w:rsid w:val="23533917"/>
    <w:rsid w:val="235343CD"/>
    <w:rsid w:val="235356C5"/>
    <w:rsid w:val="23535F81"/>
    <w:rsid w:val="23542719"/>
    <w:rsid w:val="23554BB3"/>
    <w:rsid w:val="235558E1"/>
    <w:rsid w:val="2355768F"/>
    <w:rsid w:val="23564902"/>
    <w:rsid w:val="235651B5"/>
    <w:rsid w:val="235654CA"/>
    <w:rsid w:val="23566043"/>
    <w:rsid w:val="23566F63"/>
    <w:rsid w:val="23567ACE"/>
    <w:rsid w:val="23570963"/>
    <w:rsid w:val="23571659"/>
    <w:rsid w:val="235774D3"/>
    <w:rsid w:val="23581DF3"/>
    <w:rsid w:val="23582CDC"/>
    <w:rsid w:val="23583534"/>
    <w:rsid w:val="23584E08"/>
    <w:rsid w:val="235A2EF8"/>
    <w:rsid w:val="235A4CA6"/>
    <w:rsid w:val="235A5E54"/>
    <w:rsid w:val="235A6A54"/>
    <w:rsid w:val="235B1EB5"/>
    <w:rsid w:val="235B27CC"/>
    <w:rsid w:val="235B72E4"/>
    <w:rsid w:val="235C0774"/>
    <w:rsid w:val="235C0A1E"/>
    <w:rsid w:val="235C3345"/>
    <w:rsid w:val="235C6C70"/>
    <w:rsid w:val="235D02F2"/>
    <w:rsid w:val="235D1C04"/>
    <w:rsid w:val="235D4796"/>
    <w:rsid w:val="235D47D5"/>
    <w:rsid w:val="235D6544"/>
    <w:rsid w:val="235E5C65"/>
    <w:rsid w:val="235F050E"/>
    <w:rsid w:val="235F0836"/>
    <w:rsid w:val="235F22BC"/>
    <w:rsid w:val="235F406A"/>
    <w:rsid w:val="235F6973"/>
    <w:rsid w:val="235F70F5"/>
    <w:rsid w:val="23600585"/>
    <w:rsid w:val="236140BC"/>
    <w:rsid w:val="23614286"/>
    <w:rsid w:val="23615E8A"/>
    <w:rsid w:val="23621DAC"/>
    <w:rsid w:val="23623B5A"/>
    <w:rsid w:val="236271B7"/>
    <w:rsid w:val="23627FFE"/>
    <w:rsid w:val="23630647"/>
    <w:rsid w:val="236314F6"/>
    <w:rsid w:val="23635A76"/>
    <w:rsid w:val="23641680"/>
    <w:rsid w:val="23641AD7"/>
    <w:rsid w:val="23645B24"/>
    <w:rsid w:val="236478D2"/>
    <w:rsid w:val="23652F67"/>
    <w:rsid w:val="236553F8"/>
    <w:rsid w:val="236560B4"/>
    <w:rsid w:val="2366189C"/>
    <w:rsid w:val="2366364A"/>
    <w:rsid w:val="23665B38"/>
    <w:rsid w:val="23666FC8"/>
    <w:rsid w:val="23670458"/>
    <w:rsid w:val="23671171"/>
    <w:rsid w:val="236732CC"/>
    <w:rsid w:val="23675615"/>
    <w:rsid w:val="236773C3"/>
    <w:rsid w:val="236818E8"/>
    <w:rsid w:val="2369138D"/>
    <w:rsid w:val="23692D78"/>
    <w:rsid w:val="2369313B"/>
    <w:rsid w:val="236944B9"/>
    <w:rsid w:val="23694EE9"/>
    <w:rsid w:val="236954FB"/>
    <w:rsid w:val="23695A82"/>
    <w:rsid w:val="23696C97"/>
    <w:rsid w:val="236B0C61"/>
    <w:rsid w:val="236B2A0F"/>
    <w:rsid w:val="236C0269"/>
    <w:rsid w:val="236C49D9"/>
    <w:rsid w:val="236C6787"/>
    <w:rsid w:val="236D16F9"/>
    <w:rsid w:val="236D2C2B"/>
    <w:rsid w:val="236D42CA"/>
    <w:rsid w:val="236D6140"/>
    <w:rsid w:val="236E0751"/>
    <w:rsid w:val="236E0C2B"/>
    <w:rsid w:val="236E24FF"/>
    <w:rsid w:val="236E4019"/>
    <w:rsid w:val="236E575A"/>
    <w:rsid w:val="236E66F8"/>
    <w:rsid w:val="236E69A3"/>
    <w:rsid w:val="236E765F"/>
    <w:rsid w:val="236F726B"/>
    <w:rsid w:val="23700025"/>
    <w:rsid w:val="237017BB"/>
    <w:rsid w:val="237044C9"/>
    <w:rsid w:val="237064BA"/>
    <w:rsid w:val="2371150A"/>
    <w:rsid w:val="23711FEF"/>
    <w:rsid w:val="237139BE"/>
    <w:rsid w:val="23713D9D"/>
    <w:rsid w:val="23716E78"/>
    <w:rsid w:val="23720241"/>
    <w:rsid w:val="2372272A"/>
    <w:rsid w:val="23726A85"/>
    <w:rsid w:val="2373013C"/>
    <w:rsid w:val="23733FB9"/>
    <w:rsid w:val="23735D67"/>
    <w:rsid w:val="23736A25"/>
    <w:rsid w:val="2373701C"/>
    <w:rsid w:val="23741495"/>
    <w:rsid w:val="237415CC"/>
    <w:rsid w:val="23743318"/>
    <w:rsid w:val="23745791"/>
    <w:rsid w:val="23750201"/>
    <w:rsid w:val="23750C4E"/>
    <w:rsid w:val="23750E48"/>
    <w:rsid w:val="23751A8C"/>
    <w:rsid w:val="23751ADF"/>
    <w:rsid w:val="23752083"/>
    <w:rsid w:val="23752A5C"/>
    <w:rsid w:val="2375388E"/>
    <w:rsid w:val="23755D88"/>
    <w:rsid w:val="23757C0A"/>
    <w:rsid w:val="23757D31"/>
    <w:rsid w:val="237613B4"/>
    <w:rsid w:val="2376637F"/>
    <w:rsid w:val="23766ABD"/>
    <w:rsid w:val="23767606"/>
    <w:rsid w:val="23773268"/>
    <w:rsid w:val="237738F9"/>
    <w:rsid w:val="2377537C"/>
    <w:rsid w:val="23775858"/>
    <w:rsid w:val="237815D0"/>
    <w:rsid w:val="237818D5"/>
    <w:rsid w:val="2378337E"/>
    <w:rsid w:val="2378512C"/>
    <w:rsid w:val="23790749"/>
    <w:rsid w:val="2379286D"/>
    <w:rsid w:val="23792C1E"/>
    <w:rsid w:val="237962D0"/>
    <w:rsid w:val="23797C9C"/>
    <w:rsid w:val="237A0EA4"/>
    <w:rsid w:val="237A2BC2"/>
    <w:rsid w:val="237A3CFD"/>
    <w:rsid w:val="237A4A44"/>
    <w:rsid w:val="237A543E"/>
    <w:rsid w:val="237A70F6"/>
    <w:rsid w:val="237B192E"/>
    <w:rsid w:val="237B31B9"/>
    <w:rsid w:val="237B36F5"/>
    <w:rsid w:val="237B68CE"/>
    <w:rsid w:val="237B69CA"/>
    <w:rsid w:val="237B74B4"/>
    <w:rsid w:val="237C00A2"/>
    <w:rsid w:val="237C10C0"/>
    <w:rsid w:val="237C2E6E"/>
    <w:rsid w:val="237C4C1C"/>
    <w:rsid w:val="237C5C29"/>
    <w:rsid w:val="237C661D"/>
    <w:rsid w:val="237C7AAB"/>
    <w:rsid w:val="237C7D5E"/>
    <w:rsid w:val="237D11EE"/>
    <w:rsid w:val="237D251C"/>
    <w:rsid w:val="237D2742"/>
    <w:rsid w:val="237D6817"/>
    <w:rsid w:val="237E3B0E"/>
    <w:rsid w:val="237F295E"/>
    <w:rsid w:val="237F470C"/>
    <w:rsid w:val="237F64BA"/>
    <w:rsid w:val="237F66DF"/>
    <w:rsid w:val="23805B40"/>
    <w:rsid w:val="23807B6F"/>
    <w:rsid w:val="23810484"/>
    <w:rsid w:val="23810FFF"/>
    <w:rsid w:val="23811BE6"/>
    <w:rsid w:val="23812232"/>
    <w:rsid w:val="23812740"/>
    <w:rsid w:val="23813850"/>
    <w:rsid w:val="238166D6"/>
    <w:rsid w:val="23817F9C"/>
    <w:rsid w:val="23817FC0"/>
    <w:rsid w:val="23825FAA"/>
    <w:rsid w:val="2383391F"/>
    <w:rsid w:val="238364F0"/>
    <w:rsid w:val="23841D23"/>
    <w:rsid w:val="23843AD1"/>
    <w:rsid w:val="23847F75"/>
    <w:rsid w:val="23850E10"/>
    <w:rsid w:val="23852551"/>
    <w:rsid w:val="238622A0"/>
    <w:rsid w:val="238639E1"/>
    <w:rsid w:val="23863CED"/>
    <w:rsid w:val="23864FBF"/>
    <w:rsid w:val="23865DEB"/>
    <w:rsid w:val="23867849"/>
    <w:rsid w:val="2387079A"/>
    <w:rsid w:val="23871813"/>
    <w:rsid w:val="238735C1"/>
    <w:rsid w:val="23874E71"/>
    <w:rsid w:val="23886301"/>
    <w:rsid w:val="23887A65"/>
    <w:rsid w:val="23890C21"/>
    <w:rsid w:val="238910E7"/>
    <w:rsid w:val="2389558B"/>
    <w:rsid w:val="23897339"/>
    <w:rsid w:val="23897791"/>
    <w:rsid w:val="238A37F2"/>
    <w:rsid w:val="238B1303"/>
    <w:rsid w:val="238B30B1"/>
    <w:rsid w:val="238B4C82"/>
    <w:rsid w:val="238B4E5F"/>
    <w:rsid w:val="238B68DF"/>
    <w:rsid w:val="238C0BD7"/>
    <w:rsid w:val="238C6112"/>
    <w:rsid w:val="238C7853"/>
    <w:rsid w:val="238D2173"/>
    <w:rsid w:val="238D3B05"/>
    <w:rsid w:val="238D3D46"/>
    <w:rsid w:val="238D507B"/>
    <w:rsid w:val="238D7FC6"/>
    <w:rsid w:val="238E0DF3"/>
    <w:rsid w:val="238E1F84"/>
    <w:rsid w:val="238E2BA1"/>
    <w:rsid w:val="238E494F"/>
    <w:rsid w:val="238F0CD0"/>
    <w:rsid w:val="238F4A93"/>
    <w:rsid w:val="238F7DFE"/>
    <w:rsid w:val="239006C7"/>
    <w:rsid w:val="23905F23"/>
    <w:rsid w:val="23906919"/>
    <w:rsid w:val="23907664"/>
    <w:rsid w:val="23910AF4"/>
    <w:rsid w:val="239161EE"/>
    <w:rsid w:val="23922243"/>
    <w:rsid w:val="23922691"/>
    <w:rsid w:val="23923D5A"/>
    <w:rsid w:val="23923F53"/>
    <w:rsid w:val="2392443F"/>
    <w:rsid w:val="23924B55"/>
    <w:rsid w:val="239301B8"/>
    <w:rsid w:val="239311C9"/>
    <w:rsid w:val="23931A49"/>
    <w:rsid w:val="23931F66"/>
    <w:rsid w:val="23933414"/>
    <w:rsid w:val="23935FE5"/>
    <w:rsid w:val="2393640A"/>
    <w:rsid w:val="23944E3E"/>
    <w:rsid w:val="23947475"/>
    <w:rsid w:val="23952182"/>
    <w:rsid w:val="23953573"/>
    <w:rsid w:val="23953F30"/>
    <w:rsid w:val="23955CDE"/>
    <w:rsid w:val="23957A8C"/>
    <w:rsid w:val="23961D95"/>
    <w:rsid w:val="2396337A"/>
    <w:rsid w:val="23963804"/>
    <w:rsid w:val="23971A56"/>
    <w:rsid w:val="23973225"/>
    <w:rsid w:val="23973715"/>
    <w:rsid w:val="23974966"/>
    <w:rsid w:val="23977CA8"/>
    <w:rsid w:val="239857CE"/>
    <w:rsid w:val="23987286"/>
    <w:rsid w:val="2398757C"/>
    <w:rsid w:val="23990716"/>
    <w:rsid w:val="239911F4"/>
    <w:rsid w:val="239A1546"/>
    <w:rsid w:val="239A2A9F"/>
    <w:rsid w:val="239A32E7"/>
    <w:rsid w:val="239A32F4"/>
    <w:rsid w:val="239A35FA"/>
    <w:rsid w:val="239A7798"/>
    <w:rsid w:val="239A78B3"/>
    <w:rsid w:val="239B0E1A"/>
    <w:rsid w:val="239B1D92"/>
    <w:rsid w:val="239B4777"/>
    <w:rsid w:val="239C07D8"/>
    <w:rsid w:val="239C5C07"/>
    <w:rsid w:val="239C706C"/>
    <w:rsid w:val="239C7906"/>
    <w:rsid w:val="239D1036"/>
    <w:rsid w:val="239D1610"/>
    <w:rsid w:val="239D1C07"/>
    <w:rsid w:val="239D1C68"/>
    <w:rsid w:val="239D2DE4"/>
    <w:rsid w:val="239D2F9A"/>
    <w:rsid w:val="239D4B92"/>
    <w:rsid w:val="239D7097"/>
    <w:rsid w:val="239D7662"/>
    <w:rsid w:val="239D778E"/>
    <w:rsid w:val="239E0527"/>
    <w:rsid w:val="239E21FE"/>
    <w:rsid w:val="239E30F8"/>
    <w:rsid w:val="239E4677"/>
    <w:rsid w:val="239E60DC"/>
    <w:rsid w:val="239F090A"/>
    <w:rsid w:val="239F0973"/>
    <w:rsid w:val="239F27F5"/>
    <w:rsid w:val="239F4C6E"/>
    <w:rsid w:val="239F4DAE"/>
    <w:rsid w:val="239F6206"/>
    <w:rsid w:val="239F6AF1"/>
    <w:rsid w:val="239F6B5C"/>
    <w:rsid w:val="23A018D6"/>
    <w:rsid w:val="23A033E3"/>
    <w:rsid w:val="23A07159"/>
    <w:rsid w:val="23A076DF"/>
    <w:rsid w:val="23A10B26"/>
    <w:rsid w:val="23A128D5"/>
    <w:rsid w:val="23A14683"/>
    <w:rsid w:val="23A15E53"/>
    <w:rsid w:val="23A17CD6"/>
    <w:rsid w:val="23A202CD"/>
    <w:rsid w:val="23A203FB"/>
    <w:rsid w:val="23A210F0"/>
    <w:rsid w:val="23A21A79"/>
    <w:rsid w:val="23A221A9"/>
    <w:rsid w:val="23A22746"/>
    <w:rsid w:val="23A22B70"/>
    <w:rsid w:val="23A30EBB"/>
    <w:rsid w:val="23A32D3D"/>
    <w:rsid w:val="23A32F09"/>
    <w:rsid w:val="23A35ADA"/>
    <w:rsid w:val="23A37038"/>
    <w:rsid w:val="23A411CC"/>
    <w:rsid w:val="23A44173"/>
    <w:rsid w:val="23A44999"/>
    <w:rsid w:val="23A452B3"/>
    <w:rsid w:val="23A457AD"/>
    <w:rsid w:val="23A45829"/>
    <w:rsid w:val="23A46F6A"/>
    <w:rsid w:val="23A5021D"/>
    <w:rsid w:val="23A503FA"/>
    <w:rsid w:val="23A50ECF"/>
    <w:rsid w:val="23A60814"/>
    <w:rsid w:val="23A6188A"/>
    <w:rsid w:val="23A64B10"/>
    <w:rsid w:val="23A6613D"/>
    <w:rsid w:val="23A67B69"/>
    <w:rsid w:val="23A67EEB"/>
    <w:rsid w:val="23A71178"/>
    <w:rsid w:val="23A72EC6"/>
    <w:rsid w:val="23A758EB"/>
    <w:rsid w:val="23A75A11"/>
    <w:rsid w:val="23A76F89"/>
    <w:rsid w:val="23A777BF"/>
    <w:rsid w:val="23A81EB5"/>
    <w:rsid w:val="23A81FF0"/>
    <w:rsid w:val="23A82AD3"/>
    <w:rsid w:val="23A8387B"/>
    <w:rsid w:val="23A83C63"/>
    <w:rsid w:val="23A9020B"/>
    <w:rsid w:val="23A93537"/>
    <w:rsid w:val="23A95482"/>
    <w:rsid w:val="23A962EC"/>
    <w:rsid w:val="23A979DB"/>
    <w:rsid w:val="23AA2DDC"/>
    <w:rsid w:val="23AA6282"/>
    <w:rsid w:val="23AB3753"/>
    <w:rsid w:val="23AB426C"/>
    <w:rsid w:val="23AB465A"/>
    <w:rsid w:val="23AB53AD"/>
    <w:rsid w:val="23AB5501"/>
    <w:rsid w:val="23AB6B46"/>
    <w:rsid w:val="23AB72AF"/>
    <w:rsid w:val="23AC3027"/>
    <w:rsid w:val="23AC4611"/>
    <w:rsid w:val="23AC7A14"/>
    <w:rsid w:val="23AD1279"/>
    <w:rsid w:val="23AD175D"/>
    <w:rsid w:val="23AD74CB"/>
    <w:rsid w:val="23AE0B4E"/>
    <w:rsid w:val="23AE4FF1"/>
    <w:rsid w:val="23AE6D9F"/>
    <w:rsid w:val="23AF407D"/>
    <w:rsid w:val="23AF4EE9"/>
    <w:rsid w:val="23B02B18"/>
    <w:rsid w:val="23B048C6"/>
    <w:rsid w:val="23B053B3"/>
    <w:rsid w:val="23B1063E"/>
    <w:rsid w:val="23B15F3B"/>
    <w:rsid w:val="23B2156E"/>
    <w:rsid w:val="23B229FE"/>
    <w:rsid w:val="23B24AE2"/>
    <w:rsid w:val="23B26890"/>
    <w:rsid w:val="23B27EF8"/>
    <w:rsid w:val="23B30B5F"/>
    <w:rsid w:val="23B32608"/>
    <w:rsid w:val="23B33E8E"/>
    <w:rsid w:val="23B4085A"/>
    <w:rsid w:val="23B412C9"/>
    <w:rsid w:val="23B419A5"/>
    <w:rsid w:val="23B4531E"/>
    <w:rsid w:val="23B46A5F"/>
    <w:rsid w:val="23B50848"/>
    <w:rsid w:val="23B51EDC"/>
    <w:rsid w:val="23B56380"/>
    <w:rsid w:val="23B567AE"/>
    <w:rsid w:val="23B60455"/>
    <w:rsid w:val="23B60B3C"/>
    <w:rsid w:val="23B7025B"/>
    <w:rsid w:val="23B720F8"/>
    <w:rsid w:val="23B73EA6"/>
    <w:rsid w:val="23B753E0"/>
    <w:rsid w:val="23B75C54"/>
    <w:rsid w:val="23B819CC"/>
    <w:rsid w:val="23B87C1E"/>
    <w:rsid w:val="23B9512F"/>
    <w:rsid w:val="23B96F24"/>
    <w:rsid w:val="23B97A7E"/>
    <w:rsid w:val="23BA1190"/>
    <w:rsid w:val="23BA1BE8"/>
    <w:rsid w:val="23BA3996"/>
    <w:rsid w:val="23BA5744"/>
    <w:rsid w:val="23BB2620"/>
    <w:rsid w:val="23BB2F88"/>
    <w:rsid w:val="23BC326A"/>
    <w:rsid w:val="23BC3AB0"/>
    <w:rsid w:val="23BC478F"/>
    <w:rsid w:val="23BC51F1"/>
    <w:rsid w:val="23BC770E"/>
    <w:rsid w:val="23BD1E38"/>
    <w:rsid w:val="23BD2769"/>
    <w:rsid w:val="23BD5235"/>
    <w:rsid w:val="23BD5488"/>
    <w:rsid w:val="23BD6681"/>
    <w:rsid w:val="23BD6FE3"/>
    <w:rsid w:val="23BE26E2"/>
    <w:rsid w:val="23BE3486"/>
    <w:rsid w:val="23BE7B11"/>
    <w:rsid w:val="23BF0FAD"/>
    <w:rsid w:val="23BF2431"/>
    <w:rsid w:val="23BF2D5B"/>
    <w:rsid w:val="23BF71FF"/>
    <w:rsid w:val="23C05002"/>
    <w:rsid w:val="23C10881"/>
    <w:rsid w:val="23C11063"/>
    <w:rsid w:val="23C12F77"/>
    <w:rsid w:val="23C14D25"/>
    <w:rsid w:val="23C16492"/>
    <w:rsid w:val="23C16AD3"/>
    <w:rsid w:val="23C2284B"/>
    <w:rsid w:val="23C27922"/>
    <w:rsid w:val="23C30DB2"/>
    <w:rsid w:val="23C40371"/>
    <w:rsid w:val="23C44815"/>
    <w:rsid w:val="23C44E13"/>
    <w:rsid w:val="23C465C3"/>
    <w:rsid w:val="23C562A3"/>
    <w:rsid w:val="23C579E4"/>
    <w:rsid w:val="23C6058D"/>
    <w:rsid w:val="23C60E74"/>
    <w:rsid w:val="23C6233B"/>
    <w:rsid w:val="23C640E9"/>
    <w:rsid w:val="23C71C0F"/>
    <w:rsid w:val="23C72304"/>
    <w:rsid w:val="23C85748"/>
    <w:rsid w:val="23C916DC"/>
    <w:rsid w:val="23C91E2B"/>
    <w:rsid w:val="23C9355E"/>
    <w:rsid w:val="23C93B55"/>
    <w:rsid w:val="23C93BD9"/>
    <w:rsid w:val="23C95987"/>
    <w:rsid w:val="23C959D7"/>
    <w:rsid w:val="23C977F5"/>
    <w:rsid w:val="23CA3DF1"/>
    <w:rsid w:val="23CA414C"/>
    <w:rsid w:val="23CA5FCE"/>
    <w:rsid w:val="23CA60B4"/>
    <w:rsid w:val="23CB0A3E"/>
    <w:rsid w:val="23CB2115"/>
    <w:rsid w:val="23CB5BA3"/>
    <w:rsid w:val="23CB7951"/>
    <w:rsid w:val="23CC4305"/>
    <w:rsid w:val="23CC4CE6"/>
    <w:rsid w:val="23CC5331"/>
    <w:rsid w:val="23CD191B"/>
    <w:rsid w:val="23CD1D77"/>
    <w:rsid w:val="23CD36CA"/>
    <w:rsid w:val="23CD5478"/>
    <w:rsid w:val="23CD5689"/>
    <w:rsid w:val="23CD6176"/>
    <w:rsid w:val="23CD7606"/>
    <w:rsid w:val="23CE11F0"/>
    <w:rsid w:val="23CE13A5"/>
    <w:rsid w:val="23CE1DE6"/>
    <w:rsid w:val="23CE1F55"/>
    <w:rsid w:val="23CE2811"/>
    <w:rsid w:val="23CE6516"/>
    <w:rsid w:val="23CE7442"/>
    <w:rsid w:val="23CF0F86"/>
    <w:rsid w:val="23CF1F26"/>
    <w:rsid w:val="23CF3667"/>
    <w:rsid w:val="23D021ED"/>
    <w:rsid w:val="23D031BA"/>
    <w:rsid w:val="23D033B6"/>
    <w:rsid w:val="23D039F6"/>
    <w:rsid w:val="23D04F68"/>
    <w:rsid w:val="23D06D16"/>
    <w:rsid w:val="23D102E9"/>
    <w:rsid w:val="23D1119D"/>
    <w:rsid w:val="23D13FED"/>
    <w:rsid w:val="23D15F87"/>
    <w:rsid w:val="23D17CF2"/>
    <w:rsid w:val="23D20CE0"/>
    <w:rsid w:val="23D20DAA"/>
    <w:rsid w:val="23D21FE8"/>
    <w:rsid w:val="23D22A8E"/>
    <w:rsid w:val="23D26A5D"/>
    <w:rsid w:val="23D26F32"/>
    <w:rsid w:val="23D27417"/>
    <w:rsid w:val="23D305B4"/>
    <w:rsid w:val="23D308A7"/>
    <w:rsid w:val="23D33350"/>
    <w:rsid w:val="23D33478"/>
    <w:rsid w:val="23D335CD"/>
    <w:rsid w:val="23D3375A"/>
    <w:rsid w:val="23D34A58"/>
    <w:rsid w:val="23D36806"/>
    <w:rsid w:val="23D43367"/>
    <w:rsid w:val="23D457C9"/>
    <w:rsid w:val="23D507D0"/>
    <w:rsid w:val="23D520BC"/>
    <w:rsid w:val="23D5257E"/>
    <w:rsid w:val="23D5432C"/>
    <w:rsid w:val="23D55D98"/>
    <w:rsid w:val="23D62D7A"/>
    <w:rsid w:val="23D6510C"/>
    <w:rsid w:val="23D67228"/>
    <w:rsid w:val="23D700A4"/>
    <w:rsid w:val="23D74548"/>
    <w:rsid w:val="23D81FDE"/>
    <w:rsid w:val="23D83289"/>
    <w:rsid w:val="23D83E1C"/>
    <w:rsid w:val="23D8713A"/>
    <w:rsid w:val="23D902C0"/>
    <w:rsid w:val="23D94F43"/>
    <w:rsid w:val="23D95BA9"/>
    <w:rsid w:val="23D972EA"/>
    <w:rsid w:val="23DA077A"/>
    <w:rsid w:val="23DA1943"/>
    <w:rsid w:val="23DA1CF0"/>
    <w:rsid w:val="23DA5DE6"/>
    <w:rsid w:val="23DA7039"/>
    <w:rsid w:val="23DA7B95"/>
    <w:rsid w:val="23DB1C0A"/>
    <w:rsid w:val="23DC1B5F"/>
    <w:rsid w:val="23DC390D"/>
    <w:rsid w:val="23DC56BB"/>
    <w:rsid w:val="23DC5C6B"/>
    <w:rsid w:val="23DD1433"/>
    <w:rsid w:val="23DD196F"/>
    <w:rsid w:val="23DD452A"/>
    <w:rsid w:val="23DD710D"/>
    <w:rsid w:val="23DE1C48"/>
    <w:rsid w:val="23DE58D7"/>
    <w:rsid w:val="23DF164F"/>
    <w:rsid w:val="23DF1A1B"/>
    <w:rsid w:val="23DF33FD"/>
    <w:rsid w:val="23DF51AB"/>
    <w:rsid w:val="23DF6926"/>
    <w:rsid w:val="23E00136"/>
    <w:rsid w:val="23E02EAB"/>
    <w:rsid w:val="23E045EC"/>
    <w:rsid w:val="23E10F23"/>
    <w:rsid w:val="23E12CD1"/>
    <w:rsid w:val="23E12D99"/>
    <w:rsid w:val="23E15A7C"/>
    <w:rsid w:val="23E17175"/>
    <w:rsid w:val="23E172A1"/>
    <w:rsid w:val="23E20BA7"/>
    <w:rsid w:val="23E26A49"/>
    <w:rsid w:val="23E3039C"/>
    <w:rsid w:val="23E32EED"/>
    <w:rsid w:val="23E34C9B"/>
    <w:rsid w:val="23E40A13"/>
    <w:rsid w:val="23E427C1"/>
    <w:rsid w:val="23E46C65"/>
    <w:rsid w:val="23E512B0"/>
    <w:rsid w:val="23E52EB3"/>
    <w:rsid w:val="23E629DD"/>
    <w:rsid w:val="23E62CB9"/>
    <w:rsid w:val="23E6478B"/>
    <w:rsid w:val="23E674D6"/>
    <w:rsid w:val="23E701AD"/>
    <w:rsid w:val="23E718EE"/>
    <w:rsid w:val="23E72ABF"/>
    <w:rsid w:val="23E7405F"/>
    <w:rsid w:val="23E80503"/>
    <w:rsid w:val="23E822B1"/>
    <w:rsid w:val="23E8420E"/>
    <w:rsid w:val="23E9569E"/>
    <w:rsid w:val="23E9602A"/>
    <w:rsid w:val="23EA427B"/>
    <w:rsid w:val="23EA6B2E"/>
    <w:rsid w:val="23EB1DA2"/>
    <w:rsid w:val="23EB3B50"/>
    <w:rsid w:val="23EB7FBE"/>
    <w:rsid w:val="23EB7FF4"/>
    <w:rsid w:val="23EC2B8F"/>
    <w:rsid w:val="23EC6E79"/>
    <w:rsid w:val="23ED3D6C"/>
    <w:rsid w:val="23ED401F"/>
    <w:rsid w:val="23ED4805"/>
    <w:rsid w:val="23ED6BF0"/>
    <w:rsid w:val="23ED78C8"/>
    <w:rsid w:val="23EE3640"/>
    <w:rsid w:val="23EE53EE"/>
    <w:rsid w:val="23EE54AF"/>
    <w:rsid w:val="23EF1510"/>
    <w:rsid w:val="23EF1892"/>
    <w:rsid w:val="23EF693F"/>
    <w:rsid w:val="23F01166"/>
    <w:rsid w:val="23F029A0"/>
    <w:rsid w:val="23F0560A"/>
    <w:rsid w:val="23F0666C"/>
    <w:rsid w:val="23F073B8"/>
    <w:rsid w:val="23F12BC6"/>
    <w:rsid w:val="23F13E30"/>
    <w:rsid w:val="23F20635"/>
    <w:rsid w:val="23F21382"/>
    <w:rsid w:val="23F23130"/>
    <w:rsid w:val="23F252C0"/>
    <w:rsid w:val="23F26A01"/>
    <w:rsid w:val="23F31321"/>
    <w:rsid w:val="23F32A04"/>
    <w:rsid w:val="23F36135"/>
    <w:rsid w:val="23F37E91"/>
    <w:rsid w:val="23F42A3B"/>
    <w:rsid w:val="23F45B3C"/>
    <w:rsid w:val="23F46D37"/>
    <w:rsid w:val="23F511B0"/>
    <w:rsid w:val="23F517A7"/>
    <w:rsid w:val="23F52C20"/>
    <w:rsid w:val="23F549CE"/>
    <w:rsid w:val="23F55382"/>
    <w:rsid w:val="23F5732E"/>
    <w:rsid w:val="23F6004F"/>
    <w:rsid w:val="23F650D1"/>
    <w:rsid w:val="23F66812"/>
    <w:rsid w:val="23F70513"/>
    <w:rsid w:val="23F70746"/>
    <w:rsid w:val="23F72395"/>
    <w:rsid w:val="23F72873"/>
    <w:rsid w:val="23F76998"/>
    <w:rsid w:val="23F83D03"/>
    <w:rsid w:val="23F84E05"/>
    <w:rsid w:val="23F8626D"/>
    <w:rsid w:val="23F916F8"/>
    <w:rsid w:val="23F91CEF"/>
    <w:rsid w:val="23F92711"/>
    <w:rsid w:val="23F95193"/>
    <w:rsid w:val="23F959F3"/>
    <w:rsid w:val="23F97876"/>
    <w:rsid w:val="23FA0237"/>
    <w:rsid w:val="23FA02B0"/>
    <w:rsid w:val="23FA1FE5"/>
    <w:rsid w:val="23FA3D93"/>
    <w:rsid w:val="23FA5FEA"/>
    <w:rsid w:val="23FA6623"/>
    <w:rsid w:val="23FA7E6D"/>
    <w:rsid w:val="23FB11F4"/>
    <w:rsid w:val="23FB4D56"/>
    <w:rsid w:val="23FB7AB3"/>
    <w:rsid w:val="23FC0F43"/>
    <w:rsid w:val="23FC2684"/>
    <w:rsid w:val="23FC3FAF"/>
    <w:rsid w:val="23FC534D"/>
    <w:rsid w:val="23FC5D5D"/>
    <w:rsid w:val="23FC6C77"/>
    <w:rsid w:val="23FC7B0B"/>
    <w:rsid w:val="23FD16B8"/>
    <w:rsid w:val="23FD1C3F"/>
    <w:rsid w:val="23FD23D3"/>
    <w:rsid w:val="23FD3B14"/>
    <w:rsid w:val="23FD40B9"/>
    <w:rsid w:val="23FE09AB"/>
    <w:rsid w:val="23FE1445"/>
    <w:rsid w:val="23FE1AD5"/>
    <w:rsid w:val="23FE3883"/>
    <w:rsid w:val="23FE46B0"/>
    <w:rsid w:val="23FE4FA4"/>
    <w:rsid w:val="23FE7B75"/>
    <w:rsid w:val="23FE7D27"/>
    <w:rsid w:val="23FF1005"/>
    <w:rsid w:val="23FF13A9"/>
    <w:rsid w:val="23FF2E24"/>
    <w:rsid w:val="23FF341B"/>
    <w:rsid w:val="23FF584D"/>
    <w:rsid w:val="23FF6434"/>
    <w:rsid w:val="23FF7120"/>
    <w:rsid w:val="23FF75FB"/>
    <w:rsid w:val="23FF78C4"/>
    <w:rsid w:val="24001599"/>
    <w:rsid w:val="24003A9F"/>
    <w:rsid w:val="240068B0"/>
    <w:rsid w:val="24013373"/>
    <w:rsid w:val="24013925"/>
    <w:rsid w:val="24015121"/>
    <w:rsid w:val="240210CD"/>
    <w:rsid w:val="24023989"/>
    <w:rsid w:val="24023FC6"/>
    <w:rsid w:val="24024DB5"/>
    <w:rsid w:val="240264F6"/>
    <w:rsid w:val="24030E16"/>
    <w:rsid w:val="24030E99"/>
    <w:rsid w:val="2403533D"/>
    <w:rsid w:val="24036245"/>
    <w:rsid w:val="240370EB"/>
    <w:rsid w:val="240406D3"/>
    <w:rsid w:val="24042E63"/>
    <w:rsid w:val="24044C11"/>
    <w:rsid w:val="24045BCB"/>
    <w:rsid w:val="24047B0B"/>
    <w:rsid w:val="240510B5"/>
    <w:rsid w:val="24052116"/>
    <w:rsid w:val="24053736"/>
    <w:rsid w:val="24054E77"/>
    <w:rsid w:val="2406098A"/>
    <w:rsid w:val="24062241"/>
    <w:rsid w:val="24064BC6"/>
    <w:rsid w:val="240651B1"/>
    <w:rsid w:val="24066307"/>
    <w:rsid w:val="24066BDB"/>
    <w:rsid w:val="24076056"/>
    <w:rsid w:val="24077797"/>
    <w:rsid w:val="24082954"/>
    <w:rsid w:val="24084702"/>
    <w:rsid w:val="240864B0"/>
    <w:rsid w:val="240879A1"/>
    <w:rsid w:val="2409047A"/>
    <w:rsid w:val="24094C88"/>
    <w:rsid w:val="240A3547"/>
    <w:rsid w:val="240A49D7"/>
    <w:rsid w:val="240A6118"/>
    <w:rsid w:val="240A66CC"/>
    <w:rsid w:val="240A73B4"/>
    <w:rsid w:val="240B2444"/>
    <w:rsid w:val="240B258B"/>
    <w:rsid w:val="240B41F2"/>
    <w:rsid w:val="240B5AE0"/>
    <w:rsid w:val="240B5FA0"/>
    <w:rsid w:val="240B75A8"/>
    <w:rsid w:val="240C096F"/>
    <w:rsid w:val="240C0A38"/>
    <w:rsid w:val="240D1D18"/>
    <w:rsid w:val="240D1EC8"/>
    <w:rsid w:val="240D58EC"/>
    <w:rsid w:val="240D7F6A"/>
    <w:rsid w:val="240E19B7"/>
    <w:rsid w:val="240E22DC"/>
    <w:rsid w:val="240F221C"/>
    <w:rsid w:val="240F3C3C"/>
    <w:rsid w:val="240F3CE2"/>
    <w:rsid w:val="240F5A90"/>
    <w:rsid w:val="24100849"/>
    <w:rsid w:val="24101808"/>
    <w:rsid w:val="24101F8A"/>
    <w:rsid w:val="241035B6"/>
    <w:rsid w:val="24111CD9"/>
    <w:rsid w:val="2411483D"/>
    <w:rsid w:val="241237D2"/>
    <w:rsid w:val="241266D9"/>
    <w:rsid w:val="2412732E"/>
    <w:rsid w:val="2413090B"/>
    <w:rsid w:val="2413315A"/>
    <w:rsid w:val="24134E54"/>
    <w:rsid w:val="24135D3A"/>
    <w:rsid w:val="24140B6F"/>
    <w:rsid w:val="241412F8"/>
    <w:rsid w:val="24141D9B"/>
    <w:rsid w:val="24142D67"/>
    <w:rsid w:val="241430A6"/>
    <w:rsid w:val="24144D59"/>
    <w:rsid w:val="241471CA"/>
    <w:rsid w:val="2415065A"/>
    <w:rsid w:val="24150BCD"/>
    <w:rsid w:val="24155071"/>
    <w:rsid w:val="24156E1F"/>
    <w:rsid w:val="2416277A"/>
    <w:rsid w:val="24170DE9"/>
    <w:rsid w:val="24172B97"/>
    <w:rsid w:val="24175B4B"/>
    <w:rsid w:val="2417728C"/>
    <w:rsid w:val="2418071C"/>
    <w:rsid w:val="2418246B"/>
    <w:rsid w:val="24183AA4"/>
    <w:rsid w:val="24184F30"/>
    <w:rsid w:val="241850BC"/>
    <w:rsid w:val="24186FDB"/>
    <w:rsid w:val="241906BD"/>
    <w:rsid w:val="24191BAC"/>
    <w:rsid w:val="2419303C"/>
    <w:rsid w:val="24194B3D"/>
    <w:rsid w:val="24194B61"/>
    <w:rsid w:val="2419690F"/>
    <w:rsid w:val="241A2687"/>
    <w:rsid w:val="241A4435"/>
    <w:rsid w:val="241A44CC"/>
    <w:rsid w:val="241A5C0D"/>
    <w:rsid w:val="241A61E3"/>
    <w:rsid w:val="241B709D"/>
    <w:rsid w:val="241C01AD"/>
    <w:rsid w:val="241C1F5B"/>
    <w:rsid w:val="241D3CD9"/>
    <w:rsid w:val="241D415D"/>
    <w:rsid w:val="241D458E"/>
    <w:rsid w:val="241E2177"/>
    <w:rsid w:val="241E3F25"/>
    <w:rsid w:val="241E57F4"/>
    <w:rsid w:val="241E5A1E"/>
    <w:rsid w:val="241E5CD3"/>
    <w:rsid w:val="241E671A"/>
    <w:rsid w:val="241F170A"/>
    <w:rsid w:val="241F1A4B"/>
    <w:rsid w:val="241F37F9"/>
    <w:rsid w:val="241F42DD"/>
    <w:rsid w:val="241F4392"/>
    <w:rsid w:val="241F6EAE"/>
    <w:rsid w:val="2420068E"/>
    <w:rsid w:val="24200C85"/>
    <w:rsid w:val="24206E02"/>
    <w:rsid w:val="24207C9D"/>
    <w:rsid w:val="24210ADD"/>
    <w:rsid w:val="2421127C"/>
    <w:rsid w:val="242130FE"/>
    <w:rsid w:val="24213A15"/>
    <w:rsid w:val="242157C3"/>
    <w:rsid w:val="24216A15"/>
    <w:rsid w:val="24217571"/>
    <w:rsid w:val="24221E6A"/>
    <w:rsid w:val="242239E6"/>
    <w:rsid w:val="24223CEC"/>
    <w:rsid w:val="2422439F"/>
    <w:rsid w:val="242279F0"/>
    <w:rsid w:val="24227FE7"/>
    <w:rsid w:val="2423153B"/>
    <w:rsid w:val="24232461"/>
    <w:rsid w:val="24232A58"/>
    <w:rsid w:val="242332EA"/>
    <w:rsid w:val="242348DA"/>
    <w:rsid w:val="2423675C"/>
    <w:rsid w:val="2423778D"/>
    <w:rsid w:val="242402F6"/>
    <w:rsid w:val="242411CC"/>
    <w:rsid w:val="24247062"/>
    <w:rsid w:val="242515DF"/>
    <w:rsid w:val="24252D20"/>
    <w:rsid w:val="24253506"/>
    <w:rsid w:val="24253C3D"/>
    <w:rsid w:val="242552B4"/>
    <w:rsid w:val="24262DDA"/>
    <w:rsid w:val="24264B88"/>
    <w:rsid w:val="24267F36"/>
    <w:rsid w:val="24267F38"/>
    <w:rsid w:val="242714D2"/>
    <w:rsid w:val="2427438C"/>
    <w:rsid w:val="24276CA4"/>
    <w:rsid w:val="24280900"/>
    <w:rsid w:val="242816A1"/>
    <w:rsid w:val="242822C0"/>
    <w:rsid w:val="24284DA4"/>
    <w:rsid w:val="24285418"/>
    <w:rsid w:val="24286AD0"/>
    <w:rsid w:val="24286B52"/>
    <w:rsid w:val="24291ED3"/>
    <w:rsid w:val="24292B31"/>
    <w:rsid w:val="24294678"/>
    <w:rsid w:val="24297892"/>
    <w:rsid w:val="24297E89"/>
    <w:rsid w:val="24297F60"/>
    <w:rsid w:val="242A0480"/>
    <w:rsid w:val="242A0B1C"/>
    <w:rsid w:val="242A28CA"/>
    <w:rsid w:val="242A28F9"/>
    <w:rsid w:val="242A3FC1"/>
    <w:rsid w:val="242A65FD"/>
    <w:rsid w:val="242B03F0"/>
    <w:rsid w:val="242B106E"/>
    <w:rsid w:val="242B2707"/>
    <w:rsid w:val="242B4894"/>
    <w:rsid w:val="242B6642"/>
    <w:rsid w:val="242C5369"/>
    <w:rsid w:val="242C77E2"/>
    <w:rsid w:val="242D14B2"/>
    <w:rsid w:val="242D4168"/>
    <w:rsid w:val="242E1C8E"/>
    <w:rsid w:val="242E3B3F"/>
    <w:rsid w:val="242E4DFE"/>
    <w:rsid w:val="242F6132"/>
    <w:rsid w:val="242F7378"/>
    <w:rsid w:val="242F7EE0"/>
    <w:rsid w:val="24303C58"/>
    <w:rsid w:val="24305262"/>
    <w:rsid w:val="24305A06"/>
    <w:rsid w:val="24307381"/>
    <w:rsid w:val="243112C3"/>
    <w:rsid w:val="24311EAA"/>
    <w:rsid w:val="2432177F"/>
    <w:rsid w:val="24322753"/>
    <w:rsid w:val="2432352D"/>
    <w:rsid w:val="24325C79"/>
    <w:rsid w:val="24335324"/>
    <w:rsid w:val="24337322"/>
    <w:rsid w:val="24341B4E"/>
    <w:rsid w:val="24341F59"/>
    <w:rsid w:val="24343749"/>
    <w:rsid w:val="243454F7"/>
    <w:rsid w:val="243467B4"/>
    <w:rsid w:val="243472A5"/>
    <w:rsid w:val="24347C44"/>
    <w:rsid w:val="243510D4"/>
    <w:rsid w:val="24352815"/>
    <w:rsid w:val="2435301D"/>
    <w:rsid w:val="24363CA5"/>
    <w:rsid w:val="2436509F"/>
    <w:rsid w:val="243674C1"/>
    <w:rsid w:val="24373239"/>
    <w:rsid w:val="24374FE7"/>
    <w:rsid w:val="24375135"/>
    <w:rsid w:val="24381196"/>
    <w:rsid w:val="24390D5F"/>
    <w:rsid w:val="24391133"/>
    <w:rsid w:val="24391CD5"/>
    <w:rsid w:val="24392B0D"/>
    <w:rsid w:val="243948BB"/>
    <w:rsid w:val="24397269"/>
    <w:rsid w:val="24397A54"/>
    <w:rsid w:val="243A0633"/>
    <w:rsid w:val="243A0EE4"/>
    <w:rsid w:val="243A6885"/>
    <w:rsid w:val="243B4AD7"/>
    <w:rsid w:val="243C25FD"/>
    <w:rsid w:val="243C43AB"/>
    <w:rsid w:val="243C7B16"/>
    <w:rsid w:val="243E0123"/>
    <w:rsid w:val="243E45C7"/>
    <w:rsid w:val="243E6375"/>
    <w:rsid w:val="243F0C4C"/>
    <w:rsid w:val="243F2DCC"/>
    <w:rsid w:val="243F38C6"/>
    <w:rsid w:val="243F3E9B"/>
    <w:rsid w:val="243F5C4A"/>
    <w:rsid w:val="243F6497"/>
    <w:rsid w:val="244020ED"/>
    <w:rsid w:val="244061E6"/>
    <w:rsid w:val="24410DB7"/>
    <w:rsid w:val="24411380"/>
    <w:rsid w:val="244119C2"/>
    <w:rsid w:val="24413402"/>
    <w:rsid w:val="24415E66"/>
    <w:rsid w:val="24417C14"/>
    <w:rsid w:val="24422247"/>
    <w:rsid w:val="2442300E"/>
    <w:rsid w:val="24424E18"/>
    <w:rsid w:val="24431BDE"/>
    <w:rsid w:val="244336D7"/>
    <w:rsid w:val="2443573A"/>
    <w:rsid w:val="24437A2D"/>
    <w:rsid w:val="2444305E"/>
    <w:rsid w:val="24443260"/>
    <w:rsid w:val="24443A10"/>
    <w:rsid w:val="24444B67"/>
    <w:rsid w:val="24450448"/>
    <w:rsid w:val="24450BC8"/>
    <w:rsid w:val="244514B2"/>
    <w:rsid w:val="24455956"/>
    <w:rsid w:val="24456FF0"/>
    <w:rsid w:val="24457704"/>
    <w:rsid w:val="24462058"/>
    <w:rsid w:val="2446347C"/>
    <w:rsid w:val="2446522A"/>
    <w:rsid w:val="24466FD8"/>
    <w:rsid w:val="24467298"/>
    <w:rsid w:val="24473234"/>
    <w:rsid w:val="2447472E"/>
    <w:rsid w:val="24474BEB"/>
    <w:rsid w:val="24474C29"/>
    <w:rsid w:val="2448014D"/>
    <w:rsid w:val="24480FA2"/>
    <w:rsid w:val="24482D50"/>
    <w:rsid w:val="244860B9"/>
    <w:rsid w:val="244871F4"/>
    <w:rsid w:val="2449211A"/>
    <w:rsid w:val="244947F8"/>
    <w:rsid w:val="24497549"/>
    <w:rsid w:val="244A2F6C"/>
    <w:rsid w:val="244A4D1A"/>
    <w:rsid w:val="244A6AC8"/>
    <w:rsid w:val="244A7270"/>
    <w:rsid w:val="244A73BC"/>
    <w:rsid w:val="244B0A92"/>
    <w:rsid w:val="244B2840"/>
    <w:rsid w:val="244B45EE"/>
    <w:rsid w:val="244B4A3A"/>
    <w:rsid w:val="244B62E0"/>
    <w:rsid w:val="244C2BD2"/>
    <w:rsid w:val="244C47E1"/>
    <w:rsid w:val="244C50F3"/>
    <w:rsid w:val="244D0366"/>
    <w:rsid w:val="244D65B8"/>
    <w:rsid w:val="244D6ECE"/>
    <w:rsid w:val="244E179A"/>
    <w:rsid w:val="244E1F2B"/>
    <w:rsid w:val="244E2A71"/>
    <w:rsid w:val="244F06AA"/>
    <w:rsid w:val="244F2331"/>
    <w:rsid w:val="244F40DF"/>
    <w:rsid w:val="244F484B"/>
    <w:rsid w:val="244F6231"/>
    <w:rsid w:val="245049A5"/>
    <w:rsid w:val="24504F9C"/>
    <w:rsid w:val="2450741C"/>
    <w:rsid w:val="24507E57"/>
    <w:rsid w:val="24510797"/>
    <w:rsid w:val="24510BFD"/>
    <w:rsid w:val="24511183"/>
    <w:rsid w:val="245142FB"/>
    <w:rsid w:val="24517416"/>
    <w:rsid w:val="24517A0D"/>
    <w:rsid w:val="24520004"/>
    <w:rsid w:val="245203A4"/>
    <w:rsid w:val="24521B8F"/>
    <w:rsid w:val="24521D3C"/>
    <w:rsid w:val="24521E86"/>
    <w:rsid w:val="24523BCF"/>
    <w:rsid w:val="24523D08"/>
    <w:rsid w:val="2452597D"/>
    <w:rsid w:val="24525B8A"/>
    <w:rsid w:val="245305FB"/>
    <w:rsid w:val="245348F6"/>
    <w:rsid w:val="24534A8E"/>
    <w:rsid w:val="24535D9D"/>
    <w:rsid w:val="24536778"/>
    <w:rsid w:val="245416F5"/>
    <w:rsid w:val="2454306B"/>
    <w:rsid w:val="24544EED"/>
    <w:rsid w:val="245454E4"/>
    <w:rsid w:val="24545B99"/>
    <w:rsid w:val="24546D6F"/>
    <w:rsid w:val="24547947"/>
    <w:rsid w:val="24550402"/>
    <w:rsid w:val="245506BD"/>
    <w:rsid w:val="24551DD6"/>
    <w:rsid w:val="24552767"/>
    <w:rsid w:val="2455546D"/>
    <w:rsid w:val="24555ADB"/>
    <w:rsid w:val="2455795D"/>
    <w:rsid w:val="24561911"/>
    <w:rsid w:val="24561B4D"/>
    <w:rsid w:val="245636BF"/>
    <w:rsid w:val="24570B42"/>
    <w:rsid w:val="245711E5"/>
    <w:rsid w:val="24572F93"/>
    <w:rsid w:val="24572FDD"/>
    <w:rsid w:val="2457471E"/>
    <w:rsid w:val="24574847"/>
    <w:rsid w:val="24575689"/>
    <w:rsid w:val="24577437"/>
    <w:rsid w:val="24585BAE"/>
    <w:rsid w:val="245931AF"/>
    <w:rsid w:val="24594F5D"/>
    <w:rsid w:val="24596D0B"/>
    <w:rsid w:val="2459703E"/>
    <w:rsid w:val="245A04CE"/>
    <w:rsid w:val="245A195E"/>
    <w:rsid w:val="245A2A83"/>
    <w:rsid w:val="245A309F"/>
    <w:rsid w:val="245A4344"/>
    <w:rsid w:val="245B0CD5"/>
    <w:rsid w:val="245B6F27"/>
    <w:rsid w:val="245C4A4D"/>
    <w:rsid w:val="245C59BF"/>
    <w:rsid w:val="245C67FB"/>
    <w:rsid w:val="245D6E4F"/>
    <w:rsid w:val="245E07C6"/>
    <w:rsid w:val="245E2574"/>
    <w:rsid w:val="245E2EB0"/>
    <w:rsid w:val="245E4322"/>
    <w:rsid w:val="245E6313"/>
    <w:rsid w:val="245F009A"/>
    <w:rsid w:val="245F14F0"/>
    <w:rsid w:val="245F176F"/>
    <w:rsid w:val="2460453E"/>
    <w:rsid w:val="246062EC"/>
    <w:rsid w:val="246102B6"/>
    <w:rsid w:val="24612064"/>
    <w:rsid w:val="24613E12"/>
    <w:rsid w:val="246200F0"/>
    <w:rsid w:val="246202E3"/>
    <w:rsid w:val="2462216B"/>
    <w:rsid w:val="24622DB6"/>
    <w:rsid w:val="24627CA9"/>
    <w:rsid w:val="246300E9"/>
    <w:rsid w:val="24632CC1"/>
    <w:rsid w:val="2463402E"/>
    <w:rsid w:val="24637B8A"/>
    <w:rsid w:val="24646D22"/>
    <w:rsid w:val="246501B2"/>
    <w:rsid w:val="246503E5"/>
    <w:rsid w:val="24651B54"/>
    <w:rsid w:val="24653902"/>
    <w:rsid w:val="24656A71"/>
    <w:rsid w:val="24661642"/>
    <w:rsid w:val="2466767A"/>
    <w:rsid w:val="24674E07"/>
    <w:rsid w:val="246758CC"/>
    <w:rsid w:val="24681644"/>
    <w:rsid w:val="246833F2"/>
    <w:rsid w:val="24687316"/>
    <w:rsid w:val="246A53BC"/>
    <w:rsid w:val="246A716A"/>
    <w:rsid w:val="246B1DEE"/>
    <w:rsid w:val="246B28E3"/>
    <w:rsid w:val="246B4024"/>
    <w:rsid w:val="246B4C91"/>
    <w:rsid w:val="246C10ED"/>
    <w:rsid w:val="246C12E6"/>
    <w:rsid w:val="246C2EE2"/>
    <w:rsid w:val="246C3D73"/>
    <w:rsid w:val="246C54B4"/>
    <w:rsid w:val="246D0A09"/>
    <w:rsid w:val="246D27B7"/>
    <w:rsid w:val="246D4540"/>
    <w:rsid w:val="246D6944"/>
    <w:rsid w:val="246D6C5B"/>
    <w:rsid w:val="246E29A5"/>
    <w:rsid w:val="246E5BA3"/>
    <w:rsid w:val="246E7DD4"/>
    <w:rsid w:val="246F1264"/>
    <w:rsid w:val="246F29D3"/>
    <w:rsid w:val="246F34B0"/>
    <w:rsid w:val="246F4781"/>
    <w:rsid w:val="247026F4"/>
    <w:rsid w:val="2470532C"/>
    <w:rsid w:val="2471674B"/>
    <w:rsid w:val="24721326"/>
    <w:rsid w:val="24724271"/>
    <w:rsid w:val="24725872"/>
    <w:rsid w:val="2472601F"/>
    <w:rsid w:val="247266E0"/>
    <w:rsid w:val="2472794B"/>
    <w:rsid w:val="24727BE5"/>
    <w:rsid w:val="24727DCD"/>
    <w:rsid w:val="24743B45"/>
    <w:rsid w:val="24743C46"/>
    <w:rsid w:val="2474508C"/>
    <w:rsid w:val="247450D6"/>
    <w:rsid w:val="24747FE9"/>
    <w:rsid w:val="24754ABE"/>
    <w:rsid w:val="247578BD"/>
    <w:rsid w:val="24761137"/>
    <w:rsid w:val="24763D61"/>
    <w:rsid w:val="24765B0F"/>
    <w:rsid w:val="24767174"/>
    <w:rsid w:val="247679F6"/>
    <w:rsid w:val="247725C7"/>
    <w:rsid w:val="24773635"/>
    <w:rsid w:val="24773F32"/>
    <w:rsid w:val="247826A7"/>
    <w:rsid w:val="247863AB"/>
    <w:rsid w:val="24786628"/>
    <w:rsid w:val="247869A2"/>
    <w:rsid w:val="24790E1C"/>
    <w:rsid w:val="2479115B"/>
    <w:rsid w:val="247955FF"/>
    <w:rsid w:val="247973AD"/>
    <w:rsid w:val="24797AB8"/>
    <w:rsid w:val="247A1A0A"/>
    <w:rsid w:val="247A6F60"/>
    <w:rsid w:val="247B1377"/>
    <w:rsid w:val="247B3126"/>
    <w:rsid w:val="247B4ED4"/>
    <w:rsid w:val="247B62FC"/>
    <w:rsid w:val="247B7807"/>
    <w:rsid w:val="247C0C4C"/>
    <w:rsid w:val="247C1CAC"/>
    <w:rsid w:val="247C4FA9"/>
    <w:rsid w:val="247C68F3"/>
    <w:rsid w:val="247C6EEA"/>
    <w:rsid w:val="247D1363"/>
    <w:rsid w:val="247D4CF8"/>
    <w:rsid w:val="247D5068"/>
    <w:rsid w:val="247D50F0"/>
    <w:rsid w:val="247E195A"/>
    <w:rsid w:val="247E2C16"/>
    <w:rsid w:val="247E49C4"/>
    <w:rsid w:val="247E5B63"/>
    <w:rsid w:val="247E6772"/>
    <w:rsid w:val="247E6C41"/>
    <w:rsid w:val="247E78C9"/>
    <w:rsid w:val="247F0D59"/>
    <w:rsid w:val="247F392A"/>
    <w:rsid w:val="247F6844"/>
    <w:rsid w:val="2480073C"/>
    <w:rsid w:val="248012B4"/>
    <w:rsid w:val="248024EA"/>
    <w:rsid w:val="24803679"/>
    <w:rsid w:val="24804FB8"/>
    <w:rsid w:val="2480698E"/>
    <w:rsid w:val="24806E3B"/>
    <w:rsid w:val="24807432"/>
    <w:rsid w:val="248118AB"/>
    <w:rsid w:val="24814B09"/>
    <w:rsid w:val="24816262"/>
    <w:rsid w:val="24822499"/>
    <w:rsid w:val="24822706"/>
    <w:rsid w:val="248276DA"/>
    <w:rsid w:val="2483022C"/>
    <w:rsid w:val="24830B6A"/>
    <w:rsid w:val="24831FDA"/>
    <w:rsid w:val="2483373B"/>
    <w:rsid w:val="24833D88"/>
    <w:rsid w:val="2483647E"/>
    <w:rsid w:val="24836794"/>
    <w:rsid w:val="24842FCC"/>
    <w:rsid w:val="24844BCB"/>
    <w:rsid w:val="2485348A"/>
    <w:rsid w:val="24853FA4"/>
    <w:rsid w:val="24855D52"/>
    <w:rsid w:val="2485605B"/>
    <w:rsid w:val="24857B00"/>
    <w:rsid w:val="2486085C"/>
    <w:rsid w:val="24863878"/>
    <w:rsid w:val="24864BD8"/>
    <w:rsid w:val="248674EB"/>
    <w:rsid w:val="248720BC"/>
    <w:rsid w:val="248747E5"/>
    <w:rsid w:val="248762B2"/>
    <w:rsid w:val="24881E0B"/>
    <w:rsid w:val="24882976"/>
    <w:rsid w:val="2488354C"/>
    <w:rsid w:val="24883A94"/>
    <w:rsid w:val="248949DC"/>
    <w:rsid w:val="248A0A3D"/>
    <w:rsid w:val="248A11E7"/>
    <w:rsid w:val="248A15BB"/>
    <w:rsid w:val="248A5117"/>
    <w:rsid w:val="248B0E8F"/>
    <w:rsid w:val="248B1ECD"/>
    <w:rsid w:val="248B72FC"/>
    <w:rsid w:val="248C5333"/>
    <w:rsid w:val="248C70E1"/>
    <w:rsid w:val="248D10AB"/>
    <w:rsid w:val="248D2E59"/>
    <w:rsid w:val="248D47ED"/>
    <w:rsid w:val="248D4C07"/>
    <w:rsid w:val="248E5C7D"/>
    <w:rsid w:val="248F084E"/>
    <w:rsid w:val="248F097F"/>
    <w:rsid w:val="248F32B7"/>
    <w:rsid w:val="248F4E23"/>
    <w:rsid w:val="248F5BDB"/>
    <w:rsid w:val="248F6BD1"/>
    <w:rsid w:val="248F710D"/>
    <w:rsid w:val="2490058B"/>
    <w:rsid w:val="249064A5"/>
    <w:rsid w:val="24912949"/>
    <w:rsid w:val="249133D4"/>
    <w:rsid w:val="249146F7"/>
    <w:rsid w:val="24915D3F"/>
    <w:rsid w:val="2492046F"/>
    <w:rsid w:val="249207CF"/>
    <w:rsid w:val="2492283E"/>
    <w:rsid w:val="249271CF"/>
    <w:rsid w:val="2493065F"/>
    <w:rsid w:val="24941AEF"/>
    <w:rsid w:val="24943477"/>
    <w:rsid w:val="249441E7"/>
    <w:rsid w:val="24952F7F"/>
    <w:rsid w:val="24955B50"/>
    <w:rsid w:val="24961D0D"/>
    <w:rsid w:val="249654FD"/>
    <w:rsid w:val="249661B1"/>
    <w:rsid w:val="24966FE0"/>
    <w:rsid w:val="24967F5F"/>
    <w:rsid w:val="24970470"/>
    <w:rsid w:val="24973619"/>
    <w:rsid w:val="24973CD7"/>
    <w:rsid w:val="24975A86"/>
    <w:rsid w:val="24981900"/>
    <w:rsid w:val="24986E8F"/>
    <w:rsid w:val="24990A6F"/>
    <w:rsid w:val="249917FE"/>
    <w:rsid w:val="249935AC"/>
    <w:rsid w:val="24995DF5"/>
    <w:rsid w:val="24997A50"/>
    <w:rsid w:val="249A0C51"/>
    <w:rsid w:val="249A6DF1"/>
    <w:rsid w:val="249B0281"/>
    <w:rsid w:val="249B37C8"/>
    <w:rsid w:val="249B5576"/>
    <w:rsid w:val="249B7324"/>
    <w:rsid w:val="249C2E52"/>
    <w:rsid w:val="249C309C"/>
    <w:rsid w:val="249C4E4A"/>
    <w:rsid w:val="249D12EE"/>
    <w:rsid w:val="249D3757"/>
    <w:rsid w:val="249D7540"/>
    <w:rsid w:val="249E0BC2"/>
    <w:rsid w:val="249E2DFF"/>
    <w:rsid w:val="249E3269"/>
    <w:rsid w:val="249E5066"/>
    <w:rsid w:val="249E5772"/>
    <w:rsid w:val="249E6E14"/>
    <w:rsid w:val="249F17D3"/>
    <w:rsid w:val="249F6C02"/>
    <w:rsid w:val="24A00092"/>
    <w:rsid w:val="24A00DDE"/>
    <w:rsid w:val="24A02B8C"/>
    <w:rsid w:val="24A0493A"/>
    <w:rsid w:val="24A106B2"/>
    <w:rsid w:val="24A140F3"/>
    <w:rsid w:val="24A15727"/>
    <w:rsid w:val="24A23974"/>
    <w:rsid w:val="24A24B56"/>
    <w:rsid w:val="24A25583"/>
    <w:rsid w:val="24A26904"/>
    <w:rsid w:val="24A26CC4"/>
    <w:rsid w:val="24A2753C"/>
    <w:rsid w:val="24A30154"/>
    <w:rsid w:val="24A3267C"/>
    <w:rsid w:val="24A33A07"/>
    <w:rsid w:val="24A3442A"/>
    <w:rsid w:val="24A361D8"/>
    <w:rsid w:val="24A36A13"/>
    <w:rsid w:val="24A408F0"/>
    <w:rsid w:val="24A415E4"/>
    <w:rsid w:val="24A42772"/>
    <w:rsid w:val="24A445F5"/>
    <w:rsid w:val="24A44D47"/>
    <w:rsid w:val="24A501A2"/>
    <w:rsid w:val="24A50EE7"/>
    <w:rsid w:val="24A51F50"/>
    <w:rsid w:val="24A52D69"/>
    <w:rsid w:val="24A53360"/>
    <w:rsid w:val="24A54BEC"/>
    <w:rsid w:val="24A55645"/>
    <w:rsid w:val="24A57065"/>
    <w:rsid w:val="24A574FD"/>
    <w:rsid w:val="24A576F6"/>
    <w:rsid w:val="24A61130"/>
    <w:rsid w:val="24A61AD5"/>
    <w:rsid w:val="24A62471"/>
    <w:rsid w:val="24A63F04"/>
    <w:rsid w:val="24A65394"/>
    <w:rsid w:val="24A65CC9"/>
    <w:rsid w:val="24A66AD5"/>
    <w:rsid w:val="24A7216D"/>
    <w:rsid w:val="24A73F1B"/>
    <w:rsid w:val="24A763C8"/>
    <w:rsid w:val="24A7710A"/>
    <w:rsid w:val="24A80841"/>
    <w:rsid w:val="24A813F5"/>
    <w:rsid w:val="24A81A41"/>
    <w:rsid w:val="24A8261D"/>
    <w:rsid w:val="24A85EE5"/>
    <w:rsid w:val="24A869BF"/>
    <w:rsid w:val="24A87C93"/>
    <w:rsid w:val="24A92885"/>
    <w:rsid w:val="24A932B1"/>
    <w:rsid w:val="24A95456"/>
    <w:rsid w:val="24A9572A"/>
    <w:rsid w:val="24AA201D"/>
    <w:rsid w:val="24AA3A0B"/>
    <w:rsid w:val="24AA3D15"/>
    <w:rsid w:val="24AA57B9"/>
    <w:rsid w:val="24AA7567"/>
    <w:rsid w:val="24AA7BA4"/>
    <w:rsid w:val="24AB32DF"/>
    <w:rsid w:val="24AB690F"/>
    <w:rsid w:val="24AC1206"/>
    <w:rsid w:val="24AC1531"/>
    <w:rsid w:val="24AC2947"/>
    <w:rsid w:val="24AC2C0B"/>
    <w:rsid w:val="24AC3202"/>
    <w:rsid w:val="24AC6F06"/>
    <w:rsid w:val="24AC7783"/>
    <w:rsid w:val="24AD2696"/>
    <w:rsid w:val="24AD37F9"/>
    <w:rsid w:val="24AD3DD7"/>
    <w:rsid w:val="24AD7057"/>
    <w:rsid w:val="24AE06FA"/>
    <w:rsid w:val="24AE5267"/>
    <w:rsid w:val="24AF06E2"/>
    <w:rsid w:val="24AF1021"/>
    <w:rsid w:val="24AF4B7D"/>
    <w:rsid w:val="24AF5500"/>
    <w:rsid w:val="24AF66F7"/>
    <w:rsid w:val="24AF7273"/>
    <w:rsid w:val="24B02758"/>
    <w:rsid w:val="24B02CB6"/>
    <w:rsid w:val="24B108F5"/>
    <w:rsid w:val="24B13BE8"/>
    <w:rsid w:val="24B14D99"/>
    <w:rsid w:val="24B16B47"/>
    <w:rsid w:val="24B226C9"/>
    <w:rsid w:val="24B2466D"/>
    <w:rsid w:val="24B30B11"/>
    <w:rsid w:val="24B324D0"/>
    <w:rsid w:val="24B35C75"/>
    <w:rsid w:val="24B37C49"/>
    <w:rsid w:val="24B403E6"/>
    <w:rsid w:val="24B44606"/>
    <w:rsid w:val="24B44889"/>
    <w:rsid w:val="24B46C34"/>
    <w:rsid w:val="24B47998"/>
    <w:rsid w:val="24B623B0"/>
    <w:rsid w:val="24B6415E"/>
    <w:rsid w:val="24B65F0C"/>
    <w:rsid w:val="24B71C84"/>
    <w:rsid w:val="24B77ED6"/>
    <w:rsid w:val="24B80EEA"/>
    <w:rsid w:val="24B86128"/>
    <w:rsid w:val="24B8670C"/>
    <w:rsid w:val="24B86C56"/>
    <w:rsid w:val="24B91EA0"/>
    <w:rsid w:val="24B959FC"/>
    <w:rsid w:val="24BA380A"/>
    <w:rsid w:val="24BA4089"/>
    <w:rsid w:val="24BA63DB"/>
    <w:rsid w:val="24BA6E27"/>
    <w:rsid w:val="24BB5C18"/>
    <w:rsid w:val="24BB79C6"/>
    <w:rsid w:val="24BC54EC"/>
    <w:rsid w:val="24BC6276"/>
    <w:rsid w:val="24BC729A"/>
    <w:rsid w:val="24BD218B"/>
    <w:rsid w:val="24BD373E"/>
    <w:rsid w:val="24BE1264"/>
    <w:rsid w:val="24BE3012"/>
    <w:rsid w:val="24BE4D5C"/>
    <w:rsid w:val="24BE696E"/>
    <w:rsid w:val="24BE74B6"/>
    <w:rsid w:val="24BF09F7"/>
    <w:rsid w:val="24BF29F6"/>
    <w:rsid w:val="24BF61EC"/>
    <w:rsid w:val="24C0224D"/>
    <w:rsid w:val="24C03518"/>
    <w:rsid w:val="24C04FDC"/>
    <w:rsid w:val="24C11F9C"/>
    <w:rsid w:val="24C136DD"/>
    <w:rsid w:val="24C148B0"/>
    <w:rsid w:val="24C20D54"/>
    <w:rsid w:val="24C22B02"/>
    <w:rsid w:val="24C24B6D"/>
    <w:rsid w:val="24C26FA6"/>
    <w:rsid w:val="24C30629"/>
    <w:rsid w:val="24C35FFD"/>
    <w:rsid w:val="24C3687B"/>
    <w:rsid w:val="24C40BCE"/>
    <w:rsid w:val="24C4201C"/>
    <w:rsid w:val="24C50845"/>
    <w:rsid w:val="24C525F3"/>
    <w:rsid w:val="24C52716"/>
    <w:rsid w:val="24C534EE"/>
    <w:rsid w:val="24C543A1"/>
    <w:rsid w:val="24C61C28"/>
    <w:rsid w:val="24C6497E"/>
    <w:rsid w:val="24C70119"/>
    <w:rsid w:val="24C71835"/>
    <w:rsid w:val="24C743DE"/>
    <w:rsid w:val="24C745BD"/>
    <w:rsid w:val="24C7636B"/>
    <w:rsid w:val="24C7785F"/>
    <w:rsid w:val="24C809DF"/>
    <w:rsid w:val="24C820E3"/>
    <w:rsid w:val="24C83E91"/>
    <w:rsid w:val="24C85C3F"/>
    <w:rsid w:val="24C90335"/>
    <w:rsid w:val="24C91E6F"/>
    <w:rsid w:val="24CA19B7"/>
    <w:rsid w:val="24CA32FF"/>
    <w:rsid w:val="24CA5E5B"/>
    <w:rsid w:val="24CA5ED0"/>
    <w:rsid w:val="24CB478F"/>
    <w:rsid w:val="24CB7E0B"/>
    <w:rsid w:val="24CC07F0"/>
    <w:rsid w:val="24CC1BD3"/>
    <w:rsid w:val="24CC4074"/>
    <w:rsid w:val="24CC572F"/>
    <w:rsid w:val="24CD14A7"/>
    <w:rsid w:val="24CD1C80"/>
    <w:rsid w:val="24CD76F9"/>
    <w:rsid w:val="24CE1659"/>
    <w:rsid w:val="24CE3110"/>
    <w:rsid w:val="24CE3408"/>
    <w:rsid w:val="24CE34DB"/>
    <w:rsid w:val="24CE594B"/>
    <w:rsid w:val="24CE71E0"/>
    <w:rsid w:val="24CF312E"/>
    <w:rsid w:val="24CF3471"/>
    <w:rsid w:val="24CF3AD2"/>
    <w:rsid w:val="24CF521F"/>
    <w:rsid w:val="24CF5CE1"/>
    <w:rsid w:val="24CF6FCD"/>
    <w:rsid w:val="24D02247"/>
    <w:rsid w:val="24D0283E"/>
    <w:rsid w:val="24D046C0"/>
    <w:rsid w:val="24D109BC"/>
    <w:rsid w:val="24D12D46"/>
    <w:rsid w:val="24D131D2"/>
    <w:rsid w:val="24D171E9"/>
    <w:rsid w:val="24D22F21"/>
    <w:rsid w:val="24D24662"/>
    <w:rsid w:val="24D25C9C"/>
    <w:rsid w:val="24D32F62"/>
    <w:rsid w:val="24D3401A"/>
    <w:rsid w:val="24D34D10"/>
    <w:rsid w:val="24D35AF2"/>
    <w:rsid w:val="24D35DFB"/>
    <w:rsid w:val="24D37D1E"/>
    <w:rsid w:val="24D4090C"/>
    <w:rsid w:val="24D40A88"/>
    <w:rsid w:val="24D41B53"/>
    <w:rsid w:val="24D42836"/>
    <w:rsid w:val="24D44611"/>
    <w:rsid w:val="24D46A8A"/>
    <w:rsid w:val="24D46CDA"/>
    <w:rsid w:val="24D46F82"/>
    <w:rsid w:val="24D50412"/>
    <w:rsid w:val="24D52FE3"/>
    <w:rsid w:val="24D5337D"/>
    <w:rsid w:val="24D54F02"/>
    <w:rsid w:val="24D551FF"/>
    <w:rsid w:val="24D571B8"/>
    <w:rsid w:val="24D6035C"/>
    <w:rsid w:val="24D61AF1"/>
    <w:rsid w:val="24D61B67"/>
    <w:rsid w:val="24D64473"/>
    <w:rsid w:val="24D64800"/>
    <w:rsid w:val="24D657F6"/>
    <w:rsid w:val="24D65DED"/>
    <w:rsid w:val="24D665AE"/>
    <w:rsid w:val="24D70266"/>
    <w:rsid w:val="24D720E8"/>
    <w:rsid w:val="24D726DF"/>
    <w:rsid w:val="24D740D4"/>
    <w:rsid w:val="24D74561"/>
    <w:rsid w:val="24D75903"/>
    <w:rsid w:val="24D80578"/>
    <w:rsid w:val="24D80E54"/>
    <w:rsid w:val="24D82CD6"/>
    <w:rsid w:val="24D90247"/>
    <w:rsid w:val="24D91964"/>
    <w:rsid w:val="24D938C4"/>
    <w:rsid w:val="24D942F0"/>
    <w:rsid w:val="24D9609E"/>
    <w:rsid w:val="24D97E4C"/>
    <w:rsid w:val="24DA2DF4"/>
    <w:rsid w:val="24DB0068"/>
    <w:rsid w:val="24DB1936"/>
    <w:rsid w:val="24DB1E16"/>
    <w:rsid w:val="24DB2630"/>
    <w:rsid w:val="24DB3BC4"/>
    <w:rsid w:val="24DB4284"/>
    <w:rsid w:val="24DB5714"/>
    <w:rsid w:val="24DB6E55"/>
    <w:rsid w:val="24DC3351"/>
    <w:rsid w:val="24DC354A"/>
    <w:rsid w:val="24DD1775"/>
    <w:rsid w:val="24DD1ABB"/>
    <w:rsid w:val="24DD5B8E"/>
    <w:rsid w:val="24DD793C"/>
    <w:rsid w:val="24DE2C05"/>
    <w:rsid w:val="24DE5062"/>
    <w:rsid w:val="24DE5462"/>
    <w:rsid w:val="24DF4095"/>
    <w:rsid w:val="24DF6C66"/>
    <w:rsid w:val="24E000F6"/>
    <w:rsid w:val="24E011DB"/>
    <w:rsid w:val="24E05525"/>
    <w:rsid w:val="24E0567E"/>
    <w:rsid w:val="24E0742D"/>
    <w:rsid w:val="24E11586"/>
    <w:rsid w:val="24E16D01"/>
    <w:rsid w:val="24E22A16"/>
    <w:rsid w:val="24E231A5"/>
    <w:rsid w:val="24E24157"/>
    <w:rsid w:val="24E24D34"/>
    <w:rsid w:val="24E24F53"/>
    <w:rsid w:val="24E30CCB"/>
    <w:rsid w:val="24E32A79"/>
    <w:rsid w:val="24E355E7"/>
    <w:rsid w:val="24E46A77"/>
    <w:rsid w:val="24E472F0"/>
    <w:rsid w:val="24E52C95"/>
    <w:rsid w:val="24E54A43"/>
    <w:rsid w:val="24E567F1"/>
    <w:rsid w:val="24E57F07"/>
    <w:rsid w:val="24E61397"/>
    <w:rsid w:val="24E62827"/>
    <w:rsid w:val="24E707BB"/>
    <w:rsid w:val="24E72569"/>
    <w:rsid w:val="24E753F8"/>
    <w:rsid w:val="24E76A0D"/>
    <w:rsid w:val="24E8008F"/>
    <w:rsid w:val="24E862E1"/>
    <w:rsid w:val="24E86910"/>
    <w:rsid w:val="24E91459"/>
    <w:rsid w:val="24E92A22"/>
    <w:rsid w:val="24E94533"/>
    <w:rsid w:val="24E97D18"/>
    <w:rsid w:val="24EA02AB"/>
    <w:rsid w:val="24EA2059"/>
    <w:rsid w:val="24EA3D79"/>
    <w:rsid w:val="24EA3E07"/>
    <w:rsid w:val="24EA5639"/>
    <w:rsid w:val="24EB63EE"/>
    <w:rsid w:val="24EC4023"/>
    <w:rsid w:val="24EC414F"/>
    <w:rsid w:val="24EC5DD1"/>
    <w:rsid w:val="24EC6699"/>
    <w:rsid w:val="24EC7B7F"/>
    <w:rsid w:val="24ED126A"/>
    <w:rsid w:val="24ED23F1"/>
    <w:rsid w:val="24ED38F7"/>
    <w:rsid w:val="24ED7B29"/>
    <w:rsid w:val="24EE1B49"/>
    <w:rsid w:val="24EE7D9B"/>
    <w:rsid w:val="24EF141E"/>
    <w:rsid w:val="24EF2AA9"/>
    <w:rsid w:val="24EF368F"/>
    <w:rsid w:val="24EF3B8A"/>
    <w:rsid w:val="24EF58C2"/>
    <w:rsid w:val="24EF675B"/>
    <w:rsid w:val="24EF7670"/>
    <w:rsid w:val="24F0501A"/>
    <w:rsid w:val="24F07BEB"/>
    <w:rsid w:val="24F1107B"/>
    <w:rsid w:val="24F1163A"/>
    <w:rsid w:val="24F133E8"/>
    <w:rsid w:val="24F15196"/>
    <w:rsid w:val="24F164AA"/>
    <w:rsid w:val="24F20F0E"/>
    <w:rsid w:val="24F274DB"/>
    <w:rsid w:val="24F27DA2"/>
    <w:rsid w:val="24F315AA"/>
    <w:rsid w:val="24F31A29"/>
    <w:rsid w:val="24F320C9"/>
    <w:rsid w:val="24F33686"/>
    <w:rsid w:val="24F350DC"/>
    <w:rsid w:val="24F353B2"/>
    <w:rsid w:val="24F42ED8"/>
    <w:rsid w:val="24F44C86"/>
    <w:rsid w:val="24F44E2B"/>
    <w:rsid w:val="24F4656C"/>
    <w:rsid w:val="24F46A34"/>
    <w:rsid w:val="24F50E8C"/>
    <w:rsid w:val="24F5112A"/>
    <w:rsid w:val="24F609FE"/>
    <w:rsid w:val="24F627AC"/>
    <w:rsid w:val="24F630EB"/>
    <w:rsid w:val="24F66303"/>
    <w:rsid w:val="24F737AC"/>
    <w:rsid w:val="24F75153"/>
    <w:rsid w:val="24F8059D"/>
    <w:rsid w:val="24F829C8"/>
    <w:rsid w:val="24F84776"/>
    <w:rsid w:val="24F8637D"/>
    <w:rsid w:val="24F86524"/>
    <w:rsid w:val="24F904EE"/>
    <w:rsid w:val="24F9229C"/>
    <w:rsid w:val="24FA112D"/>
    <w:rsid w:val="24FA1705"/>
    <w:rsid w:val="24FA2EB5"/>
    <w:rsid w:val="24FA4E32"/>
    <w:rsid w:val="24FA6740"/>
    <w:rsid w:val="24FA7414"/>
    <w:rsid w:val="24FB1724"/>
    <w:rsid w:val="24FB212D"/>
    <w:rsid w:val="24FB4CFE"/>
    <w:rsid w:val="24FB512B"/>
    <w:rsid w:val="24FB5A20"/>
    <w:rsid w:val="24FB6014"/>
    <w:rsid w:val="24FB7DC2"/>
    <w:rsid w:val="24FC4195"/>
    <w:rsid w:val="24FC6017"/>
    <w:rsid w:val="24FC660E"/>
    <w:rsid w:val="24FD1D8D"/>
    <w:rsid w:val="24FD2F00"/>
    <w:rsid w:val="24FD3B3B"/>
    <w:rsid w:val="24FD478C"/>
    <w:rsid w:val="24FD761E"/>
    <w:rsid w:val="24FD7FDE"/>
    <w:rsid w:val="24FE0AAE"/>
    <w:rsid w:val="24FE107E"/>
    <w:rsid w:val="24FE21EF"/>
    <w:rsid w:val="24FE3F8F"/>
    <w:rsid w:val="24FE537A"/>
    <w:rsid w:val="24FE5B05"/>
    <w:rsid w:val="24FE71FC"/>
    <w:rsid w:val="24FE78B3"/>
    <w:rsid w:val="24FF3D57"/>
    <w:rsid w:val="24FF4450"/>
    <w:rsid w:val="24FF5971"/>
    <w:rsid w:val="24FF7DEA"/>
    <w:rsid w:val="2500187D"/>
    <w:rsid w:val="25002263"/>
    <w:rsid w:val="2500285A"/>
    <w:rsid w:val="2500362B"/>
    <w:rsid w:val="25004B0F"/>
    <w:rsid w:val="250076E0"/>
    <w:rsid w:val="25007ACF"/>
    <w:rsid w:val="25010F47"/>
    <w:rsid w:val="25015F9F"/>
    <w:rsid w:val="2501742F"/>
    <w:rsid w:val="250208BF"/>
    <w:rsid w:val="25021151"/>
    <w:rsid w:val="25021BBD"/>
    <w:rsid w:val="25023448"/>
    <w:rsid w:val="25023A3F"/>
    <w:rsid w:val="250255F5"/>
    <w:rsid w:val="250258C1"/>
    <w:rsid w:val="250273A3"/>
    <w:rsid w:val="25030331"/>
    <w:rsid w:val="25032008"/>
    <w:rsid w:val="2503311B"/>
    <w:rsid w:val="25034036"/>
    <w:rsid w:val="2503462D"/>
    <w:rsid w:val="25034EC9"/>
    <w:rsid w:val="250364AF"/>
    <w:rsid w:val="25037D3A"/>
    <w:rsid w:val="2504136D"/>
    <w:rsid w:val="25044920"/>
    <w:rsid w:val="25044C24"/>
    <w:rsid w:val="25050981"/>
    <w:rsid w:val="25051516"/>
    <w:rsid w:val="250550E5"/>
    <w:rsid w:val="25055812"/>
    <w:rsid w:val="25055DB0"/>
    <w:rsid w:val="25056E93"/>
    <w:rsid w:val="25057694"/>
    <w:rsid w:val="25061B0D"/>
    <w:rsid w:val="25061E11"/>
    <w:rsid w:val="25062104"/>
    <w:rsid w:val="25063F87"/>
    <w:rsid w:val="25067240"/>
    <w:rsid w:val="25067C8B"/>
    <w:rsid w:val="25070E5D"/>
    <w:rsid w:val="25072C0B"/>
    <w:rsid w:val="250732A1"/>
    <w:rsid w:val="250749B9"/>
    <w:rsid w:val="250749E2"/>
    <w:rsid w:val="25083AB9"/>
    <w:rsid w:val="25085E72"/>
    <w:rsid w:val="25090731"/>
    <w:rsid w:val="250937F2"/>
    <w:rsid w:val="25095219"/>
    <w:rsid w:val="25096983"/>
    <w:rsid w:val="250A26FB"/>
    <w:rsid w:val="250A3363"/>
    <w:rsid w:val="250A6257"/>
    <w:rsid w:val="250B33FF"/>
    <w:rsid w:val="250B47F3"/>
    <w:rsid w:val="250C0222"/>
    <w:rsid w:val="250C1FD0"/>
    <w:rsid w:val="250C30B2"/>
    <w:rsid w:val="250C4542"/>
    <w:rsid w:val="250C5C83"/>
    <w:rsid w:val="250C5DBA"/>
    <w:rsid w:val="250C6474"/>
    <w:rsid w:val="250D2C18"/>
    <w:rsid w:val="250D7113"/>
    <w:rsid w:val="250D7AF6"/>
    <w:rsid w:val="250E05A3"/>
    <w:rsid w:val="250E3F9A"/>
    <w:rsid w:val="250E5D48"/>
    <w:rsid w:val="250F1A33"/>
    <w:rsid w:val="250F1AC0"/>
    <w:rsid w:val="250F29AC"/>
    <w:rsid w:val="250F3174"/>
    <w:rsid w:val="250F53CE"/>
    <w:rsid w:val="250F6D3B"/>
    <w:rsid w:val="250F7D12"/>
    <w:rsid w:val="25104604"/>
    <w:rsid w:val="25105A94"/>
    <w:rsid w:val="25110665"/>
    <w:rsid w:val="25113A8A"/>
    <w:rsid w:val="25114BE8"/>
    <w:rsid w:val="25115838"/>
    <w:rsid w:val="25116F24"/>
    <w:rsid w:val="251175E6"/>
    <w:rsid w:val="251203B4"/>
    <w:rsid w:val="251249EF"/>
    <w:rsid w:val="25131844"/>
    <w:rsid w:val="25132F85"/>
    <w:rsid w:val="2513335E"/>
    <w:rsid w:val="25137802"/>
    <w:rsid w:val="25140E84"/>
    <w:rsid w:val="25144415"/>
    <w:rsid w:val="25145328"/>
    <w:rsid w:val="25146FE6"/>
    <w:rsid w:val="251470D6"/>
    <w:rsid w:val="251558A5"/>
    <w:rsid w:val="251610A0"/>
    <w:rsid w:val="25161906"/>
    <w:rsid w:val="25164BFC"/>
    <w:rsid w:val="251669BE"/>
    <w:rsid w:val="25166D35"/>
    <w:rsid w:val="251701C5"/>
    <w:rsid w:val="25172D96"/>
    <w:rsid w:val="25180974"/>
    <w:rsid w:val="25186BC6"/>
    <w:rsid w:val="251946ED"/>
    <w:rsid w:val="251956B6"/>
    <w:rsid w:val="2519649B"/>
    <w:rsid w:val="25196DF7"/>
    <w:rsid w:val="251A0287"/>
    <w:rsid w:val="251A0B90"/>
    <w:rsid w:val="251A23D6"/>
    <w:rsid w:val="251A293E"/>
    <w:rsid w:val="251A4EB0"/>
    <w:rsid w:val="251B0465"/>
    <w:rsid w:val="251B059B"/>
    <w:rsid w:val="251B1717"/>
    <w:rsid w:val="251B2213"/>
    <w:rsid w:val="251B2BA7"/>
    <w:rsid w:val="251B66B7"/>
    <w:rsid w:val="251C03A1"/>
    <w:rsid w:val="251C4037"/>
    <w:rsid w:val="251D242F"/>
    <w:rsid w:val="251D41DD"/>
    <w:rsid w:val="251D54C7"/>
    <w:rsid w:val="251D5F8B"/>
    <w:rsid w:val="251D65D7"/>
    <w:rsid w:val="251D6C08"/>
    <w:rsid w:val="251E0098"/>
    <w:rsid w:val="251F61A7"/>
    <w:rsid w:val="251F7F55"/>
    <w:rsid w:val="25201F1F"/>
    <w:rsid w:val="252029B8"/>
    <w:rsid w:val="25203CCD"/>
    <w:rsid w:val="25203D59"/>
    <w:rsid w:val="25205589"/>
    <w:rsid w:val="25207829"/>
    <w:rsid w:val="25214B27"/>
    <w:rsid w:val="2521533A"/>
    <w:rsid w:val="25216535"/>
    <w:rsid w:val="25216A19"/>
    <w:rsid w:val="252217F3"/>
    <w:rsid w:val="252235A1"/>
    <w:rsid w:val="2522492D"/>
    <w:rsid w:val="25230E74"/>
    <w:rsid w:val="25231A51"/>
    <w:rsid w:val="25232A7A"/>
    <w:rsid w:val="25234734"/>
    <w:rsid w:val="25237319"/>
    <w:rsid w:val="252427C9"/>
    <w:rsid w:val="252437BD"/>
    <w:rsid w:val="25243F0A"/>
    <w:rsid w:val="2524556B"/>
    <w:rsid w:val="2524585C"/>
    <w:rsid w:val="25252228"/>
    <w:rsid w:val="25253091"/>
    <w:rsid w:val="2525539A"/>
    <w:rsid w:val="25256789"/>
    <w:rsid w:val="25257535"/>
    <w:rsid w:val="25260C02"/>
    <w:rsid w:val="252611F9"/>
    <w:rsid w:val="252613FB"/>
    <w:rsid w:val="25262A84"/>
    <w:rsid w:val="25270BB7"/>
    <w:rsid w:val="2527288B"/>
    <w:rsid w:val="2527505B"/>
    <w:rsid w:val="25275AEB"/>
    <w:rsid w:val="25276E09"/>
    <w:rsid w:val="25277CBA"/>
    <w:rsid w:val="252801ED"/>
    <w:rsid w:val="25283D1B"/>
    <w:rsid w:val="25284930"/>
    <w:rsid w:val="25290DD3"/>
    <w:rsid w:val="25292B82"/>
    <w:rsid w:val="252951AB"/>
    <w:rsid w:val="252A06A8"/>
    <w:rsid w:val="252A114A"/>
    <w:rsid w:val="252A120C"/>
    <w:rsid w:val="252A663B"/>
    <w:rsid w:val="252A68FA"/>
    <w:rsid w:val="252A7D7C"/>
    <w:rsid w:val="252B269C"/>
    <w:rsid w:val="252B4B4C"/>
    <w:rsid w:val="252B5A3C"/>
    <w:rsid w:val="252B7ACB"/>
    <w:rsid w:val="252B7EB5"/>
    <w:rsid w:val="252C08C4"/>
    <w:rsid w:val="252C232F"/>
    <w:rsid w:val="252C2672"/>
    <w:rsid w:val="252C3B2C"/>
    <w:rsid w:val="252C4420"/>
    <w:rsid w:val="252D109A"/>
    <w:rsid w:val="252D4FBC"/>
    <w:rsid w:val="252D53FE"/>
    <w:rsid w:val="252D66FD"/>
    <w:rsid w:val="252D7218"/>
    <w:rsid w:val="252E0198"/>
    <w:rsid w:val="252E1691"/>
    <w:rsid w:val="252E1F46"/>
    <w:rsid w:val="252E3513"/>
    <w:rsid w:val="252E3B0A"/>
    <w:rsid w:val="252E4BFB"/>
    <w:rsid w:val="252E5396"/>
    <w:rsid w:val="252E780F"/>
    <w:rsid w:val="252F101D"/>
    <w:rsid w:val="252F3F10"/>
    <w:rsid w:val="252F5CBE"/>
    <w:rsid w:val="252F5F84"/>
    <w:rsid w:val="252F69F1"/>
    <w:rsid w:val="25302162"/>
    <w:rsid w:val="253046F8"/>
    <w:rsid w:val="25311A36"/>
    <w:rsid w:val="25312E6D"/>
    <w:rsid w:val="25315EDA"/>
    <w:rsid w:val="2531650E"/>
    <w:rsid w:val="25317C88"/>
    <w:rsid w:val="25321BD9"/>
    <w:rsid w:val="25324DCD"/>
    <w:rsid w:val="25327760"/>
    <w:rsid w:val="25331C52"/>
    <w:rsid w:val="25333A00"/>
    <w:rsid w:val="253357AE"/>
    <w:rsid w:val="2533755C"/>
    <w:rsid w:val="25341526"/>
    <w:rsid w:val="253432D4"/>
    <w:rsid w:val="2535374E"/>
    <w:rsid w:val="25354F1A"/>
    <w:rsid w:val="25357778"/>
    <w:rsid w:val="253634F0"/>
    <w:rsid w:val="2536529E"/>
    <w:rsid w:val="2536673D"/>
    <w:rsid w:val="253677AF"/>
    <w:rsid w:val="25372B92"/>
    <w:rsid w:val="25377080"/>
    <w:rsid w:val="25381017"/>
    <w:rsid w:val="25382DC5"/>
    <w:rsid w:val="25387FF3"/>
    <w:rsid w:val="253908EB"/>
    <w:rsid w:val="25394CA0"/>
    <w:rsid w:val="25396B3D"/>
    <w:rsid w:val="253A24DE"/>
    <w:rsid w:val="253A32B3"/>
    <w:rsid w:val="253A6130"/>
    <w:rsid w:val="253A7681"/>
    <w:rsid w:val="253B0B07"/>
    <w:rsid w:val="253B2191"/>
    <w:rsid w:val="253B28B5"/>
    <w:rsid w:val="253B4663"/>
    <w:rsid w:val="253B64D1"/>
    <w:rsid w:val="253B75C0"/>
    <w:rsid w:val="253C0A50"/>
    <w:rsid w:val="253C59C2"/>
    <w:rsid w:val="253D03DB"/>
    <w:rsid w:val="253D487F"/>
    <w:rsid w:val="253D4AB1"/>
    <w:rsid w:val="253D662D"/>
    <w:rsid w:val="253D6F72"/>
    <w:rsid w:val="253E6841"/>
    <w:rsid w:val="253E7682"/>
    <w:rsid w:val="253F0B12"/>
    <w:rsid w:val="253F23A5"/>
    <w:rsid w:val="253F4153"/>
    <w:rsid w:val="253F47A6"/>
    <w:rsid w:val="253F73D1"/>
    <w:rsid w:val="25400FAE"/>
    <w:rsid w:val="254010F3"/>
    <w:rsid w:val="25401C79"/>
    <w:rsid w:val="254033E3"/>
    <w:rsid w:val="2540611D"/>
    <w:rsid w:val="25407ECB"/>
    <w:rsid w:val="25413432"/>
    <w:rsid w:val="254148C2"/>
    <w:rsid w:val="25421E95"/>
    <w:rsid w:val="254259F1"/>
    <w:rsid w:val="25425D52"/>
    <w:rsid w:val="25427493"/>
    <w:rsid w:val="25430923"/>
    <w:rsid w:val="25441769"/>
    <w:rsid w:val="25445C0D"/>
    <w:rsid w:val="254479BB"/>
    <w:rsid w:val="25453733"/>
    <w:rsid w:val="254554E2"/>
    <w:rsid w:val="2545582F"/>
    <w:rsid w:val="25455E14"/>
    <w:rsid w:val="25457290"/>
    <w:rsid w:val="25461222"/>
    <w:rsid w:val="25461985"/>
    <w:rsid w:val="2546353E"/>
    <w:rsid w:val="25467B61"/>
    <w:rsid w:val="2547125A"/>
    <w:rsid w:val="25473008"/>
    <w:rsid w:val="25481BC4"/>
    <w:rsid w:val="25483305"/>
    <w:rsid w:val="25483AE1"/>
    <w:rsid w:val="25486290"/>
    <w:rsid w:val="25493054"/>
    <w:rsid w:val="25493224"/>
    <w:rsid w:val="25494795"/>
    <w:rsid w:val="25494FD2"/>
    <w:rsid w:val="25496D80"/>
    <w:rsid w:val="254A0D4A"/>
    <w:rsid w:val="254A2AF8"/>
    <w:rsid w:val="254A5C25"/>
    <w:rsid w:val="254B2DFF"/>
    <w:rsid w:val="254B3569"/>
    <w:rsid w:val="254B6F9C"/>
    <w:rsid w:val="254C061E"/>
    <w:rsid w:val="254C2A0C"/>
    <w:rsid w:val="254C2D14"/>
    <w:rsid w:val="254C4AC2"/>
    <w:rsid w:val="254C6870"/>
    <w:rsid w:val="254D19D5"/>
    <w:rsid w:val="254E083A"/>
    <w:rsid w:val="254E25E8"/>
    <w:rsid w:val="254E4396"/>
    <w:rsid w:val="254E5A36"/>
    <w:rsid w:val="254F010E"/>
    <w:rsid w:val="254F6EC6"/>
    <w:rsid w:val="25501A97"/>
    <w:rsid w:val="255020C6"/>
    <w:rsid w:val="255045B2"/>
    <w:rsid w:val="25504BD5"/>
    <w:rsid w:val="25506360"/>
    <w:rsid w:val="25513E86"/>
    <w:rsid w:val="25520CCD"/>
    <w:rsid w:val="25525847"/>
    <w:rsid w:val="25526F88"/>
    <w:rsid w:val="255312C4"/>
    <w:rsid w:val="255319AC"/>
    <w:rsid w:val="255355C0"/>
    <w:rsid w:val="2554547C"/>
    <w:rsid w:val="25545725"/>
    <w:rsid w:val="25550C1E"/>
    <w:rsid w:val="255524A9"/>
    <w:rsid w:val="25552AA0"/>
    <w:rsid w:val="25553977"/>
    <w:rsid w:val="255547A1"/>
    <w:rsid w:val="255567B2"/>
    <w:rsid w:val="2556149D"/>
    <w:rsid w:val="255641C8"/>
    <w:rsid w:val="25564F1A"/>
    <w:rsid w:val="25565511"/>
    <w:rsid w:val="25565941"/>
    <w:rsid w:val="25566D9C"/>
    <w:rsid w:val="25567393"/>
    <w:rsid w:val="255676EF"/>
    <w:rsid w:val="25570229"/>
    <w:rsid w:val="2557798A"/>
    <w:rsid w:val="255816B9"/>
    <w:rsid w:val="25581738"/>
    <w:rsid w:val="25583467"/>
    <w:rsid w:val="25592D3B"/>
    <w:rsid w:val="2559428A"/>
    <w:rsid w:val="25596CEC"/>
    <w:rsid w:val="255A0F8D"/>
    <w:rsid w:val="255A1166"/>
    <w:rsid w:val="255A35DF"/>
    <w:rsid w:val="255A3FD9"/>
    <w:rsid w:val="255A571A"/>
    <w:rsid w:val="255A71DF"/>
    <w:rsid w:val="255A72E3"/>
    <w:rsid w:val="255B4D05"/>
    <w:rsid w:val="255B5A58"/>
    <w:rsid w:val="255B604F"/>
    <w:rsid w:val="255B6BAA"/>
    <w:rsid w:val="255C04C8"/>
    <w:rsid w:val="255C2942"/>
    <w:rsid w:val="255C2C0B"/>
    <w:rsid w:val="255C47C4"/>
    <w:rsid w:val="255D0A7D"/>
    <w:rsid w:val="255D10B6"/>
    <w:rsid w:val="255D282B"/>
    <w:rsid w:val="255D295A"/>
    <w:rsid w:val="255D409B"/>
    <w:rsid w:val="255D6CCF"/>
    <w:rsid w:val="255E0351"/>
    <w:rsid w:val="255E552B"/>
    <w:rsid w:val="255E59A9"/>
    <w:rsid w:val="255E6EA0"/>
    <w:rsid w:val="255E782B"/>
    <w:rsid w:val="255F158C"/>
    <w:rsid w:val="255F2164"/>
    <w:rsid w:val="255F2A47"/>
    <w:rsid w:val="255F4018"/>
    <w:rsid w:val="255F47F5"/>
    <w:rsid w:val="255F65A3"/>
    <w:rsid w:val="2560231B"/>
    <w:rsid w:val="256040C9"/>
    <w:rsid w:val="25607E4B"/>
    <w:rsid w:val="2561056D"/>
    <w:rsid w:val="25613969"/>
    <w:rsid w:val="25613EAC"/>
    <w:rsid w:val="25623B37"/>
    <w:rsid w:val="25624527"/>
    <w:rsid w:val="2562533C"/>
    <w:rsid w:val="25626093"/>
    <w:rsid w:val="25627E42"/>
    <w:rsid w:val="256361F0"/>
    <w:rsid w:val="256367CC"/>
    <w:rsid w:val="2564005E"/>
    <w:rsid w:val="25641E0C"/>
    <w:rsid w:val="25650E4B"/>
    <w:rsid w:val="25651981"/>
    <w:rsid w:val="25651C90"/>
    <w:rsid w:val="2565282D"/>
    <w:rsid w:val="25657932"/>
    <w:rsid w:val="256718FC"/>
    <w:rsid w:val="256736AA"/>
    <w:rsid w:val="25675458"/>
    <w:rsid w:val="256865DD"/>
    <w:rsid w:val="256911D0"/>
    <w:rsid w:val="2569263E"/>
    <w:rsid w:val="25694473"/>
    <w:rsid w:val="25695674"/>
    <w:rsid w:val="25695B17"/>
    <w:rsid w:val="25697422"/>
    <w:rsid w:val="256A3ACE"/>
    <w:rsid w:val="256A3E39"/>
    <w:rsid w:val="256A4F48"/>
    <w:rsid w:val="256A520F"/>
    <w:rsid w:val="256A591D"/>
    <w:rsid w:val="256B13EC"/>
    <w:rsid w:val="256B326E"/>
    <w:rsid w:val="256B4F5E"/>
    <w:rsid w:val="256B669F"/>
    <w:rsid w:val="256B7B2F"/>
    <w:rsid w:val="256C0CC0"/>
    <w:rsid w:val="256C0FBF"/>
    <w:rsid w:val="256C105F"/>
    <w:rsid w:val="256C2A6E"/>
    <w:rsid w:val="256C5331"/>
    <w:rsid w:val="256D244F"/>
    <w:rsid w:val="256E4A38"/>
    <w:rsid w:val="256E67E6"/>
    <w:rsid w:val="256F255E"/>
    <w:rsid w:val="256F64B0"/>
    <w:rsid w:val="257007B0"/>
    <w:rsid w:val="25702096"/>
    <w:rsid w:val="25702511"/>
    <w:rsid w:val="25706A02"/>
    <w:rsid w:val="25710085"/>
    <w:rsid w:val="25710DD0"/>
    <w:rsid w:val="257139A1"/>
    <w:rsid w:val="25714529"/>
    <w:rsid w:val="257162D7"/>
    <w:rsid w:val="25716F0D"/>
    <w:rsid w:val="25722260"/>
    <w:rsid w:val="2572277A"/>
    <w:rsid w:val="257302A1"/>
    <w:rsid w:val="257314CA"/>
    <w:rsid w:val="2573204F"/>
    <w:rsid w:val="25733DFD"/>
    <w:rsid w:val="25747751"/>
    <w:rsid w:val="25754019"/>
    <w:rsid w:val="25755DC7"/>
    <w:rsid w:val="25757B75"/>
    <w:rsid w:val="25764C42"/>
    <w:rsid w:val="25773693"/>
    <w:rsid w:val="25777813"/>
    <w:rsid w:val="25777D91"/>
    <w:rsid w:val="25781413"/>
    <w:rsid w:val="25783B09"/>
    <w:rsid w:val="257858B7"/>
    <w:rsid w:val="25787665"/>
    <w:rsid w:val="257A1564"/>
    <w:rsid w:val="257A162F"/>
    <w:rsid w:val="257A518B"/>
    <w:rsid w:val="257B0F03"/>
    <w:rsid w:val="257B4A53"/>
    <w:rsid w:val="257B7624"/>
    <w:rsid w:val="257C38F8"/>
    <w:rsid w:val="257C40AA"/>
    <w:rsid w:val="257C47D4"/>
    <w:rsid w:val="257C53A7"/>
    <w:rsid w:val="257D01AB"/>
    <w:rsid w:val="257D111F"/>
    <w:rsid w:val="257D1F44"/>
    <w:rsid w:val="257D202D"/>
    <w:rsid w:val="257D2ECD"/>
    <w:rsid w:val="257D4C7B"/>
    <w:rsid w:val="257D6329"/>
    <w:rsid w:val="257E33D4"/>
    <w:rsid w:val="257E4B15"/>
    <w:rsid w:val="257F09F3"/>
    <w:rsid w:val="257F1390"/>
    <w:rsid w:val="257F27A2"/>
    <w:rsid w:val="257F4864"/>
    <w:rsid w:val="257F5094"/>
    <w:rsid w:val="257F5FA5"/>
    <w:rsid w:val="257F6C45"/>
    <w:rsid w:val="25801987"/>
    <w:rsid w:val="2580476C"/>
    <w:rsid w:val="25805C82"/>
    <w:rsid w:val="2580651A"/>
    <w:rsid w:val="25807435"/>
    <w:rsid w:val="258106F3"/>
    <w:rsid w:val="258108C5"/>
    <w:rsid w:val="25812575"/>
    <w:rsid w:val="258129BE"/>
    <w:rsid w:val="258143F7"/>
    <w:rsid w:val="258204E4"/>
    <w:rsid w:val="258212E1"/>
    <w:rsid w:val="25821D55"/>
    <w:rsid w:val="25822292"/>
    <w:rsid w:val="25823163"/>
    <w:rsid w:val="25824926"/>
    <w:rsid w:val="25824E1D"/>
    <w:rsid w:val="25826736"/>
    <w:rsid w:val="258318D8"/>
    <w:rsid w:val="2583685F"/>
    <w:rsid w:val="25837A55"/>
    <w:rsid w:val="2584004C"/>
    <w:rsid w:val="25841ECF"/>
    <w:rsid w:val="258424AE"/>
    <w:rsid w:val="258424C5"/>
    <w:rsid w:val="25843D51"/>
    <w:rsid w:val="2584600A"/>
    <w:rsid w:val="25847246"/>
    <w:rsid w:val="25850643"/>
    <w:rsid w:val="258506D6"/>
    <w:rsid w:val="25851E17"/>
    <w:rsid w:val="25852ABC"/>
    <w:rsid w:val="258532A7"/>
    <w:rsid w:val="25853B30"/>
    <w:rsid w:val="25856DB8"/>
    <w:rsid w:val="25861B66"/>
    <w:rsid w:val="25861D82"/>
    <w:rsid w:val="25864737"/>
    <w:rsid w:val="25867FD4"/>
    <w:rsid w:val="25873D4C"/>
    <w:rsid w:val="258755A2"/>
    <w:rsid w:val="25876039"/>
    <w:rsid w:val="258778A8"/>
    <w:rsid w:val="25882416"/>
    <w:rsid w:val="2588488F"/>
    <w:rsid w:val="25891872"/>
    <w:rsid w:val="25893620"/>
    <w:rsid w:val="25896D09"/>
    <w:rsid w:val="25897AC4"/>
    <w:rsid w:val="258A1146"/>
    <w:rsid w:val="258B383C"/>
    <w:rsid w:val="258B4548"/>
    <w:rsid w:val="258B55EA"/>
    <w:rsid w:val="258B7398"/>
    <w:rsid w:val="258C1362"/>
    <w:rsid w:val="258C4EBE"/>
    <w:rsid w:val="258C521D"/>
    <w:rsid w:val="258C7A71"/>
    <w:rsid w:val="258D16A1"/>
    <w:rsid w:val="258D1A39"/>
    <w:rsid w:val="258D6E68"/>
    <w:rsid w:val="258E0C37"/>
    <w:rsid w:val="258E2EC9"/>
    <w:rsid w:val="258E50DA"/>
    <w:rsid w:val="258E6E89"/>
    <w:rsid w:val="25900E53"/>
    <w:rsid w:val="25902C01"/>
    <w:rsid w:val="259035EA"/>
    <w:rsid w:val="259049AF"/>
    <w:rsid w:val="259057E9"/>
    <w:rsid w:val="25906F2A"/>
    <w:rsid w:val="259103BA"/>
    <w:rsid w:val="25910727"/>
    <w:rsid w:val="25911CCE"/>
    <w:rsid w:val="259124D5"/>
    <w:rsid w:val="25916979"/>
    <w:rsid w:val="25916C79"/>
    <w:rsid w:val="25920CD2"/>
    <w:rsid w:val="25922CDA"/>
    <w:rsid w:val="25923161"/>
    <w:rsid w:val="2592441B"/>
    <w:rsid w:val="259326F1"/>
    <w:rsid w:val="25933DEF"/>
    <w:rsid w:val="2593416A"/>
    <w:rsid w:val="2593449F"/>
    <w:rsid w:val="259358AB"/>
    <w:rsid w:val="2593624D"/>
    <w:rsid w:val="25946D3B"/>
    <w:rsid w:val="25947BDD"/>
    <w:rsid w:val="259501CB"/>
    <w:rsid w:val="25950217"/>
    <w:rsid w:val="25951FC5"/>
    <w:rsid w:val="25952D9C"/>
    <w:rsid w:val="25956469"/>
    <w:rsid w:val="2596422C"/>
    <w:rsid w:val="25965D3D"/>
    <w:rsid w:val="259661B2"/>
    <w:rsid w:val="259721E1"/>
    <w:rsid w:val="25973F8F"/>
    <w:rsid w:val="259756BC"/>
    <w:rsid w:val="25975E02"/>
    <w:rsid w:val="25981AB5"/>
    <w:rsid w:val="25983863"/>
    <w:rsid w:val="25986B4C"/>
    <w:rsid w:val="25987D07"/>
    <w:rsid w:val="25996CDA"/>
    <w:rsid w:val="25997FDC"/>
    <w:rsid w:val="259A04E1"/>
    <w:rsid w:val="259A3A7F"/>
    <w:rsid w:val="259A582D"/>
    <w:rsid w:val="259A75DB"/>
    <w:rsid w:val="259B403D"/>
    <w:rsid w:val="259B7D8E"/>
    <w:rsid w:val="259C15A5"/>
    <w:rsid w:val="259C54CD"/>
    <w:rsid w:val="259C77F7"/>
    <w:rsid w:val="259C7B95"/>
    <w:rsid w:val="259D0E7A"/>
    <w:rsid w:val="259D152E"/>
    <w:rsid w:val="259D3570"/>
    <w:rsid w:val="259D531E"/>
    <w:rsid w:val="259D70CC"/>
    <w:rsid w:val="259D7DED"/>
    <w:rsid w:val="259F2E44"/>
    <w:rsid w:val="259F3E4E"/>
    <w:rsid w:val="259F4BF2"/>
    <w:rsid w:val="25A008A7"/>
    <w:rsid w:val="25A0096A"/>
    <w:rsid w:val="25A052DE"/>
    <w:rsid w:val="25A07EAF"/>
    <w:rsid w:val="25A1133F"/>
    <w:rsid w:val="25A14134"/>
    <w:rsid w:val="25A14E0E"/>
    <w:rsid w:val="25A16BBC"/>
    <w:rsid w:val="25A20B86"/>
    <w:rsid w:val="25A210BA"/>
    <w:rsid w:val="25A227CF"/>
    <w:rsid w:val="25A22934"/>
    <w:rsid w:val="25A22F91"/>
    <w:rsid w:val="25A26260"/>
    <w:rsid w:val="25A27BFE"/>
    <w:rsid w:val="25A4045A"/>
    <w:rsid w:val="25A40613"/>
    <w:rsid w:val="25A42208"/>
    <w:rsid w:val="25A466AC"/>
    <w:rsid w:val="25A46830"/>
    <w:rsid w:val="25A55F80"/>
    <w:rsid w:val="25A57CC0"/>
    <w:rsid w:val="25A61150"/>
    <w:rsid w:val="25A62424"/>
    <w:rsid w:val="25A63547"/>
    <w:rsid w:val="25A641D2"/>
    <w:rsid w:val="25A66580"/>
    <w:rsid w:val="25A718F0"/>
    <w:rsid w:val="25A71CF8"/>
    <w:rsid w:val="25A77F4A"/>
    <w:rsid w:val="25A84F00"/>
    <w:rsid w:val="25A8619C"/>
    <w:rsid w:val="25A86641"/>
    <w:rsid w:val="25A90276"/>
    <w:rsid w:val="25A91F14"/>
    <w:rsid w:val="25A93F7B"/>
    <w:rsid w:val="25A97AD1"/>
    <w:rsid w:val="25AA086D"/>
    <w:rsid w:val="25AA0F61"/>
    <w:rsid w:val="25AA261D"/>
    <w:rsid w:val="25AA26F0"/>
    <w:rsid w:val="25AA4572"/>
    <w:rsid w:val="25AA4B69"/>
    <w:rsid w:val="25AB3597"/>
    <w:rsid w:val="25AB3B32"/>
    <w:rsid w:val="25AB4ED3"/>
    <w:rsid w:val="25AB4FC2"/>
    <w:rsid w:val="25AB75D9"/>
    <w:rsid w:val="25AB7A3A"/>
    <w:rsid w:val="25AC4F2A"/>
    <w:rsid w:val="25AC5561"/>
    <w:rsid w:val="25AC6452"/>
    <w:rsid w:val="25AD01C7"/>
    <w:rsid w:val="25AD37B3"/>
    <w:rsid w:val="25AD693C"/>
    <w:rsid w:val="25AD78E2"/>
    <w:rsid w:val="25AE0D72"/>
    <w:rsid w:val="25AE24B3"/>
    <w:rsid w:val="25AE3087"/>
    <w:rsid w:val="25AE6F33"/>
    <w:rsid w:val="25AF3825"/>
    <w:rsid w:val="25AF3943"/>
    <w:rsid w:val="25B01F9A"/>
    <w:rsid w:val="25B032A3"/>
    <w:rsid w:val="25B04413"/>
    <w:rsid w:val="25B05051"/>
    <w:rsid w:val="25B05C9E"/>
    <w:rsid w:val="25B06295"/>
    <w:rsid w:val="25B06DFF"/>
    <w:rsid w:val="25B1070F"/>
    <w:rsid w:val="25B10E34"/>
    <w:rsid w:val="25B12B77"/>
    <w:rsid w:val="25B12B88"/>
    <w:rsid w:val="25B14925"/>
    <w:rsid w:val="25B14A0A"/>
    <w:rsid w:val="25B16263"/>
    <w:rsid w:val="25B20DC9"/>
    <w:rsid w:val="25B222C3"/>
    <w:rsid w:val="25B25001"/>
    <w:rsid w:val="25B2690D"/>
    <w:rsid w:val="25B276F2"/>
    <w:rsid w:val="25B3069D"/>
    <w:rsid w:val="25B33753"/>
    <w:rsid w:val="25B33776"/>
    <w:rsid w:val="25B34B41"/>
    <w:rsid w:val="25B368EF"/>
    <w:rsid w:val="25B37A37"/>
    <w:rsid w:val="25B40068"/>
    <w:rsid w:val="25B424E2"/>
    <w:rsid w:val="25B461E6"/>
    <w:rsid w:val="25B508B9"/>
    <w:rsid w:val="25B54415"/>
    <w:rsid w:val="25B5495B"/>
    <w:rsid w:val="25B54F52"/>
    <w:rsid w:val="25B54FFE"/>
    <w:rsid w:val="25B56836"/>
    <w:rsid w:val="25B578C5"/>
    <w:rsid w:val="25B6018D"/>
    <w:rsid w:val="25B601A5"/>
    <w:rsid w:val="25B60C44"/>
    <w:rsid w:val="25B6176B"/>
    <w:rsid w:val="25B61F3B"/>
    <w:rsid w:val="25B653E7"/>
    <w:rsid w:val="25B73564"/>
    <w:rsid w:val="25B74631"/>
    <w:rsid w:val="25B763DF"/>
    <w:rsid w:val="25B82157"/>
    <w:rsid w:val="25B83F05"/>
    <w:rsid w:val="25B849F4"/>
    <w:rsid w:val="25B85CB3"/>
    <w:rsid w:val="25B86135"/>
    <w:rsid w:val="25B8688B"/>
    <w:rsid w:val="25B95E84"/>
    <w:rsid w:val="25B97332"/>
    <w:rsid w:val="25BA1A2C"/>
    <w:rsid w:val="25BA26B3"/>
    <w:rsid w:val="25BA5ED0"/>
    <w:rsid w:val="25BA7C7E"/>
    <w:rsid w:val="25BB1EE5"/>
    <w:rsid w:val="25BB3EE4"/>
    <w:rsid w:val="25BB4AB6"/>
    <w:rsid w:val="25BB5D16"/>
    <w:rsid w:val="25BC1C48"/>
    <w:rsid w:val="25BC39F6"/>
    <w:rsid w:val="25BC5F46"/>
    <w:rsid w:val="25BD151C"/>
    <w:rsid w:val="25BD32CA"/>
    <w:rsid w:val="25BD4805"/>
    <w:rsid w:val="25BD73D6"/>
    <w:rsid w:val="25BE0866"/>
    <w:rsid w:val="25BE7EB3"/>
    <w:rsid w:val="25BF1CF6"/>
    <w:rsid w:val="25BF3437"/>
    <w:rsid w:val="25BF34E6"/>
    <w:rsid w:val="25BF5294"/>
    <w:rsid w:val="25BF7042"/>
    <w:rsid w:val="25C03186"/>
    <w:rsid w:val="25C04290"/>
    <w:rsid w:val="25C048C7"/>
    <w:rsid w:val="25C12DBA"/>
    <w:rsid w:val="25C15D57"/>
    <w:rsid w:val="25C1725E"/>
    <w:rsid w:val="25C24D84"/>
    <w:rsid w:val="25C2684C"/>
    <w:rsid w:val="25C26B32"/>
    <w:rsid w:val="25C271E7"/>
    <w:rsid w:val="25C30677"/>
    <w:rsid w:val="25C33248"/>
    <w:rsid w:val="25C36459"/>
    <w:rsid w:val="25C40AFC"/>
    <w:rsid w:val="25C428AA"/>
    <w:rsid w:val="25C44658"/>
    <w:rsid w:val="25C446D8"/>
    <w:rsid w:val="25C55B68"/>
    <w:rsid w:val="25C603D0"/>
    <w:rsid w:val="25C61BC9"/>
    <w:rsid w:val="25C66622"/>
    <w:rsid w:val="25C70488"/>
    <w:rsid w:val="25C73059"/>
    <w:rsid w:val="25C74149"/>
    <w:rsid w:val="25C805EC"/>
    <w:rsid w:val="25C81C55"/>
    <w:rsid w:val="25C82446"/>
    <w:rsid w:val="25C844E9"/>
    <w:rsid w:val="25C90036"/>
    <w:rsid w:val="25C91C6F"/>
    <w:rsid w:val="25C92FE5"/>
    <w:rsid w:val="25C94365"/>
    <w:rsid w:val="25C95979"/>
    <w:rsid w:val="25C96113"/>
    <w:rsid w:val="25C970BA"/>
    <w:rsid w:val="25C97EC1"/>
    <w:rsid w:val="25CA3382"/>
    <w:rsid w:val="25CB19DA"/>
    <w:rsid w:val="25CB1E8B"/>
    <w:rsid w:val="25CB3C39"/>
    <w:rsid w:val="25CB59E7"/>
    <w:rsid w:val="25CC175F"/>
    <w:rsid w:val="25CC2899"/>
    <w:rsid w:val="25CD10ED"/>
    <w:rsid w:val="25CD160D"/>
    <w:rsid w:val="25CD17C3"/>
    <w:rsid w:val="25CD5C03"/>
    <w:rsid w:val="25CD79B1"/>
    <w:rsid w:val="25CE035B"/>
    <w:rsid w:val="25CE197B"/>
    <w:rsid w:val="25CE3729"/>
    <w:rsid w:val="25CE54D7"/>
    <w:rsid w:val="25CF17EB"/>
    <w:rsid w:val="25D0124F"/>
    <w:rsid w:val="25D02C7B"/>
    <w:rsid w:val="25D02FFD"/>
    <w:rsid w:val="25D043BC"/>
    <w:rsid w:val="25D0443D"/>
    <w:rsid w:val="25D06628"/>
    <w:rsid w:val="25D074A1"/>
    <w:rsid w:val="25D10748"/>
    <w:rsid w:val="25D13FD5"/>
    <w:rsid w:val="25D1584C"/>
    <w:rsid w:val="25D16D75"/>
    <w:rsid w:val="25D2016C"/>
    <w:rsid w:val="25D23219"/>
    <w:rsid w:val="25D23BE2"/>
    <w:rsid w:val="25D24FC7"/>
    <w:rsid w:val="25D26CDC"/>
    <w:rsid w:val="25D30D3F"/>
    <w:rsid w:val="25D315FC"/>
    <w:rsid w:val="25D32AED"/>
    <w:rsid w:val="25D32D3D"/>
    <w:rsid w:val="25D42A8C"/>
    <w:rsid w:val="25D458D2"/>
    <w:rsid w:val="25D52D09"/>
    <w:rsid w:val="25D56865"/>
    <w:rsid w:val="25D616BE"/>
    <w:rsid w:val="25D627BB"/>
    <w:rsid w:val="25D632BC"/>
    <w:rsid w:val="25D63996"/>
    <w:rsid w:val="25D6438C"/>
    <w:rsid w:val="25D65BB2"/>
    <w:rsid w:val="25D70157"/>
    <w:rsid w:val="25D7082F"/>
    <w:rsid w:val="25D70F30"/>
    <w:rsid w:val="25D71527"/>
    <w:rsid w:val="25D725DE"/>
    <w:rsid w:val="25D72B4E"/>
    <w:rsid w:val="25D80104"/>
    <w:rsid w:val="25D8140D"/>
    <w:rsid w:val="25D81B1E"/>
    <w:rsid w:val="25D845A8"/>
    <w:rsid w:val="25D85822"/>
    <w:rsid w:val="25D86356"/>
    <w:rsid w:val="25D909F7"/>
    <w:rsid w:val="25D9546E"/>
    <w:rsid w:val="25DA0320"/>
    <w:rsid w:val="25DA088A"/>
    <w:rsid w:val="25DA2D03"/>
    <w:rsid w:val="25DA3E7C"/>
    <w:rsid w:val="25DA4B85"/>
    <w:rsid w:val="25DA68FE"/>
    <w:rsid w:val="25DA6FFE"/>
    <w:rsid w:val="25DB14CF"/>
    <w:rsid w:val="25DB32FA"/>
    <w:rsid w:val="25DB517C"/>
    <w:rsid w:val="25DB6286"/>
    <w:rsid w:val="25DB7D8E"/>
    <w:rsid w:val="25DC295F"/>
    <w:rsid w:val="25DC3EE8"/>
    <w:rsid w:val="25DC5D6A"/>
    <w:rsid w:val="25DC5E46"/>
    <w:rsid w:val="25DC7BEC"/>
    <w:rsid w:val="25DC7BF4"/>
    <w:rsid w:val="25DD396C"/>
    <w:rsid w:val="25DD3DEF"/>
    <w:rsid w:val="25DD527F"/>
    <w:rsid w:val="25DD571A"/>
    <w:rsid w:val="25DD71A2"/>
    <w:rsid w:val="25DE13C8"/>
    <w:rsid w:val="25DE14D7"/>
    <w:rsid w:val="25DE1BBE"/>
    <w:rsid w:val="25DE50CD"/>
    <w:rsid w:val="25DE670F"/>
    <w:rsid w:val="25DE7E50"/>
    <w:rsid w:val="25DF12E0"/>
    <w:rsid w:val="25DF1492"/>
    <w:rsid w:val="25DF19BF"/>
    <w:rsid w:val="25DF5936"/>
    <w:rsid w:val="25DF76E4"/>
    <w:rsid w:val="25E02770"/>
    <w:rsid w:val="25E05341"/>
    <w:rsid w:val="25E1072B"/>
    <w:rsid w:val="25E11171"/>
    <w:rsid w:val="25E116AE"/>
    <w:rsid w:val="25E13C00"/>
    <w:rsid w:val="25E1520A"/>
    <w:rsid w:val="25E167D1"/>
    <w:rsid w:val="25E20F82"/>
    <w:rsid w:val="25E21361"/>
    <w:rsid w:val="25E22D30"/>
    <w:rsid w:val="25E25090"/>
    <w:rsid w:val="25E26379"/>
    <w:rsid w:val="25E30D7E"/>
    <w:rsid w:val="25E310F1"/>
    <w:rsid w:val="25E35426"/>
    <w:rsid w:val="25E42F4C"/>
    <w:rsid w:val="25E44CFA"/>
    <w:rsid w:val="25E450F5"/>
    <w:rsid w:val="25E46AA9"/>
    <w:rsid w:val="25E50791"/>
    <w:rsid w:val="25E53A11"/>
    <w:rsid w:val="25E60A73"/>
    <w:rsid w:val="25E62821"/>
    <w:rsid w:val="25E66CC5"/>
    <w:rsid w:val="25E72643"/>
    <w:rsid w:val="25E76599"/>
    <w:rsid w:val="25E77A72"/>
    <w:rsid w:val="25E83AD3"/>
    <w:rsid w:val="25E847EB"/>
    <w:rsid w:val="25E91FD8"/>
    <w:rsid w:val="25E92311"/>
    <w:rsid w:val="25E92392"/>
    <w:rsid w:val="25E940BF"/>
    <w:rsid w:val="25EA0D48"/>
    <w:rsid w:val="25EB0FC4"/>
    <w:rsid w:val="25EB42DB"/>
    <w:rsid w:val="25EB4D1E"/>
    <w:rsid w:val="25EB6089"/>
    <w:rsid w:val="25EB7883"/>
    <w:rsid w:val="25EB7E37"/>
    <w:rsid w:val="25EC2454"/>
    <w:rsid w:val="25EC2D81"/>
    <w:rsid w:val="25EC3BAF"/>
    <w:rsid w:val="25EC4767"/>
    <w:rsid w:val="25ED0053"/>
    <w:rsid w:val="25ED1E01"/>
    <w:rsid w:val="25ED4731"/>
    <w:rsid w:val="25EE5B79"/>
    <w:rsid w:val="25EE7927"/>
    <w:rsid w:val="25EE7945"/>
    <w:rsid w:val="25EF0DCD"/>
    <w:rsid w:val="25EF0DD5"/>
    <w:rsid w:val="25EF7694"/>
    <w:rsid w:val="25F018F1"/>
    <w:rsid w:val="25F02265"/>
    <w:rsid w:val="25F0369F"/>
    <w:rsid w:val="25F0544D"/>
    <w:rsid w:val="25F162C6"/>
    <w:rsid w:val="25F16701"/>
    <w:rsid w:val="25F30BE6"/>
    <w:rsid w:val="25F3318F"/>
    <w:rsid w:val="25F34F3E"/>
    <w:rsid w:val="25F42076"/>
    <w:rsid w:val="25F4209D"/>
    <w:rsid w:val="25F45F1A"/>
    <w:rsid w:val="25F52A64"/>
    <w:rsid w:val="25F5515A"/>
    <w:rsid w:val="25F56F08"/>
    <w:rsid w:val="25F60E3C"/>
    <w:rsid w:val="25F64996"/>
    <w:rsid w:val="25F700E4"/>
    <w:rsid w:val="25F74A2E"/>
    <w:rsid w:val="25F767DC"/>
    <w:rsid w:val="25F77567"/>
    <w:rsid w:val="25F77948"/>
    <w:rsid w:val="25F807A6"/>
    <w:rsid w:val="25F809F7"/>
    <w:rsid w:val="25F80F5A"/>
    <w:rsid w:val="25F81961"/>
    <w:rsid w:val="25F81E87"/>
    <w:rsid w:val="25F82554"/>
    <w:rsid w:val="25F93317"/>
    <w:rsid w:val="25F94A58"/>
    <w:rsid w:val="25F95AC1"/>
    <w:rsid w:val="25F969F8"/>
    <w:rsid w:val="25FA2770"/>
    <w:rsid w:val="25FA451E"/>
    <w:rsid w:val="25FA5EE8"/>
    <w:rsid w:val="25FA62CC"/>
    <w:rsid w:val="25FA7F17"/>
    <w:rsid w:val="25FB5C09"/>
    <w:rsid w:val="25FB7378"/>
    <w:rsid w:val="25FC0296"/>
    <w:rsid w:val="25FC0808"/>
    <w:rsid w:val="25FC2044"/>
    <w:rsid w:val="25FC33D9"/>
    <w:rsid w:val="25FC3DF2"/>
    <w:rsid w:val="25FD1C98"/>
    <w:rsid w:val="25FD4869"/>
    <w:rsid w:val="25FD5DBC"/>
    <w:rsid w:val="25FD7B6A"/>
    <w:rsid w:val="25FE400E"/>
    <w:rsid w:val="25FE427D"/>
    <w:rsid w:val="25FE5CF9"/>
    <w:rsid w:val="25FF08CA"/>
    <w:rsid w:val="25FF1B34"/>
    <w:rsid w:val="25FF7189"/>
    <w:rsid w:val="25FF7A3F"/>
    <w:rsid w:val="25FF7D86"/>
    <w:rsid w:val="26013AFE"/>
    <w:rsid w:val="26013B1B"/>
    <w:rsid w:val="2601599D"/>
    <w:rsid w:val="26015F94"/>
    <w:rsid w:val="2601765A"/>
    <w:rsid w:val="26020A04"/>
    <w:rsid w:val="26022290"/>
    <w:rsid w:val="2602467A"/>
    <w:rsid w:val="26025181"/>
    <w:rsid w:val="2602624C"/>
    <w:rsid w:val="2602724B"/>
    <w:rsid w:val="260306DB"/>
    <w:rsid w:val="26030FFB"/>
    <w:rsid w:val="26031625"/>
    <w:rsid w:val="260333D3"/>
    <w:rsid w:val="26034D00"/>
    <w:rsid w:val="26035B0A"/>
    <w:rsid w:val="26040EF9"/>
    <w:rsid w:val="26041B6B"/>
    <w:rsid w:val="2604539D"/>
    <w:rsid w:val="26045C60"/>
    <w:rsid w:val="2604714B"/>
    <w:rsid w:val="2605035E"/>
    <w:rsid w:val="260521E0"/>
    <w:rsid w:val="26052FFB"/>
    <w:rsid w:val="26055EE5"/>
    <w:rsid w:val="26057D67"/>
    <w:rsid w:val="26060955"/>
    <w:rsid w:val="26061115"/>
    <w:rsid w:val="260627D7"/>
    <w:rsid w:val="26062DCE"/>
    <w:rsid w:val="26062EC3"/>
    <w:rsid w:val="2606465A"/>
    <w:rsid w:val="26064C71"/>
    <w:rsid w:val="26065BCC"/>
    <w:rsid w:val="26066AD3"/>
    <w:rsid w:val="260704EC"/>
    <w:rsid w:val="26075247"/>
    <w:rsid w:val="26075479"/>
    <w:rsid w:val="260814E8"/>
    <w:rsid w:val="2608197C"/>
    <w:rsid w:val="260839BC"/>
    <w:rsid w:val="26083FB3"/>
    <w:rsid w:val="2608583E"/>
    <w:rsid w:val="26086C3B"/>
    <w:rsid w:val="26087C2F"/>
    <w:rsid w:val="260908A6"/>
    <w:rsid w:val="26091816"/>
    <w:rsid w:val="260929B3"/>
    <w:rsid w:val="26092E0C"/>
    <w:rsid w:val="2609454D"/>
    <w:rsid w:val="260945AA"/>
    <w:rsid w:val="26094761"/>
    <w:rsid w:val="2609650F"/>
    <w:rsid w:val="260A0E9D"/>
    <w:rsid w:val="260A149F"/>
    <w:rsid w:val="260A429C"/>
    <w:rsid w:val="260A4BA1"/>
    <w:rsid w:val="260A4D36"/>
    <w:rsid w:val="260A59DD"/>
    <w:rsid w:val="260A701A"/>
    <w:rsid w:val="260A783C"/>
    <w:rsid w:val="260B04D9"/>
    <w:rsid w:val="260B2287"/>
    <w:rsid w:val="260B53E1"/>
    <w:rsid w:val="260B672B"/>
    <w:rsid w:val="260C01CE"/>
    <w:rsid w:val="260C01FF"/>
    <w:rsid w:val="260C02FD"/>
    <w:rsid w:val="260C3F04"/>
    <w:rsid w:val="260C7250"/>
    <w:rsid w:val="260D07F6"/>
    <w:rsid w:val="260D24A3"/>
    <w:rsid w:val="260D4251"/>
    <w:rsid w:val="260D435E"/>
    <w:rsid w:val="260D5FFF"/>
    <w:rsid w:val="260D732D"/>
    <w:rsid w:val="260D7E3B"/>
    <w:rsid w:val="260E0D4B"/>
    <w:rsid w:val="260E180C"/>
    <w:rsid w:val="260E1D77"/>
    <w:rsid w:val="260E22D2"/>
    <w:rsid w:val="260E3B25"/>
    <w:rsid w:val="260E57EE"/>
    <w:rsid w:val="260E7FC9"/>
    <w:rsid w:val="260F40AD"/>
    <w:rsid w:val="260F621B"/>
    <w:rsid w:val="260F6C7E"/>
    <w:rsid w:val="26103D41"/>
    <w:rsid w:val="26105AEF"/>
    <w:rsid w:val="26112CDF"/>
    <w:rsid w:val="26121868"/>
    <w:rsid w:val="26123616"/>
    <w:rsid w:val="261301D0"/>
    <w:rsid w:val="26136A8F"/>
    <w:rsid w:val="26143832"/>
    <w:rsid w:val="261455E0"/>
    <w:rsid w:val="26147F1F"/>
    <w:rsid w:val="26151358"/>
    <w:rsid w:val="26154EB4"/>
    <w:rsid w:val="26160CB4"/>
    <w:rsid w:val="26170C2C"/>
    <w:rsid w:val="26175410"/>
    <w:rsid w:val="26177FE1"/>
    <w:rsid w:val="261868A0"/>
    <w:rsid w:val="26190E48"/>
    <w:rsid w:val="26192BF6"/>
    <w:rsid w:val="261975B7"/>
    <w:rsid w:val="261A071C"/>
    <w:rsid w:val="261A4BC0"/>
    <w:rsid w:val="261A696E"/>
    <w:rsid w:val="261B4FDF"/>
    <w:rsid w:val="261C4494"/>
    <w:rsid w:val="261C6242"/>
    <w:rsid w:val="261D1282"/>
    <w:rsid w:val="261E020C"/>
    <w:rsid w:val="261E3714"/>
    <w:rsid w:val="261E3BA2"/>
    <w:rsid w:val="261E52E3"/>
    <w:rsid w:val="261E645E"/>
    <w:rsid w:val="261F21D6"/>
    <w:rsid w:val="261F3F85"/>
    <w:rsid w:val="261F5032"/>
    <w:rsid w:val="261F60A7"/>
    <w:rsid w:val="261F6773"/>
    <w:rsid w:val="26207C03"/>
    <w:rsid w:val="26211093"/>
    <w:rsid w:val="26211AAB"/>
    <w:rsid w:val="262127D4"/>
    <w:rsid w:val="26213859"/>
    <w:rsid w:val="26213C64"/>
    <w:rsid w:val="26215F4F"/>
    <w:rsid w:val="26217CFD"/>
    <w:rsid w:val="26220B72"/>
    <w:rsid w:val="2622149E"/>
    <w:rsid w:val="26222523"/>
    <w:rsid w:val="2622585E"/>
    <w:rsid w:val="262275D1"/>
    <w:rsid w:val="262339B3"/>
    <w:rsid w:val="26233A75"/>
    <w:rsid w:val="26235823"/>
    <w:rsid w:val="26236584"/>
    <w:rsid w:val="2624159B"/>
    <w:rsid w:val="26243349"/>
    <w:rsid w:val="262477ED"/>
    <w:rsid w:val="26262334"/>
    <w:rsid w:val="26263565"/>
    <w:rsid w:val="26263A75"/>
    <w:rsid w:val="26265313"/>
    <w:rsid w:val="262670C1"/>
    <w:rsid w:val="26280F66"/>
    <w:rsid w:val="2628108B"/>
    <w:rsid w:val="26284BE7"/>
    <w:rsid w:val="26286395"/>
    <w:rsid w:val="2629095F"/>
    <w:rsid w:val="26290CB5"/>
    <w:rsid w:val="26292161"/>
    <w:rsid w:val="262923F6"/>
    <w:rsid w:val="26296BB1"/>
    <w:rsid w:val="26297825"/>
    <w:rsid w:val="262A0B64"/>
    <w:rsid w:val="262A28CC"/>
    <w:rsid w:val="262A4E03"/>
    <w:rsid w:val="262B0B7B"/>
    <w:rsid w:val="262B2929"/>
    <w:rsid w:val="262B46D7"/>
    <w:rsid w:val="262C1176"/>
    <w:rsid w:val="262C35EF"/>
    <w:rsid w:val="262C4E7B"/>
    <w:rsid w:val="262C5472"/>
    <w:rsid w:val="262D044F"/>
    <w:rsid w:val="262D0D77"/>
    <w:rsid w:val="262D66A1"/>
    <w:rsid w:val="262E04D9"/>
    <w:rsid w:val="262E235B"/>
    <w:rsid w:val="262E3697"/>
    <w:rsid w:val="262E41C8"/>
    <w:rsid w:val="262E5F76"/>
    <w:rsid w:val="262F241A"/>
    <w:rsid w:val="262F2F49"/>
    <w:rsid w:val="262F4B27"/>
    <w:rsid w:val="262F59FD"/>
    <w:rsid w:val="262F6268"/>
    <w:rsid w:val="262F66EE"/>
    <w:rsid w:val="263007F8"/>
    <w:rsid w:val="26303540"/>
    <w:rsid w:val="263053C2"/>
    <w:rsid w:val="26305FB7"/>
    <w:rsid w:val="26306192"/>
    <w:rsid w:val="263076F8"/>
    <w:rsid w:val="26307F40"/>
    <w:rsid w:val="2631042A"/>
    <w:rsid w:val="26310B88"/>
    <w:rsid w:val="26321F0A"/>
    <w:rsid w:val="26325A66"/>
    <w:rsid w:val="263265A7"/>
    <w:rsid w:val="26326B9E"/>
    <w:rsid w:val="2633160E"/>
    <w:rsid w:val="263317DE"/>
    <w:rsid w:val="26336079"/>
    <w:rsid w:val="26347A30"/>
    <w:rsid w:val="263521FC"/>
    <w:rsid w:val="263537A8"/>
    <w:rsid w:val="2635407F"/>
    <w:rsid w:val="26355556"/>
    <w:rsid w:val="26357304"/>
    <w:rsid w:val="26360971"/>
    <w:rsid w:val="26367ED7"/>
    <w:rsid w:val="263712CE"/>
    <w:rsid w:val="2637307C"/>
    <w:rsid w:val="263733E1"/>
    <w:rsid w:val="263749FA"/>
    <w:rsid w:val="26377520"/>
    <w:rsid w:val="263776DD"/>
    <w:rsid w:val="26381B56"/>
    <w:rsid w:val="26383FCF"/>
    <w:rsid w:val="26385E8A"/>
    <w:rsid w:val="2638731A"/>
    <w:rsid w:val="26387CD4"/>
    <w:rsid w:val="26390459"/>
    <w:rsid w:val="263907AA"/>
    <w:rsid w:val="26391EEB"/>
    <w:rsid w:val="26393298"/>
    <w:rsid w:val="26395046"/>
    <w:rsid w:val="26396DF4"/>
    <w:rsid w:val="263A0DBE"/>
    <w:rsid w:val="263A1C3A"/>
    <w:rsid w:val="263A491A"/>
    <w:rsid w:val="263B480B"/>
    <w:rsid w:val="263B7010"/>
    <w:rsid w:val="263C0693"/>
    <w:rsid w:val="263C0AC6"/>
    <w:rsid w:val="263C4B36"/>
    <w:rsid w:val="263C5C9B"/>
    <w:rsid w:val="263C68E5"/>
    <w:rsid w:val="263D1CFC"/>
    <w:rsid w:val="263D712B"/>
    <w:rsid w:val="263E08AF"/>
    <w:rsid w:val="263E265D"/>
    <w:rsid w:val="263E318C"/>
    <w:rsid w:val="263E440B"/>
    <w:rsid w:val="263E7C17"/>
    <w:rsid w:val="263E7FDC"/>
    <w:rsid w:val="263F0183"/>
    <w:rsid w:val="263F22F7"/>
    <w:rsid w:val="263F3A83"/>
    <w:rsid w:val="263F461C"/>
    <w:rsid w:val="263F63D5"/>
    <w:rsid w:val="2640388A"/>
    <w:rsid w:val="26404627"/>
    <w:rsid w:val="2640492E"/>
    <w:rsid w:val="26405A11"/>
    <w:rsid w:val="26405AAC"/>
    <w:rsid w:val="264071ED"/>
    <w:rsid w:val="2641067D"/>
    <w:rsid w:val="2641214D"/>
    <w:rsid w:val="26413497"/>
    <w:rsid w:val="26413EFB"/>
    <w:rsid w:val="26415CA9"/>
    <w:rsid w:val="26421B0D"/>
    <w:rsid w:val="26432F9D"/>
    <w:rsid w:val="26435B6E"/>
    <w:rsid w:val="26435EC5"/>
    <w:rsid w:val="26437C73"/>
    <w:rsid w:val="264439EB"/>
    <w:rsid w:val="2644442D"/>
    <w:rsid w:val="264444A7"/>
    <w:rsid w:val="26445799"/>
    <w:rsid w:val="264458BD"/>
    <w:rsid w:val="2645048E"/>
    <w:rsid w:val="26451C3D"/>
    <w:rsid w:val="2646191E"/>
    <w:rsid w:val="264659B5"/>
    <w:rsid w:val="26472DAE"/>
    <w:rsid w:val="264744EF"/>
    <w:rsid w:val="264834DB"/>
    <w:rsid w:val="2648423E"/>
    <w:rsid w:val="26485289"/>
    <w:rsid w:val="26487037"/>
    <w:rsid w:val="2649029F"/>
    <w:rsid w:val="26496A8A"/>
    <w:rsid w:val="26497630"/>
    <w:rsid w:val="264A1001"/>
    <w:rsid w:val="264A7253"/>
    <w:rsid w:val="264B2BBF"/>
    <w:rsid w:val="264B2FCC"/>
    <w:rsid w:val="264B4D7A"/>
    <w:rsid w:val="264B5FA1"/>
    <w:rsid w:val="264B6B28"/>
    <w:rsid w:val="264C360F"/>
    <w:rsid w:val="264C3F0C"/>
    <w:rsid w:val="264D0AF2"/>
    <w:rsid w:val="264D28A0"/>
    <w:rsid w:val="264D6D44"/>
    <w:rsid w:val="264E00B0"/>
    <w:rsid w:val="264E03C6"/>
    <w:rsid w:val="264E2C81"/>
    <w:rsid w:val="264E6CBF"/>
    <w:rsid w:val="264E7E5D"/>
    <w:rsid w:val="264F1540"/>
    <w:rsid w:val="264F4111"/>
    <w:rsid w:val="264F486A"/>
    <w:rsid w:val="26502390"/>
    <w:rsid w:val="2650413E"/>
    <w:rsid w:val="265055A1"/>
    <w:rsid w:val="26505BE8"/>
    <w:rsid w:val="2651082C"/>
    <w:rsid w:val="26514CEE"/>
    <w:rsid w:val="26521602"/>
    <w:rsid w:val="2652435A"/>
    <w:rsid w:val="265256F1"/>
    <w:rsid w:val="26526108"/>
    <w:rsid w:val="26527EB6"/>
    <w:rsid w:val="26532A92"/>
    <w:rsid w:val="265359DC"/>
    <w:rsid w:val="26541E80"/>
    <w:rsid w:val="26542CAA"/>
    <w:rsid w:val="26543C2E"/>
    <w:rsid w:val="265453B2"/>
    <w:rsid w:val="26551754"/>
    <w:rsid w:val="26555BF8"/>
    <w:rsid w:val="265579A6"/>
    <w:rsid w:val="265620C6"/>
    <w:rsid w:val="26562602"/>
    <w:rsid w:val="26571970"/>
    <w:rsid w:val="265728A3"/>
    <w:rsid w:val="26572ACD"/>
    <w:rsid w:val="2657371E"/>
    <w:rsid w:val="2657494F"/>
    <w:rsid w:val="26575474"/>
    <w:rsid w:val="265754CC"/>
    <w:rsid w:val="26581242"/>
    <w:rsid w:val="26581D4F"/>
    <w:rsid w:val="26583D33"/>
    <w:rsid w:val="265873BF"/>
    <w:rsid w:val="26591E30"/>
    <w:rsid w:val="265951C3"/>
    <w:rsid w:val="265956E8"/>
    <w:rsid w:val="265963B1"/>
    <w:rsid w:val="26597496"/>
    <w:rsid w:val="265979B6"/>
    <w:rsid w:val="26597D94"/>
    <w:rsid w:val="265A05A4"/>
    <w:rsid w:val="265A320F"/>
    <w:rsid w:val="265A3F41"/>
    <w:rsid w:val="265A4FBD"/>
    <w:rsid w:val="265A612B"/>
    <w:rsid w:val="265A6722"/>
    <w:rsid w:val="265A6D6B"/>
    <w:rsid w:val="265B26B4"/>
    <w:rsid w:val="265B3015"/>
    <w:rsid w:val="265B6D19"/>
    <w:rsid w:val="265B7D18"/>
    <w:rsid w:val="265C0D35"/>
    <w:rsid w:val="265C1192"/>
    <w:rsid w:val="265C2AE3"/>
    <w:rsid w:val="265C3B44"/>
    <w:rsid w:val="265C3FE5"/>
    <w:rsid w:val="265C5285"/>
    <w:rsid w:val="265C548E"/>
    <w:rsid w:val="265C6F87"/>
    <w:rsid w:val="265C7310"/>
    <w:rsid w:val="265D3C03"/>
    <w:rsid w:val="265D41FA"/>
    <w:rsid w:val="265D6715"/>
    <w:rsid w:val="265D679B"/>
    <w:rsid w:val="265E0AEC"/>
    <w:rsid w:val="265E2776"/>
    <w:rsid w:val="265E296E"/>
    <w:rsid w:val="265E2CFF"/>
    <w:rsid w:val="265E47F0"/>
    <w:rsid w:val="265E4AAD"/>
    <w:rsid w:val="265E685B"/>
    <w:rsid w:val="265E7BA5"/>
    <w:rsid w:val="265F25D3"/>
    <w:rsid w:val="265F3C06"/>
    <w:rsid w:val="265F4DE7"/>
    <w:rsid w:val="265F6C6A"/>
    <w:rsid w:val="26600825"/>
    <w:rsid w:val="266013C0"/>
    <w:rsid w:val="266016DA"/>
    <w:rsid w:val="2660355C"/>
    <w:rsid w:val="26605096"/>
    <w:rsid w:val="266059D5"/>
    <w:rsid w:val="26606A77"/>
    <w:rsid w:val="266100F9"/>
    <w:rsid w:val="26610965"/>
    <w:rsid w:val="266122C8"/>
    <w:rsid w:val="266129C1"/>
    <w:rsid w:val="26613883"/>
    <w:rsid w:val="2661459D"/>
    <w:rsid w:val="2661634B"/>
    <w:rsid w:val="266210F7"/>
    <w:rsid w:val="26622587"/>
    <w:rsid w:val="26622EB6"/>
    <w:rsid w:val="26626BBA"/>
    <w:rsid w:val="266279B6"/>
    <w:rsid w:val="26630315"/>
    <w:rsid w:val="26630378"/>
    <w:rsid w:val="26631034"/>
    <w:rsid w:val="266320C3"/>
    <w:rsid w:val="26633E71"/>
    <w:rsid w:val="26634159"/>
    <w:rsid w:val="26641C22"/>
    <w:rsid w:val="26644EA7"/>
    <w:rsid w:val="26647BE9"/>
    <w:rsid w:val="26655E3B"/>
    <w:rsid w:val="26661BB3"/>
    <w:rsid w:val="26663961"/>
    <w:rsid w:val="2666570F"/>
    <w:rsid w:val="266677C7"/>
    <w:rsid w:val="26667E05"/>
    <w:rsid w:val="26672398"/>
    <w:rsid w:val="2667779F"/>
    <w:rsid w:val="26681488"/>
    <w:rsid w:val="2668214E"/>
    <w:rsid w:val="26683828"/>
    <w:rsid w:val="266863F9"/>
    <w:rsid w:val="266876DA"/>
    <w:rsid w:val="26694CB8"/>
    <w:rsid w:val="26695200"/>
    <w:rsid w:val="26697889"/>
    <w:rsid w:val="266A0D19"/>
    <w:rsid w:val="266A16A4"/>
    <w:rsid w:val="266A6148"/>
    <w:rsid w:val="266B0F78"/>
    <w:rsid w:val="266B215F"/>
    <w:rsid w:val="266B3D6C"/>
    <w:rsid w:val="266B541C"/>
    <w:rsid w:val="266C3639"/>
    <w:rsid w:val="266C3F24"/>
    <w:rsid w:val="266D2F42"/>
    <w:rsid w:val="266D4CF0"/>
    <w:rsid w:val="266D5053"/>
    <w:rsid w:val="266D6A9E"/>
    <w:rsid w:val="266D769A"/>
    <w:rsid w:val="266E3938"/>
    <w:rsid w:val="266F0A68"/>
    <w:rsid w:val="266F115B"/>
    <w:rsid w:val="266F36FB"/>
    <w:rsid w:val="266F6CBA"/>
    <w:rsid w:val="2670344A"/>
    <w:rsid w:val="267047E0"/>
    <w:rsid w:val="26704B8B"/>
    <w:rsid w:val="26706298"/>
    <w:rsid w:val="2670658E"/>
    <w:rsid w:val="26712A32"/>
    <w:rsid w:val="26720558"/>
    <w:rsid w:val="2672207C"/>
    <w:rsid w:val="26722306"/>
    <w:rsid w:val="267229A8"/>
    <w:rsid w:val="267267AA"/>
    <w:rsid w:val="267274AB"/>
    <w:rsid w:val="267317D1"/>
    <w:rsid w:val="26731922"/>
    <w:rsid w:val="2673350C"/>
    <w:rsid w:val="2673570E"/>
    <w:rsid w:val="267442D0"/>
    <w:rsid w:val="26745514"/>
    <w:rsid w:val="2674607E"/>
    <w:rsid w:val="26747E2C"/>
    <w:rsid w:val="26751DF6"/>
    <w:rsid w:val="26753BA5"/>
    <w:rsid w:val="26755E2C"/>
    <w:rsid w:val="26760048"/>
    <w:rsid w:val="267609FD"/>
    <w:rsid w:val="26763BCF"/>
    <w:rsid w:val="267672BC"/>
    <w:rsid w:val="2677074C"/>
    <w:rsid w:val="26773B0D"/>
    <w:rsid w:val="26773DC1"/>
    <w:rsid w:val="26775B6F"/>
    <w:rsid w:val="26775F0D"/>
    <w:rsid w:val="267776DE"/>
    <w:rsid w:val="2677791D"/>
    <w:rsid w:val="2678331D"/>
    <w:rsid w:val="26783E77"/>
    <w:rsid w:val="267858B0"/>
    <w:rsid w:val="267918E7"/>
    <w:rsid w:val="26795443"/>
    <w:rsid w:val="26795C3D"/>
    <w:rsid w:val="26797B39"/>
    <w:rsid w:val="267A080E"/>
    <w:rsid w:val="267A0CD7"/>
    <w:rsid w:val="267A11BB"/>
    <w:rsid w:val="267A3B9F"/>
    <w:rsid w:val="267A70CD"/>
    <w:rsid w:val="267A740D"/>
    <w:rsid w:val="267B1C9E"/>
    <w:rsid w:val="267B565F"/>
    <w:rsid w:val="267C13D7"/>
    <w:rsid w:val="267C312E"/>
    <w:rsid w:val="267C3185"/>
    <w:rsid w:val="267C4F33"/>
    <w:rsid w:val="267D3E51"/>
    <w:rsid w:val="267D45BE"/>
    <w:rsid w:val="267D7507"/>
    <w:rsid w:val="267E0CAB"/>
    <w:rsid w:val="267E0CCD"/>
    <w:rsid w:val="267E0EC7"/>
    <w:rsid w:val="267E2FB8"/>
    <w:rsid w:val="267E514F"/>
    <w:rsid w:val="267E5A4E"/>
    <w:rsid w:val="267E6EFD"/>
    <w:rsid w:val="267F0AD4"/>
    <w:rsid w:val="267F1AAF"/>
    <w:rsid w:val="267F5156"/>
    <w:rsid w:val="267F67D1"/>
    <w:rsid w:val="267F786F"/>
    <w:rsid w:val="26802C75"/>
    <w:rsid w:val="26802F3F"/>
    <w:rsid w:val="26804680"/>
    <w:rsid w:val="26804A23"/>
    <w:rsid w:val="26812549"/>
    <w:rsid w:val="26813090"/>
    <w:rsid w:val="26813A52"/>
    <w:rsid w:val="26822C9D"/>
    <w:rsid w:val="26826FA0"/>
    <w:rsid w:val="26830430"/>
    <w:rsid w:val="2683071F"/>
    <w:rsid w:val="268325A1"/>
    <w:rsid w:val="26832765"/>
    <w:rsid w:val="26833001"/>
    <w:rsid w:val="268362C1"/>
    <w:rsid w:val="26840D16"/>
    <w:rsid w:val="2684130D"/>
    <w:rsid w:val="26842B98"/>
    <w:rsid w:val="26842D50"/>
    <w:rsid w:val="26845012"/>
    <w:rsid w:val="26846E94"/>
    <w:rsid w:val="2685028B"/>
    <w:rsid w:val="26851904"/>
    <w:rsid w:val="26855060"/>
    <w:rsid w:val="26855921"/>
    <w:rsid w:val="268564DD"/>
    <w:rsid w:val="268607A8"/>
    <w:rsid w:val="26861EFB"/>
    <w:rsid w:val="268624F2"/>
    <w:rsid w:val="26863D7D"/>
    <w:rsid w:val="26864004"/>
    <w:rsid w:val="26865DB2"/>
    <w:rsid w:val="2687496B"/>
    <w:rsid w:val="268767EE"/>
    <w:rsid w:val="2688125E"/>
    <w:rsid w:val="268836D7"/>
    <w:rsid w:val="268838D8"/>
    <w:rsid w:val="268842A2"/>
    <w:rsid w:val="26887D7C"/>
    <w:rsid w:val="26890459"/>
    <w:rsid w:val="26891E4C"/>
    <w:rsid w:val="26893CCE"/>
    <w:rsid w:val="26895732"/>
    <w:rsid w:val="26895B50"/>
    <w:rsid w:val="268A3AF4"/>
    <w:rsid w:val="268A673E"/>
    <w:rsid w:val="268A6BC2"/>
    <w:rsid w:val="268A7650"/>
    <w:rsid w:val="268B0052"/>
    <w:rsid w:val="268B0BB7"/>
    <w:rsid w:val="268B11AE"/>
    <w:rsid w:val="268B161A"/>
    <w:rsid w:val="268B1793"/>
    <w:rsid w:val="268B2A3A"/>
    <w:rsid w:val="268C2C23"/>
    <w:rsid w:val="268C732C"/>
    <w:rsid w:val="268C786C"/>
    <w:rsid w:val="268C7923"/>
    <w:rsid w:val="268D0EEE"/>
    <w:rsid w:val="268D3C1F"/>
    <w:rsid w:val="268D4216"/>
    <w:rsid w:val="268D5392"/>
    <w:rsid w:val="268D6C84"/>
    <w:rsid w:val="268D7140"/>
    <w:rsid w:val="268D7F1A"/>
    <w:rsid w:val="268E0114"/>
    <w:rsid w:val="268E0C0C"/>
    <w:rsid w:val="268E298A"/>
    <w:rsid w:val="268F0567"/>
    <w:rsid w:val="268F10FF"/>
    <w:rsid w:val="268F110A"/>
    <w:rsid w:val="268F2EB8"/>
    <w:rsid w:val="268F4C66"/>
    <w:rsid w:val="268F69D3"/>
    <w:rsid w:val="268F727D"/>
    <w:rsid w:val="26900620"/>
    <w:rsid w:val="26900819"/>
    <w:rsid w:val="269009DE"/>
    <w:rsid w:val="26902A34"/>
    <w:rsid w:val="26906C30"/>
    <w:rsid w:val="26914E82"/>
    <w:rsid w:val="26915605"/>
    <w:rsid w:val="2692022C"/>
    <w:rsid w:val="269229A8"/>
    <w:rsid w:val="26924756"/>
    <w:rsid w:val="26925354"/>
    <w:rsid w:val="26926505"/>
    <w:rsid w:val="26937E39"/>
    <w:rsid w:val="26937F25"/>
    <w:rsid w:val="269404CF"/>
    <w:rsid w:val="2694227D"/>
    <w:rsid w:val="26943F86"/>
    <w:rsid w:val="269461C5"/>
    <w:rsid w:val="26946721"/>
    <w:rsid w:val="26947C40"/>
    <w:rsid w:val="26953CD5"/>
    <w:rsid w:val="26955416"/>
    <w:rsid w:val="26955FF5"/>
    <w:rsid w:val="269566AD"/>
    <w:rsid w:val="26962499"/>
    <w:rsid w:val="26964247"/>
    <w:rsid w:val="269668A6"/>
    <w:rsid w:val="26976211"/>
    <w:rsid w:val="26977D36"/>
    <w:rsid w:val="26977FBF"/>
    <w:rsid w:val="269811C6"/>
    <w:rsid w:val="269845CF"/>
    <w:rsid w:val="26993D37"/>
    <w:rsid w:val="26995227"/>
    <w:rsid w:val="26995AE5"/>
    <w:rsid w:val="269972F1"/>
    <w:rsid w:val="26997893"/>
    <w:rsid w:val="269A360B"/>
    <w:rsid w:val="269A3AE6"/>
    <w:rsid w:val="269B185D"/>
    <w:rsid w:val="269B7AAF"/>
    <w:rsid w:val="269B7B47"/>
    <w:rsid w:val="269C55D5"/>
    <w:rsid w:val="269C7383"/>
    <w:rsid w:val="269D000F"/>
    <w:rsid w:val="269E1157"/>
    <w:rsid w:val="269E134D"/>
    <w:rsid w:val="269E30FB"/>
    <w:rsid w:val="269E5038"/>
    <w:rsid w:val="269E759F"/>
    <w:rsid w:val="269E7C09"/>
    <w:rsid w:val="269F0C21"/>
    <w:rsid w:val="269F1099"/>
    <w:rsid w:val="26A00DE8"/>
    <w:rsid w:val="26A02529"/>
    <w:rsid w:val="26A050C5"/>
    <w:rsid w:val="26A05BAF"/>
    <w:rsid w:val="26A06E73"/>
    <w:rsid w:val="26A10E3D"/>
    <w:rsid w:val="26A12BEB"/>
    <w:rsid w:val="26A1499A"/>
    <w:rsid w:val="26A24E49"/>
    <w:rsid w:val="26A255C2"/>
    <w:rsid w:val="26A2658A"/>
    <w:rsid w:val="26A27A1A"/>
    <w:rsid w:val="26A30712"/>
    <w:rsid w:val="26A34BB6"/>
    <w:rsid w:val="26A36964"/>
    <w:rsid w:val="26A37D78"/>
    <w:rsid w:val="26A47769"/>
    <w:rsid w:val="26A5092E"/>
    <w:rsid w:val="26A526DC"/>
    <w:rsid w:val="26A537CA"/>
    <w:rsid w:val="26A540E9"/>
    <w:rsid w:val="26A5448A"/>
    <w:rsid w:val="26A56238"/>
    <w:rsid w:val="26A60202"/>
    <w:rsid w:val="26A64C5A"/>
    <w:rsid w:val="26A6639B"/>
    <w:rsid w:val="26A76454"/>
    <w:rsid w:val="26A7782B"/>
    <w:rsid w:val="26A81B4E"/>
    <w:rsid w:val="26A821CC"/>
    <w:rsid w:val="26A83F7A"/>
    <w:rsid w:val="26A85D28"/>
    <w:rsid w:val="26A94D1C"/>
    <w:rsid w:val="26AA1AA0"/>
    <w:rsid w:val="26AA4A6B"/>
    <w:rsid w:val="26AA5F44"/>
    <w:rsid w:val="26AA7CF2"/>
    <w:rsid w:val="26AA7E8D"/>
    <w:rsid w:val="26AB5818"/>
    <w:rsid w:val="26AB75C6"/>
    <w:rsid w:val="26AB763C"/>
    <w:rsid w:val="26AC0ACC"/>
    <w:rsid w:val="26AC220D"/>
    <w:rsid w:val="26AC3A6A"/>
    <w:rsid w:val="26AD1F5C"/>
    <w:rsid w:val="26AD333E"/>
    <w:rsid w:val="26AD369D"/>
    <w:rsid w:val="26AD77E2"/>
    <w:rsid w:val="26AE33EC"/>
    <w:rsid w:val="26AE4B2D"/>
    <w:rsid w:val="26AE5FBD"/>
    <w:rsid w:val="26AF266D"/>
    <w:rsid w:val="26AF313E"/>
    <w:rsid w:val="26AF355A"/>
    <w:rsid w:val="26AF44EF"/>
    <w:rsid w:val="26AF4526"/>
    <w:rsid w:val="26AF5308"/>
    <w:rsid w:val="26AF5F64"/>
    <w:rsid w:val="26AF70B6"/>
    <w:rsid w:val="26AF744D"/>
    <w:rsid w:val="26B02E2F"/>
    <w:rsid w:val="26B11081"/>
    <w:rsid w:val="26B156FB"/>
    <w:rsid w:val="26B172D2"/>
    <w:rsid w:val="26B20955"/>
    <w:rsid w:val="26B2493E"/>
    <w:rsid w:val="26B24DF9"/>
    <w:rsid w:val="26B25CCB"/>
    <w:rsid w:val="26B26BA7"/>
    <w:rsid w:val="26B3099D"/>
    <w:rsid w:val="26B3099F"/>
    <w:rsid w:val="26B3123D"/>
    <w:rsid w:val="26B34A37"/>
    <w:rsid w:val="26B35DCE"/>
    <w:rsid w:val="26B40B71"/>
    <w:rsid w:val="26B40D32"/>
    <w:rsid w:val="26B4291F"/>
    <w:rsid w:val="26B431AC"/>
    <w:rsid w:val="26B446CD"/>
    <w:rsid w:val="26B4502E"/>
    <w:rsid w:val="26B45625"/>
    <w:rsid w:val="26B50445"/>
    <w:rsid w:val="26B51920"/>
    <w:rsid w:val="26B51F17"/>
    <w:rsid w:val="26B52AFF"/>
    <w:rsid w:val="26B532BF"/>
    <w:rsid w:val="26B537A3"/>
    <w:rsid w:val="26B55C1C"/>
    <w:rsid w:val="26B56C8E"/>
    <w:rsid w:val="26B6250E"/>
    <w:rsid w:val="26B648E9"/>
    <w:rsid w:val="26B66213"/>
    <w:rsid w:val="26B7240F"/>
    <w:rsid w:val="26B741BD"/>
    <w:rsid w:val="26B75F6B"/>
    <w:rsid w:val="26B77320"/>
    <w:rsid w:val="26B80661"/>
    <w:rsid w:val="26B807B0"/>
    <w:rsid w:val="26B8127A"/>
    <w:rsid w:val="26B81871"/>
    <w:rsid w:val="26B83990"/>
    <w:rsid w:val="26B85575"/>
    <w:rsid w:val="26B86B12"/>
    <w:rsid w:val="26B8706F"/>
    <w:rsid w:val="26B879EF"/>
    <w:rsid w:val="26B91CE3"/>
    <w:rsid w:val="26B930D0"/>
    <w:rsid w:val="26B97F35"/>
    <w:rsid w:val="26B97FE6"/>
    <w:rsid w:val="26BA05DD"/>
    <w:rsid w:val="26BB1EFF"/>
    <w:rsid w:val="26BB3CAD"/>
    <w:rsid w:val="26BB59F0"/>
    <w:rsid w:val="26BB5A5B"/>
    <w:rsid w:val="26BB7131"/>
    <w:rsid w:val="26BB7348"/>
    <w:rsid w:val="26BC17D3"/>
    <w:rsid w:val="26BC3644"/>
    <w:rsid w:val="26BC7A25"/>
    <w:rsid w:val="26BD0CBA"/>
    <w:rsid w:val="26BD2D64"/>
    <w:rsid w:val="26BD5C77"/>
    <w:rsid w:val="26BE08C7"/>
    <w:rsid w:val="26BE19EF"/>
    <w:rsid w:val="26BE379D"/>
    <w:rsid w:val="26BE554B"/>
    <w:rsid w:val="26BE72FA"/>
    <w:rsid w:val="26BF6F42"/>
    <w:rsid w:val="26C002DA"/>
    <w:rsid w:val="26C02E84"/>
    <w:rsid w:val="26C03072"/>
    <w:rsid w:val="26C07516"/>
    <w:rsid w:val="26C11862"/>
    <w:rsid w:val="26C12A90"/>
    <w:rsid w:val="26C1503C"/>
    <w:rsid w:val="26C22897"/>
    <w:rsid w:val="26C2328E"/>
    <w:rsid w:val="26C24433"/>
    <w:rsid w:val="26C3198C"/>
    <w:rsid w:val="26C32B62"/>
    <w:rsid w:val="26C37006"/>
    <w:rsid w:val="26C40F4A"/>
    <w:rsid w:val="26C41924"/>
    <w:rsid w:val="26C46D53"/>
    <w:rsid w:val="26C501E3"/>
    <w:rsid w:val="26C50688"/>
    <w:rsid w:val="26C51673"/>
    <w:rsid w:val="26C520B1"/>
    <w:rsid w:val="26C52DB4"/>
    <w:rsid w:val="26C54B2C"/>
    <w:rsid w:val="26C568DA"/>
    <w:rsid w:val="26C62652"/>
    <w:rsid w:val="26C64014"/>
    <w:rsid w:val="26C64400"/>
    <w:rsid w:val="26C708A4"/>
    <w:rsid w:val="26C802A5"/>
    <w:rsid w:val="26C81735"/>
    <w:rsid w:val="26C8461C"/>
    <w:rsid w:val="26C86380"/>
    <w:rsid w:val="26C863CA"/>
    <w:rsid w:val="26C96612"/>
    <w:rsid w:val="26C97FF4"/>
    <w:rsid w:val="26CA0394"/>
    <w:rsid w:val="26CA2142"/>
    <w:rsid w:val="26CA3EF0"/>
    <w:rsid w:val="26CA3FAE"/>
    <w:rsid w:val="26CA4055"/>
    <w:rsid w:val="26CA58D5"/>
    <w:rsid w:val="26CB1A16"/>
    <w:rsid w:val="26CB54E5"/>
    <w:rsid w:val="26CB6C26"/>
    <w:rsid w:val="26CB760D"/>
    <w:rsid w:val="26CB78D0"/>
    <w:rsid w:val="26CC00B6"/>
    <w:rsid w:val="26CC5EBA"/>
    <w:rsid w:val="26CD1C32"/>
    <w:rsid w:val="26CD39E1"/>
    <w:rsid w:val="26CD578F"/>
    <w:rsid w:val="26CE55A7"/>
    <w:rsid w:val="26CF1507"/>
    <w:rsid w:val="26CF3E66"/>
    <w:rsid w:val="26CF59AB"/>
    <w:rsid w:val="26CF6A37"/>
    <w:rsid w:val="26D0702D"/>
    <w:rsid w:val="26D11357"/>
    <w:rsid w:val="26D11723"/>
    <w:rsid w:val="26D134D1"/>
    <w:rsid w:val="26D152FC"/>
    <w:rsid w:val="26D20FF7"/>
    <w:rsid w:val="26D22DA5"/>
    <w:rsid w:val="26D42FC1"/>
    <w:rsid w:val="26D437CD"/>
    <w:rsid w:val="26D44D6F"/>
    <w:rsid w:val="26D46848"/>
    <w:rsid w:val="26D46B1D"/>
    <w:rsid w:val="26D47CD8"/>
    <w:rsid w:val="26D51168"/>
    <w:rsid w:val="26D52D7B"/>
    <w:rsid w:val="26D60AE7"/>
    <w:rsid w:val="26D62895"/>
    <w:rsid w:val="26D66D39"/>
    <w:rsid w:val="26D703BB"/>
    <w:rsid w:val="26D72818"/>
    <w:rsid w:val="26D7660D"/>
    <w:rsid w:val="26D8122A"/>
    <w:rsid w:val="26D85457"/>
    <w:rsid w:val="26D86659"/>
    <w:rsid w:val="26D905D7"/>
    <w:rsid w:val="26D94133"/>
    <w:rsid w:val="26D9502A"/>
    <w:rsid w:val="26D9766C"/>
    <w:rsid w:val="26DA3821"/>
    <w:rsid w:val="26DB2141"/>
    <w:rsid w:val="26DB3FC4"/>
    <w:rsid w:val="26DB434F"/>
    <w:rsid w:val="26DB7EAB"/>
    <w:rsid w:val="26DC2D2F"/>
    <w:rsid w:val="26DC3C24"/>
    <w:rsid w:val="26DD00C8"/>
    <w:rsid w:val="26DD3326"/>
    <w:rsid w:val="26DD7622"/>
    <w:rsid w:val="26DD78FA"/>
    <w:rsid w:val="26DE174A"/>
    <w:rsid w:val="26DE24CB"/>
    <w:rsid w:val="26DE5BEE"/>
    <w:rsid w:val="26DE799C"/>
    <w:rsid w:val="26DF0807"/>
    <w:rsid w:val="26DF4DEB"/>
    <w:rsid w:val="26DF6985"/>
    <w:rsid w:val="26E00191"/>
    <w:rsid w:val="26E01966"/>
    <w:rsid w:val="26E03714"/>
    <w:rsid w:val="26E054C2"/>
    <w:rsid w:val="26E0627B"/>
    <w:rsid w:val="26E06F7C"/>
    <w:rsid w:val="26E07929"/>
    <w:rsid w:val="26E079BC"/>
    <w:rsid w:val="26E10E4C"/>
    <w:rsid w:val="26E1123A"/>
    <w:rsid w:val="26E15CE7"/>
    <w:rsid w:val="26E162D0"/>
    <w:rsid w:val="26E21FE3"/>
    <w:rsid w:val="26E222DC"/>
    <w:rsid w:val="26E225DA"/>
    <w:rsid w:val="26E251BC"/>
    <w:rsid w:val="26E2748C"/>
    <w:rsid w:val="26E32BD1"/>
    <w:rsid w:val="26E33204"/>
    <w:rsid w:val="26E34A53"/>
    <w:rsid w:val="26E368D5"/>
    <w:rsid w:val="26E36D60"/>
    <w:rsid w:val="26E44BFC"/>
    <w:rsid w:val="26E500B1"/>
    <w:rsid w:val="26E50C5D"/>
    <w:rsid w:val="26E50D2A"/>
    <w:rsid w:val="26E620ED"/>
    <w:rsid w:val="26E6252A"/>
    <w:rsid w:val="26E6382E"/>
    <w:rsid w:val="26E643AD"/>
    <w:rsid w:val="26E66850"/>
    <w:rsid w:val="26E70C9F"/>
    <w:rsid w:val="26E72B21"/>
    <w:rsid w:val="26E72CF4"/>
    <w:rsid w:val="26E7357D"/>
    <w:rsid w:val="26E74AA2"/>
    <w:rsid w:val="26E74CBE"/>
    <w:rsid w:val="26E7642A"/>
    <w:rsid w:val="26E8154E"/>
    <w:rsid w:val="26E825C8"/>
    <w:rsid w:val="26E8614E"/>
    <w:rsid w:val="26E869A5"/>
    <w:rsid w:val="26E86A6C"/>
    <w:rsid w:val="26EA0F62"/>
    <w:rsid w:val="26EA27E4"/>
    <w:rsid w:val="26EA363F"/>
    <w:rsid w:val="26EA4592"/>
    <w:rsid w:val="26EA5262"/>
    <w:rsid w:val="26EA6341"/>
    <w:rsid w:val="26EA7699"/>
    <w:rsid w:val="26EA77A0"/>
    <w:rsid w:val="26EB1EFE"/>
    <w:rsid w:val="26EB3E67"/>
    <w:rsid w:val="26EC030B"/>
    <w:rsid w:val="26EC0876"/>
    <w:rsid w:val="26EC5F5F"/>
    <w:rsid w:val="26ED077B"/>
    <w:rsid w:val="26ED0B30"/>
    <w:rsid w:val="26ED5E31"/>
    <w:rsid w:val="26ED73EF"/>
    <w:rsid w:val="26ED7BDF"/>
    <w:rsid w:val="26EE09FB"/>
    <w:rsid w:val="26EE2F31"/>
    <w:rsid w:val="26EE7D8D"/>
    <w:rsid w:val="26EF1BA9"/>
    <w:rsid w:val="26EF2D38"/>
    <w:rsid w:val="26EF3957"/>
    <w:rsid w:val="26EF48E0"/>
    <w:rsid w:val="26F074B1"/>
    <w:rsid w:val="26F10941"/>
    <w:rsid w:val="26F1147D"/>
    <w:rsid w:val="26F15921"/>
    <w:rsid w:val="26F176CF"/>
    <w:rsid w:val="26F23447"/>
    <w:rsid w:val="26F251F5"/>
    <w:rsid w:val="26F31699"/>
    <w:rsid w:val="26F35E32"/>
    <w:rsid w:val="26F40F6D"/>
    <w:rsid w:val="26F44B0E"/>
    <w:rsid w:val="26F45411"/>
    <w:rsid w:val="26F471BF"/>
    <w:rsid w:val="26F472C2"/>
    <w:rsid w:val="26F5471B"/>
    <w:rsid w:val="26F61BE2"/>
    <w:rsid w:val="26F62F37"/>
    <w:rsid w:val="26F70A5D"/>
    <w:rsid w:val="26F7280B"/>
    <w:rsid w:val="26F7412E"/>
    <w:rsid w:val="26F747B3"/>
    <w:rsid w:val="26F84502"/>
    <w:rsid w:val="26F85C43"/>
    <w:rsid w:val="26F86CAF"/>
    <w:rsid w:val="26F92A28"/>
    <w:rsid w:val="26F947D6"/>
    <w:rsid w:val="26F96584"/>
    <w:rsid w:val="26FA0563"/>
    <w:rsid w:val="26FA19F3"/>
    <w:rsid w:val="26FA5AD8"/>
    <w:rsid w:val="26FA64F1"/>
    <w:rsid w:val="26FB054E"/>
    <w:rsid w:val="26FB2E83"/>
    <w:rsid w:val="26FB67A0"/>
    <w:rsid w:val="26FC4D3F"/>
    <w:rsid w:val="26FC6074"/>
    <w:rsid w:val="26FD2518"/>
    <w:rsid w:val="26FD42C6"/>
    <w:rsid w:val="26FD6EE4"/>
    <w:rsid w:val="26FE003E"/>
    <w:rsid w:val="26FE1DEC"/>
    <w:rsid w:val="26FE2F45"/>
    <w:rsid w:val="26FE3B9A"/>
    <w:rsid w:val="26FE4F59"/>
    <w:rsid w:val="26FF00CE"/>
    <w:rsid w:val="26FF1804"/>
    <w:rsid w:val="26FF43D5"/>
    <w:rsid w:val="26FF477F"/>
    <w:rsid w:val="26FF5645"/>
    <w:rsid w:val="27000D73"/>
    <w:rsid w:val="27003DB6"/>
    <w:rsid w:val="27005B64"/>
    <w:rsid w:val="270061B0"/>
    <w:rsid w:val="27007912"/>
    <w:rsid w:val="2701019D"/>
    <w:rsid w:val="27010436"/>
    <w:rsid w:val="27016CF5"/>
    <w:rsid w:val="27020185"/>
    <w:rsid w:val="270218DC"/>
    <w:rsid w:val="2702368A"/>
    <w:rsid w:val="270278E7"/>
    <w:rsid w:val="27027B2E"/>
    <w:rsid w:val="270311B0"/>
    <w:rsid w:val="2703128E"/>
    <w:rsid w:val="27035654"/>
    <w:rsid w:val="27037402"/>
    <w:rsid w:val="270441E6"/>
    <w:rsid w:val="27050247"/>
    <w:rsid w:val="270513CC"/>
    <w:rsid w:val="27051CAA"/>
    <w:rsid w:val="2705317A"/>
    <w:rsid w:val="27054F28"/>
    <w:rsid w:val="270616D7"/>
    <w:rsid w:val="27070CA1"/>
    <w:rsid w:val="270716BD"/>
    <w:rsid w:val="27072B67"/>
    <w:rsid w:val="27075144"/>
    <w:rsid w:val="27076508"/>
    <w:rsid w:val="27076EF2"/>
    <w:rsid w:val="27080982"/>
    <w:rsid w:val="27081AFF"/>
    <w:rsid w:val="27082804"/>
    <w:rsid w:val="27082C6B"/>
    <w:rsid w:val="27083FF7"/>
    <w:rsid w:val="27085738"/>
    <w:rsid w:val="27090058"/>
    <w:rsid w:val="27090EBD"/>
    <w:rsid w:val="27090F79"/>
    <w:rsid w:val="27091570"/>
    <w:rsid w:val="27093959"/>
    <w:rsid w:val="27095487"/>
    <w:rsid w:val="27096BC8"/>
    <w:rsid w:val="270A0791"/>
    <w:rsid w:val="270A0CF2"/>
    <w:rsid w:val="270A14E8"/>
    <w:rsid w:val="270A253F"/>
    <w:rsid w:val="270A3FE0"/>
    <w:rsid w:val="270A5F02"/>
    <w:rsid w:val="270A69E3"/>
    <w:rsid w:val="270B08D2"/>
    <w:rsid w:val="270B215E"/>
    <w:rsid w:val="270B2A60"/>
    <w:rsid w:val="270B40B9"/>
    <w:rsid w:val="270B603D"/>
    <w:rsid w:val="270B60DD"/>
    <w:rsid w:val="270B6459"/>
    <w:rsid w:val="270C0EC9"/>
    <w:rsid w:val="270C275B"/>
    <w:rsid w:val="270C3E08"/>
    <w:rsid w:val="270C4BCE"/>
    <w:rsid w:val="270C51C5"/>
    <w:rsid w:val="270C5549"/>
    <w:rsid w:val="270C62B7"/>
    <w:rsid w:val="270C6A50"/>
    <w:rsid w:val="270D0281"/>
    <w:rsid w:val="270D14C0"/>
    <w:rsid w:val="270D202F"/>
    <w:rsid w:val="270D3939"/>
    <w:rsid w:val="270D5A50"/>
    <w:rsid w:val="270D5C4A"/>
    <w:rsid w:val="270D69D9"/>
    <w:rsid w:val="270D763E"/>
    <w:rsid w:val="270E2A3A"/>
    <w:rsid w:val="270E5DB3"/>
    <w:rsid w:val="270E63AA"/>
    <w:rsid w:val="270E64D3"/>
    <w:rsid w:val="270F0823"/>
    <w:rsid w:val="270F12F9"/>
    <w:rsid w:val="270F224B"/>
    <w:rsid w:val="270F31D6"/>
    <w:rsid w:val="270F3FF9"/>
    <w:rsid w:val="270F4527"/>
    <w:rsid w:val="270F5DA7"/>
    <w:rsid w:val="270F69A1"/>
    <w:rsid w:val="270F7B55"/>
    <w:rsid w:val="27102789"/>
    <w:rsid w:val="27103293"/>
    <w:rsid w:val="2710535A"/>
    <w:rsid w:val="27105678"/>
    <w:rsid w:val="27106F98"/>
    <w:rsid w:val="27111A08"/>
    <w:rsid w:val="271138CD"/>
    <w:rsid w:val="27113E81"/>
    <w:rsid w:val="2711570C"/>
    <w:rsid w:val="27115D03"/>
    <w:rsid w:val="27117B86"/>
    <w:rsid w:val="27120774"/>
    <w:rsid w:val="27124478"/>
    <w:rsid w:val="27127645"/>
    <w:rsid w:val="27130D6B"/>
    <w:rsid w:val="2713110A"/>
    <w:rsid w:val="27133AE9"/>
    <w:rsid w:val="27135897"/>
    <w:rsid w:val="2714160F"/>
    <w:rsid w:val="2714516B"/>
    <w:rsid w:val="27147861"/>
    <w:rsid w:val="271565FB"/>
    <w:rsid w:val="27157D3C"/>
    <w:rsid w:val="27160EE4"/>
    <w:rsid w:val="27165388"/>
    <w:rsid w:val="27167136"/>
    <w:rsid w:val="27174C5C"/>
    <w:rsid w:val="27181100"/>
    <w:rsid w:val="27181209"/>
    <w:rsid w:val="27182EAE"/>
    <w:rsid w:val="27183AEC"/>
    <w:rsid w:val="27185747"/>
    <w:rsid w:val="271909D4"/>
    <w:rsid w:val="271928B3"/>
    <w:rsid w:val="27194E78"/>
    <w:rsid w:val="27194F7C"/>
    <w:rsid w:val="27196C26"/>
    <w:rsid w:val="27196DD5"/>
    <w:rsid w:val="271A0FDD"/>
    <w:rsid w:val="271A37C6"/>
    <w:rsid w:val="271A640C"/>
    <w:rsid w:val="271B0BF0"/>
    <w:rsid w:val="271B246D"/>
    <w:rsid w:val="271B299E"/>
    <w:rsid w:val="271B474C"/>
    <w:rsid w:val="271B69F6"/>
    <w:rsid w:val="271C2272"/>
    <w:rsid w:val="271C31D9"/>
    <w:rsid w:val="271C38FD"/>
    <w:rsid w:val="271D04C4"/>
    <w:rsid w:val="271D2FDF"/>
    <w:rsid w:val="271D64CE"/>
    <w:rsid w:val="271E09F9"/>
    <w:rsid w:val="271E248E"/>
    <w:rsid w:val="271E423C"/>
    <w:rsid w:val="271E5FEA"/>
    <w:rsid w:val="271F27F9"/>
    <w:rsid w:val="271F29F3"/>
    <w:rsid w:val="271F39BF"/>
    <w:rsid w:val="271F69C2"/>
    <w:rsid w:val="27201B2C"/>
    <w:rsid w:val="27201D62"/>
    <w:rsid w:val="27202600"/>
    <w:rsid w:val="2720370E"/>
    <w:rsid w:val="27204E4F"/>
    <w:rsid w:val="272051A9"/>
    <w:rsid w:val="27206206"/>
    <w:rsid w:val="27207FB4"/>
    <w:rsid w:val="27214FAF"/>
    <w:rsid w:val="27221F7E"/>
    <w:rsid w:val="27223D2C"/>
    <w:rsid w:val="27225ADA"/>
    <w:rsid w:val="27230BFF"/>
    <w:rsid w:val="27231852"/>
    <w:rsid w:val="27233601"/>
    <w:rsid w:val="2724208F"/>
    <w:rsid w:val="272445CF"/>
    <w:rsid w:val="27244C60"/>
    <w:rsid w:val="27245C34"/>
    <w:rsid w:val="27247AA4"/>
    <w:rsid w:val="2725351F"/>
    <w:rsid w:val="2725381D"/>
    <w:rsid w:val="272555CB"/>
    <w:rsid w:val="272560F0"/>
    <w:rsid w:val="27257379"/>
    <w:rsid w:val="27265B39"/>
    <w:rsid w:val="27266B8C"/>
    <w:rsid w:val="27267580"/>
    <w:rsid w:val="27270A10"/>
    <w:rsid w:val="27271343"/>
    <w:rsid w:val="27272151"/>
    <w:rsid w:val="272730F1"/>
    <w:rsid w:val="27280C17"/>
    <w:rsid w:val="27281EA0"/>
    <w:rsid w:val="27283403"/>
    <w:rsid w:val="272835E1"/>
    <w:rsid w:val="27285341"/>
    <w:rsid w:val="27285D81"/>
    <w:rsid w:val="2729330D"/>
    <w:rsid w:val="27294A71"/>
    <w:rsid w:val="272950BB"/>
    <w:rsid w:val="272A0E33"/>
    <w:rsid w:val="272A2BE1"/>
    <w:rsid w:val="272A2EE3"/>
    <w:rsid w:val="272A498F"/>
    <w:rsid w:val="272A5F01"/>
    <w:rsid w:val="272B140A"/>
    <w:rsid w:val="272B1F61"/>
    <w:rsid w:val="272B7390"/>
    <w:rsid w:val="272C0707"/>
    <w:rsid w:val="272C0820"/>
    <w:rsid w:val="272C33F1"/>
    <w:rsid w:val="272C4BAB"/>
    <w:rsid w:val="272C6959"/>
    <w:rsid w:val="272D447F"/>
    <w:rsid w:val="272D5FC2"/>
    <w:rsid w:val="272E0923"/>
    <w:rsid w:val="272E26D1"/>
    <w:rsid w:val="272E2B2B"/>
    <w:rsid w:val="272E5D11"/>
    <w:rsid w:val="272E7452"/>
    <w:rsid w:val="272F01F7"/>
    <w:rsid w:val="272F08E2"/>
    <w:rsid w:val="272F1D72"/>
    <w:rsid w:val="272F1FA5"/>
    <w:rsid w:val="272F6449"/>
    <w:rsid w:val="272F71A1"/>
    <w:rsid w:val="2730253E"/>
    <w:rsid w:val="27303202"/>
    <w:rsid w:val="273121C1"/>
    <w:rsid w:val="27313F6F"/>
    <w:rsid w:val="273157C5"/>
    <w:rsid w:val="27315D1D"/>
    <w:rsid w:val="27315DD3"/>
    <w:rsid w:val="27321A96"/>
    <w:rsid w:val="2732214B"/>
    <w:rsid w:val="273259E6"/>
    <w:rsid w:val="27325B22"/>
    <w:rsid w:val="27327868"/>
    <w:rsid w:val="273306F3"/>
    <w:rsid w:val="273332C4"/>
    <w:rsid w:val="27333B64"/>
    <w:rsid w:val="27335F39"/>
    <w:rsid w:val="27337CE7"/>
    <w:rsid w:val="27340A4D"/>
    <w:rsid w:val="27341B83"/>
    <w:rsid w:val="27343A60"/>
    <w:rsid w:val="27344752"/>
    <w:rsid w:val="27344754"/>
    <w:rsid w:val="2734580E"/>
    <w:rsid w:val="27351CB2"/>
    <w:rsid w:val="27353013"/>
    <w:rsid w:val="27355BE4"/>
    <w:rsid w:val="27361586"/>
    <w:rsid w:val="27363334"/>
    <w:rsid w:val="27363AB4"/>
    <w:rsid w:val="27365509"/>
    <w:rsid w:val="273677D8"/>
    <w:rsid w:val="27367DB0"/>
    <w:rsid w:val="27370504"/>
    <w:rsid w:val="27372229"/>
    <w:rsid w:val="27375F2E"/>
    <w:rsid w:val="273830D5"/>
    <w:rsid w:val="27383B2E"/>
    <w:rsid w:val="273852FE"/>
    <w:rsid w:val="27385F8E"/>
    <w:rsid w:val="273870AC"/>
    <w:rsid w:val="27391076"/>
    <w:rsid w:val="27391F35"/>
    <w:rsid w:val="27392E24"/>
    <w:rsid w:val="27395290"/>
    <w:rsid w:val="27395887"/>
    <w:rsid w:val="273962E4"/>
    <w:rsid w:val="27397709"/>
    <w:rsid w:val="273A02F7"/>
    <w:rsid w:val="273A217A"/>
    <w:rsid w:val="273A5D19"/>
    <w:rsid w:val="273A72C8"/>
    <w:rsid w:val="273A7D00"/>
    <w:rsid w:val="273B094A"/>
    <w:rsid w:val="273B1BC6"/>
    <w:rsid w:val="273B3040"/>
    <w:rsid w:val="273B4DEE"/>
    <w:rsid w:val="273B6A6C"/>
    <w:rsid w:val="273B6B9C"/>
    <w:rsid w:val="273B6E85"/>
    <w:rsid w:val="273B78AC"/>
    <w:rsid w:val="273C2D68"/>
    <w:rsid w:val="273C2EE6"/>
    <w:rsid w:val="273D2914"/>
    <w:rsid w:val="273D3956"/>
    <w:rsid w:val="273D4376"/>
    <w:rsid w:val="273D46C2"/>
    <w:rsid w:val="273E043A"/>
    <w:rsid w:val="273E20CA"/>
    <w:rsid w:val="273E3F4D"/>
    <w:rsid w:val="273E4AFB"/>
    <w:rsid w:val="273E668C"/>
    <w:rsid w:val="273F1867"/>
    <w:rsid w:val="273F48DE"/>
    <w:rsid w:val="273F7CC7"/>
    <w:rsid w:val="27402404"/>
    <w:rsid w:val="27402CF7"/>
    <w:rsid w:val="274041B2"/>
    <w:rsid w:val="2740580D"/>
    <w:rsid w:val="274062AF"/>
    <w:rsid w:val="27414187"/>
    <w:rsid w:val="274176DB"/>
    <w:rsid w:val="27421591"/>
    <w:rsid w:val="274243CE"/>
    <w:rsid w:val="27426D58"/>
    <w:rsid w:val="27427F2B"/>
    <w:rsid w:val="2743260D"/>
    <w:rsid w:val="27433CA3"/>
    <w:rsid w:val="27435A51"/>
    <w:rsid w:val="27436AA7"/>
    <w:rsid w:val="27441678"/>
    <w:rsid w:val="27441EF5"/>
    <w:rsid w:val="27442A3F"/>
    <w:rsid w:val="274517C9"/>
    <w:rsid w:val="2745295E"/>
    <w:rsid w:val="27452B08"/>
    <w:rsid w:val="274556D9"/>
    <w:rsid w:val="27455C6D"/>
    <w:rsid w:val="27457A1B"/>
    <w:rsid w:val="27460385"/>
    <w:rsid w:val="274614B1"/>
    <w:rsid w:val="27466F3A"/>
    <w:rsid w:val="274719E5"/>
    <w:rsid w:val="27473793"/>
    <w:rsid w:val="27477FF9"/>
    <w:rsid w:val="27483067"/>
    <w:rsid w:val="274912B9"/>
    <w:rsid w:val="2749405A"/>
    <w:rsid w:val="274954EA"/>
    <w:rsid w:val="274A5031"/>
    <w:rsid w:val="274A6DDF"/>
    <w:rsid w:val="274B7E0A"/>
    <w:rsid w:val="274C0DA9"/>
    <w:rsid w:val="274C129A"/>
    <w:rsid w:val="274C2B57"/>
    <w:rsid w:val="274C2E94"/>
    <w:rsid w:val="274C42C7"/>
    <w:rsid w:val="274C6FFB"/>
    <w:rsid w:val="274D3E6B"/>
    <w:rsid w:val="274E12B2"/>
    <w:rsid w:val="274E2D73"/>
    <w:rsid w:val="274E4B21"/>
    <w:rsid w:val="274E68CF"/>
    <w:rsid w:val="274F0899"/>
    <w:rsid w:val="274F135C"/>
    <w:rsid w:val="274F2647"/>
    <w:rsid w:val="274F43F6"/>
    <w:rsid w:val="27504C6A"/>
    <w:rsid w:val="27504E64"/>
    <w:rsid w:val="27507C1B"/>
    <w:rsid w:val="2751016E"/>
    <w:rsid w:val="275110AB"/>
    <w:rsid w:val="27513C7C"/>
    <w:rsid w:val="27514612"/>
    <w:rsid w:val="275163C0"/>
    <w:rsid w:val="2752510C"/>
    <w:rsid w:val="2753038A"/>
    <w:rsid w:val="27532138"/>
    <w:rsid w:val="2753659C"/>
    <w:rsid w:val="27537F1A"/>
    <w:rsid w:val="275410FD"/>
    <w:rsid w:val="27545EB0"/>
    <w:rsid w:val="27547A2C"/>
    <w:rsid w:val="27547C5E"/>
    <w:rsid w:val="275500DE"/>
    <w:rsid w:val="27552065"/>
    <w:rsid w:val="275525FD"/>
    <w:rsid w:val="27553A8D"/>
    <w:rsid w:val="27554102"/>
    <w:rsid w:val="27561C28"/>
    <w:rsid w:val="275639D6"/>
    <w:rsid w:val="27563B35"/>
    <w:rsid w:val="27565784"/>
    <w:rsid w:val="2756665E"/>
    <w:rsid w:val="27570FFD"/>
    <w:rsid w:val="275763AD"/>
    <w:rsid w:val="275814FC"/>
    <w:rsid w:val="2758490A"/>
    <w:rsid w:val="275859A0"/>
    <w:rsid w:val="2758774E"/>
    <w:rsid w:val="2759240E"/>
    <w:rsid w:val="27595274"/>
    <w:rsid w:val="275A34C6"/>
    <w:rsid w:val="275A76BA"/>
    <w:rsid w:val="275B0FEC"/>
    <w:rsid w:val="275B4D2E"/>
    <w:rsid w:val="275B723E"/>
    <w:rsid w:val="275B78FF"/>
    <w:rsid w:val="275C0D8F"/>
    <w:rsid w:val="275D221F"/>
    <w:rsid w:val="275D3041"/>
    <w:rsid w:val="275D3960"/>
    <w:rsid w:val="275D4D64"/>
    <w:rsid w:val="275D70FA"/>
    <w:rsid w:val="275E17B6"/>
    <w:rsid w:val="275E288B"/>
    <w:rsid w:val="275E3638"/>
    <w:rsid w:val="275E36AF"/>
    <w:rsid w:val="275E4DF0"/>
    <w:rsid w:val="275E7934"/>
    <w:rsid w:val="275F0ADD"/>
    <w:rsid w:val="275F3D7D"/>
    <w:rsid w:val="275F60A8"/>
    <w:rsid w:val="275F617F"/>
    <w:rsid w:val="275F6D2E"/>
    <w:rsid w:val="276023A4"/>
    <w:rsid w:val="27602AA7"/>
    <w:rsid w:val="2760481D"/>
    <w:rsid w:val="27604855"/>
    <w:rsid w:val="27604BA9"/>
    <w:rsid w:val="27606603"/>
    <w:rsid w:val="2760669F"/>
    <w:rsid w:val="27607710"/>
    <w:rsid w:val="27610BA0"/>
    <w:rsid w:val="27610E43"/>
    <w:rsid w:val="27612030"/>
    <w:rsid w:val="27613771"/>
    <w:rsid w:val="2761540B"/>
    <w:rsid w:val="27616AF6"/>
    <w:rsid w:val="276205CD"/>
    <w:rsid w:val="2762237B"/>
    <w:rsid w:val="276231DF"/>
    <w:rsid w:val="27624129"/>
    <w:rsid w:val="27624935"/>
    <w:rsid w:val="27624C01"/>
    <w:rsid w:val="27630472"/>
    <w:rsid w:val="276322F4"/>
    <w:rsid w:val="27640A69"/>
    <w:rsid w:val="27640C62"/>
    <w:rsid w:val="276428EB"/>
    <w:rsid w:val="27644345"/>
    <w:rsid w:val="27644D65"/>
    <w:rsid w:val="276460F3"/>
    <w:rsid w:val="27647521"/>
    <w:rsid w:val="276509B1"/>
    <w:rsid w:val="27651E6B"/>
    <w:rsid w:val="27653C19"/>
    <w:rsid w:val="27656114"/>
    <w:rsid w:val="276571DE"/>
    <w:rsid w:val="27667DCC"/>
    <w:rsid w:val="27673E35"/>
    <w:rsid w:val="27675280"/>
    <w:rsid w:val="27675BE3"/>
    <w:rsid w:val="27677991"/>
    <w:rsid w:val="27680A73"/>
    <w:rsid w:val="27682E33"/>
    <w:rsid w:val="276852AC"/>
    <w:rsid w:val="276854B7"/>
    <w:rsid w:val="27685526"/>
    <w:rsid w:val="27687332"/>
    <w:rsid w:val="2769195B"/>
    <w:rsid w:val="27691F03"/>
    <w:rsid w:val="27693709"/>
    <w:rsid w:val="276A122F"/>
    <w:rsid w:val="276A2196"/>
    <w:rsid w:val="276A3393"/>
    <w:rsid w:val="276A5E9A"/>
    <w:rsid w:val="276A7481"/>
    <w:rsid w:val="276B4823"/>
    <w:rsid w:val="276B56D3"/>
    <w:rsid w:val="276B73F4"/>
    <w:rsid w:val="276C0B31"/>
    <w:rsid w:val="276C144B"/>
    <w:rsid w:val="276C1AA1"/>
    <w:rsid w:val="276C31F9"/>
    <w:rsid w:val="276C4FA7"/>
    <w:rsid w:val="276C5C99"/>
    <w:rsid w:val="276C5CB3"/>
    <w:rsid w:val="276D1D14"/>
    <w:rsid w:val="276D5785"/>
    <w:rsid w:val="276E0D20"/>
    <w:rsid w:val="276E2ACE"/>
    <w:rsid w:val="276E3AE6"/>
    <w:rsid w:val="276E51C4"/>
    <w:rsid w:val="276E6F72"/>
    <w:rsid w:val="276F2332"/>
    <w:rsid w:val="276F450C"/>
    <w:rsid w:val="276F4A98"/>
    <w:rsid w:val="276F6846"/>
    <w:rsid w:val="276F6E21"/>
    <w:rsid w:val="27702CEA"/>
    <w:rsid w:val="277057A2"/>
    <w:rsid w:val="27705B59"/>
    <w:rsid w:val="27706BF2"/>
    <w:rsid w:val="27707205"/>
    <w:rsid w:val="2771069A"/>
    <w:rsid w:val="277125BE"/>
    <w:rsid w:val="277166D1"/>
    <w:rsid w:val="27716A62"/>
    <w:rsid w:val="27720E85"/>
    <w:rsid w:val="27730B1F"/>
    <w:rsid w:val="277327DA"/>
    <w:rsid w:val="2773480C"/>
    <w:rsid w:val="27735B86"/>
    <w:rsid w:val="27736336"/>
    <w:rsid w:val="27741BE7"/>
    <w:rsid w:val="27743E5C"/>
    <w:rsid w:val="27750300"/>
    <w:rsid w:val="277504A6"/>
    <w:rsid w:val="27752476"/>
    <w:rsid w:val="27761936"/>
    <w:rsid w:val="27764078"/>
    <w:rsid w:val="27764507"/>
    <w:rsid w:val="27765E26"/>
    <w:rsid w:val="27767BD4"/>
    <w:rsid w:val="27775997"/>
    <w:rsid w:val="27780568"/>
    <w:rsid w:val="27781B9E"/>
    <w:rsid w:val="2778394C"/>
    <w:rsid w:val="27784233"/>
    <w:rsid w:val="27786E27"/>
    <w:rsid w:val="27787DF0"/>
    <w:rsid w:val="277919F8"/>
    <w:rsid w:val="277A3B68"/>
    <w:rsid w:val="277A7CFC"/>
    <w:rsid w:val="277B168E"/>
    <w:rsid w:val="277B343D"/>
    <w:rsid w:val="277B4318"/>
    <w:rsid w:val="277B51EB"/>
    <w:rsid w:val="277B6EE9"/>
    <w:rsid w:val="277C0379"/>
    <w:rsid w:val="277C287E"/>
    <w:rsid w:val="277C6C38"/>
    <w:rsid w:val="277D1809"/>
    <w:rsid w:val="277D5407"/>
    <w:rsid w:val="277D71B5"/>
    <w:rsid w:val="277E2C99"/>
    <w:rsid w:val="277F2F2D"/>
    <w:rsid w:val="277F3604"/>
    <w:rsid w:val="277F4CDB"/>
    <w:rsid w:val="277F4D18"/>
    <w:rsid w:val="277F6CFA"/>
    <w:rsid w:val="277F78C1"/>
    <w:rsid w:val="2780018A"/>
    <w:rsid w:val="27800A53"/>
    <w:rsid w:val="27802801"/>
    <w:rsid w:val="27802BDD"/>
    <w:rsid w:val="27806CA5"/>
    <w:rsid w:val="278074CE"/>
    <w:rsid w:val="2781161A"/>
    <w:rsid w:val="278172D4"/>
    <w:rsid w:val="27822A1D"/>
    <w:rsid w:val="27822AAA"/>
    <w:rsid w:val="278241EB"/>
    <w:rsid w:val="278247CB"/>
    <w:rsid w:val="27826579"/>
    <w:rsid w:val="27833F3A"/>
    <w:rsid w:val="27836CE8"/>
    <w:rsid w:val="27840543"/>
    <w:rsid w:val="2784149E"/>
    <w:rsid w:val="278422D2"/>
    <w:rsid w:val="278422F1"/>
    <w:rsid w:val="27846795"/>
    <w:rsid w:val="278512A4"/>
    <w:rsid w:val="278542BB"/>
    <w:rsid w:val="2786250D"/>
    <w:rsid w:val="27863FFC"/>
    <w:rsid w:val="27870033"/>
    <w:rsid w:val="27870ABE"/>
    <w:rsid w:val="27871DE1"/>
    <w:rsid w:val="278728BB"/>
    <w:rsid w:val="27873B8F"/>
    <w:rsid w:val="2787548C"/>
    <w:rsid w:val="27892F16"/>
    <w:rsid w:val="27893DAB"/>
    <w:rsid w:val="27894998"/>
    <w:rsid w:val="27895B59"/>
    <w:rsid w:val="27897907"/>
    <w:rsid w:val="278A123C"/>
    <w:rsid w:val="278A18D2"/>
    <w:rsid w:val="278A3680"/>
    <w:rsid w:val="278A6D19"/>
    <w:rsid w:val="278B1E78"/>
    <w:rsid w:val="278B3CFB"/>
    <w:rsid w:val="278B4F7C"/>
    <w:rsid w:val="278B529D"/>
    <w:rsid w:val="278B7FF6"/>
    <w:rsid w:val="278C389C"/>
    <w:rsid w:val="278C42F2"/>
    <w:rsid w:val="278C564A"/>
    <w:rsid w:val="278C672D"/>
    <w:rsid w:val="278C73F8"/>
    <w:rsid w:val="278C7E6E"/>
    <w:rsid w:val="278D68E5"/>
    <w:rsid w:val="278D6D62"/>
    <w:rsid w:val="278E13C2"/>
    <w:rsid w:val="278E17D2"/>
    <w:rsid w:val="278E3170"/>
    <w:rsid w:val="278E3654"/>
    <w:rsid w:val="278E4F1E"/>
    <w:rsid w:val="278E54D7"/>
    <w:rsid w:val="278E7359"/>
    <w:rsid w:val="278E7950"/>
    <w:rsid w:val="278F0C96"/>
    <w:rsid w:val="278F1B32"/>
    <w:rsid w:val="278F23C0"/>
    <w:rsid w:val="278F3C1E"/>
    <w:rsid w:val="278F7F47"/>
    <w:rsid w:val="27904864"/>
    <w:rsid w:val="279050AE"/>
    <w:rsid w:val="2790513A"/>
    <w:rsid w:val="279060CE"/>
    <w:rsid w:val="27906CB2"/>
    <w:rsid w:val="27906EE8"/>
    <w:rsid w:val="27910EB2"/>
    <w:rsid w:val="27912C60"/>
    <w:rsid w:val="27912FAE"/>
    <w:rsid w:val="27914A0E"/>
    <w:rsid w:val="27914E30"/>
    <w:rsid w:val="27915175"/>
    <w:rsid w:val="27915427"/>
    <w:rsid w:val="279172A9"/>
    <w:rsid w:val="2793048E"/>
    <w:rsid w:val="27930786"/>
    <w:rsid w:val="27932534"/>
    <w:rsid w:val="27933B14"/>
    <w:rsid w:val="27934193"/>
    <w:rsid w:val="27934AE7"/>
    <w:rsid w:val="27935170"/>
    <w:rsid w:val="2793660C"/>
    <w:rsid w:val="279369D8"/>
    <w:rsid w:val="27942908"/>
    <w:rsid w:val="279462AC"/>
    <w:rsid w:val="27946C03"/>
    <w:rsid w:val="27951673"/>
    <w:rsid w:val="27952750"/>
    <w:rsid w:val="279534F6"/>
    <w:rsid w:val="279544FE"/>
    <w:rsid w:val="27955378"/>
    <w:rsid w:val="2795596F"/>
    <w:rsid w:val="27956CC4"/>
    <w:rsid w:val="27960276"/>
    <w:rsid w:val="27962024"/>
    <w:rsid w:val="279623B0"/>
    <w:rsid w:val="27963AF1"/>
    <w:rsid w:val="27973840"/>
    <w:rsid w:val="27974F81"/>
    <w:rsid w:val="27982240"/>
    <w:rsid w:val="27983FEE"/>
    <w:rsid w:val="27985C5A"/>
    <w:rsid w:val="27985D9D"/>
    <w:rsid w:val="27986411"/>
    <w:rsid w:val="27992472"/>
    <w:rsid w:val="279938C3"/>
    <w:rsid w:val="279978A1"/>
    <w:rsid w:val="279A0D31"/>
    <w:rsid w:val="279A1B15"/>
    <w:rsid w:val="279A3902"/>
    <w:rsid w:val="279A7D67"/>
    <w:rsid w:val="279B21C1"/>
    <w:rsid w:val="279B3ADF"/>
    <w:rsid w:val="279B588D"/>
    <w:rsid w:val="279C5CB3"/>
    <w:rsid w:val="279C6222"/>
    <w:rsid w:val="279D0036"/>
    <w:rsid w:val="279D0DF3"/>
    <w:rsid w:val="279D1605"/>
    <w:rsid w:val="279D33B3"/>
    <w:rsid w:val="279D3598"/>
    <w:rsid w:val="279D76B2"/>
    <w:rsid w:val="279D7857"/>
    <w:rsid w:val="279E21E6"/>
    <w:rsid w:val="279E28E9"/>
    <w:rsid w:val="279F35CF"/>
    <w:rsid w:val="279F537D"/>
    <w:rsid w:val="279F712B"/>
    <w:rsid w:val="27A02EA3"/>
    <w:rsid w:val="27A04BA3"/>
    <w:rsid w:val="27A04C51"/>
    <w:rsid w:val="27A07774"/>
    <w:rsid w:val="27A11A00"/>
    <w:rsid w:val="27A22094"/>
    <w:rsid w:val="27A24E6D"/>
    <w:rsid w:val="27A26C1B"/>
    <w:rsid w:val="27A26F7A"/>
    <w:rsid w:val="27A33524"/>
    <w:rsid w:val="27A40BE5"/>
    <w:rsid w:val="27A43DC3"/>
    <w:rsid w:val="27A44741"/>
    <w:rsid w:val="27A449B4"/>
    <w:rsid w:val="27A47DC1"/>
    <w:rsid w:val="27A504B9"/>
    <w:rsid w:val="27A50A15"/>
    <w:rsid w:val="27A6495D"/>
    <w:rsid w:val="27A6670B"/>
    <w:rsid w:val="27A67A09"/>
    <w:rsid w:val="27A74232"/>
    <w:rsid w:val="27A74A76"/>
    <w:rsid w:val="27A75FE0"/>
    <w:rsid w:val="27A847C5"/>
    <w:rsid w:val="27A85F06"/>
    <w:rsid w:val="27A91D58"/>
    <w:rsid w:val="27A961FC"/>
    <w:rsid w:val="27A97396"/>
    <w:rsid w:val="27A97FAA"/>
    <w:rsid w:val="27AA0826"/>
    <w:rsid w:val="27AA33F7"/>
    <w:rsid w:val="27AA5AD0"/>
    <w:rsid w:val="27AA7508"/>
    <w:rsid w:val="27AB1F74"/>
    <w:rsid w:val="27AB3D22"/>
    <w:rsid w:val="27AB4887"/>
    <w:rsid w:val="27AB53B3"/>
    <w:rsid w:val="27AC1848"/>
    <w:rsid w:val="27AC3146"/>
    <w:rsid w:val="27AC35F6"/>
    <w:rsid w:val="27AC5CEC"/>
    <w:rsid w:val="27AC5D17"/>
    <w:rsid w:val="27AC7A9A"/>
    <w:rsid w:val="27AC7D62"/>
    <w:rsid w:val="27AD45D6"/>
    <w:rsid w:val="27AD5EF5"/>
    <w:rsid w:val="27AE0637"/>
    <w:rsid w:val="27AE1D78"/>
    <w:rsid w:val="27AE3812"/>
    <w:rsid w:val="27AE55C0"/>
    <w:rsid w:val="27AE736E"/>
    <w:rsid w:val="27AE757C"/>
    <w:rsid w:val="27AF30E6"/>
    <w:rsid w:val="27B01338"/>
    <w:rsid w:val="27B04698"/>
    <w:rsid w:val="27B05B28"/>
    <w:rsid w:val="27B0758A"/>
    <w:rsid w:val="27B106F9"/>
    <w:rsid w:val="27B150B0"/>
    <w:rsid w:val="27B16E5E"/>
    <w:rsid w:val="27B2154C"/>
    <w:rsid w:val="27B21745"/>
    <w:rsid w:val="27B23302"/>
    <w:rsid w:val="27B30E28"/>
    <w:rsid w:val="27B32BD6"/>
    <w:rsid w:val="27B330F2"/>
    <w:rsid w:val="27B34984"/>
    <w:rsid w:val="27B366D6"/>
    <w:rsid w:val="27B37464"/>
    <w:rsid w:val="27B444A9"/>
    <w:rsid w:val="27B522E2"/>
    <w:rsid w:val="27B54A63"/>
    <w:rsid w:val="27B54BA0"/>
    <w:rsid w:val="27B5694E"/>
    <w:rsid w:val="27B5697B"/>
    <w:rsid w:val="27B6199A"/>
    <w:rsid w:val="27B626C7"/>
    <w:rsid w:val="27B64475"/>
    <w:rsid w:val="27B65553"/>
    <w:rsid w:val="27B70259"/>
    <w:rsid w:val="27B70919"/>
    <w:rsid w:val="27B7194D"/>
    <w:rsid w:val="27B72E2A"/>
    <w:rsid w:val="27B73B27"/>
    <w:rsid w:val="27B801ED"/>
    <w:rsid w:val="27B818B0"/>
    <w:rsid w:val="27B83128"/>
    <w:rsid w:val="27B8532B"/>
    <w:rsid w:val="27B8643F"/>
    <w:rsid w:val="27B92B32"/>
    <w:rsid w:val="27B948AE"/>
    <w:rsid w:val="27B9574A"/>
    <w:rsid w:val="27B96E2D"/>
    <w:rsid w:val="27BA031B"/>
    <w:rsid w:val="27BA21B7"/>
    <w:rsid w:val="27BA3F65"/>
    <w:rsid w:val="27BA5D13"/>
    <w:rsid w:val="27BA6BDA"/>
    <w:rsid w:val="27BA7424"/>
    <w:rsid w:val="27BB1A8B"/>
    <w:rsid w:val="27BB437C"/>
    <w:rsid w:val="27BB5B99"/>
    <w:rsid w:val="27BB7CDD"/>
    <w:rsid w:val="27BC248B"/>
    <w:rsid w:val="27BC2C3B"/>
    <w:rsid w:val="27BC4905"/>
    <w:rsid w:val="27BC580C"/>
    <w:rsid w:val="27BD11F7"/>
    <w:rsid w:val="27BD1CA7"/>
    <w:rsid w:val="27BD3079"/>
    <w:rsid w:val="27BD3A55"/>
    <w:rsid w:val="27BD5803"/>
    <w:rsid w:val="27BD6C9C"/>
    <w:rsid w:val="27BE012C"/>
    <w:rsid w:val="27BE17EE"/>
    <w:rsid w:val="27BE3A99"/>
    <w:rsid w:val="27BE71BE"/>
    <w:rsid w:val="27BF15BC"/>
    <w:rsid w:val="27BF23DC"/>
    <w:rsid w:val="27BF3329"/>
    <w:rsid w:val="27BF5A1F"/>
    <w:rsid w:val="27BF77CD"/>
    <w:rsid w:val="27C00B51"/>
    <w:rsid w:val="27C02A4C"/>
    <w:rsid w:val="27C052F3"/>
    <w:rsid w:val="27C070A1"/>
    <w:rsid w:val="27C1173F"/>
    <w:rsid w:val="27C13545"/>
    <w:rsid w:val="27C13EDC"/>
    <w:rsid w:val="27C15443"/>
    <w:rsid w:val="27C172C6"/>
    <w:rsid w:val="27C179FD"/>
    <w:rsid w:val="27C22E19"/>
    <w:rsid w:val="27C268E1"/>
    <w:rsid w:val="27C270D7"/>
    <w:rsid w:val="27C313CD"/>
    <w:rsid w:val="27C32B0E"/>
    <w:rsid w:val="27C36147"/>
    <w:rsid w:val="27C407F6"/>
    <w:rsid w:val="27C43035"/>
    <w:rsid w:val="27C43F9E"/>
    <w:rsid w:val="27C46B92"/>
    <w:rsid w:val="27C60B5C"/>
    <w:rsid w:val="27C6148F"/>
    <w:rsid w:val="27C6290A"/>
    <w:rsid w:val="27C67874"/>
    <w:rsid w:val="27C70430"/>
    <w:rsid w:val="27C711DE"/>
    <w:rsid w:val="27C804BE"/>
    <w:rsid w:val="27C849AA"/>
    <w:rsid w:val="27C902C4"/>
    <w:rsid w:val="27C923FA"/>
    <w:rsid w:val="27C9373B"/>
    <w:rsid w:val="27C93C5B"/>
    <w:rsid w:val="27C941A8"/>
    <w:rsid w:val="27CA66CF"/>
    <w:rsid w:val="27CA7E10"/>
    <w:rsid w:val="27CB12A0"/>
    <w:rsid w:val="27CB2730"/>
    <w:rsid w:val="27CB43C4"/>
    <w:rsid w:val="27CB6172"/>
    <w:rsid w:val="27CB7B5F"/>
    <w:rsid w:val="27CB7F20"/>
    <w:rsid w:val="27CC1EEA"/>
    <w:rsid w:val="27CC3BC0"/>
    <w:rsid w:val="27CC5A46"/>
    <w:rsid w:val="27CD58B4"/>
    <w:rsid w:val="27CD6791"/>
    <w:rsid w:val="27CE17BE"/>
    <w:rsid w:val="27CE5C62"/>
    <w:rsid w:val="27CE7A10"/>
    <w:rsid w:val="27CF10B1"/>
    <w:rsid w:val="27D019DA"/>
    <w:rsid w:val="27D05536"/>
    <w:rsid w:val="27D063FC"/>
    <w:rsid w:val="27D112AE"/>
    <w:rsid w:val="27D1406A"/>
    <w:rsid w:val="27D17500"/>
    <w:rsid w:val="27D17EC4"/>
    <w:rsid w:val="27D25752"/>
    <w:rsid w:val="27D27A32"/>
    <w:rsid w:val="27D33279"/>
    <w:rsid w:val="27D35027"/>
    <w:rsid w:val="27D36DD5"/>
    <w:rsid w:val="27D40B3C"/>
    <w:rsid w:val="27D42352"/>
    <w:rsid w:val="27D43A93"/>
    <w:rsid w:val="27D50D9F"/>
    <w:rsid w:val="27D52B4D"/>
    <w:rsid w:val="27D537E2"/>
    <w:rsid w:val="27D56FF1"/>
    <w:rsid w:val="27D65E40"/>
    <w:rsid w:val="27D671C3"/>
    <w:rsid w:val="27D67729"/>
    <w:rsid w:val="27D72D69"/>
    <w:rsid w:val="27D74B17"/>
    <w:rsid w:val="27D8088F"/>
    <w:rsid w:val="27D8263D"/>
    <w:rsid w:val="27D83CE0"/>
    <w:rsid w:val="27D843EB"/>
    <w:rsid w:val="27D85841"/>
    <w:rsid w:val="27D86AE1"/>
    <w:rsid w:val="27D94D34"/>
    <w:rsid w:val="27DA0163"/>
    <w:rsid w:val="27DA0D95"/>
    <w:rsid w:val="27DA4607"/>
    <w:rsid w:val="27DA61C4"/>
    <w:rsid w:val="27DA63B5"/>
    <w:rsid w:val="27DB2225"/>
    <w:rsid w:val="27DB3EDB"/>
    <w:rsid w:val="27DC037F"/>
    <w:rsid w:val="27DC212D"/>
    <w:rsid w:val="27DC21AA"/>
    <w:rsid w:val="27DC36B5"/>
    <w:rsid w:val="27DD40F7"/>
    <w:rsid w:val="27DD5EA5"/>
    <w:rsid w:val="27DD7EB9"/>
    <w:rsid w:val="27DE5FD5"/>
    <w:rsid w:val="27DE7716"/>
    <w:rsid w:val="27DF1BE6"/>
    <w:rsid w:val="27DF1C1D"/>
    <w:rsid w:val="27DF39CB"/>
    <w:rsid w:val="27DF5779"/>
    <w:rsid w:val="27E00BD7"/>
    <w:rsid w:val="27E02036"/>
    <w:rsid w:val="27E11400"/>
    <w:rsid w:val="27E126B6"/>
    <w:rsid w:val="27E15995"/>
    <w:rsid w:val="27E17743"/>
    <w:rsid w:val="27E21421"/>
    <w:rsid w:val="27E2170E"/>
    <w:rsid w:val="27E24956"/>
    <w:rsid w:val="27E2526A"/>
    <w:rsid w:val="27E25DE6"/>
    <w:rsid w:val="27E26FA8"/>
    <w:rsid w:val="27E27527"/>
    <w:rsid w:val="27E309B7"/>
    <w:rsid w:val="27E3389B"/>
    <w:rsid w:val="27E35D14"/>
    <w:rsid w:val="27E4018D"/>
    <w:rsid w:val="27E42606"/>
    <w:rsid w:val="27E43B0C"/>
    <w:rsid w:val="27E45486"/>
    <w:rsid w:val="27E50784"/>
    <w:rsid w:val="27E51657"/>
    <w:rsid w:val="27E532D7"/>
    <w:rsid w:val="27E55EA8"/>
    <w:rsid w:val="27E56B08"/>
    <w:rsid w:val="27E56EF9"/>
    <w:rsid w:val="27E62FAC"/>
    <w:rsid w:val="27E631F4"/>
    <w:rsid w:val="27E637EB"/>
    <w:rsid w:val="27E65076"/>
    <w:rsid w:val="27E67338"/>
    <w:rsid w:val="27E674F0"/>
    <w:rsid w:val="27E700DE"/>
    <w:rsid w:val="27E707C8"/>
    <w:rsid w:val="27E70AD2"/>
    <w:rsid w:val="27E71969"/>
    <w:rsid w:val="27E72880"/>
    <w:rsid w:val="27E77AE7"/>
    <w:rsid w:val="27E81C58"/>
    <w:rsid w:val="27E83399"/>
    <w:rsid w:val="27E843D9"/>
    <w:rsid w:val="27E86D24"/>
    <w:rsid w:val="27E912C3"/>
    <w:rsid w:val="27E92A9C"/>
    <w:rsid w:val="27E92B4E"/>
    <w:rsid w:val="27E9484A"/>
    <w:rsid w:val="27E95BCA"/>
    <w:rsid w:val="27EA5BB5"/>
    <w:rsid w:val="27EA7440"/>
    <w:rsid w:val="27EB05C2"/>
    <w:rsid w:val="27EB1D1A"/>
    <w:rsid w:val="27EB2370"/>
    <w:rsid w:val="27EB3D33"/>
    <w:rsid w:val="27EB411E"/>
    <w:rsid w:val="27EB61AC"/>
    <w:rsid w:val="27EB6814"/>
    <w:rsid w:val="27EB7149"/>
    <w:rsid w:val="27EC05D9"/>
    <w:rsid w:val="27EC31AA"/>
    <w:rsid w:val="27EC60E8"/>
    <w:rsid w:val="27EC7E96"/>
    <w:rsid w:val="27ED1A69"/>
    <w:rsid w:val="27ED463A"/>
    <w:rsid w:val="27ED6B9C"/>
    <w:rsid w:val="27EE00B2"/>
    <w:rsid w:val="27EE1E60"/>
    <w:rsid w:val="27EE4691"/>
    <w:rsid w:val="27EE5ACA"/>
    <w:rsid w:val="27EF60B3"/>
    <w:rsid w:val="27F003EA"/>
    <w:rsid w:val="27F01B2B"/>
    <w:rsid w:val="27F03E2A"/>
    <w:rsid w:val="27F05BD9"/>
    <w:rsid w:val="27F07987"/>
    <w:rsid w:val="27F12FBB"/>
    <w:rsid w:val="27F136FF"/>
    <w:rsid w:val="27F16796"/>
    <w:rsid w:val="27F21951"/>
    <w:rsid w:val="27F31225"/>
    <w:rsid w:val="27F356C9"/>
    <w:rsid w:val="27F36D6B"/>
    <w:rsid w:val="27F37477"/>
    <w:rsid w:val="27F40F2D"/>
    <w:rsid w:val="27F51441"/>
    <w:rsid w:val="27F52490"/>
    <w:rsid w:val="27F52DCC"/>
    <w:rsid w:val="27F531EF"/>
    <w:rsid w:val="27F54F9D"/>
    <w:rsid w:val="27F5599D"/>
    <w:rsid w:val="27F60286"/>
    <w:rsid w:val="27F60D15"/>
    <w:rsid w:val="27F6425C"/>
    <w:rsid w:val="27F66E2D"/>
    <w:rsid w:val="27F702BD"/>
    <w:rsid w:val="27F756EC"/>
    <w:rsid w:val="27F76F67"/>
    <w:rsid w:val="27F77B95"/>
    <w:rsid w:val="27F8174D"/>
    <w:rsid w:val="27F82CDF"/>
    <w:rsid w:val="27F84A8D"/>
    <w:rsid w:val="27F8683B"/>
    <w:rsid w:val="27F92BDD"/>
    <w:rsid w:val="27F9431E"/>
    <w:rsid w:val="27FA0805"/>
    <w:rsid w:val="27FA57AE"/>
    <w:rsid w:val="27FA6A57"/>
    <w:rsid w:val="27FB2342"/>
    <w:rsid w:val="27FC00CE"/>
    <w:rsid w:val="27FC155E"/>
    <w:rsid w:val="27FC27CF"/>
    <w:rsid w:val="27FC2C9F"/>
    <w:rsid w:val="27FC457D"/>
    <w:rsid w:val="27FC4AF8"/>
    <w:rsid w:val="27FC632B"/>
    <w:rsid w:val="27FD20A3"/>
    <w:rsid w:val="27FD29EE"/>
    <w:rsid w:val="27FD4E34"/>
    <w:rsid w:val="27FE55BF"/>
    <w:rsid w:val="27FF129D"/>
    <w:rsid w:val="27FF5E1C"/>
    <w:rsid w:val="27FF6A4F"/>
    <w:rsid w:val="28002AB0"/>
    <w:rsid w:val="28007EDF"/>
    <w:rsid w:val="2801136F"/>
    <w:rsid w:val="28011B94"/>
    <w:rsid w:val="28013942"/>
    <w:rsid w:val="28013D25"/>
    <w:rsid w:val="28013F40"/>
    <w:rsid w:val="28017DE6"/>
    <w:rsid w:val="280253D0"/>
    <w:rsid w:val="2802590C"/>
    <w:rsid w:val="28025F3B"/>
    <w:rsid w:val="28030A65"/>
    <w:rsid w:val="28033B5E"/>
    <w:rsid w:val="28036860"/>
    <w:rsid w:val="28037FA1"/>
    <w:rsid w:val="28041684"/>
    <w:rsid w:val="28043432"/>
    <w:rsid w:val="280445C1"/>
    <w:rsid w:val="280451E0"/>
    <w:rsid w:val="280478D6"/>
    <w:rsid w:val="28047CF0"/>
    <w:rsid w:val="280506A4"/>
    <w:rsid w:val="28060F58"/>
    <w:rsid w:val="280653FC"/>
    <w:rsid w:val="280671AA"/>
    <w:rsid w:val="280702B1"/>
    <w:rsid w:val="28072F22"/>
    <w:rsid w:val="28074CD0"/>
    <w:rsid w:val="28081174"/>
    <w:rsid w:val="2808162B"/>
    <w:rsid w:val="28090A48"/>
    <w:rsid w:val="28094EEC"/>
    <w:rsid w:val="28096C9A"/>
    <w:rsid w:val="280B2A12"/>
    <w:rsid w:val="280B47C0"/>
    <w:rsid w:val="280B4FF2"/>
    <w:rsid w:val="280B6733"/>
    <w:rsid w:val="280B7BC3"/>
    <w:rsid w:val="280C1053"/>
    <w:rsid w:val="280C22E7"/>
    <w:rsid w:val="280C7D11"/>
    <w:rsid w:val="280D0539"/>
    <w:rsid w:val="280D24E3"/>
    <w:rsid w:val="280D2781"/>
    <w:rsid w:val="280D3605"/>
    <w:rsid w:val="280D3C24"/>
    <w:rsid w:val="280D678A"/>
    <w:rsid w:val="280E0EF6"/>
    <w:rsid w:val="280E2503"/>
    <w:rsid w:val="280E2D78"/>
    <w:rsid w:val="280E42B1"/>
    <w:rsid w:val="280E50B4"/>
    <w:rsid w:val="280E51F1"/>
    <w:rsid w:val="280E605F"/>
    <w:rsid w:val="280E6A7D"/>
    <w:rsid w:val="280F1AE4"/>
    <w:rsid w:val="280F32C7"/>
    <w:rsid w:val="280F57E8"/>
    <w:rsid w:val="280F6544"/>
    <w:rsid w:val="280F7F64"/>
    <w:rsid w:val="28100029"/>
    <w:rsid w:val="28100259"/>
    <w:rsid w:val="28101DD7"/>
    <w:rsid w:val="281020DB"/>
    <w:rsid w:val="28105DDF"/>
    <w:rsid w:val="2810627B"/>
    <w:rsid w:val="281079D4"/>
    <w:rsid w:val="281126D2"/>
    <w:rsid w:val="28113A35"/>
    <w:rsid w:val="281149BF"/>
    <w:rsid w:val="28114B4B"/>
    <w:rsid w:val="281169CD"/>
    <w:rsid w:val="28117497"/>
    <w:rsid w:val="28123871"/>
    <w:rsid w:val="28123A6A"/>
    <w:rsid w:val="28123DA1"/>
    <w:rsid w:val="28125142"/>
    <w:rsid w:val="28125B4F"/>
    <w:rsid w:val="281275BB"/>
    <w:rsid w:val="28130C9E"/>
    <w:rsid w:val="281318C7"/>
    <w:rsid w:val="28133675"/>
    <w:rsid w:val="28133EAE"/>
    <w:rsid w:val="2813617D"/>
    <w:rsid w:val="281401A9"/>
    <w:rsid w:val="28140F26"/>
    <w:rsid w:val="28142622"/>
    <w:rsid w:val="28146327"/>
    <w:rsid w:val="28150C75"/>
    <w:rsid w:val="281523B6"/>
    <w:rsid w:val="28152C19"/>
    <w:rsid w:val="28153891"/>
    <w:rsid w:val="2815563F"/>
    <w:rsid w:val="28155C34"/>
    <w:rsid w:val="281566FA"/>
    <w:rsid w:val="2815691E"/>
    <w:rsid w:val="28156F15"/>
    <w:rsid w:val="281573ED"/>
    <w:rsid w:val="28163846"/>
    <w:rsid w:val="28164F13"/>
    <w:rsid w:val="281700FA"/>
    <w:rsid w:val="281713B7"/>
    <w:rsid w:val="28171F7C"/>
    <w:rsid w:val="28173165"/>
    <w:rsid w:val="28174CD6"/>
    <w:rsid w:val="28175C81"/>
    <w:rsid w:val="28177609"/>
    <w:rsid w:val="281778A7"/>
    <w:rsid w:val="281778AE"/>
    <w:rsid w:val="281806F1"/>
    <w:rsid w:val="281807F4"/>
    <w:rsid w:val="28180C8B"/>
    <w:rsid w:val="28180D37"/>
    <w:rsid w:val="28182B6A"/>
    <w:rsid w:val="281849EC"/>
    <w:rsid w:val="2818512F"/>
    <w:rsid w:val="2818686F"/>
    <w:rsid w:val="28186EDD"/>
    <w:rsid w:val="281875F6"/>
    <w:rsid w:val="28190CE8"/>
    <w:rsid w:val="281921C7"/>
    <w:rsid w:val="28196E66"/>
    <w:rsid w:val="28197ACE"/>
    <w:rsid w:val="281A0EA7"/>
    <w:rsid w:val="281A2C55"/>
    <w:rsid w:val="281A3657"/>
    <w:rsid w:val="281A4A03"/>
    <w:rsid w:val="281A5043"/>
    <w:rsid w:val="281A7519"/>
    <w:rsid w:val="281C077C"/>
    <w:rsid w:val="281C4C20"/>
    <w:rsid w:val="281C5F77"/>
    <w:rsid w:val="281C69CE"/>
    <w:rsid w:val="281D1FD8"/>
    <w:rsid w:val="281D62A2"/>
    <w:rsid w:val="281E2746"/>
    <w:rsid w:val="281E3468"/>
    <w:rsid w:val="281E6E30"/>
    <w:rsid w:val="281F026C"/>
    <w:rsid w:val="281F281F"/>
    <w:rsid w:val="281F48F8"/>
    <w:rsid w:val="281F6039"/>
    <w:rsid w:val="281F64BE"/>
    <w:rsid w:val="2821352A"/>
    <w:rsid w:val="28213FE4"/>
    <w:rsid w:val="28215D92"/>
    <w:rsid w:val="28220C06"/>
    <w:rsid w:val="28221B0A"/>
    <w:rsid w:val="282249BA"/>
    <w:rsid w:val="28230A0D"/>
    <w:rsid w:val="28235FAE"/>
    <w:rsid w:val="28237D5C"/>
    <w:rsid w:val="28245882"/>
    <w:rsid w:val="28247630"/>
    <w:rsid w:val="282615FA"/>
    <w:rsid w:val="28261BFA"/>
    <w:rsid w:val="282633A8"/>
    <w:rsid w:val="282647CB"/>
    <w:rsid w:val="2826784C"/>
    <w:rsid w:val="282729DD"/>
    <w:rsid w:val="28277120"/>
    <w:rsid w:val="28277187"/>
    <w:rsid w:val="2828082C"/>
    <w:rsid w:val="282835C4"/>
    <w:rsid w:val="28285193"/>
    <w:rsid w:val="28285372"/>
    <w:rsid w:val="2829057B"/>
    <w:rsid w:val="282910EA"/>
    <w:rsid w:val="28291CBC"/>
    <w:rsid w:val="28292E99"/>
    <w:rsid w:val="2829733C"/>
    <w:rsid w:val="282A314C"/>
    <w:rsid w:val="282A4BA6"/>
    <w:rsid w:val="282A4DA0"/>
    <w:rsid w:val="282B09BF"/>
    <w:rsid w:val="282B45DC"/>
    <w:rsid w:val="282B4DFF"/>
    <w:rsid w:val="282B4E63"/>
    <w:rsid w:val="282B6C11"/>
    <w:rsid w:val="282C063D"/>
    <w:rsid w:val="282C1DFA"/>
    <w:rsid w:val="282C4100"/>
    <w:rsid w:val="282C4737"/>
    <w:rsid w:val="282C47B3"/>
    <w:rsid w:val="282C5A6C"/>
    <w:rsid w:val="282D0BDB"/>
    <w:rsid w:val="282D1ACD"/>
    <w:rsid w:val="282D43C0"/>
    <w:rsid w:val="282D6EFC"/>
    <w:rsid w:val="282E04AF"/>
    <w:rsid w:val="282E2F5D"/>
    <w:rsid w:val="282E6701"/>
    <w:rsid w:val="282F43ED"/>
    <w:rsid w:val="283006CB"/>
    <w:rsid w:val="28304227"/>
    <w:rsid w:val="28305946"/>
    <w:rsid w:val="2831044E"/>
    <w:rsid w:val="28310FAC"/>
    <w:rsid w:val="283118DE"/>
    <w:rsid w:val="28321D4D"/>
    <w:rsid w:val="28322D6E"/>
    <w:rsid w:val="283244AF"/>
    <w:rsid w:val="28333D17"/>
    <w:rsid w:val="283341FE"/>
    <w:rsid w:val="28335AC5"/>
    <w:rsid w:val="28346DCF"/>
    <w:rsid w:val="2835183D"/>
    <w:rsid w:val="28351B4B"/>
    <w:rsid w:val="28352CBC"/>
    <w:rsid w:val="28352E30"/>
    <w:rsid w:val="28355CE1"/>
    <w:rsid w:val="28356667"/>
    <w:rsid w:val="28357A8F"/>
    <w:rsid w:val="283616EF"/>
    <w:rsid w:val="28373807"/>
    <w:rsid w:val="283755B5"/>
    <w:rsid w:val="28375750"/>
    <w:rsid w:val="28377363"/>
    <w:rsid w:val="2838132E"/>
    <w:rsid w:val="2838400F"/>
    <w:rsid w:val="283917B1"/>
    <w:rsid w:val="28391906"/>
    <w:rsid w:val="2839232F"/>
    <w:rsid w:val="283940D8"/>
    <w:rsid w:val="28395F5A"/>
    <w:rsid w:val="28397580"/>
    <w:rsid w:val="283A1500"/>
    <w:rsid w:val="283A284D"/>
    <w:rsid w:val="283A2C41"/>
    <w:rsid w:val="283A2E44"/>
    <w:rsid w:val="283A32F8"/>
    <w:rsid w:val="283A50A6"/>
    <w:rsid w:val="283B15B8"/>
    <w:rsid w:val="283B1F3C"/>
    <w:rsid w:val="283B40D1"/>
    <w:rsid w:val="283B59DD"/>
    <w:rsid w:val="283C0132"/>
    <w:rsid w:val="283C21A6"/>
    <w:rsid w:val="283C3A32"/>
    <w:rsid w:val="283C4029"/>
    <w:rsid w:val="283C5EAB"/>
    <w:rsid w:val="283C7070"/>
    <w:rsid w:val="283D15C2"/>
    <w:rsid w:val="283D44F8"/>
    <w:rsid w:val="283D461F"/>
    <w:rsid w:val="283D64A2"/>
    <w:rsid w:val="283D6944"/>
    <w:rsid w:val="283D7D74"/>
    <w:rsid w:val="283E0F12"/>
    <w:rsid w:val="283E2D94"/>
    <w:rsid w:val="283E4B96"/>
    <w:rsid w:val="283E520D"/>
    <w:rsid w:val="283E7090"/>
    <w:rsid w:val="283F090E"/>
    <w:rsid w:val="283F26BC"/>
    <w:rsid w:val="283F347A"/>
    <w:rsid w:val="283F446A"/>
    <w:rsid w:val="283F7C7E"/>
    <w:rsid w:val="28400275"/>
    <w:rsid w:val="284026EE"/>
    <w:rsid w:val="284063F2"/>
    <w:rsid w:val="28406AB3"/>
    <w:rsid w:val="28407F43"/>
    <w:rsid w:val="284101E2"/>
    <w:rsid w:val="2841086C"/>
    <w:rsid w:val="284113D3"/>
    <w:rsid w:val="28412338"/>
    <w:rsid w:val="2841391F"/>
    <w:rsid w:val="28422863"/>
    <w:rsid w:val="28425D08"/>
    <w:rsid w:val="284260D5"/>
    <w:rsid w:val="284275D7"/>
    <w:rsid w:val="28427C92"/>
    <w:rsid w:val="28431A51"/>
    <w:rsid w:val="284321AC"/>
    <w:rsid w:val="28433F5A"/>
    <w:rsid w:val="28437BCE"/>
    <w:rsid w:val="28441A80"/>
    <w:rsid w:val="28444AB8"/>
    <w:rsid w:val="28445183"/>
    <w:rsid w:val="28445F24"/>
    <w:rsid w:val="28446343"/>
    <w:rsid w:val="2844693A"/>
    <w:rsid w:val="28447CD2"/>
    <w:rsid w:val="28450DB3"/>
    <w:rsid w:val="28457D54"/>
    <w:rsid w:val="28461C9C"/>
    <w:rsid w:val="28463A4A"/>
    <w:rsid w:val="284657F9"/>
    <w:rsid w:val="28466A74"/>
    <w:rsid w:val="28472674"/>
    <w:rsid w:val="28475108"/>
    <w:rsid w:val="28475245"/>
    <w:rsid w:val="2847589E"/>
    <w:rsid w:val="28477EAB"/>
    <w:rsid w:val="28481571"/>
    <w:rsid w:val="28483B04"/>
    <w:rsid w:val="28485A15"/>
    <w:rsid w:val="284866D5"/>
    <w:rsid w:val="2849353B"/>
    <w:rsid w:val="28494F94"/>
    <w:rsid w:val="28497097"/>
    <w:rsid w:val="284976C5"/>
    <w:rsid w:val="284A0FF5"/>
    <w:rsid w:val="284B1061"/>
    <w:rsid w:val="284B2485"/>
    <w:rsid w:val="284B2E0F"/>
    <w:rsid w:val="284B3BC6"/>
    <w:rsid w:val="284B72B3"/>
    <w:rsid w:val="284C4179"/>
    <w:rsid w:val="284C64E6"/>
    <w:rsid w:val="284D1694"/>
    <w:rsid w:val="284D302B"/>
    <w:rsid w:val="284D4DD9"/>
    <w:rsid w:val="284D6B87"/>
    <w:rsid w:val="284D7976"/>
    <w:rsid w:val="284E0B51"/>
    <w:rsid w:val="284E2547"/>
    <w:rsid w:val="284E28FF"/>
    <w:rsid w:val="284F6DA3"/>
    <w:rsid w:val="28500425"/>
    <w:rsid w:val="285048C9"/>
    <w:rsid w:val="28506677"/>
    <w:rsid w:val="28510EC8"/>
    <w:rsid w:val="2851385E"/>
    <w:rsid w:val="28515CA4"/>
    <w:rsid w:val="285162F7"/>
    <w:rsid w:val="28520641"/>
    <w:rsid w:val="28530C17"/>
    <w:rsid w:val="28531034"/>
    <w:rsid w:val="28533077"/>
    <w:rsid w:val="285337E8"/>
    <w:rsid w:val="28537F15"/>
    <w:rsid w:val="28544C78"/>
    <w:rsid w:val="2854515D"/>
    <w:rsid w:val="28550131"/>
    <w:rsid w:val="28551EE0"/>
    <w:rsid w:val="285623C5"/>
    <w:rsid w:val="28566583"/>
    <w:rsid w:val="28567598"/>
    <w:rsid w:val="285717B4"/>
    <w:rsid w:val="28572169"/>
    <w:rsid w:val="28573B25"/>
    <w:rsid w:val="28575C58"/>
    <w:rsid w:val="28584E4D"/>
    <w:rsid w:val="2858552C"/>
    <w:rsid w:val="285861CA"/>
    <w:rsid w:val="285916C0"/>
    <w:rsid w:val="285919D0"/>
    <w:rsid w:val="28595F19"/>
    <w:rsid w:val="2859765A"/>
    <w:rsid w:val="285A0AEA"/>
    <w:rsid w:val="285A12A4"/>
    <w:rsid w:val="285A3B8C"/>
    <w:rsid w:val="285A5748"/>
    <w:rsid w:val="285A6FFA"/>
    <w:rsid w:val="285A74F6"/>
    <w:rsid w:val="285B4B4B"/>
    <w:rsid w:val="285C14C0"/>
    <w:rsid w:val="285C326E"/>
    <w:rsid w:val="285C340A"/>
    <w:rsid w:val="285C501C"/>
    <w:rsid w:val="285C5FDB"/>
    <w:rsid w:val="285C6DCA"/>
    <w:rsid w:val="285D489A"/>
    <w:rsid w:val="285E08FB"/>
    <w:rsid w:val="285E0D94"/>
    <w:rsid w:val="285E6830"/>
    <w:rsid w:val="285F1D8B"/>
    <w:rsid w:val="285F2D5E"/>
    <w:rsid w:val="285F4B0C"/>
    <w:rsid w:val="285F68BA"/>
    <w:rsid w:val="28600DED"/>
    <w:rsid w:val="2860321B"/>
    <w:rsid w:val="28610884"/>
    <w:rsid w:val="28610BF3"/>
    <w:rsid w:val="28612632"/>
    <w:rsid w:val="28616AD6"/>
    <w:rsid w:val="28620159"/>
    <w:rsid w:val="2862727C"/>
    <w:rsid w:val="2863070C"/>
    <w:rsid w:val="286332DD"/>
    <w:rsid w:val="286345FC"/>
    <w:rsid w:val="286363AA"/>
    <w:rsid w:val="286372BA"/>
    <w:rsid w:val="28642123"/>
    <w:rsid w:val="28643BAC"/>
    <w:rsid w:val="28643ED1"/>
    <w:rsid w:val="2864476D"/>
    <w:rsid w:val="28644F24"/>
    <w:rsid w:val="28650375"/>
    <w:rsid w:val="28651D2A"/>
    <w:rsid w:val="28655BFD"/>
    <w:rsid w:val="286607CE"/>
    <w:rsid w:val="28661C5E"/>
    <w:rsid w:val="28662F0F"/>
    <w:rsid w:val="286640ED"/>
    <w:rsid w:val="2866479A"/>
    <w:rsid w:val="28664D91"/>
    <w:rsid w:val="28666199"/>
    <w:rsid w:val="2866708D"/>
    <w:rsid w:val="28667C49"/>
    <w:rsid w:val="2867051D"/>
    <w:rsid w:val="2867108D"/>
    <w:rsid w:val="2867720B"/>
    <w:rsid w:val="28677802"/>
    <w:rsid w:val="28681C13"/>
    <w:rsid w:val="286823DD"/>
    <w:rsid w:val="286839C1"/>
    <w:rsid w:val="28687E58"/>
    <w:rsid w:val="286909E6"/>
    <w:rsid w:val="286914E7"/>
    <w:rsid w:val="28692358"/>
    <w:rsid w:val="28692869"/>
    <w:rsid w:val="286946EB"/>
    <w:rsid w:val="28695A0E"/>
    <w:rsid w:val="2869714F"/>
    <w:rsid w:val="2869736F"/>
    <w:rsid w:val="28697739"/>
    <w:rsid w:val="286A05DF"/>
    <w:rsid w:val="286A598B"/>
    <w:rsid w:val="286A6E9E"/>
    <w:rsid w:val="286B15D4"/>
    <w:rsid w:val="286B1703"/>
    <w:rsid w:val="286B1A6F"/>
    <w:rsid w:val="286B1BCB"/>
    <w:rsid w:val="286B34B1"/>
    <w:rsid w:val="286B3A4E"/>
    <w:rsid w:val="286B525F"/>
    <w:rsid w:val="286B6D4C"/>
    <w:rsid w:val="286C21C2"/>
    <w:rsid w:val="286C5EC7"/>
    <w:rsid w:val="286D0FD7"/>
    <w:rsid w:val="286D547B"/>
    <w:rsid w:val="286D7229"/>
    <w:rsid w:val="286E03F0"/>
    <w:rsid w:val="286E33A7"/>
    <w:rsid w:val="286E6AFD"/>
    <w:rsid w:val="286F11F3"/>
    <w:rsid w:val="286F1880"/>
    <w:rsid w:val="286F2FA1"/>
    <w:rsid w:val="286F39CD"/>
    <w:rsid w:val="286F3CE6"/>
    <w:rsid w:val="286F3F95"/>
    <w:rsid w:val="28700291"/>
    <w:rsid w:val="28700AC7"/>
    <w:rsid w:val="2870270A"/>
    <w:rsid w:val="28702875"/>
    <w:rsid w:val="2870640F"/>
    <w:rsid w:val="28706D19"/>
    <w:rsid w:val="287141A0"/>
    <w:rsid w:val="287158E1"/>
    <w:rsid w:val="28720201"/>
    <w:rsid w:val="28724840"/>
    <w:rsid w:val="28725D90"/>
    <w:rsid w:val="287265EE"/>
    <w:rsid w:val="28726D71"/>
    <w:rsid w:val="287301E8"/>
    <w:rsid w:val="28731691"/>
    <w:rsid w:val="28732DD2"/>
    <w:rsid w:val="287405B8"/>
    <w:rsid w:val="28744262"/>
    <w:rsid w:val="28754330"/>
    <w:rsid w:val="28754800"/>
    <w:rsid w:val="287556F2"/>
    <w:rsid w:val="287560DE"/>
    <w:rsid w:val="28757E8C"/>
    <w:rsid w:val="28761753"/>
    <w:rsid w:val="28771E56"/>
    <w:rsid w:val="28772BE3"/>
    <w:rsid w:val="287814A2"/>
    <w:rsid w:val="28793E20"/>
    <w:rsid w:val="28795503"/>
    <w:rsid w:val="28795BCE"/>
    <w:rsid w:val="2879797C"/>
    <w:rsid w:val="287A00D4"/>
    <w:rsid w:val="287A1946"/>
    <w:rsid w:val="287A36F4"/>
    <w:rsid w:val="287A4EFB"/>
    <w:rsid w:val="287B1564"/>
    <w:rsid w:val="287B7B98"/>
    <w:rsid w:val="287C121A"/>
    <w:rsid w:val="287C1549"/>
    <w:rsid w:val="287C56BE"/>
    <w:rsid w:val="287C746C"/>
    <w:rsid w:val="287D3E84"/>
    <w:rsid w:val="287D5314"/>
    <w:rsid w:val="287D6A55"/>
    <w:rsid w:val="287D7ED0"/>
    <w:rsid w:val="287E0F5C"/>
    <w:rsid w:val="287E1436"/>
    <w:rsid w:val="287E1ADE"/>
    <w:rsid w:val="287E31E4"/>
    <w:rsid w:val="287E4F92"/>
    <w:rsid w:val="287E67A4"/>
    <w:rsid w:val="287E7EE5"/>
    <w:rsid w:val="287F0D0A"/>
    <w:rsid w:val="287F6F5C"/>
    <w:rsid w:val="28803BF2"/>
    <w:rsid w:val="288051AE"/>
    <w:rsid w:val="28810F26"/>
    <w:rsid w:val="28813C95"/>
    <w:rsid w:val="28814A83"/>
    <w:rsid w:val="28823125"/>
    <w:rsid w:val="28824DA5"/>
    <w:rsid w:val="288307FB"/>
    <w:rsid w:val="288325A9"/>
    <w:rsid w:val="28835FF4"/>
    <w:rsid w:val="28836A4D"/>
    <w:rsid w:val="288454E8"/>
    <w:rsid w:val="28846321"/>
    <w:rsid w:val="288527C5"/>
    <w:rsid w:val="28853AA6"/>
    <w:rsid w:val="28862066"/>
    <w:rsid w:val="28862099"/>
    <w:rsid w:val="28863BEA"/>
    <w:rsid w:val="28864EFB"/>
    <w:rsid w:val="28866677"/>
    <w:rsid w:val="288726D8"/>
    <w:rsid w:val="28880F97"/>
    <w:rsid w:val="288822B5"/>
    <w:rsid w:val="28883B68"/>
    <w:rsid w:val="28884063"/>
    <w:rsid w:val="288876B1"/>
    <w:rsid w:val="28887BBF"/>
    <w:rsid w:val="28892427"/>
    <w:rsid w:val="28893937"/>
    <w:rsid w:val="28894FF8"/>
    <w:rsid w:val="28896358"/>
    <w:rsid w:val="288A1B89"/>
    <w:rsid w:val="288A632E"/>
    <w:rsid w:val="288A6488"/>
    <w:rsid w:val="288A7DDB"/>
    <w:rsid w:val="288B1059"/>
    <w:rsid w:val="288B3B53"/>
    <w:rsid w:val="288B653C"/>
    <w:rsid w:val="288B76AF"/>
    <w:rsid w:val="288C55B1"/>
    <w:rsid w:val="288D1679"/>
    <w:rsid w:val="288D39AB"/>
    <w:rsid w:val="288D4E09"/>
    <w:rsid w:val="288E1094"/>
    <w:rsid w:val="288E4EA5"/>
    <w:rsid w:val="288E79DA"/>
    <w:rsid w:val="288F0CA1"/>
    <w:rsid w:val="288F0E6A"/>
    <w:rsid w:val="288F1208"/>
    <w:rsid w:val="288F308A"/>
    <w:rsid w:val="288F53F1"/>
    <w:rsid w:val="288F719F"/>
    <w:rsid w:val="28900988"/>
    <w:rsid w:val="2890116A"/>
    <w:rsid w:val="289022FA"/>
    <w:rsid w:val="28902F18"/>
    <w:rsid w:val="28904CC6"/>
    <w:rsid w:val="28907385"/>
    <w:rsid w:val="289123ED"/>
    <w:rsid w:val="289128D9"/>
    <w:rsid w:val="2891378A"/>
    <w:rsid w:val="289160F1"/>
    <w:rsid w:val="2891635B"/>
    <w:rsid w:val="28920A3E"/>
    <w:rsid w:val="289229E4"/>
    <w:rsid w:val="28924866"/>
    <w:rsid w:val="28924C1A"/>
    <w:rsid w:val="28924EE2"/>
    <w:rsid w:val="289277EB"/>
    <w:rsid w:val="28934E5D"/>
    <w:rsid w:val="28935454"/>
    <w:rsid w:val="289360AA"/>
    <w:rsid w:val="28940C5A"/>
    <w:rsid w:val="2894174F"/>
    <w:rsid w:val="2894210B"/>
    <w:rsid w:val="28942A08"/>
    <w:rsid w:val="28943BC8"/>
    <w:rsid w:val="289447B6"/>
    <w:rsid w:val="289504BB"/>
    <w:rsid w:val="2895052E"/>
    <w:rsid w:val="289522DC"/>
    <w:rsid w:val="2895359B"/>
    <w:rsid w:val="289541BF"/>
    <w:rsid w:val="28957022"/>
    <w:rsid w:val="28961E33"/>
    <w:rsid w:val="2896248B"/>
    <w:rsid w:val="28962F2B"/>
    <w:rsid w:val="28964A2B"/>
    <w:rsid w:val="28964DAD"/>
    <w:rsid w:val="2896616C"/>
    <w:rsid w:val="28970DF3"/>
    <w:rsid w:val="289716A0"/>
    <w:rsid w:val="289724F8"/>
    <w:rsid w:val="289742A6"/>
    <w:rsid w:val="28976054"/>
    <w:rsid w:val="28980A8C"/>
    <w:rsid w:val="2898365D"/>
    <w:rsid w:val="28983B19"/>
    <w:rsid w:val="28984110"/>
    <w:rsid w:val="289902B7"/>
    <w:rsid w:val="2899040C"/>
    <w:rsid w:val="28990A03"/>
    <w:rsid w:val="28992885"/>
    <w:rsid w:val="28996270"/>
    <w:rsid w:val="289A5F7D"/>
    <w:rsid w:val="289A7177"/>
    <w:rsid w:val="289A78F2"/>
    <w:rsid w:val="289B15F1"/>
    <w:rsid w:val="289B1FDE"/>
    <w:rsid w:val="289B1FE8"/>
    <w:rsid w:val="289B3D96"/>
    <w:rsid w:val="289B740D"/>
    <w:rsid w:val="289C089D"/>
    <w:rsid w:val="289C18BC"/>
    <w:rsid w:val="289C21DF"/>
    <w:rsid w:val="289C346E"/>
    <w:rsid w:val="289C366A"/>
    <w:rsid w:val="289C5EE3"/>
    <w:rsid w:val="289C74AE"/>
    <w:rsid w:val="289C7B0E"/>
    <w:rsid w:val="289D48FE"/>
    <w:rsid w:val="289D6624"/>
    <w:rsid w:val="289E3886"/>
    <w:rsid w:val="289E5635"/>
    <w:rsid w:val="289E5D8E"/>
    <w:rsid w:val="289E73E3"/>
    <w:rsid w:val="289F05A6"/>
    <w:rsid w:val="289F095F"/>
    <w:rsid w:val="289F315B"/>
    <w:rsid w:val="289F721E"/>
    <w:rsid w:val="28A013AD"/>
    <w:rsid w:val="28A02152"/>
    <w:rsid w:val="28A05913"/>
    <w:rsid w:val="28A075FF"/>
    <w:rsid w:val="28A10C81"/>
    <w:rsid w:val="28A1327F"/>
    <w:rsid w:val="28A15125"/>
    <w:rsid w:val="28A16ED3"/>
    <w:rsid w:val="28A30E9D"/>
    <w:rsid w:val="28A32C4B"/>
    <w:rsid w:val="28A349F9"/>
    <w:rsid w:val="28A35B9E"/>
    <w:rsid w:val="28A365DE"/>
    <w:rsid w:val="28A40771"/>
    <w:rsid w:val="28A41BFF"/>
    <w:rsid w:val="28A45D52"/>
    <w:rsid w:val="28A4702E"/>
    <w:rsid w:val="28A54C15"/>
    <w:rsid w:val="28A55630"/>
    <w:rsid w:val="28A569C3"/>
    <w:rsid w:val="28A57A1A"/>
    <w:rsid w:val="28A6098D"/>
    <w:rsid w:val="28A6273B"/>
    <w:rsid w:val="28A63CCD"/>
    <w:rsid w:val="28A644E9"/>
    <w:rsid w:val="28A6480D"/>
    <w:rsid w:val="28A80261"/>
    <w:rsid w:val="28A81A10"/>
    <w:rsid w:val="28A8200F"/>
    <w:rsid w:val="28A864B3"/>
    <w:rsid w:val="28A92EA0"/>
    <w:rsid w:val="28A945E1"/>
    <w:rsid w:val="28A95D87"/>
    <w:rsid w:val="28AA17F0"/>
    <w:rsid w:val="28AA222B"/>
    <w:rsid w:val="28AA3FD9"/>
    <w:rsid w:val="28AA4330"/>
    <w:rsid w:val="28AA5A71"/>
    <w:rsid w:val="28AB1AFF"/>
    <w:rsid w:val="28AB6F01"/>
    <w:rsid w:val="28AC0391"/>
    <w:rsid w:val="28AC2F62"/>
    <w:rsid w:val="28AC5FA3"/>
    <w:rsid w:val="28AD1D1C"/>
    <w:rsid w:val="28AD3ACA"/>
    <w:rsid w:val="28AD43F2"/>
    <w:rsid w:val="28AE2CB1"/>
    <w:rsid w:val="28AE37C0"/>
    <w:rsid w:val="28AF15F0"/>
    <w:rsid w:val="28AF3059"/>
    <w:rsid w:val="28AF339E"/>
    <w:rsid w:val="28AF7842"/>
    <w:rsid w:val="28B001A2"/>
    <w:rsid w:val="28B018E3"/>
    <w:rsid w:val="28B01D1E"/>
    <w:rsid w:val="28B05368"/>
    <w:rsid w:val="28B07116"/>
    <w:rsid w:val="28B11632"/>
    <w:rsid w:val="28B135BA"/>
    <w:rsid w:val="28B15989"/>
    <w:rsid w:val="28B210E0"/>
    <w:rsid w:val="28B22E8E"/>
    <w:rsid w:val="28B24203"/>
    <w:rsid w:val="28B25790"/>
    <w:rsid w:val="28B27332"/>
    <w:rsid w:val="28B300A3"/>
    <w:rsid w:val="28B36B23"/>
    <w:rsid w:val="28B40967"/>
    <w:rsid w:val="28B409B4"/>
    <w:rsid w:val="28B430AA"/>
    <w:rsid w:val="28B46C06"/>
    <w:rsid w:val="28B51443"/>
    <w:rsid w:val="28B5297E"/>
    <w:rsid w:val="28B52B84"/>
    <w:rsid w:val="28B5472C"/>
    <w:rsid w:val="28B60BD0"/>
    <w:rsid w:val="28B64014"/>
    <w:rsid w:val="28B66BE5"/>
    <w:rsid w:val="28B70075"/>
    <w:rsid w:val="28B704A4"/>
    <w:rsid w:val="28B729B0"/>
    <w:rsid w:val="28B74948"/>
    <w:rsid w:val="28B766F6"/>
    <w:rsid w:val="28B81505"/>
    <w:rsid w:val="28B86934"/>
    <w:rsid w:val="28B906C0"/>
    <w:rsid w:val="28B9246E"/>
    <w:rsid w:val="28B92995"/>
    <w:rsid w:val="28B9421C"/>
    <w:rsid w:val="28B97A1A"/>
    <w:rsid w:val="28BA1D43"/>
    <w:rsid w:val="28BA3E25"/>
    <w:rsid w:val="28BA7F95"/>
    <w:rsid w:val="28BB133C"/>
    <w:rsid w:val="28BB2B5E"/>
    <w:rsid w:val="28BB4FD8"/>
    <w:rsid w:val="28BB61E6"/>
    <w:rsid w:val="28BC1556"/>
    <w:rsid w:val="28BC1F5F"/>
    <w:rsid w:val="28BC374C"/>
    <w:rsid w:val="28BC3D0D"/>
    <w:rsid w:val="28BC5ABB"/>
    <w:rsid w:val="28BC6745"/>
    <w:rsid w:val="28BD1316"/>
    <w:rsid w:val="28BD1EC1"/>
    <w:rsid w:val="28BD3EE7"/>
    <w:rsid w:val="28BD6C52"/>
    <w:rsid w:val="28BD7A48"/>
    <w:rsid w:val="28BE1833"/>
    <w:rsid w:val="28BE27A6"/>
    <w:rsid w:val="28BE2AAF"/>
    <w:rsid w:val="28BE3C36"/>
    <w:rsid w:val="28BE4931"/>
    <w:rsid w:val="28BE5377"/>
    <w:rsid w:val="28BE5CD7"/>
    <w:rsid w:val="28BE7A85"/>
    <w:rsid w:val="28BF1224"/>
    <w:rsid w:val="28BF2726"/>
    <w:rsid w:val="28BF4F28"/>
    <w:rsid w:val="28BF50C6"/>
    <w:rsid w:val="28BF6807"/>
    <w:rsid w:val="28BF73A1"/>
    <w:rsid w:val="28C01A4F"/>
    <w:rsid w:val="28C037FD"/>
    <w:rsid w:val="28C055AB"/>
    <w:rsid w:val="28C05B16"/>
    <w:rsid w:val="28C07C97"/>
    <w:rsid w:val="28C11127"/>
    <w:rsid w:val="28C13CF8"/>
    <w:rsid w:val="28C1428B"/>
    <w:rsid w:val="28C1610D"/>
    <w:rsid w:val="28C17575"/>
    <w:rsid w:val="28C177ED"/>
    <w:rsid w:val="28C240FD"/>
    <w:rsid w:val="28C25188"/>
    <w:rsid w:val="28C31174"/>
    <w:rsid w:val="28C3176B"/>
    <w:rsid w:val="28C332ED"/>
    <w:rsid w:val="28C33A47"/>
    <w:rsid w:val="28C3509B"/>
    <w:rsid w:val="28C372F2"/>
    <w:rsid w:val="28C47EE0"/>
    <w:rsid w:val="28C504D7"/>
    <w:rsid w:val="28C50ACE"/>
    <w:rsid w:val="28C50E13"/>
    <w:rsid w:val="28C50F38"/>
    <w:rsid w:val="28C52679"/>
    <w:rsid w:val="28C52950"/>
    <w:rsid w:val="28C52BC1"/>
    <w:rsid w:val="28C547D3"/>
    <w:rsid w:val="28C57065"/>
    <w:rsid w:val="28C63B09"/>
    <w:rsid w:val="28C64B8B"/>
    <w:rsid w:val="28C66939"/>
    <w:rsid w:val="28C66C4C"/>
    <w:rsid w:val="28C716BC"/>
    <w:rsid w:val="28C71A7A"/>
    <w:rsid w:val="28C71CB3"/>
    <w:rsid w:val="28C72BEE"/>
    <w:rsid w:val="28C72DDD"/>
    <w:rsid w:val="28C7353E"/>
    <w:rsid w:val="28C759B8"/>
    <w:rsid w:val="28C77008"/>
    <w:rsid w:val="28C77B6A"/>
    <w:rsid w:val="28C80903"/>
    <w:rsid w:val="28C80FFA"/>
    <w:rsid w:val="28C826B1"/>
    <w:rsid w:val="28C8445F"/>
    <w:rsid w:val="28C86429"/>
    <w:rsid w:val="28CA01D8"/>
    <w:rsid w:val="28CA0D49"/>
    <w:rsid w:val="28CA391A"/>
    <w:rsid w:val="28CA467C"/>
    <w:rsid w:val="28CA642A"/>
    <w:rsid w:val="28CB21A2"/>
    <w:rsid w:val="28CB3F50"/>
    <w:rsid w:val="28CB4DAA"/>
    <w:rsid w:val="28CC03F4"/>
    <w:rsid w:val="28CC64D8"/>
    <w:rsid w:val="28CD1A76"/>
    <w:rsid w:val="28CD229B"/>
    <w:rsid w:val="28CD76CA"/>
    <w:rsid w:val="28CD7CC8"/>
    <w:rsid w:val="28CD7DBC"/>
    <w:rsid w:val="28CE372B"/>
    <w:rsid w:val="28CE56C8"/>
    <w:rsid w:val="28CE5EEB"/>
    <w:rsid w:val="28CF1C92"/>
    <w:rsid w:val="28CF3A40"/>
    <w:rsid w:val="28CF4BBB"/>
    <w:rsid w:val="28CF57EE"/>
    <w:rsid w:val="28D01566"/>
    <w:rsid w:val="28D0778C"/>
    <w:rsid w:val="28D102AE"/>
    <w:rsid w:val="28D15A0A"/>
    <w:rsid w:val="28D177B8"/>
    <w:rsid w:val="28D21782"/>
    <w:rsid w:val="28D220AC"/>
    <w:rsid w:val="28D23530"/>
    <w:rsid w:val="28D252DE"/>
    <w:rsid w:val="28D33C39"/>
    <w:rsid w:val="28D41056"/>
    <w:rsid w:val="28D42E04"/>
    <w:rsid w:val="28D449CC"/>
    <w:rsid w:val="28D472A8"/>
    <w:rsid w:val="28D4759D"/>
    <w:rsid w:val="28D61EBD"/>
    <w:rsid w:val="28D63020"/>
    <w:rsid w:val="28D64DCE"/>
    <w:rsid w:val="28D66B6E"/>
    <w:rsid w:val="28D70B46"/>
    <w:rsid w:val="28D728F5"/>
    <w:rsid w:val="28D74A8E"/>
    <w:rsid w:val="28D76D98"/>
    <w:rsid w:val="28D84447"/>
    <w:rsid w:val="28D85F1E"/>
    <w:rsid w:val="28D9041B"/>
    <w:rsid w:val="28D91F7F"/>
    <w:rsid w:val="28D92B11"/>
    <w:rsid w:val="28D948BF"/>
    <w:rsid w:val="28D9666D"/>
    <w:rsid w:val="28D973AE"/>
    <w:rsid w:val="28DA340F"/>
    <w:rsid w:val="28DA4193"/>
    <w:rsid w:val="28DA559C"/>
    <w:rsid w:val="28DB0637"/>
    <w:rsid w:val="28DB3C61"/>
    <w:rsid w:val="28DB45B4"/>
    <w:rsid w:val="28DB489F"/>
    <w:rsid w:val="28DC0900"/>
    <w:rsid w:val="28DC43AF"/>
    <w:rsid w:val="28DC5D2F"/>
    <w:rsid w:val="28DC7F0B"/>
    <w:rsid w:val="28DD0032"/>
    <w:rsid w:val="28DD1D90"/>
    <w:rsid w:val="28DE0127"/>
    <w:rsid w:val="28DE064F"/>
    <w:rsid w:val="28DE1ED5"/>
    <w:rsid w:val="28DE3C83"/>
    <w:rsid w:val="28DE4A53"/>
    <w:rsid w:val="28DF1CD8"/>
    <w:rsid w:val="28E0094C"/>
    <w:rsid w:val="28E00995"/>
    <w:rsid w:val="28E03E9F"/>
    <w:rsid w:val="28E05C4D"/>
    <w:rsid w:val="28E07281"/>
    <w:rsid w:val="28E079FB"/>
    <w:rsid w:val="28E13773"/>
    <w:rsid w:val="28E15521"/>
    <w:rsid w:val="28E27DFA"/>
    <w:rsid w:val="28E31299"/>
    <w:rsid w:val="28E35C02"/>
    <w:rsid w:val="28E374EB"/>
    <w:rsid w:val="28E47092"/>
    <w:rsid w:val="28E4780D"/>
    <w:rsid w:val="28E514B5"/>
    <w:rsid w:val="28E53263"/>
    <w:rsid w:val="28E56790"/>
    <w:rsid w:val="28E60D8A"/>
    <w:rsid w:val="28E62B38"/>
    <w:rsid w:val="28E650B6"/>
    <w:rsid w:val="28E71BD0"/>
    <w:rsid w:val="28E72C2A"/>
    <w:rsid w:val="28E72E42"/>
    <w:rsid w:val="28E74583"/>
    <w:rsid w:val="28E75124"/>
    <w:rsid w:val="28E75A13"/>
    <w:rsid w:val="28E76FDC"/>
    <w:rsid w:val="28E82D54"/>
    <w:rsid w:val="28E842D2"/>
    <w:rsid w:val="28E84B02"/>
    <w:rsid w:val="28E8569A"/>
    <w:rsid w:val="28E868B0"/>
    <w:rsid w:val="28E8751C"/>
    <w:rsid w:val="28E876E6"/>
    <w:rsid w:val="28E91F8D"/>
    <w:rsid w:val="28E95C91"/>
    <w:rsid w:val="28E97B13"/>
    <w:rsid w:val="28EA087A"/>
    <w:rsid w:val="28EA17C3"/>
    <w:rsid w:val="28EA2628"/>
    <w:rsid w:val="28EA6ACC"/>
    <w:rsid w:val="28EB0CF8"/>
    <w:rsid w:val="28EB1F8E"/>
    <w:rsid w:val="28EB2B7A"/>
    <w:rsid w:val="28EB309B"/>
    <w:rsid w:val="28EB63A0"/>
    <w:rsid w:val="28EC0942"/>
    <w:rsid w:val="28EC18AC"/>
    <w:rsid w:val="28EC1F83"/>
    <w:rsid w:val="28EC3768"/>
    <w:rsid w:val="28EC45F2"/>
    <w:rsid w:val="28ED005B"/>
    <w:rsid w:val="28ED036A"/>
    <w:rsid w:val="28ED1885"/>
    <w:rsid w:val="28ED2118"/>
    <w:rsid w:val="28ED236C"/>
    <w:rsid w:val="28ED3EC6"/>
    <w:rsid w:val="28ED4356"/>
    <w:rsid w:val="28ED6CB4"/>
    <w:rsid w:val="28EE0144"/>
    <w:rsid w:val="28EE0C49"/>
    <w:rsid w:val="28EE2ACB"/>
    <w:rsid w:val="28EE2CAC"/>
    <w:rsid w:val="28EE2D15"/>
    <w:rsid w:val="28EF30C2"/>
    <w:rsid w:val="28EF4F44"/>
    <w:rsid w:val="28EF5E90"/>
    <w:rsid w:val="28EF6C73"/>
    <w:rsid w:val="28F02DCD"/>
    <w:rsid w:val="28F039B6"/>
    <w:rsid w:val="28F03CB0"/>
    <w:rsid w:val="28F05635"/>
    <w:rsid w:val="28F063CE"/>
    <w:rsid w:val="28F11C08"/>
    <w:rsid w:val="28F1489E"/>
    <w:rsid w:val="28F16129"/>
    <w:rsid w:val="28F16720"/>
    <w:rsid w:val="28F16AC5"/>
    <w:rsid w:val="28F17E5A"/>
    <w:rsid w:val="28F214DC"/>
    <w:rsid w:val="28F23013"/>
    <w:rsid w:val="28F25980"/>
    <w:rsid w:val="28F2772E"/>
    <w:rsid w:val="28F32B26"/>
    <w:rsid w:val="28F33BD2"/>
    <w:rsid w:val="28F33FB6"/>
    <w:rsid w:val="28F3548C"/>
    <w:rsid w:val="28F3730E"/>
    <w:rsid w:val="28F434A6"/>
    <w:rsid w:val="28F44D9D"/>
    <w:rsid w:val="28F45446"/>
    <w:rsid w:val="28F46B87"/>
    <w:rsid w:val="28F50017"/>
    <w:rsid w:val="28F60FCD"/>
    <w:rsid w:val="28F614A7"/>
    <w:rsid w:val="28F65471"/>
    <w:rsid w:val="28F72F97"/>
    <w:rsid w:val="28F75508"/>
    <w:rsid w:val="28F811E9"/>
    <w:rsid w:val="28F83DC7"/>
    <w:rsid w:val="28F85103"/>
    <w:rsid w:val="28F86998"/>
    <w:rsid w:val="28F90ABD"/>
    <w:rsid w:val="28F9286B"/>
    <w:rsid w:val="28F95257"/>
    <w:rsid w:val="28F96D0F"/>
    <w:rsid w:val="28F97E28"/>
    <w:rsid w:val="28FA3A29"/>
    <w:rsid w:val="28FA514B"/>
    <w:rsid w:val="28FB0F36"/>
    <w:rsid w:val="28FB3E89"/>
    <w:rsid w:val="28FC05AD"/>
    <w:rsid w:val="28FC235B"/>
    <w:rsid w:val="28FC2478"/>
    <w:rsid w:val="28FC3BD8"/>
    <w:rsid w:val="28FD0949"/>
    <w:rsid w:val="28FD67FF"/>
    <w:rsid w:val="28FE2577"/>
    <w:rsid w:val="28FE280A"/>
    <w:rsid w:val="28FE4325"/>
    <w:rsid w:val="28FE60D3"/>
    <w:rsid w:val="28FF2559"/>
    <w:rsid w:val="28FF3C9A"/>
    <w:rsid w:val="28FF769E"/>
    <w:rsid w:val="2900009D"/>
    <w:rsid w:val="29001E4B"/>
    <w:rsid w:val="29002B12"/>
    <w:rsid w:val="29003BF9"/>
    <w:rsid w:val="2900512A"/>
    <w:rsid w:val="29015BC3"/>
    <w:rsid w:val="290165BA"/>
    <w:rsid w:val="29017971"/>
    <w:rsid w:val="2902118B"/>
    <w:rsid w:val="2902261B"/>
    <w:rsid w:val="29023E15"/>
    <w:rsid w:val="29027A4A"/>
    <w:rsid w:val="29027F6B"/>
    <w:rsid w:val="2903193C"/>
    <w:rsid w:val="290336EA"/>
    <w:rsid w:val="29033AAB"/>
    <w:rsid w:val="29037B8D"/>
    <w:rsid w:val="29041D08"/>
    <w:rsid w:val="29044F3B"/>
    <w:rsid w:val="29047B0A"/>
    <w:rsid w:val="29051210"/>
    <w:rsid w:val="29053906"/>
    <w:rsid w:val="290548E8"/>
    <w:rsid w:val="290556B4"/>
    <w:rsid w:val="29057462"/>
    <w:rsid w:val="29057B0C"/>
    <w:rsid w:val="29060F9C"/>
    <w:rsid w:val="29064F88"/>
    <w:rsid w:val="2906785B"/>
    <w:rsid w:val="2907142C"/>
    <w:rsid w:val="290731DA"/>
    <w:rsid w:val="29080D00"/>
    <w:rsid w:val="29084102"/>
    <w:rsid w:val="290851A4"/>
    <w:rsid w:val="2908648D"/>
    <w:rsid w:val="29086F3D"/>
    <w:rsid w:val="29086F52"/>
    <w:rsid w:val="29087B34"/>
    <w:rsid w:val="290928B1"/>
    <w:rsid w:val="29093862"/>
    <w:rsid w:val="29094D4C"/>
    <w:rsid w:val="29095FED"/>
    <w:rsid w:val="29096867"/>
    <w:rsid w:val="290A0F1C"/>
    <w:rsid w:val="290A2CCA"/>
    <w:rsid w:val="290A3812"/>
    <w:rsid w:val="290A4A78"/>
    <w:rsid w:val="290A61DC"/>
    <w:rsid w:val="290B223D"/>
    <w:rsid w:val="290B259E"/>
    <w:rsid w:val="290C07F0"/>
    <w:rsid w:val="290C36CD"/>
    <w:rsid w:val="290C6A42"/>
    <w:rsid w:val="290D27BA"/>
    <w:rsid w:val="290D6316"/>
    <w:rsid w:val="290E0694"/>
    <w:rsid w:val="290E4829"/>
    <w:rsid w:val="290E772E"/>
    <w:rsid w:val="290F02E0"/>
    <w:rsid w:val="290F204E"/>
    <w:rsid w:val="290F208E"/>
    <w:rsid w:val="290F6532"/>
    <w:rsid w:val="291034DE"/>
    <w:rsid w:val="29103779"/>
    <w:rsid w:val="29104B42"/>
    <w:rsid w:val="291122AA"/>
    <w:rsid w:val="29114058"/>
    <w:rsid w:val="29115E06"/>
    <w:rsid w:val="29121B7F"/>
    <w:rsid w:val="29122107"/>
    <w:rsid w:val="29122110"/>
    <w:rsid w:val="2912392D"/>
    <w:rsid w:val="2912753F"/>
    <w:rsid w:val="29127DD1"/>
    <w:rsid w:val="291369FA"/>
    <w:rsid w:val="29143B49"/>
    <w:rsid w:val="2914516F"/>
    <w:rsid w:val="291476A5"/>
    <w:rsid w:val="29155074"/>
    <w:rsid w:val="29156B89"/>
    <w:rsid w:val="2916166F"/>
    <w:rsid w:val="29167350"/>
    <w:rsid w:val="291678C1"/>
    <w:rsid w:val="291707E0"/>
    <w:rsid w:val="29170DC4"/>
    <w:rsid w:val="29171F21"/>
    <w:rsid w:val="291750BF"/>
    <w:rsid w:val="2917694A"/>
    <w:rsid w:val="29176F41"/>
    <w:rsid w:val="291813BB"/>
    <w:rsid w:val="291833B1"/>
    <w:rsid w:val="29183639"/>
    <w:rsid w:val="291853E7"/>
    <w:rsid w:val="29187C09"/>
    <w:rsid w:val="2919115F"/>
    <w:rsid w:val="29194CBB"/>
    <w:rsid w:val="2919566D"/>
    <w:rsid w:val="29195CD1"/>
    <w:rsid w:val="29197412"/>
    <w:rsid w:val="29197B2F"/>
    <w:rsid w:val="291A2B97"/>
    <w:rsid w:val="291A689B"/>
    <w:rsid w:val="291A7161"/>
    <w:rsid w:val="291B0A33"/>
    <w:rsid w:val="291B1D32"/>
    <w:rsid w:val="291B5010"/>
    <w:rsid w:val="291B7489"/>
    <w:rsid w:val="291C4345"/>
    <w:rsid w:val="291C47AB"/>
    <w:rsid w:val="291C5BFE"/>
    <w:rsid w:val="291D0C4F"/>
    <w:rsid w:val="291D29FD"/>
    <w:rsid w:val="291D326E"/>
    <w:rsid w:val="291D5E12"/>
    <w:rsid w:val="291D61F5"/>
    <w:rsid w:val="291D7223"/>
    <w:rsid w:val="291E0523"/>
    <w:rsid w:val="291E06B3"/>
    <w:rsid w:val="291E5A24"/>
    <w:rsid w:val="291E6775"/>
    <w:rsid w:val="291E67EC"/>
    <w:rsid w:val="291E6DE3"/>
    <w:rsid w:val="291F30DE"/>
    <w:rsid w:val="291F5631"/>
    <w:rsid w:val="291F73DA"/>
    <w:rsid w:val="292024ED"/>
    <w:rsid w:val="2920429C"/>
    <w:rsid w:val="29204714"/>
    <w:rsid w:val="2920604A"/>
    <w:rsid w:val="29206EB8"/>
    <w:rsid w:val="29211DC2"/>
    <w:rsid w:val="29220014"/>
    <w:rsid w:val="29226266"/>
    <w:rsid w:val="29227034"/>
    <w:rsid w:val="292304C4"/>
    <w:rsid w:val="29231FDE"/>
    <w:rsid w:val="29233D8C"/>
    <w:rsid w:val="29235B3A"/>
    <w:rsid w:val="29235E08"/>
    <w:rsid w:val="29240701"/>
    <w:rsid w:val="29241954"/>
    <w:rsid w:val="29244525"/>
    <w:rsid w:val="292518B2"/>
    <w:rsid w:val="29253660"/>
    <w:rsid w:val="292559B5"/>
    <w:rsid w:val="29257B04"/>
    <w:rsid w:val="29262A7A"/>
    <w:rsid w:val="29262ECD"/>
    <w:rsid w:val="2926366B"/>
    <w:rsid w:val="29266E45"/>
    <w:rsid w:val="292673D8"/>
    <w:rsid w:val="29271A16"/>
    <w:rsid w:val="2927387C"/>
    <w:rsid w:val="29276A27"/>
    <w:rsid w:val="292813A2"/>
    <w:rsid w:val="29281765"/>
    <w:rsid w:val="29282EA6"/>
    <w:rsid w:val="29283150"/>
    <w:rsid w:val="292875F4"/>
    <w:rsid w:val="292935BB"/>
    <w:rsid w:val="29297172"/>
    <w:rsid w:val="292A0397"/>
    <w:rsid w:val="292A336C"/>
    <w:rsid w:val="292A511A"/>
    <w:rsid w:val="292A6C56"/>
    <w:rsid w:val="292A6EC8"/>
    <w:rsid w:val="292B00E6"/>
    <w:rsid w:val="292B1BEE"/>
    <w:rsid w:val="292C07FD"/>
    <w:rsid w:val="292C0E92"/>
    <w:rsid w:val="292C2C40"/>
    <w:rsid w:val="292C49EE"/>
    <w:rsid w:val="292D040A"/>
    <w:rsid w:val="292D0604"/>
    <w:rsid w:val="292D0766"/>
    <w:rsid w:val="292D69B8"/>
    <w:rsid w:val="292E4C0A"/>
    <w:rsid w:val="292F1638"/>
    <w:rsid w:val="292F2731"/>
    <w:rsid w:val="292F44DF"/>
    <w:rsid w:val="29305F5E"/>
    <w:rsid w:val="29310257"/>
    <w:rsid w:val="29312005"/>
    <w:rsid w:val="293146FB"/>
    <w:rsid w:val="29315699"/>
    <w:rsid w:val="293164A9"/>
    <w:rsid w:val="29323FCF"/>
    <w:rsid w:val="293253E8"/>
    <w:rsid w:val="29325474"/>
    <w:rsid w:val="29325D7D"/>
    <w:rsid w:val="29326B29"/>
    <w:rsid w:val="29332221"/>
    <w:rsid w:val="29337FB9"/>
    <w:rsid w:val="29341449"/>
    <w:rsid w:val="29341AF5"/>
    <w:rsid w:val="2934401A"/>
    <w:rsid w:val="293442FB"/>
    <w:rsid w:val="29345F99"/>
    <w:rsid w:val="29347D47"/>
    <w:rsid w:val="293554AA"/>
    <w:rsid w:val="29363ABF"/>
    <w:rsid w:val="2936586D"/>
    <w:rsid w:val="293715E5"/>
    <w:rsid w:val="2937299B"/>
    <w:rsid w:val="29373393"/>
    <w:rsid w:val="2938125A"/>
    <w:rsid w:val="29383E2B"/>
    <w:rsid w:val="29385A89"/>
    <w:rsid w:val="29386049"/>
    <w:rsid w:val="29387837"/>
    <w:rsid w:val="293926EA"/>
    <w:rsid w:val="293935AF"/>
    <w:rsid w:val="293952BB"/>
    <w:rsid w:val="293A6379"/>
    <w:rsid w:val="293A674B"/>
    <w:rsid w:val="293B10D5"/>
    <w:rsid w:val="293B2E83"/>
    <w:rsid w:val="293B5F86"/>
    <w:rsid w:val="293B6D30"/>
    <w:rsid w:val="293B7327"/>
    <w:rsid w:val="293C106B"/>
    <w:rsid w:val="293C27AC"/>
    <w:rsid w:val="293C2C34"/>
    <w:rsid w:val="293C3FFC"/>
    <w:rsid w:val="293D309F"/>
    <w:rsid w:val="293D3C3C"/>
    <w:rsid w:val="293D4E4D"/>
    <w:rsid w:val="293D5930"/>
    <w:rsid w:val="293D6BFB"/>
    <w:rsid w:val="293E014F"/>
    <w:rsid w:val="293E0BC6"/>
    <w:rsid w:val="293E2974"/>
    <w:rsid w:val="293E4722"/>
    <w:rsid w:val="293E50CC"/>
    <w:rsid w:val="293E7C9D"/>
    <w:rsid w:val="293F79EC"/>
    <w:rsid w:val="29400F3F"/>
    <w:rsid w:val="294025BD"/>
    <w:rsid w:val="29402DC1"/>
    <w:rsid w:val="2940493E"/>
    <w:rsid w:val="29407B63"/>
    <w:rsid w:val="294139AF"/>
    <w:rsid w:val="29413A4D"/>
    <w:rsid w:val="294206B6"/>
    <w:rsid w:val="29422123"/>
    <w:rsid w:val="29424212"/>
    <w:rsid w:val="29424EDD"/>
    <w:rsid w:val="2942641F"/>
    <w:rsid w:val="2942661E"/>
    <w:rsid w:val="29430E8F"/>
    <w:rsid w:val="29430F3E"/>
    <w:rsid w:val="29434B94"/>
    <w:rsid w:val="294361DC"/>
    <w:rsid w:val="2943636D"/>
    <w:rsid w:val="294376C3"/>
    <w:rsid w:val="29441D2C"/>
    <w:rsid w:val="2944442E"/>
    <w:rsid w:val="294477FD"/>
    <w:rsid w:val="29451939"/>
    <w:rsid w:val="29451F54"/>
    <w:rsid w:val="29453D02"/>
    <w:rsid w:val="29453EF6"/>
    <w:rsid w:val="29454F9F"/>
    <w:rsid w:val="29455AB0"/>
    <w:rsid w:val="294601F2"/>
    <w:rsid w:val="2946266B"/>
    <w:rsid w:val="2946642F"/>
    <w:rsid w:val="2946708C"/>
    <w:rsid w:val="29467690"/>
    <w:rsid w:val="29470D0D"/>
    <w:rsid w:val="29471828"/>
    <w:rsid w:val="29473259"/>
    <w:rsid w:val="29475CCC"/>
    <w:rsid w:val="29476F5E"/>
    <w:rsid w:val="294778BF"/>
    <w:rsid w:val="29477A7A"/>
    <w:rsid w:val="294813D7"/>
    <w:rsid w:val="294819CE"/>
    <w:rsid w:val="29483920"/>
    <w:rsid w:val="294842B1"/>
    <w:rsid w:val="294855A0"/>
    <w:rsid w:val="294856D2"/>
    <w:rsid w:val="29485F1F"/>
    <w:rsid w:val="294865A2"/>
    <w:rsid w:val="29487555"/>
    <w:rsid w:val="29491A44"/>
    <w:rsid w:val="29493E47"/>
    <w:rsid w:val="294962C0"/>
    <w:rsid w:val="29497DAA"/>
    <w:rsid w:val="294A0D31"/>
    <w:rsid w:val="294A1318"/>
    <w:rsid w:val="294A30C6"/>
    <w:rsid w:val="294A366F"/>
    <w:rsid w:val="294A57BC"/>
    <w:rsid w:val="294A5AB9"/>
    <w:rsid w:val="294A756A"/>
    <w:rsid w:val="294B4AFF"/>
    <w:rsid w:val="294B76D0"/>
    <w:rsid w:val="294C0B60"/>
    <w:rsid w:val="294C22A1"/>
    <w:rsid w:val="294C32E2"/>
    <w:rsid w:val="294C5AD2"/>
    <w:rsid w:val="294D2BB7"/>
    <w:rsid w:val="294D2E55"/>
    <w:rsid w:val="294D4EF6"/>
    <w:rsid w:val="294E0E09"/>
    <w:rsid w:val="294E1C6B"/>
    <w:rsid w:val="294E6051"/>
    <w:rsid w:val="294E66FD"/>
    <w:rsid w:val="294E705B"/>
    <w:rsid w:val="294F2DD3"/>
    <w:rsid w:val="294F4B81"/>
    <w:rsid w:val="294F692F"/>
    <w:rsid w:val="295108F9"/>
    <w:rsid w:val="29511DE6"/>
    <w:rsid w:val="295126A7"/>
    <w:rsid w:val="29513542"/>
    <w:rsid w:val="29514455"/>
    <w:rsid w:val="295174D3"/>
    <w:rsid w:val="295201CD"/>
    <w:rsid w:val="2952512A"/>
    <w:rsid w:val="295276AF"/>
    <w:rsid w:val="29530A33"/>
    <w:rsid w:val="29535E62"/>
    <w:rsid w:val="2953641F"/>
    <w:rsid w:val="295403E9"/>
    <w:rsid w:val="29541EC3"/>
    <w:rsid w:val="29542197"/>
    <w:rsid w:val="295472F2"/>
    <w:rsid w:val="29550782"/>
    <w:rsid w:val="29551878"/>
    <w:rsid w:val="29564161"/>
    <w:rsid w:val="29566AD5"/>
    <w:rsid w:val="29567CBD"/>
    <w:rsid w:val="295773B4"/>
    <w:rsid w:val="29580E98"/>
    <w:rsid w:val="29581C87"/>
    <w:rsid w:val="29583A35"/>
    <w:rsid w:val="2959155B"/>
    <w:rsid w:val="29591CD4"/>
    <w:rsid w:val="29595666"/>
    <w:rsid w:val="295959FF"/>
    <w:rsid w:val="295960E8"/>
    <w:rsid w:val="295977AD"/>
    <w:rsid w:val="295A08AB"/>
    <w:rsid w:val="295A45F4"/>
    <w:rsid w:val="295B1778"/>
    <w:rsid w:val="295B3526"/>
    <w:rsid w:val="295B52D4"/>
    <w:rsid w:val="295B71C5"/>
    <w:rsid w:val="295C0655"/>
    <w:rsid w:val="295C0F0E"/>
    <w:rsid w:val="295C2DFA"/>
    <w:rsid w:val="295C3061"/>
    <w:rsid w:val="295D46B6"/>
    <w:rsid w:val="295D54F0"/>
    <w:rsid w:val="295D729E"/>
    <w:rsid w:val="295E0322"/>
    <w:rsid w:val="295E2F75"/>
    <w:rsid w:val="295E3016"/>
    <w:rsid w:val="295E4DC4"/>
    <w:rsid w:val="295E6B72"/>
    <w:rsid w:val="295F2681"/>
    <w:rsid w:val="295F522B"/>
    <w:rsid w:val="29600466"/>
    <w:rsid w:val="29600B3C"/>
    <w:rsid w:val="296028EA"/>
    <w:rsid w:val="29604E37"/>
    <w:rsid w:val="29606D8E"/>
    <w:rsid w:val="29622B06"/>
    <w:rsid w:val="29622D86"/>
    <w:rsid w:val="29626662"/>
    <w:rsid w:val="29631B1C"/>
    <w:rsid w:val="29634188"/>
    <w:rsid w:val="296419B8"/>
    <w:rsid w:val="29644458"/>
    <w:rsid w:val="2964687E"/>
    <w:rsid w:val="29646DE7"/>
    <w:rsid w:val="296475BC"/>
    <w:rsid w:val="29651707"/>
    <w:rsid w:val="29652E48"/>
    <w:rsid w:val="296543A4"/>
    <w:rsid w:val="29657F00"/>
    <w:rsid w:val="296642D8"/>
    <w:rsid w:val="29664F48"/>
    <w:rsid w:val="29665671"/>
    <w:rsid w:val="2966681A"/>
    <w:rsid w:val="29666A14"/>
    <w:rsid w:val="2967011C"/>
    <w:rsid w:val="29671ECA"/>
    <w:rsid w:val="29673C78"/>
    <w:rsid w:val="29675768"/>
    <w:rsid w:val="29676621"/>
    <w:rsid w:val="296879F1"/>
    <w:rsid w:val="29690088"/>
    <w:rsid w:val="29690BDD"/>
    <w:rsid w:val="29692C59"/>
    <w:rsid w:val="29693E94"/>
    <w:rsid w:val="29695C42"/>
    <w:rsid w:val="296A07EA"/>
    <w:rsid w:val="296A19BB"/>
    <w:rsid w:val="296A3769"/>
    <w:rsid w:val="296A5517"/>
    <w:rsid w:val="296B2E76"/>
    <w:rsid w:val="296B6CBA"/>
    <w:rsid w:val="296C014A"/>
    <w:rsid w:val="296C128F"/>
    <w:rsid w:val="296C2E8C"/>
    <w:rsid w:val="296C5733"/>
    <w:rsid w:val="296C6B91"/>
    <w:rsid w:val="296C7188"/>
    <w:rsid w:val="296C74E1"/>
    <w:rsid w:val="296D15DA"/>
    <w:rsid w:val="296D3483"/>
    <w:rsid w:val="296D5007"/>
    <w:rsid w:val="296E14AB"/>
    <w:rsid w:val="296E2A6A"/>
    <w:rsid w:val="296E3259"/>
    <w:rsid w:val="296F0D7F"/>
    <w:rsid w:val="296F4C5F"/>
    <w:rsid w:val="296F5223"/>
    <w:rsid w:val="296F6FD1"/>
    <w:rsid w:val="296F7C11"/>
    <w:rsid w:val="297033D4"/>
    <w:rsid w:val="29705256"/>
    <w:rsid w:val="2970538A"/>
    <w:rsid w:val="297076CF"/>
    <w:rsid w:val="29707F5B"/>
    <w:rsid w:val="29711B49"/>
    <w:rsid w:val="29711FD4"/>
    <w:rsid w:val="29712D49"/>
    <w:rsid w:val="297139CB"/>
    <w:rsid w:val="297168A5"/>
    <w:rsid w:val="297216A5"/>
    <w:rsid w:val="29721DDA"/>
    <w:rsid w:val="29722140"/>
    <w:rsid w:val="2972287B"/>
    <w:rsid w:val="29723FBC"/>
    <w:rsid w:val="2973086F"/>
    <w:rsid w:val="29731BE0"/>
    <w:rsid w:val="2973544C"/>
    <w:rsid w:val="29737029"/>
    <w:rsid w:val="297403BA"/>
    <w:rsid w:val="29744396"/>
    <w:rsid w:val="297445E7"/>
    <w:rsid w:val="29746395"/>
    <w:rsid w:val="2975020E"/>
    <w:rsid w:val="297511FC"/>
    <w:rsid w:val="29752090"/>
    <w:rsid w:val="29752839"/>
    <w:rsid w:val="29755A4F"/>
    <w:rsid w:val="29757C17"/>
    <w:rsid w:val="2976035F"/>
    <w:rsid w:val="2976210D"/>
    <w:rsid w:val="2976268C"/>
    <w:rsid w:val="2976344D"/>
    <w:rsid w:val="29763EBB"/>
    <w:rsid w:val="29773BB0"/>
    <w:rsid w:val="2977525D"/>
    <w:rsid w:val="297812BE"/>
    <w:rsid w:val="297840D8"/>
    <w:rsid w:val="29785E86"/>
    <w:rsid w:val="29787C34"/>
    <w:rsid w:val="29791BFE"/>
    <w:rsid w:val="2979274E"/>
    <w:rsid w:val="29792E03"/>
    <w:rsid w:val="297939AC"/>
    <w:rsid w:val="29795F73"/>
    <w:rsid w:val="297A3BDE"/>
    <w:rsid w:val="297B3BC8"/>
    <w:rsid w:val="297B4378"/>
    <w:rsid w:val="297B7724"/>
    <w:rsid w:val="297C578D"/>
    <w:rsid w:val="297D16EE"/>
    <w:rsid w:val="297D349C"/>
    <w:rsid w:val="297D524A"/>
    <w:rsid w:val="297D798E"/>
    <w:rsid w:val="297E036A"/>
    <w:rsid w:val="297E0FC2"/>
    <w:rsid w:val="297E4A78"/>
    <w:rsid w:val="297E7214"/>
    <w:rsid w:val="297E7D49"/>
    <w:rsid w:val="297F193F"/>
    <w:rsid w:val="297F5466"/>
    <w:rsid w:val="298011DE"/>
    <w:rsid w:val="29802F8C"/>
    <w:rsid w:val="29810EE0"/>
    <w:rsid w:val="29817563"/>
    <w:rsid w:val="29820AB2"/>
    <w:rsid w:val="29822370"/>
    <w:rsid w:val="29824F56"/>
    <w:rsid w:val="29826D04"/>
    <w:rsid w:val="29827170"/>
    <w:rsid w:val="29833800"/>
    <w:rsid w:val="298363D1"/>
    <w:rsid w:val="298365D8"/>
    <w:rsid w:val="29836F76"/>
    <w:rsid w:val="29836F94"/>
    <w:rsid w:val="29842A7C"/>
    <w:rsid w:val="2984482A"/>
    <w:rsid w:val="29844C90"/>
    <w:rsid w:val="29847861"/>
    <w:rsid w:val="298505A2"/>
    <w:rsid w:val="29852351"/>
    <w:rsid w:val="29853ACD"/>
    <w:rsid w:val="298567F4"/>
    <w:rsid w:val="29860C99"/>
    <w:rsid w:val="29862181"/>
    <w:rsid w:val="298638C2"/>
    <w:rsid w:val="29870D4C"/>
    <w:rsid w:val="2987407F"/>
    <w:rsid w:val="2987431B"/>
    <w:rsid w:val="29874881"/>
    <w:rsid w:val="298760C9"/>
    <w:rsid w:val="29881EBE"/>
    <w:rsid w:val="298836FC"/>
    <w:rsid w:val="29883BEF"/>
    <w:rsid w:val="298861E2"/>
    <w:rsid w:val="29890093"/>
    <w:rsid w:val="298962E5"/>
    <w:rsid w:val="298A0B02"/>
    <w:rsid w:val="298A310F"/>
    <w:rsid w:val="298A36D3"/>
    <w:rsid w:val="298A3E0B"/>
    <w:rsid w:val="298A7967"/>
    <w:rsid w:val="298B305B"/>
    <w:rsid w:val="298C2B22"/>
    <w:rsid w:val="298C36DF"/>
    <w:rsid w:val="298C5FF3"/>
    <w:rsid w:val="298C7B83"/>
    <w:rsid w:val="298D37C6"/>
    <w:rsid w:val="298D4CB4"/>
    <w:rsid w:val="298E38FB"/>
    <w:rsid w:val="298E3D79"/>
    <w:rsid w:val="298E56A9"/>
    <w:rsid w:val="298E7457"/>
    <w:rsid w:val="298F1421"/>
    <w:rsid w:val="298F31CF"/>
    <w:rsid w:val="298F4F7D"/>
    <w:rsid w:val="298F7C93"/>
    <w:rsid w:val="29905E04"/>
    <w:rsid w:val="29907545"/>
    <w:rsid w:val="299109D5"/>
    <w:rsid w:val="29910CF5"/>
    <w:rsid w:val="29912711"/>
    <w:rsid w:val="29915199"/>
    <w:rsid w:val="29917294"/>
    <w:rsid w:val="29930F11"/>
    <w:rsid w:val="29932CBF"/>
    <w:rsid w:val="299332F5"/>
    <w:rsid w:val="29934A6D"/>
    <w:rsid w:val="29935EC6"/>
    <w:rsid w:val="299407E6"/>
    <w:rsid w:val="29946A38"/>
    <w:rsid w:val="29947356"/>
    <w:rsid w:val="299507E6"/>
    <w:rsid w:val="299535FE"/>
    <w:rsid w:val="29954C89"/>
    <w:rsid w:val="29955C15"/>
    <w:rsid w:val="29961C76"/>
    <w:rsid w:val="299627B0"/>
    <w:rsid w:val="2996455E"/>
    <w:rsid w:val="29965A77"/>
    <w:rsid w:val="2996630C"/>
    <w:rsid w:val="29967EF1"/>
    <w:rsid w:val="29973106"/>
    <w:rsid w:val="29974847"/>
    <w:rsid w:val="29976665"/>
    <w:rsid w:val="299802D6"/>
    <w:rsid w:val="299810D6"/>
    <w:rsid w:val="29982084"/>
    <w:rsid w:val="29982961"/>
    <w:rsid w:val="29986528"/>
    <w:rsid w:val="29986C5C"/>
    <w:rsid w:val="299959C8"/>
    <w:rsid w:val="29995DFC"/>
    <w:rsid w:val="29997167"/>
    <w:rsid w:val="2999739E"/>
    <w:rsid w:val="299A22A0"/>
    <w:rsid w:val="299A31C8"/>
    <w:rsid w:val="299A404E"/>
    <w:rsid w:val="299A413D"/>
    <w:rsid w:val="299A5FBF"/>
    <w:rsid w:val="299B0A2F"/>
    <w:rsid w:val="299B1B74"/>
    <w:rsid w:val="299B2C5B"/>
    <w:rsid w:val="299B2F17"/>
    <w:rsid w:val="299B4658"/>
    <w:rsid w:val="299B6018"/>
    <w:rsid w:val="299B6BAD"/>
    <w:rsid w:val="299B7DC6"/>
    <w:rsid w:val="299C00B2"/>
    <w:rsid w:val="299C2EA8"/>
    <w:rsid w:val="299C3545"/>
    <w:rsid w:val="299C5AE8"/>
    <w:rsid w:val="299C71A4"/>
    <w:rsid w:val="299D3A96"/>
    <w:rsid w:val="299D3B3E"/>
    <w:rsid w:val="299D58EC"/>
    <w:rsid w:val="299D5919"/>
    <w:rsid w:val="299D7D92"/>
    <w:rsid w:val="299E0389"/>
    <w:rsid w:val="299E0408"/>
    <w:rsid w:val="299E1B49"/>
    <w:rsid w:val="299E317B"/>
    <w:rsid w:val="299E3412"/>
    <w:rsid w:val="299E408D"/>
    <w:rsid w:val="299E5F10"/>
    <w:rsid w:val="299F1664"/>
    <w:rsid w:val="299F1898"/>
    <w:rsid w:val="299F2802"/>
    <w:rsid w:val="299F2DF9"/>
    <w:rsid w:val="299F4469"/>
    <w:rsid w:val="299F78B6"/>
    <w:rsid w:val="29A033F0"/>
    <w:rsid w:val="29A0362E"/>
    <w:rsid w:val="29A05272"/>
    <w:rsid w:val="29A053DC"/>
    <w:rsid w:val="29A05869"/>
    <w:rsid w:val="29A06B34"/>
    <w:rsid w:val="29A0718A"/>
    <w:rsid w:val="29A1215C"/>
    <w:rsid w:val="29A139E7"/>
    <w:rsid w:val="29A1463E"/>
    <w:rsid w:val="29A15E60"/>
    <w:rsid w:val="29A17CE3"/>
    <w:rsid w:val="29A20219"/>
    <w:rsid w:val="29A202DA"/>
    <w:rsid w:val="29A22F02"/>
    <w:rsid w:val="29A23570"/>
    <w:rsid w:val="29A24CB1"/>
    <w:rsid w:val="29A26457"/>
    <w:rsid w:val="29A273A6"/>
    <w:rsid w:val="29A30A29"/>
    <w:rsid w:val="29A32DEA"/>
    <w:rsid w:val="29A3424B"/>
    <w:rsid w:val="29A42FB8"/>
    <w:rsid w:val="29A44ECD"/>
    <w:rsid w:val="29A46C7B"/>
    <w:rsid w:val="29A46E4B"/>
    <w:rsid w:val="29A50C45"/>
    <w:rsid w:val="29A520E4"/>
    <w:rsid w:val="29A529F3"/>
    <w:rsid w:val="29A537FC"/>
    <w:rsid w:val="29A547A1"/>
    <w:rsid w:val="29A55953"/>
    <w:rsid w:val="29A6176B"/>
    <w:rsid w:val="29A70519"/>
    <w:rsid w:val="29A749BD"/>
    <w:rsid w:val="29A7676B"/>
    <w:rsid w:val="29A872DC"/>
    <w:rsid w:val="29A900EC"/>
    <w:rsid w:val="29A924E3"/>
    <w:rsid w:val="29A94291"/>
    <w:rsid w:val="29A94D9A"/>
    <w:rsid w:val="29A96C5C"/>
    <w:rsid w:val="29AA0009"/>
    <w:rsid w:val="29AA1DB7"/>
    <w:rsid w:val="29AB01EA"/>
    <w:rsid w:val="29AB0A21"/>
    <w:rsid w:val="29AB414D"/>
    <w:rsid w:val="29AB583F"/>
    <w:rsid w:val="29AB625B"/>
    <w:rsid w:val="29AC1FD3"/>
    <w:rsid w:val="29AC2633"/>
    <w:rsid w:val="29AC3487"/>
    <w:rsid w:val="29AC3D81"/>
    <w:rsid w:val="29AC5B2F"/>
    <w:rsid w:val="29AC7DF7"/>
    <w:rsid w:val="29AD6A6D"/>
    <w:rsid w:val="29AE18A7"/>
    <w:rsid w:val="29AE2ACE"/>
    <w:rsid w:val="29AE5C47"/>
    <w:rsid w:val="29AE5D4B"/>
    <w:rsid w:val="29AE7A04"/>
    <w:rsid w:val="29AE7AF9"/>
    <w:rsid w:val="29AE7EFD"/>
    <w:rsid w:val="29AF138D"/>
    <w:rsid w:val="29AF3F5E"/>
    <w:rsid w:val="29AF6B03"/>
    <w:rsid w:val="29AF73CD"/>
    <w:rsid w:val="29B008D0"/>
    <w:rsid w:val="29B03871"/>
    <w:rsid w:val="29B04020"/>
    <w:rsid w:val="29B053EE"/>
    <w:rsid w:val="29B07417"/>
    <w:rsid w:val="29B1079D"/>
    <w:rsid w:val="29B11398"/>
    <w:rsid w:val="29B12E6C"/>
    <w:rsid w:val="29B13146"/>
    <w:rsid w:val="29B1687E"/>
    <w:rsid w:val="29B175E9"/>
    <w:rsid w:val="29B20DFB"/>
    <w:rsid w:val="29B2144F"/>
    <w:rsid w:val="29B217DA"/>
    <w:rsid w:val="29B27D0E"/>
    <w:rsid w:val="29B3119E"/>
    <w:rsid w:val="29B33362"/>
    <w:rsid w:val="29B35110"/>
    <w:rsid w:val="29B36EBE"/>
    <w:rsid w:val="29B42C36"/>
    <w:rsid w:val="29B43D6F"/>
    <w:rsid w:val="29B449E4"/>
    <w:rsid w:val="29B45ED9"/>
    <w:rsid w:val="29B50E88"/>
    <w:rsid w:val="29B5668F"/>
    <w:rsid w:val="29B570DA"/>
    <w:rsid w:val="29B61260"/>
    <w:rsid w:val="29B64C00"/>
    <w:rsid w:val="29B669AE"/>
    <w:rsid w:val="29B67B1F"/>
    <w:rsid w:val="29B726F0"/>
    <w:rsid w:val="29B72D20"/>
    <w:rsid w:val="29B80978"/>
    <w:rsid w:val="29B82726"/>
    <w:rsid w:val="29B831BD"/>
    <w:rsid w:val="29B83B80"/>
    <w:rsid w:val="29B844D4"/>
    <w:rsid w:val="29B86751"/>
    <w:rsid w:val="29B9024C"/>
    <w:rsid w:val="29BA46F0"/>
    <w:rsid w:val="29BA649E"/>
    <w:rsid w:val="29BB2216"/>
    <w:rsid w:val="29BB2501"/>
    <w:rsid w:val="29BB3FC4"/>
    <w:rsid w:val="29BB5580"/>
    <w:rsid w:val="29BB5D72"/>
    <w:rsid w:val="29BC3143"/>
    <w:rsid w:val="29BC3991"/>
    <w:rsid w:val="29BC50D2"/>
    <w:rsid w:val="29BC64FC"/>
    <w:rsid w:val="29BD1AEA"/>
    <w:rsid w:val="29BD4E21"/>
    <w:rsid w:val="29BD5F8E"/>
    <w:rsid w:val="29BD6562"/>
    <w:rsid w:val="29BD7D3C"/>
    <w:rsid w:val="29BE79F2"/>
    <w:rsid w:val="29BE7D57"/>
    <w:rsid w:val="29BF0E82"/>
    <w:rsid w:val="29BF3A53"/>
    <w:rsid w:val="29BF3AB4"/>
    <w:rsid w:val="29BF5862"/>
    <w:rsid w:val="29C015DB"/>
    <w:rsid w:val="29C02312"/>
    <w:rsid w:val="29C03E40"/>
    <w:rsid w:val="29C04EE3"/>
    <w:rsid w:val="29C0715D"/>
    <w:rsid w:val="29C0782D"/>
    <w:rsid w:val="29C15A7E"/>
    <w:rsid w:val="29C235A5"/>
    <w:rsid w:val="29C25353"/>
    <w:rsid w:val="29C26B70"/>
    <w:rsid w:val="29C27101"/>
    <w:rsid w:val="29C27803"/>
    <w:rsid w:val="29C279C5"/>
    <w:rsid w:val="29C30C93"/>
    <w:rsid w:val="29C3354A"/>
    <w:rsid w:val="29C3613A"/>
    <w:rsid w:val="29C410CB"/>
    <w:rsid w:val="29C42123"/>
    <w:rsid w:val="29C42E79"/>
    <w:rsid w:val="29C43864"/>
    <w:rsid w:val="29C448AF"/>
    <w:rsid w:val="29C44CF4"/>
    <w:rsid w:val="29C4731D"/>
    <w:rsid w:val="29C53023"/>
    <w:rsid w:val="29C5361A"/>
    <w:rsid w:val="29C54E43"/>
    <w:rsid w:val="29C56BF1"/>
    <w:rsid w:val="29C5731F"/>
    <w:rsid w:val="29C60D55"/>
    <w:rsid w:val="29C63095"/>
    <w:rsid w:val="29C67614"/>
    <w:rsid w:val="29C70BBB"/>
    <w:rsid w:val="29C747FF"/>
    <w:rsid w:val="29C76681"/>
    <w:rsid w:val="29C76E0D"/>
    <w:rsid w:val="29C80AFB"/>
    <w:rsid w:val="29C80F2B"/>
    <w:rsid w:val="29C83675"/>
    <w:rsid w:val="29C9048F"/>
    <w:rsid w:val="29C92A2A"/>
    <w:rsid w:val="29C94933"/>
    <w:rsid w:val="29C94B05"/>
    <w:rsid w:val="29C966E1"/>
    <w:rsid w:val="29CA0454"/>
    <w:rsid w:val="29CA0B66"/>
    <w:rsid w:val="29CA22D7"/>
    <w:rsid w:val="29CA2459"/>
    <w:rsid w:val="29CA2B0F"/>
    <w:rsid w:val="29CA4207"/>
    <w:rsid w:val="29CA5F95"/>
    <w:rsid w:val="29CB0A4B"/>
    <w:rsid w:val="29CB6BC9"/>
    <w:rsid w:val="29CC08B5"/>
    <w:rsid w:val="29CC4423"/>
    <w:rsid w:val="29CC61D1"/>
    <w:rsid w:val="29CC7F7F"/>
    <w:rsid w:val="29CD4916"/>
    <w:rsid w:val="29CD5F2C"/>
    <w:rsid w:val="29CD6057"/>
    <w:rsid w:val="29CD7DAE"/>
    <w:rsid w:val="29CE019B"/>
    <w:rsid w:val="29CE1F49"/>
    <w:rsid w:val="29CE3CF8"/>
    <w:rsid w:val="29CE4CD9"/>
    <w:rsid w:val="29CE5AA6"/>
    <w:rsid w:val="29CE6523"/>
    <w:rsid w:val="29CF0977"/>
    <w:rsid w:val="29CF0DBC"/>
    <w:rsid w:val="29CF181E"/>
    <w:rsid w:val="29CF1E07"/>
    <w:rsid w:val="29D049D8"/>
    <w:rsid w:val="29D05CC2"/>
    <w:rsid w:val="29D07A70"/>
    <w:rsid w:val="29D11A3A"/>
    <w:rsid w:val="29D137E8"/>
    <w:rsid w:val="29D142F9"/>
    <w:rsid w:val="29D14727"/>
    <w:rsid w:val="29D15596"/>
    <w:rsid w:val="29D272F8"/>
    <w:rsid w:val="29D30788"/>
    <w:rsid w:val="29D3130E"/>
    <w:rsid w:val="29D33359"/>
    <w:rsid w:val="29D33F06"/>
    <w:rsid w:val="29D357B2"/>
    <w:rsid w:val="29D37560"/>
    <w:rsid w:val="29D4073A"/>
    <w:rsid w:val="29D447E9"/>
    <w:rsid w:val="29D46E34"/>
    <w:rsid w:val="29D55086"/>
    <w:rsid w:val="29D55C79"/>
    <w:rsid w:val="29D562C8"/>
    <w:rsid w:val="29D564C2"/>
    <w:rsid w:val="29D60DFE"/>
    <w:rsid w:val="29D62BAC"/>
    <w:rsid w:val="29D65FCB"/>
    <w:rsid w:val="29D67050"/>
    <w:rsid w:val="29D67109"/>
    <w:rsid w:val="29D71CDA"/>
    <w:rsid w:val="29D81A29"/>
    <w:rsid w:val="29D82DC8"/>
    <w:rsid w:val="29D84B76"/>
    <w:rsid w:val="29D86924"/>
    <w:rsid w:val="29D87103"/>
    <w:rsid w:val="29D90298"/>
    <w:rsid w:val="29DA08EE"/>
    <w:rsid w:val="29DA5A8A"/>
    <w:rsid w:val="29DB01C2"/>
    <w:rsid w:val="29DB1AEB"/>
    <w:rsid w:val="29DB1DB9"/>
    <w:rsid w:val="29DB6414"/>
    <w:rsid w:val="29DB7EA5"/>
    <w:rsid w:val="29DC183A"/>
    <w:rsid w:val="29DC2F7B"/>
    <w:rsid w:val="29DD03DE"/>
    <w:rsid w:val="29DD1085"/>
    <w:rsid w:val="29DD218D"/>
    <w:rsid w:val="29DD440B"/>
    <w:rsid w:val="29DE45E0"/>
    <w:rsid w:val="29DF18FC"/>
    <w:rsid w:val="29DF4157"/>
    <w:rsid w:val="29DF5F05"/>
    <w:rsid w:val="29DF6D2B"/>
    <w:rsid w:val="29DF7CB3"/>
    <w:rsid w:val="29E03A2B"/>
    <w:rsid w:val="29E11C7D"/>
    <w:rsid w:val="29E1421C"/>
    <w:rsid w:val="29E17ECF"/>
    <w:rsid w:val="29E208F7"/>
    <w:rsid w:val="29E21551"/>
    <w:rsid w:val="29E259F5"/>
    <w:rsid w:val="29E26DED"/>
    <w:rsid w:val="29E277A3"/>
    <w:rsid w:val="29E3027D"/>
    <w:rsid w:val="29E325E0"/>
    <w:rsid w:val="29E36B3C"/>
    <w:rsid w:val="29E4170D"/>
    <w:rsid w:val="29E4176D"/>
    <w:rsid w:val="29E4351B"/>
    <w:rsid w:val="29E452C9"/>
    <w:rsid w:val="29E50DE7"/>
    <w:rsid w:val="29E51041"/>
    <w:rsid w:val="29E5576E"/>
    <w:rsid w:val="29E63C2D"/>
    <w:rsid w:val="29E6402D"/>
    <w:rsid w:val="29E654E5"/>
    <w:rsid w:val="29E66BFE"/>
    <w:rsid w:val="29E67293"/>
    <w:rsid w:val="29E7008E"/>
    <w:rsid w:val="29E7300B"/>
    <w:rsid w:val="29E74DB9"/>
    <w:rsid w:val="29E90B31"/>
    <w:rsid w:val="29E928DF"/>
    <w:rsid w:val="29E940EF"/>
    <w:rsid w:val="29EA3E3E"/>
    <w:rsid w:val="29EA6657"/>
    <w:rsid w:val="29EA6A0F"/>
    <w:rsid w:val="29EB2AFB"/>
    <w:rsid w:val="29EB48A9"/>
    <w:rsid w:val="29EB5041"/>
    <w:rsid w:val="29EB7E9F"/>
    <w:rsid w:val="29EC02B4"/>
    <w:rsid w:val="29EC0622"/>
    <w:rsid w:val="29EC132F"/>
    <w:rsid w:val="29EC23D0"/>
    <w:rsid w:val="29EC2DA9"/>
    <w:rsid w:val="29ED0D25"/>
    <w:rsid w:val="29ED3F00"/>
    <w:rsid w:val="29ED5020"/>
    <w:rsid w:val="29ED75FE"/>
    <w:rsid w:val="29ED77F7"/>
    <w:rsid w:val="29EE439A"/>
    <w:rsid w:val="29EE4D13"/>
    <w:rsid w:val="29EE5617"/>
    <w:rsid w:val="29EE6148"/>
    <w:rsid w:val="29EE749A"/>
    <w:rsid w:val="29EE7A91"/>
    <w:rsid w:val="29EE7EF6"/>
    <w:rsid w:val="29EF0088"/>
    <w:rsid w:val="29EF3C6E"/>
    <w:rsid w:val="29EF3D8C"/>
    <w:rsid w:val="29EF5C0E"/>
    <w:rsid w:val="29EF6820"/>
    <w:rsid w:val="29F00112"/>
    <w:rsid w:val="29F02501"/>
    <w:rsid w:val="29F067FC"/>
    <w:rsid w:val="29F06E17"/>
    <w:rsid w:val="29F07CB0"/>
    <w:rsid w:val="29F136E6"/>
    <w:rsid w:val="29F13D11"/>
    <w:rsid w:val="29F15C38"/>
    <w:rsid w:val="29F173EA"/>
    <w:rsid w:val="29F179E6"/>
    <w:rsid w:val="29F21863"/>
    <w:rsid w:val="29F21E5A"/>
    <w:rsid w:val="29F23E8A"/>
    <w:rsid w:val="29F25121"/>
    <w:rsid w:val="29F251A1"/>
    <w:rsid w:val="29F25B5F"/>
    <w:rsid w:val="29F319B0"/>
    <w:rsid w:val="29F32451"/>
    <w:rsid w:val="29F3375E"/>
    <w:rsid w:val="29F36631"/>
    <w:rsid w:val="29F37C02"/>
    <w:rsid w:val="29F37D72"/>
    <w:rsid w:val="29F41202"/>
    <w:rsid w:val="29F44EC2"/>
    <w:rsid w:val="29F509F4"/>
    <w:rsid w:val="29F51284"/>
    <w:rsid w:val="29F517B4"/>
    <w:rsid w:val="29F52692"/>
    <w:rsid w:val="29F574D6"/>
    <w:rsid w:val="29F6324E"/>
    <w:rsid w:val="29F63376"/>
    <w:rsid w:val="29F64FB2"/>
    <w:rsid w:val="29F64FFC"/>
    <w:rsid w:val="29F66505"/>
    <w:rsid w:val="29F666F3"/>
    <w:rsid w:val="29F70520"/>
    <w:rsid w:val="29F714A0"/>
    <w:rsid w:val="29F7481B"/>
    <w:rsid w:val="29F76442"/>
    <w:rsid w:val="29F76C95"/>
    <w:rsid w:val="29F77B83"/>
    <w:rsid w:val="29F80D74"/>
    <w:rsid w:val="29F81013"/>
    <w:rsid w:val="29F83587"/>
    <w:rsid w:val="29F84E12"/>
    <w:rsid w:val="29F85218"/>
    <w:rsid w:val="29F85409"/>
    <w:rsid w:val="29F86FC6"/>
    <w:rsid w:val="29F92BBD"/>
    <w:rsid w:val="29F93B7E"/>
    <w:rsid w:val="29F94062"/>
    <w:rsid w:val="29F95074"/>
    <w:rsid w:val="29F95A00"/>
    <w:rsid w:val="29FA0F90"/>
    <w:rsid w:val="29FA1F67"/>
    <w:rsid w:val="29FA2D3E"/>
    <w:rsid w:val="29FA3933"/>
    <w:rsid w:val="29FA4AED"/>
    <w:rsid w:val="29FA5373"/>
    <w:rsid w:val="29FB517A"/>
    <w:rsid w:val="29FB7994"/>
    <w:rsid w:val="29FC6AB7"/>
    <w:rsid w:val="29FD22B4"/>
    <w:rsid w:val="29FD282F"/>
    <w:rsid w:val="29FD638B"/>
    <w:rsid w:val="29FE3744"/>
    <w:rsid w:val="29FF0355"/>
    <w:rsid w:val="29FF43A7"/>
    <w:rsid w:val="2A002376"/>
    <w:rsid w:val="2A005E7B"/>
    <w:rsid w:val="2A00687A"/>
    <w:rsid w:val="2A007C29"/>
    <w:rsid w:val="2A010C35"/>
    <w:rsid w:val="2A0120C5"/>
    <w:rsid w:val="2A013806"/>
    <w:rsid w:val="2A0140CD"/>
    <w:rsid w:val="2A021BF3"/>
    <w:rsid w:val="2A0239A1"/>
    <w:rsid w:val="2A024C96"/>
    <w:rsid w:val="2A027E45"/>
    <w:rsid w:val="2A0317EA"/>
    <w:rsid w:val="2A033FA3"/>
    <w:rsid w:val="2A036126"/>
    <w:rsid w:val="2A03624E"/>
    <w:rsid w:val="2A040D26"/>
    <w:rsid w:val="2A042187"/>
    <w:rsid w:val="2A043BBD"/>
    <w:rsid w:val="2A04596B"/>
    <w:rsid w:val="2A047719"/>
    <w:rsid w:val="2A050A46"/>
    <w:rsid w:val="2A053617"/>
    <w:rsid w:val="2A0616E3"/>
    <w:rsid w:val="2A063491"/>
    <w:rsid w:val="2A0668EC"/>
    <w:rsid w:val="2A067935"/>
    <w:rsid w:val="2A070FB7"/>
    <w:rsid w:val="2A072A22"/>
    <w:rsid w:val="2A074EAA"/>
    <w:rsid w:val="2A07545B"/>
    <w:rsid w:val="2A075F37"/>
    <w:rsid w:val="2A076902"/>
    <w:rsid w:val="2A077209"/>
    <w:rsid w:val="2A077678"/>
    <w:rsid w:val="2A091F98"/>
    <w:rsid w:val="2A092F82"/>
    <w:rsid w:val="2A093A63"/>
    <w:rsid w:val="2A094D30"/>
    <w:rsid w:val="2A0A2709"/>
    <w:rsid w:val="2A0A3428"/>
    <w:rsid w:val="2A0A5FF9"/>
    <w:rsid w:val="2A0A6763"/>
    <w:rsid w:val="2A0B0AA8"/>
    <w:rsid w:val="2A0B4F4C"/>
    <w:rsid w:val="2A0B6CFA"/>
    <w:rsid w:val="2A0B7489"/>
    <w:rsid w:val="2A0C0919"/>
    <w:rsid w:val="2A0C2A72"/>
    <w:rsid w:val="2A0C4820"/>
    <w:rsid w:val="2A0C5D48"/>
    <w:rsid w:val="2A0C65CE"/>
    <w:rsid w:val="2A0D0CC4"/>
    <w:rsid w:val="2A0D1DA9"/>
    <w:rsid w:val="2A0D39B0"/>
    <w:rsid w:val="2A0E0598"/>
    <w:rsid w:val="2A0E2346"/>
    <w:rsid w:val="2A0E3239"/>
    <w:rsid w:val="2A0E67EA"/>
    <w:rsid w:val="2A0F5E0A"/>
    <w:rsid w:val="2A10072A"/>
    <w:rsid w:val="2A102562"/>
    <w:rsid w:val="2A1060BE"/>
    <w:rsid w:val="2A10729A"/>
    <w:rsid w:val="2A110088"/>
    <w:rsid w:val="2A111BBA"/>
    <w:rsid w:val="2A111E36"/>
    <w:rsid w:val="2A1132FB"/>
    <w:rsid w:val="2A113EF2"/>
    <w:rsid w:val="2A1262DA"/>
    <w:rsid w:val="2A133E00"/>
    <w:rsid w:val="2A1361EA"/>
    <w:rsid w:val="2A13795C"/>
    <w:rsid w:val="2A141C7C"/>
    <w:rsid w:val="2A1470AB"/>
    <w:rsid w:val="2A15053B"/>
    <w:rsid w:val="2A154D59"/>
    <w:rsid w:val="2A157072"/>
    <w:rsid w:val="2A157B78"/>
    <w:rsid w:val="2A1619CB"/>
    <w:rsid w:val="2A162C68"/>
    <w:rsid w:val="2A163509"/>
    <w:rsid w:val="2A16459C"/>
    <w:rsid w:val="2A16744D"/>
    <w:rsid w:val="2A1738F0"/>
    <w:rsid w:val="2A17569E"/>
    <w:rsid w:val="2A1807F9"/>
    <w:rsid w:val="2A181417"/>
    <w:rsid w:val="2A182185"/>
    <w:rsid w:val="2A1831C5"/>
    <w:rsid w:val="2A1854E2"/>
    <w:rsid w:val="2A186EBC"/>
    <w:rsid w:val="2A187669"/>
    <w:rsid w:val="2A19034C"/>
    <w:rsid w:val="2A1952E9"/>
    <w:rsid w:val="2A196F6E"/>
    <w:rsid w:val="2A1A0CEB"/>
    <w:rsid w:val="2A1A13E7"/>
    <w:rsid w:val="2A1A19DE"/>
    <w:rsid w:val="2A1A2F1D"/>
    <w:rsid w:val="2A1A326A"/>
    <w:rsid w:val="2A1A518F"/>
    <w:rsid w:val="2A1A659A"/>
    <w:rsid w:val="2A1A6F3D"/>
    <w:rsid w:val="2A1A7565"/>
    <w:rsid w:val="2A1B3E58"/>
    <w:rsid w:val="2A1B4A63"/>
    <w:rsid w:val="2A1B583C"/>
    <w:rsid w:val="2A1B62D1"/>
    <w:rsid w:val="2A1B7B5C"/>
    <w:rsid w:val="2A1C040D"/>
    <w:rsid w:val="2A1C0F07"/>
    <w:rsid w:val="2A1C2BC3"/>
    <w:rsid w:val="2A1C2CB5"/>
    <w:rsid w:val="2A1C4A45"/>
    <w:rsid w:val="2A1C68C8"/>
    <w:rsid w:val="2A1C76AC"/>
    <w:rsid w:val="2A1D07DB"/>
    <w:rsid w:val="2A1D1338"/>
    <w:rsid w:val="2A1D189D"/>
    <w:rsid w:val="2A1D6A2D"/>
    <w:rsid w:val="2A1E2D2D"/>
    <w:rsid w:val="2A1E3DA8"/>
    <w:rsid w:val="2A1E657F"/>
    <w:rsid w:val="2A1F09F7"/>
    <w:rsid w:val="2A1F27A5"/>
    <w:rsid w:val="2A1F41BD"/>
    <w:rsid w:val="2A1F439F"/>
    <w:rsid w:val="2A1F4553"/>
    <w:rsid w:val="2A1F58FE"/>
    <w:rsid w:val="2A1F6221"/>
    <w:rsid w:val="2A200C92"/>
    <w:rsid w:val="2A202079"/>
    <w:rsid w:val="2A202B14"/>
    <w:rsid w:val="2A206E0F"/>
    <w:rsid w:val="2A2102CB"/>
    <w:rsid w:val="2A211288"/>
    <w:rsid w:val="2A2116AE"/>
    <w:rsid w:val="2A211880"/>
    <w:rsid w:val="2A215584"/>
    <w:rsid w:val="2A21651D"/>
    <w:rsid w:val="2A220E95"/>
    <w:rsid w:val="2A220F48"/>
    <w:rsid w:val="2A222295"/>
    <w:rsid w:val="2A2228A0"/>
    <w:rsid w:val="2A222B3E"/>
    <w:rsid w:val="2A224043"/>
    <w:rsid w:val="2A226172"/>
    <w:rsid w:val="2A2305EB"/>
    <w:rsid w:val="2A23570F"/>
    <w:rsid w:val="2A24305C"/>
    <w:rsid w:val="2A245DCE"/>
    <w:rsid w:val="2A24600D"/>
    <w:rsid w:val="2A246B9F"/>
    <w:rsid w:val="2A247357"/>
    <w:rsid w:val="2A247DBB"/>
    <w:rsid w:val="2A25002F"/>
    <w:rsid w:val="2A2517D0"/>
    <w:rsid w:val="2A255ACC"/>
    <w:rsid w:val="2A257690"/>
    <w:rsid w:val="2A25794E"/>
    <w:rsid w:val="2A2614BF"/>
    <w:rsid w:val="2A261D85"/>
    <w:rsid w:val="2A263B34"/>
    <w:rsid w:val="2A264090"/>
    <w:rsid w:val="2A2658E2"/>
    <w:rsid w:val="2A2711F4"/>
    <w:rsid w:val="2A27294F"/>
    <w:rsid w:val="2A273408"/>
    <w:rsid w:val="2A275520"/>
    <w:rsid w:val="2A2869B0"/>
    <w:rsid w:val="2A2878AC"/>
    <w:rsid w:val="2A291581"/>
    <w:rsid w:val="2A293624"/>
    <w:rsid w:val="2A2953D2"/>
    <w:rsid w:val="2A297180"/>
    <w:rsid w:val="2A2A2A11"/>
    <w:rsid w:val="2A2A3F71"/>
    <w:rsid w:val="2A2B114A"/>
    <w:rsid w:val="2A2B2EF8"/>
    <w:rsid w:val="2A2B429D"/>
    <w:rsid w:val="2A2B5331"/>
    <w:rsid w:val="2A2B739C"/>
    <w:rsid w:val="2A2C0A1E"/>
    <w:rsid w:val="2A2C466D"/>
    <w:rsid w:val="2A2C6C70"/>
    <w:rsid w:val="2A2C7242"/>
    <w:rsid w:val="2A2D4EC2"/>
    <w:rsid w:val="2A2D7C51"/>
    <w:rsid w:val="2A2E0C3A"/>
    <w:rsid w:val="2A2E134E"/>
    <w:rsid w:val="2A2E2822"/>
    <w:rsid w:val="2A2E29E8"/>
    <w:rsid w:val="2A2E4796"/>
    <w:rsid w:val="2A2F2035"/>
    <w:rsid w:val="2A2F3CB2"/>
    <w:rsid w:val="2A2F4D15"/>
    <w:rsid w:val="2A2F7769"/>
    <w:rsid w:val="2A2F7D31"/>
    <w:rsid w:val="2A30050E"/>
    <w:rsid w:val="2A3049B2"/>
    <w:rsid w:val="2A305142"/>
    <w:rsid w:val="2A306760"/>
    <w:rsid w:val="2A306818"/>
    <w:rsid w:val="2A307D13"/>
    <w:rsid w:val="2A314286"/>
    <w:rsid w:val="2A32072A"/>
    <w:rsid w:val="2A322633"/>
    <w:rsid w:val="2A331DAD"/>
    <w:rsid w:val="2A333AC3"/>
    <w:rsid w:val="2A335204"/>
    <w:rsid w:val="2A336250"/>
    <w:rsid w:val="2A337FFE"/>
    <w:rsid w:val="2A344F53"/>
    <w:rsid w:val="2A346694"/>
    <w:rsid w:val="2A351FC9"/>
    <w:rsid w:val="2A353D77"/>
    <w:rsid w:val="2A35590C"/>
    <w:rsid w:val="2A355B25"/>
    <w:rsid w:val="2A357B24"/>
    <w:rsid w:val="2A3603F4"/>
    <w:rsid w:val="2A360FB4"/>
    <w:rsid w:val="2A36189D"/>
    <w:rsid w:val="2A36349C"/>
    <w:rsid w:val="2A372A05"/>
    <w:rsid w:val="2A3738D4"/>
    <w:rsid w:val="2A3748AB"/>
    <w:rsid w:val="2A375015"/>
    <w:rsid w:val="2A377AEF"/>
    <w:rsid w:val="2A383867"/>
    <w:rsid w:val="2A3864A5"/>
    <w:rsid w:val="2A3873C3"/>
    <w:rsid w:val="2A387E6C"/>
    <w:rsid w:val="2A3916DE"/>
    <w:rsid w:val="2A391AB9"/>
    <w:rsid w:val="2A392506"/>
    <w:rsid w:val="2A3A138D"/>
    <w:rsid w:val="2A3A313B"/>
    <w:rsid w:val="2A3A3996"/>
    <w:rsid w:val="2A3A75DF"/>
    <w:rsid w:val="2A3B1FD1"/>
    <w:rsid w:val="2A3B2255"/>
    <w:rsid w:val="2A3C3357"/>
    <w:rsid w:val="2A3C5105"/>
    <w:rsid w:val="2A3C62B6"/>
    <w:rsid w:val="2A3C6EB3"/>
    <w:rsid w:val="2A3D0E7D"/>
    <w:rsid w:val="2A3D0E87"/>
    <w:rsid w:val="2A3D2C2B"/>
    <w:rsid w:val="2A3E2317"/>
    <w:rsid w:val="2A3E67BC"/>
    <w:rsid w:val="2A3E70CF"/>
    <w:rsid w:val="2A3E7112"/>
    <w:rsid w:val="2A3F37A7"/>
    <w:rsid w:val="2A3F4BF5"/>
    <w:rsid w:val="2A3F65DB"/>
    <w:rsid w:val="2A3F69A3"/>
    <w:rsid w:val="2A403DA7"/>
    <w:rsid w:val="2A404C37"/>
    <w:rsid w:val="2A407808"/>
    <w:rsid w:val="2A41096D"/>
    <w:rsid w:val="2A410AA2"/>
    <w:rsid w:val="2A410C98"/>
    <w:rsid w:val="2A41271B"/>
    <w:rsid w:val="2A4144C9"/>
    <w:rsid w:val="2A420242"/>
    <w:rsid w:val="2A422286"/>
    <w:rsid w:val="2A42536F"/>
    <w:rsid w:val="2A426363"/>
    <w:rsid w:val="2A4346E5"/>
    <w:rsid w:val="2A44045E"/>
    <w:rsid w:val="2A44220C"/>
    <w:rsid w:val="2A443FBA"/>
    <w:rsid w:val="2A452503"/>
    <w:rsid w:val="2A452D3E"/>
    <w:rsid w:val="2A455ED8"/>
    <w:rsid w:val="2A4568EE"/>
    <w:rsid w:val="2A457619"/>
    <w:rsid w:val="2A4614B3"/>
    <w:rsid w:val="2A461AE0"/>
    <w:rsid w:val="2A463335"/>
    <w:rsid w:val="2A46578A"/>
    <w:rsid w:val="2A465F84"/>
    <w:rsid w:val="2A467631"/>
    <w:rsid w:val="2A467D32"/>
    <w:rsid w:val="2A4720A1"/>
    <w:rsid w:val="2A473AAA"/>
    <w:rsid w:val="2A473F23"/>
    <w:rsid w:val="2A474B0A"/>
    <w:rsid w:val="2A475858"/>
    <w:rsid w:val="2A477C27"/>
    <w:rsid w:val="2A48021E"/>
    <w:rsid w:val="2A481CFC"/>
    <w:rsid w:val="2A482698"/>
    <w:rsid w:val="2A484859"/>
    <w:rsid w:val="2A48639C"/>
    <w:rsid w:val="2A492C8F"/>
    <w:rsid w:val="2A495A74"/>
    <w:rsid w:val="2A49742A"/>
    <w:rsid w:val="2A4A1403"/>
    <w:rsid w:val="2A4A19FA"/>
    <w:rsid w:val="2A4A56FF"/>
    <w:rsid w:val="2A4B016F"/>
    <w:rsid w:val="2A4B17EC"/>
    <w:rsid w:val="2A4B1D4A"/>
    <w:rsid w:val="2A4B359A"/>
    <w:rsid w:val="2A4B446B"/>
    <w:rsid w:val="2A4B5348"/>
    <w:rsid w:val="2A4C0766"/>
    <w:rsid w:val="2A4C2E6E"/>
    <w:rsid w:val="2A4C41D9"/>
    <w:rsid w:val="2A4C77FE"/>
    <w:rsid w:val="2A4D10C0"/>
    <w:rsid w:val="2A4D466A"/>
    <w:rsid w:val="2A4D5650"/>
    <w:rsid w:val="2A4D723B"/>
    <w:rsid w:val="2A4D7312"/>
    <w:rsid w:val="2A4D74D2"/>
    <w:rsid w:val="2A4E308A"/>
    <w:rsid w:val="2A4E4E38"/>
    <w:rsid w:val="2A4E6BE6"/>
    <w:rsid w:val="2A4F06B7"/>
    <w:rsid w:val="2A4F1530"/>
    <w:rsid w:val="2A4F1B5B"/>
    <w:rsid w:val="2A4F2539"/>
    <w:rsid w:val="2A4F623E"/>
    <w:rsid w:val="2A500BB0"/>
    <w:rsid w:val="2A5012A5"/>
    <w:rsid w:val="2A50295E"/>
    <w:rsid w:val="2A502FEB"/>
    <w:rsid w:val="2A503127"/>
    <w:rsid w:val="2A50472C"/>
    <w:rsid w:val="2A505684"/>
    <w:rsid w:val="2A505BBC"/>
    <w:rsid w:val="2A506E02"/>
    <w:rsid w:val="2A510485"/>
    <w:rsid w:val="2A51704C"/>
    <w:rsid w:val="2A517423"/>
    <w:rsid w:val="2A521C1D"/>
    <w:rsid w:val="2A522B7B"/>
    <w:rsid w:val="2A5266D7"/>
    <w:rsid w:val="2A5306A1"/>
    <w:rsid w:val="2A53196C"/>
    <w:rsid w:val="2A53244F"/>
    <w:rsid w:val="2A533306"/>
    <w:rsid w:val="2A533DAF"/>
    <w:rsid w:val="2A5341FD"/>
    <w:rsid w:val="2A54453D"/>
    <w:rsid w:val="2A554419"/>
    <w:rsid w:val="2A5559CD"/>
    <w:rsid w:val="2A5561C7"/>
    <w:rsid w:val="2A561A2E"/>
    <w:rsid w:val="2A565A83"/>
    <w:rsid w:val="2A566E5D"/>
    <w:rsid w:val="2A570191"/>
    <w:rsid w:val="2A571F3F"/>
    <w:rsid w:val="2A573CED"/>
    <w:rsid w:val="2A581813"/>
    <w:rsid w:val="2A58434E"/>
    <w:rsid w:val="2A585A8F"/>
    <w:rsid w:val="2A585CB7"/>
    <w:rsid w:val="2A587A65"/>
    <w:rsid w:val="2A5A03AF"/>
    <w:rsid w:val="2A5A1A2F"/>
    <w:rsid w:val="2A5A37DD"/>
    <w:rsid w:val="2A5A558B"/>
    <w:rsid w:val="2A5A6C6E"/>
    <w:rsid w:val="2A5A6FCA"/>
    <w:rsid w:val="2A5B183F"/>
    <w:rsid w:val="2A5B4410"/>
    <w:rsid w:val="2A5B72A5"/>
    <w:rsid w:val="2A5C1303"/>
    <w:rsid w:val="2A5C415F"/>
    <w:rsid w:val="2A5C57A7"/>
    <w:rsid w:val="2A5C7555"/>
    <w:rsid w:val="2A5D2D2D"/>
    <w:rsid w:val="2A5D507B"/>
    <w:rsid w:val="2A5E151F"/>
    <w:rsid w:val="2A5E32CD"/>
    <w:rsid w:val="2A5F0DF4"/>
    <w:rsid w:val="2A5F1650"/>
    <w:rsid w:val="2A5F4221"/>
    <w:rsid w:val="2A5F68C5"/>
    <w:rsid w:val="2A60107B"/>
    <w:rsid w:val="2A602AE0"/>
    <w:rsid w:val="2A6056B1"/>
    <w:rsid w:val="2A612DBE"/>
    <w:rsid w:val="2A613F70"/>
    <w:rsid w:val="2A614B6C"/>
    <w:rsid w:val="2A61691A"/>
    <w:rsid w:val="2A616B41"/>
    <w:rsid w:val="2A622692"/>
    <w:rsid w:val="2A631461"/>
    <w:rsid w:val="2A632BA2"/>
    <w:rsid w:val="2A636B36"/>
    <w:rsid w:val="2A6401B8"/>
    <w:rsid w:val="2A6428AE"/>
    <w:rsid w:val="2A6428F1"/>
    <w:rsid w:val="2A644032"/>
    <w:rsid w:val="2A64465C"/>
    <w:rsid w:val="2A6554C2"/>
    <w:rsid w:val="2A6603D4"/>
    <w:rsid w:val="2A6620B9"/>
    <w:rsid w:val="2A662182"/>
    <w:rsid w:val="2A663F30"/>
    <w:rsid w:val="2A666725"/>
    <w:rsid w:val="2A666952"/>
    <w:rsid w:val="2A677CA8"/>
    <w:rsid w:val="2A681272"/>
    <w:rsid w:val="2A683E43"/>
    <w:rsid w:val="2A68414C"/>
    <w:rsid w:val="2A684AFA"/>
    <w:rsid w:val="2A685EFA"/>
    <w:rsid w:val="2A691C72"/>
    <w:rsid w:val="2A693A20"/>
    <w:rsid w:val="2A697EC4"/>
    <w:rsid w:val="2A6A4A2E"/>
    <w:rsid w:val="2A6A6763"/>
    <w:rsid w:val="2A6A7EA4"/>
    <w:rsid w:val="2A6B1546"/>
    <w:rsid w:val="2A6B59EA"/>
    <w:rsid w:val="2A6B7798"/>
    <w:rsid w:val="2A6B7BF3"/>
    <w:rsid w:val="2A6C3C54"/>
    <w:rsid w:val="2A6C52BE"/>
    <w:rsid w:val="2A6D3510"/>
    <w:rsid w:val="2A6D6825"/>
    <w:rsid w:val="2A6D6BF8"/>
    <w:rsid w:val="2A6E1037"/>
    <w:rsid w:val="2A6E7289"/>
    <w:rsid w:val="2A6E7CB5"/>
    <w:rsid w:val="2A6F1145"/>
    <w:rsid w:val="2A6F6804"/>
    <w:rsid w:val="2A7025D5"/>
    <w:rsid w:val="2A703001"/>
    <w:rsid w:val="2A704DAF"/>
    <w:rsid w:val="2A7051A6"/>
    <w:rsid w:val="2A707DA2"/>
    <w:rsid w:val="2A713A65"/>
    <w:rsid w:val="2A714695"/>
    <w:rsid w:val="2A714C8C"/>
    <w:rsid w:val="2A716636"/>
    <w:rsid w:val="2A720B27"/>
    <w:rsid w:val="2A7228D5"/>
    <w:rsid w:val="2A730F56"/>
    <w:rsid w:val="2A732242"/>
    <w:rsid w:val="2A73489F"/>
    <w:rsid w:val="2A7376FC"/>
    <w:rsid w:val="2A7402EA"/>
    <w:rsid w:val="2A74216C"/>
    <w:rsid w:val="2A7423E6"/>
    <w:rsid w:val="2A742763"/>
    <w:rsid w:val="2A742AF1"/>
    <w:rsid w:val="2A743B27"/>
    <w:rsid w:val="2A7445E5"/>
    <w:rsid w:val="2A750617"/>
    <w:rsid w:val="2A7523C5"/>
    <w:rsid w:val="2A752D5A"/>
    <w:rsid w:val="2A753876"/>
    <w:rsid w:val="2A754FB7"/>
    <w:rsid w:val="2A7551D3"/>
    <w:rsid w:val="2A756869"/>
    <w:rsid w:val="2A7614CF"/>
    <w:rsid w:val="2A763948"/>
    <w:rsid w:val="2A7657CA"/>
    <w:rsid w:val="2A76764D"/>
    <w:rsid w:val="2A767DF4"/>
    <w:rsid w:val="2A77023B"/>
    <w:rsid w:val="2A770D67"/>
    <w:rsid w:val="2A7724A8"/>
    <w:rsid w:val="2A7725E1"/>
    <w:rsid w:val="2A77438F"/>
    <w:rsid w:val="2A77613D"/>
    <w:rsid w:val="2A7778D7"/>
    <w:rsid w:val="2A781EB5"/>
    <w:rsid w:val="2A7825AA"/>
    <w:rsid w:val="2A783C63"/>
    <w:rsid w:val="2A790107"/>
    <w:rsid w:val="2A790E29"/>
    <w:rsid w:val="2A791420"/>
    <w:rsid w:val="2A7932A2"/>
    <w:rsid w:val="2A794DC8"/>
    <w:rsid w:val="2A7A1A17"/>
    <w:rsid w:val="2A7A3E7F"/>
    <w:rsid w:val="2A7A5C2D"/>
    <w:rsid w:val="2A7A6258"/>
    <w:rsid w:val="2A7A7B94"/>
    <w:rsid w:val="2A7B22B9"/>
    <w:rsid w:val="2A7B2605"/>
    <w:rsid w:val="2A7B35CA"/>
    <w:rsid w:val="2A7B4A8D"/>
    <w:rsid w:val="2A7B76E8"/>
    <w:rsid w:val="2A7C19A5"/>
    <w:rsid w:val="2A7C2BFC"/>
    <w:rsid w:val="2A7C3754"/>
    <w:rsid w:val="2A7C6EF7"/>
    <w:rsid w:val="2A7C7BF7"/>
    <w:rsid w:val="2A7D127A"/>
    <w:rsid w:val="2A7D31F3"/>
    <w:rsid w:val="2A7D4187"/>
    <w:rsid w:val="2A7D4BD9"/>
    <w:rsid w:val="2A7D4D73"/>
    <w:rsid w:val="2A7D74CC"/>
    <w:rsid w:val="2A7E3970"/>
    <w:rsid w:val="2A7E44CF"/>
    <w:rsid w:val="2A7E571E"/>
    <w:rsid w:val="2A7E6069"/>
    <w:rsid w:val="2A7E7B40"/>
    <w:rsid w:val="2A7F3244"/>
    <w:rsid w:val="2A7F4FF2"/>
    <w:rsid w:val="2A7F74F9"/>
    <w:rsid w:val="2A8105E2"/>
    <w:rsid w:val="2A810D6A"/>
    <w:rsid w:val="2A812EBA"/>
    <w:rsid w:val="2A81612B"/>
    <w:rsid w:val="2A816FBC"/>
    <w:rsid w:val="2A830A4B"/>
    <w:rsid w:val="2A832D34"/>
    <w:rsid w:val="2A834AE2"/>
    <w:rsid w:val="2A84085A"/>
    <w:rsid w:val="2A841DAD"/>
    <w:rsid w:val="2A841EDB"/>
    <w:rsid w:val="2A842608"/>
    <w:rsid w:val="2A853517"/>
    <w:rsid w:val="2A854AAC"/>
    <w:rsid w:val="2A855F3C"/>
    <w:rsid w:val="2A862824"/>
    <w:rsid w:val="2A8645D2"/>
    <w:rsid w:val="2A86504D"/>
    <w:rsid w:val="2A865384"/>
    <w:rsid w:val="2A866380"/>
    <w:rsid w:val="2A866F36"/>
    <w:rsid w:val="2A867D33"/>
    <w:rsid w:val="2A87085C"/>
    <w:rsid w:val="2A873E53"/>
    <w:rsid w:val="2A88034A"/>
    <w:rsid w:val="2A88342D"/>
    <w:rsid w:val="2A887940"/>
    <w:rsid w:val="2A891D26"/>
    <w:rsid w:val="2A8940C2"/>
    <w:rsid w:val="2A895E70"/>
    <w:rsid w:val="2A8A2314"/>
    <w:rsid w:val="2A8B1DAE"/>
    <w:rsid w:val="2A8B6F60"/>
    <w:rsid w:val="2A8B7E3A"/>
    <w:rsid w:val="2A8C323E"/>
    <w:rsid w:val="2A8C6D67"/>
    <w:rsid w:val="2A8D151D"/>
    <w:rsid w:val="2A8D3BB3"/>
    <w:rsid w:val="2A8D770F"/>
    <w:rsid w:val="2A8E1129"/>
    <w:rsid w:val="2A8E16D9"/>
    <w:rsid w:val="2A8E3487"/>
    <w:rsid w:val="2A8E5B5E"/>
    <w:rsid w:val="2A8F072F"/>
    <w:rsid w:val="2A8F6FEE"/>
    <w:rsid w:val="2A8F792B"/>
    <w:rsid w:val="2A90047E"/>
    <w:rsid w:val="2A900FAD"/>
    <w:rsid w:val="2A9036A3"/>
    <w:rsid w:val="2A905451"/>
    <w:rsid w:val="2A9071FF"/>
    <w:rsid w:val="2A910943"/>
    <w:rsid w:val="2A91304F"/>
    <w:rsid w:val="2A9142B2"/>
    <w:rsid w:val="2A922F77"/>
    <w:rsid w:val="2A924740"/>
    <w:rsid w:val="2A924D25"/>
    <w:rsid w:val="2A92596F"/>
    <w:rsid w:val="2A930A9D"/>
    <w:rsid w:val="2A936DFF"/>
    <w:rsid w:val="2A9419D0"/>
    <w:rsid w:val="2A942D06"/>
    <w:rsid w:val="2A946CEF"/>
    <w:rsid w:val="2A950CB9"/>
    <w:rsid w:val="2A952A67"/>
    <w:rsid w:val="2A954815"/>
    <w:rsid w:val="2A955A31"/>
    <w:rsid w:val="2A9642F0"/>
    <w:rsid w:val="2A9665DA"/>
    <w:rsid w:val="2A966EC1"/>
    <w:rsid w:val="2A97233B"/>
    <w:rsid w:val="2A9767DF"/>
    <w:rsid w:val="2A9860B3"/>
    <w:rsid w:val="2A992557"/>
    <w:rsid w:val="2A994305"/>
    <w:rsid w:val="2A9A007E"/>
    <w:rsid w:val="2A9A1E2C"/>
    <w:rsid w:val="2A9A62D0"/>
    <w:rsid w:val="2A9B59F5"/>
    <w:rsid w:val="2A9B6CD2"/>
    <w:rsid w:val="2A9C0162"/>
    <w:rsid w:val="2A9C0245"/>
    <w:rsid w:val="2A9C2048"/>
    <w:rsid w:val="2A9C2D33"/>
    <w:rsid w:val="2A9C3DF6"/>
    <w:rsid w:val="2A9C5BA4"/>
    <w:rsid w:val="2A9C5FEC"/>
    <w:rsid w:val="2A9D0465"/>
    <w:rsid w:val="2A9D2A82"/>
    <w:rsid w:val="2A9D36CA"/>
    <w:rsid w:val="2A9E2ED5"/>
    <w:rsid w:val="2A9E5653"/>
    <w:rsid w:val="2A9E7B6E"/>
    <w:rsid w:val="2A9F0D82"/>
    <w:rsid w:val="2A9F38E6"/>
    <w:rsid w:val="2A9F5694"/>
    <w:rsid w:val="2A9F5945"/>
    <w:rsid w:val="2A9F68E4"/>
    <w:rsid w:val="2A9F7442"/>
    <w:rsid w:val="2A9F7DBE"/>
    <w:rsid w:val="2AA016B4"/>
    <w:rsid w:val="2AA02238"/>
    <w:rsid w:val="2AA02B44"/>
    <w:rsid w:val="2AA040BA"/>
    <w:rsid w:val="2AA06533"/>
    <w:rsid w:val="2AA07F73"/>
    <w:rsid w:val="2AA11403"/>
    <w:rsid w:val="2AA124B0"/>
    <w:rsid w:val="2AA1282F"/>
    <w:rsid w:val="2AA131BA"/>
    <w:rsid w:val="2AA13FD4"/>
    <w:rsid w:val="2AA1765E"/>
    <w:rsid w:val="2AA2341D"/>
    <w:rsid w:val="2AA27718"/>
    <w:rsid w:val="2AA32188"/>
    <w:rsid w:val="2AA333D6"/>
    <w:rsid w:val="2AA33A14"/>
    <w:rsid w:val="2AA3400B"/>
    <w:rsid w:val="2AA35184"/>
    <w:rsid w:val="2AA35E8D"/>
    <w:rsid w:val="2AA368F4"/>
    <w:rsid w:val="2AA36F32"/>
    <w:rsid w:val="2AA371E8"/>
    <w:rsid w:val="2AA414C5"/>
    <w:rsid w:val="2AA42CAA"/>
    <w:rsid w:val="2AA44602"/>
    <w:rsid w:val="2AA44A58"/>
    <w:rsid w:val="2AA50EFC"/>
    <w:rsid w:val="2AA52D76"/>
    <w:rsid w:val="2AA5336D"/>
    <w:rsid w:val="2AA61AE2"/>
    <w:rsid w:val="2AA64C74"/>
    <w:rsid w:val="2AA66A8B"/>
    <w:rsid w:val="2AA75275"/>
    <w:rsid w:val="2AA75DDE"/>
    <w:rsid w:val="2AA763D5"/>
    <w:rsid w:val="2AA77E46"/>
    <w:rsid w:val="2AA809EC"/>
    <w:rsid w:val="2AA812D6"/>
    <w:rsid w:val="2AA81FB1"/>
    <w:rsid w:val="2AA826D0"/>
    <w:rsid w:val="2AA8279A"/>
    <w:rsid w:val="2AA86705"/>
    <w:rsid w:val="2AA902C1"/>
    <w:rsid w:val="2AA92E6B"/>
    <w:rsid w:val="2AA94791"/>
    <w:rsid w:val="2AAA34D3"/>
    <w:rsid w:val="2AAA4765"/>
    <w:rsid w:val="2AAA5337"/>
    <w:rsid w:val="2AAA6513"/>
    <w:rsid w:val="2AAB228B"/>
    <w:rsid w:val="2AAB4039"/>
    <w:rsid w:val="2AAB5DE7"/>
    <w:rsid w:val="2AAC7C57"/>
    <w:rsid w:val="2AAD1C25"/>
    <w:rsid w:val="2AAD2577"/>
    <w:rsid w:val="2AAD3CB8"/>
    <w:rsid w:val="2AAD7DB1"/>
    <w:rsid w:val="2AAE01FE"/>
    <w:rsid w:val="2AAE247D"/>
    <w:rsid w:val="2AAE5148"/>
    <w:rsid w:val="2AAE58D7"/>
    <w:rsid w:val="2AAE69E0"/>
    <w:rsid w:val="2AAF1D7B"/>
    <w:rsid w:val="2AAF23F1"/>
    <w:rsid w:val="2AAF3B29"/>
    <w:rsid w:val="2AAF6204"/>
    <w:rsid w:val="2AAF65D8"/>
    <w:rsid w:val="2AB02639"/>
    <w:rsid w:val="2AB0600B"/>
    <w:rsid w:val="2AB10EF8"/>
    <w:rsid w:val="2AB23619"/>
    <w:rsid w:val="2AB253C7"/>
    <w:rsid w:val="2AB27175"/>
    <w:rsid w:val="2AB301D4"/>
    <w:rsid w:val="2AB32EED"/>
    <w:rsid w:val="2AB4113F"/>
    <w:rsid w:val="2AB45A27"/>
    <w:rsid w:val="2AB463B9"/>
    <w:rsid w:val="2AB47391"/>
    <w:rsid w:val="2AB5244A"/>
    <w:rsid w:val="2AB54EB7"/>
    <w:rsid w:val="2AB56C65"/>
    <w:rsid w:val="2AB57DE1"/>
    <w:rsid w:val="2AB63109"/>
    <w:rsid w:val="2AB70C30"/>
    <w:rsid w:val="2AB729DE"/>
    <w:rsid w:val="2AB777F4"/>
    <w:rsid w:val="2AB7793B"/>
    <w:rsid w:val="2AB8144E"/>
    <w:rsid w:val="2AB90504"/>
    <w:rsid w:val="2AB91DB1"/>
    <w:rsid w:val="2AB92AF5"/>
    <w:rsid w:val="2AB949A8"/>
    <w:rsid w:val="2AB96756"/>
    <w:rsid w:val="2ABA24CE"/>
    <w:rsid w:val="2ABA36EB"/>
    <w:rsid w:val="2ABA427C"/>
    <w:rsid w:val="2ABB0720"/>
    <w:rsid w:val="2ABC0BDC"/>
    <w:rsid w:val="2ABC1DA2"/>
    <w:rsid w:val="2ABC600B"/>
    <w:rsid w:val="2ABC6246"/>
    <w:rsid w:val="2ABC7FF4"/>
    <w:rsid w:val="2ABD206C"/>
    <w:rsid w:val="2ABE34FC"/>
    <w:rsid w:val="2ABE3D6C"/>
    <w:rsid w:val="2ABE4C3D"/>
    <w:rsid w:val="2ABE5B1A"/>
    <w:rsid w:val="2ABF60CD"/>
    <w:rsid w:val="2ABF7AE4"/>
    <w:rsid w:val="2AC05D36"/>
    <w:rsid w:val="2AC11AAE"/>
    <w:rsid w:val="2AC135BE"/>
    <w:rsid w:val="2AC1385C"/>
    <w:rsid w:val="2AC1560A"/>
    <w:rsid w:val="2AC241AB"/>
    <w:rsid w:val="2AC24A4E"/>
    <w:rsid w:val="2AC33130"/>
    <w:rsid w:val="2AC3330D"/>
    <w:rsid w:val="2AC35EDE"/>
    <w:rsid w:val="2AC45370"/>
    <w:rsid w:val="2AC507FE"/>
    <w:rsid w:val="2AC5334C"/>
    <w:rsid w:val="2AC60E73"/>
    <w:rsid w:val="2AC61C8E"/>
    <w:rsid w:val="2AC62C21"/>
    <w:rsid w:val="2AC6485F"/>
    <w:rsid w:val="2AC670C5"/>
    <w:rsid w:val="2AC75CEF"/>
    <w:rsid w:val="2AC767BE"/>
    <w:rsid w:val="2AC82E3D"/>
    <w:rsid w:val="2AC83C3E"/>
    <w:rsid w:val="2AC84BEB"/>
    <w:rsid w:val="2AC85EFF"/>
    <w:rsid w:val="2AC86999"/>
    <w:rsid w:val="2AC8717F"/>
    <w:rsid w:val="2AC87942"/>
    <w:rsid w:val="2AC9060F"/>
    <w:rsid w:val="2AC91D50"/>
    <w:rsid w:val="2AC923B3"/>
    <w:rsid w:val="2AC94235"/>
    <w:rsid w:val="2AC944BF"/>
    <w:rsid w:val="2AC95CB0"/>
    <w:rsid w:val="2ACA0963"/>
    <w:rsid w:val="2ACA0B27"/>
    <w:rsid w:val="2ACA2711"/>
    <w:rsid w:val="2ACA4AE5"/>
    <w:rsid w:val="2ACA4E23"/>
    <w:rsid w:val="2ACB0186"/>
    <w:rsid w:val="2ACB0237"/>
    <w:rsid w:val="2ACB3597"/>
    <w:rsid w:val="2ACB541A"/>
    <w:rsid w:val="2ACB6489"/>
    <w:rsid w:val="2ACB7893"/>
    <w:rsid w:val="2ACC32B2"/>
    <w:rsid w:val="2ACC5B00"/>
    <w:rsid w:val="2ACC69FE"/>
    <w:rsid w:val="2ACD0453"/>
    <w:rsid w:val="2ACD1B61"/>
    <w:rsid w:val="2ACD2201"/>
    <w:rsid w:val="2ACD477C"/>
    <w:rsid w:val="2ACD65FF"/>
    <w:rsid w:val="2ACD6BF6"/>
    <w:rsid w:val="2ACD6F90"/>
    <w:rsid w:val="2ACE106F"/>
    <w:rsid w:val="2ACE2EF1"/>
    <w:rsid w:val="2ACE2FF1"/>
    <w:rsid w:val="2ACE34E8"/>
    <w:rsid w:val="2ACF3ADF"/>
    <w:rsid w:val="2ACF41CB"/>
    <w:rsid w:val="2ACF4481"/>
    <w:rsid w:val="2ACF5BC2"/>
    <w:rsid w:val="2ACF77E4"/>
    <w:rsid w:val="2ACF7D27"/>
    <w:rsid w:val="2ACF7DDB"/>
    <w:rsid w:val="2AD02254"/>
    <w:rsid w:val="2AD03A9F"/>
    <w:rsid w:val="2AD046CD"/>
    <w:rsid w:val="2AD0654F"/>
    <w:rsid w:val="2AD07052"/>
    <w:rsid w:val="2AD104E2"/>
    <w:rsid w:val="2AD12E42"/>
    <w:rsid w:val="2AD20DB0"/>
    <w:rsid w:val="2AD215C5"/>
    <w:rsid w:val="2AD21972"/>
    <w:rsid w:val="2AD22E02"/>
    <w:rsid w:val="2AD23A30"/>
    <w:rsid w:val="2AD252BB"/>
    <w:rsid w:val="2AD258B2"/>
    <w:rsid w:val="2AD25A69"/>
    <w:rsid w:val="2AD26ECD"/>
    <w:rsid w:val="2AD27817"/>
    <w:rsid w:val="2AD34027"/>
    <w:rsid w:val="2AD37D2B"/>
    <w:rsid w:val="2AD43590"/>
    <w:rsid w:val="2AD4462D"/>
    <w:rsid w:val="2AD4533E"/>
    <w:rsid w:val="2AD464A0"/>
    <w:rsid w:val="2AD46A97"/>
    <w:rsid w:val="2AD46E63"/>
    <w:rsid w:val="2AD52E64"/>
    <w:rsid w:val="2AD6555A"/>
    <w:rsid w:val="2AD74E2E"/>
    <w:rsid w:val="2AD840A3"/>
    <w:rsid w:val="2AD90104"/>
    <w:rsid w:val="2AD90BA6"/>
    <w:rsid w:val="2AD91845"/>
    <w:rsid w:val="2AD9215F"/>
    <w:rsid w:val="2AD92954"/>
    <w:rsid w:val="2AD96DF8"/>
    <w:rsid w:val="2ADA1594"/>
    <w:rsid w:val="2ADA66CC"/>
    <w:rsid w:val="2ADB2A24"/>
    <w:rsid w:val="2ADB2B70"/>
    <w:rsid w:val="2ADB3ED9"/>
    <w:rsid w:val="2ADB491E"/>
    <w:rsid w:val="2ADC0696"/>
    <w:rsid w:val="2ADC2444"/>
    <w:rsid w:val="2ADC3AFC"/>
    <w:rsid w:val="2ADC41F2"/>
    <w:rsid w:val="2ADC55F5"/>
    <w:rsid w:val="2ADD1656"/>
    <w:rsid w:val="2ADD7F15"/>
    <w:rsid w:val="2ADE61BC"/>
    <w:rsid w:val="2ADF3CE2"/>
    <w:rsid w:val="2ADF3F76"/>
    <w:rsid w:val="2AE00186"/>
    <w:rsid w:val="2AE01F34"/>
    <w:rsid w:val="2AE05406"/>
    <w:rsid w:val="2AE11467"/>
    <w:rsid w:val="2AE13ED8"/>
    <w:rsid w:val="2AE15CAC"/>
    <w:rsid w:val="2AE16896"/>
    <w:rsid w:val="2AE17A5A"/>
    <w:rsid w:val="2AE17FD7"/>
    <w:rsid w:val="2AE228F7"/>
    <w:rsid w:val="2AE229FB"/>
    <w:rsid w:val="2AE22AD5"/>
    <w:rsid w:val="2AE2381C"/>
    <w:rsid w:val="2AE24E66"/>
    <w:rsid w:val="2AE27056"/>
    <w:rsid w:val="2AE27D26"/>
    <w:rsid w:val="2AE31A25"/>
    <w:rsid w:val="2AE337D3"/>
    <w:rsid w:val="2AE354C8"/>
    <w:rsid w:val="2AE35581"/>
    <w:rsid w:val="2AE412F9"/>
    <w:rsid w:val="2AE449EF"/>
    <w:rsid w:val="2AE47A9C"/>
    <w:rsid w:val="2AE5579D"/>
    <w:rsid w:val="2AE5754B"/>
    <w:rsid w:val="2AE61278"/>
    <w:rsid w:val="2AE61515"/>
    <w:rsid w:val="2AE632C3"/>
    <w:rsid w:val="2AE65071"/>
    <w:rsid w:val="2AE764F6"/>
    <w:rsid w:val="2AE80DE9"/>
    <w:rsid w:val="2AE82B97"/>
    <w:rsid w:val="2AE8528D"/>
    <w:rsid w:val="2AE86769"/>
    <w:rsid w:val="2AE95028"/>
    <w:rsid w:val="2AE9690F"/>
    <w:rsid w:val="2AEA1089"/>
    <w:rsid w:val="2AEA2CBC"/>
    <w:rsid w:val="2AEA4B61"/>
    <w:rsid w:val="2AEA719E"/>
    <w:rsid w:val="2AEB08D9"/>
    <w:rsid w:val="2AEB2519"/>
    <w:rsid w:val="2AEB2687"/>
    <w:rsid w:val="2AEB3C5A"/>
    <w:rsid w:val="2AEB5347"/>
    <w:rsid w:val="2AEC39A9"/>
    <w:rsid w:val="2AEC50EA"/>
    <w:rsid w:val="2AEC6B2B"/>
    <w:rsid w:val="2AED63FF"/>
    <w:rsid w:val="2AED7A0A"/>
    <w:rsid w:val="2AEE25DB"/>
    <w:rsid w:val="2AEF03C9"/>
    <w:rsid w:val="2AEF2177"/>
    <w:rsid w:val="2AEF232A"/>
    <w:rsid w:val="2AF05EF0"/>
    <w:rsid w:val="2AF07C9E"/>
    <w:rsid w:val="2AF14141"/>
    <w:rsid w:val="2AF1638B"/>
    <w:rsid w:val="2AF21C68"/>
    <w:rsid w:val="2AF223EC"/>
    <w:rsid w:val="2AF23A16"/>
    <w:rsid w:val="2AF259CA"/>
    <w:rsid w:val="2AF2781B"/>
    <w:rsid w:val="2AF27EBA"/>
    <w:rsid w:val="2AF30CAB"/>
    <w:rsid w:val="2AF3387C"/>
    <w:rsid w:val="2AF35595"/>
    <w:rsid w:val="2AF37417"/>
    <w:rsid w:val="2AF41890"/>
    <w:rsid w:val="2AF41E87"/>
    <w:rsid w:val="2AF44D0C"/>
    <w:rsid w:val="2AF459E0"/>
    <w:rsid w:val="2AF45B8C"/>
    <w:rsid w:val="2AF4778E"/>
    <w:rsid w:val="2AF54300"/>
    <w:rsid w:val="2AF552B4"/>
    <w:rsid w:val="2AF56183"/>
    <w:rsid w:val="2AF60D6D"/>
    <w:rsid w:val="2AF61758"/>
    <w:rsid w:val="2AF6306C"/>
    <w:rsid w:val="2AF648F7"/>
    <w:rsid w:val="2AF64EEE"/>
    <w:rsid w:val="2AF6762C"/>
    <w:rsid w:val="2AF7102C"/>
    <w:rsid w:val="2AF711EA"/>
    <w:rsid w:val="2AF73663"/>
    <w:rsid w:val="2AF754D0"/>
    <w:rsid w:val="2AF7727E"/>
    <w:rsid w:val="2AF83C5A"/>
    <w:rsid w:val="2AF84251"/>
    <w:rsid w:val="2AF849A1"/>
    <w:rsid w:val="2AF84B1D"/>
    <w:rsid w:val="2AF860D3"/>
    <w:rsid w:val="2AF87362"/>
    <w:rsid w:val="2AF87F55"/>
    <w:rsid w:val="2AF9054C"/>
    <w:rsid w:val="2AF91248"/>
    <w:rsid w:val="2AF92FF6"/>
    <w:rsid w:val="2AF94848"/>
    <w:rsid w:val="2AF976EE"/>
    <w:rsid w:val="2AFA0B1C"/>
    <w:rsid w:val="2AFA15B7"/>
    <w:rsid w:val="2AFA2388"/>
    <w:rsid w:val="2AFA28CA"/>
    <w:rsid w:val="2AFA2FBD"/>
    <w:rsid w:val="2AFA5436"/>
    <w:rsid w:val="2AFA72B8"/>
    <w:rsid w:val="2AFB11C4"/>
    <w:rsid w:val="2AFB200E"/>
    <w:rsid w:val="2AFB3C7B"/>
    <w:rsid w:val="2AFB4FC0"/>
    <w:rsid w:val="2AFB7EA6"/>
    <w:rsid w:val="2AFC049D"/>
    <w:rsid w:val="2AFC231F"/>
    <w:rsid w:val="2AFC2AE6"/>
    <w:rsid w:val="2AFC349E"/>
    <w:rsid w:val="2AFC4011"/>
    <w:rsid w:val="2AFC4894"/>
    <w:rsid w:val="2AFC6642"/>
    <w:rsid w:val="2AFD108B"/>
    <w:rsid w:val="2AFD2916"/>
    <w:rsid w:val="2AFD492E"/>
    <w:rsid w:val="2AFD74FF"/>
    <w:rsid w:val="2AFE060C"/>
    <w:rsid w:val="2AFE1682"/>
    <w:rsid w:val="2AFE23BA"/>
    <w:rsid w:val="2AFE3504"/>
    <w:rsid w:val="2AFE685E"/>
    <w:rsid w:val="2AFE7209"/>
    <w:rsid w:val="2AFF1E1F"/>
    <w:rsid w:val="2AFF2270"/>
    <w:rsid w:val="2AFF3560"/>
    <w:rsid w:val="2AFF3AFB"/>
    <w:rsid w:val="2AFF7DF7"/>
    <w:rsid w:val="2B0025D7"/>
    <w:rsid w:val="2B004385"/>
    <w:rsid w:val="2B005FDB"/>
    <w:rsid w:val="2B006133"/>
    <w:rsid w:val="2B007ADD"/>
    <w:rsid w:val="2B011EAB"/>
    <w:rsid w:val="2B02634F"/>
    <w:rsid w:val="2B027310"/>
    <w:rsid w:val="2B0307A0"/>
    <w:rsid w:val="2B033E75"/>
    <w:rsid w:val="2B0347DA"/>
    <w:rsid w:val="2B035C23"/>
    <w:rsid w:val="2B0379D1"/>
    <w:rsid w:val="2B044F6A"/>
    <w:rsid w:val="2B05199B"/>
    <w:rsid w:val="2B052718"/>
    <w:rsid w:val="2B053749"/>
    <w:rsid w:val="2B057BED"/>
    <w:rsid w:val="2B064784"/>
    <w:rsid w:val="2B065713"/>
    <w:rsid w:val="2B0705B1"/>
    <w:rsid w:val="2B073965"/>
    <w:rsid w:val="2B08148B"/>
    <w:rsid w:val="2B083239"/>
    <w:rsid w:val="2B093F9D"/>
    <w:rsid w:val="2B0A5203"/>
    <w:rsid w:val="2B0A6F32"/>
    <w:rsid w:val="2B0A6FB1"/>
    <w:rsid w:val="2B0B1B03"/>
    <w:rsid w:val="2B0B2D29"/>
    <w:rsid w:val="2B0B4AD7"/>
    <w:rsid w:val="2B0B5110"/>
    <w:rsid w:val="2B0C0F7B"/>
    <w:rsid w:val="2B0C2F93"/>
    <w:rsid w:val="2B0C5B64"/>
    <w:rsid w:val="2B0D0850"/>
    <w:rsid w:val="2B0D6167"/>
    <w:rsid w:val="2B0D6FF4"/>
    <w:rsid w:val="2B0E0484"/>
    <w:rsid w:val="2B0E0723"/>
    <w:rsid w:val="2B0E091D"/>
    <w:rsid w:val="2B0E58B3"/>
    <w:rsid w:val="2B0E6990"/>
    <w:rsid w:val="2B0F052A"/>
    <w:rsid w:val="2B0F281A"/>
    <w:rsid w:val="2B0F45C8"/>
    <w:rsid w:val="2B0F6376"/>
    <w:rsid w:val="2B0F6C3D"/>
    <w:rsid w:val="2B1011C6"/>
    <w:rsid w:val="2B1044E5"/>
    <w:rsid w:val="2B110340"/>
    <w:rsid w:val="2B1121FF"/>
    <w:rsid w:val="2B116592"/>
    <w:rsid w:val="2B120295"/>
    <w:rsid w:val="2B12230A"/>
    <w:rsid w:val="2B1240B8"/>
    <w:rsid w:val="2B125E66"/>
    <w:rsid w:val="2B130202"/>
    <w:rsid w:val="2B131725"/>
    <w:rsid w:val="2B141BDE"/>
    <w:rsid w:val="2B14398C"/>
    <w:rsid w:val="2B1442F6"/>
    <w:rsid w:val="2B146082"/>
    <w:rsid w:val="2B147E30"/>
    <w:rsid w:val="2B155786"/>
    <w:rsid w:val="2B1617E7"/>
    <w:rsid w:val="2B163BA8"/>
    <w:rsid w:val="2B164D32"/>
    <w:rsid w:val="2B165956"/>
    <w:rsid w:val="2B167344"/>
    <w:rsid w:val="2B170881"/>
    <w:rsid w:val="2B1716CE"/>
    <w:rsid w:val="2B172C77"/>
    <w:rsid w:val="2B177920"/>
    <w:rsid w:val="2B181536"/>
    <w:rsid w:val="2B181726"/>
    <w:rsid w:val="2B1842D0"/>
    <w:rsid w:val="2B19080B"/>
    <w:rsid w:val="2B193257"/>
    <w:rsid w:val="2B193698"/>
    <w:rsid w:val="2B195446"/>
    <w:rsid w:val="2B195597"/>
    <w:rsid w:val="2B1971F4"/>
    <w:rsid w:val="2B1A4D1A"/>
    <w:rsid w:val="2B1A6A27"/>
    <w:rsid w:val="2B1B11BE"/>
    <w:rsid w:val="2B1B15F8"/>
    <w:rsid w:val="2B1B2F6C"/>
    <w:rsid w:val="2B1C0A93"/>
    <w:rsid w:val="2B1C36F6"/>
    <w:rsid w:val="2B1C4F36"/>
    <w:rsid w:val="2B1C579D"/>
    <w:rsid w:val="2B1C6CE5"/>
    <w:rsid w:val="2B1C7264"/>
    <w:rsid w:val="2B1D3F18"/>
    <w:rsid w:val="2B1D6AE9"/>
    <w:rsid w:val="2B1E0CAF"/>
    <w:rsid w:val="2B1E2A5D"/>
    <w:rsid w:val="2B1E480B"/>
    <w:rsid w:val="2B1E5CB3"/>
    <w:rsid w:val="2B1E6838"/>
    <w:rsid w:val="2B1E7F79"/>
    <w:rsid w:val="2B1F1409"/>
    <w:rsid w:val="2B1F337E"/>
    <w:rsid w:val="2B1F5069"/>
    <w:rsid w:val="2B1F5AB9"/>
    <w:rsid w:val="2B200583"/>
    <w:rsid w:val="2B204A27"/>
    <w:rsid w:val="2B205660"/>
    <w:rsid w:val="2B205C92"/>
    <w:rsid w:val="2B2067D5"/>
    <w:rsid w:val="2B213D29"/>
    <w:rsid w:val="2B2142FB"/>
    <w:rsid w:val="2B2154CC"/>
    <w:rsid w:val="2B2160A9"/>
    <w:rsid w:val="2B217993"/>
    <w:rsid w:val="2B22254D"/>
    <w:rsid w:val="2B2250D9"/>
    <w:rsid w:val="2B225E26"/>
    <w:rsid w:val="2B227D8A"/>
    <w:rsid w:val="2B2312B5"/>
    <w:rsid w:val="2B231E21"/>
    <w:rsid w:val="2B234836"/>
    <w:rsid w:val="2B2362C5"/>
    <w:rsid w:val="2B241EA3"/>
    <w:rsid w:val="2B2426AA"/>
    <w:rsid w:val="2B245BA8"/>
    <w:rsid w:val="2B25203D"/>
    <w:rsid w:val="2B25249A"/>
    <w:rsid w:val="2B253DEB"/>
    <w:rsid w:val="2B25527B"/>
    <w:rsid w:val="2B261206"/>
    <w:rsid w:val="2B261911"/>
    <w:rsid w:val="2B2636BF"/>
    <w:rsid w:val="2B264F0A"/>
    <w:rsid w:val="2B2717FD"/>
    <w:rsid w:val="2B27180B"/>
    <w:rsid w:val="2B273059"/>
    <w:rsid w:val="2B275501"/>
    <w:rsid w:val="2B275DB5"/>
    <w:rsid w:val="2B27797B"/>
    <w:rsid w:val="2B277B9B"/>
    <w:rsid w:val="2B280569"/>
    <w:rsid w:val="2B28102B"/>
    <w:rsid w:val="2B281DF4"/>
    <w:rsid w:val="2B2823EB"/>
    <w:rsid w:val="2B285689"/>
    <w:rsid w:val="2B286A75"/>
    <w:rsid w:val="2B287437"/>
    <w:rsid w:val="2B290B60"/>
    <w:rsid w:val="2B2924BB"/>
    <w:rsid w:val="2B2929E2"/>
    <w:rsid w:val="2B293A76"/>
    <w:rsid w:val="2B294864"/>
    <w:rsid w:val="2B29508C"/>
    <w:rsid w:val="2B296CDD"/>
    <w:rsid w:val="2B2A1401"/>
    <w:rsid w:val="2B2A31B0"/>
    <w:rsid w:val="2B2A5452"/>
    <w:rsid w:val="2B2A651C"/>
    <w:rsid w:val="2B2A7653"/>
    <w:rsid w:val="2B2B0E7F"/>
    <w:rsid w:val="2B2B10ED"/>
    <w:rsid w:val="2B2B6F28"/>
    <w:rsid w:val="2B2B79AC"/>
    <w:rsid w:val="2B2C33CC"/>
    <w:rsid w:val="2B2C3635"/>
    <w:rsid w:val="2B2C4EA1"/>
    <w:rsid w:val="2B2C517A"/>
    <w:rsid w:val="2B2D0EF2"/>
    <w:rsid w:val="2B2D3A0D"/>
    <w:rsid w:val="2B2D4A4E"/>
    <w:rsid w:val="2B2D4E9D"/>
    <w:rsid w:val="2B2D7144"/>
    <w:rsid w:val="2B2E632D"/>
    <w:rsid w:val="2B2E7A6E"/>
    <w:rsid w:val="2B2F07C6"/>
    <w:rsid w:val="2B2F4C6A"/>
    <w:rsid w:val="2B2F6A18"/>
    <w:rsid w:val="2B2F77BD"/>
    <w:rsid w:val="2B305409"/>
    <w:rsid w:val="2B3109E2"/>
    <w:rsid w:val="2B312790"/>
    <w:rsid w:val="2B3163EF"/>
    <w:rsid w:val="2B3202B6"/>
    <w:rsid w:val="2B32254C"/>
    <w:rsid w:val="2B324CAE"/>
    <w:rsid w:val="2B326508"/>
    <w:rsid w:val="2B32787F"/>
    <w:rsid w:val="2B3344D8"/>
    <w:rsid w:val="2B34402E"/>
    <w:rsid w:val="2B345DDC"/>
    <w:rsid w:val="2B35380D"/>
    <w:rsid w:val="2B354D70"/>
    <w:rsid w:val="2B361B54"/>
    <w:rsid w:val="2B364ABF"/>
    <w:rsid w:val="2B365FF8"/>
    <w:rsid w:val="2B366200"/>
    <w:rsid w:val="2B367DA6"/>
    <w:rsid w:val="2B373B1E"/>
    <w:rsid w:val="2B3758CC"/>
    <w:rsid w:val="2B380B20"/>
    <w:rsid w:val="2B381D70"/>
    <w:rsid w:val="2B381FB0"/>
    <w:rsid w:val="2B3836F1"/>
    <w:rsid w:val="2B386A03"/>
    <w:rsid w:val="2B391645"/>
    <w:rsid w:val="2B393440"/>
    <w:rsid w:val="2B394B81"/>
    <w:rsid w:val="2B395AE8"/>
    <w:rsid w:val="2B397896"/>
    <w:rsid w:val="2B3A5713"/>
    <w:rsid w:val="2B3A6011"/>
    <w:rsid w:val="2B3B53BD"/>
    <w:rsid w:val="2B3B716B"/>
    <w:rsid w:val="2B3C0931"/>
    <w:rsid w:val="2B3C1135"/>
    <w:rsid w:val="2B3C2EE3"/>
    <w:rsid w:val="2B3C3502"/>
    <w:rsid w:val="2B3C4276"/>
    <w:rsid w:val="2B3C601B"/>
    <w:rsid w:val="2B3C7455"/>
    <w:rsid w:val="2B3D37F6"/>
    <w:rsid w:val="2B3D4992"/>
    <w:rsid w:val="2B3E30FF"/>
    <w:rsid w:val="2B3E4141"/>
    <w:rsid w:val="2B3E4EAD"/>
    <w:rsid w:val="2B3E5E22"/>
    <w:rsid w:val="2B3E6C5B"/>
    <w:rsid w:val="2B3F72B2"/>
    <w:rsid w:val="2B400742"/>
    <w:rsid w:val="2B400C25"/>
    <w:rsid w:val="2B4029D3"/>
    <w:rsid w:val="2B404781"/>
    <w:rsid w:val="2B406E77"/>
    <w:rsid w:val="2B4104F9"/>
    <w:rsid w:val="2B41674B"/>
    <w:rsid w:val="2B4247A3"/>
    <w:rsid w:val="2B427374"/>
    <w:rsid w:val="2B427AD5"/>
    <w:rsid w:val="2B430715"/>
    <w:rsid w:val="2B4324C3"/>
    <w:rsid w:val="2B434271"/>
    <w:rsid w:val="2B435C33"/>
    <w:rsid w:val="2B4407FC"/>
    <w:rsid w:val="2B441DC1"/>
    <w:rsid w:val="2B45448D"/>
    <w:rsid w:val="2B45623B"/>
    <w:rsid w:val="2B457FE9"/>
    <w:rsid w:val="2B465B0F"/>
    <w:rsid w:val="2B465CF5"/>
    <w:rsid w:val="2B470615"/>
    <w:rsid w:val="2B4714C1"/>
    <w:rsid w:val="2B471822"/>
    <w:rsid w:val="2B471FB3"/>
    <w:rsid w:val="2B473D61"/>
    <w:rsid w:val="2B477185"/>
    <w:rsid w:val="2B481888"/>
    <w:rsid w:val="2B481AA5"/>
    <w:rsid w:val="2B483F8A"/>
    <w:rsid w:val="2B485D2C"/>
    <w:rsid w:val="2B4A0842"/>
    <w:rsid w:val="2B4A26C4"/>
    <w:rsid w:val="2B4A3852"/>
    <w:rsid w:val="2B4A5B06"/>
    <w:rsid w:val="2B4A7562"/>
    <w:rsid w:val="2B4B4B3E"/>
    <w:rsid w:val="2B4B6F96"/>
    <w:rsid w:val="2B4C1378"/>
    <w:rsid w:val="2B4C2FF7"/>
    <w:rsid w:val="2B4C581C"/>
    <w:rsid w:val="2B4C5D60"/>
    <w:rsid w:val="2B4C5F5A"/>
    <w:rsid w:val="2B4C75AE"/>
    <w:rsid w:val="2B4C75CA"/>
    <w:rsid w:val="2B4D3342"/>
    <w:rsid w:val="2B4D4487"/>
    <w:rsid w:val="2B4D50F0"/>
    <w:rsid w:val="2B4D5B67"/>
    <w:rsid w:val="2B4D5D22"/>
    <w:rsid w:val="2B4D6319"/>
    <w:rsid w:val="2B4D6E9E"/>
    <w:rsid w:val="2B4E0793"/>
    <w:rsid w:val="2B4E2615"/>
    <w:rsid w:val="2B4E2C0C"/>
    <w:rsid w:val="2B4E4183"/>
    <w:rsid w:val="2B4E5774"/>
    <w:rsid w:val="2B4E5917"/>
    <w:rsid w:val="2B4E6910"/>
    <w:rsid w:val="2B4F0E68"/>
    <w:rsid w:val="2B4F2C16"/>
    <w:rsid w:val="2B4F321F"/>
    <w:rsid w:val="2B4F557A"/>
    <w:rsid w:val="2B4F6DA7"/>
    <w:rsid w:val="2B4F70BA"/>
    <w:rsid w:val="2B4F74FE"/>
    <w:rsid w:val="2B501978"/>
    <w:rsid w:val="2B501F6F"/>
    <w:rsid w:val="2B5037FA"/>
    <w:rsid w:val="2B506842"/>
    <w:rsid w:val="2B507AF5"/>
    <w:rsid w:val="2B5100EC"/>
    <w:rsid w:val="2B5106E3"/>
    <w:rsid w:val="2B5116C7"/>
    <w:rsid w:val="2B512E08"/>
    <w:rsid w:val="2B512E32"/>
    <w:rsid w:val="2B514BE0"/>
    <w:rsid w:val="2B51626A"/>
    <w:rsid w:val="2B51698E"/>
    <w:rsid w:val="2B520958"/>
    <w:rsid w:val="2B522706"/>
    <w:rsid w:val="2B524298"/>
    <w:rsid w:val="2B5244B4"/>
    <w:rsid w:val="2B5249DF"/>
    <w:rsid w:val="2B524FD6"/>
    <w:rsid w:val="2B526E58"/>
    <w:rsid w:val="2B527744"/>
    <w:rsid w:val="2B5302F9"/>
    <w:rsid w:val="2B5312D1"/>
    <w:rsid w:val="2B535728"/>
    <w:rsid w:val="2B536BAA"/>
    <w:rsid w:val="2B54022C"/>
    <w:rsid w:val="2B544339"/>
    <w:rsid w:val="2B5446D0"/>
    <w:rsid w:val="2B5461BB"/>
    <w:rsid w:val="2B54647E"/>
    <w:rsid w:val="2B550634"/>
    <w:rsid w:val="2B5524B6"/>
    <w:rsid w:val="2B552C19"/>
    <w:rsid w:val="2B554930"/>
    <w:rsid w:val="2B5567B2"/>
    <w:rsid w:val="2B560448"/>
    <w:rsid w:val="2B5621F6"/>
    <w:rsid w:val="2B5630A4"/>
    <w:rsid w:val="2B563FA5"/>
    <w:rsid w:val="2B566C7A"/>
    <w:rsid w:val="2B57369B"/>
    <w:rsid w:val="2B5736E3"/>
    <w:rsid w:val="2B577D1D"/>
    <w:rsid w:val="2B58159A"/>
    <w:rsid w:val="2B5841C1"/>
    <w:rsid w:val="2B585F6F"/>
    <w:rsid w:val="2B586219"/>
    <w:rsid w:val="2B591CE7"/>
    <w:rsid w:val="2B592A2A"/>
    <w:rsid w:val="2B593A95"/>
    <w:rsid w:val="2B595843"/>
    <w:rsid w:val="2B595A62"/>
    <w:rsid w:val="2B59702A"/>
    <w:rsid w:val="2B597F39"/>
    <w:rsid w:val="2B5A36E3"/>
    <w:rsid w:val="2B5B15BB"/>
    <w:rsid w:val="2B5B6A8B"/>
    <w:rsid w:val="2B5B780D"/>
    <w:rsid w:val="2B5C0DE8"/>
    <w:rsid w:val="2B5C5333"/>
    <w:rsid w:val="2B5C7F1B"/>
    <w:rsid w:val="2B5D17D7"/>
    <w:rsid w:val="2B5D3585"/>
    <w:rsid w:val="2B5D3F7C"/>
    <w:rsid w:val="2B5E10AB"/>
    <w:rsid w:val="2B5E554F"/>
    <w:rsid w:val="2B5E72FD"/>
    <w:rsid w:val="2B5F394E"/>
    <w:rsid w:val="2B5F515B"/>
    <w:rsid w:val="2B5F54B9"/>
    <w:rsid w:val="2B5F689C"/>
    <w:rsid w:val="2B603075"/>
    <w:rsid w:val="2B604E23"/>
    <w:rsid w:val="2B606BD1"/>
    <w:rsid w:val="2B607D2C"/>
    <w:rsid w:val="2B6111BC"/>
    <w:rsid w:val="2B6128FD"/>
    <w:rsid w:val="2B612949"/>
    <w:rsid w:val="2B620B9B"/>
    <w:rsid w:val="2B623D8D"/>
    <w:rsid w:val="2B626DED"/>
    <w:rsid w:val="2B632B65"/>
    <w:rsid w:val="2B634913"/>
    <w:rsid w:val="2B6366AD"/>
    <w:rsid w:val="2B636D21"/>
    <w:rsid w:val="2B65068C"/>
    <w:rsid w:val="2B650FCD"/>
    <w:rsid w:val="2B65243A"/>
    <w:rsid w:val="2B65270E"/>
    <w:rsid w:val="2B654592"/>
    <w:rsid w:val="2B6568DD"/>
    <w:rsid w:val="2B656AA6"/>
    <w:rsid w:val="2B66245D"/>
    <w:rsid w:val="2B667F60"/>
    <w:rsid w:val="2B6761B2"/>
    <w:rsid w:val="2B67694A"/>
    <w:rsid w:val="2B677BFF"/>
    <w:rsid w:val="2B68125F"/>
    <w:rsid w:val="2B681F2A"/>
    <w:rsid w:val="2B683CD8"/>
    <w:rsid w:val="2B68546B"/>
    <w:rsid w:val="2B6864BE"/>
    <w:rsid w:val="2B69017C"/>
    <w:rsid w:val="2B6A0DDE"/>
    <w:rsid w:val="2B6A165E"/>
    <w:rsid w:val="2B6A3EF4"/>
    <w:rsid w:val="2B6A5CA2"/>
    <w:rsid w:val="2B6A7A50"/>
    <w:rsid w:val="2B6B4E3F"/>
    <w:rsid w:val="2B6B6580"/>
    <w:rsid w:val="2B6C1A1A"/>
    <w:rsid w:val="2B6C37C8"/>
    <w:rsid w:val="2B6C62CF"/>
    <w:rsid w:val="2B6C7799"/>
    <w:rsid w:val="2B6C7A10"/>
    <w:rsid w:val="2B6D0EA0"/>
    <w:rsid w:val="2B6D12EE"/>
    <w:rsid w:val="2B6D2330"/>
    <w:rsid w:val="2B6D775F"/>
    <w:rsid w:val="2B6E37C0"/>
    <w:rsid w:val="2B6E4F01"/>
    <w:rsid w:val="2B6E5792"/>
    <w:rsid w:val="2B6F150A"/>
    <w:rsid w:val="2B6F32B8"/>
    <w:rsid w:val="2B6F5066"/>
    <w:rsid w:val="2B6F6391"/>
    <w:rsid w:val="2B7060E0"/>
    <w:rsid w:val="2B710CB1"/>
    <w:rsid w:val="2B710DDE"/>
    <w:rsid w:val="2B715282"/>
    <w:rsid w:val="2B717030"/>
    <w:rsid w:val="2B724C12"/>
    <w:rsid w:val="2B724D12"/>
    <w:rsid w:val="2B726905"/>
    <w:rsid w:val="2B732DA8"/>
    <w:rsid w:val="2B7408CF"/>
    <w:rsid w:val="2B74267D"/>
    <w:rsid w:val="2B74502C"/>
    <w:rsid w:val="2B746B21"/>
    <w:rsid w:val="2B747632"/>
    <w:rsid w:val="2B750944"/>
    <w:rsid w:val="2B750AC2"/>
    <w:rsid w:val="2B75442B"/>
    <w:rsid w:val="2B754E3C"/>
    <w:rsid w:val="2B761F52"/>
    <w:rsid w:val="2B762899"/>
    <w:rsid w:val="2B763693"/>
    <w:rsid w:val="2B764647"/>
    <w:rsid w:val="2B7663F5"/>
    <w:rsid w:val="2B766494"/>
    <w:rsid w:val="2B77216D"/>
    <w:rsid w:val="2B7733E2"/>
    <w:rsid w:val="2B773E3F"/>
    <w:rsid w:val="2B774B23"/>
    <w:rsid w:val="2B7803BF"/>
    <w:rsid w:val="2B783975"/>
    <w:rsid w:val="2B785200"/>
    <w:rsid w:val="2B7857F7"/>
    <w:rsid w:val="2B785FB3"/>
    <w:rsid w:val="2B786611"/>
    <w:rsid w:val="2B787679"/>
    <w:rsid w:val="2B790267"/>
    <w:rsid w:val="2B7908D3"/>
    <w:rsid w:val="2B792014"/>
    <w:rsid w:val="2B794137"/>
    <w:rsid w:val="2B795EE5"/>
    <w:rsid w:val="2B797443"/>
    <w:rsid w:val="2B7976D1"/>
    <w:rsid w:val="2B797C70"/>
    <w:rsid w:val="2B797C93"/>
    <w:rsid w:val="2B7A1D63"/>
    <w:rsid w:val="2B7B32CE"/>
    <w:rsid w:val="2B7B4FA7"/>
    <w:rsid w:val="2B7B7EAF"/>
    <w:rsid w:val="2B7C1A43"/>
    <w:rsid w:val="2B7C5748"/>
    <w:rsid w:val="2B7C5DC4"/>
    <w:rsid w:val="2B7D1E25"/>
    <w:rsid w:val="2B7D3EBC"/>
    <w:rsid w:val="2B7D5822"/>
    <w:rsid w:val="2B7D59D5"/>
    <w:rsid w:val="2B7D7254"/>
    <w:rsid w:val="2B7D7783"/>
    <w:rsid w:val="2B7E06E4"/>
    <w:rsid w:val="2B7E2C28"/>
    <w:rsid w:val="2B7E32B5"/>
    <w:rsid w:val="2B7E34FB"/>
    <w:rsid w:val="2B7E3C38"/>
    <w:rsid w:val="2B7E50A1"/>
    <w:rsid w:val="2B7E52A9"/>
    <w:rsid w:val="2B7F139D"/>
    <w:rsid w:val="2B7F3816"/>
    <w:rsid w:val="2B7F799F"/>
    <w:rsid w:val="2B801021"/>
    <w:rsid w:val="2B8054C5"/>
    <w:rsid w:val="2B805BD5"/>
    <w:rsid w:val="2B805C8F"/>
    <w:rsid w:val="2B806286"/>
    <w:rsid w:val="2B807273"/>
    <w:rsid w:val="2B812582"/>
    <w:rsid w:val="2B8149FB"/>
    <w:rsid w:val="2B82123D"/>
    <w:rsid w:val="2B821C36"/>
    <w:rsid w:val="2B822FEC"/>
    <w:rsid w:val="2B824D9A"/>
    <w:rsid w:val="2B826E74"/>
    <w:rsid w:val="2B82746B"/>
    <w:rsid w:val="2B830B12"/>
    <w:rsid w:val="2B8318E5"/>
    <w:rsid w:val="2B8328CF"/>
    <w:rsid w:val="2B8330C6"/>
    <w:rsid w:val="2B836D64"/>
    <w:rsid w:val="2B8419BB"/>
    <w:rsid w:val="2B844556"/>
    <w:rsid w:val="2B844FB6"/>
    <w:rsid w:val="2B847127"/>
    <w:rsid w:val="2B8559E6"/>
    <w:rsid w:val="2B856638"/>
    <w:rsid w:val="2B857627"/>
    <w:rsid w:val="2B870602"/>
    <w:rsid w:val="2B8723B0"/>
    <w:rsid w:val="2B874618"/>
    <w:rsid w:val="2B876854"/>
    <w:rsid w:val="2B884367"/>
    <w:rsid w:val="2B88437A"/>
    <w:rsid w:val="2B886128"/>
    <w:rsid w:val="2B8903C8"/>
    <w:rsid w:val="2B8925CC"/>
    <w:rsid w:val="2B894FB5"/>
    <w:rsid w:val="2B8A00F2"/>
    <w:rsid w:val="2B8A1858"/>
    <w:rsid w:val="2B8A1EA0"/>
    <w:rsid w:val="2B8A2F99"/>
    <w:rsid w:val="2B8A339E"/>
    <w:rsid w:val="2B8A6344"/>
    <w:rsid w:val="2B8B2CE8"/>
    <w:rsid w:val="2B8C3E6A"/>
    <w:rsid w:val="2B8C5491"/>
    <w:rsid w:val="2B8C58B9"/>
    <w:rsid w:val="2B8C595A"/>
    <w:rsid w:val="2B8C5C18"/>
    <w:rsid w:val="2B8C79C6"/>
    <w:rsid w:val="2B8D103B"/>
    <w:rsid w:val="2B8D191A"/>
    <w:rsid w:val="2B8D373E"/>
    <w:rsid w:val="2B8F1669"/>
    <w:rsid w:val="2B8F395A"/>
    <w:rsid w:val="2B8F423A"/>
    <w:rsid w:val="2B8F5708"/>
    <w:rsid w:val="2B8F6E89"/>
    <w:rsid w:val="2B8F74B6"/>
    <w:rsid w:val="2B91029B"/>
    <w:rsid w:val="2B91322F"/>
    <w:rsid w:val="2B9176D3"/>
    <w:rsid w:val="2B920D55"/>
    <w:rsid w:val="2B927FEA"/>
    <w:rsid w:val="2B932BBB"/>
    <w:rsid w:val="2B93404B"/>
    <w:rsid w:val="2B936FA7"/>
    <w:rsid w:val="2B940F71"/>
    <w:rsid w:val="2B943CB1"/>
    <w:rsid w:val="2B944ACD"/>
    <w:rsid w:val="2B9454DA"/>
    <w:rsid w:val="2B946C1B"/>
    <w:rsid w:val="2B9500AB"/>
    <w:rsid w:val="2B952811"/>
    <w:rsid w:val="2B955726"/>
    <w:rsid w:val="2B960845"/>
    <w:rsid w:val="2B96130D"/>
    <w:rsid w:val="2B96153B"/>
    <w:rsid w:val="2B964CE9"/>
    <w:rsid w:val="2B966A97"/>
    <w:rsid w:val="2B970F1A"/>
    <w:rsid w:val="2B97636B"/>
    <w:rsid w:val="2B980A61"/>
    <w:rsid w:val="2B98280F"/>
    <w:rsid w:val="2B9845BD"/>
    <w:rsid w:val="2B990335"/>
    <w:rsid w:val="2B9920E3"/>
    <w:rsid w:val="2B996587"/>
    <w:rsid w:val="2B997EBC"/>
    <w:rsid w:val="2B9A134C"/>
    <w:rsid w:val="2B9B0187"/>
    <w:rsid w:val="2B9B117C"/>
    <w:rsid w:val="2B9B22FF"/>
    <w:rsid w:val="2B9B40AD"/>
    <w:rsid w:val="2B9B5E5B"/>
    <w:rsid w:val="2B9C2CF0"/>
    <w:rsid w:val="2B9C3C6C"/>
    <w:rsid w:val="2B9D15AA"/>
    <w:rsid w:val="2B9D1BD3"/>
    <w:rsid w:val="2B9D6077"/>
    <w:rsid w:val="2B9D683D"/>
    <w:rsid w:val="2B9D7E25"/>
    <w:rsid w:val="2B9E594C"/>
    <w:rsid w:val="2B9E76FA"/>
    <w:rsid w:val="2B9E7CCD"/>
    <w:rsid w:val="2B9F25ED"/>
    <w:rsid w:val="2B9F3B9D"/>
    <w:rsid w:val="2B9F3D2E"/>
    <w:rsid w:val="2B9F4EB9"/>
    <w:rsid w:val="2BA03472"/>
    <w:rsid w:val="2BA051BE"/>
    <w:rsid w:val="2BA07916"/>
    <w:rsid w:val="2BA1664E"/>
    <w:rsid w:val="2BA203E2"/>
    <w:rsid w:val="2BA2121F"/>
    <w:rsid w:val="2BA226AF"/>
    <w:rsid w:val="2BA2368E"/>
    <w:rsid w:val="2BA246D3"/>
    <w:rsid w:val="2BA2543C"/>
    <w:rsid w:val="2BA271EA"/>
    <w:rsid w:val="2BA27ADE"/>
    <w:rsid w:val="2BA30FD0"/>
    <w:rsid w:val="2BA32E52"/>
    <w:rsid w:val="2BA32F62"/>
    <w:rsid w:val="2BA33B3F"/>
    <w:rsid w:val="2BA344D9"/>
    <w:rsid w:val="2BA34CD4"/>
    <w:rsid w:val="2BA37FA5"/>
    <w:rsid w:val="2BA411B4"/>
    <w:rsid w:val="2BA44FCF"/>
    <w:rsid w:val="2BA4714E"/>
    <w:rsid w:val="2BA47406"/>
    <w:rsid w:val="2BA50A88"/>
    <w:rsid w:val="2BA51BBE"/>
    <w:rsid w:val="2BA5645F"/>
    <w:rsid w:val="2BA56CDA"/>
    <w:rsid w:val="2BA57D1F"/>
    <w:rsid w:val="2BA627AC"/>
    <w:rsid w:val="2BA664B0"/>
    <w:rsid w:val="2BA66AA7"/>
    <w:rsid w:val="2BA70CA4"/>
    <w:rsid w:val="2BA71290"/>
    <w:rsid w:val="2BA724C0"/>
    <w:rsid w:val="2BA72A52"/>
    <w:rsid w:val="2BA74800"/>
    <w:rsid w:val="2BA74C25"/>
    <w:rsid w:val="2BA7596D"/>
    <w:rsid w:val="2BA764A9"/>
    <w:rsid w:val="2BA80578"/>
    <w:rsid w:val="2BA81518"/>
    <w:rsid w:val="2BA81B0F"/>
    <w:rsid w:val="2BA92106"/>
    <w:rsid w:val="2BA936A8"/>
    <w:rsid w:val="2BA94A1C"/>
    <w:rsid w:val="2BA94DE0"/>
    <w:rsid w:val="2BA96401"/>
    <w:rsid w:val="2BA967CA"/>
    <w:rsid w:val="2BA979B1"/>
    <w:rsid w:val="2BAA0794"/>
    <w:rsid w:val="2BAA0E41"/>
    <w:rsid w:val="2BAA0E71"/>
    <w:rsid w:val="2BAA2542"/>
    <w:rsid w:val="2BAA2CF4"/>
    <w:rsid w:val="2BAA42F0"/>
    <w:rsid w:val="2BAA5CC3"/>
    <w:rsid w:val="2BAA5F79"/>
    <w:rsid w:val="2BAA609E"/>
    <w:rsid w:val="2BAB141B"/>
    <w:rsid w:val="2BAB1468"/>
    <w:rsid w:val="2BAB22D1"/>
    <w:rsid w:val="2BAC0068"/>
    <w:rsid w:val="2BAC3761"/>
    <w:rsid w:val="2BAC62BA"/>
    <w:rsid w:val="2BAD01D4"/>
    <w:rsid w:val="2BAD264D"/>
    <w:rsid w:val="2BAD4BF1"/>
    <w:rsid w:val="2BAD6332"/>
    <w:rsid w:val="2BAD6949"/>
    <w:rsid w:val="2BAE0C52"/>
    <w:rsid w:val="2BAE2033"/>
    <w:rsid w:val="2BAE2C44"/>
    <w:rsid w:val="2BAE323B"/>
    <w:rsid w:val="2BAE3DE1"/>
    <w:rsid w:val="2BAE77C2"/>
    <w:rsid w:val="2BAF1907"/>
    <w:rsid w:val="2BAF1FE4"/>
    <w:rsid w:val="2BAF20E2"/>
    <w:rsid w:val="2BAF3823"/>
    <w:rsid w:val="2BAF7B59"/>
    <w:rsid w:val="2BB05DAB"/>
    <w:rsid w:val="2BB1567F"/>
    <w:rsid w:val="2BB16143"/>
    <w:rsid w:val="2BB1742D"/>
    <w:rsid w:val="2BB21A69"/>
    <w:rsid w:val="2BB26B1E"/>
    <w:rsid w:val="2BB275D3"/>
    <w:rsid w:val="2BB30A63"/>
    <w:rsid w:val="2BB313F7"/>
    <w:rsid w:val="2BB3210D"/>
    <w:rsid w:val="2BB331A5"/>
    <w:rsid w:val="2BB37649"/>
    <w:rsid w:val="2BB41EF3"/>
    <w:rsid w:val="2BB43557"/>
    <w:rsid w:val="2BB44025"/>
    <w:rsid w:val="2BB445C1"/>
    <w:rsid w:val="2BB44AC4"/>
    <w:rsid w:val="2BB4516F"/>
    <w:rsid w:val="2BB46F1D"/>
    <w:rsid w:val="2BB472F8"/>
    <w:rsid w:val="2BB47D86"/>
    <w:rsid w:val="2BB533C1"/>
    <w:rsid w:val="2BB55F54"/>
    <w:rsid w:val="2BB56852"/>
    <w:rsid w:val="2BB60B25"/>
    <w:rsid w:val="2BB60EE7"/>
    <w:rsid w:val="2BB62C95"/>
    <w:rsid w:val="2BB67139"/>
    <w:rsid w:val="2BB673E4"/>
    <w:rsid w:val="2BB71FB5"/>
    <w:rsid w:val="2BB75074"/>
    <w:rsid w:val="2BB807BB"/>
    <w:rsid w:val="2BB84C5F"/>
    <w:rsid w:val="2BB86A0D"/>
    <w:rsid w:val="2BB92785"/>
    <w:rsid w:val="2BB94533"/>
    <w:rsid w:val="2BB948D5"/>
    <w:rsid w:val="2BB9558B"/>
    <w:rsid w:val="2BB974A6"/>
    <w:rsid w:val="2BBA0936"/>
    <w:rsid w:val="2BBA09D7"/>
    <w:rsid w:val="2BBA4914"/>
    <w:rsid w:val="2BBA5A08"/>
    <w:rsid w:val="2BBB02AC"/>
    <w:rsid w:val="2BBB1DC6"/>
    <w:rsid w:val="2BBB64FD"/>
    <w:rsid w:val="2BBB7F14"/>
    <w:rsid w:val="2BBC6744"/>
    <w:rsid w:val="2BBD04C8"/>
    <w:rsid w:val="2BBD2276"/>
    <w:rsid w:val="2BBD4024"/>
    <w:rsid w:val="2BBD46E6"/>
    <w:rsid w:val="2BBD5222"/>
    <w:rsid w:val="2BBD5E27"/>
    <w:rsid w:val="2BBD72B7"/>
    <w:rsid w:val="2BBE1B4A"/>
    <w:rsid w:val="2BBE7D9C"/>
    <w:rsid w:val="2BBF1BD7"/>
    <w:rsid w:val="2BBF5FEE"/>
    <w:rsid w:val="2BC01D66"/>
    <w:rsid w:val="2BC03067"/>
    <w:rsid w:val="2BC03B14"/>
    <w:rsid w:val="2BC047A8"/>
    <w:rsid w:val="2BC058C2"/>
    <w:rsid w:val="2BC15C38"/>
    <w:rsid w:val="2BC2163A"/>
    <w:rsid w:val="2BC25ADE"/>
    <w:rsid w:val="2BC270C8"/>
    <w:rsid w:val="2BC2788C"/>
    <w:rsid w:val="2BC33129"/>
    <w:rsid w:val="2BC37160"/>
    <w:rsid w:val="2BC415B4"/>
    <w:rsid w:val="2BC41856"/>
    <w:rsid w:val="2BC419E8"/>
    <w:rsid w:val="2BC4508F"/>
    <w:rsid w:val="2BC453B2"/>
    <w:rsid w:val="2BC5112A"/>
    <w:rsid w:val="2BC511C1"/>
    <w:rsid w:val="2BC52E78"/>
    <w:rsid w:val="2BC52ED8"/>
    <w:rsid w:val="2BC5737C"/>
    <w:rsid w:val="2BC57D6D"/>
    <w:rsid w:val="2BC66ED9"/>
    <w:rsid w:val="2BC71AAA"/>
    <w:rsid w:val="2BC728D8"/>
    <w:rsid w:val="2BC730F4"/>
    <w:rsid w:val="2BC7377E"/>
    <w:rsid w:val="2BC7699F"/>
    <w:rsid w:val="2BC843CA"/>
    <w:rsid w:val="2BC90C1A"/>
    <w:rsid w:val="2BC96E6C"/>
    <w:rsid w:val="2BCA04EF"/>
    <w:rsid w:val="2BCA4992"/>
    <w:rsid w:val="2BCA6741"/>
    <w:rsid w:val="2BCA6CEA"/>
    <w:rsid w:val="2BCB017A"/>
    <w:rsid w:val="2BCB18BB"/>
    <w:rsid w:val="2BCB2BA4"/>
    <w:rsid w:val="2BCC2D4B"/>
    <w:rsid w:val="2BCC4267"/>
    <w:rsid w:val="2BCC5554"/>
    <w:rsid w:val="2BCD3BBB"/>
    <w:rsid w:val="2BCD41DB"/>
    <w:rsid w:val="2BCD5161"/>
    <w:rsid w:val="2BCD6D18"/>
    <w:rsid w:val="2BCD7FBE"/>
    <w:rsid w:val="2BCE04AE"/>
    <w:rsid w:val="2BCE2A33"/>
    <w:rsid w:val="2BCE4483"/>
    <w:rsid w:val="2BCE566B"/>
    <w:rsid w:val="2BCE7EB7"/>
    <w:rsid w:val="2BCE7FDF"/>
    <w:rsid w:val="2BCF1FA9"/>
    <w:rsid w:val="2BCF3D57"/>
    <w:rsid w:val="2BCF4DA0"/>
    <w:rsid w:val="2BCF662B"/>
    <w:rsid w:val="2BD001FB"/>
    <w:rsid w:val="2BD01692"/>
    <w:rsid w:val="2BD02B5C"/>
    <w:rsid w:val="2BD02F1E"/>
    <w:rsid w:val="2BD03515"/>
    <w:rsid w:val="2BD07219"/>
    <w:rsid w:val="2BD1187D"/>
    <w:rsid w:val="2BD13FEC"/>
    <w:rsid w:val="2BD1572D"/>
    <w:rsid w:val="2BD15D21"/>
    <w:rsid w:val="2BD17130"/>
    <w:rsid w:val="2BD17ACF"/>
    <w:rsid w:val="2BD31A99"/>
    <w:rsid w:val="2BD34CF1"/>
    <w:rsid w:val="2BD355F5"/>
    <w:rsid w:val="2BD36B73"/>
    <w:rsid w:val="2BD4136D"/>
    <w:rsid w:val="2BD414DD"/>
    <w:rsid w:val="2BD41CE3"/>
    <w:rsid w:val="2BD4296D"/>
    <w:rsid w:val="2BD440AE"/>
    <w:rsid w:val="2BD4694A"/>
    <w:rsid w:val="2BD54053"/>
    <w:rsid w:val="2BD60946"/>
    <w:rsid w:val="2BD61589"/>
    <w:rsid w:val="2BD6464A"/>
    <w:rsid w:val="2BD65077"/>
    <w:rsid w:val="2BD650E5"/>
    <w:rsid w:val="2BD66AC4"/>
    <w:rsid w:val="2BD66E93"/>
    <w:rsid w:val="2BD70B13"/>
    <w:rsid w:val="2BD75238"/>
    <w:rsid w:val="2BD77E5E"/>
    <w:rsid w:val="2BD80E5D"/>
    <w:rsid w:val="2BD812EE"/>
    <w:rsid w:val="2BD82C0B"/>
    <w:rsid w:val="2BD83EBF"/>
    <w:rsid w:val="2BD8582F"/>
    <w:rsid w:val="2BD870AF"/>
    <w:rsid w:val="2BD87CA9"/>
    <w:rsid w:val="2BD902A0"/>
    <w:rsid w:val="2BD90527"/>
    <w:rsid w:val="2BD9641D"/>
    <w:rsid w:val="2BD96984"/>
    <w:rsid w:val="2BDA2D10"/>
    <w:rsid w:val="2BDA2E28"/>
    <w:rsid w:val="2BDA4B92"/>
    <w:rsid w:val="2BDA4BD6"/>
    <w:rsid w:val="2BDB0F84"/>
    <w:rsid w:val="2BDB26FC"/>
    <w:rsid w:val="2BDB6BA0"/>
    <w:rsid w:val="2BDB7C6F"/>
    <w:rsid w:val="2BDC10FF"/>
    <w:rsid w:val="2BDC2840"/>
    <w:rsid w:val="2BDD0222"/>
    <w:rsid w:val="2BDD3CD0"/>
    <w:rsid w:val="2BDD46C6"/>
    <w:rsid w:val="2BDD6474"/>
    <w:rsid w:val="2BDD6CC6"/>
    <w:rsid w:val="2BDE5160"/>
    <w:rsid w:val="2BDF21EC"/>
    <w:rsid w:val="2BDF3F0E"/>
    <w:rsid w:val="2BDF65F0"/>
    <w:rsid w:val="2BE02651"/>
    <w:rsid w:val="2BE0298B"/>
    <w:rsid w:val="2BE02FAC"/>
    <w:rsid w:val="2BE05F64"/>
    <w:rsid w:val="2BE13AE1"/>
    <w:rsid w:val="2BE21CDC"/>
    <w:rsid w:val="2BE23A8A"/>
    <w:rsid w:val="2BE24F71"/>
    <w:rsid w:val="2BE266B2"/>
    <w:rsid w:val="2BE27F2E"/>
    <w:rsid w:val="2BE30FD2"/>
    <w:rsid w:val="2BE322F5"/>
    <w:rsid w:val="2BE36401"/>
    <w:rsid w:val="2BE37B42"/>
    <w:rsid w:val="2BE45A54"/>
    <w:rsid w:val="2BE470A4"/>
    <w:rsid w:val="2BE47802"/>
    <w:rsid w:val="2BE47891"/>
    <w:rsid w:val="2BE5357A"/>
    <w:rsid w:val="2BE55033"/>
    <w:rsid w:val="2BE56496"/>
    <w:rsid w:val="2BE617CC"/>
    <w:rsid w:val="2BE61AD6"/>
    <w:rsid w:val="2BE664C3"/>
    <w:rsid w:val="2BE710A1"/>
    <w:rsid w:val="2BE75544"/>
    <w:rsid w:val="2BE772F2"/>
    <w:rsid w:val="2BE80DE3"/>
    <w:rsid w:val="2BE9306B"/>
    <w:rsid w:val="2BE94E19"/>
    <w:rsid w:val="2BEA0B91"/>
    <w:rsid w:val="2BEA293F"/>
    <w:rsid w:val="2BEA3703"/>
    <w:rsid w:val="2BEB0073"/>
    <w:rsid w:val="2BEB4B93"/>
    <w:rsid w:val="2BEB6DE3"/>
    <w:rsid w:val="2BEC0BF4"/>
    <w:rsid w:val="2BEC1AB7"/>
    <w:rsid w:val="2BEC2335"/>
    <w:rsid w:val="2BEC4909"/>
    <w:rsid w:val="2BEC66B7"/>
    <w:rsid w:val="2BED2084"/>
    <w:rsid w:val="2BED3949"/>
    <w:rsid w:val="2BEE01C4"/>
    <w:rsid w:val="2BEE0681"/>
    <w:rsid w:val="2BEE3514"/>
    <w:rsid w:val="2BEE55D3"/>
    <w:rsid w:val="2BEE68D3"/>
    <w:rsid w:val="2BEF44BB"/>
    <w:rsid w:val="2BEF61A7"/>
    <w:rsid w:val="2BEF7575"/>
    <w:rsid w:val="2BF02146"/>
    <w:rsid w:val="2BF0264B"/>
    <w:rsid w:val="2BF043F9"/>
    <w:rsid w:val="2BF10171"/>
    <w:rsid w:val="2BF11F1F"/>
    <w:rsid w:val="2BF13CCD"/>
    <w:rsid w:val="2BF1561F"/>
    <w:rsid w:val="2BF24A66"/>
    <w:rsid w:val="2BF3126F"/>
    <w:rsid w:val="2BF33EE9"/>
    <w:rsid w:val="2BF35C97"/>
    <w:rsid w:val="2BF37A45"/>
    <w:rsid w:val="2BF41F57"/>
    <w:rsid w:val="2BF437BD"/>
    <w:rsid w:val="2BF47386"/>
    <w:rsid w:val="2BF51A0F"/>
    <w:rsid w:val="2BF53A25"/>
    <w:rsid w:val="2BF57C61"/>
    <w:rsid w:val="2BF64877"/>
    <w:rsid w:val="2BF65788"/>
    <w:rsid w:val="2BF67536"/>
    <w:rsid w:val="2BF808D8"/>
    <w:rsid w:val="2BF81500"/>
    <w:rsid w:val="2BF832AE"/>
    <w:rsid w:val="2BF8505C"/>
    <w:rsid w:val="2BF85BC0"/>
    <w:rsid w:val="2BF92E4C"/>
    <w:rsid w:val="2BF93690"/>
    <w:rsid w:val="2BF95512"/>
    <w:rsid w:val="2BF959F5"/>
    <w:rsid w:val="2BF9798B"/>
    <w:rsid w:val="2BFA0DD4"/>
    <w:rsid w:val="2BFA31F8"/>
    <w:rsid w:val="2BFA4688"/>
    <w:rsid w:val="2BFA6100"/>
    <w:rsid w:val="2BFA7026"/>
    <w:rsid w:val="2BFB4874"/>
    <w:rsid w:val="2BFB4B4C"/>
    <w:rsid w:val="2BFB5B18"/>
    <w:rsid w:val="2BFC0FF0"/>
    <w:rsid w:val="2BFC2FE9"/>
    <w:rsid w:val="2BFC4E6B"/>
    <w:rsid w:val="2BFC6CEE"/>
    <w:rsid w:val="2BFC7BC5"/>
    <w:rsid w:val="2BFD08C4"/>
    <w:rsid w:val="2BFD1B79"/>
    <w:rsid w:val="2BFD2672"/>
    <w:rsid w:val="2BFD35E0"/>
    <w:rsid w:val="2BFD4E1C"/>
    <w:rsid w:val="2BFD6B16"/>
    <w:rsid w:val="2BFE234C"/>
    <w:rsid w:val="2BFE6050"/>
    <w:rsid w:val="2BFE7ED3"/>
    <w:rsid w:val="2BFF288E"/>
    <w:rsid w:val="2BFF2F3A"/>
    <w:rsid w:val="2BFF6C3E"/>
    <w:rsid w:val="2C0004FA"/>
    <w:rsid w:val="2C000CF9"/>
    <w:rsid w:val="2C0016AF"/>
    <w:rsid w:val="2C002162"/>
    <w:rsid w:val="2C003531"/>
    <w:rsid w:val="2C004054"/>
    <w:rsid w:val="2C011CA6"/>
    <w:rsid w:val="2C0130CB"/>
    <w:rsid w:val="2C0159AA"/>
    <w:rsid w:val="2C015FA1"/>
    <w:rsid w:val="2C016606"/>
    <w:rsid w:val="2C016DEB"/>
    <w:rsid w:val="2C023E73"/>
    <w:rsid w:val="2C0240BF"/>
    <w:rsid w:val="2C02412C"/>
    <w:rsid w:val="2C025EDA"/>
    <w:rsid w:val="2C026598"/>
    <w:rsid w:val="2C0269F8"/>
    <w:rsid w:val="2C034D0D"/>
    <w:rsid w:val="2C036605"/>
    <w:rsid w:val="2C041BF6"/>
    <w:rsid w:val="2C041C52"/>
    <w:rsid w:val="2C043A01"/>
    <w:rsid w:val="2C046E7B"/>
    <w:rsid w:val="2C047EA4"/>
    <w:rsid w:val="2C05030B"/>
    <w:rsid w:val="2C0521ED"/>
    <w:rsid w:val="2C052EDC"/>
    <w:rsid w:val="2C054667"/>
    <w:rsid w:val="2C0559CB"/>
    <w:rsid w:val="2C0650A2"/>
    <w:rsid w:val="2C0707CE"/>
    <w:rsid w:val="2C071743"/>
    <w:rsid w:val="2C072245"/>
    <w:rsid w:val="2C0734F1"/>
    <w:rsid w:val="2C0757FC"/>
    <w:rsid w:val="2C0803CD"/>
    <w:rsid w:val="2C086C8C"/>
    <w:rsid w:val="2C09185D"/>
    <w:rsid w:val="2C092CED"/>
    <w:rsid w:val="2C092D8B"/>
    <w:rsid w:val="2C0A417D"/>
    <w:rsid w:val="2C0B1233"/>
    <w:rsid w:val="2C0B279E"/>
    <w:rsid w:val="2C0B2FE1"/>
    <w:rsid w:val="2C0B560D"/>
    <w:rsid w:val="2C0C01DE"/>
    <w:rsid w:val="2C0C0B07"/>
    <w:rsid w:val="2C0C4FAB"/>
    <w:rsid w:val="2C0C5B4C"/>
    <w:rsid w:val="2C0C6A9D"/>
    <w:rsid w:val="2C0C6D59"/>
    <w:rsid w:val="2C0D166E"/>
    <w:rsid w:val="2C0D6C02"/>
    <w:rsid w:val="2C0E0D23"/>
    <w:rsid w:val="2C0E2AD1"/>
    <w:rsid w:val="2C0E2AFE"/>
    <w:rsid w:val="2C0E487F"/>
    <w:rsid w:val="2C0E56CF"/>
    <w:rsid w:val="2C0F0BDE"/>
    <w:rsid w:val="2C0F23A5"/>
    <w:rsid w:val="2C0F3ACE"/>
    <w:rsid w:val="2C0F3F8E"/>
    <w:rsid w:val="2C1005F7"/>
    <w:rsid w:val="2C101890"/>
    <w:rsid w:val="2C10541E"/>
    <w:rsid w:val="2C106849"/>
    <w:rsid w:val="2C11147F"/>
    <w:rsid w:val="2C1125C1"/>
    <w:rsid w:val="2C114181"/>
    <w:rsid w:val="2C11436F"/>
    <w:rsid w:val="2C11611D"/>
    <w:rsid w:val="2C12290F"/>
    <w:rsid w:val="2C123F87"/>
    <w:rsid w:val="2C1247EC"/>
    <w:rsid w:val="2C126937"/>
    <w:rsid w:val="2C1300E8"/>
    <w:rsid w:val="2C131E96"/>
    <w:rsid w:val="2C133D9F"/>
    <w:rsid w:val="2C1354E0"/>
    <w:rsid w:val="2C136339"/>
    <w:rsid w:val="2C14638A"/>
    <w:rsid w:val="2C151290"/>
    <w:rsid w:val="2C1520B2"/>
    <w:rsid w:val="2C153E60"/>
    <w:rsid w:val="2C155C0E"/>
    <w:rsid w:val="2C161986"/>
    <w:rsid w:val="2C162720"/>
    <w:rsid w:val="2C163734"/>
    <w:rsid w:val="2C163E61"/>
    <w:rsid w:val="2C165353"/>
    <w:rsid w:val="2C167721"/>
    <w:rsid w:val="2C167BD8"/>
    <w:rsid w:val="2C183950"/>
    <w:rsid w:val="2C1856FE"/>
    <w:rsid w:val="2C186781"/>
    <w:rsid w:val="2C1874AC"/>
    <w:rsid w:val="2C1927E2"/>
    <w:rsid w:val="2C197C11"/>
    <w:rsid w:val="2C1A1476"/>
    <w:rsid w:val="2C1A2780"/>
    <w:rsid w:val="2C1A3224"/>
    <w:rsid w:val="2C1A3C72"/>
    <w:rsid w:val="2C1A76C8"/>
    <w:rsid w:val="2C1B0D4A"/>
    <w:rsid w:val="2C1B3E5D"/>
    <w:rsid w:val="2C1B5102"/>
    <w:rsid w:val="2C1B6F9C"/>
    <w:rsid w:val="2C1C51EE"/>
    <w:rsid w:val="2C1C6592"/>
    <w:rsid w:val="2C1C7CD3"/>
    <w:rsid w:val="2C1D1163"/>
    <w:rsid w:val="2C1D4AC2"/>
    <w:rsid w:val="2C1D668F"/>
    <w:rsid w:val="2C1D7A22"/>
    <w:rsid w:val="2C1E1CFD"/>
    <w:rsid w:val="2C1E25F3"/>
    <w:rsid w:val="2C1F083A"/>
    <w:rsid w:val="2C1F3A83"/>
    <w:rsid w:val="2C1F4CDE"/>
    <w:rsid w:val="2C1F6654"/>
    <w:rsid w:val="2C1F6A8C"/>
    <w:rsid w:val="2C201499"/>
    <w:rsid w:val="2C2045B2"/>
    <w:rsid w:val="2C204F13"/>
    <w:rsid w:val="2C2063A3"/>
    <w:rsid w:val="2C207AE4"/>
    <w:rsid w:val="2C210A56"/>
    <w:rsid w:val="2C210F74"/>
    <w:rsid w:val="2C212804"/>
    <w:rsid w:val="2C2220D9"/>
    <w:rsid w:val="2C223CCD"/>
    <w:rsid w:val="2C22657D"/>
    <w:rsid w:val="2C234FD5"/>
    <w:rsid w:val="2C2422F5"/>
    <w:rsid w:val="2C2440A3"/>
    <w:rsid w:val="2C245E51"/>
    <w:rsid w:val="2C251BC9"/>
    <w:rsid w:val="2C254FE6"/>
    <w:rsid w:val="2C2630F3"/>
    <w:rsid w:val="2C2632ED"/>
    <w:rsid w:val="2C263956"/>
    <w:rsid w:val="2C26606D"/>
    <w:rsid w:val="2C270644"/>
    <w:rsid w:val="2C271DE5"/>
    <w:rsid w:val="2C2736A5"/>
    <w:rsid w:val="2C273B93"/>
    <w:rsid w:val="2C274349"/>
    <w:rsid w:val="2C274DE6"/>
    <w:rsid w:val="2C275941"/>
    <w:rsid w:val="2C275AA3"/>
    <w:rsid w:val="2C277720"/>
    <w:rsid w:val="2C2856B0"/>
    <w:rsid w:val="2C2858A9"/>
    <w:rsid w:val="2C286276"/>
    <w:rsid w:val="2C2873B0"/>
    <w:rsid w:val="2C291829"/>
    <w:rsid w:val="2C2922D7"/>
    <w:rsid w:val="2C294D97"/>
    <w:rsid w:val="2C29552E"/>
    <w:rsid w:val="2C297706"/>
    <w:rsid w:val="2C29790B"/>
    <w:rsid w:val="2C2979A7"/>
    <w:rsid w:val="2C2A1E20"/>
    <w:rsid w:val="2C2A611C"/>
    <w:rsid w:val="2C2A71DF"/>
    <w:rsid w:val="2C2B3683"/>
    <w:rsid w:val="2C2B4BF7"/>
    <w:rsid w:val="2C2B5431"/>
    <w:rsid w:val="2C2B6713"/>
    <w:rsid w:val="2C2C1183"/>
    <w:rsid w:val="2C2C11A9"/>
    <w:rsid w:val="2C2C177A"/>
    <w:rsid w:val="2C2C2F57"/>
    <w:rsid w:val="2C2C3005"/>
    <w:rsid w:val="2C2C6087"/>
    <w:rsid w:val="2C2C655E"/>
    <w:rsid w:val="2C2C73FB"/>
    <w:rsid w:val="2C2D0C58"/>
    <w:rsid w:val="2C2D5A76"/>
    <w:rsid w:val="2C2D7517"/>
    <w:rsid w:val="2C2E09A7"/>
    <w:rsid w:val="2C2E20E8"/>
    <w:rsid w:val="2C2E3173"/>
    <w:rsid w:val="2C2E47E1"/>
    <w:rsid w:val="2C2E4F21"/>
    <w:rsid w:val="2C2E6CCF"/>
    <w:rsid w:val="2C2F10D4"/>
    <w:rsid w:val="2C2F3578"/>
    <w:rsid w:val="2C2F6E99"/>
    <w:rsid w:val="2C300C99"/>
    <w:rsid w:val="2C302A48"/>
    <w:rsid w:val="2C303B44"/>
    <w:rsid w:val="2C3047F6"/>
    <w:rsid w:val="2C3053CF"/>
    <w:rsid w:val="2C305E98"/>
    <w:rsid w:val="2C306AA6"/>
    <w:rsid w:val="2C3075D9"/>
    <w:rsid w:val="2C31056E"/>
    <w:rsid w:val="2C310A69"/>
    <w:rsid w:val="2C312C9B"/>
    <w:rsid w:val="2C315A5A"/>
    <w:rsid w:val="2C3167C0"/>
    <w:rsid w:val="2C3209AA"/>
    <w:rsid w:val="2C32125C"/>
    <w:rsid w:val="2C321EF9"/>
    <w:rsid w:val="2C33078A"/>
    <w:rsid w:val="2C330E69"/>
    <w:rsid w:val="2C332538"/>
    <w:rsid w:val="2C333389"/>
    <w:rsid w:val="2C3342E6"/>
    <w:rsid w:val="2C335F5A"/>
    <w:rsid w:val="2C344819"/>
    <w:rsid w:val="2C3473EA"/>
    <w:rsid w:val="2C35005E"/>
    <w:rsid w:val="2C35087A"/>
    <w:rsid w:val="2C35096C"/>
    <w:rsid w:val="2C351E0C"/>
    <w:rsid w:val="2C355CA9"/>
    <w:rsid w:val="2C3562B0"/>
    <w:rsid w:val="2C363032"/>
    <w:rsid w:val="2C363DD6"/>
    <w:rsid w:val="2C36514E"/>
    <w:rsid w:val="2C365B84"/>
    <w:rsid w:val="2C3673D7"/>
    <w:rsid w:val="2C372028"/>
    <w:rsid w:val="2C373FEF"/>
    <w:rsid w:val="2C3818FC"/>
    <w:rsid w:val="2C385D6B"/>
    <w:rsid w:val="2C385DA0"/>
    <w:rsid w:val="2C3971FB"/>
    <w:rsid w:val="2C3A068B"/>
    <w:rsid w:val="2C3A1B18"/>
    <w:rsid w:val="2C3A38C6"/>
    <w:rsid w:val="2C3A5674"/>
    <w:rsid w:val="2C3B13EC"/>
    <w:rsid w:val="2C3B1B1B"/>
    <w:rsid w:val="2C3B2FAB"/>
    <w:rsid w:val="2C3B319A"/>
    <w:rsid w:val="2C3B46EC"/>
    <w:rsid w:val="2C3C1749"/>
    <w:rsid w:val="2C3C5B7C"/>
    <w:rsid w:val="2C3D33B6"/>
    <w:rsid w:val="2C3D5241"/>
    <w:rsid w:val="2C3D6F12"/>
    <w:rsid w:val="2C3E1BDD"/>
    <w:rsid w:val="2C3F44FD"/>
    <w:rsid w:val="2C3F712F"/>
    <w:rsid w:val="2C406BDF"/>
    <w:rsid w:val="2C41055E"/>
    <w:rsid w:val="2C412EA7"/>
    <w:rsid w:val="2C414C55"/>
    <w:rsid w:val="2C41519A"/>
    <w:rsid w:val="2C41535E"/>
    <w:rsid w:val="2C4167EB"/>
    <w:rsid w:val="2C416A03"/>
    <w:rsid w:val="2C4202AD"/>
    <w:rsid w:val="2C42277B"/>
    <w:rsid w:val="2C424529"/>
    <w:rsid w:val="2C432E7E"/>
    <w:rsid w:val="2C4402A1"/>
    <w:rsid w:val="2C444745"/>
    <w:rsid w:val="2C446005"/>
    <w:rsid w:val="2C4464F3"/>
    <w:rsid w:val="2C45036F"/>
    <w:rsid w:val="2C4507BB"/>
    <w:rsid w:val="2C4525C2"/>
    <w:rsid w:val="2C452A50"/>
    <w:rsid w:val="2C45359F"/>
    <w:rsid w:val="2C45579E"/>
    <w:rsid w:val="2C4617FF"/>
    <w:rsid w:val="2C46226B"/>
    <w:rsid w:val="2C4667A0"/>
    <w:rsid w:val="2C466C2E"/>
    <w:rsid w:val="2C471B3F"/>
    <w:rsid w:val="2C472C8F"/>
    <w:rsid w:val="2C475FE3"/>
    <w:rsid w:val="2C477D91"/>
    <w:rsid w:val="2C484235"/>
    <w:rsid w:val="2C4877E8"/>
    <w:rsid w:val="2C487FD5"/>
    <w:rsid w:val="2C491D5B"/>
    <w:rsid w:val="2C493B09"/>
    <w:rsid w:val="2C4955AF"/>
    <w:rsid w:val="2C4958B7"/>
    <w:rsid w:val="2C4A0180"/>
    <w:rsid w:val="2C4A1610"/>
    <w:rsid w:val="2C4A6F20"/>
    <w:rsid w:val="2C4A7036"/>
    <w:rsid w:val="2C4B162F"/>
    <w:rsid w:val="2C4B1C25"/>
    <w:rsid w:val="2C4B2AA0"/>
    <w:rsid w:val="2C4B5AD3"/>
    <w:rsid w:val="2C4B7881"/>
    <w:rsid w:val="2C4C35F9"/>
    <w:rsid w:val="2C4C3F30"/>
    <w:rsid w:val="2C4C53A8"/>
    <w:rsid w:val="2C4D184B"/>
    <w:rsid w:val="2C4D23AC"/>
    <w:rsid w:val="2C4E02F8"/>
    <w:rsid w:val="2C4E1120"/>
    <w:rsid w:val="2C4E2ECE"/>
    <w:rsid w:val="2C4E48AA"/>
    <w:rsid w:val="2C4E7372"/>
    <w:rsid w:val="2C4E7942"/>
    <w:rsid w:val="2C4E7F91"/>
    <w:rsid w:val="2C4F1421"/>
    <w:rsid w:val="2C4F3FF2"/>
    <w:rsid w:val="2C502C39"/>
    <w:rsid w:val="2C5030EA"/>
    <w:rsid w:val="2C504E98"/>
    <w:rsid w:val="2C5113AD"/>
    <w:rsid w:val="2C5129BE"/>
    <w:rsid w:val="2C520C10"/>
    <w:rsid w:val="2C523826"/>
    <w:rsid w:val="2C523E1D"/>
    <w:rsid w:val="2C526E62"/>
    <w:rsid w:val="2C530119"/>
    <w:rsid w:val="2C532973"/>
    <w:rsid w:val="2C532BDA"/>
    <w:rsid w:val="2C534988"/>
    <w:rsid w:val="2C536736"/>
    <w:rsid w:val="2C543E03"/>
    <w:rsid w:val="2C544A0B"/>
    <w:rsid w:val="2C545F44"/>
    <w:rsid w:val="2C550700"/>
    <w:rsid w:val="2C5524AE"/>
    <w:rsid w:val="2C55425C"/>
    <w:rsid w:val="2C554AAF"/>
    <w:rsid w:val="2C555D4A"/>
    <w:rsid w:val="2C55747C"/>
    <w:rsid w:val="2C557A73"/>
    <w:rsid w:val="2C567FD4"/>
    <w:rsid w:val="2C572784"/>
    <w:rsid w:val="2C576226"/>
    <w:rsid w:val="2C580DD2"/>
    <w:rsid w:val="2C58124F"/>
    <w:rsid w:val="2C581F9E"/>
    <w:rsid w:val="2C583D4C"/>
    <w:rsid w:val="2C5873CC"/>
    <w:rsid w:val="2C59075A"/>
    <w:rsid w:val="2C593A8E"/>
    <w:rsid w:val="2C5950A4"/>
    <w:rsid w:val="2C5979C3"/>
    <w:rsid w:val="2C597C75"/>
    <w:rsid w:val="2C5A05B1"/>
    <w:rsid w:val="2C5A1105"/>
    <w:rsid w:val="2C5A1872"/>
    <w:rsid w:val="2C5A208D"/>
    <w:rsid w:val="2C5A21C7"/>
    <w:rsid w:val="2C5A3F68"/>
    <w:rsid w:val="2C5A5D16"/>
    <w:rsid w:val="2C5A6534"/>
    <w:rsid w:val="2C5A672F"/>
    <w:rsid w:val="2C5A7927"/>
    <w:rsid w:val="2C5A7AC4"/>
    <w:rsid w:val="2C5A7FBA"/>
    <w:rsid w:val="2C5B0BA8"/>
    <w:rsid w:val="2C5B5236"/>
    <w:rsid w:val="2C5B7FC7"/>
    <w:rsid w:val="2C5C119F"/>
    <w:rsid w:val="2C5C13FF"/>
    <w:rsid w:val="2C5C1796"/>
    <w:rsid w:val="2C5C1A8E"/>
    <w:rsid w:val="2C5C3A25"/>
    <w:rsid w:val="2C5C731D"/>
    <w:rsid w:val="2C5D1363"/>
    <w:rsid w:val="2C5D1D8D"/>
    <w:rsid w:val="2C5D3C10"/>
    <w:rsid w:val="2C5D4EB5"/>
    <w:rsid w:val="2C5D6089"/>
    <w:rsid w:val="2C5D65F6"/>
    <w:rsid w:val="2C5E0916"/>
    <w:rsid w:val="2C5E7A86"/>
    <w:rsid w:val="2C5F0F16"/>
    <w:rsid w:val="2C5F157F"/>
    <w:rsid w:val="2C5F332D"/>
    <w:rsid w:val="2C5F7D43"/>
    <w:rsid w:val="2C602C01"/>
    <w:rsid w:val="2C610E53"/>
    <w:rsid w:val="2C610F17"/>
    <w:rsid w:val="2C616DAF"/>
    <w:rsid w:val="2C6170A5"/>
    <w:rsid w:val="2C62070F"/>
    <w:rsid w:val="2C6238C6"/>
    <w:rsid w:val="2C624BCB"/>
    <w:rsid w:val="2C626979"/>
    <w:rsid w:val="2C627897"/>
    <w:rsid w:val="2C632468"/>
    <w:rsid w:val="2C636CED"/>
    <w:rsid w:val="2C637CCD"/>
    <w:rsid w:val="2C640943"/>
    <w:rsid w:val="2C6426F1"/>
    <w:rsid w:val="2C64742D"/>
    <w:rsid w:val="2C66290D"/>
    <w:rsid w:val="2C6646BB"/>
    <w:rsid w:val="2C666469"/>
    <w:rsid w:val="2C6676A8"/>
    <w:rsid w:val="2C670B38"/>
    <w:rsid w:val="2C6721E1"/>
    <w:rsid w:val="2C673F8F"/>
    <w:rsid w:val="2C680433"/>
    <w:rsid w:val="2C681FC8"/>
    <w:rsid w:val="2C683709"/>
    <w:rsid w:val="2C6866E1"/>
    <w:rsid w:val="2C692EBD"/>
    <w:rsid w:val="2C6941AB"/>
    <w:rsid w:val="2C694B99"/>
    <w:rsid w:val="2C695F59"/>
    <w:rsid w:val="2C697D08"/>
    <w:rsid w:val="2C6A4CBD"/>
    <w:rsid w:val="2C6A6029"/>
    <w:rsid w:val="2C6B1CD2"/>
    <w:rsid w:val="2C6B3A80"/>
    <w:rsid w:val="2C6B4AC3"/>
    <w:rsid w:val="2C6B7D7F"/>
    <w:rsid w:val="2C6B7F24"/>
    <w:rsid w:val="2C6C0949"/>
    <w:rsid w:val="2C6C10C7"/>
    <w:rsid w:val="2C6C114E"/>
    <w:rsid w:val="2C6C351A"/>
    <w:rsid w:val="2C6C45E8"/>
    <w:rsid w:val="2C6C4BD5"/>
    <w:rsid w:val="2C6C77F8"/>
    <w:rsid w:val="2C6D44D6"/>
    <w:rsid w:val="2C6D49AA"/>
    <w:rsid w:val="2C6D60EB"/>
    <w:rsid w:val="2C6E17C2"/>
    <w:rsid w:val="2C6E3570"/>
    <w:rsid w:val="2C6E5E3A"/>
    <w:rsid w:val="2C6E757B"/>
    <w:rsid w:val="2C6F6A79"/>
    <w:rsid w:val="2C6F72CA"/>
    <w:rsid w:val="2C7006E8"/>
    <w:rsid w:val="2C701096"/>
    <w:rsid w:val="2C701E9B"/>
    <w:rsid w:val="2C70332B"/>
    <w:rsid w:val="2C70553A"/>
    <w:rsid w:val="2C7072E8"/>
    <w:rsid w:val="2C71455B"/>
    <w:rsid w:val="2C714E0E"/>
    <w:rsid w:val="2C7164A6"/>
    <w:rsid w:val="2C7212B2"/>
    <w:rsid w:val="2C723060"/>
    <w:rsid w:val="2C7262AD"/>
    <w:rsid w:val="2C7264CA"/>
    <w:rsid w:val="2C72738C"/>
    <w:rsid w:val="2C73081C"/>
    <w:rsid w:val="2C730869"/>
    <w:rsid w:val="2C730B86"/>
    <w:rsid w:val="2C732934"/>
    <w:rsid w:val="2C7333ED"/>
    <w:rsid w:val="2C73502A"/>
    <w:rsid w:val="2C736DD8"/>
    <w:rsid w:val="2C74487D"/>
    <w:rsid w:val="2C752B50"/>
    <w:rsid w:val="2C7548FE"/>
    <w:rsid w:val="2C755D0D"/>
    <w:rsid w:val="2C763172"/>
    <w:rsid w:val="2C7645CC"/>
    <w:rsid w:val="2C770676"/>
    <w:rsid w:val="2C771D6E"/>
    <w:rsid w:val="2C772424"/>
    <w:rsid w:val="2C781ABD"/>
    <w:rsid w:val="2C7843EE"/>
    <w:rsid w:val="2C78619D"/>
    <w:rsid w:val="2C792640"/>
    <w:rsid w:val="2C7A0167"/>
    <w:rsid w:val="2C7A06EF"/>
    <w:rsid w:val="2C7A1F15"/>
    <w:rsid w:val="2C7A3CC3"/>
    <w:rsid w:val="2C7A5B1E"/>
    <w:rsid w:val="2C7B1E59"/>
    <w:rsid w:val="2C7B2B0C"/>
    <w:rsid w:val="2C7B4809"/>
    <w:rsid w:val="2C7B6141"/>
    <w:rsid w:val="2C7B6FAE"/>
    <w:rsid w:val="2C7C088B"/>
    <w:rsid w:val="2C7C18CE"/>
    <w:rsid w:val="2C7C270D"/>
    <w:rsid w:val="2C7C3EDF"/>
    <w:rsid w:val="2C7C5C8D"/>
    <w:rsid w:val="2C7C6A09"/>
    <w:rsid w:val="2C7C7A3B"/>
    <w:rsid w:val="2C7D1A05"/>
    <w:rsid w:val="2C7D32FB"/>
    <w:rsid w:val="2C7D37B3"/>
    <w:rsid w:val="2C7D449F"/>
    <w:rsid w:val="2C7E421C"/>
    <w:rsid w:val="2C7E592F"/>
    <w:rsid w:val="2C7E5D6B"/>
    <w:rsid w:val="2C7E7BED"/>
    <w:rsid w:val="2C7E7C57"/>
    <w:rsid w:val="2C7F0500"/>
    <w:rsid w:val="2C7F1990"/>
    <w:rsid w:val="2C7F265E"/>
    <w:rsid w:val="2C7F39CF"/>
    <w:rsid w:val="2C7F577D"/>
    <w:rsid w:val="2C7F587F"/>
    <w:rsid w:val="2C7F5A34"/>
    <w:rsid w:val="2C7F752B"/>
    <w:rsid w:val="2C802C55"/>
    <w:rsid w:val="2C804AD7"/>
    <w:rsid w:val="2C8114F5"/>
    <w:rsid w:val="2C81324C"/>
    <w:rsid w:val="2C8132A3"/>
    <w:rsid w:val="2C81383C"/>
    <w:rsid w:val="2C813843"/>
    <w:rsid w:val="2C815051"/>
    <w:rsid w:val="2C820135"/>
    <w:rsid w:val="2C820DC9"/>
    <w:rsid w:val="2C8219C0"/>
    <w:rsid w:val="2C823E3A"/>
    <w:rsid w:val="2C825740"/>
    <w:rsid w:val="2C8261EC"/>
    <w:rsid w:val="2C830311"/>
    <w:rsid w:val="2C831716"/>
    <w:rsid w:val="2C8368AA"/>
    <w:rsid w:val="2C840FE5"/>
    <w:rsid w:val="2C845BFF"/>
    <w:rsid w:val="2C846EA1"/>
    <w:rsid w:val="2C8503B5"/>
    <w:rsid w:val="2C852C31"/>
    <w:rsid w:val="2C855616"/>
    <w:rsid w:val="2C855802"/>
    <w:rsid w:val="2C85580C"/>
    <w:rsid w:val="2C8608B9"/>
    <w:rsid w:val="2C862667"/>
    <w:rsid w:val="2C864381"/>
    <w:rsid w:val="2C864D5D"/>
    <w:rsid w:val="2C865612"/>
    <w:rsid w:val="2C866204"/>
    <w:rsid w:val="2C866C92"/>
    <w:rsid w:val="2C870C74"/>
    <w:rsid w:val="2C872AF6"/>
    <w:rsid w:val="2C874F6F"/>
    <w:rsid w:val="2C875551"/>
    <w:rsid w:val="2C8763E0"/>
    <w:rsid w:val="2C8767FB"/>
    <w:rsid w:val="2C8815B2"/>
    <w:rsid w:val="2C884E64"/>
    <w:rsid w:val="2C885566"/>
    <w:rsid w:val="2C8903AA"/>
    <w:rsid w:val="2C892158"/>
    <w:rsid w:val="2C892A42"/>
    <w:rsid w:val="2C894183"/>
    <w:rsid w:val="2C895B5D"/>
    <w:rsid w:val="2C8965FC"/>
    <w:rsid w:val="2C8A1F91"/>
    <w:rsid w:val="2C8A3ED2"/>
    <w:rsid w:val="2C8A5613"/>
    <w:rsid w:val="2C8A6AA3"/>
    <w:rsid w:val="2C8B2374"/>
    <w:rsid w:val="2C8B4122"/>
    <w:rsid w:val="2C8B5ED0"/>
    <w:rsid w:val="2C8C2B04"/>
    <w:rsid w:val="2C8C39F6"/>
    <w:rsid w:val="2C8D1C48"/>
    <w:rsid w:val="2C8D7E9A"/>
    <w:rsid w:val="2C8E3C12"/>
    <w:rsid w:val="2C8E5424"/>
    <w:rsid w:val="2C8E59C0"/>
    <w:rsid w:val="2C8E70F9"/>
    <w:rsid w:val="2C8F1485"/>
    <w:rsid w:val="2C8F68B4"/>
    <w:rsid w:val="2C901738"/>
    <w:rsid w:val="2C9034E6"/>
    <w:rsid w:val="2C90798A"/>
    <w:rsid w:val="2C913DA5"/>
    <w:rsid w:val="2C923581"/>
    <w:rsid w:val="2C923702"/>
    <w:rsid w:val="2C923FD4"/>
    <w:rsid w:val="2C925235"/>
    <w:rsid w:val="2C9254B0"/>
    <w:rsid w:val="2C932FD6"/>
    <w:rsid w:val="2C934D84"/>
    <w:rsid w:val="2C9366C5"/>
    <w:rsid w:val="2C947B55"/>
    <w:rsid w:val="2C950AFD"/>
    <w:rsid w:val="2C954FA0"/>
    <w:rsid w:val="2C956D4E"/>
    <w:rsid w:val="2C963BB6"/>
    <w:rsid w:val="2C965046"/>
    <w:rsid w:val="2C965357"/>
    <w:rsid w:val="2C970D19"/>
    <w:rsid w:val="2C974875"/>
    <w:rsid w:val="2C9805ED"/>
    <w:rsid w:val="2C9810A7"/>
    <w:rsid w:val="2C9813DF"/>
    <w:rsid w:val="2C98683F"/>
    <w:rsid w:val="2C994A91"/>
    <w:rsid w:val="2C994B71"/>
    <w:rsid w:val="2C995D5E"/>
    <w:rsid w:val="2C9A25B7"/>
    <w:rsid w:val="2C9A6113"/>
    <w:rsid w:val="2C9A6AA4"/>
    <w:rsid w:val="2C9B4E57"/>
    <w:rsid w:val="2C9B7A28"/>
    <w:rsid w:val="2C9C00DD"/>
    <w:rsid w:val="2C9C1E8B"/>
    <w:rsid w:val="2C9C632F"/>
    <w:rsid w:val="2C9C6D3A"/>
    <w:rsid w:val="2C9D2348"/>
    <w:rsid w:val="2C9D3A89"/>
    <w:rsid w:val="2C9D5C03"/>
    <w:rsid w:val="2C9E20A7"/>
    <w:rsid w:val="2C9E37D8"/>
    <w:rsid w:val="2C9E7D7D"/>
    <w:rsid w:val="2C9F197B"/>
    <w:rsid w:val="2C9F3729"/>
    <w:rsid w:val="2C9F3CA1"/>
    <w:rsid w:val="2C9F63A9"/>
    <w:rsid w:val="2C9F7BCD"/>
    <w:rsid w:val="2CA00F04"/>
    <w:rsid w:val="2CA0240A"/>
    <w:rsid w:val="2CA07839"/>
    <w:rsid w:val="2CA10CC9"/>
    <w:rsid w:val="2CA1389A"/>
    <w:rsid w:val="2CA13945"/>
    <w:rsid w:val="2CA156F3"/>
    <w:rsid w:val="2CA174A1"/>
    <w:rsid w:val="2CA2071D"/>
    <w:rsid w:val="2CA23219"/>
    <w:rsid w:val="2CA24D2A"/>
    <w:rsid w:val="2CA3146B"/>
    <w:rsid w:val="2CA376BD"/>
    <w:rsid w:val="2CA40D8B"/>
    <w:rsid w:val="2CA43435"/>
    <w:rsid w:val="2CA451E4"/>
    <w:rsid w:val="2CA50ADA"/>
    <w:rsid w:val="2CA536AB"/>
    <w:rsid w:val="2CA539EC"/>
    <w:rsid w:val="2CA568CE"/>
    <w:rsid w:val="2CA60F5C"/>
    <w:rsid w:val="2CA62D0A"/>
    <w:rsid w:val="2CA64AB8"/>
    <w:rsid w:val="2CA64B3B"/>
    <w:rsid w:val="2CA86A82"/>
    <w:rsid w:val="2CA90A4C"/>
    <w:rsid w:val="2CA92052"/>
    <w:rsid w:val="2CA927FA"/>
    <w:rsid w:val="2CA92DCF"/>
    <w:rsid w:val="2CA93515"/>
    <w:rsid w:val="2CA945A8"/>
    <w:rsid w:val="2CAA1544"/>
    <w:rsid w:val="2CAA33C6"/>
    <w:rsid w:val="2CAA34BC"/>
    <w:rsid w:val="2CAA5840"/>
    <w:rsid w:val="2CAA608D"/>
    <w:rsid w:val="2CAA7CB9"/>
    <w:rsid w:val="2CAB02B0"/>
    <w:rsid w:val="2CAB0320"/>
    <w:rsid w:val="2CAB2132"/>
    <w:rsid w:val="2CAB47C4"/>
    <w:rsid w:val="2CAB6572"/>
    <w:rsid w:val="2CAB66B3"/>
    <w:rsid w:val="2CAB751D"/>
    <w:rsid w:val="2CAC2729"/>
    <w:rsid w:val="2CAC2D20"/>
    <w:rsid w:val="2CAC4BA2"/>
    <w:rsid w:val="2CAD1495"/>
    <w:rsid w:val="2CAD22EA"/>
    <w:rsid w:val="2CAD4098"/>
    <w:rsid w:val="2CAD5E46"/>
    <w:rsid w:val="2CAD7613"/>
    <w:rsid w:val="2CAD7975"/>
    <w:rsid w:val="2CAE1BBE"/>
    <w:rsid w:val="2CAE32CD"/>
    <w:rsid w:val="2CAE3F05"/>
    <w:rsid w:val="2CAE4A0E"/>
    <w:rsid w:val="2CAE668D"/>
    <w:rsid w:val="2CAE7C0A"/>
    <w:rsid w:val="2CAE7E10"/>
    <w:rsid w:val="2CAF0201"/>
    <w:rsid w:val="2CAF44FC"/>
    <w:rsid w:val="2CAF6062"/>
    <w:rsid w:val="2CAF6493"/>
    <w:rsid w:val="2CB01DDA"/>
    <w:rsid w:val="2CB03B88"/>
    <w:rsid w:val="2CB050EA"/>
    <w:rsid w:val="2CB05936"/>
    <w:rsid w:val="2CB113E6"/>
    <w:rsid w:val="2CB119DD"/>
    <w:rsid w:val="2CB11C4E"/>
    <w:rsid w:val="2CB1338F"/>
    <w:rsid w:val="2CB17563"/>
    <w:rsid w:val="2CB201D5"/>
    <w:rsid w:val="2CB216AE"/>
    <w:rsid w:val="2CB21FD4"/>
    <w:rsid w:val="2CB230DE"/>
    <w:rsid w:val="2CB2345D"/>
    <w:rsid w:val="2CB2481F"/>
    <w:rsid w:val="2CB262CF"/>
    <w:rsid w:val="2CB27439"/>
    <w:rsid w:val="2CB27900"/>
    <w:rsid w:val="2CB31DDF"/>
    <w:rsid w:val="2CB34A44"/>
    <w:rsid w:val="2CB35427"/>
    <w:rsid w:val="2CB35AB3"/>
    <w:rsid w:val="2CB371D5"/>
    <w:rsid w:val="2CB41D10"/>
    <w:rsid w:val="2CB431B9"/>
    <w:rsid w:val="2CB43679"/>
    <w:rsid w:val="2CB45632"/>
    <w:rsid w:val="2CB474B4"/>
    <w:rsid w:val="2CB5119F"/>
    <w:rsid w:val="2CB5192D"/>
    <w:rsid w:val="2CB531A0"/>
    <w:rsid w:val="2CB573F1"/>
    <w:rsid w:val="2CB648F8"/>
    <w:rsid w:val="2CB64ED7"/>
    <w:rsid w:val="2CB72433"/>
    <w:rsid w:val="2CB73169"/>
    <w:rsid w:val="2CB74DD7"/>
    <w:rsid w:val="2CB74F17"/>
    <w:rsid w:val="2CB75AC0"/>
    <w:rsid w:val="2CB77889"/>
    <w:rsid w:val="2CB80691"/>
    <w:rsid w:val="2CB847EB"/>
    <w:rsid w:val="2CB86F50"/>
    <w:rsid w:val="2CB872D2"/>
    <w:rsid w:val="2CB90C8F"/>
    <w:rsid w:val="2CB91B21"/>
    <w:rsid w:val="2CB9203F"/>
    <w:rsid w:val="2CB966DB"/>
    <w:rsid w:val="2CB96F67"/>
    <w:rsid w:val="2CBA0563"/>
    <w:rsid w:val="2CBA10B7"/>
    <w:rsid w:val="2CBA2FB1"/>
    <w:rsid w:val="2CBA4F2B"/>
    <w:rsid w:val="2CBA67B5"/>
    <w:rsid w:val="2CBB054C"/>
    <w:rsid w:val="2CBC04A2"/>
    <w:rsid w:val="2CBC077F"/>
    <w:rsid w:val="2CBC252D"/>
    <w:rsid w:val="2CBC4209"/>
    <w:rsid w:val="2CBC42DB"/>
    <w:rsid w:val="2CBD1466"/>
    <w:rsid w:val="2CBD1932"/>
    <w:rsid w:val="2CBE100D"/>
    <w:rsid w:val="2CBE44F7"/>
    <w:rsid w:val="2CBE62A5"/>
    <w:rsid w:val="2CBF201D"/>
    <w:rsid w:val="2CBF3A22"/>
    <w:rsid w:val="2CBF4252"/>
    <w:rsid w:val="2CBF5993"/>
    <w:rsid w:val="2CBF5B79"/>
    <w:rsid w:val="2CC056E2"/>
    <w:rsid w:val="2CC118F2"/>
    <w:rsid w:val="2CC15D95"/>
    <w:rsid w:val="2CC17B44"/>
    <w:rsid w:val="2CC24314"/>
    <w:rsid w:val="2CC25BEC"/>
    <w:rsid w:val="2CC31B0E"/>
    <w:rsid w:val="2CC338BC"/>
    <w:rsid w:val="2CC34063"/>
    <w:rsid w:val="2CC3536B"/>
    <w:rsid w:val="2CC413E2"/>
    <w:rsid w:val="2CC43E16"/>
    <w:rsid w:val="2CC46C34"/>
    <w:rsid w:val="2CC500C4"/>
    <w:rsid w:val="2CC52564"/>
    <w:rsid w:val="2CC52C95"/>
    <w:rsid w:val="2CC55886"/>
    <w:rsid w:val="2CC633AC"/>
    <w:rsid w:val="2CC6515A"/>
    <w:rsid w:val="2CC66F08"/>
    <w:rsid w:val="2CC80ED2"/>
    <w:rsid w:val="2CC82C80"/>
    <w:rsid w:val="2CC86A45"/>
    <w:rsid w:val="2CC87124"/>
    <w:rsid w:val="2CC91616"/>
    <w:rsid w:val="2CC94C4A"/>
    <w:rsid w:val="2CC97ED5"/>
    <w:rsid w:val="2CCA1365"/>
    <w:rsid w:val="2CCA2E9C"/>
    <w:rsid w:val="2CCB09C2"/>
    <w:rsid w:val="2CCB2770"/>
    <w:rsid w:val="2CCB6C14"/>
    <w:rsid w:val="2CCD0E33"/>
    <w:rsid w:val="2CCD1427"/>
    <w:rsid w:val="2CCD64E8"/>
    <w:rsid w:val="2CCD6B2B"/>
    <w:rsid w:val="2CCD7CE6"/>
    <w:rsid w:val="2CCE304A"/>
    <w:rsid w:val="2CCE400E"/>
    <w:rsid w:val="2CCF04B2"/>
    <w:rsid w:val="2CCF0DB8"/>
    <w:rsid w:val="2CCF3D47"/>
    <w:rsid w:val="2CCF6E31"/>
    <w:rsid w:val="2CD0356E"/>
    <w:rsid w:val="2CD0422B"/>
    <w:rsid w:val="2CD05FAC"/>
    <w:rsid w:val="2CD05FD9"/>
    <w:rsid w:val="2CD07D87"/>
    <w:rsid w:val="2CD07DA8"/>
    <w:rsid w:val="2CD11238"/>
    <w:rsid w:val="2CD16667"/>
    <w:rsid w:val="2CD21D51"/>
    <w:rsid w:val="2CD226C8"/>
    <w:rsid w:val="2CD23AFF"/>
    <w:rsid w:val="2CD30A89"/>
    <w:rsid w:val="2CD35299"/>
    <w:rsid w:val="2CD422AD"/>
    <w:rsid w:val="2CD44FE8"/>
    <w:rsid w:val="2CD45AC9"/>
    <w:rsid w:val="2CD465A8"/>
    <w:rsid w:val="2CD5105F"/>
    <w:rsid w:val="2CD51841"/>
    <w:rsid w:val="2CD535EF"/>
    <w:rsid w:val="2CD5539D"/>
    <w:rsid w:val="2CD57BB9"/>
    <w:rsid w:val="2CD61610"/>
    <w:rsid w:val="2CD624D9"/>
    <w:rsid w:val="2CD63492"/>
    <w:rsid w:val="2CD63A89"/>
    <w:rsid w:val="2CD63C1A"/>
    <w:rsid w:val="2CD65314"/>
    <w:rsid w:val="2CD71115"/>
    <w:rsid w:val="2CD73969"/>
    <w:rsid w:val="2CD755B9"/>
    <w:rsid w:val="2CD77367"/>
    <w:rsid w:val="2CD77D84"/>
    <w:rsid w:val="2CD80972"/>
    <w:rsid w:val="2CD81BD2"/>
    <w:rsid w:val="2CD84964"/>
    <w:rsid w:val="2CD84C6E"/>
    <w:rsid w:val="2CD86AF0"/>
    <w:rsid w:val="2CD86C3B"/>
    <w:rsid w:val="2CD87C3E"/>
    <w:rsid w:val="2CD930DF"/>
    <w:rsid w:val="2CD94E8D"/>
    <w:rsid w:val="2CD979CA"/>
    <w:rsid w:val="2CDA0C05"/>
    <w:rsid w:val="2CDA0E5A"/>
    <w:rsid w:val="2CDA1B57"/>
    <w:rsid w:val="2CDA29B3"/>
    <w:rsid w:val="2CDA39DA"/>
    <w:rsid w:val="2CDA3A2B"/>
    <w:rsid w:val="2CDA6E57"/>
    <w:rsid w:val="2CDB3FD1"/>
    <w:rsid w:val="2CDB45C8"/>
    <w:rsid w:val="2CDB644A"/>
    <w:rsid w:val="2CDC08C3"/>
    <w:rsid w:val="2CDC6934"/>
    <w:rsid w:val="2CDD14B1"/>
    <w:rsid w:val="2CDD3D5A"/>
    <w:rsid w:val="2CDD5EA7"/>
    <w:rsid w:val="2CDD77DB"/>
    <w:rsid w:val="2CDE06F5"/>
    <w:rsid w:val="2CDE0C6B"/>
    <w:rsid w:val="2CDE23AC"/>
    <w:rsid w:val="2CDF383C"/>
    <w:rsid w:val="2CDF446E"/>
    <w:rsid w:val="2CDF4518"/>
    <w:rsid w:val="2CDF4B0F"/>
    <w:rsid w:val="2CDF621C"/>
    <w:rsid w:val="2CDF7FCA"/>
    <w:rsid w:val="2CE03284"/>
    <w:rsid w:val="2CE04CCC"/>
    <w:rsid w:val="2CE0789D"/>
    <w:rsid w:val="2CE101E6"/>
    <w:rsid w:val="2CE16F53"/>
    <w:rsid w:val="2CE20317"/>
    <w:rsid w:val="2CE3011E"/>
    <w:rsid w:val="2CE33F5E"/>
    <w:rsid w:val="2CE34C90"/>
    <w:rsid w:val="2CE37ABA"/>
    <w:rsid w:val="2CE43832"/>
    <w:rsid w:val="2CE455E0"/>
    <w:rsid w:val="2CE4621E"/>
    <w:rsid w:val="2CE50B3E"/>
    <w:rsid w:val="2CE51A84"/>
    <w:rsid w:val="2CE55F6D"/>
    <w:rsid w:val="2CE63384"/>
    <w:rsid w:val="2CE657FC"/>
    <w:rsid w:val="2CE720ED"/>
    <w:rsid w:val="2CE7345E"/>
    <w:rsid w:val="2CE74B9F"/>
    <w:rsid w:val="2CE850D0"/>
    <w:rsid w:val="2CE8602F"/>
    <w:rsid w:val="2CE90E48"/>
    <w:rsid w:val="2CEA304A"/>
    <w:rsid w:val="2CEA3520"/>
    <w:rsid w:val="2CEA42D4"/>
    <w:rsid w:val="2CEA52EC"/>
    <w:rsid w:val="2CEA709A"/>
    <w:rsid w:val="2CEA7F30"/>
    <w:rsid w:val="2CEB1DDF"/>
    <w:rsid w:val="2CEB2E12"/>
    <w:rsid w:val="2CEB49B0"/>
    <w:rsid w:val="2CEB4BC0"/>
    <w:rsid w:val="2CEB696E"/>
    <w:rsid w:val="2CED0939"/>
    <w:rsid w:val="2CED2D01"/>
    <w:rsid w:val="2CED6B8B"/>
    <w:rsid w:val="2CEE0760"/>
    <w:rsid w:val="2CEE0FAF"/>
    <w:rsid w:val="2CEE645F"/>
    <w:rsid w:val="2CEF1BF0"/>
    <w:rsid w:val="2CEF2903"/>
    <w:rsid w:val="2CEF3331"/>
    <w:rsid w:val="2CEF34E4"/>
    <w:rsid w:val="2CF00429"/>
    <w:rsid w:val="2CF03080"/>
    <w:rsid w:val="2CF03F85"/>
    <w:rsid w:val="2CF047C1"/>
    <w:rsid w:val="2CF0667B"/>
    <w:rsid w:val="2CF07D5C"/>
    <w:rsid w:val="2CF15C51"/>
    <w:rsid w:val="2CF16525"/>
    <w:rsid w:val="2CF20571"/>
    <w:rsid w:val="2CF241A1"/>
    <w:rsid w:val="2CF25F4F"/>
    <w:rsid w:val="2CF2794B"/>
    <w:rsid w:val="2CF27CFD"/>
    <w:rsid w:val="2CF33A75"/>
    <w:rsid w:val="2CF41CC7"/>
    <w:rsid w:val="2CF445D2"/>
    <w:rsid w:val="2CF471A3"/>
    <w:rsid w:val="2CF47F19"/>
    <w:rsid w:val="2CF55A3F"/>
    <w:rsid w:val="2CF55A62"/>
    <w:rsid w:val="2CF577ED"/>
    <w:rsid w:val="2CF61AC3"/>
    <w:rsid w:val="2CF63C91"/>
    <w:rsid w:val="2CF66EF2"/>
    <w:rsid w:val="2CF70382"/>
    <w:rsid w:val="2CF717B7"/>
    <w:rsid w:val="2CF72C5E"/>
    <w:rsid w:val="2CF72F53"/>
    <w:rsid w:val="2CF73565"/>
    <w:rsid w:val="2CF75313"/>
    <w:rsid w:val="2CF77483"/>
    <w:rsid w:val="2CF77A09"/>
    <w:rsid w:val="2CF84E03"/>
    <w:rsid w:val="2CF85B24"/>
    <w:rsid w:val="2CF91A3F"/>
    <w:rsid w:val="2CF9552F"/>
    <w:rsid w:val="2CF95873"/>
    <w:rsid w:val="2CF96FB4"/>
    <w:rsid w:val="2CFA0444"/>
    <w:rsid w:val="2CFA3055"/>
    <w:rsid w:val="2CFA4E04"/>
    <w:rsid w:val="2CFA6D03"/>
    <w:rsid w:val="2CFA6D72"/>
    <w:rsid w:val="2CFB12A7"/>
    <w:rsid w:val="2CFB18D4"/>
    <w:rsid w:val="2CFB44A5"/>
    <w:rsid w:val="2CFB7524"/>
    <w:rsid w:val="2CFC0B7C"/>
    <w:rsid w:val="2CFC1060"/>
    <w:rsid w:val="2CFC5020"/>
    <w:rsid w:val="2CFC5935"/>
    <w:rsid w:val="2CFC6DCE"/>
    <w:rsid w:val="2CFD0E66"/>
    <w:rsid w:val="2CFD5684"/>
    <w:rsid w:val="2CFD6A2D"/>
    <w:rsid w:val="2CFE0255"/>
    <w:rsid w:val="2CFE0C6C"/>
    <w:rsid w:val="2CFE1540"/>
    <w:rsid w:val="2CFE48F4"/>
    <w:rsid w:val="2CFE66A2"/>
    <w:rsid w:val="2CFF066C"/>
    <w:rsid w:val="2D0004F6"/>
    <w:rsid w:val="2D00302F"/>
    <w:rsid w:val="2D0042B6"/>
    <w:rsid w:val="2D005746"/>
    <w:rsid w:val="2D006674"/>
    <w:rsid w:val="2D007EFF"/>
    <w:rsid w:val="2D012636"/>
    <w:rsid w:val="2D014005"/>
    <w:rsid w:val="2D014DE9"/>
    <w:rsid w:val="2D016192"/>
    <w:rsid w:val="2D016BD6"/>
    <w:rsid w:val="2D020066"/>
    <w:rsid w:val="2D020411"/>
    <w:rsid w:val="2D0210E4"/>
    <w:rsid w:val="2D0217A7"/>
    <w:rsid w:val="2D022080"/>
    <w:rsid w:val="2D0223EB"/>
    <w:rsid w:val="2D0253E0"/>
    <w:rsid w:val="2D0255EC"/>
    <w:rsid w:val="2D025963"/>
    <w:rsid w:val="2D026918"/>
    <w:rsid w:val="2D03015C"/>
    <w:rsid w:val="2D030BFD"/>
    <w:rsid w:val="2D0314F6"/>
    <w:rsid w:val="2D031CD2"/>
    <w:rsid w:val="2D031F0A"/>
    <w:rsid w:val="2D0353F2"/>
    <w:rsid w:val="2D0359D7"/>
    <w:rsid w:val="2D035FCE"/>
    <w:rsid w:val="2D0363AE"/>
    <w:rsid w:val="2D0428C0"/>
    <w:rsid w:val="2D0440C7"/>
    <w:rsid w:val="2D045C82"/>
    <w:rsid w:val="2D047A30"/>
    <w:rsid w:val="2D053ED4"/>
    <w:rsid w:val="2D055330"/>
    <w:rsid w:val="2D055557"/>
    <w:rsid w:val="2D056391"/>
    <w:rsid w:val="2D056BBC"/>
    <w:rsid w:val="2D05784E"/>
    <w:rsid w:val="2D0615B8"/>
    <w:rsid w:val="2D06162C"/>
    <w:rsid w:val="2D0619FA"/>
    <w:rsid w:val="2D061C23"/>
    <w:rsid w:val="2D0634AE"/>
    <w:rsid w:val="2D0637A8"/>
    <w:rsid w:val="2D0669E7"/>
    <w:rsid w:val="2D07221A"/>
    <w:rsid w:val="2D07749B"/>
    <w:rsid w:val="2D077E77"/>
    <w:rsid w:val="2D081307"/>
    <w:rsid w:val="2D082811"/>
    <w:rsid w:val="2D0839C4"/>
    <w:rsid w:val="2D08461F"/>
    <w:rsid w:val="2D084693"/>
    <w:rsid w:val="2D085772"/>
    <w:rsid w:val="2D086B0C"/>
    <w:rsid w:val="2D087520"/>
    <w:rsid w:val="2D090F86"/>
    <w:rsid w:val="2D0A14EA"/>
    <w:rsid w:val="2D0A216B"/>
    <w:rsid w:val="2D0A3299"/>
    <w:rsid w:val="2D0A39F6"/>
    <w:rsid w:val="2D0A3FED"/>
    <w:rsid w:val="2D0A7F39"/>
    <w:rsid w:val="2D0B0DBF"/>
    <w:rsid w:val="2D0B13C9"/>
    <w:rsid w:val="2D0B45E4"/>
    <w:rsid w:val="2D0B5263"/>
    <w:rsid w:val="2D0B7011"/>
    <w:rsid w:val="2D0B7C88"/>
    <w:rsid w:val="2D0C4BDB"/>
    <w:rsid w:val="2D0D0FDB"/>
    <w:rsid w:val="2D0D2D89"/>
    <w:rsid w:val="2D0D4B37"/>
    <w:rsid w:val="2D0D5178"/>
    <w:rsid w:val="2D0E09B2"/>
    <w:rsid w:val="2D0E392D"/>
    <w:rsid w:val="2D0E7D49"/>
    <w:rsid w:val="2D0F08AF"/>
    <w:rsid w:val="2D0F4D53"/>
    <w:rsid w:val="2D0F6380"/>
    <w:rsid w:val="2D0F69C4"/>
    <w:rsid w:val="2D0F6B01"/>
    <w:rsid w:val="2D102879"/>
    <w:rsid w:val="2D104627"/>
    <w:rsid w:val="2D1063D5"/>
    <w:rsid w:val="2D114186"/>
    <w:rsid w:val="2D11433C"/>
    <w:rsid w:val="2D12039F"/>
    <w:rsid w:val="2D12214D"/>
    <w:rsid w:val="2D127B5A"/>
    <w:rsid w:val="2D13676F"/>
    <w:rsid w:val="2D142369"/>
    <w:rsid w:val="2D144117"/>
    <w:rsid w:val="2D145EC5"/>
    <w:rsid w:val="2D151C3D"/>
    <w:rsid w:val="2D15390A"/>
    <w:rsid w:val="2D157E8F"/>
    <w:rsid w:val="2D1660E1"/>
    <w:rsid w:val="2D170DFB"/>
    <w:rsid w:val="2D17253C"/>
    <w:rsid w:val="2D173C07"/>
    <w:rsid w:val="2D1759B5"/>
    <w:rsid w:val="2D177764"/>
    <w:rsid w:val="2D17796B"/>
    <w:rsid w:val="2D18548B"/>
    <w:rsid w:val="2D19172E"/>
    <w:rsid w:val="2D1934DC"/>
    <w:rsid w:val="2D19416B"/>
    <w:rsid w:val="2D197980"/>
    <w:rsid w:val="2D1A0EBD"/>
    <w:rsid w:val="2D1A4CAB"/>
    <w:rsid w:val="2D1A62EC"/>
    <w:rsid w:val="2D1A7254"/>
    <w:rsid w:val="2D1B234D"/>
    <w:rsid w:val="2D1B36F8"/>
    <w:rsid w:val="2D1C0500"/>
    <w:rsid w:val="2D1C121E"/>
    <w:rsid w:val="2D1C2FCC"/>
    <w:rsid w:val="2D1C4D7A"/>
    <w:rsid w:val="2D1C7470"/>
    <w:rsid w:val="2D1E0AF2"/>
    <w:rsid w:val="2D1E4F96"/>
    <w:rsid w:val="2D1E6D44"/>
    <w:rsid w:val="2D1E783E"/>
    <w:rsid w:val="2D1F0CCE"/>
    <w:rsid w:val="2D1F6977"/>
    <w:rsid w:val="2D1F758D"/>
    <w:rsid w:val="2D200D0E"/>
    <w:rsid w:val="2D202ABC"/>
    <w:rsid w:val="2D20584C"/>
    <w:rsid w:val="2D206443"/>
    <w:rsid w:val="2D210304"/>
    <w:rsid w:val="2D2105E2"/>
    <w:rsid w:val="2D2135EE"/>
    <w:rsid w:val="2D2145CF"/>
    <w:rsid w:val="2D214A86"/>
    <w:rsid w:val="2D216834"/>
    <w:rsid w:val="2D224A7E"/>
    <w:rsid w:val="2D2307FE"/>
    <w:rsid w:val="2D2325AC"/>
    <w:rsid w:val="2D233317"/>
    <w:rsid w:val="2D23435A"/>
    <w:rsid w:val="2D235F0E"/>
    <w:rsid w:val="2D236108"/>
    <w:rsid w:val="2D241E80"/>
    <w:rsid w:val="2D2551C7"/>
    <w:rsid w:val="2D256324"/>
    <w:rsid w:val="2D26209C"/>
    <w:rsid w:val="2D263E4A"/>
    <w:rsid w:val="2D26488F"/>
    <w:rsid w:val="2D265BF9"/>
    <w:rsid w:val="2D265FD0"/>
    <w:rsid w:val="2D267337"/>
    <w:rsid w:val="2D267460"/>
    <w:rsid w:val="2D281D80"/>
    <w:rsid w:val="2D2834C1"/>
    <w:rsid w:val="2D285E15"/>
    <w:rsid w:val="2D287BC3"/>
    <w:rsid w:val="2D2951AD"/>
    <w:rsid w:val="2D297497"/>
    <w:rsid w:val="2D2A393B"/>
    <w:rsid w:val="2D2A56E9"/>
    <w:rsid w:val="2D2A5DE1"/>
    <w:rsid w:val="2D2A7AD2"/>
    <w:rsid w:val="2D2B1461"/>
    <w:rsid w:val="2D2B1E42"/>
    <w:rsid w:val="2D2B320F"/>
    <w:rsid w:val="2D2B36D8"/>
    <w:rsid w:val="2D2C0701"/>
    <w:rsid w:val="2D2C42C6"/>
    <w:rsid w:val="2D2C76B3"/>
    <w:rsid w:val="2D2C7FCB"/>
    <w:rsid w:val="2D2D1B91"/>
    <w:rsid w:val="2D2D2A3B"/>
    <w:rsid w:val="2D2D342B"/>
    <w:rsid w:val="2D2D34D0"/>
    <w:rsid w:val="2D2D4762"/>
    <w:rsid w:val="2D2D4A76"/>
    <w:rsid w:val="2D2D51D9"/>
    <w:rsid w:val="2D2D53D1"/>
    <w:rsid w:val="2D2D6F87"/>
    <w:rsid w:val="2D2E037D"/>
    <w:rsid w:val="2D2E0394"/>
    <w:rsid w:val="2D2E0549"/>
    <w:rsid w:val="2D2E3DF0"/>
    <w:rsid w:val="2D2E5BF2"/>
    <w:rsid w:val="2D2F0F51"/>
    <w:rsid w:val="2D2F2CFF"/>
    <w:rsid w:val="2D2F3C20"/>
    <w:rsid w:val="2D2F71A3"/>
    <w:rsid w:val="2D2F7F1B"/>
    <w:rsid w:val="2D300512"/>
    <w:rsid w:val="2D300825"/>
    <w:rsid w:val="2D302395"/>
    <w:rsid w:val="2D30480E"/>
    <w:rsid w:val="2D304E4F"/>
    <w:rsid w:val="2D306A77"/>
    <w:rsid w:val="2D307E41"/>
    <w:rsid w:val="2D310B09"/>
    <w:rsid w:val="2D3132B2"/>
    <w:rsid w:val="2D320A41"/>
    <w:rsid w:val="2D3227EF"/>
    <w:rsid w:val="2D32357A"/>
    <w:rsid w:val="2D32459D"/>
    <w:rsid w:val="2D3259F3"/>
    <w:rsid w:val="2D325A03"/>
    <w:rsid w:val="2D327144"/>
    <w:rsid w:val="2D3305D4"/>
    <w:rsid w:val="2D3322E5"/>
    <w:rsid w:val="2D334EB3"/>
    <w:rsid w:val="2D336E93"/>
    <w:rsid w:val="2D337E6C"/>
    <w:rsid w:val="2D340315"/>
    <w:rsid w:val="2D3428DC"/>
    <w:rsid w:val="2D3447B9"/>
    <w:rsid w:val="2D344D56"/>
    <w:rsid w:val="2D346567"/>
    <w:rsid w:val="2D3465E1"/>
    <w:rsid w:val="2D352EF4"/>
    <w:rsid w:val="2D353EF6"/>
    <w:rsid w:val="2D35408E"/>
    <w:rsid w:val="2D35534D"/>
    <w:rsid w:val="2D355E3C"/>
    <w:rsid w:val="2D3677C6"/>
    <w:rsid w:val="2D367DBD"/>
    <w:rsid w:val="2D3703E5"/>
    <w:rsid w:val="2D371BB4"/>
    <w:rsid w:val="2D375814"/>
    <w:rsid w:val="2D376058"/>
    <w:rsid w:val="2D376532"/>
    <w:rsid w:val="2D37796D"/>
    <w:rsid w:val="2D377E06"/>
    <w:rsid w:val="2D382F2D"/>
    <w:rsid w:val="2D3837D0"/>
    <w:rsid w:val="2D391440"/>
    <w:rsid w:val="2D391DD0"/>
    <w:rsid w:val="2D392D05"/>
    <w:rsid w:val="2D393B7E"/>
    <w:rsid w:val="2D394446"/>
    <w:rsid w:val="2D39592C"/>
    <w:rsid w:val="2D396896"/>
    <w:rsid w:val="2D3A0633"/>
    <w:rsid w:val="2D3A16A4"/>
    <w:rsid w:val="2D3B0D19"/>
    <w:rsid w:val="2D3B5B48"/>
    <w:rsid w:val="2D3B6D66"/>
    <w:rsid w:val="2D3B78F6"/>
    <w:rsid w:val="2D3C01F6"/>
    <w:rsid w:val="2D3C2DC7"/>
    <w:rsid w:val="2D3C541C"/>
    <w:rsid w:val="2D3D2B16"/>
    <w:rsid w:val="2D3D4257"/>
    <w:rsid w:val="2D3E1194"/>
    <w:rsid w:val="2D3E2F42"/>
    <w:rsid w:val="2D3E56E7"/>
    <w:rsid w:val="2D3E73E6"/>
    <w:rsid w:val="2D3F62BA"/>
    <w:rsid w:val="2D3F6B77"/>
    <w:rsid w:val="2D400007"/>
    <w:rsid w:val="2D401748"/>
    <w:rsid w:val="2D402BD8"/>
    <w:rsid w:val="2D40315E"/>
    <w:rsid w:val="2D404F0C"/>
    <w:rsid w:val="2D407B51"/>
    <w:rsid w:val="2D410C84"/>
    <w:rsid w:val="2D411497"/>
    <w:rsid w:val="2D412A32"/>
    <w:rsid w:val="2D414068"/>
    <w:rsid w:val="2D4254F8"/>
    <w:rsid w:val="2D426ED6"/>
    <w:rsid w:val="2D430559"/>
    <w:rsid w:val="2D4349FC"/>
    <w:rsid w:val="2D436580"/>
    <w:rsid w:val="2D4367AA"/>
    <w:rsid w:val="2D436988"/>
    <w:rsid w:val="2D441559"/>
    <w:rsid w:val="2D442249"/>
    <w:rsid w:val="2D447E18"/>
    <w:rsid w:val="2D450775"/>
    <w:rsid w:val="2D452523"/>
    <w:rsid w:val="2D4542D1"/>
    <w:rsid w:val="2D455CA4"/>
    <w:rsid w:val="2D460049"/>
    <w:rsid w:val="2D463E79"/>
    <w:rsid w:val="2D46629B"/>
    <w:rsid w:val="2D474326"/>
    <w:rsid w:val="2D4744ED"/>
    <w:rsid w:val="2D47486B"/>
    <w:rsid w:val="2D48136A"/>
    <w:rsid w:val="2D482013"/>
    <w:rsid w:val="2D483DC1"/>
    <w:rsid w:val="2D484219"/>
    <w:rsid w:val="2D486799"/>
    <w:rsid w:val="2D4973F6"/>
    <w:rsid w:val="2D4A3C8A"/>
    <w:rsid w:val="2D4A5D8B"/>
    <w:rsid w:val="2D4A7B39"/>
    <w:rsid w:val="2D4B511A"/>
    <w:rsid w:val="2D4B565F"/>
    <w:rsid w:val="2D4C1B03"/>
    <w:rsid w:val="2D4D07A5"/>
    <w:rsid w:val="2D4D0A43"/>
    <w:rsid w:val="2D4D13D7"/>
    <w:rsid w:val="2D4D3507"/>
    <w:rsid w:val="2D4D3D4C"/>
    <w:rsid w:val="2D4D587B"/>
    <w:rsid w:val="2D4D7629"/>
    <w:rsid w:val="2D4E05AC"/>
    <w:rsid w:val="2D4E3A9B"/>
    <w:rsid w:val="2D4E51DC"/>
    <w:rsid w:val="2D4E557A"/>
    <w:rsid w:val="2D4F03B2"/>
    <w:rsid w:val="2D4F15F3"/>
    <w:rsid w:val="2D4F33A1"/>
    <w:rsid w:val="2D4F514F"/>
    <w:rsid w:val="2D5026CD"/>
    <w:rsid w:val="2D507AFC"/>
    <w:rsid w:val="2D510EC7"/>
    <w:rsid w:val="2D510F8C"/>
    <w:rsid w:val="2D513B5D"/>
    <w:rsid w:val="2D517119"/>
    <w:rsid w:val="2D52241C"/>
    <w:rsid w:val="2D522E91"/>
    <w:rsid w:val="2D524C40"/>
    <w:rsid w:val="2D524FED"/>
    <w:rsid w:val="2D5269EE"/>
    <w:rsid w:val="2D53647D"/>
    <w:rsid w:val="2D5409B8"/>
    <w:rsid w:val="2D54104E"/>
    <w:rsid w:val="2D542766"/>
    <w:rsid w:val="2D546C0A"/>
    <w:rsid w:val="2D55028C"/>
    <w:rsid w:val="2D550D9D"/>
    <w:rsid w:val="2D5524DE"/>
    <w:rsid w:val="2D556B37"/>
    <w:rsid w:val="2D564730"/>
    <w:rsid w:val="2D5664DE"/>
    <w:rsid w:val="2D5704A8"/>
    <w:rsid w:val="2D57132A"/>
    <w:rsid w:val="2D572256"/>
    <w:rsid w:val="2D574004"/>
    <w:rsid w:val="2D5779CF"/>
    <w:rsid w:val="2D580096"/>
    <w:rsid w:val="2D581F18"/>
    <w:rsid w:val="2D583D9B"/>
    <w:rsid w:val="2D584392"/>
    <w:rsid w:val="2D585C1D"/>
    <w:rsid w:val="2D586214"/>
    <w:rsid w:val="2D58771E"/>
    <w:rsid w:val="2D5938BF"/>
    <w:rsid w:val="2D594220"/>
    <w:rsid w:val="2D595FCE"/>
    <w:rsid w:val="2D597201"/>
    <w:rsid w:val="2D597D7C"/>
    <w:rsid w:val="2D5A30FD"/>
    <w:rsid w:val="2D5A377F"/>
    <w:rsid w:val="2D5A445D"/>
    <w:rsid w:val="2D5A5577"/>
    <w:rsid w:val="2D5A729F"/>
    <w:rsid w:val="2D5B1D46"/>
    <w:rsid w:val="2D5B36F4"/>
    <w:rsid w:val="2D5B4C0F"/>
    <w:rsid w:val="2D5B5FD2"/>
    <w:rsid w:val="2D5B77E0"/>
    <w:rsid w:val="2D5B7F98"/>
    <w:rsid w:val="2D5C05DE"/>
    <w:rsid w:val="2D5C2460"/>
    <w:rsid w:val="2D5C42E2"/>
    <w:rsid w:val="2D5C5F2E"/>
    <w:rsid w:val="2D5C6165"/>
    <w:rsid w:val="2D5C786C"/>
    <w:rsid w:val="2D5C7FE7"/>
    <w:rsid w:val="2D5D13DE"/>
    <w:rsid w:val="2D5D6C9F"/>
    <w:rsid w:val="2D5E11CC"/>
    <w:rsid w:val="2D5E1836"/>
    <w:rsid w:val="2D5E3590"/>
    <w:rsid w:val="2D5E35E4"/>
    <w:rsid w:val="2D5E5392"/>
    <w:rsid w:val="2D5E7941"/>
    <w:rsid w:val="2D5F4233"/>
    <w:rsid w:val="2D5F4A20"/>
    <w:rsid w:val="2D5F6C3C"/>
    <w:rsid w:val="2D60052F"/>
    <w:rsid w:val="2D60110A"/>
    <w:rsid w:val="2D60482A"/>
    <w:rsid w:val="2D6055AE"/>
    <w:rsid w:val="2D60735C"/>
    <w:rsid w:val="2D6075F1"/>
    <w:rsid w:val="2D614E83"/>
    <w:rsid w:val="2D61515B"/>
    <w:rsid w:val="2D616C31"/>
    <w:rsid w:val="2D616D5C"/>
    <w:rsid w:val="2D621327"/>
    <w:rsid w:val="2D621D0B"/>
    <w:rsid w:val="2D621F11"/>
    <w:rsid w:val="2D6229FB"/>
    <w:rsid w:val="2D6230D5"/>
    <w:rsid w:val="2D630BFB"/>
    <w:rsid w:val="2D6329A9"/>
    <w:rsid w:val="2D635F72"/>
    <w:rsid w:val="2D6365FD"/>
    <w:rsid w:val="2D636E4D"/>
    <w:rsid w:val="2D637717"/>
    <w:rsid w:val="2D637E88"/>
    <w:rsid w:val="2D64477B"/>
    <w:rsid w:val="2D647402"/>
    <w:rsid w:val="2D651FD3"/>
    <w:rsid w:val="2D652BC5"/>
    <w:rsid w:val="2D654973"/>
    <w:rsid w:val="2D657B81"/>
    <w:rsid w:val="2D66059F"/>
    <w:rsid w:val="2D661D22"/>
    <w:rsid w:val="2D662499"/>
    <w:rsid w:val="2D6706EB"/>
    <w:rsid w:val="2D674940"/>
    <w:rsid w:val="2D675D83"/>
    <w:rsid w:val="2D676B3E"/>
    <w:rsid w:val="2D680954"/>
    <w:rsid w:val="2D684463"/>
    <w:rsid w:val="2D687213"/>
    <w:rsid w:val="2D687FBF"/>
    <w:rsid w:val="2D6906A3"/>
    <w:rsid w:val="2D6A01DB"/>
    <w:rsid w:val="2D6A1F89"/>
    <w:rsid w:val="2D6A3274"/>
    <w:rsid w:val="2D6A3D37"/>
    <w:rsid w:val="2D6B02E7"/>
    <w:rsid w:val="2D6B4704"/>
    <w:rsid w:val="2D6B7AAF"/>
    <w:rsid w:val="2D6C34BD"/>
    <w:rsid w:val="2D6C5D01"/>
    <w:rsid w:val="2D6D1A79"/>
    <w:rsid w:val="2D6D1BF5"/>
    <w:rsid w:val="2D6D3827"/>
    <w:rsid w:val="2D6D7024"/>
    <w:rsid w:val="2D6D7CCB"/>
    <w:rsid w:val="2D6E2CD7"/>
    <w:rsid w:val="2D6E2ED1"/>
    <w:rsid w:val="2D6E3085"/>
    <w:rsid w:val="2D6F134E"/>
    <w:rsid w:val="2D6F2ADD"/>
    <w:rsid w:val="2D6F4515"/>
    <w:rsid w:val="2D6F57F1"/>
    <w:rsid w:val="2D6F591F"/>
    <w:rsid w:val="2D6F75A0"/>
    <w:rsid w:val="2D7050C6"/>
    <w:rsid w:val="2D705293"/>
    <w:rsid w:val="2D71156A"/>
    <w:rsid w:val="2D713318"/>
    <w:rsid w:val="2D713784"/>
    <w:rsid w:val="2D713949"/>
    <w:rsid w:val="2D720C8F"/>
    <w:rsid w:val="2D722E96"/>
    <w:rsid w:val="2D7245D7"/>
    <w:rsid w:val="2D727090"/>
    <w:rsid w:val="2D734326"/>
    <w:rsid w:val="2D735A67"/>
    <w:rsid w:val="2D74105A"/>
    <w:rsid w:val="2D742E08"/>
    <w:rsid w:val="2D744BB6"/>
    <w:rsid w:val="2D746EF7"/>
    <w:rsid w:val="2D7470F9"/>
    <w:rsid w:val="2D750387"/>
    <w:rsid w:val="2D751572"/>
    <w:rsid w:val="2D76092E"/>
    <w:rsid w:val="2D7626DC"/>
    <w:rsid w:val="2D7643E8"/>
    <w:rsid w:val="2D772CA7"/>
    <w:rsid w:val="2D7746A6"/>
    <w:rsid w:val="2D775878"/>
    <w:rsid w:val="2D776454"/>
    <w:rsid w:val="2D786D08"/>
    <w:rsid w:val="2D79041E"/>
    <w:rsid w:val="2D7918D9"/>
    <w:rsid w:val="2D7921CC"/>
    <w:rsid w:val="2D796670"/>
    <w:rsid w:val="2D797D81"/>
    <w:rsid w:val="2D7A1628"/>
    <w:rsid w:val="2D7B23E8"/>
    <w:rsid w:val="2D7B2AB8"/>
    <w:rsid w:val="2D7B4196"/>
    <w:rsid w:val="2D7B41F9"/>
    <w:rsid w:val="2D7B5F44"/>
    <w:rsid w:val="2D7B7CF2"/>
    <w:rsid w:val="2D7C1CBC"/>
    <w:rsid w:val="2D7C5689"/>
    <w:rsid w:val="2D7D16EA"/>
    <w:rsid w:val="2D7D7F0E"/>
    <w:rsid w:val="2D7E1439"/>
    <w:rsid w:val="2D7E2B7A"/>
    <w:rsid w:val="2D7E3C87"/>
    <w:rsid w:val="2D7E4D48"/>
    <w:rsid w:val="2D7E5A35"/>
    <w:rsid w:val="2D7E77E3"/>
    <w:rsid w:val="2D7E7FA9"/>
    <w:rsid w:val="2D8017AD"/>
    <w:rsid w:val="2D80355B"/>
    <w:rsid w:val="2D80549A"/>
    <w:rsid w:val="2D806BDB"/>
    <w:rsid w:val="2D8079FF"/>
    <w:rsid w:val="2D811081"/>
    <w:rsid w:val="2D8172D3"/>
    <w:rsid w:val="2D825525"/>
    <w:rsid w:val="2D827DBA"/>
    <w:rsid w:val="2D830F6E"/>
    <w:rsid w:val="2D83129D"/>
    <w:rsid w:val="2D83555C"/>
    <w:rsid w:val="2D840BF9"/>
    <w:rsid w:val="2D841FE4"/>
    <w:rsid w:val="2D8469EC"/>
    <w:rsid w:val="2D850B71"/>
    <w:rsid w:val="2D8525DB"/>
    <w:rsid w:val="2D852B0F"/>
    <w:rsid w:val="2D852D61"/>
    <w:rsid w:val="2D8545F9"/>
    <w:rsid w:val="2D854A54"/>
    <w:rsid w:val="2D855015"/>
    <w:rsid w:val="2D8562DF"/>
    <w:rsid w:val="2D856DC3"/>
    <w:rsid w:val="2D860D50"/>
    <w:rsid w:val="2D861347"/>
    <w:rsid w:val="2D863EDD"/>
    <w:rsid w:val="2D8661AA"/>
    <w:rsid w:val="2D870D8D"/>
    <w:rsid w:val="2D8748E9"/>
    <w:rsid w:val="2D87536D"/>
    <w:rsid w:val="2D8774C4"/>
    <w:rsid w:val="2D881172"/>
    <w:rsid w:val="2D881F35"/>
    <w:rsid w:val="2D88240F"/>
    <w:rsid w:val="2D883C2C"/>
    <w:rsid w:val="2D883DB7"/>
    <w:rsid w:val="2D8843AE"/>
    <w:rsid w:val="2D886230"/>
    <w:rsid w:val="2D8867FD"/>
    <w:rsid w:val="2D8868B3"/>
    <w:rsid w:val="2D8906A9"/>
    <w:rsid w:val="2D890CA0"/>
    <w:rsid w:val="2D892E4F"/>
    <w:rsid w:val="2D8932AD"/>
    <w:rsid w:val="2D8950BC"/>
    <w:rsid w:val="2D897C8D"/>
    <w:rsid w:val="2D8A111D"/>
    <w:rsid w:val="2D8A1297"/>
    <w:rsid w:val="2D8A362C"/>
    <w:rsid w:val="2D8A3711"/>
    <w:rsid w:val="2D8A43D9"/>
    <w:rsid w:val="2D8A5593"/>
    <w:rsid w:val="2D8B188E"/>
    <w:rsid w:val="2D8B1E85"/>
    <w:rsid w:val="2D8B25AD"/>
    <w:rsid w:val="2D8B3CEE"/>
    <w:rsid w:val="2D8B5B8A"/>
    <w:rsid w:val="2D8C0151"/>
    <w:rsid w:val="2D8C03B0"/>
    <w:rsid w:val="2D8C1F00"/>
    <w:rsid w:val="2D8C226E"/>
    <w:rsid w:val="2D8C247C"/>
    <w:rsid w:val="2D8C42FF"/>
    <w:rsid w:val="2D8C63A3"/>
    <w:rsid w:val="2D8D11E8"/>
    <w:rsid w:val="2D8D306A"/>
    <w:rsid w:val="2D8D3ECA"/>
    <w:rsid w:val="2D8D4FDB"/>
    <w:rsid w:val="2D8D59EF"/>
    <w:rsid w:val="2D8D5C78"/>
    <w:rsid w:val="2D8D660E"/>
    <w:rsid w:val="2D8D6D6F"/>
    <w:rsid w:val="2D8D7366"/>
    <w:rsid w:val="2D8E211C"/>
    <w:rsid w:val="2D8E3C58"/>
    <w:rsid w:val="2D8F19F0"/>
    <w:rsid w:val="2D8F1DD6"/>
    <w:rsid w:val="2D8F379E"/>
    <w:rsid w:val="2D8F3AFF"/>
    <w:rsid w:val="2D8F424F"/>
    <w:rsid w:val="2D8F5402"/>
    <w:rsid w:val="2D8F55D6"/>
    <w:rsid w:val="2D8F7C42"/>
    <w:rsid w:val="2D904F8F"/>
    <w:rsid w:val="2D9139BA"/>
    <w:rsid w:val="2D915768"/>
    <w:rsid w:val="2D917516"/>
    <w:rsid w:val="2D922480"/>
    <w:rsid w:val="2D923ABE"/>
    <w:rsid w:val="2D92595F"/>
    <w:rsid w:val="2D9278AF"/>
    <w:rsid w:val="2D930D3F"/>
    <w:rsid w:val="2D9313C9"/>
    <w:rsid w:val="2D937732"/>
    <w:rsid w:val="2D9407D2"/>
    <w:rsid w:val="2D940DB4"/>
    <w:rsid w:val="2D9444A2"/>
    <w:rsid w:val="2D945258"/>
    <w:rsid w:val="2D947006"/>
    <w:rsid w:val="2D957971"/>
    <w:rsid w:val="2D957A25"/>
    <w:rsid w:val="2D962D7E"/>
    <w:rsid w:val="2D964B2C"/>
    <w:rsid w:val="2D9676C0"/>
    <w:rsid w:val="2D9708A4"/>
    <w:rsid w:val="2D970F00"/>
    <w:rsid w:val="2D983721"/>
    <w:rsid w:val="2D984D48"/>
    <w:rsid w:val="2D9862F2"/>
    <w:rsid w:val="2D986AF6"/>
    <w:rsid w:val="2D99286E"/>
    <w:rsid w:val="2D993765"/>
    <w:rsid w:val="2D99395E"/>
    <w:rsid w:val="2D996041"/>
    <w:rsid w:val="2D9A0C12"/>
    <w:rsid w:val="2D9A7B7C"/>
    <w:rsid w:val="2D9B0395"/>
    <w:rsid w:val="2D9B20A2"/>
    <w:rsid w:val="2D9B2143"/>
    <w:rsid w:val="2D9B2C2E"/>
    <w:rsid w:val="2D9B3178"/>
    <w:rsid w:val="2D9B4C73"/>
    <w:rsid w:val="2D9B65E7"/>
    <w:rsid w:val="2D9C2F7E"/>
    <w:rsid w:val="2D9C3532"/>
    <w:rsid w:val="2D9C5EBB"/>
    <w:rsid w:val="2D9D235F"/>
    <w:rsid w:val="2D9D49C2"/>
    <w:rsid w:val="2D9D7593"/>
    <w:rsid w:val="2D9E121F"/>
    <w:rsid w:val="2D9E2992"/>
    <w:rsid w:val="2D9E56F5"/>
    <w:rsid w:val="2D9E60D7"/>
    <w:rsid w:val="2D9E7E85"/>
    <w:rsid w:val="2D9F1EB3"/>
    <w:rsid w:val="2DA01E4F"/>
    <w:rsid w:val="2DA03BFD"/>
    <w:rsid w:val="2DA07759"/>
    <w:rsid w:val="2DA134D1"/>
    <w:rsid w:val="2DA14D55"/>
    <w:rsid w:val="2DA15F14"/>
    <w:rsid w:val="2DA21723"/>
    <w:rsid w:val="2DA21F75"/>
    <w:rsid w:val="2DA27975"/>
    <w:rsid w:val="2DA30834"/>
    <w:rsid w:val="2DA33405"/>
    <w:rsid w:val="2DA336ED"/>
    <w:rsid w:val="2DA34768"/>
    <w:rsid w:val="2DA3549B"/>
    <w:rsid w:val="2DA37118"/>
    <w:rsid w:val="2DA37249"/>
    <w:rsid w:val="2DA46F1E"/>
    <w:rsid w:val="2DA51213"/>
    <w:rsid w:val="2DA52FC1"/>
    <w:rsid w:val="2DA55D25"/>
    <w:rsid w:val="2DA57465"/>
    <w:rsid w:val="2DA60AE7"/>
    <w:rsid w:val="2DA65403"/>
    <w:rsid w:val="2DA71D86"/>
    <w:rsid w:val="2DA73216"/>
    <w:rsid w:val="2DA74F8B"/>
    <w:rsid w:val="2DA7501E"/>
    <w:rsid w:val="2DA76D39"/>
    <w:rsid w:val="2DA80EEE"/>
    <w:rsid w:val="2DA815CC"/>
    <w:rsid w:val="2DA84860"/>
    <w:rsid w:val="2DA86345"/>
    <w:rsid w:val="2DA87C5A"/>
    <w:rsid w:val="2DA95B36"/>
    <w:rsid w:val="2DA97277"/>
    <w:rsid w:val="2DAA05D8"/>
    <w:rsid w:val="2DAA4A7C"/>
    <w:rsid w:val="2DAA682A"/>
    <w:rsid w:val="2DAA6FC6"/>
    <w:rsid w:val="2DAB7E2E"/>
    <w:rsid w:val="2DAC07F4"/>
    <w:rsid w:val="2DAC25A2"/>
    <w:rsid w:val="2DAC3027"/>
    <w:rsid w:val="2DAC4350"/>
    <w:rsid w:val="2DAC5BF8"/>
    <w:rsid w:val="2DAD1E76"/>
    <w:rsid w:val="2DAD3E4A"/>
    <w:rsid w:val="2DAD7F8D"/>
    <w:rsid w:val="2DAE08D3"/>
    <w:rsid w:val="2DAE2D4D"/>
    <w:rsid w:val="2DAE4BCF"/>
    <w:rsid w:val="2DAE5947"/>
    <w:rsid w:val="2DAE631A"/>
    <w:rsid w:val="2DAF19A8"/>
    <w:rsid w:val="2DAF2092"/>
    <w:rsid w:val="2DAF26D7"/>
    <w:rsid w:val="2DAF5BEE"/>
    <w:rsid w:val="2DB01AB8"/>
    <w:rsid w:val="2DB02E38"/>
    <w:rsid w:val="2DB1022D"/>
    <w:rsid w:val="2DB11966"/>
    <w:rsid w:val="2DB140EA"/>
    <w:rsid w:val="2DB14529"/>
    <w:rsid w:val="2DB150B6"/>
    <w:rsid w:val="2DB163AB"/>
    <w:rsid w:val="2DB17BB8"/>
    <w:rsid w:val="2DB20E1B"/>
    <w:rsid w:val="2DB23294"/>
    <w:rsid w:val="2DB24B20"/>
    <w:rsid w:val="2DB256DE"/>
    <w:rsid w:val="2DB269A2"/>
    <w:rsid w:val="2DB30036"/>
    <w:rsid w:val="2DB30329"/>
    <w:rsid w:val="2DB31B82"/>
    <w:rsid w:val="2DB320ED"/>
    <w:rsid w:val="2DB3570E"/>
    <w:rsid w:val="2DB37B87"/>
    <w:rsid w:val="2DB41456"/>
    <w:rsid w:val="2DB42C49"/>
    <w:rsid w:val="2DB43204"/>
    <w:rsid w:val="2DB43E82"/>
    <w:rsid w:val="2DB442B4"/>
    <w:rsid w:val="2DB4438A"/>
    <w:rsid w:val="2DB44479"/>
    <w:rsid w:val="2DB45D05"/>
    <w:rsid w:val="2DB462FC"/>
    <w:rsid w:val="2DB476A8"/>
    <w:rsid w:val="2DB50775"/>
    <w:rsid w:val="2DB50D6C"/>
    <w:rsid w:val="2DB525F7"/>
    <w:rsid w:val="2DB530F6"/>
    <w:rsid w:val="2DB568F3"/>
    <w:rsid w:val="2DB63420"/>
    <w:rsid w:val="2DB6424C"/>
    <w:rsid w:val="2DB651CE"/>
    <w:rsid w:val="2DB6565E"/>
    <w:rsid w:val="2DB66CAA"/>
    <w:rsid w:val="2DB66F7C"/>
    <w:rsid w:val="2DB70298"/>
    <w:rsid w:val="2DB72CF5"/>
    <w:rsid w:val="2DB72D0B"/>
    <w:rsid w:val="2DB76B15"/>
    <w:rsid w:val="2DB8031C"/>
    <w:rsid w:val="2DB80F46"/>
    <w:rsid w:val="2DB815CA"/>
    <w:rsid w:val="2DB82548"/>
    <w:rsid w:val="2DB8419B"/>
    <w:rsid w:val="2DB843CA"/>
    <w:rsid w:val="2DB8624C"/>
    <w:rsid w:val="2DB86843"/>
    <w:rsid w:val="2DB87198"/>
    <w:rsid w:val="2DB94CBF"/>
    <w:rsid w:val="2DB9562B"/>
    <w:rsid w:val="2DB96A6D"/>
    <w:rsid w:val="2DBA01FC"/>
    <w:rsid w:val="2DBA12B4"/>
    <w:rsid w:val="2DBA2F11"/>
    <w:rsid w:val="2DBA2FCF"/>
    <w:rsid w:val="2DBA6ABB"/>
    <w:rsid w:val="2DBB0A37"/>
    <w:rsid w:val="2DBB27E5"/>
    <w:rsid w:val="2DBB5A9D"/>
    <w:rsid w:val="2DBB7F4B"/>
    <w:rsid w:val="2DBC0253"/>
    <w:rsid w:val="2DBD030B"/>
    <w:rsid w:val="2DBD3FAC"/>
    <w:rsid w:val="2DBD655D"/>
    <w:rsid w:val="2DBE1B1F"/>
    <w:rsid w:val="2DBE22D5"/>
    <w:rsid w:val="2DBE3088"/>
    <w:rsid w:val="2DBE4083"/>
    <w:rsid w:val="2DBE68CC"/>
    <w:rsid w:val="2DBE7C66"/>
    <w:rsid w:val="2DBF149D"/>
    <w:rsid w:val="2DBF1C7E"/>
    <w:rsid w:val="2DC0604D"/>
    <w:rsid w:val="2DC07DFB"/>
    <w:rsid w:val="2DC154FE"/>
    <w:rsid w:val="2DC1698E"/>
    <w:rsid w:val="2DC17D9D"/>
    <w:rsid w:val="2DC23B73"/>
    <w:rsid w:val="2DC25921"/>
    <w:rsid w:val="2DC26EA4"/>
    <w:rsid w:val="2DC312AE"/>
    <w:rsid w:val="2DC31699"/>
    <w:rsid w:val="2DC4273E"/>
    <w:rsid w:val="2DC43E7F"/>
    <w:rsid w:val="2DC45B3D"/>
    <w:rsid w:val="2DC518B5"/>
    <w:rsid w:val="2DC53BCE"/>
    <w:rsid w:val="2DC5530F"/>
    <w:rsid w:val="2DC55411"/>
    <w:rsid w:val="2DC6105D"/>
    <w:rsid w:val="2DC6679F"/>
    <w:rsid w:val="2DC71119"/>
    <w:rsid w:val="2DC7118A"/>
    <w:rsid w:val="2DC72800"/>
    <w:rsid w:val="2DC72F38"/>
    <w:rsid w:val="2DC73A0C"/>
    <w:rsid w:val="2DC773DC"/>
    <w:rsid w:val="2DC77C2F"/>
    <w:rsid w:val="2DC810BF"/>
    <w:rsid w:val="2DC83C90"/>
    <w:rsid w:val="2DC84F02"/>
    <w:rsid w:val="2DC85235"/>
    <w:rsid w:val="2DC86A82"/>
    <w:rsid w:val="2DC86CB0"/>
    <w:rsid w:val="2DC93154"/>
    <w:rsid w:val="2DC95120"/>
    <w:rsid w:val="2DCA082D"/>
    <w:rsid w:val="2DCA0C7A"/>
    <w:rsid w:val="2DCA2A28"/>
    <w:rsid w:val="2DCA65B0"/>
    <w:rsid w:val="2DCA6ECC"/>
    <w:rsid w:val="2DCB1181"/>
    <w:rsid w:val="2DCB2E33"/>
    <w:rsid w:val="2DCB7A40"/>
    <w:rsid w:val="2DCC054E"/>
    <w:rsid w:val="2DCC2611"/>
    <w:rsid w:val="2DCC49F2"/>
    <w:rsid w:val="2DCC67A0"/>
    <w:rsid w:val="2DCD3188"/>
    <w:rsid w:val="2DCD3AA1"/>
    <w:rsid w:val="2DCD42C6"/>
    <w:rsid w:val="2DCD4F31"/>
    <w:rsid w:val="2DCE2518"/>
    <w:rsid w:val="2DCE4FFC"/>
    <w:rsid w:val="2DCE51F6"/>
    <w:rsid w:val="2DCE611F"/>
    <w:rsid w:val="2DCE63C1"/>
    <w:rsid w:val="2DCF003E"/>
    <w:rsid w:val="2DCF0F92"/>
    <w:rsid w:val="2DCF12C3"/>
    <w:rsid w:val="2DCF44E2"/>
    <w:rsid w:val="2DCF6290"/>
    <w:rsid w:val="2DD02422"/>
    <w:rsid w:val="2DD075B9"/>
    <w:rsid w:val="2DD1025A"/>
    <w:rsid w:val="2DD12008"/>
    <w:rsid w:val="2DD138B2"/>
    <w:rsid w:val="2DD16483"/>
    <w:rsid w:val="2DD218DC"/>
    <w:rsid w:val="2DD24139"/>
    <w:rsid w:val="2DD27913"/>
    <w:rsid w:val="2DD30DA3"/>
    <w:rsid w:val="2DD31C95"/>
    <w:rsid w:val="2DD35D80"/>
    <w:rsid w:val="2DD41AF8"/>
    <w:rsid w:val="2DD42233"/>
    <w:rsid w:val="2DD438A6"/>
    <w:rsid w:val="2DD4637D"/>
    <w:rsid w:val="2DD567E6"/>
    <w:rsid w:val="2DD613CD"/>
    <w:rsid w:val="2DD64B53"/>
    <w:rsid w:val="2DD65871"/>
    <w:rsid w:val="2DD6761F"/>
    <w:rsid w:val="2DD77724"/>
    <w:rsid w:val="2DD809AF"/>
    <w:rsid w:val="2DD80BB4"/>
    <w:rsid w:val="2DD815E9"/>
    <w:rsid w:val="2DD83397"/>
    <w:rsid w:val="2DD83785"/>
    <w:rsid w:val="2DD85145"/>
    <w:rsid w:val="2DD90EBD"/>
    <w:rsid w:val="2DD92C6B"/>
    <w:rsid w:val="2DD934D4"/>
    <w:rsid w:val="2DD9710F"/>
    <w:rsid w:val="2DDA6B1D"/>
    <w:rsid w:val="2DDB2E18"/>
    <w:rsid w:val="2DDB2E87"/>
    <w:rsid w:val="2DDB4C35"/>
    <w:rsid w:val="2DDB69E3"/>
    <w:rsid w:val="2DDB7535"/>
    <w:rsid w:val="2DDC09C5"/>
    <w:rsid w:val="2DDC1B84"/>
    <w:rsid w:val="2DDC2106"/>
    <w:rsid w:val="2DDC2B78"/>
    <w:rsid w:val="2DDC3596"/>
    <w:rsid w:val="2DDC440D"/>
    <w:rsid w:val="2DDC526D"/>
    <w:rsid w:val="2DDC5E7F"/>
    <w:rsid w:val="2DDC770B"/>
    <w:rsid w:val="2DDC7D02"/>
    <w:rsid w:val="2DDD09AD"/>
    <w:rsid w:val="2DDD1E55"/>
    <w:rsid w:val="2DDD275B"/>
    <w:rsid w:val="2DDD4A26"/>
    <w:rsid w:val="2DDD6476"/>
    <w:rsid w:val="2DDD6977"/>
    <w:rsid w:val="2DDD6BFF"/>
    <w:rsid w:val="2DDE08F0"/>
    <w:rsid w:val="2DDE4F3B"/>
    <w:rsid w:val="2DDE5EB6"/>
    <w:rsid w:val="2DDE64D3"/>
    <w:rsid w:val="2DDF0A87"/>
    <w:rsid w:val="2DDF14DE"/>
    <w:rsid w:val="2DDF2977"/>
    <w:rsid w:val="2DDF4725"/>
    <w:rsid w:val="2DDF57D9"/>
    <w:rsid w:val="2DDF7346"/>
    <w:rsid w:val="2DDF765B"/>
    <w:rsid w:val="2DE0049D"/>
    <w:rsid w:val="2DE007D6"/>
    <w:rsid w:val="2DE01F17"/>
    <w:rsid w:val="2DE0224B"/>
    <w:rsid w:val="2DE03FF9"/>
    <w:rsid w:val="2DE10840"/>
    <w:rsid w:val="2DE14755"/>
    <w:rsid w:val="2DE14B3C"/>
    <w:rsid w:val="2DE17C47"/>
    <w:rsid w:val="2DE20E37"/>
    <w:rsid w:val="2DE24215"/>
    <w:rsid w:val="2DE24837"/>
    <w:rsid w:val="2DE25FC3"/>
    <w:rsid w:val="2DE26FB5"/>
    <w:rsid w:val="2DE27408"/>
    <w:rsid w:val="2DE27D71"/>
    <w:rsid w:val="2DE34168"/>
    <w:rsid w:val="2DE35CC7"/>
    <w:rsid w:val="2DE35D21"/>
    <w:rsid w:val="2DE4019A"/>
    <w:rsid w:val="2DE41D28"/>
    <w:rsid w:val="2DE41D3C"/>
    <w:rsid w:val="2DE46318"/>
    <w:rsid w:val="2DE47F8D"/>
    <w:rsid w:val="2DE50791"/>
    <w:rsid w:val="2DE51610"/>
    <w:rsid w:val="2DE53D06"/>
    <w:rsid w:val="2DE55AB4"/>
    <w:rsid w:val="2DE55F97"/>
    <w:rsid w:val="2DE56F06"/>
    <w:rsid w:val="2DE57862"/>
    <w:rsid w:val="2DE633E5"/>
    <w:rsid w:val="2DE64648"/>
    <w:rsid w:val="2DE65A9B"/>
    <w:rsid w:val="2DE674FD"/>
    <w:rsid w:val="2DE7182C"/>
    <w:rsid w:val="2DE735DA"/>
    <w:rsid w:val="2DE81100"/>
    <w:rsid w:val="2DE81B39"/>
    <w:rsid w:val="2DE86C88"/>
    <w:rsid w:val="2DE92FC9"/>
    <w:rsid w:val="2DE9470A"/>
    <w:rsid w:val="2DE955A4"/>
    <w:rsid w:val="2DE97352"/>
    <w:rsid w:val="2DEA131C"/>
    <w:rsid w:val="2DEA4459"/>
    <w:rsid w:val="2DEA4E78"/>
    <w:rsid w:val="2DEB702A"/>
    <w:rsid w:val="2DEB7395"/>
    <w:rsid w:val="2DEC04BA"/>
    <w:rsid w:val="2DEC0BF0"/>
    <w:rsid w:val="2DEC299E"/>
    <w:rsid w:val="2DEC308B"/>
    <w:rsid w:val="2DED451B"/>
    <w:rsid w:val="2DED6716"/>
    <w:rsid w:val="2DED7D14"/>
    <w:rsid w:val="2DED7FFA"/>
    <w:rsid w:val="2DEE1027"/>
    <w:rsid w:val="2DEE2BBA"/>
    <w:rsid w:val="2DEE4968"/>
    <w:rsid w:val="2DEF06E0"/>
    <w:rsid w:val="2DEF3A5B"/>
    <w:rsid w:val="2DEF6E3B"/>
    <w:rsid w:val="2DF06932"/>
    <w:rsid w:val="2DF11354"/>
    <w:rsid w:val="2DF1175B"/>
    <w:rsid w:val="2DF11CE4"/>
    <w:rsid w:val="2DF126AA"/>
    <w:rsid w:val="2DF12C9C"/>
    <w:rsid w:val="2DF12E9C"/>
    <w:rsid w:val="2DF14458"/>
    <w:rsid w:val="2DF2432C"/>
    <w:rsid w:val="2DF301D1"/>
    <w:rsid w:val="2DF316F7"/>
    <w:rsid w:val="2DF31F7F"/>
    <w:rsid w:val="2DF33D2D"/>
    <w:rsid w:val="2DF36C4C"/>
    <w:rsid w:val="2DF4181D"/>
    <w:rsid w:val="2DF47953"/>
    <w:rsid w:val="2DF47AA5"/>
    <w:rsid w:val="2DF52CAD"/>
    <w:rsid w:val="2DF61348"/>
    <w:rsid w:val="2DF63F2B"/>
    <w:rsid w:val="2DF6413D"/>
    <w:rsid w:val="2DF66D0E"/>
    <w:rsid w:val="2DF70699"/>
    <w:rsid w:val="2DF755CD"/>
    <w:rsid w:val="2DF81343"/>
    <w:rsid w:val="2DF8162E"/>
    <w:rsid w:val="2DF83A39"/>
    <w:rsid w:val="2DF857E7"/>
    <w:rsid w:val="2DF87595"/>
    <w:rsid w:val="2DF91EDD"/>
    <w:rsid w:val="2DF92ABE"/>
    <w:rsid w:val="2DF9330D"/>
    <w:rsid w:val="2DF950BB"/>
    <w:rsid w:val="2DFA155F"/>
    <w:rsid w:val="2DFA3974"/>
    <w:rsid w:val="2DFA3F4E"/>
    <w:rsid w:val="2DFA568F"/>
    <w:rsid w:val="2DFB0E33"/>
    <w:rsid w:val="2DFB52D7"/>
    <w:rsid w:val="2DFB53DE"/>
    <w:rsid w:val="2DFB6B1F"/>
    <w:rsid w:val="2DFB7085"/>
    <w:rsid w:val="2DFC404C"/>
    <w:rsid w:val="2DFC52A4"/>
    <w:rsid w:val="2DFC7FAF"/>
    <w:rsid w:val="2DFD2DFD"/>
    <w:rsid w:val="2DFD4010"/>
    <w:rsid w:val="2DFD4BAB"/>
    <w:rsid w:val="2DFE0923"/>
    <w:rsid w:val="2DFE26D1"/>
    <w:rsid w:val="2DFF6930"/>
    <w:rsid w:val="2DFF6B75"/>
    <w:rsid w:val="2DFF746D"/>
    <w:rsid w:val="2E0028ED"/>
    <w:rsid w:val="2E00469C"/>
    <w:rsid w:val="2E00644A"/>
    <w:rsid w:val="2E007DC0"/>
    <w:rsid w:val="2E012991"/>
    <w:rsid w:val="2E020414"/>
    <w:rsid w:val="2E021BBF"/>
    <w:rsid w:val="2E0221C2"/>
    <w:rsid w:val="2E0226E0"/>
    <w:rsid w:val="2E023E21"/>
    <w:rsid w:val="2E0252B1"/>
    <w:rsid w:val="2E026666"/>
    <w:rsid w:val="2E026C87"/>
    <w:rsid w:val="2E033B70"/>
    <w:rsid w:val="2E041312"/>
    <w:rsid w:val="2E042156"/>
    <w:rsid w:val="2E0423DE"/>
    <w:rsid w:val="2E04418C"/>
    <w:rsid w:val="2E045F3A"/>
    <w:rsid w:val="2E051CB2"/>
    <w:rsid w:val="2E053A60"/>
    <w:rsid w:val="2E057F04"/>
    <w:rsid w:val="2E0624F1"/>
    <w:rsid w:val="2E063C32"/>
    <w:rsid w:val="2E070A5D"/>
    <w:rsid w:val="2E071061"/>
    <w:rsid w:val="2E073C7C"/>
    <w:rsid w:val="2E074D66"/>
    <w:rsid w:val="2E0750C2"/>
    <w:rsid w:val="2E07535D"/>
    <w:rsid w:val="2E075A2A"/>
    <w:rsid w:val="2E0777D8"/>
    <w:rsid w:val="2E077C93"/>
    <w:rsid w:val="2E080751"/>
    <w:rsid w:val="2E081123"/>
    <w:rsid w:val="2E081C4F"/>
    <w:rsid w:val="2E0833ED"/>
    <w:rsid w:val="2E083E2E"/>
    <w:rsid w:val="2E085954"/>
    <w:rsid w:val="2E086552"/>
    <w:rsid w:val="2E090990"/>
    <w:rsid w:val="2E0917A2"/>
    <w:rsid w:val="2E092246"/>
    <w:rsid w:val="2E093550"/>
    <w:rsid w:val="2E0940C9"/>
    <w:rsid w:val="2E095F4B"/>
    <w:rsid w:val="2E0979F4"/>
    <w:rsid w:val="2E097DCD"/>
    <w:rsid w:val="2E0A0E72"/>
    <w:rsid w:val="2E0A283D"/>
    <w:rsid w:val="2E0A3A43"/>
    <w:rsid w:val="2E0A4CB7"/>
    <w:rsid w:val="2E0A551A"/>
    <w:rsid w:val="2E0A6B39"/>
    <w:rsid w:val="2E0B12C9"/>
    <w:rsid w:val="2E0B15A9"/>
    <w:rsid w:val="2E0B376C"/>
    <w:rsid w:val="2E0B52AE"/>
    <w:rsid w:val="2E0B7130"/>
    <w:rsid w:val="2E0B7727"/>
    <w:rsid w:val="2E0C1292"/>
    <w:rsid w:val="2E0C3040"/>
    <w:rsid w:val="2E0C3D03"/>
    <w:rsid w:val="2E0C4DEE"/>
    <w:rsid w:val="2E0C5E9C"/>
    <w:rsid w:val="2E0C6363"/>
    <w:rsid w:val="2E0C7AA4"/>
    <w:rsid w:val="2E0D278E"/>
    <w:rsid w:val="2E0D4610"/>
    <w:rsid w:val="2E0D6E7F"/>
    <w:rsid w:val="2E0E0B66"/>
    <w:rsid w:val="2E0E4F95"/>
    <w:rsid w:val="2E0E500A"/>
    <w:rsid w:val="2E0E51FE"/>
    <w:rsid w:val="2E0E6DB8"/>
    <w:rsid w:val="2E0F2B31"/>
    <w:rsid w:val="2E0F49FC"/>
    <w:rsid w:val="2E0F4CE4"/>
    <w:rsid w:val="2E100D83"/>
    <w:rsid w:val="2E106174"/>
    <w:rsid w:val="2E1078B5"/>
    <w:rsid w:val="2E110657"/>
    <w:rsid w:val="2E114AFB"/>
    <w:rsid w:val="2E1168A9"/>
    <w:rsid w:val="2E12144A"/>
    <w:rsid w:val="2E1221D5"/>
    <w:rsid w:val="2E126FD1"/>
    <w:rsid w:val="2E12770B"/>
    <w:rsid w:val="2E132621"/>
    <w:rsid w:val="2E132FA5"/>
    <w:rsid w:val="2E1343CF"/>
    <w:rsid w:val="2E13617D"/>
    <w:rsid w:val="2E136236"/>
    <w:rsid w:val="2E1369CC"/>
    <w:rsid w:val="2E143DCA"/>
    <w:rsid w:val="2E1476C6"/>
    <w:rsid w:val="2E150147"/>
    <w:rsid w:val="2E152297"/>
    <w:rsid w:val="2E156399"/>
    <w:rsid w:val="2E160B95"/>
    <w:rsid w:val="2E161FE6"/>
    <w:rsid w:val="2E162111"/>
    <w:rsid w:val="2E163EBF"/>
    <w:rsid w:val="2E165C6D"/>
    <w:rsid w:val="2E16616E"/>
    <w:rsid w:val="2E174BB7"/>
    <w:rsid w:val="2E1819E5"/>
    <w:rsid w:val="2E183793"/>
    <w:rsid w:val="2E183D6D"/>
    <w:rsid w:val="2E186047"/>
    <w:rsid w:val="2E187C37"/>
    <w:rsid w:val="2E19342C"/>
    <w:rsid w:val="2E195CB2"/>
    <w:rsid w:val="2E19750B"/>
    <w:rsid w:val="2E1A01B5"/>
    <w:rsid w:val="2E1A166D"/>
    <w:rsid w:val="2E1A3538"/>
    <w:rsid w:val="2E1A39AF"/>
    <w:rsid w:val="2E1A575D"/>
    <w:rsid w:val="2E1B14D5"/>
    <w:rsid w:val="2E1B3283"/>
    <w:rsid w:val="2E1B49C8"/>
    <w:rsid w:val="2E1B7006"/>
    <w:rsid w:val="2E1B7727"/>
    <w:rsid w:val="2E1D0A29"/>
    <w:rsid w:val="2E1D349F"/>
    <w:rsid w:val="2E1D524D"/>
    <w:rsid w:val="2E1E3349"/>
    <w:rsid w:val="2E1E4B22"/>
    <w:rsid w:val="2E1F0FC6"/>
    <w:rsid w:val="2E1F2D74"/>
    <w:rsid w:val="2E1F47D9"/>
    <w:rsid w:val="2E20089A"/>
    <w:rsid w:val="2E205C69"/>
    <w:rsid w:val="2E206AEC"/>
    <w:rsid w:val="2E2170F9"/>
    <w:rsid w:val="2E222864"/>
    <w:rsid w:val="2E224612"/>
    <w:rsid w:val="2E232138"/>
    <w:rsid w:val="2E23315A"/>
    <w:rsid w:val="2E235D2B"/>
    <w:rsid w:val="2E236314"/>
    <w:rsid w:val="2E2445EA"/>
    <w:rsid w:val="2E24482E"/>
    <w:rsid w:val="2E2465DC"/>
    <w:rsid w:val="2E25064B"/>
    <w:rsid w:val="2E254102"/>
    <w:rsid w:val="2E255EB0"/>
    <w:rsid w:val="2E262354"/>
    <w:rsid w:val="2E27151D"/>
    <w:rsid w:val="2E271C28"/>
    <w:rsid w:val="2E272F6B"/>
    <w:rsid w:val="2E2760CC"/>
    <w:rsid w:val="2E277E7A"/>
    <w:rsid w:val="2E286FCC"/>
    <w:rsid w:val="2E291E44"/>
    <w:rsid w:val="2E293BF2"/>
    <w:rsid w:val="2E2959A0"/>
    <w:rsid w:val="2E2A00F4"/>
    <w:rsid w:val="2E2A1718"/>
    <w:rsid w:val="2E2A18EC"/>
    <w:rsid w:val="2E2A302D"/>
    <w:rsid w:val="2E2A34C6"/>
    <w:rsid w:val="2E2B2D7C"/>
    <w:rsid w:val="2E2B796A"/>
    <w:rsid w:val="2E2C36E3"/>
    <w:rsid w:val="2E2C5491"/>
    <w:rsid w:val="2E2C723F"/>
    <w:rsid w:val="2E2D19AE"/>
    <w:rsid w:val="2E2D6DDD"/>
    <w:rsid w:val="2E2E026D"/>
    <w:rsid w:val="2E2E2E3E"/>
    <w:rsid w:val="2E2E2FB7"/>
    <w:rsid w:val="2E2E745B"/>
    <w:rsid w:val="2E2E751B"/>
    <w:rsid w:val="2E2F16FD"/>
    <w:rsid w:val="2E2F1CD1"/>
    <w:rsid w:val="2E2F6D2F"/>
    <w:rsid w:val="2E301AD7"/>
    <w:rsid w:val="2E3031D3"/>
    <w:rsid w:val="2E304F81"/>
    <w:rsid w:val="2E30575E"/>
    <w:rsid w:val="2E312AA7"/>
    <w:rsid w:val="2E313C4C"/>
    <w:rsid w:val="2E314855"/>
    <w:rsid w:val="2E317F48"/>
    <w:rsid w:val="2E32053F"/>
    <w:rsid w:val="2E3223C1"/>
    <w:rsid w:val="2E3305CD"/>
    <w:rsid w:val="2E330B36"/>
    <w:rsid w:val="2E334614"/>
    <w:rsid w:val="2E334A71"/>
    <w:rsid w:val="2E344345"/>
    <w:rsid w:val="2E345A1F"/>
    <w:rsid w:val="2E346CB0"/>
    <w:rsid w:val="2E3478A2"/>
    <w:rsid w:val="2E350E75"/>
    <w:rsid w:val="2E352597"/>
    <w:rsid w:val="2E354194"/>
    <w:rsid w:val="2E3569FF"/>
    <w:rsid w:val="2E3600BD"/>
    <w:rsid w:val="2E364D82"/>
    <w:rsid w:val="2E365113"/>
    <w:rsid w:val="2E365FFF"/>
    <w:rsid w:val="2E36630F"/>
    <w:rsid w:val="2E372A60"/>
    <w:rsid w:val="2E3730C7"/>
    <w:rsid w:val="2E373A24"/>
    <w:rsid w:val="2E374561"/>
    <w:rsid w:val="2E375631"/>
    <w:rsid w:val="2E3771FB"/>
    <w:rsid w:val="2E381733"/>
    <w:rsid w:val="2E381C6C"/>
    <w:rsid w:val="2E382087"/>
    <w:rsid w:val="2E383E35"/>
    <w:rsid w:val="2E385BE3"/>
    <w:rsid w:val="2E386AC1"/>
    <w:rsid w:val="2E387DE9"/>
    <w:rsid w:val="2E392263"/>
    <w:rsid w:val="2E3940E5"/>
    <w:rsid w:val="2E3946DC"/>
    <w:rsid w:val="2E397F51"/>
    <w:rsid w:val="2E3A13E1"/>
    <w:rsid w:val="2E3A195C"/>
    <w:rsid w:val="2E3A5DFF"/>
    <w:rsid w:val="2E3A6B55"/>
    <w:rsid w:val="2E3A714C"/>
    <w:rsid w:val="2E3A7BAD"/>
    <w:rsid w:val="2E3B15C5"/>
    <w:rsid w:val="2E3B2871"/>
    <w:rsid w:val="2E3B3926"/>
    <w:rsid w:val="2E3B3A3F"/>
    <w:rsid w:val="2E3B3FB2"/>
    <w:rsid w:val="2E3B5097"/>
    <w:rsid w:val="2E3C0331"/>
    <w:rsid w:val="2E3C1B78"/>
    <w:rsid w:val="2E3D144C"/>
    <w:rsid w:val="2E3D31FA"/>
    <w:rsid w:val="2E3D462D"/>
    <w:rsid w:val="2E3D4AAA"/>
    <w:rsid w:val="2E3D4C24"/>
    <w:rsid w:val="2E3D58F0"/>
    <w:rsid w:val="2E3D769E"/>
    <w:rsid w:val="2E3E2933"/>
    <w:rsid w:val="2E3E2F93"/>
    <w:rsid w:val="2E3E48B1"/>
    <w:rsid w:val="2E3E709D"/>
    <w:rsid w:val="2E3F11F2"/>
    <w:rsid w:val="2E3F3416"/>
    <w:rsid w:val="2E3F51C4"/>
    <w:rsid w:val="2E3F6F72"/>
    <w:rsid w:val="2E402CEA"/>
    <w:rsid w:val="2E405253"/>
    <w:rsid w:val="2E406E6D"/>
    <w:rsid w:val="2E412AB1"/>
    <w:rsid w:val="2E4166E3"/>
    <w:rsid w:val="2E421230"/>
    <w:rsid w:val="2E4212B4"/>
    <w:rsid w:val="2E422F06"/>
    <w:rsid w:val="2E424CB4"/>
    <w:rsid w:val="2E427B73"/>
    <w:rsid w:val="2E431003"/>
    <w:rsid w:val="2E432744"/>
    <w:rsid w:val="2E433BD4"/>
    <w:rsid w:val="2E43487C"/>
    <w:rsid w:val="2E4402E1"/>
    <w:rsid w:val="2E440A2C"/>
    <w:rsid w:val="2E4427DA"/>
    <w:rsid w:val="2E444588"/>
    <w:rsid w:val="2E445064"/>
    <w:rsid w:val="2E4465BA"/>
    <w:rsid w:val="2E450300"/>
    <w:rsid w:val="2E4513B8"/>
    <w:rsid w:val="2E4564F4"/>
    <w:rsid w:val="2E456552"/>
    <w:rsid w:val="2E457C35"/>
    <w:rsid w:val="2E4610C5"/>
    <w:rsid w:val="2E4647A4"/>
    <w:rsid w:val="2E467984"/>
    <w:rsid w:val="2E47051C"/>
    <w:rsid w:val="2E4722CA"/>
    <w:rsid w:val="2E474078"/>
    <w:rsid w:val="2E48226C"/>
    <w:rsid w:val="2E492BFC"/>
    <w:rsid w:val="2E494294"/>
    <w:rsid w:val="2E496043"/>
    <w:rsid w:val="2E497DF1"/>
    <w:rsid w:val="2E4A0ED6"/>
    <w:rsid w:val="2E4A5917"/>
    <w:rsid w:val="2E4A6305"/>
    <w:rsid w:val="2E4A6B38"/>
    <w:rsid w:val="2E4B1DBB"/>
    <w:rsid w:val="2E4B2366"/>
    <w:rsid w:val="2E4C168F"/>
    <w:rsid w:val="2E4C5B33"/>
    <w:rsid w:val="2E4C6D92"/>
    <w:rsid w:val="2E4C78E1"/>
    <w:rsid w:val="2E4D148B"/>
    <w:rsid w:val="2E4E0CE7"/>
    <w:rsid w:val="2E4E18AB"/>
    <w:rsid w:val="2E4E3659"/>
    <w:rsid w:val="2E4E5407"/>
    <w:rsid w:val="2E4E7857"/>
    <w:rsid w:val="2E4F0571"/>
    <w:rsid w:val="2E4F2F2D"/>
    <w:rsid w:val="2E4F45F6"/>
    <w:rsid w:val="2E503607"/>
    <w:rsid w:val="2E503828"/>
    <w:rsid w:val="2E504D48"/>
    <w:rsid w:val="2E505623"/>
    <w:rsid w:val="2E5073D1"/>
    <w:rsid w:val="2E513149"/>
    <w:rsid w:val="2E514EF7"/>
    <w:rsid w:val="2E5161D8"/>
    <w:rsid w:val="2E516CA5"/>
    <w:rsid w:val="2E527668"/>
    <w:rsid w:val="2E532A1D"/>
    <w:rsid w:val="2E536EC1"/>
    <w:rsid w:val="2E541F88"/>
    <w:rsid w:val="2E542F01"/>
    <w:rsid w:val="2E552C39"/>
    <w:rsid w:val="2E5549E7"/>
    <w:rsid w:val="2E56075F"/>
    <w:rsid w:val="2E560BBA"/>
    <w:rsid w:val="2E56250D"/>
    <w:rsid w:val="2E5642BC"/>
    <w:rsid w:val="2E567479"/>
    <w:rsid w:val="2E567960"/>
    <w:rsid w:val="2E57204A"/>
    <w:rsid w:val="2E580034"/>
    <w:rsid w:val="2E581465"/>
    <w:rsid w:val="2E586286"/>
    <w:rsid w:val="2E591798"/>
    <w:rsid w:val="2E59496A"/>
    <w:rsid w:val="2E597DAF"/>
    <w:rsid w:val="2E5A1FFE"/>
    <w:rsid w:val="2E5A3DAC"/>
    <w:rsid w:val="2E5A5DFA"/>
    <w:rsid w:val="2E5A728A"/>
    <w:rsid w:val="2E5B1E5B"/>
    <w:rsid w:val="2E5B79C8"/>
    <w:rsid w:val="2E5B7B24"/>
    <w:rsid w:val="2E5C32EB"/>
    <w:rsid w:val="2E5C3FC8"/>
    <w:rsid w:val="2E5C5D76"/>
    <w:rsid w:val="2E5D389C"/>
    <w:rsid w:val="2E5D477B"/>
    <w:rsid w:val="2E5D564A"/>
    <w:rsid w:val="2E5D5EBC"/>
    <w:rsid w:val="2E5D734C"/>
    <w:rsid w:val="2E5E430F"/>
    <w:rsid w:val="2E5F095B"/>
    <w:rsid w:val="2E5F0C01"/>
    <w:rsid w:val="2E5F13C2"/>
    <w:rsid w:val="2E5F1792"/>
    <w:rsid w:val="2E5F2E41"/>
    <w:rsid w:val="2E5F7614"/>
    <w:rsid w:val="2E604F7C"/>
    <w:rsid w:val="2E605140"/>
    <w:rsid w:val="2E607376"/>
    <w:rsid w:val="2E61139F"/>
    <w:rsid w:val="2E6115DE"/>
    <w:rsid w:val="2E611DE6"/>
    <w:rsid w:val="2E61338C"/>
    <w:rsid w:val="2E614260"/>
    <w:rsid w:val="2E61458C"/>
    <w:rsid w:val="2E617F64"/>
    <w:rsid w:val="2E620EB2"/>
    <w:rsid w:val="2E624857"/>
    <w:rsid w:val="2E625356"/>
    <w:rsid w:val="2E6266B9"/>
    <w:rsid w:val="2E627104"/>
    <w:rsid w:val="2E6305ED"/>
    <w:rsid w:val="2E631C7A"/>
    <w:rsid w:val="2E6331BE"/>
    <w:rsid w:val="2E633762"/>
    <w:rsid w:val="2E641A7D"/>
    <w:rsid w:val="2E642E7C"/>
    <w:rsid w:val="2E643568"/>
    <w:rsid w:val="2E64464E"/>
    <w:rsid w:val="2E644C2A"/>
    <w:rsid w:val="2E6469D8"/>
    <w:rsid w:val="2E651AE9"/>
    <w:rsid w:val="2E652751"/>
    <w:rsid w:val="2E6541B0"/>
    <w:rsid w:val="2E657EB5"/>
    <w:rsid w:val="2E6609A2"/>
    <w:rsid w:val="2E661D51"/>
    <w:rsid w:val="2E662925"/>
    <w:rsid w:val="2E662F1C"/>
    <w:rsid w:val="2E6647A7"/>
    <w:rsid w:val="2E666F6E"/>
    <w:rsid w:val="2E667F96"/>
    <w:rsid w:val="2E6703FE"/>
    <w:rsid w:val="2E671691"/>
    <w:rsid w:val="2E671B3F"/>
    <w:rsid w:val="2E67471B"/>
    <w:rsid w:val="2E675395"/>
    <w:rsid w:val="2E6772AF"/>
    <w:rsid w:val="2E67780F"/>
    <w:rsid w:val="2E68188E"/>
    <w:rsid w:val="2E683B0A"/>
    <w:rsid w:val="2E685538"/>
    <w:rsid w:val="2E690493"/>
    <w:rsid w:val="2E692241"/>
    <w:rsid w:val="2E6924F7"/>
    <w:rsid w:val="2E693FEF"/>
    <w:rsid w:val="2E6946F8"/>
    <w:rsid w:val="2E6966E5"/>
    <w:rsid w:val="2E6A04C0"/>
    <w:rsid w:val="2E6A2CDE"/>
    <w:rsid w:val="2E6A6D7F"/>
    <w:rsid w:val="2E6A7D67"/>
    <w:rsid w:val="2E6B00C2"/>
    <w:rsid w:val="2E6B1950"/>
    <w:rsid w:val="2E6B420B"/>
    <w:rsid w:val="2E6B432D"/>
    <w:rsid w:val="2E6B5FB9"/>
    <w:rsid w:val="2E6C1D31"/>
    <w:rsid w:val="2E6C3ADF"/>
    <w:rsid w:val="2E6D1E35"/>
    <w:rsid w:val="2E6D4270"/>
    <w:rsid w:val="2E6D7F83"/>
    <w:rsid w:val="2E6E02D1"/>
    <w:rsid w:val="2E6E3CFB"/>
    <w:rsid w:val="2E6E5AA9"/>
    <w:rsid w:val="2E6F1761"/>
    <w:rsid w:val="2E6F2C34"/>
    <w:rsid w:val="2E6F3FA9"/>
    <w:rsid w:val="2E6F6B28"/>
    <w:rsid w:val="2E6F6B90"/>
    <w:rsid w:val="2E701821"/>
    <w:rsid w:val="2E7035CF"/>
    <w:rsid w:val="2E70537D"/>
    <w:rsid w:val="2E7110F5"/>
    <w:rsid w:val="2E7157C2"/>
    <w:rsid w:val="2E725599"/>
    <w:rsid w:val="2E726C52"/>
    <w:rsid w:val="2E730CF1"/>
    <w:rsid w:val="2E731311"/>
    <w:rsid w:val="2E734E6D"/>
    <w:rsid w:val="2E741572"/>
    <w:rsid w:val="2E742A02"/>
    <w:rsid w:val="2E7435D2"/>
    <w:rsid w:val="2E744143"/>
    <w:rsid w:val="2E753E92"/>
    <w:rsid w:val="2E755089"/>
    <w:rsid w:val="2E756E38"/>
    <w:rsid w:val="2E76495E"/>
    <w:rsid w:val="2E76670C"/>
    <w:rsid w:val="2E772BB0"/>
    <w:rsid w:val="2E777EF3"/>
    <w:rsid w:val="2E7806D6"/>
    <w:rsid w:val="2E782484"/>
    <w:rsid w:val="2E783F54"/>
    <w:rsid w:val="2E786928"/>
    <w:rsid w:val="2E7924DB"/>
    <w:rsid w:val="2E792813"/>
    <w:rsid w:val="2E7953E4"/>
    <w:rsid w:val="2E7A22E1"/>
    <w:rsid w:val="2E7A26A0"/>
    <w:rsid w:val="2E7A444E"/>
    <w:rsid w:val="2E7A6874"/>
    <w:rsid w:val="2E7B3D22"/>
    <w:rsid w:val="2E7B3FD5"/>
    <w:rsid w:val="2E7B4A97"/>
    <w:rsid w:val="2E7C01C6"/>
    <w:rsid w:val="2E7C1194"/>
    <w:rsid w:val="2E7C28D5"/>
    <w:rsid w:val="2E7C6418"/>
    <w:rsid w:val="2E7D3D65"/>
    <w:rsid w:val="2E7D5CEC"/>
    <w:rsid w:val="2E7D7A9A"/>
    <w:rsid w:val="2E7E51F5"/>
    <w:rsid w:val="2E7E7DC6"/>
    <w:rsid w:val="2E7F1256"/>
    <w:rsid w:val="2E7F1A64"/>
    <w:rsid w:val="2E7F6A67"/>
    <w:rsid w:val="2E7F7CB6"/>
    <w:rsid w:val="2E8026E6"/>
    <w:rsid w:val="2E807B15"/>
    <w:rsid w:val="2E813A2E"/>
    <w:rsid w:val="2E813B76"/>
    <w:rsid w:val="2E8157DC"/>
    <w:rsid w:val="2E81758A"/>
    <w:rsid w:val="2E821554"/>
    <w:rsid w:val="2E8226AB"/>
    <w:rsid w:val="2E823302"/>
    <w:rsid w:val="2E825006"/>
    <w:rsid w:val="2E8250B1"/>
    <w:rsid w:val="2E826281"/>
    <w:rsid w:val="2E826747"/>
    <w:rsid w:val="2E831067"/>
    <w:rsid w:val="2E8452CD"/>
    <w:rsid w:val="2E84707B"/>
    <w:rsid w:val="2E853986"/>
    <w:rsid w:val="2E861045"/>
    <w:rsid w:val="2E862DF3"/>
    <w:rsid w:val="2E864BA1"/>
    <w:rsid w:val="2E864E16"/>
    <w:rsid w:val="2E866557"/>
    <w:rsid w:val="2E870919"/>
    <w:rsid w:val="2E876B6B"/>
    <w:rsid w:val="2E880E77"/>
    <w:rsid w:val="2E883A48"/>
    <w:rsid w:val="2E884DBD"/>
    <w:rsid w:val="2E894691"/>
    <w:rsid w:val="2E894ED8"/>
    <w:rsid w:val="2E89566F"/>
    <w:rsid w:val="2E895C66"/>
    <w:rsid w:val="2E89643F"/>
    <w:rsid w:val="2E8A3797"/>
    <w:rsid w:val="2E8A43DA"/>
    <w:rsid w:val="2E8B0409"/>
    <w:rsid w:val="2E8B21B7"/>
    <w:rsid w:val="2E8B4C27"/>
    <w:rsid w:val="2E8B665B"/>
    <w:rsid w:val="2E8B6854"/>
    <w:rsid w:val="2E8C09C7"/>
    <w:rsid w:val="2E8C23C9"/>
    <w:rsid w:val="2E8C373D"/>
    <w:rsid w:val="2E8C4181"/>
    <w:rsid w:val="2E8C5F2F"/>
    <w:rsid w:val="2E8C7442"/>
    <w:rsid w:val="2E8D18BB"/>
    <w:rsid w:val="2E8D23D3"/>
    <w:rsid w:val="2E8D3859"/>
    <w:rsid w:val="2E8D7A39"/>
    <w:rsid w:val="2E8E1CA7"/>
    <w:rsid w:val="2E8E24A9"/>
    <w:rsid w:val="2E8E35A8"/>
    <w:rsid w:val="2E8E41F0"/>
    <w:rsid w:val="2E8E614B"/>
    <w:rsid w:val="2E8E67A4"/>
    <w:rsid w:val="2E8E7EF9"/>
    <w:rsid w:val="2E8F0D4A"/>
    <w:rsid w:val="2E8F6179"/>
    <w:rsid w:val="2E900A99"/>
    <w:rsid w:val="2E90180C"/>
    <w:rsid w:val="2E9021DA"/>
    <w:rsid w:val="2E90368E"/>
    <w:rsid w:val="2E903C71"/>
    <w:rsid w:val="2E905510"/>
    <w:rsid w:val="2E905A1F"/>
    <w:rsid w:val="2E9065C9"/>
    <w:rsid w:val="2E9077CD"/>
    <w:rsid w:val="2E911F29"/>
    <w:rsid w:val="2E913546"/>
    <w:rsid w:val="2E91366A"/>
    <w:rsid w:val="2E913A09"/>
    <w:rsid w:val="2E921798"/>
    <w:rsid w:val="2E9229F1"/>
    <w:rsid w:val="2E923810"/>
    <w:rsid w:val="2E924AFA"/>
    <w:rsid w:val="2E9266F5"/>
    <w:rsid w:val="2E9279E9"/>
    <w:rsid w:val="2E930B5B"/>
    <w:rsid w:val="2E931165"/>
    <w:rsid w:val="2E9335DF"/>
    <w:rsid w:val="2E933762"/>
    <w:rsid w:val="2E935287"/>
    <w:rsid w:val="2E935510"/>
    <w:rsid w:val="2E935F8A"/>
    <w:rsid w:val="2E9372BE"/>
    <w:rsid w:val="2E941FEB"/>
    <w:rsid w:val="2E945A58"/>
    <w:rsid w:val="2E947ED1"/>
    <w:rsid w:val="2E9508AA"/>
    <w:rsid w:val="2E951288"/>
    <w:rsid w:val="2E953036"/>
    <w:rsid w:val="2E953C57"/>
    <w:rsid w:val="2E9547C3"/>
    <w:rsid w:val="2E954DE4"/>
    <w:rsid w:val="2E9574DA"/>
    <w:rsid w:val="2E960B5C"/>
    <w:rsid w:val="2E96604C"/>
    <w:rsid w:val="2E975000"/>
    <w:rsid w:val="2E975D9B"/>
    <w:rsid w:val="2E976DAE"/>
    <w:rsid w:val="2E9774DC"/>
    <w:rsid w:val="2E980D78"/>
    <w:rsid w:val="2E982B26"/>
    <w:rsid w:val="2E98722B"/>
    <w:rsid w:val="2E987D9C"/>
    <w:rsid w:val="2E993178"/>
    <w:rsid w:val="2E9949CD"/>
    <w:rsid w:val="2E9A064C"/>
    <w:rsid w:val="2E9A471C"/>
    <w:rsid w:val="2E9A4AF0"/>
    <w:rsid w:val="2E9A5E5D"/>
    <w:rsid w:val="2E9A689E"/>
    <w:rsid w:val="2E9B5329"/>
    <w:rsid w:val="2E9B5BAC"/>
    <w:rsid w:val="2E9B6172"/>
    <w:rsid w:val="2E9B72ED"/>
    <w:rsid w:val="2E9C2616"/>
    <w:rsid w:val="2E9C43C4"/>
    <w:rsid w:val="2E9D013C"/>
    <w:rsid w:val="2E9D1979"/>
    <w:rsid w:val="2E9D1C0D"/>
    <w:rsid w:val="2E9D638E"/>
    <w:rsid w:val="2E9E309D"/>
    <w:rsid w:val="2E9E3E11"/>
    <w:rsid w:val="2E9E5C6E"/>
    <w:rsid w:val="2E9F2106"/>
    <w:rsid w:val="2E9F3EB4"/>
    <w:rsid w:val="2E9F5C62"/>
    <w:rsid w:val="2E9F70FE"/>
    <w:rsid w:val="2EA01192"/>
    <w:rsid w:val="2EA076A1"/>
    <w:rsid w:val="2EA1315F"/>
    <w:rsid w:val="2EA15E7F"/>
    <w:rsid w:val="2EA17C2D"/>
    <w:rsid w:val="2EA22EAE"/>
    <w:rsid w:val="2EA25753"/>
    <w:rsid w:val="2EA25A52"/>
    <w:rsid w:val="2EA27501"/>
    <w:rsid w:val="2EA3335C"/>
    <w:rsid w:val="2EA35A7F"/>
    <w:rsid w:val="2EA43279"/>
    <w:rsid w:val="2EA46F0F"/>
    <w:rsid w:val="2EA4771D"/>
    <w:rsid w:val="2EA5039F"/>
    <w:rsid w:val="2EA6182F"/>
    <w:rsid w:val="2EA62B75"/>
    <w:rsid w:val="2EA63495"/>
    <w:rsid w:val="2EA66FF1"/>
    <w:rsid w:val="2EA72D69"/>
    <w:rsid w:val="2EA74B17"/>
    <w:rsid w:val="2EA75890"/>
    <w:rsid w:val="2EA760D2"/>
    <w:rsid w:val="2EA80461"/>
    <w:rsid w:val="2EA80FBB"/>
    <w:rsid w:val="2EA87BC6"/>
    <w:rsid w:val="2EA901B0"/>
    <w:rsid w:val="2EA9088F"/>
    <w:rsid w:val="2EA94D33"/>
    <w:rsid w:val="2EA94D3F"/>
    <w:rsid w:val="2EAA4211"/>
    <w:rsid w:val="2EAB0AAB"/>
    <w:rsid w:val="2EAB2859"/>
    <w:rsid w:val="2EAB4607"/>
    <w:rsid w:val="2EAB6DE2"/>
    <w:rsid w:val="2EAC0272"/>
    <w:rsid w:val="2EAC6B31"/>
    <w:rsid w:val="2EAC7101"/>
    <w:rsid w:val="2EAD1702"/>
    <w:rsid w:val="2EAD409C"/>
    <w:rsid w:val="2EAD4823"/>
    <w:rsid w:val="2EAD65D1"/>
    <w:rsid w:val="2EAE2349"/>
    <w:rsid w:val="2EAE40F8"/>
    <w:rsid w:val="2EAE5EA6"/>
    <w:rsid w:val="2EAE5EE7"/>
    <w:rsid w:val="2EAE6B15"/>
    <w:rsid w:val="2EAF4022"/>
    <w:rsid w:val="2EB00083"/>
    <w:rsid w:val="2EB01C1E"/>
    <w:rsid w:val="2EB054B2"/>
    <w:rsid w:val="2EB060C2"/>
    <w:rsid w:val="2EB06528"/>
    <w:rsid w:val="2EB07E70"/>
    <w:rsid w:val="2EB110FC"/>
    <w:rsid w:val="2EB15996"/>
    <w:rsid w:val="2EB16135"/>
    <w:rsid w:val="2EB21E3A"/>
    <w:rsid w:val="2EB229A3"/>
    <w:rsid w:val="2EB3170E"/>
    <w:rsid w:val="2EB32EC9"/>
    <w:rsid w:val="2EB33E33"/>
    <w:rsid w:val="2EB35574"/>
    <w:rsid w:val="2EB37960"/>
    <w:rsid w:val="2EB45143"/>
    <w:rsid w:val="2EB45BB2"/>
    <w:rsid w:val="2EB46FC5"/>
    <w:rsid w:val="2EB52A65"/>
    <w:rsid w:val="2EB532C1"/>
    <w:rsid w:val="2EB536D8"/>
    <w:rsid w:val="2EB55486"/>
    <w:rsid w:val="2EB569FE"/>
    <w:rsid w:val="2EB57234"/>
    <w:rsid w:val="2EB57E94"/>
    <w:rsid w:val="2EB601AA"/>
    <w:rsid w:val="2EB627B4"/>
    <w:rsid w:val="2EB66328"/>
    <w:rsid w:val="2EB707A1"/>
    <w:rsid w:val="2EB711FE"/>
    <w:rsid w:val="2EB72624"/>
    <w:rsid w:val="2EB72FAC"/>
    <w:rsid w:val="2EB7380E"/>
    <w:rsid w:val="2EB75385"/>
    <w:rsid w:val="2EB77450"/>
    <w:rsid w:val="2EB813E6"/>
    <w:rsid w:val="2EB84F76"/>
    <w:rsid w:val="2EB86D24"/>
    <w:rsid w:val="2EB86F16"/>
    <w:rsid w:val="2EB8750D"/>
    <w:rsid w:val="2EB922CE"/>
    <w:rsid w:val="2EB92876"/>
    <w:rsid w:val="2EB931C8"/>
    <w:rsid w:val="2EB93863"/>
    <w:rsid w:val="2EBA06F2"/>
    <w:rsid w:val="2EBA09BC"/>
    <w:rsid w:val="2EBA0CEE"/>
    <w:rsid w:val="2EBA1135"/>
    <w:rsid w:val="2EBA1F7D"/>
    <w:rsid w:val="2EBA2A9C"/>
    <w:rsid w:val="2EBA31A6"/>
    <w:rsid w:val="2EBA43F7"/>
    <w:rsid w:val="2EBA484A"/>
    <w:rsid w:val="2EBA6F40"/>
    <w:rsid w:val="2EBB1CE1"/>
    <w:rsid w:val="2EBB49EE"/>
    <w:rsid w:val="2EBB5196"/>
    <w:rsid w:val="2EBC05C2"/>
    <w:rsid w:val="2EBC3759"/>
    <w:rsid w:val="2EBC4A66"/>
    <w:rsid w:val="2EBC6626"/>
    <w:rsid w:val="2EBC6814"/>
    <w:rsid w:val="2EBD11F7"/>
    <w:rsid w:val="2EBD258D"/>
    <w:rsid w:val="2EBD429E"/>
    <w:rsid w:val="2EBD433B"/>
    <w:rsid w:val="2EBD7AB6"/>
    <w:rsid w:val="2EBE07DF"/>
    <w:rsid w:val="2EBE2687"/>
    <w:rsid w:val="2EBE2ABC"/>
    <w:rsid w:val="2EBF00B3"/>
    <w:rsid w:val="2EBF30B3"/>
    <w:rsid w:val="2EBF6305"/>
    <w:rsid w:val="2EBF6DB8"/>
    <w:rsid w:val="2EBF7785"/>
    <w:rsid w:val="2EC04FA7"/>
    <w:rsid w:val="2EC102CF"/>
    <w:rsid w:val="2EC13E2B"/>
    <w:rsid w:val="2EC17979"/>
    <w:rsid w:val="2EC21951"/>
    <w:rsid w:val="2EC22498"/>
    <w:rsid w:val="2EC2391B"/>
    <w:rsid w:val="2EC27BA3"/>
    <w:rsid w:val="2EC35C05"/>
    <w:rsid w:val="2EC35DF5"/>
    <w:rsid w:val="2EC41B6D"/>
    <w:rsid w:val="2EC456C9"/>
    <w:rsid w:val="2EC47989"/>
    <w:rsid w:val="2EC50044"/>
    <w:rsid w:val="2EC5549A"/>
    <w:rsid w:val="2EC55E19"/>
    <w:rsid w:val="2EC612D6"/>
    <w:rsid w:val="2EC61441"/>
    <w:rsid w:val="2EC61641"/>
    <w:rsid w:val="2EC622A9"/>
    <w:rsid w:val="2EC623F0"/>
    <w:rsid w:val="2EC67693"/>
    <w:rsid w:val="2EC67E4A"/>
    <w:rsid w:val="2EC73739"/>
    <w:rsid w:val="2EC74E7A"/>
    <w:rsid w:val="2EC76F67"/>
    <w:rsid w:val="2EC8340B"/>
    <w:rsid w:val="2EC851B9"/>
    <w:rsid w:val="2EC90F31"/>
    <w:rsid w:val="2EC92CDF"/>
    <w:rsid w:val="2EC97183"/>
    <w:rsid w:val="2ECB128E"/>
    <w:rsid w:val="2ECB2EFB"/>
    <w:rsid w:val="2ECB6A58"/>
    <w:rsid w:val="2ECC254B"/>
    <w:rsid w:val="2ECC611B"/>
    <w:rsid w:val="2ECD0A22"/>
    <w:rsid w:val="2ECD0CEC"/>
    <w:rsid w:val="2ECD27D0"/>
    <w:rsid w:val="2ECE0A3B"/>
    <w:rsid w:val="2ECE1A62"/>
    <w:rsid w:val="2ECE479A"/>
    <w:rsid w:val="2ECE6548"/>
    <w:rsid w:val="2ECF4A9C"/>
    <w:rsid w:val="2ED00512"/>
    <w:rsid w:val="2ED022C0"/>
    <w:rsid w:val="2ED038FB"/>
    <w:rsid w:val="2ED0406E"/>
    <w:rsid w:val="2ED06A34"/>
    <w:rsid w:val="2ED0766D"/>
    <w:rsid w:val="2ED21F8D"/>
    <w:rsid w:val="2ED2428A"/>
    <w:rsid w:val="2ED26038"/>
    <w:rsid w:val="2ED27DE6"/>
    <w:rsid w:val="2ED31DB0"/>
    <w:rsid w:val="2ED3341D"/>
    <w:rsid w:val="2ED33B5E"/>
    <w:rsid w:val="2ED3590C"/>
    <w:rsid w:val="2ED35FEE"/>
    <w:rsid w:val="2ED373C7"/>
    <w:rsid w:val="2ED40002"/>
    <w:rsid w:val="2ED448AD"/>
    <w:rsid w:val="2ED45E54"/>
    <w:rsid w:val="2ED52A2A"/>
    <w:rsid w:val="2ED53227"/>
    <w:rsid w:val="2ED553D9"/>
    <w:rsid w:val="2ED555D3"/>
    <w:rsid w:val="2ED55B28"/>
    <w:rsid w:val="2ED55D3D"/>
    <w:rsid w:val="2ED578D6"/>
    <w:rsid w:val="2ED61ADF"/>
    <w:rsid w:val="2ED61D9E"/>
    <w:rsid w:val="2ED718A0"/>
    <w:rsid w:val="2ED7496F"/>
    <w:rsid w:val="2ED753FC"/>
    <w:rsid w:val="2ED81174"/>
    <w:rsid w:val="2ED85DFF"/>
    <w:rsid w:val="2ED948C6"/>
    <w:rsid w:val="2ED973A9"/>
    <w:rsid w:val="2ED973C6"/>
    <w:rsid w:val="2EDA071F"/>
    <w:rsid w:val="2EDA313F"/>
    <w:rsid w:val="2EDA32F0"/>
    <w:rsid w:val="2EDA6C9B"/>
    <w:rsid w:val="2EDB16BE"/>
    <w:rsid w:val="2EDB1BAF"/>
    <w:rsid w:val="2EDC0C65"/>
    <w:rsid w:val="2EDC2A13"/>
    <w:rsid w:val="2EDC5C10"/>
    <w:rsid w:val="2EDC6EB7"/>
    <w:rsid w:val="2EDD678B"/>
    <w:rsid w:val="2EDD67D0"/>
    <w:rsid w:val="2EDD6F3D"/>
    <w:rsid w:val="2EDD70A0"/>
    <w:rsid w:val="2EDE2C2F"/>
    <w:rsid w:val="2EDF19C0"/>
    <w:rsid w:val="2EDF2503"/>
    <w:rsid w:val="2EDF69A7"/>
    <w:rsid w:val="2EE04C18"/>
    <w:rsid w:val="2EE05A21"/>
    <w:rsid w:val="2EE07091"/>
    <w:rsid w:val="2EE10029"/>
    <w:rsid w:val="2EE1010F"/>
    <w:rsid w:val="2EE105F2"/>
    <w:rsid w:val="2EE13983"/>
    <w:rsid w:val="2EE144CD"/>
    <w:rsid w:val="2EE1627B"/>
    <w:rsid w:val="2EE16EB1"/>
    <w:rsid w:val="2EE17688"/>
    <w:rsid w:val="2EE20276"/>
    <w:rsid w:val="2EE20341"/>
    <w:rsid w:val="2EE23F7A"/>
    <w:rsid w:val="2EE27C7F"/>
    <w:rsid w:val="2EE30245"/>
    <w:rsid w:val="2EE31FF3"/>
    <w:rsid w:val="2EE32F12"/>
    <w:rsid w:val="2EE32F55"/>
    <w:rsid w:val="2EE34571"/>
    <w:rsid w:val="2EE369EB"/>
    <w:rsid w:val="2EE37D60"/>
    <w:rsid w:val="2EE432DD"/>
    <w:rsid w:val="2EE43FBD"/>
    <w:rsid w:val="2EE443A2"/>
    <w:rsid w:val="2EE45D6B"/>
    <w:rsid w:val="2EE46F73"/>
    <w:rsid w:val="2EE47B19"/>
    <w:rsid w:val="2EE50403"/>
    <w:rsid w:val="2EE51A52"/>
    <w:rsid w:val="2EE521FC"/>
    <w:rsid w:val="2EE535B7"/>
    <w:rsid w:val="2EE55832"/>
    <w:rsid w:val="2EE575D9"/>
    <w:rsid w:val="2EE57BD0"/>
    <w:rsid w:val="2EE61893"/>
    <w:rsid w:val="2EE61AE3"/>
    <w:rsid w:val="2EE6217E"/>
    <w:rsid w:val="2EE62575"/>
    <w:rsid w:val="2EE63ECB"/>
    <w:rsid w:val="2EE66CC2"/>
    <w:rsid w:val="2EE70DB5"/>
    <w:rsid w:val="2EE713B8"/>
    <w:rsid w:val="2EE72C37"/>
    <w:rsid w:val="2EE837D4"/>
    <w:rsid w:val="2EE841B3"/>
    <w:rsid w:val="2EE84B32"/>
    <w:rsid w:val="2EE8585B"/>
    <w:rsid w:val="2EE87529"/>
    <w:rsid w:val="2EE93382"/>
    <w:rsid w:val="2EE95130"/>
    <w:rsid w:val="2EE96D84"/>
    <w:rsid w:val="2EEA0214"/>
    <w:rsid w:val="2EEA15D4"/>
    <w:rsid w:val="2EEA16A4"/>
    <w:rsid w:val="2EEA4413"/>
    <w:rsid w:val="2EEB0EA8"/>
    <w:rsid w:val="2EEB12FC"/>
    <w:rsid w:val="2EEB2B34"/>
    <w:rsid w:val="2EEB3364"/>
    <w:rsid w:val="2EEB4275"/>
    <w:rsid w:val="2EEB434C"/>
    <w:rsid w:val="2EEB5001"/>
    <w:rsid w:val="2EEB534C"/>
    <w:rsid w:val="2EEB6E83"/>
    <w:rsid w:val="2EEB70FA"/>
    <w:rsid w:val="2EEC18F3"/>
    <w:rsid w:val="2EEC3775"/>
    <w:rsid w:val="2EEC55F8"/>
    <w:rsid w:val="2EEC5BEF"/>
    <w:rsid w:val="2EED10C4"/>
    <w:rsid w:val="2EED2E72"/>
    <w:rsid w:val="2EED4C20"/>
    <w:rsid w:val="2EED69CE"/>
    <w:rsid w:val="2EEE0025"/>
    <w:rsid w:val="2EEE3B65"/>
    <w:rsid w:val="2EEF14B5"/>
    <w:rsid w:val="2EEF6BEA"/>
    <w:rsid w:val="2EF02945"/>
    <w:rsid w:val="2EF02962"/>
    <w:rsid w:val="2EF04710"/>
    <w:rsid w:val="2EF05F28"/>
    <w:rsid w:val="2EF064BE"/>
    <w:rsid w:val="2EF10A6E"/>
    <w:rsid w:val="2EF168ED"/>
    <w:rsid w:val="2EF20488"/>
    <w:rsid w:val="2EF21577"/>
    <w:rsid w:val="2EF22236"/>
    <w:rsid w:val="2EF266DA"/>
    <w:rsid w:val="2EF27E36"/>
    <w:rsid w:val="2EF35FAE"/>
    <w:rsid w:val="2EF37D5C"/>
    <w:rsid w:val="2EF44200"/>
    <w:rsid w:val="2EF51D26"/>
    <w:rsid w:val="2EF53AD4"/>
    <w:rsid w:val="2EF55327"/>
    <w:rsid w:val="2EF61388"/>
    <w:rsid w:val="2EF667B7"/>
    <w:rsid w:val="2EF67B05"/>
    <w:rsid w:val="2EF67C47"/>
    <w:rsid w:val="2EF722BB"/>
    <w:rsid w:val="2EF77712"/>
    <w:rsid w:val="2EF7784D"/>
    <w:rsid w:val="2EF835C5"/>
    <w:rsid w:val="2EF83CA8"/>
    <w:rsid w:val="2EF91817"/>
    <w:rsid w:val="2EF96879"/>
    <w:rsid w:val="2EF97D09"/>
    <w:rsid w:val="2EFA10EB"/>
    <w:rsid w:val="2EFA1199"/>
    <w:rsid w:val="2EFA1922"/>
    <w:rsid w:val="2EFA19CE"/>
    <w:rsid w:val="2EFA558F"/>
    <w:rsid w:val="2EFA65C8"/>
    <w:rsid w:val="2EFA733D"/>
    <w:rsid w:val="2EFC1307"/>
    <w:rsid w:val="2EFC30B5"/>
    <w:rsid w:val="2EFC4E63"/>
    <w:rsid w:val="2EFD34FD"/>
    <w:rsid w:val="2EFD668A"/>
    <w:rsid w:val="2EFE0BDB"/>
    <w:rsid w:val="2EFE144F"/>
    <w:rsid w:val="2EFE507F"/>
    <w:rsid w:val="2EFE6E2D"/>
    <w:rsid w:val="2EFE7B1A"/>
    <w:rsid w:val="2EFF0FAA"/>
    <w:rsid w:val="2EFF2BA5"/>
    <w:rsid w:val="2EFF3337"/>
    <w:rsid w:val="2EFF3B7B"/>
    <w:rsid w:val="2EFF4953"/>
    <w:rsid w:val="2EFF6701"/>
    <w:rsid w:val="2F000DF7"/>
    <w:rsid w:val="2F00243A"/>
    <w:rsid w:val="2F002B74"/>
    <w:rsid w:val="2F00500B"/>
    <w:rsid w:val="2F005D69"/>
    <w:rsid w:val="2F0138CA"/>
    <w:rsid w:val="2F01649B"/>
    <w:rsid w:val="2F01691D"/>
    <w:rsid w:val="2F02792B"/>
    <w:rsid w:val="2F030DBB"/>
    <w:rsid w:val="2F0324FC"/>
    <w:rsid w:val="2F032695"/>
    <w:rsid w:val="2F034443"/>
    <w:rsid w:val="2F0361F1"/>
    <w:rsid w:val="2F0401BB"/>
    <w:rsid w:val="2F0414AA"/>
    <w:rsid w:val="2F041F69"/>
    <w:rsid w:val="2F04224B"/>
    <w:rsid w:val="2F04398C"/>
    <w:rsid w:val="2F044E1C"/>
    <w:rsid w:val="2F0562AC"/>
    <w:rsid w:val="2F05640D"/>
    <w:rsid w:val="2F060E7D"/>
    <w:rsid w:val="2F063F34"/>
    <w:rsid w:val="2F065CE2"/>
    <w:rsid w:val="2F067A90"/>
    <w:rsid w:val="2F07230D"/>
    <w:rsid w:val="2F081A5A"/>
    <w:rsid w:val="2F08725D"/>
    <w:rsid w:val="2F087CAC"/>
    <w:rsid w:val="2F094C2D"/>
    <w:rsid w:val="2F097580"/>
    <w:rsid w:val="2F0A0C8E"/>
    <w:rsid w:val="2F0A3A24"/>
    <w:rsid w:val="2F0B03F1"/>
    <w:rsid w:val="2F0B211E"/>
    <w:rsid w:val="2F0B32F8"/>
    <w:rsid w:val="2F0B66D6"/>
    <w:rsid w:val="2F0B754D"/>
    <w:rsid w:val="2F0C35AE"/>
    <w:rsid w:val="2F0D0E1E"/>
    <w:rsid w:val="2F0D1034"/>
    <w:rsid w:val="2F0D4A3E"/>
    <w:rsid w:val="2F0D52C2"/>
    <w:rsid w:val="2F0D617F"/>
    <w:rsid w:val="2F0D7070"/>
    <w:rsid w:val="2F0E4046"/>
    <w:rsid w:val="2F0E4B96"/>
    <w:rsid w:val="2F0E58D1"/>
    <w:rsid w:val="2F0E5ECE"/>
    <w:rsid w:val="2F0E760F"/>
    <w:rsid w:val="2F0F0341"/>
    <w:rsid w:val="2F0F0938"/>
    <w:rsid w:val="2F0F0A9F"/>
    <w:rsid w:val="2F0F103A"/>
    <w:rsid w:val="2F0F21C4"/>
    <w:rsid w:val="2F0F27BB"/>
    <w:rsid w:val="2F0F2DE8"/>
    <w:rsid w:val="2F0F463D"/>
    <w:rsid w:val="2F0F735E"/>
    <w:rsid w:val="2F10084D"/>
    <w:rsid w:val="2F102DB2"/>
    <w:rsid w:val="2F1031FD"/>
    <w:rsid w:val="2F1033BF"/>
    <w:rsid w:val="2F104C34"/>
    <w:rsid w:val="2F104DB2"/>
    <w:rsid w:val="2F10522B"/>
    <w:rsid w:val="2F106B60"/>
    <w:rsid w:val="2F11484F"/>
    <w:rsid w:val="2F11651B"/>
    <w:rsid w:val="2F1202AE"/>
    <w:rsid w:val="2F12074A"/>
    <w:rsid w:val="2F122898"/>
    <w:rsid w:val="2F1228D8"/>
    <w:rsid w:val="2F124686"/>
    <w:rsid w:val="2F125CDF"/>
    <w:rsid w:val="2F126410"/>
    <w:rsid w:val="2F126434"/>
    <w:rsid w:val="2F127420"/>
    <w:rsid w:val="2F127C9B"/>
    <w:rsid w:val="2F130889"/>
    <w:rsid w:val="2F1321AD"/>
    <w:rsid w:val="2F133481"/>
    <w:rsid w:val="2F1357FC"/>
    <w:rsid w:val="2F136A07"/>
    <w:rsid w:val="2F1403FE"/>
    <w:rsid w:val="2F140E80"/>
    <w:rsid w:val="2F14281D"/>
    <w:rsid w:val="2F1432F9"/>
    <w:rsid w:val="2F144911"/>
    <w:rsid w:val="2F14517C"/>
    <w:rsid w:val="2F146650"/>
    <w:rsid w:val="2F1523C9"/>
    <w:rsid w:val="2F1531D0"/>
    <w:rsid w:val="2F154177"/>
    <w:rsid w:val="2F155DA1"/>
    <w:rsid w:val="2F162065"/>
    <w:rsid w:val="2F162C57"/>
    <w:rsid w:val="2F165785"/>
    <w:rsid w:val="2F167231"/>
    <w:rsid w:val="2F1706C1"/>
    <w:rsid w:val="2F171C9D"/>
    <w:rsid w:val="2F1749E6"/>
    <w:rsid w:val="2F174AD5"/>
    <w:rsid w:val="2F176141"/>
    <w:rsid w:val="2F176958"/>
    <w:rsid w:val="2F177EEF"/>
    <w:rsid w:val="2F1819BF"/>
    <w:rsid w:val="2F183292"/>
    <w:rsid w:val="2F184385"/>
    <w:rsid w:val="2F1847ED"/>
    <w:rsid w:val="2F1856C3"/>
    <w:rsid w:val="2F1877C3"/>
    <w:rsid w:val="2F191EB9"/>
    <w:rsid w:val="2F193C67"/>
    <w:rsid w:val="2F194722"/>
    <w:rsid w:val="2F195A15"/>
    <w:rsid w:val="2F1A178D"/>
    <w:rsid w:val="2F1A353B"/>
    <w:rsid w:val="2F1A41ED"/>
    <w:rsid w:val="2F1A5BB2"/>
    <w:rsid w:val="2F1A79DF"/>
    <w:rsid w:val="2F1B07B0"/>
    <w:rsid w:val="2F1B1C13"/>
    <w:rsid w:val="2F1C04D2"/>
    <w:rsid w:val="2F1C1962"/>
    <w:rsid w:val="2F1C2DB2"/>
    <w:rsid w:val="2F1C4D59"/>
    <w:rsid w:val="2F1C5505"/>
    <w:rsid w:val="2F1C72B3"/>
    <w:rsid w:val="2F1D4533"/>
    <w:rsid w:val="2F1D67D0"/>
    <w:rsid w:val="2F1E302B"/>
    <w:rsid w:val="2F1E7104"/>
    <w:rsid w:val="2F1F0594"/>
    <w:rsid w:val="2F1F0B51"/>
    <w:rsid w:val="2F1F1A24"/>
    <w:rsid w:val="2F1F6DA3"/>
    <w:rsid w:val="2F1F6E53"/>
    <w:rsid w:val="2F2002E3"/>
    <w:rsid w:val="2F202EB4"/>
    <w:rsid w:val="2F204FF5"/>
    <w:rsid w:val="2F210D6D"/>
    <w:rsid w:val="2F212B1B"/>
    <w:rsid w:val="2F2148C9"/>
    <w:rsid w:val="2F215A85"/>
    <w:rsid w:val="2F2257D4"/>
    <w:rsid w:val="2F226F15"/>
    <w:rsid w:val="2F230642"/>
    <w:rsid w:val="2F230C1C"/>
    <w:rsid w:val="2F2326FC"/>
    <w:rsid w:val="2F234AE5"/>
    <w:rsid w:val="2F236894"/>
    <w:rsid w:val="2F236C64"/>
    <w:rsid w:val="2F241835"/>
    <w:rsid w:val="2F2443BA"/>
    <w:rsid w:val="2F25085E"/>
    <w:rsid w:val="2F25260C"/>
    <w:rsid w:val="2F252F49"/>
    <w:rsid w:val="2F255896"/>
    <w:rsid w:val="2F257E44"/>
    <w:rsid w:val="2F260132"/>
    <w:rsid w:val="2F261EE0"/>
    <w:rsid w:val="2F266384"/>
    <w:rsid w:val="2F266D26"/>
    <w:rsid w:val="2F2701B6"/>
    <w:rsid w:val="2F271F76"/>
    <w:rsid w:val="2F2755E5"/>
    <w:rsid w:val="2F281646"/>
    <w:rsid w:val="2F2820FC"/>
    <w:rsid w:val="2F283EAA"/>
    <w:rsid w:val="2F285C58"/>
    <w:rsid w:val="2F291989"/>
    <w:rsid w:val="2F2919D0"/>
    <w:rsid w:val="2F292AD6"/>
    <w:rsid w:val="2F2A3F66"/>
    <w:rsid w:val="2F2A56A7"/>
    <w:rsid w:val="2F2A5E74"/>
    <w:rsid w:val="2F2A7C22"/>
    <w:rsid w:val="2F2B1BEC"/>
    <w:rsid w:val="2F2B399A"/>
    <w:rsid w:val="2F2B3D85"/>
    <w:rsid w:val="2F2B3F45"/>
    <w:rsid w:val="2F2B6B37"/>
    <w:rsid w:val="2F2B74F6"/>
    <w:rsid w:val="2F2B7FC7"/>
    <w:rsid w:val="2F2C1457"/>
    <w:rsid w:val="2F2D14C0"/>
    <w:rsid w:val="2F2D326E"/>
    <w:rsid w:val="2F2D4028"/>
    <w:rsid w:val="2F2D7712"/>
    <w:rsid w:val="2F2E3CCB"/>
    <w:rsid w:val="2F2E6FE6"/>
    <w:rsid w:val="2F2F336C"/>
    <w:rsid w:val="2F2F348A"/>
    <w:rsid w:val="2F2F5238"/>
    <w:rsid w:val="2F2F6948"/>
    <w:rsid w:val="2F2F7C59"/>
    <w:rsid w:val="2F300FB0"/>
    <w:rsid w:val="2F302D5E"/>
    <w:rsid w:val="2F307202"/>
    <w:rsid w:val="2F313E39"/>
    <w:rsid w:val="2F320885"/>
    <w:rsid w:val="2F324D29"/>
    <w:rsid w:val="2F326AD7"/>
    <w:rsid w:val="2F336759"/>
    <w:rsid w:val="2F337E9A"/>
    <w:rsid w:val="2F340AA1"/>
    <w:rsid w:val="2F34132A"/>
    <w:rsid w:val="2F34284F"/>
    <w:rsid w:val="2F3445FD"/>
    <w:rsid w:val="2F350375"/>
    <w:rsid w:val="2F364819"/>
    <w:rsid w:val="2F370591"/>
    <w:rsid w:val="2F37233F"/>
    <w:rsid w:val="2F372A83"/>
    <w:rsid w:val="2F3740ED"/>
    <w:rsid w:val="2F3804BC"/>
    <w:rsid w:val="2F38113B"/>
    <w:rsid w:val="2F3925CB"/>
    <w:rsid w:val="2F39519C"/>
    <w:rsid w:val="2F3951DF"/>
    <w:rsid w:val="2F3960B7"/>
    <w:rsid w:val="2F397E65"/>
    <w:rsid w:val="2F3A16A1"/>
    <w:rsid w:val="2F3A1C98"/>
    <w:rsid w:val="2F3A3BDD"/>
    <w:rsid w:val="2F3A599D"/>
    <w:rsid w:val="2F3A5F40"/>
    <w:rsid w:val="2F3A662C"/>
    <w:rsid w:val="2F3A781F"/>
    <w:rsid w:val="2F3A7E16"/>
    <w:rsid w:val="2F3B040D"/>
    <w:rsid w:val="2F3B1E2F"/>
    <w:rsid w:val="2F3B228F"/>
    <w:rsid w:val="2F3B4111"/>
    <w:rsid w:val="2F3B4EEB"/>
    <w:rsid w:val="2F3B658B"/>
    <w:rsid w:val="2F3B7ABC"/>
    <w:rsid w:val="2F3C0BAC"/>
    <w:rsid w:val="2F3C0F4C"/>
    <w:rsid w:val="2F3C1703"/>
    <w:rsid w:val="2F3C5BA7"/>
    <w:rsid w:val="2F3C7955"/>
    <w:rsid w:val="2F3D15F2"/>
    <w:rsid w:val="2F3D369E"/>
    <w:rsid w:val="2F3D3B1D"/>
    <w:rsid w:val="2F3D58ED"/>
    <w:rsid w:val="2F3D69CC"/>
    <w:rsid w:val="2F3D6A9E"/>
    <w:rsid w:val="2F3D7770"/>
    <w:rsid w:val="2F3E191F"/>
    <w:rsid w:val="2F3E36CD"/>
    <w:rsid w:val="2F3E386C"/>
    <w:rsid w:val="2F3E4FAD"/>
    <w:rsid w:val="2F3E547B"/>
    <w:rsid w:val="2F3E5EE4"/>
    <w:rsid w:val="2F3E7229"/>
    <w:rsid w:val="2F3E7D67"/>
    <w:rsid w:val="2F3F11F4"/>
    <w:rsid w:val="2F3F2FA2"/>
    <w:rsid w:val="2F3F64DB"/>
    <w:rsid w:val="2F3F6593"/>
    <w:rsid w:val="2F400F4C"/>
    <w:rsid w:val="2F40249E"/>
    <w:rsid w:val="2F402DCE"/>
    <w:rsid w:val="2F405247"/>
    <w:rsid w:val="2F4070C9"/>
    <w:rsid w:val="2F407445"/>
    <w:rsid w:val="2F4131BE"/>
    <w:rsid w:val="2F4139BC"/>
    <w:rsid w:val="2F414F6C"/>
    <w:rsid w:val="2F415E35"/>
    <w:rsid w:val="2F416D1A"/>
    <w:rsid w:val="2F4221ED"/>
    <w:rsid w:val="2F422BC3"/>
    <w:rsid w:val="2F425474"/>
    <w:rsid w:val="2F42642C"/>
    <w:rsid w:val="2F430CE4"/>
    <w:rsid w:val="2F430E9C"/>
    <w:rsid w:val="2F432A92"/>
    <w:rsid w:val="2F43624E"/>
    <w:rsid w:val="2F436958"/>
    <w:rsid w:val="2F436F36"/>
    <w:rsid w:val="2F4405B8"/>
    <w:rsid w:val="2F440E1F"/>
    <w:rsid w:val="2F445198"/>
    <w:rsid w:val="2F4476DE"/>
    <w:rsid w:val="2F452CAE"/>
    <w:rsid w:val="2F45373F"/>
    <w:rsid w:val="2F454A5C"/>
    <w:rsid w:val="2F45680A"/>
    <w:rsid w:val="2F4607D4"/>
    <w:rsid w:val="2F462582"/>
    <w:rsid w:val="2F464330"/>
    <w:rsid w:val="2F464BCF"/>
    <w:rsid w:val="2F4744A7"/>
    <w:rsid w:val="2F47605F"/>
    <w:rsid w:val="2F47747B"/>
    <w:rsid w:val="2F4777A0"/>
    <w:rsid w:val="2F4800A8"/>
    <w:rsid w:val="2F480C30"/>
    <w:rsid w:val="2F4862FA"/>
    <w:rsid w:val="2F4874EF"/>
    <w:rsid w:val="2F4920C0"/>
    <w:rsid w:val="2F4A02C4"/>
    <w:rsid w:val="2F4A2072"/>
    <w:rsid w:val="2F4A3E20"/>
    <w:rsid w:val="2F4B1946"/>
    <w:rsid w:val="2F4B49E0"/>
    <w:rsid w:val="2F4B5DEA"/>
    <w:rsid w:val="2F4B75B1"/>
    <w:rsid w:val="2F4B7B98"/>
    <w:rsid w:val="2F4C2A75"/>
    <w:rsid w:val="2F4C3962"/>
    <w:rsid w:val="2F4C5E70"/>
    <w:rsid w:val="2F4D1B62"/>
    <w:rsid w:val="2F4D3910"/>
    <w:rsid w:val="2F4D56BE"/>
    <w:rsid w:val="2F4D7DB2"/>
    <w:rsid w:val="2F4E3361"/>
    <w:rsid w:val="2F4E4AA2"/>
    <w:rsid w:val="2F4F1437"/>
    <w:rsid w:val="2F4F47F1"/>
    <w:rsid w:val="2F4F58DB"/>
    <w:rsid w:val="2F4F5F32"/>
    <w:rsid w:val="2F4F7689"/>
    <w:rsid w:val="2F5051AF"/>
    <w:rsid w:val="2F5073C2"/>
    <w:rsid w:val="2F511653"/>
    <w:rsid w:val="2F511CE2"/>
    <w:rsid w:val="2F520F27"/>
    <w:rsid w:val="2F522CD5"/>
    <w:rsid w:val="2F5248B3"/>
    <w:rsid w:val="2F527179"/>
    <w:rsid w:val="2F5352C4"/>
    <w:rsid w:val="2F542EF1"/>
    <w:rsid w:val="2F544C9F"/>
    <w:rsid w:val="2F546A4D"/>
    <w:rsid w:val="2F550663"/>
    <w:rsid w:val="2F5527C5"/>
    <w:rsid w:val="2F560A17"/>
    <w:rsid w:val="2F561AA3"/>
    <w:rsid w:val="2F566C69"/>
    <w:rsid w:val="2F5701F9"/>
    <w:rsid w:val="2F5702EB"/>
    <w:rsid w:val="2F5729E1"/>
    <w:rsid w:val="2F5745E0"/>
    <w:rsid w:val="2F57478F"/>
    <w:rsid w:val="2F575B54"/>
    <w:rsid w:val="2F57653D"/>
    <w:rsid w:val="2F590507"/>
    <w:rsid w:val="2F591BB5"/>
    <w:rsid w:val="2F5922B5"/>
    <w:rsid w:val="2F594063"/>
    <w:rsid w:val="2F59444C"/>
    <w:rsid w:val="2F5A3045"/>
    <w:rsid w:val="2F5A3DFA"/>
    <w:rsid w:val="2F5A7DDB"/>
    <w:rsid w:val="2F5B165A"/>
    <w:rsid w:val="2F5B427F"/>
    <w:rsid w:val="2F5C0536"/>
    <w:rsid w:val="2F5C2645"/>
    <w:rsid w:val="2F5C3B54"/>
    <w:rsid w:val="2F5C6DF5"/>
    <w:rsid w:val="2F5C7FF7"/>
    <w:rsid w:val="2F5D19C6"/>
    <w:rsid w:val="2F5D5FC3"/>
    <w:rsid w:val="2F5E167A"/>
    <w:rsid w:val="2F5E2E56"/>
    <w:rsid w:val="2F5E5BD0"/>
    <w:rsid w:val="2F5E78CC"/>
    <w:rsid w:val="2F5F42E6"/>
    <w:rsid w:val="2F5F53F2"/>
    <w:rsid w:val="2F5F5A27"/>
    <w:rsid w:val="2F60018C"/>
    <w:rsid w:val="2F601896"/>
    <w:rsid w:val="2F603644"/>
    <w:rsid w:val="2F605776"/>
    <w:rsid w:val="2F61116A"/>
    <w:rsid w:val="2F613686"/>
    <w:rsid w:val="2F61560E"/>
    <w:rsid w:val="2F616D81"/>
    <w:rsid w:val="2F6173BC"/>
    <w:rsid w:val="2F6227A0"/>
    <w:rsid w:val="2F622C67"/>
    <w:rsid w:val="2F631386"/>
    <w:rsid w:val="2F634EE2"/>
    <w:rsid w:val="2F635B17"/>
    <w:rsid w:val="2F637F91"/>
    <w:rsid w:val="2F6403BA"/>
    <w:rsid w:val="2F640B7F"/>
    <w:rsid w:val="2F644883"/>
    <w:rsid w:val="2F654E7A"/>
    <w:rsid w:val="2F6550C0"/>
    <w:rsid w:val="2F656CFC"/>
    <w:rsid w:val="2F656EAC"/>
    <w:rsid w:val="2F6572F3"/>
    <w:rsid w:val="2F6615E8"/>
    <w:rsid w:val="2F66176D"/>
    <w:rsid w:val="2F6635EF"/>
    <w:rsid w:val="2F6641B9"/>
    <w:rsid w:val="2F6649D2"/>
    <w:rsid w:val="2F665A68"/>
    <w:rsid w:val="2F67235B"/>
    <w:rsid w:val="2F675649"/>
    <w:rsid w:val="2F68074A"/>
    <w:rsid w:val="2F680ACF"/>
    <w:rsid w:val="2F6824F8"/>
    <w:rsid w:val="2F682952"/>
    <w:rsid w:val="2F68699C"/>
    <w:rsid w:val="2F686AD9"/>
    <w:rsid w:val="2F686C4D"/>
    <w:rsid w:val="2F690A64"/>
    <w:rsid w:val="2F697F69"/>
    <w:rsid w:val="2F6A001E"/>
    <w:rsid w:val="2F6A1CB4"/>
    <w:rsid w:val="2F6A2714"/>
    <w:rsid w:val="2F6A412E"/>
    <w:rsid w:val="2F6A44C2"/>
    <w:rsid w:val="2F6B1FE9"/>
    <w:rsid w:val="2F6B3D97"/>
    <w:rsid w:val="2F6B4725"/>
    <w:rsid w:val="2F6B545A"/>
    <w:rsid w:val="2F6C023B"/>
    <w:rsid w:val="2F6C2E99"/>
    <w:rsid w:val="2F6C4D1C"/>
    <w:rsid w:val="2F6C5313"/>
    <w:rsid w:val="2F6C68EA"/>
    <w:rsid w:val="2F6D3FB3"/>
    <w:rsid w:val="2F6D5D61"/>
    <w:rsid w:val="2F6E037A"/>
    <w:rsid w:val="2F6E294B"/>
    <w:rsid w:val="2F6E64F7"/>
    <w:rsid w:val="2F6F1AD9"/>
    <w:rsid w:val="2F6F3887"/>
    <w:rsid w:val="2F6F69AC"/>
    <w:rsid w:val="2F6F7D2B"/>
    <w:rsid w:val="2F7013AD"/>
    <w:rsid w:val="2F70551E"/>
    <w:rsid w:val="2F7070E5"/>
    <w:rsid w:val="2F7075FF"/>
    <w:rsid w:val="2F707D6C"/>
    <w:rsid w:val="2F713AA3"/>
    <w:rsid w:val="2F715851"/>
    <w:rsid w:val="2F7161E5"/>
    <w:rsid w:val="2F7166FB"/>
    <w:rsid w:val="2F7215C9"/>
    <w:rsid w:val="2F723377"/>
    <w:rsid w:val="2F724F35"/>
    <w:rsid w:val="2F725125"/>
    <w:rsid w:val="2F725266"/>
    <w:rsid w:val="2F73532D"/>
    <w:rsid w:val="2F7368A7"/>
    <w:rsid w:val="2F740E9D"/>
    <w:rsid w:val="2F74507C"/>
    <w:rsid w:val="2F745341"/>
    <w:rsid w:val="2F7467BD"/>
    <w:rsid w:val="2F7470EF"/>
    <w:rsid w:val="2F7474F2"/>
    <w:rsid w:val="2F754C15"/>
    <w:rsid w:val="2F757C4D"/>
    <w:rsid w:val="2F7610B9"/>
    <w:rsid w:val="2F7610DD"/>
    <w:rsid w:val="2F762E67"/>
    <w:rsid w:val="2F763CAE"/>
    <w:rsid w:val="2F766F05"/>
    <w:rsid w:val="2F77098D"/>
    <w:rsid w:val="2F77256D"/>
    <w:rsid w:val="2F77273B"/>
    <w:rsid w:val="2F776BDF"/>
    <w:rsid w:val="2F786918"/>
    <w:rsid w:val="2F7945E4"/>
    <w:rsid w:val="2F794705"/>
    <w:rsid w:val="2F7964B4"/>
    <w:rsid w:val="2F797A5E"/>
    <w:rsid w:val="2F7A0EEE"/>
    <w:rsid w:val="2F7A10CE"/>
    <w:rsid w:val="2F7A262F"/>
    <w:rsid w:val="2F7A3ABF"/>
    <w:rsid w:val="2F7B222C"/>
    <w:rsid w:val="2F7B4F4F"/>
    <w:rsid w:val="2F7C0AE2"/>
    <w:rsid w:val="2F7C5FA4"/>
    <w:rsid w:val="2F7C678A"/>
    <w:rsid w:val="2F7D2448"/>
    <w:rsid w:val="2F7D2ADC"/>
    <w:rsid w:val="2F7D6EAF"/>
    <w:rsid w:val="2F7D786F"/>
    <w:rsid w:val="2F7E04F5"/>
    <w:rsid w:val="2F7E1D1C"/>
    <w:rsid w:val="2F7E2440"/>
    <w:rsid w:val="2F7E3ACA"/>
    <w:rsid w:val="2F7E7F6E"/>
    <w:rsid w:val="2F7F56C3"/>
    <w:rsid w:val="2F803CE6"/>
    <w:rsid w:val="2F804D60"/>
    <w:rsid w:val="2F805A94"/>
    <w:rsid w:val="2F807842"/>
    <w:rsid w:val="2F807931"/>
    <w:rsid w:val="2F810DC1"/>
    <w:rsid w:val="2F81180C"/>
    <w:rsid w:val="2F8127EE"/>
    <w:rsid w:val="2F8135BA"/>
    <w:rsid w:val="2F815C0A"/>
    <w:rsid w:val="2F822251"/>
    <w:rsid w:val="2F827680"/>
    <w:rsid w:val="2F827A5E"/>
    <w:rsid w:val="2F827C01"/>
    <w:rsid w:val="2F8310E0"/>
    <w:rsid w:val="2F8336E1"/>
    <w:rsid w:val="2F8337D6"/>
    <w:rsid w:val="2F833C5E"/>
    <w:rsid w:val="2F837332"/>
    <w:rsid w:val="2F843976"/>
    <w:rsid w:val="2F8512FC"/>
    <w:rsid w:val="2F8530AA"/>
    <w:rsid w:val="2F854E58"/>
    <w:rsid w:val="2F857742"/>
    <w:rsid w:val="2F860BD0"/>
    <w:rsid w:val="2F860C48"/>
    <w:rsid w:val="2F862062"/>
    <w:rsid w:val="2F863C05"/>
    <w:rsid w:val="2F866E22"/>
    <w:rsid w:val="2F8734F2"/>
    <w:rsid w:val="2F874C33"/>
    <w:rsid w:val="2F875074"/>
    <w:rsid w:val="2F880DEC"/>
    <w:rsid w:val="2F8818C5"/>
    <w:rsid w:val="2F882B9B"/>
    <w:rsid w:val="2F883ADD"/>
    <w:rsid w:val="2F883EA8"/>
    <w:rsid w:val="2F884949"/>
    <w:rsid w:val="2F8A06C1"/>
    <w:rsid w:val="2F8A09E3"/>
    <w:rsid w:val="2F8A246F"/>
    <w:rsid w:val="2F8A50BF"/>
    <w:rsid w:val="2F8B4A44"/>
    <w:rsid w:val="2F8B6071"/>
    <w:rsid w:val="2F8C0FDE"/>
    <w:rsid w:val="2F8C268B"/>
    <w:rsid w:val="2F8C3303"/>
    <w:rsid w:val="2F8C4439"/>
    <w:rsid w:val="2F8C563B"/>
    <w:rsid w:val="2F8C5ED4"/>
    <w:rsid w:val="2F8D01B1"/>
    <w:rsid w:val="2F8D062D"/>
    <w:rsid w:val="2F8D41B7"/>
    <w:rsid w:val="2F8D5A84"/>
    <w:rsid w:val="2F8D6403"/>
    <w:rsid w:val="2F8E0434"/>
    <w:rsid w:val="2F8E07F4"/>
    <w:rsid w:val="2F8E1F35"/>
    <w:rsid w:val="2F8E49FD"/>
    <w:rsid w:val="2F8F023A"/>
    <w:rsid w:val="2F8F217B"/>
    <w:rsid w:val="2F8F3F29"/>
    <w:rsid w:val="2F8F5BE3"/>
    <w:rsid w:val="2F8F5CD7"/>
    <w:rsid w:val="2F900653"/>
    <w:rsid w:val="2F901A1C"/>
    <w:rsid w:val="2F9037FD"/>
    <w:rsid w:val="2F911A03"/>
    <w:rsid w:val="2F911A4F"/>
    <w:rsid w:val="2F912594"/>
    <w:rsid w:val="2F912ACC"/>
    <w:rsid w:val="2F915CE5"/>
    <w:rsid w:val="2F917175"/>
    <w:rsid w:val="2F917CA1"/>
    <w:rsid w:val="2F920605"/>
    <w:rsid w:val="2F921111"/>
    <w:rsid w:val="2F921838"/>
    <w:rsid w:val="2F921D46"/>
    <w:rsid w:val="2F92553D"/>
    <w:rsid w:val="2F9257C7"/>
    <w:rsid w:val="2F927575"/>
    <w:rsid w:val="2F932010"/>
    <w:rsid w:val="2F9331D6"/>
    <w:rsid w:val="2F9342A8"/>
    <w:rsid w:val="2F93612B"/>
    <w:rsid w:val="2F937FAD"/>
    <w:rsid w:val="2F940B9B"/>
    <w:rsid w:val="2F94153F"/>
    <w:rsid w:val="2F9432ED"/>
    <w:rsid w:val="2F944666"/>
    <w:rsid w:val="2F947791"/>
    <w:rsid w:val="2F950E14"/>
    <w:rsid w:val="2F95360B"/>
    <w:rsid w:val="2F95548D"/>
    <w:rsid w:val="2F95635F"/>
    <w:rsid w:val="2F961789"/>
    <w:rsid w:val="2F961B57"/>
    <w:rsid w:val="2F963509"/>
    <w:rsid w:val="2F9652B7"/>
    <w:rsid w:val="2F965A84"/>
    <w:rsid w:val="2F966F86"/>
    <w:rsid w:val="2F967065"/>
    <w:rsid w:val="2F967442"/>
    <w:rsid w:val="2F967907"/>
    <w:rsid w:val="2F967EFE"/>
    <w:rsid w:val="2F972DDE"/>
    <w:rsid w:val="2F972FE7"/>
    <w:rsid w:val="2F973FE0"/>
    <w:rsid w:val="2F9747F0"/>
    <w:rsid w:val="2F974B8C"/>
    <w:rsid w:val="2F98123D"/>
    <w:rsid w:val="2F98296E"/>
    <w:rsid w:val="2F984DE7"/>
    <w:rsid w:val="2F990904"/>
    <w:rsid w:val="2F991839"/>
    <w:rsid w:val="2F9939F3"/>
    <w:rsid w:val="2F994DA8"/>
    <w:rsid w:val="2F9A030D"/>
    <w:rsid w:val="2F9A04D8"/>
    <w:rsid w:val="2F9A1CD1"/>
    <w:rsid w:val="2F9A414A"/>
    <w:rsid w:val="2F9A6D97"/>
    <w:rsid w:val="2F9B0445"/>
    <w:rsid w:val="2F9B0B20"/>
    <w:rsid w:val="2F9B28BE"/>
    <w:rsid w:val="2F9B28CE"/>
    <w:rsid w:val="2F9B467C"/>
    <w:rsid w:val="2F9B4741"/>
    <w:rsid w:val="2F9B6BBA"/>
    <w:rsid w:val="2F9C03F4"/>
    <w:rsid w:val="2F9C21A2"/>
    <w:rsid w:val="2F9C2DF8"/>
    <w:rsid w:val="2F9C59C9"/>
    <w:rsid w:val="2F9C5AF8"/>
    <w:rsid w:val="2F9D6E59"/>
    <w:rsid w:val="2F9D7D6C"/>
    <w:rsid w:val="2F9E02E9"/>
    <w:rsid w:val="2F9E23BE"/>
    <w:rsid w:val="2F9E416C"/>
    <w:rsid w:val="2F9E5F1A"/>
    <w:rsid w:val="2F9F1779"/>
    <w:rsid w:val="2F9F2EBA"/>
    <w:rsid w:val="2F9F53D6"/>
    <w:rsid w:val="2F9F6A2D"/>
    <w:rsid w:val="2FA01C92"/>
    <w:rsid w:val="2FA02C09"/>
    <w:rsid w:val="2FA06136"/>
    <w:rsid w:val="2FA07EE4"/>
    <w:rsid w:val="2FA14099"/>
    <w:rsid w:val="2FA15A0A"/>
    <w:rsid w:val="2FA15BAB"/>
    <w:rsid w:val="2FA16C6A"/>
    <w:rsid w:val="2FA23C5C"/>
    <w:rsid w:val="2FA31782"/>
    <w:rsid w:val="2FA33530"/>
    <w:rsid w:val="2FA35B2B"/>
    <w:rsid w:val="2FA379D4"/>
    <w:rsid w:val="2FA4415B"/>
    <w:rsid w:val="2FA501BC"/>
    <w:rsid w:val="2FA5374C"/>
    <w:rsid w:val="2FA554FB"/>
    <w:rsid w:val="2FA555EB"/>
    <w:rsid w:val="2FA572A9"/>
    <w:rsid w:val="2FA6164C"/>
    <w:rsid w:val="2FA62D51"/>
    <w:rsid w:val="2FA63021"/>
    <w:rsid w:val="2FA71273"/>
    <w:rsid w:val="2FA74A0D"/>
    <w:rsid w:val="2FA774C5"/>
    <w:rsid w:val="2FA77F0B"/>
    <w:rsid w:val="2FA8139B"/>
    <w:rsid w:val="2FA8323D"/>
    <w:rsid w:val="2FA83F6C"/>
    <w:rsid w:val="2FA84FEB"/>
    <w:rsid w:val="2FA86D99"/>
    <w:rsid w:val="2FA953FC"/>
    <w:rsid w:val="2FA9730B"/>
    <w:rsid w:val="2FAA0D63"/>
    <w:rsid w:val="2FAA28DE"/>
    <w:rsid w:val="2FAA2B11"/>
    <w:rsid w:val="2FAA48BF"/>
    <w:rsid w:val="2FAA56E9"/>
    <w:rsid w:val="2FAA688C"/>
    <w:rsid w:val="2FAA7FCD"/>
    <w:rsid w:val="2FAB0637"/>
    <w:rsid w:val="2FAB145D"/>
    <w:rsid w:val="2FAC28ED"/>
    <w:rsid w:val="2FAC3388"/>
    <w:rsid w:val="2FAC4ADB"/>
    <w:rsid w:val="2FAC6889"/>
    <w:rsid w:val="2FAD0853"/>
    <w:rsid w:val="2FAD2601"/>
    <w:rsid w:val="2FAD43AF"/>
    <w:rsid w:val="2FAF0127"/>
    <w:rsid w:val="2FAF126E"/>
    <w:rsid w:val="2FAF45CB"/>
    <w:rsid w:val="2FAF6379"/>
    <w:rsid w:val="2FB026FE"/>
    <w:rsid w:val="2FB04AC6"/>
    <w:rsid w:val="2FB052CF"/>
    <w:rsid w:val="2FB120F1"/>
    <w:rsid w:val="2FB13B8E"/>
    <w:rsid w:val="2FB13E9F"/>
    <w:rsid w:val="2FB15C4D"/>
    <w:rsid w:val="2FB1675F"/>
    <w:rsid w:val="2FB219C5"/>
    <w:rsid w:val="2FB2501E"/>
    <w:rsid w:val="2FB252F7"/>
    <w:rsid w:val="2FB26513"/>
    <w:rsid w:val="2FB27BEF"/>
    <w:rsid w:val="2FB27C17"/>
    <w:rsid w:val="2FB3107F"/>
    <w:rsid w:val="2FB32FB4"/>
    <w:rsid w:val="2FB35E69"/>
    <w:rsid w:val="2FB41BE1"/>
    <w:rsid w:val="2FB4250F"/>
    <w:rsid w:val="2FB43990"/>
    <w:rsid w:val="2FB43C50"/>
    <w:rsid w:val="2FB44542"/>
    <w:rsid w:val="2FB4573E"/>
    <w:rsid w:val="2FB53924"/>
    <w:rsid w:val="2FB5399F"/>
    <w:rsid w:val="2FB54349"/>
    <w:rsid w:val="2FB550E0"/>
    <w:rsid w:val="2FB614B6"/>
    <w:rsid w:val="2FB67708"/>
    <w:rsid w:val="2FB7522E"/>
    <w:rsid w:val="2FB76FDC"/>
    <w:rsid w:val="2FB83480"/>
    <w:rsid w:val="2FB83A61"/>
    <w:rsid w:val="2FB85452"/>
    <w:rsid w:val="2FB90FA6"/>
    <w:rsid w:val="2FB92D54"/>
    <w:rsid w:val="2FB971F8"/>
    <w:rsid w:val="2FBA3766"/>
    <w:rsid w:val="2FBA5F25"/>
    <w:rsid w:val="2FBA611F"/>
    <w:rsid w:val="2FBA6381"/>
    <w:rsid w:val="2FBA753A"/>
    <w:rsid w:val="2FBB23E2"/>
    <w:rsid w:val="2FBB2F70"/>
    <w:rsid w:val="2FBB4D1E"/>
    <w:rsid w:val="2FBB5CAE"/>
    <w:rsid w:val="2FBB6ACC"/>
    <w:rsid w:val="2FBB7B31"/>
    <w:rsid w:val="2FBC071F"/>
    <w:rsid w:val="2FBC0CA1"/>
    <w:rsid w:val="2FBC127F"/>
    <w:rsid w:val="2FBC180A"/>
    <w:rsid w:val="2FBC25A1"/>
    <w:rsid w:val="2FBC2844"/>
    <w:rsid w:val="2FBC3872"/>
    <w:rsid w:val="2FBC4423"/>
    <w:rsid w:val="2FBC45F2"/>
    <w:rsid w:val="2FBC62A5"/>
    <w:rsid w:val="2FBD0A96"/>
    <w:rsid w:val="2FBD0D16"/>
    <w:rsid w:val="2FBD2430"/>
    <w:rsid w:val="2FBD2B98"/>
    <w:rsid w:val="2FBD689C"/>
    <w:rsid w:val="2FBE036A"/>
    <w:rsid w:val="2FBE318F"/>
    <w:rsid w:val="2FBE480E"/>
    <w:rsid w:val="2FBE65BC"/>
    <w:rsid w:val="2FBE78D3"/>
    <w:rsid w:val="2FBE7EF5"/>
    <w:rsid w:val="2FBF1EFB"/>
    <w:rsid w:val="2FBF3D7D"/>
    <w:rsid w:val="2FBF7622"/>
    <w:rsid w:val="2FBF7A81"/>
    <w:rsid w:val="2FC00586"/>
    <w:rsid w:val="2FC021F3"/>
    <w:rsid w:val="2FC02334"/>
    <w:rsid w:val="2FC040E2"/>
    <w:rsid w:val="2FC067ED"/>
    <w:rsid w:val="2FC1125D"/>
    <w:rsid w:val="2FC11C09"/>
    <w:rsid w:val="2FC1294E"/>
    <w:rsid w:val="2FC13683"/>
    <w:rsid w:val="2FC14F62"/>
    <w:rsid w:val="2FC16254"/>
    <w:rsid w:val="2FC16DE4"/>
    <w:rsid w:val="2FC17E5A"/>
    <w:rsid w:val="2FC21EC5"/>
    <w:rsid w:val="2FC242FE"/>
    <w:rsid w:val="2FC25B50"/>
    <w:rsid w:val="2FC260AC"/>
    <w:rsid w:val="2FC276E4"/>
    <w:rsid w:val="2FC30B74"/>
    <w:rsid w:val="2FC31E25"/>
    <w:rsid w:val="2FC32442"/>
    <w:rsid w:val="2FC342C5"/>
    <w:rsid w:val="2FC35981"/>
    <w:rsid w:val="2FC35FA3"/>
    <w:rsid w:val="2FC41AD2"/>
    <w:rsid w:val="2FC42004"/>
    <w:rsid w:val="2FC434F1"/>
    <w:rsid w:val="2FC511AE"/>
    <w:rsid w:val="2FC516F9"/>
    <w:rsid w:val="2FC54288"/>
    <w:rsid w:val="2FC54BD5"/>
    <w:rsid w:val="2FC55B9D"/>
    <w:rsid w:val="2FC5794B"/>
    <w:rsid w:val="2FC61D9C"/>
    <w:rsid w:val="2FC63C1E"/>
    <w:rsid w:val="2FC64215"/>
    <w:rsid w:val="2FC64924"/>
    <w:rsid w:val="2FC674F5"/>
    <w:rsid w:val="2FC67F1A"/>
    <w:rsid w:val="2FC70511"/>
    <w:rsid w:val="2FC70985"/>
    <w:rsid w:val="2FC71915"/>
    <w:rsid w:val="2FC811E9"/>
    <w:rsid w:val="2FC82F97"/>
    <w:rsid w:val="2FC8743B"/>
    <w:rsid w:val="2FC936AE"/>
    <w:rsid w:val="2FC949E6"/>
    <w:rsid w:val="2FC97C2D"/>
    <w:rsid w:val="2FCA31B3"/>
    <w:rsid w:val="2FCA364C"/>
    <w:rsid w:val="2FCA3FA5"/>
    <w:rsid w:val="2FCA4F61"/>
    <w:rsid w:val="2FCA5E76"/>
    <w:rsid w:val="2FCA6D0F"/>
    <w:rsid w:val="2FCC0CD9"/>
    <w:rsid w:val="2FCC3367"/>
    <w:rsid w:val="2FCC5877"/>
    <w:rsid w:val="2FCC63ED"/>
    <w:rsid w:val="2FCC6F2B"/>
    <w:rsid w:val="2FCD13DA"/>
    <w:rsid w:val="2FCD1C26"/>
    <w:rsid w:val="2FCD4A51"/>
    <w:rsid w:val="2FCD67FF"/>
    <w:rsid w:val="2FCE2CA3"/>
    <w:rsid w:val="2FCE5C87"/>
    <w:rsid w:val="2FCE7E34"/>
    <w:rsid w:val="2FCF07C9"/>
    <w:rsid w:val="2FCF2577"/>
    <w:rsid w:val="2FCF4325"/>
    <w:rsid w:val="2FCF7117"/>
    <w:rsid w:val="2FD065E6"/>
    <w:rsid w:val="2FD07A41"/>
    <w:rsid w:val="2FD1009E"/>
    <w:rsid w:val="2FD14541"/>
    <w:rsid w:val="2FD1764E"/>
    <w:rsid w:val="2FD22068"/>
    <w:rsid w:val="2FD271D9"/>
    <w:rsid w:val="2FD27454"/>
    <w:rsid w:val="2FD302BA"/>
    <w:rsid w:val="2FD30669"/>
    <w:rsid w:val="2FD309CC"/>
    <w:rsid w:val="2FD31C0A"/>
    <w:rsid w:val="2FD36F28"/>
    <w:rsid w:val="2FD37061"/>
    <w:rsid w:val="2FD41AF9"/>
    <w:rsid w:val="2FD421D4"/>
    <w:rsid w:val="2FD44032"/>
    <w:rsid w:val="2FD45DE0"/>
    <w:rsid w:val="2FD471EB"/>
    <w:rsid w:val="2FD47B8E"/>
    <w:rsid w:val="2FD63906"/>
    <w:rsid w:val="2FD656B4"/>
    <w:rsid w:val="2FD7047A"/>
    <w:rsid w:val="2FD7142C"/>
    <w:rsid w:val="2FD8190A"/>
    <w:rsid w:val="2FD858D0"/>
    <w:rsid w:val="2FD8767E"/>
    <w:rsid w:val="2FD92D9A"/>
    <w:rsid w:val="2FD933F6"/>
    <w:rsid w:val="2FD944DB"/>
    <w:rsid w:val="2FD951A4"/>
    <w:rsid w:val="2FD96870"/>
    <w:rsid w:val="2FD96910"/>
    <w:rsid w:val="2FDB0F1C"/>
    <w:rsid w:val="2FDB43DF"/>
    <w:rsid w:val="2FDB4AB5"/>
    <w:rsid w:val="2FDB53C0"/>
    <w:rsid w:val="2FDB716E"/>
    <w:rsid w:val="2FDC2E5C"/>
    <w:rsid w:val="2FDC6A42"/>
    <w:rsid w:val="2FDD171B"/>
    <w:rsid w:val="2FDD2EE6"/>
    <w:rsid w:val="2FDD42EC"/>
    <w:rsid w:val="2FDD4C94"/>
    <w:rsid w:val="2FDD7C84"/>
    <w:rsid w:val="2FDE0A0C"/>
    <w:rsid w:val="2FDE27BA"/>
    <w:rsid w:val="2FDE6C5E"/>
    <w:rsid w:val="2FDF6C0C"/>
    <w:rsid w:val="2FE029D7"/>
    <w:rsid w:val="2FE04785"/>
    <w:rsid w:val="2FE06533"/>
    <w:rsid w:val="2FE12C6D"/>
    <w:rsid w:val="2FE14059"/>
    <w:rsid w:val="2FE16455"/>
    <w:rsid w:val="2FE204FD"/>
    <w:rsid w:val="2FE222AB"/>
    <w:rsid w:val="2FE245F0"/>
    <w:rsid w:val="2FE2558D"/>
    <w:rsid w:val="2FE34275"/>
    <w:rsid w:val="2FE36023"/>
    <w:rsid w:val="2FE37DD1"/>
    <w:rsid w:val="2FE46BAD"/>
    <w:rsid w:val="2FE51D9B"/>
    <w:rsid w:val="2FE5340B"/>
    <w:rsid w:val="2FE53B49"/>
    <w:rsid w:val="2FE57FED"/>
    <w:rsid w:val="2FE60E90"/>
    <w:rsid w:val="2FE6330A"/>
    <w:rsid w:val="2FE63F0E"/>
    <w:rsid w:val="2FE66947"/>
    <w:rsid w:val="2FE66ADF"/>
    <w:rsid w:val="2FE70F70"/>
    <w:rsid w:val="2FE71487"/>
    <w:rsid w:val="2FE72FF5"/>
    <w:rsid w:val="2FE73901"/>
    <w:rsid w:val="2FE73D65"/>
    <w:rsid w:val="2FE77605"/>
    <w:rsid w:val="2FE778C1"/>
    <w:rsid w:val="2FE80DEF"/>
    <w:rsid w:val="2FE813FF"/>
    <w:rsid w:val="2FE83639"/>
    <w:rsid w:val="2FE844EF"/>
    <w:rsid w:val="2FE853E7"/>
    <w:rsid w:val="2FE86371"/>
    <w:rsid w:val="2FE8682E"/>
    <w:rsid w:val="2FE91243"/>
    <w:rsid w:val="2FE9188B"/>
    <w:rsid w:val="2FE9288F"/>
    <w:rsid w:val="2FEA115F"/>
    <w:rsid w:val="2FEA13D8"/>
    <w:rsid w:val="2FEA2606"/>
    <w:rsid w:val="2FEA5460"/>
    <w:rsid w:val="2FEA5603"/>
    <w:rsid w:val="2FEA56D4"/>
    <w:rsid w:val="2FEA73B1"/>
    <w:rsid w:val="2FEA7556"/>
    <w:rsid w:val="2FEB0396"/>
    <w:rsid w:val="2FEB19CF"/>
    <w:rsid w:val="2FEB51AF"/>
    <w:rsid w:val="2FEB7B4D"/>
    <w:rsid w:val="2FEC137B"/>
    <w:rsid w:val="2FEC25BD"/>
    <w:rsid w:val="2FEC4ED7"/>
    <w:rsid w:val="2FEC7D80"/>
    <w:rsid w:val="2FED0C50"/>
    <w:rsid w:val="2FED26A0"/>
    <w:rsid w:val="2FED29FE"/>
    <w:rsid w:val="2FED2BB4"/>
    <w:rsid w:val="2FED3DE1"/>
    <w:rsid w:val="2FED502D"/>
    <w:rsid w:val="2FED7FA3"/>
    <w:rsid w:val="2FEE1920"/>
    <w:rsid w:val="2FEE50F3"/>
    <w:rsid w:val="2FEE5624"/>
    <w:rsid w:val="2FEE6EA1"/>
    <w:rsid w:val="2FEE74A7"/>
    <w:rsid w:val="2FEE7A9E"/>
    <w:rsid w:val="2FEF0095"/>
    <w:rsid w:val="2FEF2C1A"/>
    <w:rsid w:val="2FEF4390"/>
    <w:rsid w:val="2FEF49C8"/>
    <w:rsid w:val="2FEF6701"/>
    <w:rsid w:val="2FEF6776"/>
    <w:rsid w:val="2FF00C83"/>
    <w:rsid w:val="2FF02762"/>
    <w:rsid w:val="2FF06809"/>
    <w:rsid w:val="2FF06E00"/>
    <w:rsid w:val="2FF07B91"/>
    <w:rsid w:val="2FF10740"/>
    <w:rsid w:val="2FF11279"/>
    <w:rsid w:val="2FF11F73"/>
    <w:rsid w:val="2FF124EE"/>
    <w:rsid w:val="2FF136F3"/>
    <w:rsid w:val="2FF13BF2"/>
    <w:rsid w:val="2FF14922"/>
    <w:rsid w:val="2FF16992"/>
    <w:rsid w:val="2FF224B1"/>
    <w:rsid w:val="2FF23CEA"/>
    <w:rsid w:val="2FF26266"/>
    <w:rsid w:val="2FF27FE5"/>
    <w:rsid w:val="2FF3270A"/>
    <w:rsid w:val="2FF344B8"/>
    <w:rsid w:val="2FF36512"/>
    <w:rsid w:val="2FF410E3"/>
    <w:rsid w:val="2FF41FDE"/>
    <w:rsid w:val="2FF43D8C"/>
    <w:rsid w:val="2FF52573"/>
    <w:rsid w:val="2FF62D45"/>
    <w:rsid w:val="2FF63A03"/>
    <w:rsid w:val="2FF65D56"/>
    <w:rsid w:val="2FF67B04"/>
    <w:rsid w:val="2FF7387C"/>
    <w:rsid w:val="2FF77A64"/>
    <w:rsid w:val="2FF86323"/>
    <w:rsid w:val="2FF87987"/>
    <w:rsid w:val="2FF87D20"/>
    <w:rsid w:val="2FF92384"/>
    <w:rsid w:val="2FF95846"/>
    <w:rsid w:val="2FF975F4"/>
    <w:rsid w:val="2FFA2F2D"/>
    <w:rsid w:val="2FFA3814"/>
    <w:rsid w:val="2FFA3A98"/>
    <w:rsid w:val="2FFB00EF"/>
    <w:rsid w:val="2FFB336C"/>
    <w:rsid w:val="2FFB4CA4"/>
    <w:rsid w:val="2FFB511A"/>
    <w:rsid w:val="2FFB5925"/>
    <w:rsid w:val="2FFB63E5"/>
    <w:rsid w:val="2FFB7875"/>
    <w:rsid w:val="2FFC0D05"/>
    <w:rsid w:val="2FFC1F7E"/>
    <w:rsid w:val="2FFD0CFC"/>
    <w:rsid w:val="2FFD0E93"/>
    <w:rsid w:val="2FFD5337"/>
    <w:rsid w:val="2FFD70E5"/>
    <w:rsid w:val="2FFE2E5D"/>
    <w:rsid w:val="2FFE4D66"/>
    <w:rsid w:val="2FFE6260"/>
    <w:rsid w:val="2FFF10AF"/>
    <w:rsid w:val="2FFF61F5"/>
    <w:rsid w:val="30004E27"/>
    <w:rsid w:val="30006BD5"/>
    <w:rsid w:val="30007685"/>
    <w:rsid w:val="30017308"/>
    <w:rsid w:val="300246FB"/>
    <w:rsid w:val="30024B76"/>
    <w:rsid w:val="30032221"/>
    <w:rsid w:val="30033435"/>
    <w:rsid w:val="30034F18"/>
    <w:rsid w:val="30036006"/>
    <w:rsid w:val="30036839"/>
    <w:rsid w:val="300466C5"/>
    <w:rsid w:val="30047496"/>
    <w:rsid w:val="30050926"/>
    <w:rsid w:val="30052067"/>
    <w:rsid w:val="3005243D"/>
    <w:rsid w:val="30053C88"/>
    <w:rsid w:val="300541EB"/>
    <w:rsid w:val="30055F99"/>
    <w:rsid w:val="30063A8E"/>
    <w:rsid w:val="30071D11"/>
    <w:rsid w:val="30073655"/>
    <w:rsid w:val="30073ABF"/>
    <w:rsid w:val="30074987"/>
    <w:rsid w:val="30077F63"/>
    <w:rsid w:val="300809E8"/>
    <w:rsid w:val="3008695F"/>
    <w:rsid w:val="300872A7"/>
    <w:rsid w:val="30090737"/>
    <w:rsid w:val="30091E78"/>
    <w:rsid w:val="30093CDB"/>
    <w:rsid w:val="300974C0"/>
    <w:rsid w:val="300A0CC8"/>
    <w:rsid w:val="300A1801"/>
    <w:rsid w:val="300A3308"/>
    <w:rsid w:val="300A35B0"/>
    <w:rsid w:val="300A7A53"/>
    <w:rsid w:val="300B2CBB"/>
    <w:rsid w:val="300B5864"/>
    <w:rsid w:val="300B69D7"/>
    <w:rsid w:val="300B7369"/>
    <w:rsid w:val="300C32D8"/>
    <w:rsid w:val="300C37CC"/>
    <w:rsid w:val="300C557A"/>
    <w:rsid w:val="300C7328"/>
    <w:rsid w:val="300D39C4"/>
    <w:rsid w:val="300D5E57"/>
    <w:rsid w:val="300E12F2"/>
    <w:rsid w:val="300E30A0"/>
    <w:rsid w:val="300F506A"/>
    <w:rsid w:val="300F5CEA"/>
    <w:rsid w:val="300F6E18"/>
    <w:rsid w:val="30100E23"/>
    <w:rsid w:val="30104898"/>
    <w:rsid w:val="3010532A"/>
    <w:rsid w:val="30105A39"/>
    <w:rsid w:val="3010717A"/>
    <w:rsid w:val="30107751"/>
    <w:rsid w:val="30112B90"/>
    <w:rsid w:val="3011493E"/>
    <w:rsid w:val="30120F5C"/>
    <w:rsid w:val="30121A9A"/>
    <w:rsid w:val="30122DDE"/>
    <w:rsid w:val="301241C3"/>
    <w:rsid w:val="3012466B"/>
    <w:rsid w:val="30127C02"/>
    <w:rsid w:val="301306B6"/>
    <w:rsid w:val="30134B5A"/>
    <w:rsid w:val="3013584E"/>
    <w:rsid w:val="30135AFB"/>
    <w:rsid w:val="30142141"/>
    <w:rsid w:val="30142680"/>
    <w:rsid w:val="30143F92"/>
    <w:rsid w:val="30143FC3"/>
    <w:rsid w:val="3014442E"/>
    <w:rsid w:val="301461DC"/>
    <w:rsid w:val="30146F8B"/>
    <w:rsid w:val="3015041B"/>
    <w:rsid w:val="30152738"/>
    <w:rsid w:val="30152D2F"/>
    <w:rsid w:val="301545BA"/>
    <w:rsid w:val="30154BB1"/>
    <w:rsid w:val="30156353"/>
    <w:rsid w:val="301601A6"/>
    <w:rsid w:val="30160EAD"/>
    <w:rsid w:val="301618AB"/>
    <w:rsid w:val="30161F54"/>
    <w:rsid w:val="30163326"/>
    <w:rsid w:val="301663F8"/>
    <w:rsid w:val="30171A9B"/>
    <w:rsid w:val="3017391D"/>
    <w:rsid w:val="30173F14"/>
    <w:rsid w:val="30177C18"/>
    <w:rsid w:val="30182092"/>
    <w:rsid w:val="30182170"/>
    <w:rsid w:val="30183F1E"/>
    <w:rsid w:val="3018450B"/>
    <w:rsid w:val="301853D7"/>
    <w:rsid w:val="30185CCC"/>
    <w:rsid w:val="30190DFD"/>
    <w:rsid w:val="3019196D"/>
    <w:rsid w:val="30191A45"/>
    <w:rsid w:val="30192C80"/>
    <w:rsid w:val="301937F3"/>
    <w:rsid w:val="30194B02"/>
    <w:rsid w:val="301A16BC"/>
    <w:rsid w:val="301A2DF4"/>
    <w:rsid w:val="301A2DFD"/>
    <w:rsid w:val="301A3277"/>
    <w:rsid w:val="301A5EE8"/>
    <w:rsid w:val="301B1BC1"/>
    <w:rsid w:val="301B57BD"/>
    <w:rsid w:val="301B756B"/>
    <w:rsid w:val="301C02EE"/>
    <w:rsid w:val="301C2807"/>
    <w:rsid w:val="301C445C"/>
    <w:rsid w:val="301C571D"/>
    <w:rsid w:val="301C68D5"/>
    <w:rsid w:val="301D1345"/>
    <w:rsid w:val="301D1535"/>
    <w:rsid w:val="301D177E"/>
    <w:rsid w:val="301D31C7"/>
    <w:rsid w:val="301D32E3"/>
    <w:rsid w:val="301D6BAD"/>
    <w:rsid w:val="301D74C3"/>
    <w:rsid w:val="301E193C"/>
    <w:rsid w:val="301E37BE"/>
    <w:rsid w:val="301E4FFC"/>
    <w:rsid w:val="301E705B"/>
    <w:rsid w:val="301E7ABA"/>
    <w:rsid w:val="301F1F33"/>
    <w:rsid w:val="301F34FF"/>
    <w:rsid w:val="301F409E"/>
    <w:rsid w:val="301F52AD"/>
    <w:rsid w:val="30201025"/>
    <w:rsid w:val="30204B81"/>
    <w:rsid w:val="3020552E"/>
    <w:rsid w:val="30206C6F"/>
    <w:rsid w:val="302100FF"/>
    <w:rsid w:val="3021158F"/>
    <w:rsid w:val="302169BE"/>
    <w:rsid w:val="302208F9"/>
    <w:rsid w:val="30221572"/>
    <w:rsid w:val="302218DD"/>
    <w:rsid w:val="30222A1F"/>
    <w:rsid w:val="30223524"/>
    <w:rsid w:val="30224D9D"/>
    <w:rsid w:val="302254FD"/>
    <w:rsid w:val="30226B4B"/>
    <w:rsid w:val="30227E4E"/>
    <w:rsid w:val="30233EAF"/>
    <w:rsid w:val="3024085C"/>
    <w:rsid w:val="30240B15"/>
    <w:rsid w:val="302428C3"/>
    <w:rsid w:val="30243BFD"/>
    <w:rsid w:val="30246A80"/>
    <w:rsid w:val="302503E9"/>
    <w:rsid w:val="3025663B"/>
    <w:rsid w:val="30263F71"/>
    <w:rsid w:val="302723B3"/>
    <w:rsid w:val="30272830"/>
    <w:rsid w:val="30274161"/>
    <w:rsid w:val="30275401"/>
    <w:rsid w:val="30275F10"/>
    <w:rsid w:val="30281C88"/>
    <w:rsid w:val="30286891"/>
    <w:rsid w:val="3029612C"/>
    <w:rsid w:val="30297D21"/>
    <w:rsid w:val="302A1EA4"/>
    <w:rsid w:val="302A3C52"/>
    <w:rsid w:val="302A5A00"/>
    <w:rsid w:val="302B3D82"/>
    <w:rsid w:val="302B680E"/>
    <w:rsid w:val="302C1778"/>
    <w:rsid w:val="302C3AD1"/>
    <w:rsid w:val="302C5212"/>
    <w:rsid w:val="302C5C1C"/>
    <w:rsid w:val="302C79CA"/>
    <w:rsid w:val="302D66A2"/>
    <w:rsid w:val="302D729E"/>
    <w:rsid w:val="302D7B32"/>
    <w:rsid w:val="302E0FC2"/>
    <w:rsid w:val="302E2703"/>
    <w:rsid w:val="302E3742"/>
    <w:rsid w:val="302E54F0"/>
    <w:rsid w:val="302F1268"/>
    <w:rsid w:val="302F3016"/>
    <w:rsid w:val="302F3B93"/>
    <w:rsid w:val="302F6464"/>
    <w:rsid w:val="30301B6C"/>
    <w:rsid w:val="30304660"/>
    <w:rsid w:val="303074BA"/>
    <w:rsid w:val="303109FF"/>
    <w:rsid w:val="30311084"/>
    <w:rsid w:val="30313232"/>
    <w:rsid w:val="30314FE0"/>
    <w:rsid w:val="30316D8E"/>
    <w:rsid w:val="30322514"/>
    <w:rsid w:val="30324129"/>
    <w:rsid w:val="30330DD3"/>
    <w:rsid w:val="30332B06"/>
    <w:rsid w:val="303339A4"/>
    <w:rsid w:val="3034062C"/>
    <w:rsid w:val="30344E34"/>
    <w:rsid w:val="3034687E"/>
    <w:rsid w:val="30347027"/>
    <w:rsid w:val="30347DBD"/>
    <w:rsid w:val="303562C4"/>
    <w:rsid w:val="3035742C"/>
    <w:rsid w:val="30360848"/>
    <w:rsid w:val="303625F7"/>
    <w:rsid w:val="30367754"/>
    <w:rsid w:val="3038011D"/>
    <w:rsid w:val="303837B5"/>
    <w:rsid w:val="303845C1"/>
    <w:rsid w:val="30384C45"/>
    <w:rsid w:val="3038636F"/>
    <w:rsid w:val="30393E95"/>
    <w:rsid w:val="303960D5"/>
    <w:rsid w:val="303A0CA6"/>
    <w:rsid w:val="303B2136"/>
    <w:rsid w:val="303B5E5F"/>
    <w:rsid w:val="303B7587"/>
    <w:rsid w:val="303C2BF7"/>
    <w:rsid w:val="303D1BD7"/>
    <w:rsid w:val="303D3985"/>
    <w:rsid w:val="303D4A56"/>
    <w:rsid w:val="303D5733"/>
    <w:rsid w:val="303D7627"/>
    <w:rsid w:val="303E0A30"/>
    <w:rsid w:val="303E0AB7"/>
    <w:rsid w:val="303E14AB"/>
    <w:rsid w:val="303E2EAA"/>
    <w:rsid w:val="303F161E"/>
    <w:rsid w:val="303F76FD"/>
    <w:rsid w:val="304033D7"/>
    <w:rsid w:val="30403475"/>
    <w:rsid w:val="30403A98"/>
    <w:rsid w:val="30404026"/>
    <w:rsid w:val="30404A53"/>
    <w:rsid w:val="30405223"/>
    <w:rsid w:val="30405F11"/>
    <w:rsid w:val="30415FA8"/>
    <w:rsid w:val="30420F9B"/>
    <w:rsid w:val="30422009"/>
    <w:rsid w:val="30422D49"/>
    <w:rsid w:val="30422DFA"/>
    <w:rsid w:val="30425274"/>
    <w:rsid w:val="304271ED"/>
    <w:rsid w:val="304308C8"/>
    <w:rsid w:val="30431B66"/>
    <w:rsid w:val="304402DB"/>
    <w:rsid w:val="304410CB"/>
    <w:rsid w:val="304426F1"/>
    <w:rsid w:val="30442F65"/>
    <w:rsid w:val="304445D6"/>
    <w:rsid w:val="30444D13"/>
    <w:rsid w:val="30445E62"/>
    <w:rsid w:val="30446AC1"/>
    <w:rsid w:val="30450A8C"/>
    <w:rsid w:val="30452754"/>
    <w:rsid w:val="3045283A"/>
    <w:rsid w:val="304545E8"/>
    <w:rsid w:val="30454BCD"/>
    <w:rsid w:val="304608E5"/>
    <w:rsid w:val="304614C0"/>
    <w:rsid w:val="30463939"/>
    <w:rsid w:val="304657BB"/>
    <w:rsid w:val="30466035"/>
    <w:rsid w:val="30466CDD"/>
    <w:rsid w:val="30467249"/>
    <w:rsid w:val="30470360"/>
    <w:rsid w:val="304732FA"/>
    <w:rsid w:val="30473F30"/>
    <w:rsid w:val="304765B2"/>
    <w:rsid w:val="30477C35"/>
    <w:rsid w:val="304822F5"/>
    <w:rsid w:val="3049057C"/>
    <w:rsid w:val="3049232A"/>
    <w:rsid w:val="30492C9C"/>
    <w:rsid w:val="304953EB"/>
    <w:rsid w:val="30495BCA"/>
    <w:rsid w:val="30496F97"/>
    <w:rsid w:val="304A2AAE"/>
    <w:rsid w:val="304A388A"/>
    <w:rsid w:val="304A60A2"/>
    <w:rsid w:val="304A7E50"/>
    <w:rsid w:val="304B1C2B"/>
    <w:rsid w:val="304B42F4"/>
    <w:rsid w:val="304C1E1A"/>
    <w:rsid w:val="304C3BC8"/>
    <w:rsid w:val="304C5976"/>
    <w:rsid w:val="304C5C8C"/>
    <w:rsid w:val="304D454B"/>
    <w:rsid w:val="304D5781"/>
    <w:rsid w:val="304E3490"/>
    <w:rsid w:val="304E59DB"/>
    <w:rsid w:val="304E5B92"/>
    <w:rsid w:val="304E7940"/>
    <w:rsid w:val="304E7F5C"/>
    <w:rsid w:val="304F36B8"/>
    <w:rsid w:val="3050190A"/>
    <w:rsid w:val="305129F5"/>
    <w:rsid w:val="30515682"/>
    <w:rsid w:val="30515A9D"/>
    <w:rsid w:val="30516C47"/>
    <w:rsid w:val="30517430"/>
    <w:rsid w:val="30526F2D"/>
    <w:rsid w:val="3053184D"/>
    <w:rsid w:val="30532F8E"/>
    <w:rsid w:val="305331A8"/>
    <w:rsid w:val="30534F57"/>
    <w:rsid w:val="3053665B"/>
    <w:rsid w:val="30536D05"/>
    <w:rsid w:val="30540C48"/>
    <w:rsid w:val="30542A7D"/>
    <w:rsid w:val="30550C17"/>
    <w:rsid w:val="30550CCF"/>
    <w:rsid w:val="30556268"/>
    <w:rsid w:val="30556F21"/>
    <w:rsid w:val="3056190F"/>
    <w:rsid w:val="30562C99"/>
    <w:rsid w:val="30564A47"/>
    <w:rsid w:val="3057062A"/>
    <w:rsid w:val="30572D9F"/>
    <w:rsid w:val="305807BF"/>
    <w:rsid w:val="30580BC9"/>
    <w:rsid w:val="3058165E"/>
    <w:rsid w:val="3058256D"/>
    <w:rsid w:val="30586A11"/>
    <w:rsid w:val="305956BF"/>
    <w:rsid w:val="305A0290"/>
    <w:rsid w:val="305A3956"/>
    <w:rsid w:val="305A4537"/>
    <w:rsid w:val="305A62E5"/>
    <w:rsid w:val="305A6B4F"/>
    <w:rsid w:val="305B02AF"/>
    <w:rsid w:val="305B205D"/>
    <w:rsid w:val="305B3E0B"/>
    <w:rsid w:val="305B7FDF"/>
    <w:rsid w:val="305D0719"/>
    <w:rsid w:val="305D1EAE"/>
    <w:rsid w:val="305D4027"/>
    <w:rsid w:val="305D754F"/>
    <w:rsid w:val="305D7B83"/>
    <w:rsid w:val="305E54D0"/>
    <w:rsid w:val="305E56A9"/>
    <w:rsid w:val="305F1531"/>
    <w:rsid w:val="305F1B4D"/>
    <w:rsid w:val="305F6960"/>
    <w:rsid w:val="305F7D9F"/>
    <w:rsid w:val="30607673"/>
    <w:rsid w:val="30615592"/>
    <w:rsid w:val="3062163D"/>
    <w:rsid w:val="306233EC"/>
    <w:rsid w:val="3062519A"/>
    <w:rsid w:val="306252E1"/>
    <w:rsid w:val="30626A22"/>
    <w:rsid w:val="30627EB2"/>
    <w:rsid w:val="30631342"/>
    <w:rsid w:val="30640F12"/>
    <w:rsid w:val="306453B6"/>
    <w:rsid w:val="30647164"/>
    <w:rsid w:val="30653C62"/>
    <w:rsid w:val="30654308"/>
    <w:rsid w:val="30654C8A"/>
    <w:rsid w:val="306553A3"/>
    <w:rsid w:val="30655DC6"/>
    <w:rsid w:val="30656A38"/>
    <w:rsid w:val="30662EDC"/>
    <w:rsid w:val="30666833"/>
    <w:rsid w:val="30670A02"/>
    <w:rsid w:val="306727B0"/>
    <w:rsid w:val="306732B1"/>
    <w:rsid w:val="30677CC3"/>
    <w:rsid w:val="30681153"/>
    <w:rsid w:val="306929CC"/>
    <w:rsid w:val="3069477A"/>
    <w:rsid w:val="30696528"/>
    <w:rsid w:val="30697F7D"/>
    <w:rsid w:val="306A22A0"/>
    <w:rsid w:val="306A51DA"/>
    <w:rsid w:val="306A7D83"/>
    <w:rsid w:val="306B04F2"/>
    <w:rsid w:val="306B1215"/>
    <w:rsid w:val="306B16EA"/>
    <w:rsid w:val="306B7271"/>
    <w:rsid w:val="306B7AD4"/>
    <w:rsid w:val="306C415A"/>
    <w:rsid w:val="306C426A"/>
    <w:rsid w:val="306C5FDC"/>
    <w:rsid w:val="306C6018"/>
    <w:rsid w:val="306C7DC6"/>
    <w:rsid w:val="306C7E5F"/>
    <w:rsid w:val="306D4751"/>
    <w:rsid w:val="306D65D3"/>
    <w:rsid w:val="306D73A3"/>
    <w:rsid w:val="306E1044"/>
    <w:rsid w:val="306E1D90"/>
    <w:rsid w:val="306E2EC6"/>
    <w:rsid w:val="306E3B3E"/>
    <w:rsid w:val="306E71C1"/>
    <w:rsid w:val="306E7B96"/>
    <w:rsid w:val="306E7FE2"/>
    <w:rsid w:val="306F163B"/>
    <w:rsid w:val="306F5936"/>
    <w:rsid w:val="306F78E5"/>
    <w:rsid w:val="307024B6"/>
    <w:rsid w:val="30703D5A"/>
    <w:rsid w:val="30705B08"/>
    <w:rsid w:val="3071099D"/>
    <w:rsid w:val="3071156C"/>
    <w:rsid w:val="30711881"/>
    <w:rsid w:val="3071362F"/>
    <w:rsid w:val="30713946"/>
    <w:rsid w:val="307153DD"/>
    <w:rsid w:val="30716517"/>
    <w:rsid w:val="30717AD3"/>
    <w:rsid w:val="30724DD6"/>
    <w:rsid w:val="30725290"/>
    <w:rsid w:val="307279A7"/>
    <w:rsid w:val="30730F80"/>
    <w:rsid w:val="30731155"/>
    <w:rsid w:val="30733A05"/>
    <w:rsid w:val="30733FFC"/>
    <w:rsid w:val="307355F9"/>
    <w:rsid w:val="30736266"/>
    <w:rsid w:val="307373A7"/>
    <w:rsid w:val="30737D00"/>
    <w:rsid w:val="307422C7"/>
    <w:rsid w:val="30744ECD"/>
    <w:rsid w:val="30746475"/>
    <w:rsid w:val="30751371"/>
    <w:rsid w:val="3075311F"/>
    <w:rsid w:val="30753757"/>
    <w:rsid w:val="30760C45"/>
    <w:rsid w:val="30764BE7"/>
    <w:rsid w:val="307656A1"/>
    <w:rsid w:val="30766328"/>
    <w:rsid w:val="30766E97"/>
    <w:rsid w:val="307704C7"/>
    <w:rsid w:val="307750E9"/>
    <w:rsid w:val="307777B8"/>
    <w:rsid w:val="30780C48"/>
    <w:rsid w:val="30782C0F"/>
    <w:rsid w:val="30783D60"/>
    <w:rsid w:val="307849BD"/>
    <w:rsid w:val="3078676B"/>
    <w:rsid w:val="30793568"/>
    <w:rsid w:val="307A0735"/>
    <w:rsid w:val="307A24E3"/>
    <w:rsid w:val="307A415A"/>
    <w:rsid w:val="307A5119"/>
    <w:rsid w:val="307A6139"/>
    <w:rsid w:val="307A6987"/>
    <w:rsid w:val="307A7A7C"/>
    <w:rsid w:val="307B44AD"/>
    <w:rsid w:val="307B5D50"/>
    <w:rsid w:val="307B625B"/>
    <w:rsid w:val="307C0A59"/>
    <w:rsid w:val="307C26FF"/>
    <w:rsid w:val="307C362A"/>
    <w:rsid w:val="307C457B"/>
    <w:rsid w:val="307D0225"/>
    <w:rsid w:val="307D4739"/>
    <w:rsid w:val="307D6477"/>
    <w:rsid w:val="307F0B02"/>
    <w:rsid w:val="307F59AB"/>
    <w:rsid w:val="307F5D4C"/>
    <w:rsid w:val="307F73DA"/>
    <w:rsid w:val="307F7AFA"/>
    <w:rsid w:val="3080086A"/>
    <w:rsid w:val="30801AC4"/>
    <w:rsid w:val="30801FAB"/>
    <w:rsid w:val="30803872"/>
    <w:rsid w:val="30804F22"/>
    <w:rsid w:val="3081343B"/>
    <w:rsid w:val="30817482"/>
    <w:rsid w:val="30817D16"/>
    <w:rsid w:val="30823A8E"/>
    <w:rsid w:val="308248CB"/>
    <w:rsid w:val="3082583C"/>
    <w:rsid w:val="3082749C"/>
    <w:rsid w:val="308275EA"/>
    <w:rsid w:val="3083092C"/>
    <w:rsid w:val="30835D5B"/>
    <w:rsid w:val="30837A14"/>
    <w:rsid w:val="30840ACC"/>
    <w:rsid w:val="308415B4"/>
    <w:rsid w:val="30841F9E"/>
    <w:rsid w:val="30843362"/>
    <w:rsid w:val="308471EB"/>
    <w:rsid w:val="30847806"/>
    <w:rsid w:val="30850E88"/>
    <w:rsid w:val="3085324C"/>
    <w:rsid w:val="3086532C"/>
    <w:rsid w:val="308702E5"/>
    <w:rsid w:val="308710A4"/>
    <w:rsid w:val="308752AF"/>
    <w:rsid w:val="30875B6C"/>
    <w:rsid w:val="3088073D"/>
    <w:rsid w:val="30881BCD"/>
    <w:rsid w:val="30881DDD"/>
    <w:rsid w:val="3089305D"/>
    <w:rsid w:val="3089479E"/>
    <w:rsid w:val="30894E1C"/>
    <w:rsid w:val="30896BCA"/>
    <w:rsid w:val="308A44ED"/>
    <w:rsid w:val="308A649E"/>
    <w:rsid w:val="308B0B94"/>
    <w:rsid w:val="308B22B5"/>
    <w:rsid w:val="308B46F0"/>
    <w:rsid w:val="308B70BE"/>
    <w:rsid w:val="308C0468"/>
    <w:rsid w:val="308C054E"/>
    <w:rsid w:val="308C2216"/>
    <w:rsid w:val="308C5AFD"/>
    <w:rsid w:val="308C66BA"/>
    <w:rsid w:val="308E2433"/>
    <w:rsid w:val="308E2E6E"/>
    <w:rsid w:val="308E41E1"/>
    <w:rsid w:val="3090035F"/>
    <w:rsid w:val="30901D07"/>
    <w:rsid w:val="30903E92"/>
    <w:rsid w:val="3090408B"/>
    <w:rsid w:val="309061AB"/>
    <w:rsid w:val="30913C98"/>
    <w:rsid w:val="30913CD1"/>
    <w:rsid w:val="3091782D"/>
    <w:rsid w:val="309243C0"/>
    <w:rsid w:val="309317F7"/>
    <w:rsid w:val="309335A5"/>
    <w:rsid w:val="30933C58"/>
    <w:rsid w:val="30935850"/>
    <w:rsid w:val="30936254"/>
    <w:rsid w:val="30937A49"/>
    <w:rsid w:val="30940170"/>
    <w:rsid w:val="30944C7F"/>
    <w:rsid w:val="30952D41"/>
    <w:rsid w:val="309537C1"/>
    <w:rsid w:val="30954AD2"/>
    <w:rsid w:val="3095731D"/>
    <w:rsid w:val="30957FD9"/>
    <w:rsid w:val="30963095"/>
    <w:rsid w:val="309641D1"/>
    <w:rsid w:val="30966D45"/>
    <w:rsid w:val="30970224"/>
    <w:rsid w:val="30970232"/>
    <w:rsid w:val="309711BE"/>
    <w:rsid w:val="30973638"/>
    <w:rsid w:val="30974EC3"/>
    <w:rsid w:val="309753BA"/>
    <w:rsid w:val="30975661"/>
    <w:rsid w:val="30976DA2"/>
    <w:rsid w:val="3097733C"/>
    <w:rsid w:val="30977539"/>
    <w:rsid w:val="3098002B"/>
    <w:rsid w:val="30980BBB"/>
    <w:rsid w:val="309816C2"/>
    <w:rsid w:val="30982D0A"/>
    <w:rsid w:val="3098505F"/>
    <w:rsid w:val="30986E0D"/>
    <w:rsid w:val="309A0DD7"/>
    <w:rsid w:val="309A2B85"/>
    <w:rsid w:val="309A3FE2"/>
    <w:rsid w:val="309B06AC"/>
    <w:rsid w:val="309B5472"/>
    <w:rsid w:val="309B6BB3"/>
    <w:rsid w:val="309B764B"/>
    <w:rsid w:val="309C1849"/>
    <w:rsid w:val="309C3B7F"/>
    <w:rsid w:val="309C4B4F"/>
    <w:rsid w:val="309C7E7B"/>
    <w:rsid w:val="309D0472"/>
    <w:rsid w:val="309D0A69"/>
    <w:rsid w:val="309D2676"/>
    <w:rsid w:val="309D3DC3"/>
    <w:rsid w:val="309D40A4"/>
    <w:rsid w:val="309D4424"/>
    <w:rsid w:val="309D476D"/>
    <w:rsid w:val="309D61D2"/>
    <w:rsid w:val="309D65F0"/>
    <w:rsid w:val="309D6BE7"/>
    <w:rsid w:val="309E2963"/>
    <w:rsid w:val="309E535B"/>
    <w:rsid w:val="309F019C"/>
    <w:rsid w:val="309F1F4A"/>
    <w:rsid w:val="309F3DF3"/>
    <w:rsid w:val="309F54FE"/>
    <w:rsid w:val="309F77D5"/>
    <w:rsid w:val="309F7C6C"/>
    <w:rsid w:val="309F7DCB"/>
    <w:rsid w:val="30A003C2"/>
    <w:rsid w:val="30A040C7"/>
    <w:rsid w:val="30A046BE"/>
    <w:rsid w:val="30A05CC2"/>
    <w:rsid w:val="30A05F49"/>
    <w:rsid w:val="30A07E54"/>
    <w:rsid w:val="30A109B9"/>
    <w:rsid w:val="30A10FB0"/>
    <w:rsid w:val="30A112E4"/>
    <w:rsid w:val="30A12A25"/>
    <w:rsid w:val="30A13F14"/>
    <w:rsid w:val="30A21A3A"/>
    <w:rsid w:val="30A23EB5"/>
    <w:rsid w:val="30A25EDE"/>
    <w:rsid w:val="30A27C8C"/>
    <w:rsid w:val="30A309B6"/>
    <w:rsid w:val="30A431F7"/>
    <w:rsid w:val="30A43A04"/>
    <w:rsid w:val="30A457B2"/>
    <w:rsid w:val="30A510F5"/>
    <w:rsid w:val="30A52836"/>
    <w:rsid w:val="30A532D8"/>
    <w:rsid w:val="30A55F03"/>
    <w:rsid w:val="30A615B4"/>
    <w:rsid w:val="30A752A2"/>
    <w:rsid w:val="30A755BA"/>
    <w:rsid w:val="30A77050"/>
    <w:rsid w:val="30A92647"/>
    <w:rsid w:val="30A92DC8"/>
    <w:rsid w:val="30A9726C"/>
    <w:rsid w:val="30A97A76"/>
    <w:rsid w:val="30AA08EF"/>
    <w:rsid w:val="30AA1D95"/>
    <w:rsid w:val="30AA4935"/>
    <w:rsid w:val="30AA7783"/>
    <w:rsid w:val="30AB4D93"/>
    <w:rsid w:val="30AB66A8"/>
    <w:rsid w:val="30AB6B41"/>
    <w:rsid w:val="30AC28B9"/>
    <w:rsid w:val="30AC4667"/>
    <w:rsid w:val="30AC57B4"/>
    <w:rsid w:val="30AD0B0B"/>
    <w:rsid w:val="30AE03DF"/>
    <w:rsid w:val="30AE2458"/>
    <w:rsid w:val="30AE38E8"/>
    <w:rsid w:val="30AE6631"/>
    <w:rsid w:val="30AE6BAA"/>
    <w:rsid w:val="30AF4D78"/>
    <w:rsid w:val="30AF64B9"/>
    <w:rsid w:val="30B005FB"/>
    <w:rsid w:val="30B01360"/>
    <w:rsid w:val="30B023A9"/>
    <w:rsid w:val="30B05F05"/>
    <w:rsid w:val="30B07949"/>
    <w:rsid w:val="30B11C7D"/>
    <w:rsid w:val="30B13F4C"/>
    <w:rsid w:val="30B17ECF"/>
    <w:rsid w:val="30B24E3A"/>
    <w:rsid w:val="30B26121"/>
    <w:rsid w:val="30B30980"/>
    <w:rsid w:val="30B31E99"/>
    <w:rsid w:val="30B33C47"/>
    <w:rsid w:val="30B420F4"/>
    <w:rsid w:val="30B43136"/>
    <w:rsid w:val="30B44B89"/>
    <w:rsid w:val="30B5176D"/>
    <w:rsid w:val="30B5232B"/>
    <w:rsid w:val="30B52A9E"/>
    <w:rsid w:val="30B54DF7"/>
    <w:rsid w:val="30B55C11"/>
    <w:rsid w:val="30B55FE4"/>
    <w:rsid w:val="30B579BF"/>
    <w:rsid w:val="30B654E5"/>
    <w:rsid w:val="30B67293"/>
    <w:rsid w:val="30B7350A"/>
    <w:rsid w:val="30B73737"/>
    <w:rsid w:val="30B74C4B"/>
    <w:rsid w:val="30B8125D"/>
    <w:rsid w:val="30B82756"/>
    <w:rsid w:val="30B8300C"/>
    <w:rsid w:val="30B874AF"/>
    <w:rsid w:val="30B9213C"/>
    <w:rsid w:val="30B9756B"/>
    <w:rsid w:val="30BA09FB"/>
    <w:rsid w:val="30BA2169"/>
    <w:rsid w:val="30BA3228"/>
    <w:rsid w:val="30BA35CC"/>
    <w:rsid w:val="30BA4FD6"/>
    <w:rsid w:val="30BA6D84"/>
    <w:rsid w:val="30BA7559"/>
    <w:rsid w:val="30BB0408"/>
    <w:rsid w:val="30BB1415"/>
    <w:rsid w:val="30BB2AFC"/>
    <w:rsid w:val="30BB2C8F"/>
    <w:rsid w:val="30BB4A5C"/>
    <w:rsid w:val="30BB739E"/>
    <w:rsid w:val="30BC0D4E"/>
    <w:rsid w:val="30BD0ABD"/>
    <w:rsid w:val="30BD1F4D"/>
    <w:rsid w:val="30BD6874"/>
    <w:rsid w:val="30BD737C"/>
    <w:rsid w:val="30BE080C"/>
    <w:rsid w:val="30BE33DD"/>
    <w:rsid w:val="30BE39AD"/>
    <w:rsid w:val="30BF083E"/>
    <w:rsid w:val="30BF439A"/>
    <w:rsid w:val="30C037B2"/>
    <w:rsid w:val="30C100A5"/>
    <w:rsid w:val="30C10112"/>
    <w:rsid w:val="30C108CE"/>
    <w:rsid w:val="30C13DA9"/>
    <w:rsid w:val="30C145B6"/>
    <w:rsid w:val="30C16364"/>
    <w:rsid w:val="30C164FC"/>
    <w:rsid w:val="30C1718D"/>
    <w:rsid w:val="30C21D5E"/>
    <w:rsid w:val="30C220DC"/>
    <w:rsid w:val="30C2251E"/>
    <w:rsid w:val="30C22B15"/>
    <w:rsid w:val="30C23ADA"/>
    <w:rsid w:val="30C244E9"/>
    <w:rsid w:val="30C24997"/>
    <w:rsid w:val="30C3032E"/>
    <w:rsid w:val="30C3310C"/>
    <w:rsid w:val="30C331EE"/>
    <w:rsid w:val="30C36E11"/>
    <w:rsid w:val="30C41881"/>
    <w:rsid w:val="30C4467E"/>
    <w:rsid w:val="30C4724F"/>
    <w:rsid w:val="30C479FF"/>
    <w:rsid w:val="30C47C02"/>
    <w:rsid w:val="30C506DF"/>
    <w:rsid w:val="30C5246F"/>
    <w:rsid w:val="30C542F1"/>
    <w:rsid w:val="30C56173"/>
    <w:rsid w:val="30C60BE4"/>
    <w:rsid w:val="30C61B6F"/>
    <w:rsid w:val="30C61BCC"/>
    <w:rsid w:val="30C62A66"/>
    <w:rsid w:val="30C648E8"/>
    <w:rsid w:val="30C65728"/>
    <w:rsid w:val="30C6676A"/>
    <w:rsid w:val="30C66D61"/>
    <w:rsid w:val="30C714A1"/>
    <w:rsid w:val="30C754D6"/>
    <w:rsid w:val="30C77358"/>
    <w:rsid w:val="30C776F3"/>
    <w:rsid w:val="30C83C4B"/>
    <w:rsid w:val="30C852AA"/>
    <w:rsid w:val="30C85944"/>
    <w:rsid w:val="30C8794F"/>
    <w:rsid w:val="30C87F46"/>
    <w:rsid w:val="30C923C0"/>
    <w:rsid w:val="30C9346B"/>
    <w:rsid w:val="30C966BB"/>
    <w:rsid w:val="30C96FC7"/>
    <w:rsid w:val="30C97060"/>
    <w:rsid w:val="30CA0B34"/>
    <w:rsid w:val="30CA6CB2"/>
    <w:rsid w:val="30CB0F91"/>
    <w:rsid w:val="30CB1722"/>
    <w:rsid w:val="30CB2D3F"/>
    <w:rsid w:val="30CB35A4"/>
    <w:rsid w:val="30CB71E3"/>
    <w:rsid w:val="30CB78A0"/>
    <w:rsid w:val="30CC1C43"/>
    <w:rsid w:val="30CC2368"/>
    <w:rsid w:val="30CC4D09"/>
    <w:rsid w:val="30CC6015"/>
    <w:rsid w:val="30CC6AB7"/>
    <w:rsid w:val="30CD1A42"/>
    <w:rsid w:val="30CD2907"/>
    <w:rsid w:val="30CD2F5B"/>
    <w:rsid w:val="30CE0A81"/>
    <w:rsid w:val="30CE282F"/>
    <w:rsid w:val="30CE2ED2"/>
    <w:rsid w:val="30CE6CD3"/>
    <w:rsid w:val="30CF1791"/>
    <w:rsid w:val="30D00355"/>
    <w:rsid w:val="30D01BA7"/>
    <w:rsid w:val="30D04186"/>
    <w:rsid w:val="30D047F9"/>
    <w:rsid w:val="30D065A7"/>
    <w:rsid w:val="30D103C3"/>
    <w:rsid w:val="30D13892"/>
    <w:rsid w:val="30D140CD"/>
    <w:rsid w:val="30D20112"/>
    <w:rsid w:val="30D20571"/>
    <w:rsid w:val="30D2231F"/>
    <w:rsid w:val="30D23D1C"/>
    <w:rsid w:val="30D32CE3"/>
    <w:rsid w:val="30D342E9"/>
    <w:rsid w:val="30D36097"/>
    <w:rsid w:val="30D37E45"/>
    <w:rsid w:val="30D44173"/>
    <w:rsid w:val="30D46D44"/>
    <w:rsid w:val="30D501D4"/>
    <w:rsid w:val="30D51E0F"/>
    <w:rsid w:val="30D53BBD"/>
    <w:rsid w:val="30D55861"/>
    <w:rsid w:val="30D56A93"/>
    <w:rsid w:val="30D731F8"/>
    <w:rsid w:val="30D7543E"/>
    <w:rsid w:val="30D756C5"/>
    <w:rsid w:val="30D75B88"/>
    <w:rsid w:val="30D77936"/>
    <w:rsid w:val="30D81136"/>
    <w:rsid w:val="30D81900"/>
    <w:rsid w:val="30D82C75"/>
    <w:rsid w:val="30D836AE"/>
    <w:rsid w:val="30D83F84"/>
    <w:rsid w:val="30D8545C"/>
    <w:rsid w:val="30D97FE5"/>
    <w:rsid w:val="30DA11D4"/>
    <w:rsid w:val="30DA5678"/>
    <w:rsid w:val="30DA7426"/>
    <w:rsid w:val="30DB2905"/>
    <w:rsid w:val="30DB4046"/>
    <w:rsid w:val="30DB6CFA"/>
    <w:rsid w:val="30DC13F0"/>
    <w:rsid w:val="30DC319E"/>
    <w:rsid w:val="30DC3D95"/>
    <w:rsid w:val="30DC4F4C"/>
    <w:rsid w:val="30DD1B7A"/>
    <w:rsid w:val="30DD6C58"/>
    <w:rsid w:val="30DD6F16"/>
    <w:rsid w:val="30DE2356"/>
    <w:rsid w:val="30DE7DF6"/>
    <w:rsid w:val="30DF1156"/>
    <w:rsid w:val="30DF1286"/>
    <w:rsid w:val="30DF2C8E"/>
    <w:rsid w:val="30DF4A3C"/>
    <w:rsid w:val="30DF67EA"/>
    <w:rsid w:val="30E107B4"/>
    <w:rsid w:val="30E12562"/>
    <w:rsid w:val="30E16777"/>
    <w:rsid w:val="30E16A06"/>
    <w:rsid w:val="30E20088"/>
    <w:rsid w:val="30E21348"/>
    <w:rsid w:val="30E262DA"/>
    <w:rsid w:val="30E26E5A"/>
    <w:rsid w:val="30E3277E"/>
    <w:rsid w:val="30E32FEA"/>
    <w:rsid w:val="30E33C68"/>
    <w:rsid w:val="30E3452C"/>
    <w:rsid w:val="30E402A4"/>
    <w:rsid w:val="30E42053"/>
    <w:rsid w:val="30E43E01"/>
    <w:rsid w:val="30E453B4"/>
    <w:rsid w:val="30E56588"/>
    <w:rsid w:val="30E56D43"/>
    <w:rsid w:val="30E62804"/>
    <w:rsid w:val="30E6401D"/>
    <w:rsid w:val="30E65DCB"/>
    <w:rsid w:val="30E67B79"/>
    <w:rsid w:val="30E738F1"/>
    <w:rsid w:val="30E74FBA"/>
    <w:rsid w:val="30E766F3"/>
    <w:rsid w:val="30E81B43"/>
    <w:rsid w:val="30E871A9"/>
    <w:rsid w:val="30E87D95"/>
    <w:rsid w:val="30E91417"/>
    <w:rsid w:val="30E93078"/>
    <w:rsid w:val="30E930F5"/>
    <w:rsid w:val="30E94F09"/>
    <w:rsid w:val="30E97669"/>
    <w:rsid w:val="30E97ADA"/>
    <w:rsid w:val="30EA47D4"/>
    <w:rsid w:val="30EA6399"/>
    <w:rsid w:val="30EB1633"/>
    <w:rsid w:val="30EB1E4D"/>
    <w:rsid w:val="30EB23FA"/>
    <w:rsid w:val="30EB33E1"/>
    <w:rsid w:val="30EB518F"/>
    <w:rsid w:val="30EC0F07"/>
    <w:rsid w:val="30EC20E7"/>
    <w:rsid w:val="30EC3287"/>
    <w:rsid w:val="30EC388A"/>
    <w:rsid w:val="30EC63CF"/>
    <w:rsid w:val="30ED0B3F"/>
    <w:rsid w:val="30ED0C3E"/>
    <w:rsid w:val="30ED19FC"/>
    <w:rsid w:val="30ED3E75"/>
    <w:rsid w:val="30ED4D1A"/>
    <w:rsid w:val="30ED53AB"/>
    <w:rsid w:val="30ED645B"/>
    <w:rsid w:val="30ED7159"/>
    <w:rsid w:val="30EE1123"/>
    <w:rsid w:val="30EE2ED1"/>
    <w:rsid w:val="30EE4C7F"/>
    <w:rsid w:val="30EE62EE"/>
    <w:rsid w:val="30EE68E5"/>
    <w:rsid w:val="30EF0056"/>
    <w:rsid w:val="30EF0D7B"/>
    <w:rsid w:val="30EF1041"/>
    <w:rsid w:val="30EF394C"/>
    <w:rsid w:val="30F00600"/>
    <w:rsid w:val="30F027A5"/>
    <w:rsid w:val="30F037CF"/>
    <w:rsid w:val="30F04DDC"/>
    <w:rsid w:val="30F05651"/>
    <w:rsid w:val="30F06C49"/>
    <w:rsid w:val="30F1253A"/>
    <w:rsid w:val="30F13DC6"/>
    <w:rsid w:val="30F1626C"/>
    <w:rsid w:val="30F1651D"/>
    <w:rsid w:val="30F229C1"/>
    <w:rsid w:val="30F2476F"/>
    <w:rsid w:val="30F249B4"/>
    <w:rsid w:val="30F276FC"/>
    <w:rsid w:val="30F304E8"/>
    <w:rsid w:val="30F30B8C"/>
    <w:rsid w:val="30F32296"/>
    <w:rsid w:val="30F325CB"/>
    <w:rsid w:val="30F3375D"/>
    <w:rsid w:val="30F40380"/>
    <w:rsid w:val="30F4201C"/>
    <w:rsid w:val="30F44BED"/>
    <w:rsid w:val="30F45B99"/>
    <w:rsid w:val="30F46739"/>
    <w:rsid w:val="30F47A1B"/>
    <w:rsid w:val="30F50609"/>
    <w:rsid w:val="30F5248B"/>
    <w:rsid w:val="30F524B2"/>
    <w:rsid w:val="30F54260"/>
    <w:rsid w:val="30F5600E"/>
    <w:rsid w:val="30F5607D"/>
    <w:rsid w:val="30F57DBC"/>
    <w:rsid w:val="30F60C4E"/>
    <w:rsid w:val="30F62A82"/>
    <w:rsid w:val="30F67E73"/>
    <w:rsid w:val="30F7099D"/>
    <w:rsid w:val="30F720DE"/>
    <w:rsid w:val="30F73366"/>
    <w:rsid w:val="30F73B34"/>
    <w:rsid w:val="30F754F2"/>
    <w:rsid w:val="30F75AE9"/>
    <w:rsid w:val="30F77FD8"/>
    <w:rsid w:val="30F81DE5"/>
    <w:rsid w:val="30F830E5"/>
    <w:rsid w:val="30F85AFE"/>
    <w:rsid w:val="30F85DBF"/>
    <w:rsid w:val="30F860E0"/>
    <w:rsid w:val="30F87F62"/>
    <w:rsid w:val="30F93D50"/>
    <w:rsid w:val="30F94855"/>
    <w:rsid w:val="30F960DF"/>
    <w:rsid w:val="30FA0A5F"/>
    <w:rsid w:val="30FA1876"/>
    <w:rsid w:val="30FA3624"/>
    <w:rsid w:val="30FA5E8E"/>
    <w:rsid w:val="30FA731E"/>
    <w:rsid w:val="30FA7AC8"/>
    <w:rsid w:val="30FB1C6E"/>
    <w:rsid w:val="30FB1EEF"/>
    <w:rsid w:val="30FC337F"/>
    <w:rsid w:val="30FC431F"/>
    <w:rsid w:val="30FC739C"/>
    <w:rsid w:val="30FD3114"/>
    <w:rsid w:val="30FD480F"/>
    <w:rsid w:val="30FD4BD0"/>
    <w:rsid w:val="30FD4EC2"/>
    <w:rsid w:val="30FE1366"/>
    <w:rsid w:val="30FE5C9F"/>
    <w:rsid w:val="30FE73E0"/>
    <w:rsid w:val="30FF0C3A"/>
    <w:rsid w:val="30FF1680"/>
    <w:rsid w:val="31003190"/>
    <w:rsid w:val="31010E56"/>
    <w:rsid w:val="31012C04"/>
    <w:rsid w:val="310149B3"/>
    <w:rsid w:val="31015EFC"/>
    <w:rsid w:val="3102072B"/>
    <w:rsid w:val="31030681"/>
    <w:rsid w:val="31033252"/>
    <w:rsid w:val="3103697D"/>
    <w:rsid w:val="310426F5"/>
    <w:rsid w:val="310444A3"/>
    <w:rsid w:val="31046251"/>
    <w:rsid w:val="31054EAE"/>
    <w:rsid w:val="31055323"/>
    <w:rsid w:val="31055B72"/>
    <w:rsid w:val="31056E93"/>
    <w:rsid w:val="3106021B"/>
    <w:rsid w:val="31061FC9"/>
    <w:rsid w:val="3106646D"/>
    <w:rsid w:val="31067002"/>
    <w:rsid w:val="31070492"/>
    <w:rsid w:val="31077AEF"/>
    <w:rsid w:val="31081922"/>
    <w:rsid w:val="31085D41"/>
    <w:rsid w:val="31091AB9"/>
    <w:rsid w:val="31093867"/>
    <w:rsid w:val="310944F3"/>
    <w:rsid w:val="31097D0B"/>
    <w:rsid w:val="310A0554"/>
    <w:rsid w:val="310A1CA2"/>
    <w:rsid w:val="310B3A83"/>
    <w:rsid w:val="310B5831"/>
    <w:rsid w:val="310B75DF"/>
    <w:rsid w:val="310C16B5"/>
    <w:rsid w:val="310D15A9"/>
    <w:rsid w:val="310D3357"/>
    <w:rsid w:val="310D6ED5"/>
    <w:rsid w:val="310E0E7D"/>
    <w:rsid w:val="310E2E4B"/>
    <w:rsid w:val="310E5321"/>
    <w:rsid w:val="310E5794"/>
    <w:rsid w:val="310E70CF"/>
    <w:rsid w:val="310F17F5"/>
    <w:rsid w:val="310F3573"/>
    <w:rsid w:val="310F6C24"/>
    <w:rsid w:val="31101099"/>
    <w:rsid w:val="31102E48"/>
    <w:rsid w:val="31104BF6"/>
    <w:rsid w:val="311100D9"/>
    <w:rsid w:val="3111358D"/>
    <w:rsid w:val="31115856"/>
    <w:rsid w:val="3112096E"/>
    <w:rsid w:val="31123098"/>
    <w:rsid w:val="31124E12"/>
    <w:rsid w:val="311255A5"/>
    <w:rsid w:val="31126BC0"/>
    <w:rsid w:val="31132938"/>
    <w:rsid w:val="311346E6"/>
    <w:rsid w:val="31140B8A"/>
    <w:rsid w:val="31141606"/>
    <w:rsid w:val="3115045E"/>
    <w:rsid w:val="3115220C"/>
    <w:rsid w:val="31152A96"/>
    <w:rsid w:val="31152C78"/>
    <w:rsid w:val="31153F26"/>
    <w:rsid w:val="31155667"/>
    <w:rsid w:val="31156418"/>
    <w:rsid w:val="311566B0"/>
    <w:rsid w:val="31164E6E"/>
    <w:rsid w:val="31165068"/>
    <w:rsid w:val="31165C8F"/>
    <w:rsid w:val="31172428"/>
    <w:rsid w:val="311741D6"/>
    <w:rsid w:val="31175F84"/>
    <w:rsid w:val="31181CFC"/>
    <w:rsid w:val="31184A7B"/>
    <w:rsid w:val="31187057"/>
    <w:rsid w:val="3118764E"/>
    <w:rsid w:val="311928A7"/>
    <w:rsid w:val="31194688"/>
    <w:rsid w:val="311957CC"/>
    <w:rsid w:val="311961A0"/>
    <w:rsid w:val="31197231"/>
    <w:rsid w:val="311A1F18"/>
    <w:rsid w:val="311A26B5"/>
    <w:rsid w:val="311A3CC6"/>
    <w:rsid w:val="311A5A74"/>
    <w:rsid w:val="311B14D9"/>
    <w:rsid w:val="311B2CAC"/>
    <w:rsid w:val="311B3EB5"/>
    <w:rsid w:val="311B4B2E"/>
    <w:rsid w:val="311B5125"/>
    <w:rsid w:val="311B7D98"/>
    <w:rsid w:val="311C1228"/>
    <w:rsid w:val="311C1421"/>
    <w:rsid w:val="311C17EC"/>
    <w:rsid w:val="311C1A18"/>
    <w:rsid w:val="311C32A3"/>
    <w:rsid w:val="311C359A"/>
    <w:rsid w:val="311C389A"/>
    <w:rsid w:val="311C6A4B"/>
    <w:rsid w:val="311C759F"/>
    <w:rsid w:val="311C7A3E"/>
    <w:rsid w:val="311D630A"/>
    <w:rsid w:val="311D7312"/>
    <w:rsid w:val="311E2BFD"/>
    <w:rsid w:val="311E2ED7"/>
    <w:rsid w:val="311E37B6"/>
    <w:rsid w:val="311E39C4"/>
    <w:rsid w:val="311E4488"/>
    <w:rsid w:val="311E5564"/>
    <w:rsid w:val="311E6901"/>
    <w:rsid w:val="311E73FE"/>
    <w:rsid w:val="311E7E5A"/>
    <w:rsid w:val="311F12DD"/>
    <w:rsid w:val="311F12EA"/>
    <w:rsid w:val="311F308B"/>
    <w:rsid w:val="311F31F4"/>
    <w:rsid w:val="311F3FCB"/>
    <w:rsid w:val="311F47F0"/>
    <w:rsid w:val="311F752F"/>
    <w:rsid w:val="31205C64"/>
    <w:rsid w:val="31207BA9"/>
    <w:rsid w:val="312132A7"/>
    <w:rsid w:val="312143D9"/>
    <w:rsid w:val="31215055"/>
    <w:rsid w:val="3121625B"/>
    <w:rsid w:val="31216E03"/>
    <w:rsid w:val="31220CCB"/>
    <w:rsid w:val="31222DDE"/>
    <w:rsid w:val="31224929"/>
    <w:rsid w:val="3122509A"/>
    <w:rsid w:val="31230DCD"/>
    <w:rsid w:val="31232B7B"/>
    <w:rsid w:val="312355BE"/>
    <w:rsid w:val="31237440"/>
    <w:rsid w:val="312406A1"/>
    <w:rsid w:val="31244B45"/>
    <w:rsid w:val="312468F3"/>
    <w:rsid w:val="312525F7"/>
    <w:rsid w:val="31253A1B"/>
    <w:rsid w:val="3125515C"/>
    <w:rsid w:val="312608BD"/>
    <w:rsid w:val="3126266B"/>
    <w:rsid w:val="31264419"/>
    <w:rsid w:val="312665EC"/>
    <w:rsid w:val="31271D78"/>
    <w:rsid w:val="31280191"/>
    <w:rsid w:val="312863E3"/>
    <w:rsid w:val="31293E66"/>
    <w:rsid w:val="31295CB7"/>
    <w:rsid w:val="312A215B"/>
    <w:rsid w:val="312A63FD"/>
    <w:rsid w:val="312B12F0"/>
    <w:rsid w:val="312B1A2F"/>
    <w:rsid w:val="312B41D4"/>
    <w:rsid w:val="312B4CBC"/>
    <w:rsid w:val="312B5ED3"/>
    <w:rsid w:val="312B788D"/>
    <w:rsid w:val="312B7C81"/>
    <w:rsid w:val="312C0D1D"/>
    <w:rsid w:val="312C245E"/>
    <w:rsid w:val="312C26C3"/>
    <w:rsid w:val="312D1C4B"/>
    <w:rsid w:val="312D39F9"/>
    <w:rsid w:val="312D57A8"/>
    <w:rsid w:val="312E1520"/>
    <w:rsid w:val="312E32CE"/>
    <w:rsid w:val="312E4D7E"/>
    <w:rsid w:val="312E60E1"/>
    <w:rsid w:val="312E639D"/>
    <w:rsid w:val="312F0DDF"/>
    <w:rsid w:val="312F5FAA"/>
    <w:rsid w:val="312F61A4"/>
    <w:rsid w:val="312F620E"/>
    <w:rsid w:val="312F769E"/>
    <w:rsid w:val="312F7772"/>
    <w:rsid w:val="313034EA"/>
    <w:rsid w:val="313046F8"/>
    <w:rsid w:val="31305298"/>
    <w:rsid w:val="31307046"/>
    <w:rsid w:val="313136FF"/>
    <w:rsid w:val="31315BB7"/>
    <w:rsid w:val="313174F1"/>
    <w:rsid w:val="31321010"/>
    <w:rsid w:val="31322DBE"/>
    <w:rsid w:val="31324B8F"/>
    <w:rsid w:val="31324E8B"/>
    <w:rsid w:val="31327262"/>
    <w:rsid w:val="31327760"/>
    <w:rsid w:val="313308E4"/>
    <w:rsid w:val="31336B36"/>
    <w:rsid w:val="31342080"/>
    <w:rsid w:val="31344D88"/>
    <w:rsid w:val="313474AF"/>
    <w:rsid w:val="31350B00"/>
    <w:rsid w:val="31353510"/>
    <w:rsid w:val="3135465C"/>
    <w:rsid w:val="313649A0"/>
    <w:rsid w:val="313703D4"/>
    <w:rsid w:val="31374878"/>
    <w:rsid w:val="31375E30"/>
    <w:rsid w:val="31376626"/>
    <w:rsid w:val="3137759A"/>
    <w:rsid w:val="3139239E"/>
    <w:rsid w:val="31394A62"/>
    <w:rsid w:val="313A1C72"/>
    <w:rsid w:val="313A5EF2"/>
    <w:rsid w:val="313A6116"/>
    <w:rsid w:val="313A7EC4"/>
    <w:rsid w:val="313B1E8F"/>
    <w:rsid w:val="313B4368"/>
    <w:rsid w:val="313B47B1"/>
    <w:rsid w:val="313B5C41"/>
    <w:rsid w:val="313B7382"/>
    <w:rsid w:val="313C0812"/>
    <w:rsid w:val="313C1E8F"/>
    <w:rsid w:val="313C3C3D"/>
    <w:rsid w:val="313C59EB"/>
    <w:rsid w:val="313D1CA2"/>
    <w:rsid w:val="313E1763"/>
    <w:rsid w:val="313E3132"/>
    <w:rsid w:val="313E4873"/>
    <w:rsid w:val="313E5C07"/>
    <w:rsid w:val="313E79B5"/>
    <w:rsid w:val="313F1A67"/>
    <w:rsid w:val="313F372D"/>
    <w:rsid w:val="313F54DB"/>
    <w:rsid w:val="313F7193"/>
    <w:rsid w:val="3140197F"/>
    <w:rsid w:val="31411253"/>
    <w:rsid w:val="31413001"/>
    <w:rsid w:val="314131F4"/>
    <w:rsid w:val="314174A5"/>
    <w:rsid w:val="314237F1"/>
    <w:rsid w:val="31424684"/>
    <w:rsid w:val="3143117E"/>
    <w:rsid w:val="3143321D"/>
    <w:rsid w:val="31435B14"/>
    <w:rsid w:val="31436B2B"/>
    <w:rsid w:val="31436D79"/>
    <w:rsid w:val="31440D43"/>
    <w:rsid w:val="31440ED2"/>
    <w:rsid w:val="31440FA5"/>
    <w:rsid w:val="31441090"/>
    <w:rsid w:val="31441B13"/>
    <w:rsid w:val="31441B75"/>
    <w:rsid w:val="31442AF1"/>
    <w:rsid w:val="31442E27"/>
    <w:rsid w:val="3144341E"/>
    <w:rsid w:val="314452A0"/>
    <w:rsid w:val="31445F0A"/>
    <w:rsid w:val="31450434"/>
    <w:rsid w:val="3145159C"/>
    <w:rsid w:val="31451B93"/>
    <w:rsid w:val="31454D23"/>
    <w:rsid w:val="31456F95"/>
    <w:rsid w:val="31457719"/>
    <w:rsid w:val="31462D0D"/>
    <w:rsid w:val="3146400C"/>
    <w:rsid w:val="31464ABB"/>
    <w:rsid w:val="31466485"/>
    <w:rsid w:val="31466869"/>
    <w:rsid w:val="314676D2"/>
    <w:rsid w:val="31470EF5"/>
    <w:rsid w:val="31472781"/>
    <w:rsid w:val="31472D78"/>
    <w:rsid w:val="31474BFA"/>
    <w:rsid w:val="31475925"/>
    <w:rsid w:val="31476A7C"/>
    <w:rsid w:val="314804F6"/>
    <w:rsid w:val="31480833"/>
    <w:rsid w:val="314814EC"/>
    <w:rsid w:val="314825E1"/>
    <w:rsid w:val="3148336F"/>
    <w:rsid w:val="3148438F"/>
    <w:rsid w:val="31486DB5"/>
    <w:rsid w:val="31486EC6"/>
    <w:rsid w:val="31490108"/>
    <w:rsid w:val="31490245"/>
    <w:rsid w:val="31491986"/>
    <w:rsid w:val="31491AE3"/>
    <w:rsid w:val="31493F5D"/>
    <w:rsid w:val="31496359"/>
    <w:rsid w:val="314A2E16"/>
    <w:rsid w:val="314A69CD"/>
    <w:rsid w:val="314B0324"/>
    <w:rsid w:val="314B0B72"/>
    <w:rsid w:val="314B20D2"/>
    <w:rsid w:val="314B3E80"/>
    <w:rsid w:val="314B6E77"/>
    <w:rsid w:val="314C143D"/>
    <w:rsid w:val="314C1A34"/>
    <w:rsid w:val="314C5739"/>
    <w:rsid w:val="314C6BC6"/>
    <w:rsid w:val="314D0CC2"/>
    <w:rsid w:val="314D1797"/>
    <w:rsid w:val="314D19A6"/>
    <w:rsid w:val="314D3105"/>
    <w:rsid w:val="314D409C"/>
    <w:rsid w:val="314D5E4A"/>
    <w:rsid w:val="314E2C19"/>
    <w:rsid w:val="314E571E"/>
    <w:rsid w:val="314E57F8"/>
    <w:rsid w:val="314E6F14"/>
    <w:rsid w:val="314F138E"/>
    <w:rsid w:val="314F1BC2"/>
    <w:rsid w:val="314F3210"/>
    <w:rsid w:val="314F3807"/>
    <w:rsid w:val="314F3970"/>
    <w:rsid w:val="314F40B7"/>
    <w:rsid w:val="314F5092"/>
    <w:rsid w:val="314F6C88"/>
    <w:rsid w:val="314F750B"/>
    <w:rsid w:val="31501496"/>
    <w:rsid w:val="31501985"/>
    <w:rsid w:val="31503DFE"/>
    <w:rsid w:val="3150593A"/>
    <w:rsid w:val="315076E8"/>
    <w:rsid w:val="315115A8"/>
    <w:rsid w:val="31512E8C"/>
    <w:rsid w:val="315216B2"/>
    <w:rsid w:val="31522A38"/>
    <w:rsid w:val="31523460"/>
    <w:rsid w:val="31524179"/>
    <w:rsid w:val="3152520E"/>
    <w:rsid w:val="31532D34"/>
    <w:rsid w:val="31533EC8"/>
    <w:rsid w:val="31535609"/>
    <w:rsid w:val="31540F86"/>
    <w:rsid w:val="3154450C"/>
    <w:rsid w:val="315471D8"/>
    <w:rsid w:val="31552AFA"/>
    <w:rsid w:val="31553C02"/>
    <w:rsid w:val="31554CFE"/>
    <w:rsid w:val="31556AAC"/>
    <w:rsid w:val="315619EE"/>
    <w:rsid w:val="31563F8A"/>
    <w:rsid w:val="3156582F"/>
    <w:rsid w:val="31570A76"/>
    <w:rsid w:val="31572824"/>
    <w:rsid w:val="3157486F"/>
    <w:rsid w:val="31575186"/>
    <w:rsid w:val="3157541A"/>
    <w:rsid w:val="31576CC8"/>
    <w:rsid w:val="315868AA"/>
    <w:rsid w:val="31592A40"/>
    <w:rsid w:val="31593D93"/>
    <w:rsid w:val="315947EF"/>
    <w:rsid w:val="3159659D"/>
    <w:rsid w:val="31596C31"/>
    <w:rsid w:val="31597D3A"/>
    <w:rsid w:val="315A0567"/>
    <w:rsid w:val="315A2315"/>
    <w:rsid w:val="315A3D9B"/>
    <w:rsid w:val="315A40C3"/>
    <w:rsid w:val="315C105C"/>
    <w:rsid w:val="315C42DF"/>
    <w:rsid w:val="315C449C"/>
    <w:rsid w:val="315C608D"/>
    <w:rsid w:val="315C66BB"/>
    <w:rsid w:val="315C7E3B"/>
    <w:rsid w:val="315D128C"/>
    <w:rsid w:val="315E0057"/>
    <w:rsid w:val="315E1E05"/>
    <w:rsid w:val="315E271C"/>
    <w:rsid w:val="315E3BB3"/>
    <w:rsid w:val="315E4A7B"/>
    <w:rsid w:val="315E6058"/>
    <w:rsid w:val="315F3BAC"/>
    <w:rsid w:val="315F677D"/>
    <w:rsid w:val="315F792B"/>
    <w:rsid w:val="31603DCF"/>
    <w:rsid w:val="31605B7D"/>
    <w:rsid w:val="316136A3"/>
    <w:rsid w:val="316164CC"/>
    <w:rsid w:val="316179B0"/>
    <w:rsid w:val="3162252D"/>
    <w:rsid w:val="316339BD"/>
    <w:rsid w:val="31644F41"/>
    <w:rsid w:val="3164658E"/>
    <w:rsid w:val="31647A1E"/>
    <w:rsid w:val="31650701"/>
    <w:rsid w:val="316513E5"/>
    <w:rsid w:val="316528E5"/>
    <w:rsid w:val="31660CB9"/>
    <w:rsid w:val="31662A68"/>
    <w:rsid w:val="31663A7F"/>
    <w:rsid w:val="3166515D"/>
    <w:rsid w:val="31666F0B"/>
    <w:rsid w:val="31674F0F"/>
    <w:rsid w:val="31680862"/>
    <w:rsid w:val="31682C84"/>
    <w:rsid w:val="31684A32"/>
    <w:rsid w:val="3168639F"/>
    <w:rsid w:val="316867E0"/>
    <w:rsid w:val="31692558"/>
    <w:rsid w:val="316A07AA"/>
    <w:rsid w:val="316A69FC"/>
    <w:rsid w:val="316B214F"/>
    <w:rsid w:val="316B2774"/>
    <w:rsid w:val="316B4522"/>
    <w:rsid w:val="316B62D0"/>
    <w:rsid w:val="316D2048"/>
    <w:rsid w:val="316D3DF6"/>
    <w:rsid w:val="316D7640"/>
    <w:rsid w:val="316E0AD0"/>
    <w:rsid w:val="316E2211"/>
    <w:rsid w:val="316E33EE"/>
    <w:rsid w:val="316E7B6E"/>
    <w:rsid w:val="316F36A1"/>
    <w:rsid w:val="316F4012"/>
    <w:rsid w:val="316F477E"/>
    <w:rsid w:val="316F5DC0"/>
    <w:rsid w:val="316F6600"/>
    <w:rsid w:val="31701B38"/>
    <w:rsid w:val="317038E6"/>
    <w:rsid w:val="317059AA"/>
    <w:rsid w:val="31705FC1"/>
    <w:rsid w:val="31710B92"/>
    <w:rsid w:val="31711667"/>
    <w:rsid w:val="31716A86"/>
    <w:rsid w:val="31717451"/>
    <w:rsid w:val="31717D8A"/>
    <w:rsid w:val="31722F7F"/>
    <w:rsid w:val="31723B02"/>
    <w:rsid w:val="31725F5A"/>
    <w:rsid w:val="3172765E"/>
    <w:rsid w:val="3173190E"/>
    <w:rsid w:val="3173284C"/>
    <w:rsid w:val="31735361"/>
    <w:rsid w:val="31736551"/>
    <w:rsid w:val="31742098"/>
    <w:rsid w:val="317433D6"/>
    <w:rsid w:val="31745184"/>
    <w:rsid w:val="317452BC"/>
    <w:rsid w:val="31747780"/>
    <w:rsid w:val="31750EFD"/>
    <w:rsid w:val="31751611"/>
    <w:rsid w:val="31754028"/>
    <w:rsid w:val="31761E32"/>
    <w:rsid w:val="31767194"/>
    <w:rsid w:val="3176738D"/>
    <w:rsid w:val="31771119"/>
    <w:rsid w:val="31772EC7"/>
    <w:rsid w:val="317732C2"/>
    <w:rsid w:val="31774C75"/>
    <w:rsid w:val="31781B00"/>
    <w:rsid w:val="31784752"/>
    <w:rsid w:val="31785E93"/>
    <w:rsid w:val="317909ED"/>
    <w:rsid w:val="31792AB3"/>
    <w:rsid w:val="31794E91"/>
    <w:rsid w:val="31796C3F"/>
    <w:rsid w:val="31797323"/>
    <w:rsid w:val="317A26ED"/>
    <w:rsid w:val="317A3384"/>
    <w:rsid w:val="317A4570"/>
    <w:rsid w:val="317A4765"/>
    <w:rsid w:val="317A4B67"/>
    <w:rsid w:val="317A6513"/>
    <w:rsid w:val="317A6CA4"/>
    <w:rsid w:val="317B29B7"/>
    <w:rsid w:val="317C04DD"/>
    <w:rsid w:val="317C228B"/>
    <w:rsid w:val="317C38D2"/>
    <w:rsid w:val="317C672F"/>
    <w:rsid w:val="317D7134"/>
    <w:rsid w:val="317E05C4"/>
    <w:rsid w:val="317E1D05"/>
    <w:rsid w:val="317E24A7"/>
    <w:rsid w:val="317E4255"/>
    <w:rsid w:val="317F1A54"/>
    <w:rsid w:val="317F1D7B"/>
    <w:rsid w:val="317F3195"/>
    <w:rsid w:val="317F3B29"/>
    <w:rsid w:val="31805AB5"/>
    <w:rsid w:val="31805EFA"/>
    <w:rsid w:val="31807FCD"/>
    <w:rsid w:val="31810686"/>
    <w:rsid w:val="31812575"/>
    <w:rsid w:val="3181294D"/>
    <w:rsid w:val="31815AF3"/>
    <w:rsid w:val="31816F45"/>
    <w:rsid w:val="318178A1"/>
    <w:rsid w:val="31821B16"/>
    <w:rsid w:val="3183186B"/>
    <w:rsid w:val="31832FA6"/>
    <w:rsid w:val="31833619"/>
    <w:rsid w:val="31835ADD"/>
    <w:rsid w:val="31837ABD"/>
    <w:rsid w:val="31847007"/>
    <w:rsid w:val="31850497"/>
    <w:rsid w:val="31853836"/>
    <w:rsid w:val="318551F1"/>
    <w:rsid w:val="318555E4"/>
    <w:rsid w:val="318558C6"/>
    <w:rsid w:val="31857392"/>
    <w:rsid w:val="3186135C"/>
    <w:rsid w:val="31861927"/>
    <w:rsid w:val="31864EB8"/>
    <w:rsid w:val="318744CF"/>
    <w:rsid w:val="31880C30"/>
    <w:rsid w:val="318850D4"/>
    <w:rsid w:val="31885988"/>
    <w:rsid w:val="31886CDF"/>
    <w:rsid w:val="31886E82"/>
    <w:rsid w:val="318931DF"/>
    <w:rsid w:val="318956D7"/>
    <w:rsid w:val="318A02A8"/>
    <w:rsid w:val="318A0E4C"/>
    <w:rsid w:val="318A1738"/>
    <w:rsid w:val="318A2BFA"/>
    <w:rsid w:val="318A49A8"/>
    <w:rsid w:val="318B0720"/>
    <w:rsid w:val="318B24CE"/>
    <w:rsid w:val="318B6972"/>
    <w:rsid w:val="318C0CAF"/>
    <w:rsid w:val="318C3DD3"/>
    <w:rsid w:val="318C4BC4"/>
    <w:rsid w:val="318D4498"/>
    <w:rsid w:val="318D6246"/>
    <w:rsid w:val="318E00B9"/>
    <w:rsid w:val="318E2C8A"/>
    <w:rsid w:val="318F0210"/>
    <w:rsid w:val="318F1549"/>
    <w:rsid w:val="318F1FBE"/>
    <w:rsid w:val="318F411A"/>
    <w:rsid w:val="319029D9"/>
    <w:rsid w:val="31903F88"/>
    <w:rsid w:val="319055AA"/>
    <w:rsid w:val="31905D36"/>
    <w:rsid w:val="319121DA"/>
    <w:rsid w:val="31917CE2"/>
    <w:rsid w:val="31917EDC"/>
    <w:rsid w:val="31921AAF"/>
    <w:rsid w:val="3192385D"/>
    <w:rsid w:val="31932A9B"/>
    <w:rsid w:val="31943A79"/>
    <w:rsid w:val="31943F2B"/>
    <w:rsid w:val="31945827"/>
    <w:rsid w:val="319475D5"/>
    <w:rsid w:val="31957F8C"/>
    <w:rsid w:val="3196159F"/>
    <w:rsid w:val="31961FC6"/>
    <w:rsid w:val="319677F1"/>
    <w:rsid w:val="31967CDB"/>
    <w:rsid w:val="31973569"/>
    <w:rsid w:val="31974FC4"/>
    <w:rsid w:val="31975317"/>
    <w:rsid w:val="319770C5"/>
    <w:rsid w:val="31983D3C"/>
    <w:rsid w:val="31992E3D"/>
    <w:rsid w:val="31994BEB"/>
    <w:rsid w:val="3199690D"/>
    <w:rsid w:val="319A7BD1"/>
    <w:rsid w:val="319B26BD"/>
    <w:rsid w:val="319B4849"/>
    <w:rsid w:val="319B4E07"/>
    <w:rsid w:val="319B6BB5"/>
    <w:rsid w:val="319C292D"/>
    <w:rsid w:val="319C46DB"/>
    <w:rsid w:val="319C4DF7"/>
    <w:rsid w:val="319C528E"/>
    <w:rsid w:val="319C6CC2"/>
    <w:rsid w:val="319D1733"/>
    <w:rsid w:val="319D35B5"/>
    <w:rsid w:val="319D4FDD"/>
    <w:rsid w:val="319D5A2E"/>
    <w:rsid w:val="319D5E4B"/>
    <w:rsid w:val="319D6002"/>
    <w:rsid w:val="319D671E"/>
    <w:rsid w:val="319D78B0"/>
    <w:rsid w:val="319E0453"/>
    <w:rsid w:val="319E3BAC"/>
    <w:rsid w:val="319E41A3"/>
    <w:rsid w:val="319E48F7"/>
    <w:rsid w:val="319E7EA7"/>
    <w:rsid w:val="319F3C0F"/>
    <w:rsid w:val="319F5665"/>
    <w:rsid w:val="319F5D12"/>
    <w:rsid w:val="319F5F79"/>
    <w:rsid w:val="319F6C13"/>
    <w:rsid w:val="31A0108C"/>
    <w:rsid w:val="31A0509F"/>
    <w:rsid w:val="31A11C7A"/>
    <w:rsid w:val="31A124C4"/>
    <w:rsid w:val="31A1395E"/>
    <w:rsid w:val="31A1597F"/>
    <w:rsid w:val="31A16195"/>
    <w:rsid w:val="31A17DF8"/>
    <w:rsid w:val="31A22271"/>
    <w:rsid w:val="31A2656D"/>
    <w:rsid w:val="31A279BF"/>
    <w:rsid w:val="31A30FDD"/>
    <w:rsid w:val="31A31F0E"/>
    <w:rsid w:val="31A32590"/>
    <w:rsid w:val="31A32E5F"/>
    <w:rsid w:val="31A33CBC"/>
    <w:rsid w:val="31A34CE2"/>
    <w:rsid w:val="31A36B64"/>
    <w:rsid w:val="31A422DF"/>
    <w:rsid w:val="31A43590"/>
    <w:rsid w:val="31A43A20"/>
    <w:rsid w:val="31A47752"/>
    <w:rsid w:val="31A54044"/>
    <w:rsid w:val="31A54EB0"/>
    <w:rsid w:val="31A55C86"/>
    <w:rsid w:val="31A56340"/>
    <w:rsid w:val="31A57A34"/>
    <w:rsid w:val="31A60F11"/>
    <w:rsid w:val="31A649C7"/>
    <w:rsid w:val="31A66CB1"/>
    <w:rsid w:val="31A67308"/>
    <w:rsid w:val="31A677D0"/>
    <w:rsid w:val="31A72DB0"/>
    <w:rsid w:val="31A733A7"/>
    <w:rsid w:val="31A737AC"/>
    <w:rsid w:val="31A74C32"/>
    <w:rsid w:val="31A75229"/>
    <w:rsid w:val="31A770AB"/>
    <w:rsid w:val="31A812D2"/>
    <w:rsid w:val="31A8140B"/>
    <w:rsid w:val="31A83080"/>
    <w:rsid w:val="31A83831"/>
    <w:rsid w:val="31A87524"/>
    <w:rsid w:val="31A94CC1"/>
    <w:rsid w:val="31AA0A84"/>
    <w:rsid w:val="31AA0D22"/>
    <w:rsid w:val="31AA329C"/>
    <w:rsid w:val="31AA504A"/>
    <w:rsid w:val="31AA6DF8"/>
    <w:rsid w:val="31AB00BC"/>
    <w:rsid w:val="31AB2B70"/>
    <w:rsid w:val="31AB491E"/>
    <w:rsid w:val="31AB75E1"/>
    <w:rsid w:val="31AB7E8D"/>
    <w:rsid w:val="31AC33DB"/>
    <w:rsid w:val="31AC3642"/>
    <w:rsid w:val="31AC7296"/>
    <w:rsid w:val="31AD0696"/>
    <w:rsid w:val="31AD4AD2"/>
    <w:rsid w:val="31AD4B3A"/>
    <w:rsid w:val="31AD68E8"/>
    <w:rsid w:val="31AE5F62"/>
    <w:rsid w:val="31AE76A3"/>
    <w:rsid w:val="31AF0B33"/>
    <w:rsid w:val="31AF2660"/>
    <w:rsid w:val="31AF440F"/>
    <w:rsid w:val="31B00187"/>
    <w:rsid w:val="31B01FC3"/>
    <w:rsid w:val="31B0381C"/>
    <w:rsid w:val="31B13D0E"/>
    <w:rsid w:val="31B1462B"/>
    <w:rsid w:val="31B16024"/>
    <w:rsid w:val="31B163D9"/>
    <w:rsid w:val="31B20B7C"/>
    <w:rsid w:val="31B22151"/>
    <w:rsid w:val="31B23EFF"/>
    <w:rsid w:val="31B25CAD"/>
    <w:rsid w:val="31B274B4"/>
    <w:rsid w:val="31B2784E"/>
    <w:rsid w:val="31B41A25"/>
    <w:rsid w:val="31B41DD4"/>
    <w:rsid w:val="31B43515"/>
    <w:rsid w:val="31B449A5"/>
    <w:rsid w:val="31B45EC9"/>
    <w:rsid w:val="31B47C77"/>
    <w:rsid w:val="31B53264"/>
    <w:rsid w:val="31B5579D"/>
    <w:rsid w:val="31B55E35"/>
    <w:rsid w:val="31B61C41"/>
    <w:rsid w:val="31B639EF"/>
    <w:rsid w:val="31B646F4"/>
    <w:rsid w:val="31B70755"/>
    <w:rsid w:val="31B71515"/>
    <w:rsid w:val="31B71E96"/>
    <w:rsid w:val="31B732C3"/>
    <w:rsid w:val="31B76B94"/>
    <w:rsid w:val="31B77767"/>
    <w:rsid w:val="31B82709"/>
    <w:rsid w:val="31B859B9"/>
    <w:rsid w:val="31B867A1"/>
    <w:rsid w:val="31B916D9"/>
    <w:rsid w:val="31B91BC0"/>
    <w:rsid w:val="31B934DF"/>
    <w:rsid w:val="31B947B6"/>
    <w:rsid w:val="31B9528D"/>
    <w:rsid w:val="31B9703B"/>
    <w:rsid w:val="31BA0817"/>
    <w:rsid w:val="31BA24B5"/>
    <w:rsid w:val="31BA5C46"/>
    <w:rsid w:val="31BB1CA7"/>
    <w:rsid w:val="31BB248D"/>
    <w:rsid w:val="31BB70D6"/>
    <w:rsid w:val="31BB7257"/>
    <w:rsid w:val="31BC0566"/>
    <w:rsid w:val="31BC0770"/>
    <w:rsid w:val="31BC6B2B"/>
    <w:rsid w:val="31BD2FCF"/>
    <w:rsid w:val="31BE2C80"/>
    <w:rsid w:val="31BE4652"/>
    <w:rsid w:val="31BF0628"/>
    <w:rsid w:val="31C00377"/>
    <w:rsid w:val="31C00F6A"/>
    <w:rsid w:val="31C0661C"/>
    <w:rsid w:val="31C072D3"/>
    <w:rsid w:val="31C07DDA"/>
    <w:rsid w:val="31C12394"/>
    <w:rsid w:val="31C14142"/>
    <w:rsid w:val="31C143D8"/>
    <w:rsid w:val="31C15B19"/>
    <w:rsid w:val="31C308F8"/>
    <w:rsid w:val="31C33082"/>
    <w:rsid w:val="31C3435E"/>
    <w:rsid w:val="31C3610C"/>
    <w:rsid w:val="31C37EBA"/>
    <w:rsid w:val="31C47748"/>
    <w:rsid w:val="31C51E84"/>
    <w:rsid w:val="31C5275A"/>
    <w:rsid w:val="31C52D59"/>
    <w:rsid w:val="31C53C32"/>
    <w:rsid w:val="31C61758"/>
    <w:rsid w:val="31C641E9"/>
    <w:rsid w:val="31C679AA"/>
    <w:rsid w:val="31C70022"/>
    <w:rsid w:val="31C7024A"/>
    <w:rsid w:val="31C75BFC"/>
    <w:rsid w:val="31C761A0"/>
    <w:rsid w:val="31C80C10"/>
    <w:rsid w:val="31C816DA"/>
    <w:rsid w:val="31C81974"/>
    <w:rsid w:val="31C82A92"/>
    <w:rsid w:val="31C82E1B"/>
    <w:rsid w:val="31C83722"/>
    <w:rsid w:val="31C917FE"/>
    <w:rsid w:val="31C92B6A"/>
    <w:rsid w:val="31C93089"/>
    <w:rsid w:val="31C9398F"/>
    <w:rsid w:val="31C9409A"/>
    <w:rsid w:val="31C942AB"/>
    <w:rsid w:val="31CA1248"/>
    <w:rsid w:val="31CA1DF5"/>
    <w:rsid w:val="31CA3FFA"/>
    <w:rsid w:val="31CA56EC"/>
    <w:rsid w:val="31CA749A"/>
    <w:rsid w:val="31CA797C"/>
    <w:rsid w:val="31CA7F73"/>
    <w:rsid w:val="31CB005B"/>
    <w:rsid w:val="31CB420F"/>
    <w:rsid w:val="31CB426E"/>
    <w:rsid w:val="31CC0B61"/>
    <w:rsid w:val="31CC3212"/>
    <w:rsid w:val="31CC4FC0"/>
    <w:rsid w:val="31CD0D39"/>
    <w:rsid w:val="31CD297B"/>
    <w:rsid w:val="31CD35D1"/>
    <w:rsid w:val="31CD3BC8"/>
    <w:rsid w:val="31CD40EE"/>
    <w:rsid w:val="31CD5453"/>
    <w:rsid w:val="31CD6F8B"/>
    <w:rsid w:val="31CE00C2"/>
    <w:rsid w:val="31CE554C"/>
    <w:rsid w:val="31CF2D03"/>
    <w:rsid w:val="31CF4AB1"/>
    <w:rsid w:val="31CF4DAD"/>
    <w:rsid w:val="31CF69DC"/>
    <w:rsid w:val="31CF6C2F"/>
    <w:rsid w:val="31D010A8"/>
    <w:rsid w:val="31D021BE"/>
    <w:rsid w:val="31D02A3D"/>
    <w:rsid w:val="31D02F2B"/>
    <w:rsid w:val="31D03BA0"/>
    <w:rsid w:val="31D04385"/>
    <w:rsid w:val="31D05482"/>
    <w:rsid w:val="31D07226"/>
    <w:rsid w:val="31D07E6C"/>
    <w:rsid w:val="31D10829"/>
    <w:rsid w:val="31D112FC"/>
    <w:rsid w:val="31D125D7"/>
    <w:rsid w:val="31D13ECD"/>
    <w:rsid w:val="31D15433"/>
    <w:rsid w:val="31D1599B"/>
    <w:rsid w:val="31D15F92"/>
    <w:rsid w:val="31D16A7B"/>
    <w:rsid w:val="31D17E14"/>
    <w:rsid w:val="31D22884"/>
    <w:rsid w:val="31D245A1"/>
    <w:rsid w:val="31D2634F"/>
    <w:rsid w:val="31D276E3"/>
    <w:rsid w:val="31D34CFE"/>
    <w:rsid w:val="31D35A20"/>
    <w:rsid w:val="31D367ED"/>
    <w:rsid w:val="31D37177"/>
    <w:rsid w:val="31D40319"/>
    <w:rsid w:val="31D420C7"/>
    <w:rsid w:val="31D42955"/>
    <w:rsid w:val="31D43E75"/>
    <w:rsid w:val="31D614B9"/>
    <w:rsid w:val="31D63CDE"/>
    <w:rsid w:val="31D64091"/>
    <w:rsid w:val="31D67BED"/>
    <w:rsid w:val="31D71BB7"/>
    <w:rsid w:val="31D73965"/>
    <w:rsid w:val="31D75713"/>
    <w:rsid w:val="31D765FE"/>
    <w:rsid w:val="31D77D3F"/>
    <w:rsid w:val="31D8122E"/>
    <w:rsid w:val="31D86FAE"/>
    <w:rsid w:val="31D9148B"/>
    <w:rsid w:val="31D9265F"/>
    <w:rsid w:val="31D976DD"/>
    <w:rsid w:val="31DA3488"/>
    <w:rsid w:val="31DA3682"/>
    <w:rsid w:val="31DA3AEF"/>
    <w:rsid w:val="31DA5677"/>
    <w:rsid w:val="31DA66C0"/>
    <w:rsid w:val="31DB16A7"/>
    <w:rsid w:val="31DB3455"/>
    <w:rsid w:val="31DB4F7F"/>
    <w:rsid w:val="31DB5204"/>
    <w:rsid w:val="31DB7B50"/>
    <w:rsid w:val="31DC0F7C"/>
    <w:rsid w:val="31DC0FE0"/>
    <w:rsid w:val="31DC2E9C"/>
    <w:rsid w:val="31DC3095"/>
    <w:rsid w:val="31DD2470"/>
    <w:rsid w:val="31DD5420"/>
    <w:rsid w:val="31DD71CE"/>
    <w:rsid w:val="31DE2F46"/>
    <w:rsid w:val="31DE3900"/>
    <w:rsid w:val="31DE5041"/>
    <w:rsid w:val="31DE5E92"/>
    <w:rsid w:val="31DF64D1"/>
    <w:rsid w:val="31E00A6C"/>
    <w:rsid w:val="31E02532"/>
    <w:rsid w:val="31E0281A"/>
    <w:rsid w:val="31E06CBE"/>
    <w:rsid w:val="31E130B7"/>
    <w:rsid w:val="31E139C2"/>
    <w:rsid w:val="31E16592"/>
    <w:rsid w:val="31E22281"/>
    <w:rsid w:val="31E247E4"/>
    <w:rsid w:val="31E3055C"/>
    <w:rsid w:val="31E340B8"/>
    <w:rsid w:val="31E360C6"/>
    <w:rsid w:val="31E362E2"/>
    <w:rsid w:val="31E3644C"/>
    <w:rsid w:val="31E367AE"/>
    <w:rsid w:val="31E3722E"/>
    <w:rsid w:val="31E40EB3"/>
    <w:rsid w:val="31E45467"/>
    <w:rsid w:val="31E47035"/>
    <w:rsid w:val="31E47772"/>
    <w:rsid w:val="31E52343"/>
    <w:rsid w:val="31E537D3"/>
    <w:rsid w:val="31E542D4"/>
    <w:rsid w:val="31E57E30"/>
    <w:rsid w:val="31E613F8"/>
    <w:rsid w:val="31E63BA8"/>
    <w:rsid w:val="31E7004C"/>
    <w:rsid w:val="31E70FFB"/>
    <w:rsid w:val="31E71DFA"/>
    <w:rsid w:val="31E77834"/>
    <w:rsid w:val="31E80CC4"/>
    <w:rsid w:val="31E83DC4"/>
    <w:rsid w:val="31E87583"/>
    <w:rsid w:val="31E96C37"/>
    <w:rsid w:val="31EA3699"/>
    <w:rsid w:val="31EA5447"/>
    <w:rsid w:val="31EB11BF"/>
    <w:rsid w:val="31EB31CE"/>
    <w:rsid w:val="31EB7645"/>
    <w:rsid w:val="31EC0AD5"/>
    <w:rsid w:val="31EC7411"/>
    <w:rsid w:val="31ED1F65"/>
    <w:rsid w:val="31ED3189"/>
    <w:rsid w:val="31EE13DB"/>
    <w:rsid w:val="31EE4B36"/>
    <w:rsid w:val="31EE4B88"/>
    <w:rsid w:val="31EE6E65"/>
    <w:rsid w:val="31EF0CAF"/>
    <w:rsid w:val="31F07456"/>
    <w:rsid w:val="31F108E6"/>
    <w:rsid w:val="31F12C79"/>
    <w:rsid w:val="31F134B7"/>
    <w:rsid w:val="31F14A27"/>
    <w:rsid w:val="31F167D5"/>
    <w:rsid w:val="31F2079F"/>
    <w:rsid w:val="31F2254D"/>
    <w:rsid w:val="31F23206"/>
    <w:rsid w:val="31F24947"/>
    <w:rsid w:val="31F312B1"/>
    <w:rsid w:val="31F3626B"/>
    <w:rsid w:val="31F369F1"/>
    <w:rsid w:val="31F4315B"/>
    <w:rsid w:val="31F44517"/>
    <w:rsid w:val="31F449E0"/>
    <w:rsid w:val="31F462C5"/>
    <w:rsid w:val="31F47267"/>
    <w:rsid w:val="31F506F7"/>
    <w:rsid w:val="31F6028F"/>
    <w:rsid w:val="31F61B87"/>
    <w:rsid w:val="31F6203D"/>
    <w:rsid w:val="31F64758"/>
    <w:rsid w:val="31F664E1"/>
    <w:rsid w:val="31F67A47"/>
    <w:rsid w:val="31F74931"/>
    <w:rsid w:val="31F75BE8"/>
    <w:rsid w:val="31F75DB5"/>
    <w:rsid w:val="31F767B3"/>
    <w:rsid w:val="31F77B64"/>
    <w:rsid w:val="31F77CDE"/>
    <w:rsid w:val="31F807B9"/>
    <w:rsid w:val="31F81223"/>
    <w:rsid w:val="31F86DAA"/>
    <w:rsid w:val="31F87078"/>
    <w:rsid w:val="31F90508"/>
    <w:rsid w:val="31F91B2E"/>
    <w:rsid w:val="31F91C49"/>
    <w:rsid w:val="31F9369D"/>
    <w:rsid w:val="31F938DC"/>
    <w:rsid w:val="31F95FA7"/>
    <w:rsid w:val="31F97998"/>
    <w:rsid w:val="31F97D80"/>
    <w:rsid w:val="31FA2408"/>
    <w:rsid w:val="31FA30D9"/>
    <w:rsid w:val="31FB3AF8"/>
    <w:rsid w:val="31FB58A6"/>
    <w:rsid w:val="31FB6CFB"/>
    <w:rsid w:val="31FB7654"/>
    <w:rsid w:val="31FC33CC"/>
    <w:rsid w:val="31FC59F9"/>
    <w:rsid w:val="31FC72F2"/>
    <w:rsid w:val="31FD161E"/>
    <w:rsid w:val="31FD66BF"/>
    <w:rsid w:val="31FD6E89"/>
    <w:rsid w:val="31FD7870"/>
    <w:rsid w:val="31FE04D7"/>
    <w:rsid w:val="31FE0EF2"/>
    <w:rsid w:val="31FE47D2"/>
    <w:rsid w:val="31FE4D18"/>
    <w:rsid w:val="31FE7144"/>
    <w:rsid w:val="31FF0ACE"/>
    <w:rsid w:val="31FF0B4D"/>
    <w:rsid w:val="31FF1D81"/>
    <w:rsid w:val="31FF437A"/>
    <w:rsid w:val="31FF4DC9"/>
    <w:rsid w:val="31FF5ABB"/>
    <w:rsid w:val="31FF6C4B"/>
    <w:rsid w:val="31FF7B84"/>
    <w:rsid w:val="320003DB"/>
    <w:rsid w:val="3200110E"/>
    <w:rsid w:val="32002EBC"/>
    <w:rsid w:val="32004C6A"/>
    <w:rsid w:val="3200580A"/>
    <w:rsid w:val="3201186B"/>
    <w:rsid w:val="320209E2"/>
    <w:rsid w:val="32022CFB"/>
    <w:rsid w:val="3202443C"/>
    <w:rsid w:val="32024575"/>
    <w:rsid w:val="32024E86"/>
    <w:rsid w:val="32026C34"/>
    <w:rsid w:val="320329AC"/>
    <w:rsid w:val="320358CC"/>
    <w:rsid w:val="32036508"/>
    <w:rsid w:val="32037F94"/>
    <w:rsid w:val="320427A1"/>
    <w:rsid w:val="320501EC"/>
    <w:rsid w:val="320504D2"/>
    <w:rsid w:val="32052280"/>
    <w:rsid w:val="32052DBD"/>
    <w:rsid w:val="32056724"/>
    <w:rsid w:val="3206167C"/>
    <w:rsid w:val="32063D1D"/>
    <w:rsid w:val="3206424D"/>
    <w:rsid w:val="3207249C"/>
    <w:rsid w:val="3207424B"/>
    <w:rsid w:val="320756DD"/>
    <w:rsid w:val="32075FF9"/>
    <w:rsid w:val="32081D71"/>
    <w:rsid w:val="32086B6D"/>
    <w:rsid w:val="32087FC3"/>
    <w:rsid w:val="3209173E"/>
    <w:rsid w:val="32096215"/>
    <w:rsid w:val="32097FFD"/>
    <w:rsid w:val="320A148D"/>
    <w:rsid w:val="320A3D3B"/>
    <w:rsid w:val="320A5AE9"/>
    <w:rsid w:val="320A7897"/>
    <w:rsid w:val="320C00BF"/>
    <w:rsid w:val="320C1861"/>
    <w:rsid w:val="320C360F"/>
    <w:rsid w:val="320C7AB3"/>
    <w:rsid w:val="320D154F"/>
    <w:rsid w:val="320D55D9"/>
    <w:rsid w:val="320D7387"/>
    <w:rsid w:val="320D7E0E"/>
    <w:rsid w:val="320E115E"/>
    <w:rsid w:val="320E382B"/>
    <w:rsid w:val="320E5113"/>
    <w:rsid w:val="320F1351"/>
    <w:rsid w:val="320F30FF"/>
    <w:rsid w:val="320F4EAD"/>
    <w:rsid w:val="320F527A"/>
    <w:rsid w:val="320F75A3"/>
    <w:rsid w:val="320F7AC3"/>
    <w:rsid w:val="321018FF"/>
    <w:rsid w:val="32107ED0"/>
    <w:rsid w:val="32110C25"/>
    <w:rsid w:val="321150C9"/>
    <w:rsid w:val="3211678F"/>
    <w:rsid w:val="32116E77"/>
    <w:rsid w:val="32117760"/>
    <w:rsid w:val="321227F0"/>
    <w:rsid w:val="3212751E"/>
    <w:rsid w:val="32130E41"/>
    <w:rsid w:val="32131899"/>
    <w:rsid w:val="32133C80"/>
    <w:rsid w:val="321353C1"/>
    <w:rsid w:val="32140715"/>
    <w:rsid w:val="3214169F"/>
    <w:rsid w:val="32144BB9"/>
    <w:rsid w:val="32146ADF"/>
    <w:rsid w:val="3215767E"/>
    <w:rsid w:val="321603A4"/>
    <w:rsid w:val="321626E0"/>
    <w:rsid w:val="32163B88"/>
    <w:rsid w:val="3216448E"/>
    <w:rsid w:val="3216623C"/>
    <w:rsid w:val="32171FB4"/>
    <w:rsid w:val="32172601"/>
    <w:rsid w:val="32180206"/>
    <w:rsid w:val="32180AC6"/>
    <w:rsid w:val="32186458"/>
    <w:rsid w:val="32192170"/>
    <w:rsid w:val="321921D0"/>
    <w:rsid w:val="32193F7E"/>
    <w:rsid w:val="32195D2C"/>
    <w:rsid w:val="321A26C3"/>
    <w:rsid w:val="321A3B53"/>
    <w:rsid w:val="321A6DD1"/>
    <w:rsid w:val="321B1AA4"/>
    <w:rsid w:val="321B2412"/>
    <w:rsid w:val="321B2914"/>
    <w:rsid w:val="321B5F48"/>
    <w:rsid w:val="321C6473"/>
    <w:rsid w:val="321C75CA"/>
    <w:rsid w:val="321D3A6E"/>
    <w:rsid w:val="321D581C"/>
    <w:rsid w:val="321E0D93"/>
    <w:rsid w:val="321E144D"/>
    <w:rsid w:val="321E1594"/>
    <w:rsid w:val="321E24D4"/>
    <w:rsid w:val="321E3342"/>
    <w:rsid w:val="321E627C"/>
    <w:rsid w:val="321E64BC"/>
    <w:rsid w:val="321E77E6"/>
    <w:rsid w:val="321F203B"/>
    <w:rsid w:val="321F3964"/>
    <w:rsid w:val="3220221C"/>
    <w:rsid w:val="32202632"/>
    <w:rsid w:val="3220355E"/>
    <w:rsid w:val="322044B5"/>
    <w:rsid w:val="32204AAC"/>
    <w:rsid w:val="32204DF4"/>
    <w:rsid w:val="3220530C"/>
    <w:rsid w:val="322070BA"/>
    <w:rsid w:val="322079C5"/>
    <w:rsid w:val="32210DA7"/>
    <w:rsid w:val="32210E55"/>
    <w:rsid w:val="32211D12"/>
    <w:rsid w:val="32216284"/>
    <w:rsid w:val="32216F25"/>
    <w:rsid w:val="32221084"/>
    <w:rsid w:val="322222E5"/>
    <w:rsid w:val="32222E32"/>
    <w:rsid w:val="32223E0E"/>
    <w:rsid w:val="32226443"/>
    <w:rsid w:val="32227022"/>
    <w:rsid w:val="32227714"/>
    <w:rsid w:val="32230701"/>
    <w:rsid w:val="32231F8C"/>
    <w:rsid w:val="32232583"/>
    <w:rsid w:val="32233065"/>
    <w:rsid w:val="32233775"/>
    <w:rsid w:val="32236BAB"/>
    <w:rsid w:val="32236CC0"/>
    <w:rsid w:val="32242B7A"/>
    <w:rsid w:val="32244DFC"/>
    <w:rsid w:val="32246A35"/>
    <w:rsid w:val="32246E76"/>
    <w:rsid w:val="32250B75"/>
    <w:rsid w:val="322546D1"/>
    <w:rsid w:val="322555EA"/>
    <w:rsid w:val="32256095"/>
    <w:rsid w:val="32260910"/>
    <w:rsid w:val="32260CD7"/>
    <w:rsid w:val="32263D5F"/>
    <w:rsid w:val="32265BE1"/>
    <w:rsid w:val="32267A64"/>
    <w:rsid w:val="32270449"/>
    <w:rsid w:val="32270BFE"/>
    <w:rsid w:val="32273586"/>
    <w:rsid w:val="32274356"/>
    <w:rsid w:val="322748ED"/>
    <w:rsid w:val="3227494D"/>
    <w:rsid w:val="32274CC7"/>
    <w:rsid w:val="32277E64"/>
    <w:rsid w:val="322841C1"/>
    <w:rsid w:val="32284A16"/>
    <w:rsid w:val="32285F6F"/>
    <w:rsid w:val="32286157"/>
    <w:rsid w:val="32286DC6"/>
    <w:rsid w:val="3229027F"/>
    <w:rsid w:val="32290665"/>
    <w:rsid w:val="3229080B"/>
    <w:rsid w:val="32290BDC"/>
    <w:rsid w:val="32292413"/>
    <w:rsid w:val="3229553B"/>
    <w:rsid w:val="322A0418"/>
    <w:rsid w:val="322A0A77"/>
    <w:rsid w:val="322A1CE7"/>
    <w:rsid w:val="322A1E2D"/>
    <w:rsid w:val="322A3648"/>
    <w:rsid w:val="322A6129"/>
    <w:rsid w:val="322A618B"/>
    <w:rsid w:val="322A7F39"/>
    <w:rsid w:val="322B021E"/>
    <w:rsid w:val="322B1F07"/>
    <w:rsid w:val="322B2A1B"/>
    <w:rsid w:val="322B489E"/>
    <w:rsid w:val="322B4AD8"/>
    <w:rsid w:val="322B4BA8"/>
    <w:rsid w:val="322C3397"/>
    <w:rsid w:val="322C3CB1"/>
    <w:rsid w:val="322C5A5F"/>
    <w:rsid w:val="322C7A83"/>
    <w:rsid w:val="322D17D7"/>
    <w:rsid w:val="322D5E7C"/>
    <w:rsid w:val="322E1FC9"/>
    <w:rsid w:val="322E25E1"/>
    <w:rsid w:val="322E5285"/>
    <w:rsid w:val="322E5C7B"/>
    <w:rsid w:val="322E7A29"/>
    <w:rsid w:val="322F21EE"/>
    <w:rsid w:val="322F3459"/>
    <w:rsid w:val="322F37A1"/>
    <w:rsid w:val="322F72FD"/>
    <w:rsid w:val="32301707"/>
    <w:rsid w:val="323048E9"/>
    <w:rsid w:val="323112C7"/>
    <w:rsid w:val="32313075"/>
    <w:rsid w:val="32317519"/>
    <w:rsid w:val="32320699"/>
    <w:rsid w:val="32321DDA"/>
    <w:rsid w:val="323243B7"/>
    <w:rsid w:val="32326DEE"/>
    <w:rsid w:val="323304B6"/>
    <w:rsid w:val="3233326A"/>
    <w:rsid w:val="32333292"/>
    <w:rsid w:val="32335040"/>
    <w:rsid w:val="323359BB"/>
    <w:rsid w:val="32340DB8"/>
    <w:rsid w:val="32342B66"/>
    <w:rsid w:val="32355B8A"/>
    <w:rsid w:val="323572CB"/>
    <w:rsid w:val="3236701A"/>
    <w:rsid w:val="3237307B"/>
    <w:rsid w:val="323730C8"/>
    <w:rsid w:val="3238035C"/>
    <w:rsid w:val="323808A8"/>
    <w:rsid w:val="32382656"/>
    <w:rsid w:val="32384404"/>
    <w:rsid w:val="32385C4C"/>
    <w:rsid w:val="32387F4C"/>
    <w:rsid w:val="323963CE"/>
    <w:rsid w:val="323970DC"/>
    <w:rsid w:val="323A056C"/>
    <w:rsid w:val="323A4620"/>
    <w:rsid w:val="323A57AE"/>
    <w:rsid w:val="323B0398"/>
    <w:rsid w:val="323B19FC"/>
    <w:rsid w:val="323B2146"/>
    <w:rsid w:val="323B3EF4"/>
    <w:rsid w:val="323B45CD"/>
    <w:rsid w:val="323B5CA2"/>
    <w:rsid w:val="323C2E8C"/>
    <w:rsid w:val="323C5A5D"/>
    <w:rsid w:val="323D19BD"/>
    <w:rsid w:val="323D1A1A"/>
    <w:rsid w:val="323D431C"/>
    <w:rsid w:val="323D57AC"/>
    <w:rsid w:val="323D5EBE"/>
    <w:rsid w:val="323D6EED"/>
    <w:rsid w:val="323D7B71"/>
    <w:rsid w:val="323D7C6C"/>
    <w:rsid w:val="323E037D"/>
    <w:rsid w:val="323E39E4"/>
    <w:rsid w:val="323E5792"/>
    <w:rsid w:val="323F1C36"/>
    <w:rsid w:val="323F2F4E"/>
    <w:rsid w:val="323F3C5C"/>
    <w:rsid w:val="32400B34"/>
    <w:rsid w:val="3240150B"/>
    <w:rsid w:val="32402C9D"/>
    <w:rsid w:val="324043DE"/>
    <w:rsid w:val="3240586E"/>
    <w:rsid w:val="324059AE"/>
    <w:rsid w:val="324218CF"/>
    <w:rsid w:val="324234D5"/>
    <w:rsid w:val="32425283"/>
    <w:rsid w:val="32427031"/>
    <w:rsid w:val="32430FFB"/>
    <w:rsid w:val="3243161E"/>
    <w:rsid w:val="32431B18"/>
    <w:rsid w:val="3244135A"/>
    <w:rsid w:val="32442AAE"/>
    <w:rsid w:val="32445632"/>
    <w:rsid w:val="3244724D"/>
    <w:rsid w:val="32447827"/>
    <w:rsid w:val="32454D73"/>
    <w:rsid w:val="3245567F"/>
    <w:rsid w:val="32466B0F"/>
    <w:rsid w:val="32472899"/>
    <w:rsid w:val="32476D3D"/>
    <w:rsid w:val="324803BF"/>
    <w:rsid w:val="3248142F"/>
    <w:rsid w:val="32484000"/>
    <w:rsid w:val="32485077"/>
    <w:rsid w:val="3249238E"/>
    <w:rsid w:val="32494863"/>
    <w:rsid w:val="32496611"/>
    <w:rsid w:val="324A05DB"/>
    <w:rsid w:val="324A0A25"/>
    <w:rsid w:val="324A339B"/>
    <w:rsid w:val="324A4137"/>
    <w:rsid w:val="324A5814"/>
    <w:rsid w:val="324A70A0"/>
    <w:rsid w:val="324B14F1"/>
    <w:rsid w:val="324B3F89"/>
    <w:rsid w:val="324B54F3"/>
    <w:rsid w:val="324C087C"/>
    <w:rsid w:val="324C4353"/>
    <w:rsid w:val="324C4580"/>
    <w:rsid w:val="324C5552"/>
    <w:rsid w:val="324C6101"/>
    <w:rsid w:val="324C69F9"/>
    <w:rsid w:val="324C7B84"/>
    <w:rsid w:val="324C7EAF"/>
    <w:rsid w:val="324D7EFE"/>
    <w:rsid w:val="324E12A6"/>
    <w:rsid w:val="324E146A"/>
    <w:rsid w:val="324E1A61"/>
    <w:rsid w:val="324E1E79"/>
    <w:rsid w:val="324E3C27"/>
    <w:rsid w:val="324E4B13"/>
    <w:rsid w:val="324E5765"/>
    <w:rsid w:val="324E6731"/>
    <w:rsid w:val="324E7BDE"/>
    <w:rsid w:val="324E7E72"/>
    <w:rsid w:val="324F1302"/>
    <w:rsid w:val="324F1498"/>
    <w:rsid w:val="324F174E"/>
    <w:rsid w:val="324F5BF1"/>
    <w:rsid w:val="324F5D5C"/>
    <w:rsid w:val="324F79A0"/>
    <w:rsid w:val="32502792"/>
    <w:rsid w:val="32502C46"/>
    <w:rsid w:val="32504720"/>
    <w:rsid w:val="3251196A"/>
    <w:rsid w:val="32513718"/>
    <w:rsid w:val="32513C22"/>
    <w:rsid w:val="325154C6"/>
    <w:rsid w:val="325167F3"/>
    <w:rsid w:val="32516F41"/>
    <w:rsid w:val="325219B1"/>
    <w:rsid w:val="32523601"/>
    <w:rsid w:val="32527C83"/>
    <w:rsid w:val="32530126"/>
    <w:rsid w:val="3253071D"/>
    <w:rsid w:val="32531113"/>
    <w:rsid w:val="3253123E"/>
    <w:rsid w:val="32532990"/>
    <w:rsid w:val="32534421"/>
    <w:rsid w:val="325356E2"/>
    <w:rsid w:val="3253689B"/>
    <w:rsid w:val="32537490"/>
    <w:rsid w:val="325425A3"/>
    <w:rsid w:val="3254318D"/>
    <w:rsid w:val="32543208"/>
    <w:rsid w:val="32544FB6"/>
    <w:rsid w:val="32546D64"/>
    <w:rsid w:val="3255145A"/>
    <w:rsid w:val="32553A33"/>
    <w:rsid w:val="32555174"/>
    <w:rsid w:val="32555606"/>
    <w:rsid w:val="32560AB3"/>
    <w:rsid w:val="32560D2E"/>
    <w:rsid w:val="325624F0"/>
    <w:rsid w:val="32562A8A"/>
    <w:rsid w:val="32566604"/>
    <w:rsid w:val="32566F80"/>
    <w:rsid w:val="32572665"/>
    <w:rsid w:val="32577A94"/>
    <w:rsid w:val="325823B4"/>
    <w:rsid w:val="32582CF8"/>
    <w:rsid w:val="32583AF5"/>
    <w:rsid w:val="32586854"/>
    <w:rsid w:val="325902CC"/>
    <w:rsid w:val="325904C6"/>
    <w:rsid w:val="32590955"/>
    <w:rsid w:val="325925CC"/>
    <w:rsid w:val="325A00D3"/>
    <w:rsid w:val="325A081E"/>
    <w:rsid w:val="325A6415"/>
    <w:rsid w:val="325A6A70"/>
    <w:rsid w:val="325B00F2"/>
    <w:rsid w:val="325B0FE6"/>
    <w:rsid w:val="325B2476"/>
    <w:rsid w:val="325B2F51"/>
    <w:rsid w:val="325B4596"/>
    <w:rsid w:val="325B6344"/>
    <w:rsid w:val="325C0D35"/>
    <w:rsid w:val="325C3906"/>
    <w:rsid w:val="325D030E"/>
    <w:rsid w:val="325D3E6B"/>
    <w:rsid w:val="325E6226"/>
    <w:rsid w:val="325E7BE3"/>
    <w:rsid w:val="325F0DF7"/>
    <w:rsid w:val="325F4087"/>
    <w:rsid w:val="325F5E35"/>
    <w:rsid w:val="32601BAD"/>
    <w:rsid w:val="3260395B"/>
    <w:rsid w:val="32607DFF"/>
    <w:rsid w:val="32613717"/>
    <w:rsid w:val="326162E8"/>
    <w:rsid w:val="32621203"/>
    <w:rsid w:val="32621481"/>
    <w:rsid w:val="32624BA7"/>
    <w:rsid w:val="32625925"/>
    <w:rsid w:val="326276D3"/>
    <w:rsid w:val="32630C08"/>
    <w:rsid w:val="326351F9"/>
    <w:rsid w:val="32636037"/>
    <w:rsid w:val="32636828"/>
    <w:rsid w:val="32642098"/>
    <w:rsid w:val="3264344B"/>
    <w:rsid w:val="32650F71"/>
    <w:rsid w:val="32653528"/>
    <w:rsid w:val="32653E7F"/>
    <w:rsid w:val="32655415"/>
    <w:rsid w:val="326571C3"/>
    <w:rsid w:val="326649B8"/>
    <w:rsid w:val="32670A19"/>
    <w:rsid w:val="32672F3B"/>
    <w:rsid w:val="32674CE9"/>
    <w:rsid w:val="32675E48"/>
    <w:rsid w:val="32676A97"/>
    <w:rsid w:val="32677589"/>
    <w:rsid w:val="326805FE"/>
    <w:rsid w:val="3268280F"/>
    <w:rsid w:val="326835EA"/>
    <w:rsid w:val="3269020B"/>
    <w:rsid w:val="32690A61"/>
    <w:rsid w:val="32693339"/>
    <w:rsid w:val="32694A7A"/>
    <w:rsid w:val="32696CB3"/>
    <w:rsid w:val="326A2A2B"/>
    <w:rsid w:val="326A47D9"/>
    <w:rsid w:val="326A6587"/>
    <w:rsid w:val="326B474E"/>
    <w:rsid w:val="326B739A"/>
    <w:rsid w:val="326B7C1E"/>
    <w:rsid w:val="326C0551"/>
    <w:rsid w:val="326C2300"/>
    <w:rsid w:val="326D1298"/>
    <w:rsid w:val="326D1CBA"/>
    <w:rsid w:val="326D488B"/>
    <w:rsid w:val="326E42CA"/>
    <w:rsid w:val="326E6078"/>
    <w:rsid w:val="326E7E26"/>
    <w:rsid w:val="326F08EC"/>
    <w:rsid w:val="326F1DF0"/>
    <w:rsid w:val="326F3B9E"/>
    <w:rsid w:val="326F55FA"/>
    <w:rsid w:val="32700042"/>
    <w:rsid w:val="3270063B"/>
    <w:rsid w:val="32701D7C"/>
    <w:rsid w:val="32705552"/>
    <w:rsid w:val="3271320C"/>
    <w:rsid w:val="32713DBA"/>
    <w:rsid w:val="32715B68"/>
    <w:rsid w:val="32717916"/>
    <w:rsid w:val="3272469C"/>
    <w:rsid w:val="327306FD"/>
    <w:rsid w:val="327318E0"/>
    <w:rsid w:val="32736A54"/>
    <w:rsid w:val="32737B32"/>
    <w:rsid w:val="327411B4"/>
    <w:rsid w:val="32744D3E"/>
    <w:rsid w:val="32747406"/>
    <w:rsid w:val="32754CF2"/>
    <w:rsid w:val="32755658"/>
    <w:rsid w:val="32755BEE"/>
    <w:rsid w:val="32757835"/>
    <w:rsid w:val="32760FED"/>
    <w:rsid w:val="327613D0"/>
    <w:rsid w:val="3276317E"/>
    <w:rsid w:val="327731DE"/>
    <w:rsid w:val="3277593D"/>
    <w:rsid w:val="32775ED7"/>
    <w:rsid w:val="32777762"/>
    <w:rsid w:val="32777D59"/>
    <w:rsid w:val="32780CA4"/>
    <w:rsid w:val="3278199E"/>
    <w:rsid w:val="32785148"/>
    <w:rsid w:val="327864CE"/>
    <w:rsid w:val="32786EF6"/>
    <w:rsid w:val="32792DC0"/>
    <w:rsid w:val="32792E2E"/>
    <w:rsid w:val="3279456F"/>
    <w:rsid w:val="32794A1C"/>
    <w:rsid w:val="327A0EC0"/>
    <w:rsid w:val="327A2C6E"/>
    <w:rsid w:val="327A33B7"/>
    <w:rsid w:val="327A42BE"/>
    <w:rsid w:val="327A5831"/>
    <w:rsid w:val="327A59FF"/>
    <w:rsid w:val="327B0795"/>
    <w:rsid w:val="327B2543"/>
    <w:rsid w:val="327B641F"/>
    <w:rsid w:val="327B69E7"/>
    <w:rsid w:val="327B7CAA"/>
    <w:rsid w:val="327C2EF0"/>
    <w:rsid w:val="327C459C"/>
    <w:rsid w:val="327D1486"/>
    <w:rsid w:val="327D17AF"/>
    <w:rsid w:val="327D275F"/>
    <w:rsid w:val="327D4380"/>
    <w:rsid w:val="327D450D"/>
    <w:rsid w:val="327D62BB"/>
    <w:rsid w:val="327D700D"/>
    <w:rsid w:val="327D7604"/>
    <w:rsid w:val="327D776A"/>
    <w:rsid w:val="327E1A7D"/>
    <w:rsid w:val="327E2C3F"/>
    <w:rsid w:val="327E3EF6"/>
    <w:rsid w:val="327E5781"/>
    <w:rsid w:val="327E5D78"/>
    <w:rsid w:val="327E7377"/>
    <w:rsid w:val="327E7BFA"/>
    <w:rsid w:val="327F0285"/>
    <w:rsid w:val="327F2033"/>
    <w:rsid w:val="327F266B"/>
    <w:rsid w:val="327F5F1C"/>
    <w:rsid w:val="327F636F"/>
    <w:rsid w:val="327F64D7"/>
    <w:rsid w:val="32801871"/>
    <w:rsid w:val="32802C62"/>
    <w:rsid w:val="32803FFD"/>
    <w:rsid w:val="328050DB"/>
    <w:rsid w:val="32805DAB"/>
    <w:rsid w:val="32806F5D"/>
    <w:rsid w:val="32807B59"/>
    <w:rsid w:val="328115C0"/>
    <w:rsid w:val="328119CD"/>
    <w:rsid w:val="3281224F"/>
    <w:rsid w:val="32813259"/>
    <w:rsid w:val="32813850"/>
    <w:rsid w:val="32814191"/>
    <w:rsid w:val="32820142"/>
    <w:rsid w:val="32821FC4"/>
    <w:rsid w:val="328238D1"/>
    <w:rsid w:val="32827B4B"/>
    <w:rsid w:val="32827D41"/>
    <w:rsid w:val="32836AB1"/>
    <w:rsid w:val="32841682"/>
    <w:rsid w:val="32843AED"/>
    <w:rsid w:val="3284589B"/>
    <w:rsid w:val="32847649"/>
    <w:rsid w:val="32851613"/>
    <w:rsid w:val="32852CA4"/>
    <w:rsid w:val="32852D31"/>
    <w:rsid w:val="328533C1"/>
    <w:rsid w:val="32861BDD"/>
    <w:rsid w:val="32863317"/>
    <w:rsid w:val="32863FA2"/>
    <w:rsid w:val="328665D1"/>
    <w:rsid w:val="32866B73"/>
    <w:rsid w:val="32867865"/>
    <w:rsid w:val="32870EE7"/>
    <w:rsid w:val="3287538B"/>
    <w:rsid w:val="32875432"/>
    <w:rsid w:val="32877139"/>
    <w:rsid w:val="32881032"/>
    <w:rsid w:val="32881493"/>
    <w:rsid w:val="32891103"/>
    <w:rsid w:val="32892EB1"/>
    <w:rsid w:val="32894C60"/>
    <w:rsid w:val="328A09D8"/>
    <w:rsid w:val="328A3DB3"/>
    <w:rsid w:val="328A4FFE"/>
    <w:rsid w:val="328A54F4"/>
    <w:rsid w:val="328A6C2A"/>
    <w:rsid w:val="328A7871"/>
    <w:rsid w:val="328B0828"/>
    <w:rsid w:val="328B4E7C"/>
    <w:rsid w:val="328B5243"/>
    <w:rsid w:val="328B6984"/>
    <w:rsid w:val="328C0BF4"/>
    <w:rsid w:val="328C29A2"/>
    <w:rsid w:val="328C4750"/>
    <w:rsid w:val="328C7E14"/>
    <w:rsid w:val="328D2734"/>
    <w:rsid w:val="328D3E75"/>
    <w:rsid w:val="328D4906"/>
    <w:rsid w:val="328E04C8"/>
    <w:rsid w:val="328E2276"/>
    <w:rsid w:val="328E5305"/>
    <w:rsid w:val="328E5C42"/>
    <w:rsid w:val="328E628E"/>
    <w:rsid w:val="328E671A"/>
    <w:rsid w:val="328F35C8"/>
    <w:rsid w:val="328F5FEE"/>
    <w:rsid w:val="328F6795"/>
    <w:rsid w:val="328F7449"/>
    <w:rsid w:val="32902492"/>
    <w:rsid w:val="329027F6"/>
    <w:rsid w:val="32904240"/>
    <w:rsid w:val="329110B5"/>
    <w:rsid w:val="32913C86"/>
    <w:rsid w:val="32915832"/>
    <w:rsid w:val="3291620A"/>
    <w:rsid w:val="32916AD0"/>
    <w:rsid w:val="32917FB8"/>
    <w:rsid w:val="32921C1F"/>
    <w:rsid w:val="329234F1"/>
    <w:rsid w:val="32931F82"/>
    <w:rsid w:val="32933D30"/>
    <w:rsid w:val="32935ADE"/>
    <w:rsid w:val="329365A6"/>
    <w:rsid w:val="32936626"/>
    <w:rsid w:val="3294008E"/>
    <w:rsid w:val="32943604"/>
    <w:rsid w:val="329451A2"/>
    <w:rsid w:val="32947A36"/>
    <w:rsid w:val="32951856"/>
    <w:rsid w:val="32957AA8"/>
    <w:rsid w:val="32963820"/>
    <w:rsid w:val="32963A97"/>
    <w:rsid w:val="329655CE"/>
    <w:rsid w:val="32967D17"/>
    <w:rsid w:val="32974F27"/>
    <w:rsid w:val="32977AF8"/>
    <w:rsid w:val="32981347"/>
    <w:rsid w:val="329830F5"/>
    <w:rsid w:val="329863B7"/>
    <w:rsid w:val="32987598"/>
    <w:rsid w:val="32990C1B"/>
    <w:rsid w:val="329A38A8"/>
    <w:rsid w:val="329A50BF"/>
    <w:rsid w:val="329A6DF0"/>
    <w:rsid w:val="329A6E6D"/>
    <w:rsid w:val="329B0E37"/>
    <w:rsid w:val="329B2BE5"/>
    <w:rsid w:val="329B4993"/>
    <w:rsid w:val="329B4D38"/>
    <w:rsid w:val="329C0D99"/>
    <w:rsid w:val="329C208F"/>
    <w:rsid w:val="329C2289"/>
    <w:rsid w:val="329C7909"/>
    <w:rsid w:val="329D070B"/>
    <w:rsid w:val="329D2148"/>
    <w:rsid w:val="329D4BAF"/>
    <w:rsid w:val="329D695D"/>
    <w:rsid w:val="329E36B9"/>
    <w:rsid w:val="329E6876"/>
    <w:rsid w:val="329F26D5"/>
    <w:rsid w:val="329F3943"/>
    <w:rsid w:val="329F4483"/>
    <w:rsid w:val="329F4B49"/>
    <w:rsid w:val="32A001FB"/>
    <w:rsid w:val="32A01FA9"/>
    <w:rsid w:val="32A03E3B"/>
    <w:rsid w:val="32A0644D"/>
    <w:rsid w:val="32A07C47"/>
    <w:rsid w:val="32A10A97"/>
    <w:rsid w:val="32A10BAA"/>
    <w:rsid w:val="32A12944"/>
    <w:rsid w:val="32A147C6"/>
    <w:rsid w:val="32A14F70"/>
    <w:rsid w:val="32A20948"/>
    <w:rsid w:val="32A2203A"/>
    <w:rsid w:val="32A221C5"/>
    <w:rsid w:val="32A23F73"/>
    <w:rsid w:val="32A25D21"/>
    <w:rsid w:val="32A316B0"/>
    <w:rsid w:val="32A31C4C"/>
    <w:rsid w:val="32A32C8C"/>
    <w:rsid w:val="32A334CA"/>
    <w:rsid w:val="32A3559F"/>
    <w:rsid w:val="32A358B1"/>
    <w:rsid w:val="32A3609B"/>
    <w:rsid w:val="32A41A99"/>
    <w:rsid w:val="32A44717"/>
    <w:rsid w:val="32A45F3D"/>
    <w:rsid w:val="32A45FA2"/>
    <w:rsid w:val="32A46599"/>
    <w:rsid w:val="32A47CEB"/>
    <w:rsid w:val="32A5023B"/>
    <w:rsid w:val="32A520FC"/>
    <w:rsid w:val="32A52895"/>
    <w:rsid w:val="32A55811"/>
    <w:rsid w:val="32A56B90"/>
    <w:rsid w:val="32A60317"/>
    <w:rsid w:val="32A61601"/>
    <w:rsid w:val="32A61CB5"/>
    <w:rsid w:val="32A63A63"/>
    <w:rsid w:val="32A65305"/>
    <w:rsid w:val="32A658FC"/>
    <w:rsid w:val="32A7158A"/>
    <w:rsid w:val="32A73338"/>
    <w:rsid w:val="32A75EAC"/>
    <w:rsid w:val="32A777DC"/>
    <w:rsid w:val="32A77D75"/>
    <w:rsid w:val="32A8036C"/>
    <w:rsid w:val="32A80963"/>
    <w:rsid w:val="32A80A7D"/>
    <w:rsid w:val="32A85455"/>
    <w:rsid w:val="32A864EA"/>
    <w:rsid w:val="32A91F0D"/>
    <w:rsid w:val="32A93554"/>
    <w:rsid w:val="32A95256"/>
    <w:rsid w:val="32A95302"/>
    <w:rsid w:val="32A970B0"/>
    <w:rsid w:val="32AA2E28"/>
    <w:rsid w:val="32AA584D"/>
    <w:rsid w:val="32AB02BD"/>
    <w:rsid w:val="32AB107A"/>
    <w:rsid w:val="32AB72CC"/>
    <w:rsid w:val="32AC088E"/>
    <w:rsid w:val="32AC094E"/>
    <w:rsid w:val="32AC2D2D"/>
    <w:rsid w:val="32AC3044"/>
    <w:rsid w:val="32AC4DF2"/>
    <w:rsid w:val="32AC5CBD"/>
    <w:rsid w:val="32AC63E2"/>
    <w:rsid w:val="32AD1D1E"/>
    <w:rsid w:val="32AD51A6"/>
    <w:rsid w:val="32AD714D"/>
    <w:rsid w:val="32AD722B"/>
    <w:rsid w:val="32AD7620"/>
    <w:rsid w:val="32AE0B6A"/>
    <w:rsid w:val="32AE19E1"/>
    <w:rsid w:val="32AE391B"/>
    <w:rsid w:val="32AE46C6"/>
    <w:rsid w:val="32AF0EA5"/>
    <w:rsid w:val="32AF3608"/>
    <w:rsid w:val="32AF5D7F"/>
    <w:rsid w:val="32B01391"/>
    <w:rsid w:val="32B048E2"/>
    <w:rsid w:val="32B06690"/>
    <w:rsid w:val="32B0720F"/>
    <w:rsid w:val="32B1065A"/>
    <w:rsid w:val="32B1069F"/>
    <w:rsid w:val="32B141B6"/>
    <w:rsid w:val="32B1635C"/>
    <w:rsid w:val="32B21B81"/>
    <w:rsid w:val="32B24700"/>
    <w:rsid w:val="32B31CDC"/>
    <w:rsid w:val="32B3444F"/>
    <w:rsid w:val="32B35B90"/>
    <w:rsid w:val="32B36180"/>
    <w:rsid w:val="32B37F2E"/>
    <w:rsid w:val="32B462EC"/>
    <w:rsid w:val="32B504B0"/>
    <w:rsid w:val="32B51EF8"/>
    <w:rsid w:val="32B53CA7"/>
    <w:rsid w:val="32B617CD"/>
    <w:rsid w:val="32B61940"/>
    <w:rsid w:val="32B64511"/>
    <w:rsid w:val="32B67A1F"/>
    <w:rsid w:val="32B67D5C"/>
    <w:rsid w:val="32B819E9"/>
    <w:rsid w:val="32B85545"/>
    <w:rsid w:val="32B86E31"/>
    <w:rsid w:val="32BA12BD"/>
    <w:rsid w:val="32BA1751"/>
    <w:rsid w:val="32BA3A98"/>
    <w:rsid w:val="32BA750F"/>
    <w:rsid w:val="32BB4322"/>
    <w:rsid w:val="32BB5035"/>
    <w:rsid w:val="32BB6DE3"/>
    <w:rsid w:val="32BC57B2"/>
    <w:rsid w:val="32BD0DAD"/>
    <w:rsid w:val="32BD1813"/>
    <w:rsid w:val="32BD2B5B"/>
    <w:rsid w:val="32BD45C1"/>
    <w:rsid w:val="32BD716A"/>
    <w:rsid w:val="32BE2CA3"/>
    <w:rsid w:val="32BE7B6B"/>
    <w:rsid w:val="32BF2D77"/>
    <w:rsid w:val="32BF4133"/>
    <w:rsid w:val="32BF4B25"/>
    <w:rsid w:val="32BF68D3"/>
    <w:rsid w:val="32C0264B"/>
    <w:rsid w:val="32C043F9"/>
    <w:rsid w:val="32C06D04"/>
    <w:rsid w:val="32C10194"/>
    <w:rsid w:val="32C1089D"/>
    <w:rsid w:val="32C12DE0"/>
    <w:rsid w:val="32C16A53"/>
    <w:rsid w:val="32C20171"/>
    <w:rsid w:val="32C22AB4"/>
    <w:rsid w:val="32C24615"/>
    <w:rsid w:val="32C27EE3"/>
    <w:rsid w:val="32C33F44"/>
    <w:rsid w:val="32C35685"/>
    <w:rsid w:val="32C3619E"/>
    <w:rsid w:val="32C4038E"/>
    <w:rsid w:val="32C4213C"/>
    <w:rsid w:val="32C43EEA"/>
    <w:rsid w:val="32C453D4"/>
    <w:rsid w:val="32C46B15"/>
    <w:rsid w:val="32C51A10"/>
    <w:rsid w:val="32C57C62"/>
    <w:rsid w:val="32C65EB4"/>
    <w:rsid w:val="32C71C2C"/>
    <w:rsid w:val="32C728C5"/>
    <w:rsid w:val="32C739DA"/>
    <w:rsid w:val="32C75C57"/>
    <w:rsid w:val="32C83D55"/>
    <w:rsid w:val="32C86926"/>
    <w:rsid w:val="32C91500"/>
    <w:rsid w:val="32C951E5"/>
    <w:rsid w:val="32C959A4"/>
    <w:rsid w:val="32C97623"/>
    <w:rsid w:val="32C97752"/>
    <w:rsid w:val="32C97DB6"/>
    <w:rsid w:val="32CA1246"/>
    <w:rsid w:val="32CA2987"/>
    <w:rsid w:val="32CA44B1"/>
    <w:rsid w:val="32CB171C"/>
    <w:rsid w:val="32CB26D6"/>
    <w:rsid w:val="32CB3E17"/>
    <w:rsid w:val="32CB5278"/>
    <w:rsid w:val="32CC0FF0"/>
    <w:rsid w:val="32CC1D4A"/>
    <w:rsid w:val="32CC2D9E"/>
    <w:rsid w:val="32CC3B66"/>
    <w:rsid w:val="32CC52A7"/>
    <w:rsid w:val="32CC611D"/>
    <w:rsid w:val="32CC7242"/>
    <w:rsid w:val="32CD0596"/>
    <w:rsid w:val="32CD1308"/>
    <w:rsid w:val="32CD1AB7"/>
    <w:rsid w:val="32CD429B"/>
    <w:rsid w:val="32CE1057"/>
    <w:rsid w:val="32CE2FBA"/>
    <w:rsid w:val="32CE4D68"/>
    <w:rsid w:val="32CE6B16"/>
    <w:rsid w:val="32CE7302"/>
    <w:rsid w:val="32CF177B"/>
    <w:rsid w:val="32CF24E7"/>
    <w:rsid w:val="32CF410D"/>
    <w:rsid w:val="32CF53A1"/>
    <w:rsid w:val="32D00AE0"/>
    <w:rsid w:val="32D0288E"/>
    <w:rsid w:val="32D06D32"/>
    <w:rsid w:val="32D11119"/>
    <w:rsid w:val="32D13B20"/>
    <w:rsid w:val="32D13BDA"/>
    <w:rsid w:val="32D14858"/>
    <w:rsid w:val="32D14DDA"/>
    <w:rsid w:val="32D210D5"/>
    <w:rsid w:val="32D27AC0"/>
    <w:rsid w:val="32D305D1"/>
    <w:rsid w:val="32D30E68"/>
    <w:rsid w:val="32D3237F"/>
    <w:rsid w:val="32D33A39"/>
    <w:rsid w:val="32D3412D"/>
    <w:rsid w:val="32D359C8"/>
    <w:rsid w:val="32D37E41"/>
    <w:rsid w:val="32D422BA"/>
    <w:rsid w:val="32D428B1"/>
    <w:rsid w:val="32D44EC9"/>
    <w:rsid w:val="32D51026"/>
    <w:rsid w:val="32D51128"/>
    <w:rsid w:val="32D535FB"/>
    <w:rsid w:val="32D54349"/>
    <w:rsid w:val="32D560F7"/>
    <w:rsid w:val="32D56359"/>
    <w:rsid w:val="32D56BAD"/>
    <w:rsid w:val="32D57A9A"/>
    <w:rsid w:val="32D57EA5"/>
    <w:rsid w:val="32D61E6F"/>
    <w:rsid w:val="32D63C1D"/>
    <w:rsid w:val="32D650DC"/>
    <w:rsid w:val="32D65321"/>
    <w:rsid w:val="32D66A3C"/>
    <w:rsid w:val="32D6765D"/>
    <w:rsid w:val="32D6779A"/>
    <w:rsid w:val="32D677E9"/>
    <w:rsid w:val="32D700C1"/>
    <w:rsid w:val="32D723BA"/>
    <w:rsid w:val="32D81743"/>
    <w:rsid w:val="32D82802"/>
    <w:rsid w:val="32D8384A"/>
    <w:rsid w:val="32D83E39"/>
    <w:rsid w:val="32D85BE7"/>
    <w:rsid w:val="32D8641B"/>
    <w:rsid w:val="32D86506"/>
    <w:rsid w:val="32D87995"/>
    <w:rsid w:val="32D970F4"/>
    <w:rsid w:val="32D978AB"/>
    <w:rsid w:val="32DA195F"/>
    <w:rsid w:val="32DA370D"/>
    <w:rsid w:val="32DA54BB"/>
    <w:rsid w:val="32DB549C"/>
    <w:rsid w:val="32DB5C4C"/>
    <w:rsid w:val="32DC4D9C"/>
    <w:rsid w:val="32DC56D7"/>
    <w:rsid w:val="32DC7485"/>
    <w:rsid w:val="32DD1A8F"/>
    <w:rsid w:val="32DD31FD"/>
    <w:rsid w:val="32DD4FAB"/>
    <w:rsid w:val="32DE0B4C"/>
    <w:rsid w:val="32DE64A9"/>
    <w:rsid w:val="32DE787A"/>
    <w:rsid w:val="32DF0D23"/>
    <w:rsid w:val="32DF1FDC"/>
    <w:rsid w:val="32DF445D"/>
    <w:rsid w:val="32DF6F75"/>
    <w:rsid w:val="32E0346C"/>
    <w:rsid w:val="32E0684A"/>
    <w:rsid w:val="32E14A9C"/>
    <w:rsid w:val="32E1603D"/>
    <w:rsid w:val="32E20814"/>
    <w:rsid w:val="32E2209E"/>
    <w:rsid w:val="32E225C2"/>
    <w:rsid w:val="32E26A66"/>
    <w:rsid w:val="32E274CD"/>
    <w:rsid w:val="32E3095D"/>
    <w:rsid w:val="32E3352E"/>
    <w:rsid w:val="32E427DE"/>
    <w:rsid w:val="32E449BE"/>
    <w:rsid w:val="32E4633A"/>
    <w:rsid w:val="32E47F68"/>
    <w:rsid w:val="32E53E60"/>
    <w:rsid w:val="32E55E4E"/>
    <w:rsid w:val="32E620B2"/>
    <w:rsid w:val="32E672DE"/>
    <w:rsid w:val="32E67E0B"/>
    <w:rsid w:val="32E7076E"/>
    <w:rsid w:val="32E71EAF"/>
    <w:rsid w:val="32E7407C"/>
    <w:rsid w:val="32E75E2A"/>
    <w:rsid w:val="32E8504F"/>
    <w:rsid w:val="32E91BA2"/>
    <w:rsid w:val="32E92D40"/>
    <w:rsid w:val="32E93950"/>
    <w:rsid w:val="32E973A0"/>
    <w:rsid w:val="32E97DF4"/>
    <w:rsid w:val="32EA0830"/>
    <w:rsid w:val="32EA70EF"/>
    <w:rsid w:val="32EB1476"/>
    <w:rsid w:val="32EB3B6C"/>
    <w:rsid w:val="32EB591A"/>
    <w:rsid w:val="32EC3440"/>
    <w:rsid w:val="32EC51EE"/>
    <w:rsid w:val="32EC701F"/>
    <w:rsid w:val="32ED1692"/>
    <w:rsid w:val="32ED45E0"/>
    <w:rsid w:val="32ED56E0"/>
    <w:rsid w:val="32EE0641"/>
    <w:rsid w:val="32EE0F67"/>
    <w:rsid w:val="32EE540A"/>
    <w:rsid w:val="32EE71B8"/>
    <w:rsid w:val="32F01183"/>
    <w:rsid w:val="32F02F31"/>
    <w:rsid w:val="32F046A1"/>
    <w:rsid w:val="32F04CDF"/>
    <w:rsid w:val="32F123B1"/>
    <w:rsid w:val="32F12805"/>
    <w:rsid w:val="32F143F0"/>
    <w:rsid w:val="32F26CA9"/>
    <w:rsid w:val="32F26FC1"/>
    <w:rsid w:val="32F30451"/>
    <w:rsid w:val="32F318E1"/>
    <w:rsid w:val="32F32A21"/>
    <w:rsid w:val="32F33022"/>
    <w:rsid w:val="32F347CF"/>
    <w:rsid w:val="32F3657D"/>
    <w:rsid w:val="32F42D71"/>
    <w:rsid w:val="32F444B2"/>
    <w:rsid w:val="32F5021B"/>
    <w:rsid w:val="32F522F5"/>
    <w:rsid w:val="32F52BCB"/>
    <w:rsid w:val="32F55942"/>
    <w:rsid w:val="32F629D1"/>
    <w:rsid w:val="32F62C5E"/>
    <w:rsid w:val="32F6606D"/>
    <w:rsid w:val="32F66AEE"/>
    <w:rsid w:val="32F66DD2"/>
    <w:rsid w:val="32F719A3"/>
    <w:rsid w:val="32F72511"/>
    <w:rsid w:val="32F742BF"/>
    <w:rsid w:val="32F77AD2"/>
    <w:rsid w:val="32F81DE5"/>
    <w:rsid w:val="32F94B9B"/>
    <w:rsid w:val="32FA308B"/>
    <w:rsid w:val="32FA3DAF"/>
    <w:rsid w:val="32FA49A1"/>
    <w:rsid w:val="32FA5B5D"/>
    <w:rsid w:val="32FA6BE3"/>
    <w:rsid w:val="32FA73EF"/>
    <w:rsid w:val="32FA790B"/>
    <w:rsid w:val="32FB0073"/>
    <w:rsid w:val="32FB0998"/>
    <w:rsid w:val="32FB17B4"/>
    <w:rsid w:val="32FB3683"/>
    <w:rsid w:val="32FB73CE"/>
    <w:rsid w:val="32FC18D5"/>
    <w:rsid w:val="32FC2C44"/>
    <w:rsid w:val="32FC42B7"/>
    <w:rsid w:val="32FC45AE"/>
    <w:rsid w:val="32FC7B27"/>
    <w:rsid w:val="32FD11AA"/>
    <w:rsid w:val="32FD564D"/>
    <w:rsid w:val="32FD73FC"/>
    <w:rsid w:val="32FD7F75"/>
    <w:rsid w:val="32FE3023"/>
    <w:rsid w:val="32FE389F"/>
    <w:rsid w:val="32FE5564"/>
    <w:rsid w:val="32FF13C6"/>
    <w:rsid w:val="32FF3174"/>
    <w:rsid w:val="32FF4F22"/>
    <w:rsid w:val="32FF5A93"/>
    <w:rsid w:val="32FF69F4"/>
    <w:rsid w:val="33002A55"/>
    <w:rsid w:val="3300608A"/>
    <w:rsid w:val="33010C9A"/>
    <w:rsid w:val="33012F73"/>
    <w:rsid w:val="33013EE5"/>
    <w:rsid w:val="3301513E"/>
    <w:rsid w:val="33016EEC"/>
    <w:rsid w:val="33022C64"/>
    <w:rsid w:val="33024A12"/>
    <w:rsid w:val="33025375"/>
    <w:rsid w:val="33025D97"/>
    <w:rsid w:val="33026AB6"/>
    <w:rsid w:val="3302726F"/>
    <w:rsid w:val="33030EB6"/>
    <w:rsid w:val="33031CDF"/>
    <w:rsid w:val="33034158"/>
    <w:rsid w:val="33040354"/>
    <w:rsid w:val="33042538"/>
    <w:rsid w:val="33042866"/>
    <w:rsid w:val="33042EAF"/>
    <w:rsid w:val="33043FA7"/>
    <w:rsid w:val="3304474F"/>
    <w:rsid w:val="33044C2E"/>
    <w:rsid w:val="330459A4"/>
    <w:rsid w:val="330469DC"/>
    <w:rsid w:val="33046BC9"/>
    <w:rsid w:val="33051042"/>
    <w:rsid w:val="33051F78"/>
    <w:rsid w:val="33053CF6"/>
    <w:rsid w:val="33054D46"/>
    <w:rsid w:val="3305533D"/>
    <w:rsid w:val="33055437"/>
    <w:rsid w:val="33062754"/>
    <w:rsid w:val="33064502"/>
    <w:rsid w:val="330662B0"/>
    <w:rsid w:val="330668C7"/>
    <w:rsid w:val="330672B2"/>
    <w:rsid w:val="3307027A"/>
    <w:rsid w:val="33071816"/>
    <w:rsid w:val="33072028"/>
    <w:rsid w:val="33072928"/>
    <w:rsid w:val="33073DC4"/>
    <w:rsid w:val="330835EE"/>
    <w:rsid w:val="330864CC"/>
    <w:rsid w:val="3308777A"/>
    <w:rsid w:val="33092244"/>
    <w:rsid w:val="330922C5"/>
    <w:rsid w:val="33092677"/>
    <w:rsid w:val="33095DA0"/>
    <w:rsid w:val="330B12A9"/>
    <w:rsid w:val="330B38C7"/>
    <w:rsid w:val="330B7B68"/>
    <w:rsid w:val="330B7D6A"/>
    <w:rsid w:val="330C2739"/>
    <w:rsid w:val="330C5891"/>
    <w:rsid w:val="330C763F"/>
    <w:rsid w:val="330D3AE3"/>
    <w:rsid w:val="330D3BC9"/>
    <w:rsid w:val="330E1609"/>
    <w:rsid w:val="330E33B7"/>
    <w:rsid w:val="330E3D07"/>
    <w:rsid w:val="330E5059"/>
    <w:rsid w:val="330E785B"/>
    <w:rsid w:val="330F1772"/>
    <w:rsid w:val="330F664A"/>
    <w:rsid w:val="331020D6"/>
    <w:rsid w:val="3310254A"/>
    <w:rsid w:val="331035D3"/>
    <w:rsid w:val="3310371A"/>
    <w:rsid w:val="33105381"/>
    <w:rsid w:val="3310712F"/>
    <w:rsid w:val="331123D1"/>
    <w:rsid w:val="331139DA"/>
    <w:rsid w:val="33114C55"/>
    <w:rsid w:val="331165AB"/>
    <w:rsid w:val="33124E6A"/>
    <w:rsid w:val="33125A86"/>
    <w:rsid w:val="33125CD6"/>
    <w:rsid w:val="331309CD"/>
    <w:rsid w:val="33130ECB"/>
    <w:rsid w:val="3313178E"/>
    <w:rsid w:val="33134E71"/>
    <w:rsid w:val="33136C1F"/>
    <w:rsid w:val="33144F9D"/>
    <w:rsid w:val="33152997"/>
    <w:rsid w:val="331537EB"/>
    <w:rsid w:val="33154745"/>
    <w:rsid w:val="3315587B"/>
    <w:rsid w:val="3316226B"/>
    <w:rsid w:val="33164C7B"/>
    <w:rsid w:val="331650FD"/>
    <w:rsid w:val="331704BD"/>
    <w:rsid w:val="33174961"/>
    <w:rsid w:val="3317670F"/>
    <w:rsid w:val="331807DB"/>
    <w:rsid w:val="33182487"/>
    <w:rsid w:val="33184235"/>
    <w:rsid w:val="33185FE3"/>
    <w:rsid w:val="33187ED2"/>
    <w:rsid w:val="3319216C"/>
    <w:rsid w:val="331935FC"/>
    <w:rsid w:val="33194D3D"/>
    <w:rsid w:val="331A1D5C"/>
    <w:rsid w:val="331A61CD"/>
    <w:rsid w:val="331A61FF"/>
    <w:rsid w:val="331A7FAD"/>
    <w:rsid w:val="331B765D"/>
    <w:rsid w:val="331B7F6D"/>
    <w:rsid w:val="331C0AED"/>
    <w:rsid w:val="331C1F78"/>
    <w:rsid w:val="331C222E"/>
    <w:rsid w:val="331C3D26"/>
    <w:rsid w:val="331D1490"/>
    <w:rsid w:val="331D184C"/>
    <w:rsid w:val="331D1F7D"/>
    <w:rsid w:val="331D36BE"/>
    <w:rsid w:val="331D7A9E"/>
    <w:rsid w:val="331E3B25"/>
    <w:rsid w:val="331F0BAF"/>
    <w:rsid w:val="331F2106"/>
    <w:rsid w:val="331F3816"/>
    <w:rsid w:val="331F55C4"/>
    <w:rsid w:val="331F7372"/>
    <w:rsid w:val="3320203F"/>
    <w:rsid w:val="33204185"/>
    <w:rsid w:val="3321133C"/>
    <w:rsid w:val="3321758E"/>
    <w:rsid w:val="33226E62"/>
    <w:rsid w:val="332309C0"/>
    <w:rsid w:val="332313D0"/>
    <w:rsid w:val="33233306"/>
    <w:rsid w:val="332350B4"/>
    <w:rsid w:val="33235DEF"/>
    <w:rsid w:val="3323610A"/>
    <w:rsid w:val="33240E2C"/>
    <w:rsid w:val="332419C2"/>
    <w:rsid w:val="33242BDA"/>
    <w:rsid w:val="3324727F"/>
    <w:rsid w:val="33247B3F"/>
    <w:rsid w:val="3325072D"/>
    <w:rsid w:val="332525B0"/>
    <w:rsid w:val="33252BF9"/>
    <w:rsid w:val="33254432"/>
    <w:rsid w:val="33254CF2"/>
    <w:rsid w:val="332573D5"/>
    <w:rsid w:val="33260700"/>
    <w:rsid w:val="33263589"/>
    <w:rsid w:val="33264A29"/>
    <w:rsid w:val="33264BA4"/>
    <w:rsid w:val="33265AF4"/>
    <w:rsid w:val="332668AB"/>
    <w:rsid w:val="33266952"/>
    <w:rsid w:val="3326769E"/>
    <w:rsid w:val="33267CFF"/>
    <w:rsid w:val="33274478"/>
    <w:rsid w:val="332826AD"/>
    <w:rsid w:val="332826CA"/>
    <w:rsid w:val="33283D8C"/>
    <w:rsid w:val="332901F1"/>
    <w:rsid w:val="332903BC"/>
    <w:rsid w:val="33291F9F"/>
    <w:rsid w:val="332930F1"/>
    <w:rsid w:val="33294694"/>
    <w:rsid w:val="33296443"/>
    <w:rsid w:val="332A126C"/>
    <w:rsid w:val="332A5CC2"/>
    <w:rsid w:val="332B1863"/>
    <w:rsid w:val="332B21BB"/>
    <w:rsid w:val="332B3CDC"/>
    <w:rsid w:val="332B3F69"/>
    <w:rsid w:val="332B4269"/>
    <w:rsid w:val="332B4462"/>
    <w:rsid w:val="332B5568"/>
    <w:rsid w:val="332B5D17"/>
    <w:rsid w:val="332B7152"/>
    <w:rsid w:val="332B79E1"/>
    <w:rsid w:val="332C05E2"/>
    <w:rsid w:val="332C1A8F"/>
    <w:rsid w:val="332C31B3"/>
    <w:rsid w:val="332C406F"/>
    <w:rsid w:val="332C6155"/>
    <w:rsid w:val="332D0BC6"/>
    <w:rsid w:val="332D2A48"/>
    <w:rsid w:val="332D4EC1"/>
    <w:rsid w:val="332D5F33"/>
    <w:rsid w:val="332D7CE1"/>
    <w:rsid w:val="332E11BD"/>
    <w:rsid w:val="332E1CAB"/>
    <w:rsid w:val="332E3A59"/>
    <w:rsid w:val="332E5807"/>
    <w:rsid w:val="332E5AD3"/>
    <w:rsid w:val="332F1DAB"/>
    <w:rsid w:val="332F6432"/>
    <w:rsid w:val="332F6F63"/>
    <w:rsid w:val="3330051F"/>
    <w:rsid w:val="333009EF"/>
    <w:rsid w:val="333015F2"/>
    <w:rsid w:val="33301B34"/>
    <w:rsid w:val="3330332D"/>
    <w:rsid w:val="33304224"/>
    <w:rsid w:val="33305496"/>
    <w:rsid w:val="33305A23"/>
    <w:rsid w:val="333077D1"/>
    <w:rsid w:val="33315C4C"/>
    <w:rsid w:val="333164AF"/>
    <w:rsid w:val="33316C94"/>
    <w:rsid w:val="333170A5"/>
    <w:rsid w:val="33323549"/>
    <w:rsid w:val="333252F7"/>
    <w:rsid w:val="3332573D"/>
    <w:rsid w:val="3333106F"/>
    <w:rsid w:val="33332E1D"/>
    <w:rsid w:val="3334000F"/>
    <w:rsid w:val="33340204"/>
    <w:rsid w:val="33340561"/>
    <w:rsid w:val="33346D74"/>
    <w:rsid w:val="333472C1"/>
    <w:rsid w:val="33353039"/>
    <w:rsid w:val="33354DE7"/>
    <w:rsid w:val="33364265"/>
    <w:rsid w:val="333702C6"/>
    <w:rsid w:val="33370B5F"/>
    <w:rsid w:val="33371FE0"/>
    <w:rsid w:val="333746BC"/>
    <w:rsid w:val="33376E36"/>
    <w:rsid w:val="333776E1"/>
    <w:rsid w:val="33381756"/>
    <w:rsid w:val="33381FDE"/>
    <w:rsid w:val="33386686"/>
    <w:rsid w:val="33386B85"/>
    <w:rsid w:val="333A0650"/>
    <w:rsid w:val="333A23FE"/>
    <w:rsid w:val="333A41AC"/>
    <w:rsid w:val="333A57B7"/>
    <w:rsid w:val="333B1BDE"/>
    <w:rsid w:val="333B2ABD"/>
    <w:rsid w:val="333B5506"/>
    <w:rsid w:val="333B6C47"/>
    <w:rsid w:val="333C43C8"/>
    <w:rsid w:val="333C6176"/>
    <w:rsid w:val="333C7852"/>
    <w:rsid w:val="333C7F24"/>
    <w:rsid w:val="333D3C9C"/>
    <w:rsid w:val="333D3DB5"/>
    <w:rsid w:val="333D5A4A"/>
    <w:rsid w:val="333E1EEE"/>
    <w:rsid w:val="333E3DB4"/>
    <w:rsid w:val="333F17C2"/>
    <w:rsid w:val="333F3E87"/>
    <w:rsid w:val="333F5C66"/>
    <w:rsid w:val="333F6A58"/>
    <w:rsid w:val="333F6B15"/>
    <w:rsid w:val="333F7A14"/>
    <w:rsid w:val="33407EE8"/>
    <w:rsid w:val="33412AB9"/>
    <w:rsid w:val="3341378C"/>
    <w:rsid w:val="3341553A"/>
    <w:rsid w:val="334212B2"/>
    <w:rsid w:val="33423060"/>
    <w:rsid w:val="33423F49"/>
    <w:rsid w:val="33424420"/>
    <w:rsid w:val="3343212F"/>
    <w:rsid w:val="3343559E"/>
    <w:rsid w:val="33435756"/>
    <w:rsid w:val="334358FC"/>
    <w:rsid w:val="33436869"/>
    <w:rsid w:val="33437504"/>
    <w:rsid w:val="3344327C"/>
    <w:rsid w:val="3344502A"/>
    <w:rsid w:val="33446DD8"/>
    <w:rsid w:val="33447CF9"/>
    <w:rsid w:val="33460769"/>
    <w:rsid w:val="33460DA3"/>
    <w:rsid w:val="33462B51"/>
    <w:rsid w:val="33463D5A"/>
    <w:rsid w:val="33466FF4"/>
    <w:rsid w:val="334751EA"/>
    <w:rsid w:val="334868C9"/>
    <w:rsid w:val="33487374"/>
    <w:rsid w:val="33490893"/>
    <w:rsid w:val="33492641"/>
    <w:rsid w:val="334926DB"/>
    <w:rsid w:val="334943EF"/>
    <w:rsid w:val="33497B0A"/>
    <w:rsid w:val="334A3B6B"/>
    <w:rsid w:val="334A6D87"/>
    <w:rsid w:val="334B0167"/>
    <w:rsid w:val="334B4FFB"/>
    <w:rsid w:val="334B6320"/>
    <w:rsid w:val="334B63B9"/>
    <w:rsid w:val="334B7AB7"/>
    <w:rsid w:val="334C648B"/>
    <w:rsid w:val="334C7BCC"/>
    <w:rsid w:val="334D105C"/>
    <w:rsid w:val="334D2131"/>
    <w:rsid w:val="334D3EDF"/>
    <w:rsid w:val="334E1032"/>
    <w:rsid w:val="334E24EC"/>
    <w:rsid w:val="334E50BD"/>
    <w:rsid w:val="334E5EA9"/>
    <w:rsid w:val="334F01CE"/>
    <w:rsid w:val="334F46D5"/>
    <w:rsid w:val="334F4E0C"/>
    <w:rsid w:val="33501496"/>
    <w:rsid w:val="33501A8D"/>
    <w:rsid w:val="33501C21"/>
    <w:rsid w:val="33503314"/>
    <w:rsid w:val="335039CF"/>
    <w:rsid w:val="3350577D"/>
    <w:rsid w:val="3350629C"/>
    <w:rsid w:val="33507C0B"/>
    <w:rsid w:val="33512F20"/>
    <w:rsid w:val="33515D89"/>
    <w:rsid w:val="335214F5"/>
    <w:rsid w:val="335222FD"/>
    <w:rsid w:val="33523A3E"/>
    <w:rsid w:val="33524ECE"/>
    <w:rsid w:val="33525999"/>
    <w:rsid w:val="33527747"/>
    <w:rsid w:val="335313E7"/>
    <w:rsid w:val="335334BF"/>
    <w:rsid w:val="335350EB"/>
    <w:rsid w:val="3353526D"/>
    <w:rsid w:val="3353557C"/>
    <w:rsid w:val="3353635E"/>
    <w:rsid w:val="33536F6E"/>
    <w:rsid w:val="33541711"/>
    <w:rsid w:val="335477EE"/>
    <w:rsid w:val="33550153"/>
    <w:rsid w:val="33550C7E"/>
    <w:rsid w:val="33550FE6"/>
    <w:rsid w:val="335523BF"/>
    <w:rsid w:val="33552D94"/>
    <w:rsid w:val="3355548A"/>
    <w:rsid w:val="33557238"/>
    <w:rsid w:val="3356210E"/>
    <w:rsid w:val="3356384F"/>
    <w:rsid w:val="33564A45"/>
    <w:rsid w:val="335720F2"/>
    <w:rsid w:val="33572FB0"/>
    <w:rsid w:val="33574D5E"/>
    <w:rsid w:val="33576B0C"/>
    <w:rsid w:val="335774B5"/>
    <w:rsid w:val="33577AAC"/>
    <w:rsid w:val="33582884"/>
    <w:rsid w:val="33583DA8"/>
    <w:rsid w:val="33586221"/>
    <w:rsid w:val="3359069A"/>
    <w:rsid w:val="33590AD6"/>
    <w:rsid w:val="33592B13"/>
    <w:rsid w:val="33596D28"/>
    <w:rsid w:val="33596EC0"/>
    <w:rsid w:val="335975FF"/>
    <w:rsid w:val="335A0A8F"/>
    <w:rsid w:val="335A1F1F"/>
    <w:rsid w:val="335A2AA0"/>
    <w:rsid w:val="335A310A"/>
    <w:rsid w:val="335A3660"/>
    <w:rsid w:val="335A4F8D"/>
    <w:rsid w:val="335A65FC"/>
    <w:rsid w:val="335B30DA"/>
    <w:rsid w:val="335C05C6"/>
    <w:rsid w:val="335C2374"/>
    <w:rsid w:val="335C4122"/>
    <w:rsid w:val="335C4634"/>
    <w:rsid w:val="335C5F80"/>
    <w:rsid w:val="335C6192"/>
    <w:rsid w:val="335C6818"/>
    <w:rsid w:val="335D0B51"/>
    <w:rsid w:val="335D2A64"/>
    <w:rsid w:val="335D7410"/>
    <w:rsid w:val="335D7E9A"/>
    <w:rsid w:val="335E3471"/>
    <w:rsid w:val="335E433E"/>
    <w:rsid w:val="335E60EC"/>
    <w:rsid w:val="335F00B6"/>
    <w:rsid w:val="335F2223"/>
    <w:rsid w:val="335F3C12"/>
    <w:rsid w:val="335F4901"/>
    <w:rsid w:val="33605D91"/>
    <w:rsid w:val="336074D2"/>
    <w:rsid w:val="33613E2E"/>
    <w:rsid w:val="33615BDC"/>
    <w:rsid w:val="33617221"/>
    <w:rsid w:val="33621DF2"/>
    <w:rsid w:val="33622C66"/>
    <w:rsid w:val="336254B1"/>
    <w:rsid w:val="33632B8B"/>
    <w:rsid w:val="33633703"/>
    <w:rsid w:val="33635E53"/>
    <w:rsid w:val="33641229"/>
    <w:rsid w:val="33642679"/>
    <w:rsid w:val="33644712"/>
    <w:rsid w:val="33646B26"/>
    <w:rsid w:val="3364747B"/>
    <w:rsid w:val="33650773"/>
    <w:rsid w:val="33661445"/>
    <w:rsid w:val="33661C03"/>
    <w:rsid w:val="33664FA1"/>
    <w:rsid w:val="33680D19"/>
    <w:rsid w:val="33681EDB"/>
    <w:rsid w:val="33684523"/>
    <w:rsid w:val="336851BD"/>
    <w:rsid w:val="33686F6B"/>
    <w:rsid w:val="33690584"/>
    <w:rsid w:val="33694A91"/>
    <w:rsid w:val="3369683F"/>
    <w:rsid w:val="336970F4"/>
    <w:rsid w:val="336A1A14"/>
    <w:rsid w:val="336A2CE3"/>
    <w:rsid w:val="336B0809"/>
    <w:rsid w:val="336B1457"/>
    <w:rsid w:val="336B25B7"/>
    <w:rsid w:val="336B45E5"/>
    <w:rsid w:val="336B6A5B"/>
    <w:rsid w:val="336C04D5"/>
    <w:rsid w:val="336C7166"/>
    <w:rsid w:val="336D27D3"/>
    <w:rsid w:val="336D4581"/>
    <w:rsid w:val="336E1701"/>
    <w:rsid w:val="336E20A7"/>
    <w:rsid w:val="336E2F66"/>
    <w:rsid w:val="336E3E55"/>
    <w:rsid w:val="336F02F9"/>
    <w:rsid w:val="336F654B"/>
    <w:rsid w:val="336F7604"/>
    <w:rsid w:val="33704071"/>
    <w:rsid w:val="33705886"/>
    <w:rsid w:val="33705E1F"/>
    <w:rsid w:val="33707BCD"/>
    <w:rsid w:val="33710457"/>
    <w:rsid w:val="33716D16"/>
    <w:rsid w:val="337201A6"/>
    <w:rsid w:val="337218E7"/>
    <w:rsid w:val="33721B98"/>
    <w:rsid w:val="33723946"/>
    <w:rsid w:val="33727DEA"/>
    <w:rsid w:val="33732D77"/>
    <w:rsid w:val="337376BE"/>
    <w:rsid w:val="33743B62"/>
    <w:rsid w:val="33744207"/>
    <w:rsid w:val="33745697"/>
    <w:rsid w:val="33745910"/>
    <w:rsid w:val="337510AB"/>
    <w:rsid w:val="33751688"/>
    <w:rsid w:val="33753436"/>
    <w:rsid w:val="3376367E"/>
    <w:rsid w:val="33765CEE"/>
    <w:rsid w:val="33770F5C"/>
    <w:rsid w:val="3377170C"/>
    <w:rsid w:val="33775400"/>
    <w:rsid w:val="337771AE"/>
    <w:rsid w:val="3378325F"/>
    <w:rsid w:val="33784018"/>
    <w:rsid w:val="33784CD4"/>
    <w:rsid w:val="33785759"/>
    <w:rsid w:val="33790079"/>
    <w:rsid w:val="33791178"/>
    <w:rsid w:val="337917E5"/>
    <w:rsid w:val="33792F26"/>
    <w:rsid w:val="33794C1A"/>
    <w:rsid w:val="337A1509"/>
    <w:rsid w:val="337A15EB"/>
    <w:rsid w:val="337A6932"/>
    <w:rsid w:val="337A7756"/>
    <w:rsid w:val="337B0F6B"/>
    <w:rsid w:val="337B2999"/>
    <w:rsid w:val="337B40DA"/>
    <w:rsid w:val="337B4EF0"/>
    <w:rsid w:val="337C2A16"/>
    <w:rsid w:val="337C33E4"/>
    <w:rsid w:val="337C47C4"/>
    <w:rsid w:val="337C556A"/>
    <w:rsid w:val="337C6572"/>
    <w:rsid w:val="337D3FD2"/>
    <w:rsid w:val="337D69FA"/>
    <w:rsid w:val="337E053C"/>
    <w:rsid w:val="337E08C4"/>
    <w:rsid w:val="337E22EA"/>
    <w:rsid w:val="337E644B"/>
    <w:rsid w:val="337E678E"/>
    <w:rsid w:val="337E7E8A"/>
    <w:rsid w:val="337F0EBB"/>
    <w:rsid w:val="337F14B2"/>
    <w:rsid w:val="337F2D3E"/>
    <w:rsid w:val="337F3EEB"/>
    <w:rsid w:val="337F42B4"/>
    <w:rsid w:val="337F51B7"/>
    <w:rsid w:val="33801AA9"/>
    <w:rsid w:val="33802506"/>
    <w:rsid w:val="338027AA"/>
    <w:rsid w:val="3380392C"/>
    <w:rsid w:val="3380537B"/>
    <w:rsid w:val="3380597E"/>
    <w:rsid w:val="33805DA5"/>
    <w:rsid w:val="33807C27"/>
    <w:rsid w:val="33811DDB"/>
    <w:rsid w:val="33812697"/>
    <w:rsid w:val="33813B89"/>
    <w:rsid w:val="3381627F"/>
    <w:rsid w:val="3381680B"/>
    <w:rsid w:val="33820E0C"/>
    <w:rsid w:val="33827C9B"/>
    <w:rsid w:val="3383112B"/>
    <w:rsid w:val="338319FA"/>
    <w:rsid w:val="3383286C"/>
    <w:rsid w:val="33833DA5"/>
    <w:rsid w:val="338356FE"/>
    <w:rsid w:val="33835B53"/>
    <w:rsid w:val="33837581"/>
    <w:rsid w:val="338418CB"/>
    <w:rsid w:val="33843679"/>
    <w:rsid w:val="33843E73"/>
    <w:rsid w:val="3384518C"/>
    <w:rsid w:val="33846A94"/>
    <w:rsid w:val="33852BDF"/>
    <w:rsid w:val="33854A61"/>
    <w:rsid w:val="338568E3"/>
    <w:rsid w:val="33857B1D"/>
    <w:rsid w:val="33857D5D"/>
    <w:rsid w:val="338611ED"/>
    <w:rsid w:val="33863895"/>
    <w:rsid w:val="33865058"/>
    <w:rsid w:val="33865643"/>
    <w:rsid w:val="338673F1"/>
    <w:rsid w:val="33867AAC"/>
    <w:rsid w:val="3387267D"/>
    <w:rsid w:val="338726E0"/>
    <w:rsid w:val="33875C46"/>
    <w:rsid w:val="33877167"/>
    <w:rsid w:val="33877AC8"/>
    <w:rsid w:val="338800BF"/>
    <w:rsid w:val="338813BB"/>
    <w:rsid w:val="33881F42"/>
    <w:rsid w:val="33884F17"/>
    <w:rsid w:val="338866DE"/>
    <w:rsid w:val="33890C8F"/>
    <w:rsid w:val="33891BF7"/>
    <w:rsid w:val="33894F66"/>
    <w:rsid w:val="33896EE1"/>
    <w:rsid w:val="33897906"/>
    <w:rsid w:val="338A642D"/>
    <w:rsid w:val="338B248E"/>
    <w:rsid w:val="338B2C59"/>
    <w:rsid w:val="338B492A"/>
    <w:rsid w:val="338B4A07"/>
    <w:rsid w:val="338C3142"/>
    <w:rsid w:val="338C391E"/>
    <w:rsid w:val="338C505F"/>
    <w:rsid w:val="338C734E"/>
    <w:rsid w:val="338D077F"/>
    <w:rsid w:val="338D4C23"/>
    <w:rsid w:val="338D64EF"/>
    <w:rsid w:val="338D69D1"/>
    <w:rsid w:val="338E0100"/>
    <w:rsid w:val="338E6259"/>
    <w:rsid w:val="338E797F"/>
    <w:rsid w:val="338F055E"/>
    <w:rsid w:val="338F0E0F"/>
    <w:rsid w:val="338F274A"/>
    <w:rsid w:val="338F44F8"/>
    <w:rsid w:val="33900270"/>
    <w:rsid w:val="33900E63"/>
    <w:rsid w:val="3390201E"/>
    <w:rsid w:val="33904E70"/>
    <w:rsid w:val="33905CC9"/>
    <w:rsid w:val="339064C2"/>
    <w:rsid w:val="33920C6F"/>
    <w:rsid w:val="3392223A"/>
    <w:rsid w:val="33922361"/>
    <w:rsid w:val="33923499"/>
    <w:rsid w:val="33923FE8"/>
    <w:rsid w:val="33925D96"/>
    <w:rsid w:val="33927790"/>
    <w:rsid w:val="33930C20"/>
    <w:rsid w:val="339337F1"/>
    <w:rsid w:val="33941B0E"/>
    <w:rsid w:val="339420B0"/>
    <w:rsid w:val="33944CE4"/>
    <w:rsid w:val="33945727"/>
    <w:rsid w:val="33945FB2"/>
    <w:rsid w:val="33947D60"/>
    <w:rsid w:val="33953AD8"/>
    <w:rsid w:val="33955886"/>
    <w:rsid w:val="33956111"/>
    <w:rsid w:val="33957634"/>
    <w:rsid w:val="33960CE2"/>
    <w:rsid w:val="339640B6"/>
    <w:rsid w:val="339675A1"/>
    <w:rsid w:val="33970A31"/>
    <w:rsid w:val="339715FE"/>
    <w:rsid w:val="33972172"/>
    <w:rsid w:val="33972BB3"/>
    <w:rsid w:val="339733AC"/>
    <w:rsid w:val="33976941"/>
    <w:rsid w:val="33977850"/>
    <w:rsid w:val="339935C8"/>
    <w:rsid w:val="33994A92"/>
    <w:rsid w:val="33995376"/>
    <w:rsid w:val="33997663"/>
    <w:rsid w:val="339A0AF3"/>
    <w:rsid w:val="339A10EE"/>
    <w:rsid w:val="339A2E9C"/>
    <w:rsid w:val="339A4C4A"/>
    <w:rsid w:val="339A5F22"/>
    <w:rsid w:val="339A6510"/>
    <w:rsid w:val="339A6D9C"/>
    <w:rsid w:val="339A6D9D"/>
    <w:rsid w:val="339B1F83"/>
    <w:rsid w:val="339B434D"/>
    <w:rsid w:val="339B7340"/>
    <w:rsid w:val="339B73B2"/>
    <w:rsid w:val="339C09C3"/>
    <w:rsid w:val="339C4E66"/>
    <w:rsid w:val="339C62D3"/>
    <w:rsid w:val="339C6C14"/>
    <w:rsid w:val="339D48A3"/>
    <w:rsid w:val="339D5EE0"/>
    <w:rsid w:val="339E0904"/>
    <w:rsid w:val="339E0BDF"/>
    <w:rsid w:val="339E473B"/>
    <w:rsid w:val="339E5CE7"/>
    <w:rsid w:val="339E7474"/>
    <w:rsid w:val="339F04B3"/>
    <w:rsid w:val="339F4F3C"/>
    <w:rsid w:val="339F58F3"/>
    <w:rsid w:val="33A03224"/>
    <w:rsid w:val="33A04957"/>
    <w:rsid w:val="33A100AA"/>
    <w:rsid w:val="33A1247D"/>
    <w:rsid w:val="33A1422B"/>
    <w:rsid w:val="33A15DF5"/>
    <w:rsid w:val="33A27CB6"/>
    <w:rsid w:val="33A31D51"/>
    <w:rsid w:val="33A332E6"/>
    <w:rsid w:val="33A361F5"/>
    <w:rsid w:val="33A4068F"/>
    <w:rsid w:val="33A41BA5"/>
    <w:rsid w:val="33A45AC9"/>
    <w:rsid w:val="33A502A2"/>
    <w:rsid w:val="33A51F6D"/>
    <w:rsid w:val="33A53D1B"/>
    <w:rsid w:val="33A55C06"/>
    <w:rsid w:val="33A65CE5"/>
    <w:rsid w:val="33A67096"/>
    <w:rsid w:val="33A71893"/>
    <w:rsid w:val="33A72EB8"/>
    <w:rsid w:val="33A74A42"/>
    <w:rsid w:val="33A81036"/>
    <w:rsid w:val="33A813C3"/>
    <w:rsid w:val="33A830F7"/>
    <w:rsid w:val="33A8380B"/>
    <w:rsid w:val="33A871B4"/>
    <w:rsid w:val="33A877AB"/>
    <w:rsid w:val="33A902AB"/>
    <w:rsid w:val="33A94587"/>
    <w:rsid w:val="33A95F20"/>
    <w:rsid w:val="33A96AB6"/>
    <w:rsid w:val="33AA0990"/>
    <w:rsid w:val="33AA7494"/>
    <w:rsid w:val="33AA7583"/>
    <w:rsid w:val="33AB1A78"/>
    <w:rsid w:val="33AB32FB"/>
    <w:rsid w:val="33AB4C8B"/>
    <w:rsid w:val="33AB50A9"/>
    <w:rsid w:val="33AB6E58"/>
    <w:rsid w:val="33AB7105"/>
    <w:rsid w:val="33AC2F08"/>
    <w:rsid w:val="33AC39F7"/>
    <w:rsid w:val="33AC5879"/>
    <w:rsid w:val="33AD1C72"/>
    <w:rsid w:val="33AD2BD0"/>
    <w:rsid w:val="33AD4398"/>
    <w:rsid w:val="33AD497E"/>
    <w:rsid w:val="33AD6467"/>
    <w:rsid w:val="33AD7074"/>
    <w:rsid w:val="33AE03F9"/>
    <w:rsid w:val="33AE06F6"/>
    <w:rsid w:val="33AE1873"/>
    <w:rsid w:val="33AE2763"/>
    <w:rsid w:val="33AE5828"/>
    <w:rsid w:val="33AF0DB3"/>
    <w:rsid w:val="33AF1889"/>
    <w:rsid w:val="33AF4B9A"/>
    <w:rsid w:val="33AF6948"/>
    <w:rsid w:val="33B01AC5"/>
    <w:rsid w:val="33B026C0"/>
    <w:rsid w:val="33B03948"/>
    <w:rsid w:val="33B03F3F"/>
    <w:rsid w:val="33B0446E"/>
    <w:rsid w:val="33B05426"/>
    <w:rsid w:val="33B10912"/>
    <w:rsid w:val="33B141A9"/>
    <w:rsid w:val="33B158EA"/>
    <w:rsid w:val="33B163B8"/>
    <w:rsid w:val="33B169AF"/>
    <w:rsid w:val="33B22CAA"/>
    <w:rsid w:val="33B2468A"/>
    <w:rsid w:val="33B25639"/>
    <w:rsid w:val="33B26D7A"/>
    <w:rsid w:val="33B33898"/>
    <w:rsid w:val="33B3571B"/>
    <w:rsid w:val="33B3759D"/>
    <w:rsid w:val="33B37802"/>
    <w:rsid w:val="33B4169A"/>
    <w:rsid w:val="33B4200D"/>
    <w:rsid w:val="33B421B0"/>
    <w:rsid w:val="33B43F5E"/>
    <w:rsid w:val="33B45D0C"/>
    <w:rsid w:val="33B47609"/>
    <w:rsid w:val="33B51A84"/>
    <w:rsid w:val="33B53FBA"/>
    <w:rsid w:val="33B556FB"/>
    <w:rsid w:val="33B57CD6"/>
    <w:rsid w:val="33B65F28"/>
    <w:rsid w:val="33B7001B"/>
    <w:rsid w:val="33B757FC"/>
    <w:rsid w:val="33B821FC"/>
    <w:rsid w:val="33B82BEC"/>
    <w:rsid w:val="33B8407C"/>
    <w:rsid w:val="33B913DF"/>
    <w:rsid w:val="33B9293B"/>
    <w:rsid w:val="33B92B69"/>
    <w:rsid w:val="33B9550C"/>
    <w:rsid w:val="33B95A18"/>
    <w:rsid w:val="33B977C6"/>
    <w:rsid w:val="33BA52ED"/>
    <w:rsid w:val="33BA709B"/>
    <w:rsid w:val="33BB353F"/>
    <w:rsid w:val="33BC1065"/>
    <w:rsid w:val="33BC12BC"/>
    <w:rsid w:val="33BC2E13"/>
    <w:rsid w:val="33BC5AF4"/>
    <w:rsid w:val="33BC72B7"/>
    <w:rsid w:val="33BD33AE"/>
    <w:rsid w:val="33BD3E8D"/>
    <w:rsid w:val="33BD743A"/>
    <w:rsid w:val="33BE302F"/>
    <w:rsid w:val="33BE436C"/>
    <w:rsid w:val="33BE4DDD"/>
    <w:rsid w:val="33BE531D"/>
    <w:rsid w:val="33BE6B8B"/>
    <w:rsid w:val="33BF137E"/>
    <w:rsid w:val="33BF2903"/>
    <w:rsid w:val="33C00B55"/>
    <w:rsid w:val="33C0280E"/>
    <w:rsid w:val="33C04715"/>
    <w:rsid w:val="33C06DA7"/>
    <w:rsid w:val="33C10429"/>
    <w:rsid w:val="33C125DB"/>
    <w:rsid w:val="33C13C9E"/>
    <w:rsid w:val="33C148CD"/>
    <w:rsid w:val="33C15185"/>
    <w:rsid w:val="33C1667B"/>
    <w:rsid w:val="33C2686F"/>
    <w:rsid w:val="33C30645"/>
    <w:rsid w:val="33C341A1"/>
    <w:rsid w:val="33C34B98"/>
    <w:rsid w:val="33C34D91"/>
    <w:rsid w:val="33C353A8"/>
    <w:rsid w:val="33C365BE"/>
    <w:rsid w:val="33C37CFF"/>
    <w:rsid w:val="33C4118F"/>
    <w:rsid w:val="33C4261F"/>
    <w:rsid w:val="33C4499E"/>
    <w:rsid w:val="33C53AAF"/>
    <w:rsid w:val="33C551F0"/>
    <w:rsid w:val="33C5616B"/>
    <w:rsid w:val="33C57F19"/>
    <w:rsid w:val="33C61EE3"/>
    <w:rsid w:val="33C63C91"/>
    <w:rsid w:val="33C64D45"/>
    <w:rsid w:val="33C65A3F"/>
    <w:rsid w:val="33C7444D"/>
    <w:rsid w:val="33C77B10"/>
    <w:rsid w:val="33C77E12"/>
    <w:rsid w:val="33C80FA0"/>
    <w:rsid w:val="33C81075"/>
    <w:rsid w:val="33C817B8"/>
    <w:rsid w:val="33C8377B"/>
    <w:rsid w:val="33C85C5B"/>
    <w:rsid w:val="33C87A09"/>
    <w:rsid w:val="33C9148A"/>
    <w:rsid w:val="33C92430"/>
    <w:rsid w:val="33C95001"/>
    <w:rsid w:val="33CA19D4"/>
    <w:rsid w:val="33CA2C80"/>
    <w:rsid w:val="33CA2D1B"/>
    <w:rsid w:val="33CA3782"/>
    <w:rsid w:val="33CA38C0"/>
    <w:rsid w:val="33CA5530"/>
    <w:rsid w:val="33CA6491"/>
    <w:rsid w:val="33CB37EB"/>
    <w:rsid w:val="33CB74FA"/>
    <w:rsid w:val="33CB7921"/>
    <w:rsid w:val="33CC0DB1"/>
    <w:rsid w:val="33CC24F2"/>
    <w:rsid w:val="33CC574C"/>
    <w:rsid w:val="33CC5F8E"/>
    <w:rsid w:val="33CD2241"/>
    <w:rsid w:val="33CD3272"/>
    <w:rsid w:val="33CD5020"/>
    <w:rsid w:val="33CD6DCE"/>
    <w:rsid w:val="33CE0351"/>
    <w:rsid w:val="33CE4E12"/>
    <w:rsid w:val="33CF0D98"/>
    <w:rsid w:val="33CF2B46"/>
    <w:rsid w:val="33CF62A2"/>
    <w:rsid w:val="33CF6FEA"/>
    <w:rsid w:val="33D00BC2"/>
    <w:rsid w:val="33D04B10"/>
    <w:rsid w:val="33D068BE"/>
    <w:rsid w:val="33D12052"/>
    <w:rsid w:val="33D12D62"/>
    <w:rsid w:val="33D1467E"/>
    <w:rsid w:val="33D22636"/>
    <w:rsid w:val="33D24C23"/>
    <w:rsid w:val="33D26ADA"/>
    <w:rsid w:val="33D30B0B"/>
    <w:rsid w:val="33D30C84"/>
    <w:rsid w:val="33D3298D"/>
    <w:rsid w:val="33D3480F"/>
    <w:rsid w:val="33D360B3"/>
    <w:rsid w:val="33D3760F"/>
    <w:rsid w:val="33D377F4"/>
    <w:rsid w:val="33D41102"/>
    <w:rsid w:val="33D42114"/>
    <w:rsid w:val="33D4357B"/>
    <w:rsid w:val="33D44600"/>
    <w:rsid w:val="33D463AE"/>
    <w:rsid w:val="33D47543"/>
    <w:rsid w:val="33D509D3"/>
    <w:rsid w:val="33D535A4"/>
    <w:rsid w:val="33D53B72"/>
    <w:rsid w:val="33D53ED4"/>
    <w:rsid w:val="33D55FEB"/>
    <w:rsid w:val="33D60378"/>
    <w:rsid w:val="33D62126"/>
    <w:rsid w:val="33D622E7"/>
    <w:rsid w:val="33D628DE"/>
    <w:rsid w:val="33D644EA"/>
    <w:rsid w:val="33D64760"/>
    <w:rsid w:val="33D64A34"/>
    <w:rsid w:val="33D665E2"/>
    <w:rsid w:val="33D70A5B"/>
    <w:rsid w:val="33D740F0"/>
    <w:rsid w:val="33D76BD9"/>
    <w:rsid w:val="33D77C4D"/>
    <w:rsid w:val="33D80A95"/>
    <w:rsid w:val="33D83EFD"/>
    <w:rsid w:val="33D8534E"/>
    <w:rsid w:val="33D87354"/>
    <w:rsid w:val="33D903B5"/>
    <w:rsid w:val="33D91C17"/>
    <w:rsid w:val="33D934D4"/>
    <w:rsid w:val="33D94AF6"/>
    <w:rsid w:val="33D95773"/>
    <w:rsid w:val="33D97E69"/>
    <w:rsid w:val="33DA33B5"/>
    <w:rsid w:val="33DA46B1"/>
    <w:rsid w:val="33DB0FA3"/>
    <w:rsid w:val="33DB4845"/>
    <w:rsid w:val="33DB54A3"/>
    <w:rsid w:val="33DB598F"/>
    <w:rsid w:val="33DB5E68"/>
    <w:rsid w:val="33DB60C7"/>
    <w:rsid w:val="33DB7121"/>
    <w:rsid w:val="33DB7416"/>
    <w:rsid w:val="33DB773D"/>
    <w:rsid w:val="33DC08A6"/>
    <w:rsid w:val="33DC1707"/>
    <w:rsid w:val="33DC34B5"/>
    <w:rsid w:val="33DC5263"/>
    <w:rsid w:val="33DC5E8C"/>
    <w:rsid w:val="33DC5ECD"/>
    <w:rsid w:val="33DC7718"/>
    <w:rsid w:val="33DC7D0F"/>
    <w:rsid w:val="33DD3477"/>
    <w:rsid w:val="33DD6483"/>
    <w:rsid w:val="33DE4907"/>
    <w:rsid w:val="33DE547F"/>
    <w:rsid w:val="33DE58E0"/>
    <w:rsid w:val="33DE722D"/>
    <w:rsid w:val="33DF321B"/>
    <w:rsid w:val="33DF3964"/>
    <w:rsid w:val="33DF4656"/>
    <w:rsid w:val="33DF51EF"/>
    <w:rsid w:val="33DF6B01"/>
    <w:rsid w:val="33DF7227"/>
    <w:rsid w:val="33E002C7"/>
    <w:rsid w:val="33E006B7"/>
    <w:rsid w:val="33E04D53"/>
    <w:rsid w:val="33E07CA3"/>
    <w:rsid w:val="33E10ACB"/>
    <w:rsid w:val="33E11B47"/>
    <w:rsid w:val="33E12879"/>
    <w:rsid w:val="33E13288"/>
    <w:rsid w:val="33E16D1D"/>
    <w:rsid w:val="33E24718"/>
    <w:rsid w:val="33E30779"/>
    <w:rsid w:val="33E32A95"/>
    <w:rsid w:val="33E34843"/>
    <w:rsid w:val="33E365F1"/>
    <w:rsid w:val="33E41C09"/>
    <w:rsid w:val="33E41C73"/>
    <w:rsid w:val="33E47038"/>
    <w:rsid w:val="33E504C8"/>
    <w:rsid w:val="33E505BB"/>
    <w:rsid w:val="33E51A79"/>
    <w:rsid w:val="33E53099"/>
    <w:rsid w:val="33E5680D"/>
    <w:rsid w:val="33E61958"/>
    <w:rsid w:val="33E64529"/>
    <w:rsid w:val="33E660E2"/>
    <w:rsid w:val="33E67E90"/>
    <w:rsid w:val="33E74334"/>
    <w:rsid w:val="33E759B9"/>
    <w:rsid w:val="33E8058A"/>
    <w:rsid w:val="33E81E5A"/>
    <w:rsid w:val="33E83C08"/>
    <w:rsid w:val="33E902D9"/>
    <w:rsid w:val="33EA0CA6"/>
    <w:rsid w:val="33EA2EAA"/>
    <w:rsid w:val="33EA3656"/>
    <w:rsid w:val="33EA3E24"/>
    <w:rsid w:val="33EA5BD2"/>
    <w:rsid w:val="33EA7980"/>
    <w:rsid w:val="33EB36F8"/>
    <w:rsid w:val="33EB57CA"/>
    <w:rsid w:val="33EB6F0B"/>
    <w:rsid w:val="33EC039B"/>
    <w:rsid w:val="33EC194A"/>
    <w:rsid w:val="33EC6C5A"/>
    <w:rsid w:val="33EC7B9C"/>
    <w:rsid w:val="33ED121E"/>
    <w:rsid w:val="33ED7470"/>
    <w:rsid w:val="33EF143A"/>
    <w:rsid w:val="33EF31E8"/>
    <w:rsid w:val="33EF414B"/>
    <w:rsid w:val="33EF4F96"/>
    <w:rsid w:val="33EF6D1C"/>
    <w:rsid w:val="33EF757B"/>
    <w:rsid w:val="33EF7714"/>
    <w:rsid w:val="33F00D0E"/>
    <w:rsid w:val="33F1163C"/>
    <w:rsid w:val="33F151B2"/>
    <w:rsid w:val="33F16F60"/>
    <w:rsid w:val="33F20F2A"/>
    <w:rsid w:val="33F22CD8"/>
    <w:rsid w:val="33F24A86"/>
    <w:rsid w:val="33F26834"/>
    <w:rsid w:val="33F33F5C"/>
    <w:rsid w:val="33F37488"/>
    <w:rsid w:val="33F407FF"/>
    <w:rsid w:val="33F425AD"/>
    <w:rsid w:val="33F46A50"/>
    <w:rsid w:val="33F56325"/>
    <w:rsid w:val="33F57FBD"/>
    <w:rsid w:val="33F627C9"/>
    <w:rsid w:val="33F628DD"/>
    <w:rsid w:val="33F64577"/>
    <w:rsid w:val="33F702EF"/>
    <w:rsid w:val="33F7090C"/>
    <w:rsid w:val="33F7209D"/>
    <w:rsid w:val="33F8661C"/>
    <w:rsid w:val="33F9150F"/>
    <w:rsid w:val="33F94067"/>
    <w:rsid w:val="33F9582B"/>
    <w:rsid w:val="33F96CDA"/>
    <w:rsid w:val="33F97DCE"/>
    <w:rsid w:val="33FA0BE5"/>
    <w:rsid w:val="33FA125E"/>
    <w:rsid w:val="33FA3E2F"/>
    <w:rsid w:val="33FB1B8D"/>
    <w:rsid w:val="33FB52BF"/>
    <w:rsid w:val="33FB7DDF"/>
    <w:rsid w:val="33FC5905"/>
    <w:rsid w:val="33FC674F"/>
    <w:rsid w:val="33FC76B3"/>
    <w:rsid w:val="33FD3B57"/>
    <w:rsid w:val="33FE29BB"/>
    <w:rsid w:val="33FE2F6A"/>
    <w:rsid w:val="33FE342B"/>
    <w:rsid w:val="33FE78CF"/>
    <w:rsid w:val="33FF2461"/>
    <w:rsid w:val="33FF3C40"/>
    <w:rsid w:val="33FF48DB"/>
    <w:rsid w:val="33FF71DA"/>
    <w:rsid w:val="34000F51"/>
    <w:rsid w:val="340027D6"/>
    <w:rsid w:val="340038D9"/>
    <w:rsid w:val="340053F5"/>
    <w:rsid w:val="34006CB9"/>
    <w:rsid w:val="340071A3"/>
    <w:rsid w:val="34007CA1"/>
    <w:rsid w:val="34012F1B"/>
    <w:rsid w:val="34014CC9"/>
    <w:rsid w:val="34015AC0"/>
    <w:rsid w:val="34021FDC"/>
    <w:rsid w:val="340225C1"/>
    <w:rsid w:val="340260B7"/>
    <w:rsid w:val="34027F39"/>
    <w:rsid w:val="34030A42"/>
    <w:rsid w:val="34030B27"/>
    <w:rsid w:val="34031DE2"/>
    <w:rsid w:val="34032FA0"/>
    <w:rsid w:val="34034792"/>
    <w:rsid w:val="34034EE6"/>
    <w:rsid w:val="34036C94"/>
    <w:rsid w:val="3403713B"/>
    <w:rsid w:val="34047893"/>
    <w:rsid w:val="34052A0C"/>
    <w:rsid w:val="34053B8E"/>
    <w:rsid w:val="340547BA"/>
    <w:rsid w:val="34057AB2"/>
    <w:rsid w:val="34060532"/>
    <w:rsid w:val="34060A77"/>
    <w:rsid w:val="340622E0"/>
    <w:rsid w:val="340623D2"/>
    <w:rsid w:val="34063FAB"/>
    <w:rsid w:val="3406477C"/>
    <w:rsid w:val="3407106E"/>
    <w:rsid w:val="34071584"/>
    <w:rsid w:val="340734E8"/>
    <w:rsid w:val="34073862"/>
    <w:rsid w:val="34074D73"/>
    <w:rsid w:val="340771EC"/>
    <w:rsid w:val="34081665"/>
    <w:rsid w:val="34081C5C"/>
    <w:rsid w:val="340824FC"/>
    <w:rsid w:val="3408365B"/>
    <w:rsid w:val="340842AA"/>
    <w:rsid w:val="34086058"/>
    <w:rsid w:val="34086568"/>
    <w:rsid w:val="340877E3"/>
    <w:rsid w:val="34087DDA"/>
    <w:rsid w:val="340903D1"/>
    <w:rsid w:val="34092494"/>
    <w:rsid w:val="340946CD"/>
    <w:rsid w:val="34095904"/>
    <w:rsid w:val="34096175"/>
    <w:rsid w:val="340978C3"/>
    <w:rsid w:val="340A0022"/>
    <w:rsid w:val="340A0D53"/>
    <w:rsid w:val="340A1DD0"/>
    <w:rsid w:val="340A6274"/>
    <w:rsid w:val="340B21E3"/>
    <w:rsid w:val="340B4DB4"/>
    <w:rsid w:val="340B78F6"/>
    <w:rsid w:val="340C3D9A"/>
    <w:rsid w:val="340C5B48"/>
    <w:rsid w:val="340C5F43"/>
    <w:rsid w:val="340D033E"/>
    <w:rsid w:val="340D18C0"/>
    <w:rsid w:val="340D25AE"/>
    <w:rsid w:val="340D366E"/>
    <w:rsid w:val="340D7B12"/>
    <w:rsid w:val="340E07E5"/>
    <w:rsid w:val="340E22A5"/>
    <w:rsid w:val="340E5A80"/>
    <w:rsid w:val="340F3735"/>
    <w:rsid w:val="340F388A"/>
    <w:rsid w:val="340F5638"/>
    <w:rsid w:val="340F73E6"/>
    <w:rsid w:val="34104BC5"/>
    <w:rsid w:val="34106055"/>
    <w:rsid w:val="341113B0"/>
    <w:rsid w:val="3411315F"/>
    <w:rsid w:val="341174E5"/>
    <w:rsid w:val="34117602"/>
    <w:rsid w:val="34120C85"/>
    <w:rsid w:val="34124B0B"/>
    <w:rsid w:val="34125129"/>
    <w:rsid w:val="34126ED7"/>
    <w:rsid w:val="34127371"/>
    <w:rsid w:val="34140EA1"/>
    <w:rsid w:val="34142C4F"/>
    <w:rsid w:val="341449FD"/>
    <w:rsid w:val="34164C19"/>
    <w:rsid w:val="3416753E"/>
    <w:rsid w:val="3417273F"/>
    <w:rsid w:val="341744ED"/>
    <w:rsid w:val="34174A98"/>
    <w:rsid w:val="34180991"/>
    <w:rsid w:val="341847E7"/>
    <w:rsid w:val="34190265"/>
    <w:rsid w:val="34192013"/>
    <w:rsid w:val="341964B7"/>
    <w:rsid w:val="341973B8"/>
    <w:rsid w:val="341A3146"/>
    <w:rsid w:val="341A3419"/>
    <w:rsid w:val="341B1CD8"/>
    <w:rsid w:val="341B222F"/>
    <w:rsid w:val="341B3FDD"/>
    <w:rsid w:val="341B5499"/>
    <w:rsid w:val="341B5D8B"/>
    <w:rsid w:val="341B6E15"/>
    <w:rsid w:val="341C1B03"/>
    <w:rsid w:val="341C3168"/>
    <w:rsid w:val="341C4194"/>
    <w:rsid w:val="341C5C24"/>
    <w:rsid w:val="341C5D39"/>
    <w:rsid w:val="341D5FA7"/>
    <w:rsid w:val="341D7D55"/>
    <w:rsid w:val="341E1B63"/>
    <w:rsid w:val="341E1D1F"/>
    <w:rsid w:val="341E1D9A"/>
    <w:rsid w:val="341E3ACD"/>
    <w:rsid w:val="341E587B"/>
    <w:rsid w:val="341E7629"/>
    <w:rsid w:val="341F0C5A"/>
    <w:rsid w:val="341F1AE9"/>
    <w:rsid w:val="341F46BA"/>
    <w:rsid w:val="342015F4"/>
    <w:rsid w:val="34201B87"/>
    <w:rsid w:val="34202774"/>
    <w:rsid w:val="342033A2"/>
    <w:rsid w:val="34205B4A"/>
    <w:rsid w:val="34207846"/>
    <w:rsid w:val="34216FDA"/>
    <w:rsid w:val="3421711A"/>
    <w:rsid w:val="34221BAB"/>
    <w:rsid w:val="342235BE"/>
    <w:rsid w:val="3422536C"/>
    <w:rsid w:val="342272B0"/>
    <w:rsid w:val="342310E4"/>
    <w:rsid w:val="34232E92"/>
    <w:rsid w:val="34235BF7"/>
    <w:rsid w:val="34237336"/>
    <w:rsid w:val="3425052C"/>
    <w:rsid w:val="34253CAD"/>
    <w:rsid w:val="34254297"/>
    <w:rsid w:val="34254E5C"/>
    <w:rsid w:val="342619BC"/>
    <w:rsid w:val="34264730"/>
    <w:rsid w:val="34265A9E"/>
    <w:rsid w:val="34265F25"/>
    <w:rsid w:val="34270BD4"/>
    <w:rsid w:val="34272982"/>
    <w:rsid w:val="34274571"/>
    <w:rsid w:val="342842DC"/>
    <w:rsid w:val="342908A0"/>
    <w:rsid w:val="342909D3"/>
    <w:rsid w:val="3429576C"/>
    <w:rsid w:val="34296EAD"/>
    <w:rsid w:val="34297AD3"/>
    <w:rsid w:val="342A033D"/>
    <w:rsid w:val="342A06C4"/>
    <w:rsid w:val="342A4220"/>
    <w:rsid w:val="342A6CDC"/>
    <w:rsid w:val="342B06AB"/>
    <w:rsid w:val="342B17CD"/>
    <w:rsid w:val="342B1BA3"/>
    <w:rsid w:val="342B1D46"/>
    <w:rsid w:val="342B439E"/>
    <w:rsid w:val="342B43F2"/>
    <w:rsid w:val="342B49A6"/>
    <w:rsid w:val="342B6231"/>
    <w:rsid w:val="342C2B24"/>
    <w:rsid w:val="342C311B"/>
    <w:rsid w:val="342C40ED"/>
    <w:rsid w:val="342C7416"/>
    <w:rsid w:val="342C7F98"/>
    <w:rsid w:val="342D3D10"/>
    <w:rsid w:val="342D5594"/>
    <w:rsid w:val="342D5ABF"/>
    <w:rsid w:val="342D5B8B"/>
    <w:rsid w:val="342E0004"/>
    <w:rsid w:val="342E1F62"/>
    <w:rsid w:val="342E6182"/>
    <w:rsid w:val="342F1837"/>
    <w:rsid w:val="342F2A75"/>
    <w:rsid w:val="342F2E1F"/>
    <w:rsid w:val="342F41AF"/>
    <w:rsid w:val="342F4E2C"/>
    <w:rsid w:val="342F4EEE"/>
    <w:rsid w:val="342F5CDB"/>
    <w:rsid w:val="342F6D70"/>
    <w:rsid w:val="342F7A89"/>
    <w:rsid w:val="34303663"/>
    <w:rsid w:val="343071A5"/>
    <w:rsid w:val="34311A53"/>
    <w:rsid w:val="34313801"/>
    <w:rsid w:val="34313C5A"/>
    <w:rsid w:val="343155AF"/>
    <w:rsid w:val="34316ACF"/>
    <w:rsid w:val="3431735D"/>
    <w:rsid w:val="34321327"/>
    <w:rsid w:val="343230D5"/>
    <w:rsid w:val="34324646"/>
    <w:rsid w:val="34325D54"/>
    <w:rsid w:val="34327F5F"/>
    <w:rsid w:val="3433113A"/>
    <w:rsid w:val="34334E3E"/>
    <w:rsid w:val="343372B8"/>
    <w:rsid w:val="343432F1"/>
    <w:rsid w:val="3434474A"/>
    <w:rsid w:val="3434509F"/>
    <w:rsid w:val="34346E4D"/>
    <w:rsid w:val="34350021"/>
    <w:rsid w:val="34351D28"/>
    <w:rsid w:val="3435231F"/>
    <w:rsid w:val="34355450"/>
    <w:rsid w:val="34356A09"/>
    <w:rsid w:val="34360E17"/>
    <w:rsid w:val="343614B1"/>
    <w:rsid w:val="34362BC5"/>
    <w:rsid w:val="34363C66"/>
    <w:rsid w:val="34366C11"/>
    <w:rsid w:val="34367069"/>
    <w:rsid w:val="34367D70"/>
    <w:rsid w:val="3437108B"/>
    <w:rsid w:val="34372F0D"/>
    <w:rsid w:val="3437641C"/>
    <w:rsid w:val="3437693D"/>
    <w:rsid w:val="34377208"/>
    <w:rsid w:val="34383DD1"/>
    <w:rsid w:val="34384B8F"/>
    <w:rsid w:val="34390907"/>
    <w:rsid w:val="343919A7"/>
    <w:rsid w:val="343926B5"/>
    <w:rsid w:val="34394463"/>
    <w:rsid w:val="343969A2"/>
    <w:rsid w:val="343A0B30"/>
    <w:rsid w:val="343A12C2"/>
    <w:rsid w:val="343A7E32"/>
    <w:rsid w:val="343B01DB"/>
    <w:rsid w:val="343B2752"/>
    <w:rsid w:val="343B422E"/>
    <w:rsid w:val="343B467F"/>
    <w:rsid w:val="343C3BE2"/>
    <w:rsid w:val="343C3F54"/>
    <w:rsid w:val="343C6BCD"/>
    <w:rsid w:val="343D03F7"/>
    <w:rsid w:val="343D21A6"/>
    <w:rsid w:val="343D67B3"/>
    <w:rsid w:val="343E1A7A"/>
    <w:rsid w:val="343E5F1E"/>
    <w:rsid w:val="343E7C43"/>
    <w:rsid w:val="343E7CCC"/>
    <w:rsid w:val="343F3CA4"/>
    <w:rsid w:val="343F7A66"/>
    <w:rsid w:val="34401C96"/>
    <w:rsid w:val="344021C2"/>
    <w:rsid w:val="34403A44"/>
    <w:rsid w:val="34405134"/>
    <w:rsid w:val="344057F2"/>
    <w:rsid w:val="344139F3"/>
    <w:rsid w:val="3442156A"/>
    <w:rsid w:val="344245DB"/>
    <w:rsid w:val="34425A0E"/>
    <w:rsid w:val="344277BC"/>
    <w:rsid w:val="34432625"/>
    <w:rsid w:val="34433534"/>
    <w:rsid w:val="344352E2"/>
    <w:rsid w:val="34441786"/>
    <w:rsid w:val="34442374"/>
    <w:rsid w:val="34443AB5"/>
    <w:rsid w:val="34443B7D"/>
    <w:rsid w:val="3444623E"/>
    <w:rsid w:val="34450762"/>
    <w:rsid w:val="3445105A"/>
    <w:rsid w:val="34452E08"/>
    <w:rsid w:val="34454F45"/>
    <w:rsid w:val="344563D5"/>
    <w:rsid w:val="344572AC"/>
    <w:rsid w:val="34460FA6"/>
    <w:rsid w:val="34467865"/>
    <w:rsid w:val="34470CF5"/>
    <w:rsid w:val="34472436"/>
    <w:rsid w:val="34474DD2"/>
    <w:rsid w:val="34474EA2"/>
    <w:rsid w:val="3447567B"/>
    <w:rsid w:val="344828F8"/>
    <w:rsid w:val="344835B8"/>
    <w:rsid w:val="34495D6E"/>
    <w:rsid w:val="34496D9C"/>
    <w:rsid w:val="34497927"/>
    <w:rsid w:val="344A041F"/>
    <w:rsid w:val="344A0DB7"/>
    <w:rsid w:val="344A2B14"/>
    <w:rsid w:val="344A48C2"/>
    <w:rsid w:val="344A6670"/>
    <w:rsid w:val="344A7D4B"/>
    <w:rsid w:val="344B2247"/>
    <w:rsid w:val="344C063B"/>
    <w:rsid w:val="344C23E9"/>
    <w:rsid w:val="344C36D7"/>
    <w:rsid w:val="344C4197"/>
    <w:rsid w:val="344D12CE"/>
    <w:rsid w:val="344D4B67"/>
    <w:rsid w:val="344D6161"/>
    <w:rsid w:val="344D62A8"/>
    <w:rsid w:val="344E43B3"/>
    <w:rsid w:val="344E5FF7"/>
    <w:rsid w:val="344F012B"/>
    <w:rsid w:val="344F1ED9"/>
    <w:rsid w:val="344F3C87"/>
    <w:rsid w:val="34502058"/>
    <w:rsid w:val="3450735E"/>
    <w:rsid w:val="345117AD"/>
    <w:rsid w:val="345134E8"/>
    <w:rsid w:val="34515C51"/>
    <w:rsid w:val="345160B9"/>
    <w:rsid w:val="345179FF"/>
    <w:rsid w:val="34525525"/>
    <w:rsid w:val="345256F9"/>
    <w:rsid w:val="34526F6B"/>
    <w:rsid w:val="345309D9"/>
    <w:rsid w:val="345319C9"/>
    <w:rsid w:val="3453219D"/>
    <w:rsid w:val="34533777"/>
    <w:rsid w:val="3454129D"/>
    <w:rsid w:val="345435AA"/>
    <w:rsid w:val="34545741"/>
    <w:rsid w:val="345474EF"/>
    <w:rsid w:val="345557D6"/>
    <w:rsid w:val="34560F3B"/>
    <w:rsid w:val="345614B9"/>
    <w:rsid w:val="34561A0A"/>
    <w:rsid w:val="34563267"/>
    <w:rsid w:val="34565015"/>
    <w:rsid w:val="3456735A"/>
    <w:rsid w:val="3457017F"/>
    <w:rsid w:val="345707EA"/>
    <w:rsid w:val="34572B3B"/>
    <w:rsid w:val="34580754"/>
    <w:rsid w:val="3458094E"/>
    <w:rsid w:val="34580D8D"/>
    <w:rsid w:val="34581BD2"/>
    <w:rsid w:val="345833BB"/>
    <w:rsid w:val="34586FDF"/>
    <w:rsid w:val="34592D57"/>
    <w:rsid w:val="3459310A"/>
    <w:rsid w:val="3459484B"/>
    <w:rsid w:val="34594B05"/>
    <w:rsid w:val="345954C4"/>
    <w:rsid w:val="345968B4"/>
    <w:rsid w:val="34597AD9"/>
    <w:rsid w:val="345A34CD"/>
    <w:rsid w:val="345A5CDB"/>
    <w:rsid w:val="345B087E"/>
    <w:rsid w:val="345B1D3C"/>
    <w:rsid w:val="345B2B17"/>
    <w:rsid w:val="345B6AD0"/>
    <w:rsid w:val="345B716B"/>
    <w:rsid w:val="345C0152"/>
    <w:rsid w:val="345C05FB"/>
    <w:rsid w:val="345C1A8B"/>
    <w:rsid w:val="345C31CC"/>
    <w:rsid w:val="345C6E3C"/>
    <w:rsid w:val="345C7433"/>
    <w:rsid w:val="345D372E"/>
    <w:rsid w:val="345D3D25"/>
    <w:rsid w:val="345D45F6"/>
    <w:rsid w:val="345D465C"/>
    <w:rsid w:val="345D5BA7"/>
    <w:rsid w:val="345D63A4"/>
    <w:rsid w:val="345E036E"/>
    <w:rsid w:val="345E211C"/>
    <w:rsid w:val="345E3ECA"/>
    <w:rsid w:val="345E619E"/>
    <w:rsid w:val="345E6795"/>
    <w:rsid w:val="345E722D"/>
    <w:rsid w:val="345F06BD"/>
    <w:rsid w:val="345F2A91"/>
    <w:rsid w:val="3460040C"/>
    <w:rsid w:val="34601B4D"/>
    <w:rsid w:val="346040E6"/>
    <w:rsid w:val="346048ED"/>
    <w:rsid w:val="346050C9"/>
    <w:rsid w:val="34605E94"/>
    <w:rsid w:val="3460797A"/>
    <w:rsid w:val="34607C42"/>
    <w:rsid w:val="34613C76"/>
    <w:rsid w:val="34615BAE"/>
    <w:rsid w:val="346160EF"/>
    <w:rsid w:val="34617F71"/>
    <w:rsid w:val="34620B5F"/>
    <w:rsid w:val="34621C0C"/>
    <w:rsid w:val="346229E1"/>
    <w:rsid w:val="346246ED"/>
    <w:rsid w:val="34624864"/>
    <w:rsid w:val="346258FD"/>
    <w:rsid w:val="3462703E"/>
    <w:rsid w:val="34627E5E"/>
    <w:rsid w:val="34630925"/>
    <w:rsid w:val="346314E0"/>
    <w:rsid w:val="346323FC"/>
    <w:rsid w:val="34636CDD"/>
    <w:rsid w:val="34637041"/>
    <w:rsid w:val="34637732"/>
    <w:rsid w:val="3464452F"/>
    <w:rsid w:val="34645984"/>
    <w:rsid w:val="346516FC"/>
    <w:rsid w:val="34652DEE"/>
    <w:rsid w:val="346534AA"/>
    <w:rsid w:val="34655258"/>
    <w:rsid w:val="346559BF"/>
    <w:rsid w:val="3466427E"/>
    <w:rsid w:val="346666B5"/>
    <w:rsid w:val="34666E4F"/>
    <w:rsid w:val="346670F7"/>
    <w:rsid w:val="34670FD0"/>
    <w:rsid w:val="34675474"/>
    <w:rsid w:val="34675E29"/>
    <w:rsid w:val="346760D7"/>
    <w:rsid w:val="34677222"/>
    <w:rsid w:val="3468088D"/>
    <w:rsid w:val="3468176E"/>
    <w:rsid w:val="34684D49"/>
    <w:rsid w:val="3468501E"/>
    <w:rsid w:val="34686E28"/>
    <w:rsid w:val="34692BFE"/>
    <w:rsid w:val="34692F9B"/>
    <w:rsid w:val="3469433F"/>
    <w:rsid w:val="346A0AC1"/>
    <w:rsid w:val="346A286F"/>
    <w:rsid w:val="346A408E"/>
    <w:rsid w:val="346A57CF"/>
    <w:rsid w:val="346A6D13"/>
    <w:rsid w:val="346B00A7"/>
    <w:rsid w:val="346B00EF"/>
    <w:rsid w:val="346B6C5F"/>
    <w:rsid w:val="346C157F"/>
    <w:rsid w:val="346C4839"/>
    <w:rsid w:val="346C65E7"/>
    <w:rsid w:val="346D235F"/>
    <w:rsid w:val="346D2A0F"/>
    <w:rsid w:val="346E05B1"/>
    <w:rsid w:val="346E2372"/>
    <w:rsid w:val="346E55E0"/>
    <w:rsid w:val="346E6803"/>
    <w:rsid w:val="346F257B"/>
    <w:rsid w:val="346F4329"/>
    <w:rsid w:val="34707F00"/>
    <w:rsid w:val="34711390"/>
    <w:rsid w:val="34713BFD"/>
    <w:rsid w:val="34713F61"/>
    <w:rsid w:val="3471679B"/>
    <w:rsid w:val="34724240"/>
    <w:rsid w:val="34727975"/>
    <w:rsid w:val="34731BD0"/>
    <w:rsid w:val="34732BA2"/>
    <w:rsid w:val="34733E19"/>
    <w:rsid w:val="34735BC7"/>
    <w:rsid w:val="347411FE"/>
    <w:rsid w:val="34741452"/>
    <w:rsid w:val="3474193F"/>
    <w:rsid w:val="34745A6C"/>
    <w:rsid w:val="34747D11"/>
    <w:rsid w:val="347528E2"/>
    <w:rsid w:val="34757B91"/>
    <w:rsid w:val="34761214"/>
    <w:rsid w:val="34763909"/>
    <w:rsid w:val="347656B7"/>
    <w:rsid w:val="34767465"/>
    <w:rsid w:val="34773141"/>
    <w:rsid w:val="34776692"/>
    <w:rsid w:val="34781263"/>
    <w:rsid w:val="34781430"/>
    <w:rsid w:val="347831DE"/>
    <w:rsid w:val="347926F3"/>
    <w:rsid w:val="34796F56"/>
    <w:rsid w:val="347A3B83"/>
    <w:rsid w:val="347A4D60"/>
    <w:rsid w:val="347A51A8"/>
    <w:rsid w:val="347B0F20"/>
    <w:rsid w:val="347B2CCE"/>
    <w:rsid w:val="347B42C8"/>
    <w:rsid w:val="347B4A7C"/>
    <w:rsid w:val="347B7BE4"/>
    <w:rsid w:val="347C2BB1"/>
    <w:rsid w:val="347D07F4"/>
    <w:rsid w:val="347D2504"/>
    <w:rsid w:val="347D25A2"/>
    <w:rsid w:val="347E1ED0"/>
    <w:rsid w:val="347E456C"/>
    <w:rsid w:val="347E631A"/>
    <w:rsid w:val="347E7B8D"/>
    <w:rsid w:val="347F27BE"/>
    <w:rsid w:val="347F6565"/>
    <w:rsid w:val="348002E4"/>
    <w:rsid w:val="34802092"/>
    <w:rsid w:val="34810E85"/>
    <w:rsid w:val="348215D5"/>
    <w:rsid w:val="34821AD6"/>
    <w:rsid w:val="348222AE"/>
    <w:rsid w:val="34822315"/>
    <w:rsid w:val="3482405C"/>
    <w:rsid w:val="34825E0A"/>
    <w:rsid w:val="34827C54"/>
    <w:rsid w:val="348313DC"/>
    <w:rsid w:val="34831B82"/>
    <w:rsid w:val="348342CA"/>
    <w:rsid w:val="34834546"/>
    <w:rsid w:val="34836376"/>
    <w:rsid w:val="348363C8"/>
    <w:rsid w:val="34837DC2"/>
    <w:rsid w:val="34842CBB"/>
    <w:rsid w:val="348469BF"/>
    <w:rsid w:val="34847584"/>
    <w:rsid w:val="34847806"/>
    <w:rsid w:val="34847DD4"/>
    <w:rsid w:val="34850C96"/>
    <w:rsid w:val="348532B2"/>
    <w:rsid w:val="34853B4C"/>
    <w:rsid w:val="348558FB"/>
    <w:rsid w:val="348576A9"/>
    <w:rsid w:val="3486019B"/>
    <w:rsid w:val="34863867"/>
    <w:rsid w:val="34864CF7"/>
    <w:rsid w:val="34871673"/>
    <w:rsid w:val="34873421"/>
    <w:rsid w:val="34876187"/>
    <w:rsid w:val="34876319"/>
    <w:rsid w:val="348778C5"/>
    <w:rsid w:val="348778C8"/>
    <w:rsid w:val="34880F47"/>
    <w:rsid w:val="34885B30"/>
    <w:rsid w:val="34887617"/>
    <w:rsid w:val="34891977"/>
    <w:rsid w:val="3489363D"/>
    <w:rsid w:val="348953EB"/>
    <w:rsid w:val="3489567C"/>
    <w:rsid w:val="348957BF"/>
    <w:rsid w:val="34897486"/>
    <w:rsid w:val="348A1163"/>
    <w:rsid w:val="348A1F6E"/>
    <w:rsid w:val="348A2F11"/>
    <w:rsid w:val="348A3678"/>
    <w:rsid w:val="348A4CBF"/>
    <w:rsid w:val="348A6249"/>
    <w:rsid w:val="348A626A"/>
    <w:rsid w:val="348B0CDA"/>
    <w:rsid w:val="348B3286"/>
    <w:rsid w:val="348B4B08"/>
    <w:rsid w:val="348B4FD5"/>
    <w:rsid w:val="348B76D9"/>
    <w:rsid w:val="348C0B69"/>
    <w:rsid w:val="348C18C8"/>
    <w:rsid w:val="348C4EDB"/>
    <w:rsid w:val="348C4F88"/>
    <w:rsid w:val="348C55CC"/>
    <w:rsid w:val="348C5F98"/>
    <w:rsid w:val="348D003D"/>
    <w:rsid w:val="348D1EBF"/>
    <w:rsid w:val="348D1FF9"/>
    <w:rsid w:val="348D2E52"/>
    <w:rsid w:val="348D61BA"/>
    <w:rsid w:val="348D788D"/>
    <w:rsid w:val="348D7998"/>
    <w:rsid w:val="348E0634"/>
    <w:rsid w:val="348E0C53"/>
    <w:rsid w:val="348E2A01"/>
    <w:rsid w:val="348E3489"/>
    <w:rsid w:val="348E47AF"/>
    <w:rsid w:val="348E4BCA"/>
    <w:rsid w:val="348E67B1"/>
    <w:rsid w:val="348F0527"/>
    <w:rsid w:val="348F22D5"/>
    <w:rsid w:val="348F41E9"/>
    <w:rsid w:val="348F47A2"/>
    <w:rsid w:val="348F4919"/>
    <w:rsid w:val="348F6779"/>
    <w:rsid w:val="348F7151"/>
    <w:rsid w:val="349074EA"/>
    <w:rsid w:val="349110D6"/>
    <w:rsid w:val="34911E0A"/>
    <w:rsid w:val="349124F1"/>
    <w:rsid w:val="3491354B"/>
    <w:rsid w:val="3491429F"/>
    <w:rsid w:val="3491604D"/>
    <w:rsid w:val="34916D5E"/>
    <w:rsid w:val="349249DB"/>
    <w:rsid w:val="34930017"/>
    <w:rsid w:val="34931DC5"/>
    <w:rsid w:val="34936269"/>
    <w:rsid w:val="34936772"/>
    <w:rsid w:val="34940F28"/>
    <w:rsid w:val="34943D90"/>
    <w:rsid w:val="34945B3E"/>
    <w:rsid w:val="34946578"/>
    <w:rsid w:val="34951ECC"/>
    <w:rsid w:val="34951FE2"/>
    <w:rsid w:val="3495335C"/>
    <w:rsid w:val="34956A51"/>
    <w:rsid w:val="349618B6"/>
    <w:rsid w:val="34961C1B"/>
    <w:rsid w:val="34963664"/>
    <w:rsid w:val="34967B08"/>
    <w:rsid w:val="34970741"/>
    <w:rsid w:val="34975C39"/>
    <w:rsid w:val="34975C7C"/>
    <w:rsid w:val="3498084D"/>
    <w:rsid w:val="34983880"/>
    <w:rsid w:val="3498562E"/>
    <w:rsid w:val="3498710C"/>
    <w:rsid w:val="34993154"/>
    <w:rsid w:val="349A13A6"/>
    <w:rsid w:val="349A316D"/>
    <w:rsid w:val="349A5BD4"/>
    <w:rsid w:val="349A639C"/>
    <w:rsid w:val="349A75F8"/>
    <w:rsid w:val="349B3370"/>
    <w:rsid w:val="349C065E"/>
    <w:rsid w:val="349C231E"/>
    <w:rsid w:val="349C5A8D"/>
    <w:rsid w:val="349D0E96"/>
    <w:rsid w:val="349D1AEE"/>
    <w:rsid w:val="349D21CB"/>
    <w:rsid w:val="349D2C44"/>
    <w:rsid w:val="349D49F2"/>
    <w:rsid w:val="349D6F1D"/>
    <w:rsid w:val="349E076A"/>
    <w:rsid w:val="349F440E"/>
    <w:rsid w:val="349F4C0E"/>
    <w:rsid w:val="349F69BC"/>
    <w:rsid w:val="34A0046F"/>
    <w:rsid w:val="34A00474"/>
    <w:rsid w:val="34A007DF"/>
    <w:rsid w:val="34A00986"/>
    <w:rsid w:val="34A02734"/>
    <w:rsid w:val="34A044E2"/>
    <w:rsid w:val="34A06FDF"/>
    <w:rsid w:val="34A140F4"/>
    <w:rsid w:val="34A22009"/>
    <w:rsid w:val="34A22D8F"/>
    <w:rsid w:val="34A246FE"/>
    <w:rsid w:val="34A3421F"/>
    <w:rsid w:val="34A34DF3"/>
    <w:rsid w:val="34A35D81"/>
    <w:rsid w:val="34A42225"/>
    <w:rsid w:val="34A43FD3"/>
    <w:rsid w:val="34A462BD"/>
    <w:rsid w:val="34A46DF0"/>
    <w:rsid w:val="34A51AF9"/>
    <w:rsid w:val="34A52E51"/>
    <w:rsid w:val="34A55F9D"/>
    <w:rsid w:val="34A57D4B"/>
    <w:rsid w:val="34A61710"/>
    <w:rsid w:val="34A642E1"/>
    <w:rsid w:val="34A73AC3"/>
    <w:rsid w:val="34A75871"/>
    <w:rsid w:val="34A83397"/>
    <w:rsid w:val="34A83ECC"/>
    <w:rsid w:val="34A8568F"/>
    <w:rsid w:val="34A86C01"/>
    <w:rsid w:val="34A90093"/>
    <w:rsid w:val="34A915E9"/>
    <w:rsid w:val="34A917D2"/>
    <w:rsid w:val="34A940DB"/>
    <w:rsid w:val="34A9783B"/>
    <w:rsid w:val="34AA0AF5"/>
    <w:rsid w:val="34AA5361"/>
    <w:rsid w:val="34AA710F"/>
    <w:rsid w:val="34AA7CA0"/>
    <w:rsid w:val="34AA7E9A"/>
    <w:rsid w:val="34AB40F2"/>
    <w:rsid w:val="34AC0153"/>
    <w:rsid w:val="34AC2E87"/>
    <w:rsid w:val="34AC5582"/>
    <w:rsid w:val="34AC6A12"/>
    <w:rsid w:val="34AC732B"/>
    <w:rsid w:val="34AD15E3"/>
    <w:rsid w:val="34AD7EA2"/>
    <w:rsid w:val="34AE1BA1"/>
    <w:rsid w:val="34AE30A3"/>
    <w:rsid w:val="34AE342D"/>
    <w:rsid w:val="34AE3A24"/>
    <w:rsid w:val="34AE58A6"/>
    <w:rsid w:val="34AF0316"/>
    <w:rsid w:val="34AF2198"/>
    <w:rsid w:val="34AF2977"/>
    <w:rsid w:val="34AF3F03"/>
    <w:rsid w:val="34AF4725"/>
    <w:rsid w:val="34B004F2"/>
    <w:rsid w:val="34B01683"/>
    <w:rsid w:val="34B0187D"/>
    <w:rsid w:val="34B01D5A"/>
    <w:rsid w:val="34B0278F"/>
    <w:rsid w:val="34B04612"/>
    <w:rsid w:val="34B05393"/>
    <w:rsid w:val="34B1049E"/>
    <w:rsid w:val="34B113F4"/>
    <w:rsid w:val="34B14942"/>
    <w:rsid w:val="34B157F7"/>
    <w:rsid w:val="34B16823"/>
    <w:rsid w:val="34B17679"/>
    <w:rsid w:val="34B21097"/>
    <w:rsid w:val="34B21290"/>
    <w:rsid w:val="34B21AF2"/>
    <w:rsid w:val="34B220E9"/>
    <w:rsid w:val="34B23974"/>
    <w:rsid w:val="34B23F6B"/>
    <w:rsid w:val="34B25DEE"/>
    <w:rsid w:val="34B306BA"/>
    <w:rsid w:val="34B3085E"/>
    <w:rsid w:val="34B32468"/>
    <w:rsid w:val="34B32C63"/>
    <w:rsid w:val="34B33D14"/>
    <w:rsid w:val="34B34216"/>
    <w:rsid w:val="34B35455"/>
    <w:rsid w:val="34B42CD7"/>
    <w:rsid w:val="34B444A2"/>
    <w:rsid w:val="34B44B59"/>
    <w:rsid w:val="34B468E5"/>
    <w:rsid w:val="34B46FD2"/>
    <w:rsid w:val="34B47F8E"/>
    <w:rsid w:val="34B538C5"/>
    <w:rsid w:val="34B54432"/>
    <w:rsid w:val="34B55747"/>
    <w:rsid w:val="34B561E0"/>
    <w:rsid w:val="34B61205"/>
    <w:rsid w:val="34B61F58"/>
    <w:rsid w:val="34B63D06"/>
    <w:rsid w:val="34B63DD6"/>
    <w:rsid w:val="34B63EBC"/>
    <w:rsid w:val="34B65AB4"/>
    <w:rsid w:val="34B65B98"/>
    <w:rsid w:val="34B707AE"/>
    <w:rsid w:val="34B72A4D"/>
    <w:rsid w:val="34B73B25"/>
    <w:rsid w:val="34B74AAA"/>
    <w:rsid w:val="34B75266"/>
    <w:rsid w:val="34B8321F"/>
    <w:rsid w:val="34B85CD0"/>
    <w:rsid w:val="34B87A7E"/>
    <w:rsid w:val="34B91120"/>
    <w:rsid w:val="34B955A4"/>
    <w:rsid w:val="34B97B11"/>
    <w:rsid w:val="34BA1016"/>
    <w:rsid w:val="34BA1A48"/>
    <w:rsid w:val="34BA2581"/>
    <w:rsid w:val="34BA2757"/>
    <w:rsid w:val="34BA37F6"/>
    <w:rsid w:val="34BB131C"/>
    <w:rsid w:val="34BB24A6"/>
    <w:rsid w:val="34BB30CA"/>
    <w:rsid w:val="34BB3BE7"/>
    <w:rsid w:val="34BB5077"/>
    <w:rsid w:val="34BC6507"/>
    <w:rsid w:val="34BD10D8"/>
    <w:rsid w:val="34BD32E6"/>
    <w:rsid w:val="34BD4837"/>
    <w:rsid w:val="34BD5094"/>
    <w:rsid w:val="34BD7997"/>
    <w:rsid w:val="34BE2568"/>
    <w:rsid w:val="34BF0E0C"/>
    <w:rsid w:val="34BF2BBB"/>
    <w:rsid w:val="34BF2E1A"/>
    <w:rsid w:val="34BF705E"/>
    <w:rsid w:val="34C04B85"/>
    <w:rsid w:val="34C04E88"/>
    <w:rsid w:val="34C06933"/>
    <w:rsid w:val="34C06C13"/>
    <w:rsid w:val="34C07A59"/>
    <w:rsid w:val="34C10EE9"/>
    <w:rsid w:val="34C12DD7"/>
    <w:rsid w:val="34C226AB"/>
    <w:rsid w:val="34C24459"/>
    <w:rsid w:val="34C33809"/>
    <w:rsid w:val="34C401D1"/>
    <w:rsid w:val="34C44675"/>
    <w:rsid w:val="34C44C99"/>
    <w:rsid w:val="34C463DA"/>
    <w:rsid w:val="34C46423"/>
    <w:rsid w:val="34C5219B"/>
    <w:rsid w:val="34C53F49"/>
    <w:rsid w:val="34C55364"/>
    <w:rsid w:val="34C5786A"/>
    <w:rsid w:val="34C603ED"/>
    <w:rsid w:val="34C60CFA"/>
    <w:rsid w:val="34C74165"/>
    <w:rsid w:val="34C74D5B"/>
    <w:rsid w:val="34C75F13"/>
    <w:rsid w:val="34C77CC1"/>
    <w:rsid w:val="34C800A8"/>
    <w:rsid w:val="34C81A14"/>
    <w:rsid w:val="34C91C8B"/>
    <w:rsid w:val="34C93A39"/>
    <w:rsid w:val="34C94E00"/>
    <w:rsid w:val="34C957E7"/>
    <w:rsid w:val="34C96380"/>
    <w:rsid w:val="34CA155F"/>
    <w:rsid w:val="34CA77B1"/>
    <w:rsid w:val="34CB4B6C"/>
    <w:rsid w:val="34CB5A03"/>
    <w:rsid w:val="34CB5DD2"/>
    <w:rsid w:val="34CC177B"/>
    <w:rsid w:val="34CC342B"/>
    <w:rsid w:val="34CC3529"/>
    <w:rsid w:val="34CC52D7"/>
    <w:rsid w:val="34CC6788"/>
    <w:rsid w:val="34CD705B"/>
    <w:rsid w:val="34CD748C"/>
    <w:rsid w:val="34CE091C"/>
    <w:rsid w:val="34CE1050"/>
    <w:rsid w:val="34CE205D"/>
    <w:rsid w:val="34CE2DFE"/>
    <w:rsid w:val="34CE4595"/>
    <w:rsid w:val="34CE47DD"/>
    <w:rsid w:val="34CE54F3"/>
    <w:rsid w:val="34CE72A2"/>
    <w:rsid w:val="34CF41A2"/>
    <w:rsid w:val="34CF6B76"/>
    <w:rsid w:val="34D0736D"/>
    <w:rsid w:val="34D109DE"/>
    <w:rsid w:val="34D10B40"/>
    <w:rsid w:val="34D128EE"/>
    <w:rsid w:val="34D16D92"/>
    <w:rsid w:val="34D2072D"/>
    <w:rsid w:val="34D2729D"/>
    <w:rsid w:val="34D32B0A"/>
    <w:rsid w:val="34D332FE"/>
    <w:rsid w:val="34D348B8"/>
    <w:rsid w:val="34D36172"/>
    <w:rsid w:val="34D36666"/>
    <w:rsid w:val="34D4418C"/>
    <w:rsid w:val="34D50630"/>
    <w:rsid w:val="34D5072E"/>
    <w:rsid w:val="34D523DE"/>
    <w:rsid w:val="34D54047"/>
    <w:rsid w:val="34D5735F"/>
    <w:rsid w:val="34D61C7F"/>
    <w:rsid w:val="34D66156"/>
    <w:rsid w:val="34D670AE"/>
    <w:rsid w:val="34D67F04"/>
    <w:rsid w:val="34D80120"/>
    <w:rsid w:val="34D81ECE"/>
    <w:rsid w:val="34D83C7C"/>
    <w:rsid w:val="34D8459F"/>
    <w:rsid w:val="34D85CE0"/>
    <w:rsid w:val="34D86044"/>
    <w:rsid w:val="34D86848"/>
    <w:rsid w:val="34D95A2F"/>
    <w:rsid w:val="34D97170"/>
    <w:rsid w:val="34D971FD"/>
    <w:rsid w:val="34DA0600"/>
    <w:rsid w:val="34DA34F8"/>
    <w:rsid w:val="34DA3E98"/>
    <w:rsid w:val="34DA5C46"/>
    <w:rsid w:val="34DA77F4"/>
    <w:rsid w:val="34DB111B"/>
    <w:rsid w:val="34DB15D1"/>
    <w:rsid w:val="34DB2264"/>
    <w:rsid w:val="34DB376C"/>
    <w:rsid w:val="34DB4661"/>
    <w:rsid w:val="34DB551B"/>
    <w:rsid w:val="34DC4CD4"/>
    <w:rsid w:val="34DC5AF1"/>
    <w:rsid w:val="34DC6B56"/>
    <w:rsid w:val="34DD1293"/>
    <w:rsid w:val="34DD3449"/>
    <w:rsid w:val="34DD4310"/>
    <w:rsid w:val="34DD5737"/>
    <w:rsid w:val="34DD6F81"/>
    <w:rsid w:val="34DD74E5"/>
    <w:rsid w:val="34DE0411"/>
    <w:rsid w:val="34DE192B"/>
    <w:rsid w:val="34DE3A40"/>
    <w:rsid w:val="34DE4287"/>
    <w:rsid w:val="34DE7744"/>
    <w:rsid w:val="34DE7D3B"/>
    <w:rsid w:val="34DF0332"/>
    <w:rsid w:val="34DF14AF"/>
    <w:rsid w:val="34DF18A1"/>
    <w:rsid w:val="34DF21B5"/>
    <w:rsid w:val="34DF325D"/>
    <w:rsid w:val="34DF500B"/>
    <w:rsid w:val="34E00D83"/>
    <w:rsid w:val="34E02B31"/>
    <w:rsid w:val="34E02D31"/>
    <w:rsid w:val="34E04472"/>
    <w:rsid w:val="34E11517"/>
    <w:rsid w:val="34E141C1"/>
    <w:rsid w:val="34E15227"/>
    <w:rsid w:val="34E15902"/>
    <w:rsid w:val="34E16FD5"/>
    <w:rsid w:val="34E17695"/>
    <w:rsid w:val="34E21963"/>
    <w:rsid w:val="34E22D4D"/>
    <w:rsid w:val="34E23F87"/>
    <w:rsid w:val="34E24AFB"/>
    <w:rsid w:val="34E25E0A"/>
    <w:rsid w:val="34E268A9"/>
    <w:rsid w:val="34E32DF3"/>
    <w:rsid w:val="34E33701"/>
    <w:rsid w:val="34E34B75"/>
    <w:rsid w:val="34E40873"/>
    <w:rsid w:val="34E42621"/>
    <w:rsid w:val="34E42CF3"/>
    <w:rsid w:val="34E46AC5"/>
    <w:rsid w:val="34E46FEF"/>
    <w:rsid w:val="34E502E4"/>
    <w:rsid w:val="34E53D98"/>
    <w:rsid w:val="34E55713"/>
    <w:rsid w:val="34E55763"/>
    <w:rsid w:val="34E56399"/>
    <w:rsid w:val="34E601D4"/>
    <w:rsid w:val="34E61774"/>
    <w:rsid w:val="34E6283D"/>
    <w:rsid w:val="34E645EB"/>
    <w:rsid w:val="34E658CA"/>
    <w:rsid w:val="34E70033"/>
    <w:rsid w:val="34E70363"/>
    <w:rsid w:val="34E72111"/>
    <w:rsid w:val="34E72C04"/>
    <w:rsid w:val="34E73EBF"/>
    <w:rsid w:val="34E7529C"/>
    <w:rsid w:val="34E814C3"/>
    <w:rsid w:val="34E84094"/>
    <w:rsid w:val="34E940DB"/>
    <w:rsid w:val="34E950E4"/>
    <w:rsid w:val="34E95524"/>
    <w:rsid w:val="34E95E89"/>
    <w:rsid w:val="34E96C65"/>
    <w:rsid w:val="34E97C37"/>
    <w:rsid w:val="34EA00F5"/>
    <w:rsid w:val="34EA39B0"/>
    <w:rsid w:val="34EA69B4"/>
    <w:rsid w:val="34EA7467"/>
    <w:rsid w:val="34EB1153"/>
    <w:rsid w:val="34EB1C02"/>
    <w:rsid w:val="34EB7E53"/>
    <w:rsid w:val="34EC3BCC"/>
    <w:rsid w:val="34EC3EA5"/>
    <w:rsid w:val="34EC597A"/>
    <w:rsid w:val="34EC7728"/>
    <w:rsid w:val="34ED6A76"/>
    <w:rsid w:val="34EE34A0"/>
    <w:rsid w:val="34EE524E"/>
    <w:rsid w:val="34EE5B7E"/>
    <w:rsid w:val="34EE67C5"/>
    <w:rsid w:val="34EE7F06"/>
    <w:rsid w:val="34EF0FC6"/>
    <w:rsid w:val="34F027BA"/>
    <w:rsid w:val="34F03F67"/>
    <w:rsid w:val="34F053F7"/>
    <w:rsid w:val="34F0546A"/>
    <w:rsid w:val="34F07218"/>
    <w:rsid w:val="34F11CC9"/>
    <w:rsid w:val="34F13CB6"/>
    <w:rsid w:val="34F14D3E"/>
    <w:rsid w:val="34F16887"/>
    <w:rsid w:val="34F211E2"/>
    <w:rsid w:val="34F25146"/>
    <w:rsid w:val="34F27D17"/>
    <w:rsid w:val="34F311A7"/>
    <w:rsid w:val="34F33640"/>
    <w:rsid w:val="34F34F5A"/>
    <w:rsid w:val="34F36D08"/>
    <w:rsid w:val="34F456E4"/>
    <w:rsid w:val="34F4659D"/>
    <w:rsid w:val="34F52A80"/>
    <w:rsid w:val="34F53AC7"/>
    <w:rsid w:val="34F5482E"/>
    <w:rsid w:val="34F55208"/>
    <w:rsid w:val="34F5573B"/>
    <w:rsid w:val="34F565DC"/>
    <w:rsid w:val="34F605A6"/>
    <w:rsid w:val="34F6771C"/>
    <w:rsid w:val="34F726F9"/>
    <w:rsid w:val="34F75EC7"/>
    <w:rsid w:val="34F767F8"/>
    <w:rsid w:val="34F77B28"/>
    <w:rsid w:val="34F80FB8"/>
    <w:rsid w:val="34F82570"/>
    <w:rsid w:val="34F83B89"/>
    <w:rsid w:val="34F8431E"/>
    <w:rsid w:val="34F8521C"/>
    <w:rsid w:val="34F860CC"/>
    <w:rsid w:val="34F9247A"/>
    <w:rsid w:val="34F95019"/>
    <w:rsid w:val="34FA0097"/>
    <w:rsid w:val="34FA1E45"/>
    <w:rsid w:val="34FA3BF3"/>
    <w:rsid w:val="34FA46DE"/>
    <w:rsid w:val="34FA62E8"/>
    <w:rsid w:val="34FA6DEB"/>
    <w:rsid w:val="34FB0947"/>
    <w:rsid w:val="34FB5BBD"/>
    <w:rsid w:val="34FB7939"/>
    <w:rsid w:val="34FB796B"/>
    <w:rsid w:val="34FC1F43"/>
    <w:rsid w:val="34FC3E0F"/>
    <w:rsid w:val="34FD1935"/>
    <w:rsid w:val="34FD36E3"/>
    <w:rsid w:val="34FD7B87"/>
    <w:rsid w:val="34FE62BA"/>
    <w:rsid w:val="34FF0E8B"/>
    <w:rsid w:val="34FF56AD"/>
    <w:rsid w:val="34FF745B"/>
    <w:rsid w:val="34FF774A"/>
    <w:rsid w:val="350017AF"/>
    <w:rsid w:val="350031D3"/>
    <w:rsid w:val="35004F81"/>
    <w:rsid w:val="35011425"/>
    <w:rsid w:val="35020CF9"/>
    <w:rsid w:val="35026F4B"/>
    <w:rsid w:val="35030C9C"/>
    <w:rsid w:val="350360CB"/>
    <w:rsid w:val="35040F15"/>
    <w:rsid w:val="3504212C"/>
    <w:rsid w:val="35042CC3"/>
    <w:rsid w:val="35044A71"/>
    <w:rsid w:val="350466DA"/>
    <w:rsid w:val="35050F88"/>
    <w:rsid w:val="350535BC"/>
    <w:rsid w:val="35054858"/>
    <w:rsid w:val="35054E4F"/>
    <w:rsid w:val="35056041"/>
    <w:rsid w:val="35056CD1"/>
    <w:rsid w:val="350607E9"/>
    <w:rsid w:val="350635C4"/>
    <w:rsid w:val="35064A4C"/>
    <w:rsid w:val="35064C8D"/>
    <w:rsid w:val="3506618D"/>
    <w:rsid w:val="35070AAD"/>
    <w:rsid w:val="35071D38"/>
    <w:rsid w:val="35073BBB"/>
    <w:rsid w:val="3507761D"/>
    <w:rsid w:val="35077EB6"/>
    <w:rsid w:val="350804AD"/>
    <w:rsid w:val="35080AA4"/>
    <w:rsid w:val="35081F3D"/>
    <w:rsid w:val="3508232F"/>
    <w:rsid w:val="350827AC"/>
    <w:rsid w:val="3508662B"/>
    <w:rsid w:val="350902DA"/>
    <w:rsid w:val="35092088"/>
    <w:rsid w:val="350923B9"/>
    <w:rsid w:val="35092F1D"/>
    <w:rsid w:val="35094B0E"/>
    <w:rsid w:val="3509652C"/>
    <w:rsid w:val="350A1C89"/>
    <w:rsid w:val="350A3B0B"/>
    <w:rsid w:val="350B22A4"/>
    <w:rsid w:val="350B4052"/>
    <w:rsid w:val="350B4102"/>
    <w:rsid w:val="350B5E00"/>
    <w:rsid w:val="350B657B"/>
    <w:rsid w:val="350B7018"/>
    <w:rsid w:val="350B7E07"/>
    <w:rsid w:val="350C1B78"/>
    <w:rsid w:val="350C1BD2"/>
    <w:rsid w:val="350C2B08"/>
    <w:rsid w:val="350C2E6E"/>
    <w:rsid w:val="350C348F"/>
    <w:rsid w:val="350C3926"/>
    <w:rsid w:val="350C7DCA"/>
    <w:rsid w:val="350D15E3"/>
    <w:rsid w:val="350D1D4E"/>
    <w:rsid w:val="350D491F"/>
    <w:rsid w:val="350E1BDA"/>
    <w:rsid w:val="350E4053"/>
    <w:rsid w:val="350E5DAF"/>
    <w:rsid w:val="350E5ED5"/>
    <w:rsid w:val="350E769E"/>
    <w:rsid w:val="350E7D61"/>
    <w:rsid w:val="350F0980"/>
    <w:rsid w:val="350F0B6B"/>
    <w:rsid w:val="350F64CC"/>
    <w:rsid w:val="350F723F"/>
    <w:rsid w:val="35101668"/>
    <w:rsid w:val="351033B6"/>
    <w:rsid w:val="35103416"/>
    <w:rsid w:val="351039A8"/>
    <w:rsid w:val="35105238"/>
    <w:rsid w:val="351078BA"/>
    <w:rsid w:val="351132A0"/>
    <w:rsid w:val="351153E0"/>
    <w:rsid w:val="3511718E"/>
    <w:rsid w:val="35123632"/>
    <w:rsid w:val="35124730"/>
    <w:rsid w:val="35130791"/>
    <w:rsid w:val="35131158"/>
    <w:rsid w:val="35132F06"/>
    <w:rsid w:val="35134CB4"/>
    <w:rsid w:val="35137050"/>
    <w:rsid w:val="35141C21"/>
    <w:rsid w:val="35145B72"/>
    <w:rsid w:val="35150A2C"/>
    <w:rsid w:val="351530B1"/>
    <w:rsid w:val="35154ED0"/>
    <w:rsid w:val="35156C7E"/>
    <w:rsid w:val="351647A5"/>
    <w:rsid w:val="35165C82"/>
    <w:rsid w:val="351705A2"/>
    <w:rsid w:val="35170C48"/>
    <w:rsid w:val="351729F7"/>
    <w:rsid w:val="35172B0F"/>
    <w:rsid w:val="351759D1"/>
    <w:rsid w:val="3518051D"/>
    <w:rsid w:val="35181A32"/>
    <w:rsid w:val="3518676F"/>
    <w:rsid w:val="35192EC2"/>
    <w:rsid w:val="3519357E"/>
    <w:rsid w:val="351A0CDB"/>
    <w:rsid w:val="351A24E7"/>
    <w:rsid w:val="351A5A93"/>
    <w:rsid w:val="351A6043"/>
    <w:rsid w:val="351B6F23"/>
    <w:rsid w:val="351B7162"/>
    <w:rsid w:val="351D3D85"/>
    <w:rsid w:val="351D4414"/>
    <w:rsid w:val="351E1525"/>
    <w:rsid w:val="351E2CD3"/>
    <w:rsid w:val="351F18AB"/>
    <w:rsid w:val="351F5D4F"/>
    <w:rsid w:val="351F7AFD"/>
    <w:rsid w:val="35204D95"/>
    <w:rsid w:val="352073D1"/>
    <w:rsid w:val="35212D95"/>
    <w:rsid w:val="35213875"/>
    <w:rsid w:val="35215623"/>
    <w:rsid w:val="3522139B"/>
    <w:rsid w:val="35223149"/>
    <w:rsid w:val="352256B5"/>
    <w:rsid w:val="3522586C"/>
    <w:rsid w:val="352275ED"/>
    <w:rsid w:val="35230286"/>
    <w:rsid w:val="35230630"/>
    <w:rsid w:val="35234BCB"/>
    <w:rsid w:val="3523564D"/>
    <w:rsid w:val="35241716"/>
    <w:rsid w:val="35243365"/>
    <w:rsid w:val="35245113"/>
    <w:rsid w:val="35245493"/>
    <w:rsid w:val="35246EC1"/>
    <w:rsid w:val="35247FD5"/>
    <w:rsid w:val="35255E87"/>
    <w:rsid w:val="35262C3A"/>
    <w:rsid w:val="35264036"/>
    <w:rsid w:val="352670DE"/>
    <w:rsid w:val="35270097"/>
    <w:rsid w:val="352769B2"/>
    <w:rsid w:val="35281527"/>
    <w:rsid w:val="35281AD4"/>
    <w:rsid w:val="35284C04"/>
    <w:rsid w:val="3529097C"/>
    <w:rsid w:val="3529272A"/>
    <w:rsid w:val="352929B7"/>
    <w:rsid w:val="352944D8"/>
    <w:rsid w:val="352A3E47"/>
    <w:rsid w:val="352B0250"/>
    <w:rsid w:val="352B46F4"/>
    <w:rsid w:val="352B52D7"/>
    <w:rsid w:val="352B64A2"/>
    <w:rsid w:val="352B70A1"/>
    <w:rsid w:val="352C3FC8"/>
    <w:rsid w:val="352C5D76"/>
    <w:rsid w:val="352D1338"/>
    <w:rsid w:val="352D3F09"/>
    <w:rsid w:val="352E1AEE"/>
    <w:rsid w:val="352E5399"/>
    <w:rsid w:val="352E67BD"/>
    <w:rsid w:val="352E7D40"/>
    <w:rsid w:val="352F2EF6"/>
    <w:rsid w:val="352F4C37"/>
    <w:rsid w:val="352F6829"/>
    <w:rsid w:val="35301D0A"/>
    <w:rsid w:val="3530288A"/>
    <w:rsid w:val="35305866"/>
    <w:rsid w:val="35307CB9"/>
    <w:rsid w:val="3531294D"/>
    <w:rsid w:val="35313D1A"/>
    <w:rsid w:val="35314923"/>
    <w:rsid w:val="35316D9D"/>
    <w:rsid w:val="35321216"/>
    <w:rsid w:val="353225D9"/>
    <w:rsid w:val="3532368F"/>
    <w:rsid w:val="35324F1A"/>
    <w:rsid w:val="35325A82"/>
    <w:rsid w:val="35327394"/>
    <w:rsid w:val="35327830"/>
    <w:rsid w:val="353327D7"/>
    <w:rsid w:val="353335A8"/>
    <w:rsid w:val="35335357"/>
    <w:rsid w:val="35335B08"/>
    <w:rsid w:val="3533663A"/>
    <w:rsid w:val="35337105"/>
    <w:rsid w:val="35340C3C"/>
    <w:rsid w:val="3534427D"/>
    <w:rsid w:val="35347ACA"/>
    <w:rsid w:val="35350F5A"/>
    <w:rsid w:val="353510CF"/>
    <w:rsid w:val="3535269B"/>
    <w:rsid w:val="35357321"/>
    <w:rsid w:val="3536175E"/>
    <w:rsid w:val="3536285A"/>
    <w:rsid w:val="35363B2B"/>
    <w:rsid w:val="35363BD7"/>
    <w:rsid w:val="35366BF5"/>
    <w:rsid w:val="35372467"/>
    <w:rsid w:val="35372660"/>
    <w:rsid w:val="35372AA8"/>
    <w:rsid w:val="35374E47"/>
    <w:rsid w:val="35380BBF"/>
    <w:rsid w:val="35382942"/>
    <w:rsid w:val="3538296D"/>
    <w:rsid w:val="35383256"/>
    <w:rsid w:val="3538471B"/>
    <w:rsid w:val="35384DBC"/>
    <w:rsid w:val="3538644B"/>
    <w:rsid w:val="353910B7"/>
    <w:rsid w:val="353916AE"/>
    <w:rsid w:val="353924AC"/>
    <w:rsid w:val="35392F39"/>
    <w:rsid w:val="35397235"/>
    <w:rsid w:val="353978DB"/>
    <w:rsid w:val="353A0493"/>
    <w:rsid w:val="353A1C80"/>
    <w:rsid w:val="353A4937"/>
    <w:rsid w:val="353A5FA1"/>
    <w:rsid w:val="353A66E5"/>
    <w:rsid w:val="353B2893"/>
    <w:rsid w:val="353B411E"/>
    <w:rsid w:val="353B4DCC"/>
    <w:rsid w:val="353B650D"/>
    <w:rsid w:val="353B6598"/>
    <w:rsid w:val="353C0E2D"/>
    <w:rsid w:val="353C2E8A"/>
    <w:rsid w:val="353C420B"/>
    <w:rsid w:val="353C5652"/>
    <w:rsid w:val="353C6B8F"/>
    <w:rsid w:val="353D22BD"/>
    <w:rsid w:val="353D61D5"/>
    <w:rsid w:val="353D76C3"/>
    <w:rsid w:val="353D7F83"/>
    <w:rsid w:val="353E4427"/>
    <w:rsid w:val="353E4E8E"/>
    <w:rsid w:val="353F1F4D"/>
    <w:rsid w:val="353F3CFB"/>
    <w:rsid w:val="353F5AA9"/>
    <w:rsid w:val="353F631E"/>
    <w:rsid w:val="35410C3E"/>
    <w:rsid w:val="35411821"/>
    <w:rsid w:val="35415CC5"/>
    <w:rsid w:val="354220CE"/>
    <w:rsid w:val="3542559A"/>
    <w:rsid w:val="35431A3E"/>
    <w:rsid w:val="354457B6"/>
    <w:rsid w:val="35447564"/>
    <w:rsid w:val="35450A4F"/>
    <w:rsid w:val="35452190"/>
    <w:rsid w:val="35461EDF"/>
    <w:rsid w:val="354632DC"/>
    <w:rsid w:val="35470E02"/>
    <w:rsid w:val="35472BB0"/>
    <w:rsid w:val="35474AB0"/>
    <w:rsid w:val="35475F40"/>
    <w:rsid w:val="35485A44"/>
    <w:rsid w:val="35487054"/>
    <w:rsid w:val="35490860"/>
    <w:rsid w:val="35490CA1"/>
    <w:rsid w:val="35492DCC"/>
    <w:rsid w:val="35494B7A"/>
    <w:rsid w:val="354A3431"/>
    <w:rsid w:val="354A38FB"/>
    <w:rsid w:val="354B08F2"/>
    <w:rsid w:val="354B444E"/>
    <w:rsid w:val="354B6B44"/>
    <w:rsid w:val="354B7492"/>
    <w:rsid w:val="354C01C6"/>
    <w:rsid w:val="354C0922"/>
    <w:rsid w:val="354C5D51"/>
    <w:rsid w:val="354D1DB2"/>
    <w:rsid w:val="354D71E1"/>
    <w:rsid w:val="354E03E2"/>
    <w:rsid w:val="354E2190"/>
    <w:rsid w:val="354E3242"/>
    <w:rsid w:val="354E3F3E"/>
    <w:rsid w:val="354E4C98"/>
    <w:rsid w:val="354F46D2"/>
    <w:rsid w:val="3550415A"/>
    <w:rsid w:val="35505B62"/>
    <w:rsid w:val="355072A3"/>
    <w:rsid w:val="35507CB7"/>
    <w:rsid w:val="355131AF"/>
    <w:rsid w:val="35521C81"/>
    <w:rsid w:val="35523A2F"/>
    <w:rsid w:val="35527ED3"/>
    <w:rsid w:val="35531555"/>
    <w:rsid w:val="355359F9"/>
    <w:rsid w:val="35535C24"/>
    <w:rsid w:val="35550544"/>
    <w:rsid w:val="35551771"/>
    <w:rsid w:val="3555351F"/>
    <w:rsid w:val="355552CD"/>
    <w:rsid w:val="355619D4"/>
    <w:rsid w:val="35563115"/>
    <w:rsid w:val="35571045"/>
    <w:rsid w:val="355754E9"/>
    <w:rsid w:val="35577297"/>
    <w:rsid w:val="3558300F"/>
    <w:rsid w:val="35584B93"/>
    <w:rsid w:val="35584DBD"/>
    <w:rsid w:val="35586EC5"/>
    <w:rsid w:val="35591A96"/>
    <w:rsid w:val="35595C37"/>
    <w:rsid w:val="35596EB1"/>
    <w:rsid w:val="35597348"/>
    <w:rsid w:val="355A28E3"/>
    <w:rsid w:val="355A2F26"/>
    <w:rsid w:val="355A6D87"/>
    <w:rsid w:val="355C0417"/>
    <w:rsid w:val="355C2AFF"/>
    <w:rsid w:val="355C43F8"/>
    <w:rsid w:val="355C48AD"/>
    <w:rsid w:val="355C5846"/>
    <w:rsid w:val="355D0CEA"/>
    <w:rsid w:val="355D2B6D"/>
    <w:rsid w:val="355D6CD6"/>
    <w:rsid w:val="355E0166"/>
    <w:rsid w:val="355E12E1"/>
    <w:rsid w:val="355E2D37"/>
    <w:rsid w:val="355E6877"/>
    <w:rsid w:val="355E6E68"/>
    <w:rsid w:val="355F1ECF"/>
    <w:rsid w:val="355F3D52"/>
    <w:rsid w:val="355F439E"/>
    <w:rsid w:val="355F614C"/>
    <w:rsid w:val="355F7EFA"/>
    <w:rsid w:val="35604349"/>
    <w:rsid w:val="35605657"/>
    <w:rsid w:val="35606D98"/>
    <w:rsid w:val="35610116"/>
    <w:rsid w:val="35610228"/>
    <w:rsid w:val="35610C3B"/>
    <w:rsid w:val="35613C72"/>
    <w:rsid w:val="35616DB9"/>
    <w:rsid w:val="35621D58"/>
    <w:rsid w:val="35622B48"/>
    <w:rsid w:val="3562308C"/>
    <w:rsid w:val="356279EA"/>
    <w:rsid w:val="35631E20"/>
    <w:rsid w:val="35633E8E"/>
    <w:rsid w:val="35635719"/>
    <w:rsid w:val="35635B24"/>
    <w:rsid w:val="35635C3C"/>
    <w:rsid w:val="35640723"/>
    <w:rsid w:val="356419B4"/>
    <w:rsid w:val="35642417"/>
    <w:rsid w:val="35643762"/>
    <w:rsid w:val="35644890"/>
    <w:rsid w:val="35645510"/>
    <w:rsid w:val="35647C06"/>
    <w:rsid w:val="35650039"/>
    <w:rsid w:val="3566177A"/>
    <w:rsid w:val="35662515"/>
    <w:rsid w:val="3566409A"/>
    <w:rsid w:val="35664EC4"/>
    <w:rsid w:val="3566572C"/>
    <w:rsid w:val="35672368"/>
    <w:rsid w:val="3567407B"/>
    <w:rsid w:val="35675000"/>
    <w:rsid w:val="3567552A"/>
    <w:rsid w:val="3567606C"/>
    <w:rsid w:val="356814A4"/>
    <w:rsid w:val="3568295F"/>
    <w:rsid w:val="35682F56"/>
    <w:rsid w:val="35683252"/>
    <w:rsid w:val="356869BA"/>
    <w:rsid w:val="35690D78"/>
    <w:rsid w:val="35696FCA"/>
    <w:rsid w:val="35697E4A"/>
    <w:rsid w:val="356A12DA"/>
    <w:rsid w:val="356A2A1B"/>
    <w:rsid w:val="356A42EB"/>
    <w:rsid w:val="356B2D42"/>
    <w:rsid w:val="356B4AF0"/>
    <w:rsid w:val="356B689E"/>
    <w:rsid w:val="356B6C9A"/>
    <w:rsid w:val="356C2617"/>
    <w:rsid w:val="356C3BFA"/>
    <w:rsid w:val="356C533B"/>
    <w:rsid w:val="356D0868"/>
    <w:rsid w:val="356D139C"/>
    <w:rsid w:val="356D6ABA"/>
    <w:rsid w:val="356E2833"/>
    <w:rsid w:val="356E45E1"/>
    <w:rsid w:val="356E5B3C"/>
    <w:rsid w:val="356E638F"/>
    <w:rsid w:val="356E7C5B"/>
    <w:rsid w:val="356F3CBC"/>
    <w:rsid w:val="35700359"/>
    <w:rsid w:val="35702107"/>
    <w:rsid w:val="357065AB"/>
    <w:rsid w:val="357111AD"/>
    <w:rsid w:val="3571574A"/>
    <w:rsid w:val="35715DC8"/>
    <w:rsid w:val="35720484"/>
    <w:rsid w:val="3572263D"/>
    <w:rsid w:val="357240D1"/>
    <w:rsid w:val="35727A6C"/>
    <w:rsid w:val="35727C2D"/>
    <w:rsid w:val="35730EFC"/>
    <w:rsid w:val="35731BF7"/>
    <w:rsid w:val="357339A5"/>
    <w:rsid w:val="35733ACD"/>
    <w:rsid w:val="35744F5D"/>
    <w:rsid w:val="35747E49"/>
    <w:rsid w:val="35750C0D"/>
    <w:rsid w:val="35753BC1"/>
    <w:rsid w:val="3575596F"/>
    <w:rsid w:val="357563ED"/>
    <w:rsid w:val="3575771D"/>
    <w:rsid w:val="35757B2E"/>
    <w:rsid w:val="35760FBE"/>
    <w:rsid w:val="3576787D"/>
    <w:rsid w:val="357716E7"/>
    <w:rsid w:val="35773495"/>
    <w:rsid w:val="3577501F"/>
    <w:rsid w:val="35775243"/>
    <w:rsid w:val="35780FBB"/>
    <w:rsid w:val="35781E67"/>
    <w:rsid w:val="357838DE"/>
    <w:rsid w:val="3578720D"/>
    <w:rsid w:val="35793D59"/>
    <w:rsid w:val="3579479B"/>
    <w:rsid w:val="3579545F"/>
    <w:rsid w:val="35795BD0"/>
    <w:rsid w:val="3579793F"/>
    <w:rsid w:val="357A11D7"/>
    <w:rsid w:val="357A1680"/>
    <w:rsid w:val="357A187A"/>
    <w:rsid w:val="357A2F85"/>
    <w:rsid w:val="357B225F"/>
    <w:rsid w:val="357B39A0"/>
    <w:rsid w:val="357C0AAC"/>
    <w:rsid w:val="357C36EF"/>
    <w:rsid w:val="357C3C70"/>
    <w:rsid w:val="357C4E30"/>
    <w:rsid w:val="357C4F4F"/>
    <w:rsid w:val="357C6CFE"/>
    <w:rsid w:val="357D4824"/>
    <w:rsid w:val="357D4B7F"/>
    <w:rsid w:val="357D65D2"/>
    <w:rsid w:val="357D7750"/>
    <w:rsid w:val="357E0CC8"/>
    <w:rsid w:val="357F059C"/>
    <w:rsid w:val="357F37B1"/>
    <w:rsid w:val="357F67EE"/>
    <w:rsid w:val="3580325D"/>
    <w:rsid w:val="358076BB"/>
    <w:rsid w:val="35812566"/>
    <w:rsid w:val="35814314"/>
    <w:rsid w:val="358160D1"/>
    <w:rsid w:val="35822132"/>
    <w:rsid w:val="35825819"/>
    <w:rsid w:val="35826BD2"/>
    <w:rsid w:val="3583008C"/>
    <w:rsid w:val="358309F1"/>
    <w:rsid w:val="35830CFD"/>
    <w:rsid w:val="35841E81"/>
    <w:rsid w:val="35843E04"/>
    <w:rsid w:val="3584599B"/>
    <w:rsid w:val="35845BB2"/>
    <w:rsid w:val="3586192A"/>
    <w:rsid w:val="358636D8"/>
    <w:rsid w:val="35867971"/>
    <w:rsid w:val="35867B7C"/>
    <w:rsid w:val="358838F4"/>
    <w:rsid w:val="35884863"/>
    <w:rsid w:val="35887450"/>
    <w:rsid w:val="35887BD1"/>
    <w:rsid w:val="3589141A"/>
    <w:rsid w:val="358931C8"/>
    <w:rsid w:val="358944C3"/>
    <w:rsid w:val="35895CF3"/>
    <w:rsid w:val="358A08C4"/>
    <w:rsid w:val="358A13AD"/>
    <w:rsid w:val="358B0CEF"/>
    <w:rsid w:val="358B13C6"/>
    <w:rsid w:val="358B3C64"/>
    <w:rsid w:val="358B5193"/>
    <w:rsid w:val="358B6F41"/>
    <w:rsid w:val="358C1F9B"/>
    <w:rsid w:val="358C2805"/>
    <w:rsid w:val="358C5DB5"/>
    <w:rsid w:val="358C5FA8"/>
    <w:rsid w:val="358C6296"/>
    <w:rsid w:val="358D0F0B"/>
    <w:rsid w:val="358D2B89"/>
    <w:rsid w:val="358D2CB9"/>
    <w:rsid w:val="358D4674"/>
    <w:rsid w:val="358D4A67"/>
    <w:rsid w:val="358D6599"/>
    <w:rsid w:val="358D7245"/>
    <w:rsid w:val="358E06D5"/>
    <w:rsid w:val="358E12FD"/>
    <w:rsid w:val="358E3180"/>
    <w:rsid w:val="358E5002"/>
    <w:rsid w:val="358E55F9"/>
    <w:rsid w:val="358E5709"/>
    <w:rsid w:val="358E6A31"/>
    <w:rsid w:val="358F0069"/>
    <w:rsid w:val="358F1B65"/>
    <w:rsid w:val="358F1EEB"/>
    <w:rsid w:val="358F4C83"/>
    <w:rsid w:val="359009FB"/>
    <w:rsid w:val="359027A9"/>
    <w:rsid w:val="359061E7"/>
    <w:rsid w:val="35906305"/>
    <w:rsid w:val="359067DE"/>
    <w:rsid w:val="35912DA9"/>
    <w:rsid w:val="35914485"/>
    <w:rsid w:val="35915BC6"/>
    <w:rsid w:val="35916DD5"/>
    <w:rsid w:val="359202CF"/>
    <w:rsid w:val="3592207D"/>
    <w:rsid w:val="359236C7"/>
    <w:rsid w:val="35925B41"/>
    <w:rsid w:val="35926521"/>
    <w:rsid w:val="359273CC"/>
    <w:rsid w:val="359304E6"/>
    <w:rsid w:val="359305B1"/>
    <w:rsid w:val="35932433"/>
    <w:rsid w:val="359330B7"/>
    <w:rsid w:val="35935DF5"/>
    <w:rsid w:val="35937FBA"/>
    <w:rsid w:val="35942299"/>
    <w:rsid w:val="35944047"/>
    <w:rsid w:val="35944547"/>
    <w:rsid w:val="3594672F"/>
    <w:rsid w:val="35946D26"/>
    <w:rsid w:val="35951B6D"/>
    <w:rsid w:val="35952A69"/>
    <w:rsid w:val="35956011"/>
    <w:rsid w:val="35964B7F"/>
    <w:rsid w:val="35972EC8"/>
    <w:rsid w:val="35973B37"/>
    <w:rsid w:val="35977693"/>
    <w:rsid w:val="35977FC1"/>
    <w:rsid w:val="35981787"/>
    <w:rsid w:val="3598340C"/>
    <w:rsid w:val="35984358"/>
    <w:rsid w:val="35987D00"/>
    <w:rsid w:val="3599165E"/>
    <w:rsid w:val="35995A10"/>
    <w:rsid w:val="359978AF"/>
    <w:rsid w:val="359A03B9"/>
    <w:rsid w:val="359A3628"/>
    <w:rsid w:val="359A53D6"/>
    <w:rsid w:val="359A5CEC"/>
    <w:rsid w:val="359A6C78"/>
    <w:rsid w:val="359A7184"/>
    <w:rsid w:val="359B675B"/>
    <w:rsid w:val="359C2CD9"/>
    <w:rsid w:val="359C2EFC"/>
    <w:rsid w:val="359C73A0"/>
    <w:rsid w:val="359D0A22"/>
    <w:rsid w:val="359D4169"/>
    <w:rsid w:val="359D6368"/>
    <w:rsid w:val="359D6D3A"/>
    <w:rsid w:val="359E01CA"/>
    <w:rsid w:val="359E4EC6"/>
    <w:rsid w:val="359E55F9"/>
    <w:rsid w:val="359F0C3E"/>
    <w:rsid w:val="359F165A"/>
    <w:rsid w:val="359F479A"/>
    <w:rsid w:val="359F6A89"/>
    <w:rsid w:val="35A02AEA"/>
    <w:rsid w:val="35A10512"/>
    <w:rsid w:val="35A13F7A"/>
    <w:rsid w:val="35A149B6"/>
    <w:rsid w:val="35A16764"/>
    <w:rsid w:val="35A224C8"/>
    <w:rsid w:val="35A2540A"/>
    <w:rsid w:val="35A26038"/>
    <w:rsid w:val="35A3072E"/>
    <w:rsid w:val="35A3146B"/>
    <w:rsid w:val="35A324DC"/>
    <w:rsid w:val="35A3428A"/>
    <w:rsid w:val="35A40002"/>
    <w:rsid w:val="35A41DB0"/>
    <w:rsid w:val="35A42501"/>
    <w:rsid w:val="35A428FB"/>
    <w:rsid w:val="35A46254"/>
    <w:rsid w:val="35A53D8B"/>
    <w:rsid w:val="35A63D7A"/>
    <w:rsid w:val="35A65B28"/>
    <w:rsid w:val="35A6695C"/>
    <w:rsid w:val="35A729BD"/>
    <w:rsid w:val="35A818A1"/>
    <w:rsid w:val="35A84F29"/>
    <w:rsid w:val="35A85D44"/>
    <w:rsid w:val="35A87155"/>
    <w:rsid w:val="35A87AF3"/>
    <w:rsid w:val="35A9270C"/>
    <w:rsid w:val="35A93130"/>
    <w:rsid w:val="35A952DD"/>
    <w:rsid w:val="35A973C7"/>
    <w:rsid w:val="35AA386B"/>
    <w:rsid w:val="35AB1391"/>
    <w:rsid w:val="35AB313F"/>
    <w:rsid w:val="35AB75E3"/>
    <w:rsid w:val="35AB7BFD"/>
    <w:rsid w:val="35AC27CE"/>
    <w:rsid w:val="35AD2F3E"/>
    <w:rsid w:val="35AD335B"/>
    <w:rsid w:val="35AD3C5E"/>
    <w:rsid w:val="35AD5109"/>
    <w:rsid w:val="35AD6EB7"/>
    <w:rsid w:val="35AE2C2F"/>
    <w:rsid w:val="35AE50EE"/>
    <w:rsid w:val="35AF0E81"/>
    <w:rsid w:val="35AF114F"/>
    <w:rsid w:val="35B00755"/>
    <w:rsid w:val="35B025DF"/>
    <w:rsid w:val="35B04BF9"/>
    <w:rsid w:val="35B069A7"/>
    <w:rsid w:val="35B1007D"/>
    <w:rsid w:val="35B16640"/>
    <w:rsid w:val="35B2271F"/>
    <w:rsid w:val="35B244CD"/>
    <w:rsid w:val="35B24EFF"/>
    <w:rsid w:val="35B27AD0"/>
    <w:rsid w:val="35B30245"/>
    <w:rsid w:val="35B30F60"/>
    <w:rsid w:val="35B35442"/>
    <w:rsid w:val="35B3638F"/>
    <w:rsid w:val="35B376A5"/>
    <w:rsid w:val="35B423F0"/>
    <w:rsid w:val="35B45E1A"/>
    <w:rsid w:val="35B46497"/>
    <w:rsid w:val="35B50461"/>
    <w:rsid w:val="35B5088A"/>
    <w:rsid w:val="35B5220F"/>
    <w:rsid w:val="35B53880"/>
    <w:rsid w:val="35B53FBD"/>
    <w:rsid w:val="35B604A0"/>
    <w:rsid w:val="35B60E81"/>
    <w:rsid w:val="35B62D04"/>
    <w:rsid w:val="35B64898"/>
    <w:rsid w:val="35B6517D"/>
    <w:rsid w:val="35B66A08"/>
    <w:rsid w:val="35B71A6F"/>
    <w:rsid w:val="35B71AE4"/>
    <w:rsid w:val="35B732FB"/>
    <w:rsid w:val="35B75D34"/>
    <w:rsid w:val="35B75F88"/>
    <w:rsid w:val="35B778E1"/>
    <w:rsid w:val="35B77D36"/>
    <w:rsid w:val="35B801E4"/>
    <w:rsid w:val="35B83942"/>
    <w:rsid w:val="35B83A4B"/>
    <w:rsid w:val="35B83EE9"/>
    <w:rsid w:val="35B847C0"/>
    <w:rsid w:val="35B856C6"/>
    <w:rsid w:val="35B86362"/>
    <w:rsid w:val="35B90DD2"/>
    <w:rsid w:val="35B91D00"/>
    <w:rsid w:val="35B93AAE"/>
    <w:rsid w:val="35B9585C"/>
    <w:rsid w:val="35BA13C9"/>
    <w:rsid w:val="35BA15D4"/>
    <w:rsid w:val="35BA6262"/>
    <w:rsid w:val="35BA7547"/>
    <w:rsid w:val="35BA7826"/>
    <w:rsid w:val="35BB3E39"/>
    <w:rsid w:val="35BB5A78"/>
    <w:rsid w:val="35BB5CBB"/>
    <w:rsid w:val="35BB76F2"/>
    <w:rsid w:val="35BB7B3E"/>
    <w:rsid w:val="35BC072C"/>
    <w:rsid w:val="35BC0B82"/>
    <w:rsid w:val="35BC17F0"/>
    <w:rsid w:val="35BC534C"/>
    <w:rsid w:val="35BC68A9"/>
    <w:rsid w:val="35BC70FA"/>
    <w:rsid w:val="35BC7482"/>
    <w:rsid w:val="35BD2012"/>
    <w:rsid w:val="35BD363D"/>
    <w:rsid w:val="35BD3753"/>
    <w:rsid w:val="35BD4A27"/>
    <w:rsid w:val="35BD4BE3"/>
    <w:rsid w:val="35BD5DB1"/>
    <w:rsid w:val="35BD79F7"/>
    <w:rsid w:val="35BE10C4"/>
    <w:rsid w:val="35BE1911"/>
    <w:rsid w:val="35BE7316"/>
    <w:rsid w:val="35BF0C44"/>
    <w:rsid w:val="35BF1F08"/>
    <w:rsid w:val="35BF3D8A"/>
    <w:rsid w:val="35BF48DD"/>
    <w:rsid w:val="35BF4E3C"/>
    <w:rsid w:val="35BF6BEA"/>
    <w:rsid w:val="35BF7488"/>
    <w:rsid w:val="35C00993"/>
    <w:rsid w:val="35C024FF"/>
    <w:rsid w:val="35C0308E"/>
    <w:rsid w:val="35C04978"/>
    <w:rsid w:val="35C067FA"/>
    <w:rsid w:val="35C10BB4"/>
    <w:rsid w:val="35C12962"/>
    <w:rsid w:val="35C13D68"/>
    <w:rsid w:val="35C15DF1"/>
    <w:rsid w:val="35C16E06"/>
    <w:rsid w:val="35C249F4"/>
    <w:rsid w:val="35C30488"/>
    <w:rsid w:val="35C35277"/>
    <w:rsid w:val="35C35E84"/>
    <w:rsid w:val="35C36465"/>
    <w:rsid w:val="35C366DA"/>
    <w:rsid w:val="35C42453"/>
    <w:rsid w:val="35C45F10"/>
    <w:rsid w:val="35C506A4"/>
    <w:rsid w:val="35C53375"/>
    <w:rsid w:val="35C6441D"/>
    <w:rsid w:val="35C64805"/>
    <w:rsid w:val="35C65F46"/>
    <w:rsid w:val="35C661CB"/>
    <w:rsid w:val="35C671E9"/>
    <w:rsid w:val="35C75C95"/>
    <w:rsid w:val="35C7619B"/>
    <w:rsid w:val="35C773D6"/>
    <w:rsid w:val="35C80195"/>
    <w:rsid w:val="35C8047F"/>
    <w:rsid w:val="35C80866"/>
    <w:rsid w:val="35C81F43"/>
    <w:rsid w:val="35C83CF1"/>
    <w:rsid w:val="35C91817"/>
    <w:rsid w:val="35C93186"/>
    <w:rsid w:val="35C97A69"/>
    <w:rsid w:val="35CA11B9"/>
    <w:rsid w:val="35CA5CBB"/>
    <w:rsid w:val="35CA5D57"/>
    <w:rsid w:val="35CA7DC7"/>
    <w:rsid w:val="35CB1A33"/>
    <w:rsid w:val="35CB37E1"/>
    <w:rsid w:val="35CB558F"/>
    <w:rsid w:val="35CB71E7"/>
    <w:rsid w:val="35CC0BCC"/>
    <w:rsid w:val="35CC3248"/>
    <w:rsid w:val="35CC72DE"/>
    <w:rsid w:val="35CD09D3"/>
    <w:rsid w:val="35CD1307"/>
    <w:rsid w:val="35CD1B07"/>
    <w:rsid w:val="35CD57AB"/>
    <w:rsid w:val="35CD7559"/>
    <w:rsid w:val="35CE2F97"/>
    <w:rsid w:val="35CE6E2D"/>
    <w:rsid w:val="35CF1523"/>
    <w:rsid w:val="35CF32D1"/>
    <w:rsid w:val="35CF507F"/>
    <w:rsid w:val="35CF6FF8"/>
    <w:rsid w:val="35D00488"/>
    <w:rsid w:val="35D00DF7"/>
    <w:rsid w:val="35D01BC9"/>
    <w:rsid w:val="35D0291C"/>
    <w:rsid w:val="35D07049"/>
    <w:rsid w:val="35D11499"/>
    <w:rsid w:val="35D13059"/>
    <w:rsid w:val="35D21ADD"/>
    <w:rsid w:val="35D22DC1"/>
    <w:rsid w:val="35D244E9"/>
    <w:rsid w:val="35D2691D"/>
    <w:rsid w:val="35D35979"/>
    <w:rsid w:val="35D408E8"/>
    <w:rsid w:val="35D419DA"/>
    <w:rsid w:val="35D421BC"/>
    <w:rsid w:val="35D42696"/>
    <w:rsid w:val="35D44223"/>
    <w:rsid w:val="35D46E09"/>
    <w:rsid w:val="35D501BC"/>
    <w:rsid w:val="35D54660"/>
    <w:rsid w:val="35D5640E"/>
    <w:rsid w:val="35D703D8"/>
    <w:rsid w:val="35D71F62"/>
    <w:rsid w:val="35D72186"/>
    <w:rsid w:val="35D73F34"/>
    <w:rsid w:val="35D76ECB"/>
    <w:rsid w:val="35D817EB"/>
    <w:rsid w:val="35D83F92"/>
    <w:rsid w:val="35D92B92"/>
    <w:rsid w:val="35D92C7B"/>
    <w:rsid w:val="35D95EFE"/>
    <w:rsid w:val="35DA1C76"/>
    <w:rsid w:val="35DA3A24"/>
    <w:rsid w:val="35DA410B"/>
    <w:rsid w:val="35DA6748"/>
    <w:rsid w:val="35DB559B"/>
    <w:rsid w:val="35DB6CDC"/>
    <w:rsid w:val="35DB7EC8"/>
    <w:rsid w:val="35DC154A"/>
    <w:rsid w:val="35DC615C"/>
    <w:rsid w:val="35DC779C"/>
    <w:rsid w:val="35DD15FC"/>
    <w:rsid w:val="35DE1766"/>
    <w:rsid w:val="35DE23D3"/>
    <w:rsid w:val="35DE2A8C"/>
    <w:rsid w:val="35DE3514"/>
    <w:rsid w:val="35DE52C2"/>
    <w:rsid w:val="35DE565D"/>
    <w:rsid w:val="35DF0325"/>
    <w:rsid w:val="35DF3F1C"/>
    <w:rsid w:val="35DF6AED"/>
    <w:rsid w:val="35E054DE"/>
    <w:rsid w:val="35E058EF"/>
    <w:rsid w:val="35E0728C"/>
    <w:rsid w:val="35E11256"/>
    <w:rsid w:val="35E121E1"/>
    <w:rsid w:val="35E12B5E"/>
    <w:rsid w:val="35E13004"/>
    <w:rsid w:val="35E1465A"/>
    <w:rsid w:val="35E14DB3"/>
    <w:rsid w:val="35E164DD"/>
    <w:rsid w:val="35E20956"/>
    <w:rsid w:val="35E22DCF"/>
    <w:rsid w:val="35E23532"/>
    <w:rsid w:val="35E23FDD"/>
    <w:rsid w:val="35E270CB"/>
    <w:rsid w:val="35E2777F"/>
    <w:rsid w:val="35E3053C"/>
    <w:rsid w:val="35E31544"/>
    <w:rsid w:val="35E3546D"/>
    <w:rsid w:val="35E36D7D"/>
    <w:rsid w:val="35E376C2"/>
    <w:rsid w:val="35E402AF"/>
    <w:rsid w:val="35E414CE"/>
    <w:rsid w:val="35E46651"/>
    <w:rsid w:val="35E47D8D"/>
    <w:rsid w:val="35E52AF5"/>
    <w:rsid w:val="35E548A3"/>
    <w:rsid w:val="35E5642D"/>
    <w:rsid w:val="35E56A24"/>
    <w:rsid w:val="35E60E9D"/>
    <w:rsid w:val="35E61494"/>
    <w:rsid w:val="35E623C9"/>
    <w:rsid w:val="35E6686D"/>
    <w:rsid w:val="35E7527E"/>
    <w:rsid w:val="35E75D87"/>
    <w:rsid w:val="35E77E4F"/>
    <w:rsid w:val="35E80200"/>
    <w:rsid w:val="35E812DF"/>
    <w:rsid w:val="35E825E5"/>
    <w:rsid w:val="35E84393"/>
    <w:rsid w:val="35E86141"/>
    <w:rsid w:val="35E8637E"/>
    <w:rsid w:val="35E87EEF"/>
    <w:rsid w:val="35E90436"/>
    <w:rsid w:val="35E9276F"/>
    <w:rsid w:val="35E96975"/>
    <w:rsid w:val="35E96AB5"/>
    <w:rsid w:val="35E96F6C"/>
    <w:rsid w:val="35E97B9E"/>
    <w:rsid w:val="35EA010B"/>
    <w:rsid w:val="35EA1EB9"/>
    <w:rsid w:val="35EA3ADE"/>
    <w:rsid w:val="35EA3BFF"/>
    <w:rsid w:val="35EA50EA"/>
    <w:rsid w:val="35EA56E1"/>
    <w:rsid w:val="35EA7A7E"/>
    <w:rsid w:val="35EB3E83"/>
    <w:rsid w:val="35EB5C31"/>
    <w:rsid w:val="35EB68FD"/>
    <w:rsid w:val="35EB79DF"/>
    <w:rsid w:val="35EC25CA"/>
    <w:rsid w:val="35EC7C60"/>
    <w:rsid w:val="35ED10F0"/>
    <w:rsid w:val="35ED3757"/>
    <w:rsid w:val="35ED79AF"/>
    <w:rsid w:val="35ED7BFB"/>
    <w:rsid w:val="35ED7D9A"/>
    <w:rsid w:val="35EE06C2"/>
    <w:rsid w:val="35EE21DE"/>
    <w:rsid w:val="35EE2580"/>
    <w:rsid w:val="35EE5F97"/>
    <w:rsid w:val="35EF127D"/>
    <w:rsid w:val="35EF3A10"/>
    <w:rsid w:val="35EF5721"/>
    <w:rsid w:val="35F03248"/>
    <w:rsid w:val="35F04FF6"/>
    <w:rsid w:val="35F052C8"/>
    <w:rsid w:val="35F06330"/>
    <w:rsid w:val="35F07A71"/>
    <w:rsid w:val="35F10F01"/>
    <w:rsid w:val="35F1149A"/>
    <w:rsid w:val="35F15994"/>
    <w:rsid w:val="35F165B8"/>
    <w:rsid w:val="35F20D6E"/>
    <w:rsid w:val="35F25212"/>
    <w:rsid w:val="35F26FC0"/>
    <w:rsid w:val="35F33821"/>
    <w:rsid w:val="35F3768A"/>
    <w:rsid w:val="35F40F8A"/>
    <w:rsid w:val="35F42B0D"/>
    <w:rsid w:val="35F42D38"/>
    <w:rsid w:val="35F44AE6"/>
    <w:rsid w:val="35F44CB1"/>
    <w:rsid w:val="35F46606"/>
    <w:rsid w:val="35F47882"/>
    <w:rsid w:val="35F5085E"/>
    <w:rsid w:val="35F5260C"/>
    <w:rsid w:val="35F638E3"/>
    <w:rsid w:val="35F66AB0"/>
    <w:rsid w:val="35F66CAB"/>
    <w:rsid w:val="35F72828"/>
    <w:rsid w:val="35F745D6"/>
    <w:rsid w:val="35F74D73"/>
    <w:rsid w:val="35F76384"/>
    <w:rsid w:val="35F80DD4"/>
    <w:rsid w:val="35F81267"/>
    <w:rsid w:val="35F81A9B"/>
    <w:rsid w:val="35F868B7"/>
    <w:rsid w:val="35F9034E"/>
    <w:rsid w:val="35F9106D"/>
    <w:rsid w:val="35F920FC"/>
    <w:rsid w:val="35F92264"/>
    <w:rsid w:val="35F94CCD"/>
    <w:rsid w:val="35F95E17"/>
    <w:rsid w:val="35F965A0"/>
    <w:rsid w:val="35F97693"/>
    <w:rsid w:val="35FA0B23"/>
    <w:rsid w:val="35FA5E74"/>
    <w:rsid w:val="35FA7C22"/>
    <w:rsid w:val="35FB2318"/>
    <w:rsid w:val="35FB4B84"/>
    <w:rsid w:val="35FC1BEC"/>
    <w:rsid w:val="35FC399A"/>
    <w:rsid w:val="35FC5C77"/>
    <w:rsid w:val="35FC7E3E"/>
    <w:rsid w:val="35FD74A4"/>
    <w:rsid w:val="35FE2E44"/>
    <w:rsid w:val="35FE3505"/>
    <w:rsid w:val="35FE3BB6"/>
    <w:rsid w:val="35FE7713"/>
    <w:rsid w:val="35FF348B"/>
    <w:rsid w:val="35FF59AC"/>
    <w:rsid w:val="35FF5CA8"/>
    <w:rsid w:val="360016DD"/>
    <w:rsid w:val="36007566"/>
    <w:rsid w:val="3600792F"/>
    <w:rsid w:val="36015455"/>
    <w:rsid w:val="36017203"/>
    <w:rsid w:val="36021E86"/>
    <w:rsid w:val="36024E13"/>
    <w:rsid w:val="36033316"/>
    <w:rsid w:val="36034D29"/>
    <w:rsid w:val="36035EE7"/>
    <w:rsid w:val="36044827"/>
    <w:rsid w:val="36050807"/>
    <w:rsid w:val="36050AA1"/>
    <w:rsid w:val="36052FF8"/>
    <w:rsid w:val="36054F45"/>
    <w:rsid w:val="36055766"/>
    <w:rsid w:val="36055C36"/>
    <w:rsid w:val="36061C97"/>
    <w:rsid w:val="36062A6B"/>
    <w:rsid w:val="36073127"/>
    <w:rsid w:val="36074A7F"/>
    <w:rsid w:val="36080591"/>
    <w:rsid w:val="360867E3"/>
    <w:rsid w:val="36086E75"/>
    <w:rsid w:val="36090618"/>
    <w:rsid w:val="360965FD"/>
    <w:rsid w:val="360A194B"/>
    <w:rsid w:val="360A1AA8"/>
    <w:rsid w:val="360A255B"/>
    <w:rsid w:val="360A4309"/>
    <w:rsid w:val="360A60B7"/>
    <w:rsid w:val="360B0081"/>
    <w:rsid w:val="360B10C8"/>
    <w:rsid w:val="360B1E2F"/>
    <w:rsid w:val="360C16BF"/>
    <w:rsid w:val="360C1CB6"/>
    <w:rsid w:val="360C783C"/>
    <w:rsid w:val="360D1B6A"/>
    <w:rsid w:val="360D204B"/>
    <w:rsid w:val="360D3DFA"/>
    <w:rsid w:val="360D6F99"/>
    <w:rsid w:val="360E0429"/>
    <w:rsid w:val="360E0A21"/>
    <w:rsid w:val="360E2FFA"/>
    <w:rsid w:val="360E6B9F"/>
    <w:rsid w:val="360F1018"/>
    <w:rsid w:val="360F18B9"/>
    <w:rsid w:val="360F3399"/>
    <w:rsid w:val="360F778D"/>
    <w:rsid w:val="360F7B72"/>
    <w:rsid w:val="360F7FE0"/>
    <w:rsid w:val="36107446"/>
    <w:rsid w:val="36107BED"/>
    <w:rsid w:val="3611037B"/>
    <w:rsid w:val="36110972"/>
    <w:rsid w:val="361138EA"/>
    <w:rsid w:val="3611540F"/>
    <w:rsid w:val="36116DAA"/>
    <w:rsid w:val="36120F69"/>
    <w:rsid w:val="36121410"/>
    <w:rsid w:val="361231BE"/>
    <w:rsid w:val="36124C6D"/>
    <w:rsid w:val="36127662"/>
    <w:rsid w:val="36131560"/>
    <w:rsid w:val="36131B57"/>
    <w:rsid w:val="361320F7"/>
    <w:rsid w:val="36132E0B"/>
    <w:rsid w:val="361333E2"/>
    <w:rsid w:val="361339D9"/>
    <w:rsid w:val="3613585B"/>
    <w:rsid w:val="361376DE"/>
    <w:rsid w:val="36140CE4"/>
    <w:rsid w:val="361433DA"/>
    <w:rsid w:val="3614429B"/>
    <w:rsid w:val="36145E52"/>
    <w:rsid w:val="36146E6C"/>
    <w:rsid w:val="36146F36"/>
    <w:rsid w:val="36147CD5"/>
    <w:rsid w:val="361517C9"/>
    <w:rsid w:val="36152D3C"/>
    <w:rsid w:val="3615572B"/>
    <w:rsid w:val="36156BBB"/>
    <w:rsid w:val="36160F00"/>
    <w:rsid w:val="361651B5"/>
    <w:rsid w:val="361707D4"/>
    <w:rsid w:val="36171AA8"/>
    <w:rsid w:val="36172C1C"/>
    <w:rsid w:val="36173F21"/>
    <w:rsid w:val="36174C78"/>
    <w:rsid w:val="361757AC"/>
    <w:rsid w:val="36176A26"/>
    <w:rsid w:val="36177C25"/>
    <w:rsid w:val="36183502"/>
    <w:rsid w:val="361840AC"/>
    <w:rsid w:val="361857ED"/>
    <w:rsid w:val="3619010D"/>
    <w:rsid w:val="361909F0"/>
    <w:rsid w:val="3619454C"/>
    <w:rsid w:val="3619535F"/>
    <w:rsid w:val="3619553C"/>
    <w:rsid w:val="361A159D"/>
    <w:rsid w:val="361A2073"/>
    <w:rsid w:val="361A427F"/>
    <w:rsid w:val="361B2A2D"/>
    <w:rsid w:val="361B4247"/>
    <w:rsid w:val="361B633D"/>
    <w:rsid w:val="361C228F"/>
    <w:rsid w:val="361C403D"/>
    <w:rsid w:val="361C55FE"/>
    <w:rsid w:val="361C5DEB"/>
    <w:rsid w:val="361D67BA"/>
    <w:rsid w:val="361E1B63"/>
    <w:rsid w:val="361E6007"/>
    <w:rsid w:val="361E7F1E"/>
    <w:rsid w:val="361F13AE"/>
    <w:rsid w:val="361F517C"/>
    <w:rsid w:val="36200789"/>
    <w:rsid w:val="36201D7F"/>
    <w:rsid w:val="3620283E"/>
    <w:rsid w:val="36203B2D"/>
    <w:rsid w:val="3620540F"/>
    <w:rsid w:val="362058DB"/>
    <w:rsid w:val="36211653"/>
    <w:rsid w:val="36213011"/>
    <w:rsid w:val="36213401"/>
    <w:rsid w:val="3621689F"/>
    <w:rsid w:val="36220D80"/>
    <w:rsid w:val="36223E47"/>
    <w:rsid w:val="36225CBC"/>
    <w:rsid w:val="36226A81"/>
    <w:rsid w:val="36227D2F"/>
    <w:rsid w:val="362311BF"/>
    <w:rsid w:val="3623361D"/>
    <w:rsid w:val="362353CB"/>
    <w:rsid w:val="36237179"/>
    <w:rsid w:val="36243D90"/>
    <w:rsid w:val="36244150"/>
    <w:rsid w:val="36245220"/>
    <w:rsid w:val="36247D8B"/>
    <w:rsid w:val="362509BD"/>
    <w:rsid w:val="36251143"/>
    <w:rsid w:val="36252772"/>
    <w:rsid w:val="36252EF1"/>
    <w:rsid w:val="36254EC5"/>
    <w:rsid w:val="362566B0"/>
    <w:rsid w:val="36257395"/>
    <w:rsid w:val="36257DF1"/>
    <w:rsid w:val="36260A17"/>
    <w:rsid w:val="36261281"/>
    <w:rsid w:val="36266C69"/>
    <w:rsid w:val="3627310D"/>
    <w:rsid w:val="36274EBB"/>
    <w:rsid w:val="362829E1"/>
    <w:rsid w:val="36283BA1"/>
    <w:rsid w:val="3628478F"/>
    <w:rsid w:val="36286772"/>
    <w:rsid w:val="362938F2"/>
    <w:rsid w:val="36297C02"/>
    <w:rsid w:val="36297DFA"/>
    <w:rsid w:val="362A0508"/>
    <w:rsid w:val="362A49AB"/>
    <w:rsid w:val="362A675A"/>
    <w:rsid w:val="362B4280"/>
    <w:rsid w:val="362C0724"/>
    <w:rsid w:val="362C24D2"/>
    <w:rsid w:val="362C50F3"/>
    <w:rsid w:val="362D1CB2"/>
    <w:rsid w:val="362D2681"/>
    <w:rsid w:val="362D4E42"/>
    <w:rsid w:val="362D624A"/>
    <w:rsid w:val="362D793E"/>
    <w:rsid w:val="362D7FF8"/>
    <w:rsid w:val="362E7A13"/>
    <w:rsid w:val="362F1FC2"/>
    <w:rsid w:val="362F3A74"/>
    <w:rsid w:val="362F3D70"/>
    <w:rsid w:val="362F5B1E"/>
    <w:rsid w:val="36301896"/>
    <w:rsid w:val="363037C3"/>
    <w:rsid w:val="36304F04"/>
    <w:rsid w:val="36315D3A"/>
    <w:rsid w:val="36316394"/>
    <w:rsid w:val="36317AE8"/>
    <w:rsid w:val="36321AB2"/>
    <w:rsid w:val="36323860"/>
    <w:rsid w:val="3632560E"/>
    <w:rsid w:val="36327824"/>
    <w:rsid w:val="36330CB4"/>
    <w:rsid w:val="36333179"/>
    <w:rsid w:val="3633728A"/>
    <w:rsid w:val="36341386"/>
    <w:rsid w:val="36342144"/>
    <w:rsid w:val="363423A1"/>
    <w:rsid w:val="36343134"/>
    <w:rsid w:val="36344D15"/>
    <w:rsid w:val="36346E91"/>
    <w:rsid w:val="363475D8"/>
    <w:rsid w:val="36355E99"/>
    <w:rsid w:val="363561A5"/>
    <w:rsid w:val="36356EAC"/>
    <w:rsid w:val="36360D76"/>
    <w:rsid w:val="36363350"/>
    <w:rsid w:val="363650FE"/>
    <w:rsid w:val="36367635"/>
    <w:rsid w:val="36370E76"/>
    <w:rsid w:val="36372C24"/>
    <w:rsid w:val="3638360C"/>
    <w:rsid w:val="36383696"/>
    <w:rsid w:val="363862B7"/>
    <w:rsid w:val="363864B1"/>
    <w:rsid w:val="363870C8"/>
    <w:rsid w:val="36391D81"/>
    <w:rsid w:val="36392378"/>
    <w:rsid w:val="36392E40"/>
    <w:rsid w:val="36393C03"/>
    <w:rsid w:val="36394BEF"/>
    <w:rsid w:val="3639699D"/>
    <w:rsid w:val="363976F7"/>
    <w:rsid w:val="363A04F6"/>
    <w:rsid w:val="363A0AED"/>
    <w:rsid w:val="363A47F1"/>
    <w:rsid w:val="363A5FB6"/>
    <w:rsid w:val="363B0967"/>
    <w:rsid w:val="363B10E4"/>
    <w:rsid w:val="363B355D"/>
    <w:rsid w:val="363B44C3"/>
    <w:rsid w:val="363B7446"/>
    <w:rsid w:val="363C023B"/>
    <w:rsid w:val="363C34A7"/>
    <w:rsid w:val="363C59D6"/>
    <w:rsid w:val="363C648D"/>
    <w:rsid w:val="363C7E4F"/>
    <w:rsid w:val="363D008E"/>
    <w:rsid w:val="363D46DF"/>
    <w:rsid w:val="363D4937"/>
    <w:rsid w:val="363D550A"/>
    <w:rsid w:val="363E0457"/>
    <w:rsid w:val="363E0998"/>
    <w:rsid w:val="363E2205"/>
    <w:rsid w:val="363E2EB7"/>
    <w:rsid w:val="363E3FB3"/>
    <w:rsid w:val="363E4D39"/>
    <w:rsid w:val="363F1E28"/>
    <w:rsid w:val="363F264A"/>
    <w:rsid w:val="363F34AE"/>
    <w:rsid w:val="363F3D88"/>
    <w:rsid w:val="363F6EBC"/>
    <w:rsid w:val="36401AD9"/>
    <w:rsid w:val="36401C22"/>
    <w:rsid w:val="364032B8"/>
    <w:rsid w:val="3640409C"/>
    <w:rsid w:val="364049F9"/>
    <w:rsid w:val="3641098E"/>
    <w:rsid w:val="36413AA3"/>
    <w:rsid w:val="36415851"/>
    <w:rsid w:val="36415E89"/>
    <w:rsid w:val="36427319"/>
    <w:rsid w:val="364307A9"/>
    <w:rsid w:val="36431A71"/>
    <w:rsid w:val="36431B73"/>
    <w:rsid w:val="3643337A"/>
    <w:rsid w:val="36435A6D"/>
    <w:rsid w:val="36437CF1"/>
    <w:rsid w:val="36443DC1"/>
    <w:rsid w:val="36444227"/>
    <w:rsid w:val="364517E5"/>
    <w:rsid w:val="364530C9"/>
    <w:rsid w:val="36453593"/>
    <w:rsid w:val="36455341"/>
    <w:rsid w:val="364610BA"/>
    <w:rsid w:val="36462E68"/>
    <w:rsid w:val="3646712A"/>
    <w:rsid w:val="36471CFB"/>
    <w:rsid w:val="3647730B"/>
    <w:rsid w:val="36483084"/>
    <w:rsid w:val="3648318B"/>
    <w:rsid w:val="36484E32"/>
    <w:rsid w:val="36486BE0"/>
    <w:rsid w:val="3649461B"/>
    <w:rsid w:val="364957C0"/>
    <w:rsid w:val="364A067C"/>
    <w:rsid w:val="364A0BAA"/>
    <w:rsid w:val="364A2958"/>
    <w:rsid w:val="364A5AAB"/>
    <w:rsid w:val="364A6DFC"/>
    <w:rsid w:val="364B03CB"/>
    <w:rsid w:val="364C2F9C"/>
    <w:rsid w:val="364C4922"/>
    <w:rsid w:val="364C66D0"/>
    <w:rsid w:val="364D069A"/>
    <w:rsid w:val="364D2448"/>
    <w:rsid w:val="364D41F6"/>
    <w:rsid w:val="364E048D"/>
    <w:rsid w:val="364E20CC"/>
    <w:rsid w:val="364E2639"/>
    <w:rsid w:val="364E7DD3"/>
    <w:rsid w:val="364F0DC8"/>
    <w:rsid w:val="364F191D"/>
    <w:rsid w:val="364F4412"/>
    <w:rsid w:val="364F61C0"/>
    <w:rsid w:val="364F69AE"/>
    <w:rsid w:val="364F6D4C"/>
    <w:rsid w:val="364F7F6E"/>
    <w:rsid w:val="36502DAD"/>
    <w:rsid w:val="36503824"/>
    <w:rsid w:val="3651018A"/>
    <w:rsid w:val="365107A6"/>
    <w:rsid w:val="36511F38"/>
    <w:rsid w:val="36512055"/>
    <w:rsid w:val="36513CE6"/>
    <w:rsid w:val="3651423D"/>
    <w:rsid w:val="365142BA"/>
    <w:rsid w:val="3651597E"/>
    <w:rsid w:val="3652180C"/>
    <w:rsid w:val="365256CD"/>
    <w:rsid w:val="36526E0E"/>
    <w:rsid w:val="36527A5E"/>
    <w:rsid w:val="365303EF"/>
    <w:rsid w:val="36533F02"/>
    <w:rsid w:val="3654080E"/>
    <w:rsid w:val="365415BC"/>
    <w:rsid w:val="36541A28"/>
    <w:rsid w:val="365437D6"/>
    <w:rsid w:val="365442FF"/>
    <w:rsid w:val="36545584"/>
    <w:rsid w:val="36552BBE"/>
    <w:rsid w:val="3655404E"/>
    <w:rsid w:val="3655578F"/>
    <w:rsid w:val="365612FD"/>
    <w:rsid w:val="36564E83"/>
    <w:rsid w:val="365657A0"/>
    <w:rsid w:val="36566C1F"/>
    <w:rsid w:val="3656754F"/>
    <w:rsid w:val="365700AF"/>
    <w:rsid w:val="365732C7"/>
    <w:rsid w:val="3657397F"/>
    <w:rsid w:val="36575075"/>
    <w:rsid w:val="36581519"/>
    <w:rsid w:val="3658153F"/>
    <w:rsid w:val="36590DED"/>
    <w:rsid w:val="36592B9B"/>
    <w:rsid w:val="36594110"/>
    <w:rsid w:val="365944A3"/>
    <w:rsid w:val="365955A0"/>
    <w:rsid w:val="3659703F"/>
    <w:rsid w:val="365A21B2"/>
    <w:rsid w:val="365B1601"/>
    <w:rsid w:val="365B2DB7"/>
    <w:rsid w:val="365B39B9"/>
    <w:rsid w:val="365B4B65"/>
    <w:rsid w:val="365B6913"/>
    <w:rsid w:val="365B7EC0"/>
    <w:rsid w:val="365C268B"/>
    <w:rsid w:val="365D08DD"/>
    <w:rsid w:val="365D6B2F"/>
    <w:rsid w:val="365E01AE"/>
    <w:rsid w:val="365E4655"/>
    <w:rsid w:val="365E6403"/>
    <w:rsid w:val="365F6841"/>
    <w:rsid w:val="366003CD"/>
    <w:rsid w:val="3660217B"/>
    <w:rsid w:val="366028A2"/>
    <w:rsid w:val="36603F29"/>
    <w:rsid w:val="36607CD1"/>
    <w:rsid w:val="36613942"/>
    <w:rsid w:val="36617CA1"/>
    <w:rsid w:val="366235D0"/>
    <w:rsid w:val="36624145"/>
    <w:rsid w:val="36624375"/>
    <w:rsid w:val="366251C2"/>
    <w:rsid w:val="36625EF3"/>
    <w:rsid w:val="36626903"/>
    <w:rsid w:val="36626F3F"/>
    <w:rsid w:val="36627138"/>
    <w:rsid w:val="366279C7"/>
    <w:rsid w:val="36630C68"/>
    <w:rsid w:val="36631C6B"/>
    <w:rsid w:val="36631C8C"/>
    <w:rsid w:val="366330E1"/>
    <w:rsid w:val="36633A19"/>
    <w:rsid w:val="36636652"/>
    <w:rsid w:val="36637D93"/>
    <w:rsid w:val="36637EBD"/>
    <w:rsid w:val="36641223"/>
    <w:rsid w:val="366426B3"/>
    <w:rsid w:val="366473DC"/>
    <w:rsid w:val="366526A3"/>
    <w:rsid w:val="36653B43"/>
    <w:rsid w:val="36653C36"/>
    <w:rsid w:val="36653CCF"/>
    <w:rsid w:val="366559E4"/>
    <w:rsid w:val="36656759"/>
    <w:rsid w:val="36657792"/>
    <w:rsid w:val="36660BB8"/>
    <w:rsid w:val="36660F0F"/>
    <w:rsid w:val="36661108"/>
    <w:rsid w:val="36664FD3"/>
    <w:rsid w:val="36673031"/>
    <w:rsid w:val="366754AB"/>
    <w:rsid w:val="36676D36"/>
    <w:rsid w:val="3667732D"/>
    <w:rsid w:val="36677BA4"/>
    <w:rsid w:val="36681030"/>
    <w:rsid w:val="36681034"/>
    <w:rsid w:val="366817A6"/>
    <w:rsid w:val="36681A4D"/>
    <w:rsid w:val="36683C05"/>
    <w:rsid w:val="366854D4"/>
    <w:rsid w:val="36687282"/>
    <w:rsid w:val="36687767"/>
    <w:rsid w:val="36695095"/>
    <w:rsid w:val="36696690"/>
    <w:rsid w:val="366A0E95"/>
    <w:rsid w:val="366A124C"/>
    <w:rsid w:val="366A2F82"/>
    <w:rsid w:val="366A2FFA"/>
    <w:rsid w:val="366A3954"/>
    <w:rsid w:val="366A4DA8"/>
    <w:rsid w:val="366A4E04"/>
    <w:rsid w:val="366A6525"/>
    <w:rsid w:val="366B16F7"/>
    <w:rsid w:val="366B28CE"/>
    <w:rsid w:val="366B53FB"/>
    <w:rsid w:val="366B727E"/>
    <w:rsid w:val="366B79B5"/>
    <w:rsid w:val="366C0B20"/>
    <w:rsid w:val="366C0E45"/>
    <w:rsid w:val="366C4FC4"/>
    <w:rsid w:val="366C59F2"/>
    <w:rsid w:val="366C5FE9"/>
    <w:rsid w:val="366C6D72"/>
    <w:rsid w:val="366D22D5"/>
    <w:rsid w:val="366D4898"/>
    <w:rsid w:val="366D65E0"/>
    <w:rsid w:val="366D6646"/>
    <w:rsid w:val="366D7A2E"/>
    <w:rsid w:val="366E1051"/>
    <w:rsid w:val="366E24FE"/>
    <w:rsid w:val="366E25F0"/>
    <w:rsid w:val="366E2AEA"/>
    <w:rsid w:val="366E534C"/>
    <w:rsid w:val="366E71CE"/>
    <w:rsid w:val="366F0F07"/>
    <w:rsid w:val="366F23BE"/>
    <w:rsid w:val="366F6336"/>
    <w:rsid w:val="366F77C5"/>
    <w:rsid w:val="36700C56"/>
    <w:rsid w:val="36702397"/>
    <w:rsid w:val="36706DD9"/>
    <w:rsid w:val="367077C6"/>
    <w:rsid w:val="36710AAB"/>
    <w:rsid w:val="36714388"/>
    <w:rsid w:val="36716136"/>
    <w:rsid w:val="36724CB7"/>
    <w:rsid w:val="36737888"/>
    <w:rsid w:val="367421A8"/>
    <w:rsid w:val="36742A1B"/>
    <w:rsid w:val="36743E79"/>
    <w:rsid w:val="36745A53"/>
    <w:rsid w:val="36745C27"/>
    <w:rsid w:val="367479D5"/>
    <w:rsid w:val="36750A67"/>
    <w:rsid w:val="3676199F"/>
    <w:rsid w:val="36764AC8"/>
    <w:rsid w:val="36766209"/>
    <w:rsid w:val="367774C5"/>
    <w:rsid w:val="36780B29"/>
    <w:rsid w:val="36783969"/>
    <w:rsid w:val="36785717"/>
    <w:rsid w:val="367873E8"/>
    <w:rsid w:val="36790661"/>
    <w:rsid w:val="3679148F"/>
    <w:rsid w:val="3679323D"/>
    <w:rsid w:val="36794FEB"/>
    <w:rsid w:val="36795CB8"/>
    <w:rsid w:val="367A046E"/>
    <w:rsid w:val="367A3449"/>
    <w:rsid w:val="367A601A"/>
    <w:rsid w:val="367B0D63"/>
    <w:rsid w:val="367B48D9"/>
    <w:rsid w:val="367B5207"/>
    <w:rsid w:val="367C4ADB"/>
    <w:rsid w:val="367D0F7F"/>
    <w:rsid w:val="367D1DCA"/>
    <w:rsid w:val="367D2D2D"/>
    <w:rsid w:val="367D334E"/>
    <w:rsid w:val="367D350B"/>
    <w:rsid w:val="367E0853"/>
    <w:rsid w:val="367E2601"/>
    <w:rsid w:val="367E65A5"/>
    <w:rsid w:val="367E6AA5"/>
    <w:rsid w:val="367F46EA"/>
    <w:rsid w:val="367F4CF7"/>
    <w:rsid w:val="367F5E2B"/>
    <w:rsid w:val="36801E51"/>
    <w:rsid w:val="36801E8C"/>
    <w:rsid w:val="3680281D"/>
    <w:rsid w:val="368045CB"/>
    <w:rsid w:val="368051C0"/>
    <w:rsid w:val="36807456"/>
    <w:rsid w:val="36811BDB"/>
    <w:rsid w:val="3681331C"/>
    <w:rsid w:val="36820344"/>
    <w:rsid w:val="368220F2"/>
    <w:rsid w:val="3682306B"/>
    <w:rsid w:val="368247AC"/>
    <w:rsid w:val="36826596"/>
    <w:rsid w:val="3683080D"/>
    <w:rsid w:val="368340BC"/>
    <w:rsid w:val="36835C3C"/>
    <w:rsid w:val="36835E6A"/>
    <w:rsid w:val="3684230E"/>
    <w:rsid w:val="368470CC"/>
    <w:rsid w:val="36851BE2"/>
    <w:rsid w:val="36853990"/>
    <w:rsid w:val="36857E34"/>
    <w:rsid w:val="368645BD"/>
    <w:rsid w:val="3687595A"/>
    <w:rsid w:val="3687718E"/>
    <w:rsid w:val="36877708"/>
    <w:rsid w:val="3688061E"/>
    <w:rsid w:val="368816D2"/>
    <w:rsid w:val="36883480"/>
    <w:rsid w:val="36886EDD"/>
    <w:rsid w:val="36891AAE"/>
    <w:rsid w:val="36895BF7"/>
    <w:rsid w:val="36897924"/>
    <w:rsid w:val="368A2F3E"/>
    <w:rsid w:val="368A369C"/>
    <w:rsid w:val="368A544A"/>
    <w:rsid w:val="368A5B0F"/>
    <w:rsid w:val="368A71F8"/>
    <w:rsid w:val="368B5410"/>
    <w:rsid w:val="368C042F"/>
    <w:rsid w:val="368C0C31"/>
    <w:rsid w:val="368C2F70"/>
    <w:rsid w:val="368C4D1E"/>
    <w:rsid w:val="368C6B97"/>
    <w:rsid w:val="368C6CEE"/>
    <w:rsid w:val="368D0A96"/>
    <w:rsid w:val="368D0E6A"/>
    <w:rsid w:val="368D18BF"/>
    <w:rsid w:val="368D6CE8"/>
    <w:rsid w:val="368E25BE"/>
    <w:rsid w:val="368E4441"/>
    <w:rsid w:val="368E4F3A"/>
    <w:rsid w:val="368F073C"/>
    <w:rsid w:val="368F0CB2"/>
    <w:rsid w:val="368F41DF"/>
    <w:rsid w:val="368F480F"/>
    <w:rsid w:val="368F6DB0"/>
    <w:rsid w:val="369037A3"/>
    <w:rsid w:val="3690502F"/>
    <w:rsid w:val="3690539D"/>
    <w:rsid w:val="3690566F"/>
    <w:rsid w:val="369116D0"/>
    <w:rsid w:val="36911921"/>
    <w:rsid w:val="36911F18"/>
    <w:rsid w:val="36913D9A"/>
    <w:rsid w:val="36913FB1"/>
    <w:rsid w:val="369167D9"/>
    <w:rsid w:val="36916FED"/>
    <w:rsid w:val="36922B60"/>
    <w:rsid w:val="36923549"/>
    <w:rsid w:val="369260AD"/>
    <w:rsid w:val="36930C84"/>
    <w:rsid w:val="3693127B"/>
    <w:rsid w:val="369342FF"/>
    <w:rsid w:val="36934F7F"/>
    <w:rsid w:val="36935731"/>
    <w:rsid w:val="36936E01"/>
    <w:rsid w:val="36940077"/>
    <w:rsid w:val="369418EA"/>
    <w:rsid w:val="36941E25"/>
    <w:rsid w:val="369436F4"/>
    <w:rsid w:val="36945B6D"/>
    <w:rsid w:val="369462C9"/>
    <w:rsid w:val="369479EF"/>
    <w:rsid w:val="36950051"/>
    <w:rsid w:val="369605DD"/>
    <w:rsid w:val="36960BD4"/>
    <w:rsid w:val="36962041"/>
    <w:rsid w:val="36962971"/>
    <w:rsid w:val="36963DEF"/>
    <w:rsid w:val="36965B9D"/>
    <w:rsid w:val="36966D52"/>
    <w:rsid w:val="369736C3"/>
    <w:rsid w:val="36974ED0"/>
    <w:rsid w:val="36981915"/>
    <w:rsid w:val="36981DB9"/>
    <w:rsid w:val="36983C3C"/>
    <w:rsid w:val="36985DB9"/>
    <w:rsid w:val="369869D2"/>
    <w:rsid w:val="36987940"/>
    <w:rsid w:val="36987B67"/>
    <w:rsid w:val="3699052E"/>
    <w:rsid w:val="36992A33"/>
    <w:rsid w:val="369938DF"/>
    <w:rsid w:val="3699482A"/>
    <w:rsid w:val="3699568D"/>
    <w:rsid w:val="36996027"/>
    <w:rsid w:val="369960B5"/>
    <w:rsid w:val="3699743B"/>
    <w:rsid w:val="369A2F9E"/>
    <w:rsid w:val="369A6268"/>
    <w:rsid w:val="369B1405"/>
    <w:rsid w:val="369B3596"/>
    <w:rsid w:val="369B729A"/>
    <w:rsid w:val="369B7657"/>
    <w:rsid w:val="369D06EE"/>
    <w:rsid w:val="369D163F"/>
    <w:rsid w:val="369D4F5C"/>
    <w:rsid w:val="369D517D"/>
    <w:rsid w:val="369D6F2B"/>
    <w:rsid w:val="369E0EF6"/>
    <w:rsid w:val="369E0F69"/>
    <w:rsid w:val="369E2844"/>
    <w:rsid w:val="369E2CA4"/>
    <w:rsid w:val="369E4A52"/>
    <w:rsid w:val="369F3CD4"/>
    <w:rsid w:val="369F68A5"/>
    <w:rsid w:val="36A007CA"/>
    <w:rsid w:val="36A04C6E"/>
    <w:rsid w:val="36A05164"/>
    <w:rsid w:val="36A06A1C"/>
    <w:rsid w:val="36A111C5"/>
    <w:rsid w:val="36A15698"/>
    <w:rsid w:val="36A165F4"/>
    <w:rsid w:val="36A209E6"/>
    <w:rsid w:val="36A22794"/>
    <w:rsid w:val="36A24542"/>
    <w:rsid w:val="36A315CB"/>
    <w:rsid w:val="36A35226"/>
    <w:rsid w:val="36A4475E"/>
    <w:rsid w:val="36A466B6"/>
    <w:rsid w:val="36A54032"/>
    <w:rsid w:val="36A55DE0"/>
    <w:rsid w:val="36A57B46"/>
    <w:rsid w:val="36A6107B"/>
    <w:rsid w:val="36A62466"/>
    <w:rsid w:val="36A63BA7"/>
    <w:rsid w:val="36A65F5F"/>
    <w:rsid w:val="36A71B58"/>
    <w:rsid w:val="36A75037"/>
    <w:rsid w:val="36A75D66"/>
    <w:rsid w:val="36A75FFC"/>
    <w:rsid w:val="36A77DAA"/>
    <w:rsid w:val="36A80715"/>
    <w:rsid w:val="36A858D0"/>
    <w:rsid w:val="36A864C7"/>
    <w:rsid w:val="36A91D74"/>
    <w:rsid w:val="36A92528"/>
    <w:rsid w:val="36A93B22"/>
    <w:rsid w:val="36A94E2B"/>
    <w:rsid w:val="36A96E4A"/>
    <w:rsid w:val="36A97957"/>
    <w:rsid w:val="36AA1648"/>
    <w:rsid w:val="36AA33F6"/>
    <w:rsid w:val="36AA5AEC"/>
    <w:rsid w:val="36AA789A"/>
    <w:rsid w:val="36AB2277"/>
    <w:rsid w:val="36AB4E48"/>
    <w:rsid w:val="36AC1F2F"/>
    <w:rsid w:val="36AC24EB"/>
    <w:rsid w:val="36AC53C0"/>
    <w:rsid w:val="36AD0EA9"/>
    <w:rsid w:val="36AD2EE7"/>
    <w:rsid w:val="36AE0BF8"/>
    <w:rsid w:val="36AE1139"/>
    <w:rsid w:val="36AE1446"/>
    <w:rsid w:val="36AE1EFF"/>
    <w:rsid w:val="36AE2339"/>
    <w:rsid w:val="36AE42BD"/>
    <w:rsid w:val="36AE738B"/>
    <w:rsid w:val="36AF4EB1"/>
    <w:rsid w:val="36AF6C5F"/>
    <w:rsid w:val="36B04C59"/>
    <w:rsid w:val="36B06F85"/>
    <w:rsid w:val="36B10C29"/>
    <w:rsid w:val="36B10CBA"/>
    <w:rsid w:val="36B14785"/>
    <w:rsid w:val="36B17579"/>
    <w:rsid w:val="36B2214A"/>
    <w:rsid w:val="36B23ECE"/>
    <w:rsid w:val="36B240C8"/>
    <w:rsid w:val="36B349A1"/>
    <w:rsid w:val="36B3674F"/>
    <w:rsid w:val="36B44275"/>
    <w:rsid w:val="36B44A6A"/>
    <w:rsid w:val="36B4763B"/>
    <w:rsid w:val="36B55913"/>
    <w:rsid w:val="36B64491"/>
    <w:rsid w:val="36B6623F"/>
    <w:rsid w:val="36B67FED"/>
    <w:rsid w:val="36B733EB"/>
    <w:rsid w:val="36B73DFF"/>
    <w:rsid w:val="36B74B2C"/>
    <w:rsid w:val="36B75FBF"/>
    <w:rsid w:val="36B81FB7"/>
    <w:rsid w:val="36B83D65"/>
    <w:rsid w:val="36B8487B"/>
    <w:rsid w:val="36B85B13"/>
    <w:rsid w:val="36B86141"/>
    <w:rsid w:val="36B90DC7"/>
    <w:rsid w:val="36B9188B"/>
    <w:rsid w:val="36B91A9C"/>
    <w:rsid w:val="36B97ADD"/>
    <w:rsid w:val="36BA08DC"/>
    <w:rsid w:val="36BA12E8"/>
    <w:rsid w:val="36BA34AD"/>
    <w:rsid w:val="36BA5D2F"/>
    <w:rsid w:val="36BB0BE6"/>
    <w:rsid w:val="36BB1AA7"/>
    <w:rsid w:val="36BB1D6C"/>
    <w:rsid w:val="36BB268A"/>
    <w:rsid w:val="36BB3856"/>
    <w:rsid w:val="36BB4B03"/>
    <w:rsid w:val="36BB50CB"/>
    <w:rsid w:val="36BB51F4"/>
    <w:rsid w:val="36BB5604"/>
    <w:rsid w:val="36BB5BB8"/>
    <w:rsid w:val="36BB7C74"/>
    <w:rsid w:val="36BC5DCD"/>
    <w:rsid w:val="36BC68E5"/>
    <w:rsid w:val="36BC6F7C"/>
    <w:rsid w:val="36BD0C45"/>
    <w:rsid w:val="36BD19ED"/>
    <w:rsid w:val="36BD312A"/>
    <w:rsid w:val="36BD56F1"/>
    <w:rsid w:val="36BD5820"/>
    <w:rsid w:val="36BD725D"/>
    <w:rsid w:val="36BD75CE"/>
    <w:rsid w:val="36BD7687"/>
    <w:rsid w:val="36BD7B6A"/>
    <w:rsid w:val="36BE0161"/>
    <w:rsid w:val="36BE0758"/>
    <w:rsid w:val="36BE1E2E"/>
    <w:rsid w:val="36BE344B"/>
    <w:rsid w:val="36BE50F4"/>
    <w:rsid w:val="36BF2BD1"/>
    <w:rsid w:val="36BF32BE"/>
    <w:rsid w:val="36BF3346"/>
    <w:rsid w:val="36BF474E"/>
    <w:rsid w:val="36BF68D6"/>
    <w:rsid w:val="36C00E6C"/>
    <w:rsid w:val="36C01346"/>
    <w:rsid w:val="36C0193D"/>
    <w:rsid w:val="36C02C1A"/>
    <w:rsid w:val="36C037BF"/>
    <w:rsid w:val="36C070BE"/>
    <w:rsid w:val="36C107AF"/>
    <w:rsid w:val="36C16230"/>
    <w:rsid w:val="36C1706E"/>
    <w:rsid w:val="36C21C3F"/>
    <w:rsid w:val="36C24BE4"/>
    <w:rsid w:val="36C26992"/>
    <w:rsid w:val="36C344B8"/>
    <w:rsid w:val="36C34F9B"/>
    <w:rsid w:val="36C35592"/>
    <w:rsid w:val="36C36A7C"/>
    <w:rsid w:val="36C36E1E"/>
    <w:rsid w:val="36C4095C"/>
    <w:rsid w:val="36C43710"/>
    <w:rsid w:val="36C46BAE"/>
    <w:rsid w:val="36C47130"/>
    <w:rsid w:val="36C505C0"/>
    <w:rsid w:val="36C505FA"/>
    <w:rsid w:val="36C559EF"/>
    <w:rsid w:val="36C56482"/>
    <w:rsid w:val="36C626E3"/>
    <w:rsid w:val="36C62A73"/>
    <w:rsid w:val="36C63234"/>
    <w:rsid w:val="36C648F5"/>
    <w:rsid w:val="36C64EEC"/>
    <w:rsid w:val="36C66D6E"/>
    <w:rsid w:val="36C66E7F"/>
    <w:rsid w:val="36C7044C"/>
    <w:rsid w:val="36C721FA"/>
    <w:rsid w:val="36C72EE0"/>
    <w:rsid w:val="36C74608"/>
    <w:rsid w:val="36C75D20"/>
    <w:rsid w:val="36C84370"/>
    <w:rsid w:val="36C85AB1"/>
    <w:rsid w:val="36C949C0"/>
    <w:rsid w:val="36C95F72"/>
    <w:rsid w:val="36C961F6"/>
    <w:rsid w:val="36C96F41"/>
    <w:rsid w:val="36C97D20"/>
    <w:rsid w:val="36CA03D1"/>
    <w:rsid w:val="36CA1CEB"/>
    <w:rsid w:val="36CA265A"/>
    <w:rsid w:val="36CA5204"/>
    <w:rsid w:val="36CA5847"/>
    <w:rsid w:val="36CB384E"/>
    <w:rsid w:val="36CB5A6B"/>
    <w:rsid w:val="36CC15BF"/>
    <w:rsid w:val="36CC4181"/>
    <w:rsid w:val="36CC58C2"/>
    <w:rsid w:val="36CC7811"/>
    <w:rsid w:val="36CD6D52"/>
    <w:rsid w:val="36CE01E2"/>
    <w:rsid w:val="36CE17DB"/>
    <w:rsid w:val="36CE1DEB"/>
    <w:rsid w:val="36CE3589"/>
    <w:rsid w:val="36CE5337"/>
    <w:rsid w:val="36CE71D3"/>
    <w:rsid w:val="36CF10AF"/>
    <w:rsid w:val="36CF1B3C"/>
    <w:rsid w:val="36CF7301"/>
    <w:rsid w:val="36CF775B"/>
    <w:rsid w:val="36D02B02"/>
    <w:rsid w:val="36D05553"/>
    <w:rsid w:val="36D056D3"/>
    <w:rsid w:val="36D10539"/>
    <w:rsid w:val="36D10AAA"/>
    <w:rsid w:val="36D13079"/>
    <w:rsid w:val="36D16B63"/>
    <w:rsid w:val="36D16BD5"/>
    <w:rsid w:val="36D27FF3"/>
    <w:rsid w:val="36D30B9F"/>
    <w:rsid w:val="36D3294D"/>
    <w:rsid w:val="36D33548"/>
    <w:rsid w:val="36D36DF1"/>
    <w:rsid w:val="36D44054"/>
    <w:rsid w:val="36D44917"/>
    <w:rsid w:val="36D52B69"/>
    <w:rsid w:val="36D6068F"/>
    <w:rsid w:val="36D607C3"/>
    <w:rsid w:val="36D61545"/>
    <w:rsid w:val="36D6243D"/>
    <w:rsid w:val="36D668E1"/>
    <w:rsid w:val="36D729D5"/>
    <w:rsid w:val="36D83E65"/>
    <w:rsid w:val="36D861B6"/>
    <w:rsid w:val="36D87F64"/>
    <w:rsid w:val="36D93CDC"/>
    <w:rsid w:val="36D952F5"/>
    <w:rsid w:val="36D96A36"/>
    <w:rsid w:val="36DA0180"/>
    <w:rsid w:val="36DA1356"/>
    <w:rsid w:val="36DA1F2E"/>
    <w:rsid w:val="36DB108A"/>
    <w:rsid w:val="36DB3EF8"/>
    <w:rsid w:val="36DB5CA6"/>
    <w:rsid w:val="36DB7A54"/>
    <w:rsid w:val="36DB7ED2"/>
    <w:rsid w:val="36DC3C76"/>
    <w:rsid w:val="36DC5CFC"/>
    <w:rsid w:val="36DD1A1E"/>
    <w:rsid w:val="36DD220B"/>
    <w:rsid w:val="36DD23A2"/>
    <w:rsid w:val="36DD37CC"/>
    <w:rsid w:val="36DD4F8D"/>
    <w:rsid w:val="36DD5106"/>
    <w:rsid w:val="36DE12F2"/>
    <w:rsid w:val="36DF1167"/>
    <w:rsid w:val="36DF3D38"/>
    <w:rsid w:val="36DF4F57"/>
    <w:rsid w:val="36DF5796"/>
    <w:rsid w:val="36DF7544"/>
    <w:rsid w:val="36E0150E"/>
    <w:rsid w:val="36E032BC"/>
    <w:rsid w:val="36E0506A"/>
    <w:rsid w:val="36E051C8"/>
    <w:rsid w:val="36E122CD"/>
    <w:rsid w:val="36E13A87"/>
    <w:rsid w:val="36E16658"/>
    <w:rsid w:val="36E20DE2"/>
    <w:rsid w:val="36E25286"/>
    <w:rsid w:val="36E27034"/>
    <w:rsid w:val="36E27AE8"/>
    <w:rsid w:val="36E30725"/>
    <w:rsid w:val="36E30F78"/>
    <w:rsid w:val="36E3633F"/>
    <w:rsid w:val="36E42408"/>
    <w:rsid w:val="36E42DAC"/>
    <w:rsid w:val="36E44B5A"/>
    <w:rsid w:val="36E47B9D"/>
    <w:rsid w:val="36E52680"/>
    <w:rsid w:val="36E54FD9"/>
    <w:rsid w:val="36E56469"/>
    <w:rsid w:val="36E56B24"/>
    <w:rsid w:val="36E6103A"/>
    <w:rsid w:val="36E61668"/>
    <w:rsid w:val="36E6185C"/>
    <w:rsid w:val="36E61B67"/>
    <w:rsid w:val="36E6215E"/>
    <w:rsid w:val="36E63FE1"/>
    <w:rsid w:val="36E65B59"/>
    <w:rsid w:val="36E65E63"/>
    <w:rsid w:val="36E678F9"/>
    <w:rsid w:val="36E71C8F"/>
    <w:rsid w:val="36E7289C"/>
    <w:rsid w:val="36E7464B"/>
    <w:rsid w:val="36E747E0"/>
    <w:rsid w:val="36E763F9"/>
    <w:rsid w:val="36E80ECA"/>
    <w:rsid w:val="36E82D4C"/>
    <w:rsid w:val="36E83343"/>
    <w:rsid w:val="36E8395A"/>
    <w:rsid w:val="36E851C6"/>
    <w:rsid w:val="36E92171"/>
    <w:rsid w:val="36E9393A"/>
    <w:rsid w:val="36E94DEA"/>
    <w:rsid w:val="36E96615"/>
    <w:rsid w:val="36E979BB"/>
    <w:rsid w:val="36EA022D"/>
    <w:rsid w:val="36EA5EE9"/>
    <w:rsid w:val="36EA7B29"/>
    <w:rsid w:val="36EA7C97"/>
    <w:rsid w:val="36EB0824"/>
    <w:rsid w:val="36EB22DB"/>
    <w:rsid w:val="36EB2C9D"/>
    <w:rsid w:val="36EB413B"/>
    <w:rsid w:val="36EB69A1"/>
    <w:rsid w:val="36EB6F98"/>
    <w:rsid w:val="36EB770A"/>
    <w:rsid w:val="36EC1C61"/>
    <w:rsid w:val="36EC3294"/>
    <w:rsid w:val="36EC376B"/>
    <w:rsid w:val="36EC3A0F"/>
    <w:rsid w:val="36EC570D"/>
    <w:rsid w:val="36EC7EB3"/>
    <w:rsid w:val="36ED0288"/>
    <w:rsid w:val="36ED1CF2"/>
    <w:rsid w:val="36ED4BFB"/>
    <w:rsid w:val="36ED52BB"/>
    <w:rsid w:val="36ED5D04"/>
    <w:rsid w:val="36ED633C"/>
    <w:rsid w:val="36EE0CD9"/>
    <w:rsid w:val="36EE1AF8"/>
    <w:rsid w:val="36EE3C2B"/>
    <w:rsid w:val="36EE59D9"/>
    <w:rsid w:val="36EE608B"/>
    <w:rsid w:val="36EE7787"/>
    <w:rsid w:val="36EF2BEE"/>
    <w:rsid w:val="36EF34FF"/>
    <w:rsid w:val="36EF52AD"/>
    <w:rsid w:val="36F01751"/>
    <w:rsid w:val="36F020EC"/>
    <w:rsid w:val="36F037DC"/>
    <w:rsid w:val="36F0565E"/>
    <w:rsid w:val="36F079A3"/>
    <w:rsid w:val="36F100CE"/>
    <w:rsid w:val="36F11025"/>
    <w:rsid w:val="36F1357C"/>
    <w:rsid w:val="36F14A0C"/>
    <w:rsid w:val="36F154C9"/>
    <w:rsid w:val="36F17277"/>
    <w:rsid w:val="36F206C5"/>
    <w:rsid w:val="36F22B3E"/>
    <w:rsid w:val="36F249C1"/>
    <w:rsid w:val="36F275DD"/>
    <w:rsid w:val="36F30A6D"/>
    <w:rsid w:val="36F31241"/>
    <w:rsid w:val="36F32FEF"/>
    <w:rsid w:val="36F34D9D"/>
    <w:rsid w:val="36F37D7D"/>
    <w:rsid w:val="36F404AC"/>
    <w:rsid w:val="36F40B16"/>
    <w:rsid w:val="36F4363E"/>
    <w:rsid w:val="36F44ACE"/>
    <w:rsid w:val="36F44D4F"/>
    <w:rsid w:val="36F50E34"/>
    <w:rsid w:val="36F530E8"/>
    <w:rsid w:val="36F54FB9"/>
    <w:rsid w:val="36F55F5E"/>
    <w:rsid w:val="36F56D67"/>
    <w:rsid w:val="36F62AE0"/>
    <w:rsid w:val="36F6488E"/>
    <w:rsid w:val="36F6663C"/>
    <w:rsid w:val="36F673EE"/>
    <w:rsid w:val="36F7087E"/>
    <w:rsid w:val="36F7183E"/>
    <w:rsid w:val="36F755E3"/>
    <w:rsid w:val="36F756A5"/>
    <w:rsid w:val="36F80606"/>
    <w:rsid w:val="36F823B4"/>
    <w:rsid w:val="36F8344F"/>
    <w:rsid w:val="36F850AD"/>
    <w:rsid w:val="36F86858"/>
    <w:rsid w:val="36F948DF"/>
    <w:rsid w:val="36FA13B3"/>
    <w:rsid w:val="36FA25D0"/>
    <w:rsid w:val="36FA436F"/>
    <w:rsid w:val="36FA437E"/>
    <w:rsid w:val="36FA4572"/>
    <w:rsid w:val="36FA5D6F"/>
    <w:rsid w:val="36FA7DA2"/>
    <w:rsid w:val="36FB00F6"/>
    <w:rsid w:val="36FB1EA4"/>
    <w:rsid w:val="36FC48D2"/>
    <w:rsid w:val="36FD1B1F"/>
    <w:rsid w:val="36FD2709"/>
    <w:rsid w:val="36FD5C1C"/>
    <w:rsid w:val="36FD7088"/>
    <w:rsid w:val="36FD7281"/>
    <w:rsid w:val="36FD79CA"/>
    <w:rsid w:val="36FE51F5"/>
    <w:rsid w:val="36FE548A"/>
    <w:rsid w:val="36FE72C1"/>
    <w:rsid w:val="36FF1994"/>
    <w:rsid w:val="36FF3742"/>
    <w:rsid w:val="36FF7BE6"/>
    <w:rsid w:val="37001BE1"/>
    <w:rsid w:val="3700570C"/>
    <w:rsid w:val="370074BA"/>
    <w:rsid w:val="3701395E"/>
    <w:rsid w:val="37014501"/>
    <w:rsid w:val="37015C42"/>
    <w:rsid w:val="37021484"/>
    <w:rsid w:val="370229DF"/>
    <w:rsid w:val="37024FE0"/>
    <w:rsid w:val="37025991"/>
    <w:rsid w:val="370270D2"/>
    <w:rsid w:val="370276D6"/>
    <w:rsid w:val="37032C24"/>
    <w:rsid w:val="37040D59"/>
    <w:rsid w:val="37046FAB"/>
    <w:rsid w:val="37052D23"/>
    <w:rsid w:val="37054AD1"/>
    <w:rsid w:val="37055A53"/>
    <w:rsid w:val="37055B02"/>
    <w:rsid w:val="3706047E"/>
    <w:rsid w:val="37060F75"/>
    <w:rsid w:val="37066EE3"/>
    <w:rsid w:val="37070373"/>
    <w:rsid w:val="37074CED"/>
    <w:rsid w:val="37076A9B"/>
    <w:rsid w:val="37082F44"/>
    <w:rsid w:val="37092813"/>
    <w:rsid w:val="37092C93"/>
    <w:rsid w:val="370943D4"/>
    <w:rsid w:val="37094512"/>
    <w:rsid w:val="370945C1"/>
    <w:rsid w:val="3709636F"/>
    <w:rsid w:val="370A0339"/>
    <w:rsid w:val="370A20E7"/>
    <w:rsid w:val="370B4A0A"/>
    <w:rsid w:val="370B658B"/>
    <w:rsid w:val="370C0184"/>
    <w:rsid w:val="370C2303"/>
    <w:rsid w:val="370C40B1"/>
    <w:rsid w:val="370C4F12"/>
    <w:rsid w:val="370C5E5F"/>
    <w:rsid w:val="370D2AA4"/>
    <w:rsid w:val="370D4E42"/>
    <w:rsid w:val="370E5675"/>
    <w:rsid w:val="370E607B"/>
    <w:rsid w:val="370F16D6"/>
    <w:rsid w:val="370F6B05"/>
    <w:rsid w:val="370F76FD"/>
    <w:rsid w:val="37100E60"/>
    <w:rsid w:val="37103BA1"/>
    <w:rsid w:val="37105893"/>
    <w:rsid w:val="3710594F"/>
    <w:rsid w:val="371116C7"/>
    <w:rsid w:val="371134BE"/>
    <w:rsid w:val="37117919"/>
    <w:rsid w:val="37125486"/>
    <w:rsid w:val="37125937"/>
    <w:rsid w:val="37126BC7"/>
    <w:rsid w:val="37130057"/>
    <w:rsid w:val="3713222A"/>
    <w:rsid w:val="37133692"/>
    <w:rsid w:val="37135440"/>
    <w:rsid w:val="37136525"/>
    <w:rsid w:val="371371EE"/>
    <w:rsid w:val="37140F96"/>
    <w:rsid w:val="371414E7"/>
    <w:rsid w:val="37145E00"/>
    <w:rsid w:val="37146B1C"/>
    <w:rsid w:val="37147113"/>
    <w:rsid w:val="37147DA6"/>
    <w:rsid w:val="371511B8"/>
    <w:rsid w:val="3715158D"/>
    <w:rsid w:val="37155120"/>
    <w:rsid w:val="3715740A"/>
    <w:rsid w:val="37160A8C"/>
    <w:rsid w:val="3716217A"/>
    <w:rsid w:val="37164F30"/>
    <w:rsid w:val="37166241"/>
    <w:rsid w:val="37166476"/>
    <w:rsid w:val="371669D8"/>
    <w:rsid w:val="37166CDE"/>
    <w:rsid w:val="37167D01"/>
    <w:rsid w:val="37172771"/>
    <w:rsid w:val="37175297"/>
    <w:rsid w:val="37177E68"/>
    <w:rsid w:val="37180CA8"/>
    <w:rsid w:val="37182A56"/>
    <w:rsid w:val="3718335F"/>
    <w:rsid w:val="37184804"/>
    <w:rsid w:val="371A057C"/>
    <w:rsid w:val="371A0840"/>
    <w:rsid w:val="371A20CB"/>
    <w:rsid w:val="371A4544"/>
    <w:rsid w:val="371A4A20"/>
    <w:rsid w:val="371A5359"/>
    <w:rsid w:val="371A67CE"/>
    <w:rsid w:val="371A75EA"/>
    <w:rsid w:val="371A77E3"/>
    <w:rsid w:val="371B42F4"/>
    <w:rsid w:val="371B60A2"/>
    <w:rsid w:val="371C0798"/>
    <w:rsid w:val="371C1109"/>
    <w:rsid w:val="371C5779"/>
    <w:rsid w:val="371D006C"/>
    <w:rsid w:val="371D1E1A"/>
    <w:rsid w:val="371D201C"/>
    <w:rsid w:val="371D2599"/>
    <w:rsid w:val="371D62BE"/>
    <w:rsid w:val="371E3A29"/>
    <w:rsid w:val="371E4495"/>
    <w:rsid w:val="371E516A"/>
    <w:rsid w:val="371F13C0"/>
    <w:rsid w:val="371F3098"/>
    <w:rsid w:val="371F3F69"/>
    <w:rsid w:val="371F5382"/>
    <w:rsid w:val="371F5B92"/>
    <w:rsid w:val="371F65FA"/>
    <w:rsid w:val="3720190B"/>
    <w:rsid w:val="3720417F"/>
    <w:rsid w:val="37205599"/>
    <w:rsid w:val="37210F1A"/>
    <w:rsid w:val="37213AEB"/>
    <w:rsid w:val="37215DAE"/>
    <w:rsid w:val="37217B5C"/>
    <w:rsid w:val="372223AA"/>
    <w:rsid w:val="37223589"/>
    <w:rsid w:val="372238D5"/>
    <w:rsid w:val="37224F7B"/>
    <w:rsid w:val="37225683"/>
    <w:rsid w:val="37227431"/>
    <w:rsid w:val="3723438F"/>
    <w:rsid w:val="3723640B"/>
    <w:rsid w:val="372371D2"/>
    <w:rsid w:val="372376B1"/>
    <w:rsid w:val="37240FDC"/>
    <w:rsid w:val="372413FB"/>
    <w:rsid w:val="37243196"/>
    <w:rsid w:val="372431A9"/>
    <w:rsid w:val="3724764D"/>
    <w:rsid w:val="37250D2B"/>
    <w:rsid w:val="3725246C"/>
    <w:rsid w:val="37256F21"/>
    <w:rsid w:val="37261C6B"/>
    <w:rsid w:val="37265173"/>
    <w:rsid w:val="37270EEB"/>
    <w:rsid w:val="37272C99"/>
    <w:rsid w:val="3727713D"/>
    <w:rsid w:val="3727795D"/>
    <w:rsid w:val="37280DED"/>
    <w:rsid w:val="3728138C"/>
    <w:rsid w:val="372907BF"/>
    <w:rsid w:val="3729227D"/>
    <w:rsid w:val="37294C63"/>
    <w:rsid w:val="37294D73"/>
    <w:rsid w:val="37296A11"/>
    <w:rsid w:val="372A370D"/>
    <w:rsid w:val="372A4537"/>
    <w:rsid w:val="372A515D"/>
    <w:rsid w:val="372A7722"/>
    <w:rsid w:val="372B09DB"/>
    <w:rsid w:val="372B2789"/>
    <w:rsid w:val="372B4B9D"/>
    <w:rsid w:val="372B732F"/>
    <w:rsid w:val="372C02AF"/>
    <w:rsid w:val="372C0BFE"/>
    <w:rsid w:val="372C4753"/>
    <w:rsid w:val="372C6501"/>
    <w:rsid w:val="372D4B4E"/>
    <w:rsid w:val="372D6FE6"/>
    <w:rsid w:val="372E16F2"/>
    <w:rsid w:val="372E2279"/>
    <w:rsid w:val="372E351E"/>
    <w:rsid w:val="372E4027"/>
    <w:rsid w:val="372E5DD5"/>
    <w:rsid w:val="372F0988"/>
    <w:rsid w:val="372F1B4E"/>
    <w:rsid w:val="372F4064"/>
    <w:rsid w:val="37301E4D"/>
    <w:rsid w:val="37305FF2"/>
    <w:rsid w:val="3730757F"/>
    <w:rsid w:val="37307DA0"/>
    <w:rsid w:val="37313B18"/>
    <w:rsid w:val="37320B19"/>
    <w:rsid w:val="37321D6A"/>
    <w:rsid w:val="37321E9F"/>
    <w:rsid w:val="3733163E"/>
    <w:rsid w:val="3733274D"/>
    <w:rsid w:val="37335AE2"/>
    <w:rsid w:val="37335F00"/>
    <w:rsid w:val="37337890"/>
    <w:rsid w:val="37351F61"/>
    <w:rsid w:val="37352CE2"/>
    <w:rsid w:val="373533F1"/>
    <w:rsid w:val="373553B6"/>
    <w:rsid w:val="37357164"/>
    <w:rsid w:val="3736112E"/>
    <w:rsid w:val="373625B4"/>
    <w:rsid w:val="37362EDC"/>
    <w:rsid w:val="37364881"/>
    <w:rsid w:val="37375D11"/>
    <w:rsid w:val="37377380"/>
    <w:rsid w:val="373808E2"/>
    <w:rsid w:val="373830F8"/>
    <w:rsid w:val="37384EA6"/>
    <w:rsid w:val="373850A5"/>
    <w:rsid w:val="37386C54"/>
    <w:rsid w:val="37390A58"/>
    <w:rsid w:val="37391D72"/>
    <w:rsid w:val="37392302"/>
    <w:rsid w:val="373A0C1E"/>
    <w:rsid w:val="373A29CC"/>
    <w:rsid w:val="373A4BE4"/>
    <w:rsid w:val="373A6E70"/>
    <w:rsid w:val="373B04F2"/>
    <w:rsid w:val="373B4692"/>
    <w:rsid w:val="373B46C5"/>
    <w:rsid w:val="373B6744"/>
    <w:rsid w:val="373B7263"/>
    <w:rsid w:val="373C06F3"/>
    <w:rsid w:val="373D070E"/>
    <w:rsid w:val="373D1B83"/>
    <w:rsid w:val="373D24BC"/>
    <w:rsid w:val="373D426B"/>
    <w:rsid w:val="373D540C"/>
    <w:rsid w:val="373D728E"/>
    <w:rsid w:val="373E1CFE"/>
    <w:rsid w:val="373E7E7C"/>
    <w:rsid w:val="373F4487"/>
    <w:rsid w:val="373F5BE4"/>
    <w:rsid w:val="373F5FFA"/>
    <w:rsid w:val="373F6235"/>
    <w:rsid w:val="373F7FE3"/>
    <w:rsid w:val="37403D5B"/>
    <w:rsid w:val="37407074"/>
    <w:rsid w:val="374101FF"/>
    <w:rsid w:val="37411FAD"/>
    <w:rsid w:val="374146B4"/>
    <w:rsid w:val="374177D6"/>
    <w:rsid w:val="37421881"/>
    <w:rsid w:val="37421C4F"/>
    <w:rsid w:val="37422246"/>
    <w:rsid w:val="37422E24"/>
    <w:rsid w:val="374240C8"/>
    <w:rsid w:val="37424565"/>
    <w:rsid w:val="37425D25"/>
    <w:rsid w:val="37427AD3"/>
    <w:rsid w:val="37427DCD"/>
    <w:rsid w:val="3743283D"/>
    <w:rsid w:val="374346BF"/>
    <w:rsid w:val="374359F5"/>
    <w:rsid w:val="37441A9D"/>
    <w:rsid w:val="37442E34"/>
    <w:rsid w:val="37444585"/>
    <w:rsid w:val="374455F9"/>
    <w:rsid w:val="3744712F"/>
    <w:rsid w:val="37452EE6"/>
    <w:rsid w:val="37455E9B"/>
    <w:rsid w:val="37461371"/>
    <w:rsid w:val="374627E2"/>
    <w:rsid w:val="37464019"/>
    <w:rsid w:val="37464376"/>
    <w:rsid w:val="37465815"/>
    <w:rsid w:val="374675C3"/>
    <w:rsid w:val="3747282E"/>
    <w:rsid w:val="3747333B"/>
    <w:rsid w:val="37474C07"/>
    <w:rsid w:val="374750E9"/>
    <w:rsid w:val="37476E97"/>
    <w:rsid w:val="3748158D"/>
    <w:rsid w:val="3748243A"/>
    <w:rsid w:val="374824F7"/>
    <w:rsid w:val="374857F5"/>
    <w:rsid w:val="37490E61"/>
    <w:rsid w:val="37491867"/>
    <w:rsid w:val="37492C0F"/>
    <w:rsid w:val="374970B3"/>
    <w:rsid w:val="374A15B6"/>
    <w:rsid w:val="374A6411"/>
    <w:rsid w:val="374A6C10"/>
    <w:rsid w:val="374B1A5B"/>
    <w:rsid w:val="374B2E2B"/>
    <w:rsid w:val="374B4187"/>
    <w:rsid w:val="374B4BD9"/>
    <w:rsid w:val="374B6987"/>
    <w:rsid w:val="374C01E8"/>
    <w:rsid w:val="374C0952"/>
    <w:rsid w:val="374C2700"/>
    <w:rsid w:val="374C526C"/>
    <w:rsid w:val="374C5617"/>
    <w:rsid w:val="374C6AA7"/>
    <w:rsid w:val="374D1667"/>
    <w:rsid w:val="374D4211"/>
    <w:rsid w:val="374D6BA3"/>
    <w:rsid w:val="374D7F37"/>
    <w:rsid w:val="374E46CA"/>
    <w:rsid w:val="374E6478"/>
    <w:rsid w:val="374F3A2A"/>
    <w:rsid w:val="374F3F98"/>
    <w:rsid w:val="374F6B69"/>
    <w:rsid w:val="37500442"/>
    <w:rsid w:val="375021F0"/>
    <w:rsid w:val="37503F9E"/>
    <w:rsid w:val="37505428"/>
    <w:rsid w:val="37507FF9"/>
    <w:rsid w:val="37510326"/>
    <w:rsid w:val="375168B8"/>
    <w:rsid w:val="375212D9"/>
    <w:rsid w:val="37522919"/>
    <w:rsid w:val="375241BA"/>
    <w:rsid w:val="37531CE0"/>
    <w:rsid w:val="37533A8E"/>
    <w:rsid w:val="37533DA9"/>
    <w:rsid w:val="37535BF4"/>
    <w:rsid w:val="37537F32"/>
    <w:rsid w:val="3754697A"/>
    <w:rsid w:val="375515B4"/>
    <w:rsid w:val="37555A58"/>
    <w:rsid w:val="37557806"/>
    <w:rsid w:val="37557E0A"/>
    <w:rsid w:val="3756532C"/>
    <w:rsid w:val="37565710"/>
    <w:rsid w:val="375717D0"/>
    <w:rsid w:val="3757272A"/>
    <w:rsid w:val="3757357E"/>
    <w:rsid w:val="375752FB"/>
    <w:rsid w:val="37577BF6"/>
    <w:rsid w:val="375810A4"/>
    <w:rsid w:val="37583C3D"/>
    <w:rsid w:val="37585269"/>
    <w:rsid w:val="37585548"/>
    <w:rsid w:val="3758678B"/>
    <w:rsid w:val="375872F6"/>
    <w:rsid w:val="37590BFF"/>
    <w:rsid w:val="37597C1A"/>
    <w:rsid w:val="375A10AA"/>
    <w:rsid w:val="375A12C0"/>
    <w:rsid w:val="375A27EB"/>
    <w:rsid w:val="375A306E"/>
    <w:rsid w:val="375A4E1C"/>
    <w:rsid w:val="375A6BCB"/>
    <w:rsid w:val="375A7DB4"/>
    <w:rsid w:val="375A7F6A"/>
    <w:rsid w:val="375C0B95"/>
    <w:rsid w:val="375C1CE0"/>
    <w:rsid w:val="375C659B"/>
    <w:rsid w:val="375C6DE7"/>
    <w:rsid w:val="375E0EBB"/>
    <w:rsid w:val="375E11F6"/>
    <w:rsid w:val="375E25FC"/>
    <w:rsid w:val="375F0685"/>
    <w:rsid w:val="375F2433"/>
    <w:rsid w:val="375F3A8C"/>
    <w:rsid w:val="375F68D7"/>
    <w:rsid w:val="37607AED"/>
    <w:rsid w:val="37610F7D"/>
    <w:rsid w:val="376161AB"/>
    <w:rsid w:val="37620175"/>
    <w:rsid w:val="37621F23"/>
    <w:rsid w:val="3762240D"/>
    <w:rsid w:val="37623CD1"/>
    <w:rsid w:val="3763389D"/>
    <w:rsid w:val="37636C46"/>
    <w:rsid w:val="37643EED"/>
    <w:rsid w:val="37644D2D"/>
    <w:rsid w:val="37645C9B"/>
    <w:rsid w:val="3764646E"/>
    <w:rsid w:val="37647A49"/>
    <w:rsid w:val="37650A12"/>
    <w:rsid w:val="376527A3"/>
    <w:rsid w:val="376561BD"/>
    <w:rsid w:val="37667C65"/>
    <w:rsid w:val="376712E7"/>
    <w:rsid w:val="376736AE"/>
    <w:rsid w:val="37677539"/>
    <w:rsid w:val="37682226"/>
    <w:rsid w:val="37682591"/>
    <w:rsid w:val="37684B3E"/>
    <w:rsid w:val="3768578B"/>
    <w:rsid w:val="376911DC"/>
    <w:rsid w:val="37691503"/>
    <w:rsid w:val="37691B50"/>
    <w:rsid w:val="3769305E"/>
    <w:rsid w:val="376932B2"/>
    <w:rsid w:val="37695060"/>
    <w:rsid w:val="3769770F"/>
    <w:rsid w:val="376A0F59"/>
    <w:rsid w:val="376A17D3"/>
    <w:rsid w:val="376A1DCA"/>
    <w:rsid w:val="376A3655"/>
    <w:rsid w:val="376A3770"/>
    <w:rsid w:val="376A37B2"/>
    <w:rsid w:val="376A5ACE"/>
    <w:rsid w:val="376B0DD8"/>
    <w:rsid w:val="376B527C"/>
    <w:rsid w:val="376B60C5"/>
    <w:rsid w:val="376B702A"/>
    <w:rsid w:val="376C0519"/>
    <w:rsid w:val="376C0C4B"/>
    <w:rsid w:val="376C2FAF"/>
    <w:rsid w:val="376C34BF"/>
    <w:rsid w:val="376C483A"/>
    <w:rsid w:val="376C4B50"/>
    <w:rsid w:val="376C68FE"/>
    <w:rsid w:val="376C6CB3"/>
    <w:rsid w:val="376D0FF4"/>
    <w:rsid w:val="376D2DA2"/>
    <w:rsid w:val="376E08C8"/>
    <w:rsid w:val="376E09B0"/>
    <w:rsid w:val="376E2321"/>
    <w:rsid w:val="376E2676"/>
    <w:rsid w:val="376E4194"/>
    <w:rsid w:val="376E5A1F"/>
    <w:rsid w:val="376F1E40"/>
    <w:rsid w:val="376F478B"/>
    <w:rsid w:val="376F5D97"/>
    <w:rsid w:val="37700C46"/>
    <w:rsid w:val="3770107D"/>
    <w:rsid w:val="37702892"/>
    <w:rsid w:val="37704A11"/>
    <w:rsid w:val="377063EE"/>
    <w:rsid w:val="37711C6B"/>
    <w:rsid w:val="37712166"/>
    <w:rsid w:val="37715970"/>
    <w:rsid w:val="37715EA1"/>
    <w:rsid w:val="377177F2"/>
    <w:rsid w:val="377203B8"/>
    <w:rsid w:val="37721F02"/>
    <w:rsid w:val="3772660A"/>
    <w:rsid w:val="37727331"/>
    <w:rsid w:val="37727DE9"/>
    <w:rsid w:val="37730B1D"/>
    <w:rsid w:val="37732382"/>
    <w:rsid w:val="37733392"/>
    <w:rsid w:val="37734130"/>
    <w:rsid w:val="37735EDE"/>
    <w:rsid w:val="37737C8C"/>
    <w:rsid w:val="37744822"/>
    <w:rsid w:val="37746714"/>
    <w:rsid w:val="3774714C"/>
    <w:rsid w:val="37751BBC"/>
    <w:rsid w:val="37751C56"/>
    <w:rsid w:val="37753A04"/>
    <w:rsid w:val="377573F3"/>
    <w:rsid w:val="37760883"/>
    <w:rsid w:val="37761D13"/>
    <w:rsid w:val="3776777C"/>
    <w:rsid w:val="377731A3"/>
    <w:rsid w:val="37781747"/>
    <w:rsid w:val="377834F5"/>
    <w:rsid w:val="37784633"/>
    <w:rsid w:val="37785D74"/>
    <w:rsid w:val="37794770"/>
    <w:rsid w:val="37797999"/>
    <w:rsid w:val="377A101B"/>
    <w:rsid w:val="377A54BF"/>
    <w:rsid w:val="377A726D"/>
    <w:rsid w:val="377B1B24"/>
    <w:rsid w:val="377B42BF"/>
    <w:rsid w:val="377C1237"/>
    <w:rsid w:val="377C2FE5"/>
    <w:rsid w:val="377C4D93"/>
    <w:rsid w:val="377C5B85"/>
    <w:rsid w:val="377D0B0B"/>
    <w:rsid w:val="377D1237"/>
    <w:rsid w:val="377D6D5D"/>
    <w:rsid w:val="377E04A5"/>
    <w:rsid w:val="377E6681"/>
    <w:rsid w:val="377F0D27"/>
    <w:rsid w:val="377F2AD5"/>
    <w:rsid w:val="377F3076"/>
    <w:rsid w:val="377F4883"/>
    <w:rsid w:val="37802DC5"/>
    <w:rsid w:val="37804506"/>
    <w:rsid w:val="378105FB"/>
    <w:rsid w:val="378131B9"/>
    <w:rsid w:val="37815996"/>
    <w:rsid w:val="3781684D"/>
    <w:rsid w:val="37816E26"/>
    <w:rsid w:val="37821621"/>
    <w:rsid w:val="37824373"/>
    <w:rsid w:val="378258AE"/>
    <w:rsid w:val="37826121"/>
    <w:rsid w:val="37827049"/>
    <w:rsid w:val="37831746"/>
    <w:rsid w:val="378325C5"/>
    <w:rsid w:val="378327AB"/>
    <w:rsid w:val="37835DCB"/>
    <w:rsid w:val="378400EB"/>
    <w:rsid w:val="37841008"/>
    <w:rsid w:val="37842BD6"/>
    <w:rsid w:val="37844317"/>
    <w:rsid w:val="3784633D"/>
    <w:rsid w:val="37847E6B"/>
    <w:rsid w:val="37856D17"/>
    <w:rsid w:val="378620B5"/>
    <w:rsid w:val="37863E63"/>
    <w:rsid w:val="37865C12"/>
    <w:rsid w:val="378679C0"/>
    <w:rsid w:val="378700C7"/>
    <w:rsid w:val="3787198A"/>
    <w:rsid w:val="37873738"/>
    <w:rsid w:val="37881557"/>
    <w:rsid w:val="37884128"/>
    <w:rsid w:val="3788748B"/>
    <w:rsid w:val="37887BDC"/>
    <w:rsid w:val="37893954"/>
    <w:rsid w:val="37895702"/>
    <w:rsid w:val="378A184E"/>
    <w:rsid w:val="378B147A"/>
    <w:rsid w:val="378B1619"/>
    <w:rsid w:val="378B20CA"/>
    <w:rsid w:val="378B3228"/>
    <w:rsid w:val="378B76CC"/>
    <w:rsid w:val="378B7ED8"/>
    <w:rsid w:val="378C0D4E"/>
    <w:rsid w:val="378C2AA9"/>
    <w:rsid w:val="378C567A"/>
    <w:rsid w:val="378D1068"/>
    <w:rsid w:val="378D3F39"/>
    <w:rsid w:val="378D51F2"/>
    <w:rsid w:val="378D53C9"/>
    <w:rsid w:val="378D6FA0"/>
    <w:rsid w:val="378E4AC6"/>
    <w:rsid w:val="378E64BD"/>
    <w:rsid w:val="378E6859"/>
    <w:rsid w:val="378E7F9A"/>
    <w:rsid w:val="378F142A"/>
    <w:rsid w:val="3790083E"/>
    <w:rsid w:val="37903FFB"/>
    <w:rsid w:val="37904CE2"/>
    <w:rsid w:val="37906A90"/>
    <w:rsid w:val="37913037"/>
    <w:rsid w:val="37913D4A"/>
    <w:rsid w:val="3791691B"/>
    <w:rsid w:val="37920A5A"/>
    <w:rsid w:val="37922808"/>
    <w:rsid w:val="379245B6"/>
    <w:rsid w:val="379251DA"/>
    <w:rsid w:val="37927DAB"/>
    <w:rsid w:val="3793032E"/>
    <w:rsid w:val="3793123B"/>
    <w:rsid w:val="379320DC"/>
    <w:rsid w:val="37936580"/>
    <w:rsid w:val="379426CB"/>
    <w:rsid w:val="37943E0C"/>
    <w:rsid w:val="37945201"/>
    <w:rsid w:val="379512A7"/>
    <w:rsid w:val="379522F8"/>
    <w:rsid w:val="379540A7"/>
    <w:rsid w:val="37954FAC"/>
    <w:rsid w:val="3795529C"/>
    <w:rsid w:val="37955E55"/>
    <w:rsid w:val="379566DE"/>
    <w:rsid w:val="37956E2E"/>
    <w:rsid w:val="37964E0D"/>
    <w:rsid w:val="379655A3"/>
    <w:rsid w:val="37971BCD"/>
    <w:rsid w:val="3797248C"/>
    <w:rsid w:val="3797278D"/>
    <w:rsid w:val="37973D18"/>
    <w:rsid w:val="37976071"/>
    <w:rsid w:val="379775C4"/>
    <w:rsid w:val="37977E1F"/>
    <w:rsid w:val="37980C01"/>
    <w:rsid w:val="379824DC"/>
    <w:rsid w:val="37983B97"/>
    <w:rsid w:val="37985945"/>
    <w:rsid w:val="379876F3"/>
    <w:rsid w:val="37991DE9"/>
    <w:rsid w:val="3799307A"/>
    <w:rsid w:val="379954F3"/>
    <w:rsid w:val="37997376"/>
    <w:rsid w:val="379A16BD"/>
    <w:rsid w:val="379A3C68"/>
    <w:rsid w:val="379A653D"/>
    <w:rsid w:val="379A796D"/>
    <w:rsid w:val="379A7F64"/>
    <w:rsid w:val="379B4856"/>
    <w:rsid w:val="379B69EA"/>
    <w:rsid w:val="379B79CD"/>
    <w:rsid w:val="379C0E5D"/>
    <w:rsid w:val="379C2FCB"/>
    <w:rsid w:val="379C3687"/>
    <w:rsid w:val="379C5435"/>
    <w:rsid w:val="379C71E3"/>
    <w:rsid w:val="379D2F5B"/>
    <w:rsid w:val="379E11AD"/>
    <w:rsid w:val="379E232E"/>
    <w:rsid w:val="379E634E"/>
    <w:rsid w:val="379E73FF"/>
    <w:rsid w:val="379F0A81"/>
    <w:rsid w:val="379F1476"/>
    <w:rsid w:val="379F4F25"/>
    <w:rsid w:val="379F6CD3"/>
    <w:rsid w:val="37A01099"/>
    <w:rsid w:val="37A023AF"/>
    <w:rsid w:val="37A02F1C"/>
    <w:rsid w:val="37A03513"/>
    <w:rsid w:val="37A04D9E"/>
    <w:rsid w:val="37A07217"/>
    <w:rsid w:val="37A10C9D"/>
    <w:rsid w:val="37A12A4B"/>
    <w:rsid w:val="37A16410"/>
    <w:rsid w:val="37A17090"/>
    <w:rsid w:val="37A20571"/>
    <w:rsid w:val="37A239BE"/>
    <w:rsid w:val="37A24CCF"/>
    <w:rsid w:val="37A30D30"/>
    <w:rsid w:val="37A328ED"/>
    <w:rsid w:val="37A34A15"/>
    <w:rsid w:val="37A3615F"/>
    <w:rsid w:val="37A367C3"/>
    <w:rsid w:val="37A4078E"/>
    <w:rsid w:val="37A4253C"/>
    <w:rsid w:val="37A51196"/>
    <w:rsid w:val="37A60062"/>
    <w:rsid w:val="37A61E10"/>
    <w:rsid w:val="37A64AE0"/>
    <w:rsid w:val="37A662B4"/>
    <w:rsid w:val="37A67753"/>
    <w:rsid w:val="37A70B41"/>
    <w:rsid w:val="37A81FD1"/>
    <w:rsid w:val="37A83712"/>
    <w:rsid w:val="37A91900"/>
    <w:rsid w:val="37A93461"/>
    <w:rsid w:val="37A94BA2"/>
    <w:rsid w:val="37A97B52"/>
    <w:rsid w:val="37AA5399"/>
    <w:rsid w:val="37AB1B1C"/>
    <w:rsid w:val="37AB2093"/>
    <w:rsid w:val="37AB38CA"/>
    <w:rsid w:val="37AB41E8"/>
    <w:rsid w:val="37AB4837"/>
    <w:rsid w:val="37AB74C2"/>
    <w:rsid w:val="37AC319E"/>
    <w:rsid w:val="37AC3523"/>
    <w:rsid w:val="37AD13F0"/>
    <w:rsid w:val="37AD1DE2"/>
    <w:rsid w:val="37AD553E"/>
    <w:rsid w:val="37AD7642"/>
    <w:rsid w:val="37AE28BD"/>
    <w:rsid w:val="37AE5168"/>
    <w:rsid w:val="37AE6F16"/>
    <w:rsid w:val="37AF33BA"/>
    <w:rsid w:val="37B006FF"/>
    <w:rsid w:val="37B00EE0"/>
    <w:rsid w:val="37B01EA4"/>
    <w:rsid w:val="37B0269C"/>
    <w:rsid w:val="37B02C8E"/>
    <w:rsid w:val="37B07132"/>
    <w:rsid w:val="37B13334"/>
    <w:rsid w:val="37B207B5"/>
    <w:rsid w:val="37B22EAA"/>
    <w:rsid w:val="37B247C4"/>
    <w:rsid w:val="37B24C58"/>
    <w:rsid w:val="37B26A07"/>
    <w:rsid w:val="37B30825"/>
    <w:rsid w:val="37B3452D"/>
    <w:rsid w:val="37B35C54"/>
    <w:rsid w:val="37B3632D"/>
    <w:rsid w:val="37B370E4"/>
    <w:rsid w:val="37B409D1"/>
    <w:rsid w:val="37B41CB5"/>
    <w:rsid w:val="37B502A5"/>
    <w:rsid w:val="37B53145"/>
    <w:rsid w:val="37B54749"/>
    <w:rsid w:val="37B564F7"/>
    <w:rsid w:val="37B57733"/>
    <w:rsid w:val="37B5792C"/>
    <w:rsid w:val="37B620E2"/>
    <w:rsid w:val="37B65D16"/>
    <w:rsid w:val="37B704C1"/>
    <w:rsid w:val="37B70636"/>
    <w:rsid w:val="37B7226F"/>
    <w:rsid w:val="37B7401D"/>
    <w:rsid w:val="37B81B43"/>
    <w:rsid w:val="37B87D95"/>
    <w:rsid w:val="37B92F56"/>
    <w:rsid w:val="37B95FE7"/>
    <w:rsid w:val="37BA1D5F"/>
    <w:rsid w:val="37BA21B8"/>
    <w:rsid w:val="37BA3786"/>
    <w:rsid w:val="37BA3B0D"/>
    <w:rsid w:val="37BA58BB"/>
    <w:rsid w:val="37BA5B27"/>
    <w:rsid w:val="37BB6FB7"/>
    <w:rsid w:val="37BC0447"/>
    <w:rsid w:val="37BC1633"/>
    <w:rsid w:val="37BC3018"/>
    <w:rsid w:val="37BC5AD7"/>
    <w:rsid w:val="37BD18D7"/>
    <w:rsid w:val="37BD53AB"/>
    <w:rsid w:val="37BE184F"/>
    <w:rsid w:val="37BE35FD"/>
    <w:rsid w:val="37BE4572"/>
    <w:rsid w:val="37BF1123"/>
    <w:rsid w:val="37BF2ED1"/>
    <w:rsid w:val="37BF30E5"/>
    <w:rsid w:val="37BF6DC8"/>
    <w:rsid w:val="37BF7375"/>
    <w:rsid w:val="37C07C57"/>
    <w:rsid w:val="37C116E8"/>
    <w:rsid w:val="37C130EE"/>
    <w:rsid w:val="37C14E9C"/>
    <w:rsid w:val="37C156A2"/>
    <w:rsid w:val="37C16C4A"/>
    <w:rsid w:val="37C16EFA"/>
    <w:rsid w:val="37C231F5"/>
    <w:rsid w:val="37C242B9"/>
    <w:rsid w:val="37C2566E"/>
    <w:rsid w:val="37C25749"/>
    <w:rsid w:val="37C3031A"/>
    <w:rsid w:val="37C30C14"/>
    <w:rsid w:val="37C329C2"/>
    <w:rsid w:val="37C355F3"/>
    <w:rsid w:val="37C36E66"/>
    <w:rsid w:val="37C40069"/>
    <w:rsid w:val="37C404E8"/>
    <w:rsid w:val="37C43DED"/>
    <w:rsid w:val="37C4498C"/>
    <w:rsid w:val="37C4673A"/>
    <w:rsid w:val="37C50CCC"/>
    <w:rsid w:val="37C512C3"/>
    <w:rsid w:val="37C52BDE"/>
    <w:rsid w:val="37C540B2"/>
    <w:rsid w:val="37C54FC8"/>
    <w:rsid w:val="37C55A1E"/>
    <w:rsid w:val="37C60704"/>
    <w:rsid w:val="37C618BA"/>
    <w:rsid w:val="37C624B2"/>
    <w:rsid w:val="37C64260"/>
    <w:rsid w:val="37C7002F"/>
    <w:rsid w:val="37C7555A"/>
    <w:rsid w:val="37C761AD"/>
    <w:rsid w:val="37C82A9F"/>
    <w:rsid w:val="37C8447C"/>
    <w:rsid w:val="37C84F19"/>
    <w:rsid w:val="37C8622A"/>
    <w:rsid w:val="37C867A4"/>
    <w:rsid w:val="37C869EA"/>
    <w:rsid w:val="37C87FD8"/>
    <w:rsid w:val="37C91214"/>
    <w:rsid w:val="37C91641"/>
    <w:rsid w:val="37C91FA2"/>
    <w:rsid w:val="37C93D50"/>
    <w:rsid w:val="37C96C92"/>
    <w:rsid w:val="37CA01F4"/>
    <w:rsid w:val="37CA3EDB"/>
    <w:rsid w:val="37CA561C"/>
    <w:rsid w:val="37CA5DAF"/>
    <w:rsid w:val="37CA60FE"/>
    <w:rsid w:val="37CB1876"/>
    <w:rsid w:val="37CB536B"/>
    <w:rsid w:val="37CB5D1A"/>
    <w:rsid w:val="37CB6AAC"/>
    <w:rsid w:val="37CB7AC8"/>
    <w:rsid w:val="37CC1165"/>
    <w:rsid w:val="37CD0A68"/>
    <w:rsid w:val="37CD0C61"/>
    <w:rsid w:val="37CD1A92"/>
    <w:rsid w:val="37CD285C"/>
    <w:rsid w:val="37CD3840"/>
    <w:rsid w:val="37CD3C9D"/>
    <w:rsid w:val="37CD3F9D"/>
    <w:rsid w:val="37CD55EE"/>
    <w:rsid w:val="37CE1367"/>
    <w:rsid w:val="37CE75B8"/>
    <w:rsid w:val="37CF580A"/>
    <w:rsid w:val="37CF5A51"/>
    <w:rsid w:val="37CF68BD"/>
    <w:rsid w:val="37D01583"/>
    <w:rsid w:val="37D050DF"/>
    <w:rsid w:val="37D07D4D"/>
    <w:rsid w:val="37D111DD"/>
    <w:rsid w:val="37D1291E"/>
    <w:rsid w:val="37D13DAE"/>
    <w:rsid w:val="37D22358"/>
    <w:rsid w:val="37D2266D"/>
    <w:rsid w:val="37D22C05"/>
    <w:rsid w:val="37D2523E"/>
    <w:rsid w:val="37D270A9"/>
    <w:rsid w:val="37D4129F"/>
    <w:rsid w:val="37D42E21"/>
    <w:rsid w:val="37D44BCF"/>
    <w:rsid w:val="37D47B5E"/>
    <w:rsid w:val="37D50FEE"/>
    <w:rsid w:val="37D526F5"/>
    <w:rsid w:val="37D5272F"/>
    <w:rsid w:val="37D56B99"/>
    <w:rsid w:val="37D72911"/>
    <w:rsid w:val="37D74614"/>
    <w:rsid w:val="37D7646D"/>
    <w:rsid w:val="37D83F93"/>
    <w:rsid w:val="37D840A4"/>
    <w:rsid w:val="37D90437"/>
    <w:rsid w:val="37D921E5"/>
    <w:rsid w:val="37D92540"/>
    <w:rsid w:val="37D9796F"/>
    <w:rsid w:val="37DA41AF"/>
    <w:rsid w:val="37DA5F5D"/>
    <w:rsid w:val="37DA7D0B"/>
    <w:rsid w:val="37DB65A1"/>
    <w:rsid w:val="37DC1CD5"/>
    <w:rsid w:val="37DC3A83"/>
    <w:rsid w:val="37DC4761"/>
    <w:rsid w:val="37DC5883"/>
    <w:rsid w:val="37DC62F0"/>
    <w:rsid w:val="37DC7A31"/>
    <w:rsid w:val="37DC7F27"/>
    <w:rsid w:val="37DD15AA"/>
    <w:rsid w:val="37DE03F6"/>
    <w:rsid w:val="37DE3C9F"/>
    <w:rsid w:val="37DE4F22"/>
    <w:rsid w:val="37DE5A4E"/>
    <w:rsid w:val="37DE5DFD"/>
    <w:rsid w:val="37DE77FC"/>
    <w:rsid w:val="37DF17C6"/>
    <w:rsid w:val="37DF3574"/>
    <w:rsid w:val="37DF4C71"/>
    <w:rsid w:val="37E00155"/>
    <w:rsid w:val="37E00298"/>
    <w:rsid w:val="37E07842"/>
    <w:rsid w:val="37E1109A"/>
    <w:rsid w:val="37E1553E"/>
    <w:rsid w:val="37E16BFD"/>
    <w:rsid w:val="37E172EC"/>
    <w:rsid w:val="37E210A4"/>
    <w:rsid w:val="37E22162"/>
    <w:rsid w:val="37E2277D"/>
    <w:rsid w:val="37E2365E"/>
    <w:rsid w:val="37E24D33"/>
    <w:rsid w:val="37E27DCD"/>
    <w:rsid w:val="37E312B6"/>
    <w:rsid w:val="37E33064"/>
    <w:rsid w:val="37E335F2"/>
    <w:rsid w:val="37E34E12"/>
    <w:rsid w:val="37E40B8A"/>
    <w:rsid w:val="37E47653"/>
    <w:rsid w:val="37E50AE3"/>
    <w:rsid w:val="37E56DDC"/>
    <w:rsid w:val="37E61F73"/>
    <w:rsid w:val="37E636B4"/>
    <w:rsid w:val="37E64902"/>
    <w:rsid w:val="37E64F79"/>
    <w:rsid w:val="37E666B0"/>
    <w:rsid w:val="37E8067A"/>
    <w:rsid w:val="37E817B0"/>
    <w:rsid w:val="37E82428"/>
    <w:rsid w:val="37E85FD4"/>
    <w:rsid w:val="37E868CC"/>
    <w:rsid w:val="37E94C8E"/>
    <w:rsid w:val="37EA18CB"/>
    <w:rsid w:val="37EA2644"/>
    <w:rsid w:val="37EA43F2"/>
    <w:rsid w:val="37EB016A"/>
    <w:rsid w:val="37EB1AE5"/>
    <w:rsid w:val="37EB3979"/>
    <w:rsid w:val="37EB3CC7"/>
    <w:rsid w:val="37EB4955"/>
    <w:rsid w:val="37EB63BB"/>
    <w:rsid w:val="37EB7526"/>
    <w:rsid w:val="37EB7C62"/>
    <w:rsid w:val="37EC0623"/>
    <w:rsid w:val="37EC3F5E"/>
    <w:rsid w:val="37EC40CA"/>
    <w:rsid w:val="37EC4555"/>
    <w:rsid w:val="37ED0E47"/>
    <w:rsid w:val="37ED2CCA"/>
    <w:rsid w:val="37ED5C91"/>
    <w:rsid w:val="37ED70DE"/>
    <w:rsid w:val="37ED7275"/>
    <w:rsid w:val="37ED7A3F"/>
    <w:rsid w:val="37EE143E"/>
    <w:rsid w:val="37EE32D6"/>
    <w:rsid w:val="37EE37B7"/>
    <w:rsid w:val="37EE3839"/>
    <w:rsid w:val="37EE573A"/>
    <w:rsid w:val="37EE75BC"/>
    <w:rsid w:val="37EF1A35"/>
    <w:rsid w:val="37EF3EAE"/>
    <w:rsid w:val="37EF5EA7"/>
    <w:rsid w:val="37EF69C7"/>
    <w:rsid w:val="37EF7C5B"/>
    <w:rsid w:val="37F012DD"/>
    <w:rsid w:val="37F039D3"/>
    <w:rsid w:val="37F044A5"/>
    <w:rsid w:val="37F05781"/>
    <w:rsid w:val="37F05BF6"/>
    <w:rsid w:val="37F0691F"/>
    <w:rsid w:val="37F0752F"/>
    <w:rsid w:val="37F1138F"/>
    <w:rsid w:val="37F12C1A"/>
    <w:rsid w:val="37F214F9"/>
    <w:rsid w:val="37F21986"/>
    <w:rsid w:val="37F232A7"/>
    <w:rsid w:val="37F2466B"/>
    <w:rsid w:val="37F24828"/>
    <w:rsid w:val="37F25055"/>
    <w:rsid w:val="37F2568A"/>
    <w:rsid w:val="37F300FB"/>
    <w:rsid w:val="37F330E7"/>
    <w:rsid w:val="37F34577"/>
    <w:rsid w:val="37F35CB8"/>
    <w:rsid w:val="37F442AD"/>
    <w:rsid w:val="37F449ED"/>
    <w:rsid w:val="37F45105"/>
    <w:rsid w:val="37F45271"/>
    <w:rsid w:val="37F46E66"/>
    <w:rsid w:val="37F4701F"/>
    <w:rsid w:val="37F47148"/>
    <w:rsid w:val="37F505D8"/>
    <w:rsid w:val="37F52D97"/>
    <w:rsid w:val="37F54B45"/>
    <w:rsid w:val="37F54F43"/>
    <w:rsid w:val="37F54FE4"/>
    <w:rsid w:val="37F5745D"/>
    <w:rsid w:val="37F60FE9"/>
    <w:rsid w:val="37F61A68"/>
    <w:rsid w:val="37F67A54"/>
    <w:rsid w:val="37F70642"/>
    <w:rsid w:val="37F708BD"/>
    <w:rsid w:val="37F724C5"/>
    <w:rsid w:val="37F7266B"/>
    <w:rsid w:val="37F7493E"/>
    <w:rsid w:val="37F77E8D"/>
    <w:rsid w:val="37F830B3"/>
    <w:rsid w:val="37F86DB7"/>
    <w:rsid w:val="37F86F59"/>
    <w:rsid w:val="37F903E9"/>
    <w:rsid w:val="37F912FC"/>
    <w:rsid w:val="37F91B2A"/>
    <w:rsid w:val="37F92887"/>
    <w:rsid w:val="37F94635"/>
    <w:rsid w:val="37F963E3"/>
    <w:rsid w:val="37FA03AE"/>
    <w:rsid w:val="37FA0E55"/>
    <w:rsid w:val="37FA215C"/>
    <w:rsid w:val="37FA323A"/>
    <w:rsid w:val="37FB2B56"/>
    <w:rsid w:val="37FB444A"/>
    <w:rsid w:val="37FC04AB"/>
    <w:rsid w:val="37FC2378"/>
    <w:rsid w:val="37FC2DAD"/>
    <w:rsid w:val="37FC36BF"/>
    <w:rsid w:val="37FC4126"/>
    <w:rsid w:val="37FC45BC"/>
    <w:rsid w:val="37FC58DA"/>
    <w:rsid w:val="37FD1057"/>
    <w:rsid w:val="37FD193B"/>
    <w:rsid w:val="37FD6D6A"/>
    <w:rsid w:val="37FE01FA"/>
    <w:rsid w:val="37FE1C4C"/>
    <w:rsid w:val="37FE7E9E"/>
    <w:rsid w:val="37FF425B"/>
    <w:rsid w:val="37FF59C4"/>
    <w:rsid w:val="37FF7772"/>
    <w:rsid w:val="37FF7FD3"/>
    <w:rsid w:val="38003C16"/>
    <w:rsid w:val="38005495"/>
    <w:rsid w:val="380056EB"/>
    <w:rsid w:val="38006E2C"/>
    <w:rsid w:val="3801173C"/>
    <w:rsid w:val="380134EA"/>
    <w:rsid w:val="38016A67"/>
    <w:rsid w:val="38016B7B"/>
    <w:rsid w:val="38017571"/>
    <w:rsid w:val="3802174C"/>
    <w:rsid w:val="38022BDC"/>
    <w:rsid w:val="38033706"/>
    <w:rsid w:val="380354B4"/>
    <w:rsid w:val="38037262"/>
    <w:rsid w:val="38042FDA"/>
    <w:rsid w:val="38043CF7"/>
    <w:rsid w:val="38044AB5"/>
    <w:rsid w:val="38044D88"/>
    <w:rsid w:val="380500CD"/>
    <w:rsid w:val="3805122C"/>
    <w:rsid w:val="380650F5"/>
    <w:rsid w:val="38066D52"/>
    <w:rsid w:val="380755BE"/>
    <w:rsid w:val="38080D1C"/>
    <w:rsid w:val="38083E7D"/>
    <w:rsid w:val="38084878"/>
    <w:rsid w:val="3809239F"/>
    <w:rsid w:val="38097EDE"/>
    <w:rsid w:val="380A0362"/>
    <w:rsid w:val="380A05F1"/>
    <w:rsid w:val="380A136E"/>
    <w:rsid w:val="380A1C8E"/>
    <w:rsid w:val="380A2AAF"/>
    <w:rsid w:val="380A4A95"/>
    <w:rsid w:val="380A6843"/>
    <w:rsid w:val="380B25BB"/>
    <w:rsid w:val="380B27FE"/>
    <w:rsid w:val="380B3F3F"/>
    <w:rsid w:val="380B4369"/>
    <w:rsid w:val="380B6117"/>
    <w:rsid w:val="380C20FD"/>
    <w:rsid w:val="380C53CF"/>
    <w:rsid w:val="380D005B"/>
    <w:rsid w:val="380D00E1"/>
    <w:rsid w:val="380D1430"/>
    <w:rsid w:val="380D1E8F"/>
    <w:rsid w:val="380D368D"/>
    <w:rsid w:val="380D505A"/>
    <w:rsid w:val="380D6333"/>
    <w:rsid w:val="380E00FB"/>
    <w:rsid w:val="380E117F"/>
    <w:rsid w:val="380F3E59"/>
    <w:rsid w:val="380F5C07"/>
    <w:rsid w:val="380F6CB6"/>
    <w:rsid w:val="3810197F"/>
    <w:rsid w:val="3810372D"/>
    <w:rsid w:val="38107BD1"/>
    <w:rsid w:val="38111C66"/>
    <w:rsid w:val="38116670"/>
    <w:rsid w:val="38117DB1"/>
    <w:rsid w:val="38123949"/>
    <w:rsid w:val="381256F7"/>
    <w:rsid w:val="381274A5"/>
    <w:rsid w:val="38127B00"/>
    <w:rsid w:val="381330AE"/>
    <w:rsid w:val="38133B61"/>
    <w:rsid w:val="38141E4B"/>
    <w:rsid w:val="3814321D"/>
    <w:rsid w:val="381449F4"/>
    <w:rsid w:val="38144FF1"/>
    <w:rsid w:val="38146732"/>
    <w:rsid w:val="38154601"/>
    <w:rsid w:val="381551E7"/>
    <w:rsid w:val="38156481"/>
    <w:rsid w:val="38156F95"/>
    <w:rsid w:val="38161052"/>
    <w:rsid w:val="38163439"/>
    <w:rsid w:val="38164407"/>
    <w:rsid w:val="38170F5F"/>
    <w:rsid w:val="38172D0E"/>
    <w:rsid w:val="38173A32"/>
    <w:rsid w:val="38174ABC"/>
    <w:rsid w:val="381750B3"/>
    <w:rsid w:val="38177737"/>
    <w:rsid w:val="38180325"/>
    <w:rsid w:val="381821A7"/>
    <w:rsid w:val="38183972"/>
    <w:rsid w:val="38183E1B"/>
    <w:rsid w:val="38186973"/>
    <w:rsid w:val="38190834"/>
    <w:rsid w:val="3819091C"/>
    <w:rsid w:val="38191D46"/>
    <w:rsid w:val="38194C17"/>
    <w:rsid w:val="38194CD8"/>
    <w:rsid w:val="38194E02"/>
    <w:rsid w:val="38196A86"/>
    <w:rsid w:val="381A0E63"/>
    <w:rsid w:val="381A0F13"/>
    <w:rsid w:val="381A150A"/>
    <w:rsid w:val="381A354D"/>
    <w:rsid w:val="381A40FF"/>
    <w:rsid w:val="381A45AC"/>
    <w:rsid w:val="381A6292"/>
    <w:rsid w:val="381B0A50"/>
    <w:rsid w:val="381B27FE"/>
    <w:rsid w:val="381B3A34"/>
    <w:rsid w:val="381B3F7A"/>
    <w:rsid w:val="381B5DFC"/>
    <w:rsid w:val="381C0275"/>
    <w:rsid w:val="381C0324"/>
    <w:rsid w:val="381C086C"/>
    <w:rsid w:val="381C20D2"/>
    <w:rsid w:val="381C20F8"/>
    <w:rsid w:val="381C26EF"/>
    <w:rsid w:val="381C3783"/>
    <w:rsid w:val="381C63F3"/>
    <w:rsid w:val="381C6576"/>
    <w:rsid w:val="381D0E63"/>
    <w:rsid w:val="381D4B68"/>
    <w:rsid w:val="381D59F7"/>
    <w:rsid w:val="381D5BF1"/>
    <w:rsid w:val="381D6354"/>
    <w:rsid w:val="381D77E4"/>
    <w:rsid w:val="381E22EE"/>
    <w:rsid w:val="381E23B5"/>
    <w:rsid w:val="381E32DD"/>
    <w:rsid w:val="381E409C"/>
    <w:rsid w:val="381F2048"/>
    <w:rsid w:val="381F2104"/>
    <w:rsid w:val="381F42A9"/>
    <w:rsid w:val="381F7BCF"/>
    <w:rsid w:val="381F7ED7"/>
    <w:rsid w:val="382007BD"/>
    <w:rsid w:val="38202C36"/>
    <w:rsid w:val="38203594"/>
    <w:rsid w:val="382044C2"/>
    <w:rsid w:val="38204AB9"/>
    <w:rsid w:val="38204CD5"/>
    <w:rsid w:val="38206066"/>
    <w:rsid w:val="3820693B"/>
    <w:rsid w:val="38207E14"/>
    <w:rsid w:val="38210D36"/>
    <w:rsid w:val="38210DB4"/>
    <w:rsid w:val="382113AB"/>
    <w:rsid w:val="38211DDE"/>
    <w:rsid w:val="38212CAD"/>
    <w:rsid w:val="38213B8C"/>
    <w:rsid w:val="3821593A"/>
    <w:rsid w:val="382219A2"/>
    <w:rsid w:val="382221C6"/>
    <w:rsid w:val="38227B20"/>
    <w:rsid w:val="38230A85"/>
    <w:rsid w:val="38231F99"/>
    <w:rsid w:val="38232590"/>
    <w:rsid w:val="38233460"/>
    <w:rsid w:val="38234412"/>
    <w:rsid w:val="38237904"/>
    <w:rsid w:val="38242B87"/>
    <w:rsid w:val="38244A09"/>
    <w:rsid w:val="38244AE6"/>
    <w:rsid w:val="3824688C"/>
    <w:rsid w:val="382471D8"/>
    <w:rsid w:val="3825367C"/>
    <w:rsid w:val="3825542A"/>
    <w:rsid w:val="382611A3"/>
    <w:rsid w:val="382615EC"/>
    <w:rsid w:val="38262F51"/>
    <w:rsid w:val="382673F4"/>
    <w:rsid w:val="38270896"/>
    <w:rsid w:val="38271CF6"/>
    <w:rsid w:val="3828316D"/>
    <w:rsid w:val="38284F1B"/>
    <w:rsid w:val="38286CC9"/>
    <w:rsid w:val="38294521"/>
    <w:rsid w:val="382947EF"/>
    <w:rsid w:val="382A0C93"/>
    <w:rsid w:val="382A2A41"/>
    <w:rsid w:val="382A7217"/>
    <w:rsid w:val="382B0567"/>
    <w:rsid w:val="382B1DE8"/>
    <w:rsid w:val="382B4F9A"/>
    <w:rsid w:val="382C3278"/>
    <w:rsid w:val="382C4A0B"/>
    <w:rsid w:val="382D04D3"/>
    <w:rsid w:val="382D0783"/>
    <w:rsid w:val="382D2531"/>
    <w:rsid w:val="382E399D"/>
    <w:rsid w:val="382E459A"/>
    <w:rsid w:val="382E5765"/>
    <w:rsid w:val="382E5B98"/>
    <w:rsid w:val="382F0057"/>
    <w:rsid w:val="382F1BF9"/>
    <w:rsid w:val="382F44FB"/>
    <w:rsid w:val="382F467C"/>
    <w:rsid w:val="38303089"/>
    <w:rsid w:val="38303DCF"/>
    <w:rsid w:val="383047CA"/>
    <w:rsid w:val="38305150"/>
    <w:rsid w:val="38305B7D"/>
    <w:rsid w:val="38312021"/>
    <w:rsid w:val="38314519"/>
    <w:rsid w:val="383218F5"/>
    <w:rsid w:val="38325D99"/>
    <w:rsid w:val="3832770C"/>
    <w:rsid w:val="38327B47"/>
    <w:rsid w:val="3833314B"/>
    <w:rsid w:val="38337319"/>
    <w:rsid w:val="38341A0A"/>
    <w:rsid w:val="38341B11"/>
    <w:rsid w:val="38342FC3"/>
    <w:rsid w:val="3834566E"/>
    <w:rsid w:val="383513E6"/>
    <w:rsid w:val="38353194"/>
    <w:rsid w:val="38356F26"/>
    <w:rsid w:val="3836588A"/>
    <w:rsid w:val="38367638"/>
    <w:rsid w:val="3837038B"/>
    <w:rsid w:val="38371ACC"/>
    <w:rsid w:val="383733B0"/>
    <w:rsid w:val="3837515E"/>
    <w:rsid w:val="38376F0C"/>
    <w:rsid w:val="383810EF"/>
    <w:rsid w:val="3838181B"/>
    <w:rsid w:val="38382CEE"/>
    <w:rsid w:val="383843EC"/>
    <w:rsid w:val="38390EF6"/>
    <w:rsid w:val="38392C84"/>
    <w:rsid w:val="38393CBE"/>
    <w:rsid w:val="3839690C"/>
    <w:rsid w:val="38397128"/>
    <w:rsid w:val="383A044D"/>
    <w:rsid w:val="383A69FC"/>
    <w:rsid w:val="383A6D0C"/>
    <w:rsid w:val="383B2EA0"/>
    <w:rsid w:val="383B4C4E"/>
    <w:rsid w:val="383B638A"/>
    <w:rsid w:val="383C0516"/>
    <w:rsid w:val="383C09C6"/>
    <w:rsid w:val="383C2774"/>
    <w:rsid w:val="383C4522"/>
    <w:rsid w:val="383D41FD"/>
    <w:rsid w:val="383E025E"/>
    <w:rsid w:val="383E029A"/>
    <w:rsid w:val="383E2942"/>
    <w:rsid w:val="383E473E"/>
    <w:rsid w:val="383E64EC"/>
    <w:rsid w:val="383F6B1D"/>
    <w:rsid w:val="384004B6"/>
    <w:rsid w:val="38400736"/>
    <w:rsid w:val="38402264"/>
    <w:rsid w:val="38402B7E"/>
    <w:rsid w:val="38404012"/>
    <w:rsid w:val="3841574F"/>
    <w:rsid w:val="38415FDC"/>
    <w:rsid w:val="38417D8A"/>
    <w:rsid w:val="3842422E"/>
    <w:rsid w:val="38426BDF"/>
    <w:rsid w:val="3843006F"/>
    <w:rsid w:val="38431D54"/>
    <w:rsid w:val="38433B03"/>
    <w:rsid w:val="384358B1"/>
    <w:rsid w:val="38437802"/>
    <w:rsid w:val="38437B70"/>
    <w:rsid w:val="38442273"/>
    <w:rsid w:val="3844297F"/>
    <w:rsid w:val="3844298F"/>
    <w:rsid w:val="384440D0"/>
    <w:rsid w:val="38445F77"/>
    <w:rsid w:val="384503F0"/>
    <w:rsid w:val="38451629"/>
    <w:rsid w:val="38453E1F"/>
    <w:rsid w:val="384546EC"/>
    <w:rsid w:val="38455560"/>
    <w:rsid w:val="38455ACD"/>
    <w:rsid w:val="3845787B"/>
    <w:rsid w:val="38460FDE"/>
    <w:rsid w:val="38462E60"/>
    <w:rsid w:val="38463457"/>
    <w:rsid w:val="384635F3"/>
    <w:rsid w:val="384652DA"/>
    <w:rsid w:val="384653A1"/>
    <w:rsid w:val="384669F0"/>
    <w:rsid w:val="38471BCC"/>
    <w:rsid w:val="38477753"/>
    <w:rsid w:val="38477E80"/>
    <w:rsid w:val="38481119"/>
    <w:rsid w:val="38481310"/>
    <w:rsid w:val="384829D0"/>
    <w:rsid w:val="38482EC7"/>
    <w:rsid w:val="38483EE1"/>
    <w:rsid w:val="3848463C"/>
    <w:rsid w:val="384855BD"/>
    <w:rsid w:val="38486485"/>
    <w:rsid w:val="3848736B"/>
    <w:rsid w:val="38490F2F"/>
    <w:rsid w:val="38495371"/>
    <w:rsid w:val="3849628B"/>
    <w:rsid w:val="38496AB6"/>
    <w:rsid w:val="384A30E3"/>
    <w:rsid w:val="384A4E91"/>
    <w:rsid w:val="384A5821"/>
    <w:rsid w:val="384A6C3F"/>
    <w:rsid w:val="384B0C09"/>
    <w:rsid w:val="384B2114"/>
    <w:rsid w:val="384B29B7"/>
    <w:rsid w:val="384B3F96"/>
    <w:rsid w:val="384B7C91"/>
    <w:rsid w:val="384B7C9B"/>
    <w:rsid w:val="384C458D"/>
    <w:rsid w:val="384C640F"/>
    <w:rsid w:val="384C6E5B"/>
    <w:rsid w:val="384D0E80"/>
    <w:rsid w:val="384D1477"/>
    <w:rsid w:val="384D20C0"/>
    <w:rsid w:val="384D2BD3"/>
    <w:rsid w:val="384D2E76"/>
    <w:rsid w:val="384E0062"/>
    <w:rsid w:val="384E1CC5"/>
    <w:rsid w:val="384E2B2B"/>
    <w:rsid w:val="384F06F9"/>
    <w:rsid w:val="384F11E3"/>
    <w:rsid w:val="384F24A7"/>
    <w:rsid w:val="384F3EE7"/>
    <w:rsid w:val="384F4332"/>
    <w:rsid w:val="384F6360"/>
    <w:rsid w:val="384F6612"/>
    <w:rsid w:val="384F7C6E"/>
    <w:rsid w:val="38507A75"/>
    <w:rsid w:val="38507FCD"/>
    <w:rsid w:val="38513B03"/>
    <w:rsid w:val="38514471"/>
    <w:rsid w:val="3851621F"/>
    <w:rsid w:val="38521F98"/>
    <w:rsid w:val="38523D46"/>
    <w:rsid w:val="38526E65"/>
    <w:rsid w:val="38527B64"/>
    <w:rsid w:val="3853035D"/>
    <w:rsid w:val="38536423"/>
    <w:rsid w:val="38543F62"/>
    <w:rsid w:val="385447AC"/>
    <w:rsid w:val="38545D10"/>
    <w:rsid w:val="38553914"/>
    <w:rsid w:val="385541FB"/>
    <w:rsid w:val="38555055"/>
    <w:rsid w:val="385555E4"/>
    <w:rsid w:val="38561A88"/>
    <w:rsid w:val="38563836"/>
    <w:rsid w:val="3856463E"/>
    <w:rsid w:val="38564DA4"/>
    <w:rsid w:val="38570293"/>
    <w:rsid w:val="3857135C"/>
    <w:rsid w:val="38577975"/>
    <w:rsid w:val="38580E05"/>
    <w:rsid w:val="385839D6"/>
    <w:rsid w:val="38591578"/>
    <w:rsid w:val="38593326"/>
    <w:rsid w:val="38593621"/>
    <w:rsid w:val="385950D4"/>
    <w:rsid w:val="385A62F6"/>
    <w:rsid w:val="385B0E4C"/>
    <w:rsid w:val="385B3254"/>
    <w:rsid w:val="385B52F0"/>
    <w:rsid w:val="385B709E"/>
    <w:rsid w:val="385C2357"/>
    <w:rsid w:val="385C2E16"/>
    <w:rsid w:val="385D37E7"/>
    <w:rsid w:val="385D4529"/>
    <w:rsid w:val="385D5962"/>
    <w:rsid w:val="385D7B67"/>
    <w:rsid w:val="385E093C"/>
    <w:rsid w:val="385E26EA"/>
    <w:rsid w:val="385E6107"/>
    <w:rsid w:val="385E6B8E"/>
    <w:rsid w:val="385F0CD8"/>
    <w:rsid w:val="385F751D"/>
    <w:rsid w:val="385F7597"/>
    <w:rsid w:val="38600A27"/>
    <w:rsid w:val="38602168"/>
    <w:rsid w:val="38602906"/>
    <w:rsid w:val="386043EB"/>
    <w:rsid w:val="38604E0B"/>
    <w:rsid w:val="38606463"/>
    <w:rsid w:val="386079B4"/>
    <w:rsid w:val="386121DB"/>
    <w:rsid w:val="38613F89"/>
    <w:rsid w:val="3862042D"/>
    <w:rsid w:val="3862667F"/>
    <w:rsid w:val="38630AE9"/>
    <w:rsid w:val="386341A5"/>
    <w:rsid w:val="38635F53"/>
    <w:rsid w:val="38637D01"/>
    <w:rsid w:val="386473A8"/>
    <w:rsid w:val="38651CCB"/>
    <w:rsid w:val="38653A79"/>
    <w:rsid w:val="38657F1D"/>
    <w:rsid w:val="38664899"/>
    <w:rsid w:val="386653FE"/>
    <w:rsid w:val="38665FDA"/>
    <w:rsid w:val="386677F1"/>
    <w:rsid w:val="38673C95"/>
    <w:rsid w:val="38675A43"/>
    <w:rsid w:val="3867746A"/>
    <w:rsid w:val="386817BB"/>
    <w:rsid w:val="38683569"/>
    <w:rsid w:val="38685317"/>
    <w:rsid w:val="386911E5"/>
    <w:rsid w:val="38691D8A"/>
    <w:rsid w:val="3869321A"/>
    <w:rsid w:val="3869495B"/>
    <w:rsid w:val="38697BDB"/>
    <w:rsid w:val="386A108F"/>
    <w:rsid w:val="386A46AA"/>
    <w:rsid w:val="386B4E07"/>
    <w:rsid w:val="386B727B"/>
    <w:rsid w:val="386C070B"/>
    <w:rsid w:val="386C12AB"/>
    <w:rsid w:val="386C2B80"/>
    <w:rsid w:val="386C2D7A"/>
    <w:rsid w:val="386D0B7F"/>
    <w:rsid w:val="386D1B9B"/>
    <w:rsid w:val="386D476C"/>
    <w:rsid w:val="386D5023"/>
    <w:rsid w:val="386D6DD1"/>
    <w:rsid w:val="386E278D"/>
    <w:rsid w:val="386E27E1"/>
    <w:rsid w:val="386E302B"/>
    <w:rsid w:val="386F1159"/>
    <w:rsid w:val="386F2593"/>
    <w:rsid w:val="386F2B4A"/>
    <w:rsid w:val="386F48F8"/>
    <w:rsid w:val="386F66A6"/>
    <w:rsid w:val="3870051C"/>
    <w:rsid w:val="38701C5D"/>
    <w:rsid w:val="3870241E"/>
    <w:rsid w:val="38705737"/>
    <w:rsid w:val="38707EC5"/>
    <w:rsid w:val="38710670"/>
    <w:rsid w:val="38711C1E"/>
    <w:rsid w:val="3871233E"/>
    <w:rsid w:val="38712935"/>
    <w:rsid w:val="38714956"/>
    <w:rsid w:val="3872457D"/>
    <w:rsid w:val="38726196"/>
    <w:rsid w:val="38726C30"/>
    <w:rsid w:val="3873436A"/>
    <w:rsid w:val="38734563"/>
    <w:rsid w:val="38735A0D"/>
    <w:rsid w:val="38736F13"/>
    <w:rsid w:val="38740160"/>
    <w:rsid w:val="3874040C"/>
    <w:rsid w:val="3874103E"/>
    <w:rsid w:val="38741A6E"/>
    <w:rsid w:val="38743CBC"/>
    <w:rsid w:val="38745F93"/>
    <w:rsid w:val="387463B2"/>
    <w:rsid w:val="38752EFE"/>
    <w:rsid w:val="38756B3C"/>
    <w:rsid w:val="38760FFA"/>
    <w:rsid w:val="387615F1"/>
    <w:rsid w:val="38763ED8"/>
    <w:rsid w:val="3876438E"/>
    <w:rsid w:val="38765C86"/>
    <w:rsid w:val="38767A34"/>
    <w:rsid w:val="3877074E"/>
    <w:rsid w:val="387719FE"/>
    <w:rsid w:val="38771BE8"/>
    <w:rsid w:val="387737AC"/>
    <w:rsid w:val="3877580B"/>
    <w:rsid w:val="38775871"/>
    <w:rsid w:val="38776F5F"/>
    <w:rsid w:val="38780954"/>
    <w:rsid w:val="387827D6"/>
    <w:rsid w:val="38783580"/>
    <w:rsid w:val="38787C50"/>
    <w:rsid w:val="387939C8"/>
    <w:rsid w:val="38795776"/>
    <w:rsid w:val="387970C9"/>
    <w:rsid w:val="387A06FC"/>
    <w:rsid w:val="387A58E0"/>
    <w:rsid w:val="387B0503"/>
    <w:rsid w:val="387B3FB2"/>
    <w:rsid w:val="387B504A"/>
    <w:rsid w:val="387B5E35"/>
    <w:rsid w:val="387B6D70"/>
    <w:rsid w:val="387C0200"/>
    <w:rsid w:val="387D1690"/>
    <w:rsid w:val="387D4261"/>
    <w:rsid w:val="387D5266"/>
    <w:rsid w:val="387D7CBC"/>
    <w:rsid w:val="387E0FDF"/>
    <w:rsid w:val="387E26CC"/>
    <w:rsid w:val="387E2B20"/>
    <w:rsid w:val="387E4B3B"/>
    <w:rsid w:val="387F6B81"/>
    <w:rsid w:val="388008B3"/>
    <w:rsid w:val="38804D57"/>
    <w:rsid w:val="38806B05"/>
    <w:rsid w:val="38811EE6"/>
    <w:rsid w:val="38812BE2"/>
    <w:rsid w:val="3881462B"/>
    <w:rsid w:val="388163D9"/>
    <w:rsid w:val="3882287D"/>
    <w:rsid w:val="38824072"/>
    <w:rsid w:val="388303A3"/>
    <w:rsid w:val="38832151"/>
    <w:rsid w:val="388342A9"/>
    <w:rsid w:val="38835502"/>
    <w:rsid w:val="38836992"/>
    <w:rsid w:val="38841563"/>
    <w:rsid w:val="38847E22"/>
    <w:rsid w:val="388529F3"/>
    <w:rsid w:val="38871C41"/>
    <w:rsid w:val="38875313"/>
    <w:rsid w:val="38877E93"/>
    <w:rsid w:val="38881374"/>
    <w:rsid w:val="38883C0B"/>
    <w:rsid w:val="38885757"/>
    <w:rsid w:val="388859B9"/>
    <w:rsid w:val="38887767"/>
    <w:rsid w:val="38892804"/>
    <w:rsid w:val="38897C33"/>
    <w:rsid w:val="38897F72"/>
    <w:rsid w:val="388A34DF"/>
    <w:rsid w:val="388A3C94"/>
    <w:rsid w:val="388A7983"/>
    <w:rsid w:val="388B0A6E"/>
    <w:rsid w:val="388C36FB"/>
    <w:rsid w:val="388C5198"/>
    <w:rsid w:val="388C54AA"/>
    <w:rsid w:val="388C7258"/>
    <w:rsid w:val="388F0AF6"/>
    <w:rsid w:val="388F4F35"/>
    <w:rsid w:val="388F4F9A"/>
    <w:rsid w:val="388F6D48"/>
    <w:rsid w:val="38910D12"/>
    <w:rsid w:val="38910F96"/>
    <w:rsid w:val="38912AC0"/>
    <w:rsid w:val="3891486E"/>
    <w:rsid w:val="389205E6"/>
    <w:rsid w:val="38922426"/>
    <w:rsid w:val="38923B67"/>
    <w:rsid w:val="38924FF7"/>
    <w:rsid w:val="38926838"/>
    <w:rsid w:val="3893163E"/>
    <w:rsid w:val="38931838"/>
    <w:rsid w:val="389338B6"/>
    <w:rsid w:val="389425B0"/>
    <w:rsid w:val="3894435E"/>
    <w:rsid w:val="3895124B"/>
    <w:rsid w:val="389524E8"/>
    <w:rsid w:val="389600D6"/>
    <w:rsid w:val="38960E58"/>
    <w:rsid w:val="38961E84"/>
    <w:rsid w:val="38963978"/>
    <w:rsid w:val="3897360E"/>
    <w:rsid w:val="389736C7"/>
    <w:rsid w:val="38974E08"/>
    <w:rsid w:val="38975BFC"/>
    <w:rsid w:val="389815C8"/>
    <w:rsid w:val="38983414"/>
    <w:rsid w:val="38983E4E"/>
    <w:rsid w:val="38995E18"/>
    <w:rsid w:val="389A0BB8"/>
    <w:rsid w:val="389A274D"/>
    <w:rsid w:val="389A3789"/>
    <w:rsid w:val="389A6DAB"/>
    <w:rsid w:val="389B1225"/>
    <w:rsid w:val="389B393F"/>
    <w:rsid w:val="389B4F29"/>
    <w:rsid w:val="389B56ED"/>
    <w:rsid w:val="389B73A2"/>
    <w:rsid w:val="389C181C"/>
    <w:rsid w:val="389C5B17"/>
    <w:rsid w:val="389C77EA"/>
    <w:rsid w:val="389D0C7A"/>
    <w:rsid w:val="389D1465"/>
    <w:rsid w:val="389D4FF1"/>
    <w:rsid w:val="389D6932"/>
    <w:rsid w:val="389D7539"/>
    <w:rsid w:val="389D76B7"/>
    <w:rsid w:val="389E09C9"/>
    <w:rsid w:val="389E1175"/>
    <w:rsid w:val="389E2FF7"/>
    <w:rsid w:val="389E342F"/>
    <w:rsid w:val="389E51DD"/>
    <w:rsid w:val="389E6CFC"/>
    <w:rsid w:val="389E6F8B"/>
    <w:rsid w:val="389F4A2A"/>
    <w:rsid w:val="389F4BFE"/>
    <w:rsid w:val="389F5471"/>
    <w:rsid w:val="389F72F3"/>
    <w:rsid w:val="38A00F55"/>
    <w:rsid w:val="38A0235A"/>
    <w:rsid w:val="38A02D03"/>
    <w:rsid w:val="38A033F4"/>
    <w:rsid w:val="38A03BE5"/>
    <w:rsid w:val="38A03DDB"/>
    <w:rsid w:val="38A04AB1"/>
    <w:rsid w:val="38A05EBA"/>
    <w:rsid w:val="38A071A7"/>
    <w:rsid w:val="38A105B7"/>
    <w:rsid w:val="38A10A8B"/>
    <w:rsid w:val="38A16FC1"/>
    <w:rsid w:val="38A210C6"/>
    <w:rsid w:val="38A2353F"/>
    <w:rsid w:val="38A24AEC"/>
    <w:rsid w:val="38A24DCA"/>
    <w:rsid w:val="38A26A7B"/>
    <w:rsid w:val="38A30A45"/>
    <w:rsid w:val="38A327F3"/>
    <w:rsid w:val="38A333AB"/>
    <w:rsid w:val="38A33B36"/>
    <w:rsid w:val="38A345A1"/>
    <w:rsid w:val="38A3783B"/>
    <w:rsid w:val="38A37E32"/>
    <w:rsid w:val="38A43C55"/>
    <w:rsid w:val="38A45FAF"/>
    <w:rsid w:val="38A50319"/>
    <w:rsid w:val="38A5089C"/>
    <w:rsid w:val="38A547BD"/>
    <w:rsid w:val="38A5656B"/>
    <w:rsid w:val="38A6160E"/>
    <w:rsid w:val="38A6346D"/>
    <w:rsid w:val="38A63490"/>
    <w:rsid w:val="38A65312"/>
    <w:rsid w:val="38A65E3F"/>
    <w:rsid w:val="38A6778B"/>
    <w:rsid w:val="38A709A4"/>
    <w:rsid w:val="38A71C05"/>
    <w:rsid w:val="38A722E3"/>
    <w:rsid w:val="38A74091"/>
    <w:rsid w:val="38A748FD"/>
    <w:rsid w:val="38A76D38"/>
    <w:rsid w:val="38A81BB8"/>
    <w:rsid w:val="38A8204C"/>
    <w:rsid w:val="38A82F98"/>
    <w:rsid w:val="38A8605B"/>
    <w:rsid w:val="38A94C7C"/>
    <w:rsid w:val="38A9721D"/>
    <w:rsid w:val="38AA03B7"/>
    <w:rsid w:val="38AA1DD4"/>
    <w:rsid w:val="38AA327E"/>
    <w:rsid w:val="38AA3B82"/>
    <w:rsid w:val="38AA5930"/>
    <w:rsid w:val="38AB2973"/>
    <w:rsid w:val="38AB2FCD"/>
    <w:rsid w:val="38AB3D7E"/>
    <w:rsid w:val="38AC16A8"/>
    <w:rsid w:val="38AC5B4C"/>
    <w:rsid w:val="38AD5420"/>
    <w:rsid w:val="38AD702E"/>
    <w:rsid w:val="38AD71CE"/>
    <w:rsid w:val="38AF194E"/>
    <w:rsid w:val="38AF2F46"/>
    <w:rsid w:val="38AF451F"/>
    <w:rsid w:val="38B13162"/>
    <w:rsid w:val="38B14550"/>
    <w:rsid w:val="38B16CBE"/>
    <w:rsid w:val="38B1729A"/>
    <w:rsid w:val="38B202CF"/>
    <w:rsid w:val="38B21A10"/>
    <w:rsid w:val="38B247E4"/>
    <w:rsid w:val="38B2746B"/>
    <w:rsid w:val="38B302F9"/>
    <w:rsid w:val="38B30C88"/>
    <w:rsid w:val="38B367B1"/>
    <w:rsid w:val="38B36EDA"/>
    <w:rsid w:val="38B4055C"/>
    <w:rsid w:val="38B44330"/>
    <w:rsid w:val="38B44A00"/>
    <w:rsid w:val="38B467AE"/>
    <w:rsid w:val="38B46F01"/>
    <w:rsid w:val="38B50391"/>
    <w:rsid w:val="38B60778"/>
    <w:rsid w:val="38B62526"/>
    <w:rsid w:val="38B62AB7"/>
    <w:rsid w:val="38B642D4"/>
    <w:rsid w:val="38B7004D"/>
    <w:rsid w:val="38B72CB1"/>
    <w:rsid w:val="38B81C3A"/>
    <w:rsid w:val="38B84141"/>
    <w:rsid w:val="38B8629F"/>
    <w:rsid w:val="38B86BCD"/>
    <w:rsid w:val="38B901A2"/>
    <w:rsid w:val="38B90269"/>
    <w:rsid w:val="38B92017"/>
    <w:rsid w:val="38B93DC5"/>
    <w:rsid w:val="38B955D1"/>
    <w:rsid w:val="38B95B73"/>
    <w:rsid w:val="38BB18EB"/>
    <w:rsid w:val="38BB4203"/>
    <w:rsid w:val="38BB5634"/>
    <w:rsid w:val="38BB5D8F"/>
    <w:rsid w:val="38BB7B3D"/>
    <w:rsid w:val="38BC3F52"/>
    <w:rsid w:val="38BC7B10"/>
    <w:rsid w:val="38BC7D09"/>
    <w:rsid w:val="38BD1B07"/>
    <w:rsid w:val="38BD5663"/>
    <w:rsid w:val="38BE13DB"/>
    <w:rsid w:val="38BE762D"/>
    <w:rsid w:val="38BE7FB3"/>
    <w:rsid w:val="38BF1ED3"/>
    <w:rsid w:val="38BF4662"/>
    <w:rsid w:val="38BF587F"/>
    <w:rsid w:val="38BF6A66"/>
    <w:rsid w:val="38C01ADF"/>
    <w:rsid w:val="38C01CD9"/>
    <w:rsid w:val="38C028D3"/>
    <w:rsid w:val="38C02CCB"/>
    <w:rsid w:val="38C033A5"/>
    <w:rsid w:val="38C03E69"/>
    <w:rsid w:val="38C04775"/>
    <w:rsid w:val="38C05153"/>
    <w:rsid w:val="38C054A4"/>
    <w:rsid w:val="38C06F01"/>
    <w:rsid w:val="38C13FCA"/>
    <w:rsid w:val="38C20ECB"/>
    <w:rsid w:val="38C22C79"/>
    <w:rsid w:val="38C2711D"/>
    <w:rsid w:val="38C27DC4"/>
    <w:rsid w:val="38C31254"/>
    <w:rsid w:val="38C34C43"/>
    <w:rsid w:val="38C42E95"/>
    <w:rsid w:val="38C435DA"/>
    <w:rsid w:val="38C43AAF"/>
    <w:rsid w:val="38C443E7"/>
    <w:rsid w:val="38C452B5"/>
    <w:rsid w:val="38C509BB"/>
    <w:rsid w:val="38C516FB"/>
    <w:rsid w:val="38C5276A"/>
    <w:rsid w:val="38C56745"/>
    <w:rsid w:val="38C61316"/>
    <w:rsid w:val="38C67BD5"/>
    <w:rsid w:val="38C70290"/>
    <w:rsid w:val="38C727A6"/>
    <w:rsid w:val="38C74734"/>
    <w:rsid w:val="38C74FF5"/>
    <w:rsid w:val="38C764E2"/>
    <w:rsid w:val="38C818E7"/>
    <w:rsid w:val="38C8225A"/>
    <w:rsid w:val="38C83769"/>
    <w:rsid w:val="38C83D60"/>
    <w:rsid w:val="38C84008"/>
    <w:rsid w:val="38C86807"/>
    <w:rsid w:val="38C904AC"/>
    <w:rsid w:val="38C95885"/>
    <w:rsid w:val="38CA0C4A"/>
    <w:rsid w:val="38CA10EE"/>
    <w:rsid w:val="38CA1127"/>
    <w:rsid w:val="38CA4224"/>
    <w:rsid w:val="38CA5492"/>
    <w:rsid w:val="38CA5FD2"/>
    <w:rsid w:val="38CA6DC7"/>
    <w:rsid w:val="38CB30C3"/>
    <w:rsid w:val="38CB73BE"/>
    <w:rsid w:val="38CC1D4A"/>
    <w:rsid w:val="38CC1E2F"/>
    <w:rsid w:val="38CC58A6"/>
    <w:rsid w:val="38CC7F9C"/>
    <w:rsid w:val="38CD161E"/>
    <w:rsid w:val="38CD489F"/>
    <w:rsid w:val="38CD4CAC"/>
    <w:rsid w:val="38CD4ED7"/>
    <w:rsid w:val="38CD6618"/>
    <w:rsid w:val="38CD7870"/>
    <w:rsid w:val="38CE0B9A"/>
    <w:rsid w:val="38CE5AC2"/>
    <w:rsid w:val="38CE7AA8"/>
    <w:rsid w:val="38CF35E8"/>
    <w:rsid w:val="38CF360B"/>
    <w:rsid w:val="38CF3B09"/>
    <w:rsid w:val="38CF5396"/>
    <w:rsid w:val="38CF5A84"/>
    <w:rsid w:val="38CF7906"/>
    <w:rsid w:val="38D01D7F"/>
    <w:rsid w:val="38D041F9"/>
    <w:rsid w:val="38D1110E"/>
    <w:rsid w:val="38D12F64"/>
    <w:rsid w:val="38D147F0"/>
    <w:rsid w:val="38D161B9"/>
    <w:rsid w:val="38D17360"/>
    <w:rsid w:val="38D216D9"/>
    <w:rsid w:val="38D2296F"/>
    <w:rsid w:val="38D2355B"/>
    <w:rsid w:val="38D26C34"/>
    <w:rsid w:val="38D27260"/>
    <w:rsid w:val="38D27857"/>
    <w:rsid w:val="38D278B8"/>
    <w:rsid w:val="38D32489"/>
    <w:rsid w:val="38D330D8"/>
    <w:rsid w:val="38D34E86"/>
    <w:rsid w:val="38D40BFF"/>
    <w:rsid w:val="38D429AD"/>
    <w:rsid w:val="38D46E50"/>
    <w:rsid w:val="38D50D80"/>
    <w:rsid w:val="38D56239"/>
    <w:rsid w:val="38D60858"/>
    <w:rsid w:val="38D60A52"/>
    <w:rsid w:val="38D60E0A"/>
    <w:rsid w:val="38D62BC9"/>
    <w:rsid w:val="38D64977"/>
    <w:rsid w:val="38D66725"/>
    <w:rsid w:val="38D70B59"/>
    <w:rsid w:val="38D7229A"/>
    <w:rsid w:val="38D73FF9"/>
    <w:rsid w:val="38D806EF"/>
    <w:rsid w:val="38D8249D"/>
    <w:rsid w:val="38D8300E"/>
    <w:rsid w:val="38D8372A"/>
    <w:rsid w:val="38D86941"/>
    <w:rsid w:val="38D86AB1"/>
    <w:rsid w:val="38D94467"/>
    <w:rsid w:val="38D9483B"/>
    <w:rsid w:val="38D96215"/>
    <w:rsid w:val="38D96C1A"/>
    <w:rsid w:val="38D9778B"/>
    <w:rsid w:val="38D97FC3"/>
    <w:rsid w:val="38DA604A"/>
    <w:rsid w:val="38DB01DF"/>
    <w:rsid w:val="38DB1F8D"/>
    <w:rsid w:val="38DB20AB"/>
    <w:rsid w:val="38DB3D3B"/>
    <w:rsid w:val="38DB74DA"/>
    <w:rsid w:val="38DC353B"/>
    <w:rsid w:val="38DD169B"/>
    <w:rsid w:val="38DD3F57"/>
    <w:rsid w:val="38DD4BEB"/>
    <w:rsid w:val="38DD7AB3"/>
    <w:rsid w:val="38DE1A7D"/>
    <w:rsid w:val="38DE382B"/>
    <w:rsid w:val="38DE55D9"/>
    <w:rsid w:val="38DE5E5B"/>
    <w:rsid w:val="38DF0A2C"/>
    <w:rsid w:val="38DF47F8"/>
    <w:rsid w:val="38DF70B8"/>
    <w:rsid w:val="38DF7CCF"/>
    <w:rsid w:val="38E01351"/>
    <w:rsid w:val="38E057F5"/>
    <w:rsid w:val="38E075A3"/>
    <w:rsid w:val="38E079C8"/>
    <w:rsid w:val="38E10073"/>
    <w:rsid w:val="38E147DC"/>
    <w:rsid w:val="38E17747"/>
    <w:rsid w:val="38E2331B"/>
    <w:rsid w:val="38E250CA"/>
    <w:rsid w:val="38E27079"/>
    <w:rsid w:val="38E30E42"/>
    <w:rsid w:val="38E3340E"/>
    <w:rsid w:val="38E43C81"/>
    <w:rsid w:val="38E47094"/>
    <w:rsid w:val="38E47924"/>
    <w:rsid w:val="38E5105E"/>
    <w:rsid w:val="38E52E0C"/>
    <w:rsid w:val="38E5315D"/>
    <w:rsid w:val="38E54BBA"/>
    <w:rsid w:val="38E55D2E"/>
    <w:rsid w:val="38E671BE"/>
    <w:rsid w:val="38E70932"/>
    <w:rsid w:val="38E71D8F"/>
    <w:rsid w:val="38E726E0"/>
    <w:rsid w:val="38E74778"/>
    <w:rsid w:val="38E76B84"/>
    <w:rsid w:val="38E76D23"/>
    <w:rsid w:val="38E928FC"/>
    <w:rsid w:val="38E946AA"/>
    <w:rsid w:val="38E946AF"/>
    <w:rsid w:val="38EA0710"/>
    <w:rsid w:val="38EA21D0"/>
    <w:rsid w:val="38EA2EB8"/>
    <w:rsid w:val="38EA5B3F"/>
    <w:rsid w:val="38EA628D"/>
    <w:rsid w:val="38EA6674"/>
    <w:rsid w:val="38EA6FCF"/>
    <w:rsid w:val="38EB1BA0"/>
    <w:rsid w:val="38EC419A"/>
    <w:rsid w:val="38EC46E2"/>
    <w:rsid w:val="38EC7CF6"/>
    <w:rsid w:val="38ED3A6E"/>
    <w:rsid w:val="38ED7091"/>
    <w:rsid w:val="38EE1CC0"/>
    <w:rsid w:val="38EE4FBB"/>
    <w:rsid w:val="38EF1B8D"/>
    <w:rsid w:val="38EF3C8A"/>
    <w:rsid w:val="38EF5A38"/>
    <w:rsid w:val="38EF77E6"/>
    <w:rsid w:val="38F0179A"/>
    <w:rsid w:val="38F01B66"/>
    <w:rsid w:val="38F02E41"/>
    <w:rsid w:val="38F075AB"/>
    <w:rsid w:val="38F12059"/>
    <w:rsid w:val="38F12CD3"/>
    <w:rsid w:val="38F1355F"/>
    <w:rsid w:val="38F142D1"/>
    <w:rsid w:val="38F17A02"/>
    <w:rsid w:val="38F201D7"/>
    <w:rsid w:val="38F22650"/>
    <w:rsid w:val="38F23D57"/>
    <w:rsid w:val="38F25761"/>
    <w:rsid w:val="38F31085"/>
    <w:rsid w:val="38F33963"/>
    <w:rsid w:val="38F35529"/>
    <w:rsid w:val="38F36C24"/>
    <w:rsid w:val="38F372D7"/>
    <w:rsid w:val="38F417C2"/>
    <w:rsid w:val="38F419B2"/>
    <w:rsid w:val="38F4304F"/>
    <w:rsid w:val="38F44393"/>
    <w:rsid w:val="38F44DFD"/>
    <w:rsid w:val="38F47539"/>
    <w:rsid w:val="38F47B30"/>
    <w:rsid w:val="38F50127"/>
    <w:rsid w:val="38F512A1"/>
    <w:rsid w:val="38F525A0"/>
    <w:rsid w:val="38F562A5"/>
    <w:rsid w:val="38F60B75"/>
    <w:rsid w:val="38F6326A"/>
    <w:rsid w:val="38F64A1A"/>
    <w:rsid w:val="38F65019"/>
    <w:rsid w:val="38F66CB3"/>
    <w:rsid w:val="38F66DC7"/>
    <w:rsid w:val="38F66E93"/>
    <w:rsid w:val="38F7318E"/>
    <w:rsid w:val="38F75011"/>
    <w:rsid w:val="38F80078"/>
    <w:rsid w:val="38F80D91"/>
    <w:rsid w:val="38F810C8"/>
    <w:rsid w:val="38F82B3F"/>
    <w:rsid w:val="38F82D14"/>
    <w:rsid w:val="38F848ED"/>
    <w:rsid w:val="38F8669B"/>
    <w:rsid w:val="38F86C88"/>
    <w:rsid w:val="38F87A81"/>
    <w:rsid w:val="38F90665"/>
    <w:rsid w:val="38F91549"/>
    <w:rsid w:val="38F92413"/>
    <w:rsid w:val="38F94775"/>
    <w:rsid w:val="38F95B0E"/>
    <w:rsid w:val="38F961F6"/>
    <w:rsid w:val="38FA30DF"/>
    <w:rsid w:val="38FA3236"/>
    <w:rsid w:val="38FA5105"/>
    <w:rsid w:val="38FA68B7"/>
    <w:rsid w:val="38FA6AC4"/>
    <w:rsid w:val="38FB1695"/>
    <w:rsid w:val="38FB262F"/>
    <w:rsid w:val="38FB43DD"/>
    <w:rsid w:val="38FB618B"/>
    <w:rsid w:val="38FB73DB"/>
    <w:rsid w:val="38FB7903"/>
    <w:rsid w:val="38FB79D2"/>
    <w:rsid w:val="38FC2442"/>
    <w:rsid w:val="38FC6146"/>
    <w:rsid w:val="38FC7709"/>
    <w:rsid w:val="38FC7FC9"/>
    <w:rsid w:val="38FD0155"/>
    <w:rsid w:val="38FD0BB7"/>
    <w:rsid w:val="38FD1F03"/>
    <w:rsid w:val="38FD6D34"/>
    <w:rsid w:val="38FE0016"/>
    <w:rsid w:val="38FE3627"/>
    <w:rsid w:val="38FE4EB2"/>
    <w:rsid w:val="38FE5C7B"/>
    <w:rsid w:val="38FE7A29"/>
    <w:rsid w:val="38FF14A6"/>
    <w:rsid w:val="38FF39F5"/>
    <w:rsid w:val="38FF3ECD"/>
    <w:rsid w:val="38FF68D5"/>
    <w:rsid w:val="390016D9"/>
    <w:rsid w:val="390019F4"/>
    <w:rsid w:val="39007D65"/>
    <w:rsid w:val="39013DC6"/>
    <w:rsid w:val="390239BE"/>
    <w:rsid w:val="39025256"/>
    <w:rsid w:val="3902576C"/>
    <w:rsid w:val="3902751A"/>
    <w:rsid w:val="390303F3"/>
    <w:rsid w:val="39037E27"/>
    <w:rsid w:val="390412B7"/>
    <w:rsid w:val="390414E4"/>
    <w:rsid w:val="39047736"/>
    <w:rsid w:val="39050DB8"/>
    <w:rsid w:val="39052747"/>
    <w:rsid w:val="3905525C"/>
    <w:rsid w:val="390630BC"/>
    <w:rsid w:val="39065067"/>
    <w:rsid w:val="39072D82"/>
    <w:rsid w:val="39072EC2"/>
    <w:rsid w:val="39074B30"/>
    <w:rsid w:val="39077C38"/>
    <w:rsid w:val="390810C8"/>
    <w:rsid w:val="39083C99"/>
    <w:rsid w:val="39084161"/>
    <w:rsid w:val="390908A8"/>
    <w:rsid w:val="39092558"/>
    <w:rsid w:val="39094D4C"/>
    <w:rsid w:val="39095129"/>
    <w:rsid w:val="39096AFA"/>
    <w:rsid w:val="390A2872"/>
    <w:rsid w:val="390A39E8"/>
    <w:rsid w:val="390A4620"/>
    <w:rsid w:val="390A63CE"/>
    <w:rsid w:val="390A65B9"/>
    <w:rsid w:val="390A76D9"/>
    <w:rsid w:val="390B7A49"/>
    <w:rsid w:val="390C0398"/>
    <w:rsid w:val="390C0ED9"/>
    <w:rsid w:val="390C2146"/>
    <w:rsid w:val="390C261A"/>
    <w:rsid w:val="390C59DB"/>
    <w:rsid w:val="390C65EA"/>
    <w:rsid w:val="390D2369"/>
    <w:rsid w:val="390E2362"/>
    <w:rsid w:val="390E4110"/>
    <w:rsid w:val="390E4F3A"/>
    <w:rsid w:val="390E5EBF"/>
    <w:rsid w:val="390F0F9B"/>
    <w:rsid w:val="390F63CA"/>
    <w:rsid w:val="390F7E89"/>
    <w:rsid w:val="3910242B"/>
    <w:rsid w:val="39102474"/>
    <w:rsid w:val="39111E53"/>
    <w:rsid w:val="391138BB"/>
    <w:rsid w:val="39113C01"/>
    <w:rsid w:val="391159AF"/>
    <w:rsid w:val="3911775D"/>
    <w:rsid w:val="39124D4B"/>
    <w:rsid w:val="39131727"/>
    <w:rsid w:val="391334D5"/>
    <w:rsid w:val="391361DB"/>
    <w:rsid w:val="3914549F"/>
    <w:rsid w:val="3914766B"/>
    <w:rsid w:val="391536CC"/>
    <w:rsid w:val="391536F1"/>
    <w:rsid w:val="39161217"/>
    <w:rsid w:val="39162FC5"/>
    <w:rsid w:val="3916629D"/>
    <w:rsid w:val="39175FEC"/>
    <w:rsid w:val="3918005F"/>
    <w:rsid w:val="39180AEB"/>
    <w:rsid w:val="39182A0E"/>
    <w:rsid w:val="3918464E"/>
    <w:rsid w:val="39186D3D"/>
    <w:rsid w:val="39194863"/>
    <w:rsid w:val="39194C1E"/>
    <w:rsid w:val="39197C6B"/>
    <w:rsid w:val="391A0265"/>
    <w:rsid w:val="391A0BE1"/>
    <w:rsid w:val="391A0D07"/>
    <w:rsid w:val="391A2AB5"/>
    <w:rsid w:val="391A60AE"/>
    <w:rsid w:val="391B05DB"/>
    <w:rsid w:val="391B5E6A"/>
    <w:rsid w:val="391B682D"/>
    <w:rsid w:val="391B753E"/>
    <w:rsid w:val="391D07F7"/>
    <w:rsid w:val="391D1C3B"/>
    <w:rsid w:val="391D25A6"/>
    <w:rsid w:val="391D359F"/>
    <w:rsid w:val="391D4354"/>
    <w:rsid w:val="391D5E29"/>
    <w:rsid w:val="391E02A2"/>
    <w:rsid w:val="391E1E7A"/>
    <w:rsid w:val="391E4A2F"/>
    <w:rsid w:val="391F00CC"/>
    <w:rsid w:val="391F0E90"/>
    <w:rsid w:val="391F477E"/>
    <w:rsid w:val="391F700E"/>
    <w:rsid w:val="392007DF"/>
    <w:rsid w:val="39201487"/>
    <w:rsid w:val="39201A7E"/>
    <w:rsid w:val="39201F20"/>
    <w:rsid w:val="39202096"/>
    <w:rsid w:val="39203900"/>
    <w:rsid w:val="39203E44"/>
    <w:rsid w:val="39205BF2"/>
    <w:rsid w:val="39211C6F"/>
    <w:rsid w:val="39212075"/>
    <w:rsid w:val="39215D79"/>
    <w:rsid w:val="39216F00"/>
    <w:rsid w:val="39217BFC"/>
    <w:rsid w:val="3922266C"/>
    <w:rsid w:val="392230FF"/>
    <w:rsid w:val="392231D6"/>
    <w:rsid w:val="39224840"/>
    <w:rsid w:val="39225E0E"/>
    <w:rsid w:val="39227BBC"/>
    <w:rsid w:val="392308A1"/>
    <w:rsid w:val="39230DE1"/>
    <w:rsid w:val="3923325A"/>
    <w:rsid w:val="39235CD0"/>
    <w:rsid w:val="39236F5E"/>
    <w:rsid w:val="39237490"/>
    <w:rsid w:val="39241B86"/>
    <w:rsid w:val="39243934"/>
    <w:rsid w:val="39243E48"/>
    <w:rsid w:val="392456E2"/>
    <w:rsid w:val="39247160"/>
    <w:rsid w:val="3925145A"/>
    <w:rsid w:val="39251FC6"/>
    <w:rsid w:val="392525BD"/>
    <w:rsid w:val="3925443F"/>
    <w:rsid w:val="392562C1"/>
    <w:rsid w:val="392576AC"/>
    <w:rsid w:val="39261A80"/>
    <w:rsid w:val="39264A36"/>
    <w:rsid w:val="3926502D"/>
    <w:rsid w:val="392657E8"/>
    <w:rsid w:val="392668B8"/>
    <w:rsid w:val="39273424"/>
    <w:rsid w:val="392737A2"/>
    <w:rsid w:val="392751D2"/>
    <w:rsid w:val="392755EE"/>
    <w:rsid w:val="39276F80"/>
    <w:rsid w:val="392774A6"/>
    <w:rsid w:val="39280094"/>
    <w:rsid w:val="39287A9D"/>
    <w:rsid w:val="39290401"/>
    <w:rsid w:val="39292CF8"/>
    <w:rsid w:val="392971ED"/>
    <w:rsid w:val="3929737A"/>
    <w:rsid w:val="392A081F"/>
    <w:rsid w:val="392A198B"/>
    <w:rsid w:val="392A32E5"/>
    <w:rsid w:val="392A6A70"/>
    <w:rsid w:val="392A6E00"/>
    <w:rsid w:val="392B00B2"/>
    <w:rsid w:val="392B1836"/>
    <w:rsid w:val="392B4CC2"/>
    <w:rsid w:val="392B7033"/>
    <w:rsid w:val="392B75BE"/>
    <w:rsid w:val="392C04C3"/>
    <w:rsid w:val="392C0A3B"/>
    <w:rsid w:val="392C1D5E"/>
    <w:rsid w:val="392C1D74"/>
    <w:rsid w:val="392C27E9"/>
    <w:rsid w:val="392C4597"/>
    <w:rsid w:val="392D1953"/>
    <w:rsid w:val="392D1B7A"/>
    <w:rsid w:val="392E030F"/>
    <w:rsid w:val="392E47B3"/>
    <w:rsid w:val="392E6561"/>
    <w:rsid w:val="392F158D"/>
    <w:rsid w:val="392F4087"/>
    <w:rsid w:val="392F4273"/>
    <w:rsid w:val="392F6E44"/>
    <w:rsid w:val="393002D4"/>
    <w:rsid w:val="3930052B"/>
    <w:rsid w:val="3930119A"/>
    <w:rsid w:val="39301293"/>
    <w:rsid w:val="39311BAD"/>
    <w:rsid w:val="39316051"/>
    <w:rsid w:val="39317DFF"/>
    <w:rsid w:val="39322AC2"/>
    <w:rsid w:val="39323950"/>
    <w:rsid w:val="39325651"/>
    <w:rsid w:val="39331DC9"/>
    <w:rsid w:val="39333B77"/>
    <w:rsid w:val="39335925"/>
    <w:rsid w:val="39337BC8"/>
    <w:rsid w:val="3934169D"/>
    <w:rsid w:val="3934316A"/>
    <w:rsid w:val="39346C55"/>
    <w:rsid w:val="393500E5"/>
    <w:rsid w:val="39352CB6"/>
    <w:rsid w:val="39355B41"/>
    <w:rsid w:val="39361575"/>
    <w:rsid w:val="393618B9"/>
    <w:rsid w:val="39362B7D"/>
    <w:rsid w:val="39363667"/>
    <w:rsid w:val="393671C3"/>
    <w:rsid w:val="393755D6"/>
    <w:rsid w:val="3938118D"/>
    <w:rsid w:val="39382F3B"/>
    <w:rsid w:val="39384304"/>
    <w:rsid w:val="393873DF"/>
    <w:rsid w:val="39391637"/>
    <w:rsid w:val="39396CB4"/>
    <w:rsid w:val="39397EF6"/>
    <w:rsid w:val="393A1386"/>
    <w:rsid w:val="393A2AC7"/>
    <w:rsid w:val="393A3157"/>
    <w:rsid w:val="393A4D47"/>
    <w:rsid w:val="393A4F06"/>
    <w:rsid w:val="393B0C7E"/>
    <w:rsid w:val="393B2A2C"/>
    <w:rsid w:val="393B53E7"/>
    <w:rsid w:val="393B7239"/>
    <w:rsid w:val="393C6877"/>
    <w:rsid w:val="393C6ED0"/>
    <w:rsid w:val="393C7FB8"/>
    <w:rsid w:val="393D1448"/>
    <w:rsid w:val="393D3746"/>
    <w:rsid w:val="393D49F6"/>
    <w:rsid w:val="393D67A4"/>
    <w:rsid w:val="393E28D8"/>
    <w:rsid w:val="393E6D16"/>
    <w:rsid w:val="393F251C"/>
    <w:rsid w:val="393F3D68"/>
    <w:rsid w:val="393F40E5"/>
    <w:rsid w:val="393F42CA"/>
    <w:rsid w:val="393F4973"/>
    <w:rsid w:val="393F6923"/>
    <w:rsid w:val="39400042"/>
    <w:rsid w:val="394051F8"/>
    <w:rsid w:val="39406294"/>
    <w:rsid w:val="39407DC9"/>
    <w:rsid w:val="394144E6"/>
    <w:rsid w:val="39416336"/>
    <w:rsid w:val="39416688"/>
    <w:rsid w:val="3942025E"/>
    <w:rsid w:val="39420CE6"/>
    <w:rsid w:val="3942200C"/>
    <w:rsid w:val="39423DBA"/>
    <w:rsid w:val="394308F3"/>
    <w:rsid w:val="394418E0"/>
    <w:rsid w:val="39441CF4"/>
    <w:rsid w:val="394423A3"/>
    <w:rsid w:val="39445009"/>
    <w:rsid w:val="39446D96"/>
    <w:rsid w:val="39447B32"/>
    <w:rsid w:val="39450306"/>
    <w:rsid w:val="3945106A"/>
    <w:rsid w:val="394538AA"/>
    <w:rsid w:val="39455658"/>
    <w:rsid w:val="39457BDA"/>
    <w:rsid w:val="39461AFC"/>
    <w:rsid w:val="394624FA"/>
    <w:rsid w:val="39463C3B"/>
    <w:rsid w:val="3947398A"/>
    <w:rsid w:val="39475874"/>
    <w:rsid w:val="3948655B"/>
    <w:rsid w:val="394871E4"/>
    <w:rsid w:val="394915ED"/>
    <w:rsid w:val="394932F9"/>
    <w:rsid w:val="39493A7B"/>
    <w:rsid w:val="39495149"/>
    <w:rsid w:val="394958FD"/>
    <w:rsid w:val="394979EB"/>
    <w:rsid w:val="394A036E"/>
    <w:rsid w:val="394A0E7B"/>
    <w:rsid w:val="394A0EC1"/>
    <w:rsid w:val="394A2C6F"/>
    <w:rsid w:val="394A3A4C"/>
    <w:rsid w:val="394A4A8C"/>
    <w:rsid w:val="394B0965"/>
    <w:rsid w:val="394B0F5B"/>
    <w:rsid w:val="394B4892"/>
    <w:rsid w:val="394B5F1C"/>
    <w:rsid w:val="394B6AE2"/>
    <w:rsid w:val="394C1552"/>
    <w:rsid w:val="394C4C39"/>
    <w:rsid w:val="394C584E"/>
    <w:rsid w:val="394C69E7"/>
    <w:rsid w:val="394D0F3D"/>
    <w:rsid w:val="394D2140"/>
    <w:rsid w:val="394D39CC"/>
    <w:rsid w:val="394D5E45"/>
    <w:rsid w:val="394D77FC"/>
    <w:rsid w:val="394E09B1"/>
    <w:rsid w:val="394E0C8C"/>
    <w:rsid w:val="394E23CD"/>
    <w:rsid w:val="394E2737"/>
    <w:rsid w:val="394E275F"/>
    <w:rsid w:val="394E45BA"/>
    <w:rsid w:val="394E6C03"/>
    <w:rsid w:val="394E7351"/>
    <w:rsid w:val="394F0285"/>
    <w:rsid w:val="394F2E11"/>
    <w:rsid w:val="394F385D"/>
    <w:rsid w:val="394F3EB2"/>
    <w:rsid w:val="394F51A8"/>
    <w:rsid w:val="394F702A"/>
    <w:rsid w:val="3950297B"/>
    <w:rsid w:val="39504CED"/>
    <w:rsid w:val="395064D7"/>
    <w:rsid w:val="39507621"/>
    <w:rsid w:val="395104A1"/>
    <w:rsid w:val="3951224F"/>
    <w:rsid w:val="39513FFD"/>
    <w:rsid w:val="3951760D"/>
    <w:rsid w:val="39520806"/>
    <w:rsid w:val="39522688"/>
    <w:rsid w:val="39522C7F"/>
    <w:rsid w:val="39524B01"/>
    <w:rsid w:val="3952607C"/>
    <w:rsid w:val="395313F4"/>
    <w:rsid w:val="39533276"/>
    <w:rsid w:val="3953366E"/>
    <w:rsid w:val="39534219"/>
    <w:rsid w:val="395350F8"/>
    <w:rsid w:val="395356EF"/>
    <w:rsid w:val="39535FC7"/>
    <w:rsid w:val="39537D75"/>
    <w:rsid w:val="3954558D"/>
    <w:rsid w:val="395476CF"/>
    <w:rsid w:val="39550245"/>
    <w:rsid w:val="39550757"/>
    <w:rsid w:val="39550B5F"/>
    <w:rsid w:val="39550FAC"/>
    <w:rsid w:val="39551D3F"/>
    <w:rsid w:val="395525D9"/>
    <w:rsid w:val="39553AED"/>
    <w:rsid w:val="39554A52"/>
    <w:rsid w:val="3955569C"/>
    <w:rsid w:val="39555F8E"/>
    <w:rsid w:val="395562DD"/>
    <w:rsid w:val="395568D4"/>
    <w:rsid w:val="39561614"/>
    <w:rsid w:val="39561FEF"/>
    <w:rsid w:val="39565AB7"/>
    <w:rsid w:val="39565EE8"/>
    <w:rsid w:val="39567866"/>
    <w:rsid w:val="39567AD2"/>
    <w:rsid w:val="395704C2"/>
    <w:rsid w:val="395712EB"/>
    <w:rsid w:val="3957347F"/>
    <w:rsid w:val="39581830"/>
    <w:rsid w:val="395835DE"/>
    <w:rsid w:val="39586050"/>
    <w:rsid w:val="39597B8B"/>
    <w:rsid w:val="395A0970"/>
    <w:rsid w:val="395A1104"/>
    <w:rsid w:val="395A201B"/>
    <w:rsid w:val="395A7356"/>
    <w:rsid w:val="395B1E00"/>
    <w:rsid w:val="395B1E22"/>
    <w:rsid w:val="395B30CE"/>
    <w:rsid w:val="395B4E7C"/>
    <w:rsid w:val="395C1320"/>
    <w:rsid w:val="395C1A2F"/>
    <w:rsid w:val="395C3290"/>
    <w:rsid w:val="395D0BF4"/>
    <w:rsid w:val="395D2841"/>
    <w:rsid w:val="395D29A2"/>
    <w:rsid w:val="395D3B86"/>
    <w:rsid w:val="395D616E"/>
    <w:rsid w:val="395E1EC2"/>
    <w:rsid w:val="395E4115"/>
    <w:rsid w:val="395E7776"/>
    <w:rsid w:val="395F0B65"/>
    <w:rsid w:val="395F2BBE"/>
    <w:rsid w:val="395F3352"/>
    <w:rsid w:val="395F496C"/>
    <w:rsid w:val="39602492"/>
    <w:rsid w:val="39605843"/>
    <w:rsid w:val="39610843"/>
    <w:rsid w:val="3961595D"/>
    <w:rsid w:val="39616936"/>
    <w:rsid w:val="39617102"/>
    <w:rsid w:val="39620592"/>
    <w:rsid w:val="39621CD3"/>
    <w:rsid w:val="396226AE"/>
    <w:rsid w:val="3962445C"/>
    <w:rsid w:val="3962620A"/>
    <w:rsid w:val="39627FB8"/>
    <w:rsid w:val="39631D43"/>
    <w:rsid w:val="39633218"/>
    <w:rsid w:val="396401D4"/>
    <w:rsid w:val="39641F82"/>
    <w:rsid w:val="396471C4"/>
    <w:rsid w:val="39650654"/>
    <w:rsid w:val="396555DB"/>
    <w:rsid w:val="39657AA9"/>
    <w:rsid w:val="39661AE4"/>
    <w:rsid w:val="396625FE"/>
    <w:rsid w:val="39663F4D"/>
    <w:rsid w:val="396653E1"/>
    <w:rsid w:val="39665CFB"/>
    <w:rsid w:val="39666F13"/>
    <w:rsid w:val="39671A73"/>
    <w:rsid w:val="39672F74"/>
    <w:rsid w:val="39673821"/>
    <w:rsid w:val="3968156D"/>
    <w:rsid w:val="39684404"/>
    <w:rsid w:val="39693A3D"/>
    <w:rsid w:val="396957EB"/>
    <w:rsid w:val="39695894"/>
    <w:rsid w:val="39696FD5"/>
    <w:rsid w:val="39697599"/>
    <w:rsid w:val="396A50BF"/>
    <w:rsid w:val="396A73B1"/>
    <w:rsid w:val="396B1563"/>
    <w:rsid w:val="396B2D85"/>
    <w:rsid w:val="396B44C6"/>
    <w:rsid w:val="396B71B7"/>
    <w:rsid w:val="396B7EF6"/>
    <w:rsid w:val="396C0E37"/>
    <w:rsid w:val="396C52DB"/>
    <w:rsid w:val="396C7089"/>
    <w:rsid w:val="396E0276"/>
    <w:rsid w:val="396E1053"/>
    <w:rsid w:val="396E2E01"/>
    <w:rsid w:val="396E4BAF"/>
    <w:rsid w:val="396F1706"/>
    <w:rsid w:val="396F26D5"/>
    <w:rsid w:val="396F2E47"/>
    <w:rsid w:val="396F42D7"/>
    <w:rsid w:val="39700927"/>
    <w:rsid w:val="39702B96"/>
    <w:rsid w:val="39705767"/>
    <w:rsid w:val="39706B79"/>
    <w:rsid w:val="39707F30"/>
    <w:rsid w:val="3971469F"/>
    <w:rsid w:val="3971644D"/>
    <w:rsid w:val="39716BF7"/>
    <w:rsid w:val="39720087"/>
    <w:rsid w:val="397228F1"/>
    <w:rsid w:val="39730417"/>
    <w:rsid w:val="397321C6"/>
    <w:rsid w:val="39732C58"/>
    <w:rsid w:val="39736669"/>
    <w:rsid w:val="397440E8"/>
    <w:rsid w:val="397450FC"/>
    <w:rsid w:val="397500F8"/>
    <w:rsid w:val="39750149"/>
    <w:rsid w:val="397523E2"/>
    <w:rsid w:val="39754190"/>
    <w:rsid w:val="397549B3"/>
    <w:rsid w:val="39755578"/>
    <w:rsid w:val="397559C9"/>
    <w:rsid w:val="39755F3E"/>
    <w:rsid w:val="397615D9"/>
    <w:rsid w:val="39761CB6"/>
    <w:rsid w:val="397622BB"/>
    <w:rsid w:val="39763A64"/>
    <w:rsid w:val="39766A08"/>
    <w:rsid w:val="39770A30"/>
    <w:rsid w:val="39772A69"/>
    <w:rsid w:val="3977575E"/>
    <w:rsid w:val="39776BAE"/>
    <w:rsid w:val="3978218A"/>
    <w:rsid w:val="39783C80"/>
    <w:rsid w:val="39785A2E"/>
    <w:rsid w:val="39794003"/>
    <w:rsid w:val="39795389"/>
    <w:rsid w:val="39796ACA"/>
    <w:rsid w:val="39796EE0"/>
    <w:rsid w:val="3979768F"/>
    <w:rsid w:val="39797D93"/>
    <w:rsid w:val="397A17A6"/>
    <w:rsid w:val="397A220C"/>
    <w:rsid w:val="397A3554"/>
    <w:rsid w:val="397A6507"/>
    <w:rsid w:val="397A79F8"/>
    <w:rsid w:val="397B0F78"/>
    <w:rsid w:val="397B107A"/>
    <w:rsid w:val="397B287A"/>
    <w:rsid w:val="397B2DFA"/>
    <w:rsid w:val="397B6AFE"/>
    <w:rsid w:val="397B72CC"/>
    <w:rsid w:val="397C3770"/>
    <w:rsid w:val="397C544B"/>
    <w:rsid w:val="397C551E"/>
    <w:rsid w:val="397D3044"/>
    <w:rsid w:val="397D4DF2"/>
    <w:rsid w:val="397D519A"/>
    <w:rsid w:val="397E6716"/>
    <w:rsid w:val="397E7D6B"/>
    <w:rsid w:val="397F0B6A"/>
    <w:rsid w:val="397F3342"/>
    <w:rsid w:val="397F500E"/>
    <w:rsid w:val="397F6DBC"/>
    <w:rsid w:val="39801AB6"/>
    <w:rsid w:val="398048E2"/>
    <w:rsid w:val="39805DB2"/>
    <w:rsid w:val="3981022B"/>
    <w:rsid w:val="39810822"/>
    <w:rsid w:val="39810D86"/>
    <w:rsid w:val="398128E1"/>
    <w:rsid w:val="39812B34"/>
    <w:rsid w:val="39813B1B"/>
    <w:rsid w:val="39814527"/>
    <w:rsid w:val="39816D01"/>
    <w:rsid w:val="39820DED"/>
    <w:rsid w:val="39822409"/>
    <w:rsid w:val="398268AC"/>
    <w:rsid w:val="39827B7C"/>
    <w:rsid w:val="398304ED"/>
    <w:rsid w:val="3983100C"/>
    <w:rsid w:val="3983274D"/>
    <w:rsid w:val="39842625"/>
    <w:rsid w:val="398443D3"/>
    <w:rsid w:val="39846181"/>
    <w:rsid w:val="3986014B"/>
    <w:rsid w:val="39861EF9"/>
    <w:rsid w:val="3986639D"/>
    <w:rsid w:val="398664FD"/>
    <w:rsid w:val="3986798D"/>
    <w:rsid w:val="39870E1D"/>
    <w:rsid w:val="398724BC"/>
    <w:rsid w:val="3987255E"/>
    <w:rsid w:val="39875C71"/>
    <w:rsid w:val="39877913"/>
    <w:rsid w:val="39882115"/>
    <w:rsid w:val="398919E9"/>
    <w:rsid w:val="39893797"/>
    <w:rsid w:val="39897A4F"/>
    <w:rsid w:val="39897C3B"/>
    <w:rsid w:val="398A0EDF"/>
    <w:rsid w:val="398A1BC4"/>
    <w:rsid w:val="398A1CD6"/>
    <w:rsid w:val="398A630E"/>
    <w:rsid w:val="398B236F"/>
    <w:rsid w:val="398B39B3"/>
    <w:rsid w:val="398B5761"/>
    <w:rsid w:val="398B750F"/>
    <w:rsid w:val="398B779E"/>
    <w:rsid w:val="398C14D9"/>
    <w:rsid w:val="398C3287"/>
    <w:rsid w:val="398C37FF"/>
    <w:rsid w:val="398D3E9F"/>
    <w:rsid w:val="398D4C8F"/>
    <w:rsid w:val="398D63D0"/>
    <w:rsid w:val="398D772B"/>
    <w:rsid w:val="398E0DAD"/>
    <w:rsid w:val="398E4AFA"/>
    <w:rsid w:val="398E5251"/>
    <w:rsid w:val="398E6FFF"/>
    <w:rsid w:val="398E773F"/>
    <w:rsid w:val="398E7860"/>
    <w:rsid w:val="398F38B3"/>
    <w:rsid w:val="39900FC9"/>
    <w:rsid w:val="39902180"/>
    <w:rsid w:val="39902D77"/>
    <w:rsid w:val="399034BF"/>
    <w:rsid w:val="399063D5"/>
    <w:rsid w:val="3991089E"/>
    <w:rsid w:val="39912EF4"/>
    <w:rsid w:val="399161E1"/>
    <w:rsid w:val="39916AF0"/>
    <w:rsid w:val="39924D42"/>
    <w:rsid w:val="39925A7C"/>
    <w:rsid w:val="39930ABA"/>
    <w:rsid w:val="39930B01"/>
    <w:rsid w:val="39931402"/>
    <w:rsid w:val="39932868"/>
    <w:rsid w:val="39934616"/>
    <w:rsid w:val="39941F91"/>
    <w:rsid w:val="399436D2"/>
    <w:rsid w:val="3995038E"/>
    <w:rsid w:val="3995213C"/>
    <w:rsid w:val="39953421"/>
    <w:rsid w:val="3996509C"/>
    <w:rsid w:val="39965EB4"/>
    <w:rsid w:val="39967482"/>
    <w:rsid w:val="39970912"/>
    <w:rsid w:val="39972053"/>
    <w:rsid w:val="39972358"/>
    <w:rsid w:val="39974106"/>
    <w:rsid w:val="39981DA2"/>
    <w:rsid w:val="399834E3"/>
    <w:rsid w:val="39987E7E"/>
    <w:rsid w:val="399A09D4"/>
    <w:rsid w:val="399A1E48"/>
    <w:rsid w:val="399A3BF6"/>
    <w:rsid w:val="399A59A4"/>
    <w:rsid w:val="399A6E72"/>
    <w:rsid w:val="399B1E64"/>
    <w:rsid w:val="399B34CA"/>
    <w:rsid w:val="399C171C"/>
    <w:rsid w:val="399C32F4"/>
    <w:rsid w:val="399C796E"/>
    <w:rsid w:val="399D2C5B"/>
    <w:rsid w:val="399D36E6"/>
    <w:rsid w:val="399D5494"/>
    <w:rsid w:val="399D7242"/>
    <w:rsid w:val="399E0E42"/>
    <w:rsid w:val="399E7355"/>
    <w:rsid w:val="399F07E5"/>
    <w:rsid w:val="399F120C"/>
    <w:rsid w:val="399F2FBB"/>
    <w:rsid w:val="399F745E"/>
    <w:rsid w:val="39A011A2"/>
    <w:rsid w:val="39A01C75"/>
    <w:rsid w:val="39A03024"/>
    <w:rsid w:val="39A03105"/>
    <w:rsid w:val="39A1361B"/>
    <w:rsid w:val="39A14D99"/>
    <w:rsid w:val="39A14F85"/>
    <w:rsid w:val="39A1549D"/>
    <w:rsid w:val="39A15A94"/>
    <w:rsid w:val="39A16D33"/>
    <w:rsid w:val="39A20CFD"/>
    <w:rsid w:val="39A21B4E"/>
    <w:rsid w:val="39A21D90"/>
    <w:rsid w:val="39A22387"/>
    <w:rsid w:val="39A22AAB"/>
    <w:rsid w:val="39A2608B"/>
    <w:rsid w:val="39A27F0D"/>
    <w:rsid w:val="39A30504"/>
    <w:rsid w:val="39A305F6"/>
    <w:rsid w:val="39A34800"/>
    <w:rsid w:val="39A36C79"/>
    <w:rsid w:val="39A36EB5"/>
    <w:rsid w:val="39A405D1"/>
    <w:rsid w:val="39A4111C"/>
    <w:rsid w:val="39A42F75"/>
    <w:rsid w:val="39A44A75"/>
    <w:rsid w:val="39A5262B"/>
    <w:rsid w:val="39A551D5"/>
    <w:rsid w:val="39A622D7"/>
    <w:rsid w:val="39A6259B"/>
    <w:rsid w:val="39A64349"/>
    <w:rsid w:val="39A643A6"/>
    <w:rsid w:val="39A65FDC"/>
    <w:rsid w:val="39A66B94"/>
    <w:rsid w:val="39A700C1"/>
    <w:rsid w:val="39A71043"/>
    <w:rsid w:val="39A71E6F"/>
    <w:rsid w:val="39A74326"/>
    <w:rsid w:val="39A75836"/>
    <w:rsid w:val="39A76BCA"/>
    <w:rsid w:val="39A81897"/>
    <w:rsid w:val="39A82531"/>
    <w:rsid w:val="39A82FD8"/>
    <w:rsid w:val="39A86313"/>
    <w:rsid w:val="39A9208B"/>
    <w:rsid w:val="39A92D27"/>
    <w:rsid w:val="39A93E39"/>
    <w:rsid w:val="39A94468"/>
    <w:rsid w:val="39A95BE7"/>
    <w:rsid w:val="39A95F2D"/>
    <w:rsid w:val="39AA099D"/>
    <w:rsid w:val="39AA58F8"/>
    <w:rsid w:val="39AB0F94"/>
    <w:rsid w:val="39AB1959"/>
    <w:rsid w:val="39AB340D"/>
    <w:rsid w:val="39AB5E03"/>
    <w:rsid w:val="39AB6D88"/>
    <w:rsid w:val="39AB7BB1"/>
    <w:rsid w:val="39AB7DC4"/>
    <w:rsid w:val="39AC0218"/>
    <w:rsid w:val="39AC16A8"/>
    <w:rsid w:val="39AC2DE9"/>
    <w:rsid w:val="39AC56D7"/>
    <w:rsid w:val="39AC5886"/>
    <w:rsid w:val="39AC7709"/>
    <w:rsid w:val="39AC7D00"/>
    <w:rsid w:val="39AD0219"/>
    <w:rsid w:val="39AD1B7B"/>
    <w:rsid w:val="39AD2179"/>
    <w:rsid w:val="39AD2B38"/>
    <w:rsid w:val="39AD3929"/>
    <w:rsid w:val="39AD3FFB"/>
    <w:rsid w:val="39AD4279"/>
    <w:rsid w:val="39AD5E7D"/>
    <w:rsid w:val="39AE1450"/>
    <w:rsid w:val="39AE31FE"/>
    <w:rsid w:val="39AE5709"/>
    <w:rsid w:val="39AE76A2"/>
    <w:rsid w:val="39AE77D7"/>
    <w:rsid w:val="39AF176A"/>
    <w:rsid w:val="39B00029"/>
    <w:rsid w:val="39B02BFA"/>
    <w:rsid w:val="39B0341A"/>
    <w:rsid w:val="39B051C8"/>
    <w:rsid w:val="39B1408A"/>
    <w:rsid w:val="39B20F40"/>
    <w:rsid w:val="39B27192"/>
    <w:rsid w:val="39B300EB"/>
    <w:rsid w:val="39B32F0A"/>
    <w:rsid w:val="39B34CB8"/>
    <w:rsid w:val="39B369AA"/>
    <w:rsid w:val="39B36A66"/>
    <w:rsid w:val="39B37086"/>
    <w:rsid w:val="39B47E3A"/>
    <w:rsid w:val="39B50A30"/>
    <w:rsid w:val="39B527DE"/>
    <w:rsid w:val="39B52A0B"/>
    <w:rsid w:val="39B5458C"/>
    <w:rsid w:val="39B60304"/>
    <w:rsid w:val="39B63E9B"/>
    <w:rsid w:val="39B66A6C"/>
    <w:rsid w:val="39B747A8"/>
    <w:rsid w:val="39B7532B"/>
    <w:rsid w:val="39B76556"/>
    <w:rsid w:val="39B8138C"/>
    <w:rsid w:val="39B822CE"/>
    <w:rsid w:val="39B867BB"/>
    <w:rsid w:val="39BA1BA2"/>
    <w:rsid w:val="39BA4298"/>
    <w:rsid w:val="39BA53ED"/>
    <w:rsid w:val="39BA6C69"/>
    <w:rsid w:val="39BA7DF4"/>
    <w:rsid w:val="39BB513C"/>
    <w:rsid w:val="39BB7D0D"/>
    <w:rsid w:val="39BC119D"/>
    <w:rsid w:val="39BC1DBE"/>
    <w:rsid w:val="39BC3B6C"/>
    <w:rsid w:val="39BC591B"/>
    <w:rsid w:val="39BD13B3"/>
    <w:rsid w:val="39BD1693"/>
    <w:rsid w:val="39BD262D"/>
    <w:rsid w:val="39BD3D6E"/>
    <w:rsid w:val="39BD694F"/>
    <w:rsid w:val="39BD78E5"/>
    <w:rsid w:val="39BE3ABD"/>
    <w:rsid w:val="39BE51FE"/>
    <w:rsid w:val="39BF18AF"/>
    <w:rsid w:val="39BF365D"/>
    <w:rsid w:val="39C07B1E"/>
    <w:rsid w:val="39C10FAE"/>
    <w:rsid w:val="39C12F31"/>
    <w:rsid w:val="39C15930"/>
    <w:rsid w:val="39C15B2A"/>
    <w:rsid w:val="39C173D5"/>
    <w:rsid w:val="39C22C8C"/>
    <w:rsid w:val="39C23412"/>
    <w:rsid w:val="39C24EFB"/>
    <w:rsid w:val="39C3649F"/>
    <w:rsid w:val="39C40C73"/>
    <w:rsid w:val="39C41070"/>
    <w:rsid w:val="39C42A21"/>
    <w:rsid w:val="39C46EC5"/>
    <w:rsid w:val="39C57AFA"/>
    <w:rsid w:val="39C62C3D"/>
    <w:rsid w:val="39C63990"/>
    <w:rsid w:val="39C649EB"/>
    <w:rsid w:val="39C66799"/>
    <w:rsid w:val="39C742BF"/>
    <w:rsid w:val="39C80763"/>
    <w:rsid w:val="39C80E81"/>
    <w:rsid w:val="39C87740"/>
    <w:rsid w:val="39C90037"/>
    <w:rsid w:val="39C92311"/>
    <w:rsid w:val="39C944DB"/>
    <w:rsid w:val="39C95C05"/>
    <w:rsid w:val="39CA6372"/>
    <w:rsid w:val="39CB0253"/>
    <w:rsid w:val="39CB2002"/>
    <w:rsid w:val="39CB3DB0"/>
    <w:rsid w:val="39CC0C76"/>
    <w:rsid w:val="39CC0C92"/>
    <w:rsid w:val="39CC2AF9"/>
    <w:rsid w:val="39CC34C4"/>
    <w:rsid w:val="39CC497B"/>
    <w:rsid w:val="39CC4F72"/>
    <w:rsid w:val="39CC60C1"/>
    <w:rsid w:val="39CD2122"/>
    <w:rsid w:val="39CD3FCC"/>
    <w:rsid w:val="39CD7B28"/>
    <w:rsid w:val="39CE1AF2"/>
    <w:rsid w:val="39CE35B2"/>
    <w:rsid w:val="39CE38A0"/>
    <w:rsid w:val="39CE564E"/>
    <w:rsid w:val="39CE7FD9"/>
    <w:rsid w:val="39CF2A49"/>
    <w:rsid w:val="39CF32B3"/>
    <w:rsid w:val="39CF4A42"/>
    <w:rsid w:val="39CF6183"/>
    <w:rsid w:val="39D00BC7"/>
    <w:rsid w:val="39D011BE"/>
    <w:rsid w:val="39D013C6"/>
    <w:rsid w:val="39D0586A"/>
    <w:rsid w:val="39D0733C"/>
    <w:rsid w:val="39D07618"/>
    <w:rsid w:val="39D12CC6"/>
    <w:rsid w:val="39D215E2"/>
    <w:rsid w:val="39D21F33"/>
    <w:rsid w:val="39D22214"/>
    <w:rsid w:val="39D23390"/>
    <w:rsid w:val="39D24B04"/>
    <w:rsid w:val="39D2513E"/>
    <w:rsid w:val="39D30EB6"/>
    <w:rsid w:val="39D3299A"/>
    <w:rsid w:val="39D32C64"/>
    <w:rsid w:val="39D35282"/>
    <w:rsid w:val="39D3547C"/>
    <w:rsid w:val="39D4258F"/>
    <w:rsid w:val="39D42F91"/>
    <w:rsid w:val="39D43588"/>
    <w:rsid w:val="39D4535A"/>
    <w:rsid w:val="39D47424"/>
    <w:rsid w:val="39D51CFD"/>
    <w:rsid w:val="39D51FF5"/>
    <w:rsid w:val="39D52E80"/>
    <w:rsid w:val="39D53485"/>
    <w:rsid w:val="39D54C2E"/>
    <w:rsid w:val="39D55A01"/>
    <w:rsid w:val="39D55FF8"/>
    <w:rsid w:val="39D569DC"/>
    <w:rsid w:val="39D57883"/>
    <w:rsid w:val="39D60471"/>
    <w:rsid w:val="39D61D44"/>
    <w:rsid w:val="39D705D5"/>
    <w:rsid w:val="39D709A6"/>
    <w:rsid w:val="39D72754"/>
    <w:rsid w:val="39D74D64"/>
    <w:rsid w:val="39D76BF8"/>
    <w:rsid w:val="39D771DD"/>
    <w:rsid w:val="39D77252"/>
    <w:rsid w:val="39D80976"/>
    <w:rsid w:val="39D81656"/>
    <w:rsid w:val="39D8471E"/>
    <w:rsid w:val="39D8535B"/>
    <w:rsid w:val="39D864CC"/>
    <w:rsid w:val="39D87059"/>
    <w:rsid w:val="39D87235"/>
    <w:rsid w:val="39D906C5"/>
    <w:rsid w:val="39D92970"/>
    <w:rsid w:val="39D95F49"/>
    <w:rsid w:val="39D96DB9"/>
    <w:rsid w:val="39DA0497"/>
    <w:rsid w:val="39DA2245"/>
    <w:rsid w:val="39DA3296"/>
    <w:rsid w:val="39DA3FF3"/>
    <w:rsid w:val="39DB4726"/>
    <w:rsid w:val="39DB6872"/>
    <w:rsid w:val="39DB72F7"/>
    <w:rsid w:val="39DC420F"/>
    <w:rsid w:val="39DC5BB6"/>
    <w:rsid w:val="39DC5FBD"/>
    <w:rsid w:val="39DC6679"/>
    <w:rsid w:val="39DC7D6B"/>
    <w:rsid w:val="39DD0C35"/>
    <w:rsid w:val="39DD1C17"/>
    <w:rsid w:val="39DE1D35"/>
    <w:rsid w:val="39DE7F87"/>
    <w:rsid w:val="39DF03C2"/>
    <w:rsid w:val="39DF4537"/>
    <w:rsid w:val="39DF5AAD"/>
    <w:rsid w:val="39DF5C78"/>
    <w:rsid w:val="39DF785B"/>
    <w:rsid w:val="39E001D8"/>
    <w:rsid w:val="39E00648"/>
    <w:rsid w:val="39E059C7"/>
    <w:rsid w:val="39E10598"/>
    <w:rsid w:val="39E11825"/>
    <w:rsid w:val="39E135D3"/>
    <w:rsid w:val="39E15381"/>
    <w:rsid w:val="39E1624A"/>
    <w:rsid w:val="39E210F9"/>
    <w:rsid w:val="39E22A0B"/>
    <w:rsid w:val="39E245F9"/>
    <w:rsid w:val="39E34348"/>
    <w:rsid w:val="39E3559D"/>
    <w:rsid w:val="39E35A89"/>
    <w:rsid w:val="39E3734B"/>
    <w:rsid w:val="39E41149"/>
    <w:rsid w:val="39E41315"/>
    <w:rsid w:val="39E430C3"/>
    <w:rsid w:val="39E44E71"/>
    <w:rsid w:val="39E46F19"/>
    <w:rsid w:val="39E52F7A"/>
    <w:rsid w:val="39E60BE9"/>
    <w:rsid w:val="39E62997"/>
    <w:rsid w:val="39E6440A"/>
    <w:rsid w:val="39E6508D"/>
    <w:rsid w:val="39E66E3B"/>
    <w:rsid w:val="39E7589A"/>
    <w:rsid w:val="39E76710"/>
    <w:rsid w:val="39E8122B"/>
    <w:rsid w:val="39E82BB3"/>
    <w:rsid w:val="39E8492A"/>
    <w:rsid w:val="39E84962"/>
    <w:rsid w:val="39E87787"/>
    <w:rsid w:val="39E901BA"/>
    <w:rsid w:val="39E906DA"/>
    <w:rsid w:val="39E918FB"/>
    <w:rsid w:val="39E92488"/>
    <w:rsid w:val="39E9692C"/>
    <w:rsid w:val="39EA164A"/>
    <w:rsid w:val="39EA3E02"/>
    <w:rsid w:val="39EB2068"/>
    <w:rsid w:val="39EB26A4"/>
    <w:rsid w:val="39EB4452"/>
    <w:rsid w:val="39EB4F74"/>
    <w:rsid w:val="39EB6200"/>
    <w:rsid w:val="39EB67B1"/>
    <w:rsid w:val="39EC027C"/>
    <w:rsid w:val="39EC3D26"/>
    <w:rsid w:val="39EC56AB"/>
    <w:rsid w:val="39EC63BE"/>
    <w:rsid w:val="39EC7048"/>
    <w:rsid w:val="39ED01CA"/>
    <w:rsid w:val="39ED170C"/>
    <w:rsid w:val="39ED1F78"/>
    <w:rsid w:val="39ED48C6"/>
    <w:rsid w:val="39ED7FCB"/>
    <w:rsid w:val="39EE5CF0"/>
    <w:rsid w:val="39EE7A9E"/>
    <w:rsid w:val="39EF3F42"/>
    <w:rsid w:val="39EF402C"/>
    <w:rsid w:val="39F0008D"/>
    <w:rsid w:val="39F01AC5"/>
    <w:rsid w:val="39F03816"/>
    <w:rsid w:val="39F054BC"/>
    <w:rsid w:val="39F06BFD"/>
    <w:rsid w:val="39F07CBA"/>
    <w:rsid w:val="39F1151D"/>
    <w:rsid w:val="39F1694C"/>
    <w:rsid w:val="39F229AD"/>
    <w:rsid w:val="39F23A32"/>
    <w:rsid w:val="39F257E0"/>
    <w:rsid w:val="39F2758E"/>
    <w:rsid w:val="39F310A6"/>
    <w:rsid w:val="39F33306"/>
    <w:rsid w:val="39F33E3D"/>
    <w:rsid w:val="39F350B4"/>
    <w:rsid w:val="39F41558"/>
    <w:rsid w:val="39F43CF2"/>
    <w:rsid w:val="39F52164"/>
    <w:rsid w:val="39F52945"/>
    <w:rsid w:val="39F552D0"/>
    <w:rsid w:val="39F5707E"/>
    <w:rsid w:val="39F57E9E"/>
    <w:rsid w:val="39F6132E"/>
    <w:rsid w:val="39F634E7"/>
    <w:rsid w:val="39F63EFF"/>
    <w:rsid w:val="39F71049"/>
    <w:rsid w:val="39F727BE"/>
    <w:rsid w:val="39F72DF7"/>
    <w:rsid w:val="39F72FC6"/>
    <w:rsid w:val="39F730FB"/>
    <w:rsid w:val="39F74BA5"/>
    <w:rsid w:val="39F8091D"/>
    <w:rsid w:val="39F825CD"/>
    <w:rsid w:val="39F91339"/>
    <w:rsid w:val="39F9158B"/>
    <w:rsid w:val="39F94DC1"/>
    <w:rsid w:val="39F95634"/>
    <w:rsid w:val="39F96B6F"/>
    <w:rsid w:val="39F974B6"/>
    <w:rsid w:val="39F97CAF"/>
    <w:rsid w:val="39FA0BB6"/>
    <w:rsid w:val="39FA1F27"/>
    <w:rsid w:val="39FA2880"/>
    <w:rsid w:val="39FA28E7"/>
    <w:rsid w:val="39FA3DA9"/>
    <w:rsid w:val="39FA6443"/>
    <w:rsid w:val="39FA7AAD"/>
    <w:rsid w:val="39FB069B"/>
    <w:rsid w:val="39FB251E"/>
    <w:rsid w:val="39FB25CF"/>
    <w:rsid w:val="39FB2DAD"/>
    <w:rsid w:val="39FB43A0"/>
    <w:rsid w:val="39FC040D"/>
    <w:rsid w:val="39FC21BB"/>
    <w:rsid w:val="39FC4997"/>
    <w:rsid w:val="39FC665F"/>
    <w:rsid w:val="39FD1201"/>
    <w:rsid w:val="39FD1289"/>
    <w:rsid w:val="39FD1880"/>
    <w:rsid w:val="39FD3703"/>
    <w:rsid w:val="39FD5F33"/>
    <w:rsid w:val="39FD7407"/>
    <w:rsid w:val="39FD7AC0"/>
    <w:rsid w:val="39FE1E77"/>
    <w:rsid w:val="39FE23D7"/>
    <w:rsid w:val="39FE4185"/>
    <w:rsid w:val="39FF2F6E"/>
    <w:rsid w:val="39FF3A59"/>
    <w:rsid w:val="3A004EDF"/>
    <w:rsid w:val="3A00591D"/>
    <w:rsid w:val="3A00614F"/>
    <w:rsid w:val="3A007358"/>
    <w:rsid w:val="3A011012"/>
    <w:rsid w:val="3A013C4A"/>
    <w:rsid w:val="3A013C75"/>
    <w:rsid w:val="3A015A23"/>
    <w:rsid w:val="3A0177D1"/>
    <w:rsid w:val="3A017816"/>
    <w:rsid w:val="3A01794F"/>
    <w:rsid w:val="3A017F46"/>
    <w:rsid w:val="3A0224A2"/>
    <w:rsid w:val="3A025137"/>
    <w:rsid w:val="3A0266BB"/>
    <w:rsid w:val="3A03112B"/>
    <w:rsid w:val="3A033549"/>
    <w:rsid w:val="3A033932"/>
    <w:rsid w:val="3A0379ED"/>
    <w:rsid w:val="3A044B4A"/>
    <w:rsid w:val="3A045513"/>
    <w:rsid w:val="3A046503"/>
    <w:rsid w:val="3A0472A9"/>
    <w:rsid w:val="3A0472C2"/>
    <w:rsid w:val="3A0478A0"/>
    <w:rsid w:val="3A053765"/>
    <w:rsid w:val="3A056252"/>
    <w:rsid w:val="3A057993"/>
    <w:rsid w:val="3A06128C"/>
    <w:rsid w:val="3A06303A"/>
    <w:rsid w:val="3A064DE8"/>
    <w:rsid w:val="3A067107"/>
    <w:rsid w:val="3A0722B3"/>
    <w:rsid w:val="3A080B60"/>
    <w:rsid w:val="3A083F34"/>
    <w:rsid w:val="3A085004"/>
    <w:rsid w:val="3A086314"/>
    <w:rsid w:val="3A092B2A"/>
    <w:rsid w:val="3A0A0D7C"/>
    <w:rsid w:val="3A0A50CD"/>
    <w:rsid w:val="3A0B20C4"/>
    <w:rsid w:val="3A0B4AF4"/>
    <w:rsid w:val="3A0B68A2"/>
    <w:rsid w:val="3A0C0AEA"/>
    <w:rsid w:val="3A0C6125"/>
    <w:rsid w:val="3A0D261A"/>
    <w:rsid w:val="3A0D2AEE"/>
    <w:rsid w:val="3A0D43C8"/>
    <w:rsid w:val="3A0D6176"/>
    <w:rsid w:val="3A0D75B5"/>
    <w:rsid w:val="3A0E0140"/>
    <w:rsid w:val="3A0E0A45"/>
    <w:rsid w:val="3A0E1EEE"/>
    <w:rsid w:val="3A0E2186"/>
    <w:rsid w:val="3A0F10F5"/>
    <w:rsid w:val="3A0F1B44"/>
    <w:rsid w:val="3A0F1ED5"/>
    <w:rsid w:val="3A10210A"/>
    <w:rsid w:val="3A103EB8"/>
    <w:rsid w:val="3A104AA6"/>
    <w:rsid w:val="3A105C66"/>
    <w:rsid w:val="3A113DF8"/>
    <w:rsid w:val="3A115F36"/>
    <w:rsid w:val="3A1219DE"/>
    <w:rsid w:val="3A12378C"/>
    <w:rsid w:val="3A125E82"/>
    <w:rsid w:val="3A1273C6"/>
    <w:rsid w:val="3A127C30"/>
    <w:rsid w:val="3A130856"/>
    <w:rsid w:val="3A1324CD"/>
    <w:rsid w:val="3A1343B5"/>
    <w:rsid w:val="3A137505"/>
    <w:rsid w:val="3A137882"/>
    <w:rsid w:val="3A1439A9"/>
    <w:rsid w:val="3A144A89"/>
    <w:rsid w:val="3A145757"/>
    <w:rsid w:val="3A1514CF"/>
    <w:rsid w:val="3A15327D"/>
    <w:rsid w:val="3A1671D7"/>
    <w:rsid w:val="3A173499"/>
    <w:rsid w:val="3A176FF5"/>
    <w:rsid w:val="3A1840A9"/>
    <w:rsid w:val="3A1846C8"/>
    <w:rsid w:val="3A184B1B"/>
    <w:rsid w:val="3A190FBF"/>
    <w:rsid w:val="3A192D6D"/>
    <w:rsid w:val="3A195B58"/>
    <w:rsid w:val="3A1A0893"/>
    <w:rsid w:val="3A1A3B72"/>
    <w:rsid w:val="3A1A6AE5"/>
    <w:rsid w:val="3A1B1BB9"/>
    <w:rsid w:val="3A1B478A"/>
    <w:rsid w:val="3A1C0AAF"/>
    <w:rsid w:val="3A1C3049"/>
    <w:rsid w:val="3A1C460B"/>
    <w:rsid w:val="3A1C5C1A"/>
    <w:rsid w:val="3A1C6F52"/>
    <w:rsid w:val="3A1D44D9"/>
    <w:rsid w:val="3A1D70AA"/>
    <w:rsid w:val="3A1E0383"/>
    <w:rsid w:val="3A1E053A"/>
    <w:rsid w:val="3A1E4827"/>
    <w:rsid w:val="3A1E65D5"/>
    <w:rsid w:val="3A1F19CA"/>
    <w:rsid w:val="3A1F234D"/>
    <w:rsid w:val="3A1F310B"/>
    <w:rsid w:val="3A1F40FB"/>
    <w:rsid w:val="3A1F5EA9"/>
    <w:rsid w:val="3A202E5A"/>
    <w:rsid w:val="3A20459B"/>
    <w:rsid w:val="3A211C22"/>
    <w:rsid w:val="3A215ADE"/>
    <w:rsid w:val="3A2160C5"/>
    <w:rsid w:val="3A216EBB"/>
    <w:rsid w:val="3A217E4F"/>
    <w:rsid w:val="3A217E73"/>
    <w:rsid w:val="3A221A8C"/>
    <w:rsid w:val="3A230A26"/>
    <w:rsid w:val="3A231E3E"/>
    <w:rsid w:val="3A2320A2"/>
    <w:rsid w:val="3A232F1C"/>
    <w:rsid w:val="3A233BEC"/>
    <w:rsid w:val="3A23599A"/>
    <w:rsid w:val="3A240816"/>
    <w:rsid w:val="3A241712"/>
    <w:rsid w:val="3A242C8F"/>
    <w:rsid w:val="3A2443AC"/>
    <w:rsid w:val="3A25040D"/>
    <w:rsid w:val="3A25583C"/>
    <w:rsid w:val="3A255BB6"/>
    <w:rsid w:val="3A257582"/>
    <w:rsid w:val="3A2619FB"/>
    <w:rsid w:val="3A2636DC"/>
    <w:rsid w:val="3A26548A"/>
    <w:rsid w:val="3A266CCC"/>
    <w:rsid w:val="3A267238"/>
    <w:rsid w:val="3A27015C"/>
    <w:rsid w:val="3A271832"/>
    <w:rsid w:val="3A2725E9"/>
    <w:rsid w:val="3A27446B"/>
    <w:rsid w:val="3A281202"/>
    <w:rsid w:val="3A2814E9"/>
    <w:rsid w:val="3A282FB0"/>
    <w:rsid w:val="3A2841BD"/>
    <w:rsid w:val="3A2868E5"/>
    <w:rsid w:val="3A287454"/>
    <w:rsid w:val="3A291355"/>
    <w:rsid w:val="3A29194C"/>
    <w:rsid w:val="3A2937CE"/>
    <w:rsid w:val="3A293DEE"/>
    <w:rsid w:val="3A296D28"/>
    <w:rsid w:val="3A296D8E"/>
    <w:rsid w:val="3A2974D3"/>
    <w:rsid w:val="3A2A4F7A"/>
    <w:rsid w:val="3A2A7ACA"/>
    <w:rsid w:val="3A2B07EE"/>
    <w:rsid w:val="3A2B0CF2"/>
    <w:rsid w:val="3A2B3802"/>
    <w:rsid w:val="3A2B484E"/>
    <w:rsid w:val="3A2B6F44"/>
    <w:rsid w:val="3A2B7F6D"/>
    <w:rsid w:val="3A2C2B3E"/>
    <w:rsid w:val="3A2C570F"/>
    <w:rsid w:val="3A2C5FB8"/>
    <w:rsid w:val="3A2D0084"/>
    <w:rsid w:val="3A2D4A6A"/>
    <w:rsid w:val="3A2D5B98"/>
    <w:rsid w:val="3A2D6818"/>
    <w:rsid w:val="3A2D6B9F"/>
    <w:rsid w:val="3A2D7A1A"/>
    <w:rsid w:val="3A2E0011"/>
    <w:rsid w:val="3A2E002F"/>
    <w:rsid w:val="3A2E0608"/>
    <w:rsid w:val="3A2E430D"/>
    <w:rsid w:val="3A2E618F"/>
    <w:rsid w:val="3A2E68EE"/>
    <w:rsid w:val="3A2F07E2"/>
    <w:rsid w:val="3A2F14BF"/>
    <w:rsid w:val="3A2F2590"/>
    <w:rsid w:val="3A2F55D8"/>
    <w:rsid w:val="3A2F6786"/>
    <w:rsid w:val="3A2F6D7D"/>
    <w:rsid w:val="3A3000B7"/>
    <w:rsid w:val="3A303670"/>
    <w:rsid w:val="3A304090"/>
    <w:rsid w:val="3A305520"/>
    <w:rsid w:val="3A306308"/>
    <w:rsid w:val="3A307374"/>
    <w:rsid w:val="3A3151E5"/>
    <w:rsid w:val="3A317D8E"/>
    <w:rsid w:val="3A322081"/>
    <w:rsid w:val="3A323E2F"/>
    <w:rsid w:val="3A325BDD"/>
    <w:rsid w:val="3A327E40"/>
    <w:rsid w:val="3A3312D0"/>
    <w:rsid w:val="3A331955"/>
    <w:rsid w:val="3A3377A1"/>
    <w:rsid w:val="3A342760"/>
    <w:rsid w:val="3A345DF9"/>
    <w:rsid w:val="3A347BA7"/>
    <w:rsid w:val="3A35391F"/>
    <w:rsid w:val="3A3571B4"/>
    <w:rsid w:val="3A361392"/>
    <w:rsid w:val="3A361B71"/>
    <w:rsid w:val="3A3667C1"/>
    <w:rsid w:val="3A366DC1"/>
    <w:rsid w:val="3A371445"/>
    <w:rsid w:val="3A372822"/>
    <w:rsid w:val="3A3758E9"/>
    <w:rsid w:val="3A377697"/>
    <w:rsid w:val="3A377C51"/>
    <w:rsid w:val="3A390F8B"/>
    <w:rsid w:val="3A391184"/>
    <w:rsid w:val="3A392571"/>
    <w:rsid w:val="3A39340F"/>
    <w:rsid w:val="3A395142"/>
    <w:rsid w:val="3A3951BD"/>
    <w:rsid w:val="3A396F6B"/>
    <w:rsid w:val="3A3A0F35"/>
    <w:rsid w:val="3A3A65D2"/>
    <w:rsid w:val="3A3A7D13"/>
    <w:rsid w:val="3A3B11A3"/>
    <w:rsid w:val="3A3B3547"/>
    <w:rsid w:val="3A3B3B78"/>
    <w:rsid w:val="3A3C221F"/>
    <w:rsid w:val="3A3C2633"/>
    <w:rsid w:val="3A3C4CAD"/>
    <w:rsid w:val="3A3C6A5B"/>
    <w:rsid w:val="3A3D4F53"/>
    <w:rsid w:val="3A3D6694"/>
    <w:rsid w:val="3A3E0A25"/>
    <w:rsid w:val="3A3E27D3"/>
    <w:rsid w:val="3A3E4582"/>
    <w:rsid w:val="3A3E6C77"/>
    <w:rsid w:val="3A3F02FA"/>
    <w:rsid w:val="3A3F0FB4"/>
    <w:rsid w:val="3A3F654C"/>
    <w:rsid w:val="3A402444"/>
    <w:rsid w:val="3A40479E"/>
    <w:rsid w:val="3A4122C4"/>
    <w:rsid w:val="3A4138D4"/>
    <w:rsid w:val="3A414072"/>
    <w:rsid w:val="3A4164A5"/>
    <w:rsid w:val="3A427935"/>
    <w:rsid w:val="3A43428E"/>
    <w:rsid w:val="3A43603C"/>
    <w:rsid w:val="3A437DEA"/>
    <w:rsid w:val="3A442255"/>
    <w:rsid w:val="3A443B62"/>
    <w:rsid w:val="3A445910"/>
    <w:rsid w:val="3A451DB4"/>
    <w:rsid w:val="3A454E26"/>
    <w:rsid w:val="3A4569FF"/>
    <w:rsid w:val="3A461688"/>
    <w:rsid w:val="3A465B2C"/>
    <w:rsid w:val="3A47690D"/>
    <w:rsid w:val="3A477746"/>
    <w:rsid w:val="3A4818A4"/>
    <w:rsid w:val="3A4835FE"/>
    <w:rsid w:val="3A483652"/>
    <w:rsid w:val="3A4837A7"/>
    <w:rsid w:val="3A485400"/>
    <w:rsid w:val="3A491387"/>
    <w:rsid w:val="3A4934F6"/>
    <w:rsid w:val="3A4A1178"/>
    <w:rsid w:val="3A4A60C7"/>
    <w:rsid w:val="3A4A73CA"/>
    <w:rsid w:val="3A4B3142"/>
    <w:rsid w:val="3A4B4EF0"/>
    <w:rsid w:val="3A4B6C9E"/>
    <w:rsid w:val="3A4D0C68"/>
    <w:rsid w:val="3A4D1E76"/>
    <w:rsid w:val="3A4D2A17"/>
    <w:rsid w:val="3A4D366A"/>
    <w:rsid w:val="3A4D6EBA"/>
    <w:rsid w:val="3A4F0AA8"/>
    <w:rsid w:val="3A4F2C33"/>
    <w:rsid w:val="3A4F49E1"/>
    <w:rsid w:val="3A4F678F"/>
    <w:rsid w:val="3A4F7CF4"/>
    <w:rsid w:val="3A5002EB"/>
    <w:rsid w:val="3A500759"/>
    <w:rsid w:val="3A5007F7"/>
    <w:rsid w:val="3A5008E2"/>
    <w:rsid w:val="3A502507"/>
    <w:rsid w:val="3A5045E6"/>
    <w:rsid w:val="3A506A5F"/>
    <w:rsid w:val="3A510BEC"/>
    <w:rsid w:val="3A510ED9"/>
    <w:rsid w:val="3A513352"/>
    <w:rsid w:val="3A5151D4"/>
    <w:rsid w:val="3A5169AB"/>
    <w:rsid w:val="3A52002D"/>
    <w:rsid w:val="3A521AC7"/>
    <w:rsid w:val="3A5220C6"/>
    <w:rsid w:val="3A5244D1"/>
    <w:rsid w:val="3A5257CB"/>
    <w:rsid w:val="3A52764D"/>
    <w:rsid w:val="3A5308B9"/>
    <w:rsid w:val="3A531ECD"/>
    <w:rsid w:val="3A533226"/>
    <w:rsid w:val="3A533F40"/>
    <w:rsid w:val="3A535DC2"/>
    <w:rsid w:val="3A5363B9"/>
    <w:rsid w:val="3A537178"/>
    <w:rsid w:val="3A540249"/>
    <w:rsid w:val="3A540E29"/>
    <w:rsid w:val="3A541D49"/>
    <w:rsid w:val="3A541FF7"/>
    <w:rsid w:val="3A542368"/>
    <w:rsid w:val="3A5426B5"/>
    <w:rsid w:val="3A543DA5"/>
    <w:rsid w:val="3A544683"/>
    <w:rsid w:val="3A54704B"/>
    <w:rsid w:val="3A551420"/>
    <w:rsid w:val="3A555125"/>
    <w:rsid w:val="3A555D6F"/>
    <w:rsid w:val="3A556FA7"/>
    <w:rsid w:val="3A557B1D"/>
    <w:rsid w:val="3A56200E"/>
    <w:rsid w:val="3A563FC1"/>
    <w:rsid w:val="3A564669"/>
    <w:rsid w:val="3A571AE7"/>
    <w:rsid w:val="3A573895"/>
    <w:rsid w:val="3A573E9C"/>
    <w:rsid w:val="3A574488"/>
    <w:rsid w:val="3A575643"/>
    <w:rsid w:val="3A577D39"/>
    <w:rsid w:val="3A580D7A"/>
    <w:rsid w:val="3A582BFC"/>
    <w:rsid w:val="3A5831F3"/>
    <w:rsid w:val="3A585076"/>
    <w:rsid w:val="3A5913BB"/>
    <w:rsid w:val="3A59472B"/>
    <w:rsid w:val="3A59585F"/>
    <w:rsid w:val="3A59760D"/>
    <w:rsid w:val="3A597AE6"/>
    <w:rsid w:val="3A5A00DD"/>
    <w:rsid w:val="3A5A3DE1"/>
    <w:rsid w:val="3A5A5133"/>
    <w:rsid w:val="3A5A5BBB"/>
    <w:rsid w:val="3A5B0CCB"/>
    <w:rsid w:val="3A5B15D7"/>
    <w:rsid w:val="3A5B2556"/>
    <w:rsid w:val="3A5B3385"/>
    <w:rsid w:val="3A5B6852"/>
    <w:rsid w:val="3A5B704B"/>
    <w:rsid w:val="3A5C04DB"/>
    <w:rsid w:val="3A5C0EAC"/>
    <w:rsid w:val="3A5C420A"/>
    <w:rsid w:val="3A5C534F"/>
    <w:rsid w:val="3A5C675A"/>
    <w:rsid w:val="3A5C70FE"/>
    <w:rsid w:val="3A5D196B"/>
    <w:rsid w:val="3A5D2B79"/>
    <w:rsid w:val="3A5D453C"/>
    <w:rsid w:val="3A5D587F"/>
    <w:rsid w:val="3A5E2E76"/>
    <w:rsid w:val="3A5E4B3E"/>
    <w:rsid w:val="3A5E4C24"/>
    <w:rsid w:val="3A5E59CC"/>
    <w:rsid w:val="3A5E69D2"/>
    <w:rsid w:val="3A5F22A6"/>
    <w:rsid w:val="3A5F274A"/>
    <w:rsid w:val="3A6002EC"/>
    <w:rsid w:val="3A60099C"/>
    <w:rsid w:val="3A601A2D"/>
    <w:rsid w:val="3A605E5A"/>
    <w:rsid w:val="3A606BEE"/>
    <w:rsid w:val="3A612966"/>
    <w:rsid w:val="3A612EBD"/>
    <w:rsid w:val="3A6134DF"/>
    <w:rsid w:val="3A614714"/>
    <w:rsid w:val="3A6164C2"/>
    <w:rsid w:val="3A62434D"/>
    <w:rsid w:val="3A627656"/>
    <w:rsid w:val="3A63048C"/>
    <w:rsid w:val="3A63223A"/>
    <w:rsid w:val="3A6366DE"/>
    <w:rsid w:val="3A637E7C"/>
    <w:rsid w:val="3A646F92"/>
    <w:rsid w:val="3A654204"/>
    <w:rsid w:val="3A655FB2"/>
    <w:rsid w:val="3A661D2A"/>
    <w:rsid w:val="3A663AD8"/>
    <w:rsid w:val="3A66415E"/>
    <w:rsid w:val="3A666D2F"/>
    <w:rsid w:val="3A667F7C"/>
    <w:rsid w:val="3A6701BF"/>
    <w:rsid w:val="3A6755EE"/>
    <w:rsid w:val="3A677B49"/>
    <w:rsid w:val="3A68164F"/>
    <w:rsid w:val="3A6832B5"/>
    <w:rsid w:val="3A683BE2"/>
    <w:rsid w:val="3A683CF4"/>
    <w:rsid w:val="3A685AA2"/>
    <w:rsid w:val="3A686A7E"/>
    <w:rsid w:val="3A687850"/>
    <w:rsid w:val="3A695377"/>
    <w:rsid w:val="3A6A181A"/>
    <w:rsid w:val="3A6A35C8"/>
    <w:rsid w:val="3A6A3F6F"/>
    <w:rsid w:val="3A6A7A6C"/>
    <w:rsid w:val="3A6B10EF"/>
    <w:rsid w:val="3A6B53FF"/>
    <w:rsid w:val="3A6B6B40"/>
    <w:rsid w:val="3A6B7341"/>
    <w:rsid w:val="3A6C5593"/>
    <w:rsid w:val="3A6C7FD0"/>
    <w:rsid w:val="3A6D130B"/>
    <w:rsid w:val="3A6D1460"/>
    <w:rsid w:val="3A6D30B9"/>
    <w:rsid w:val="3A6D4031"/>
    <w:rsid w:val="3A6D4E67"/>
    <w:rsid w:val="3A6E3D80"/>
    <w:rsid w:val="3A6E54C1"/>
    <w:rsid w:val="3A6F0BDF"/>
    <w:rsid w:val="3A6F5083"/>
    <w:rsid w:val="3A6F6951"/>
    <w:rsid w:val="3A704957"/>
    <w:rsid w:val="3A711271"/>
    <w:rsid w:val="3A712BA9"/>
    <w:rsid w:val="3A7206CF"/>
    <w:rsid w:val="3A72247D"/>
    <w:rsid w:val="3A722701"/>
    <w:rsid w:val="3A725162"/>
    <w:rsid w:val="3A7252D2"/>
    <w:rsid w:val="3A736762"/>
    <w:rsid w:val="3A740E2C"/>
    <w:rsid w:val="3A741333"/>
    <w:rsid w:val="3A742699"/>
    <w:rsid w:val="3A7428DD"/>
    <w:rsid w:val="3A744447"/>
    <w:rsid w:val="3A7461F5"/>
    <w:rsid w:val="3A746DAE"/>
    <w:rsid w:val="3A751082"/>
    <w:rsid w:val="3A751F6D"/>
    <w:rsid w:val="3A7601BF"/>
    <w:rsid w:val="3A763C53"/>
    <w:rsid w:val="3A766411"/>
    <w:rsid w:val="3A773F37"/>
    <w:rsid w:val="3A7750E3"/>
    <w:rsid w:val="3A775CE5"/>
    <w:rsid w:val="3A777A93"/>
    <w:rsid w:val="3A777CB4"/>
    <w:rsid w:val="3A781144"/>
    <w:rsid w:val="3A786573"/>
    <w:rsid w:val="3A791A5E"/>
    <w:rsid w:val="3A79380C"/>
    <w:rsid w:val="3A7A7584"/>
    <w:rsid w:val="3A7B1C42"/>
    <w:rsid w:val="3A7B3A28"/>
    <w:rsid w:val="3A7B4EF4"/>
    <w:rsid w:val="3A7B57D6"/>
    <w:rsid w:val="3A7B5F3D"/>
    <w:rsid w:val="3A7C154E"/>
    <w:rsid w:val="3A7C2238"/>
    <w:rsid w:val="3A7C282F"/>
    <w:rsid w:val="3A7C2D4E"/>
    <w:rsid w:val="3A7C32FC"/>
    <w:rsid w:val="3A7D09AD"/>
    <w:rsid w:val="3A7D2E26"/>
    <w:rsid w:val="3A7D655A"/>
    <w:rsid w:val="3A7D6B2B"/>
    <w:rsid w:val="3A7D77A0"/>
    <w:rsid w:val="3A7E295B"/>
    <w:rsid w:val="3A7E341D"/>
    <w:rsid w:val="3A7E4FB6"/>
    <w:rsid w:val="3A7E52C6"/>
    <w:rsid w:val="3A7E7074"/>
    <w:rsid w:val="3A7F2567"/>
    <w:rsid w:val="3A7F4D05"/>
    <w:rsid w:val="3A8008FE"/>
    <w:rsid w:val="3A80103E"/>
    <w:rsid w:val="3A802587"/>
    <w:rsid w:val="3A802780"/>
    <w:rsid w:val="3A802DEC"/>
    <w:rsid w:val="3A804B9A"/>
    <w:rsid w:val="3A804BF9"/>
    <w:rsid w:val="3A805D8E"/>
    <w:rsid w:val="3A8078D6"/>
    <w:rsid w:val="3A810912"/>
    <w:rsid w:val="3A810D66"/>
    <w:rsid w:val="3A812D77"/>
    <w:rsid w:val="3A81336E"/>
    <w:rsid w:val="3A816B64"/>
    <w:rsid w:val="3A817073"/>
    <w:rsid w:val="3A820B8F"/>
    <w:rsid w:val="3A821AE3"/>
    <w:rsid w:val="3A8221F6"/>
    <w:rsid w:val="3A823F5C"/>
    <w:rsid w:val="3A824DB6"/>
    <w:rsid w:val="3A82511E"/>
    <w:rsid w:val="3A830B2E"/>
    <w:rsid w:val="3A8328DC"/>
    <w:rsid w:val="3A833686"/>
    <w:rsid w:val="3A834553"/>
    <w:rsid w:val="3A83468A"/>
    <w:rsid w:val="3A836257"/>
    <w:rsid w:val="3A836438"/>
    <w:rsid w:val="3A8469CC"/>
    <w:rsid w:val="3A846FC3"/>
    <w:rsid w:val="3A8476E7"/>
    <w:rsid w:val="3A850402"/>
    <w:rsid w:val="3A851A34"/>
    <w:rsid w:val="3A8521B0"/>
    <w:rsid w:val="3A8532BF"/>
    <w:rsid w:val="3A8538B6"/>
    <w:rsid w:val="3A856654"/>
    <w:rsid w:val="3A862007"/>
    <w:rsid w:val="3A86202B"/>
    <w:rsid w:val="3A863748"/>
    <w:rsid w:val="3A86417A"/>
    <w:rsid w:val="3A865F28"/>
    <w:rsid w:val="3A8723CC"/>
    <w:rsid w:val="3A872856"/>
    <w:rsid w:val="3A872C19"/>
    <w:rsid w:val="3A872D51"/>
    <w:rsid w:val="3A873B57"/>
    <w:rsid w:val="3A880C39"/>
    <w:rsid w:val="3A881CA1"/>
    <w:rsid w:val="3A886145"/>
    <w:rsid w:val="3A887EF3"/>
    <w:rsid w:val="3A890988"/>
    <w:rsid w:val="3A8A0B21"/>
    <w:rsid w:val="3A8A3C6B"/>
    <w:rsid w:val="3A8A5A19"/>
    <w:rsid w:val="3A8A77C7"/>
    <w:rsid w:val="3A8B04D7"/>
    <w:rsid w:val="3A8B06D0"/>
    <w:rsid w:val="3A8B1791"/>
    <w:rsid w:val="3A8B353F"/>
    <w:rsid w:val="3A8B49E9"/>
    <w:rsid w:val="3A8B5262"/>
    <w:rsid w:val="3A8B75BA"/>
    <w:rsid w:val="3A8C3BAF"/>
    <w:rsid w:val="3A8C5E79"/>
    <w:rsid w:val="3A8C6C41"/>
    <w:rsid w:val="3A8C79E3"/>
    <w:rsid w:val="3A8D1EDA"/>
    <w:rsid w:val="3A8D7309"/>
    <w:rsid w:val="3A8E0DD5"/>
    <w:rsid w:val="3A8E7CF0"/>
    <w:rsid w:val="3A8F1281"/>
    <w:rsid w:val="3A8F2FEC"/>
    <w:rsid w:val="3A8F302F"/>
    <w:rsid w:val="3A8F47FA"/>
    <w:rsid w:val="3A8F5F3B"/>
    <w:rsid w:val="3A8F74D3"/>
    <w:rsid w:val="3A900B55"/>
    <w:rsid w:val="3A905C8A"/>
    <w:rsid w:val="3A9073CB"/>
    <w:rsid w:val="3A907704"/>
    <w:rsid w:val="3A914BEA"/>
    <w:rsid w:val="3A914FF9"/>
    <w:rsid w:val="3A916DA7"/>
    <w:rsid w:val="3A921CC0"/>
    <w:rsid w:val="3A922B1F"/>
    <w:rsid w:val="3A9248BC"/>
    <w:rsid w:val="3A9248CD"/>
    <w:rsid w:val="3A930597"/>
    <w:rsid w:val="3A935D4C"/>
    <w:rsid w:val="3A940A58"/>
    <w:rsid w:val="3A94460B"/>
    <w:rsid w:val="3A944AE9"/>
    <w:rsid w:val="3A946897"/>
    <w:rsid w:val="3A9471DC"/>
    <w:rsid w:val="3A9514DA"/>
    <w:rsid w:val="3A960861"/>
    <w:rsid w:val="3A961AFC"/>
    <w:rsid w:val="3A96260F"/>
    <w:rsid w:val="3A96323D"/>
    <w:rsid w:val="3A9643BE"/>
    <w:rsid w:val="3A965EAE"/>
    <w:rsid w:val="3A970136"/>
    <w:rsid w:val="3A971EE4"/>
    <w:rsid w:val="3A9746CD"/>
    <w:rsid w:val="3A975B5D"/>
    <w:rsid w:val="3A976388"/>
    <w:rsid w:val="3A983E65"/>
    <w:rsid w:val="3A986FED"/>
    <w:rsid w:val="3A991BBE"/>
    <w:rsid w:val="3A992100"/>
    <w:rsid w:val="3A9932B0"/>
    <w:rsid w:val="3A99371C"/>
    <w:rsid w:val="3A993984"/>
    <w:rsid w:val="3A995C5C"/>
    <w:rsid w:val="3A9A190D"/>
    <w:rsid w:val="3A9A304E"/>
    <w:rsid w:val="3A9A30B6"/>
    <w:rsid w:val="3A9A7883"/>
    <w:rsid w:val="3A9B19D4"/>
    <w:rsid w:val="3A9B44DE"/>
    <w:rsid w:val="3A9B5E78"/>
    <w:rsid w:val="3A9B7C26"/>
    <w:rsid w:val="3A9C053F"/>
    <w:rsid w:val="3A9C399E"/>
    <w:rsid w:val="3A9C5673"/>
    <w:rsid w:val="3A9C574C"/>
    <w:rsid w:val="3A9C596E"/>
    <w:rsid w:val="3A9C74FA"/>
    <w:rsid w:val="3A9D05A1"/>
    <w:rsid w:val="3A9D19CF"/>
    <w:rsid w:val="3A9D5479"/>
    <w:rsid w:val="3A9D6DFE"/>
    <w:rsid w:val="3A9E028E"/>
    <w:rsid w:val="3A9E135D"/>
    <w:rsid w:val="3A9E2E5F"/>
    <w:rsid w:val="3A9E3272"/>
    <w:rsid w:val="3A9E7264"/>
    <w:rsid w:val="3A9E7716"/>
    <w:rsid w:val="3A9F42EF"/>
    <w:rsid w:val="3A9F5C5A"/>
    <w:rsid w:val="3AA0348E"/>
    <w:rsid w:val="3AA0523C"/>
    <w:rsid w:val="3AA06EC0"/>
    <w:rsid w:val="3AA06FEA"/>
    <w:rsid w:val="3AA16C0F"/>
    <w:rsid w:val="3AA20FB4"/>
    <w:rsid w:val="3AA27206"/>
    <w:rsid w:val="3AA30888"/>
    <w:rsid w:val="3AA32C70"/>
    <w:rsid w:val="3AA34D2C"/>
    <w:rsid w:val="3AA36ADA"/>
    <w:rsid w:val="3AA36E5C"/>
    <w:rsid w:val="3AA50161"/>
    <w:rsid w:val="3AA50AA5"/>
    <w:rsid w:val="3AA52853"/>
    <w:rsid w:val="3AA54601"/>
    <w:rsid w:val="3AA57C13"/>
    <w:rsid w:val="3AA60379"/>
    <w:rsid w:val="3AA60D26"/>
    <w:rsid w:val="3AA6541B"/>
    <w:rsid w:val="3AA65922"/>
    <w:rsid w:val="3AA65FFC"/>
    <w:rsid w:val="3AA71D0D"/>
    <w:rsid w:val="3AA72A81"/>
    <w:rsid w:val="3AA7481D"/>
    <w:rsid w:val="3AA75652"/>
    <w:rsid w:val="3AA765CB"/>
    <w:rsid w:val="3AA77894"/>
    <w:rsid w:val="3AA80595"/>
    <w:rsid w:val="3AA840F1"/>
    <w:rsid w:val="3AA84186"/>
    <w:rsid w:val="3AA865FF"/>
    <w:rsid w:val="3AA86AE2"/>
    <w:rsid w:val="3AA9083F"/>
    <w:rsid w:val="3AA91070"/>
    <w:rsid w:val="3AA931EF"/>
    <w:rsid w:val="3AA94D74"/>
    <w:rsid w:val="3AA97F72"/>
    <w:rsid w:val="3AAA1402"/>
    <w:rsid w:val="3AAA1C17"/>
    <w:rsid w:val="3AAA536B"/>
    <w:rsid w:val="3AAA60BB"/>
    <w:rsid w:val="3AAA71ED"/>
    <w:rsid w:val="3AAA7E69"/>
    <w:rsid w:val="3AAB2C02"/>
    <w:rsid w:val="3AAB3AE0"/>
    <w:rsid w:val="3AAB598F"/>
    <w:rsid w:val="3AAC09C9"/>
    <w:rsid w:val="3AAC284C"/>
    <w:rsid w:val="3AAC3BE1"/>
    <w:rsid w:val="3AAC46CE"/>
    <w:rsid w:val="3AAC5463"/>
    <w:rsid w:val="3AAD14C4"/>
    <w:rsid w:val="3AAD1707"/>
    <w:rsid w:val="3AAD4CC5"/>
    <w:rsid w:val="3AAD5BAB"/>
    <w:rsid w:val="3AAD68F3"/>
    <w:rsid w:val="3AAD7959"/>
    <w:rsid w:val="3AAE15B7"/>
    <w:rsid w:val="3AAE2615"/>
    <w:rsid w:val="3AAE2954"/>
    <w:rsid w:val="3AAE3A31"/>
    <w:rsid w:val="3AAF0323"/>
    <w:rsid w:val="3AAF1923"/>
    <w:rsid w:val="3AAF36D1"/>
    <w:rsid w:val="3AAF461F"/>
    <w:rsid w:val="3AAF722D"/>
    <w:rsid w:val="3AB0091A"/>
    <w:rsid w:val="3AB02FA5"/>
    <w:rsid w:val="3AB040B4"/>
    <w:rsid w:val="3AB05274"/>
    <w:rsid w:val="3AB111F7"/>
    <w:rsid w:val="3AB11508"/>
    <w:rsid w:val="3AB147DF"/>
    <w:rsid w:val="3AB1708F"/>
    <w:rsid w:val="3AB17449"/>
    <w:rsid w:val="3AB17EC8"/>
    <w:rsid w:val="3AB21AFF"/>
    <w:rsid w:val="3AB220F6"/>
    <w:rsid w:val="3AB23F78"/>
    <w:rsid w:val="3AB243EB"/>
    <w:rsid w:val="3AB24F6F"/>
    <w:rsid w:val="3AB26D1E"/>
    <w:rsid w:val="3AB27B94"/>
    <w:rsid w:val="3AB27C7D"/>
    <w:rsid w:val="3AB31024"/>
    <w:rsid w:val="3AB341F2"/>
    <w:rsid w:val="3AB40CE8"/>
    <w:rsid w:val="3AB42A96"/>
    <w:rsid w:val="3AB43FF8"/>
    <w:rsid w:val="3AB56515"/>
    <w:rsid w:val="3AB57C56"/>
    <w:rsid w:val="3AB605BC"/>
    <w:rsid w:val="3AB610E6"/>
    <w:rsid w:val="3AB64A60"/>
    <w:rsid w:val="3AB6680E"/>
    <w:rsid w:val="3AB679A5"/>
    <w:rsid w:val="3AB74334"/>
    <w:rsid w:val="3AB83A06"/>
    <w:rsid w:val="3AB865D7"/>
    <w:rsid w:val="3AB900AC"/>
    <w:rsid w:val="3AB91CBC"/>
    <w:rsid w:val="3AB94550"/>
    <w:rsid w:val="3AB94E96"/>
    <w:rsid w:val="3AB962FE"/>
    <w:rsid w:val="3ABA0EF7"/>
    <w:rsid w:val="3ABA6326"/>
    <w:rsid w:val="3ABB0191"/>
    <w:rsid w:val="3ABB2076"/>
    <w:rsid w:val="3ABB3AC8"/>
    <w:rsid w:val="3ABB3E24"/>
    <w:rsid w:val="3ABC194A"/>
    <w:rsid w:val="3ABC3817"/>
    <w:rsid w:val="3ABC4F58"/>
    <w:rsid w:val="3ABC7B9C"/>
    <w:rsid w:val="3ABD5DEE"/>
    <w:rsid w:val="3ABD63E8"/>
    <w:rsid w:val="3ABD7878"/>
    <w:rsid w:val="3ABE0D08"/>
    <w:rsid w:val="3ABE1B66"/>
    <w:rsid w:val="3ABE235B"/>
    <w:rsid w:val="3ABE3914"/>
    <w:rsid w:val="3ABF1071"/>
    <w:rsid w:val="3ABF2198"/>
    <w:rsid w:val="3ABF22A0"/>
    <w:rsid w:val="3ABF38D9"/>
    <w:rsid w:val="3AC0143A"/>
    <w:rsid w:val="3AC058DE"/>
    <w:rsid w:val="3AC0768C"/>
    <w:rsid w:val="3AC10DCA"/>
    <w:rsid w:val="3AC12526"/>
    <w:rsid w:val="3AC151B3"/>
    <w:rsid w:val="3AC161F9"/>
    <w:rsid w:val="3AC16F61"/>
    <w:rsid w:val="3AC21656"/>
    <w:rsid w:val="3AC21781"/>
    <w:rsid w:val="3AC2225A"/>
    <w:rsid w:val="3AC23405"/>
    <w:rsid w:val="3AC26E6C"/>
    <w:rsid w:val="3AC27689"/>
    <w:rsid w:val="3AC30B19"/>
    <w:rsid w:val="3AC32CD9"/>
    <w:rsid w:val="3AC33322"/>
    <w:rsid w:val="3AC336EA"/>
    <w:rsid w:val="3AC34131"/>
    <w:rsid w:val="3AC41FA9"/>
    <w:rsid w:val="3AC44B7A"/>
    <w:rsid w:val="3AC52EF5"/>
    <w:rsid w:val="3AC54CA3"/>
    <w:rsid w:val="3AC56A51"/>
    <w:rsid w:val="3AC5774B"/>
    <w:rsid w:val="3AC6394A"/>
    <w:rsid w:val="3AC70A1B"/>
    <w:rsid w:val="3AC7206B"/>
    <w:rsid w:val="3AC727C9"/>
    <w:rsid w:val="3AC73001"/>
    <w:rsid w:val="3AC7636A"/>
    <w:rsid w:val="3AC76C6D"/>
    <w:rsid w:val="3AC802EF"/>
    <w:rsid w:val="3AC84793"/>
    <w:rsid w:val="3AC85D0D"/>
    <w:rsid w:val="3AC86541"/>
    <w:rsid w:val="3AC871CD"/>
    <w:rsid w:val="3AC95B14"/>
    <w:rsid w:val="3AC95E1B"/>
    <w:rsid w:val="3ACA050B"/>
    <w:rsid w:val="3ACA09EC"/>
    <w:rsid w:val="3ACA22B9"/>
    <w:rsid w:val="3ACA4067"/>
    <w:rsid w:val="3ACB1FB9"/>
    <w:rsid w:val="3ACC4283"/>
    <w:rsid w:val="3ACC6031"/>
    <w:rsid w:val="3ACC7DDF"/>
    <w:rsid w:val="3ACD1DA9"/>
    <w:rsid w:val="3ACD29D9"/>
    <w:rsid w:val="3ACD3B57"/>
    <w:rsid w:val="3ACE2959"/>
    <w:rsid w:val="3ACE5C2C"/>
    <w:rsid w:val="3ACE76F0"/>
    <w:rsid w:val="3ACE7FFB"/>
    <w:rsid w:val="3ACF167E"/>
    <w:rsid w:val="3ACF1C8D"/>
    <w:rsid w:val="3ACF5B21"/>
    <w:rsid w:val="3ACF74F7"/>
    <w:rsid w:val="3AD0311D"/>
    <w:rsid w:val="3AD0485E"/>
    <w:rsid w:val="3AD06F82"/>
    <w:rsid w:val="3AD07104"/>
    <w:rsid w:val="3AD1189A"/>
    <w:rsid w:val="3AD1250D"/>
    <w:rsid w:val="3AD13648"/>
    <w:rsid w:val="3AD145AD"/>
    <w:rsid w:val="3AD153F6"/>
    <w:rsid w:val="3AD2116E"/>
    <w:rsid w:val="3AD2306D"/>
    <w:rsid w:val="3AD2717E"/>
    <w:rsid w:val="3AD27368"/>
    <w:rsid w:val="3AD3060E"/>
    <w:rsid w:val="3AD331DF"/>
    <w:rsid w:val="3AD33664"/>
    <w:rsid w:val="3AD4054D"/>
    <w:rsid w:val="3AD4138A"/>
    <w:rsid w:val="3AD41A9E"/>
    <w:rsid w:val="3AD41DD8"/>
    <w:rsid w:val="3AD42F2E"/>
    <w:rsid w:val="3AD4466F"/>
    <w:rsid w:val="3AD44EE6"/>
    <w:rsid w:val="3AD46C94"/>
    <w:rsid w:val="3AD529C6"/>
    <w:rsid w:val="3AD54E40"/>
    <w:rsid w:val="3AD55AFF"/>
    <w:rsid w:val="3AD566CB"/>
    <w:rsid w:val="3AD56CC2"/>
    <w:rsid w:val="3AD60C5E"/>
    <w:rsid w:val="3AD62A0C"/>
    <w:rsid w:val="3AD66EB0"/>
    <w:rsid w:val="3AD66F8F"/>
    <w:rsid w:val="3AD672B9"/>
    <w:rsid w:val="3AD7041F"/>
    <w:rsid w:val="3AD76784"/>
    <w:rsid w:val="3AD82C28"/>
    <w:rsid w:val="3AD82FF0"/>
    <w:rsid w:val="3AD8329D"/>
    <w:rsid w:val="3AD841A2"/>
    <w:rsid w:val="3AD84799"/>
    <w:rsid w:val="3AD849D6"/>
    <w:rsid w:val="3AD90A95"/>
    <w:rsid w:val="3AD9278E"/>
    <w:rsid w:val="3AD92F0E"/>
    <w:rsid w:val="3AD94D90"/>
    <w:rsid w:val="3AD95910"/>
    <w:rsid w:val="3AD969A0"/>
    <w:rsid w:val="3ADA3505"/>
    <w:rsid w:val="3ADA5387"/>
    <w:rsid w:val="3ADB0022"/>
    <w:rsid w:val="3ADB0230"/>
    <w:rsid w:val="3ADB2271"/>
    <w:rsid w:val="3ADB2718"/>
    <w:rsid w:val="3ADB44C6"/>
    <w:rsid w:val="3ADB5466"/>
    <w:rsid w:val="3ADB6274"/>
    <w:rsid w:val="3ADB7EAE"/>
    <w:rsid w:val="3ADC3D9A"/>
    <w:rsid w:val="3ADC6B63"/>
    <w:rsid w:val="3ADD023E"/>
    <w:rsid w:val="3ADD15D4"/>
    <w:rsid w:val="3ADD1FEC"/>
    <w:rsid w:val="3ADE02F2"/>
    <w:rsid w:val="3ADE3FB6"/>
    <w:rsid w:val="3ADE4C80"/>
    <w:rsid w:val="3ADE5721"/>
    <w:rsid w:val="3ADE5D64"/>
    <w:rsid w:val="3ADE5EC6"/>
    <w:rsid w:val="3ADF1782"/>
    <w:rsid w:val="3ADF2130"/>
    <w:rsid w:val="3ADF21C2"/>
    <w:rsid w:val="3ADF3853"/>
    <w:rsid w:val="3ADF64BD"/>
    <w:rsid w:val="3ADF6BB1"/>
    <w:rsid w:val="3AE01ADD"/>
    <w:rsid w:val="3AE02C12"/>
    <w:rsid w:val="3AE07D2F"/>
    <w:rsid w:val="3AE113B1"/>
    <w:rsid w:val="3AE13A1E"/>
    <w:rsid w:val="3AE157E3"/>
    <w:rsid w:val="3AE25855"/>
    <w:rsid w:val="3AE26C4F"/>
    <w:rsid w:val="3AE26C73"/>
    <w:rsid w:val="3AE27603"/>
    <w:rsid w:val="3AE30103"/>
    <w:rsid w:val="3AE31593"/>
    <w:rsid w:val="3AE3337B"/>
    <w:rsid w:val="3AE35129"/>
    <w:rsid w:val="3AE44164"/>
    <w:rsid w:val="3AE50EA1"/>
    <w:rsid w:val="3AE55345"/>
    <w:rsid w:val="3AE555F4"/>
    <w:rsid w:val="3AE570F3"/>
    <w:rsid w:val="3AE57A8F"/>
    <w:rsid w:val="3AE66A84"/>
    <w:rsid w:val="3AE710BD"/>
    <w:rsid w:val="3AE72AE5"/>
    <w:rsid w:val="3AE72E6B"/>
    <w:rsid w:val="3AE74C19"/>
    <w:rsid w:val="3AE769BC"/>
    <w:rsid w:val="3AE80991"/>
    <w:rsid w:val="3AE813A4"/>
    <w:rsid w:val="3AE8273F"/>
    <w:rsid w:val="3AE92834"/>
    <w:rsid w:val="3AE95405"/>
    <w:rsid w:val="3AE96BE3"/>
    <w:rsid w:val="3AEA295B"/>
    <w:rsid w:val="3AEA3BE2"/>
    <w:rsid w:val="3AEA4709"/>
    <w:rsid w:val="3AEA64B7"/>
    <w:rsid w:val="3AEA6895"/>
    <w:rsid w:val="3AEB27FC"/>
    <w:rsid w:val="3AEB7D25"/>
    <w:rsid w:val="3AEC0481"/>
    <w:rsid w:val="3AEC28F6"/>
    <w:rsid w:val="3AEC66D3"/>
    <w:rsid w:val="3AEC7601"/>
    <w:rsid w:val="3AED5FA8"/>
    <w:rsid w:val="3AED7D56"/>
    <w:rsid w:val="3AEE23E3"/>
    <w:rsid w:val="3AEE244B"/>
    <w:rsid w:val="3AEE7DE7"/>
    <w:rsid w:val="3AEF1277"/>
    <w:rsid w:val="3AEF1D20"/>
    <w:rsid w:val="3AEF7F72"/>
    <w:rsid w:val="3AF13B97"/>
    <w:rsid w:val="3AF13CEA"/>
    <w:rsid w:val="3AF141DF"/>
    <w:rsid w:val="3AF15A98"/>
    <w:rsid w:val="3AF17846"/>
    <w:rsid w:val="3AF235BE"/>
    <w:rsid w:val="3AF23FE5"/>
    <w:rsid w:val="3AF25027"/>
    <w:rsid w:val="3AF26768"/>
    <w:rsid w:val="3AF31088"/>
    <w:rsid w:val="3AF364B7"/>
    <w:rsid w:val="3AF37A62"/>
    <w:rsid w:val="3AF410E4"/>
    <w:rsid w:val="3AF42518"/>
    <w:rsid w:val="3AF439F8"/>
    <w:rsid w:val="3AF45588"/>
    <w:rsid w:val="3AF47336"/>
    <w:rsid w:val="3AF539A8"/>
    <w:rsid w:val="3AF57809"/>
    <w:rsid w:val="3AF61300"/>
    <w:rsid w:val="3AF630AE"/>
    <w:rsid w:val="3AF64E5C"/>
    <w:rsid w:val="3AF66579"/>
    <w:rsid w:val="3AF70BD4"/>
    <w:rsid w:val="3AF75DBB"/>
    <w:rsid w:val="3AF77A09"/>
    <w:rsid w:val="3AF80E99"/>
    <w:rsid w:val="3AF83A6A"/>
    <w:rsid w:val="3AF85078"/>
    <w:rsid w:val="3AF86E26"/>
    <w:rsid w:val="3AF910BE"/>
    <w:rsid w:val="3AF92B9E"/>
    <w:rsid w:val="3AF9494C"/>
    <w:rsid w:val="3AFB06C4"/>
    <w:rsid w:val="3AFB2473"/>
    <w:rsid w:val="3AFB6916"/>
    <w:rsid w:val="3AFB781A"/>
    <w:rsid w:val="3AFC23EB"/>
    <w:rsid w:val="3AFC7998"/>
    <w:rsid w:val="3AFD1423"/>
    <w:rsid w:val="3AFD213A"/>
    <w:rsid w:val="3AFD268F"/>
    <w:rsid w:val="3AFD7AEB"/>
    <w:rsid w:val="3AFE01B5"/>
    <w:rsid w:val="3AFE1F63"/>
    <w:rsid w:val="3AFE2B41"/>
    <w:rsid w:val="3AFE3509"/>
    <w:rsid w:val="3AFE4FBA"/>
    <w:rsid w:val="3AFE619B"/>
    <w:rsid w:val="3AFE6E3D"/>
    <w:rsid w:val="3AFF55B1"/>
    <w:rsid w:val="3B000ABB"/>
    <w:rsid w:val="3B0021FC"/>
    <w:rsid w:val="3B005BA8"/>
    <w:rsid w:val="3B005CDB"/>
    <w:rsid w:val="3B007A89"/>
    <w:rsid w:val="3B01249B"/>
    <w:rsid w:val="3B016796"/>
    <w:rsid w:val="3B02024B"/>
    <w:rsid w:val="3B022792"/>
    <w:rsid w:val="3B023089"/>
    <w:rsid w:val="3B023801"/>
    <w:rsid w:val="3B024B1C"/>
    <w:rsid w:val="3B025502"/>
    <w:rsid w:val="3B0276ED"/>
    <w:rsid w:val="3B027CA5"/>
    <w:rsid w:val="3B031DF5"/>
    <w:rsid w:val="3B033680"/>
    <w:rsid w:val="3B0357CB"/>
    <w:rsid w:val="3B035FAC"/>
    <w:rsid w:val="3B037579"/>
    <w:rsid w:val="3B04200D"/>
    <w:rsid w:val="3B043A1D"/>
    <w:rsid w:val="3B04426E"/>
    <w:rsid w:val="3B0460F0"/>
    <w:rsid w:val="3B04743C"/>
    <w:rsid w:val="3B04795F"/>
    <w:rsid w:val="3B047F72"/>
    <w:rsid w:val="3B051543"/>
    <w:rsid w:val="3B052FDA"/>
    <w:rsid w:val="3B053544"/>
    <w:rsid w:val="3B054E5C"/>
    <w:rsid w:val="3B057795"/>
    <w:rsid w:val="3B06174E"/>
    <w:rsid w:val="3B0678CC"/>
    <w:rsid w:val="3B070E17"/>
    <w:rsid w:val="3B071D45"/>
    <w:rsid w:val="3B07350D"/>
    <w:rsid w:val="3B073BC8"/>
    <w:rsid w:val="3B0741BF"/>
    <w:rsid w:val="3B074E37"/>
    <w:rsid w:val="3B077069"/>
    <w:rsid w:val="3B07714A"/>
    <w:rsid w:val="3B08098E"/>
    <w:rsid w:val="3B082DE1"/>
    <w:rsid w:val="3B084B8F"/>
    <w:rsid w:val="3B086638"/>
    <w:rsid w:val="3B091033"/>
    <w:rsid w:val="3B091E1E"/>
    <w:rsid w:val="3B092F2A"/>
    <w:rsid w:val="3B0932AE"/>
    <w:rsid w:val="3B094DAD"/>
    <w:rsid w:val="3B0A3B18"/>
    <w:rsid w:val="3B0A473E"/>
    <w:rsid w:val="3B0A4DAB"/>
    <w:rsid w:val="3B0A599B"/>
    <w:rsid w:val="3B0A5E7F"/>
    <w:rsid w:val="3B0A7E14"/>
    <w:rsid w:val="3B0B4CC6"/>
    <w:rsid w:val="3B0B730F"/>
    <w:rsid w:val="3B0C0B24"/>
    <w:rsid w:val="3B0C28D2"/>
    <w:rsid w:val="3B0C4680"/>
    <w:rsid w:val="3B0C4D2E"/>
    <w:rsid w:val="3B0D1C2F"/>
    <w:rsid w:val="3B0D21A6"/>
    <w:rsid w:val="3B0D3370"/>
    <w:rsid w:val="3B0D493A"/>
    <w:rsid w:val="3B0D74E4"/>
    <w:rsid w:val="3B0E03F8"/>
    <w:rsid w:val="3B0E30BF"/>
    <w:rsid w:val="3B0E5C90"/>
    <w:rsid w:val="3B0E664A"/>
    <w:rsid w:val="3B0F0924"/>
    <w:rsid w:val="3B0F23C2"/>
    <w:rsid w:val="3B0F4170"/>
    <w:rsid w:val="3B0F5F1E"/>
    <w:rsid w:val="3B0F7120"/>
    <w:rsid w:val="3B101186"/>
    <w:rsid w:val="3B111A40"/>
    <w:rsid w:val="3B111C96"/>
    <w:rsid w:val="3B1156E9"/>
    <w:rsid w:val="3B11613A"/>
    <w:rsid w:val="3B1230F5"/>
    <w:rsid w:val="3B130672"/>
    <w:rsid w:val="3B133C60"/>
    <w:rsid w:val="3B135AA1"/>
    <w:rsid w:val="3B141786"/>
    <w:rsid w:val="3B143534"/>
    <w:rsid w:val="3B144638"/>
    <w:rsid w:val="3B145906"/>
    <w:rsid w:val="3B1503C1"/>
    <w:rsid w:val="3B15132B"/>
    <w:rsid w:val="3B152F92"/>
    <w:rsid w:val="3B163750"/>
    <w:rsid w:val="3B1654FE"/>
    <w:rsid w:val="3B1672AC"/>
    <w:rsid w:val="3B176FF3"/>
    <w:rsid w:val="3B181276"/>
    <w:rsid w:val="3B182918"/>
    <w:rsid w:val="3B183024"/>
    <w:rsid w:val="3B186D42"/>
    <w:rsid w:val="3B1874C8"/>
    <w:rsid w:val="3B194FC7"/>
    <w:rsid w:val="3B194FEF"/>
    <w:rsid w:val="3B196D9D"/>
    <w:rsid w:val="3B1A3241"/>
    <w:rsid w:val="3B1A4233"/>
    <w:rsid w:val="3B1A5974"/>
    <w:rsid w:val="3B1B03E2"/>
    <w:rsid w:val="3B1B0D67"/>
    <w:rsid w:val="3B1B2B15"/>
    <w:rsid w:val="3B1B48C3"/>
    <w:rsid w:val="3B1B7E6B"/>
    <w:rsid w:val="3B1C3A4F"/>
    <w:rsid w:val="3B1D063B"/>
    <w:rsid w:val="3B1D1724"/>
    <w:rsid w:val="3B1D1ECA"/>
    <w:rsid w:val="3B1D4ADF"/>
    <w:rsid w:val="3B1D688D"/>
    <w:rsid w:val="3B1E43B3"/>
    <w:rsid w:val="3B1F0857"/>
    <w:rsid w:val="3B1F2605"/>
    <w:rsid w:val="3B1F3A86"/>
    <w:rsid w:val="3B1F4044"/>
    <w:rsid w:val="3B1F4486"/>
    <w:rsid w:val="3B1F6C15"/>
    <w:rsid w:val="3B2000A5"/>
    <w:rsid w:val="3B20012B"/>
    <w:rsid w:val="3B201ED9"/>
    <w:rsid w:val="3B2026D6"/>
    <w:rsid w:val="3B212C76"/>
    <w:rsid w:val="3B216E24"/>
    <w:rsid w:val="3B2220F5"/>
    <w:rsid w:val="3B2229C5"/>
    <w:rsid w:val="3B223EA3"/>
    <w:rsid w:val="3B225C51"/>
    <w:rsid w:val="3B22757D"/>
    <w:rsid w:val="3B2319C9"/>
    <w:rsid w:val="3B245B22"/>
    <w:rsid w:val="3B245E6D"/>
    <w:rsid w:val="3B247C1B"/>
    <w:rsid w:val="3B251BE5"/>
    <w:rsid w:val="3B253993"/>
    <w:rsid w:val="3B255741"/>
    <w:rsid w:val="3B263F17"/>
    <w:rsid w:val="3B264AEB"/>
    <w:rsid w:val="3B265A76"/>
    <w:rsid w:val="3B2714BA"/>
    <w:rsid w:val="3B27316E"/>
    <w:rsid w:val="3B273268"/>
    <w:rsid w:val="3B27770B"/>
    <w:rsid w:val="3B277F78"/>
    <w:rsid w:val="3B281408"/>
    <w:rsid w:val="3B28273D"/>
    <w:rsid w:val="3B286837"/>
    <w:rsid w:val="3B292648"/>
    <w:rsid w:val="3B292898"/>
    <w:rsid w:val="3B293484"/>
    <w:rsid w:val="3B295232"/>
    <w:rsid w:val="3B297CC7"/>
    <w:rsid w:val="3B2A2C0D"/>
    <w:rsid w:val="3B2A2D58"/>
    <w:rsid w:val="3B2A71FC"/>
    <w:rsid w:val="3B2A7C3F"/>
    <w:rsid w:val="3B2B1381"/>
    <w:rsid w:val="3B2B1978"/>
    <w:rsid w:val="3B2B51B8"/>
    <w:rsid w:val="3B2B6F6E"/>
    <w:rsid w:val="3B2C087E"/>
    <w:rsid w:val="3B2C2F74"/>
    <w:rsid w:val="3B2C4D22"/>
    <w:rsid w:val="3B2D1219"/>
    <w:rsid w:val="3B2D45F6"/>
    <w:rsid w:val="3B2E04F9"/>
    <w:rsid w:val="3B2E0A9A"/>
    <w:rsid w:val="3B2E26A9"/>
    <w:rsid w:val="3B2E2848"/>
    <w:rsid w:val="3B2E4FD7"/>
    <w:rsid w:val="3B2E6E59"/>
    <w:rsid w:val="3B2F036E"/>
    <w:rsid w:val="3B2F4FC9"/>
    <w:rsid w:val="3B2F55CE"/>
    <w:rsid w:val="3B2F5BC5"/>
    <w:rsid w:val="3B2F65C0"/>
    <w:rsid w:val="3B300635"/>
    <w:rsid w:val="3B301EC0"/>
    <w:rsid w:val="3B304812"/>
    <w:rsid w:val="3B307B9A"/>
    <w:rsid w:val="3B31058A"/>
    <w:rsid w:val="3B314930"/>
    <w:rsid w:val="3B314F27"/>
    <w:rsid w:val="3B32181A"/>
    <w:rsid w:val="3B32369C"/>
    <w:rsid w:val="3B323BFB"/>
    <w:rsid w:val="3B3273A1"/>
    <w:rsid w:val="3B331C0C"/>
    <w:rsid w:val="3B33394A"/>
    <w:rsid w:val="3B333F86"/>
    <w:rsid w:val="3B334302"/>
    <w:rsid w:val="3B33508B"/>
    <w:rsid w:val="3B3358AC"/>
    <w:rsid w:val="3B335B15"/>
    <w:rsid w:val="3B3360B0"/>
    <w:rsid w:val="3B33651B"/>
    <w:rsid w:val="3B337E5E"/>
    <w:rsid w:val="3B337F8F"/>
    <w:rsid w:val="3B3435F2"/>
    <w:rsid w:val="3B343BD6"/>
    <w:rsid w:val="3B345984"/>
    <w:rsid w:val="3B350B7D"/>
    <w:rsid w:val="3B351E28"/>
    <w:rsid w:val="3B35257C"/>
    <w:rsid w:val="3B356CFA"/>
    <w:rsid w:val="3B3616FD"/>
    <w:rsid w:val="3B36176B"/>
    <w:rsid w:val="3B3622CB"/>
    <w:rsid w:val="3B363A0C"/>
    <w:rsid w:val="3B365BA1"/>
    <w:rsid w:val="3B3678E8"/>
    <w:rsid w:val="3B36794F"/>
    <w:rsid w:val="3B374E9C"/>
    <w:rsid w:val="3B375A1C"/>
    <w:rsid w:val="3B3763D1"/>
    <w:rsid w:val="3B380EFD"/>
    <w:rsid w:val="3B381919"/>
    <w:rsid w:val="3B3836C7"/>
    <w:rsid w:val="3B385475"/>
    <w:rsid w:val="3B38632C"/>
    <w:rsid w:val="3B3911ED"/>
    <w:rsid w:val="3B39238D"/>
    <w:rsid w:val="3B392F9B"/>
    <w:rsid w:val="3B3977BC"/>
    <w:rsid w:val="3B3A0C4C"/>
    <w:rsid w:val="3B3A743F"/>
    <w:rsid w:val="3B3B20DC"/>
    <w:rsid w:val="3B3B4CAD"/>
    <w:rsid w:val="3B3B4F65"/>
    <w:rsid w:val="3B3B55CD"/>
    <w:rsid w:val="3B3B6D13"/>
    <w:rsid w:val="3B3D0CDD"/>
    <w:rsid w:val="3B3D0D0E"/>
    <w:rsid w:val="3B3D2A8B"/>
    <w:rsid w:val="3B3D6F2F"/>
    <w:rsid w:val="3B3D75CD"/>
    <w:rsid w:val="3B3E298A"/>
    <w:rsid w:val="3B3E362E"/>
    <w:rsid w:val="3B3E508D"/>
    <w:rsid w:val="3B3E6803"/>
    <w:rsid w:val="3B3F4A55"/>
    <w:rsid w:val="3B3F4ABE"/>
    <w:rsid w:val="3B3F61FF"/>
    <w:rsid w:val="3B4007CD"/>
    <w:rsid w:val="3B401368"/>
    <w:rsid w:val="3B40257B"/>
    <w:rsid w:val="3B404329"/>
    <w:rsid w:val="3B410B1F"/>
    <w:rsid w:val="3B41722A"/>
    <w:rsid w:val="3B42010B"/>
    <w:rsid w:val="3B420D7B"/>
    <w:rsid w:val="3B423ABA"/>
    <w:rsid w:val="3B424545"/>
    <w:rsid w:val="3B4262F3"/>
    <w:rsid w:val="3B43343F"/>
    <w:rsid w:val="3B436010"/>
    <w:rsid w:val="3B4402BD"/>
    <w:rsid w:val="3B44206B"/>
    <w:rsid w:val="3B4430E3"/>
    <w:rsid w:val="3B4474A0"/>
    <w:rsid w:val="3B451940"/>
    <w:rsid w:val="3B455DE4"/>
    <w:rsid w:val="3B457B92"/>
    <w:rsid w:val="3B463501"/>
    <w:rsid w:val="3B464036"/>
    <w:rsid w:val="3B47390A"/>
    <w:rsid w:val="3B474991"/>
    <w:rsid w:val="3B4756B8"/>
    <w:rsid w:val="3B491430"/>
    <w:rsid w:val="3B491E82"/>
    <w:rsid w:val="3B4958D4"/>
    <w:rsid w:val="3B4972B1"/>
    <w:rsid w:val="3B497682"/>
    <w:rsid w:val="3B4A1BD1"/>
    <w:rsid w:val="3B4A33FA"/>
    <w:rsid w:val="3B4A51A8"/>
    <w:rsid w:val="3B4A6140"/>
    <w:rsid w:val="3B4B164C"/>
    <w:rsid w:val="3B4B3061"/>
    <w:rsid w:val="3B4B4B21"/>
    <w:rsid w:val="3B4C2CCE"/>
    <w:rsid w:val="3B4C5C32"/>
    <w:rsid w:val="3B4C7172"/>
    <w:rsid w:val="3B4C7837"/>
    <w:rsid w:val="3B4C7DAD"/>
    <w:rsid w:val="3B4D0803"/>
    <w:rsid w:val="3B4D70C2"/>
    <w:rsid w:val="3B4E0552"/>
    <w:rsid w:val="3B4E2EEA"/>
    <w:rsid w:val="3B4E3123"/>
    <w:rsid w:val="3B4E3D70"/>
    <w:rsid w:val="3B4E433B"/>
    <w:rsid w:val="3B4E4C98"/>
    <w:rsid w:val="3B4E5F54"/>
    <w:rsid w:val="3B4E6A46"/>
    <w:rsid w:val="3B4E7DFC"/>
    <w:rsid w:val="3B4F19E2"/>
    <w:rsid w:val="3B4F27BE"/>
    <w:rsid w:val="3B4F45B3"/>
    <w:rsid w:val="3B505A43"/>
    <w:rsid w:val="3B506C62"/>
    <w:rsid w:val="3B510614"/>
    <w:rsid w:val="3B5129DA"/>
    <w:rsid w:val="3B512DAC"/>
    <w:rsid w:val="3B516504"/>
    <w:rsid w:val="3B516536"/>
    <w:rsid w:val="3B520363"/>
    <w:rsid w:val="3B521AA4"/>
    <w:rsid w:val="3B530501"/>
    <w:rsid w:val="3B5322AF"/>
    <w:rsid w:val="3B547DD5"/>
    <w:rsid w:val="3B550425"/>
    <w:rsid w:val="3B554279"/>
    <w:rsid w:val="3B556027"/>
    <w:rsid w:val="3B5563E6"/>
    <w:rsid w:val="3B560BF9"/>
    <w:rsid w:val="3B5618B5"/>
    <w:rsid w:val="3B561D9F"/>
    <w:rsid w:val="3B5626E1"/>
    <w:rsid w:val="3B563B4D"/>
    <w:rsid w:val="3B566CE4"/>
    <w:rsid w:val="3B567FF1"/>
    <w:rsid w:val="3B57144D"/>
    <w:rsid w:val="3B573844"/>
    <w:rsid w:val="3B576FD4"/>
    <w:rsid w:val="3B5775CB"/>
    <w:rsid w:val="3B581673"/>
    <w:rsid w:val="3B58203B"/>
    <w:rsid w:val="3B583D69"/>
    <w:rsid w:val="3B5841D5"/>
    <w:rsid w:val="3B585916"/>
    <w:rsid w:val="3B585B17"/>
    <w:rsid w:val="3B5878C5"/>
    <w:rsid w:val="3B587BC2"/>
    <w:rsid w:val="3B5901B9"/>
    <w:rsid w:val="3B590236"/>
    <w:rsid w:val="3B592632"/>
    <w:rsid w:val="3B5953EB"/>
    <w:rsid w:val="3B595665"/>
    <w:rsid w:val="3B596336"/>
    <w:rsid w:val="3B59658D"/>
    <w:rsid w:val="3B596DA6"/>
    <w:rsid w:val="3B597AF4"/>
    <w:rsid w:val="3B5A363D"/>
    <w:rsid w:val="3B5A6F24"/>
    <w:rsid w:val="3B5B1163"/>
    <w:rsid w:val="3B5B1995"/>
    <w:rsid w:val="3B5B2B56"/>
    <w:rsid w:val="3B5B3817"/>
    <w:rsid w:val="3B5B4297"/>
    <w:rsid w:val="3B5B5607"/>
    <w:rsid w:val="3B5B5699"/>
    <w:rsid w:val="3B5B751B"/>
    <w:rsid w:val="3B5B7B12"/>
    <w:rsid w:val="3B5C1F8C"/>
    <w:rsid w:val="3B5D137F"/>
    <w:rsid w:val="3B5D1AC3"/>
    <w:rsid w:val="3B5D312D"/>
    <w:rsid w:val="3B5D49FC"/>
    <w:rsid w:val="3B5D4EDB"/>
    <w:rsid w:val="3B5E0047"/>
    <w:rsid w:val="3B5E2A01"/>
    <w:rsid w:val="3B5E4FF3"/>
    <w:rsid w:val="3B5E6E75"/>
    <w:rsid w:val="3B5E7A19"/>
    <w:rsid w:val="3B5F0C53"/>
    <w:rsid w:val="3B5F14D7"/>
    <w:rsid w:val="3B5F3768"/>
    <w:rsid w:val="3B5F50F7"/>
    <w:rsid w:val="3B5F66A3"/>
    <w:rsid w:val="3B5F6EA5"/>
    <w:rsid w:val="3B5F7A63"/>
    <w:rsid w:val="3B60005A"/>
    <w:rsid w:val="3B6024D3"/>
    <w:rsid w:val="3B602967"/>
    <w:rsid w:val="3B602C1D"/>
    <w:rsid w:val="3B6049CB"/>
    <w:rsid w:val="3B60677A"/>
    <w:rsid w:val="3B610C48"/>
    <w:rsid w:val="3B615BF5"/>
    <w:rsid w:val="3B6169C8"/>
    <w:rsid w:val="3B620744"/>
    <w:rsid w:val="3B621599"/>
    <w:rsid w:val="3B6224F2"/>
    <w:rsid w:val="3B62553B"/>
    <w:rsid w:val="3B6256D4"/>
    <w:rsid w:val="3B626996"/>
    <w:rsid w:val="3B6312E8"/>
    <w:rsid w:val="3B64270E"/>
    <w:rsid w:val="3B6439C5"/>
    <w:rsid w:val="3B643EB9"/>
    <w:rsid w:val="3B6444BC"/>
    <w:rsid w:val="3B644E9E"/>
    <w:rsid w:val="3B64626A"/>
    <w:rsid w:val="3B651FE2"/>
    <w:rsid w:val="3B653D90"/>
    <w:rsid w:val="3B6567D9"/>
    <w:rsid w:val="3B660234"/>
    <w:rsid w:val="3B6613AA"/>
    <w:rsid w:val="3B67283A"/>
    <w:rsid w:val="3B673FAC"/>
    <w:rsid w:val="3B675D5A"/>
    <w:rsid w:val="3B677B08"/>
    <w:rsid w:val="3B691AD2"/>
    <w:rsid w:val="3B693880"/>
    <w:rsid w:val="3B697D2B"/>
    <w:rsid w:val="3B6A11BB"/>
    <w:rsid w:val="3B6A75F8"/>
    <w:rsid w:val="3B6B2D08"/>
    <w:rsid w:val="3B6B3A9C"/>
    <w:rsid w:val="3B6B584A"/>
    <w:rsid w:val="3B6B7446"/>
    <w:rsid w:val="3B6C15C2"/>
    <w:rsid w:val="3B6C3370"/>
    <w:rsid w:val="3B6C511E"/>
    <w:rsid w:val="3B6D4F6B"/>
    <w:rsid w:val="3B6D5D17"/>
    <w:rsid w:val="3B6D66AC"/>
    <w:rsid w:val="3B6E0E96"/>
    <w:rsid w:val="3B6E533A"/>
    <w:rsid w:val="3B6E7B3C"/>
    <w:rsid w:val="3B6F3B9D"/>
    <w:rsid w:val="3B6F4C0F"/>
    <w:rsid w:val="3B702E61"/>
    <w:rsid w:val="3B7038EC"/>
    <w:rsid w:val="3B710987"/>
    <w:rsid w:val="3B712735"/>
    <w:rsid w:val="3B7137D9"/>
    <w:rsid w:val="3B714E2B"/>
    <w:rsid w:val="3B716BD9"/>
    <w:rsid w:val="3B7235DF"/>
    <w:rsid w:val="3B7267C4"/>
    <w:rsid w:val="3B72794D"/>
    <w:rsid w:val="3B730DDD"/>
    <w:rsid w:val="3B73251E"/>
    <w:rsid w:val="3B732951"/>
    <w:rsid w:val="3B7339AE"/>
    <w:rsid w:val="3B7346FF"/>
    <w:rsid w:val="3B7364AD"/>
    <w:rsid w:val="3B7444A1"/>
    <w:rsid w:val="3B744E3E"/>
    <w:rsid w:val="3B74630E"/>
    <w:rsid w:val="3B750477"/>
    <w:rsid w:val="3B75097B"/>
    <w:rsid w:val="3B752BFF"/>
    <w:rsid w:val="3B755C8F"/>
    <w:rsid w:val="3B7566C9"/>
    <w:rsid w:val="3B762441"/>
    <w:rsid w:val="3B781D15"/>
    <w:rsid w:val="3B7837BF"/>
    <w:rsid w:val="3B787F67"/>
    <w:rsid w:val="3B794C4F"/>
    <w:rsid w:val="3B7A0CB0"/>
    <w:rsid w:val="3B7A12D3"/>
    <w:rsid w:val="3B7A1519"/>
    <w:rsid w:val="3B7A3CDF"/>
    <w:rsid w:val="3B7A60DF"/>
    <w:rsid w:val="3B7A61C5"/>
    <w:rsid w:val="3B7A783B"/>
    <w:rsid w:val="3B7B1805"/>
    <w:rsid w:val="3B7B2140"/>
    <w:rsid w:val="3B7B35B3"/>
    <w:rsid w:val="3B7B756F"/>
    <w:rsid w:val="3B7C35D0"/>
    <w:rsid w:val="3B7C7A57"/>
    <w:rsid w:val="3B7D4A60"/>
    <w:rsid w:val="3B7D557D"/>
    <w:rsid w:val="3B7D6B9F"/>
    <w:rsid w:val="3B7D732B"/>
    <w:rsid w:val="3B7E2BAF"/>
    <w:rsid w:val="3B7E36F1"/>
    <w:rsid w:val="3B7E5EF0"/>
    <w:rsid w:val="3B7F0AC1"/>
    <w:rsid w:val="3B7F12F6"/>
    <w:rsid w:val="3B7F294D"/>
    <w:rsid w:val="3B7F30A4"/>
    <w:rsid w:val="3B7F396F"/>
    <w:rsid w:val="3B7F4E52"/>
    <w:rsid w:val="3B800BCA"/>
    <w:rsid w:val="3B806E1C"/>
    <w:rsid w:val="3B810B6E"/>
    <w:rsid w:val="3B8121B6"/>
    <w:rsid w:val="3B814038"/>
    <w:rsid w:val="3B814871"/>
    <w:rsid w:val="3B81506E"/>
    <w:rsid w:val="3B82092A"/>
    <w:rsid w:val="3B820975"/>
    <w:rsid w:val="3B820DE6"/>
    <w:rsid w:val="3B822B94"/>
    <w:rsid w:val="3B82342F"/>
    <w:rsid w:val="3B82462F"/>
    <w:rsid w:val="3B824942"/>
    <w:rsid w:val="3B827442"/>
    <w:rsid w:val="3B8308D2"/>
    <w:rsid w:val="3B830F21"/>
    <w:rsid w:val="3B832980"/>
    <w:rsid w:val="3B83339B"/>
    <w:rsid w:val="3B8406BA"/>
    <w:rsid w:val="3B841B0F"/>
    <w:rsid w:val="3B842468"/>
    <w:rsid w:val="3B843992"/>
    <w:rsid w:val="3B844933"/>
    <w:rsid w:val="3B844B5E"/>
    <w:rsid w:val="3B845E0B"/>
    <w:rsid w:val="3B84690C"/>
    <w:rsid w:val="3B8531F2"/>
    <w:rsid w:val="3B854432"/>
    <w:rsid w:val="3B854580"/>
    <w:rsid w:val="3B8561E0"/>
    <w:rsid w:val="3B86087B"/>
    <w:rsid w:val="3B860E72"/>
    <w:rsid w:val="3B862684"/>
    <w:rsid w:val="3B864B77"/>
    <w:rsid w:val="3B865562"/>
    <w:rsid w:val="3B8669F9"/>
    <w:rsid w:val="3B8701AA"/>
    <w:rsid w:val="3B871F58"/>
    <w:rsid w:val="3B8763FC"/>
    <w:rsid w:val="3B8766E7"/>
    <w:rsid w:val="3B881B73"/>
    <w:rsid w:val="3B882057"/>
    <w:rsid w:val="3B8832B4"/>
    <w:rsid w:val="3B883ED9"/>
    <w:rsid w:val="3B89215E"/>
    <w:rsid w:val="3B892174"/>
    <w:rsid w:val="3B893F22"/>
    <w:rsid w:val="3B894744"/>
    <w:rsid w:val="3B895CD0"/>
    <w:rsid w:val="3B8A07A5"/>
    <w:rsid w:val="3B8A323C"/>
    <w:rsid w:val="3B8A37F6"/>
    <w:rsid w:val="3B8B04F4"/>
    <w:rsid w:val="3B8B3833"/>
    <w:rsid w:val="3B8B56B5"/>
    <w:rsid w:val="3B8B7064"/>
    <w:rsid w:val="3B8B7B2F"/>
    <w:rsid w:val="3B8C259F"/>
    <w:rsid w:val="3B8C3A12"/>
    <w:rsid w:val="3B8C57C0"/>
    <w:rsid w:val="3B8C756F"/>
    <w:rsid w:val="3B8D0B60"/>
    <w:rsid w:val="3B8D2B96"/>
    <w:rsid w:val="3B8D4555"/>
    <w:rsid w:val="3B8D689A"/>
    <w:rsid w:val="3B8E05B6"/>
    <w:rsid w:val="3B8E1539"/>
    <w:rsid w:val="3B8E2BFF"/>
    <w:rsid w:val="3B8E32E7"/>
    <w:rsid w:val="3B8E3D3B"/>
    <w:rsid w:val="3B8E3F34"/>
    <w:rsid w:val="3B8E59E5"/>
    <w:rsid w:val="3B8E6228"/>
    <w:rsid w:val="3B8E778B"/>
    <w:rsid w:val="3B8F1A46"/>
    <w:rsid w:val="3B8F6E75"/>
    <w:rsid w:val="3B903503"/>
    <w:rsid w:val="3B9052B1"/>
    <w:rsid w:val="3B9064F1"/>
    <w:rsid w:val="3B90705F"/>
    <w:rsid w:val="3B911029"/>
    <w:rsid w:val="3B912DD7"/>
    <w:rsid w:val="3B914366"/>
    <w:rsid w:val="3B914B85"/>
    <w:rsid w:val="3B916C94"/>
    <w:rsid w:val="3B9257F6"/>
    <w:rsid w:val="3B925D0A"/>
    <w:rsid w:val="3B9303C7"/>
    <w:rsid w:val="3B9308FD"/>
    <w:rsid w:val="3B932030"/>
    <w:rsid w:val="3B934DA1"/>
    <w:rsid w:val="3B936B4F"/>
    <w:rsid w:val="3B943F38"/>
    <w:rsid w:val="3B945917"/>
    <w:rsid w:val="3B945A4F"/>
    <w:rsid w:val="3B946236"/>
    <w:rsid w:val="3B950B19"/>
    <w:rsid w:val="3B951547"/>
    <w:rsid w:val="3B9528C7"/>
    <w:rsid w:val="3B952CE7"/>
    <w:rsid w:val="3B954675"/>
    <w:rsid w:val="3B964177"/>
    <w:rsid w:val="3B96663F"/>
    <w:rsid w:val="3B966D48"/>
    <w:rsid w:val="3B974891"/>
    <w:rsid w:val="3B981668"/>
    <w:rsid w:val="3B9823B7"/>
    <w:rsid w:val="3B984165"/>
    <w:rsid w:val="3B985F13"/>
    <w:rsid w:val="3B992AF8"/>
    <w:rsid w:val="3B994239"/>
    <w:rsid w:val="3B9956C9"/>
    <w:rsid w:val="3B9A1153"/>
    <w:rsid w:val="3B9A612F"/>
    <w:rsid w:val="3B9A6B59"/>
    <w:rsid w:val="3B9A7EDD"/>
    <w:rsid w:val="3B9B172A"/>
    <w:rsid w:val="3B9B5A04"/>
    <w:rsid w:val="3B9C1479"/>
    <w:rsid w:val="3B9C18B7"/>
    <w:rsid w:val="3B9C1EA7"/>
    <w:rsid w:val="3B9C3C56"/>
    <w:rsid w:val="3B9D177C"/>
    <w:rsid w:val="3B9D352A"/>
    <w:rsid w:val="3B9D404A"/>
    <w:rsid w:val="3B9D5784"/>
    <w:rsid w:val="3B9D5C20"/>
    <w:rsid w:val="3B9D79CE"/>
    <w:rsid w:val="3B9E54DA"/>
    <w:rsid w:val="3B9F00CF"/>
    <w:rsid w:val="3B9F153B"/>
    <w:rsid w:val="3B9F3746"/>
    <w:rsid w:val="3B9F4AB7"/>
    <w:rsid w:val="3B9F54F4"/>
    <w:rsid w:val="3B9F696A"/>
    <w:rsid w:val="3B9F72A2"/>
    <w:rsid w:val="3BA029CB"/>
    <w:rsid w:val="3BA0301A"/>
    <w:rsid w:val="3BA07DFA"/>
    <w:rsid w:val="3BA174BE"/>
    <w:rsid w:val="3BA23236"/>
    <w:rsid w:val="3BA24FE4"/>
    <w:rsid w:val="3BA252EB"/>
    <w:rsid w:val="3BA26A2C"/>
    <w:rsid w:val="3BA26D92"/>
    <w:rsid w:val="3BA30D13"/>
    <w:rsid w:val="3BA32EA7"/>
    <w:rsid w:val="3BA37EBC"/>
    <w:rsid w:val="3BA40D5C"/>
    <w:rsid w:val="3BA4134C"/>
    <w:rsid w:val="3BA42B0A"/>
    <w:rsid w:val="3BA46EAF"/>
    <w:rsid w:val="3BA50630"/>
    <w:rsid w:val="3BA527DC"/>
    <w:rsid w:val="3BA553AD"/>
    <w:rsid w:val="3BA63103"/>
    <w:rsid w:val="3BA64AD4"/>
    <w:rsid w:val="3BA650FC"/>
    <w:rsid w:val="3BA6683D"/>
    <w:rsid w:val="3BA66882"/>
    <w:rsid w:val="3BA7084C"/>
    <w:rsid w:val="3BA725FA"/>
    <w:rsid w:val="3BA743A8"/>
    <w:rsid w:val="3BA76D7A"/>
    <w:rsid w:val="3BA83D2E"/>
    <w:rsid w:val="3BA90120"/>
    <w:rsid w:val="3BA925ED"/>
    <w:rsid w:val="3BA96372"/>
    <w:rsid w:val="3BAA1ABA"/>
    <w:rsid w:val="3BAA3A7D"/>
    <w:rsid w:val="3BAA5C47"/>
    <w:rsid w:val="3BAB20EB"/>
    <w:rsid w:val="3BAB3E99"/>
    <w:rsid w:val="3BAC0F6E"/>
    <w:rsid w:val="3BAC19BF"/>
    <w:rsid w:val="3BAC26AF"/>
    <w:rsid w:val="3BAC5E63"/>
    <w:rsid w:val="3BAC7C11"/>
    <w:rsid w:val="3BAD1403"/>
    <w:rsid w:val="3BAD3B3F"/>
    <w:rsid w:val="3BAD598F"/>
    <w:rsid w:val="3BAE1BDB"/>
    <w:rsid w:val="3BAE2281"/>
    <w:rsid w:val="3BAE3989"/>
    <w:rsid w:val="3BAE5737"/>
    <w:rsid w:val="3BAF353C"/>
    <w:rsid w:val="3BAF4CF1"/>
    <w:rsid w:val="3BB014AF"/>
    <w:rsid w:val="3BB01BDB"/>
    <w:rsid w:val="3BB0325D"/>
    <w:rsid w:val="3BB058DF"/>
    <w:rsid w:val="3BB05953"/>
    <w:rsid w:val="3BB07701"/>
    <w:rsid w:val="3BB121D2"/>
    <w:rsid w:val="3BB13950"/>
    <w:rsid w:val="3BB14054"/>
    <w:rsid w:val="3BB15227"/>
    <w:rsid w:val="3BB16FD5"/>
    <w:rsid w:val="3BB227C9"/>
    <w:rsid w:val="3BB22DC0"/>
    <w:rsid w:val="3BB23479"/>
    <w:rsid w:val="3BB24C42"/>
    <w:rsid w:val="3BB264FD"/>
    <w:rsid w:val="3BB26AC4"/>
    <w:rsid w:val="3BB30F9F"/>
    <w:rsid w:val="3BB32D4D"/>
    <w:rsid w:val="3BB35239"/>
    <w:rsid w:val="3BB371F1"/>
    <w:rsid w:val="3BB376B2"/>
    <w:rsid w:val="3BB379B1"/>
    <w:rsid w:val="3BB379F6"/>
    <w:rsid w:val="3BB40E41"/>
    <w:rsid w:val="3BB42BEC"/>
    <w:rsid w:val="3BB527F9"/>
    <w:rsid w:val="3BB52F69"/>
    <w:rsid w:val="3BB5459C"/>
    <w:rsid w:val="3BB54D17"/>
    <w:rsid w:val="3BB56A15"/>
    <w:rsid w:val="3BB56AC5"/>
    <w:rsid w:val="3BB57D3A"/>
    <w:rsid w:val="3BB60E8E"/>
    <w:rsid w:val="3BB6283D"/>
    <w:rsid w:val="3BB64BF1"/>
    <w:rsid w:val="3BB66FCF"/>
    <w:rsid w:val="3BB70A8F"/>
    <w:rsid w:val="3BB71A7C"/>
    <w:rsid w:val="3BB7220C"/>
    <w:rsid w:val="3BB76081"/>
    <w:rsid w:val="3BB77603"/>
    <w:rsid w:val="3BB777C2"/>
    <w:rsid w:val="3BB801F1"/>
    <w:rsid w:val="3BB80364"/>
    <w:rsid w:val="3BB844ED"/>
    <w:rsid w:val="3BB84807"/>
    <w:rsid w:val="3BB865B6"/>
    <w:rsid w:val="3BB9317F"/>
    <w:rsid w:val="3BB94CB3"/>
    <w:rsid w:val="3BB96966"/>
    <w:rsid w:val="3BBA0580"/>
    <w:rsid w:val="3BBA232E"/>
    <w:rsid w:val="3BBA3572"/>
    <w:rsid w:val="3BBA40DC"/>
    <w:rsid w:val="3BBA5625"/>
    <w:rsid w:val="3BBA6143"/>
    <w:rsid w:val="3BBB4A02"/>
    <w:rsid w:val="3BBB7E54"/>
    <w:rsid w:val="3BBB7F72"/>
    <w:rsid w:val="3BBB7FB5"/>
    <w:rsid w:val="3BBC42F8"/>
    <w:rsid w:val="3BBC60A6"/>
    <w:rsid w:val="3BBD1E1E"/>
    <w:rsid w:val="3BBD3634"/>
    <w:rsid w:val="3BBD3BCC"/>
    <w:rsid w:val="3BBD597A"/>
    <w:rsid w:val="3BBD657E"/>
    <w:rsid w:val="3BBE3B71"/>
    <w:rsid w:val="3BBE4AC4"/>
    <w:rsid w:val="3BBF16F2"/>
    <w:rsid w:val="3BBF4813"/>
    <w:rsid w:val="3BBF5B96"/>
    <w:rsid w:val="3BBF7944"/>
    <w:rsid w:val="3BC046A9"/>
    <w:rsid w:val="3BC1190E"/>
    <w:rsid w:val="3BC12453"/>
    <w:rsid w:val="3BC136BC"/>
    <w:rsid w:val="3BC1540C"/>
    <w:rsid w:val="3BC1546A"/>
    <w:rsid w:val="3BC15BBF"/>
    <w:rsid w:val="3BC211E2"/>
    <w:rsid w:val="3BC23194"/>
    <w:rsid w:val="3BC248D5"/>
    <w:rsid w:val="3BC24BE1"/>
    <w:rsid w:val="3BC27434"/>
    <w:rsid w:val="3BC30C8A"/>
    <w:rsid w:val="3BC35686"/>
    <w:rsid w:val="3BC36985"/>
    <w:rsid w:val="3BC41DC5"/>
    <w:rsid w:val="3BC44F5A"/>
    <w:rsid w:val="3BC46D08"/>
    <w:rsid w:val="3BC471F4"/>
    <w:rsid w:val="3BC53255"/>
    <w:rsid w:val="3BC57D88"/>
    <w:rsid w:val="3BC60CD2"/>
    <w:rsid w:val="3BC62A80"/>
    <w:rsid w:val="3BC66F24"/>
    <w:rsid w:val="3BC74A4B"/>
    <w:rsid w:val="3BC75B75"/>
    <w:rsid w:val="3BC767F9"/>
    <w:rsid w:val="3BC82C9D"/>
    <w:rsid w:val="3BC907C3"/>
    <w:rsid w:val="3BC91BD6"/>
    <w:rsid w:val="3BC949FA"/>
    <w:rsid w:val="3BC96A15"/>
    <w:rsid w:val="3BCA0C4A"/>
    <w:rsid w:val="3BCA3066"/>
    <w:rsid w:val="3BCB0097"/>
    <w:rsid w:val="3BCB453B"/>
    <w:rsid w:val="3BCB5986"/>
    <w:rsid w:val="3BCB62E9"/>
    <w:rsid w:val="3BCB70C7"/>
    <w:rsid w:val="3BCC0557"/>
    <w:rsid w:val="3BCC2061"/>
    <w:rsid w:val="3BCC3E0F"/>
    <w:rsid w:val="3BCD02B3"/>
    <w:rsid w:val="3BCD19E7"/>
    <w:rsid w:val="3BCD573A"/>
    <w:rsid w:val="3BCE2E77"/>
    <w:rsid w:val="3BCE3934"/>
    <w:rsid w:val="3BCE402B"/>
    <w:rsid w:val="3BCE45B8"/>
    <w:rsid w:val="3BCE5A48"/>
    <w:rsid w:val="3BCE5DD9"/>
    <w:rsid w:val="3BCE7B87"/>
    <w:rsid w:val="3BCF6ED8"/>
    <w:rsid w:val="3BD00135"/>
    <w:rsid w:val="3BD00368"/>
    <w:rsid w:val="3BD01B51"/>
    <w:rsid w:val="3BD038FF"/>
    <w:rsid w:val="3BD05797"/>
    <w:rsid w:val="3BD11425"/>
    <w:rsid w:val="3BD117F8"/>
    <w:rsid w:val="3BD12E1D"/>
    <w:rsid w:val="3BD15AFE"/>
    <w:rsid w:val="3BD17677"/>
    <w:rsid w:val="3BD243C9"/>
    <w:rsid w:val="3BD258C9"/>
    <w:rsid w:val="3BD25EA5"/>
    <w:rsid w:val="3BD31641"/>
    <w:rsid w:val="3BD333EF"/>
    <w:rsid w:val="3BD3519D"/>
    <w:rsid w:val="3BD35859"/>
    <w:rsid w:val="3BD418BA"/>
    <w:rsid w:val="3BD46CE9"/>
    <w:rsid w:val="3BD50179"/>
    <w:rsid w:val="3BD50F16"/>
    <w:rsid w:val="3BD52013"/>
    <w:rsid w:val="3BD52D4A"/>
    <w:rsid w:val="3BD553B9"/>
    <w:rsid w:val="3BD57167"/>
    <w:rsid w:val="3BD641DA"/>
    <w:rsid w:val="3BD66A3C"/>
    <w:rsid w:val="3BD72A99"/>
    <w:rsid w:val="3BD72EE0"/>
    <w:rsid w:val="3BD738FF"/>
    <w:rsid w:val="3BD74519"/>
    <w:rsid w:val="3BD7566A"/>
    <w:rsid w:val="3BD80A06"/>
    <w:rsid w:val="3BD8175F"/>
    <w:rsid w:val="3BD827B4"/>
    <w:rsid w:val="3BD835E1"/>
    <w:rsid w:val="3BD86AFA"/>
    <w:rsid w:val="3BD86C58"/>
    <w:rsid w:val="3BD9524D"/>
    <w:rsid w:val="3BD97F8A"/>
    <w:rsid w:val="3BDA141A"/>
    <w:rsid w:val="3BDA29D0"/>
    <w:rsid w:val="3BDA2B5B"/>
    <w:rsid w:val="3BDA47C6"/>
    <w:rsid w:val="3BDB4052"/>
    <w:rsid w:val="3BDC004C"/>
    <w:rsid w:val="3BDC04F6"/>
    <w:rsid w:val="3BDC22A4"/>
    <w:rsid w:val="3BDC3532"/>
    <w:rsid w:val="3BDC6748"/>
    <w:rsid w:val="3BDD044C"/>
    <w:rsid w:val="3BDD426E"/>
    <w:rsid w:val="3BDD601C"/>
    <w:rsid w:val="3BDD7D9B"/>
    <w:rsid w:val="3BDD7DCA"/>
    <w:rsid w:val="3BDE296C"/>
    <w:rsid w:val="3BDE6B90"/>
    <w:rsid w:val="3BDF1D94"/>
    <w:rsid w:val="3BDF3B42"/>
    <w:rsid w:val="3BDF42B2"/>
    <w:rsid w:val="3BDF5305"/>
    <w:rsid w:val="3BDF7187"/>
    <w:rsid w:val="3BDF7FE6"/>
    <w:rsid w:val="3BE0528C"/>
    <w:rsid w:val="3BE1308D"/>
    <w:rsid w:val="3BE13D5E"/>
    <w:rsid w:val="3BE14667"/>
    <w:rsid w:val="3BE15B0C"/>
    <w:rsid w:val="3BE178BA"/>
    <w:rsid w:val="3BE21884"/>
    <w:rsid w:val="3BE23632"/>
    <w:rsid w:val="3BE24C5E"/>
    <w:rsid w:val="3BE253E0"/>
    <w:rsid w:val="3BE26AE1"/>
    <w:rsid w:val="3BE402BD"/>
    <w:rsid w:val="3BE455FD"/>
    <w:rsid w:val="3BE467DE"/>
    <w:rsid w:val="3BE473AB"/>
    <w:rsid w:val="3BE524B4"/>
    <w:rsid w:val="3BE52736"/>
    <w:rsid w:val="3BE57C6E"/>
    <w:rsid w:val="3BE610FE"/>
    <w:rsid w:val="3BE61375"/>
    <w:rsid w:val="3BE63123"/>
    <w:rsid w:val="3BE63CCF"/>
    <w:rsid w:val="3BE64ED1"/>
    <w:rsid w:val="3BE70C49"/>
    <w:rsid w:val="3BE736B7"/>
    <w:rsid w:val="3BE73A1E"/>
    <w:rsid w:val="3BE7515F"/>
    <w:rsid w:val="3BE850ED"/>
    <w:rsid w:val="3BE86E9B"/>
    <w:rsid w:val="3BE92650"/>
    <w:rsid w:val="3BE92C13"/>
    <w:rsid w:val="3BE949C1"/>
    <w:rsid w:val="3BE9676F"/>
    <w:rsid w:val="3BEA3AE0"/>
    <w:rsid w:val="3BEB239F"/>
    <w:rsid w:val="3BEB24E7"/>
    <w:rsid w:val="3BEB4F70"/>
    <w:rsid w:val="3BEB698B"/>
    <w:rsid w:val="3BEC625F"/>
    <w:rsid w:val="3BEC6846"/>
    <w:rsid w:val="3BEC7C70"/>
    <w:rsid w:val="3BED02F0"/>
    <w:rsid w:val="3BED0FD1"/>
    <w:rsid w:val="3BED44B1"/>
    <w:rsid w:val="3BEE0229"/>
    <w:rsid w:val="3BEE0D20"/>
    <w:rsid w:val="3BEE1FD7"/>
    <w:rsid w:val="3BEE2461"/>
    <w:rsid w:val="3BEE5506"/>
    <w:rsid w:val="3BEF0936"/>
    <w:rsid w:val="3BEF28BB"/>
    <w:rsid w:val="3BEF38F1"/>
    <w:rsid w:val="3BF0180B"/>
    <w:rsid w:val="3BF03FA1"/>
    <w:rsid w:val="3BF04D81"/>
    <w:rsid w:val="3BF05D4F"/>
    <w:rsid w:val="3BF07952"/>
    <w:rsid w:val="3BF07AFD"/>
    <w:rsid w:val="3BF10DE2"/>
    <w:rsid w:val="3BF13876"/>
    <w:rsid w:val="3BF16211"/>
    <w:rsid w:val="3BF176A1"/>
    <w:rsid w:val="3BF2065C"/>
    <w:rsid w:val="3BF21AC7"/>
    <w:rsid w:val="3BF22272"/>
    <w:rsid w:val="3BF23281"/>
    <w:rsid w:val="3BF27D19"/>
    <w:rsid w:val="3BF30F20"/>
    <w:rsid w:val="3BF33702"/>
    <w:rsid w:val="3BF33A92"/>
    <w:rsid w:val="3BF35840"/>
    <w:rsid w:val="3BF375EE"/>
    <w:rsid w:val="3BF462D3"/>
    <w:rsid w:val="3BF47763"/>
    <w:rsid w:val="3BF55114"/>
    <w:rsid w:val="3BF56022"/>
    <w:rsid w:val="3BF5780A"/>
    <w:rsid w:val="3BF62083"/>
    <w:rsid w:val="3BF621F9"/>
    <w:rsid w:val="3BF70E8C"/>
    <w:rsid w:val="3BF71A03"/>
    <w:rsid w:val="3BF73513"/>
    <w:rsid w:val="3BF7583A"/>
    <w:rsid w:val="3BF77780"/>
    <w:rsid w:val="3BF81C0C"/>
    <w:rsid w:val="3BF82E56"/>
    <w:rsid w:val="3BF845BC"/>
    <w:rsid w:val="3BF84C04"/>
    <w:rsid w:val="3BF910A8"/>
    <w:rsid w:val="3BF97574"/>
    <w:rsid w:val="3BFA097C"/>
    <w:rsid w:val="3BFA0A04"/>
    <w:rsid w:val="3BFA3FCF"/>
    <w:rsid w:val="3BFA4E20"/>
    <w:rsid w:val="3BFA6BCE"/>
    <w:rsid w:val="3BFB1E94"/>
    <w:rsid w:val="3BFC2946"/>
    <w:rsid w:val="3BFC325C"/>
    <w:rsid w:val="3BFC3BDC"/>
    <w:rsid w:val="3BFC46F4"/>
    <w:rsid w:val="3BFC5EF5"/>
    <w:rsid w:val="3BFD046C"/>
    <w:rsid w:val="3BFD221A"/>
    <w:rsid w:val="3BFE1F56"/>
    <w:rsid w:val="3BFE5E11"/>
    <w:rsid w:val="3BFE5F9F"/>
    <w:rsid w:val="3BFF1CA5"/>
    <w:rsid w:val="3BFF2436"/>
    <w:rsid w:val="3BFF41E4"/>
    <w:rsid w:val="3BFF5F92"/>
    <w:rsid w:val="3C004876"/>
    <w:rsid w:val="3C005088"/>
    <w:rsid w:val="3C0108D7"/>
    <w:rsid w:val="3C011D0B"/>
    <w:rsid w:val="3C0161AE"/>
    <w:rsid w:val="3C020626"/>
    <w:rsid w:val="3C021D67"/>
    <w:rsid w:val="3C02537B"/>
    <w:rsid w:val="3C025A83"/>
    <w:rsid w:val="3C033CD5"/>
    <w:rsid w:val="3C041233"/>
    <w:rsid w:val="3C0417FB"/>
    <w:rsid w:val="3C0435A9"/>
    <w:rsid w:val="3C047258"/>
    <w:rsid w:val="3C047982"/>
    <w:rsid w:val="3C0506E8"/>
    <w:rsid w:val="3C05182A"/>
    <w:rsid w:val="3C0536AC"/>
    <w:rsid w:val="3C057CB6"/>
    <w:rsid w:val="3C0637C5"/>
    <w:rsid w:val="3C065573"/>
    <w:rsid w:val="3C066714"/>
    <w:rsid w:val="3C067321"/>
    <w:rsid w:val="3C073008"/>
    <w:rsid w:val="3C073099"/>
    <w:rsid w:val="3C074891"/>
    <w:rsid w:val="3C074E47"/>
    <w:rsid w:val="3C075501"/>
    <w:rsid w:val="3C0812EB"/>
    <w:rsid w:val="3C08753D"/>
    <w:rsid w:val="3C0878F9"/>
    <w:rsid w:val="3C090BBF"/>
    <w:rsid w:val="3C091758"/>
    <w:rsid w:val="3C0941EB"/>
    <w:rsid w:val="3C095063"/>
    <w:rsid w:val="3C095928"/>
    <w:rsid w:val="3C095A76"/>
    <w:rsid w:val="3C096E11"/>
    <w:rsid w:val="3C097069"/>
    <w:rsid w:val="3C0A1365"/>
    <w:rsid w:val="3C0A2960"/>
    <w:rsid w:val="3C0A6664"/>
    <w:rsid w:val="3C0B0DDB"/>
    <w:rsid w:val="3C0B10D5"/>
    <w:rsid w:val="3C0B116B"/>
    <w:rsid w:val="3C0B2B89"/>
    <w:rsid w:val="3C0B455A"/>
    <w:rsid w:val="3C0B4937"/>
    <w:rsid w:val="3C0C1CC3"/>
    <w:rsid w:val="3C0C2E19"/>
    <w:rsid w:val="3C0C3B45"/>
    <w:rsid w:val="3C0C42A9"/>
    <w:rsid w:val="3C0C59C7"/>
    <w:rsid w:val="3C0C59EA"/>
    <w:rsid w:val="3C0D0437"/>
    <w:rsid w:val="3C0D06AF"/>
    <w:rsid w:val="3C0D32ED"/>
    <w:rsid w:val="3C0D411C"/>
    <w:rsid w:val="3C0D65B5"/>
    <w:rsid w:val="3C0D6901"/>
    <w:rsid w:val="3C0D6DE5"/>
    <w:rsid w:val="3C0D6E7A"/>
    <w:rsid w:val="3C0D72A2"/>
    <w:rsid w:val="3C0E030A"/>
    <w:rsid w:val="3C0E2679"/>
    <w:rsid w:val="3C0E4427"/>
    <w:rsid w:val="3C0E57F9"/>
    <w:rsid w:val="3C0F161C"/>
    <w:rsid w:val="3C0F179A"/>
    <w:rsid w:val="3C0F2EDB"/>
    <w:rsid w:val="3C0F436B"/>
    <w:rsid w:val="3C0F71A3"/>
    <w:rsid w:val="3C1001A0"/>
    <w:rsid w:val="3C1011B0"/>
    <w:rsid w:val="3C101301"/>
    <w:rsid w:val="3C101B8D"/>
    <w:rsid w:val="3C102C2A"/>
    <w:rsid w:val="3C103A96"/>
    <w:rsid w:val="3C105F0F"/>
    <w:rsid w:val="3C1063F2"/>
    <w:rsid w:val="3C1076D9"/>
    <w:rsid w:val="3C110388"/>
    <w:rsid w:val="3C116506"/>
    <w:rsid w:val="3C12185C"/>
    <w:rsid w:val="3C12216A"/>
    <w:rsid w:val="3C123F18"/>
    <w:rsid w:val="3C125CC6"/>
    <w:rsid w:val="3C127A29"/>
    <w:rsid w:val="3C131A3E"/>
    <w:rsid w:val="3C132CEC"/>
    <w:rsid w:val="3C137C90"/>
    <w:rsid w:val="3C145EE2"/>
    <w:rsid w:val="3C153A08"/>
    <w:rsid w:val="3C15560C"/>
    <w:rsid w:val="3C1557B6"/>
    <w:rsid w:val="3C157564"/>
    <w:rsid w:val="3C16166D"/>
    <w:rsid w:val="3C1732DC"/>
    <w:rsid w:val="3C177780"/>
    <w:rsid w:val="3C177F2C"/>
    <w:rsid w:val="3C183F8D"/>
    <w:rsid w:val="3C1852A6"/>
    <w:rsid w:val="3C186EE1"/>
    <w:rsid w:val="3C187054"/>
    <w:rsid w:val="3C196B5E"/>
    <w:rsid w:val="3C1A101E"/>
    <w:rsid w:val="3C1A2DCC"/>
    <w:rsid w:val="3C1A7270"/>
    <w:rsid w:val="3C1A7FEE"/>
    <w:rsid w:val="3C1B290E"/>
    <w:rsid w:val="3C1C08F2"/>
    <w:rsid w:val="3C1C4D96"/>
    <w:rsid w:val="3C1C6B44"/>
    <w:rsid w:val="3C1D0ABD"/>
    <w:rsid w:val="3C1D466B"/>
    <w:rsid w:val="3C1D522E"/>
    <w:rsid w:val="3C1D696F"/>
    <w:rsid w:val="3C1E28BD"/>
    <w:rsid w:val="3C1E37D7"/>
    <w:rsid w:val="3C1E543C"/>
    <w:rsid w:val="3C1E7DFF"/>
    <w:rsid w:val="3C1F03E3"/>
    <w:rsid w:val="3C1F3E60"/>
    <w:rsid w:val="3C1F4887"/>
    <w:rsid w:val="3C1F6635"/>
    <w:rsid w:val="3C20271F"/>
    <w:rsid w:val="3C2033D7"/>
    <w:rsid w:val="3C203630"/>
    <w:rsid w:val="3C2105FF"/>
    <w:rsid w:val="3C2123AD"/>
    <w:rsid w:val="3C212A8D"/>
    <w:rsid w:val="3C21415B"/>
    <w:rsid w:val="3C215F09"/>
    <w:rsid w:val="3C216780"/>
    <w:rsid w:val="3C221C81"/>
    <w:rsid w:val="3C227C10"/>
    <w:rsid w:val="3C2324A0"/>
    <w:rsid w:val="3C2327E1"/>
    <w:rsid w:val="3C236125"/>
    <w:rsid w:val="3C241E9D"/>
    <w:rsid w:val="3C243C4B"/>
    <w:rsid w:val="3C243C71"/>
    <w:rsid w:val="3C253932"/>
    <w:rsid w:val="3C255101"/>
    <w:rsid w:val="3C261771"/>
    <w:rsid w:val="3C265C15"/>
    <w:rsid w:val="3C266591"/>
    <w:rsid w:val="3C2679C3"/>
    <w:rsid w:val="3C267A21"/>
    <w:rsid w:val="3C2725F2"/>
    <w:rsid w:val="3C277297"/>
    <w:rsid w:val="3C2854E9"/>
    <w:rsid w:val="3C291261"/>
    <w:rsid w:val="3C29300F"/>
    <w:rsid w:val="3C294F12"/>
    <w:rsid w:val="3C2974B3"/>
    <w:rsid w:val="3C297D8D"/>
    <w:rsid w:val="3C2A0F73"/>
    <w:rsid w:val="3C2A4C86"/>
    <w:rsid w:val="3C2A63A2"/>
    <w:rsid w:val="3C2B2403"/>
    <w:rsid w:val="3C2B4FD9"/>
    <w:rsid w:val="3C2B6D87"/>
    <w:rsid w:val="3C2C3893"/>
    <w:rsid w:val="3C2D0D52"/>
    <w:rsid w:val="3C2D5E53"/>
    <w:rsid w:val="3C2D6464"/>
    <w:rsid w:val="3C2D6FA3"/>
    <w:rsid w:val="3C2E0626"/>
    <w:rsid w:val="3C2E57B8"/>
    <w:rsid w:val="3C2E61B3"/>
    <w:rsid w:val="3C2E6878"/>
    <w:rsid w:val="3C2F4ACA"/>
    <w:rsid w:val="3C2F6E1E"/>
    <w:rsid w:val="3C300842"/>
    <w:rsid w:val="3C302214"/>
    <w:rsid w:val="3C3025F0"/>
    <w:rsid w:val="3C302B8A"/>
    <w:rsid w:val="3C30439E"/>
    <w:rsid w:val="3C31001D"/>
    <w:rsid w:val="3C3118F6"/>
    <w:rsid w:val="3C3136A4"/>
    <w:rsid w:val="3C316275"/>
    <w:rsid w:val="3C320116"/>
    <w:rsid w:val="3C321EED"/>
    <w:rsid w:val="3C3232A6"/>
    <w:rsid w:val="3C324366"/>
    <w:rsid w:val="3C3245BA"/>
    <w:rsid w:val="3C326368"/>
    <w:rsid w:val="3C32664E"/>
    <w:rsid w:val="3C327705"/>
    <w:rsid w:val="3C330B95"/>
    <w:rsid w:val="3C333E8E"/>
    <w:rsid w:val="3C33495D"/>
    <w:rsid w:val="3C33501C"/>
    <w:rsid w:val="3C335C3C"/>
    <w:rsid w:val="3C34124F"/>
    <w:rsid w:val="3C342025"/>
    <w:rsid w:val="3C3420E0"/>
    <w:rsid w:val="3C3430D2"/>
    <w:rsid w:val="3C3519B4"/>
    <w:rsid w:val="3C3534B5"/>
    <w:rsid w:val="3C353CC0"/>
    <w:rsid w:val="3C354BF6"/>
    <w:rsid w:val="3C355B42"/>
    <w:rsid w:val="3C355E58"/>
    <w:rsid w:val="3C357C06"/>
    <w:rsid w:val="3C3618F0"/>
    <w:rsid w:val="3C3642B7"/>
    <w:rsid w:val="3C364EC3"/>
    <w:rsid w:val="3C371BD0"/>
    <w:rsid w:val="3C373022"/>
    <w:rsid w:val="3C37397E"/>
    <w:rsid w:val="3C37572C"/>
    <w:rsid w:val="3C3814A4"/>
    <w:rsid w:val="3C381797"/>
    <w:rsid w:val="3C381E36"/>
    <w:rsid w:val="3C383577"/>
    <w:rsid w:val="3C383C10"/>
    <w:rsid w:val="3C387915"/>
    <w:rsid w:val="3C392385"/>
    <w:rsid w:val="3C393D8C"/>
    <w:rsid w:val="3C394207"/>
    <w:rsid w:val="3C395948"/>
    <w:rsid w:val="3C39608A"/>
    <w:rsid w:val="3C3976F6"/>
    <w:rsid w:val="3C3A0A68"/>
    <w:rsid w:val="3C3A0F68"/>
    <w:rsid w:val="3C3A346E"/>
    <w:rsid w:val="3C3A521C"/>
    <w:rsid w:val="3C3A5E97"/>
    <w:rsid w:val="3C3A6C78"/>
    <w:rsid w:val="3C3A6FCB"/>
    <w:rsid w:val="3C3B1EF8"/>
    <w:rsid w:val="3C3B53EC"/>
    <w:rsid w:val="3C3B7327"/>
    <w:rsid w:val="3C3C3388"/>
    <w:rsid w:val="3C3C59E3"/>
    <w:rsid w:val="3C3C71E7"/>
    <w:rsid w:val="3C3C7866"/>
    <w:rsid w:val="3C3C7E5D"/>
    <w:rsid w:val="3C3D4818"/>
    <w:rsid w:val="3C3E1A53"/>
    <w:rsid w:val="3C3E2F5F"/>
    <w:rsid w:val="3C3E2FEF"/>
    <w:rsid w:val="3C3E6D66"/>
    <w:rsid w:val="3C3E73E9"/>
    <w:rsid w:val="3C3F0A85"/>
    <w:rsid w:val="3C3F2DF6"/>
    <w:rsid w:val="3C3F7138"/>
    <w:rsid w:val="3C3F77A0"/>
    <w:rsid w:val="3C401D09"/>
    <w:rsid w:val="3C406CD7"/>
    <w:rsid w:val="3C410359"/>
    <w:rsid w:val="3C413199"/>
    <w:rsid w:val="3C414629"/>
    <w:rsid w:val="3C415D6A"/>
    <w:rsid w:val="3C4165AB"/>
    <w:rsid w:val="3C426D4A"/>
    <w:rsid w:val="3C430575"/>
    <w:rsid w:val="3C432323"/>
    <w:rsid w:val="3C434BCC"/>
    <w:rsid w:val="3C44609B"/>
    <w:rsid w:val="3C447E49"/>
    <w:rsid w:val="3C4542ED"/>
    <w:rsid w:val="3C455B7B"/>
    <w:rsid w:val="3C457188"/>
    <w:rsid w:val="3C461E13"/>
    <w:rsid w:val="3C463BC1"/>
    <w:rsid w:val="3C46443A"/>
    <w:rsid w:val="3C46700B"/>
    <w:rsid w:val="3C47049B"/>
    <w:rsid w:val="3C480A2C"/>
    <w:rsid w:val="3C4816E7"/>
    <w:rsid w:val="3C485B8B"/>
    <w:rsid w:val="3C487939"/>
    <w:rsid w:val="3C4936B2"/>
    <w:rsid w:val="3C4944FC"/>
    <w:rsid w:val="3C495460"/>
    <w:rsid w:val="3C4A1903"/>
    <w:rsid w:val="3C4A3743"/>
    <w:rsid w:val="3C4B11D8"/>
    <w:rsid w:val="3C4B1452"/>
    <w:rsid w:val="3C4B567C"/>
    <w:rsid w:val="3C4C173C"/>
    <w:rsid w:val="3C4C2E7D"/>
    <w:rsid w:val="3C4D31A2"/>
    <w:rsid w:val="3C4D4F50"/>
    <w:rsid w:val="3C4D6C51"/>
    <w:rsid w:val="3C4D6CFE"/>
    <w:rsid w:val="3C4E0CC8"/>
    <w:rsid w:val="3C4E2A76"/>
    <w:rsid w:val="3C4E2F2E"/>
    <w:rsid w:val="3C4E579D"/>
    <w:rsid w:val="3C4F2B3B"/>
    <w:rsid w:val="3C4F4387"/>
    <w:rsid w:val="3C4F64BA"/>
    <w:rsid w:val="3C4F6C2D"/>
    <w:rsid w:val="3C4F6F1A"/>
    <w:rsid w:val="3C502C92"/>
    <w:rsid w:val="3C504A40"/>
    <w:rsid w:val="3C5062E7"/>
    <w:rsid w:val="3C5067EE"/>
    <w:rsid w:val="3C5079C3"/>
    <w:rsid w:val="3C51154D"/>
    <w:rsid w:val="3C51411E"/>
    <w:rsid w:val="3C5207B8"/>
    <w:rsid w:val="3C522566"/>
    <w:rsid w:val="3C526211"/>
    <w:rsid w:val="3C526A0A"/>
    <w:rsid w:val="3C53017F"/>
    <w:rsid w:val="3C5363BE"/>
    <w:rsid w:val="3C536A3E"/>
    <w:rsid w:val="3C54160F"/>
    <w:rsid w:val="3C544530"/>
    <w:rsid w:val="3C547ECE"/>
    <w:rsid w:val="3C552A9F"/>
    <w:rsid w:val="3C553E04"/>
    <w:rsid w:val="3C562F18"/>
    <w:rsid w:val="3C563F2F"/>
    <w:rsid w:val="3C5739F9"/>
    <w:rsid w:val="3C574020"/>
    <w:rsid w:val="3C575A0E"/>
    <w:rsid w:val="3C575DCE"/>
    <w:rsid w:val="3C577F90"/>
    <w:rsid w:val="3C581420"/>
    <w:rsid w:val="3C585C08"/>
    <w:rsid w:val="3C591B47"/>
    <w:rsid w:val="3C5928B0"/>
    <w:rsid w:val="3C5938F5"/>
    <w:rsid w:val="3C594AF0"/>
    <w:rsid w:val="3C597D99"/>
    <w:rsid w:val="3C5A141B"/>
    <w:rsid w:val="3C5A3D40"/>
    <w:rsid w:val="3C5A4264"/>
    <w:rsid w:val="3C5A4717"/>
    <w:rsid w:val="3C5A5481"/>
    <w:rsid w:val="3C5A58BF"/>
    <w:rsid w:val="3C5A766D"/>
    <w:rsid w:val="3C5B07DC"/>
    <w:rsid w:val="3C5B695A"/>
    <w:rsid w:val="3C5B7DA1"/>
    <w:rsid w:val="3C5C1231"/>
    <w:rsid w:val="3C5C1637"/>
    <w:rsid w:val="3C5C2972"/>
    <w:rsid w:val="3C5C2C55"/>
    <w:rsid w:val="3C5C324C"/>
    <w:rsid w:val="3C5C33E5"/>
    <w:rsid w:val="3C5C50CF"/>
    <w:rsid w:val="3C5C5193"/>
    <w:rsid w:val="3C5D06B7"/>
    <w:rsid w:val="3C5D3843"/>
    <w:rsid w:val="3C5D56C6"/>
    <w:rsid w:val="3C5D5B0E"/>
    <w:rsid w:val="3C5E0136"/>
    <w:rsid w:val="3C5E0F0B"/>
    <w:rsid w:val="3C5E1FB8"/>
    <w:rsid w:val="3C5E3B51"/>
    <w:rsid w:val="3C5E3E3A"/>
    <w:rsid w:val="3C5E4431"/>
    <w:rsid w:val="3C5E53AF"/>
    <w:rsid w:val="3C5E62B4"/>
    <w:rsid w:val="3C5E715D"/>
    <w:rsid w:val="3C5F25AF"/>
    <w:rsid w:val="3C5F2ED5"/>
    <w:rsid w:val="3C5F6722"/>
    <w:rsid w:val="3C5F6A31"/>
    <w:rsid w:val="3C601127"/>
    <w:rsid w:val="3C602783"/>
    <w:rsid w:val="3C60319D"/>
    <w:rsid w:val="3C607BB2"/>
    <w:rsid w:val="3C607CD7"/>
    <w:rsid w:val="3C6109FB"/>
    <w:rsid w:val="3C611042"/>
    <w:rsid w:val="3C6127A9"/>
    <w:rsid w:val="3C616C4D"/>
    <w:rsid w:val="3C6250A3"/>
    <w:rsid w:val="3C625F9F"/>
    <w:rsid w:val="3C6329C5"/>
    <w:rsid w:val="3C634773"/>
    <w:rsid w:val="3C634979"/>
    <w:rsid w:val="3C636521"/>
    <w:rsid w:val="3C641104"/>
    <w:rsid w:val="3C64126C"/>
    <w:rsid w:val="3C642299"/>
    <w:rsid w:val="3C6436E5"/>
    <w:rsid w:val="3C6479C3"/>
    <w:rsid w:val="3C6504EB"/>
    <w:rsid w:val="3C652594"/>
    <w:rsid w:val="3C6531C5"/>
    <w:rsid w:val="3C6542D3"/>
    <w:rsid w:val="3C655B5E"/>
    <w:rsid w:val="3C65673D"/>
    <w:rsid w:val="3C660BC5"/>
    <w:rsid w:val="3C663A24"/>
    <w:rsid w:val="3C664263"/>
    <w:rsid w:val="3C666012"/>
    <w:rsid w:val="3C667DC0"/>
    <w:rsid w:val="3C6754B8"/>
    <w:rsid w:val="3C676344"/>
    <w:rsid w:val="3C676D43"/>
    <w:rsid w:val="3C67733A"/>
    <w:rsid w:val="3C681D8A"/>
    <w:rsid w:val="3C683B38"/>
    <w:rsid w:val="3C683C2C"/>
    <w:rsid w:val="3C683E70"/>
    <w:rsid w:val="3C6877D4"/>
    <w:rsid w:val="3C687931"/>
    <w:rsid w:val="3C687FDC"/>
    <w:rsid w:val="3C6978B0"/>
    <w:rsid w:val="3C6A01C4"/>
    <w:rsid w:val="3C6A3835"/>
    <w:rsid w:val="3C6A3D54"/>
    <w:rsid w:val="3C6A5B02"/>
    <w:rsid w:val="3C6A6406"/>
    <w:rsid w:val="3C6B187A"/>
    <w:rsid w:val="3C6B3628"/>
    <w:rsid w:val="3C6B4CC5"/>
    <w:rsid w:val="3C6B7896"/>
    <w:rsid w:val="3C6B7ACC"/>
    <w:rsid w:val="3C6C5E40"/>
    <w:rsid w:val="3C6C6155"/>
    <w:rsid w:val="3C6D55F2"/>
    <w:rsid w:val="3C6E403E"/>
    <w:rsid w:val="3C6E4D87"/>
    <w:rsid w:val="3C6E4EC6"/>
    <w:rsid w:val="3C6F136A"/>
    <w:rsid w:val="3C6F3118"/>
    <w:rsid w:val="3C6F49FE"/>
    <w:rsid w:val="3C6F4AD6"/>
    <w:rsid w:val="3C6F6217"/>
    <w:rsid w:val="3C700C3E"/>
    <w:rsid w:val="3C7050E2"/>
    <w:rsid w:val="3C705267"/>
    <w:rsid w:val="3C706E90"/>
    <w:rsid w:val="3C7076A7"/>
    <w:rsid w:val="3C711263"/>
    <w:rsid w:val="3C713708"/>
    <w:rsid w:val="3C720E5A"/>
    <w:rsid w:val="3C722C08"/>
    <w:rsid w:val="3C723457"/>
    <w:rsid w:val="3C7249B6"/>
    <w:rsid w:val="3C7324DC"/>
    <w:rsid w:val="3C74072E"/>
    <w:rsid w:val="3C746980"/>
    <w:rsid w:val="3C747236"/>
    <w:rsid w:val="3C750948"/>
    <w:rsid w:val="3C752089"/>
    <w:rsid w:val="3C7544A7"/>
    <w:rsid w:val="3C75741A"/>
    <w:rsid w:val="3C761DD8"/>
    <w:rsid w:val="3C7626F9"/>
    <w:rsid w:val="3C763519"/>
    <w:rsid w:val="3C77021F"/>
    <w:rsid w:val="3C772EA8"/>
    <w:rsid w:val="3C775E39"/>
    <w:rsid w:val="3C780A0A"/>
    <w:rsid w:val="3C7872C9"/>
    <w:rsid w:val="3C790759"/>
    <w:rsid w:val="3C7921E9"/>
    <w:rsid w:val="3C793F97"/>
    <w:rsid w:val="3C795D45"/>
    <w:rsid w:val="3C797AF3"/>
    <w:rsid w:val="3C7A1ABD"/>
    <w:rsid w:val="3C7A332A"/>
    <w:rsid w:val="3C7A386B"/>
    <w:rsid w:val="3C7B1541"/>
    <w:rsid w:val="3C7B2841"/>
    <w:rsid w:val="3C7B47BA"/>
    <w:rsid w:val="3C7B738B"/>
    <w:rsid w:val="3C7B7D0F"/>
    <w:rsid w:val="3C7C081B"/>
    <w:rsid w:val="3C7C2FDC"/>
    <w:rsid w:val="3C7C3A87"/>
    <w:rsid w:val="3C7C5835"/>
    <w:rsid w:val="3C7C5955"/>
    <w:rsid w:val="3C7C75E3"/>
    <w:rsid w:val="3C7D1CAB"/>
    <w:rsid w:val="3C7D380A"/>
    <w:rsid w:val="3C7D70DA"/>
    <w:rsid w:val="3C7E15AD"/>
    <w:rsid w:val="3C7E335B"/>
    <w:rsid w:val="3C7F0E81"/>
    <w:rsid w:val="3C7F27F6"/>
    <w:rsid w:val="3C7F5069"/>
    <w:rsid w:val="3C7F5D0C"/>
    <w:rsid w:val="3C8025FC"/>
    <w:rsid w:val="3C805325"/>
    <w:rsid w:val="3C81062C"/>
    <w:rsid w:val="3C81109D"/>
    <w:rsid w:val="3C811ABC"/>
    <w:rsid w:val="3C812E4B"/>
    <w:rsid w:val="3C813463"/>
    <w:rsid w:val="3C814BF9"/>
    <w:rsid w:val="3C830972"/>
    <w:rsid w:val="3C8343DC"/>
    <w:rsid w:val="3C834E15"/>
    <w:rsid w:val="3C835B1D"/>
    <w:rsid w:val="3C836BC3"/>
    <w:rsid w:val="3C850B8E"/>
    <w:rsid w:val="3C8524BC"/>
    <w:rsid w:val="3C85293C"/>
    <w:rsid w:val="3C860462"/>
    <w:rsid w:val="3C861781"/>
    <w:rsid w:val="3C8618CD"/>
    <w:rsid w:val="3C862210"/>
    <w:rsid w:val="3C864683"/>
    <w:rsid w:val="3C8666B4"/>
    <w:rsid w:val="3C87592E"/>
    <w:rsid w:val="3C87698F"/>
    <w:rsid w:val="3C881107"/>
    <w:rsid w:val="3C88242C"/>
    <w:rsid w:val="3C882D21"/>
    <w:rsid w:val="3C8841DA"/>
    <w:rsid w:val="3C886DBE"/>
    <w:rsid w:val="3C887370"/>
    <w:rsid w:val="3C887535"/>
    <w:rsid w:val="3C890AB2"/>
    <w:rsid w:val="3C89390F"/>
    <w:rsid w:val="3C895791"/>
    <w:rsid w:val="3C897613"/>
    <w:rsid w:val="3C8A16DE"/>
    <w:rsid w:val="3C8A61A4"/>
    <w:rsid w:val="3C8A7400"/>
    <w:rsid w:val="3C8A7C0A"/>
    <w:rsid w:val="3C8B0765"/>
    <w:rsid w:val="3C8B07F8"/>
    <w:rsid w:val="3C8B095F"/>
    <w:rsid w:val="3C8B3CCA"/>
    <w:rsid w:val="3C8B4AF4"/>
    <w:rsid w:val="3C8B5A78"/>
    <w:rsid w:val="3C8B7826"/>
    <w:rsid w:val="3C8C0DEF"/>
    <w:rsid w:val="3C8C1F1C"/>
    <w:rsid w:val="3C8D005F"/>
    <w:rsid w:val="3C8D17F0"/>
    <w:rsid w:val="3C8D359E"/>
    <w:rsid w:val="3C8D3860"/>
    <w:rsid w:val="3C8D5CD9"/>
    <w:rsid w:val="3C8D6BCF"/>
    <w:rsid w:val="3C8D7564"/>
    <w:rsid w:val="3C8E1FD4"/>
    <w:rsid w:val="3C8E25CB"/>
    <w:rsid w:val="3C8E2C30"/>
    <w:rsid w:val="3C8E444E"/>
    <w:rsid w:val="3C8F37BA"/>
    <w:rsid w:val="3C8F40C0"/>
    <w:rsid w:val="3C8F4A45"/>
    <w:rsid w:val="3C8F5568"/>
    <w:rsid w:val="3C8F68C7"/>
    <w:rsid w:val="3C8F7316"/>
    <w:rsid w:val="3C9012E0"/>
    <w:rsid w:val="3C901337"/>
    <w:rsid w:val="3C90308E"/>
    <w:rsid w:val="3C905550"/>
    <w:rsid w:val="3C911F25"/>
    <w:rsid w:val="3C912342"/>
    <w:rsid w:val="3C915C2A"/>
    <w:rsid w:val="3C916221"/>
    <w:rsid w:val="3C917532"/>
    <w:rsid w:val="3C92439E"/>
    <w:rsid w:val="3C925059"/>
    <w:rsid w:val="3C931288"/>
    <w:rsid w:val="3C931B5B"/>
    <w:rsid w:val="3C933ED1"/>
    <w:rsid w:val="3C934705"/>
    <w:rsid w:val="3C934F8C"/>
    <w:rsid w:val="3C935612"/>
    <w:rsid w:val="3C940DD1"/>
    <w:rsid w:val="3C942B7F"/>
    <w:rsid w:val="3C94492D"/>
    <w:rsid w:val="3C945361"/>
    <w:rsid w:val="3C946AA2"/>
    <w:rsid w:val="3C9506A5"/>
    <w:rsid w:val="3C9568F7"/>
    <w:rsid w:val="3C9613C2"/>
    <w:rsid w:val="3C964B49"/>
    <w:rsid w:val="3C9708C1"/>
    <w:rsid w:val="3C975423"/>
    <w:rsid w:val="3C983CE2"/>
    <w:rsid w:val="3C9868B3"/>
    <w:rsid w:val="3C990195"/>
    <w:rsid w:val="3C991F43"/>
    <w:rsid w:val="3C9963E7"/>
    <w:rsid w:val="3C997D43"/>
    <w:rsid w:val="3C9A11D3"/>
    <w:rsid w:val="3C9A5CBB"/>
    <w:rsid w:val="3C9B2663"/>
    <w:rsid w:val="3C9B3F0D"/>
    <w:rsid w:val="3C9B601F"/>
    <w:rsid w:val="3C9C1A33"/>
    <w:rsid w:val="3C9C66C4"/>
    <w:rsid w:val="3C9C7C85"/>
    <w:rsid w:val="3C9D1295"/>
    <w:rsid w:val="3C9D550E"/>
    <w:rsid w:val="3C9E1C4F"/>
    <w:rsid w:val="3C9E2725"/>
    <w:rsid w:val="3C9E39FD"/>
    <w:rsid w:val="3C9E57AB"/>
    <w:rsid w:val="3C9F32D2"/>
    <w:rsid w:val="3C9F3BB5"/>
    <w:rsid w:val="3C9F7CC4"/>
    <w:rsid w:val="3CA01523"/>
    <w:rsid w:val="3CA05045"/>
    <w:rsid w:val="3CA07775"/>
    <w:rsid w:val="3CA134EE"/>
    <w:rsid w:val="3CA1529C"/>
    <w:rsid w:val="3CA164D5"/>
    <w:rsid w:val="3CA1704A"/>
    <w:rsid w:val="3CA176D7"/>
    <w:rsid w:val="3CA22536"/>
    <w:rsid w:val="3CA2361B"/>
    <w:rsid w:val="3CA31014"/>
    <w:rsid w:val="3CA32DC2"/>
    <w:rsid w:val="3CA408E8"/>
    <w:rsid w:val="3CA44E56"/>
    <w:rsid w:val="3CA46475"/>
    <w:rsid w:val="3CA46597"/>
    <w:rsid w:val="3CA46CA7"/>
    <w:rsid w:val="3CA52FDE"/>
    <w:rsid w:val="3CA54D8C"/>
    <w:rsid w:val="3CA562E6"/>
    <w:rsid w:val="3CA56B3A"/>
    <w:rsid w:val="3CA60B04"/>
    <w:rsid w:val="3CA628B2"/>
    <w:rsid w:val="3CA64660"/>
    <w:rsid w:val="3CA737D7"/>
    <w:rsid w:val="3CA73A6A"/>
    <w:rsid w:val="3CA7425F"/>
    <w:rsid w:val="3CA74F18"/>
    <w:rsid w:val="3CA8487C"/>
    <w:rsid w:val="3CA84C67"/>
    <w:rsid w:val="3CA8662A"/>
    <w:rsid w:val="3CA906F1"/>
    <w:rsid w:val="3CA97838"/>
    <w:rsid w:val="3CAA4150"/>
    <w:rsid w:val="3CAB1C76"/>
    <w:rsid w:val="3CAB3899"/>
    <w:rsid w:val="3CAB4D29"/>
    <w:rsid w:val="3CAB775C"/>
    <w:rsid w:val="3CAC611A"/>
    <w:rsid w:val="3CAD1E92"/>
    <w:rsid w:val="3CAD3C40"/>
    <w:rsid w:val="3CAD544D"/>
    <w:rsid w:val="3CAD59EE"/>
    <w:rsid w:val="3CAE0392"/>
    <w:rsid w:val="3CAE221A"/>
    <w:rsid w:val="3CAF1767"/>
    <w:rsid w:val="3CAF5C0A"/>
    <w:rsid w:val="3CAF71E1"/>
    <w:rsid w:val="3CAF79B9"/>
    <w:rsid w:val="3CB10B9B"/>
    <w:rsid w:val="3CB1259C"/>
    <w:rsid w:val="3CB1693F"/>
    <w:rsid w:val="3CB21257"/>
    <w:rsid w:val="3CB2202B"/>
    <w:rsid w:val="3CB23005"/>
    <w:rsid w:val="3CB2467A"/>
    <w:rsid w:val="3CB269BF"/>
    <w:rsid w:val="3CB2745A"/>
    <w:rsid w:val="3CB274A9"/>
    <w:rsid w:val="3CB3037C"/>
    <w:rsid w:val="3CB308EA"/>
    <w:rsid w:val="3CB3342A"/>
    <w:rsid w:val="3CB334BB"/>
    <w:rsid w:val="3CB43BF0"/>
    <w:rsid w:val="3CB44FCF"/>
    <w:rsid w:val="3CB50F6A"/>
    <w:rsid w:val="3CB52AF5"/>
    <w:rsid w:val="3CB533E3"/>
    <w:rsid w:val="3CB55DDB"/>
    <w:rsid w:val="3CB5751C"/>
    <w:rsid w:val="3CB609AC"/>
    <w:rsid w:val="3CB60D47"/>
    <w:rsid w:val="3CB639DA"/>
    <w:rsid w:val="3CB63FD1"/>
    <w:rsid w:val="3CB6585D"/>
    <w:rsid w:val="3CB6726B"/>
    <w:rsid w:val="3CB7061B"/>
    <w:rsid w:val="3CB708C4"/>
    <w:rsid w:val="3CB72D11"/>
    <w:rsid w:val="3CB732CC"/>
    <w:rsid w:val="3CB74ABF"/>
    <w:rsid w:val="3CB7644B"/>
    <w:rsid w:val="3CB7686D"/>
    <w:rsid w:val="3CB7696E"/>
    <w:rsid w:val="3CB76A42"/>
    <w:rsid w:val="3CB82C9E"/>
    <w:rsid w:val="3CB82D3D"/>
    <w:rsid w:val="3CB85E9D"/>
    <w:rsid w:val="3CB90837"/>
    <w:rsid w:val="3CB925E5"/>
    <w:rsid w:val="3CB9392B"/>
    <w:rsid w:val="3CB9732D"/>
    <w:rsid w:val="3CBA021E"/>
    <w:rsid w:val="3CBA07BD"/>
    <w:rsid w:val="3CBA4519"/>
    <w:rsid w:val="3CBA639B"/>
    <w:rsid w:val="3CBB1C4D"/>
    <w:rsid w:val="3CBB45AF"/>
    <w:rsid w:val="3CBB635D"/>
    <w:rsid w:val="3CBC0226"/>
    <w:rsid w:val="3CBC30DD"/>
    <w:rsid w:val="3CBC3E83"/>
    <w:rsid w:val="3CBC5CAE"/>
    <w:rsid w:val="3CBC6F89"/>
    <w:rsid w:val="3CBD0229"/>
    <w:rsid w:val="3CBD0327"/>
    <w:rsid w:val="3CBD3E73"/>
    <w:rsid w:val="3CBD5CF5"/>
    <w:rsid w:val="3CBD713E"/>
    <w:rsid w:val="3CBD7B77"/>
    <w:rsid w:val="3CBE0765"/>
    <w:rsid w:val="3CBE19AA"/>
    <w:rsid w:val="3CBE5E4E"/>
    <w:rsid w:val="3CBE6046"/>
    <w:rsid w:val="3CBF319F"/>
    <w:rsid w:val="3CBF31D5"/>
    <w:rsid w:val="3CBF4A61"/>
    <w:rsid w:val="3CC01FFC"/>
    <w:rsid w:val="3CC02EEE"/>
    <w:rsid w:val="3CC03974"/>
    <w:rsid w:val="3CC05722"/>
    <w:rsid w:val="3CC1149A"/>
    <w:rsid w:val="3CC12563"/>
    <w:rsid w:val="3CC15ABF"/>
    <w:rsid w:val="3CC15FD2"/>
    <w:rsid w:val="3CC176EC"/>
    <w:rsid w:val="3CC21B20"/>
    <w:rsid w:val="3CC245B9"/>
    <w:rsid w:val="3CC2593E"/>
    <w:rsid w:val="3CC316B6"/>
    <w:rsid w:val="3CC3186F"/>
    <w:rsid w:val="3CC32FB0"/>
    <w:rsid w:val="3CC33464"/>
    <w:rsid w:val="3CC35212"/>
    <w:rsid w:val="3CC50F8A"/>
    <w:rsid w:val="3CC52D38"/>
    <w:rsid w:val="3CC5585B"/>
    <w:rsid w:val="3CC558D0"/>
    <w:rsid w:val="3CC571DC"/>
    <w:rsid w:val="3CC639DF"/>
    <w:rsid w:val="3CC64D02"/>
    <w:rsid w:val="3CC66AB0"/>
    <w:rsid w:val="3CC66D60"/>
    <w:rsid w:val="3CC701F0"/>
    <w:rsid w:val="3CC72DC1"/>
    <w:rsid w:val="3CC72F54"/>
    <w:rsid w:val="3CC80A7A"/>
    <w:rsid w:val="3CC82828"/>
    <w:rsid w:val="3CC86CCC"/>
    <w:rsid w:val="3CC956E1"/>
    <w:rsid w:val="3CCA02B2"/>
    <w:rsid w:val="3CCA034E"/>
    <w:rsid w:val="3CCA15AD"/>
    <w:rsid w:val="3CCA2A44"/>
    <w:rsid w:val="3CCA47F2"/>
    <w:rsid w:val="3CCA65A0"/>
    <w:rsid w:val="3CCB0BE1"/>
    <w:rsid w:val="3CCB2319"/>
    <w:rsid w:val="3CCB40C7"/>
    <w:rsid w:val="3CCC056A"/>
    <w:rsid w:val="3CCC2BD2"/>
    <w:rsid w:val="3CCD4062"/>
    <w:rsid w:val="3CCD42E3"/>
    <w:rsid w:val="3CCD54F2"/>
    <w:rsid w:val="3CCD6091"/>
    <w:rsid w:val="3CCD7E3F"/>
    <w:rsid w:val="3CCE00C3"/>
    <w:rsid w:val="3CCE6982"/>
    <w:rsid w:val="3CCF005B"/>
    <w:rsid w:val="3CCF1553"/>
    <w:rsid w:val="3CCF1E09"/>
    <w:rsid w:val="3CCF3BB7"/>
    <w:rsid w:val="3CD016DD"/>
    <w:rsid w:val="3CD029E3"/>
    <w:rsid w:val="3CD0758C"/>
    <w:rsid w:val="3CD13DD3"/>
    <w:rsid w:val="3CD13E73"/>
    <w:rsid w:val="3CD155B4"/>
    <w:rsid w:val="3CD15B81"/>
    <w:rsid w:val="3CD1792F"/>
    <w:rsid w:val="3CD218F9"/>
    <w:rsid w:val="3CD236A7"/>
    <w:rsid w:val="3CD25455"/>
    <w:rsid w:val="3CD27ED4"/>
    <w:rsid w:val="3CD32AA5"/>
    <w:rsid w:val="3CD37CC4"/>
    <w:rsid w:val="3CD411CD"/>
    <w:rsid w:val="3CD43F35"/>
    <w:rsid w:val="3CD45671"/>
    <w:rsid w:val="3CD4741F"/>
    <w:rsid w:val="3CD51168"/>
    <w:rsid w:val="3CD512DA"/>
    <w:rsid w:val="3CD53C84"/>
    <w:rsid w:val="3CD553C5"/>
    <w:rsid w:val="3CD613E9"/>
    <w:rsid w:val="3CD61426"/>
    <w:rsid w:val="3CD63197"/>
    <w:rsid w:val="3CD64F45"/>
    <w:rsid w:val="3CD70CBD"/>
    <w:rsid w:val="3CD728B6"/>
    <w:rsid w:val="3CD72A6B"/>
    <w:rsid w:val="3CD76F0F"/>
    <w:rsid w:val="3CD81175"/>
    <w:rsid w:val="3CD83D46"/>
    <w:rsid w:val="3CD86617"/>
    <w:rsid w:val="3CD92605"/>
    <w:rsid w:val="3CD94A35"/>
    <w:rsid w:val="3CD951D6"/>
    <w:rsid w:val="3CD967E3"/>
    <w:rsid w:val="3CDA245A"/>
    <w:rsid w:val="3CDA5AE8"/>
    <w:rsid w:val="3CDA6666"/>
    <w:rsid w:val="3CDB1237"/>
    <w:rsid w:val="3CDB255C"/>
    <w:rsid w:val="3CDB69FF"/>
    <w:rsid w:val="3CDC26C7"/>
    <w:rsid w:val="3CDC3B57"/>
    <w:rsid w:val="3CDC4526"/>
    <w:rsid w:val="3CDC62D4"/>
    <w:rsid w:val="3CDD2778"/>
    <w:rsid w:val="3CDE029E"/>
    <w:rsid w:val="3CDE204C"/>
    <w:rsid w:val="3CDE3B55"/>
    <w:rsid w:val="3CDE3DFA"/>
    <w:rsid w:val="3CDE426F"/>
    <w:rsid w:val="3CDE6477"/>
    <w:rsid w:val="3CDE7BB8"/>
    <w:rsid w:val="3CDF0448"/>
    <w:rsid w:val="3CDF414C"/>
    <w:rsid w:val="3CDF7907"/>
    <w:rsid w:val="3CE00A3F"/>
    <w:rsid w:val="3CE024D8"/>
    <w:rsid w:val="3CE04016"/>
    <w:rsid w:val="3CE04743"/>
    <w:rsid w:val="3CE04D3A"/>
    <w:rsid w:val="3CE050A9"/>
    <w:rsid w:val="3CE05DC4"/>
    <w:rsid w:val="3CE074CB"/>
    <w:rsid w:val="3CE11036"/>
    <w:rsid w:val="3CE1192F"/>
    <w:rsid w:val="3CE138EA"/>
    <w:rsid w:val="3CE13968"/>
    <w:rsid w:val="3CE21212"/>
    <w:rsid w:val="3CE21B3C"/>
    <w:rsid w:val="3CE21C24"/>
    <w:rsid w:val="3CE23AA6"/>
    <w:rsid w:val="3CE24DF8"/>
    <w:rsid w:val="3CE279C9"/>
    <w:rsid w:val="3CE27D8E"/>
    <w:rsid w:val="3CE30E59"/>
    <w:rsid w:val="3CE3221B"/>
    <w:rsid w:val="3CE33B06"/>
    <w:rsid w:val="3CE358B4"/>
    <w:rsid w:val="3CE369A7"/>
    <w:rsid w:val="3CE37662"/>
    <w:rsid w:val="3CE4098F"/>
    <w:rsid w:val="3CE40BBD"/>
    <w:rsid w:val="3CE422E9"/>
    <w:rsid w:val="3CE5266A"/>
    <w:rsid w:val="3CE533DA"/>
    <w:rsid w:val="3CE53779"/>
    <w:rsid w:val="3CE539F7"/>
    <w:rsid w:val="3CE54EBA"/>
    <w:rsid w:val="3CE55879"/>
    <w:rsid w:val="3CE576FB"/>
    <w:rsid w:val="3CE602E9"/>
    <w:rsid w:val="3CE60F00"/>
    <w:rsid w:val="3CE6634A"/>
    <w:rsid w:val="3CE708E0"/>
    <w:rsid w:val="3CE72762"/>
    <w:rsid w:val="3CE753A4"/>
    <w:rsid w:val="3CE77152"/>
    <w:rsid w:val="3CE80C6A"/>
    <w:rsid w:val="3CE8111C"/>
    <w:rsid w:val="3CE820FA"/>
    <w:rsid w:val="3CE82ECA"/>
    <w:rsid w:val="3CE8383B"/>
    <w:rsid w:val="3CE84C78"/>
    <w:rsid w:val="3CE91AC5"/>
    <w:rsid w:val="3CE9745B"/>
    <w:rsid w:val="3CE9764C"/>
    <w:rsid w:val="3CEA09F1"/>
    <w:rsid w:val="3CEA279F"/>
    <w:rsid w:val="3CEA2E7D"/>
    <w:rsid w:val="3CEA615B"/>
    <w:rsid w:val="3CEA6C43"/>
    <w:rsid w:val="3CEB0831"/>
    <w:rsid w:val="3CEB2A8A"/>
    <w:rsid w:val="3CEB2CAA"/>
    <w:rsid w:val="3CEB4B2C"/>
    <w:rsid w:val="3CEB6517"/>
    <w:rsid w:val="3CEB75EB"/>
    <w:rsid w:val="3CEC29BB"/>
    <w:rsid w:val="3CEC364C"/>
    <w:rsid w:val="3CED04E1"/>
    <w:rsid w:val="3CED1A36"/>
    <w:rsid w:val="3CED1F0B"/>
    <w:rsid w:val="3CED228F"/>
    <w:rsid w:val="3CED2697"/>
    <w:rsid w:val="3CED36F8"/>
    <w:rsid w:val="3CED4ADC"/>
    <w:rsid w:val="3CED5F3E"/>
    <w:rsid w:val="3CED6733"/>
    <w:rsid w:val="3CEE5F6C"/>
    <w:rsid w:val="3CEF24AB"/>
    <w:rsid w:val="3CEF4259"/>
    <w:rsid w:val="3CEF6007"/>
    <w:rsid w:val="3CF03B2D"/>
    <w:rsid w:val="3CF11D7F"/>
    <w:rsid w:val="3CF1345D"/>
    <w:rsid w:val="3CF13D7E"/>
    <w:rsid w:val="3CF17FD1"/>
    <w:rsid w:val="3CF21B0B"/>
    <w:rsid w:val="3CF248ED"/>
    <w:rsid w:val="3CF25AF7"/>
    <w:rsid w:val="3CF278A5"/>
    <w:rsid w:val="3CF33D49"/>
    <w:rsid w:val="3CF35D7D"/>
    <w:rsid w:val="3CF4186F"/>
    <w:rsid w:val="3CF41DDE"/>
    <w:rsid w:val="3CF4361D"/>
    <w:rsid w:val="3CF46830"/>
    <w:rsid w:val="3CF4720D"/>
    <w:rsid w:val="3CF47AC1"/>
    <w:rsid w:val="3CF5326E"/>
    <w:rsid w:val="3CF61143"/>
    <w:rsid w:val="3CF63839"/>
    <w:rsid w:val="3CF646FE"/>
    <w:rsid w:val="3CF655E7"/>
    <w:rsid w:val="3CF65E3F"/>
    <w:rsid w:val="3CF67395"/>
    <w:rsid w:val="3CF679A3"/>
    <w:rsid w:val="3CF7310E"/>
    <w:rsid w:val="3CF75B8E"/>
    <w:rsid w:val="3CF772CF"/>
    <w:rsid w:val="3CF8135F"/>
    <w:rsid w:val="3CF81BEF"/>
    <w:rsid w:val="3CF842C4"/>
    <w:rsid w:val="3CF85C57"/>
    <w:rsid w:val="3CF90C34"/>
    <w:rsid w:val="3CF950D8"/>
    <w:rsid w:val="3CF96E86"/>
    <w:rsid w:val="3CFA450F"/>
    <w:rsid w:val="3CFA5C50"/>
    <w:rsid w:val="3CFB0E50"/>
    <w:rsid w:val="3CFB2BFE"/>
    <w:rsid w:val="3CFB49AC"/>
    <w:rsid w:val="3CFB70E0"/>
    <w:rsid w:val="3CFB7E20"/>
    <w:rsid w:val="3CFC0570"/>
    <w:rsid w:val="3CFC0724"/>
    <w:rsid w:val="3CFC24D2"/>
    <w:rsid w:val="3CFD1A00"/>
    <w:rsid w:val="3CFD23DC"/>
    <w:rsid w:val="3CFD45D1"/>
    <w:rsid w:val="3CFD4BC8"/>
    <w:rsid w:val="3CFD6405"/>
    <w:rsid w:val="3CFD6976"/>
    <w:rsid w:val="3CFE21E3"/>
    <w:rsid w:val="3CFE26EE"/>
    <w:rsid w:val="3CFE449C"/>
    <w:rsid w:val="3CFE624A"/>
    <w:rsid w:val="3D000214"/>
    <w:rsid w:val="3D000381"/>
    <w:rsid w:val="3D001AC2"/>
    <w:rsid w:val="3D001FC2"/>
    <w:rsid w:val="3D006466"/>
    <w:rsid w:val="3D011803"/>
    <w:rsid w:val="3D011811"/>
    <w:rsid w:val="3D023F8C"/>
    <w:rsid w:val="3D0243E2"/>
    <w:rsid w:val="3D030443"/>
    <w:rsid w:val="3D030874"/>
    <w:rsid w:val="3D031AB2"/>
    <w:rsid w:val="3D033860"/>
    <w:rsid w:val="3D036D02"/>
    <w:rsid w:val="3D037153"/>
    <w:rsid w:val="3D037D04"/>
    <w:rsid w:val="3D0418D3"/>
    <w:rsid w:val="3D0431AC"/>
    <w:rsid w:val="3D05207B"/>
    <w:rsid w:val="3D053A7C"/>
    <w:rsid w:val="3D05582A"/>
    <w:rsid w:val="3D0641F3"/>
    <w:rsid w:val="3D066DC4"/>
    <w:rsid w:val="3D0715A3"/>
    <w:rsid w:val="3D075683"/>
    <w:rsid w:val="3D075F89"/>
    <w:rsid w:val="3D08531B"/>
    <w:rsid w:val="3D0870C9"/>
    <w:rsid w:val="3D09356D"/>
    <w:rsid w:val="3D0A1093"/>
    <w:rsid w:val="3D0A2E41"/>
    <w:rsid w:val="3D0A4004"/>
    <w:rsid w:val="3D0A7FB3"/>
    <w:rsid w:val="3D0B1D9E"/>
    <w:rsid w:val="3D0C0065"/>
    <w:rsid w:val="3D0C0967"/>
    <w:rsid w:val="3D0C0B0A"/>
    <w:rsid w:val="3D0C4E0B"/>
    <w:rsid w:val="3D0C6BB9"/>
    <w:rsid w:val="3D0D2931"/>
    <w:rsid w:val="3D0D40C6"/>
    <w:rsid w:val="3D0D46DF"/>
    <w:rsid w:val="3D0D4E06"/>
    <w:rsid w:val="3D0D78D0"/>
    <w:rsid w:val="3D0E16F8"/>
    <w:rsid w:val="3D0E1CEF"/>
    <w:rsid w:val="3D0E228D"/>
    <w:rsid w:val="3D0E5556"/>
    <w:rsid w:val="3D0E6ACF"/>
    <w:rsid w:val="3D0F2205"/>
    <w:rsid w:val="3D0F5FEB"/>
    <w:rsid w:val="3D0F66A9"/>
    <w:rsid w:val="3D1028DD"/>
    <w:rsid w:val="3D106BD9"/>
    <w:rsid w:val="3D107E76"/>
    <w:rsid w:val="3D111306"/>
    <w:rsid w:val="3D11193C"/>
    <w:rsid w:val="3D112A47"/>
    <w:rsid w:val="3D1134CB"/>
    <w:rsid w:val="3D1141CF"/>
    <w:rsid w:val="3D11534D"/>
    <w:rsid w:val="3D115F7D"/>
    <w:rsid w:val="3D121CF5"/>
    <w:rsid w:val="3D125944"/>
    <w:rsid w:val="3D125F3B"/>
    <w:rsid w:val="3D127F47"/>
    <w:rsid w:val="3D131155"/>
    <w:rsid w:val="3D13134F"/>
    <w:rsid w:val="3D132237"/>
    <w:rsid w:val="3D13282E"/>
    <w:rsid w:val="3D132A3A"/>
    <w:rsid w:val="3D1346B0"/>
    <w:rsid w:val="3D136199"/>
    <w:rsid w:val="3D140F5C"/>
    <w:rsid w:val="3D141F11"/>
    <w:rsid w:val="3D14529E"/>
    <w:rsid w:val="3D145A6E"/>
    <w:rsid w:val="3D150B68"/>
    <w:rsid w:val="3D151158"/>
    <w:rsid w:val="3D15159A"/>
    <w:rsid w:val="3D152858"/>
    <w:rsid w:val="3D15341C"/>
    <w:rsid w:val="3D157D0E"/>
    <w:rsid w:val="3D16031D"/>
    <w:rsid w:val="3D1617E6"/>
    <w:rsid w:val="3D163594"/>
    <w:rsid w:val="3D166483"/>
    <w:rsid w:val="3D167A38"/>
    <w:rsid w:val="3D171F98"/>
    <w:rsid w:val="3D176A7A"/>
    <w:rsid w:val="3D177D49"/>
    <w:rsid w:val="3D180369"/>
    <w:rsid w:val="3D1811D9"/>
    <w:rsid w:val="3D182F2B"/>
    <w:rsid w:val="3D1837B0"/>
    <w:rsid w:val="3D18555E"/>
    <w:rsid w:val="3D1912D6"/>
    <w:rsid w:val="3D193084"/>
    <w:rsid w:val="3D197489"/>
    <w:rsid w:val="3D197528"/>
    <w:rsid w:val="3D197A98"/>
    <w:rsid w:val="3D1A3AF9"/>
    <w:rsid w:val="3D1B30D0"/>
    <w:rsid w:val="3D1B32A0"/>
    <w:rsid w:val="3D1B4F89"/>
    <w:rsid w:val="3D1B52EE"/>
    <w:rsid w:val="3D1B66CA"/>
    <w:rsid w:val="3D1C4922"/>
    <w:rsid w:val="3D1C5D63"/>
    <w:rsid w:val="3D1D0DC6"/>
    <w:rsid w:val="3D1D247A"/>
    <w:rsid w:val="3D1D2B74"/>
    <w:rsid w:val="3D1E02F6"/>
    <w:rsid w:val="3D1E069A"/>
    <w:rsid w:val="3D1E06B7"/>
    <w:rsid w:val="3D1E4B3E"/>
    <w:rsid w:val="3D1E504B"/>
    <w:rsid w:val="3D1E68EC"/>
    <w:rsid w:val="3D1F64DB"/>
    <w:rsid w:val="3D2008B6"/>
    <w:rsid w:val="3D204412"/>
    <w:rsid w:val="3D211F38"/>
    <w:rsid w:val="3D2139CC"/>
    <w:rsid w:val="3D21421A"/>
    <w:rsid w:val="3D216AD8"/>
    <w:rsid w:val="3D22018A"/>
    <w:rsid w:val="3D22462E"/>
    <w:rsid w:val="3D224E5C"/>
    <w:rsid w:val="3D2263DC"/>
    <w:rsid w:val="3D226CD3"/>
    <w:rsid w:val="3D232155"/>
    <w:rsid w:val="3D23371B"/>
    <w:rsid w:val="3D233F03"/>
    <w:rsid w:val="3D235CB1"/>
    <w:rsid w:val="3D2362EC"/>
    <w:rsid w:val="3D2377A3"/>
    <w:rsid w:val="3D250042"/>
    <w:rsid w:val="3D251A29"/>
    <w:rsid w:val="3D25234D"/>
    <w:rsid w:val="3D255ECD"/>
    <w:rsid w:val="3D257C7B"/>
    <w:rsid w:val="3D2637DD"/>
    <w:rsid w:val="3D2706B4"/>
    <w:rsid w:val="3D271C45"/>
    <w:rsid w:val="3D2739F3"/>
    <w:rsid w:val="3D2757A1"/>
    <w:rsid w:val="3D28254A"/>
    <w:rsid w:val="3D2832C7"/>
    <w:rsid w:val="3D2860FD"/>
    <w:rsid w:val="3D290A1D"/>
    <w:rsid w:val="3D291504"/>
    <w:rsid w:val="3D29215E"/>
    <w:rsid w:val="3D2959BD"/>
    <w:rsid w:val="3D29758D"/>
    <w:rsid w:val="3D29776B"/>
    <w:rsid w:val="3D2A05D9"/>
    <w:rsid w:val="3D2A34E3"/>
    <w:rsid w:val="3D2A35EE"/>
    <w:rsid w:val="3D2A5291"/>
    <w:rsid w:val="3D2B4A7E"/>
    <w:rsid w:val="3D2C0ADF"/>
    <w:rsid w:val="3D2C1009"/>
    <w:rsid w:val="3D2C2DB7"/>
    <w:rsid w:val="3D2C725B"/>
    <w:rsid w:val="3D2C764F"/>
    <w:rsid w:val="3D2D6B2F"/>
    <w:rsid w:val="3D2E4D81"/>
    <w:rsid w:val="3D2E7A40"/>
    <w:rsid w:val="3D2F0AF9"/>
    <w:rsid w:val="3D2F28A7"/>
    <w:rsid w:val="3D2F2AD1"/>
    <w:rsid w:val="3D2F5FD0"/>
    <w:rsid w:val="3D305D1F"/>
    <w:rsid w:val="3D307460"/>
    <w:rsid w:val="3D3103CE"/>
    <w:rsid w:val="3D314067"/>
    <w:rsid w:val="3D31661F"/>
    <w:rsid w:val="3D321D80"/>
    <w:rsid w:val="3D324951"/>
    <w:rsid w:val="3D3305EA"/>
    <w:rsid w:val="3D332398"/>
    <w:rsid w:val="3D335DE1"/>
    <w:rsid w:val="3D3428D5"/>
    <w:rsid w:val="3D344362"/>
    <w:rsid w:val="3D344606"/>
    <w:rsid w:val="3D3446A0"/>
    <w:rsid w:val="3D346110"/>
    <w:rsid w:val="3D346BE7"/>
    <w:rsid w:val="3D347271"/>
    <w:rsid w:val="3D347EBE"/>
    <w:rsid w:val="3D361E88"/>
    <w:rsid w:val="3D363C36"/>
    <w:rsid w:val="3D365577"/>
    <w:rsid w:val="3D3659E4"/>
    <w:rsid w:val="3D3673FA"/>
    <w:rsid w:val="3D367828"/>
    <w:rsid w:val="3D3703C7"/>
    <w:rsid w:val="3D370AB1"/>
    <w:rsid w:val="3D373021"/>
    <w:rsid w:val="3D373CEC"/>
    <w:rsid w:val="3D374762"/>
    <w:rsid w:val="3D3779F1"/>
    <w:rsid w:val="3D3842E3"/>
    <w:rsid w:val="3D385C00"/>
    <w:rsid w:val="3D387082"/>
    <w:rsid w:val="3D3879AE"/>
    <w:rsid w:val="3D391C53"/>
    <w:rsid w:val="3D393726"/>
    <w:rsid w:val="3D3954D4"/>
    <w:rsid w:val="3D396A05"/>
    <w:rsid w:val="3D397104"/>
    <w:rsid w:val="3D3A1978"/>
    <w:rsid w:val="3D3A19A2"/>
    <w:rsid w:val="3D3A332A"/>
    <w:rsid w:val="3D3A5ABF"/>
    <w:rsid w:val="3D3A7941"/>
    <w:rsid w:val="3D3B052F"/>
    <w:rsid w:val="3D3B124C"/>
    <w:rsid w:val="3D3B2FFA"/>
    <w:rsid w:val="3D3B56F0"/>
    <w:rsid w:val="3D3B749E"/>
    <w:rsid w:val="3D3B7F38"/>
    <w:rsid w:val="3D3C05D3"/>
    <w:rsid w:val="3D3C29A9"/>
    <w:rsid w:val="3D3C5A02"/>
    <w:rsid w:val="3D3D1714"/>
    <w:rsid w:val="3D3D3216"/>
    <w:rsid w:val="3D3D3597"/>
    <w:rsid w:val="3D3D4FC4"/>
    <w:rsid w:val="3D3D6D72"/>
    <w:rsid w:val="3D3D6E92"/>
    <w:rsid w:val="3D3E0D3C"/>
    <w:rsid w:val="3D3E2AEA"/>
    <w:rsid w:val="3D3E2EF3"/>
    <w:rsid w:val="3D3F4383"/>
    <w:rsid w:val="3D3F477C"/>
    <w:rsid w:val="3D3F65FE"/>
    <w:rsid w:val="3D3F6F8E"/>
    <w:rsid w:val="3D40106E"/>
    <w:rsid w:val="3D402D06"/>
    <w:rsid w:val="3D404D73"/>
    <w:rsid w:val="3D406863"/>
    <w:rsid w:val="3D406F54"/>
    <w:rsid w:val="3D4103E4"/>
    <w:rsid w:val="3D4124DC"/>
    <w:rsid w:val="3D416CA3"/>
    <w:rsid w:val="3D4203D1"/>
    <w:rsid w:val="3D42082D"/>
    <w:rsid w:val="3D421C5C"/>
    <w:rsid w:val="3D422171"/>
    <w:rsid w:val="3D4240D5"/>
    <w:rsid w:val="3D424389"/>
    <w:rsid w:val="3D425F57"/>
    <w:rsid w:val="3D430101"/>
    <w:rsid w:val="3D430E10"/>
    <w:rsid w:val="3D432D04"/>
    <w:rsid w:val="3D434194"/>
    <w:rsid w:val="3D435D6E"/>
    <w:rsid w:val="3D436353"/>
    <w:rsid w:val="3D4445A5"/>
    <w:rsid w:val="3D445624"/>
    <w:rsid w:val="3D446D65"/>
    <w:rsid w:val="3D45031D"/>
    <w:rsid w:val="3D4520CB"/>
    <w:rsid w:val="3D4533CC"/>
    <w:rsid w:val="3D453E79"/>
    <w:rsid w:val="3D462355"/>
    <w:rsid w:val="3D464256"/>
    <w:rsid w:val="3D474095"/>
    <w:rsid w:val="3D4756E6"/>
    <w:rsid w:val="3D475E43"/>
    <w:rsid w:val="3D477BF1"/>
    <w:rsid w:val="3D4829ED"/>
    <w:rsid w:val="3D485717"/>
    <w:rsid w:val="3D486B76"/>
    <w:rsid w:val="3D486F22"/>
    <w:rsid w:val="3D491BBB"/>
    <w:rsid w:val="3D4A148F"/>
    <w:rsid w:val="3D4A1EE1"/>
    <w:rsid w:val="3D4A2BD7"/>
    <w:rsid w:val="3D4A5933"/>
    <w:rsid w:val="3D4A76E1"/>
    <w:rsid w:val="3D4B4067"/>
    <w:rsid w:val="3D4B4DAF"/>
    <w:rsid w:val="3D4B53A7"/>
    <w:rsid w:val="3D4C16AB"/>
    <w:rsid w:val="3D4C3271"/>
    <w:rsid w:val="3D4C3459"/>
    <w:rsid w:val="3D4C49BC"/>
    <w:rsid w:val="3D4C5207"/>
    <w:rsid w:val="3D4C54F7"/>
    <w:rsid w:val="3D4D2D2E"/>
    <w:rsid w:val="3D4D6987"/>
    <w:rsid w:val="3D4E0F7F"/>
    <w:rsid w:val="3D4E137F"/>
    <w:rsid w:val="3D4E29E8"/>
    <w:rsid w:val="3D4E71D1"/>
    <w:rsid w:val="3D4E7E17"/>
    <w:rsid w:val="3D4F12A7"/>
    <w:rsid w:val="3D4F2F4A"/>
    <w:rsid w:val="3D4F4CF8"/>
    <w:rsid w:val="3D4F6AA6"/>
    <w:rsid w:val="3D505308"/>
    <w:rsid w:val="3D505E71"/>
    <w:rsid w:val="3D510A70"/>
    <w:rsid w:val="3D51281E"/>
    <w:rsid w:val="3D513D57"/>
    <w:rsid w:val="3D516792"/>
    <w:rsid w:val="3D516CC2"/>
    <w:rsid w:val="3D517ED9"/>
    <w:rsid w:val="3D5227F9"/>
    <w:rsid w:val="3D527C28"/>
    <w:rsid w:val="3D532A3A"/>
    <w:rsid w:val="3D533C89"/>
    <w:rsid w:val="3D534737"/>
    <w:rsid w:val="3D5347E8"/>
    <w:rsid w:val="3D53639F"/>
    <w:rsid w:val="3D536596"/>
    <w:rsid w:val="3D540560"/>
    <w:rsid w:val="3D54230E"/>
    <w:rsid w:val="3D5440BC"/>
    <w:rsid w:val="3D54685A"/>
    <w:rsid w:val="3D546DEA"/>
    <w:rsid w:val="3D5565A9"/>
    <w:rsid w:val="3D5567B2"/>
    <w:rsid w:val="3D5642D8"/>
    <w:rsid w:val="3D566086"/>
    <w:rsid w:val="3D567A39"/>
    <w:rsid w:val="3D567E34"/>
    <w:rsid w:val="3D57260A"/>
    <w:rsid w:val="3D5751ED"/>
    <w:rsid w:val="3D580050"/>
    <w:rsid w:val="3D581DFE"/>
    <w:rsid w:val="3D582B25"/>
    <w:rsid w:val="3D583A9A"/>
    <w:rsid w:val="3D583BAC"/>
    <w:rsid w:val="3D58666B"/>
    <w:rsid w:val="3D59292C"/>
    <w:rsid w:val="3D595B76"/>
    <w:rsid w:val="3D597924"/>
    <w:rsid w:val="3D597AFB"/>
    <w:rsid w:val="3D5A0F8B"/>
    <w:rsid w:val="3D5A3DC8"/>
    <w:rsid w:val="3D5A4D2E"/>
    <w:rsid w:val="3D5A63BA"/>
    <w:rsid w:val="3D5B18EE"/>
    <w:rsid w:val="3D5B241B"/>
    <w:rsid w:val="3D5B369C"/>
    <w:rsid w:val="3D5B544A"/>
    <w:rsid w:val="3D5C38AB"/>
    <w:rsid w:val="3D5C5137"/>
    <w:rsid w:val="3D5D11C3"/>
    <w:rsid w:val="3D5D1F54"/>
    <w:rsid w:val="3D5D4D3B"/>
    <w:rsid w:val="3D5D5666"/>
    <w:rsid w:val="3D5D7415"/>
    <w:rsid w:val="3D5E24DD"/>
    <w:rsid w:val="3D5E4F3B"/>
    <w:rsid w:val="3D5F13DF"/>
    <w:rsid w:val="3D5F222C"/>
    <w:rsid w:val="3D5F318D"/>
    <w:rsid w:val="3D600CB3"/>
    <w:rsid w:val="3D6042F1"/>
    <w:rsid w:val="3D604DFD"/>
    <w:rsid w:val="3D606F05"/>
    <w:rsid w:val="3D6168CB"/>
    <w:rsid w:val="3D61709F"/>
    <w:rsid w:val="3D621347"/>
    <w:rsid w:val="3D6222EE"/>
    <w:rsid w:val="3D622C7D"/>
    <w:rsid w:val="3D624A2B"/>
    <w:rsid w:val="3D6267D9"/>
    <w:rsid w:val="3D62771D"/>
    <w:rsid w:val="3D63193E"/>
    <w:rsid w:val="3D631F35"/>
    <w:rsid w:val="3D632551"/>
    <w:rsid w:val="3D63377E"/>
    <w:rsid w:val="3D633DB8"/>
    <w:rsid w:val="3D635C3A"/>
    <w:rsid w:val="3D6406AA"/>
    <w:rsid w:val="3D6407A3"/>
    <w:rsid w:val="3D64203D"/>
    <w:rsid w:val="3D644C0E"/>
    <w:rsid w:val="3D6469F5"/>
    <w:rsid w:val="3D65276D"/>
    <w:rsid w:val="3D652B23"/>
    <w:rsid w:val="3D65311A"/>
    <w:rsid w:val="3D65451B"/>
    <w:rsid w:val="3D6549A6"/>
    <w:rsid w:val="3D655CF2"/>
    <w:rsid w:val="3D6562C9"/>
    <w:rsid w:val="3D6635F3"/>
    <w:rsid w:val="3D6672D4"/>
    <w:rsid w:val="3D66752E"/>
    <w:rsid w:val="3D670293"/>
    <w:rsid w:val="3D672041"/>
    <w:rsid w:val="3D673DEF"/>
    <w:rsid w:val="3D6742FF"/>
    <w:rsid w:val="3D6764E5"/>
    <w:rsid w:val="3D6809B3"/>
    <w:rsid w:val="3D686779"/>
    <w:rsid w:val="3D687B67"/>
    <w:rsid w:val="3D69400B"/>
    <w:rsid w:val="3D694A1F"/>
    <w:rsid w:val="3D695DB9"/>
    <w:rsid w:val="3D696D70"/>
    <w:rsid w:val="3D6A0A80"/>
    <w:rsid w:val="3D6A17E0"/>
    <w:rsid w:val="3D6A1B31"/>
    <w:rsid w:val="3D6A38DF"/>
    <w:rsid w:val="3D6A5ADB"/>
    <w:rsid w:val="3D6A733F"/>
    <w:rsid w:val="3D6B054C"/>
    <w:rsid w:val="3D6B1F10"/>
    <w:rsid w:val="3D6B4250"/>
    <w:rsid w:val="3D6B60D2"/>
    <w:rsid w:val="3D6B66C9"/>
    <w:rsid w:val="3D6C1E8B"/>
    <w:rsid w:val="3D6C2FBC"/>
    <w:rsid w:val="3D6C3AFB"/>
    <w:rsid w:val="3D6C4E3E"/>
    <w:rsid w:val="3D6C58AA"/>
    <w:rsid w:val="3D6C6CC0"/>
    <w:rsid w:val="3D6C7658"/>
    <w:rsid w:val="3D6D1730"/>
    <w:rsid w:val="3D6D1C91"/>
    <w:rsid w:val="3D6D35B3"/>
    <w:rsid w:val="3D6D517E"/>
    <w:rsid w:val="3D6D5435"/>
    <w:rsid w:val="3D6E0B5D"/>
    <w:rsid w:val="3D6E1622"/>
    <w:rsid w:val="3D6E33D0"/>
    <w:rsid w:val="3D6E3BAA"/>
    <w:rsid w:val="3D6F0EF6"/>
    <w:rsid w:val="3D6F51D8"/>
    <w:rsid w:val="3D6F7148"/>
    <w:rsid w:val="3D702D41"/>
    <w:rsid w:val="3D7031B1"/>
    <w:rsid w:val="3D7048F2"/>
    <w:rsid w:val="3D70539A"/>
    <w:rsid w:val="3D711112"/>
    <w:rsid w:val="3D714641"/>
    <w:rsid w:val="3D714C6E"/>
    <w:rsid w:val="3D715D82"/>
    <w:rsid w:val="3D7306A2"/>
    <w:rsid w:val="3D7309E6"/>
    <w:rsid w:val="3D733273"/>
    <w:rsid w:val="3D73347A"/>
    <w:rsid w:val="3D734E8A"/>
    <w:rsid w:val="3D736C38"/>
    <w:rsid w:val="3D741B32"/>
    <w:rsid w:val="3D743281"/>
    <w:rsid w:val="3D744703"/>
    <w:rsid w:val="3D74475E"/>
    <w:rsid w:val="3D74650C"/>
    <w:rsid w:val="3D7529B0"/>
    <w:rsid w:val="3D752FC2"/>
    <w:rsid w:val="3D7604D6"/>
    <w:rsid w:val="3D762284"/>
    <w:rsid w:val="3D766728"/>
    <w:rsid w:val="3D767023"/>
    <w:rsid w:val="3D7704B3"/>
    <w:rsid w:val="3D771BF4"/>
    <w:rsid w:val="3D775644"/>
    <w:rsid w:val="3D781943"/>
    <w:rsid w:val="3D78348D"/>
    <w:rsid w:val="3D783FFF"/>
    <w:rsid w:val="3D78424E"/>
    <w:rsid w:val="3D785FFC"/>
    <w:rsid w:val="3D787E5C"/>
    <w:rsid w:val="3D791D75"/>
    <w:rsid w:val="3D793B23"/>
    <w:rsid w:val="3D7949DB"/>
    <w:rsid w:val="3D7A0575"/>
    <w:rsid w:val="3D7A6218"/>
    <w:rsid w:val="3D7A6E34"/>
    <w:rsid w:val="3D7A7FC6"/>
    <w:rsid w:val="3D7B3D3F"/>
    <w:rsid w:val="3D7B5AED"/>
    <w:rsid w:val="3D7B789B"/>
    <w:rsid w:val="3D7C2E95"/>
    <w:rsid w:val="3D7C6C82"/>
    <w:rsid w:val="3D7D1865"/>
    <w:rsid w:val="3D7D3613"/>
    <w:rsid w:val="3D7D4325"/>
    <w:rsid w:val="3D7D7AB7"/>
    <w:rsid w:val="3D7E0386"/>
    <w:rsid w:val="3D7E1CDD"/>
    <w:rsid w:val="3D7E6C34"/>
    <w:rsid w:val="3D7E738B"/>
    <w:rsid w:val="3D7F1816"/>
    <w:rsid w:val="3D7F34F8"/>
    <w:rsid w:val="3D7F382F"/>
    <w:rsid w:val="3D7F55DD"/>
    <w:rsid w:val="3D7F77BE"/>
    <w:rsid w:val="3D7F7987"/>
    <w:rsid w:val="3D801355"/>
    <w:rsid w:val="3D803103"/>
    <w:rsid w:val="3D8175A7"/>
    <w:rsid w:val="3D820C29"/>
    <w:rsid w:val="3D8250CD"/>
    <w:rsid w:val="3D8255C6"/>
    <w:rsid w:val="3D826E7B"/>
    <w:rsid w:val="3D830A0A"/>
    <w:rsid w:val="3D833D09"/>
    <w:rsid w:val="3D835F73"/>
    <w:rsid w:val="3D840617"/>
    <w:rsid w:val="3D840E45"/>
    <w:rsid w:val="3D841627"/>
    <w:rsid w:val="3D842BF3"/>
    <w:rsid w:val="3D8449A1"/>
    <w:rsid w:val="3D850719"/>
    <w:rsid w:val="3D852FC6"/>
    <w:rsid w:val="3D853F47"/>
    <w:rsid w:val="3D85696B"/>
    <w:rsid w:val="3D8611A2"/>
    <w:rsid w:val="3D86277C"/>
    <w:rsid w:val="3D864BBD"/>
    <w:rsid w:val="3D866B18"/>
    <w:rsid w:val="3D8726E3"/>
    <w:rsid w:val="3D874491"/>
    <w:rsid w:val="3D87623F"/>
    <w:rsid w:val="3D8806B8"/>
    <w:rsid w:val="3D881438"/>
    <w:rsid w:val="3D8863C7"/>
    <w:rsid w:val="3D89020A"/>
    <w:rsid w:val="3D891FB8"/>
    <w:rsid w:val="3D8928C8"/>
    <w:rsid w:val="3D8A3F82"/>
    <w:rsid w:val="3D8A5B9D"/>
    <w:rsid w:val="3D8A5D30"/>
    <w:rsid w:val="3D8B14FA"/>
    <w:rsid w:val="3D8B4F1E"/>
    <w:rsid w:val="3D8B5C36"/>
    <w:rsid w:val="3D8B5F3C"/>
    <w:rsid w:val="3D8B7DB9"/>
    <w:rsid w:val="3D8C1AA8"/>
    <w:rsid w:val="3D8C298A"/>
    <w:rsid w:val="3D8C5F4C"/>
    <w:rsid w:val="3D8C7CFA"/>
    <w:rsid w:val="3D8D43BC"/>
    <w:rsid w:val="3D8E3A72"/>
    <w:rsid w:val="3D8E52AA"/>
    <w:rsid w:val="3D8E5820"/>
    <w:rsid w:val="3D8E7194"/>
    <w:rsid w:val="3D8E75CE"/>
    <w:rsid w:val="3D8E7E7B"/>
    <w:rsid w:val="3D8F130B"/>
    <w:rsid w:val="3D8F3346"/>
    <w:rsid w:val="3D8F388C"/>
    <w:rsid w:val="3D8F7417"/>
    <w:rsid w:val="3D8F7BCA"/>
    <w:rsid w:val="3D90017F"/>
    <w:rsid w:val="3D90279B"/>
    <w:rsid w:val="3D904564"/>
    <w:rsid w:val="3D907D2A"/>
    <w:rsid w:val="3D910776"/>
    <w:rsid w:val="3D913562"/>
    <w:rsid w:val="3D915310"/>
    <w:rsid w:val="3D9168F3"/>
    <w:rsid w:val="3D9170BE"/>
    <w:rsid w:val="3D9226FE"/>
    <w:rsid w:val="3D9231E6"/>
    <w:rsid w:val="3D9267FC"/>
    <w:rsid w:val="3D9273C8"/>
    <w:rsid w:val="3D931088"/>
    <w:rsid w:val="3D93111C"/>
    <w:rsid w:val="3D93195B"/>
    <w:rsid w:val="3D931F52"/>
    <w:rsid w:val="3D932E36"/>
    <w:rsid w:val="3D9372DA"/>
    <w:rsid w:val="3D937C66"/>
    <w:rsid w:val="3D940555"/>
    <w:rsid w:val="3D94095C"/>
    <w:rsid w:val="3D9425AC"/>
    <w:rsid w:val="3D946844"/>
    <w:rsid w:val="3D953137"/>
    <w:rsid w:val="3D954E00"/>
    <w:rsid w:val="3D956BAE"/>
    <w:rsid w:val="3D956E3B"/>
    <w:rsid w:val="3D960B78"/>
    <w:rsid w:val="3D962926"/>
    <w:rsid w:val="3D9646D4"/>
    <w:rsid w:val="3D964ECC"/>
    <w:rsid w:val="3D9655B0"/>
    <w:rsid w:val="3D96660D"/>
    <w:rsid w:val="3D97431C"/>
    <w:rsid w:val="3D977A9D"/>
    <w:rsid w:val="3D977D6F"/>
    <w:rsid w:val="3D98044D"/>
    <w:rsid w:val="3D98271F"/>
    <w:rsid w:val="3D982A90"/>
    <w:rsid w:val="3D9848F1"/>
    <w:rsid w:val="3D98669F"/>
    <w:rsid w:val="3D986795"/>
    <w:rsid w:val="3D991205"/>
    <w:rsid w:val="3D9923BD"/>
    <w:rsid w:val="3D99367E"/>
    <w:rsid w:val="3D9945A0"/>
    <w:rsid w:val="3D994F8E"/>
    <w:rsid w:val="3D995500"/>
    <w:rsid w:val="3D995F73"/>
    <w:rsid w:val="3D9A1DF3"/>
    <w:rsid w:val="3D9A2417"/>
    <w:rsid w:val="3D9A38F4"/>
    <w:rsid w:val="3D9A41C5"/>
    <w:rsid w:val="3D9A5AF7"/>
    <w:rsid w:val="3D9A6014"/>
    <w:rsid w:val="3D9A641E"/>
    <w:rsid w:val="3D9A797A"/>
    <w:rsid w:val="3D9B1CEB"/>
    <w:rsid w:val="3D9B1D3F"/>
    <w:rsid w:val="3D9B25C9"/>
    <w:rsid w:val="3D9B618F"/>
    <w:rsid w:val="3D9B7F3D"/>
    <w:rsid w:val="3D9D1F07"/>
    <w:rsid w:val="3D9D390F"/>
    <w:rsid w:val="3D9D3B42"/>
    <w:rsid w:val="3D9D5A63"/>
    <w:rsid w:val="3D9E4D9F"/>
    <w:rsid w:val="3D9E622F"/>
    <w:rsid w:val="3D9F17DB"/>
    <w:rsid w:val="3D9F5C7F"/>
    <w:rsid w:val="3D9F7A2D"/>
    <w:rsid w:val="3DA02290"/>
    <w:rsid w:val="3DA05553"/>
    <w:rsid w:val="3DA07301"/>
    <w:rsid w:val="3DA16AF2"/>
    <w:rsid w:val="3DA212CB"/>
    <w:rsid w:val="3DA23079"/>
    <w:rsid w:val="3DA25ED8"/>
    <w:rsid w:val="3DA2751D"/>
    <w:rsid w:val="3DA36040"/>
    <w:rsid w:val="3DA420A1"/>
    <w:rsid w:val="3DA45043"/>
    <w:rsid w:val="3DA474D0"/>
    <w:rsid w:val="3DA52534"/>
    <w:rsid w:val="3DA52B6A"/>
    <w:rsid w:val="3DA53149"/>
    <w:rsid w:val="3DA53531"/>
    <w:rsid w:val="3DA60DBB"/>
    <w:rsid w:val="3DA649C1"/>
    <w:rsid w:val="3DA652FE"/>
    <w:rsid w:val="3DA663C4"/>
    <w:rsid w:val="3DA74B34"/>
    <w:rsid w:val="3DA75E51"/>
    <w:rsid w:val="3DA768E2"/>
    <w:rsid w:val="3DA77CAE"/>
    <w:rsid w:val="3DA863F2"/>
    <w:rsid w:val="3DA908AC"/>
    <w:rsid w:val="3DA91497"/>
    <w:rsid w:val="3DA91EB2"/>
    <w:rsid w:val="3DA9265A"/>
    <w:rsid w:val="3DA94408"/>
    <w:rsid w:val="3DA94A83"/>
    <w:rsid w:val="3DA976C1"/>
    <w:rsid w:val="3DAA0180"/>
    <w:rsid w:val="3DAA3342"/>
    <w:rsid w:val="3DAA47D2"/>
    <w:rsid w:val="3DAB4624"/>
    <w:rsid w:val="3DAB63D2"/>
    <w:rsid w:val="3DAC0833"/>
    <w:rsid w:val="3DAC214A"/>
    <w:rsid w:val="3DAC2DBA"/>
    <w:rsid w:val="3DAC3EF8"/>
    <w:rsid w:val="3DAC6EDB"/>
    <w:rsid w:val="3DAD6EE0"/>
    <w:rsid w:val="3DAE1498"/>
    <w:rsid w:val="3DAE1A1E"/>
    <w:rsid w:val="3DAE3153"/>
    <w:rsid w:val="3DAE7C70"/>
    <w:rsid w:val="3DAF10A4"/>
    <w:rsid w:val="3DAF71B4"/>
    <w:rsid w:val="3DB01C3A"/>
    <w:rsid w:val="3DB01D85"/>
    <w:rsid w:val="3DB039E8"/>
    <w:rsid w:val="3DB1150E"/>
    <w:rsid w:val="3DB13215"/>
    <w:rsid w:val="3DB159B2"/>
    <w:rsid w:val="3DB17760"/>
    <w:rsid w:val="3DB246A5"/>
    <w:rsid w:val="3DB27469"/>
    <w:rsid w:val="3DB334D8"/>
    <w:rsid w:val="3DB35B35"/>
    <w:rsid w:val="3DB37034"/>
    <w:rsid w:val="3DB40B31"/>
    <w:rsid w:val="3DB427FF"/>
    <w:rsid w:val="3DB42DAD"/>
    <w:rsid w:val="3DB50FFF"/>
    <w:rsid w:val="3DB51BE1"/>
    <w:rsid w:val="3DB53026"/>
    <w:rsid w:val="3DB54F9D"/>
    <w:rsid w:val="3DB57251"/>
    <w:rsid w:val="3DB66B25"/>
    <w:rsid w:val="3DB72FC9"/>
    <w:rsid w:val="3DB80517"/>
    <w:rsid w:val="3DB8289D"/>
    <w:rsid w:val="3DB86D41"/>
    <w:rsid w:val="3DB92A70"/>
    <w:rsid w:val="3DBA2D6A"/>
    <w:rsid w:val="3DBA42C7"/>
    <w:rsid w:val="3DBA4867"/>
    <w:rsid w:val="3DBA4BEC"/>
    <w:rsid w:val="3DBA5A08"/>
    <w:rsid w:val="3DBA6615"/>
    <w:rsid w:val="3DBB14DE"/>
    <w:rsid w:val="3DBB19E2"/>
    <w:rsid w:val="3DBB1AD5"/>
    <w:rsid w:val="3DBB1F87"/>
    <w:rsid w:val="3DBB238D"/>
    <w:rsid w:val="3DBB3958"/>
    <w:rsid w:val="3DBB5757"/>
    <w:rsid w:val="3DBB6E98"/>
    <w:rsid w:val="3DBB765C"/>
    <w:rsid w:val="3DBC0328"/>
    <w:rsid w:val="3DBC05DF"/>
    <w:rsid w:val="3DBC4448"/>
    <w:rsid w:val="3DBD0673"/>
    <w:rsid w:val="3DBD1472"/>
    <w:rsid w:val="3DBD4357"/>
    <w:rsid w:val="3DBD4389"/>
    <w:rsid w:val="3DBD4546"/>
    <w:rsid w:val="3DBD59A5"/>
    <w:rsid w:val="3DBD6105"/>
    <w:rsid w:val="3DBD7EB3"/>
    <w:rsid w:val="3DBE142F"/>
    <w:rsid w:val="3DBE6FB6"/>
    <w:rsid w:val="3DBF00CF"/>
    <w:rsid w:val="3DBF1E7D"/>
    <w:rsid w:val="3DBF201D"/>
    <w:rsid w:val="3DBF3C2B"/>
    <w:rsid w:val="3DBF3E9F"/>
    <w:rsid w:val="3DBF4698"/>
    <w:rsid w:val="3DBF59D9"/>
    <w:rsid w:val="3DBF5D22"/>
    <w:rsid w:val="3DBF6CA9"/>
    <w:rsid w:val="3DBF7BA4"/>
    <w:rsid w:val="3DC0019B"/>
    <w:rsid w:val="3DC00792"/>
    <w:rsid w:val="3DC01751"/>
    <w:rsid w:val="3DC02614"/>
    <w:rsid w:val="3DC06910"/>
    <w:rsid w:val="3DC079A3"/>
    <w:rsid w:val="3DC10D89"/>
    <w:rsid w:val="3DC120E1"/>
    <w:rsid w:val="3DC12C0B"/>
    <w:rsid w:val="3DC2196D"/>
    <w:rsid w:val="3DC21BFB"/>
    <w:rsid w:val="3DC22A59"/>
    <w:rsid w:val="3DC2371B"/>
    <w:rsid w:val="3DC254CA"/>
    <w:rsid w:val="3DC2567B"/>
    <w:rsid w:val="3DC27AF5"/>
    <w:rsid w:val="3DC33DF0"/>
    <w:rsid w:val="3DC343E7"/>
    <w:rsid w:val="3DC35C72"/>
    <w:rsid w:val="3DC406E3"/>
    <w:rsid w:val="3DC41242"/>
    <w:rsid w:val="3DC4168B"/>
    <w:rsid w:val="3DC449DE"/>
    <w:rsid w:val="3DC456E6"/>
    <w:rsid w:val="3DC46ABA"/>
    <w:rsid w:val="3DC47F4A"/>
    <w:rsid w:val="3DC50017"/>
    <w:rsid w:val="3DC513DA"/>
    <w:rsid w:val="3DC52B1B"/>
    <w:rsid w:val="3DC56D68"/>
    <w:rsid w:val="3DC56E57"/>
    <w:rsid w:val="3DC57E1D"/>
    <w:rsid w:val="3DC60A35"/>
    <w:rsid w:val="3DC6320C"/>
    <w:rsid w:val="3DC6374A"/>
    <w:rsid w:val="3DC65F30"/>
    <w:rsid w:val="3DC7000C"/>
    <w:rsid w:val="3DC70D32"/>
    <w:rsid w:val="3DC7543B"/>
    <w:rsid w:val="3DC76F84"/>
    <w:rsid w:val="3DC8149C"/>
    <w:rsid w:val="3DC821E0"/>
    <w:rsid w:val="3DC868CB"/>
    <w:rsid w:val="3DC91DED"/>
    <w:rsid w:val="3DC92CFC"/>
    <w:rsid w:val="3DC94AAA"/>
    <w:rsid w:val="3DC96858"/>
    <w:rsid w:val="3DC97D5B"/>
    <w:rsid w:val="3DCA134F"/>
    <w:rsid w:val="3DCA3DBC"/>
    <w:rsid w:val="3DCA7B65"/>
    <w:rsid w:val="3DCB25D0"/>
    <w:rsid w:val="3DCB524C"/>
    <w:rsid w:val="3DCB53F2"/>
    <w:rsid w:val="3DCB6A74"/>
    <w:rsid w:val="3DCC459A"/>
    <w:rsid w:val="3DCC6348"/>
    <w:rsid w:val="3DCC7E1D"/>
    <w:rsid w:val="3DCD0D0C"/>
    <w:rsid w:val="3DCD12AD"/>
    <w:rsid w:val="3DCD51CD"/>
    <w:rsid w:val="3DCE0EB4"/>
    <w:rsid w:val="3DCE20C0"/>
    <w:rsid w:val="3DCE273D"/>
    <w:rsid w:val="3DCE530E"/>
    <w:rsid w:val="3DCF37D0"/>
    <w:rsid w:val="3DD02D00"/>
    <w:rsid w:val="3DD0408A"/>
    <w:rsid w:val="3DD0505D"/>
    <w:rsid w:val="3DD05E38"/>
    <w:rsid w:val="3DD07BE6"/>
    <w:rsid w:val="3DD110BE"/>
    <w:rsid w:val="3DD11BB1"/>
    <w:rsid w:val="3DD1395F"/>
    <w:rsid w:val="3DD1570D"/>
    <w:rsid w:val="3DD17A5C"/>
    <w:rsid w:val="3DD21A27"/>
    <w:rsid w:val="3DD23C8F"/>
    <w:rsid w:val="3DD27E02"/>
    <w:rsid w:val="3DD31485"/>
    <w:rsid w:val="3DD339DE"/>
    <w:rsid w:val="3DD3511F"/>
    <w:rsid w:val="3DD35929"/>
    <w:rsid w:val="3DD365AF"/>
    <w:rsid w:val="3DD376D7"/>
    <w:rsid w:val="3DD4014F"/>
    <w:rsid w:val="3DD455A6"/>
    <w:rsid w:val="3DD50400"/>
    <w:rsid w:val="3DD516A1"/>
    <w:rsid w:val="3DD52610"/>
    <w:rsid w:val="3DD5344F"/>
    <w:rsid w:val="3DD54916"/>
    <w:rsid w:val="3DD57CCC"/>
    <w:rsid w:val="3DD57F56"/>
    <w:rsid w:val="3DD60F75"/>
    <w:rsid w:val="3DD6235F"/>
    <w:rsid w:val="3DD63AA0"/>
    <w:rsid w:val="3DD671C7"/>
    <w:rsid w:val="3DD74F30"/>
    <w:rsid w:val="3DD75419"/>
    <w:rsid w:val="3DD82F3F"/>
    <w:rsid w:val="3DD84CED"/>
    <w:rsid w:val="3DD86A9B"/>
    <w:rsid w:val="3DD926E0"/>
    <w:rsid w:val="3DD97850"/>
    <w:rsid w:val="3DDA0CE0"/>
    <w:rsid w:val="3DDA2813"/>
    <w:rsid w:val="3DDA32FE"/>
    <w:rsid w:val="3DDA6CB7"/>
    <w:rsid w:val="3DDB173F"/>
    <w:rsid w:val="3DDC2A2F"/>
    <w:rsid w:val="3DDC47DD"/>
    <w:rsid w:val="3DDD0555"/>
    <w:rsid w:val="3DDD2303"/>
    <w:rsid w:val="3DDD67A7"/>
    <w:rsid w:val="3DDD7661"/>
    <w:rsid w:val="3DDE2232"/>
    <w:rsid w:val="3DDE3B02"/>
    <w:rsid w:val="3DDF36C2"/>
    <w:rsid w:val="3DDF42CD"/>
    <w:rsid w:val="3DDF4B52"/>
    <w:rsid w:val="3DDF607B"/>
    <w:rsid w:val="3DDF7E2A"/>
    <w:rsid w:val="3DE03BA2"/>
    <w:rsid w:val="3DE07282"/>
    <w:rsid w:val="3DE07723"/>
    <w:rsid w:val="3DE11DF4"/>
    <w:rsid w:val="3DE13122"/>
    <w:rsid w:val="3DE14264"/>
    <w:rsid w:val="3DE17472"/>
    <w:rsid w:val="3DE204E3"/>
    <w:rsid w:val="3DE22043"/>
    <w:rsid w:val="3DE22B7A"/>
    <w:rsid w:val="3DE24C14"/>
    <w:rsid w:val="3DE25B6C"/>
    <w:rsid w:val="3DE2791A"/>
    <w:rsid w:val="3DE32814"/>
    <w:rsid w:val="3DE334D3"/>
    <w:rsid w:val="3DE360A4"/>
    <w:rsid w:val="3DE411C6"/>
    <w:rsid w:val="3DE418E4"/>
    <w:rsid w:val="3DE43692"/>
    <w:rsid w:val="3DE44963"/>
    <w:rsid w:val="3DE45F4C"/>
    <w:rsid w:val="3DE47534"/>
    <w:rsid w:val="3DE47B36"/>
    <w:rsid w:val="3DE503C5"/>
    <w:rsid w:val="3DE509C4"/>
    <w:rsid w:val="3DE511B8"/>
    <w:rsid w:val="3DE546C0"/>
    <w:rsid w:val="3DE55DF3"/>
    <w:rsid w:val="3DE60FB3"/>
    <w:rsid w:val="3DE61E54"/>
    <w:rsid w:val="3DE62E35"/>
    <w:rsid w:val="3DE632D2"/>
    <w:rsid w:val="3DE64CB7"/>
    <w:rsid w:val="3DE6565C"/>
    <w:rsid w:val="3DE713D4"/>
    <w:rsid w:val="3DE73182"/>
    <w:rsid w:val="3DE74F30"/>
    <w:rsid w:val="3DE752AE"/>
    <w:rsid w:val="3DE81BA1"/>
    <w:rsid w:val="3DE8401A"/>
    <w:rsid w:val="3DE84774"/>
    <w:rsid w:val="3DE8490B"/>
    <w:rsid w:val="3DE9090D"/>
    <w:rsid w:val="3DE90CA8"/>
    <w:rsid w:val="3DE91F16"/>
    <w:rsid w:val="3DE9514C"/>
    <w:rsid w:val="3DE96493"/>
    <w:rsid w:val="3DE96EFA"/>
    <w:rsid w:val="3DE97345"/>
    <w:rsid w:val="3DEA0F04"/>
    <w:rsid w:val="3DEA14FB"/>
    <w:rsid w:val="3DEA51FF"/>
    <w:rsid w:val="3DEA67CE"/>
    <w:rsid w:val="3DEA7081"/>
    <w:rsid w:val="3DEB1AF2"/>
    <w:rsid w:val="3DEB2B37"/>
    <w:rsid w:val="3DEB2C72"/>
    <w:rsid w:val="3DEB3974"/>
    <w:rsid w:val="3DEB4836"/>
    <w:rsid w:val="3DEB4A20"/>
    <w:rsid w:val="3DEB7C6F"/>
    <w:rsid w:val="3DEC0798"/>
    <w:rsid w:val="3DEC20E9"/>
    <w:rsid w:val="3DEC2546"/>
    <w:rsid w:val="3DEC3F6B"/>
    <w:rsid w:val="3DEC5CC6"/>
    <w:rsid w:val="3DEC68DB"/>
    <w:rsid w:val="3DED0E54"/>
    <w:rsid w:val="3DED3697"/>
    <w:rsid w:val="3DED384A"/>
    <w:rsid w:val="3DED69DB"/>
    <w:rsid w:val="3DED69EA"/>
    <w:rsid w:val="3DED6FD2"/>
    <w:rsid w:val="3DED7156"/>
    <w:rsid w:val="3DEE05E6"/>
    <w:rsid w:val="3DEE144B"/>
    <w:rsid w:val="3DEE3855"/>
    <w:rsid w:val="3DEE38C5"/>
    <w:rsid w:val="3DEE62BF"/>
    <w:rsid w:val="3DEF01B7"/>
    <w:rsid w:val="3DEF07B9"/>
    <w:rsid w:val="3DEF0AA5"/>
    <w:rsid w:val="3DEF0C9E"/>
    <w:rsid w:val="3DEF1A42"/>
    <w:rsid w:val="3DEF3EBC"/>
    <w:rsid w:val="3DEF4647"/>
    <w:rsid w:val="3DEF5D3E"/>
    <w:rsid w:val="3DEF7BC0"/>
    <w:rsid w:val="3DF00289"/>
    <w:rsid w:val="3DF02037"/>
    <w:rsid w:val="3DF02115"/>
    <w:rsid w:val="3DF02630"/>
    <w:rsid w:val="3DF04AA9"/>
    <w:rsid w:val="3DF06335"/>
    <w:rsid w:val="3DF07218"/>
    <w:rsid w:val="3DF106A8"/>
    <w:rsid w:val="3DF106B1"/>
    <w:rsid w:val="3DF12895"/>
    <w:rsid w:val="3DF15D5F"/>
    <w:rsid w:val="3DF15DAF"/>
    <w:rsid w:val="3DF16F67"/>
    <w:rsid w:val="3DF17B5D"/>
    <w:rsid w:val="3DF203F7"/>
    <w:rsid w:val="3DF209A1"/>
    <w:rsid w:val="3DF21B38"/>
    <w:rsid w:val="3DF24001"/>
    <w:rsid w:val="3DF31B27"/>
    <w:rsid w:val="3DF32FC8"/>
    <w:rsid w:val="3DF338D5"/>
    <w:rsid w:val="3DF37D79"/>
    <w:rsid w:val="3DF47029"/>
    <w:rsid w:val="3DF504B9"/>
    <w:rsid w:val="3DF539B0"/>
    <w:rsid w:val="3DF53AF1"/>
    <w:rsid w:val="3DF556E3"/>
    <w:rsid w:val="3DF5589F"/>
    <w:rsid w:val="3DF558E8"/>
    <w:rsid w:val="3DF5764D"/>
    <w:rsid w:val="3DF61949"/>
    <w:rsid w:val="3DF633C5"/>
    <w:rsid w:val="3DF66D78"/>
    <w:rsid w:val="3DF71617"/>
    <w:rsid w:val="3DF80EEB"/>
    <w:rsid w:val="3DF84269"/>
    <w:rsid w:val="3DF8538F"/>
    <w:rsid w:val="3DF8713D"/>
    <w:rsid w:val="3DF902CA"/>
    <w:rsid w:val="3DF956F9"/>
    <w:rsid w:val="3DF96E3A"/>
    <w:rsid w:val="3DFA0012"/>
    <w:rsid w:val="3DFA0843"/>
    <w:rsid w:val="3DFA1107"/>
    <w:rsid w:val="3DFA2EB5"/>
    <w:rsid w:val="3DFA4457"/>
    <w:rsid w:val="3DFA4C63"/>
    <w:rsid w:val="3DFB09DB"/>
    <w:rsid w:val="3DFB2BEA"/>
    <w:rsid w:val="3DFC0F76"/>
    <w:rsid w:val="3DFC407A"/>
    <w:rsid w:val="3DFC4E7F"/>
    <w:rsid w:val="3DFC57BB"/>
    <w:rsid w:val="3DFC6C2D"/>
    <w:rsid w:val="3DFD4754"/>
    <w:rsid w:val="3DFD6502"/>
    <w:rsid w:val="3DFD6C4B"/>
    <w:rsid w:val="3DFE00DB"/>
    <w:rsid w:val="3DFE0BF8"/>
    <w:rsid w:val="3DFE2CAC"/>
    <w:rsid w:val="3DFE622D"/>
    <w:rsid w:val="3DFF04CC"/>
    <w:rsid w:val="3DFF156B"/>
    <w:rsid w:val="3DFF227A"/>
    <w:rsid w:val="3DFF413C"/>
    <w:rsid w:val="3DFF671E"/>
    <w:rsid w:val="3E0028BE"/>
    <w:rsid w:val="3E0029FB"/>
    <w:rsid w:val="3E012496"/>
    <w:rsid w:val="3E014244"/>
    <w:rsid w:val="3E016A5C"/>
    <w:rsid w:val="3E0203F7"/>
    <w:rsid w:val="3E02063B"/>
    <w:rsid w:val="3E021D6A"/>
    <w:rsid w:val="3E0226DD"/>
    <w:rsid w:val="3E03137C"/>
    <w:rsid w:val="3E032ABD"/>
    <w:rsid w:val="3E043F4D"/>
    <w:rsid w:val="3E045AE2"/>
    <w:rsid w:val="3E047890"/>
    <w:rsid w:val="3E0553DD"/>
    <w:rsid w:val="3E05686D"/>
    <w:rsid w:val="3E06143E"/>
    <w:rsid w:val="3E06185A"/>
    <w:rsid w:val="3E067624"/>
    <w:rsid w:val="3E067AAC"/>
    <w:rsid w:val="3E0728CE"/>
    <w:rsid w:val="3E0755D2"/>
    <w:rsid w:val="3E077380"/>
    <w:rsid w:val="3E083824"/>
    <w:rsid w:val="3E08692F"/>
    <w:rsid w:val="3E09134A"/>
    <w:rsid w:val="3E09759C"/>
    <w:rsid w:val="3E097DBF"/>
    <w:rsid w:val="3E0B0C1F"/>
    <w:rsid w:val="3E0B26DF"/>
    <w:rsid w:val="3E0B50C2"/>
    <w:rsid w:val="3E0B6E71"/>
    <w:rsid w:val="3E0C2BE9"/>
    <w:rsid w:val="3E0C3B6F"/>
    <w:rsid w:val="3E0C4997"/>
    <w:rsid w:val="3E0C5111"/>
    <w:rsid w:val="3E0C52B0"/>
    <w:rsid w:val="3E0D04BC"/>
    <w:rsid w:val="3E0D0E3B"/>
    <w:rsid w:val="3E0D2BA2"/>
    <w:rsid w:val="3E0D4130"/>
    <w:rsid w:val="3E0D4FFF"/>
    <w:rsid w:val="3E0D6740"/>
    <w:rsid w:val="3E0E070F"/>
    <w:rsid w:val="3E0E4BB3"/>
    <w:rsid w:val="3E0E6961"/>
    <w:rsid w:val="3E0F1060"/>
    <w:rsid w:val="3E0F33CA"/>
    <w:rsid w:val="3E0F3C31"/>
    <w:rsid w:val="3E10092B"/>
    <w:rsid w:val="3E1031D0"/>
    <w:rsid w:val="3E104487"/>
    <w:rsid w:val="3E111FAD"/>
    <w:rsid w:val="3E114195"/>
    <w:rsid w:val="3E116551"/>
    <w:rsid w:val="3E117E99"/>
    <w:rsid w:val="3E1201FF"/>
    <w:rsid w:val="3E12478C"/>
    <w:rsid w:val="3E12578C"/>
    <w:rsid w:val="3E126451"/>
    <w:rsid w:val="3E1279E1"/>
    <w:rsid w:val="3E130E71"/>
    <w:rsid w:val="3E13107E"/>
    <w:rsid w:val="3E131675"/>
    <w:rsid w:val="3E1321C9"/>
    <w:rsid w:val="3E133F77"/>
    <w:rsid w:val="3E135D25"/>
    <w:rsid w:val="3E141C6C"/>
    <w:rsid w:val="3E142301"/>
    <w:rsid w:val="3E143861"/>
    <w:rsid w:val="3E143A42"/>
    <w:rsid w:val="3E1440E6"/>
    <w:rsid w:val="3E144ED2"/>
    <w:rsid w:val="3E147DEA"/>
    <w:rsid w:val="3E1509D8"/>
    <w:rsid w:val="3E151A9D"/>
    <w:rsid w:val="3E152263"/>
    <w:rsid w:val="3E155F41"/>
    <w:rsid w:val="3E157CEF"/>
    <w:rsid w:val="3E160F33"/>
    <w:rsid w:val="3E160FCF"/>
    <w:rsid w:val="3E16714D"/>
    <w:rsid w:val="3E1677F2"/>
    <w:rsid w:val="3E1715C6"/>
    <w:rsid w:val="3E171BBD"/>
    <w:rsid w:val="3E171CB9"/>
    <w:rsid w:val="3E173448"/>
    <w:rsid w:val="3E173A67"/>
    <w:rsid w:val="3E175815"/>
    <w:rsid w:val="3E1758C2"/>
    <w:rsid w:val="3E177744"/>
    <w:rsid w:val="3E180332"/>
    <w:rsid w:val="3E18158D"/>
    <w:rsid w:val="3E18333B"/>
    <w:rsid w:val="3E1877DF"/>
    <w:rsid w:val="3E196AA7"/>
    <w:rsid w:val="3E1978B4"/>
    <w:rsid w:val="3E1A0D44"/>
    <w:rsid w:val="3E1A0F20"/>
    <w:rsid w:val="3E1A3557"/>
    <w:rsid w:val="3E1A5306"/>
    <w:rsid w:val="3E1A70B4"/>
    <w:rsid w:val="3E1B1B0E"/>
    <w:rsid w:val="3E1B3990"/>
    <w:rsid w:val="3E1B3F35"/>
    <w:rsid w:val="3E1B5812"/>
    <w:rsid w:val="3E1B7603"/>
    <w:rsid w:val="3E1B7FF6"/>
    <w:rsid w:val="3E1C0282"/>
    <w:rsid w:val="3E1C107E"/>
    <w:rsid w:val="3E1C2E2C"/>
    <w:rsid w:val="3E1C335D"/>
    <w:rsid w:val="3E1C3664"/>
    <w:rsid w:val="3E1C457E"/>
    <w:rsid w:val="3E1C72D0"/>
    <w:rsid w:val="3E1D0952"/>
    <w:rsid w:val="3E1D4AF4"/>
    <w:rsid w:val="3E1D4DF6"/>
    <w:rsid w:val="3E1D6235"/>
    <w:rsid w:val="3E1D69F7"/>
    <w:rsid w:val="3E1D6BA4"/>
    <w:rsid w:val="3E1D6FEE"/>
    <w:rsid w:val="3E1E11CE"/>
    <w:rsid w:val="3E1E5F84"/>
    <w:rsid w:val="3E1F0B55"/>
    <w:rsid w:val="3E1F0B6E"/>
    <w:rsid w:val="3E1F1FE5"/>
    <w:rsid w:val="3E1F291C"/>
    <w:rsid w:val="3E1F3308"/>
    <w:rsid w:val="3E210442"/>
    <w:rsid w:val="3E214905"/>
    <w:rsid w:val="3E216046"/>
    <w:rsid w:val="3E216694"/>
    <w:rsid w:val="3E23065E"/>
    <w:rsid w:val="3E230966"/>
    <w:rsid w:val="3E23240C"/>
    <w:rsid w:val="3E233537"/>
    <w:rsid w:val="3E241CE0"/>
    <w:rsid w:val="3E246184"/>
    <w:rsid w:val="3E247F32"/>
    <w:rsid w:val="3E253286"/>
    <w:rsid w:val="3E254CEB"/>
    <w:rsid w:val="3E255E57"/>
    <w:rsid w:val="3E261EFC"/>
    <w:rsid w:val="3E263CAA"/>
    <w:rsid w:val="3E265A58"/>
    <w:rsid w:val="3E2672E7"/>
    <w:rsid w:val="3E2717D1"/>
    <w:rsid w:val="3E271EB8"/>
    <w:rsid w:val="3E283348"/>
    <w:rsid w:val="3E285C74"/>
    <w:rsid w:val="3E287A22"/>
    <w:rsid w:val="3E2919ED"/>
    <w:rsid w:val="3E29379B"/>
    <w:rsid w:val="3E295549"/>
    <w:rsid w:val="3E2972F7"/>
    <w:rsid w:val="3E2A0839"/>
    <w:rsid w:val="3E2A5C68"/>
    <w:rsid w:val="3E2B12C1"/>
    <w:rsid w:val="3E2B306F"/>
    <w:rsid w:val="3E2B70F8"/>
    <w:rsid w:val="3E2B7513"/>
    <w:rsid w:val="3E2C1EB2"/>
    <w:rsid w:val="3E2C4A1C"/>
    <w:rsid w:val="3E2D328B"/>
    <w:rsid w:val="3E2D45E9"/>
    <w:rsid w:val="3E2D5039"/>
    <w:rsid w:val="3E2D7C79"/>
    <w:rsid w:val="3E2E0DB1"/>
    <w:rsid w:val="3E2E18E1"/>
    <w:rsid w:val="3E2E2B5F"/>
    <w:rsid w:val="3E2E5A79"/>
    <w:rsid w:val="3E2E7003"/>
    <w:rsid w:val="3E2E71BA"/>
    <w:rsid w:val="3E2F1ADA"/>
    <w:rsid w:val="3E3004A5"/>
    <w:rsid w:val="3E300685"/>
    <w:rsid w:val="3E300CBE"/>
    <w:rsid w:val="3E3013B3"/>
    <w:rsid w:val="3E304B29"/>
    <w:rsid w:val="3E3068D7"/>
    <w:rsid w:val="3E306B06"/>
    <w:rsid w:val="3E313B9A"/>
    <w:rsid w:val="3E3143FD"/>
    <w:rsid w:val="3E315B3B"/>
    <w:rsid w:val="3E3208A1"/>
    <w:rsid w:val="3E32264F"/>
    <w:rsid w:val="3E32588A"/>
    <w:rsid w:val="3E326FCB"/>
    <w:rsid w:val="3E330175"/>
    <w:rsid w:val="3E33266E"/>
    <w:rsid w:val="3E3363C7"/>
    <w:rsid w:val="3E3418EB"/>
    <w:rsid w:val="3E344619"/>
    <w:rsid w:val="3E350391"/>
    <w:rsid w:val="3E35213F"/>
    <w:rsid w:val="3E352D7B"/>
    <w:rsid w:val="3E353EED"/>
    <w:rsid w:val="3E35594C"/>
    <w:rsid w:val="3E3642F0"/>
    <w:rsid w:val="3E366D73"/>
    <w:rsid w:val="3E366DDC"/>
    <w:rsid w:val="3E37026C"/>
    <w:rsid w:val="3E375EB7"/>
    <w:rsid w:val="3E3816FC"/>
    <w:rsid w:val="3E38321D"/>
    <w:rsid w:val="3E3839DE"/>
    <w:rsid w:val="3E384444"/>
    <w:rsid w:val="3E38578C"/>
    <w:rsid w:val="3E385855"/>
    <w:rsid w:val="3E39558E"/>
    <w:rsid w:val="3E3A1504"/>
    <w:rsid w:val="3E3A2B09"/>
    <w:rsid w:val="3E3A575D"/>
    <w:rsid w:val="3E3A7756"/>
    <w:rsid w:val="3E3B17BE"/>
    <w:rsid w:val="3E3B7F54"/>
    <w:rsid w:val="3E3C150D"/>
    <w:rsid w:val="3E3C1720"/>
    <w:rsid w:val="3E3C17F0"/>
    <w:rsid w:val="3E3C34CE"/>
    <w:rsid w:val="3E3C527C"/>
    <w:rsid w:val="3E3C78D2"/>
    <w:rsid w:val="3E3D0ECD"/>
    <w:rsid w:val="3E3D0FF4"/>
    <w:rsid w:val="3E3D28B4"/>
    <w:rsid w:val="3E3D2DA2"/>
    <w:rsid w:val="3E3E4857"/>
    <w:rsid w:val="3E3E556E"/>
    <w:rsid w:val="3E3E7246"/>
    <w:rsid w:val="3E3F15CF"/>
    <w:rsid w:val="3E3F2FBE"/>
    <w:rsid w:val="3E3F2FCC"/>
    <w:rsid w:val="3E3F35C3"/>
    <w:rsid w:val="3E3F4D6C"/>
    <w:rsid w:val="3E3F4E4E"/>
    <w:rsid w:val="3E3F6B1A"/>
    <w:rsid w:val="3E400E25"/>
    <w:rsid w:val="3E401741"/>
    <w:rsid w:val="3E402A5F"/>
    <w:rsid w:val="3E407E8E"/>
    <w:rsid w:val="3E4104AD"/>
    <w:rsid w:val="3E410AE4"/>
    <w:rsid w:val="3E412892"/>
    <w:rsid w:val="3E413EEF"/>
    <w:rsid w:val="3E4141B1"/>
    <w:rsid w:val="3E4147A8"/>
    <w:rsid w:val="3E416D36"/>
    <w:rsid w:val="3E4203B8"/>
    <w:rsid w:val="3E422926"/>
    <w:rsid w:val="3E42537F"/>
    <w:rsid w:val="3E42660A"/>
    <w:rsid w:val="3E426AC0"/>
    <w:rsid w:val="3E426C21"/>
    <w:rsid w:val="3E432AAE"/>
    <w:rsid w:val="3E433514"/>
    <w:rsid w:val="3E43485C"/>
    <w:rsid w:val="3E442382"/>
    <w:rsid w:val="3E444102"/>
    <w:rsid w:val="3E447E06"/>
    <w:rsid w:val="3E452870"/>
    <w:rsid w:val="3E453D00"/>
    <w:rsid w:val="3E457B47"/>
    <w:rsid w:val="3E46434D"/>
    <w:rsid w:val="3E465190"/>
    <w:rsid w:val="3E4652E7"/>
    <w:rsid w:val="3E4660FB"/>
    <w:rsid w:val="3E46721D"/>
    <w:rsid w:val="3E467EA9"/>
    <w:rsid w:val="3E471BD9"/>
    <w:rsid w:val="3E4740A9"/>
    <w:rsid w:val="3E475ED5"/>
    <w:rsid w:val="3E4800C5"/>
    <w:rsid w:val="3E48034E"/>
    <w:rsid w:val="3E48045D"/>
    <w:rsid w:val="3E4817DA"/>
    <w:rsid w:val="3E4821D0"/>
    <w:rsid w:val="3E483C21"/>
    <w:rsid w:val="3E4864CC"/>
    <w:rsid w:val="3E48714B"/>
    <w:rsid w:val="3E4913E7"/>
    <w:rsid w:val="3E491747"/>
    <w:rsid w:val="3E493DC2"/>
    <w:rsid w:val="3E495252"/>
    <w:rsid w:val="3E495BEB"/>
    <w:rsid w:val="3E4A3B11"/>
    <w:rsid w:val="3E4A49E8"/>
    <w:rsid w:val="3E4A613C"/>
    <w:rsid w:val="3E4A66E2"/>
    <w:rsid w:val="3E4B1963"/>
    <w:rsid w:val="3E4B3711"/>
    <w:rsid w:val="3E4B54BF"/>
    <w:rsid w:val="3E4C2743"/>
    <w:rsid w:val="3E4D1237"/>
    <w:rsid w:val="3E4D2492"/>
    <w:rsid w:val="3E4D33B6"/>
    <w:rsid w:val="3E4D3BD3"/>
    <w:rsid w:val="3E4D7489"/>
    <w:rsid w:val="3E4E3201"/>
    <w:rsid w:val="3E4E4FAF"/>
    <w:rsid w:val="3E4E5063"/>
    <w:rsid w:val="3E4E7A09"/>
    <w:rsid w:val="3E4F1453"/>
    <w:rsid w:val="3E4F64F3"/>
    <w:rsid w:val="3E500D27"/>
    <w:rsid w:val="3E502554"/>
    <w:rsid w:val="3E502AD5"/>
    <w:rsid w:val="3E507983"/>
    <w:rsid w:val="3E524A9F"/>
    <w:rsid w:val="3E525CD4"/>
    <w:rsid w:val="3E52684D"/>
    <w:rsid w:val="3E530817"/>
    <w:rsid w:val="3E537A45"/>
    <w:rsid w:val="3E540ED5"/>
    <w:rsid w:val="3E542365"/>
    <w:rsid w:val="3E546A69"/>
    <w:rsid w:val="3E5500EC"/>
    <w:rsid w:val="3E554590"/>
    <w:rsid w:val="3E55633E"/>
    <w:rsid w:val="3E564C85"/>
    <w:rsid w:val="3E56715C"/>
    <w:rsid w:val="3E570308"/>
    <w:rsid w:val="3E5720B6"/>
    <w:rsid w:val="3E573E64"/>
    <w:rsid w:val="3E576115"/>
    <w:rsid w:val="3E580CE6"/>
    <w:rsid w:val="3E587BDC"/>
    <w:rsid w:val="3E592176"/>
    <w:rsid w:val="3E594080"/>
    <w:rsid w:val="3E595E2E"/>
    <w:rsid w:val="3E5A1BA6"/>
    <w:rsid w:val="3E5A3606"/>
    <w:rsid w:val="3E5A3954"/>
    <w:rsid w:val="3E5A61D7"/>
    <w:rsid w:val="3E5A7DF8"/>
    <w:rsid w:val="3E5B0D39"/>
    <w:rsid w:val="3E5B3DE7"/>
    <w:rsid w:val="3E5B4A96"/>
    <w:rsid w:val="3E5C147A"/>
    <w:rsid w:val="3E5C591E"/>
    <w:rsid w:val="3E5C76CC"/>
    <w:rsid w:val="3E5D1F87"/>
    <w:rsid w:val="3E5E3417"/>
    <w:rsid w:val="3E5E3444"/>
    <w:rsid w:val="3E5E4B58"/>
    <w:rsid w:val="3E5E769B"/>
    <w:rsid w:val="3E5F0F6A"/>
    <w:rsid w:val="3E5F2743"/>
    <w:rsid w:val="3E5F5FE8"/>
    <w:rsid w:val="3E5F6CF2"/>
    <w:rsid w:val="3E5F71BC"/>
    <w:rsid w:val="3E600908"/>
    <w:rsid w:val="3E607478"/>
    <w:rsid w:val="3E611186"/>
    <w:rsid w:val="3E611829"/>
    <w:rsid w:val="3E611D98"/>
    <w:rsid w:val="3E614CE2"/>
    <w:rsid w:val="3E622809"/>
    <w:rsid w:val="3E624969"/>
    <w:rsid w:val="3E6249B6"/>
    <w:rsid w:val="3E630A5B"/>
    <w:rsid w:val="3E6326C6"/>
    <w:rsid w:val="3E635DF9"/>
    <w:rsid w:val="3E636CAD"/>
    <w:rsid w:val="3E640B6F"/>
    <w:rsid w:val="3E642A25"/>
    <w:rsid w:val="3E6446B3"/>
    <w:rsid w:val="3E6447D3"/>
    <w:rsid w:val="3E646581"/>
    <w:rsid w:val="3E6532EA"/>
    <w:rsid w:val="3E653DF3"/>
    <w:rsid w:val="3E657DC2"/>
    <w:rsid w:val="3E66054B"/>
    <w:rsid w:val="3E6622F9"/>
    <w:rsid w:val="3E66477A"/>
    <w:rsid w:val="3E66679D"/>
    <w:rsid w:val="3E67734B"/>
    <w:rsid w:val="3E68075C"/>
    <w:rsid w:val="3E6807DB"/>
    <w:rsid w:val="3E682515"/>
    <w:rsid w:val="3E68373E"/>
    <w:rsid w:val="3E6842C3"/>
    <w:rsid w:val="3E686071"/>
    <w:rsid w:val="3E690030"/>
    <w:rsid w:val="3E691B38"/>
    <w:rsid w:val="3E691DE9"/>
    <w:rsid w:val="3E693B97"/>
    <w:rsid w:val="3E693D35"/>
    <w:rsid w:val="3E6A30FB"/>
    <w:rsid w:val="3E6A4923"/>
    <w:rsid w:val="3E6A67A5"/>
    <w:rsid w:val="3E6B3DB3"/>
    <w:rsid w:val="3E6B458B"/>
    <w:rsid w:val="3E6B5B61"/>
    <w:rsid w:val="3E6B623F"/>
    <w:rsid w:val="3E6B715C"/>
    <w:rsid w:val="3E6B7393"/>
    <w:rsid w:val="3E6B790F"/>
    <w:rsid w:val="3E6C180C"/>
    <w:rsid w:val="3E6C3C86"/>
    <w:rsid w:val="3E6C6EAB"/>
    <w:rsid w:val="3E6D18D9"/>
    <w:rsid w:val="3E6D3687"/>
    <w:rsid w:val="3E6D427D"/>
    <w:rsid w:val="3E6D7B2B"/>
    <w:rsid w:val="3E6E0B6F"/>
    <w:rsid w:val="3E6E1153"/>
    <w:rsid w:val="3E6E11AD"/>
    <w:rsid w:val="3E6E29F1"/>
    <w:rsid w:val="3E6E2F0C"/>
    <w:rsid w:val="3E6E73FF"/>
    <w:rsid w:val="3E6F1166"/>
    <w:rsid w:val="3E6F38A3"/>
    <w:rsid w:val="3E6F5462"/>
    <w:rsid w:val="3E6F5651"/>
    <w:rsid w:val="3E6F6F6D"/>
    <w:rsid w:val="3E6F78DB"/>
    <w:rsid w:val="3E7013C9"/>
    <w:rsid w:val="3E703177"/>
    <w:rsid w:val="3E7041CD"/>
    <w:rsid w:val="3E704F26"/>
    <w:rsid w:val="3E70582C"/>
    <w:rsid w:val="3E706050"/>
    <w:rsid w:val="3E70703A"/>
    <w:rsid w:val="3E707ED2"/>
    <w:rsid w:val="3E710AC0"/>
    <w:rsid w:val="3E716647"/>
    <w:rsid w:val="3E720C9E"/>
    <w:rsid w:val="3E722D1D"/>
    <w:rsid w:val="3E72445E"/>
    <w:rsid w:val="3E725142"/>
    <w:rsid w:val="3E726EF0"/>
    <w:rsid w:val="3E733B27"/>
    <w:rsid w:val="3E734A16"/>
    <w:rsid w:val="3E7358EE"/>
    <w:rsid w:val="3E740EBA"/>
    <w:rsid w:val="3E741E75"/>
    <w:rsid w:val="3E74229C"/>
    <w:rsid w:val="3E742C68"/>
    <w:rsid w:val="3E745FA0"/>
    <w:rsid w:val="3E746597"/>
    <w:rsid w:val="3E75078E"/>
    <w:rsid w:val="3E752DDF"/>
    <w:rsid w:val="3E754DC7"/>
    <w:rsid w:val="3E7569E0"/>
    <w:rsid w:val="3E761888"/>
    <w:rsid w:val="3E761A81"/>
    <w:rsid w:val="3E76426F"/>
    <w:rsid w:val="3E77168E"/>
    <w:rsid w:val="3E772758"/>
    <w:rsid w:val="3E774506"/>
    <w:rsid w:val="3E7745BA"/>
    <w:rsid w:val="3E774FB7"/>
    <w:rsid w:val="3E7756FF"/>
    <w:rsid w:val="3E7762B4"/>
    <w:rsid w:val="3E78129B"/>
    <w:rsid w:val="3E78202C"/>
    <w:rsid w:val="3E79001F"/>
    <w:rsid w:val="3E79027E"/>
    <w:rsid w:val="3E791760"/>
    <w:rsid w:val="3E7934F6"/>
    <w:rsid w:val="3E7964D0"/>
    <w:rsid w:val="3E7A14AF"/>
    <w:rsid w:val="3E7A2248"/>
    <w:rsid w:val="3E7A2BF0"/>
    <w:rsid w:val="3E7A3FF6"/>
    <w:rsid w:val="3E7A5DA4"/>
    <w:rsid w:val="3E7B5510"/>
    <w:rsid w:val="3E7C1B1C"/>
    <w:rsid w:val="3E7C38CA"/>
    <w:rsid w:val="3E7C6D69"/>
    <w:rsid w:val="3E7C7A2F"/>
    <w:rsid w:val="3E7D3596"/>
    <w:rsid w:val="3E7E2A01"/>
    <w:rsid w:val="3E7E2E78"/>
    <w:rsid w:val="3E7E3AE6"/>
    <w:rsid w:val="3E7F160D"/>
    <w:rsid w:val="3E7F33BB"/>
    <w:rsid w:val="3E7F3E91"/>
    <w:rsid w:val="3E805321"/>
    <w:rsid w:val="3E806816"/>
    <w:rsid w:val="3E810EE1"/>
    <w:rsid w:val="3E811382"/>
    <w:rsid w:val="3E815385"/>
    <w:rsid w:val="3E8167B1"/>
    <w:rsid w:val="3E817133"/>
    <w:rsid w:val="3E82078B"/>
    <w:rsid w:val="3E823B0A"/>
    <w:rsid w:val="3E8310FD"/>
    <w:rsid w:val="3E832EAB"/>
    <w:rsid w:val="3E833CA2"/>
    <w:rsid w:val="3E836D14"/>
    <w:rsid w:val="3E8409D1"/>
    <w:rsid w:val="3E846873"/>
    <w:rsid w:val="3E846C23"/>
    <w:rsid w:val="3E854E75"/>
    <w:rsid w:val="3E857D03"/>
    <w:rsid w:val="3E860BED"/>
    <w:rsid w:val="3E862623"/>
    <w:rsid w:val="3E86299B"/>
    <w:rsid w:val="3E862AE7"/>
    <w:rsid w:val="3E864749"/>
    <w:rsid w:val="3E871937"/>
    <w:rsid w:val="3E873AB3"/>
    <w:rsid w:val="3E8751F4"/>
    <w:rsid w:val="3E8804C1"/>
    <w:rsid w:val="3E8811DA"/>
    <w:rsid w:val="3E88226F"/>
    <w:rsid w:val="3E886684"/>
    <w:rsid w:val="3E886713"/>
    <w:rsid w:val="3E894239"/>
    <w:rsid w:val="3E895FE7"/>
    <w:rsid w:val="3E8975D6"/>
    <w:rsid w:val="3E897B14"/>
    <w:rsid w:val="3E8A0FA4"/>
    <w:rsid w:val="3E8A248B"/>
    <w:rsid w:val="3E8B6203"/>
    <w:rsid w:val="3E8B6370"/>
    <w:rsid w:val="3E8B7FB1"/>
    <w:rsid w:val="3E8D1066"/>
    <w:rsid w:val="3E8D1F7B"/>
    <w:rsid w:val="3E8D2DDF"/>
    <w:rsid w:val="3E8D3D29"/>
    <w:rsid w:val="3E8D5AD7"/>
    <w:rsid w:val="3E8E21C5"/>
    <w:rsid w:val="3E8E35FE"/>
    <w:rsid w:val="3E8F1850"/>
    <w:rsid w:val="3E8F29C3"/>
    <w:rsid w:val="3E8F3986"/>
    <w:rsid w:val="3E8F7AA2"/>
    <w:rsid w:val="3E90381A"/>
    <w:rsid w:val="3E904E16"/>
    <w:rsid w:val="3E9055C8"/>
    <w:rsid w:val="3E907376"/>
    <w:rsid w:val="3E910E77"/>
    <w:rsid w:val="3E916050"/>
    <w:rsid w:val="3E9162A6"/>
    <w:rsid w:val="3E921340"/>
    <w:rsid w:val="3E9230EE"/>
    <w:rsid w:val="3E927592"/>
    <w:rsid w:val="3E927736"/>
    <w:rsid w:val="3E932C1B"/>
    <w:rsid w:val="3E936F17"/>
    <w:rsid w:val="3E941710"/>
    <w:rsid w:val="3E94330A"/>
    <w:rsid w:val="3E944C27"/>
    <w:rsid w:val="3E945095"/>
    <w:rsid w:val="3E9450B8"/>
    <w:rsid w:val="3E946E66"/>
    <w:rsid w:val="3E946FB0"/>
    <w:rsid w:val="3E94750E"/>
    <w:rsid w:val="3E950C88"/>
    <w:rsid w:val="3E9577F8"/>
    <w:rsid w:val="3E957B05"/>
    <w:rsid w:val="3E9606F3"/>
    <w:rsid w:val="3E96627A"/>
    <w:rsid w:val="3E970704"/>
    <w:rsid w:val="3E970CEA"/>
    <w:rsid w:val="3E9735A8"/>
    <w:rsid w:val="3E974BA8"/>
    <w:rsid w:val="3E974FE5"/>
    <w:rsid w:val="3E976E68"/>
    <w:rsid w:val="3E98375A"/>
    <w:rsid w:val="3E986179"/>
    <w:rsid w:val="3E987A56"/>
    <w:rsid w:val="3E990920"/>
    <w:rsid w:val="3E991ECF"/>
    <w:rsid w:val="3E9926CE"/>
    <w:rsid w:val="3E994348"/>
    <w:rsid w:val="3E99447C"/>
    <w:rsid w:val="3E9961CA"/>
    <w:rsid w:val="3E997609"/>
    <w:rsid w:val="3E9A0A99"/>
    <w:rsid w:val="3E9A6446"/>
    <w:rsid w:val="3E9B1F29"/>
    <w:rsid w:val="3E9B36AB"/>
    <w:rsid w:val="3E9B4698"/>
    <w:rsid w:val="3E9B4AFA"/>
    <w:rsid w:val="3E9B552D"/>
    <w:rsid w:val="3E9C21BE"/>
    <w:rsid w:val="3E9C33B9"/>
    <w:rsid w:val="3E9C5B24"/>
    <w:rsid w:val="3E9C5D1B"/>
    <w:rsid w:val="3E9C5F8A"/>
    <w:rsid w:val="3E9D741A"/>
    <w:rsid w:val="3E9E1A93"/>
    <w:rsid w:val="3E9E5F37"/>
    <w:rsid w:val="3E9E7CE5"/>
    <w:rsid w:val="3E9F1660"/>
    <w:rsid w:val="3E9F547E"/>
    <w:rsid w:val="3E9F580B"/>
    <w:rsid w:val="3E9F5A75"/>
    <w:rsid w:val="3E9F78F7"/>
    <w:rsid w:val="3E9F7F53"/>
    <w:rsid w:val="3EA00392"/>
    <w:rsid w:val="3EA01CAF"/>
    <w:rsid w:val="3EA01D70"/>
    <w:rsid w:val="3EA03A5D"/>
    <w:rsid w:val="3EA0490B"/>
    <w:rsid w:val="3EA05D9B"/>
    <w:rsid w:val="3EA1096C"/>
    <w:rsid w:val="3EA11583"/>
    <w:rsid w:val="3EA13331"/>
    <w:rsid w:val="3EA206BB"/>
    <w:rsid w:val="3EA21DFC"/>
    <w:rsid w:val="3EA3328C"/>
    <w:rsid w:val="3EA3354D"/>
    <w:rsid w:val="3EA352FB"/>
    <w:rsid w:val="3EA370A9"/>
    <w:rsid w:val="3EA42E21"/>
    <w:rsid w:val="3EA472ED"/>
    <w:rsid w:val="3EA51073"/>
    <w:rsid w:val="3EA52D16"/>
    <w:rsid w:val="3EA55BAC"/>
    <w:rsid w:val="3EA572C5"/>
    <w:rsid w:val="3EA6303D"/>
    <w:rsid w:val="3EA64DEB"/>
    <w:rsid w:val="3EA66B99"/>
    <w:rsid w:val="3EA7309D"/>
    <w:rsid w:val="3EA73CF9"/>
    <w:rsid w:val="3EA77B23"/>
    <w:rsid w:val="3EA80B63"/>
    <w:rsid w:val="3EA82911"/>
    <w:rsid w:val="3EA85C6E"/>
    <w:rsid w:val="3EA90437"/>
    <w:rsid w:val="3EA93905"/>
    <w:rsid w:val="3EA959BD"/>
    <w:rsid w:val="3EA970FE"/>
    <w:rsid w:val="3EAA48DB"/>
    <w:rsid w:val="3EAA6689"/>
    <w:rsid w:val="3EAB2402"/>
    <w:rsid w:val="3EAB41B0"/>
    <w:rsid w:val="3EAB45EF"/>
    <w:rsid w:val="3EAC2EAE"/>
    <w:rsid w:val="3EAD1CD6"/>
    <w:rsid w:val="3EAD43CC"/>
    <w:rsid w:val="3EAD56DC"/>
    <w:rsid w:val="3EAD617A"/>
    <w:rsid w:val="3EAE54E2"/>
    <w:rsid w:val="3EAF1EF2"/>
    <w:rsid w:val="3EAF2EDB"/>
    <w:rsid w:val="3EAF3CA0"/>
    <w:rsid w:val="3EAF4400"/>
    <w:rsid w:val="3EAF52E8"/>
    <w:rsid w:val="3EB017C6"/>
    <w:rsid w:val="3EB04EF5"/>
    <w:rsid w:val="3EB05C6A"/>
    <w:rsid w:val="3EB07A18"/>
    <w:rsid w:val="3EB143BB"/>
    <w:rsid w:val="3EB16D20"/>
    <w:rsid w:val="3EB218F1"/>
    <w:rsid w:val="3EB219E2"/>
    <w:rsid w:val="3EB23790"/>
    <w:rsid w:val="3EB2553E"/>
    <w:rsid w:val="3EB32D81"/>
    <w:rsid w:val="3EB412B6"/>
    <w:rsid w:val="3EB43064"/>
    <w:rsid w:val="3EB43B16"/>
    <w:rsid w:val="3EB44211"/>
    <w:rsid w:val="3EB46EC5"/>
    <w:rsid w:val="3EB47508"/>
    <w:rsid w:val="3EB5502E"/>
    <w:rsid w:val="3EB556A0"/>
    <w:rsid w:val="3EB5694B"/>
    <w:rsid w:val="3EB56DDC"/>
    <w:rsid w:val="3EB63280"/>
    <w:rsid w:val="3EB70DA6"/>
    <w:rsid w:val="3EB72B54"/>
    <w:rsid w:val="3EB73B70"/>
    <w:rsid w:val="3EB76FF8"/>
    <w:rsid w:val="3EB77FC0"/>
    <w:rsid w:val="3EB86BE0"/>
    <w:rsid w:val="3EB92D70"/>
    <w:rsid w:val="3EB94B1E"/>
    <w:rsid w:val="3EB954B1"/>
    <w:rsid w:val="3EBA2645"/>
    <w:rsid w:val="3EBA43F3"/>
    <w:rsid w:val="3EBB0897"/>
    <w:rsid w:val="3EBB757C"/>
    <w:rsid w:val="3EBC016B"/>
    <w:rsid w:val="3EBC2E64"/>
    <w:rsid w:val="3EBC460F"/>
    <w:rsid w:val="3EBC5573"/>
    <w:rsid w:val="3EBD2C6B"/>
    <w:rsid w:val="3EBD6A03"/>
    <w:rsid w:val="3EBE00DC"/>
    <w:rsid w:val="3EBE0387"/>
    <w:rsid w:val="3EBE2878"/>
    <w:rsid w:val="3EBE3EE3"/>
    <w:rsid w:val="3EBF1323"/>
    <w:rsid w:val="3EBF1A09"/>
    <w:rsid w:val="3EBF2CE7"/>
    <w:rsid w:val="3EBF3EF4"/>
    <w:rsid w:val="3EBF69EB"/>
    <w:rsid w:val="3EBF7C5B"/>
    <w:rsid w:val="3EC00E65"/>
    <w:rsid w:val="3EC0145C"/>
    <w:rsid w:val="3EC027B3"/>
    <w:rsid w:val="3EC032DE"/>
    <w:rsid w:val="3EC040FF"/>
    <w:rsid w:val="3EC04549"/>
    <w:rsid w:val="3EC05EAD"/>
    <w:rsid w:val="3EC06FE2"/>
    <w:rsid w:val="3EC11C25"/>
    <w:rsid w:val="3EC126F9"/>
    <w:rsid w:val="3EC138D5"/>
    <w:rsid w:val="3EC139D3"/>
    <w:rsid w:val="3EC13C43"/>
    <w:rsid w:val="3EC14C3B"/>
    <w:rsid w:val="3EC15757"/>
    <w:rsid w:val="3EC15781"/>
    <w:rsid w:val="3EC15D4E"/>
    <w:rsid w:val="3EC16814"/>
    <w:rsid w:val="3EC22641"/>
    <w:rsid w:val="3EC244C3"/>
    <w:rsid w:val="3EC26345"/>
    <w:rsid w:val="3EC31134"/>
    <w:rsid w:val="3EC314F9"/>
    <w:rsid w:val="3EC32875"/>
    <w:rsid w:val="3EC34D73"/>
    <w:rsid w:val="3EC3599D"/>
    <w:rsid w:val="3EC3693C"/>
    <w:rsid w:val="3EC3774B"/>
    <w:rsid w:val="3EC41724"/>
    <w:rsid w:val="3EC425C4"/>
    <w:rsid w:val="3EC43D05"/>
    <w:rsid w:val="3EC4425B"/>
    <w:rsid w:val="3EC50E60"/>
    <w:rsid w:val="3EC534C3"/>
    <w:rsid w:val="3EC55195"/>
    <w:rsid w:val="3EC55271"/>
    <w:rsid w:val="3EC6070F"/>
    <w:rsid w:val="3EC60FE9"/>
    <w:rsid w:val="3EC611F6"/>
    <w:rsid w:val="3EC623CA"/>
    <w:rsid w:val="3EC64414"/>
    <w:rsid w:val="3EC66625"/>
    <w:rsid w:val="3EC6688D"/>
    <w:rsid w:val="3EC6723B"/>
    <w:rsid w:val="3EC72686"/>
    <w:rsid w:val="3EC7548D"/>
    <w:rsid w:val="3EC755F9"/>
    <w:rsid w:val="3EC7747B"/>
    <w:rsid w:val="3EC77AB5"/>
    <w:rsid w:val="3EC81EEB"/>
    <w:rsid w:val="3EC82FB3"/>
    <w:rsid w:val="3EC83B16"/>
    <w:rsid w:val="3EC84D62"/>
    <w:rsid w:val="3EC85BF0"/>
    <w:rsid w:val="3EC86B10"/>
    <w:rsid w:val="3EC87A72"/>
    <w:rsid w:val="3EC94364"/>
    <w:rsid w:val="3EC94FA6"/>
    <w:rsid w:val="3ECA0ADA"/>
    <w:rsid w:val="3ECA0C57"/>
    <w:rsid w:val="3ECA1007"/>
    <w:rsid w:val="3ECA2888"/>
    <w:rsid w:val="3ECA6436"/>
    <w:rsid w:val="3ECA6D2C"/>
    <w:rsid w:val="3ECA7B77"/>
    <w:rsid w:val="3ECB056B"/>
    <w:rsid w:val="3ECB124E"/>
    <w:rsid w:val="3ECB4852"/>
    <w:rsid w:val="3ECB5549"/>
    <w:rsid w:val="3ECB6600"/>
    <w:rsid w:val="3ECB73CB"/>
    <w:rsid w:val="3ECC01FA"/>
    <w:rsid w:val="3ECC03F4"/>
    <w:rsid w:val="3ECC1E3C"/>
    <w:rsid w:val="3ECC2AA4"/>
    <w:rsid w:val="3ECC3927"/>
    <w:rsid w:val="3ECD05CA"/>
    <w:rsid w:val="3ECD2378"/>
    <w:rsid w:val="3ECD37D5"/>
    <w:rsid w:val="3ECD4126"/>
    <w:rsid w:val="3ECD4C9F"/>
    <w:rsid w:val="3ECD4DB7"/>
    <w:rsid w:val="3ECD64F8"/>
    <w:rsid w:val="3ECE3099"/>
    <w:rsid w:val="3ECE6247"/>
    <w:rsid w:val="3ECE7988"/>
    <w:rsid w:val="3ECF0E18"/>
    <w:rsid w:val="3ECF4342"/>
    <w:rsid w:val="3ECF60F0"/>
    <w:rsid w:val="3ED0092C"/>
    <w:rsid w:val="3ED01E68"/>
    <w:rsid w:val="3ED022A8"/>
    <w:rsid w:val="3ED023C4"/>
    <w:rsid w:val="3ED03C16"/>
    <w:rsid w:val="3ED04E79"/>
    <w:rsid w:val="3ED100BA"/>
    <w:rsid w:val="3ED13738"/>
    <w:rsid w:val="3ED23E32"/>
    <w:rsid w:val="3ED25BE0"/>
    <w:rsid w:val="3ED25E46"/>
    <w:rsid w:val="3ED2798E"/>
    <w:rsid w:val="3ED30C29"/>
    <w:rsid w:val="3ED41958"/>
    <w:rsid w:val="3ED420B9"/>
    <w:rsid w:val="3ED43706"/>
    <w:rsid w:val="3ED437FA"/>
    <w:rsid w:val="3ED44742"/>
    <w:rsid w:val="3ED454B4"/>
    <w:rsid w:val="3ED5122D"/>
    <w:rsid w:val="3ED53549"/>
    <w:rsid w:val="3ED53FA0"/>
    <w:rsid w:val="3ED54C8A"/>
    <w:rsid w:val="3ED656D0"/>
    <w:rsid w:val="3ED65C74"/>
    <w:rsid w:val="3ED6747E"/>
    <w:rsid w:val="3ED71449"/>
    <w:rsid w:val="3ED731F7"/>
    <w:rsid w:val="3ED74FA5"/>
    <w:rsid w:val="3ED81ECA"/>
    <w:rsid w:val="3ED87FC6"/>
    <w:rsid w:val="3ED90D1D"/>
    <w:rsid w:val="3ED92ACB"/>
    <w:rsid w:val="3ED94A9B"/>
    <w:rsid w:val="3ED951C1"/>
    <w:rsid w:val="3ED95356"/>
    <w:rsid w:val="3ED95F70"/>
    <w:rsid w:val="3ED96F6F"/>
    <w:rsid w:val="3EDA0523"/>
    <w:rsid w:val="3EDA2151"/>
    <w:rsid w:val="3EDA5F2B"/>
    <w:rsid w:val="3EDB2CE7"/>
    <w:rsid w:val="3EDB421B"/>
    <w:rsid w:val="3EDB4A95"/>
    <w:rsid w:val="3EDB73BB"/>
    <w:rsid w:val="3EDC080D"/>
    <w:rsid w:val="3EDC217A"/>
    <w:rsid w:val="3EDC25BB"/>
    <w:rsid w:val="3EDC6A5F"/>
    <w:rsid w:val="3EDD48AC"/>
    <w:rsid w:val="3EDE4585"/>
    <w:rsid w:val="3EDE5D3C"/>
    <w:rsid w:val="3EDE6333"/>
    <w:rsid w:val="3EDF090D"/>
    <w:rsid w:val="3EDF3775"/>
    <w:rsid w:val="3EDF71CC"/>
    <w:rsid w:val="3EE002FD"/>
    <w:rsid w:val="3EE01D9D"/>
    <w:rsid w:val="3EE020AB"/>
    <w:rsid w:val="3EE04DAE"/>
    <w:rsid w:val="3EE123AF"/>
    <w:rsid w:val="3EE1322D"/>
    <w:rsid w:val="3EE146BD"/>
    <w:rsid w:val="3EE15DFE"/>
    <w:rsid w:val="3EE15E23"/>
    <w:rsid w:val="3EE17BD1"/>
    <w:rsid w:val="3EE21B1C"/>
    <w:rsid w:val="3EE3071E"/>
    <w:rsid w:val="3EE31B9B"/>
    <w:rsid w:val="3EE33949"/>
    <w:rsid w:val="3EE37DED"/>
    <w:rsid w:val="3EE41729"/>
    <w:rsid w:val="3EE4477F"/>
    <w:rsid w:val="3EE5303E"/>
    <w:rsid w:val="3EE53B65"/>
    <w:rsid w:val="3EE55913"/>
    <w:rsid w:val="3EE55C0F"/>
    <w:rsid w:val="3EE576C2"/>
    <w:rsid w:val="3EE6168C"/>
    <w:rsid w:val="3EE6343A"/>
    <w:rsid w:val="3EE644CE"/>
    <w:rsid w:val="3EE651E8"/>
    <w:rsid w:val="3EE7052F"/>
    <w:rsid w:val="3EE80F60"/>
    <w:rsid w:val="3EE819BF"/>
    <w:rsid w:val="3EE851B4"/>
    <w:rsid w:val="3EE85370"/>
    <w:rsid w:val="3EE85404"/>
    <w:rsid w:val="3EE871B2"/>
    <w:rsid w:val="3EE92E4F"/>
    <w:rsid w:val="3EE94590"/>
    <w:rsid w:val="3EEA117C"/>
    <w:rsid w:val="3EEA2F12"/>
    <w:rsid w:val="3EEA2F2A"/>
    <w:rsid w:val="3EEA4CD8"/>
    <w:rsid w:val="3EEA5A20"/>
    <w:rsid w:val="3EEB0A50"/>
    <w:rsid w:val="3EEB27FE"/>
    <w:rsid w:val="3EEB4C35"/>
    <w:rsid w:val="3EEB6AB7"/>
    <w:rsid w:val="3EEB6EB0"/>
    <w:rsid w:val="3EEC2DB2"/>
    <w:rsid w:val="3EEC2F11"/>
    <w:rsid w:val="3EEC33A9"/>
    <w:rsid w:val="3EEC4EF4"/>
    <w:rsid w:val="3EEC522C"/>
    <w:rsid w:val="3EEC6CA2"/>
    <w:rsid w:val="3EEC70AE"/>
    <w:rsid w:val="3EED17D0"/>
    <w:rsid w:val="3EED1B1E"/>
    <w:rsid w:val="3EED1F9B"/>
    <w:rsid w:val="3EED2A1A"/>
    <w:rsid w:val="3EED2C60"/>
    <w:rsid w:val="3EED43A1"/>
    <w:rsid w:val="3EED47C8"/>
    <w:rsid w:val="3EED52D5"/>
    <w:rsid w:val="3EED5823"/>
    <w:rsid w:val="3EED6576"/>
    <w:rsid w:val="3EED7C9C"/>
    <w:rsid w:val="3EEE0293"/>
    <w:rsid w:val="3EEE50DC"/>
    <w:rsid w:val="3EEF0402"/>
    <w:rsid w:val="3EEF0540"/>
    <w:rsid w:val="3EEF0E81"/>
    <w:rsid w:val="3EEF22EE"/>
    <w:rsid w:val="3EEF6792"/>
    <w:rsid w:val="3EEF6FFF"/>
    <w:rsid w:val="3EF01478"/>
    <w:rsid w:val="3EF02D22"/>
    <w:rsid w:val="3EF06066"/>
    <w:rsid w:val="3EF141B2"/>
    <w:rsid w:val="3EF142B8"/>
    <w:rsid w:val="3EF21DDE"/>
    <w:rsid w:val="3EF237C9"/>
    <w:rsid w:val="3EF23B8C"/>
    <w:rsid w:val="3EF25642"/>
    <w:rsid w:val="3EF26282"/>
    <w:rsid w:val="3EF270AB"/>
    <w:rsid w:val="3EF30213"/>
    <w:rsid w:val="3EF30DD2"/>
    <w:rsid w:val="3EF3324B"/>
    <w:rsid w:val="3EF404CF"/>
    <w:rsid w:val="3EF416A3"/>
    <w:rsid w:val="3EF43DA9"/>
    <w:rsid w:val="3EF45B57"/>
    <w:rsid w:val="3EF45CBB"/>
    <w:rsid w:val="3EF47905"/>
    <w:rsid w:val="3EF47B3D"/>
    <w:rsid w:val="3EF50134"/>
    <w:rsid w:val="3EF5367D"/>
    <w:rsid w:val="3EF54430"/>
    <w:rsid w:val="3EF55704"/>
    <w:rsid w:val="3EF568C5"/>
    <w:rsid w:val="3EF62BA4"/>
    <w:rsid w:val="3EF63FC3"/>
    <w:rsid w:val="3EF668A9"/>
    <w:rsid w:val="3EF67B21"/>
    <w:rsid w:val="3EF70024"/>
    <w:rsid w:val="3EF73899"/>
    <w:rsid w:val="3EF75453"/>
    <w:rsid w:val="3EF913BF"/>
    <w:rsid w:val="3EF92944"/>
    <w:rsid w:val="3EF9316D"/>
    <w:rsid w:val="3EF94F1B"/>
    <w:rsid w:val="3EFA3DD4"/>
    <w:rsid w:val="3EFA4F37"/>
    <w:rsid w:val="3EFA6412"/>
    <w:rsid w:val="3EFB02A8"/>
    <w:rsid w:val="3EFB0C93"/>
    <w:rsid w:val="3EFB5137"/>
    <w:rsid w:val="3EFB69A5"/>
    <w:rsid w:val="3EFB6EE5"/>
    <w:rsid w:val="3EFC2C5D"/>
    <w:rsid w:val="3EFD0EAF"/>
    <w:rsid w:val="3EFD3638"/>
    <w:rsid w:val="3EFD3E96"/>
    <w:rsid w:val="3EFE0783"/>
    <w:rsid w:val="3EFE3BE5"/>
    <w:rsid w:val="3EFE4C27"/>
    <w:rsid w:val="3EFE69D5"/>
    <w:rsid w:val="3EFF67B6"/>
    <w:rsid w:val="3F001E85"/>
    <w:rsid w:val="3F00274D"/>
    <w:rsid w:val="3F002817"/>
    <w:rsid w:val="3F0044FB"/>
    <w:rsid w:val="3F0062A9"/>
    <w:rsid w:val="3F007C46"/>
    <w:rsid w:val="3F010273"/>
    <w:rsid w:val="3F012022"/>
    <w:rsid w:val="3F013CA7"/>
    <w:rsid w:val="3F0264C5"/>
    <w:rsid w:val="3F03223E"/>
    <w:rsid w:val="3F033FEC"/>
    <w:rsid w:val="3F035D9A"/>
    <w:rsid w:val="3F0365C7"/>
    <w:rsid w:val="3F041198"/>
    <w:rsid w:val="3F043E54"/>
    <w:rsid w:val="3F050EE7"/>
    <w:rsid w:val="3F051B12"/>
    <w:rsid w:val="3F052174"/>
    <w:rsid w:val="3F0538C0"/>
    <w:rsid w:val="3F054910"/>
    <w:rsid w:val="3F055FB6"/>
    <w:rsid w:val="3F057D64"/>
    <w:rsid w:val="3F0609B9"/>
    <w:rsid w:val="3F073ADC"/>
    <w:rsid w:val="3F07601E"/>
    <w:rsid w:val="3F076217"/>
    <w:rsid w:val="3F081602"/>
    <w:rsid w:val="3F0833B0"/>
    <w:rsid w:val="3F092439"/>
    <w:rsid w:val="3F0A06F4"/>
    <w:rsid w:val="3F0A35CC"/>
    <w:rsid w:val="3F0A537A"/>
    <w:rsid w:val="3F0A5B84"/>
    <w:rsid w:val="3F0A649A"/>
    <w:rsid w:val="3F0A7128"/>
    <w:rsid w:val="3F0B2EA0"/>
    <w:rsid w:val="3F0B4D59"/>
    <w:rsid w:val="3F0C0DBA"/>
    <w:rsid w:val="3F0C10F2"/>
    <w:rsid w:val="3F0C4F61"/>
    <w:rsid w:val="3F0D09C6"/>
    <w:rsid w:val="3F0D224A"/>
    <w:rsid w:val="3F0D231B"/>
    <w:rsid w:val="3F0D4E6A"/>
    <w:rsid w:val="3F0D6C18"/>
    <w:rsid w:val="3F0E6D25"/>
    <w:rsid w:val="3F0F0BE2"/>
    <w:rsid w:val="3F0F473E"/>
    <w:rsid w:val="3F10773B"/>
    <w:rsid w:val="3F1104B7"/>
    <w:rsid w:val="3F11379C"/>
    <w:rsid w:val="3F11495A"/>
    <w:rsid w:val="3F116709"/>
    <w:rsid w:val="3F122481"/>
    <w:rsid w:val="3F12422F"/>
    <w:rsid w:val="3F124C2C"/>
    <w:rsid w:val="3F1334EB"/>
    <w:rsid w:val="3F141D55"/>
    <w:rsid w:val="3F1461F9"/>
    <w:rsid w:val="3F14754C"/>
    <w:rsid w:val="3F147FA7"/>
    <w:rsid w:val="3F15211D"/>
    <w:rsid w:val="3F153163"/>
    <w:rsid w:val="3F153B9A"/>
    <w:rsid w:val="3F161E6C"/>
    <w:rsid w:val="3F1635AD"/>
    <w:rsid w:val="3F163D1F"/>
    <w:rsid w:val="3F165ACD"/>
    <w:rsid w:val="3F165F94"/>
    <w:rsid w:val="3F170A05"/>
    <w:rsid w:val="3F171845"/>
    <w:rsid w:val="3F1735F3"/>
    <w:rsid w:val="3F174BBC"/>
    <w:rsid w:val="3F175ECD"/>
    <w:rsid w:val="3F177A97"/>
    <w:rsid w:val="3F180A9E"/>
    <w:rsid w:val="3F180FFC"/>
    <w:rsid w:val="3F1852F7"/>
    <w:rsid w:val="3F185CE9"/>
    <w:rsid w:val="3F186B82"/>
    <w:rsid w:val="3F1907ED"/>
    <w:rsid w:val="3F191F2E"/>
    <w:rsid w:val="3F197770"/>
    <w:rsid w:val="3F1A21E1"/>
    <w:rsid w:val="3F1A4063"/>
    <w:rsid w:val="3F1A5EE5"/>
    <w:rsid w:val="3F1A64DC"/>
    <w:rsid w:val="3F1B1335"/>
    <w:rsid w:val="3F1B2DCF"/>
    <w:rsid w:val="3F1B30E3"/>
    <w:rsid w:val="3F1B465A"/>
    <w:rsid w:val="3F1C08AF"/>
    <w:rsid w:val="3F1C33C6"/>
    <w:rsid w:val="3F1C50AD"/>
    <w:rsid w:val="3F1C6E5B"/>
    <w:rsid w:val="3F1D07BC"/>
    <w:rsid w:val="3F1D1D3F"/>
    <w:rsid w:val="3F1D32FF"/>
    <w:rsid w:val="3F1D39BD"/>
    <w:rsid w:val="3F1D583F"/>
    <w:rsid w:val="3F1D7CB8"/>
    <w:rsid w:val="3F1E08A6"/>
    <w:rsid w:val="3F1E0E25"/>
    <w:rsid w:val="3F1E2131"/>
    <w:rsid w:val="3F1E2728"/>
    <w:rsid w:val="3F1E2BD3"/>
    <w:rsid w:val="3F1E31CF"/>
    <w:rsid w:val="3F1E4982"/>
    <w:rsid w:val="3F1E7077"/>
    <w:rsid w:val="3F1F465F"/>
    <w:rsid w:val="3F1F5DA0"/>
    <w:rsid w:val="3F1F701B"/>
    <w:rsid w:val="3F2006FA"/>
    <w:rsid w:val="3F201494"/>
    <w:rsid w:val="3F2029A0"/>
    <w:rsid w:val="3F20390D"/>
    <w:rsid w:val="3F205790"/>
    <w:rsid w:val="3F20694C"/>
    <w:rsid w:val="3F210200"/>
    <w:rsid w:val="3F2106C0"/>
    <w:rsid w:val="3F213F04"/>
    <w:rsid w:val="3F214472"/>
    <w:rsid w:val="3F214CAD"/>
    <w:rsid w:val="3F21637D"/>
    <w:rsid w:val="3F217C09"/>
    <w:rsid w:val="3F220916"/>
    <w:rsid w:val="3F2226C4"/>
    <w:rsid w:val="3F224721"/>
    <w:rsid w:val="3F2261CC"/>
    <w:rsid w:val="3F2301EA"/>
    <w:rsid w:val="3F23468E"/>
    <w:rsid w:val="3F23643C"/>
    <w:rsid w:val="3F236973"/>
    <w:rsid w:val="3F236F6B"/>
    <w:rsid w:val="3F241129"/>
    <w:rsid w:val="3F247041"/>
    <w:rsid w:val="3F2505EC"/>
    <w:rsid w:val="3F2521B4"/>
    <w:rsid w:val="3F2537EB"/>
    <w:rsid w:val="3F253F62"/>
    <w:rsid w:val="3F255D10"/>
    <w:rsid w:val="3F261961"/>
    <w:rsid w:val="3F261A88"/>
    <w:rsid w:val="3F272DF1"/>
    <w:rsid w:val="3F2759C2"/>
    <w:rsid w:val="3F275F2C"/>
    <w:rsid w:val="3F277CDA"/>
    <w:rsid w:val="3F280749"/>
    <w:rsid w:val="3F283A52"/>
    <w:rsid w:val="3F285800"/>
    <w:rsid w:val="3F2902E2"/>
    <w:rsid w:val="3F291A23"/>
    <w:rsid w:val="3F2A1578"/>
    <w:rsid w:val="3F2A2EB3"/>
    <w:rsid w:val="3F2A5A1C"/>
    <w:rsid w:val="3F2A77CA"/>
    <w:rsid w:val="3F2B709E"/>
    <w:rsid w:val="3F2C03A4"/>
    <w:rsid w:val="3F2C3542"/>
    <w:rsid w:val="3F2C52F0"/>
    <w:rsid w:val="3F2C57D3"/>
    <w:rsid w:val="3F2D00F3"/>
    <w:rsid w:val="3F2D1834"/>
    <w:rsid w:val="3F2D2E17"/>
    <w:rsid w:val="3F2D6C63"/>
    <w:rsid w:val="3F2D72BA"/>
    <w:rsid w:val="3F2E2CC4"/>
    <w:rsid w:val="3F2E763B"/>
    <w:rsid w:val="3F2F0130"/>
    <w:rsid w:val="3F2F3033"/>
    <w:rsid w:val="3F2F34C7"/>
    <w:rsid w:val="3F2F6B8F"/>
    <w:rsid w:val="3F3015FF"/>
    <w:rsid w:val="3F302466"/>
    <w:rsid w:val="3F3102D3"/>
    <w:rsid w:val="3F310B59"/>
    <w:rsid w:val="3F3146B5"/>
    <w:rsid w:val="3F316A74"/>
    <w:rsid w:val="3F316DAB"/>
    <w:rsid w:val="3F32042D"/>
    <w:rsid w:val="3F321B7A"/>
    <w:rsid w:val="3F322AD5"/>
    <w:rsid w:val="3F32667F"/>
    <w:rsid w:val="3F330E34"/>
    <w:rsid w:val="3F3348D1"/>
    <w:rsid w:val="3F340649"/>
    <w:rsid w:val="3F3441A5"/>
    <w:rsid w:val="3F3453F5"/>
    <w:rsid w:val="3F357FC6"/>
    <w:rsid w:val="3F361456"/>
    <w:rsid w:val="3F3643C1"/>
    <w:rsid w:val="3F36616F"/>
    <w:rsid w:val="3F367F1D"/>
    <w:rsid w:val="3F373C95"/>
    <w:rsid w:val="3F374044"/>
    <w:rsid w:val="3F380688"/>
    <w:rsid w:val="3F381EE7"/>
    <w:rsid w:val="3F383D76"/>
    <w:rsid w:val="3F386947"/>
    <w:rsid w:val="3F3917BB"/>
    <w:rsid w:val="3F39449E"/>
    <w:rsid w:val="3F3950A5"/>
    <w:rsid w:val="3F395C5F"/>
    <w:rsid w:val="3F3B19D7"/>
    <w:rsid w:val="3F3B26F7"/>
    <w:rsid w:val="3F3B3785"/>
    <w:rsid w:val="3F3B3E38"/>
    <w:rsid w:val="3F3B5533"/>
    <w:rsid w:val="3F3C12AC"/>
    <w:rsid w:val="3F3C52C8"/>
    <w:rsid w:val="3F3C6758"/>
    <w:rsid w:val="3F3C78B5"/>
    <w:rsid w:val="3F3D1329"/>
    <w:rsid w:val="3F3D74FE"/>
    <w:rsid w:val="3F3D7BE8"/>
    <w:rsid w:val="3F3E0BDB"/>
    <w:rsid w:val="3F3E0FCF"/>
    <w:rsid w:val="3F3E27B9"/>
    <w:rsid w:val="3F3E3276"/>
    <w:rsid w:val="3F3E5024"/>
    <w:rsid w:val="3F3E6DD2"/>
    <w:rsid w:val="3F402B4A"/>
    <w:rsid w:val="3F4050D9"/>
    <w:rsid w:val="3F406FEE"/>
    <w:rsid w:val="3F407CAA"/>
    <w:rsid w:val="3F41113A"/>
    <w:rsid w:val="3F411B4D"/>
    <w:rsid w:val="3F4168C2"/>
    <w:rsid w:val="3F422D66"/>
    <w:rsid w:val="3F424B14"/>
    <w:rsid w:val="3F425A69"/>
    <w:rsid w:val="3F4279F9"/>
    <w:rsid w:val="3F43088C"/>
    <w:rsid w:val="3F43263A"/>
    <w:rsid w:val="3F433A5A"/>
    <w:rsid w:val="3F4343E8"/>
    <w:rsid w:val="3F444EEA"/>
    <w:rsid w:val="3F44662B"/>
    <w:rsid w:val="3F446ADE"/>
    <w:rsid w:val="3F450160"/>
    <w:rsid w:val="3F4516BE"/>
    <w:rsid w:val="3F45637A"/>
    <w:rsid w:val="3F4563B2"/>
    <w:rsid w:val="3F461CB5"/>
    <w:rsid w:val="3F47037C"/>
    <w:rsid w:val="3F470A21"/>
    <w:rsid w:val="3F47212A"/>
    <w:rsid w:val="3F4728A3"/>
    <w:rsid w:val="3F473ED8"/>
    <w:rsid w:val="3F4744DC"/>
    <w:rsid w:val="3F474FAC"/>
    <w:rsid w:val="3F476B9F"/>
    <w:rsid w:val="3F481018"/>
    <w:rsid w:val="3F482E9A"/>
    <w:rsid w:val="3F484CFB"/>
    <w:rsid w:val="3F484D1C"/>
    <w:rsid w:val="3F485EA2"/>
    <w:rsid w:val="3F48643C"/>
    <w:rsid w:val="3F487C50"/>
    <w:rsid w:val="3F490F6A"/>
    <w:rsid w:val="3F493A88"/>
    <w:rsid w:val="3F4940F4"/>
    <w:rsid w:val="3F4978CC"/>
    <w:rsid w:val="3F4A016F"/>
    <w:rsid w:val="3F4A037B"/>
    <w:rsid w:val="3F4A0D5C"/>
    <w:rsid w:val="3F4A1C1A"/>
    <w:rsid w:val="3F4A27F4"/>
    <w:rsid w:val="3F4A5777"/>
    <w:rsid w:val="3F4A64F8"/>
    <w:rsid w:val="3F4A7DCA"/>
    <w:rsid w:val="3F4A7E6C"/>
    <w:rsid w:val="3F4B4DBD"/>
    <w:rsid w:val="3F4B6AEF"/>
    <w:rsid w:val="3F4C03A7"/>
    <w:rsid w:val="3F4C0E16"/>
    <w:rsid w:val="3F4C367C"/>
    <w:rsid w:val="3F4C39D9"/>
    <w:rsid w:val="3F4C624D"/>
    <w:rsid w:val="3F4C7741"/>
    <w:rsid w:val="3F4C77F4"/>
    <w:rsid w:val="3F4D34B9"/>
    <w:rsid w:val="3F4D5267"/>
    <w:rsid w:val="3F4D5963"/>
    <w:rsid w:val="3F4D5E52"/>
    <w:rsid w:val="3F4D76DD"/>
    <w:rsid w:val="3F4E08C2"/>
    <w:rsid w:val="3F4E0B6D"/>
    <w:rsid w:val="3F4E170B"/>
    <w:rsid w:val="3F4E45C7"/>
    <w:rsid w:val="3F4E57AE"/>
    <w:rsid w:val="3F4E6449"/>
    <w:rsid w:val="3F4E6A40"/>
    <w:rsid w:val="3F4F0EB9"/>
    <w:rsid w:val="3F4F2336"/>
    <w:rsid w:val="3F4F373E"/>
    <w:rsid w:val="3F4F5483"/>
    <w:rsid w:val="3F4F6CE7"/>
    <w:rsid w:val="3F4F7037"/>
    <w:rsid w:val="3F4F7231"/>
    <w:rsid w:val="3F504BCE"/>
    <w:rsid w:val="3F510C2F"/>
    <w:rsid w:val="3F512FA9"/>
    <w:rsid w:val="3F514D57"/>
    <w:rsid w:val="3F5155EE"/>
    <w:rsid w:val="3F516B05"/>
    <w:rsid w:val="3F520ACF"/>
    <w:rsid w:val="3F5220BF"/>
    <w:rsid w:val="3F52287D"/>
    <w:rsid w:val="3F5274EE"/>
    <w:rsid w:val="3F53354F"/>
    <w:rsid w:val="3F536D21"/>
    <w:rsid w:val="3F542A99"/>
    <w:rsid w:val="3F544847"/>
    <w:rsid w:val="3F5449DF"/>
    <w:rsid w:val="3F5465F5"/>
    <w:rsid w:val="3F5509F1"/>
    <w:rsid w:val="3F560A40"/>
    <w:rsid w:val="3F56236D"/>
    <w:rsid w:val="3F5631A7"/>
    <w:rsid w:val="3F573360"/>
    <w:rsid w:val="3F577E93"/>
    <w:rsid w:val="3F582DB4"/>
    <w:rsid w:val="3F5847F0"/>
    <w:rsid w:val="3F5860E5"/>
    <w:rsid w:val="3F5900B0"/>
    <w:rsid w:val="3F591E5E"/>
    <w:rsid w:val="3F593C0C"/>
    <w:rsid w:val="3F5973C1"/>
    <w:rsid w:val="3F5B0661"/>
    <w:rsid w:val="3F5B1CE1"/>
    <w:rsid w:val="3F5B23D4"/>
    <w:rsid w:val="3F5B25CD"/>
    <w:rsid w:val="3F5B3E28"/>
    <w:rsid w:val="3F5B48B2"/>
    <w:rsid w:val="3F5B5BD6"/>
    <w:rsid w:val="3F5B7984"/>
    <w:rsid w:val="3F5C0140"/>
    <w:rsid w:val="3F5C54AA"/>
    <w:rsid w:val="3F5C5D42"/>
    <w:rsid w:val="3F5C7F8B"/>
    <w:rsid w:val="3F5D194E"/>
    <w:rsid w:val="3F5D36FC"/>
    <w:rsid w:val="3F5D4601"/>
    <w:rsid w:val="3F5D7BA0"/>
    <w:rsid w:val="3F5E1222"/>
    <w:rsid w:val="3F5E4797"/>
    <w:rsid w:val="3F5E56C6"/>
    <w:rsid w:val="3F5E7474"/>
    <w:rsid w:val="3F5F3233"/>
    <w:rsid w:val="3F5F4200"/>
    <w:rsid w:val="3F5F65A0"/>
    <w:rsid w:val="3F602F82"/>
    <w:rsid w:val="3F6031EC"/>
    <w:rsid w:val="3F604F9A"/>
    <w:rsid w:val="3F6076C0"/>
    <w:rsid w:val="3F620473"/>
    <w:rsid w:val="3F620D12"/>
    <w:rsid w:val="3F6251B6"/>
    <w:rsid w:val="3F626F64"/>
    <w:rsid w:val="3F626FE3"/>
    <w:rsid w:val="3F631903"/>
    <w:rsid w:val="3F632CDC"/>
    <w:rsid w:val="3F634A8A"/>
    <w:rsid w:val="3F63656D"/>
    <w:rsid w:val="3F64617A"/>
    <w:rsid w:val="3F650802"/>
    <w:rsid w:val="3F650930"/>
    <w:rsid w:val="3F6525B0"/>
    <w:rsid w:val="3F655964"/>
    <w:rsid w:val="3F656A54"/>
    <w:rsid w:val="3F6619C5"/>
    <w:rsid w:val="3F666DF4"/>
    <w:rsid w:val="3F670284"/>
    <w:rsid w:val="3F6727CC"/>
    <w:rsid w:val="3F672E55"/>
    <w:rsid w:val="3F67457A"/>
    <w:rsid w:val="3F676329"/>
    <w:rsid w:val="3F6820A1"/>
    <w:rsid w:val="3F685210"/>
    <w:rsid w:val="3F6902F3"/>
    <w:rsid w:val="3F6933DE"/>
    <w:rsid w:val="3F695775"/>
    <w:rsid w:val="3F696545"/>
    <w:rsid w:val="3F696EB6"/>
    <w:rsid w:val="3F6A0346"/>
    <w:rsid w:val="3F6A0B47"/>
    <w:rsid w:val="3F6A406B"/>
    <w:rsid w:val="3F6A5E19"/>
    <w:rsid w:val="3F6A6C05"/>
    <w:rsid w:val="3F6A7BC7"/>
    <w:rsid w:val="3F6B17D6"/>
    <w:rsid w:val="3F6B2313"/>
    <w:rsid w:val="3F6C1B91"/>
    <w:rsid w:val="3F6C2C66"/>
    <w:rsid w:val="3F6C393F"/>
    <w:rsid w:val="3F6C5837"/>
    <w:rsid w:val="3F6C7DE3"/>
    <w:rsid w:val="3F6D595B"/>
    <w:rsid w:val="3F6D6CC7"/>
    <w:rsid w:val="3F6E0157"/>
    <w:rsid w:val="3F6E3246"/>
    <w:rsid w:val="3F6E36BB"/>
    <w:rsid w:val="3F6E3B5B"/>
    <w:rsid w:val="3F6E3CB2"/>
    <w:rsid w:val="3F6E5586"/>
    <w:rsid w:val="3F6E5909"/>
    <w:rsid w:val="3F6E5B34"/>
    <w:rsid w:val="3F6F05A5"/>
    <w:rsid w:val="3F6F15E7"/>
    <w:rsid w:val="3F6F1681"/>
    <w:rsid w:val="3F6F1933"/>
    <w:rsid w:val="3F6F342F"/>
    <w:rsid w:val="3F6F51DD"/>
    <w:rsid w:val="3F6F78D3"/>
    <w:rsid w:val="3F6F7FAE"/>
    <w:rsid w:val="3F702A77"/>
    <w:rsid w:val="3F70418B"/>
    <w:rsid w:val="3F7041B8"/>
    <w:rsid w:val="3F71360C"/>
    <w:rsid w:val="3F713F07"/>
    <w:rsid w:val="3F7153F9"/>
    <w:rsid w:val="3F7171A7"/>
    <w:rsid w:val="3F7201B8"/>
    <w:rsid w:val="3F721D81"/>
    <w:rsid w:val="3F724CCD"/>
    <w:rsid w:val="3F727F68"/>
    <w:rsid w:val="3F7304F5"/>
    <w:rsid w:val="3F730AEC"/>
    <w:rsid w:val="3F731171"/>
    <w:rsid w:val="3F7313F8"/>
    <w:rsid w:val="3F73296F"/>
    <w:rsid w:val="3F7347F1"/>
    <w:rsid w:val="3F740A45"/>
    <w:rsid w:val="3F742888"/>
    <w:rsid w:val="3F744EE9"/>
    <w:rsid w:val="3F7453DF"/>
    <w:rsid w:val="3F746C97"/>
    <w:rsid w:val="3F747261"/>
    <w:rsid w:val="3F7516DA"/>
    <w:rsid w:val="3F751CD1"/>
    <w:rsid w:val="3F755459"/>
    <w:rsid w:val="3F755EBF"/>
    <w:rsid w:val="3F760446"/>
    <w:rsid w:val="3F760C61"/>
    <w:rsid w:val="3F7622C8"/>
    <w:rsid w:val="3F762A0F"/>
    <w:rsid w:val="3F7647BE"/>
    <w:rsid w:val="3F765FCD"/>
    <w:rsid w:val="3F76656C"/>
    <w:rsid w:val="3F7665C4"/>
    <w:rsid w:val="3F770A3D"/>
    <w:rsid w:val="3F770B5B"/>
    <w:rsid w:val="3F771CAD"/>
    <w:rsid w:val="3F7722E4"/>
    <w:rsid w:val="3F7728BF"/>
    <w:rsid w:val="3F774742"/>
    <w:rsid w:val="3F780536"/>
    <w:rsid w:val="3F781034"/>
    <w:rsid w:val="3F781209"/>
    <w:rsid w:val="3F78162B"/>
    <w:rsid w:val="3F783DDA"/>
    <w:rsid w:val="3F786788"/>
    <w:rsid w:val="3F7871B2"/>
    <w:rsid w:val="3F791A83"/>
    <w:rsid w:val="3F79409B"/>
    <w:rsid w:val="3F7942AE"/>
    <w:rsid w:val="3F79526A"/>
    <w:rsid w:val="3F795926"/>
    <w:rsid w:val="3F79605C"/>
    <w:rsid w:val="3F7A0397"/>
    <w:rsid w:val="3F7A0E81"/>
    <w:rsid w:val="3F7A2500"/>
    <w:rsid w:val="3F7A66FA"/>
    <w:rsid w:val="3F7A7E3B"/>
    <w:rsid w:val="3F7B0026"/>
    <w:rsid w:val="3F7B12CB"/>
    <w:rsid w:val="3F7B4D96"/>
    <w:rsid w:val="3F7B6278"/>
    <w:rsid w:val="3F7B7B8A"/>
    <w:rsid w:val="3F7C0B70"/>
    <w:rsid w:val="3F7C275B"/>
    <w:rsid w:val="3F7C74AF"/>
    <w:rsid w:val="3F7D35F9"/>
    <w:rsid w:val="3F7D3D9E"/>
    <w:rsid w:val="3F7D507B"/>
    <w:rsid w:val="3F7D5B4C"/>
    <w:rsid w:val="3F7D67BC"/>
    <w:rsid w:val="3F7D78FA"/>
    <w:rsid w:val="3F7E18C4"/>
    <w:rsid w:val="3F7E1A6B"/>
    <w:rsid w:val="3F7E27EB"/>
    <w:rsid w:val="3F7E3672"/>
    <w:rsid w:val="3F7E6AB6"/>
    <w:rsid w:val="3F7F1678"/>
    <w:rsid w:val="3F7F3F66"/>
    <w:rsid w:val="3F7F799B"/>
    <w:rsid w:val="3F7F7B16"/>
    <w:rsid w:val="3F800989"/>
    <w:rsid w:val="3F80388E"/>
    <w:rsid w:val="3F80513D"/>
    <w:rsid w:val="3F80563C"/>
    <w:rsid w:val="3F815693"/>
    <w:rsid w:val="3F820E92"/>
    <w:rsid w:val="3F8213B4"/>
    <w:rsid w:val="3F823162"/>
    <w:rsid w:val="3F827606"/>
    <w:rsid w:val="3F827A5D"/>
    <w:rsid w:val="3F830C89"/>
    <w:rsid w:val="3F834487"/>
    <w:rsid w:val="3F83631C"/>
    <w:rsid w:val="3F8365DD"/>
    <w:rsid w:val="3F836EDA"/>
    <w:rsid w:val="3F84237D"/>
    <w:rsid w:val="3F84344E"/>
    <w:rsid w:val="3F843ABE"/>
    <w:rsid w:val="3F850EA5"/>
    <w:rsid w:val="3F852C53"/>
    <w:rsid w:val="3F85380D"/>
    <w:rsid w:val="3F854A01"/>
    <w:rsid w:val="3F8663DE"/>
    <w:rsid w:val="3F870779"/>
    <w:rsid w:val="3F8707AB"/>
    <w:rsid w:val="3F87183A"/>
    <w:rsid w:val="3F87243F"/>
    <w:rsid w:val="3F872C41"/>
    <w:rsid w:val="3F874C1D"/>
    <w:rsid w:val="3F8769CB"/>
    <w:rsid w:val="3F87786E"/>
    <w:rsid w:val="3F880CFE"/>
    <w:rsid w:val="3F88218E"/>
    <w:rsid w:val="3F8844F1"/>
    <w:rsid w:val="3F88629F"/>
    <w:rsid w:val="3F890995"/>
    <w:rsid w:val="3F892743"/>
    <w:rsid w:val="3F89361E"/>
    <w:rsid w:val="3F897F5B"/>
    <w:rsid w:val="3F8A0269"/>
    <w:rsid w:val="3F8A2017"/>
    <w:rsid w:val="3F8A4E31"/>
    <w:rsid w:val="3F8A61EF"/>
    <w:rsid w:val="3F8A64BB"/>
    <w:rsid w:val="3F8B767F"/>
    <w:rsid w:val="3F8C0B0F"/>
    <w:rsid w:val="3F8C2233"/>
    <w:rsid w:val="3F8C36E0"/>
    <w:rsid w:val="3F8C3FE1"/>
    <w:rsid w:val="3F8C5D8F"/>
    <w:rsid w:val="3F8D1F9F"/>
    <w:rsid w:val="3F8E1B07"/>
    <w:rsid w:val="3F8E5FAB"/>
    <w:rsid w:val="3F8E6000"/>
    <w:rsid w:val="3F8E7D59"/>
    <w:rsid w:val="3F8F0BD1"/>
    <w:rsid w:val="3F8F3AD1"/>
    <w:rsid w:val="3F8F587F"/>
    <w:rsid w:val="3F8F762D"/>
    <w:rsid w:val="3F900920"/>
    <w:rsid w:val="3F900958"/>
    <w:rsid w:val="3F902061"/>
    <w:rsid w:val="3F903FA0"/>
    <w:rsid w:val="3F9115F7"/>
    <w:rsid w:val="3F9133A5"/>
    <w:rsid w:val="3F91340A"/>
    <w:rsid w:val="3F917849"/>
    <w:rsid w:val="3F92007D"/>
    <w:rsid w:val="3F924981"/>
    <w:rsid w:val="3F9309E2"/>
    <w:rsid w:val="3F930BD7"/>
    <w:rsid w:val="3F9335C1"/>
    <w:rsid w:val="3F935222"/>
    <w:rsid w:val="3F93536F"/>
    <w:rsid w:val="3F935E11"/>
    <w:rsid w:val="3F93711E"/>
    <w:rsid w:val="3F9410E8"/>
    <w:rsid w:val="3F942E96"/>
    <w:rsid w:val="3F9472A1"/>
    <w:rsid w:val="3F95733A"/>
    <w:rsid w:val="3F9609BC"/>
    <w:rsid w:val="3F964E60"/>
    <w:rsid w:val="3F9707F3"/>
    <w:rsid w:val="3F975C22"/>
    <w:rsid w:val="3F977363"/>
    <w:rsid w:val="3F980BD8"/>
    <w:rsid w:val="3F981C83"/>
    <w:rsid w:val="3F982986"/>
    <w:rsid w:val="3F984734"/>
    <w:rsid w:val="3F993113"/>
    <w:rsid w:val="3F9966FE"/>
    <w:rsid w:val="3F9A1904"/>
    <w:rsid w:val="3F9A45A3"/>
    <w:rsid w:val="3F9A4950"/>
    <w:rsid w:val="3F9A5609"/>
    <w:rsid w:val="3F9A5CE4"/>
    <w:rsid w:val="3F9B06C8"/>
    <w:rsid w:val="3F9B2476"/>
    <w:rsid w:val="3F9B4224"/>
    <w:rsid w:val="3F9B4375"/>
    <w:rsid w:val="3F9B5FD2"/>
    <w:rsid w:val="3F9C0670"/>
    <w:rsid w:val="3F9C0C67"/>
    <w:rsid w:val="3F9C2EFE"/>
    <w:rsid w:val="3F9C31D5"/>
    <w:rsid w:val="3F9D1D4A"/>
    <w:rsid w:val="3F9D30E0"/>
    <w:rsid w:val="3F9D61EE"/>
    <w:rsid w:val="3F9D6290"/>
    <w:rsid w:val="3F9D73DC"/>
    <w:rsid w:val="3F9D7F9C"/>
    <w:rsid w:val="3F9E5AC2"/>
    <w:rsid w:val="3F9F1F66"/>
    <w:rsid w:val="3F9F2443"/>
    <w:rsid w:val="3F9F42C5"/>
    <w:rsid w:val="3F9F5A84"/>
    <w:rsid w:val="3FA00415"/>
    <w:rsid w:val="3FA0183A"/>
    <w:rsid w:val="3FA01B56"/>
    <w:rsid w:val="3FA02A3A"/>
    <w:rsid w:val="3FA05CDE"/>
    <w:rsid w:val="3FA07A8C"/>
    <w:rsid w:val="3FA118A5"/>
    <w:rsid w:val="3FA13628"/>
    <w:rsid w:val="3FA20C97"/>
    <w:rsid w:val="3FA21D9D"/>
    <w:rsid w:val="3FA23805"/>
    <w:rsid w:val="3FA24216"/>
    <w:rsid w:val="3FA255B3"/>
    <w:rsid w:val="3FA258F7"/>
    <w:rsid w:val="3FA27361"/>
    <w:rsid w:val="3FA304D7"/>
    <w:rsid w:val="3FA30512"/>
    <w:rsid w:val="3FA3298B"/>
    <w:rsid w:val="3FA330D9"/>
    <w:rsid w:val="3FA40226"/>
    <w:rsid w:val="3FA4132B"/>
    <w:rsid w:val="3FA50E46"/>
    <w:rsid w:val="3FA52DF7"/>
    <w:rsid w:val="3FA532F5"/>
    <w:rsid w:val="3FA5377A"/>
    <w:rsid w:val="3FA550A3"/>
    <w:rsid w:val="3FA559F2"/>
    <w:rsid w:val="3FA56E51"/>
    <w:rsid w:val="3FA60462"/>
    <w:rsid w:val="3FA64287"/>
    <w:rsid w:val="3FA6475E"/>
    <w:rsid w:val="3FA66E58"/>
    <w:rsid w:val="3FA70E1B"/>
    <w:rsid w:val="3FA72BC9"/>
    <w:rsid w:val="3FA75717"/>
    <w:rsid w:val="3FA7706D"/>
    <w:rsid w:val="3FA77F3D"/>
    <w:rsid w:val="3FA806EF"/>
    <w:rsid w:val="3FA86BA7"/>
    <w:rsid w:val="3FA92F87"/>
    <w:rsid w:val="3FA96941"/>
    <w:rsid w:val="3FAA090B"/>
    <w:rsid w:val="3FAA26B9"/>
    <w:rsid w:val="3FAA4098"/>
    <w:rsid w:val="3FAA4467"/>
    <w:rsid w:val="3FAB3877"/>
    <w:rsid w:val="3FAC01DF"/>
    <w:rsid w:val="3FAC1B19"/>
    <w:rsid w:val="3FAC4683"/>
    <w:rsid w:val="3FAC6431"/>
    <w:rsid w:val="3FAD1589"/>
    <w:rsid w:val="3FAD33E9"/>
    <w:rsid w:val="3FAD415A"/>
    <w:rsid w:val="3FAE03FB"/>
    <w:rsid w:val="3FAE144A"/>
    <w:rsid w:val="3FAE1726"/>
    <w:rsid w:val="3FAE21A9"/>
    <w:rsid w:val="3FAE3F57"/>
    <w:rsid w:val="3FAF1A7E"/>
    <w:rsid w:val="3FAF6A7A"/>
    <w:rsid w:val="3FAF7CCF"/>
    <w:rsid w:val="3FB05F21"/>
    <w:rsid w:val="3FB07F0A"/>
    <w:rsid w:val="3FB11C9A"/>
    <w:rsid w:val="3FB12ADB"/>
    <w:rsid w:val="3FB13A48"/>
    <w:rsid w:val="3FB157F6"/>
    <w:rsid w:val="3FB2282A"/>
    <w:rsid w:val="3FB2368A"/>
    <w:rsid w:val="3FB253FB"/>
    <w:rsid w:val="3FB3156E"/>
    <w:rsid w:val="3FB358EA"/>
    <w:rsid w:val="3FB35A12"/>
    <w:rsid w:val="3FB3688B"/>
    <w:rsid w:val="3FB377C0"/>
    <w:rsid w:val="3FB4145C"/>
    <w:rsid w:val="3FB452E6"/>
    <w:rsid w:val="3FB47094"/>
    <w:rsid w:val="3FB47D1B"/>
    <w:rsid w:val="3FB528EC"/>
    <w:rsid w:val="3FB53538"/>
    <w:rsid w:val="3FB558BF"/>
    <w:rsid w:val="3FB6105E"/>
    <w:rsid w:val="3FB62E0C"/>
    <w:rsid w:val="3FB672B0"/>
    <w:rsid w:val="3FB7520C"/>
    <w:rsid w:val="3FB77DDD"/>
    <w:rsid w:val="3FB8126D"/>
    <w:rsid w:val="3FB83028"/>
    <w:rsid w:val="3FB84DD6"/>
    <w:rsid w:val="3FB86B84"/>
    <w:rsid w:val="3FB928FC"/>
    <w:rsid w:val="3FB97B2C"/>
    <w:rsid w:val="3FBA0B4E"/>
    <w:rsid w:val="3FBA6DA0"/>
    <w:rsid w:val="3FBB2269"/>
    <w:rsid w:val="3FBB48C6"/>
    <w:rsid w:val="3FBC6EAF"/>
    <w:rsid w:val="3FBC70A9"/>
    <w:rsid w:val="3FBD063E"/>
    <w:rsid w:val="3FBD23EC"/>
    <w:rsid w:val="3FBD250E"/>
    <w:rsid w:val="3FBD424E"/>
    <w:rsid w:val="3FBD65D3"/>
    <w:rsid w:val="3FBD68DE"/>
    <w:rsid w:val="3FBE50DF"/>
    <w:rsid w:val="3FBE60BB"/>
    <w:rsid w:val="3FBF1272"/>
    <w:rsid w:val="3FBF43B6"/>
    <w:rsid w:val="3FBF6165"/>
    <w:rsid w:val="3FC01EDD"/>
    <w:rsid w:val="3FC03C8B"/>
    <w:rsid w:val="3FC1012F"/>
    <w:rsid w:val="3FC10E8F"/>
    <w:rsid w:val="3FC217B1"/>
    <w:rsid w:val="3FC24EF0"/>
    <w:rsid w:val="3FC25C55"/>
    <w:rsid w:val="3FC27A03"/>
    <w:rsid w:val="3FC27CF2"/>
    <w:rsid w:val="3FC30892"/>
    <w:rsid w:val="3FC419CD"/>
    <w:rsid w:val="3FC45529"/>
    <w:rsid w:val="3FC47810"/>
    <w:rsid w:val="3FC50CA0"/>
    <w:rsid w:val="3FC512A1"/>
    <w:rsid w:val="3FC523E1"/>
    <w:rsid w:val="3FC55A7D"/>
    <w:rsid w:val="3FC656D4"/>
    <w:rsid w:val="3FC65745"/>
    <w:rsid w:val="3FC714BD"/>
    <w:rsid w:val="3FC7326B"/>
    <w:rsid w:val="3FC74D01"/>
    <w:rsid w:val="3FC75019"/>
    <w:rsid w:val="3FC762C2"/>
    <w:rsid w:val="3FC766B9"/>
    <w:rsid w:val="3FC76DC7"/>
    <w:rsid w:val="3FC80D62"/>
    <w:rsid w:val="3FC86191"/>
    <w:rsid w:val="3FC868B9"/>
    <w:rsid w:val="3FC90D33"/>
    <w:rsid w:val="3FC90D91"/>
    <w:rsid w:val="3FC92275"/>
    <w:rsid w:val="3FC96FE3"/>
    <w:rsid w:val="3FC97621"/>
    <w:rsid w:val="3FCA3682"/>
    <w:rsid w:val="3FCA4B09"/>
    <w:rsid w:val="3FCA5625"/>
    <w:rsid w:val="3FCA5C1C"/>
    <w:rsid w:val="3FCA68B7"/>
    <w:rsid w:val="3FCB0095"/>
    <w:rsid w:val="3FCB4638"/>
    <w:rsid w:val="3FCB4B12"/>
    <w:rsid w:val="3FCC0881"/>
    <w:rsid w:val="3FCC0B73"/>
    <w:rsid w:val="3FCC262F"/>
    <w:rsid w:val="3FCC6AD3"/>
    <w:rsid w:val="3FCC76E3"/>
    <w:rsid w:val="3FCD5576"/>
    <w:rsid w:val="3FCE0156"/>
    <w:rsid w:val="3FCE3493"/>
    <w:rsid w:val="3FCE3CEB"/>
    <w:rsid w:val="3FCE42E2"/>
    <w:rsid w:val="3FCE45FA"/>
    <w:rsid w:val="3FCE63A8"/>
    <w:rsid w:val="3FCE79EF"/>
    <w:rsid w:val="3FCF2120"/>
    <w:rsid w:val="3FCF3ECE"/>
    <w:rsid w:val="3FCF48D8"/>
    <w:rsid w:val="3FCF4923"/>
    <w:rsid w:val="3FCF6064"/>
    <w:rsid w:val="3FCF6608"/>
    <w:rsid w:val="3FCF6801"/>
    <w:rsid w:val="3FD00372"/>
    <w:rsid w:val="3FD011CB"/>
    <w:rsid w:val="3FD074F4"/>
    <w:rsid w:val="3FD11DB9"/>
    <w:rsid w:val="3FD13644"/>
    <w:rsid w:val="3FD13C3B"/>
    <w:rsid w:val="3FD15E98"/>
    <w:rsid w:val="3FD17C46"/>
    <w:rsid w:val="3FD21E14"/>
    <w:rsid w:val="3FD249E5"/>
    <w:rsid w:val="3FD31C10"/>
    <w:rsid w:val="3FD32F54"/>
    <w:rsid w:val="3FD332A4"/>
    <w:rsid w:val="3FD339BE"/>
    <w:rsid w:val="3FD35A2E"/>
    <w:rsid w:val="3FD37E62"/>
    <w:rsid w:val="3FD44734"/>
    <w:rsid w:val="3FD47305"/>
    <w:rsid w:val="3FD55988"/>
    <w:rsid w:val="3FD57736"/>
    <w:rsid w:val="3FD57FEB"/>
    <w:rsid w:val="3FD61700"/>
    <w:rsid w:val="3FD63366"/>
    <w:rsid w:val="3FD634AE"/>
    <w:rsid w:val="3FD6525C"/>
    <w:rsid w:val="3FD67DF1"/>
    <w:rsid w:val="3FD730B5"/>
    <w:rsid w:val="3FD747F6"/>
    <w:rsid w:val="3FD779FE"/>
    <w:rsid w:val="3FD80FD4"/>
    <w:rsid w:val="3FD87116"/>
    <w:rsid w:val="3FD87226"/>
    <w:rsid w:val="3FD87804"/>
    <w:rsid w:val="3FD905A6"/>
    <w:rsid w:val="3FD91CE7"/>
    <w:rsid w:val="3FD921B4"/>
    <w:rsid w:val="3FD923F4"/>
    <w:rsid w:val="3FD92B93"/>
    <w:rsid w:val="3FDA11F0"/>
    <w:rsid w:val="3FDA1A36"/>
    <w:rsid w:val="3FDA1C32"/>
    <w:rsid w:val="3FDA4D4C"/>
    <w:rsid w:val="3FDB0AC5"/>
    <w:rsid w:val="3FDB19CE"/>
    <w:rsid w:val="3FDB2873"/>
    <w:rsid w:val="3FDB6D16"/>
    <w:rsid w:val="3FDC0668"/>
    <w:rsid w:val="3FDC2883"/>
    <w:rsid w:val="3FDD15DA"/>
    <w:rsid w:val="3FDD2A8F"/>
    <w:rsid w:val="3FDD2B46"/>
    <w:rsid w:val="3FDD65EB"/>
    <w:rsid w:val="3FDE03B7"/>
    <w:rsid w:val="3FDE2F88"/>
    <w:rsid w:val="3FDF05B5"/>
    <w:rsid w:val="3FDF081C"/>
    <w:rsid w:val="3FDF2363"/>
    <w:rsid w:val="3FDF4418"/>
    <w:rsid w:val="3FDF6807"/>
    <w:rsid w:val="3FE024CF"/>
    <w:rsid w:val="3FE0432D"/>
    <w:rsid w:val="3FE060DB"/>
    <w:rsid w:val="3FE07E89"/>
    <w:rsid w:val="3FE1257F"/>
    <w:rsid w:val="3FE200A5"/>
    <w:rsid w:val="3FE21E53"/>
    <w:rsid w:val="3FE23C01"/>
    <w:rsid w:val="3FE32D99"/>
    <w:rsid w:val="3FE35285"/>
    <w:rsid w:val="3FE3596A"/>
    <w:rsid w:val="3FE3596D"/>
    <w:rsid w:val="3FE43E1D"/>
    <w:rsid w:val="3FE44D16"/>
    <w:rsid w:val="3FE456B9"/>
    <w:rsid w:val="3FE46DFA"/>
    <w:rsid w:val="3FE47979"/>
    <w:rsid w:val="3FE536F1"/>
    <w:rsid w:val="3FE6171A"/>
    <w:rsid w:val="3FE61943"/>
    <w:rsid w:val="3FE67B95"/>
    <w:rsid w:val="3FE71217"/>
    <w:rsid w:val="3FE72BAA"/>
    <w:rsid w:val="3FE742EB"/>
    <w:rsid w:val="3FE77469"/>
    <w:rsid w:val="3FE81550"/>
    <w:rsid w:val="3FE8403A"/>
    <w:rsid w:val="3FE86C0B"/>
    <w:rsid w:val="3FE87743"/>
    <w:rsid w:val="3FE9009B"/>
    <w:rsid w:val="3FE91433"/>
    <w:rsid w:val="3FE931E1"/>
    <w:rsid w:val="3FE94F8F"/>
    <w:rsid w:val="3FE96D7A"/>
    <w:rsid w:val="3FEA0D08"/>
    <w:rsid w:val="3FEA152B"/>
    <w:rsid w:val="3FEA25BD"/>
    <w:rsid w:val="3FEA2C6C"/>
    <w:rsid w:val="3FEB29BB"/>
    <w:rsid w:val="3FEB51AC"/>
    <w:rsid w:val="3FEB6F5A"/>
    <w:rsid w:val="3FEC0F24"/>
    <w:rsid w:val="3FEC2CD2"/>
    <w:rsid w:val="3FEC4A80"/>
    <w:rsid w:val="3FED15ED"/>
    <w:rsid w:val="3FED763F"/>
    <w:rsid w:val="3FEE07F8"/>
    <w:rsid w:val="3FEE25A6"/>
    <w:rsid w:val="3FEE2A7D"/>
    <w:rsid w:val="3FEE35DD"/>
    <w:rsid w:val="3FEE7EAC"/>
    <w:rsid w:val="3FEF0F2D"/>
    <w:rsid w:val="3FEF133C"/>
    <w:rsid w:val="3FEF3F0D"/>
    <w:rsid w:val="3FEF631E"/>
    <w:rsid w:val="3FF027C2"/>
    <w:rsid w:val="3FF102E8"/>
    <w:rsid w:val="3FF10940"/>
    <w:rsid w:val="3FF134E9"/>
    <w:rsid w:val="3FF1653A"/>
    <w:rsid w:val="3FF16A34"/>
    <w:rsid w:val="3FF17F6E"/>
    <w:rsid w:val="3FF273B8"/>
    <w:rsid w:val="3FF27CBD"/>
    <w:rsid w:val="3FF31A9B"/>
    <w:rsid w:val="3FF322B2"/>
    <w:rsid w:val="3FF33D1E"/>
    <w:rsid w:val="3FF34060"/>
    <w:rsid w:val="3FF35D97"/>
    <w:rsid w:val="3FF37BBC"/>
    <w:rsid w:val="3FF42689"/>
    <w:rsid w:val="3FF42B09"/>
    <w:rsid w:val="3FF43934"/>
    <w:rsid w:val="3FF44B03"/>
    <w:rsid w:val="3FF451AE"/>
    <w:rsid w:val="3FF468EF"/>
    <w:rsid w:val="3FF51B86"/>
    <w:rsid w:val="3FF53277"/>
    <w:rsid w:val="3FF54902"/>
    <w:rsid w:val="3FF57DD8"/>
    <w:rsid w:val="3FF6120F"/>
    <w:rsid w:val="3FF619EC"/>
    <w:rsid w:val="3FF6386E"/>
    <w:rsid w:val="3FF651C6"/>
    <w:rsid w:val="3FF658FE"/>
    <w:rsid w:val="3FF668CC"/>
    <w:rsid w:val="3FF676AC"/>
    <w:rsid w:val="3FF70161"/>
    <w:rsid w:val="3FF725A2"/>
    <w:rsid w:val="3FF7269F"/>
    <w:rsid w:val="3FF81676"/>
    <w:rsid w:val="3FF82BD1"/>
    <w:rsid w:val="3FF83425"/>
    <w:rsid w:val="3FF86700"/>
    <w:rsid w:val="3FF878C8"/>
    <w:rsid w:val="3FF91346"/>
    <w:rsid w:val="3FF9504A"/>
    <w:rsid w:val="3FF959FF"/>
    <w:rsid w:val="3FFA00B1"/>
    <w:rsid w:val="3FFA0F4B"/>
    <w:rsid w:val="3FFA1020"/>
    <w:rsid w:val="3FFA1F34"/>
    <w:rsid w:val="3FFA53EF"/>
    <w:rsid w:val="3FFA5C38"/>
    <w:rsid w:val="3FFA644F"/>
    <w:rsid w:val="3FFA719D"/>
    <w:rsid w:val="3FFB49A4"/>
    <w:rsid w:val="3FFB4CC3"/>
    <w:rsid w:val="3FFB5314"/>
    <w:rsid w:val="3FFC0C9F"/>
    <w:rsid w:val="3FFC1167"/>
    <w:rsid w:val="3FFC1296"/>
    <w:rsid w:val="3FFC3940"/>
    <w:rsid w:val="3FFC40F9"/>
    <w:rsid w:val="3FFC4F9B"/>
    <w:rsid w:val="3FFC5081"/>
    <w:rsid w:val="3FFD0A3B"/>
    <w:rsid w:val="3FFD3710"/>
    <w:rsid w:val="3FFD4EDF"/>
    <w:rsid w:val="3FFD6C8D"/>
    <w:rsid w:val="3FFE1E84"/>
    <w:rsid w:val="3FFE2572"/>
    <w:rsid w:val="3FFE64BC"/>
    <w:rsid w:val="3FFE79A1"/>
    <w:rsid w:val="3FFF0C57"/>
    <w:rsid w:val="3FFF2A05"/>
    <w:rsid w:val="3FFF3A02"/>
    <w:rsid w:val="3FFF47B3"/>
    <w:rsid w:val="4000052B"/>
    <w:rsid w:val="40000A78"/>
    <w:rsid w:val="400016FF"/>
    <w:rsid w:val="400022D9"/>
    <w:rsid w:val="40003751"/>
    <w:rsid w:val="40010EF3"/>
    <w:rsid w:val="40014D4C"/>
    <w:rsid w:val="4001677D"/>
    <w:rsid w:val="40022383"/>
    <w:rsid w:val="400224F5"/>
    <w:rsid w:val="400242A3"/>
    <w:rsid w:val="40026051"/>
    <w:rsid w:val="400277B2"/>
    <w:rsid w:val="40033813"/>
    <w:rsid w:val="4004001B"/>
    <w:rsid w:val="40041DC9"/>
    <w:rsid w:val="400420D2"/>
    <w:rsid w:val="4004626D"/>
    <w:rsid w:val="40055B41"/>
    <w:rsid w:val="40057874"/>
    <w:rsid w:val="40060D04"/>
    <w:rsid w:val="400631FD"/>
    <w:rsid w:val="40063D93"/>
    <w:rsid w:val="400675C3"/>
    <w:rsid w:val="400718BA"/>
    <w:rsid w:val="40072194"/>
    <w:rsid w:val="40073668"/>
    <w:rsid w:val="40077B0C"/>
    <w:rsid w:val="400861F5"/>
    <w:rsid w:val="40093884"/>
    <w:rsid w:val="40095632"/>
    <w:rsid w:val="400A0B15"/>
    <w:rsid w:val="400A4965"/>
    <w:rsid w:val="400B13AA"/>
    <w:rsid w:val="400B75FC"/>
    <w:rsid w:val="400C3435"/>
    <w:rsid w:val="400C5122"/>
    <w:rsid w:val="400C54DE"/>
    <w:rsid w:val="400C6ED0"/>
    <w:rsid w:val="400D3374"/>
    <w:rsid w:val="400D48C5"/>
    <w:rsid w:val="400D6006"/>
    <w:rsid w:val="400E0926"/>
    <w:rsid w:val="400E0E9A"/>
    <w:rsid w:val="400E241A"/>
    <w:rsid w:val="400E2C48"/>
    <w:rsid w:val="400E49F6"/>
    <w:rsid w:val="400E4B49"/>
    <w:rsid w:val="400E5D55"/>
    <w:rsid w:val="400F1DB6"/>
    <w:rsid w:val="400F34F7"/>
    <w:rsid w:val="4010076E"/>
    <w:rsid w:val="40104987"/>
    <w:rsid w:val="40104C12"/>
    <w:rsid w:val="40105E0E"/>
    <w:rsid w:val="4010680B"/>
    <w:rsid w:val="40112738"/>
    <w:rsid w:val="401144E6"/>
    <w:rsid w:val="40115C15"/>
    <w:rsid w:val="40115E17"/>
    <w:rsid w:val="4012098A"/>
    <w:rsid w:val="40125821"/>
    <w:rsid w:val="401272A7"/>
    <w:rsid w:val="4013025E"/>
    <w:rsid w:val="40130737"/>
    <w:rsid w:val="4013200C"/>
    <w:rsid w:val="40133308"/>
    <w:rsid w:val="40144798"/>
    <w:rsid w:val="40152228"/>
    <w:rsid w:val="40152727"/>
    <w:rsid w:val="40153FD6"/>
    <w:rsid w:val="40154CEE"/>
    <w:rsid w:val="40155D85"/>
    <w:rsid w:val="40161AFD"/>
    <w:rsid w:val="401670B8"/>
    <w:rsid w:val="40167D4F"/>
    <w:rsid w:val="40171C89"/>
    <w:rsid w:val="40175FA1"/>
    <w:rsid w:val="401815EA"/>
    <w:rsid w:val="40181D19"/>
    <w:rsid w:val="40183119"/>
    <w:rsid w:val="40183AC7"/>
    <w:rsid w:val="401845A9"/>
    <w:rsid w:val="40185875"/>
    <w:rsid w:val="40197B6B"/>
    <w:rsid w:val="401A060A"/>
    <w:rsid w:val="401A15ED"/>
    <w:rsid w:val="401A17C1"/>
    <w:rsid w:val="401A339B"/>
    <w:rsid w:val="401A6EC9"/>
    <w:rsid w:val="401B0359"/>
    <w:rsid w:val="401B1A9A"/>
    <w:rsid w:val="401B4686"/>
    <w:rsid w:val="401C35B7"/>
    <w:rsid w:val="401C5365"/>
    <w:rsid w:val="401C73B3"/>
    <w:rsid w:val="401C7E0E"/>
    <w:rsid w:val="401D2804"/>
    <w:rsid w:val="401D43BA"/>
    <w:rsid w:val="401D4C7D"/>
    <w:rsid w:val="401E041B"/>
    <w:rsid w:val="401E1570"/>
    <w:rsid w:val="401E584A"/>
    <w:rsid w:val="401F09B1"/>
    <w:rsid w:val="401F30A7"/>
    <w:rsid w:val="401F3FE0"/>
    <w:rsid w:val="401F4E55"/>
    <w:rsid w:val="40202755"/>
    <w:rsid w:val="402031A4"/>
    <w:rsid w:val="40204729"/>
    <w:rsid w:val="40210BCD"/>
    <w:rsid w:val="40212D4C"/>
    <w:rsid w:val="4021590C"/>
    <w:rsid w:val="402204A1"/>
    <w:rsid w:val="40221AB8"/>
    <w:rsid w:val="40222BB7"/>
    <w:rsid w:val="40224945"/>
    <w:rsid w:val="4022565B"/>
    <w:rsid w:val="402257BC"/>
    <w:rsid w:val="402266F3"/>
    <w:rsid w:val="40226D9C"/>
    <w:rsid w:val="4023022C"/>
    <w:rsid w:val="402320AF"/>
    <w:rsid w:val="40237247"/>
    <w:rsid w:val="402416BC"/>
    <w:rsid w:val="4024246B"/>
    <w:rsid w:val="402426A6"/>
    <w:rsid w:val="4024315E"/>
    <w:rsid w:val="4024428D"/>
    <w:rsid w:val="402469A1"/>
    <w:rsid w:val="40251D40"/>
    <w:rsid w:val="40253294"/>
    <w:rsid w:val="4025571D"/>
    <w:rsid w:val="4026570D"/>
    <w:rsid w:val="402661E4"/>
    <w:rsid w:val="40267F92"/>
    <w:rsid w:val="4027003D"/>
    <w:rsid w:val="40270774"/>
    <w:rsid w:val="402725F6"/>
    <w:rsid w:val="40273D0A"/>
    <w:rsid w:val="40275AB8"/>
    <w:rsid w:val="402814CD"/>
    <w:rsid w:val="40282BED"/>
    <w:rsid w:val="4028409E"/>
    <w:rsid w:val="4028733D"/>
    <w:rsid w:val="40291830"/>
    <w:rsid w:val="40291959"/>
    <w:rsid w:val="40291EAD"/>
    <w:rsid w:val="402932CE"/>
    <w:rsid w:val="4029552E"/>
    <w:rsid w:val="40297A82"/>
    <w:rsid w:val="402A7AD7"/>
    <w:rsid w:val="402B158F"/>
    <w:rsid w:val="402B1A4C"/>
    <w:rsid w:val="402B37FA"/>
    <w:rsid w:val="402B55A8"/>
    <w:rsid w:val="402B75DA"/>
    <w:rsid w:val="402C1113"/>
    <w:rsid w:val="402C12DE"/>
    <w:rsid w:val="402C1320"/>
    <w:rsid w:val="402C2A1F"/>
    <w:rsid w:val="402C30CE"/>
    <w:rsid w:val="402D7572"/>
    <w:rsid w:val="402E0D20"/>
    <w:rsid w:val="402E1359"/>
    <w:rsid w:val="402E32EA"/>
    <w:rsid w:val="402E6E46"/>
    <w:rsid w:val="40300E10"/>
    <w:rsid w:val="40307062"/>
    <w:rsid w:val="40313CBF"/>
    <w:rsid w:val="40316936"/>
    <w:rsid w:val="40317735"/>
    <w:rsid w:val="40322DDA"/>
    <w:rsid w:val="40324B88"/>
    <w:rsid w:val="4032514F"/>
    <w:rsid w:val="40326890"/>
    <w:rsid w:val="403311B0"/>
    <w:rsid w:val="40332AF6"/>
    <w:rsid w:val="4033445D"/>
    <w:rsid w:val="403365DF"/>
    <w:rsid w:val="403501D5"/>
    <w:rsid w:val="403520ED"/>
    <w:rsid w:val="40353AD0"/>
    <w:rsid w:val="40354679"/>
    <w:rsid w:val="40355211"/>
    <w:rsid w:val="40356427"/>
    <w:rsid w:val="40363F4D"/>
    <w:rsid w:val="40364F60"/>
    <w:rsid w:val="403666A1"/>
    <w:rsid w:val="40380FC1"/>
    <w:rsid w:val="40381A73"/>
    <w:rsid w:val="40383B92"/>
    <w:rsid w:val="40384169"/>
    <w:rsid w:val="40385F17"/>
    <w:rsid w:val="40387CC5"/>
    <w:rsid w:val="40392451"/>
    <w:rsid w:val="403A1C8F"/>
    <w:rsid w:val="403A38E1"/>
    <w:rsid w:val="403A40E6"/>
    <w:rsid w:val="403A57EB"/>
    <w:rsid w:val="403B1563"/>
    <w:rsid w:val="403C0DD2"/>
    <w:rsid w:val="403C5A07"/>
    <w:rsid w:val="403C77B5"/>
    <w:rsid w:val="403D2262"/>
    <w:rsid w:val="403D39A3"/>
    <w:rsid w:val="403D52DB"/>
    <w:rsid w:val="403E14CD"/>
    <w:rsid w:val="403E177F"/>
    <w:rsid w:val="403E34E3"/>
    <w:rsid w:val="403E4E33"/>
    <w:rsid w:val="403E60B6"/>
    <w:rsid w:val="403F0E94"/>
    <w:rsid w:val="403F1053"/>
    <w:rsid w:val="403F2E01"/>
    <w:rsid w:val="403F4CEA"/>
    <w:rsid w:val="403F72A5"/>
    <w:rsid w:val="40404565"/>
    <w:rsid w:val="404045F2"/>
    <w:rsid w:val="40405AC9"/>
    <w:rsid w:val="4041301D"/>
    <w:rsid w:val="404137B4"/>
    <w:rsid w:val="40414DCB"/>
    <w:rsid w:val="40416B7A"/>
    <w:rsid w:val="40420B44"/>
    <w:rsid w:val="404228F2"/>
    <w:rsid w:val="40424C44"/>
    <w:rsid w:val="40425F7B"/>
    <w:rsid w:val="40434021"/>
    <w:rsid w:val="404360D4"/>
    <w:rsid w:val="40436D96"/>
    <w:rsid w:val="40442135"/>
    <w:rsid w:val="40442B0E"/>
    <w:rsid w:val="404448BC"/>
    <w:rsid w:val="4044666A"/>
    <w:rsid w:val="40447564"/>
    <w:rsid w:val="404514BF"/>
    <w:rsid w:val="404535C5"/>
    <w:rsid w:val="40460634"/>
    <w:rsid w:val="40462055"/>
    <w:rsid w:val="404623E2"/>
    <w:rsid w:val="404637EF"/>
    <w:rsid w:val="40463AB2"/>
    <w:rsid w:val="40464190"/>
    <w:rsid w:val="4046433E"/>
    <w:rsid w:val="4047615A"/>
    <w:rsid w:val="40477F08"/>
    <w:rsid w:val="40480AB6"/>
    <w:rsid w:val="404843AC"/>
    <w:rsid w:val="40490124"/>
    <w:rsid w:val="40491ED2"/>
    <w:rsid w:val="40491F46"/>
    <w:rsid w:val="404928D0"/>
    <w:rsid w:val="40493C80"/>
    <w:rsid w:val="40494B17"/>
    <w:rsid w:val="404A147C"/>
    <w:rsid w:val="404A33D6"/>
    <w:rsid w:val="404A3798"/>
    <w:rsid w:val="404A4866"/>
    <w:rsid w:val="404A6036"/>
    <w:rsid w:val="404B3AB5"/>
    <w:rsid w:val="404B3E9C"/>
    <w:rsid w:val="404B5C4A"/>
    <w:rsid w:val="404B65DE"/>
    <w:rsid w:val="404B77B9"/>
    <w:rsid w:val="404B79F8"/>
    <w:rsid w:val="404C08C7"/>
    <w:rsid w:val="404C3770"/>
    <w:rsid w:val="404C551E"/>
    <w:rsid w:val="404D19C2"/>
    <w:rsid w:val="404D2820"/>
    <w:rsid w:val="404D2E17"/>
    <w:rsid w:val="404D4C9A"/>
    <w:rsid w:val="404E1296"/>
    <w:rsid w:val="404E573A"/>
    <w:rsid w:val="404E5DB8"/>
    <w:rsid w:val="404E7113"/>
    <w:rsid w:val="404E74E8"/>
    <w:rsid w:val="404F3FFC"/>
    <w:rsid w:val="404F7248"/>
    <w:rsid w:val="405002F8"/>
    <w:rsid w:val="405014B2"/>
    <w:rsid w:val="40501E19"/>
    <w:rsid w:val="40503261"/>
    <w:rsid w:val="4050500F"/>
    <w:rsid w:val="40511B68"/>
    <w:rsid w:val="40512B35"/>
    <w:rsid w:val="405132A9"/>
    <w:rsid w:val="4051335F"/>
    <w:rsid w:val="40514BEA"/>
    <w:rsid w:val="40515615"/>
    <w:rsid w:val="40520D87"/>
    <w:rsid w:val="405244B5"/>
    <w:rsid w:val="40524739"/>
    <w:rsid w:val="405257D8"/>
    <w:rsid w:val="40526FD9"/>
    <w:rsid w:val="4053079A"/>
    <w:rsid w:val="40530DC1"/>
    <w:rsid w:val="405320CB"/>
    <w:rsid w:val="40532D51"/>
    <w:rsid w:val="40534AFF"/>
    <w:rsid w:val="405363C6"/>
    <w:rsid w:val="405368AD"/>
    <w:rsid w:val="4054083F"/>
    <w:rsid w:val="40540E36"/>
    <w:rsid w:val="40546FB4"/>
    <w:rsid w:val="40550877"/>
    <w:rsid w:val="40551718"/>
    <w:rsid w:val="40552625"/>
    <w:rsid w:val="405530BA"/>
    <w:rsid w:val="405577DE"/>
    <w:rsid w:val="4056454A"/>
    <w:rsid w:val="405745EF"/>
    <w:rsid w:val="405759DA"/>
    <w:rsid w:val="4057639D"/>
    <w:rsid w:val="4057711B"/>
    <w:rsid w:val="40580367"/>
    <w:rsid w:val="405805AB"/>
    <w:rsid w:val="40582115"/>
    <w:rsid w:val="40583EC3"/>
    <w:rsid w:val="40586E6A"/>
    <w:rsid w:val="40596C05"/>
    <w:rsid w:val="405A435B"/>
    <w:rsid w:val="405A5A9C"/>
    <w:rsid w:val="405A5E8D"/>
    <w:rsid w:val="405A62D7"/>
    <w:rsid w:val="405B57EB"/>
    <w:rsid w:val="405B6F2C"/>
    <w:rsid w:val="405C1C05"/>
    <w:rsid w:val="405C39B3"/>
    <w:rsid w:val="405C75F1"/>
    <w:rsid w:val="405C7E57"/>
    <w:rsid w:val="405D184C"/>
    <w:rsid w:val="405D441D"/>
    <w:rsid w:val="405D597D"/>
    <w:rsid w:val="405D772B"/>
    <w:rsid w:val="405E07E1"/>
    <w:rsid w:val="405E3BCF"/>
    <w:rsid w:val="405F05E8"/>
    <w:rsid w:val="405F16F6"/>
    <w:rsid w:val="405F2F97"/>
    <w:rsid w:val="405F3261"/>
    <w:rsid w:val="405F34A4"/>
    <w:rsid w:val="405F5252"/>
    <w:rsid w:val="40607B71"/>
    <w:rsid w:val="40612D9E"/>
    <w:rsid w:val="4061546E"/>
    <w:rsid w:val="4061721C"/>
    <w:rsid w:val="40622AED"/>
    <w:rsid w:val="40624D42"/>
    <w:rsid w:val="406311E6"/>
    <w:rsid w:val="406325B7"/>
    <w:rsid w:val="40632F94"/>
    <w:rsid w:val="406356BE"/>
    <w:rsid w:val="40640ABA"/>
    <w:rsid w:val="4064171F"/>
    <w:rsid w:val="406421C4"/>
    <w:rsid w:val="406423BE"/>
    <w:rsid w:val="40644F5E"/>
    <w:rsid w:val="40646B4E"/>
    <w:rsid w:val="40646D0C"/>
    <w:rsid w:val="40657FDE"/>
    <w:rsid w:val="40662A84"/>
    <w:rsid w:val="4066403F"/>
    <w:rsid w:val="40664832"/>
    <w:rsid w:val="406665E0"/>
    <w:rsid w:val="40672358"/>
    <w:rsid w:val="406754CF"/>
    <w:rsid w:val="406805AA"/>
    <w:rsid w:val="40692574"/>
    <w:rsid w:val="40694322"/>
    <w:rsid w:val="4069573F"/>
    <w:rsid w:val="406960D0"/>
    <w:rsid w:val="40697DEF"/>
    <w:rsid w:val="406B009A"/>
    <w:rsid w:val="406B1E48"/>
    <w:rsid w:val="406B3BF6"/>
    <w:rsid w:val="406B6A21"/>
    <w:rsid w:val="406C6770"/>
    <w:rsid w:val="406C796F"/>
    <w:rsid w:val="406C7A60"/>
    <w:rsid w:val="406C7EB1"/>
    <w:rsid w:val="406D3E12"/>
    <w:rsid w:val="406D5BC1"/>
    <w:rsid w:val="406E1939"/>
    <w:rsid w:val="406E36E7"/>
    <w:rsid w:val="406E7B8B"/>
    <w:rsid w:val="406F3952"/>
    <w:rsid w:val="406F6832"/>
    <w:rsid w:val="4070025C"/>
    <w:rsid w:val="40703903"/>
    <w:rsid w:val="407050F1"/>
    <w:rsid w:val="407056B1"/>
    <w:rsid w:val="4070745F"/>
    <w:rsid w:val="40711152"/>
    <w:rsid w:val="40714F85"/>
    <w:rsid w:val="407231D7"/>
    <w:rsid w:val="40730CFD"/>
    <w:rsid w:val="40733A72"/>
    <w:rsid w:val="407351B3"/>
    <w:rsid w:val="40743C2F"/>
    <w:rsid w:val="40747AD3"/>
    <w:rsid w:val="40750F19"/>
    <w:rsid w:val="40750F63"/>
    <w:rsid w:val="407526A4"/>
    <w:rsid w:val="4075299B"/>
    <w:rsid w:val="40752CC7"/>
    <w:rsid w:val="407566A0"/>
    <w:rsid w:val="40757C3F"/>
    <w:rsid w:val="407623F3"/>
    <w:rsid w:val="40762F92"/>
    <w:rsid w:val="40763B34"/>
    <w:rsid w:val="4076728E"/>
    <w:rsid w:val="407707ED"/>
    <w:rsid w:val="4077191D"/>
    <w:rsid w:val="4077259B"/>
    <w:rsid w:val="40773589"/>
    <w:rsid w:val="40774C91"/>
    <w:rsid w:val="40774FC4"/>
    <w:rsid w:val="40776A3F"/>
    <w:rsid w:val="40777885"/>
    <w:rsid w:val="40781025"/>
    <w:rsid w:val="407822F5"/>
    <w:rsid w:val="40784565"/>
    <w:rsid w:val="40786313"/>
    <w:rsid w:val="407865F0"/>
    <w:rsid w:val="407927B7"/>
    <w:rsid w:val="407A02DD"/>
    <w:rsid w:val="407A1658"/>
    <w:rsid w:val="407A208B"/>
    <w:rsid w:val="407A34DA"/>
    <w:rsid w:val="407A6407"/>
    <w:rsid w:val="407A71DE"/>
    <w:rsid w:val="407A77D5"/>
    <w:rsid w:val="407B1C4F"/>
    <w:rsid w:val="407B6E06"/>
    <w:rsid w:val="407C0A73"/>
    <w:rsid w:val="407C2246"/>
    <w:rsid w:val="407C22A8"/>
    <w:rsid w:val="407C4056"/>
    <w:rsid w:val="407C46BF"/>
    <w:rsid w:val="407C5E04"/>
    <w:rsid w:val="407D0FB1"/>
    <w:rsid w:val="407D1B7C"/>
    <w:rsid w:val="407D272D"/>
    <w:rsid w:val="407D392A"/>
    <w:rsid w:val="407D52AD"/>
    <w:rsid w:val="407D6B38"/>
    <w:rsid w:val="407D76F5"/>
    <w:rsid w:val="407E15A8"/>
    <w:rsid w:val="407E22C6"/>
    <w:rsid w:val="407E342A"/>
    <w:rsid w:val="407E5CAF"/>
    <w:rsid w:val="407E7726"/>
    <w:rsid w:val="407E7DCE"/>
    <w:rsid w:val="407F069B"/>
    <w:rsid w:val="407F3756"/>
    <w:rsid w:val="407F3B46"/>
    <w:rsid w:val="407F457D"/>
    <w:rsid w:val="407F58F4"/>
    <w:rsid w:val="407F5E9B"/>
    <w:rsid w:val="407F76A2"/>
    <w:rsid w:val="407F7D1D"/>
    <w:rsid w:val="4080228C"/>
    <w:rsid w:val="4080278D"/>
    <w:rsid w:val="40803165"/>
    <w:rsid w:val="40804C06"/>
    <w:rsid w:val="40806076"/>
    <w:rsid w:val="40810C47"/>
    <w:rsid w:val="4081166C"/>
    <w:rsid w:val="4081341A"/>
    <w:rsid w:val="40813935"/>
    <w:rsid w:val="40817506"/>
    <w:rsid w:val="408178BE"/>
    <w:rsid w:val="40827192"/>
    <w:rsid w:val="40827A86"/>
    <w:rsid w:val="40827C7F"/>
    <w:rsid w:val="40833567"/>
    <w:rsid w:val="40833636"/>
    <w:rsid w:val="408353E4"/>
    <w:rsid w:val="4084115C"/>
    <w:rsid w:val="40842F0A"/>
    <w:rsid w:val="408449F7"/>
    <w:rsid w:val="40844CB8"/>
    <w:rsid w:val="40850A58"/>
    <w:rsid w:val="40860A30"/>
    <w:rsid w:val="40866C82"/>
    <w:rsid w:val="40874AB9"/>
    <w:rsid w:val="40880C4C"/>
    <w:rsid w:val="408829FA"/>
    <w:rsid w:val="40885F49"/>
    <w:rsid w:val="40887534"/>
    <w:rsid w:val="40891FAA"/>
    <w:rsid w:val="40896772"/>
    <w:rsid w:val="408973D9"/>
    <w:rsid w:val="408A0869"/>
    <w:rsid w:val="408A343A"/>
    <w:rsid w:val="408A49C4"/>
    <w:rsid w:val="408B3189"/>
    <w:rsid w:val="408B4299"/>
    <w:rsid w:val="408B6047"/>
    <w:rsid w:val="408C1628"/>
    <w:rsid w:val="408C3438"/>
    <w:rsid w:val="408D0011"/>
    <w:rsid w:val="408D0FB0"/>
    <w:rsid w:val="408D6263"/>
    <w:rsid w:val="408D71EA"/>
    <w:rsid w:val="408E0E29"/>
    <w:rsid w:val="408E1DBB"/>
    <w:rsid w:val="408E324B"/>
    <w:rsid w:val="408E3D89"/>
    <w:rsid w:val="408E5B37"/>
    <w:rsid w:val="408F1FDB"/>
    <w:rsid w:val="408F3260"/>
    <w:rsid w:val="409018AF"/>
    <w:rsid w:val="40905D53"/>
    <w:rsid w:val="40907B01"/>
    <w:rsid w:val="4091073C"/>
    <w:rsid w:val="40915918"/>
    <w:rsid w:val="40923879"/>
    <w:rsid w:val="40924E1B"/>
    <w:rsid w:val="40925627"/>
    <w:rsid w:val="409273D5"/>
    <w:rsid w:val="4093139F"/>
    <w:rsid w:val="4093314D"/>
    <w:rsid w:val="40935C2D"/>
    <w:rsid w:val="409444EC"/>
    <w:rsid w:val="40944A28"/>
    <w:rsid w:val="409451E9"/>
    <w:rsid w:val="409470BD"/>
    <w:rsid w:val="4095054D"/>
    <w:rsid w:val="40952C78"/>
    <w:rsid w:val="40953369"/>
    <w:rsid w:val="40955117"/>
    <w:rsid w:val="4095597C"/>
    <w:rsid w:val="40956EC5"/>
    <w:rsid w:val="4096443B"/>
    <w:rsid w:val="40966E0C"/>
    <w:rsid w:val="40970E8F"/>
    <w:rsid w:val="40972C3D"/>
    <w:rsid w:val="409749EB"/>
    <w:rsid w:val="40980764"/>
    <w:rsid w:val="40994C08"/>
    <w:rsid w:val="4099578D"/>
    <w:rsid w:val="409969B6"/>
    <w:rsid w:val="40997884"/>
    <w:rsid w:val="409A035E"/>
    <w:rsid w:val="409A0980"/>
    <w:rsid w:val="409A272E"/>
    <w:rsid w:val="409A440B"/>
    <w:rsid w:val="409A44DC"/>
    <w:rsid w:val="409A640B"/>
    <w:rsid w:val="409B2C7E"/>
    <w:rsid w:val="409B43BF"/>
    <w:rsid w:val="409C0254"/>
    <w:rsid w:val="409C410E"/>
    <w:rsid w:val="409C4255"/>
    <w:rsid w:val="409C46F8"/>
    <w:rsid w:val="409C64A6"/>
    <w:rsid w:val="409D1225"/>
    <w:rsid w:val="409D5D7A"/>
    <w:rsid w:val="409D6CDF"/>
    <w:rsid w:val="409E016F"/>
    <w:rsid w:val="409E221E"/>
    <w:rsid w:val="409E2D40"/>
    <w:rsid w:val="409E3FCC"/>
    <w:rsid w:val="409F15FF"/>
    <w:rsid w:val="409F1AF2"/>
    <w:rsid w:val="409F3704"/>
    <w:rsid w:val="409F5F96"/>
    <w:rsid w:val="409F7D44"/>
    <w:rsid w:val="40A02A8F"/>
    <w:rsid w:val="40A03CFB"/>
    <w:rsid w:val="40A05660"/>
    <w:rsid w:val="40A05B7D"/>
    <w:rsid w:val="40A11D0E"/>
    <w:rsid w:val="40A12470"/>
    <w:rsid w:val="40A1586A"/>
    <w:rsid w:val="40A16AF0"/>
    <w:rsid w:val="40A216C1"/>
    <w:rsid w:val="40A23390"/>
    <w:rsid w:val="40A26D62"/>
    <w:rsid w:val="40A27169"/>
    <w:rsid w:val="40A27F80"/>
    <w:rsid w:val="40A31410"/>
    <w:rsid w:val="40A315E2"/>
    <w:rsid w:val="40A31FB7"/>
    <w:rsid w:val="40A35A86"/>
    <w:rsid w:val="40A35ACE"/>
    <w:rsid w:val="40A37834"/>
    <w:rsid w:val="40A41DC9"/>
    <w:rsid w:val="40A435AC"/>
    <w:rsid w:val="40A4535A"/>
    <w:rsid w:val="40A47108"/>
    <w:rsid w:val="40A50042"/>
    <w:rsid w:val="40A51230"/>
    <w:rsid w:val="40A51BC4"/>
    <w:rsid w:val="40A56901"/>
    <w:rsid w:val="40A56CB3"/>
    <w:rsid w:val="40A610D2"/>
    <w:rsid w:val="40A6112C"/>
    <w:rsid w:val="40A614D2"/>
    <w:rsid w:val="40A6209E"/>
    <w:rsid w:val="40A62E81"/>
    <w:rsid w:val="40A635A5"/>
    <w:rsid w:val="40A67324"/>
    <w:rsid w:val="40A71723"/>
    <w:rsid w:val="40A71D1A"/>
    <w:rsid w:val="40A72962"/>
    <w:rsid w:val="40A77CE0"/>
    <w:rsid w:val="40A81BA2"/>
    <w:rsid w:val="40A8309D"/>
    <w:rsid w:val="40A83DF2"/>
    <w:rsid w:val="40A8410A"/>
    <w:rsid w:val="40A84193"/>
    <w:rsid w:val="40A86BF9"/>
    <w:rsid w:val="40A92971"/>
    <w:rsid w:val="40A93B94"/>
    <w:rsid w:val="40A95282"/>
    <w:rsid w:val="40AA0BC3"/>
    <w:rsid w:val="40AB0497"/>
    <w:rsid w:val="40AB2773"/>
    <w:rsid w:val="40AB493B"/>
    <w:rsid w:val="40AB66E9"/>
    <w:rsid w:val="40AC03DF"/>
    <w:rsid w:val="40AC0FBF"/>
    <w:rsid w:val="40AC2859"/>
    <w:rsid w:val="40AC3C03"/>
    <w:rsid w:val="40AC46DB"/>
    <w:rsid w:val="40AC5D5D"/>
    <w:rsid w:val="40AD06B3"/>
    <w:rsid w:val="40AD2461"/>
    <w:rsid w:val="40AD420F"/>
    <w:rsid w:val="40AD5093"/>
    <w:rsid w:val="40AD67D4"/>
    <w:rsid w:val="40AE2CD8"/>
    <w:rsid w:val="40AE7F87"/>
    <w:rsid w:val="40AF0120"/>
    <w:rsid w:val="40AF10F4"/>
    <w:rsid w:val="40AF442B"/>
    <w:rsid w:val="40AF61D9"/>
    <w:rsid w:val="40B01F51"/>
    <w:rsid w:val="40B02584"/>
    <w:rsid w:val="40B03CFF"/>
    <w:rsid w:val="40B05155"/>
    <w:rsid w:val="40B05AAD"/>
    <w:rsid w:val="40B11AA3"/>
    <w:rsid w:val="40B13A14"/>
    <w:rsid w:val="40B15DAC"/>
    <w:rsid w:val="40B21825"/>
    <w:rsid w:val="40B24EFC"/>
    <w:rsid w:val="40B27A75"/>
    <w:rsid w:val="40B27A77"/>
    <w:rsid w:val="40B3559D"/>
    <w:rsid w:val="40B41A41"/>
    <w:rsid w:val="40B42395"/>
    <w:rsid w:val="40B437EF"/>
    <w:rsid w:val="40B43AD6"/>
    <w:rsid w:val="40B51316"/>
    <w:rsid w:val="40B530C4"/>
    <w:rsid w:val="40B557B9"/>
    <w:rsid w:val="40B60FC7"/>
    <w:rsid w:val="40B637C7"/>
    <w:rsid w:val="40B67886"/>
    <w:rsid w:val="40B71056"/>
    <w:rsid w:val="40B732E0"/>
    <w:rsid w:val="40B74824"/>
    <w:rsid w:val="40B7508E"/>
    <w:rsid w:val="40B76E3C"/>
    <w:rsid w:val="40B824AE"/>
    <w:rsid w:val="40B82BB4"/>
    <w:rsid w:val="40B838E7"/>
    <w:rsid w:val="40B90E06"/>
    <w:rsid w:val="40B91EA3"/>
    <w:rsid w:val="40B97058"/>
    <w:rsid w:val="40B97948"/>
    <w:rsid w:val="40BA0DD8"/>
    <w:rsid w:val="40BA4B7E"/>
    <w:rsid w:val="40BB2268"/>
    <w:rsid w:val="40BB2DD0"/>
    <w:rsid w:val="40BB7697"/>
    <w:rsid w:val="40BC08F6"/>
    <w:rsid w:val="40BC36F8"/>
    <w:rsid w:val="40BC4452"/>
    <w:rsid w:val="40BC4482"/>
    <w:rsid w:val="40BC6B48"/>
    <w:rsid w:val="40BD26E3"/>
    <w:rsid w:val="40BD41EA"/>
    <w:rsid w:val="40BD4B88"/>
    <w:rsid w:val="40BD62C9"/>
    <w:rsid w:val="40BE03F2"/>
    <w:rsid w:val="40BE466E"/>
    <w:rsid w:val="40BE641C"/>
    <w:rsid w:val="40BE7759"/>
    <w:rsid w:val="40BF0BE9"/>
    <w:rsid w:val="40BF1951"/>
    <w:rsid w:val="40BF2194"/>
    <w:rsid w:val="40BF3F42"/>
    <w:rsid w:val="40BF54B6"/>
    <w:rsid w:val="40C02079"/>
    <w:rsid w:val="40C03509"/>
    <w:rsid w:val="40C1415E"/>
    <w:rsid w:val="40C14999"/>
    <w:rsid w:val="40C14EC9"/>
    <w:rsid w:val="40C15F0C"/>
    <w:rsid w:val="40C160DA"/>
    <w:rsid w:val="40C16B14"/>
    <w:rsid w:val="40C17CBA"/>
    <w:rsid w:val="40C2756A"/>
    <w:rsid w:val="40C31C84"/>
    <w:rsid w:val="40C335CB"/>
    <w:rsid w:val="40C33A32"/>
    <w:rsid w:val="40C357E1"/>
    <w:rsid w:val="40C41559"/>
    <w:rsid w:val="40C477AB"/>
    <w:rsid w:val="40C47D8F"/>
    <w:rsid w:val="40C559FD"/>
    <w:rsid w:val="40C55EEB"/>
    <w:rsid w:val="40C61775"/>
    <w:rsid w:val="40C63523"/>
    <w:rsid w:val="40C652D1"/>
    <w:rsid w:val="40C66AA6"/>
    <w:rsid w:val="40C6737B"/>
    <w:rsid w:val="40C67731"/>
    <w:rsid w:val="40C71F4C"/>
    <w:rsid w:val="40C81049"/>
    <w:rsid w:val="40C81062"/>
    <w:rsid w:val="40C854ED"/>
    <w:rsid w:val="40C86F7A"/>
    <w:rsid w:val="40C9061E"/>
    <w:rsid w:val="40C9486C"/>
    <w:rsid w:val="40C94DC1"/>
    <w:rsid w:val="40CA08CD"/>
    <w:rsid w:val="40CA3013"/>
    <w:rsid w:val="40CA5CFC"/>
    <w:rsid w:val="40CB0B39"/>
    <w:rsid w:val="40CB1D5D"/>
    <w:rsid w:val="40CB28E7"/>
    <w:rsid w:val="40CC5C49"/>
    <w:rsid w:val="40CD2B03"/>
    <w:rsid w:val="40CD467D"/>
    <w:rsid w:val="40CD48B1"/>
    <w:rsid w:val="40CE1B9F"/>
    <w:rsid w:val="40CE2B32"/>
    <w:rsid w:val="40CE4185"/>
    <w:rsid w:val="40CE4FAB"/>
    <w:rsid w:val="40CE724E"/>
    <w:rsid w:val="40CF0629"/>
    <w:rsid w:val="40CF06DE"/>
    <w:rsid w:val="40CF189E"/>
    <w:rsid w:val="40CF1B6E"/>
    <w:rsid w:val="40CF23D7"/>
    <w:rsid w:val="40CF687B"/>
    <w:rsid w:val="40D03D17"/>
    <w:rsid w:val="40D043A1"/>
    <w:rsid w:val="40D04508"/>
    <w:rsid w:val="40D07EFD"/>
    <w:rsid w:val="40D117CC"/>
    <w:rsid w:val="40D1248C"/>
    <w:rsid w:val="40D15BCF"/>
    <w:rsid w:val="40D20119"/>
    <w:rsid w:val="40D211F8"/>
    <w:rsid w:val="40D21EC7"/>
    <w:rsid w:val="40D23C76"/>
    <w:rsid w:val="40D31983"/>
    <w:rsid w:val="40D4425F"/>
    <w:rsid w:val="40D45C40"/>
    <w:rsid w:val="40D519B8"/>
    <w:rsid w:val="40D53766"/>
    <w:rsid w:val="40D54856"/>
    <w:rsid w:val="40D55514"/>
    <w:rsid w:val="40D559E0"/>
    <w:rsid w:val="40D60417"/>
    <w:rsid w:val="40D61148"/>
    <w:rsid w:val="40D6173F"/>
    <w:rsid w:val="40D635C1"/>
    <w:rsid w:val="40D63F13"/>
    <w:rsid w:val="40D65444"/>
    <w:rsid w:val="40D70300"/>
    <w:rsid w:val="40D7128C"/>
    <w:rsid w:val="40D71D36"/>
    <w:rsid w:val="40D73BB8"/>
    <w:rsid w:val="40D75730"/>
    <w:rsid w:val="40D763AA"/>
    <w:rsid w:val="40D804AB"/>
    <w:rsid w:val="40D82164"/>
    <w:rsid w:val="40D914A8"/>
    <w:rsid w:val="40D93256"/>
    <w:rsid w:val="40D95004"/>
    <w:rsid w:val="40DA0D7C"/>
    <w:rsid w:val="40DA6C81"/>
    <w:rsid w:val="40DA6FCE"/>
    <w:rsid w:val="40DB0111"/>
    <w:rsid w:val="40DB5220"/>
    <w:rsid w:val="40DC15A1"/>
    <w:rsid w:val="40DC289D"/>
    <w:rsid w:val="40DC2D46"/>
    <w:rsid w:val="40DC330F"/>
    <w:rsid w:val="40DC4AF4"/>
    <w:rsid w:val="40DC68A2"/>
    <w:rsid w:val="40DD68A1"/>
    <w:rsid w:val="40DE01D3"/>
    <w:rsid w:val="40DE086C"/>
    <w:rsid w:val="40DE261A"/>
    <w:rsid w:val="40DE5602"/>
    <w:rsid w:val="40DE6ABE"/>
    <w:rsid w:val="40DF387B"/>
    <w:rsid w:val="40DF6392"/>
    <w:rsid w:val="40DF6A92"/>
    <w:rsid w:val="40E02836"/>
    <w:rsid w:val="40E02AF3"/>
    <w:rsid w:val="40E041BC"/>
    <w:rsid w:val="40E045E4"/>
    <w:rsid w:val="40E077EE"/>
    <w:rsid w:val="40E07F22"/>
    <w:rsid w:val="40E1219E"/>
    <w:rsid w:val="40E13EB9"/>
    <w:rsid w:val="40E165AE"/>
    <w:rsid w:val="40E21FA4"/>
    <w:rsid w:val="40E25413"/>
    <w:rsid w:val="40E26B54"/>
    <w:rsid w:val="40E273FB"/>
    <w:rsid w:val="40E340D5"/>
    <w:rsid w:val="40E368A3"/>
    <w:rsid w:val="40E37C31"/>
    <w:rsid w:val="40E37FE4"/>
    <w:rsid w:val="40E41474"/>
    <w:rsid w:val="40E439A9"/>
    <w:rsid w:val="40E44075"/>
    <w:rsid w:val="40E44D5D"/>
    <w:rsid w:val="40E51BFB"/>
    <w:rsid w:val="40E57E4D"/>
    <w:rsid w:val="40E63BC5"/>
    <w:rsid w:val="40E65973"/>
    <w:rsid w:val="40E67721"/>
    <w:rsid w:val="40E81285"/>
    <w:rsid w:val="40E816EB"/>
    <w:rsid w:val="40E83499"/>
    <w:rsid w:val="40E85247"/>
    <w:rsid w:val="40E8793D"/>
    <w:rsid w:val="40E92715"/>
    <w:rsid w:val="40E93E56"/>
    <w:rsid w:val="40E952E6"/>
    <w:rsid w:val="40E973BE"/>
    <w:rsid w:val="40EA5463"/>
    <w:rsid w:val="40EA6776"/>
    <w:rsid w:val="40EA7211"/>
    <w:rsid w:val="40EB0C03"/>
    <w:rsid w:val="40EB2F89"/>
    <w:rsid w:val="40EB3E7C"/>
    <w:rsid w:val="40EB4D37"/>
    <w:rsid w:val="40EB606D"/>
    <w:rsid w:val="40ED3C67"/>
    <w:rsid w:val="40ED4F53"/>
    <w:rsid w:val="40ED5584"/>
    <w:rsid w:val="40ED6D01"/>
    <w:rsid w:val="40EE12F3"/>
    <w:rsid w:val="40EE50F7"/>
    <w:rsid w:val="40EF1158"/>
    <w:rsid w:val="40EF2A79"/>
    <w:rsid w:val="40EF4827"/>
    <w:rsid w:val="40EF6587"/>
    <w:rsid w:val="40EF6CB1"/>
    <w:rsid w:val="40F005A0"/>
    <w:rsid w:val="40F0234E"/>
    <w:rsid w:val="40F13A78"/>
    <w:rsid w:val="40F167F2"/>
    <w:rsid w:val="40F2256A"/>
    <w:rsid w:val="40F24318"/>
    <w:rsid w:val="40F260C6"/>
    <w:rsid w:val="40F30B62"/>
    <w:rsid w:val="40F35117"/>
    <w:rsid w:val="40F40090"/>
    <w:rsid w:val="40F41E3E"/>
    <w:rsid w:val="40F45503"/>
    <w:rsid w:val="40F462E2"/>
    <w:rsid w:val="40F46B66"/>
    <w:rsid w:val="40F46D4D"/>
    <w:rsid w:val="40F47828"/>
    <w:rsid w:val="40F523F9"/>
    <w:rsid w:val="40F55BB6"/>
    <w:rsid w:val="40F63E08"/>
    <w:rsid w:val="40F7192E"/>
    <w:rsid w:val="40F736DC"/>
    <w:rsid w:val="40F778EA"/>
    <w:rsid w:val="40F77B80"/>
    <w:rsid w:val="40F80B23"/>
    <w:rsid w:val="40F81422"/>
    <w:rsid w:val="40F92010"/>
    <w:rsid w:val="40F9220A"/>
    <w:rsid w:val="40F938F8"/>
    <w:rsid w:val="40F956A6"/>
    <w:rsid w:val="40F95D14"/>
    <w:rsid w:val="40F97454"/>
    <w:rsid w:val="40FA0784"/>
    <w:rsid w:val="40FA31CC"/>
    <w:rsid w:val="40FA369A"/>
    <w:rsid w:val="40FA4A80"/>
    <w:rsid w:val="40FA4F7A"/>
    <w:rsid w:val="40FA6902"/>
    <w:rsid w:val="40FB141E"/>
    <w:rsid w:val="40FB4B2A"/>
    <w:rsid w:val="40FB7670"/>
    <w:rsid w:val="40FC0CF2"/>
    <w:rsid w:val="40FC1F60"/>
    <w:rsid w:val="40FC5196"/>
    <w:rsid w:val="40FC6F44"/>
    <w:rsid w:val="40FD076E"/>
    <w:rsid w:val="40FD375C"/>
    <w:rsid w:val="40FD43DA"/>
    <w:rsid w:val="40FE09E1"/>
    <w:rsid w:val="40FE0F0E"/>
    <w:rsid w:val="40FE2B4E"/>
    <w:rsid w:val="40FE3145"/>
    <w:rsid w:val="40FE4A6B"/>
    <w:rsid w:val="40FE4BEC"/>
    <w:rsid w:val="40FE77A8"/>
    <w:rsid w:val="40FF07E3"/>
    <w:rsid w:val="40FF230D"/>
    <w:rsid w:val="40FF2B6C"/>
    <w:rsid w:val="40FF607C"/>
    <w:rsid w:val="40FF7A38"/>
    <w:rsid w:val="4100099C"/>
    <w:rsid w:val="410020DD"/>
    <w:rsid w:val="41003D33"/>
    <w:rsid w:val="41006A35"/>
    <w:rsid w:val="4100750C"/>
    <w:rsid w:val="41010C1D"/>
    <w:rsid w:val="4101356D"/>
    <w:rsid w:val="41014921"/>
    <w:rsid w:val="41016309"/>
    <w:rsid w:val="41022BBA"/>
    <w:rsid w:val="4102388D"/>
    <w:rsid w:val="410249FD"/>
    <w:rsid w:val="41027391"/>
    <w:rsid w:val="41031EBC"/>
    <w:rsid w:val="41032081"/>
    <w:rsid w:val="41032748"/>
    <w:rsid w:val="41035E8D"/>
    <w:rsid w:val="41036525"/>
    <w:rsid w:val="41041EEE"/>
    <w:rsid w:val="4104731D"/>
    <w:rsid w:val="410507AD"/>
    <w:rsid w:val="4105229D"/>
    <w:rsid w:val="4105404B"/>
    <w:rsid w:val="41055DF9"/>
    <w:rsid w:val="41061B71"/>
    <w:rsid w:val="4106480E"/>
    <w:rsid w:val="41067DC3"/>
    <w:rsid w:val="41075C9E"/>
    <w:rsid w:val="41076015"/>
    <w:rsid w:val="410858E9"/>
    <w:rsid w:val="4108712E"/>
    <w:rsid w:val="41087697"/>
    <w:rsid w:val="41090869"/>
    <w:rsid w:val="410A1661"/>
    <w:rsid w:val="410A318F"/>
    <w:rsid w:val="410A340F"/>
    <w:rsid w:val="410A78B3"/>
    <w:rsid w:val="410B027C"/>
    <w:rsid w:val="410B2884"/>
    <w:rsid w:val="410B461F"/>
    <w:rsid w:val="410B7187"/>
    <w:rsid w:val="410C0680"/>
    <w:rsid w:val="410C108E"/>
    <w:rsid w:val="410C362B"/>
    <w:rsid w:val="410C5AAF"/>
    <w:rsid w:val="410D1B10"/>
    <w:rsid w:val="410D4CAE"/>
    <w:rsid w:val="410D73A4"/>
    <w:rsid w:val="410F4430"/>
    <w:rsid w:val="410F4ECA"/>
    <w:rsid w:val="410F5B71"/>
    <w:rsid w:val="410F7001"/>
    <w:rsid w:val="41102052"/>
    <w:rsid w:val="4110479E"/>
    <w:rsid w:val="411058C0"/>
    <w:rsid w:val="41107421"/>
    <w:rsid w:val="41110C42"/>
    <w:rsid w:val="41111921"/>
    <w:rsid w:val="41113062"/>
    <w:rsid w:val="411160C3"/>
    <w:rsid w:val="41120516"/>
    <w:rsid w:val="41122DB1"/>
    <w:rsid w:val="41123B8E"/>
    <w:rsid w:val="411244F2"/>
    <w:rsid w:val="411249BA"/>
    <w:rsid w:val="41126768"/>
    <w:rsid w:val="41134241"/>
    <w:rsid w:val="41135982"/>
    <w:rsid w:val="41136659"/>
    <w:rsid w:val="41140732"/>
    <w:rsid w:val="411419E3"/>
    <w:rsid w:val="41141CD1"/>
    <w:rsid w:val="411424E0"/>
    <w:rsid w:val="41144022"/>
    <w:rsid w:val="4114428E"/>
    <w:rsid w:val="4114603C"/>
    <w:rsid w:val="41146E12"/>
    <w:rsid w:val="41151DB4"/>
    <w:rsid w:val="41160006"/>
    <w:rsid w:val="41163A35"/>
    <w:rsid w:val="41166258"/>
    <w:rsid w:val="41173D7E"/>
    <w:rsid w:val="41175B2C"/>
    <w:rsid w:val="41180364"/>
    <w:rsid w:val="41183CE8"/>
    <w:rsid w:val="41185FF2"/>
    <w:rsid w:val="41186C23"/>
    <w:rsid w:val="411900B3"/>
    <w:rsid w:val="411917F4"/>
    <w:rsid w:val="411918A4"/>
    <w:rsid w:val="41195D48"/>
    <w:rsid w:val="41197AF6"/>
    <w:rsid w:val="411A1543"/>
    <w:rsid w:val="411A31FF"/>
    <w:rsid w:val="411A73CB"/>
    <w:rsid w:val="411B386E"/>
    <w:rsid w:val="411B4114"/>
    <w:rsid w:val="411B561D"/>
    <w:rsid w:val="411B6CE5"/>
    <w:rsid w:val="411C0175"/>
    <w:rsid w:val="411C1395"/>
    <w:rsid w:val="411C3143"/>
    <w:rsid w:val="411C6A34"/>
    <w:rsid w:val="411C75E7"/>
    <w:rsid w:val="411D1605"/>
    <w:rsid w:val="411D7BCE"/>
    <w:rsid w:val="411D7EC4"/>
    <w:rsid w:val="411E333F"/>
    <w:rsid w:val="411E335F"/>
    <w:rsid w:val="411E510D"/>
    <w:rsid w:val="411E6EBB"/>
    <w:rsid w:val="411E7877"/>
    <w:rsid w:val="411F6AF6"/>
    <w:rsid w:val="411F75E2"/>
    <w:rsid w:val="41200E85"/>
    <w:rsid w:val="41202C33"/>
    <w:rsid w:val="412053B5"/>
    <w:rsid w:val="412070D7"/>
    <w:rsid w:val="41210759"/>
    <w:rsid w:val="41214BFD"/>
    <w:rsid w:val="412169AB"/>
    <w:rsid w:val="412228A6"/>
    <w:rsid w:val="412276B5"/>
    <w:rsid w:val="41230975"/>
    <w:rsid w:val="41230EF6"/>
    <w:rsid w:val="41232723"/>
    <w:rsid w:val="41232D78"/>
    <w:rsid w:val="412344D1"/>
    <w:rsid w:val="41235477"/>
    <w:rsid w:val="41236C02"/>
    <w:rsid w:val="412414ED"/>
    <w:rsid w:val="41241AE4"/>
    <w:rsid w:val="412451C6"/>
    <w:rsid w:val="412457E9"/>
    <w:rsid w:val="41246907"/>
    <w:rsid w:val="41250249"/>
    <w:rsid w:val="41250FC5"/>
    <w:rsid w:val="412546ED"/>
    <w:rsid w:val="412563D7"/>
    <w:rsid w:val="4125649B"/>
    <w:rsid w:val="41257A96"/>
    <w:rsid w:val="412626B7"/>
    <w:rsid w:val="41263FC1"/>
    <w:rsid w:val="41264554"/>
    <w:rsid w:val="412709F4"/>
    <w:rsid w:val="4127143E"/>
    <w:rsid w:val="41272213"/>
    <w:rsid w:val="41273B47"/>
    <w:rsid w:val="41275288"/>
    <w:rsid w:val="41275C8E"/>
    <w:rsid w:val="41276FC5"/>
    <w:rsid w:val="41281AE7"/>
    <w:rsid w:val="412838B7"/>
    <w:rsid w:val="41285D30"/>
    <w:rsid w:val="41285F8B"/>
    <w:rsid w:val="41287D39"/>
    <w:rsid w:val="4129190C"/>
    <w:rsid w:val="412944A5"/>
    <w:rsid w:val="41296327"/>
    <w:rsid w:val="412A0D98"/>
    <w:rsid w:val="412A1038"/>
    <w:rsid w:val="412A1D04"/>
    <w:rsid w:val="412A3AB2"/>
    <w:rsid w:val="412A4A9C"/>
    <w:rsid w:val="412A5860"/>
    <w:rsid w:val="412B15D8"/>
    <w:rsid w:val="412B3808"/>
    <w:rsid w:val="412B5099"/>
    <w:rsid w:val="412B750C"/>
    <w:rsid w:val="412C27AE"/>
    <w:rsid w:val="412C5A7C"/>
    <w:rsid w:val="412C5C81"/>
    <w:rsid w:val="412C6529"/>
    <w:rsid w:val="412C782A"/>
    <w:rsid w:val="412D25B4"/>
    <w:rsid w:val="412D2B6A"/>
    <w:rsid w:val="412D2BFA"/>
    <w:rsid w:val="412D35A2"/>
    <w:rsid w:val="412D5350"/>
    <w:rsid w:val="412D70FE"/>
    <w:rsid w:val="412E0E49"/>
    <w:rsid w:val="412E258A"/>
    <w:rsid w:val="412E3161"/>
    <w:rsid w:val="412E6E49"/>
    <w:rsid w:val="412E745D"/>
    <w:rsid w:val="412F10C8"/>
    <w:rsid w:val="412F2E76"/>
    <w:rsid w:val="412F731A"/>
    <w:rsid w:val="4130203D"/>
    <w:rsid w:val="41304EAA"/>
    <w:rsid w:val="41306BEE"/>
    <w:rsid w:val="41313092"/>
    <w:rsid w:val="41313844"/>
    <w:rsid w:val="41314584"/>
    <w:rsid w:val="41314E40"/>
    <w:rsid w:val="4131633A"/>
    <w:rsid w:val="41320BB8"/>
    <w:rsid w:val="41322962"/>
    <w:rsid w:val="41322966"/>
    <w:rsid w:val="413260C8"/>
    <w:rsid w:val="41326E0A"/>
    <w:rsid w:val="4133382B"/>
    <w:rsid w:val="413345A5"/>
    <w:rsid w:val="4134048C"/>
    <w:rsid w:val="41344930"/>
    <w:rsid w:val="41344CBB"/>
    <w:rsid w:val="41350D1C"/>
    <w:rsid w:val="4135614B"/>
    <w:rsid w:val="413606A8"/>
    <w:rsid w:val="41362456"/>
    <w:rsid w:val="41366161"/>
    <w:rsid w:val="41374D7D"/>
    <w:rsid w:val="413761CE"/>
    <w:rsid w:val="41377F7D"/>
    <w:rsid w:val="41384420"/>
    <w:rsid w:val="41384ACC"/>
    <w:rsid w:val="4138620D"/>
    <w:rsid w:val="41390199"/>
    <w:rsid w:val="41393CF5"/>
    <w:rsid w:val="41395AA3"/>
    <w:rsid w:val="413A36FE"/>
    <w:rsid w:val="413A3E07"/>
    <w:rsid w:val="413B181B"/>
    <w:rsid w:val="413B2098"/>
    <w:rsid w:val="413B4B8E"/>
    <w:rsid w:val="413B5CBF"/>
    <w:rsid w:val="413B7A6D"/>
    <w:rsid w:val="413C6D0C"/>
    <w:rsid w:val="413C7B02"/>
    <w:rsid w:val="413D180C"/>
    <w:rsid w:val="413D1A37"/>
    <w:rsid w:val="413D24F3"/>
    <w:rsid w:val="413D3B17"/>
    <w:rsid w:val="413E093E"/>
    <w:rsid w:val="413E130B"/>
    <w:rsid w:val="413E57AF"/>
    <w:rsid w:val="413F5433"/>
    <w:rsid w:val="413F7518"/>
    <w:rsid w:val="414032D5"/>
    <w:rsid w:val="41405083"/>
    <w:rsid w:val="41406E31"/>
    <w:rsid w:val="41410A00"/>
    <w:rsid w:val="41410DFB"/>
    <w:rsid w:val="41412BA9"/>
    <w:rsid w:val="414172BF"/>
    <w:rsid w:val="4142704D"/>
    <w:rsid w:val="41430A12"/>
    <w:rsid w:val="41432DC5"/>
    <w:rsid w:val="41434B73"/>
    <w:rsid w:val="41436921"/>
    <w:rsid w:val="41447381"/>
    <w:rsid w:val="41450811"/>
    <w:rsid w:val="414508EB"/>
    <w:rsid w:val="41452699"/>
    <w:rsid w:val="41455303"/>
    <w:rsid w:val="41455C40"/>
    <w:rsid w:val="414601C0"/>
    <w:rsid w:val="414607A5"/>
    <w:rsid w:val="41466412"/>
    <w:rsid w:val="414803DC"/>
    <w:rsid w:val="41483F38"/>
    <w:rsid w:val="414845C1"/>
    <w:rsid w:val="41495A51"/>
    <w:rsid w:val="414A0622"/>
    <w:rsid w:val="414A4154"/>
    <w:rsid w:val="414A7CB0"/>
    <w:rsid w:val="414B1AB2"/>
    <w:rsid w:val="414B4683"/>
    <w:rsid w:val="414B5EB6"/>
    <w:rsid w:val="414C1C7A"/>
    <w:rsid w:val="414C3A28"/>
    <w:rsid w:val="414C5B13"/>
    <w:rsid w:val="414C7ECC"/>
    <w:rsid w:val="414D154E"/>
    <w:rsid w:val="414D26DE"/>
    <w:rsid w:val="414D59F2"/>
    <w:rsid w:val="414E0433"/>
    <w:rsid w:val="414E5376"/>
    <w:rsid w:val="414F09CB"/>
    <w:rsid w:val="414F176A"/>
    <w:rsid w:val="414F284D"/>
    <w:rsid w:val="414F2E44"/>
    <w:rsid w:val="414F3004"/>
    <w:rsid w:val="414F3518"/>
    <w:rsid w:val="41501C4C"/>
    <w:rsid w:val="41502D53"/>
    <w:rsid w:val="4150343B"/>
    <w:rsid w:val="41504494"/>
    <w:rsid w:val="4151103E"/>
    <w:rsid w:val="415121A7"/>
    <w:rsid w:val="415154E2"/>
    <w:rsid w:val="41516DB4"/>
    <w:rsid w:val="41517290"/>
    <w:rsid w:val="41520324"/>
    <w:rsid w:val="41521985"/>
    <w:rsid w:val="41523008"/>
    <w:rsid w:val="41524DB6"/>
    <w:rsid w:val="41526B64"/>
    <w:rsid w:val="415316D4"/>
    <w:rsid w:val="41532E15"/>
    <w:rsid w:val="41534C17"/>
    <w:rsid w:val="4153520E"/>
    <w:rsid w:val="415369F6"/>
    <w:rsid w:val="41541509"/>
    <w:rsid w:val="415428DD"/>
    <w:rsid w:val="41543CCD"/>
    <w:rsid w:val="415442A5"/>
    <w:rsid w:val="41545805"/>
    <w:rsid w:val="41546D80"/>
    <w:rsid w:val="41550306"/>
    <w:rsid w:val="415520F7"/>
    <w:rsid w:val="41553F7A"/>
    <w:rsid w:val="4155413F"/>
    <w:rsid w:val="41554571"/>
    <w:rsid w:val="41555735"/>
    <w:rsid w:val="41555DFC"/>
    <w:rsid w:val="41561796"/>
    <w:rsid w:val="415626EE"/>
    <w:rsid w:val="41562AF9"/>
    <w:rsid w:val="415648A7"/>
    <w:rsid w:val="41566655"/>
    <w:rsid w:val="4157061F"/>
    <w:rsid w:val="415723CD"/>
    <w:rsid w:val="41572C26"/>
    <w:rsid w:val="41575755"/>
    <w:rsid w:val="41582E49"/>
    <w:rsid w:val="415840B6"/>
    <w:rsid w:val="41586871"/>
    <w:rsid w:val="415901C6"/>
    <w:rsid w:val="415907BD"/>
    <w:rsid w:val="41594397"/>
    <w:rsid w:val="41596343"/>
    <w:rsid w:val="41596C87"/>
    <w:rsid w:val="41597EF3"/>
    <w:rsid w:val="415A2A92"/>
    <w:rsid w:val="415A2C36"/>
    <w:rsid w:val="415A322D"/>
    <w:rsid w:val="415A55FF"/>
    <w:rsid w:val="415A6F31"/>
    <w:rsid w:val="415B010F"/>
    <w:rsid w:val="415B15A7"/>
    <w:rsid w:val="415B19A2"/>
    <w:rsid w:val="415B1EBD"/>
    <w:rsid w:val="415B3824"/>
    <w:rsid w:val="415B520C"/>
    <w:rsid w:val="415B7528"/>
    <w:rsid w:val="415B7B1F"/>
    <w:rsid w:val="415C2DFD"/>
    <w:rsid w:val="415C4E18"/>
    <w:rsid w:val="415C5608"/>
    <w:rsid w:val="415C79E3"/>
    <w:rsid w:val="415D3E87"/>
    <w:rsid w:val="415D5357"/>
    <w:rsid w:val="415D5C35"/>
    <w:rsid w:val="415E19AD"/>
    <w:rsid w:val="415E375B"/>
    <w:rsid w:val="415E7F28"/>
    <w:rsid w:val="415F13B8"/>
    <w:rsid w:val="415F6871"/>
    <w:rsid w:val="41601281"/>
    <w:rsid w:val="41602848"/>
    <w:rsid w:val="41605419"/>
    <w:rsid w:val="41605725"/>
    <w:rsid w:val="416074D3"/>
    <w:rsid w:val="41613CD8"/>
    <w:rsid w:val="41614FF9"/>
    <w:rsid w:val="416151B0"/>
    <w:rsid w:val="4162149D"/>
    <w:rsid w:val="4162324B"/>
    <w:rsid w:val="41627D39"/>
    <w:rsid w:val="41630D72"/>
    <w:rsid w:val="41635215"/>
    <w:rsid w:val="41636FC4"/>
    <w:rsid w:val="41642659"/>
    <w:rsid w:val="416433EA"/>
    <w:rsid w:val="41652D3C"/>
    <w:rsid w:val="41654AEA"/>
    <w:rsid w:val="4165522A"/>
    <w:rsid w:val="41656898"/>
    <w:rsid w:val="416609C5"/>
    <w:rsid w:val="41670862"/>
    <w:rsid w:val="41670FDA"/>
    <w:rsid w:val="41676AB4"/>
    <w:rsid w:val="4168282C"/>
    <w:rsid w:val="41683BAB"/>
    <w:rsid w:val="416845DA"/>
    <w:rsid w:val="41686388"/>
    <w:rsid w:val="4169382C"/>
    <w:rsid w:val="416A0352"/>
    <w:rsid w:val="416A64CB"/>
    <w:rsid w:val="416A65A4"/>
    <w:rsid w:val="416A7C0C"/>
    <w:rsid w:val="416B252C"/>
    <w:rsid w:val="416B25A1"/>
    <w:rsid w:val="416B795B"/>
    <w:rsid w:val="416B7C26"/>
    <w:rsid w:val="416B7CF1"/>
    <w:rsid w:val="416C231C"/>
    <w:rsid w:val="416C40CA"/>
    <w:rsid w:val="416C5E78"/>
    <w:rsid w:val="416D1BF0"/>
    <w:rsid w:val="416D399E"/>
    <w:rsid w:val="416D4E4C"/>
    <w:rsid w:val="416D658D"/>
    <w:rsid w:val="416E62DC"/>
    <w:rsid w:val="416E7A1D"/>
    <w:rsid w:val="416E7E42"/>
    <w:rsid w:val="416F5968"/>
    <w:rsid w:val="416F7716"/>
    <w:rsid w:val="417116E0"/>
    <w:rsid w:val="4171348E"/>
    <w:rsid w:val="417137CD"/>
    <w:rsid w:val="4171639E"/>
    <w:rsid w:val="41720FB5"/>
    <w:rsid w:val="41723D8B"/>
    <w:rsid w:val="41727207"/>
    <w:rsid w:val="41733827"/>
    <w:rsid w:val="41735459"/>
    <w:rsid w:val="4174197E"/>
    <w:rsid w:val="41742F7F"/>
    <w:rsid w:val="41744D2D"/>
    <w:rsid w:val="41746347"/>
    <w:rsid w:val="41754D1F"/>
    <w:rsid w:val="41760AA5"/>
    <w:rsid w:val="41764F49"/>
    <w:rsid w:val="417661AF"/>
    <w:rsid w:val="41766CF7"/>
    <w:rsid w:val="41770ACF"/>
    <w:rsid w:val="4177481D"/>
    <w:rsid w:val="41777FD1"/>
    <w:rsid w:val="41780BAC"/>
    <w:rsid w:val="41780CC1"/>
    <w:rsid w:val="41782A6F"/>
    <w:rsid w:val="41783B1B"/>
    <w:rsid w:val="41790595"/>
    <w:rsid w:val="41792343"/>
    <w:rsid w:val="41794A39"/>
    <w:rsid w:val="417967E7"/>
    <w:rsid w:val="417A0B91"/>
    <w:rsid w:val="417A5FC0"/>
    <w:rsid w:val="417A6026"/>
    <w:rsid w:val="417B255F"/>
    <w:rsid w:val="417B430D"/>
    <w:rsid w:val="417B4D92"/>
    <w:rsid w:val="417B60BB"/>
    <w:rsid w:val="417B6C14"/>
    <w:rsid w:val="417B7450"/>
    <w:rsid w:val="417C113B"/>
    <w:rsid w:val="417C1E33"/>
    <w:rsid w:val="417C34B1"/>
    <w:rsid w:val="417C3506"/>
    <w:rsid w:val="417C57E1"/>
    <w:rsid w:val="417C773D"/>
    <w:rsid w:val="417D0085"/>
    <w:rsid w:val="417D1C7B"/>
    <w:rsid w:val="417D567E"/>
    <w:rsid w:val="417D5F77"/>
    <w:rsid w:val="417D62D7"/>
    <w:rsid w:val="417E204F"/>
    <w:rsid w:val="417E3DFD"/>
    <w:rsid w:val="417E40F4"/>
    <w:rsid w:val="417E46EB"/>
    <w:rsid w:val="417E7959"/>
    <w:rsid w:val="417F09A2"/>
    <w:rsid w:val="417F7261"/>
    <w:rsid w:val="41801923"/>
    <w:rsid w:val="41801BCC"/>
    <w:rsid w:val="41801E32"/>
    <w:rsid w:val="41803457"/>
    <w:rsid w:val="418036D2"/>
    <w:rsid w:val="41807B75"/>
    <w:rsid w:val="418132C2"/>
    <w:rsid w:val="41814045"/>
    <w:rsid w:val="41814752"/>
    <w:rsid w:val="41820937"/>
    <w:rsid w:val="41820F87"/>
    <w:rsid w:val="41821DBA"/>
    <w:rsid w:val="41822DB1"/>
    <w:rsid w:val="418238EE"/>
    <w:rsid w:val="41824C33"/>
    <w:rsid w:val="4182569C"/>
    <w:rsid w:val="41827323"/>
    <w:rsid w:val="4182744A"/>
    <w:rsid w:val="418307B3"/>
    <w:rsid w:val="41830F2E"/>
    <w:rsid w:val="418331C2"/>
    <w:rsid w:val="418376A3"/>
    <w:rsid w:val="41843F96"/>
    <w:rsid w:val="418471F8"/>
    <w:rsid w:val="41847C9A"/>
    <w:rsid w:val="41850291"/>
    <w:rsid w:val="41850CE8"/>
    <w:rsid w:val="418534E3"/>
    <w:rsid w:val="4185458D"/>
    <w:rsid w:val="4185518C"/>
    <w:rsid w:val="41855CA4"/>
    <w:rsid w:val="41860E7F"/>
    <w:rsid w:val="41864563"/>
    <w:rsid w:val="41870F04"/>
    <w:rsid w:val="41872CB2"/>
    <w:rsid w:val="41874A60"/>
    <w:rsid w:val="41881A54"/>
    <w:rsid w:val="41883195"/>
    <w:rsid w:val="418856AD"/>
    <w:rsid w:val="41886A2A"/>
    <w:rsid w:val="41892EE4"/>
    <w:rsid w:val="41894625"/>
    <w:rsid w:val="41894C7C"/>
    <w:rsid w:val="418A09F4"/>
    <w:rsid w:val="418A27A2"/>
    <w:rsid w:val="418A4550"/>
    <w:rsid w:val="418B1B16"/>
    <w:rsid w:val="418B6F45"/>
    <w:rsid w:val="418C02C8"/>
    <w:rsid w:val="418C2076"/>
    <w:rsid w:val="418C27C9"/>
    <w:rsid w:val="418D1865"/>
    <w:rsid w:val="418D4040"/>
    <w:rsid w:val="418D4436"/>
    <w:rsid w:val="418E68DA"/>
    <w:rsid w:val="418E7090"/>
    <w:rsid w:val="418F600A"/>
    <w:rsid w:val="418F6D56"/>
    <w:rsid w:val="419001E6"/>
    <w:rsid w:val="41901927"/>
    <w:rsid w:val="41902DB7"/>
    <w:rsid w:val="41911259"/>
    <w:rsid w:val="41911D83"/>
    <w:rsid w:val="41913B31"/>
    <w:rsid w:val="41914247"/>
    <w:rsid w:val="4191768D"/>
    <w:rsid w:val="41923405"/>
    <w:rsid w:val="419256D7"/>
    <w:rsid w:val="41943621"/>
    <w:rsid w:val="419453CF"/>
    <w:rsid w:val="41945FEF"/>
    <w:rsid w:val="4194717D"/>
    <w:rsid w:val="419521CA"/>
    <w:rsid w:val="41955799"/>
    <w:rsid w:val="41961147"/>
    <w:rsid w:val="41962EF5"/>
    <w:rsid w:val="41964058"/>
    <w:rsid w:val="41967399"/>
    <w:rsid w:val="41970A1B"/>
    <w:rsid w:val="419754E8"/>
    <w:rsid w:val="41981549"/>
    <w:rsid w:val="41984EBF"/>
    <w:rsid w:val="41986C6D"/>
    <w:rsid w:val="41990C37"/>
    <w:rsid w:val="419929E5"/>
    <w:rsid w:val="4199411A"/>
    <w:rsid w:val="41994793"/>
    <w:rsid w:val="419A3E69"/>
    <w:rsid w:val="419B49AF"/>
    <w:rsid w:val="419B5E1D"/>
    <w:rsid w:val="419B675D"/>
    <w:rsid w:val="419B6A3A"/>
    <w:rsid w:val="419C12C9"/>
    <w:rsid w:val="419C135A"/>
    <w:rsid w:val="419C2A9B"/>
    <w:rsid w:val="419C470A"/>
    <w:rsid w:val="419C7ECA"/>
    <w:rsid w:val="419D0727"/>
    <w:rsid w:val="419D24D5"/>
    <w:rsid w:val="419D27EA"/>
    <w:rsid w:val="419D3F2B"/>
    <w:rsid w:val="419D4283"/>
    <w:rsid w:val="419E1DAA"/>
    <w:rsid w:val="419E624E"/>
    <w:rsid w:val="419F1B63"/>
    <w:rsid w:val="419F684B"/>
    <w:rsid w:val="41A01FC6"/>
    <w:rsid w:val="41A028AC"/>
    <w:rsid w:val="41A03385"/>
    <w:rsid w:val="41A03D74"/>
    <w:rsid w:val="41A05B22"/>
    <w:rsid w:val="41A06BDB"/>
    <w:rsid w:val="41A1116B"/>
    <w:rsid w:val="41A13D3C"/>
    <w:rsid w:val="41A2189A"/>
    <w:rsid w:val="41A25D3E"/>
    <w:rsid w:val="41A27AEC"/>
    <w:rsid w:val="41A35612"/>
    <w:rsid w:val="41A3665C"/>
    <w:rsid w:val="41A41AB6"/>
    <w:rsid w:val="41A43864"/>
    <w:rsid w:val="41A46C96"/>
    <w:rsid w:val="41A47AEC"/>
    <w:rsid w:val="41A5138A"/>
    <w:rsid w:val="41A526BD"/>
    <w:rsid w:val="41A53138"/>
    <w:rsid w:val="41A53458"/>
    <w:rsid w:val="41A575DC"/>
    <w:rsid w:val="41A57949"/>
    <w:rsid w:val="41A605BE"/>
    <w:rsid w:val="41A61DF6"/>
    <w:rsid w:val="41A63871"/>
    <w:rsid w:val="41A63A30"/>
    <w:rsid w:val="41A63B4C"/>
    <w:rsid w:val="41A67F74"/>
    <w:rsid w:val="41A710C5"/>
    <w:rsid w:val="41A74FDC"/>
    <w:rsid w:val="41A75102"/>
    <w:rsid w:val="41A8103D"/>
    <w:rsid w:val="41A81159"/>
    <w:rsid w:val="41A82C28"/>
    <w:rsid w:val="41A82FDB"/>
    <w:rsid w:val="41A84E5D"/>
    <w:rsid w:val="41A90E7A"/>
    <w:rsid w:val="41A970CC"/>
    <w:rsid w:val="41A978CD"/>
    <w:rsid w:val="41AA233E"/>
    <w:rsid w:val="41AA2E44"/>
    <w:rsid w:val="41AA395D"/>
    <w:rsid w:val="41AA47B7"/>
    <w:rsid w:val="41AA4BF2"/>
    <w:rsid w:val="41AB0AB2"/>
    <w:rsid w:val="41AB1258"/>
    <w:rsid w:val="41AB219B"/>
    <w:rsid w:val="41AB652E"/>
    <w:rsid w:val="41AB79BE"/>
    <w:rsid w:val="41AC096A"/>
    <w:rsid w:val="41AC16B9"/>
    <w:rsid w:val="41AC2719"/>
    <w:rsid w:val="41AC280F"/>
    <w:rsid w:val="41AC3523"/>
    <w:rsid w:val="41AC44C7"/>
    <w:rsid w:val="41AC627D"/>
    <w:rsid w:val="41AC7227"/>
    <w:rsid w:val="41AC7E24"/>
    <w:rsid w:val="41AD023F"/>
    <w:rsid w:val="41AD1C97"/>
    <w:rsid w:val="41AD6308"/>
    <w:rsid w:val="41AE040C"/>
    <w:rsid w:val="41AE2885"/>
    <w:rsid w:val="41AE376E"/>
    <w:rsid w:val="41AE46E3"/>
    <w:rsid w:val="41AE4EAF"/>
    <w:rsid w:val="41AE658A"/>
    <w:rsid w:val="41AE6B81"/>
    <w:rsid w:val="41AF045B"/>
    <w:rsid w:val="41AF0FFA"/>
    <w:rsid w:val="41AF2209"/>
    <w:rsid w:val="41AF2E7C"/>
    <w:rsid w:val="41AF3FB7"/>
    <w:rsid w:val="41AF4BFE"/>
    <w:rsid w:val="41AF52F5"/>
    <w:rsid w:val="41AF633F"/>
    <w:rsid w:val="41B03A6A"/>
    <w:rsid w:val="41B07643"/>
    <w:rsid w:val="41B0776F"/>
    <w:rsid w:val="41B077CF"/>
    <w:rsid w:val="41B10C5F"/>
    <w:rsid w:val="41B11ADD"/>
    <w:rsid w:val="41B121DF"/>
    <w:rsid w:val="41B13830"/>
    <w:rsid w:val="41B14061"/>
    <w:rsid w:val="41B15F81"/>
    <w:rsid w:val="41B164DA"/>
    <w:rsid w:val="41B17D2F"/>
    <w:rsid w:val="41B20954"/>
    <w:rsid w:val="41B220EF"/>
    <w:rsid w:val="41B2378B"/>
    <w:rsid w:val="41B24C4F"/>
    <w:rsid w:val="41B25855"/>
    <w:rsid w:val="41B26AD1"/>
    <w:rsid w:val="41B31CF9"/>
    <w:rsid w:val="41B33AA7"/>
    <w:rsid w:val="41B36150"/>
    <w:rsid w:val="41B421DA"/>
    <w:rsid w:val="41B45A71"/>
    <w:rsid w:val="41B4781F"/>
    <w:rsid w:val="41B50A70"/>
    <w:rsid w:val="41B55B4E"/>
    <w:rsid w:val="41B617E9"/>
    <w:rsid w:val="41B61F00"/>
    <w:rsid w:val="41B63597"/>
    <w:rsid w:val="41B63641"/>
    <w:rsid w:val="41B65345"/>
    <w:rsid w:val="41B75F61"/>
    <w:rsid w:val="41B810BD"/>
    <w:rsid w:val="41B82E6B"/>
    <w:rsid w:val="41B8730F"/>
    <w:rsid w:val="41B87D17"/>
    <w:rsid w:val="41B90881"/>
    <w:rsid w:val="41B91FC2"/>
    <w:rsid w:val="41B94E35"/>
    <w:rsid w:val="41B96BE3"/>
    <w:rsid w:val="41BA18C6"/>
    <w:rsid w:val="41BA1FDC"/>
    <w:rsid w:val="41BA3087"/>
    <w:rsid w:val="41BA3452"/>
    <w:rsid w:val="41BA352F"/>
    <w:rsid w:val="41BA7924"/>
    <w:rsid w:val="41BB0BAE"/>
    <w:rsid w:val="41BB295C"/>
    <w:rsid w:val="41BB6E00"/>
    <w:rsid w:val="41BC0943"/>
    <w:rsid w:val="41BC5D72"/>
    <w:rsid w:val="41BD2B78"/>
    <w:rsid w:val="41BD4926"/>
    <w:rsid w:val="41BD66D4"/>
    <w:rsid w:val="41BD6F44"/>
    <w:rsid w:val="41BD7202"/>
    <w:rsid w:val="41BE18F4"/>
    <w:rsid w:val="41BE244C"/>
    <w:rsid w:val="41BE3285"/>
    <w:rsid w:val="41BE41FA"/>
    <w:rsid w:val="41BF069E"/>
    <w:rsid w:val="41BF1749"/>
    <w:rsid w:val="41BF46F3"/>
    <w:rsid w:val="41BF5E34"/>
    <w:rsid w:val="41C04416"/>
    <w:rsid w:val="41C04427"/>
    <w:rsid w:val="41C05B83"/>
    <w:rsid w:val="41C061C4"/>
    <w:rsid w:val="41C072C4"/>
    <w:rsid w:val="41C07F72"/>
    <w:rsid w:val="41C13769"/>
    <w:rsid w:val="41C2018E"/>
    <w:rsid w:val="41C21F3C"/>
    <w:rsid w:val="41C23CEA"/>
    <w:rsid w:val="41C247B5"/>
    <w:rsid w:val="41C25A06"/>
    <w:rsid w:val="41C30927"/>
    <w:rsid w:val="41C34504"/>
    <w:rsid w:val="41C35C45"/>
    <w:rsid w:val="41C37A62"/>
    <w:rsid w:val="41C42A22"/>
    <w:rsid w:val="41C432D7"/>
    <w:rsid w:val="41C45CB4"/>
    <w:rsid w:val="41C50565"/>
    <w:rsid w:val="41C51A2C"/>
    <w:rsid w:val="41C537DA"/>
    <w:rsid w:val="41C6007A"/>
    <w:rsid w:val="41C62AF0"/>
    <w:rsid w:val="41C71300"/>
    <w:rsid w:val="41C728F7"/>
    <w:rsid w:val="41C72E85"/>
    <w:rsid w:val="41C754A0"/>
    <w:rsid w:val="41C757A4"/>
    <w:rsid w:val="41C77552"/>
    <w:rsid w:val="41C852A6"/>
    <w:rsid w:val="41C86EE6"/>
    <w:rsid w:val="41C90376"/>
    <w:rsid w:val="41C9151C"/>
    <w:rsid w:val="41C91AB7"/>
    <w:rsid w:val="41C932CA"/>
    <w:rsid w:val="41C95079"/>
    <w:rsid w:val="41CA0DF1"/>
    <w:rsid w:val="41CA2B9F"/>
    <w:rsid w:val="41CB43D7"/>
    <w:rsid w:val="41CB5912"/>
    <w:rsid w:val="41CC2DBB"/>
    <w:rsid w:val="41CC4B69"/>
    <w:rsid w:val="41CC5867"/>
    <w:rsid w:val="41CC6917"/>
    <w:rsid w:val="41CD18C8"/>
    <w:rsid w:val="41CE268F"/>
    <w:rsid w:val="41CE2D58"/>
    <w:rsid w:val="41CE6B33"/>
    <w:rsid w:val="41CE6F43"/>
    <w:rsid w:val="41CF4659"/>
    <w:rsid w:val="41CF6407"/>
    <w:rsid w:val="41D028AB"/>
    <w:rsid w:val="41D02FE2"/>
    <w:rsid w:val="41D06DB9"/>
    <w:rsid w:val="41D10249"/>
    <w:rsid w:val="41D103D1"/>
    <w:rsid w:val="41D116D9"/>
    <w:rsid w:val="41D1217F"/>
    <w:rsid w:val="41D1374D"/>
    <w:rsid w:val="41D13F2D"/>
    <w:rsid w:val="41D16B08"/>
    <w:rsid w:val="41D20C59"/>
    <w:rsid w:val="41D25BC6"/>
    <w:rsid w:val="41D27A48"/>
    <w:rsid w:val="41D30636"/>
    <w:rsid w:val="41D32AAF"/>
    <w:rsid w:val="41D34149"/>
    <w:rsid w:val="41D34932"/>
    <w:rsid w:val="41D3573A"/>
    <w:rsid w:val="41D35EF7"/>
    <w:rsid w:val="41D37CA5"/>
    <w:rsid w:val="41D41224"/>
    <w:rsid w:val="41D41C6F"/>
    <w:rsid w:val="41D43A1D"/>
    <w:rsid w:val="41D5005A"/>
    <w:rsid w:val="41D50E9F"/>
    <w:rsid w:val="41D57EC1"/>
    <w:rsid w:val="41D601DF"/>
    <w:rsid w:val="41D614EA"/>
    <w:rsid w:val="41D61543"/>
    <w:rsid w:val="41D63C39"/>
    <w:rsid w:val="41D6428B"/>
    <w:rsid w:val="41D659E7"/>
    <w:rsid w:val="41D67795"/>
    <w:rsid w:val="41D678B9"/>
    <w:rsid w:val="41D67F90"/>
    <w:rsid w:val="41D70B7E"/>
    <w:rsid w:val="41D72A00"/>
    <w:rsid w:val="41D72A2F"/>
    <w:rsid w:val="41D74882"/>
    <w:rsid w:val="41D8350E"/>
    <w:rsid w:val="41D835EE"/>
    <w:rsid w:val="41D83E0A"/>
    <w:rsid w:val="41D869DB"/>
    <w:rsid w:val="41D9605E"/>
    <w:rsid w:val="41D978EA"/>
    <w:rsid w:val="41D97E6B"/>
    <w:rsid w:val="41DA204F"/>
    <w:rsid w:val="41DA2951"/>
    <w:rsid w:val="41DA54D8"/>
    <w:rsid w:val="41DA7286"/>
    <w:rsid w:val="41DB1250"/>
    <w:rsid w:val="41DB278B"/>
    <w:rsid w:val="41DB2FFE"/>
    <w:rsid w:val="41DB3ECC"/>
    <w:rsid w:val="41DB4DAC"/>
    <w:rsid w:val="41DB68B9"/>
    <w:rsid w:val="41DC16BC"/>
    <w:rsid w:val="41DC535C"/>
    <w:rsid w:val="41DC67EC"/>
    <w:rsid w:val="41DD0B24"/>
    <w:rsid w:val="41DD13BD"/>
    <w:rsid w:val="41DD28D2"/>
    <w:rsid w:val="41DD2A99"/>
    <w:rsid w:val="41DD412D"/>
    <w:rsid w:val="41DD5FAF"/>
    <w:rsid w:val="41DD6D76"/>
    <w:rsid w:val="41DD7C7C"/>
    <w:rsid w:val="41DD7E50"/>
    <w:rsid w:val="41DE284D"/>
    <w:rsid w:val="41DE4D1B"/>
    <w:rsid w:val="41DE664A"/>
    <w:rsid w:val="41DE70F8"/>
    <w:rsid w:val="41DF2AEE"/>
    <w:rsid w:val="41DF3C2C"/>
    <w:rsid w:val="41DF3CDD"/>
    <w:rsid w:val="41DF489C"/>
    <w:rsid w:val="41E00614"/>
    <w:rsid w:val="41E023C2"/>
    <w:rsid w:val="41E0516D"/>
    <w:rsid w:val="41E06866"/>
    <w:rsid w:val="41E0732F"/>
    <w:rsid w:val="41E07D3E"/>
    <w:rsid w:val="41E225DE"/>
    <w:rsid w:val="41E2265E"/>
    <w:rsid w:val="41E2438C"/>
    <w:rsid w:val="41E2613A"/>
    <w:rsid w:val="41E27A8D"/>
    <w:rsid w:val="41E33C60"/>
    <w:rsid w:val="41E35DF5"/>
    <w:rsid w:val="41E40104"/>
    <w:rsid w:val="41E44F7E"/>
    <w:rsid w:val="41E466BF"/>
    <w:rsid w:val="41E53E7C"/>
    <w:rsid w:val="41E55C2A"/>
    <w:rsid w:val="41E579D9"/>
    <w:rsid w:val="41E57B4F"/>
    <w:rsid w:val="41E60FDF"/>
    <w:rsid w:val="41E719A3"/>
    <w:rsid w:val="41E7246F"/>
    <w:rsid w:val="41E73751"/>
    <w:rsid w:val="41E77BF5"/>
    <w:rsid w:val="41E81277"/>
    <w:rsid w:val="41E838FF"/>
    <w:rsid w:val="41E84D8F"/>
    <w:rsid w:val="41E925A3"/>
    <w:rsid w:val="41E9396D"/>
    <w:rsid w:val="41E9571B"/>
    <w:rsid w:val="41E96A54"/>
    <w:rsid w:val="41E974C9"/>
    <w:rsid w:val="41EA0DF0"/>
    <w:rsid w:val="41EA1493"/>
    <w:rsid w:val="41EA2C66"/>
    <w:rsid w:val="41EA3241"/>
    <w:rsid w:val="41EA4FEF"/>
    <w:rsid w:val="41EB4E51"/>
    <w:rsid w:val="41EC0D67"/>
    <w:rsid w:val="41EC19A2"/>
    <w:rsid w:val="41EC520B"/>
    <w:rsid w:val="41EC5D77"/>
    <w:rsid w:val="41EC6FB9"/>
    <w:rsid w:val="41EC701C"/>
    <w:rsid w:val="41EC753D"/>
    <w:rsid w:val="41EC7E8C"/>
    <w:rsid w:val="41ED182D"/>
    <w:rsid w:val="41ED20A3"/>
    <w:rsid w:val="41ED67DB"/>
    <w:rsid w:val="41ED7771"/>
    <w:rsid w:val="41EE0F83"/>
    <w:rsid w:val="41EE2342"/>
    <w:rsid w:val="41EE2D31"/>
    <w:rsid w:val="41EE4ADF"/>
    <w:rsid w:val="41EF0857"/>
    <w:rsid w:val="41EF5D7B"/>
    <w:rsid w:val="41F03971"/>
    <w:rsid w:val="41F04C62"/>
    <w:rsid w:val="41F06AA9"/>
    <w:rsid w:val="41F10CC3"/>
    <w:rsid w:val="41F12821"/>
    <w:rsid w:val="41F145CF"/>
    <w:rsid w:val="41F160F2"/>
    <w:rsid w:val="41F1637D"/>
    <w:rsid w:val="41F270B9"/>
    <w:rsid w:val="41F27582"/>
    <w:rsid w:val="41F30347"/>
    <w:rsid w:val="41F320F5"/>
    <w:rsid w:val="41F335E3"/>
    <w:rsid w:val="41F36599"/>
    <w:rsid w:val="41F44A73"/>
    <w:rsid w:val="41F45941"/>
    <w:rsid w:val="41F45E6E"/>
    <w:rsid w:val="41F51714"/>
    <w:rsid w:val="41F52311"/>
    <w:rsid w:val="41F540C0"/>
    <w:rsid w:val="41F60AD4"/>
    <w:rsid w:val="41F61BE6"/>
    <w:rsid w:val="41F63994"/>
    <w:rsid w:val="41F65354"/>
    <w:rsid w:val="41F67E38"/>
    <w:rsid w:val="41F71F64"/>
    <w:rsid w:val="41F7515B"/>
    <w:rsid w:val="41F7651B"/>
    <w:rsid w:val="41F76CBA"/>
    <w:rsid w:val="41F84884"/>
    <w:rsid w:val="41F84D68"/>
    <w:rsid w:val="41F8595E"/>
    <w:rsid w:val="41F85FC5"/>
    <w:rsid w:val="41F8616B"/>
    <w:rsid w:val="41F8770C"/>
    <w:rsid w:val="41F92911"/>
    <w:rsid w:val="41F93484"/>
    <w:rsid w:val="41F97455"/>
    <w:rsid w:val="41FA08E5"/>
    <w:rsid w:val="41FA16D6"/>
    <w:rsid w:val="41FA186F"/>
    <w:rsid w:val="41FA2438"/>
    <w:rsid w:val="41FA7928"/>
    <w:rsid w:val="41FB043B"/>
    <w:rsid w:val="41FB0F6D"/>
    <w:rsid w:val="41FB36A0"/>
    <w:rsid w:val="41FB544E"/>
    <w:rsid w:val="41FB71FC"/>
    <w:rsid w:val="41FC5DD6"/>
    <w:rsid w:val="41FD2F74"/>
    <w:rsid w:val="41FD4D22"/>
    <w:rsid w:val="41FD7266"/>
    <w:rsid w:val="41FD751D"/>
    <w:rsid w:val="41FE1996"/>
    <w:rsid w:val="41FE1F8D"/>
    <w:rsid w:val="41FF0A9A"/>
    <w:rsid w:val="41FF32C7"/>
    <w:rsid w:val="41FF4DFA"/>
    <w:rsid w:val="41FF4F3E"/>
    <w:rsid w:val="41FF6288"/>
    <w:rsid w:val="41FF687F"/>
    <w:rsid w:val="41FF6CEC"/>
    <w:rsid w:val="42000CF9"/>
    <w:rsid w:val="42002A64"/>
    <w:rsid w:val="42003016"/>
    <w:rsid w:val="4200449D"/>
    <w:rsid w:val="42004757"/>
    <w:rsid w:val="42004812"/>
    <w:rsid w:val="42010B0D"/>
    <w:rsid w:val="42010CB6"/>
    <w:rsid w:val="420112F0"/>
    <w:rsid w:val="42013769"/>
    <w:rsid w:val="42015BE7"/>
    <w:rsid w:val="4202058A"/>
    <w:rsid w:val="4202071A"/>
    <w:rsid w:val="42020914"/>
    <w:rsid w:val="42021C48"/>
    <w:rsid w:val="42021EDE"/>
    <w:rsid w:val="42022339"/>
    <w:rsid w:val="42023D60"/>
    <w:rsid w:val="42024A2E"/>
    <w:rsid w:val="42025BE2"/>
    <w:rsid w:val="420267DC"/>
    <w:rsid w:val="42027077"/>
    <w:rsid w:val="42031997"/>
    <w:rsid w:val="420324D5"/>
    <w:rsid w:val="420330D8"/>
    <w:rsid w:val="4203494E"/>
    <w:rsid w:val="420367D0"/>
    <w:rsid w:val="4204012E"/>
    <w:rsid w:val="42042555"/>
    <w:rsid w:val="42042EE5"/>
    <w:rsid w:val="420430C3"/>
    <w:rsid w:val="42044303"/>
    <w:rsid w:val="42044568"/>
    <w:rsid w:val="420462D1"/>
    <w:rsid w:val="4205007B"/>
    <w:rsid w:val="42051E29"/>
    <w:rsid w:val="42051E2E"/>
    <w:rsid w:val="420559F8"/>
    <w:rsid w:val="42057FAC"/>
    <w:rsid w:val="420605A3"/>
    <w:rsid w:val="420605C9"/>
    <w:rsid w:val="42061BFE"/>
    <w:rsid w:val="420662CD"/>
    <w:rsid w:val="42066721"/>
    <w:rsid w:val="42066E88"/>
    <w:rsid w:val="42070318"/>
    <w:rsid w:val="42072045"/>
    <w:rsid w:val="42073DF3"/>
    <w:rsid w:val="42075BA1"/>
    <w:rsid w:val="420807E0"/>
    <w:rsid w:val="42081788"/>
    <w:rsid w:val="42084379"/>
    <w:rsid w:val="42085A83"/>
    <w:rsid w:val="42091919"/>
    <w:rsid w:val="42091D7F"/>
    <w:rsid w:val="420936C7"/>
    <w:rsid w:val="42093C01"/>
    <w:rsid w:val="42095809"/>
    <w:rsid w:val="4209607A"/>
    <w:rsid w:val="42097B6B"/>
    <w:rsid w:val="420A03DA"/>
    <w:rsid w:val="420A47EF"/>
    <w:rsid w:val="420A5691"/>
    <w:rsid w:val="420A6671"/>
    <w:rsid w:val="420A6C99"/>
    <w:rsid w:val="420A743F"/>
    <w:rsid w:val="420B186A"/>
    <w:rsid w:val="420B38E3"/>
    <w:rsid w:val="420C1409"/>
    <w:rsid w:val="420C1E72"/>
    <w:rsid w:val="420C2CFA"/>
    <w:rsid w:val="420C31B7"/>
    <w:rsid w:val="420C765B"/>
    <w:rsid w:val="420D6D5B"/>
    <w:rsid w:val="420E01EB"/>
    <w:rsid w:val="420E33D3"/>
    <w:rsid w:val="420E5181"/>
    <w:rsid w:val="420E561A"/>
    <w:rsid w:val="420E6F2F"/>
    <w:rsid w:val="420E7C09"/>
    <w:rsid w:val="420F167B"/>
    <w:rsid w:val="420F2CA7"/>
    <w:rsid w:val="420F4A55"/>
    <w:rsid w:val="42100EF9"/>
    <w:rsid w:val="42102B0B"/>
    <w:rsid w:val="4210424C"/>
    <w:rsid w:val="42110283"/>
    <w:rsid w:val="42116A20"/>
    <w:rsid w:val="42116B6C"/>
    <w:rsid w:val="42127FFC"/>
    <w:rsid w:val="421309EA"/>
    <w:rsid w:val="4213148C"/>
    <w:rsid w:val="42132798"/>
    <w:rsid w:val="42132BCD"/>
    <w:rsid w:val="42134546"/>
    <w:rsid w:val="4214206C"/>
    <w:rsid w:val="421502BE"/>
    <w:rsid w:val="421554ED"/>
    <w:rsid w:val="42156510"/>
    <w:rsid w:val="4216154E"/>
    <w:rsid w:val="42162288"/>
    <w:rsid w:val="42164036"/>
    <w:rsid w:val="42165DE4"/>
    <w:rsid w:val="4216697D"/>
    <w:rsid w:val="421729DE"/>
    <w:rsid w:val="421760DD"/>
    <w:rsid w:val="42177886"/>
    <w:rsid w:val="42177E0D"/>
    <w:rsid w:val="42181B5C"/>
    <w:rsid w:val="42181D18"/>
    <w:rsid w:val="42186000"/>
    <w:rsid w:val="4218737F"/>
    <w:rsid w:val="42187DAE"/>
    <w:rsid w:val="42191E43"/>
    <w:rsid w:val="4219272D"/>
    <w:rsid w:val="421952FE"/>
    <w:rsid w:val="421A1A4F"/>
    <w:rsid w:val="421A3B26"/>
    <w:rsid w:val="421A58D4"/>
    <w:rsid w:val="421A6599"/>
    <w:rsid w:val="421B135F"/>
    <w:rsid w:val="421B164C"/>
    <w:rsid w:val="421B33FA"/>
    <w:rsid w:val="421B789E"/>
    <w:rsid w:val="421B7C1E"/>
    <w:rsid w:val="421C10AE"/>
    <w:rsid w:val="421C1463"/>
    <w:rsid w:val="421C1785"/>
    <w:rsid w:val="421D1269"/>
    <w:rsid w:val="421D3616"/>
    <w:rsid w:val="421D53C4"/>
    <w:rsid w:val="421D674B"/>
    <w:rsid w:val="421D7172"/>
    <w:rsid w:val="421E353E"/>
    <w:rsid w:val="421F113C"/>
    <w:rsid w:val="421F1170"/>
    <w:rsid w:val="421F2EEA"/>
    <w:rsid w:val="421F4DB2"/>
    <w:rsid w:val="421F738E"/>
    <w:rsid w:val="421F7A2F"/>
    <w:rsid w:val="42202600"/>
    <w:rsid w:val="42204EB5"/>
    <w:rsid w:val="42206C63"/>
    <w:rsid w:val="42213106"/>
    <w:rsid w:val="42213A90"/>
    <w:rsid w:val="42215DB6"/>
    <w:rsid w:val="42216661"/>
    <w:rsid w:val="42220C2D"/>
    <w:rsid w:val="422229DB"/>
    <w:rsid w:val="42224789"/>
    <w:rsid w:val="42227AF1"/>
    <w:rsid w:val="42240501"/>
    <w:rsid w:val="42242411"/>
    <w:rsid w:val="422449A5"/>
    <w:rsid w:val="42246753"/>
    <w:rsid w:val="42254279"/>
    <w:rsid w:val="4226071D"/>
    <w:rsid w:val="422624CB"/>
    <w:rsid w:val="42274495"/>
    <w:rsid w:val="42277902"/>
    <w:rsid w:val="42283963"/>
    <w:rsid w:val="422903FB"/>
    <w:rsid w:val="42290CF2"/>
    <w:rsid w:val="42290E73"/>
    <w:rsid w:val="4229146A"/>
    <w:rsid w:val="42291FBB"/>
    <w:rsid w:val="42292222"/>
    <w:rsid w:val="42293C41"/>
    <w:rsid w:val="42293D69"/>
    <w:rsid w:val="42294DF3"/>
    <w:rsid w:val="42295B17"/>
    <w:rsid w:val="42296FF1"/>
    <w:rsid w:val="422971D8"/>
    <w:rsid w:val="422975E8"/>
    <w:rsid w:val="422A188F"/>
    <w:rsid w:val="422A5D5D"/>
    <w:rsid w:val="422A7BDF"/>
    <w:rsid w:val="422B0E54"/>
    <w:rsid w:val="422B5C94"/>
    <w:rsid w:val="422B5D33"/>
    <w:rsid w:val="422B7713"/>
    <w:rsid w:val="422C1AAB"/>
    <w:rsid w:val="422C22E4"/>
    <w:rsid w:val="422C3774"/>
    <w:rsid w:val="422C3859"/>
    <w:rsid w:val="422C5607"/>
    <w:rsid w:val="422D3834"/>
    <w:rsid w:val="422D4C04"/>
    <w:rsid w:val="422E0127"/>
    <w:rsid w:val="422E0DB5"/>
    <w:rsid w:val="422E137F"/>
    <w:rsid w:val="422E312E"/>
    <w:rsid w:val="422E5823"/>
    <w:rsid w:val="422E5CAE"/>
    <w:rsid w:val="422E6094"/>
    <w:rsid w:val="422E75D1"/>
    <w:rsid w:val="422E77D5"/>
    <w:rsid w:val="422F0C65"/>
    <w:rsid w:val="422F4422"/>
    <w:rsid w:val="422F6E0D"/>
    <w:rsid w:val="422F6EA6"/>
    <w:rsid w:val="423009B4"/>
    <w:rsid w:val="4230334A"/>
    <w:rsid w:val="42305010"/>
    <w:rsid w:val="423050F8"/>
    <w:rsid w:val="42307489"/>
    <w:rsid w:val="42312C1E"/>
    <w:rsid w:val="42313785"/>
    <w:rsid w:val="42313D7C"/>
    <w:rsid w:val="42315607"/>
    <w:rsid w:val="42315BFE"/>
    <w:rsid w:val="42316E49"/>
    <w:rsid w:val="423170C2"/>
    <w:rsid w:val="42324373"/>
    <w:rsid w:val="423275E6"/>
    <w:rsid w:val="42330A76"/>
    <w:rsid w:val="42332E3A"/>
    <w:rsid w:val="42333576"/>
    <w:rsid w:val="42334BE8"/>
    <w:rsid w:val="42336996"/>
    <w:rsid w:val="423430DF"/>
    <w:rsid w:val="423436D6"/>
    <w:rsid w:val="42345558"/>
    <w:rsid w:val="42350960"/>
    <w:rsid w:val="4235270E"/>
    <w:rsid w:val="4235354D"/>
    <w:rsid w:val="423544BC"/>
    <w:rsid w:val="42354ACF"/>
    <w:rsid w:val="42356D90"/>
    <w:rsid w:val="423579D1"/>
    <w:rsid w:val="42360234"/>
    <w:rsid w:val="423642C4"/>
    <w:rsid w:val="42364826"/>
    <w:rsid w:val="42364F4E"/>
    <w:rsid w:val="42366486"/>
    <w:rsid w:val="4237161B"/>
    <w:rsid w:val="42374B5B"/>
    <w:rsid w:val="42375CB6"/>
    <w:rsid w:val="423773F7"/>
    <w:rsid w:val="42380450"/>
    <w:rsid w:val="42381D17"/>
    <w:rsid w:val="423821FE"/>
    <w:rsid w:val="42383FAC"/>
    <w:rsid w:val="423866A8"/>
    <w:rsid w:val="42386ACF"/>
    <w:rsid w:val="423931A7"/>
    <w:rsid w:val="42394768"/>
    <w:rsid w:val="423A1018"/>
    <w:rsid w:val="423A1D1D"/>
    <w:rsid w:val="423A3BCC"/>
    <w:rsid w:val="423A41C8"/>
    <w:rsid w:val="423A4637"/>
    <w:rsid w:val="423A5F76"/>
    <w:rsid w:val="423B3A9C"/>
    <w:rsid w:val="423B4E78"/>
    <w:rsid w:val="423B584A"/>
    <w:rsid w:val="423B6B2B"/>
    <w:rsid w:val="423C06F2"/>
    <w:rsid w:val="423C1CEE"/>
    <w:rsid w:val="423D5A66"/>
    <w:rsid w:val="423E39B5"/>
    <w:rsid w:val="423E5B89"/>
    <w:rsid w:val="423F17DF"/>
    <w:rsid w:val="423F358D"/>
    <w:rsid w:val="423F533B"/>
    <w:rsid w:val="424004A9"/>
    <w:rsid w:val="42400901"/>
    <w:rsid w:val="424010B3"/>
    <w:rsid w:val="42401BEA"/>
    <w:rsid w:val="42402890"/>
    <w:rsid w:val="42402E61"/>
    <w:rsid w:val="42417305"/>
    <w:rsid w:val="42420314"/>
    <w:rsid w:val="4242307D"/>
    <w:rsid w:val="42424E2B"/>
    <w:rsid w:val="42426BD9"/>
    <w:rsid w:val="42432212"/>
    <w:rsid w:val="4243599A"/>
    <w:rsid w:val="42436E2A"/>
    <w:rsid w:val="42440BA3"/>
    <w:rsid w:val="42446DF5"/>
    <w:rsid w:val="424526D7"/>
    <w:rsid w:val="42452E8B"/>
    <w:rsid w:val="424566C9"/>
    <w:rsid w:val="42462B6D"/>
    <w:rsid w:val="4246431B"/>
    <w:rsid w:val="4246491B"/>
    <w:rsid w:val="4247037C"/>
    <w:rsid w:val="42470693"/>
    <w:rsid w:val="424741EF"/>
    <w:rsid w:val="424757AB"/>
    <w:rsid w:val="42475C72"/>
    <w:rsid w:val="4248180C"/>
    <w:rsid w:val="42486C3B"/>
    <w:rsid w:val="42492C9C"/>
    <w:rsid w:val="4249440B"/>
    <w:rsid w:val="424961B9"/>
    <w:rsid w:val="42497F67"/>
    <w:rsid w:val="424A586D"/>
    <w:rsid w:val="424B1F31"/>
    <w:rsid w:val="424B3EC0"/>
    <w:rsid w:val="424B6CFD"/>
    <w:rsid w:val="424C018D"/>
    <w:rsid w:val="424C5CAA"/>
    <w:rsid w:val="424C7A58"/>
    <w:rsid w:val="424D15EC"/>
    <w:rsid w:val="424D161D"/>
    <w:rsid w:val="424D3ACD"/>
    <w:rsid w:val="424D41EE"/>
    <w:rsid w:val="424E2507"/>
    <w:rsid w:val="424E36DA"/>
    <w:rsid w:val="424E557E"/>
    <w:rsid w:val="424E567E"/>
    <w:rsid w:val="424E57D2"/>
    <w:rsid w:val="424F6B0E"/>
    <w:rsid w:val="425012F6"/>
    <w:rsid w:val="4250579A"/>
    <w:rsid w:val="42506AD3"/>
    <w:rsid w:val="42507548"/>
    <w:rsid w:val="425132C0"/>
    <w:rsid w:val="4251506E"/>
    <w:rsid w:val="42521381"/>
    <w:rsid w:val="42521512"/>
    <w:rsid w:val="4252226C"/>
    <w:rsid w:val="425228BE"/>
    <w:rsid w:val="42523FFF"/>
    <w:rsid w:val="4252548F"/>
    <w:rsid w:val="42530DE6"/>
    <w:rsid w:val="42534642"/>
    <w:rsid w:val="4253528A"/>
    <w:rsid w:val="4253691F"/>
    <w:rsid w:val="42537038"/>
    <w:rsid w:val="42537E60"/>
    <w:rsid w:val="4254780F"/>
    <w:rsid w:val="4255123F"/>
    <w:rsid w:val="42552980"/>
    <w:rsid w:val="42552DB0"/>
    <w:rsid w:val="42553238"/>
    <w:rsid w:val="42554756"/>
    <w:rsid w:val="42554B5E"/>
    <w:rsid w:val="4255690C"/>
    <w:rsid w:val="425570BD"/>
    <w:rsid w:val="42557A6D"/>
    <w:rsid w:val="425608D6"/>
    <w:rsid w:val="42561536"/>
    <w:rsid w:val="42562684"/>
    <w:rsid w:val="42563E10"/>
    <w:rsid w:val="42572124"/>
    <w:rsid w:val="4257459D"/>
    <w:rsid w:val="42575E28"/>
    <w:rsid w:val="42576B28"/>
    <w:rsid w:val="42577480"/>
    <w:rsid w:val="42580899"/>
    <w:rsid w:val="42581301"/>
    <w:rsid w:val="425828A0"/>
    <w:rsid w:val="4258464E"/>
    <w:rsid w:val="42584B94"/>
    <w:rsid w:val="425863FC"/>
    <w:rsid w:val="42586730"/>
    <w:rsid w:val="42586A16"/>
    <w:rsid w:val="4258708D"/>
    <w:rsid w:val="42591843"/>
    <w:rsid w:val="42592791"/>
    <w:rsid w:val="42592F32"/>
    <w:rsid w:val="4259518B"/>
    <w:rsid w:val="4259768B"/>
    <w:rsid w:val="42597BC0"/>
    <w:rsid w:val="425A03C6"/>
    <w:rsid w:val="425A2175"/>
    <w:rsid w:val="425A30A9"/>
    <w:rsid w:val="425A3F23"/>
    <w:rsid w:val="425A5D79"/>
    <w:rsid w:val="425A6618"/>
    <w:rsid w:val="425A7BFB"/>
    <w:rsid w:val="425B01F2"/>
    <w:rsid w:val="425B44EE"/>
    <w:rsid w:val="425B7C9B"/>
    <w:rsid w:val="425C413F"/>
    <w:rsid w:val="425C5EED"/>
    <w:rsid w:val="425C7359"/>
    <w:rsid w:val="425C7C82"/>
    <w:rsid w:val="425D1112"/>
    <w:rsid w:val="425D19CE"/>
    <w:rsid w:val="425D1C65"/>
    <w:rsid w:val="425D3812"/>
    <w:rsid w:val="425D3850"/>
    <w:rsid w:val="425D3A13"/>
    <w:rsid w:val="425D7555"/>
    <w:rsid w:val="425D7EB7"/>
    <w:rsid w:val="425E25A2"/>
    <w:rsid w:val="425E3790"/>
    <w:rsid w:val="425E3A32"/>
    <w:rsid w:val="425E443E"/>
    <w:rsid w:val="425F0D31"/>
    <w:rsid w:val="425F25BC"/>
    <w:rsid w:val="425F5358"/>
    <w:rsid w:val="425F59DD"/>
    <w:rsid w:val="425F6603"/>
    <w:rsid w:val="425F68B8"/>
    <w:rsid w:val="425F778B"/>
    <w:rsid w:val="426031AA"/>
    <w:rsid w:val="426052B1"/>
    <w:rsid w:val="42605623"/>
    <w:rsid w:val="42606EAF"/>
    <w:rsid w:val="42611755"/>
    <w:rsid w:val="4261191F"/>
    <w:rsid w:val="42612C39"/>
    <w:rsid w:val="42613503"/>
    <w:rsid w:val="42613AF4"/>
    <w:rsid w:val="42616CFC"/>
    <w:rsid w:val="42621029"/>
    <w:rsid w:val="426223B3"/>
    <w:rsid w:val="42622A3F"/>
    <w:rsid w:val="42624F84"/>
    <w:rsid w:val="426254CD"/>
    <w:rsid w:val="4262727B"/>
    <w:rsid w:val="42633843"/>
    <w:rsid w:val="426351F5"/>
    <w:rsid w:val="42644DA1"/>
    <w:rsid w:val="426478A4"/>
    <w:rsid w:val="42650D34"/>
    <w:rsid w:val="42660B19"/>
    <w:rsid w:val="42663439"/>
    <w:rsid w:val="42663905"/>
    <w:rsid w:val="42664FBD"/>
    <w:rsid w:val="42666D6B"/>
    <w:rsid w:val="42672AE3"/>
    <w:rsid w:val="42674891"/>
    <w:rsid w:val="4267663F"/>
    <w:rsid w:val="42676E57"/>
    <w:rsid w:val="42680DF6"/>
    <w:rsid w:val="4268461C"/>
    <w:rsid w:val="42686225"/>
    <w:rsid w:val="4269060A"/>
    <w:rsid w:val="42690B45"/>
    <w:rsid w:val="42692286"/>
    <w:rsid w:val="426923B8"/>
    <w:rsid w:val="42694DFF"/>
    <w:rsid w:val="4269685C"/>
    <w:rsid w:val="426A69DF"/>
    <w:rsid w:val="426B25D4"/>
    <w:rsid w:val="426B4382"/>
    <w:rsid w:val="426C3C56"/>
    <w:rsid w:val="426C65EC"/>
    <w:rsid w:val="426C7777"/>
    <w:rsid w:val="426D00FA"/>
    <w:rsid w:val="426D5F6E"/>
    <w:rsid w:val="426D634C"/>
    <w:rsid w:val="426D74C6"/>
    <w:rsid w:val="426E09AF"/>
    <w:rsid w:val="426E0BA8"/>
    <w:rsid w:val="426E3527"/>
    <w:rsid w:val="426E3E72"/>
    <w:rsid w:val="426E79CE"/>
    <w:rsid w:val="426F0546"/>
    <w:rsid w:val="426F3EF3"/>
    <w:rsid w:val="426F4617"/>
    <w:rsid w:val="426F49B7"/>
    <w:rsid w:val="426F60F8"/>
    <w:rsid w:val="42701998"/>
    <w:rsid w:val="42701A76"/>
    <w:rsid w:val="42703746"/>
    <w:rsid w:val="42707A60"/>
    <w:rsid w:val="42710A18"/>
    <w:rsid w:val="427159DF"/>
    <w:rsid w:val="427174BE"/>
    <w:rsid w:val="42721EA8"/>
    <w:rsid w:val="42723962"/>
    <w:rsid w:val="42724A79"/>
    <w:rsid w:val="42725710"/>
    <w:rsid w:val="42731488"/>
    <w:rsid w:val="42733236"/>
    <w:rsid w:val="42733338"/>
    <w:rsid w:val="42735F09"/>
    <w:rsid w:val="42747399"/>
    <w:rsid w:val="42754064"/>
    <w:rsid w:val="42755200"/>
    <w:rsid w:val="42756FAE"/>
    <w:rsid w:val="42761CB9"/>
    <w:rsid w:val="42761F9E"/>
    <w:rsid w:val="42764AD5"/>
    <w:rsid w:val="42772D26"/>
    <w:rsid w:val="4278084D"/>
    <w:rsid w:val="42784CF1"/>
    <w:rsid w:val="42786A9F"/>
    <w:rsid w:val="427871AA"/>
    <w:rsid w:val="42791D7B"/>
    <w:rsid w:val="42797341"/>
    <w:rsid w:val="427A1ACA"/>
    <w:rsid w:val="427A2817"/>
    <w:rsid w:val="427A320B"/>
    <w:rsid w:val="427A3D75"/>
    <w:rsid w:val="427A6373"/>
    <w:rsid w:val="427A7A29"/>
    <w:rsid w:val="427B20EB"/>
    <w:rsid w:val="427C5B2B"/>
    <w:rsid w:val="427C658F"/>
    <w:rsid w:val="427D40B5"/>
    <w:rsid w:val="427D5E63"/>
    <w:rsid w:val="427D6A3C"/>
    <w:rsid w:val="427D6FBB"/>
    <w:rsid w:val="427E2307"/>
    <w:rsid w:val="427E301C"/>
    <w:rsid w:val="427F1BDB"/>
    <w:rsid w:val="427F44AC"/>
    <w:rsid w:val="427F607F"/>
    <w:rsid w:val="427F7E2D"/>
    <w:rsid w:val="42805169"/>
    <w:rsid w:val="4280593C"/>
    <w:rsid w:val="42813BA5"/>
    <w:rsid w:val="42815953"/>
    <w:rsid w:val="42816DCC"/>
    <w:rsid w:val="42817188"/>
    <w:rsid w:val="42817701"/>
    <w:rsid w:val="428216CB"/>
    <w:rsid w:val="42823A7B"/>
    <w:rsid w:val="428258FD"/>
    <w:rsid w:val="42827D14"/>
    <w:rsid w:val="428321EF"/>
    <w:rsid w:val="42832E2D"/>
    <w:rsid w:val="428359FE"/>
    <w:rsid w:val="4283791D"/>
    <w:rsid w:val="42837D76"/>
    <w:rsid w:val="428442BD"/>
    <w:rsid w:val="42845443"/>
    <w:rsid w:val="428471F1"/>
    <w:rsid w:val="42847921"/>
    <w:rsid w:val="42852DDD"/>
    <w:rsid w:val="428617AE"/>
    <w:rsid w:val="42862F6A"/>
    <w:rsid w:val="42863DAA"/>
    <w:rsid w:val="4286740D"/>
    <w:rsid w:val="428708B5"/>
    <w:rsid w:val="42870A90"/>
    <w:rsid w:val="42872C3E"/>
    <w:rsid w:val="428745B9"/>
    <w:rsid w:val="42876CE2"/>
    <w:rsid w:val="42884BB0"/>
    <w:rsid w:val="42884F34"/>
    <w:rsid w:val="42886C9F"/>
    <w:rsid w:val="42890CAC"/>
    <w:rsid w:val="42891A9A"/>
    <w:rsid w:val="42893325"/>
    <w:rsid w:val="428933D7"/>
    <w:rsid w:val="4289579E"/>
    <w:rsid w:val="42897620"/>
    <w:rsid w:val="428A020E"/>
    <w:rsid w:val="428A24E6"/>
    <w:rsid w:val="428A2BBD"/>
    <w:rsid w:val="428A5D95"/>
    <w:rsid w:val="428B2A4F"/>
    <w:rsid w:val="428B450A"/>
    <w:rsid w:val="428B4A24"/>
    <w:rsid w:val="428C0DFC"/>
    <w:rsid w:val="428C324A"/>
    <w:rsid w:val="428C3BDF"/>
    <w:rsid w:val="428C42F8"/>
    <w:rsid w:val="428C50F8"/>
    <w:rsid w:val="428C60A6"/>
    <w:rsid w:val="428C6F7A"/>
    <w:rsid w:val="428C7571"/>
    <w:rsid w:val="428D1681"/>
    <w:rsid w:val="428D254A"/>
    <w:rsid w:val="428D34CD"/>
    <w:rsid w:val="428D4445"/>
    <w:rsid w:val="428D6AB0"/>
    <w:rsid w:val="428E1E1E"/>
    <w:rsid w:val="428E2B11"/>
    <w:rsid w:val="428E62C2"/>
    <w:rsid w:val="428F13D0"/>
    <w:rsid w:val="42903DE8"/>
    <w:rsid w:val="42903E8E"/>
    <w:rsid w:val="42905431"/>
    <w:rsid w:val="42905B96"/>
    <w:rsid w:val="42910002"/>
    <w:rsid w:val="42911B9D"/>
    <w:rsid w:val="429168C1"/>
    <w:rsid w:val="42921492"/>
    <w:rsid w:val="4292190E"/>
    <w:rsid w:val="429250AA"/>
    <w:rsid w:val="42927B60"/>
    <w:rsid w:val="42927D51"/>
    <w:rsid w:val="42931FC7"/>
    <w:rsid w:val="42933DB2"/>
    <w:rsid w:val="42935686"/>
    <w:rsid w:val="42937435"/>
    <w:rsid w:val="42944ABD"/>
    <w:rsid w:val="42945242"/>
    <w:rsid w:val="42946983"/>
    <w:rsid w:val="42947666"/>
    <w:rsid w:val="429513FF"/>
    <w:rsid w:val="429531AD"/>
    <w:rsid w:val="4295347D"/>
    <w:rsid w:val="42972733"/>
    <w:rsid w:val="429733C9"/>
    <w:rsid w:val="42975177"/>
    <w:rsid w:val="42976F25"/>
    <w:rsid w:val="42980EEF"/>
    <w:rsid w:val="42982C9D"/>
    <w:rsid w:val="42983BC3"/>
    <w:rsid w:val="42984A4B"/>
    <w:rsid w:val="42986C86"/>
    <w:rsid w:val="42995053"/>
    <w:rsid w:val="42997141"/>
    <w:rsid w:val="42997C24"/>
    <w:rsid w:val="429A07C3"/>
    <w:rsid w:val="429A10B4"/>
    <w:rsid w:val="429A4C67"/>
    <w:rsid w:val="429C09DF"/>
    <w:rsid w:val="429C278D"/>
    <w:rsid w:val="429C77E4"/>
    <w:rsid w:val="429D02B3"/>
    <w:rsid w:val="429D65A5"/>
    <w:rsid w:val="429E2606"/>
    <w:rsid w:val="429E3019"/>
    <w:rsid w:val="429E4757"/>
    <w:rsid w:val="429F227D"/>
    <w:rsid w:val="429F2355"/>
    <w:rsid w:val="429F3A96"/>
    <w:rsid w:val="429F402B"/>
    <w:rsid w:val="429F5DD9"/>
    <w:rsid w:val="42A02C26"/>
    <w:rsid w:val="42A037E5"/>
    <w:rsid w:val="42A11B51"/>
    <w:rsid w:val="42A163B6"/>
    <w:rsid w:val="42A16C0F"/>
    <w:rsid w:val="42A17DA3"/>
    <w:rsid w:val="42A20F87"/>
    <w:rsid w:val="42A21FE2"/>
    <w:rsid w:val="42A22417"/>
    <w:rsid w:val="42A238CD"/>
    <w:rsid w:val="42A258CA"/>
    <w:rsid w:val="42A27846"/>
    <w:rsid w:val="42A30CD6"/>
    <w:rsid w:val="42A31D6D"/>
    <w:rsid w:val="42A33B1C"/>
    <w:rsid w:val="42A36992"/>
    <w:rsid w:val="42A41642"/>
    <w:rsid w:val="42A42166"/>
    <w:rsid w:val="42A45AE6"/>
    <w:rsid w:val="42A47894"/>
    <w:rsid w:val="42A561C7"/>
    <w:rsid w:val="42A572AD"/>
    <w:rsid w:val="42A57908"/>
    <w:rsid w:val="42A62202"/>
    <w:rsid w:val="42A6360C"/>
    <w:rsid w:val="42A653BA"/>
    <w:rsid w:val="42A67657"/>
    <w:rsid w:val="42A72228"/>
    <w:rsid w:val="42A72EE0"/>
    <w:rsid w:val="42A7440F"/>
    <w:rsid w:val="42A746D9"/>
    <w:rsid w:val="42A81132"/>
    <w:rsid w:val="42A836B8"/>
    <w:rsid w:val="42A8486F"/>
    <w:rsid w:val="42A85E68"/>
    <w:rsid w:val="42A86289"/>
    <w:rsid w:val="42A87384"/>
    <w:rsid w:val="42A930FC"/>
    <w:rsid w:val="42A93E23"/>
    <w:rsid w:val="42A949CA"/>
    <w:rsid w:val="42A94EAA"/>
    <w:rsid w:val="42A97719"/>
    <w:rsid w:val="42AA2A6C"/>
    <w:rsid w:val="42AA5784"/>
    <w:rsid w:val="42AA5FD8"/>
    <w:rsid w:val="42AA7468"/>
    <w:rsid w:val="42AB0C22"/>
    <w:rsid w:val="42AB29D0"/>
    <w:rsid w:val="42AB61E5"/>
    <w:rsid w:val="42AB6E74"/>
    <w:rsid w:val="42AC04E8"/>
    <w:rsid w:val="42AC1726"/>
    <w:rsid w:val="42AC34C9"/>
    <w:rsid w:val="42AC6666"/>
    <w:rsid w:val="42AD4959"/>
    <w:rsid w:val="42AD6748"/>
    <w:rsid w:val="42AD6C5D"/>
    <w:rsid w:val="42AE0712"/>
    <w:rsid w:val="42AE16CD"/>
    <w:rsid w:val="42AE24C0"/>
    <w:rsid w:val="42AE354F"/>
    <w:rsid w:val="42AE426E"/>
    <w:rsid w:val="42AE53D1"/>
    <w:rsid w:val="42AF151A"/>
    <w:rsid w:val="42AF1CC4"/>
    <w:rsid w:val="42AF22BB"/>
    <w:rsid w:val="42AF3B45"/>
    <w:rsid w:val="42AF3B46"/>
    <w:rsid w:val="42AF413D"/>
    <w:rsid w:val="42AF7E42"/>
    <w:rsid w:val="42B00439"/>
    <w:rsid w:val="42B00A30"/>
    <w:rsid w:val="42B032DA"/>
    <w:rsid w:val="42B0448A"/>
    <w:rsid w:val="42B04A1B"/>
    <w:rsid w:val="42B06238"/>
    <w:rsid w:val="42B07FE6"/>
    <w:rsid w:val="42B14D2B"/>
    <w:rsid w:val="42B15322"/>
    <w:rsid w:val="42B15B0D"/>
    <w:rsid w:val="42B17BC8"/>
    <w:rsid w:val="42B17DC2"/>
    <w:rsid w:val="42B20202"/>
    <w:rsid w:val="42B2161E"/>
    <w:rsid w:val="42B21FB1"/>
    <w:rsid w:val="42B23D5F"/>
    <w:rsid w:val="42B26C49"/>
    <w:rsid w:val="42B2733B"/>
    <w:rsid w:val="42B2779B"/>
    <w:rsid w:val="42B32185"/>
    <w:rsid w:val="42B3408E"/>
    <w:rsid w:val="42B34685"/>
    <w:rsid w:val="42B35CA0"/>
    <w:rsid w:val="42B35F10"/>
    <w:rsid w:val="42B36507"/>
    <w:rsid w:val="42B37AD7"/>
    <w:rsid w:val="42B40980"/>
    <w:rsid w:val="42B41C5B"/>
    <w:rsid w:val="42B42DF9"/>
    <w:rsid w:val="42B44055"/>
    <w:rsid w:val="42B4482C"/>
    <w:rsid w:val="42B45D29"/>
    <w:rsid w:val="42B46AFE"/>
    <w:rsid w:val="42B51AA1"/>
    <w:rsid w:val="42B530EB"/>
    <w:rsid w:val="42B533F0"/>
    <w:rsid w:val="42B5384F"/>
    <w:rsid w:val="42B55273"/>
    <w:rsid w:val="42B555FD"/>
    <w:rsid w:val="42B61086"/>
    <w:rsid w:val="42B61B65"/>
    <w:rsid w:val="42B6714C"/>
    <w:rsid w:val="42B708D1"/>
    <w:rsid w:val="42B71D1D"/>
    <w:rsid w:val="42B75819"/>
    <w:rsid w:val="42B76458"/>
    <w:rsid w:val="42B775C7"/>
    <w:rsid w:val="42B813B2"/>
    <w:rsid w:val="42B831AD"/>
    <w:rsid w:val="42B83F5B"/>
    <w:rsid w:val="42B86E9B"/>
    <w:rsid w:val="42B90F05"/>
    <w:rsid w:val="42B9333F"/>
    <w:rsid w:val="42B93D61"/>
    <w:rsid w:val="42BA069E"/>
    <w:rsid w:val="42BA0E65"/>
    <w:rsid w:val="42BA2C13"/>
    <w:rsid w:val="42BA70B7"/>
    <w:rsid w:val="42BB1B2E"/>
    <w:rsid w:val="42BC2E2F"/>
    <w:rsid w:val="42BC2FBE"/>
    <w:rsid w:val="42BC4BDD"/>
    <w:rsid w:val="42BC698B"/>
    <w:rsid w:val="42BD701F"/>
    <w:rsid w:val="42BE0955"/>
    <w:rsid w:val="42BE58DE"/>
    <w:rsid w:val="42BE593E"/>
    <w:rsid w:val="42BF022A"/>
    <w:rsid w:val="42BF46CD"/>
    <w:rsid w:val="42BF554B"/>
    <w:rsid w:val="42BF647C"/>
    <w:rsid w:val="42BF6D6E"/>
    <w:rsid w:val="42C10446"/>
    <w:rsid w:val="42C121F4"/>
    <w:rsid w:val="42C13FA2"/>
    <w:rsid w:val="42C1425F"/>
    <w:rsid w:val="42C14F5E"/>
    <w:rsid w:val="42C17B07"/>
    <w:rsid w:val="42C26E30"/>
    <w:rsid w:val="42C27D1A"/>
    <w:rsid w:val="42C302C0"/>
    <w:rsid w:val="42C341BE"/>
    <w:rsid w:val="42C35F6C"/>
    <w:rsid w:val="42C41750"/>
    <w:rsid w:val="42C41CE4"/>
    <w:rsid w:val="42C4346C"/>
    <w:rsid w:val="42C436AE"/>
    <w:rsid w:val="42C43863"/>
    <w:rsid w:val="42C43A92"/>
    <w:rsid w:val="42C44321"/>
    <w:rsid w:val="42C45840"/>
    <w:rsid w:val="42C46015"/>
    <w:rsid w:val="42C53343"/>
    <w:rsid w:val="42C57F36"/>
    <w:rsid w:val="42C615B8"/>
    <w:rsid w:val="42C64BFE"/>
    <w:rsid w:val="42C65A5C"/>
    <w:rsid w:val="42C66D34"/>
    <w:rsid w:val="42C6780A"/>
    <w:rsid w:val="42C714EA"/>
    <w:rsid w:val="42C817D4"/>
    <w:rsid w:val="42C83582"/>
    <w:rsid w:val="42C85330"/>
    <w:rsid w:val="42C910A8"/>
    <w:rsid w:val="42C929F1"/>
    <w:rsid w:val="42C97127"/>
    <w:rsid w:val="42C972FA"/>
    <w:rsid w:val="42CA554C"/>
    <w:rsid w:val="42CA6A52"/>
    <w:rsid w:val="42CB0551"/>
    <w:rsid w:val="42CB1623"/>
    <w:rsid w:val="42CB3072"/>
    <w:rsid w:val="42CB4DCE"/>
    <w:rsid w:val="42CB4E20"/>
    <w:rsid w:val="42CB6BCE"/>
    <w:rsid w:val="42CC1372"/>
    <w:rsid w:val="42CC2AB3"/>
    <w:rsid w:val="42CD0B98"/>
    <w:rsid w:val="42CD2946"/>
    <w:rsid w:val="42CD6DEA"/>
    <w:rsid w:val="42CE45E8"/>
    <w:rsid w:val="42CE4911"/>
    <w:rsid w:val="42CE53D3"/>
    <w:rsid w:val="42CE66BF"/>
    <w:rsid w:val="42CE6CEA"/>
    <w:rsid w:val="42CE71BA"/>
    <w:rsid w:val="42CF1434"/>
    <w:rsid w:val="42CF2B62"/>
    <w:rsid w:val="42CF6863"/>
    <w:rsid w:val="42D00689"/>
    <w:rsid w:val="42D028C4"/>
    <w:rsid w:val="42D068DB"/>
    <w:rsid w:val="42D13D54"/>
    <w:rsid w:val="42D16F24"/>
    <w:rsid w:val="42D261AF"/>
    <w:rsid w:val="42D27F5D"/>
    <w:rsid w:val="42D31245"/>
    <w:rsid w:val="42D31F27"/>
    <w:rsid w:val="42D33CD5"/>
    <w:rsid w:val="42D40179"/>
    <w:rsid w:val="42D426D5"/>
    <w:rsid w:val="42D446B7"/>
    <w:rsid w:val="42D53B65"/>
    <w:rsid w:val="42D53EF1"/>
    <w:rsid w:val="42D544BD"/>
    <w:rsid w:val="42D55C9F"/>
    <w:rsid w:val="42D57A4D"/>
    <w:rsid w:val="42D64FF5"/>
    <w:rsid w:val="42D71A17"/>
    <w:rsid w:val="42D737C5"/>
    <w:rsid w:val="42D73CC1"/>
    <w:rsid w:val="42D75573"/>
    <w:rsid w:val="42D81056"/>
    <w:rsid w:val="42D924E6"/>
    <w:rsid w:val="42D92A2D"/>
    <w:rsid w:val="42D94EA6"/>
    <w:rsid w:val="42D950B7"/>
    <w:rsid w:val="42D9753D"/>
    <w:rsid w:val="42DA1507"/>
    <w:rsid w:val="42DA1798"/>
    <w:rsid w:val="42DA3024"/>
    <w:rsid w:val="42DA32B5"/>
    <w:rsid w:val="42DA361B"/>
    <w:rsid w:val="42DA5063"/>
    <w:rsid w:val="42DA6547"/>
    <w:rsid w:val="42DA731F"/>
    <w:rsid w:val="42DB7916"/>
    <w:rsid w:val="42DB79D7"/>
    <w:rsid w:val="42DB7FB9"/>
    <w:rsid w:val="42DC0504"/>
    <w:rsid w:val="42DC0DDB"/>
    <w:rsid w:val="42DC0E67"/>
    <w:rsid w:val="42DC2386"/>
    <w:rsid w:val="42DC527F"/>
    <w:rsid w:val="42DC6682"/>
    <w:rsid w:val="42DC702D"/>
    <w:rsid w:val="42DD10F2"/>
    <w:rsid w:val="42DD2F74"/>
    <w:rsid w:val="42DD3A38"/>
    <w:rsid w:val="42DD6902"/>
    <w:rsid w:val="42DD7270"/>
    <w:rsid w:val="42DD74CF"/>
    <w:rsid w:val="42DE0FF8"/>
    <w:rsid w:val="42DE2DA6"/>
    <w:rsid w:val="42DE356B"/>
    <w:rsid w:val="42DE41BF"/>
    <w:rsid w:val="42DE4B54"/>
    <w:rsid w:val="42DE4EC8"/>
    <w:rsid w:val="42DF08CC"/>
    <w:rsid w:val="42DF22D7"/>
    <w:rsid w:val="42DF267A"/>
    <w:rsid w:val="42DF4159"/>
    <w:rsid w:val="42DF6B1E"/>
    <w:rsid w:val="42DF77E8"/>
    <w:rsid w:val="42E00C78"/>
    <w:rsid w:val="42E028CE"/>
    <w:rsid w:val="42E04750"/>
    <w:rsid w:val="42E04D47"/>
    <w:rsid w:val="42E07C76"/>
    <w:rsid w:val="42E10978"/>
    <w:rsid w:val="42E109D3"/>
    <w:rsid w:val="42E10B89"/>
    <w:rsid w:val="42E1163A"/>
    <w:rsid w:val="42E12896"/>
    <w:rsid w:val="42E12EC5"/>
    <w:rsid w:val="42E134BC"/>
    <w:rsid w:val="42E163F2"/>
    <w:rsid w:val="42E23AB3"/>
    <w:rsid w:val="42E24CD9"/>
    <w:rsid w:val="42E25F2C"/>
    <w:rsid w:val="42E303A5"/>
    <w:rsid w:val="42E303BC"/>
    <w:rsid w:val="42E31E40"/>
    <w:rsid w:val="42E3216A"/>
    <w:rsid w:val="42E36523"/>
    <w:rsid w:val="42E40F93"/>
    <w:rsid w:val="42E41A4D"/>
    <w:rsid w:val="42E41C46"/>
    <w:rsid w:val="42E421CA"/>
    <w:rsid w:val="42E44134"/>
    <w:rsid w:val="42E44C98"/>
    <w:rsid w:val="42E45EE2"/>
    <w:rsid w:val="42E51853"/>
    <w:rsid w:val="42E5528F"/>
    <w:rsid w:val="42E61C5A"/>
    <w:rsid w:val="42E63A08"/>
    <w:rsid w:val="42E64850"/>
    <w:rsid w:val="42E64AEA"/>
    <w:rsid w:val="42E6622B"/>
    <w:rsid w:val="42E67EAC"/>
    <w:rsid w:val="42E71DEE"/>
    <w:rsid w:val="42E75F7A"/>
    <w:rsid w:val="42E776BB"/>
    <w:rsid w:val="42E83C24"/>
    <w:rsid w:val="42E859D2"/>
    <w:rsid w:val="42E87780"/>
    <w:rsid w:val="42E908C7"/>
    <w:rsid w:val="42E91FDB"/>
    <w:rsid w:val="42E934F8"/>
    <w:rsid w:val="42E94BAC"/>
    <w:rsid w:val="42EA346B"/>
    <w:rsid w:val="42EA5C90"/>
    <w:rsid w:val="42EA603C"/>
    <w:rsid w:val="42EA799C"/>
    <w:rsid w:val="42EB0F8C"/>
    <w:rsid w:val="42EB101F"/>
    <w:rsid w:val="42EB54C2"/>
    <w:rsid w:val="42EB7271"/>
    <w:rsid w:val="42EB74CC"/>
    <w:rsid w:val="42EC095C"/>
    <w:rsid w:val="42ED123B"/>
    <w:rsid w:val="42ED2FE9"/>
    <w:rsid w:val="42ED352D"/>
    <w:rsid w:val="42ED4D97"/>
    <w:rsid w:val="42ED57F2"/>
    <w:rsid w:val="42EE0B0F"/>
    <w:rsid w:val="42EE327C"/>
    <w:rsid w:val="42EE49BD"/>
    <w:rsid w:val="42EE55F9"/>
    <w:rsid w:val="42EF4FB3"/>
    <w:rsid w:val="42EF5DF4"/>
    <w:rsid w:val="42EF6D61"/>
    <w:rsid w:val="42EF72DD"/>
    <w:rsid w:val="42F00D2B"/>
    <w:rsid w:val="42F02AD9"/>
    <w:rsid w:val="42F04887"/>
    <w:rsid w:val="42F079BC"/>
    <w:rsid w:val="42F07AB2"/>
    <w:rsid w:val="42F11B77"/>
    <w:rsid w:val="42F11BFD"/>
    <w:rsid w:val="42F1333E"/>
    <w:rsid w:val="42F174FD"/>
    <w:rsid w:val="42F205FF"/>
    <w:rsid w:val="42F223AD"/>
    <w:rsid w:val="42F26851"/>
    <w:rsid w:val="42F27D84"/>
    <w:rsid w:val="42F3082F"/>
    <w:rsid w:val="42F35C5E"/>
    <w:rsid w:val="42F36125"/>
    <w:rsid w:val="42F37C04"/>
    <w:rsid w:val="42F41CBF"/>
    <w:rsid w:val="42F42AD1"/>
    <w:rsid w:val="42F44377"/>
    <w:rsid w:val="42F47D6C"/>
    <w:rsid w:val="42F51E9D"/>
    <w:rsid w:val="42F56341"/>
    <w:rsid w:val="42F64D58"/>
    <w:rsid w:val="42F73E67"/>
    <w:rsid w:val="42F75A6F"/>
    <w:rsid w:val="42F75C15"/>
    <w:rsid w:val="42F80DB2"/>
    <w:rsid w:val="42F8373B"/>
    <w:rsid w:val="42F86EFF"/>
    <w:rsid w:val="42F9198D"/>
    <w:rsid w:val="42F91AD0"/>
    <w:rsid w:val="42FA5706"/>
    <w:rsid w:val="42FA5B31"/>
    <w:rsid w:val="42FA74B4"/>
    <w:rsid w:val="42FB04C4"/>
    <w:rsid w:val="42FB3958"/>
    <w:rsid w:val="42FB5880"/>
    <w:rsid w:val="42FC0451"/>
    <w:rsid w:val="42FC147E"/>
    <w:rsid w:val="42FC322C"/>
    <w:rsid w:val="42FC5CA1"/>
    <w:rsid w:val="42FC76D0"/>
    <w:rsid w:val="42FD18E1"/>
    <w:rsid w:val="42FE0D52"/>
    <w:rsid w:val="42FE2D71"/>
    <w:rsid w:val="42FE51F6"/>
    <w:rsid w:val="42FE6FA4"/>
    <w:rsid w:val="42FF0295"/>
    <w:rsid w:val="42FF4201"/>
    <w:rsid w:val="42FF4ACA"/>
    <w:rsid w:val="42FF7D5D"/>
    <w:rsid w:val="43000262"/>
    <w:rsid w:val="43004F4B"/>
    <w:rsid w:val="430065C2"/>
    <w:rsid w:val="43010842"/>
    <w:rsid w:val="430109E2"/>
    <w:rsid w:val="43012E27"/>
    <w:rsid w:val="43012E33"/>
    <w:rsid w:val="43014CE6"/>
    <w:rsid w:val="43016A94"/>
    <w:rsid w:val="43022B82"/>
    <w:rsid w:val="43030A5E"/>
    <w:rsid w:val="4303280C"/>
    <w:rsid w:val="430345BA"/>
    <w:rsid w:val="43035753"/>
    <w:rsid w:val="43036368"/>
    <w:rsid w:val="430417B4"/>
    <w:rsid w:val="430420E0"/>
    <w:rsid w:val="43050073"/>
    <w:rsid w:val="4305067F"/>
    <w:rsid w:val="43052C44"/>
    <w:rsid w:val="43056584"/>
    <w:rsid w:val="43057613"/>
    <w:rsid w:val="430622FC"/>
    <w:rsid w:val="430640AA"/>
    <w:rsid w:val="43064F71"/>
    <w:rsid w:val="43066DF4"/>
    <w:rsid w:val="430711F8"/>
    <w:rsid w:val="43073CDD"/>
    <w:rsid w:val="43075564"/>
    <w:rsid w:val="43075B5F"/>
    <w:rsid w:val="43080135"/>
    <w:rsid w:val="43081BD1"/>
    <w:rsid w:val="43086074"/>
    <w:rsid w:val="43086156"/>
    <w:rsid w:val="4308674D"/>
    <w:rsid w:val="43087E22"/>
    <w:rsid w:val="43087FD9"/>
    <w:rsid w:val="43092A55"/>
    <w:rsid w:val="43093040"/>
    <w:rsid w:val="43095949"/>
    <w:rsid w:val="4309743B"/>
    <w:rsid w:val="430A11BE"/>
    <w:rsid w:val="430A1DED"/>
    <w:rsid w:val="430A3637"/>
    <w:rsid w:val="430A3B9B"/>
    <w:rsid w:val="430A514A"/>
    <w:rsid w:val="430A733B"/>
    <w:rsid w:val="430A7932"/>
    <w:rsid w:val="430B050B"/>
    <w:rsid w:val="430B1DAB"/>
    <w:rsid w:val="430B346F"/>
    <w:rsid w:val="430B5375"/>
    <w:rsid w:val="430B7913"/>
    <w:rsid w:val="430C0520"/>
    <w:rsid w:val="430C0B17"/>
    <w:rsid w:val="430C2999"/>
    <w:rsid w:val="430D13D6"/>
    <w:rsid w:val="430D2F90"/>
    <w:rsid w:val="430D3587"/>
    <w:rsid w:val="430D368B"/>
    <w:rsid w:val="430D5439"/>
    <w:rsid w:val="430D5E68"/>
    <w:rsid w:val="430D71E7"/>
    <w:rsid w:val="430D728C"/>
    <w:rsid w:val="430E2866"/>
    <w:rsid w:val="430F0471"/>
    <w:rsid w:val="430F2F5F"/>
    <w:rsid w:val="430F3CF6"/>
    <w:rsid w:val="430F4175"/>
    <w:rsid w:val="430F7403"/>
    <w:rsid w:val="43100A68"/>
    <w:rsid w:val="43100A85"/>
    <w:rsid w:val="43104D63"/>
    <w:rsid w:val="43104F29"/>
    <w:rsid w:val="43106CD7"/>
    <w:rsid w:val="431111E7"/>
    <w:rsid w:val="43111EEE"/>
    <w:rsid w:val="43116AAD"/>
    <w:rsid w:val="43120CA1"/>
    <w:rsid w:val="43122677"/>
    <w:rsid w:val="43122A4F"/>
    <w:rsid w:val="43123DB8"/>
    <w:rsid w:val="431247FD"/>
    <w:rsid w:val="43126D06"/>
    <w:rsid w:val="43133B07"/>
    <w:rsid w:val="4313429A"/>
    <w:rsid w:val="431346A4"/>
    <w:rsid w:val="43135248"/>
    <w:rsid w:val="43140575"/>
    <w:rsid w:val="431467C7"/>
    <w:rsid w:val="4315253F"/>
    <w:rsid w:val="431542ED"/>
    <w:rsid w:val="431554DA"/>
    <w:rsid w:val="43160791"/>
    <w:rsid w:val="43163BC9"/>
    <w:rsid w:val="431673B5"/>
    <w:rsid w:val="43170066"/>
    <w:rsid w:val="43171E14"/>
    <w:rsid w:val="43174DA0"/>
    <w:rsid w:val="43175059"/>
    <w:rsid w:val="431762B8"/>
    <w:rsid w:val="431810BA"/>
    <w:rsid w:val="431864E9"/>
    <w:rsid w:val="43192030"/>
    <w:rsid w:val="4319254A"/>
    <w:rsid w:val="43193DDE"/>
    <w:rsid w:val="43194A98"/>
    <w:rsid w:val="43194AB4"/>
    <w:rsid w:val="43195B8C"/>
    <w:rsid w:val="431A0E09"/>
    <w:rsid w:val="431A1904"/>
    <w:rsid w:val="431A39DA"/>
    <w:rsid w:val="431A71A2"/>
    <w:rsid w:val="431A7B56"/>
    <w:rsid w:val="431B354B"/>
    <w:rsid w:val="431B58A0"/>
    <w:rsid w:val="431B5C4A"/>
    <w:rsid w:val="431C0FA3"/>
    <w:rsid w:val="431C1B20"/>
    <w:rsid w:val="431C38CE"/>
    <w:rsid w:val="431C567C"/>
    <w:rsid w:val="431C62FA"/>
    <w:rsid w:val="431C742A"/>
    <w:rsid w:val="431C7A3B"/>
    <w:rsid w:val="431D03AC"/>
    <w:rsid w:val="431D778A"/>
    <w:rsid w:val="431D7E5D"/>
    <w:rsid w:val="431E13F4"/>
    <w:rsid w:val="431E235B"/>
    <w:rsid w:val="431E31A2"/>
    <w:rsid w:val="431E52B6"/>
    <w:rsid w:val="431E7646"/>
    <w:rsid w:val="432016A2"/>
    <w:rsid w:val="432033BE"/>
    <w:rsid w:val="4320516C"/>
    <w:rsid w:val="4320784B"/>
    <w:rsid w:val="43210CDB"/>
    <w:rsid w:val="43210EE4"/>
    <w:rsid w:val="43212C92"/>
    <w:rsid w:val="43217136"/>
    <w:rsid w:val="4322216B"/>
    <w:rsid w:val="4323068F"/>
    <w:rsid w:val="432307B8"/>
    <w:rsid w:val="432335FB"/>
    <w:rsid w:val="43234C5C"/>
    <w:rsid w:val="43234D3C"/>
    <w:rsid w:val="432361CC"/>
    <w:rsid w:val="43236A0A"/>
    <w:rsid w:val="43244531"/>
    <w:rsid w:val="43247500"/>
    <w:rsid w:val="4324765C"/>
    <w:rsid w:val="432509D4"/>
    <w:rsid w:val="43252782"/>
    <w:rsid w:val="432577FE"/>
    <w:rsid w:val="432602A9"/>
    <w:rsid w:val="43261ECC"/>
    <w:rsid w:val="43261F7C"/>
    <w:rsid w:val="432636BD"/>
    <w:rsid w:val="4326474D"/>
    <w:rsid w:val="432664FB"/>
    <w:rsid w:val="43272171"/>
    <w:rsid w:val="4327252F"/>
    <w:rsid w:val="4327340C"/>
    <w:rsid w:val="43274B4D"/>
    <w:rsid w:val="43284021"/>
    <w:rsid w:val="43285FDD"/>
    <w:rsid w:val="43286951"/>
    <w:rsid w:val="43291B47"/>
    <w:rsid w:val="4329341C"/>
    <w:rsid w:val="4329746D"/>
    <w:rsid w:val="432A41C2"/>
    <w:rsid w:val="432A4378"/>
    <w:rsid w:val="432A5FEB"/>
    <w:rsid w:val="432A7D99"/>
    <w:rsid w:val="432B281E"/>
    <w:rsid w:val="432B3B11"/>
    <w:rsid w:val="432B495E"/>
    <w:rsid w:val="432B58BF"/>
    <w:rsid w:val="432C5DEE"/>
    <w:rsid w:val="432D09BF"/>
    <w:rsid w:val="432D1637"/>
    <w:rsid w:val="432D51F3"/>
    <w:rsid w:val="432D5ADB"/>
    <w:rsid w:val="432D7889"/>
    <w:rsid w:val="432E1E4F"/>
    <w:rsid w:val="432E32DF"/>
    <w:rsid w:val="432E715D"/>
    <w:rsid w:val="432F1853"/>
    <w:rsid w:val="432F3601"/>
    <w:rsid w:val="432F476F"/>
    <w:rsid w:val="432F53AF"/>
    <w:rsid w:val="432F7565"/>
    <w:rsid w:val="43302ED5"/>
    <w:rsid w:val="43303E58"/>
    <w:rsid w:val="43305BFF"/>
    <w:rsid w:val="433062D1"/>
    <w:rsid w:val="43307340"/>
    <w:rsid w:val="43307B5C"/>
    <w:rsid w:val="433107D0"/>
    <w:rsid w:val="433125CD"/>
    <w:rsid w:val="433173BC"/>
    <w:rsid w:val="4332051F"/>
    <w:rsid w:val="433230F1"/>
    <w:rsid w:val="433231BB"/>
    <w:rsid w:val="43324E9F"/>
    <w:rsid w:val="43326C4D"/>
    <w:rsid w:val="433332E4"/>
    <w:rsid w:val="43335CC1"/>
    <w:rsid w:val="43340C18"/>
    <w:rsid w:val="433429C6"/>
    <w:rsid w:val="43344580"/>
    <w:rsid w:val="43346E69"/>
    <w:rsid w:val="43347151"/>
    <w:rsid w:val="43350447"/>
    <w:rsid w:val="433504EC"/>
    <w:rsid w:val="433505E1"/>
    <w:rsid w:val="43350C92"/>
    <w:rsid w:val="43354F8D"/>
    <w:rsid w:val="43355A10"/>
    <w:rsid w:val="4335673E"/>
    <w:rsid w:val="43361A71"/>
    <w:rsid w:val="43362BE2"/>
    <w:rsid w:val="43364990"/>
    <w:rsid w:val="43366EA0"/>
    <w:rsid w:val="43371E77"/>
    <w:rsid w:val="433724B6"/>
    <w:rsid w:val="43372F01"/>
    <w:rsid w:val="43373CF9"/>
    <w:rsid w:val="43374264"/>
    <w:rsid w:val="43376172"/>
    <w:rsid w:val="433835D6"/>
    <w:rsid w:val="43384391"/>
    <w:rsid w:val="43385AD2"/>
    <w:rsid w:val="43386769"/>
    <w:rsid w:val="43394480"/>
    <w:rsid w:val="43394EDE"/>
    <w:rsid w:val="43395821"/>
    <w:rsid w:val="43395DD5"/>
    <w:rsid w:val="4339622E"/>
    <w:rsid w:val="43396D60"/>
    <w:rsid w:val="43397FDC"/>
    <w:rsid w:val="43397FEC"/>
    <w:rsid w:val="433A03F2"/>
    <w:rsid w:val="433A17D1"/>
    <w:rsid w:val="433A2FC3"/>
    <w:rsid w:val="433A3C4A"/>
    <w:rsid w:val="433A6FE6"/>
    <w:rsid w:val="433B01F8"/>
    <w:rsid w:val="433B1FA6"/>
    <w:rsid w:val="433B2D6F"/>
    <w:rsid w:val="433B4453"/>
    <w:rsid w:val="433B7F45"/>
    <w:rsid w:val="433C41A2"/>
    <w:rsid w:val="433C58E3"/>
    <w:rsid w:val="433C5D1E"/>
    <w:rsid w:val="433C66BA"/>
    <w:rsid w:val="433C7ACC"/>
    <w:rsid w:val="433D2782"/>
    <w:rsid w:val="433D52E6"/>
    <w:rsid w:val="433D6D73"/>
    <w:rsid w:val="433E0203"/>
    <w:rsid w:val="433E1A96"/>
    <w:rsid w:val="433E2DD4"/>
    <w:rsid w:val="433E3844"/>
    <w:rsid w:val="433E55F2"/>
    <w:rsid w:val="433E60DD"/>
    <w:rsid w:val="433F2437"/>
    <w:rsid w:val="433F4264"/>
    <w:rsid w:val="43404B45"/>
    <w:rsid w:val="4340580E"/>
    <w:rsid w:val="434075BC"/>
    <w:rsid w:val="43413334"/>
    <w:rsid w:val="434150E2"/>
    <w:rsid w:val="43421586"/>
    <w:rsid w:val="43421755"/>
    <w:rsid w:val="43424558"/>
    <w:rsid w:val="43430E5B"/>
    <w:rsid w:val="434314A4"/>
    <w:rsid w:val="43432C09"/>
    <w:rsid w:val="434361FE"/>
    <w:rsid w:val="434370AD"/>
    <w:rsid w:val="43444075"/>
    <w:rsid w:val="43444883"/>
    <w:rsid w:val="434500D6"/>
    <w:rsid w:val="43452E25"/>
    <w:rsid w:val="43456995"/>
    <w:rsid w:val="4346094B"/>
    <w:rsid w:val="43461566"/>
    <w:rsid w:val="434626F9"/>
    <w:rsid w:val="43463D99"/>
    <w:rsid w:val="43466528"/>
    <w:rsid w:val="43471B3D"/>
    <w:rsid w:val="434729F6"/>
    <w:rsid w:val="43472D70"/>
    <w:rsid w:val="43476B9D"/>
    <w:rsid w:val="4348021F"/>
    <w:rsid w:val="43480868"/>
    <w:rsid w:val="43482915"/>
    <w:rsid w:val="434846C3"/>
    <w:rsid w:val="43486471"/>
    <w:rsid w:val="43487CF9"/>
    <w:rsid w:val="43496A57"/>
    <w:rsid w:val="43497EE7"/>
    <w:rsid w:val="434A02FE"/>
    <w:rsid w:val="434A043B"/>
    <w:rsid w:val="434A3F97"/>
    <w:rsid w:val="434A67A6"/>
    <w:rsid w:val="434B5F61"/>
    <w:rsid w:val="434B7D0F"/>
    <w:rsid w:val="434C3F2D"/>
    <w:rsid w:val="434D1CD9"/>
    <w:rsid w:val="434D3A87"/>
    <w:rsid w:val="434D5BB1"/>
    <w:rsid w:val="434D6868"/>
    <w:rsid w:val="434F15AD"/>
    <w:rsid w:val="434F3D59"/>
    <w:rsid w:val="434F5A51"/>
    <w:rsid w:val="434F77FF"/>
    <w:rsid w:val="43501CE1"/>
    <w:rsid w:val="43501EDA"/>
    <w:rsid w:val="43502618"/>
    <w:rsid w:val="43503578"/>
    <w:rsid w:val="435051E9"/>
    <w:rsid w:val="43505326"/>
    <w:rsid w:val="43506E29"/>
    <w:rsid w:val="4350713C"/>
    <w:rsid w:val="435117C9"/>
    <w:rsid w:val="43511AE7"/>
    <w:rsid w:val="43516679"/>
    <w:rsid w:val="43516D05"/>
    <w:rsid w:val="4352109E"/>
    <w:rsid w:val="43525542"/>
    <w:rsid w:val="435272F0"/>
    <w:rsid w:val="43527B09"/>
    <w:rsid w:val="43530F99"/>
    <w:rsid w:val="435340A4"/>
    <w:rsid w:val="43537F7B"/>
    <w:rsid w:val="435412BA"/>
    <w:rsid w:val="435422AF"/>
    <w:rsid w:val="43543068"/>
    <w:rsid w:val="43543B6A"/>
    <w:rsid w:val="43544E16"/>
    <w:rsid w:val="43544FFA"/>
    <w:rsid w:val="4355293C"/>
    <w:rsid w:val="4355648A"/>
    <w:rsid w:val="43560B8E"/>
    <w:rsid w:val="4356105B"/>
    <w:rsid w:val="43566DE0"/>
    <w:rsid w:val="43570DAA"/>
    <w:rsid w:val="435724EB"/>
    <w:rsid w:val="43572B58"/>
    <w:rsid w:val="43574906"/>
    <w:rsid w:val="435766B4"/>
    <w:rsid w:val="43581F93"/>
    <w:rsid w:val="4358397B"/>
    <w:rsid w:val="4359067E"/>
    <w:rsid w:val="4359242C"/>
    <w:rsid w:val="435968D0"/>
    <w:rsid w:val="435979DC"/>
    <w:rsid w:val="435A0E6C"/>
    <w:rsid w:val="435A4BC3"/>
    <w:rsid w:val="435A629B"/>
    <w:rsid w:val="435A7F52"/>
    <w:rsid w:val="435B22FC"/>
    <w:rsid w:val="435B51B8"/>
    <w:rsid w:val="435B576A"/>
    <w:rsid w:val="435B61A4"/>
    <w:rsid w:val="435B772B"/>
    <w:rsid w:val="435C1453"/>
    <w:rsid w:val="435C1F1C"/>
    <w:rsid w:val="435C20A1"/>
    <w:rsid w:val="435C378C"/>
    <w:rsid w:val="435C3CCA"/>
    <w:rsid w:val="435C50A7"/>
    <w:rsid w:val="435C5DA6"/>
    <w:rsid w:val="435D2698"/>
    <w:rsid w:val="435D639D"/>
    <w:rsid w:val="435E0E0D"/>
    <w:rsid w:val="435E3EE6"/>
    <w:rsid w:val="435E5C94"/>
    <w:rsid w:val="435E60AC"/>
    <w:rsid w:val="435E6F8B"/>
    <w:rsid w:val="435E785D"/>
    <w:rsid w:val="435F1404"/>
    <w:rsid w:val="435F7582"/>
    <w:rsid w:val="43601A0D"/>
    <w:rsid w:val="43601FF2"/>
    <w:rsid w:val="4360359D"/>
    <w:rsid w:val="436037BB"/>
    <w:rsid w:val="43604CDE"/>
    <w:rsid w:val="436062ED"/>
    <w:rsid w:val="4360704B"/>
    <w:rsid w:val="43610766"/>
    <w:rsid w:val="436112E1"/>
    <w:rsid w:val="43614A2D"/>
    <w:rsid w:val="43615785"/>
    <w:rsid w:val="4361580A"/>
    <w:rsid w:val="4361616E"/>
    <w:rsid w:val="436168E4"/>
    <w:rsid w:val="43617533"/>
    <w:rsid w:val="436218C2"/>
    <w:rsid w:val="436239D7"/>
    <w:rsid w:val="43630A8E"/>
    <w:rsid w:val="436314FD"/>
    <w:rsid w:val="4363194B"/>
    <w:rsid w:val="4363365F"/>
    <w:rsid w:val="43633DC5"/>
    <w:rsid w:val="43635059"/>
    <w:rsid w:val="43637AC9"/>
    <w:rsid w:val="436406B7"/>
    <w:rsid w:val="43644AEF"/>
    <w:rsid w:val="43650DD1"/>
    <w:rsid w:val="43652B30"/>
    <w:rsid w:val="436533AE"/>
    <w:rsid w:val="436545DD"/>
    <w:rsid w:val="436549B3"/>
    <w:rsid w:val="43655275"/>
    <w:rsid w:val="43655F7F"/>
    <w:rsid w:val="43657023"/>
    <w:rsid w:val="436612A5"/>
    <w:rsid w:val="4366371E"/>
    <w:rsid w:val="43664B49"/>
    <w:rsid w:val="436653E0"/>
    <w:rsid w:val="43670FED"/>
    <w:rsid w:val="43671E93"/>
    <w:rsid w:val="43672D9B"/>
    <w:rsid w:val="4367430C"/>
    <w:rsid w:val="4367618F"/>
    <w:rsid w:val="436808C1"/>
    <w:rsid w:val="4368248A"/>
    <w:rsid w:val="4368266F"/>
    <w:rsid w:val="43686540"/>
    <w:rsid w:val="43686B13"/>
    <w:rsid w:val="43692D02"/>
    <w:rsid w:val="436A0961"/>
    <w:rsid w:val="436A288B"/>
    <w:rsid w:val="436A4639"/>
    <w:rsid w:val="436A63E7"/>
    <w:rsid w:val="436B1DF1"/>
    <w:rsid w:val="436C03B1"/>
    <w:rsid w:val="436C06B0"/>
    <w:rsid w:val="436C6603"/>
    <w:rsid w:val="436D237B"/>
    <w:rsid w:val="436D243D"/>
    <w:rsid w:val="436D4129"/>
    <w:rsid w:val="436D4711"/>
    <w:rsid w:val="436D5ED7"/>
    <w:rsid w:val="436E5BA1"/>
    <w:rsid w:val="436E72E2"/>
    <w:rsid w:val="436F0772"/>
    <w:rsid w:val="436F1C50"/>
    <w:rsid w:val="436F39FE"/>
    <w:rsid w:val="436F7EA2"/>
    <w:rsid w:val="43703092"/>
    <w:rsid w:val="43707776"/>
    <w:rsid w:val="43713C1A"/>
    <w:rsid w:val="437159C8"/>
    <w:rsid w:val="43721740"/>
    <w:rsid w:val="437234EE"/>
    <w:rsid w:val="437270F3"/>
    <w:rsid w:val="43727992"/>
    <w:rsid w:val="43741014"/>
    <w:rsid w:val="43741A13"/>
    <w:rsid w:val="4374370A"/>
    <w:rsid w:val="437445E4"/>
    <w:rsid w:val="437454B8"/>
    <w:rsid w:val="43747266"/>
    <w:rsid w:val="43750CD5"/>
    <w:rsid w:val="43752EA3"/>
    <w:rsid w:val="43754D8C"/>
    <w:rsid w:val="43755A74"/>
    <w:rsid w:val="43761230"/>
    <w:rsid w:val="43762FDE"/>
    <w:rsid w:val="4376494A"/>
    <w:rsid w:val="43765FE9"/>
    <w:rsid w:val="43766F04"/>
    <w:rsid w:val="43770394"/>
    <w:rsid w:val="4377066D"/>
    <w:rsid w:val="43770B04"/>
    <w:rsid w:val="43771270"/>
    <w:rsid w:val="43776D56"/>
    <w:rsid w:val="43781824"/>
    <w:rsid w:val="43782F65"/>
    <w:rsid w:val="43784FA8"/>
    <w:rsid w:val="43790D20"/>
    <w:rsid w:val="437A41A8"/>
    <w:rsid w:val="437A6D15"/>
    <w:rsid w:val="437B05F4"/>
    <w:rsid w:val="437B18E6"/>
    <w:rsid w:val="437B23A2"/>
    <w:rsid w:val="437B276F"/>
    <w:rsid w:val="437B6846"/>
    <w:rsid w:val="437C0F05"/>
    <w:rsid w:val="437C1635"/>
    <w:rsid w:val="437C2575"/>
    <w:rsid w:val="437C2D76"/>
    <w:rsid w:val="437C436D"/>
    <w:rsid w:val="437C611B"/>
    <w:rsid w:val="437D25BE"/>
    <w:rsid w:val="437D4206"/>
    <w:rsid w:val="437E00E5"/>
    <w:rsid w:val="437E1E93"/>
    <w:rsid w:val="437E5DA8"/>
    <w:rsid w:val="437E62AC"/>
    <w:rsid w:val="437E6337"/>
    <w:rsid w:val="437F1D8F"/>
    <w:rsid w:val="437F6B26"/>
    <w:rsid w:val="43802385"/>
    <w:rsid w:val="43802B87"/>
    <w:rsid w:val="43803E5D"/>
    <w:rsid w:val="43805C0B"/>
    <w:rsid w:val="43807FB6"/>
    <w:rsid w:val="43811983"/>
    <w:rsid w:val="43813731"/>
    <w:rsid w:val="43814017"/>
    <w:rsid w:val="438254A7"/>
    <w:rsid w:val="43826BE8"/>
    <w:rsid w:val="43827BD5"/>
    <w:rsid w:val="43830078"/>
    <w:rsid w:val="4383394D"/>
    <w:rsid w:val="43836937"/>
    <w:rsid w:val="438374A9"/>
    <w:rsid w:val="43841EFF"/>
    <w:rsid w:val="43851473"/>
    <w:rsid w:val="43852998"/>
    <w:rsid w:val="43853221"/>
    <w:rsid w:val="43855569"/>
    <w:rsid w:val="4385631B"/>
    <w:rsid w:val="4385709C"/>
    <w:rsid w:val="438576C5"/>
    <w:rsid w:val="43857C0E"/>
    <w:rsid w:val="43863E28"/>
    <w:rsid w:val="43866F99"/>
    <w:rsid w:val="43872E0A"/>
    <w:rsid w:val="43873401"/>
    <w:rsid w:val="4387343D"/>
    <w:rsid w:val="4387458D"/>
    <w:rsid w:val="438751EB"/>
    <w:rsid w:val="43875283"/>
    <w:rsid w:val="43877E89"/>
    <w:rsid w:val="43880F63"/>
    <w:rsid w:val="43881319"/>
    <w:rsid w:val="43882D11"/>
    <w:rsid w:val="438839F8"/>
    <w:rsid w:val="43884ABF"/>
    <w:rsid w:val="438935C3"/>
    <w:rsid w:val="43893EEA"/>
    <w:rsid w:val="43893FEF"/>
    <w:rsid w:val="4389537A"/>
    <w:rsid w:val="43895742"/>
    <w:rsid w:val="43896468"/>
    <w:rsid w:val="438A0837"/>
    <w:rsid w:val="438A2D5B"/>
    <w:rsid w:val="438A4CDB"/>
    <w:rsid w:val="438A534E"/>
    <w:rsid w:val="438A680A"/>
    <w:rsid w:val="438A6A89"/>
    <w:rsid w:val="438B51D4"/>
    <w:rsid w:val="438B764D"/>
    <w:rsid w:val="438C023B"/>
    <w:rsid w:val="438C0A54"/>
    <w:rsid w:val="438C112A"/>
    <w:rsid w:val="438C20BD"/>
    <w:rsid w:val="438C2802"/>
    <w:rsid w:val="438C286B"/>
    <w:rsid w:val="438C45B0"/>
    <w:rsid w:val="438C5DC2"/>
    <w:rsid w:val="438D0328"/>
    <w:rsid w:val="438D20D6"/>
    <w:rsid w:val="438D25BA"/>
    <w:rsid w:val="438D26B4"/>
    <w:rsid w:val="438D4536"/>
    <w:rsid w:val="438D657A"/>
    <w:rsid w:val="438E0E29"/>
    <w:rsid w:val="438E1420"/>
    <w:rsid w:val="438E2CAB"/>
    <w:rsid w:val="438E731E"/>
    <w:rsid w:val="438F11EC"/>
    <w:rsid w:val="438F1AD4"/>
    <w:rsid w:val="438F1CCE"/>
    <w:rsid w:val="438F22F2"/>
    <w:rsid w:val="438F3899"/>
    <w:rsid w:val="438F3E90"/>
    <w:rsid w:val="438F40A0"/>
    <w:rsid w:val="438F571B"/>
    <w:rsid w:val="438F5E4E"/>
    <w:rsid w:val="438F661B"/>
    <w:rsid w:val="438F7B95"/>
    <w:rsid w:val="43904487"/>
    <w:rsid w:val="43910D7A"/>
    <w:rsid w:val="43910F3B"/>
    <w:rsid w:val="439114E7"/>
    <w:rsid w:val="43911BC6"/>
    <w:rsid w:val="43912BFC"/>
    <w:rsid w:val="43913B0C"/>
    <w:rsid w:val="43915CAD"/>
    <w:rsid w:val="4391606A"/>
    <w:rsid w:val="43916900"/>
    <w:rsid w:val="43923B90"/>
    <w:rsid w:val="4392593E"/>
    <w:rsid w:val="439274EE"/>
    <w:rsid w:val="439316CB"/>
    <w:rsid w:val="43931DE2"/>
    <w:rsid w:val="43937AE5"/>
    <w:rsid w:val="43937B6D"/>
    <w:rsid w:val="43940D89"/>
    <w:rsid w:val="43940FFD"/>
    <w:rsid w:val="439416B6"/>
    <w:rsid w:val="43943464"/>
    <w:rsid w:val="43947096"/>
    <w:rsid w:val="43947908"/>
    <w:rsid w:val="439536B1"/>
    <w:rsid w:val="4395391D"/>
    <w:rsid w:val="439600AA"/>
    <w:rsid w:val="43963680"/>
    <w:rsid w:val="4396542E"/>
    <w:rsid w:val="439664EE"/>
    <w:rsid w:val="439671DC"/>
    <w:rsid w:val="439711A6"/>
    <w:rsid w:val="43972F54"/>
    <w:rsid w:val="4397797E"/>
    <w:rsid w:val="43980E0E"/>
    <w:rsid w:val="439873F8"/>
    <w:rsid w:val="43993170"/>
    <w:rsid w:val="43996CCD"/>
    <w:rsid w:val="439A28DE"/>
    <w:rsid w:val="439B0C97"/>
    <w:rsid w:val="439B2A45"/>
    <w:rsid w:val="439B47F3"/>
    <w:rsid w:val="439B778F"/>
    <w:rsid w:val="439C056B"/>
    <w:rsid w:val="439C4422"/>
    <w:rsid w:val="439D20AF"/>
    <w:rsid w:val="439D37F0"/>
    <w:rsid w:val="439D397D"/>
    <w:rsid w:val="439D4A0F"/>
    <w:rsid w:val="439D7DF4"/>
    <w:rsid w:val="439E0787"/>
    <w:rsid w:val="439E2535"/>
    <w:rsid w:val="439E2827"/>
    <w:rsid w:val="439E42E3"/>
    <w:rsid w:val="439E48AD"/>
    <w:rsid w:val="439E4C80"/>
    <w:rsid w:val="439F5479"/>
    <w:rsid w:val="43A017DD"/>
    <w:rsid w:val="43A02171"/>
    <w:rsid w:val="43A062AD"/>
    <w:rsid w:val="43A10A30"/>
    <w:rsid w:val="43A13601"/>
    <w:rsid w:val="43A15B81"/>
    <w:rsid w:val="43A1626E"/>
    <w:rsid w:val="43A22025"/>
    <w:rsid w:val="43A24A91"/>
    <w:rsid w:val="43A2687D"/>
    <w:rsid w:val="43A310B8"/>
    <w:rsid w:val="43A318F9"/>
    <w:rsid w:val="43A322E2"/>
    <w:rsid w:val="43A35D9D"/>
    <w:rsid w:val="43A3648A"/>
    <w:rsid w:val="43A37B4B"/>
    <w:rsid w:val="43A473B1"/>
    <w:rsid w:val="43A51B15"/>
    <w:rsid w:val="43A538C3"/>
    <w:rsid w:val="43A55671"/>
    <w:rsid w:val="43A60904"/>
    <w:rsid w:val="43A63197"/>
    <w:rsid w:val="43A713E9"/>
    <w:rsid w:val="43A75D32"/>
    <w:rsid w:val="43A7763B"/>
    <w:rsid w:val="43A77F63"/>
    <w:rsid w:val="43A80260"/>
    <w:rsid w:val="43A833B4"/>
    <w:rsid w:val="43A85162"/>
    <w:rsid w:val="43A86D01"/>
    <w:rsid w:val="43A86F10"/>
    <w:rsid w:val="43A871C2"/>
    <w:rsid w:val="43A91D93"/>
    <w:rsid w:val="43A96E8B"/>
    <w:rsid w:val="43AA0EDA"/>
    <w:rsid w:val="43AA2C88"/>
    <w:rsid w:val="43AA5DF4"/>
    <w:rsid w:val="43AA712C"/>
    <w:rsid w:val="43AB44CD"/>
    <w:rsid w:val="43AB7284"/>
    <w:rsid w:val="43AC14A8"/>
    <w:rsid w:val="43AC6A00"/>
    <w:rsid w:val="43AD1BA4"/>
    <w:rsid w:val="43AD2778"/>
    <w:rsid w:val="43AD4526"/>
    <w:rsid w:val="43AE3034"/>
    <w:rsid w:val="43AE45F3"/>
    <w:rsid w:val="43AE4775"/>
    <w:rsid w:val="43AE6C18"/>
    <w:rsid w:val="43AF029E"/>
    <w:rsid w:val="43AF2554"/>
    <w:rsid w:val="43AF43F9"/>
    <w:rsid w:val="43AF44C4"/>
    <w:rsid w:val="43AF4742"/>
    <w:rsid w:val="43AF64F0"/>
    <w:rsid w:val="43AF7095"/>
    <w:rsid w:val="43B05954"/>
    <w:rsid w:val="43B104BA"/>
    <w:rsid w:val="43B12268"/>
    <w:rsid w:val="43B130F6"/>
    <w:rsid w:val="43B13E0D"/>
    <w:rsid w:val="43B14016"/>
    <w:rsid w:val="43B17C15"/>
    <w:rsid w:val="43B20A5C"/>
    <w:rsid w:val="43B21B3C"/>
    <w:rsid w:val="43B22E45"/>
    <w:rsid w:val="43B24761"/>
    <w:rsid w:val="43B27D8E"/>
    <w:rsid w:val="43B34232"/>
    <w:rsid w:val="43B342D5"/>
    <w:rsid w:val="43B3534F"/>
    <w:rsid w:val="43B35A16"/>
    <w:rsid w:val="43B35FE0"/>
    <w:rsid w:val="43B371D1"/>
    <w:rsid w:val="43B41A77"/>
    <w:rsid w:val="43B41D58"/>
    <w:rsid w:val="43B43B06"/>
    <w:rsid w:val="43B458B4"/>
    <w:rsid w:val="43B46EA6"/>
    <w:rsid w:val="43B47DBF"/>
    <w:rsid w:val="43B50336"/>
    <w:rsid w:val="43B52238"/>
    <w:rsid w:val="43B52F07"/>
    <w:rsid w:val="43B55E1A"/>
    <w:rsid w:val="43B57CC3"/>
    <w:rsid w:val="43B617C6"/>
    <w:rsid w:val="43B64397"/>
    <w:rsid w:val="43B64CA8"/>
    <w:rsid w:val="43B65AD0"/>
    <w:rsid w:val="43B66B2B"/>
    <w:rsid w:val="43B67EE8"/>
    <w:rsid w:val="43B7341D"/>
    <w:rsid w:val="43B753A5"/>
    <w:rsid w:val="43B757F0"/>
    <w:rsid w:val="43B75896"/>
    <w:rsid w:val="43B77A35"/>
    <w:rsid w:val="43B803F8"/>
    <w:rsid w:val="43B82189"/>
    <w:rsid w:val="43B835F7"/>
    <w:rsid w:val="43B855F6"/>
    <w:rsid w:val="43B87D0F"/>
    <w:rsid w:val="43B90147"/>
    <w:rsid w:val="43B90306"/>
    <w:rsid w:val="43B908FD"/>
    <w:rsid w:val="43B9111D"/>
    <w:rsid w:val="43B91888"/>
    <w:rsid w:val="43B92ECB"/>
    <w:rsid w:val="43B94602"/>
    <w:rsid w:val="43B96484"/>
    <w:rsid w:val="43B9736F"/>
    <w:rsid w:val="43BA15D7"/>
    <w:rsid w:val="43BA3729"/>
    <w:rsid w:val="43BA4BF9"/>
    <w:rsid w:val="43BA7BB2"/>
    <w:rsid w:val="43BB14EB"/>
    <w:rsid w:val="43BB3965"/>
    <w:rsid w:val="43BB41A8"/>
    <w:rsid w:val="43BB4AB2"/>
    <w:rsid w:val="43BB4E95"/>
    <w:rsid w:val="43BB5638"/>
    <w:rsid w:val="43BB57E7"/>
    <w:rsid w:val="43BB6C43"/>
    <w:rsid w:val="43BB6D79"/>
    <w:rsid w:val="43BB76DD"/>
    <w:rsid w:val="43BB7C60"/>
    <w:rsid w:val="43BC0209"/>
    <w:rsid w:val="43BC275F"/>
    <w:rsid w:val="43BC29BB"/>
    <w:rsid w:val="43BC5DDE"/>
    <w:rsid w:val="43BC63D5"/>
    <w:rsid w:val="43BC6AC8"/>
    <w:rsid w:val="43BD0C0D"/>
    <w:rsid w:val="43BD1D7C"/>
    <w:rsid w:val="43BD2CC7"/>
    <w:rsid w:val="43BD4B4A"/>
    <w:rsid w:val="43BD4D3C"/>
    <w:rsid w:val="43BD69CC"/>
    <w:rsid w:val="43BE1B82"/>
    <w:rsid w:val="43BE2B29"/>
    <w:rsid w:val="43BE32BE"/>
    <w:rsid w:val="43BE4985"/>
    <w:rsid w:val="43BE56FA"/>
    <w:rsid w:val="43BE6733"/>
    <w:rsid w:val="43BF2BD7"/>
    <w:rsid w:val="43BF3FB9"/>
    <w:rsid w:val="43C0001A"/>
    <w:rsid w:val="43C006FD"/>
    <w:rsid w:val="43C024AB"/>
    <w:rsid w:val="43C04259"/>
    <w:rsid w:val="43C07DFC"/>
    <w:rsid w:val="43C168D9"/>
    <w:rsid w:val="43C2293A"/>
    <w:rsid w:val="43C24475"/>
    <w:rsid w:val="43C26223"/>
    <w:rsid w:val="43C31F9B"/>
    <w:rsid w:val="43C33D49"/>
    <w:rsid w:val="43C3550B"/>
    <w:rsid w:val="43C401ED"/>
    <w:rsid w:val="43C4431A"/>
    <w:rsid w:val="43C53F65"/>
    <w:rsid w:val="43C55D14"/>
    <w:rsid w:val="43C57AC2"/>
    <w:rsid w:val="43C57E2B"/>
    <w:rsid w:val="43C61EBE"/>
    <w:rsid w:val="43C65B22"/>
    <w:rsid w:val="43C6773A"/>
    <w:rsid w:val="43C7274B"/>
    <w:rsid w:val="43C72C0A"/>
    <w:rsid w:val="43C7383A"/>
    <w:rsid w:val="43C73BDB"/>
    <w:rsid w:val="43C755E8"/>
    <w:rsid w:val="43C81360"/>
    <w:rsid w:val="43C875B2"/>
    <w:rsid w:val="43C91EED"/>
    <w:rsid w:val="43C95804"/>
    <w:rsid w:val="43CA157C"/>
    <w:rsid w:val="43CA280D"/>
    <w:rsid w:val="43CA332A"/>
    <w:rsid w:val="43CA3C9D"/>
    <w:rsid w:val="43CA50D8"/>
    <w:rsid w:val="43CB512D"/>
    <w:rsid w:val="43CB71EC"/>
    <w:rsid w:val="43CC156F"/>
    <w:rsid w:val="43CC2BFE"/>
    <w:rsid w:val="43CC52F4"/>
    <w:rsid w:val="43CC65BD"/>
    <w:rsid w:val="43CC70A2"/>
    <w:rsid w:val="43CC7505"/>
    <w:rsid w:val="43CD118E"/>
    <w:rsid w:val="43CD4BC8"/>
    <w:rsid w:val="43CD6976"/>
    <w:rsid w:val="43CE0EDD"/>
    <w:rsid w:val="43CE261E"/>
    <w:rsid w:val="43CE2E1A"/>
    <w:rsid w:val="43CF0940"/>
    <w:rsid w:val="43CF26EE"/>
    <w:rsid w:val="43CF3AAE"/>
    <w:rsid w:val="43CF6B25"/>
    <w:rsid w:val="43CF6B92"/>
    <w:rsid w:val="43D012DB"/>
    <w:rsid w:val="43D06572"/>
    <w:rsid w:val="43D1290A"/>
    <w:rsid w:val="43D146B8"/>
    <w:rsid w:val="43D16466"/>
    <w:rsid w:val="43D2242F"/>
    <w:rsid w:val="43D23F8D"/>
    <w:rsid w:val="43D2785E"/>
    <w:rsid w:val="43D30430"/>
    <w:rsid w:val="43D30AF4"/>
    <w:rsid w:val="43D321DE"/>
    <w:rsid w:val="43D441A9"/>
    <w:rsid w:val="43D44D4F"/>
    <w:rsid w:val="43D45F57"/>
    <w:rsid w:val="43D47D05"/>
    <w:rsid w:val="43D60DB0"/>
    <w:rsid w:val="43D62240"/>
    <w:rsid w:val="43D63A7D"/>
    <w:rsid w:val="43D65017"/>
    <w:rsid w:val="43D67F21"/>
    <w:rsid w:val="43D736D0"/>
    <w:rsid w:val="43D74E11"/>
    <w:rsid w:val="43D83C99"/>
    <w:rsid w:val="43D84B60"/>
    <w:rsid w:val="43D85A47"/>
    <w:rsid w:val="43D862A1"/>
    <w:rsid w:val="43D877F5"/>
    <w:rsid w:val="43D917BF"/>
    <w:rsid w:val="43D9356D"/>
    <w:rsid w:val="43D97731"/>
    <w:rsid w:val="43DA0BC1"/>
    <w:rsid w:val="43DB1093"/>
    <w:rsid w:val="43DB2051"/>
    <w:rsid w:val="43DB4A94"/>
    <w:rsid w:val="43DB5537"/>
    <w:rsid w:val="43DC05C3"/>
    <w:rsid w:val="43DC34E1"/>
    <w:rsid w:val="43DC60B2"/>
    <w:rsid w:val="43DD12AF"/>
    <w:rsid w:val="43DD305D"/>
    <w:rsid w:val="43DD4E0B"/>
    <w:rsid w:val="43DD7542"/>
    <w:rsid w:val="43DE09D2"/>
    <w:rsid w:val="43DE0B83"/>
    <w:rsid w:val="43DE2113"/>
    <w:rsid w:val="43DE23B3"/>
    <w:rsid w:val="43DE2931"/>
    <w:rsid w:val="43DE4235"/>
    <w:rsid w:val="43DE66AE"/>
    <w:rsid w:val="43DE6DD5"/>
    <w:rsid w:val="43DF0B28"/>
    <w:rsid w:val="43DF111F"/>
    <w:rsid w:val="43DF1E62"/>
    <w:rsid w:val="43DF35A3"/>
    <w:rsid w:val="43DF4E23"/>
    <w:rsid w:val="43DF5027"/>
    <w:rsid w:val="43E03B8F"/>
    <w:rsid w:val="43E04A33"/>
    <w:rsid w:val="43E0541A"/>
    <w:rsid w:val="43E066A9"/>
    <w:rsid w:val="43E10A94"/>
    <w:rsid w:val="43E11D0D"/>
    <w:rsid w:val="43E20674"/>
    <w:rsid w:val="43E20A78"/>
    <w:rsid w:val="43E21F24"/>
    <w:rsid w:val="43E22422"/>
    <w:rsid w:val="43E2477D"/>
    <w:rsid w:val="43E265FF"/>
    <w:rsid w:val="43E268C5"/>
    <w:rsid w:val="43E333B4"/>
    <w:rsid w:val="43E334E8"/>
    <w:rsid w:val="43E3619A"/>
    <w:rsid w:val="43E371ED"/>
    <w:rsid w:val="43E4083A"/>
    <w:rsid w:val="43E4263E"/>
    <w:rsid w:val="43E443EC"/>
    <w:rsid w:val="43E44844"/>
    <w:rsid w:val="43E45F59"/>
    <w:rsid w:val="43E47415"/>
    <w:rsid w:val="43E50164"/>
    <w:rsid w:val="43E503D2"/>
    <w:rsid w:val="43E508A5"/>
    <w:rsid w:val="43E51F12"/>
    <w:rsid w:val="43E52254"/>
    <w:rsid w:val="43E53CC0"/>
    <w:rsid w:val="43E55CD4"/>
    <w:rsid w:val="43E609C9"/>
    <w:rsid w:val="43E61D35"/>
    <w:rsid w:val="43E66B47"/>
    <w:rsid w:val="43E6713E"/>
    <w:rsid w:val="43E67164"/>
    <w:rsid w:val="43E715B7"/>
    <w:rsid w:val="43E731C5"/>
    <w:rsid w:val="43E73439"/>
    <w:rsid w:val="43E73EDC"/>
    <w:rsid w:val="43E77735"/>
    <w:rsid w:val="43E77A38"/>
    <w:rsid w:val="43E821A5"/>
    <w:rsid w:val="43E837B0"/>
    <w:rsid w:val="43E84655"/>
    <w:rsid w:val="43E85D96"/>
    <w:rsid w:val="43E9039C"/>
    <w:rsid w:val="43E91A02"/>
    <w:rsid w:val="43E97226"/>
    <w:rsid w:val="43E97C54"/>
    <w:rsid w:val="43EA06B6"/>
    <w:rsid w:val="43EA0F11"/>
    <w:rsid w:val="43EA39CC"/>
    <w:rsid w:val="43EB4717"/>
    <w:rsid w:val="43EB5803"/>
    <w:rsid w:val="43EC14F2"/>
    <w:rsid w:val="43EC2FD6"/>
    <w:rsid w:val="43EC32A0"/>
    <w:rsid w:val="43EC504E"/>
    <w:rsid w:val="43EC5BA7"/>
    <w:rsid w:val="43ED0DC6"/>
    <w:rsid w:val="43EE04C7"/>
    <w:rsid w:val="43EE0F7F"/>
    <w:rsid w:val="43EE41ED"/>
    <w:rsid w:val="43EE526A"/>
    <w:rsid w:val="43EE7018"/>
    <w:rsid w:val="43EF0FE2"/>
    <w:rsid w:val="43EF1957"/>
    <w:rsid w:val="43EF2D90"/>
    <w:rsid w:val="43EF4B3E"/>
    <w:rsid w:val="43F02DE7"/>
    <w:rsid w:val="43F03C00"/>
    <w:rsid w:val="43F04528"/>
    <w:rsid w:val="43F059B8"/>
    <w:rsid w:val="43F07E7B"/>
    <w:rsid w:val="43F108B7"/>
    <w:rsid w:val="43F16B09"/>
    <w:rsid w:val="43F16E48"/>
    <w:rsid w:val="43F202D8"/>
    <w:rsid w:val="43F21A19"/>
    <w:rsid w:val="43F235F3"/>
    <w:rsid w:val="43F2585A"/>
    <w:rsid w:val="43F263DD"/>
    <w:rsid w:val="43F32881"/>
    <w:rsid w:val="43F32EA9"/>
    <w:rsid w:val="43F3462F"/>
    <w:rsid w:val="43F3785F"/>
    <w:rsid w:val="43F42155"/>
    <w:rsid w:val="43F44339"/>
    <w:rsid w:val="43F44633"/>
    <w:rsid w:val="43F5039A"/>
    <w:rsid w:val="43F54889"/>
    <w:rsid w:val="43F557C9"/>
    <w:rsid w:val="43F565F9"/>
    <w:rsid w:val="43F62371"/>
    <w:rsid w:val="43F6411F"/>
    <w:rsid w:val="43F64FD7"/>
    <w:rsid w:val="43F65ECD"/>
    <w:rsid w:val="43F700E9"/>
    <w:rsid w:val="43F72CBA"/>
    <w:rsid w:val="43F72EE5"/>
    <w:rsid w:val="43F7309A"/>
    <w:rsid w:val="43F73A23"/>
    <w:rsid w:val="43F81C45"/>
    <w:rsid w:val="43F839F3"/>
    <w:rsid w:val="43F860E9"/>
    <w:rsid w:val="43F955DA"/>
    <w:rsid w:val="43F959BD"/>
    <w:rsid w:val="43F9776B"/>
    <w:rsid w:val="43FA3C0F"/>
    <w:rsid w:val="43FA6A6A"/>
    <w:rsid w:val="43FB1735"/>
    <w:rsid w:val="43FB71BF"/>
    <w:rsid w:val="43FB7987"/>
    <w:rsid w:val="43FC569C"/>
    <w:rsid w:val="43FC5F5C"/>
    <w:rsid w:val="43FD36FF"/>
    <w:rsid w:val="43FD53EB"/>
    <w:rsid w:val="43FE4D82"/>
    <w:rsid w:val="43FF1225"/>
    <w:rsid w:val="43FF144C"/>
    <w:rsid w:val="43FF401D"/>
    <w:rsid w:val="44000AFA"/>
    <w:rsid w:val="44004F9E"/>
    <w:rsid w:val="44006D4C"/>
    <w:rsid w:val="44013D6C"/>
    <w:rsid w:val="4401693D"/>
    <w:rsid w:val="44020D16"/>
    <w:rsid w:val="44022AC4"/>
    <w:rsid w:val="44024872"/>
    <w:rsid w:val="44025768"/>
    <w:rsid w:val="440305EA"/>
    <w:rsid w:val="4403299E"/>
    <w:rsid w:val="44043E2E"/>
    <w:rsid w:val="440440EB"/>
    <w:rsid w:val="44044A8E"/>
    <w:rsid w:val="440525B4"/>
    <w:rsid w:val="44054362"/>
    <w:rsid w:val="440552BE"/>
    <w:rsid w:val="44056110"/>
    <w:rsid w:val="4406131F"/>
    <w:rsid w:val="4406674E"/>
    <w:rsid w:val="440700DA"/>
    <w:rsid w:val="4407053C"/>
    <w:rsid w:val="4407106E"/>
    <w:rsid w:val="44071E88"/>
    <w:rsid w:val="4407632C"/>
    <w:rsid w:val="4408624B"/>
    <w:rsid w:val="44091E87"/>
    <w:rsid w:val="440920A4"/>
    <w:rsid w:val="44093E52"/>
    <w:rsid w:val="440950CF"/>
    <w:rsid w:val="44095C00"/>
    <w:rsid w:val="440A15E0"/>
    <w:rsid w:val="440A1978"/>
    <w:rsid w:val="440A3726"/>
    <w:rsid w:val="440A655F"/>
    <w:rsid w:val="440A7BCA"/>
    <w:rsid w:val="440A7CA0"/>
    <w:rsid w:val="440B0BF3"/>
    <w:rsid w:val="440B25C0"/>
    <w:rsid w:val="440B474F"/>
    <w:rsid w:val="440B5E1C"/>
    <w:rsid w:val="440C435C"/>
    <w:rsid w:val="440C56F0"/>
    <w:rsid w:val="440C749E"/>
    <w:rsid w:val="440C795F"/>
    <w:rsid w:val="440D3C5A"/>
    <w:rsid w:val="440E1469"/>
    <w:rsid w:val="440E29C6"/>
    <w:rsid w:val="440E3217"/>
    <w:rsid w:val="440E6370"/>
    <w:rsid w:val="440E66CB"/>
    <w:rsid w:val="440E76BA"/>
    <w:rsid w:val="440F0F41"/>
    <w:rsid w:val="440F51E1"/>
    <w:rsid w:val="440F6F8F"/>
    <w:rsid w:val="440F72B8"/>
    <w:rsid w:val="44103433"/>
    <w:rsid w:val="44104FA2"/>
    <w:rsid w:val="441058BC"/>
    <w:rsid w:val="44110F59"/>
    <w:rsid w:val="44112320"/>
    <w:rsid w:val="441126EA"/>
    <w:rsid w:val="44112D07"/>
    <w:rsid w:val="44113861"/>
    <w:rsid w:val="44114AB5"/>
    <w:rsid w:val="44124799"/>
    <w:rsid w:val="44124CF1"/>
    <w:rsid w:val="441278C2"/>
    <w:rsid w:val="4413082D"/>
    <w:rsid w:val="44130D52"/>
    <w:rsid w:val="44134CD1"/>
    <w:rsid w:val="44136A7F"/>
    <w:rsid w:val="44137209"/>
    <w:rsid w:val="44137800"/>
    <w:rsid w:val="441421E2"/>
    <w:rsid w:val="441445A5"/>
    <w:rsid w:val="44150A49"/>
    <w:rsid w:val="44152867"/>
    <w:rsid w:val="4416031D"/>
    <w:rsid w:val="44163800"/>
    <w:rsid w:val="441647C1"/>
    <w:rsid w:val="441652D8"/>
    <w:rsid w:val="4416656F"/>
    <w:rsid w:val="4416715A"/>
    <w:rsid w:val="441676D3"/>
    <w:rsid w:val="44167F08"/>
    <w:rsid w:val="441722A4"/>
    <w:rsid w:val="44181FF3"/>
    <w:rsid w:val="44182D17"/>
    <w:rsid w:val="44184095"/>
    <w:rsid w:val="44185E43"/>
    <w:rsid w:val="44186E72"/>
    <w:rsid w:val="44191BBB"/>
    <w:rsid w:val="441920D1"/>
    <w:rsid w:val="441A6054"/>
    <w:rsid w:val="441A605F"/>
    <w:rsid w:val="441A7E0D"/>
    <w:rsid w:val="441B1DD7"/>
    <w:rsid w:val="441B3B85"/>
    <w:rsid w:val="441B5933"/>
    <w:rsid w:val="441B5E2C"/>
    <w:rsid w:val="441C0974"/>
    <w:rsid w:val="441C3545"/>
    <w:rsid w:val="441D16AC"/>
    <w:rsid w:val="441D5B50"/>
    <w:rsid w:val="441D78FE"/>
    <w:rsid w:val="441E71D2"/>
    <w:rsid w:val="441E75A6"/>
    <w:rsid w:val="441F0A36"/>
    <w:rsid w:val="441F3676"/>
    <w:rsid w:val="441F5424"/>
    <w:rsid w:val="441F72F5"/>
    <w:rsid w:val="4420119C"/>
    <w:rsid w:val="44201EC6"/>
    <w:rsid w:val="44202F4A"/>
    <w:rsid w:val="4420631A"/>
    <w:rsid w:val="442073EE"/>
    <w:rsid w:val="44210142"/>
    <w:rsid w:val="44213356"/>
    <w:rsid w:val="44216EB8"/>
    <w:rsid w:val="442230BD"/>
    <w:rsid w:val="44223166"/>
    <w:rsid w:val="44225C76"/>
    <w:rsid w:val="44225C7D"/>
    <w:rsid w:val="44226CC2"/>
    <w:rsid w:val="44230847"/>
    <w:rsid w:val="442347E8"/>
    <w:rsid w:val="44240C8C"/>
    <w:rsid w:val="44241CD7"/>
    <w:rsid w:val="44242A3A"/>
    <w:rsid w:val="4424588A"/>
    <w:rsid w:val="44250040"/>
    <w:rsid w:val="44250560"/>
    <w:rsid w:val="44253167"/>
    <w:rsid w:val="442548A8"/>
    <w:rsid w:val="442567B2"/>
    <w:rsid w:val="4427077C"/>
    <w:rsid w:val="44271703"/>
    <w:rsid w:val="4427252A"/>
    <w:rsid w:val="44282732"/>
    <w:rsid w:val="44282D65"/>
    <w:rsid w:val="44283229"/>
    <w:rsid w:val="44290050"/>
    <w:rsid w:val="44292F78"/>
    <w:rsid w:val="442944F4"/>
    <w:rsid w:val="442962A2"/>
    <w:rsid w:val="442A5B77"/>
    <w:rsid w:val="442B1BAA"/>
    <w:rsid w:val="442B201A"/>
    <w:rsid w:val="442B3EA9"/>
    <w:rsid w:val="442B6EAB"/>
    <w:rsid w:val="442B6FD9"/>
    <w:rsid w:val="442C1630"/>
    <w:rsid w:val="442C18EF"/>
    <w:rsid w:val="442C5D93"/>
    <w:rsid w:val="442C7B41"/>
    <w:rsid w:val="442E1B0B"/>
    <w:rsid w:val="442E38B9"/>
    <w:rsid w:val="442E5667"/>
    <w:rsid w:val="442E595A"/>
    <w:rsid w:val="442F052B"/>
    <w:rsid w:val="442F13DF"/>
    <w:rsid w:val="442F39F3"/>
    <w:rsid w:val="442F6DEA"/>
    <w:rsid w:val="44303AB2"/>
    <w:rsid w:val="44305883"/>
    <w:rsid w:val="44307631"/>
    <w:rsid w:val="44312E4B"/>
    <w:rsid w:val="443133A9"/>
    <w:rsid w:val="44313406"/>
    <w:rsid w:val="44315157"/>
    <w:rsid w:val="44316F05"/>
    <w:rsid w:val="44323013"/>
    <w:rsid w:val="44326EAC"/>
    <w:rsid w:val="4433033C"/>
    <w:rsid w:val="44330ECF"/>
    <w:rsid w:val="44332C7D"/>
    <w:rsid w:val="44336BFB"/>
    <w:rsid w:val="44337121"/>
    <w:rsid w:val="443417CC"/>
    <w:rsid w:val="44344C4B"/>
    <w:rsid w:val="4435195C"/>
    <w:rsid w:val="44352C5C"/>
    <w:rsid w:val="44352E99"/>
    <w:rsid w:val="4435582D"/>
    <w:rsid w:val="44360B65"/>
    <w:rsid w:val="443640EC"/>
    <w:rsid w:val="443643CC"/>
    <w:rsid w:val="4436451B"/>
    <w:rsid w:val="4436624E"/>
    <w:rsid w:val="44366C11"/>
    <w:rsid w:val="4437014D"/>
    <w:rsid w:val="443706C8"/>
    <w:rsid w:val="44374DE9"/>
    <w:rsid w:val="44376ED5"/>
    <w:rsid w:val="443815DD"/>
    <w:rsid w:val="443818AD"/>
    <w:rsid w:val="44384737"/>
    <w:rsid w:val="44384FBA"/>
    <w:rsid w:val="443864E5"/>
    <w:rsid w:val="44386A0C"/>
    <w:rsid w:val="4438774C"/>
    <w:rsid w:val="44390021"/>
    <w:rsid w:val="44392A6D"/>
    <w:rsid w:val="44393D26"/>
    <w:rsid w:val="4439400C"/>
    <w:rsid w:val="443947FD"/>
    <w:rsid w:val="443973A6"/>
    <w:rsid w:val="443A0785"/>
    <w:rsid w:val="443A225E"/>
    <w:rsid w:val="443A3EFD"/>
    <w:rsid w:val="443A431D"/>
    <w:rsid w:val="443A4914"/>
    <w:rsid w:val="443B3088"/>
    <w:rsid w:val="443B5FD6"/>
    <w:rsid w:val="443B7D84"/>
    <w:rsid w:val="443C13EE"/>
    <w:rsid w:val="443C17FD"/>
    <w:rsid w:val="443C4228"/>
    <w:rsid w:val="443C5AF9"/>
    <w:rsid w:val="443C797B"/>
    <w:rsid w:val="443C7F5E"/>
    <w:rsid w:val="443D1D4E"/>
    <w:rsid w:val="443D287E"/>
    <w:rsid w:val="443D3AFC"/>
    <w:rsid w:val="443D58AA"/>
    <w:rsid w:val="443E0B60"/>
    <w:rsid w:val="443E3D0E"/>
    <w:rsid w:val="443E65D3"/>
    <w:rsid w:val="443E66E7"/>
    <w:rsid w:val="443F1622"/>
    <w:rsid w:val="443F5AC6"/>
    <w:rsid w:val="443F68DF"/>
    <w:rsid w:val="443F7874"/>
    <w:rsid w:val="44400B8F"/>
    <w:rsid w:val="444014B0"/>
    <w:rsid w:val="44402940"/>
    <w:rsid w:val="444035EC"/>
    <w:rsid w:val="44403BC7"/>
    <w:rsid w:val="44404978"/>
    <w:rsid w:val="4440539A"/>
    <w:rsid w:val="44405A49"/>
    <w:rsid w:val="444078CC"/>
    <w:rsid w:val="44407D6F"/>
    <w:rsid w:val="444104BA"/>
    <w:rsid w:val="4441079C"/>
    <w:rsid w:val="4441183E"/>
    <w:rsid w:val="44412933"/>
    <w:rsid w:val="44413DD0"/>
    <w:rsid w:val="444147B5"/>
    <w:rsid w:val="44416637"/>
    <w:rsid w:val="44421112"/>
    <w:rsid w:val="44425260"/>
    <w:rsid w:val="444255B6"/>
    <w:rsid w:val="44427364"/>
    <w:rsid w:val="444366F0"/>
    <w:rsid w:val="44437E31"/>
    <w:rsid w:val="44444E8A"/>
    <w:rsid w:val="44446C38"/>
    <w:rsid w:val="44447B80"/>
    <w:rsid w:val="44447FB6"/>
    <w:rsid w:val="44450C02"/>
    <w:rsid w:val="44452751"/>
    <w:rsid w:val="444529B0"/>
    <w:rsid w:val="44466E54"/>
    <w:rsid w:val="44472BCC"/>
    <w:rsid w:val="44476729"/>
    <w:rsid w:val="44477C42"/>
    <w:rsid w:val="444810D2"/>
    <w:rsid w:val="44484B2F"/>
    <w:rsid w:val="444906F3"/>
    <w:rsid w:val="44496945"/>
    <w:rsid w:val="444A39F2"/>
    <w:rsid w:val="444A4542"/>
    <w:rsid w:val="444A6219"/>
    <w:rsid w:val="444A7FC7"/>
    <w:rsid w:val="444B5B90"/>
    <w:rsid w:val="444B65C3"/>
    <w:rsid w:val="444C01E3"/>
    <w:rsid w:val="444C1F91"/>
    <w:rsid w:val="444C3D3F"/>
    <w:rsid w:val="444C548B"/>
    <w:rsid w:val="444D2373"/>
    <w:rsid w:val="444D3B62"/>
    <w:rsid w:val="444E2219"/>
    <w:rsid w:val="444E3803"/>
    <w:rsid w:val="444E3F5B"/>
    <w:rsid w:val="444E4F44"/>
    <w:rsid w:val="444E5D09"/>
    <w:rsid w:val="444E6512"/>
    <w:rsid w:val="444E7AB7"/>
    <w:rsid w:val="444F55DD"/>
    <w:rsid w:val="444F611F"/>
    <w:rsid w:val="444F63D4"/>
    <w:rsid w:val="44501A81"/>
    <w:rsid w:val="4450382F"/>
    <w:rsid w:val="44507CD3"/>
    <w:rsid w:val="44511355"/>
    <w:rsid w:val="4451490F"/>
    <w:rsid w:val="445157F9"/>
    <w:rsid w:val="44515D2B"/>
    <w:rsid w:val="445175A7"/>
    <w:rsid w:val="44522184"/>
    <w:rsid w:val="445300EE"/>
    <w:rsid w:val="44531571"/>
    <w:rsid w:val="4453331F"/>
    <w:rsid w:val="44533614"/>
    <w:rsid w:val="445350CD"/>
    <w:rsid w:val="44546390"/>
    <w:rsid w:val="44550B05"/>
    <w:rsid w:val="44550E45"/>
    <w:rsid w:val="4455188C"/>
    <w:rsid w:val="445552E9"/>
    <w:rsid w:val="44557097"/>
    <w:rsid w:val="44561F95"/>
    <w:rsid w:val="44562E10"/>
    <w:rsid w:val="445636D6"/>
    <w:rsid w:val="44564A43"/>
    <w:rsid w:val="44564BBE"/>
    <w:rsid w:val="44565384"/>
    <w:rsid w:val="44565D55"/>
    <w:rsid w:val="4456696C"/>
    <w:rsid w:val="445720BE"/>
    <w:rsid w:val="44575222"/>
    <w:rsid w:val="4457770E"/>
    <w:rsid w:val="44580936"/>
    <w:rsid w:val="44580BC7"/>
    <w:rsid w:val="445814F7"/>
    <w:rsid w:val="44581EC4"/>
    <w:rsid w:val="44586AB2"/>
    <w:rsid w:val="44586B88"/>
    <w:rsid w:val="44587486"/>
    <w:rsid w:val="44590916"/>
    <w:rsid w:val="44592057"/>
    <w:rsid w:val="445A2900"/>
    <w:rsid w:val="445A34E7"/>
    <w:rsid w:val="445A46AE"/>
    <w:rsid w:val="445A645C"/>
    <w:rsid w:val="445B0426"/>
    <w:rsid w:val="445B21D4"/>
    <w:rsid w:val="445B4977"/>
    <w:rsid w:val="445C0E5C"/>
    <w:rsid w:val="445C5E07"/>
    <w:rsid w:val="445C6678"/>
    <w:rsid w:val="445D1E68"/>
    <w:rsid w:val="445D2BF8"/>
    <w:rsid w:val="445D2E02"/>
    <w:rsid w:val="445D419E"/>
    <w:rsid w:val="445D5067"/>
    <w:rsid w:val="445D5F4C"/>
    <w:rsid w:val="445D7CFA"/>
    <w:rsid w:val="445F1CC4"/>
    <w:rsid w:val="445F3A72"/>
    <w:rsid w:val="445F7F16"/>
    <w:rsid w:val="44607359"/>
    <w:rsid w:val="446107E9"/>
    <w:rsid w:val="4461128F"/>
    <w:rsid w:val="446138AA"/>
    <w:rsid w:val="44613C8E"/>
    <w:rsid w:val="44615A3C"/>
    <w:rsid w:val="446175AE"/>
    <w:rsid w:val="4462019C"/>
    <w:rsid w:val="446217B4"/>
    <w:rsid w:val="44621C79"/>
    <w:rsid w:val="44622A19"/>
    <w:rsid w:val="44622BFF"/>
    <w:rsid w:val="44623109"/>
    <w:rsid w:val="44623562"/>
    <w:rsid w:val="44625310"/>
    <w:rsid w:val="4462631A"/>
    <w:rsid w:val="44627A06"/>
    <w:rsid w:val="44627FDA"/>
    <w:rsid w:val="44630793"/>
    <w:rsid w:val="44630D8A"/>
    <w:rsid w:val="44632615"/>
    <w:rsid w:val="44636911"/>
    <w:rsid w:val="44641089"/>
    <w:rsid w:val="44641381"/>
    <w:rsid w:val="4464552C"/>
    <w:rsid w:val="446472DA"/>
    <w:rsid w:val="446474FF"/>
    <w:rsid w:val="446505FA"/>
    <w:rsid w:val="44651978"/>
    <w:rsid w:val="44654E01"/>
    <w:rsid w:val="446612A5"/>
    <w:rsid w:val="44661A8A"/>
    <w:rsid w:val="44663053"/>
    <w:rsid w:val="446631CB"/>
    <w:rsid w:val="4466465B"/>
    <w:rsid w:val="44666861"/>
    <w:rsid w:val="44670B79"/>
    <w:rsid w:val="44672F1A"/>
    <w:rsid w:val="44674AA4"/>
    <w:rsid w:val="44677454"/>
    <w:rsid w:val="446818C9"/>
    <w:rsid w:val="44681DB2"/>
    <w:rsid w:val="44683056"/>
    <w:rsid w:val="4468374B"/>
    <w:rsid w:val="44686F7B"/>
    <w:rsid w:val="44687A46"/>
    <w:rsid w:val="4469003D"/>
    <w:rsid w:val="4469040B"/>
    <w:rsid w:val="44691B4C"/>
    <w:rsid w:val="44692B43"/>
    <w:rsid w:val="446948F1"/>
    <w:rsid w:val="44695BC4"/>
    <w:rsid w:val="4469669F"/>
    <w:rsid w:val="446A0634"/>
    <w:rsid w:val="446A2AAE"/>
    <w:rsid w:val="446A4930"/>
    <w:rsid w:val="446B0669"/>
    <w:rsid w:val="446B1222"/>
    <w:rsid w:val="446B1423"/>
    <w:rsid w:val="446B30A5"/>
    <w:rsid w:val="446B446C"/>
    <w:rsid w:val="446B67F2"/>
    <w:rsid w:val="446B68BB"/>
    <w:rsid w:val="446B6DA9"/>
    <w:rsid w:val="446B73A0"/>
    <w:rsid w:val="446C1819"/>
    <w:rsid w:val="446C2633"/>
    <w:rsid w:val="446C43E1"/>
    <w:rsid w:val="446C618F"/>
    <w:rsid w:val="446D195D"/>
    <w:rsid w:val="446D2407"/>
    <w:rsid w:val="446D428A"/>
    <w:rsid w:val="446E0159"/>
    <w:rsid w:val="446E0C3D"/>
    <w:rsid w:val="446E1F07"/>
    <w:rsid w:val="446E2DED"/>
    <w:rsid w:val="446E63AB"/>
    <w:rsid w:val="446E7B2B"/>
    <w:rsid w:val="446F427D"/>
    <w:rsid w:val="446F7A2D"/>
    <w:rsid w:val="44700650"/>
    <w:rsid w:val="4470084A"/>
    <w:rsid w:val="44703ED1"/>
    <w:rsid w:val="44705C7F"/>
    <w:rsid w:val="44705CD5"/>
    <w:rsid w:val="447102DE"/>
    <w:rsid w:val="4471176E"/>
    <w:rsid w:val="447119F7"/>
    <w:rsid w:val="447137A5"/>
    <w:rsid w:val="44716B9D"/>
    <w:rsid w:val="44722BFE"/>
    <w:rsid w:val="44722C0D"/>
    <w:rsid w:val="4472660D"/>
    <w:rsid w:val="44727C49"/>
    <w:rsid w:val="447339C1"/>
    <w:rsid w:val="44735770"/>
    <w:rsid w:val="44735942"/>
    <w:rsid w:val="4474551E"/>
    <w:rsid w:val="44746C5F"/>
    <w:rsid w:val="447500EF"/>
    <w:rsid w:val="44750D6C"/>
    <w:rsid w:val="447514E8"/>
    <w:rsid w:val="44753296"/>
    <w:rsid w:val="4475694E"/>
    <w:rsid w:val="4475773A"/>
    <w:rsid w:val="4476700E"/>
    <w:rsid w:val="44770C1A"/>
    <w:rsid w:val="44772A0F"/>
    <w:rsid w:val="44775260"/>
    <w:rsid w:val="44783E9F"/>
    <w:rsid w:val="447845F0"/>
    <w:rsid w:val="447847E9"/>
    <w:rsid w:val="44784B34"/>
    <w:rsid w:val="44786A70"/>
    <w:rsid w:val="4479751F"/>
    <w:rsid w:val="44797F00"/>
    <w:rsid w:val="447A08AC"/>
    <w:rsid w:val="447A4D50"/>
    <w:rsid w:val="447A6AFE"/>
    <w:rsid w:val="447A7554"/>
    <w:rsid w:val="447B2820"/>
    <w:rsid w:val="447B4624"/>
    <w:rsid w:val="447B63D2"/>
    <w:rsid w:val="447B7115"/>
    <w:rsid w:val="447B7137"/>
    <w:rsid w:val="447C232A"/>
    <w:rsid w:val="447C2876"/>
    <w:rsid w:val="447C53F1"/>
    <w:rsid w:val="447D039C"/>
    <w:rsid w:val="447D4AF0"/>
    <w:rsid w:val="447D65EE"/>
    <w:rsid w:val="447D6881"/>
    <w:rsid w:val="447D7D11"/>
    <w:rsid w:val="447E1045"/>
    <w:rsid w:val="447E28E2"/>
    <w:rsid w:val="447E2FEF"/>
    <w:rsid w:val="447F0EC4"/>
    <w:rsid w:val="447F3D72"/>
    <w:rsid w:val="447F4114"/>
    <w:rsid w:val="447F5EC2"/>
    <w:rsid w:val="44801C3A"/>
    <w:rsid w:val="44805202"/>
    <w:rsid w:val="44810396"/>
    <w:rsid w:val="44811263"/>
    <w:rsid w:val="44815866"/>
    <w:rsid w:val="448226F3"/>
    <w:rsid w:val="448259B3"/>
    <w:rsid w:val="44827761"/>
    <w:rsid w:val="4484172B"/>
    <w:rsid w:val="44845013"/>
    <w:rsid w:val="4484797D"/>
    <w:rsid w:val="44855F3C"/>
    <w:rsid w:val="448565A5"/>
    <w:rsid w:val="448566DE"/>
    <w:rsid w:val="44857BE4"/>
    <w:rsid w:val="4486216C"/>
    <w:rsid w:val="448636F5"/>
    <w:rsid w:val="448654A3"/>
    <w:rsid w:val="44865F34"/>
    <w:rsid w:val="44867251"/>
    <w:rsid w:val="44872FC9"/>
    <w:rsid w:val="448750D5"/>
    <w:rsid w:val="4487773C"/>
    <w:rsid w:val="44883994"/>
    <w:rsid w:val="4488746D"/>
    <w:rsid w:val="44894F93"/>
    <w:rsid w:val="44896D41"/>
    <w:rsid w:val="448B3A56"/>
    <w:rsid w:val="448B4867"/>
    <w:rsid w:val="448C05DF"/>
    <w:rsid w:val="448C6376"/>
    <w:rsid w:val="448C6831"/>
    <w:rsid w:val="448D0406"/>
    <w:rsid w:val="448D337E"/>
    <w:rsid w:val="448D4573"/>
    <w:rsid w:val="448D5200"/>
    <w:rsid w:val="448D57F7"/>
    <w:rsid w:val="448D767A"/>
    <w:rsid w:val="448D7806"/>
    <w:rsid w:val="448E07FB"/>
    <w:rsid w:val="448E0C96"/>
    <w:rsid w:val="448E23D7"/>
    <w:rsid w:val="448E25A9"/>
    <w:rsid w:val="448E4357"/>
    <w:rsid w:val="448E5DEE"/>
    <w:rsid w:val="448E6105"/>
    <w:rsid w:val="448E7C71"/>
    <w:rsid w:val="448F085F"/>
    <w:rsid w:val="448F2126"/>
    <w:rsid w:val="448F316F"/>
    <w:rsid w:val="448F4563"/>
    <w:rsid w:val="449000D0"/>
    <w:rsid w:val="44901E7E"/>
    <w:rsid w:val="44902CD8"/>
    <w:rsid w:val="44905151"/>
    <w:rsid w:val="44915BF6"/>
    <w:rsid w:val="449212FA"/>
    <w:rsid w:val="4492203A"/>
    <w:rsid w:val="4492209A"/>
    <w:rsid w:val="449221E8"/>
    <w:rsid w:val="449244B4"/>
    <w:rsid w:val="44927617"/>
    <w:rsid w:val="44930EFC"/>
    <w:rsid w:val="4493196E"/>
    <w:rsid w:val="44933678"/>
    <w:rsid w:val="44935E12"/>
    <w:rsid w:val="44936F24"/>
    <w:rsid w:val="44937BC0"/>
    <w:rsid w:val="44943816"/>
    <w:rsid w:val="44944B08"/>
    <w:rsid w:val="4494751B"/>
    <w:rsid w:val="44950109"/>
    <w:rsid w:val="449556E6"/>
    <w:rsid w:val="44955F98"/>
    <w:rsid w:val="44960700"/>
    <w:rsid w:val="44962582"/>
    <w:rsid w:val="4496320C"/>
    <w:rsid w:val="449649FB"/>
    <w:rsid w:val="44966287"/>
    <w:rsid w:val="44967428"/>
    <w:rsid w:val="449712EE"/>
    <w:rsid w:val="4497145E"/>
    <w:rsid w:val="44973488"/>
    <w:rsid w:val="44976E75"/>
    <w:rsid w:val="449776B0"/>
    <w:rsid w:val="44983428"/>
    <w:rsid w:val="44983767"/>
    <w:rsid w:val="449851D6"/>
    <w:rsid w:val="44986059"/>
    <w:rsid w:val="44986D1B"/>
    <w:rsid w:val="44986F84"/>
    <w:rsid w:val="449961D7"/>
    <w:rsid w:val="449965B2"/>
    <w:rsid w:val="449A0979"/>
    <w:rsid w:val="449A0F4E"/>
    <w:rsid w:val="449A2CFC"/>
    <w:rsid w:val="449A3645"/>
    <w:rsid w:val="449A4C11"/>
    <w:rsid w:val="449A71A0"/>
    <w:rsid w:val="449B0822"/>
    <w:rsid w:val="449B1E09"/>
    <w:rsid w:val="449B49DA"/>
    <w:rsid w:val="449C3299"/>
    <w:rsid w:val="449C5E6A"/>
    <w:rsid w:val="449C6A74"/>
    <w:rsid w:val="449D0A3E"/>
    <w:rsid w:val="449D27EC"/>
    <w:rsid w:val="449D459A"/>
    <w:rsid w:val="449D4729"/>
    <w:rsid w:val="449F0313"/>
    <w:rsid w:val="449F1C1A"/>
    <w:rsid w:val="449F47B6"/>
    <w:rsid w:val="449F6565"/>
    <w:rsid w:val="44A030AA"/>
    <w:rsid w:val="44A047EB"/>
    <w:rsid w:val="44A1052F"/>
    <w:rsid w:val="44A122DD"/>
    <w:rsid w:val="44A12AC1"/>
    <w:rsid w:val="44A1408B"/>
    <w:rsid w:val="44A1760D"/>
    <w:rsid w:val="44A21BB1"/>
    <w:rsid w:val="44A21CDC"/>
    <w:rsid w:val="44A2710B"/>
    <w:rsid w:val="44A27E03"/>
    <w:rsid w:val="44A31A2B"/>
    <w:rsid w:val="44A41DCD"/>
    <w:rsid w:val="44A43B7B"/>
    <w:rsid w:val="44A445FC"/>
    <w:rsid w:val="44A44E84"/>
    <w:rsid w:val="44A45929"/>
    <w:rsid w:val="44A55A8C"/>
    <w:rsid w:val="44A57553"/>
    <w:rsid w:val="44A6065D"/>
    <w:rsid w:val="44A616A1"/>
    <w:rsid w:val="44A61AED"/>
    <w:rsid w:val="44A65B45"/>
    <w:rsid w:val="44A65BEB"/>
    <w:rsid w:val="44A66F1C"/>
    <w:rsid w:val="44A678F3"/>
    <w:rsid w:val="44A72F7D"/>
    <w:rsid w:val="44A75419"/>
    <w:rsid w:val="44A754C5"/>
    <w:rsid w:val="44A771C7"/>
    <w:rsid w:val="44A818BD"/>
    <w:rsid w:val="44A82E11"/>
    <w:rsid w:val="44A91191"/>
    <w:rsid w:val="44A92771"/>
    <w:rsid w:val="44A9589D"/>
    <w:rsid w:val="44A973E3"/>
    <w:rsid w:val="44AA5C4C"/>
    <w:rsid w:val="44AB315B"/>
    <w:rsid w:val="44AB4F09"/>
    <w:rsid w:val="44AB6CB7"/>
    <w:rsid w:val="44AC2A30"/>
    <w:rsid w:val="44AC595F"/>
    <w:rsid w:val="44AD0C81"/>
    <w:rsid w:val="44AD421E"/>
    <w:rsid w:val="44AD6ED3"/>
    <w:rsid w:val="44AE027F"/>
    <w:rsid w:val="44AE0556"/>
    <w:rsid w:val="44AE49FA"/>
    <w:rsid w:val="44AE4EA0"/>
    <w:rsid w:val="44AE67A8"/>
    <w:rsid w:val="44B00772"/>
    <w:rsid w:val="44B02520"/>
    <w:rsid w:val="44B042CE"/>
    <w:rsid w:val="44B1402F"/>
    <w:rsid w:val="44B15770"/>
    <w:rsid w:val="44B16943"/>
    <w:rsid w:val="44B16BF5"/>
    <w:rsid w:val="44B20090"/>
    <w:rsid w:val="44B22807"/>
    <w:rsid w:val="44B244EA"/>
    <w:rsid w:val="44B32010"/>
    <w:rsid w:val="44B32C61"/>
    <w:rsid w:val="44B33DBE"/>
    <w:rsid w:val="44B34991"/>
    <w:rsid w:val="44B41B7B"/>
    <w:rsid w:val="44B429B0"/>
    <w:rsid w:val="44B518E4"/>
    <w:rsid w:val="44B55D88"/>
    <w:rsid w:val="44B615E2"/>
    <w:rsid w:val="44B66A11"/>
    <w:rsid w:val="44B71A34"/>
    <w:rsid w:val="44B71B00"/>
    <w:rsid w:val="44B738AE"/>
    <w:rsid w:val="44B77EA1"/>
    <w:rsid w:val="44B81331"/>
    <w:rsid w:val="44B813D4"/>
    <w:rsid w:val="44B83F02"/>
    <w:rsid w:val="44B84CD5"/>
    <w:rsid w:val="44B85878"/>
    <w:rsid w:val="44B87626"/>
    <w:rsid w:val="44B93DF6"/>
    <w:rsid w:val="44B943B3"/>
    <w:rsid w:val="44B951CC"/>
    <w:rsid w:val="44B95392"/>
    <w:rsid w:val="44B9714E"/>
    <w:rsid w:val="44BA339E"/>
    <w:rsid w:val="44BA3A41"/>
    <w:rsid w:val="44BA514C"/>
    <w:rsid w:val="44BA5EBA"/>
    <w:rsid w:val="44BA6822"/>
    <w:rsid w:val="44BA7D3C"/>
    <w:rsid w:val="44BB092A"/>
    <w:rsid w:val="44BB132B"/>
    <w:rsid w:val="44BB21B5"/>
    <w:rsid w:val="44BB64B1"/>
    <w:rsid w:val="44BC12E4"/>
    <w:rsid w:val="44BC2C73"/>
    <w:rsid w:val="44BC2DA3"/>
    <w:rsid w:val="44BC339A"/>
    <w:rsid w:val="44BC521D"/>
    <w:rsid w:val="44BC6AA8"/>
    <w:rsid w:val="44BC709F"/>
    <w:rsid w:val="44BC7116"/>
    <w:rsid w:val="44BD3D13"/>
    <w:rsid w:val="44BD4C3D"/>
    <w:rsid w:val="44BD51A3"/>
    <w:rsid w:val="44BD5813"/>
    <w:rsid w:val="44BD68E4"/>
    <w:rsid w:val="44BD69EB"/>
    <w:rsid w:val="44BE2E8F"/>
    <w:rsid w:val="44BE6633"/>
    <w:rsid w:val="44BF09B5"/>
    <w:rsid w:val="44BF26FD"/>
    <w:rsid w:val="44BF2763"/>
    <w:rsid w:val="44BF2CF4"/>
    <w:rsid w:val="44BF59D3"/>
    <w:rsid w:val="44BF6C07"/>
    <w:rsid w:val="44BF7AC3"/>
    <w:rsid w:val="44C01469"/>
    <w:rsid w:val="44C10289"/>
    <w:rsid w:val="44C12057"/>
    <w:rsid w:val="44C138E2"/>
    <w:rsid w:val="44C13ED9"/>
    <w:rsid w:val="44C1472D"/>
    <w:rsid w:val="44C15D5B"/>
    <w:rsid w:val="44C164DB"/>
    <w:rsid w:val="44C166F5"/>
    <w:rsid w:val="44C22281"/>
    <w:rsid w:val="44C24001"/>
    <w:rsid w:val="44C24FB4"/>
    <w:rsid w:val="44C26352"/>
    <w:rsid w:val="44C27B85"/>
    <w:rsid w:val="44C30DC2"/>
    <w:rsid w:val="44C3323C"/>
    <w:rsid w:val="44C350BE"/>
    <w:rsid w:val="44C36444"/>
    <w:rsid w:val="44C424A5"/>
    <w:rsid w:val="44C43BE6"/>
    <w:rsid w:val="44C4421D"/>
    <w:rsid w:val="44C45FCB"/>
    <w:rsid w:val="44C475B0"/>
    <w:rsid w:val="44C47D79"/>
    <w:rsid w:val="44C55CAC"/>
    <w:rsid w:val="44C578EC"/>
    <w:rsid w:val="44C61B6C"/>
    <w:rsid w:val="44C635B1"/>
    <w:rsid w:val="44C63AF1"/>
    <w:rsid w:val="44C67F95"/>
    <w:rsid w:val="44C71617"/>
    <w:rsid w:val="44C77869"/>
    <w:rsid w:val="44C77996"/>
    <w:rsid w:val="44C80E26"/>
    <w:rsid w:val="44C82AC7"/>
    <w:rsid w:val="44C83C28"/>
    <w:rsid w:val="44C91833"/>
    <w:rsid w:val="44C935E1"/>
    <w:rsid w:val="44C93746"/>
    <w:rsid w:val="44C94E87"/>
    <w:rsid w:val="44C9538F"/>
    <w:rsid w:val="44C9546A"/>
    <w:rsid w:val="44CA0F93"/>
    <w:rsid w:val="44CA4AA8"/>
    <w:rsid w:val="44CA6317"/>
    <w:rsid w:val="44CB0EE8"/>
    <w:rsid w:val="44CB1108"/>
    <w:rsid w:val="44CB55AC"/>
    <w:rsid w:val="44CB735A"/>
    <w:rsid w:val="44CC0C37"/>
    <w:rsid w:val="44CC2378"/>
    <w:rsid w:val="44CC3808"/>
    <w:rsid w:val="44CD1324"/>
    <w:rsid w:val="44CD14E0"/>
    <w:rsid w:val="44CD30D2"/>
    <w:rsid w:val="44CD315C"/>
    <w:rsid w:val="44CD3356"/>
    <w:rsid w:val="44CD4E80"/>
    <w:rsid w:val="44CE0BF8"/>
    <w:rsid w:val="44CE29A6"/>
    <w:rsid w:val="44CE6128"/>
    <w:rsid w:val="44CE7869"/>
    <w:rsid w:val="44CF0CF9"/>
    <w:rsid w:val="44CF2413"/>
    <w:rsid w:val="44CF75B8"/>
    <w:rsid w:val="44CF7DD8"/>
    <w:rsid w:val="44D02BC2"/>
    <w:rsid w:val="44D04970"/>
    <w:rsid w:val="44D0551F"/>
    <w:rsid w:val="44D0671E"/>
    <w:rsid w:val="44D161EA"/>
    <w:rsid w:val="44D206E8"/>
    <w:rsid w:val="44D21B69"/>
    <w:rsid w:val="44D22496"/>
    <w:rsid w:val="44D24AA9"/>
    <w:rsid w:val="44D2693A"/>
    <w:rsid w:val="44D34460"/>
    <w:rsid w:val="44D42D7D"/>
    <w:rsid w:val="44D474EF"/>
    <w:rsid w:val="44D501D8"/>
    <w:rsid w:val="44D51F86"/>
    <w:rsid w:val="44D53D34"/>
    <w:rsid w:val="44D66F02"/>
    <w:rsid w:val="44D76D08"/>
    <w:rsid w:val="44D7748B"/>
    <w:rsid w:val="44D77AAC"/>
    <w:rsid w:val="44D8091B"/>
    <w:rsid w:val="44D83825"/>
    <w:rsid w:val="44D86B0F"/>
    <w:rsid w:val="44D915EF"/>
    <w:rsid w:val="44D9497C"/>
    <w:rsid w:val="44D94EB7"/>
    <w:rsid w:val="44D97CC8"/>
    <w:rsid w:val="44DA0ED2"/>
    <w:rsid w:val="44DA134B"/>
    <w:rsid w:val="44DA46CB"/>
    <w:rsid w:val="44DA57EF"/>
    <w:rsid w:val="44DA5E0C"/>
    <w:rsid w:val="44DB05CA"/>
    <w:rsid w:val="44DC072C"/>
    <w:rsid w:val="44DC1567"/>
    <w:rsid w:val="44DC3315"/>
    <w:rsid w:val="44DC50C3"/>
    <w:rsid w:val="44DD0E3B"/>
    <w:rsid w:val="44DD1BBC"/>
    <w:rsid w:val="44DD20D8"/>
    <w:rsid w:val="44DE304C"/>
    <w:rsid w:val="44DE5E0D"/>
    <w:rsid w:val="44DE708D"/>
    <w:rsid w:val="44DF2E05"/>
    <w:rsid w:val="44DF3CD2"/>
    <w:rsid w:val="44DF4BB3"/>
    <w:rsid w:val="44DF5D96"/>
    <w:rsid w:val="44DF70AD"/>
    <w:rsid w:val="44E0053D"/>
    <w:rsid w:val="44E038B4"/>
    <w:rsid w:val="44E119CD"/>
    <w:rsid w:val="44E1310E"/>
    <w:rsid w:val="44E16B7D"/>
    <w:rsid w:val="44E177B9"/>
    <w:rsid w:val="44E222C8"/>
    <w:rsid w:val="44E224C1"/>
    <w:rsid w:val="44E2459E"/>
    <w:rsid w:val="44E305FF"/>
    <w:rsid w:val="44E320CE"/>
    <w:rsid w:val="44E346A3"/>
    <w:rsid w:val="44E355EF"/>
    <w:rsid w:val="44E35A2E"/>
    <w:rsid w:val="44E4041B"/>
    <w:rsid w:val="44E4666D"/>
    <w:rsid w:val="44E46C23"/>
    <w:rsid w:val="44E51693"/>
    <w:rsid w:val="44E52F1F"/>
    <w:rsid w:val="44E623E5"/>
    <w:rsid w:val="44E63B0C"/>
    <w:rsid w:val="44E64193"/>
    <w:rsid w:val="44E643AF"/>
    <w:rsid w:val="44E6598E"/>
    <w:rsid w:val="44E67CEF"/>
    <w:rsid w:val="44E72281"/>
    <w:rsid w:val="44E73A68"/>
    <w:rsid w:val="44E7409E"/>
    <w:rsid w:val="44E83CAB"/>
    <w:rsid w:val="44E87F0C"/>
    <w:rsid w:val="44E92D30"/>
    <w:rsid w:val="44E93A5D"/>
    <w:rsid w:val="44E93C84"/>
    <w:rsid w:val="44E97761"/>
    <w:rsid w:val="44E977E0"/>
    <w:rsid w:val="44EA1BDA"/>
    <w:rsid w:val="44EA21D1"/>
    <w:rsid w:val="44EA5901"/>
    <w:rsid w:val="44EB1BBA"/>
    <w:rsid w:val="44EB3558"/>
    <w:rsid w:val="44EB5650"/>
    <w:rsid w:val="44EB6AC4"/>
    <w:rsid w:val="44EB6D91"/>
    <w:rsid w:val="44EB79FC"/>
    <w:rsid w:val="44EC0221"/>
    <w:rsid w:val="44EC107E"/>
    <w:rsid w:val="44EC1534"/>
    <w:rsid w:val="44EC70BB"/>
    <w:rsid w:val="44ED4282"/>
    <w:rsid w:val="44ED5522"/>
    <w:rsid w:val="44ED5830"/>
    <w:rsid w:val="44ED5D93"/>
    <w:rsid w:val="44ED72D0"/>
    <w:rsid w:val="44EE29D7"/>
    <w:rsid w:val="44EE2B41"/>
    <w:rsid w:val="44EE3048"/>
    <w:rsid w:val="44EE459B"/>
    <w:rsid w:val="44EE4DF6"/>
    <w:rsid w:val="44EE5887"/>
    <w:rsid w:val="44EE7EA1"/>
    <w:rsid w:val="44EF1A75"/>
    <w:rsid w:val="44EF2D10"/>
    <w:rsid w:val="44EF6BA2"/>
    <w:rsid w:val="44F00B6E"/>
    <w:rsid w:val="44F038FE"/>
    <w:rsid w:val="44F05012"/>
    <w:rsid w:val="44F06DC0"/>
    <w:rsid w:val="44F114C2"/>
    <w:rsid w:val="44F12C03"/>
    <w:rsid w:val="44F1396C"/>
    <w:rsid w:val="44F20B0B"/>
    <w:rsid w:val="44F20D8A"/>
    <w:rsid w:val="44F22207"/>
    <w:rsid w:val="44F22952"/>
    <w:rsid w:val="44F22B38"/>
    <w:rsid w:val="44F248E6"/>
    <w:rsid w:val="44F25523"/>
    <w:rsid w:val="44F3065E"/>
    <w:rsid w:val="44F3200D"/>
    <w:rsid w:val="44F3240C"/>
    <w:rsid w:val="44F369B3"/>
    <w:rsid w:val="44F468B0"/>
    <w:rsid w:val="44F47E43"/>
    <w:rsid w:val="44F512D3"/>
    <w:rsid w:val="44F51A20"/>
    <w:rsid w:val="44F52628"/>
    <w:rsid w:val="44F52A14"/>
    <w:rsid w:val="44F543D6"/>
    <w:rsid w:val="44F63EA4"/>
    <w:rsid w:val="44F71EFD"/>
    <w:rsid w:val="44F763A1"/>
    <w:rsid w:val="44F81395"/>
    <w:rsid w:val="44F85C75"/>
    <w:rsid w:val="44F867C4"/>
    <w:rsid w:val="44F87A23"/>
    <w:rsid w:val="44F92119"/>
    <w:rsid w:val="44F92736"/>
    <w:rsid w:val="44F92825"/>
    <w:rsid w:val="44F93EC7"/>
    <w:rsid w:val="44F97C54"/>
    <w:rsid w:val="44FA08A8"/>
    <w:rsid w:val="44FA19ED"/>
    <w:rsid w:val="44FA35FD"/>
    <w:rsid w:val="44FA379B"/>
    <w:rsid w:val="44FA3CB5"/>
    <w:rsid w:val="44FA62DE"/>
    <w:rsid w:val="44FA7C3F"/>
    <w:rsid w:val="44FB5145"/>
    <w:rsid w:val="44FC551F"/>
    <w:rsid w:val="44FC5765"/>
    <w:rsid w:val="44FC65D5"/>
    <w:rsid w:val="44FC7513"/>
    <w:rsid w:val="44FC7D16"/>
    <w:rsid w:val="44FD11A6"/>
    <w:rsid w:val="44FD328B"/>
    <w:rsid w:val="44FE14DD"/>
    <w:rsid w:val="44FE2636"/>
    <w:rsid w:val="44FE5207"/>
    <w:rsid w:val="44FE772F"/>
    <w:rsid w:val="44FF34A7"/>
    <w:rsid w:val="44FF4F56"/>
    <w:rsid w:val="44FF5255"/>
    <w:rsid w:val="44FF6697"/>
    <w:rsid w:val="450002C4"/>
    <w:rsid w:val="45007B27"/>
    <w:rsid w:val="45010FCD"/>
    <w:rsid w:val="45012D7B"/>
    <w:rsid w:val="45013B88"/>
    <w:rsid w:val="45022447"/>
    <w:rsid w:val="450308A1"/>
    <w:rsid w:val="450338D7"/>
    <w:rsid w:val="450364A8"/>
    <w:rsid w:val="45036AF3"/>
    <w:rsid w:val="4504286C"/>
    <w:rsid w:val="45047938"/>
    <w:rsid w:val="45050ABD"/>
    <w:rsid w:val="45052509"/>
    <w:rsid w:val="45056DB6"/>
    <w:rsid w:val="45060392"/>
    <w:rsid w:val="45062140"/>
    <w:rsid w:val="45062258"/>
    <w:rsid w:val="45063999"/>
    <w:rsid w:val="45064FAD"/>
    <w:rsid w:val="450665E4"/>
    <w:rsid w:val="450707B9"/>
    <w:rsid w:val="450752A4"/>
    <w:rsid w:val="450769C3"/>
    <w:rsid w:val="4508235C"/>
    <w:rsid w:val="4508410A"/>
    <w:rsid w:val="450862B9"/>
    <w:rsid w:val="45087B5B"/>
    <w:rsid w:val="4509231A"/>
    <w:rsid w:val="450A0068"/>
    <w:rsid w:val="450A0BD9"/>
    <w:rsid w:val="450A5D79"/>
    <w:rsid w:val="450A60D4"/>
    <w:rsid w:val="450B0993"/>
    <w:rsid w:val="450B1E4C"/>
    <w:rsid w:val="450B3BFA"/>
    <w:rsid w:val="450B4C3A"/>
    <w:rsid w:val="450B59A8"/>
    <w:rsid w:val="450C05A0"/>
    <w:rsid w:val="450C60CA"/>
    <w:rsid w:val="450C780B"/>
    <w:rsid w:val="450D1720"/>
    <w:rsid w:val="450D212B"/>
    <w:rsid w:val="450D2D56"/>
    <w:rsid w:val="450D755A"/>
    <w:rsid w:val="450E35BB"/>
    <w:rsid w:val="450E7246"/>
    <w:rsid w:val="450F2769"/>
    <w:rsid w:val="450F2962"/>
    <w:rsid w:val="450F36EA"/>
    <w:rsid w:val="450F427E"/>
    <w:rsid w:val="450F4A4B"/>
    <w:rsid w:val="450F6F7F"/>
    <w:rsid w:val="45100B70"/>
    <w:rsid w:val="45101210"/>
    <w:rsid w:val="45102FBE"/>
    <w:rsid w:val="451066F7"/>
    <w:rsid w:val="45107462"/>
    <w:rsid w:val="4510761C"/>
    <w:rsid w:val="45110AAC"/>
    <w:rsid w:val="45120AE5"/>
    <w:rsid w:val="45121F3C"/>
    <w:rsid w:val="451231DA"/>
    <w:rsid w:val="45124F88"/>
    <w:rsid w:val="45126D36"/>
    <w:rsid w:val="451341CF"/>
    <w:rsid w:val="4513485D"/>
    <w:rsid w:val="45135F9D"/>
    <w:rsid w:val="45136051"/>
    <w:rsid w:val="45140D01"/>
    <w:rsid w:val="45142943"/>
    <w:rsid w:val="4514453F"/>
    <w:rsid w:val="45146C3F"/>
    <w:rsid w:val="4514742D"/>
    <w:rsid w:val="451505D5"/>
    <w:rsid w:val="451508BD"/>
    <w:rsid w:val="451510B8"/>
    <w:rsid w:val="451516AF"/>
    <w:rsid w:val="45153531"/>
    <w:rsid w:val="451553B3"/>
    <w:rsid w:val="45156827"/>
    <w:rsid w:val="45157236"/>
    <w:rsid w:val="45161CA6"/>
    <w:rsid w:val="451627E9"/>
    <w:rsid w:val="45163B28"/>
    <w:rsid w:val="45167E24"/>
    <w:rsid w:val="451707F1"/>
    <w:rsid w:val="4517097B"/>
    <w:rsid w:val="45170A12"/>
    <w:rsid w:val="451731DD"/>
    <w:rsid w:val="4517434D"/>
    <w:rsid w:val="45176598"/>
    <w:rsid w:val="45181E73"/>
    <w:rsid w:val="45185DAE"/>
    <w:rsid w:val="45187186"/>
    <w:rsid w:val="451900C5"/>
    <w:rsid w:val="45191E0F"/>
    <w:rsid w:val="45193482"/>
    <w:rsid w:val="451958FB"/>
    <w:rsid w:val="45196317"/>
    <w:rsid w:val="451A208F"/>
    <w:rsid w:val="451A21EE"/>
    <w:rsid w:val="451A3E3D"/>
    <w:rsid w:val="451B06D8"/>
    <w:rsid w:val="451B472F"/>
    <w:rsid w:val="451B4C5E"/>
    <w:rsid w:val="451B6AE0"/>
    <w:rsid w:val="451C1550"/>
    <w:rsid w:val="451C1963"/>
    <w:rsid w:val="451C5255"/>
    <w:rsid w:val="451C70D7"/>
    <w:rsid w:val="451C76CE"/>
    <w:rsid w:val="451C7BB5"/>
    <w:rsid w:val="451D1C20"/>
    <w:rsid w:val="451D704F"/>
    <w:rsid w:val="451E0AF1"/>
    <w:rsid w:val="451E1B7F"/>
    <w:rsid w:val="451E30B0"/>
    <w:rsid w:val="451E56DB"/>
    <w:rsid w:val="451F096A"/>
    <w:rsid w:val="451F1198"/>
    <w:rsid w:val="451F1453"/>
    <w:rsid w:val="451F3201"/>
    <w:rsid w:val="451F76A5"/>
    <w:rsid w:val="452059D0"/>
    <w:rsid w:val="45207111"/>
    <w:rsid w:val="45207905"/>
    <w:rsid w:val="452105A1"/>
    <w:rsid w:val="45211B03"/>
    <w:rsid w:val="4521341D"/>
    <w:rsid w:val="45214BB6"/>
    <w:rsid w:val="452151CC"/>
    <w:rsid w:val="45216E60"/>
    <w:rsid w:val="45216F7A"/>
    <w:rsid w:val="45221A31"/>
    <w:rsid w:val="45230F44"/>
    <w:rsid w:val="45232CF2"/>
    <w:rsid w:val="45232EC1"/>
    <w:rsid w:val="45237196"/>
    <w:rsid w:val="452418D5"/>
    <w:rsid w:val="452428F9"/>
    <w:rsid w:val="45243EE6"/>
    <w:rsid w:val="45244CBC"/>
    <w:rsid w:val="452457E1"/>
    <w:rsid w:val="45246A6A"/>
    <w:rsid w:val="45246F22"/>
    <w:rsid w:val="452478A2"/>
    <w:rsid w:val="4525011F"/>
    <w:rsid w:val="452503B2"/>
    <w:rsid w:val="45252F0E"/>
    <w:rsid w:val="45254284"/>
    <w:rsid w:val="45260A34"/>
    <w:rsid w:val="45261842"/>
    <w:rsid w:val="452627E2"/>
    <w:rsid w:val="45262AFA"/>
    <w:rsid w:val="45263E91"/>
    <w:rsid w:val="45267313"/>
    <w:rsid w:val="45280308"/>
    <w:rsid w:val="452847AC"/>
    <w:rsid w:val="4528655A"/>
    <w:rsid w:val="452901C3"/>
    <w:rsid w:val="45293834"/>
    <w:rsid w:val="45294080"/>
    <w:rsid w:val="452A0524"/>
    <w:rsid w:val="452A22D2"/>
    <w:rsid w:val="452A5E61"/>
    <w:rsid w:val="452B1BA6"/>
    <w:rsid w:val="452B2AE3"/>
    <w:rsid w:val="452B4224"/>
    <w:rsid w:val="452B429C"/>
    <w:rsid w:val="452B604A"/>
    <w:rsid w:val="452B7DF8"/>
    <w:rsid w:val="452C56B4"/>
    <w:rsid w:val="452C5874"/>
    <w:rsid w:val="452D0964"/>
    <w:rsid w:val="452D1DC2"/>
    <w:rsid w:val="452D3B70"/>
    <w:rsid w:val="452D591E"/>
    <w:rsid w:val="452D6B44"/>
    <w:rsid w:val="452E1696"/>
    <w:rsid w:val="452E2BA5"/>
    <w:rsid w:val="452E5F4C"/>
    <w:rsid w:val="452E7FD4"/>
    <w:rsid w:val="452F1464"/>
    <w:rsid w:val="452F5B3A"/>
    <w:rsid w:val="452F78E8"/>
    <w:rsid w:val="452F7C37"/>
    <w:rsid w:val="453018B3"/>
    <w:rsid w:val="4530540F"/>
    <w:rsid w:val="453054C5"/>
    <w:rsid w:val="45307801"/>
    <w:rsid w:val="45307844"/>
    <w:rsid w:val="45310096"/>
    <w:rsid w:val="4531379B"/>
    <w:rsid w:val="45317391"/>
    <w:rsid w:val="45321187"/>
    <w:rsid w:val="45321526"/>
    <w:rsid w:val="453273D9"/>
    <w:rsid w:val="45327DE5"/>
    <w:rsid w:val="453329B6"/>
    <w:rsid w:val="45333E46"/>
    <w:rsid w:val="45336CAD"/>
    <w:rsid w:val="45343151"/>
    <w:rsid w:val="45344EFF"/>
    <w:rsid w:val="45350C77"/>
    <w:rsid w:val="45352A25"/>
    <w:rsid w:val="45356766"/>
    <w:rsid w:val="45357EA7"/>
    <w:rsid w:val="45361337"/>
    <w:rsid w:val="45366939"/>
    <w:rsid w:val="453717DD"/>
    <w:rsid w:val="453727C7"/>
    <w:rsid w:val="45372C41"/>
    <w:rsid w:val="45383C57"/>
    <w:rsid w:val="453855CF"/>
    <w:rsid w:val="45390767"/>
    <w:rsid w:val="45392515"/>
    <w:rsid w:val="453942C3"/>
    <w:rsid w:val="453950E7"/>
    <w:rsid w:val="4539661E"/>
    <w:rsid w:val="453A003B"/>
    <w:rsid w:val="453A31F7"/>
    <w:rsid w:val="453A628D"/>
    <w:rsid w:val="453B3D19"/>
    <w:rsid w:val="453B44DF"/>
    <w:rsid w:val="453C0257"/>
    <w:rsid w:val="453C0645"/>
    <w:rsid w:val="453C2005"/>
    <w:rsid w:val="453C3DB3"/>
    <w:rsid w:val="453C61CC"/>
    <w:rsid w:val="453D2ABE"/>
    <w:rsid w:val="453D6639"/>
    <w:rsid w:val="453E18DA"/>
    <w:rsid w:val="453E269A"/>
    <w:rsid w:val="453E3FCF"/>
    <w:rsid w:val="453E5D7D"/>
    <w:rsid w:val="453E71D7"/>
    <w:rsid w:val="453E7AC9"/>
    <w:rsid w:val="453E7B2C"/>
    <w:rsid w:val="453F0F59"/>
    <w:rsid w:val="453F23E9"/>
    <w:rsid w:val="453F2418"/>
    <w:rsid w:val="453F36DE"/>
    <w:rsid w:val="453F38A4"/>
    <w:rsid w:val="453F3B2A"/>
    <w:rsid w:val="453F4DD3"/>
    <w:rsid w:val="453F5652"/>
    <w:rsid w:val="453F7F9F"/>
    <w:rsid w:val="45404891"/>
    <w:rsid w:val="45404FBA"/>
    <w:rsid w:val="45406D0A"/>
    <w:rsid w:val="45410833"/>
    <w:rsid w:val="45411183"/>
    <w:rsid w:val="454113CA"/>
    <w:rsid w:val="45412B2B"/>
    <w:rsid w:val="454133F4"/>
    <w:rsid w:val="454149E0"/>
    <w:rsid w:val="4541586E"/>
    <w:rsid w:val="4541761C"/>
    <w:rsid w:val="45421D71"/>
    <w:rsid w:val="454224AB"/>
    <w:rsid w:val="45425A76"/>
    <w:rsid w:val="454278DA"/>
    <w:rsid w:val="45430D6A"/>
    <w:rsid w:val="45433394"/>
    <w:rsid w:val="4543393B"/>
    <w:rsid w:val="45435142"/>
    <w:rsid w:val="45440EBA"/>
    <w:rsid w:val="454410D4"/>
    <w:rsid w:val="45442C68"/>
    <w:rsid w:val="45442F56"/>
    <w:rsid w:val="45444DCB"/>
    <w:rsid w:val="45444DD9"/>
    <w:rsid w:val="45446BA9"/>
    <w:rsid w:val="45447252"/>
    <w:rsid w:val="4545354D"/>
    <w:rsid w:val="45455273"/>
    <w:rsid w:val="454553D0"/>
    <w:rsid w:val="454559C7"/>
    <w:rsid w:val="4545710C"/>
    <w:rsid w:val="45457849"/>
    <w:rsid w:val="4545799C"/>
    <w:rsid w:val="45464C32"/>
    <w:rsid w:val="454665BD"/>
    <w:rsid w:val="454669E0"/>
    <w:rsid w:val="454676EB"/>
    <w:rsid w:val="45470B7B"/>
    <w:rsid w:val="454722BC"/>
    <w:rsid w:val="45474732"/>
    <w:rsid w:val="45476BAC"/>
    <w:rsid w:val="45481025"/>
    <w:rsid w:val="45482758"/>
    <w:rsid w:val="4548374C"/>
    <w:rsid w:val="45485320"/>
    <w:rsid w:val="4548631D"/>
    <w:rsid w:val="45486BFC"/>
    <w:rsid w:val="45490980"/>
    <w:rsid w:val="45494BDC"/>
    <w:rsid w:val="454964D0"/>
    <w:rsid w:val="454A0C3D"/>
    <w:rsid w:val="454A2974"/>
    <w:rsid w:val="454A4722"/>
    <w:rsid w:val="454A606C"/>
    <w:rsid w:val="454B0C5B"/>
    <w:rsid w:val="454B2248"/>
    <w:rsid w:val="454B2480"/>
    <w:rsid w:val="454B2D17"/>
    <w:rsid w:val="454B3FF6"/>
    <w:rsid w:val="454C0199"/>
    <w:rsid w:val="454C355D"/>
    <w:rsid w:val="454C7FA0"/>
    <w:rsid w:val="454D4212"/>
    <w:rsid w:val="454D5FC1"/>
    <w:rsid w:val="454D612E"/>
    <w:rsid w:val="454D75BE"/>
    <w:rsid w:val="454D7D6F"/>
    <w:rsid w:val="454E2756"/>
    <w:rsid w:val="454F1D39"/>
    <w:rsid w:val="454F3AE7"/>
    <w:rsid w:val="454F7F8B"/>
    <w:rsid w:val="4550160D"/>
    <w:rsid w:val="45501F6F"/>
    <w:rsid w:val="45504AAF"/>
    <w:rsid w:val="45505AB1"/>
    <w:rsid w:val="4550785F"/>
    <w:rsid w:val="45511D76"/>
    <w:rsid w:val="45513D03"/>
    <w:rsid w:val="455147FE"/>
    <w:rsid w:val="45521829"/>
    <w:rsid w:val="455235D7"/>
    <w:rsid w:val="45525385"/>
    <w:rsid w:val="45533430"/>
    <w:rsid w:val="45533BC2"/>
    <w:rsid w:val="455410FD"/>
    <w:rsid w:val="45541CEF"/>
    <w:rsid w:val="455530C7"/>
    <w:rsid w:val="45554E75"/>
    <w:rsid w:val="45555D50"/>
    <w:rsid w:val="45556904"/>
    <w:rsid w:val="45561319"/>
    <w:rsid w:val="45561F04"/>
    <w:rsid w:val="45564946"/>
    <w:rsid w:val="455671E0"/>
    <w:rsid w:val="45570BED"/>
    <w:rsid w:val="45571DB1"/>
    <w:rsid w:val="4557299B"/>
    <w:rsid w:val="45575091"/>
    <w:rsid w:val="45576E3F"/>
    <w:rsid w:val="45581B00"/>
    <w:rsid w:val="45583241"/>
    <w:rsid w:val="45586DFB"/>
    <w:rsid w:val="455870C9"/>
    <w:rsid w:val="45592BB7"/>
    <w:rsid w:val="455946D1"/>
    <w:rsid w:val="45596713"/>
    <w:rsid w:val="455A06DD"/>
    <w:rsid w:val="455A248C"/>
    <w:rsid w:val="455A5922"/>
    <w:rsid w:val="455B1BC2"/>
    <w:rsid w:val="455B42EF"/>
    <w:rsid w:val="455C26A8"/>
    <w:rsid w:val="455C4456"/>
    <w:rsid w:val="455C6204"/>
    <w:rsid w:val="455D70B3"/>
    <w:rsid w:val="455D7CE5"/>
    <w:rsid w:val="455E01CE"/>
    <w:rsid w:val="455E0543"/>
    <w:rsid w:val="455E1F7C"/>
    <w:rsid w:val="455E3B89"/>
    <w:rsid w:val="455E3D2A"/>
    <w:rsid w:val="455E5972"/>
    <w:rsid w:val="455E78F2"/>
    <w:rsid w:val="455F6E02"/>
    <w:rsid w:val="455F7AA2"/>
    <w:rsid w:val="45603F46"/>
    <w:rsid w:val="45605CF4"/>
    <w:rsid w:val="45611A6C"/>
    <w:rsid w:val="45612018"/>
    <w:rsid w:val="4561381A"/>
    <w:rsid w:val="45614FDD"/>
    <w:rsid w:val="45615A34"/>
    <w:rsid w:val="45617CBE"/>
    <w:rsid w:val="45625783"/>
    <w:rsid w:val="45626EC4"/>
    <w:rsid w:val="45627F42"/>
    <w:rsid w:val="45630354"/>
    <w:rsid w:val="45633A36"/>
    <w:rsid w:val="456357E4"/>
    <w:rsid w:val="45637592"/>
    <w:rsid w:val="456450B8"/>
    <w:rsid w:val="45652C74"/>
    <w:rsid w:val="4565330A"/>
    <w:rsid w:val="45660E30"/>
    <w:rsid w:val="45660EE2"/>
    <w:rsid w:val="456652D4"/>
    <w:rsid w:val="45667082"/>
    <w:rsid w:val="45671F9C"/>
    <w:rsid w:val="45675CA0"/>
    <w:rsid w:val="4568104C"/>
    <w:rsid w:val="456815F5"/>
    <w:rsid w:val="45682DFA"/>
    <w:rsid w:val="45684415"/>
    <w:rsid w:val="45684BA8"/>
    <w:rsid w:val="456926CF"/>
    <w:rsid w:val="45692A85"/>
    <w:rsid w:val="45692B8A"/>
    <w:rsid w:val="45693181"/>
    <w:rsid w:val="456A0921"/>
    <w:rsid w:val="456A4DC4"/>
    <w:rsid w:val="456A55FA"/>
    <w:rsid w:val="456A6B72"/>
    <w:rsid w:val="456B16B7"/>
    <w:rsid w:val="456B28EB"/>
    <w:rsid w:val="456B409C"/>
    <w:rsid w:val="456B4699"/>
    <w:rsid w:val="456B5668"/>
    <w:rsid w:val="456B6447"/>
    <w:rsid w:val="456B7F76"/>
    <w:rsid w:val="456C0661"/>
    <w:rsid w:val="456C1406"/>
    <w:rsid w:val="456C24E3"/>
    <w:rsid w:val="456C67DF"/>
    <w:rsid w:val="456D0411"/>
    <w:rsid w:val="456D21BF"/>
    <w:rsid w:val="456D30D1"/>
    <w:rsid w:val="456D3FD7"/>
    <w:rsid w:val="456D6663"/>
    <w:rsid w:val="456D6729"/>
    <w:rsid w:val="456D6DD6"/>
    <w:rsid w:val="456D73CD"/>
    <w:rsid w:val="456E1846"/>
    <w:rsid w:val="456E5467"/>
    <w:rsid w:val="456E5B41"/>
    <w:rsid w:val="456E79C4"/>
    <w:rsid w:val="456F23DB"/>
    <w:rsid w:val="456F4189"/>
    <w:rsid w:val="456F5F37"/>
    <w:rsid w:val="456F67F4"/>
    <w:rsid w:val="45700BA9"/>
    <w:rsid w:val="45702958"/>
    <w:rsid w:val="45702A2B"/>
    <w:rsid w:val="45703022"/>
    <w:rsid w:val="45703206"/>
    <w:rsid w:val="45703A5D"/>
    <w:rsid w:val="457111A0"/>
    <w:rsid w:val="45713619"/>
    <w:rsid w:val="45713DE8"/>
    <w:rsid w:val="4571731D"/>
    <w:rsid w:val="45717F01"/>
    <w:rsid w:val="45723C79"/>
    <w:rsid w:val="45725A27"/>
    <w:rsid w:val="45725A92"/>
    <w:rsid w:val="457269B9"/>
    <w:rsid w:val="457277D5"/>
    <w:rsid w:val="45730502"/>
    <w:rsid w:val="457347FE"/>
    <w:rsid w:val="457412D9"/>
    <w:rsid w:val="4574179F"/>
    <w:rsid w:val="45742769"/>
    <w:rsid w:val="45742F73"/>
    <w:rsid w:val="4574354D"/>
    <w:rsid w:val="45744DF5"/>
    <w:rsid w:val="45746C77"/>
    <w:rsid w:val="457479F1"/>
    <w:rsid w:val="45753BF9"/>
    <w:rsid w:val="457572C5"/>
    <w:rsid w:val="45763769"/>
    <w:rsid w:val="45765517"/>
    <w:rsid w:val="4576566A"/>
    <w:rsid w:val="45765EDB"/>
    <w:rsid w:val="457667CA"/>
    <w:rsid w:val="4577128F"/>
    <w:rsid w:val="4577303D"/>
    <w:rsid w:val="45774DEB"/>
    <w:rsid w:val="45777C5A"/>
    <w:rsid w:val="457810EA"/>
    <w:rsid w:val="45790B64"/>
    <w:rsid w:val="45795008"/>
    <w:rsid w:val="45796DB6"/>
    <w:rsid w:val="457A48DC"/>
    <w:rsid w:val="457A65DB"/>
    <w:rsid w:val="457B0D80"/>
    <w:rsid w:val="457B2B2E"/>
    <w:rsid w:val="457B7A6B"/>
    <w:rsid w:val="457C0654"/>
    <w:rsid w:val="457C0EFB"/>
    <w:rsid w:val="457C2402"/>
    <w:rsid w:val="457C263C"/>
    <w:rsid w:val="457C4AF8"/>
    <w:rsid w:val="457C68A6"/>
    <w:rsid w:val="457D238B"/>
    <w:rsid w:val="457D3ACC"/>
    <w:rsid w:val="457E261E"/>
    <w:rsid w:val="457E43CC"/>
    <w:rsid w:val="457E4F5C"/>
    <w:rsid w:val="457E617A"/>
    <w:rsid w:val="457F0FBD"/>
    <w:rsid w:val="457F1EF2"/>
    <w:rsid w:val="457F23F7"/>
    <w:rsid w:val="45801ED6"/>
    <w:rsid w:val="458047D3"/>
    <w:rsid w:val="45813EBC"/>
    <w:rsid w:val="45815C6A"/>
    <w:rsid w:val="4582210E"/>
    <w:rsid w:val="45822D5F"/>
    <w:rsid w:val="458241E7"/>
    <w:rsid w:val="4582793E"/>
    <w:rsid w:val="45830DCE"/>
    <w:rsid w:val="458319E2"/>
    <w:rsid w:val="45832448"/>
    <w:rsid w:val="45835E86"/>
    <w:rsid w:val="458361FD"/>
    <w:rsid w:val="45837C34"/>
    <w:rsid w:val="458467A3"/>
    <w:rsid w:val="458539AC"/>
    <w:rsid w:val="4585575A"/>
    <w:rsid w:val="45857508"/>
    <w:rsid w:val="4585756F"/>
    <w:rsid w:val="45863281"/>
    <w:rsid w:val="45864B7E"/>
    <w:rsid w:val="458661B6"/>
    <w:rsid w:val="4586730C"/>
    <w:rsid w:val="4587600E"/>
    <w:rsid w:val="45877724"/>
    <w:rsid w:val="4587774F"/>
    <w:rsid w:val="4588349D"/>
    <w:rsid w:val="4588524B"/>
    <w:rsid w:val="4589206F"/>
    <w:rsid w:val="458946E9"/>
    <w:rsid w:val="45894C40"/>
    <w:rsid w:val="458A0186"/>
    <w:rsid w:val="458A0FC3"/>
    <w:rsid w:val="458A1481"/>
    <w:rsid w:val="458A2D71"/>
    <w:rsid w:val="458A4B1F"/>
    <w:rsid w:val="458A796F"/>
    <w:rsid w:val="458B0897"/>
    <w:rsid w:val="458B498F"/>
    <w:rsid w:val="458B6AE9"/>
    <w:rsid w:val="458B7560"/>
    <w:rsid w:val="458B7D93"/>
    <w:rsid w:val="458C098B"/>
    <w:rsid w:val="458C09F0"/>
    <w:rsid w:val="458C4D3B"/>
    <w:rsid w:val="458D0AB3"/>
    <w:rsid w:val="458D14F8"/>
    <w:rsid w:val="458D1E80"/>
    <w:rsid w:val="458D234F"/>
    <w:rsid w:val="458D2861"/>
    <w:rsid w:val="458D460F"/>
    <w:rsid w:val="458E3310"/>
    <w:rsid w:val="458E4A51"/>
    <w:rsid w:val="458E5EE1"/>
    <w:rsid w:val="458F0387"/>
    <w:rsid w:val="458F482B"/>
    <w:rsid w:val="458F65D9"/>
    <w:rsid w:val="458F6DEB"/>
    <w:rsid w:val="458F7371"/>
    <w:rsid w:val="45900801"/>
    <w:rsid w:val="459040FF"/>
    <w:rsid w:val="45905EAD"/>
    <w:rsid w:val="45905EE9"/>
    <w:rsid w:val="45911776"/>
    <w:rsid w:val="45911C91"/>
    <w:rsid w:val="45912351"/>
    <w:rsid w:val="459133D2"/>
    <w:rsid w:val="45921C25"/>
    <w:rsid w:val="45924862"/>
    <w:rsid w:val="459260C9"/>
    <w:rsid w:val="45927E77"/>
    <w:rsid w:val="45931383"/>
    <w:rsid w:val="45937381"/>
    <w:rsid w:val="459375F7"/>
    <w:rsid w:val="459401E5"/>
    <w:rsid w:val="45941E41"/>
    <w:rsid w:val="45942067"/>
    <w:rsid w:val="45943BEF"/>
    <w:rsid w:val="4594599D"/>
    <w:rsid w:val="45945DCF"/>
    <w:rsid w:val="45947182"/>
    <w:rsid w:val="45947D5B"/>
    <w:rsid w:val="45950612"/>
    <w:rsid w:val="459531E3"/>
    <w:rsid w:val="459534C4"/>
    <w:rsid w:val="459613CA"/>
    <w:rsid w:val="45961716"/>
    <w:rsid w:val="4596324C"/>
    <w:rsid w:val="45963843"/>
    <w:rsid w:val="4596510C"/>
    <w:rsid w:val="45965BB9"/>
    <w:rsid w:val="45967968"/>
    <w:rsid w:val="45973353"/>
    <w:rsid w:val="459736E0"/>
    <w:rsid w:val="4597548E"/>
    <w:rsid w:val="45975B03"/>
    <w:rsid w:val="45977244"/>
    <w:rsid w:val="45977445"/>
    <w:rsid w:val="45982F5F"/>
    <w:rsid w:val="45984431"/>
    <w:rsid w:val="45985B09"/>
    <w:rsid w:val="459862B3"/>
    <w:rsid w:val="45986F93"/>
    <w:rsid w:val="45992FB4"/>
    <w:rsid w:val="45997458"/>
    <w:rsid w:val="459A1911"/>
    <w:rsid w:val="459A2FF4"/>
    <w:rsid w:val="459A5616"/>
    <w:rsid w:val="459A5BC5"/>
    <w:rsid w:val="459B1F08"/>
    <w:rsid w:val="459B31D0"/>
    <w:rsid w:val="459B3D8B"/>
    <w:rsid w:val="459B4F7E"/>
    <w:rsid w:val="459B5322"/>
    <w:rsid w:val="459B5914"/>
    <w:rsid w:val="459B6D2C"/>
    <w:rsid w:val="459B7DF3"/>
    <w:rsid w:val="459C067D"/>
    <w:rsid w:val="459C0CF6"/>
    <w:rsid w:val="459C4852"/>
    <w:rsid w:val="459C4979"/>
    <w:rsid w:val="459C67FB"/>
    <w:rsid w:val="459C767A"/>
    <w:rsid w:val="459D126B"/>
    <w:rsid w:val="459D1975"/>
    <w:rsid w:val="459D30ED"/>
    <w:rsid w:val="459D4546"/>
    <w:rsid w:val="459E05CA"/>
    <w:rsid w:val="459E2E05"/>
    <w:rsid w:val="459E3CDB"/>
    <w:rsid w:val="459E4A6E"/>
    <w:rsid w:val="459E59D6"/>
    <w:rsid w:val="459E681C"/>
    <w:rsid w:val="459F05CE"/>
    <w:rsid w:val="459F2450"/>
    <w:rsid w:val="459F4295"/>
    <w:rsid w:val="45A002F6"/>
    <w:rsid w:val="45A007E6"/>
    <w:rsid w:val="45A02594"/>
    <w:rsid w:val="45A04342"/>
    <w:rsid w:val="45A11786"/>
    <w:rsid w:val="45A12EC7"/>
    <w:rsid w:val="45A1630C"/>
    <w:rsid w:val="45A24357"/>
    <w:rsid w:val="45A317D6"/>
    <w:rsid w:val="45A32084"/>
    <w:rsid w:val="45A357E7"/>
    <w:rsid w:val="45A35BE1"/>
    <w:rsid w:val="45A45879"/>
    <w:rsid w:val="45A46C77"/>
    <w:rsid w:val="45A47C0E"/>
    <w:rsid w:val="45A50107"/>
    <w:rsid w:val="45A51597"/>
    <w:rsid w:val="45A51959"/>
    <w:rsid w:val="45A543E8"/>
    <w:rsid w:val="45A55DFD"/>
    <w:rsid w:val="45A57BAB"/>
    <w:rsid w:val="45A608E2"/>
    <w:rsid w:val="45A656D1"/>
    <w:rsid w:val="45A71A34"/>
    <w:rsid w:val="45A71B75"/>
    <w:rsid w:val="45A71C20"/>
    <w:rsid w:val="45A73923"/>
    <w:rsid w:val="45A801C9"/>
    <w:rsid w:val="45A81449"/>
    <w:rsid w:val="45A82E9E"/>
    <w:rsid w:val="45A858ED"/>
    <w:rsid w:val="45A860A2"/>
    <w:rsid w:val="45A8769B"/>
    <w:rsid w:val="45A91659"/>
    <w:rsid w:val="45A92AE9"/>
    <w:rsid w:val="45AA3413"/>
    <w:rsid w:val="45AA3F79"/>
    <w:rsid w:val="45AA51C1"/>
    <w:rsid w:val="45AA6F6F"/>
    <w:rsid w:val="45AB0A76"/>
    <w:rsid w:val="45AB2CE7"/>
    <w:rsid w:val="45AC0F39"/>
    <w:rsid w:val="45AC6899"/>
    <w:rsid w:val="45AC718B"/>
    <w:rsid w:val="45AC7FDA"/>
    <w:rsid w:val="45AD2F03"/>
    <w:rsid w:val="45AD4CB1"/>
    <w:rsid w:val="45AD6A5F"/>
    <w:rsid w:val="45AE28FA"/>
    <w:rsid w:val="45AF0A29"/>
    <w:rsid w:val="45AF3583"/>
    <w:rsid w:val="45AF3D8A"/>
    <w:rsid w:val="45AF4585"/>
    <w:rsid w:val="45AF695B"/>
    <w:rsid w:val="45B002FD"/>
    <w:rsid w:val="45B0521A"/>
    <w:rsid w:val="45B07DEB"/>
    <w:rsid w:val="45B107A8"/>
    <w:rsid w:val="45B147A1"/>
    <w:rsid w:val="45B1654F"/>
    <w:rsid w:val="45B24076"/>
    <w:rsid w:val="45B33B9B"/>
    <w:rsid w:val="45B46040"/>
    <w:rsid w:val="45B4645E"/>
    <w:rsid w:val="45B4676C"/>
    <w:rsid w:val="45B47BFC"/>
    <w:rsid w:val="45B47DEE"/>
    <w:rsid w:val="45B5108C"/>
    <w:rsid w:val="45B536DD"/>
    <w:rsid w:val="45B542D1"/>
    <w:rsid w:val="45B55914"/>
    <w:rsid w:val="45B5606B"/>
    <w:rsid w:val="45B613ED"/>
    <w:rsid w:val="45B61DB8"/>
    <w:rsid w:val="45B6251C"/>
    <w:rsid w:val="45B63B66"/>
    <w:rsid w:val="45B7128B"/>
    <w:rsid w:val="45B7168C"/>
    <w:rsid w:val="45B750ED"/>
    <w:rsid w:val="45B778DE"/>
    <w:rsid w:val="45B8114E"/>
    <w:rsid w:val="45B843FC"/>
    <w:rsid w:val="45B85B30"/>
    <w:rsid w:val="45B8657D"/>
    <w:rsid w:val="45B918A8"/>
    <w:rsid w:val="45B925DE"/>
    <w:rsid w:val="45B93656"/>
    <w:rsid w:val="45B95404"/>
    <w:rsid w:val="45B962EE"/>
    <w:rsid w:val="45B97A0D"/>
    <w:rsid w:val="45BA3A6E"/>
    <w:rsid w:val="45BB117C"/>
    <w:rsid w:val="45BB4EFE"/>
    <w:rsid w:val="45BB5620"/>
    <w:rsid w:val="45BC2204"/>
    <w:rsid w:val="45BC4EF4"/>
    <w:rsid w:val="45BC638E"/>
    <w:rsid w:val="45BC6CA2"/>
    <w:rsid w:val="45BC7ACF"/>
    <w:rsid w:val="45BD3146"/>
    <w:rsid w:val="45BE0C6C"/>
    <w:rsid w:val="45BE23EF"/>
    <w:rsid w:val="45BE2A1A"/>
    <w:rsid w:val="45BE6EBE"/>
    <w:rsid w:val="45BF1545"/>
    <w:rsid w:val="45BF39BE"/>
    <w:rsid w:val="45BF6450"/>
    <w:rsid w:val="45BF6C73"/>
    <w:rsid w:val="45C002B0"/>
    <w:rsid w:val="45C02133"/>
    <w:rsid w:val="45C02C36"/>
    <w:rsid w:val="45C03FB5"/>
    <w:rsid w:val="45C049E4"/>
    <w:rsid w:val="45C04D0F"/>
    <w:rsid w:val="45C06792"/>
    <w:rsid w:val="45C078E0"/>
    <w:rsid w:val="45C10D70"/>
    <w:rsid w:val="45C1250B"/>
    <w:rsid w:val="45C142B9"/>
    <w:rsid w:val="45C14BA3"/>
    <w:rsid w:val="45C16A25"/>
    <w:rsid w:val="45C2075D"/>
    <w:rsid w:val="45C21495"/>
    <w:rsid w:val="45C23317"/>
    <w:rsid w:val="45C269AF"/>
    <w:rsid w:val="45C2701C"/>
    <w:rsid w:val="45C30031"/>
    <w:rsid w:val="45C33690"/>
    <w:rsid w:val="45C344D5"/>
    <w:rsid w:val="45C34DD1"/>
    <w:rsid w:val="45C36261"/>
    <w:rsid w:val="45C36283"/>
    <w:rsid w:val="45C37C0A"/>
    <w:rsid w:val="45C407F8"/>
    <w:rsid w:val="45C4267A"/>
    <w:rsid w:val="45C44B20"/>
    <w:rsid w:val="45C4637F"/>
    <w:rsid w:val="45C476F1"/>
    <w:rsid w:val="45C5024D"/>
    <w:rsid w:val="45C51FFB"/>
    <w:rsid w:val="45C53DA9"/>
    <w:rsid w:val="45C54AF3"/>
    <w:rsid w:val="45C619DD"/>
    <w:rsid w:val="45C62011"/>
    <w:rsid w:val="45C63752"/>
    <w:rsid w:val="45C656E1"/>
    <w:rsid w:val="45C67564"/>
    <w:rsid w:val="45C67B21"/>
    <w:rsid w:val="45C67B5B"/>
    <w:rsid w:val="45C71FD4"/>
    <w:rsid w:val="45C73FC5"/>
    <w:rsid w:val="45C75D73"/>
    <w:rsid w:val="45C80749"/>
    <w:rsid w:val="45C81AEB"/>
    <w:rsid w:val="45C825CB"/>
    <w:rsid w:val="45C836C9"/>
    <w:rsid w:val="45C83899"/>
    <w:rsid w:val="45C84A44"/>
    <w:rsid w:val="45C85647"/>
    <w:rsid w:val="45C86072"/>
    <w:rsid w:val="45C953D0"/>
    <w:rsid w:val="45C95510"/>
    <w:rsid w:val="45CA0992"/>
    <w:rsid w:val="45CA13BF"/>
    <w:rsid w:val="45CA3563"/>
    <w:rsid w:val="45CA37B0"/>
    <w:rsid w:val="45CA4FDD"/>
    <w:rsid w:val="45CA510C"/>
    <w:rsid w:val="45CA5863"/>
    <w:rsid w:val="45CA7611"/>
    <w:rsid w:val="45CA7B86"/>
    <w:rsid w:val="45CB1E22"/>
    <w:rsid w:val="45CB5E48"/>
    <w:rsid w:val="45CC15DB"/>
    <w:rsid w:val="45CC3389"/>
    <w:rsid w:val="45CC5137"/>
    <w:rsid w:val="45CC7793"/>
    <w:rsid w:val="45CD0A54"/>
    <w:rsid w:val="45CD0EAF"/>
    <w:rsid w:val="45CD7101"/>
    <w:rsid w:val="45CE1EE4"/>
    <w:rsid w:val="45CE52AE"/>
    <w:rsid w:val="45CE5353"/>
    <w:rsid w:val="45CF3374"/>
    <w:rsid w:val="45CF4804"/>
    <w:rsid w:val="45CF4C28"/>
    <w:rsid w:val="45CF69D6"/>
    <w:rsid w:val="45CF6DB3"/>
    <w:rsid w:val="45D05C94"/>
    <w:rsid w:val="45D109A0"/>
    <w:rsid w:val="45D1274E"/>
    <w:rsid w:val="45D16BF2"/>
    <w:rsid w:val="45D20F7D"/>
    <w:rsid w:val="45D21CF5"/>
    <w:rsid w:val="45D21FFD"/>
    <w:rsid w:val="45D2616E"/>
    <w:rsid w:val="45D264C6"/>
    <w:rsid w:val="45D30D83"/>
    <w:rsid w:val="45D333DD"/>
    <w:rsid w:val="45D40490"/>
    <w:rsid w:val="45D41C08"/>
    <w:rsid w:val="45D4223E"/>
    <w:rsid w:val="45D466E2"/>
    <w:rsid w:val="45D471E6"/>
    <w:rsid w:val="45D536ED"/>
    <w:rsid w:val="45D5379D"/>
    <w:rsid w:val="45D55AA5"/>
    <w:rsid w:val="45D60A2D"/>
    <w:rsid w:val="45D61B06"/>
    <w:rsid w:val="45D64208"/>
    <w:rsid w:val="45D64B9B"/>
    <w:rsid w:val="45D65FB6"/>
    <w:rsid w:val="45D66F35"/>
    <w:rsid w:val="45D67D64"/>
    <w:rsid w:val="45D71D2E"/>
    <w:rsid w:val="45D72D53"/>
    <w:rsid w:val="45D72F96"/>
    <w:rsid w:val="45D73ADC"/>
    <w:rsid w:val="45D84426"/>
    <w:rsid w:val="45D85B67"/>
    <w:rsid w:val="45D87F80"/>
    <w:rsid w:val="45D93CF8"/>
    <w:rsid w:val="45D95AA6"/>
    <w:rsid w:val="45D96FF7"/>
    <w:rsid w:val="45D97854"/>
    <w:rsid w:val="45DA0487"/>
    <w:rsid w:val="45DA3058"/>
    <w:rsid w:val="45DB181E"/>
    <w:rsid w:val="45DB4D22"/>
    <w:rsid w:val="45DB537A"/>
    <w:rsid w:val="45DC10F2"/>
    <w:rsid w:val="45DC11FE"/>
    <w:rsid w:val="45DC5978"/>
    <w:rsid w:val="45DD5596"/>
    <w:rsid w:val="45DD6E08"/>
    <w:rsid w:val="45DE130F"/>
    <w:rsid w:val="45DE19D9"/>
    <w:rsid w:val="45DE30BD"/>
    <w:rsid w:val="45DE6EEC"/>
    <w:rsid w:val="45DF6CF2"/>
    <w:rsid w:val="45E00BE3"/>
    <w:rsid w:val="45E02BB8"/>
    <w:rsid w:val="45E05789"/>
    <w:rsid w:val="45E06E35"/>
    <w:rsid w:val="45E1035A"/>
    <w:rsid w:val="45E10BFE"/>
    <w:rsid w:val="45E16705"/>
    <w:rsid w:val="45E16709"/>
    <w:rsid w:val="45E217EA"/>
    <w:rsid w:val="45E22BAD"/>
    <w:rsid w:val="45E23610"/>
    <w:rsid w:val="45E2495B"/>
    <w:rsid w:val="45E306D3"/>
    <w:rsid w:val="45E30B93"/>
    <w:rsid w:val="45E31539"/>
    <w:rsid w:val="45E32481"/>
    <w:rsid w:val="45E36312"/>
    <w:rsid w:val="45E36925"/>
    <w:rsid w:val="45E4410A"/>
    <w:rsid w:val="45E4657F"/>
    <w:rsid w:val="45E5116E"/>
    <w:rsid w:val="45E5269D"/>
    <w:rsid w:val="45E5444B"/>
    <w:rsid w:val="45E561F9"/>
    <w:rsid w:val="45E615FB"/>
    <w:rsid w:val="45E71F71"/>
    <w:rsid w:val="45E72A8B"/>
    <w:rsid w:val="45E737A4"/>
    <w:rsid w:val="45E76415"/>
    <w:rsid w:val="45E83F1B"/>
    <w:rsid w:val="45E83F3B"/>
    <w:rsid w:val="45E84FAC"/>
    <w:rsid w:val="45E87A97"/>
    <w:rsid w:val="45E96AEC"/>
    <w:rsid w:val="45E97F7C"/>
    <w:rsid w:val="45EA1019"/>
    <w:rsid w:val="45EA1A61"/>
    <w:rsid w:val="45EA2E9B"/>
    <w:rsid w:val="45EA380F"/>
    <w:rsid w:val="45EA4D1E"/>
    <w:rsid w:val="45EA683B"/>
    <w:rsid w:val="45EA7197"/>
    <w:rsid w:val="45EA7CB3"/>
    <w:rsid w:val="45EB1610"/>
    <w:rsid w:val="45EB22B2"/>
    <w:rsid w:val="45EB590C"/>
    <w:rsid w:val="45EC1EBF"/>
    <w:rsid w:val="45EC3A2B"/>
    <w:rsid w:val="45EC3D2C"/>
    <w:rsid w:val="45EC4C92"/>
    <w:rsid w:val="45EC57D9"/>
    <w:rsid w:val="45EC7588"/>
    <w:rsid w:val="45ED1CC5"/>
    <w:rsid w:val="45ED50AE"/>
    <w:rsid w:val="45ED51BC"/>
    <w:rsid w:val="45ED64FA"/>
    <w:rsid w:val="45EE1561"/>
    <w:rsid w:val="45EE1AFF"/>
    <w:rsid w:val="45EE77A4"/>
    <w:rsid w:val="45EE7D8D"/>
    <w:rsid w:val="45EF0E26"/>
    <w:rsid w:val="45EF4088"/>
    <w:rsid w:val="45EF52CA"/>
    <w:rsid w:val="45EF7078"/>
    <w:rsid w:val="45F026AD"/>
    <w:rsid w:val="45F0527E"/>
    <w:rsid w:val="45F108C3"/>
    <w:rsid w:val="45F11042"/>
    <w:rsid w:val="45F12DF0"/>
    <w:rsid w:val="45F13B3D"/>
    <w:rsid w:val="45F14BBF"/>
    <w:rsid w:val="45F17038"/>
    <w:rsid w:val="45F20916"/>
    <w:rsid w:val="45F257AD"/>
    <w:rsid w:val="45F2644B"/>
    <w:rsid w:val="45F27B9E"/>
    <w:rsid w:val="45F3102E"/>
    <w:rsid w:val="45F31AA8"/>
    <w:rsid w:val="45F3204A"/>
    <w:rsid w:val="45F3276F"/>
    <w:rsid w:val="45F34DBA"/>
    <w:rsid w:val="45F36B68"/>
    <w:rsid w:val="45F424BE"/>
    <w:rsid w:val="45F428E0"/>
    <w:rsid w:val="45F43BFF"/>
    <w:rsid w:val="45F440B0"/>
    <w:rsid w:val="45F445D0"/>
    <w:rsid w:val="45F4468E"/>
    <w:rsid w:val="45F47552"/>
    <w:rsid w:val="45F51402"/>
    <w:rsid w:val="45F55A6B"/>
    <w:rsid w:val="45F56F89"/>
    <w:rsid w:val="45F60406"/>
    <w:rsid w:val="45F619F9"/>
    <w:rsid w:val="45F621B4"/>
    <w:rsid w:val="45F653A9"/>
    <w:rsid w:val="45F656FE"/>
    <w:rsid w:val="45F66658"/>
    <w:rsid w:val="45F679AF"/>
    <w:rsid w:val="45F67B77"/>
    <w:rsid w:val="45F70E3F"/>
    <w:rsid w:val="45F72580"/>
    <w:rsid w:val="45F75F2C"/>
    <w:rsid w:val="45F823D0"/>
    <w:rsid w:val="45F83A10"/>
    <w:rsid w:val="45F8417E"/>
    <w:rsid w:val="45F91CA4"/>
    <w:rsid w:val="45F93C8F"/>
    <w:rsid w:val="45F97C34"/>
    <w:rsid w:val="45F97EF6"/>
    <w:rsid w:val="45FA0F01"/>
    <w:rsid w:val="45FA6330"/>
    <w:rsid w:val="45FB3C6E"/>
    <w:rsid w:val="45FB5A1D"/>
    <w:rsid w:val="45FB64BE"/>
    <w:rsid w:val="45FC3543"/>
    <w:rsid w:val="45FC3821"/>
    <w:rsid w:val="45FD1795"/>
    <w:rsid w:val="45FD1A0A"/>
    <w:rsid w:val="45FD48D3"/>
    <w:rsid w:val="45FD79E7"/>
    <w:rsid w:val="45FE2892"/>
    <w:rsid w:val="45FE550D"/>
    <w:rsid w:val="45FE60DA"/>
    <w:rsid w:val="45FE6141"/>
    <w:rsid w:val="45FE7882"/>
    <w:rsid w:val="45FF0D12"/>
    <w:rsid w:val="45FF1617"/>
    <w:rsid w:val="45FF375F"/>
    <w:rsid w:val="46001285"/>
    <w:rsid w:val="460021A2"/>
    <w:rsid w:val="46003033"/>
    <w:rsid w:val="460040D9"/>
    <w:rsid w:val="46004D73"/>
    <w:rsid w:val="46004DE1"/>
    <w:rsid w:val="460074D7"/>
    <w:rsid w:val="46010907"/>
    <w:rsid w:val="46020B59"/>
    <w:rsid w:val="460237E1"/>
    <w:rsid w:val="46024FFD"/>
    <w:rsid w:val="46026D1E"/>
    <w:rsid w:val="46026DAB"/>
    <w:rsid w:val="46030B23"/>
    <w:rsid w:val="46032B23"/>
    <w:rsid w:val="460348D1"/>
    <w:rsid w:val="46040D75"/>
    <w:rsid w:val="46041FB3"/>
    <w:rsid w:val="460436F4"/>
    <w:rsid w:val="46044B84"/>
    <w:rsid w:val="46045465"/>
    <w:rsid w:val="46050649"/>
    <w:rsid w:val="46054AED"/>
    <w:rsid w:val="4605689B"/>
    <w:rsid w:val="46057A3D"/>
    <w:rsid w:val="46061F3D"/>
    <w:rsid w:val="46072075"/>
    <w:rsid w:val="460743C1"/>
    <w:rsid w:val="4608116A"/>
    <w:rsid w:val="46081DC4"/>
    <w:rsid w:val="46081EE8"/>
    <w:rsid w:val="460851C4"/>
    <w:rsid w:val="46092971"/>
    <w:rsid w:val="46094995"/>
    <w:rsid w:val="460960BF"/>
    <w:rsid w:val="460A2104"/>
    <w:rsid w:val="460A3EB2"/>
    <w:rsid w:val="460B55F1"/>
    <w:rsid w:val="460C006B"/>
    <w:rsid w:val="460C0745"/>
    <w:rsid w:val="460C19D8"/>
    <w:rsid w:val="460C26D6"/>
    <w:rsid w:val="460C4F90"/>
    <w:rsid w:val="460C5E7C"/>
    <w:rsid w:val="460C7C2A"/>
    <w:rsid w:val="460D74FE"/>
    <w:rsid w:val="460E39A2"/>
    <w:rsid w:val="460E7377"/>
    <w:rsid w:val="460F1C96"/>
    <w:rsid w:val="460F3276"/>
    <w:rsid w:val="460F69AD"/>
    <w:rsid w:val="460F70C6"/>
    <w:rsid w:val="460F771A"/>
    <w:rsid w:val="46101E17"/>
    <w:rsid w:val="46103126"/>
    <w:rsid w:val="4610667C"/>
    <w:rsid w:val="46110D70"/>
    <w:rsid w:val="46113492"/>
    <w:rsid w:val="46115CF7"/>
    <w:rsid w:val="46116FEE"/>
    <w:rsid w:val="46127187"/>
    <w:rsid w:val="46127CF2"/>
    <w:rsid w:val="46130FB8"/>
    <w:rsid w:val="46132D66"/>
    <w:rsid w:val="4613720A"/>
    <w:rsid w:val="4614088C"/>
    <w:rsid w:val="46141AA7"/>
    <w:rsid w:val="46144678"/>
    <w:rsid w:val="46144D30"/>
    <w:rsid w:val="46146409"/>
    <w:rsid w:val="46146ADE"/>
    <w:rsid w:val="46160AA8"/>
    <w:rsid w:val="46162242"/>
    <w:rsid w:val="46164604"/>
    <w:rsid w:val="461647F2"/>
    <w:rsid w:val="46166F98"/>
    <w:rsid w:val="461710E5"/>
    <w:rsid w:val="4617355E"/>
    <w:rsid w:val="46177262"/>
    <w:rsid w:val="46177859"/>
    <w:rsid w:val="4618037D"/>
    <w:rsid w:val="46181CD3"/>
    <w:rsid w:val="46184820"/>
    <w:rsid w:val="461865CE"/>
    <w:rsid w:val="46187A64"/>
    <w:rsid w:val="46190A3E"/>
    <w:rsid w:val="46192347"/>
    <w:rsid w:val="46194489"/>
    <w:rsid w:val="461A0B73"/>
    <w:rsid w:val="461A28EF"/>
    <w:rsid w:val="461A6BBC"/>
    <w:rsid w:val="461B197A"/>
    <w:rsid w:val="461B1A6F"/>
    <w:rsid w:val="461B1C1B"/>
    <w:rsid w:val="461B5928"/>
    <w:rsid w:val="461B60BF"/>
    <w:rsid w:val="461B6DA9"/>
    <w:rsid w:val="461B7666"/>
    <w:rsid w:val="461B7E6D"/>
    <w:rsid w:val="461C16C9"/>
    <w:rsid w:val="461C409C"/>
    <w:rsid w:val="461C6516"/>
    <w:rsid w:val="461C7DA1"/>
    <w:rsid w:val="461D098F"/>
    <w:rsid w:val="461D1E37"/>
    <w:rsid w:val="461D2E08"/>
    <w:rsid w:val="461D3BE5"/>
    <w:rsid w:val="461D429A"/>
    <w:rsid w:val="461D5993"/>
    <w:rsid w:val="461D6B0D"/>
    <w:rsid w:val="461E02FB"/>
    <w:rsid w:val="461E33FF"/>
    <w:rsid w:val="461E572A"/>
    <w:rsid w:val="461E5D91"/>
    <w:rsid w:val="461E795D"/>
    <w:rsid w:val="461F1B74"/>
    <w:rsid w:val="461F5BAF"/>
    <w:rsid w:val="461F68EC"/>
    <w:rsid w:val="462002E9"/>
    <w:rsid w:val="462008E0"/>
    <w:rsid w:val="46202762"/>
    <w:rsid w:val="462036D5"/>
    <w:rsid w:val="462045E4"/>
    <w:rsid w:val="46205483"/>
    <w:rsid w:val="46206466"/>
    <w:rsid w:val="46207231"/>
    <w:rsid w:val="46210ED7"/>
    <w:rsid w:val="462140AB"/>
    <w:rsid w:val="462211FB"/>
    <w:rsid w:val="46222FA9"/>
    <w:rsid w:val="4622553B"/>
    <w:rsid w:val="46226C7C"/>
    <w:rsid w:val="4622744D"/>
    <w:rsid w:val="462369CB"/>
    <w:rsid w:val="462373A5"/>
    <w:rsid w:val="4624159C"/>
    <w:rsid w:val="462431C5"/>
    <w:rsid w:val="46244F73"/>
    <w:rsid w:val="46250CEB"/>
    <w:rsid w:val="462515E9"/>
    <w:rsid w:val="46252A2C"/>
    <w:rsid w:val="46252A99"/>
    <w:rsid w:val="462555FD"/>
    <w:rsid w:val="46256F3D"/>
    <w:rsid w:val="462600D5"/>
    <w:rsid w:val="46266A8D"/>
    <w:rsid w:val="462705C0"/>
    <w:rsid w:val="46271521"/>
    <w:rsid w:val="46274A64"/>
    <w:rsid w:val="46276812"/>
    <w:rsid w:val="46284338"/>
    <w:rsid w:val="462878EF"/>
    <w:rsid w:val="462907DC"/>
    <w:rsid w:val="4629258A"/>
    <w:rsid w:val="46293F7E"/>
    <w:rsid w:val="462A00B0"/>
    <w:rsid w:val="462A4554"/>
    <w:rsid w:val="462A540E"/>
    <w:rsid w:val="462A6302"/>
    <w:rsid w:val="462C02CC"/>
    <w:rsid w:val="462C11BE"/>
    <w:rsid w:val="462C207A"/>
    <w:rsid w:val="462C28FF"/>
    <w:rsid w:val="462C5BD6"/>
    <w:rsid w:val="462C6A6A"/>
    <w:rsid w:val="462D194E"/>
    <w:rsid w:val="462D3D8F"/>
    <w:rsid w:val="462E14CC"/>
    <w:rsid w:val="462E4574"/>
    <w:rsid w:val="462E5DF2"/>
    <w:rsid w:val="462E7BA0"/>
    <w:rsid w:val="462F1280"/>
    <w:rsid w:val="462F1B6A"/>
    <w:rsid w:val="462F56C6"/>
    <w:rsid w:val="4630388E"/>
    <w:rsid w:val="46307B3F"/>
    <w:rsid w:val="4631143E"/>
    <w:rsid w:val="46313BA0"/>
    <w:rsid w:val="463158E2"/>
    <w:rsid w:val="4632349B"/>
    <w:rsid w:val="46326F64"/>
    <w:rsid w:val="46333408"/>
    <w:rsid w:val="463351B6"/>
    <w:rsid w:val="463364C0"/>
    <w:rsid w:val="46340434"/>
    <w:rsid w:val="46340F2E"/>
    <w:rsid w:val="46341091"/>
    <w:rsid w:val="46342CDD"/>
    <w:rsid w:val="4634585E"/>
    <w:rsid w:val="46352521"/>
    <w:rsid w:val="463539B1"/>
    <w:rsid w:val="46353DD6"/>
    <w:rsid w:val="46357180"/>
    <w:rsid w:val="46362EF9"/>
    <w:rsid w:val="46364CA7"/>
    <w:rsid w:val="46365271"/>
    <w:rsid w:val="46366A55"/>
    <w:rsid w:val="46380A1F"/>
    <w:rsid w:val="46380EA2"/>
    <w:rsid w:val="463827CD"/>
    <w:rsid w:val="46386C71"/>
    <w:rsid w:val="46387A28"/>
    <w:rsid w:val="46392332"/>
    <w:rsid w:val="46394F03"/>
    <w:rsid w:val="46397634"/>
    <w:rsid w:val="463A4797"/>
    <w:rsid w:val="463B050F"/>
    <w:rsid w:val="463B22BD"/>
    <w:rsid w:val="463B406B"/>
    <w:rsid w:val="463B4C52"/>
    <w:rsid w:val="463C0CB3"/>
    <w:rsid w:val="463C4240"/>
    <w:rsid w:val="463D2143"/>
    <w:rsid w:val="463D24F1"/>
    <w:rsid w:val="463D3884"/>
    <w:rsid w:val="463D4287"/>
    <w:rsid w:val="463D6035"/>
    <w:rsid w:val="463E35D3"/>
    <w:rsid w:val="463E3B5B"/>
    <w:rsid w:val="463F1017"/>
    <w:rsid w:val="463F61A4"/>
    <w:rsid w:val="46400E1E"/>
    <w:rsid w:val="46401681"/>
    <w:rsid w:val="46402205"/>
    <w:rsid w:val="46405B25"/>
    <w:rsid w:val="46407634"/>
    <w:rsid w:val="464078D3"/>
    <w:rsid w:val="46410AC4"/>
    <w:rsid w:val="4642189D"/>
    <w:rsid w:val="464253F9"/>
    <w:rsid w:val="464311B0"/>
    <w:rsid w:val="46433629"/>
    <w:rsid w:val="46435FB5"/>
    <w:rsid w:val="46437949"/>
    <w:rsid w:val="464417A7"/>
    <w:rsid w:val="46442016"/>
    <w:rsid w:val="46445615"/>
    <w:rsid w:val="464460AF"/>
    <w:rsid w:val="464473C4"/>
    <w:rsid w:val="46447925"/>
    <w:rsid w:val="46447F1C"/>
    <w:rsid w:val="464508D5"/>
    <w:rsid w:val="464529FA"/>
    <w:rsid w:val="4645313C"/>
    <w:rsid w:val="464534A6"/>
    <w:rsid w:val="46454EEA"/>
    <w:rsid w:val="46456C98"/>
    <w:rsid w:val="46461101"/>
    <w:rsid w:val="4646138E"/>
    <w:rsid w:val="4646298C"/>
    <w:rsid w:val="46464E05"/>
    <w:rsid w:val="46466C87"/>
    <w:rsid w:val="46470C62"/>
    <w:rsid w:val="46472A10"/>
    <w:rsid w:val="464759F3"/>
    <w:rsid w:val="46475DC6"/>
    <w:rsid w:val="46476EB4"/>
    <w:rsid w:val="46477507"/>
    <w:rsid w:val="46480997"/>
    <w:rsid w:val="46484168"/>
    <w:rsid w:val="46490A5A"/>
    <w:rsid w:val="464928DD"/>
    <w:rsid w:val="46492C2C"/>
    <w:rsid w:val="4649475F"/>
    <w:rsid w:val="464949DA"/>
    <w:rsid w:val="46494BC4"/>
    <w:rsid w:val="46495EE0"/>
    <w:rsid w:val="464965E1"/>
    <w:rsid w:val="46496788"/>
    <w:rsid w:val="46496BD8"/>
    <w:rsid w:val="464A0752"/>
    <w:rsid w:val="464A1051"/>
    <w:rsid w:val="464A2500"/>
    <w:rsid w:val="464A32B7"/>
    <w:rsid w:val="464B1C3F"/>
    <w:rsid w:val="464B4747"/>
    <w:rsid w:val="464B69A4"/>
    <w:rsid w:val="464B7318"/>
    <w:rsid w:val="464C0026"/>
    <w:rsid w:val="464C03B4"/>
    <w:rsid w:val="464C07A8"/>
    <w:rsid w:val="464C40B9"/>
    <w:rsid w:val="464C41E4"/>
    <w:rsid w:val="464C46B0"/>
    <w:rsid w:val="464C5BD7"/>
    <w:rsid w:val="464C6278"/>
    <w:rsid w:val="464C6532"/>
    <w:rsid w:val="464D4CA7"/>
    <w:rsid w:val="464E0242"/>
    <w:rsid w:val="464E066E"/>
    <w:rsid w:val="464E30C8"/>
    <w:rsid w:val="464E3D9E"/>
    <w:rsid w:val="464E4809"/>
    <w:rsid w:val="464F5D68"/>
    <w:rsid w:val="465005B9"/>
    <w:rsid w:val="46503FBA"/>
    <w:rsid w:val="46507129"/>
    <w:rsid w:val="46511A49"/>
    <w:rsid w:val="46511AE0"/>
    <w:rsid w:val="4651388E"/>
    <w:rsid w:val="46517D32"/>
    <w:rsid w:val="46522ED9"/>
    <w:rsid w:val="465313B5"/>
    <w:rsid w:val="46535859"/>
    <w:rsid w:val="4654337F"/>
    <w:rsid w:val="4654512D"/>
    <w:rsid w:val="465503CA"/>
    <w:rsid w:val="465515D1"/>
    <w:rsid w:val="46557D90"/>
    <w:rsid w:val="46560EA5"/>
    <w:rsid w:val="4656185A"/>
    <w:rsid w:val="4656442B"/>
    <w:rsid w:val="46565349"/>
    <w:rsid w:val="46572CEA"/>
    <w:rsid w:val="4657799D"/>
    <w:rsid w:val="46577FD6"/>
    <w:rsid w:val="4658048C"/>
    <w:rsid w:val="46582E6F"/>
    <w:rsid w:val="46584C1D"/>
    <w:rsid w:val="465869CB"/>
    <w:rsid w:val="4659191C"/>
    <w:rsid w:val="46591E49"/>
    <w:rsid w:val="46592743"/>
    <w:rsid w:val="465A0995"/>
    <w:rsid w:val="465A166B"/>
    <w:rsid w:val="465A3D35"/>
    <w:rsid w:val="465A6BE7"/>
    <w:rsid w:val="465A7317"/>
    <w:rsid w:val="465B03FE"/>
    <w:rsid w:val="465B295F"/>
    <w:rsid w:val="465B470D"/>
    <w:rsid w:val="465B64BB"/>
    <w:rsid w:val="465B6EEB"/>
    <w:rsid w:val="465D172D"/>
    <w:rsid w:val="465D2233"/>
    <w:rsid w:val="465D66D7"/>
    <w:rsid w:val="465D7FEC"/>
    <w:rsid w:val="465E2BBD"/>
    <w:rsid w:val="465E3B36"/>
    <w:rsid w:val="465E7D59"/>
    <w:rsid w:val="465F3333"/>
    <w:rsid w:val="465F41FD"/>
    <w:rsid w:val="465F578E"/>
    <w:rsid w:val="465F5FAB"/>
    <w:rsid w:val="465F6C1E"/>
    <w:rsid w:val="46600A25"/>
    <w:rsid w:val="46601D24"/>
    <w:rsid w:val="466054DD"/>
    <w:rsid w:val="46607F75"/>
    <w:rsid w:val="4661284A"/>
    <w:rsid w:val="46615CFF"/>
    <w:rsid w:val="4661696D"/>
    <w:rsid w:val="466229CE"/>
    <w:rsid w:val="4662410F"/>
    <w:rsid w:val="46625A9C"/>
    <w:rsid w:val="4662784A"/>
    <w:rsid w:val="4663559F"/>
    <w:rsid w:val="46641814"/>
    <w:rsid w:val="46644363"/>
    <w:rsid w:val="466452EE"/>
    <w:rsid w:val="46646A2F"/>
    <w:rsid w:val="46647A66"/>
    <w:rsid w:val="4665558C"/>
    <w:rsid w:val="4665733A"/>
    <w:rsid w:val="46657EBF"/>
    <w:rsid w:val="46663F20"/>
    <w:rsid w:val="46671304"/>
    <w:rsid w:val="466727DF"/>
    <w:rsid w:val="466730B2"/>
    <w:rsid w:val="46673C6F"/>
    <w:rsid w:val="46674E60"/>
    <w:rsid w:val="46686840"/>
    <w:rsid w:val="46690BD8"/>
    <w:rsid w:val="4669507C"/>
    <w:rsid w:val="466963C3"/>
    <w:rsid w:val="466972B4"/>
    <w:rsid w:val="46697CD0"/>
    <w:rsid w:val="466A1160"/>
    <w:rsid w:val="466A1AA5"/>
    <w:rsid w:val="466A3D4C"/>
    <w:rsid w:val="466A4950"/>
    <w:rsid w:val="466B0DF4"/>
    <w:rsid w:val="466B18AC"/>
    <w:rsid w:val="466B51C1"/>
    <w:rsid w:val="466C06C8"/>
    <w:rsid w:val="466C2476"/>
    <w:rsid w:val="466C6651"/>
    <w:rsid w:val="466C691A"/>
    <w:rsid w:val="466D1222"/>
    <w:rsid w:val="466D4392"/>
    <w:rsid w:val="466D6214"/>
    <w:rsid w:val="466D7AE1"/>
    <w:rsid w:val="466E068E"/>
    <w:rsid w:val="466E0F71"/>
    <w:rsid w:val="466E2692"/>
    <w:rsid w:val="466E26B2"/>
    <w:rsid w:val="466E2B07"/>
    <w:rsid w:val="466E4440"/>
    <w:rsid w:val="466E4989"/>
    <w:rsid w:val="466E61EE"/>
    <w:rsid w:val="466F1F67"/>
    <w:rsid w:val="466F44DB"/>
    <w:rsid w:val="466F61DE"/>
    <w:rsid w:val="467001B9"/>
    <w:rsid w:val="4670222A"/>
    <w:rsid w:val="46705B6E"/>
    <w:rsid w:val="4670640B"/>
    <w:rsid w:val="46706D38"/>
    <w:rsid w:val="46707BA3"/>
    <w:rsid w:val="46711033"/>
    <w:rsid w:val="46712183"/>
    <w:rsid w:val="46713F31"/>
    <w:rsid w:val="46715CDF"/>
    <w:rsid w:val="4671675C"/>
    <w:rsid w:val="46717A8D"/>
    <w:rsid w:val="46717FE7"/>
    <w:rsid w:val="46720240"/>
    <w:rsid w:val="46720BD5"/>
    <w:rsid w:val="467224C3"/>
    <w:rsid w:val="46724ED1"/>
    <w:rsid w:val="467278F2"/>
    <w:rsid w:val="46731A57"/>
    <w:rsid w:val="46732CA2"/>
    <w:rsid w:val="46733805"/>
    <w:rsid w:val="46733953"/>
    <w:rsid w:val="46737941"/>
    <w:rsid w:val="46737CA9"/>
    <w:rsid w:val="46744DE3"/>
    <w:rsid w:val="46745ABF"/>
    <w:rsid w:val="46746524"/>
    <w:rsid w:val="4674757D"/>
    <w:rsid w:val="4675052F"/>
    <w:rsid w:val="467529A8"/>
    <w:rsid w:val="46753A21"/>
    <w:rsid w:val="467557CF"/>
    <w:rsid w:val="467566AD"/>
    <w:rsid w:val="4676111D"/>
    <w:rsid w:val="46761547"/>
    <w:rsid w:val="467632F5"/>
    <w:rsid w:val="46764E21"/>
    <w:rsid w:val="46764E6B"/>
    <w:rsid w:val="46765418"/>
    <w:rsid w:val="46767799"/>
    <w:rsid w:val="46771714"/>
    <w:rsid w:val="46773978"/>
    <w:rsid w:val="46773B8D"/>
    <w:rsid w:val="46780480"/>
    <w:rsid w:val="46780E1B"/>
    <w:rsid w:val="4678487E"/>
    <w:rsid w:val="46784A78"/>
    <w:rsid w:val="467852BF"/>
    <w:rsid w:val="46786006"/>
    <w:rsid w:val="46786335"/>
    <w:rsid w:val="4678706D"/>
    <w:rsid w:val="46792EF0"/>
    <w:rsid w:val="46794B93"/>
    <w:rsid w:val="46796BF4"/>
    <w:rsid w:val="467977C5"/>
    <w:rsid w:val="467A1037"/>
    <w:rsid w:val="467A106E"/>
    <w:rsid w:val="467A2DE5"/>
    <w:rsid w:val="467A34E7"/>
    <w:rsid w:val="467A3826"/>
    <w:rsid w:val="467A5369"/>
    <w:rsid w:val="467B090B"/>
    <w:rsid w:val="467B3553"/>
    <w:rsid w:val="467B6B5D"/>
    <w:rsid w:val="467C5DC4"/>
    <w:rsid w:val="467D0B27"/>
    <w:rsid w:val="467D0DD3"/>
    <w:rsid w:val="467D4684"/>
    <w:rsid w:val="467D546F"/>
    <w:rsid w:val="467E0A66"/>
    <w:rsid w:val="467E21A7"/>
    <w:rsid w:val="467F03FC"/>
    <w:rsid w:val="467F21AA"/>
    <w:rsid w:val="467F3637"/>
    <w:rsid w:val="467F664E"/>
    <w:rsid w:val="46804174"/>
    <w:rsid w:val="46804AC7"/>
    <w:rsid w:val="46805F22"/>
    <w:rsid w:val="468123C6"/>
    <w:rsid w:val="46815F57"/>
    <w:rsid w:val="46821C9A"/>
    <w:rsid w:val="4682613E"/>
    <w:rsid w:val="468273E7"/>
    <w:rsid w:val="46827EEC"/>
    <w:rsid w:val="468330A4"/>
    <w:rsid w:val="4684193D"/>
    <w:rsid w:val="46841EB6"/>
    <w:rsid w:val="468448D8"/>
    <w:rsid w:val="46845A12"/>
    <w:rsid w:val="468477C0"/>
    <w:rsid w:val="46850939"/>
    <w:rsid w:val="4685178A"/>
    <w:rsid w:val="46853538"/>
    <w:rsid w:val="468574A9"/>
    <w:rsid w:val="46861DC9"/>
    <w:rsid w:val="468635E3"/>
    <w:rsid w:val="468679DC"/>
    <w:rsid w:val="46872007"/>
    <w:rsid w:val="46873754"/>
    <w:rsid w:val="46875502"/>
    <w:rsid w:val="468772B0"/>
    <w:rsid w:val="46881E0E"/>
    <w:rsid w:val="468846E9"/>
    <w:rsid w:val="46885E2A"/>
    <w:rsid w:val="4689127A"/>
    <w:rsid w:val="46893028"/>
    <w:rsid w:val="468945C4"/>
    <w:rsid w:val="46895B79"/>
    <w:rsid w:val="468972BA"/>
    <w:rsid w:val="468974CC"/>
    <w:rsid w:val="468A6DA0"/>
    <w:rsid w:val="468B03AE"/>
    <w:rsid w:val="468B1BDA"/>
    <w:rsid w:val="468B4FF2"/>
    <w:rsid w:val="468C0D6B"/>
    <w:rsid w:val="468C2B19"/>
    <w:rsid w:val="468C3BE4"/>
    <w:rsid w:val="468C48C7"/>
    <w:rsid w:val="468C5C3B"/>
    <w:rsid w:val="468D44FA"/>
    <w:rsid w:val="468D70CB"/>
    <w:rsid w:val="468E063F"/>
    <w:rsid w:val="468E6891"/>
    <w:rsid w:val="468F19EB"/>
    <w:rsid w:val="4690085B"/>
    <w:rsid w:val="46902E7B"/>
    <w:rsid w:val="469045BC"/>
    <w:rsid w:val="46905A4C"/>
    <w:rsid w:val="46911EDD"/>
    <w:rsid w:val="46916381"/>
    <w:rsid w:val="46916EDC"/>
    <w:rsid w:val="4692036C"/>
    <w:rsid w:val="46921219"/>
    <w:rsid w:val="469255C7"/>
    <w:rsid w:val="469320F9"/>
    <w:rsid w:val="46933EA7"/>
    <w:rsid w:val="46935C55"/>
    <w:rsid w:val="46936CEE"/>
    <w:rsid w:val="469443CD"/>
    <w:rsid w:val="469519CD"/>
    <w:rsid w:val="46955E71"/>
    <w:rsid w:val="46957C1F"/>
    <w:rsid w:val="469618BE"/>
    <w:rsid w:val="46963997"/>
    <w:rsid w:val="46971BE9"/>
    <w:rsid w:val="46973ACE"/>
    <w:rsid w:val="4697702D"/>
    <w:rsid w:val="469841DE"/>
    <w:rsid w:val="4699195A"/>
    <w:rsid w:val="469919ED"/>
    <w:rsid w:val="46992E2F"/>
    <w:rsid w:val="4699566E"/>
    <w:rsid w:val="46996D9C"/>
    <w:rsid w:val="46997B6B"/>
    <w:rsid w:val="46997E9F"/>
    <w:rsid w:val="469A023F"/>
    <w:rsid w:val="469A25DB"/>
    <w:rsid w:val="469A3487"/>
    <w:rsid w:val="469A5235"/>
    <w:rsid w:val="469A6FE4"/>
    <w:rsid w:val="469B0FAE"/>
    <w:rsid w:val="469B16CF"/>
    <w:rsid w:val="469B2BD2"/>
    <w:rsid w:val="469B2D5C"/>
    <w:rsid w:val="469C0F7A"/>
    <w:rsid w:val="469C2B5F"/>
    <w:rsid w:val="469C37C0"/>
    <w:rsid w:val="469C3B23"/>
    <w:rsid w:val="469C3FEF"/>
    <w:rsid w:val="469C5730"/>
    <w:rsid w:val="469C7200"/>
    <w:rsid w:val="469D00B3"/>
    <w:rsid w:val="469D0882"/>
    <w:rsid w:val="469D1F35"/>
    <w:rsid w:val="469D2F78"/>
    <w:rsid w:val="469D3DB7"/>
    <w:rsid w:val="469D4D26"/>
    <w:rsid w:val="469D6AD4"/>
    <w:rsid w:val="469E06AA"/>
    <w:rsid w:val="469E2B23"/>
    <w:rsid w:val="469E3730"/>
    <w:rsid w:val="469E6827"/>
    <w:rsid w:val="469E6E1E"/>
    <w:rsid w:val="469F0A9E"/>
    <w:rsid w:val="469F1298"/>
    <w:rsid w:val="469F14E0"/>
    <w:rsid w:val="469F284C"/>
    <w:rsid w:val="469F3711"/>
    <w:rsid w:val="469F40B1"/>
    <w:rsid w:val="46A00372"/>
    <w:rsid w:val="46A0188F"/>
    <w:rsid w:val="46A05541"/>
    <w:rsid w:val="46A105FA"/>
    <w:rsid w:val="46A142FF"/>
    <w:rsid w:val="46A14816"/>
    <w:rsid w:val="46A16181"/>
    <w:rsid w:val="46A165C4"/>
    <w:rsid w:val="46A16778"/>
    <w:rsid w:val="46A169D1"/>
    <w:rsid w:val="46A2058E"/>
    <w:rsid w:val="46A21ADE"/>
    <w:rsid w:val="46A2233C"/>
    <w:rsid w:val="46A22A74"/>
    <w:rsid w:val="46A2306B"/>
    <w:rsid w:val="46A240EA"/>
    <w:rsid w:val="46A24EED"/>
    <w:rsid w:val="46A26D6F"/>
    <w:rsid w:val="46A27E61"/>
    <w:rsid w:val="46A349C7"/>
    <w:rsid w:val="46A3530C"/>
    <w:rsid w:val="46A354E4"/>
    <w:rsid w:val="46A3795D"/>
    <w:rsid w:val="46A41C10"/>
    <w:rsid w:val="46A42781"/>
    <w:rsid w:val="46A44250"/>
    <w:rsid w:val="46A460B4"/>
    <w:rsid w:val="46A47535"/>
    <w:rsid w:val="46A55352"/>
    <w:rsid w:val="46A55988"/>
    <w:rsid w:val="46A566C9"/>
    <w:rsid w:val="46A56CC0"/>
    <w:rsid w:val="46A63BDA"/>
    <w:rsid w:val="46A6531D"/>
    <w:rsid w:val="46A6546C"/>
    <w:rsid w:val="46A667E2"/>
    <w:rsid w:val="46A71700"/>
    <w:rsid w:val="46A72843"/>
    <w:rsid w:val="46A77952"/>
    <w:rsid w:val="46A77C72"/>
    <w:rsid w:val="46A81102"/>
    <w:rsid w:val="46A83CD3"/>
    <w:rsid w:val="46A86EE9"/>
    <w:rsid w:val="46A9191C"/>
    <w:rsid w:val="46A936CA"/>
    <w:rsid w:val="46A95163"/>
    <w:rsid w:val="46AA2F9F"/>
    <w:rsid w:val="46AA7D34"/>
    <w:rsid w:val="46AB11C4"/>
    <w:rsid w:val="46AB11F1"/>
    <w:rsid w:val="46AB2654"/>
    <w:rsid w:val="46AB6703"/>
    <w:rsid w:val="46AC4F69"/>
    <w:rsid w:val="46AC6D17"/>
    <w:rsid w:val="46AD0CBF"/>
    <w:rsid w:val="46AD4F74"/>
    <w:rsid w:val="46AD66B5"/>
    <w:rsid w:val="46AE0CE1"/>
    <w:rsid w:val="46AE2A8F"/>
    <w:rsid w:val="46AE6F33"/>
    <w:rsid w:val="46AE7B45"/>
    <w:rsid w:val="46AF06D2"/>
    <w:rsid w:val="46AF0FD5"/>
    <w:rsid w:val="46AF3B9A"/>
    <w:rsid w:val="46B02465"/>
    <w:rsid w:val="46B02CAB"/>
    <w:rsid w:val="46B04A59"/>
    <w:rsid w:val="46B06807"/>
    <w:rsid w:val="46B138F5"/>
    <w:rsid w:val="46B1432D"/>
    <w:rsid w:val="46B207D1"/>
    <w:rsid w:val="46B27956"/>
    <w:rsid w:val="46B30DE6"/>
    <w:rsid w:val="46B34549"/>
    <w:rsid w:val="46B362F7"/>
    <w:rsid w:val="46B424A8"/>
    <w:rsid w:val="46B46015"/>
    <w:rsid w:val="46B502C1"/>
    <w:rsid w:val="46B5206F"/>
    <w:rsid w:val="46B53E1D"/>
    <w:rsid w:val="46B54E47"/>
    <w:rsid w:val="46B61944"/>
    <w:rsid w:val="46B662D7"/>
    <w:rsid w:val="46B6791A"/>
    <w:rsid w:val="46B67B95"/>
    <w:rsid w:val="46B70FF9"/>
    <w:rsid w:val="46B72338"/>
    <w:rsid w:val="46B75DE7"/>
    <w:rsid w:val="46B76D76"/>
    <w:rsid w:val="46B837C8"/>
    <w:rsid w:val="46B856BC"/>
    <w:rsid w:val="46B94C58"/>
    <w:rsid w:val="46BA1434"/>
    <w:rsid w:val="46BA58D8"/>
    <w:rsid w:val="46BA6C54"/>
    <w:rsid w:val="46BA7686"/>
    <w:rsid w:val="46BB2149"/>
    <w:rsid w:val="46BB51AC"/>
    <w:rsid w:val="46BC0A08"/>
    <w:rsid w:val="46BC1650"/>
    <w:rsid w:val="46BC33FE"/>
    <w:rsid w:val="46BC6448"/>
    <w:rsid w:val="46BD0F24"/>
    <w:rsid w:val="46BD2CD2"/>
    <w:rsid w:val="46BD4A69"/>
    <w:rsid w:val="46BD6055"/>
    <w:rsid w:val="46BD7176"/>
    <w:rsid w:val="46BE45FB"/>
    <w:rsid w:val="46BE5EF9"/>
    <w:rsid w:val="46BE763A"/>
    <w:rsid w:val="46BF0ACA"/>
    <w:rsid w:val="46BF4C9C"/>
    <w:rsid w:val="46BF6A4A"/>
    <w:rsid w:val="46C01F5A"/>
    <w:rsid w:val="46C027C2"/>
    <w:rsid w:val="46C10024"/>
    <w:rsid w:val="46C10A14"/>
    <w:rsid w:val="46C12992"/>
    <w:rsid w:val="46C157C3"/>
    <w:rsid w:val="46C15FBB"/>
    <w:rsid w:val="46C16C66"/>
    <w:rsid w:val="46C202E8"/>
    <w:rsid w:val="46C2487A"/>
    <w:rsid w:val="46C308DB"/>
    <w:rsid w:val="46C329DE"/>
    <w:rsid w:val="46C40504"/>
    <w:rsid w:val="46C41D6B"/>
    <w:rsid w:val="46C44060"/>
    <w:rsid w:val="46C47640"/>
    <w:rsid w:val="46C529D7"/>
    <w:rsid w:val="46C61DFB"/>
    <w:rsid w:val="46C6427C"/>
    <w:rsid w:val="46C6468B"/>
    <w:rsid w:val="46C664D0"/>
    <w:rsid w:val="46C6725C"/>
    <w:rsid w:val="46C67DD9"/>
    <w:rsid w:val="46C7182E"/>
    <w:rsid w:val="46C71DA3"/>
    <w:rsid w:val="46C73B51"/>
    <w:rsid w:val="46C75015"/>
    <w:rsid w:val="46C769A2"/>
    <w:rsid w:val="46C832BD"/>
    <w:rsid w:val="46C8570E"/>
    <w:rsid w:val="46C87FF5"/>
    <w:rsid w:val="46C91677"/>
    <w:rsid w:val="46C91A68"/>
    <w:rsid w:val="46C93D6D"/>
    <w:rsid w:val="46C9474D"/>
    <w:rsid w:val="46C95B1B"/>
    <w:rsid w:val="46C978C9"/>
    <w:rsid w:val="46CA25F7"/>
    <w:rsid w:val="46CA2BEE"/>
    <w:rsid w:val="46CA447A"/>
    <w:rsid w:val="46CA4A71"/>
    <w:rsid w:val="46CA68F3"/>
    <w:rsid w:val="46CB0D6C"/>
    <w:rsid w:val="46CB1893"/>
    <w:rsid w:val="46CB1C3E"/>
    <w:rsid w:val="46CB31E5"/>
    <w:rsid w:val="46CB3641"/>
    <w:rsid w:val="46CB3BD1"/>
    <w:rsid w:val="46CB53EF"/>
    <w:rsid w:val="46CB706D"/>
    <w:rsid w:val="46CC04FD"/>
    <w:rsid w:val="46CC1167"/>
    <w:rsid w:val="46CC1F51"/>
    <w:rsid w:val="46CC30CE"/>
    <w:rsid w:val="46CC37DC"/>
    <w:rsid w:val="46CC37DE"/>
    <w:rsid w:val="46CC73B9"/>
    <w:rsid w:val="46CD198D"/>
    <w:rsid w:val="46CD455E"/>
    <w:rsid w:val="46CE1383"/>
    <w:rsid w:val="46CE3131"/>
    <w:rsid w:val="46CE49C1"/>
    <w:rsid w:val="46CE4EDF"/>
    <w:rsid w:val="46CE59EE"/>
    <w:rsid w:val="46CE5D9A"/>
    <w:rsid w:val="46CF05BF"/>
    <w:rsid w:val="46CF12B4"/>
    <w:rsid w:val="46D0030E"/>
    <w:rsid w:val="46D02A05"/>
    <w:rsid w:val="46D06EA9"/>
    <w:rsid w:val="46D12A90"/>
    <w:rsid w:val="46D1436F"/>
    <w:rsid w:val="46D149CF"/>
    <w:rsid w:val="46D1677D"/>
    <w:rsid w:val="46D22C21"/>
    <w:rsid w:val="46D23EED"/>
    <w:rsid w:val="46D257FF"/>
    <w:rsid w:val="46D30747"/>
    <w:rsid w:val="46D41860"/>
    <w:rsid w:val="46D4777D"/>
    <w:rsid w:val="46D52711"/>
    <w:rsid w:val="46D52CF0"/>
    <w:rsid w:val="46D539AB"/>
    <w:rsid w:val="46D544C0"/>
    <w:rsid w:val="46D558C1"/>
    <w:rsid w:val="46D5626E"/>
    <w:rsid w:val="46D62243"/>
    <w:rsid w:val="46D63D94"/>
    <w:rsid w:val="46D67CC8"/>
    <w:rsid w:val="46D70238"/>
    <w:rsid w:val="46D71FE6"/>
    <w:rsid w:val="46D76F97"/>
    <w:rsid w:val="46D81671"/>
    <w:rsid w:val="46D85D5E"/>
    <w:rsid w:val="46D94242"/>
    <w:rsid w:val="46D955A7"/>
    <w:rsid w:val="46DA1AD6"/>
    <w:rsid w:val="46DA3884"/>
    <w:rsid w:val="46DA5DF7"/>
    <w:rsid w:val="46DB0D6D"/>
    <w:rsid w:val="46DB5421"/>
    <w:rsid w:val="46DC1E07"/>
    <w:rsid w:val="46DC2BC3"/>
    <w:rsid w:val="46DC3AA0"/>
    <w:rsid w:val="46DC584E"/>
    <w:rsid w:val="46DC75FC"/>
    <w:rsid w:val="46DD1482"/>
    <w:rsid w:val="46DD15C6"/>
    <w:rsid w:val="46DD17E2"/>
    <w:rsid w:val="46DD2912"/>
    <w:rsid w:val="46DD3374"/>
    <w:rsid w:val="46DD4053"/>
    <w:rsid w:val="46DD43F0"/>
    <w:rsid w:val="46DD5122"/>
    <w:rsid w:val="46DE3DA2"/>
    <w:rsid w:val="46DE54E3"/>
    <w:rsid w:val="46DF0E9A"/>
    <w:rsid w:val="46DF6973"/>
    <w:rsid w:val="46DF70EC"/>
    <w:rsid w:val="46E01544"/>
    <w:rsid w:val="46E02D18"/>
    <w:rsid w:val="46E110B6"/>
    <w:rsid w:val="46E12E64"/>
    <w:rsid w:val="46E14C12"/>
    <w:rsid w:val="46E2098A"/>
    <w:rsid w:val="46E22739"/>
    <w:rsid w:val="46E26BDC"/>
    <w:rsid w:val="46E36784"/>
    <w:rsid w:val="46E37EC5"/>
    <w:rsid w:val="46E42955"/>
    <w:rsid w:val="46E44703"/>
    <w:rsid w:val="46E464B1"/>
    <w:rsid w:val="46E527E5"/>
    <w:rsid w:val="46E6047B"/>
    <w:rsid w:val="46E62229"/>
    <w:rsid w:val="46E63C75"/>
    <w:rsid w:val="46E666CD"/>
    <w:rsid w:val="46E6681C"/>
    <w:rsid w:val="46E76ED6"/>
    <w:rsid w:val="46E81166"/>
    <w:rsid w:val="46E82445"/>
    <w:rsid w:val="46E841F3"/>
    <w:rsid w:val="46E91D19"/>
    <w:rsid w:val="46E93AC7"/>
    <w:rsid w:val="46E95A67"/>
    <w:rsid w:val="46EA51C7"/>
    <w:rsid w:val="46EA64F6"/>
    <w:rsid w:val="46EB3BA2"/>
    <w:rsid w:val="46EB3CE3"/>
    <w:rsid w:val="46EB4F16"/>
    <w:rsid w:val="46EB6657"/>
    <w:rsid w:val="46EB783F"/>
    <w:rsid w:val="46EB7AE7"/>
    <w:rsid w:val="46EC04F8"/>
    <w:rsid w:val="46EC0AB2"/>
    <w:rsid w:val="46EC0F77"/>
    <w:rsid w:val="46EC35B7"/>
    <w:rsid w:val="46ED1CFF"/>
    <w:rsid w:val="46ED2407"/>
    <w:rsid w:val="46ED7A5B"/>
    <w:rsid w:val="46EE37D3"/>
    <w:rsid w:val="46EE3897"/>
    <w:rsid w:val="46EE5581"/>
    <w:rsid w:val="46EE65B3"/>
    <w:rsid w:val="46EF4D27"/>
    <w:rsid w:val="46EF6468"/>
    <w:rsid w:val="46F012F9"/>
    <w:rsid w:val="46F024C9"/>
    <w:rsid w:val="46F030A7"/>
    <w:rsid w:val="46F04E55"/>
    <w:rsid w:val="46F07114"/>
    <w:rsid w:val="46F10BCE"/>
    <w:rsid w:val="46F10D88"/>
    <w:rsid w:val="46F13959"/>
    <w:rsid w:val="46F15889"/>
    <w:rsid w:val="46F17D02"/>
    <w:rsid w:val="46F23FFE"/>
    <w:rsid w:val="46F245F5"/>
    <w:rsid w:val="46F24DE9"/>
    <w:rsid w:val="46F25071"/>
    <w:rsid w:val="46F26E20"/>
    <w:rsid w:val="46F30DEA"/>
    <w:rsid w:val="46F32D69"/>
    <w:rsid w:val="46F34367"/>
    <w:rsid w:val="46F34946"/>
    <w:rsid w:val="46F36921"/>
    <w:rsid w:val="46F47709"/>
    <w:rsid w:val="46F506BE"/>
    <w:rsid w:val="46F50B99"/>
    <w:rsid w:val="46F51AD5"/>
    <w:rsid w:val="46F522DA"/>
    <w:rsid w:val="46F5246C"/>
    <w:rsid w:val="46F541EF"/>
    <w:rsid w:val="46F54B62"/>
    <w:rsid w:val="46F55DD0"/>
    <w:rsid w:val="46F56910"/>
    <w:rsid w:val="46F57C53"/>
    <w:rsid w:val="46F6376A"/>
    <w:rsid w:val="46F64B3C"/>
    <w:rsid w:val="46F661E4"/>
    <w:rsid w:val="46F70E38"/>
    <w:rsid w:val="46F72688"/>
    <w:rsid w:val="46F732B1"/>
    <w:rsid w:val="46F74436"/>
    <w:rsid w:val="46F74BFA"/>
    <w:rsid w:val="46F76FB5"/>
    <w:rsid w:val="46F801AE"/>
    <w:rsid w:val="46F81A26"/>
    <w:rsid w:val="46F81F5C"/>
    <w:rsid w:val="46F838A8"/>
    <w:rsid w:val="46F8751A"/>
    <w:rsid w:val="46F875AC"/>
    <w:rsid w:val="46F9019A"/>
    <w:rsid w:val="46F909AA"/>
    <w:rsid w:val="46F90E9B"/>
    <w:rsid w:val="46F911BD"/>
    <w:rsid w:val="46F91A62"/>
    <w:rsid w:val="46F92614"/>
    <w:rsid w:val="46F93E9F"/>
    <w:rsid w:val="46F96400"/>
    <w:rsid w:val="46FA0D88"/>
    <w:rsid w:val="46FA2C0B"/>
    <w:rsid w:val="46FA3F26"/>
    <w:rsid w:val="46FA5CD4"/>
    <w:rsid w:val="46FA6F06"/>
    <w:rsid w:val="46FB37F9"/>
    <w:rsid w:val="46FB5084"/>
    <w:rsid w:val="46FB75DC"/>
    <w:rsid w:val="46FC0F3C"/>
    <w:rsid w:val="46FC1976"/>
    <w:rsid w:val="46FC1A4C"/>
    <w:rsid w:val="46FC1F6D"/>
    <w:rsid w:val="46FC37FA"/>
    <w:rsid w:val="46FC5E9B"/>
    <w:rsid w:val="46FC7AF4"/>
    <w:rsid w:val="46FC7C9E"/>
    <w:rsid w:val="46FD1EFC"/>
    <w:rsid w:val="46FD2564"/>
    <w:rsid w:val="46FD43E7"/>
    <w:rsid w:val="46FD57C4"/>
    <w:rsid w:val="46FD732B"/>
    <w:rsid w:val="46FD7572"/>
    <w:rsid w:val="46FE338C"/>
    <w:rsid w:val="46FE3A16"/>
    <w:rsid w:val="46FF153C"/>
    <w:rsid w:val="46FF481C"/>
    <w:rsid w:val="46FF5F5D"/>
    <w:rsid w:val="470017E7"/>
    <w:rsid w:val="47005468"/>
    <w:rsid w:val="470073ED"/>
    <w:rsid w:val="47012B27"/>
    <w:rsid w:val="47013507"/>
    <w:rsid w:val="47017063"/>
    <w:rsid w:val="47022DDB"/>
    <w:rsid w:val="47023C91"/>
    <w:rsid w:val="47024B89"/>
    <w:rsid w:val="47030982"/>
    <w:rsid w:val="4703102D"/>
    <w:rsid w:val="4703319D"/>
    <w:rsid w:val="4703462D"/>
    <w:rsid w:val="47035D6E"/>
    <w:rsid w:val="47040901"/>
    <w:rsid w:val="47044DA5"/>
    <w:rsid w:val="470471FE"/>
    <w:rsid w:val="47060B1D"/>
    <w:rsid w:val="470617FB"/>
    <w:rsid w:val="47061B1E"/>
    <w:rsid w:val="470628CB"/>
    <w:rsid w:val="4706325F"/>
    <w:rsid w:val="47064679"/>
    <w:rsid w:val="470646EF"/>
    <w:rsid w:val="47071601"/>
    <w:rsid w:val="4707219F"/>
    <w:rsid w:val="47075B7F"/>
    <w:rsid w:val="47084895"/>
    <w:rsid w:val="47086643"/>
    <w:rsid w:val="4709049F"/>
    <w:rsid w:val="47091BE0"/>
    <w:rsid w:val="47092044"/>
    <w:rsid w:val="470923BB"/>
    <w:rsid w:val="47092EA2"/>
    <w:rsid w:val="47094169"/>
    <w:rsid w:val="47095F17"/>
    <w:rsid w:val="470A192F"/>
    <w:rsid w:val="470A3070"/>
    <w:rsid w:val="470B0403"/>
    <w:rsid w:val="470B0879"/>
    <w:rsid w:val="470B1C8F"/>
    <w:rsid w:val="470B7EE1"/>
    <w:rsid w:val="470C0561"/>
    <w:rsid w:val="470C33D7"/>
    <w:rsid w:val="470D1EAB"/>
    <w:rsid w:val="470D3BCD"/>
    <w:rsid w:val="470D3C59"/>
    <w:rsid w:val="470D5A07"/>
    <w:rsid w:val="470E352E"/>
    <w:rsid w:val="470E79D1"/>
    <w:rsid w:val="470F4311"/>
    <w:rsid w:val="470F763A"/>
    <w:rsid w:val="4710374A"/>
    <w:rsid w:val="471054F8"/>
    <w:rsid w:val="471057A1"/>
    <w:rsid w:val="47106EE2"/>
    <w:rsid w:val="471072A6"/>
    <w:rsid w:val="47116C31"/>
    <w:rsid w:val="47121270"/>
    <w:rsid w:val="47121802"/>
    <w:rsid w:val="4712301E"/>
    <w:rsid w:val="47124DBA"/>
    <w:rsid w:val="471274C2"/>
    <w:rsid w:val="47133957"/>
    <w:rsid w:val="47134122"/>
    <w:rsid w:val="47136D96"/>
    <w:rsid w:val="4714323A"/>
    <w:rsid w:val="471447CE"/>
    <w:rsid w:val="471455B2"/>
    <w:rsid w:val="47146CF3"/>
    <w:rsid w:val="47146D90"/>
    <w:rsid w:val="47150D60"/>
    <w:rsid w:val="47152B0E"/>
    <w:rsid w:val="471548BC"/>
    <w:rsid w:val="47154B28"/>
    <w:rsid w:val="47161613"/>
    <w:rsid w:val="47163D12"/>
    <w:rsid w:val="47166D36"/>
    <w:rsid w:val="47170634"/>
    <w:rsid w:val="47174AD8"/>
    <w:rsid w:val="47180B63"/>
    <w:rsid w:val="471825FE"/>
    <w:rsid w:val="47183F33"/>
    <w:rsid w:val="47183F5C"/>
    <w:rsid w:val="4718401A"/>
    <w:rsid w:val="471843AC"/>
    <w:rsid w:val="47186B04"/>
    <w:rsid w:val="47190850"/>
    <w:rsid w:val="47197F94"/>
    <w:rsid w:val="471A0124"/>
    <w:rsid w:val="471A1424"/>
    <w:rsid w:val="471A2B65"/>
    <w:rsid w:val="471A45C8"/>
    <w:rsid w:val="471A6376"/>
    <w:rsid w:val="471C20EE"/>
    <w:rsid w:val="471C3E9C"/>
    <w:rsid w:val="471C5C4A"/>
    <w:rsid w:val="471C6CE5"/>
    <w:rsid w:val="471C71E0"/>
    <w:rsid w:val="471D19C3"/>
    <w:rsid w:val="471D34DB"/>
    <w:rsid w:val="471D6915"/>
    <w:rsid w:val="471D7DA5"/>
    <w:rsid w:val="471E00FA"/>
    <w:rsid w:val="471E03C4"/>
    <w:rsid w:val="471E1235"/>
    <w:rsid w:val="471E2247"/>
    <w:rsid w:val="471E3299"/>
    <w:rsid w:val="471E40C9"/>
    <w:rsid w:val="471E7C15"/>
    <w:rsid w:val="471F1BDF"/>
    <w:rsid w:val="471F3E06"/>
    <w:rsid w:val="471F573B"/>
    <w:rsid w:val="471F6B39"/>
    <w:rsid w:val="472052AE"/>
    <w:rsid w:val="47207AD5"/>
    <w:rsid w:val="472114B3"/>
    <w:rsid w:val="47213261"/>
    <w:rsid w:val="4721401A"/>
    <w:rsid w:val="47214379"/>
    <w:rsid w:val="47215957"/>
    <w:rsid w:val="47215E9C"/>
    <w:rsid w:val="47217705"/>
    <w:rsid w:val="472274C9"/>
    <w:rsid w:val="47231D5D"/>
    <w:rsid w:val="4723347D"/>
    <w:rsid w:val="47234C08"/>
    <w:rsid w:val="472351FF"/>
    <w:rsid w:val="4723522B"/>
    <w:rsid w:val="47237081"/>
    <w:rsid w:val="472414FA"/>
    <w:rsid w:val="47241AF1"/>
    <w:rsid w:val="47242A0A"/>
    <w:rsid w:val="472450A7"/>
    <w:rsid w:val="472467E8"/>
    <w:rsid w:val="472471F5"/>
    <w:rsid w:val="47250266"/>
    <w:rsid w:val="47253F6A"/>
    <w:rsid w:val="47257C6F"/>
    <w:rsid w:val="47257C78"/>
    <w:rsid w:val="47262CD6"/>
    <w:rsid w:val="47262F6D"/>
    <w:rsid w:val="47264D1B"/>
    <w:rsid w:val="47265A19"/>
    <w:rsid w:val="47266AC9"/>
    <w:rsid w:val="47272598"/>
    <w:rsid w:val="472745EF"/>
    <w:rsid w:val="47275169"/>
    <w:rsid w:val="47280A93"/>
    <w:rsid w:val="47282841"/>
    <w:rsid w:val="47283A28"/>
    <w:rsid w:val="47283B33"/>
    <w:rsid w:val="47285746"/>
    <w:rsid w:val="472865F9"/>
    <w:rsid w:val="472901B7"/>
    <w:rsid w:val="47290367"/>
    <w:rsid w:val="4729480B"/>
    <w:rsid w:val="47296334"/>
    <w:rsid w:val="4729646B"/>
    <w:rsid w:val="472965B9"/>
    <w:rsid w:val="472A0F19"/>
    <w:rsid w:val="472B2331"/>
    <w:rsid w:val="472B23A9"/>
    <w:rsid w:val="472B367F"/>
    <w:rsid w:val="472B3AEA"/>
    <w:rsid w:val="472B40E0"/>
    <w:rsid w:val="472B5CF4"/>
    <w:rsid w:val="472C4F7A"/>
    <w:rsid w:val="472C640A"/>
    <w:rsid w:val="472D42FC"/>
    <w:rsid w:val="472D789A"/>
    <w:rsid w:val="472D7E58"/>
    <w:rsid w:val="472E0D2A"/>
    <w:rsid w:val="472E3BD0"/>
    <w:rsid w:val="472E597E"/>
    <w:rsid w:val="472E7F73"/>
    <w:rsid w:val="472F1E22"/>
    <w:rsid w:val="472F21BA"/>
    <w:rsid w:val="472F38FB"/>
    <w:rsid w:val="473016F6"/>
    <w:rsid w:val="47305B9A"/>
    <w:rsid w:val="47307948"/>
    <w:rsid w:val="4731621B"/>
    <w:rsid w:val="473210A0"/>
    <w:rsid w:val="4732227C"/>
    <w:rsid w:val="473236C0"/>
    <w:rsid w:val="4732546E"/>
    <w:rsid w:val="473276AB"/>
    <w:rsid w:val="473311E6"/>
    <w:rsid w:val="47332F94"/>
    <w:rsid w:val="4733370C"/>
    <w:rsid w:val="47344B9C"/>
    <w:rsid w:val="47347438"/>
    <w:rsid w:val="473518A9"/>
    <w:rsid w:val="47351B53"/>
    <w:rsid w:val="47352EF5"/>
    <w:rsid w:val="473531B0"/>
    <w:rsid w:val="47354F5E"/>
    <w:rsid w:val="4735602C"/>
    <w:rsid w:val="47356D0C"/>
    <w:rsid w:val="47360BFD"/>
    <w:rsid w:val="47370CD6"/>
    <w:rsid w:val="4737208D"/>
    <w:rsid w:val="47373C6C"/>
    <w:rsid w:val="47376F28"/>
    <w:rsid w:val="473849AD"/>
    <w:rsid w:val="473867FC"/>
    <w:rsid w:val="47392CA0"/>
    <w:rsid w:val="47394A4E"/>
    <w:rsid w:val="47395E3D"/>
    <w:rsid w:val="47396469"/>
    <w:rsid w:val="4739757E"/>
    <w:rsid w:val="473A07C7"/>
    <w:rsid w:val="473A0A0E"/>
    <w:rsid w:val="473A2575"/>
    <w:rsid w:val="473A3485"/>
    <w:rsid w:val="473B1E9E"/>
    <w:rsid w:val="473B328C"/>
    <w:rsid w:val="473B4A6F"/>
    <w:rsid w:val="473C2E99"/>
    <w:rsid w:val="473C453F"/>
    <w:rsid w:val="473C62ED"/>
    <w:rsid w:val="473D266D"/>
    <w:rsid w:val="473D3E13"/>
    <w:rsid w:val="473E02B7"/>
    <w:rsid w:val="473E081F"/>
    <w:rsid w:val="473E2065"/>
    <w:rsid w:val="473F33F0"/>
    <w:rsid w:val="473F525B"/>
    <w:rsid w:val="473F5DDD"/>
    <w:rsid w:val="4740313F"/>
    <w:rsid w:val="4740402F"/>
    <w:rsid w:val="47404880"/>
    <w:rsid w:val="47411B55"/>
    <w:rsid w:val="47413903"/>
    <w:rsid w:val="474156B1"/>
    <w:rsid w:val="47415D10"/>
    <w:rsid w:val="47421D71"/>
    <w:rsid w:val="4742369D"/>
    <w:rsid w:val="474271A0"/>
    <w:rsid w:val="47430630"/>
    <w:rsid w:val="47431429"/>
    <w:rsid w:val="47433201"/>
    <w:rsid w:val="4743767B"/>
    <w:rsid w:val="474445ED"/>
    <w:rsid w:val="47444691"/>
    <w:rsid w:val="47444EF2"/>
    <w:rsid w:val="474451A1"/>
    <w:rsid w:val="47455B21"/>
    <w:rsid w:val="47456C05"/>
    <w:rsid w:val="474606F2"/>
    <w:rsid w:val="47460F19"/>
    <w:rsid w:val="47462CC7"/>
    <w:rsid w:val="474653BD"/>
    <w:rsid w:val="4746589D"/>
    <w:rsid w:val="4746684B"/>
    <w:rsid w:val="47466FB1"/>
    <w:rsid w:val="4746716B"/>
    <w:rsid w:val="47467E24"/>
    <w:rsid w:val="47471001"/>
    <w:rsid w:val="47471B82"/>
    <w:rsid w:val="47473012"/>
    <w:rsid w:val="4747483B"/>
    <w:rsid w:val="47474AEC"/>
    <w:rsid w:val="47477880"/>
    <w:rsid w:val="4748112D"/>
    <w:rsid w:val="47482EE3"/>
    <w:rsid w:val="47484C91"/>
    <w:rsid w:val="47486A40"/>
    <w:rsid w:val="47486CB4"/>
    <w:rsid w:val="47490A0A"/>
    <w:rsid w:val="47490C0E"/>
    <w:rsid w:val="47491724"/>
    <w:rsid w:val="474927B8"/>
    <w:rsid w:val="474A6C5C"/>
    <w:rsid w:val="474B0490"/>
    <w:rsid w:val="474B0621"/>
    <w:rsid w:val="474B0A87"/>
    <w:rsid w:val="474B4782"/>
    <w:rsid w:val="474B6530"/>
    <w:rsid w:val="474B660E"/>
    <w:rsid w:val="474C24AE"/>
    <w:rsid w:val="474C5379"/>
    <w:rsid w:val="474C59F4"/>
    <w:rsid w:val="474D04FA"/>
    <w:rsid w:val="474D353A"/>
    <w:rsid w:val="474D3AEE"/>
    <w:rsid w:val="474D4056"/>
    <w:rsid w:val="474D674C"/>
    <w:rsid w:val="474D6E84"/>
    <w:rsid w:val="474E0314"/>
    <w:rsid w:val="474E27EB"/>
    <w:rsid w:val="474E29E4"/>
    <w:rsid w:val="474E40E5"/>
    <w:rsid w:val="474E46DC"/>
    <w:rsid w:val="474E655E"/>
    <w:rsid w:val="474E7DCE"/>
    <w:rsid w:val="474F285A"/>
    <w:rsid w:val="474F2E51"/>
    <w:rsid w:val="474F4272"/>
    <w:rsid w:val="47501D98"/>
    <w:rsid w:val="475023F8"/>
    <w:rsid w:val="47503A3F"/>
    <w:rsid w:val="47504DA7"/>
    <w:rsid w:val="475058C1"/>
    <w:rsid w:val="47507743"/>
    <w:rsid w:val="47510331"/>
    <w:rsid w:val="47514A22"/>
    <w:rsid w:val="47523D62"/>
    <w:rsid w:val="475249B4"/>
    <w:rsid w:val="47525B10"/>
    <w:rsid w:val="47526C95"/>
    <w:rsid w:val="475278BE"/>
    <w:rsid w:val="47527B9C"/>
    <w:rsid w:val="47532CF6"/>
    <w:rsid w:val="475353E4"/>
    <w:rsid w:val="47537093"/>
    <w:rsid w:val="4753709D"/>
    <w:rsid w:val="47540E2B"/>
    <w:rsid w:val="47541888"/>
    <w:rsid w:val="47543636"/>
    <w:rsid w:val="475508BA"/>
    <w:rsid w:val="4755115C"/>
    <w:rsid w:val="47555600"/>
    <w:rsid w:val="47555616"/>
    <w:rsid w:val="475573AE"/>
    <w:rsid w:val="47557CB2"/>
    <w:rsid w:val="475630E3"/>
    <w:rsid w:val="47571378"/>
    <w:rsid w:val="47573126"/>
    <w:rsid w:val="47574ED5"/>
    <w:rsid w:val="47576591"/>
    <w:rsid w:val="47577F36"/>
    <w:rsid w:val="4758619D"/>
    <w:rsid w:val="47590C4D"/>
    <w:rsid w:val="475950F1"/>
    <w:rsid w:val="47596E9F"/>
    <w:rsid w:val="475A1AC7"/>
    <w:rsid w:val="475A2C17"/>
    <w:rsid w:val="475A6773"/>
    <w:rsid w:val="475A7FF8"/>
    <w:rsid w:val="475B1488"/>
    <w:rsid w:val="475B7D47"/>
    <w:rsid w:val="475C073D"/>
    <w:rsid w:val="475C24EB"/>
    <w:rsid w:val="475C2918"/>
    <w:rsid w:val="475D3DA8"/>
    <w:rsid w:val="475D765F"/>
    <w:rsid w:val="475E2707"/>
    <w:rsid w:val="475E5238"/>
    <w:rsid w:val="475E6263"/>
    <w:rsid w:val="475E66C8"/>
    <w:rsid w:val="475F022D"/>
    <w:rsid w:val="475F1FDB"/>
    <w:rsid w:val="475F3D89"/>
    <w:rsid w:val="47602729"/>
    <w:rsid w:val="47605152"/>
    <w:rsid w:val="4760647F"/>
    <w:rsid w:val="47613BB9"/>
    <w:rsid w:val="47615D53"/>
    <w:rsid w:val="47617B01"/>
    <w:rsid w:val="47621B50"/>
    <w:rsid w:val="47621D4A"/>
    <w:rsid w:val="47627C1A"/>
    <w:rsid w:val="47631ACB"/>
    <w:rsid w:val="47633879"/>
    <w:rsid w:val="476364D9"/>
    <w:rsid w:val="47637D1D"/>
    <w:rsid w:val="4764253A"/>
    <w:rsid w:val="47643C7B"/>
    <w:rsid w:val="47653A95"/>
    <w:rsid w:val="47655843"/>
    <w:rsid w:val="47656F35"/>
    <w:rsid w:val="476615BC"/>
    <w:rsid w:val="4766336A"/>
    <w:rsid w:val="47665118"/>
    <w:rsid w:val="4766659B"/>
    <w:rsid w:val="47680E90"/>
    <w:rsid w:val="47680EBB"/>
    <w:rsid w:val="4768372D"/>
    <w:rsid w:val="47683A8C"/>
    <w:rsid w:val="47685334"/>
    <w:rsid w:val="4768699D"/>
    <w:rsid w:val="476870E2"/>
    <w:rsid w:val="476937DB"/>
    <w:rsid w:val="47694C08"/>
    <w:rsid w:val="47694F1C"/>
    <w:rsid w:val="476A10AC"/>
    <w:rsid w:val="476A2E5A"/>
    <w:rsid w:val="476A63AC"/>
    <w:rsid w:val="476B0980"/>
    <w:rsid w:val="476B0F7D"/>
    <w:rsid w:val="476B6BD2"/>
    <w:rsid w:val="476C240D"/>
    <w:rsid w:val="476D294A"/>
    <w:rsid w:val="476D389D"/>
    <w:rsid w:val="476D64A6"/>
    <w:rsid w:val="476E7ABF"/>
    <w:rsid w:val="476F0470"/>
    <w:rsid w:val="476F0D8E"/>
    <w:rsid w:val="476F66C2"/>
    <w:rsid w:val="476F687B"/>
    <w:rsid w:val="47700ADD"/>
    <w:rsid w:val="4770221E"/>
    <w:rsid w:val="4770243A"/>
    <w:rsid w:val="477041E8"/>
    <w:rsid w:val="47704D02"/>
    <w:rsid w:val="477076CC"/>
    <w:rsid w:val="477136AE"/>
    <w:rsid w:val="47721D0E"/>
    <w:rsid w:val="47723ABC"/>
    <w:rsid w:val="47724B3E"/>
    <w:rsid w:val="477261B2"/>
    <w:rsid w:val="47727F60"/>
    <w:rsid w:val="47730B9F"/>
    <w:rsid w:val="47735FCE"/>
    <w:rsid w:val="47737835"/>
    <w:rsid w:val="47740C02"/>
    <w:rsid w:val="477414A2"/>
    <w:rsid w:val="47742A84"/>
    <w:rsid w:val="47743CD8"/>
    <w:rsid w:val="47744906"/>
    <w:rsid w:val="47744F09"/>
    <w:rsid w:val="47745A86"/>
    <w:rsid w:val="47746D80"/>
    <w:rsid w:val="4774745E"/>
    <w:rsid w:val="477517F0"/>
    <w:rsid w:val="477517FF"/>
    <w:rsid w:val="4775307B"/>
    <w:rsid w:val="47761DE7"/>
    <w:rsid w:val="4776494F"/>
    <w:rsid w:val="47766090"/>
    <w:rsid w:val="477660E2"/>
    <w:rsid w:val="47767A51"/>
    <w:rsid w:val="47770B52"/>
    <w:rsid w:val="477729D5"/>
    <w:rsid w:val="477737C9"/>
    <w:rsid w:val="47774857"/>
    <w:rsid w:val="47775577"/>
    <w:rsid w:val="47777325"/>
    <w:rsid w:val="47777520"/>
    <w:rsid w:val="47780420"/>
    <w:rsid w:val="477809B0"/>
    <w:rsid w:val="47781E40"/>
    <w:rsid w:val="47783472"/>
    <w:rsid w:val="47783581"/>
    <w:rsid w:val="47784E4E"/>
    <w:rsid w:val="47785445"/>
    <w:rsid w:val="47786CD0"/>
    <w:rsid w:val="477912EF"/>
    <w:rsid w:val="4779309D"/>
    <w:rsid w:val="477935C3"/>
    <w:rsid w:val="47794E4B"/>
    <w:rsid w:val="47795A3C"/>
    <w:rsid w:val="477A0BC3"/>
    <w:rsid w:val="477A232E"/>
    <w:rsid w:val="477A2B4A"/>
    <w:rsid w:val="477A305D"/>
    <w:rsid w:val="477A41B1"/>
    <w:rsid w:val="477A4760"/>
    <w:rsid w:val="477A662A"/>
    <w:rsid w:val="477A6E15"/>
    <w:rsid w:val="477B2F1C"/>
    <w:rsid w:val="477B47A8"/>
    <w:rsid w:val="477B488F"/>
    <w:rsid w:val="477B5067"/>
    <w:rsid w:val="477B7331"/>
    <w:rsid w:val="477C0820"/>
    <w:rsid w:val="477C2B8D"/>
    <w:rsid w:val="477C3392"/>
    <w:rsid w:val="477C493B"/>
    <w:rsid w:val="477D269F"/>
    <w:rsid w:val="477D3B0A"/>
    <w:rsid w:val="477D4822"/>
    <w:rsid w:val="477D766F"/>
    <w:rsid w:val="477E06B3"/>
    <w:rsid w:val="477E2876"/>
    <w:rsid w:val="477E30E1"/>
    <w:rsid w:val="477E4B57"/>
    <w:rsid w:val="477E4E55"/>
    <w:rsid w:val="477E5CB2"/>
    <w:rsid w:val="477E6905"/>
    <w:rsid w:val="477F1B43"/>
    <w:rsid w:val="477F2E6D"/>
    <w:rsid w:val="477F442B"/>
    <w:rsid w:val="477F6B72"/>
    <w:rsid w:val="477F7169"/>
    <w:rsid w:val="478005D2"/>
    <w:rsid w:val="478015E2"/>
    <w:rsid w:val="47801D13"/>
    <w:rsid w:val="4780267D"/>
    <w:rsid w:val="47803464"/>
    <w:rsid w:val="47804A62"/>
    <w:rsid w:val="478050B6"/>
    <w:rsid w:val="47807760"/>
    <w:rsid w:val="478101A3"/>
    <w:rsid w:val="47811F51"/>
    <w:rsid w:val="478163F5"/>
    <w:rsid w:val="47816497"/>
    <w:rsid w:val="4783216D"/>
    <w:rsid w:val="47833F1C"/>
    <w:rsid w:val="47835AC3"/>
    <w:rsid w:val="47835CCA"/>
    <w:rsid w:val="478403E3"/>
    <w:rsid w:val="47841A42"/>
    <w:rsid w:val="47841B24"/>
    <w:rsid w:val="47852FB4"/>
    <w:rsid w:val="47855610"/>
    <w:rsid w:val="47855EE6"/>
    <w:rsid w:val="47857C94"/>
    <w:rsid w:val="47863A0C"/>
    <w:rsid w:val="47864444"/>
    <w:rsid w:val="478657BA"/>
    <w:rsid w:val="47867568"/>
    <w:rsid w:val="478704A5"/>
    <w:rsid w:val="478758D4"/>
    <w:rsid w:val="47877015"/>
    <w:rsid w:val="47881532"/>
    <w:rsid w:val="478832E0"/>
    <w:rsid w:val="47887784"/>
    <w:rsid w:val="4789060E"/>
    <w:rsid w:val="47892DC4"/>
    <w:rsid w:val="478A34FC"/>
    <w:rsid w:val="478A4254"/>
    <w:rsid w:val="478A52AA"/>
    <w:rsid w:val="478A5995"/>
    <w:rsid w:val="478A7058"/>
    <w:rsid w:val="478B1022"/>
    <w:rsid w:val="478B4B7E"/>
    <w:rsid w:val="478C02B5"/>
    <w:rsid w:val="478C7274"/>
    <w:rsid w:val="478C7E28"/>
    <w:rsid w:val="478D4316"/>
    <w:rsid w:val="478D4D9A"/>
    <w:rsid w:val="478D6B48"/>
    <w:rsid w:val="478E57A6"/>
    <w:rsid w:val="478F21EB"/>
    <w:rsid w:val="478F28C0"/>
    <w:rsid w:val="478F3682"/>
    <w:rsid w:val="478F466E"/>
    <w:rsid w:val="478F6C36"/>
    <w:rsid w:val="479000C6"/>
    <w:rsid w:val="479003E6"/>
    <w:rsid w:val="47902ECC"/>
    <w:rsid w:val="47906638"/>
    <w:rsid w:val="47907FF3"/>
    <w:rsid w:val="47911174"/>
    <w:rsid w:val="47911A05"/>
    <w:rsid w:val="479124E1"/>
    <w:rsid w:val="47912C97"/>
    <w:rsid w:val="4791488A"/>
    <w:rsid w:val="479223B1"/>
    <w:rsid w:val="479229E6"/>
    <w:rsid w:val="4792415F"/>
    <w:rsid w:val="47925F0D"/>
    <w:rsid w:val="479341BB"/>
    <w:rsid w:val="47941C85"/>
    <w:rsid w:val="47947ED7"/>
    <w:rsid w:val="4795045B"/>
    <w:rsid w:val="47953C4F"/>
    <w:rsid w:val="479559FD"/>
    <w:rsid w:val="4796216E"/>
    <w:rsid w:val="47963F38"/>
    <w:rsid w:val="47971775"/>
    <w:rsid w:val="479753C8"/>
    <w:rsid w:val="47975C19"/>
    <w:rsid w:val="479779C7"/>
    <w:rsid w:val="47981429"/>
    <w:rsid w:val="47985D97"/>
    <w:rsid w:val="47986858"/>
    <w:rsid w:val="4799373F"/>
    <w:rsid w:val="479954ED"/>
    <w:rsid w:val="47995B9E"/>
    <w:rsid w:val="479A3013"/>
    <w:rsid w:val="479A7464"/>
    <w:rsid w:val="479A761A"/>
    <w:rsid w:val="479B1265"/>
    <w:rsid w:val="479B51D9"/>
    <w:rsid w:val="479C322F"/>
    <w:rsid w:val="479C51BE"/>
    <w:rsid w:val="479C6D8B"/>
    <w:rsid w:val="479C7DAA"/>
    <w:rsid w:val="479E0D55"/>
    <w:rsid w:val="479E2B03"/>
    <w:rsid w:val="479E3B5A"/>
    <w:rsid w:val="479E48B1"/>
    <w:rsid w:val="479E6FA7"/>
    <w:rsid w:val="479F062A"/>
    <w:rsid w:val="479F09BE"/>
    <w:rsid w:val="479F1F62"/>
    <w:rsid w:val="479F2559"/>
    <w:rsid w:val="479F462F"/>
    <w:rsid w:val="479F4FEA"/>
    <w:rsid w:val="479F646B"/>
    <w:rsid w:val="479F672B"/>
    <w:rsid w:val="47A00CCD"/>
    <w:rsid w:val="47A01D37"/>
    <w:rsid w:val="47A04ACD"/>
    <w:rsid w:val="47A06854"/>
    <w:rsid w:val="47A07BBB"/>
    <w:rsid w:val="47A07E0C"/>
    <w:rsid w:val="47A11944"/>
    <w:rsid w:val="47A11B3D"/>
    <w:rsid w:val="47A125F4"/>
    <w:rsid w:val="47A143A2"/>
    <w:rsid w:val="47A20030"/>
    <w:rsid w:val="47A20403"/>
    <w:rsid w:val="47A2174A"/>
    <w:rsid w:val="47A218BB"/>
    <w:rsid w:val="47A224DB"/>
    <w:rsid w:val="47A250AC"/>
    <w:rsid w:val="47A3011A"/>
    <w:rsid w:val="47A30627"/>
    <w:rsid w:val="47A31357"/>
    <w:rsid w:val="47A33674"/>
    <w:rsid w:val="47A345BE"/>
    <w:rsid w:val="47A3636C"/>
    <w:rsid w:val="47A37EE2"/>
    <w:rsid w:val="47A43097"/>
    <w:rsid w:val="47A45C40"/>
    <w:rsid w:val="47A46D9C"/>
    <w:rsid w:val="47A479CC"/>
    <w:rsid w:val="47A50E5C"/>
    <w:rsid w:val="47A520E4"/>
    <w:rsid w:val="47A5259D"/>
    <w:rsid w:val="47A53E92"/>
    <w:rsid w:val="47A55510"/>
    <w:rsid w:val="47A619B8"/>
    <w:rsid w:val="47A61E03"/>
    <w:rsid w:val="47A622EC"/>
    <w:rsid w:val="47A6371A"/>
    <w:rsid w:val="47A63A2D"/>
    <w:rsid w:val="47A65E5C"/>
    <w:rsid w:val="47A67F81"/>
    <w:rsid w:val="47A7430E"/>
    <w:rsid w:val="47A76CEC"/>
    <w:rsid w:val="47A81BD4"/>
    <w:rsid w:val="47A83982"/>
    <w:rsid w:val="47A85461"/>
    <w:rsid w:val="47A85730"/>
    <w:rsid w:val="47A872E3"/>
    <w:rsid w:val="47A9175D"/>
    <w:rsid w:val="47A97ED1"/>
    <w:rsid w:val="47AA14A8"/>
    <w:rsid w:val="47AA234B"/>
    <w:rsid w:val="47AA383E"/>
    <w:rsid w:val="47AA594C"/>
    <w:rsid w:val="47AA604F"/>
    <w:rsid w:val="47AA6646"/>
    <w:rsid w:val="47AA76FA"/>
    <w:rsid w:val="47AB2942"/>
    <w:rsid w:val="47AB2947"/>
    <w:rsid w:val="47AB4CCE"/>
    <w:rsid w:val="47AB4DBB"/>
    <w:rsid w:val="47AB6FCE"/>
    <w:rsid w:val="47AC3472"/>
    <w:rsid w:val="47AC3530"/>
    <w:rsid w:val="47AC789F"/>
    <w:rsid w:val="47AD0D2F"/>
    <w:rsid w:val="47AD0F98"/>
    <w:rsid w:val="47AD21BF"/>
    <w:rsid w:val="47AD2D46"/>
    <w:rsid w:val="47AE364F"/>
    <w:rsid w:val="47AE4B10"/>
    <w:rsid w:val="47AF4ADF"/>
    <w:rsid w:val="47AF4D11"/>
    <w:rsid w:val="47AF6ABF"/>
    <w:rsid w:val="47B01B06"/>
    <w:rsid w:val="47B02837"/>
    <w:rsid w:val="47B16CDB"/>
    <w:rsid w:val="47B2035D"/>
    <w:rsid w:val="47B21FD0"/>
    <w:rsid w:val="47B24801"/>
    <w:rsid w:val="47B265AF"/>
    <w:rsid w:val="47B33460"/>
    <w:rsid w:val="47B36031"/>
    <w:rsid w:val="47B368E6"/>
    <w:rsid w:val="47B474C1"/>
    <w:rsid w:val="47B47DA6"/>
    <w:rsid w:val="47B50951"/>
    <w:rsid w:val="47B510B6"/>
    <w:rsid w:val="47B57E4D"/>
    <w:rsid w:val="47B61DE1"/>
    <w:rsid w:val="47B63522"/>
    <w:rsid w:val="47B642F1"/>
    <w:rsid w:val="47B6609F"/>
    <w:rsid w:val="47B708B6"/>
    <w:rsid w:val="47B71E17"/>
    <w:rsid w:val="47B73271"/>
    <w:rsid w:val="47B73BC5"/>
    <w:rsid w:val="47B75973"/>
    <w:rsid w:val="47B806BC"/>
    <w:rsid w:val="47B85E42"/>
    <w:rsid w:val="47B916EB"/>
    <w:rsid w:val="47B91EA3"/>
    <w:rsid w:val="47B95B8F"/>
    <w:rsid w:val="47B972D2"/>
    <w:rsid w:val="47B9793D"/>
    <w:rsid w:val="47BA00D0"/>
    <w:rsid w:val="47BA1BF2"/>
    <w:rsid w:val="47BA452D"/>
    <w:rsid w:val="47BB1907"/>
    <w:rsid w:val="47BB1F57"/>
    <w:rsid w:val="47BB36B5"/>
    <w:rsid w:val="47BB4657"/>
    <w:rsid w:val="47BB47C3"/>
    <w:rsid w:val="47BC11DC"/>
    <w:rsid w:val="47BC2492"/>
    <w:rsid w:val="47BC567F"/>
    <w:rsid w:val="47BC5C53"/>
    <w:rsid w:val="47BC6D90"/>
    <w:rsid w:val="47BC742D"/>
    <w:rsid w:val="47BD1CB4"/>
    <w:rsid w:val="47BD70E3"/>
    <w:rsid w:val="47BE0573"/>
    <w:rsid w:val="47BE31A6"/>
    <w:rsid w:val="47BE4A4F"/>
    <w:rsid w:val="47BE4F54"/>
    <w:rsid w:val="47BE6D02"/>
    <w:rsid w:val="47BF5185"/>
    <w:rsid w:val="47BF6F48"/>
    <w:rsid w:val="47C00CCC"/>
    <w:rsid w:val="47C02A7A"/>
    <w:rsid w:val="47C05A64"/>
    <w:rsid w:val="47C071A5"/>
    <w:rsid w:val="47C14A44"/>
    <w:rsid w:val="47C16EF4"/>
    <w:rsid w:val="47C21AC5"/>
    <w:rsid w:val="47C22C96"/>
    <w:rsid w:val="47C307BC"/>
    <w:rsid w:val="47C3256A"/>
    <w:rsid w:val="47C32F55"/>
    <w:rsid w:val="47C36A0E"/>
    <w:rsid w:val="47C443E5"/>
    <w:rsid w:val="47C45875"/>
    <w:rsid w:val="47C47A53"/>
    <w:rsid w:val="47C50090"/>
    <w:rsid w:val="47C562E2"/>
    <w:rsid w:val="47C5711C"/>
    <w:rsid w:val="47C577F2"/>
    <w:rsid w:val="47C6205A"/>
    <w:rsid w:val="47C63E08"/>
    <w:rsid w:val="47C702AC"/>
    <w:rsid w:val="47C72D66"/>
    <w:rsid w:val="47C744A7"/>
    <w:rsid w:val="47C84024"/>
    <w:rsid w:val="47C90257"/>
    <w:rsid w:val="47C91894"/>
    <w:rsid w:val="47C93D0D"/>
    <w:rsid w:val="47CA1B4A"/>
    <w:rsid w:val="47CA38F8"/>
    <w:rsid w:val="47CA7D9C"/>
    <w:rsid w:val="47CB42B8"/>
    <w:rsid w:val="47CB6329"/>
    <w:rsid w:val="47CB7671"/>
    <w:rsid w:val="47CC5748"/>
    <w:rsid w:val="47CC6920"/>
    <w:rsid w:val="47CD33E9"/>
    <w:rsid w:val="47CD5197"/>
    <w:rsid w:val="47CD6BD8"/>
    <w:rsid w:val="47CD750D"/>
    <w:rsid w:val="47CE1FDE"/>
    <w:rsid w:val="47CE2660"/>
    <w:rsid w:val="47CE3809"/>
    <w:rsid w:val="47CE5C82"/>
    <w:rsid w:val="47CF06F2"/>
    <w:rsid w:val="47CF0F0F"/>
    <w:rsid w:val="47CF43F7"/>
    <w:rsid w:val="47CF6279"/>
    <w:rsid w:val="47CF7161"/>
    <w:rsid w:val="47D02B6C"/>
    <w:rsid w:val="47D049EE"/>
    <w:rsid w:val="47D05559"/>
    <w:rsid w:val="47D06870"/>
    <w:rsid w:val="47D06E67"/>
    <w:rsid w:val="47D1012A"/>
    <w:rsid w:val="47D115FE"/>
    <w:rsid w:val="47D12ED9"/>
    <w:rsid w:val="47D1745E"/>
    <w:rsid w:val="47D2004C"/>
    <w:rsid w:val="47D209FF"/>
    <w:rsid w:val="47D2120B"/>
    <w:rsid w:val="47D21405"/>
    <w:rsid w:val="47D215BA"/>
    <w:rsid w:val="47D227AD"/>
    <w:rsid w:val="47D23D51"/>
    <w:rsid w:val="47D25BD3"/>
    <w:rsid w:val="47D30643"/>
    <w:rsid w:val="47D324C5"/>
    <w:rsid w:val="47D33EDA"/>
    <w:rsid w:val="47D3493F"/>
    <w:rsid w:val="47D36A5E"/>
    <w:rsid w:val="47D40C3A"/>
    <w:rsid w:val="47D44777"/>
    <w:rsid w:val="47D46525"/>
    <w:rsid w:val="47D46AAB"/>
    <w:rsid w:val="47D51828"/>
    <w:rsid w:val="47D53CA1"/>
    <w:rsid w:val="47D55B24"/>
    <w:rsid w:val="47D567FA"/>
    <w:rsid w:val="47D57F3B"/>
    <w:rsid w:val="47D604EF"/>
    <w:rsid w:val="47D613CB"/>
    <w:rsid w:val="47D6229D"/>
    <w:rsid w:val="47D66741"/>
    <w:rsid w:val="47D70606"/>
    <w:rsid w:val="47D70B8B"/>
    <w:rsid w:val="47D7285B"/>
    <w:rsid w:val="47D72A0D"/>
    <w:rsid w:val="47D72FE1"/>
    <w:rsid w:val="47D74267"/>
    <w:rsid w:val="47D7488F"/>
    <w:rsid w:val="47D7542C"/>
    <w:rsid w:val="47D76015"/>
    <w:rsid w:val="47D77DC3"/>
    <w:rsid w:val="47D868BC"/>
    <w:rsid w:val="47D91D8D"/>
    <w:rsid w:val="47D93B3C"/>
    <w:rsid w:val="47D9517B"/>
    <w:rsid w:val="47D97D4C"/>
    <w:rsid w:val="47D97FDF"/>
    <w:rsid w:val="47DA11DC"/>
    <w:rsid w:val="47DB266C"/>
    <w:rsid w:val="47DB3D58"/>
    <w:rsid w:val="47DB5B06"/>
    <w:rsid w:val="47DB78B4"/>
    <w:rsid w:val="47DB7B90"/>
    <w:rsid w:val="47DC187E"/>
    <w:rsid w:val="47DC362C"/>
    <w:rsid w:val="47DC523D"/>
    <w:rsid w:val="47DD49C4"/>
    <w:rsid w:val="47DD7AD0"/>
    <w:rsid w:val="47DE1152"/>
    <w:rsid w:val="47DE73A4"/>
    <w:rsid w:val="47DE7B5D"/>
    <w:rsid w:val="47DF247D"/>
    <w:rsid w:val="47DF3BBE"/>
    <w:rsid w:val="47DF7717"/>
    <w:rsid w:val="47E00859"/>
    <w:rsid w:val="47E0136E"/>
    <w:rsid w:val="47E0311C"/>
    <w:rsid w:val="47E06CA0"/>
    <w:rsid w:val="47E10C42"/>
    <w:rsid w:val="47E164DE"/>
    <w:rsid w:val="47E2253F"/>
    <w:rsid w:val="47E250E6"/>
    <w:rsid w:val="47E26E94"/>
    <w:rsid w:val="47E2796E"/>
    <w:rsid w:val="47E27D70"/>
    <w:rsid w:val="47E30E5E"/>
    <w:rsid w:val="47E32C0C"/>
    <w:rsid w:val="47E339CF"/>
    <w:rsid w:val="47E349BA"/>
    <w:rsid w:val="47E36768"/>
    <w:rsid w:val="47E50732"/>
    <w:rsid w:val="47E524E0"/>
    <w:rsid w:val="47E562EF"/>
    <w:rsid w:val="47E56984"/>
    <w:rsid w:val="47E60EC0"/>
    <w:rsid w:val="47E66258"/>
    <w:rsid w:val="47E726FC"/>
    <w:rsid w:val="47E744AA"/>
    <w:rsid w:val="47E80223"/>
    <w:rsid w:val="47E837E0"/>
    <w:rsid w:val="47E86474"/>
    <w:rsid w:val="47E94C70"/>
    <w:rsid w:val="47E97841"/>
    <w:rsid w:val="47EA3F9B"/>
    <w:rsid w:val="47EA5D49"/>
    <w:rsid w:val="47EA6100"/>
    <w:rsid w:val="47EA7AF7"/>
    <w:rsid w:val="47EB2161"/>
    <w:rsid w:val="47EB2E00"/>
    <w:rsid w:val="47EB386F"/>
    <w:rsid w:val="47EC1AC1"/>
    <w:rsid w:val="47EC214D"/>
    <w:rsid w:val="47EC35F1"/>
    <w:rsid w:val="47EC4CF6"/>
    <w:rsid w:val="47EC4D32"/>
    <w:rsid w:val="47ED2317"/>
    <w:rsid w:val="47ED38C0"/>
    <w:rsid w:val="47ED4903"/>
    <w:rsid w:val="47ED4A81"/>
    <w:rsid w:val="47ED5839"/>
    <w:rsid w:val="47ED61C2"/>
    <w:rsid w:val="47ED75E7"/>
    <w:rsid w:val="47EE0AE2"/>
    <w:rsid w:val="47EE470A"/>
    <w:rsid w:val="47EE7652"/>
    <w:rsid w:val="47EF15B1"/>
    <w:rsid w:val="47EF1F72"/>
    <w:rsid w:val="47EF335F"/>
    <w:rsid w:val="47EF36B3"/>
    <w:rsid w:val="47EF7803"/>
    <w:rsid w:val="47F00E85"/>
    <w:rsid w:val="47F14892"/>
    <w:rsid w:val="47F14FBA"/>
    <w:rsid w:val="47F15329"/>
    <w:rsid w:val="47F168D3"/>
    <w:rsid w:val="47F170D7"/>
    <w:rsid w:val="47F210A1"/>
    <w:rsid w:val="47F21283"/>
    <w:rsid w:val="47F22E4F"/>
    <w:rsid w:val="47F234BE"/>
    <w:rsid w:val="47F24BFD"/>
    <w:rsid w:val="47F24F0F"/>
    <w:rsid w:val="47F334C4"/>
    <w:rsid w:val="47F40975"/>
    <w:rsid w:val="47F44E19"/>
    <w:rsid w:val="47F46BC7"/>
    <w:rsid w:val="47F508A3"/>
    <w:rsid w:val="47F51988"/>
    <w:rsid w:val="47F55CF9"/>
    <w:rsid w:val="47F6080F"/>
    <w:rsid w:val="47F609B5"/>
    <w:rsid w:val="47F6293F"/>
    <w:rsid w:val="47F65806"/>
    <w:rsid w:val="47F67274"/>
    <w:rsid w:val="47F702B6"/>
    <w:rsid w:val="47F70466"/>
    <w:rsid w:val="47F70704"/>
    <w:rsid w:val="47F71E45"/>
    <w:rsid w:val="47F72214"/>
    <w:rsid w:val="47F8086D"/>
    <w:rsid w:val="47F826EF"/>
    <w:rsid w:val="47F832D5"/>
    <w:rsid w:val="47F866B8"/>
    <w:rsid w:val="47F90E64"/>
    <w:rsid w:val="47F92430"/>
    <w:rsid w:val="47F92CE6"/>
    <w:rsid w:val="47F932DD"/>
    <w:rsid w:val="47F941DE"/>
    <w:rsid w:val="47F94765"/>
    <w:rsid w:val="47F95F8C"/>
    <w:rsid w:val="47F97EC3"/>
    <w:rsid w:val="47FA07C6"/>
    <w:rsid w:val="47FA38D4"/>
    <w:rsid w:val="47FA5D4E"/>
    <w:rsid w:val="47FA7085"/>
    <w:rsid w:val="47FB0515"/>
    <w:rsid w:val="47FB1D04"/>
    <w:rsid w:val="47FB61A8"/>
    <w:rsid w:val="47FB7F56"/>
    <w:rsid w:val="47FC5A7C"/>
    <w:rsid w:val="47FC693C"/>
    <w:rsid w:val="47FC782A"/>
    <w:rsid w:val="47FD3CCE"/>
    <w:rsid w:val="47FD3E69"/>
    <w:rsid w:val="47FD5CB7"/>
    <w:rsid w:val="47FD7147"/>
    <w:rsid w:val="47FD752A"/>
    <w:rsid w:val="47FE17F4"/>
    <w:rsid w:val="47FE5A06"/>
    <w:rsid w:val="47FF0B9A"/>
    <w:rsid w:val="47FF16AC"/>
    <w:rsid w:val="47FF1A67"/>
    <w:rsid w:val="47FF4413"/>
    <w:rsid w:val="47FF6D90"/>
    <w:rsid w:val="47FF6E96"/>
    <w:rsid w:val="48002EF7"/>
    <w:rsid w:val="4800317F"/>
    <w:rsid w:val="480037BE"/>
    <w:rsid w:val="48005001"/>
    <w:rsid w:val="4800556C"/>
    <w:rsid w:val="4800731A"/>
    <w:rsid w:val="480073E3"/>
    <w:rsid w:val="48013092"/>
    <w:rsid w:val="48014387"/>
    <w:rsid w:val="48015BEF"/>
    <w:rsid w:val="480212E4"/>
    <w:rsid w:val="48025817"/>
    <w:rsid w:val="480261E6"/>
    <w:rsid w:val="48027536"/>
    <w:rsid w:val="480303E8"/>
    <w:rsid w:val="48030BB8"/>
    <w:rsid w:val="48030C56"/>
    <w:rsid w:val="480316A4"/>
    <w:rsid w:val="48032AD9"/>
    <w:rsid w:val="4803495B"/>
    <w:rsid w:val="480367DD"/>
    <w:rsid w:val="48036E0A"/>
    <w:rsid w:val="48041878"/>
    <w:rsid w:val="48050DD4"/>
    <w:rsid w:val="48052B82"/>
    <w:rsid w:val="48052D08"/>
    <w:rsid w:val="48054198"/>
    <w:rsid w:val="48054931"/>
    <w:rsid w:val="480558D9"/>
    <w:rsid w:val="48065A3F"/>
    <w:rsid w:val="48066D69"/>
    <w:rsid w:val="480701F9"/>
    <w:rsid w:val="480706A9"/>
    <w:rsid w:val="48074B4D"/>
    <w:rsid w:val="48075845"/>
    <w:rsid w:val="480768FB"/>
    <w:rsid w:val="48076A72"/>
    <w:rsid w:val="48081689"/>
    <w:rsid w:val="4808425A"/>
    <w:rsid w:val="48084421"/>
    <w:rsid w:val="480908C5"/>
    <w:rsid w:val="4809407C"/>
    <w:rsid w:val="4809505F"/>
    <w:rsid w:val="480956EA"/>
    <w:rsid w:val="480A0199"/>
    <w:rsid w:val="480A1F47"/>
    <w:rsid w:val="480A63EB"/>
    <w:rsid w:val="480A6B7A"/>
    <w:rsid w:val="480B000A"/>
    <w:rsid w:val="480B174B"/>
    <w:rsid w:val="480C149A"/>
    <w:rsid w:val="480C2163"/>
    <w:rsid w:val="480C5CBF"/>
    <w:rsid w:val="480D1A37"/>
    <w:rsid w:val="480D3502"/>
    <w:rsid w:val="480D7C89"/>
    <w:rsid w:val="480E5EDB"/>
    <w:rsid w:val="480F1C53"/>
    <w:rsid w:val="480F3A01"/>
    <w:rsid w:val="480F59EB"/>
    <w:rsid w:val="480F755D"/>
    <w:rsid w:val="48100B43"/>
    <w:rsid w:val="481071F3"/>
    <w:rsid w:val="48107E1B"/>
    <w:rsid w:val="48111527"/>
    <w:rsid w:val="481132D5"/>
    <w:rsid w:val="48113E7C"/>
    <w:rsid w:val="48117779"/>
    <w:rsid w:val="4812529F"/>
    <w:rsid w:val="48126A4D"/>
    <w:rsid w:val="481334F1"/>
    <w:rsid w:val="4813679C"/>
    <w:rsid w:val="48141018"/>
    <w:rsid w:val="48142DC6"/>
    <w:rsid w:val="481433C1"/>
    <w:rsid w:val="48147269"/>
    <w:rsid w:val="48155B46"/>
    <w:rsid w:val="481608EC"/>
    <w:rsid w:val="48164D90"/>
    <w:rsid w:val="48166B3E"/>
    <w:rsid w:val="481728B6"/>
    <w:rsid w:val="48174664"/>
    <w:rsid w:val="48180B08"/>
    <w:rsid w:val="4818117E"/>
    <w:rsid w:val="481903DC"/>
    <w:rsid w:val="48194880"/>
    <w:rsid w:val="48195197"/>
    <w:rsid w:val="481951DF"/>
    <w:rsid w:val="4819662E"/>
    <w:rsid w:val="481A3A9E"/>
    <w:rsid w:val="481A666F"/>
    <w:rsid w:val="481B23A6"/>
    <w:rsid w:val="481B4154"/>
    <w:rsid w:val="481B7AFF"/>
    <w:rsid w:val="481C39B0"/>
    <w:rsid w:val="481D3B60"/>
    <w:rsid w:val="481E1E96"/>
    <w:rsid w:val="481E3C44"/>
    <w:rsid w:val="481E4FF0"/>
    <w:rsid w:val="481E59F2"/>
    <w:rsid w:val="481F1051"/>
    <w:rsid w:val="481F6480"/>
    <w:rsid w:val="481F6B1F"/>
    <w:rsid w:val="4820176A"/>
    <w:rsid w:val="482024E1"/>
    <w:rsid w:val="48203AD3"/>
    <w:rsid w:val="48205C0E"/>
    <w:rsid w:val="48207910"/>
    <w:rsid w:val="482079BC"/>
    <w:rsid w:val="48213F9C"/>
    <w:rsid w:val="4821658E"/>
    <w:rsid w:val="48217291"/>
    <w:rsid w:val="48221986"/>
    <w:rsid w:val="48223458"/>
    <w:rsid w:val="48223734"/>
    <w:rsid w:val="482254E2"/>
    <w:rsid w:val="48226394"/>
    <w:rsid w:val="48230E62"/>
    <w:rsid w:val="4823125B"/>
    <w:rsid w:val="48233009"/>
    <w:rsid w:val="48236291"/>
    <w:rsid w:val="482374AD"/>
    <w:rsid w:val="482422F2"/>
    <w:rsid w:val="48253782"/>
    <w:rsid w:val="4825522B"/>
    <w:rsid w:val="48256D81"/>
    <w:rsid w:val="48261527"/>
    <w:rsid w:val="48264C12"/>
    <w:rsid w:val="48266353"/>
    <w:rsid w:val="48270D4B"/>
    <w:rsid w:val="48272115"/>
    <w:rsid w:val="48275E19"/>
    <w:rsid w:val="48276F9D"/>
    <w:rsid w:val="482777E3"/>
    <w:rsid w:val="4828061F"/>
    <w:rsid w:val="48280889"/>
    <w:rsid w:val="48280C73"/>
    <w:rsid w:val="4828458E"/>
    <w:rsid w:val="48284AC3"/>
    <w:rsid w:val="48286605"/>
    <w:rsid w:val="48286871"/>
    <w:rsid w:val="48287B7E"/>
    <w:rsid w:val="48291477"/>
    <w:rsid w:val="48292103"/>
    <w:rsid w:val="482932FA"/>
    <w:rsid w:val="48294CD4"/>
    <w:rsid w:val="482A083B"/>
    <w:rsid w:val="482A25E9"/>
    <w:rsid w:val="482A3593"/>
    <w:rsid w:val="482A4397"/>
    <w:rsid w:val="482A5773"/>
    <w:rsid w:val="482A5D6A"/>
    <w:rsid w:val="482A71E2"/>
    <w:rsid w:val="482B01E3"/>
    <w:rsid w:val="482B44DF"/>
    <w:rsid w:val="482B4A23"/>
    <w:rsid w:val="482B4D76"/>
    <w:rsid w:val="482B6361"/>
    <w:rsid w:val="482B75F4"/>
    <w:rsid w:val="482C010F"/>
    <w:rsid w:val="482C0DD1"/>
    <w:rsid w:val="482C1B4D"/>
    <w:rsid w:val="482C2C53"/>
    <w:rsid w:val="482C45B3"/>
    <w:rsid w:val="482C4AD6"/>
    <w:rsid w:val="482C50CD"/>
    <w:rsid w:val="482C6361"/>
    <w:rsid w:val="482D1F14"/>
    <w:rsid w:val="482D2B1B"/>
    <w:rsid w:val="482D3655"/>
    <w:rsid w:val="482D3E87"/>
    <w:rsid w:val="482E032B"/>
    <w:rsid w:val="482E20D9"/>
    <w:rsid w:val="482E410A"/>
    <w:rsid w:val="482E4AE5"/>
    <w:rsid w:val="482E5CBB"/>
    <w:rsid w:val="482E5F75"/>
    <w:rsid w:val="482F19AD"/>
    <w:rsid w:val="482F3F10"/>
    <w:rsid w:val="482F5E51"/>
    <w:rsid w:val="482F78B9"/>
    <w:rsid w:val="482F7BFF"/>
    <w:rsid w:val="483010C0"/>
    <w:rsid w:val="48301FD6"/>
    <w:rsid w:val="48311BC9"/>
    <w:rsid w:val="48311D25"/>
    <w:rsid w:val="48313466"/>
    <w:rsid w:val="48313978"/>
    <w:rsid w:val="48315E65"/>
    <w:rsid w:val="4832149E"/>
    <w:rsid w:val="483248F6"/>
    <w:rsid w:val="483260DA"/>
    <w:rsid w:val="48330957"/>
    <w:rsid w:val="48335942"/>
    <w:rsid w:val="48335EE0"/>
    <w:rsid w:val="483376F0"/>
    <w:rsid w:val="483416BA"/>
    <w:rsid w:val="48345216"/>
    <w:rsid w:val="48347216"/>
    <w:rsid w:val="48350CEB"/>
    <w:rsid w:val="48360F8E"/>
    <w:rsid w:val="48362D3C"/>
    <w:rsid w:val="48364707"/>
    <w:rsid w:val="483671E0"/>
    <w:rsid w:val="48375B97"/>
    <w:rsid w:val="48376AB4"/>
    <w:rsid w:val="48381158"/>
    <w:rsid w:val="4838292E"/>
    <w:rsid w:val="48382F58"/>
    <w:rsid w:val="48384D06"/>
    <w:rsid w:val="48387027"/>
    <w:rsid w:val="483925C3"/>
    <w:rsid w:val="4839282C"/>
    <w:rsid w:val="48396CD0"/>
    <w:rsid w:val="483A3088"/>
    <w:rsid w:val="483A4518"/>
    <w:rsid w:val="483B0352"/>
    <w:rsid w:val="483B2A48"/>
    <w:rsid w:val="483B47F6"/>
    <w:rsid w:val="483B639F"/>
    <w:rsid w:val="483B65A4"/>
    <w:rsid w:val="483C0579"/>
    <w:rsid w:val="483C0B1B"/>
    <w:rsid w:val="483D056E"/>
    <w:rsid w:val="483D1A09"/>
    <w:rsid w:val="483D231C"/>
    <w:rsid w:val="483D40CA"/>
    <w:rsid w:val="483D45DA"/>
    <w:rsid w:val="483D4E6E"/>
    <w:rsid w:val="483E1699"/>
    <w:rsid w:val="483E2E99"/>
    <w:rsid w:val="483E6094"/>
    <w:rsid w:val="483E7E42"/>
    <w:rsid w:val="483F42E6"/>
    <w:rsid w:val="483F659C"/>
    <w:rsid w:val="484010AC"/>
    <w:rsid w:val="48401E0D"/>
    <w:rsid w:val="48403BBB"/>
    <w:rsid w:val="4841222B"/>
    <w:rsid w:val="48425B85"/>
    <w:rsid w:val="48427933"/>
    <w:rsid w:val="4843177B"/>
    <w:rsid w:val="484336AB"/>
    <w:rsid w:val="48434FC9"/>
    <w:rsid w:val="48435459"/>
    <w:rsid w:val="484418DC"/>
    <w:rsid w:val="484418FD"/>
    <w:rsid w:val="48446D0B"/>
    <w:rsid w:val="484511D1"/>
    <w:rsid w:val="48455675"/>
    <w:rsid w:val="48457423"/>
    <w:rsid w:val="4846543F"/>
    <w:rsid w:val="48470E1F"/>
    <w:rsid w:val="484713ED"/>
    <w:rsid w:val="4847319B"/>
    <w:rsid w:val="48474F49"/>
    <w:rsid w:val="4847568C"/>
    <w:rsid w:val="4847788E"/>
    <w:rsid w:val="48480CC1"/>
    <w:rsid w:val="48482A6F"/>
    <w:rsid w:val="48486B1C"/>
    <w:rsid w:val="48490047"/>
    <w:rsid w:val="48494FD6"/>
    <w:rsid w:val="48496F13"/>
    <w:rsid w:val="48497396"/>
    <w:rsid w:val="48497FAC"/>
    <w:rsid w:val="484A2C8B"/>
    <w:rsid w:val="484A400D"/>
    <w:rsid w:val="484A4A39"/>
    <w:rsid w:val="484A67E7"/>
    <w:rsid w:val="484A740F"/>
    <w:rsid w:val="484B549D"/>
    <w:rsid w:val="484B6BDE"/>
    <w:rsid w:val="484C07B1"/>
    <w:rsid w:val="484C255F"/>
    <w:rsid w:val="484C6A03"/>
    <w:rsid w:val="484C6E22"/>
    <w:rsid w:val="484D0086"/>
    <w:rsid w:val="484D5ADD"/>
    <w:rsid w:val="484D62D8"/>
    <w:rsid w:val="484E277B"/>
    <w:rsid w:val="484E4529"/>
    <w:rsid w:val="484E555F"/>
    <w:rsid w:val="484F02A2"/>
    <w:rsid w:val="484F1C98"/>
    <w:rsid w:val="484F3DFE"/>
    <w:rsid w:val="484F3E1E"/>
    <w:rsid w:val="484F599D"/>
    <w:rsid w:val="484F7E16"/>
    <w:rsid w:val="485052AE"/>
    <w:rsid w:val="48507E7F"/>
    <w:rsid w:val="4851130F"/>
    <w:rsid w:val="4851401A"/>
    <w:rsid w:val="48515DC8"/>
    <w:rsid w:val="48517B76"/>
    <w:rsid w:val="485215F2"/>
    <w:rsid w:val="48523EE0"/>
    <w:rsid w:val="485252F7"/>
    <w:rsid w:val="485258EE"/>
    <w:rsid w:val="48527770"/>
    <w:rsid w:val="48531B40"/>
    <w:rsid w:val="48531BE9"/>
    <w:rsid w:val="485338EE"/>
    <w:rsid w:val="48534062"/>
    <w:rsid w:val="48537C1B"/>
    <w:rsid w:val="4854035E"/>
    <w:rsid w:val="48540955"/>
    <w:rsid w:val="48541414"/>
    <w:rsid w:val="485458B8"/>
    <w:rsid w:val="48551120"/>
    <w:rsid w:val="48552861"/>
    <w:rsid w:val="4855317A"/>
    <w:rsid w:val="485533C5"/>
    <w:rsid w:val="48554C50"/>
    <w:rsid w:val="48561543"/>
    <w:rsid w:val="48561B3A"/>
    <w:rsid w:val="485625B0"/>
    <w:rsid w:val="485633DE"/>
    <w:rsid w:val="4856518C"/>
    <w:rsid w:val="48567CB8"/>
    <w:rsid w:val="485702AF"/>
    <w:rsid w:val="48573B36"/>
    <w:rsid w:val="485808A6"/>
    <w:rsid w:val="48580F04"/>
    <w:rsid w:val="485811E2"/>
    <w:rsid w:val="48582555"/>
    <w:rsid w:val="485853A8"/>
    <w:rsid w:val="48586611"/>
    <w:rsid w:val="48587156"/>
    <w:rsid w:val="48591494"/>
    <w:rsid w:val="48594C7C"/>
    <w:rsid w:val="48595198"/>
    <w:rsid w:val="4859578F"/>
    <w:rsid w:val="48597AA1"/>
    <w:rsid w:val="485A2082"/>
    <w:rsid w:val="485A3B02"/>
    <w:rsid w:val="485A7C08"/>
    <w:rsid w:val="485B27A2"/>
    <w:rsid w:val="485B4F92"/>
    <w:rsid w:val="485B6C46"/>
    <w:rsid w:val="485C277B"/>
    <w:rsid w:val="485D089C"/>
    <w:rsid w:val="485D29BF"/>
    <w:rsid w:val="485D651B"/>
    <w:rsid w:val="485E2293"/>
    <w:rsid w:val="485E2483"/>
    <w:rsid w:val="485F3913"/>
    <w:rsid w:val="485F64E4"/>
    <w:rsid w:val="485F6737"/>
    <w:rsid w:val="485F7769"/>
    <w:rsid w:val="486024AF"/>
    <w:rsid w:val="4860425D"/>
    <w:rsid w:val="4860600B"/>
    <w:rsid w:val="48606233"/>
    <w:rsid w:val="48606381"/>
    <w:rsid w:val="48607974"/>
    <w:rsid w:val="48610E04"/>
    <w:rsid w:val="48615ED1"/>
    <w:rsid w:val="48620AD5"/>
    <w:rsid w:val="48621D83"/>
    <w:rsid w:val="48623B31"/>
    <w:rsid w:val="48627FD5"/>
    <w:rsid w:val="4863054A"/>
    <w:rsid w:val="48634E65"/>
    <w:rsid w:val="486357AE"/>
    <w:rsid w:val="486378A9"/>
    <w:rsid w:val="48642EEB"/>
    <w:rsid w:val="48643D4D"/>
    <w:rsid w:val="48645AFB"/>
    <w:rsid w:val="48647785"/>
    <w:rsid w:val="48651873"/>
    <w:rsid w:val="48653621"/>
    <w:rsid w:val="48657AC5"/>
    <w:rsid w:val="48660ADE"/>
    <w:rsid w:val="486637E6"/>
    <w:rsid w:val="48671147"/>
    <w:rsid w:val="4867383D"/>
    <w:rsid w:val="4867501B"/>
    <w:rsid w:val="48684EBF"/>
    <w:rsid w:val="48692AE9"/>
    <w:rsid w:val="48693111"/>
    <w:rsid w:val="48697384"/>
    <w:rsid w:val="48697596"/>
    <w:rsid w:val="486A0A26"/>
    <w:rsid w:val="486A0C38"/>
    <w:rsid w:val="486A35F7"/>
    <w:rsid w:val="486A50DB"/>
    <w:rsid w:val="486B4A87"/>
    <w:rsid w:val="486B6508"/>
    <w:rsid w:val="486C0E54"/>
    <w:rsid w:val="486C1747"/>
    <w:rsid w:val="486C2C02"/>
    <w:rsid w:val="486C49B0"/>
    <w:rsid w:val="486D154D"/>
    <w:rsid w:val="486D24D6"/>
    <w:rsid w:val="486D73A7"/>
    <w:rsid w:val="486E0728"/>
    <w:rsid w:val="486E1F78"/>
    <w:rsid w:val="486E697A"/>
    <w:rsid w:val="486F26F2"/>
    <w:rsid w:val="486F3408"/>
    <w:rsid w:val="486F44A0"/>
    <w:rsid w:val="486F4898"/>
    <w:rsid w:val="486F624E"/>
    <w:rsid w:val="48700B8F"/>
    <w:rsid w:val="4870272E"/>
    <w:rsid w:val="48703717"/>
    <w:rsid w:val="48705D28"/>
    <w:rsid w:val="48707469"/>
    <w:rsid w:val="48710218"/>
    <w:rsid w:val="48711FC6"/>
    <w:rsid w:val="4871646A"/>
    <w:rsid w:val="487171B8"/>
    <w:rsid w:val="48721D89"/>
    <w:rsid w:val="4872312A"/>
    <w:rsid w:val="487321E2"/>
    <w:rsid w:val="48733219"/>
    <w:rsid w:val="48733F90"/>
    <w:rsid w:val="48735D3E"/>
    <w:rsid w:val="48741AB6"/>
    <w:rsid w:val="48743864"/>
    <w:rsid w:val="4874727A"/>
    <w:rsid w:val="4875070A"/>
    <w:rsid w:val="487554ED"/>
    <w:rsid w:val="4876582E"/>
    <w:rsid w:val="48766FC9"/>
    <w:rsid w:val="487675DC"/>
    <w:rsid w:val="48774F00"/>
    <w:rsid w:val="487815A6"/>
    <w:rsid w:val="48783354"/>
    <w:rsid w:val="487844BA"/>
    <w:rsid w:val="487877F8"/>
    <w:rsid w:val="48792A01"/>
    <w:rsid w:val="4879708B"/>
    <w:rsid w:val="487970CD"/>
    <w:rsid w:val="487972C3"/>
    <w:rsid w:val="487A30EC"/>
    <w:rsid w:val="487A3570"/>
    <w:rsid w:val="487A4E7B"/>
    <w:rsid w:val="487A531F"/>
    <w:rsid w:val="487A6CFD"/>
    <w:rsid w:val="487A70C9"/>
    <w:rsid w:val="487A72F4"/>
    <w:rsid w:val="487B1097"/>
    <w:rsid w:val="487B19AB"/>
    <w:rsid w:val="487B1A21"/>
    <w:rsid w:val="487B2E45"/>
    <w:rsid w:val="487B35EF"/>
    <w:rsid w:val="487B4BF3"/>
    <w:rsid w:val="487B5A68"/>
    <w:rsid w:val="487B78EB"/>
    <w:rsid w:val="487C42CB"/>
    <w:rsid w:val="487C5A0C"/>
    <w:rsid w:val="487C605F"/>
    <w:rsid w:val="487C67EE"/>
    <w:rsid w:val="487D096B"/>
    <w:rsid w:val="487D4DCB"/>
    <w:rsid w:val="487D6BBD"/>
    <w:rsid w:val="487D6C4D"/>
    <w:rsid w:val="487D6E9C"/>
    <w:rsid w:val="487E1A6D"/>
    <w:rsid w:val="487E46E3"/>
    <w:rsid w:val="487E7244"/>
    <w:rsid w:val="487F1CB5"/>
    <w:rsid w:val="487F2935"/>
    <w:rsid w:val="487F412E"/>
    <w:rsid w:val="487F5FB0"/>
    <w:rsid w:val="4880045B"/>
    <w:rsid w:val="48802209"/>
    <w:rsid w:val="48802C4C"/>
    <w:rsid w:val="4880581D"/>
    <w:rsid w:val="488066AD"/>
    <w:rsid w:val="488103EE"/>
    <w:rsid w:val="48815345"/>
    <w:rsid w:val="48815559"/>
    <w:rsid w:val="48816891"/>
    <w:rsid w:val="48817195"/>
    <w:rsid w:val="4882013D"/>
    <w:rsid w:val="48821C05"/>
    <w:rsid w:val="48822425"/>
    <w:rsid w:val="488241D3"/>
    <w:rsid w:val="4882590A"/>
    <w:rsid w:val="48825F81"/>
    <w:rsid w:val="488315CD"/>
    <w:rsid w:val="48831CF9"/>
    <w:rsid w:val="48832D0E"/>
    <w:rsid w:val="4883407F"/>
    <w:rsid w:val="48835F01"/>
    <w:rsid w:val="4884419E"/>
    <w:rsid w:val="4884619D"/>
    <w:rsid w:val="48846D6F"/>
    <w:rsid w:val="48847F4B"/>
    <w:rsid w:val="48850F68"/>
    <w:rsid w:val="48853CC3"/>
    <w:rsid w:val="4885562E"/>
    <w:rsid w:val="48855A71"/>
    <w:rsid w:val="488570E6"/>
    <w:rsid w:val="4886168F"/>
    <w:rsid w:val="48861F15"/>
    <w:rsid w:val="488639D8"/>
    <w:rsid w:val="4886585B"/>
    <w:rsid w:val="48867F4E"/>
    <w:rsid w:val="488717E9"/>
    <w:rsid w:val="48872B1F"/>
    <w:rsid w:val="48873598"/>
    <w:rsid w:val="488751C2"/>
    <w:rsid w:val="48877A3B"/>
    <w:rsid w:val="48883FAF"/>
    <w:rsid w:val="48884A4C"/>
    <w:rsid w:val="48885283"/>
    <w:rsid w:val="488927A0"/>
    <w:rsid w:val="488937B4"/>
    <w:rsid w:val="4889543F"/>
    <w:rsid w:val="48895562"/>
    <w:rsid w:val="48896B80"/>
    <w:rsid w:val="488A12DA"/>
    <w:rsid w:val="488B3ECD"/>
    <w:rsid w:val="488B752C"/>
    <w:rsid w:val="488C32A4"/>
    <w:rsid w:val="488C3DC0"/>
    <w:rsid w:val="488C5052"/>
    <w:rsid w:val="488C6C15"/>
    <w:rsid w:val="488C6E00"/>
    <w:rsid w:val="488D5250"/>
    <w:rsid w:val="488D5DA0"/>
    <w:rsid w:val="488E1498"/>
    <w:rsid w:val="488E2B78"/>
    <w:rsid w:val="488E4926"/>
    <w:rsid w:val="488E7E21"/>
    <w:rsid w:val="488F069E"/>
    <w:rsid w:val="48904B42"/>
    <w:rsid w:val="489058B2"/>
    <w:rsid w:val="489108BA"/>
    <w:rsid w:val="48910D41"/>
    <w:rsid w:val="48912668"/>
    <w:rsid w:val="48913BD1"/>
    <w:rsid w:val="48914416"/>
    <w:rsid w:val="489167A2"/>
    <w:rsid w:val="48923877"/>
    <w:rsid w:val="4893018E"/>
    <w:rsid w:val="489310C2"/>
    <w:rsid w:val="48931F3C"/>
    <w:rsid w:val="489363E0"/>
    <w:rsid w:val="48943F06"/>
    <w:rsid w:val="48945A97"/>
    <w:rsid w:val="48945D00"/>
    <w:rsid w:val="48952158"/>
    <w:rsid w:val="48960765"/>
    <w:rsid w:val="48961184"/>
    <w:rsid w:val="48967A43"/>
    <w:rsid w:val="48967C7F"/>
    <w:rsid w:val="48970ED3"/>
    <w:rsid w:val="48972614"/>
    <w:rsid w:val="48975351"/>
    <w:rsid w:val="48976474"/>
    <w:rsid w:val="48981C49"/>
    <w:rsid w:val="489839F7"/>
    <w:rsid w:val="48983AA4"/>
    <w:rsid w:val="489857A5"/>
    <w:rsid w:val="489932CB"/>
    <w:rsid w:val="48994F34"/>
    <w:rsid w:val="48997B05"/>
    <w:rsid w:val="489A151D"/>
    <w:rsid w:val="489A17F5"/>
    <w:rsid w:val="489A63C4"/>
    <w:rsid w:val="489A776F"/>
    <w:rsid w:val="489B34E7"/>
    <w:rsid w:val="489B60F2"/>
    <w:rsid w:val="489B614B"/>
    <w:rsid w:val="489B7043"/>
    <w:rsid w:val="489B7854"/>
    <w:rsid w:val="489C1377"/>
    <w:rsid w:val="489C3DB1"/>
    <w:rsid w:val="489C649D"/>
    <w:rsid w:val="489D100D"/>
    <w:rsid w:val="489D2DBB"/>
    <w:rsid w:val="489D725F"/>
    <w:rsid w:val="489E61D5"/>
    <w:rsid w:val="489E7916"/>
    <w:rsid w:val="489F0DA6"/>
    <w:rsid w:val="489F1A9F"/>
    <w:rsid w:val="489F2FD7"/>
    <w:rsid w:val="489F4D85"/>
    <w:rsid w:val="489F6B33"/>
    <w:rsid w:val="489F72B5"/>
    <w:rsid w:val="48A00AFD"/>
    <w:rsid w:val="48A0157E"/>
    <w:rsid w:val="48A02236"/>
    <w:rsid w:val="48A028AB"/>
    <w:rsid w:val="48A04659"/>
    <w:rsid w:val="48A10987"/>
    <w:rsid w:val="48A136C6"/>
    <w:rsid w:val="48A24875"/>
    <w:rsid w:val="48A26623"/>
    <w:rsid w:val="48A30BB7"/>
    <w:rsid w:val="48A405ED"/>
    <w:rsid w:val="48A42047"/>
    <w:rsid w:val="48A4239B"/>
    <w:rsid w:val="48A43788"/>
    <w:rsid w:val="48A44149"/>
    <w:rsid w:val="48A51C70"/>
    <w:rsid w:val="48A524D6"/>
    <w:rsid w:val="48A534D7"/>
    <w:rsid w:val="48A560A8"/>
    <w:rsid w:val="48A56114"/>
    <w:rsid w:val="48A57EC2"/>
    <w:rsid w:val="48A61241"/>
    <w:rsid w:val="48A630C4"/>
    <w:rsid w:val="48A65EFD"/>
    <w:rsid w:val="48A66DC8"/>
    <w:rsid w:val="48A67538"/>
    <w:rsid w:val="48A709C8"/>
    <w:rsid w:val="48A71838"/>
    <w:rsid w:val="48A71E8C"/>
    <w:rsid w:val="48A72109"/>
    <w:rsid w:val="48A73C3A"/>
    <w:rsid w:val="48A759E8"/>
    <w:rsid w:val="48A83599"/>
    <w:rsid w:val="48A86C71"/>
    <w:rsid w:val="48A87371"/>
    <w:rsid w:val="48A92A1D"/>
    <w:rsid w:val="48A948A0"/>
    <w:rsid w:val="48A95C04"/>
    <w:rsid w:val="48A96F7E"/>
    <w:rsid w:val="48A979B2"/>
    <w:rsid w:val="48AA54D8"/>
    <w:rsid w:val="48AA5EB9"/>
    <w:rsid w:val="48AB197C"/>
    <w:rsid w:val="48AB5A85"/>
    <w:rsid w:val="48AB7349"/>
    <w:rsid w:val="48AC04F5"/>
    <w:rsid w:val="48AC07D9"/>
    <w:rsid w:val="48AC1250"/>
    <w:rsid w:val="48AC2377"/>
    <w:rsid w:val="48AC2FFE"/>
    <w:rsid w:val="48AC33AA"/>
    <w:rsid w:val="48AC41F9"/>
    <w:rsid w:val="48AC6673"/>
    <w:rsid w:val="48AC74A2"/>
    <w:rsid w:val="48AD0AEC"/>
    <w:rsid w:val="48AD1585"/>
    <w:rsid w:val="48AD2F65"/>
    <w:rsid w:val="48AE16DA"/>
    <w:rsid w:val="48AE321A"/>
    <w:rsid w:val="48AE4FC8"/>
    <w:rsid w:val="48AE6D76"/>
    <w:rsid w:val="48AE740B"/>
    <w:rsid w:val="48AE7858"/>
    <w:rsid w:val="48AF089B"/>
    <w:rsid w:val="48AF3E79"/>
    <w:rsid w:val="48AF428B"/>
    <w:rsid w:val="48AF715A"/>
    <w:rsid w:val="48B00D40"/>
    <w:rsid w:val="48B031BB"/>
    <w:rsid w:val="48B04741"/>
    <w:rsid w:val="48B06F92"/>
    <w:rsid w:val="48B12D0A"/>
    <w:rsid w:val="48B12EB6"/>
    <w:rsid w:val="48B1464B"/>
    <w:rsid w:val="48B14AB8"/>
    <w:rsid w:val="48B16866"/>
    <w:rsid w:val="48B171B1"/>
    <w:rsid w:val="48B25ADB"/>
    <w:rsid w:val="48B25D5C"/>
    <w:rsid w:val="48B30830"/>
    <w:rsid w:val="48B325DE"/>
    <w:rsid w:val="48B337D7"/>
    <w:rsid w:val="48B3438D"/>
    <w:rsid w:val="48B40105"/>
    <w:rsid w:val="48B41B3C"/>
    <w:rsid w:val="48B4470D"/>
    <w:rsid w:val="48B545A9"/>
    <w:rsid w:val="48B55B9D"/>
    <w:rsid w:val="48B56357"/>
    <w:rsid w:val="48B6041B"/>
    <w:rsid w:val="48B63E7D"/>
    <w:rsid w:val="48B6445C"/>
    <w:rsid w:val="48B64CF3"/>
    <w:rsid w:val="48B704BD"/>
    <w:rsid w:val="48B71103"/>
    <w:rsid w:val="48B8194D"/>
    <w:rsid w:val="48B819A3"/>
    <w:rsid w:val="48B81B49"/>
    <w:rsid w:val="48B8308E"/>
    <w:rsid w:val="48B84099"/>
    <w:rsid w:val="48B851C0"/>
    <w:rsid w:val="48B85E47"/>
    <w:rsid w:val="48B87932"/>
    <w:rsid w:val="48B87BF5"/>
    <w:rsid w:val="48B92DDD"/>
    <w:rsid w:val="48B9450D"/>
    <w:rsid w:val="48B9571B"/>
    <w:rsid w:val="48BA1864"/>
    <w:rsid w:val="48BA1BBF"/>
    <w:rsid w:val="48BA396D"/>
    <w:rsid w:val="48BA6CC3"/>
    <w:rsid w:val="48BA7CD4"/>
    <w:rsid w:val="48BB0092"/>
    <w:rsid w:val="48BB02CE"/>
    <w:rsid w:val="48BB1493"/>
    <w:rsid w:val="48BB1A0F"/>
    <w:rsid w:val="48BB6E3E"/>
    <w:rsid w:val="48BB76E5"/>
    <w:rsid w:val="48BB7D17"/>
    <w:rsid w:val="48BC0576"/>
    <w:rsid w:val="48BC175E"/>
    <w:rsid w:val="48BC5937"/>
    <w:rsid w:val="48BC6162"/>
    <w:rsid w:val="48BC6665"/>
    <w:rsid w:val="48BD16AF"/>
    <w:rsid w:val="48BD345D"/>
    <w:rsid w:val="48BD520B"/>
    <w:rsid w:val="48BE0390"/>
    <w:rsid w:val="48BE0D4B"/>
    <w:rsid w:val="48BE57BF"/>
    <w:rsid w:val="48BE60EA"/>
    <w:rsid w:val="48BF0A99"/>
    <w:rsid w:val="48BF0F83"/>
    <w:rsid w:val="48BF2D31"/>
    <w:rsid w:val="48BF6C4F"/>
    <w:rsid w:val="48BF71D5"/>
    <w:rsid w:val="48C000DF"/>
    <w:rsid w:val="48C04CFB"/>
    <w:rsid w:val="48C06AA9"/>
    <w:rsid w:val="48C104AD"/>
    <w:rsid w:val="48C12F4D"/>
    <w:rsid w:val="48C14140"/>
    <w:rsid w:val="48C14371"/>
    <w:rsid w:val="48C14F8A"/>
    <w:rsid w:val="48C20A74"/>
    <w:rsid w:val="48C22822"/>
    <w:rsid w:val="48C255D0"/>
    <w:rsid w:val="48C26CC5"/>
    <w:rsid w:val="48C26D11"/>
    <w:rsid w:val="48C301A1"/>
    <w:rsid w:val="48C36A60"/>
    <w:rsid w:val="48C41631"/>
    <w:rsid w:val="48C42676"/>
    <w:rsid w:val="48C42A3E"/>
    <w:rsid w:val="48C447EC"/>
    <w:rsid w:val="48C4659A"/>
    <w:rsid w:val="48C52312"/>
    <w:rsid w:val="48C52AC1"/>
    <w:rsid w:val="48C540C0"/>
    <w:rsid w:val="48C55692"/>
    <w:rsid w:val="48C60564"/>
    <w:rsid w:val="48C63F51"/>
    <w:rsid w:val="48C742DC"/>
    <w:rsid w:val="48C7608A"/>
    <w:rsid w:val="48C77E38"/>
    <w:rsid w:val="48C81442"/>
    <w:rsid w:val="48C85C20"/>
    <w:rsid w:val="48C90054"/>
    <w:rsid w:val="48C91E02"/>
    <w:rsid w:val="48C928D2"/>
    <w:rsid w:val="48C93BB0"/>
    <w:rsid w:val="48C94013"/>
    <w:rsid w:val="48CA3D62"/>
    <w:rsid w:val="48CA4059"/>
    <w:rsid w:val="48CA54A3"/>
    <w:rsid w:val="48CA6933"/>
    <w:rsid w:val="48CA7529"/>
    <w:rsid w:val="48CB3DCC"/>
    <w:rsid w:val="48CB7DC3"/>
    <w:rsid w:val="48CC18F2"/>
    <w:rsid w:val="48CC2994"/>
    <w:rsid w:val="48CC36A0"/>
    <w:rsid w:val="48CC3A6C"/>
    <w:rsid w:val="48CC544E"/>
    <w:rsid w:val="48CD641C"/>
    <w:rsid w:val="48CE11C6"/>
    <w:rsid w:val="48CE52B4"/>
    <w:rsid w:val="48CE566A"/>
    <w:rsid w:val="48CE7418"/>
    <w:rsid w:val="48CF1315"/>
    <w:rsid w:val="48CF6744"/>
    <w:rsid w:val="48D013E2"/>
    <w:rsid w:val="48D027A5"/>
    <w:rsid w:val="48D04F3E"/>
    <w:rsid w:val="48D07BD4"/>
    <w:rsid w:val="48D1071F"/>
    <w:rsid w:val="48D10CB7"/>
    <w:rsid w:val="48D11064"/>
    <w:rsid w:val="48D12A65"/>
    <w:rsid w:val="48D162A6"/>
    <w:rsid w:val="48D16F09"/>
    <w:rsid w:val="48D250C5"/>
    <w:rsid w:val="48D3130D"/>
    <w:rsid w:val="48D33562"/>
    <w:rsid w:val="48D34A2F"/>
    <w:rsid w:val="48D350C3"/>
    <w:rsid w:val="48D367DD"/>
    <w:rsid w:val="48D41EFB"/>
    <w:rsid w:val="48D45BFF"/>
    <w:rsid w:val="48D479E5"/>
    <w:rsid w:val="48D47A0C"/>
    <w:rsid w:val="48D52555"/>
    <w:rsid w:val="48D545A8"/>
    <w:rsid w:val="48D5496B"/>
    <w:rsid w:val="48D567ED"/>
    <w:rsid w:val="48D569F9"/>
    <w:rsid w:val="48D6125E"/>
    <w:rsid w:val="48D6451F"/>
    <w:rsid w:val="48D64ED6"/>
    <w:rsid w:val="48D64F62"/>
    <w:rsid w:val="48D662CD"/>
    <w:rsid w:val="48D6699E"/>
    <w:rsid w:val="48D673DB"/>
    <w:rsid w:val="48D72771"/>
    <w:rsid w:val="48D736D7"/>
    <w:rsid w:val="48D80297"/>
    <w:rsid w:val="48D80F37"/>
    <w:rsid w:val="48D81E4C"/>
    <w:rsid w:val="48D82045"/>
    <w:rsid w:val="48D83DF3"/>
    <w:rsid w:val="48D915E8"/>
    <w:rsid w:val="48D92A3A"/>
    <w:rsid w:val="48DA11AE"/>
    <w:rsid w:val="48DA3628"/>
    <w:rsid w:val="48DA3857"/>
    <w:rsid w:val="48DA400F"/>
    <w:rsid w:val="48DA5DBD"/>
    <w:rsid w:val="48DA6428"/>
    <w:rsid w:val="48DA7B6B"/>
    <w:rsid w:val="48DB1B35"/>
    <w:rsid w:val="48DB38E3"/>
    <w:rsid w:val="48DB3C1F"/>
    <w:rsid w:val="48DB78B8"/>
    <w:rsid w:val="48DC0B08"/>
    <w:rsid w:val="48DC0D48"/>
    <w:rsid w:val="48DC2393"/>
    <w:rsid w:val="48DC2443"/>
    <w:rsid w:val="48DC4216"/>
    <w:rsid w:val="48DC480D"/>
    <w:rsid w:val="48DC7D87"/>
    <w:rsid w:val="48DD3AFF"/>
    <w:rsid w:val="48DD3CD1"/>
    <w:rsid w:val="48DD53FB"/>
    <w:rsid w:val="48DD58AD"/>
    <w:rsid w:val="48DD727D"/>
    <w:rsid w:val="48DD765B"/>
    <w:rsid w:val="48DE4DA9"/>
    <w:rsid w:val="48DF1625"/>
    <w:rsid w:val="48DF33D4"/>
    <w:rsid w:val="48DF5182"/>
    <w:rsid w:val="48DF6239"/>
    <w:rsid w:val="48E00EFA"/>
    <w:rsid w:val="48E076C9"/>
    <w:rsid w:val="48E10B59"/>
    <w:rsid w:val="48E11FE9"/>
    <w:rsid w:val="48E1372A"/>
    <w:rsid w:val="48E15588"/>
    <w:rsid w:val="48E15781"/>
    <w:rsid w:val="48E1714C"/>
    <w:rsid w:val="48E21116"/>
    <w:rsid w:val="48E22EC4"/>
    <w:rsid w:val="48E24BBA"/>
    <w:rsid w:val="48E24C72"/>
    <w:rsid w:val="48E409EA"/>
    <w:rsid w:val="48E40C1B"/>
    <w:rsid w:val="48E46C3C"/>
    <w:rsid w:val="48E47DD3"/>
    <w:rsid w:val="48E508E5"/>
    <w:rsid w:val="48E56510"/>
    <w:rsid w:val="48E629B4"/>
    <w:rsid w:val="48E64762"/>
    <w:rsid w:val="48E649CB"/>
    <w:rsid w:val="48E67B59"/>
    <w:rsid w:val="48E704DA"/>
    <w:rsid w:val="48E72288"/>
    <w:rsid w:val="48E75E5B"/>
    <w:rsid w:val="48E7672C"/>
    <w:rsid w:val="48E7759C"/>
    <w:rsid w:val="48E838FA"/>
    <w:rsid w:val="48E86BD7"/>
    <w:rsid w:val="48E872EB"/>
    <w:rsid w:val="48E91EBC"/>
    <w:rsid w:val="48E924A4"/>
    <w:rsid w:val="48E94252"/>
    <w:rsid w:val="48E96000"/>
    <w:rsid w:val="48EA3B26"/>
    <w:rsid w:val="48EA42C6"/>
    <w:rsid w:val="48EA5F1D"/>
    <w:rsid w:val="48EB0D3B"/>
    <w:rsid w:val="48EB1D78"/>
    <w:rsid w:val="48EB344E"/>
    <w:rsid w:val="48EB47DC"/>
    <w:rsid w:val="48EB621C"/>
    <w:rsid w:val="48EC3D42"/>
    <w:rsid w:val="48EC5AF0"/>
    <w:rsid w:val="48EC5C6C"/>
    <w:rsid w:val="48EC789E"/>
    <w:rsid w:val="48EE094E"/>
    <w:rsid w:val="48EE1869"/>
    <w:rsid w:val="48EE3617"/>
    <w:rsid w:val="48EE489E"/>
    <w:rsid w:val="48EE7ABB"/>
    <w:rsid w:val="48EF5D2E"/>
    <w:rsid w:val="48F0064E"/>
    <w:rsid w:val="48F01094"/>
    <w:rsid w:val="48F02D11"/>
    <w:rsid w:val="48F03833"/>
    <w:rsid w:val="48F055E1"/>
    <w:rsid w:val="48F071BE"/>
    <w:rsid w:val="48F0738F"/>
    <w:rsid w:val="48F11ADE"/>
    <w:rsid w:val="48F14EB5"/>
    <w:rsid w:val="48F21359"/>
    <w:rsid w:val="48F23572"/>
    <w:rsid w:val="48F33078"/>
    <w:rsid w:val="48F35B3F"/>
    <w:rsid w:val="48F40A30"/>
    <w:rsid w:val="48F41BA0"/>
    <w:rsid w:val="48F46FCF"/>
    <w:rsid w:val="48F5045F"/>
    <w:rsid w:val="48F52BF7"/>
    <w:rsid w:val="48F53030"/>
    <w:rsid w:val="48F549A5"/>
    <w:rsid w:val="48F54AE7"/>
    <w:rsid w:val="48F6071D"/>
    <w:rsid w:val="48F60818"/>
    <w:rsid w:val="48F644C0"/>
    <w:rsid w:val="48F744FA"/>
    <w:rsid w:val="48F75950"/>
    <w:rsid w:val="48F80521"/>
    <w:rsid w:val="48F826E7"/>
    <w:rsid w:val="48F82E8E"/>
    <w:rsid w:val="48F86243"/>
    <w:rsid w:val="48F86DE0"/>
    <w:rsid w:val="48F90270"/>
    <w:rsid w:val="48F919B1"/>
    <w:rsid w:val="48FA020D"/>
    <w:rsid w:val="48FA4590"/>
    <w:rsid w:val="48FA645F"/>
    <w:rsid w:val="48FA66DC"/>
    <w:rsid w:val="48FB6EA2"/>
    <w:rsid w:val="48FC0332"/>
    <w:rsid w:val="48FC21D7"/>
    <w:rsid w:val="48FC3F85"/>
    <w:rsid w:val="48FC5761"/>
    <w:rsid w:val="48FC6BF1"/>
    <w:rsid w:val="48FD0081"/>
    <w:rsid w:val="48FD0786"/>
    <w:rsid w:val="48FD1AAC"/>
    <w:rsid w:val="48FD385A"/>
    <w:rsid w:val="48FD496F"/>
    <w:rsid w:val="48FD5F50"/>
    <w:rsid w:val="48FD7CFE"/>
    <w:rsid w:val="48FE0DE1"/>
    <w:rsid w:val="48FE2738"/>
    <w:rsid w:val="48FE2C52"/>
    <w:rsid w:val="48FE4AE6"/>
    <w:rsid w:val="48FE5CE3"/>
    <w:rsid w:val="48FE6968"/>
    <w:rsid w:val="48FF13D8"/>
    <w:rsid w:val="48FF325B"/>
    <w:rsid w:val="48FF3A76"/>
    <w:rsid w:val="48FF40E2"/>
    <w:rsid w:val="48FF56D4"/>
    <w:rsid w:val="48FF5823"/>
    <w:rsid w:val="48FF5824"/>
    <w:rsid w:val="48FF75D2"/>
    <w:rsid w:val="49001EB5"/>
    <w:rsid w:val="4900334A"/>
    <w:rsid w:val="49005572"/>
    <w:rsid w:val="4901159C"/>
    <w:rsid w:val="49014440"/>
    <w:rsid w:val="490177EE"/>
    <w:rsid w:val="49020D32"/>
    <w:rsid w:val="49021329"/>
    <w:rsid w:val="4902210A"/>
    <w:rsid w:val="490241A3"/>
    <w:rsid w:val="4902502E"/>
    <w:rsid w:val="49025314"/>
    <w:rsid w:val="490270C2"/>
    <w:rsid w:val="49027ABA"/>
    <w:rsid w:val="49027CB3"/>
    <w:rsid w:val="49033566"/>
    <w:rsid w:val="49035625"/>
    <w:rsid w:val="49035633"/>
    <w:rsid w:val="4904108C"/>
    <w:rsid w:val="49041F17"/>
    <w:rsid w:val="49042E3A"/>
    <w:rsid w:val="49044BE8"/>
    <w:rsid w:val="49045382"/>
    <w:rsid w:val="49046AC3"/>
    <w:rsid w:val="49052B05"/>
    <w:rsid w:val="49052B24"/>
    <w:rsid w:val="49056E01"/>
    <w:rsid w:val="49060960"/>
    <w:rsid w:val="49063FB4"/>
    <w:rsid w:val="49064E04"/>
    <w:rsid w:val="49066BB2"/>
    <w:rsid w:val="49071871"/>
    <w:rsid w:val="49072873"/>
    <w:rsid w:val="4907292A"/>
    <w:rsid w:val="49073D03"/>
    <w:rsid w:val="490746D8"/>
    <w:rsid w:val="49080B7C"/>
    <w:rsid w:val="490848D8"/>
    <w:rsid w:val="49090450"/>
    <w:rsid w:val="49090BD4"/>
    <w:rsid w:val="490911CB"/>
    <w:rsid w:val="490914A5"/>
    <w:rsid w:val="490948F4"/>
    <w:rsid w:val="490966A2"/>
    <w:rsid w:val="49096D51"/>
    <w:rsid w:val="49097D64"/>
    <w:rsid w:val="490A11F4"/>
    <w:rsid w:val="490A2935"/>
    <w:rsid w:val="490A3A59"/>
    <w:rsid w:val="490A7633"/>
    <w:rsid w:val="490B241B"/>
    <w:rsid w:val="490B3DC5"/>
    <w:rsid w:val="490B41C9"/>
    <w:rsid w:val="490B5F77"/>
    <w:rsid w:val="490C66E5"/>
    <w:rsid w:val="490C7E26"/>
    <w:rsid w:val="490C7F41"/>
    <w:rsid w:val="490D12B6"/>
    <w:rsid w:val="490E1F0B"/>
    <w:rsid w:val="490E3079"/>
    <w:rsid w:val="490E5A67"/>
    <w:rsid w:val="490E5C22"/>
    <w:rsid w:val="490F3BD6"/>
    <w:rsid w:val="49101A21"/>
    <w:rsid w:val="49102B50"/>
    <w:rsid w:val="4910358D"/>
    <w:rsid w:val="49104A69"/>
    <w:rsid w:val="49105C83"/>
    <w:rsid w:val="49107C37"/>
    <w:rsid w:val="49115557"/>
    <w:rsid w:val="491164F6"/>
    <w:rsid w:val="49117305"/>
    <w:rsid w:val="49120F38"/>
    <w:rsid w:val="49122557"/>
    <w:rsid w:val="491237A9"/>
    <w:rsid w:val="491312CF"/>
    <w:rsid w:val="4913307D"/>
    <w:rsid w:val="491339E7"/>
    <w:rsid w:val="49137521"/>
    <w:rsid w:val="49144E77"/>
    <w:rsid w:val="491465B8"/>
    <w:rsid w:val="49155047"/>
    <w:rsid w:val="49156307"/>
    <w:rsid w:val="49156DF5"/>
    <w:rsid w:val="49162368"/>
    <w:rsid w:val="49163EF7"/>
    <w:rsid w:val="49174F39"/>
    <w:rsid w:val="49177011"/>
    <w:rsid w:val="49180694"/>
    <w:rsid w:val="491813DC"/>
    <w:rsid w:val="49184B37"/>
    <w:rsid w:val="49184C88"/>
    <w:rsid w:val="491868E5"/>
    <w:rsid w:val="49194B8B"/>
    <w:rsid w:val="49196832"/>
    <w:rsid w:val="491A08B0"/>
    <w:rsid w:val="491A0CE9"/>
    <w:rsid w:val="491A265E"/>
    <w:rsid w:val="491A440C"/>
    <w:rsid w:val="491B4D4A"/>
    <w:rsid w:val="491B62B8"/>
    <w:rsid w:val="491C0184"/>
    <w:rsid w:val="491C3609"/>
    <w:rsid w:val="491C4628"/>
    <w:rsid w:val="491C61DA"/>
    <w:rsid w:val="491C63D6"/>
    <w:rsid w:val="491C7AC0"/>
    <w:rsid w:val="491D214E"/>
    <w:rsid w:val="491D5CAA"/>
    <w:rsid w:val="491D6118"/>
    <w:rsid w:val="491D766A"/>
    <w:rsid w:val="491E0AFA"/>
    <w:rsid w:val="491F0FF4"/>
    <w:rsid w:val="491F1A22"/>
    <w:rsid w:val="491F1F8A"/>
    <w:rsid w:val="491F7C74"/>
    <w:rsid w:val="492029F5"/>
    <w:rsid w:val="49204B5B"/>
    <w:rsid w:val="49210BBC"/>
    <w:rsid w:val="49211C3E"/>
    <w:rsid w:val="492139EC"/>
    <w:rsid w:val="4921579A"/>
    <w:rsid w:val="49221512"/>
    <w:rsid w:val="49226CE1"/>
    <w:rsid w:val="49227764"/>
    <w:rsid w:val="492334DC"/>
    <w:rsid w:val="49234D8E"/>
    <w:rsid w:val="492359B6"/>
    <w:rsid w:val="492434DC"/>
    <w:rsid w:val="49243639"/>
    <w:rsid w:val="4924528A"/>
    <w:rsid w:val="49247038"/>
    <w:rsid w:val="492509CD"/>
    <w:rsid w:val="4925753D"/>
    <w:rsid w:val="49261002"/>
    <w:rsid w:val="49262DB0"/>
    <w:rsid w:val="49267254"/>
    <w:rsid w:val="49274542"/>
    <w:rsid w:val="49276B29"/>
    <w:rsid w:val="49282FCC"/>
    <w:rsid w:val="4928477D"/>
    <w:rsid w:val="4928584F"/>
    <w:rsid w:val="492876D1"/>
    <w:rsid w:val="492902BF"/>
    <w:rsid w:val="49290AF3"/>
    <w:rsid w:val="492928A1"/>
    <w:rsid w:val="49295C0D"/>
    <w:rsid w:val="49296578"/>
    <w:rsid w:val="49296771"/>
    <w:rsid w:val="49296D45"/>
    <w:rsid w:val="49297CC8"/>
    <w:rsid w:val="492A07DE"/>
    <w:rsid w:val="492A2D2F"/>
    <w:rsid w:val="492A6A34"/>
    <w:rsid w:val="492B03C7"/>
    <w:rsid w:val="492B0EAD"/>
    <w:rsid w:val="492B1C6E"/>
    <w:rsid w:val="492B486B"/>
    <w:rsid w:val="492B6619"/>
    <w:rsid w:val="492B702B"/>
    <w:rsid w:val="492C093B"/>
    <w:rsid w:val="492C1A9B"/>
    <w:rsid w:val="492C413F"/>
    <w:rsid w:val="492C5D96"/>
    <w:rsid w:val="492D0210"/>
    <w:rsid w:val="492D05E3"/>
    <w:rsid w:val="492D2092"/>
    <w:rsid w:val="492D2391"/>
    <w:rsid w:val="492D2689"/>
    <w:rsid w:val="492D44B2"/>
    <w:rsid w:val="492D458E"/>
    <w:rsid w:val="492D638D"/>
    <w:rsid w:val="492D715F"/>
    <w:rsid w:val="492E034E"/>
    <w:rsid w:val="492E05EF"/>
    <w:rsid w:val="492E0647"/>
    <w:rsid w:val="492E435B"/>
    <w:rsid w:val="492E50F9"/>
    <w:rsid w:val="492E6109"/>
    <w:rsid w:val="492E6984"/>
    <w:rsid w:val="492E7EB7"/>
    <w:rsid w:val="492F0338"/>
    <w:rsid w:val="492F1A7F"/>
    <w:rsid w:val="492F31C0"/>
    <w:rsid w:val="492F3277"/>
    <w:rsid w:val="492F386E"/>
    <w:rsid w:val="492F5A56"/>
    <w:rsid w:val="492F7572"/>
    <w:rsid w:val="492F7F5B"/>
    <w:rsid w:val="49301D4A"/>
    <w:rsid w:val="49301E81"/>
    <w:rsid w:val="49301FE3"/>
    <w:rsid w:val="49302F0F"/>
    <w:rsid w:val="49303C2F"/>
    <w:rsid w:val="49304650"/>
    <w:rsid w:val="493047BF"/>
    <w:rsid w:val="493059DD"/>
    <w:rsid w:val="49305CE7"/>
    <w:rsid w:val="49310757"/>
    <w:rsid w:val="49311755"/>
    <w:rsid w:val="49312711"/>
    <w:rsid w:val="493150F6"/>
    <w:rsid w:val="49315AE0"/>
    <w:rsid w:val="493168D5"/>
    <w:rsid w:val="49321B41"/>
    <w:rsid w:val="4932231E"/>
    <w:rsid w:val="49325BF9"/>
    <w:rsid w:val="49326ECC"/>
    <w:rsid w:val="493274C3"/>
    <w:rsid w:val="493279A7"/>
    <w:rsid w:val="4933193C"/>
    <w:rsid w:val="4933371F"/>
    <w:rsid w:val="493337BF"/>
    <w:rsid w:val="49333DB6"/>
    <w:rsid w:val="493354CD"/>
    <w:rsid w:val="49335C38"/>
    <w:rsid w:val="49337ABA"/>
    <w:rsid w:val="49341F33"/>
    <w:rsid w:val="49344461"/>
    <w:rsid w:val="493504C2"/>
    <w:rsid w:val="49350C9F"/>
    <w:rsid w:val="49351245"/>
    <w:rsid w:val="49351DC7"/>
    <w:rsid w:val="49352B21"/>
    <w:rsid w:val="493558F1"/>
    <w:rsid w:val="49357497"/>
    <w:rsid w:val="4936238B"/>
    <w:rsid w:val="49366D6C"/>
    <w:rsid w:val="49366D81"/>
    <w:rsid w:val="49370211"/>
    <w:rsid w:val="49373210"/>
    <w:rsid w:val="49374FBE"/>
    <w:rsid w:val="49380D36"/>
    <w:rsid w:val="49382AE4"/>
    <w:rsid w:val="49383D01"/>
    <w:rsid w:val="49384272"/>
    <w:rsid w:val="4939390D"/>
    <w:rsid w:val="493940D0"/>
    <w:rsid w:val="49396F88"/>
    <w:rsid w:val="493A02D3"/>
    <w:rsid w:val="493A2D00"/>
    <w:rsid w:val="493A4AAE"/>
    <w:rsid w:val="493A685C"/>
    <w:rsid w:val="493B5ECA"/>
    <w:rsid w:val="493C0826"/>
    <w:rsid w:val="493C25D4"/>
    <w:rsid w:val="493C2BF3"/>
    <w:rsid w:val="493C4083"/>
    <w:rsid w:val="493C4382"/>
    <w:rsid w:val="493C6A78"/>
    <w:rsid w:val="493D00FA"/>
    <w:rsid w:val="493D5513"/>
    <w:rsid w:val="493D58DD"/>
    <w:rsid w:val="493D634C"/>
    <w:rsid w:val="493E459E"/>
    <w:rsid w:val="493E56E4"/>
    <w:rsid w:val="493F0316"/>
    <w:rsid w:val="493F20C4"/>
    <w:rsid w:val="494003BA"/>
    <w:rsid w:val="49402A04"/>
    <w:rsid w:val="49402B84"/>
    <w:rsid w:val="494073FA"/>
    <w:rsid w:val="49413E94"/>
    <w:rsid w:val="4941408E"/>
    <w:rsid w:val="49415E3C"/>
    <w:rsid w:val="49416A65"/>
    <w:rsid w:val="49417BEA"/>
    <w:rsid w:val="49423962"/>
    <w:rsid w:val="49425710"/>
    <w:rsid w:val="4943028A"/>
    <w:rsid w:val="49431385"/>
    <w:rsid w:val="49431BB4"/>
    <w:rsid w:val="49432AC6"/>
    <w:rsid w:val="49436404"/>
    <w:rsid w:val="49437E06"/>
    <w:rsid w:val="49441489"/>
    <w:rsid w:val="49442815"/>
    <w:rsid w:val="49443F56"/>
    <w:rsid w:val="494553E6"/>
    <w:rsid w:val="49461447"/>
    <w:rsid w:val="494616A5"/>
    <w:rsid w:val="49465201"/>
    <w:rsid w:val="49470F79"/>
    <w:rsid w:val="494728D7"/>
    <w:rsid w:val="49477898"/>
    <w:rsid w:val="49477D06"/>
    <w:rsid w:val="494816FA"/>
    <w:rsid w:val="49483D67"/>
    <w:rsid w:val="494871CB"/>
    <w:rsid w:val="49492071"/>
    <w:rsid w:val="49492F43"/>
    <w:rsid w:val="49494CF1"/>
    <w:rsid w:val="49496998"/>
    <w:rsid w:val="49496A9F"/>
    <w:rsid w:val="49496DCE"/>
    <w:rsid w:val="494A6687"/>
    <w:rsid w:val="494B0A69"/>
    <w:rsid w:val="494B1258"/>
    <w:rsid w:val="494B2817"/>
    <w:rsid w:val="494B47FD"/>
    <w:rsid w:val="494B6CBB"/>
    <w:rsid w:val="494C26D0"/>
    <w:rsid w:val="494C3B78"/>
    <w:rsid w:val="494D2A33"/>
    <w:rsid w:val="494D47E1"/>
    <w:rsid w:val="494D658F"/>
    <w:rsid w:val="494D6749"/>
    <w:rsid w:val="494E0559"/>
    <w:rsid w:val="494E2307"/>
    <w:rsid w:val="494E69DE"/>
    <w:rsid w:val="494E7BD9"/>
    <w:rsid w:val="494F2880"/>
    <w:rsid w:val="494F67AB"/>
    <w:rsid w:val="495042D1"/>
    <w:rsid w:val="495050CA"/>
    <w:rsid w:val="49505D9F"/>
    <w:rsid w:val="4950607F"/>
    <w:rsid w:val="4950709D"/>
    <w:rsid w:val="49507E2D"/>
    <w:rsid w:val="49513989"/>
    <w:rsid w:val="4951655A"/>
    <w:rsid w:val="49520049"/>
    <w:rsid w:val="49521DF7"/>
    <w:rsid w:val="49522ABB"/>
    <w:rsid w:val="49523BA5"/>
    <w:rsid w:val="495279EA"/>
    <w:rsid w:val="49536F3B"/>
    <w:rsid w:val="4953791E"/>
    <w:rsid w:val="4954230A"/>
    <w:rsid w:val="49543DC1"/>
    <w:rsid w:val="49545323"/>
    <w:rsid w:val="4954779C"/>
    <w:rsid w:val="495518E8"/>
    <w:rsid w:val="4955220D"/>
    <w:rsid w:val="49553696"/>
    <w:rsid w:val="4955379A"/>
    <w:rsid w:val="49553A98"/>
    <w:rsid w:val="4955408F"/>
    <w:rsid w:val="49554EDB"/>
    <w:rsid w:val="4955577B"/>
    <w:rsid w:val="49557B3A"/>
    <w:rsid w:val="49557CE1"/>
    <w:rsid w:val="49557D93"/>
    <w:rsid w:val="49560981"/>
    <w:rsid w:val="49564686"/>
    <w:rsid w:val="49570C8B"/>
    <w:rsid w:val="495723CC"/>
    <w:rsid w:val="495733F2"/>
    <w:rsid w:val="49575660"/>
    <w:rsid w:val="4957740E"/>
    <w:rsid w:val="495777FB"/>
    <w:rsid w:val="495807E5"/>
    <w:rsid w:val="4958211B"/>
    <w:rsid w:val="49583186"/>
    <w:rsid w:val="49584F34"/>
    <w:rsid w:val="49585025"/>
    <w:rsid w:val="4958586B"/>
    <w:rsid w:val="495876ED"/>
    <w:rsid w:val="495913D8"/>
    <w:rsid w:val="49594CEC"/>
    <w:rsid w:val="49596459"/>
    <w:rsid w:val="495A08D2"/>
    <w:rsid w:val="495A0CAC"/>
    <w:rsid w:val="495A0D4D"/>
    <w:rsid w:val="495A0EC9"/>
    <w:rsid w:val="495A2754"/>
    <w:rsid w:val="495A4BCE"/>
    <w:rsid w:val="495A4E17"/>
    <w:rsid w:val="495A617C"/>
    <w:rsid w:val="495A6A50"/>
    <w:rsid w:val="495A6EFE"/>
    <w:rsid w:val="495B07EF"/>
    <w:rsid w:val="495B21DD"/>
    <w:rsid w:val="495B760C"/>
    <w:rsid w:val="495C07EE"/>
    <w:rsid w:val="495C08D0"/>
    <w:rsid w:val="495C1643"/>
    <w:rsid w:val="495C20AE"/>
    <w:rsid w:val="495C2C76"/>
    <w:rsid w:val="495C366D"/>
    <w:rsid w:val="495C4A24"/>
    <w:rsid w:val="495C5DB3"/>
    <w:rsid w:val="495C67D2"/>
    <w:rsid w:val="495D0823"/>
    <w:rsid w:val="495D254A"/>
    <w:rsid w:val="495D63AA"/>
    <w:rsid w:val="495D69A1"/>
    <w:rsid w:val="495D761D"/>
    <w:rsid w:val="495D7988"/>
    <w:rsid w:val="495E079C"/>
    <w:rsid w:val="495E69EE"/>
    <w:rsid w:val="495F1411"/>
    <w:rsid w:val="495F2766"/>
    <w:rsid w:val="495F2991"/>
    <w:rsid w:val="495F388A"/>
    <w:rsid w:val="495F3E74"/>
    <w:rsid w:val="495F4514"/>
    <w:rsid w:val="495F62C2"/>
    <w:rsid w:val="495F741D"/>
    <w:rsid w:val="495F7B86"/>
    <w:rsid w:val="49601C74"/>
    <w:rsid w:val="49605D03"/>
    <w:rsid w:val="4961028C"/>
    <w:rsid w:val="4961203A"/>
    <w:rsid w:val="4961604F"/>
    <w:rsid w:val="496164DE"/>
    <w:rsid w:val="496168F1"/>
    <w:rsid w:val="49621DDF"/>
    <w:rsid w:val="49621FD8"/>
    <w:rsid w:val="49625D9E"/>
    <w:rsid w:val="49627B61"/>
    <w:rsid w:val="4963096F"/>
    <w:rsid w:val="49634005"/>
    <w:rsid w:val="49635DB3"/>
    <w:rsid w:val="49641B2B"/>
    <w:rsid w:val="49641DFF"/>
    <w:rsid w:val="496438D9"/>
    <w:rsid w:val="49647D7D"/>
    <w:rsid w:val="4965328F"/>
    <w:rsid w:val="496549D0"/>
    <w:rsid w:val="49663AF5"/>
    <w:rsid w:val="49663DAF"/>
    <w:rsid w:val="4966471F"/>
    <w:rsid w:val="49664F01"/>
    <w:rsid w:val="496658A3"/>
    <w:rsid w:val="49665E60"/>
    <w:rsid w:val="49667651"/>
    <w:rsid w:val="49675177"/>
    <w:rsid w:val="4968161B"/>
    <w:rsid w:val="49683351"/>
    <w:rsid w:val="496833C9"/>
    <w:rsid w:val="496839BB"/>
    <w:rsid w:val="496874F1"/>
    <w:rsid w:val="49690EEF"/>
    <w:rsid w:val="496915F0"/>
    <w:rsid w:val="496930A0"/>
    <w:rsid w:val="49695393"/>
    <w:rsid w:val="49697141"/>
    <w:rsid w:val="496A5C71"/>
    <w:rsid w:val="496B110B"/>
    <w:rsid w:val="496B1CD2"/>
    <w:rsid w:val="496B2EB9"/>
    <w:rsid w:val="496B7101"/>
    <w:rsid w:val="496C0591"/>
    <w:rsid w:val="496C3162"/>
    <w:rsid w:val="496D09DF"/>
    <w:rsid w:val="496D45F2"/>
    <w:rsid w:val="496D4E83"/>
    <w:rsid w:val="496E4757"/>
    <w:rsid w:val="496E539E"/>
    <w:rsid w:val="496E6505"/>
    <w:rsid w:val="496E678E"/>
    <w:rsid w:val="496F0BFB"/>
    <w:rsid w:val="496F29A9"/>
    <w:rsid w:val="496F6F12"/>
    <w:rsid w:val="497003A2"/>
    <w:rsid w:val="497004D0"/>
    <w:rsid w:val="49701AE3"/>
    <w:rsid w:val="4970325B"/>
    <w:rsid w:val="49712F73"/>
    <w:rsid w:val="49714403"/>
    <w:rsid w:val="49717568"/>
    <w:rsid w:val="4972249A"/>
    <w:rsid w:val="49724248"/>
    <w:rsid w:val="49725893"/>
    <w:rsid w:val="49725FF6"/>
    <w:rsid w:val="49726FD4"/>
    <w:rsid w:val="49730464"/>
    <w:rsid w:val="49731C95"/>
    <w:rsid w:val="49731D6E"/>
    <w:rsid w:val="49736D23"/>
    <w:rsid w:val="49741B10"/>
    <w:rsid w:val="49747973"/>
    <w:rsid w:val="49747FC0"/>
    <w:rsid w:val="49753D38"/>
    <w:rsid w:val="49755955"/>
    <w:rsid w:val="49755AE6"/>
    <w:rsid w:val="49766043"/>
    <w:rsid w:val="49766DE5"/>
    <w:rsid w:val="49770275"/>
    <w:rsid w:val="4977185E"/>
    <w:rsid w:val="4977360C"/>
    <w:rsid w:val="497756A4"/>
    <w:rsid w:val="49777AB0"/>
    <w:rsid w:val="49781705"/>
    <w:rsid w:val="49785F7B"/>
    <w:rsid w:val="49787384"/>
    <w:rsid w:val="497905DC"/>
    <w:rsid w:val="49793828"/>
    <w:rsid w:val="497942D6"/>
    <w:rsid w:val="497955D6"/>
    <w:rsid w:val="497A134E"/>
    <w:rsid w:val="497A4025"/>
    <w:rsid w:val="497A5766"/>
    <w:rsid w:val="497C0086"/>
    <w:rsid w:val="497C0C22"/>
    <w:rsid w:val="497C50C6"/>
    <w:rsid w:val="497C6E74"/>
    <w:rsid w:val="497D1516"/>
    <w:rsid w:val="497D29A6"/>
    <w:rsid w:val="497D40E7"/>
    <w:rsid w:val="497D499A"/>
    <w:rsid w:val="497D54D7"/>
    <w:rsid w:val="497E0E3E"/>
    <w:rsid w:val="497E2BEC"/>
    <w:rsid w:val="497E5577"/>
    <w:rsid w:val="497F4DF8"/>
    <w:rsid w:val="497F6965"/>
    <w:rsid w:val="498010F3"/>
    <w:rsid w:val="498015D8"/>
    <w:rsid w:val="49802A68"/>
    <w:rsid w:val="49804BB7"/>
    <w:rsid w:val="498053EF"/>
    <w:rsid w:val="49807E97"/>
    <w:rsid w:val="4981092F"/>
    <w:rsid w:val="49811327"/>
    <w:rsid w:val="49811CE1"/>
    <w:rsid w:val="498126DD"/>
    <w:rsid w:val="49813323"/>
    <w:rsid w:val="49813B63"/>
    <w:rsid w:val="49813EF8"/>
    <w:rsid w:val="4981448B"/>
    <w:rsid w:val="498148FD"/>
    <w:rsid w:val="498159E6"/>
    <w:rsid w:val="49816239"/>
    <w:rsid w:val="4982082E"/>
    <w:rsid w:val="49820EC2"/>
    <w:rsid w:val="498227B7"/>
    <w:rsid w:val="49825388"/>
    <w:rsid w:val="49826293"/>
    <w:rsid w:val="49830203"/>
    <w:rsid w:val="49831FB1"/>
    <w:rsid w:val="49832EC6"/>
    <w:rsid w:val="49836455"/>
    <w:rsid w:val="498371C2"/>
    <w:rsid w:val="49837F59"/>
    <w:rsid w:val="498413E9"/>
    <w:rsid w:val="49843F7B"/>
    <w:rsid w:val="49845D29"/>
    <w:rsid w:val="49847263"/>
    <w:rsid w:val="49847CA8"/>
    <w:rsid w:val="498503A7"/>
    <w:rsid w:val="498521CD"/>
    <w:rsid w:val="49852229"/>
    <w:rsid w:val="49852879"/>
    <w:rsid w:val="49856524"/>
    <w:rsid w:val="49856AC7"/>
    <w:rsid w:val="4986099E"/>
    <w:rsid w:val="49861AA1"/>
    <w:rsid w:val="49863D09"/>
    <w:rsid w:val="498646A2"/>
    <w:rsid w:val="49865B91"/>
    <w:rsid w:val="49865F45"/>
    <w:rsid w:val="498668DA"/>
    <w:rsid w:val="49867CF3"/>
    <w:rsid w:val="49870F95"/>
    <w:rsid w:val="4987158C"/>
    <w:rsid w:val="49875199"/>
    <w:rsid w:val="49877112"/>
    <w:rsid w:val="49877D6A"/>
    <w:rsid w:val="49883A6B"/>
    <w:rsid w:val="49885819"/>
    <w:rsid w:val="49885887"/>
    <w:rsid w:val="49886A3B"/>
    <w:rsid w:val="498875C7"/>
    <w:rsid w:val="498902F7"/>
    <w:rsid w:val="49891591"/>
    <w:rsid w:val="49891669"/>
    <w:rsid w:val="4989217A"/>
    <w:rsid w:val="4989268A"/>
    <w:rsid w:val="49892771"/>
    <w:rsid w:val="4989333F"/>
    <w:rsid w:val="49895C9C"/>
    <w:rsid w:val="49896475"/>
    <w:rsid w:val="498A2D68"/>
    <w:rsid w:val="498A4BEA"/>
    <w:rsid w:val="498A525B"/>
    <w:rsid w:val="498B0EA6"/>
    <w:rsid w:val="498B13F1"/>
    <w:rsid w:val="498B14DC"/>
    <w:rsid w:val="498B355B"/>
    <w:rsid w:val="498B4FAA"/>
    <w:rsid w:val="498B5309"/>
    <w:rsid w:val="498B57D8"/>
    <w:rsid w:val="498B66EB"/>
    <w:rsid w:val="498B70B7"/>
    <w:rsid w:val="498C7C51"/>
    <w:rsid w:val="498D1081"/>
    <w:rsid w:val="498D286D"/>
    <w:rsid w:val="498D2E30"/>
    <w:rsid w:val="498D72D3"/>
    <w:rsid w:val="498E2673"/>
    <w:rsid w:val="498E392B"/>
    <w:rsid w:val="498E506C"/>
    <w:rsid w:val="498F4DFA"/>
    <w:rsid w:val="498F64FC"/>
    <w:rsid w:val="49900B72"/>
    <w:rsid w:val="49902920"/>
    <w:rsid w:val="499046CE"/>
    <w:rsid w:val="49910E1C"/>
    <w:rsid w:val="4991483C"/>
    <w:rsid w:val="49916C06"/>
    <w:rsid w:val="49920446"/>
    <w:rsid w:val="499222AC"/>
    <w:rsid w:val="499248EA"/>
    <w:rsid w:val="49926698"/>
    <w:rsid w:val="49934449"/>
    <w:rsid w:val="49935F6C"/>
    <w:rsid w:val="4993630D"/>
    <w:rsid w:val="49940662"/>
    <w:rsid w:val="49940EDE"/>
    <w:rsid w:val="49942410"/>
    <w:rsid w:val="49944ABC"/>
    <w:rsid w:val="4994764E"/>
    <w:rsid w:val="49950C2D"/>
    <w:rsid w:val="49951CE4"/>
    <w:rsid w:val="49952D80"/>
    <w:rsid w:val="49956188"/>
    <w:rsid w:val="49957F36"/>
    <w:rsid w:val="499637FE"/>
    <w:rsid w:val="49966612"/>
    <w:rsid w:val="49971F00"/>
    <w:rsid w:val="49973CAE"/>
    <w:rsid w:val="49974874"/>
    <w:rsid w:val="49975A5C"/>
    <w:rsid w:val="4997611E"/>
    <w:rsid w:val="49980CEF"/>
    <w:rsid w:val="49986026"/>
    <w:rsid w:val="499875AE"/>
    <w:rsid w:val="499917D4"/>
    <w:rsid w:val="49995752"/>
    <w:rsid w:val="49995C78"/>
    <w:rsid w:val="49997A26"/>
    <w:rsid w:val="499A360F"/>
    <w:rsid w:val="499A379E"/>
    <w:rsid w:val="499A554C"/>
    <w:rsid w:val="499A72FA"/>
    <w:rsid w:val="499B44DD"/>
    <w:rsid w:val="499B5733"/>
    <w:rsid w:val="499B583F"/>
    <w:rsid w:val="499B7670"/>
    <w:rsid w:val="499C0B00"/>
    <w:rsid w:val="499C12C5"/>
    <w:rsid w:val="499C3073"/>
    <w:rsid w:val="499C7517"/>
    <w:rsid w:val="499D1F90"/>
    <w:rsid w:val="499E328F"/>
    <w:rsid w:val="499E3420"/>
    <w:rsid w:val="499E503D"/>
    <w:rsid w:val="499E6DEB"/>
    <w:rsid w:val="499F2B63"/>
    <w:rsid w:val="499F3EE5"/>
    <w:rsid w:val="499F5FF1"/>
    <w:rsid w:val="49A01FC5"/>
    <w:rsid w:val="49A07007"/>
    <w:rsid w:val="49A10689"/>
    <w:rsid w:val="49A11DCC"/>
    <w:rsid w:val="49A14B2D"/>
    <w:rsid w:val="49A168DB"/>
    <w:rsid w:val="49A24972"/>
    <w:rsid w:val="49A308A5"/>
    <w:rsid w:val="49A317DF"/>
    <w:rsid w:val="49A32653"/>
    <w:rsid w:val="49A33231"/>
    <w:rsid w:val="49A34401"/>
    <w:rsid w:val="49A346C1"/>
    <w:rsid w:val="49A35E02"/>
    <w:rsid w:val="49A40179"/>
    <w:rsid w:val="49A47292"/>
    <w:rsid w:val="49A50722"/>
    <w:rsid w:val="49A546D1"/>
    <w:rsid w:val="49A61735"/>
    <w:rsid w:val="49A61BB2"/>
    <w:rsid w:val="49A62143"/>
    <w:rsid w:val="49A632F3"/>
    <w:rsid w:val="49A63EF1"/>
    <w:rsid w:val="49A73042"/>
    <w:rsid w:val="49A75C13"/>
    <w:rsid w:val="49A81A17"/>
    <w:rsid w:val="49A85EBB"/>
    <w:rsid w:val="49A87C69"/>
    <w:rsid w:val="49A90533"/>
    <w:rsid w:val="49A931C2"/>
    <w:rsid w:val="49A93ECF"/>
    <w:rsid w:val="49A95790"/>
    <w:rsid w:val="49AA1C33"/>
    <w:rsid w:val="49AA3104"/>
    <w:rsid w:val="49AA39E1"/>
    <w:rsid w:val="49AB1508"/>
    <w:rsid w:val="49AB2A4A"/>
    <w:rsid w:val="49AB48CC"/>
    <w:rsid w:val="49AB59AC"/>
    <w:rsid w:val="49AB775A"/>
    <w:rsid w:val="49AC05F5"/>
    <w:rsid w:val="49AC11BF"/>
    <w:rsid w:val="49AC5A24"/>
    <w:rsid w:val="49AD1724"/>
    <w:rsid w:val="49AD1A5C"/>
    <w:rsid w:val="49AD1A85"/>
    <w:rsid w:val="49AD5280"/>
    <w:rsid w:val="49AD6EB4"/>
    <w:rsid w:val="49AD702E"/>
    <w:rsid w:val="49AD7F2A"/>
    <w:rsid w:val="49AE0344"/>
    <w:rsid w:val="49AE23A4"/>
    <w:rsid w:val="49AE2DA6"/>
    <w:rsid w:val="49AF0B18"/>
    <w:rsid w:val="49AF0FF8"/>
    <w:rsid w:val="49AF299B"/>
    <w:rsid w:val="49AF2F92"/>
    <w:rsid w:val="49AF43A5"/>
    <w:rsid w:val="49AF4E14"/>
    <w:rsid w:val="49AF724A"/>
    <w:rsid w:val="49B01706"/>
    <w:rsid w:val="49B02AEE"/>
    <w:rsid w:val="49B02FC2"/>
    <w:rsid w:val="49B04D70"/>
    <w:rsid w:val="49B05835"/>
    <w:rsid w:val="49B05C8E"/>
    <w:rsid w:val="49B06B1E"/>
    <w:rsid w:val="49B0728D"/>
    <w:rsid w:val="49B07884"/>
    <w:rsid w:val="49B13B80"/>
    <w:rsid w:val="49B17E7B"/>
    <w:rsid w:val="49B20472"/>
    <w:rsid w:val="49B20AE8"/>
    <w:rsid w:val="49B21896"/>
    <w:rsid w:val="49B22896"/>
    <w:rsid w:val="49B228EB"/>
    <w:rsid w:val="49B22D26"/>
    <w:rsid w:val="49B2476E"/>
    <w:rsid w:val="49B26BE7"/>
    <w:rsid w:val="49B26D3A"/>
    <w:rsid w:val="49B26D6E"/>
    <w:rsid w:val="49B274AE"/>
    <w:rsid w:val="49B341B6"/>
    <w:rsid w:val="49B358F7"/>
    <w:rsid w:val="49B44860"/>
    <w:rsid w:val="49B45954"/>
    <w:rsid w:val="49B4660E"/>
    <w:rsid w:val="49B50F38"/>
    <w:rsid w:val="49B52386"/>
    <w:rsid w:val="49B546BE"/>
    <w:rsid w:val="49B54D5D"/>
    <w:rsid w:val="49B605D8"/>
    <w:rsid w:val="49B616A7"/>
    <w:rsid w:val="49B6283C"/>
    <w:rsid w:val="49B62E33"/>
    <w:rsid w:val="49B64278"/>
    <w:rsid w:val="49B74350"/>
    <w:rsid w:val="49B760FE"/>
    <w:rsid w:val="49B77726"/>
    <w:rsid w:val="49B77EAC"/>
    <w:rsid w:val="49B829BF"/>
    <w:rsid w:val="49B83A21"/>
    <w:rsid w:val="49B85E9A"/>
    <w:rsid w:val="49B86B98"/>
    <w:rsid w:val="49B90028"/>
    <w:rsid w:val="49B900C8"/>
    <w:rsid w:val="49B9098C"/>
    <w:rsid w:val="49B93C25"/>
    <w:rsid w:val="49BA174B"/>
    <w:rsid w:val="49BA2BF9"/>
    <w:rsid w:val="49BA799D"/>
    <w:rsid w:val="49BB4089"/>
    <w:rsid w:val="49BB5BEF"/>
    <w:rsid w:val="49BB63E5"/>
    <w:rsid w:val="49BC1967"/>
    <w:rsid w:val="49BC2721"/>
    <w:rsid w:val="49BC3715"/>
    <w:rsid w:val="49BC54C3"/>
    <w:rsid w:val="49BD157A"/>
    <w:rsid w:val="49BD2527"/>
    <w:rsid w:val="49BD69A9"/>
    <w:rsid w:val="49BE123B"/>
    <w:rsid w:val="49BE12C9"/>
    <w:rsid w:val="49BE2A0A"/>
    <w:rsid w:val="49BE748D"/>
    <w:rsid w:val="49BF3E9A"/>
    <w:rsid w:val="49BF4FB3"/>
    <w:rsid w:val="49BF5DB3"/>
    <w:rsid w:val="49BF6D61"/>
    <w:rsid w:val="49C01457"/>
    <w:rsid w:val="49C03205"/>
    <w:rsid w:val="49C0532A"/>
    <w:rsid w:val="49C10D2B"/>
    <w:rsid w:val="49C11C8B"/>
    <w:rsid w:val="49C12A19"/>
    <w:rsid w:val="49C17EFB"/>
    <w:rsid w:val="49C2133F"/>
    <w:rsid w:val="49C27C4A"/>
    <w:rsid w:val="49C32CF5"/>
    <w:rsid w:val="49C33CAB"/>
    <w:rsid w:val="49C36851"/>
    <w:rsid w:val="49C369F7"/>
    <w:rsid w:val="49C425C9"/>
    <w:rsid w:val="49C4513B"/>
    <w:rsid w:val="49C4687C"/>
    <w:rsid w:val="49C5081B"/>
    <w:rsid w:val="49C52471"/>
    <w:rsid w:val="49C565CB"/>
    <w:rsid w:val="49C56A6D"/>
    <w:rsid w:val="49C600F0"/>
    <w:rsid w:val="49C60B9F"/>
    <w:rsid w:val="49C6119C"/>
    <w:rsid w:val="49C64593"/>
    <w:rsid w:val="49C66341"/>
    <w:rsid w:val="49C7262C"/>
    <w:rsid w:val="49C75EDA"/>
    <w:rsid w:val="49C769F6"/>
    <w:rsid w:val="49C8030C"/>
    <w:rsid w:val="49C820BA"/>
    <w:rsid w:val="49C83ABC"/>
    <w:rsid w:val="49C83E68"/>
    <w:rsid w:val="49C84218"/>
    <w:rsid w:val="49C8668D"/>
    <w:rsid w:val="49C86C2C"/>
    <w:rsid w:val="49C94F4C"/>
    <w:rsid w:val="49C97B1D"/>
    <w:rsid w:val="49CA0DC2"/>
    <w:rsid w:val="49CA0FAD"/>
    <w:rsid w:val="49CA4084"/>
    <w:rsid w:val="49CA7BE0"/>
    <w:rsid w:val="49CB1BAA"/>
    <w:rsid w:val="49CB243D"/>
    <w:rsid w:val="49CB3958"/>
    <w:rsid w:val="49CB3B7E"/>
    <w:rsid w:val="49CC38CD"/>
    <w:rsid w:val="49CC500E"/>
    <w:rsid w:val="49CC649E"/>
    <w:rsid w:val="49CC7DFC"/>
    <w:rsid w:val="49CD5922"/>
    <w:rsid w:val="49CD76D0"/>
    <w:rsid w:val="49CD792E"/>
    <w:rsid w:val="49CE0DBE"/>
    <w:rsid w:val="49CE24FF"/>
    <w:rsid w:val="49CF224E"/>
    <w:rsid w:val="49CF3448"/>
    <w:rsid w:val="49D05807"/>
    <w:rsid w:val="49D071C0"/>
    <w:rsid w:val="49D10E80"/>
    <w:rsid w:val="49D15412"/>
    <w:rsid w:val="49D162AF"/>
    <w:rsid w:val="49D22F38"/>
    <w:rsid w:val="49D24043"/>
    <w:rsid w:val="49D24CE6"/>
    <w:rsid w:val="49D337A0"/>
    <w:rsid w:val="49D33E49"/>
    <w:rsid w:val="49D40A5E"/>
    <w:rsid w:val="49D4280C"/>
    <w:rsid w:val="49D43EB5"/>
    <w:rsid w:val="49D44C30"/>
    <w:rsid w:val="49D547D7"/>
    <w:rsid w:val="49D560C0"/>
    <w:rsid w:val="49D56585"/>
    <w:rsid w:val="49D57801"/>
    <w:rsid w:val="49D60C91"/>
    <w:rsid w:val="49D67550"/>
    <w:rsid w:val="49D7054F"/>
    <w:rsid w:val="49D72121"/>
    <w:rsid w:val="49D767A1"/>
    <w:rsid w:val="49D80C93"/>
    <w:rsid w:val="49D8310C"/>
    <w:rsid w:val="49D85C1F"/>
    <w:rsid w:val="49D86182"/>
    <w:rsid w:val="49D861F7"/>
    <w:rsid w:val="49D92519"/>
    <w:rsid w:val="49D93703"/>
    <w:rsid w:val="49D93823"/>
    <w:rsid w:val="49D942C7"/>
    <w:rsid w:val="49D95ED1"/>
    <w:rsid w:val="49D96075"/>
    <w:rsid w:val="49D97E23"/>
    <w:rsid w:val="49DA05ED"/>
    <w:rsid w:val="49DA0AA2"/>
    <w:rsid w:val="49DA246F"/>
    <w:rsid w:val="49DA3B9B"/>
    <w:rsid w:val="49DA42F1"/>
    <w:rsid w:val="49DA7FF6"/>
    <w:rsid w:val="49DB003F"/>
    <w:rsid w:val="49DB1DED"/>
    <w:rsid w:val="49DB1F32"/>
    <w:rsid w:val="49DB4EDF"/>
    <w:rsid w:val="49DB70E6"/>
    <w:rsid w:val="49DC305D"/>
    <w:rsid w:val="49DC3654"/>
    <w:rsid w:val="49DC3DB7"/>
    <w:rsid w:val="49DC5B65"/>
    <w:rsid w:val="49DC5F93"/>
    <w:rsid w:val="49DC7715"/>
    <w:rsid w:val="49DC7913"/>
    <w:rsid w:val="49DD1DC9"/>
    <w:rsid w:val="49DD4852"/>
    <w:rsid w:val="49DD6CEF"/>
    <w:rsid w:val="49DD7423"/>
    <w:rsid w:val="49DD7950"/>
    <w:rsid w:val="49DE053E"/>
    <w:rsid w:val="49DE08B3"/>
    <w:rsid w:val="49DE1408"/>
    <w:rsid w:val="49DE18DD"/>
    <w:rsid w:val="49DE368B"/>
    <w:rsid w:val="49DE66BB"/>
    <w:rsid w:val="49DE7B2F"/>
    <w:rsid w:val="49DF11B1"/>
    <w:rsid w:val="49DF1D43"/>
    <w:rsid w:val="49DF3484"/>
    <w:rsid w:val="49DF72A9"/>
    <w:rsid w:val="49E031D3"/>
    <w:rsid w:val="49E035A5"/>
    <w:rsid w:val="49E04914"/>
    <w:rsid w:val="49E05655"/>
    <w:rsid w:val="49E07403"/>
    <w:rsid w:val="49E078A0"/>
    <w:rsid w:val="49E117CC"/>
    <w:rsid w:val="49E11D1A"/>
    <w:rsid w:val="49E12311"/>
    <w:rsid w:val="49E15DA4"/>
    <w:rsid w:val="49E21E05"/>
    <w:rsid w:val="49E24D81"/>
    <w:rsid w:val="49E2660C"/>
    <w:rsid w:val="49E26C03"/>
    <w:rsid w:val="49E306C4"/>
    <w:rsid w:val="49E3184C"/>
    <w:rsid w:val="49E33295"/>
    <w:rsid w:val="49E334F6"/>
    <w:rsid w:val="49E341D6"/>
    <w:rsid w:val="49E36EF3"/>
    <w:rsid w:val="49E44725"/>
    <w:rsid w:val="49E477F1"/>
    <w:rsid w:val="49E50EBD"/>
    <w:rsid w:val="49E54A1A"/>
    <w:rsid w:val="49E55BB5"/>
    <w:rsid w:val="49E60792"/>
    <w:rsid w:val="49E609F9"/>
    <w:rsid w:val="49E635A2"/>
    <w:rsid w:val="49E669E4"/>
    <w:rsid w:val="49E67045"/>
    <w:rsid w:val="49E730A6"/>
    <w:rsid w:val="49E777BB"/>
    <w:rsid w:val="49E8275C"/>
    <w:rsid w:val="49E8450A"/>
    <w:rsid w:val="49E862B8"/>
    <w:rsid w:val="49E96808"/>
    <w:rsid w:val="49EA0282"/>
    <w:rsid w:val="49EA0597"/>
    <w:rsid w:val="49EA2030"/>
    <w:rsid w:val="49EA64D4"/>
    <w:rsid w:val="49EA6E56"/>
    <w:rsid w:val="49EB1A27"/>
    <w:rsid w:val="49EB5DA8"/>
    <w:rsid w:val="49EB7B56"/>
    <w:rsid w:val="49EC224C"/>
    <w:rsid w:val="49EC2EB7"/>
    <w:rsid w:val="49EC3FFA"/>
    <w:rsid w:val="49EC56AE"/>
    <w:rsid w:val="49ED0675"/>
    <w:rsid w:val="49ED1B20"/>
    <w:rsid w:val="49ED45E3"/>
    <w:rsid w:val="49ED4B92"/>
    <w:rsid w:val="49ED7D72"/>
    <w:rsid w:val="49EE03A8"/>
    <w:rsid w:val="49EE57D7"/>
    <w:rsid w:val="49EF3AEA"/>
    <w:rsid w:val="49EF474C"/>
    <w:rsid w:val="49EF5898"/>
    <w:rsid w:val="49EF67B1"/>
    <w:rsid w:val="49EF7646"/>
    <w:rsid w:val="49F02CC8"/>
    <w:rsid w:val="49F033BE"/>
    <w:rsid w:val="49F04409"/>
    <w:rsid w:val="49F06F55"/>
    <w:rsid w:val="49F125FA"/>
    <w:rsid w:val="49F14158"/>
    <w:rsid w:val="49F16B62"/>
    <w:rsid w:val="49F17862"/>
    <w:rsid w:val="49F20EE5"/>
    <w:rsid w:val="49F25388"/>
    <w:rsid w:val="49F31649"/>
    <w:rsid w:val="49F42AD9"/>
    <w:rsid w:val="49F42EAF"/>
    <w:rsid w:val="49F4421A"/>
    <w:rsid w:val="49F44C5D"/>
    <w:rsid w:val="49F509D5"/>
    <w:rsid w:val="49F556AA"/>
    <w:rsid w:val="49F6170B"/>
    <w:rsid w:val="49F62D41"/>
    <w:rsid w:val="49F64E79"/>
    <w:rsid w:val="49F66B3A"/>
    <w:rsid w:val="49F66C27"/>
    <w:rsid w:val="49F70BF1"/>
    <w:rsid w:val="49F7299F"/>
    <w:rsid w:val="49F72B9B"/>
    <w:rsid w:val="49F7474D"/>
    <w:rsid w:val="49F77FCA"/>
    <w:rsid w:val="49F8034B"/>
    <w:rsid w:val="49F81318"/>
    <w:rsid w:val="49F83192"/>
    <w:rsid w:val="49F8402B"/>
    <w:rsid w:val="49F904C5"/>
    <w:rsid w:val="49F92273"/>
    <w:rsid w:val="49F96717"/>
    <w:rsid w:val="49FA2907"/>
    <w:rsid w:val="49FA5FEB"/>
    <w:rsid w:val="49FB248F"/>
    <w:rsid w:val="49FB2514"/>
    <w:rsid w:val="49FB423D"/>
    <w:rsid w:val="49FC1D63"/>
    <w:rsid w:val="49FC29AC"/>
    <w:rsid w:val="49FC7FB5"/>
    <w:rsid w:val="49FD0C23"/>
    <w:rsid w:val="49FD3E3C"/>
    <w:rsid w:val="49FD6207"/>
    <w:rsid w:val="49FE1F7F"/>
    <w:rsid w:val="49FE3D2D"/>
    <w:rsid w:val="49FE52CC"/>
    <w:rsid w:val="49FE5ADB"/>
    <w:rsid w:val="49FE675C"/>
    <w:rsid w:val="49FF132D"/>
    <w:rsid w:val="49FF44E4"/>
    <w:rsid w:val="4A00309F"/>
    <w:rsid w:val="4A007AA5"/>
    <w:rsid w:val="4A013C4D"/>
    <w:rsid w:val="4A0155CC"/>
    <w:rsid w:val="4A023139"/>
    <w:rsid w:val="4A02381D"/>
    <w:rsid w:val="4A0250DD"/>
    <w:rsid w:val="4A03113E"/>
    <w:rsid w:val="4A0330F2"/>
    <w:rsid w:val="4A041D82"/>
    <w:rsid w:val="4A042BE1"/>
    <w:rsid w:val="4A0454A7"/>
    <w:rsid w:val="4A050C18"/>
    <w:rsid w:val="4A050E30"/>
    <w:rsid w:val="4A05330E"/>
    <w:rsid w:val="4A0550BC"/>
    <w:rsid w:val="4A055651"/>
    <w:rsid w:val="4A056E6A"/>
    <w:rsid w:val="4A0600C1"/>
    <w:rsid w:val="4A062BE2"/>
    <w:rsid w:val="4A064990"/>
    <w:rsid w:val="4A064EEE"/>
    <w:rsid w:val="4A0706B8"/>
    <w:rsid w:val="4A070CAF"/>
    <w:rsid w:val="4A070E34"/>
    <w:rsid w:val="4A077ABF"/>
    <w:rsid w:val="4A077B6E"/>
    <w:rsid w:val="4A080708"/>
    <w:rsid w:val="4A080F4F"/>
    <w:rsid w:val="4A083129"/>
    <w:rsid w:val="4A083F75"/>
    <w:rsid w:val="4A084BAC"/>
    <w:rsid w:val="4A08695A"/>
    <w:rsid w:val="4A087424"/>
    <w:rsid w:val="4A0923DF"/>
    <w:rsid w:val="4A093720"/>
    <w:rsid w:val="4A093D17"/>
    <w:rsid w:val="4A0A0924"/>
    <w:rsid w:val="4A0A386F"/>
    <w:rsid w:val="4A0A4480"/>
    <w:rsid w:val="4A0A6440"/>
    <w:rsid w:val="4A0A7C9D"/>
    <w:rsid w:val="4A0B01F8"/>
    <w:rsid w:val="4A0B11F7"/>
    <w:rsid w:val="4A0B1FA6"/>
    <w:rsid w:val="4A0B3079"/>
    <w:rsid w:val="4A0B7969"/>
    <w:rsid w:val="4A0C54F3"/>
    <w:rsid w:val="4A0C5AEA"/>
    <w:rsid w:val="4A0C644A"/>
    <w:rsid w:val="4A0D21C2"/>
    <w:rsid w:val="4A0D2BFB"/>
    <w:rsid w:val="4A0D3931"/>
    <w:rsid w:val="4A0D3F70"/>
    <w:rsid w:val="4A0D4DC1"/>
    <w:rsid w:val="4A0D5D1E"/>
    <w:rsid w:val="4A0D60E1"/>
    <w:rsid w:val="4A0D68E8"/>
    <w:rsid w:val="4A0D74B7"/>
    <w:rsid w:val="4A0E6251"/>
    <w:rsid w:val="4A0F1A96"/>
    <w:rsid w:val="4A0F2FCA"/>
    <w:rsid w:val="4A0F5443"/>
    <w:rsid w:val="4A0F5F3A"/>
    <w:rsid w:val="4A0F72C6"/>
    <w:rsid w:val="4A0F7CE8"/>
    <w:rsid w:val="4A100B71"/>
    <w:rsid w:val="4A101680"/>
    <w:rsid w:val="4A1022B2"/>
    <w:rsid w:val="4A105C92"/>
    <w:rsid w:val="4A111CB3"/>
    <w:rsid w:val="4A113742"/>
    <w:rsid w:val="4A113A61"/>
    <w:rsid w:val="4A11580F"/>
    <w:rsid w:val="4A116313"/>
    <w:rsid w:val="4A121587"/>
    <w:rsid w:val="4A123335"/>
    <w:rsid w:val="4A1277A3"/>
    <w:rsid w:val="4A1277D9"/>
    <w:rsid w:val="4A130C33"/>
    <w:rsid w:val="4A1420C3"/>
    <w:rsid w:val="4A143551"/>
    <w:rsid w:val="4A1452FF"/>
    <w:rsid w:val="4A1470AD"/>
    <w:rsid w:val="4A154C94"/>
    <w:rsid w:val="4A161077"/>
    <w:rsid w:val="4A162E25"/>
    <w:rsid w:val="4A1672C9"/>
    <w:rsid w:val="4A17094B"/>
    <w:rsid w:val="4A174DEF"/>
    <w:rsid w:val="4A175E73"/>
    <w:rsid w:val="4A1775B4"/>
    <w:rsid w:val="4A180A44"/>
    <w:rsid w:val="4A183041"/>
    <w:rsid w:val="4A183615"/>
    <w:rsid w:val="4A190B67"/>
    <w:rsid w:val="4A1913A8"/>
    <w:rsid w:val="4A191ED4"/>
    <w:rsid w:val="4A192915"/>
    <w:rsid w:val="4A193364"/>
    <w:rsid w:val="4A1A3C81"/>
    <w:rsid w:val="4A1A47F4"/>
    <w:rsid w:val="4A1B043B"/>
    <w:rsid w:val="4A1B48DF"/>
    <w:rsid w:val="4A1B668D"/>
    <w:rsid w:val="4A1B7D89"/>
    <w:rsid w:val="4A1C0855"/>
    <w:rsid w:val="4A1C2405"/>
    <w:rsid w:val="4A1C27C4"/>
    <w:rsid w:val="4A1C41B3"/>
    <w:rsid w:val="4A1D0657"/>
    <w:rsid w:val="4A1E1114"/>
    <w:rsid w:val="4A1E1CDA"/>
    <w:rsid w:val="4A1E3175"/>
    <w:rsid w:val="4A1E5D46"/>
    <w:rsid w:val="4A1E617D"/>
    <w:rsid w:val="4A1E7003"/>
    <w:rsid w:val="4A1E7F2C"/>
    <w:rsid w:val="4A1F0E8B"/>
    <w:rsid w:val="4A1F71D6"/>
    <w:rsid w:val="4A200666"/>
    <w:rsid w:val="4A201DA7"/>
    <w:rsid w:val="4A201EF6"/>
    <w:rsid w:val="4A205A52"/>
    <w:rsid w:val="4A213237"/>
    <w:rsid w:val="4A220FD2"/>
    <w:rsid w:val="4A225C6E"/>
    <w:rsid w:val="4A227A1C"/>
    <w:rsid w:val="4A230728"/>
    <w:rsid w:val="4A230DD9"/>
    <w:rsid w:val="4A2319E6"/>
    <w:rsid w:val="4A233794"/>
    <w:rsid w:val="4A235B57"/>
    <w:rsid w:val="4A240477"/>
    <w:rsid w:val="4A240BDF"/>
    <w:rsid w:val="4A246FE7"/>
    <w:rsid w:val="4A2512BA"/>
    <w:rsid w:val="4A253048"/>
    <w:rsid w:val="4A253068"/>
    <w:rsid w:val="4A255457"/>
    <w:rsid w:val="4A25750C"/>
    <w:rsid w:val="4A2644D8"/>
    <w:rsid w:val="4A266DE0"/>
    <w:rsid w:val="4A270539"/>
    <w:rsid w:val="4A273284"/>
    <w:rsid w:val="4A275032"/>
    <w:rsid w:val="4A275968"/>
    <w:rsid w:val="4A276562"/>
    <w:rsid w:val="4A2770A9"/>
    <w:rsid w:val="4A280DAA"/>
    <w:rsid w:val="4A2819C9"/>
    <w:rsid w:val="4A282B58"/>
    <w:rsid w:val="4A286FFC"/>
    <w:rsid w:val="4A292E59"/>
    <w:rsid w:val="4A2A2D74"/>
    <w:rsid w:val="4A2A42E9"/>
    <w:rsid w:val="4A2A4B22"/>
    <w:rsid w:val="4A2A7770"/>
    <w:rsid w:val="4A2B5779"/>
    <w:rsid w:val="4A2C089A"/>
    <w:rsid w:val="4A2C4B7F"/>
    <w:rsid w:val="4A2D016F"/>
    <w:rsid w:val="4A2D17DA"/>
    <w:rsid w:val="4A2D43AB"/>
    <w:rsid w:val="4A2D4613"/>
    <w:rsid w:val="4A2D63C1"/>
    <w:rsid w:val="4A2E583B"/>
    <w:rsid w:val="4A2E5DC3"/>
    <w:rsid w:val="4A2E7C45"/>
    <w:rsid w:val="4A2F023C"/>
    <w:rsid w:val="4A2F038B"/>
    <w:rsid w:val="4A2F2139"/>
    <w:rsid w:val="4A2F3B7C"/>
    <w:rsid w:val="4A2F3EE7"/>
    <w:rsid w:val="4A30015B"/>
    <w:rsid w:val="4A301A0D"/>
    <w:rsid w:val="4A303E40"/>
    <w:rsid w:val="4A304B2F"/>
    <w:rsid w:val="4A305126"/>
    <w:rsid w:val="4A3069B1"/>
    <w:rsid w:val="4A311421"/>
    <w:rsid w:val="4A3115EB"/>
    <w:rsid w:val="4A312D2C"/>
    <w:rsid w:val="4A314103"/>
    <w:rsid w:val="4A315EB1"/>
    <w:rsid w:val="4A31759F"/>
    <w:rsid w:val="4A317BF2"/>
    <w:rsid w:val="4A317C5F"/>
    <w:rsid w:val="4A322A7B"/>
    <w:rsid w:val="4A3239D7"/>
    <w:rsid w:val="4A325785"/>
    <w:rsid w:val="4A331C29"/>
    <w:rsid w:val="4A33564C"/>
    <w:rsid w:val="4A336F14"/>
    <w:rsid w:val="4A3414FD"/>
    <w:rsid w:val="4A3416AD"/>
    <w:rsid w:val="4A344C24"/>
    <w:rsid w:val="4A345076"/>
    <w:rsid w:val="4A3459A1"/>
    <w:rsid w:val="4A34774F"/>
    <w:rsid w:val="4A3537EB"/>
    <w:rsid w:val="4A353DE2"/>
    <w:rsid w:val="4A35566D"/>
    <w:rsid w:val="4A357AE7"/>
    <w:rsid w:val="4A3606D5"/>
    <w:rsid w:val="4A361719"/>
    <w:rsid w:val="4A361F60"/>
    <w:rsid w:val="4A362557"/>
    <w:rsid w:val="4A3634C7"/>
    <w:rsid w:val="4A37013E"/>
    <w:rsid w:val="4A370FED"/>
    <w:rsid w:val="4A372D9B"/>
    <w:rsid w:val="4A374FC7"/>
    <w:rsid w:val="4A37545D"/>
    <w:rsid w:val="4A3814BE"/>
    <w:rsid w:val="4A3868ED"/>
    <w:rsid w:val="4A38723F"/>
    <w:rsid w:val="4A391EB1"/>
    <w:rsid w:val="4A39294E"/>
    <w:rsid w:val="4A392FB7"/>
    <w:rsid w:val="4A393D33"/>
    <w:rsid w:val="4A394231"/>
    <w:rsid w:val="4A394D65"/>
    <w:rsid w:val="4A3A0625"/>
    <w:rsid w:val="4A3A3DDE"/>
    <w:rsid w:val="4A3A432A"/>
    <w:rsid w:val="4A3A4921"/>
    <w:rsid w:val="4A3B0ADD"/>
    <w:rsid w:val="4A3B1213"/>
    <w:rsid w:val="4A3B3096"/>
    <w:rsid w:val="4A3B526E"/>
    <w:rsid w:val="4A3B69AF"/>
    <w:rsid w:val="4A3B6D2F"/>
    <w:rsid w:val="4A3B6D9A"/>
    <w:rsid w:val="4A3C07A8"/>
    <w:rsid w:val="4A3C14E4"/>
    <w:rsid w:val="4A3C1D1B"/>
    <w:rsid w:val="4A3C1F14"/>
    <w:rsid w:val="4A3C4295"/>
    <w:rsid w:val="4A3C58C4"/>
    <w:rsid w:val="4A3D2AA8"/>
    <w:rsid w:val="4A3D4856"/>
    <w:rsid w:val="4A3E05CE"/>
    <w:rsid w:val="4A3E237C"/>
    <w:rsid w:val="4A3E37AC"/>
    <w:rsid w:val="4A3F3BEF"/>
    <w:rsid w:val="4A3F67C0"/>
    <w:rsid w:val="4A40133B"/>
    <w:rsid w:val="4A404346"/>
    <w:rsid w:val="4A4060F4"/>
    <w:rsid w:val="4A407C50"/>
    <w:rsid w:val="4A413C1A"/>
    <w:rsid w:val="4A4200BE"/>
    <w:rsid w:val="4A421E6C"/>
    <w:rsid w:val="4A422570"/>
    <w:rsid w:val="4A4236FE"/>
    <w:rsid w:val="4A423CB1"/>
    <w:rsid w:val="4A431740"/>
    <w:rsid w:val="4A433A00"/>
    <w:rsid w:val="4A435BE4"/>
    <w:rsid w:val="4A437992"/>
    <w:rsid w:val="4A443E36"/>
    <w:rsid w:val="4A45370A"/>
    <w:rsid w:val="4A4554B8"/>
    <w:rsid w:val="4A462E1D"/>
    <w:rsid w:val="4A463AC2"/>
    <w:rsid w:val="4A4656CE"/>
    <w:rsid w:val="4A471230"/>
    <w:rsid w:val="4A475142"/>
    <w:rsid w:val="4A4754D4"/>
    <w:rsid w:val="4A4756D4"/>
    <w:rsid w:val="4A48168E"/>
    <w:rsid w:val="4A4831FA"/>
    <w:rsid w:val="4A484B56"/>
    <w:rsid w:val="4A4863E2"/>
    <w:rsid w:val="4A49144C"/>
    <w:rsid w:val="4A492443"/>
    <w:rsid w:val="4A494EE7"/>
    <w:rsid w:val="4A496D4D"/>
    <w:rsid w:val="4A4A0D02"/>
    <w:rsid w:val="4A4A2ACF"/>
    <w:rsid w:val="4A4A6F73"/>
    <w:rsid w:val="4A4A7897"/>
    <w:rsid w:val="4A4B15A3"/>
    <w:rsid w:val="4A4C311C"/>
    <w:rsid w:val="4A4C4A99"/>
    <w:rsid w:val="4A4C61F3"/>
    <w:rsid w:val="4A4C6847"/>
    <w:rsid w:val="4A4C7934"/>
    <w:rsid w:val="4A4D0811"/>
    <w:rsid w:val="4A4D25B7"/>
    <w:rsid w:val="4A4D25BF"/>
    <w:rsid w:val="4A4D66AD"/>
    <w:rsid w:val="4A4D6BBD"/>
    <w:rsid w:val="4A4F1473"/>
    <w:rsid w:val="4A4F27DB"/>
    <w:rsid w:val="4A4F2F66"/>
    <w:rsid w:val="4A4F4589"/>
    <w:rsid w:val="4A4F6337"/>
    <w:rsid w:val="4A510301"/>
    <w:rsid w:val="4A510BD5"/>
    <w:rsid w:val="4A5120AF"/>
    <w:rsid w:val="4A513E5D"/>
    <w:rsid w:val="4A5144F5"/>
    <w:rsid w:val="4A5153C3"/>
    <w:rsid w:val="4A522065"/>
    <w:rsid w:val="4A524C36"/>
    <w:rsid w:val="4A527BD5"/>
    <w:rsid w:val="4A534079"/>
    <w:rsid w:val="4A5360C6"/>
    <w:rsid w:val="4A541B9F"/>
    <w:rsid w:val="4A54394D"/>
    <w:rsid w:val="4A544985"/>
    <w:rsid w:val="4A547556"/>
    <w:rsid w:val="4A547DF1"/>
    <w:rsid w:val="4A5502F8"/>
    <w:rsid w:val="4A5509E6"/>
    <w:rsid w:val="4A561E76"/>
    <w:rsid w:val="4A5635B7"/>
    <w:rsid w:val="4A563B69"/>
    <w:rsid w:val="4A565917"/>
    <w:rsid w:val="4A566008"/>
    <w:rsid w:val="4A574A47"/>
    <w:rsid w:val="4A5751EC"/>
    <w:rsid w:val="4A58168F"/>
    <w:rsid w:val="4A590F64"/>
    <w:rsid w:val="4A595408"/>
    <w:rsid w:val="4A596D26"/>
    <w:rsid w:val="4A5971B6"/>
    <w:rsid w:val="4A597367"/>
    <w:rsid w:val="4A5A1C87"/>
    <w:rsid w:val="4A5A33C8"/>
    <w:rsid w:val="4A5A497F"/>
    <w:rsid w:val="4A5A771A"/>
    <w:rsid w:val="4A5B1180"/>
    <w:rsid w:val="4A5B218A"/>
    <w:rsid w:val="4A5B2F2E"/>
    <w:rsid w:val="4A5B4839"/>
    <w:rsid w:val="4A5C08B9"/>
    <w:rsid w:val="4A5C2802"/>
    <w:rsid w:val="4A5C4BFA"/>
    <w:rsid w:val="4A5C5CE8"/>
    <w:rsid w:val="4A5C6A7C"/>
    <w:rsid w:val="4A5D4EF8"/>
    <w:rsid w:val="4A5D6CA6"/>
    <w:rsid w:val="4A5D7073"/>
    <w:rsid w:val="4A5D7178"/>
    <w:rsid w:val="4A5E0608"/>
    <w:rsid w:val="4A5E47CC"/>
    <w:rsid w:val="4A5E657A"/>
    <w:rsid w:val="4A5E7C61"/>
    <w:rsid w:val="4A5F26D2"/>
    <w:rsid w:val="4A5F4669"/>
    <w:rsid w:val="4A5F63D6"/>
    <w:rsid w:val="4A5F69CD"/>
    <w:rsid w:val="4A6022F2"/>
    <w:rsid w:val="4A605AF9"/>
    <w:rsid w:val="4A60723A"/>
    <w:rsid w:val="4A6106CA"/>
    <w:rsid w:val="4A6138B7"/>
    <w:rsid w:val="4A614737"/>
    <w:rsid w:val="4A617BB2"/>
    <w:rsid w:val="4A621B5A"/>
    <w:rsid w:val="4A621E0D"/>
    <w:rsid w:val="4A62250E"/>
    <w:rsid w:val="4A6242BC"/>
    <w:rsid w:val="4A6244A5"/>
    <w:rsid w:val="4A62606A"/>
    <w:rsid w:val="4A630D97"/>
    <w:rsid w:val="4A631DE2"/>
    <w:rsid w:val="4A633B90"/>
    <w:rsid w:val="4A635A66"/>
    <w:rsid w:val="4A635E29"/>
    <w:rsid w:val="4A6405DF"/>
    <w:rsid w:val="4A64219B"/>
    <w:rsid w:val="4A64447A"/>
    <w:rsid w:val="4A64704B"/>
    <w:rsid w:val="4A64750C"/>
    <w:rsid w:val="4A6504DB"/>
    <w:rsid w:val="4A650822"/>
    <w:rsid w:val="4A651985"/>
    <w:rsid w:val="4A651F7C"/>
    <w:rsid w:val="4A653807"/>
    <w:rsid w:val="4A653DAC"/>
    <w:rsid w:val="4A655B5A"/>
    <w:rsid w:val="4A655C81"/>
    <w:rsid w:val="4A6600FA"/>
    <w:rsid w:val="4A66196B"/>
    <w:rsid w:val="4A6643F5"/>
    <w:rsid w:val="4A6718D3"/>
    <w:rsid w:val="4A673681"/>
    <w:rsid w:val="4A67453C"/>
    <w:rsid w:val="4A677B24"/>
    <w:rsid w:val="4A677BFF"/>
    <w:rsid w:val="4A68428B"/>
    <w:rsid w:val="4A6859CC"/>
    <w:rsid w:val="4A6862A9"/>
    <w:rsid w:val="4A686E5C"/>
    <w:rsid w:val="4A6873F9"/>
    <w:rsid w:val="4A690E87"/>
    <w:rsid w:val="4A6921BC"/>
    <w:rsid w:val="4A69389D"/>
    <w:rsid w:val="4A69564B"/>
    <w:rsid w:val="4A6A13C3"/>
    <w:rsid w:val="4A6A177C"/>
    <w:rsid w:val="4A6A3171"/>
    <w:rsid w:val="4A6A4F1F"/>
    <w:rsid w:val="4A6C0C97"/>
    <w:rsid w:val="4A6C19D6"/>
    <w:rsid w:val="4A6C513B"/>
    <w:rsid w:val="4A6C57DD"/>
    <w:rsid w:val="4A6C6EE9"/>
    <w:rsid w:val="4A6D4A0F"/>
    <w:rsid w:val="4A6D6A6C"/>
    <w:rsid w:val="4A6E00FD"/>
    <w:rsid w:val="4A6E2C61"/>
    <w:rsid w:val="4A6E2CCE"/>
    <w:rsid w:val="4A6F0787"/>
    <w:rsid w:val="4A6F158D"/>
    <w:rsid w:val="4A6F3D98"/>
    <w:rsid w:val="4A6F415E"/>
    <w:rsid w:val="4A6F4C2B"/>
    <w:rsid w:val="4A6F58B8"/>
    <w:rsid w:val="4A6F69D9"/>
    <w:rsid w:val="4A704E76"/>
    <w:rsid w:val="4A7055EE"/>
    <w:rsid w:val="4A712751"/>
    <w:rsid w:val="4A7144FF"/>
    <w:rsid w:val="4A7162AD"/>
    <w:rsid w:val="4A716A7E"/>
    <w:rsid w:val="4A72164F"/>
    <w:rsid w:val="4A722025"/>
    <w:rsid w:val="4A724E87"/>
    <w:rsid w:val="4A730277"/>
    <w:rsid w:val="4A732ADF"/>
    <w:rsid w:val="4A732D48"/>
    <w:rsid w:val="4A734591"/>
    <w:rsid w:val="4A7364C9"/>
    <w:rsid w:val="4A743FEF"/>
    <w:rsid w:val="4A745D9D"/>
    <w:rsid w:val="4A75688F"/>
    <w:rsid w:val="4A757FD0"/>
    <w:rsid w:val="4A761460"/>
    <w:rsid w:val="4A761B16"/>
    <w:rsid w:val="4A767D68"/>
    <w:rsid w:val="4A770517"/>
    <w:rsid w:val="4A7754C1"/>
    <w:rsid w:val="4A77763C"/>
    <w:rsid w:val="4A777D38"/>
    <w:rsid w:val="4A781C90"/>
    <w:rsid w:val="4A783AE0"/>
    <w:rsid w:val="4A783D80"/>
    <w:rsid w:val="4A78588E"/>
    <w:rsid w:val="4A791606"/>
    <w:rsid w:val="4A7933B4"/>
    <w:rsid w:val="4A795210"/>
    <w:rsid w:val="4A797DE0"/>
    <w:rsid w:val="4A7A1270"/>
    <w:rsid w:val="4A7A7858"/>
    <w:rsid w:val="4A7B177D"/>
    <w:rsid w:val="4A7B2700"/>
    <w:rsid w:val="4A7B35D0"/>
    <w:rsid w:val="4A7B3E41"/>
    <w:rsid w:val="4A7B537E"/>
    <w:rsid w:val="4A7B576F"/>
    <w:rsid w:val="4A7B712C"/>
    <w:rsid w:val="4A7C3B90"/>
    <w:rsid w:val="4A7C52D1"/>
    <w:rsid w:val="4A7D10F6"/>
    <w:rsid w:val="4A7D2EA4"/>
    <w:rsid w:val="4A7D4C52"/>
    <w:rsid w:val="4A7D6761"/>
    <w:rsid w:val="4A7E27C2"/>
    <w:rsid w:val="4A7E7BF1"/>
    <w:rsid w:val="4A7F1081"/>
    <w:rsid w:val="4A7F3C52"/>
    <w:rsid w:val="4A7F4E6E"/>
    <w:rsid w:val="4A7F6498"/>
    <w:rsid w:val="4A800BE6"/>
    <w:rsid w:val="4A802994"/>
    <w:rsid w:val="4A804742"/>
    <w:rsid w:val="4A8050E2"/>
    <w:rsid w:val="4A816572"/>
    <w:rsid w:val="4A820356"/>
    <w:rsid w:val="4A8204BA"/>
    <w:rsid w:val="4A821143"/>
    <w:rsid w:val="4A82495E"/>
    <w:rsid w:val="4A825F8D"/>
    <w:rsid w:val="4A82670C"/>
    <w:rsid w:val="4A827A02"/>
    <w:rsid w:val="4A830E92"/>
    <w:rsid w:val="4A833A63"/>
    <w:rsid w:val="4A8403BA"/>
    <w:rsid w:val="4A842484"/>
    <w:rsid w:val="4A842D0B"/>
    <w:rsid w:val="4A8554C1"/>
    <w:rsid w:val="4A8561FD"/>
    <w:rsid w:val="4A857AC4"/>
    <w:rsid w:val="4A857FAB"/>
    <w:rsid w:val="4A8634EA"/>
    <w:rsid w:val="4A8652C7"/>
    <w:rsid w:val="4A8677E5"/>
    <w:rsid w:val="4A867813"/>
    <w:rsid w:val="4A8703BF"/>
    <w:rsid w:val="4A871F75"/>
    <w:rsid w:val="4A872255"/>
    <w:rsid w:val="4A8723E4"/>
    <w:rsid w:val="4A873D23"/>
    <w:rsid w:val="4A873EB8"/>
    <w:rsid w:val="4A8740D8"/>
    <w:rsid w:val="4A874ED4"/>
    <w:rsid w:val="4A875AD1"/>
    <w:rsid w:val="4A876BC2"/>
    <w:rsid w:val="4A881849"/>
    <w:rsid w:val="4A8835F7"/>
    <w:rsid w:val="4A884CC6"/>
    <w:rsid w:val="4A890FC1"/>
    <w:rsid w:val="4A892E43"/>
    <w:rsid w:val="4A89343A"/>
    <w:rsid w:val="4A894D04"/>
    <w:rsid w:val="4A8952BD"/>
    <w:rsid w:val="4A895CED"/>
    <w:rsid w:val="4A8978D5"/>
    <w:rsid w:val="4A897A9B"/>
    <w:rsid w:val="4A8A3813"/>
    <w:rsid w:val="4A8A48E7"/>
    <w:rsid w:val="4A8A55C1"/>
    <w:rsid w:val="4A8A58B4"/>
    <w:rsid w:val="4A8A736F"/>
    <w:rsid w:val="4A8A7D2D"/>
    <w:rsid w:val="4A8B0324"/>
    <w:rsid w:val="4A8B21F5"/>
    <w:rsid w:val="4A8B279D"/>
    <w:rsid w:val="4A8B4028"/>
    <w:rsid w:val="4A8B64A2"/>
    <w:rsid w:val="4A8C091B"/>
    <w:rsid w:val="4A8C1339"/>
    <w:rsid w:val="4A8C3685"/>
    <w:rsid w:val="4A8C4DC6"/>
    <w:rsid w:val="4A8C6A99"/>
    <w:rsid w:val="4A8C758B"/>
    <w:rsid w:val="4A8D237C"/>
    <w:rsid w:val="4A8D3982"/>
    <w:rsid w:val="4A8D4B15"/>
    <w:rsid w:val="4A8D6256"/>
    <w:rsid w:val="4A8D6AB1"/>
    <w:rsid w:val="4A8E20F7"/>
    <w:rsid w:val="4A8E3303"/>
    <w:rsid w:val="4A8E3F79"/>
    <w:rsid w:val="4A8E46B4"/>
    <w:rsid w:val="4A8E50B1"/>
    <w:rsid w:val="4A8E63F2"/>
    <w:rsid w:val="4A8E6E5F"/>
    <w:rsid w:val="4A8E76E6"/>
    <w:rsid w:val="4A8E7C7E"/>
    <w:rsid w:val="4A8F0E29"/>
    <w:rsid w:val="4A8F2006"/>
    <w:rsid w:val="4A8F26EE"/>
    <w:rsid w:val="4A8F3747"/>
    <w:rsid w:val="4A8F4985"/>
    <w:rsid w:val="4A900E74"/>
    <w:rsid w:val="4A90145A"/>
    <w:rsid w:val="4A903496"/>
    <w:rsid w:val="4A904BD7"/>
    <w:rsid w:val="4A9062CA"/>
    <w:rsid w:val="4A9106FD"/>
    <w:rsid w:val="4A913ECA"/>
    <w:rsid w:val="4A914926"/>
    <w:rsid w:val="4A914BA1"/>
    <w:rsid w:val="4A916067"/>
    <w:rsid w:val="4A91694F"/>
    <w:rsid w:val="4A917BCE"/>
    <w:rsid w:val="4A9201C5"/>
    <w:rsid w:val="4A92068D"/>
    <w:rsid w:val="4A9207BC"/>
    <w:rsid w:val="4A9244C1"/>
    <w:rsid w:val="4A9274F7"/>
    <w:rsid w:val="4A930919"/>
    <w:rsid w:val="4A930987"/>
    <w:rsid w:val="4A9326C8"/>
    <w:rsid w:val="4A933558"/>
    <w:rsid w:val="4A934476"/>
    <w:rsid w:val="4A9400A1"/>
    <w:rsid w:val="4A9401EE"/>
    <w:rsid w:val="4A9449E8"/>
    <w:rsid w:val="4A946440"/>
    <w:rsid w:val="4A9532A7"/>
    <w:rsid w:val="4A954692"/>
    <w:rsid w:val="4A955E78"/>
    <w:rsid w:val="4A960A49"/>
    <w:rsid w:val="4A963F29"/>
    <w:rsid w:val="4A963F66"/>
    <w:rsid w:val="4A9640F9"/>
    <w:rsid w:val="4A965D14"/>
    <w:rsid w:val="4A970798"/>
    <w:rsid w:val="4A971ED9"/>
    <w:rsid w:val="4A981A8C"/>
    <w:rsid w:val="4A981B04"/>
    <w:rsid w:val="4A981C28"/>
    <w:rsid w:val="4A986CAB"/>
    <w:rsid w:val="4A987CDE"/>
    <w:rsid w:val="4A995804"/>
    <w:rsid w:val="4A9973CA"/>
    <w:rsid w:val="4A9A085A"/>
    <w:rsid w:val="4A9A1CA8"/>
    <w:rsid w:val="4A9A5C89"/>
    <w:rsid w:val="4A9A7119"/>
    <w:rsid w:val="4A9B05A9"/>
    <w:rsid w:val="4A9B0D83"/>
    <w:rsid w:val="4A9B157C"/>
    <w:rsid w:val="4A9B1CEA"/>
    <w:rsid w:val="4A9B332A"/>
    <w:rsid w:val="4A9B5A20"/>
    <w:rsid w:val="4A9D3546"/>
    <w:rsid w:val="4A9D460A"/>
    <w:rsid w:val="4A9D5D4B"/>
    <w:rsid w:val="4A9D6276"/>
    <w:rsid w:val="4A9D70A2"/>
    <w:rsid w:val="4A9E066B"/>
    <w:rsid w:val="4A9E2E1A"/>
    <w:rsid w:val="4A9E5A9A"/>
    <w:rsid w:val="4A9F106C"/>
    <w:rsid w:val="4A9F1AFB"/>
    <w:rsid w:val="4A9F6F2A"/>
    <w:rsid w:val="4AA04DE4"/>
    <w:rsid w:val="4AA06B93"/>
    <w:rsid w:val="4AA1441B"/>
    <w:rsid w:val="4AA14DCA"/>
    <w:rsid w:val="4AA15B5C"/>
    <w:rsid w:val="4AA20B5D"/>
    <w:rsid w:val="4AA258AB"/>
    <w:rsid w:val="4AA26071"/>
    <w:rsid w:val="4AA26FEC"/>
    <w:rsid w:val="4AA30431"/>
    <w:rsid w:val="4AA3304D"/>
    <w:rsid w:val="4AA401D9"/>
    <w:rsid w:val="4AA414CB"/>
    <w:rsid w:val="4AA448D5"/>
    <w:rsid w:val="4AA46683"/>
    <w:rsid w:val="4AA523FB"/>
    <w:rsid w:val="4AA52D9C"/>
    <w:rsid w:val="4AA541A9"/>
    <w:rsid w:val="4AA5596D"/>
    <w:rsid w:val="4AA7028D"/>
    <w:rsid w:val="4AA743C5"/>
    <w:rsid w:val="4AA76173"/>
    <w:rsid w:val="4AA777F9"/>
    <w:rsid w:val="4AA77F21"/>
    <w:rsid w:val="4AA8171D"/>
    <w:rsid w:val="4AA82E5E"/>
    <w:rsid w:val="4AA85A47"/>
    <w:rsid w:val="4AA91EEB"/>
    <w:rsid w:val="4AA92BAD"/>
    <w:rsid w:val="4AA93C99"/>
    <w:rsid w:val="4AA942EE"/>
    <w:rsid w:val="4AA9529C"/>
    <w:rsid w:val="4AAA17BF"/>
    <w:rsid w:val="4AAA5C63"/>
    <w:rsid w:val="4AAA6C0E"/>
    <w:rsid w:val="4AAA7A11"/>
    <w:rsid w:val="4AAB009E"/>
    <w:rsid w:val="4AAC152E"/>
    <w:rsid w:val="4AAC19DB"/>
    <w:rsid w:val="4AAC2C6F"/>
    <w:rsid w:val="4AAC3789"/>
    <w:rsid w:val="4AAC5537"/>
    <w:rsid w:val="4AAD305D"/>
    <w:rsid w:val="4AAE12ED"/>
    <w:rsid w:val="4AAE3992"/>
    <w:rsid w:val="4AAE5753"/>
    <w:rsid w:val="4AAE7501"/>
    <w:rsid w:val="4AAF15F0"/>
    <w:rsid w:val="4AAF5028"/>
    <w:rsid w:val="4AAF6A1F"/>
    <w:rsid w:val="4AAF6DD6"/>
    <w:rsid w:val="4AB03279"/>
    <w:rsid w:val="4AB06A81"/>
    <w:rsid w:val="4AB10DA0"/>
    <w:rsid w:val="4AB12B4E"/>
    <w:rsid w:val="4AB131AC"/>
    <w:rsid w:val="4AB14E40"/>
    <w:rsid w:val="4AB16FF2"/>
    <w:rsid w:val="4AB253A0"/>
    <w:rsid w:val="4AB25962"/>
    <w:rsid w:val="4AB25B77"/>
    <w:rsid w:val="4AB26AE1"/>
    <w:rsid w:val="4AB32D6A"/>
    <w:rsid w:val="4AB34B18"/>
    <w:rsid w:val="4AB36830"/>
    <w:rsid w:val="4AB368C6"/>
    <w:rsid w:val="4AB4050D"/>
    <w:rsid w:val="4AB41401"/>
    <w:rsid w:val="4AB4263E"/>
    <w:rsid w:val="4AB42891"/>
    <w:rsid w:val="4AB443EC"/>
    <w:rsid w:val="4AB4479A"/>
    <w:rsid w:val="4AB45375"/>
    <w:rsid w:val="4AB50890"/>
    <w:rsid w:val="4AB53D21"/>
    <w:rsid w:val="4AB55388"/>
    <w:rsid w:val="4AB56AE2"/>
    <w:rsid w:val="4AB60164"/>
    <w:rsid w:val="4AB63AFD"/>
    <w:rsid w:val="4AB64608"/>
    <w:rsid w:val="4AB663B6"/>
    <w:rsid w:val="4AB668F2"/>
    <w:rsid w:val="4AB746EB"/>
    <w:rsid w:val="4AB75F76"/>
    <w:rsid w:val="4AB81212"/>
    <w:rsid w:val="4AB8212E"/>
    <w:rsid w:val="4AB83EDC"/>
    <w:rsid w:val="4AB84CE2"/>
    <w:rsid w:val="4AB87345"/>
    <w:rsid w:val="4AB8753E"/>
    <w:rsid w:val="4AB95273"/>
    <w:rsid w:val="4AB97C54"/>
    <w:rsid w:val="4ABA1BCB"/>
    <w:rsid w:val="4ABA5EA6"/>
    <w:rsid w:val="4ABA5EC7"/>
    <w:rsid w:val="4ABA6703"/>
    <w:rsid w:val="4ABB0340"/>
    <w:rsid w:val="4ABB1C1E"/>
    <w:rsid w:val="4ABB577A"/>
    <w:rsid w:val="4ABB7B93"/>
    <w:rsid w:val="4ABC1315"/>
    <w:rsid w:val="4ABC2764"/>
    <w:rsid w:val="4ABC6965"/>
    <w:rsid w:val="4ABC70AC"/>
    <w:rsid w:val="4ABD0B8D"/>
    <w:rsid w:val="4ABD14F2"/>
    <w:rsid w:val="4ABD24B3"/>
    <w:rsid w:val="4ABD399E"/>
    <w:rsid w:val="4ABD3BF4"/>
    <w:rsid w:val="4ABD5996"/>
    <w:rsid w:val="4ABD676B"/>
    <w:rsid w:val="4ABD7744"/>
    <w:rsid w:val="4ABD7C9A"/>
    <w:rsid w:val="4ABE2113"/>
    <w:rsid w:val="4ABF170F"/>
    <w:rsid w:val="4ABF34BD"/>
    <w:rsid w:val="4ABF6514"/>
    <w:rsid w:val="4AC00E34"/>
    <w:rsid w:val="4AC00FE3"/>
    <w:rsid w:val="4AC02575"/>
    <w:rsid w:val="4AC047B0"/>
    <w:rsid w:val="4AC05487"/>
    <w:rsid w:val="4AC07235"/>
    <w:rsid w:val="4AC13A05"/>
    <w:rsid w:val="4AC22FAD"/>
    <w:rsid w:val="4AC24D5B"/>
    <w:rsid w:val="4AC26B09"/>
    <w:rsid w:val="4AC30EF6"/>
    <w:rsid w:val="4AC36325"/>
    <w:rsid w:val="4AC37A66"/>
    <w:rsid w:val="4AC40AD3"/>
    <w:rsid w:val="4AC42881"/>
    <w:rsid w:val="4AC53816"/>
    <w:rsid w:val="4AC54187"/>
    <w:rsid w:val="4AC565F9"/>
    <w:rsid w:val="4AC62A9D"/>
    <w:rsid w:val="4AC663E7"/>
    <w:rsid w:val="4AC72371"/>
    <w:rsid w:val="4AC7411F"/>
    <w:rsid w:val="4AC76136"/>
    <w:rsid w:val="4AC76815"/>
    <w:rsid w:val="4AC8224B"/>
    <w:rsid w:val="4AC87243"/>
    <w:rsid w:val="4AC92197"/>
    <w:rsid w:val="4AC9433B"/>
    <w:rsid w:val="4AC960E9"/>
    <w:rsid w:val="4AC97E97"/>
    <w:rsid w:val="4ACA0BCF"/>
    <w:rsid w:val="4ACA1E61"/>
    <w:rsid w:val="4ACA3627"/>
    <w:rsid w:val="4ACA3C0F"/>
    <w:rsid w:val="4ACA61F8"/>
    <w:rsid w:val="4ACA6638"/>
    <w:rsid w:val="4ACB00B3"/>
    <w:rsid w:val="4ACB13CA"/>
    <w:rsid w:val="4ACB4AB7"/>
    <w:rsid w:val="4ACC0B18"/>
    <w:rsid w:val="4ACC3E2B"/>
    <w:rsid w:val="4ACC5BD9"/>
    <w:rsid w:val="4ACC7988"/>
    <w:rsid w:val="4ACD1FA8"/>
    <w:rsid w:val="4ACE1952"/>
    <w:rsid w:val="4ACE3700"/>
    <w:rsid w:val="4ACE4B79"/>
    <w:rsid w:val="4ACE54AE"/>
    <w:rsid w:val="4ACF1226"/>
    <w:rsid w:val="4ACF60BE"/>
    <w:rsid w:val="4ACF7478"/>
    <w:rsid w:val="4ACF7499"/>
    <w:rsid w:val="4AD056CA"/>
    <w:rsid w:val="4AD11442"/>
    <w:rsid w:val="4AD11DB9"/>
    <w:rsid w:val="4AD131F0"/>
    <w:rsid w:val="4AD134FA"/>
    <w:rsid w:val="4AD20287"/>
    <w:rsid w:val="4AD2498A"/>
    <w:rsid w:val="4AD309EB"/>
    <w:rsid w:val="4AD30D16"/>
    <w:rsid w:val="4AD351BA"/>
    <w:rsid w:val="4AD35E1A"/>
    <w:rsid w:val="4AD366AA"/>
    <w:rsid w:val="4AD36F68"/>
    <w:rsid w:val="4AD41E7B"/>
    <w:rsid w:val="4AD45CF1"/>
    <w:rsid w:val="4AD52CE0"/>
    <w:rsid w:val="4AD5330B"/>
    <w:rsid w:val="4AD60806"/>
    <w:rsid w:val="4AD62257"/>
    <w:rsid w:val="4AD625B4"/>
    <w:rsid w:val="4AD64873"/>
    <w:rsid w:val="4AD66A58"/>
    <w:rsid w:val="4AD75C2B"/>
    <w:rsid w:val="4AD827D0"/>
    <w:rsid w:val="4AD8457E"/>
    <w:rsid w:val="4AD8632C"/>
    <w:rsid w:val="4AD870BB"/>
    <w:rsid w:val="4AD9215E"/>
    <w:rsid w:val="4AD93E52"/>
    <w:rsid w:val="4ADA0199"/>
    <w:rsid w:val="4ADA02F6"/>
    <w:rsid w:val="4ADA20A4"/>
    <w:rsid w:val="4ADA311C"/>
    <w:rsid w:val="4ADA5CED"/>
    <w:rsid w:val="4ADA6548"/>
    <w:rsid w:val="4ADB406F"/>
    <w:rsid w:val="4ADB7BCB"/>
    <w:rsid w:val="4ADC724A"/>
    <w:rsid w:val="4ADD0C10"/>
    <w:rsid w:val="4ADD1B95"/>
    <w:rsid w:val="4ADD2A93"/>
    <w:rsid w:val="4ADD3943"/>
    <w:rsid w:val="4ADD7DE7"/>
    <w:rsid w:val="4ADE2F2D"/>
    <w:rsid w:val="4ADE5AFE"/>
    <w:rsid w:val="4ADF3B5F"/>
    <w:rsid w:val="4ADF503E"/>
    <w:rsid w:val="4ADF590D"/>
    <w:rsid w:val="4ADF76BB"/>
    <w:rsid w:val="4AE0041E"/>
    <w:rsid w:val="4AE023EC"/>
    <w:rsid w:val="4AE03433"/>
    <w:rsid w:val="4AE051E1"/>
    <w:rsid w:val="4AE10B61"/>
    <w:rsid w:val="4AE12FDA"/>
    <w:rsid w:val="4AE14E5D"/>
    <w:rsid w:val="4AE15816"/>
    <w:rsid w:val="4AE20F59"/>
    <w:rsid w:val="4AE2447F"/>
    <w:rsid w:val="4AE253FD"/>
    <w:rsid w:val="4AE271AB"/>
    <w:rsid w:val="4AE304BB"/>
    <w:rsid w:val="4AE341BF"/>
    <w:rsid w:val="4AE37EC4"/>
    <w:rsid w:val="4AE41175"/>
    <w:rsid w:val="4AE41970"/>
    <w:rsid w:val="4AE44CD1"/>
    <w:rsid w:val="4AE52E00"/>
    <w:rsid w:val="4AE57227"/>
    <w:rsid w:val="4AE616BF"/>
    <w:rsid w:val="4AE621EA"/>
    <w:rsid w:val="4AE63B19"/>
    <w:rsid w:val="4AE6599B"/>
    <w:rsid w:val="4AE65F92"/>
    <w:rsid w:val="4AE66765"/>
    <w:rsid w:val="4AE66C9B"/>
    <w:rsid w:val="4AE7228E"/>
    <w:rsid w:val="4AE72885"/>
    <w:rsid w:val="4AE72A13"/>
    <w:rsid w:val="4AE74707"/>
    <w:rsid w:val="4AE747C1"/>
    <w:rsid w:val="4AE7656F"/>
    <w:rsid w:val="4AE76589"/>
    <w:rsid w:val="4AE771F9"/>
    <w:rsid w:val="4AE77CB3"/>
    <w:rsid w:val="4AE802F1"/>
    <w:rsid w:val="4AE80A03"/>
    <w:rsid w:val="4AE80FFA"/>
    <w:rsid w:val="4AE81110"/>
    <w:rsid w:val="4AE86B80"/>
    <w:rsid w:val="4AE86BB0"/>
    <w:rsid w:val="4AE87177"/>
    <w:rsid w:val="4AE90539"/>
    <w:rsid w:val="4AE915F1"/>
    <w:rsid w:val="4AE91781"/>
    <w:rsid w:val="4AE922E8"/>
    <w:rsid w:val="4AE9678B"/>
    <w:rsid w:val="4AE96E20"/>
    <w:rsid w:val="4AEA40A1"/>
    <w:rsid w:val="4AEA6060"/>
    <w:rsid w:val="4AEA7D65"/>
    <w:rsid w:val="4AEB13C3"/>
    <w:rsid w:val="4AEB2504"/>
    <w:rsid w:val="4AEB42B2"/>
    <w:rsid w:val="4AEB5531"/>
    <w:rsid w:val="4AEC002A"/>
    <w:rsid w:val="4AEC1DD8"/>
    <w:rsid w:val="4AEC627C"/>
    <w:rsid w:val="4AEC69C1"/>
    <w:rsid w:val="4AED1592"/>
    <w:rsid w:val="4AEE2A22"/>
    <w:rsid w:val="4AEE3DA2"/>
    <w:rsid w:val="4AEE5B50"/>
    <w:rsid w:val="4AEE78FE"/>
    <w:rsid w:val="4AEF3676"/>
    <w:rsid w:val="4AEF3EB2"/>
    <w:rsid w:val="4AEF6A83"/>
    <w:rsid w:val="4AF018C8"/>
    <w:rsid w:val="4AF05342"/>
    <w:rsid w:val="4AF07B1A"/>
    <w:rsid w:val="4AF07F13"/>
    <w:rsid w:val="4AF13892"/>
    <w:rsid w:val="4AF20333"/>
    <w:rsid w:val="4AF23F74"/>
    <w:rsid w:val="4AF27365"/>
    <w:rsid w:val="4AF313B8"/>
    <w:rsid w:val="4AF33166"/>
    <w:rsid w:val="4AF33CC3"/>
    <w:rsid w:val="4AF34F14"/>
    <w:rsid w:val="4AF35168"/>
    <w:rsid w:val="4AF35404"/>
    <w:rsid w:val="4AF3760A"/>
    <w:rsid w:val="4AF40C8C"/>
    <w:rsid w:val="4AF46894"/>
    <w:rsid w:val="4AF511B4"/>
    <w:rsid w:val="4AF55130"/>
    <w:rsid w:val="4AF561A9"/>
    <w:rsid w:val="4AF56EDE"/>
    <w:rsid w:val="4AF60EA8"/>
    <w:rsid w:val="4AF62C56"/>
    <w:rsid w:val="4AF63D85"/>
    <w:rsid w:val="4AF66A7A"/>
    <w:rsid w:val="4AF75215"/>
    <w:rsid w:val="4AF75544"/>
    <w:rsid w:val="4AF8077D"/>
    <w:rsid w:val="4AF81276"/>
    <w:rsid w:val="4AF84C20"/>
    <w:rsid w:val="4AF866A5"/>
    <w:rsid w:val="4AF869CF"/>
    <w:rsid w:val="4AF902DB"/>
    <w:rsid w:val="4AF9419C"/>
    <w:rsid w:val="4AF97B35"/>
    <w:rsid w:val="4AFA0FC5"/>
    <w:rsid w:val="4AFA2747"/>
    <w:rsid w:val="4AFA44F5"/>
    <w:rsid w:val="4AFB026D"/>
    <w:rsid w:val="4AFB201B"/>
    <w:rsid w:val="4AFC64BF"/>
    <w:rsid w:val="4AFC7BF7"/>
    <w:rsid w:val="4AFD2237"/>
    <w:rsid w:val="4AFD3FE5"/>
    <w:rsid w:val="4AFD7946"/>
    <w:rsid w:val="4AFE03CB"/>
    <w:rsid w:val="4AFF1B0B"/>
    <w:rsid w:val="4AFF39A7"/>
    <w:rsid w:val="4AFF5FAF"/>
    <w:rsid w:val="4AFF6578"/>
    <w:rsid w:val="4AFF7D5D"/>
    <w:rsid w:val="4B0030BC"/>
    <w:rsid w:val="4B004E37"/>
    <w:rsid w:val="4B007631"/>
    <w:rsid w:val="4B007A08"/>
    <w:rsid w:val="4B010E98"/>
    <w:rsid w:val="4B011F0B"/>
    <w:rsid w:val="4B0215FB"/>
    <w:rsid w:val="4B022328"/>
    <w:rsid w:val="4B0233A9"/>
    <w:rsid w:val="4B02784D"/>
    <w:rsid w:val="4B0337B8"/>
    <w:rsid w:val="4B034EF9"/>
    <w:rsid w:val="4B0435C5"/>
    <w:rsid w:val="4B045373"/>
    <w:rsid w:val="4B046389"/>
    <w:rsid w:val="4B047121"/>
    <w:rsid w:val="4B047819"/>
    <w:rsid w:val="4B052E99"/>
    <w:rsid w:val="4B054C48"/>
    <w:rsid w:val="4B0610EB"/>
    <w:rsid w:val="4B062139"/>
    <w:rsid w:val="4B06387A"/>
    <w:rsid w:val="4B06733D"/>
    <w:rsid w:val="4B0709C0"/>
    <w:rsid w:val="4B0720ED"/>
    <w:rsid w:val="4B074D0A"/>
    <w:rsid w:val="4B076C12"/>
    <w:rsid w:val="4B084CB8"/>
    <w:rsid w:val="4B08619A"/>
    <w:rsid w:val="4B090CDC"/>
    <w:rsid w:val="4B0921FB"/>
    <w:rsid w:val="4B09298A"/>
    <w:rsid w:val="4B092B5E"/>
    <w:rsid w:val="4B094738"/>
    <w:rsid w:val="4B0A12D3"/>
    <w:rsid w:val="4B0A3155"/>
    <w:rsid w:val="4B0A368B"/>
    <w:rsid w:val="4B0A3CE8"/>
    <w:rsid w:val="4B0A4FD7"/>
    <w:rsid w:val="4B0A6E42"/>
    <w:rsid w:val="4B0A6E5A"/>
    <w:rsid w:val="4B0A7451"/>
    <w:rsid w:val="4B0B04B0"/>
    <w:rsid w:val="4B0B1F4A"/>
    <w:rsid w:val="4B0B3D43"/>
    <w:rsid w:val="4B0B4954"/>
    <w:rsid w:val="4B0B5BC5"/>
    <w:rsid w:val="4B0B5FED"/>
    <w:rsid w:val="4B0B6702"/>
    <w:rsid w:val="4B0B7A48"/>
    <w:rsid w:val="4B0C0636"/>
    <w:rsid w:val="4B0C247A"/>
    <w:rsid w:val="4B0C4228"/>
    <w:rsid w:val="4B0C508A"/>
    <w:rsid w:val="4B0C5FAB"/>
    <w:rsid w:val="4B0C5FD6"/>
    <w:rsid w:val="4B0C61BC"/>
    <w:rsid w:val="4B0D0B7C"/>
    <w:rsid w:val="4B0D1628"/>
    <w:rsid w:val="4B0D4931"/>
    <w:rsid w:val="4B0D4F28"/>
    <w:rsid w:val="4B0D6DAA"/>
    <w:rsid w:val="4B0E08CB"/>
    <w:rsid w:val="4B0E181B"/>
    <w:rsid w:val="4B0E1D4E"/>
    <w:rsid w:val="4B0E61F2"/>
    <w:rsid w:val="4B0E7FA0"/>
    <w:rsid w:val="4B0F349C"/>
    <w:rsid w:val="4B0F3C94"/>
    <w:rsid w:val="4B0F5B16"/>
    <w:rsid w:val="4B0F610D"/>
    <w:rsid w:val="4B100B7D"/>
    <w:rsid w:val="4B101F6A"/>
    <w:rsid w:val="4B102409"/>
    <w:rsid w:val="4B103D18"/>
    <w:rsid w:val="4B104882"/>
    <w:rsid w:val="4B105AC6"/>
    <w:rsid w:val="4B107430"/>
    <w:rsid w:val="4B1074FD"/>
    <w:rsid w:val="4B11098D"/>
    <w:rsid w:val="4B11183E"/>
    <w:rsid w:val="4B115470"/>
    <w:rsid w:val="4B1172F2"/>
    <w:rsid w:val="4B121E1D"/>
    <w:rsid w:val="4B123BE5"/>
    <w:rsid w:val="4B125CE2"/>
    <w:rsid w:val="4B132359"/>
    <w:rsid w:val="4B133808"/>
    <w:rsid w:val="4B1341DC"/>
    <w:rsid w:val="4B1347D3"/>
    <w:rsid w:val="4B1355B6"/>
    <w:rsid w:val="4B135E7E"/>
    <w:rsid w:val="4B136655"/>
    <w:rsid w:val="4B13769D"/>
    <w:rsid w:val="4B142CB1"/>
    <w:rsid w:val="4B145623"/>
    <w:rsid w:val="4B146C4C"/>
    <w:rsid w:val="4B15132F"/>
    <w:rsid w:val="4B1516BC"/>
    <w:rsid w:val="4B1530DD"/>
    <w:rsid w:val="4B157243"/>
    <w:rsid w:val="4B157580"/>
    <w:rsid w:val="4B1650A7"/>
    <w:rsid w:val="4B166E55"/>
    <w:rsid w:val="4B16705D"/>
    <w:rsid w:val="4B1672A7"/>
    <w:rsid w:val="4B171A5D"/>
    <w:rsid w:val="4B1730BE"/>
    <w:rsid w:val="4B1747FF"/>
    <w:rsid w:val="4B180E1F"/>
    <w:rsid w:val="4B181864"/>
    <w:rsid w:val="4B18454E"/>
    <w:rsid w:val="4B185C8F"/>
    <w:rsid w:val="4B187071"/>
    <w:rsid w:val="4B191542"/>
    <w:rsid w:val="4B19711F"/>
    <w:rsid w:val="4B1A05AF"/>
    <w:rsid w:val="4B1A06F3"/>
    <w:rsid w:val="4B1A3180"/>
    <w:rsid w:val="4B1A4B97"/>
    <w:rsid w:val="4B1A6945"/>
    <w:rsid w:val="4B1B0E84"/>
    <w:rsid w:val="4B1B11D7"/>
    <w:rsid w:val="4B1B1A3F"/>
    <w:rsid w:val="4B1B26BD"/>
    <w:rsid w:val="4B1B446B"/>
    <w:rsid w:val="4B1B4610"/>
    <w:rsid w:val="4B1C090F"/>
    <w:rsid w:val="4B1C208D"/>
    <w:rsid w:val="4B1C33AB"/>
    <w:rsid w:val="4B1C435F"/>
    <w:rsid w:val="4B1C7C90"/>
    <w:rsid w:val="4B1D01E3"/>
    <w:rsid w:val="4B1D4687"/>
    <w:rsid w:val="4B1D6435"/>
    <w:rsid w:val="4B1D6F30"/>
    <w:rsid w:val="4B1E03C0"/>
    <w:rsid w:val="4B1E1B01"/>
    <w:rsid w:val="4B1F03CD"/>
    <w:rsid w:val="4B1F03FF"/>
    <w:rsid w:val="4B1F1850"/>
    <w:rsid w:val="4B1F21AD"/>
    <w:rsid w:val="4B1F3F5B"/>
    <w:rsid w:val="4B1F4421"/>
    <w:rsid w:val="4B1F5914"/>
    <w:rsid w:val="4B201A81"/>
    <w:rsid w:val="4B2149C3"/>
    <w:rsid w:val="4B215410"/>
    <w:rsid w:val="4B215F25"/>
    <w:rsid w:val="4B2168E7"/>
    <w:rsid w:val="4B217CD3"/>
    <w:rsid w:val="4B2201D1"/>
    <w:rsid w:val="4B221C9D"/>
    <w:rsid w:val="4B223A4B"/>
    <w:rsid w:val="4B2257F9"/>
    <w:rsid w:val="4B231661"/>
    <w:rsid w:val="4B233CD3"/>
    <w:rsid w:val="4B234E23"/>
    <w:rsid w:val="4B241572"/>
    <w:rsid w:val="4B244232"/>
    <w:rsid w:val="4B245A16"/>
    <w:rsid w:val="4B246558"/>
    <w:rsid w:val="4B246E03"/>
    <w:rsid w:val="4B2477C4"/>
    <w:rsid w:val="4B250293"/>
    <w:rsid w:val="4B2556C2"/>
    <w:rsid w:val="4B257098"/>
    <w:rsid w:val="4B26353C"/>
    <w:rsid w:val="4B2652EA"/>
    <w:rsid w:val="4B2671E6"/>
    <w:rsid w:val="4B271062"/>
    <w:rsid w:val="4B272BB3"/>
    <w:rsid w:val="4B2772B4"/>
    <w:rsid w:val="4B277FE2"/>
    <w:rsid w:val="4B285784"/>
    <w:rsid w:val="4B29302C"/>
    <w:rsid w:val="4B294B2D"/>
    <w:rsid w:val="4B294DDA"/>
    <w:rsid w:val="4B296B88"/>
    <w:rsid w:val="4B296C14"/>
    <w:rsid w:val="4B2B0B52"/>
    <w:rsid w:val="4B2B0DC3"/>
    <w:rsid w:val="4B2B2900"/>
    <w:rsid w:val="4B2B29C4"/>
    <w:rsid w:val="4B2B6413"/>
    <w:rsid w:val="4B2B6DA4"/>
    <w:rsid w:val="4B2C3957"/>
    <w:rsid w:val="4B2C48CA"/>
    <w:rsid w:val="4B2C5595"/>
    <w:rsid w:val="4B2C6678"/>
    <w:rsid w:val="4B2D7348"/>
    <w:rsid w:val="4B2E0642"/>
    <w:rsid w:val="4B2E23F0"/>
    <w:rsid w:val="4B2E419E"/>
    <w:rsid w:val="4B2E7EB5"/>
    <w:rsid w:val="4B2F1345"/>
    <w:rsid w:val="4B3043BA"/>
    <w:rsid w:val="4B306168"/>
    <w:rsid w:val="4B307F16"/>
    <w:rsid w:val="4B313C65"/>
    <w:rsid w:val="4B313C8F"/>
    <w:rsid w:val="4B315A3D"/>
    <w:rsid w:val="4B320132"/>
    <w:rsid w:val="4B321EE0"/>
    <w:rsid w:val="4B3317B5"/>
    <w:rsid w:val="4B335C59"/>
    <w:rsid w:val="4B337A07"/>
    <w:rsid w:val="4B343D27"/>
    <w:rsid w:val="4B3519D1"/>
    <w:rsid w:val="4B35377F"/>
    <w:rsid w:val="4B354EE7"/>
    <w:rsid w:val="4B3551B7"/>
    <w:rsid w:val="4B35552D"/>
    <w:rsid w:val="4B356647"/>
    <w:rsid w:val="4B35692E"/>
    <w:rsid w:val="4B360DA7"/>
    <w:rsid w:val="4B3612A5"/>
    <w:rsid w:val="4B362C2A"/>
    <w:rsid w:val="4B363221"/>
    <w:rsid w:val="4B370F67"/>
    <w:rsid w:val="4B3726A8"/>
    <w:rsid w:val="4B373E0F"/>
    <w:rsid w:val="4B375749"/>
    <w:rsid w:val="4B375C91"/>
    <w:rsid w:val="4B3774F7"/>
    <w:rsid w:val="4B3814C1"/>
    <w:rsid w:val="4B381F8C"/>
    <w:rsid w:val="4B382583"/>
    <w:rsid w:val="4B38326F"/>
    <w:rsid w:val="4B383F8F"/>
    <w:rsid w:val="4B38501D"/>
    <w:rsid w:val="4B386DCB"/>
    <w:rsid w:val="4B394FF4"/>
    <w:rsid w:val="4B39687F"/>
    <w:rsid w:val="4B3A12EF"/>
    <w:rsid w:val="4B3A18E6"/>
    <w:rsid w:val="4B3A2B43"/>
    <w:rsid w:val="4B3A42E2"/>
    <w:rsid w:val="4B3A6FE7"/>
    <w:rsid w:val="4B3B68BB"/>
    <w:rsid w:val="4B3B78E8"/>
    <w:rsid w:val="4B3C1B7C"/>
    <w:rsid w:val="4B3C3949"/>
    <w:rsid w:val="4B3C4356"/>
    <w:rsid w:val="4B3C494D"/>
    <w:rsid w:val="4B3C4B0D"/>
    <w:rsid w:val="4B3D0885"/>
    <w:rsid w:val="4B3D0C49"/>
    <w:rsid w:val="4B3D1240"/>
    <w:rsid w:val="4B3D651A"/>
    <w:rsid w:val="4B3D6AD7"/>
    <w:rsid w:val="4B3D73BE"/>
    <w:rsid w:val="4B3E36B9"/>
    <w:rsid w:val="4B3E3CB0"/>
    <w:rsid w:val="4B3E5972"/>
    <w:rsid w:val="4B3E5B32"/>
    <w:rsid w:val="4B3E79AA"/>
    <w:rsid w:val="4B3F0159"/>
    <w:rsid w:val="4B3F0E3A"/>
    <w:rsid w:val="4B3F42A7"/>
    <w:rsid w:val="4B3F45FD"/>
    <w:rsid w:val="4B3F63AB"/>
    <w:rsid w:val="4B404E9B"/>
    <w:rsid w:val="4B410375"/>
    <w:rsid w:val="4B411190"/>
    <w:rsid w:val="4B412124"/>
    <w:rsid w:val="4B41360A"/>
    <w:rsid w:val="4B41375A"/>
    <w:rsid w:val="4B413ED2"/>
    <w:rsid w:val="4B4141BB"/>
    <w:rsid w:val="4B414BEA"/>
    <w:rsid w:val="4B41548C"/>
    <w:rsid w:val="4B41632B"/>
    <w:rsid w:val="4B41730E"/>
    <w:rsid w:val="4B4208EF"/>
    <w:rsid w:val="4B425E9C"/>
    <w:rsid w:val="4B4277BB"/>
    <w:rsid w:val="4B427C4A"/>
    <w:rsid w:val="4B430C4B"/>
    <w:rsid w:val="4B4340EE"/>
    <w:rsid w:val="4B441C14"/>
    <w:rsid w:val="4B441EFE"/>
    <w:rsid w:val="4B44381C"/>
    <w:rsid w:val="4B447E66"/>
    <w:rsid w:val="4B451B0B"/>
    <w:rsid w:val="4B45356B"/>
    <w:rsid w:val="4B4614E8"/>
    <w:rsid w:val="4B46598C"/>
    <w:rsid w:val="4B46773A"/>
    <w:rsid w:val="4B470A5C"/>
    <w:rsid w:val="4B4734B2"/>
    <w:rsid w:val="4B475260"/>
    <w:rsid w:val="4B481704"/>
    <w:rsid w:val="4B48362D"/>
    <w:rsid w:val="4B490FD8"/>
    <w:rsid w:val="4B49112B"/>
    <w:rsid w:val="4B49547C"/>
    <w:rsid w:val="4B49722A"/>
    <w:rsid w:val="4B4A023B"/>
    <w:rsid w:val="4B4A0B1E"/>
    <w:rsid w:val="4B4A0F01"/>
    <w:rsid w:val="4B4A56AB"/>
    <w:rsid w:val="4B4B211A"/>
    <w:rsid w:val="4B4B2FA2"/>
    <w:rsid w:val="4B4B36E8"/>
    <w:rsid w:val="4B4B4D50"/>
    <w:rsid w:val="4B4B73DD"/>
    <w:rsid w:val="4B4C0AC8"/>
    <w:rsid w:val="4B4C2876"/>
    <w:rsid w:val="4B4D48CE"/>
    <w:rsid w:val="4B4D5AAB"/>
    <w:rsid w:val="4B4D7E3B"/>
    <w:rsid w:val="4B4E2A92"/>
    <w:rsid w:val="4B4E4840"/>
    <w:rsid w:val="4B4E5D5E"/>
    <w:rsid w:val="4B4E65EF"/>
    <w:rsid w:val="4B4F54BE"/>
    <w:rsid w:val="4B4F76A7"/>
    <w:rsid w:val="4B500465"/>
    <w:rsid w:val="4B5005B9"/>
    <w:rsid w:val="4B501DBF"/>
    <w:rsid w:val="4B502367"/>
    <w:rsid w:val="4B50680B"/>
    <w:rsid w:val="4B510005"/>
    <w:rsid w:val="4B5125E2"/>
    <w:rsid w:val="4B5146DF"/>
    <w:rsid w:val="4B5160DF"/>
    <w:rsid w:val="4B524331"/>
    <w:rsid w:val="4B5300A9"/>
    <w:rsid w:val="4B530740"/>
    <w:rsid w:val="4B531283"/>
    <w:rsid w:val="4B531E57"/>
    <w:rsid w:val="4B533C05"/>
    <w:rsid w:val="4B5447A1"/>
    <w:rsid w:val="4B544BCF"/>
    <w:rsid w:val="4B54668D"/>
    <w:rsid w:val="4B547294"/>
    <w:rsid w:val="4B553E21"/>
    <w:rsid w:val="4B555BCF"/>
    <w:rsid w:val="4B55797D"/>
    <w:rsid w:val="4B56363F"/>
    <w:rsid w:val="4B5644F0"/>
    <w:rsid w:val="4B571947"/>
    <w:rsid w:val="4B5736F5"/>
    <w:rsid w:val="4B577B99"/>
    <w:rsid w:val="4B577E26"/>
    <w:rsid w:val="4B58121B"/>
    <w:rsid w:val="4B5819E1"/>
    <w:rsid w:val="4B583122"/>
    <w:rsid w:val="4B58746D"/>
    <w:rsid w:val="4B59106A"/>
    <w:rsid w:val="4B5945B2"/>
    <w:rsid w:val="4B5A1437"/>
    <w:rsid w:val="4B5A31E5"/>
    <w:rsid w:val="4B5A5A42"/>
    <w:rsid w:val="4B5B6ED2"/>
    <w:rsid w:val="4B5C0362"/>
    <w:rsid w:val="4B5C0884"/>
    <w:rsid w:val="4B5C0D0B"/>
    <w:rsid w:val="4B5C1414"/>
    <w:rsid w:val="4B5C17F2"/>
    <w:rsid w:val="4B5C2F33"/>
    <w:rsid w:val="4B5C51AF"/>
    <w:rsid w:val="4B5C6BE0"/>
    <w:rsid w:val="4B5C6F5D"/>
    <w:rsid w:val="4B5D0491"/>
    <w:rsid w:val="4B5D2CD5"/>
    <w:rsid w:val="4B5D303A"/>
    <w:rsid w:val="4B5D4A84"/>
    <w:rsid w:val="4B5D6832"/>
    <w:rsid w:val="4B5E0F27"/>
    <w:rsid w:val="4B5F0424"/>
    <w:rsid w:val="4B5F07FC"/>
    <w:rsid w:val="4B5F25AA"/>
    <w:rsid w:val="4B5F4DED"/>
    <w:rsid w:val="4B5F6A4E"/>
    <w:rsid w:val="4B600173"/>
    <w:rsid w:val="4B600C9F"/>
    <w:rsid w:val="4B602D44"/>
    <w:rsid w:val="4B607C8E"/>
    <w:rsid w:val="4B61087C"/>
    <w:rsid w:val="4B612460"/>
    <w:rsid w:val="4B6126FE"/>
    <w:rsid w:val="4B6127C6"/>
    <w:rsid w:val="4B614574"/>
    <w:rsid w:val="4B614580"/>
    <w:rsid w:val="4B616322"/>
    <w:rsid w:val="4B6202EC"/>
    <w:rsid w:val="4B620E73"/>
    <w:rsid w:val="4B62209A"/>
    <w:rsid w:val="4B624C17"/>
    <w:rsid w:val="4B62516E"/>
    <w:rsid w:val="4B625664"/>
    <w:rsid w:val="4B626DA5"/>
    <w:rsid w:val="4B626FF1"/>
    <w:rsid w:val="4B635765"/>
    <w:rsid w:val="4B63653E"/>
    <w:rsid w:val="4B6375E8"/>
    <w:rsid w:val="4B6422B6"/>
    <w:rsid w:val="4B642D3E"/>
    <w:rsid w:val="4B646353"/>
    <w:rsid w:val="4B647BC0"/>
    <w:rsid w:val="4B650DC4"/>
    <w:rsid w:val="4B654AC8"/>
    <w:rsid w:val="4B655726"/>
    <w:rsid w:val="4B661B8A"/>
    <w:rsid w:val="4B66323D"/>
    <w:rsid w:val="4B6638D4"/>
    <w:rsid w:val="4B663938"/>
    <w:rsid w:val="4B663FE5"/>
    <w:rsid w:val="4B666BE6"/>
    <w:rsid w:val="4B667538"/>
    <w:rsid w:val="4B667DDC"/>
    <w:rsid w:val="4B670046"/>
    <w:rsid w:val="4B675475"/>
    <w:rsid w:val="4B676EC4"/>
    <w:rsid w:val="4B6776B0"/>
    <w:rsid w:val="4B677B2F"/>
    <w:rsid w:val="4B6814D6"/>
    <w:rsid w:val="4B683B54"/>
    <w:rsid w:val="4B685902"/>
    <w:rsid w:val="4B690D14"/>
    <w:rsid w:val="4B69167A"/>
    <w:rsid w:val="4B692966"/>
    <w:rsid w:val="4B693428"/>
    <w:rsid w:val="4B6940A7"/>
    <w:rsid w:val="4B694A19"/>
    <w:rsid w:val="4B6978CC"/>
    <w:rsid w:val="4B6A1902"/>
    <w:rsid w:val="4B6A3DF6"/>
    <w:rsid w:val="4B6A5537"/>
    <w:rsid w:val="4B6A6D48"/>
    <w:rsid w:val="4B6A7A80"/>
    <w:rsid w:val="4B6B0F4E"/>
    <w:rsid w:val="4B6B3D7C"/>
    <w:rsid w:val="4B6B53F2"/>
    <w:rsid w:val="4B6B5BFE"/>
    <w:rsid w:val="4B6B71A0"/>
    <w:rsid w:val="4B6B7E57"/>
    <w:rsid w:val="4B6C0C65"/>
    <w:rsid w:val="4B6C12E7"/>
    <w:rsid w:val="4B6C2AE7"/>
    <w:rsid w:val="4B6C4CC7"/>
    <w:rsid w:val="4B6C7521"/>
    <w:rsid w:val="4B6D1005"/>
    <w:rsid w:val="4B6D116B"/>
    <w:rsid w:val="4B6D2F19"/>
    <w:rsid w:val="4B6D30DE"/>
    <w:rsid w:val="4B6D3EB8"/>
    <w:rsid w:val="4B6E0A3F"/>
    <w:rsid w:val="4B6E4EE3"/>
    <w:rsid w:val="4B6E6C91"/>
    <w:rsid w:val="4B6F0F38"/>
    <w:rsid w:val="4B6F67D8"/>
    <w:rsid w:val="4B700C5B"/>
    <w:rsid w:val="4B702839"/>
    <w:rsid w:val="4B702A09"/>
    <w:rsid w:val="4B7047B7"/>
    <w:rsid w:val="4B7122DD"/>
    <w:rsid w:val="4B72052F"/>
    <w:rsid w:val="4B7221A6"/>
    <w:rsid w:val="4B725159"/>
    <w:rsid w:val="4B730D81"/>
    <w:rsid w:val="4B7324F9"/>
    <w:rsid w:val="4B7342A7"/>
    <w:rsid w:val="4B735990"/>
    <w:rsid w:val="4B736055"/>
    <w:rsid w:val="4B7365E9"/>
    <w:rsid w:val="4B7411BA"/>
    <w:rsid w:val="4B747A79"/>
    <w:rsid w:val="4B75001F"/>
    <w:rsid w:val="4B751DCD"/>
    <w:rsid w:val="4B75276C"/>
    <w:rsid w:val="4B756271"/>
    <w:rsid w:val="4B763ADA"/>
    <w:rsid w:val="4B764F6A"/>
    <w:rsid w:val="4B7666AB"/>
    <w:rsid w:val="4B771FE9"/>
    <w:rsid w:val="4B773D97"/>
    <w:rsid w:val="4B775B45"/>
    <w:rsid w:val="4B7778F3"/>
    <w:rsid w:val="4B777B3B"/>
    <w:rsid w:val="4B780FCB"/>
    <w:rsid w:val="4B78366B"/>
    <w:rsid w:val="4B79245B"/>
    <w:rsid w:val="4B79353E"/>
    <w:rsid w:val="4B794D02"/>
    <w:rsid w:val="4B79502C"/>
    <w:rsid w:val="4B7A3887"/>
    <w:rsid w:val="4B7A38EB"/>
    <w:rsid w:val="4B7A5635"/>
    <w:rsid w:val="4B7A64BC"/>
    <w:rsid w:val="4B7A73E4"/>
    <w:rsid w:val="4B7B4D7B"/>
    <w:rsid w:val="4B7B794C"/>
    <w:rsid w:val="4B7C13AE"/>
    <w:rsid w:val="4B7C7600"/>
    <w:rsid w:val="4B7D0C82"/>
    <w:rsid w:val="4B7D226C"/>
    <w:rsid w:val="4B7D6ED4"/>
    <w:rsid w:val="4B7E36FC"/>
    <w:rsid w:val="4B7E4E3D"/>
    <w:rsid w:val="4B7E5126"/>
    <w:rsid w:val="4B7E556C"/>
    <w:rsid w:val="4B7E7D79"/>
    <w:rsid w:val="4B7F0E9E"/>
    <w:rsid w:val="4B7F1736"/>
    <w:rsid w:val="4B7F298B"/>
    <w:rsid w:val="4B7F2C4C"/>
    <w:rsid w:val="4B7F3032"/>
    <w:rsid w:val="4B7F49FA"/>
    <w:rsid w:val="4B7F62CD"/>
    <w:rsid w:val="4B806387"/>
    <w:rsid w:val="4B80775D"/>
    <w:rsid w:val="4B810772"/>
    <w:rsid w:val="4B814C16"/>
    <w:rsid w:val="4B8169C4"/>
    <w:rsid w:val="4B8244EA"/>
    <w:rsid w:val="4B827822"/>
    <w:rsid w:val="4B83098E"/>
    <w:rsid w:val="4B83273C"/>
    <w:rsid w:val="4B8360DE"/>
    <w:rsid w:val="4B840262"/>
    <w:rsid w:val="4B8418FE"/>
    <w:rsid w:val="4B842010"/>
    <w:rsid w:val="4B843D99"/>
    <w:rsid w:val="4B8464B4"/>
    <w:rsid w:val="4B846D55"/>
    <w:rsid w:val="4B85080B"/>
    <w:rsid w:val="4B8535CF"/>
    <w:rsid w:val="4B856B5C"/>
    <w:rsid w:val="4B857B18"/>
    <w:rsid w:val="4B863FDA"/>
    <w:rsid w:val="4B864A5F"/>
    <w:rsid w:val="4B871118"/>
    <w:rsid w:val="4B871B00"/>
    <w:rsid w:val="4B8767C0"/>
    <w:rsid w:val="4B877630"/>
    <w:rsid w:val="4B880AC0"/>
    <w:rsid w:val="4B887D52"/>
    <w:rsid w:val="4B891F50"/>
    <w:rsid w:val="4B893ACB"/>
    <w:rsid w:val="4B895879"/>
    <w:rsid w:val="4B897627"/>
    <w:rsid w:val="4B8A1D1C"/>
    <w:rsid w:val="4B8A33E0"/>
    <w:rsid w:val="4B8A5FB1"/>
    <w:rsid w:val="4B8B15F1"/>
    <w:rsid w:val="4B8B339F"/>
    <w:rsid w:val="4B8B4870"/>
    <w:rsid w:val="4B8B7843"/>
    <w:rsid w:val="4B8C08D1"/>
    <w:rsid w:val="4B8C7D59"/>
    <w:rsid w:val="4B8D0350"/>
    <w:rsid w:val="4B8D1D61"/>
    <w:rsid w:val="4B8D21D3"/>
    <w:rsid w:val="4B8D35BB"/>
    <w:rsid w:val="4B8D4055"/>
    <w:rsid w:val="4B8D5369"/>
    <w:rsid w:val="4B8D7117"/>
    <w:rsid w:val="4B8E2DC1"/>
    <w:rsid w:val="4B8E2E8F"/>
    <w:rsid w:val="4B8E31F1"/>
    <w:rsid w:val="4B8E70BC"/>
    <w:rsid w:val="4B8F1535"/>
    <w:rsid w:val="4B8F4681"/>
    <w:rsid w:val="4B8F5DC2"/>
    <w:rsid w:val="4B8F7333"/>
    <w:rsid w:val="4B9009B5"/>
    <w:rsid w:val="4B902123"/>
    <w:rsid w:val="4B903407"/>
    <w:rsid w:val="4B903FA6"/>
    <w:rsid w:val="4B904E59"/>
    <w:rsid w:val="4B906C07"/>
    <w:rsid w:val="4B906C3C"/>
    <w:rsid w:val="4B907252"/>
    <w:rsid w:val="4B907CAA"/>
    <w:rsid w:val="4B914CC4"/>
    <w:rsid w:val="4B91641F"/>
    <w:rsid w:val="4B920BD1"/>
    <w:rsid w:val="4B92297F"/>
    <w:rsid w:val="4B923002"/>
    <w:rsid w:val="4B92472D"/>
    <w:rsid w:val="4B924743"/>
    <w:rsid w:val="4B92518B"/>
    <w:rsid w:val="4B92526E"/>
    <w:rsid w:val="4B92700D"/>
    <w:rsid w:val="4B9304A5"/>
    <w:rsid w:val="4B935782"/>
    <w:rsid w:val="4B935BD3"/>
    <w:rsid w:val="4B935D79"/>
    <w:rsid w:val="4B9366F7"/>
    <w:rsid w:val="4B936A75"/>
    <w:rsid w:val="4B9401F2"/>
    <w:rsid w:val="4B941C34"/>
    <w:rsid w:val="4B94266B"/>
    <w:rsid w:val="4B94275C"/>
    <w:rsid w:val="4B944949"/>
    <w:rsid w:val="4B9504F3"/>
    <w:rsid w:val="4B9506C1"/>
    <w:rsid w:val="4B9507BB"/>
    <w:rsid w:val="4B9507E9"/>
    <w:rsid w:val="4B950DE0"/>
    <w:rsid w:val="4B95246F"/>
    <w:rsid w:val="4B9530C4"/>
    <w:rsid w:val="4B95421D"/>
    <w:rsid w:val="4B9550DB"/>
    <w:rsid w:val="4B955F8C"/>
    <w:rsid w:val="4B956967"/>
    <w:rsid w:val="4B956F5E"/>
    <w:rsid w:val="4B9656D2"/>
    <w:rsid w:val="4B971D44"/>
    <w:rsid w:val="4B9759E4"/>
    <w:rsid w:val="4B9761E7"/>
    <w:rsid w:val="4B9764BC"/>
    <w:rsid w:val="4B977F95"/>
    <w:rsid w:val="4B9805B5"/>
    <w:rsid w:val="4B980739"/>
    <w:rsid w:val="4B983D0E"/>
    <w:rsid w:val="4B98443E"/>
    <w:rsid w:val="4B984A35"/>
    <w:rsid w:val="4B986D1E"/>
    <w:rsid w:val="4B990304"/>
    <w:rsid w:val="4B991A45"/>
    <w:rsid w:val="4B991F60"/>
    <w:rsid w:val="4B9960BB"/>
    <w:rsid w:val="4B996EAE"/>
    <w:rsid w:val="4B9A1834"/>
    <w:rsid w:val="4B9A5CD8"/>
    <w:rsid w:val="4B9A7A86"/>
    <w:rsid w:val="4B9C03C6"/>
    <w:rsid w:val="4B9C1A50"/>
    <w:rsid w:val="4B9C37FE"/>
    <w:rsid w:val="4B9C55AC"/>
    <w:rsid w:val="4B9C57F5"/>
    <w:rsid w:val="4B9C6C85"/>
    <w:rsid w:val="4B9D30D2"/>
    <w:rsid w:val="4B9E1324"/>
    <w:rsid w:val="4B9E2CE6"/>
    <w:rsid w:val="4B9E7576"/>
    <w:rsid w:val="4B9F32EE"/>
    <w:rsid w:val="4B9F4176"/>
    <w:rsid w:val="4B9F4BAB"/>
    <w:rsid w:val="4B9F509C"/>
    <w:rsid w:val="4B9F6E4A"/>
    <w:rsid w:val="4BA05606"/>
    <w:rsid w:val="4BA11667"/>
    <w:rsid w:val="4BA1205A"/>
    <w:rsid w:val="4BA12BC2"/>
    <w:rsid w:val="4BA17066"/>
    <w:rsid w:val="4BA206E8"/>
    <w:rsid w:val="4BA32DDE"/>
    <w:rsid w:val="4BA34342"/>
    <w:rsid w:val="4BA34B8C"/>
    <w:rsid w:val="4BA356C8"/>
    <w:rsid w:val="4BA3693A"/>
    <w:rsid w:val="4BA40904"/>
    <w:rsid w:val="4BA426B2"/>
    <w:rsid w:val="4BA43EFB"/>
    <w:rsid w:val="4BA44460"/>
    <w:rsid w:val="4BA45417"/>
    <w:rsid w:val="4BA46B58"/>
    <w:rsid w:val="4BA52BB9"/>
    <w:rsid w:val="4BA57FE8"/>
    <w:rsid w:val="4BA61478"/>
    <w:rsid w:val="4BA6467C"/>
    <w:rsid w:val="4BA6642B"/>
    <w:rsid w:val="4BA7068D"/>
    <w:rsid w:val="4BA72908"/>
    <w:rsid w:val="4BA754D9"/>
    <w:rsid w:val="4BA803F5"/>
    <w:rsid w:val="4BA81A3F"/>
    <w:rsid w:val="4BA821A3"/>
    <w:rsid w:val="4BA86969"/>
    <w:rsid w:val="4BA9153A"/>
    <w:rsid w:val="4BA91A77"/>
    <w:rsid w:val="4BA95F1B"/>
    <w:rsid w:val="4BA97DF9"/>
    <w:rsid w:val="4BAA01DE"/>
    <w:rsid w:val="4BAA1289"/>
    <w:rsid w:val="4BAA29CA"/>
    <w:rsid w:val="4BAA42C1"/>
    <w:rsid w:val="4BAA44AF"/>
    <w:rsid w:val="4BAB1C93"/>
    <w:rsid w:val="4BAB3A41"/>
    <w:rsid w:val="4BAB57EF"/>
    <w:rsid w:val="4BAC7EBB"/>
    <w:rsid w:val="4BAD4ADC"/>
    <w:rsid w:val="4BAD4CA0"/>
    <w:rsid w:val="4BAD77B9"/>
    <w:rsid w:val="4BAD7DD0"/>
    <w:rsid w:val="4BAE109A"/>
    <w:rsid w:val="4BAE52DF"/>
    <w:rsid w:val="4BAF1783"/>
    <w:rsid w:val="4BAF3531"/>
    <w:rsid w:val="4BAF3C6B"/>
    <w:rsid w:val="4BAF683C"/>
    <w:rsid w:val="4BB01057"/>
    <w:rsid w:val="4BB02E05"/>
    <w:rsid w:val="4BB1115C"/>
    <w:rsid w:val="4BB1658B"/>
    <w:rsid w:val="4BB16E8A"/>
    <w:rsid w:val="4BB23021"/>
    <w:rsid w:val="4BB24DCF"/>
    <w:rsid w:val="4BB26449"/>
    <w:rsid w:val="4BB265FE"/>
    <w:rsid w:val="4BB26B7D"/>
    <w:rsid w:val="4BB27A1B"/>
    <w:rsid w:val="4BB27DC6"/>
    <w:rsid w:val="4BB317B3"/>
    <w:rsid w:val="4BB31962"/>
    <w:rsid w:val="4BB33A7C"/>
    <w:rsid w:val="4BB351BD"/>
    <w:rsid w:val="4BB41179"/>
    <w:rsid w:val="4BB44F0C"/>
    <w:rsid w:val="4BB4664D"/>
    <w:rsid w:val="4BB46D99"/>
    <w:rsid w:val="4BB5041C"/>
    <w:rsid w:val="4BB52B12"/>
    <w:rsid w:val="4BB548C0"/>
    <w:rsid w:val="4BB5666E"/>
    <w:rsid w:val="4BB57ADD"/>
    <w:rsid w:val="4BB60F6D"/>
    <w:rsid w:val="4BB70638"/>
    <w:rsid w:val="4BB70BD9"/>
    <w:rsid w:val="4BB723E6"/>
    <w:rsid w:val="4BB723FD"/>
    <w:rsid w:val="4BB7388D"/>
    <w:rsid w:val="4BB7397C"/>
    <w:rsid w:val="4BB74194"/>
    <w:rsid w:val="4BB74FCE"/>
    <w:rsid w:val="4BB8304F"/>
    <w:rsid w:val="4BB834BA"/>
    <w:rsid w:val="4BB84560"/>
    <w:rsid w:val="4BB84D1D"/>
    <w:rsid w:val="4BB859AC"/>
    <w:rsid w:val="4BB8645E"/>
    <w:rsid w:val="4BB87F0C"/>
    <w:rsid w:val="4BB9041C"/>
    <w:rsid w:val="4BB9229E"/>
    <w:rsid w:val="4BB943B0"/>
    <w:rsid w:val="4BB9615E"/>
    <w:rsid w:val="4BB978EE"/>
    <w:rsid w:val="4BBA0128"/>
    <w:rsid w:val="4BBA0D7E"/>
    <w:rsid w:val="4BBA1ED6"/>
    <w:rsid w:val="4BBA2895"/>
    <w:rsid w:val="4BBA2E8C"/>
    <w:rsid w:val="4BBA4717"/>
    <w:rsid w:val="4BBA4D0E"/>
    <w:rsid w:val="4BBA6B91"/>
    <w:rsid w:val="4BBB220E"/>
    <w:rsid w:val="4BBB7188"/>
    <w:rsid w:val="4BBB777F"/>
    <w:rsid w:val="4BBC2BA9"/>
    <w:rsid w:val="4BBC369E"/>
    <w:rsid w:val="4BBC3A7A"/>
    <w:rsid w:val="4BBC4071"/>
    <w:rsid w:val="4BBC626F"/>
    <w:rsid w:val="4BBC79FC"/>
    <w:rsid w:val="4BBD5522"/>
    <w:rsid w:val="4BBD74CB"/>
    <w:rsid w:val="4BBE19C6"/>
    <w:rsid w:val="4BBE1B75"/>
    <w:rsid w:val="4BBE22D0"/>
    <w:rsid w:val="4BBE277F"/>
    <w:rsid w:val="4BBE2DDD"/>
    <w:rsid w:val="4BBE33D4"/>
    <w:rsid w:val="4BBE4ACD"/>
    <w:rsid w:val="4BBE4C5F"/>
    <w:rsid w:val="4BBF129A"/>
    <w:rsid w:val="4BBF201F"/>
    <w:rsid w:val="4BBF3760"/>
    <w:rsid w:val="4BBF584D"/>
    <w:rsid w:val="4BBF74EC"/>
    <w:rsid w:val="4BBF76CF"/>
    <w:rsid w:val="4BC02140"/>
    <w:rsid w:val="4BC0262A"/>
    <w:rsid w:val="4BC045B9"/>
    <w:rsid w:val="4BC046F0"/>
    <w:rsid w:val="4BC10C51"/>
    <w:rsid w:val="4BC114B6"/>
    <w:rsid w:val="4BC12400"/>
    <w:rsid w:val="4BC12D2E"/>
    <w:rsid w:val="4BC13264"/>
    <w:rsid w:val="4BC13280"/>
    <w:rsid w:val="4BC14BB0"/>
    <w:rsid w:val="4BC15012"/>
    <w:rsid w:val="4BC214A2"/>
    <w:rsid w:val="4BC23325"/>
    <w:rsid w:val="4BC26F3C"/>
    <w:rsid w:val="4BC30D8B"/>
    <w:rsid w:val="4BC33F12"/>
    <w:rsid w:val="4BC36FDC"/>
    <w:rsid w:val="4BC42687"/>
    <w:rsid w:val="4BC44A01"/>
    <w:rsid w:val="4BC4638C"/>
    <w:rsid w:val="4BC468B1"/>
    <w:rsid w:val="4BC51105"/>
    <w:rsid w:val="4BC52D55"/>
    <w:rsid w:val="4BC6087B"/>
    <w:rsid w:val="4BC60A62"/>
    <w:rsid w:val="4BC61EF2"/>
    <w:rsid w:val="4BC62629"/>
    <w:rsid w:val="4BC666CF"/>
    <w:rsid w:val="4BC73382"/>
    <w:rsid w:val="4BC84812"/>
    <w:rsid w:val="4BC84D8C"/>
    <w:rsid w:val="4BC85F53"/>
    <w:rsid w:val="4BC863A1"/>
    <w:rsid w:val="4BC92119"/>
    <w:rsid w:val="4BC93EC7"/>
    <w:rsid w:val="4BC95569"/>
    <w:rsid w:val="4BCA036B"/>
    <w:rsid w:val="4BCA0873"/>
    <w:rsid w:val="4BCA3219"/>
    <w:rsid w:val="4BCA3278"/>
    <w:rsid w:val="4BCB1D03"/>
    <w:rsid w:val="4BCB40E3"/>
    <w:rsid w:val="4BCB5E91"/>
    <w:rsid w:val="4BCB6081"/>
    <w:rsid w:val="4BCC28EE"/>
    <w:rsid w:val="4BCD1C09"/>
    <w:rsid w:val="4BCD39B7"/>
    <w:rsid w:val="4BCD4623"/>
    <w:rsid w:val="4BCD6D8E"/>
    <w:rsid w:val="4BCD7E5B"/>
    <w:rsid w:val="4BCE14DD"/>
    <w:rsid w:val="4BCE772F"/>
    <w:rsid w:val="4BCF1B14"/>
    <w:rsid w:val="4BCF3BD3"/>
    <w:rsid w:val="4BCF4265"/>
    <w:rsid w:val="4BCF5981"/>
    <w:rsid w:val="4BD016F9"/>
    <w:rsid w:val="4BD046E5"/>
    <w:rsid w:val="4BD05255"/>
    <w:rsid w:val="4BD146C5"/>
    <w:rsid w:val="4BD15B75"/>
    <w:rsid w:val="4BD17005"/>
    <w:rsid w:val="4BD20495"/>
    <w:rsid w:val="4BD20FCE"/>
    <w:rsid w:val="4BD21BD6"/>
    <w:rsid w:val="4BD22CA6"/>
    <w:rsid w:val="4BD25472"/>
    <w:rsid w:val="4BD26531"/>
    <w:rsid w:val="4BD27220"/>
    <w:rsid w:val="4BD31925"/>
    <w:rsid w:val="4BD33066"/>
    <w:rsid w:val="4BD411EA"/>
    <w:rsid w:val="4BD42F98"/>
    <w:rsid w:val="4BD43CE5"/>
    <w:rsid w:val="4BD44D46"/>
    <w:rsid w:val="4BD50557"/>
    <w:rsid w:val="4BD50ABE"/>
    <w:rsid w:val="4BD5286C"/>
    <w:rsid w:val="4BD56D10"/>
    <w:rsid w:val="4BD662A1"/>
    <w:rsid w:val="4BD66E16"/>
    <w:rsid w:val="4BD72A88"/>
    <w:rsid w:val="4BD72E77"/>
    <w:rsid w:val="4BD74836"/>
    <w:rsid w:val="4BD753CD"/>
    <w:rsid w:val="4BD765E4"/>
    <w:rsid w:val="4BD84307"/>
    <w:rsid w:val="4BD905AE"/>
    <w:rsid w:val="4BD9235C"/>
    <w:rsid w:val="4BD96800"/>
    <w:rsid w:val="4BDA0368"/>
    <w:rsid w:val="4BDA0F5B"/>
    <w:rsid w:val="4BDA3FE3"/>
    <w:rsid w:val="4BDA4326"/>
    <w:rsid w:val="4BDA60D4"/>
    <w:rsid w:val="4BDA6C27"/>
    <w:rsid w:val="4BDA73CC"/>
    <w:rsid w:val="4BDB0077"/>
    <w:rsid w:val="4BDB2578"/>
    <w:rsid w:val="4BDC1E4C"/>
    <w:rsid w:val="4BDC2C88"/>
    <w:rsid w:val="4BDC3BFA"/>
    <w:rsid w:val="4BDC5859"/>
    <w:rsid w:val="4BDD0349"/>
    <w:rsid w:val="4BDD5875"/>
    <w:rsid w:val="4BDD6CE9"/>
    <w:rsid w:val="4BDE0179"/>
    <w:rsid w:val="4BDE3E16"/>
    <w:rsid w:val="4BDE5BC4"/>
    <w:rsid w:val="4BDE7697"/>
    <w:rsid w:val="4BDE7891"/>
    <w:rsid w:val="4BDE7972"/>
    <w:rsid w:val="4BDF1609"/>
    <w:rsid w:val="4BDF36EB"/>
    <w:rsid w:val="4BE02A99"/>
    <w:rsid w:val="4BE0566A"/>
    <w:rsid w:val="4BE07B8E"/>
    <w:rsid w:val="4BE110AB"/>
    <w:rsid w:val="4BE13907"/>
    <w:rsid w:val="4BE13F29"/>
    <w:rsid w:val="4BE156B5"/>
    <w:rsid w:val="4BE16AFA"/>
    <w:rsid w:val="4BE17463"/>
    <w:rsid w:val="4BE207D8"/>
    <w:rsid w:val="4BE238BD"/>
    <w:rsid w:val="4BE31185"/>
    <w:rsid w:val="4BE3142D"/>
    <w:rsid w:val="4BE32B5B"/>
    <w:rsid w:val="4BE331DB"/>
    <w:rsid w:val="4BE37302"/>
    <w:rsid w:val="4BE4107A"/>
    <w:rsid w:val="4BE428AA"/>
    <w:rsid w:val="4BE43FEB"/>
    <w:rsid w:val="4BE44277"/>
    <w:rsid w:val="4BE478F9"/>
    <w:rsid w:val="4BE5547B"/>
    <w:rsid w:val="4BE5606E"/>
    <w:rsid w:val="4BE56F53"/>
    <w:rsid w:val="4BE60F1D"/>
    <w:rsid w:val="4BE614DC"/>
    <w:rsid w:val="4BE62CCB"/>
    <w:rsid w:val="4BE63830"/>
    <w:rsid w:val="4BE64A79"/>
    <w:rsid w:val="4BE6690B"/>
    <w:rsid w:val="4BE7296C"/>
    <w:rsid w:val="4BE807F1"/>
    <w:rsid w:val="4BE8122B"/>
    <w:rsid w:val="4BE8259F"/>
    <w:rsid w:val="4BE9528C"/>
    <w:rsid w:val="4BE95FB3"/>
    <w:rsid w:val="4BE96317"/>
    <w:rsid w:val="4BEA0A2F"/>
    <w:rsid w:val="4BEA27BB"/>
    <w:rsid w:val="4BEA4569"/>
    <w:rsid w:val="4BEA5607"/>
    <w:rsid w:val="4BEA671C"/>
    <w:rsid w:val="4BEA6BAD"/>
    <w:rsid w:val="4BEB02E1"/>
    <w:rsid w:val="4BEB12ED"/>
    <w:rsid w:val="4BEB208F"/>
    <w:rsid w:val="4BEB540D"/>
    <w:rsid w:val="4BEB5919"/>
    <w:rsid w:val="4BEB779B"/>
    <w:rsid w:val="4BEB7BAC"/>
    <w:rsid w:val="4BEC0389"/>
    <w:rsid w:val="4BEC3C0D"/>
    <w:rsid w:val="4BED22AB"/>
    <w:rsid w:val="4BED4059"/>
    <w:rsid w:val="4BED4C7B"/>
    <w:rsid w:val="4BED5E07"/>
    <w:rsid w:val="4BEE0F77"/>
    <w:rsid w:val="4BEE2C43"/>
    <w:rsid w:val="4BEE33F0"/>
    <w:rsid w:val="4BEE392E"/>
    <w:rsid w:val="4BEE652D"/>
    <w:rsid w:val="4BEE70F5"/>
    <w:rsid w:val="4BEF10FE"/>
    <w:rsid w:val="4BEF1B65"/>
    <w:rsid w:val="4BEF1B80"/>
    <w:rsid w:val="4BEF229D"/>
    <w:rsid w:val="4BEF5869"/>
    <w:rsid w:val="4BEF7DD1"/>
    <w:rsid w:val="4BF0215C"/>
    <w:rsid w:val="4BF0258E"/>
    <w:rsid w:val="4BF03B4A"/>
    <w:rsid w:val="4BF03FDE"/>
    <w:rsid w:val="4BF0515F"/>
    <w:rsid w:val="4BF058F8"/>
    <w:rsid w:val="4BF06457"/>
    <w:rsid w:val="4BF076A6"/>
    <w:rsid w:val="4BF10D99"/>
    <w:rsid w:val="4BF165EF"/>
    <w:rsid w:val="4BF21670"/>
    <w:rsid w:val="4BF22A75"/>
    <w:rsid w:val="4BF2341E"/>
    <w:rsid w:val="4BF24EAD"/>
    <w:rsid w:val="4BF278C2"/>
    <w:rsid w:val="4BF27A7E"/>
    <w:rsid w:val="4BF30F0E"/>
    <w:rsid w:val="4BF4239E"/>
    <w:rsid w:val="4BF4363A"/>
    <w:rsid w:val="4BF43ADF"/>
    <w:rsid w:val="4BF453E8"/>
    <w:rsid w:val="4BF47196"/>
    <w:rsid w:val="4BF52F0E"/>
    <w:rsid w:val="4BF5382E"/>
    <w:rsid w:val="4BF54CBC"/>
    <w:rsid w:val="4BF5545C"/>
    <w:rsid w:val="4BF60BC6"/>
    <w:rsid w:val="4BF63C09"/>
    <w:rsid w:val="4BF663FF"/>
    <w:rsid w:val="4BF707D3"/>
    <w:rsid w:val="4BF70D1F"/>
    <w:rsid w:val="4BF72460"/>
    <w:rsid w:val="4BF73D00"/>
    <w:rsid w:val="4BF74ED8"/>
    <w:rsid w:val="4BF769CC"/>
    <w:rsid w:val="4BF76C86"/>
    <w:rsid w:val="4BF7788F"/>
    <w:rsid w:val="4BF80CFD"/>
    <w:rsid w:val="4BF83183"/>
    <w:rsid w:val="4BF838F0"/>
    <w:rsid w:val="4BF90C50"/>
    <w:rsid w:val="4BF9111C"/>
    <w:rsid w:val="4BF929FE"/>
    <w:rsid w:val="4BF947AC"/>
    <w:rsid w:val="4BFA0524"/>
    <w:rsid w:val="4BFA0DE1"/>
    <w:rsid w:val="4BFA22D2"/>
    <w:rsid w:val="4BFA6210"/>
    <w:rsid w:val="4BFB1C38"/>
    <w:rsid w:val="4BFB2271"/>
    <w:rsid w:val="4BFB27A3"/>
    <w:rsid w:val="4BFB49C8"/>
    <w:rsid w:val="4BFB6776"/>
    <w:rsid w:val="4BFB76A0"/>
    <w:rsid w:val="4BFC0B30"/>
    <w:rsid w:val="4BFC24EE"/>
    <w:rsid w:val="4BFC429C"/>
    <w:rsid w:val="4BFC4A33"/>
    <w:rsid w:val="4BFC604B"/>
    <w:rsid w:val="4BFD1098"/>
    <w:rsid w:val="4BFD23B0"/>
    <w:rsid w:val="4BFD4B91"/>
    <w:rsid w:val="4BFE0015"/>
    <w:rsid w:val="4BFE1DC3"/>
    <w:rsid w:val="4BFE7762"/>
    <w:rsid w:val="4BFF0BF2"/>
    <w:rsid w:val="4BFF4773"/>
    <w:rsid w:val="4BFF5B3B"/>
    <w:rsid w:val="4BFF74B1"/>
    <w:rsid w:val="4C001FDF"/>
    <w:rsid w:val="4C0118B3"/>
    <w:rsid w:val="4C011E0F"/>
    <w:rsid w:val="4C013661"/>
    <w:rsid w:val="4C017506"/>
    <w:rsid w:val="4C017B05"/>
    <w:rsid w:val="4C0373D9"/>
    <w:rsid w:val="4C041E93"/>
    <w:rsid w:val="4C043151"/>
    <w:rsid w:val="4C0513A3"/>
    <w:rsid w:val="4C054A64"/>
    <w:rsid w:val="4C0575F5"/>
    <w:rsid w:val="4C0647B3"/>
    <w:rsid w:val="4C06511B"/>
    <w:rsid w:val="4C065EF4"/>
    <w:rsid w:val="4C066EC9"/>
    <w:rsid w:val="4C067384"/>
    <w:rsid w:val="4C070814"/>
    <w:rsid w:val="4C07336D"/>
    <w:rsid w:val="4C07357D"/>
    <w:rsid w:val="4C080E93"/>
    <w:rsid w:val="4C082C41"/>
    <w:rsid w:val="4C0849E4"/>
    <w:rsid w:val="4C0849EF"/>
    <w:rsid w:val="4C09031F"/>
    <w:rsid w:val="4C094179"/>
    <w:rsid w:val="4C094780"/>
    <w:rsid w:val="4C0A0767"/>
    <w:rsid w:val="4C0A4C0B"/>
    <w:rsid w:val="4C0A69B9"/>
    <w:rsid w:val="4C0B1D66"/>
    <w:rsid w:val="4C0B2731"/>
    <w:rsid w:val="4C0B44E0"/>
    <w:rsid w:val="4C0B7195"/>
    <w:rsid w:val="4C0C0AEE"/>
    <w:rsid w:val="4C0D0258"/>
    <w:rsid w:val="4C0D2006"/>
    <w:rsid w:val="4C0D46FC"/>
    <w:rsid w:val="4C0D64AA"/>
    <w:rsid w:val="4C0F20C6"/>
    <w:rsid w:val="4C0F2222"/>
    <w:rsid w:val="4C0F3FD0"/>
    <w:rsid w:val="4C0F4F55"/>
    <w:rsid w:val="4C0F52CB"/>
    <w:rsid w:val="4C0F5D7E"/>
    <w:rsid w:val="4C0F6FA6"/>
    <w:rsid w:val="4C100436"/>
    <w:rsid w:val="4C101847"/>
    <w:rsid w:val="4C101AF6"/>
    <w:rsid w:val="4C1073CE"/>
    <w:rsid w:val="4C107D48"/>
    <w:rsid w:val="4C113007"/>
    <w:rsid w:val="4C115F9A"/>
    <w:rsid w:val="4C121D12"/>
    <w:rsid w:val="4C123AC0"/>
    <w:rsid w:val="4C124497"/>
    <w:rsid w:val="4C12586E"/>
    <w:rsid w:val="4C126731"/>
    <w:rsid w:val="4C1304F8"/>
    <w:rsid w:val="4C1311A1"/>
    <w:rsid w:val="4C133CE8"/>
    <w:rsid w:val="4C13540F"/>
    <w:rsid w:val="4C13731F"/>
    <w:rsid w:val="4C1415E6"/>
    <w:rsid w:val="4C141988"/>
    <w:rsid w:val="4C143394"/>
    <w:rsid w:val="4C14361A"/>
    <w:rsid w:val="4C1438DE"/>
    <w:rsid w:val="4C143C11"/>
    <w:rsid w:val="4C147838"/>
    <w:rsid w:val="4C1534EB"/>
    <w:rsid w:val="4C15535E"/>
    <w:rsid w:val="4C1559E9"/>
    <w:rsid w:val="4C15710C"/>
    <w:rsid w:val="4C1635B0"/>
    <w:rsid w:val="4C1642A8"/>
    <w:rsid w:val="4C1647FF"/>
    <w:rsid w:val="4C166E79"/>
    <w:rsid w:val="4C170309"/>
    <w:rsid w:val="4C1710D6"/>
    <w:rsid w:val="4C1716E9"/>
    <w:rsid w:val="4C172E84"/>
    <w:rsid w:val="4C17356B"/>
    <w:rsid w:val="4C175738"/>
    <w:rsid w:val="4C17726F"/>
    <w:rsid w:val="4C177328"/>
    <w:rsid w:val="4C1800C1"/>
    <w:rsid w:val="4C1859E4"/>
    <w:rsid w:val="4C190454"/>
    <w:rsid w:val="4C192C29"/>
    <w:rsid w:val="4C1930A0"/>
    <w:rsid w:val="4C19436A"/>
    <w:rsid w:val="4C194E4E"/>
    <w:rsid w:val="4C196BFC"/>
    <w:rsid w:val="4C1A40B9"/>
    <w:rsid w:val="4C1A4723"/>
    <w:rsid w:val="4C1A4D47"/>
    <w:rsid w:val="4C1A52C1"/>
    <w:rsid w:val="4C1B2975"/>
    <w:rsid w:val="4C1B3AB2"/>
    <w:rsid w:val="4C1B6C8A"/>
    <w:rsid w:val="4C1B7A77"/>
    <w:rsid w:val="4C1C011A"/>
    <w:rsid w:val="4C1C2CEB"/>
    <w:rsid w:val="4C1C493F"/>
    <w:rsid w:val="4C1C66ED"/>
    <w:rsid w:val="4C1C787E"/>
    <w:rsid w:val="4C1D15AA"/>
    <w:rsid w:val="4C1D2A3A"/>
    <w:rsid w:val="4C1D417B"/>
    <w:rsid w:val="4C1E06B7"/>
    <w:rsid w:val="4C1E2465"/>
    <w:rsid w:val="4C1E4213"/>
    <w:rsid w:val="4C1E560B"/>
    <w:rsid w:val="4C20166C"/>
    <w:rsid w:val="4C20442F"/>
    <w:rsid w:val="4C2061DD"/>
    <w:rsid w:val="4C2065BF"/>
    <w:rsid w:val="4C207F2B"/>
    <w:rsid w:val="4C207F8B"/>
    <w:rsid w:val="4C2113BB"/>
    <w:rsid w:val="4C2119E1"/>
    <w:rsid w:val="4C211F55"/>
    <w:rsid w:val="4C212AFC"/>
    <w:rsid w:val="4C213D03"/>
    <w:rsid w:val="4C213F8C"/>
    <w:rsid w:val="4C215AB1"/>
    <w:rsid w:val="4C223151"/>
    <w:rsid w:val="4C224D23"/>
    <w:rsid w:val="4C22541C"/>
    <w:rsid w:val="4C227FFD"/>
    <w:rsid w:val="4C231829"/>
    <w:rsid w:val="4C235CCD"/>
    <w:rsid w:val="4C237A7B"/>
    <w:rsid w:val="4C237FED"/>
    <w:rsid w:val="4C242A08"/>
    <w:rsid w:val="4C2464BC"/>
    <w:rsid w:val="4C25290D"/>
    <w:rsid w:val="4C2537F3"/>
    <w:rsid w:val="4C2555A1"/>
    <w:rsid w:val="4C261319"/>
    <w:rsid w:val="4C2613CF"/>
    <w:rsid w:val="4C2630C7"/>
    <w:rsid w:val="4C263D9D"/>
    <w:rsid w:val="4C26696E"/>
    <w:rsid w:val="4C26756B"/>
    <w:rsid w:val="4C273037"/>
    <w:rsid w:val="4C27306C"/>
    <w:rsid w:val="4C27522D"/>
    <w:rsid w:val="4C275727"/>
    <w:rsid w:val="4C2757BD"/>
    <w:rsid w:val="4C276BC0"/>
    <w:rsid w:val="4C277DFE"/>
    <w:rsid w:val="4C28128E"/>
    <w:rsid w:val="4C2832E3"/>
    <w:rsid w:val="4C28559C"/>
    <w:rsid w:val="4C2866BD"/>
    <w:rsid w:val="4C29271E"/>
    <w:rsid w:val="4C2953FA"/>
    <w:rsid w:val="4C2A0E0A"/>
    <w:rsid w:val="4C2A705C"/>
    <w:rsid w:val="4C2B677F"/>
    <w:rsid w:val="4C2B6930"/>
    <w:rsid w:val="4C2C109F"/>
    <w:rsid w:val="4C2C2DD4"/>
    <w:rsid w:val="4C2C4B82"/>
    <w:rsid w:val="4C2C64CE"/>
    <w:rsid w:val="4C2C7C0F"/>
    <w:rsid w:val="4C2D08FA"/>
    <w:rsid w:val="4C2D252F"/>
    <w:rsid w:val="4C2D26A8"/>
    <w:rsid w:val="4C2D3C70"/>
    <w:rsid w:val="4C2D3C9F"/>
    <w:rsid w:val="4C2D4456"/>
    <w:rsid w:val="4C2E5100"/>
    <w:rsid w:val="4C2F01CE"/>
    <w:rsid w:val="4C2F4672"/>
    <w:rsid w:val="4C2F4E4F"/>
    <w:rsid w:val="4C2F761E"/>
    <w:rsid w:val="4C3025F1"/>
    <w:rsid w:val="4C303F46"/>
    <w:rsid w:val="4C307A20"/>
    <w:rsid w:val="4C3103EA"/>
    <w:rsid w:val="4C310EB0"/>
    <w:rsid w:val="4C312198"/>
    <w:rsid w:val="4C313A81"/>
    <w:rsid w:val="4C324162"/>
    <w:rsid w:val="4C325F10"/>
    <w:rsid w:val="4C327CBE"/>
    <w:rsid w:val="4C3337D0"/>
    <w:rsid w:val="4C334438"/>
    <w:rsid w:val="4C3363A1"/>
    <w:rsid w:val="4C341C88"/>
    <w:rsid w:val="4C343A36"/>
    <w:rsid w:val="4C350CC1"/>
    <w:rsid w:val="4C35155C"/>
    <w:rsid w:val="4C352402"/>
    <w:rsid w:val="4C3539E3"/>
    <w:rsid w:val="4C3605C6"/>
    <w:rsid w:val="4C362151"/>
    <w:rsid w:val="4C365A00"/>
    <w:rsid w:val="4C371778"/>
    <w:rsid w:val="4C373527"/>
    <w:rsid w:val="4C374F23"/>
    <w:rsid w:val="4C3752D5"/>
    <w:rsid w:val="4C3778F3"/>
    <w:rsid w:val="4C380D83"/>
    <w:rsid w:val="4C3814EB"/>
    <w:rsid w:val="4C387642"/>
    <w:rsid w:val="4C39104D"/>
    <w:rsid w:val="4C39180B"/>
    <w:rsid w:val="4C392213"/>
    <w:rsid w:val="4C392DFB"/>
    <w:rsid w:val="4C3954F1"/>
    <w:rsid w:val="4C39729F"/>
    <w:rsid w:val="4C397DE0"/>
    <w:rsid w:val="4C3A36A3"/>
    <w:rsid w:val="4C3A6B73"/>
    <w:rsid w:val="4C3B4B33"/>
    <w:rsid w:val="4C3B4DC5"/>
    <w:rsid w:val="4C3B4FDC"/>
    <w:rsid w:val="4C3B6274"/>
    <w:rsid w:val="4C3B6EA2"/>
    <w:rsid w:val="4C3B7704"/>
    <w:rsid w:val="4C3C0B3D"/>
    <w:rsid w:val="4C3C0B94"/>
    <w:rsid w:val="4C3C21A3"/>
    <w:rsid w:val="4C3C28EB"/>
    <w:rsid w:val="4C3C319E"/>
    <w:rsid w:val="4C3C5617"/>
    <w:rsid w:val="4C3C5FC3"/>
    <w:rsid w:val="4C3D0087"/>
    <w:rsid w:val="4C3D2024"/>
    <w:rsid w:val="4C3D3D8C"/>
    <w:rsid w:val="4C3D61FE"/>
    <w:rsid w:val="4C3D7A90"/>
    <w:rsid w:val="4C3E2B07"/>
    <w:rsid w:val="4C3E475F"/>
    <w:rsid w:val="4C3E48B5"/>
    <w:rsid w:val="4C3E6663"/>
    <w:rsid w:val="4C3F436C"/>
    <w:rsid w:val="4C3F6085"/>
    <w:rsid w:val="4C40062D"/>
    <w:rsid w:val="4C401863"/>
    <w:rsid w:val="4C4023DB"/>
    <w:rsid w:val="4C4036E6"/>
    <w:rsid w:val="4C403CDD"/>
    <w:rsid w:val="4C404173"/>
    <w:rsid w:val="4C405DD4"/>
    <w:rsid w:val="4C407515"/>
    <w:rsid w:val="4C4109A5"/>
    <w:rsid w:val="4C410EA5"/>
    <w:rsid w:val="4C416153"/>
    <w:rsid w:val="4C417F01"/>
    <w:rsid w:val="4C420112"/>
    <w:rsid w:val="4C4202CA"/>
    <w:rsid w:val="4C422E07"/>
    <w:rsid w:val="4C424A06"/>
    <w:rsid w:val="4C424EC2"/>
    <w:rsid w:val="4C43011D"/>
    <w:rsid w:val="4C430B16"/>
    <w:rsid w:val="4C431ECB"/>
    <w:rsid w:val="4C433636"/>
    <w:rsid w:val="4C433C79"/>
    <w:rsid w:val="4C4354B9"/>
    <w:rsid w:val="4C435E96"/>
    <w:rsid w:val="4C4460A7"/>
    <w:rsid w:val="4C447326"/>
    <w:rsid w:val="4C4507B6"/>
    <w:rsid w:val="4C452999"/>
    <w:rsid w:val="4C45481B"/>
    <w:rsid w:val="4C455C43"/>
    <w:rsid w:val="4C455D3C"/>
    <w:rsid w:val="4C4579F1"/>
    <w:rsid w:val="4C46110E"/>
    <w:rsid w:val="4C461C46"/>
    <w:rsid w:val="4C463387"/>
    <w:rsid w:val="4C46376A"/>
    <w:rsid w:val="4C463A51"/>
    <w:rsid w:val="4C465518"/>
    <w:rsid w:val="4C471705"/>
    <w:rsid w:val="4C4719BC"/>
    <w:rsid w:val="4C4730D6"/>
    <w:rsid w:val="4C475409"/>
    <w:rsid w:val="4C475A00"/>
    <w:rsid w:val="4C475CA7"/>
    <w:rsid w:val="4C477882"/>
    <w:rsid w:val="4C480112"/>
    <w:rsid w:val="4C481290"/>
    <w:rsid w:val="4C485734"/>
    <w:rsid w:val="4C4874E2"/>
    <w:rsid w:val="4C4905C7"/>
    <w:rsid w:val="4C497D1F"/>
    <w:rsid w:val="4C4A0649"/>
    <w:rsid w:val="4C4A14AC"/>
    <w:rsid w:val="4C4A1A57"/>
    <w:rsid w:val="4C4A3198"/>
    <w:rsid w:val="4C4A325A"/>
    <w:rsid w:val="4C4A5008"/>
    <w:rsid w:val="4C4A6DD1"/>
    <w:rsid w:val="4C4C5224"/>
    <w:rsid w:val="4C4C5508"/>
    <w:rsid w:val="4C4C6FD2"/>
    <w:rsid w:val="4C4C729F"/>
    <w:rsid w:val="4C4D1B19"/>
    <w:rsid w:val="4C4D1CEF"/>
    <w:rsid w:val="4C4D2D4A"/>
    <w:rsid w:val="4C4D4AF8"/>
    <w:rsid w:val="4C4D68A6"/>
    <w:rsid w:val="4C4D6F48"/>
    <w:rsid w:val="4C4E2FA9"/>
    <w:rsid w:val="4C4F261E"/>
    <w:rsid w:val="4C4F6AC2"/>
    <w:rsid w:val="4C501087"/>
    <w:rsid w:val="4C503C68"/>
    <w:rsid w:val="4C5058C9"/>
    <w:rsid w:val="4C50700A"/>
    <w:rsid w:val="4C511115"/>
    <w:rsid w:val="4C51283A"/>
    <w:rsid w:val="4C5145E8"/>
    <w:rsid w:val="4C516396"/>
    <w:rsid w:val="4C516D59"/>
    <w:rsid w:val="4C520360"/>
    <w:rsid w:val="4C520F1C"/>
    <w:rsid w:val="4C52192A"/>
    <w:rsid w:val="4C52210E"/>
    <w:rsid w:val="4C523EBC"/>
    <w:rsid w:val="4C53598B"/>
    <w:rsid w:val="4C5365B2"/>
    <w:rsid w:val="4C5440D8"/>
    <w:rsid w:val="4C545E87"/>
    <w:rsid w:val="4C546E1B"/>
    <w:rsid w:val="4C561BFF"/>
    <w:rsid w:val="4C5639AD"/>
    <w:rsid w:val="4C56430C"/>
    <w:rsid w:val="4C567E51"/>
    <w:rsid w:val="4C57579C"/>
    <w:rsid w:val="4C575977"/>
    <w:rsid w:val="4C576ECB"/>
    <w:rsid w:val="4C577725"/>
    <w:rsid w:val="4C581661"/>
    <w:rsid w:val="4C583BC9"/>
    <w:rsid w:val="4C586C2C"/>
    <w:rsid w:val="4C5900BC"/>
    <w:rsid w:val="4C5916EF"/>
    <w:rsid w:val="4C59349D"/>
    <w:rsid w:val="4C59524B"/>
    <w:rsid w:val="4C5A154C"/>
    <w:rsid w:val="4C5A2C8D"/>
    <w:rsid w:val="4C5B411D"/>
    <w:rsid w:val="4C5B5467"/>
    <w:rsid w:val="4C5B7215"/>
    <w:rsid w:val="4C5C2F8D"/>
    <w:rsid w:val="4C5C4D3B"/>
    <w:rsid w:val="4C5D11DF"/>
    <w:rsid w:val="4C5D3AED"/>
    <w:rsid w:val="4C5D6A3D"/>
    <w:rsid w:val="4C5E0AB3"/>
    <w:rsid w:val="4C5E135D"/>
    <w:rsid w:val="4C5E1DA0"/>
    <w:rsid w:val="4C5E3F3B"/>
    <w:rsid w:val="4C5F08CE"/>
    <w:rsid w:val="4C602A7D"/>
    <w:rsid w:val="4C60482B"/>
    <w:rsid w:val="4C60520A"/>
    <w:rsid w:val="4C6057BE"/>
    <w:rsid w:val="4C6065D9"/>
    <w:rsid w:val="4C60771E"/>
    <w:rsid w:val="4C61141F"/>
    <w:rsid w:val="4C6205A3"/>
    <w:rsid w:val="4C6267F5"/>
    <w:rsid w:val="4C627CDE"/>
    <w:rsid w:val="4C63256E"/>
    <w:rsid w:val="4C633D3F"/>
    <w:rsid w:val="4C63431C"/>
    <w:rsid w:val="4C6360CA"/>
    <w:rsid w:val="4C646910"/>
    <w:rsid w:val="4C653BF0"/>
    <w:rsid w:val="4C6562E6"/>
    <w:rsid w:val="4C65665F"/>
    <w:rsid w:val="4C661230"/>
    <w:rsid w:val="4C66400D"/>
    <w:rsid w:val="4C6644FE"/>
    <w:rsid w:val="4C667968"/>
    <w:rsid w:val="4C6707F9"/>
    <w:rsid w:val="4C67267B"/>
    <w:rsid w:val="4C673E0C"/>
    <w:rsid w:val="4C676977"/>
    <w:rsid w:val="4C681932"/>
    <w:rsid w:val="4C6836E0"/>
    <w:rsid w:val="4C683B50"/>
    <w:rsid w:val="4C684E2F"/>
    <w:rsid w:val="4C6856E3"/>
    <w:rsid w:val="4C687B84"/>
    <w:rsid w:val="4C6919DE"/>
    <w:rsid w:val="4C691FD5"/>
    <w:rsid w:val="4C69244A"/>
    <w:rsid w:val="4C693860"/>
    <w:rsid w:val="4C695CDA"/>
    <w:rsid w:val="4C6A38FC"/>
    <w:rsid w:val="4C6A7458"/>
    <w:rsid w:val="4C6B2BC3"/>
    <w:rsid w:val="4C6B31BA"/>
    <w:rsid w:val="4C6B4F7E"/>
    <w:rsid w:val="4C6C1338"/>
    <w:rsid w:val="4C6C1422"/>
    <w:rsid w:val="4C6C31D0"/>
    <w:rsid w:val="4C6C3961"/>
    <w:rsid w:val="4C6C74B6"/>
    <w:rsid w:val="4C6C7AAD"/>
    <w:rsid w:val="4C6D0CF6"/>
    <w:rsid w:val="4C6D439F"/>
    <w:rsid w:val="4C6D6F48"/>
    <w:rsid w:val="4C6D79C2"/>
    <w:rsid w:val="4C6E251D"/>
    <w:rsid w:val="4C6E2593"/>
    <w:rsid w:val="4C6F0F12"/>
    <w:rsid w:val="4C6F18D2"/>
    <w:rsid w:val="4C6F22E2"/>
    <w:rsid w:val="4C6F2CC0"/>
    <w:rsid w:val="4C6F310B"/>
    <w:rsid w:val="4C6F3A23"/>
    <w:rsid w:val="4C6F4A6E"/>
    <w:rsid w:val="4C6F6E0F"/>
    <w:rsid w:val="4C703702"/>
    <w:rsid w:val="4C704EB3"/>
    <w:rsid w:val="4C7067DD"/>
    <w:rsid w:val="4C7107E7"/>
    <w:rsid w:val="4C71246E"/>
    <w:rsid w:val="4C714C8A"/>
    <w:rsid w:val="4C71605F"/>
    <w:rsid w:val="4C716343"/>
    <w:rsid w:val="4C716A38"/>
    <w:rsid w:val="4C720BE2"/>
    <w:rsid w:val="4C72455F"/>
    <w:rsid w:val="4C724EAF"/>
    <w:rsid w:val="4C724EDE"/>
    <w:rsid w:val="4C72630D"/>
    <w:rsid w:val="4C7277D3"/>
    <w:rsid w:val="4C7317D0"/>
    <w:rsid w:val="4C7327B1"/>
    <w:rsid w:val="4C733834"/>
    <w:rsid w:val="4C735DFD"/>
    <w:rsid w:val="4C7402D7"/>
    <w:rsid w:val="4C74067C"/>
    <w:rsid w:val="4C742085"/>
    <w:rsid w:val="4C744CC4"/>
    <w:rsid w:val="4C746529"/>
    <w:rsid w:val="4C750BDD"/>
    <w:rsid w:val="4C755810"/>
    <w:rsid w:val="4C756154"/>
    <w:rsid w:val="4C757895"/>
    <w:rsid w:val="4C757AEE"/>
    <w:rsid w:val="4C760D25"/>
    <w:rsid w:val="4C7622A1"/>
    <w:rsid w:val="4C76404F"/>
    <w:rsid w:val="4C765DFD"/>
    <w:rsid w:val="4C7675E4"/>
    <w:rsid w:val="4C771B75"/>
    <w:rsid w:val="4C7721B5"/>
    <w:rsid w:val="4C7745FC"/>
    <w:rsid w:val="4C783B12"/>
    <w:rsid w:val="4C787DC7"/>
    <w:rsid w:val="4C7958ED"/>
    <w:rsid w:val="4C7976A6"/>
    <w:rsid w:val="4C7A0B36"/>
    <w:rsid w:val="4C7A75E7"/>
    <w:rsid w:val="4C7B103B"/>
    <w:rsid w:val="4C7B1665"/>
    <w:rsid w:val="4C7B1FC6"/>
    <w:rsid w:val="4C7B3413"/>
    <w:rsid w:val="4C7C1BA3"/>
    <w:rsid w:val="4C7C253F"/>
    <w:rsid w:val="4C7C3456"/>
    <w:rsid w:val="4C7C6027"/>
    <w:rsid w:val="4C7C718B"/>
    <w:rsid w:val="4C7D17B0"/>
    <w:rsid w:val="4C7D48E6"/>
    <w:rsid w:val="4C7D53DD"/>
    <w:rsid w:val="4C7E1155"/>
    <w:rsid w:val="4C7E2F03"/>
    <w:rsid w:val="4C7E4CB1"/>
    <w:rsid w:val="4C7E5ECA"/>
    <w:rsid w:val="4C7E73A7"/>
    <w:rsid w:val="4C7F3518"/>
    <w:rsid w:val="4C800A2A"/>
    <w:rsid w:val="4C8020DE"/>
    <w:rsid w:val="4C803B73"/>
    <w:rsid w:val="4C8049A8"/>
    <w:rsid w:val="4C804ECE"/>
    <w:rsid w:val="4C806C7C"/>
    <w:rsid w:val="4C813780"/>
    <w:rsid w:val="4C813CE1"/>
    <w:rsid w:val="4C8147A2"/>
    <w:rsid w:val="4C821E99"/>
    <w:rsid w:val="4C83051A"/>
    <w:rsid w:val="4C830758"/>
    <w:rsid w:val="4C833193"/>
    <w:rsid w:val="4C833329"/>
    <w:rsid w:val="4C835328"/>
    <w:rsid w:val="4C841BE8"/>
    <w:rsid w:val="4C8447B9"/>
    <w:rsid w:val="4C8449BE"/>
    <w:rsid w:val="4C8524E4"/>
    <w:rsid w:val="4C855C49"/>
    <w:rsid w:val="4C856040"/>
    <w:rsid w:val="4C86081A"/>
    <w:rsid w:val="4C860A9B"/>
    <w:rsid w:val="4C8670D9"/>
    <w:rsid w:val="4C8701CA"/>
    <w:rsid w:val="4C870569"/>
    <w:rsid w:val="4C871CAA"/>
    <w:rsid w:val="4C871DB8"/>
    <w:rsid w:val="4C87313A"/>
    <w:rsid w:val="4C876AA5"/>
    <w:rsid w:val="4C883D82"/>
    <w:rsid w:val="4C8845CA"/>
    <w:rsid w:val="4C891FD4"/>
    <w:rsid w:val="4C895A5A"/>
    <w:rsid w:val="4C89719B"/>
    <w:rsid w:val="4C8A18A8"/>
    <w:rsid w:val="4C8A5D4C"/>
    <w:rsid w:val="4C8A6EEA"/>
    <w:rsid w:val="4C8A7AFA"/>
    <w:rsid w:val="4C8B1ABB"/>
    <w:rsid w:val="4C8B294A"/>
    <w:rsid w:val="4C8C3872"/>
    <w:rsid w:val="4C8C5620"/>
    <w:rsid w:val="4C8C73CE"/>
    <w:rsid w:val="4C8D3147"/>
    <w:rsid w:val="4C8D43DB"/>
    <w:rsid w:val="4C8D6FAC"/>
    <w:rsid w:val="4C8E043C"/>
    <w:rsid w:val="4C8E586B"/>
    <w:rsid w:val="4C8E681B"/>
    <w:rsid w:val="4C8E75EA"/>
    <w:rsid w:val="4C8F18CC"/>
    <w:rsid w:val="4C8F3363"/>
    <w:rsid w:val="4C8F5111"/>
    <w:rsid w:val="4C8F6EBF"/>
    <w:rsid w:val="4C9003DB"/>
    <w:rsid w:val="4C902D5C"/>
    <w:rsid w:val="4C90449D"/>
    <w:rsid w:val="4C910E89"/>
    <w:rsid w:val="4C912C37"/>
    <w:rsid w:val="4C9141EC"/>
    <w:rsid w:val="4C9149E5"/>
    <w:rsid w:val="4C92075D"/>
    <w:rsid w:val="4C922150"/>
    <w:rsid w:val="4C9269AF"/>
    <w:rsid w:val="4C926DBD"/>
    <w:rsid w:val="4C930722"/>
    <w:rsid w:val="4C9414B3"/>
    <w:rsid w:val="4C942727"/>
    <w:rsid w:val="4C942B6D"/>
    <w:rsid w:val="4C943335"/>
    <w:rsid w:val="4C9442AE"/>
    <w:rsid w:val="4C9444D5"/>
    <w:rsid w:val="4C944D9B"/>
    <w:rsid w:val="4C9472EA"/>
    <w:rsid w:val="4C95573E"/>
    <w:rsid w:val="4C955DA5"/>
    <w:rsid w:val="4C957C27"/>
    <w:rsid w:val="4C96024D"/>
    <w:rsid w:val="4C962698"/>
    <w:rsid w:val="4C9646F1"/>
    <w:rsid w:val="4C972C8F"/>
    <w:rsid w:val="4C981403"/>
    <w:rsid w:val="4C982217"/>
    <w:rsid w:val="4C983286"/>
    <w:rsid w:val="4C983FC5"/>
    <w:rsid w:val="4C9856FF"/>
    <w:rsid w:val="4C991AEB"/>
    <w:rsid w:val="4C991FF1"/>
    <w:rsid w:val="4C9925D5"/>
    <w:rsid w:val="4C993C8A"/>
    <w:rsid w:val="4C993E74"/>
    <w:rsid w:val="4C99554F"/>
    <w:rsid w:val="4C995F8F"/>
    <w:rsid w:val="4C997D3D"/>
    <w:rsid w:val="4C9A4A62"/>
    <w:rsid w:val="4C9A62ED"/>
    <w:rsid w:val="4C9A69DF"/>
    <w:rsid w:val="4C9B15B0"/>
    <w:rsid w:val="4C9B1D07"/>
    <w:rsid w:val="4C9B3AB5"/>
    <w:rsid w:val="4C9B5059"/>
    <w:rsid w:val="4C9B5863"/>
    <w:rsid w:val="4C9B66FE"/>
    <w:rsid w:val="4C9B7E6F"/>
    <w:rsid w:val="4C9C194B"/>
    <w:rsid w:val="4C9C2A40"/>
    <w:rsid w:val="4C9C37CD"/>
    <w:rsid w:val="4C9C551B"/>
    <w:rsid w:val="4C9C5650"/>
    <w:rsid w:val="4C9D15DC"/>
    <w:rsid w:val="4C9D1F42"/>
    <w:rsid w:val="4C9D50C7"/>
    <w:rsid w:val="4C9D5A7F"/>
    <w:rsid w:val="4C9D6AA1"/>
    <w:rsid w:val="4C9D782D"/>
    <w:rsid w:val="4C9E35A6"/>
    <w:rsid w:val="4C9E3923"/>
    <w:rsid w:val="4C9E49B2"/>
    <w:rsid w:val="4C9E5354"/>
    <w:rsid w:val="4C9E5360"/>
    <w:rsid w:val="4C9E67F0"/>
    <w:rsid w:val="4C9E7102"/>
    <w:rsid w:val="4C9E7F31"/>
    <w:rsid w:val="4C9F13C1"/>
    <w:rsid w:val="4CA02851"/>
    <w:rsid w:val="4CA02E7A"/>
    <w:rsid w:val="4CA06498"/>
    <w:rsid w:val="4CA0731E"/>
    <w:rsid w:val="4CA13EA7"/>
    <w:rsid w:val="4CA14D8D"/>
    <w:rsid w:val="4CA15422"/>
    <w:rsid w:val="4CA2085B"/>
    <w:rsid w:val="4CA23096"/>
    <w:rsid w:val="4CA24E44"/>
    <w:rsid w:val="4CA25171"/>
    <w:rsid w:val="4CA26BF2"/>
    <w:rsid w:val="4CA27D42"/>
    <w:rsid w:val="4CA30661"/>
    <w:rsid w:val="4CA30BBC"/>
    <w:rsid w:val="4CA3296A"/>
    <w:rsid w:val="4CA4026E"/>
    <w:rsid w:val="4CA42662"/>
    <w:rsid w:val="4CA46E0E"/>
    <w:rsid w:val="4CA50490"/>
    <w:rsid w:val="4CA53AF2"/>
    <w:rsid w:val="4CA54934"/>
    <w:rsid w:val="4CA566E2"/>
    <w:rsid w:val="4CA61F9F"/>
    <w:rsid w:val="4CA64394"/>
    <w:rsid w:val="4CA643AA"/>
    <w:rsid w:val="4CA67C81"/>
    <w:rsid w:val="4CA706AC"/>
    <w:rsid w:val="4CA70CA4"/>
    <w:rsid w:val="4CA7245A"/>
    <w:rsid w:val="4CA72724"/>
    <w:rsid w:val="4CA74208"/>
    <w:rsid w:val="4CA77B53"/>
    <w:rsid w:val="4CA80FE3"/>
    <w:rsid w:val="4CA87F80"/>
    <w:rsid w:val="4CA94424"/>
    <w:rsid w:val="4CA95044"/>
    <w:rsid w:val="4CA961D2"/>
    <w:rsid w:val="4CAA019C"/>
    <w:rsid w:val="4CAA3CF8"/>
    <w:rsid w:val="4CAA5AA7"/>
    <w:rsid w:val="4CAA64D4"/>
    <w:rsid w:val="4CAB10A5"/>
    <w:rsid w:val="4CAB7964"/>
    <w:rsid w:val="4CAC0DF4"/>
    <w:rsid w:val="4CAC181F"/>
    <w:rsid w:val="4CAC4407"/>
    <w:rsid w:val="4CAC5CC3"/>
    <w:rsid w:val="4CAC7A71"/>
    <w:rsid w:val="4CAD0BE6"/>
    <w:rsid w:val="4CAD4E55"/>
    <w:rsid w:val="4CAD5597"/>
    <w:rsid w:val="4CAE1A3B"/>
    <w:rsid w:val="4CAE37E9"/>
    <w:rsid w:val="4CAE3C21"/>
    <w:rsid w:val="4CAE7A26"/>
    <w:rsid w:val="4CAF0EB6"/>
    <w:rsid w:val="4CAF130F"/>
    <w:rsid w:val="4CAF57B3"/>
    <w:rsid w:val="4CAF7775"/>
    <w:rsid w:val="4CB00C05"/>
    <w:rsid w:val="4CB0240F"/>
    <w:rsid w:val="4CB132D9"/>
    <w:rsid w:val="4CB137D6"/>
    <w:rsid w:val="4CB15087"/>
    <w:rsid w:val="4CB15FE4"/>
    <w:rsid w:val="4CB22BAD"/>
    <w:rsid w:val="4CB27837"/>
    <w:rsid w:val="4CB30CC7"/>
    <w:rsid w:val="4CB37051"/>
    <w:rsid w:val="4CB42157"/>
    <w:rsid w:val="4CB42DC9"/>
    <w:rsid w:val="4CB44B77"/>
    <w:rsid w:val="4CB457FD"/>
    <w:rsid w:val="4CB46925"/>
    <w:rsid w:val="4CB54D28"/>
    <w:rsid w:val="4CB608EF"/>
    <w:rsid w:val="4CB6269D"/>
    <w:rsid w:val="4CB64A77"/>
    <w:rsid w:val="4CB701C3"/>
    <w:rsid w:val="4CB70219"/>
    <w:rsid w:val="4CB708CE"/>
    <w:rsid w:val="4CB74AEB"/>
    <w:rsid w:val="4CB77648"/>
    <w:rsid w:val="4CB7795D"/>
    <w:rsid w:val="4CB842EF"/>
    <w:rsid w:val="4CB84667"/>
    <w:rsid w:val="4CB86415"/>
    <w:rsid w:val="4CB91F68"/>
    <w:rsid w:val="4CB9218D"/>
    <w:rsid w:val="4CB933F8"/>
    <w:rsid w:val="4CB93F3C"/>
    <w:rsid w:val="4CB96E9E"/>
    <w:rsid w:val="4CBA03DF"/>
    <w:rsid w:val="4CBB4158"/>
    <w:rsid w:val="4CBB5F06"/>
    <w:rsid w:val="4CBB7CB4"/>
    <w:rsid w:val="4CBC08E9"/>
    <w:rsid w:val="4CBC179D"/>
    <w:rsid w:val="4CBC202A"/>
    <w:rsid w:val="4CBC34BA"/>
    <w:rsid w:val="4CBD1C7E"/>
    <w:rsid w:val="4CBD1D79"/>
    <w:rsid w:val="4CBD1DD3"/>
    <w:rsid w:val="4CBD494A"/>
    <w:rsid w:val="4CBD57DA"/>
    <w:rsid w:val="4CBD7ED0"/>
    <w:rsid w:val="4CBE1552"/>
    <w:rsid w:val="4CBE77A4"/>
    <w:rsid w:val="4CBF0DBD"/>
    <w:rsid w:val="4CBF2812"/>
    <w:rsid w:val="4CBF59F6"/>
    <w:rsid w:val="4CBF726A"/>
    <w:rsid w:val="4CC02E09"/>
    <w:rsid w:val="4CC0351C"/>
    <w:rsid w:val="4CC052CA"/>
    <w:rsid w:val="4CC06B0E"/>
    <w:rsid w:val="4CC07105"/>
    <w:rsid w:val="4CC11B8A"/>
    <w:rsid w:val="4CC202EA"/>
    <w:rsid w:val="4CC21042"/>
    <w:rsid w:val="4CC23FEE"/>
    <w:rsid w:val="4CC245E5"/>
    <w:rsid w:val="4CC254E6"/>
    <w:rsid w:val="4CC26468"/>
    <w:rsid w:val="4CC27294"/>
    <w:rsid w:val="4CC2732C"/>
    <w:rsid w:val="4CC27CF3"/>
    <w:rsid w:val="4CC32D5A"/>
    <w:rsid w:val="4CC36B68"/>
    <w:rsid w:val="4CC377BB"/>
    <w:rsid w:val="4CC410A9"/>
    <w:rsid w:val="4CC41C4C"/>
    <w:rsid w:val="4CC4300C"/>
    <w:rsid w:val="4CC457CA"/>
    <w:rsid w:val="4CC5050B"/>
    <w:rsid w:val="4CC50B32"/>
    <w:rsid w:val="4CC51444"/>
    <w:rsid w:val="4CC53F3F"/>
    <w:rsid w:val="4CC60832"/>
    <w:rsid w:val="4CC6281F"/>
    <w:rsid w:val="4CC64536"/>
    <w:rsid w:val="4CC6456C"/>
    <w:rsid w:val="4CC71A83"/>
    <w:rsid w:val="4CC72AFC"/>
    <w:rsid w:val="4CC748AA"/>
    <w:rsid w:val="4CC75124"/>
    <w:rsid w:val="4CC759FC"/>
    <w:rsid w:val="4CC76658"/>
    <w:rsid w:val="4CC76FA6"/>
    <w:rsid w:val="4CC805CD"/>
    <w:rsid w:val="4CC823D1"/>
    <w:rsid w:val="4CC86E8C"/>
    <w:rsid w:val="4CC87B94"/>
    <w:rsid w:val="4CC90623"/>
    <w:rsid w:val="4CC92EED"/>
    <w:rsid w:val="4CCA0782"/>
    <w:rsid w:val="4CCA2604"/>
    <w:rsid w:val="4CCA2BFB"/>
    <w:rsid w:val="4CCA439B"/>
    <w:rsid w:val="4CCA4A7E"/>
    <w:rsid w:val="4CCA6149"/>
    <w:rsid w:val="4CCA694E"/>
    <w:rsid w:val="4CCA7EF7"/>
    <w:rsid w:val="4CCB4B47"/>
    <w:rsid w:val="4CCB6EF7"/>
    <w:rsid w:val="4CCB6F4E"/>
    <w:rsid w:val="4CCC0113"/>
    <w:rsid w:val="4CCC1EC1"/>
    <w:rsid w:val="4CCC3C6F"/>
    <w:rsid w:val="4CCD186E"/>
    <w:rsid w:val="4CCD443F"/>
    <w:rsid w:val="4CCE2C27"/>
    <w:rsid w:val="4CCE2CFE"/>
    <w:rsid w:val="4CCE3E8B"/>
    <w:rsid w:val="4CCE58CF"/>
    <w:rsid w:val="4CCE5C39"/>
    <w:rsid w:val="4CCE6546"/>
    <w:rsid w:val="4CCE79E7"/>
    <w:rsid w:val="4CCF19B1"/>
    <w:rsid w:val="4CCF550D"/>
    <w:rsid w:val="4CCF634C"/>
    <w:rsid w:val="4CD001EF"/>
    <w:rsid w:val="4CD07C03"/>
    <w:rsid w:val="4CD11285"/>
    <w:rsid w:val="4CD1167F"/>
    <w:rsid w:val="4CD13FBA"/>
    <w:rsid w:val="4CD15729"/>
    <w:rsid w:val="4CD174D7"/>
    <w:rsid w:val="4CD17A02"/>
    <w:rsid w:val="4CD21BC3"/>
    <w:rsid w:val="4CD22B0F"/>
    <w:rsid w:val="4CD24250"/>
    <w:rsid w:val="4CD3031C"/>
    <w:rsid w:val="4CD314A1"/>
    <w:rsid w:val="4CD3324F"/>
    <w:rsid w:val="4CD34FFD"/>
    <w:rsid w:val="4CD3647F"/>
    <w:rsid w:val="4CD36B70"/>
    <w:rsid w:val="4CD40000"/>
    <w:rsid w:val="4CD40D75"/>
    <w:rsid w:val="4CD41741"/>
    <w:rsid w:val="4CD42418"/>
    <w:rsid w:val="4CD44087"/>
    <w:rsid w:val="4CD47F1E"/>
    <w:rsid w:val="4CD47F29"/>
    <w:rsid w:val="4CD51490"/>
    <w:rsid w:val="4CD55219"/>
    <w:rsid w:val="4CD60F91"/>
    <w:rsid w:val="4CD62D3F"/>
    <w:rsid w:val="4CD64061"/>
    <w:rsid w:val="4CD6689C"/>
    <w:rsid w:val="4CD722EC"/>
    <w:rsid w:val="4CD73B45"/>
    <w:rsid w:val="4CD80866"/>
    <w:rsid w:val="4CD81552"/>
    <w:rsid w:val="4CD82614"/>
    <w:rsid w:val="4CD90EB3"/>
    <w:rsid w:val="4CD945DE"/>
    <w:rsid w:val="4CD9638C"/>
    <w:rsid w:val="4CD97E11"/>
    <w:rsid w:val="4CDA2830"/>
    <w:rsid w:val="4CDA3E72"/>
    <w:rsid w:val="4CDB0356"/>
    <w:rsid w:val="4CDB2FFB"/>
    <w:rsid w:val="4CDB65A8"/>
    <w:rsid w:val="4CDB6A43"/>
    <w:rsid w:val="4CDC6792"/>
    <w:rsid w:val="4CDC7ED3"/>
    <w:rsid w:val="4CDD1363"/>
    <w:rsid w:val="4CDD19CB"/>
    <w:rsid w:val="4CDD40CE"/>
    <w:rsid w:val="4CDD5E7C"/>
    <w:rsid w:val="4CDD7C2A"/>
    <w:rsid w:val="4CDE27F3"/>
    <w:rsid w:val="4CDE39A2"/>
    <w:rsid w:val="4CDE53C4"/>
    <w:rsid w:val="4CDE76B3"/>
    <w:rsid w:val="4CDF1BF4"/>
    <w:rsid w:val="4CDF5113"/>
    <w:rsid w:val="4CDF6854"/>
    <w:rsid w:val="4CDF7E46"/>
    <w:rsid w:val="4CE03BBE"/>
    <w:rsid w:val="4CE0771A"/>
    <w:rsid w:val="4CE07CE4"/>
    <w:rsid w:val="4CE11174"/>
    <w:rsid w:val="4CE15775"/>
    <w:rsid w:val="4CE17311"/>
    <w:rsid w:val="4CE17A07"/>
    <w:rsid w:val="4CE216E4"/>
    <w:rsid w:val="4CE22604"/>
    <w:rsid w:val="4CE23492"/>
    <w:rsid w:val="4CE23D45"/>
    <w:rsid w:val="4CE251D5"/>
    <w:rsid w:val="4CE30FB8"/>
    <w:rsid w:val="4CE33A94"/>
    <w:rsid w:val="4CE356B2"/>
    <w:rsid w:val="4CE36665"/>
    <w:rsid w:val="4CE4545C"/>
    <w:rsid w:val="4CE4720A"/>
    <w:rsid w:val="4CE47AF5"/>
    <w:rsid w:val="4CE50F85"/>
    <w:rsid w:val="4CE511D4"/>
    <w:rsid w:val="4CE526C6"/>
    <w:rsid w:val="4CE52F83"/>
    <w:rsid w:val="4CE54D31"/>
    <w:rsid w:val="4CE62415"/>
    <w:rsid w:val="4CE70AA9"/>
    <w:rsid w:val="4CE72C56"/>
    <w:rsid w:val="4CE76CFB"/>
    <w:rsid w:val="4CE77681"/>
    <w:rsid w:val="4CE81047"/>
    <w:rsid w:val="4CE86476"/>
    <w:rsid w:val="4CE865CF"/>
    <w:rsid w:val="4CE90656"/>
    <w:rsid w:val="4CE90CC5"/>
    <w:rsid w:val="4CE916F9"/>
    <w:rsid w:val="4CE924D7"/>
    <w:rsid w:val="4CE94821"/>
    <w:rsid w:val="4CE97906"/>
    <w:rsid w:val="4CEA0599"/>
    <w:rsid w:val="4CEA2347"/>
    <w:rsid w:val="4CEA3967"/>
    <w:rsid w:val="4CEA3B72"/>
    <w:rsid w:val="4CEA67EB"/>
    <w:rsid w:val="4CEB0465"/>
    <w:rsid w:val="4CEB4760"/>
    <w:rsid w:val="4CEB65E2"/>
    <w:rsid w:val="4CEC2563"/>
    <w:rsid w:val="4CEC2ED5"/>
    <w:rsid w:val="4CEC4311"/>
    <w:rsid w:val="4CEC4C74"/>
    <w:rsid w:val="4CEC60BF"/>
    <w:rsid w:val="4CEC79C8"/>
    <w:rsid w:val="4CED0E58"/>
    <w:rsid w:val="4CED34CC"/>
    <w:rsid w:val="4CED7717"/>
    <w:rsid w:val="4CEE03B5"/>
    <w:rsid w:val="4CEE1E37"/>
    <w:rsid w:val="4CEE2238"/>
    <w:rsid w:val="4CEE6E31"/>
    <w:rsid w:val="4CEF2D2E"/>
    <w:rsid w:val="4CEF3621"/>
    <w:rsid w:val="4CEF795D"/>
    <w:rsid w:val="4CF00FA3"/>
    <w:rsid w:val="4CF030CE"/>
    <w:rsid w:val="4CF0313F"/>
    <w:rsid w:val="4CF06098"/>
    <w:rsid w:val="4CF10C69"/>
    <w:rsid w:val="4CF1155C"/>
    <w:rsid w:val="4CF11927"/>
    <w:rsid w:val="4CF11A96"/>
    <w:rsid w:val="4CF11B91"/>
    <w:rsid w:val="4CF13034"/>
    <w:rsid w:val="4CF17B79"/>
    <w:rsid w:val="4CF20306"/>
    <w:rsid w:val="4CF220F9"/>
    <w:rsid w:val="4CF24CCA"/>
    <w:rsid w:val="4CF270BF"/>
    <w:rsid w:val="4CF32D76"/>
    <w:rsid w:val="4CF33589"/>
    <w:rsid w:val="4CF338F1"/>
    <w:rsid w:val="4CF3569F"/>
    <w:rsid w:val="4CF3615A"/>
    <w:rsid w:val="4CF3744D"/>
    <w:rsid w:val="4CF400BF"/>
    <w:rsid w:val="4CF431C6"/>
    <w:rsid w:val="4CF4336D"/>
    <w:rsid w:val="4CF457E6"/>
    <w:rsid w:val="4CF51418"/>
    <w:rsid w:val="4CF520D9"/>
    <w:rsid w:val="4CF5766A"/>
    <w:rsid w:val="4CF57C60"/>
    <w:rsid w:val="4CF60CEC"/>
    <w:rsid w:val="4CF619BC"/>
    <w:rsid w:val="4CF6364B"/>
    <w:rsid w:val="4CF64C11"/>
    <w:rsid w:val="4CF65190"/>
    <w:rsid w:val="4CF669CB"/>
    <w:rsid w:val="4CF66F3E"/>
    <w:rsid w:val="4CF74A17"/>
    <w:rsid w:val="4CF74ADB"/>
    <w:rsid w:val="4CF80F08"/>
    <w:rsid w:val="4CF82CB6"/>
    <w:rsid w:val="4CF8481E"/>
    <w:rsid w:val="4CF84A64"/>
    <w:rsid w:val="4CF85F6B"/>
    <w:rsid w:val="4CF907DC"/>
    <w:rsid w:val="4CF909CD"/>
    <w:rsid w:val="4CF91FCC"/>
    <w:rsid w:val="4CFA1D1B"/>
    <w:rsid w:val="4CFA4C80"/>
    <w:rsid w:val="4CFA6A2E"/>
    <w:rsid w:val="4CFB09F8"/>
    <w:rsid w:val="4CFB27A6"/>
    <w:rsid w:val="4CFB4554"/>
    <w:rsid w:val="4CFB48EC"/>
    <w:rsid w:val="4CFB6302"/>
    <w:rsid w:val="4CFC119D"/>
    <w:rsid w:val="4CFC5D7C"/>
    <w:rsid w:val="4CFC67ED"/>
    <w:rsid w:val="4CFD02CC"/>
    <w:rsid w:val="4CFD094D"/>
    <w:rsid w:val="4CFD207A"/>
    <w:rsid w:val="4CFD651E"/>
    <w:rsid w:val="4CFE069C"/>
    <w:rsid w:val="4CFE326D"/>
    <w:rsid w:val="4CFE5DF2"/>
    <w:rsid w:val="4CFF2296"/>
    <w:rsid w:val="4CFF4044"/>
    <w:rsid w:val="4CFF46FD"/>
    <w:rsid w:val="4D000125"/>
    <w:rsid w:val="4D001B6A"/>
    <w:rsid w:val="4D004C60"/>
    <w:rsid w:val="4D005B8D"/>
    <w:rsid w:val="4D0072CE"/>
    <w:rsid w:val="4D007DBC"/>
    <w:rsid w:val="4D01182D"/>
    <w:rsid w:val="4D0136EC"/>
    <w:rsid w:val="4D01600E"/>
    <w:rsid w:val="4D021BEE"/>
    <w:rsid w:val="4D021D86"/>
    <w:rsid w:val="4D022D79"/>
    <w:rsid w:val="4D023B34"/>
    <w:rsid w:val="4D0258E3"/>
    <w:rsid w:val="4D027691"/>
    <w:rsid w:val="4D035C4F"/>
    <w:rsid w:val="4D04165B"/>
    <w:rsid w:val="4D042B04"/>
    <w:rsid w:val="4D043409"/>
    <w:rsid w:val="4D0470DF"/>
    <w:rsid w:val="4D0553D3"/>
    <w:rsid w:val="4D05599E"/>
    <w:rsid w:val="4D057181"/>
    <w:rsid w:val="4D07114B"/>
    <w:rsid w:val="4D072BDD"/>
    <w:rsid w:val="4D072EF9"/>
    <w:rsid w:val="4D0745D0"/>
    <w:rsid w:val="4D07739D"/>
    <w:rsid w:val="4D0802F7"/>
    <w:rsid w:val="4D087989"/>
    <w:rsid w:val="4D090A1F"/>
    <w:rsid w:val="4D094EC3"/>
    <w:rsid w:val="4D096C71"/>
    <w:rsid w:val="4D0A29E9"/>
    <w:rsid w:val="4D0A2F51"/>
    <w:rsid w:val="4D0B0C3B"/>
    <w:rsid w:val="4D0B2CA0"/>
    <w:rsid w:val="4D0B6B70"/>
    <w:rsid w:val="4D0C050F"/>
    <w:rsid w:val="4D0C49B3"/>
    <w:rsid w:val="4D0C6761"/>
    <w:rsid w:val="4D0D24DB"/>
    <w:rsid w:val="4D0D6339"/>
    <w:rsid w:val="4D0D6D01"/>
    <w:rsid w:val="4D0E00FB"/>
    <w:rsid w:val="4D0E0191"/>
    <w:rsid w:val="4D0E072B"/>
    <w:rsid w:val="4D0E24D9"/>
    <w:rsid w:val="4D0E2D62"/>
    <w:rsid w:val="4D0E4287"/>
    <w:rsid w:val="4D0F1DAD"/>
    <w:rsid w:val="4D0F41F2"/>
    <w:rsid w:val="4D0F7FFF"/>
    <w:rsid w:val="4D100502"/>
    <w:rsid w:val="4D105682"/>
    <w:rsid w:val="4D106251"/>
    <w:rsid w:val="4D1074A5"/>
    <w:rsid w:val="4D111067"/>
    <w:rsid w:val="4D113D78"/>
    <w:rsid w:val="4D115B26"/>
    <w:rsid w:val="4D116B12"/>
    <w:rsid w:val="4D1216E3"/>
    <w:rsid w:val="4D13189E"/>
    <w:rsid w:val="4D132B73"/>
    <w:rsid w:val="4D132BB3"/>
    <w:rsid w:val="4D135D42"/>
    <w:rsid w:val="4D137AF0"/>
    <w:rsid w:val="4D137D1C"/>
    <w:rsid w:val="4D144003"/>
    <w:rsid w:val="4D145493"/>
    <w:rsid w:val="4D146BD4"/>
    <w:rsid w:val="4D146FA0"/>
    <w:rsid w:val="4D1473C4"/>
    <w:rsid w:val="4D150064"/>
    <w:rsid w:val="4D1500F7"/>
    <w:rsid w:val="4D15173E"/>
    <w:rsid w:val="4D151ABA"/>
    <w:rsid w:val="4D153868"/>
    <w:rsid w:val="4D155616"/>
    <w:rsid w:val="4D15734B"/>
    <w:rsid w:val="4D16138E"/>
    <w:rsid w:val="4D1614F4"/>
    <w:rsid w:val="4D16313C"/>
    <w:rsid w:val="4D165AC0"/>
    <w:rsid w:val="4D1675E0"/>
    <w:rsid w:val="4D167E69"/>
    <w:rsid w:val="4D176086"/>
    <w:rsid w:val="4D176606"/>
    <w:rsid w:val="4D1766AE"/>
    <w:rsid w:val="4D183358"/>
    <w:rsid w:val="4D186EB4"/>
    <w:rsid w:val="4D191715"/>
    <w:rsid w:val="4D193BCE"/>
    <w:rsid w:val="4D1952A4"/>
    <w:rsid w:val="4D19541A"/>
    <w:rsid w:val="4D197893"/>
    <w:rsid w:val="4D197E75"/>
    <w:rsid w:val="4D1A0E7E"/>
    <w:rsid w:val="4D1A1305"/>
    <w:rsid w:val="4D1A1D0C"/>
    <w:rsid w:val="4D1A2C2C"/>
    <w:rsid w:val="4D1A70D0"/>
    <w:rsid w:val="4D1B0A78"/>
    <w:rsid w:val="4D1B2795"/>
    <w:rsid w:val="4D1B3ED6"/>
    <w:rsid w:val="4D1C2EF1"/>
    <w:rsid w:val="4D1C4D73"/>
    <w:rsid w:val="4D1C536A"/>
    <w:rsid w:val="4D1C6BF6"/>
    <w:rsid w:val="4D1C71ED"/>
    <w:rsid w:val="4D1D096E"/>
    <w:rsid w:val="4D1D271C"/>
    <w:rsid w:val="4D1D44CA"/>
    <w:rsid w:val="4D1D5961"/>
    <w:rsid w:val="4D1D67F6"/>
    <w:rsid w:val="4D1E40D6"/>
    <w:rsid w:val="4D1E7C86"/>
    <w:rsid w:val="4D1F0243"/>
    <w:rsid w:val="4D1F2E42"/>
    <w:rsid w:val="4D1F3CE7"/>
    <w:rsid w:val="4D1F46CD"/>
    <w:rsid w:val="4D1F46E6"/>
    <w:rsid w:val="4D1F4CC4"/>
    <w:rsid w:val="4D1F6494"/>
    <w:rsid w:val="4D20220D"/>
    <w:rsid w:val="4D203439"/>
    <w:rsid w:val="4D203FBB"/>
    <w:rsid w:val="4D205177"/>
    <w:rsid w:val="4D21045F"/>
    <w:rsid w:val="4D211BAD"/>
    <w:rsid w:val="4D2121A4"/>
    <w:rsid w:val="4D213A30"/>
    <w:rsid w:val="4D2211D8"/>
    <w:rsid w:val="4D221AE1"/>
    <w:rsid w:val="4D223768"/>
    <w:rsid w:val="4D2264A0"/>
    <w:rsid w:val="4D227A97"/>
    <w:rsid w:val="4D227D33"/>
    <w:rsid w:val="4D230F27"/>
    <w:rsid w:val="4D232668"/>
    <w:rsid w:val="4D233AF8"/>
    <w:rsid w:val="4D241CFD"/>
    <w:rsid w:val="4D243AAB"/>
    <w:rsid w:val="4D244F88"/>
    <w:rsid w:val="4D247868"/>
    <w:rsid w:val="4D2515D1"/>
    <w:rsid w:val="4D260FE9"/>
    <w:rsid w:val="4D265A75"/>
    <w:rsid w:val="4D267823"/>
    <w:rsid w:val="4D2678A8"/>
    <w:rsid w:val="4D2717ED"/>
    <w:rsid w:val="4D27359B"/>
    <w:rsid w:val="4D2770F7"/>
    <w:rsid w:val="4D2864DA"/>
    <w:rsid w:val="4D2910C1"/>
    <w:rsid w:val="4D292E6F"/>
    <w:rsid w:val="4D294D99"/>
    <w:rsid w:val="4D297313"/>
    <w:rsid w:val="4D2A1444"/>
    <w:rsid w:val="4D2A4A28"/>
    <w:rsid w:val="4D2A508E"/>
    <w:rsid w:val="4D2A6BE7"/>
    <w:rsid w:val="4D2B13A2"/>
    <w:rsid w:val="4D2B228A"/>
    <w:rsid w:val="4D2B308B"/>
    <w:rsid w:val="4D2B4E39"/>
    <w:rsid w:val="4D2C0BB1"/>
    <w:rsid w:val="4D2C295F"/>
    <w:rsid w:val="4D2C45E1"/>
    <w:rsid w:val="4D2C4E5B"/>
    <w:rsid w:val="4D2C67F8"/>
    <w:rsid w:val="4D2C6E03"/>
    <w:rsid w:val="4D2D4BAA"/>
    <w:rsid w:val="4D2D62EB"/>
    <w:rsid w:val="4D2E2B7B"/>
    <w:rsid w:val="4D2E492A"/>
    <w:rsid w:val="4D2E66D8"/>
    <w:rsid w:val="4D2F0671"/>
    <w:rsid w:val="4D2F0C0B"/>
    <w:rsid w:val="4D2F209B"/>
    <w:rsid w:val="4D2F3021"/>
    <w:rsid w:val="4D2F37DC"/>
    <w:rsid w:val="4D2F41FE"/>
    <w:rsid w:val="4D2F4E2E"/>
    <w:rsid w:val="4D3006A2"/>
    <w:rsid w:val="4D302450"/>
    <w:rsid w:val="4D302DE4"/>
    <w:rsid w:val="4D302E27"/>
    <w:rsid w:val="4D31441A"/>
    <w:rsid w:val="4D3160FC"/>
    <w:rsid w:val="4D317F76"/>
    <w:rsid w:val="4D32215D"/>
    <w:rsid w:val="4D32758C"/>
    <w:rsid w:val="4D33015A"/>
    <w:rsid w:val="4D330192"/>
    <w:rsid w:val="4D330A1C"/>
    <w:rsid w:val="4D331F40"/>
    <w:rsid w:val="4D3335ED"/>
    <w:rsid w:val="4D333892"/>
    <w:rsid w:val="4D333CEE"/>
    <w:rsid w:val="4D355CB8"/>
    <w:rsid w:val="4D357011"/>
    <w:rsid w:val="4D357A66"/>
    <w:rsid w:val="4D360ADE"/>
    <w:rsid w:val="4D3637DE"/>
    <w:rsid w:val="4D36558C"/>
    <w:rsid w:val="4D37082D"/>
    <w:rsid w:val="4D371A30"/>
    <w:rsid w:val="4D374611"/>
    <w:rsid w:val="4D381CBD"/>
    <w:rsid w:val="4D3833FE"/>
    <w:rsid w:val="4D384896"/>
    <w:rsid w:val="4D3857A8"/>
    <w:rsid w:val="4D387556"/>
    <w:rsid w:val="4D3969D4"/>
    <w:rsid w:val="4D396BCD"/>
    <w:rsid w:val="4D39745F"/>
    <w:rsid w:val="4D3A08EF"/>
    <w:rsid w:val="4D3A1520"/>
    <w:rsid w:val="4D3A32CE"/>
    <w:rsid w:val="4D3A507C"/>
    <w:rsid w:val="4D3A5B11"/>
    <w:rsid w:val="4D3B063E"/>
    <w:rsid w:val="4D3B0DF4"/>
    <w:rsid w:val="4D3B1D7F"/>
    <w:rsid w:val="4D3B2BA3"/>
    <w:rsid w:val="4D3C320F"/>
    <w:rsid w:val="4D3C7046"/>
    <w:rsid w:val="4D3D2DBF"/>
    <w:rsid w:val="4D3D5DFA"/>
    <w:rsid w:val="4D3D7270"/>
    <w:rsid w:val="4D3E02FA"/>
    <w:rsid w:val="4D3E0700"/>
    <w:rsid w:val="4D3E5B2F"/>
    <w:rsid w:val="4D3F08E5"/>
    <w:rsid w:val="4D3F2693"/>
    <w:rsid w:val="4D3F4B1B"/>
    <w:rsid w:val="4D3F6B37"/>
    <w:rsid w:val="4D3F6FBF"/>
    <w:rsid w:val="4D4001B9"/>
    <w:rsid w:val="4D404761"/>
    <w:rsid w:val="4D40640B"/>
    <w:rsid w:val="4D4119D7"/>
    <w:rsid w:val="4D41465D"/>
    <w:rsid w:val="4D420084"/>
    <w:rsid w:val="4D4203D5"/>
    <w:rsid w:val="4D422183"/>
    <w:rsid w:val="4D423F31"/>
    <w:rsid w:val="4D425940"/>
    <w:rsid w:val="4D425B8B"/>
    <w:rsid w:val="4D430511"/>
    <w:rsid w:val="4D43247E"/>
    <w:rsid w:val="4D436182"/>
    <w:rsid w:val="4D4419A1"/>
    <w:rsid w:val="4D442ED4"/>
    <w:rsid w:val="4D44414D"/>
    <w:rsid w:val="4D445EFB"/>
    <w:rsid w:val="4D446D70"/>
    <w:rsid w:val="4D447CA9"/>
    <w:rsid w:val="4D451F93"/>
    <w:rsid w:val="4D453663"/>
    <w:rsid w:val="4D455A02"/>
    <w:rsid w:val="4D456353"/>
    <w:rsid w:val="4D461C73"/>
    <w:rsid w:val="4D46795E"/>
    <w:rsid w:val="4D467EC5"/>
    <w:rsid w:val="4D471547"/>
    <w:rsid w:val="4D4719A7"/>
    <w:rsid w:val="4D471A63"/>
    <w:rsid w:val="4D4723CF"/>
    <w:rsid w:val="4D4729C6"/>
    <w:rsid w:val="4D474251"/>
    <w:rsid w:val="4D4759EB"/>
    <w:rsid w:val="4D480B43"/>
    <w:rsid w:val="4D48113A"/>
    <w:rsid w:val="4D4817B2"/>
    <w:rsid w:val="4D482EF3"/>
    <w:rsid w:val="4D484E3F"/>
    <w:rsid w:val="4D486CC1"/>
    <w:rsid w:val="4D4872B8"/>
    <w:rsid w:val="4D491288"/>
    <w:rsid w:val="4D491763"/>
    <w:rsid w:val="4D492C42"/>
    <w:rsid w:val="4D493511"/>
    <w:rsid w:val="4D4935B4"/>
    <w:rsid w:val="4D494383"/>
    <w:rsid w:val="4D4952BF"/>
    <w:rsid w:val="4D495A2D"/>
    <w:rsid w:val="4D4978AF"/>
    <w:rsid w:val="4D4A426D"/>
    <w:rsid w:val="4D4A6CA3"/>
    <w:rsid w:val="4D4B0133"/>
    <w:rsid w:val="4D4B1038"/>
    <w:rsid w:val="4D4B1874"/>
    <w:rsid w:val="4D4B2916"/>
    <w:rsid w:val="4D4B54DB"/>
    <w:rsid w:val="4D4B661B"/>
    <w:rsid w:val="4D4B7289"/>
    <w:rsid w:val="4D4C108B"/>
    <w:rsid w:val="4D4C3002"/>
    <w:rsid w:val="4D4C3583"/>
    <w:rsid w:val="4D4C4DB0"/>
    <w:rsid w:val="4D4C5276"/>
    <w:rsid w:val="4D4D1254"/>
    <w:rsid w:val="4D4D1C79"/>
    <w:rsid w:val="4D4D338A"/>
    <w:rsid w:val="4D4D7800"/>
    <w:rsid w:val="4D4E0B28"/>
    <w:rsid w:val="4D4E6D7A"/>
    <w:rsid w:val="4D4E6FA0"/>
    <w:rsid w:val="4D4F1685"/>
    <w:rsid w:val="4D4F6AB4"/>
    <w:rsid w:val="4D502B15"/>
    <w:rsid w:val="4D5048A0"/>
    <w:rsid w:val="4D50664E"/>
    <w:rsid w:val="4D5123C6"/>
    <w:rsid w:val="4D525435"/>
    <w:rsid w:val="4D52686A"/>
    <w:rsid w:val="4D5275FF"/>
    <w:rsid w:val="4D534390"/>
    <w:rsid w:val="4D53613E"/>
    <w:rsid w:val="4D5428AC"/>
    <w:rsid w:val="4D543566"/>
    <w:rsid w:val="4D550108"/>
    <w:rsid w:val="4D551EB6"/>
    <w:rsid w:val="4D553C64"/>
    <w:rsid w:val="4D565246"/>
    <w:rsid w:val="4D565C2E"/>
    <w:rsid w:val="4D566F36"/>
    <w:rsid w:val="4D571BA9"/>
    <w:rsid w:val="4D573E80"/>
    <w:rsid w:val="4D5819A6"/>
    <w:rsid w:val="4D583754"/>
    <w:rsid w:val="4D587BF8"/>
    <w:rsid w:val="4D592737"/>
    <w:rsid w:val="4D595308"/>
    <w:rsid w:val="4D5A127B"/>
    <w:rsid w:val="4D5A3970"/>
    <w:rsid w:val="4D5A3BC7"/>
    <w:rsid w:val="4D5A571F"/>
    <w:rsid w:val="4D5A6798"/>
    <w:rsid w:val="4D5B3989"/>
    <w:rsid w:val="4D5B4FF3"/>
    <w:rsid w:val="4D5B7482"/>
    <w:rsid w:val="4D5B7C28"/>
    <w:rsid w:val="4D5C10B8"/>
    <w:rsid w:val="4D5C1497"/>
    <w:rsid w:val="4D5D3807"/>
    <w:rsid w:val="4D5D3C89"/>
    <w:rsid w:val="4D5D6FBD"/>
    <w:rsid w:val="4D5E46A8"/>
    <w:rsid w:val="4D5E5119"/>
    <w:rsid w:val="4D5F0F87"/>
    <w:rsid w:val="4D5F2D35"/>
    <w:rsid w:val="4D5F4AE3"/>
    <w:rsid w:val="4D5F65A9"/>
    <w:rsid w:val="4D602609"/>
    <w:rsid w:val="4D60260A"/>
    <w:rsid w:val="4D6028E9"/>
    <w:rsid w:val="4D61085B"/>
    <w:rsid w:val="4D613A9A"/>
    <w:rsid w:val="4D616AAD"/>
    <w:rsid w:val="4D622825"/>
    <w:rsid w:val="4D624EA5"/>
    <w:rsid w:val="4D6252EC"/>
    <w:rsid w:val="4D626381"/>
    <w:rsid w:val="4D632FFB"/>
    <w:rsid w:val="4D64034B"/>
    <w:rsid w:val="4D640F8B"/>
    <w:rsid w:val="4D6420F9"/>
    <w:rsid w:val="4D64241B"/>
    <w:rsid w:val="4D64659D"/>
    <w:rsid w:val="4D64784A"/>
    <w:rsid w:val="4D6538AB"/>
    <w:rsid w:val="4D655613"/>
    <w:rsid w:val="4D65706E"/>
    <w:rsid w:val="4D660035"/>
    <w:rsid w:val="4D6614CB"/>
    <w:rsid w:val="4D662315"/>
    <w:rsid w:val="4D6640C3"/>
    <w:rsid w:val="4D664D3B"/>
    <w:rsid w:val="4D665E71"/>
    <w:rsid w:val="4D666BB7"/>
    <w:rsid w:val="4D671BE9"/>
    <w:rsid w:val="4D673998"/>
    <w:rsid w:val="4D67790C"/>
    <w:rsid w:val="4D6842FF"/>
    <w:rsid w:val="4D686888"/>
    <w:rsid w:val="4D693BB4"/>
    <w:rsid w:val="4D694DFD"/>
    <w:rsid w:val="4D695962"/>
    <w:rsid w:val="4D697710"/>
    <w:rsid w:val="4D6B16DA"/>
    <w:rsid w:val="4D6B3488"/>
    <w:rsid w:val="4D6B4B4B"/>
    <w:rsid w:val="4D6B771C"/>
    <w:rsid w:val="4D6B792C"/>
    <w:rsid w:val="4D6C0A51"/>
    <w:rsid w:val="4D6C0FAE"/>
    <w:rsid w:val="4D6C5B64"/>
    <w:rsid w:val="4D6C68F4"/>
    <w:rsid w:val="4D6C7200"/>
    <w:rsid w:val="4D6D2BF0"/>
    <w:rsid w:val="4D6D31E7"/>
    <w:rsid w:val="4D6D377D"/>
    <w:rsid w:val="4D6D5069"/>
    <w:rsid w:val="4D6E11CA"/>
    <w:rsid w:val="4D6E2F78"/>
    <w:rsid w:val="4D6E338A"/>
    <w:rsid w:val="4D6E34CC"/>
    <w:rsid w:val="4D6E4C0D"/>
    <w:rsid w:val="4D6E5660"/>
    <w:rsid w:val="4D6F00D0"/>
    <w:rsid w:val="4D6F5C57"/>
    <w:rsid w:val="4D6F609D"/>
    <w:rsid w:val="4D6F624E"/>
    <w:rsid w:val="4D6F752D"/>
    <w:rsid w:val="4D700A9E"/>
    <w:rsid w:val="4D700CBE"/>
    <w:rsid w:val="4D7020FE"/>
    <w:rsid w:val="4D70684F"/>
    <w:rsid w:val="4D706CF0"/>
    <w:rsid w:val="4D711E4D"/>
    <w:rsid w:val="4D714816"/>
    <w:rsid w:val="4D714FBA"/>
    <w:rsid w:val="4D720CBA"/>
    <w:rsid w:val="4D7218AC"/>
    <w:rsid w:val="4D722A68"/>
    <w:rsid w:val="4D724A1E"/>
    <w:rsid w:val="4D730618"/>
    <w:rsid w:val="4D730A7F"/>
    <w:rsid w:val="4D73233C"/>
    <w:rsid w:val="4D73431C"/>
    <w:rsid w:val="4D736796"/>
    <w:rsid w:val="4D7367E0"/>
    <w:rsid w:val="4D740C0F"/>
    <w:rsid w:val="4D741F0F"/>
    <w:rsid w:val="4D746D8D"/>
    <w:rsid w:val="4D74733E"/>
    <w:rsid w:val="4D7507CE"/>
    <w:rsid w:val="4D752558"/>
    <w:rsid w:val="4D75339F"/>
    <w:rsid w:val="4D754306"/>
    <w:rsid w:val="4D75797B"/>
    <w:rsid w:val="4D761E2D"/>
    <w:rsid w:val="4D76420B"/>
    <w:rsid w:val="4D770568"/>
    <w:rsid w:val="4D7723EB"/>
    <w:rsid w:val="4D774011"/>
    <w:rsid w:val="4D7762D0"/>
    <w:rsid w:val="4D780890"/>
    <w:rsid w:val="4D782049"/>
    <w:rsid w:val="4D782FD9"/>
    <w:rsid w:val="4D783DF7"/>
    <w:rsid w:val="4D785452"/>
    <w:rsid w:val="4D785BA5"/>
    <w:rsid w:val="4D78714F"/>
    <w:rsid w:val="4D791D20"/>
    <w:rsid w:val="4D791D44"/>
    <w:rsid w:val="4D7978CB"/>
    <w:rsid w:val="4D7A36CB"/>
    <w:rsid w:val="4D7A7B6F"/>
    <w:rsid w:val="4D7B7211"/>
    <w:rsid w:val="4D7B7443"/>
    <w:rsid w:val="4D7C06A1"/>
    <w:rsid w:val="4D7C38E7"/>
    <w:rsid w:val="4D7C5695"/>
    <w:rsid w:val="4D7D140D"/>
    <w:rsid w:val="4D7D1B31"/>
    <w:rsid w:val="4D7D31BB"/>
    <w:rsid w:val="4D7E01AA"/>
    <w:rsid w:val="4D7E2FC1"/>
    <w:rsid w:val="4D7E765F"/>
    <w:rsid w:val="4D7F0CE1"/>
    <w:rsid w:val="4D7F33D7"/>
    <w:rsid w:val="4D7F3CDB"/>
    <w:rsid w:val="4D7F3DC5"/>
    <w:rsid w:val="4D7F5185"/>
    <w:rsid w:val="4D7F6F33"/>
    <w:rsid w:val="4D7F7022"/>
    <w:rsid w:val="4D8004B2"/>
    <w:rsid w:val="4D810EFD"/>
    <w:rsid w:val="4D811942"/>
    <w:rsid w:val="4D812CAB"/>
    <w:rsid w:val="4D812F5D"/>
    <w:rsid w:val="4D813083"/>
    <w:rsid w:val="4D814A59"/>
    <w:rsid w:val="4D822DD2"/>
    <w:rsid w:val="4D826A23"/>
    <w:rsid w:val="4D834C75"/>
    <w:rsid w:val="4D837ADF"/>
    <w:rsid w:val="4D8409ED"/>
    <w:rsid w:val="4D841A04"/>
    <w:rsid w:val="4D841D87"/>
    <w:rsid w:val="4D844549"/>
    <w:rsid w:val="4D8502C3"/>
    <w:rsid w:val="4D8602C2"/>
    <w:rsid w:val="4D861753"/>
    <w:rsid w:val="4D862070"/>
    <w:rsid w:val="4D864324"/>
    <w:rsid w:val="4D866514"/>
    <w:rsid w:val="4D87403A"/>
    <w:rsid w:val="4D875DE8"/>
    <w:rsid w:val="4D881C57"/>
    <w:rsid w:val="4D882021"/>
    <w:rsid w:val="4D88228C"/>
    <w:rsid w:val="4D891815"/>
    <w:rsid w:val="4D891B60"/>
    <w:rsid w:val="4D892E0C"/>
    <w:rsid w:val="4D896004"/>
    <w:rsid w:val="4D8A3570"/>
    <w:rsid w:val="4D8B1D7C"/>
    <w:rsid w:val="4D8B3B2A"/>
    <w:rsid w:val="4D8B55C5"/>
    <w:rsid w:val="4D8B58D8"/>
    <w:rsid w:val="4D8B6D06"/>
    <w:rsid w:val="4D8C1650"/>
    <w:rsid w:val="4D8C33FE"/>
    <w:rsid w:val="4D8C448F"/>
    <w:rsid w:val="4D8C6A55"/>
    <w:rsid w:val="4D8E2AB6"/>
    <w:rsid w:val="4D8E361A"/>
    <w:rsid w:val="4D8E5687"/>
    <w:rsid w:val="4D8E7176"/>
    <w:rsid w:val="4D8F2F67"/>
    <w:rsid w:val="4D8F3F46"/>
    <w:rsid w:val="4D901140"/>
    <w:rsid w:val="4D902EEE"/>
    <w:rsid w:val="4D9053D6"/>
    <w:rsid w:val="4D911437"/>
    <w:rsid w:val="4D91320E"/>
    <w:rsid w:val="4D915F9F"/>
    <w:rsid w:val="4D922D30"/>
    <w:rsid w:val="4D92310A"/>
    <w:rsid w:val="4D924EB8"/>
    <w:rsid w:val="4D926C66"/>
    <w:rsid w:val="4D930C30"/>
    <w:rsid w:val="4D9329DF"/>
    <w:rsid w:val="4D933D57"/>
    <w:rsid w:val="4D93478D"/>
    <w:rsid w:val="4D937656"/>
    <w:rsid w:val="4D95043D"/>
    <w:rsid w:val="4D951248"/>
    <w:rsid w:val="4D951771"/>
    <w:rsid w:val="4D9549A9"/>
    <w:rsid w:val="4D956757"/>
    <w:rsid w:val="4D960765"/>
    <w:rsid w:val="4D9626D8"/>
    <w:rsid w:val="4D962AD1"/>
    <w:rsid w:val="4D970721"/>
    <w:rsid w:val="4D9713C4"/>
    <w:rsid w:val="4D9724CF"/>
    <w:rsid w:val="4D97427D"/>
    <w:rsid w:val="4D98130A"/>
    <w:rsid w:val="4D981DA3"/>
    <w:rsid w:val="4D986247"/>
    <w:rsid w:val="4D986739"/>
    <w:rsid w:val="4D994499"/>
    <w:rsid w:val="4D994B3D"/>
    <w:rsid w:val="4D996FB7"/>
    <w:rsid w:val="4D9A1059"/>
    <w:rsid w:val="4D9A1FBF"/>
    <w:rsid w:val="4D9A32B2"/>
    <w:rsid w:val="4D9A32F6"/>
    <w:rsid w:val="4D9A3C2A"/>
    <w:rsid w:val="4D9A3D6D"/>
    <w:rsid w:val="4D9A5B1B"/>
    <w:rsid w:val="4D9B1A27"/>
    <w:rsid w:val="4D9B50BA"/>
    <w:rsid w:val="4D9B5D22"/>
    <w:rsid w:val="4D9B7BA5"/>
    <w:rsid w:val="4D9C1893"/>
    <w:rsid w:val="4D9C2615"/>
    <w:rsid w:val="4D9C4497"/>
    <w:rsid w:val="4D9C6319"/>
    <w:rsid w:val="4D9C654A"/>
    <w:rsid w:val="4D9C6910"/>
    <w:rsid w:val="4D9C7AE5"/>
    <w:rsid w:val="4D9C7C8B"/>
    <w:rsid w:val="4D9D111B"/>
    <w:rsid w:val="4D9D1381"/>
    <w:rsid w:val="4D9D2C0C"/>
    <w:rsid w:val="4D9D3203"/>
    <w:rsid w:val="4D9D385D"/>
    <w:rsid w:val="4D9D3ED8"/>
    <w:rsid w:val="4D9D560B"/>
    <w:rsid w:val="4D9D6F07"/>
    <w:rsid w:val="4D9D79DA"/>
    <w:rsid w:val="4D9E1AAF"/>
    <w:rsid w:val="4D9E25AB"/>
    <w:rsid w:val="4D9E37FA"/>
    <w:rsid w:val="4D9E5C73"/>
    <w:rsid w:val="4D9E7AF5"/>
    <w:rsid w:val="4D9F1383"/>
    <w:rsid w:val="4D9F2098"/>
    <w:rsid w:val="4D9F2566"/>
    <w:rsid w:val="4D9F3131"/>
    <w:rsid w:val="4D9F3A3B"/>
    <w:rsid w:val="4D9F626A"/>
    <w:rsid w:val="4D9F660C"/>
    <w:rsid w:val="4D9F75D5"/>
    <w:rsid w:val="4DA02B5D"/>
    <w:rsid w:val="4DA049DF"/>
    <w:rsid w:val="4DA05357"/>
    <w:rsid w:val="4DA0550D"/>
    <w:rsid w:val="4DA06861"/>
    <w:rsid w:val="4DA06E58"/>
    <w:rsid w:val="4DA07A9C"/>
    <w:rsid w:val="4DA10F2C"/>
    <w:rsid w:val="4DA120EF"/>
    <w:rsid w:val="4DA13154"/>
    <w:rsid w:val="4DA1334D"/>
    <w:rsid w:val="4DA155CD"/>
    <w:rsid w:val="4DA1635B"/>
    <w:rsid w:val="4DA16EA9"/>
    <w:rsid w:val="4DA218C8"/>
    <w:rsid w:val="4DA22C22"/>
    <w:rsid w:val="4DA27A46"/>
    <w:rsid w:val="4DA30E74"/>
    <w:rsid w:val="4DA32433"/>
    <w:rsid w:val="4DA3384C"/>
    <w:rsid w:val="4DA361BB"/>
    <w:rsid w:val="4DA367B2"/>
    <w:rsid w:val="4DA41F66"/>
    <w:rsid w:val="4DA42E3E"/>
    <w:rsid w:val="4DA444B2"/>
    <w:rsid w:val="4DA44BEC"/>
    <w:rsid w:val="4DA44CDC"/>
    <w:rsid w:val="4DA44F26"/>
    <w:rsid w:val="4DA4641D"/>
    <w:rsid w:val="4DA4699A"/>
    <w:rsid w:val="4DA46DA9"/>
    <w:rsid w:val="4DA4718C"/>
    <w:rsid w:val="4DA50D3D"/>
    <w:rsid w:val="4DA527BF"/>
    <w:rsid w:val="4DA5551D"/>
    <w:rsid w:val="4DA57322"/>
    <w:rsid w:val="4DA60964"/>
    <w:rsid w:val="4DA62712"/>
    <w:rsid w:val="4DA6390E"/>
    <w:rsid w:val="4DA64450"/>
    <w:rsid w:val="4DA644C0"/>
    <w:rsid w:val="4DA66071"/>
    <w:rsid w:val="4DA70238"/>
    <w:rsid w:val="4DA7365D"/>
    <w:rsid w:val="4DA80977"/>
    <w:rsid w:val="4DA846DC"/>
    <w:rsid w:val="4DA8648A"/>
    <w:rsid w:val="4DA90454"/>
    <w:rsid w:val="4DA92202"/>
    <w:rsid w:val="4DA9228F"/>
    <w:rsid w:val="4DA93FB0"/>
    <w:rsid w:val="4DAA1EFA"/>
    <w:rsid w:val="4DAA371F"/>
    <w:rsid w:val="4DAA68A8"/>
    <w:rsid w:val="4DAB1AD6"/>
    <w:rsid w:val="4DAB41CC"/>
    <w:rsid w:val="4DAB41F0"/>
    <w:rsid w:val="4DAB4BAF"/>
    <w:rsid w:val="4DAB5466"/>
    <w:rsid w:val="4DAB5F7A"/>
    <w:rsid w:val="4DAB7D28"/>
    <w:rsid w:val="4DAD3AA0"/>
    <w:rsid w:val="4DAD74CF"/>
    <w:rsid w:val="4DAE15C6"/>
    <w:rsid w:val="4DAE2035"/>
    <w:rsid w:val="4DAE20A0"/>
    <w:rsid w:val="4DAE5A6A"/>
    <w:rsid w:val="4DAE7818"/>
    <w:rsid w:val="4DAF7C6B"/>
    <w:rsid w:val="4DB017E2"/>
    <w:rsid w:val="4DB02421"/>
    <w:rsid w:val="4DB03590"/>
    <w:rsid w:val="4DB0533F"/>
    <w:rsid w:val="4DB07591"/>
    <w:rsid w:val="4DB12228"/>
    <w:rsid w:val="4DB172E0"/>
    <w:rsid w:val="4DB210B7"/>
    <w:rsid w:val="4DB21E35"/>
    <w:rsid w:val="4DB21EB1"/>
    <w:rsid w:val="4DB27309"/>
    <w:rsid w:val="4DB31A41"/>
    <w:rsid w:val="4DB34E2F"/>
    <w:rsid w:val="4DB36BDD"/>
    <w:rsid w:val="4DB43081"/>
    <w:rsid w:val="4DB4380D"/>
    <w:rsid w:val="4DB447D1"/>
    <w:rsid w:val="4DB50832"/>
    <w:rsid w:val="4DB50BA7"/>
    <w:rsid w:val="4DB51455"/>
    <w:rsid w:val="4DB52955"/>
    <w:rsid w:val="4DB56DF9"/>
    <w:rsid w:val="4DB63E04"/>
    <w:rsid w:val="4DB73152"/>
    <w:rsid w:val="4DB7491F"/>
    <w:rsid w:val="4DB766CD"/>
    <w:rsid w:val="4DB82445"/>
    <w:rsid w:val="4DB83818"/>
    <w:rsid w:val="4DB841F3"/>
    <w:rsid w:val="4DB845E2"/>
    <w:rsid w:val="4DB85D23"/>
    <w:rsid w:val="4DB91DA9"/>
    <w:rsid w:val="4DBA3214"/>
    <w:rsid w:val="4DBA440F"/>
    <w:rsid w:val="4DBA61BD"/>
    <w:rsid w:val="4DBA7F6B"/>
    <w:rsid w:val="4DBB1AD3"/>
    <w:rsid w:val="4DBB46A4"/>
    <w:rsid w:val="4DBC0187"/>
    <w:rsid w:val="4DBC1F35"/>
    <w:rsid w:val="4DBC3274"/>
    <w:rsid w:val="4DBC3CE3"/>
    <w:rsid w:val="4DBC43F3"/>
    <w:rsid w:val="4DBC5B34"/>
    <w:rsid w:val="4DBD0AC3"/>
    <w:rsid w:val="4DBD1158"/>
    <w:rsid w:val="4DBD7A5B"/>
    <w:rsid w:val="4DBE3EFF"/>
    <w:rsid w:val="4DBE5CAD"/>
    <w:rsid w:val="4DBF1A26"/>
    <w:rsid w:val="4DBF3025"/>
    <w:rsid w:val="4DC05945"/>
    <w:rsid w:val="4DC112FA"/>
    <w:rsid w:val="4DC1579E"/>
    <w:rsid w:val="4DC16DD5"/>
    <w:rsid w:val="4DC1754C"/>
    <w:rsid w:val="4DC175BD"/>
    <w:rsid w:val="4DC20265"/>
    <w:rsid w:val="4DC219A6"/>
    <w:rsid w:val="4DC25072"/>
    <w:rsid w:val="4DC27838"/>
    <w:rsid w:val="4DC3126B"/>
    <w:rsid w:val="4DC31516"/>
    <w:rsid w:val="4DC32E36"/>
    <w:rsid w:val="4DC332C4"/>
    <w:rsid w:val="4DC40DEA"/>
    <w:rsid w:val="4DC42B98"/>
    <w:rsid w:val="4DC442C6"/>
    <w:rsid w:val="4DC4528E"/>
    <w:rsid w:val="4DC45E9D"/>
    <w:rsid w:val="4DC46494"/>
    <w:rsid w:val="4DC46E97"/>
    <w:rsid w:val="4DC4703C"/>
    <w:rsid w:val="4DC56A8B"/>
    <w:rsid w:val="4DC614FB"/>
    <w:rsid w:val="4DC617B7"/>
    <w:rsid w:val="4DC622D9"/>
    <w:rsid w:val="4DC62DB4"/>
    <w:rsid w:val="4DC64B62"/>
    <w:rsid w:val="4DC65200"/>
    <w:rsid w:val="4DC66910"/>
    <w:rsid w:val="4DC71AF2"/>
    <w:rsid w:val="4DC72C47"/>
    <w:rsid w:val="4DC73F6C"/>
    <w:rsid w:val="4DC754C8"/>
    <w:rsid w:val="4DC77B23"/>
    <w:rsid w:val="4DC77C70"/>
    <w:rsid w:val="4DC80267"/>
    <w:rsid w:val="4DC808DA"/>
    <w:rsid w:val="4DC82688"/>
    <w:rsid w:val="4DC86B2C"/>
    <w:rsid w:val="4DC91CD1"/>
    <w:rsid w:val="4DC94652"/>
    <w:rsid w:val="4DC94B5A"/>
    <w:rsid w:val="4DC95567"/>
    <w:rsid w:val="4DC96400"/>
    <w:rsid w:val="4DC969DC"/>
    <w:rsid w:val="4DC96CA8"/>
    <w:rsid w:val="4DCA1A43"/>
    <w:rsid w:val="4DCA28A4"/>
    <w:rsid w:val="4DCA5748"/>
    <w:rsid w:val="4DCA69F7"/>
    <w:rsid w:val="4DCA75CA"/>
    <w:rsid w:val="4DCB03CA"/>
    <w:rsid w:val="4DCB2178"/>
    <w:rsid w:val="4DCB2A58"/>
    <w:rsid w:val="4DCB3EBC"/>
    <w:rsid w:val="4DCB3F26"/>
    <w:rsid w:val="4DCB4199"/>
    <w:rsid w:val="4DCC0DA6"/>
    <w:rsid w:val="4DCC4AAA"/>
    <w:rsid w:val="4DCC5629"/>
    <w:rsid w:val="4DCD321F"/>
    <w:rsid w:val="4DCD50A1"/>
    <w:rsid w:val="4DCD5378"/>
    <w:rsid w:val="4DCD5EF0"/>
    <w:rsid w:val="4DCD7C9F"/>
    <w:rsid w:val="4DCE1994"/>
    <w:rsid w:val="4DCE1C69"/>
    <w:rsid w:val="4DCE26E9"/>
    <w:rsid w:val="4DCE2B1A"/>
    <w:rsid w:val="4DCE3A17"/>
    <w:rsid w:val="4DCE7B11"/>
    <w:rsid w:val="4DCE7F49"/>
    <w:rsid w:val="4DCF0108"/>
    <w:rsid w:val="4DCF05E3"/>
    <w:rsid w:val="4DCF2582"/>
    <w:rsid w:val="4DCF687D"/>
    <w:rsid w:val="4DCF7EBB"/>
    <w:rsid w:val="4DD03C33"/>
    <w:rsid w:val="4DD0543A"/>
    <w:rsid w:val="4DD059E1"/>
    <w:rsid w:val="4DD06E74"/>
    <w:rsid w:val="4DD168CA"/>
    <w:rsid w:val="4DD21759"/>
    <w:rsid w:val="4DD21AC1"/>
    <w:rsid w:val="4DD23507"/>
    <w:rsid w:val="4DD27D5A"/>
    <w:rsid w:val="4DD3102D"/>
    <w:rsid w:val="4DD311EA"/>
    <w:rsid w:val="4DD3292B"/>
    <w:rsid w:val="4DD4267A"/>
    <w:rsid w:val="4DD43DBB"/>
    <w:rsid w:val="4DD454D1"/>
    <w:rsid w:val="4DD51249"/>
    <w:rsid w:val="4DD52FF7"/>
    <w:rsid w:val="4DD54DA5"/>
    <w:rsid w:val="4DD612AC"/>
    <w:rsid w:val="4DD66530"/>
    <w:rsid w:val="4DD67B6B"/>
    <w:rsid w:val="4DD70B1D"/>
    <w:rsid w:val="4DD7273C"/>
    <w:rsid w:val="4DD728CB"/>
    <w:rsid w:val="4DD7403B"/>
    <w:rsid w:val="4DD74FC1"/>
    <w:rsid w:val="4DD76D6F"/>
    <w:rsid w:val="4DD86643"/>
    <w:rsid w:val="4DD86FC1"/>
    <w:rsid w:val="4DD92AE7"/>
    <w:rsid w:val="4DD94895"/>
    <w:rsid w:val="4DD9505C"/>
    <w:rsid w:val="4DD958BA"/>
    <w:rsid w:val="4DD9647B"/>
    <w:rsid w:val="4DDA060D"/>
    <w:rsid w:val="4DDA10BD"/>
    <w:rsid w:val="4DDA23BB"/>
    <w:rsid w:val="4DDA685F"/>
    <w:rsid w:val="4DDB254D"/>
    <w:rsid w:val="4DDB797C"/>
    <w:rsid w:val="4DDC25D7"/>
    <w:rsid w:val="4DDC39DD"/>
    <w:rsid w:val="4DDC4386"/>
    <w:rsid w:val="4DDC6134"/>
    <w:rsid w:val="4DDD3C5A"/>
    <w:rsid w:val="4DDD4E6D"/>
    <w:rsid w:val="4DDE00FE"/>
    <w:rsid w:val="4DDE1EAC"/>
    <w:rsid w:val="4DDE7A3E"/>
    <w:rsid w:val="4DDF0ECE"/>
    <w:rsid w:val="4DDF3E76"/>
    <w:rsid w:val="4DE04F2F"/>
    <w:rsid w:val="4DE1199C"/>
    <w:rsid w:val="4DE137EE"/>
    <w:rsid w:val="4DE13DE0"/>
    <w:rsid w:val="4DE163BF"/>
    <w:rsid w:val="4DE17BEE"/>
    <w:rsid w:val="4DE30CDF"/>
    <w:rsid w:val="4DE316FC"/>
    <w:rsid w:val="4DE33966"/>
    <w:rsid w:val="4DE35714"/>
    <w:rsid w:val="4DE374C2"/>
    <w:rsid w:val="4DE3758F"/>
    <w:rsid w:val="4DE4216F"/>
    <w:rsid w:val="4DE4323A"/>
    <w:rsid w:val="4DE438B0"/>
    <w:rsid w:val="4DE53CB9"/>
    <w:rsid w:val="4DE54D40"/>
    <w:rsid w:val="4DE65204"/>
    <w:rsid w:val="4DE66FB2"/>
    <w:rsid w:val="4DE72231"/>
    <w:rsid w:val="4DE80F7C"/>
    <w:rsid w:val="4DE8173E"/>
    <w:rsid w:val="4DE84AD8"/>
    <w:rsid w:val="4DE85E82"/>
    <w:rsid w:val="4DE90850"/>
    <w:rsid w:val="4DE94B51"/>
    <w:rsid w:val="4DEA4CF4"/>
    <w:rsid w:val="4DEA5895"/>
    <w:rsid w:val="4DEA5FE1"/>
    <w:rsid w:val="4DEA6AA2"/>
    <w:rsid w:val="4DEA756F"/>
    <w:rsid w:val="4DEA7721"/>
    <w:rsid w:val="4DEB186C"/>
    <w:rsid w:val="4DEB2042"/>
    <w:rsid w:val="4DEB281B"/>
    <w:rsid w:val="4DEB2FB7"/>
    <w:rsid w:val="4DEB45C9"/>
    <w:rsid w:val="4DEB6377"/>
    <w:rsid w:val="4DEB7471"/>
    <w:rsid w:val="4DEC0901"/>
    <w:rsid w:val="4DEC3074"/>
    <w:rsid w:val="4DEC34D2"/>
    <w:rsid w:val="4DEC4FB0"/>
    <w:rsid w:val="4DED0341"/>
    <w:rsid w:val="4DED20EF"/>
    <w:rsid w:val="4DED4962"/>
    <w:rsid w:val="4DED6593"/>
    <w:rsid w:val="4DEE5DF2"/>
    <w:rsid w:val="4DEE5E67"/>
    <w:rsid w:val="4DEE7533"/>
    <w:rsid w:val="4DEF230B"/>
    <w:rsid w:val="4DEF40B9"/>
    <w:rsid w:val="4DEF5972"/>
    <w:rsid w:val="4DF01BDF"/>
    <w:rsid w:val="4DF01C6D"/>
    <w:rsid w:val="4DF032E3"/>
    <w:rsid w:val="4DF0398D"/>
    <w:rsid w:val="4DF06083"/>
    <w:rsid w:val="4DF07E31"/>
    <w:rsid w:val="4DF109D9"/>
    <w:rsid w:val="4DF1285B"/>
    <w:rsid w:val="4DF14773"/>
    <w:rsid w:val="4DF14CD4"/>
    <w:rsid w:val="4DF22E52"/>
    <w:rsid w:val="4DF23BA9"/>
    <w:rsid w:val="4DF252CB"/>
    <w:rsid w:val="4DF25957"/>
    <w:rsid w:val="4DF25C03"/>
    <w:rsid w:val="4DF2714E"/>
    <w:rsid w:val="4DF31BBE"/>
    <w:rsid w:val="4DF3347D"/>
    <w:rsid w:val="4DF358C2"/>
    <w:rsid w:val="4DF35EB9"/>
    <w:rsid w:val="4DF37745"/>
    <w:rsid w:val="4DF416CF"/>
    <w:rsid w:val="4DF423FB"/>
    <w:rsid w:val="4DF51C3A"/>
    <w:rsid w:val="4DF530F4"/>
    <w:rsid w:val="4DF53699"/>
    <w:rsid w:val="4DF55CC5"/>
    <w:rsid w:val="4DF571F5"/>
    <w:rsid w:val="4DF64584"/>
    <w:rsid w:val="4DF65033"/>
    <w:rsid w:val="4DF67155"/>
    <w:rsid w:val="4DF677D9"/>
    <w:rsid w:val="4DF711BF"/>
    <w:rsid w:val="4DF72106"/>
    <w:rsid w:val="4DF72F6D"/>
    <w:rsid w:val="4DF7375A"/>
    <w:rsid w:val="4DF73F88"/>
    <w:rsid w:val="4DF74D1B"/>
    <w:rsid w:val="4DF77C8C"/>
    <w:rsid w:val="4DF80A94"/>
    <w:rsid w:val="4DF869F8"/>
    <w:rsid w:val="4DF90E71"/>
    <w:rsid w:val="4DF92CF4"/>
    <w:rsid w:val="4DF92F05"/>
    <w:rsid w:val="4DF94646"/>
    <w:rsid w:val="4DF94F37"/>
    <w:rsid w:val="4DF96CE5"/>
    <w:rsid w:val="4DF96FEF"/>
    <w:rsid w:val="4DFA0CB0"/>
    <w:rsid w:val="4DFA2840"/>
    <w:rsid w:val="4DFA2A5E"/>
    <w:rsid w:val="4DFA38E1"/>
    <w:rsid w:val="4DFA480C"/>
    <w:rsid w:val="4DFA5764"/>
    <w:rsid w:val="4DFA5AD6"/>
    <w:rsid w:val="4DFA5D5B"/>
    <w:rsid w:val="4DFA75E6"/>
    <w:rsid w:val="4DFB01D4"/>
    <w:rsid w:val="4DFB2A31"/>
    <w:rsid w:val="4DFB2C2B"/>
    <w:rsid w:val="4DFC03F6"/>
    <w:rsid w:val="4DFC0584"/>
    <w:rsid w:val="4DFC07CB"/>
    <w:rsid w:val="4DFC1886"/>
    <w:rsid w:val="4DFC2FC7"/>
    <w:rsid w:val="4DFC4A28"/>
    <w:rsid w:val="4DFC51E7"/>
    <w:rsid w:val="4DFC53E1"/>
    <w:rsid w:val="4DFC67D6"/>
    <w:rsid w:val="4DFD1C7D"/>
    <w:rsid w:val="4DFD4457"/>
    <w:rsid w:val="4DFE254E"/>
    <w:rsid w:val="4DFE42FC"/>
    <w:rsid w:val="4DFE58E7"/>
    <w:rsid w:val="4DFE60AA"/>
    <w:rsid w:val="4DFF0074"/>
    <w:rsid w:val="4DFF04B8"/>
    <w:rsid w:val="4DFF1948"/>
    <w:rsid w:val="4DFF1E22"/>
    <w:rsid w:val="4DFF4A01"/>
    <w:rsid w:val="4E0071B7"/>
    <w:rsid w:val="4E01203E"/>
    <w:rsid w:val="4E013DEC"/>
    <w:rsid w:val="4E014268"/>
    <w:rsid w:val="4E015B9A"/>
    <w:rsid w:val="4E016FBE"/>
    <w:rsid w:val="4E026E39"/>
    <w:rsid w:val="4E02745E"/>
    <w:rsid w:val="4E02774A"/>
    <w:rsid w:val="4E0302C9"/>
    <w:rsid w:val="4E031912"/>
    <w:rsid w:val="4E0336C0"/>
    <w:rsid w:val="4E035DB6"/>
    <w:rsid w:val="4E037B64"/>
    <w:rsid w:val="4E041759"/>
    <w:rsid w:val="4E04568A"/>
    <w:rsid w:val="4E0467D7"/>
    <w:rsid w:val="4E047438"/>
    <w:rsid w:val="4E052BE9"/>
    <w:rsid w:val="4E0538DC"/>
    <w:rsid w:val="4E060D94"/>
    <w:rsid w:val="4E061402"/>
    <w:rsid w:val="4E0631B0"/>
    <w:rsid w:val="4E064079"/>
    <w:rsid w:val="4E066C4A"/>
    <w:rsid w:val="4E067654"/>
    <w:rsid w:val="4E070B9A"/>
    <w:rsid w:val="4E075D8A"/>
    <w:rsid w:val="4E08156A"/>
    <w:rsid w:val="4E0833CC"/>
    <w:rsid w:val="4E08517B"/>
    <w:rsid w:val="4E086F29"/>
    <w:rsid w:val="4E092CA1"/>
    <w:rsid w:val="4E094A4F"/>
    <w:rsid w:val="4E0A0EF3"/>
    <w:rsid w:val="4E0A3E8A"/>
    <w:rsid w:val="4E0B07C7"/>
    <w:rsid w:val="4E0B4C6B"/>
    <w:rsid w:val="4E0B6A19"/>
    <w:rsid w:val="4E0B7EEB"/>
    <w:rsid w:val="4E0C137B"/>
    <w:rsid w:val="4E0C2ABC"/>
    <w:rsid w:val="4E0D09E3"/>
    <w:rsid w:val="4E0D0F58"/>
    <w:rsid w:val="4E0D2791"/>
    <w:rsid w:val="4E0D3F4C"/>
    <w:rsid w:val="4E0D453F"/>
    <w:rsid w:val="4E0F02B7"/>
    <w:rsid w:val="4E0F1F90"/>
    <w:rsid w:val="4E0F475B"/>
    <w:rsid w:val="4E0F4940"/>
    <w:rsid w:val="4E0F6509"/>
    <w:rsid w:val="4E0F686C"/>
    <w:rsid w:val="4E102281"/>
    <w:rsid w:val="4E1028CD"/>
    <w:rsid w:val="4E10402F"/>
    <w:rsid w:val="4E10551B"/>
    <w:rsid w:val="4E105DDD"/>
    <w:rsid w:val="4E11118C"/>
    <w:rsid w:val="4E113D5D"/>
    <w:rsid w:val="4E121B55"/>
    <w:rsid w:val="4E12250E"/>
    <w:rsid w:val="4E1251ED"/>
    <w:rsid w:val="4E127DA7"/>
    <w:rsid w:val="4E133D67"/>
    <w:rsid w:val="4E13667D"/>
    <w:rsid w:val="4E137DBE"/>
    <w:rsid w:val="4E14124E"/>
    <w:rsid w:val="4E141D71"/>
    <w:rsid w:val="4E143B1F"/>
    <w:rsid w:val="4E1458CD"/>
    <w:rsid w:val="4E147B0D"/>
    <w:rsid w:val="4E151645"/>
    <w:rsid w:val="4E15651D"/>
    <w:rsid w:val="4E157897"/>
    <w:rsid w:val="4E163B6E"/>
    <w:rsid w:val="4E164A21"/>
    <w:rsid w:val="4E164FFE"/>
    <w:rsid w:val="4E165AE9"/>
    <w:rsid w:val="4E16673F"/>
    <w:rsid w:val="4E1722B1"/>
    <w:rsid w:val="4E173610"/>
    <w:rsid w:val="4E1753BE"/>
    <w:rsid w:val="4E18105F"/>
    <w:rsid w:val="4E191136"/>
    <w:rsid w:val="4E191B3F"/>
    <w:rsid w:val="4E1A1025"/>
    <w:rsid w:val="4E1A397F"/>
    <w:rsid w:val="4E1A4EAE"/>
    <w:rsid w:val="4E1A6550"/>
    <w:rsid w:val="4E1A6C5C"/>
    <w:rsid w:val="4E1B3100"/>
    <w:rsid w:val="4E1B4E0F"/>
    <w:rsid w:val="4E1B63C8"/>
    <w:rsid w:val="4E1B658C"/>
    <w:rsid w:val="4E1C0C26"/>
    <w:rsid w:val="4E1C29D4"/>
    <w:rsid w:val="4E1C3BBB"/>
    <w:rsid w:val="4E1C41B2"/>
    <w:rsid w:val="4E1C4782"/>
    <w:rsid w:val="4E1C6E78"/>
    <w:rsid w:val="4E1D1CD9"/>
    <w:rsid w:val="4E1D2300"/>
    <w:rsid w:val="4E1D2927"/>
    <w:rsid w:val="4E1D47A9"/>
    <w:rsid w:val="4E1E04FA"/>
    <w:rsid w:val="4E1E06A4"/>
    <w:rsid w:val="4E1E499E"/>
    <w:rsid w:val="4E1E674C"/>
    <w:rsid w:val="4E1E7219"/>
    <w:rsid w:val="4E1F1E6A"/>
    <w:rsid w:val="4E1F24C4"/>
    <w:rsid w:val="4E1F3515"/>
    <w:rsid w:val="4E1F3B0C"/>
    <w:rsid w:val="4E1F4272"/>
    <w:rsid w:val="4E1F6361"/>
    <w:rsid w:val="4E200716"/>
    <w:rsid w:val="4E201ADC"/>
    <w:rsid w:val="4E2023C2"/>
    <w:rsid w:val="4E2077F1"/>
    <w:rsid w:val="4E2118E3"/>
    <w:rsid w:val="4E212577"/>
    <w:rsid w:val="4E21448E"/>
    <w:rsid w:val="4E21623C"/>
    <w:rsid w:val="4E223465"/>
    <w:rsid w:val="4E227761"/>
    <w:rsid w:val="4E231BDA"/>
    <w:rsid w:val="4E233D62"/>
    <w:rsid w:val="4E235B10"/>
    <w:rsid w:val="4E235ED6"/>
    <w:rsid w:val="4E236172"/>
    <w:rsid w:val="4E237D58"/>
    <w:rsid w:val="4E240D43"/>
    <w:rsid w:val="4E241889"/>
    <w:rsid w:val="4E2421D1"/>
    <w:rsid w:val="4E2464CD"/>
    <w:rsid w:val="4E2521D3"/>
    <w:rsid w:val="4E253663"/>
    <w:rsid w:val="4E255238"/>
    <w:rsid w:val="4E255D2C"/>
    <w:rsid w:val="4E256AC3"/>
    <w:rsid w:val="4E257ADB"/>
    <w:rsid w:val="4E261AA5"/>
    <w:rsid w:val="4E263853"/>
    <w:rsid w:val="4E2639AD"/>
    <w:rsid w:val="4E264AF3"/>
    <w:rsid w:val="4E265601"/>
    <w:rsid w:val="4E265BED"/>
    <w:rsid w:val="4E2676B1"/>
    <w:rsid w:val="4E27029F"/>
    <w:rsid w:val="4E272122"/>
    <w:rsid w:val="4E275F83"/>
    <w:rsid w:val="4E2773C5"/>
    <w:rsid w:val="4E277CA8"/>
    <w:rsid w:val="4E281379"/>
    <w:rsid w:val="4E28459B"/>
    <w:rsid w:val="4E28581D"/>
    <w:rsid w:val="4E286A14"/>
    <w:rsid w:val="4E2875CB"/>
    <w:rsid w:val="4E291FE4"/>
    <w:rsid w:val="4E292CD9"/>
    <w:rsid w:val="4E296E9F"/>
    <w:rsid w:val="4E2A3343"/>
    <w:rsid w:val="4E2A3474"/>
    <w:rsid w:val="4E2A50F1"/>
    <w:rsid w:val="4E2A6045"/>
    <w:rsid w:val="4E2B0E69"/>
    <w:rsid w:val="4E2B2C17"/>
    <w:rsid w:val="4E2B4904"/>
    <w:rsid w:val="4E2B74D5"/>
    <w:rsid w:val="4E2C5D94"/>
    <w:rsid w:val="4E2D2907"/>
    <w:rsid w:val="4E2D2E33"/>
    <w:rsid w:val="4E2D4BE1"/>
    <w:rsid w:val="4E2D698F"/>
    <w:rsid w:val="4E2E44B5"/>
    <w:rsid w:val="4E2E5D79"/>
    <w:rsid w:val="4E2F0959"/>
    <w:rsid w:val="4E2F2707"/>
    <w:rsid w:val="4E2F5E56"/>
    <w:rsid w:val="4E2F6BAB"/>
    <w:rsid w:val="4E303BC2"/>
    <w:rsid w:val="4E303D1C"/>
    <w:rsid w:val="4E3046D1"/>
    <w:rsid w:val="4E30647F"/>
    <w:rsid w:val="4E306E72"/>
    <w:rsid w:val="4E311C06"/>
    <w:rsid w:val="4E313347"/>
    <w:rsid w:val="4E32142E"/>
    <w:rsid w:val="4E323FA5"/>
    <w:rsid w:val="4E326885"/>
    <w:rsid w:val="4E3441C2"/>
    <w:rsid w:val="4E345F70"/>
    <w:rsid w:val="4E3470F7"/>
    <w:rsid w:val="4E347D1E"/>
    <w:rsid w:val="4E361CE8"/>
    <w:rsid w:val="4E362775"/>
    <w:rsid w:val="4E3645E8"/>
    <w:rsid w:val="4E365997"/>
    <w:rsid w:val="4E3715BC"/>
    <w:rsid w:val="4E375A60"/>
    <w:rsid w:val="4E375A78"/>
    <w:rsid w:val="4E380649"/>
    <w:rsid w:val="4E382E11"/>
    <w:rsid w:val="4E383591"/>
    <w:rsid w:val="4E383A52"/>
    <w:rsid w:val="4E387EF4"/>
    <w:rsid w:val="4E390398"/>
    <w:rsid w:val="4E3917D8"/>
    <w:rsid w:val="4E391AD9"/>
    <w:rsid w:val="4E393586"/>
    <w:rsid w:val="4E395334"/>
    <w:rsid w:val="4E3A10AC"/>
    <w:rsid w:val="4E3A2F69"/>
    <w:rsid w:val="4E3A5C50"/>
    <w:rsid w:val="4E3A60A7"/>
    <w:rsid w:val="4E3B5550"/>
    <w:rsid w:val="4E3C045A"/>
    <w:rsid w:val="4E3C3076"/>
    <w:rsid w:val="4E3C4E24"/>
    <w:rsid w:val="4E3C5889"/>
    <w:rsid w:val="4E3C6BD2"/>
    <w:rsid w:val="4E3C6D19"/>
    <w:rsid w:val="4E3E294A"/>
    <w:rsid w:val="4E3E6DEE"/>
    <w:rsid w:val="4E3F594B"/>
    <w:rsid w:val="4E3F66C2"/>
    <w:rsid w:val="4E402B66"/>
    <w:rsid w:val="4E404914"/>
    <w:rsid w:val="4E40569A"/>
    <w:rsid w:val="4E406DDB"/>
    <w:rsid w:val="4E41068C"/>
    <w:rsid w:val="4E41243B"/>
    <w:rsid w:val="4E412682"/>
    <w:rsid w:val="4E4168DE"/>
    <w:rsid w:val="4E422B8B"/>
    <w:rsid w:val="4E423A35"/>
    <w:rsid w:val="4E4242CC"/>
    <w:rsid w:val="4E43401B"/>
    <w:rsid w:val="4E434405"/>
    <w:rsid w:val="4E4361B3"/>
    <w:rsid w:val="4E437F61"/>
    <w:rsid w:val="4E442F4C"/>
    <w:rsid w:val="4E446BEC"/>
    <w:rsid w:val="4E447454"/>
    <w:rsid w:val="4E45017D"/>
    <w:rsid w:val="4E450C5B"/>
    <w:rsid w:val="4E451F2B"/>
    <w:rsid w:val="4E453A52"/>
    <w:rsid w:val="4E453CD9"/>
    <w:rsid w:val="4E4542D9"/>
    <w:rsid w:val="4E46150C"/>
    <w:rsid w:val="4E4640DD"/>
    <w:rsid w:val="4E465CA3"/>
    <w:rsid w:val="4E467A51"/>
    <w:rsid w:val="4E47059A"/>
    <w:rsid w:val="4E47299C"/>
    <w:rsid w:val="4E473EF5"/>
    <w:rsid w:val="4E47556D"/>
    <w:rsid w:val="4E475609"/>
    <w:rsid w:val="4E4803A1"/>
    <w:rsid w:val="4E481A1B"/>
    <w:rsid w:val="4E4837C9"/>
    <w:rsid w:val="4E483C86"/>
    <w:rsid w:val="4E485577"/>
    <w:rsid w:val="4E487C6D"/>
    <w:rsid w:val="4E495B90"/>
    <w:rsid w:val="4E497E8D"/>
    <w:rsid w:val="4E4A0B70"/>
    <w:rsid w:val="4E4A1167"/>
    <w:rsid w:val="4E4A12EF"/>
    <w:rsid w:val="4E4A131D"/>
    <w:rsid w:val="4E4A2A5E"/>
    <w:rsid w:val="4E4A2FE9"/>
    <w:rsid w:val="4E4A750F"/>
    <w:rsid w:val="4E4A7541"/>
    <w:rsid w:val="4E4B27AD"/>
    <w:rsid w:val="4E4B32B9"/>
    <w:rsid w:val="4E4B35E0"/>
    <w:rsid w:val="4E4B3EEE"/>
    <w:rsid w:val="4E4B5067"/>
    <w:rsid w:val="4E4B72E5"/>
    <w:rsid w:val="4E4C150B"/>
    <w:rsid w:val="4E4C234C"/>
    <w:rsid w:val="4E4C3BD7"/>
    <w:rsid w:val="4E4C680E"/>
    <w:rsid w:val="4E4D2943"/>
    <w:rsid w:val="4E4D47C5"/>
    <w:rsid w:val="4E4D5283"/>
    <w:rsid w:val="4E4D53E2"/>
    <w:rsid w:val="4E4D6647"/>
    <w:rsid w:val="4E4D7031"/>
    <w:rsid w:val="4E4D7C9E"/>
    <w:rsid w:val="4E4E112E"/>
    <w:rsid w:val="4E4E286F"/>
    <w:rsid w:val="4E4E2F3A"/>
    <w:rsid w:val="4E4E53B3"/>
    <w:rsid w:val="4E4E7235"/>
    <w:rsid w:val="4E4F1CA6"/>
    <w:rsid w:val="4E4F2DA9"/>
    <w:rsid w:val="4E4F3CFF"/>
    <w:rsid w:val="4E4F59AA"/>
    <w:rsid w:val="4E4F6905"/>
    <w:rsid w:val="4E5008D0"/>
    <w:rsid w:val="4E50267E"/>
    <w:rsid w:val="4E504147"/>
    <w:rsid w:val="4E507D60"/>
    <w:rsid w:val="4E514D0D"/>
    <w:rsid w:val="4E515C26"/>
    <w:rsid w:val="4E51609D"/>
    <w:rsid w:val="4E516B22"/>
    <w:rsid w:val="4E516B8F"/>
    <w:rsid w:val="4E5215FF"/>
    <w:rsid w:val="4E522680"/>
    <w:rsid w:val="4E52289A"/>
    <w:rsid w:val="4E523A78"/>
    <w:rsid w:val="4E524648"/>
    <w:rsid w:val="4E525304"/>
    <w:rsid w:val="4E5263F6"/>
    <w:rsid w:val="4E53036B"/>
    <w:rsid w:val="4E531BF6"/>
    <w:rsid w:val="4E5321ED"/>
    <w:rsid w:val="4E535EF2"/>
    <w:rsid w:val="4E5403C0"/>
    <w:rsid w:val="4E54216E"/>
    <w:rsid w:val="4E544FA0"/>
    <w:rsid w:val="4E546612"/>
    <w:rsid w:val="4E5466E1"/>
    <w:rsid w:val="4E551B55"/>
    <w:rsid w:val="4E555EE6"/>
    <w:rsid w:val="4E557B71"/>
    <w:rsid w:val="4E561001"/>
    <w:rsid w:val="4E564138"/>
    <w:rsid w:val="4E571C5E"/>
    <w:rsid w:val="4E572491"/>
    <w:rsid w:val="4E572FBF"/>
    <w:rsid w:val="4E573921"/>
    <w:rsid w:val="4E575062"/>
    <w:rsid w:val="4E577EB0"/>
    <w:rsid w:val="4E5818E4"/>
    <w:rsid w:val="4E581F09"/>
    <w:rsid w:val="4E585C55"/>
    <w:rsid w:val="4E5864F2"/>
    <w:rsid w:val="4E594017"/>
    <w:rsid w:val="4E597784"/>
    <w:rsid w:val="4E5A0365"/>
    <w:rsid w:val="4E5A39E3"/>
    <w:rsid w:val="4E5A52AA"/>
    <w:rsid w:val="4E5A5682"/>
    <w:rsid w:val="4E5B0A0D"/>
    <w:rsid w:val="4E5B174E"/>
    <w:rsid w:val="4E5B34FC"/>
    <w:rsid w:val="4E5B60AE"/>
    <w:rsid w:val="4E5B751A"/>
    <w:rsid w:val="4E5C54C6"/>
    <w:rsid w:val="4E5C6303"/>
    <w:rsid w:val="4E5C7274"/>
    <w:rsid w:val="4E5D3762"/>
    <w:rsid w:val="4E5D3C82"/>
    <w:rsid w:val="4E5E123E"/>
    <w:rsid w:val="4E5E2A35"/>
    <w:rsid w:val="4E5E2FEC"/>
    <w:rsid w:val="4E5E4D9B"/>
    <w:rsid w:val="4E5F20B3"/>
    <w:rsid w:val="4E600B13"/>
    <w:rsid w:val="4E600FC9"/>
    <w:rsid w:val="4E604FB7"/>
    <w:rsid w:val="4E610CE5"/>
    <w:rsid w:val="4E612ADD"/>
    <w:rsid w:val="4E616114"/>
    <w:rsid w:val="4E616639"/>
    <w:rsid w:val="4E620EF0"/>
    <w:rsid w:val="4E622175"/>
    <w:rsid w:val="4E6275A4"/>
    <w:rsid w:val="4E630603"/>
    <w:rsid w:val="4E630A34"/>
    <w:rsid w:val="4E6323B1"/>
    <w:rsid w:val="4E6328F9"/>
    <w:rsid w:val="4E633605"/>
    <w:rsid w:val="4E633A1D"/>
    <w:rsid w:val="4E636855"/>
    <w:rsid w:val="4E644A95"/>
    <w:rsid w:val="4E6525CD"/>
    <w:rsid w:val="4E65437B"/>
    <w:rsid w:val="4E656129"/>
    <w:rsid w:val="4E657666"/>
    <w:rsid w:val="4E6600F3"/>
    <w:rsid w:val="4E660AF6"/>
    <w:rsid w:val="4E661EA1"/>
    <w:rsid w:val="4E673416"/>
    <w:rsid w:val="4E676345"/>
    <w:rsid w:val="4E683E6B"/>
    <w:rsid w:val="4E6879C7"/>
    <w:rsid w:val="4E6926D9"/>
    <w:rsid w:val="4E695D36"/>
    <w:rsid w:val="4E6A1991"/>
    <w:rsid w:val="4E6A373F"/>
    <w:rsid w:val="4E6A7BE3"/>
    <w:rsid w:val="4E6B1D97"/>
    <w:rsid w:val="4E6B4968"/>
    <w:rsid w:val="4E6B6615"/>
    <w:rsid w:val="4E6B74B7"/>
    <w:rsid w:val="4E6C3227"/>
    <w:rsid w:val="4E6C3FC3"/>
    <w:rsid w:val="4E6C5709"/>
    <w:rsid w:val="4E6D3230"/>
    <w:rsid w:val="4E6D46B7"/>
    <w:rsid w:val="4E6D76D3"/>
    <w:rsid w:val="4E6E087B"/>
    <w:rsid w:val="4E6E6E1F"/>
    <w:rsid w:val="4E6F0D56"/>
    <w:rsid w:val="4E6F32E9"/>
    <w:rsid w:val="4E6F51FA"/>
    <w:rsid w:val="4E6F6FA8"/>
    <w:rsid w:val="4E704779"/>
    <w:rsid w:val="4E704ACE"/>
    <w:rsid w:val="4E7101C6"/>
    <w:rsid w:val="4E712D20"/>
    <w:rsid w:val="4E715C09"/>
    <w:rsid w:val="4E716678"/>
    <w:rsid w:val="4E717099"/>
    <w:rsid w:val="4E720529"/>
    <w:rsid w:val="4E720846"/>
    <w:rsid w:val="4E722B6D"/>
    <w:rsid w:val="4E724CEA"/>
    <w:rsid w:val="4E7330FA"/>
    <w:rsid w:val="4E733164"/>
    <w:rsid w:val="4E734FE6"/>
    <w:rsid w:val="4E740A62"/>
    <w:rsid w:val="4E7418D9"/>
    <w:rsid w:val="4E741ED0"/>
    <w:rsid w:val="4E742810"/>
    <w:rsid w:val="4E74458A"/>
    <w:rsid w:val="4E745BD4"/>
    <w:rsid w:val="4E74636C"/>
    <w:rsid w:val="4E750644"/>
    <w:rsid w:val="4E7520E4"/>
    <w:rsid w:val="4E752F5A"/>
    <w:rsid w:val="4E755A1A"/>
    <w:rsid w:val="4E7567C2"/>
    <w:rsid w:val="4E75785A"/>
    <w:rsid w:val="4E760336"/>
    <w:rsid w:val="4E7630B5"/>
    <w:rsid w:val="4E766588"/>
    <w:rsid w:val="4E77033A"/>
    <w:rsid w:val="4E771232"/>
    <w:rsid w:val="4E772300"/>
    <w:rsid w:val="4E7740AE"/>
    <w:rsid w:val="4E77552E"/>
    <w:rsid w:val="4E775D34"/>
    <w:rsid w:val="4E7773B0"/>
    <w:rsid w:val="4E783CA3"/>
    <w:rsid w:val="4E78439B"/>
    <w:rsid w:val="4E785E55"/>
    <w:rsid w:val="4E787F9E"/>
    <w:rsid w:val="4E790B8C"/>
    <w:rsid w:val="4E791BD4"/>
    <w:rsid w:val="4E792450"/>
    <w:rsid w:val="4E794891"/>
    <w:rsid w:val="4E796078"/>
    <w:rsid w:val="4E797E26"/>
    <w:rsid w:val="4E7A03FC"/>
    <w:rsid w:val="4E7A1183"/>
    <w:rsid w:val="4E7B05CC"/>
    <w:rsid w:val="4E7B31F1"/>
    <w:rsid w:val="4E7B3B9E"/>
    <w:rsid w:val="4E7B594C"/>
    <w:rsid w:val="4E7B76FB"/>
    <w:rsid w:val="4E7C3473"/>
    <w:rsid w:val="4E7C58ED"/>
    <w:rsid w:val="4E7D41AC"/>
    <w:rsid w:val="4E7D563C"/>
    <w:rsid w:val="4E7D6D7D"/>
    <w:rsid w:val="4E7D7917"/>
    <w:rsid w:val="4E7E020D"/>
    <w:rsid w:val="4E7E354D"/>
    <w:rsid w:val="4E7E368F"/>
    <w:rsid w:val="4E7E53CF"/>
    <w:rsid w:val="4E7E71EB"/>
    <w:rsid w:val="4E7F169D"/>
    <w:rsid w:val="4E7F489B"/>
    <w:rsid w:val="4E7F5A12"/>
    <w:rsid w:val="4E8011B5"/>
    <w:rsid w:val="4E802B2D"/>
    <w:rsid w:val="4E802F63"/>
    <w:rsid w:val="4E8056FE"/>
    <w:rsid w:val="4E807407"/>
    <w:rsid w:val="4E813FBD"/>
    <w:rsid w:val="4E816CDB"/>
    <w:rsid w:val="4E82001E"/>
    <w:rsid w:val="4E821AC1"/>
    <w:rsid w:val="4E824F2D"/>
    <w:rsid w:val="4E830CA5"/>
    <w:rsid w:val="4E832A53"/>
    <w:rsid w:val="4E832BEF"/>
    <w:rsid w:val="4E833421"/>
    <w:rsid w:val="4E834801"/>
    <w:rsid w:val="4E84293E"/>
    <w:rsid w:val="4E84407F"/>
    <w:rsid w:val="4E8447A7"/>
    <w:rsid w:val="4E850579"/>
    <w:rsid w:val="4E854A1D"/>
    <w:rsid w:val="4E8567CB"/>
    <w:rsid w:val="4E861570"/>
    <w:rsid w:val="4E8642F1"/>
    <w:rsid w:val="4E86609F"/>
    <w:rsid w:val="4E86672F"/>
    <w:rsid w:val="4E86699F"/>
    <w:rsid w:val="4E870795"/>
    <w:rsid w:val="4E872543"/>
    <w:rsid w:val="4E872A00"/>
    <w:rsid w:val="4E881E17"/>
    <w:rsid w:val="4E8835CF"/>
    <w:rsid w:val="4E883E90"/>
    <w:rsid w:val="4E8851F8"/>
    <w:rsid w:val="4E8862BB"/>
    <w:rsid w:val="4E895320"/>
    <w:rsid w:val="4E8A1132"/>
    <w:rsid w:val="4E8A2033"/>
    <w:rsid w:val="4E8A3DE2"/>
    <w:rsid w:val="4E8A5B90"/>
    <w:rsid w:val="4E8A7553"/>
    <w:rsid w:val="4E8A7EF1"/>
    <w:rsid w:val="4E8B0E35"/>
    <w:rsid w:val="4E8B1908"/>
    <w:rsid w:val="4E8C2811"/>
    <w:rsid w:val="4E8C3CA1"/>
    <w:rsid w:val="4E8C5DAC"/>
    <w:rsid w:val="4E8C7B5A"/>
    <w:rsid w:val="4E8D38D2"/>
    <w:rsid w:val="4E8D5680"/>
    <w:rsid w:val="4E8D742E"/>
    <w:rsid w:val="4E8E1784"/>
    <w:rsid w:val="4E8E5624"/>
    <w:rsid w:val="4E8F13F8"/>
    <w:rsid w:val="4E8F31A6"/>
    <w:rsid w:val="4E8F764A"/>
    <w:rsid w:val="4E902622"/>
    <w:rsid w:val="4E904D86"/>
    <w:rsid w:val="4E906CE5"/>
    <w:rsid w:val="4E9104A0"/>
    <w:rsid w:val="4E9133C2"/>
    <w:rsid w:val="4E915170"/>
    <w:rsid w:val="4E916683"/>
    <w:rsid w:val="4E916F1E"/>
    <w:rsid w:val="4E920BAA"/>
    <w:rsid w:val="4E920EE8"/>
    <w:rsid w:val="4E922C96"/>
    <w:rsid w:val="4E924F42"/>
    <w:rsid w:val="4E930FA3"/>
    <w:rsid w:val="4E93713A"/>
    <w:rsid w:val="4E9407BC"/>
    <w:rsid w:val="4E942433"/>
    <w:rsid w:val="4E943B74"/>
    <w:rsid w:val="4E944C60"/>
    <w:rsid w:val="4E946A0E"/>
    <w:rsid w:val="4E9538C3"/>
    <w:rsid w:val="4E955004"/>
    <w:rsid w:val="4E9609D8"/>
    <w:rsid w:val="4E962786"/>
    <w:rsid w:val="4E9640BD"/>
    <w:rsid w:val="4E964534"/>
    <w:rsid w:val="4E966494"/>
    <w:rsid w:val="4E9702AC"/>
    <w:rsid w:val="4E9724F5"/>
    <w:rsid w:val="4E9764FE"/>
    <w:rsid w:val="4E977924"/>
    <w:rsid w:val="4E983985"/>
    <w:rsid w:val="4E984750"/>
    <w:rsid w:val="4E9904C8"/>
    <w:rsid w:val="4E992277"/>
    <w:rsid w:val="4E994025"/>
    <w:rsid w:val="4E9A1C68"/>
    <w:rsid w:val="4E9B1B4B"/>
    <w:rsid w:val="4E9B5FEF"/>
    <w:rsid w:val="4E9B7300"/>
    <w:rsid w:val="4E9B7D9D"/>
    <w:rsid w:val="4E9C0BC5"/>
    <w:rsid w:val="4E9C3796"/>
    <w:rsid w:val="4E9C3B15"/>
    <w:rsid w:val="4E9C47E9"/>
    <w:rsid w:val="4E9C58C3"/>
    <w:rsid w:val="4E9D0B33"/>
    <w:rsid w:val="4E9D4C26"/>
    <w:rsid w:val="4E9E163B"/>
    <w:rsid w:val="4E9E5ADF"/>
    <w:rsid w:val="4E9E60B6"/>
    <w:rsid w:val="4E9E6D13"/>
    <w:rsid w:val="4E9E77F7"/>
    <w:rsid w:val="4E9E788D"/>
    <w:rsid w:val="4E9F0DB6"/>
    <w:rsid w:val="4E9F7546"/>
    <w:rsid w:val="4EA01857"/>
    <w:rsid w:val="4EA03605"/>
    <w:rsid w:val="4EA053B3"/>
    <w:rsid w:val="4EA06114"/>
    <w:rsid w:val="4EA07161"/>
    <w:rsid w:val="4EA0752B"/>
    <w:rsid w:val="4EA10119"/>
    <w:rsid w:val="4EA135A7"/>
    <w:rsid w:val="4EA16178"/>
    <w:rsid w:val="4EA20710"/>
    <w:rsid w:val="4EA20AE9"/>
    <w:rsid w:val="4EA2112B"/>
    <w:rsid w:val="4EA2737D"/>
    <w:rsid w:val="4EA27608"/>
    <w:rsid w:val="4EA308F0"/>
    <w:rsid w:val="4EA30A98"/>
    <w:rsid w:val="4EA330F5"/>
    <w:rsid w:val="4EA33180"/>
    <w:rsid w:val="4EA33777"/>
    <w:rsid w:val="4EA34EA3"/>
    <w:rsid w:val="4EA355F9"/>
    <w:rsid w:val="4EA35EC7"/>
    <w:rsid w:val="4EA36C51"/>
    <w:rsid w:val="4EA41A53"/>
    <w:rsid w:val="4EA45BF0"/>
    <w:rsid w:val="4EA47A73"/>
    <w:rsid w:val="4EA501A5"/>
    <w:rsid w:val="4EA50C1B"/>
    <w:rsid w:val="4EA529C9"/>
    <w:rsid w:val="4EA533B8"/>
    <w:rsid w:val="4EA5495C"/>
    <w:rsid w:val="4EA561E7"/>
    <w:rsid w:val="4EA567DE"/>
    <w:rsid w:val="4EA56E6D"/>
    <w:rsid w:val="4EA60109"/>
    <w:rsid w:val="4EA630D1"/>
    <w:rsid w:val="4EA64848"/>
    <w:rsid w:val="4EA64F53"/>
    <w:rsid w:val="4EA65F89"/>
    <w:rsid w:val="4EA67419"/>
    <w:rsid w:val="4EA708A9"/>
    <w:rsid w:val="4EA71845"/>
    <w:rsid w:val="4EA74993"/>
    <w:rsid w:val="4EA75B41"/>
    <w:rsid w:val="4EA76741"/>
    <w:rsid w:val="4EA8070C"/>
    <w:rsid w:val="4EA81D39"/>
    <w:rsid w:val="4EA82433"/>
    <w:rsid w:val="4EA824BA"/>
    <w:rsid w:val="4EA8347A"/>
    <w:rsid w:val="4EA83CBF"/>
    <w:rsid w:val="4EA84268"/>
    <w:rsid w:val="4EA905B1"/>
    <w:rsid w:val="4EA931C9"/>
    <w:rsid w:val="4EA935DE"/>
    <w:rsid w:val="4EA9490A"/>
    <w:rsid w:val="4EA9672F"/>
    <w:rsid w:val="4EAA4484"/>
    <w:rsid w:val="4EAA5D9A"/>
    <w:rsid w:val="4EAA6232"/>
    <w:rsid w:val="4EAA6AF8"/>
    <w:rsid w:val="4EAA7FE0"/>
    <w:rsid w:val="4EAB1796"/>
    <w:rsid w:val="4EAB1DCD"/>
    <w:rsid w:val="4EAB1DFB"/>
    <w:rsid w:val="4EAB722A"/>
    <w:rsid w:val="4EAC01FC"/>
    <w:rsid w:val="4EAC1FAA"/>
    <w:rsid w:val="4EAC3D58"/>
    <w:rsid w:val="4EAD1B4A"/>
    <w:rsid w:val="4EAD3D1E"/>
    <w:rsid w:val="4EAD471B"/>
    <w:rsid w:val="4EAD5D22"/>
    <w:rsid w:val="4EAD7AD0"/>
    <w:rsid w:val="4EAE54D3"/>
    <w:rsid w:val="4EAE5BAB"/>
    <w:rsid w:val="4EAF077C"/>
    <w:rsid w:val="4EAF1A9A"/>
    <w:rsid w:val="4EAF3848"/>
    <w:rsid w:val="4EAF55F6"/>
    <w:rsid w:val="4EB004CB"/>
    <w:rsid w:val="4EB01C0C"/>
    <w:rsid w:val="4EB06665"/>
    <w:rsid w:val="4EB15812"/>
    <w:rsid w:val="4EB175C0"/>
    <w:rsid w:val="4EB2452C"/>
    <w:rsid w:val="4EB24694"/>
    <w:rsid w:val="4EB250E6"/>
    <w:rsid w:val="4EB26079"/>
    <w:rsid w:val="4EB270FD"/>
    <w:rsid w:val="4EB3158A"/>
    <w:rsid w:val="4EB32701"/>
    <w:rsid w:val="4EB33338"/>
    <w:rsid w:val="4EB3419E"/>
    <w:rsid w:val="4EB35C85"/>
    <w:rsid w:val="4EB36E4C"/>
    <w:rsid w:val="4EB40E5E"/>
    <w:rsid w:val="4EB41A1D"/>
    <w:rsid w:val="4EB42C0C"/>
    <w:rsid w:val="4EB459D3"/>
    <w:rsid w:val="4EB470B0"/>
    <w:rsid w:val="4EB55A7E"/>
    <w:rsid w:val="4EB62E28"/>
    <w:rsid w:val="4EB6433D"/>
    <w:rsid w:val="4EB64BD7"/>
    <w:rsid w:val="4EB66985"/>
    <w:rsid w:val="4EB66F0E"/>
    <w:rsid w:val="4EB67E4F"/>
    <w:rsid w:val="4EB726FD"/>
    <w:rsid w:val="4EB77C34"/>
    <w:rsid w:val="4EB8094F"/>
    <w:rsid w:val="4EB8182E"/>
    <w:rsid w:val="4EB84AEB"/>
    <w:rsid w:val="4EB86BA1"/>
    <w:rsid w:val="4EB90223"/>
    <w:rsid w:val="4EB92CBE"/>
    <w:rsid w:val="4EB943FF"/>
    <w:rsid w:val="4EB946C7"/>
    <w:rsid w:val="4EB96475"/>
    <w:rsid w:val="4EBA414E"/>
    <w:rsid w:val="4EBA588F"/>
    <w:rsid w:val="4EBB043F"/>
    <w:rsid w:val="4EBB3F9B"/>
    <w:rsid w:val="4EBB6D1F"/>
    <w:rsid w:val="4EBC01AF"/>
    <w:rsid w:val="4EBC1A2B"/>
    <w:rsid w:val="4EBC7D13"/>
    <w:rsid w:val="4EBD163F"/>
    <w:rsid w:val="4EBD41B7"/>
    <w:rsid w:val="4EBD4210"/>
    <w:rsid w:val="4EBD5F65"/>
    <w:rsid w:val="4EBE04D4"/>
    <w:rsid w:val="4EBE0710"/>
    <w:rsid w:val="4EBE3A8B"/>
    <w:rsid w:val="4EBE56A0"/>
    <w:rsid w:val="4EBE7F2F"/>
    <w:rsid w:val="4EBF06D9"/>
    <w:rsid w:val="4EBF7184"/>
    <w:rsid w:val="4EC00D07"/>
    <w:rsid w:val="4EC00FAD"/>
    <w:rsid w:val="4EC015B1"/>
    <w:rsid w:val="4EC05A55"/>
    <w:rsid w:val="4EC06DAD"/>
    <w:rsid w:val="4EC07803"/>
    <w:rsid w:val="4EC07FC0"/>
    <w:rsid w:val="4EC14021"/>
    <w:rsid w:val="4EC156F9"/>
    <w:rsid w:val="4EC217CD"/>
    <w:rsid w:val="4EC2357B"/>
    <w:rsid w:val="4EC244E4"/>
    <w:rsid w:val="4EC24E4C"/>
    <w:rsid w:val="4EC310A1"/>
    <w:rsid w:val="4EC3301B"/>
    <w:rsid w:val="4EC36941"/>
    <w:rsid w:val="4EC372F3"/>
    <w:rsid w:val="4EC45545"/>
    <w:rsid w:val="4EC512BE"/>
    <w:rsid w:val="4EC529A2"/>
    <w:rsid w:val="4EC5306C"/>
    <w:rsid w:val="4EC54E1A"/>
    <w:rsid w:val="4EC56BC8"/>
    <w:rsid w:val="4EC63E32"/>
    <w:rsid w:val="4EC653DE"/>
    <w:rsid w:val="4EC70B92"/>
    <w:rsid w:val="4EC72940"/>
    <w:rsid w:val="4EC77E93"/>
    <w:rsid w:val="4EC81323"/>
    <w:rsid w:val="4EC8490A"/>
    <w:rsid w:val="4EC866B8"/>
    <w:rsid w:val="4EC927B3"/>
    <w:rsid w:val="4EC92AC5"/>
    <w:rsid w:val="4EC92B5C"/>
    <w:rsid w:val="4EC933D2"/>
    <w:rsid w:val="4EC95CE1"/>
    <w:rsid w:val="4ECA0294"/>
    <w:rsid w:val="4ECA0682"/>
    <w:rsid w:val="4ECA2430"/>
    <w:rsid w:val="4ECA4BEA"/>
    <w:rsid w:val="4ECA5384"/>
    <w:rsid w:val="4ECA67AF"/>
    <w:rsid w:val="4ECA68D4"/>
    <w:rsid w:val="4ECB50FC"/>
    <w:rsid w:val="4ECC1479"/>
    <w:rsid w:val="4ECC1A70"/>
    <w:rsid w:val="4ECC264C"/>
    <w:rsid w:val="4ECC32FB"/>
    <w:rsid w:val="4ECC43FA"/>
    <w:rsid w:val="4ECC6563"/>
    <w:rsid w:val="4ECC7F56"/>
    <w:rsid w:val="4ECD1134"/>
    <w:rsid w:val="4ECD1F20"/>
    <w:rsid w:val="4ECD25C4"/>
    <w:rsid w:val="4ECD3CCE"/>
    <w:rsid w:val="4ECD3EE9"/>
    <w:rsid w:val="4ECE07DB"/>
    <w:rsid w:val="4ECE1184"/>
    <w:rsid w:val="4ECE3A54"/>
    <w:rsid w:val="4ECE44E0"/>
    <w:rsid w:val="4ECE6959"/>
    <w:rsid w:val="4ECE7474"/>
    <w:rsid w:val="4ECF0762"/>
    <w:rsid w:val="4ECF13C9"/>
    <w:rsid w:val="4ECF3EEA"/>
    <w:rsid w:val="4ECF6625"/>
    <w:rsid w:val="4ECF7A46"/>
    <w:rsid w:val="4ED02686"/>
    <w:rsid w:val="4ED05CBC"/>
    <w:rsid w:val="4ED07AB5"/>
    <w:rsid w:val="4ED10135"/>
    <w:rsid w:val="4ED10F45"/>
    <w:rsid w:val="4ED11A10"/>
    <w:rsid w:val="4ED137BE"/>
    <w:rsid w:val="4ED17C62"/>
    <w:rsid w:val="4ED212E5"/>
    <w:rsid w:val="4ED24A28"/>
    <w:rsid w:val="4ED2654A"/>
    <w:rsid w:val="4ED27537"/>
    <w:rsid w:val="4ED3131A"/>
    <w:rsid w:val="4ED3183E"/>
    <w:rsid w:val="4ED33793"/>
    <w:rsid w:val="4ED33865"/>
    <w:rsid w:val="4ED35615"/>
    <w:rsid w:val="4ED35788"/>
    <w:rsid w:val="4ED36436"/>
    <w:rsid w:val="4ED41F08"/>
    <w:rsid w:val="4ED432AF"/>
    <w:rsid w:val="4ED4505D"/>
    <w:rsid w:val="4ED45C0C"/>
    <w:rsid w:val="4ED46203"/>
    <w:rsid w:val="4ED52497"/>
    <w:rsid w:val="4ED524FF"/>
    <w:rsid w:val="4ED5296D"/>
    <w:rsid w:val="4ED54978"/>
    <w:rsid w:val="4ED60DD5"/>
    <w:rsid w:val="4ED6126B"/>
    <w:rsid w:val="4ED621E6"/>
    <w:rsid w:val="4ED67027"/>
    <w:rsid w:val="4ED71862"/>
    <w:rsid w:val="4ED74DB7"/>
    <w:rsid w:val="4ED77978"/>
    <w:rsid w:val="4ED80E18"/>
    <w:rsid w:val="4ED80FF1"/>
    <w:rsid w:val="4ED82D9F"/>
    <w:rsid w:val="4ED84B4D"/>
    <w:rsid w:val="4ED84D30"/>
    <w:rsid w:val="4ED90B67"/>
    <w:rsid w:val="4ED922A8"/>
    <w:rsid w:val="4ED92673"/>
    <w:rsid w:val="4ED95701"/>
    <w:rsid w:val="4EDA5520"/>
    <w:rsid w:val="4EDB463D"/>
    <w:rsid w:val="4EDB4BC8"/>
    <w:rsid w:val="4EDB63EB"/>
    <w:rsid w:val="4EDC0C29"/>
    <w:rsid w:val="4EDC6058"/>
    <w:rsid w:val="4EDD03B5"/>
    <w:rsid w:val="4EDD20B9"/>
    <w:rsid w:val="4EDD2163"/>
    <w:rsid w:val="4EDD3562"/>
    <w:rsid w:val="4EDD6607"/>
    <w:rsid w:val="4EDD6B06"/>
    <w:rsid w:val="4EDE412D"/>
    <w:rsid w:val="4EDE4AE9"/>
    <w:rsid w:val="4EDE4C8A"/>
    <w:rsid w:val="4EDE5EDB"/>
    <w:rsid w:val="4EDE7C89"/>
    <w:rsid w:val="4EDF237F"/>
    <w:rsid w:val="4EDF49D9"/>
    <w:rsid w:val="4EDF611A"/>
    <w:rsid w:val="4EE00118"/>
    <w:rsid w:val="4EE01C53"/>
    <w:rsid w:val="4EE03A01"/>
    <w:rsid w:val="4EE07EA5"/>
    <w:rsid w:val="4EE22F7C"/>
    <w:rsid w:val="4EE23C1E"/>
    <w:rsid w:val="4EE248B1"/>
    <w:rsid w:val="4EE24A9B"/>
    <w:rsid w:val="4EE259CC"/>
    <w:rsid w:val="4EE2777A"/>
    <w:rsid w:val="4EE334F2"/>
    <w:rsid w:val="4EE412E5"/>
    <w:rsid w:val="4EE447E9"/>
    <w:rsid w:val="4EE46230"/>
    <w:rsid w:val="4EE5084A"/>
    <w:rsid w:val="4EE51018"/>
    <w:rsid w:val="4EE554BC"/>
    <w:rsid w:val="4EE5726A"/>
    <w:rsid w:val="4EE61CDA"/>
    <w:rsid w:val="4EE6341B"/>
    <w:rsid w:val="4EE63E98"/>
    <w:rsid w:val="4EE71234"/>
    <w:rsid w:val="4EE72FE2"/>
    <w:rsid w:val="4EE748AB"/>
    <w:rsid w:val="4EE74D90"/>
    <w:rsid w:val="4EE80B08"/>
    <w:rsid w:val="4EE871CB"/>
    <w:rsid w:val="4EE91D9C"/>
    <w:rsid w:val="4EE94FAC"/>
    <w:rsid w:val="4EE96D5A"/>
    <w:rsid w:val="4EEA0D24"/>
    <w:rsid w:val="4EEA1AEB"/>
    <w:rsid w:val="4EEA2AD2"/>
    <w:rsid w:val="4EEB287F"/>
    <w:rsid w:val="4EEB41E6"/>
    <w:rsid w:val="4EEB46BC"/>
    <w:rsid w:val="4EEC05F8"/>
    <w:rsid w:val="4EEC071D"/>
    <w:rsid w:val="4EEC23A6"/>
    <w:rsid w:val="4EEC5B4C"/>
    <w:rsid w:val="4EEC684A"/>
    <w:rsid w:val="4EED139A"/>
    <w:rsid w:val="4EED1BAD"/>
    <w:rsid w:val="4EED611E"/>
    <w:rsid w:val="4EED6FDC"/>
    <w:rsid w:val="4EEE046C"/>
    <w:rsid w:val="4EEE25C2"/>
    <w:rsid w:val="4EEE4370"/>
    <w:rsid w:val="4EEE7D04"/>
    <w:rsid w:val="4EEF00E8"/>
    <w:rsid w:val="4EEF44CD"/>
    <w:rsid w:val="4EEF633A"/>
    <w:rsid w:val="4EF0573D"/>
    <w:rsid w:val="4EF0595D"/>
    <w:rsid w:val="4EF06DE0"/>
    <w:rsid w:val="4EF0709E"/>
    <w:rsid w:val="4EF1052E"/>
    <w:rsid w:val="4EF120B3"/>
    <w:rsid w:val="4EF13E61"/>
    <w:rsid w:val="4EF15C0F"/>
    <w:rsid w:val="4EF16DED"/>
    <w:rsid w:val="4EF179BD"/>
    <w:rsid w:val="4EF219BE"/>
    <w:rsid w:val="4EF31987"/>
    <w:rsid w:val="4EF32E4E"/>
    <w:rsid w:val="4EF3587F"/>
    <w:rsid w:val="4EF37BD9"/>
    <w:rsid w:val="4EF43F67"/>
    <w:rsid w:val="4EF456FF"/>
    <w:rsid w:val="4EF4576E"/>
    <w:rsid w:val="4EF467B2"/>
    <w:rsid w:val="4EF46EAF"/>
    <w:rsid w:val="4EF474AD"/>
    <w:rsid w:val="4EF5033F"/>
    <w:rsid w:val="4EF50A0C"/>
    <w:rsid w:val="4EF54D65"/>
    <w:rsid w:val="4EF57C42"/>
    <w:rsid w:val="4EF6035F"/>
    <w:rsid w:val="4EF61477"/>
    <w:rsid w:val="4EF621E1"/>
    <w:rsid w:val="4EF63225"/>
    <w:rsid w:val="4EF643A0"/>
    <w:rsid w:val="4EF70D4B"/>
    <w:rsid w:val="4EF72C5F"/>
    <w:rsid w:val="4EF75830"/>
    <w:rsid w:val="4EF83441"/>
    <w:rsid w:val="4EF840EF"/>
    <w:rsid w:val="4EF86CC0"/>
    <w:rsid w:val="4EF86F9D"/>
    <w:rsid w:val="4EF8745C"/>
    <w:rsid w:val="4EF902B0"/>
    <w:rsid w:val="4EF92D15"/>
    <w:rsid w:val="4EF94AC3"/>
    <w:rsid w:val="4EFA0F67"/>
    <w:rsid w:val="4EFA2729"/>
    <w:rsid w:val="4EFA45AB"/>
    <w:rsid w:val="4EFA642E"/>
    <w:rsid w:val="4EFA6A25"/>
    <w:rsid w:val="4EFB083B"/>
    <w:rsid w:val="4EFB1625"/>
    <w:rsid w:val="4EFB2D20"/>
    <w:rsid w:val="4EFB41B1"/>
    <w:rsid w:val="4EFB6A8D"/>
    <w:rsid w:val="4EFC1A8C"/>
    <w:rsid w:val="4EFC5641"/>
    <w:rsid w:val="4EFD0201"/>
    <w:rsid w:val="4EFD2805"/>
    <w:rsid w:val="4EFD3F05"/>
    <w:rsid w:val="4EFD44FC"/>
    <w:rsid w:val="4EFD45B3"/>
    <w:rsid w:val="4EFD6AD1"/>
    <w:rsid w:val="4EFE032C"/>
    <w:rsid w:val="4EFE13F1"/>
    <w:rsid w:val="4EFE2B32"/>
    <w:rsid w:val="4EFE6975"/>
    <w:rsid w:val="4EFE6F6C"/>
    <w:rsid w:val="4EFE7F61"/>
    <w:rsid w:val="4EFF13E5"/>
    <w:rsid w:val="4EFF17AB"/>
    <w:rsid w:val="4EFF42E1"/>
    <w:rsid w:val="4EFF56E1"/>
    <w:rsid w:val="4EFF657E"/>
    <w:rsid w:val="4F0022F6"/>
    <w:rsid w:val="4F0033FB"/>
    <w:rsid w:val="4F003E56"/>
    <w:rsid w:val="4F0040A4"/>
    <w:rsid w:val="4F007B5A"/>
    <w:rsid w:val="4F010023"/>
    <w:rsid w:val="4F010748"/>
    <w:rsid w:val="4F0162CF"/>
    <w:rsid w:val="4F0214B3"/>
    <w:rsid w:val="4F021BCA"/>
    <w:rsid w:val="4F022943"/>
    <w:rsid w:val="4F022BC1"/>
    <w:rsid w:val="4F02503B"/>
    <w:rsid w:val="4F027E1C"/>
    <w:rsid w:val="4F032C15"/>
    <w:rsid w:val="4F035942"/>
    <w:rsid w:val="4F041DE6"/>
    <w:rsid w:val="4F042822"/>
    <w:rsid w:val="4F043B94"/>
    <w:rsid w:val="4F0469A4"/>
    <w:rsid w:val="4F0516BA"/>
    <w:rsid w:val="4F054FD8"/>
    <w:rsid w:val="4F0551D1"/>
    <w:rsid w:val="4F0566F3"/>
    <w:rsid w:val="4F05790C"/>
    <w:rsid w:val="4F057E34"/>
    <w:rsid w:val="4F0612C4"/>
    <w:rsid w:val="4F064000"/>
    <w:rsid w:val="4F064DDE"/>
    <w:rsid w:val="4F073684"/>
    <w:rsid w:val="4F075325"/>
    <w:rsid w:val="4F075432"/>
    <w:rsid w:val="4F083BE4"/>
    <w:rsid w:val="4F0867B5"/>
    <w:rsid w:val="4F0911AA"/>
    <w:rsid w:val="4F0973FC"/>
    <w:rsid w:val="4F097C45"/>
    <w:rsid w:val="4F0A0A7E"/>
    <w:rsid w:val="4F0A10D5"/>
    <w:rsid w:val="4F0A6CD0"/>
    <w:rsid w:val="4F0B2565"/>
    <w:rsid w:val="4F0B3CA6"/>
    <w:rsid w:val="4F0C0C9A"/>
    <w:rsid w:val="4F0C2A48"/>
    <w:rsid w:val="4F0C39F5"/>
    <w:rsid w:val="4F0C47F7"/>
    <w:rsid w:val="4F0C5136"/>
    <w:rsid w:val="4F0D65C6"/>
    <w:rsid w:val="4F0D7A56"/>
    <w:rsid w:val="4F0E056F"/>
    <w:rsid w:val="4F0E2627"/>
    <w:rsid w:val="4F0E4A13"/>
    <w:rsid w:val="4F0E67C1"/>
    <w:rsid w:val="4F0F2376"/>
    <w:rsid w:val="4F0F2539"/>
    <w:rsid w:val="4F0F3AB7"/>
    <w:rsid w:val="4F0F42E7"/>
    <w:rsid w:val="4F10078B"/>
    <w:rsid w:val="4F10098A"/>
    <w:rsid w:val="4F104F47"/>
    <w:rsid w:val="4F105DE1"/>
    <w:rsid w:val="4F11005F"/>
    <w:rsid w:val="4F110597"/>
    <w:rsid w:val="4F110FA8"/>
    <w:rsid w:val="4F111E0D"/>
    <w:rsid w:val="4F1162B1"/>
    <w:rsid w:val="4F1163D7"/>
    <w:rsid w:val="4F132029"/>
    <w:rsid w:val="4F13218C"/>
    <w:rsid w:val="4F133DD7"/>
    <w:rsid w:val="4F13422F"/>
    <w:rsid w:val="4F135B85"/>
    <w:rsid w:val="4F1418FD"/>
    <w:rsid w:val="4F144ACB"/>
    <w:rsid w:val="4F144D58"/>
    <w:rsid w:val="4F146C83"/>
    <w:rsid w:val="4F147B4F"/>
    <w:rsid w:val="4F155DA1"/>
    <w:rsid w:val="4F157929"/>
    <w:rsid w:val="4F161B19"/>
    <w:rsid w:val="4F162174"/>
    <w:rsid w:val="4F1638C7"/>
    <w:rsid w:val="4F164027"/>
    <w:rsid w:val="4F165675"/>
    <w:rsid w:val="4F172249"/>
    <w:rsid w:val="4F176451"/>
    <w:rsid w:val="4F1813ED"/>
    <w:rsid w:val="4F18319B"/>
    <w:rsid w:val="4F1836D9"/>
    <w:rsid w:val="4F18763F"/>
    <w:rsid w:val="4F187AFF"/>
    <w:rsid w:val="4F194B69"/>
    <w:rsid w:val="4F195165"/>
    <w:rsid w:val="4F19580E"/>
    <w:rsid w:val="4F196F13"/>
    <w:rsid w:val="4F1A0BCA"/>
    <w:rsid w:val="4F1A33B7"/>
    <w:rsid w:val="4F1B0EDE"/>
    <w:rsid w:val="4F1B205A"/>
    <w:rsid w:val="4F1B2EBD"/>
    <w:rsid w:val="4F1B6A4D"/>
    <w:rsid w:val="4F1B712F"/>
    <w:rsid w:val="4F1C34EA"/>
    <w:rsid w:val="4F1C60BB"/>
    <w:rsid w:val="4F1D07B2"/>
    <w:rsid w:val="4F1D2EA8"/>
    <w:rsid w:val="4F1D4C56"/>
    <w:rsid w:val="4F1E09DB"/>
    <w:rsid w:val="4F1E452A"/>
    <w:rsid w:val="4F1E4F93"/>
    <w:rsid w:val="4F1F09CE"/>
    <w:rsid w:val="4F1F1E6B"/>
    <w:rsid w:val="4F1F277C"/>
    <w:rsid w:val="4F2032FB"/>
    <w:rsid w:val="4F204746"/>
    <w:rsid w:val="4F2064F4"/>
    <w:rsid w:val="4F215ECC"/>
    <w:rsid w:val="4F22042B"/>
    <w:rsid w:val="4F2204BE"/>
    <w:rsid w:val="4F221F2D"/>
    <w:rsid w:val="4F22226C"/>
    <w:rsid w:val="4F22401A"/>
    <w:rsid w:val="4F2265A8"/>
    <w:rsid w:val="4F227E34"/>
    <w:rsid w:val="4F2307EC"/>
    <w:rsid w:val="4F231B40"/>
    <w:rsid w:val="4F2328A4"/>
    <w:rsid w:val="4F232E9B"/>
    <w:rsid w:val="4F241610"/>
    <w:rsid w:val="4F241C7C"/>
    <w:rsid w:val="4F244236"/>
    <w:rsid w:val="4F24484D"/>
    <w:rsid w:val="4F245B9D"/>
    <w:rsid w:val="4F245FE4"/>
    <w:rsid w:val="4F246E0E"/>
    <w:rsid w:val="4F24791E"/>
    <w:rsid w:val="4F247AF6"/>
    <w:rsid w:val="4F247D92"/>
    <w:rsid w:val="4F251D5C"/>
    <w:rsid w:val="4F253B0A"/>
    <w:rsid w:val="4F254080"/>
    <w:rsid w:val="4F2558B8"/>
    <w:rsid w:val="4F2608AE"/>
    <w:rsid w:val="4F266275"/>
    <w:rsid w:val="4F26716D"/>
    <w:rsid w:val="4F271630"/>
    <w:rsid w:val="4F272DEC"/>
    <w:rsid w:val="4F272F65"/>
    <w:rsid w:val="4F275265"/>
    <w:rsid w:val="4F277310"/>
    <w:rsid w:val="4F277882"/>
    <w:rsid w:val="4F281B57"/>
    <w:rsid w:val="4F2833E3"/>
    <w:rsid w:val="4F2935FA"/>
    <w:rsid w:val="4F2944F1"/>
    <w:rsid w:val="4F2953A8"/>
    <w:rsid w:val="4F2A1121"/>
    <w:rsid w:val="4F2A2745"/>
    <w:rsid w:val="4F2A2ECF"/>
    <w:rsid w:val="4F2A4BBE"/>
    <w:rsid w:val="4F2A6F7E"/>
    <w:rsid w:val="4F2A7373"/>
    <w:rsid w:val="4F2B1B4F"/>
    <w:rsid w:val="4F2B7038"/>
    <w:rsid w:val="4F2C2FDF"/>
    <w:rsid w:val="4F2C30EB"/>
    <w:rsid w:val="4F2C392A"/>
    <w:rsid w:val="4F2C4E99"/>
    <w:rsid w:val="4F2C5BB0"/>
    <w:rsid w:val="4F2C6C47"/>
    <w:rsid w:val="4F2C7C26"/>
    <w:rsid w:val="4F2D0814"/>
    <w:rsid w:val="4F2D2696"/>
    <w:rsid w:val="4F2D446F"/>
    <w:rsid w:val="4F2D4518"/>
    <w:rsid w:val="4F2D7040"/>
    <w:rsid w:val="4F2E04D0"/>
    <w:rsid w:val="4F2E0C11"/>
    <w:rsid w:val="4F2E0E0B"/>
    <w:rsid w:val="4F2E29BF"/>
    <w:rsid w:val="4F2E2C8D"/>
    <w:rsid w:val="4F2E693C"/>
    <w:rsid w:val="4F2E6F88"/>
    <w:rsid w:val="4F2F1960"/>
    <w:rsid w:val="4F2F6737"/>
    <w:rsid w:val="4F302BDB"/>
    <w:rsid w:val="4F304531"/>
    <w:rsid w:val="4F304989"/>
    <w:rsid w:val="4F310701"/>
    <w:rsid w:val="4F3124AF"/>
    <w:rsid w:val="4F31425D"/>
    <w:rsid w:val="4F314280"/>
    <w:rsid w:val="4F325672"/>
    <w:rsid w:val="4F3302E1"/>
    <w:rsid w:val="4F331771"/>
    <w:rsid w:val="4F332EB2"/>
    <w:rsid w:val="4F334479"/>
    <w:rsid w:val="4F336227"/>
    <w:rsid w:val="4F337FD5"/>
    <w:rsid w:val="4F342C01"/>
    <w:rsid w:val="4F343D4D"/>
    <w:rsid w:val="4F3501F1"/>
    <w:rsid w:val="4F351F9F"/>
    <w:rsid w:val="4F35258F"/>
    <w:rsid w:val="4F3557D2"/>
    <w:rsid w:val="4F361873"/>
    <w:rsid w:val="4F361F4F"/>
    <w:rsid w:val="4F365D17"/>
    <w:rsid w:val="4F371833"/>
    <w:rsid w:val="4F372CC3"/>
    <w:rsid w:val="4F381582"/>
    <w:rsid w:val="4F381A8F"/>
    <w:rsid w:val="4F38383D"/>
    <w:rsid w:val="4F384153"/>
    <w:rsid w:val="4F391364"/>
    <w:rsid w:val="4F3955E3"/>
    <w:rsid w:val="4F3A2034"/>
    <w:rsid w:val="4F3A5808"/>
    <w:rsid w:val="4F3A75B6"/>
    <w:rsid w:val="4F3B1343"/>
    <w:rsid w:val="4F3B1580"/>
    <w:rsid w:val="4F3B1644"/>
    <w:rsid w:val="4F3B332E"/>
    <w:rsid w:val="4F3B50DC"/>
    <w:rsid w:val="4F3C2AD4"/>
    <w:rsid w:val="4F3D0C32"/>
    <w:rsid w:val="4F3D0E54"/>
    <w:rsid w:val="4F3D2C02"/>
    <w:rsid w:val="4F3D6B35"/>
    <w:rsid w:val="4F3D70A6"/>
    <w:rsid w:val="4F3E0A38"/>
    <w:rsid w:val="4F3E53F4"/>
    <w:rsid w:val="4F3E7910"/>
    <w:rsid w:val="4F3E7FC5"/>
    <w:rsid w:val="4F3F1455"/>
    <w:rsid w:val="4F3F2E1E"/>
    <w:rsid w:val="4F4026F2"/>
    <w:rsid w:val="4F40568D"/>
    <w:rsid w:val="4F410059"/>
    <w:rsid w:val="4F410252"/>
    <w:rsid w:val="4F413D75"/>
    <w:rsid w:val="4F4154B6"/>
    <w:rsid w:val="4F417BED"/>
    <w:rsid w:val="4F42290E"/>
    <w:rsid w:val="4F42646A"/>
    <w:rsid w:val="4F426946"/>
    <w:rsid w:val="4F427DD6"/>
    <w:rsid w:val="4F431266"/>
    <w:rsid w:val="4F431D5C"/>
    <w:rsid w:val="4F440434"/>
    <w:rsid w:val="4F440EC0"/>
    <w:rsid w:val="4F4421E2"/>
    <w:rsid w:val="4F44241B"/>
    <w:rsid w:val="4F4426F6"/>
    <w:rsid w:val="4F443F90"/>
    <w:rsid w:val="4F444B51"/>
    <w:rsid w:val="4F453B86"/>
    <w:rsid w:val="4F4552C7"/>
    <w:rsid w:val="4F455F5A"/>
    <w:rsid w:val="4F457D08"/>
    <w:rsid w:val="4F462154"/>
    <w:rsid w:val="4F4641AC"/>
    <w:rsid w:val="4F466757"/>
    <w:rsid w:val="4F471CD3"/>
    <w:rsid w:val="4F4727B8"/>
    <w:rsid w:val="4F472AF5"/>
    <w:rsid w:val="4F477F24"/>
    <w:rsid w:val="4F481077"/>
    <w:rsid w:val="4F4915A7"/>
    <w:rsid w:val="4F4941F2"/>
    <w:rsid w:val="4F4950D8"/>
    <w:rsid w:val="4F495A4B"/>
    <w:rsid w:val="4F4977F9"/>
    <w:rsid w:val="4F4A3571"/>
    <w:rsid w:val="4F4A531F"/>
    <w:rsid w:val="4F4A6568"/>
    <w:rsid w:val="4F4B1139"/>
    <w:rsid w:val="4F4B17C3"/>
    <w:rsid w:val="4F4C0E88"/>
    <w:rsid w:val="4F4C1097"/>
    <w:rsid w:val="4F4C553B"/>
    <w:rsid w:val="4F4C72E9"/>
    <w:rsid w:val="4F4E04AF"/>
    <w:rsid w:val="4F4E12B3"/>
    <w:rsid w:val="4F4E1D81"/>
    <w:rsid w:val="4F4E2378"/>
    <w:rsid w:val="4F4E2E46"/>
    <w:rsid w:val="4F4E3061"/>
    <w:rsid w:val="4F4E3C04"/>
    <w:rsid w:val="4F4E41FB"/>
    <w:rsid w:val="4F4E607D"/>
    <w:rsid w:val="4F4E6379"/>
    <w:rsid w:val="4F4E7ABA"/>
    <w:rsid w:val="4F4F0B87"/>
    <w:rsid w:val="4F4F2935"/>
    <w:rsid w:val="4F4F6674"/>
    <w:rsid w:val="4F4F7809"/>
    <w:rsid w:val="4F500C99"/>
    <w:rsid w:val="4F504DE9"/>
    <w:rsid w:val="4F506DD9"/>
    <w:rsid w:val="4F512B51"/>
    <w:rsid w:val="4F51386A"/>
    <w:rsid w:val="4F5148FF"/>
    <w:rsid w:val="4F5166AD"/>
    <w:rsid w:val="4F517859"/>
    <w:rsid w:val="4F52414B"/>
    <w:rsid w:val="4F525FCE"/>
    <w:rsid w:val="4F5278CB"/>
    <w:rsid w:val="4F530677"/>
    <w:rsid w:val="4F532425"/>
    <w:rsid w:val="4F534001"/>
    <w:rsid w:val="4F534D39"/>
    <w:rsid w:val="4F53618A"/>
    <w:rsid w:val="4F5368C9"/>
    <w:rsid w:val="4F5379AB"/>
    <w:rsid w:val="4F54162C"/>
    <w:rsid w:val="4F5421EB"/>
    <w:rsid w:val="4F5434AE"/>
    <w:rsid w:val="4F545927"/>
    <w:rsid w:val="4F54761A"/>
    <w:rsid w:val="4F552641"/>
    <w:rsid w:val="4F55367B"/>
    <w:rsid w:val="4F55409C"/>
    <w:rsid w:val="4F5543EF"/>
    <w:rsid w:val="4F554DBC"/>
    <w:rsid w:val="4F555F1E"/>
    <w:rsid w:val="4F55619D"/>
    <w:rsid w:val="4F5575B8"/>
    <w:rsid w:val="4F557DA1"/>
    <w:rsid w:val="4F560168"/>
    <w:rsid w:val="4F562DD9"/>
    <w:rsid w:val="4F564693"/>
    <w:rsid w:val="4F56624C"/>
    <w:rsid w:val="4F577103"/>
    <w:rsid w:val="4F5776DC"/>
    <w:rsid w:val="4F583EE0"/>
    <w:rsid w:val="4F5854FB"/>
    <w:rsid w:val="4F585C8E"/>
    <w:rsid w:val="4F5876FA"/>
    <w:rsid w:val="4F587A3C"/>
    <w:rsid w:val="4F5904BD"/>
    <w:rsid w:val="4F591FFC"/>
    <w:rsid w:val="4F592761"/>
    <w:rsid w:val="4F5945E4"/>
    <w:rsid w:val="4F5A1A06"/>
    <w:rsid w:val="4F5A37B4"/>
    <w:rsid w:val="4F5A4BDB"/>
    <w:rsid w:val="4F5A7C58"/>
    <w:rsid w:val="4F5B45B8"/>
    <w:rsid w:val="4F5B74ED"/>
    <w:rsid w:val="4F5B752C"/>
    <w:rsid w:val="4F5C097D"/>
    <w:rsid w:val="4F5C39D0"/>
    <w:rsid w:val="4F5C6C27"/>
    <w:rsid w:val="4F5D1E0D"/>
    <w:rsid w:val="4F5D32A4"/>
    <w:rsid w:val="4F5D354E"/>
    <w:rsid w:val="4F5D5052"/>
    <w:rsid w:val="4F5E329D"/>
    <w:rsid w:val="4F5E5E6E"/>
    <w:rsid w:val="4F5F0A3F"/>
    <w:rsid w:val="4F5F0DCA"/>
    <w:rsid w:val="4F5F2F6A"/>
    <w:rsid w:val="4F5F526E"/>
    <w:rsid w:val="4F5F5B14"/>
    <w:rsid w:val="4F5F701C"/>
    <w:rsid w:val="4F5F72FE"/>
    <w:rsid w:val="4F60078E"/>
    <w:rsid w:val="4F602D94"/>
    <w:rsid w:val="4F6047EC"/>
    <w:rsid w:val="4F604B42"/>
    <w:rsid w:val="4F610FE6"/>
    <w:rsid w:val="4F611C1E"/>
    <w:rsid w:val="4F61335F"/>
    <w:rsid w:val="4F6208BA"/>
    <w:rsid w:val="4F622668"/>
    <w:rsid w:val="4F622F6C"/>
    <w:rsid w:val="4F624D5E"/>
    <w:rsid w:val="4F626B0C"/>
    <w:rsid w:val="4F630850"/>
    <w:rsid w:val="4F635C7F"/>
    <w:rsid w:val="4F641CE0"/>
    <w:rsid w:val="4F642884"/>
    <w:rsid w:val="4F644633"/>
    <w:rsid w:val="4F6463E1"/>
    <w:rsid w:val="4F65059F"/>
    <w:rsid w:val="4F652159"/>
    <w:rsid w:val="4F653170"/>
    <w:rsid w:val="4F6603AB"/>
    <w:rsid w:val="4F665D41"/>
    <w:rsid w:val="4F6665FD"/>
    <w:rsid w:val="4F672375"/>
    <w:rsid w:val="4F675A90"/>
    <w:rsid w:val="4F675ED1"/>
    <w:rsid w:val="4F676F0A"/>
    <w:rsid w:val="4F6771D1"/>
    <w:rsid w:val="4F686D10"/>
    <w:rsid w:val="4F691C49"/>
    <w:rsid w:val="4F6939F7"/>
    <w:rsid w:val="4F693D29"/>
    <w:rsid w:val="4F697E9B"/>
    <w:rsid w:val="4F6A47C2"/>
    <w:rsid w:val="4F6A5B52"/>
    <w:rsid w:val="4F6A776F"/>
    <w:rsid w:val="4F6A787C"/>
    <w:rsid w:val="4F6B3C13"/>
    <w:rsid w:val="4F6B5077"/>
    <w:rsid w:val="4F6B59C1"/>
    <w:rsid w:val="4F6B6FE2"/>
    <w:rsid w:val="4F6C0472"/>
    <w:rsid w:val="4F6C0AE6"/>
    <w:rsid w:val="4F6C1739"/>
    <w:rsid w:val="4F6C34E7"/>
    <w:rsid w:val="4F6C798B"/>
    <w:rsid w:val="4F6D1902"/>
    <w:rsid w:val="4F6D44D3"/>
    <w:rsid w:val="4F6E3703"/>
    <w:rsid w:val="4F6E54B1"/>
    <w:rsid w:val="4F6F4222"/>
    <w:rsid w:val="4F6F4D85"/>
    <w:rsid w:val="4F701229"/>
    <w:rsid w:val="4F702AB6"/>
    <w:rsid w:val="4F702FD7"/>
    <w:rsid w:val="4F710AFD"/>
    <w:rsid w:val="4F7128BD"/>
    <w:rsid w:val="4F714FA1"/>
    <w:rsid w:val="4F716D4F"/>
    <w:rsid w:val="4F722BA3"/>
    <w:rsid w:val="4F7242E4"/>
    <w:rsid w:val="4F730D1A"/>
    <w:rsid w:val="4F732AC8"/>
    <w:rsid w:val="4F734876"/>
    <w:rsid w:val="4F7352B0"/>
    <w:rsid w:val="4F7417D5"/>
    <w:rsid w:val="4F746404"/>
    <w:rsid w:val="4F746C04"/>
    <w:rsid w:val="4F7505EE"/>
    <w:rsid w:val="4F751524"/>
    <w:rsid w:val="4F75488C"/>
    <w:rsid w:val="4F754A92"/>
    <w:rsid w:val="4F754B16"/>
    <w:rsid w:val="4F7640F5"/>
    <w:rsid w:val="4F764366"/>
    <w:rsid w:val="4F766114"/>
    <w:rsid w:val="4F767DC8"/>
    <w:rsid w:val="4F770156"/>
    <w:rsid w:val="4F7725B8"/>
    <w:rsid w:val="4F7800DE"/>
    <w:rsid w:val="4F7807AC"/>
    <w:rsid w:val="4F7815E6"/>
    <w:rsid w:val="4F781E8C"/>
    <w:rsid w:val="4F786A15"/>
    <w:rsid w:val="4F786A56"/>
    <w:rsid w:val="4F79125F"/>
    <w:rsid w:val="4F792A76"/>
    <w:rsid w:val="4F7973DD"/>
    <w:rsid w:val="4F797EA5"/>
    <w:rsid w:val="4F7A20A8"/>
    <w:rsid w:val="4F7A3CCF"/>
    <w:rsid w:val="4F7A3E56"/>
    <w:rsid w:val="4F7A5C04"/>
    <w:rsid w:val="4F7A7FCB"/>
    <w:rsid w:val="4F7B372A"/>
    <w:rsid w:val="4F7B5396"/>
    <w:rsid w:val="4F7C4EB4"/>
    <w:rsid w:val="4F7C54AB"/>
    <w:rsid w:val="4F7C5E20"/>
    <w:rsid w:val="4F7C7BCE"/>
    <w:rsid w:val="4F7C7F67"/>
    <w:rsid w:val="4F7D3946"/>
    <w:rsid w:val="4F7D56F4"/>
    <w:rsid w:val="4F7D5AA2"/>
    <w:rsid w:val="4F7D74A2"/>
    <w:rsid w:val="4F7E0A08"/>
    <w:rsid w:val="4F7E6099"/>
    <w:rsid w:val="4F7F0B09"/>
    <w:rsid w:val="4F7F146C"/>
    <w:rsid w:val="4F7F2F83"/>
    <w:rsid w:val="4F7F321A"/>
    <w:rsid w:val="4F7F3D17"/>
    <w:rsid w:val="4F7F76BE"/>
    <w:rsid w:val="4F8016F7"/>
    <w:rsid w:val="4F8053FC"/>
    <w:rsid w:val="4F8066BA"/>
    <w:rsid w:val="4F806F93"/>
    <w:rsid w:val="4F807D78"/>
    <w:rsid w:val="4F811208"/>
    <w:rsid w:val="4F811CEE"/>
    <w:rsid w:val="4F813436"/>
    <w:rsid w:val="4F8151E4"/>
    <w:rsid w:val="4F817C52"/>
    <w:rsid w:val="4F8222E5"/>
    <w:rsid w:val="4F822D0B"/>
    <w:rsid w:val="4F8231A0"/>
    <w:rsid w:val="4F823DD9"/>
    <w:rsid w:val="4F826147"/>
    <w:rsid w:val="4F827A59"/>
    <w:rsid w:val="4F831051"/>
    <w:rsid w:val="4F832ED3"/>
    <w:rsid w:val="4F8366F9"/>
    <w:rsid w:val="4F8371CF"/>
    <w:rsid w:val="4F840831"/>
    <w:rsid w:val="4F843AC1"/>
    <w:rsid w:val="4F844CD5"/>
    <w:rsid w:val="4F845943"/>
    <w:rsid w:val="4F846A83"/>
    <w:rsid w:val="4F847B89"/>
    <w:rsid w:val="4F851019"/>
    <w:rsid w:val="4F852236"/>
    <w:rsid w:val="4F85275A"/>
    <w:rsid w:val="4F8545A9"/>
    <w:rsid w:val="4F856531"/>
    <w:rsid w:val="4F857DBD"/>
    <w:rsid w:val="4F860A4D"/>
    <w:rsid w:val="4F86182F"/>
    <w:rsid w:val="4F8624A9"/>
    <w:rsid w:val="4F8627FB"/>
    <w:rsid w:val="4F863BEA"/>
    <w:rsid w:val="4F870321"/>
    <w:rsid w:val="4F871FB3"/>
    <w:rsid w:val="4F87507A"/>
    <w:rsid w:val="4F876573"/>
    <w:rsid w:val="4F8847C5"/>
    <w:rsid w:val="4F8922EB"/>
    <w:rsid w:val="4F894099"/>
    <w:rsid w:val="4F8A0E2A"/>
    <w:rsid w:val="4F8A39FB"/>
    <w:rsid w:val="4F8A5242"/>
    <w:rsid w:val="4F8B1BBF"/>
    <w:rsid w:val="4F8C2BE6"/>
    <w:rsid w:val="4F8C3B89"/>
    <w:rsid w:val="4F8C5937"/>
    <w:rsid w:val="4F8D0EEC"/>
    <w:rsid w:val="4F8D1DDB"/>
    <w:rsid w:val="4F8E16AF"/>
    <w:rsid w:val="4F8E380C"/>
    <w:rsid w:val="4F8E5B53"/>
    <w:rsid w:val="4F8E7901"/>
    <w:rsid w:val="4F8F55D5"/>
    <w:rsid w:val="4F8F63DD"/>
    <w:rsid w:val="4F8F7259"/>
    <w:rsid w:val="4F9024C0"/>
    <w:rsid w:val="4F90367A"/>
    <w:rsid w:val="4F9053DB"/>
    <w:rsid w:val="4F905428"/>
    <w:rsid w:val="4F9071D6"/>
    <w:rsid w:val="4F90786D"/>
    <w:rsid w:val="4F910CFD"/>
    <w:rsid w:val="4F9111A0"/>
    <w:rsid w:val="4F912F4E"/>
    <w:rsid w:val="4F914FE8"/>
    <w:rsid w:val="4F9273F2"/>
    <w:rsid w:val="4F93316A"/>
    <w:rsid w:val="4F934F18"/>
    <w:rsid w:val="4F94767E"/>
    <w:rsid w:val="4F950C90"/>
    <w:rsid w:val="4F9547EC"/>
    <w:rsid w:val="4F956FB8"/>
    <w:rsid w:val="4F960564"/>
    <w:rsid w:val="4F961967"/>
    <w:rsid w:val="4F9667B6"/>
    <w:rsid w:val="4F974A08"/>
    <w:rsid w:val="4F974B6F"/>
    <w:rsid w:val="4F98252E"/>
    <w:rsid w:val="4F9842DC"/>
    <w:rsid w:val="4F9843DC"/>
    <w:rsid w:val="4F990F87"/>
    <w:rsid w:val="4F992060"/>
    <w:rsid w:val="4F9A0054"/>
    <w:rsid w:val="4F9A091F"/>
    <w:rsid w:val="4F9A1550"/>
    <w:rsid w:val="4F9A1DAF"/>
    <w:rsid w:val="4F9A34F0"/>
    <w:rsid w:val="4F9A44F8"/>
    <w:rsid w:val="4F9A62A6"/>
    <w:rsid w:val="4F9B5B7A"/>
    <w:rsid w:val="4F9C201E"/>
    <w:rsid w:val="4F9C3DCC"/>
    <w:rsid w:val="4F9C4D73"/>
    <w:rsid w:val="4F9C5E10"/>
    <w:rsid w:val="4F9D18F3"/>
    <w:rsid w:val="4F9D1E71"/>
    <w:rsid w:val="4F9D5D96"/>
    <w:rsid w:val="4F9D7B44"/>
    <w:rsid w:val="4F9E3301"/>
    <w:rsid w:val="4F9F07BA"/>
    <w:rsid w:val="4F9F1B0F"/>
    <w:rsid w:val="4F9F38BD"/>
    <w:rsid w:val="4F9F4791"/>
    <w:rsid w:val="4F9F566B"/>
    <w:rsid w:val="4FA03191"/>
    <w:rsid w:val="4FA05120"/>
    <w:rsid w:val="4FA0531A"/>
    <w:rsid w:val="4FA06E5A"/>
    <w:rsid w:val="4FA07362"/>
    <w:rsid w:val="4FA113E3"/>
    <w:rsid w:val="4FA15887"/>
    <w:rsid w:val="4FA17635"/>
    <w:rsid w:val="4FA21C82"/>
    <w:rsid w:val="4FA233AD"/>
    <w:rsid w:val="4FA2515B"/>
    <w:rsid w:val="4FA26F09"/>
    <w:rsid w:val="4FA27A9E"/>
    <w:rsid w:val="4FA35CE3"/>
    <w:rsid w:val="4FA40ED3"/>
    <w:rsid w:val="4FA42C81"/>
    <w:rsid w:val="4FA445A2"/>
    <w:rsid w:val="4FA46EB1"/>
    <w:rsid w:val="4FA47173"/>
    <w:rsid w:val="4FA50603"/>
    <w:rsid w:val="4FA5434D"/>
    <w:rsid w:val="4FA54547"/>
    <w:rsid w:val="4FA5502F"/>
    <w:rsid w:val="4FA60096"/>
    <w:rsid w:val="4FA62638"/>
    <w:rsid w:val="4FA62E9D"/>
    <w:rsid w:val="4FA64C4B"/>
    <w:rsid w:val="4FA709C3"/>
    <w:rsid w:val="4FA72771"/>
    <w:rsid w:val="4FA72F23"/>
    <w:rsid w:val="4FA7451F"/>
    <w:rsid w:val="4FA76214"/>
    <w:rsid w:val="4FA7690A"/>
    <w:rsid w:val="4FA76B04"/>
    <w:rsid w:val="4FA8127B"/>
    <w:rsid w:val="4FA84F80"/>
    <w:rsid w:val="4FA90297"/>
    <w:rsid w:val="4FA91872"/>
    <w:rsid w:val="4FA936F4"/>
    <w:rsid w:val="4FA9473B"/>
    <w:rsid w:val="4FA95577"/>
    <w:rsid w:val="4FA95B6E"/>
    <w:rsid w:val="4FA964E9"/>
    <w:rsid w:val="4FAA1387"/>
    <w:rsid w:val="4FAA18A4"/>
    <w:rsid w:val="4FAA370E"/>
    <w:rsid w:val="4FAA42E2"/>
    <w:rsid w:val="4FAB04B3"/>
    <w:rsid w:val="4FAB2261"/>
    <w:rsid w:val="4FAB2D34"/>
    <w:rsid w:val="4FAB400F"/>
    <w:rsid w:val="4FAC11CC"/>
    <w:rsid w:val="4FAC7D88"/>
    <w:rsid w:val="4FAD1966"/>
    <w:rsid w:val="4FAD3C3C"/>
    <w:rsid w:val="4FAD5ABE"/>
    <w:rsid w:val="4FAD5FDA"/>
    <w:rsid w:val="4FAD6C9F"/>
    <w:rsid w:val="4FAD6D95"/>
    <w:rsid w:val="4FAD7F37"/>
    <w:rsid w:val="4FAE1D52"/>
    <w:rsid w:val="4FAE3B00"/>
    <w:rsid w:val="4FAE4233"/>
    <w:rsid w:val="4FAE58AE"/>
    <w:rsid w:val="4FAF0B25"/>
    <w:rsid w:val="4FAF16B5"/>
    <w:rsid w:val="4FAF4E21"/>
    <w:rsid w:val="4FAF598D"/>
    <w:rsid w:val="4FAF6CA3"/>
    <w:rsid w:val="4FB01626"/>
    <w:rsid w:val="4FB01713"/>
    <w:rsid w:val="4FB05716"/>
    <w:rsid w:val="4FB05A0F"/>
    <w:rsid w:val="4FB07878"/>
    <w:rsid w:val="4FB07891"/>
    <w:rsid w:val="4FB1539E"/>
    <w:rsid w:val="4FB21777"/>
    <w:rsid w:val="4FB22818"/>
    <w:rsid w:val="4FB235F0"/>
    <w:rsid w:val="4FB31116"/>
    <w:rsid w:val="4FB32C07"/>
    <w:rsid w:val="4FB32F88"/>
    <w:rsid w:val="4FB34490"/>
    <w:rsid w:val="4FB355BA"/>
    <w:rsid w:val="4FB37368"/>
    <w:rsid w:val="4FB44097"/>
    <w:rsid w:val="4FB500F8"/>
    <w:rsid w:val="4FB530E0"/>
    <w:rsid w:val="4FB54E8E"/>
    <w:rsid w:val="4FB61588"/>
    <w:rsid w:val="4FB629B4"/>
    <w:rsid w:val="4FB651AE"/>
    <w:rsid w:val="4FB67AFD"/>
    <w:rsid w:val="4FB73E99"/>
    <w:rsid w:val="4FB76E58"/>
    <w:rsid w:val="4FB82BD0"/>
    <w:rsid w:val="4FB8497E"/>
    <w:rsid w:val="4FB8672C"/>
    <w:rsid w:val="4FB938AD"/>
    <w:rsid w:val="4FB95338"/>
    <w:rsid w:val="4FBA06F6"/>
    <w:rsid w:val="4FBA1399"/>
    <w:rsid w:val="4FBA6948"/>
    <w:rsid w:val="4FBB2829"/>
    <w:rsid w:val="4FBB7FCB"/>
    <w:rsid w:val="4FBC446F"/>
    <w:rsid w:val="4FBC5A76"/>
    <w:rsid w:val="4FBC621D"/>
    <w:rsid w:val="4FBD1F95"/>
    <w:rsid w:val="4FBD688A"/>
    <w:rsid w:val="4FBD750E"/>
    <w:rsid w:val="4FBE1F01"/>
    <w:rsid w:val="4FBE43F7"/>
    <w:rsid w:val="4FBE7D1A"/>
    <w:rsid w:val="4FBF11AA"/>
    <w:rsid w:val="4FBF3F5F"/>
    <w:rsid w:val="4FBF5D0D"/>
    <w:rsid w:val="4FBF7ABB"/>
    <w:rsid w:val="4FC00B62"/>
    <w:rsid w:val="4FC0263A"/>
    <w:rsid w:val="4FC0520B"/>
    <w:rsid w:val="4FC11A85"/>
    <w:rsid w:val="4FC13833"/>
    <w:rsid w:val="4FC155E1"/>
    <w:rsid w:val="4FC21359"/>
    <w:rsid w:val="4FC275AB"/>
    <w:rsid w:val="4FC30FBB"/>
    <w:rsid w:val="4FC33B8C"/>
    <w:rsid w:val="4FC357FD"/>
    <w:rsid w:val="4FC41575"/>
    <w:rsid w:val="4FC43323"/>
    <w:rsid w:val="4FC450D1"/>
    <w:rsid w:val="4FC51622"/>
    <w:rsid w:val="4FC564AC"/>
    <w:rsid w:val="4FC57BED"/>
    <w:rsid w:val="4FC60E49"/>
    <w:rsid w:val="4FC61429"/>
    <w:rsid w:val="4FC62A8C"/>
    <w:rsid w:val="4FC652ED"/>
    <w:rsid w:val="4FC6709B"/>
    <w:rsid w:val="4FC7250D"/>
    <w:rsid w:val="4FC7696F"/>
    <w:rsid w:val="4FC82E13"/>
    <w:rsid w:val="4FC8602C"/>
    <w:rsid w:val="4FC86546"/>
    <w:rsid w:val="4FC8656E"/>
    <w:rsid w:val="4FC878AF"/>
    <w:rsid w:val="4FC9093A"/>
    <w:rsid w:val="4FC92795"/>
    <w:rsid w:val="4FC94E2D"/>
    <w:rsid w:val="4FC96B8B"/>
    <w:rsid w:val="4FC979FE"/>
    <w:rsid w:val="4FCA1BFA"/>
    <w:rsid w:val="4FCA62BD"/>
    <w:rsid w:val="4FCB2904"/>
    <w:rsid w:val="4FCB46B2"/>
    <w:rsid w:val="4FCB6460"/>
    <w:rsid w:val="4FCC21D8"/>
    <w:rsid w:val="4FCC3F86"/>
    <w:rsid w:val="4FCD042A"/>
    <w:rsid w:val="4FCD637F"/>
    <w:rsid w:val="4FCD667C"/>
    <w:rsid w:val="4FCD68FB"/>
    <w:rsid w:val="4FCE5F50"/>
    <w:rsid w:val="4FCE780F"/>
    <w:rsid w:val="4FCE7CFE"/>
    <w:rsid w:val="4FCF0C9F"/>
    <w:rsid w:val="4FCF212F"/>
    <w:rsid w:val="4FCF3870"/>
    <w:rsid w:val="4FCF4190"/>
    <w:rsid w:val="4FCF4FD5"/>
    <w:rsid w:val="4FD01CC8"/>
    <w:rsid w:val="4FD035BF"/>
    <w:rsid w:val="4FD03A76"/>
    <w:rsid w:val="4FD04D00"/>
    <w:rsid w:val="4FD05D5A"/>
    <w:rsid w:val="4FD07F1A"/>
    <w:rsid w:val="4FD13278"/>
    <w:rsid w:val="4FD14BE2"/>
    <w:rsid w:val="4FD150FA"/>
    <w:rsid w:val="4FD16190"/>
    <w:rsid w:val="4FD2386F"/>
    <w:rsid w:val="4FD23C92"/>
    <w:rsid w:val="4FD25A40"/>
    <w:rsid w:val="4FD33566"/>
    <w:rsid w:val="4FD35314"/>
    <w:rsid w:val="4FD42BD2"/>
    <w:rsid w:val="4FD44B11"/>
    <w:rsid w:val="4FD4594E"/>
    <w:rsid w:val="4FD5108C"/>
    <w:rsid w:val="4FD53FAD"/>
    <w:rsid w:val="4FD55530"/>
    <w:rsid w:val="4FD572DE"/>
    <w:rsid w:val="4FD574C4"/>
    <w:rsid w:val="4FD615AF"/>
    <w:rsid w:val="4FD63DB7"/>
    <w:rsid w:val="4FD65FEE"/>
    <w:rsid w:val="4FD66230"/>
    <w:rsid w:val="4FD67431"/>
    <w:rsid w:val="4FD67ABB"/>
    <w:rsid w:val="4FD708C1"/>
    <w:rsid w:val="4FD72002"/>
    <w:rsid w:val="4FD72B23"/>
    <w:rsid w:val="4FD73056"/>
    <w:rsid w:val="4FD749A5"/>
    <w:rsid w:val="4FD74E04"/>
    <w:rsid w:val="4FD80B7D"/>
    <w:rsid w:val="4FD81D51"/>
    <w:rsid w:val="4FD83492"/>
    <w:rsid w:val="4FD95020"/>
    <w:rsid w:val="4FD974F3"/>
    <w:rsid w:val="4FD97A0C"/>
    <w:rsid w:val="4FDA0983"/>
    <w:rsid w:val="4FDA234C"/>
    <w:rsid w:val="4FDA247C"/>
    <w:rsid w:val="4FDA2B47"/>
    <w:rsid w:val="4FDA48F5"/>
    <w:rsid w:val="4FDA66A3"/>
    <w:rsid w:val="4FDA6778"/>
    <w:rsid w:val="4FDA7242"/>
    <w:rsid w:val="4FDB06D2"/>
    <w:rsid w:val="4FDB1E13"/>
    <w:rsid w:val="4FDB2A73"/>
    <w:rsid w:val="4FDB306A"/>
    <w:rsid w:val="4FDB4EEC"/>
    <w:rsid w:val="4FDB77FC"/>
    <w:rsid w:val="4FDC066D"/>
    <w:rsid w:val="4FDC11E8"/>
    <w:rsid w:val="4FDC241B"/>
    <w:rsid w:val="4FDC32A3"/>
    <w:rsid w:val="4FDC68BF"/>
    <w:rsid w:val="4FDD1DD6"/>
    <w:rsid w:val="4FDD25E2"/>
    <w:rsid w:val="4FDD2B51"/>
    <w:rsid w:val="4FDD3C58"/>
    <w:rsid w:val="4FDD43E5"/>
    <w:rsid w:val="4FDD4733"/>
    <w:rsid w:val="4FDD5E74"/>
    <w:rsid w:val="4FDD6193"/>
    <w:rsid w:val="4FDD772A"/>
    <w:rsid w:val="4FDE2637"/>
    <w:rsid w:val="4FDE5BC3"/>
    <w:rsid w:val="4FDE7304"/>
    <w:rsid w:val="4FDF015D"/>
    <w:rsid w:val="4FDF1C24"/>
    <w:rsid w:val="4FDF1F0B"/>
    <w:rsid w:val="4FDF3051"/>
    <w:rsid w:val="4FDF63AF"/>
    <w:rsid w:val="4FDF7053"/>
    <w:rsid w:val="4FE030B4"/>
    <w:rsid w:val="4FE11F77"/>
    <w:rsid w:val="4FE14544"/>
    <w:rsid w:val="4FE15C83"/>
    <w:rsid w:val="4FE15C85"/>
    <w:rsid w:val="4FE1747D"/>
    <w:rsid w:val="4FE17A31"/>
    <w:rsid w:val="4FE20F0D"/>
    <w:rsid w:val="4FE259D4"/>
    <w:rsid w:val="4FE305A5"/>
    <w:rsid w:val="4FE319FB"/>
    <w:rsid w:val="4FE37C4D"/>
    <w:rsid w:val="4FE439C5"/>
    <w:rsid w:val="4FE44462"/>
    <w:rsid w:val="4FE44606"/>
    <w:rsid w:val="4FE45773"/>
    <w:rsid w:val="4FE47521"/>
    <w:rsid w:val="4FE51552"/>
    <w:rsid w:val="4FE55A96"/>
    <w:rsid w:val="4FE614EB"/>
    <w:rsid w:val="4FE63299"/>
    <w:rsid w:val="4FE64355"/>
    <w:rsid w:val="4FE65048"/>
    <w:rsid w:val="4FE6773D"/>
    <w:rsid w:val="4FE70DC0"/>
    <w:rsid w:val="4FE71AF7"/>
    <w:rsid w:val="4FE73A6D"/>
    <w:rsid w:val="4FE86110"/>
    <w:rsid w:val="4FE87012"/>
    <w:rsid w:val="4FE87B1F"/>
    <w:rsid w:val="4FE90FDC"/>
    <w:rsid w:val="4FE92CD6"/>
    <w:rsid w:val="4FE92D8A"/>
    <w:rsid w:val="4FE94417"/>
    <w:rsid w:val="4FE94B38"/>
    <w:rsid w:val="4FE958A7"/>
    <w:rsid w:val="4FE95F17"/>
    <w:rsid w:val="4FEA0478"/>
    <w:rsid w:val="4FEB0212"/>
    <w:rsid w:val="4FEB08B0"/>
    <w:rsid w:val="4FEB4D54"/>
    <w:rsid w:val="4FEB6B02"/>
    <w:rsid w:val="4FEB7FB7"/>
    <w:rsid w:val="4FEC2D98"/>
    <w:rsid w:val="4FED1E65"/>
    <w:rsid w:val="4FED287A"/>
    <w:rsid w:val="4FED4228"/>
    <w:rsid w:val="4FED4628"/>
    <w:rsid w:val="4FED6DF9"/>
    <w:rsid w:val="4FEE1C51"/>
    <w:rsid w:val="4FEE76C0"/>
    <w:rsid w:val="4FF0236A"/>
    <w:rsid w:val="4FF02BA9"/>
    <w:rsid w:val="4FF04118"/>
    <w:rsid w:val="4FF14039"/>
    <w:rsid w:val="4FF21CBD"/>
    <w:rsid w:val="4FF254C9"/>
    <w:rsid w:val="4FF26C0A"/>
    <w:rsid w:val="4FF27E90"/>
    <w:rsid w:val="4FF3009A"/>
    <w:rsid w:val="4FF359B6"/>
    <w:rsid w:val="4FF36959"/>
    <w:rsid w:val="4FF37764"/>
    <w:rsid w:val="4FF4152A"/>
    <w:rsid w:val="4FF421D0"/>
    <w:rsid w:val="4FF43C08"/>
    <w:rsid w:val="4FF44BC5"/>
    <w:rsid w:val="4FF5172F"/>
    <w:rsid w:val="4FF534DD"/>
    <w:rsid w:val="4FF53E4A"/>
    <w:rsid w:val="4FF53E86"/>
    <w:rsid w:val="4FF53F4E"/>
    <w:rsid w:val="4FF5558B"/>
    <w:rsid w:val="4FF57980"/>
    <w:rsid w:val="4FF62E87"/>
    <w:rsid w:val="4FF63749"/>
    <w:rsid w:val="4FF66A1B"/>
    <w:rsid w:val="4FF736F9"/>
    <w:rsid w:val="4FF754A7"/>
    <w:rsid w:val="4FF77255"/>
    <w:rsid w:val="4FF77EAB"/>
    <w:rsid w:val="4FF8133B"/>
    <w:rsid w:val="4FF82FCD"/>
    <w:rsid w:val="4FF83F0C"/>
    <w:rsid w:val="4FF84D7B"/>
    <w:rsid w:val="4FF903B3"/>
    <w:rsid w:val="4FF9121F"/>
    <w:rsid w:val="4FF927CB"/>
    <w:rsid w:val="4FF97471"/>
    <w:rsid w:val="4FFA0AF3"/>
    <w:rsid w:val="4FFA2EB9"/>
    <w:rsid w:val="4FFA3C5B"/>
    <w:rsid w:val="4FFA57DF"/>
    <w:rsid w:val="4FFA6D45"/>
    <w:rsid w:val="4FFC0D0F"/>
    <w:rsid w:val="4FFC114C"/>
    <w:rsid w:val="4FFC2ABD"/>
    <w:rsid w:val="4FFC486B"/>
    <w:rsid w:val="4FFC5476"/>
    <w:rsid w:val="4FFC56DB"/>
    <w:rsid w:val="4FFD05E3"/>
    <w:rsid w:val="4FFD25DC"/>
    <w:rsid w:val="4FFD3D1D"/>
    <w:rsid w:val="4FFE1735"/>
    <w:rsid w:val="4FFE393B"/>
    <w:rsid w:val="4FFE4A87"/>
    <w:rsid w:val="4FFE63A3"/>
    <w:rsid w:val="4FFE6835"/>
    <w:rsid w:val="4FFE763F"/>
    <w:rsid w:val="4FFF022D"/>
    <w:rsid w:val="4FFF25AD"/>
    <w:rsid w:val="4FFF4529"/>
    <w:rsid w:val="4FFF6109"/>
    <w:rsid w:val="4FFF63AB"/>
    <w:rsid w:val="500069A2"/>
    <w:rsid w:val="50006F99"/>
    <w:rsid w:val="500100D3"/>
    <w:rsid w:val="50010F5D"/>
    <w:rsid w:val="50011E81"/>
    <w:rsid w:val="50013294"/>
    <w:rsid w:val="50015117"/>
    <w:rsid w:val="50016325"/>
    <w:rsid w:val="50017590"/>
    <w:rsid w:val="5002017E"/>
    <w:rsid w:val="50021A09"/>
    <w:rsid w:val="50024FBE"/>
    <w:rsid w:val="50025AB6"/>
    <w:rsid w:val="50025BF9"/>
    <w:rsid w:val="50025D05"/>
    <w:rsid w:val="50027B87"/>
    <w:rsid w:val="50030775"/>
    <w:rsid w:val="50031494"/>
    <w:rsid w:val="500325F7"/>
    <w:rsid w:val="50033E4B"/>
    <w:rsid w:val="50034479"/>
    <w:rsid w:val="500362FC"/>
    <w:rsid w:val="5003644E"/>
    <w:rsid w:val="50037B8F"/>
    <w:rsid w:val="50041415"/>
    <w:rsid w:val="50041972"/>
    <w:rsid w:val="500424AF"/>
    <w:rsid w:val="50042BEE"/>
    <w:rsid w:val="500431E5"/>
    <w:rsid w:val="500478DE"/>
    <w:rsid w:val="50047BC4"/>
    <w:rsid w:val="5005195A"/>
    <w:rsid w:val="50055024"/>
    <w:rsid w:val="50055E16"/>
    <w:rsid w:val="50061022"/>
    <w:rsid w:val="50062548"/>
    <w:rsid w:val="5006393C"/>
    <w:rsid w:val="500643CA"/>
    <w:rsid w:val="50064DCF"/>
    <w:rsid w:val="500656EA"/>
    <w:rsid w:val="50067498"/>
    <w:rsid w:val="50070C2F"/>
    <w:rsid w:val="50070CBC"/>
    <w:rsid w:val="50070D86"/>
    <w:rsid w:val="50070E29"/>
    <w:rsid w:val="500733DD"/>
    <w:rsid w:val="50073904"/>
    <w:rsid w:val="500779A0"/>
    <w:rsid w:val="50081462"/>
    <w:rsid w:val="50083210"/>
    <w:rsid w:val="50087431"/>
    <w:rsid w:val="500876B4"/>
    <w:rsid w:val="50087721"/>
    <w:rsid w:val="5009083C"/>
    <w:rsid w:val="500951DA"/>
    <w:rsid w:val="500A0A09"/>
    <w:rsid w:val="500A342C"/>
    <w:rsid w:val="500A3750"/>
    <w:rsid w:val="500B0F52"/>
    <w:rsid w:val="500B2D00"/>
    <w:rsid w:val="500B71A4"/>
    <w:rsid w:val="500B77B1"/>
    <w:rsid w:val="500C0C41"/>
    <w:rsid w:val="500D0826"/>
    <w:rsid w:val="500D1B75"/>
    <w:rsid w:val="500D20D1"/>
    <w:rsid w:val="500D4CCA"/>
    <w:rsid w:val="500E27F0"/>
    <w:rsid w:val="500E3561"/>
    <w:rsid w:val="500E459E"/>
    <w:rsid w:val="500F0A42"/>
    <w:rsid w:val="500F6132"/>
    <w:rsid w:val="500F75C2"/>
    <w:rsid w:val="50100A52"/>
    <w:rsid w:val="501047BA"/>
    <w:rsid w:val="50104B02"/>
    <w:rsid w:val="50106568"/>
    <w:rsid w:val="5011063A"/>
    <w:rsid w:val="50111EE2"/>
    <w:rsid w:val="50113343"/>
    <w:rsid w:val="50113623"/>
    <w:rsid w:val="50120532"/>
    <w:rsid w:val="501222E0"/>
    <w:rsid w:val="5012408F"/>
    <w:rsid w:val="50124AB3"/>
    <w:rsid w:val="50125E3D"/>
    <w:rsid w:val="50131BB5"/>
    <w:rsid w:val="501341EF"/>
    <w:rsid w:val="50135F43"/>
    <w:rsid w:val="50137E07"/>
    <w:rsid w:val="50141FA4"/>
    <w:rsid w:val="50151DD1"/>
    <w:rsid w:val="5015592D"/>
    <w:rsid w:val="50157DE4"/>
    <w:rsid w:val="501663B8"/>
    <w:rsid w:val="501716A5"/>
    <w:rsid w:val="50175B49"/>
    <w:rsid w:val="50177495"/>
    <w:rsid w:val="501778F7"/>
    <w:rsid w:val="50180925"/>
    <w:rsid w:val="501871CB"/>
    <w:rsid w:val="501871E4"/>
    <w:rsid w:val="50191DB5"/>
    <w:rsid w:val="5019366F"/>
    <w:rsid w:val="501A2F43"/>
    <w:rsid w:val="501A3245"/>
    <w:rsid w:val="501A73E7"/>
    <w:rsid w:val="501B7F95"/>
    <w:rsid w:val="501C0736"/>
    <w:rsid w:val="501C315F"/>
    <w:rsid w:val="501C4F0D"/>
    <w:rsid w:val="501C6CBB"/>
    <w:rsid w:val="501C7A49"/>
    <w:rsid w:val="501D7BA1"/>
    <w:rsid w:val="501E2A33"/>
    <w:rsid w:val="501E4797"/>
    <w:rsid w:val="501E6ED7"/>
    <w:rsid w:val="501F3D69"/>
    <w:rsid w:val="501F49FD"/>
    <w:rsid w:val="501F4BE8"/>
    <w:rsid w:val="501F67AB"/>
    <w:rsid w:val="50200547"/>
    <w:rsid w:val="5020164B"/>
    <w:rsid w:val="50201D6B"/>
    <w:rsid w:val="50210776"/>
    <w:rsid w:val="502119D7"/>
    <w:rsid w:val="50212524"/>
    <w:rsid w:val="502142D2"/>
    <w:rsid w:val="50222684"/>
    <w:rsid w:val="50222E67"/>
    <w:rsid w:val="502245A8"/>
    <w:rsid w:val="5023004A"/>
    <w:rsid w:val="5023412E"/>
    <w:rsid w:val="502344EE"/>
    <w:rsid w:val="50235A38"/>
    <w:rsid w:val="5023629C"/>
    <w:rsid w:val="50241A99"/>
    <w:rsid w:val="50242014"/>
    <w:rsid w:val="50243DC2"/>
    <w:rsid w:val="50245B70"/>
    <w:rsid w:val="502461B5"/>
    <w:rsid w:val="50246EC8"/>
    <w:rsid w:val="50250266"/>
    <w:rsid w:val="50252F29"/>
    <w:rsid w:val="502617E8"/>
    <w:rsid w:val="50265D8C"/>
    <w:rsid w:val="50267B3A"/>
    <w:rsid w:val="50273554"/>
    <w:rsid w:val="502740AC"/>
    <w:rsid w:val="50275849"/>
    <w:rsid w:val="5028041A"/>
    <w:rsid w:val="5028099F"/>
    <w:rsid w:val="5028150C"/>
    <w:rsid w:val="50281B04"/>
    <w:rsid w:val="502838B2"/>
    <w:rsid w:val="50285660"/>
    <w:rsid w:val="502913D8"/>
    <w:rsid w:val="5029166D"/>
    <w:rsid w:val="502929A5"/>
    <w:rsid w:val="50294C9A"/>
    <w:rsid w:val="50296B1D"/>
    <w:rsid w:val="50297114"/>
    <w:rsid w:val="502A158D"/>
    <w:rsid w:val="502A1B84"/>
    <w:rsid w:val="502A340F"/>
    <w:rsid w:val="502A587C"/>
    <w:rsid w:val="502A762A"/>
    <w:rsid w:val="502B02F9"/>
    <w:rsid w:val="502B33A2"/>
    <w:rsid w:val="502B3FFD"/>
    <w:rsid w:val="502B5150"/>
    <w:rsid w:val="502B6EFE"/>
    <w:rsid w:val="502C2D69"/>
    <w:rsid w:val="502C6AEA"/>
    <w:rsid w:val="502D14DE"/>
    <w:rsid w:val="502D16BB"/>
    <w:rsid w:val="502D2C76"/>
    <w:rsid w:val="502D3360"/>
    <w:rsid w:val="502D51E2"/>
    <w:rsid w:val="502D711A"/>
    <w:rsid w:val="502D765B"/>
    <w:rsid w:val="502E2B4B"/>
    <w:rsid w:val="502E3957"/>
    <w:rsid w:val="502E571C"/>
    <w:rsid w:val="502E69EF"/>
    <w:rsid w:val="502E7C52"/>
    <w:rsid w:val="502F2E92"/>
    <w:rsid w:val="502F3FDB"/>
    <w:rsid w:val="502F4C40"/>
    <w:rsid w:val="5030003C"/>
    <w:rsid w:val="503009B9"/>
    <w:rsid w:val="50300E37"/>
    <w:rsid w:val="50302767"/>
    <w:rsid w:val="50305133"/>
    <w:rsid w:val="5030546B"/>
    <w:rsid w:val="50305C21"/>
    <w:rsid w:val="50306C0B"/>
    <w:rsid w:val="50307619"/>
    <w:rsid w:val="503114CC"/>
    <w:rsid w:val="50311A25"/>
    <w:rsid w:val="503138A7"/>
    <w:rsid w:val="5031764D"/>
    <w:rsid w:val="5032019A"/>
    <w:rsid w:val="5032028D"/>
    <w:rsid w:val="50323E9E"/>
    <w:rsid w:val="5032409D"/>
    <w:rsid w:val="50325D21"/>
    <w:rsid w:val="503264DF"/>
    <w:rsid w:val="50330791"/>
    <w:rsid w:val="503314C3"/>
    <w:rsid w:val="50333DEC"/>
    <w:rsid w:val="50334005"/>
    <w:rsid w:val="503404A9"/>
    <w:rsid w:val="50342257"/>
    <w:rsid w:val="50343201"/>
    <w:rsid w:val="50346F06"/>
    <w:rsid w:val="503474FD"/>
    <w:rsid w:val="50352A1E"/>
    <w:rsid w:val="50354221"/>
    <w:rsid w:val="50355FCF"/>
    <w:rsid w:val="50357D7D"/>
    <w:rsid w:val="5036276D"/>
    <w:rsid w:val="5036368D"/>
    <w:rsid w:val="50365BF9"/>
    <w:rsid w:val="50371D47"/>
    <w:rsid w:val="50373AF5"/>
    <w:rsid w:val="5037533E"/>
    <w:rsid w:val="50377F99"/>
    <w:rsid w:val="5038161B"/>
    <w:rsid w:val="503867CE"/>
    <w:rsid w:val="5039139F"/>
    <w:rsid w:val="50392EA6"/>
    <w:rsid w:val="50397C5E"/>
    <w:rsid w:val="503A35E5"/>
    <w:rsid w:val="503A5393"/>
    <w:rsid w:val="503B1837"/>
    <w:rsid w:val="503B2799"/>
    <w:rsid w:val="503B28BA"/>
    <w:rsid w:val="503B3CEE"/>
    <w:rsid w:val="503B514F"/>
    <w:rsid w:val="503C5070"/>
    <w:rsid w:val="503C55AF"/>
    <w:rsid w:val="503C735D"/>
    <w:rsid w:val="503D03B4"/>
    <w:rsid w:val="503D11B0"/>
    <w:rsid w:val="503D50AA"/>
    <w:rsid w:val="503D7A6F"/>
    <w:rsid w:val="503E1327"/>
    <w:rsid w:val="503E30D6"/>
    <w:rsid w:val="503E3FBF"/>
    <w:rsid w:val="503E6C32"/>
    <w:rsid w:val="503F0BFC"/>
    <w:rsid w:val="503F29AA"/>
    <w:rsid w:val="50406E4E"/>
    <w:rsid w:val="50412BC6"/>
    <w:rsid w:val="5041429D"/>
    <w:rsid w:val="50414974"/>
    <w:rsid w:val="50416722"/>
    <w:rsid w:val="504306EC"/>
    <w:rsid w:val="50432373"/>
    <w:rsid w:val="5043249A"/>
    <w:rsid w:val="504338E1"/>
    <w:rsid w:val="504344F0"/>
    <w:rsid w:val="5043693E"/>
    <w:rsid w:val="50444D71"/>
    <w:rsid w:val="50446212"/>
    <w:rsid w:val="504464B2"/>
    <w:rsid w:val="50446660"/>
    <w:rsid w:val="50447942"/>
    <w:rsid w:val="50450DD2"/>
    <w:rsid w:val="50454464"/>
    <w:rsid w:val="504601DC"/>
    <w:rsid w:val="50461F8A"/>
    <w:rsid w:val="504639A3"/>
    <w:rsid w:val="50463D38"/>
    <w:rsid w:val="504736F2"/>
    <w:rsid w:val="50480436"/>
    <w:rsid w:val="50483F54"/>
    <w:rsid w:val="50485D02"/>
    <w:rsid w:val="504862C3"/>
    <w:rsid w:val="50487AB0"/>
    <w:rsid w:val="50490DA8"/>
    <w:rsid w:val="50492324"/>
    <w:rsid w:val="50493828"/>
    <w:rsid w:val="50494DC1"/>
    <w:rsid w:val="504A01DD"/>
    <w:rsid w:val="504A1A7A"/>
    <w:rsid w:val="504A37B4"/>
    <w:rsid w:val="504A7CCC"/>
    <w:rsid w:val="504B134F"/>
    <w:rsid w:val="504B4C44"/>
    <w:rsid w:val="504B57F2"/>
    <w:rsid w:val="504B75A0"/>
    <w:rsid w:val="504B7C4F"/>
    <w:rsid w:val="504C60D4"/>
    <w:rsid w:val="504D156B"/>
    <w:rsid w:val="504D50C7"/>
    <w:rsid w:val="504D5403"/>
    <w:rsid w:val="504E09F4"/>
    <w:rsid w:val="504F0E3F"/>
    <w:rsid w:val="504F35C5"/>
    <w:rsid w:val="504F52E3"/>
    <w:rsid w:val="504F6F13"/>
    <w:rsid w:val="504F7091"/>
    <w:rsid w:val="50502E09"/>
    <w:rsid w:val="5050360E"/>
    <w:rsid w:val="505045CF"/>
    <w:rsid w:val="50504A55"/>
    <w:rsid w:val="50504BB7"/>
    <w:rsid w:val="50504C4B"/>
    <w:rsid w:val="50505EE5"/>
    <w:rsid w:val="50506965"/>
    <w:rsid w:val="50507626"/>
    <w:rsid w:val="50510AB6"/>
    <w:rsid w:val="5051105B"/>
    <w:rsid w:val="50517375"/>
    <w:rsid w:val="5052092F"/>
    <w:rsid w:val="50521F46"/>
    <w:rsid w:val="505226DD"/>
    <w:rsid w:val="505234DB"/>
    <w:rsid w:val="50526B81"/>
    <w:rsid w:val="505333D6"/>
    <w:rsid w:val="50533B81"/>
    <w:rsid w:val="505422F6"/>
    <w:rsid w:val="505428F9"/>
    <w:rsid w:val="505446A7"/>
    <w:rsid w:val="50544866"/>
    <w:rsid w:val="50546455"/>
    <w:rsid w:val="505465F1"/>
    <w:rsid w:val="50547437"/>
    <w:rsid w:val="5055041F"/>
    <w:rsid w:val="505521CD"/>
    <w:rsid w:val="50552EE4"/>
    <w:rsid w:val="50555CF6"/>
    <w:rsid w:val="505561AB"/>
    <w:rsid w:val="50561658"/>
    <w:rsid w:val="5056535D"/>
    <w:rsid w:val="505677D6"/>
    <w:rsid w:val="50571C4F"/>
    <w:rsid w:val="505731E7"/>
    <w:rsid w:val="50574197"/>
    <w:rsid w:val="50574928"/>
    <w:rsid w:val="50575F45"/>
    <w:rsid w:val="50577CF3"/>
    <w:rsid w:val="50584677"/>
    <w:rsid w:val="505846C0"/>
    <w:rsid w:val="50585DB8"/>
    <w:rsid w:val="5059017B"/>
    <w:rsid w:val="505A06D8"/>
    <w:rsid w:val="505A3A22"/>
    <w:rsid w:val="505A77E4"/>
    <w:rsid w:val="505B0315"/>
    <w:rsid w:val="505B3C87"/>
    <w:rsid w:val="505B4739"/>
    <w:rsid w:val="505B4777"/>
    <w:rsid w:val="505B5E9B"/>
    <w:rsid w:val="505B6492"/>
    <w:rsid w:val="505B7605"/>
    <w:rsid w:val="505C0F03"/>
    <w:rsid w:val="505C355C"/>
    <w:rsid w:val="505C4C07"/>
    <w:rsid w:val="505C6A89"/>
    <w:rsid w:val="505C779B"/>
    <w:rsid w:val="505C7A00"/>
    <w:rsid w:val="505D337C"/>
    <w:rsid w:val="505D51FE"/>
    <w:rsid w:val="505D57F5"/>
    <w:rsid w:val="505D7058"/>
    <w:rsid w:val="505E04E8"/>
    <w:rsid w:val="505E1082"/>
    <w:rsid w:val="505E3F6A"/>
    <w:rsid w:val="505E5526"/>
    <w:rsid w:val="505E72D4"/>
    <w:rsid w:val="505F1978"/>
    <w:rsid w:val="505F26DF"/>
    <w:rsid w:val="505F35FC"/>
    <w:rsid w:val="505F4549"/>
    <w:rsid w:val="505F4DFA"/>
    <w:rsid w:val="506105AA"/>
    <w:rsid w:val="50615016"/>
    <w:rsid w:val="50616DC4"/>
    <w:rsid w:val="50616E69"/>
    <w:rsid w:val="506202F9"/>
    <w:rsid w:val="506211CF"/>
    <w:rsid w:val="50630D8E"/>
    <w:rsid w:val="50632B3C"/>
    <w:rsid w:val="506348EA"/>
    <w:rsid w:val="50642410"/>
    <w:rsid w:val="5064373B"/>
    <w:rsid w:val="5064435A"/>
    <w:rsid w:val="506468F1"/>
    <w:rsid w:val="50646F2B"/>
    <w:rsid w:val="506503BB"/>
    <w:rsid w:val="50650662"/>
    <w:rsid w:val="506568B4"/>
    <w:rsid w:val="5066184B"/>
    <w:rsid w:val="5066262C"/>
    <w:rsid w:val="50662B70"/>
    <w:rsid w:val="50666188"/>
    <w:rsid w:val="50666C7A"/>
    <w:rsid w:val="50672CDB"/>
    <w:rsid w:val="50681F00"/>
    <w:rsid w:val="5068416B"/>
    <w:rsid w:val="506858AC"/>
    <w:rsid w:val="506863A4"/>
    <w:rsid w:val="50696D3C"/>
    <w:rsid w:val="50697A27"/>
    <w:rsid w:val="506A211C"/>
    <w:rsid w:val="506A3ECB"/>
    <w:rsid w:val="506A5317"/>
    <w:rsid w:val="506B19F1"/>
    <w:rsid w:val="506B2AEC"/>
    <w:rsid w:val="506B38B2"/>
    <w:rsid w:val="506B422D"/>
    <w:rsid w:val="506B7C43"/>
    <w:rsid w:val="506C4D2A"/>
    <w:rsid w:val="506D39BB"/>
    <w:rsid w:val="506D540C"/>
    <w:rsid w:val="506D5769"/>
    <w:rsid w:val="506D6B4D"/>
    <w:rsid w:val="506D74E0"/>
    <w:rsid w:val="506D7517"/>
    <w:rsid w:val="506E7FDD"/>
    <w:rsid w:val="506F14E1"/>
    <w:rsid w:val="506F403E"/>
    <w:rsid w:val="506F7733"/>
    <w:rsid w:val="50700DB5"/>
    <w:rsid w:val="50704D16"/>
    <w:rsid w:val="50705329"/>
    <w:rsid w:val="507054CE"/>
    <w:rsid w:val="50707007"/>
    <w:rsid w:val="50715259"/>
    <w:rsid w:val="5071695E"/>
    <w:rsid w:val="50720FD1"/>
    <w:rsid w:val="50722D7F"/>
    <w:rsid w:val="50727DEE"/>
    <w:rsid w:val="5073127E"/>
    <w:rsid w:val="507408A5"/>
    <w:rsid w:val="5074270E"/>
    <w:rsid w:val="50746AF7"/>
    <w:rsid w:val="507537AB"/>
    <w:rsid w:val="5075461D"/>
    <w:rsid w:val="50757EB0"/>
    <w:rsid w:val="50760AC1"/>
    <w:rsid w:val="5076286F"/>
    <w:rsid w:val="5076676F"/>
    <w:rsid w:val="50767BFF"/>
    <w:rsid w:val="50770396"/>
    <w:rsid w:val="50772144"/>
    <w:rsid w:val="507727D0"/>
    <w:rsid w:val="50772E93"/>
    <w:rsid w:val="507765E7"/>
    <w:rsid w:val="50783C60"/>
    <w:rsid w:val="50792360"/>
    <w:rsid w:val="507928A6"/>
    <w:rsid w:val="5079410E"/>
    <w:rsid w:val="507950F0"/>
    <w:rsid w:val="50795EBC"/>
    <w:rsid w:val="50797CC1"/>
    <w:rsid w:val="507A1151"/>
    <w:rsid w:val="507A1C34"/>
    <w:rsid w:val="507A6580"/>
    <w:rsid w:val="507B25E1"/>
    <w:rsid w:val="507B60D8"/>
    <w:rsid w:val="507B7A10"/>
    <w:rsid w:val="507B7E86"/>
    <w:rsid w:val="507C1E50"/>
    <w:rsid w:val="507C2C83"/>
    <w:rsid w:val="507C3BFE"/>
    <w:rsid w:val="507E34D2"/>
    <w:rsid w:val="507E7976"/>
    <w:rsid w:val="507E7AD2"/>
    <w:rsid w:val="507F724A"/>
    <w:rsid w:val="5080053F"/>
    <w:rsid w:val="508023F2"/>
    <w:rsid w:val="508036EE"/>
    <w:rsid w:val="50804FC3"/>
    <w:rsid w:val="5080549C"/>
    <w:rsid w:val="508060C6"/>
    <w:rsid w:val="50811214"/>
    <w:rsid w:val="50812FC2"/>
    <w:rsid w:val="50813882"/>
    <w:rsid w:val="508166BD"/>
    <w:rsid w:val="50816CB4"/>
    <w:rsid w:val="5082112D"/>
    <w:rsid w:val="50824D12"/>
    <w:rsid w:val="50827466"/>
    <w:rsid w:val="508278E3"/>
    <w:rsid w:val="50830AE8"/>
    <w:rsid w:val="50834194"/>
    <w:rsid w:val="50834F8C"/>
    <w:rsid w:val="50836016"/>
    <w:rsid w:val="50843944"/>
    <w:rsid w:val="50850D04"/>
    <w:rsid w:val="50852AB2"/>
    <w:rsid w:val="50852F00"/>
    <w:rsid w:val="50853693"/>
    <w:rsid w:val="50854860"/>
    <w:rsid w:val="50854DD4"/>
    <w:rsid w:val="50856C04"/>
    <w:rsid w:val="508605D9"/>
    <w:rsid w:val="50863AEE"/>
    <w:rsid w:val="5086682B"/>
    <w:rsid w:val="50870B84"/>
    <w:rsid w:val="508722C5"/>
    <w:rsid w:val="50875879"/>
    <w:rsid w:val="508807F5"/>
    <w:rsid w:val="508825A3"/>
    <w:rsid w:val="50884351"/>
    <w:rsid w:val="50886B55"/>
    <w:rsid w:val="50897743"/>
    <w:rsid w:val="50897A04"/>
    <w:rsid w:val="50897E36"/>
    <w:rsid w:val="508A00C9"/>
    <w:rsid w:val="508A1BBC"/>
    <w:rsid w:val="508A1E77"/>
    <w:rsid w:val="508A3A3E"/>
    <w:rsid w:val="508A631B"/>
    <w:rsid w:val="508A7A16"/>
    <w:rsid w:val="508B27AA"/>
    <w:rsid w:val="508B3E41"/>
    <w:rsid w:val="508B5BEF"/>
    <w:rsid w:val="508B7849"/>
    <w:rsid w:val="508C0995"/>
    <w:rsid w:val="508C2093"/>
    <w:rsid w:val="508D1967"/>
    <w:rsid w:val="508D1C0C"/>
    <w:rsid w:val="508D1E06"/>
    <w:rsid w:val="508D5E0B"/>
    <w:rsid w:val="508D7BB9"/>
    <w:rsid w:val="508E1A12"/>
    <w:rsid w:val="508E5E86"/>
    <w:rsid w:val="508E75C7"/>
    <w:rsid w:val="508F0A57"/>
    <w:rsid w:val="508F1B83"/>
    <w:rsid w:val="508F3931"/>
    <w:rsid w:val="508F56DF"/>
    <w:rsid w:val="508F7316"/>
    <w:rsid w:val="50901426"/>
    <w:rsid w:val="50901457"/>
    <w:rsid w:val="50903205"/>
    <w:rsid w:val="50913377"/>
    <w:rsid w:val="50914807"/>
    <w:rsid w:val="509176A9"/>
    <w:rsid w:val="50923421"/>
    <w:rsid w:val="50923998"/>
    <w:rsid w:val="50925C97"/>
    <w:rsid w:val="50940F47"/>
    <w:rsid w:val="50941CF8"/>
    <w:rsid w:val="50942CF5"/>
    <w:rsid w:val="509448C9"/>
    <w:rsid w:val="50947199"/>
    <w:rsid w:val="5095081C"/>
    <w:rsid w:val="50953188"/>
    <w:rsid w:val="50955BAB"/>
    <w:rsid w:val="50955D59"/>
    <w:rsid w:val="50962F12"/>
    <w:rsid w:val="50964618"/>
    <w:rsid w:val="50964CC0"/>
    <w:rsid w:val="50966A6E"/>
    <w:rsid w:val="509671E9"/>
    <w:rsid w:val="50970679"/>
    <w:rsid w:val="50970A38"/>
    <w:rsid w:val="509727E6"/>
    <w:rsid w:val="50974594"/>
    <w:rsid w:val="509755BF"/>
    <w:rsid w:val="50981B09"/>
    <w:rsid w:val="5098324A"/>
    <w:rsid w:val="50992F99"/>
    <w:rsid w:val="509946DA"/>
    <w:rsid w:val="509947B0"/>
    <w:rsid w:val="50994FD2"/>
    <w:rsid w:val="509A49FC"/>
    <w:rsid w:val="509B0528"/>
    <w:rsid w:val="509B1BCB"/>
    <w:rsid w:val="509B22D6"/>
    <w:rsid w:val="509B4084"/>
    <w:rsid w:val="509B5588"/>
    <w:rsid w:val="509C048A"/>
    <w:rsid w:val="509C191A"/>
    <w:rsid w:val="509C1BAA"/>
    <w:rsid w:val="509C604E"/>
    <w:rsid w:val="509C6E7C"/>
    <w:rsid w:val="509C7DFC"/>
    <w:rsid w:val="509D3A52"/>
    <w:rsid w:val="509D6FA2"/>
    <w:rsid w:val="509E1DC6"/>
    <w:rsid w:val="509E3B74"/>
    <w:rsid w:val="509E5922"/>
    <w:rsid w:val="509F0FEF"/>
    <w:rsid w:val="509F6E0B"/>
    <w:rsid w:val="50A019DC"/>
    <w:rsid w:val="50A02BD7"/>
    <w:rsid w:val="50A02E6C"/>
    <w:rsid w:val="50A07861"/>
    <w:rsid w:val="50A078EC"/>
    <w:rsid w:val="50A11925"/>
    <w:rsid w:val="50A13664"/>
    <w:rsid w:val="50A142FC"/>
    <w:rsid w:val="50A15412"/>
    <w:rsid w:val="50A15B9B"/>
    <w:rsid w:val="50A218B6"/>
    <w:rsid w:val="50A26ECD"/>
    <w:rsid w:val="50A3118B"/>
    <w:rsid w:val="50A32F39"/>
    <w:rsid w:val="50A367DE"/>
    <w:rsid w:val="50A36C1C"/>
    <w:rsid w:val="50A373DC"/>
    <w:rsid w:val="50A417ED"/>
    <w:rsid w:val="50A43334"/>
    <w:rsid w:val="50A52C7D"/>
    <w:rsid w:val="50A53155"/>
    <w:rsid w:val="50A54F03"/>
    <w:rsid w:val="50A56CB1"/>
    <w:rsid w:val="50A62A29"/>
    <w:rsid w:val="50A7016E"/>
    <w:rsid w:val="50A70C7B"/>
    <w:rsid w:val="50A8054F"/>
    <w:rsid w:val="50A82C45"/>
    <w:rsid w:val="50A849F3"/>
    <w:rsid w:val="50A85FF9"/>
    <w:rsid w:val="50A867A1"/>
    <w:rsid w:val="50A92A8E"/>
    <w:rsid w:val="50AA076B"/>
    <w:rsid w:val="50AA312A"/>
    <w:rsid w:val="50AA42C7"/>
    <w:rsid w:val="50AA7726"/>
    <w:rsid w:val="50AB003F"/>
    <w:rsid w:val="50AB4B1E"/>
    <w:rsid w:val="50AB7425"/>
    <w:rsid w:val="50AB7F1F"/>
    <w:rsid w:val="50AC0013"/>
    <w:rsid w:val="50AC44E3"/>
    <w:rsid w:val="50AC6291"/>
    <w:rsid w:val="50AD025B"/>
    <w:rsid w:val="50AD2009"/>
    <w:rsid w:val="50AD2735"/>
    <w:rsid w:val="50AD289F"/>
    <w:rsid w:val="50AD2A84"/>
    <w:rsid w:val="50AD3FE0"/>
    <w:rsid w:val="50AD4531"/>
    <w:rsid w:val="50AD7492"/>
    <w:rsid w:val="50AE3672"/>
    <w:rsid w:val="50AE3888"/>
    <w:rsid w:val="50AE5470"/>
    <w:rsid w:val="50AF14D1"/>
    <w:rsid w:val="50AF18DD"/>
    <w:rsid w:val="50AF1F6D"/>
    <w:rsid w:val="50AF5D81"/>
    <w:rsid w:val="50AF6900"/>
    <w:rsid w:val="50AF6AED"/>
    <w:rsid w:val="50AF7B2F"/>
    <w:rsid w:val="50B023DD"/>
    <w:rsid w:val="50B02961"/>
    <w:rsid w:val="50B04260"/>
    <w:rsid w:val="50B05655"/>
    <w:rsid w:val="50B05AC0"/>
    <w:rsid w:val="50B11220"/>
    <w:rsid w:val="50B11AF9"/>
    <w:rsid w:val="50B138A7"/>
    <w:rsid w:val="50B13DF1"/>
    <w:rsid w:val="50B213CE"/>
    <w:rsid w:val="50B25444"/>
    <w:rsid w:val="50B25872"/>
    <w:rsid w:val="50B27620"/>
    <w:rsid w:val="50B278BE"/>
    <w:rsid w:val="50B3232E"/>
    <w:rsid w:val="50B341B0"/>
    <w:rsid w:val="50B36711"/>
    <w:rsid w:val="50B415EA"/>
    <w:rsid w:val="50B42925"/>
    <w:rsid w:val="50B43398"/>
    <w:rsid w:val="50B45146"/>
    <w:rsid w:val="50B46629"/>
    <w:rsid w:val="50B47BA1"/>
    <w:rsid w:val="50B52772"/>
    <w:rsid w:val="50B52C6C"/>
    <w:rsid w:val="50B52F1C"/>
    <w:rsid w:val="50B60AA4"/>
    <w:rsid w:val="50B60EBE"/>
    <w:rsid w:val="50B63B0A"/>
    <w:rsid w:val="50B63C02"/>
    <w:rsid w:val="50B667D3"/>
    <w:rsid w:val="50B67110"/>
    <w:rsid w:val="50B74C36"/>
    <w:rsid w:val="50B769E4"/>
    <w:rsid w:val="50B77AD1"/>
    <w:rsid w:val="50B77C63"/>
    <w:rsid w:val="50B810F3"/>
    <w:rsid w:val="50B82E88"/>
    <w:rsid w:val="50B92583"/>
    <w:rsid w:val="50B9275C"/>
    <w:rsid w:val="50BA20AD"/>
    <w:rsid w:val="50BA65E4"/>
    <w:rsid w:val="50BB4726"/>
    <w:rsid w:val="50BB64D4"/>
    <w:rsid w:val="50BB7A74"/>
    <w:rsid w:val="50BC0F04"/>
    <w:rsid w:val="50BC224C"/>
    <w:rsid w:val="50BC3FFA"/>
    <w:rsid w:val="50BD017B"/>
    <w:rsid w:val="50BD049E"/>
    <w:rsid w:val="50BD18C7"/>
    <w:rsid w:val="50BD2394"/>
    <w:rsid w:val="50BD32F7"/>
    <w:rsid w:val="50BD3AD5"/>
    <w:rsid w:val="50BD5920"/>
    <w:rsid w:val="50BE2E71"/>
    <w:rsid w:val="50BE3824"/>
    <w:rsid w:val="50BE4216"/>
    <w:rsid w:val="50BE4276"/>
    <w:rsid w:val="50BE4F65"/>
    <w:rsid w:val="50BE5FC4"/>
    <w:rsid w:val="50BE7D72"/>
    <w:rsid w:val="50C01D3C"/>
    <w:rsid w:val="50C02456"/>
    <w:rsid w:val="50C03AEB"/>
    <w:rsid w:val="50C07885"/>
    <w:rsid w:val="50C07F8E"/>
    <w:rsid w:val="50C10D15"/>
    <w:rsid w:val="50C11611"/>
    <w:rsid w:val="50C138E6"/>
    <w:rsid w:val="50C23D07"/>
    <w:rsid w:val="50C25AB5"/>
    <w:rsid w:val="50C3182D"/>
    <w:rsid w:val="50C3194F"/>
    <w:rsid w:val="50C335DB"/>
    <w:rsid w:val="50C35389"/>
    <w:rsid w:val="50C47696"/>
    <w:rsid w:val="50C50B26"/>
    <w:rsid w:val="50C51101"/>
    <w:rsid w:val="50C51FED"/>
    <w:rsid w:val="50C52267"/>
    <w:rsid w:val="50C555A5"/>
    <w:rsid w:val="50C57353"/>
    <w:rsid w:val="50C64E79"/>
    <w:rsid w:val="50C6566D"/>
    <w:rsid w:val="50C7131D"/>
    <w:rsid w:val="50C730CB"/>
    <w:rsid w:val="50C76017"/>
    <w:rsid w:val="50C77758"/>
    <w:rsid w:val="50C80BF1"/>
    <w:rsid w:val="50C874A7"/>
    <w:rsid w:val="50C92078"/>
    <w:rsid w:val="50CA2BBB"/>
    <w:rsid w:val="50CA4969"/>
    <w:rsid w:val="50CA60D9"/>
    <w:rsid w:val="50CA6717"/>
    <w:rsid w:val="50CC09F9"/>
    <w:rsid w:val="50CC248F"/>
    <w:rsid w:val="50CC6933"/>
    <w:rsid w:val="50CD1E89"/>
    <w:rsid w:val="50CD6207"/>
    <w:rsid w:val="50CD66A4"/>
    <w:rsid w:val="50CE26AB"/>
    <w:rsid w:val="50CE4A5A"/>
    <w:rsid w:val="50CF01D2"/>
    <w:rsid w:val="50CF1F80"/>
    <w:rsid w:val="50CF3D2E"/>
    <w:rsid w:val="50CF47A9"/>
    <w:rsid w:val="50CF5EEA"/>
    <w:rsid w:val="50D03596"/>
    <w:rsid w:val="50D11C9A"/>
    <w:rsid w:val="50D13F4A"/>
    <w:rsid w:val="50D15CF8"/>
    <w:rsid w:val="50D17AA6"/>
    <w:rsid w:val="50D20A33"/>
    <w:rsid w:val="50D21A70"/>
    <w:rsid w:val="50D21B06"/>
    <w:rsid w:val="50D2381E"/>
    <w:rsid w:val="50D37CC2"/>
    <w:rsid w:val="50D41344"/>
    <w:rsid w:val="50D43A3A"/>
    <w:rsid w:val="50D457E8"/>
    <w:rsid w:val="50D47596"/>
    <w:rsid w:val="50D531EC"/>
    <w:rsid w:val="50D55D5E"/>
    <w:rsid w:val="50D569F2"/>
    <w:rsid w:val="50D61560"/>
    <w:rsid w:val="50D61AAB"/>
    <w:rsid w:val="50D6467C"/>
    <w:rsid w:val="50D650BC"/>
    <w:rsid w:val="50D7168A"/>
    <w:rsid w:val="50D731F5"/>
    <w:rsid w:val="50D751B8"/>
    <w:rsid w:val="50D77086"/>
    <w:rsid w:val="50D806DD"/>
    <w:rsid w:val="50D84FBF"/>
    <w:rsid w:val="50D85C66"/>
    <w:rsid w:val="50D8625D"/>
    <w:rsid w:val="50D9042C"/>
    <w:rsid w:val="50D906D6"/>
    <w:rsid w:val="50D91050"/>
    <w:rsid w:val="50D91B6D"/>
    <w:rsid w:val="50D92B4F"/>
    <w:rsid w:val="50D92DFE"/>
    <w:rsid w:val="50D94BAC"/>
    <w:rsid w:val="50DB0924"/>
    <w:rsid w:val="50DB26D2"/>
    <w:rsid w:val="50DB42B0"/>
    <w:rsid w:val="50DB448D"/>
    <w:rsid w:val="50DB55BF"/>
    <w:rsid w:val="50DB6B76"/>
    <w:rsid w:val="50DB705E"/>
    <w:rsid w:val="50DB7A39"/>
    <w:rsid w:val="50DC432B"/>
    <w:rsid w:val="50DD0C1D"/>
    <w:rsid w:val="50DD2157"/>
    <w:rsid w:val="50DD28EE"/>
    <w:rsid w:val="50DD2AA0"/>
    <w:rsid w:val="50DD469C"/>
    <w:rsid w:val="50DD67A4"/>
    <w:rsid w:val="50DD6D9B"/>
    <w:rsid w:val="50DD6DAD"/>
    <w:rsid w:val="50DE21C3"/>
    <w:rsid w:val="50DE6667"/>
    <w:rsid w:val="50DE7392"/>
    <w:rsid w:val="50DF1B5A"/>
    <w:rsid w:val="50DF429E"/>
    <w:rsid w:val="50DF59DF"/>
    <w:rsid w:val="50E023DF"/>
    <w:rsid w:val="50E023F9"/>
    <w:rsid w:val="50E029F0"/>
    <w:rsid w:val="50E05F3B"/>
    <w:rsid w:val="50E06BB8"/>
    <w:rsid w:val="50E10B6B"/>
    <w:rsid w:val="50E1178F"/>
    <w:rsid w:val="50E13A61"/>
    <w:rsid w:val="50E21CB3"/>
    <w:rsid w:val="50E278DA"/>
    <w:rsid w:val="50E27F05"/>
    <w:rsid w:val="50E33C7D"/>
    <w:rsid w:val="50E340AF"/>
    <w:rsid w:val="50E341CC"/>
    <w:rsid w:val="50E357F0"/>
    <w:rsid w:val="50E35A2B"/>
    <w:rsid w:val="50E377D9"/>
    <w:rsid w:val="50E37ED1"/>
    <w:rsid w:val="50E46C80"/>
    <w:rsid w:val="50E4701A"/>
    <w:rsid w:val="50E517A3"/>
    <w:rsid w:val="50E52CE1"/>
    <w:rsid w:val="50E53551"/>
    <w:rsid w:val="50E57425"/>
    <w:rsid w:val="50E579F5"/>
    <w:rsid w:val="50E61077"/>
    <w:rsid w:val="50E615A0"/>
    <w:rsid w:val="50E72A30"/>
    <w:rsid w:val="50E7376D"/>
    <w:rsid w:val="50E7551B"/>
    <w:rsid w:val="50E772C9"/>
    <w:rsid w:val="50E81293"/>
    <w:rsid w:val="50E83041"/>
    <w:rsid w:val="50E84DEF"/>
    <w:rsid w:val="50E86A91"/>
    <w:rsid w:val="50E91662"/>
    <w:rsid w:val="50E97F21"/>
    <w:rsid w:val="50EA2AF2"/>
    <w:rsid w:val="50EA500B"/>
    <w:rsid w:val="50EA6DB9"/>
    <w:rsid w:val="50EB3F82"/>
    <w:rsid w:val="50EB451E"/>
    <w:rsid w:val="50EB50F9"/>
    <w:rsid w:val="50EC0D83"/>
    <w:rsid w:val="50EC2B32"/>
    <w:rsid w:val="50EC48E0"/>
    <w:rsid w:val="50EC5412"/>
    <w:rsid w:val="50EC68A2"/>
    <w:rsid w:val="50ED0658"/>
    <w:rsid w:val="50ED0E7B"/>
    <w:rsid w:val="50ED1473"/>
    <w:rsid w:val="50ED1FC8"/>
    <w:rsid w:val="50ED5CB3"/>
    <w:rsid w:val="50EE11C2"/>
    <w:rsid w:val="50EE4AFC"/>
    <w:rsid w:val="50EF2622"/>
    <w:rsid w:val="50EF3D93"/>
    <w:rsid w:val="50EF43D0"/>
    <w:rsid w:val="50EF617E"/>
    <w:rsid w:val="50EF64EE"/>
    <w:rsid w:val="50EF6964"/>
    <w:rsid w:val="50F05223"/>
    <w:rsid w:val="50F07E73"/>
    <w:rsid w:val="50F10148"/>
    <w:rsid w:val="50F110B1"/>
    <w:rsid w:val="50F11EF6"/>
    <w:rsid w:val="50F13E09"/>
    <w:rsid w:val="50F1639A"/>
    <w:rsid w:val="50F166B3"/>
    <w:rsid w:val="50F22714"/>
    <w:rsid w:val="50F25C6E"/>
    <w:rsid w:val="50F27B43"/>
    <w:rsid w:val="50F32112"/>
    <w:rsid w:val="50F33EC0"/>
    <w:rsid w:val="50F35914"/>
    <w:rsid w:val="50F410B9"/>
    <w:rsid w:val="50F419E6"/>
    <w:rsid w:val="50F43794"/>
    <w:rsid w:val="50F45034"/>
    <w:rsid w:val="50F47C38"/>
    <w:rsid w:val="50F5005C"/>
    <w:rsid w:val="50F564C4"/>
    <w:rsid w:val="50F57C05"/>
    <w:rsid w:val="50F639B0"/>
    <w:rsid w:val="50F63C66"/>
    <w:rsid w:val="50F6575E"/>
    <w:rsid w:val="50F6750C"/>
    <w:rsid w:val="50F70B50"/>
    <w:rsid w:val="50F73284"/>
    <w:rsid w:val="50F739B5"/>
    <w:rsid w:val="50F750F6"/>
    <w:rsid w:val="50F804CD"/>
    <w:rsid w:val="50F814D6"/>
    <w:rsid w:val="50F84E45"/>
    <w:rsid w:val="50F86586"/>
    <w:rsid w:val="50F87728"/>
    <w:rsid w:val="50F91EA0"/>
    <w:rsid w:val="50F934A0"/>
    <w:rsid w:val="50F9524E"/>
    <w:rsid w:val="50F96FFC"/>
    <w:rsid w:val="50F97A16"/>
    <w:rsid w:val="50FA25E7"/>
    <w:rsid w:val="50FB0FC7"/>
    <w:rsid w:val="50FB18B4"/>
    <w:rsid w:val="50FB2D75"/>
    <w:rsid w:val="50FB4B23"/>
    <w:rsid w:val="50FB4F07"/>
    <w:rsid w:val="50FC089B"/>
    <w:rsid w:val="50FC3727"/>
    <w:rsid w:val="50FD4D3F"/>
    <w:rsid w:val="50FD6AED"/>
    <w:rsid w:val="50FD7827"/>
    <w:rsid w:val="50FE0AB7"/>
    <w:rsid w:val="50FE0CB7"/>
    <w:rsid w:val="50FE2865"/>
    <w:rsid w:val="50FE4613"/>
    <w:rsid w:val="50FF0ED4"/>
    <w:rsid w:val="50FF3888"/>
    <w:rsid w:val="5100038B"/>
    <w:rsid w:val="51002139"/>
    <w:rsid w:val="510065DD"/>
    <w:rsid w:val="51013490"/>
    <w:rsid w:val="510161A8"/>
    <w:rsid w:val="51020851"/>
    <w:rsid w:val="51022355"/>
    <w:rsid w:val="51024103"/>
    <w:rsid w:val="51024B4C"/>
    <w:rsid w:val="51025EB1"/>
    <w:rsid w:val="51027638"/>
    <w:rsid w:val="51031C29"/>
    <w:rsid w:val="5103573A"/>
    <w:rsid w:val="510375BC"/>
    <w:rsid w:val="51037E7B"/>
    <w:rsid w:val="5104202D"/>
    <w:rsid w:val="51042CAA"/>
    <w:rsid w:val="51044B29"/>
    <w:rsid w:val="510460CD"/>
    <w:rsid w:val="5104731D"/>
    <w:rsid w:val="51051E45"/>
    <w:rsid w:val="510544A6"/>
    <w:rsid w:val="510559A1"/>
    <w:rsid w:val="51055FB9"/>
    <w:rsid w:val="51056328"/>
    <w:rsid w:val="510576FA"/>
    <w:rsid w:val="5106201A"/>
    <w:rsid w:val="51062C1B"/>
    <w:rsid w:val="51063212"/>
    <w:rsid w:val="51067449"/>
    <w:rsid w:val="5107138F"/>
    <w:rsid w:val="51071719"/>
    <w:rsid w:val="510734C7"/>
    <w:rsid w:val="51075C82"/>
    <w:rsid w:val="5107796B"/>
    <w:rsid w:val="51077BCA"/>
    <w:rsid w:val="51081F7D"/>
    <w:rsid w:val="51085492"/>
    <w:rsid w:val="51086279"/>
    <w:rsid w:val="51087240"/>
    <w:rsid w:val="510906F2"/>
    <w:rsid w:val="51090CE9"/>
    <w:rsid w:val="510936E3"/>
    <w:rsid w:val="51095DCA"/>
    <w:rsid w:val="510A099B"/>
    <w:rsid w:val="510A120A"/>
    <w:rsid w:val="510A2FB8"/>
    <w:rsid w:val="510A3759"/>
    <w:rsid w:val="510A4FE4"/>
    <w:rsid w:val="510B3D50"/>
    <w:rsid w:val="510B5BD2"/>
    <w:rsid w:val="510C0643"/>
    <w:rsid w:val="510C24C5"/>
    <w:rsid w:val="510C32BB"/>
    <w:rsid w:val="510C493E"/>
    <w:rsid w:val="510C4F82"/>
    <w:rsid w:val="510C5E8C"/>
    <w:rsid w:val="510C67C0"/>
    <w:rsid w:val="510C6D30"/>
    <w:rsid w:val="510D2AA8"/>
    <w:rsid w:val="510D2ABC"/>
    <w:rsid w:val="510D4856"/>
    <w:rsid w:val="510D6856"/>
    <w:rsid w:val="510D6DB7"/>
    <w:rsid w:val="510D731C"/>
    <w:rsid w:val="510E07AC"/>
    <w:rsid w:val="510E0CFA"/>
    <w:rsid w:val="510E1399"/>
    <w:rsid w:val="510E73AE"/>
    <w:rsid w:val="510F1E1F"/>
    <w:rsid w:val="510F337D"/>
    <w:rsid w:val="510F33AC"/>
    <w:rsid w:val="510F4A72"/>
    <w:rsid w:val="510F6820"/>
    <w:rsid w:val="5110480D"/>
    <w:rsid w:val="511107EA"/>
    <w:rsid w:val="51112598"/>
    <w:rsid w:val="511205BD"/>
    <w:rsid w:val="51121CFE"/>
    <w:rsid w:val="51121E6C"/>
    <w:rsid w:val="511301BE"/>
    <w:rsid w:val="5113318E"/>
    <w:rsid w:val="51134562"/>
    <w:rsid w:val="51142088"/>
    <w:rsid w:val="51142BE9"/>
    <w:rsid w:val="51143E36"/>
    <w:rsid w:val="51143FF1"/>
    <w:rsid w:val="5114461E"/>
    <w:rsid w:val="5116195C"/>
    <w:rsid w:val="51161B0F"/>
    <w:rsid w:val="51165E00"/>
    <w:rsid w:val="51167BAE"/>
    <w:rsid w:val="511703CE"/>
    <w:rsid w:val="51172F9F"/>
    <w:rsid w:val="51181B78"/>
    <w:rsid w:val="51183927"/>
    <w:rsid w:val="5118442F"/>
    <w:rsid w:val="5119144D"/>
    <w:rsid w:val="511931FB"/>
    <w:rsid w:val="51197774"/>
    <w:rsid w:val="511A0490"/>
    <w:rsid w:val="511A43D2"/>
    <w:rsid w:val="511A58F1"/>
    <w:rsid w:val="511B3417"/>
    <w:rsid w:val="511B41D9"/>
    <w:rsid w:val="511B51C5"/>
    <w:rsid w:val="511B6F73"/>
    <w:rsid w:val="511C2DB0"/>
    <w:rsid w:val="511C57F0"/>
    <w:rsid w:val="511C5981"/>
    <w:rsid w:val="511D0F3D"/>
    <w:rsid w:val="511D2CEB"/>
    <w:rsid w:val="511D4240"/>
    <w:rsid w:val="511D6E11"/>
    <w:rsid w:val="511D718F"/>
    <w:rsid w:val="511E02A1"/>
    <w:rsid w:val="511E4CB5"/>
    <w:rsid w:val="511E6A63"/>
    <w:rsid w:val="511F2F07"/>
    <w:rsid w:val="51200A2D"/>
    <w:rsid w:val="512027DB"/>
    <w:rsid w:val="51205FAF"/>
    <w:rsid w:val="51214051"/>
    <w:rsid w:val="51215792"/>
    <w:rsid w:val="51216C22"/>
    <w:rsid w:val="512178AF"/>
    <w:rsid w:val="512200B2"/>
    <w:rsid w:val="51220301"/>
    <w:rsid w:val="512247A5"/>
    <w:rsid w:val="51226553"/>
    <w:rsid w:val="51231542"/>
    <w:rsid w:val="512322CB"/>
    <w:rsid w:val="51234079"/>
    <w:rsid w:val="5124051D"/>
    <w:rsid w:val="512469A0"/>
    <w:rsid w:val="51254295"/>
    <w:rsid w:val="51256043"/>
    <w:rsid w:val="51257DF2"/>
    <w:rsid w:val="51266A33"/>
    <w:rsid w:val="51271DBC"/>
    <w:rsid w:val="51272A94"/>
    <w:rsid w:val="51275918"/>
    <w:rsid w:val="51275E60"/>
    <w:rsid w:val="5127768F"/>
    <w:rsid w:val="51277EC3"/>
    <w:rsid w:val="51281690"/>
    <w:rsid w:val="51283F24"/>
    <w:rsid w:val="51291463"/>
    <w:rsid w:val="512953B4"/>
    <w:rsid w:val="51295B34"/>
    <w:rsid w:val="512978E2"/>
    <w:rsid w:val="51297BDA"/>
    <w:rsid w:val="512A18AC"/>
    <w:rsid w:val="512A365A"/>
    <w:rsid w:val="512A5408"/>
    <w:rsid w:val="512A6844"/>
    <w:rsid w:val="512C1180"/>
    <w:rsid w:val="512C1375"/>
    <w:rsid w:val="512C2F2E"/>
    <w:rsid w:val="512C5624"/>
    <w:rsid w:val="512C73D2"/>
    <w:rsid w:val="512D6906"/>
    <w:rsid w:val="512E12EF"/>
    <w:rsid w:val="512E314A"/>
    <w:rsid w:val="512E4621"/>
    <w:rsid w:val="512E4C18"/>
    <w:rsid w:val="512E4EF8"/>
    <w:rsid w:val="512F1226"/>
    <w:rsid w:val="512F150A"/>
    <w:rsid w:val="512F2A1E"/>
    <w:rsid w:val="512F4E9D"/>
    <w:rsid w:val="512F6EC2"/>
    <w:rsid w:val="512F7091"/>
    <w:rsid w:val="512F7688"/>
    <w:rsid w:val="51301B01"/>
    <w:rsid w:val="513026B6"/>
    <w:rsid w:val="51303F7A"/>
    <w:rsid w:val="51305287"/>
    <w:rsid w:val="51312C3A"/>
    <w:rsid w:val="51313B46"/>
    <w:rsid w:val="513149E8"/>
    <w:rsid w:val="513163F4"/>
    <w:rsid w:val="51316717"/>
    <w:rsid w:val="51316796"/>
    <w:rsid w:val="513242BC"/>
    <w:rsid w:val="51324FD6"/>
    <w:rsid w:val="513269EB"/>
    <w:rsid w:val="51326FE2"/>
    <w:rsid w:val="51327BA7"/>
    <w:rsid w:val="51330760"/>
    <w:rsid w:val="51331037"/>
    <w:rsid w:val="51331A52"/>
    <w:rsid w:val="5133250E"/>
    <w:rsid w:val="5133550E"/>
    <w:rsid w:val="51335756"/>
    <w:rsid w:val="51340035"/>
    <w:rsid w:val="513401C6"/>
    <w:rsid w:val="51342049"/>
    <w:rsid w:val="513424C7"/>
    <w:rsid w:val="51343C08"/>
    <w:rsid w:val="51343ECB"/>
    <w:rsid w:val="513444D8"/>
    <w:rsid w:val="51346287"/>
    <w:rsid w:val="51351644"/>
    <w:rsid w:val="51352640"/>
    <w:rsid w:val="513544C2"/>
    <w:rsid w:val="51355098"/>
    <w:rsid w:val="51360251"/>
    <w:rsid w:val="51361FFF"/>
    <w:rsid w:val="51363DAD"/>
    <w:rsid w:val="513676D7"/>
    <w:rsid w:val="51373E1C"/>
    <w:rsid w:val="513779B8"/>
    <w:rsid w:val="51377B20"/>
    <w:rsid w:val="51383FC9"/>
    <w:rsid w:val="51384413"/>
    <w:rsid w:val="51385D77"/>
    <w:rsid w:val="51386295"/>
    <w:rsid w:val="51387B25"/>
    <w:rsid w:val="5139389D"/>
    <w:rsid w:val="51394A0A"/>
    <w:rsid w:val="51394EA9"/>
    <w:rsid w:val="5139564B"/>
    <w:rsid w:val="51396E83"/>
    <w:rsid w:val="51396EF1"/>
    <w:rsid w:val="513A12FC"/>
    <w:rsid w:val="513A1AEF"/>
    <w:rsid w:val="513A6339"/>
    <w:rsid w:val="513B13C3"/>
    <w:rsid w:val="513B5867"/>
    <w:rsid w:val="513B7615"/>
    <w:rsid w:val="513C0C59"/>
    <w:rsid w:val="513C382A"/>
    <w:rsid w:val="513C39C1"/>
    <w:rsid w:val="513D338D"/>
    <w:rsid w:val="513E0EB3"/>
    <w:rsid w:val="513E788B"/>
    <w:rsid w:val="513F0D1B"/>
    <w:rsid w:val="513F5357"/>
    <w:rsid w:val="513F582B"/>
    <w:rsid w:val="513F7105"/>
    <w:rsid w:val="513F75DA"/>
    <w:rsid w:val="514007A0"/>
    <w:rsid w:val="51402E7D"/>
    <w:rsid w:val="51404C2B"/>
    <w:rsid w:val="514064B2"/>
    <w:rsid w:val="514069D9"/>
    <w:rsid w:val="514077FD"/>
    <w:rsid w:val="51412C5F"/>
    <w:rsid w:val="5141363B"/>
    <w:rsid w:val="51414A84"/>
    <w:rsid w:val="51415764"/>
    <w:rsid w:val="5141620C"/>
    <w:rsid w:val="514209A3"/>
    <w:rsid w:val="51421183"/>
    <w:rsid w:val="51422751"/>
    <w:rsid w:val="51426BF5"/>
    <w:rsid w:val="51435499"/>
    <w:rsid w:val="51435F5B"/>
    <w:rsid w:val="514364CA"/>
    <w:rsid w:val="51441FBC"/>
    <w:rsid w:val="5144296E"/>
    <w:rsid w:val="5144471C"/>
    <w:rsid w:val="51450494"/>
    <w:rsid w:val="51452242"/>
    <w:rsid w:val="51452847"/>
    <w:rsid w:val="5145344C"/>
    <w:rsid w:val="51453FF0"/>
    <w:rsid w:val="51454B8D"/>
    <w:rsid w:val="51464C66"/>
    <w:rsid w:val="5147093D"/>
    <w:rsid w:val="5147129F"/>
    <w:rsid w:val="5147420C"/>
    <w:rsid w:val="51474DE4"/>
    <w:rsid w:val="51475FBA"/>
    <w:rsid w:val="514774AD"/>
    <w:rsid w:val="51477D68"/>
    <w:rsid w:val="51491D32"/>
    <w:rsid w:val="51492129"/>
    <w:rsid w:val="51493AE0"/>
    <w:rsid w:val="51497F84"/>
    <w:rsid w:val="514A5AAA"/>
    <w:rsid w:val="514A65DD"/>
    <w:rsid w:val="514A7858"/>
    <w:rsid w:val="514B1E8F"/>
    <w:rsid w:val="514B3CFC"/>
    <w:rsid w:val="514C074E"/>
    <w:rsid w:val="514C1822"/>
    <w:rsid w:val="514C331F"/>
    <w:rsid w:val="514C35D0"/>
    <w:rsid w:val="514C537E"/>
    <w:rsid w:val="514D47AF"/>
    <w:rsid w:val="514E559A"/>
    <w:rsid w:val="514E5C3F"/>
    <w:rsid w:val="514E605D"/>
    <w:rsid w:val="514E7348"/>
    <w:rsid w:val="514F07F0"/>
    <w:rsid w:val="514F5E63"/>
    <w:rsid w:val="514F70CF"/>
    <w:rsid w:val="51501312"/>
    <w:rsid w:val="51501CA0"/>
    <w:rsid w:val="515058A2"/>
    <w:rsid w:val="51510420"/>
    <w:rsid w:val="51510BE7"/>
    <w:rsid w:val="515117DE"/>
    <w:rsid w:val="51513130"/>
    <w:rsid w:val="5151508A"/>
    <w:rsid w:val="51516E38"/>
    <w:rsid w:val="515245C0"/>
    <w:rsid w:val="51525A50"/>
    <w:rsid w:val="51527191"/>
    <w:rsid w:val="51531BA0"/>
    <w:rsid w:val="5153495F"/>
    <w:rsid w:val="5153670D"/>
    <w:rsid w:val="51536D04"/>
    <w:rsid w:val="515406D7"/>
    <w:rsid w:val="51542485"/>
    <w:rsid w:val="51556929"/>
    <w:rsid w:val="515626A1"/>
    <w:rsid w:val="5156444F"/>
    <w:rsid w:val="51565B12"/>
    <w:rsid w:val="515661FD"/>
    <w:rsid w:val="51570432"/>
    <w:rsid w:val="515746E4"/>
    <w:rsid w:val="515801C7"/>
    <w:rsid w:val="51581F75"/>
    <w:rsid w:val="51592273"/>
    <w:rsid w:val="51592D52"/>
    <w:rsid w:val="515941C5"/>
    <w:rsid w:val="51594493"/>
    <w:rsid w:val="51594B3F"/>
    <w:rsid w:val="51595CED"/>
    <w:rsid w:val="51597A9B"/>
    <w:rsid w:val="515A3F3F"/>
    <w:rsid w:val="515A46EC"/>
    <w:rsid w:val="515A5923"/>
    <w:rsid w:val="515B1A65"/>
    <w:rsid w:val="515B2E61"/>
    <w:rsid w:val="515B3813"/>
    <w:rsid w:val="515B4CE3"/>
    <w:rsid w:val="515B52DA"/>
    <w:rsid w:val="515B6349"/>
    <w:rsid w:val="515B6DB3"/>
    <w:rsid w:val="515B715C"/>
    <w:rsid w:val="515B7CB7"/>
    <w:rsid w:val="515C2E14"/>
    <w:rsid w:val="515C6DB8"/>
    <w:rsid w:val="515C7753"/>
    <w:rsid w:val="515C7D4A"/>
    <w:rsid w:val="515D3A2F"/>
    <w:rsid w:val="515D42A4"/>
    <w:rsid w:val="515D463D"/>
    <w:rsid w:val="515D46FD"/>
    <w:rsid w:val="515D758B"/>
    <w:rsid w:val="515E2B63"/>
    <w:rsid w:val="515E4C34"/>
    <w:rsid w:val="515E50B1"/>
    <w:rsid w:val="515E6AB6"/>
    <w:rsid w:val="515F1526"/>
    <w:rsid w:val="515F1555"/>
    <w:rsid w:val="515F3303"/>
    <w:rsid w:val="515F6BC4"/>
    <w:rsid w:val="515F70AD"/>
    <w:rsid w:val="515F76A4"/>
    <w:rsid w:val="515F7E76"/>
    <w:rsid w:val="51600054"/>
    <w:rsid w:val="51600E2A"/>
    <w:rsid w:val="51602114"/>
    <w:rsid w:val="516052CE"/>
    <w:rsid w:val="5160707C"/>
    <w:rsid w:val="51610889"/>
    <w:rsid w:val="516114E4"/>
    <w:rsid w:val="51612C25"/>
    <w:rsid w:val="516140B5"/>
    <w:rsid w:val="51616A07"/>
    <w:rsid w:val="51621046"/>
    <w:rsid w:val="5162104E"/>
    <w:rsid w:val="51622DF4"/>
    <w:rsid w:val="51624BA2"/>
    <w:rsid w:val="51626FFE"/>
    <w:rsid w:val="516338F0"/>
    <w:rsid w:val="51635772"/>
    <w:rsid w:val="516369D5"/>
    <w:rsid w:val="51636B48"/>
    <w:rsid w:val="51637BEC"/>
    <w:rsid w:val="5164091A"/>
    <w:rsid w:val="51640CA2"/>
    <w:rsid w:val="51641120"/>
    <w:rsid w:val="51642065"/>
    <w:rsid w:val="51646B6C"/>
    <w:rsid w:val="5164797F"/>
    <w:rsid w:val="51647E65"/>
    <w:rsid w:val="51650DD1"/>
    <w:rsid w:val="516528E4"/>
    <w:rsid w:val="51654692"/>
    <w:rsid w:val="51656440"/>
    <w:rsid w:val="516650CC"/>
    <w:rsid w:val="51666F4E"/>
    <w:rsid w:val="5167040A"/>
    <w:rsid w:val="516721B8"/>
    <w:rsid w:val="51673285"/>
    <w:rsid w:val="51675356"/>
    <w:rsid w:val="5167665C"/>
    <w:rsid w:val="51677F27"/>
    <w:rsid w:val="516813B7"/>
    <w:rsid w:val="51685700"/>
    <w:rsid w:val="516867E6"/>
    <w:rsid w:val="5169155B"/>
    <w:rsid w:val="516923D4"/>
    <w:rsid w:val="51694182"/>
    <w:rsid w:val="51694A8C"/>
    <w:rsid w:val="51695F30"/>
    <w:rsid w:val="516A1996"/>
    <w:rsid w:val="516A1CA8"/>
    <w:rsid w:val="516A3A56"/>
    <w:rsid w:val="516A3CD7"/>
    <w:rsid w:val="516A6E9B"/>
    <w:rsid w:val="516A7EFA"/>
    <w:rsid w:val="516B5167"/>
    <w:rsid w:val="516B614C"/>
    <w:rsid w:val="516B68A8"/>
    <w:rsid w:val="516C3C72"/>
    <w:rsid w:val="516C5A20"/>
    <w:rsid w:val="516C77CE"/>
    <w:rsid w:val="516D3D99"/>
    <w:rsid w:val="516E1798"/>
    <w:rsid w:val="516E3547"/>
    <w:rsid w:val="516E3AE8"/>
    <w:rsid w:val="516E4E09"/>
    <w:rsid w:val="516E5229"/>
    <w:rsid w:val="516E79EA"/>
    <w:rsid w:val="516F2F3E"/>
    <w:rsid w:val="516F4F78"/>
    <w:rsid w:val="516F66B9"/>
    <w:rsid w:val="516F72BF"/>
    <w:rsid w:val="51703763"/>
    <w:rsid w:val="51705511"/>
    <w:rsid w:val="51710FD9"/>
    <w:rsid w:val="51711289"/>
    <w:rsid w:val="51711E0D"/>
    <w:rsid w:val="51713037"/>
    <w:rsid w:val="51713BAA"/>
    <w:rsid w:val="51714DE5"/>
    <w:rsid w:val="517174DB"/>
    <w:rsid w:val="5172503A"/>
    <w:rsid w:val="51725301"/>
    <w:rsid w:val="51730B5D"/>
    <w:rsid w:val="51735001"/>
    <w:rsid w:val="51735108"/>
    <w:rsid w:val="517364CA"/>
    <w:rsid w:val="517448D5"/>
    <w:rsid w:val="51744F0E"/>
    <w:rsid w:val="5174795A"/>
    <w:rsid w:val="51750D79"/>
    <w:rsid w:val="5175252B"/>
    <w:rsid w:val="51752B27"/>
    <w:rsid w:val="51754B1B"/>
    <w:rsid w:val="5176064D"/>
    <w:rsid w:val="5176227A"/>
    <w:rsid w:val="51764AF1"/>
    <w:rsid w:val="51774111"/>
    <w:rsid w:val="51774258"/>
    <w:rsid w:val="5177452E"/>
    <w:rsid w:val="51774E4B"/>
    <w:rsid w:val="51782617"/>
    <w:rsid w:val="517843C5"/>
    <w:rsid w:val="51786173"/>
    <w:rsid w:val="51786A0E"/>
    <w:rsid w:val="5178776B"/>
    <w:rsid w:val="51790BFB"/>
    <w:rsid w:val="51791EEB"/>
    <w:rsid w:val="517A013D"/>
    <w:rsid w:val="517A2F50"/>
    <w:rsid w:val="517A37CC"/>
    <w:rsid w:val="517A475A"/>
    <w:rsid w:val="517A638F"/>
    <w:rsid w:val="517B2107"/>
    <w:rsid w:val="517B3EB5"/>
    <w:rsid w:val="517B5C63"/>
    <w:rsid w:val="517C0EAD"/>
    <w:rsid w:val="517C782D"/>
    <w:rsid w:val="517D19DC"/>
    <w:rsid w:val="517D214D"/>
    <w:rsid w:val="517D5E7F"/>
    <w:rsid w:val="517D757C"/>
    <w:rsid w:val="517D7B5B"/>
    <w:rsid w:val="517D7C2E"/>
    <w:rsid w:val="517E35DD"/>
    <w:rsid w:val="517F04CE"/>
    <w:rsid w:val="517F39A6"/>
    <w:rsid w:val="517F5754"/>
    <w:rsid w:val="517F61AE"/>
    <w:rsid w:val="517F7502"/>
    <w:rsid w:val="518014CC"/>
    <w:rsid w:val="5180327A"/>
    <w:rsid w:val="51805EFD"/>
    <w:rsid w:val="51810ACE"/>
    <w:rsid w:val="5181369F"/>
    <w:rsid w:val="51823496"/>
    <w:rsid w:val="51824B2F"/>
    <w:rsid w:val="51826FF2"/>
    <w:rsid w:val="518333EE"/>
    <w:rsid w:val="51842D6A"/>
    <w:rsid w:val="5184487E"/>
    <w:rsid w:val="51844B18"/>
    <w:rsid w:val="5184720E"/>
    <w:rsid w:val="51847B96"/>
    <w:rsid w:val="51850890"/>
    <w:rsid w:val="51856AE2"/>
    <w:rsid w:val="51861CB7"/>
    <w:rsid w:val="51861D6F"/>
    <w:rsid w:val="5186233E"/>
    <w:rsid w:val="51862935"/>
    <w:rsid w:val="518634B0"/>
    <w:rsid w:val="51864D34"/>
    <w:rsid w:val="51870AAC"/>
    <w:rsid w:val="5187285A"/>
    <w:rsid w:val="518731FF"/>
    <w:rsid w:val="51874608"/>
    <w:rsid w:val="51874940"/>
    <w:rsid w:val="51875DD0"/>
    <w:rsid w:val="51876C31"/>
    <w:rsid w:val="5188028E"/>
    <w:rsid w:val="5188407A"/>
    <w:rsid w:val="518853A6"/>
    <w:rsid w:val="51890380"/>
    <w:rsid w:val="5189040D"/>
    <w:rsid w:val="518906F0"/>
    <w:rsid w:val="51891E31"/>
    <w:rsid w:val="5189228F"/>
    <w:rsid w:val="51893E80"/>
    <w:rsid w:val="518965D2"/>
    <w:rsid w:val="51897E16"/>
    <w:rsid w:val="518A2886"/>
    <w:rsid w:val="518A32C1"/>
    <w:rsid w:val="518A40F8"/>
    <w:rsid w:val="518A5EA7"/>
    <w:rsid w:val="518A658B"/>
    <w:rsid w:val="518B234A"/>
    <w:rsid w:val="518B3474"/>
    <w:rsid w:val="518B4751"/>
    <w:rsid w:val="518B5CE1"/>
    <w:rsid w:val="518B5E73"/>
    <w:rsid w:val="518B776F"/>
    <w:rsid w:val="518C1C1F"/>
    <w:rsid w:val="518C3A6B"/>
    <w:rsid w:val="518C58ED"/>
    <w:rsid w:val="518C5BE1"/>
    <w:rsid w:val="518D3E70"/>
    <w:rsid w:val="518D7071"/>
    <w:rsid w:val="518E0501"/>
    <w:rsid w:val="518E1E3B"/>
    <w:rsid w:val="518E3BE9"/>
    <w:rsid w:val="518E5997"/>
    <w:rsid w:val="518F170F"/>
    <w:rsid w:val="518F33C5"/>
    <w:rsid w:val="518F39BC"/>
    <w:rsid w:val="518F4562"/>
    <w:rsid w:val="518F583E"/>
    <w:rsid w:val="519059F2"/>
    <w:rsid w:val="51905BB3"/>
    <w:rsid w:val="51905E35"/>
    <w:rsid w:val="5190642C"/>
    <w:rsid w:val="51907961"/>
    <w:rsid w:val="519136D9"/>
    <w:rsid w:val="51917235"/>
    <w:rsid w:val="51921A53"/>
    <w:rsid w:val="51925198"/>
    <w:rsid w:val="51927A2D"/>
    <w:rsid w:val="519311FF"/>
    <w:rsid w:val="51932EE3"/>
    <w:rsid w:val="51932FAD"/>
    <w:rsid w:val="519331F1"/>
    <w:rsid w:val="51935AB4"/>
    <w:rsid w:val="51945803"/>
    <w:rsid w:val="519503D4"/>
    <w:rsid w:val="51951DEF"/>
    <w:rsid w:val="519531C9"/>
    <w:rsid w:val="51954F77"/>
    <w:rsid w:val="51956D25"/>
    <w:rsid w:val="519572FE"/>
    <w:rsid w:val="51960CEF"/>
    <w:rsid w:val="51961864"/>
    <w:rsid w:val="51962A9D"/>
    <w:rsid w:val="51964435"/>
    <w:rsid w:val="5196484B"/>
    <w:rsid w:val="51976F41"/>
    <w:rsid w:val="519805C3"/>
    <w:rsid w:val="51984184"/>
    <w:rsid w:val="51984A67"/>
    <w:rsid w:val="51986815"/>
    <w:rsid w:val="519901E5"/>
    <w:rsid w:val="519A07DF"/>
    <w:rsid w:val="519A1675"/>
    <w:rsid w:val="519A258E"/>
    <w:rsid w:val="519A2DB6"/>
    <w:rsid w:val="519A3BC6"/>
    <w:rsid w:val="519A433C"/>
    <w:rsid w:val="519B00B4"/>
    <w:rsid w:val="519B4246"/>
    <w:rsid w:val="519C237E"/>
    <w:rsid w:val="519C33DF"/>
    <w:rsid w:val="519C4558"/>
    <w:rsid w:val="519C56D6"/>
    <w:rsid w:val="519D207E"/>
    <w:rsid w:val="519D3E2C"/>
    <w:rsid w:val="519D5BDA"/>
    <w:rsid w:val="519D6720"/>
    <w:rsid w:val="519E1F32"/>
    <w:rsid w:val="519E527C"/>
    <w:rsid w:val="519F1486"/>
    <w:rsid w:val="519F1952"/>
    <w:rsid w:val="519F5DF6"/>
    <w:rsid w:val="519F7BA4"/>
    <w:rsid w:val="51A0391C"/>
    <w:rsid w:val="51A053AF"/>
    <w:rsid w:val="51A056CA"/>
    <w:rsid w:val="51A100B8"/>
    <w:rsid w:val="51A11B6E"/>
    <w:rsid w:val="51A151B5"/>
    <w:rsid w:val="51A16977"/>
    <w:rsid w:val="51A21442"/>
    <w:rsid w:val="51A229D8"/>
    <w:rsid w:val="51A27694"/>
    <w:rsid w:val="51A366E1"/>
    <w:rsid w:val="51A4340C"/>
    <w:rsid w:val="51A451BA"/>
    <w:rsid w:val="51A46F68"/>
    <w:rsid w:val="51A4737F"/>
    <w:rsid w:val="51A47BE7"/>
    <w:rsid w:val="51A52CE0"/>
    <w:rsid w:val="51A57EC9"/>
    <w:rsid w:val="51A60F32"/>
    <w:rsid w:val="51A61C2D"/>
    <w:rsid w:val="51A64999"/>
    <w:rsid w:val="51A670F9"/>
    <w:rsid w:val="51A67184"/>
    <w:rsid w:val="51A727E9"/>
    <w:rsid w:val="51A72EFC"/>
    <w:rsid w:val="51A74CAA"/>
    <w:rsid w:val="51A74E09"/>
    <w:rsid w:val="51A753BA"/>
    <w:rsid w:val="51A76A58"/>
    <w:rsid w:val="51A76B98"/>
    <w:rsid w:val="51A76D92"/>
    <w:rsid w:val="51A77DFB"/>
    <w:rsid w:val="51A83C79"/>
    <w:rsid w:val="51A86022"/>
    <w:rsid w:val="51A8684A"/>
    <w:rsid w:val="51A90A23"/>
    <w:rsid w:val="51A95109"/>
    <w:rsid w:val="51A96C75"/>
    <w:rsid w:val="51AA02F7"/>
    <w:rsid w:val="51AB25FA"/>
    <w:rsid w:val="51AB3D3B"/>
    <w:rsid w:val="51AB479B"/>
    <w:rsid w:val="51AB6549"/>
    <w:rsid w:val="51AC0513"/>
    <w:rsid w:val="51AC22C1"/>
    <w:rsid w:val="51AD057B"/>
    <w:rsid w:val="51AD665B"/>
    <w:rsid w:val="51AD7AEB"/>
    <w:rsid w:val="51AE428B"/>
    <w:rsid w:val="51AE6039"/>
    <w:rsid w:val="51AF3B4C"/>
    <w:rsid w:val="51AF590D"/>
    <w:rsid w:val="51B01DB1"/>
    <w:rsid w:val="51B04D02"/>
    <w:rsid w:val="51B04FDC"/>
    <w:rsid w:val="51B1103D"/>
    <w:rsid w:val="51B11685"/>
    <w:rsid w:val="51B11E13"/>
    <w:rsid w:val="51B12745"/>
    <w:rsid w:val="51B15B29"/>
    <w:rsid w:val="51B1646C"/>
    <w:rsid w:val="51B178D7"/>
    <w:rsid w:val="51B1799A"/>
    <w:rsid w:val="51B224CD"/>
    <w:rsid w:val="51B2428C"/>
    <w:rsid w:val="51B26705"/>
    <w:rsid w:val="51B278FC"/>
    <w:rsid w:val="51B318A1"/>
    <w:rsid w:val="51B32A01"/>
    <w:rsid w:val="51B353FD"/>
    <w:rsid w:val="51B40BB6"/>
    <w:rsid w:val="51B435EF"/>
    <w:rsid w:val="51B44DED"/>
    <w:rsid w:val="51B45A68"/>
    <w:rsid w:val="51B47217"/>
    <w:rsid w:val="51B51175"/>
    <w:rsid w:val="51B55619"/>
    <w:rsid w:val="51B5605F"/>
    <w:rsid w:val="51B5627D"/>
    <w:rsid w:val="51B573C7"/>
    <w:rsid w:val="51B604D8"/>
    <w:rsid w:val="51B60E4E"/>
    <w:rsid w:val="51B62952"/>
    <w:rsid w:val="51B64EEE"/>
    <w:rsid w:val="51B66C9C"/>
    <w:rsid w:val="51B722DE"/>
    <w:rsid w:val="51B72F48"/>
    <w:rsid w:val="51B7313F"/>
    <w:rsid w:val="51B760F6"/>
    <w:rsid w:val="51B80C66"/>
    <w:rsid w:val="51B8376E"/>
    <w:rsid w:val="51B8633F"/>
    <w:rsid w:val="51B86EB8"/>
    <w:rsid w:val="51B93216"/>
    <w:rsid w:val="51B94724"/>
    <w:rsid w:val="51B94BFE"/>
    <w:rsid w:val="51B9608E"/>
    <w:rsid w:val="51B977CF"/>
    <w:rsid w:val="51BA28A2"/>
    <w:rsid w:val="51BA2C30"/>
    <w:rsid w:val="51BA2E99"/>
    <w:rsid w:val="51BA49DE"/>
    <w:rsid w:val="51BA678C"/>
    <w:rsid w:val="51BA6B9E"/>
    <w:rsid w:val="51BB20EF"/>
    <w:rsid w:val="51BB2504"/>
    <w:rsid w:val="51BB3490"/>
    <w:rsid w:val="51BC0756"/>
    <w:rsid w:val="51BC1C05"/>
    <w:rsid w:val="51BC407E"/>
    <w:rsid w:val="51BC4CC0"/>
    <w:rsid w:val="51BC6150"/>
    <w:rsid w:val="51BC69A8"/>
    <w:rsid w:val="51BC7D83"/>
    <w:rsid w:val="51BD002A"/>
    <w:rsid w:val="51BD27F3"/>
    <w:rsid w:val="51BD4A0F"/>
    <w:rsid w:val="51BD627C"/>
    <w:rsid w:val="51BD75E0"/>
    <w:rsid w:val="51BE0A70"/>
    <w:rsid w:val="51BF0246"/>
    <w:rsid w:val="51BF1F00"/>
    <w:rsid w:val="51BF1FF4"/>
    <w:rsid w:val="51BF6B67"/>
    <w:rsid w:val="51C01DAA"/>
    <w:rsid w:val="51C07B1A"/>
    <w:rsid w:val="51C13FBE"/>
    <w:rsid w:val="51C15D6C"/>
    <w:rsid w:val="51C16B7B"/>
    <w:rsid w:val="51C178E1"/>
    <w:rsid w:val="51C21AE4"/>
    <w:rsid w:val="51C21FC2"/>
    <w:rsid w:val="51C27D36"/>
    <w:rsid w:val="51C30881"/>
    <w:rsid w:val="51C413B8"/>
    <w:rsid w:val="51C42AE3"/>
    <w:rsid w:val="51C4585C"/>
    <w:rsid w:val="51C4760A"/>
    <w:rsid w:val="51C55131"/>
    <w:rsid w:val="51C60943"/>
    <w:rsid w:val="51C615D4"/>
    <w:rsid w:val="51C63383"/>
    <w:rsid w:val="51C67202"/>
    <w:rsid w:val="51C70692"/>
    <w:rsid w:val="51C70EA9"/>
    <w:rsid w:val="51C71DD3"/>
    <w:rsid w:val="51C73E6D"/>
    <w:rsid w:val="51C74067"/>
    <w:rsid w:val="51C770FB"/>
    <w:rsid w:val="51C83263"/>
    <w:rsid w:val="51C8534D"/>
    <w:rsid w:val="51C90D53"/>
    <w:rsid w:val="51C92E73"/>
    <w:rsid w:val="51C94C21"/>
    <w:rsid w:val="51C969CF"/>
    <w:rsid w:val="51C96ECD"/>
    <w:rsid w:val="51CA0754"/>
    <w:rsid w:val="51CB0999"/>
    <w:rsid w:val="51CB2747"/>
    <w:rsid w:val="51CB3294"/>
    <w:rsid w:val="51CB6BEB"/>
    <w:rsid w:val="51CC4711"/>
    <w:rsid w:val="51CC5AA4"/>
    <w:rsid w:val="51CC5C45"/>
    <w:rsid w:val="51CC64BF"/>
    <w:rsid w:val="51CD2963"/>
    <w:rsid w:val="51CD4504"/>
    <w:rsid w:val="51CD695E"/>
    <w:rsid w:val="51CE0489"/>
    <w:rsid w:val="51CE0565"/>
    <w:rsid w:val="51CE2237"/>
    <w:rsid w:val="51CE2929"/>
    <w:rsid w:val="51CE66DB"/>
    <w:rsid w:val="51D00E4F"/>
    <w:rsid w:val="51D017FA"/>
    <w:rsid w:val="51D01A93"/>
    <w:rsid w:val="51D04201"/>
    <w:rsid w:val="51D045C6"/>
    <w:rsid w:val="51D05FAF"/>
    <w:rsid w:val="51D07D5D"/>
    <w:rsid w:val="51D11D27"/>
    <w:rsid w:val="51D14315"/>
    <w:rsid w:val="51D15A56"/>
    <w:rsid w:val="51D26EE6"/>
    <w:rsid w:val="51D27F79"/>
    <w:rsid w:val="51D30376"/>
    <w:rsid w:val="51D32F47"/>
    <w:rsid w:val="51D33CF1"/>
    <w:rsid w:val="51D3545F"/>
    <w:rsid w:val="51D35A9F"/>
    <w:rsid w:val="51D3784E"/>
    <w:rsid w:val="51D443D7"/>
    <w:rsid w:val="51D517F0"/>
    <w:rsid w:val="51D51818"/>
    <w:rsid w:val="51D535C6"/>
    <w:rsid w:val="51D55866"/>
    <w:rsid w:val="51D56E40"/>
    <w:rsid w:val="51D57A6A"/>
    <w:rsid w:val="51D60EC2"/>
    <w:rsid w:val="51D66CF6"/>
    <w:rsid w:val="51D6733E"/>
    <w:rsid w:val="51D70186"/>
    <w:rsid w:val="51D713FC"/>
    <w:rsid w:val="51D72D57"/>
    <w:rsid w:val="51D75590"/>
    <w:rsid w:val="51D81308"/>
    <w:rsid w:val="51D81616"/>
    <w:rsid w:val="51D830B6"/>
    <w:rsid w:val="51D841E7"/>
    <w:rsid w:val="51D84E64"/>
    <w:rsid w:val="51DA0248"/>
    <w:rsid w:val="51DA09C8"/>
    <w:rsid w:val="51DA0BDC"/>
    <w:rsid w:val="51DA4DD6"/>
    <w:rsid w:val="51DA5080"/>
    <w:rsid w:val="51DA6E2E"/>
    <w:rsid w:val="51DB6702"/>
    <w:rsid w:val="51DC0DF8"/>
    <w:rsid w:val="51DC2B68"/>
    <w:rsid w:val="51DC2BA6"/>
    <w:rsid w:val="51DD06CC"/>
    <w:rsid w:val="51DD247A"/>
    <w:rsid w:val="51DD3FF8"/>
    <w:rsid w:val="51DD55EC"/>
    <w:rsid w:val="51DD691E"/>
    <w:rsid w:val="51DE005C"/>
    <w:rsid w:val="51DE2BE6"/>
    <w:rsid w:val="51DE34CA"/>
    <w:rsid w:val="51DE61DA"/>
    <w:rsid w:val="51DF2ACC"/>
    <w:rsid w:val="51DF2E13"/>
    <w:rsid w:val="51DF4444"/>
    <w:rsid w:val="51DF494F"/>
    <w:rsid w:val="51DF61F2"/>
    <w:rsid w:val="51DF67D1"/>
    <w:rsid w:val="51DF6918"/>
    <w:rsid w:val="51E01241"/>
    <w:rsid w:val="51E05FD9"/>
    <w:rsid w:val="51E101BC"/>
    <w:rsid w:val="51E11F6A"/>
    <w:rsid w:val="51E13E09"/>
    <w:rsid w:val="51E1554A"/>
    <w:rsid w:val="51E1612B"/>
    <w:rsid w:val="51E1640E"/>
    <w:rsid w:val="51E235E4"/>
    <w:rsid w:val="51E23F34"/>
    <w:rsid w:val="51E24515"/>
    <w:rsid w:val="51E2489F"/>
    <w:rsid w:val="51E249BC"/>
    <w:rsid w:val="51E25CE3"/>
    <w:rsid w:val="51E27A91"/>
    <w:rsid w:val="51E312FA"/>
    <w:rsid w:val="51E41A5B"/>
    <w:rsid w:val="51E4278A"/>
    <w:rsid w:val="51E42D62"/>
    <w:rsid w:val="51E4360B"/>
    <w:rsid w:val="51E43809"/>
    <w:rsid w:val="51E47CAD"/>
    <w:rsid w:val="51E51D80"/>
    <w:rsid w:val="51E53C1A"/>
    <w:rsid w:val="51E5535B"/>
    <w:rsid w:val="51E56D7F"/>
    <w:rsid w:val="51E60AEB"/>
    <w:rsid w:val="51E6296E"/>
    <w:rsid w:val="51E657D3"/>
    <w:rsid w:val="51E667EB"/>
    <w:rsid w:val="51E67581"/>
    <w:rsid w:val="51E6797B"/>
    <w:rsid w:val="51E7154B"/>
    <w:rsid w:val="51E7284C"/>
    <w:rsid w:val="51E732F9"/>
    <w:rsid w:val="51E753DE"/>
    <w:rsid w:val="51E77C7B"/>
    <w:rsid w:val="51E8110B"/>
    <w:rsid w:val="51E8273B"/>
    <w:rsid w:val="51E83B53"/>
    <w:rsid w:val="51E86599"/>
    <w:rsid w:val="51E8779D"/>
    <w:rsid w:val="51E877F6"/>
    <w:rsid w:val="51E87E4E"/>
    <w:rsid w:val="51E90E1F"/>
    <w:rsid w:val="51E95EA3"/>
    <w:rsid w:val="51E97071"/>
    <w:rsid w:val="51E97731"/>
    <w:rsid w:val="51EA65FC"/>
    <w:rsid w:val="51EB2DE9"/>
    <w:rsid w:val="51EC265D"/>
    <w:rsid w:val="51ED2AAE"/>
    <w:rsid w:val="51ED4DB3"/>
    <w:rsid w:val="51ED6B61"/>
    <w:rsid w:val="51EE0B2B"/>
    <w:rsid w:val="51EE28D9"/>
    <w:rsid w:val="51EE4687"/>
    <w:rsid w:val="51EE6435"/>
    <w:rsid w:val="51EE7B4E"/>
    <w:rsid w:val="51EF2732"/>
    <w:rsid w:val="51EF789D"/>
    <w:rsid w:val="51F003FF"/>
    <w:rsid w:val="51F021AD"/>
    <w:rsid w:val="51F0246E"/>
    <w:rsid w:val="51F05F5B"/>
    <w:rsid w:val="51F06EA8"/>
    <w:rsid w:val="51F12145"/>
    <w:rsid w:val="51F138FE"/>
    <w:rsid w:val="51F15F26"/>
    <w:rsid w:val="51F223CA"/>
    <w:rsid w:val="51F24178"/>
    <w:rsid w:val="51F24D8E"/>
    <w:rsid w:val="51F30DEF"/>
    <w:rsid w:val="51F31C9E"/>
    <w:rsid w:val="51F36142"/>
    <w:rsid w:val="51F3621E"/>
    <w:rsid w:val="51F37EF0"/>
    <w:rsid w:val="51F4227F"/>
    <w:rsid w:val="51F43838"/>
    <w:rsid w:val="51F4430E"/>
    <w:rsid w:val="51F44508"/>
    <w:rsid w:val="51F53C68"/>
    <w:rsid w:val="51F54E50"/>
    <w:rsid w:val="51F55A16"/>
    <w:rsid w:val="51F577C4"/>
    <w:rsid w:val="51F6353C"/>
    <w:rsid w:val="51F7178E"/>
    <w:rsid w:val="51F779E0"/>
    <w:rsid w:val="51F83758"/>
    <w:rsid w:val="51F85506"/>
    <w:rsid w:val="51F8561B"/>
    <w:rsid w:val="51F872B4"/>
    <w:rsid w:val="51FA127E"/>
    <w:rsid w:val="51FA302C"/>
    <w:rsid w:val="51FA49B0"/>
    <w:rsid w:val="51FA5001"/>
    <w:rsid w:val="51FA5EEB"/>
    <w:rsid w:val="51FA60F1"/>
    <w:rsid w:val="51FA74D0"/>
    <w:rsid w:val="51FB0B52"/>
    <w:rsid w:val="51FB4A66"/>
    <w:rsid w:val="51FB7581"/>
    <w:rsid w:val="51FC0A11"/>
    <w:rsid w:val="51FC2152"/>
    <w:rsid w:val="51FC4FF6"/>
    <w:rsid w:val="51FD2B1C"/>
    <w:rsid w:val="51FD35E2"/>
    <w:rsid w:val="51FD48CA"/>
    <w:rsid w:val="51FD4A72"/>
    <w:rsid w:val="51FD5CC4"/>
    <w:rsid w:val="51FE0D6E"/>
    <w:rsid w:val="51FE3331"/>
    <w:rsid w:val="51FE5F02"/>
    <w:rsid w:val="51FF0643"/>
    <w:rsid w:val="51FF4AE6"/>
    <w:rsid w:val="51FF6894"/>
    <w:rsid w:val="51FF7392"/>
    <w:rsid w:val="520007D9"/>
    <w:rsid w:val="52001F63"/>
    <w:rsid w:val="5201085F"/>
    <w:rsid w:val="52011CB2"/>
    <w:rsid w:val="520125D6"/>
    <w:rsid w:val="5201260D"/>
    <w:rsid w:val="520174DB"/>
    <w:rsid w:val="52020133"/>
    <w:rsid w:val="52021EE1"/>
    <w:rsid w:val="520308E4"/>
    <w:rsid w:val="52035D13"/>
    <w:rsid w:val="52036385"/>
    <w:rsid w:val="52041D74"/>
    <w:rsid w:val="520420FD"/>
    <w:rsid w:val="5204306F"/>
    <w:rsid w:val="52043EAB"/>
    <w:rsid w:val="52045C59"/>
    <w:rsid w:val="52050AE0"/>
    <w:rsid w:val="52053204"/>
    <w:rsid w:val="5205712C"/>
    <w:rsid w:val="520612B1"/>
    <w:rsid w:val="520619D1"/>
    <w:rsid w:val="52065E75"/>
    <w:rsid w:val="52067C23"/>
    <w:rsid w:val="52075749"/>
    <w:rsid w:val="52075B24"/>
    <w:rsid w:val="52077265"/>
    <w:rsid w:val="520806F5"/>
    <w:rsid w:val="520819D0"/>
    <w:rsid w:val="52081BED"/>
    <w:rsid w:val="52083674"/>
    <w:rsid w:val="5208386D"/>
    <w:rsid w:val="5208399B"/>
    <w:rsid w:val="52086FB4"/>
    <w:rsid w:val="520914C1"/>
    <w:rsid w:val="520919B3"/>
    <w:rsid w:val="52091B85"/>
    <w:rsid w:val="52093015"/>
    <w:rsid w:val="5209326F"/>
    <w:rsid w:val="52094756"/>
    <w:rsid w:val="52097713"/>
    <w:rsid w:val="52097B31"/>
    <w:rsid w:val="520A296F"/>
    <w:rsid w:val="520A44A5"/>
    <w:rsid w:val="520A5BE6"/>
    <w:rsid w:val="520A5CAE"/>
    <w:rsid w:val="520B0D16"/>
    <w:rsid w:val="520B2B98"/>
    <w:rsid w:val="520B2E8D"/>
    <w:rsid w:val="520B5239"/>
    <w:rsid w:val="520B689C"/>
    <w:rsid w:val="520B6FE7"/>
    <w:rsid w:val="520B7076"/>
    <w:rsid w:val="520C0506"/>
    <w:rsid w:val="520C158D"/>
    <w:rsid w:val="520C2C94"/>
    <w:rsid w:val="520C2D5F"/>
    <w:rsid w:val="520C318F"/>
    <w:rsid w:val="520C5011"/>
    <w:rsid w:val="520C52FA"/>
    <w:rsid w:val="520D0FB1"/>
    <w:rsid w:val="520D1996"/>
    <w:rsid w:val="520D2A9A"/>
    <w:rsid w:val="520D4567"/>
    <w:rsid w:val="520D544A"/>
    <w:rsid w:val="520D7203"/>
    <w:rsid w:val="520E066F"/>
    <w:rsid w:val="520E0886"/>
    <w:rsid w:val="520E4374"/>
    <w:rsid w:val="520E4D2A"/>
    <w:rsid w:val="520E59F7"/>
    <w:rsid w:val="520E6AD8"/>
    <w:rsid w:val="520F2AE8"/>
    <w:rsid w:val="520F30DF"/>
    <w:rsid w:val="520F6DE4"/>
    <w:rsid w:val="52100317"/>
    <w:rsid w:val="52100AA2"/>
    <w:rsid w:val="52101854"/>
    <w:rsid w:val="52102850"/>
    <w:rsid w:val="521036D6"/>
    <w:rsid w:val="521045FE"/>
    <w:rsid w:val="52105559"/>
    <w:rsid w:val="521079D2"/>
    <w:rsid w:val="521103A9"/>
    <w:rsid w:val="521117A7"/>
    <w:rsid w:val="52113CCD"/>
    <w:rsid w:val="52120376"/>
    <w:rsid w:val="52122A39"/>
    <w:rsid w:val="52122C37"/>
    <w:rsid w:val="52124378"/>
    <w:rsid w:val="5212481A"/>
    <w:rsid w:val="521265C8"/>
    <w:rsid w:val="5212673E"/>
    <w:rsid w:val="521311AE"/>
    <w:rsid w:val="52132340"/>
    <w:rsid w:val="521340EE"/>
    <w:rsid w:val="52136E2D"/>
    <w:rsid w:val="52140100"/>
    <w:rsid w:val="52140128"/>
    <w:rsid w:val="52140592"/>
    <w:rsid w:val="52141D9C"/>
    <w:rsid w:val="52143C1E"/>
    <w:rsid w:val="52146C98"/>
    <w:rsid w:val="52152CF9"/>
    <w:rsid w:val="52154215"/>
    <w:rsid w:val="521560B8"/>
    <w:rsid w:val="52157E66"/>
    <w:rsid w:val="52164189"/>
    <w:rsid w:val="52171E30"/>
    <w:rsid w:val="52175619"/>
    <w:rsid w:val="5217598C"/>
    <w:rsid w:val="52181704"/>
    <w:rsid w:val="52186D6A"/>
    <w:rsid w:val="52187956"/>
    <w:rsid w:val="52192B0A"/>
    <w:rsid w:val="52195BA8"/>
    <w:rsid w:val="52196A53"/>
    <w:rsid w:val="52197F39"/>
    <w:rsid w:val="521A1920"/>
    <w:rsid w:val="521A36CE"/>
    <w:rsid w:val="521A547C"/>
    <w:rsid w:val="521A722A"/>
    <w:rsid w:val="521B0223"/>
    <w:rsid w:val="521B542A"/>
    <w:rsid w:val="521C0F6A"/>
    <w:rsid w:val="521C11F4"/>
    <w:rsid w:val="521C2FA3"/>
    <w:rsid w:val="521C68BA"/>
    <w:rsid w:val="521C7446"/>
    <w:rsid w:val="521D148B"/>
    <w:rsid w:val="521D27E0"/>
    <w:rsid w:val="521D4F6D"/>
    <w:rsid w:val="521D55E0"/>
    <w:rsid w:val="521E0BD4"/>
    <w:rsid w:val="521E31BF"/>
    <w:rsid w:val="521E6B3F"/>
    <w:rsid w:val="521F0CE5"/>
    <w:rsid w:val="521F2A93"/>
    <w:rsid w:val="521F3DAB"/>
    <w:rsid w:val="521F697C"/>
    <w:rsid w:val="521F6F37"/>
    <w:rsid w:val="5220523B"/>
    <w:rsid w:val="52207E0C"/>
    <w:rsid w:val="5221129C"/>
    <w:rsid w:val="52211C06"/>
    <w:rsid w:val="52213EAE"/>
    <w:rsid w:val="522149A9"/>
    <w:rsid w:val="52214A5D"/>
    <w:rsid w:val="5221680B"/>
    <w:rsid w:val="5222272C"/>
    <w:rsid w:val="52224331"/>
    <w:rsid w:val="522307D5"/>
    <w:rsid w:val="52232583"/>
    <w:rsid w:val="522343BC"/>
    <w:rsid w:val="522350A8"/>
    <w:rsid w:val="522352FD"/>
    <w:rsid w:val="522400A9"/>
    <w:rsid w:val="5224454D"/>
    <w:rsid w:val="522462FB"/>
    <w:rsid w:val="522527EE"/>
    <w:rsid w:val="52253DCF"/>
    <w:rsid w:val="522602C5"/>
    <w:rsid w:val="52262073"/>
    <w:rsid w:val="5226253D"/>
    <w:rsid w:val="52263E21"/>
    <w:rsid w:val="52271947"/>
    <w:rsid w:val="5227510E"/>
    <w:rsid w:val="52276192"/>
    <w:rsid w:val="5228116F"/>
    <w:rsid w:val="52285DEB"/>
    <w:rsid w:val="52287B99"/>
    <w:rsid w:val="52291B63"/>
    <w:rsid w:val="522925FF"/>
    <w:rsid w:val="52293911"/>
    <w:rsid w:val="522956BF"/>
    <w:rsid w:val="522A0EBE"/>
    <w:rsid w:val="522A286E"/>
    <w:rsid w:val="522A3A8F"/>
    <w:rsid w:val="522A59AC"/>
    <w:rsid w:val="522B0162"/>
    <w:rsid w:val="522B1438"/>
    <w:rsid w:val="522B4F1F"/>
    <w:rsid w:val="522B58DB"/>
    <w:rsid w:val="522B768A"/>
    <w:rsid w:val="522B7B4F"/>
    <w:rsid w:val="522D0F80"/>
    <w:rsid w:val="522D1654"/>
    <w:rsid w:val="522D3402"/>
    <w:rsid w:val="522D51B0"/>
    <w:rsid w:val="522E0F28"/>
    <w:rsid w:val="522E2CD6"/>
    <w:rsid w:val="522E717A"/>
    <w:rsid w:val="522F38A0"/>
    <w:rsid w:val="522F4D30"/>
    <w:rsid w:val="52302EF2"/>
    <w:rsid w:val="52304CA0"/>
    <w:rsid w:val="52307901"/>
    <w:rsid w:val="52311B45"/>
    <w:rsid w:val="52320A18"/>
    <w:rsid w:val="523227C6"/>
    <w:rsid w:val="52326C6A"/>
    <w:rsid w:val="5233653E"/>
    <w:rsid w:val="52340E90"/>
    <w:rsid w:val="523429E2"/>
    <w:rsid w:val="52344B41"/>
    <w:rsid w:val="52346A17"/>
    <w:rsid w:val="52347712"/>
    <w:rsid w:val="52350508"/>
    <w:rsid w:val="52350BA2"/>
    <w:rsid w:val="523522B6"/>
    <w:rsid w:val="5235330A"/>
    <w:rsid w:val="523601F3"/>
    <w:rsid w:val="52362075"/>
    <w:rsid w:val="5236391B"/>
    <w:rsid w:val="52366371"/>
    <w:rsid w:val="523707EA"/>
    <w:rsid w:val="5237266C"/>
    <w:rsid w:val="52372C63"/>
    <w:rsid w:val="523734C2"/>
    <w:rsid w:val="52374280"/>
    <w:rsid w:val="52376968"/>
    <w:rsid w:val="523771F3"/>
    <w:rsid w:val="52377DDC"/>
    <w:rsid w:val="523850DD"/>
    <w:rsid w:val="52386F5F"/>
    <w:rsid w:val="52387556"/>
    <w:rsid w:val="523919CF"/>
    <w:rsid w:val="52391DA6"/>
    <w:rsid w:val="523920F4"/>
    <w:rsid w:val="52392B43"/>
    <w:rsid w:val="52397B4D"/>
    <w:rsid w:val="52397FF8"/>
    <w:rsid w:val="523A09B3"/>
    <w:rsid w:val="523A167B"/>
    <w:rsid w:val="523A5B1F"/>
    <w:rsid w:val="523A6D37"/>
    <w:rsid w:val="523A78CD"/>
    <w:rsid w:val="523B2344"/>
    <w:rsid w:val="523B4A14"/>
    <w:rsid w:val="523B4A36"/>
    <w:rsid w:val="523B54F8"/>
    <w:rsid w:val="523B6EAF"/>
    <w:rsid w:val="523C0C83"/>
    <w:rsid w:val="523C1329"/>
    <w:rsid w:val="523C1897"/>
    <w:rsid w:val="523C3645"/>
    <w:rsid w:val="523C37A2"/>
    <w:rsid w:val="523C5EA4"/>
    <w:rsid w:val="523D0A75"/>
    <w:rsid w:val="523D116B"/>
    <w:rsid w:val="523D5137"/>
    <w:rsid w:val="523D6212"/>
    <w:rsid w:val="523E068B"/>
    <w:rsid w:val="523E1F05"/>
    <w:rsid w:val="523E2B05"/>
    <w:rsid w:val="523E560F"/>
    <w:rsid w:val="523E73BD"/>
    <w:rsid w:val="523F0C82"/>
    <w:rsid w:val="523F1098"/>
    <w:rsid w:val="523F1387"/>
    <w:rsid w:val="523F3135"/>
    <w:rsid w:val="523F4825"/>
    <w:rsid w:val="523F4EE3"/>
    <w:rsid w:val="523F4F7E"/>
    <w:rsid w:val="523F73F7"/>
    <w:rsid w:val="524016A5"/>
    <w:rsid w:val="52410886"/>
    <w:rsid w:val="52410C5B"/>
    <w:rsid w:val="52412A09"/>
    <w:rsid w:val="52417145"/>
    <w:rsid w:val="52427081"/>
    <w:rsid w:val="52432C25"/>
    <w:rsid w:val="524349D3"/>
    <w:rsid w:val="52435D77"/>
    <w:rsid w:val="5244074B"/>
    <w:rsid w:val="524424F9"/>
    <w:rsid w:val="52444636"/>
    <w:rsid w:val="524466F4"/>
    <w:rsid w:val="52447207"/>
    <w:rsid w:val="52450697"/>
    <w:rsid w:val="52453A54"/>
    <w:rsid w:val="5246001F"/>
    <w:rsid w:val="52461B27"/>
    <w:rsid w:val="52462715"/>
    <w:rsid w:val="52466271"/>
    <w:rsid w:val="52470AB7"/>
    <w:rsid w:val="524719CE"/>
    <w:rsid w:val="524746F8"/>
    <w:rsid w:val="52475A6B"/>
    <w:rsid w:val="5248023B"/>
    <w:rsid w:val="52481FEA"/>
    <w:rsid w:val="52483D98"/>
    <w:rsid w:val="52485B88"/>
    <w:rsid w:val="52495084"/>
    <w:rsid w:val="52495D62"/>
    <w:rsid w:val="5249795D"/>
    <w:rsid w:val="524A1938"/>
    <w:rsid w:val="524A3079"/>
    <w:rsid w:val="524A3FB4"/>
    <w:rsid w:val="524B1ADA"/>
    <w:rsid w:val="524B3888"/>
    <w:rsid w:val="524B4509"/>
    <w:rsid w:val="524B7D2C"/>
    <w:rsid w:val="524C2613"/>
    <w:rsid w:val="524C6128"/>
    <w:rsid w:val="524D0E35"/>
    <w:rsid w:val="524D2DA6"/>
    <w:rsid w:val="524D7600"/>
    <w:rsid w:val="524E02B9"/>
    <w:rsid w:val="524E22A1"/>
    <w:rsid w:val="524E2E8A"/>
    <w:rsid w:val="524E3378"/>
    <w:rsid w:val="524E4E4A"/>
    <w:rsid w:val="524E5126"/>
    <w:rsid w:val="524F15CA"/>
    <w:rsid w:val="524F16DC"/>
    <w:rsid w:val="524F1749"/>
    <w:rsid w:val="524F431A"/>
    <w:rsid w:val="52500E9E"/>
    <w:rsid w:val="52504664"/>
    <w:rsid w:val="525070F0"/>
    <w:rsid w:val="525155DC"/>
    <w:rsid w:val="52516C3A"/>
    <w:rsid w:val="525210BA"/>
    <w:rsid w:val="5252180B"/>
    <w:rsid w:val="52522E68"/>
    <w:rsid w:val="52524C16"/>
    <w:rsid w:val="525260D7"/>
    <w:rsid w:val="5253098E"/>
    <w:rsid w:val="52531B64"/>
    <w:rsid w:val="5253273C"/>
    <w:rsid w:val="52532C9B"/>
    <w:rsid w:val="52541382"/>
    <w:rsid w:val="52543C84"/>
    <w:rsid w:val="52546BE0"/>
    <w:rsid w:val="52546CFC"/>
    <w:rsid w:val="52550B8C"/>
    <w:rsid w:val="52554706"/>
    <w:rsid w:val="525555BB"/>
    <w:rsid w:val="525564B4"/>
    <w:rsid w:val="5256161C"/>
    <w:rsid w:val="5257047F"/>
    <w:rsid w:val="5257222D"/>
    <w:rsid w:val="525766D1"/>
    <w:rsid w:val="52583F3C"/>
    <w:rsid w:val="5258567D"/>
    <w:rsid w:val="52585A5A"/>
    <w:rsid w:val="52586B0D"/>
    <w:rsid w:val="5259040A"/>
    <w:rsid w:val="525941F7"/>
    <w:rsid w:val="525953CC"/>
    <w:rsid w:val="525A0016"/>
    <w:rsid w:val="525A142D"/>
    <w:rsid w:val="525A7F6F"/>
    <w:rsid w:val="525B28BD"/>
    <w:rsid w:val="525C3CE7"/>
    <w:rsid w:val="525C3D4D"/>
    <w:rsid w:val="525C548E"/>
    <w:rsid w:val="525C5A95"/>
    <w:rsid w:val="525C7843"/>
    <w:rsid w:val="525D23D9"/>
    <w:rsid w:val="525E1F7C"/>
    <w:rsid w:val="525E297F"/>
    <w:rsid w:val="525E35BB"/>
    <w:rsid w:val="525E5B53"/>
    <w:rsid w:val="525E7DAE"/>
    <w:rsid w:val="525F10E1"/>
    <w:rsid w:val="525F123E"/>
    <w:rsid w:val="525F3E0F"/>
    <w:rsid w:val="525F5450"/>
    <w:rsid w:val="525F5585"/>
    <w:rsid w:val="525F7333"/>
    <w:rsid w:val="526026CE"/>
    <w:rsid w:val="526027E7"/>
    <w:rsid w:val="52602DDE"/>
    <w:rsid w:val="526037D7"/>
    <w:rsid w:val="52604C60"/>
    <w:rsid w:val="526112FD"/>
    <w:rsid w:val="526130AB"/>
    <w:rsid w:val="52614E59"/>
    <w:rsid w:val="52614EC2"/>
    <w:rsid w:val="526158C8"/>
    <w:rsid w:val="5261672F"/>
    <w:rsid w:val="52621300"/>
    <w:rsid w:val="52630BD1"/>
    <w:rsid w:val="52632738"/>
    <w:rsid w:val="52632790"/>
    <w:rsid w:val="52633DBC"/>
    <w:rsid w:val="52642B9B"/>
    <w:rsid w:val="5264494A"/>
    <w:rsid w:val="52644A28"/>
    <w:rsid w:val="52650DED"/>
    <w:rsid w:val="52657621"/>
    <w:rsid w:val="52657C18"/>
    <w:rsid w:val="52662470"/>
    <w:rsid w:val="526633DC"/>
    <w:rsid w:val="526635D6"/>
    <w:rsid w:val="52663F14"/>
    <w:rsid w:val="52666914"/>
    <w:rsid w:val="526723BC"/>
    <w:rsid w:val="52672688"/>
    <w:rsid w:val="52672C7F"/>
    <w:rsid w:val="526807C6"/>
    <w:rsid w:val="52681061"/>
    <w:rsid w:val="52683A31"/>
    <w:rsid w:val="5268443A"/>
    <w:rsid w:val="52684518"/>
    <w:rsid w:val="526861E8"/>
    <w:rsid w:val="52686602"/>
    <w:rsid w:val="52691F60"/>
    <w:rsid w:val="52691FE2"/>
    <w:rsid w:val="52692DB2"/>
    <w:rsid w:val="52694EC1"/>
    <w:rsid w:val="52697A92"/>
    <w:rsid w:val="526A01B2"/>
    <w:rsid w:val="526A0757"/>
    <w:rsid w:val="526A1A12"/>
    <w:rsid w:val="526A445B"/>
    <w:rsid w:val="526A6351"/>
    <w:rsid w:val="526A6404"/>
    <w:rsid w:val="526B217C"/>
    <w:rsid w:val="526B23B2"/>
    <w:rsid w:val="526B27DD"/>
    <w:rsid w:val="526B28DA"/>
    <w:rsid w:val="526B3F2A"/>
    <w:rsid w:val="526B5CD8"/>
    <w:rsid w:val="526B6ECC"/>
    <w:rsid w:val="526C1345"/>
    <w:rsid w:val="526C37BE"/>
    <w:rsid w:val="526C3842"/>
    <w:rsid w:val="526C4F83"/>
    <w:rsid w:val="526C4FB9"/>
    <w:rsid w:val="526C5640"/>
    <w:rsid w:val="526C7B62"/>
    <w:rsid w:val="526D1A50"/>
    <w:rsid w:val="526D37FE"/>
    <w:rsid w:val="526D4706"/>
    <w:rsid w:val="526D5CE7"/>
    <w:rsid w:val="526D7CA2"/>
    <w:rsid w:val="526E7576"/>
    <w:rsid w:val="526E78A3"/>
    <w:rsid w:val="526F57C8"/>
    <w:rsid w:val="526F7182"/>
    <w:rsid w:val="52701540"/>
    <w:rsid w:val="527032EE"/>
    <w:rsid w:val="52707792"/>
    <w:rsid w:val="52716224"/>
    <w:rsid w:val="52720E14"/>
    <w:rsid w:val="5272350A"/>
    <w:rsid w:val="52727066"/>
    <w:rsid w:val="527276B4"/>
    <w:rsid w:val="52733715"/>
    <w:rsid w:val="527340E1"/>
    <w:rsid w:val="52734B8D"/>
    <w:rsid w:val="52740F58"/>
    <w:rsid w:val="52741030"/>
    <w:rsid w:val="52742DDF"/>
    <w:rsid w:val="527445E7"/>
    <w:rsid w:val="5274764A"/>
    <w:rsid w:val="52750B65"/>
    <w:rsid w:val="52751FA4"/>
    <w:rsid w:val="527534CF"/>
    <w:rsid w:val="52754DA9"/>
    <w:rsid w:val="52756035"/>
    <w:rsid w:val="52756B57"/>
    <w:rsid w:val="52766B60"/>
    <w:rsid w:val="527674C5"/>
    <w:rsid w:val="52770B21"/>
    <w:rsid w:val="52772096"/>
    <w:rsid w:val="527728CF"/>
    <w:rsid w:val="5277467D"/>
    <w:rsid w:val="527821A3"/>
    <w:rsid w:val="527949B6"/>
    <w:rsid w:val="52796647"/>
    <w:rsid w:val="52797587"/>
    <w:rsid w:val="527A416D"/>
    <w:rsid w:val="527B1EA7"/>
    <w:rsid w:val="527B70DA"/>
    <w:rsid w:val="527C1C93"/>
    <w:rsid w:val="527C4F83"/>
    <w:rsid w:val="527C6137"/>
    <w:rsid w:val="527C7EE5"/>
    <w:rsid w:val="527D47C7"/>
    <w:rsid w:val="527D4B05"/>
    <w:rsid w:val="527D5F08"/>
    <w:rsid w:val="527E1EAF"/>
    <w:rsid w:val="527E3C5D"/>
    <w:rsid w:val="527E4DA2"/>
    <w:rsid w:val="527E5A0B"/>
    <w:rsid w:val="527E5C57"/>
    <w:rsid w:val="527E7398"/>
    <w:rsid w:val="527F1783"/>
    <w:rsid w:val="527F1CB8"/>
    <w:rsid w:val="527F3531"/>
    <w:rsid w:val="527F3615"/>
    <w:rsid w:val="527F70E7"/>
    <w:rsid w:val="52803148"/>
    <w:rsid w:val="528079D5"/>
    <w:rsid w:val="52814125"/>
    <w:rsid w:val="528154FB"/>
    <w:rsid w:val="528172AA"/>
    <w:rsid w:val="52825A68"/>
    <w:rsid w:val="52831274"/>
    <w:rsid w:val="52833022"/>
    <w:rsid w:val="528366E1"/>
    <w:rsid w:val="528374C6"/>
    <w:rsid w:val="52841AC9"/>
    <w:rsid w:val="5284469A"/>
    <w:rsid w:val="52846D9A"/>
    <w:rsid w:val="52852F59"/>
    <w:rsid w:val="5285323E"/>
    <w:rsid w:val="52854FEC"/>
    <w:rsid w:val="52855B2A"/>
    <w:rsid w:val="52860D64"/>
    <w:rsid w:val="52862B12"/>
    <w:rsid w:val="528648C0"/>
    <w:rsid w:val="52866FBA"/>
    <w:rsid w:val="5287044A"/>
    <w:rsid w:val="52871B8B"/>
    <w:rsid w:val="52880638"/>
    <w:rsid w:val="5288301B"/>
    <w:rsid w:val="52884ADC"/>
    <w:rsid w:val="5288688A"/>
    <w:rsid w:val="52892D6A"/>
    <w:rsid w:val="528943B0"/>
    <w:rsid w:val="528944AB"/>
    <w:rsid w:val="528A0854"/>
    <w:rsid w:val="528A2602"/>
    <w:rsid w:val="528B0128"/>
    <w:rsid w:val="528B199C"/>
    <w:rsid w:val="528B22BC"/>
    <w:rsid w:val="528B637A"/>
    <w:rsid w:val="528C16EB"/>
    <w:rsid w:val="528C28B3"/>
    <w:rsid w:val="528C2E2C"/>
    <w:rsid w:val="528C45CC"/>
    <w:rsid w:val="528C4735"/>
    <w:rsid w:val="528C499D"/>
    <w:rsid w:val="528C51B2"/>
    <w:rsid w:val="528D1027"/>
    <w:rsid w:val="528D20F2"/>
    <w:rsid w:val="528D2EAA"/>
    <w:rsid w:val="528D3EA0"/>
    <w:rsid w:val="528D42BC"/>
    <w:rsid w:val="528D5C4E"/>
    <w:rsid w:val="528E031D"/>
    <w:rsid w:val="528E591A"/>
    <w:rsid w:val="528F038A"/>
    <w:rsid w:val="528F18AE"/>
    <w:rsid w:val="528F1931"/>
    <w:rsid w:val="528F19C6"/>
    <w:rsid w:val="528F4457"/>
    <w:rsid w:val="528F5E6A"/>
    <w:rsid w:val="5290006C"/>
    <w:rsid w:val="52902C3D"/>
    <w:rsid w:val="52903990"/>
    <w:rsid w:val="52904C7D"/>
    <w:rsid w:val="5290573F"/>
    <w:rsid w:val="52906C00"/>
    <w:rsid w:val="52910A41"/>
    <w:rsid w:val="52911BE2"/>
    <w:rsid w:val="529133F1"/>
    <w:rsid w:val="52913E6A"/>
    <w:rsid w:val="5291580E"/>
    <w:rsid w:val="529214B7"/>
    <w:rsid w:val="5292555D"/>
    <w:rsid w:val="52925E61"/>
    <w:rsid w:val="52927709"/>
    <w:rsid w:val="5293012E"/>
    <w:rsid w:val="529308D2"/>
    <w:rsid w:val="52933683"/>
    <w:rsid w:val="529369ED"/>
    <w:rsid w:val="52936A4F"/>
    <w:rsid w:val="529415BE"/>
    <w:rsid w:val="52943481"/>
    <w:rsid w:val="52947046"/>
    <w:rsid w:val="52950FA7"/>
    <w:rsid w:val="52951AB7"/>
    <w:rsid w:val="5295211D"/>
    <w:rsid w:val="52952A4E"/>
    <w:rsid w:val="52952D55"/>
    <w:rsid w:val="5295348A"/>
    <w:rsid w:val="5295561F"/>
    <w:rsid w:val="529573B7"/>
    <w:rsid w:val="52961843"/>
    <w:rsid w:val="5296536E"/>
    <w:rsid w:val="52966AAF"/>
    <w:rsid w:val="529671F9"/>
    <w:rsid w:val="52970E19"/>
    <w:rsid w:val="52972F71"/>
    <w:rsid w:val="52974D1F"/>
    <w:rsid w:val="5297584D"/>
    <w:rsid w:val="529769A0"/>
    <w:rsid w:val="52976ACD"/>
    <w:rsid w:val="52977F3F"/>
    <w:rsid w:val="52990A97"/>
    <w:rsid w:val="52992845"/>
    <w:rsid w:val="5299285F"/>
    <w:rsid w:val="52993FA0"/>
    <w:rsid w:val="52995430"/>
    <w:rsid w:val="529A65BD"/>
    <w:rsid w:val="529A73EF"/>
    <w:rsid w:val="529B480F"/>
    <w:rsid w:val="529B516A"/>
    <w:rsid w:val="529B781D"/>
    <w:rsid w:val="529B7A17"/>
    <w:rsid w:val="529C0587"/>
    <w:rsid w:val="529C11E0"/>
    <w:rsid w:val="529C2335"/>
    <w:rsid w:val="529C40E3"/>
    <w:rsid w:val="529C7623"/>
    <w:rsid w:val="529D2670"/>
    <w:rsid w:val="529D3DB1"/>
    <w:rsid w:val="529E009F"/>
    <w:rsid w:val="529E1C09"/>
    <w:rsid w:val="529E42FF"/>
    <w:rsid w:val="529E5241"/>
    <w:rsid w:val="529E5407"/>
    <w:rsid w:val="529E60AD"/>
    <w:rsid w:val="529E7E5B"/>
    <w:rsid w:val="529F17ED"/>
    <w:rsid w:val="529F19E6"/>
    <w:rsid w:val="529F5982"/>
    <w:rsid w:val="529F66D1"/>
    <w:rsid w:val="52A0149C"/>
    <w:rsid w:val="52A015F3"/>
    <w:rsid w:val="52A01E26"/>
    <w:rsid w:val="52A02732"/>
    <w:rsid w:val="52A02CA6"/>
    <w:rsid w:val="52A07B61"/>
    <w:rsid w:val="52A10FF1"/>
    <w:rsid w:val="52A116FA"/>
    <w:rsid w:val="52A13BC2"/>
    <w:rsid w:val="52A15B9E"/>
    <w:rsid w:val="52A1794C"/>
    <w:rsid w:val="52A21006"/>
    <w:rsid w:val="52A25052"/>
    <w:rsid w:val="52A31916"/>
    <w:rsid w:val="52A336C4"/>
    <w:rsid w:val="52A33A2B"/>
    <w:rsid w:val="52A35472"/>
    <w:rsid w:val="52A364E2"/>
    <w:rsid w:val="52A410B3"/>
    <w:rsid w:val="52A47972"/>
    <w:rsid w:val="52A511EA"/>
    <w:rsid w:val="52A539D3"/>
    <w:rsid w:val="52A5743C"/>
    <w:rsid w:val="52A631B4"/>
    <w:rsid w:val="52A64E63"/>
    <w:rsid w:val="52A64F62"/>
    <w:rsid w:val="52A665A4"/>
    <w:rsid w:val="52A762F3"/>
    <w:rsid w:val="52A77A34"/>
    <w:rsid w:val="52A80CDA"/>
    <w:rsid w:val="52A80EC4"/>
    <w:rsid w:val="52A82BE3"/>
    <w:rsid w:val="52A86F2C"/>
    <w:rsid w:val="52A92354"/>
    <w:rsid w:val="52A94F25"/>
    <w:rsid w:val="52AA3D64"/>
    <w:rsid w:val="52AA4A52"/>
    <w:rsid w:val="52AA63B5"/>
    <w:rsid w:val="52AA6800"/>
    <w:rsid w:val="52AB07CA"/>
    <w:rsid w:val="52AB2578"/>
    <w:rsid w:val="52AB416D"/>
    <w:rsid w:val="52AB4C74"/>
    <w:rsid w:val="52AB60F5"/>
    <w:rsid w:val="52AC49B9"/>
    <w:rsid w:val="52AD009F"/>
    <w:rsid w:val="52AD2165"/>
    <w:rsid w:val="52AD38A6"/>
    <w:rsid w:val="52AD4542"/>
    <w:rsid w:val="52AD62F0"/>
    <w:rsid w:val="52AE45C6"/>
    <w:rsid w:val="52AE4D36"/>
    <w:rsid w:val="52AF02BB"/>
    <w:rsid w:val="52AF2069"/>
    <w:rsid w:val="52AF3E17"/>
    <w:rsid w:val="52B00AE6"/>
    <w:rsid w:val="52B0193D"/>
    <w:rsid w:val="52B06989"/>
    <w:rsid w:val="52B07B8F"/>
    <w:rsid w:val="52B11F76"/>
    <w:rsid w:val="52B13FA8"/>
    <w:rsid w:val="52B14033"/>
    <w:rsid w:val="52B15DE1"/>
    <w:rsid w:val="52B20F45"/>
    <w:rsid w:val="52B21B59"/>
    <w:rsid w:val="52B23907"/>
    <w:rsid w:val="52B256B5"/>
    <w:rsid w:val="52B26596"/>
    <w:rsid w:val="52B300D8"/>
    <w:rsid w:val="52B30BA8"/>
    <w:rsid w:val="52B35FD7"/>
    <w:rsid w:val="52B42038"/>
    <w:rsid w:val="52B458D1"/>
    <w:rsid w:val="52B47467"/>
    <w:rsid w:val="52B4767F"/>
    <w:rsid w:val="52B508CE"/>
    <w:rsid w:val="52B551A5"/>
    <w:rsid w:val="52B64958"/>
    <w:rsid w:val="52B70F1D"/>
    <w:rsid w:val="52B72CCB"/>
    <w:rsid w:val="52B72D1B"/>
    <w:rsid w:val="52B753C1"/>
    <w:rsid w:val="52B75DE8"/>
    <w:rsid w:val="52B809B9"/>
    <w:rsid w:val="52B8297E"/>
    <w:rsid w:val="52B83584"/>
    <w:rsid w:val="52B92EE7"/>
    <w:rsid w:val="52B92F75"/>
    <w:rsid w:val="52B94C95"/>
    <w:rsid w:val="52B96A43"/>
    <w:rsid w:val="52BA27BB"/>
    <w:rsid w:val="52BA5EAA"/>
    <w:rsid w:val="52BA7868"/>
    <w:rsid w:val="52BB0456"/>
    <w:rsid w:val="52BB0A0D"/>
    <w:rsid w:val="52BB2B30"/>
    <w:rsid w:val="52BB5BF9"/>
    <w:rsid w:val="52BB5FDC"/>
    <w:rsid w:val="52BB6C5F"/>
    <w:rsid w:val="52BB733A"/>
    <w:rsid w:val="52BC1043"/>
    <w:rsid w:val="52BC29D7"/>
    <w:rsid w:val="52BC2EC6"/>
    <w:rsid w:val="52BC4786"/>
    <w:rsid w:val="52BC6534"/>
    <w:rsid w:val="52BC6BCA"/>
    <w:rsid w:val="52BD1C5A"/>
    <w:rsid w:val="52BD34BD"/>
    <w:rsid w:val="52BD4C44"/>
    <w:rsid w:val="52BE04FE"/>
    <w:rsid w:val="52BE0F6F"/>
    <w:rsid w:val="52BE12E9"/>
    <w:rsid w:val="52BE2228"/>
    <w:rsid w:val="52BE22AC"/>
    <w:rsid w:val="52BE30EA"/>
    <w:rsid w:val="52BE405A"/>
    <w:rsid w:val="52BE40AB"/>
    <w:rsid w:val="52BE482B"/>
    <w:rsid w:val="52BE5F2D"/>
    <w:rsid w:val="52BF4112"/>
    <w:rsid w:val="52BF5CBB"/>
    <w:rsid w:val="52BF6524"/>
    <w:rsid w:val="52BF714B"/>
    <w:rsid w:val="52BF7DD2"/>
    <w:rsid w:val="52C005DB"/>
    <w:rsid w:val="52C03F18"/>
    <w:rsid w:val="52C04276"/>
    <w:rsid w:val="52C06024"/>
    <w:rsid w:val="52C11D9C"/>
    <w:rsid w:val="52C131AC"/>
    <w:rsid w:val="52C13B4A"/>
    <w:rsid w:val="52C202F7"/>
    <w:rsid w:val="52C22EFB"/>
    <w:rsid w:val="52C245F2"/>
    <w:rsid w:val="52C262DB"/>
    <w:rsid w:val="52C27FEE"/>
    <w:rsid w:val="52C33D66"/>
    <w:rsid w:val="52C34BE9"/>
    <w:rsid w:val="52C35ACC"/>
    <w:rsid w:val="52C35B14"/>
    <w:rsid w:val="52C378C2"/>
    <w:rsid w:val="52C41B2D"/>
    <w:rsid w:val="52C46F5C"/>
    <w:rsid w:val="52C503EC"/>
    <w:rsid w:val="52C5188C"/>
    <w:rsid w:val="52C5363A"/>
    <w:rsid w:val="52C553E8"/>
    <w:rsid w:val="52C55AF5"/>
    <w:rsid w:val="52C61160"/>
    <w:rsid w:val="52C6187C"/>
    <w:rsid w:val="52C638CF"/>
    <w:rsid w:val="52C65702"/>
    <w:rsid w:val="52C673B2"/>
    <w:rsid w:val="52C673C7"/>
    <w:rsid w:val="52C75604"/>
    <w:rsid w:val="52C8137C"/>
    <w:rsid w:val="52C84ED8"/>
    <w:rsid w:val="52C87CBE"/>
    <w:rsid w:val="52C9193E"/>
    <w:rsid w:val="52C955A4"/>
    <w:rsid w:val="52C97AC4"/>
    <w:rsid w:val="52CA29FF"/>
    <w:rsid w:val="52CA2DCE"/>
    <w:rsid w:val="52CA425E"/>
    <w:rsid w:val="52CA50F4"/>
    <w:rsid w:val="52CA6EA2"/>
    <w:rsid w:val="52CB49C9"/>
    <w:rsid w:val="52CB6777"/>
    <w:rsid w:val="52CC0713"/>
    <w:rsid w:val="52CC2C1B"/>
    <w:rsid w:val="52CD0741"/>
    <w:rsid w:val="52CD0A2E"/>
    <w:rsid w:val="52CD24EF"/>
    <w:rsid w:val="52CF030B"/>
    <w:rsid w:val="52CF14A7"/>
    <w:rsid w:val="52CF270B"/>
    <w:rsid w:val="52CF406F"/>
    <w:rsid w:val="52CF428B"/>
    <w:rsid w:val="52CF4350"/>
    <w:rsid w:val="52CF44B9"/>
    <w:rsid w:val="52CF6267"/>
    <w:rsid w:val="52CF6C40"/>
    <w:rsid w:val="52D000D0"/>
    <w:rsid w:val="52D01FDF"/>
    <w:rsid w:val="52D03D8D"/>
    <w:rsid w:val="52D054FF"/>
    <w:rsid w:val="52D05FCE"/>
    <w:rsid w:val="52D06E52"/>
    <w:rsid w:val="52D10166"/>
    <w:rsid w:val="52D10231"/>
    <w:rsid w:val="52D11560"/>
    <w:rsid w:val="52D139EC"/>
    <w:rsid w:val="52D13A64"/>
    <w:rsid w:val="52D13C5E"/>
    <w:rsid w:val="52D15D91"/>
    <w:rsid w:val="52D229F0"/>
    <w:rsid w:val="52D23FA9"/>
    <w:rsid w:val="52D25ACE"/>
    <w:rsid w:val="52D25D57"/>
    <w:rsid w:val="52D27B05"/>
    <w:rsid w:val="52D33E80"/>
    <w:rsid w:val="52D3538C"/>
    <w:rsid w:val="52D3767D"/>
    <w:rsid w:val="52D41ACF"/>
    <w:rsid w:val="52D46A51"/>
    <w:rsid w:val="52D47D21"/>
    <w:rsid w:val="52D52AB2"/>
    <w:rsid w:val="52D5668E"/>
    <w:rsid w:val="52D57EE1"/>
    <w:rsid w:val="52D639B1"/>
    <w:rsid w:val="52D63A99"/>
    <w:rsid w:val="52D63F42"/>
    <w:rsid w:val="52D6583A"/>
    <w:rsid w:val="52D65847"/>
    <w:rsid w:val="52D675F5"/>
    <w:rsid w:val="52D715BF"/>
    <w:rsid w:val="52D71FC3"/>
    <w:rsid w:val="52D7336D"/>
    <w:rsid w:val="52D7511B"/>
    <w:rsid w:val="52D86862"/>
    <w:rsid w:val="52D874C8"/>
    <w:rsid w:val="52D90E94"/>
    <w:rsid w:val="52D94E5A"/>
    <w:rsid w:val="52D95337"/>
    <w:rsid w:val="52D970E6"/>
    <w:rsid w:val="52D97CF2"/>
    <w:rsid w:val="52DA3410"/>
    <w:rsid w:val="52DA780A"/>
    <w:rsid w:val="52DB10B0"/>
    <w:rsid w:val="52DB2E5E"/>
    <w:rsid w:val="52DB4C0C"/>
    <w:rsid w:val="52DC0984"/>
    <w:rsid w:val="52DC1C55"/>
    <w:rsid w:val="52DC2732"/>
    <w:rsid w:val="52DC7DB4"/>
    <w:rsid w:val="52DD1244"/>
    <w:rsid w:val="52DE294E"/>
    <w:rsid w:val="52DE46FC"/>
    <w:rsid w:val="52DE64AA"/>
    <w:rsid w:val="52DF5B2A"/>
    <w:rsid w:val="52DF6735"/>
    <w:rsid w:val="52E00474"/>
    <w:rsid w:val="52E02222"/>
    <w:rsid w:val="52E06644"/>
    <w:rsid w:val="52E066C6"/>
    <w:rsid w:val="52E07BC5"/>
    <w:rsid w:val="52E11882"/>
    <w:rsid w:val="52E141EC"/>
    <w:rsid w:val="52E2243E"/>
    <w:rsid w:val="52E224E5"/>
    <w:rsid w:val="52E236E7"/>
    <w:rsid w:val="52E31D12"/>
    <w:rsid w:val="52E33975"/>
    <w:rsid w:val="52E33AC0"/>
    <w:rsid w:val="52E350B6"/>
    <w:rsid w:val="52E35B60"/>
    <w:rsid w:val="52E361B6"/>
    <w:rsid w:val="52E37F64"/>
    <w:rsid w:val="52E405D0"/>
    <w:rsid w:val="52E42A4A"/>
    <w:rsid w:val="52E465BC"/>
    <w:rsid w:val="52E50E66"/>
    <w:rsid w:val="52E53CDC"/>
    <w:rsid w:val="52E55A8A"/>
    <w:rsid w:val="52E56D45"/>
    <w:rsid w:val="52E57838"/>
    <w:rsid w:val="52E622F6"/>
    <w:rsid w:val="52E6338B"/>
    <w:rsid w:val="52E63A37"/>
    <w:rsid w:val="52E65AB1"/>
    <w:rsid w:val="52E70521"/>
    <w:rsid w:val="52E77A54"/>
    <w:rsid w:val="52E8557B"/>
    <w:rsid w:val="52E85882"/>
    <w:rsid w:val="52E86357"/>
    <w:rsid w:val="52E8669F"/>
    <w:rsid w:val="52E86C96"/>
    <w:rsid w:val="52E87329"/>
    <w:rsid w:val="52E9110F"/>
    <w:rsid w:val="52E92F91"/>
    <w:rsid w:val="52E94B2D"/>
    <w:rsid w:val="52E9728D"/>
    <w:rsid w:val="52EA1CFD"/>
    <w:rsid w:val="52EA30A1"/>
    <w:rsid w:val="52EA3848"/>
    <w:rsid w:val="52EA5A01"/>
    <w:rsid w:val="52EA7884"/>
    <w:rsid w:val="52EB0768"/>
    <w:rsid w:val="52EB0BC7"/>
    <w:rsid w:val="52EB2127"/>
    <w:rsid w:val="52EB22F4"/>
    <w:rsid w:val="52EB4488"/>
    <w:rsid w:val="52EC4D64"/>
    <w:rsid w:val="52EC506B"/>
    <w:rsid w:val="52EC6168"/>
    <w:rsid w:val="52EC6E19"/>
    <w:rsid w:val="52ED0D39"/>
    <w:rsid w:val="52ED0DE3"/>
    <w:rsid w:val="52ED41C0"/>
    <w:rsid w:val="52ED493F"/>
    <w:rsid w:val="52ED535B"/>
    <w:rsid w:val="52ED5952"/>
    <w:rsid w:val="52ED75F8"/>
    <w:rsid w:val="52EE03C2"/>
    <w:rsid w:val="52EE0A88"/>
    <w:rsid w:val="52EE21C9"/>
    <w:rsid w:val="52EE5F49"/>
    <w:rsid w:val="52EE68A0"/>
    <w:rsid w:val="52EE7DCB"/>
    <w:rsid w:val="52EF06B7"/>
    <w:rsid w:val="52EF283C"/>
    <w:rsid w:val="52EF3659"/>
    <w:rsid w:val="52EF46BE"/>
    <w:rsid w:val="52EF4B5B"/>
    <w:rsid w:val="52EF4CB5"/>
    <w:rsid w:val="52EF6909"/>
    <w:rsid w:val="52F02543"/>
    <w:rsid w:val="52F04AE9"/>
    <w:rsid w:val="52F061DD"/>
    <w:rsid w:val="52F12681"/>
    <w:rsid w:val="52F15371"/>
    <w:rsid w:val="52F201A7"/>
    <w:rsid w:val="52F21FDA"/>
    <w:rsid w:val="52F263F9"/>
    <w:rsid w:val="52F3346A"/>
    <w:rsid w:val="52F42171"/>
    <w:rsid w:val="52F43F1F"/>
    <w:rsid w:val="52F45CCD"/>
    <w:rsid w:val="52F51698"/>
    <w:rsid w:val="52F537F4"/>
    <w:rsid w:val="52F61A46"/>
    <w:rsid w:val="52F61DEB"/>
    <w:rsid w:val="52F65EE9"/>
    <w:rsid w:val="52F67C97"/>
    <w:rsid w:val="52F67F66"/>
    <w:rsid w:val="52F749BC"/>
    <w:rsid w:val="52F757BE"/>
    <w:rsid w:val="52F7756C"/>
    <w:rsid w:val="52F83A10"/>
    <w:rsid w:val="52F8470B"/>
    <w:rsid w:val="52F85E4C"/>
    <w:rsid w:val="52F91536"/>
    <w:rsid w:val="52F932E4"/>
    <w:rsid w:val="52F972DC"/>
    <w:rsid w:val="52F9777F"/>
    <w:rsid w:val="52FA076C"/>
    <w:rsid w:val="52FA2D76"/>
    <w:rsid w:val="52FB3500"/>
    <w:rsid w:val="52FB52AE"/>
    <w:rsid w:val="52FB705C"/>
    <w:rsid w:val="52FC2969"/>
    <w:rsid w:val="52FC308C"/>
    <w:rsid w:val="52FC4B82"/>
    <w:rsid w:val="52FC54CD"/>
    <w:rsid w:val="52FC5C5D"/>
    <w:rsid w:val="52FD1026"/>
    <w:rsid w:val="52FD70ED"/>
    <w:rsid w:val="52FE1CBE"/>
    <w:rsid w:val="52FE4D9E"/>
    <w:rsid w:val="52FE6B4C"/>
    <w:rsid w:val="52FF1A0D"/>
    <w:rsid w:val="52FF22FE"/>
    <w:rsid w:val="52FF45DE"/>
    <w:rsid w:val="53000B16"/>
    <w:rsid w:val="530028C4"/>
    <w:rsid w:val="53003918"/>
    <w:rsid w:val="53004672"/>
    <w:rsid w:val="53005A6E"/>
    <w:rsid w:val="530103EA"/>
    <w:rsid w:val="53013630"/>
    <w:rsid w:val="53015E6F"/>
    <w:rsid w:val="53016EFE"/>
    <w:rsid w:val="5302488E"/>
    <w:rsid w:val="5302663C"/>
    <w:rsid w:val="530323B4"/>
    <w:rsid w:val="53032F5F"/>
    <w:rsid w:val="53034805"/>
    <w:rsid w:val="53035F10"/>
    <w:rsid w:val="53051C89"/>
    <w:rsid w:val="5305612D"/>
    <w:rsid w:val="53057EDB"/>
    <w:rsid w:val="530619AC"/>
    <w:rsid w:val="53065A01"/>
    <w:rsid w:val="53066D0F"/>
    <w:rsid w:val="53071EA5"/>
    <w:rsid w:val="53072D70"/>
    <w:rsid w:val="53073C53"/>
    <w:rsid w:val="53081779"/>
    <w:rsid w:val="53083527"/>
    <w:rsid w:val="53085941"/>
    <w:rsid w:val="530879CB"/>
    <w:rsid w:val="53095690"/>
    <w:rsid w:val="53096DD1"/>
    <w:rsid w:val="530974C5"/>
    <w:rsid w:val="530A3743"/>
    <w:rsid w:val="530A54F1"/>
    <w:rsid w:val="530A6B20"/>
    <w:rsid w:val="530B3397"/>
    <w:rsid w:val="530B42C2"/>
    <w:rsid w:val="530C1269"/>
    <w:rsid w:val="530C3017"/>
    <w:rsid w:val="530C5752"/>
    <w:rsid w:val="530C74BB"/>
    <w:rsid w:val="530D1494"/>
    <w:rsid w:val="530D2CF7"/>
    <w:rsid w:val="530D4FE1"/>
    <w:rsid w:val="530D54A1"/>
    <w:rsid w:val="530D6BE2"/>
    <w:rsid w:val="530D6D8F"/>
    <w:rsid w:val="530E3233"/>
    <w:rsid w:val="530E74B7"/>
    <w:rsid w:val="530F0D59"/>
    <w:rsid w:val="530F1930"/>
    <w:rsid w:val="530F1F27"/>
    <w:rsid w:val="530F2B07"/>
    <w:rsid w:val="530F3DA9"/>
    <w:rsid w:val="530F40D3"/>
    <w:rsid w:val="530F48B5"/>
    <w:rsid w:val="530F5C2C"/>
    <w:rsid w:val="530F6FAB"/>
    <w:rsid w:val="530F71AF"/>
    <w:rsid w:val="530F7AAE"/>
    <w:rsid w:val="53102992"/>
    <w:rsid w:val="53106223"/>
    <w:rsid w:val="531069BF"/>
    <w:rsid w:val="5311062D"/>
    <w:rsid w:val="53113E22"/>
    <w:rsid w:val="53114997"/>
    <w:rsid w:val="53114AD1"/>
    <w:rsid w:val="53114F8E"/>
    <w:rsid w:val="5311687F"/>
    <w:rsid w:val="531225F7"/>
    <w:rsid w:val="531243A6"/>
    <w:rsid w:val="53130849"/>
    <w:rsid w:val="53131313"/>
    <w:rsid w:val="53132A54"/>
    <w:rsid w:val="53140BE3"/>
    <w:rsid w:val="5314246F"/>
    <w:rsid w:val="531427A3"/>
    <w:rsid w:val="531445C2"/>
    <w:rsid w:val="531448E8"/>
    <w:rsid w:val="53144CAE"/>
    <w:rsid w:val="53146370"/>
    <w:rsid w:val="531511DA"/>
    <w:rsid w:val="531529B5"/>
    <w:rsid w:val="53156D61"/>
    <w:rsid w:val="53157F45"/>
    <w:rsid w:val="531603B6"/>
    <w:rsid w:val="53163E96"/>
    <w:rsid w:val="53165C44"/>
    <w:rsid w:val="5317053D"/>
    <w:rsid w:val="531719BC"/>
    <w:rsid w:val="53174242"/>
    <w:rsid w:val="53177C0E"/>
    <w:rsid w:val="53177F46"/>
    <w:rsid w:val="5318112B"/>
    <w:rsid w:val="53183CF5"/>
    <w:rsid w:val="53184C4D"/>
    <w:rsid w:val="53184E47"/>
    <w:rsid w:val="53185E60"/>
    <w:rsid w:val="53191722"/>
    <w:rsid w:val="53191BD8"/>
    <w:rsid w:val="53193986"/>
    <w:rsid w:val="531949DB"/>
    <w:rsid w:val="53195734"/>
    <w:rsid w:val="531968C6"/>
    <w:rsid w:val="531978A0"/>
    <w:rsid w:val="531A11E6"/>
    <w:rsid w:val="531A2310"/>
    <w:rsid w:val="531A3B9B"/>
    <w:rsid w:val="531A4192"/>
    <w:rsid w:val="531A7D56"/>
    <w:rsid w:val="531B048E"/>
    <w:rsid w:val="531B14AC"/>
    <w:rsid w:val="531B7010"/>
    <w:rsid w:val="531C3B06"/>
    <w:rsid w:val="531C6FD2"/>
    <w:rsid w:val="531D148F"/>
    <w:rsid w:val="531D3476"/>
    <w:rsid w:val="531D4F96"/>
    <w:rsid w:val="531D5224"/>
    <w:rsid w:val="531E2D4A"/>
    <w:rsid w:val="531E71EE"/>
    <w:rsid w:val="531E7B67"/>
    <w:rsid w:val="531F0FF7"/>
    <w:rsid w:val="53202487"/>
    <w:rsid w:val="53202F66"/>
    <w:rsid w:val="53204D14"/>
    <w:rsid w:val="53206AC2"/>
    <w:rsid w:val="532109F3"/>
    <w:rsid w:val="53213917"/>
    <w:rsid w:val="532145E9"/>
    <w:rsid w:val="53220A8C"/>
    <w:rsid w:val="5322283B"/>
    <w:rsid w:val="53224DA7"/>
    <w:rsid w:val="53226CDE"/>
    <w:rsid w:val="53227978"/>
    <w:rsid w:val="53230FB7"/>
    <w:rsid w:val="53234805"/>
    <w:rsid w:val="532365B3"/>
    <w:rsid w:val="53242298"/>
    <w:rsid w:val="5325057D"/>
    <w:rsid w:val="5325232B"/>
    <w:rsid w:val="532540D9"/>
    <w:rsid w:val="53254E69"/>
    <w:rsid w:val="532562F9"/>
    <w:rsid w:val="53257E1A"/>
    <w:rsid w:val="53265434"/>
    <w:rsid w:val="5327235A"/>
    <w:rsid w:val="532742F5"/>
    <w:rsid w:val="532760A3"/>
    <w:rsid w:val="53277E51"/>
    <w:rsid w:val="53281E1B"/>
    <w:rsid w:val="532837EA"/>
    <w:rsid w:val="53283BC9"/>
    <w:rsid w:val="532A0CDB"/>
    <w:rsid w:val="532A16EF"/>
    <w:rsid w:val="532A3548"/>
    <w:rsid w:val="532A610A"/>
    <w:rsid w:val="532A7941"/>
    <w:rsid w:val="532B216B"/>
    <w:rsid w:val="532B759A"/>
    <w:rsid w:val="532C0A2A"/>
    <w:rsid w:val="532C190B"/>
    <w:rsid w:val="532C35FB"/>
    <w:rsid w:val="532C36B9"/>
    <w:rsid w:val="532C5467"/>
    <w:rsid w:val="532D11DF"/>
    <w:rsid w:val="532E2604"/>
    <w:rsid w:val="532E3BC0"/>
    <w:rsid w:val="532E5683"/>
    <w:rsid w:val="532E7431"/>
    <w:rsid w:val="532F0AEC"/>
    <w:rsid w:val="532F3E33"/>
    <w:rsid w:val="532F4F57"/>
    <w:rsid w:val="532F73AB"/>
    <w:rsid w:val="53301F7C"/>
    <w:rsid w:val="53310CD0"/>
    <w:rsid w:val="53312A7E"/>
    <w:rsid w:val="53316F22"/>
    <w:rsid w:val="533267F6"/>
    <w:rsid w:val="533308FD"/>
    <w:rsid w:val="53332C9A"/>
    <w:rsid w:val="53334A48"/>
    <w:rsid w:val="533407C0"/>
    <w:rsid w:val="5334256E"/>
    <w:rsid w:val="5334431C"/>
    <w:rsid w:val="53346A12"/>
    <w:rsid w:val="5335321D"/>
    <w:rsid w:val="53356930"/>
    <w:rsid w:val="53364538"/>
    <w:rsid w:val="533646AD"/>
    <w:rsid w:val="533662E6"/>
    <w:rsid w:val="5336727E"/>
    <w:rsid w:val="53373E0C"/>
    <w:rsid w:val="533802B0"/>
    <w:rsid w:val="53381B9E"/>
    <w:rsid w:val="5338205E"/>
    <w:rsid w:val="53394028"/>
    <w:rsid w:val="53395DD6"/>
    <w:rsid w:val="53397B84"/>
    <w:rsid w:val="533A5BFF"/>
    <w:rsid w:val="533B1B4E"/>
    <w:rsid w:val="533B38FC"/>
    <w:rsid w:val="533B56AA"/>
    <w:rsid w:val="533B7582"/>
    <w:rsid w:val="533B7DA0"/>
    <w:rsid w:val="533C051F"/>
    <w:rsid w:val="533C1422"/>
    <w:rsid w:val="533C1FF3"/>
    <w:rsid w:val="533C30F0"/>
    <w:rsid w:val="533C3E75"/>
    <w:rsid w:val="533D0D5E"/>
    <w:rsid w:val="533D19AF"/>
    <w:rsid w:val="533D58C6"/>
    <w:rsid w:val="533D6EDC"/>
    <w:rsid w:val="533D7674"/>
    <w:rsid w:val="533E0F56"/>
    <w:rsid w:val="533E1355"/>
    <w:rsid w:val="533E194C"/>
    <w:rsid w:val="533E33EC"/>
    <w:rsid w:val="533E519B"/>
    <w:rsid w:val="533E5A10"/>
    <w:rsid w:val="533E74D3"/>
    <w:rsid w:val="533F163E"/>
    <w:rsid w:val="533F7D5C"/>
    <w:rsid w:val="53400330"/>
    <w:rsid w:val="534006B8"/>
    <w:rsid w:val="53400F13"/>
    <w:rsid w:val="53401A71"/>
    <w:rsid w:val="53402F01"/>
    <w:rsid w:val="53403512"/>
    <w:rsid w:val="534053B7"/>
    <w:rsid w:val="53407165"/>
    <w:rsid w:val="53414391"/>
    <w:rsid w:val="53416E2D"/>
    <w:rsid w:val="53417424"/>
    <w:rsid w:val="5342371F"/>
    <w:rsid w:val="53424C8B"/>
    <w:rsid w:val="534255A1"/>
    <w:rsid w:val="53425821"/>
    <w:rsid w:val="53426A39"/>
    <w:rsid w:val="534303F2"/>
    <w:rsid w:val="53430A03"/>
    <w:rsid w:val="534327B1"/>
    <w:rsid w:val="5343430D"/>
    <w:rsid w:val="53436CB1"/>
    <w:rsid w:val="53441882"/>
    <w:rsid w:val="534435B8"/>
    <w:rsid w:val="53444904"/>
    <w:rsid w:val="5344503D"/>
    <w:rsid w:val="534452E8"/>
    <w:rsid w:val="53446C55"/>
    <w:rsid w:val="534511F7"/>
    <w:rsid w:val="534529CD"/>
    <w:rsid w:val="53452D12"/>
    <w:rsid w:val="53456529"/>
    <w:rsid w:val="53463C67"/>
    <w:rsid w:val="534641A2"/>
    <w:rsid w:val="53464EF5"/>
    <w:rsid w:val="53467874"/>
    <w:rsid w:val="5346796B"/>
    <w:rsid w:val="53467F62"/>
    <w:rsid w:val="53470203"/>
    <w:rsid w:val="534704F3"/>
    <w:rsid w:val="534722A1"/>
    <w:rsid w:val="5347425E"/>
    <w:rsid w:val="53475632"/>
    <w:rsid w:val="53476745"/>
    <w:rsid w:val="534829D5"/>
    <w:rsid w:val="53486019"/>
    <w:rsid w:val="53487DC7"/>
    <w:rsid w:val="53492B23"/>
    <w:rsid w:val="53494264"/>
    <w:rsid w:val="5349426B"/>
    <w:rsid w:val="53494463"/>
    <w:rsid w:val="53495A04"/>
    <w:rsid w:val="534A1D91"/>
    <w:rsid w:val="534A3B3F"/>
    <w:rsid w:val="534A3FB3"/>
    <w:rsid w:val="534A56F4"/>
    <w:rsid w:val="534B0014"/>
    <w:rsid w:val="534B6AD2"/>
    <w:rsid w:val="534C2BE5"/>
    <w:rsid w:val="534C3D5B"/>
    <w:rsid w:val="534C5B09"/>
    <w:rsid w:val="534C78B7"/>
    <w:rsid w:val="534D53DE"/>
    <w:rsid w:val="534D66DE"/>
    <w:rsid w:val="534E1882"/>
    <w:rsid w:val="534E41B2"/>
    <w:rsid w:val="534E7AD3"/>
    <w:rsid w:val="534F1156"/>
    <w:rsid w:val="534F20FB"/>
    <w:rsid w:val="534F55FA"/>
    <w:rsid w:val="534F6994"/>
    <w:rsid w:val="534F73A8"/>
    <w:rsid w:val="535008A8"/>
    <w:rsid w:val="535055A8"/>
    <w:rsid w:val="53507E24"/>
    <w:rsid w:val="53511372"/>
    <w:rsid w:val="53513120"/>
    <w:rsid w:val="53513E85"/>
    <w:rsid w:val="53514ECE"/>
    <w:rsid w:val="53522E64"/>
    <w:rsid w:val="53530C46"/>
    <w:rsid w:val="535350EA"/>
    <w:rsid w:val="5353648D"/>
    <w:rsid w:val="53536E98"/>
    <w:rsid w:val="53537EE6"/>
    <w:rsid w:val="53542C10"/>
    <w:rsid w:val="535449BE"/>
    <w:rsid w:val="53547C35"/>
    <w:rsid w:val="5355239A"/>
    <w:rsid w:val="53552806"/>
    <w:rsid w:val="53560736"/>
    <w:rsid w:val="535655DC"/>
    <w:rsid w:val="53566867"/>
    <w:rsid w:val="53566988"/>
    <w:rsid w:val="53575126"/>
    <w:rsid w:val="535765B6"/>
    <w:rsid w:val="53582700"/>
    <w:rsid w:val="535844AE"/>
    <w:rsid w:val="5358625C"/>
    <w:rsid w:val="53590226"/>
    <w:rsid w:val="53591FD4"/>
    <w:rsid w:val="53594454"/>
    <w:rsid w:val="535A3AA7"/>
    <w:rsid w:val="535A51E8"/>
    <w:rsid w:val="535A6478"/>
    <w:rsid w:val="535A7601"/>
    <w:rsid w:val="535B3F9E"/>
    <w:rsid w:val="535B4F37"/>
    <w:rsid w:val="535B5D4C"/>
    <w:rsid w:val="535B7AFB"/>
    <w:rsid w:val="535B7B08"/>
    <w:rsid w:val="535D1AC5"/>
    <w:rsid w:val="535D2428"/>
    <w:rsid w:val="535D3873"/>
    <w:rsid w:val="535D3B69"/>
    <w:rsid w:val="535D661D"/>
    <w:rsid w:val="535D7D17"/>
    <w:rsid w:val="535E0E23"/>
    <w:rsid w:val="535E38B8"/>
    <w:rsid w:val="535E4FF9"/>
    <w:rsid w:val="535E583D"/>
    <w:rsid w:val="535E75EB"/>
    <w:rsid w:val="535F3F87"/>
    <w:rsid w:val="535F6489"/>
    <w:rsid w:val="535F6B32"/>
    <w:rsid w:val="536015B5"/>
    <w:rsid w:val="53603363"/>
    <w:rsid w:val="53605111"/>
    <w:rsid w:val="53607807"/>
    <w:rsid w:val="53607919"/>
    <w:rsid w:val="53610DA9"/>
    <w:rsid w:val="5361397A"/>
    <w:rsid w:val="536201FA"/>
    <w:rsid w:val="53620E89"/>
    <w:rsid w:val="53623D58"/>
    <w:rsid w:val="5362532D"/>
    <w:rsid w:val="53626CF0"/>
    <w:rsid w:val="536270DB"/>
    <w:rsid w:val="536410A5"/>
    <w:rsid w:val="53642E53"/>
    <w:rsid w:val="53647C0D"/>
    <w:rsid w:val="53650979"/>
    <w:rsid w:val="53661D90"/>
    <w:rsid w:val="536621CA"/>
    <w:rsid w:val="53662D5B"/>
    <w:rsid w:val="53670B95"/>
    <w:rsid w:val="536714D0"/>
    <w:rsid w:val="53671DD7"/>
    <w:rsid w:val="53672943"/>
    <w:rsid w:val="536746F1"/>
    <w:rsid w:val="536760AB"/>
    <w:rsid w:val="5367649F"/>
    <w:rsid w:val="53682217"/>
    <w:rsid w:val="53683F40"/>
    <w:rsid w:val="53684537"/>
    <w:rsid w:val="53685DC3"/>
    <w:rsid w:val="5368642B"/>
    <w:rsid w:val="53690833"/>
    <w:rsid w:val="536917EA"/>
    <w:rsid w:val="5369210C"/>
    <w:rsid w:val="53692CAC"/>
    <w:rsid w:val="53694B2E"/>
    <w:rsid w:val="536966BB"/>
    <w:rsid w:val="536A2433"/>
    <w:rsid w:val="536A32A3"/>
    <w:rsid w:val="536A41E2"/>
    <w:rsid w:val="536A571C"/>
    <w:rsid w:val="536A6FA8"/>
    <w:rsid w:val="536A759E"/>
    <w:rsid w:val="536B13F7"/>
    <w:rsid w:val="536B290F"/>
    <w:rsid w:val="536B3E91"/>
    <w:rsid w:val="536B415A"/>
    <w:rsid w:val="536B4A2C"/>
    <w:rsid w:val="536B5D13"/>
    <w:rsid w:val="536B7B95"/>
    <w:rsid w:val="536C018C"/>
    <w:rsid w:val="536C0A8D"/>
    <w:rsid w:val="536C1D08"/>
    <w:rsid w:val="536C4488"/>
    <w:rsid w:val="536C61AC"/>
    <w:rsid w:val="536C6901"/>
    <w:rsid w:val="536C7F5A"/>
    <w:rsid w:val="536D0645"/>
    <w:rsid w:val="536D0D7A"/>
    <w:rsid w:val="536D1F1D"/>
    <w:rsid w:val="536D2BFD"/>
    <w:rsid w:val="536D4625"/>
    <w:rsid w:val="536D782E"/>
    <w:rsid w:val="536E11E4"/>
    <w:rsid w:val="536E1371"/>
    <w:rsid w:val="536E3CD2"/>
    <w:rsid w:val="536E4AEE"/>
    <w:rsid w:val="536E5A80"/>
    <w:rsid w:val="536F00DD"/>
    <w:rsid w:val="536F17F8"/>
    <w:rsid w:val="536F1F5F"/>
    <w:rsid w:val="536F35A6"/>
    <w:rsid w:val="536F43D9"/>
    <w:rsid w:val="536F483D"/>
    <w:rsid w:val="536F5F7E"/>
    <w:rsid w:val="536F6624"/>
    <w:rsid w:val="536F7A4A"/>
    <w:rsid w:val="536F7E4A"/>
    <w:rsid w:val="537006D4"/>
    <w:rsid w:val="5370740E"/>
    <w:rsid w:val="53712DDA"/>
    <w:rsid w:val="53714FC7"/>
    <w:rsid w:val="53715789"/>
    <w:rsid w:val="5371731E"/>
    <w:rsid w:val="537218B9"/>
    <w:rsid w:val="53721D2E"/>
    <w:rsid w:val="53721EB0"/>
    <w:rsid w:val="53722A3B"/>
    <w:rsid w:val="537248FF"/>
    <w:rsid w:val="53725BB5"/>
    <w:rsid w:val="5373002E"/>
    <w:rsid w:val="537312E8"/>
    <w:rsid w:val="53733096"/>
    <w:rsid w:val="5373519D"/>
    <w:rsid w:val="53735D8F"/>
    <w:rsid w:val="5373753A"/>
    <w:rsid w:val="53740BBC"/>
    <w:rsid w:val="53744FA3"/>
    <w:rsid w:val="537460D7"/>
    <w:rsid w:val="53746E0E"/>
    <w:rsid w:val="5374721F"/>
    <w:rsid w:val="537506AF"/>
    <w:rsid w:val="53753280"/>
    <w:rsid w:val="53755060"/>
    <w:rsid w:val="53760DD8"/>
    <w:rsid w:val="53762B86"/>
    <w:rsid w:val="53764934"/>
    <w:rsid w:val="53775BA0"/>
    <w:rsid w:val="53777F05"/>
    <w:rsid w:val="537806AC"/>
    <w:rsid w:val="53784B50"/>
    <w:rsid w:val="537868FE"/>
    <w:rsid w:val="537904C0"/>
    <w:rsid w:val="53794425"/>
    <w:rsid w:val="537961D3"/>
    <w:rsid w:val="537965B4"/>
    <w:rsid w:val="537A08C9"/>
    <w:rsid w:val="537A152F"/>
    <w:rsid w:val="537A2677"/>
    <w:rsid w:val="537A3091"/>
    <w:rsid w:val="537A3EDE"/>
    <w:rsid w:val="537B019D"/>
    <w:rsid w:val="537B1336"/>
    <w:rsid w:val="537B1F4B"/>
    <w:rsid w:val="537B63EF"/>
    <w:rsid w:val="537D2167"/>
    <w:rsid w:val="537D2A64"/>
    <w:rsid w:val="537D3F15"/>
    <w:rsid w:val="537D5CC3"/>
    <w:rsid w:val="537E1A3B"/>
    <w:rsid w:val="537E2EA2"/>
    <w:rsid w:val="537F0009"/>
    <w:rsid w:val="537F075C"/>
    <w:rsid w:val="537F44F8"/>
    <w:rsid w:val="537F5A73"/>
    <w:rsid w:val="537F5EDF"/>
    <w:rsid w:val="53800393"/>
    <w:rsid w:val="53803A05"/>
    <w:rsid w:val="538057B3"/>
    <w:rsid w:val="538057C2"/>
    <w:rsid w:val="53806F03"/>
    <w:rsid w:val="53807561"/>
    <w:rsid w:val="53811823"/>
    <w:rsid w:val="53816DEA"/>
    <w:rsid w:val="53817DDE"/>
    <w:rsid w:val="53822CB3"/>
    <w:rsid w:val="538232D9"/>
    <w:rsid w:val="538243F4"/>
    <w:rsid w:val="5382777D"/>
    <w:rsid w:val="53835884"/>
    <w:rsid w:val="53837051"/>
    <w:rsid w:val="53842339"/>
    <w:rsid w:val="538434F5"/>
    <w:rsid w:val="538452A3"/>
    <w:rsid w:val="538501A4"/>
    <w:rsid w:val="5385101B"/>
    <w:rsid w:val="53852D75"/>
    <w:rsid w:val="53852DC9"/>
    <w:rsid w:val="53853746"/>
    <w:rsid w:val="53864205"/>
    <w:rsid w:val="5386726D"/>
    <w:rsid w:val="5387004D"/>
    <w:rsid w:val="538704C1"/>
    <w:rsid w:val="538708F0"/>
    <w:rsid w:val="53874D93"/>
    <w:rsid w:val="53876B42"/>
    <w:rsid w:val="53886B25"/>
    <w:rsid w:val="53890B0C"/>
    <w:rsid w:val="538916F6"/>
    <w:rsid w:val="538928BA"/>
    <w:rsid w:val="53894668"/>
    <w:rsid w:val="538A1445"/>
    <w:rsid w:val="538A2B86"/>
    <w:rsid w:val="538A6632"/>
    <w:rsid w:val="538B4884"/>
    <w:rsid w:val="538C4158"/>
    <w:rsid w:val="538C5F06"/>
    <w:rsid w:val="538C64D2"/>
    <w:rsid w:val="538C6936"/>
    <w:rsid w:val="538D1507"/>
    <w:rsid w:val="538D4C40"/>
    <w:rsid w:val="538D5FB5"/>
    <w:rsid w:val="538E1C7E"/>
    <w:rsid w:val="538E43BA"/>
    <w:rsid w:val="538E7ED0"/>
    <w:rsid w:val="538F3C48"/>
    <w:rsid w:val="538F59F6"/>
    <w:rsid w:val="53901E9A"/>
    <w:rsid w:val="539052B7"/>
    <w:rsid w:val="5391176E"/>
    <w:rsid w:val="53912830"/>
    <w:rsid w:val="53913289"/>
    <w:rsid w:val="53915C12"/>
    <w:rsid w:val="53916747"/>
    <w:rsid w:val="539179C0"/>
    <w:rsid w:val="539227A8"/>
    <w:rsid w:val="53924CA9"/>
    <w:rsid w:val="53926B2B"/>
    <w:rsid w:val="53927BD7"/>
    <w:rsid w:val="53931074"/>
    <w:rsid w:val="53933A15"/>
    <w:rsid w:val="53933C38"/>
    <w:rsid w:val="53935379"/>
    <w:rsid w:val="53937294"/>
    <w:rsid w:val="53937719"/>
    <w:rsid w:val="53940307"/>
    <w:rsid w:val="5394125E"/>
    <w:rsid w:val="5394168A"/>
    <w:rsid w:val="5394300C"/>
    <w:rsid w:val="53946809"/>
    <w:rsid w:val="539478C8"/>
    <w:rsid w:val="53947D10"/>
    <w:rsid w:val="53954BFA"/>
    <w:rsid w:val="53956485"/>
    <w:rsid w:val="539574B0"/>
    <w:rsid w:val="53960EF5"/>
    <w:rsid w:val="53964FD7"/>
    <w:rsid w:val="53966D85"/>
    <w:rsid w:val="53966EC0"/>
    <w:rsid w:val="539715F3"/>
    <w:rsid w:val="5397518A"/>
    <w:rsid w:val="539820DA"/>
    <w:rsid w:val="53982AFD"/>
    <w:rsid w:val="53983A49"/>
    <w:rsid w:val="53983F5C"/>
    <w:rsid w:val="53984ED9"/>
    <w:rsid w:val="53990623"/>
    <w:rsid w:val="5399404E"/>
    <w:rsid w:val="53996FC4"/>
    <w:rsid w:val="53997AAA"/>
    <w:rsid w:val="539A0F3A"/>
    <w:rsid w:val="539A143D"/>
    <w:rsid w:val="539A4AC7"/>
    <w:rsid w:val="539A6875"/>
    <w:rsid w:val="539A75BB"/>
    <w:rsid w:val="539B0289"/>
    <w:rsid w:val="539B083F"/>
    <w:rsid w:val="539B202B"/>
    <w:rsid w:val="539B3B0B"/>
    <w:rsid w:val="539B439B"/>
    <w:rsid w:val="539B7BB2"/>
    <w:rsid w:val="539C07A0"/>
    <w:rsid w:val="539C2C19"/>
    <w:rsid w:val="539C642B"/>
    <w:rsid w:val="539C773C"/>
    <w:rsid w:val="539D0113"/>
    <w:rsid w:val="539D0FFC"/>
    <w:rsid w:val="539D138E"/>
    <w:rsid w:val="539D3210"/>
    <w:rsid w:val="539D45B7"/>
    <w:rsid w:val="539D6365"/>
    <w:rsid w:val="539D6F14"/>
    <w:rsid w:val="539E1985"/>
    <w:rsid w:val="539E3807"/>
    <w:rsid w:val="539F032F"/>
    <w:rsid w:val="539F20DD"/>
    <w:rsid w:val="53A019B1"/>
    <w:rsid w:val="53A039CC"/>
    <w:rsid w:val="53A05E55"/>
    <w:rsid w:val="53A07C03"/>
    <w:rsid w:val="53A10E0D"/>
    <w:rsid w:val="53A1505A"/>
    <w:rsid w:val="53A2397B"/>
    <w:rsid w:val="53A25729"/>
    <w:rsid w:val="53A30B5C"/>
    <w:rsid w:val="53A3372D"/>
    <w:rsid w:val="53A44BBD"/>
    <w:rsid w:val="53A45945"/>
    <w:rsid w:val="53A476F3"/>
    <w:rsid w:val="53A5346C"/>
    <w:rsid w:val="53A5398F"/>
    <w:rsid w:val="53A53C8D"/>
    <w:rsid w:val="53A5521A"/>
    <w:rsid w:val="53A56FC8"/>
    <w:rsid w:val="53A60C1E"/>
    <w:rsid w:val="53A616BE"/>
    <w:rsid w:val="53A70F92"/>
    <w:rsid w:val="53A720AE"/>
    <w:rsid w:val="53A72D40"/>
    <w:rsid w:val="53A771E4"/>
    <w:rsid w:val="53A77D03"/>
    <w:rsid w:val="53A815DD"/>
    <w:rsid w:val="53A83746"/>
    <w:rsid w:val="53A92F5C"/>
    <w:rsid w:val="53A94D0A"/>
    <w:rsid w:val="53A96AB8"/>
    <w:rsid w:val="53AA0FF0"/>
    <w:rsid w:val="53AB096C"/>
    <w:rsid w:val="53AB0A82"/>
    <w:rsid w:val="53AB70CF"/>
    <w:rsid w:val="53AC35AD"/>
    <w:rsid w:val="53AC47FA"/>
    <w:rsid w:val="53AC5F20"/>
    <w:rsid w:val="53AC65A8"/>
    <w:rsid w:val="53AD47DF"/>
    <w:rsid w:val="53AD73B0"/>
    <w:rsid w:val="53AE0572"/>
    <w:rsid w:val="53AE168A"/>
    <w:rsid w:val="53AE2320"/>
    <w:rsid w:val="53AE40CE"/>
    <w:rsid w:val="53AE7E92"/>
    <w:rsid w:val="53AF100A"/>
    <w:rsid w:val="53AF1CD0"/>
    <w:rsid w:val="53AF2DC7"/>
    <w:rsid w:val="53AF3411"/>
    <w:rsid w:val="53B042EA"/>
    <w:rsid w:val="53B048A1"/>
    <w:rsid w:val="53B054C5"/>
    <w:rsid w:val="53B06098"/>
    <w:rsid w:val="53B10062"/>
    <w:rsid w:val="53B11E10"/>
    <w:rsid w:val="53B13BBE"/>
    <w:rsid w:val="53B21D92"/>
    <w:rsid w:val="53B31AE1"/>
    <w:rsid w:val="53B33222"/>
    <w:rsid w:val="53B34D96"/>
    <w:rsid w:val="53B35B89"/>
    <w:rsid w:val="53B36EAB"/>
    <w:rsid w:val="53B37937"/>
    <w:rsid w:val="53B4545D"/>
    <w:rsid w:val="53B45F49"/>
    <w:rsid w:val="53B51901"/>
    <w:rsid w:val="53B51C9C"/>
    <w:rsid w:val="53B536AF"/>
    <w:rsid w:val="53B55B42"/>
    <w:rsid w:val="53B611D5"/>
    <w:rsid w:val="53B61BA3"/>
    <w:rsid w:val="53B65679"/>
    <w:rsid w:val="53B67427"/>
    <w:rsid w:val="53B73033"/>
    <w:rsid w:val="53B76A0B"/>
    <w:rsid w:val="53B813F1"/>
    <w:rsid w:val="53B8319F"/>
    <w:rsid w:val="53B84F4D"/>
    <w:rsid w:val="53B86CFB"/>
    <w:rsid w:val="53B92A73"/>
    <w:rsid w:val="53BA0524"/>
    <w:rsid w:val="53BA0CC5"/>
    <w:rsid w:val="53BA6DE3"/>
    <w:rsid w:val="53BA6F17"/>
    <w:rsid w:val="53BB19B4"/>
    <w:rsid w:val="53BB4A3D"/>
    <w:rsid w:val="53BB67EB"/>
    <w:rsid w:val="53BC2C8F"/>
    <w:rsid w:val="53BD07B5"/>
    <w:rsid w:val="53BD2563"/>
    <w:rsid w:val="53BD2883"/>
    <w:rsid w:val="53BD4187"/>
    <w:rsid w:val="53BD42D4"/>
    <w:rsid w:val="53BD5934"/>
    <w:rsid w:val="53BD6600"/>
    <w:rsid w:val="53BD6A07"/>
    <w:rsid w:val="53BD6EA5"/>
    <w:rsid w:val="53BE0335"/>
    <w:rsid w:val="53BE2EF2"/>
    <w:rsid w:val="53BE477E"/>
    <w:rsid w:val="53BE4D75"/>
    <w:rsid w:val="53BE6BF7"/>
    <w:rsid w:val="53BF0089"/>
    <w:rsid w:val="53BF015C"/>
    <w:rsid w:val="53BF1070"/>
    <w:rsid w:val="53BF452D"/>
    <w:rsid w:val="53BF62DB"/>
    <w:rsid w:val="53BF71EE"/>
    <w:rsid w:val="53C01C5E"/>
    <w:rsid w:val="53C02053"/>
    <w:rsid w:val="53C02C55"/>
    <w:rsid w:val="53C03E02"/>
    <w:rsid w:val="53C05780"/>
    <w:rsid w:val="53C07F63"/>
    <w:rsid w:val="53C102A5"/>
    <w:rsid w:val="53C103D3"/>
    <w:rsid w:val="53C118C9"/>
    <w:rsid w:val="53C1284C"/>
    <w:rsid w:val="53C16B47"/>
    <w:rsid w:val="53C20146"/>
    <w:rsid w:val="53C20718"/>
    <w:rsid w:val="53C20DFC"/>
    <w:rsid w:val="53C2251F"/>
    <w:rsid w:val="53C2401E"/>
    <w:rsid w:val="53C25DCC"/>
    <w:rsid w:val="53C27B7A"/>
    <w:rsid w:val="53C31BAF"/>
    <w:rsid w:val="53C358B3"/>
    <w:rsid w:val="53C37735"/>
    <w:rsid w:val="53C37D2C"/>
    <w:rsid w:val="53C421A6"/>
    <w:rsid w:val="53C42A66"/>
    <w:rsid w:val="53C438F2"/>
    <w:rsid w:val="53C44028"/>
    <w:rsid w:val="53C446B3"/>
    <w:rsid w:val="53C47D96"/>
    <w:rsid w:val="53C5091A"/>
    <w:rsid w:val="53C51418"/>
    <w:rsid w:val="53C51D39"/>
    <w:rsid w:val="53C53A37"/>
    <w:rsid w:val="53C61698"/>
    <w:rsid w:val="53C62500"/>
    <w:rsid w:val="53C6520D"/>
    <w:rsid w:val="53C658BC"/>
    <w:rsid w:val="53C66AC7"/>
    <w:rsid w:val="53C71634"/>
    <w:rsid w:val="53C725AE"/>
    <w:rsid w:val="53C72B28"/>
    <w:rsid w:val="53C733E2"/>
    <w:rsid w:val="53C742F5"/>
    <w:rsid w:val="53C75190"/>
    <w:rsid w:val="53C77C7D"/>
    <w:rsid w:val="53C8086B"/>
    <w:rsid w:val="53C813E7"/>
    <w:rsid w:val="53C84570"/>
    <w:rsid w:val="53C869E9"/>
    <w:rsid w:val="53C90E62"/>
    <w:rsid w:val="53C90F08"/>
    <w:rsid w:val="53C92CE4"/>
    <w:rsid w:val="53C932DB"/>
    <w:rsid w:val="53C94B67"/>
    <w:rsid w:val="53C953AC"/>
    <w:rsid w:val="53C95448"/>
    <w:rsid w:val="53C9715A"/>
    <w:rsid w:val="53CA0019"/>
    <w:rsid w:val="53CA4C80"/>
    <w:rsid w:val="53CA5755"/>
    <w:rsid w:val="53CA797F"/>
    <w:rsid w:val="53CB0622"/>
    <w:rsid w:val="53CB1124"/>
    <w:rsid w:val="53CB2ED2"/>
    <w:rsid w:val="53CB62C5"/>
    <w:rsid w:val="53CC09F8"/>
    <w:rsid w:val="53CC27A6"/>
    <w:rsid w:val="53CC5CA9"/>
    <w:rsid w:val="53CD2C37"/>
    <w:rsid w:val="53CD3DC9"/>
    <w:rsid w:val="53CD5CD8"/>
    <w:rsid w:val="53CD699A"/>
    <w:rsid w:val="53CE29C2"/>
    <w:rsid w:val="53CE4770"/>
    <w:rsid w:val="53CE7E2A"/>
    <w:rsid w:val="53CF46F1"/>
    <w:rsid w:val="53D004E8"/>
    <w:rsid w:val="53D02297"/>
    <w:rsid w:val="53D0274A"/>
    <w:rsid w:val="53D03E65"/>
    <w:rsid w:val="53D0673A"/>
    <w:rsid w:val="53D13BDA"/>
    <w:rsid w:val="53D14261"/>
    <w:rsid w:val="53D1600F"/>
    <w:rsid w:val="53D17AAE"/>
    <w:rsid w:val="53D27C3B"/>
    <w:rsid w:val="53D310CB"/>
    <w:rsid w:val="53D31D87"/>
    <w:rsid w:val="53D33B35"/>
    <w:rsid w:val="53D3705A"/>
    <w:rsid w:val="53D374C2"/>
    <w:rsid w:val="53D37FD9"/>
    <w:rsid w:val="53D43C9C"/>
    <w:rsid w:val="53D539EB"/>
    <w:rsid w:val="53D53D51"/>
    <w:rsid w:val="53D5512C"/>
    <w:rsid w:val="53D578AD"/>
    <w:rsid w:val="53D61877"/>
    <w:rsid w:val="53D63625"/>
    <w:rsid w:val="53D7261D"/>
    <w:rsid w:val="53D76842"/>
    <w:rsid w:val="53D77A4C"/>
    <w:rsid w:val="53D77AC9"/>
    <w:rsid w:val="53D80EDC"/>
    <w:rsid w:val="53D81298"/>
    <w:rsid w:val="53D820DF"/>
    <w:rsid w:val="53D8236C"/>
    <w:rsid w:val="53D83526"/>
    <w:rsid w:val="53D855EF"/>
    <w:rsid w:val="53D8739D"/>
    <w:rsid w:val="53D9109E"/>
    <w:rsid w:val="53DA3115"/>
    <w:rsid w:val="53DA4EC3"/>
    <w:rsid w:val="53DA63CD"/>
    <w:rsid w:val="53DB06C2"/>
    <w:rsid w:val="53DB0C3B"/>
    <w:rsid w:val="53DB0F9E"/>
    <w:rsid w:val="53DB6E8D"/>
    <w:rsid w:val="53DB785D"/>
    <w:rsid w:val="53DC242E"/>
    <w:rsid w:val="53DC50DF"/>
    <w:rsid w:val="53DD0E57"/>
    <w:rsid w:val="53DD306E"/>
    <w:rsid w:val="53DD49B3"/>
    <w:rsid w:val="53DD4D4E"/>
    <w:rsid w:val="53DE61DE"/>
    <w:rsid w:val="53DE791F"/>
    <w:rsid w:val="53DF072C"/>
    <w:rsid w:val="53DF0DAF"/>
    <w:rsid w:val="53DF24DA"/>
    <w:rsid w:val="53DF54D1"/>
    <w:rsid w:val="53DF5896"/>
    <w:rsid w:val="53DF697E"/>
    <w:rsid w:val="53E0223F"/>
    <w:rsid w:val="53E06252"/>
    <w:rsid w:val="53E126F6"/>
    <w:rsid w:val="53E144A4"/>
    <w:rsid w:val="53E2021C"/>
    <w:rsid w:val="53E21FCA"/>
    <w:rsid w:val="53E24B5F"/>
    <w:rsid w:val="53E2646E"/>
    <w:rsid w:val="53E27730"/>
    <w:rsid w:val="53E35FEF"/>
    <w:rsid w:val="53E37401"/>
    <w:rsid w:val="53E45D42"/>
    <w:rsid w:val="53E47AF0"/>
    <w:rsid w:val="53E534E0"/>
    <w:rsid w:val="53E53868"/>
    <w:rsid w:val="53E61ABA"/>
    <w:rsid w:val="53E64970"/>
    <w:rsid w:val="53E660B1"/>
    <w:rsid w:val="53E67D0C"/>
    <w:rsid w:val="53E709D1"/>
    <w:rsid w:val="53E73A84"/>
    <w:rsid w:val="53E775E0"/>
    <w:rsid w:val="53E81E61"/>
    <w:rsid w:val="53E915AA"/>
    <w:rsid w:val="53E923D0"/>
    <w:rsid w:val="53E932F1"/>
    <w:rsid w:val="53E93358"/>
    <w:rsid w:val="53E94A32"/>
    <w:rsid w:val="53E960D4"/>
    <w:rsid w:val="53E977FC"/>
    <w:rsid w:val="53EA0B45"/>
    <w:rsid w:val="53EA29C7"/>
    <w:rsid w:val="53EA3C47"/>
    <w:rsid w:val="53EA47E1"/>
    <w:rsid w:val="53EA5EC2"/>
    <w:rsid w:val="53EB1733"/>
    <w:rsid w:val="53EB5322"/>
    <w:rsid w:val="53EB5437"/>
    <w:rsid w:val="53EB7352"/>
    <w:rsid w:val="53EC109A"/>
    <w:rsid w:val="53EC2E48"/>
    <w:rsid w:val="53EC3BAC"/>
    <w:rsid w:val="53EC4BF7"/>
    <w:rsid w:val="53EC77EF"/>
    <w:rsid w:val="53EC78B0"/>
    <w:rsid w:val="53EC7EA7"/>
    <w:rsid w:val="53ED0404"/>
    <w:rsid w:val="53ED049E"/>
    <w:rsid w:val="53ED1C72"/>
    <w:rsid w:val="53ED41A3"/>
    <w:rsid w:val="53ED479A"/>
    <w:rsid w:val="53ED4843"/>
    <w:rsid w:val="53EE020A"/>
    <w:rsid w:val="53EE096F"/>
    <w:rsid w:val="53EE2F0E"/>
    <w:rsid w:val="53EE4E13"/>
    <w:rsid w:val="53EE5CD3"/>
    <w:rsid w:val="53EE6BC1"/>
    <w:rsid w:val="53EE720A"/>
    <w:rsid w:val="53EF7163"/>
    <w:rsid w:val="53F005F3"/>
    <w:rsid w:val="53F02271"/>
    <w:rsid w:val="53F02939"/>
    <w:rsid w:val="53F046E7"/>
    <w:rsid w:val="53F05F76"/>
    <w:rsid w:val="53F109E6"/>
    <w:rsid w:val="53F1220D"/>
    <w:rsid w:val="53F146EA"/>
    <w:rsid w:val="53F21FE0"/>
    <w:rsid w:val="53F24654"/>
    <w:rsid w:val="53F252D8"/>
    <w:rsid w:val="53F26F2A"/>
    <w:rsid w:val="53F2715B"/>
    <w:rsid w:val="53F31BCB"/>
    <w:rsid w:val="53F32429"/>
    <w:rsid w:val="53F33A4D"/>
    <w:rsid w:val="53F341D7"/>
    <w:rsid w:val="53F35659"/>
    <w:rsid w:val="53F358CF"/>
    <w:rsid w:val="53F35F85"/>
    <w:rsid w:val="53F36F74"/>
    <w:rsid w:val="53F40340"/>
    <w:rsid w:val="53F41B45"/>
    <w:rsid w:val="53F427B9"/>
    <w:rsid w:val="53F44044"/>
    <w:rsid w:val="53F51CFD"/>
    <w:rsid w:val="53F54C32"/>
    <w:rsid w:val="53F561A1"/>
    <w:rsid w:val="53F575B5"/>
    <w:rsid w:val="53F57F4F"/>
    <w:rsid w:val="53F61A76"/>
    <w:rsid w:val="53F64465"/>
    <w:rsid w:val="53F65A75"/>
    <w:rsid w:val="53F67036"/>
    <w:rsid w:val="53F704C6"/>
    <w:rsid w:val="53F71F19"/>
    <w:rsid w:val="53F73CC7"/>
    <w:rsid w:val="53F7629E"/>
    <w:rsid w:val="53F817ED"/>
    <w:rsid w:val="53F8359B"/>
    <w:rsid w:val="53F8656D"/>
    <w:rsid w:val="53F94527"/>
    <w:rsid w:val="53F96373"/>
    <w:rsid w:val="53FA4276"/>
    <w:rsid w:val="53FA5565"/>
    <w:rsid w:val="53FA5F80"/>
    <w:rsid w:val="53FA7313"/>
    <w:rsid w:val="53FB0A51"/>
    <w:rsid w:val="53FB308C"/>
    <w:rsid w:val="53FB3B1D"/>
    <w:rsid w:val="53FB6E47"/>
    <w:rsid w:val="53FC02D7"/>
    <w:rsid w:val="53FC12DE"/>
    <w:rsid w:val="53FC4EE1"/>
    <w:rsid w:val="53FC752F"/>
    <w:rsid w:val="53FD06E9"/>
    <w:rsid w:val="53FD1767"/>
    <w:rsid w:val="53FD32A8"/>
    <w:rsid w:val="53FD5056"/>
    <w:rsid w:val="53FE57C8"/>
    <w:rsid w:val="53FF0DCE"/>
    <w:rsid w:val="53FF1B47"/>
    <w:rsid w:val="53FF2B7C"/>
    <w:rsid w:val="53FF492A"/>
    <w:rsid w:val="53FF4E44"/>
    <w:rsid w:val="5400470E"/>
    <w:rsid w:val="54007B5C"/>
    <w:rsid w:val="54012CB9"/>
    <w:rsid w:val="54014B46"/>
    <w:rsid w:val="540168F4"/>
    <w:rsid w:val="540174FF"/>
    <w:rsid w:val="540208BE"/>
    <w:rsid w:val="5402266C"/>
    <w:rsid w:val="54024149"/>
    <w:rsid w:val="5402441A"/>
    <w:rsid w:val="540253C1"/>
    <w:rsid w:val="540255D9"/>
    <w:rsid w:val="54027570"/>
    <w:rsid w:val="540301AA"/>
    <w:rsid w:val="54040192"/>
    <w:rsid w:val="5404163A"/>
    <w:rsid w:val="54041F40"/>
    <w:rsid w:val="5404204C"/>
    <w:rsid w:val="540463E4"/>
    <w:rsid w:val="5406215C"/>
    <w:rsid w:val="54063E08"/>
    <w:rsid w:val="54063F0A"/>
    <w:rsid w:val="54063F5A"/>
    <w:rsid w:val="54066B2B"/>
    <w:rsid w:val="54071A30"/>
    <w:rsid w:val="540753EA"/>
    <w:rsid w:val="54077C82"/>
    <w:rsid w:val="5408144B"/>
    <w:rsid w:val="54084F80"/>
    <w:rsid w:val="54091C4C"/>
    <w:rsid w:val="540928DB"/>
    <w:rsid w:val="540939FA"/>
    <w:rsid w:val="540957A8"/>
    <w:rsid w:val="540A350F"/>
    <w:rsid w:val="540A65D8"/>
    <w:rsid w:val="540A6D0A"/>
    <w:rsid w:val="540B1521"/>
    <w:rsid w:val="540B32CF"/>
    <w:rsid w:val="540B693C"/>
    <w:rsid w:val="540B7773"/>
    <w:rsid w:val="540C5299"/>
    <w:rsid w:val="540C7047"/>
    <w:rsid w:val="540D125C"/>
    <w:rsid w:val="540D3E2D"/>
    <w:rsid w:val="540D56D8"/>
    <w:rsid w:val="540E1011"/>
    <w:rsid w:val="540E2DBF"/>
    <w:rsid w:val="540E3B7C"/>
    <w:rsid w:val="540E52BD"/>
    <w:rsid w:val="540E52E5"/>
    <w:rsid w:val="540E7263"/>
    <w:rsid w:val="541008E5"/>
    <w:rsid w:val="54102FDB"/>
    <w:rsid w:val="54104D89"/>
    <w:rsid w:val="541078A2"/>
    <w:rsid w:val="541128AF"/>
    <w:rsid w:val="54113C3E"/>
    <w:rsid w:val="5411465D"/>
    <w:rsid w:val="54120B01"/>
    <w:rsid w:val="541224FD"/>
    <w:rsid w:val="54123B09"/>
    <w:rsid w:val="541250CE"/>
    <w:rsid w:val="541303D5"/>
    <w:rsid w:val="54134879"/>
    <w:rsid w:val="5413655E"/>
    <w:rsid w:val="54137527"/>
    <w:rsid w:val="5414112F"/>
    <w:rsid w:val="54144004"/>
    <w:rsid w:val="541479EE"/>
    <w:rsid w:val="54147A2B"/>
    <w:rsid w:val="541505F1"/>
    <w:rsid w:val="54150E7E"/>
    <w:rsid w:val="541525BF"/>
    <w:rsid w:val="54160245"/>
    <w:rsid w:val="54161285"/>
    <w:rsid w:val="5416147E"/>
    <w:rsid w:val="54161C73"/>
    <w:rsid w:val="5416230E"/>
    <w:rsid w:val="5416249B"/>
    <w:rsid w:val="54163A4F"/>
    <w:rsid w:val="54173089"/>
    <w:rsid w:val="54174EDF"/>
    <w:rsid w:val="54175503"/>
    <w:rsid w:val="54176117"/>
    <w:rsid w:val="54177AB0"/>
    <w:rsid w:val="54177EC5"/>
    <w:rsid w:val="54181E8F"/>
    <w:rsid w:val="54183C3E"/>
    <w:rsid w:val="541859EC"/>
    <w:rsid w:val="5418775C"/>
    <w:rsid w:val="54190C8F"/>
    <w:rsid w:val="541923D0"/>
    <w:rsid w:val="541923EC"/>
    <w:rsid w:val="541A2FDA"/>
    <w:rsid w:val="541A4E5C"/>
    <w:rsid w:val="541A56F6"/>
    <w:rsid w:val="541A5C08"/>
    <w:rsid w:val="541A79B6"/>
    <w:rsid w:val="541B174F"/>
    <w:rsid w:val="541B35D1"/>
    <w:rsid w:val="541B4CF0"/>
    <w:rsid w:val="541C0D51"/>
    <w:rsid w:val="541C1980"/>
    <w:rsid w:val="541C1D46"/>
    <w:rsid w:val="541C372E"/>
    <w:rsid w:val="541C3BC8"/>
    <w:rsid w:val="541C54DC"/>
    <w:rsid w:val="541C6180"/>
    <w:rsid w:val="541C7200"/>
    <w:rsid w:val="541D21E1"/>
    <w:rsid w:val="541D2C68"/>
    <w:rsid w:val="541D3002"/>
    <w:rsid w:val="541D47B6"/>
    <w:rsid w:val="541D4A14"/>
    <w:rsid w:val="541D5945"/>
    <w:rsid w:val="541D74A6"/>
    <w:rsid w:val="541E2377"/>
    <w:rsid w:val="541E4DAD"/>
    <w:rsid w:val="541E4DB2"/>
    <w:rsid w:val="541E6C2F"/>
    <w:rsid w:val="541E7226"/>
    <w:rsid w:val="541F267B"/>
    <w:rsid w:val="541F321E"/>
    <w:rsid w:val="541F3522"/>
    <w:rsid w:val="541F3B19"/>
    <w:rsid w:val="541F4FCC"/>
    <w:rsid w:val="541F6242"/>
    <w:rsid w:val="541F6D7A"/>
    <w:rsid w:val="541F781D"/>
    <w:rsid w:val="541F7D78"/>
    <w:rsid w:val="54210A02"/>
    <w:rsid w:val="54210D44"/>
    <w:rsid w:val="54212AF2"/>
    <w:rsid w:val="54216F96"/>
    <w:rsid w:val="542200E8"/>
    <w:rsid w:val="54224ABC"/>
    <w:rsid w:val="54224BC3"/>
    <w:rsid w:val="5422686A"/>
    <w:rsid w:val="54232D0E"/>
    <w:rsid w:val="54234451"/>
    <w:rsid w:val="54236053"/>
    <w:rsid w:val="54240834"/>
    <w:rsid w:val="542425E2"/>
    <w:rsid w:val="54243B24"/>
    <w:rsid w:val="54244390"/>
    <w:rsid w:val="542504C9"/>
    <w:rsid w:val="54250973"/>
    <w:rsid w:val="54256A0E"/>
    <w:rsid w:val="54260108"/>
    <w:rsid w:val="54261E03"/>
    <w:rsid w:val="54263430"/>
    <w:rsid w:val="54263544"/>
    <w:rsid w:val="542645AC"/>
    <w:rsid w:val="5426635A"/>
    <w:rsid w:val="54271DB7"/>
    <w:rsid w:val="542720D3"/>
    <w:rsid w:val="542753A8"/>
    <w:rsid w:val="5427661A"/>
    <w:rsid w:val="54280325"/>
    <w:rsid w:val="54280A35"/>
    <w:rsid w:val="54285E64"/>
    <w:rsid w:val="54290784"/>
    <w:rsid w:val="542919A7"/>
    <w:rsid w:val="54295E4B"/>
    <w:rsid w:val="54297BF9"/>
    <w:rsid w:val="542B1BC3"/>
    <w:rsid w:val="542B47E5"/>
    <w:rsid w:val="542C01F7"/>
    <w:rsid w:val="542C0846"/>
    <w:rsid w:val="542C5C75"/>
    <w:rsid w:val="542D1CD6"/>
    <w:rsid w:val="542D21E3"/>
    <w:rsid w:val="542D593B"/>
    <w:rsid w:val="542D7105"/>
    <w:rsid w:val="542D76E9"/>
    <w:rsid w:val="542E0595"/>
    <w:rsid w:val="542E16B3"/>
    <w:rsid w:val="542E3461"/>
    <w:rsid w:val="542E4D92"/>
    <w:rsid w:val="54300ECB"/>
    <w:rsid w:val="54300F87"/>
    <w:rsid w:val="54302D35"/>
    <w:rsid w:val="54305A86"/>
    <w:rsid w:val="543061FE"/>
    <w:rsid w:val="543071C7"/>
    <w:rsid w:val="543071D9"/>
    <w:rsid w:val="54310657"/>
    <w:rsid w:val="54316F16"/>
    <w:rsid w:val="54322F51"/>
    <w:rsid w:val="54324CFF"/>
    <w:rsid w:val="54330A77"/>
    <w:rsid w:val="54332825"/>
    <w:rsid w:val="54332F77"/>
    <w:rsid w:val="543350B2"/>
    <w:rsid w:val="54336CC9"/>
    <w:rsid w:val="543415ED"/>
    <w:rsid w:val="543437E8"/>
    <w:rsid w:val="54346FD8"/>
    <w:rsid w:val="54350468"/>
    <w:rsid w:val="54352A41"/>
    <w:rsid w:val="543534D1"/>
    <w:rsid w:val="543547EF"/>
    <w:rsid w:val="5435659E"/>
    <w:rsid w:val="543618F8"/>
    <w:rsid w:val="543640C4"/>
    <w:rsid w:val="54370568"/>
    <w:rsid w:val="54372316"/>
    <w:rsid w:val="543737B7"/>
    <w:rsid w:val="54375959"/>
    <w:rsid w:val="54375C0B"/>
    <w:rsid w:val="54377E22"/>
    <w:rsid w:val="54384218"/>
    <w:rsid w:val="543842E0"/>
    <w:rsid w:val="5438608E"/>
    <w:rsid w:val="54386DE9"/>
    <w:rsid w:val="54387E3C"/>
    <w:rsid w:val="543A1E06"/>
    <w:rsid w:val="543A2E4A"/>
    <w:rsid w:val="543A3BB4"/>
    <w:rsid w:val="543B684F"/>
    <w:rsid w:val="543C16DA"/>
    <w:rsid w:val="543C3DD0"/>
    <w:rsid w:val="543C576A"/>
    <w:rsid w:val="543C5B7E"/>
    <w:rsid w:val="543C792C"/>
    <w:rsid w:val="543D17CB"/>
    <w:rsid w:val="543D5452"/>
    <w:rsid w:val="543D6A71"/>
    <w:rsid w:val="543E18F6"/>
    <w:rsid w:val="543E2C5B"/>
    <w:rsid w:val="543F11CA"/>
    <w:rsid w:val="543F151A"/>
    <w:rsid w:val="543F1784"/>
    <w:rsid w:val="543F566E"/>
    <w:rsid w:val="543F741C"/>
    <w:rsid w:val="54401382"/>
    <w:rsid w:val="5440557B"/>
    <w:rsid w:val="5440567D"/>
    <w:rsid w:val="54407500"/>
    <w:rsid w:val="5441014C"/>
    <w:rsid w:val="544113E6"/>
    <w:rsid w:val="54411F70"/>
    <w:rsid w:val="54413194"/>
    <w:rsid w:val="54417AF7"/>
    <w:rsid w:val="544215DC"/>
    <w:rsid w:val="54422A68"/>
    <w:rsid w:val="544243E9"/>
    <w:rsid w:val="54431726"/>
    <w:rsid w:val="54433EFC"/>
    <w:rsid w:val="54436F0C"/>
    <w:rsid w:val="544418C9"/>
    <w:rsid w:val="54442C85"/>
    <w:rsid w:val="54444A33"/>
    <w:rsid w:val="5444538C"/>
    <w:rsid w:val="544467E1"/>
    <w:rsid w:val="54450635"/>
    <w:rsid w:val="544518DF"/>
    <w:rsid w:val="544524B7"/>
    <w:rsid w:val="5445433A"/>
    <w:rsid w:val="544553D7"/>
    <w:rsid w:val="5445681C"/>
    <w:rsid w:val="544607AB"/>
    <w:rsid w:val="544613ED"/>
    <w:rsid w:val="54462559"/>
    <w:rsid w:val="544630E6"/>
    <w:rsid w:val="544667B3"/>
    <w:rsid w:val="54470F13"/>
    <w:rsid w:val="5447287D"/>
    <w:rsid w:val="5447544E"/>
    <w:rsid w:val="544762D1"/>
    <w:rsid w:val="544773A1"/>
    <w:rsid w:val="54481E11"/>
    <w:rsid w:val="54482775"/>
    <w:rsid w:val="54483D0D"/>
    <w:rsid w:val="54484523"/>
    <w:rsid w:val="544868DE"/>
    <w:rsid w:val="54487998"/>
    <w:rsid w:val="5449029B"/>
    <w:rsid w:val="54490586"/>
    <w:rsid w:val="54492049"/>
    <w:rsid w:val="54493302"/>
    <w:rsid w:val="54494881"/>
    <w:rsid w:val="5449519D"/>
    <w:rsid w:val="54497D6E"/>
    <w:rsid w:val="544A0B7D"/>
    <w:rsid w:val="544A11FE"/>
    <w:rsid w:val="544A1B13"/>
    <w:rsid w:val="544A4E78"/>
    <w:rsid w:val="544A5BF6"/>
    <w:rsid w:val="544A6CFB"/>
    <w:rsid w:val="544B176B"/>
    <w:rsid w:val="544B1912"/>
    <w:rsid w:val="544B268E"/>
    <w:rsid w:val="544B35ED"/>
    <w:rsid w:val="544B3DCF"/>
    <w:rsid w:val="544B4013"/>
    <w:rsid w:val="544B4B13"/>
    <w:rsid w:val="544B4C4F"/>
    <w:rsid w:val="544B5532"/>
    <w:rsid w:val="544B5A66"/>
    <w:rsid w:val="544B5DC1"/>
    <w:rsid w:val="544B7B6F"/>
    <w:rsid w:val="544C04D7"/>
    <w:rsid w:val="544C525F"/>
    <w:rsid w:val="544C605D"/>
    <w:rsid w:val="544D1B39"/>
    <w:rsid w:val="544D38E7"/>
    <w:rsid w:val="544D50D9"/>
    <w:rsid w:val="544D7D8B"/>
    <w:rsid w:val="544E100F"/>
    <w:rsid w:val="544F249F"/>
    <w:rsid w:val="544F2500"/>
    <w:rsid w:val="544F3B03"/>
    <w:rsid w:val="544F3BE0"/>
    <w:rsid w:val="545033D7"/>
    <w:rsid w:val="54503E85"/>
    <w:rsid w:val="54505185"/>
    <w:rsid w:val="5450542F"/>
    <w:rsid w:val="54506176"/>
    <w:rsid w:val="54516500"/>
    <w:rsid w:val="54520EFE"/>
    <w:rsid w:val="54522561"/>
    <w:rsid w:val="545253A1"/>
    <w:rsid w:val="545270A8"/>
    <w:rsid w:val="54527990"/>
    <w:rsid w:val="54527EBB"/>
    <w:rsid w:val="54530E20"/>
    <w:rsid w:val="54532EC8"/>
    <w:rsid w:val="54534C76"/>
    <w:rsid w:val="54535F2B"/>
    <w:rsid w:val="54536E94"/>
    <w:rsid w:val="5454111A"/>
    <w:rsid w:val="54542349"/>
    <w:rsid w:val="545473CA"/>
    <w:rsid w:val="545509EE"/>
    <w:rsid w:val="5455279C"/>
    <w:rsid w:val="54554E92"/>
    <w:rsid w:val="54560EE2"/>
    <w:rsid w:val="545677A1"/>
    <w:rsid w:val="54572372"/>
    <w:rsid w:val="545729B8"/>
    <w:rsid w:val="54576514"/>
    <w:rsid w:val="545804DE"/>
    <w:rsid w:val="5458228C"/>
    <w:rsid w:val="545857E7"/>
    <w:rsid w:val="545863D3"/>
    <w:rsid w:val="54594C92"/>
    <w:rsid w:val="5459525A"/>
    <w:rsid w:val="54597863"/>
    <w:rsid w:val="545A0CF3"/>
    <w:rsid w:val="545A24A8"/>
    <w:rsid w:val="545A6004"/>
    <w:rsid w:val="545C1D7C"/>
    <w:rsid w:val="545C3B2A"/>
    <w:rsid w:val="545C4D54"/>
    <w:rsid w:val="545C7FCE"/>
    <w:rsid w:val="545D5AF4"/>
    <w:rsid w:val="545E2275"/>
    <w:rsid w:val="545E3D46"/>
    <w:rsid w:val="545F361A"/>
    <w:rsid w:val="545F36D5"/>
    <w:rsid w:val="545F6AA1"/>
    <w:rsid w:val="545F7ABE"/>
    <w:rsid w:val="54600951"/>
    <w:rsid w:val="54604B65"/>
    <w:rsid w:val="546050B6"/>
    <w:rsid w:val="54613836"/>
    <w:rsid w:val="546155E5"/>
    <w:rsid w:val="54617393"/>
    <w:rsid w:val="54622056"/>
    <w:rsid w:val="5462207E"/>
    <w:rsid w:val="5462280A"/>
    <w:rsid w:val="54624EB9"/>
    <w:rsid w:val="54627485"/>
    <w:rsid w:val="5463135D"/>
    <w:rsid w:val="5463310B"/>
    <w:rsid w:val="54637532"/>
    <w:rsid w:val="54640C31"/>
    <w:rsid w:val="54641DA5"/>
    <w:rsid w:val="54644976"/>
    <w:rsid w:val="546450D5"/>
    <w:rsid w:val="54646E83"/>
    <w:rsid w:val="54652723"/>
    <w:rsid w:val="54652D55"/>
    <w:rsid w:val="546609D7"/>
    <w:rsid w:val="54660E4D"/>
    <w:rsid w:val="54662BFB"/>
    <w:rsid w:val="54662EF9"/>
    <w:rsid w:val="546649A9"/>
    <w:rsid w:val="546724CF"/>
    <w:rsid w:val="54680721"/>
    <w:rsid w:val="54686973"/>
    <w:rsid w:val="5468705C"/>
    <w:rsid w:val="5468773F"/>
    <w:rsid w:val="54695C17"/>
    <w:rsid w:val="54696247"/>
    <w:rsid w:val="54697358"/>
    <w:rsid w:val="546A07E8"/>
    <w:rsid w:val="546B0211"/>
    <w:rsid w:val="546B1C78"/>
    <w:rsid w:val="546B1FBF"/>
    <w:rsid w:val="546B6463"/>
    <w:rsid w:val="546C4836"/>
    <w:rsid w:val="546C5152"/>
    <w:rsid w:val="546C5CD9"/>
    <w:rsid w:val="546C774B"/>
    <w:rsid w:val="546D203B"/>
    <w:rsid w:val="546D38C7"/>
    <w:rsid w:val="546D4598"/>
    <w:rsid w:val="546D5D37"/>
    <w:rsid w:val="546D7BC2"/>
    <w:rsid w:val="546E05F9"/>
    <w:rsid w:val="546E1AAF"/>
    <w:rsid w:val="546E385E"/>
    <w:rsid w:val="546E5A28"/>
    <w:rsid w:val="546E692E"/>
    <w:rsid w:val="546E7D01"/>
    <w:rsid w:val="546F0DA7"/>
    <w:rsid w:val="546F1A89"/>
    <w:rsid w:val="546F50A2"/>
    <w:rsid w:val="546F60EE"/>
    <w:rsid w:val="546F63CD"/>
    <w:rsid w:val="54702F19"/>
    <w:rsid w:val="54703A7A"/>
    <w:rsid w:val="54705828"/>
    <w:rsid w:val="5470751C"/>
    <w:rsid w:val="547075D6"/>
    <w:rsid w:val="54707B13"/>
    <w:rsid w:val="54715343"/>
    <w:rsid w:val="54715AEA"/>
    <w:rsid w:val="54715C90"/>
    <w:rsid w:val="54720701"/>
    <w:rsid w:val="54720CF8"/>
    <w:rsid w:val="547215A0"/>
    <w:rsid w:val="54722583"/>
    <w:rsid w:val="5472334E"/>
    <w:rsid w:val="547249FC"/>
    <w:rsid w:val="5472687E"/>
    <w:rsid w:val="54726F7A"/>
    <w:rsid w:val="547277F2"/>
    <w:rsid w:val="5473040A"/>
    <w:rsid w:val="54732FDB"/>
    <w:rsid w:val="54733171"/>
    <w:rsid w:val="54734FF3"/>
    <w:rsid w:val="547370C6"/>
    <w:rsid w:val="54742D2A"/>
    <w:rsid w:val="5474356A"/>
    <w:rsid w:val="54745318"/>
    <w:rsid w:val="54745BE1"/>
    <w:rsid w:val="54747A63"/>
    <w:rsid w:val="5475399D"/>
    <w:rsid w:val="54754BEC"/>
    <w:rsid w:val="547558FB"/>
    <w:rsid w:val="547561D8"/>
    <w:rsid w:val="547567CF"/>
    <w:rsid w:val="5476171A"/>
    <w:rsid w:val="54762ACB"/>
    <w:rsid w:val="5476494D"/>
    <w:rsid w:val="54766D8B"/>
    <w:rsid w:val="54766DC6"/>
    <w:rsid w:val="54770964"/>
    <w:rsid w:val="54774E08"/>
    <w:rsid w:val="54776BB6"/>
    <w:rsid w:val="547816AB"/>
    <w:rsid w:val="547831B7"/>
    <w:rsid w:val="5478427C"/>
    <w:rsid w:val="547846DC"/>
    <w:rsid w:val="54784D55"/>
    <w:rsid w:val="54786129"/>
    <w:rsid w:val="547905A2"/>
    <w:rsid w:val="54790B80"/>
    <w:rsid w:val="5479292E"/>
    <w:rsid w:val="547A02DD"/>
    <w:rsid w:val="547A0454"/>
    <w:rsid w:val="547A48F8"/>
    <w:rsid w:val="547A557A"/>
    <w:rsid w:val="547B5380"/>
    <w:rsid w:val="547C241E"/>
    <w:rsid w:val="547C2BFD"/>
    <w:rsid w:val="547C41CC"/>
    <w:rsid w:val="547C4F8D"/>
    <w:rsid w:val="547C5F7A"/>
    <w:rsid w:val="547D1CF3"/>
    <w:rsid w:val="547D6C5E"/>
    <w:rsid w:val="547E00EE"/>
    <w:rsid w:val="547E551D"/>
    <w:rsid w:val="547E7F44"/>
    <w:rsid w:val="547F1F0F"/>
    <w:rsid w:val="547F3CBD"/>
    <w:rsid w:val="547F5A6B"/>
    <w:rsid w:val="547F69AD"/>
    <w:rsid w:val="54802A0E"/>
    <w:rsid w:val="54813591"/>
    <w:rsid w:val="54813E9E"/>
    <w:rsid w:val="54814F3D"/>
    <w:rsid w:val="548155DF"/>
    <w:rsid w:val="54817A35"/>
    <w:rsid w:val="548215E8"/>
    <w:rsid w:val="5482532E"/>
    <w:rsid w:val="54826A6F"/>
    <w:rsid w:val="5483138F"/>
    <w:rsid w:val="548337AD"/>
    <w:rsid w:val="5483555B"/>
    <w:rsid w:val="54836970"/>
    <w:rsid w:val="548412D3"/>
    <w:rsid w:val="5484281F"/>
    <w:rsid w:val="54845753"/>
    <w:rsid w:val="54853612"/>
    <w:rsid w:val="548553F0"/>
    <w:rsid w:val="54857525"/>
    <w:rsid w:val="5486504B"/>
    <w:rsid w:val="54866DF9"/>
    <w:rsid w:val="54870746"/>
    <w:rsid w:val="54870940"/>
    <w:rsid w:val="54877D10"/>
    <w:rsid w:val="548811A0"/>
    <w:rsid w:val="54882B71"/>
    <w:rsid w:val="5488491F"/>
    <w:rsid w:val="548869AE"/>
    <w:rsid w:val="54890697"/>
    <w:rsid w:val="548A13A6"/>
    <w:rsid w:val="548A4B3B"/>
    <w:rsid w:val="548B08B3"/>
    <w:rsid w:val="548B1262"/>
    <w:rsid w:val="548B19DC"/>
    <w:rsid w:val="548B2661"/>
    <w:rsid w:val="548B2716"/>
    <w:rsid w:val="548B440F"/>
    <w:rsid w:val="548B7B21"/>
    <w:rsid w:val="548C1C2B"/>
    <w:rsid w:val="548D0188"/>
    <w:rsid w:val="548D2323"/>
    <w:rsid w:val="548D462B"/>
    <w:rsid w:val="548D63DA"/>
    <w:rsid w:val="548E3F00"/>
    <w:rsid w:val="548E5CAE"/>
    <w:rsid w:val="548E64A2"/>
    <w:rsid w:val="548E7BE3"/>
    <w:rsid w:val="548F1073"/>
    <w:rsid w:val="548F2152"/>
    <w:rsid w:val="548F46E6"/>
    <w:rsid w:val="548F5AE3"/>
    <w:rsid w:val="548F7932"/>
    <w:rsid w:val="54901A26"/>
    <w:rsid w:val="54902503"/>
    <w:rsid w:val="549037F2"/>
    <w:rsid w:val="549044EC"/>
    <w:rsid w:val="54905ECA"/>
    <w:rsid w:val="54907C78"/>
    <w:rsid w:val="54916B68"/>
    <w:rsid w:val="54921C42"/>
    <w:rsid w:val="54922F22"/>
    <w:rsid w:val="549239F0"/>
    <w:rsid w:val="54926564"/>
    <w:rsid w:val="54931516"/>
    <w:rsid w:val="549332C4"/>
    <w:rsid w:val="549362B3"/>
    <w:rsid w:val="549423FE"/>
    <w:rsid w:val="54944436"/>
    <w:rsid w:val="549459BA"/>
    <w:rsid w:val="549464BC"/>
    <w:rsid w:val="549534E0"/>
    <w:rsid w:val="5495528E"/>
    <w:rsid w:val="5495703C"/>
    <w:rsid w:val="54964C34"/>
    <w:rsid w:val="54966375"/>
    <w:rsid w:val="54971006"/>
    <w:rsid w:val="54972DB4"/>
    <w:rsid w:val="54974C26"/>
    <w:rsid w:val="54977258"/>
    <w:rsid w:val="54983866"/>
    <w:rsid w:val="54984B35"/>
    <w:rsid w:val="549858E2"/>
    <w:rsid w:val="549870A0"/>
    <w:rsid w:val="54991B10"/>
    <w:rsid w:val="54992125"/>
    <w:rsid w:val="54992FD0"/>
    <w:rsid w:val="54993992"/>
    <w:rsid w:val="54994CF6"/>
    <w:rsid w:val="54995814"/>
    <w:rsid w:val="549968D1"/>
    <w:rsid w:val="54997697"/>
    <w:rsid w:val="549A0285"/>
    <w:rsid w:val="549A0AF6"/>
    <w:rsid w:val="549A2107"/>
    <w:rsid w:val="549A26FE"/>
    <w:rsid w:val="549A35B5"/>
    <w:rsid w:val="549A3F89"/>
    <w:rsid w:val="549A4653"/>
    <w:rsid w:val="549A4ABC"/>
    <w:rsid w:val="549A6186"/>
    <w:rsid w:val="549B087B"/>
    <w:rsid w:val="549B4B77"/>
    <w:rsid w:val="549B7616"/>
    <w:rsid w:val="549C03CB"/>
    <w:rsid w:val="549C0AA6"/>
    <w:rsid w:val="549C486F"/>
    <w:rsid w:val="549C661D"/>
    <w:rsid w:val="549C75E7"/>
    <w:rsid w:val="549D2262"/>
    <w:rsid w:val="549D3677"/>
    <w:rsid w:val="549D5D5C"/>
    <w:rsid w:val="549E05E7"/>
    <w:rsid w:val="549E2395"/>
    <w:rsid w:val="549E264E"/>
    <w:rsid w:val="549E33C6"/>
    <w:rsid w:val="549E5F97"/>
    <w:rsid w:val="549F0B68"/>
    <w:rsid w:val="549F13BA"/>
    <w:rsid w:val="549F2C45"/>
    <w:rsid w:val="549F610D"/>
    <w:rsid w:val="54A008B7"/>
    <w:rsid w:val="54A0435F"/>
    <w:rsid w:val="54A056B6"/>
    <w:rsid w:val="54A07B2F"/>
    <w:rsid w:val="54A1148F"/>
    <w:rsid w:val="54A11E85"/>
    <w:rsid w:val="54A13C33"/>
    <w:rsid w:val="54A14421"/>
    <w:rsid w:val="54A159E1"/>
    <w:rsid w:val="54A31759"/>
    <w:rsid w:val="54A31902"/>
    <w:rsid w:val="54A3318D"/>
    <w:rsid w:val="54A33784"/>
    <w:rsid w:val="54A35BFD"/>
    <w:rsid w:val="54A379AB"/>
    <w:rsid w:val="54A41E09"/>
    <w:rsid w:val="54A43723"/>
    <w:rsid w:val="54A454D1"/>
    <w:rsid w:val="54A45BFD"/>
    <w:rsid w:val="54A51975"/>
    <w:rsid w:val="54A53299"/>
    <w:rsid w:val="54A557A9"/>
    <w:rsid w:val="54A656ED"/>
    <w:rsid w:val="54A65E6A"/>
    <w:rsid w:val="54A6749B"/>
    <w:rsid w:val="54A75ACE"/>
    <w:rsid w:val="54A75BB9"/>
    <w:rsid w:val="54A75C14"/>
    <w:rsid w:val="54A772FA"/>
    <w:rsid w:val="54A83213"/>
    <w:rsid w:val="54A84FC1"/>
    <w:rsid w:val="54A86D6F"/>
    <w:rsid w:val="54A91C1A"/>
    <w:rsid w:val="54A92AE8"/>
    <w:rsid w:val="54A930AA"/>
    <w:rsid w:val="54AA0D3A"/>
    <w:rsid w:val="54AA5C7B"/>
    <w:rsid w:val="54AA6F8B"/>
    <w:rsid w:val="54AB2D04"/>
    <w:rsid w:val="54AB4AB2"/>
    <w:rsid w:val="54AB6860"/>
    <w:rsid w:val="54AB710B"/>
    <w:rsid w:val="54AC77F1"/>
    <w:rsid w:val="54AD082A"/>
    <w:rsid w:val="54AD25D8"/>
    <w:rsid w:val="54AD4386"/>
    <w:rsid w:val="54AD6A7C"/>
    <w:rsid w:val="54AE00FE"/>
    <w:rsid w:val="54AE2EBB"/>
    <w:rsid w:val="54AF45A2"/>
    <w:rsid w:val="54AF6350"/>
    <w:rsid w:val="54AF6F1C"/>
    <w:rsid w:val="54B0031A"/>
    <w:rsid w:val="54B00DFC"/>
    <w:rsid w:val="54B1183C"/>
    <w:rsid w:val="54B12F7D"/>
    <w:rsid w:val="54B24092"/>
    <w:rsid w:val="54B2440D"/>
    <w:rsid w:val="54B25E40"/>
    <w:rsid w:val="54B27BEE"/>
    <w:rsid w:val="54B35714"/>
    <w:rsid w:val="54B3589D"/>
    <w:rsid w:val="54B43966"/>
    <w:rsid w:val="54B46D2D"/>
    <w:rsid w:val="54B5148C"/>
    <w:rsid w:val="54B5164D"/>
    <w:rsid w:val="54B52D8E"/>
    <w:rsid w:val="54B55930"/>
    <w:rsid w:val="54B576DE"/>
    <w:rsid w:val="54B605FA"/>
    <w:rsid w:val="54B629D5"/>
    <w:rsid w:val="54B716A8"/>
    <w:rsid w:val="54B73456"/>
    <w:rsid w:val="54B73CF2"/>
    <w:rsid w:val="54B776B2"/>
    <w:rsid w:val="54B8027F"/>
    <w:rsid w:val="54B8170F"/>
    <w:rsid w:val="54B90E10"/>
    <w:rsid w:val="54B90F7D"/>
    <w:rsid w:val="54B92B9F"/>
    <w:rsid w:val="54B95421"/>
    <w:rsid w:val="54B971CF"/>
    <w:rsid w:val="54BA25CA"/>
    <w:rsid w:val="54BA402F"/>
    <w:rsid w:val="54BA4CF5"/>
    <w:rsid w:val="54BA54F5"/>
    <w:rsid w:val="54BA56E3"/>
    <w:rsid w:val="54BA6AA3"/>
    <w:rsid w:val="54BB23D1"/>
    <w:rsid w:val="54BB2F47"/>
    <w:rsid w:val="54BB4F7A"/>
    <w:rsid w:val="54BB54BF"/>
    <w:rsid w:val="54BC0A6D"/>
    <w:rsid w:val="54BC281B"/>
    <w:rsid w:val="54BE29B0"/>
    <w:rsid w:val="54BE2A37"/>
    <w:rsid w:val="54BE47E5"/>
    <w:rsid w:val="54BE5581"/>
    <w:rsid w:val="54BE6593"/>
    <w:rsid w:val="54BF230B"/>
    <w:rsid w:val="54BF3E40"/>
    <w:rsid w:val="54BF40B9"/>
    <w:rsid w:val="54C0055D"/>
    <w:rsid w:val="54C03703"/>
    <w:rsid w:val="54C067AF"/>
    <w:rsid w:val="54C07EA1"/>
    <w:rsid w:val="54C142D5"/>
    <w:rsid w:val="54C16083"/>
    <w:rsid w:val="54C17E31"/>
    <w:rsid w:val="54C227C1"/>
    <w:rsid w:val="54C238B9"/>
    <w:rsid w:val="54C23F02"/>
    <w:rsid w:val="54C26D1A"/>
    <w:rsid w:val="54C3004D"/>
    <w:rsid w:val="54C31DFB"/>
    <w:rsid w:val="54C32879"/>
    <w:rsid w:val="54C33C51"/>
    <w:rsid w:val="54C33F03"/>
    <w:rsid w:val="54C35392"/>
    <w:rsid w:val="54C44EC1"/>
    <w:rsid w:val="54C47921"/>
    <w:rsid w:val="54C51BDB"/>
    <w:rsid w:val="54C53A5E"/>
    <w:rsid w:val="54C53DC5"/>
    <w:rsid w:val="54C55B73"/>
    <w:rsid w:val="54C60733"/>
    <w:rsid w:val="54C618EB"/>
    <w:rsid w:val="54C6369A"/>
    <w:rsid w:val="54C64055"/>
    <w:rsid w:val="54C65448"/>
    <w:rsid w:val="54C673AD"/>
    <w:rsid w:val="54C67D59"/>
    <w:rsid w:val="54C7464B"/>
    <w:rsid w:val="54C751A2"/>
    <w:rsid w:val="54C80F3E"/>
    <w:rsid w:val="54C811C0"/>
    <w:rsid w:val="54C833B7"/>
    <w:rsid w:val="54C848E8"/>
    <w:rsid w:val="54C85664"/>
    <w:rsid w:val="54C87412"/>
    <w:rsid w:val="54C91B2C"/>
    <w:rsid w:val="54C94F38"/>
    <w:rsid w:val="54C95E27"/>
    <w:rsid w:val="54C97AC2"/>
    <w:rsid w:val="54C97D53"/>
    <w:rsid w:val="54CA13DC"/>
    <w:rsid w:val="54CA2703"/>
    <w:rsid w:val="54CA318A"/>
    <w:rsid w:val="54CA3B23"/>
    <w:rsid w:val="54CA7B59"/>
    <w:rsid w:val="54CB0CB0"/>
    <w:rsid w:val="54CB3308"/>
    <w:rsid w:val="54CB4B93"/>
    <w:rsid w:val="54CB518A"/>
    <w:rsid w:val="54CB6F02"/>
    <w:rsid w:val="54CC2116"/>
    <w:rsid w:val="54CC5154"/>
    <w:rsid w:val="54CC6443"/>
    <w:rsid w:val="54CD2C7A"/>
    <w:rsid w:val="54CD30CC"/>
    <w:rsid w:val="54CD44ED"/>
    <w:rsid w:val="54CD4A28"/>
    <w:rsid w:val="54CD636F"/>
    <w:rsid w:val="54CD67D6"/>
    <w:rsid w:val="54CD78D3"/>
    <w:rsid w:val="54CE0B50"/>
    <w:rsid w:val="54CE0DDF"/>
    <w:rsid w:val="54CE2C62"/>
    <w:rsid w:val="54CE6966"/>
    <w:rsid w:val="54CF07A0"/>
    <w:rsid w:val="54CF254E"/>
    <w:rsid w:val="54CF3934"/>
    <w:rsid w:val="54CF6505"/>
    <w:rsid w:val="54D0296F"/>
    <w:rsid w:val="54D03850"/>
    <w:rsid w:val="54D04518"/>
    <w:rsid w:val="54D1276A"/>
    <w:rsid w:val="54D2203E"/>
    <w:rsid w:val="54D222B5"/>
    <w:rsid w:val="54D23DEC"/>
    <w:rsid w:val="54D24E86"/>
    <w:rsid w:val="54D264E2"/>
    <w:rsid w:val="54D44008"/>
    <w:rsid w:val="54D45DB6"/>
    <w:rsid w:val="54D46F5D"/>
    <w:rsid w:val="54D477A6"/>
    <w:rsid w:val="54D47B64"/>
    <w:rsid w:val="54D50C36"/>
    <w:rsid w:val="54D538DD"/>
    <w:rsid w:val="54D620C6"/>
    <w:rsid w:val="54D63807"/>
    <w:rsid w:val="54D73AF9"/>
    <w:rsid w:val="54D74C97"/>
    <w:rsid w:val="54D758A7"/>
    <w:rsid w:val="54D77655"/>
    <w:rsid w:val="54D87E8C"/>
    <w:rsid w:val="54D9161F"/>
    <w:rsid w:val="54D92188"/>
    <w:rsid w:val="54D92AA0"/>
    <w:rsid w:val="54D933CD"/>
    <w:rsid w:val="54D9517B"/>
    <w:rsid w:val="54D975B7"/>
    <w:rsid w:val="54D97871"/>
    <w:rsid w:val="54DA0EF3"/>
    <w:rsid w:val="54DA27D6"/>
    <w:rsid w:val="54DA3618"/>
    <w:rsid w:val="54DB5397"/>
    <w:rsid w:val="54DC110F"/>
    <w:rsid w:val="54DC2EBD"/>
    <w:rsid w:val="54DC4C6B"/>
    <w:rsid w:val="54DC5F38"/>
    <w:rsid w:val="54DC6BBB"/>
    <w:rsid w:val="54DD262F"/>
    <w:rsid w:val="54DE0858"/>
    <w:rsid w:val="54DE186F"/>
    <w:rsid w:val="54DE4E87"/>
    <w:rsid w:val="54DF48B9"/>
    <w:rsid w:val="54DF6509"/>
    <w:rsid w:val="54E02241"/>
    <w:rsid w:val="54E029AD"/>
    <w:rsid w:val="54E0475B"/>
    <w:rsid w:val="54E05D49"/>
    <w:rsid w:val="54E1091A"/>
    <w:rsid w:val="54E12281"/>
    <w:rsid w:val="54E12A2F"/>
    <w:rsid w:val="54E16725"/>
    <w:rsid w:val="54E21DAA"/>
    <w:rsid w:val="54E3323A"/>
    <w:rsid w:val="54E3424B"/>
    <w:rsid w:val="54E35FFA"/>
    <w:rsid w:val="54E43252"/>
    <w:rsid w:val="54E4344B"/>
    <w:rsid w:val="54E4729B"/>
    <w:rsid w:val="54E47D1B"/>
    <w:rsid w:val="54E5072B"/>
    <w:rsid w:val="54E51D72"/>
    <w:rsid w:val="54E56216"/>
    <w:rsid w:val="54E57FC4"/>
    <w:rsid w:val="54E61BBB"/>
    <w:rsid w:val="54E65AEA"/>
    <w:rsid w:val="54E67898"/>
    <w:rsid w:val="54E7304B"/>
    <w:rsid w:val="54E7478C"/>
    <w:rsid w:val="54E74C6A"/>
    <w:rsid w:val="54E81862"/>
    <w:rsid w:val="54E832AA"/>
    <w:rsid w:val="54E83610"/>
    <w:rsid w:val="54E844DB"/>
    <w:rsid w:val="54E85C1C"/>
    <w:rsid w:val="54E913D9"/>
    <w:rsid w:val="54E970AC"/>
    <w:rsid w:val="54EA382C"/>
    <w:rsid w:val="54EA55DA"/>
    <w:rsid w:val="54EA7388"/>
    <w:rsid w:val="54EB1352"/>
    <w:rsid w:val="54EB2E5C"/>
    <w:rsid w:val="54EB459D"/>
    <w:rsid w:val="54EB4EAE"/>
    <w:rsid w:val="54EC5A2D"/>
    <w:rsid w:val="54EC75A4"/>
    <w:rsid w:val="54ED0C26"/>
    <w:rsid w:val="54ED1A8E"/>
    <w:rsid w:val="54ED444E"/>
    <w:rsid w:val="54ED50CA"/>
    <w:rsid w:val="54ED6E78"/>
    <w:rsid w:val="54EE034D"/>
    <w:rsid w:val="54EE3C23"/>
    <w:rsid w:val="54EF0E42"/>
    <w:rsid w:val="54EF17DD"/>
    <w:rsid w:val="54EF234D"/>
    <w:rsid w:val="54EF2944"/>
    <w:rsid w:val="54EF2BF0"/>
    <w:rsid w:val="54EF41CF"/>
    <w:rsid w:val="54EF43AE"/>
    <w:rsid w:val="54EF499E"/>
    <w:rsid w:val="54F00716"/>
    <w:rsid w:val="54F0583E"/>
    <w:rsid w:val="54F06C40"/>
    <w:rsid w:val="54F10A4B"/>
    <w:rsid w:val="54F14BBA"/>
    <w:rsid w:val="54F1641E"/>
    <w:rsid w:val="54F16968"/>
    <w:rsid w:val="54F16CCE"/>
    <w:rsid w:val="54F1782E"/>
    <w:rsid w:val="54F2015E"/>
    <w:rsid w:val="54F2041B"/>
    <w:rsid w:val="54F2229E"/>
    <w:rsid w:val="54F226E1"/>
    <w:rsid w:val="54F2448F"/>
    <w:rsid w:val="54F25FA2"/>
    <w:rsid w:val="54F2623D"/>
    <w:rsid w:val="54F32D2F"/>
    <w:rsid w:val="54F36599"/>
    <w:rsid w:val="54F40207"/>
    <w:rsid w:val="54F41FB5"/>
    <w:rsid w:val="54F46459"/>
    <w:rsid w:val="54F50220"/>
    <w:rsid w:val="54F503EE"/>
    <w:rsid w:val="54F5564F"/>
    <w:rsid w:val="54F558FC"/>
    <w:rsid w:val="54F55D2D"/>
    <w:rsid w:val="54F57478"/>
    <w:rsid w:val="54F57D75"/>
    <w:rsid w:val="54F621D1"/>
    <w:rsid w:val="54F63F7F"/>
    <w:rsid w:val="54F64071"/>
    <w:rsid w:val="54F664EA"/>
    <w:rsid w:val="54F70963"/>
    <w:rsid w:val="54F71AA5"/>
    <w:rsid w:val="54F73313"/>
    <w:rsid w:val="54F75F49"/>
    <w:rsid w:val="54F77E01"/>
    <w:rsid w:val="54F80955"/>
    <w:rsid w:val="54F83FD0"/>
    <w:rsid w:val="54F85256"/>
    <w:rsid w:val="54F85711"/>
    <w:rsid w:val="54F93A6F"/>
    <w:rsid w:val="54F95460"/>
    <w:rsid w:val="54F975CB"/>
    <w:rsid w:val="54F97CC6"/>
    <w:rsid w:val="54FA08B4"/>
    <w:rsid w:val="54FA3ADC"/>
    <w:rsid w:val="54FA4BAF"/>
    <w:rsid w:val="54FB1595"/>
    <w:rsid w:val="54FB4092"/>
    <w:rsid w:val="54FB4EB1"/>
    <w:rsid w:val="54FB77E7"/>
    <w:rsid w:val="54FC1BD7"/>
    <w:rsid w:val="54FC355F"/>
    <w:rsid w:val="54FC530D"/>
    <w:rsid w:val="54FC5522"/>
    <w:rsid w:val="54FC70BB"/>
    <w:rsid w:val="54FC7620"/>
    <w:rsid w:val="54FD438D"/>
    <w:rsid w:val="54FD4609"/>
    <w:rsid w:val="54FD69B2"/>
    <w:rsid w:val="54FD72FB"/>
    <w:rsid w:val="54FE1085"/>
    <w:rsid w:val="54FE2E33"/>
    <w:rsid w:val="54FE72D7"/>
    <w:rsid w:val="54FE7E42"/>
    <w:rsid w:val="54FF095A"/>
    <w:rsid w:val="54FF12D2"/>
    <w:rsid w:val="54FF3EA3"/>
    <w:rsid w:val="55004DFD"/>
    <w:rsid w:val="55005333"/>
    <w:rsid w:val="55006BAB"/>
    <w:rsid w:val="55012924"/>
    <w:rsid w:val="550146D2"/>
    <w:rsid w:val="550167C3"/>
    <w:rsid w:val="55027C53"/>
    <w:rsid w:val="5503044A"/>
    <w:rsid w:val="550310E3"/>
    <w:rsid w:val="55032824"/>
    <w:rsid w:val="550348EE"/>
    <w:rsid w:val="5503669C"/>
    <w:rsid w:val="55043CB4"/>
    <w:rsid w:val="55050666"/>
    <w:rsid w:val="55052414"/>
    <w:rsid w:val="55055F70"/>
    <w:rsid w:val="55057D15"/>
    <w:rsid w:val="550611A5"/>
    <w:rsid w:val="55061CE8"/>
    <w:rsid w:val="55067F3A"/>
    <w:rsid w:val="5507618C"/>
    <w:rsid w:val="55081F04"/>
    <w:rsid w:val="55083AC5"/>
    <w:rsid w:val="55083CB2"/>
    <w:rsid w:val="55085A60"/>
    <w:rsid w:val="55086696"/>
    <w:rsid w:val="55097B26"/>
    <w:rsid w:val="550A0FB6"/>
    <w:rsid w:val="550A5C7C"/>
    <w:rsid w:val="550A7A2A"/>
    <w:rsid w:val="550B1D10"/>
    <w:rsid w:val="550B2446"/>
    <w:rsid w:val="550B5550"/>
    <w:rsid w:val="550B72FE"/>
    <w:rsid w:val="550B7360"/>
    <w:rsid w:val="550C37A2"/>
    <w:rsid w:val="550C38D6"/>
    <w:rsid w:val="550C5017"/>
    <w:rsid w:val="550D12C8"/>
    <w:rsid w:val="550D1723"/>
    <w:rsid w:val="550D3076"/>
    <w:rsid w:val="550D4D66"/>
    <w:rsid w:val="550D64A7"/>
    <w:rsid w:val="550D751A"/>
    <w:rsid w:val="550F0DC7"/>
    <w:rsid w:val="550F1330"/>
    <w:rsid w:val="550F3292"/>
    <w:rsid w:val="550F3998"/>
    <w:rsid w:val="550F5041"/>
    <w:rsid w:val="55102B67"/>
    <w:rsid w:val="551036E7"/>
    <w:rsid w:val="55104E28"/>
    <w:rsid w:val="55110DB9"/>
    <w:rsid w:val="551136F3"/>
    <w:rsid w:val="5511700B"/>
    <w:rsid w:val="5512068D"/>
    <w:rsid w:val="55124B31"/>
    <w:rsid w:val="551268DF"/>
    <w:rsid w:val="551408A9"/>
    <w:rsid w:val="55142068"/>
    <w:rsid w:val="55142657"/>
    <w:rsid w:val="55144405"/>
    <w:rsid w:val="551553BC"/>
    <w:rsid w:val="551556C2"/>
    <w:rsid w:val="551558BC"/>
    <w:rsid w:val="551560C9"/>
    <w:rsid w:val="5516017D"/>
    <w:rsid w:val="55164621"/>
    <w:rsid w:val="551663CF"/>
    <w:rsid w:val="55167559"/>
    <w:rsid w:val="5517085C"/>
    <w:rsid w:val="5517212A"/>
    <w:rsid w:val="55172147"/>
    <w:rsid w:val="55173EF5"/>
    <w:rsid w:val="55175CA3"/>
    <w:rsid w:val="55180399"/>
    <w:rsid w:val="551871E4"/>
    <w:rsid w:val="55195EBF"/>
    <w:rsid w:val="5519761B"/>
    <w:rsid w:val="55197C6D"/>
    <w:rsid w:val="551A4AE9"/>
    <w:rsid w:val="551A5045"/>
    <w:rsid w:val="551B2419"/>
    <w:rsid w:val="551B39E5"/>
    <w:rsid w:val="551B429B"/>
    <w:rsid w:val="551B5793"/>
    <w:rsid w:val="551B611D"/>
    <w:rsid w:val="551B6714"/>
    <w:rsid w:val="551C150B"/>
    <w:rsid w:val="551C2A10"/>
    <w:rsid w:val="551C2CA8"/>
    <w:rsid w:val="551C3007"/>
    <w:rsid w:val="551C4892"/>
    <w:rsid w:val="551C775D"/>
    <w:rsid w:val="551D485B"/>
    <w:rsid w:val="551D59AF"/>
    <w:rsid w:val="551D5F9C"/>
    <w:rsid w:val="551E08BC"/>
    <w:rsid w:val="551E1D72"/>
    <w:rsid w:val="551E5284"/>
    <w:rsid w:val="551E5CEB"/>
    <w:rsid w:val="551E606E"/>
    <w:rsid w:val="551E7032"/>
    <w:rsid w:val="551E742C"/>
    <w:rsid w:val="551F47E2"/>
    <w:rsid w:val="55200FFC"/>
    <w:rsid w:val="55202DAA"/>
    <w:rsid w:val="552031DC"/>
    <w:rsid w:val="552064CC"/>
    <w:rsid w:val="55206C5C"/>
    <w:rsid w:val="5520724E"/>
    <w:rsid w:val="552116CC"/>
    <w:rsid w:val="55214D74"/>
    <w:rsid w:val="552159C7"/>
    <w:rsid w:val="55216B22"/>
    <w:rsid w:val="552173E4"/>
    <w:rsid w:val="55220438"/>
    <w:rsid w:val="55225AFC"/>
    <w:rsid w:val="552306CD"/>
    <w:rsid w:val="55230AEC"/>
    <w:rsid w:val="5523289A"/>
    <w:rsid w:val="552328B1"/>
    <w:rsid w:val="55232EA8"/>
    <w:rsid w:val="55233F19"/>
    <w:rsid w:val="55236D3E"/>
    <w:rsid w:val="55241B5D"/>
    <w:rsid w:val="552503C0"/>
    <w:rsid w:val="55252C52"/>
    <w:rsid w:val="55252FED"/>
    <w:rsid w:val="55256612"/>
    <w:rsid w:val="5526220B"/>
    <w:rsid w:val="55264138"/>
    <w:rsid w:val="55264684"/>
    <w:rsid w:val="5526704E"/>
    <w:rsid w:val="552704DE"/>
    <w:rsid w:val="552705DC"/>
    <w:rsid w:val="55271C1F"/>
    <w:rsid w:val="5527238A"/>
    <w:rsid w:val="55272DF9"/>
    <w:rsid w:val="55274C7B"/>
    <w:rsid w:val="55282272"/>
    <w:rsid w:val="552830AF"/>
    <w:rsid w:val="55286102"/>
    <w:rsid w:val="55287EB0"/>
    <w:rsid w:val="552A00CC"/>
    <w:rsid w:val="552A05A0"/>
    <w:rsid w:val="552A1E7A"/>
    <w:rsid w:val="552A3C28"/>
    <w:rsid w:val="552A59CF"/>
    <w:rsid w:val="552A59D6"/>
    <w:rsid w:val="552B02EF"/>
    <w:rsid w:val="552B174F"/>
    <w:rsid w:val="552B1A30"/>
    <w:rsid w:val="552C5A5E"/>
    <w:rsid w:val="552C5BF2"/>
    <w:rsid w:val="552C68FC"/>
    <w:rsid w:val="552C79A0"/>
    <w:rsid w:val="552D1A7A"/>
    <w:rsid w:val="552D3719"/>
    <w:rsid w:val="552D4048"/>
    <w:rsid w:val="552D54C7"/>
    <w:rsid w:val="552D769A"/>
    <w:rsid w:val="552E03B1"/>
    <w:rsid w:val="552E14EE"/>
    <w:rsid w:val="552E57E0"/>
    <w:rsid w:val="552F123F"/>
    <w:rsid w:val="552F354C"/>
    <w:rsid w:val="552F56E3"/>
    <w:rsid w:val="552F6C70"/>
    <w:rsid w:val="5531145B"/>
    <w:rsid w:val="55313209"/>
    <w:rsid w:val="55314161"/>
    <w:rsid w:val="55314FB7"/>
    <w:rsid w:val="553179A3"/>
    <w:rsid w:val="55322ADD"/>
    <w:rsid w:val="55325C25"/>
    <w:rsid w:val="55326F81"/>
    <w:rsid w:val="553301C2"/>
    <w:rsid w:val="553305D4"/>
    <w:rsid w:val="55341652"/>
    <w:rsid w:val="55342CF9"/>
    <w:rsid w:val="55344223"/>
    <w:rsid w:val="55344AA7"/>
    <w:rsid w:val="55346855"/>
    <w:rsid w:val="553556B3"/>
    <w:rsid w:val="5536081F"/>
    <w:rsid w:val="553625CD"/>
    <w:rsid w:val="55363F72"/>
    <w:rsid w:val="55366A71"/>
    <w:rsid w:val="55366B43"/>
    <w:rsid w:val="553700F3"/>
    <w:rsid w:val="55374034"/>
    <w:rsid w:val="553743C0"/>
    <w:rsid w:val="55382BA4"/>
    <w:rsid w:val="55384597"/>
    <w:rsid w:val="5539030F"/>
    <w:rsid w:val="553920BD"/>
    <w:rsid w:val="553928F3"/>
    <w:rsid w:val="55393E6B"/>
    <w:rsid w:val="55394034"/>
    <w:rsid w:val="553A1BC4"/>
    <w:rsid w:val="553A3448"/>
    <w:rsid w:val="553B13D4"/>
    <w:rsid w:val="553B4087"/>
    <w:rsid w:val="553B5E36"/>
    <w:rsid w:val="553C1385"/>
    <w:rsid w:val="553C29B5"/>
    <w:rsid w:val="553D1BAE"/>
    <w:rsid w:val="553D2704"/>
    <w:rsid w:val="553D3E45"/>
    <w:rsid w:val="553D7E00"/>
    <w:rsid w:val="553E1482"/>
    <w:rsid w:val="553E3B94"/>
    <w:rsid w:val="553E52D5"/>
    <w:rsid w:val="553E5926"/>
    <w:rsid w:val="553E7095"/>
    <w:rsid w:val="553E76D4"/>
    <w:rsid w:val="553F1336"/>
    <w:rsid w:val="553F4B90"/>
    <w:rsid w:val="5540169E"/>
    <w:rsid w:val="554051FA"/>
    <w:rsid w:val="55410F72"/>
    <w:rsid w:val="55416FC1"/>
    <w:rsid w:val="55425416"/>
    <w:rsid w:val="554271C4"/>
    <w:rsid w:val="5543118E"/>
    <w:rsid w:val="55434CEA"/>
    <w:rsid w:val="55436A98"/>
    <w:rsid w:val="55437CB7"/>
    <w:rsid w:val="55441147"/>
    <w:rsid w:val="55445577"/>
    <w:rsid w:val="55447A06"/>
    <w:rsid w:val="554525D7"/>
    <w:rsid w:val="55452810"/>
    <w:rsid w:val="55453A67"/>
    <w:rsid w:val="55456CB4"/>
    <w:rsid w:val="554618F6"/>
    <w:rsid w:val="554636FD"/>
    <w:rsid w:val="55464EF7"/>
    <w:rsid w:val="55466588"/>
    <w:rsid w:val="55466638"/>
    <w:rsid w:val="55472A2C"/>
    <w:rsid w:val="554747DA"/>
    <w:rsid w:val="55476387"/>
    <w:rsid w:val="55480552"/>
    <w:rsid w:val="55480C59"/>
    <w:rsid w:val="55480F58"/>
    <w:rsid w:val="5548495D"/>
    <w:rsid w:val="55491271"/>
    <w:rsid w:val="55494F54"/>
    <w:rsid w:val="554967A4"/>
    <w:rsid w:val="55496FD8"/>
    <w:rsid w:val="554A1847"/>
    <w:rsid w:val="554A3878"/>
    <w:rsid w:val="554A3CC0"/>
    <w:rsid w:val="554A42CB"/>
    <w:rsid w:val="554A6449"/>
    <w:rsid w:val="554A7E27"/>
    <w:rsid w:val="554B05B2"/>
    <w:rsid w:val="554B48AE"/>
    <w:rsid w:val="554B78D9"/>
    <w:rsid w:val="554C0043"/>
    <w:rsid w:val="554C0D69"/>
    <w:rsid w:val="554C11A0"/>
    <w:rsid w:val="554C1DF1"/>
    <w:rsid w:val="554C2A2C"/>
    <w:rsid w:val="554C3B9F"/>
    <w:rsid w:val="554C4EA5"/>
    <w:rsid w:val="554C6D27"/>
    <w:rsid w:val="554C731E"/>
    <w:rsid w:val="554D21F9"/>
    <w:rsid w:val="554D361A"/>
    <w:rsid w:val="554D3C11"/>
    <w:rsid w:val="554D7917"/>
    <w:rsid w:val="554E0503"/>
    <w:rsid w:val="554E1D8E"/>
    <w:rsid w:val="554E3DBB"/>
    <w:rsid w:val="554E7F0C"/>
    <w:rsid w:val="554F18E1"/>
    <w:rsid w:val="554F368F"/>
    <w:rsid w:val="554F47FF"/>
    <w:rsid w:val="554F4DF6"/>
    <w:rsid w:val="55500B7A"/>
    <w:rsid w:val="55502F73"/>
    <w:rsid w:val="5550356A"/>
    <w:rsid w:val="55503D0D"/>
    <w:rsid w:val="555076EA"/>
    <w:rsid w:val="555111B5"/>
    <w:rsid w:val="5551200A"/>
    <w:rsid w:val="5551374B"/>
    <w:rsid w:val="55513B61"/>
    <w:rsid w:val="55515659"/>
    <w:rsid w:val="555159E4"/>
    <w:rsid w:val="555170A7"/>
    <w:rsid w:val="55517407"/>
    <w:rsid w:val="55517564"/>
    <w:rsid w:val="55520454"/>
    <w:rsid w:val="555230F3"/>
    <w:rsid w:val="555239B3"/>
    <w:rsid w:val="5552474F"/>
    <w:rsid w:val="55524BDB"/>
    <w:rsid w:val="55524F2D"/>
    <w:rsid w:val="555265D2"/>
    <w:rsid w:val="55530C3C"/>
    <w:rsid w:val="555313D1"/>
    <w:rsid w:val="55532EC4"/>
    <w:rsid w:val="555420CC"/>
    <w:rsid w:val="55545149"/>
    <w:rsid w:val="55546EF7"/>
    <w:rsid w:val="555474FB"/>
    <w:rsid w:val="5555098B"/>
    <w:rsid w:val="55552713"/>
    <w:rsid w:val="5555355C"/>
    <w:rsid w:val="55560EC1"/>
    <w:rsid w:val="555627E9"/>
    <w:rsid w:val="55562C6F"/>
    <w:rsid w:val="55564A1D"/>
    <w:rsid w:val="555650C2"/>
    <w:rsid w:val="555667CB"/>
    <w:rsid w:val="55567D78"/>
    <w:rsid w:val="55570796"/>
    <w:rsid w:val="55580A4D"/>
    <w:rsid w:val="555869E7"/>
    <w:rsid w:val="55592760"/>
    <w:rsid w:val="55593B0E"/>
    <w:rsid w:val="555940F4"/>
    <w:rsid w:val="5559450E"/>
    <w:rsid w:val="555962BC"/>
    <w:rsid w:val="555967BD"/>
    <w:rsid w:val="555A336D"/>
    <w:rsid w:val="555B0286"/>
    <w:rsid w:val="555B2034"/>
    <w:rsid w:val="555B47FD"/>
    <w:rsid w:val="555B64D8"/>
    <w:rsid w:val="555B6C9F"/>
    <w:rsid w:val="555B73CE"/>
    <w:rsid w:val="555C085E"/>
    <w:rsid w:val="555C5143"/>
    <w:rsid w:val="555C5C8D"/>
    <w:rsid w:val="555C7B5A"/>
    <w:rsid w:val="555D1CEE"/>
    <w:rsid w:val="555D2250"/>
    <w:rsid w:val="555D3FFE"/>
    <w:rsid w:val="555D5DAC"/>
    <w:rsid w:val="555D7BCD"/>
    <w:rsid w:val="555E1B24"/>
    <w:rsid w:val="555E317E"/>
    <w:rsid w:val="555E38D2"/>
    <w:rsid w:val="555E59ED"/>
    <w:rsid w:val="555E64B9"/>
    <w:rsid w:val="555E7D76"/>
    <w:rsid w:val="555F1631"/>
    <w:rsid w:val="555F460E"/>
    <w:rsid w:val="555F5D4F"/>
    <w:rsid w:val="555F60C6"/>
    <w:rsid w:val="555F71DF"/>
    <w:rsid w:val="555F7473"/>
    <w:rsid w:val="5560764A"/>
    <w:rsid w:val="55610682"/>
    <w:rsid w:val="5561087C"/>
    <w:rsid w:val="55613240"/>
    <w:rsid w:val="55615CD2"/>
    <w:rsid w:val="55621614"/>
    <w:rsid w:val="55622F8F"/>
    <w:rsid w:val="556233C2"/>
    <w:rsid w:val="55627866"/>
    <w:rsid w:val="55630EE8"/>
    <w:rsid w:val="5563538C"/>
    <w:rsid w:val="5563713A"/>
    <w:rsid w:val="55640476"/>
    <w:rsid w:val="556436B5"/>
    <w:rsid w:val="55646FF0"/>
    <w:rsid w:val="55650480"/>
    <w:rsid w:val="55651104"/>
    <w:rsid w:val="55652EB2"/>
    <w:rsid w:val="5565384F"/>
    <w:rsid w:val="55654C60"/>
    <w:rsid w:val="556578BB"/>
    <w:rsid w:val="55657D66"/>
    <w:rsid w:val="556610C3"/>
    <w:rsid w:val="556644E1"/>
    <w:rsid w:val="556709D9"/>
    <w:rsid w:val="55674E7D"/>
    <w:rsid w:val="55675971"/>
    <w:rsid w:val="55680542"/>
    <w:rsid w:val="556829A3"/>
    <w:rsid w:val="55683C90"/>
    <w:rsid w:val="55684751"/>
    <w:rsid w:val="55686E01"/>
    <w:rsid w:val="55690BF5"/>
    <w:rsid w:val="556919D2"/>
    <w:rsid w:val="55691A78"/>
    <w:rsid w:val="55691C72"/>
    <w:rsid w:val="556A04C9"/>
    <w:rsid w:val="556A2277"/>
    <w:rsid w:val="556A48E8"/>
    <w:rsid w:val="556A671B"/>
    <w:rsid w:val="556B4035"/>
    <w:rsid w:val="556B42F2"/>
    <w:rsid w:val="556B6C0A"/>
    <w:rsid w:val="556B6EC3"/>
    <w:rsid w:val="556C2493"/>
    <w:rsid w:val="556C5FEF"/>
    <w:rsid w:val="556C6C12"/>
    <w:rsid w:val="556D1A0F"/>
    <w:rsid w:val="556D1D67"/>
    <w:rsid w:val="556E384F"/>
    <w:rsid w:val="556E4C3C"/>
    <w:rsid w:val="556E5844"/>
    <w:rsid w:val="556E620B"/>
    <w:rsid w:val="556F1F83"/>
    <w:rsid w:val="556F5ADF"/>
    <w:rsid w:val="556F6005"/>
    <w:rsid w:val="556F6CD4"/>
    <w:rsid w:val="556F788D"/>
    <w:rsid w:val="55707F73"/>
    <w:rsid w:val="55711857"/>
    <w:rsid w:val="55713605"/>
    <w:rsid w:val="55717AA9"/>
    <w:rsid w:val="55722A84"/>
    <w:rsid w:val="557236B0"/>
    <w:rsid w:val="557241C5"/>
    <w:rsid w:val="5572737D"/>
    <w:rsid w:val="55727548"/>
    <w:rsid w:val="55733821"/>
    <w:rsid w:val="55734432"/>
    <w:rsid w:val="557355CF"/>
    <w:rsid w:val="55735625"/>
    <w:rsid w:val="557362B4"/>
    <w:rsid w:val="5574072D"/>
    <w:rsid w:val="557430F6"/>
    <w:rsid w:val="55744A29"/>
    <w:rsid w:val="55746AE5"/>
    <w:rsid w:val="55747599"/>
    <w:rsid w:val="55755020"/>
    <w:rsid w:val="557579E8"/>
    <w:rsid w:val="55757F75"/>
    <w:rsid w:val="557614DB"/>
    <w:rsid w:val="55761F09"/>
    <w:rsid w:val="557650C0"/>
    <w:rsid w:val="55766E6E"/>
    <w:rsid w:val="557717D3"/>
    <w:rsid w:val="55773348"/>
    <w:rsid w:val="55775466"/>
    <w:rsid w:val="557767FC"/>
    <w:rsid w:val="557773FB"/>
    <w:rsid w:val="55782BE6"/>
    <w:rsid w:val="55786DF3"/>
    <w:rsid w:val="55794BB0"/>
    <w:rsid w:val="5579695E"/>
    <w:rsid w:val="55797008"/>
    <w:rsid w:val="557973EA"/>
    <w:rsid w:val="557A3CDC"/>
    <w:rsid w:val="557A3DE7"/>
    <w:rsid w:val="557A6155"/>
    <w:rsid w:val="557B0928"/>
    <w:rsid w:val="557B26D6"/>
    <w:rsid w:val="557B2A48"/>
    <w:rsid w:val="557B4484"/>
    <w:rsid w:val="557B48CA"/>
    <w:rsid w:val="557B674C"/>
    <w:rsid w:val="557C05AC"/>
    <w:rsid w:val="557C1FAA"/>
    <w:rsid w:val="557C7E48"/>
    <w:rsid w:val="557D01FC"/>
    <w:rsid w:val="557D17B4"/>
    <w:rsid w:val="557D1DAB"/>
    <w:rsid w:val="557D3C2D"/>
    <w:rsid w:val="557D6DBE"/>
    <w:rsid w:val="557D7B97"/>
    <w:rsid w:val="557E3F74"/>
    <w:rsid w:val="557E5D22"/>
    <w:rsid w:val="557E60A6"/>
    <w:rsid w:val="557E7F28"/>
    <w:rsid w:val="557F09DA"/>
    <w:rsid w:val="557F21C6"/>
    <w:rsid w:val="557F3BF8"/>
    <w:rsid w:val="557F67C9"/>
    <w:rsid w:val="55801A9A"/>
    <w:rsid w:val="55805F3E"/>
    <w:rsid w:val="55807CEC"/>
    <w:rsid w:val="55821CB6"/>
    <w:rsid w:val="55822579"/>
    <w:rsid w:val="55823A59"/>
    <w:rsid w:val="55823A64"/>
    <w:rsid w:val="55825812"/>
    <w:rsid w:val="558275C0"/>
    <w:rsid w:val="55833339"/>
    <w:rsid w:val="55835564"/>
    <w:rsid w:val="55844E99"/>
    <w:rsid w:val="558465DA"/>
    <w:rsid w:val="558477DD"/>
    <w:rsid w:val="55850EFA"/>
    <w:rsid w:val="55853555"/>
    <w:rsid w:val="558570B1"/>
    <w:rsid w:val="55857A6A"/>
    <w:rsid w:val="55864D7D"/>
    <w:rsid w:val="55865281"/>
    <w:rsid w:val="55867E9D"/>
    <w:rsid w:val="55870606"/>
    <w:rsid w:val="55870C9F"/>
    <w:rsid w:val="5587107B"/>
    <w:rsid w:val="55872F90"/>
    <w:rsid w:val="5587381A"/>
    <w:rsid w:val="5587498A"/>
    <w:rsid w:val="55874F5B"/>
    <w:rsid w:val="5587536D"/>
    <w:rsid w:val="55876A89"/>
    <w:rsid w:val="5588094F"/>
    <w:rsid w:val="558863EB"/>
    <w:rsid w:val="55886BA1"/>
    <w:rsid w:val="55894DF3"/>
    <w:rsid w:val="5589787B"/>
    <w:rsid w:val="558A0D0B"/>
    <w:rsid w:val="558A2919"/>
    <w:rsid w:val="558A46C7"/>
    <w:rsid w:val="558B4D6C"/>
    <w:rsid w:val="558B695A"/>
    <w:rsid w:val="558C61FC"/>
    <w:rsid w:val="558C6691"/>
    <w:rsid w:val="558D0DCD"/>
    <w:rsid w:val="558D20B9"/>
    <w:rsid w:val="558D768C"/>
    <w:rsid w:val="558E065B"/>
    <w:rsid w:val="558E0FF3"/>
    <w:rsid w:val="558E2409"/>
    <w:rsid w:val="558F0DC9"/>
    <w:rsid w:val="558F1CDD"/>
    <w:rsid w:val="558F36ED"/>
    <w:rsid w:val="558F6181"/>
    <w:rsid w:val="558F7F2F"/>
    <w:rsid w:val="5590774E"/>
    <w:rsid w:val="55910BDE"/>
    <w:rsid w:val="55911EF9"/>
    <w:rsid w:val="55915A56"/>
    <w:rsid w:val="5592014B"/>
    <w:rsid w:val="5592206E"/>
    <w:rsid w:val="559317CE"/>
    <w:rsid w:val="55935C72"/>
    <w:rsid w:val="55937A20"/>
    <w:rsid w:val="55940A76"/>
    <w:rsid w:val="55942506"/>
    <w:rsid w:val="55943798"/>
    <w:rsid w:val="5594498E"/>
    <w:rsid w:val="559460CF"/>
    <w:rsid w:val="5594755F"/>
    <w:rsid w:val="55950D51"/>
    <w:rsid w:val="559519EA"/>
    <w:rsid w:val="559612BE"/>
    <w:rsid w:val="55961E7F"/>
    <w:rsid w:val="5596490A"/>
    <w:rsid w:val="55967510"/>
    <w:rsid w:val="5597330F"/>
    <w:rsid w:val="559748C9"/>
    <w:rsid w:val="55974A50"/>
    <w:rsid w:val="55980A4A"/>
    <w:rsid w:val="55983288"/>
    <w:rsid w:val="559844D6"/>
    <w:rsid w:val="55985036"/>
    <w:rsid w:val="55986DE4"/>
    <w:rsid w:val="55990DAE"/>
    <w:rsid w:val="55992B5C"/>
    <w:rsid w:val="559942DC"/>
    <w:rsid w:val="559A0800"/>
    <w:rsid w:val="559A33D1"/>
    <w:rsid w:val="559A3EE9"/>
    <w:rsid w:val="559A7000"/>
    <w:rsid w:val="559B0682"/>
    <w:rsid w:val="559B174B"/>
    <w:rsid w:val="559B1C90"/>
    <w:rsid w:val="559B2B61"/>
    <w:rsid w:val="559B4B26"/>
    <w:rsid w:val="559B68D4"/>
    <w:rsid w:val="559C3120"/>
    <w:rsid w:val="559C5CF1"/>
    <w:rsid w:val="559D264C"/>
    <w:rsid w:val="559D43FA"/>
    <w:rsid w:val="559D7181"/>
    <w:rsid w:val="559D7BB7"/>
    <w:rsid w:val="559E0172"/>
    <w:rsid w:val="559E1496"/>
    <w:rsid w:val="559E1D52"/>
    <w:rsid w:val="559E3318"/>
    <w:rsid w:val="559E63C4"/>
    <w:rsid w:val="559E7614"/>
    <w:rsid w:val="559F31E2"/>
    <w:rsid w:val="559F332B"/>
    <w:rsid w:val="559F7C0B"/>
    <w:rsid w:val="55A0038E"/>
    <w:rsid w:val="55A0213D"/>
    <w:rsid w:val="55A04672"/>
    <w:rsid w:val="55A05B02"/>
    <w:rsid w:val="55A1027C"/>
    <w:rsid w:val="55A106D3"/>
    <w:rsid w:val="55A10DF0"/>
    <w:rsid w:val="55A162DB"/>
    <w:rsid w:val="55A16F92"/>
    <w:rsid w:val="55A20422"/>
    <w:rsid w:val="55A21A11"/>
    <w:rsid w:val="55A21B1F"/>
    <w:rsid w:val="55A21B63"/>
    <w:rsid w:val="55A25CD9"/>
    <w:rsid w:val="55A27564"/>
    <w:rsid w:val="55A27C63"/>
    <w:rsid w:val="55A41C2D"/>
    <w:rsid w:val="55A439DB"/>
    <w:rsid w:val="55A44483"/>
    <w:rsid w:val="55A504E4"/>
    <w:rsid w:val="55A51337"/>
    <w:rsid w:val="55A5143F"/>
    <w:rsid w:val="55A51501"/>
    <w:rsid w:val="55A549AB"/>
    <w:rsid w:val="55A5503C"/>
    <w:rsid w:val="55A55633"/>
    <w:rsid w:val="55A55913"/>
    <w:rsid w:val="55A559A5"/>
    <w:rsid w:val="55A57753"/>
    <w:rsid w:val="55A600A3"/>
    <w:rsid w:val="55A61974"/>
    <w:rsid w:val="55A61F25"/>
    <w:rsid w:val="55A67AAC"/>
    <w:rsid w:val="55A7171D"/>
    <w:rsid w:val="55A72E04"/>
    <w:rsid w:val="55A734CB"/>
    <w:rsid w:val="55A75279"/>
    <w:rsid w:val="55A82D9F"/>
    <w:rsid w:val="55A86E0F"/>
    <w:rsid w:val="55A90FF1"/>
    <w:rsid w:val="55A95724"/>
    <w:rsid w:val="55A95B7B"/>
    <w:rsid w:val="55A97243"/>
    <w:rsid w:val="55AA02F5"/>
    <w:rsid w:val="55AA05EB"/>
    <w:rsid w:val="55AA2FBB"/>
    <w:rsid w:val="55AA4D69"/>
    <w:rsid w:val="55AA6BB4"/>
    <w:rsid w:val="55AA7FF4"/>
    <w:rsid w:val="55AB1785"/>
    <w:rsid w:val="55AB2C15"/>
    <w:rsid w:val="55AC0AE1"/>
    <w:rsid w:val="55AC288F"/>
    <w:rsid w:val="55AC40A5"/>
    <w:rsid w:val="55AC6D33"/>
    <w:rsid w:val="55AD03B6"/>
    <w:rsid w:val="55AD5535"/>
    <w:rsid w:val="55AD6C76"/>
    <w:rsid w:val="55AE2AAB"/>
    <w:rsid w:val="55AE4859"/>
    <w:rsid w:val="55AF05D2"/>
    <w:rsid w:val="55AF2380"/>
    <w:rsid w:val="55AF412E"/>
    <w:rsid w:val="55B055F7"/>
    <w:rsid w:val="55B1434A"/>
    <w:rsid w:val="55B160F8"/>
    <w:rsid w:val="55B172C9"/>
    <w:rsid w:val="55B17EA6"/>
    <w:rsid w:val="55B300C2"/>
    <w:rsid w:val="55B31E70"/>
    <w:rsid w:val="55B32AE8"/>
    <w:rsid w:val="55B33C1E"/>
    <w:rsid w:val="55B41744"/>
    <w:rsid w:val="55B47996"/>
    <w:rsid w:val="55B54C32"/>
    <w:rsid w:val="55B55408"/>
    <w:rsid w:val="55B57FD9"/>
    <w:rsid w:val="55B61469"/>
    <w:rsid w:val="55B61960"/>
    <w:rsid w:val="55B654BC"/>
    <w:rsid w:val="55B66898"/>
    <w:rsid w:val="55B6750E"/>
    <w:rsid w:val="55B711B8"/>
    <w:rsid w:val="55B72227"/>
    <w:rsid w:val="55B728F9"/>
    <w:rsid w:val="55B81234"/>
    <w:rsid w:val="55B856D8"/>
    <w:rsid w:val="55B87486"/>
    <w:rsid w:val="55B94FAC"/>
    <w:rsid w:val="55B9695A"/>
    <w:rsid w:val="55BA1450"/>
    <w:rsid w:val="55BA7DEA"/>
    <w:rsid w:val="55BB0D24"/>
    <w:rsid w:val="55BB2688"/>
    <w:rsid w:val="55BB270A"/>
    <w:rsid w:val="55BB2AD2"/>
    <w:rsid w:val="55BB6F76"/>
    <w:rsid w:val="55BC52DB"/>
    <w:rsid w:val="55BD09D8"/>
    <w:rsid w:val="55BD2CEE"/>
    <w:rsid w:val="55BD502A"/>
    <w:rsid w:val="55BE25C3"/>
    <w:rsid w:val="55BE7137"/>
    <w:rsid w:val="55BF0815"/>
    <w:rsid w:val="55BF108B"/>
    <w:rsid w:val="55C027DF"/>
    <w:rsid w:val="55C0633B"/>
    <w:rsid w:val="55C139AB"/>
    <w:rsid w:val="55C220B3"/>
    <w:rsid w:val="55C23E61"/>
    <w:rsid w:val="55C24E3B"/>
    <w:rsid w:val="55C2758D"/>
    <w:rsid w:val="55C27A0C"/>
    <w:rsid w:val="55C31BDF"/>
    <w:rsid w:val="55C37BD9"/>
    <w:rsid w:val="55C43A6D"/>
    <w:rsid w:val="55C4407D"/>
    <w:rsid w:val="55C44D6A"/>
    <w:rsid w:val="55C45E2B"/>
    <w:rsid w:val="55C51BA3"/>
    <w:rsid w:val="55C53951"/>
    <w:rsid w:val="55C54B71"/>
    <w:rsid w:val="55C54EFD"/>
    <w:rsid w:val="55C6781D"/>
    <w:rsid w:val="55C67DF5"/>
    <w:rsid w:val="55C71477"/>
    <w:rsid w:val="55C723EE"/>
    <w:rsid w:val="55C73B6D"/>
    <w:rsid w:val="55C7438A"/>
    <w:rsid w:val="55C7591B"/>
    <w:rsid w:val="55C8213D"/>
    <w:rsid w:val="55C8387E"/>
    <w:rsid w:val="55C91693"/>
    <w:rsid w:val="55C93441"/>
    <w:rsid w:val="55C94D0E"/>
    <w:rsid w:val="55C951EF"/>
    <w:rsid w:val="55CA0F67"/>
    <w:rsid w:val="55CA0F6B"/>
    <w:rsid w:val="55CA5266"/>
    <w:rsid w:val="55CA619E"/>
    <w:rsid w:val="55CA70E8"/>
    <w:rsid w:val="55CA71B9"/>
    <w:rsid w:val="55CB540B"/>
    <w:rsid w:val="55CB58AA"/>
    <w:rsid w:val="55CB5E54"/>
    <w:rsid w:val="55CC02CD"/>
    <w:rsid w:val="55CC1183"/>
    <w:rsid w:val="55CC2746"/>
    <w:rsid w:val="55CC2F32"/>
    <w:rsid w:val="55CC4CE0"/>
    <w:rsid w:val="55CC4EB7"/>
    <w:rsid w:val="55CD6A42"/>
    <w:rsid w:val="55CD7039"/>
    <w:rsid w:val="55CE0CF4"/>
    <w:rsid w:val="55CE2806"/>
    <w:rsid w:val="55CE3334"/>
    <w:rsid w:val="55CE57AE"/>
    <w:rsid w:val="55CE6CAA"/>
    <w:rsid w:val="55CF0B80"/>
    <w:rsid w:val="55CF597A"/>
    <w:rsid w:val="55CF743F"/>
    <w:rsid w:val="55D00130"/>
    <w:rsid w:val="55D00E0C"/>
    <w:rsid w:val="55D02697"/>
    <w:rsid w:val="55D02A22"/>
    <w:rsid w:val="55D108FD"/>
    <w:rsid w:val="55D11F9A"/>
    <w:rsid w:val="55D13285"/>
    <w:rsid w:val="55D134A0"/>
    <w:rsid w:val="55D14930"/>
    <w:rsid w:val="55D15107"/>
    <w:rsid w:val="55D156FE"/>
    <w:rsid w:val="55D16071"/>
    <w:rsid w:val="55D1679A"/>
    <w:rsid w:val="55D25DC0"/>
    <w:rsid w:val="55D27501"/>
    <w:rsid w:val="55D3016F"/>
    <w:rsid w:val="55D30766"/>
    <w:rsid w:val="55D30991"/>
    <w:rsid w:val="55D32512"/>
    <w:rsid w:val="55D342C0"/>
    <w:rsid w:val="55D362EC"/>
    <w:rsid w:val="55D368E3"/>
    <w:rsid w:val="55D41DE6"/>
    <w:rsid w:val="55D42100"/>
    <w:rsid w:val="55D43B94"/>
    <w:rsid w:val="55D45058"/>
    <w:rsid w:val="55D46EDA"/>
    <w:rsid w:val="55D51354"/>
    <w:rsid w:val="55D5194B"/>
    <w:rsid w:val="55D537CD"/>
    <w:rsid w:val="55D63DB0"/>
    <w:rsid w:val="55D707A2"/>
    <w:rsid w:val="55D81526"/>
    <w:rsid w:val="55D818D6"/>
    <w:rsid w:val="55D81C32"/>
    <w:rsid w:val="55D83373"/>
    <w:rsid w:val="55D83684"/>
    <w:rsid w:val="55D87B28"/>
    <w:rsid w:val="55D911AB"/>
    <w:rsid w:val="55D93CDC"/>
    <w:rsid w:val="55DA38A0"/>
    <w:rsid w:val="55DA564E"/>
    <w:rsid w:val="55DA73FC"/>
    <w:rsid w:val="55DB13C7"/>
    <w:rsid w:val="55DB1CF4"/>
    <w:rsid w:val="55DB3175"/>
    <w:rsid w:val="55DB4F23"/>
    <w:rsid w:val="55DB7123"/>
    <w:rsid w:val="55DC05B3"/>
    <w:rsid w:val="55DC258B"/>
    <w:rsid w:val="55DC3922"/>
    <w:rsid w:val="55DD0C9B"/>
    <w:rsid w:val="55DD19AB"/>
    <w:rsid w:val="55DD1A43"/>
    <w:rsid w:val="55DD4614"/>
    <w:rsid w:val="55DD513F"/>
    <w:rsid w:val="55DD6EED"/>
    <w:rsid w:val="55DE5AB3"/>
    <w:rsid w:val="55DF0B78"/>
    <w:rsid w:val="55DF0EB7"/>
    <w:rsid w:val="55DF2C65"/>
    <w:rsid w:val="55DF4A13"/>
    <w:rsid w:val="55DF6F34"/>
    <w:rsid w:val="55E003C4"/>
    <w:rsid w:val="55E0078B"/>
    <w:rsid w:val="55E02539"/>
    <w:rsid w:val="55E02F95"/>
    <w:rsid w:val="55E069DD"/>
    <w:rsid w:val="55E130D9"/>
    <w:rsid w:val="55E14425"/>
    <w:rsid w:val="55E22755"/>
    <w:rsid w:val="55E24503"/>
    <w:rsid w:val="55E24ED9"/>
    <w:rsid w:val="55E262B1"/>
    <w:rsid w:val="55E26FF6"/>
    <w:rsid w:val="55E27A82"/>
    <w:rsid w:val="55E365B9"/>
    <w:rsid w:val="55E42029"/>
    <w:rsid w:val="55E464CD"/>
    <w:rsid w:val="55E47496"/>
    <w:rsid w:val="55E517ED"/>
    <w:rsid w:val="55E52DA6"/>
    <w:rsid w:val="55E53FF3"/>
    <w:rsid w:val="55E55DA1"/>
    <w:rsid w:val="55E62245"/>
    <w:rsid w:val="55E66E07"/>
    <w:rsid w:val="55E70297"/>
    <w:rsid w:val="55E71B19"/>
    <w:rsid w:val="55E738C7"/>
    <w:rsid w:val="55E756C6"/>
    <w:rsid w:val="55E77D6B"/>
    <w:rsid w:val="55E81727"/>
    <w:rsid w:val="55E843B8"/>
    <w:rsid w:val="55E91072"/>
    <w:rsid w:val="55E92BB7"/>
    <w:rsid w:val="55E93AE3"/>
    <w:rsid w:val="55E942F8"/>
    <w:rsid w:val="55E95892"/>
    <w:rsid w:val="55E97640"/>
    <w:rsid w:val="55EA33B8"/>
    <w:rsid w:val="55EA5788"/>
    <w:rsid w:val="55EB160A"/>
    <w:rsid w:val="55EB6C16"/>
    <w:rsid w:val="55EB6C18"/>
    <w:rsid w:val="55EB785C"/>
    <w:rsid w:val="55EC088C"/>
    <w:rsid w:val="55EC1538"/>
    <w:rsid w:val="55EC2C79"/>
    <w:rsid w:val="55EC35D4"/>
    <w:rsid w:val="55EC7130"/>
    <w:rsid w:val="55ED29C8"/>
    <w:rsid w:val="55ED4109"/>
    <w:rsid w:val="55ED43A4"/>
    <w:rsid w:val="55EE10FA"/>
    <w:rsid w:val="55EE2EA8"/>
    <w:rsid w:val="55EE4C56"/>
    <w:rsid w:val="55EF09CE"/>
    <w:rsid w:val="55EF15FA"/>
    <w:rsid w:val="55EF21BD"/>
    <w:rsid w:val="55F02A55"/>
    <w:rsid w:val="55F02A8A"/>
    <w:rsid w:val="55F04E72"/>
    <w:rsid w:val="55F06C20"/>
    <w:rsid w:val="55F07033"/>
    <w:rsid w:val="55F10BEA"/>
    <w:rsid w:val="55F11349"/>
    <w:rsid w:val="55F12998"/>
    <w:rsid w:val="55F13F1A"/>
    <w:rsid w:val="55F14746"/>
    <w:rsid w:val="55F22869"/>
    <w:rsid w:val="55F253AA"/>
    <w:rsid w:val="55F304BE"/>
    <w:rsid w:val="55F3226C"/>
    <w:rsid w:val="55F34962"/>
    <w:rsid w:val="55F34C1E"/>
    <w:rsid w:val="55F36710"/>
    <w:rsid w:val="55F504A4"/>
    <w:rsid w:val="55F50A3F"/>
    <w:rsid w:val="55F52488"/>
    <w:rsid w:val="55F54236"/>
    <w:rsid w:val="55F54D3B"/>
    <w:rsid w:val="55F61036"/>
    <w:rsid w:val="55F6162D"/>
    <w:rsid w:val="55F63D2B"/>
    <w:rsid w:val="55F66200"/>
    <w:rsid w:val="55F668FC"/>
    <w:rsid w:val="55F67FAE"/>
    <w:rsid w:val="55F81F79"/>
    <w:rsid w:val="55F8221B"/>
    <w:rsid w:val="55F82812"/>
    <w:rsid w:val="55F85209"/>
    <w:rsid w:val="55F85AD5"/>
    <w:rsid w:val="55F90990"/>
    <w:rsid w:val="55F926AC"/>
    <w:rsid w:val="55F935FB"/>
    <w:rsid w:val="55F96B0D"/>
    <w:rsid w:val="55FA184D"/>
    <w:rsid w:val="55FA3B3C"/>
    <w:rsid w:val="55FA5879"/>
    <w:rsid w:val="55FA7A9F"/>
    <w:rsid w:val="55FB216C"/>
    <w:rsid w:val="55FB4FCC"/>
    <w:rsid w:val="55FB55C5"/>
    <w:rsid w:val="55FB670D"/>
    <w:rsid w:val="55FB7B9D"/>
    <w:rsid w:val="55FC07CB"/>
    <w:rsid w:val="55FC102D"/>
    <w:rsid w:val="55FC1EE9"/>
    <w:rsid w:val="55FC3817"/>
    <w:rsid w:val="55FC4BDC"/>
    <w:rsid w:val="55FC6467"/>
    <w:rsid w:val="55FD133D"/>
    <w:rsid w:val="55FD3BFE"/>
    <w:rsid w:val="55FD758F"/>
    <w:rsid w:val="55FE394D"/>
    <w:rsid w:val="55FE5DC1"/>
    <w:rsid w:val="55FF26B3"/>
    <w:rsid w:val="55FF3307"/>
    <w:rsid w:val="55FF3F3F"/>
    <w:rsid w:val="55FF4536"/>
    <w:rsid w:val="55FF50B5"/>
    <w:rsid w:val="56000831"/>
    <w:rsid w:val="56000E28"/>
    <w:rsid w:val="5600257F"/>
    <w:rsid w:val="56002BDB"/>
    <w:rsid w:val="56002CAA"/>
    <w:rsid w:val="56004B2D"/>
    <w:rsid w:val="56006FA6"/>
    <w:rsid w:val="560070A1"/>
    <w:rsid w:val="560079AE"/>
    <w:rsid w:val="56010E2D"/>
    <w:rsid w:val="560132A1"/>
    <w:rsid w:val="56015124"/>
    <w:rsid w:val="5601571B"/>
    <w:rsid w:val="560162DD"/>
    <w:rsid w:val="56020701"/>
    <w:rsid w:val="560221AE"/>
    <w:rsid w:val="56023D83"/>
    <w:rsid w:val="56024BA5"/>
    <w:rsid w:val="56024E9F"/>
    <w:rsid w:val="56026953"/>
    <w:rsid w:val="5604091D"/>
    <w:rsid w:val="560426CB"/>
    <w:rsid w:val="560477BF"/>
    <w:rsid w:val="560501F2"/>
    <w:rsid w:val="56051FA0"/>
    <w:rsid w:val="56052390"/>
    <w:rsid w:val="56064695"/>
    <w:rsid w:val="56064CB0"/>
    <w:rsid w:val="56066443"/>
    <w:rsid w:val="56073F6A"/>
    <w:rsid w:val="56075D18"/>
    <w:rsid w:val="56076140"/>
    <w:rsid w:val="5607782C"/>
    <w:rsid w:val="5608544B"/>
    <w:rsid w:val="56091A90"/>
    <w:rsid w:val="56095F34"/>
    <w:rsid w:val="560A5808"/>
    <w:rsid w:val="560B1CAC"/>
    <w:rsid w:val="560B3A5A"/>
    <w:rsid w:val="560B4AC1"/>
    <w:rsid w:val="560B5F54"/>
    <w:rsid w:val="560B7692"/>
    <w:rsid w:val="560C0B22"/>
    <w:rsid w:val="560C1580"/>
    <w:rsid w:val="560C332E"/>
    <w:rsid w:val="560C77D2"/>
    <w:rsid w:val="560D1FB2"/>
    <w:rsid w:val="560E354A"/>
    <w:rsid w:val="560E4B83"/>
    <w:rsid w:val="560E52F8"/>
    <w:rsid w:val="560E5574"/>
    <w:rsid w:val="560F48D2"/>
    <w:rsid w:val="560F6013"/>
    <w:rsid w:val="56102E1E"/>
    <w:rsid w:val="561072C2"/>
    <w:rsid w:val="561074A3"/>
    <w:rsid w:val="56107B30"/>
    <w:rsid w:val="56110933"/>
    <w:rsid w:val="56114DE8"/>
    <w:rsid w:val="56116B96"/>
    <w:rsid w:val="56121DC3"/>
    <w:rsid w:val="56123253"/>
    <w:rsid w:val="56124994"/>
    <w:rsid w:val="56130B60"/>
    <w:rsid w:val="5613290E"/>
    <w:rsid w:val="56135E24"/>
    <w:rsid w:val="5613734A"/>
    <w:rsid w:val="561428B4"/>
    <w:rsid w:val="561472B4"/>
    <w:rsid w:val="56150435"/>
    <w:rsid w:val="56150744"/>
    <w:rsid w:val="56151906"/>
    <w:rsid w:val="56153315"/>
    <w:rsid w:val="561548D9"/>
    <w:rsid w:val="56156687"/>
    <w:rsid w:val="56161BD4"/>
    <w:rsid w:val="561641AD"/>
    <w:rsid w:val="561647A5"/>
    <w:rsid w:val="56170651"/>
    <w:rsid w:val="561843C9"/>
    <w:rsid w:val="56186177"/>
    <w:rsid w:val="56187F25"/>
    <w:rsid w:val="56190555"/>
    <w:rsid w:val="561A1EEF"/>
    <w:rsid w:val="561A27D0"/>
    <w:rsid w:val="561A3126"/>
    <w:rsid w:val="561A3C9D"/>
    <w:rsid w:val="561A5A4B"/>
    <w:rsid w:val="561B17C3"/>
    <w:rsid w:val="561B45B6"/>
    <w:rsid w:val="561B7A15"/>
    <w:rsid w:val="561C5C67"/>
    <w:rsid w:val="561D19DF"/>
    <w:rsid w:val="561D1AA7"/>
    <w:rsid w:val="561D277F"/>
    <w:rsid w:val="561D378D"/>
    <w:rsid w:val="561D553B"/>
    <w:rsid w:val="561D6B39"/>
    <w:rsid w:val="561F290A"/>
    <w:rsid w:val="561F3061"/>
    <w:rsid w:val="561F5757"/>
    <w:rsid w:val="561F5B08"/>
    <w:rsid w:val="56205857"/>
    <w:rsid w:val="56206DD9"/>
    <w:rsid w:val="56210428"/>
    <w:rsid w:val="56210B0B"/>
    <w:rsid w:val="5621327D"/>
    <w:rsid w:val="5621480F"/>
    <w:rsid w:val="5621502B"/>
    <w:rsid w:val="56220510"/>
    <w:rsid w:val="56222F2B"/>
    <w:rsid w:val="56222F84"/>
    <w:rsid w:val="56224489"/>
    <w:rsid w:val="56226FF5"/>
    <w:rsid w:val="5622727F"/>
    <w:rsid w:val="5623357B"/>
    <w:rsid w:val="56233B72"/>
    <w:rsid w:val="562341D8"/>
    <w:rsid w:val="56240858"/>
    <w:rsid w:val="56241267"/>
    <w:rsid w:val="56242D6E"/>
    <w:rsid w:val="562468CA"/>
    <w:rsid w:val="56246DA9"/>
    <w:rsid w:val="56247E6D"/>
    <w:rsid w:val="56250A5B"/>
    <w:rsid w:val="5625209A"/>
    <w:rsid w:val="56252E0A"/>
    <w:rsid w:val="562543F0"/>
    <w:rsid w:val="56254905"/>
    <w:rsid w:val="56254D57"/>
    <w:rsid w:val="56256BD9"/>
    <w:rsid w:val="56256C9C"/>
    <w:rsid w:val="56261052"/>
    <w:rsid w:val="562616C9"/>
    <w:rsid w:val="5626534E"/>
    <w:rsid w:val="5626634F"/>
    <w:rsid w:val="562671D0"/>
    <w:rsid w:val="56270168"/>
    <w:rsid w:val="56272B59"/>
    <w:rsid w:val="5627460C"/>
    <w:rsid w:val="5627572A"/>
    <w:rsid w:val="56275945"/>
    <w:rsid w:val="56275F3C"/>
    <w:rsid w:val="562763BA"/>
    <w:rsid w:val="562809AC"/>
    <w:rsid w:val="5628282E"/>
    <w:rsid w:val="562846B0"/>
    <w:rsid w:val="56286533"/>
    <w:rsid w:val="56286BBA"/>
    <w:rsid w:val="5629004A"/>
    <w:rsid w:val="5629178B"/>
    <w:rsid w:val="56292132"/>
    <w:rsid w:val="56294B5B"/>
    <w:rsid w:val="56294CA7"/>
    <w:rsid w:val="562A341C"/>
    <w:rsid w:val="562A3A13"/>
    <w:rsid w:val="562A5895"/>
    <w:rsid w:val="562B079A"/>
    <w:rsid w:val="562B40AB"/>
    <w:rsid w:val="562B73E4"/>
    <w:rsid w:val="562B7D0F"/>
    <w:rsid w:val="562C0486"/>
    <w:rsid w:val="562C1C22"/>
    <w:rsid w:val="562C2D76"/>
    <w:rsid w:val="562C2EB3"/>
    <w:rsid w:val="562C39D0"/>
    <w:rsid w:val="562C4BF8"/>
    <w:rsid w:val="562C577E"/>
    <w:rsid w:val="562C69CB"/>
    <w:rsid w:val="562D14EB"/>
    <w:rsid w:val="562D159C"/>
    <w:rsid w:val="562D7E5B"/>
    <w:rsid w:val="562E14F6"/>
    <w:rsid w:val="562E599A"/>
    <w:rsid w:val="562F3EBC"/>
    <w:rsid w:val="56301712"/>
    <w:rsid w:val="5630526E"/>
    <w:rsid w:val="5630534C"/>
    <w:rsid w:val="56306A8D"/>
    <w:rsid w:val="56310FE7"/>
    <w:rsid w:val="56312D95"/>
    <w:rsid w:val="563134EB"/>
    <w:rsid w:val="563167DC"/>
    <w:rsid w:val="5632156B"/>
    <w:rsid w:val="5632283D"/>
    <w:rsid w:val="56330206"/>
    <w:rsid w:val="56332FB1"/>
    <w:rsid w:val="5633461F"/>
    <w:rsid w:val="56334D5F"/>
    <w:rsid w:val="5633540E"/>
    <w:rsid w:val="56336B0D"/>
    <w:rsid w:val="56343CD6"/>
    <w:rsid w:val="5634689E"/>
    <w:rsid w:val="56350AD7"/>
    <w:rsid w:val="56352885"/>
    <w:rsid w:val="563565ED"/>
    <w:rsid w:val="56356D29"/>
    <w:rsid w:val="56357D2E"/>
    <w:rsid w:val="563611BE"/>
    <w:rsid w:val="563665FD"/>
    <w:rsid w:val="5637264E"/>
    <w:rsid w:val="56372AA1"/>
    <w:rsid w:val="5637484F"/>
    <w:rsid w:val="5637521F"/>
    <w:rsid w:val="563805C7"/>
    <w:rsid w:val="56382375"/>
    <w:rsid w:val="56383ADE"/>
    <w:rsid w:val="56384123"/>
    <w:rsid w:val="56384400"/>
    <w:rsid w:val="56384F6E"/>
    <w:rsid w:val="563863F5"/>
    <w:rsid w:val="563961FB"/>
    <w:rsid w:val="56397B3F"/>
    <w:rsid w:val="563A2710"/>
    <w:rsid w:val="563A433F"/>
    <w:rsid w:val="563A60ED"/>
    <w:rsid w:val="563A7E9B"/>
    <w:rsid w:val="563B245F"/>
    <w:rsid w:val="563B3BA0"/>
    <w:rsid w:val="563B3C13"/>
    <w:rsid w:val="563B5030"/>
    <w:rsid w:val="563C00B7"/>
    <w:rsid w:val="563C1E65"/>
    <w:rsid w:val="563C64C0"/>
    <w:rsid w:val="563D1091"/>
    <w:rsid w:val="563D3E2F"/>
    <w:rsid w:val="563D5BDD"/>
    <w:rsid w:val="563D7950"/>
    <w:rsid w:val="563D798B"/>
    <w:rsid w:val="563E0DDF"/>
    <w:rsid w:val="563E2521"/>
    <w:rsid w:val="563F1955"/>
    <w:rsid w:val="563F3703"/>
    <w:rsid w:val="563F39B0"/>
    <w:rsid w:val="563F54B2"/>
    <w:rsid w:val="564006F6"/>
    <w:rsid w:val="564009F8"/>
    <w:rsid w:val="5640122A"/>
    <w:rsid w:val="56404B0F"/>
    <w:rsid w:val="56404E40"/>
    <w:rsid w:val="56407A11"/>
    <w:rsid w:val="5641016C"/>
    <w:rsid w:val="564156AD"/>
    <w:rsid w:val="564156CE"/>
    <w:rsid w:val="5641747C"/>
    <w:rsid w:val="56422331"/>
    <w:rsid w:val="564231F4"/>
    <w:rsid w:val="56424FA2"/>
    <w:rsid w:val="5642720A"/>
    <w:rsid w:val="56427760"/>
    <w:rsid w:val="56430BF0"/>
    <w:rsid w:val="56431446"/>
    <w:rsid w:val="56440D1A"/>
    <w:rsid w:val="56444C51"/>
    <w:rsid w:val="564451BE"/>
    <w:rsid w:val="56446392"/>
    <w:rsid w:val="564560E1"/>
    <w:rsid w:val="56457822"/>
    <w:rsid w:val="56460CB2"/>
    <w:rsid w:val="56462CE4"/>
    <w:rsid w:val="56464A92"/>
    <w:rsid w:val="56466840"/>
    <w:rsid w:val="56467571"/>
    <w:rsid w:val="5647080A"/>
    <w:rsid w:val="564725B8"/>
    <w:rsid w:val="5648378B"/>
    <w:rsid w:val="56484A62"/>
    <w:rsid w:val="56486A5C"/>
    <w:rsid w:val="564927D4"/>
    <w:rsid w:val="56492E55"/>
    <w:rsid w:val="56494582"/>
    <w:rsid w:val="56495EF2"/>
    <w:rsid w:val="56496330"/>
    <w:rsid w:val="564A0AC3"/>
    <w:rsid w:val="564B02FA"/>
    <w:rsid w:val="564B20A8"/>
    <w:rsid w:val="564B3E56"/>
    <w:rsid w:val="564B4B24"/>
    <w:rsid w:val="564C33E3"/>
    <w:rsid w:val="564C5E20"/>
    <w:rsid w:val="564C5FB4"/>
    <w:rsid w:val="564C7BCE"/>
    <w:rsid w:val="564D2461"/>
    <w:rsid w:val="564D4072"/>
    <w:rsid w:val="564E08D4"/>
    <w:rsid w:val="564E1B99"/>
    <w:rsid w:val="564E2A58"/>
    <w:rsid w:val="564E304F"/>
    <w:rsid w:val="564E3947"/>
    <w:rsid w:val="564E4ED1"/>
    <w:rsid w:val="564E6D54"/>
    <w:rsid w:val="564E7DEA"/>
    <w:rsid w:val="564F34A5"/>
    <w:rsid w:val="564F3646"/>
    <w:rsid w:val="565005FD"/>
    <w:rsid w:val="565031F4"/>
    <w:rsid w:val="56503B63"/>
    <w:rsid w:val="56505911"/>
    <w:rsid w:val="565060B6"/>
    <w:rsid w:val="565076BF"/>
    <w:rsid w:val="5650772A"/>
    <w:rsid w:val="5651482B"/>
    <w:rsid w:val="56514987"/>
    <w:rsid w:val="565151E5"/>
    <w:rsid w:val="56515DC5"/>
    <w:rsid w:val="56521689"/>
    <w:rsid w:val="56531715"/>
    <w:rsid w:val="56532B2E"/>
    <w:rsid w:val="56533B8E"/>
    <w:rsid w:val="56535401"/>
    <w:rsid w:val="56535A10"/>
    <w:rsid w:val="565371AF"/>
    <w:rsid w:val="56540480"/>
    <w:rsid w:val="565428FA"/>
    <w:rsid w:val="56544185"/>
    <w:rsid w:val="56551179"/>
    <w:rsid w:val="56552EF1"/>
    <w:rsid w:val="56552F27"/>
    <w:rsid w:val="56555BD6"/>
    <w:rsid w:val="56555E2E"/>
    <w:rsid w:val="56556FD9"/>
    <w:rsid w:val="56561C37"/>
    <w:rsid w:val="56567066"/>
    <w:rsid w:val="565704F6"/>
    <w:rsid w:val="56570A4D"/>
    <w:rsid w:val="56572253"/>
    <w:rsid w:val="565730C7"/>
    <w:rsid w:val="56574EF1"/>
    <w:rsid w:val="56576C9F"/>
    <w:rsid w:val="565809C8"/>
    <w:rsid w:val="56582A17"/>
    <w:rsid w:val="565841FF"/>
    <w:rsid w:val="56584557"/>
    <w:rsid w:val="565846CD"/>
    <w:rsid w:val="565847C5"/>
    <w:rsid w:val="56584CC4"/>
    <w:rsid w:val="56586573"/>
    <w:rsid w:val="56594960"/>
    <w:rsid w:val="565959E7"/>
    <w:rsid w:val="5659713D"/>
    <w:rsid w:val="565A053D"/>
    <w:rsid w:val="565A05B8"/>
    <w:rsid w:val="565A072D"/>
    <w:rsid w:val="565A1424"/>
    <w:rsid w:val="565A592C"/>
    <w:rsid w:val="565A678F"/>
    <w:rsid w:val="565A6E77"/>
    <w:rsid w:val="565B1A48"/>
    <w:rsid w:val="565C2507"/>
    <w:rsid w:val="565C42B5"/>
    <w:rsid w:val="565C5AA9"/>
    <w:rsid w:val="565D002E"/>
    <w:rsid w:val="565D0861"/>
    <w:rsid w:val="565D1DDC"/>
    <w:rsid w:val="565D4368"/>
    <w:rsid w:val="565E627F"/>
    <w:rsid w:val="565F1859"/>
    <w:rsid w:val="565F230A"/>
    <w:rsid w:val="565F3DA6"/>
    <w:rsid w:val="565F5B54"/>
    <w:rsid w:val="565F7902"/>
    <w:rsid w:val="5660442A"/>
    <w:rsid w:val="5661367A"/>
    <w:rsid w:val="56614179"/>
    <w:rsid w:val="566158BA"/>
    <w:rsid w:val="56616D4A"/>
    <w:rsid w:val="56617B1E"/>
    <w:rsid w:val="566244D3"/>
    <w:rsid w:val="56625644"/>
    <w:rsid w:val="566273F2"/>
    <w:rsid w:val="566367A5"/>
    <w:rsid w:val="566413BC"/>
    <w:rsid w:val="5664316A"/>
    <w:rsid w:val="5664423B"/>
    <w:rsid w:val="566444B4"/>
    <w:rsid w:val="56660C90"/>
    <w:rsid w:val="5666172C"/>
    <w:rsid w:val="56666B5B"/>
    <w:rsid w:val="566716DA"/>
    <w:rsid w:val="56671B36"/>
    <w:rsid w:val="56674A08"/>
    <w:rsid w:val="56677FEB"/>
    <w:rsid w:val="5668147B"/>
    <w:rsid w:val="56682C5A"/>
    <w:rsid w:val="5668404C"/>
    <w:rsid w:val="56685B36"/>
    <w:rsid w:val="56690780"/>
    <w:rsid w:val="56690BF1"/>
    <w:rsid w:val="56694C24"/>
    <w:rsid w:val="566969D2"/>
    <w:rsid w:val="566975E3"/>
    <w:rsid w:val="566A00AD"/>
    <w:rsid w:val="566A4C3D"/>
    <w:rsid w:val="566B0279"/>
    <w:rsid w:val="566B153D"/>
    <w:rsid w:val="566B44F9"/>
    <w:rsid w:val="566B62A7"/>
    <w:rsid w:val="566C007F"/>
    <w:rsid w:val="566C201F"/>
    <w:rsid w:val="566D0271"/>
    <w:rsid w:val="566D3E5D"/>
    <w:rsid w:val="566D52ED"/>
    <w:rsid w:val="566D64C3"/>
    <w:rsid w:val="566D6A2E"/>
    <w:rsid w:val="566D6D0C"/>
    <w:rsid w:val="566E223B"/>
    <w:rsid w:val="566E303C"/>
    <w:rsid w:val="566E3FE9"/>
    <w:rsid w:val="566E5D97"/>
    <w:rsid w:val="566E677D"/>
    <w:rsid w:val="566E7A93"/>
    <w:rsid w:val="566F0D4B"/>
    <w:rsid w:val="566F4E6B"/>
    <w:rsid w:val="56700D7F"/>
    <w:rsid w:val="56701B0F"/>
    <w:rsid w:val="567053AF"/>
    <w:rsid w:val="56705FB3"/>
    <w:rsid w:val="56707D61"/>
    <w:rsid w:val="56713C6E"/>
    <w:rsid w:val="5671683F"/>
    <w:rsid w:val="56717635"/>
    <w:rsid w:val="56723AD9"/>
    <w:rsid w:val="567250FE"/>
    <w:rsid w:val="56725887"/>
    <w:rsid w:val="5673115F"/>
    <w:rsid w:val="567333AD"/>
    <w:rsid w:val="56737851"/>
    <w:rsid w:val="567425EF"/>
    <w:rsid w:val="56743D30"/>
    <w:rsid w:val="567535C9"/>
    <w:rsid w:val="56753A7F"/>
    <w:rsid w:val="567551C0"/>
    <w:rsid w:val="56755377"/>
    <w:rsid w:val="56757125"/>
    <w:rsid w:val="56764C4B"/>
    <w:rsid w:val="567726B1"/>
    <w:rsid w:val="56772E9D"/>
    <w:rsid w:val="56777341"/>
    <w:rsid w:val="567809C3"/>
    <w:rsid w:val="56783445"/>
    <w:rsid w:val="56783B41"/>
    <w:rsid w:val="56785DF5"/>
    <w:rsid w:val="56786C15"/>
    <w:rsid w:val="56787ABD"/>
    <w:rsid w:val="56791F36"/>
    <w:rsid w:val="56792400"/>
    <w:rsid w:val="5679252D"/>
    <w:rsid w:val="56796828"/>
    <w:rsid w:val="567A0BDF"/>
    <w:rsid w:val="567A298E"/>
    <w:rsid w:val="567A2B24"/>
    <w:rsid w:val="567A311B"/>
    <w:rsid w:val="567A473C"/>
    <w:rsid w:val="567A4F9D"/>
    <w:rsid w:val="567A6461"/>
    <w:rsid w:val="567B188F"/>
    <w:rsid w:val="567B78F1"/>
    <w:rsid w:val="567C0004"/>
    <w:rsid w:val="567C04B4"/>
    <w:rsid w:val="567C24C2"/>
    <w:rsid w:val="567C3952"/>
    <w:rsid w:val="567C444D"/>
    <w:rsid w:val="567C4958"/>
    <w:rsid w:val="567C6182"/>
    <w:rsid w:val="567D0518"/>
    <w:rsid w:val="567D2A74"/>
    <w:rsid w:val="567D422C"/>
    <w:rsid w:val="567E247E"/>
    <w:rsid w:val="567E306B"/>
    <w:rsid w:val="567E6272"/>
    <w:rsid w:val="567E7367"/>
    <w:rsid w:val="567F1DD7"/>
    <w:rsid w:val="567F61F6"/>
    <w:rsid w:val="567F75DE"/>
    <w:rsid w:val="567F795E"/>
    <w:rsid w:val="568022D3"/>
    <w:rsid w:val="56804250"/>
    <w:rsid w:val="5680494A"/>
    <w:rsid w:val="568060D3"/>
    <w:rsid w:val="568066CA"/>
    <w:rsid w:val="568071EB"/>
    <w:rsid w:val="56807F55"/>
    <w:rsid w:val="56810B43"/>
    <w:rsid w:val="56811F6E"/>
    <w:rsid w:val="56813763"/>
    <w:rsid w:val="56815ACA"/>
    <w:rsid w:val="56816334"/>
    <w:rsid w:val="56816FF2"/>
    <w:rsid w:val="56817D51"/>
    <w:rsid w:val="56817F9D"/>
    <w:rsid w:val="56821842"/>
    <w:rsid w:val="56824BF3"/>
    <w:rsid w:val="56824C54"/>
    <w:rsid w:val="568272B8"/>
    <w:rsid w:val="568277C4"/>
    <w:rsid w:val="56830672"/>
    <w:rsid w:val="56830C54"/>
    <w:rsid w:val="56830FF2"/>
    <w:rsid w:val="568315AE"/>
    <w:rsid w:val="56833BAA"/>
    <w:rsid w:val="56835CE6"/>
    <w:rsid w:val="56836023"/>
    <w:rsid w:val="56836083"/>
    <w:rsid w:val="56837A94"/>
    <w:rsid w:val="5684231F"/>
    <w:rsid w:val="568455BA"/>
    <w:rsid w:val="56847368"/>
    <w:rsid w:val="56853574"/>
    <w:rsid w:val="56854CB5"/>
    <w:rsid w:val="56856C11"/>
    <w:rsid w:val="56860DC8"/>
    <w:rsid w:val="56861332"/>
    <w:rsid w:val="56862B6F"/>
    <w:rsid w:val="568630E0"/>
    <w:rsid w:val="56863C8E"/>
    <w:rsid w:val="56864A04"/>
    <w:rsid w:val="56867584"/>
    <w:rsid w:val="56870A65"/>
    <w:rsid w:val="56876E58"/>
    <w:rsid w:val="56881EF5"/>
    <w:rsid w:val="568832FC"/>
    <w:rsid w:val="56883636"/>
    <w:rsid w:val="568850AA"/>
    <w:rsid w:val="56890E23"/>
    <w:rsid w:val="56892BD1"/>
    <w:rsid w:val="56893385"/>
    <w:rsid w:val="5689497F"/>
    <w:rsid w:val="568A06E3"/>
    <w:rsid w:val="568A2DC4"/>
    <w:rsid w:val="568A3CC6"/>
    <w:rsid w:val="568A7075"/>
    <w:rsid w:val="568B06F7"/>
    <w:rsid w:val="568B3962"/>
    <w:rsid w:val="568B4B9B"/>
    <w:rsid w:val="568B6949"/>
    <w:rsid w:val="568B7CE4"/>
    <w:rsid w:val="568D0913"/>
    <w:rsid w:val="568D26C1"/>
    <w:rsid w:val="568D446F"/>
    <w:rsid w:val="568D4F61"/>
    <w:rsid w:val="568E01E7"/>
    <w:rsid w:val="568E4D67"/>
    <w:rsid w:val="568E5D67"/>
    <w:rsid w:val="568E6439"/>
    <w:rsid w:val="568F0938"/>
    <w:rsid w:val="568F0A37"/>
    <w:rsid w:val="568F468B"/>
    <w:rsid w:val="568F71F7"/>
    <w:rsid w:val="56901DC8"/>
    <w:rsid w:val="569021B1"/>
    <w:rsid w:val="56903F5F"/>
    <w:rsid w:val="56905D0D"/>
    <w:rsid w:val="56921A85"/>
    <w:rsid w:val="56923937"/>
    <w:rsid w:val="56925F29"/>
    <w:rsid w:val="569272B9"/>
    <w:rsid w:val="56933A4F"/>
    <w:rsid w:val="569345D4"/>
    <w:rsid w:val="569357FD"/>
    <w:rsid w:val="56935B78"/>
    <w:rsid w:val="56936944"/>
    <w:rsid w:val="56937008"/>
    <w:rsid w:val="56941CA1"/>
    <w:rsid w:val="569425F3"/>
    <w:rsid w:val="56945D24"/>
    <w:rsid w:val="56950B5D"/>
    <w:rsid w:val="56951575"/>
    <w:rsid w:val="56953069"/>
    <w:rsid w:val="56955A19"/>
    <w:rsid w:val="56956357"/>
    <w:rsid w:val="569577C7"/>
    <w:rsid w:val="569644F9"/>
    <w:rsid w:val="56965C3A"/>
    <w:rsid w:val="569670CA"/>
    <w:rsid w:val="5697055A"/>
    <w:rsid w:val="5697353F"/>
    <w:rsid w:val="5697480D"/>
    <w:rsid w:val="569752EE"/>
    <w:rsid w:val="56975F64"/>
    <w:rsid w:val="5697709C"/>
    <w:rsid w:val="56981066"/>
    <w:rsid w:val="569819EA"/>
    <w:rsid w:val="56982E14"/>
    <w:rsid w:val="569833DA"/>
    <w:rsid w:val="56992E7A"/>
    <w:rsid w:val="569945BB"/>
    <w:rsid w:val="569972B8"/>
    <w:rsid w:val="569A3030"/>
    <w:rsid w:val="569A4DDE"/>
    <w:rsid w:val="569B1BC1"/>
    <w:rsid w:val="569B6EDB"/>
    <w:rsid w:val="569C036B"/>
    <w:rsid w:val="569C0B56"/>
    <w:rsid w:val="569C6DA8"/>
    <w:rsid w:val="569D042A"/>
    <w:rsid w:val="569D17FB"/>
    <w:rsid w:val="569D24F0"/>
    <w:rsid w:val="569E2C8B"/>
    <w:rsid w:val="569E48CE"/>
    <w:rsid w:val="569E5EDD"/>
    <w:rsid w:val="569E667C"/>
    <w:rsid w:val="569F0646"/>
    <w:rsid w:val="569F23F4"/>
    <w:rsid w:val="569F41A2"/>
    <w:rsid w:val="569F6CEC"/>
    <w:rsid w:val="56A018BD"/>
    <w:rsid w:val="56A0440A"/>
    <w:rsid w:val="56A12D4D"/>
    <w:rsid w:val="56A143BE"/>
    <w:rsid w:val="56A1616C"/>
    <w:rsid w:val="56A17F1A"/>
    <w:rsid w:val="56A21997"/>
    <w:rsid w:val="56A21E86"/>
    <w:rsid w:val="56A241DD"/>
    <w:rsid w:val="56A25A40"/>
    <w:rsid w:val="56A30136"/>
    <w:rsid w:val="56A31EE4"/>
    <w:rsid w:val="56A33C92"/>
    <w:rsid w:val="56A36AFD"/>
    <w:rsid w:val="56A410A1"/>
    <w:rsid w:val="56A417B8"/>
    <w:rsid w:val="56A41A0A"/>
    <w:rsid w:val="56A45C5C"/>
    <w:rsid w:val="56A45D06"/>
    <w:rsid w:val="56A47591"/>
    <w:rsid w:val="56A47A0A"/>
    <w:rsid w:val="56A47B88"/>
    <w:rsid w:val="56A47F8D"/>
    <w:rsid w:val="56A52E2E"/>
    <w:rsid w:val="56A5447A"/>
    <w:rsid w:val="56A562FD"/>
    <w:rsid w:val="56A619D5"/>
    <w:rsid w:val="56A634F3"/>
    <w:rsid w:val="56A64A71"/>
    <w:rsid w:val="56A65531"/>
    <w:rsid w:val="56A7004F"/>
    <w:rsid w:val="56A737DD"/>
    <w:rsid w:val="56A7565F"/>
    <w:rsid w:val="56A75EA3"/>
    <w:rsid w:val="56A8325A"/>
    <w:rsid w:val="56A8574D"/>
    <w:rsid w:val="56A85C56"/>
    <w:rsid w:val="56A8690E"/>
    <w:rsid w:val="56A871DC"/>
    <w:rsid w:val="56A90CE2"/>
    <w:rsid w:val="56A92549"/>
    <w:rsid w:val="56A9296F"/>
    <w:rsid w:val="56A943CB"/>
    <w:rsid w:val="56A95021"/>
    <w:rsid w:val="56A96DCF"/>
    <w:rsid w:val="56AA3137"/>
    <w:rsid w:val="56AA4FB9"/>
    <w:rsid w:val="56AA5540"/>
    <w:rsid w:val="56AA6E3B"/>
    <w:rsid w:val="56AB18AC"/>
    <w:rsid w:val="56AB229C"/>
    <w:rsid w:val="56AB2B47"/>
    <w:rsid w:val="56AB32C6"/>
    <w:rsid w:val="56AB528F"/>
    <w:rsid w:val="56AB6FEB"/>
    <w:rsid w:val="56AB7A29"/>
    <w:rsid w:val="56AB7C79"/>
    <w:rsid w:val="56AC249A"/>
    <w:rsid w:val="56AD12F0"/>
    <w:rsid w:val="56AD2D63"/>
    <w:rsid w:val="56AD3EC1"/>
    <w:rsid w:val="56AD4B11"/>
    <w:rsid w:val="56AD68BF"/>
    <w:rsid w:val="56AE2637"/>
    <w:rsid w:val="56AF6ADB"/>
    <w:rsid w:val="56B0015D"/>
    <w:rsid w:val="56B04601"/>
    <w:rsid w:val="56B04864"/>
    <w:rsid w:val="56B063AF"/>
    <w:rsid w:val="56B07C71"/>
    <w:rsid w:val="56B11101"/>
    <w:rsid w:val="56B13CD2"/>
    <w:rsid w:val="56B20379"/>
    <w:rsid w:val="56B22A9C"/>
    <w:rsid w:val="56B33E3B"/>
    <w:rsid w:val="56B365F2"/>
    <w:rsid w:val="56B37C4E"/>
    <w:rsid w:val="56B37F1F"/>
    <w:rsid w:val="56B411C3"/>
    <w:rsid w:val="56B440F1"/>
    <w:rsid w:val="56B47A82"/>
    <w:rsid w:val="56B50C7C"/>
    <w:rsid w:val="56B51C18"/>
    <w:rsid w:val="56B52653"/>
    <w:rsid w:val="56B52D87"/>
    <w:rsid w:val="56B539C6"/>
    <w:rsid w:val="56B55774"/>
    <w:rsid w:val="56B57E6A"/>
    <w:rsid w:val="56B631D9"/>
    <w:rsid w:val="56B63AE3"/>
    <w:rsid w:val="56B65F7E"/>
    <w:rsid w:val="56B74F73"/>
    <w:rsid w:val="56B75990"/>
    <w:rsid w:val="56B7773E"/>
    <w:rsid w:val="56B77B44"/>
    <w:rsid w:val="56B80FD4"/>
    <w:rsid w:val="56B81A26"/>
    <w:rsid w:val="56B85264"/>
    <w:rsid w:val="56B90D23"/>
    <w:rsid w:val="56B91708"/>
    <w:rsid w:val="56B92464"/>
    <w:rsid w:val="56B934B6"/>
    <w:rsid w:val="56B97893"/>
    <w:rsid w:val="56BA0FDC"/>
    <w:rsid w:val="56BA2A52"/>
    <w:rsid w:val="56BA5480"/>
    <w:rsid w:val="56BA6E6C"/>
    <w:rsid w:val="56BA722E"/>
    <w:rsid w:val="56BB4D84"/>
    <w:rsid w:val="56BB64C5"/>
    <w:rsid w:val="56BC0DE5"/>
    <w:rsid w:val="56BC2FA6"/>
    <w:rsid w:val="56BC4D54"/>
    <w:rsid w:val="56BC6214"/>
    <w:rsid w:val="56BC6B02"/>
    <w:rsid w:val="56BC7955"/>
    <w:rsid w:val="56BD0D43"/>
    <w:rsid w:val="56BD2275"/>
    <w:rsid w:val="56BD287A"/>
    <w:rsid w:val="56BE0ACC"/>
    <w:rsid w:val="56BE3402"/>
    <w:rsid w:val="56BE3705"/>
    <w:rsid w:val="56BE4E46"/>
    <w:rsid w:val="56BE6D1E"/>
    <w:rsid w:val="56BF3770"/>
    <w:rsid w:val="56BF4844"/>
    <w:rsid w:val="56BF4B95"/>
    <w:rsid w:val="56BF62D6"/>
    <w:rsid w:val="56BF65F2"/>
    <w:rsid w:val="56C06FDE"/>
    <w:rsid w:val="56C07766"/>
    <w:rsid w:val="56C105BC"/>
    <w:rsid w:val="56C1236A"/>
    <w:rsid w:val="56C1680E"/>
    <w:rsid w:val="56C22086"/>
    <w:rsid w:val="56C24C57"/>
    <w:rsid w:val="56C267C9"/>
    <w:rsid w:val="56C33516"/>
    <w:rsid w:val="56C34335"/>
    <w:rsid w:val="56C360E3"/>
    <w:rsid w:val="56C360E7"/>
    <w:rsid w:val="56C37E91"/>
    <w:rsid w:val="56C41E5B"/>
    <w:rsid w:val="56C47577"/>
    <w:rsid w:val="56C500AD"/>
    <w:rsid w:val="56C536A0"/>
    <w:rsid w:val="56C607C8"/>
    <w:rsid w:val="56C61E97"/>
    <w:rsid w:val="56C63334"/>
    <w:rsid w:val="56C635D8"/>
    <w:rsid w:val="56C63E25"/>
    <w:rsid w:val="56C65BD3"/>
    <w:rsid w:val="56C73327"/>
    <w:rsid w:val="56C80AC9"/>
    <w:rsid w:val="56C836F9"/>
    <w:rsid w:val="56C854A7"/>
    <w:rsid w:val="56C87388"/>
    <w:rsid w:val="56C90818"/>
    <w:rsid w:val="56C91F59"/>
    <w:rsid w:val="56C92B8B"/>
    <w:rsid w:val="56C97471"/>
    <w:rsid w:val="56CA1CA8"/>
    <w:rsid w:val="56CA56C3"/>
    <w:rsid w:val="56CB4879"/>
    <w:rsid w:val="56CB4F97"/>
    <w:rsid w:val="56CB744A"/>
    <w:rsid w:val="56CC08DA"/>
    <w:rsid w:val="56CC5D09"/>
    <w:rsid w:val="56CC7740"/>
    <w:rsid w:val="56CD0D0F"/>
    <w:rsid w:val="56CD6F61"/>
    <w:rsid w:val="56CD7199"/>
    <w:rsid w:val="56CE0629"/>
    <w:rsid w:val="56CE4A87"/>
    <w:rsid w:val="56CE6835"/>
    <w:rsid w:val="56CF0295"/>
    <w:rsid w:val="56CF0F2B"/>
    <w:rsid w:val="56CF468A"/>
    <w:rsid w:val="56CF5DCB"/>
    <w:rsid w:val="56CF7066"/>
    <w:rsid w:val="56D007FF"/>
    <w:rsid w:val="56D025AE"/>
    <w:rsid w:val="56D05B1A"/>
    <w:rsid w:val="56D0674C"/>
    <w:rsid w:val="56D06A51"/>
    <w:rsid w:val="56D1024A"/>
    <w:rsid w:val="56D106EB"/>
    <w:rsid w:val="56D16FAA"/>
    <w:rsid w:val="56D20841"/>
    <w:rsid w:val="56D227CA"/>
    <w:rsid w:val="56D24546"/>
    <w:rsid w:val="56D24578"/>
    <w:rsid w:val="56D26326"/>
    <w:rsid w:val="56D30E38"/>
    <w:rsid w:val="56D30ED9"/>
    <w:rsid w:val="56D3300B"/>
    <w:rsid w:val="56D35134"/>
    <w:rsid w:val="56D35BDC"/>
    <w:rsid w:val="56D368BE"/>
    <w:rsid w:val="56D402F0"/>
    <w:rsid w:val="56D4209E"/>
    <w:rsid w:val="56D43EA0"/>
    <w:rsid w:val="56D4449B"/>
    <w:rsid w:val="56D4592B"/>
    <w:rsid w:val="56D46542"/>
    <w:rsid w:val="56D50792"/>
    <w:rsid w:val="56D52614"/>
    <w:rsid w:val="56D54068"/>
    <w:rsid w:val="56D54497"/>
    <w:rsid w:val="56D55E16"/>
    <w:rsid w:val="56D56319"/>
    <w:rsid w:val="56D57BC4"/>
    <w:rsid w:val="56D60D89"/>
    <w:rsid w:val="56D62C0B"/>
    <w:rsid w:val="56D64A8E"/>
    <w:rsid w:val="56D65085"/>
    <w:rsid w:val="56D66910"/>
    <w:rsid w:val="56D66F07"/>
    <w:rsid w:val="56D71977"/>
    <w:rsid w:val="56D71B8E"/>
    <w:rsid w:val="56D72E1C"/>
    <w:rsid w:val="56D73202"/>
    <w:rsid w:val="56D7567C"/>
    <w:rsid w:val="56D759ED"/>
    <w:rsid w:val="56D77DE0"/>
    <w:rsid w:val="56D80314"/>
    <w:rsid w:val="56D81F6E"/>
    <w:rsid w:val="56D842AC"/>
    <w:rsid w:val="56D86E7D"/>
    <w:rsid w:val="56D93B58"/>
    <w:rsid w:val="56D95906"/>
    <w:rsid w:val="56D976B4"/>
    <w:rsid w:val="56DA167E"/>
    <w:rsid w:val="56DA1C16"/>
    <w:rsid w:val="56DA342C"/>
    <w:rsid w:val="56DA359B"/>
    <w:rsid w:val="56DA6E58"/>
    <w:rsid w:val="56DA744F"/>
    <w:rsid w:val="56DA7B2D"/>
    <w:rsid w:val="56DB1EBF"/>
    <w:rsid w:val="56DB2C2D"/>
    <w:rsid w:val="56DB374A"/>
    <w:rsid w:val="56DB78D0"/>
    <w:rsid w:val="56DB7934"/>
    <w:rsid w:val="56DC0F52"/>
    <w:rsid w:val="56DC20EA"/>
    <w:rsid w:val="56DC53F6"/>
    <w:rsid w:val="56DC71A4"/>
    <w:rsid w:val="56DD185F"/>
    <w:rsid w:val="56DE116E"/>
    <w:rsid w:val="56DE1AFD"/>
    <w:rsid w:val="56DE2CEF"/>
    <w:rsid w:val="56DE2F1C"/>
    <w:rsid w:val="56DE4CCA"/>
    <w:rsid w:val="56DF0A43"/>
    <w:rsid w:val="56DF6C95"/>
    <w:rsid w:val="56E02769"/>
    <w:rsid w:val="56E04C87"/>
    <w:rsid w:val="56E04EE6"/>
    <w:rsid w:val="56E106BC"/>
    <w:rsid w:val="56E10C5F"/>
    <w:rsid w:val="56E12987"/>
    <w:rsid w:val="56E12A0D"/>
    <w:rsid w:val="56E147BB"/>
    <w:rsid w:val="56E16A9F"/>
    <w:rsid w:val="56E2065A"/>
    <w:rsid w:val="56E21670"/>
    <w:rsid w:val="56E2419E"/>
    <w:rsid w:val="56E27F2F"/>
    <w:rsid w:val="56E31D66"/>
    <w:rsid w:val="56E322E1"/>
    <w:rsid w:val="56E32B00"/>
    <w:rsid w:val="56E37BBC"/>
    <w:rsid w:val="56E45420"/>
    <w:rsid w:val="56E46059"/>
    <w:rsid w:val="56E46B61"/>
    <w:rsid w:val="56E47142"/>
    <w:rsid w:val="56E542AB"/>
    <w:rsid w:val="56E57FF1"/>
    <w:rsid w:val="56E60023"/>
    <w:rsid w:val="56E65D29"/>
    <w:rsid w:val="56E71630"/>
    <w:rsid w:val="56E72911"/>
    <w:rsid w:val="56E7479D"/>
    <w:rsid w:val="56E828A0"/>
    <w:rsid w:val="56E83D9B"/>
    <w:rsid w:val="56E83DA1"/>
    <w:rsid w:val="56E85B49"/>
    <w:rsid w:val="56E9366F"/>
    <w:rsid w:val="56EA7B13"/>
    <w:rsid w:val="56EB2722"/>
    <w:rsid w:val="56EB388B"/>
    <w:rsid w:val="56EB3E63"/>
    <w:rsid w:val="56EB5639"/>
    <w:rsid w:val="56EB73E7"/>
    <w:rsid w:val="56EC3BB2"/>
    <w:rsid w:val="56ED3255"/>
    <w:rsid w:val="56ED331D"/>
    <w:rsid w:val="56ED3D24"/>
    <w:rsid w:val="56ED4295"/>
    <w:rsid w:val="56ED6783"/>
    <w:rsid w:val="56ED7603"/>
    <w:rsid w:val="56EE10A3"/>
    <w:rsid w:val="56EE27E4"/>
    <w:rsid w:val="56EE43AE"/>
    <w:rsid w:val="56EF2162"/>
    <w:rsid w:val="56EF2533"/>
    <w:rsid w:val="56EF3C74"/>
    <w:rsid w:val="56EF512A"/>
    <w:rsid w:val="56EF6ED8"/>
    <w:rsid w:val="56EF78FD"/>
    <w:rsid w:val="56F00EA2"/>
    <w:rsid w:val="56F02C50"/>
    <w:rsid w:val="56F049FE"/>
    <w:rsid w:val="56F16594"/>
    <w:rsid w:val="56F20776"/>
    <w:rsid w:val="56F24C1A"/>
    <w:rsid w:val="56F269C8"/>
    <w:rsid w:val="56F27A24"/>
    <w:rsid w:val="56F30EB4"/>
    <w:rsid w:val="56F3629C"/>
    <w:rsid w:val="56F40992"/>
    <w:rsid w:val="56F42740"/>
    <w:rsid w:val="56F444EE"/>
    <w:rsid w:val="56F50266"/>
    <w:rsid w:val="56F5067C"/>
    <w:rsid w:val="56F52014"/>
    <w:rsid w:val="56F53225"/>
    <w:rsid w:val="56F563A5"/>
    <w:rsid w:val="56F57AE6"/>
    <w:rsid w:val="56F60F76"/>
    <w:rsid w:val="56F61683"/>
    <w:rsid w:val="56F65DB6"/>
    <w:rsid w:val="56F664B8"/>
    <w:rsid w:val="56F67835"/>
    <w:rsid w:val="56F72406"/>
    <w:rsid w:val="56F72969"/>
    <w:rsid w:val="56F75D8C"/>
    <w:rsid w:val="56F83896"/>
    <w:rsid w:val="56F852CC"/>
    <w:rsid w:val="56F91B04"/>
    <w:rsid w:val="56F92846"/>
    <w:rsid w:val="56F94D26"/>
    <w:rsid w:val="56F95FA8"/>
    <w:rsid w:val="56F978F7"/>
    <w:rsid w:val="56F97FB5"/>
    <w:rsid w:val="56FA0D87"/>
    <w:rsid w:val="56FA2452"/>
    <w:rsid w:val="56FA587C"/>
    <w:rsid w:val="56FA762A"/>
    <w:rsid w:val="56FB0FB3"/>
    <w:rsid w:val="56FB3ACE"/>
    <w:rsid w:val="56FC15F5"/>
    <w:rsid w:val="56FC33A3"/>
    <w:rsid w:val="56FC342C"/>
    <w:rsid w:val="56FC4A0F"/>
    <w:rsid w:val="56FC7728"/>
    <w:rsid w:val="56FC7846"/>
    <w:rsid w:val="56FD6278"/>
    <w:rsid w:val="56FE0B98"/>
    <w:rsid w:val="56FE35BF"/>
    <w:rsid w:val="56FE4C08"/>
    <w:rsid w:val="56FE536D"/>
    <w:rsid w:val="56FE5427"/>
    <w:rsid w:val="56FE6494"/>
    <w:rsid w:val="56FF14FB"/>
    <w:rsid w:val="56FF2028"/>
    <w:rsid w:val="56FF2E93"/>
    <w:rsid w:val="56FF3769"/>
    <w:rsid w:val="570010E5"/>
    <w:rsid w:val="570021F2"/>
    <w:rsid w:val="570034B8"/>
    <w:rsid w:val="57003E35"/>
    <w:rsid w:val="57004872"/>
    <w:rsid w:val="570069DF"/>
    <w:rsid w:val="57007337"/>
    <w:rsid w:val="57007C70"/>
    <w:rsid w:val="570109B9"/>
    <w:rsid w:val="570126E0"/>
    <w:rsid w:val="57013F6B"/>
    <w:rsid w:val="57016089"/>
    <w:rsid w:val="57016C0B"/>
    <w:rsid w:val="570220EA"/>
    <w:rsid w:val="57025D2C"/>
    <w:rsid w:val="570269DB"/>
    <w:rsid w:val="570309A9"/>
    <w:rsid w:val="5703144C"/>
    <w:rsid w:val="57032983"/>
    <w:rsid w:val="570332CE"/>
    <w:rsid w:val="5703357A"/>
    <w:rsid w:val="570338C5"/>
    <w:rsid w:val="57034731"/>
    <w:rsid w:val="570361F8"/>
    <w:rsid w:val="570401B7"/>
    <w:rsid w:val="570404A9"/>
    <w:rsid w:val="57041E39"/>
    <w:rsid w:val="57043EBC"/>
    <w:rsid w:val="570507AE"/>
    <w:rsid w:val="57052C22"/>
    <w:rsid w:val="57053DA0"/>
    <w:rsid w:val="5705494D"/>
    <w:rsid w:val="57055E9A"/>
    <w:rsid w:val="57056335"/>
    <w:rsid w:val="570566FB"/>
    <w:rsid w:val="570606C5"/>
    <w:rsid w:val="57060A6B"/>
    <w:rsid w:val="5706139C"/>
    <w:rsid w:val="57062473"/>
    <w:rsid w:val="57062C28"/>
    <w:rsid w:val="57064221"/>
    <w:rsid w:val="570650A1"/>
    <w:rsid w:val="570701C8"/>
    <w:rsid w:val="570704B7"/>
    <w:rsid w:val="57071EFB"/>
    <w:rsid w:val="57073816"/>
    <w:rsid w:val="57080108"/>
    <w:rsid w:val="57081D47"/>
    <w:rsid w:val="57083E0D"/>
    <w:rsid w:val="570861EB"/>
    <w:rsid w:val="57087F99"/>
    <w:rsid w:val="5709258B"/>
    <w:rsid w:val="5709481B"/>
    <w:rsid w:val="570973EC"/>
    <w:rsid w:val="570A0267"/>
    <w:rsid w:val="570A087C"/>
    <w:rsid w:val="570A1F63"/>
    <w:rsid w:val="570A3D11"/>
    <w:rsid w:val="570A5ABF"/>
    <w:rsid w:val="570A713B"/>
    <w:rsid w:val="570B1838"/>
    <w:rsid w:val="570B1D7A"/>
    <w:rsid w:val="570B6EE4"/>
    <w:rsid w:val="570B7A8A"/>
    <w:rsid w:val="570C1DA5"/>
    <w:rsid w:val="570C319C"/>
    <w:rsid w:val="570C4BF3"/>
    <w:rsid w:val="570C4CA9"/>
    <w:rsid w:val="570C5CDB"/>
    <w:rsid w:val="570C5D6D"/>
    <w:rsid w:val="570D1A54"/>
    <w:rsid w:val="570D1BAB"/>
    <w:rsid w:val="570D3802"/>
    <w:rsid w:val="570D462C"/>
    <w:rsid w:val="570D71FD"/>
    <w:rsid w:val="570E068D"/>
    <w:rsid w:val="570F1328"/>
    <w:rsid w:val="570F1B1D"/>
    <w:rsid w:val="570F30D6"/>
    <w:rsid w:val="570F3F6E"/>
    <w:rsid w:val="571025D4"/>
    <w:rsid w:val="571050A0"/>
    <w:rsid w:val="57106E4E"/>
    <w:rsid w:val="571132F2"/>
    <w:rsid w:val="5711443D"/>
    <w:rsid w:val="57120E18"/>
    <w:rsid w:val="57122BC6"/>
    <w:rsid w:val="5712706A"/>
    <w:rsid w:val="5713049E"/>
    <w:rsid w:val="571406EC"/>
    <w:rsid w:val="571412A7"/>
    <w:rsid w:val="5714192E"/>
    <w:rsid w:val="57144B90"/>
    <w:rsid w:val="5714693E"/>
    <w:rsid w:val="57151F70"/>
    <w:rsid w:val="571526B6"/>
    <w:rsid w:val="57154464"/>
    <w:rsid w:val="57155951"/>
    <w:rsid w:val="57156217"/>
    <w:rsid w:val="57157E88"/>
    <w:rsid w:val="57160908"/>
    <w:rsid w:val="57166E1F"/>
    <w:rsid w:val="571701DC"/>
    <w:rsid w:val="571719F0"/>
    <w:rsid w:val="57172442"/>
    <w:rsid w:val="57174680"/>
    <w:rsid w:val="57175741"/>
    <w:rsid w:val="57182E80"/>
    <w:rsid w:val="57184310"/>
    <w:rsid w:val="571903F8"/>
    <w:rsid w:val="571921A6"/>
    <w:rsid w:val="57193F55"/>
    <w:rsid w:val="571957A0"/>
    <w:rsid w:val="571A0371"/>
    <w:rsid w:val="571A1A7B"/>
    <w:rsid w:val="571A6C30"/>
    <w:rsid w:val="571B2E66"/>
    <w:rsid w:val="571B5F1F"/>
    <w:rsid w:val="571C1C97"/>
    <w:rsid w:val="571C2C91"/>
    <w:rsid w:val="571C3A45"/>
    <w:rsid w:val="571C4F99"/>
    <w:rsid w:val="571C57F3"/>
    <w:rsid w:val="571C59DD"/>
    <w:rsid w:val="571C5F29"/>
    <w:rsid w:val="571D4121"/>
    <w:rsid w:val="571D6CF2"/>
    <w:rsid w:val="571E0182"/>
    <w:rsid w:val="571E156B"/>
    <w:rsid w:val="571E55B1"/>
    <w:rsid w:val="571E5753"/>
    <w:rsid w:val="571E5A0F"/>
    <w:rsid w:val="571F14FD"/>
    <w:rsid w:val="571F5536"/>
    <w:rsid w:val="571F6A41"/>
    <w:rsid w:val="571F7091"/>
    <w:rsid w:val="5720110A"/>
    <w:rsid w:val="57201787"/>
    <w:rsid w:val="572029DB"/>
    <w:rsid w:val="57202AA2"/>
    <w:rsid w:val="57202DB9"/>
    <w:rsid w:val="57203535"/>
    <w:rsid w:val="572052E3"/>
    <w:rsid w:val="5721105B"/>
    <w:rsid w:val="57212128"/>
    <w:rsid w:val="57212E09"/>
    <w:rsid w:val="5721506D"/>
    <w:rsid w:val="57215673"/>
    <w:rsid w:val="572172AD"/>
    <w:rsid w:val="572253C2"/>
    <w:rsid w:val="57225D31"/>
    <w:rsid w:val="57230924"/>
    <w:rsid w:val="57231423"/>
    <w:rsid w:val="57233025"/>
    <w:rsid w:val="57234DD3"/>
    <w:rsid w:val="57236B81"/>
    <w:rsid w:val="57237F93"/>
    <w:rsid w:val="57243FF4"/>
    <w:rsid w:val="57250B4B"/>
    <w:rsid w:val="572528F9"/>
    <w:rsid w:val="57254511"/>
    <w:rsid w:val="57254C9B"/>
    <w:rsid w:val="57255484"/>
    <w:rsid w:val="57256D9D"/>
    <w:rsid w:val="5726041F"/>
    <w:rsid w:val="57262AED"/>
    <w:rsid w:val="572648C3"/>
    <w:rsid w:val="57266671"/>
    <w:rsid w:val="57266914"/>
    <w:rsid w:val="57272B15"/>
    <w:rsid w:val="57277DA4"/>
    <w:rsid w:val="5728063B"/>
    <w:rsid w:val="572823EA"/>
    <w:rsid w:val="572826FA"/>
    <w:rsid w:val="572834F8"/>
    <w:rsid w:val="57283E05"/>
    <w:rsid w:val="57284198"/>
    <w:rsid w:val="572877F3"/>
    <w:rsid w:val="572926C4"/>
    <w:rsid w:val="572940E6"/>
    <w:rsid w:val="57294EB0"/>
    <w:rsid w:val="57295F68"/>
    <w:rsid w:val="57297684"/>
    <w:rsid w:val="572A285B"/>
    <w:rsid w:val="572A43B4"/>
    <w:rsid w:val="572A46DD"/>
    <w:rsid w:val="572A4F61"/>
    <w:rsid w:val="572A7F10"/>
    <w:rsid w:val="572B1EDA"/>
    <w:rsid w:val="572B3C88"/>
    <w:rsid w:val="572B714D"/>
    <w:rsid w:val="572B7BB5"/>
    <w:rsid w:val="572C012C"/>
    <w:rsid w:val="572C1045"/>
    <w:rsid w:val="572C32E5"/>
    <w:rsid w:val="572C58C2"/>
    <w:rsid w:val="572C7744"/>
    <w:rsid w:val="572D0332"/>
    <w:rsid w:val="572D17AE"/>
    <w:rsid w:val="572D21B4"/>
    <w:rsid w:val="572D3C16"/>
    <w:rsid w:val="572D4037"/>
    <w:rsid w:val="572D5C52"/>
    <w:rsid w:val="572D5EB9"/>
    <w:rsid w:val="572D64B0"/>
    <w:rsid w:val="572D7A00"/>
    <w:rsid w:val="572E462E"/>
    <w:rsid w:val="572E4C25"/>
    <w:rsid w:val="572F0F20"/>
    <w:rsid w:val="572F1107"/>
    <w:rsid w:val="572F19CA"/>
    <w:rsid w:val="572F3399"/>
    <w:rsid w:val="572F3778"/>
    <w:rsid w:val="572F521C"/>
    <w:rsid w:val="572F5526"/>
    <w:rsid w:val="572F6536"/>
    <w:rsid w:val="572F6893"/>
    <w:rsid w:val="572F77DF"/>
    <w:rsid w:val="5730129E"/>
    <w:rsid w:val="57301B0E"/>
    <w:rsid w:val="57302597"/>
    <w:rsid w:val="57303990"/>
    <w:rsid w:val="57305813"/>
    <w:rsid w:val="5731087A"/>
    <w:rsid w:val="57315742"/>
    <w:rsid w:val="57316080"/>
    <w:rsid w:val="573214BA"/>
    <w:rsid w:val="57323268"/>
    <w:rsid w:val="57324EB7"/>
    <w:rsid w:val="57325016"/>
    <w:rsid w:val="57325EB3"/>
    <w:rsid w:val="573269F8"/>
    <w:rsid w:val="5733526D"/>
    <w:rsid w:val="57336347"/>
    <w:rsid w:val="57340470"/>
    <w:rsid w:val="57340669"/>
    <w:rsid w:val="57340D8E"/>
    <w:rsid w:val="573423A8"/>
    <w:rsid w:val="57362D58"/>
    <w:rsid w:val="57364CC8"/>
    <w:rsid w:val="57366409"/>
    <w:rsid w:val="5737087F"/>
    <w:rsid w:val="5737262D"/>
    <w:rsid w:val="57377899"/>
    <w:rsid w:val="57380D29"/>
    <w:rsid w:val="57382639"/>
    <w:rsid w:val="57383A64"/>
    <w:rsid w:val="573921B9"/>
    <w:rsid w:val="57392246"/>
    <w:rsid w:val="57392849"/>
    <w:rsid w:val="573945F7"/>
    <w:rsid w:val="57394D8A"/>
    <w:rsid w:val="573963A5"/>
    <w:rsid w:val="573A3649"/>
    <w:rsid w:val="573A3ECB"/>
    <w:rsid w:val="573A5BE4"/>
    <w:rsid w:val="573A621A"/>
    <w:rsid w:val="573B036F"/>
    <w:rsid w:val="573B211D"/>
    <w:rsid w:val="573B76AA"/>
    <w:rsid w:val="573C1A5F"/>
    <w:rsid w:val="573C40E7"/>
    <w:rsid w:val="573C5E95"/>
    <w:rsid w:val="573C7C43"/>
    <w:rsid w:val="573D370B"/>
    <w:rsid w:val="573E1C0D"/>
    <w:rsid w:val="573E39BB"/>
    <w:rsid w:val="573E4B9B"/>
    <w:rsid w:val="573E7E5F"/>
    <w:rsid w:val="573F0BFC"/>
    <w:rsid w:val="573F74BB"/>
    <w:rsid w:val="5740208C"/>
    <w:rsid w:val="57405985"/>
    <w:rsid w:val="57407733"/>
    <w:rsid w:val="5741135F"/>
    <w:rsid w:val="57411DDB"/>
    <w:rsid w:val="574134AB"/>
    <w:rsid w:val="5741351C"/>
    <w:rsid w:val="57415259"/>
    <w:rsid w:val="574216FD"/>
    <w:rsid w:val="574249AC"/>
    <w:rsid w:val="57430FD1"/>
    <w:rsid w:val="57435475"/>
    <w:rsid w:val="57437223"/>
    <w:rsid w:val="574472CC"/>
    <w:rsid w:val="5745075C"/>
    <w:rsid w:val="574511ED"/>
    <w:rsid w:val="57452F9B"/>
    <w:rsid w:val="5745332D"/>
    <w:rsid w:val="57454D4A"/>
    <w:rsid w:val="57460AC2"/>
    <w:rsid w:val="57461635"/>
    <w:rsid w:val="57462870"/>
    <w:rsid w:val="574647BD"/>
    <w:rsid w:val="57465EFE"/>
    <w:rsid w:val="5746661C"/>
    <w:rsid w:val="5747203B"/>
    <w:rsid w:val="57475C4D"/>
    <w:rsid w:val="57476D14"/>
    <w:rsid w:val="5747738E"/>
    <w:rsid w:val="57482A8C"/>
    <w:rsid w:val="5748483A"/>
    <w:rsid w:val="57485B33"/>
    <w:rsid w:val="574865E8"/>
    <w:rsid w:val="574870DD"/>
    <w:rsid w:val="57490056"/>
    <w:rsid w:val="57491518"/>
    <w:rsid w:val="57491CAE"/>
    <w:rsid w:val="57492A87"/>
    <w:rsid w:val="5749313E"/>
    <w:rsid w:val="57496A5B"/>
    <w:rsid w:val="574A05B2"/>
    <w:rsid w:val="574A45CE"/>
    <w:rsid w:val="574A6804"/>
    <w:rsid w:val="574A7260"/>
    <w:rsid w:val="574B5A5E"/>
    <w:rsid w:val="574B60D8"/>
    <w:rsid w:val="574B719F"/>
    <w:rsid w:val="574B7B2E"/>
    <w:rsid w:val="574B7E86"/>
    <w:rsid w:val="574C199E"/>
    <w:rsid w:val="574C257C"/>
    <w:rsid w:val="574C432A"/>
    <w:rsid w:val="574D00A2"/>
    <w:rsid w:val="574D1ABF"/>
    <w:rsid w:val="574D1E50"/>
    <w:rsid w:val="574D3BFE"/>
    <w:rsid w:val="574D4690"/>
    <w:rsid w:val="574E2F4F"/>
    <w:rsid w:val="574E5B20"/>
    <w:rsid w:val="574F0FBE"/>
    <w:rsid w:val="574F3637"/>
    <w:rsid w:val="574F3E1A"/>
    <w:rsid w:val="574F6FB0"/>
    <w:rsid w:val="574F7976"/>
    <w:rsid w:val="5750396E"/>
    <w:rsid w:val="575046D6"/>
    <w:rsid w:val="57511940"/>
    <w:rsid w:val="575136EE"/>
    <w:rsid w:val="57517B92"/>
    <w:rsid w:val="57517E54"/>
    <w:rsid w:val="57521BD7"/>
    <w:rsid w:val="575223DF"/>
    <w:rsid w:val="57522D60"/>
    <w:rsid w:val="57524261"/>
    <w:rsid w:val="575244A1"/>
    <w:rsid w:val="575256B8"/>
    <w:rsid w:val="57527466"/>
    <w:rsid w:val="57530502"/>
    <w:rsid w:val="57530B53"/>
    <w:rsid w:val="57532F8E"/>
    <w:rsid w:val="5753390A"/>
    <w:rsid w:val="57534858"/>
    <w:rsid w:val="57542FCC"/>
    <w:rsid w:val="575431DF"/>
    <w:rsid w:val="575435C3"/>
    <w:rsid w:val="57544E4F"/>
    <w:rsid w:val="57544F8D"/>
    <w:rsid w:val="57545744"/>
    <w:rsid w:val="57545DE9"/>
    <w:rsid w:val="57546DC1"/>
    <w:rsid w:val="575472C8"/>
    <w:rsid w:val="575516E1"/>
    <w:rsid w:val="57552E22"/>
    <w:rsid w:val="57553BBA"/>
    <w:rsid w:val="57555A3D"/>
    <w:rsid w:val="57560D05"/>
    <w:rsid w:val="575612E0"/>
    <w:rsid w:val="575642B2"/>
    <w:rsid w:val="575647A8"/>
    <w:rsid w:val="575651A9"/>
    <w:rsid w:val="5756662B"/>
    <w:rsid w:val="57566F57"/>
    <w:rsid w:val="5757109B"/>
    <w:rsid w:val="575718F6"/>
    <w:rsid w:val="5757205A"/>
    <w:rsid w:val="57572CCF"/>
    <w:rsid w:val="57574A7D"/>
    <w:rsid w:val="575817A3"/>
    <w:rsid w:val="5758598D"/>
    <w:rsid w:val="57586BD2"/>
    <w:rsid w:val="575907F5"/>
    <w:rsid w:val="575925A3"/>
    <w:rsid w:val="57594B6B"/>
    <w:rsid w:val="57597E07"/>
    <w:rsid w:val="575B27BF"/>
    <w:rsid w:val="575B2E6E"/>
    <w:rsid w:val="575B3465"/>
    <w:rsid w:val="575B456D"/>
    <w:rsid w:val="575B4871"/>
    <w:rsid w:val="575B4CF0"/>
    <w:rsid w:val="575B631B"/>
    <w:rsid w:val="575B6C94"/>
    <w:rsid w:val="575B7127"/>
    <w:rsid w:val="575C0124"/>
    <w:rsid w:val="575C02E5"/>
    <w:rsid w:val="575C1138"/>
    <w:rsid w:val="575C1BDA"/>
    <w:rsid w:val="575C2093"/>
    <w:rsid w:val="575D6537"/>
    <w:rsid w:val="575D6941"/>
    <w:rsid w:val="575E0945"/>
    <w:rsid w:val="575E0F3C"/>
    <w:rsid w:val="575E2A44"/>
    <w:rsid w:val="575E405D"/>
    <w:rsid w:val="575E4C41"/>
    <w:rsid w:val="575E5615"/>
    <w:rsid w:val="575E5E0B"/>
    <w:rsid w:val="575E6AC3"/>
    <w:rsid w:val="575E70BA"/>
    <w:rsid w:val="575F33B6"/>
    <w:rsid w:val="575F3ED4"/>
    <w:rsid w:val="575F6354"/>
    <w:rsid w:val="57600D04"/>
    <w:rsid w:val="57601B83"/>
    <w:rsid w:val="57605364"/>
    <w:rsid w:val="57607DD5"/>
    <w:rsid w:val="57611C90"/>
    <w:rsid w:val="576158FB"/>
    <w:rsid w:val="576176AA"/>
    <w:rsid w:val="57622855"/>
    <w:rsid w:val="57623B4D"/>
    <w:rsid w:val="57631674"/>
    <w:rsid w:val="57633422"/>
    <w:rsid w:val="57633CE5"/>
    <w:rsid w:val="57635426"/>
    <w:rsid w:val="576378C6"/>
    <w:rsid w:val="576468B6"/>
    <w:rsid w:val="57650F48"/>
    <w:rsid w:val="576511D6"/>
    <w:rsid w:val="57652917"/>
    <w:rsid w:val="5765363E"/>
    <w:rsid w:val="576553EC"/>
    <w:rsid w:val="5765719A"/>
    <w:rsid w:val="576571CA"/>
    <w:rsid w:val="57662666"/>
    <w:rsid w:val="57663DA7"/>
    <w:rsid w:val="57664CC0"/>
    <w:rsid w:val="57671164"/>
    <w:rsid w:val="576722F4"/>
    <w:rsid w:val="57672F12"/>
    <w:rsid w:val="57675237"/>
    <w:rsid w:val="576757CA"/>
    <w:rsid w:val="57680A38"/>
    <w:rsid w:val="5768372B"/>
    <w:rsid w:val="57684EDC"/>
    <w:rsid w:val="576866C7"/>
    <w:rsid w:val="57686C8A"/>
    <w:rsid w:val="57692728"/>
    <w:rsid w:val="57694AAA"/>
    <w:rsid w:val="57697B57"/>
    <w:rsid w:val="576A0C54"/>
    <w:rsid w:val="576A2A02"/>
    <w:rsid w:val="576A47B0"/>
    <w:rsid w:val="576A7FB9"/>
    <w:rsid w:val="576B22D6"/>
    <w:rsid w:val="576B5048"/>
    <w:rsid w:val="576B5ED7"/>
    <w:rsid w:val="576C0528"/>
    <w:rsid w:val="576C31F0"/>
    <w:rsid w:val="576C64D8"/>
    <w:rsid w:val="576C677A"/>
    <w:rsid w:val="576D1BCB"/>
    <w:rsid w:val="576D24F2"/>
    <w:rsid w:val="576D42A0"/>
    <w:rsid w:val="576D604E"/>
    <w:rsid w:val="576F0018"/>
    <w:rsid w:val="576F1363"/>
    <w:rsid w:val="576F4E59"/>
    <w:rsid w:val="576F626A"/>
    <w:rsid w:val="576F659A"/>
    <w:rsid w:val="57707A2A"/>
    <w:rsid w:val="57710F2A"/>
    <w:rsid w:val="57711082"/>
    <w:rsid w:val="57711FE2"/>
    <w:rsid w:val="57712A90"/>
    <w:rsid w:val="57713D91"/>
    <w:rsid w:val="57715B3F"/>
    <w:rsid w:val="57723665"/>
    <w:rsid w:val="57727B09"/>
    <w:rsid w:val="57734F1B"/>
    <w:rsid w:val="577356BA"/>
    <w:rsid w:val="577363AB"/>
    <w:rsid w:val="5774562F"/>
    <w:rsid w:val="57746DAC"/>
    <w:rsid w:val="577473DD"/>
    <w:rsid w:val="5774783B"/>
    <w:rsid w:val="57753AFF"/>
    <w:rsid w:val="577613A7"/>
    <w:rsid w:val="57763155"/>
    <w:rsid w:val="577671CD"/>
    <w:rsid w:val="577675F9"/>
    <w:rsid w:val="57770C7B"/>
    <w:rsid w:val="577735EB"/>
    <w:rsid w:val="57774D2C"/>
    <w:rsid w:val="57776ECD"/>
    <w:rsid w:val="57783371"/>
    <w:rsid w:val="5778511F"/>
    <w:rsid w:val="577861BC"/>
    <w:rsid w:val="57790E97"/>
    <w:rsid w:val="57792C45"/>
    <w:rsid w:val="57795BE6"/>
    <w:rsid w:val="5779764C"/>
    <w:rsid w:val="577A0ADC"/>
    <w:rsid w:val="577A1A4C"/>
    <w:rsid w:val="577A36AD"/>
    <w:rsid w:val="577B076B"/>
    <w:rsid w:val="577B1F6C"/>
    <w:rsid w:val="577B4C0F"/>
    <w:rsid w:val="577B69BD"/>
    <w:rsid w:val="577C44E3"/>
    <w:rsid w:val="577C5FCD"/>
    <w:rsid w:val="577D0987"/>
    <w:rsid w:val="577D0B9E"/>
    <w:rsid w:val="577D2735"/>
    <w:rsid w:val="577D3C16"/>
    <w:rsid w:val="577E025B"/>
    <w:rsid w:val="577E200A"/>
    <w:rsid w:val="577E202E"/>
    <w:rsid w:val="577E34BE"/>
    <w:rsid w:val="577E46FF"/>
    <w:rsid w:val="577E64AD"/>
    <w:rsid w:val="577F02CA"/>
    <w:rsid w:val="577F432C"/>
    <w:rsid w:val="577F4923"/>
    <w:rsid w:val="577F67A5"/>
    <w:rsid w:val="57801216"/>
    <w:rsid w:val="57803FD4"/>
    <w:rsid w:val="57804F1A"/>
    <w:rsid w:val="57805D82"/>
    <w:rsid w:val="57805DDE"/>
    <w:rsid w:val="5780751F"/>
    <w:rsid w:val="5781180D"/>
    <w:rsid w:val="57811AFA"/>
    <w:rsid w:val="5781303C"/>
    <w:rsid w:val="5781726E"/>
    <w:rsid w:val="57821E3F"/>
    <w:rsid w:val="578223FB"/>
    <w:rsid w:val="57825F9E"/>
    <w:rsid w:val="578260FF"/>
    <w:rsid w:val="578266F6"/>
    <w:rsid w:val="57831D16"/>
    <w:rsid w:val="578332CF"/>
    <w:rsid w:val="57833AC4"/>
    <w:rsid w:val="57835872"/>
    <w:rsid w:val="57835EA0"/>
    <w:rsid w:val="57842AAA"/>
    <w:rsid w:val="57847330"/>
    <w:rsid w:val="57850129"/>
    <w:rsid w:val="578515EA"/>
    <w:rsid w:val="57853398"/>
    <w:rsid w:val="57853BD7"/>
    <w:rsid w:val="57853E83"/>
    <w:rsid w:val="5785783C"/>
    <w:rsid w:val="57857ED2"/>
    <w:rsid w:val="57861C50"/>
    <w:rsid w:val="578735B4"/>
    <w:rsid w:val="57875362"/>
    <w:rsid w:val="57877235"/>
    <w:rsid w:val="578810DA"/>
    <w:rsid w:val="578816AE"/>
    <w:rsid w:val="57882E88"/>
    <w:rsid w:val="57884570"/>
    <w:rsid w:val="5788782C"/>
    <w:rsid w:val="57893385"/>
    <w:rsid w:val="57897141"/>
    <w:rsid w:val="578A05D1"/>
    <w:rsid w:val="578A1A61"/>
    <w:rsid w:val="578A2893"/>
    <w:rsid w:val="578A30A4"/>
    <w:rsid w:val="578A31A2"/>
    <w:rsid w:val="578A4715"/>
    <w:rsid w:val="578A4D0C"/>
    <w:rsid w:val="578A4E52"/>
    <w:rsid w:val="578A6B8F"/>
    <w:rsid w:val="578A6C00"/>
    <w:rsid w:val="578B2EF1"/>
    <w:rsid w:val="578B6BE8"/>
    <w:rsid w:val="578C0BCA"/>
    <w:rsid w:val="578C2978"/>
    <w:rsid w:val="578C4726"/>
    <w:rsid w:val="578D1B23"/>
    <w:rsid w:val="578D66F1"/>
    <w:rsid w:val="578E03E2"/>
    <w:rsid w:val="578E0BD8"/>
    <w:rsid w:val="578E4942"/>
    <w:rsid w:val="578F06BB"/>
    <w:rsid w:val="578F0BB8"/>
    <w:rsid w:val="578F4217"/>
    <w:rsid w:val="57911D3D"/>
    <w:rsid w:val="57914433"/>
    <w:rsid w:val="579161E1"/>
    <w:rsid w:val="57917F8F"/>
    <w:rsid w:val="579201F3"/>
    <w:rsid w:val="57922814"/>
    <w:rsid w:val="57922D81"/>
    <w:rsid w:val="57923845"/>
    <w:rsid w:val="57923D07"/>
    <w:rsid w:val="57925AB5"/>
    <w:rsid w:val="57931F59"/>
    <w:rsid w:val="57945CD1"/>
    <w:rsid w:val="579502B5"/>
    <w:rsid w:val="5795259B"/>
    <w:rsid w:val="579556E4"/>
    <w:rsid w:val="57961745"/>
    <w:rsid w:val="57961A49"/>
    <w:rsid w:val="579623A2"/>
    <w:rsid w:val="579637F7"/>
    <w:rsid w:val="579655A5"/>
    <w:rsid w:val="5797131D"/>
    <w:rsid w:val="579730CB"/>
    <w:rsid w:val="57975B4A"/>
    <w:rsid w:val="5798756F"/>
    <w:rsid w:val="5799456B"/>
    <w:rsid w:val="57995095"/>
    <w:rsid w:val="57996C36"/>
    <w:rsid w:val="57996E43"/>
    <w:rsid w:val="579A4371"/>
    <w:rsid w:val="579B0E0D"/>
    <w:rsid w:val="579B29E6"/>
    <w:rsid w:val="579B2BBB"/>
    <w:rsid w:val="579B4127"/>
    <w:rsid w:val="579C3E76"/>
    <w:rsid w:val="579C55B7"/>
    <w:rsid w:val="579D00EE"/>
    <w:rsid w:val="579D2209"/>
    <w:rsid w:val="579D2DD8"/>
    <w:rsid w:val="579D4B86"/>
    <w:rsid w:val="579D6A47"/>
    <w:rsid w:val="579E08FE"/>
    <w:rsid w:val="579E26AC"/>
    <w:rsid w:val="579E445A"/>
    <w:rsid w:val="579E7ED7"/>
    <w:rsid w:val="579F3F38"/>
    <w:rsid w:val="579F6A64"/>
    <w:rsid w:val="57A00704"/>
    <w:rsid w:val="57A008EC"/>
    <w:rsid w:val="57A027F7"/>
    <w:rsid w:val="57A053C8"/>
    <w:rsid w:val="57A05D54"/>
    <w:rsid w:val="57A06424"/>
    <w:rsid w:val="57A20CD2"/>
    <w:rsid w:val="57A21429"/>
    <w:rsid w:val="57A2219C"/>
    <w:rsid w:val="57A27CE8"/>
    <w:rsid w:val="57A31178"/>
    <w:rsid w:val="57A31A70"/>
    <w:rsid w:val="57A328B9"/>
    <w:rsid w:val="57A35F14"/>
    <w:rsid w:val="57A37CC2"/>
    <w:rsid w:val="57A44166"/>
    <w:rsid w:val="57A451D9"/>
    <w:rsid w:val="57A53A3A"/>
    <w:rsid w:val="57A56669"/>
    <w:rsid w:val="57A57DAA"/>
    <w:rsid w:val="57A6123A"/>
    <w:rsid w:val="57A67AF9"/>
    <w:rsid w:val="57A71560"/>
    <w:rsid w:val="57A726CA"/>
    <w:rsid w:val="57A8352A"/>
    <w:rsid w:val="57A852D8"/>
    <w:rsid w:val="57A8672B"/>
    <w:rsid w:val="57A9177C"/>
    <w:rsid w:val="57A94FEA"/>
    <w:rsid w:val="57AA00FC"/>
    <w:rsid w:val="57AA104B"/>
    <w:rsid w:val="57AA1051"/>
    <w:rsid w:val="57AA1988"/>
    <w:rsid w:val="57AA2DFF"/>
    <w:rsid w:val="57AA52A4"/>
    <w:rsid w:val="57AA647A"/>
    <w:rsid w:val="57AA72A2"/>
    <w:rsid w:val="57AB24DB"/>
    <w:rsid w:val="57AB6871"/>
    <w:rsid w:val="57AB68D9"/>
    <w:rsid w:val="57AB79F3"/>
    <w:rsid w:val="57AC2B6C"/>
    <w:rsid w:val="57AC301B"/>
    <w:rsid w:val="57AC4FE6"/>
    <w:rsid w:val="57AC5178"/>
    <w:rsid w:val="57AC6B77"/>
    <w:rsid w:val="57AD28EF"/>
    <w:rsid w:val="57AD5BD4"/>
    <w:rsid w:val="57AE0B41"/>
    <w:rsid w:val="57AE34DD"/>
    <w:rsid w:val="57AE6D93"/>
    <w:rsid w:val="57AE79CC"/>
    <w:rsid w:val="57AF0129"/>
    <w:rsid w:val="57AF0E5C"/>
    <w:rsid w:val="57AF2B0B"/>
    <w:rsid w:val="57AF3A2D"/>
    <w:rsid w:val="57AF466A"/>
    <w:rsid w:val="57AF48B9"/>
    <w:rsid w:val="57AF493F"/>
    <w:rsid w:val="57AF6667"/>
    <w:rsid w:val="57AF6DB9"/>
    <w:rsid w:val="57B01232"/>
    <w:rsid w:val="57B030B4"/>
    <w:rsid w:val="57B04EBD"/>
    <w:rsid w:val="57B04F36"/>
    <w:rsid w:val="57B0552D"/>
    <w:rsid w:val="57B05C93"/>
    <w:rsid w:val="57B10631"/>
    <w:rsid w:val="57B11829"/>
    <w:rsid w:val="57B123DF"/>
    <w:rsid w:val="57B1418D"/>
    <w:rsid w:val="57B15B24"/>
    <w:rsid w:val="57B1634D"/>
    <w:rsid w:val="57B17F9E"/>
    <w:rsid w:val="57B277DD"/>
    <w:rsid w:val="57B27F05"/>
    <w:rsid w:val="57B30C6D"/>
    <w:rsid w:val="57B31183"/>
    <w:rsid w:val="57B318B8"/>
    <w:rsid w:val="57B323AE"/>
    <w:rsid w:val="57B33005"/>
    <w:rsid w:val="57B343A9"/>
    <w:rsid w:val="57B352B3"/>
    <w:rsid w:val="57B36157"/>
    <w:rsid w:val="57B36D09"/>
    <w:rsid w:val="57B41ECF"/>
    <w:rsid w:val="57B420FD"/>
    <w:rsid w:val="57B43C7D"/>
    <w:rsid w:val="57B44CCE"/>
    <w:rsid w:val="57B44ECD"/>
    <w:rsid w:val="57B4547E"/>
    <w:rsid w:val="57B47C63"/>
    <w:rsid w:val="57B517AE"/>
    <w:rsid w:val="57B52368"/>
    <w:rsid w:val="57B541EA"/>
    <w:rsid w:val="57B5615E"/>
    <w:rsid w:val="57B6295F"/>
    <w:rsid w:val="57B63E99"/>
    <w:rsid w:val="57B64849"/>
    <w:rsid w:val="57B65C47"/>
    <w:rsid w:val="57B66663"/>
    <w:rsid w:val="57B675EE"/>
    <w:rsid w:val="57B679F5"/>
    <w:rsid w:val="57B70A7D"/>
    <w:rsid w:val="57B721BF"/>
    <w:rsid w:val="57B72A76"/>
    <w:rsid w:val="57B7551B"/>
    <w:rsid w:val="57B819BF"/>
    <w:rsid w:val="57B8376D"/>
    <w:rsid w:val="57B8447F"/>
    <w:rsid w:val="57B84A60"/>
    <w:rsid w:val="57B91294"/>
    <w:rsid w:val="57B91A6F"/>
    <w:rsid w:val="57B94ADE"/>
    <w:rsid w:val="57B974E6"/>
    <w:rsid w:val="57B976AF"/>
    <w:rsid w:val="57BA1646"/>
    <w:rsid w:val="57BB14B0"/>
    <w:rsid w:val="57BB500C"/>
    <w:rsid w:val="57BC2B32"/>
    <w:rsid w:val="57BC753C"/>
    <w:rsid w:val="57BD0D84"/>
    <w:rsid w:val="57BD6030"/>
    <w:rsid w:val="57BD6FD6"/>
    <w:rsid w:val="57BE4AFC"/>
    <w:rsid w:val="57BE5D7F"/>
    <w:rsid w:val="57BE68AA"/>
    <w:rsid w:val="57BE74C0"/>
    <w:rsid w:val="57BF2D4E"/>
    <w:rsid w:val="57C00874"/>
    <w:rsid w:val="57C02622"/>
    <w:rsid w:val="57C03270"/>
    <w:rsid w:val="57C055E8"/>
    <w:rsid w:val="57C06399"/>
    <w:rsid w:val="57C06AC6"/>
    <w:rsid w:val="57C078D9"/>
    <w:rsid w:val="57C129EE"/>
    <w:rsid w:val="57C15E41"/>
    <w:rsid w:val="57C2283E"/>
    <w:rsid w:val="57C245EC"/>
    <w:rsid w:val="57C272D1"/>
    <w:rsid w:val="57C30761"/>
    <w:rsid w:val="57C32112"/>
    <w:rsid w:val="57C33EC0"/>
    <w:rsid w:val="57C3426C"/>
    <w:rsid w:val="57C37163"/>
    <w:rsid w:val="57C40364"/>
    <w:rsid w:val="57C41BF1"/>
    <w:rsid w:val="57C53081"/>
    <w:rsid w:val="57C540DC"/>
    <w:rsid w:val="57C54DFF"/>
    <w:rsid w:val="57C55C52"/>
    <w:rsid w:val="57C55E8A"/>
    <w:rsid w:val="57C57C38"/>
    <w:rsid w:val="57C71C02"/>
    <w:rsid w:val="57C71CB3"/>
    <w:rsid w:val="57C739B1"/>
    <w:rsid w:val="57C74619"/>
    <w:rsid w:val="57C77E54"/>
    <w:rsid w:val="57C81A02"/>
    <w:rsid w:val="57C83143"/>
    <w:rsid w:val="57C87729"/>
    <w:rsid w:val="57C92E92"/>
    <w:rsid w:val="57C93BCD"/>
    <w:rsid w:val="57C945D3"/>
    <w:rsid w:val="57C9597B"/>
    <w:rsid w:val="57CA524F"/>
    <w:rsid w:val="57CA5A63"/>
    <w:rsid w:val="57CA69DC"/>
    <w:rsid w:val="57CA7726"/>
    <w:rsid w:val="57CB0383"/>
    <w:rsid w:val="57CB644A"/>
    <w:rsid w:val="57CB67E2"/>
    <w:rsid w:val="57CC0FC7"/>
    <w:rsid w:val="57CC2ED4"/>
    <w:rsid w:val="57CC2F54"/>
    <w:rsid w:val="57CC7219"/>
    <w:rsid w:val="57CD43E4"/>
    <w:rsid w:val="57CD4D3F"/>
    <w:rsid w:val="57CE11E3"/>
    <w:rsid w:val="57CE1F93"/>
    <w:rsid w:val="57CE2F91"/>
    <w:rsid w:val="57CE5874"/>
    <w:rsid w:val="57CF0AB7"/>
    <w:rsid w:val="57CF18D5"/>
    <w:rsid w:val="57CF2865"/>
    <w:rsid w:val="57CF4DB4"/>
    <w:rsid w:val="57CF6D09"/>
    <w:rsid w:val="57D00194"/>
    <w:rsid w:val="57D028A5"/>
    <w:rsid w:val="57D02D65"/>
    <w:rsid w:val="57D04F5B"/>
    <w:rsid w:val="57D11FDA"/>
    <w:rsid w:val="57D12A81"/>
    <w:rsid w:val="57D141F5"/>
    <w:rsid w:val="57D142CB"/>
    <w:rsid w:val="57D1482F"/>
    <w:rsid w:val="57D15936"/>
    <w:rsid w:val="57D165DD"/>
    <w:rsid w:val="57D25AD2"/>
    <w:rsid w:val="57D305A7"/>
    <w:rsid w:val="57D32355"/>
    <w:rsid w:val="57D367F9"/>
    <w:rsid w:val="57D36B15"/>
    <w:rsid w:val="57D416E6"/>
    <w:rsid w:val="57D442B7"/>
    <w:rsid w:val="57D4431F"/>
    <w:rsid w:val="57D460CD"/>
    <w:rsid w:val="57D46DF8"/>
    <w:rsid w:val="57D52571"/>
    <w:rsid w:val="57D52B76"/>
    <w:rsid w:val="57D55747"/>
    <w:rsid w:val="57D60097"/>
    <w:rsid w:val="57D61A53"/>
    <w:rsid w:val="57D61E46"/>
    <w:rsid w:val="57D64006"/>
    <w:rsid w:val="57D65496"/>
    <w:rsid w:val="57D66BD7"/>
    <w:rsid w:val="57D67BD1"/>
    <w:rsid w:val="57D719AF"/>
    <w:rsid w:val="57D74751"/>
    <w:rsid w:val="57D82C38"/>
    <w:rsid w:val="57D850B1"/>
    <w:rsid w:val="57D85BBE"/>
    <w:rsid w:val="57D91936"/>
    <w:rsid w:val="57D936E4"/>
    <w:rsid w:val="57D95ABD"/>
    <w:rsid w:val="57DA1F9B"/>
    <w:rsid w:val="57DA3E17"/>
    <w:rsid w:val="57DA6296"/>
    <w:rsid w:val="57DA7B88"/>
    <w:rsid w:val="57DB070F"/>
    <w:rsid w:val="57DB15B9"/>
    <w:rsid w:val="57DB3900"/>
    <w:rsid w:val="57DB3B78"/>
    <w:rsid w:val="57DB4414"/>
    <w:rsid w:val="57DB56AE"/>
    <w:rsid w:val="57DB688D"/>
    <w:rsid w:val="57DB745C"/>
    <w:rsid w:val="57DB7CFF"/>
    <w:rsid w:val="57DC1308"/>
    <w:rsid w:val="57DC6E84"/>
    <w:rsid w:val="57DD1426"/>
    <w:rsid w:val="57DD31D4"/>
    <w:rsid w:val="57DD3777"/>
    <w:rsid w:val="57DD4F82"/>
    <w:rsid w:val="57DE0CFA"/>
    <w:rsid w:val="57DE55B1"/>
    <w:rsid w:val="57DE6F4C"/>
    <w:rsid w:val="57DF519E"/>
    <w:rsid w:val="57DF67DE"/>
    <w:rsid w:val="57DF67F9"/>
    <w:rsid w:val="57DF6DD5"/>
    <w:rsid w:val="57E0124E"/>
    <w:rsid w:val="57E01845"/>
    <w:rsid w:val="57E02CC4"/>
    <w:rsid w:val="57E030D0"/>
    <w:rsid w:val="57E04A72"/>
    <w:rsid w:val="57E065D6"/>
    <w:rsid w:val="57E10104"/>
    <w:rsid w:val="57E11119"/>
    <w:rsid w:val="57E11E3C"/>
    <w:rsid w:val="57E13CEA"/>
    <w:rsid w:val="57E205B1"/>
    <w:rsid w:val="57E207EA"/>
    <w:rsid w:val="57E22433"/>
    <w:rsid w:val="57E24C8E"/>
    <w:rsid w:val="57E2517A"/>
    <w:rsid w:val="57E2672F"/>
    <w:rsid w:val="57E26A3C"/>
    <w:rsid w:val="57E36310"/>
    <w:rsid w:val="57E427B4"/>
    <w:rsid w:val="57E44562"/>
    <w:rsid w:val="57E45DA8"/>
    <w:rsid w:val="57E47A9A"/>
    <w:rsid w:val="57E502DB"/>
    <w:rsid w:val="57E52089"/>
    <w:rsid w:val="57E5266B"/>
    <w:rsid w:val="57E61B72"/>
    <w:rsid w:val="57E666CC"/>
    <w:rsid w:val="57E722A5"/>
    <w:rsid w:val="57E74053"/>
    <w:rsid w:val="57E75E01"/>
    <w:rsid w:val="57E76C00"/>
    <w:rsid w:val="57E816F4"/>
    <w:rsid w:val="57E83927"/>
    <w:rsid w:val="57E91B79"/>
    <w:rsid w:val="57E9504D"/>
    <w:rsid w:val="57EA390C"/>
    <w:rsid w:val="57EA3B43"/>
    <w:rsid w:val="57EA58F1"/>
    <w:rsid w:val="57EA769F"/>
    <w:rsid w:val="57EB4D9C"/>
    <w:rsid w:val="57EB796D"/>
    <w:rsid w:val="57EC0DFD"/>
    <w:rsid w:val="57EC1669"/>
    <w:rsid w:val="57EC3417"/>
    <w:rsid w:val="57ED228D"/>
    <w:rsid w:val="57ED39CE"/>
    <w:rsid w:val="57EE3633"/>
    <w:rsid w:val="57EE53E1"/>
    <w:rsid w:val="57EE718F"/>
    <w:rsid w:val="57EF105C"/>
    <w:rsid w:val="57EF1159"/>
    <w:rsid w:val="57EF2F07"/>
    <w:rsid w:val="57EF4CB5"/>
    <w:rsid w:val="57EF588D"/>
    <w:rsid w:val="57EF62EE"/>
    <w:rsid w:val="57F0234F"/>
    <w:rsid w:val="57F04A51"/>
    <w:rsid w:val="57F10A2D"/>
    <w:rsid w:val="57F10C0E"/>
    <w:rsid w:val="57F137DF"/>
    <w:rsid w:val="57F14ED1"/>
    <w:rsid w:val="57F15604"/>
    <w:rsid w:val="57F163F6"/>
    <w:rsid w:val="57F16C7F"/>
    <w:rsid w:val="57F20D6A"/>
    <w:rsid w:val="57F237C5"/>
    <w:rsid w:val="57F30C49"/>
    <w:rsid w:val="57F329F7"/>
    <w:rsid w:val="57F347A6"/>
    <w:rsid w:val="57F34EAD"/>
    <w:rsid w:val="57F42160"/>
    <w:rsid w:val="57F50A1F"/>
    <w:rsid w:val="57F535F0"/>
    <w:rsid w:val="57F549C2"/>
    <w:rsid w:val="57F55992"/>
    <w:rsid w:val="57F56770"/>
    <w:rsid w:val="57F5746A"/>
    <w:rsid w:val="57F624E8"/>
    <w:rsid w:val="57F64296"/>
    <w:rsid w:val="57F64A80"/>
    <w:rsid w:val="57F64F51"/>
    <w:rsid w:val="57F66044"/>
    <w:rsid w:val="57F75F10"/>
    <w:rsid w:val="57F77651"/>
    <w:rsid w:val="57F86260"/>
    <w:rsid w:val="57F873A0"/>
    <w:rsid w:val="57FA3401"/>
    <w:rsid w:val="57FA3D86"/>
    <w:rsid w:val="57FB18AC"/>
    <w:rsid w:val="57FB31C5"/>
    <w:rsid w:val="57FB4D20"/>
    <w:rsid w:val="57FB7462"/>
    <w:rsid w:val="57FB7AFE"/>
    <w:rsid w:val="57FC08F2"/>
    <w:rsid w:val="57FC0C53"/>
    <w:rsid w:val="57FC5D21"/>
    <w:rsid w:val="57FD3876"/>
    <w:rsid w:val="57FD5624"/>
    <w:rsid w:val="57FD73D2"/>
    <w:rsid w:val="57FE046D"/>
    <w:rsid w:val="57FE1F46"/>
    <w:rsid w:val="57FE3212"/>
    <w:rsid w:val="57FF0273"/>
    <w:rsid w:val="57FF46A2"/>
    <w:rsid w:val="57FF5DE3"/>
    <w:rsid w:val="57FF75EE"/>
    <w:rsid w:val="58000079"/>
    <w:rsid w:val="58003366"/>
    <w:rsid w:val="58005114"/>
    <w:rsid w:val="58006EC2"/>
    <w:rsid w:val="58011B93"/>
    <w:rsid w:val="58012830"/>
    <w:rsid w:val="580133AA"/>
    <w:rsid w:val="580170AE"/>
    <w:rsid w:val="58020E8D"/>
    <w:rsid w:val="58022636"/>
    <w:rsid w:val="58022C3B"/>
    <w:rsid w:val="58024764"/>
    <w:rsid w:val="580249E9"/>
    <w:rsid w:val="580276A5"/>
    <w:rsid w:val="58027C9C"/>
    <w:rsid w:val="58030761"/>
    <w:rsid w:val="58033F98"/>
    <w:rsid w:val="5803458F"/>
    <w:rsid w:val="58035E1A"/>
    <w:rsid w:val="58041C55"/>
    <w:rsid w:val="5804270C"/>
    <w:rsid w:val="58042D03"/>
    <w:rsid w:val="58044C05"/>
    <w:rsid w:val="58045A25"/>
    <w:rsid w:val="580469B3"/>
    <w:rsid w:val="58047084"/>
    <w:rsid w:val="58050514"/>
    <w:rsid w:val="580538F1"/>
    <w:rsid w:val="580544D9"/>
    <w:rsid w:val="58055774"/>
    <w:rsid w:val="58056FFF"/>
    <w:rsid w:val="580575F6"/>
    <w:rsid w:val="580601E4"/>
    <w:rsid w:val="5806097D"/>
    <w:rsid w:val="580619A4"/>
    <w:rsid w:val="58063EE8"/>
    <w:rsid w:val="5806440C"/>
    <w:rsid w:val="58064575"/>
    <w:rsid w:val="58065D6B"/>
    <w:rsid w:val="58070251"/>
    <w:rsid w:val="580746F5"/>
    <w:rsid w:val="58074AD6"/>
    <w:rsid w:val="580764A3"/>
    <w:rsid w:val="58076EED"/>
    <w:rsid w:val="580805D6"/>
    <w:rsid w:val="580813C9"/>
    <w:rsid w:val="58083C00"/>
    <w:rsid w:val="580850CD"/>
    <w:rsid w:val="58086E95"/>
    <w:rsid w:val="580919C0"/>
    <w:rsid w:val="58091A66"/>
    <w:rsid w:val="5809221B"/>
    <w:rsid w:val="58093842"/>
    <w:rsid w:val="58093FC9"/>
    <w:rsid w:val="58095D77"/>
    <w:rsid w:val="580A1AEF"/>
    <w:rsid w:val="580A2EF6"/>
    <w:rsid w:val="580A7D41"/>
    <w:rsid w:val="580B0D23"/>
    <w:rsid w:val="580B2BA5"/>
    <w:rsid w:val="580B5816"/>
    <w:rsid w:val="580B5F93"/>
    <w:rsid w:val="580B6F57"/>
    <w:rsid w:val="580C1D0B"/>
    <w:rsid w:val="580C2C77"/>
    <w:rsid w:val="580C319C"/>
    <w:rsid w:val="580C3AB9"/>
    <w:rsid w:val="580C5867"/>
    <w:rsid w:val="580D0085"/>
    <w:rsid w:val="580D1877"/>
    <w:rsid w:val="580D1911"/>
    <w:rsid w:val="580D5C0C"/>
    <w:rsid w:val="580E15DF"/>
    <w:rsid w:val="580E24FF"/>
    <w:rsid w:val="580E5802"/>
    <w:rsid w:val="580E58D8"/>
    <w:rsid w:val="580E5A83"/>
    <w:rsid w:val="580E7831"/>
    <w:rsid w:val="580F2430"/>
    <w:rsid w:val="580F5357"/>
    <w:rsid w:val="580F7106"/>
    <w:rsid w:val="581001F8"/>
    <w:rsid w:val="581035A9"/>
    <w:rsid w:val="58104E13"/>
    <w:rsid w:val="58105447"/>
    <w:rsid w:val="581110D0"/>
    <w:rsid w:val="58111688"/>
    <w:rsid w:val="58112E7E"/>
    <w:rsid w:val="58117322"/>
    <w:rsid w:val="58124259"/>
    <w:rsid w:val="5813309A"/>
    <w:rsid w:val="58133FA8"/>
    <w:rsid w:val="58134E48"/>
    <w:rsid w:val="581356E9"/>
    <w:rsid w:val="58136BF6"/>
    <w:rsid w:val="5814296E"/>
    <w:rsid w:val="58150BC0"/>
    <w:rsid w:val="58156E12"/>
    <w:rsid w:val="58160494"/>
    <w:rsid w:val="581666E6"/>
    <w:rsid w:val="58172929"/>
    <w:rsid w:val="581806B0"/>
    <w:rsid w:val="5818245E"/>
    <w:rsid w:val="58183D5E"/>
    <w:rsid w:val="5818420C"/>
    <w:rsid w:val="581860B8"/>
    <w:rsid w:val="58197E1A"/>
    <w:rsid w:val="581A3E7B"/>
    <w:rsid w:val="581A61D6"/>
    <w:rsid w:val="581A7F84"/>
    <w:rsid w:val="581B1F4E"/>
    <w:rsid w:val="581B3578"/>
    <w:rsid w:val="581B3CFC"/>
    <w:rsid w:val="581B530B"/>
    <w:rsid w:val="581B5AAA"/>
    <w:rsid w:val="581C7EDC"/>
    <w:rsid w:val="581D1822"/>
    <w:rsid w:val="581D5CC6"/>
    <w:rsid w:val="581F1A3E"/>
    <w:rsid w:val="581F37ED"/>
    <w:rsid w:val="581F559B"/>
    <w:rsid w:val="581F685D"/>
    <w:rsid w:val="58201313"/>
    <w:rsid w:val="5820511C"/>
    <w:rsid w:val="58207565"/>
    <w:rsid w:val="58207CED"/>
    <w:rsid w:val="5821302F"/>
    <w:rsid w:val="58214078"/>
    <w:rsid w:val="582157B7"/>
    <w:rsid w:val="582165AC"/>
    <w:rsid w:val="5822260D"/>
    <w:rsid w:val="5822508B"/>
    <w:rsid w:val="58225572"/>
    <w:rsid w:val="58226E39"/>
    <w:rsid w:val="58227022"/>
    <w:rsid w:val="5822724B"/>
    <w:rsid w:val="58227711"/>
    <w:rsid w:val="582351DE"/>
    <w:rsid w:val="58240E03"/>
    <w:rsid w:val="58242BB1"/>
    <w:rsid w:val="58247055"/>
    <w:rsid w:val="5824731E"/>
    <w:rsid w:val="58254B7B"/>
    <w:rsid w:val="58256929"/>
    <w:rsid w:val="58260F8E"/>
    <w:rsid w:val="58262DCD"/>
    <w:rsid w:val="582708F3"/>
    <w:rsid w:val="582726A1"/>
    <w:rsid w:val="5827444F"/>
    <w:rsid w:val="58274FEF"/>
    <w:rsid w:val="582769D3"/>
    <w:rsid w:val="58276B45"/>
    <w:rsid w:val="582941A3"/>
    <w:rsid w:val="5829466B"/>
    <w:rsid w:val="58296419"/>
    <w:rsid w:val="582A0D9F"/>
    <w:rsid w:val="582A3970"/>
    <w:rsid w:val="582A3F3F"/>
    <w:rsid w:val="582A5CF6"/>
    <w:rsid w:val="582B03E3"/>
    <w:rsid w:val="582B0B07"/>
    <w:rsid w:val="582B2191"/>
    <w:rsid w:val="582B222F"/>
    <w:rsid w:val="582B36B9"/>
    <w:rsid w:val="582B3A50"/>
    <w:rsid w:val="582B4E00"/>
    <w:rsid w:val="582C0A6C"/>
    <w:rsid w:val="582C32BD"/>
    <w:rsid w:val="582C415B"/>
    <w:rsid w:val="582C5F09"/>
    <w:rsid w:val="582C6290"/>
    <w:rsid w:val="582D051B"/>
    <w:rsid w:val="582D0E61"/>
    <w:rsid w:val="582E1C82"/>
    <w:rsid w:val="582E3A30"/>
    <w:rsid w:val="582E57DE"/>
    <w:rsid w:val="582F059C"/>
    <w:rsid w:val="582F21E1"/>
    <w:rsid w:val="582F3781"/>
    <w:rsid w:val="582F5EE5"/>
    <w:rsid w:val="582F64DC"/>
    <w:rsid w:val="582F7D68"/>
    <w:rsid w:val="58300956"/>
    <w:rsid w:val="583027D8"/>
    <w:rsid w:val="58304C11"/>
    <w:rsid w:val="583059FA"/>
    <w:rsid w:val="58305B05"/>
    <w:rsid w:val="583077A8"/>
    <w:rsid w:val="583077E2"/>
    <w:rsid w:val="58311544"/>
    <w:rsid w:val="58311772"/>
    <w:rsid w:val="583133C6"/>
    <w:rsid w:val="58313520"/>
    <w:rsid w:val="58315093"/>
    <w:rsid w:val="583152CE"/>
    <w:rsid w:val="58317531"/>
    <w:rsid w:val="58321B3B"/>
    <w:rsid w:val="58322102"/>
    <w:rsid w:val="58323126"/>
    <w:rsid w:val="583239BD"/>
    <w:rsid w:val="58323FB4"/>
    <w:rsid w:val="5832583F"/>
    <w:rsid w:val="58325E36"/>
    <w:rsid w:val="58327CB8"/>
    <w:rsid w:val="583308A6"/>
    <w:rsid w:val="58331046"/>
    <w:rsid w:val="58333592"/>
    <w:rsid w:val="583348AD"/>
    <w:rsid w:val="583354EA"/>
    <w:rsid w:val="5833642D"/>
    <w:rsid w:val="58337298"/>
    <w:rsid w:val="58340A3A"/>
    <w:rsid w:val="58344A22"/>
    <w:rsid w:val="58346163"/>
    <w:rsid w:val="58346749"/>
    <w:rsid w:val="58346A24"/>
    <w:rsid w:val="58346B6C"/>
    <w:rsid w:val="583475F3"/>
    <w:rsid w:val="58352241"/>
    <w:rsid w:val="58353010"/>
    <w:rsid w:val="5835390E"/>
    <w:rsid w:val="58354DBE"/>
    <w:rsid w:val="58360B36"/>
    <w:rsid w:val="583628E4"/>
    <w:rsid w:val="58365D87"/>
    <w:rsid w:val="58366C70"/>
    <w:rsid w:val="58372C70"/>
    <w:rsid w:val="583733A3"/>
    <w:rsid w:val="58374845"/>
    <w:rsid w:val="58380DEE"/>
    <w:rsid w:val="58382B00"/>
    <w:rsid w:val="583848AE"/>
    <w:rsid w:val="58385019"/>
    <w:rsid w:val="583850EA"/>
    <w:rsid w:val="58385F74"/>
    <w:rsid w:val="58386683"/>
    <w:rsid w:val="583919DC"/>
    <w:rsid w:val="5839385E"/>
    <w:rsid w:val="583956E1"/>
    <w:rsid w:val="58397404"/>
    <w:rsid w:val="58397A56"/>
    <w:rsid w:val="583A0626"/>
    <w:rsid w:val="583A0894"/>
    <w:rsid w:val="583A1D84"/>
    <w:rsid w:val="583A3465"/>
    <w:rsid w:val="583A62CF"/>
    <w:rsid w:val="583B1D24"/>
    <w:rsid w:val="583B48F5"/>
    <w:rsid w:val="583B7EFB"/>
    <w:rsid w:val="583C3BA4"/>
    <w:rsid w:val="583C5DBB"/>
    <w:rsid w:val="583D0117"/>
    <w:rsid w:val="583D1EC5"/>
    <w:rsid w:val="583D3C73"/>
    <w:rsid w:val="583D7215"/>
    <w:rsid w:val="583E06A5"/>
    <w:rsid w:val="583F3E8F"/>
    <w:rsid w:val="583F5C3D"/>
    <w:rsid w:val="583F79EB"/>
    <w:rsid w:val="58403763"/>
    <w:rsid w:val="58405511"/>
    <w:rsid w:val="58405B96"/>
    <w:rsid w:val="58410767"/>
    <w:rsid w:val="584119B5"/>
    <w:rsid w:val="58417026"/>
    <w:rsid w:val="58421BF7"/>
    <w:rsid w:val="5842572D"/>
    <w:rsid w:val="584274DB"/>
    <w:rsid w:val="58443253"/>
    <w:rsid w:val="58443B1A"/>
    <w:rsid w:val="58444517"/>
    <w:rsid w:val="58445001"/>
    <w:rsid w:val="58450578"/>
    <w:rsid w:val="58450D79"/>
    <w:rsid w:val="584541FF"/>
    <w:rsid w:val="584559A7"/>
    <w:rsid w:val="58461A08"/>
    <w:rsid w:val="5846521D"/>
    <w:rsid w:val="58466E37"/>
    <w:rsid w:val="58466FCB"/>
    <w:rsid w:val="58467857"/>
    <w:rsid w:val="58474AF1"/>
    <w:rsid w:val="5847689F"/>
    <w:rsid w:val="58485A69"/>
    <w:rsid w:val="5848614A"/>
    <w:rsid w:val="58490869"/>
    <w:rsid w:val="58492617"/>
    <w:rsid w:val="584935EB"/>
    <w:rsid w:val="584957B8"/>
    <w:rsid w:val="58496ABB"/>
    <w:rsid w:val="58496EF9"/>
    <w:rsid w:val="584A0257"/>
    <w:rsid w:val="584A53B3"/>
    <w:rsid w:val="584A6390"/>
    <w:rsid w:val="584B1819"/>
    <w:rsid w:val="584B2834"/>
    <w:rsid w:val="584B43EA"/>
    <w:rsid w:val="584B45E2"/>
    <w:rsid w:val="584C035A"/>
    <w:rsid w:val="584C2108"/>
    <w:rsid w:val="584C59E9"/>
    <w:rsid w:val="584D65AC"/>
    <w:rsid w:val="584D6D0A"/>
    <w:rsid w:val="584E019A"/>
    <w:rsid w:val="584E40D2"/>
    <w:rsid w:val="584E5E80"/>
    <w:rsid w:val="584E7C2E"/>
    <w:rsid w:val="584F162A"/>
    <w:rsid w:val="584F2D6B"/>
    <w:rsid w:val="584F497D"/>
    <w:rsid w:val="58501BF8"/>
    <w:rsid w:val="585039A6"/>
    <w:rsid w:val="5850568B"/>
    <w:rsid w:val="58506B0C"/>
    <w:rsid w:val="58507E4A"/>
    <w:rsid w:val="58515970"/>
    <w:rsid w:val="5851771E"/>
    <w:rsid w:val="58523BC2"/>
    <w:rsid w:val="58527FAB"/>
    <w:rsid w:val="5853143B"/>
    <w:rsid w:val="585316E8"/>
    <w:rsid w:val="58532B7C"/>
    <w:rsid w:val="58533496"/>
    <w:rsid w:val="58535244"/>
    <w:rsid w:val="5853793A"/>
    <w:rsid w:val="585428CB"/>
    <w:rsid w:val="58546DDF"/>
    <w:rsid w:val="58550FBC"/>
    <w:rsid w:val="5855178F"/>
    <w:rsid w:val="58555460"/>
    <w:rsid w:val="5855549C"/>
    <w:rsid w:val="5855720E"/>
    <w:rsid w:val="58562F86"/>
    <w:rsid w:val="58564D34"/>
    <w:rsid w:val="5856692C"/>
    <w:rsid w:val="585711D8"/>
    <w:rsid w:val="5857298D"/>
    <w:rsid w:val="58577DBC"/>
    <w:rsid w:val="58580AAD"/>
    <w:rsid w:val="58583E1D"/>
    <w:rsid w:val="58584F50"/>
    <w:rsid w:val="58586CFE"/>
    <w:rsid w:val="58587B8F"/>
    <w:rsid w:val="58592953"/>
    <w:rsid w:val="58592F4A"/>
    <w:rsid w:val="58594DCC"/>
    <w:rsid w:val="585969EE"/>
    <w:rsid w:val="585A130E"/>
    <w:rsid w:val="585A16BE"/>
    <w:rsid w:val="585A2A77"/>
    <w:rsid w:val="585A59BA"/>
    <w:rsid w:val="585A65D3"/>
    <w:rsid w:val="585A783C"/>
    <w:rsid w:val="585B059D"/>
    <w:rsid w:val="585B3B38"/>
    <w:rsid w:val="585B7BCD"/>
    <w:rsid w:val="585B7E33"/>
    <w:rsid w:val="585C042A"/>
    <w:rsid w:val="585C28A3"/>
    <w:rsid w:val="585C5A71"/>
    <w:rsid w:val="585C67EF"/>
    <w:rsid w:val="585D1018"/>
    <w:rsid w:val="585D2567"/>
    <w:rsid w:val="585D4315"/>
    <w:rsid w:val="585D50BE"/>
    <w:rsid w:val="585D5314"/>
    <w:rsid w:val="585D60C3"/>
    <w:rsid w:val="585D67FF"/>
    <w:rsid w:val="585D7196"/>
    <w:rsid w:val="585E1C06"/>
    <w:rsid w:val="585E533B"/>
    <w:rsid w:val="585E590B"/>
    <w:rsid w:val="585E654E"/>
    <w:rsid w:val="585E7C8F"/>
    <w:rsid w:val="585E7ED7"/>
    <w:rsid w:val="585F008D"/>
    <w:rsid w:val="585F0594"/>
    <w:rsid w:val="585F1E3B"/>
    <w:rsid w:val="585F4676"/>
    <w:rsid w:val="585F62DF"/>
    <w:rsid w:val="585F64F9"/>
    <w:rsid w:val="586025AF"/>
    <w:rsid w:val="58602DEB"/>
    <w:rsid w:val="58605D46"/>
    <w:rsid w:val="58606E7F"/>
    <w:rsid w:val="58613A3F"/>
    <w:rsid w:val="58613E05"/>
    <w:rsid w:val="5861585B"/>
    <w:rsid w:val="58615BB3"/>
    <w:rsid w:val="5862192B"/>
    <w:rsid w:val="58621B57"/>
    <w:rsid w:val="586236D9"/>
    <w:rsid w:val="58624824"/>
    <w:rsid w:val="58627AA0"/>
    <w:rsid w:val="58627B7D"/>
    <w:rsid w:val="586302CC"/>
    <w:rsid w:val="58630F30"/>
    <w:rsid w:val="58632671"/>
    <w:rsid w:val="58636F07"/>
    <w:rsid w:val="58637111"/>
    <w:rsid w:val="58640EBA"/>
    <w:rsid w:val="586423C0"/>
    <w:rsid w:val="586430DB"/>
    <w:rsid w:val="586438F5"/>
    <w:rsid w:val="5864436E"/>
    <w:rsid w:val="58644BBE"/>
    <w:rsid w:val="586451B5"/>
    <w:rsid w:val="58646D1E"/>
    <w:rsid w:val="58647037"/>
    <w:rsid w:val="58647451"/>
    <w:rsid w:val="58654F91"/>
    <w:rsid w:val="5866141B"/>
    <w:rsid w:val="586631C9"/>
    <w:rsid w:val="586678B1"/>
    <w:rsid w:val="58675193"/>
    <w:rsid w:val="58676538"/>
    <w:rsid w:val="58676F42"/>
    <w:rsid w:val="58680309"/>
    <w:rsid w:val="586821D1"/>
    <w:rsid w:val="58683912"/>
    <w:rsid w:val="58687B31"/>
    <w:rsid w:val="58690ACE"/>
    <w:rsid w:val="58690F0C"/>
    <w:rsid w:val="58692CBA"/>
    <w:rsid w:val="58694A68"/>
    <w:rsid w:val="58694DA2"/>
    <w:rsid w:val="586A08FB"/>
    <w:rsid w:val="586A6232"/>
    <w:rsid w:val="586B0350"/>
    <w:rsid w:val="586B07E0"/>
    <w:rsid w:val="586B2293"/>
    <w:rsid w:val="586B4C84"/>
    <w:rsid w:val="586B5DDA"/>
    <w:rsid w:val="586B6A32"/>
    <w:rsid w:val="586B76C2"/>
    <w:rsid w:val="586C0B52"/>
    <w:rsid w:val="586C27AA"/>
    <w:rsid w:val="586C4513"/>
    <w:rsid w:val="586C4558"/>
    <w:rsid w:val="586C6306"/>
    <w:rsid w:val="586D4BB3"/>
    <w:rsid w:val="586D7F1B"/>
    <w:rsid w:val="586E02D0"/>
    <w:rsid w:val="586E207E"/>
    <w:rsid w:val="586E6522"/>
    <w:rsid w:val="586E7784"/>
    <w:rsid w:val="586E7D21"/>
    <w:rsid w:val="586F0C14"/>
    <w:rsid w:val="586F24D7"/>
    <w:rsid w:val="5870229A"/>
    <w:rsid w:val="58704048"/>
    <w:rsid w:val="58705DF6"/>
    <w:rsid w:val="58711B6E"/>
    <w:rsid w:val="587249C4"/>
    <w:rsid w:val="58726012"/>
    <w:rsid w:val="58727DC0"/>
    <w:rsid w:val="58730A25"/>
    <w:rsid w:val="58733B38"/>
    <w:rsid w:val="587358E6"/>
    <w:rsid w:val="58741EB5"/>
    <w:rsid w:val="58747956"/>
    <w:rsid w:val="5875340D"/>
    <w:rsid w:val="58755F16"/>
    <w:rsid w:val="587578B0"/>
    <w:rsid w:val="587647D5"/>
    <w:rsid w:val="58765D26"/>
    <w:rsid w:val="58767185"/>
    <w:rsid w:val="587673A6"/>
    <w:rsid w:val="58773629"/>
    <w:rsid w:val="5878114F"/>
    <w:rsid w:val="58782EFD"/>
    <w:rsid w:val="58783407"/>
    <w:rsid w:val="587873A1"/>
    <w:rsid w:val="58794897"/>
    <w:rsid w:val="587A0A23"/>
    <w:rsid w:val="587A159C"/>
    <w:rsid w:val="587A4EC7"/>
    <w:rsid w:val="587A6C75"/>
    <w:rsid w:val="587B1D88"/>
    <w:rsid w:val="587B479B"/>
    <w:rsid w:val="587C0C3F"/>
    <w:rsid w:val="587C29ED"/>
    <w:rsid w:val="587C3218"/>
    <w:rsid w:val="587D0513"/>
    <w:rsid w:val="587D46A8"/>
    <w:rsid w:val="587D49B7"/>
    <w:rsid w:val="587D6765"/>
    <w:rsid w:val="587E20D2"/>
    <w:rsid w:val="587E7A66"/>
    <w:rsid w:val="587F072F"/>
    <w:rsid w:val="587F24DD"/>
    <w:rsid w:val="587F294D"/>
    <w:rsid w:val="587F428B"/>
    <w:rsid w:val="587F6039"/>
    <w:rsid w:val="587F6530"/>
    <w:rsid w:val="587F6FC8"/>
    <w:rsid w:val="58800458"/>
    <w:rsid w:val="58801DB1"/>
    <w:rsid w:val="58810003"/>
    <w:rsid w:val="58816255"/>
    <w:rsid w:val="58825949"/>
    <w:rsid w:val="58825B29"/>
    <w:rsid w:val="5883051A"/>
    <w:rsid w:val="5883183D"/>
    <w:rsid w:val="588418A2"/>
    <w:rsid w:val="58842427"/>
    <w:rsid w:val="58845D45"/>
    <w:rsid w:val="58847AF3"/>
    <w:rsid w:val="58852E3A"/>
    <w:rsid w:val="588607B7"/>
    <w:rsid w:val="5886386C"/>
    <w:rsid w:val="5886548E"/>
    <w:rsid w:val="58866E9B"/>
    <w:rsid w:val="588673C8"/>
    <w:rsid w:val="58871392"/>
    <w:rsid w:val="58873140"/>
    <w:rsid w:val="588743D1"/>
    <w:rsid w:val="5887575A"/>
    <w:rsid w:val="5887701A"/>
    <w:rsid w:val="588817BB"/>
    <w:rsid w:val="588841FA"/>
    <w:rsid w:val="588875E4"/>
    <w:rsid w:val="58892C4B"/>
    <w:rsid w:val="58892F66"/>
    <w:rsid w:val="5889335C"/>
    <w:rsid w:val="58893401"/>
    <w:rsid w:val="5889438C"/>
    <w:rsid w:val="5889510A"/>
    <w:rsid w:val="58896EB8"/>
    <w:rsid w:val="588A40DB"/>
    <w:rsid w:val="588A581C"/>
    <w:rsid w:val="588A7337"/>
    <w:rsid w:val="588A7858"/>
    <w:rsid w:val="588B08D8"/>
    <w:rsid w:val="588B0E82"/>
    <w:rsid w:val="588B2C30"/>
    <w:rsid w:val="588B6CAC"/>
    <w:rsid w:val="588B70D4"/>
    <w:rsid w:val="588C013C"/>
    <w:rsid w:val="588C0756"/>
    <w:rsid w:val="588C2EB7"/>
    <w:rsid w:val="588C440A"/>
    <w:rsid w:val="588C69A8"/>
    <w:rsid w:val="588C724F"/>
    <w:rsid w:val="588D211A"/>
    <w:rsid w:val="588D2A5C"/>
    <w:rsid w:val="588D34AE"/>
    <w:rsid w:val="588D419D"/>
    <w:rsid w:val="588D4BFA"/>
    <w:rsid w:val="588D71B2"/>
    <w:rsid w:val="588D7695"/>
    <w:rsid w:val="588E0972"/>
    <w:rsid w:val="588E1C22"/>
    <w:rsid w:val="588E2720"/>
    <w:rsid w:val="588E44CE"/>
    <w:rsid w:val="588E4FF6"/>
    <w:rsid w:val="588E5F1E"/>
    <w:rsid w:val="588E7E29"/>
    <w:rsid w:val="588F01D1"/>
    <w:rsid w:val="588F168E"/>
    <w:rsid w:val="588F2810"/>
    <w:rsid w:val="588F4047"/>
    <w:rsid w:val="58900246"/>
    <w:rsid w:val="58900F85"/>
    <w:rsid w:val="58902B1E"/>
    <w:rsid w:val="589046EA"/>
    <w:rsid w:val="58906498"/>
    <w:rsid w:val="58907103"/>
    <w:rsid w:val="589075B2"/>
    <w:rsid w:val="589113DD"/>
    <w:rsid w:val="58913FAE"/>
    <w:rsid w:val="58913FBE"/>
    <w:rsid w:val="589176FA"/>
    <w:rsid w:val="58922210"/>
    <w:rsid w:val="5892543E"/>
    <w:rsid w:val="5893000F"/>
    <w:rsid w:val="58931AE5"/>
    <w:rsid w:val="58935F89"/>
    <w:rsid w:val="589368CE"/>
    <w:rsid w:val="58937D37"/>
    <w:rsid w:val="58943A7C"/>
    <w:rsid w:val="58951D01"/>
    <w:rsid w:val="5895334C"/>
    <w:rsid w:val="58953AAF"/>
    <w:rsid w:val="5895585D"/>
    <w:rsid w:val="58960F95"/>
    <w:rsid w:val="58966990"/>
    <w:rsid w:val="58966A77"/>
    <w:rsid w:val="58970CA2"/>
    <w:rsid w:val="589715D5"/>
    <w:rsid w:val="58974CBC"/>
    <w:rsid w:val="5897524F"/>
    <w:rsid w:val="58977E20"/>
    <w:rsid w:val="589812B0"/>
    <w:rsid w:val="5898534D"/>
    <w:rsid w:val="589866DF"/>
    <w:rsid w:val="589870FB"/>
    <w:rsid w:val="58992428"/>
    <w:rsid w:val="58992740"/>
    <w:rsid w:val="589A10C5"/>
    <w:rsid w:val="589A2E73"/>
    <w:rsid w:val="589A5311"/>
    <w:rsid w:val="589A7317"/>
    <w:rsid w:val="589B67A1"/>
    <w:rsid w:val="589B7C31"/>
    <w:rsid w:val="589C308F"/>
    <w:rsid w:val="589C3C3A"/>
    <w:rsid w:val="589C6BEB"/>
    <w:rsid w:val="589D0BB5"/>
    <w:rsid w:val="589D277F"/>
    <w:rsid w:val="589D2963"/>
    <w:rsid w:val="589E39E1"/>
    <w:rsid w:val="589E5122"/>
    <w:rsid w:val="589E6E07"/>
    <w:rsid w:val="589F0489"/>
    <w:rsid w:val="589F66DB"/>
    <w:rsid w:val="58A02613"/>
    <w:rsid w:val="58A07A42"/>
    <w:rsid w:val="58A106A5"/>
    <w:rsid w:val="58A10ED2"/>
    <w:rsid w:val="58A11A41"/>
    <w:rsid w:val="58A12453"/>
    <w:rsid w:val="58A14202"/>
    <w:rsid w:val="58A22362"/>
    <w:rsid w:val="58A24F33"/>
    <w:rsid w:val="58A261CC"/>
    <w:rsid w:val="58A27F7A"/>
    <w:rsid w:val="58A32287"/>
    <w:rsid w:val="58A33065"/>
    <w:rsid w:val="58A363C3"/>
    <w:rsid w:val="58A40196"/>
    <w:rsid w:val="58A40F94"/>
    <w:rsid w:val="58A43CF2"/>
    <w:rsid w:val="58A452DE"/>
    <w:rsid w:val="58A47853"/>
    <w:rsid w:val="58A5013C"/>
    <w:rsid w:val="58A5046E"/>
    <w:rsid w:val="58A50CE3"/>
    <w:rsid w:val="58A61818"/>
    <w:rsid w:val="58A65CBC"/>
    <w:rsid w:val="58A67A6A"/>
    <w:rsid w:val="58A74D44"/>
    <w:rsid w:val="58A75590"/>
    <w:rsid w:val="58A761D4"/>
    <w:rsid w:val="58A77915"/>
    <w:rsid w:val="58A81A34"/>
    <w:rsid w:val="58A837E2"/>
    <w:rsid w:val="58A87664"/>
    <w:rsid w:val="58A904F4"/>
    <w:rsid w:val="58A91308"/>
    <w:rsid w:val="58A92235"/>
    <w:rsid w:val="58A957AC"/>
    <w:rsid w:val="58A9755A"/>
    <w:rsid w:val="58AA02FB"/>
    <w:rsid w:val="58AA6D29"/>
    <w:rsid w:val="58AB0101"/>
    <w:rsid w:val="58AB1524"/>
    <w:rsid w:val="58AB4B55"/>
    <w:rsid w:val="58AB5080"/>
    <w:rsid w:val="58AB6E2E"/>
    <w:rsid w:val="58AB7726"/>
    <w:rsid w:val="58AB7F08"/>
    <w:rsid w:val="58AC2BA6"/>
    <w:rsid w:val="58AC5FE5"/>
    <w:rsid w:val="58AC7D0E"/>
    <w:rsid w:val="58AD0DF8"/>
    <w:rsid w:val="58AD2046"/>
    <w:rsid w:val="58AD704A"/>
    <w:rsid w:val="58AE1CF6"/>
    <w:rsid w:val="58AE2DC2"/>
    <w:rsid w:val="58AE34D6"/>
    <w:rsid w:val="58AE4997"/>
    <w:rsid w:val="58AE4B70"/>
    <w:rsid w:val="58AE4C17"/>
    <w:rsid w:val="58AE691E"/>
    <w:rsid w:val="58AF60A7"/>
    <w:rsid w:val="58B008E9"/>
    <w:rsid w:val="58B02697"/>
    <w:rsid w:val="58B061F7"/>
    <w:rsid w:val="58B06B3A"/>
    <w:rsid w:val="58B07537"/>
    <w:rsid w:val="58B101BD"/>
    <w:rsid w:val="58B13598"/>
    <w:rsid w:val="58B167EE"/>
    <w:rsid w:val="58B216F1"/>
    <w:rsid w:val="58B232E7"/>
    <w:rsid w:val="58B236D8"/>
    <w:rsid w:val="58B24661"/>
    <w:rsid w:val="58B24A28"/>
    <w:rsid w:val="58B2640F"/>
    <w:rsid w:val="58B273DC"/>
    <w:rsid w:val="58B32187"/>
    <w:rsid w:val="58B33EA7"/>
    <w:rsid w:val="58B33F35"/>
    <w:rsid w:val="58B37FCA"/>
    <w:rsid w:val="58B42443"/>
    <w:rsid w:val="58B42ACF"/>
    <w:rsid w:val="58B442C6"/>
    <w:rsid w:val="58B4673F"/>
    <w:rsid w:val="58B47348"/>
    <w:rsid w:val="58B52A3A"/>
    <w:rsid w:val="58B53031"/>
    <w:rsid w:val="58B54151"/>
    <w:rsid w:val="58B55EFF"/>
    <w:rsid w:val="58B57CAD"/>
    <w:rsid w:val="58B617A6"/>
    <w:rsid w:val="58B633A9"/>
    <w:rsid w:val="58B63628"/>
    <w:rsid w:val="58B64839"/>
    <w:rsid w:val="58B65AA2"/>
    <w:rsid w:val="58B71C77"/>
    <w:rsid w:val="58B72394"/>
    <w:rsid w:val="58B732CE"/>
    <w:rsid w:val="58B73C1F"/>
    <w:rsid w:val="58B74216"/>
    <w:rsid w:val="58B75CC9"/>
    <w:rsid w:val="58B76099"/>
    <w:rsid w:val="58B77EC9"/>
    <w:rsid w:val="58B8154B"/>
    <w:rsid w:val="58B8298B"/>
    <w:rsid w:val="58B85C7D"/>
    <w:rsid w:val="58B86C87"/>
    <w:rsid w:val="58B87159"/>
    <w:rsid w:val="58B8779D"/>
    <w:rsid w:val="58B92F82"/>
    <w:rsid w:val="58BA06BA"/>
    <w:rsid w:val="58BA16F7"/>
    <w:rsid w:val="58BA1767"/>
    <w:rsid w:val="58BA31BA"/>
    <w:rsid w:val="58BA3515"/>
    <w:rsid w:val="58BA52C3"/>
    <w:rsid w:val="58BA7D95"/>
    <w:rsid w:val="58BB0463"/>
    <w:rsid w:val="58BB65E0"/>
    <w:rsid w:val="58BB721B"/>
    <w:rsid w:val="58BC103B"/>
    <w:rsid w:val="58BC28DC"/>
    <w:rsid w:val="58BC2ED3"/>
    <w:rsid w:val="58BC728D"/>
    <w:rsid w:val="58BC72AC"/>
    <w:rsid w:val="58BD1B3B"/>
    <w:rsid w:val="58BD4DB3"/>
    <w:rsid w:val="58BD6B62"/>
    <w:rsid w:val="58BE1257"/>
    <w:rsid w:val="58BE3005"/>
    <w:rsid w:val="58BF06FB"/>
    <w:rsid w:val="58BF090B"/>
    <w:rsid w:val="58BF0B2C"/>
    <w:rsid w:val="58BF28DA"/>
    <w:rsid w:val="58BF5B9C"/>
    <w:rsid w:val="58BF6D7E"/>
    <w:rsid w:val="58C1194C"/>
    <w:rsid w:val="58C12AF6"/>
    <w:rsid w:val="58C148A4"/>
    <w:rsid w:val="58C16652"/>
    <w:rsid w:val="58C16E7A"/>
    <w:rsid w:val="58C223CA"/>
    <w:rsid w:val="58C3061C"/>
    <w:rsid w:val="58C3426C"/>
    <w:rsid w:val="58C359AD"/>
    <w:rsid w:val="58C3686E"/>
    <w:rsid w:val="58C425E6"/>
    <w:rsid w:val="58C44394"/>
    <w:rsid w:val="58C46142"/>
    <w:rsid w:val="58C46E3D"/>
    <w:rsid w:val="58C47EF0"/>
    <w:rsid w:val="58C6010C"/>
    <w:rsid w:val="58C61EBA"/>
    <w:rsid w:val="58C63C68"/>
    <w:rsid w:val="58C7085D"/>
    <w:rsid w:val="58C757BE"/>
    <w:rsid w:val="58C779E0"/>
    <w:rsid w:val="58C83013"/>
    <w:rsid w:val="58C83E84"/>
    <w:rsid w:val="58C85C32"/>
    <w:rsid w:val="58C86C4E"/>
    <w:rsid w:val="58C900DE"/>
    <w:rsid w:val="58C9181F"/>
    <w:rsid w:val="58C919AA"/>
    <w:rsid w:val="58C93758"/>
    <w:rsid w:val="58C93786"/>
    <w:rsid w:val="58CA156E"/>
    <w:rsid w:val="58CA2C20"/>
    <w:rsid w:val="58CA2CAF"/>
    <w:rsid w:val="58CA7BFC"/>
    <w:rsid w:val="58CB127E"/>
    <w:rsid w:val="58CB5722"/>
    <w:rsid w:val="58CB74D0"/>
    <w:rsid w:val="58CC01A0"/>
    <w:rsid w:val="58CC55CF"/>
    <w:rsid w:val="58CD149A"/>
    <w:rsid w:val="58CD3249"/>
    <w:rsid w:val="58CD4FF7"/>
    <w:rsid w:val="58CD5A1C"/>
    <w:rsid w:val="58CE0D6F"/>
    <w:rsid w:val="58CE6FC1"/>
    <w:rsid w:val="58CF0F0C"/>
    <w:rsid w:val="58CF5213"/>
    <w:rsid w:val="58D00F8B"/>
    <w:rsid w:val="58D02D39"/>
    <w:rsid w:val="58D04AE7"/>
    <w:rsid w:val="58D053E0"/>
    <w:rsid w:val="58D06B21"/>
    <w:rsid w:val="58D16870"/>
    <w:rsid w:val="58D16DB9"/>
    <w:rsid w:val="58D2085F"/>
    <w:rsid w:val="58D2260D"/>
    <w:rsid w:val="58D26AB1"/>
    <w:rsid w:val="58D33D61"/>
    <w:rsid w:val="58D33DF8"/>
    <w:rsid w:val="58D345D7"/>
    <w:rsid w:val="58D36385"/>
    <w:rsid w:val="58D46932"/>
    <w:rsid w:val="58D5034F"/>
    <w:rsid w:val="58D520FD"/>
    <w:rsid w:val="58D55672"/>
    <w:rsid w:val="58D565A1"/>
    <w:rsid w:val="58D57DC2"/>
    <w:rsid w:val="58D60995"/>
    <w:rsid w:val="58D63E23"/>
    <w:rsid w:val="58D65FE6"/>
    <w:rsid w:val="58D726E2"/>
    <w:rsid w:val="58D72826"/>
    <w:rsid w:val="58D740C7"/>
    <w:rsid w:val="58D752B3"/>
    <w:rsid w:val="58D77C23"/>
    <w:rsid w:val="58D8399B"/>
    <w:rsid w:val="58D83B72"/>
    <w:rsid w:val="58D85002"/>
    <w:rsid w:val="58D97BD3"/>
    <w:rsid w:val="58D97E3F"/>
    <w:rsid w:val="58DA1063"/>
    <w:rsid w:val="58DA27A4"/>
    <w:rsid w:val="58DA5965"/>
    <w:rsid w:val="58DA7713"/>
    <w:rsid w:val="58DC0145"/>
    <w:rsid w:val="58DC16DE"/>
    <w:rsid w:val="58DC348C"/>
    <w:rsid w:val="58DC5CCC"/>
    <w:rsid w:val="58DC7930"/>
    <w:rsid w:val="58DD073C"/>
    <w:rsid w:val="58DD1125"/>
    <w:rsid w:val="58DE0D33"/>
    <w:rsid w:val="58DE0E74"/>
    <w:rsid w:val="58DE1D8C"/>
    <w:rsid w:val="58DE25B5"/>
    <w:rsid w:val="58DE5456"/>
    <w:rsid w:val="58DE635C"/>
    <w:rsid w:val="58DE7204"/>
    <w:rsid w:val="58DE74A8"/>
    <w:rsid w:val="58DF11CE"/>
    <w:rsid w:val="58DF2F7C"/>
    <w:rsid w:val="58DF4D2A"/>
    <w:rsid w:val="58E00096"/>
    <w:rsid w:val="58E0068D"/>
    <w:rsid w:val="58E01999"/>
    <w:rsid w:val="58E04391"/>
    <w:rsid w:val="58E10AA2"/>
    <w:rsid w:val="58E10C84"/>
    <w:rsid w:val="58E10F36"/>
    <w:rsid w:val="58E14F46"/>
    <w:rsid w:val="58E16365"/>
    <w:rsid w:val="58E16CF4"/>
    <w:rsid w:val="58E16E01"/>
    <w:rsid w:val="58E212D4"/>
    <w:rsid w:val="58E223C6"/>
    <w:rsid w:val="58E230FD"/>
    <w:rsid w:val="58E236F4"/>
    <w:rsid w:val="58E277F5"/>
    <w:rsid w:val="58E30CBE"/>
    <w:rsid w:val="58E32A6C"/>
    <w:rsid w:val="58E3481A"/>
    <w:rsid w:val="58E36164"/>
    <w:rsid w:val="58E42340"/>
    <w:rsid w:val="58E46427"/>
    <w:rsid w:val="58E467E4"/>
    <w:rsid w:val="58E54ED0"/>
    <w:rsid w:val="58E56176"/>
    <w:rsid w:val="58E57349"/>
    <w:rsid w:val="58E578B7"/>
    <w:rsid w:val="58E60D47"/>
    <w:rsid w:val="58E6255C"/>
    <w:rsid w:val="58E6430A"/>
    <w:rsid w:val="58E660B8"/>
    <w:rsid w:val="58E67606"/>
    <w:rsid w:val="58E71DB9"/>
    <w:rsid w:val="58E721D7"/>
    <w:rsid w:val="58E74DA8"/>
    <w:rsid w:val="58E829A7"/>
    <w:rsid w:val="58E8482A"/>
    <w:rsid w:val="58E84AF7"/>
    <w:rsid w:val="58E84E20"/>
    <w:rsid w:val="58E86CA3"/>
    <w:rsid w:val="58E95BA9"/>
    <w:rsid w:val="58E976C8"/>
    <w:rsid w:val="58E97957"/>
    <w:rsid w:val="58EA204C"/>
    <w:rsid w:val="58EA7CFB"/>
    <w:rsid w:val="58EB1921"/>
    <w:rsid w:val="58EB3729"/>
    <w:rsid w:val="58EB4BB9"/>
    <w:rsid w:val="58EB7B73"/>
    <w:rsid w:val="58EC0CB2"/>
    <w:rsid w:val="58EC3478"/>
    <w:rsid w:val="58EC5C4F"/>
    <w:rsid w:val="58EC6049"/>
    <w:rsid w:val="58ED46D8"/>
    <w:rsid w:val="58ED5699"/>
    <w:rsid w:val="58ED7447"/>
    <w:rsid w:val="58ED74D9"/>
    <w:rsid w:val="58EE31BF"/>
    <w:rsid w:val="58EF1411"/>
    <w:rsid w:val="58EF1AD1"/>
    <w:rsid w:val="58EF598F"/>
    <w:rsid w:val="58EF7663"/>
    <w:rsid w:val="58F033DB"/>
    <w:rsid w:val="58F049CA"/>
    <w:rsid w:val="58F05189"/>
    <w:rsid w:val="58F15E5A"/>
    <w:rsid w:val="58F17717"/>
    <w:rsid w:val="58F20F01"/>
    <w:rsid w:val="58F21EBB"/>
    <w:rsid w:val="58F22CAF"/>
    <w:rsid w:val="58F24A5D"/>
    <w:rsid w:val="58F272EA"/>
    <w:rsid w:val="58F3077A"/>
    <w:rsid w:val="58F307D5"/>
    <w:rsid w:val="58F3334B"/>
    <w:rsid w:val="58F40CFE"/>
    <w:rsid w:val="58F436AE"/>
    <w:rsid w:val="58F438A7"/>
    <w:rsid w:val="58F447DB"/>
    <w:rsid w:val="58F44C79"/>
    <w:rsid w:val="58F46A27"/>
    <w:rsid w:val="58F509F1"/>
    <w:rsid w:val="58F5279F"/>
    <w:rsid w:val="58F5454D"/>
    <w:rsid w:val="58F61CCC"/>
    <w:rsid w:val="58F670FB"/>
    <w:rsid w:val="58F702C5"/>
    <w:rsid w:val="58F72073"/>
    <w:rsid w:val="58F7315C"/>
    <w:rsid w:val="58F82CCE"/>
    <w:rsid w:val="58F92290"/>
    <w:rsid w:val="58F95484"/>
    <w:rsid w:val="58F95A7C"/>
    <w:rsid w:val="58FA1B64"/>
    <w:rsid w:val="58FA252D"/>
    <w:rsid w:val="58FA6008"/>
    <w:rsid w:val="58FA7DB6"/>
    <w:rsid w:val="58FB1ADD"/>
    <w:rsid w:val="58FB5091"/>
    <w:rsid w:val="58FC1D80"/>
    <w:rsid w:val="58FC2F6D"/>
    <w:rsid w:val="58FC3B2E"/>
    <w:rsid w:val="58FC58DC"/>
    <w:rsid w:val="58FC5B3E"/>
    <w:rsid w:val="58FD3402"/>
    <w:rsid w:val="58FE1654"/>
    <w:rsid w:val="58FE78A6"/>
    <w:rsid w:val="58FF18EE"/>
    <w:rsid w:val="58FF53CC"/>
    <w:rsid w:val="58FF717A"/>
    <w:rsid w:val="59002D7E"/>
    <w:rsid w:val="5900361E"/>
    <w:rsid w:val="59011144"/>
    <w:rsid w:val="59012EF2"/>
    <w:rsid w:val="5901420E"/>
    <w:rsid w:val="5901594F"/>
    <w:rsid w:val="59017396"/>
    <w:rsid w:val="5902108C"/>
    <w:rsid w:val="59030A18"/>
    <w:rsid w:val="5903310E"/>
    <w:rsid w:val="59034EBC"/>
    <w:rsid w:val="59036C6A"/>
    <w:rsid w:val="590429E2"/>
    <w:rsid w:val="59042B8F"/>
    <w:rsid w:val="59044790"/>
    <w:rsid w:val="59050C34"/>
    <w:rsid w:val="59060509"/>
    <w:rsid w:val="590617C1"/>
    <w:rsid w:val="59064CEA"/>
    <w:rsid w:val="5906675A"/>
    <w:rsid w:val="59070080"/>
    <w:rsid w:val="590757A0"/>
    <w:rsid w:val="5908019E"/>
    <w:rsid w:val="59080725"/>
    <w:rsid w:val="59081510"/>
    <w:rsid w:val="59082093"/>
    <w:rsid w:val="590824D3"/>
    <w:rsid w:val="590826EA"/>
    <w:rsid w:val="5908391E"/>
    <w:rsid w:val="590840E1"/>
    <w:rsid w:val="59084281"/>
    <w:rsid w:val="59085D97"/>
    <w:rsid w:val="59086DF4"/>
    <w:rsid w:val="59087C19"/>
    <w:rsid w:val="59091DA7"/>
    <w:rsid w:val="5909268A"/>
    <w:rsid w:val="59092A9C"/>
    <w:rsid w:val="59095571"/>
    <w:rsid w:val="59097156"/>
    <w:rsid w:val="59097FF9"/>
    <w:rsid w:val="590A0DFE"/>
    <w:rsid w:val="590A18DC"/>
    <w:rsid w:val="590A43E9"/>
    <w:rsid w:val="590A4B03"/>
    <w:rsid w:val="590A624B"/>
    <w:rsid w:val="590B020F"/>
    <w:rsid w:val="590B15D2"/>
    <w:rsid w:val="590B1FC3"/>
    <w:rsid w:val="590B3D71"/>
    <w:rsid w:val="590B56F1"/>
    <w:rsid w:val="590B5B1F"/>
    <w:rsid w:val="590B7573"/>
    <w:rsid w:val="590B7B6A"/>
    <w:rsid w:val="590C1FE3"/>
    <w:rsid w:val="590C2A62"/>
    <w:rsid w:val="590C5CE8"/>
    <w:rsid w:val="590C7B12"/>
    <w:rsid w:val="590D0D4F"/>
    <w:rsid w:val="590D1897"/>
    <w:rsid w:val="590D1DCD"/>
    <w:rsid w:val="590D2BD1"/>
    <w:rsid w:val="590D3EF2"/>
    <w:rsid w:val="590D5D3B"/>
    <w:rsid w:val="590D6AC3"/>
    <w:rsid w:val="590D6ECD"/>
    <w:rsid w:val="590E74C4"/>
    <w:rsid w:val="590F13E3"/>
    <w:rsid w:val="590F1AB3"/>
    <w:rsid w:val="590F357C"/>
    <w:rsid w:val="590F3861"/>
    <w:rsid w:val="590F3DB6"/>
    <w:rsid w:val="590F5C39"/>
    <w:rsid w:val="591006A9"/>
    <w:rsid w:val="59100756"/>
    <w:rsid w:val="59101387"/>
    <w:rsid w:val="59103135"/>
    <w:rsid w:val="591075D9"/>
    <w:rsid w:val="59113D03"/>
    <w:rsid w:val="59114F9B"/>
    <w:rsid w:val="59115444"/>
    <w:rsid w:val="591168D4"/>
    <w:rsid w:val="59117A59"/>
    <w:rsid w:val="59123710"/>
    <w:rsid w:val="59125592"/>
    <w:rsid w:val="59125B89"/>
    <w:rsid w:val="59126EAD"/>
    <w:rsid w:val="5913247C"/>
    <w:rsid w:val="591405FA"/>
    <w:rsid w:val="59140E77"/>
    <w:rsid w:val="59142684"/>
    <w:rsid w:val="59142C25"/>
    <w:rsid w:val="59143DC5"/>
    <w:rsid w:val="591470C9"/>
    <w:rsid w:val="591472B8"/>
    <w:rsid w:val="5915074C"/>
    <w:rsid w:val="59154BEF"/>
    <w:rsid w:val="59155255"/>
    <w:rsid w:val="5915699E"/>
    <w:rsid w:val="59162E41"/>
    <w:rsid w:val="591666E5"/>
    <w:rsid w:val="59170968"/>
    <w:rsid w:val="59172716"/>
    <w:rsid w:val="591744C4"/>
    <w:rsid w:val="59177B75"/>
    <w:rsid w:val="5919023C"/>
    <w:rsid w:val="59190E40"/>
    <w:rsid w:val="59195066"/>
    <w:rsid w:val="59197DA9"/>
    <w:rsid w:val="591A64F6"/>
    <w:rsid w:val="591B0458"/>
    <w:rsid w:val="591B10C7"/>
    <w:rsid w:val="591C0E16"/>
    <w:rsid w:val="591C39E7"/>
    <w:rsid w:val="591C41D0"/>
    <w:rsid w:val="591C5F7E"/>
    <w:rsid w:val="591D3A57"/>
    <w:rsid w:val="591D40D2"/>
    <w:rsid w:val="591D71CF"/>
    <w:rsid w:val="591E1CF6"/>
    <w:rsid w:val="591E6307"/>
    <w:rsid w:val="591E7A48"/>
    <w:rsid w:val="591F0784"/>
    <w:rsid w:val="591F0ED8"/>
    <w:rsid w:val="591F1D47"/>
    <w:rsid w:val="591F7797"/>
    <w:rsid w:val="591F781C"/>
    <w:rsid w:val="59202368"/>
    <w:rsid w:val="59205A6E"/>
    <w:rsid w:val="592117E6"/>
    <w:rsid w:val="59215342"/>
    <w:rsid w:val="59224C88"/>
    <w:rsid w:val="59227859"/>
    <w:rsid w:val="59230CE9"/>
    <w:rsid w:val="592310BA"/>
    <w:rsid w:val="59231CAF"/>
    <w:rsid w:val="59232E69"/>
    <w:rsid w:val="59236118"/>
    <w:rsid w:val="5923730C"/>
    <w:rsid w:val="59245E67"/>
    <w:rsid w:val="592461CF"/>
    <w:rsid w:val="59246BE1"/>
    <w:rsid w:val="59253085"/>
    <w:rsid w:val="5925316F"/>
    <w:rsid w:val="59254E33"/>
    <w:rsid w:val="59260BAB"/>
    <w:rsid w:val="59262959"/>
    <w:rsid w:val="5926484E"/>
    <w:rsid w:val="592661DA"/>
    <w:rsid w:val="59266DFD"/>
    <w:rsid w:val="59267244"/>
    <w:rsid w:val="5927766A"/>
    <w:rsid w:val="5927777C"/>
    <w:rsid w:val="59282B75"/>
    <w:rsid w:val="59284923"/>
    <w:rsid w:val="592866D1"/>
    <w:rsid w:val="592902B2"/>
    <w:rsid w:val="5929341A"/>
    <w:rsid w:val="592941F7"/>
    <w:rsid w:val="592A2449"/>
    <w:rsid w:val="592B4413"/>
    <w:rsid w:val="592B7501"/>
    <w:rsid w:val="592B7F6F"/>
    <w:rsid w:val="592C3B4B"/>
    <w:rsid w:val="592C4442"/>
    <w:rsid w:val="592D018B"/>
    <w:rsid w:val="592D1F39"/>
    <w:rsid w:val="592D3CE7"/>
    <w:rsid w:val="592D496C"/>
    <w:rsid w:val="592E180D"/>
    <w:rsid w:val="592E5DFC"/>
    <w:rsid w:val="592E6C06"/>
    <w:rsid w:val="592E6D1B"/>
    <w:rsid w:val="592F5CB1"/>
    <w:rsid w:val="592F728C"/>
    <w:rsid w:val="592F7A5F"/>
    <w:rsid w:val="5930071B"/>
    <w:rsid w:val="59301A29"/>
    <w:rsid w:val="59301E5D"/>
    <w:rsid w:val="593037D7"/>
    <w:rsid w:val="59305585"/>
    <w:rsid w:val="593110DE"/>
    <w:rsid w:val="59316535"/>
    <w:rsid w:val="59320EE4"/>
    <w:rsid w:val="593212FE"/>
    <w:rsid w:val="5932477C"/>
    <w:rsid w:val="593257A1"/>
    <w:rsid w:val="5932734D"/>
    <w:rsid w:val="5932754F"/>
    <w:rsid w:val="593276E3"/>
    <w:rsid w:val="59335275"/>
    <w:rsid w:val="5933709C"/>
    <w:rsid w:val="5934151A"/>
    <w:rsid w:val="59341B67"/>
    <w:rsid w:val="593432C8"/>
    <w:rsid w:val="593502DC"/>
    <w:rsid w:val="593545D7"/>
    <w:rsid w:val="5936059E"/>
    <w:rsid w:val="59362D4C"/>
    <w:rsid w:val="5936458D"/>
    <w:rsid w:val="59367040"/>
    <w:rsid w:val="593714C1"/>
    <w:rsid w:val="59372DB8"/>
    <w:rsid w:val="59374B66"/>
    <w:rsid w:val="59376914"/>
    <w:rsid w:val="5937715E"/>
    <w:rsid w:val="5938022D"/>
    <w:rsid w:val="593820AF"/>
    <w:rsid w:val="59390824"/>
    <w:rsid w:val="593908DE"/>
    <w:rsid w:val="5939268C"/>
    <w:rsid w:val="59392F0E"/>
    <w:rsid w:val="5939464F"/>
    <w:rsid w:val="59396B30"/>
    <w:rsid w:val="593A0E1B"/>
    <w:rsid w:val="593A3294"/>
    <w:rsid w:val="593A439E"/>
    <w:rsid w:val="593A5116"/>
    <w:rsid w:val="593A5ADF"/>
    <w:rsid w:val="593A6404"/>
    <w:rsid w:val="593A758F"/>
    <w:rsid w:val="593B1820"/>
    <w:rsid w:val="593B28A8"/>
    <w:rsid w:val="593B388B"/>
    <w:rsid w:val="593B4656"/>
    <w:rsid w:val="593B5D04"/>
    <w:rsid w:val="593C017D"/>
    <w:rsid w:val="593C03CE"/>
    <w:rsid w:val="593C03FF"/>
    <w:rsid w:val="593C2000"/>
    <w:rsid w:val="593C217C"/>
    <w:rsid w:val="593C2FD0"/>
    <w:rsid w:val="593C3F2A"/>
    <w:rsid w:val="593D5067"/>
    <w:rsid w:val="593E4146"/>
    <w:rsid w:val="593E58F0"/>
    <w:rsid w:val="593E5EF4"/>
    <w:rsid w:val="593E7CA2"/>
    <w:rsid w:val="593F00CE"/>
    <w:rsid w:val="593F3A1A"/>
    <w:rsid w:val="593F3DD3"/>
    <w:rsid w:val="593F6D80"/>
    <w:rsid w:val="593F7AD7"/>
    <w:rsid w:val="59400210"/>
    <w:rsid w:val="594006C5"/>
    <w:rsid w:val="59401C6C"/>
    <w:rsid w:val="594062F4"/>
    <w:rsid w:val="59406843"/>
    <w:rsid w:val="59407EBE"/>
    <w:rsid w:val="59411541"/>
    <w:rsid w:val="594116A0"/>
    <w:rsid w:val="59412DE1"/>
    <w:rsid w:val="59413C36"/>
    <w:rsid w:val="594159E5"/>
    <w:rsid w:val="59416474"/>
    <w:rsid w:val="5941723C"/>
    <w:rsid w:val="59417793"/>
    <w:rsid w:val="5942627A"/>
    <w:rsid w:val="5943175D"/>
    <w:rsid w:val="5943350B"/>
    <w:rsid w:val="594352B9"/>
    <w:rsid w:val="59440021"/>
    <w:rsid w:val="59441031"/>
    <w:rsid w:val="59441762"/>
    <w:rsid w:val="59445A94"/>
    <w:rsid w:val="59452BF2"/>
    <w:rsid w:val="5945589A"/>
    <w:rsid w:val="59457283"/>
    <w:rsid w:val="5946024A"/>
    <w:rsid w:val="59464082"/>
    <w:rsid w:val="59464DA9"/>
    <w:rsid w:val="59465AA9"/>
    <w:rsid w:val="59466C53"/>
    <w:rsid w:val="5947124D"/>
    <w:rsid w:val="59475512"/>
    <w:rsid w:val="59477E57"/>
    <w:rsid w:val="59481573"/>
    <w:rsid w:val="5948375E"/>
    <w:rsid w:val="59484FC5"/>
    <w:rsid w:val="594869A2"/>
    <w:rsid w:val="59486D73"/>
    <w:rsid w:val="594902D2"/>
    <w:rsid w:val="59492A03"/>
    <w:rsid w:val="59493A6C"/>
    <w:rsid w:val="594A2AEB"/>
    <w:rsid w:val="594A3E93"/>
    <w:rsid w:val="594A6647"/>
    <w:rsid w:val="594A7E8F"/>
    <w:rsid w:val="594B0611"/>
    <w:rsid w:val="594B23BF"/>
    <w:rsid w:val="594B5323"/>
    <w:rsid w:val="594B6A64"/>
    <w:rsid w:val="594C6863"/>
    <w:rsid w:val="594D1384"/>
    <w:rsid w:val="594D25DB"/>
    <w:rsid w:val="594D3F55"/>
    <w:rsid w:val="594D4389"/>
    <w:rsid w:val="594D6137"/>
    <w:rsid w:val="594E1640"/>
    <w:rsid w:val="594E3CA4"/>
    <w:rsid w:val="594E53E5"/>
    <w:rsid w:val="594F1EAF"/>
    <w:rsid w:val="59505C28"/>
    <w:rsid w:val="59507D05"/>
    <w:rsid w:val="59511195"/>
    <w:rsid w:val="59513E7A"/>
    <w:rsid w:val="59522625"/>
    <w:rsid w:val="5952374E"/>
    <w:rsid w:val="59535DC6"/>
    <w:rsid w:val="59536686"/>
    <w:rsid w:val="5954396A"/>
    <w:rsid w:val="59545718"/>
    <w:rsid w:val="595474C6"/>
    <w:rsid w:val="59550FA6"/>
    <w:rsid w:val="5955323E"/>
    <w:rsid w:val="59554FEC"/>
    <w:rsid w:val="59561490"/>
    <w:rsid w:val="59563B77"/>
    <w:rsid w:val="59570D64"/>
    <w:rsid w:val="59576FB6"/>
    <w:rsid w:val="59577BD8"/>
    <w:rsid w:val="59581068"/>
    <w:rsid w:val="5958194C"/>
    <w:rsid w:val="59586497"/>
    <w:rsid w:val="59590F80"/>
    <w:rsid w:val="595924F8"/>
    <w:rsid w:val="59592D2E"/>
    <w:rsid w:val="59594ADC"/>
    <w:rsid w:val="59597927"/>
    <w:rsid w:val="595A2602"/>
    <w:rsid w:val="595A3988"/>
    <w:rsid w:val="595A6209"/>
    <w:rsid w:val="595B0854"/>
    <w:rsid w:val="595B4CF8"/>
    <w:rsid w:val="595B6132"/>
    <w:rsid w:val="595B6559"/>
    <w:rsid w:val="595B6AA6"/>
    <w:rsid w:val="595B71BC"/>
    <w:rsid w:val="595C281E"/>
    <w:rsid w:val="595C45CC"/>
    <w:rsid w:val="595C62A8"/>
    <w:rsid w:val="595C637A"/>
    <w:rsid w:val="595D0E79"/>
    <w:rsid w:val="595D2309"/>
    <w:rsid w:val="595D6BCF"/>
    <w:rsid w:val="595D7738"/>
    <w:rsid w:val="595E0345"/>
    <w:rsid w:val="595E20F3"/>
    <w:rsid w:val="595E3799"/>
    <w:rsid w:val="595E6596"/>
    <w:rsid w:val="595F5340"/>
    <w:rsid w:val="595F636A"/>
    <w:rsid w:val="595F7A59"/>
    <w:rsid w:val="5960230F"/>
    <w:rsid w:val="596040BD"/>
    <w:rsid w:val="596060B9"/>
    <w:rsid w:val="596077FA"/>
    <w:rsid w:val="596103A7"/>
    <w:rsid w:val="59610B9F"/>
    <w:rsid w:val="59611BE3"/>
    <w:rsid w:val="5961385B"/>
    <w:rsid w:val="59613991"/>
    <w:rsid w:val="59617E35"/>
    <w:rsid w:val="5962099E"/>
    <w:rsid w:val="59624C9A"/>
    <w:rsid w:val="59624CEB"/>
    <w:rsid w:val="5963315C"/>
    <w:rsid w:val="596335AA"/>
    <w:rsid w:val="59637709"/>
    <w:rsid w:val="5964217A"/>
    <w:rsid w:val="59642F62"/>
    <w:rsid w:val="59644A3A"/>
    <w:rsid w:val="59651216"/>
    <w:rsid w:val="596516D3"/>
    <w:rsid w:val="596521DC"/>
    <w:rsid w:val="59653481"/>
    <w:rsid w:val="596545F4"/>
    <w:rsid w:val="596565FE"/>
    <w:rsid w:val="59656A6D"/>
    <w:rsid w:val="59657925"/>
    <w:rsid w:val="59660EE6"/>
    <w:rsid w:val="5966544B"/>
    <w:rsid w:val="596671F9"/>
    <w:rsid w:val="596714DD"/>
    <w:rsid w:val="596733BB"/>
    <w:rsid w:val="5967369D"/>
    <w:rsid w:val="59673956"/>
    <w:rsid w:val="59674AFC"/>
    <w:rsid w:val="59680249"/>
    <w:rsid w:val="596811C3"/>
    <w:rsid w:val="59682F71"/>
    <w:rsid w:val="59684544"/>
    <w:rsid w:val="59684D1F"/>
    <w:rsid w:val="596908AC"/>
    <w:rsid w:val="59691FED"/>
    <w:rsid w:val="596926C2"/>
    <w:rsid w:val="596A0A97"/>
    <w:rsid w:val="596A1D3C"/>
    <w:rsid w:val="596A347D"/>
    <w:rsid w:val="596A4F3B"/>
    <w:rsid w:val="596A75AC"/>
    <w:rsid w:val="596B1A25"/>
    <w:rsid w:val="596B474B"/>
    <w:rsid w:val="596C0CB3"/>
    <w:rsid w:val="596C2A61"/>
    <w:rsid w:val="596C74DE"/>
    <w:rsid w:val="596D2336"/>
    <w:rsid w:val="596D415F"/>
    <w:rsid w:val="596D4A2C"/>
    <w:rsid w:val="596D67DA"/>
    <w:rsid w:val="596E328E"/>
    <w:rsid w:val="596E38D3"/>
    <w:rsid w:val="596E6915"/>
    <w:rsid w:val="596F145A"/>
    <w:rsid w:val="596F2552"/>
    <w:rsid w:val="596F4300"/>
    <w:rsid w:val="596F5E5F"/>
    <w:rsid w:val="596F7AF5"/>
    <w:rsid w:val="59705BAE"/>
    <w:rsid w:val="59710078"/>
    <w:rsid w:val="5971077F"/>
    <w:rsid w:val="59710ADE"/>
    <w:rsid w:val="597162CA"/>
    <w:rsid w:val="5971703E"/>
    <w:rsid w:val="59722042"/>
    <w:rsid w:val="597247E0"/>
    <w:rsid w:val="59725BAD"/>
    <w:rsid w:val="59725D3B"/>
    <w:rsid w:val="59726274"/>
    <w:rsid w:val="597304F1"/>
    <w:rsid w:val="5973309F"/>
    <w:rsid w:val="5973332F"/>
    <w:rsid w:val="59741916"/>
    <w:rsid w:val="597436C4"/>
    <w:rsid w:val="5974452F"/>
    <w:rsid w:val="59744B60"/>
    <w:rsid w:val="59747B68"/>
    <w:rsid w:val="59750590"/>
    <w:rsid w:val="5975743C"/>
    <w:rsid w:val="59761A20"/>
    <w:rsid w:val="597638E0"/>
    <w:rsid w:val="59771406"/>
    <w:rsid w:val="597724C1"/>
    <w:rsid w:val="59772AC2"/>
    <w:rsid w:val="597745F1"/>
    <w:rsid w:val="59775A81"/>
    <w:rsid w:val="59777658"/>
    <w:rsid w:val="59794C50"/>
    <w:rsid w:val="5979517E"/>
    <w:rsid w:val="59796F2C"/>
    <w:rsid w:val="597A1831"/>
    <w:rsid w:val="597A23B8"/>
    <w:rsid w:val="597A2F72"/>
    <w:rsid w:val="597A3BB3"/>
    <w:rsid w:val="597A4A53"/>
    <w:rsid w:val="597B0EF6"/>
    <w:rsid w:val="597B2CA5"/>
    <w:rsid w:val="597C5892"/>
    <w:rsid w:val="597C5D3F"/>
    <w:rsid w:val="597C6A1D"/>
    <w:rsid w:val="597D4C6F"/>
    <w:rsid w:val="597E01B2"/>
    <w:rsid w:val="597E2795"/>
    <w:rsid w:val="597E2D83"/>
    <w:rsid w:val="597E4543"/>
    <w:rsid w:val="597F2FE0"/>
    <w:rsid w:val="597F38B7"/>
    <w:rsid w:val="597F4213"/>
    <w:rsid w:val="598002BB"/>
    <w:rsid w:val="5980475F"/>
    <w:rsid w:val="5980650D"/>
    <w:rsid w:val="59810274"/>
    <w:rsid w:val="59814033"/>
    <w:rsid w:val="59815DE1"/>
    <w:rsid w:val="59816B33"/>
    <w:rsid w:val="59821704"/>
    <w:rsid w:val="59822285"/>
    <w:rsid w:val="59823A6B"/>
    <w:rsid w:val="59831B59"/>
    <w:rsid w:val="59832B94"/>
    <w:rsid w:val="59837DAB"/>
    <w:rsid w:val="598454B4"/>
    <w:rsid w:val="59845C36"/>
    <w:rsid w:val="59846BF5"/>
    <w:rsid w:val="59850085"/>
    <w:rsid w:val="59851D75"/>
    <w:rsid w:val="59852B5B"/>
    <w:rsid w:val="59853B23"/>
    <w:rsid w:val="59855494"/>
    <w:rsid w:val="59856944"/>
    <w:rsid w:val="598633F7"/>
    <w:rsid w:val="598729A5"/>
    <w:rsid w:val="59875AED"/>
    <w:rsid w:val="59883613"/>
    <w:rsid w:val="59883E35"/>
    <w:rsid w:val="598853C1"/>
    <w:rsid w:val="59886A06"/>
    <w:rsid w:val="5988716F"/>
    <w:rsid w:val="59897E96"/>
    <w:rsid w:val="598A113A"/>
    <w:rsid w:val="598A2EE8"/>
    <w:rsid w:val="598A7071"/>
    <w:rsid w:val="598A738C"/>
    <w:rsid w:val="598B1110"/>
    <w:rsid w:val="598B2F92"/>
    <w:rsid w:val="598B3EF7"/>
    <w:rsid w:val="598B6C60"/>
    <w:rsid w:val="598C1707"/>
    <w:rsid w:val="598C3104"/>
    <w:rsid w:val="598C3589"/>
    <w:rsid w:val="598C4EB2"/>
    <w:rsid w:val="598C5387"/>
    <w:rsid w:val="598C5A03"/>
    <w:rsid w:val="598C7885"/>
    <w:rsid w:val="598D0473"/>
    <w:rsid w:val="598D4786"/>
    <w:rsid w:val="598D5FFA"/>
    <w:rsid w:val="598D6817"/>
    <w:rsid w:val="598E6BE8"/>
    <w:rsid w:val="598E7CA7"/>
    <w:rsid w:val="598F04FE"/>
    <w:rsid w:val="598F1137"/>
    <w:rsid w:val="598F25C7"/>
    <w:rsid w:val="598F2EE3"/>
    <w:rsid w:val="598F49A2"/>
    <w:rsid w:val="598F587E"/>
    <w:rsid w:val="598F6750"/>
    <w:rsid w:val="59901C4F"/>
    <w:rsid w:val="59905198"/>
    <w:rsid w:val="59905953"/>
    <w:rsid w:val="59905F4A"/>
    <w:rsid w:val="599077D6"/>
    <w:rsid w:val="59907DCD"/>
    <w:rsid w:val="599103C4"/>
    <w:rsid w:val="5991071A"/>
    <w:rsid w:val="599124C8"/>
    <w:rsid w:val="5991283D"/>
    <w:rsid w:val="59914276"/>
    <w:rsid w:val="599146BF"/>
    <w:rsid w:val="59916628"/>
    <w:rsid w:val="59920FB2"/>
    <w:rsid w:val="59922689"/>
    <w:rsid w:val="59923010"/>
    <w:rsid w:val="59924CB6"/>
    <w:rsid w:val="599252AD"/>
    <w:rsid w:val="59926240"/>
    <w:rsid w:val="5992712F"/>
    <w:rsid w:val="59927AB8"/>
    <w:rsid w:val="59927FEE"/>
    <w:rsid w:val="5993342B"/>
    <w:rsid w:val="59934492"/>
    <w:rsid w:val="59937726"/>
    <w:rsid w:val="59941FB8"/>
    <w:rsid w:val="59942197"/>
    <w:rsid w:val="59943D66"/>
    <w:rsid w:val="59946492"/>
    <w:rsid w:val="599551D9"/>
    <w:rsid w:val="59956439"/>
    <w:rsid w:val="59957B7A"/>
    <w:rsid w:val="5996100A"/>
    <w:rsid w:val="599614F9"/>
    <w:rsid w:val="5996188C"/>
    <w:rsid w:val="5996337C"/>
    <w:rsid w:val="59965D30"/>
    <w:rsid w:val="59967ADE"/>
    <w:rsid w:val="5997249A"/>
    <w:rsid w:val="59973972"/>
    <w:rsid w:val="59975605"/>
    <w:rsid w:val="59977C6E"/>
    <w:rsid w:val="59981AA8"/>
    <w:rsid w:val="59986FC8"/>
    <w:rsid w:val="5999137D"/>
    <w:rsid w:val="599929E6"/>
    <w:rsid w:val="5999312B"/>
    <w:rsid w:val="59994CD7"/>
    <w:rsid w:val="59994DBA"/>
    <w:rsid w:val="59995821"/>
    <w:rsid w:val="599975CF"/>
    <w:rsid w:val="599A06F6"/>
    <w:rsid w:val="599A0E1B"/>
    <w:rsid w:val="599A318C"/>
    <w:rsid w:val="599B3347"/>
    <w:rsid w:val="599B50F5"/>
    <w:rsid w:val="599B6EA3"/>
    <w:rsid w:val="599C0E6D"/>
    <w:rsid w:val="599C4E7C"/>
    <w:rsid w:val="599E2E37"/>
    <w:rsid w:val="599E4BE5"/>
    <w:rsid w:val="599E6993"/>
    <w:rsid w:val="599F20BC"/>
    <w:rsid w:val="59A0201B"/>
    <w:rsid w:val="59A0270B"/>
    <w:rsid w:val="59A0354C"/>
    <w:rsid w:val="59A044B9"/>
    <w:rsid w:val="59A04C8D"/>
    <w:rsid w:val="59A10231"/>
    <w:rsid w:val="59A129BA"/>
    <w:rsid w:val="59A217A0"/>
    <w:rsid w:val="59A2217E"/>
    <w:rsid w:val="59A246D5"/>
    <w:rsid w:val="59A2607E"/>
    <w:rsid w:val="59A26483"/>
    <w:rsid w:val="59A275AD"/>
    <w:rsid w:val="59A30A3D"/>
    <w:rsid w:val="59A3360E"/>
    <w:rsid w:val="59A33FA9"/>
    <w:rsid w:val="59A41ECD"/>
    <w:rsid w:val="59A52769"/>
    <w:rsid w:val="59A529AD"/>
    <w:rsid w:val="59A541C5"/>
    <w:rsid w:val="59A5509C"/>
    <w:rsid w:val="59A55925"/>
    <w:rsid w:val="59A55F2E"/>
    <w:rsid w:val="59A57D21"/>
    <w:rsid w:val="59A60AFF"/>
    <w:rsid w:val="59A65848"/>
    <w:rsid w:val="59A7084E"/>
    <w:rsid w:val="59A71CEC"/>
    <w:rsid w:val="59A71F8F"/>
    <w:rsid w:val="59A73A9A"/>
    <w:rsid w:val="59A815C0"/>
    <w:rsid w:val="59A81F82"/>
    <w:rsid w:val="59A8341F"/>
    <w:rsid w:val="59A85A64"/>
    <w:rsid w:val="59A87812"/>
    <w:rsid w:val="59A93BFA"/>
    <w:rsid w:val="59A94738"/>
    <w:rsid w:val="59A948AF"/>
    <w:rsid w:val="59A97613"/>
    <w:rsid w:val="59AA17DC"/>
    <w:rsid w:val="59AA358A"/>
    <w:rsid w:val="59AA5338"/>
    <w:rsid w:val="59AA59E5"/>
    <w:rsid w:val="59AA71CF"/>
    <w:rsid w:val="59AB6B3D"/>
    <w:rsid w:val="59AC0BE0"/>
    <w:rsid w:val="59AC10B0"/>
    <w:rsid w:val="59AC1739"/>
    <w:rsid w:val="59AC1F6F"/>
    <w:rsid w:val="59AC3230"/>
    <w:rsid w:val="59AC5554"/>
    <w:rsid w:val="59AD307A"/>
    <w:rsid w:val="59AD46C0"/>
    <w:rsid w:val="59AD4E28"/>
    <w:rsid w:val="59AD6BD6"/>
    <w:rsid w:val="59AD7291"/>
    <w:rsid w:val="59AD76DB"/>
    <w:rsid w:val="59AE0721"/>
    <w:rsid w:val="59AE650F"/>
    <w:rsid w:val="59AF0BA0"/>
    <w:rsid w:val="59AF1BB1"/>
    <w:rsid w:val="59AF294E"/>
    <w:rsid w:val="59AF611B"/>
    <w:rsid w:val="59AF6DF2"/>
    <w:rsid w:val="59B03041"/>
    <w:rsid w:val="59B04782"/>
    <w:rsid w:val="59B05F22"/>
    <w:rsid w:val="59B144D1"/>
    <w:rsid w:val="59B14918"/>
    <w:rsid w:val="59B15C12"/>
    <w:rsid w:val="59B166C6"/>
    <w:rsid w:val="59B2243E"/>
    <w:rsid w:val="59B241EC"/>
    <w:rsid w:val="59B30690"/>
    <w:rsid w:val="59B32418"/>
    <w:rsid w:val="59B368E2"/>
    <w:rsid w:val="59B419C2"/>
    <w:rsid w:val="59B44408"/>
    <w:rsid w:val="59B44593"/>
    <w:rsid w:val="59B461B6"/>
    <w:rsid w:val="59B47F65"/>
    <w:rsid w:val="59B52E52"/>
    <w:rsid w:val="59B54439"/>
    <w:rsid w:val="59B578F8"/>
    <w:rsid w:val="59B60181"/>
    <w:rsid w:val="59B61F2F"/>
    <w:rsid w:val="59B63CDD"/>
    <w:rsid w:val="59B648E9"/>
    <w:rsid w:val="59B66EB3"/>
    <w:rsid w:val="59B67905"/>
    <w:rsid w:val="59B70343"/>
    <w:rsid w:val="59B70BE5"/>
    <w:rsid w:val="59B71A84"/>
    <w:rsid w:val="59B7305E"/>
    <w:rsid w:val="59B76D62"/>
    <w:rsid w:val="59B77A55"/>
    <w:rsid w:val="59B80C41"/>
    <w:rsid w:val="59B817D3"/>
    <w:rsid w:val="59B824E5"/>
    <w:rsid w:val="59B83655"/>
    <w:rsid w:val="59B83EF9"/>
    <w:rsid w:val="59B85ACE"/>
    <w:rsid w:val="59B85CA7"/>
    <w:rsid w:val="59B91A1F"/>
    <w:rsid w:val="59B91DCA"/>
    <w:rsid w:val="59B9200C"/>
    <w:rsid w:val="59B937CD"/>
    <w:rsid w:val="59B93C4C"/>
    <w:rsid w:val="59B9557B"/>
    <w:rsid w:val="59B95834"/>
    <w:rsid w:val="59BA0405"/>
    <w:rsid w:val="59BA0B35"/>
    <w:rsid w:val="59BA483A"/>
    <w:rsid w:val="59BA66BC"/>
    <w:rsid w:val="59BA6CC4"/>
    <w:rsid w:val="59BB12F3"/>
    <w:rsid w:val="59BB1895"/>
    <w:rsid w:val="59BB5797"/>
    <w:rsid w:val="59BB7545"/>
    <w:rsid w:val="59BC2D25"/>
    <w:rsid w:val="59BC506B"/>
    <w:rsid w:val="59BC5A1F"/>
    <w:rsid w:val="59BD150F"/>
    <w:rsid w:val="59BD32BD"/>
    <w:rsid w:val="59BD4194"/>
    <w:rsid w:val="59BD41B5"/>
    <w:rsid w:val="59BD660D"/>
    <w:rsid w:val="59BE0216"/>
    <w:rsid w:val="59BE0DE3"/>
    <w:rsid w:val="59BE3455"/>
    <w:rsid w:val="59BE5287"/>
    <w:rsid w:val="59BE5645"/>
    <w:rsid w:val="59BE7035"/>
    <w:rsid w:val="59BF30D9"/>
    <w:rsid w:val="59BF5970"/>
    <w:rsid w:val="59BF6AD5"/>
    <w:rsid w:val="59BF71FB"/>
    <w:rsid w:val="59C00335"/>
    <w:rsid w:val="59C00507"/>
    <w:rsid w:val="59C01C6B"/>
    <w:rsid w:val="59C02DAD"/>
    <w:rsid w:val="59C04247"/>
    <w:rsid w:val="59C0439F"/>
    <w:rsid w:val="59C04B5B"/>
    <w:rsid w:val="59C06909"/>
    <w:rsid w:val="59C109D7"/>
    <w:rsid w:val="59C12681"/>
    <w:rsid w:val="59C12EC4"/>
    <w:rsid w:val="59C15707"/>
    <w:rsid w:val="59C1655E"/>
    <w:rsid w:val="59C16B55"/>
    <w:rsid w:val="59C22CCB"/>
    <w:rsid w:val="59C23447"/>
    <w:rsid w:val="59C252C9"/>
    <w:rsid w:val="59C25456"/>
    <w:rsid w:val="59C26B25"/>
    <w:rsid w:val="59C30027"/>
    <w:rsid w:val="59C3207B"/>
    <w:rsid w:val="59C33A3E"/>
    <w:rsid w:val="59C363FA"/>
    <w:rsid w:val="59C415EC"/>
    <w:rsid w:val="59C4289D"/>
    <w:rsid w:val="59C42947"/>
    <w:rsid w:val="59C44088"/>
    <w:rsid w:val="59C503C4"/>
    <w:rsid w:val="59C52172"/>
    <w:rsid w:val="59C53DD7"/>
    <w:rsid w:val="59C53F20"/>
    <w:rsid w:val="59C64C9B"/>
    <w:rsid w:val="59C669A8"/>
    <w:rsid w:val="59C7413C"/>
    <w:rsid w:val="59C75EEA"/>
    <w:rsid w:val="59C77451"/>
    <w:rsid w:val="59C77C98"/>
    <w:rsid w:val="59C77E38"/>
    <w:rsid w:val="59C812C8"/>
    <w:rsid w:val="59C81C62"/>
    <w:rsid w:val="59C83A10"/>
    <w:rsid w:val="59C83E99"/>
    <w:rsid w:val="59C92758"/>
    <w:rsid w:val="59C95329"/>
    <w:rsid w:val="59C97EB4"/>
    <w:rsid w:val="59CA3C2C"/>
    <w:rsid w:val="59CA59DA"/>
    <w:rsid w:val="59CA67B9"/>
    <w:rsid w:val="59CA7788"/>
    <w:rsid w:val="59CB138A"/>
    <w:rsid w:val="59CB1A0D"/>
    <w:rsid w:val="59CB6A71"/>
    <w:rsid w:val="59CC1752"/>
    <w:rsid w:val="59CC281A"/>
    <w:rsid w:val="59CC319D"/>
    <w:rsid w:val="59CC3500"/>
    <w:rsid w:val="59CC65A5"/>
    <w:rsid w:val="59CC667E"/>
    <w:rsid w:val="59CD1026"/>
    <w:rsid w:val="59CD18ED"/>
    <w:rsid w:val="59CD3CAA"/>
    <w:rsid w:val="59CD6120"/>
    <w:rsid w:val="59CE0C3A"/>
    <w:rsid w:val="59CE513A"/>
    <w:rsid w:val="59CE54CA"/>
    <w:rsid w:val="59CE7D0B"/>
    <w:rsid w:val="59CF1242"/>
    <w:rsid w:val="59CF4D9E"/>
    <w:rsid w:val="59CF7A5A"/>
    <w:rsid w:val="59D0000D"/>
    <w:rsid w:val="59D10B16"/>
    <w:rsid w:val="59D13ABB"/>
    <w:rsid w:val="59D14FBA"/>
    <w:rsid w:val="59D2668C"/>
    <w:rsid w:val="59D27B1C"/>
    <w:rsid w:val="59D32AE1"/>
    <w:rsid w:val="59D363DB"/>
    <w:rsid w:val="59D40607"/>
    <w:rsid w:val="59D423B5"/>
    <w:rsid w:val="59D46859"/>
    <w:rsid w:val="59D47E2E"/>
    <w:rsid w:val="59D5222A"/>
    <w:rsid w:val="59D55467"/>
    <w:rsid w:val="59D62030"/>
    <w:rsid w:val="59D625D1"/>
    <w:rsid w:val="59D63885"/>
    <w:rsid w:val="59D6437F"/>
    <w:rsid w:val="59D64D5C"/>
    <w:rsid w:val="59D6612D"/>
    <w:rsid w:val="59D6649D"/>
    <w:rsid w:val="59D73107"/>
    <w:rsid w:val="59D7643C"/>
    <w:rsid w:val="59D7792D"/>
    <w:rsid w:val="59D800F7"/>
    <w:rsid w:val="59D80DBD"/>
    <w:rsid w:val="59D8398E"/>
    <w:rsid w:val="59D86349"/>
    <w:rsid w:val="59D93E6F"/>
    <w:rsid w:val="59D943F3"/>
    <w:rsid w:val="59D979CB"/>
    <w:rsid w:val="59DA0063"/>
    <w:rsid w:val="59DA32C4"/>
    <w:rsid w:val="59DA36DD"/>
    <w:rsid w:val="59DA5D72"/>
    <w:rsid w:val="59DB1995"/>
    <w:rsid w:val="59DB32DF"/>
    <w:rsid w:val="59DD395F"/>
    <w:rsid w:val="59DD570D"/>
    <w:rsid w:val="59DE1485"/>
    <w:rsid w:val="59DE2648"/>
    <w:rsid w:val="59DE3233"/>
    <w:rsid w:val="59DE4C2F"/>
    <w:rsid w:val="59DE4FE1"/>
    <w:rsid w:val="59DF0047"/>
    <w:rsid w:val="59DF0C90"/>
    <w:rsid w:val="59DF76D7"/>
    <w:rsid w:val="59E00D5A"/>
    <w:rsid w:val="59E051FD"/>
    <w:rsid w:val="59E06FAB"/>
    <w:rsid w:val="59E072E2"/>
    <w:rsid w:val="59E11CD3"/>
    <w:rsid w:val="59E135B0"/>
    <w:rsid w:val="59E20F76"/>
    <w:rsid w:val="59E21F44"/>
    <w:rsid w:val="59E2253B"/>
    <w:rsid w:val="59E22D24"/>
    <w:rsid w:val="59E243BE"/>
    <w:rsid w:val="59E24AD2"/>
    <w:rsid w:val="59E27611"/>
    <w:rsid w:val="59E3084A"/>
    <w:rsid w:val="59E30AA1"/>
    <w:rsid w:val="59E30CB0"/>
    <w:rsid w:val="59E33D7B"/>
    <w:rsid w:val="59E352E3"/>
    <w:rsid w:val="59E36A9C"/>
    <w:rsid w:val="59E36E2E"/>
    <w:rsid w:val="59E412A7"/>
    <w:rsid w:val="59E41B22"/>
    <w:rsid w:val="59E41F31"/>
    <w:rsid w:val="59E43129"/>
    <w:rsid w:val="59E44CEE"/>
    <w:rsid w:val="59E47360"/>
    <w:rsid w:val="59E507F0"/>
    <w:rsid w:val="59E52169"/>
    <w:rsid w:val="59E52814"/>
    <w:rsid w:val="59E529BF"/>
    <w:rsid w:val="59E533C1"/>
    <w:rsid w:val="59E545C2"/>
    <w:rsid w:val="59E56370"/>
    <w:rsid w:val="59E6248C"/>
    <w:rsid w:val="59E64905"/>
    <w:rsid w:val="59E7033A"/>
    <w:rsid w:val="59E70C01"/>
    <w:rsid w:val="59E711F8"/>
    <w:rsid w:val="59E75CE1"/>
    <w:rsid w:val="59E76027"/>
    <w:rsid w:val="59E7658C"/>
    <w:rsid w:val="59E768A5"/>
    <w:rsid w:val="59E77C9C"/>
    <w:rsid w:val="59E808B2"/>
    <w:rsid w:val="59E817EF"/>
    <w:rsid w:val="59E85E60"/>
    <w:rsid w:val="59E8796D"/>
    <w:rsid w:val="59E92304"/>
    <w:rsid w:val="59E923DD"/>
    <w:rsid w:val="59E940B2"/>
    <w:rsid w:val="59E9425F"/>
    <w:rsid w:val="59E94913"/>
    <w:rsid w:val="59E967A8"/>
    <w:rsid w:val="59EA0B52"/>
    <w:rsid w:val="59EA4662"/>
    <w:rsid w:val="59EA607C"/>
    <w:rsid w:val="59EB115C"/>
    <w:rsid w:val="59EB2FCB"/>
    <w:rsid w:val="59EB4A55"/>
    <w:rsid w:val="59EB5444"/>
    <w:rsid w:val="59EB5AF2"/>
    <w:rsid w:val="59EB72C6"/>
    <w:rsid w:val="59EC3BA2"/>
    <w:rsid w:val="59EC5950"/>
    <w:rsid w:val="59EC5A3B"/>
    <w:rsid w:val="59EC5A68"/>
    <w:rsid w:val="59EC6032"/>
    <w:rsid w:val="59EC78BD"/>
    <w:rsid w:val="59ED04AB"/>
    <w:rsid w:val="59ED1B53"/>
    <w:rsid w:val="59ED3476"/>
    <w:rsid w:val="59ED4724"/>
    <w:rsid w:val="59EE1099"/>
    <w:rsid w:val="59EE16C8"/>
    <w:rsid w:val="59EE2F1B"/>
    <w:rsid w:val="59EE2FE3"/>
    <w:rsid w:val="59EE6C20"/>
    <w:rsid w:val="59EE7217"/>
    <w:rsid w:val="59EE791A"/>
    <w:rsid w:val="59EE798A"/>
    <w:rsid w:val="59EF3692"/>
    <w:rsid w:val="59EF7044"/>
    <w:rsid w:val="59EF71EF"/>
    <w:rsid w:val="59F004D4"/>
    <w:rsid w:val="59F01C15"/>
    <w:rsid w:val="59F12F67"/>
    <w:rsid w:val="59F14D15"/>
    <w:rsid w:val="59F1740B"/>
    <w:rsid w:val="59F20A8D"/>
    <w:rsid w:val="59F22DF4"/>
    <w:rsid w:val="59F248C2"/>
    <w:rsid w:val="59F30596"/>
    <w:rsid w:val="59F3128B"/>
    <w:rsid w:val="59F34F31"/>
    <w:rsid w:val="59F359C5"/>
    <w:rsid w:val="59F36CDF"/>
    <w:rsid w:val="59F40CA9"/>
    <w:rsid w:val="59F42A57"/>
    <w:rsid w:val="59F44805"/>
    <w:rsid w:val="59F46E55"/>
    <w:rsid w:val="59F478F2"/>
    <w:rsid w:val="59F502E5"/>
    <w:rsid w:val="59F51775"/>
    <w:rsid w:val="59F52EB6"/>
    <w:rsid w:val="59F64346"/>
    <w:rsid w:val="59F64A21"/>
    <w:rsid w:val="59F667CF"/>
    <w:rsid w:val="59F757D6"/>
    <w:rsid w:val="59F760A3"/>
    <w:rsid w:val="59F76F17"/>
    <w:rsid w:val="59F7733E"/>
    <w:rsid w:val="59F803A7"/>
    <w:rsid w:val="59F82547"/>
    <w:rsid w:val="59F842F5"/>
    <w:rsid w:val="59F86C66"/>
    <w:rsid w:val="59F86D18"/>
    <w:rsid w:val="59F87D21"/>
    <w:rsid w:val="59F9006D"/>
    <w:rsid w:val="59F914CE"/>
    <w:rsid w:val="59F91837"/>
    <w:rsid w:val="59F91E1B"/>
    <w:rsid w:val="59F92CC7"/>
    <w:rsid w:val="59F96B1F"/>
    <w:rsid w:val="59FA4157"/>
    <w:rsid w:val="59FA5898"/>
    <w:rsid w:val="59FA62BF"/>
    <w:rsid w:val="59FB2037"/>
    <w:rsid w:val="59FB3DE5"/>
    <w:rsid w:val="59FB55E7"/>
    <w:rsid w:val="59FB5B93"/>
    <w:rsid w:val="59FC01B8"/>
    <w:rsid w:val="59FC1447"/>
    <w:rsid w:val="59FD080E"/>
    <w:rsid w:val="59FD1648"/>
    <w:rsid w:val="59FD5DAF"/>
    <w:rsid w:val="59FD7B5D"/>
    <w:rsid w:val="59FE2AD8"/>
    <w:rsid w:val="59FE32A4"/>
    <w:rsid w:val="59FE5684"/>
    <w:rsid w:val="59FE56A9"/>
    <w:rsid w:val="59FE7432"/>
    <w:rsid w:val="59FF38D6"/>
    <w:rsid w:val="59FF3F68"/>
    <w:rsid w:val="59FF6FB5"/>
    <w:rsid w:val="5A0013FC"/>
    <w:rsid w:val="5A0031AA"/>
    <w:rsid w:val="5A0053F8"/>
    <w:rsid w:val="5A005D6E"/>
    <w:rsid w:val="5A00764E"/>
    <w:rsid w:val="5A007FC9"/>
    <w:rsid w:val="5A011459"/>
    <w:rsid w:val="5A0228E9"/>
    <w:rsid w:val="5A0233C6"/>
    <w:rsid w:val="5A025174"/>
    <w:rsid w:val="5A026F22"/>
    <w:rsid w:val="5A032C9A"/>
    <w:rsid w:val="5A032FE7"/>
    <w:rsid w:val="5A0354BA"/>
    <w:rsid w:val="5A0377E1"/>
    <w:rsid w:val="5A04694A"/>
    <w:rsid w:val="5A04713E"/>
    <w:rsid w:val="5A047DDA"/>
    <w:rsid w:val="5A0507C0"/>
    <w:rsid w:val="5A05126A"/>
    <w:rsid w:val="5A054C64"/>
    <w:rsid w:val="5A056A12"/>
    <w:rsid w:val="5A0621E6"/>
    <w:rsid w:val="5A0626FA"/>
    <w:rsid w:val="5A0709DC"/>
    <w:rsid w:val="5A0739ED"/>
    <w:rsid w:val="5A0802B0"/>
    <w:rsid w:val="5A08132C"/>
    <w:rsid w:val="5A085F36"/>
    <w:rsid w:val="5A0927BC"/>
    <w:rsid w:val="5A094754"/>
    <w:rsid w:val="5A096502"/>
    <w:rsid w:val="5A097BEB"/>
    <w:rsid w:val="5A0A04CC"/>
    <w:rsid w:val="5A0A227A"/>
    <w:rsid w:val="5A0A5DD6"/>
    <w:rsid w:val="5A0A666A"/>
    <w:rsid w:val="5A0B2C4E"/>
    <w:rsid w:val="5A0C1B4F"/>
    <w:rsid w:val="5A0C5FF2"/>
    <w:rsid w:val="5A0C7DA1"/>
    <w:rsid w:val="5A0E063A"/>
    <w:rsid w:val="5A0E1D6B"/>
    <w:rsid w:val="5A0E25CD"/>
    <w:rsid w:val="5A0E3B19"/>
    <w:rsid w:val="5A0E496B"/>
    <w:rsid w:val="5A0E58C7"/>
    <w:rsid w:val="5A0E5D14"/>
    <w:rsid w:val="5A0F163F"/>
    <w:rsid w:val="5A0F2BFE"/>
    <w:rsid w:val="5A102BB5"/>
    <w:rsid w:val="5A104998"/>
    <w:rsid w:val="5A105077"/>
    <w:rsid w:val="5A105AE3"/>
    <w:rsid w:val="5A10637D"/>
    <w:rsid w:val="5A11196A"/>
    <w:rsid w:val="5A111F61"/>
    <w:rsid w:val="5A1124DF"/>
    <w:rsid w:val="5A113609"/>
    <w:rsid w:val="5A1153B7"/>
    <w:rsid w:val="5A117165"/>
    <w:rsid w:val="5A1206D5"/>
    <w:rsid w:val="5A122558"/>
    <w:rsid w:val="5A12260A"/>
    <w:rsid w:val="5A1243DA"/>
    <w:rsid w:val="5A12625C"/>
    <w:rsid w:val="5A130CCC"/>
    <w:rsid w:val="5A13112F"/>
    <w:rsid w:val="5A13386E"/>
    <w:rsid w:val="5A133CA3"/>
    <w:rsid w:val="5A1349D1"/>
    <w:rsid w:val="5A134FAF"/>
    <w:rsid w:val="5A134FC8"/>
    <w:rsid w:val="5A13643F"/>
    <w:rsid w:val="5A137381"/>
    <w:rsid w:val="5A140D73"/>
    <w:rsid w:val="5A144CFE"/>
    <w:rsid w:val="5A144EA7"/>
    <w:rsid w:val="5A146C55"/>
    <w:rsid w:val="5A1478CF"/>
    <w:rsid w:val="5A147A38"/>
    <w:rsid w:val="5A150D5F"/>
    <w:rsid w:val="5A1530F9"/>
    <w:rsid w:val="5A1531B9"/>
    <w:rsid w:val="5A153494"/>
    <w:rsid w:val="5A160DCF"/>
    <w:rsid w:val="5A1621EF"/>
    <w:rsid w:val="5A1624D5"/>
    <w:rsid w:val="5A1629CD"/>
    <w:rsid w:val="5A162A9F"/>
    <w:rsid w:val="5A1645DA"/>
    <w:rsid w:val="5A164922"/>
    <w:rsid w:val="5A166E71"/>
    <w:rsid w:val="5A171214"/>
    <w:rsid w:val="5A174DC0"/>
    <w:rsid w:val="5A1766BC"/>
    <w:rsid w:val="5A180741"/>
    <w:rsid w:val="5A181E02"/>
    <w:rsid w:val="5A184997"/>
    <w:rsid w:val="5A186250"/>
    <w:rsid w:val="5A186745"/>
    <w:rsid w:val="5A187F80"/>
    <w:rsid w:val="5A1922B1"/>
    <w:rsid w:val="5A1923F9"/>
    <w:rsid w:val="5A1924BD"/>
    <w:rsid w:val="5A19426B"/>
    <w:rsid w:val="5A194872"/>
    <w:rsid w:val="5A1966F4"/>
    <w:rsid w:val="5A1968F1"/>
    <w:rsid w:val="5A1A2FE7"/>
    <w:rsid w:val="5A1A3741"/>
    <w:rsid w:val="5A1A4586"/>
    <w:rsid w:val="5A1A6CEB"/>
    <w:rsid w:val="5A1B2000"/>
    <w:rsid w:val="5A1B40E0"/>
    <w:rsid w:val="5A1B4488"/>
    <w:rsid w:val="5A1B4BD1"/>
    <w:rsid w:val="5A1B6236"/>
    <w:rsid w:val="5A1B7FE4"/>
    <w:rsid w:val="5A1D0200"/>
    <w:rsid w:val="5A1D0C32"/>
    <w:rsid w:val="5A1D3D5C"/>
    <w:rsid w:val="5A1D5B0A"/>
    <w:rsid w:val="5A1D74F1"/>
    <w:rsid w:val="5A1E1882"/>
    <w:rsid w:val="5A1F3552"/>
    <w:rsid w:val="5A1F3706"/>
    <w:rsid w:val="5A1F5D26"/>
    <w:rsid w:val="5A201A9E"/>
    <w:rsid w:val="5A20384C"/>
    <w:rsid w:val="5A20429F"/>
    <w:rsid w:val="5A2055DD"/>
    <w:rsid w:val="5A2055FA"/>
    <w:rsid w:val="5A2075B3"/>
    <w:rsid w:val="5A221372"/>
    <w:rsid w:val="5A221ED3"/>
    <w:rsid w:val="5A225816"/>
    <w:rsid w:val="5A2275C4"/>
    <w:rsid w:val="5A236E98"/>
    <w:rsid w:val="5A2377A6"/>
    <w:rsid w:val="5A24333C"/>
    <w:rsid w:val="5A2447F3"/>
    <w:rsid w:val="5A2450EA"/>
    <w:rsid w:val="5A2473C4"/>
    <w:rsid w:val="5A250D18"/>
    <w:rsid w:val="5A250E62"/>
    <w:rsid w:val="5A251F53"/>
    <w:rsid w:val="5A252C10"/>
    <w:rsid w:val="5A2570B4"/>
    <w:rsid w:val="5A261CE4"/>
    <w:rsid w:val="5A266FC0"/>
    <w:rsid w:val="5A271776"/>
    <w:rsid w:val="5A272E2C"/>
    <w:rsid w:val="5A273B88"/>
    <w:rsid w:val="5A2748B5"/>
    <w:rsid w:val="5A274BDA"/>
    <w:rsid w:val="5A276988"/>
    <w:rsid w:val="5A290952"/>
    <w:rsid w:val="5A292701"/>
    <w:rsid w:val="5A296BA4"/>
    <w:rsid w:val="5A2A0227"/>
    <w:rsid w:val="5A2A0665"/>
    <w:rsid w:val="5A2A1589"/>
    <w:rsid w:val="5A2A3236"/>
    <w:rsid w:val="5A2A46CB"/>
    <w:rsid w:val="5A2A6479"/>
    <w:rsid w:val="5A2B2F85"/>
    <w:rsid w:val="5A2B46C6"/>
    <w:rsid w:val="5A2C0443"/>
    <w:rsid w:val="5A2C21F1"/>
    <w:rsid w:val="5A2C76FB"/>
    <w:rsid w:val="5A2D0204"/>
    <w:rsid w:val="5A2D37FE"/>
    <w:rsid w:val="5A2E0476"/>
    <w:rsid w:val="5A2E41BB"/>
    <w:rsid w:val="5A2E5F69"/>
    <w:rsid w:val="5A2E6A57"/>
    <w:rsid w:val="5A2F1906"/>
    <w:rsid w:val="5A2F1CE1"/>
    <w:rsid w:val="5A2F3A8F"/>
    <w:rsid w:val="5A307BB7"/>
    <w:rsid w:val="5A3115B5"/>
    <w:rsid w:val="5A315A59"/>
    <w:rsid w:val="5A316DF7"/>
    <w:rsid w:val="5A317807"/>
    <w:rsid w:val="5A3219C8"/>
    <w:rsid w:val="5A3317D1"/>
    <w:rsid w:val="5A332E58"/>
    <w:rsid w:val="5A33357F"/>
    <w:rsid w:val="5A334B3C"/>
    <w:rsid w:val="5A33532D"/>
    <w:rsid w:val="5A3410A5"/>
    <w:rsid w:val="5A3442E8"/>
    <w:rsid w:val="5A346EB9"/>
    <w:rsid w:val="5A355549"/>
    <w:rsid w:val="5A3572F7"/>
    <w:rsid w:val="5A3612C1"/>
    <w:rsid w:val="5A36306F"/>
    <w:rsid w:val="5A363729"/>
    <w:rsid w:val="5A364E1D"/>
    <w:rsid w:val="5A366BCB"/>
    <w:rsid w:val="5A366C08"/>
    <w:rsid w:val="5A366EFF"/>
    <w:rsid w:val="5A3755FB"/>
    <w:rsid w:val="5A380B96"/>
    <w:rsid w:val="5A382944"/>
    <w:rsid w:val="5A3840F9"/>
    <w:rsid w:val="5A385F45"/>
    <w:rsid w:val="5A386DE8"/>
    <w:rsid w:val="5A39015A"/>
    <w:rsid w:val="5A393967"/>
    <w:rsid w:val="5A39651F"/>
    <w:rsid w:val="5A39766B"/>
    <w:rsid w:val="5A3A15EA"/>
    <w:rsid w:val="5A3A2B60"/>
    <w:rsid w:val="5A3A5DE0"/>
    <w:rsid w:val="5A3B234C"/>
    <w:rsid w:val="5A3B2434"/>
    <w:rsid w:val="5A3B41BB"/>
    <w:rsid w:val="5A3B4B4C"/>
    <w:rsid w:val="5A3B68D8"/>
    <w:rsid w:val="5A3B7984"/>
    <w:rsid w:val="5A3C08E2"/>
    <w:rsid w:val="5A3C0E47"/>
    <w:rsid w:val="5A3C143E"/>
    <w:rsid w:val="5A3C32C0"/>
    <w:rsid w:val="5A3C564B"/>
    <w:rsid w:val="5A3D43FE"/>
    <w:rsid w:val="5A3D573A"/>
    <w:rsid w:val="5A3D6ADB"/>
    <w:rsid w:val="5A3D7BB3"/>
    <w:rsid w:val="5A3D7F5A"/>
    <w:rsid w:val="5A3E202C"/>
    <w:rsid w:val="5A3E2623"/>
    <w:rsid w:val="5A3E6328"/>
    <w:rsid w:val="5A3E7F6B"/>
    <w:rsid w:val="5A3F0176"/>
    <w:rsid w:val="5A3F13FB"/>
    <w:rsid w:val="5A3F1F24"/>
    <w:rsid w:val="5A3F3FCC"/>
    <w:rsid w:val="5A403EEE"/>
    <w:rsid w:val="5A40545C"/>
    <w:rsid w:val="5A405C9C"/>
    <w:rsid w:val="5A40750D"/>
    <w:rsid w:val="5A407A4A"/>
    <w:rsid w:val="5A4124BE"/>
    <w:rsid w:val="5A415C81"/>
    <w:rsid w:val="5A4214BD"/>
    <w:rsid w:val="5A422B6B"/>
    <w:rsid w:val="5A427C66"/>
    <w:rsid w:val="5A427D7C"/>
    <w:rsid w:val="5A4312E0"/>
    <w:rsid w:val="5A43294D"/>
    <w:rsid w:val="5A434FE4"/>
    <w:rsid w:val="5A436E66"/>
    <w:rsid w:val="5A441CD8"/>
    <w:rsid w:val="5A443759"/>
    <w:rsid w:val="5A443DDD"/>
    <w:rsid w:val="5A44578C"/>
    <w:rsid w:val="5A45004B"/>
    <w:rsid w:val="5A450642"/>
    <w:rsid w:val="5A451ECD"/>
    <w:rsid w:val="5A45526D"/>
    <w:rsid w:val="5A4566FD"/>
    <w:rsid w:val="5A461504"/>
    <w:rsid w:val="5A464294"/>
    <w:rsid w:val="5A470DD9"/>
    <w:rsid w:val="5A47275E"/>
    <w:rsid w:val="5A473EA1"/>
    <w:rsid w:val="5A47527D"/>
    <w:rsid w:val="5A47702B"/>
    <w:rsid w:val="5A47724F"/>
    <w:rsid w:val="5A483BEE"/>
    <w:rsid w:val="5A4867BF"/>
    <w:rsid w:val="5A490FF5"/>
    <w:rsid w:val="5A492DA3"/>
    <w:rsid w:val="5A494B51"/>
    <w:rsid w:val="5A49507E"/>
    <w:rsid w:val="5A4968FF"/>
    <w:rsid w:val="5A4A10DF"/>
    <w:rsid w:val="5A4A2677"/>
    <w:rsid w:val="5A4A650E"/>
    <w:rsid w:val="5A4B256F"/>
    <w:rsid w:val="5A4B6B1B"/>
    <w:rsid w:val="5A4C39FF"/>
    <w:rsid w:val="5A4C4641"/>
    <w:rsid w:val="5A4C5140"/>
    <w:rsid w:val="5A4C5C77"/>
    <w:rsid w:val="5A4C63EF"/>
    <w:rsid w:val="5A4D4E8F"/>
    <w:rsid w:val="5A4D65D0"/>
    <w:rsid w:val="5A4E03B9"/>
    <w:rsid w:val="5A4E2167"/>
    <w:rsid w:val="5A4E568B"/>
    <w:rsid w:val="5A4E660B"/>
    <w:rsid w:val="5A4E676E"/>
    <w:rsid w:val="5A4F3AC1"/>
    <w:rsid w:val="5A4F5EDF"/>
    <w:rsid w:val="5A4F7C8D"/>
    <w:rsid w:val="5A50112E"/>
    <w:rsid w:val="5A504131"/>
    <w:rsid w:val="5A504F51"/>
    <w:rsid w:val="5A511C57"/>
    <w:rsid w:val="5A513A05"/>
    <w:rsid w:val="5A5202B4"/>
    <w:rsid w:val="5A524F4F"/>
    <w:rsid w:val="5A526A8C"/>
    <w:rsid w:val="5A530D01"/>
    <w:rsid w:val="5A532442"/>
    <w:rsid w:val="5A533C21"/>
    <w:rsid w:val="5A5359CF"/>
    <w:rsid w:val="5A53777D"/>
    <w:rsid w:val="5A542191"/>
    <w:rsid w:val="5A5438D2"/>
    <w:rsid w:val="5A551748"/>
    <w:rsid w:val="5A5534F6"/>
    <w:rsid w:val="5A5561F2"/>
    <w:rsid w:val="5A557999"/>
    <w:rsid w:val="5A56101C"/>
    <w:rsid w:val="5A562A4C"/>
    <w:rsid w:val="5A564B11"/>
    <w:rsid w:val="5A566817"/>
    <w:rsid w:val="5A56726E"/>
    <w:rsid w:val="5A567682"/>
    <w:rsid w:val="5A571431"/>
    <w:rsid w:val="5A573DE0"/>
    <w:rsid w:val="5A574254"/>
    <w:rsid w:val="5A581238"/>
    <w:rsid w:val="5A582FE6"/>
    <w:rsid w:val="5A5836E3"/>
    <w:rsid w:val="5A584D94"/>
    <w:rsid w:val="5A5937F3"/>
    <w:rsid w:val="5A597744"/>
    <w:rsid w:val="5A5A0BD4"/>
    <w:rsid w:val="5A5A35FA"/>
    <w:rsid w:val="5A5A6D5E"/>
    <w:rsid w:val="5A5B1C29"/>
    <w:rsid w:val="5A5B2AD6"/>
    <w:rsid w:val="5A5B4884"/>
    <w:rsid w:val="5A5B4CD6"/>
    <w:rsid w:val="5A5C0D28"/>
    <w:rsid w:val="5A5D05FC"/>
    <w:rsid w:val="5A5D23AA"/>
    <w:rsid w:val="5A5D684E"/>
    <w:rsid w:val="5A5E5E14"/>
    <w:rsid w:val="5A5E7555"/>
    <w:rsid w:val="5A5F4374"/>
    <w:rsid w:val="5A5F51D6"/>
    <w:rsid w:val="5A5F6122"/>
    <w:rsid w:val="5A6000EC"/>
    <w:rsid w:val="5A601E9A"/>
    <w:rsid w:val="5A614795"/>
    <w:rsid w:val="5A615ED6"/>
    <w:rsid w:val="5A61633E"/>
    <w:rsid w:val="5A62004F"/>
    <w:rsid w:val="5A6220B6"/>
    <w:rsid w:val="5A627366"/>
    <w:rsid w:val="5A6279C1"/>
    <w:rsid w:val="5A6307F6"/>
    <w:rsid w:val="5A6333C7"/>
    <w:rsid w:val="5A6371A6"/>
    <w:rsid w:val="5A64198B"/>
    <w:rsid w:val="5A641C86"/>
    <w:rsid w:val="5A643739"/>
    <w:rsid w:val="5A644857"/>
    <w:rsid w:val="5A647BDD"/>
    <w:rsid w:val="5A653116"/>
    <w:rsid w:val="5A6552BD"/>
    <w:rsid w:val="5A655703"/>
    <w:rsid w:val="5A655CE7"/>
    <w:rsid w:val="5A6574B1"/>
    <w:rsid w:val="5A661BB0"/>
    <w:rsid w:val="5A6621A7"/>
    <w:rsid w:val="5A663955"/>
    <w:rsid w:val="5A666BB9"/>
    <w:rsid w:val="5A667D2E"/>
    <w:rsid w:val="5A670607"/>
    <w:rsid w:val="5A67091C"/>
    <w:rsid w:val="5A670EED"/>
    <w:rsid w:val="5A67147B"/>
    <w:rsid w:val="5A671D48"/>
    <w:rsid w:val="5A673229"/>
    <w:rsid w:val="5A676088"/>
    <w:rsid w:val="5A6764A2"/>
    <w:rsid w:val="5A6776CD"/>
    <w:rsid w:val="5A680F13"/>
    <w:rsid w:val="5A6831D8"/>
    <w:rsid w:val="5A690D4F"/>
    <w:rsid w:val="5A69150A"/>
    <w:rsid w:val="5A694668"/>
    <w:rsid w:val="5A6951F3"/>
    <w:rsid w:val="5A696FA1"/>
    <w:rsid w:val="5A6A06C9"/>
    <w:rsid w:val="5A6A3F7A"/>
    <w:rsid w:val="5A6A5AF8"/>
    <w:rsid w:val="5A6A5DFC"/>
    <w:rsid w:val="5A6A63F3"/>
    <w:rsid w:val="5A6B0796"/>
    <w:rsid w:val="5A6B26EF"/>
    <w:rsid w:val="5A6B2CE6"/>
    <w:rsid w:val="5A6B2D19"/>
    <w:rsid w:val="5A6B6F88"/>
    <w:rsid w:val="5A6C083F"/>
    <w:rsid w:val="5A6C145A"/>
    <w:rsid w:val="5A6C18A8"/>
    <w:rsid w:val="5A6C2F4C"/>
    <w:rsid w:val="5A6C2FE9"/>
    <w:rsid w:val="5A6C3146"/>
    <w:rsid w:val="5A6C73DD"/>
    <w:rsid w:val="5A6D1A51"/>
    <w:rsid w:val="5A6E0A5B"/>
    <w:rsid w:val="5A6E263F"/>
    <w:rsid w:val="5A6E44C2"/>
    <w:rsid w:val="5A6E45B7"/>
    <w:rsid w:val="5A6F196A"/>
    <w:rsid w:val="5A6F4AB9"/>
    <w:rsid w:val="5A6F6F32"/>
    <w:rsid w:val="5A700229"/>
    <w:rsid w:val="5A70032F"/>
    <w:rsid w:val="5A7013AB"/>
    <w:rsid w:val="5A7019A2"/>
    <w:rsid w:val="5A702DFA"/>
    <w:rsid w:val="5A704528"/>
    <w:rsid w:val="5A706581"/>
    <w:rsid w:val="5A707B20"/>
    <w:rsid w:val="5A710DCE"/>
    <w:rsid w:val="5A712179"/>
    <w:rsid w:val="5A7122F9"/>
    <w:rsid w:val="5A713E1B"/>
    <w:rsid w:val="5A7140A7"/>
    <w:rsid w:val="5A714412"/>
    <w:rsid w:val="5A715C9D"/>
    <w:rsid w:val="5A715E56"/>
    <w:rsid w:val="5A722FE0"/>
    <w:rsid w:val="5A72688B"/>
    <w:rsid w:val="5A726E5B"/>
    <w:rsid w:val="5A7302EB"/>
    <w:rsid w:val="5A731BCE"/>
    <w:rsid w:val="5A733572"/>
    <w:rsid w:val="5A736072"/>
    <w:rsid w:val="5A736BAA"/>
    <w:rsid w:val="5A737E20"/>
    <w:rsid w:val="5A74177B"/>
    <w:rsid w:val="5A74434C"/>
    <w:rsid w:val="5A7476F4"/>
    <w:rsid w:val="5A751DEA"/>
    <w:rsid w:val="5A752C0B"/>
    <w:rsid w:val="5A7542C1"/>
    <w:rsid w:val="5A755946"/>
    <w:rsid w:val="5A7616BE"/>
    <w:rsid w:val="5A76346C"/>
    <w:rsid w:val="5A76552B"/>
    <w:rsid w:val="5A7668FF"/>
    <w:rsid w:val="5A767910"/>
    <w:rsid w:val="5A7700FC"/>
    <w:rsid w:val="5A7732E6"/>
    <w:rsid w:val="5A78158C"/>
    <w:rsid w:val="5A781F20"/>
    <w:rsid w:val="5A782A88"/>
    <w:rsid w:val="5A782CCD"/>
    <w:rsid w:val="5A783688"/>
    <w:rsid w:val="5A785436"/>
    <w:rsid w:val="5A785B99"/>
    <w:rsid w:val="5A7871E4"/>
    <w:rsid w:val="5A787929"/>
    <w:rsid w:val="5A792A1C"/>
    <w:rsid w:val="5A793421"/>
    <w:rsid w:val="5A79415D"/>
    <w:rsid w:val="5A7A11AE"/>
    <w:rsid w:val="5A7A2F5C"/>
    <w:rsid w:val="5A7A3B01"/>
    <w:rsid w:val="5A7A55ED"/>
    <w:rsid w:val="5A7A5F1F"/>
    <w:rsid w:val="5A7A6A7D"/>
    <w:rsid w:val="5A7A7400"/>
    <w:rsid w:val="5A7B164E"/>
    <w:rsid w:val="5A7C04DB"/>
    <w:rsid w:val="5A7C2ADE"/>
    <w:rsid w:val="5A7C4F26"/>
    <w:rsid w:val="5A7D0C9E"/>
    <w:rsid w:val="5A7D277F"/>
    <w:rsid w:val="5A7D282D"/>
    <w:rsid w:val="5A7D2A4C"/>
    <w:rsid w:val="5A7D3F6E"/>
    <w:rsid w:val="5A7D47FA"/>
    <w:rsid w:val="5A7E7FCF"/>
    <w:rsid w:val="5A7F0572"/>
    <w:rsid w:val="5A7F145F"/>
    <w:rsid w:val="5A7F4A16"/>
    <w:rsid w:val="5A7F67C4"/>
    <w:rsid w:val="5A7F688E"/>
    <w:rsid w:val="5A8028EF"/>
    <w:rsid w:val="5A81078E"/>
    <w:rsid w:val="5A8111AE"/>
    <w:rsid w:val="5A81253D"/>
    <w:rsid w:val="5A813D7F"/>
    <w:rsid w:val="5A815418"/>
    <w:rsid w:val="5A8174EE"/>
    <w:rsid w:val="5A821E11"/>
    <w:rsid w:val="5A822A51"/>
    <w:rsid w:val="5A82520F"/>
    <w:rsid w:val="5A8262B5"/>
    <w:rsid w:val="5A826950"/>
    <w:rsid w:val="5A83669F"/>
    <w:rsid w:val="5A837DE0"/>
    <w:rsid w:val="5A841270"/>
    <w:rsid w:val="5A843DDB"/>
    <w:rsid w:val="5A844281"/>
    <w:rsid w:val="5A845B89"/>
    <w:rsid w:val="5A851901"/>
    <w:rsid w:val="5A853B90"/>
    <w:rsid w:val="5A864198"/>
    <w:rsid w:val="5A865020"/>
    <w:rsid w:val="5A865DA5"/>
    <w:rsid w:val="5A866761"/>
    <w:rsid w:val="5A867B53"/>
    <w:rsid w:val="5A867EA2"/>
    <w:rsid w:val="5A871B1D"/>
    <w:rsid w:val="5A875679"/>
    <w:rsid w:val="5A8764B0"/>
    <w:rsid w:val="5A877BF1"/>
    <w:rsid w:val="5A8836A8"/>
    <w:rsid w:val="5A887B92"/>
    <w:rsid w:val="5A8913F1"/>
    <w:rsid w:val="5A892511"/>
    <w:rsid w:val="5A89319F"/>
    <w:rsid w:val="5A89660B"/>
    <w:rsid w:val="5A897643"/>
    <w:rsid w:val="5A8B33BB"/>
    <w:rsid w:val="5A8B4E31"/>
    <w:rsid w:val="5A8B5169"/>
    <w:rsid w:val="5A8B6F17"/>
    <w:rsid w:val="5A8C0E92"/>
    <w:rsid w:val="5A8C0EE1"/>
    <w:rsid w:val="5A8C2C8F"/>
    <w:rsid w:val="5A8C5871"/>
    <w:rsid w:val="5A8C7BCC"/>
    <w:rsid w:val="5A8D3A63"/>
    <w:rsid w:val="5A8E07B6"/>
    <w:rsid w:val="5A8E2EAB"/>
    <w:rsid w:val="5A8E37B2"/>
    <w:rsid w:val="5A8E40AC"/>
    <w:rsid w:val="5A8E4C59"/>
    <w:rsid w:val="5A8E4EF3"/>
    <w:rsid w:val="5A8E6A07"/>
    <w:rsid w:val="5A8F6383"/>
    <w:rsid w:val="5A9009D2"/>
    <w:rsid w:val="5A9023E4"/>
    <w:rsid w:val="5A902780"/>
    <w:rsid w:val="5A90452E"/>
    <w:rsid w:val="5A9102A6"/>
    <w:rsid w:val="5A910CA3"/>
    <w:rsid w:val="5A912F10"/>
    <w:rsid w:val="5A915389"/>
    <w:rsid w:val="5A9164F8"/>
    <w:rsid w:val="5A923AFE"/>
    <w:rsid w:val="5A92474A"/>
    <w:rsid w:val="5A924D04"/>
    <w:rsid w:val="5A927254"/>
    <w:rsid w:val="5A927DF9"/>
    <w:rsid w:val="5A9304C2"/>
    <w:rsid w:val="5A932270"/>
    <w:rsid w:val="5A932272"/>
    <w:rsid w:val="5A932869"/>
    <w:rsid w:val="5A93401E"/>
    <w:rsid w:val="5A936194"/>
    <w:rsid w:val="5A936E61"/>
    <w:rsid w:val="5A941CE2"/>
    <w:rsid w:val="5A9421F5"/>
    <w:rsid w:val="5A947624"/>
    <w:rsid w:val="5A95141D"/>
    <w:rsid w:val="5A951B44"/>
    <w:rsid w:val="5A955FE8"/>
    <w:rsid w:val="5A957D96"/>
    <w:rsid w:val="5A963B0E"/>
    <w:rsid w:val="5A9658BC"/>
    <w:rsid w:val="5A967D4A"/>
    <w:rsid w:val="5A971D60"/>
    <w:rsid w:val="5A972AC6"/>
    <w:rsid w:val="5A97463C"/>
    <w:rsid w:val="5A974C33"/>
    <w:rsid w:val="5A976AB6"/>
    <w:rsid w:val="5A980B76"/>
    <w:rsid w:val="5A981526"/>
    <w:rsid w:val="5A981634"/>
    <w:rsid w:val="5A985AD8"/>
    <w:rsid w:val="5A9870AD"/>
    <w:rsid w:val="5A987435"/>
    <w:rsid w:val="5A987886"/>
    <w:rsid w:val="5A991B1D"/>
    <w:rsid w:val="5A995E18"/>
    <w:rsid w:val="5A997C9B"/>
    <w:rsid w:val="5A9A1850"/>
    <w:rsid w:val="5A9A2114"/>
    <w:rsid w:val="5A9A35FE"/>
    <w:rsid w:val="5A9A458D"/>
    <w:rsid w:val="5A9A53AC"/>
    <w:rsid w:val="5A9A6067"/>
    <w:rsid w:val="5A9B0E80"/>
    <w:rsid w:val="5A9B1124"/>
    <w:rsid w:val="5A9B2ED2"/>
    <w:rsid w:val="5A9B6A06"/>
    <w:rsid w:val="5A9B6FFD"/>
    <w:rsid w:val="5A9B74F7"/>
    <w:rsid w:val="5A9C0C23"/>
    <w:rsid w:val="5A9C1476"/>
    <w:rsid w:val="5A9C32F9"/>
    <w:rsid w:val="5A9C5727"/>
    <w:rsid w:val="5A9C5DB6"/>
    <w:rsid w:val="5A9C7376"/>
    <w:rsid w:val="5A9D1E17"/>
    <w:rsid w:val="5A9D2064"/>
    <w:rsid w:val="5A9D2A0D"/>
    <w:rsid w:val="5A9D30EE"/>
    <w:rsid w:val="5A9D3EE7"/>
    <w:rsid w:val="5A9D4E9D"/>
    <w:rsid w:val="5A9D6C4B"/>
    <w:rsid w:val="5A9D7BEB"/>
    <w:rsid w:val="5A9E49E8"/>
    <w:rsid w:val="5A9F002C"/>
    <w:rsid w:val="5A9F0C15"/>
    <w:rsid w:val="5A9F29C3"/>
    <w:rsid w:val="5A9F4FCA"/>
    <w:rsid w:val="5A9F6E67"/>
    <w:rsid w:val="5AA004E9"/>
    <w:rsid w:val="5AA04BD7"/>
    <w:rsid w:val="5AA11C28"/>
    <w:rsid w:val="5AA13369"/>
    <w:rsid w:val="5AA1498D"/>
    <w:rsid w:val="5AA149DD"/>
    <w:rsid w:val="5AA1673B"/>
    <w:rsid w:val="5AA20705"/>
    <w:rsid w:val="5AA224B3"/>
    <w:rsid w:val="5AA230B8"/>
    <w:rsid w:val="5AA24261"/>
    <w:rsid w:val="5AA24297"/>
    <w:rsid w:val="5AA247F9"/>
    <w:rsid w:val="5AA41B86"/>
    <w:rsid w:val="5AA41CEA"/>
    <w:rsid w:val="5AA4447D"/>
    <w:rsid w:val="5AA47119"/>
    <w:rsid w:val="5AA47FD9"/>
    <w:rsid w:val="5AA505A9"/>
    <w:rsid w:val="5AA57D09"/>
    <w:rsid w:val="5AA601F5"/>
    <w:rsid w:val="5AA61A39"/>
    <w:rsid w:val="5AA61FA3"/>
    <w:rsid w:val="5AA63D51"/>
    <w:rsid w:val="5AA75A9A"/>
    <w:rsid w:val="5AA75D1B"/>
    <w:rsid w:val="5AA763C0"/>
    <w:rsid w:val="5AA77AC9"/>
    <w:rsid w:val="5AA80B76"/>
    <w:rsid w:val="5AA90783"/>
    <w:rsid w:val="5AA91A93"/>
    <w:rsid w:val="5AA93841"/>
    <w:rsid w:val="5AAB0390"/>
    <w:rsid w:val="5AAB1367"/>
    <w:rsid w:val="5AAB441A"/>
    <w:rsid w:val="5AAB580B"/>
    <w:rsid w:val="5AAB58AA"/>
    <w:rsid w:val="5AAB6FEB"/>
    <w:rsid w:val="5AAB75B9"/>
    <w:rsid w:val="5AAC3332"/>
    <w:rsid w:val="5AAC50E0"/>
    <w:rsid w:val="5AAD1584"/>
    <w:rsid w:val="5AAD3F24"/>
    <w:rsid w:val="5AAD7BA9"/>
    <w:rsid w:val="5AAD7DA3"/>
    <w:rsid w:val="5AAE0E58"/>
    <w:rsid w:val="5AAE2C06"/>
    <w:rsid w:val="5AAE2D9B"/>
    <w:rsid w:val="5AAE4299"/>
    <w:rsid w:val="5AAF1989"/>
    <w:rsid w:val="5AAF422B"/>
    <w:rsid w:val="5AAF6DFC"/>
    <w:rsid w:val="5AB0028C"/>
    <w:rsid w:val="5AB02E22"/>
    <w:rsid w:val="5AB04BD0"/>
    <w:rsid w:val="5AB056BB"/>
    <w:rsid w:val="5AB0697E"/>
    <w:rsid w:val="5AB151D9"/>
    <w:rsid w:val="5AB26B9A"/>
    <w:rsid w:val="5AB32912"/>
    <w:rsid w:val="5AB3403C"/>
    <w:rsid w:val="5AB346C0"/>
    <w:rsid w:val="5AB3577D"/>
    <w:rsid w:val="5AB3646E"/>
    <w:rsid w:val="5AB5009D"/>
    <w:rsid w:val="5AB50438"/>
    <w:rsid w:val="5AB512D7"/>
    <w:rsid w:val="5AB5131A"/>
    <w:rsid w:val="5AB521E6"/>
    <w:rsid w:val="5AB53F94"/>
    <w:rsid w:val="5AB62B17"/>
    <w:rsid w:val="5AB67D0C"/>
    <w:rsid w:val="5AB741B0"/>
    <w:rsid w:val="5AB749B7"/>
    <w:rsid w:val="5AB75F5E"/>
    <w:rsid w:val="5AB81CD6"/>
    <w:rsid w:val="5AB87F28"/>
    <w:rsid w:val="5AB915EF"/>
    <w:rsid w:val="5AB96DFC"/>
    <w:rsid w:val="5AB97EAE"/>
    <w:rsid w:val="5ABA15AB"/>
    <w:rsid w:val="5ABA3F0F"/>
    <w:rsid w:val="5ABA5A4E"/>
    <w:rsid w:val="5ABB539F"/>
    <w:rsid w:val="5ABC0B62"/>
    <w:rsid w:val="5ABC17C7"/>
    <w:rsid w:val="5ABC32C1"/>
    <w:rsid w:val="5ABC3575"/>
    <w:rsid w:val="5ABC43E2"/>
    <w:rsid w:val="5ABC682F"/>
    <w:rsid w:val="5ABD109B"/>
    <w:rsid w:val="5ABD1159"/>
    <w:rsid w:val="5ABD4E5D"/>
    <w:rsid w:val="5ABD553F"/>
    <w:rsid w:val="5ABE2233"/>
    <w:rsid w:val="5ABE5A4B"/>
    <w:rsid w:val="5ABE78CE"/>
    <w:rsid w:val="5ABF12B7"/>
    <w:rsid w:val="5ABF3D20"/>
    <w:rsid w:val="5ABF41C0"/>
    <w:rsid w:val="5ABF4E13"/>
    <w:rsid w:val="5ABF6042"/>
    <w:rsid w:val="5ABF68F1"/>
    <w:rsid w:val="5AC02935"/>
    <w:rsid w:val="5AC02939"/>
    <w:rsid w:val="5AC07302"/>
    <w:rsid w:val="5AC07D81"/>
    <w:rsid w:val="5AC11211"/>
    <w:rsid w:val="5AC13523"/>
    <w:rsid w:val="5AC16640"/>
    <w:rsid w:val="5AC16DDD"/>
    <w:rsid w:val="5AC2228F"/>
    <w:rsid w:val="5AC226A1"/>
    <w:rsid w:val="5AC24903"/>
    <w:rsid w:val="5AC266B1"/>
    <w:rsid w:val="5AC27505"/>
    <w:rsid w:val="5AC32B55"/>
    <w:rsid w:val="5AC33B31"/>
    <w:rsid w:val="5AC35272"/>
    <w:rsid w:val="5AC4067B"/>
    <w:rsid w:val="5AC42429"/>
    <w:rsid w:val="5AC42E7D"/>
    <w:rsid w:val="5AC468CD"/>
    <w:rsid w:val="5AC515F1"/>
    <w:rsid w:val="5AC5776F"/>
    <w:rsid w:val="5AC57D66"/>
    <w:rsid w:val="5AC60EDF"/>
    <w:rsid w:val="5AC61022"/>
    <w:rsid w:val="5AC624B2"/>
    <w:rsid w:val="5AC62645"/>
    <w:rsid w:val="5AC643F3"/>
    <w:rsid w:val="5AC661A1"/>
    <w:rsid w:val="5AC71F19"/>
    <w:rsid w:val="5AC727D6"/>
    <w:rsid w:val="5AC72DCD"/>
    <w:rsid w:val="5AC73CC7"/>
    <w:rsid w:val="5AC74C4F"/>
    <w:rsid w:val="5AC76AD2"/>
    <w:rsid w:val="5AC8016B"/>
    <w:rsid w:val="5AC81542"/>
    <w:rsid w:val="5AC833C4"/>
    <w:rsid w:val="5AC86513"/>
    <w:rsid w:val="5AC870C9"/>
    <w:rsid w:val="5AC91B39"/>
    <w:rsid w:val="5AC92574"/>
    <w:rsid w:val="5AC93EE4"/>
    <w:rsid w:val="5AC979A3"/>
    <w:rsid w:val="5AC97A40"/>
    <w:rsid w:val="5AC97CB7"/>
    <w:rsid w:val="5ACA3A04"/>
    <w:rsid w:val="5ACB1A0A"/>
    <w:rsid w:val="5ACB22C3"/>
    <w:rsid w:val="5ACB248A"/>
    <w:rsid w:val="5ACB7C5C"/>
    <w:rsid w:val="5ACC12DE"/>
    <w:rsid w:val="5ACC6324"/>
    <w:rsid w:val="5ACC7530"/>
    <w:rsid w:val="5ACD39D4"/>
    <w:rsid w:val="5ACD5782"/>
    <w:rsid w:val="5ACE03C8"/>
    <w:rsid w:val="5ACE14FA"/>
    <w:rsid w:val="5ACE32A8"/>
    <w:rsid w:val="5ACE4C84"/>
    <w:rsid w:val="5ACE5056"/>
    <w:rsid w:val="5ACF3815"/>
    <w:rsid w:val="5AD04698"/>
    <w:rsid w:val="5AD04CA5"/>
    <w:rsid w:val="5AD05272"/>
    <w:rsid w:val="5AD07876"/>
    <w:rsid w:val="5AD14B46"/>
    <w:rsid w:val="5AD175C5"/>
    <w:rsid w:val="5AD22196"/>
    <w:rsid w:val="5AD31FC5"/>
    <w:rsid w:val="5AD3266C"/>
    <w:rsid w:val="5AD34A27"/>
    <w:rsid w:val="5AD36A5B"/>
    <w:rsid w:val="5AD36B10"/>
    <w:rsid w:val="5AD4051F"/>
    <w:rsid w:val="5AD44AB6"/>
    <w:rsid w:val="5AD51017"/>
    <w:rsid w:val="5AD52888"/>
    <w:rsid w:val="5AD54636"/>
    <w:rsid w:val="5AD55F46"/>
    <w:rsid w:val="5AD57687"/>
    <w:rsid w:val="5AD60C24"/>
    <w:rsid w:val="5AD61FA7"/>
    <w:rsid w:val="5AD6251C"/>
    <w:rsid w:val="5AD654AB"/>
    <w:rsid w:val="5AD703AE"/>
    <w:rsid w:val="5AD7215D"/>
    <w:rsid w:val="5AD73437"/>
    <w:rsid w:val="5AD76600"/>
    <w:rsid w:val="5AD8091C"/>
    <w:rsid w:val="5AD825F2"/>
    <w:rsid w:val="5AD84127"/>
    <w:rsid w:val="5AD85ED5"/>
    <w:rsid w:val="5AD92379"/>
    <w:rsid w:val="5AD97498"/>
    <w:rsid w:val="5ADA0928"/>
    <w:rsid w:val="5ADA1C4D"/>
    <w:rsid w:val="5ADA2DED"/>
    <w:rsid w:val="5ADA34F9"/>
    <w:rsid w:val="5ADA376B"/>
    <w:rsid w:val="5ADA39FB"/>
    <w:rsid w:val="5ADB1DB8"/>
    <w:rsid w:val="5ADC3C17"/>
    <w:rsid w:val="5ADC59C5"/>
    <w:rsid w:val="5ADC7773"/>
    <w:rsid w:val="5ADC7ADE"/>
    <w:rsid w:val="5ADD09B6"/>
    <w:rsid w:val="5ADD34EB"/>
    <w:rsid w:val="5ADD72A9"/>
    <w:rsid w:val="5ADE798F"/>
    <w:rsid w:val="5ADF1011"/>
    <w:rsid w:val="5ADF1BC9"/>
    <w:rsid w:val="5ADF1E21"/>
    <w:rsid w:val="5ADF3707"/>
    <w:rsid w:val="5AE05C2A"/>
    <w:rsid w:val="5AE12FDB"/>
    <w:rsid w:val="5AE14D89"/>
    <w:rsid w:val="5AE2054A"/>
    <w:rsid w:val="5AE20B01"/>
    <w:rsid w:val="5AE25F68"/>
    <w:rsid w:val="5AE26D53"/>
    <w:rsid w:val="5AE40D1D"/>
    <w:rsid w:val="5AE42ACB"/>
    <w:rsid w:val="5AE44879"/>
    <w:rsid w:val="5AE5060C"/>
    <w:rsid w:val="5AE55A3B"/>
    <w:rsid w:val="5AE605F2"/>
    <w:rsid w:val="5AE623A0"/>
    <w:rsid w:val="5AE64A95"/>
    <w:rsid w:val="5AE66844"/>
    <w:rsid w:val="5AE76118"/>
    <w:rsid w:val="5AE8436A"/>
    <w:rsid w:val="5AE843BC"/>
    <w:rsid w:val="5AE900E2"/>
    <w:rsid w:val="5AE930A7"/>
    <w:rsid w:val="5AE9584C"/>
    <w:rsid w:val="5AE96334"/>
    <w:rsid w:val="5AE96F8D"/>
    <w:rsid w:val="5AEA041D"/>
    <w:rsid w:val="5AEB0587"/>
    <w:rsid w:val="5AEB18AD"/>
    <w:rsid w:val="5AEB20AC"/>
    <w:rsid w:val="5AEB2409"/>
    <w:rsid w:val="5AEB506C"/>
    <w:rsid w:val="5AEB5C08"/>
    <w:rsid w:val="5AEB7D90"/>
    <w:rsid w:val="5AEC0B7E"/>
    <w:rsid w:val="5AEC372E"/>
    <w:rsid w:val="5AEC41CD"/>
    <w:rsid w:val="5AEC478B"/>
    <w:rsid w:val="5AEC4883"/>
    <w:rsid w:val="5AEC590E"/>
    <w:rsid w:val="5AEC6CFC"/>
    <w:rsid w:val="5AED1175"/>
    <w:rsid w:val="5AED1980"/>
    <w:rsid w:val="5AED6D9E"/>
    <w:rsid w:val="5AED72F3"/>
    <w:rsid w:val="5AED77A3"/>
    <w:rsid w:val="5AED7BD2"/>
    <w:rsid w:val="5AEE022E"/>
    <w:rsid w:val="5AEE1D63"/>
    <w:rsid w:val="5AEE394A"/>
    <w:rsid w:val="5AEE3BE5"/>
    <w:rsid w:val="5AEE56F8"/>
    <w:rsid w:val="5AEE74A6"/>
    <w:rsid w:val="5AEE78EA"/>
    <w:rsid w:val="5AF01470"/>
    <w:rsid w:val="5AF01B66"/>
    <w:rsid w:val="5AF02F48"/>
    <w:rsid w:val="5AF0321E"/>
    <w:rsid w:val="5AF0571F"/>
    <w:rsid w:val="5AF06C4D"/>
    <w:rsid w:val="5AF076C2"/>
    <w:rsid w:val="5AF153C1"/>
    <w:rsid w:val="5AF159B8"/>
    <w:rsid w:val="5AF16BAF"/>
    <w:rsid w:val="5AF2003F"/>
    <w:rsid w:val="5AF21CB4"/>
    <w:rsid w:val="5AF2343A"/>
    <w:rsid w:val="5AF26F96"/>
    <w:rsid w:val="5AF30A1F"/>
    <w:rsid w:val="5AF30F60"/>
    <w:rsid w:val="5AF32D0E"/>
    <w:rsid w:val="5AF34ABD"/>
    <w:rsid w:val="5AF34C29"/>
    <w:rsid w:val="5AF34D1B"/>
    <w:rsid w:val="5AF440A0"/>
    <w:rsid w:val="5AF463F0"/>
    <w:rsid w:val="5AF50835"/>
    <w:rsid w:val="5AF54CD9"/>
    <w:rsid w:val="5AF55909"/>
    <w:rsid w:val="5AF56A87"/>
    <w:rsid w:val="5AF61591"/>
    <w:rsid w:val="5AF6334F"/>
    <w:rsid w:val="5AF669C0"/>
    <w:rsid w:val="5AF727FF"/>
    <w:rsid w:val="5AF72A21"/>
    <w:rsid w:val="5AF745AD"/>
    <w:rsid w:val="5AF80325"/>
    <w:rsid w:val="5AF947C9"/>
    <w:rsid w:val="5AF95341"/>
    <w:rsid w:val="5AF95712"/>
    <w:rsid w:val="5AFA22EF"/>
    <w:rsid w:val="5AFA2C13"/>
    <w:rsid w:val="5AFA409D"/>
    <w:rsid w:val="5AFA5E4B"/>
    <w:rsid w:val="5AFA7F12"/>
    <w:rsid w:val="5AFB2832"/>
    <w:rsid w:val="5AFB5126"/>
    <w:rsid w:val="5AFB7C61"/>
    <w:rsid w:val="5AFC6067"/>
    <w:rsid w:val="5AFC7E15"/>
    <w:rsid w:val="5AFD4B39"/>
    <w:rsid w:val="5AFD5152"/>
    <w:rsid w:val="5AFD593B"/>
    <w:rsid w:val="5AFD6893"/>
    <w:rsid w:val="5AFE1DDF"/>
    <w:rsid w:val="5AFE65E2"/>
    <w:rsid w:val="5AFF3461"/>
    <w:rsid w:val="5AFF3D84"/>
    <w:rsid w:val="5AFF7905"/>
    <w:rsid w:val="5B004B65"/>
    <w:rsid w:val="5B005214"/>
    <w:rsid w:val="5B011784"/>
    <w:rsid w:val="5B01367D"/>
    <w:rsid w:val="5B013AD3"/>
    <w:rsid w:val="5B013D9A"/>
    <w:rsid w:val="5B01542B"/>
    <w:rsid w:val="5B0166A4"/>
    <w:rsid w:val="5B0171D9"/>
    <w:rsid w:val="5B022F52"/>
    <w:rsid w:val="5B024F63"/>
    <w:rsid w:val="5B02719E"/>
    <w:rsid w:val="5B027559"/>
    <w:rsid w:val="5B030FC4"/>
    <w:rsid w:val="5B0311A3"/>
    <w:rsid w:val="5B032705"/>
    <w:rsid w:val="5B034C7D"/>
    <w:rsid w:val="5B0373F5"/>
    <w:rsid w:val="5B042454"/>
    <w:rsid w:val="5B044F1C"/>
    <w:rsid w:val="5B046CCA"/>
    <w:rsid w:val="5B050295"/>
    <w:rsid w:val="5B0538E4"/>
    <w:rsid w:val="5B055025"/>
    <w:rsid w:val="5B0608DF"/>
    <w:rsid w:val="5B060C94"/>
    <w:rsid w:val="5B062A42"/>
    <w:rsid w:val="5B0643E1"/>
    <w:rsid w:val="5B0647F0"/>
    <w:rsid w:val="5B067945"/>
    <w:rsid w:val="5B070568"/>
    <w:rsid w:val="5B070DD5"/>
    <w:rsid w:val="5B082265"/>
    <w:rsid w:val="5B0839A6"/>
    <w:rsid w:val="5B084A0C"/>
    <w:rsid w:val="5B0867BA"/>
    <w:rsid w:val="5B092532"/>
    <w:rsid w:val="5B0A0784"/>
    <w:rsid w:val="5B0A0E97"/>
    <w:rsid w:val="5B0A144B"/>
    <w:rsid w:val="5B0A3421"/>
    <w:rsid w:val="5B0A3D9E"/>
    <w:rsid w:val="5B0B0443"/>
    <w:rsid w:val="5B0B62AA"/>
    <w:rsid w:val="5B0B7756"/>
    <w:rsid w:val="5B0D2022"/>
    <w:rsid w:val="5B0D20C8"/>
    <w:rsid w:val="5B0D3DD0"/>
    <w:rsid w:val="5B0D5B7E"/>
    <w:rsid w:val="5B0E18F6"/>
    <w:rsid w:val="5B0E7818"/>
    <w:rsid w:val="5B0E7B48"/>
    <w:rsid w:val="5B0F5D9A"/>
    <w:rsid w:val="5B102138"/>
    <w:rsid w:val="5B1022FD"/>
    <w:rsid w:val="5B112C70"/>
    <w:rsid w:val="5B1213E7"/>
    <w:rsid w:val="5B124A58"/>
    <w:rsid w:val="5B12588A"/>
    <w:rsid w:val="5B125EE8"/>
    <w:rsid w:val="5B127629"/>
    <w:rsid w:val="5B127639"/>
    <w:rsid w:val="5B130AB9"/>
    <w:rsid w:val="5B13515F"/>
    <w:rsid w:val="5B14010B"/>
    <w:rsid w:val="5B141F49"/>
    <w:rsid w:val="5B142553"/>
    <w:rsid w:val="5B1433B1"/>
    <w:rsid w:val="5B144406"/>
    <w:rsid w:val="5B150CF9"/>
    <w:rsid w:val="5B150ED7"/>
    <w:rsid w:val="5B152C85"/>
    <w:rsid w:val="5B1533D9"/>
    <w:rsid w:val="5B154B1A"/>
    <w:rsid w:val="5B155711"/>
    <w:rsid w:val="5B155FAA"/>
    <w:rsid w:val="5B157129"/>
    <w:rsid w:val="5B164869"/>
    <w:rsid w:val="5B171EDE"/>
    <w:rsid w:val="5B172EA1"/>
    <w:rsid w:val="5B174357"/>
    <w:rsid w:val="5B175BE2"/>
    <w:rsid w:val="5B1761D9"/>
    <w:rsid w:val="5B1769FD"/>
    <w:rsid w:val="5B182775"/>
    <w:rsid w:val="5B182ACC"/>
    <w:rsid w:val="5B18349B"/>
    <w:rsid w:val="5B184523"/>
    <w:rsid w:val="5B1853DD"/>
    <w:rsid w:val="5B1909C7"/>
    <w:rsid w:val="5B191241"/>
    <w:rsid w:val="5B19297B"/>
    <w:rsid w:val="5B1930C3"/>
    <w:rsid w:val="5B1931EA"/>
    <w:rsid w:val="5B19553C"/>
    <w:rsid w:val="5B1A029B"/>
    <w:rsid w:val="5B1A473F"/>
    <w:rsid w:val="5B1A5DBB"/>
    <w:rsid w:val="5B1A64ED"/>
    <w:rsid w:val="5B1B05A3"/>
    <w:rsid w:val="5B1B1E1C"/>
    <w:rsid w:val="5B1B2426"/>
    <w:rsid w:val="5B1B612A"/>
    <w:rsid w:val="5B1B6721"/>
    <w:rsid w:val="5B1C04B7"/>
    <w:rsid w:val="5B1C06DB"/>
    <w:rsid w:val="5B1C2265"/>
    <w:rsid w:val="5B1C32AC"/>
    <w:rsid w:val="5B1C4013"/>
    <w:rsid w:val="5B1C61FB"/>
    <w:rsid w:val="5B1D360B"/>
    <w:rsid w:val="5B1D473C"/>
    <w:rsid w:val="5B1D548D"/>
    <w:rsid w:val="5B1D730F"/>
    <w:rsid w:val="5B1D7906"/>
    <w:rsid w:val="5B1E1C14"/>
    <w:rsid w:val="5B1E1D7F"/>
    <w:rsid w:val="5B1E2376"/>
    <w:rsid w:val="5B1E422F"/>
    <w:rsid w:val="5B1E7D8B"/>
    <w:rsid w:val="5B1F1821"/>
    <w:rsid w:val="5B1F1D55"/>
    <w:rsid w:val="5B1F3B03"/>
    <w:rsid w:val="5B1F58B2"/>
    <w:rsid w:val="5B1F6672"/>
    <w:rsid w:val="5B1F705C"/>
    <w:rsid w:val="5B200068"/>
    <w:rsid w:val="5B2004EC"/>
    <w:rsid w:val="5B2010E2"/>
    <w:rsid w:val="5B20355B"/>
    <w:rsid w:val="5B204DE6"/>
    <w:rsid w:val="5B207260"/>
    <w:rsid w:val="5B2130BD"/>
    <w:rsid w:val="5B215ACE"/>
    <w:rsid w:val="5B21787C"/>
    <w:rsid w:val="5B22599F"/>
    <w:rsid w:val="5B2259DD"/>
    <w:rsid w:val="5B22711E"/>
    <w:rsid w:val="5B22757E"/>
    <w:rsid w:val="5B22781B"/>
    <w:rsid w:val="5B2305AE"/>
    <w:rsid w:val="5B231846"/>
    <w:rsid w:val="5B2335F4"/>
    <w:rsid w:val="5B2353A2"/>
    <w:rsid w:val="5B236E6D"/>
    <w:rsid w:val="5B24111A"/>
    <w:rsid w:val="5B241A3E"/>
    <w:rsid w:val="5B242EC8"/>
    <w:rsid w:val="5B24736C"/>
    <w:rsid w:val="5B252ECE"/>
    <w:rsid w:val="5B2555BE"/>
    <w:rsid w:val="5B2624B3"/>
    <w:rsid w:val="5B2630E4"/>
    <w:rsid w:val="5B26435E"/>
    <w:rsid w:val="5B264E92"/>
    <w:rsid w:val="5B265BB3"/>
    <w:rsid w:val="5B266C40"/>
    <w:rsid w:val="5B266F2F"/>
    <w:rsid w:val="5B2703BF"/>
    <w:rsid w:val="5B2757EE"/>
    <w:rsid w:val="5B280C0A"/>
    <w:rsid w:val="5B28184F"/>
    <w:rsid w:val="5B2829B8"/>
    <w:rsid w:val="5B2856E7"/>
    <w:rsid w:val="5B286558"/>
    <w:rsid w:val="5B286E5C"/>
    <w:rsid w:val="5B292CDF"/>
    <w:rsid w:val="5B29330A"/>
    <w:rsid w:val="5B294420"/>
    <w:rsid w:val="5B294982"/>
    <w:rsid w:val="5B296730"/>
    <w:rsid w:val="5B2A2098"/>
    <w:rsid w:val="5B2A2BD4"/>
    <w:rsid w:val="5B2A58B0"/>
    <w:rsid w:val="5B2B06FA"/>
    <w:rsid w:val="5B2B24A8"/>
    <w:rsid w:val="5B2B4256"/>
    <w:rsid w:val="5B2B6D40"/>
    <w:rsid w:val="5B2C2DA1"/>
    <w:rsid w:val="5B2D1660"/>
    <w:rsid w:val="5B2D4472"/>
    <w:rsid w:val="5B2D6220"/>
    <w:rsid w:val="5B2D7FCE"/>
    <w:rsid w:val="5B2E0EBB"/>
    <w:rsid w:val="5B2E3617"/>
    <w:rsid w:val="5B2E3D47"/>
    <w:rsid w:val="5B2E56C1"/>
    <w:rsid w:val="5B2F1959"/>
    <w:rsid w:val="5B2F1F99"/>
    <w:rsid w:val="5B2F332C"/>
    <w:rsid w:val="5B301566"/>
    <w:rsid w:val="5B301722"/>
    <w:rsid w:val="5B303F63"/>
    <w:rsid w:val="5B305D11"/>
    <w:rsid w:val="5B307ABF"/>
    <w:rsid w:val="5B311173"/>
    <w:rsid w:val="5B311471"/>
    <w:rsid w:val="5B321A89"/>
    <w:rsid w:val="5B323837"/>
    <w:rsid w:val="5B3254D2"/>
    <w:rsid w:val="5B32696C"/>
    <w:rsid w:val="5B33135D"/>
    <w:rsid w:val="5B336962"/>
    <w:rsid w:val="5B34098D"/>
    <w:rsid w:val="5B341533"/>
    <w:rsid w:val="5B3475AF"/>
    <w:rsid w:val="5B347D56"/>
    <w:rsid w:val="5B351579"/>
    <w:rsid w:val="5B3529C3"/>
    <w:rsid w:val="5B353327"/>
    <w:rsid w:val="5B362F49"/>
    <w:rsid w:val="5B363E53"/>
    <w:rsid w:val="5B370E4D"/>
    <w:rsid w:val="5B372BFB"/>
    <w:rsid w:val="5B373612"/>
    <w:rsid w:val="5B37487B"/>
    <w:rsid w:val="5B3752E3"/>
    <w:rsid w:val="5B3752F1"/>
    <w:rsid w:val="5B37709F"/>
    <w:rsid w:val="5B377408"/>
    <w:rsid w:val="5B386773"/>
    <w:rsid w:val="5B386973"/>
    <w:rsid w:val="5B391458"/>
    <w:rsid w:val="5B392E17"/>
    <w:rsid w:val="5B394BC5"/>
    <w:rsid w:val="5B395ADD"/>
    <w:rsid w:val="5B3A093D"/>
    <w:rsid w:val="5B3A26EB"/>
    <w:rsid w:val="5B3A3C64"/>
    <w:rsid w:val="5B3A5112"/>
    <w:rsid w:val="5B3A53A5"/>
    <w:rsid w:val="5B3A6B8F"/>
    <w:rsid w:val="5B3B25D0"/>
    <w:rsid w:val="5B3B4D1F"/>
    <w:rsid w:val="5B3B50F4"/>
    <w:rsid w:val="5B3B6835"/>
    <w:rsid w:val="5B3B7CC5"/>
    <w:rsid w:val="5B3C1155"/>
    <w:rsid w:val="5B3C2907"/>
    <w:rsid w:val="5B3C6463"/>
    <w:rsid w:val="5B3D25E5"/>
    <w:rsid w:val="5B3D3D26"/>
    <w:rsid w:val="5B3D3F8A"/>
    <w:rsid w:val="5B3E042E"/>
    <w:rsid w:val="5B3E3A75"/>
    <w:rsid w:val="5B3E433F"/>
    <w:rsid w:val="5B3E51B6"/>
    <w:rsid w:val="5B3E6680"/>
    <w:rsid w:val="5B3E6EE9"/>
    <w:rsid w:val="5B3E70E2"/>
    <w:rsid w:val="5B3F160B"/>
    <w:rsid w:val="5B3F5F54"/>
    <w:rsid w:val="5B3F6646"/>
    <w:rsid w:val="5B3F7D02"/>
    <w:rsid w:val="5B4026A7"/>
    <w:rsid w:val="5B4041A6"/>
    <w:rsid w:val="5B407AD6"/>
    <w:rsid w:val="5B4107CD"/>
    <w:rsid w:val="5B410F66"/>
    <w:rsid w:val="5B411CCC"/>
    <w:rsid w:val="5B413A7A"/>
    <w:rsid w:val="5B413B37"/>
    <w:rsid w:val="5B414AC9"/>
    <w:rsid w:val="5B416F42"/>
    <w:rsid w:val="5B417F1E"/>
    <w:rsid w:val="5B4213BB"/>
    <w:rsid w:val="5B4219B2"/>
    <w:rsid w:val="5B4256B7"/>
    <w:rsid w:val="5B427539"/>
    <w:rsid w:val="5B431FA9"/>
    <w:rsid w:val="5B433C96"/>
    <w:rsid w:val="5B435A44"/>
    <w:rsid w:val="5B4362A5"/>
    <w:rsid w:val="5B4377F2"/>
    <w:rsid w:val="5B4408CC"/>
    <w:rsid w:val="5B445318"/>
    <w:rsid w:val="5B450D77"/>
    <w:rsid w:val="5B45130C"/>
    <w:rsid w:val="5B4517BC"/>
    <w:rsid w:val="5B45318E"/>
    <w:rsid w:val="5B45748A"/>
    <w:rsid w:val="5B461090"/>
    <w:rsid w:val="5B461903"/>
    <w:rsid w:val="5B465BFF"/>
    <w:rsid w:val="5B4672E2"/>
    <w:rsid w:val="5B470078"/>
    <w:rsid w:val="5B47066F"/>
    <w:rsid w:val="5B476268"/>
    <w:rsid w:val="5B4812AC"/>
    <w:rsid w:val="5B482AE8"/>
    <w:rsid w:val="5B48305A"/>
    <w:rsid w:val="5B484E08"/>
    <w:rsid w:val="5B484F61"/>
    <w:rsid w:val="5B4876F8"/>
    <w:rsid w:val="5B490B80"/>
    <w:rsid w:val="5B49125D"/>
    <w:rsid w:val="5B4922C9"/>
    <w:rsid w:val="5B4936D6"/>
    <w:rsid w:val="5B497776"/>
    <w:rsid w:val="5B4A3759"/>
    <w:rsid w:val="5B4A5024"/>
    <w:rsid w:val="5B4A5B4F"/>
    <w:rsid w:val="5B4A6146"/>
    <w:rsid w:val="5B4A6DD2"/>
    <w:rsid w:val="5B4A7FC8"/>
    <w:rsid w:val="5B4B2442"/>
    <w:rsid w:val="5B4B2A39"/>
    <w:rsid w:val="5B4B2B4A"/>
    <w:rsid w:val="5B4B48F9"/>
    <w:rsid w:val="5B4B4BE9"/>
    <w:rsid w:val="5B4B66A7"/>
    <w:rsid w:val="5B4B77BA"/>
    <w:rsid w:val="5B4C0BB6"/>
    <w:rsid w:val="5B4C11AD"/>
    <w:rsid w:val="5B4C6D34"/>
    <w:rsid w:val="5B4C7178"/>
    <w:rsid w:val="5B4D0671"/>
    <w:rsid w:val="5B4D68C3"/>
    <w:rsid w:val="5B4D74CD"/>
    <w:rsid w:val="5B4E356A"/>
    <w:rsid w:val="5B4E4CAB"/>
    <w:rsid w:val="5B4E6197"/>
    <w:rsid w:val="5B4F10FD"/>
    <w:rsid w:val="5B4F263B"/>
    <w:rsid w:val="5B4F43E9"/>
    <w:rsid w:val="5B4F613B"/>
    <w:rsid w:val="5B500161"/>
    <w:rsid w:val="5B501F0F"/>
    <w:rsid w:val="5B503CBD"/>
    <w:rsid w:val="5B5163B3"/>
    <w:rsid w:val="5B523ED9"/>
    <w:rsid w:val="5B524ABC"/>
    <w:rsid w:val="5B525C87"/>
    <w:rsid w:val="5B526448"/>
    <w:rsid w:val="5B53337B"/>
    <w:rsid w:val="5B535F4C"/>
    <w:rsid w:val="5B5419FF"/>
    <w:rsid w:val="5B542DF2"/>
    <w:rsid w:val="5B5437AD"/>
    <w:rsid w:val="5B545C61"/>
    <w:rsid w:val="5B5473DC"/>
    <w:rsid w:val="5B547C51"/>
    <w:rsid w:val="5B55086C"/>
    <w:rsid w:val="5B551FAD"/>
    <w:rsid w:val="5B555777"/>
    <w:rsid w:val="5B557525"/>
    <w:rsid w:val="5B561CFC"/>
    <w:rsid w:val="5B56343D"/>
    <w:rsid w:val="5B5639C9"/>
    <w:rsid w:val="5B5648CD"/>
    <w:rsid w:val="5B570024"/>
    <w:rsid w:val="5B5714EF"/>
    <w:rsid w:val="5B575D5D"/>
    <w:rsid w:val="5B576451"/>
    <w:rsid w:val="5B5871ED"/>
    <w:rsid w:val="5B59067D"/>
    <w:rsid w:val="5B590DC3"/>
    <w:rsid w:val="5B5945C5"/>
    <w:rsid w:val="5B5A2D8E"/>
    <w:rsid w:val="5B5A324E"/>
    <w:rsid w:val="5B5A4B3C"/>
    <w:rsid w:val="5B5B0FE0"/>
    <w:rsid w:val="5B5B72AF"/>
    <w:rsid w:val="5B5C08B4"/>
    <w:rsid w:val="5B5C1C01"/>
    <w:rsid w:val="5B5C4D58"/>
    <w:rsid w:val="5B5C5B6E"/>
    <w:rsid w:val="5B5C6B06"/>
    <w:rsid w:val="5B5D1A07"/>
    <w:rsid w:val="5B5D6FFE"/>
    <w:rsid w:val="5B5D7A66"/>
    <w:rsid w:val="5B5D7D2C"/>
    <w:rsid w:val="5B5E04BE"/>
    <w:rsid w:val="5B5E305F"/>
    <w:rsid w:val="5B5E47F5"/>
    <w:rsid w:val="5B5E5E62"/>
    <w:rsid w:val="5B5E63DA"/>
    <w:rsid w:val="5B5F03A4"/>
    <w:rsid w:val="5B5F1CA1"/>
    <w:rsid w:val="5B5F2152"/>
    <w:rsid w:val="5B60597F"/>
    <w:rsid w:val="5B6065F6"/>
    <w:rsid w:val="5B6070C0"/>
    <w:rsid w:val="5B610550"/>
    <w:rsid w:val="5B611AB6"/>
    <w:rsid w:val="5B61236E"/>
    <w:rsid w:val="5B61411C"/>
    <w:rsid w:val="5B615ECA"/>
    <w:rsid w:val="5B622E70"/>
    <w:rsid w:val="5B6235E4"/>
    <w:rsid w:val="5B6237DD"/>
    <w:rsid w:val="5B6245B1"/>
    <w:rsid w:val="5B631C42"/>
    <w:rsid w:val="5B6339F0"/>
    <w:rsid w:val="5B635A41"/>
    <w:rsid w:val="5B6360E6"/>
    <w:rsid w:val="5B647768"/>
    <w:rsid w:val="5B650361"/>
    <w:rsid w:val="5B652F32"/>
    <w:rsid w:val="5B661732"/>
    <w:rsid w:val="5B6617F1"/>
    <w:rsid w:val="5B6634E0"/>
    <w:rsid w:val="5B6643C2"/>
    <w:rsid w:val="5B667984"/>
    <w:rsid w:val="5B671F4E"/>
    <w:rsid w:val="5B6756B6"/>
    <w:rsid w:val="5B675852"/>
    <w:rsid w:val="5B6836FC"/>
    <w:rsid w:val="5B6854AA"/>
    <w:rsid w:val="5B687259"/>
    <w:rsid w:val="5B690172"/>
    <w:rsid w:val="5B694D7F"/>
    <w:rsid w:val="5B6A1223"/>
    <w:rsid w:val="5B6A1602"/>
    <w:rsid w:val="5B6A2FD1"/>
    <w:rsid w:val="5B6A4BD4"/>
    <w:rsid w:val="5B6A7475"/>
    <w:rsid w:val="5B6B0AF7"/>
    <w:rsid w:val="5B6B62DE"/>
    <w:rsid w:val="5B6B6D49"/>
    <w:rsid w:val="5B6C31CB"/>
    <w:rsid w:val="5B6C5663"/>
    <w:rsid w:val="5B6C6420"/>
    <w:rsid w:val="5B6C7190"/>
    <w:rsid w:val="5B6D0899"/>
    <w:rsid w:val="5B6D0D13"/>
    <w:rsid w:val="5B6D16C4"/>
    <w:rsid w:val="5B6D2AC1"/>
    <w:rsid w:val="5B6D3945"/>
    <w:rsid w:val="5B6D486F"/>
    <w:rsid w:val="5B6D4B94"/>
    <w:rsid w:val="5B6D7F83"/>
    <w:rsid w:val="5B6E1487"/>
    <w:rsid w:val="5B6E3309"/>
    <w:rsid w:val="5B6E411E"/>
    <w:rsid w:val="5B6E42E3"/>
    <w:rsid w:val="5B6E7558"/>
    <w:rsid w:val="5B6F05E7"/>
    <w:rsid w:val="5B6F1125"/>
    <w:rsid w:val="5B6F315C"/>
    <w:rsid w:val="5B6F3EF7"/>
    <w:rsid w:val="5B6F3FE4"/>
    <w:rsid w:val="5B6F6839"/>
    <w:rsid w:val="5B700045"/>
    <w:rsid w:val="5B7025B1"/>
    <w:rsid w:val="5B70435F"/>
    <w:rsid w:val="5B70610D"/>
    <w:rsid w:val="5B7065B7"/>
    <w:rsid w:val="5B714AE5"/>
    <w:rsid w:val="5B7150DC"/>
    <w:rsid w:val="5B7200D7"/>
    <w:rsid w:val="5B721E85"/>
    <w:rsid w:val="5B722965"/>
    <w:rsid w:val="5B726329"/>
    <w:rsid w:val="5B727B4C"/>
    <w:rsid w:val="5B733DF5"/>
    <w:rsid w:val="5B733E9E"/>
    <w:rsid w:val="5B735536"/>
    <w:rsid w:val="5B740D31"/>
    <w:rsid w:val="5B7420A1"/>
    <w:rsid w:val="5B7425BD"/>
    <w:rsid w:val="5B743E36"/>
    <w:rsid w:val="5B745285"/>
    <w:rsid w:val="5B745BFD"/>
    <w:rsid w:val="5B7473F0"/>
    <w:rsid w:val="5B751975"/>
    <w:rsid w:val="5B755624"/>
    <w:rsid w:val="5B756EAF"/>
    <w:rsid w:val="5B7612E6"/>
    <w:rsid w:val="5B7636C9"/>
    <w:rsid w:val="5B765E19"/>
    <w:rsid w:val="5B767BC7"/>
    <w:rsid w:val="5B77068B"/>
    <w:rsid w:val="5B772776"/>
    <w:rsid w:val="5B773940"/>
    <w:rsid w:val="5B7756EE"/>
    <w:rsid w:val="5B77749C"/>
    <w:rsid w:val="5B782231"/>
    <w:rsid w:val="5B782B04"/>
    <w:rsid w:val="5B783C06"/>
    <w:rsid w:val="5B7867D7"/>
    <w:rsid w:val="5B786E00"/>
    <w:rsid w:val="5B791466"/>
    <w:rsid w:val="5B793214"/>
    <w:rsid w:val="5B7976B8"/>
    <w:rsid w:val="5B7A2838"/>
    <w:rsid w:val="5B7A6F8C"/>
    <w:rsid w:val="5B7B2587"/>
    <w:rsid w:val="5B7B3CC8"/>
    <w:rsid w:val="5B7B51DE"/>
    <w:rsid w:val="5B7C2D04"/>
    <w:rsid w:val="5B7C3A17"/>
    <w:rsid w:val="5B7C4AB2"/>
    <w:rsid w:val="5B7C5158"/>
    <w:rsid w:val="5B7C71A8"/>
    <w:rsid w:val="5B7D11B9"/>
    <w:rsid w:val="5B7D7A78"/>
    <w:rsid w:val="5B7E2649"/>
    <w:rsid w:val="5B7E4CCE"/>
    <w:rsid w:val="5B7E6841"/>
    <w:rsid w:val="5B7E6A7C"/>
    <w:rsid w:val="5B7F2398"/>
    <w:rsid w:val="5B7F23F9"/>
    <w:rsid w:val="5B7F2FEA"/>
    <w:rsid w:val="5B7F3AD9"/>
    <w:rsid w:val="5B7F45A2"/>
    <w:rsid w:val="5B800A46"/>
    <w:rsid w:val="5B8027F4"/>
    <w:rsid w:val="5B802EF2"/>
    <w:rsid w:val="5B804F69"/>
    <w:rsid w:val="5B807B3A"/>
    <w:rsid w:val="5B810FCA"/>
    <w:rsid w:val="5B811EE9"/>
    <w:rsid w:val="5B8147BE"/>
    <w:rsid w:val="5B8163F9"/>
    <w:rsid w:val="5B81656C"/>
    <w:rsid w:val="5B830D19"/>
    <w:rsid w:val="5B8322E4"/>
    <w:rsid w:val="5B834092"/>
    <w:rsid w:val="5B8343FE"/>
    <w:rsid w:val="5B835E40"/>
    <w:rsid w:val="5B841BB9"/>
    <w:rsid w:val="5B844D7A"/>
    <w:rsid w:val="5B8502CC"/>
    <w:rsid w:val="5B85605C"/>
    <w:rsid w:val="5B85620A"/>
    <w:rsid w:val="5B857E0A"/>
    <w:rsid w:val="5B860DDB"/>
    <w:rsid w:val="5B863B83"/>
    <w:rsid w:val="5B865931"/>
    <w:rsid w:val="5B867ED9"/>
    <w:rsid w:val="5B871DD5"/>
    <w:rsid w:val="5B8816A9"/>
    <w:rsid w:val="5B884B8B"/>
    <w:rsid w:val="5B8862CC"/>
    <w:rsid w:val="5B8878FB"/>
    <w:rsid w:val="5B89775C"/>
    <w:rsid w:val="5B8A0BEC"/>
    <w:rsid w:val="5B8A71CF"/>
    <w:rsid w:val="5B8B2F47"/>
    <w:rsid w:val="5B8B37BD"/>
    <w:rsid w:val="5B8C18BC"/>
    <w:rsid w:val="5B8C73EB"/>
    <w:rsid w:val="5B8D1227"/>
    <w:rsid w:val="5B8D14C8"/>
    <w:rsid w:val="5B8D3163"/>
    <w:rsid w:val="5B8D499C"/>
    <w:rsid w:val="5B8D4F11"/>
    <w:rsid w:val="5B8D6CBF"/>
    <w:rsid w:val="5B8E014E"/>
    <w:rsid w:val="5B8E213E"/>
    <w:rsid w:val="5B8E639F"/>
    <w:rsid w:val="5B8F0C89"/>
    <w:rsid w:val="5B8F35CE"/>
    <w:rsid w:val="5B8F47E5"/>
    <w:rsid w:val="5B8F6EDB"/>
    <w:rsid w:val="5B90055D"/>
    <w:rsid w:val="5B904A5E"/>
    <w:rsid w:val="5B9067AF"/>
    <w:rsid w:val="5B910ABF"/>
    <w:rsid w:val="5B914A01"/>
    <w:rsid w:val="5B915EEE"/>
    <w:rsid w:val="5B921F4F"/>
    <w:rsid w:val="5B922527"/>
    <w:rsid w:val="5B9242D5"/>
    <w:rsid w:val="5B924DFE"/>
    <w:rsid w:val="5B92737E"/>
    <w:rsid w:val="5B93080E"/>
    <w:rsid w:val="5B94004E"/>
    <w:rsid w:val="5B9437B4"/>
    <w:rsid w:val="5B9444F1"/>
    <w:rsid w:val="5B9462A0"/>
    <w:rsid w:val="5B953DC6"/>
    <w:rsid w:val="5B962018"/>
    <w:rsid w:val="5B97061F"/>
    <w:rsid w:val="5B9718EC"/>
    <w:rsid w:val="5B9725E1"/>
    <w:rsid w:val="5B973A7B"/>
    <w:rsid w:val="5B975D90"/>
    <w:rsid w:val="5B98036D"/>
    <w:rsid w:val="5B9821F0"/>
    <w:rsid w:val="5B984680"/>
    <w:rsid w:val="5B985EF4"/>
    <w:rsid w:val="5B98782B"/>
    <w:rsid w:val="5B991B08"/>
    <w:rsid w:val="5B9938B6"/>
    <w:rsid w:val="5B994C60"/>
    <w:rsid w:val="5B995664"/>
    <w:rsid w:val="5B995B10"/>
    <w:rsid w:val="5B996AE2"/>
    <w:rsid w:val="5B997251"/>
    <w:rsid w:val="5B997438"/>
    <w:rsid w:val="5B9A06E1"/>
    <w:rsid w:val="5B9A6FA0"/>
    <w:rsid w:val="5B9A710D"/>
    <w:rsid w:val="5B9A723E"/>
    <w:rsid w:val="5B9B13DC"/>
    <w:rsid w:val="5B9B5880"/>
    <w:rsid w:val="5B9B5E45"/>
    <w:rsid w:val="5B9B762E"/>
    <w:rsid w:val="5B9C02BE"/>
    <w:rsid w:val="5B9C2140"/>
    <w:rsid w:val="5B9C3001"/>
    <w:rsid w:val="5B9C33A6"/>
    <w:rsid w:val="5B9C3FC3"/>
    <w:rsid w:val="5B9C5BD2"/>
    <w:rsid w:val="5B9C6E4B"/>
    <w:rsid w:val="5B9C6F02"/>
    <w:rsid w:val="5B9D236C"/>
    <w:rsid w:val="5B9D23A2"/>
    <w:rsid w:val="5B9E0ECC"/>
    <w:rsid w:val="5B9E14A3"/>
    <w:rsid w:val="5B9E2C7A"/>
    <w:rsid w:val="5B9E391C"/>
    <w:rsid w:val="5B9E51A8"/>
    <w:rsid w:val="5B9E711E"/>
    <w:rsid w:val="5B9F020F"/>
    <w:rsid w:val="5B9F1014"/>
    <w:rsid w:val="5B9F2091"/>
    <w:rsid w:val="5B9F3B34"/>
    <w:rsid w:val="5B9F3F13"/>
    <w:rsid w:val="5BA00E1B"/>
    <w:rsid w:val="5BA02E12"/>
    <w:rsid w:val="5BA02E96"/>
    <w:rsid w:val="5BA0450A"/>
    <w:rsid w:val="5BA04C44"/>
    <w:rsid w:val="5BA069F2"/>
    <w:rsid w:val="5BA109BC"/>
    <w:rsid w:val="5BA1276A"/>
    <w:rsid w:val="5BA12C7F"/>
    <w:rsid w:val="5BA13276"/>
    <w:rsid w:val="5BA142A2"/>
    <w:rsid w:val="5BA16F7A"/>
    <w:rsid w:val="5BA17571"/>
    <w:rsid w:val="5BA20303"/>
    <w:rsid w:val="5BA256EF"/>
    <w:rsid w:val="5BA26C0E"/>
    <w:rsid w:val="5BA27B68"/>
    <w:rsid w:val="5BA30756"/>
    <w:rsid w:val="5BA32397"/>
    <w:rsid w:val="5BA3445B"/>
    <w:rsid w:val="5BA34735"/>
    <w:rsid w:val="5BA362DD"/>
    <w:rsid w:val="5BA364E3"/>
    <w:rsid w:val="5BA44364"/>
    <w:rsid w:val="5BA504AD"/>
    <w:rsid w:val="5BA5225B"/>
    <w:rsid w:val="5BA557F4"/>
    <w:rsid w:val="5BA55BBB"/>
    <w:rsid w:val="5BA61855"/>
    <w:rsid w:val="5BA627FE"/>
    <w:rsid w:val="5BA67D81"/>
    <w:rsid w:val="5BA70114"/>
    <w:rsid w:val="5BA72CE5"/>
    <w:rsid w:val="5BA74225"/>
    <w:rsid w:val="5BA77785"/>
    <w:rsid w:val="5BA81D4B"/>
    <w:rsid w:val="5BA83AF9"/>
    <w:rsid w:val="5BA858A7"/>
    <w:rsid w:val="5BA87F9D"/>
    <w:rsid w:val="5BA929E0"/>
    <w:rsid w:val="5BAA161F"/>
    <w:rsid w:val="5BAA5AC3"/>
    <w:rsid w:val="5BAA6A34"/>
    <w:rsid w:val="5BAA7871"/>
    <w:rsid w:val="5BAB1666"/>
    <w:rsid w:val="5BAB7F25"/>
    <w:rsid w:val="5BAC183B"/>
    <w:rsid w:val="5BAC2AF6"/>
    <w:rsid w:val="5BAC35E9"/>
    <w:rsid w:val="5BAD110F"/>
    <w:rsid w:val="5BAD54FC"/>
    <w:rsid w:val="5BAD55B3"/>
    <w:rsid w:val="5BAD6B57"/>
    <w:rsid w:val="5BAE679D"/>
    <w:rsid w:val="5BAE7FE7"/>
    <w:rsid w:val="5BAF1477"/>
    <w:rsid w:val="5BAF30D9"/>
    <w:rsid w:val="5BAF4E87"/>
    <w:rsid w:val="5BAF585C"/>
    <w:rsid w:val="5BAF6C35"/>
    <w:rsid w:val="5BB029AE"/>
    <w:rsid w:val="5BB10BFF"/>
    <w:rsid w:val="5BB2076D"/>
    <w:rsid w:val="5BB22BCA"/>
    <w:rsid w:val="5BB24978"/>
    <w:rsid w:val="5BB25227"/>
    <w:rsid w:val="5BB26726"/>
    <w:rsid w:val="5BB31288"/>
    <w:rsid w:val="5BB406F0"/>
    <w:rsid w:val="5BB4249E"/>
    <w:rsid w:val="5BB47F86"/>
    <w:rsid w:val="5BB53BA8"/>
    <w:rsid w:val="5BB552E9"/>
    <w:rsid w:val="5BB56ECC"/>
    <w:rsid w:val="5BB57FC4"/>
    <w:rsid w:val="5BB6611F"/>
    <w:rsid w:val="5BB66216"/>
    <w:rsid w:val="5BB6648A"/>
    <w:rsid w:val="5BB66779"/>
    <w:rsid w:val="5BB701E0"/>
    <w:rsid w:val="5BB71C8A"/>
    <w:rsid w:val="5BB71F8E"/>
    <w:rsid w:val="5BB727DA"/>
    <w:rsid w:val="5BB73D3C"/>
    <w:rsid w:val="5BB7464E"/>
    <w:rsid w:val="5BB77C09"/>
    <w:rsid w:val="5BB83C6A"/>
    <w:rsid w:val="5BB92529"/>
    <w:rsid w:val="5BB93F58"/>
    <w:rsid w:val="5BB95D06"/>
    <w:rsid w:val="5BB97AB4"/>
    <w:rsid w:val="5BBA55DA"/>
    <w:rsid w:val="5BBA658A"/>
    <w:rsid w:val="5BBB115B"/>
    <w:rsid w:val="5BBB1770"/>
    <w:rsid w:val="5BBB1A7E"/>
    <w:rsid w:val="5BBB7A1A"/>
    <w:rsid w:val="5BBB7CD0"/>
    <w:rsid w:val="5BBC105F"/>
    <w:rsid w:val="5BBC1352"/>
    <w:rsid w:val="5BBC4120"/>
    <w:rsid w:val="5BBC75A4"/>
    <w:rsid w:val="5BBD3A7B"/>
    <w:rsid w:val="5BBD57F6"/>
    <w:rsid w:val="5BBE156E"/>
    <w:rsid w:val="5BBE331C"/>
    <w:rsid w:val="5BBE3939"/>
    <w:rsid w:val="5BBE50CA"/>
    <w:rsid w:val="5BBF0F6C"/>
    <w:rsid w:val="5BC00E43"/>
    <w:rsid w:val="5BC01135"/>
    <w:rsid w:val="5BC023FC"/>
    <w:rsid w:val="5BC03836"/>
    <w:rsid w:val="5BC052E6"/>
    <w:rsid w:val="5BC07095"/>
    <w:rsid w:val="5BC1388C"/>
    <w:rsid w:val="5BC16969"/>
    <w:rsid w:val="5BC22E0D"/>
    <w:rsid w:val="5BC278ED"/>
    <w:rsid w:val="5BC30933"/>
    <w:rsid w:val="5BC326E1"/>
    <w:rsid w:val="5BC36B85"/>
    <w:rsid w:val="5BC37254"/>
    <w:rsid w:val="5BC3784B"/>
    <w:rsid w:val="5BC40FD3"/>
    <w:rsid w:val="5BC4220D"/>
    <w:rsid w:val="5BC459C9"/>
    <w:rsid w:val="5BC528B2"/>
    <w:rsid w:val="5BC528FD"/>
    <w:rsid w:val="5BC546AB"/>
    <w:rsid w:val="5BC56459"/>
    <w:rsid w:val="5BC61027"/>
    <w:rsid w:val="5BC621D1"/>
    <w:rsid w:val="5BC64D2B"/>
    <w:rsid w:val="5BC70423"/>
    <w:rsid w:val="5BC71C15"/>
    <w:rsid w:val="5BC75919"/>
    <w:rsid w:val="5BC776FE"/>
    <w:rsid w:val="5BC7779C"/>
    <w:rsid w:val="5BC82A97"/>
    <w:rsid w:val="5BC8375F"/>
    <w:rsid w:val="5BC85F10"/>
    <w:rsid w:val="5BC85F49"/>
    <w:rsid w:val="5BC86087"/>
    <w:rsid w:val="5BC872EC"/>
    <w:rsid w:val="5BC87CF7"/>
    <w:rsid w:val="5BC90981"/>
    <w:rsid w:val="5BC934AE"/>
    <w:rsid w:val="5BC94BEF"/>
    <w:rsid w:val="5BC96AFE"/>
    <w:rsid w:val="5BCA156F"/>
    <w:rsid w:val="5BCA1CC1"/>
    <w:rsid w:val="5BCA607F"/>
    <w:rsid w:val="5BCA7F13"/>
    <w:rsid w:val="5BCB16AF"/>
    <w:rsid w:val="5BCB59CC"/>
    <w:rsid w:val="5BCB5E61"/>
    <w:rsid w:val="5BCB6CFF"/>
    <w:rsid w:val="5BCB77E7"/>
    <w:rsid w:val="5BCC12BC"/>
    <w:rsid w:val="5BCC1F9E"/>
    <w:rsid w:val="5BCC3C8B"/>
    <w:rsid w:val="5BCC5F9A"/>
    <w:rsid w:val="5BCD17B1"/>
    <w:rsid w:val="5BCD2D4A"/>
    <w:rsid w:val="5BCD355F"/>
    <w:rsid w:val="5BCD4A00"/>
    <w:rsid w:val="5BCD51C4"/>
    <w:rsid w:val="5BCD7046"/>
    <w:rsid w:val="5BCE5E90"/>
    <w:rsid w:val="5BCE763D"/>
    <w:rsid w:val="5BCE7A03"/>
    <w:rsid w:val="5BCF1086"/>
    <w:rsid w:val="5BCF367F"/>
    <w:rsid w:val="5BCF3F2F"/>
    <w:rsid w:val="5BCF552A"/>
    <w:rsid w:val="5BCF5DB2"/>
    <w:rsid w:val="5BCF72D8"/>
    <w:rsid w:val="5BD01EF1"/>
    <w:rsid w:val="5BD02E03"/>
    <w:rsid w:val="5BD03485"/>
    <w:rsid w:val="5BD06347"/>
    <w:rsid w:val="5BD112A2"/>
    <w:rsid w:val="5BD13050"/>
    <w:rsid w:val="5BD13381"/>
    <w:rsid w:val="5BD20B76"/>
    <w:rsid w:val="5BD2359C"/>
    <w:rsid w:val="5BD24811"/>
    <w:rsid w:val="5BD26DC8"/>
    <w:rsid w:val="5BD273E2"/>
    <w:rsid w:val="5BD3501A"/>
    <w:rsid w:val="5BD35CA1"/>
    <w:rsid w:val="5BD40D92"/>
    <w:rsid w:val="5BD41142"/>
    <w:rsid w:val="5BD41D02"/>
    <w:rsid w:val="5BD42B40"/>
    <w:rsid w:val="5BD448EE"/>
    <w:rsid w:val="5BD47131"/>
    <w:rsid w:val="5BD57C13"/>
    <w:rsid w:val="5BD60666"/>
    <w:rsid w:val="5BD62414"/>
    <w:rsid w:val="5BD64622"/>
    <w:rsid w:val="5BD65D63"/>
    <w:rsid w:val="5BD668B8"/>
    <w:rsid w:val="5BD743DE"/>
    <w:rsid w:val="5BD74A75"/>
    <w:rsid w:val="5BD7618C"/>
    <w:rsid w:val="5BD81B13"/>
    <w:rsid w:val="5BD82630"/>
    <w:rsid w:val="5BD8487B"/>
    <w:rsid w:val="5BD91F04"/>
    <w:rsid w:val="5BD92FA3"/>
    <w:rsid w:val="5BD94295"/>
    <w:rsid w:val="5BD94488"/>
    <w:rsid w:val="5BD946E4"/>
    <w:rsid w:val="5BD963A8"/>
    <w:rsid w:val="5BD97031"/>
    <w:rsid w:val="5BDA4433"/>
    <w:rsid w:val="5BDB16F3"/>
    <w:rsid w:val="5BDB3ECE"/>
    <w:rsid w:val="5BDB5C7C"/>
    <w:rsid w:val="5BDB7004"/>
    <w:rsid w:val="5BDB7A2A"/>
    <w:rsid w:val="5BDC19F5"/>
    <w:rsid w:val="5BDC37A3"/>
    <w:rsid w:val="5BDC70BB"/>
    <w:rsid w:val="5BDD44F5"/>
    <w:rsid w:val="5BDD6458"/>
    <w:rsid w:val="5BDD7C46"/>
    <w:rsid w:val="5BDE1B93"/>
    <w:rsid w:val="5BDE39BF"/>
    <w:rsid w:val="5BDE576D"/>
    <w:rsid w:val="5BDE5985"/>
    <w:rsid w:val="5BDE751B"/>
    <w:rsid w:val="5BDF5D95"/>
    <w:rsid w:val="5BDF6E15"/>
    <w:rsid w:val="5BE014E5"/>
    <w:rsid w:val="5BE03293"/>
    <w:rsid w:val="5BE07737"/>
    <w:rsid w:val="5BE11735"/>
    <w:rsid w:val="5BE12E76"/>
    <w:rsid w:val="5BE2525D"/>
    <w:rsid w:val="5BE2700B"/>
    <w:rsid w:val="5BE30367"/>
    <w:rsid w:val="5BE329E4"/>
    <w:rsid w:val="5BE32D83"/>
    <w:rsid w:val="5BE34B31"/>
    <w:rsid w:val="5BE400B6"/>
    <w:rsid w:val="5BE417F7"/>
    <w:rsid w:val="5BE508A9"/>
    <w:rsid w:val="5BE525F1"/>
    <w:rsid w:val="5BE52C87"/>
    <w:rsid w:val="5BE54D4D"/>
    <w:rsid w:val="5BE56AFB"/>
    <w:rsid w:val="5BE5773F"/>
    <w:rsid w:val="5BE57F51"/>
    <w:rsid w:val="5BE64117"/>
    <w:rsid w:val="5BE663CF"/>
    <w:rsid w:val="5BE66CE8"/>
    <w:rsid w:val="5BE70AC5"/>
    <w:rsid w:val="5BE72873"/>
    <w:rsid w:val="5BE732EB"/>
    <w:rsid w:val="5BE74621"/>
    <w:rsid w:val="5BE755A7"/>
    <w:rsid w:val="5BE80399"/>
    <w:rsid w:val="5BE81C11"/>
    <w:rsid w:val="5BE84965"/>
    <w:rsid w:val="5BE865EB"/>
    <w:rsid w:val="5BE92A98"/>
    <w:rsid w:val="5BEA2363"/>
    <w:rsid w:val="5BEA3F28"/>
    <w:rsid w:val="5BEA4111"/>
    <w:rsid w:val="5BEA5EBF"/>
    <w:rsid w:val="5BEB6AF9"/>
    <w:rsid w:val="5BEC1C38"/>
    <w:rsid w:val="5BEC60DC"/>
    <w:rsid w:val="5BEC7E8A"/>
    <w:rsid w:val="5BEC7F89"/>
    <w:rsid w:val="5BED1419"/>
    <w:rsid w:val="5BED246E"/>
    <w:rsid w:val="5BED37EE"/>
    <w:rsid w:val="5BED3C02"/>
    <w:rsid w:val="5BED775E"/>
    <w:rsid w:val="5BEE2A2D"/>
    <w:rsid w:val="5BEE3D39"/>
    <w:rsid w:val="5BEE547A"/>
    <w:rsid w:val="5BEE6D28"/>
    <w:rsid w:val="5BEF11A2"/>
    <w:rsid w:val="5BEF1728"/>
    <w:rsid w:val="5BEF4751"/>
    <w:rsid w:val="5BEF549D"/>
    <w:rsid w:val="5BEF690A"/>
    <w:rsid w:val="5BEF797A"/>
    <w:rsid w:val="5BF03C12"/>
    <w:rsid w:val="5BF0608B"/>
    <w:rsid w:val="5BF07916"/>
    <w:rsid w:val="5BF07D9A"/>
    <w:rsid w:val="5BF1122A"/>
    <w:rsid w:val="5BF157BD"/>
    <w:rsid w:val="5BF15E70"/>
    <w:rsid w:val="5BF16682"/>
    <w:rsid w:val="5BF1724E"/>
    <w:rsid w:val="5BF20BA2"/>
    <w:rsid w:val="5BF22FC6"/>
    <w:rsid w:val="5BF23DFB"/>
    <w:rsid w:val="5BF2528B"/>
    <w:rsid w:val="5BF27270"/>
    <w:rsid w:val="5BF31218"/>
    <w:rsid w:val="5BF359E5"/>
    <w:rsid w:val="5BF3671B"/>
    <w:rsid w:val="5BF3746A"/>
    <w:rsid w:val="5BF412EC"/>
    <w:rsid w:val="5BF44F90"/>
    <w:rsid w:val="5BF46D3E"/>
    <w:rsid w:val="5BF47BAB"/>
    <w:rsid w:val="5BF47C68"/>
    <w:rsid w:val="5BF50A4C"/>
    <w:rsid w:val="5BF5277C"/>
    <w:rsid w:val="5BF54D48"/>
    <w:rsid w:val="5BF56422"/>
    <w:rsid w:val="5BF605E3"/>
    <w:rsid w:val="5BF60D08"/>
    <w:rsid w:val="5BF62AB6"/>
    <w:rsid w:val="5BF671C1"/>
    <w:rsid w:val="5BF705DC"/>
    <w:rsid w:val="5BF71C31"/>
    <w:rsid w:val="5BF7509C"/>
    <w:rsid w:val="5BF752E5"/>
    <w:rsid w:val="5BF77C6D"/>
    <w:rsid w:val="5BF810FD"/>
    <w:rsid w:val="5BF81B50"/>
    <w:rsid w:val="5BF8281F"/>
    <w:rsid w:val="5BF82DDD"/>
    <w:rsid w:val="5BF84A80"/>
    <w:rsid w:val="5BF8652C"/>
    <w:rsid w:val="5BF8682E"/>
    <w:rsid w:val="5BF907F8"/>
    <w:rsid w:val="5BF9258D"/>
    <w:rsid w:val="5BF925A6"/>
    <w:rsid w:val="5BF92E16"/>
    <w:rsid w:val="5BF94355"/>
    <w:rsid w:val="5BFA158B"/>
    <w:rsid w:val="5BFB136A"/>
    <w:rsid w:val="5BFB1B82"/>
    <w:rsid w:val="5BFB1E7B"/>
    <w:rsid w:val="5BFB631F"/>
    <w:rsid w:val="5BFC022D"/>
    <w:rsid w:val="5BFC3B20"/>
    <w:rsid w:val="5BFC5BF3"/>
    <w:rsid w:val="5BFC633D"/>
    <w:rsid w:val="5BFD0F0E"/>
    <w:rsid w:val="5BFD2097"/>
    <w:rsid w:val="5BFE158B"/>
    <w:rsid w:val="5BFE196B"/>
    <w:rsid w:val="5BFE382E"/>
    <w:rsid w:val="5BFE5E0F"/>
    <w:rsid w:val="5BFE7528"/>
    <w:rsid w:val="5BFE7BBD"/>
    <w:rsid w:val="5BFF1759"/>
    <w:rsid w:val="5BFF63FF"/>
    <w:rsid w:val="5BFF66F4"/>
    <w:rsid w:val="5C000ECD"/>
    <w:rsid w:val="5C0056E3"/>
    <w:rsid w:val="5C00788F"/>
    <w:rsid w:val="5C013209"/>
    <w:rsid w:val="5C0138F0"/>
    <w:rsid w:val="5C02145B"/>
    <w:rsid w:val="5C0276AD"/>
    <w:rsid w:val="5C0351D3"/>
    <w:rsid w:val="5C036F81"/>
    <w:rsid w:val="5C04223A"/>
    <w:rsid w:val="5C043425"/>
    <w:rsid w:val="5C044ACF"/>
    <w:rsid w:val="5C044EC7"/>
    <w:rsid w:val="5C0476A0"/>
    <w:rsid w:val="5C050B30"/>
    <w:rsid w:val="5C050F4B"/>
    <w:rsid w:val="5C052CF9"/>
    <w:rsid w:val="5C061FC0"/>
    <w:rsid w:val="5C063701"/>
    <w:rsid w:val="5C0674D2"/>
    <w:rsid w:val="5C07081F"/>
    <w:rsid w:val="5C073A7F"/>
    <w:rsid w:val="5C074B91"/>
    <w:rsid w:val="5C074CC3"/>
    <w:rsid w:val="5C074F95"/>
    <w:rsid w:val="5C076A71"/>
    <w:rsid w:val="5C080BF2"/>
    <w:rsid w:val="5C0827EA"/>
    <w:rsid w:val="5C084598"/>
    <w:rsid w:val="5C086021"/>
    <w:rsid w:val="5C090A3C"/>
    <w:rsid w:val="5C0A47B4"/>
    <w:rsid w:val="5C0A6562"/>
    <w:rsid w:val="5C0B49A2"/>
    <w:rsid w:val="5C0C22DA"/>
    <w:rsid w:val="5C0C4088"/>
    <w:rsid w:val="5C0D0CBC"/>
    <w:rsid w:val="5C0D1BAE"/>
    <w:rsid w:val="5C0D1E93"/>
    <w:rsid w:val="5C0D43A1"/>
    <w:rsid w:val="5C0D4CE2"/>
    <w:rsid w:val="5C0D72C2"/>
    <w:rsid w:val="5C0D7E00"/>
    <w:rsid w:val="5C0E0752"/>
    <w:rsid w:val="5C0E3323"/>
    <w:rsid w:val="5C0E6052"/>
    <w:rsid w:val="5C0F1DCA"/>
    <w:rsid w:val="5C0F3B78"/>
    <w:rsid w:val="5C0F5EF4"/>
    <w:rsid w:val="5C1002DC"/>
    <w:rsid w:val="5C105C43"/>
    <w:rsid w:val="5C1100E2"/>
    <w:rsid w:val="5C110814"/>
    <w:rsid w:val="5C11169E"/>
    <w:rsid w:val="5C115B42"/>
    <w:rsid w:val="5C116D59"/>
    <w:rsid w:val="5C1178F0"/>
    <w:rsid w:val="5C122898"/>
    <w:rsid w:val="5C125416"/>
    <w:rsid w:val="5C1271C4"/>
    <w:rsid w:val="5C1314AE"/>
    <w:rsid w:val="5C1318BA"/>
    <w:rsid w:val="5C133134"/>
    <w:rsid w:val="5C133668"/>
    <w:rsid w:val="5C135D05"/>
    <w:rsid w:val="5C14118E"/>
    <w:rsid w:val="5C142F3C"/>
    <w:rsid w:val="5C1445C4"/>
    <w:rsid w:val="5C145A54"/>
    <w:rsid w:val="5C1473E0"/>
    <w:rsid w:val="5C1520B2"/>
    <w:rsid w:val="5C155528"/>
    <w:rsid w:val="5C155D86"/>
    <w:rsid w:val="5C1631F6"/>
    <w:rsid w:val="5C164F06"/>
    <w:rsid w:val="5C171AFC"/>
    <w:rsid w:val="5C17466F"/>
    <w:rsid w:val="5C17776A"/>
    <w:rsid w:val="5C180C7F"/>
    <w:rsid w:val="5C182A2D"/>
    <w:rsid w:val="5C1843D5"/>
    <w:rsid w:val="5C186ED1"/>
    <w:rsid w:val="5C190436"/>
    <w:rsid w:val="5C190553"/>
    <w:rsid w:val="5C193E13"/>
    <w:rsid w:val="5C194082"/>
    <w:rsid w:val="5C1967A5"/>
    <w:rsid w:val="5C1A18C6"/>
    <w:rsid w:val="5C1A2683"/>
    <w:rsid w:val="5C1A2AF8"/>
    <w:rsid w:val="5C1B076F"/>
    <w:rsid w:val="5C1B251D"/>
    <w:rsid w:val="5C1B2D56"/>
    <w:rsid w:val="5C1B4497"/>
    <w:rsid w:val="5C1B5569"/>
    <w:rsid w:val="5C1B7284"/>
    <w:rsid w:val="5C1B73EB"/>
    <w:rsid w:val="5C1C3CDD"/>
    <w:rsid w:val="5C1C5927"/>
    <w:rsid w:val="5C1D0043"/>
    <w:rsid w:val="5C1D05D0"/>
    <w:rsid w:val="5C1D1988"/>
    <w:rsid w:val="5C1D2452"/>
    <w:rsid w:val="5C1D6295"/>
    <w:rsid w:val="5C1D7FD9"/>
    <w:rsid w:val="5C1E0247"/>
    <w:rsid w:val="5C1E200D"/>
    <w:rsid w:val="5C1E2E18"/>
    <w:rsid w:val="5C1E3040"/>
    <w:rsid w:val="5C1E48CB"/>
    <w:rsid w:val="5C1E5B2C"/>
    <w:rsid w:val="5C1E6D45"/>
    <w:rsid w:val="5C1F025F"/>
    <w:rsid w:val="5C1F42A8"/>
    <w:rsid w:val="5C1F66ED"/>
    <w:rsid w:val="5C1F733C"/>
    <w:rsid w:val="5C200414"/>
    <w:rsid w:val="5C2018E1"/>
    <w:rsid w:val="5C201DAC"/>
    <w:rsid w:val="5C203C2E"/>
    <w:rsid w:val="5C205738"/>
    <w:rsid w:val="5C205D85"/>
    <w:rsid w:val="5C20728C"/>
    <w:rsid w:val="5C207B33"/>
    <w:rsid w:val="5C21669E"/>
    <w:rsid w:val="5C216BC7"/>
    <w:rsid w:val="5C22110F"/>
    <w:rsid w:val="5C221262"/>
    <w:rsid w:val="5C221798"/>
    <w:rsid w:val="5C221AFD"/>
    <w:rsid w:val="5C2238AB"/>
    <w:rsid w:val="5C226C95"/>
    <w:rsid w:val="5C22728C"/>
    <w:rsid w:val="5C2313D1"/>
    <w:rsid w:val="5C232C28"/>
    <w:rsid w:val="5C233588"/>
    <w:rsid w:val="5C235A01"/>
    <w:rsid w:val="5C2422F3"/>
    <w:rsid w:val="5C24476D"/>
    <w:rsid w:val="5C245548"/>
    <w:rsid w:val="5C245875"/>
    <w:rsid w:val="5C250119"/>
    <w:rsid w:val="5C25339C"/>
    <w:rsid w:val="5C254D64"/>
    <w:rsid w:val="5C25514A"/>
    <w:rsid w:val="5C2569D8"/>
    <w:rsid w:val="5C261BFE"/>
    <w:rsid w:val="5C2634D8"/>
    <w:rsid w:val="5C265952"/>
    <w:rsid w:val="5C270EC2"/>
    <w:rsid w:val="5C272C70"/>
    <w:rsid w:val="5C2744BE"/>
    <w:rsid w:val="5C27560A"/>
    <w:rsid w:val="5C277114"/>
    <w:rsid w:val="5C283EC9"/>
    <w:rsid w:val="5C2869E8"/>
    <w:rsid w:val="5C29085C"/>
    <w:rsid w:val="5C294C3A"/>
    <w:rsid w:val="5C297F2A"/>
    <w:rsid w:val="5C2A09B2"/>
    <w:rsid w:val="5C2A121E"/>
    <w:rsid w:val="5C2A2760"/>
    <w:rsid w:val="5C2A6C04"/>
    <w:rsid w:val="5C2B693E"/>
    <w:rsid w:val="5C2C0286"/>
    <w:rsid w:val="5C2C297C"/>
    <w:rsid w:val="5C2C35E1"/>
    <w:rsid w:val="5C2C3CDA"/>
    <w:rsid w:val="5C2C472A"/>
    <w:rsid w:val="5C2C64D8"/>
    <w:rsid w:val="5C2D3FFE"/>
    <w:rsid w:val="5C2D68AB"/>
    <w:rsid w:val="5C2E04A2"/>
    <w:rsid w:val="5C2E2250"/>
    <w:rsid w:val="5C2E31EE"/>
    <w:rsid w:val="5C2F11CB"/>
    <w:rsid w:val="5C2F265B"/>
    <w:rsid w:val="5C2F3943"/>
    <w:rsid w:val="5C2F3D9C"/>
    <w:rsid w:val="5C2F421A"/>
    <w:rsid w:val="5C2F5FC8"/>
    <w:rsid w:val="5C2F7D76"/>
    <w:rsid w:val="5C311D40"/>
    <w:rsid w:val="5C313AEE"/>
    <w:rsid w:val="5C3166BC"/>
    <w:rsid w:val="5C317362"/>
    <w:rsid w:val="5C321615"/>
    <w:rsid w:val="5C32271D"/>
    <w:rsid w:val="5C324358"/>
    <w:rsid w:val="5C327B4C"/>
    <w:rsid w:val="5C330FDC"/>
    <w:rsid w:val="5C333BAD"/>
    <w:rsid w:val="5C335AB8"/>
    <w:rsid w:val="5C337866"/>
    <w:rsid w:val="5C341831"/>
    <w:rsid w:val="5C3435DF"/>
    <w:rsid w:val="5C34538D"/>
    <w:rsid w:val="5C3564CD"/>
    <w:rsid w:val="5C357C0E"/>
    <w:rsid w:val="5C361105"/>
    <w:rsid w:val="5C363E49"/>
    <w:rsid w:val="5C3655A9"/>
    <w:rsid w:val="5C367357"/>
    <w:rsid w:val="5C36795D"/>
    <w:rsid w:val="5C372282"/>
    <w:rsid w:val="5C37252E"/>
    <w:rsid w:val="5C381321"/>
    <w:rsid w:val="5C3830CF"/>
    <w:rsid w:val="5C384E7D"/>
    <w:rsid w:val="5C38658F"/>
    <w:rsid w:val="5C386BA0"/>
    <w:rsid w:val="5C390BF5"/>
    <w:rsid w:val="5C3929A3"/>
    <w:rsid w:val="5C394E4E"/>
    <w:rsid w:val="5C397A1F"/>
    <w:rsid w:val="5C3A23F1"/>
    <w:rsid w:val="5C3A62DE"/>
    <w:rsid w:val="5C3A6E47"/>
    <w:rsid w:val="5C3B0F63"/>
    <w:rsid w:val="5C3B233F"/>
    <w:rsid w:val="5C3B2BBF"/>
    <w:rsid w:val="5C3B496D"/>
    <w:rsid w:val="5C3B671B"/>
    <w:rsid w:val="5C3C37CF"/>
    <w:rsid w:val="5C3D06E5"/>
    <w:rsid w:val="5C3D2493"/>
    <w:rsid w:val="5C3D4C5F"/>
    <w:rsid w:val="5C3D63A0"/>
    <w:rsid w:val="5C3D6937"/>
    <w:rsid w:val="5C3E0CC0"/>
    <w:rsid w:val="5C3E19F7"/>
    <w:rsid w:val="5C3E620B"/>
    <w:rsid w:val="5C3E7830"/>
    <w:rsid w:val="5C3E7FB9"/>
    <w:rsid w:val="5C3F2150"/>
    <w:rsid w:val="5C3F26AF"/>
    <w:rsid w:val="5C3F445D"/>
    <w:rsid w:val="5C4001D5"/>
    <w:rsid w:val="5C401F83"/>
    <w:rsid w:val="5C403D31"/>
    <w:rsid w:val="5C423F4D"/>
    <w:rsid w:val="5C4250FC"/>
    <w:rsid w:val="5C425CFC"/>
    <w:rsid w:val="5C427641"/>
    <w:rsid w:val="5C427AAA"/>
    <w:rsid w:val="5C43235A"/>
    <w:rsid w:val="5C4336A2"/>
    <w:rsid w:val="5C433822"/>
    <w:rsid w:val="5C441F61"/>
    <w:rsid w:val="5C447CC6"/>
    <w:rsid w:val="5C451348"/>
    <w:rsid w:val="5C455FC2"/>
    <w:rsid w:val="5C45759A"/>
    <w:rsid w:val="5C460B93"/>
    <w:rsid w:val="5C46444F"/>
    <w:rsid w:val="5C467452"/>
    <w:rsid w:val="5C471564"/>
    <w:rsid w:val="5C473312"/>
    <w:rsid w:val="5C474130"/>
    <w:rsid w:val="5C474329"/>
    <w:rsid w:val="5C4750C0"/>
    <w:rsid w:val="5C480E38"/>
    <w:rsid w:val="5C4834B3"/>
    <w:rsid w:val="5C487AAD"/>
    <w:rsid w:val="5C4900A4"/>
    <w:rsid w:val="5C4952DC"/>
    <w:rsid w:val="5C4968E6"/>
    <w:rsid w:val="5C49708A"/>
    <w:rsid w:val="5C4A069B"/>
    <w:rsid w:val="5C4A2E02"/>
    <w:rsid w:val="5C4A4997"/>
    <w:rsid w:val="5C4A4BB0"/>
    <w:rsid w:val="5C4A4F8E"/>
    <w:rsid w:val="5C4B1289"/>
    <w:rsid w:val="5C4B1880"/>
    <w:rsid w:val="5C4B1E34"/>
    <w:rsid w:val="5C4B3703"/>
    <w:rsid w:val="5C4C0928"/>
    <w:rsid w:val="5C4C32C4"/>
    <w:rsid w:val="5C4C3CFA"/>
    <w:rsid w:val="5C4C6173"/>
    <w:rsid w:val="5C4C6B7A"/>
    <w:rsid w:val="5C4D05EC"/>
    <w:rsid w:val="5C4D42F1"/>
    <w:rsid w:val="5C4D48E8"/>
    <w:rsid w:val="5C4D676A"/>
    <w:rsid w:val="5C4D7325"/>
    <w:rsid w:val="5C4E305C"/>
    <w:rsid w:val="5C4E46A0"/>
    <w:rsid w:val="5C4E50AA"/>
    <w:rsid w:val="5C4E5BE4"/>
    <w:rsid w:val="5C4E644E"/>
    <w:rsid w:val="5C4F0418"/>
    <w:rsid w:val="5C4F1C45"/>
    <w:rsid w:val="5C4F21C6"/>
    <w:rsid w:val="5C4F3C4A"/>
    <w:rsid w:val="5C4F5ACC"/>
    <w:rsid w:val="5C4F6E02"/>
    <w:rsid w:val="5C50053D"/>
    <w:rsid w:val="5C50155C"/>
    <w:rsid w:val="5C5023BF"/>
    <w:rsid w:val="5C5030D5"/>
    <w:rsid w:val="5C504816"/>
    <w:rsid w:val="5C50666A"/>
    <w:rsid w:val="5C5123E2"/>
    <w:rsid w:val="5C514191"/>
    <w:rsid w:val="5C514565"/>
    <w:rsid w:val="5C5166BA"/>
    <w:rsid w:val="5C521722"/>
    <w:rsid w:val="5C5225A0"/>
    <w:rsid w:val="5C522FAD"/>
    <w:rsid w:val="5C527136"/>
    <w:rsid w:val="5C5305C6"/>
    <w:rsid w:val="5C531CB7"/>
    <w:rsid w:val="5C533A65"/>
    <w:rsid w:val="5C537F09"/>
    <w:rsid w:val="5C541A56"/>
    <w:rsid w:val="5C545A2F"/>
    <w:rsid w:val="5C5477DD"/>
    <w:rsid w:val="5C551CAC"/>
    <w:rsid w:val="5C5526FF"/>
    <w:rsid w:val="5C553C81"/>
    <w:rsid w:val="5C561464"/>
    <w:rsid w:val="5C5617A7"/>
    <w:rsid w:val="5C563555"/>
    <w:rsid w:val="5C566F47"/>
    <w:rsid w:val="5C5679F9"/>
    <w:rsid w:val="5C5701CA"/>
    <w:rsid w:val="5C571B18"/>
    <w:rsid w:val="5C572D32"/>
    <w:rsid w:val="5C577173"/>
    <w:rsid w:val="5C58107B"/>
    <w:rsid w:val="5C583771"/>
    <w:rsid w:val="5C584438"/>
    <w:rsid w:val="5C58551F"/>
    <w:rsid w:val="5C5872CD"/>
    <w:rsid w:val="5C593045"/>
    <w:rsid w:val="5C594DF3"/>
    <w:rsid w:val="5C5A1297"/>
    <w:rsid w:val="5C5B0B6B"/>
    <w:rsid w:val="5C5B1929"/>
    <w:rsid w:val="5C5B500F"/>
    <w:rsid w:val="5C5D0D87"/>
    <w:rsid w:val="5C5D2B35"/>
    <w:rsid w:val="5C5D4249"/>
    <w:rsid w:val="5C5D48E3"/>
    <w:rsid w:val="5C5D5C4B"/>
    <w:rsid w:val="5C5D6E1A"/>
    <w:rsid w:val="5C5E240A"/>
    <w:rsid w:val="5C5F065B"/>
    <w:rsid w:val="5C5F173A"/>
    <w:rsid w:val="5C5F68AD"/>
    <w:rsid w:val="5C5F6B69"/>
    <w:rsid w:val="5C60216B"/>
    <w:rsid w:val="5C602203"/>
    <w:rsid w:val="5C602626"/>
    <w:rsid w:val="5C6043D4"/>
    <w:rsid w:val="5C606182"/>
    <w:rsid w:val="5C612B51"/>
    <w:rsid w:val="5C62014C"/>
    <w:rsid w:val="5C621EFA"/>
    <w:rsid w:val="5C62639E"/>
    <w:rsid w:val="5C627828"/>
    <w:rsid w:val="5C6300BB"/>
    <w:rsid w:val="5C630206"/>
    <w:rsid w:val="5C64154B"/>
    <w:rsid w:val="5C642116"/>
    <w:rsid w:val="5C642236"/>
    <w:rsid w:val="5C6429DB"/>
    <w:rsid w:val="5C643EC4"/>
    <w:rsid w:val="5C645C72"/>
    <w:rsid w:val="5C6519EA"/>
    <w:rsid w:val="5C653798"/>
    <w:rsid w:val="5C6555AC"/>
    <w:rsid w:val="5C657042"/>
    <w:rsid w:val="5C657C3C"/>
    <w:rsid w:val="5C6715FE"/>
    <w:rsid w:val="5C6739B4"/>
    <w:rsid w:val="5C675762"/>
    <w:rsid w:val="5C677510"/>
    <w:rsid w:val="5C681874"/>
    <w:rsid w:val="5C683B65"/>
    <w:rsid w:val="5C683F2D"/>
    <w:rsid w:val="5C6864C7"/>
    <w:rsid w:val="5C6914DA"/>
    <w:rsid w:val="5C6915D1"/>
    <w:rsid w:val="5C6927EC"/>
    <w:rsid w:val="5C693288"/>
    <w:rsid w:val="5C6953BD"/>
    <w:rsid w:val="5C6A0DAE"/>
    <w:rsid w:val="5C6A5252"/>
    <w:rsid w:val="5C6A684D"/>
    <w:rsid w:val="5C6A7000"/>
    <w:rsid w:val="5C6B0A25"/>
    <w:rsid w:val="5C6B34A4"/>
    <w:rsid w:val="5C6C0FCA"/>
    <w:rsid w:val="5C6C12A9"/>
    <w:rsid w:val="5C6C28AE"/>
    <w:rsid w:val="5C6C2D78"/>
    <w:rsid w:val="5C6D3D3E"/>
    <w:rsid w:val="5C6E089F"/>
    <w:rsid w:val="5C6E1E7C"/>
    <w:rsid w:val="5C6E2DE7"/>
    <w:rsid w:val="5C6E4D42"/>
    <w:rsid w:val="5C6E6AF1"/>
    <w:rsid w:val="5C6E7D9F"/>
    <w:rsid w:val="5C6F0ED0"/>
    <w:rsid w:val="5C6F665E"/>
    <w:rsid w:val="5C6F7AEE"/>
    <w:rsid w:val="5C700ABB"/>
    <w:rsid w:val="5C71038F"/>
    <w:rsid w:val="5C7120A1"/>
    <w:rsid w:val="5C713F24"/>
    <w:rsid w:val="5C7165E1"/>
    <w:rsid w:val="5C7203FC"/>
    <w:rsid w:val="5C72307C"/>
    <w:rsid w:val="5C726720"/>
    <w:rsid w:val="5C730E0D"/>
    <w:rsid w:val="5C732359"/>
    <w:rsid w:val="5C734107"/>
    <w:rsid w:val="5C734B12"/>
    <w:rsid w:val="5C735EB5"/>
    <w:rsid w:val="5C737BB0"/>
    <w:rsid w:val="5C7417C2"/>
    <w:rsid w:val="5C741C2D"/>
    <w:rsid w:val="5C7424D0"/>
    <w:rsid w:val="5C747B79"/>
    <w:rsid w:val="5C752397"/>
    <w:rsid w:val="5C753960"/>
    <w:rsid w:val="5C753E74"/>
    <w:rsid w:val="5C7560D1"/>
    <w:rsid w:val="5C756B47"/>
    <w:rsid w:val="5C757E7F"/>
    <w:rsid w:val="5C760D5E"/>
    <w:rsid w:val="5C761E49"/>
    <w:rsid w:val="5C763BF7"/>
    <w:rsid w:val="5C764A62"/>
    <w:rsid w:val="5C764DF0"/>
    <w:rsid w:val="5C7659A5"/>
    <w:rsid w:val="5C7668E5"/>
    <w:rsid w:val="5C774930"/>
    <w:rsid w:val="5C78171D"/>
    <w:rsid w:val="5C78194C"/>
    <w:rsid w:val="5C7834CB"/>
    <w:rsid w:val="5C783A22"/>
    <w:rsid w:val="5C785C47"/>
    <w:rsid w:val="5C78796F"/>
    <w:rsid w:val="5C7900C1"/>
    <w:rsid w:val="5C7922E1"/>
    <w:rsid w:val="5C794EB2"/>
    <w:rsid w:val="5C797243"/>
    <w:rsid w:val="5C7A2D4A"/>
    <w:rsid w:val="5C7A36E7"/>
    <w:rsid w:val="5C7A3771"/>
    <w:rsid w:val="5C7A49B3"/>
    <w:rsid w:val="5C7A4FAA"/>
    <w:rsid w:val="5C7A5495"/>
    <w:rsid w:val="5C7A6342"/>
    <w:rsid w:val="5C7B120D"/>
    <w:rsid w:val="5C7B2FBB"/>
    <w:rsid w:val="5C7B371F"/>
    <w:rsid w:val="5C7B7423"/>
    <w:rsid w:val="5C7B745F"/>
    <w:rsid w:val="5C7B77D2"/>
    <w:rsid w:val="5C7C23A3"/>
    <w:rsid w:val="5C7C430D"/>
    <w:rsid w:val="5C7D31D8"/>
    <w:rsid w:val="5C7D4422"/>
    <w:rsid w:val="5C7D4F86"/>
    <w:rsid w:val="5C7D6D34"/>
    <w:rsid w:val="5C7E1853"/>
    <w:rsid w:val="5C7E485A"/>
    <w:rsid w:val="5C7E4CC3"/>
    <w:rsid w:val="5C7E6D7D"/>
    <w:rsid w:val="5C7F0D24"/>
    <w:rsid w:val="5C7F2933"/>
    <w:rsid w:val="5C7F75E3"/>
    <w:rsid w:val="5C8005D2"/>
    <w:rsid w:val="5C800A73"/>
    <w:rsid w:val="5C806824"/>
    <w:rsid w:val="5C813644"/>
    <w:rsid w:val="5C8166D1"/>
    <w:rsid w:val="5C8207EE"/>
    <w:rsid w:val="5C82259C"/>
    <w:rsid w:val="5C82434A"/>
    <w:rsid w:val="5C824AD4"/>
    <w:rsid w:val="5C830B35"/>
    <w:rsid w:val="5C835F64"/>
    <w:rsid w:val="5C8400C2"/>
    <w:rsid w:val="5C8408F0"/>
    <w:rsid w:val="5C841E70"/>
    <w:rsid w:val="5C841FC5"/>
    <w:rsid w:val="5C844566"/>
    <w:rsid w:val="5C8473F4"/>
    <w:rsid w:val="5C853455"/>
    <w:rsid w:val="5C853E3A"/>
    <w:rsid w:val="5C855BE8"/>
    <w:rsid w:val="5C86208C"/>
    <w:rsid w:val="5C8648E5"/>
    <w:rsid w:val="5C866026"/>
    <w:rsid w:val="5C871960"/>
    <w:rsid w:val="5C87381B"/>
    <w:rsid w:val="5C8745A3"/>
    <w:rsid w:val="5C875E04"/>
    <w:rsid w:val="5C8860E7"/>
    <w:rsid w:val="5C891B7C"/>
    <w:rsid w:val="5C891DD6"/>
    <w:rsid w:val="5C89392A"/>
    <w:rsid w:val="5C8956D8"/>
    <w:rsid w:val="5C8962E6"/>
    <w:rsid w:val="5C8A1451"/>
    <w:rsid w:val="5C8A31FF"/>
    <w:rsid w:val="5C8A3266"/>
    <w:rsid w:val="5C8A4F49"/>
    <w:rsid w:val="5C8A5E37"/>
    <w:rsid w:val="5C8B2A4D"/>
    <w:rsid w:val="5C8B34EB"/>
    <w:rsid w:val="5C8B76A2"/>
    <w:rsid w:val="5C8C341B"/>
    <w:rsid w:val="5C8C51C9"/>
    <w:rsid w:val="5C8D1BE7"/>
    <w:rsid w:val="5C8D3328"/>
    <w:rsid w:val="5C8E0F41"/>
    <w:rsid w:val="5C8E2CEF"/>
    <w:rsid w:val="5C8E3077"/>
    <w:rsid w:val="5C8E5C48"/>
    <w:rsid w:val="5C8F1A64"/>
    <w:rsid w:val="5C8F4507"/>
    <w:rsid w:val="5C8F6A67"/>
    <w:rsid w:val="5C8F70D8"/>
    <w:rsid w:val="5C900568"/>
    <w:rsid w:val="5C902F0B"/>
    <w:rsid w:val="5C904CB9"/>
    <w:rsid w:val="5C910060"/>
    <w:rsid w:val="5C910A31"/>
    <w:rsid w:val="5C9127DF"/>
    <w:rsid w:val="5C91458D"/>
    <w:rsid w:val="5C930305"/>
    <w:rsid w:val="5C931C99"/>
    <w:rsid w:val="5C93352E"/>
    <w:rsid w:val="5C9347A9"/>
    <w:rsid w:val="5C936557"/>
    <w:rsid w:val="5C941ABA"/>
    <w:rsid w:val="5C945848"/>
    <w:rsid w:val="5C950521"/>
    <w:rsid w:val="5C9522CF"/>
    <w:rsid w:val="5C961809"/>
    <w:rsid w:val="5C961BA3"/>
    <w:rsid w:val="5C966047"/>
    <w:rsid w:val="5C967DF5"/>
    <w:rsid w:val="5C974299"/>
    <w:rsid w:val="5C97586A"/>
    <w:rsid w:val="5C976FAB"/>
    <w:rsid w:val="5C98043B"/>
    <w:rsid w:val="5C981DBF"/>
    <w:rsid w:val="5C983B6D"/>
    <w:rsid w:val="5C98591B"/>
    <w:rsid w:val="5C986CFA"/>
    <w:rsid w:val="5C99018A"/>
    <w:rsid w:val="5C99060D"/>
    <w:rsid w:val="5C9918CB"/>
    <w:rsid w:val="5C99367C"/>
    <w:rsid w:val="5C9A1694"/>
    <w:rsid w:val="5C9A592C"/>
    <w:rsid w:val="5C9A5B38"/>
    <w:rsid w:val="5C9A78E6"/>
    <w:rsid w:val="5C9B365E"/>
    <w:rsid w:val="5C9B540C"/>
    <w:rsid w:val="5C9B567B"/>
    <w:rsid w:val="5C9B6DBC"/>
    <w:rsid w:val="5C9C18B0"/>
    <w:rsid w:val="5C9C2E95"/>
    <w:rsid w:val="5C9C5845"/>
    <w:rsid w:val="5C9C6B0B"/>
    <w:rsid w:val="5C9D1184"/>
    <w:rsid w:val="5C9D16DC"/>
    <w:rsid w:val="5C9D1B76"/>
    <w:rsid w:val="5C9D2F32"/>
    <w:rsid w:val="5C9D42AD"/>
    <w:rsid w:val="5C9D587A"/>
    <w:rsid w:val="5C9D73D6"/>
    <w:rsid w:val="5C9D7CF4"/>
    <w:rsid w:val="5C9E216D"/>
    <w:rsid w:val="5C9E35AC"/>
    <w:rsid w:val="5C9E3FEF"/>
    <w:rsid w:val="5C9E45E6"/>
    <w:rsid w:val="5C9E573D"/>
    <w:rsid w:val="5C9F314E"/>
    <w:rsid w:val="5C9F3FFC"/>
    <w:rsid w:val="5C9F4BDD"/>
    <w:rsid w:val="5C9F4EFC"/>
    <w:rsid w:val="5C9F6CAA"/>
    <w:rsid w:val="5CA00C74"/>
    <w:rsid w:val="5CA02A22"/>
    <w:rsid w:val="5CA0548C"/>
    <w:rsid w:val="5CA057CB"/>
    <w:rsid w:val="5CA114ED"/>
    <w:rsid w:val="5CA15DC2"/>
    <w:rsid w:val="5CA16EC6"/>
    <w:rsid w:val="5CA1761B"/>
    <w:rsid w:val="5CA20832"/>
    <w:rsid w:val="5CA2297D"/>
    <w:rsid w:val="5CA22C3E"/>
    <w:rsid w:val="5CA24537"/>
    <w:rsid w:val="5CA24878"/>
    <w:rsid w:val="5CA249EC"/>
    <w:rsid w:val="5CA24B2E"/>
    <w:rsid w:val="5CA2679A"/>
    <w:rsid w:val="5CA269B0"/>
    <w:rsid w:val="5CA32CAC"/>
    <w:rsid w:val="5CA33E0D"/>
    <w:rsid w:val="5CA35125"/>
    <w:rsid w:val="5CA3554E"/>
    <w:rsid w:val="5CA3702E"/>
    <w:rsid w:val="5CA40764"/>
    <w:rsid w:val="5CA41A17"/>
    <w:rsid w:val="5CA42512"/>
    <w:rsid w:val="5CA427B4"/>
    <w:rsid w:val="5CA442C0"/>
    <w:rsid w:val="5CA4571C"/>
    <w:rsid w:val="5CA45D13"/>
    <w:rsid w:val="5CA4759E"/>
    <w:rsid w:val="5CA47B95"/>
    <w:rsid w:val="5CA47E6E"/>
    <w:rsid w:val="5CA50038"/>
    <w:rsid w:val="5CA504C3"/>
    <w:rsid w:val="5CA52605"/>
    <w:rsid w:val="5CA5630A"/>
    <w:rsid w:val="5CA60D7A"/>
    <w:rsid w:val="5CA61FE4"/>
    <w:rsid w:val="5CA6278E"/>
    <w:rsid w:val="5CA63ECF"/>
    <w:rsid w:val="5CA644DC"/>
    <w:rsid w:val="5CA72002"/>
    <w:rsid w:val="5CA731F3"/>
    <w:rsid w:val="5CA73DB1"/>
    <w:rsid w:val="5CA774EF"/>
    <w:rsid w:val="5CA779DA"/>
    <w:rsid w:val="5CA813C0"/>
    <w:rsid w:val="5CA81968"/>
    <w:rsid w:val="5CA81F5F"/>
    <w:rsid w:val="5CA867EF"/>
    <w:rsid w:val="5CA906D4"/>
    <w:rsid w:val="5CA93FCD"/>
    <w:rsid w:val="5CA943D8"/>
    <w:rsid w:val="5CA949CF"/>
    <w:rsid w:val="5CA95D7B"/>
    <w:rsid w:val="5CA97B29"/>
    <w:rsid w:val="5CA97C7F"/>
    <w:rsid w:val="5CAA110F"/>
    <w:rsid w:val="5CAB38A1"/>
    <w:rsid w:val="5CAB5170"/>
    <w:rsid w:val="5CAC13C7"/>
    <w:rsid w:val="5CAC2F9F"/>
    <w:rsid w:val="5CAC7D41"/>
    <w:rsid w:val="5CAD7A90"/>
    <w:rsid w:val="5CAD7D38"/>
    <w:rsid w:val="5CAE15E3"/>
    <w:rsid w:val="5CAE2661"/>
    <w:rsid w:val="5CAE3391"/>
    <w:rsid w:val="5CAE513F"/>
    <w:rsid w:val="5CAF2C65"/>
    <w:rsid w:val="5CAF349F"/>
    <w:rsid w:val="5CB00EB7"/>
    <w:rsid w:val="5CB04F81"/>
    <w:rsid w:val="5CB0535B"/>
    <w:rsid w:val="5CB07109"/>
    <w:rsid w:val="5CB07B52"/>
    <w:rsid w:val="5CB10FE2"/>
    <w:rsid w:val="5CB169DD"/>
    <w:rsid w:val="5CB22472"/>
    <w:rsid w:val="5CB309A7"/>
    <w:rsid w:val="5CB32755"/>
    <w:rsid w:val="5CB36BF9"/>
    <w:rsid w:val="5CB47963"/>
    <w:rsid w:val="5CB53FD1"/>
    <w:rsid w:val="5CB5471F"/>
    <w:rsid w:val="5CB56981"/>
    <w:rsid w:val="5CB62246"/>
    <w:rsid w:val="5CB62283"/>
    <w:rsid w:val="5CB639C4"/>
    <w:rsid w:val="5CB63FF4"/>
    <w:rsid w:val="5CB66787"/>
    <w:rsid w:val="5CB70498"/>
    <w:rsid w:val="5CB73713"/>
    <w:rsid w:val="5CB74E54"/>
    <w:rsid w:val="5CB76394"/>
    <w:rsid w:val="5CB7658D"/>
    <w:rsid w:val="5CB84210"/>
    <w:rsid w:val="5CB85FBE"/>
    <w:rsid w:val="5CB862E4"/>
    <w:rsid w:val="5CB87D6C"/>
    <w:rsid w:val="5CB92345"/>
    <w:rsid w:val="5CB95FA1"/>
    <w:rsid w:val="5CBA0C04"/>
    <w:rsid w:val="5CBA1D36"/>
    <w:rsid w:val="5CBA3AE4"/>
    <w:rsid w:val="5CBA5B65"/>
    <w:rsid w:val="5CBA7F88"/>
    <w:rsid w:val="5CBB055D"/>
    <w:rsid w:val="5CBB785C"/>
    <w:rsid w:val="5CBC2B81"/>
    <w:rsid w:val="5CBC3D00"/>
    <w:rsid w:val="5CBC52CC"/>
    <w:rsid w:val="5CBC60F5"/>
    <w:rsid w:val="5CBD0CC6"/>
    <w:rsid w:val="5CBD1826"/>
    <w:rsid w:val="5CBD5382"/>
    <w:rsid w:val="5CBE0A15"/>
    <w:rsid w:val="5CBE2156"/>
    <w:rsid w:val="5CBF10FA"/>
    <w:rsid w:val="5CBF35E6"/>
    <w:rsid w:val="5CBF4A76"/>
    <w:rsid w:val="5CBF559E"/>
    <w:rsid w:val="5CBF734C"/>
    <w:rsid w:val="5CBF7984"/>
    <w:rsid w:val="5CC01D87"/>
    <w:rsid w:val="5CC0213A"/>
    <w:rsid w:val="5CC05F06"/>
    <w:rsid w:val="5CC07544"/>
    <w:rsid w:val="5CC11316"/>
    <w:rsid w:val="5CC130C4"/>
    <w:rsid w:val="5CC17396"/>
    <w:rsid w:val="5CC20BEA"/>
    <w:rsid w:val="5CC226BE"/>
    <w:rsid w:val="5CC22998"/>
    <w:rsid w:val="5CC24102"/>
    <w:rsid w:val="5CC2508E"/>
    <w:rsid w:val="5CC30AF3"/>
    <w:rsid w:val="5CC333F7"/>
    <w:rsid w:val="5CC35FC8"/>
    <w:rsid w:val="5CC42BB4"/>
    <w:rsid w:val="5CC44962"/>
    <w:rsid w:val="5CC46711"/>
    <w:rsid w:val="5CC47458"/>
    <w:rsid w:val="5CC508E8"/>
    <w:rsid w:val="5CC52489"/>
    <w:rsid w:val="5CC55E89"/>
    <w:rsid w:val="5CC606DB"/>
    <w:rsid w:val="5CC61D78"/>
    <w:rsid w:val="5CC63B1D"/>
    <w:rsid w:val="5CC6692D"/>
    <w:rsid w:val="5CC73208"/>
    <w:rsid w:val="5CC7372A"/>
    <w:rsid w:val="5CC74453"/>
    <w:rsid w:val="5CC74949"/>
    <w:rsid w:val="5CC761FA"/>
    <w:rsid w:val="5CC76201"/>
    <w:rsid w:val="5CC826A5"/>
    <w:rsid w:val="5CC85DD9"/>
    <w:rsid w:val="5CC901CB"/>
    <w:rsid w:val="5CC90DBE"/>
    <w:rsid w:val="5CC91C41"/>
    <w:rsid w:val="5CC91F79"/>
    <w:rsid w:val="5CC93AC4"/>
    <w:rsid w:val="5CC93D27"/>
    <w:rsid w:val="5CC95946"/>
    <w:rsid w:val="5CCA32CA"/>
    <w:rsid w:val="5CCA7DBF"/>
    <w:rsid w:val="5CCB09AD"/>
    <w:rsid w:val="5CCB1B89"/>
    <w:rsid w:val="5CCB282F"/>
    <w:rsid w:val="5CCB2E26"/>
    <w:rsid w:val="5CCB3F43"/>
    <w:rsid w:val="5CCB4CA9"/>
    <w:rsid w:val="5CCB5CF1"/>
    <w:rsid w:val="5CCB6DE1"/>
    <w:rsid w:val="5CCC159B"/>
    <w:rsid w:val="5CCC1A69"/>
    <w:rsid w:val="5CCC3817"/>
    <w:rsid w:val="5CCC5BEA"/>
    <w:rsid w:val="5CCC7122"/>
    <w:rsid w:val="5CCD3A14"/>
    <w:rsid w:val="5CCD400B"/>
    <w:rsid w:val="5CCD707A"/>
    <w:rsid w:val="5CCD7CBB"/>
    <w:rsid w:val="5CCE1C4B"/>
    <w:rsid w:val="5CCE2780"/>
    <w:rsid w:val="5CCE2CE1"/>
    <w:rsid w:val="5CCE3A33"/>
    <w:rsid w:val="5CCE4602"/>
    <w:rsid w:val="5CCE57E1"/>
    <w:rsid w:val="5CCE758F"/>
    <w:rsid w:val="5CCF0EF5"/>
    <w:rsid w:val="5CCF199A"/>
    <w:rsid w:val="5CCF336E"/>
    <w:rsid w:val="5CCF51F0"/>
    <w:rsid w:val="5CD014EC"/>
    <w:rsid w:val="5CD01559"/>
    <w:rsid w:val="5CD03307"/>
    <w:rsid w:val="5CD050B5"/>
    <w:rsid w:val="5CD059FB"/>
    <w:rsid w:val="5CD105CC"/>
    <w:rsid w:val="5CD10E2D"/>
    <w:rsid w:val="5CD120DA"/>
    <w:rsid w:val="5CD15DDE"/>
    <w:rsid w:val="5CD16E8B"/>
    <w:rsid w:val="5CD16F26"/>
    <w:rsid w:val="5CD1707F"/>
    <w:rsid w:val="5CD22CC8"/>
    <w:rsid w:val="5CD23853"/>
    <w:rsid w:val="5CD252D1"/>
    <w:rsid w:val="5CD269CC"/>
    <w:rsid w:val="5CD30F76"/>
    <w:rsid w:val="5CD32EEC"/>
    <w:rsid w:val="5CD34BA6"/>
    <w:rsid w:val="5CD373ED"/>
    <w:rsid w:val="5CD41A33"/>
    <w:rsid w:val="5CD4202A"/>
    <w:rsid w:val="5CD438B6"/>
    <w:rsid w:val="5CD4437C"/>
    <w:rsid w:val="5CD46F4D"/>
    <w:rsid w:val="5CD501A8"/>
    <w:rsid w:val="5CD503DD"/>
    <w:rsid w:val="5CD52621"/>
    <w:rsid w:val="5CD526CC"/>
    <w:rsid w:val="5CD54DC2"/>
    <w:rsid w:val="5CD54E29"/>
    <w:rsid w:val="5CD5580C"/>
    <w:rsid w:val="5CD5691D"/>
    <w:rsid w:val="5CD56B70"/>
    <w:rsid w:val="5CD64696"/>
    <w:rsid w:val="5CD66444"/>
    <w:rsid w:val="5CD70CB9"/>
    <w:rsid w:val="5CD728E8"/>
    <w:rsid w:val="5CD8040E"/>
    <w:rsid w:val="5CD821BC"/>
    <w:rsid w:val="5CD8418D"/>
    <w:rsid w:val="5CD851F3"/>
    <w:rsid w:val="5CD858CE"/>
    <w:rsid w:val="5CD86660"/>
    <w:rsid w:val="5CD901EE"/>
    <w:rsid w:val="5CD96D5E"/>
    <w:rsid w:val="5CDA167E"/>
    <w:rsid w:val="5CDA23D8"/>
    <w:rsid w:val="5CDA4186"/>
    <w:rsid w:val="5CDA5F34"/>
    <w:rsid w:val="5CDB2B0E"/>
    <w:rsid w:val="5CDB3A5A"/>
    <w:rsid w:val="5CDB424F"/>
    <w:rsid w:val="5CDC1CAC"/>
    <w:rsid w:val="5CDC2A8F"/>
    <w:rsid w:val="5CDC3F9E"/>
    <w:rsid w:val="5CDC6150"/>
    <w:rsid w:val="5CDD3C76"/>
    <w:rsid w:val="5CDD77D2"/>
    <w:rsid w:val="5CDE25D7"/>
    <w:rsid w:val="5CDE306E"/>
    <w:rsid w:val="5CDE4E52"/>
    <w:rsid w:val="5CDF148F"/>
    <w:rsid w:val="5CDF179C"/>
    <w:rsid w:val="5CDF354A"/>
    <w:rsid w:val="5CDF4C58"/>
    <w:rsid w:val="5CDF79EE"/>
    <w:rsid w:val="5CE0291F"/>
    <w:rsid w:val="5CE04A5F"/>
    <w:rsid w:val="5CE13766"/>
    <w:rsid w:val="5CE15514"/>
    <w:rsid w:val="5CE172C2"/>
    <w:rsid w:val="5CE2128D"/>
    <w:rsid w:val="5CE21551"/>
    <w:rsid w:val="5CE2303B"/>
    <w:rsid w:val="5CE36629"/>
    <w:rsid w:val="5CE43E71"/>
    <w:rsid w:val="5CE458F6"/>
    <w:rsid w:val="5CE46DB3"/>
    <w:rsid w:val="5CE47462"/>
    <w:rsid w:val="5CE55301"/>
    <w:rsid w:val="5CE60D7D"/>
    <w:rsid w:val="5CE61362"/>
    <w:rsid w:val="5CE62B2B"/>
    <w:rsid w:val="5CE648D9"/>
    <w:rsid w:val="5CE70651"/>
    <w:rsid w:val="5CE727F2"/>
    <w:rsid w:val="5CE768A3"/>
    <w:rsid w:val="5CE83C82"/>
    <w:rsid w:val="5CE84AF5"/>
    <w:rsid w:val="5CE86A6E"/>
    <w:rsid w:val="5CE9261B"/>
    <w:rsid w:val="5CE943C9"/>
    <w:rsid w:val="5CE95112"/>
    <w:rsid w:val="5CE96177"/>
    <w:rsid w:val="5CE97CE3"/>
    <w:rsid w:val="5CEA1173"/>
    <w:rsid w:val="5CEA45C8"/>
    <w:rsid w:val="5CEA5E65"/>
    <w:rsid w:val="5CEA7F8B"/>
    <w:rsid w:val="5CEB001E"/>
    <w:rsid w:val="5CEB0141"/>
    <w:rsid w:val="5CEB1EEF"/>
    <w:rsid w:val="5CEC2016"/>
    <w:rsid w:val="5CEC3B3C"/>
    <w:rsid w:val="5CEC5C67"/>
    <w:rsid w:val="5CEC7C2B"/>
    <w:rsid w:val="5CED210B"/>
    <w:rsid w:val="5CED25DB"/>
    <w:rsid w:val="5CED3EB9"/>
    <w:rsid w:val="5CED4F23"/>
    <w:rsid w:val="5CEE19DF"/>
    <w:rsid w:val="5CEE333D"/>
    <w:rsid w:val="5CEE378D"/>
    <w:rsid w:val="5CEE5E83"/>
    <w:rsid w:val="5CEE72FA"/>
    <w:rsid w:val="5CEE7AF4"/>
    <w:rsid w:val="5CEE7C31"/>
    <w:rsid w:val="5CEE7CB5"/>
    <w:rsid w:val="5CEF0F84"/>
    <w:rsid w:val="5CEF3B55"/>
    <w:rsid w:val="5CF039A9"/>
    <w:rsid w:val="5CF04FE5"/>
    <w:rsid w:val="5CF05758"/>
    <w:rsid w:val="5CF07506"/>
    <w:rsid w:val="5CF1327E"/>
    <w:rsid w:val="5CF214D0"/>
    <w:rsid w:val="5CF243B1"/>
    <w:rsid w:val="5CF27905"/>
    <w:rsid w:val="5CF3349A"/>
    <w:rsid w:val="5CF33FBE"/>
    <w:rsid w:val="5CF35248"/>
    <w:rsid w:val="5CF369FA"/>
    <w:rsid w:val="5CF36FF6"/>
    <w:rsid w:val="5CF42225"/>
    <w:rsid w:val="5CF43966"/>
    <w:rsid w:val="5CF43BCB"/>
    <w:rsid w:val="5CF50D2A"/>
    <w:rsid w:val="5CF50FC0"/>
    <w:rsid w:val="5CF52519"/>
    <w:rsid w:val="5CF52D6E"/>
    <w:rsid w:val="5CF53598"/>
    <w:rsid w:val="5CF53B8F"/>
    <w:rsid w:val="5CF54B1C"/>
    <w:rsid w:val="5CF56286"/>
    <w:rsid w:val="5CF57894"/>
    <w:rsid w:val="5CF60482"/>
    <w:rsid w:val="5CF60E57"/>
    <w:rsid w:val="5CF611C3"/>
    <w:rsid w:val="5CF63611"/>
    <w:rsid w:val="5CF65625"/>
    <w:rsid w:val="5CF67716"/>
    <w:rsid w:val="5CF70A79"/>
    <w:rsid w:val="5CF70BA6"/>
    <w:rsid w:val="5CF74D38"/>
    <w:rsid w:val="5CF74D74"/>
    <w:rsid w:val="5CF765FF"/>
    <w:rsid w:val="5CF76AE6"/>
    <w:rsid w:val="5CF76BF6"/>
    <w:rsid w:val="5CF80AB0"/>
    <w:rsid w:val="5CF82EF2"/>
    <w:rsid w:val="5CF83777"/>
    <w:rsid w:val="5CF8460C"/>
    <w:rsid w:val="5CF871ED"/>
    <w:rsid w:val="5CF94C07"/>
    <w:rsid w:val="5CF977D8"/>
    <w:rsid w:val="5CF97809"/>
    <w:rsid w:val="5CFA0384"/>
    <w:rsid w:val="5CFA0C68"/>
    <w:rsid w:val="5CFA65D6"/>
    <w:rsid w:val="5CFB0FC0"/>
    <w:rsid w:val="5CFB20F8"/>
    <w:rsid w:val="5CFB3282"/>
    <w:rsid w:val="5CFB4CC5"/>
    <w:rsid w:val="5CFB6B47"/>
    <w:rsid w:val="5CFB713E"/>
    <w:rsid w:val="5CFB7527"/>
    <w:rsid w:val="5CFC234E"/>
    <w:rsid w:val="5CFC3588"/>
    <w:rsid w:val="5CFC3A31"/>
    <w:rsid w:val="5CFC40FC"/>
    <w:rsid w:val="5CFC7D64"/>
    <w:rsid w:val="5CFD1C22"/>
    <w:rsid w:val="5CFD3F9D"/>
    <w:rsid w:val="5CFD6159"/>
    <w:rsid w:val="5CFD7D2C"/>
    <w:rsid w:val="5CFD7E74"/>
    <w:rsid w:val="5CFE60C6"/>
    <w:rsid w:val="5CFE6A98"/>
    <w:rsid w:val="5CFE75E9"/>
    <w:rsid w:val="5CFF0A79"/>
    <w:rsid w:val="5CFF0F11"/>
    <w:rsid w:val="5CFF1E3E"/>
    <w:rsid w:val="5CFF2D93"/>
    <w:rsid w:val="5CFF3BED"/>
    <w:rsid w:val="5CFF599B"/>
    <w:rsid w:val="5CFF708F"/>
    <w:rsid w:val="5D000B53"/>
    <w:rsid w:val="5D003399"/>
    <w:rsid w:val="5D007686"/>
    <w:rsid w:val="5D010274"/>
    <w:rsid w:val="5D011713"/>
    <w:rsid w:val="5D0120F6"/>
    <w:rsid w:val="5D0134C1"/>
    <w:rsid w:val="5D01456F"/>
    <w:rsid w:val="5D014829"/>
    <w:rsid w:val="5D015BB7"/>
    <w:rsid w:val="5D015F6A"/>
    <w:rsid w:val="5D0163F1"/>
    <w:rsid w:val="5D017965"/>
    <w:rsid w:val="5D021747"/>
    <w:rsid w:val="5D02548B"/>
    <w:rsid w:val="5D03088A"/>
    <w:rsid w:val="5D03345B"/>
    <w:rsid w:val="5D0336DD"/>
    <w:rsid w:val="5D034B40"/>
    <w:rsid w:val="5D041203"/>
    <w:rsid w:val="5D042FB1"/>
    <w:rsid w:val="5D04461F"/>
    <w:rsid w:val="5D047455"/>
    <w:rsid w:val="5D062910"/>
    <w:rsid w:val="5D06351D"/>
    <w:rsid w:val="5D06426E"/>
    <w:rsid w:val="5D064C70"/>
    <w:rsid w:val="5D064F7B"/>
    <w:rsid w:val="5D066D29"/>
    <w:rsid w:val="5D06720B"/>
    <w:rsid w:val="5D072AA1"/>
    <w:rsid w:val="5D07484F"/>
    <w:rsid w:val="5D080CF3"/>
    <w:rsid w:val="5D081B2B"/>
    <w:rsid w:val="5D08326C"/>
    <w:rsid w:val="5D086F45"/>
    <w:rsid w:val="5D0905C7"/>
    <w:rsid w:val="5D094A6B"/>
    <w:rsid w:val="5D096819"/>
    <w:rsid w:val="5D09721C"/>
    <w:rsid w:val="5D0A075D"/>
    <w:rsid w:val="5D0A2B3D"/>
    <w:rsid w:val="5D0A5B8C"/>
    <w:rsid w:val="5D0B07E3"/>
    <w:rsid w:val="5D0B2591"/>
    <w:rsid w:val="5D0B433F"/>
    <w:rsid w:val="5D0B5F7E"/>
    <w:rsid w:val="5D0B701C"/>
    <w:rsid w:val="5D0C00B7"/>
    <w:rsid w:val="5D0C0D36"/>
    <w:rsid w:val="5D0D455B"/>
    <w:rsid w:val="5D0D4F00"/>
    <w:rsid w:val="5D0D6309"/>
    <w:rsid w:val="5D0E2082"/>
    <w:rsid w:val="5D0E3E30"/>
    <w:rsid w:val="5D0E4B0D"/>
    <w:rsid w:val="5D0E599D"/>
    <w:rsid w:val="5D0E5BDE"/>
    <w:rsid w:val="5D0E70DE"/>
    <w:rsid w:val="5D0F19FE"/>
    <w:rsid w:val="5D101956"/>
    <w:rsid w:val="5D102E8E"/>
    <w:rsid w:val="5D104520"/>
    <w:rsid w:val="5D105DFA"/>
    <w:rsid w:val="5D107BA8"/>
    <w:rsid w:val="5D123920"/>
    <w:rsid w:val="5D1257AE"/>
    <w:rsid w:val="5D126EEF"/>
    <w:rsid w:val="5D130010"/>
    <w:rsid w:val="5D131446"/>
    <w:rsid w:val="5D14180F"/>
    <w:rsid w:val="5D1458EA"/>
    <w:rsid w:val="5D146E60"/>
    <w:rsid w:val="5D152C9F"/>
    <w:rsid w:val="5D153410"/>
    <w:rsid w:val="5D1551BE"/>
    <w:rsid w:val="5D1562F6"/>
    <w:rsid w:val="5D156F6C"/>
    <w:rsid w:val="5D16412F"/>
    <w:rsid w:val="5D170F36"/>
    <w:rsid w:val="5D171FD9"/>
    <w:rsid w:val="5D1755BF"/>
    <w:rsid w:val="5D181620"/>
    <w:rsid w:val="5D182D61"/>
    <w:rsid w:val="5D184CAE"/>
    <w:rsid w:val="5D186334"/>
    <w:rsid w:val="5D186A5C"/>
    <w:rsid w:val="5D1902C6"/>
    <w:rsid w:val="5D1941F1"/>
    <w:rsid w:val="5D1968BC"/>
    <w:rsid w:val="5D1A27D4"/>
    <w:rsid w:val="5D1A3F40"/>
    <w:rsid w:val="5D1A4582"/>
    <w:rsid w:val="5D1A5681"/>
    <w:rsid w:val="5D1A6B11"/>
    <w:rsid w:val="5D1A6C78"/>
    <w:rsid w:val="5D1B261D"/>
    <w:rsid w:val="5D1B2689"/>
    <w:rsid w:val="5D1B7FA1"/>
    <w:rsid w:val="5D1C02FB"/>
    <w:rsid w:val="5D1C2B72"/>
    <w:rsid w:val="5D1C479E"/>
    <w:rsid w:val="5D1C654D"/>
    <w:rsid w:val="5D1D28C1"/>
    <w:rsid w:val="5D1D4002"/>
    <w:rsid w:val="5D1D4073"/>
    <w:rsid w:val="5D1E0A6F"/>
    <w:rsid w:val="5D1E5492"/>
    <w:rsid w:val="5D1F3573"/>
    <w:rsid w:val="5D1F428F"/>
    <w:rsid w:val="5D1F603D"/>
    <w:rsid w:val="5D1F6922"/>
    <w:rsid w:val="5D1F7DEB"/>
    <w:rsid w:val="5D202983"/>
    <w:rsid w:val="5D205C21"/>
    <w:rsid w:val="5D206D71"/>
    <w:rsid w:val="5D211242"/>
    <w:rsid w:val="5D2117E1"/>
    <w:rsid w:val="5D211DB5"/>
    <w:rsid w:val="5D213664"/>
    <w:rsid w:val="5D213B63"/>
    <w:rsid w:val="5D213E13"/>
    <w:rsid w:val="5D214265"/>
    <w:rsid w:val="5D215911"/>
    <w:rsid w:val="5D2169A5"/>
    <w:rsid w:val="5D221689"/>
    <w:rsid w:val="5D221DD8"/>
    <w:rsid w:val="5D223C5B"/>
    <w:rsid w:val="5D227F56"/>
    <w:rsid w:val="5D233A7F"/>
    <w:rsid w:val="5D233C79"/>
    <w:rsid w:val="5D236CE8"/>
    <w:rsid w:val="5D236EC1"/>
    <w:rsid w:val="5D2378DB"/>
    <w:rsid w:val="5D237E74"/>
    <w:rsid w:val="5D24113B"/>
    <w:rsid w:val="5D241304"/>
    <w:rsid w:val="5D243653"/>
    <w:rsid w:val="5D244E40"/>
    <w:rsid w:val="5D245437"/>
    <w:rsid w:val="5D251D29"/>
    <w:rsid w:val="5D252794"/>
    <w:rsid w:val="5D2535B4"/>
    <w:rsid w:val="5D253BAB"/>
    <w:rsid w:val="5D255365"/>
    <w:rsid w:val="5D255681"/>
    <w:rsid w:val="5D255A2E"/>
    <w:rsid w:val="5D25720C"/>
    <w:rsid w:val="5D260D84"/>
    <w:rsid w:val="5D261179"/>
    <w:rsid w:val="5D262320"/>
    <w:rsid w:val="5D263C24"/>
    <w:rsid w:val="5D2641A2"/>
    <w:rsid w:val="5D2650B4"/>
    <w:rsid w:val="5D26561D"/>
    <w:rsid w:val="5D266025"/>
    <w:rsid w:val="5D2667F5"/>
    <w:rsid w:val="5D2673CB"/>
    <w:rsid w:val="5D272917"/>
    <w:rsid w:val="5D275C48"/>
    <w:rsid w:val="5D276C9F"/>
    <w:rsid w:val="5D277C85"/>
    <w:rsid w:val="5D281AB9"/>
    <w:rsid w:val="5D2825F8"/>
    <w:rsid w:val="5D283143"/>
    <w:rsid w:val="5D284E9D"/>
    <w:rsid w:val="5D284EF1"/>
    <w:rsid w:val="5D290C69"/>
    <w:rsid w:val="5D29112B"/>
    <w:rsid w:val="5D2925A5"/>
    <w:rsid w:val="5D293AFC"/>
    <w:rsid w:val="5D295176"/>
    <w:rsid w:val="5D295F75"/>
    <w:rsid w:val="5D296EBB"/>
    <w:rsid w:val="5D2A2868"/>
    <w:rsid w:val="5D2A2A1E"/>
    <w:rsid w:val="5D2A3A35"/>
    <w:rsid w:val="5D2A753C"/>
    <w:rsid w:val="5D2B2C34"/>
    <w:rsid w:val="5D2B49E2"/>
    <w:rsid w:val="5D2B4CE1"/>
    <w:rsid w:val="5D2B6790"/>
    <w:rsid w:val="5D2B6B63"/>
    <w:rsid w:val="5D2B715A"/>
    <w:rsid w:val="5D2C1025"/>
    <w:rsid w:val="5D2C58CF"/>
    <w:rsid w:val="5D2C7751"/>
    <w:rsid w:val="5D2D075A"/>
    <w:rsid w:val="5D2D2508"/>
    <w:rsid w:val="5D2D3AF7"/>
    <w:rsid w:val="5D2D5717"/>
    <w:rsid w:val="5D2D5EC6"/>
    <w:rsid w:val="5D2D69AC"/>
    <w:rsid w:val="5D2E002E"/>
    <w:rsid w:val="5D2E3846"/>
    <w:rsid w:val="5D2E44D2"/>
    <w:rsid w:val="5D2E4F87"/>
    <w:rsid w:val="5D2E6280"/>
    <w:rsid w:val="5D2F19EE"/>
    <w:rsid w:val="5D30024A"/>
    <w:rsid w:val="5D301FF8"/>
    <w:rsid w:val="5D302478"/>
    <w:rsid w:val="5D303DA6"/>
    <w:rsid w:val="5D310D37"/>
    <w:rsid w:val="5D3121C7"/>
    <w:rsid w:val="5D312F2A"/>
    <w:rsid w:val="5D313908"/>
    <w:rsid w:val="5D321208"/>
    <w:rsid w:val="5D323C26"/>
    <w:rsid w:val="5D323FC2"/>
    <w:rsid w:val="5D325D70"/>
    <w:rsid w:val="5D327B1E"/>
    <w:rsid w:val="5D331AE8"/>
    <w:rsid w:val="5D333896"/>
    <w:rsid w:val="5D335644"/>
    <w:rsid w:val="5D341B02"/>
    <w:rsid w:val="5D3476B8"/>
    <w:rsid w:val="5D347D3A"/>
    <w:rsid w:val="5D3513BC"/>
    <w:rsid w:val="5D352289"/>
    <w:rsid w:val="5D352EBF"/>
    <w:rsid w:val="5D355860"/>
    <w:rsid w:val="5D35760E"/>
    <w:rsid w:val="5D3715D8"/>
    <w:rsid w:val="5D373386"/>
    <w:rsid w:val="5D375134"/>
    <w:rsid w:val="5D376039"/>
    <w:rsid w:val="5D380C0A"/>
    <w:rsid w:val="5D380EAD"/>
    <w:rsid w:val="5D385794"/>
    <w:rsid w:val="5D3874C9"/>
    <w:rsid w:val="5D39209A"/>
    <w:rsid w:val="5D395350"/>
    <w:rsid w:val="5D3970FE"/>
    <w:rsid w:val="5D3973E1"/>
    <w:rsid w:val="5D3A2E77"/>
    <w:rsid w:val="5D3A352A"/>
    <w:rsid w:val="5D3A51A7"/>
    <w:rsid w:val="5D3A69D3"/>
    <w:rsid w:val="5D3B758B"/>
    <w:rsid w:val="5D3C0A1B"/>
    <w:rsid w:val="5D3C5BB3"/>
    <w:rsid w:val="5D3D1EAB"/>
    <w:rsid w:val="5D3D49C1"/>
    <w:rsid w:val="5D3D64C3"/>
    <w:rsid w:val="5D3E2967"/>
    <w:rsid w:val="5D3E333B"/>
    <w:rsid w:val="5D3E4715"/>
    <w:rsid w:val="5D3E4A7C"/>
    <w:rsid w:val="5D3F048D"/>
    <w:rsid w:val="5D3F223B"/>
    <w:rsid w:val="5D3F47CB"/>
    <w:rsid w:val="5D3F5F0C"/>
    <w:rsid w:val="5D3F66DF"/>
    <w:rsid w:val="5D3F6DB0"/>
    <w:rsid w:val="5D40094C"/>
    <w:rsid w:val="5D403922"/>
    <w:rsid w:val="5D406F5B"/>
    <w:rsid w:val="5D40739C"/>
    <w:rsid w:val="5D414205"/>
    <w:rsid w:val="5D415FB3"/>
    <w:rsid w:val="5D416446"/>
    <w:rsid w:val="5D421147"/>
    <w:rsid w:val="5D423AD9"/>
    <w:rsid w:val="5D42488D"/>
    <w:rsid w:val="5D427BAB"/>
    <w:rsid w:val="5D431D2B"/>
    <w:rsid w:val="5D435D1D"/>
    <w:rsid w:val="5D437F7D"/>
    <w:rsid w:val="5D443CF5"/>
    <w:rsid w:val="5D445AA3"/>
    <w:rsid w:val="5D45063D"/>
    <w:rsid w:val="5D46181B"/>
    <w:rsid w:val="5D461ACD"/>
    <w:rsid w:val="5D4635C9"/>
    <w:rsid w:val="5D4647DA"/>
    <w:rsid w:val="5D467A6D"/>
    <w:rsid w:val="5D470374"/>
    <w:rsid w:val="5D4713DB"/>
    <w:rsid w:val="5D4767B6"/>
    <w:rsid w:val="5D4810F0"/>
    <w:rsid w:val="5D485594"/>
    <w:rsid w:val="5D487342"/>
    <w:rsid w:val="5D49044E"/>
    <w:rsid w:val="5D4930BA"/>
    <w:rsid w:val="5D494E68"/>
    <w:rsid w:val="5D4A301F"/>
    <w:rsid w:val="5D4B0BE0"/>
    <w:rsid w:val="5D4B2344"/>
    <w:rsid w:val="5D4C032F"/>
    <w:rsid w:val="5D4C0510"/>
    <w:rsid w:val="5D4C6846"/>
    <w:rsid w:val="5D4C6DCF"/>
    <w:rsid w:val="5D4D1784"/>
    <w:rsid w:val="5D4D19A0"/>
    <w:rsid w:val="5D4D2BAA"/>
    <w:rsid w:val="5D4D4958"/>
    <w:rsid w:val="5D4D4FBA"/>
    <w:rsid w:val="5D4D6706"/>
    <w:rsid w:val="5D4E06D0"/>
    <w:rsid w:val="5D4E1EA4"/>
    <w:rsid w:val="5D4E247E"/>
    <w:rsid w:val="5D4E4706"/>
    <w:rsid w:val="5D4E7A2B"/>
    <w:rsid w:val="5D4F249B"/>
    <w:rsid w:val="5D4F4313"/>
    <w:rsid w:val="5D4F431D"/>
    <w:rsid w:val="5D4F5E28"/>
    <w:rsid w:val="5D4F619F"/>
    <w:rsid w:val="5D4F6922"/>
    <w:rsid w:val="5D500C10"/>
    <w:rsid w:val="5D504385"/>
    <w:rsid w:val="5D5061F6"/>
    <w:rsid w:val="5D506D8D"/>
    <w:rsid w:val="5D5117FE"/>
    <w:rsid w:val="5D513680"/>
    <w:rsid w:val="5D51797B"/>
    <w:rsid w:val="5D5201C0"/>
    <w:rsid w:val="5D520385"/>
    <w:rsid w:val="5D520569"/>
    <w:rsid w:val="5D521DF5"/>
    <w:rsid w:val="5D521F6E"/>
    <w:rsid w:val="5D522C41"/>
    <w:rsid w:val="5D526412"/>
    <w:rsid w:val="5D5264DD"/>
    <w:rsid w:val="5D530B60"/>
    <w:rsid w:val="5D5340D1"/>
    <w:rsid w:val="5D534855"/>
    <w:rsid w:val="5D534E5C"/>
    <w:rsid w:val="5D535812"/>
    <w:rsid w:val="5D535CE6"/>
    <w:rsid w:val="5D537A94"/>
    <w:rsid w:val="5D541157"/>
    <w:rsid w:val="5D54174E"/>
    <w:rsid w:val="5D542FDA"/>
    <w:rsid w:val="5D545453"/>
    <w:rsid w:val="5D547467"/>
    <w:rsid w:val="5D550132"/>
    <w:rsid w:val="5D551A5E"/>
    <w:rsid w:val="5D551D45"/>
    <w:rsid w:val="5D55380D"/>
    <w:rsid w:val="5D554A6F"/>
    <w:rsid w:val="5D556041"/>
    <w:rsid w:val="5D5578CC"/>
    <w:rsid w:val="5D5604BA"/>
    <w:rsid w:val="5D5615C2"/>
    <w:rsid w:val="5D572A52"/>
    <w:rsid w:val="5D573A29"/>
    <w:rsid w:val="5D576C2F"/>
    <w:rsid w:val="5D577585"/>
    <w:rsid w:val="5D583521"/>
    <w:rsid w:val="5D5850AB"/>
    <w:rsid w:val="5D58781D"/>
    <w:rsid w:val="5D59154F"/>
    <w:rsid w:val="5D591684"/>
    <w:rsid w:val="5D5932FD"/>
    <w:rsid w:val="5D5977A1"/>
    <w:rsid w:val="5D597F43"/>
    <w:rsid w:val="5D5A0E23"/>
    <w:rsid w:val="5D5A13D3"/>
    <w:rsid w:val="5D5A2B14"/>
    <w:rsid w:val="5D5A7075"/>
    <w:rsid w:val="5D5B2850"/>
    <w:rsid w:val="5D5C4B9B"/>
    <w:rsid w:val="5D5D0DFD"/>
    <w:rsid w:val="5D5D1495"/>
    <w:rsid w:val="5D5D1C96"/>
    <w:rsid w:val="5D5E0913"/>
    <w:rsid w:val="5D5E2925"/>
    <w:rsid w:val="5D5E4DB7"/>
    <w:rsid w:val="5D5E6B65"/>
    <w:rsid w:val="5D5F1D5C"/>
    <w:rsid w:val="5D5F28DD"/>
    <w:rsid w:val="5D5F3DB5"/>
    <w:rsid w:val="5D5F468B"/>
    <w:rsid w:val="5D5F6439"/>
    <w:rsid w:val="5D5F6986"/>
    <w:rsid w:val="5D600B2F"/>
    <w:rsid w:val="5D605245"/>
    <w:rsid w:val="5D607E16"/>
    <w:rsid w:val="5D6121B1"/>
    <w:rsid w:val="5D616655"/>
    <w:rsid w:val="5D6166D5"/>
    <w:rsid w:val="5D622736"/>
    <w:rsid w:val="5D623872"/>
    <w:rsid w:val="5D6323CD"/>
    <w:rsid w:val="5D63417B"/>
    <w:rsid w:val="5D635F29"/>
    <w:rsid w:val="5D641247"/>
    <w:rsid w:val="5D64185E"/>
    <w:rsid w:val="5D645E2F"/>
    <w:rsid w:val="5D656145"/>
    <w:rsid w:val="5D656965"/>
    <w:rsid w:val="5D657C27"/>
    <w:rsid w:val="5D6610B7"/>
    <w:rsid w:val="5D662547"/>
    <w:rsid w:val="5D663C6C"/>
    <w:rsid w:val="5D663C88"/>
    <w:rsid w:val="5D665A1A"/>
    <w:rsid w:val="5D6677C8"/>
    <w:rsid w:val="5D6739D7"/>
    <w:rsid w:val="5D681792"/>
    <w:rsid w:val="5D68544F"/>
    <w:rsid w:val="5D6854BC"/>
    <w:rsid w:val="5D6865A8"/>
    <w:rsid w:val="5D6879E4"/>
    <w:rsid w:val="5D691BB6"/>
    <w:rsid w:val="5D6972B8"/>
    <w:rsid w:val="5D6A0015"/>
    <w:rsid w:val="5D6A0EC8"/>
    <w:rsid w:val="5D6A2609"/>
    <w:rsid w:val="5D6A375C"/>
    <w:rsid w:val="5D6B1282"/>
    <w:rsid w:val="5D6B2358"/>
    <w:rsid w:val="5D6B3030"/>
    <w:rsid w:val="5D6B4F29"/>
    <w:rsid w:val="5D6B74D4"/>
    <w:rsid w:val="5D6C036B"/>
    <w:rsid w:val="5D6C1B5E"/>
    <w:rsid w:val="5D6D0B56"/>
    <w:rsid w:val="5D6D0F8A"/>
    <w:rsid w:val="5D6D4FFA"/>
    <w:rsid w:val="5D6D6DA8"/>
    <w:rsid w:val="5D6E0CD9"/>
    <w:rsid w:val="5D6E17E2"/>
    <w:rsid w:val="5D6E48CE"/>
    <w:rsid w:val="5D6E6E32"/>
    <w:rsid w:val="5D6E7DCF"/>
    <w:rsid w:val="5D6F0D72"/>
    <w:rsid w:val="5D6F2B20"/>
    <w:rsid w:val="5D6F38AA"/>
    <w:rsid w:val="5D700646"/>
    <w:rsid w:val="5D704AEA"/>
    <w:rsid w:val="5D70790B"/>
    <w:rsid w:val="5D7161CA"/>
    <w:rsid w:val="5D720862"/>
    <w:rsid w:val="5D72222B"/>
    <w:rsid w:val="5D722610"/>
    <w:rsid w:val="5D72616D"/>
    <w:rsid w:val="5D72713E"/>
    <w:rsid w:val="5D731EE5"/>
    <w:rsid w:val="5D7336BB"/>
    <w:rsid w:val="5D737337"/>
    <w:rsid w:val="5D744B4B"/>
    <w:rsid w:val="5D74628C"/>
    <w:rsid w:val="5D746389"/>
    <w:rsid w:val="5D750BAC"/>
    <w:rsid w:val="5D752101"/>
    <w:rsid w:val="5D753EAF"/>
    <w:rsid w:val="5D755C5D"/>
    <w:rsid w:val="5D755FDB"/>
    <w:rsid w:val="5D75771C"/>
    <w:rsid w:val="5D76203C"/>
    <w:rsid w:val="5D7734CC"/>
    <w:rsid w:val="5D774498"/>
    <w:rsid w:val="5D774C0D"/>
    <w:rsid w:val="5D77551E"/>
    <w:rsid w:val="5D775E79"/>
    <w:rsid w:val="5D77631A"/>
    <w:rsid w:val="5D777911"/>
    <w:rsid w:val="5D777C27"/>
    <w:rsid w:val="5D780793"/>
    <w:rsid w:val="5D782C0D"/>
    <w:rsid w:val="5D78495C"/>
    <w:rsid w:val="5D784A8F"/>
    <w:rsid w:val="5D7874FB"/>
    <w:rsid w:val="5D78775B"/>
    <w:rsid w:val="5D7925EB"/>
    <w:rsid w:val="5D79295D"/>
    <w:rsid w:val="5D79567D"/>
    <w:rsid w:val="5D79574D"/>
    <w:rsid w:val="5D796643"/>
    <w:rsid w:val="5D7974FF"/>
    <w:rsid w:val="5D797EB7"/>
    <w:rsid w:val="5D7A14C5"/>
    <w:rsid w:val="5D7A358E"/>
    <w:rsid w:val="5D7A7717"/>
    <w:rsid w:val="5D7A7AF6"/>
    <w:rsid w:val="5D7B1E4D"/>
    <w:rsid w:val="5D7B4A1E"/>
    <w:rsid w:val="5D7C348F"/>
    <w:rsid w:val="5D7C523D"/>
    <w:rsid w:val="5D7C5EAE"/>
    <w:rsid w:val="5D7D18C9"/>
    <w:rsid w:val="5D7D52AA"/>
    <w:rsid w:val="5D7D7450"/>
    <w:rsid w:val="5D7D7BFC"/>
    <w:rsid w:val="5D7E0FB5"/>
    <w:rsid w:val="5D7E1EC0"/>
    <w:rsid w:val="5D7E1F0F"/>
    <w:rsid w:val="5D7E2D63"/>
    <w:rsid w:val="5D7E7207"/>
    <w:rsid w:val="5D7F0635"/>
    <w:rsid w:val="5D7F1C5E"/>
    <w:rsid w:val="5D7F339F"/>
    <w:rsid w:val="5D7F47C1"/>
    <w:rsid w:val="5D7F67B3"/>
    <w:rsid w:val="5D7F6ADB"/>
    <w:rsid w:val="5D8030A5"/>
    <w:rsid w:val="5D804D2D"/>
    <w:rsid w:val="5D806DA9"/>
    <w:rsid w:val="5D811E11"/>
    <w:rsid w:val="5D812854"/>
    <w:rsid w:val="5D812E86"/>
    <w:rsid w:val="5D814602"/>
    <w:rsid w:val="5D81714F"/>
    <w:rsid w:val="5D8205DF"/>
    <w:rsid w:val="5D821D20"/>
    <w:rsid w:val="5D83037A"/>
    <w:rsid w:val="5D8331B0"/>
    <w:rsid w:val="5D83481E"/>
    <w:rsid w:val="5D834881"/>
    <w:rsid w:val="5D834E78"/>
    <w:rsid w:val="5D8365CC"/>
    <w:rsid w:val="5D836B4D"/>
    <w:rsid w:val="5D8440F2"/>
    <w:rsid w:val="5D844640"/>
    <w:rsid w:val="5D84546F"/>
    <w:rsid w:val="5D845EA0"/>
    <w:rsid w:val="5D847211"/>
    <w:rsid w:val="5D84735F"/>
    <w:rsid w:val="5D850596"/>
    <w:rsid w:val="5D8506A1"/>
    <w:rsid w:val="5D852344"/>
    <w:rsid w:val="5D861B31"/>
    <w:rsid w:val="5D861C18"/>
    <w:rsid w:val="5D8660BC"/>
    <w:rsid w:val="5D866F60"/>
    <w:rsid w:val="5D867E6A"/>
    <w:rsid w:val="5D872FC1"/>
    <w:rsid w:val="5D881E34"/>
    <w:rsid w:val="5D882724"/>
    <w:rsid w:val="5D883BE2"/>
    <w:rsid w:val="5D885990"/>
    <w:rsid w:val="5D890FB1"/>
    <w:rsid w:val="5D891708"/>
    <w:rsid w:val="5D8958E1"/>
    <w:rsid w:val="5D8A04B2"/>
    <w:rsid w:val="5D8A57DC"/>
    <w:rsid w:val="5D8A5BAC"/>
    <w:rsid w:val="5D8A795A"/>
    <w:rsid w:val="5D8B36D2"/>
    <w:rsid w:val="5D8B4513"/>
    <w:rsid w:val="5D8B722E"/>
    <w:rsid w:val="5D8C1B4A"/>
    <w:rsid w:val="5D8C4262"/>
    <w:rsid w:val="5D8D2FA6"/>
    <w:rsid w:val="5D8D44FA"/>
    <w:rsid w:val="5D8D744A"/>
    <w:rsid w:val="5D8E02C3"/>
    <w:rsid w:val="5D8F1753"/>
    <w:rsid w:val="5D8F2E94"/>
    <w:rsid w:val="5D8F31C2"/>
    <w:rsid w:val="5D8F3F0D"/>
    <w:rsid w:val="5D8F4F70"/>
    <w:rsid w:val="5D8F6D1E"/>
    <w:rsid w:val="5D900CE9"/>
    <w:rsid w:val="5D902A97"/>
    <w:rsid w:val="5D904324"/>
    <w:rsid w:val="5D9057B4"/>
    <w:rsid w:val="5D916C44"/>
    <w:rsid w:val="5D916F3A"/>
    <w:rsid w:val="5D9205BD"/>
    <w:rsid w:val="5D921815"/>
    <w:rsid w:val="5D924A61"/>
    <w:rsid w:val="5D92680F"/>
    <w:rsid w:val="5D93012F"/>
    <w:rsid w:val="5D931564"/>
    <w:rsid w:val="5D9407D9"/>
    <w:rsid w:val="5D9413F5"/>
    <w:rsid w:val="5D942587"/>
    <w:rsid w:val="5D944135"/>
    <w:rsid w:val="5D944335"/>
    <w:rsid w:val="5D9500AD"/>
    <w:rsid w:val="5D950196"/>
    <w:rsid w:val="5D9544F1"/>
    <w:rsid w:val="5D9562FF"/>
    <w:rsid w:val="5D961626"/>
    <w:rsid w:val="5D964551"/>
    <w:rsid w:val="5D966A55"/>
    <w:rsid w:val="5D972077"/>
    <w:rsid w:val="5D972AB6"/>
    <w:rsid w:val="5D973E25"/>
    <w:rsid w:val="5D984D1C"/>
    <w:rsid w:val="5D9953D6"/>
    <w:rsid w:val="5D995DEF"/>
    <w:rsid w:val="5D9976C6"/>
    <w:rsid w:val="5D9A3915"/>
    <w:rsid w:val="5D9A56C3"/>
    <w:rsid w:val="5D9A6865"/>
    <w:rsid w:val="5D9A74CD"/>
    <w:rsid w:val="5D9B1436"/>
    <w:rsid w:val="5D9B1B67"/>
    <w:rsid w:val="5D9C143B"/>
    <w:rsid w:val="5D9C3D56"/>
    <w:rsid w:val="5D9C5497"/>
    <w:rsid w:val="5D9C58DF"/>
    <w:rsid w:val="5D9C71B3"/>
    <w:rsid w:val="5D9C768D"/>
    <w:rsid w:val="5D9D51E6"/>
    <w:rsid w:val="5D9D6927"/>
    <w:rsid w:val="5D9E1657"/>
    <w:rsid w:val="5D9E3405"/>
    <w:rsid w:val="5D9E51B4"/>
    <w:rsid w:val="5D9E6F62"/>
    <w:rsid w:val="5D9F0795"/>
    <w:rsid w:val="5D9F0F2C"/>
    <w:rsid w:val="5D9F1247"/>
    <w:rsid w:val="5D9F2CDA"/>
    <w:rsid w:val="5DA026D7"/>
    <w:rsid w:val="5DA052A8"/>
    <w:rsid w:val="5DA0717E"/>
    <w:rsid w:val="5DA10CB6"/>
    <w:rsid w:val="5DA13B67"/>
    <w:rsid w:val="5DA149C0"/>
    <w:rsid w:val="5DA14CA4"/>
    <w:rsid w:val="5DA16738"/>
    <w:rsid w:val="5DA238B4"/>
    <w:rsid w:val="5DA24FF7"/>
    <w:rsid w:val="5DA27BC8"/>
    <w:rsid w:val="5DA30A1C"/>
    <w:rsid w:val="5DA32799"/>
    <w:rsid w:val="5DA327CA"/>
    <w:rsid w:val="5DA35DEF"/>
    <w:rsid w:val="5DA402F0"/>
    <w:rsid w:val="5DA424E8"/>
    <w:rsid w:val="5DA42DCB"/>
    <w:rsid w:val="5DA42E7F"/>
    <w:rsid w:val="5DA43C29"/>
    <w:rsid w:val="5DA44563"/>
    <w:rsid w:val="5DA45C25"/>
    <w:rsid w:val="5DA532CF"/>
    <w:rsid w:val="5DA53978"/>
    <w:rsid w:val="5DA550B9"/>
    <w:rsid w:val="5DA56542"/>
    <w:rsid w:val="5DA6050C"/>
    <w:rsid w:val="5DA622BA"/>
    <w:rsid w:val="5DA638C6"/>
    <w:rsid w:val="5DA64068"/>
    <w:rsid w:val="5DA66549"/>
    <w:rsid w:val="5DA71756"/>
    <w:rsid w:val="5DA725AA"/>
    <w:rsid w:val="5DA72632"/>
    <w:rsid w:val="5DA73EBD"/>
    <w:rsid w:val="5DA822F9"/>
    <w:rsid w:val="5DA84284"/>
    <w:rsid w:val="5DA84AAB"/>
    <w:rsid w:val="5DA85D00"/>
    <w:rsid w:val="5DA87DE0"/>
    <w:rsid w:val="5DA93220"/>
    <w:rsid w:val="5DA94ECA"/>
    <w:rsid w:val="5DAA0F2B"/>
    <w:rsid w:val="5DAA1DAA"/>
    <w:rsid w:val="5DAA3B58"/>
    <w:rsid w:val="5DAA4A5C"/>
    <w:rsid w:val="5DAA5C90"/>
    <w:rsid w:val="5DAA7A9B"/>
    <w:rsid w:val="5DAB0700"/>
    <w:rsid w:val="5DAB167E"/>
    <w:rsid w:val="5DAB23BB"/>
    <w:rsid w:val="5DAB4405"/>
    <w:rsid w:val="5DAB5B22"/>
    <w:rsid w:val="5DAB6287"/>
    <w:rsid w:val="5DAB77EA"/>
    <w:rsid w:val="5DAB78D0"/>
    <w:rsid w:val="5DAC0C7A"/>
    <w:rsid w:val="5DAC0CF7"/>
    <w:rsid w:val="5DAC384B"/>
    <w:rsid w:val="5DAC665A"/>
    <w:rsid w:val="5DAC6E75"/>
    <w:rsid w:val="5DAC7018"/>
    <w:rsid w:val="5DAD189A"/>
    <w:rsid w:val="5DAD18E5"/>
    <w:rsid w:val="5DAD3649"/>
    <w:rsid w:val="5DAD4CDB"/>
    <w:rsid w:val="5DAD53F7"/>
    <w:rsid w:val="5DAD5BE1"/>
    <w:rsid w:val="5DAD641C"/>
    <w:rsid w:val="5DAD746C"/>
    <w:rsid w:val="5DAE1286"/>
    <w:rsid w:val="5DAE24D3"/>
    <w:rsid w:val="5DAE3D5E"/>
    <w:rsid w:val="5DAE4355"/>
    <w:rsid w:val="5DAE616B"/>
    <w:rsid w:val="5DAE78AC"/>
    <w:rsid w:val="5DAF0C48"/>
    <w:rsid w:val="5DAF0D3C"/>
    <w:rsid w:val="5DAF116F"/>
    <w:rsid w:val="5DAF5613"/>
    <w:rsid w:val="5DB021CC"/>
    <w:rsid w:val="5DB03081"/>
    <w:rsid w:val="5DB03139"/>
    <w:rsid w:val="5DB04F43"/>
    <w:rsid w:val="5DB06C95"/>
    <w:rsid w:val="5DB1138B"/>
    <w:rsid w:val="5DB13430"/>
    <w:rsid w:val="5DB1365C"/>
    <w:rsid w:val="5DB1622D"/>
    <w:rsid w:val="5DB20802"/>
    <w:rsid w:val="5DB20C5F"/>
    <w:rsid w:val="5DB22A0D"/>
    <w:rsid w:val="5DB23D55"/>
    <w:rsid w:val="5DB24AEC"/>
    <w:rsid w:val="5DB25F7C"/>
    <w:rsid w:val="5DB26EB1"/>
    <w:rsid w:val="5DB30B4D"/>
    <w:rsid w:val="5DB42C29"/>
    <w:rsid w:val="5DB449D7"/>
    <w:rsid w:val="5DB46785"/>
    <w:rsid w:val="5DB524FD"/>
    <w:rsid w:val="5DB5346D"/>
    <w:rsid w:val="5DB6603E"/>
    <w:rsid w:val="5DB669A1"/>
    <w:rsid w:val="5DB674CE"/>
    <w:rsid w:val="5DB67A08"/>
    <w:rsid w:val="5DB70023"/>
    <w:rsid w:val="5DB7095E"/>
    <w:rsid w:val="5DB722E7"/>
    <w:rsid w:val="5DB744C7"/>
    <w:rsid w:val="5DB76275"/>
    <w:rsid w:val="5DB8056B"/>
    <w:rsid w:val="5DB81DEE"/>
    <w:rsid w:val="5DB823DE"/>
    <w:rsid w:val="5DB8352F"/>
    <w:rsid w:val="5DB9023F"/>
    <w:rsid w:val="5DB91FED"/>
    <w:rsid w:val="5DB9327E"/>
    <w:rsid w:val="5DB93D9B"/>
    <w:rsid w:val="5DB944DA"/>
    <w:rsid w:val="5DB949BF"/>
    <w:rsid w:val="5DBA5E4F"/>
    <w:rsid w:val="5DBA7B13"/>
    <w:rsid w:val="5DBB1EB0"/>
    <w:rsid w:val="5DBB3FB7"/>
    <w:rsid w:val="5DBB66D5"/>
    <w:rsid w:val="5DBC1ADE"/>
    <w:rsid w:val="5DBC3340"/>
    <w:rsid w:val="5DBC388C"/>
    <w:rsid w:val="5DBC7D30"/>
    <w:rsid w:val="5DBD47D0"/>
    <w:rsid w:val="5DBE0636"/>
    <w:rsid w:val="5DBE3BC8"/>
    <w:rsid w:val="5DBE5856"/>
    <w:rsid w:val="5DBE5C60"/>
    <w:rsid w:val="5DBE6BF1"/>
    <w:rsid w:val="5DBE7604"/>
    <w:rsid w:val="5DBF0831"/>
    <w:rsid w:val="5DBF512A"/>
    <w:rsid w:val="5DBF70F0"/>
    <w:rsid w:val="5DC015CE"/>
    <w:rsid w:val="5DC01CC1"/>
    <w:rsid w:val="5DC0337C"/>
    <w:rsid w:val="5DC04054"/>
    <w:rsid w:val="5DC10EA2"/>
    <w:rsid w:val="5DC13151"/>
    <w:rsid w:val="5DC15346"/>
    <w:rsid w:val="5DC170F4"/>
    <w:rsid w:val="5DC25A71"/>
    <w:rsid w:val="5DC271B2"/>
    <w:rsid w:val="5DC30642"/>
    <w:rsid w:val="5DC310BE"/>
    <w:rsid w:val="5DC32E6C"/>
    <w:rsid w:val="5DC34C1A"/>
    <w:rsid w:val="5DC36F01"/>
    <w:rsid w:val="5DC36F89"/>
    <w:rsid w:val="5DC41AD2"/>
    <w:rsid w:val="5DC42740"/>
    <w:rsid w:val="5DC50992"/>
    <w:rsid w:val="5DC52F62"/>
    <w:rsid w:val="5DC55B33"/>
    <w:rsid w:val="5DC564A0"/>
    <w:rsid w:val="5DC57F5A"/>
    <w:rsid w:val="5DC643F2"/>
    <w:rsid w:val="5DC6470A"/>
    <w:rsid w:val="5DC664B8"/>
    <w:rsid w:val="5DC66FC3"/>
    <w:rsid w:val="5DC67CA7"/>
    <w:rsid w:val="5DC7295C"/>
    <w:rsid w:val="5DC741BE"/>
    <w:rsid w:val="5DC75882"/>
    <w:rsid w:val="5DC818E3"/>
    <w:rsid w:val="5DC82230"/>
    <w:rsid w:val="5DC83BCB"/>
    <w:rsid w:val="5DC866D4"/>
    <w:rsid w:val="5DCA244C"/>
    <w:rsid w:val="5DCA41FA"/>
    <w:rsid w:val="5DCA4203"/>
    <w:rsid w:val="5DCA5944"/>
    <w:rsid w:val="5DCA5FA9"/>
    <w:rsid w:val="5DCA7D57"/>
    <w:rsid w:val="5DCB1D21"/>
    <w:rsid w:val="5DCC1744"/>
    <w:rsid w:val="5DCC39A8"/>
    <w:rsid w:val="5DCC7F73"/>
    <w:rsid w:val="5DCD16F4"/>
    <w:rsid w:val="5DCD3CEB"/>
    <w:rsid w:val="5DCD5A99"/>
    <w:rsid w:val="5DCD7847"/>
    <w:rsid w:val="5DCF1811"/>
    <w:rsid w:val="5DCF35BF"/>
    <w:rsid w:val="5DCF3A41"/>
    <w:rsid w:val="5DCF6BE5"/>
    <w:rsid w:val="5DCF7A63"/>
    <w:rsid w:val="5DD00075"/>
    <w:rsid w:val="5DD0092A"/>
    <w:rsid w:val="5DD010E5"/>
    <w:rsid w:val="5DD07337"/>
    <w:rsid w:val="5DD10F21"/>
    <w:rsid w:val="5DD12DA4"/>
    <w:rsid w:val="5DD13320"/>
    <w:rsid w:val="5DD140D6"/>
    <w:rsid w:val="5DD1521D"/>
    <w:rsid w:val="5DD15589"/>
    <w:rsid w:val="5DD155AF"/>
    <w:rsid w:val="5DD1633F"/>
    <w:rsid w:val="5DD21B0F"/>
    <w:rsid w:val="5DD230AF"/>
    <w:rsid w:val="5DD23992"/>
    <w:rsid w:val="5DD24E5D"/>
    <w:rsid w:val="5DD25566"/>
    <w:rsid w:val="5DD25814"/>
    <w:rsid w:val="5DD30137"/>
    <w:rsid w:val="5DD33F89"/>
    <w:rsid w:val="5DD37C8D"/>
    <w:rsid w:val="5DD4087B"/>
    <w:rsid w:val="5DD40BD5"/>
    <w:rsid w:val="5DD415C7"/>
    <w:rsid w:val="5DD42CF4"/>
    <w:rsid w:val="5DD44580"/>
    <w:rsid w:val="5DD44B77"/>
    <w:rsid w:val="5DD45079"/>
    <w:rsid w:val="5DD46E27"/>
    <w:rsid w:val="5DD52A57"/>
    <w:rsid w:val="5DD5494D"/>
    <w:rsid w:val="5DD552F0"/>
    <w:rsid w:val="5DD56FF0"/>
    <w:rsid w:val="5DD60DF1"/>
    <w:rsid w:val="5DD61A60"/>
    <w:rsid w:val="5DD62B9F"/>
    <w:rsid w:val="5DD63ED9"/>
    <w:rsid w:val="5DD63EE7"/>
    <w:rsid w:val="5DD65765"/>
    <w:rsid w:val="5DD65D5C"/>
    <w:rsid w:val="5DD67BDE"/>
    <w:rsid w:val="5DD72473"/>
    <w:rsid w:val="5DD7264E"/>
    <w:rsid w:val="5DD744D0"/>
    <w:rsid w:val="5DD75377"/>
    <w:rsid w:val="5DD76917"/>
    <w:rsid w:val="5DD77F48"/>
    <w:rsid w:val="5DD8323C"/>
    <w:rsid w:val="5DD86807"/>
    <w:rsid w:val="5DD872BD"/>
    <w:rsid w:val="5DD874B9"/>
    <w:rsid w:val="5DD87C99"/>
    <w:rsid w:val="5DD92690"/>
    <w:rsid w:val="5DD93833"/>
    <w:rsid w:val="5DD9443E"/>
    <w:rsid w:val="5DD94910"/>
    <w:rsid w:val="5DD97537"/>
    <w:rsid w:val="5DDA1FA8"/>
    <w:rsid w:val="5DDA3CF8"/>
    <w:rsid w:val="5DDA3E2A"/>
    <w:rsid w:val="5DDA5439"/>
    <w:rsid w:val="5DDA62A3"/>
    <w:rsid w:val="5DDB01B6"/>
    <w:rsid w:val="5DDB071C"/>
    <w:rsid w:val="5DDB1F64"/>
    <w:rsid w:val="5DDB5188"/>
    <w:rsid w:val="5DDB6408"/>
    <w:rsid w:val="5DDC11E9"/>
    <w:rsid w:val="5DDC3F2E"/>
    <w:rsid w:val="5DDC5CDC"/>
    <w:rsid w:val="5DDC6E91"/>
    <w:rsid w:val="5DDC7A8A"/>
    <w:rsid w:val="5DDC7D59"/>
    <w:rsid w:val="5DDD2180"/>
    <w:rsid w:val="5DDD2679"/>
    <w:rsid w:val="5DDD3DBA"/>
    <w:rsid w:val="5DDE1A54"/>
    <w:rsid w:val="5DDE339C"/>
    <w:rsid w:val="5DDE3802"/>
    <w:rsid w:val="5DDE48B3"/>
    <w:rsid w:val="5DDE524A"/>
    <w:rsid w:val="5DDE5738"/>
    <w:rsid w:val="5DDE7CA6"/>
    <w:rsid w:val="5DDF0CA3"/>
    <w:rsid w:val="5DDF63AB"/>
    <w:rsid w:val="5DDF66DA"/>
    <w:rsid w:val="5DDF7CE6"/>
    <w:rsid w:val="5DE0273B"/>
    <w:rsid w:val="5DE03A1E"/>
    <w:rsid w:val="5DE057CC"/>
    <w:rsid w:val="5DE0757A"/>
    <w:rsid w:val="5DE07B6A"/>
    <w:rsid w:val="5DE108B0"/>
    <w:rsid w:val="5DE10FFA"/>
    <w:rsid w:val="5DE11544"/>
    <w:rsid w:val="5DE132F2"/>
    <w:rsid w:val="5DE2248A"/>
    <w:rsid w:val="5DE2505B"/>
    <w:rsid w:val="5DE27796"/>
    <w:rsid w:val="5DE30E18"/>
    <w:rsid w:val="5DE352BC"/>
    <w:rsid w:val="5DE364EB"/>
    <w:rsid w:val="5DE3706A"/>
    <w:rsid w:val="5DE41870"/>
    <w:rsid w:val="5DE4797B"/>
    <w:rsid w:val="5DE50E0B"/>
    <w:rsid w:val="5DE51034"/>
    <w:rsid w:val="5DE5254C"/>
    <w:rsid w:val="5DE52DE2"/>
    <w:rsid w:val="5DE54B90"/>
    <w:rsid w:val="5DE60909"/>
    <w:rsid w:val="5DE639DC"/>
    <w:rsid w:val="5DE66B5A"/>
    <w:rsid w:val="5DE72293"/>
    <w:rsid w:val="5DE737EC"/>
    <w:rsid w:val="5DE74E6C"/>
    <w:rsid w:val="5DE762FC"/>
    <w:rsid w:val="5DE77A3D"/>
    <w:rsid w:val="5DE80B25"/>
    <w:rsid w:val="5DE80ECD"/>
    <w:rsid w:val="5DE828D3"/>
    <w:rsid w:val="5DE84681"/>
    <w:rsid w:val="5DE86A07"/>
    <w:rsid w:val="5DE90723"/>
    <w:rsid w:val="5DE9235D"/>
    <w:rsid w:val="5DEA03F9"/>
    <w:rsid w:val="5DEA21A7"/>
    <w:rsid w:val="5DEA37ED"/>
    <w:rsid w:val="5DEA445C"/>
    <w:rsid w:val="5DEB4069"/>
    <w:rsid w:val="5DEB4C7D"/>
    <w:rsid w:val="5DEB5F1F"/>
    <w:rsid w:val="5DEB784E"/>
    <w:rsid w:val="5DEC0CDE"/>
    <w:rsid w:val="5DEC13C4"/>
    <w:rsid w:val="5DEC4171"/>
    <w:rsid w:val="5DED216E"/>
    <w:rsid w:val="5DED613B"/>
    <w:rsid w:val="5DEE35FE"/>
    <w:rsid w:val="5DEE4D3F"/>
    <w:rsid w:val="5DEF11E6"/>
    <w:rsid w:val="5DEF1EB3"/>
    <w:rsid w:val="5DEF3C61"/>
    <w:rsid w:val="5DEF4A8E"/>
    <w:rsid w:val="5DEF5A0F"/>
    <w:rsid w:val="5DF03535"/>
    <w:rsid w:val="5DF05E3F"/>
    <w:rsid w:val="5DF0765F"/>
    <w:rsid w:val="5DF10AEF"/>
    <w:rsid w:val="5DF136C0"/>
    <w:rsid w:val="5DF179D9"/>
    <w:rsid w:val="5DF23751"/>
    <w:rsid w:val="5DF24B50"/>
    <w:rsid w:val="5DF272AD"/>
    <w:rsid w:val="5DF34941"/>
    <w:rsid w:val="5DF35FE0"/>
    <w:rsid w:val="5DF41277"/>
    <w:rsid w:val="5DF43025"/>
    <w:rsid w:val="5DF4628B"/>
    <w:rsid w:val="5DF474C9"/>
    <w:rsid w:val="5DF506A3"/>
    <w:rsid w:val="5DF50B4C"/>
    <w:rsid w:val="5DF5396B"/>
    <w:rsid w:val="5DF572A4"/>
    <w:rsid w:val="5DF63241"/>
    <w:rsid w:val="5DF634D1"/>
    <w:rsid w:val="5DF64961"/>
    <w:rsid w:val="5DF66D9E"/>
    <w:rsid w:val="5DF66E38"/>
    <w:rsid w:val="5DF67050"/>
    <w:rsid w:val="5DF70D68"/>
    <w:rsid w:val="5DF72B16"/>
    <w:rsid w:val="5DF75DF1"/>
    <w:rsid w:val="5DF76423"/>
    <w:rsid w:val="5DF771DC"/>
    <w:rsid w:val="5DF809C2"/>
    <w:rsid w:val="5DF81DDE"/>
    <w:rsid w:val="5DF9063C"/>
    <w:rsid w:val="5DF91E52"/>
    <w:rsid w:val="5DF94AE0"/>
    <w:rsid w:val="5DF9688E"/>
    <w:rsid w:val="5DFA3515"/>
    <w:rsid w:val="5DFA47E8"/>
    <w:rsid w:val="5DFB0858"/>
    <w:rsid w:val="5DFB1C8A"/>
    <w:rsid w:val="5DFB2606"/>
    <w:rsid w:val="5DFB41A1"/>
    <w:rsid w:val="5DFB43B4"/>
    <w:rsid w:val="5DFB7285"/>
    <w:rsid w:val="5DFB7811"/>
    <w:rsid w:val="5DFB7E08"/>
    <w:rsid w:val="5DFC03FF"/>
    <w:rsid w:val="5DFC07D3"/>
    <w:rsid w:val="5DFC1EDA"/>
    <w:rsid w:val="5DFC2878"/>
    <w:rsid w:val="5DFC56E5"/>
    <w:rsid w:val="5DFD09F6"/>
    <w:rsid w:val="5DFD0FED"/>
    <w:rsid w:val="5DFD1C63"/>
    <w:rsid w:val="5DFD637E"/>
    <w:rsid w:val="5DFE20F6"/>
    <w:rsid w:val="5DFE30F3"/>
    <w:rsid w:val="5DFE37C1"/>
    <w:rsid w:val="5DFE3EA4"/>
    <w:rsid w:val="5DFE52E8"/>
    <w:rsid w:val="5DFE58DF"/>
    <w:rsid w:val="5DFE5C52"/>
    <w:rsid w:val="5DFF3A28"/>
    <w:rsid w:val="5DFF5CC4"/>
    <w:rsid w:val="5E0019CA"/>
    <w:rsid w:val="5E005E6E"/>
    <w:rsid w:val="5E007154"/>
    <w:rsid w:val="5E012DC0"/>
    <w:rsid w:val="5E015239"/>
    <w:rsid w:val="5E015742"/>
    <w:rsid w:val="5E016EF4"/>
    <w:rsid w:val="5E021A74"/>
    <w:rsid w:val="5E021B2B"/>
    <w:rsid w:val="5E021BE6"/>
    <w:rsid w:val="5E023994"/>
    <w:rsid w:val="5E024645"/>
    <w:rsid w:val="5E0314BA"/>
    <w:rsid w:val="5E035AD5"/>
    <w:rsid w:val="5E03770C"/>
    <w:rsid w:val="5E040897"/>
    <w:rsid w:val="5E040E8E"/>
    <w:rsid w:val="5E046F65"/>
    <w:rsid w:val="5E0503F5"/>
    <w:rsid w:val="5E052FC6"/>
    <w:rsid w:val="5E053485"/>
    <w:rsid w:val="5E056FE1"/>
    <w:rsid w:val="5E05795B"/>
    <w:rsid w:val="5E061885"/>
    <w:rsid w:val="5E062073"/>
    <w:rsid w:val="5E062D59"/>
    <w:rsid w:val="5E064DB1"/>
    <w:rsid w:val="5E067761"/>
    <w:rsid w:val="5E070FAB"/>
    <w:rsid w:val="5E0744EC"/>
    <w:rsid w:val="5E0758E6"/>
    <w:rsid w:val="5E0771FD"/>
    <w:rsid w:val="5E08087F"/>
    <w:rsid w:val="5E082F75"/>
    <w:rsid w:val="5E084D23"/>
    <w:rsid w:val="5E086D76"/>
    <w:rsid w:val="5E091947"/>
    <w:rsid w:val="5E0A0A9B"/>
    <w:rsid w:val="5E0A1696"/>
    <w:rsid w:val="5E0A2DD7"/>
    <w:rsid w:val="5E0A45F7"/>
    <w:rsid w:val="5E0A6B88"/>
    <w:rsid w:val="5E0B036F"/>
    <w:rsid w:val="5E0B1537"/>
    <w:rsid w:val="5E0C02C8"/>
    <w:rsid w:val="5E0C4813"/>
    <w:rsid w:val="5E0C65C1"/>
    <w:rsid w:val="5E0D0017"/>
    <w:rsid w:val="5E0D2339"/>
    <w:rsid w:val="5E0D40E7"/>
    <w:rsid w:val="5E0D6B87"/>
    <w:rsid w:val="5E0E058B"/>
    <w:rsid w:val="5E0E0E9D"/>
    <w:rsid w:val="5E0F1C0D"/>
    <w:rsid w:val="5E0F4078"/>
    <w:rsid w:val="5E0F60B1"/>
    <w:rsid w:val="5E0F7E5F"/>
    <w:rsid w:val="5E100764"/>
    <w:rsid w:val="5E1100D9"/>
    <w:rsid w:val="5E113BD7"/>
    <w:rsid w:val="5E115985"/>
    <w:rsid w:val="5E1216FE"/>
    <w:rsid w:val="5E1229F9"/>
    <w:rsid w:val="5E127950"/>
    <w:rsid w:val="5E130175"/>
    <w:rsid w:val="5E1355CA"/>
    <w:rsid w:val="5E135BA1"/>
    <w:rsid w:val="5E1376D5"/>
    <w:rsid w:val="5E14253A"/>
    <w:rsid w:val="5E1436C8"/>
    <w:rsid w:val="5E145319"/>
    <w:rsid w:val="5E146A5A"/>
    <w:rsid w:val="5E156719"/>
    <w:rsid w:val="5E157EEA"/>
    <w:rsid w:val="5E16050E"/>
    <w:rsid w:val="5E1611EE"/>
    <w:rsid w:val="5E16137A"/>
    <w:rsid w:val="5E162F9C"/>
    <w:rsid w:val="5E164AF7"/>
    <w:rsid w:val="5E167440"/>
    <w:rsid w:val="5E17280A"/>
    <w:rsid w:val="5E174F66"/>
    <w:rsid w:val="5E1753DB"/>
    <w:rsid w:val="5E176D14"/>
    <w:rsid w:val="5E1831B8"/>
    <w:rsid w:val="5E183C9A"/>
    <w:rsid w:val="5E190CDE"/>
    <w:rsid w:val="5E192A8C"/>
    <w:rsid w:val="5E194310"/>
    <w:rsid w:val="5E196F30"/>
    <w:rsid w:val="5E197CFB"/>
    <w:rsid w:val="5E1A118B"/>
    <w:rsid w:val="5E1B2CA8"/>
    <w:rsid w:val="5E1B4A56"/>
    <w:rsid w:val="5E1B6804"/>
    <w:rsid w:val="5E1C432A"/>
    <w:rsid w:val="5E1D07CE"/>
    <w:rsid w:val="5E1D124D"/>
    <w:rsid w:val="5E1E00A2"/>
    <w:rsid w:val="5E1E072B"/>
    <w:rsid w:val="5E1E4546"/>
    <w:rsid w:val="5E1E62F4"/>
    <w:rsid w:val="5E20206C"/>
    <w:rsid w:val="5E203E1A"/>
    <w:rsid w:val="5E21105E"/>
    <w:rsid w:val="5E211941"/>
    <w:rsid w:val="5E2200B6"/>
    <w:rsid w:val="5E224037"/>
    <w:rsid w:val="5E225DE5"/>
    <w:rsid w:val="5E22791D"/>
    <w:rsid w:val="5E227B93"/>
    <w:rsid w:val="5E230CAE"/>
    <w:rsid w:val="5E230DAD"/>
    <w:rsid w:val="5E231B5D"/>
    <w:rsid w:val="5E231E83"/>
    <w:rsid w:val="5E23390B"/>
    <w:rsid w:val="5E23397E"/>
    <w:rsid w:val="5E2356B9"/>
    <w:rsid w:val="5E2363A2"/>
    <w:rsid w:val="5E242479"/>
    <w:rsid w:val="5E242747"/>
    <w:rsid w:val="5E244E0E"/>
    <w:rsid w:val="5E24654F"/>
    <w:rsid w:val="5E2467F1"/>
    <w:rsid w:val="5E2558D5"/>
    <w:rsid w:val="5E25629E"/>
    <w:rsid w:val="5E257683"/>
    <w:rsid w:val="5E2579DF"/>
    <w:rsid w:val="5E257CDA"/>
    <w:rsid w:val="5E261168"/>
    <w:rsid w:val="5E261602"/>
    <w:rsid w:val="5E26772E"/>
    <w:rsid w:val="5E27164D"/>
    <w:rsid w:val="5E271C93"/>
    <w:rsid w:val="5E2722FF"/>
    <w:rsid w:val="5E2733FB"/>
    <w:rsid w:val="5E273BD8"/>
    <w:rsid w:val="5E274ED0"/>
    <w:rsid w:val="5E2751A9"/>
    <w:rsid w:val="5E280F21"/>
    <w:rsid w:val="5E282CCF"/>
    <w:rsid w:val="5E284C1F"/>
    <w:rsid w:val="5E286360"/>
    <w:rsid w:val="5E287173"/>
    <w:rsid w:val="5E292944"/>
    <w:rsid w:val="5E2947C6"/>
    <w:rsid w:val="5E2960AF"/>
    <w:rsid w:val="5E296C3F"/>
    <w:rsid w:val="5E2977F0"/>
    <w:rsid w:val="5E297C2D"/>
    <w:rsid w:val="5E2A0245"/>
    <w:rsid w:val="5E2A16AF"/>
    <w:rsid w:val="5E2A2EEB"/>
    <w:rsid w:val="5E2A3E5C"/>
    <w:rsid w:val="5E2A4C99"/>
    <w:rsid w:val="5E2A53B4"/>
    <w:rsid w:val="5E2A6A47"/>
    <w:rsid w:val="5E2B2110"/>
    <w:rsid w:val="5E2B3B29"/>
    <w:rsid w:val="5E2B4120"/>
    <w:rsid w:val="5E2B7E24"/>
    <w:rsid w:val="5E2C0A11"/>
    <w:rsid w:val="5E2C27BF"/>
    <w:rsid w:val="5E2C2894"/>
    <w:rsid w:val="5E2C6171"/>
    <w:rsid w:val="5E2C6599"/>
    <w:rsid w:val="5E2C6C63"/>
    <w:rsid w:val="5E2D4789"/>
    <w:rsid w:val="5E2D4D0E"/>
    <w:rsid w:val="5E2D6537"/>
    <w:rsid w:val="5E2D6B90"/>
    <w:rsid w:val="5E2E0A91"/>
    <w:rsid w:val="5E2E29DB"/>
    <w:rsid w:val="5E2F0501"/>
    <w:rsid w:val="5E2F1F21"/>
    <w:rsid w:val="5E2F22B0"/>
    <w:rsid w:val="5E2F3662"/>
    <w:rsid w:val="5E2F405E"/>
    <w:rsid w:val="5E2F4070"/>
    <w:rsid w:val="5E2F64E9"/>
    <w:rsid w:val="5E2F776A"/>
    <w:rsid w:val="5E2F7A18"/>
    <w:rsid w:val="5E3033B1"/>
    <w:rsid w:val="5E304AF2"/>
    <w:rsid w:val="5E310B53"/>
    <w:rsid w:val="5E3133D3"/>
    <w:rsid w:val="5E313B41"/>
    <w:rsid w:val="5E315646"/>
    <w:rsid w:val="5E3176CE"/>
    <w:rsid w:val="5E3239CA"/>
    <w:rsid w:val="5E323B4E"/>
    <w:rsid w:val="5E327412"/>
    <w:rsid w:val="5E3308A2"/>
    <w:rsid w:val="5E331DA0"/>
    <w:rsid w:val="5E33213F"/>
    <w:rsid w:val="5E337FF2"/>
    <w:rsid w:val="5E340CAE"/>
    <w:rsid w:val="5E341674"/>
    <w:rsid w:val="5E343D6A"/>
    <w:rsid w:val="5E344903"/>
    <w:rsid w:val="5E345B18"/>
    <w:rsid w:val="5E3478C6"/>
    <w:rsid w:val="5E355D93"/>
    <w:rsid w:val="5E3574D4"/>
    <w:rsid w:val="5E360964"/>
    <w:rsid w:val="5E361890"/>
    <w:rsid w:val="5E36363E"/>
    <w:rsid w:val="5E3653EC"/>
    <w:rsid w:val="5E367223"/>
    <w:rsid w:val="5E3706B3"/>
    <w:rsid w:val="5E371164"/>
    <w:rsid w:val="5E3818F2"/>
    <w:rsid w:val="5E383BE3"/>
    <w:rsid w:val="5E385608"/>
    <w:rsid w:val="5E3873B6"/>
    <w:rsid w:val="5E391380"/>
    <w:rsid w:val="5E394EDC"/>
    <w:rsid w:val="5E395BA4"/>
    <w:rsid w:val="5E3972E5"/>
    <w:rsid w:val="5E3A0775"/>
    <w:rsid w:val="5E3B0C54"/>
    <w:rsid w:val="5E3B1C05"/>
    <w:rsid w:val="5E3B2A02"/>
    <w:rsid w:val="5E3B6EA6"/>
    <w:rsid w:val="5E3C3095"/>
    <w:rsid w:val="5E3C677A"/>
    <w:rsid w:val="5E3D2C1E"/>
    <w:rsid w:val="5E3D4525"/>
    <w:rsid w:val="5E3D49CC"/>
    <w:rsid w:val="5E3E0586"/>
    <w:rsid w:val="5E3E0745"/>
    <w:rsid w:val="5E3E24F3"/>
    <w:rsid w:val="5E3E59B5"/>
    <w:rsid w:val="5E3F775C"/>
    <w:rsid w:val="5E40270F"/>
    <w:rsid w:val="5E4044BD"/>
    <w:rsid w:val="5E4045E7"/>
    <w:rsid w:val="5E40626B"/>
    <w:rsid w:val="5E413D91"/>
    <w:rsid w:val="5E415585"/>
    <w:rsid w:val="5E415A77"/>
    <w:rsid w:val="5E420235"/>
    <w:rsid w:val="5E421FE3"/>
    <w:rsid w:val="5E42276B"/>
    <w:rsid w:val="5E426F07"/>
    <w:rsid w:val="5E431827"/>
    <w:rsid w:val="5E435191"/>
    <w:rsid w:val="5E435D5B"/>
    <w:rsid w:val="5E43761A"/>
    <w:rsid w:val="5E437815"/>
    <w:rsid w:val="5E437B09"/>
    <w:rsid w:val="5E442CB7"/>
    <w:rsid w:val="5E443FAD"/>
    <w:rsid w:val="5E451AD3"/>
    <w:rsid w:val="5E453881"/>
    <w:rsid w:val="5E455888"/>
    <w:rsid w:val="5E457D25"/>
    <w:rsid w:val="5E4618E9"/>
    <w:rsid w:val="5E4701A8"/>
    <w:rsid w:val="5E47584B"/>
    <w:rsid w:val="5E4775F9"/>
    <w:rsid w:val="5E481638"/>
    <w:rsid w:val="5E48511F"/>
    <w:rsid w:val="5E4900CB"/>
    <w:rsid w:val="5E495699"/>
    <w:rsid w:val="5E4A026A"/>
    <w:rsid w:val="5E4A0E97"/>
    <w:rsid w:val="5E4A3559"/>
    <w:rsid w:val="5E4A533B"/>
    <w:rsid w:val="5E4B1131"/>
    <w:rsid w:val="5E4C10B3"/>
    <w:rsid w:val="5E4C2B8A"/>
    <w:rsid w:val="5E4C2E61"/>
    <w:rsid w:val="5E4C4C10"/>
    <w:rsid w:val="5E4D0365"/>
    <w:rsid w:val="5E4D0988"/>
    <w:rsid w:val="5E4D6BEB"/>
    <w:rsid w:val="5E4E007B"/>
    <w:rsid w:val="5E4E0751"/>
    <w:rsid w:val="5E4E1644"/>
    <w:rsid w:val="5E4E4E2C"/>
    <w:rsid w:val="5E4E54AA"/>
    <w:rsid w:val="5E4E693A"/>
    <w:rsid w:val="5E4E6BDA"/>
    <w:rsid w:val="5E4F150B"/>
    <w:rsid w:val="5E4F4700"/>
    <w:rsid w:val="5E4F64AE"/>
    <w:rsid w:val="5E500164"/>
    <w:rsid w:val="5E50299B"/>
    <w:rsid w:val="5E510478"/>
    <w:rsid w:val="5E511405"/>
    <w:rsid w:val="5E512226"/>
    <w:rsid w:val="5E5129CA"/>
    <w:rsid w:val="5E513E2B"/>
    <w:rsid w:val="5E5166CA"/>
    <w:rsid w:val="5E5169FC"/>
    <w:rsid w:val="5E525F9E"/>
    <w:rsid w:val="5E53131C"/>
    <w:rsid w:val="5E532442"/>
    <w:rsid w:val="5E5341F0"/>
    <w:rsid w:val="5E535B26"/>
    <w:rsid w:val="5E541D16"/>
    <w:rsid w:val="5E5427AC"/>
    <w:rsid w:val="5E543AC4"/>
    <w:rsid w:val="5E543CA3"/>
    <w:rsid w:val="5E54429A"/>
    <w:rsid w:val="5E54663F"/>
    <w:rsid w:val="5E547F9F"/>
    <w:rsid w:val="5E55088B"/>
    <w:rsid w:val="5E550B8D"/>
    <w:rsid w:val="5E556714"/>
    <w:rsid w:val="5E5613E8"/>
    <w:rsid w:val="5E563006"/>
    <w:rsid w:val="5E563CE0"/>
    <w:rsid w:val="5E565A8E"/>
    <w:rsid w:val="5E56659A"/>
    <w:rsid w:val="5E56783C"/>
    <w:rsid w:val="5E57286E"/>
    <w:rsid w:val="5E5742FD"/>
    <w:rsid w:val="5E5804E7"/>
    <w:rsid w:val="5E58112D"/>
    <w:rsid w:val="5E5835B4"/>
    <w:rsid w:val="5E583CFE"/>
    <w:rsid w:val="5E5841EB"/>
    <w:rsid w:val="5E58606D"/>
    <w:rsid w:val="5E590518"/>
    <w:rsid w:val="5E590ADE"/>
    <w:rsid w:val="5E592F57"/>
    <w:rsid w:val="5E59518E"/>
    <w:rsid w:val="5E59557E"/>
    <w:rsid w:val="5E59732C"/>
    <w:rsid w:val="5E5A0938"/>
    <w:rsid w:val="5E5A16CB"/>
    <w:rsid w:val="5E5A37D0"/>
    <w:rsid w:val="5E5A3B45"/>
    <w:rsid w:val="5E5A59C7"/>
    <w:rsid w:val="5E5A661E"/>
    <w:rsid w:val="5E5A66C0"/>
    <w:rsid w:val="5E5B0437"/>
    <w:rsid w:val="5E5B11EF"/>
    <w:rsid w:val="5E5B12F6"/>
    <w:rsid w:val="5E5B30A5"/>
    <w:rsid w:val="5E5B413C"/>
    <w:rsid w:val="5E5B4E53"/>
    <w:rsid w:val="5E5B5B3F"/>
    <w:rsid w:val="5E5B5FBE"/>
    <w:rsid w:val="5E5B7AAE"/>
    <w:rsid w:val="5E5B7E40"/>
    <w:rsid w:val="5E5C0A2E"/>
    <w:rsid w:val="5E5C0F3E"/>
    <w:rsid w:val="5E5C6BAC"/>
    <w:rsid w:val="5E5D349E"/>
    <w:rsid w:val="5E5D3B0F"/>
    <w:rsid w:val="5E5D506F"/>
    <w:rsid w:val="5E5D6E1D"/>
    <w:rsid w:val="5E5E1C13"/>
    <w:rsid w:val="5E5E3A95"/>
    <w:rsid w:val="5E5E5918"/>
    <w:rsid w:val="5E5E5C0B"/>
    <w:rsid w:val="5E5E5F0F"/>
    <w:rsid w:val="5E5E6513"/>
    <w:rsid w:val="5E5E779A"/>
    <w:rsid w:val="5E5E7D91"/>
    <w:rsid w:val="5E5F0DE7"/>
    <w:rsid w:val="5E5F1000"/>
    <w:rsid w:val="5E5F2395"/>
    <w:rsid w:val="5E5F78BF"/>
    <w:rsid w:val="5E6006BB"/>
    <w:rsid w:val="5E604B5F"/>
    <w:rsid w:val="5E60690D"/>
    <w:rsid w:val="5E6164F1"/>
    <w:rsid w:val="5E622685"/>
    <w:rsid w:val="5E624433"/>
    <w:rsid w:val="5E624DB0"/>
    <w:rsid w:val="5E6261E1"/>
    <w:rsid w:val="5E6301AB"/>
    <w:rsid w:val="5E630E11"/>
    <w:rsid w:val="5E631F59"/>
    <w:rsid w:val="5E632320"/>
    <w:rsid w:val="5E636240"/>
    <w:rsid w:val="5E643B4F"/>
    <w:rsid w:val="5E6463FD"/>
    <w:rsid w:val="5E650BD8"/>
    <w:rsid w:val="5E651E79"/>
    <w:rsid w:val="5E652175"/>
    <w:rsid w:val="5E653731"/>
    <w:rsid w:val="5E653F23"/>
    <w:rsid w:val="5E65557B"/>
    <w:rsid w:val="5E663066"/>
    <w:rsid w:val="5E666302"/>
    <w:rsid w:val="5E671A49"/>
    <w:rsid w:val="5E6737F7"/>
    <w:rsid w:val="5E677720"/>
    <w:rsid w:val="5E677C9B"/>
    <w:rsid w:val="5E680C22"/>
    <w:rsid w:val="5E68756F"/>
    <w:rsid w:val="5E693C4F"/>
    <w:rsid w:val="5E6957C1"/>
    <w:rsid w:val="5E6A153A"/>
    <w:rsid w:val="5E6A32E8"/>
    <w:rsid w:val="5E6A6113"/>
    <w:rsid w:val="5E6A778C"/>
    <w:rsid w:val="5E6B385C"/>
    <w:rsid w:val="5E6B75A3"/>
    <w:rsid w:val="5E6B76C8"/>
    <w:rsid w:val="5E6C0047"/>
    <w:rsid w:val="5E6C0A33"/>
    <w:rsid w:val="5E6C2174"/>
    <w:rsid w:val="5E6C3504"/>
    <w:rsid w:val="5E6C3604"/>
    <w:rsid w:val="5E6C6E8B"/>
    <w:rsid w:val="5E6C7060"/>
    <w:rsid w:val="5E6D0ED0"/>
    <w:rsid w:val="5E6D4A94"/>
    <w:rsid w:val="5E6D4B86"/>
    <w:rsid w:val="5E6E102A"/>
    <w:rsid w:val="5E6E2DD8"/>
    <w:rsid w:val="5E6E3076"/>
    <w:rsid w:val="5E6E5F24"/>
    <w:rsid w:val="5E6F03E6"/>
    <w:rsid w:val="5E6F08FE"/>
    <w:rsid w:val="5E6F0AF5"/>
    <w:rsid w:val="5E6F4DA2"/>
    <w:rsid w:val="5E6F69C2"/>
    <w:rsid w:val="5E6F6B50"/>
    <w:rsid w:val="5E6F6D2D"/>
    <w:rsid w:val="5E6F7145"/>
    <w:rsid w:val="5E700844"/>
    <w:rsid w:val="5E701F85"/>
    <w:rsid w:val="5E702A95"/>
    <w:rsid w:val="5E710551"/>
    <w:rsid w:val="5E710B1A"/>
    <w:rsid w:val="5E7128C8"/>
    <w:rsid w:val="5E713415"/>
    <w:rsid w:val="5E714676"/>
    <w:rsid w:val="5E7248A5"/>
    <w:rsid w:val="5E727476"/>
    <w:rsid w:val="5E7303EE"/>
    <w:rsid w:val="5E730906"/>
    <w:rsid w:val="5E734892"/>
    <w:rsid w:val="5E734C53"/>
    <w:rsid w:val="5E735D35"/>
    <w:rsid w:val="5E736640"/>
    <w:rsid w:val="5E7377FC"/>
    <w:rsid w:val="5E741D96"/>
    <w:rsid w:val="5E7423B8"/>
    <w:rsid w:val="5E744166"/>
    <w:rsid w:val="5E745F14"/>
    <w:rsid w:val="5E7471C5"/>
    <w:rsid w:val="5E753226"/>
    <w:rsid w:val="5E761C8C"/>
    <w:rsid w:val="5E765DF7"/>
    <w:rsid w:val="5E766130"/>
    <w:rsid w:val="5E766E1C"/>
    <w:rsid w:val="5E767EDE"/>
    <w:rsid w:val="5E770717"/>
    <w:rsid w:val="5E777287"/>
    <w:rsid w:val="5E781BA7"/>
    <w:rsid w:val="5E781EA8"/>
    <w:rsid w:val="5E785A05"/>
    <w:rsid w:val="5E787040"/>
    <w:rsid w:val="5E793037"/>
    <w:rsid w:val="5E79352B"/>
    <w:rsid w:val="5E794778"/>
    <w:rsid w:val="5E7A5C08"/>
    <w:rsid w:val="5E7A5C21"/>
    <w:rsid w:val="5E7A79CF"/>
    <w:rsid w:val="5E7B0BF2"/>
    <w:rsid w:val="5E7B3747"/>
    <w:rsid w:val="5E7B54F5"/>
    <w:rsid w:val="5E7B72A3"/>
    <w:rsid w:val="5E7C0528"/>
    <w:rsid w:val="5E7C30F9"/>
    <w:rsid w:val="5E7D126D"/>
    <w:rsid w:val="5E7D19B8"/>
    <w:rsid w:val="5E7D74BF"/>
    <w:rsid w:val="5E7E2E48"/>
    <w:rsid w:val="5E7E3293"/>
    <w:rsid w:val="5E7E5003"/>
    <w:rsid w:val="5E7E688E"/>
    <w:rsid w:val="5E7E6D93"/>
    <w:rsid w:val="5E7F12FF"/>
    <w:rsid w:val="5E7F3181"/>
    <w:rsid w:val="5E7F3237"/>
    <w:rsid w:val="5E7F4FE5"/>
    <w:rsid w:val="5E80006A"/>
    <w:rsid w:val="5E800339"/>
    <w:rsid w:val="5E800D5D"/>
    <w:rsid w:val="5E801A7A"/>
    <w:rsid w:val="5E8027CF"/>
    <w:rsid w:val="5E8034A2"/>
    <w:rsid w:val="5E803D6F"/>
    <w:rsid w:val="5E8048B9"/>
    <w:rsid w:val="5E806F6F"/>
    <w:rsid w:val="5E810661"/>
    <w:rsid w:val="5E8124E4"/>
    <w:rsid w:val="5E8125D5"/>
    <w:rsid w:val="5E812F0A"/>
    <w:rsid w:val="5E820631"/>
    <w:rsid w:val="5E82124F"/>
    <w:rsid w:val="5E8225DA"/>
    <w:rsid w:val="5E822977"/>
    <w:rsid w:val="5E8230D2"/>
    <w:rsid w:val="5E824AD5"/>
    <w:rsid w:val="5E824D8B"/>
    <w:rsid w:val="5E826506"/>
    <w:rsid w:val="5E826883"/>
    <w:rsid w:val="5E831E3D"/>
    <w:rsid w:val="5E832C0E"/>
    <w:rsid w:val="5E8343A9"/>
    <w:rsid w:val="5E834510"/>
    <w:rsid w:val="5E84014A"/>
    <w:rsid w:val="5E8405B2"/>
    <w:rsid w:val="5E84084D"/>
    <w:rsid w:val="5E84188B"/>
    <w:rsid w:val="5E842434"/>
    <w:rsid w:val="5E8425FB"/>
    <w:rsid w:val="5E8442B7"/>
    <w:rsid w:val="5E845A1C"/>
    <w:rsid w:val="5E846730"/>
    <w:rsid w:val="5E850121"/>
    <w:rsid w:val="5E850BA9"/>
    <w:rsid w:val="5E852D1B"/>
    <w:rsid w:val="5E853022"/>
    <w:rsid w:val="5E8545C5"/>
    <w:rsid w:val="5E856373"/>
    <w:rsid w:val="5E857FEF"/>
    <w:rsid w:val="5E866D7C"/>
    <w:rsid w:val="5E86731E"/>
    <w:rsid w:val="5E8674E2"/>
    <w:rsid w:val="5E87020C"/>
    <w:rsid w:val="5E8720EC"/>
    <w:rsid w:val="5E873E9A"/>
    <w:rsid w:val="5E8753CA"/>
    <w:rsid w:val="5E875C48"/>
    <w:rsid w:val="5E8819C0"/>
    <w:rsid w:val="5E882385"/>
    <w:rsid w:val="5E886968"/>
    <w:rsid w:val="5E886ACB"/>
    <w:rsid w:val="5E89280D"/>
    <w:rsid w:val="5E894DF5"/>
    <w:rsid w:val="5E895E64"/>
    <w:rsid w:val="5E896C77"/>
    <w:rsid w:val="5E89726E"/>
    <w:rsid w:val="5E897C12"/>
    <w:rsid w:val="5E8A166F"/>
    <w:rsid w:val="5E8A16E8"/>
    <w:rsid w:val="5E8A398A"/>
    <w:rsid w:val="5E8A3FBC"/>
    <w:rsid w:val="5E8A5738"/>
    <w:rsid w:val="5E8A59E3"/>
    <w:rsid w:val="5E8B0934"/>
    <w:rsid w:val="5E8B1BDC"/>
    <w:rsid w:val="5E8B2EDC"/>
    <w:rsid w:val="5E8B6B8D"/>
    <w:rsid w:val="5E8C001D"/>
    <w:rsid w:val="5E8C14B0"/>
    <w:rsid w:val="5E8C325E"/>
    <w:rsid w:val="5E8C7702"/>
    <w:rsid w:val="5E8D14AD"/>
    <w:rsid w:val="5E8E293D"/>
    <w:rsid w:val="5E8E347A"/>
    <w:rsid w:val="5E8E5228"/>
    <w:rsid w:val="5E8F0FA0"/>
    <w:rsid w:val="5E8F1CE9"/>
    <w:rsid w:val="5E8F22B4"/>
    <w:rsid w:val="5E8F2D4E"/>
    <w:rsid w:val="5E9071F2"/>
    <w:rsid w:val="5E907E2E"/>
    <w:rsid w:val="5E9129FF"/>
    <w:rsid w:val="5E912C90"/>
    <w:rsid w:val="5E912F6A"/>
    <w:rsid w:val="5E916AC6"/>
    <w:rsid w:val="5E91796B"/>
    <w:rsid w:val="5E92231A"/>
    <w:rsid w:val="5E92274E"/>
    <w:rsid w:val="5E923E8F"/>
    <w:rsid w:val="5E92531F"/>
    <w:rsid w:val="5E927729"/>
    <w:rsid w:val="5E930A90"/>
    <w:rsid w:val="5E93283E"/>
    <w:rsid w:val="5E9345EC"/>
    <w:rsid w:val="5E934BE3"/>
    <w:rsid w:val="5E9367AF"/>
    <w:rsid w:val="5E940365"/>
    <w:rsid w:val="5E9465B6"/>
    <w:rsid w:val="5E95090A"/>
    <w:rsid w:val="5E952810"/>
    <w:rsid w:val="5E954808"/>
    <w:rsid w:val="5E957EC3"/>
    <w:rsid w:val="5E960369"/>
    <w:rsid w:val="5E960581"/>
    <w:rsid w:val="5E96232F"/>
    <w:rsid w:val="5E963CA0"/>
    <w:rsid w:val="5E9640DD"/>
    <w:rsid w:val="5E9719D6"/>
    <w:rsid w:val="5E975130"/>
    <w:rsid w:val="5E977D01"/>
    <w:rsid w:val="5E9842F9"/>
    <w:rsid w:val="5E9860A7"/>
    <w:rsid w:val="5E9865C0"/>
    <w:rsid w:val="5E987E55"/>
    <w:rsid w:val="5E992621"/>
    <w:rsid w:val="5E997A50"/>
    <w:rsid w:val="5E9A1E1F"/>
    <w:rsid w:val="5E9A3AB1"/>
    <w:rsid w:val="5E9B4F15"/>
    <w:rsid w:val="5E9B4F41"/>
    <w:rsid w:val="5E9B5B97"/>
    <w:rsid w:val="5E9B6682"/>
    <w:rsid w:val="5E9B7945"/>
    <w:rsid w:val="5E9C63D1"/>
    <w:rsid w:val="5E9C7B12"/>
    <w:rsid w:val="5E9D190F"/>
    <w:rsid w:val="5E9D36BD"/>
    <w:rsid w:val="5E9D546B"/>
    <w:rsid w:val="5E9D7869"/>
    <w:rsid w:val="5E9E2432"/>
    <w:rsid w:val="5E9E38C2"/>
    <w:rsid w:val="5E9E5003"/>
    <w:rsid w:val="5E9E5DDD"/>
    <w:rsid w:val="5E9F11E3"/>
    <w:rsid w:val="5E9F4D52"/>
    <w:rsid w:val="5E9F5687"/>
    <w:rsid w:val="5E9F6493"/>
    <w:rsid w:val="5EA031AD"/>
    <w:rsid w:val="5EA04F5B"/>
    <w:rsid w:val="5EA06D09"/>
    <w:rsid w:val="5EA07923"/>
    <w:rsid w:val="5EA10DB3"/>
    <w:rsid w:val="5EA14EFA"/>
    <w:rsid w:val="5EA22A81"/>
    <w:rsid w:val="5EA26F25"/>
    <w:rsid w:val="5EA362A4"/>
    <w:rsid w:val="5EA372BD"/>
    <w:rsid w:val="5EA42C9D"/>
    <w:rsid w:val="5EA44A4C"/>
    <w:rsid w:val="5EA467FA"/>
    <w:rsid w:val="5EA47734"/>
    <w:rsid w:val="5EA507C4"/>
    <w:rsid w:val="5EA52305"/>
    <w:rsid w:val="5EA52572"/>
    <w:rsid w:val="5EA54320"/>
    <w:rsid w:val="5EA61680"/>
    <w:rsid w:val="5EA62054"/>
    <w:rsid w:val="5EA63795"/>
    <w:rsid w:val="5EA70098"/>
    <w:rsid w:val="5EA74C25"/>
    <w:rsid w:val="5EA762EA"/>
    <w:rsid w:val="5EA83386"/>
    <w:rsid w:val="5EA8515C"/>
    <w:rsid w:val="5EA860B5"/>
    <w:rsid w:val="5EA902B4"/>
    <w:rsid w:val="5EA92062"/>
    <w:rsid w:val="5EA9265E"/>
    <w:rsid w:val="5EA93E10"/>
    <w:rsid w:val="5EA944E1"/>
    <w:rsid w:val="5EA96363"/>
    <w:rsid w:val="5EAA4AD8"/>
    <w:rsid w:val="5EAA5DDA"/>
    <w:rsid w:val="5EAA695A"/>
    <w:rsid w:val="5EAA7B88"/>
    <w:rsid w:val="5EAB08AD"/>
    <w:rsid w:val="5EAB13CA"/>
    <w:rsid w:val="5EAB402C"/>
    <w:rsid w:val="5EAC0136"/>
    <w:rsid w:val="5EAC0A97"/>
    <w:rsid w:val="5EAC19C1"/>
    <w:rsid w:val="5EAC1B52"/>
    <w:rsid w:val="5EAC3900"/>
    <w:rsid w:val="5EAC56AE"/>
    <w:rsid w:val="5EAC7607"/>
    <w:rsid w:val="5EAD1F27"/>
    <w:rsid w:val="5EAD7356"/>
    <w:rsid w:val="5EAE07E6"/>
    <w:rsid w:val="5EAE0A76"/>
    <w:rsid w:val="5EAE0FFF"/>
    <w:rsid w:val="5EAE1426"/>
    <w:rsid w:val="5EAE319D"/>
    <w:rsid w:val="5EAE33B7"/>
    <w:rsid w:val="5EAE58CA"/>
    <w:rsid w:val="5EAE6472"/>
    <w:rsid w:val="5EAE6844"/>
    <w:rsid w:val="5EAE7678"/>
    <w:rsid w:val="5EAF3794"/>
    <w:rsid w:val="5EAF519E"/>
    <w:rsid w:val="5EAF5C0D"/>
    <w:rsid w:val="5EB01642"/>
    <w:rsid w:val="5EB033F0"/>
    <w:rsid w:val="5EB108A8"/>
    <w:rsid w:val="5EB10F16"/>
    <w:rsid w:val="5EB11E04"/>
    <w:rsid w:val="5EB14979"/>
    <w:rsid w:val="5EB14C3F"/>
    <w:rsid w:val="5EB14E39"/>
    <w:rsid w:val="5EB153BA"/>
    <w:rsid w:val="5EB17168"/>
    <w:rsid w:val="5EB2126B"/>
    <w:rsid w:val="5EB24F70"/>
    <w:rsid w:val="5EB32EE1"/>
    <w:rsid w:val="5EB33A79"/>
    <w:rsid w:val="5EB35B5E"/>
    <w:rsid w:val="5EB35D99"/>
    <w:rsid w:val="5EB36A3D"/>
    <w:rsid w:val="5EB37FD7"/>
    <w:rsid w:val="5EB427B5"/>
    <w:rsid w:val="5EB44658"/>
    <w:rsid w:val="5EB46155"/>
    <w:rsid w:val="5EB47002"/>
    <w:rsid w:val="5EB50A07"/>
    <w:rsid w:val="5EB50BC5"/>
    <w:rsid w:val="5EB511BC"/>
    <w:rsid w:val="5EB56C59"/>
    <w:rsid w:val="5EB61B49"/>
    <w:rsid w:val="5EB629D1"/>
    <w:rsid w:val="5EB6477F"/>
    <w:rsid w:val="5EB654B8"/>
    <w:rsid w:val="5EB65E06"/>
    <w:rsid w:val="5EB662D8"/>
    <w:rsid w:val="5EB6652D"/>
    <w:rsid w:val="5EB72FD9"/>
    <w:rsid w:val="5EB7681C"/>
    <w:rsid w:val="5EB804F7"/>
    <w:rsid w:val="5EB84053"/>
    <w:rsid w:val="5EB84469"/>
    <w:rsid w:val="5EB85BAA"/>
    <w:rsid w:val="5EB86749"/>
    <w:rsid w:val="5EB97DCB"/>
    <w:rsid w:val="5EBA195A"/>
    <w:rsid w:val="5EBA426F"/>
    <w:rsid w:val="5EBA601D"/>
    <w:rsid w:val="5EBB1968"/>
    <w:rsid w:val="5EBB1D95"/>
    <w:rsid w:val="5EBB3B43"/>
    <w:rsid w:val="5EBB452B"/>
    <w:rsid w:val="5EBB7FE7"/>
    <w:rsid w:val="5EBC058C"/>
    <w:rsid w:val="5EBC5E95"/>
    <w:rsid w:val="5EBD3D5F"/>
    <w:rsid w:val="5EBD5B0D"/>
    <w:rsid w:val="5EBD78BB"/>
    <w:rsid w:val="5EBE02DB"/>
    <w:rsid w:val="5EBE2EAC"/>
    <w:rsid w:val="5EBE53E1"/>
    <w:rsid w:val="5EBE6AE4"/>
    <w:rsid w:val="5EBF176B"/>
    <w:rsid w:val="5EBF1885"/>
    <w:rsid w:val="5EBF3633"/>
    <w:rsid w:val="5EBF433C"/>
    <w:rsid w:val="5EC057CC"/>
    <w:rsid w:val="5EC073AC"/>
    <w:rsid w:val="5EC1039D"/>
    <w:rsid w:val="5EC155FD"/>
    <w:rsid w:val="5EC16C5C"/>
    <w:rsid w:val="5EC21376"/>
    <w:rsid w:val="5EC2182D"/>
    <w:rsid w:val="5EC21DDC"/>
    <w:rsid w:val="5EC23124"/>
    <w:rsid w:val="5EC24ED2"/>
    <w:rsid w:val="5EC27BFA"/>
    <w:rsid w:val="5EC32CBD"/>
    <w:rsid w:val="5EC34F0F"/>
    <w:rsid w:val="5EC40C4A"/>
    <w:rsid w:val="5EC46E9C"/>
    <w:rsid w:val="5EC53FA5"/>
    <w:rsid w:val="5EC549C2"/>
    <w:rsid w:val="5EC56770"/>
    <w:rsid w:val="5EC56A6D"/>
    <w:rsid w:val="5EC6163E"/>
    <w:rsid w:val="5EC62C14"/>
    <w:rsid w:val="5EC65130"/>
    <w:rsid w:val="5EC7073A"/>
    <w:rsid w:val="5EC72ACE"/>
    <w:rsid w:val="5EC739B8"/>
    <w:rsid w:val="5EC7569F"/>
    <w:rsid w:val="5EC7698C"/>
    <w:rsid w:val="5EC83F5E"/>
    <w:rsid w:val="5EC92704"/>
    <w:rsid w:val="5EC935C5"/>
    <w:rsid w:val="5EC944B2"/>
    <w:rsid w:val="5EC953EE"/>
    <w:rsid w:val="5EC95B22"/>
    <w:rsid w:val="5EC96260"/>
    <w:rsid w:val="5ECA144F"/>
    <w:rsid w:val="5ECA1FD8"/>
    <w:rsid w:val="5ECA5D7B"/>
    <w:rsid w:val="5ECB022A"/>
    <w:rsid w:val="5ECB4020"/>
    <w:rsid w:val="5ECC2B7D"/>
    <w:rsid w:val="5ECC3FA2"/>
    <w:rsid w:val="5ECC54B0"/>
    <w:rsid w:val="5ECC7AFE"/>
    <w:rsid w:val="5ECD6940"/>
    <w:rsid w:val="5ECD7F44"/>
    <w:rsid w:val="5ECE1AC8"/>
    <w:rsid w:val="5ECE29A1"/>
    <w:rsid w:val="5ECE3876"/>
    <w:rsid w:val="5ECE7378"/>
    <w:rsid w:val="5ECE7D1A"/>
    <w:rsid w:val="5ECE7DD0"/>
    <w:rsid w:val="5ECF26F0"/>
    <w:rsid w:val="5ECF75EF"/>
    <w:rsid w:val="5ED03A93"/>
    <w:rsid w:val="5ED052C1"/>
    <w:rsid w:val="5ED115B9"/>
    <w:rsid w:val="5ED13367"/>
    <w:rsid w:val="5ED15115"/>
    <w:rsid w:val="5ED1736B"/>
    <w:rsid w:val="5ED2780B"/>
    <w:rsid w:val="5ED27BE1"/>
    <w:rsid w:val="5ED30E8D"/>
    <w:rsid w:val="5ED31071"/>
    <w:rsid w:val="5ED35331"/>
    <w:rsid w:val="5ED370DF"/>
    <w:rsid w:val="5ED41D7B"/>
    <w:rsid w:val="5ED510A9"/>
    <w:rsid w:val="5ED52133"/>
    <w:rsid w:val="5ED52E57"/>
    <w:rsid w:val="5ED5642E"/>
    <w:rsid w:val="5ED56562"/>
    <w:rsid w:val="5ED57A8B"/>
    <w:rsid w:val="5ED6097D"/>
    <w:rsid w:val="5ED61133"/>
    <w:rsid w:val="5ED645AC"/>
    <w:rsid w:val="5ED66BCF"/>
    <w:rsid w:val="5ED679F2"/>
    <w:rsid w:val="5ED725C3"/>
    <w:rsid w:val="5ED73AF1"/>
    <w:rsid w:val="5ED77613"/>
    <w:rsid w:val="5ED81A8D"/>
    <w:rsid w:val="5ED82947"/>
    <w:rsid w:val="5ED83A53"/>
    <w:rsid w:val="5ED846F5"/>
    <w:rsid w:val="5ED85D88"/>
    <w:rsid w:val="5ED86624"/>
    <w:rsid w:val="5ED87C0A"/>
    <w:rsid w:val="5ED92084"/>
    <w:rsid w:val="5ED9330A"/>
    <w:rsid w:val="5ED944FD"/>
    <w:rsid w:val="5ED94EE3"/>
    <w:rsid w:val="5ED9637F"/>
    <w:rsid w:val="5EDA046D"/>
    <w:rsid w:val="5EDA0DEF"/>
    <w:rsid w:val="5EDA221B"/>
    <w:rsid w:val="5EDA2AE0"/>
    <w:rsid w:val="5EDA2C72"/>
    <w:rsid w:val="5EDA6373"/>
    <w:rsid w:val="5EDA66BF"/>
    <w:rsid w:val="5EDA6F6D"/>
    <w:rsid w:val="5EDB23D4"/>
    <w:rsid w:val="5EDB3269"/>
    <w:rsid w:val="5EDB41E5"/>
    <w:rsid w:val="5EDB56E2"/>
    <w:rsid w:val="5EDB5F93"/>
    <w:rsid w:val="5EDB7564"/>
    <w:rsid w:val="5EDC0152"/>
    <w:rsid w:val="5EDC15A0"/>
    <w:rsid w:val="5EDC1FD4"/>
    <w:rsid w:val="5EDC2437"/>
    <w:rsid w:val="5EDC303D"/>
    <w:rsid w:val="5EDC4FA5"/>
    <w:rsid w:val="5EDC62D0"/>
    <w:rsid w:val="5EDC7B5B"/>
    <w:rsid w:val="5EDD2BC2"/>
    <w:rsid w:val="5EDD4A44"/>
    <w:rsid w:val="5EDD4CF4"/>
    <w:rsid w:val="5EDD6435"/>
    <w:rsid w:val="5EDD68C7"/>
    <w:rsid w:val="5EDD7F5D"/>
    <w:rsid w:val="5EDE0D55"/>
    <w:rsid w:val="5EDE1337"/>
    <w:rsid w:val="5EDE503B"/>
    <w:rsid w:val="5EDE6EBE"/>
    <w:rsid w:val="5EDE74B5"/>
    <w:rsid w:val="5EDE78C5"/>
    <w:rsid w:val="5EDF21E5"/>
    <w:rsid w:val="5EDF37B0"/>
    <w:rsid w:val="5EDF3926"/>
    <w:rsid w:val="5EDF3DA7"/>
    <w:rsid w:val="5EDF7832"/>
    <w:rsid w:val="5EDF7AAC"/>
    <w:rsid w:val="5EE017FC"/>
    <w:rsid w:val="5EE0244C"/>
    <w:rsid w:val="5EE035AA"/>
    <w:rsid w:val="5EE03675"/>
    <w:rsid w:val="5EE0439E"/>
    <w:rsid w:val="5EE04DB6"/>
    <w:rsid w:val="5EE14F8C"/>
    <w:rsid w:val="5EE16246"/>
    <w:rsid w:val="5EE16E0E"/>
    <w:rsid w:val="5EE17A4E"/>
    <w:rsid w:val="5EE222A7"/>
    <w:rsid w:val="5EE237C6"/>
    <w:rsid w:val="5EE23838"/>
    <w:rsid w:val="5EE25574"/>
    <w:rsid w:val="5EE270B0"/>
    <w:rsid w:val="5EE276D6"/>
    <w:rsid w:val="5EE33737"/>
    <w:rsid w:val="5EE40A5E"/>
    <w:rsid w:val="5EE412EC"/>
    <w:rsid w:val="5EE41FF6"/>
    <w:rsid w:val="5EE44BC7"/>
    <w:rsid w:val="5EE44E48"/>
    <w:rsid w:val="5EE4753E"/>
    <w:rsid w:val="5EE50BC0"/>
    <w:rsid w:val="5EE60C28"/>
    <w:rsid w:val="5EE65064"/>
    <w:rsid w:val="5EE66E12"/>
    <w:rsid w:val="5EE70DDC"/>
    <w:rsid w:val="5EE70E86"/>
    <w:rsid w:val="5EE72B8A"/>
    <w:rsid w:val="5EE74938"/>
    <w:rsid w:val="5EE80C8D"/>
    <w:rsid w:val="5EE906B0"/>
    <w:rsid w:val="5EE94B54"/>
    <w:rsid w:val="5EE96902"/>
    <w:rsid w:val="5EE975A9"/>
    <w:rsid w:val="5EEA0A39"/>
    <w:rsid w:val="5EEA50C1"/>
    <w:rsid w:val="5EEA5E68"/>
    <w:rsid w:val="5EEA61D6"/>
    <w:rsid w:val="5EEB1EC9"/>
    <w:rsid w:val="5EEB267A"/>
    <w:rsid w:val="5EEB4428"/>
    <w:rsid w:val="5EEC01A1"/>
    <w:rsid w:val="5EEC1F4F"/>
    <w:rsid w:val="5EEC2C5D"/>
    <w:rsid w:val="5EEC3359"/>
    <w:rsid w:val="5EEC63F2"/>
    <w:rsid w:val="5EED47E9"/>
    <w:rsid w:val="5EED5F2A"/>
    <w:rsid w:val="5EED73BA"/>
    <w:rsid w:val="5EEE216B"/>
    <w:rsid w:val="5EEE3F19"/>
    <w:rsid w:val="5EEE5CC7"/>
    <w:rsid w:val="5EF01A3F"/>
    <w:rsid w:val="5EF0316A"/>
    <w:rsid w:val="5EF048AB"/>
    <w:rsid w:val="5EF05EE3"/>
    <w:rsid w:val="5EF13A09"/>
    <w:rsid w:val="5EF145FA"/>
    <w:rsid w:val="5EF157B7"/>
    <w:rsid w:val="5EF15D3B"/>
    <w:rsid w:val="5EF17565"/>
    <w:rsid w:val="5EF22D7B"/>
    <w:rsid w:val="5EF3065B"/>
    <w:rsid w:val="5EF3152F"/>
    <w:rsid w:val="5EF32CA2"/>
    <w:rsid w:val="5EF3322C"/>
    <w:rsid w:val="5EF332DD"/>
    <w:rsid w:val="5EF347B5"/>
    <w:rsid w:val="5EF552A7"/>
    <w:rsid w:val="5EF57055"/>
    <w:rsid w:val="5EF62DCD"/>
    <w:rsid w:val="5EF64B7B"/>
    <w:rsid w:val="5EF66FDC"/>
    <w:rsid w:val="5EF7046C"/>
    <w:rsid w:val="5EF7101F"/>
    <w:rsid w:val="5EF76247"/>
    <w:rsid w:val="5EF77271"/>
    <w:rsid w:val="5EF808F3"/>
    <w:rsid w:val="5EF818FC"/>
    <w:rsid w:val="5EF8303D"/>
    <w:rsid w:val="5EF84D97"/>
    <w:rsid w:val="5EF86023"/>
    <w:rsid w:val="5EF86B45"/>
    <w:rsid w:val="5EF944CD"/>
    <w:rsid w:val="5EF9595D"/>
    <w:rsid w:val="5EF95C2F"/>
    <w:rsid w:val="5EFA052E"/>
    <w:rsid w:val="5EFA0B0F"/>
    <w:rsid w:val="5EFA28BD"/>
    <w:rsid w:val="5EFA6094"/>
    <w:rsid w:val="5EFA6DED"/>
    <w:rsid w:val="5EFB029F"/>
    <w:rsid w:val="5EFB03E4"/>
    <w:rsid w:val="5EFC4888"/>
    <w:rsid w:val="5EFC6636"/>
    <w:rsid w:val="5EFD0600"/>
    <w:rsid w:val="5EFD0C18"/>
    <w:rsid w:val="5EFD23AE"/>
    <w:rsid w:val="5EFD42DE"/>
    <w:rsid w:val="5EFD5F0A"/>
    <w:rsid w:val="5EFE033F"/>
    <w:rsid w:val="5EFF04E0"/>
    <w:rsid w:val="5EFF1C82"/>
    <w:rsid w:val="5EFF6BFE"/>
    <w:rsid w:val="5EFF7ED4"/>
    <w:rsid w:val="5F0059FA"/>
    <w:rsid w:val="5F011BBE"/>
    <w:rsid w:val="5F011E9E"/>
    <w:rsid w:val="5F013C4C"/>
    <w:rsid w:val="5F0140EF"/>
    <w:rsid w:val="5F017D85"/>
    <w:rsid w:val="5F02037C"/>
    <w:rsid w:val="5F021772"/>
    <w:rsid w:val="5F0227F5"/>
    <w:rsid w:val="5F02557F"/>
    <w:rsid w:val="5F025C16"/>
    <w:rsid w:val="5F026AF1"/>
    <w:rsid w:val="5F0279C4"/>
    <w:rsid w:val="5F030150"/>
    <w:rsid w:val="5F034C6F"/>
    <w:rsid w:val="5F035266"/>
    <w:rsid w:val="5F0370E8"/>
    <w:rsid w:val="5F0415E0"/>
    <w:rsid w:val="5F041B58"/>
    <w:rsid w:val="5F042A70"/>
    <w:rsid w:val="5F04373C"/>
    <w:rsid w:val="5F0439DA"/>
    <w:rsid w:val="5F0454EA"/>
    <w:rsid w:val="5F047298"/>
    <w:rsid w:val="5F047CD6"/>
    <w:rsid w:val="5F05214F"/>
    <w:rsid w:val="5F053010"/>
    <w:rsid w:val="5F053F00"/>
    <w:rsid w:val="5F05586C"/>
    <w:rsid w:val="5F061262"/>
    <w:rsid w:val="5F066AD1"/>
    <w:rsid w:val="5F067039"/>
    <w:rsid w:val="5F0674B4"/>
    <w:rsid w:val="5F073334"/>
    <w:rsid w:val="5F074FDA"/>
    <w:rsid w:val="5F0757AD"/>
    <w:rsid w:val="5F076D88"/>
    <w:rsid w:val="5F0813F1"/>
    <w:rsid w:val="5F082B32"/>
    <w:rsid w:val="5F082CCC"/>
    <w:rsid w:val="5F08322C"/>
    <w:rsid w:val="5F083FC2"/>
    <w:rsid w:val="5F092881"/>
    <w:rsid w:val="5F092B01"/>
    <w:rsid w:val="5F094B10"/>
    <w:rsid w:val="5F0A3285"/>
    <w:rsid w:val="5F0A68E2"/>
    <w:rsid w:val="5F0A6F89"/>
    <w:rsid w:val="5F0B0627"/>
    <w:rsid w:val="5F0B14B3"/>
    <w:rsid w:val="5F0B19F9"/>
    <w:rsid w:val="5F0B4ACB"/>
    <w:rsid w:val="5F0B5CF5"/>
    <w:rsid w:val="5F0B6879"/>
    <w:rsid w:val="5F0B7D72"/>
    <w:rsid w:val="5F0C016E"/>
    <w:rsid w:val="5F0C1FF0"/>
    <w:rsid w:val="5F0C25E7"/>
    <w:rsid w:val="5F0C25F1"/>
    <w:rsid w:val="5F0C439F"/>
    <w:rsid w:val="5F0C4911"/>
    <w:rsid w:val="5F0C62EC"/>
    <w:rsid w:val="5F0D0843"/>
    <w:rsid w:val="5F0D2BDE"/>
    <w:rsid w:val="5F0D3DD3"/>
    <w:rsid w:val="5F0D4A61"/>
    <w:rsid w:val="5F0D6EDA"/>
    <w:rsid w:val="5F0E0117"/>
    <w:rsid w:val="5F0E45BB"/>
    <w:rsid w:val="5F0E5263"/>
    <w:rsid w:val="5F0E6369"/>
    <w:rsid w:val="5F0E7E34"/>
    <w:rsid w:val="5F0F017D"/>
    <w:rsid w:val="5F0F0333"/>
    <w:rsid w:val="5F100333"/>
    <w:rsid w:val="5F1020E1"/>
    <w:rsid w:val="5F102754"/>
    <w:rsid w:val="5F103E8F"/>
    <w:rsid w:val="5F104ED2"/>
    <w:rsid w:val="5F105C3D"/>
    <w:rsid w:val="5F107358"/>
    <w:rsid w:val="5F107B83"/>
    <w:rsid w:val="5F1119B5"/>
    <w:rsid w:val="5F125E59"/>
    <w:rsid w:val="5F1267B5"/>
    <w:rsid w:val="5F1310D4"/>
    <w:rsid w:val="5F131521"/>
    <w:rsid w:val="5F131BD1"/>
    <w:rsid w:val="5F13397F"/>
    <w:rsid w:val="5F13572D"/>
    <w:rsid w:val="5F136503"/>
    <w:rsid w:val="5F137C44"/>
    <w:rsid w:val="5F140228"/>
    <w:rsid w:val="5F142564"/>
    <w:rsid w:val="5F14677E"/>
    <w:rsid w:val="5F1514A5"/>
    <w:rsid w:val="5F15160F"/>
    <w:rsid w:val="5F1539F4"/>
    <w:rsid w:val="5F155135"/>
    <w:rsid w:val="5F155949"/>
    <w:rsid w:val="5F1576F7"/>
    <w:rsid w:val="5F16521D"/>
    <w:rsid w:val="5F166FCB"/>
    <w:rsid w:val="5F17346F"/>
    <w:rsid w:val="5F177A55"/>
    <w:rsid w:val="5F180EE5"/>
    <w:rsid w:val="5F180F96"/>
    <w:rsid w:val="5F182D44"/>
    <w:rsid w:val="5F183AB6"/>
    <w:rsid w:val="5F1871E8"/>
    <w:rsid w:val="5F192F04"/>
    <w:rsid w:val="5F194F46"/>
    <w:rsid w:val="5F1A2B43"/>
    <w:rsid w:val="5F1A4D0E"/>
    <w:rsid w:val="5F1A63D6"/>
    <w:rsid w:val="5F1A6ABC"/>
    <w:rsid w:val="5F1B7866"/>
    <w:rsid w:val="5F1C0A86"/>
    <w:rsid w:val="5F1C2834"/>
    <w:rsid w:val="5F1C2F71"/>
    <w:rsid w:val="5F1C6CD8"/>
    <w:rsid w:val="5F1D035A"/>
    <w:rsid w:val="5F1D2524"/>
    <w:rsid w:val="5F1D38C7"/>
    <w:rsid w:val="5F1D47FE"/>
    <w:rsid w:val="5F1D4ED4"/>
    <w:rsid w:val="5F1D65AC"/>
    <w:rsid w:val="5F1D7704"/>
    <w:rsid w:val="5F1E4D57"/>
    <w:rsid w:val="5F1F0576"/>
    <w:rsid w:val="5F1F0DB8"/>
    <w:rsid w:val="5F1F2324"/>
    <w:rsid w:val="5F1F40D2"/>
    <w:rsid w:val="5F1F48E7"/>
    <w:rsid w:val="5F1F7677"/>
    <w:rsid w:val="5F200B07"/>
    <w:rsid w:val="5F20204E"/>
    <w:rsid w:val="5F2136D8"/>
    <w:rsid w:val="5F2142EE"/>
    <w:rsid w:val="5F2144F4"/>
    <w:rsid w:val="5F21609C"/>
    <w:rsid w:val="5F22352E"/>
    <w:rsid w:val="5F223BC2"/>
    <w:rsid w:val="5F225970"/>
    <w:rsid w:val="5F227739"/>
    <w:rsid w:val="5F230066"/>
    <w:rsid w:val="5F230BC9"/>
    <w:rsid w:val="5F2416E8"/>
    <w:rsid w:val="5F245B8C"/>
    <w:rsid w:val="5F247488"/>
    <w:rsid w:val="5F2564C4"/>
    <w:rsid w:val="5F256F8C"/>
    <w:rsid w:val="5F257BD5"/>
    <w:rsid w:val="5F2636B2"/>
    <w:rsid w:val="5F264979"/>
    <w:rsid w:val="5F2660BA"/>
    <w:rsid w:val="5F2711D9"/>
    <w:rsid w:val="5F275CDD"/>
    <w:rsid w:val="5F275E09"/>
    <w:rsid w:val="5F27754A"/>
    <w:rsid w:val="5F28068D"/>
    <w:rsid w:val="5F2809DA"/>
    <w:rsid w:val="5F28567D"/>
    <w:rsid w:val="5F29029A"/>
    <w:rsid w:val="5F290493"/>
    <w:rsid w:val="5F291E6A"/>
    <w:rsid w:val="5F2931A3"/>
    <w:rsid w:val="5F294A3B"/>
    <w:rsid w:val="5F294F51"/>
    <w:rsid w:val="5F295B30"/>
    <w:rsid w:val="5F296CFF"/>
    <w:rsid w:val="5F2A478A"/>
    <w:rsid w:val="5F2B0CC9"/>
    <w:rsid w:val="5F2B2A77"/>
    <w:rsid w:val="5F2B6F1B"/>
    <w:rsid w:val="5F2B735B"/>
    <w:rsid w:val="5F2C07EB"/>
    <w:rsid w:val="5F2C16DC"/>
    <w:rsid w:val="5F2C67EF"/>
    <w:rsid w:val="5F2C7AB3"/>
    <w:rsid w:val="5F2D2C93"/>
    <w:rsid w:val="5F2D33BC"/>
    <w:rsid w:val="5F2D4A41"/>
    <w:rsid w:val="5F2D5A05"/>
    <w:rsid w:val="5F2D5FCE"/>
    <w:rsid w:val="5F2D60DB"/>
    <w:rsid w:val="5F2D78BA"/>
    <w:rsid w:val="5F2D7E51"/>
    <w:rsid w:val="5F2E0448"/>
    <w:rsid w:val="5F2E07B9"/>
    <w:rsid w:val="5F2E2070"/>
    <w:rsid w:val="5F2E2567"/>
    <w:rsid w:val="5F2E28C1"/>
    <w:rsid w:val="5F2E2D52"/>
    <w:rsid w:val="5F2F1C7D"/>
    <w:rsid w:val="5F2F2EB8"/>
    <w:rsid w:val="5F2F459B"/>
    <w:rsid w:val="5F2F5331"/>
    <w:rsid w:val="5F2F716C"/>
    <w:rsid w:val="5F30008D"/>
    <w:rsid w:val="5F301D3D"/>
    <w:rsid w:val="5F304531"/>
    <w:rsid w:val="5F310398"/>
    <w:rsid w:val="5F311A8C"/>
    <w:rsid w:val="5F3130DC"/>
    <w:rsid w:val="5F3131CD"/>
    <w:rsid w:val="5F313E05"/>
    <w:rsid w:val="5F315F1F"/>
    <w:rsid w:val="5F316516"/>
    <w:rsid w:val="5F3202A9"/>
    <w:rsid w:val="5F32098F"/>
    <w:rsid w:val="5F322057"/>
    <w:rsid w:val="5F32465D"/>
    <w:rsid w:val="5F326B0D"/>
    <w:rsid w:val="5F330F86"/>
    <w:rsid w:val="5F334021"/>
    <w:rsid w:val="5F335BF4"/>
    <w:rsid w:val="5F335DCF"/>
    <w:rsid w:val="5F337104"/>
    <w:rsid w:val="5F3376FB"/>
    <w:rsid w:val="5F337B7D"/>
    <w:rsid w:val="5F341B74"/>
    <w:rsid w:val="5F343A53"/>
    <w:rsid w:val="5F343FED"/>
    <w:rsid w:val="5F346F7D"/>
    <w:rsid w:val="5F347CF2"/>
    <w:rsid w:val="5F3502E9"/>
    <w:rsid w:val="5F351291"/>
    <w:rsid w:val="5F351B48"/>
    <w:rsid w:val="5F35216B"/>
    <w:rsid w:val="5F352FDE"/>
    <w:rsid w:val="5F3545E4"/>
    <w:rsid w:val="5F357D99"/>
    <w:rsid w:val="5F36189D"/>
    <w:rsid w:val="5F362D59"/>
    <w:rsid w:val="5F36446E"/>
    <w:rsid w:val="5F3757C9"/>
    <w:rsid w:val="5F3758C0"/>
    <w:rsid w:val="5F37703F"/>
    <w:rsid w:val="5F37766E"/>
    <w:rsid w:val="5F3804CF"/>
    <w:rsid w:val="5F381638"/>
    <w:rsid w:val="5F3833E6"/>
    <w:rsid w:val="5F385194"/>
    <w:rsid w:val="5F3863B7"/>
    <w:rsid w:val="5F386D8E"/>
    <w:rsid w:val="5F387C43"/>
    <w:rsid w:val="5F390831"/>
    <w:rsid w:val="5F392898"/>
    <w:rsid w:val="5F392DEF"/>
    <w:rsid w:val="5F3A0F0C"/>
    <w:rsid w:val="5F3A427F"/>
    <w:rsid w:val="5F3A53B0"/>
    <w:rsid w:val="5F3A715E"/>
    <w:rsid w:val="5F3B6E50"/>
    <w:rsid w:val="5F3C02E0"/>
    <w:rsid w:val="5F3C1128"/>
    <w:rsid w:val="5F3C2ED6"/>
    <w:rsid w:val="5F3C4C84"/>
    <w:rsid w:val="5F3D09FC"/>
    <w:rsid w:val="5F3D1770"/>
    <w:rsid w:val="5F3D27AA"/>
    <w:rsid w:val="5F3D4341"/>
    <w:rsid w:val="5F3D4EF9"/>
    <w:rsid w:val="5F3D77F9"/>
    <w:rsid w:val="5F3E5B12"/>
    <w:rsid w:val="5F3E6C4E"/>
    <w:rsid w:val="5F3E6F03"/>
    <w:rsid w:val="5F3E7406"/>
    <w:rsid w:val="5F3F29C6"/>
    <w:rsid w:val="5F3F4090"/>
    <w:rsid w:val="5F3F6522"/>
    <w:rsid w:val="5F4000F1"/>
    <w:rsid w:val="5F4019C2"/>
    <w:rsid w:val="5F405520"/>
    <w:rsid w:val="5F4104EC"/>
    <w:rsid w:val="5F411581"/>
    <w:rsid w:val="5F41229A"/>
    <w:rsid w:val="5F4155FA"/>
    <w:rsid w:val="5F41673E"/>
    <w:rsid w:val="5F4213D5"/>
    <w:rsid w:val="5F424974"/>
    <w:rsid w:val="5F426012"/>
    <w:rsid w:val="5F426EBF"/>
    <w:rsid w:val="5F427DC1"/>
    <w:rsid w:val="5F433EA1"/>
    <w:rsid w:val="5F434264"/>
    <w:rsid w:val="5F4355E2"/>
    <w:rsid w:val="5F440DE9"/>
    <w:rsid w:val="5F441D8B"/>
    <w:rsid w:val="5F443B39"/>
    <w:rsid w:val="5F4449BB"/>
    <w:rsid w:val="5F446A72"/>
    <w:rsid w:val="5F447FDD"/>
    <w:rsid w:val="5F451392"/>
    <w:rsid w:val="5F457F02"/>
    <w:rsid w:val="5F463D55"/>
    <w:rsid w:val="5F463F63"/>
    <w:rsid w:val="5F465B03"/>
    <w:rsid w:val="5F4678B1"/>
    <w:rsid w:val="5F473629"/>
    <w:rsid w:val="5F486883"/>
    <w:rsid w:val="5F487ACD"/>
    <w:rsid w:val="5F49114F"/>
    <w:rsid w:val="5F49134A"/>
    <w:rsid w:val="5F4928E4"/>
    <w:rsid w:val="5F4973A1"/>
    <w:rsid w:val="5F497D13"/>
    <w:rsid w:val="5F4A3D74"/>
    <w:rsid w:val="5F4B136B"/>
    <w:rsid w:val="5F4B3119"/>
    <w:rsid w:val="5F4B4EC7"/>
    <w:rsid w:val="5F4C0C3F"/>
    <w:rsid w:val="5F4C608B"/>
    <w:rsid w:val="5F4D50E3"/>
    <w:rsid w:val="5F4D6E91"/>
    <w:rsid w:val="5F4E49B7"/>
    <w:rsid w:val="5F4E6098"/>
    <w:rsid w:val="5F4E6765"/>
    <w:rsid w:val="5F4F0E5B"/>
    <w:rsid w:val="5F4F3B85"/>
    <w:rsid w:val="5F4F6756"/>
    <w:rsid w:val="5F50072F"/>
    <w:rsid w:val="5F5024DD"/>
    <w:rsid w:val="5F505015"/>
    <w:rsid w:val="5F5064A5"/>
    <w:rsid w:val="5F506981"/>
    <w:rsid w:val="5F507610"/>
    <w:rsid w:val="5F511076"/>
    <w:rsid w:val="5F520910"/>
    <w:rsid w:val="5F5226F9"/>
    <w:rsid w:val="5F5244A8"/>
    <w:rsid w:val="5F526256"/>
    <w:rsid w:val="5F530220"/>
    <w:rsid w:val="5F530FA9"/>
    <w:rsid w:val="5F531FCE"/>
    <w:rsid w:val="5F534379"/>
    <w:rsid w:val="5F543192"/>
    <w:rsid w:val="5F546472"/>
    <w:rsid w:val="5F546567"/>
    <w:rsid w:val="5F5479F7"/>
    <w:rsid w:val="5F550E87"/>
    <w:rsid w:val="5F5521EA"/>
    <w:rsid w:val="5F553F98"/>
    <w:rsid w:val="5F554968"/>
    <w:rsid w:val="5F555D46"/>
    <w:rsid w:val="5F557AF4"/>
    <w:rsid w:val="5F562317"/>
    <w:rsid w:val="5F563A58"/>
    <w:rsid w:val="5F571ABE"/>
    <w:rsid w:val="5F5737A7"/>
    <w:rsid w:val="5F57386C"/>
    <w:rsid w:val="5F58014E"/>
    <w:rsid w:val="5F5854AC"/>
    <w:rsid w:val="5F585836"/>
    <w:rsid w:val="5F586378"/>
    <w:rsid w:val="5F587DEB"/>
    <w:rsid w:val="5F5917A7"/>
    <w:rsid w:val="5F5923D9"/>
    <w:rsid w:val="5F593A88"/>
    <w:rsid w:val="5F593C21"/>
    <w:rsid w:val="5F595AA3"/>
    <w:rsid w:val="5F5A15AE"/>
    <w:rsid w:val="5F5A2395"/>
    <w:rsid w:val="5F5A3869"/>
    <w:rsid w:val="5F5A4218"/>
    <w:rsid w:val="5F5A6691"/>
    <w:rsid w:val="5F5A7800"/>
    <w:rsid w:val="5F5B0B0A"/>
    <w:rsid w:val="5F5B1101"/>
    <w:rsid w:val="5F5B2128"/>
    <w:rsid w:val="5F5B298C"/>
    <w:rsid w:val="5F5B2F83"/>
    <w:rsid w:val="5F5B4CF9"/>
    <w:rsid w:val="5F5B4E06"/>
    <w:rsid w:val="5F5C0E82"/>
    <w:rsid w:val="5F5C6189"/>
    <w:rsid w:val="5F5C70D4"/>
    <w:rsid w:val="5F5D0D5A"/>
    <w:rsid w:val="5F5D1CEF"/>
    <w:rsid w:val="5F5D1F24"/>
    <w:rsid w:val="5F5D2E4C"/>
    <w:rsid w:val="5F5D4168"/>
    <w:rsid w:val="5F5D4BFA"/>
    <w:rsid w:val="5F5D7E6D"/>
    <w:rsid w:val="5F5E0464"/>
    <w:rsid w:val="5F5E109E"/>
    <w:rsid w:val="5F5E1B31"/>
    <w:rsid w:val="5F5E1D1B"/>
    <w:rsid w:val="5F5E28DD"/>
    <w:rsid w:val="5F5E475F"/>
    <w:rsid w:val="5F5F0972"/>
    <w:rsid w:val="5F5F4B0A"/>
    <w:rsid w:val="5F5F6BC4"/>
    <w:rsid w:val="5F6077C6"/>
    <w:rsid w:val="5F607DBD"/>
    <w:rsid w:val="5F610B8F"/>
    <w:rsid w:val="5F61266B"/>
    <w:rsid w:val="5F6140B9"/>
    <w:rsid w:val="5F6146EB"/>
    <w:rsid w:val="5F6151E0"/>
    <w:rsid w:val="5F615F3B"/>
    <w:rsid w:val="5F61742A"/>
    <w:rsid w:val="5F620FA2"/>
    <w:rsid w:val="5F622211"/>
    <w:rsid w:val="5F623B01"/>
    <w:rsid w:val="5F624CA7"/>
    <w:rsid w:val="5F630463"/>
    <w:rsid w:val="5F631599"/>
    <w:rsid w:val="5F63348B"/>
    <w:rsid w:val="5F633907"/>
    <w:rsid w:val="5F633A13"/>
    <w:rsid w:val="5F63529E"/>
    <w:rsid w:val="5F63605C"/>
    <w:rsid w:val="5F6366B5"/>
    <w:rsid w:val="5F642187"/>
    <w:rsid w:val="5F64242D"/>
    <w:rsid w:val="5F64491B"/>
    <w:rsid w:val="5F645569"/>
    <w:rsid w:val="5F645F89"/>
    <w:rsid w:val="5F647D0E"/>
    <w:rsid w:val="5F65097C"/>
    <w:rsid w:val="5F655DAB"/>
    <w:rsid w:val="5F656483"/>
    <w:rsid w:val="5F661D01"/>
    <w:rsid w:val="5F6661A5"/>
    <w:rsid w:val="5F667F53"/>
    <w:rsid w:val="5F67539C"/>
    <w:rsid w:val="5F677827"/>
    <w:rsid w:val="5F681F1D"/>
    <w:rsid w:val="5F683CCB"/>
    <w:rsid w:val="5F685A79"/>
    <w:rsid w:val="5F685E6D"/>
    <w:rsid w:val="5F6917F1"/>
    <w:rsid w:val="5F69359F"/>
    <w:rsid w:val="5F6972FD"/>
    <w:rsid w:val="5F697A43"/>
    <w:rsid w:val="5F6A078D"/>
    <w:rsid w:val="5F6A335E"/>
    <w:rsid w:val="5F6B30AD"/>
    <w:rsid w:val="5F6B47EE"/>
    <w:rsid w:val="5F6B4EB7"/>
    <w:rsid w:val="5F6B5569"/>
    <w:rsid w:val="5F6B7317"/>
    <w:rsid w:val="5F6C5C7E"/>
    <w:rsid w:val="5F6C644B"/>
    <w:rsid w:val="5F6D12E1"/>
    <w:rsid w:val="5F6D308F"/>
    <w:rsid w:val="5F6D7533"/>
    <w:rsid w:val="5F6E059E"/>
    <w:rsid w:val="5F6E0BB6"/>
    <w:rsid w:val="5F6E5059"/>
    <w:rsid w:val="5F6E6E08"/>
    <w:rsid w:val="5F6F1A2E"/>
    <w:rsid w:val="5F6F3F35"/>
    <w:rsid w:val="5F6F45FF"/>
    <w:rsid w:val="5F700DD2"/>
    <w:rsid w:val="5F702B80"/>
    <w:rsid w:val="5F70441C"/>
    <w:rsid w:val="5F70492E"/>
    <w:rsid w:val="5F705A8F"/>
    <w:rsid w:val="5F710660"/>
    <w:rsid w:val="5F7203AF"/>
    <w:rsid w:val="5F7206A6"/>
    <w:rsid w:val="5F721AF0"/>
    <w:rsid w:val="5F724B4A"/>
    <w:rsid w:val="5F7268F8"/>
    <w:rsid w:val="5F73441E"/>
    <w:rsid w:val="5F7408C2"/>
    <w:rsid w:val="5F743453"/>
    <w:rsid w:val="5F746FE1"/>
    <w:rsid w:val="5F750196"/>
    <w:rsid w:val="5F750471"/>
    <w:rsid w:val="5F7528CE"/>
    <w:rsid w:val="5F7558A0"/>
    <w:rsid w:val="5F7563E8"/>
    <w:rsid w:val="5F761901"/>
    <w:rsid w:val="5F764DC4"/>
    <w:rsid w:val="5F766867"/>
    <w:rsid w:val="5F76739B"/>
    <w:rsid w:val="5F772160"/>
    <w:rsid w:val="5F772D91"/>
    <w:rsid w:val="5F773F0E"/>
    <w:rsid w:val="5F775CBC"/>
    <w:rsid w:val="5F776C17"/>
    <w:rsid w:val="5F785962"/>
    <w:rsid w:val="5F7956B1"/>
    <w:rsid w:val="5F795ED8"/>
    <w:rsid w:val="5F796DF2"/>
    <w:rsid w:val="5F797C86"/>
    <w:rsid w:val="5F7A1712"/>
    <w:rsid w:val="5F7A234D"/>
    <w:rsid w:val="5F7A39FE"/>
    <w:rsid w:val="5F7A755A"/>
    <w:rsid w:val="5F7B42E3"/>
    <w:rsid w:val="5F7C1524"/>
    <w:rsid w:val="5F7C32D2"/>
    <w:rsid w:val="5F7C5773"/>
    <w:rsid w:val="5F7D6C03"/>
    <w:rsid w:val="5F7D704B"/>
    <w:rsid w:val="5F7E529D"/>
    <w:rsid w:val="5F7F1015"/>
    <w:rsid w:val="5F7F2DC3"/>
    <w:rsid w:val="5F7F6C0C"/>
    <w:rsid w:val="5F7F7267"/>
    <w:rsid w:val="5F8029B3"/>
    <w:rsid w:val="5F805584"/>
    <w:rsid w:val="5F8111C9"/>
    <w:rsid w:val="5F812FDF"/>
    <w:rsid w:val="5F814D8D"/>
    <w:rsid w:val="5F816B3B"/>
    <w:rsid w:val="5F824661"/>
    <w:rsid w:val="5F8303BD"/>
    <w:rsid w:val="5F830B05"/>
    <w:rsid w:val="5F8328B3"/>
    <w:rsid w:val="5F8403D9"/>
    <w:rsid w:val="5F840C85"/>
    <w:rsid w:val="5F843F05"/>
    <w:rsid w:val="5F8473FA"/>
    <w:rsid w:val="5F851873"/>
    <w:rsid w:val="5F853CEC"/>
    <w:rsid w:val="5F853D43"/>
    <w:rsid w:val="5F85487D"/>
    <w:rsid w:val="5F855395"/>
    <w:rsid w:val="5F8579F1"/>
    <w:rsid w:val="5F857F66"/>
    <w:rsid w:val="5F8605F5"/>
    <w:rsid w:val="5F8613F6"/>
    <w:rsid w:val="5F8623A3"/>
    <w:rsid w:val="5F864151"/>
    <w:rsid w:val="5F867CB5"/>
    <w:rsid w:val="5F8701FC"/>
    <w:rsid w:val="5F872886"/>
    <w:rsid w:val="5F87304F"/>
    <w:rsid w:val="5F876343"/>
    <w:rsid w:val="5F8811CD"/>
    <w:rsid w:val="5F8817C4"/>
    <w:rsid w:val="5F881C77"/>
    <w:rsid w:val="5F883D16"/>
    <w:rsid w:val="5F88611B"/>
    <w:rsid w:val="5F88734A"/>
    <w:rsid w:val="5F887941"/>
    <w:rsid w:val="5F887EC9"/>
    <w:rsid w:val="5F893C3D"/>
    <w:rsid w:val="5F893C41"/>
    <w:rsid w:val="5F8959EF"/>
    <w:rsid w:val="5F895ABF"/>
    <w:rsid w:val="5F896C07"/>
    <w:rsid w:val="5F897D77"/>
    <w:rsid w:val="5F8A08F3"/>
    <w:rsid w:val="5F8A1E93"/>
    <w:rsid w:val="5F8A6636"/>
    <w:rsid w:val="5F8A66AD"/>
    <w:rsid w:val="5F8B111D"/>
    <w:rsid w:val="5F8B2697"/>
    <w:rsid w:val="5F8B2F9F"/>
    <w:rsid w:val="5F8B5419"/>
    <w:rsid w:val="5F8B5C0B"/>
    <w:rsid w:val="5F8C3596"/>
    <w:rsid w:val="5F8C5A10"/>
    <w:rsid w:val="5F8C7892"/>
    <w:rsid w:val="5F8D1873"/>
    <w:rsid w:val="5F8D1984"/>
    <w:rsid w:val="5F8D3732"/>
    <w:rsid w:val="5F8D4FB7"/>
    <w:rsid w:val="5F8D54E0"/>
    <w:rsid w:val="5F8D6007"/>
    <w:rsid w:val="5F8D6EAC"/>
    <w:rsid w:val="5F8D7E89"/>
    <w:rsid w:val="5F8E1258"/>
    <w:rsid w:val="5F8E28F9"/>
    <w:rsid w:val="5F8E3006"/>
    <w:rsid w:val="5F8E59F9"/>
    <w:rsid w:val="5F8E7B88"/>
    <w:rsid w:val="5F8F3BE9"/>
    <w:rsid w:val="5F8F3FA2"/>
    <w:rsid w:val="5F8F74AA"/>
    <w:rsid w:val="5F9024A8"/>
    <w:rsid w:val="5F903222"/>
    <w:rsid w:val="5F904FD0"/>
    <w:rsid w:val="5F905F57"/>
    <w:rsid w:val="5F906D7E"/>
    <w:rsid w:val="5F907DDA"/>
    <w:rsid w:val="5F920D48"/>
    <w:rsid w:val="5F922AF6"/>
    <w:rsid w:val="5F923813"/>
    <w:rsid w:val="5F925800"/>
    <w:rsid w:val="5F93481E"/>
    <w:rsid w:val="5F93686E"/>
    <w:rsid w:val="5F937007"/>
    <w:rsid w:val="5F944AC0"/>
    <w:rsid w:val="5F944E8A"/>
    <w:rsid w:val="5F9470C2"/>
    <w:rsid w:val="5F950038"/>
    <w:rsid w:val="5F950838"/>
    <w:rsid w:val="5F954394"/>
    <w:rsid w:val="5F954CAD"/>
    <w:rsid w:val="5F95631A"/>
    <w:rsid w:val="5F960EEB"/>
    <w:rsid w:val="5F96422D"/>
    <w:rsid w:val="5F970C3A"/>
    <w:rsid w:val="5F97237B"/>
    <w:rsid w:val="5F9745B0"/>
    <w:rsid w:val="5F97635E"/>
    <w:rsid w:val="5F977F41"/>
    <w:rsid w:val="5F990328"/>
    <w:rsid w:val="5F9920D6"/>
    <w:rsid w:val="5F993216"/>
    <w:rsid w:val="5F993E84"/>
    <w:rsid w:val="5F99786C"/>
    <w:rsid w:val="5F9A0CFC"/>
    <w:rsid w:val="5F9A19AB"/>
    <w:rsid w:val="5F9A612B"/>
    <w:rsid w:val="5F9A62A0"/>
    <w:rsid w:val="5F9B75BB"/>
    <w:rsid w:val="5F9C1BC7"/>
    <w:rsid w:val="5F9C5723"/>
    <w:rsid w:val="5F9D61ED"/>
    <w:rsid w:val="5F9E149B"/>
    <w:rsid w:val="5F9E76ED"/>
    <w:rsid w:val="5F9F0B0D"/>
    <w:rsid w:val="5F9F1338"/>
    <w:rsid w:val="5F9F3465"/>
    <w:rsid w:val="5F9F5213"/>
    <w:rsid w:val="5FA016B7"/>
    <w:rsid w:val="5FA01F9D"/>
    <w:rsid w:val="5FA0342D"/>
    <w:rsid w:val="5FA07D05"/>
    <w:rsid w:val="5FA10F8B"/>
    <w:rsid w:val="5FA12D39"/>
    <w:rsid w:val="5FA13AEE"/>
    <w:rsid w:val="5FA148BD"/>
    <w:rsid w:val="5FA171DD"/>
    <w:rsid w:val="5FA24293"/>
    <w:rsid w:val="5FA24513"/>
    <w:rsid w:val="5FA32F55"/>
    <w:rsid w:val="5FA334EF"/>
    <w:rsid w:val="5FA34D03"/>
    <w:rsid w:val="5FA36AB1"/>
    <w:rsid w:val="5FA36ACA"/>
    <w:rsid w:val="5FA40A7B"/>
    <w:rsid w:val="5FA505E8"/>
    <w:rsid w:val="5FA6034F"/>
    <w:rsid w:val="5FA62A45"/>
    <w:rsid w:val="5FA665A1"/>
    <w:rsid w:val="5FA6729F"/>
    <w:rsid w:val="5FA71E70"/>
    <w:rsid w:val="5FA8056B"/>
    <w:rsid w:val="5FA81BBF"/>
    <w:rsid w:val="5FA82319"/>
    <w:rsid w:val="5FA83300"/>
    <w:rsid w:val="5FA83958"/>
    <w:rsid w:val="5FA840C8"/>
    <w:rsid w:val="5FA97E40"/>
    <w:rsid w:val="5FAA42E4"/>
    <w:rsid w:val="5FAA507F"/>
    <w:rsid w:val="5FAA5C20"/>
    <w:rsid w:val="5FAA6092"/>
    <w:rsid w:val="5FAB005C"/>
    <w:rsid w:val="5FAB0540"/>
    <w:rsid w:val="5FAB1E0A"/>
    <w:rsid w:val="5FAB3BB8"/>
    <w:rsid w:val="5FAB70B0"/>
    <w:rsid w:val="5FAC3111"/>
    <w:rsid w:val="5FAD45A1"/>
    <w:rsid w:val="5FAD5B82"/>
    <w:rsid w:val="5FAD6EB4"/>
    <w:rsid w:val="5FAE4A45"/>
    <w:rsid w:val="5FAE5456"/>
    <w:rsid w:val="5FAE5A31"/>
    <w:rsid w:val="5FAE6AC1"/>
    <w:rsid w:val="5FAE7172"/>
    <w:rsid w:val="5FAF0759"/>
    <w:rsid w:val="5FAF18FA"/>
    <w:rsid w:val="5FAF36A8"/>
    <w:rsid w:val="5FAF5772"/>
    <w:rsid w:val="5FAF6A47"/>
    <w:rsid w:val="5FB011CE"/>
    <w:rsid w:val="5FB02F22"/>
    <w:rsid w:val="5FB031CA"/>
    <w:rsid w:val="5FB05672"/>
    <w:rsid w:val="5FB06ECE"/>
    <w:rsid w:val="5FB07420"/>
    <w:rsid w:val="5FB143B2"/>
    <w:rsid w:val="5FB15643"/>
    <w:rsid w:val="5FB15C3A"/>
    <w:rsid w:val="5FB16998"/>
    <w:rsid w:val="5FB174C5"/>
    <w:rsid w:val="5FB17A7C"/>
    <w:rsid w:val="5FB17ABC"/>
    <w:rsid w:val="5FB17C29"/>
    <w:rsid w:val="5FB2252C"/>
    <w:rsid w:val="5FB23198"/>
    <w:rsid w:val="5FB243AF"/>
    <w:rsid w:val="5FB24F46"/>
    <w:rsid w:val="5FB25842"/>
    <w:rsid w:val="5FB26F83"/>
    <w:rsid w:val="5FB30897"/>
    <w:rsid w:val="5FB32A6C"/>
    <w:rsid w:val="5FB4069D"/>
    <w:rsid w:val="5FB45594"/>
    <w:rsid w:val="5FB46F10"/>
    <w:rsid w:val="5FB52C88"/>
    <w:rsid w:val="5FB52D33"/>
    <w:rsid w:val="5FB54A36"/>
    <w:rsid w:val="5FB55B8B"/>
    <w:rsid w:val="5FB567E4"/>
    <w:rsid w:val="5FB57A0D"/>
    <w:rsid w:val="5FB605FB"/>
    <w:rsid w:val="5FB66D94"/>
    <w:rsid w:val="5FB70224"/>
    <w:rsid w:val="5FB707AE"/>
    <w:rsid w:val="5FB7255D"/>
    <w:rsid w:val="5FB72866"/>
    <w:rsid w:val="5FB7306B"/>
    <w:rsid w:val="5FB74EED"/>
    <w:rsid w:val="5FB75653"/>
    <w:rsid w:val="5FB76A00"/>
    <w:rsid w:val="5FB816B4"/>
    <w:rsid w:val="5FB817E0"/>
    <w:rsid w:val="5FB837BB"/>
    <w:rsid w:val="5FB91DD7"/>
    <w:rsid w:val="5FB923CE"/>
    <w:rsid w:val="5FB92779"/>
    <w:rsid w:val="5FB92B44"/>
    <w:rsid w:val="5FB93C59"/>
    <w:rsid w:val="5FB94285"/>
    <w:rsid w:val="5FB94527"/>
    <w:rsid w:val="5FB962D5"/>
    <w:rsid w:val="5FBA054B"/>
    <w:rsid w:val="5FBA0B42"/>
    <w:rsid w:val="5FBA204D"/>
    <w:rsid w:val="5FBA3DFB"/>
    <w:rsid w:val="5FBA3FD4"/>
    <w:rsid w:val="5FBA5715"/>
    <w:rsid w:val="5FBA6720"/>
    <w:rsid w:val="5FBB0035"/>
    <w:rsid w:val="5FBB029F"/>
    <w:rsid w:val="5FBB1776"/>
    <w:rsid w:val="5FBB72B7"/>
    <w:rsid w:val="5FBC1D27"/>
    <w:rsid w:val="5FBC2C06"/>
    <w:rsid w:val="5FBC4017"/>
    <w:rsid w:val="5FBC5DC5"/>
    <w:rsid w:val="5FBC7B73"/>
    <w:rsid w:val="5FBD781D"/>
    <w:rsid w:val="5FBE1B3D"/>
    <w:rsid w:val="5FBE38EB"/>
    <w:rsid w:val="5FBE42CB"/>
    <w:rsid w:val="5FBE5526"/>
    <w:rsid w:val="5FBE6A00"/>
    <w:rsid w:val="5FBE7D8F"/>
    <w:rsid w:val="5FBF1411"/>
    <w:rsid w:val="5FBF69B6"/>
    <w:rsid w:val="5FC03B07"/>
    <w:rsid w:val="5FC1077B"/>
    <w:rsid w:val="5FC112D6"/>
    <w:rsid w:val="5FC1162D"/>
    <w:rsid w:val="5FC133DB"/>
    <w:rsid w:val="5FC13EA7"/>
    <w:rsid w:val="5FC15189"/>
    <w:rsid w:val="5FC20D22"/>
    <w:rsid w:val="5FC2129C"/>
    <w:rsid w:val="5FC25337"/>
    <w:rsid w:val="5FC26020"/>
    <w:rsid w:val="5FC26A78"/>
    <w:rsid w:val="5FC353A5"/>
    <w:rsid w:val="5FC37153"/>
    <w:rsid w:val="5FC37F08"/>
    <w:rsid w:val="5FC41398"/>
    <w:rsid w:val="5FC44C79"/>
    <w:rsid w:val="5FC5111D"/>
    <w:rsid w:val="5FC523DC"/>
    <w:rsid w:val="5FC52ECB"/>
    <w:rsid w:val="5FC553F9"/>
    <w:rsid w:val="5FC609F2"/>
    <w:rsid w:val="5FC627A0"/>
    <w:rsid w:val="5FC63CB8"/>
    <w:rsid w:val="5FC65148"/>
    <w:rsid w:val="5FC66889"/>
    <w:rsid w:val="5FC66C44"/>
    <w:rsid w:val="5FC67EA8"/>
    <w:rsid w:val="5FC749B3"/>
    <w:rsid w:val="5FC765D8"/>
    <w:rsid w:val="5FC811A9"/>
    <w:rsid w:val="5FC829BC"/>
    <w:rsid w:val="5FC92290"/>
    <w:rsid w:val="5FC9520A"/>
    <w:rsid w:val="5FCA04E2"/>
    <w:rsid w:val="5FCA1FBF"/>
    <w:rsid w:val="5FCA3AC9"/>
    <w:rsid w:val="5FCA5AFB"/>
    <w:rsid w:val="5FCA6734"/>
    <w:rsid w:val="5FCB1459"/>
    <w:rsid w:val="5FCB1BD6"/>
    <w:rsid w:val="5FCB425A"/>
    <w:rsid w:val="5FCB4F59"/>
    <w:rsid w:val="5FCB6008"/>
    <w:rsid w:val="5FCB7B2A"/>
    <w:rsid w:val="5FCC0FBA"/>
    <w:rsid w:val="5FCC19D2"/>
    <w:rsid w:val="5FCC24AC"/>
    <w:rsid w:val="5FCC26FB"/>
    <w:rsid w:val="5FCD1D80"/>
    <w:rsid w:val="5FCD1D98"/>
    <w:rsid w:val="5FCD3B2E"/>
    <w:rsid w:val="5FCD3B8B"/>
    <w:rsid w:val="5FCD7FD2"/>
    <w:rsid w:val="5FCE40A0"/>
    <w:rsid w:val="5FCF3D4A"/>
    <w:rsid w:val="5FCF3FEF"/>
    <w:rsid w:val="5FCF49FC"/>
    <w:rsid w:val="5FCF5AF8"/>
    <w:rsid w:val="5FCF64AB"/>
    <w:rsid w:val="5FCF78A6"/>
    <w:rsid w:val="5FD01870"/>
    <w:rsid w:val="5FD0361E"/>
    <w:rsid w:val="5FD0793B"/>
    <w:rsid w:val="5FD10DCB"/>
    <w:rsid w:val="5FD16421"/>
    <w:rsid w:val="5FD17AC2"/>
    <w:rsid w:val="5FD21144"/>
    <w:rsid w:val="5FD2225B"/>
    <w:rsid w:val="5FD233B5"/>
    <w:rsid w:val="5FD2383A"/>
    <w:rsid w:val="5FD247CF"/>
    <w:rsid w:val="5FD24E2C"/>
    <w:rsid w:val="5FD255E8"/>
    <w:rsid w:val="5FD27396"/>
    <w:rsid w:val="5FD30B8B"/>
    <w:rsid w:val="5FD362BC"/>
    <w:rsid w:val="5FD37A2F"/>
    <w:rsid w:val="5FD40E8D"/>
    <w:rsid w:val="5FD41360"/>
    <w:rsid w:val="5FD4310E"/>
    <w:rsid w:val="5FD44EBD"/>
    <w:rsid w:val="5FD46686"/>
    <w:rsid w:val="5FD4774C"/>
    <w:rsid w:val="5FD50BDC"/>
    <w:rsid w:val="5FD5231D"/>
    <w:rsid w:val="5FD537AD"/>
    <w:rsid w:val="5FD56E87"/>
    <w:rsid w:val="5FD650D9"/>
    <w:rsid w:val="5FD65385"/>
    <w:rsid w:val="5FD70E51"/>
    <w:rsid w:val="5FD72BFF"/>
    <w:rsid w:val="5FD749AD"/>
    <w:rsid w:val="5FD760CD"/>
    <w:rsid w:val="5FD7780E"/>
    <w:rsid w:val="5FD80C9E"/>
    <w:rsid w:val="5FD8755D"/>
    <w:rsid w:val="5FD90725"/>
    <w:rsid w:val="5FD9175D"/>
    <w:rsid w:val="5FD924D3"/>
    <w:rsid w:val="5FD96977"/>
    <w:rsid w:val="5FDA35BE"/>
    <w:rsid w:val="5FDA449D"/>
    <w:rsid w:val="5FDA618F"/>
    <w:rsid w:val="5FDA624B"/>
    <w:rsid w:val="5FDA715B"/>
    <w:rsid w:val="5FDB04A8"/>
    <w:rsid w:val="5FDB26EF"/>
    <w:rsid w:val="5FDB4A4E"/>
    <w:rsid w:val="5FDB63AC"/>
    <w:rsid w:val="5FDB71B3"/>
    <w:rsid w:val="5FDC0215"/>
    <w:rsid w:val="5FDC1FC3"/>
    <w:rsid w:val="5FDC6D68"/>
    <w:rsid w:val="5FDC73C0"/>
    <w:rsid w:val="5FDD151E"/>
    <w:rsid w:val="5FDD1F3F"/>
    <w:rsid w:val="5FDD4ED9"/>
    <w:rsid w:val="5FDE017F"/>
    <w:rsid w:val="5FDE21DF"/>
    <w:rsid w:val="5FDE26B4"/>
    <w:rsid w:val="5FDE33CF"/>
    <w:rsid w:val="5FDE5D3B"/>
    <w:rsid w:val="5FDE62FC"/>
    <w:rsid w:val="5FDE7B88"/>
    <w:rsid w:val="5FDF112B"/>
    <w:rsid w:val="5FDF25F8"/>
    <w:rsid w:val="5FDF3861"/>
    <w:rsid w:val="5FDF447A"/>
    <w:rsid w:val="5FDF485F"/>
    <w:rsid w:val="5FE008C0"/>
    <w:rsid w:val="5FE00D38"/>
    <w:rsid w:val="5FE01AB3"/>
    <w:rsid w:val="5FE05068"/>
    <w:rsid w:val="5FE07430"/>
    <w:rsid w:val="5FE07D05"/>
    <w:rsid w:val="5FE11D50"/>
    <w:rsid w:val="5FE13491"/>
    <w:rsid w:val="5FE13A7D"/>
    <w:rsid w:val="5FE1582B"/>
    <w:rsid w:val="5FE175D9"/>
    <w:rsid w:val="5FE243CB"/>
    <w:rsid w:val="5FE315A4"/>
    <w:rsid w:val="5FE31B5F"/>
    <w:rsid w:val="5FE33352"/>
    <w:rsid w:val="5FE35DB1"/>
    <w:rsid w:val="5FE377F5"/>
    <w:rsid w:val="5FE41E12"/>
    <w:rsid w:val="5FE41FBB"/>
    <w:rsid w:val="5FE47241"/>
    <w:rsid w:val="5FE506D1"/>
    <w:rsid w:val="5FE509A2"/>
    <w:rsid w:val="5FE51EA2"/>
    <w:rsid w:val="5FE532A2"/>
    <w:rsid w:val="5FE53D24"/>
    <w:rsid w:val="5FE5531C"/>
    <w:rsid w:val="5FE5619E"/>
    <w:rsid w:val="5FE570CA"/>
    <w:rsid w:val="5FE60C0E"/>
    <w:rsid w:val="5FE61094"/>
    <w:rsid w:val="5FE62E42"/>
    <w:rsid w:val="5FE66795"/>
    <w:rsid w:val="5FE75500"/>
    <w:rsid w:val="5FE7629B"/>
    <w:rsid w:val="5FE77383"/>
    <w:rsid w:val="5FE80793"/>
    <w:rsid w:val="5FE80968"/>
    <w:rsid w:val="5FE817FC"/>
    <w:rsid w:val="5FE84E0C"/>
    <w:rsid w:val="5FE8797A"/>
    <w:rsid w:val="5FE91C23"/>
    <w:rsid w:val="5FEA0B84"/>
    <w:rsid w:val="5FEA2932"/>
    <w:rsid w:val="5FEA294A"/>
    <w:rsid w:val="5FEA30B3"/>
    <w:rsid w:val="5FEA46E0"/>
    <w:rsid w:val="5FEA46EB"/>
    <w:rsid w:val="5FEB0458"/>
    <w:rsid w:val="5FEB2206"/>
    <w:rsid w:val="5FEB42F7"/>
    <w:rsid w:val="5FEB4543"/>
    <w:rsid w:val="5FEB66AA"/>
    <w:rsid w:val="5FEB7114"/>
    <w:rsid w:val="5FEC05A4"/>
    <w:rsid w:val="5FEC48FC"/>
    <w:rsid w:val="5FEC57D8"/>
    <w:rsid w:val="5FEC59D3"/>
    <w:rsid w:val="5FEC6E63"/>
    <w:rsid w:val="5FED0532"/>
    <w:rsid w:val="5FED0E9B"/>
    <w:rsid w:val="5FED2422"/>
    <w:rsid w:val="5FED41D0"/>
    <w:rsid w:val="5FEE2EC4"/>
    <w:rsid w:val="5FEE5FA9"/>
    <w:rsid w:val="5FEF0E70"/>
    <w:rsid w:val="5FEF1CF6"/>
    <w:rsid w:val="5FEF5A95"/>
    <w:rsid w:val="5FEF619A"/>
    <w:rsid w:val="5FEF64C1"/>
    <w:rsid w:val="5FEF6F25"/>
    <w:rsid w:val="5FF057E4"/>
    <w:rsid w:val="5FF05A6E"/>
    <w:rsid w:val="5FF10884"/>
    <w:rsid w:val="5FF11845"/>
    <w:rsid w:val="5FF11F12"/>
    <w:rsid w:val="5FF13CC0"/>
    <w:rsid w:val="5FF2068A"/>
    <w:rsid w:val="5FF217E7"/>
    <w:rsid w:val="5FF24416"/>
    <w:rsid w:val="5FF27A39"/>
    <w:rsid w:val="5FF30297"/>
    <w:rsid w:val="5FF30490"/>
    <w:rsid w:val="5FF34165"/>
    <w:rsid w:val="5FF358A6"/>
    <w:rsid w:val="5FF40B34"/>
    <w:rsid w:val="5FF437B1"/>
    <w:rsid w:val="5FF4555F"/>
    <w:rsid w:val="5FF46551"/>
    <w:rsid w:val="5FF4730D"/>
    <w:rsid w:val="5FF53085"/>
    <w:rsid w:val="5FF54DB4"/>
    <w:rsid w:val="5FF612D7"/>
    <w:rsid w:val="5FF61656"/>
    <w:rsid w:val="5FF64227"/>
    <w:rsid w:val="5FF67529"/>
    <w:rsid w:val="5FF72267"/>
    <w:rsid w:val="5FF7504F"/>
    <w:rsid w:val="5FF86B47"/>
    <w:rsid w:val="5FF90DC7"/>
    <w:rsid w:val="5FF92B75"/>
    <w:rsid w:val="5FFA069B"/>
    <w:rsid w:val="5FFA1467"/>
    <w:rsid w:val="5FFA2BA8"/>
    <w:rsid w:val="5FFA3783"/>
    <w:rsid w:val="5FFA7E89"/>
    <w:rsid w:val="5FFB4430"/>
    <w:rsid w:val="5FFB4B3F"/>
    <w:rsid w:val="5FFB54C8"/>
    <w:rsid w:val="5FFB68ED"/>
    <w:rsid w:val="5FFC0099"/>
    <w:rsid w:val="5FFC08AE"/>
    <w:rsid w:val="5FFC08B7"/>
    <w:rsid w:val="5FFC2665"/>
    <w:rsid w:val="5FFC403D"/>
    <w:rsid w:val="5FFC4413"/>
    <w:rsid w:val="5FFC6958"/>
    <w:rsid w:val="5FFD1529"/>
    <w:rsid w:val="5FFD3C4A"/>
    <w:rsid w:val="5FFD3E43"/>
    <w:rsid w:val="5FFE018B"/>
    <w:rsid w:val="5FFE1F39"/>
    <w:rsid w:val="5FFE29B9"/>
    <w:rsid w:val="5FFE63DD"/>
    <w:rsid w:val="5FFE7141"/>
    <w:rsid w:val="5FFE7904"/>
    <w:rsid w:val="5FFF3856"/>
    <w:rsid w:val="5FFF3E49"/>
    <w:rsid w:val="5FFF5CB2"/>
    <w:rsid w:val="5FFF6A1A"/>
    <w:rsid w:val="5FFF71C4"/>
    <w:rsid w:val="60002155"/>
    <w:rsid w:val="60003F04"/>
    <w:rsid w:val="60007EAA"/>
    <w:rsid w:val="60011A2A"/>
    <w:rsid w:val="60016769"/>
    <w:rsid w:val="60017C7C"/>
    <w:rsid w:val="600227CA"/>
    <w:rsid w:val="60025D1D"/>
    <w:rsid w:val="60025ECE"/>
    <w:rsid w:val="600339F4"/>
    <w:rsid w:val="6003539B"/>
    <w:rsid w:val="600357A2"/>
    <w:rsid w:val="60035826"/>
    <w:rsid w:val="60037EAC"/>
    <w:rsid w:val="6004682B"/>
    <w:rsid w:val="60047FDC"/>
    <w:rsid w:val="6005151A"/>
    <w:rsid w:val="600532C8"/>
    <w:rsid w:val="60053AA6"/>
    <w:rsid w:val="60056616"/>
    <w:rsid w:val="6005776C"/>
    <w:rsid w:val="6006114B"/>
    <w:rsid w:val="60063D1C"/>
    <w:rsid w:val="60065292"/>
    <w:rsid w:val="60067040"/>
    <w:rsid w:val="600734E4"/>
    <w:rsid w:val="60073A6B"/>
    <w:rsid w:val="600745F5"/>
    <w:rsid w:val="600751AC"/>
    <w:rsid w:val="60075E80"/>
    <w:rsid w:val="6008100A"/>
    <w:rsid w:val="60082773"/>
    <w:rsid w:val="60082A1A"/>
    <w:rsid w:val="60082DB8"/>
    <w:rsid w:val="60086481"/>
    <w:rsid w:val="6008663C"/>
    <w:rsid w:val="60086A6E"/>
    <w:rsid w:val="6008725C"/>
    <w:rsid w:val="60087403"/>
    <w:rsid w:val="6009765C"/>
    <w:rsid w:val="60097ACC"/>
    <w:rsid w:val="600A0F5C"/>
    <w:rsid w:val="600A1ADD"/>
    <w:rsid w:val="600A20CC"/>
    <w:rsid w:val="600A269D"/>
    <w:rsid w:val="600A3958"/>
    <w:rsid w:val="600A3B2D"/>
    <w:rsid w:val="600A4D82"/>
    <w:rsid w:val="600A6B30"/>
    <w:rsid w:val="600B23EC"/>
    <w:rsid w:val="600B28A8"/>
    <w:rsid w:val="600B4546"/>
    <w:rsid w:val="600B4656"/>
    <w:rsid w:val="600B4B3D"/>
    <w:rsid w:val="600B4FBD"/>
    <w:rsid w:val="600B69BF"/>
    <w:rsid w:val="600C0AFA"/>
    <w:rsid w:val="600C32B1"/>
    <w:rsid w:val="600C5FF8"/>
    <w:rsid w:val="600D03CE"/>
    <w:rsid w:val="600D101E"/>
    <w:rsid w:val="600D38A8"/>
    <w:rsid w:val="600D4872"/>
    <w:rsid w:val="600D572A"/>
    <w:rsid w:val="600D57AC"/>
    <w:rsid w:val="600D6620"/>
    <w:rsid w:val="600D75AD"/>
    <w:rsid w:val="600D7BA4"/>
    <w:rsid w:val="600E0FDF"/>
    <w:rsid w:val="600E24AE"/>
    <w:rsid w:val="600E4496"/>
    <w:rsid w:val="600F05EB"/>
    <w:rsid w:val="600F0792"/>
    <w:rsid w:val="600F2399"/>
    <w:rsid w:val="600F359C"/>
    <w:rsid w:val="600F4147"/>
    <w:rsid w:val="600F690F"/>
    <w:rsid w:val="600F77DA"/>
    <w:rsid w:val="601037F9"/>
    <w:rsid w:val="60104DCE"/>
    <w:rsid w:val="60107EBF"/>
    <w:rsid w:val="601109B6"/>
    <w:rsid w:val="60111F6E"/>
    <w:rsid w:val="601131F8"/>
    <w:rsid w:val="60113DF0"/>
    <w:rsid w:val="60114363"/>
    <w:rsid w:val="60116111"/>
    <w:rsid w:val="6011625E"/>
    <w:rsid w:val="601206E2"/>
    <w:rsid w:val="601222BF"/>
    <w:rsid w:val="60123C37"/>
    <w:rsid w:val="601249DE"/>
    <w:rsid w:val="601259E5"/>
    <w:rsid w:val="6013374F"/>
    <w:rsid w:val="60134FD5"/>
    <w:rsid w:val="60136E57"/>
    <w:rsid w:val="6014175D"/>
    <w:rsid w:val="60144BDF"/>
    <w:rsid w:val="60146320"/>
    <w:rsid w:val="6014744E"/>
    <w:rsid w:val="601479AF"/>
    <w:rsid w:val="601505D9"/>
    <w:rsid w:val="60151855"/>
    <w:rsid w:val="6015606F"/>
    <w:rsid w:val="601614EA"/>
    <w:rsid w:val="601654D5"/>
    <w:rsid w:val="601703D2"/>
    <w:rsid w:val="6017124D"/>
    <w:rsid w:val="60172FFB"/>
    <w:rsid w:val="60174B8C"/>
    <w:rsid w:val="6017749F"/>
    <w:rsid w:val="601849F0"/>
    <w:rsid w:val="601856F1"/>
    <w:rsid w:val="60186131"/>
    <w:rsid w:val="60193217"/>
    <w:rsid w:val="60194FC5"/>
    <w:rsid w:val="60196358"/>
    <w:rsid w:val="60196D73"/>
    <w:rsid w:val="601975C1"/>
    <w:rsid w:val="601A0A51"/>
    <w:rsid w:val="601A3622"/>
    <w:rsid w:val="601A6F4F"/>
    <w:rsid w:val="601B0D3D"/>
    <w:rsid w:val="601B2AEB"/>
    <w:rsid w:val="601B4AB2"/>
    <w:rsid w:val="601B6F8F"/>
    <w:rsid w:val="601C4AB5"/>
    <w:rsid w:val="601C5F42"/>
    <w:rsid w:val="601C6864"/>
    <w:rsid w:val="601C6962"/>
    <w:rsid w:val="601D1118"/>
    <w:rsid w:val="601D2892"/>
    <w:rsid w:val="601D2D07"/>
    <w:rsid w:val="601E082E"/>
    <w:rsid w:val="601E25DC"/>
    <w:rsid w:val="601E432A"/>
    <w:rsid w:val="601E438A"/>
    <w:rsid w:val="601F7A80"/>
    <w:rsid w:val="60200102"/>
    <w:rsid w:val="602048C3"/>
    <w:rsid w:val="60206354"/>
    <w:rsid w:val="60210924"/>
    <w:rsid w:val="60213E7A"/>
    <w:rsid w:val="6022031E"/>
    <w:rsid w:val="60220345"/>
    <w:rsid w:val="60221DB4"/>
    <w:rsid w:val="602259D4"/>
    <w:rsid w:val="60234096"/>
    <w:rsid w:val="60235E44"/>
    <w:rsid w:val="60237BF2"/>
    <w:rsid w:val="602446D4"/>
    <w:rsid w:val="602472A5"/>
    <w:rsid w:val="60250735"/>
    <w:rsid w:val="60251BBC"/>
    <w:rsid w:val="6025396A"/>
    <w:rsid w:val="60255718"/>
    <w:rsid w:val="60261490"/>
    <w:rsid w:val="60261BC5"/>
    <w:rsid w:val="60262110"/>
    <w:rsid w:val="60275934"/>
    <w:rsid w:val="602776E2"/>
    <w:rsid w:val="602816AC"/>
    <w:rsid w:val="60282546"/>
    <w:rsid w:val="6028345A"/>
    <w:rsid w:val="6028372E"/>
    <w:rsid w:val="60285C26"/>
    <w:rsid w:val="60291CDA"/>
    <w:rsid w:val="602944DE"/>
    <w:rsid w:val="60295975"/>
    <w:rsid w:val="602A0546"/>
    <w:rsid w:val="602A0F80"/>
    <w:rsid w:val="602A40EB"/>
    <w:rsid w:val="602A5424"/>
    <w:rsid w:val="602A71D2"/>
    <w:rsid w:val="602B19D6"/>
    <w:rsid w:val="602B6AA7"/>
    <w:rsid w:val="602C2E66"/>
    <w:rsid w:val="602C2F4B"/>
    <w:rsid w:val="602C5A37"/>
    <w:rsid w:val="602C6902"/>
    <w:rsid w:val="602D0A71"/>
    <w:rsid w:val="602D281F"/>
    <w:rsid w:val="602D282C"/>
    <w:rsid w:val="602D3AD4"/>
    <w:rsid w:val="602D42F6"/>
    <w:rsid w:val="602D6027"/>
    <w:rsid w:val="602D6CC3"/>
    <w:rsid w:val="602F2F28"/>
    <w:rsid w:val="602F47E9"/>
    <w:rsid w:val="602F6597"/>
    <w:rsid w:val="602F76AD"/>
    <w:rsid w:val="60302C77"/>
    <w:rsid w:val="603040BD"/>
    <w:rsid w:val="60305848"/>
    <w:rsid w:val="60305CC7"/>
    <w:rsid w:val="60310561"/>
    <w:rsid w:val="6031230F"/>
    <w:rsid w:val="60314802"/>
    <w:rsid w:val="60315686"/>
    <w:rsid w:val="60316CD8"/>
    <w:rsid w:val="60320168"/>
    <w:rsid w:val="60320284"/>
    <w:rsid w:val="60322FA7"/>
    <w:rsid w:val="603242D9"/>
    <w:rsid w:val="603246B6"/>
    <w:rsid w:val="60326087"/>
    <w:rsid w:val="603315F8"/>
    <w:rsid w:val="603340C9"/>
    <w:rsid w:val="603352FE"/>
    <w:rsid w:val="60340051"/>
    <w:rsid w:val="60341DFF"/>
    <w:rsid w:val="6034283E"/>
    <w:rsid w:val="60343BAD"/>
    <w:rsid w:val="6035022A"/>
    <w:rsid w:val="60355659"/>
    <w:rsid w:val="603578A4"/>
    <w:rsid w:val="603616BA"/>
    <w:rsid w:val="60362253"/>
    <w:rsid w:val="6036401A"/>
    <w:rsid w:val="60365B77"/>
    <w:rsid w:val="60365E9C"/>
    <w:rsid w:val="60367925"/>
    <w:rsid w:val="60370316"/>
    <w:rsid w:val="6037090D"/>
    <w:rsid w:val="603718EF"/>
    <w:rsid w:val="60372B4A"/>
    <w:rsid w:val="6037369D"/>
    <w:rsid w:val="60374611"/>
    <w:rsid w:val="6037544B"/>
    <w:rsid w:val="60376493"/>
    <w:rsid w:val="60377F79"/>
    <w:rsid w:val="603911C4"/>
    <w:rsid w:val="60392C69"/>
    <w:rsid w:val="6039337D"/>
    <w:rsid w:val="60395667"/>
    <w:rsid w:val="603957F6"/>
    <w:rsid w:val="60396E77"/>
    <w:rsid w:val="603A0266"/>
    <w:rsid w:val="603A20E8"/>
    <w:rsid w:val="603A3D28"/>
    <w:rsid w:val="603A402A"/>
    <w:rsid w:val="603A68FA"/>
    <w:rsid w:val="603A7C6F"/>
    <w:rsid w:val="603B1287"/>
    <w:rsid w:val="603B14CB"/>
    <w:rsid w:val="603B26DF"/>
    <w:rsid w:val="603B318E"/>
    <w:rsid w:val="603B4F3C"/>
    <w:rsid w:val="603C0CB4"/>
    <w:rsid w:val="603C32CD"/>
    <w:rsid w:val="603C5150"/>
    <w:rsid w:val="603D071D"/>
    <w:rsid w:val="603D5158"/>
    <w:rsid w:val="603D6F06"/>
    <w:rsid w:val="603D7BC0"/>
    <w:rsid w:val="603E01B7"/>
    <w:rsid w:val="603E2039"/>
    <w:rsid w:val="603E2630"/>
    <w:rsid w:val="603E364A"/>
    <w:rsid w:val="603E4A2C"/>
    <w:rsid w:val="603E670B"/>
    <w:rsid w:val="603E67DA"/>
    <w:rsid w:val="603E7E4C"/>
    <w:rsid w:val="603F3EAD"/>
    <w:rsid w:val="604007A4"/>
    <w:rsid w:val="6040533D"/>
    <w:rsid w:val="604069F6"/>
    <w:rsid w:val="604162CA"/>
    <w:rsid w:val="6042276E"/>
    <w:rsid w:val="6042451C"/>
    <w:rsid w:val="6042508C"/>
    <w:rsid w:val="6042680F"/>
    <w:rsid w:val="60426BD0"/>
    <w:rsid w:val="60427C5D"/>
    <w:rsid w:val="60430294"/>
    <w:rsid w:val="604310ED"/>
    <w:rsid w:val="60433DF0"/>
    <w:rsid w:val="604364E6"/>
    <w:rsid w:val="604375DA"/>
    <w:rsid w:val="60452A52"/>
    <w:rsid w:val="60453A0D"/>
    <w:rsid w:val="6045400C"/>
    <w:rsid w:val="60454E33"/>
    <w:rsid w:val="6045514E"/>
    <w:rsid w:val="60455DBA"/>
    <w:rsid w:val="604611AF"/>
    <w:rsid w:val="604638E0"/>
    <w:rsid w:val="604665DE"/>
    <w:rsid w:val="604673F0"/>
    <w:rsid w:val="60471B32"/>
    <w:rsid w:val="60477A6E"/>
    <w:rsid w:val="60477D84"/>
    <w:rsid w:val="6048238E"/>
    <w:rsid w:val="60483ACF"/>
    <w:rsid w:val="60483AFC"/>
    <w:rsid w:val="604858AA"/>
    <w:rsid w:val="60487659"/>
    <w:rsid w:val="60491203"/>
    <w:rsid w:val="60494F5F"/>
    <w:rsid w:val="60496758"/>
    <w:rsid w:val="604A0FC0"/>
    <w:rsid w:val="604A1623"/>
    <w:rsid w:val="604A33D1"/>
    <w:rsid w:val="604A63EF"/>
    <w:rsid w:val="604C0EF7"/>
    <w:rsid w:val="604C1369"/>
    <w:rsid w:val="604C539B"/>
    <w:rsid w:val="604C7A2E"/>
    <w:rsid w:val="604D2EC1"/>
    <w:rsid w:val="604D4C6F"/>
    <w:rsid w:val="604D4D70"/>
    <w:rsid w:val="604E080A"/>
    <w:rsid w:val="604E1113"/>
    <w:rsid w:val="604E6200"/>
    <w:rsid w:val="604E7941"/>
    <w:rsid w:val="604E7EF3"/>
    <w:rsid w:val="604F0DD1"/>
    <w:rsid w:val="604F338F"/>
    <w:rsid w:val="604F4E8B"/>
    <w:rsid w:val="604F6C39"/>
    <w:rsid w:val="60502261"/>
    <w:rsid w:val="605129B1"/>
    <w:rsid w:val="60512DA2"/>
    <w:rsid w:val="605136F1"/>
    <w:rsid w:val="6051475F"/>
    <w:rsid w:val="6051650D"/>
    <w:rsid w:val="605204D7"/>
    <w:rsid w:val="60522285"/>
    <w:rsid w:val="60524B81"/>
    <w:rsid w:val="60530BE2"/>
    <w:rsid w:val="60536011"/>
    <w:rsid w:val="60536729"/>
    <w:rsid w:val="60542072"/>
    <w:rsid w:val="605437B3"/>
    <w:rsid w:val="6054424F"/>
    <w:rsid w:val="60545FFD"/>
    <w:rsid w:val="60553502"/>
    <w:rsid w:val="60554C43"/>
    <w:rsid w:val="60557755"/>
    <w:rsid w:val="60561A1A"/>
    <w:rsid w:val="60561D75"/>
    <w:rsid w:val="60563B24"/>
    <w:rsid w:val="60564992"/>
    <w:rsid w:val="605660D3"/>
    <w:rsid w:val="60566219"/>
    <w:rsid w:val="60567563"/>
    <w:rsid w:val="605709F3"/>
    <w:rsid w:val="60572CC0"/>
    <w:rsid w:val="60575AEE"/>
    <w:rsid w:val="60581E83"/>
    <w:rsid w:val="605835C4"/>
    <w:rsid w:val="60583D40"/>
    <w:rsid w:val="605842F4"/>
    <w:rsid w:val="60591866"/>
    <w:rsid w:val="605937DC"/>
    <w:rsid w:val="60594199"/>
    <w:rsid w:val="60594A54"/>
    <w:rsid w:val="605A5EE4"/>
    <w:rsid w:val="605B1F45"/>
    <w:rsid w:val="605B55DE"/>
    <w:rsid w:val="605B738C"/>
    <w:rsid w:val="605C4EB2"/>
    <w:rsid w:val="605D1C94"/>
    <w:rsid w:val="605D3104"/>
    <w:rsid w:val="605E0C2A"/>
    <w:rsid w:val="605E1725"/>
    <w:rsid w:val="605E35A7"/>
    <w:rsid w:val="605E50CE"/>
    <w:rsid w:val="605E5CF5"/>
    <w:rsid w:val="605E5D75"/>
    <w:rsid w:val="605E6E7C"/>
    <w:rsid w:val="605F052B"/>
    <w:rsid w:val="605F08C6"/>
    <w:rsid w:val="605F15E9"/>
    <w:rsid w:val="605F1D1C"/>
    <w:rsid w:val="605F4298"/>
    <w:rsid w:val="605F7185"/>
    <w:rsid w:val="60600E46"/>
    <w:rsid w:val="60601D56"/>
    <w:rsid w:val="60602BF4"/>
    <w:rsid w:val="6060478C"/>
    <w:rsid w:val="606049A2"/>
    <w:rsid w:val="6061058D"/>
    <w:rsid w:val="606134F8"/>
    <w:rsid w:val="6061537A"/>
    <w:rsid w:val="606171FC"/>
    <w:rsid w:val="6062071A"/>
    <w:rsid w:val="60621C6C"/>
    <w:rsid w:val="60623AEF"/>
    <w:rsid w:val="60624676"/>
    <w:rsid w:val="60624BBE"/>
    <w:rsid w:val="6062696C"/>
    <w:rsid w:val="60627247"/>
    <w:rsid w:val="606306D7"/>
    <w:rsid w:val="606326E4"/>
    <w:rsid w:val="60634492"/>
    <w:rsid w:val="60634A34"/>
    <w:rsid w:val="60635F68"/>
    <w:rsid w:val="60636240"/>
    <w:rsid w:val="606409D8"/>
    <w:rsid w:val="60641B67"/>
    <w:rsid w:val="60641EE0"/>
    <w:rsid w:val="60642301"/>
    <w:rsid w:val="60646B56"/>
    <w:rsid w:val="6065020A"/>
    <w:rsid w:val="60651FB9"/>
    <w:rsid w:val="60653448"/>
    <w:rsid w:val="60655BC8"/>
    <w:rsid w:val="6065645C"/>
    <w:rsid w:val="6065714D"/>
    <w:rsid w:val="606621B4"/>
    <w:rsid w:val="60664036"/>
    <w:rsid w:val="60665EB8"/>
    <w:rsid w:val="60667058"/>
    <w:rsid w:val="60670332"/>
    <w:rsid w:val="60670929"/>
    <w:rsid w:val="60671922"/>
    <w:rsid w:val="60671B1B"/>
    <w:rsid w:val="606721D5"/>
    <w:rsid w:val="606727AB"/>
    <w:rsid w:val="60673F83"/>
    <w:rsid w:val="606745F8"/>
    <w:rsid w:val="6067462D"/>
    <w:rsid w:val="60675917"/>
    <w:rsid w:val="60675A3D"/>
    <w:rsid w:val="60675D31"/>
    <w:rsid w:val="60676FCA"/>
    <w:rsid w:val="60681978"/>
    <w:rsid w:val="60681AA9"/>
    <w:rsid w:val="60687CFB"/>
    <w:rsid w:val="60691517"/>
    <w:rsid w:val="60692E08"/>
    <w:rsid w:val="60694549"/>
    <w:rsid w:val="60695F4D"/>
    <w:rsid w:val="606A26FC"/>
    <w:rsid w:val="606A3A73"/>
    <w:rsid w:val="606A4298"/>
    <w:rsid w:val="606A5821"/>
    <w:rsid w:val="606A6400"/>
    <w:rsid w:val="606A7472"/>
    <w:rsid w:val="606A75CF"/>
    <w:rsid w:val="606B0879"/>
    <w:rsid w:val="606B38F1"/>
    <w:rsid w:val="606C02F9"/>
    <w:rsid w:val="606C1599"/>
    <w:rsid w:val="606C3347"/>
    <w:rsid w:val="606C77EB"/>
    <w:rsid w:val="606D1789"/>
    <w:rsid w:val="606D2C19"/>
    <w:rsid w:val="606D435A"/>
    <w:rsid w:val="606D5311"/>
    <w:rsid w:val="606E3305"/>
    <w:rsid w:val="606E57EA"/>
    <w:rsid w:val="606F1089"/>
    <w:rsid w:val="606F2E37"/>
    <w:rsid w:val="606F4BE5"/>
    <w:rsid w:val="6070010A"/>
    <w:rsid w:val="6070184B"/>
    <w:rsid w:val="60705B83"/>
    <w:rsid w:val="6071095D"/>
    <w:rsid w:val="6071159A"/>
    <w:rsid w:val="60714E01"/>
    <w:rsid w:val="607246D5"/>
    <w:rsid w:val="607255FB"/>
    <w:rsid w:val="607301CC"/>
    <w:rsid w:val="60732927"/>
    <w:rsid w:val="60736A8B"/>
    <w:rsid w:val="60737A8A"/>
    <w:rsid w:val="607406B8"/>
    <w:rsid w:val="6074165C"/>
    <w:rsid w:val="607448F1"/>
    <w:rsid w:val="607466A0"/>
    <w:rsid w:val="60747F1B"/>
    <w:rsid w:val="60752AEC"/>
    <w:rsid w:val="60762418"/>
    <w:rsid w:val="607641C6"/>
    <w:rsid w:val="60771CEC"/>
    <w:rsid w:val="6077540C"/>
    <w:rsid w:val="60777FDD"/>
    <w:rsid w:val="6078146D"/>
    <w:rsid w:val="60786190"/>
    <w:rsid w:val="6078689C"/>
    <w:rsid w:val="60787F3E"/>
    <w:rsid w:val="607905F2"/>
    <w:rsid w:val="60791F08"/>
    <w:rsid w:val="607928FD"/>
    <w:rsid w:val="60792A09"/>
    <w:rsid w:val="60793CB6"/>
    <w:rsid w:val="60795A64"/>
    <w:rsid w:val="607A107A"/>
    <w:rsid w:val="607A54CE"/>
    <w:rsid w:val="607B17DC"/>
    <w:rsid w:val="607B521D"/>
    <w:rsid w:val="607B5C80"/>
    <w:rsid w:val="607C127E"/>
    <w:rsid w:val="607C7302"/>
    <w:rsid w:val="607C7DEE"/>
    <w:rsid w:val="607D270E"/>
    <w:rsid w:val="607D343D"/>
    <w:rsid w:val="607D37A6"/>
    <w:rsid w:val="607D3E4F"/>
    <w:rsid w:val="607E12CC"/>
    <w:rsid w:val="607E307A"/>
    <w:rsid w:val="607E3243"/>
    <w:rsid w:val="607E3B9E"/>
    <w:rsid w:val="607E52DF"/>
    <w:rsid w:val="607E751E"/>
    <w:rsid w:val="607F676F"/>
    <w:rsid w:val="6080206D"/>
    <w:rsid w:val="608027D0"/>
    <w:rsid w:val="60803296"/>
    <w:rsid w:val="60805044"/>
    <w:rsid w:val="60806DF2"/>
    <w:rsid w:val="60807BFF"/>
    <w:rsid w:val="60811425"/>
    <w:rsid w:val="60813C60"/>
    <w:rsid w:val="6082033A"/>
    <w:rsid w:val="60822B6A"/>
    <w:rsid w:val="60824919"/>
    <w:rsid w:val="6082700E"/>
    <w:rsid w:val="60830691"/>
    <w:rsid w:val="60836580"/>
    <w:rsid w:val="608368E3"/>
    <w:rsid w:val="60841151"/>
    <w:rsid w:val="60844B35"/>
    <w:rsid w:val="60847A10"/>
    <w:rsid w:val="608508AD"/>
    <w:rsid w:val="60850EA0"/>
    <w:rsid w:val="608525E1"/>
    <w:rsid w:val="6085265B"/>
    <w:rsid w:val="60854409"/>
    <w:rsid w:val="60863A71"/>
    <w:rsid w:val="60870181"/>
    <w:rsid w:val="60874625"/>
    <w:rsid w:val="608763D3"/>
    <w:rsid w:val="60877AD2"/>
    <w:rsid w:val="60885CA7"/>
    <w:rsid w:val="60887821"/>
    <w:rsid w:val="608923F2"/>
    <w:rsid w:val="60894CFD"/>
    <w:rsid w:val="608A3672"/>
    <w:rsid w:val="608A3882"/>
    <w:rsid w:val="608A5EC3"/>
    <w:rsid w:val="608A6410"/>
    <w:rsid w:val="608A6609"/>
    <w:rsid w:val="608A7C71"/>
    <w:rsid w:val="608B3C69"/>
    <w:rsid w:val="608B4D11"/>
    <w:rsid w:val="608B60E3"/>
    <w:rsid w:val="608B78E2"/>
    <w:rsid w:val="608C0BC6"/>
    <w:rsid w:val="608C1C3B"/>
    <w:rsid w:val="608C1FC9"/>
    <w:rsid w:val="608C39E9"/>
    <w:rsid w:val="608C5797"/>
    <w:rsid w:val="608C61A1"/>
    <w:rsid w:val="608D07D3"/>
    <w:rsid w:val="608D150F"/>
    <w:rsid w:val="608D6CD1"/>
    <w:rsid w:val="608E35C3"/>
    <w:rsid w:val="608E3692"/>
    <w:rsid w:val="608E5445"/>
    <w:rsid w:val="608E59B3"/>
    <w:rsid w:val="608E78BF"/>
    <w:rsid w:val="608F01E6"/>
    <w:rsid w:val="608F04AC"/>
    <w:rsid w:val="608F232F"/>
    <w:rsid w:val="608F41B1"/>
    <w:rsid w:val="608F4B22"/>
    <w:rsid w:val="608F6263"/>
    <w:rsid w:val="608F662A"/>
    <w:rsid w:val="608F7035"/>
    <w:rsid w:val="608F7EB6"/>
    <w:rsid w:val="60902926"/>
    <w:rsid w:val="60902B96"/>
    <w:rsid w:val="609047A8"/>
    <w:rsid w:val="609076F3"/>
    <w:rsid w:val="60907FEC"/>
    <w:rsid w:val="60910B83"/>
    <w:rsid w:val="60911000"/>
    <w:rsid w:val="60912DAE"/>
    <w:rsid w:val="60913514"/>
    <w:rsid w:val="60913754"/>
    <w:rsid w:val="60915396"/>
    <w:rsid w:val="60917251"/>
    <w:rsid w:val="609217A4"/>
    <w:rsid w:val="60921F84"/>
    <w:rsid w:val="60922013"/>
    <w:rsid w:val="60923B0B"/>
    <w:rsid w:val="6092598D"/>
    <w:rsid w:val="60925F84"/>
    <w:rsid w:val="609309F4"/>
    <w:rsid w:val="60932FCA"/>
    <w:rsid w:val="60934D78"/>
    <w:rsid w:val="60936074"/>
    <w:rsid w:val="60936B26"/>
    <w:rsid w:val="60940AF0"/>
    <w:rsid w:val="6094289E"/>
    <w:rsid w:val="60944CF0"/>
    <w:rsid w:val="60947504"/>
    <w:rsid w:val="60950994"/>
    <w:rsid w:val="60956D42"/>
    <w:rsid w:val="609603C4"/>
    <w:rsid w:val="60961E24"/>
    <w:rsid w:val="609664CC"/>
    <w:rsid w:val="60966B35"/>
    <w:rsid w:val="60972553"/>
    <w:rsid w:val="609749F5"/>
    <w:rsid w:val="609805E0"/>
    <w:rsid w:val="60980E01"/>
    <w:rsid w:val="6098238E"/>
    <w:rsid w:val="6098413C"/>
    <w:rsid w:val="60987315"/>
    <w:rsid w:val="609907A5"/>
    <w:rsid w:val="60996106"/>
    <w:rsid w:val="6099784B"/>
    <w:rsid w:val="60997EB4"/>
    <w:rsid w:val="609A3376"/>
    <w:rsid w:val="609A4358"/>
    <w:rsid w:val="609B00D0"/>
    <w:rsid w:val="609B1E7E"/>
    <w:rsid w:val="609B3C2C"/>
    <w:rsid w:val="609B4806"/>
    <w:rsid w:val="609B73D7"/>
    <w:rsid w:val="609C047B"/>
    <w:rsid w:val="609C0867"/>
    <w:rsid w:val="609C5C96"/>
    <w:rsid w:val="609C6C90"/>
    <w:rsid w:val="609D1752"/>
    <w:rsid w:val="609D1CF7"/>
    <w:rsid w:val="609D4E6C"/>
    <w:rsid w:val="609D5BF6"/>
    <w:rsid w:val="609D79A4"/>
    <w:rsid w:val="609E3187"/>
    <w:rsid w:val="609E371C"/>
    <w:rsid w:val="609E54CA"/>
    <w:rsid w:val="609F196E"/>
    <w:rsid w:val="609F5D58"/>
    <w:rsid w:val="60A01097"/>
    <w:rsid w:val="60A01243"/>
    <w:rsid w:val="60A056E7"/>
    <w:rsid w:val="60A05AA7"/>
    <w:rsid w:val="60A07495"/>
    <w:rsid w:val="60A07F2B"/>
    <w:rsid w:val="60A10678"/>
    <w:rsid w:val="60A21B08"/>
    <w:rsid w:val="60A2320D"/>
    <w:rsid w:val="60A24FBB"/>
    <w:rsid w:val="60A26D69"/>
    <w:rsid w:val="60A32AE1"/>
    <w:rsid w:val="60A35B69"/>
    <w:rsid w:val="60A46FF9"/>
    <w:rsid w:val="60A52CFD"/>
    <w:rsid w:val="60A56859"/>
    <w:rsid w:val="60A615E0"/>
    <w:rsid w:val="60A61919"/>
    <w:rsid w:val="60A70823"/>
    <w:rsid w:val="60A725D1"/>
    <w:rsid w:val="60A72DA9"/>
    <w:rsid w:val="60A73527"/>
    <w:rsid w:val="60A7597A"/>
    <w:rsid w:val="60A76A75"/>
    <w:rsid w:val="60A800F7"/>
    <w:rsid w:val="60A81322"/>
    <w:rsid w:val="60A862C5"/>
    <w:rsid w:val="60A86E0A"/>
    <w:rsid w:val="60A919DB"/>
    <w:rsid w:val="60A9459B"/>
    <w:rsid w:val="60A96349"/>
    <w:rsid w:val="60AA0313"/>
    <w:rsid w:val="60AA36E5"/>
    <w:rsid w:val="60AA3E6F"/>
    <w:rsid w:val="60AC035C"/>
    <w:rsid w:val="60AC408B"/>
    <w:rsid w:val="60AC578B"/>
    <w:rsid w:val="60AC5E39"/>
    <w:rsid w:val="60AC7BE7"/>
    <w:rsid w:val="60AD6C1B"/>
    <w:rsid w:val="60AE1BB1"/>
    <w:rsid w:val="60AE2D05"/>
    <w:rsid w:val="60AE3960"/>
    <w:rsid w:val="60AE58AE"/>
    <w:rsid w:val="60AF1486"/>
    <w:rsid w:val="60AF1ED3"/>
    <w:rsid w:val="60AF2097"/>
    <w:rsid w:val="60AF592A"/>
    <w:rsid w:val="60AF76D8"/>
    <w:rsid w:val="60B052C1"/>
    <w:rsid w:val="60B0559C"/>
    <w:rsid w:val="60B1016D"/>
    <w:rsid w:val="60B116A2"/>
    <w:rsid w:val="60B13450"/>
    <w:rsid w:val="60B151FE"/>
    <w:rsid w:val="60B26C85"/>
    <w:rsid w:val="60B30F76"/>
    <w:rsid w:val="60B3541A"/>
    <w:rsid w:val="60B3565E"/>
    <w:rsid w:val="60B371C8"/>
    <w:rsid w:val="60B44CEE"/>
    <w:rsid w:val="60B453AD"/>
    <w:rsid w:val="60B46A9C"/>
    <w:rsid w:val="60B46AEE"/>
    <w:rsid w:val="60B50CCE"/>
    <w:rsid w:val="60B60A66"/>
    <w:rsid w:val="60B62814"/>
    <w:rsid w:val="60B63FDF"/>
    <w:rsid w:val="60B64FC9"/>
    <w:rsid w:val="60B66CB8"/>
    <w:rsid w:val="60B70030"/>
    <w:rsid w:val="60B7016C"/>
    <w:rsid w:val="60B70ED2"/>
    <w:rsid w:val="60B73D35"/>
    <w:rsid w:val="60B82A30"/>
    <w:rsid w:val="60B8432C"/>
    <w:rsid w:val="60B847DE"/>
    <w:rsid w:val="60B84EA2"/>
    <w:rsid w:val="60B8658C"/>
    <w:rsid w:val="60B867A5"/>
    <w:rsid w:val="60B91067"/>
    <w:rsid w:val="60B91215"/>
    <w:rsid w:val="60B93098"/>
    <w:rsid w:val="60B94F1A"/>
    <w:rsid w:val="60B97D8F"/>
    <w:rsid w:val="60BA0556"/>
    <w:rsid w:val="60BA0C74"/>
    <w:rsid w:val="60BA121F"/>
    <w:rsid w:val="60BA2960"/>
    <w:rsid w:val="60BA368F"/>
    <w:rsid w:val="60BA5511"/>
    <w:rsid w:val="60BA67A8"/>
    <w:rsid w:val="60BB42CE"/>
    <w:rsid w:val="60BB607C"/>
    <w:rsid w:val="60BB7E2A"/>
    <w:rsid w:val="60BC29F1"/>
    <w:rsid w:val="60BC2CA5"/>
    <w:rsid w:val="60BC38AA"/>
    <w:rsid w:val="60BC5280"/>
    <w:rsid w:val="60BD0047"/>
    <w:rsid w:val="60BD1DF5"/>
    <w:rsid w:val="60BD2917"/>
    <w:rsid w:val="60BD3BA3"/>
    <w:rsid w:val="60BD6710"/>
    <w:rsid w:val="60BD7BA0"/>
    <w:rsid w:val="60BE2771"/>
    <w:rsid w:val="60BE791B"/>
    <w:rsid w:val="60BF234B"/>
    <w:rsid w:val="60BF3DBF"/>
    <w:rsid w:val="60BF5D7C"/>
    <w:rsid w:val="60BF604F"/>
    <w:rsid w:val="60C00357"/>
    <w:rsid w:val="60C018E5"/>
    <w:rsid w:val="60C02942"/>
    <w:rsid w:val="60C02F39"/>
    <w:rsid w:val="60C03693"/>
    <w:rsid w:val="60C05091"/>
    <w:rsid w:val="60C0529A"/>
    <w:rsid w:val="60C05441"/>
    <w:rsid w:val="60C07B37"/>
    <w:rsid w:val="60C110F2"/>
    <w:rsid w:val="60C116AE"/>
    <w:rsid w:val="60C13530"/>
    <w:rsid w:val="60C159A9"/>
    <w:rsid w:val="60C1782B"/>
    <w:rsid w:val="60C211B9"/>
    <w:rsid w:val="60C22582"/>
    <w:rsid w:val="60C2565D"/>
    <w:rsid w:val="60C25FA0"/>
    <w:rsid w:val="60C2740B"/>
    <w:rsid w:val="60C27E22"/>
    <w:rsid w:val="60C33A12"/>
    <w:rsid w:val="60C34F31"/>
    <w:rsid w:val="60C37970"/>
    <w:rsid w:val="60C413D5"/>
    <w:rsid w:val="60C43183"/>
    <w:rsid w:val="60C43CAD"/>
    <w:rsid w:val="60C44EA2"/>
    <w:rsid w:val="60C465E3"/>
    <w:rsid w:val="60C50CA9"/>
    <w:rsid w:val="60C5514D"/>
    <w:rsid w:val="60C56332"/>
    <w:rsid w:val="60C677C2"/>
    <w:rsid w:val="60C70EC5"/>
    <w:rsid w:val="60C72393"/>
    <w:rsid w:val="60C72C73"/>
    <w:rsid w:val="60C74A21"/>
    <w:rsid w:val="60C74F64"/>
    <w:rsid w:val="60C767CF"/>
    <w:rsid w:val="60C82547"/>
    <w:rsid w:val="60C83823"/>
    <w:rsid w:val="60C84CB3"/>
    <w:rsid w:val="60C84F16"/>
    <w:rsid w:val="60C863F4"/>
    <w:rsid w:val="60C90799"/>
    <w:rsid w:val="60C963FD"/>
    <w:rsid w:val="60C969EB"/>
    <w:rsid w:val="60CA0D14"/>
    <w:rsid w:val="60CA62C0"/>
    <w:rsid w:val="60CB21A4"/>
    <w:rsid w:val="60CB2763"/>
    <w:rsid w:val="60CB38E5"/>
    <w:rsid w:val="60CB5E10"/>
    <w:rsid w:val="60CC028A"/>
    <w:rsid w:val="60CC2038"/>
    <w:rsid w:val="60CC3634"/>
    <w:rsid w:val="60CC405A"/>
    <w:rsid w:val="60CC4D75"/>
    <w:rsid w:val="60CC64DC"/>
    <w:rsid w:val="60CE2266"/>
    <w:rsid w:val="60CE37B3"/>
    <w:rsid w:val="60CE5DB0"/>
    <w:rsid w:val="60CE7B5E"/>
    <w:rsid w:val="60CF1B28"/>
    <w:rsid w:val="60CF1FB5"/>
    <w:rsid w:val="60CF38D6"/>
    <w:rsid w:val="60CF7DE0"/>
    <w:rsid w:val="60D03445"/>
    <w:rsid w:val="60D04B86"/>
    <w:rsid w:val="60D07D7A"/>
    <w:rsid w:val="60D10BE7"/>
    <w:rsid w:val="60D13AF2"/>
    <w:rsid w:val="60D14874"/>
    <w:rsid w:val="60D152DE"/>
    <w:rsid w:val="60D158A0"/>
    <w:rsid w:val="60D1764E"/>
    <w:rsid w:val="60D20A0C"/>
    <w:rsid w:val="60D22077"/>
    <w:rsid w:val="60D2408B"/>
    <w:rsid w:val="60D274A6"/>
    <w:rsid w:val="60D333C6"/>
    <w:rsid w:val="60D33507"/>
    <w:rsid w:val="60D3786A"/>
    <w:rsid w:val="60D50E52"/>
    <w:rsid w:val="60D517C3"/>
    <w:rsid w:val="60D55390"/>
    <w:rsid w:val="60D57568"/>
    <w:rsid w:val="60D61108"/>
    <w:rsid w:val="60D62324"/>
    <w:rsid w:val="60D62EB6"/>
    <w:rsid w:val="60D64C64"/>
    <w:rsid w:val="60D672B7"/>
    <w:rsid w:val="60D70747"/>
    <w:rsid w:val="60D847A8"/>
    <w:rsid w:val="60D84E80"/>
    <w:rsid w:val="60D85EE9"/>
    <w:rsid w:val="60D86C2E"/>
    <w:rsid w:val="60D908F0"/>
    <w:rsid w:val="60D94755"/>
    <w:rsid w:val="60D95C38"/>
    <w:rsid w:val="60D96503"/>
    <w:rsid w:val="60D97379"/>
    <w:rsid w:val="60DA0809"/>
    <w:rsid w:val="60DA0BF8"/>
    <w:rsid w:val="60DA3D69"/>
    <w:rsid w:val="60DB04CD"/>
    <w:rsid w:val="60DB1C99"/>
    <w:rsid w:val="60DB227B"/>
    <w:rsid w:val="60DB31A6"/>
    <w:rsid w:val="60DB5D4F"/>
    <w:rsid w:val="60DB671F"/>
    <w:rsid w:val="60DC3129"/>
    <w:rsid w:val="60DD2497"/>
    <w:rsid w:val="60DD4245"/>
    <w:rsid w:val="60DD45B9"/>
    <w:rsid w:val="60DD718A"/>
    <w:rsid w:val="60DE17A0"/>
    <w:rsid w:val="60DE2C8D"/>
    <w:rsid w:val="60DE5A49"/>
    <w:rsid w:val="60DF1816"/>
    <w:rsid w:val="60DF1AAA"/>
    <w:rsid w:val="60DF1D6B"/>
    <w:rsid w:val="60DF22ED"/>
    <w:rsid w:val="60DF4DDA"/>
    <w:rsid w:val="60DF620F"/>
    <w:rsid w:val="60DF7FBD"/>
    <w:rsid w:val="60E01458"/>
    <w:rsid w:val="60E02F3A"/>
    <w:rsid w:val="60E03D35"/>
    <w:rsid w:val="60E05AE3"/>
    <w:rsid w:val="60E07891"/>
    <w:rsid w:val="60E12C1B"/>
    <w:rsid w:val="60E143CA"/>
    <w:rsid w:val="60E15B0B"/>
    <w:rsid w:val="60E2185B"/>
    <w:rsid w:val="60E267A2"/>
    <w:rsid w:val="60E26F17"/>
    <w:rsid w:val="60E26F9B"/>
    <w:rsid w:val="60E27AAD"/>
    <w:rsid w:val="60E3042B"/>
    <w:rsid w:val="60E318BB"/>
    <w:rsid w:val="60E31987"/>
    <w:rsid w:val="60E33809"/>
    <w:rsid w:val="60E35C83"/>
    <w:rsid w:val="60E406F3"/>
    <w:rsid w:val="60E42D4B"/>
    <w:rsid w:val="60E43825"/>
    <w:rsid w:val="60E4448C"/>
    <w:rsid w:val="60E455D3"/>
    <w:rsid w:val="60E4627A"/>
    <w:rsid w:val="60E46F4C"/>
    <w:rsid w:val="60E47381"/>
    <w:rsid w:val="60E5134B"/>
    <w:rsid w:val="60E51702"/>
    <w:rsid w:val="60E56871"/>
    <w:rsid w:val="60E56B58"/>
    <w:rsid w:val="60E612E1"/>
    <w:rsid w:val="60E618D8"/>
    <w:rsid w:val="60E6197D"/>
    <w:rsid w:val="60E66DAC"/>
    <w:rsid w:val="60E7023C"/>
    <w:rsid w:val="60E70C20"/>
    <w:rsid w:val="60E71ECF"/>
    <w:rsid w:val="60E750C3"/>
    <w:rsid w:val="60E761CA"/>
    <w:rsid w:val="60E76E71"/>
    <w:rsid w:val="60E80643"/>
    <w:rsid w:val="60E80AC9"/>
    <w:rsid w:val="60E8429D"/>
    <w:rsid w:val="60E867C1"/>
    <w:rsid w:val="60E90B28"/>
    <w:rsid w:val="60E90E3C"/>
    <w:rsid w:val="60E92BEA"/>
    <w:rsid w:val="60E930B4"/>
    <w:rsid w:val="60E94998"/>
    <w:rsid w:val="60E9572D"/>
    <w:rsid w:val="60E96DB8"/>
    <w:rsid w:val="60EA02FE"/>
    <w:rsid w:val="60EA0710"/>
    <w:rsid w:val="60EA3CA2"/>
    <w:rsid w:val="60EA41E6"/>
    <w:rsid w:val="60EA6962"/>
    <w:rsid w:val="60EA6BBD"/>
    <w:rsid w:val="60EB004D"/>
    <w:rsid w:val="60EB0594"/>
    <w:rsid w:val="60EB178E"/>
    <w:rsid w:val="60EB1E1F"/>
    <w:rsid w:val="60EB2416"/>
    <w:rsid w:val="60EB30E5"/>
    <w:rsid w:val="60EC092C"/>
    <w:rsid w:val="60EC26DA"/>
    <w:rsid w:val="60EC2A0D"/>
    <w:rsid w:val="60EC2C1E"/>
    <w:rsid w:val="60EC4488"/>
    <w:rsid w:val="60EC6236"/>
    <w:rsid w:val="60EC6D09"/>
    <w:rsid w:val="60ED40AE"/>
    <w:rsid w:val="60ED7300"/>
    <w:rsid w:val="60EE010F"/>
    <w:rsid w:val="60EE0200"/>
    <w:rsid w:val="60EE0956"/>
    <w:rsid w:val="60EE1FAE"/>
    <w:rsid w:val="60EE553E"/>
    <w:rsid w:val="60EE6452"/>
    <w:rsid w:val="60EE69CE"/>
    <w:rsid w:val="60EF3C61"/>
    <w:rsid w:val="60EF5D26"/>
    <w:rsid w:val="60EF7B34"/>
    <w:rsid w:val="60F021CA"/>
    <w:rsid w:val="60F03F78"/>
    <w:rsid w:val="60F0438E"/>
    <w:rsid w:val="60F0510C"/>
    <w:rsid w:val="60F05F24"/>
    <w:rsid w:val="60F11A9E"/>
    <w:rsid w:val="60F13EBF"/>
    <w:rsid w:val="60F15600"/>
    <w:rsid w:val="60F15F42"/>
    <w:rsid w:val="60F17CF0"/>
    <w:rsid w:val="60F2534F"/>
    <w:rsid w:val="60F313B0"/>
    <w:rsid w:val="60F31CBA"/>
    <w:rsid w:val="60F33A68"/>
    <w:rsid w:val="60F35816"/>
    <w:rsid w:val="60F42840"/>
    <w:rsid w:val="60F43F81"/>
    <w:rsid w:val="60F55411"/>
    <w:rsid w:val="60F577E0"/>
    <w:rsid w:val="60F63558"/>
    <w:rsid w:val="60F65306"/>
    <w:rsid w:val="60F668A1"/>
    <w:rsid w:val="60F670B5"/>
    <w:rsid w:val="60F71ABF"/>
    <w:rsid w:val="60F8107F"/>
    <w:rsid w:val="60F811C1"/>
    <w:rsid w:val="60F82E2D"/>
    <w:rsid w:val="60F83D92"/>
    <w:rsid w:val="60F872D1"/>
    <w:rsid w:val="60F90953"/>
    <w:rsid w:val="60F90A67"/>
    <w:rsid w:val="60F92651"/>
    <w:rsid w:val="60F936E6"/>
    <w:rsid w:val="60F95222"/>
    <w:rsid w:val="60F95EBE"/>
    <w:rsid w:val="60FA4DF7"/>
    <w:rsid w:val="60FA5887"/>
    <w:rsid w:val="60FA6BA5"/>
    <w:rsid w:val="60FB1283"/>
    <w:rsid w:val="60FB291D"/>
    <w:rsid w:val="60FB46CB"/>
    <w:rsid w:val="60FC0FD2"/>
    <w:rsid w:val="60FD0443"/>
    <w:rsid w:val="60FD48E7"/>
    <w:rsid w:val="60FD5033"/>
    <w:rsid w:val="60FD6695"/>
    <w:rsid w:val="60FD6929"/>
    <w:rsid w:val="60FD6E15"/>
    <w:rsid w:val="60FE64C3"/>
    <w:rsid w:val="60FE73F7"/>
    <w:rsid w:val="60FF065F"/>
    <w:rsid w:val="60FF1094"/>
    <w:rsid w:val="60FF240D"/>
    <w:rsid w:val="60FF41BB"/>
    <w:rsid w:val="61001CE1"/>
    <w:rsid w:val="61002524"/>
    <w:rsid w:val="61007F33"/>
    <w:rsid w:val="610139B4"/>
    <w:rsid w:val="61016185"/>
    <w:rsid w:val="6101743F"/>
    <w:rsid w:val="61021EFD"/>
    <w:rsid w:val="610234DB"/>
    <w:rsid w:val="61023CAB"/>
    <w:rsid w:val="61025A59"/>
    <w:rsid w:val="61030EA5"/>
    <w:rsid w:val="61031871"/>
    <w:rsid w:val="61033846"/>
    <w:rsid w:val="61040A76"/>
    <w:rsid w:val="610417D1"/>
    <w:rsid w:val="61042335"/>
    <w:rsid w:val="61044027"/>
    <w:rsid w:val="61045C75"/>
    <w:rsid w:val="61047A23"/>
    <w:rsid w:val="610537C5"/>
    <w:rsid w:val="61054F06"/>
    <w:rsid w:val="6105554A"/>
    <w:rsid w:val="610572F8"/>
    <w:rsid w:val="610619ED"/>
    <w:rsid w:val="61064C55"/>
    <w:rsid w:val="61066396"/>
    <w:rsid w:val="610712C2"/>
    <w:rsid w:val="61077514"/>
    <w:rsid w:val="61080CB6"/>
    <w:rsid w:val="6108329D"/>
    <w:rsid w:val="6108344D"/>
    <w:rsid w:val="61083887"/>
    <w:rsid w:val="61087662"/>
    <w:rsid w:val="61092287"/>
    <w:rsid w:val="6109328C"/>
    <w:rsid w:val="6109503A"/>
    <w:rsid w:val="61096DE8"/>
    <w:rsid w:val="610A2B60"/>
    <w:rsid w:val="610A5A0A"/>
    <w:rsid w:val="610A61A7"/>
    <w:rsid w:val="610A6824"/>
    <w:rsid w:val="610B0DB2"/>
    <w:rsid w:val="610B7004"/>
    <w:rsid w:val="610B71AD"/>
    <w:rsid w:val="610C0686"/>
    <w:rsid w:val="610C3698"/>
    <w:rsid w:val="610C4B2A"/>
    <w:rsid w:val="610C68D8"/>
    <w:rsid w:val="610D1F57"/>
    <w:rsid w:val="610D63F4"/>
    <w:rsid w:val="610E2650"/>
    <w:rsid w:val="610E43FE"/>
    <w:rsid w:val="610E7791"/>
    <w:rsid w:val="610F0176"/>
    <w:rsid w:val="610F1A53"/>
    <w:rsid w:val="610F5757"/>
    <w:rsid w:val="610F7448"/>
    <w:rsid w:val="611008D8"/>
    <w:rsid w:val="6110204A"/>
    <w:rsid w:val="6110461A"/>
    <w:rsid w:val="61106345"/>
    <w:rsid w:val="611063C8"/>
    <w:rsid w:val="61107DF1"/>
    <w:rsid w:val="61112140"/>
    <w:rsid w:val="61112C38"/>
    <w:rsid w:val="611134A9"/>
    <w:rsid w:val="6111693C"/>
    <w:rsid w:val="611171F3"/>
    <w:rsid w:val="61120392"/>
    <w:rsid w:val="61124939"/>
    <w:rsid w:val="61126FFA"/>
    <w:rsid w:val="6112750A"/>
    <w:rsid w:val="61130118"/>
    <w:rsid w:val="611317B0"/>
    <w:rsid w:val="61131A15"/>
    <w:rsid w:val="61135C9F"/>
    <w:rsid w:val="61135DC9"/>
    <w:rsid w:val="61135EB8"/>
    <w:rsid w:val="61137B21"/>
    <w:rsid w:val="61144A0A"/>
    <w:rsid w:val="61147259"/>
    <w:rsid w:val="61150D06"/>
    <w:rsid w:val="61151C31"/>
    <w:rsid w:val="6115317F"/>
    <w:rsid w:val="611539DF"/>
    <w:rsid w:val="6115578D"/>
    <w:rsid w:val="61156E84"/>
    <w:rsid w:val="6115713C"/>
    <w:rsid w:val="61160FC9"/>
    <w:rsid w:val="61161505"/>
    <w:rsid w:val="61165BEF"/>
    <w:rsid w:val="6116747B"/>
    <w:rsid w:val="61167757"/>
    <w:rsid w:val="61170069"/>
    <w:rsid w:val="611759A9"/>
    <w:rsid w:val="611761E6"/>
    <w:rsid w:val="61176F8A"/>
    <w:rsid w:val="6117731B"/>
    <w:rsid w:val="611807AB"/>
    <w:rsid w:val="61181721"/>
    <w:rsid w:val="6118527D"/>
    <w:rsid w:val="6119124E"/>
    <w:rsid w:val="61195549"/>
    <w:rsid w:val="611A0CDF"/>
    <w:rsid w:val="611A0FF5"/>
    <w:rsid w:val="611A2DA3"/>
    <w:rsid w:val="611A69C4"/>
    <w:rsid w:val="611A7247"/>
    <w:rsid w:val="611B4D6D"/>
    <w:rsid w:val="611B6B1B"/>
    <w:rsid w:val="611C05BC"/>
    <w:rsid w:val="611C2FBF"/>
    <w:rsid w:val="611C318D"/>
    <w:rsid w:val="611C5556"/>
    <w:rsid w:val="611D0AE5"/>
    <w:rsid w:val="611D1A4C"/>
    <w:rsid w:val="611D2893"/>
    <w:rsid w:val="611D3808"/>
    <w:rsid w:val="611D461D"/>
    <w:rsid w:val="611F2AAF"/>
    <w:rsid w:val="611F42DA"/>
    <w:rsid w:val="611F485D"/>
    <w:rsid w:val="611F6F3D"/>
    <w:rsid w:val="612003CD"/>
    <w:rsid w:val="61201B0E"/>
    <w:rsid w:val="61202383"/>
    <w:rsid w:val="61202421"/>
    <w:rsid w:val="612032B8"/>
    <w:rsid w:val="61204131"/>
    <w:rsid w:val="612105D5"/>
    <w:rsid w:val="6121185D"/>
    <w:rsid w:val="61212F9E"/>
    <w:rsid w:val="612152E7"/>
    <w:rsid w:val="6122434D"/>
    <w:rsid w:val="612260FC"/>
    <w:rsid w:val="61227EAA"/>
    <w:rsid w:val="612358BE"/>
    <w:rsid w:val="61236D4E"/>
    <w:rsid w:val="612401DE"/>
    <w:rsid w:val="6124191F"/>
    <w:rsid w:val="61243C22"/>
    <w:rsid w:val="612513EF"/>
    <w:rsid w:val="61251748"/>
    <w:rsid w:val="61252DAF"/>
    <w:rsid w:val="61265BEC"/>
    <w:rsid w:val="6126799A"/>
    <w:rsid w:val="61270436"/>
    <w:rsid w:val="61271964"/>
    <w:rsid w:val="61273712"/>
    <w:rsid w:val="612754C0"/>
    <w:rsid w:val="612756CF"/>
    <w:rsid w:val="61281730"/>
    <w:rsid w:val="61286B5F"/>
    <w:rsid w:val="61290528"/>
    <w:rsid w:val="61291238"/>
    <w:rsid w:val="61292BC0"/>
    <w:rsid w:val="612956DC"/>
    <w:rsid w:val="6129748A"/>
    <w:rsid w:val="612A345F"/>
    <w:rsid w:val="612A53A0"/>
    <w:rsid w:val="612B1454"/>
    <w:rsid w:val="612B3202"/>
    <w:rsid w:val="612B336B"/>
    <w:rsid w:val="612B4FB0"/>
    <w:rsid w:val="612B54E0"/>
    <w:rsid w:val="612B6C21"/>
    <w:rsid w:val="612C0D28"/>
    <w:rsid w:val="612C6F7A"/>
    <w:rsid w:val="612D2882"/>
    <w:rsid w:val="612D4112"/>
    <w:rsid w:val="612D471F"/>
    <w:rsid w:val="612D68E5"/>
    <w:rsid w:val="612E22FF"/>
    <w:rsid w:val="612E29D1"/>
    <w:rsid w:val="612E2CF2"/>
    <w:rsid w:val="612E4AA0"/>
    <w:rsid w:val="612E624F"/>
    <w:rsid w:val="612E684E"/>
    <w:rsid w:val="612F045D"/>
    <w:rsid w:val="612F2105"/>
    <w:rsid w:val="612F3FAF"/>
    <w:rsid w:val="61300332"/>
    <w:rsid w:val="61300818"/>
    <w:rsid w:val="61306A6A"/>
    <w:rsid w:val="61307EC2"/>
    <w:rsid w:val="61311352"/>
    <w:rsid w:val="61312A93"/>
    <w:rsid w:val="61314591"/>
    <w:rsid w:val="6131633F"/>
    <w:rsid w:val="613227E2"/>
    <w:rsid w:val="613227E3"/>
    <w:rsid w:val="61323F23"/>
    <w:rsid w:val="613253B3"/>
    <w:rsid w:val="61330309"/>
    <w:rsid w:val="613320B7"/>
    <w:rsid w:val="61336843"/>
    <w:rsid w:val="61341414"/>
    <w:rsid w:val="6134348E"/>
    <w:rsid w:val="6134408D"/>
    <w:rsid w:val="61347CD3"/>
    <w:rsid w:val="61351163"/>
    <w:rsid w:val="61354081"/>
    <w:rsid w:val="61355E2F"/>
    <w:rsid w:val="61356498"/>
    <w:rsid w:val="61357BDD"/>
    <w:rsid w:val="61363955"/>
    <w:rsid w:val="61365606"/>
    <w:rsid w:val="61371BA7"/>
    <w:rsid w:val="613749ED"/>
    <w:rsid w:val="61377D95"/>
    <w:rsid w:val="61377DF9"/>
    <w:rsid w:val="61381225"/>
    <w:rsid w:val="6138591F"/>
    <w:rsid w:val="613876CD"/>
    <w:rsid w:val="61387EE8"/>
    <w:rsid w:val="61390342"/>
    <w:rsid w:val="613927BB"/>
    <w:rsid w:val="613964C0"/>
    <w:rsid w:val="613A1697"/>
    <w:rsid w:val="613A3445"/>
    <w:rsid w:val="613A51F3"/>
    <w:rsid w:val="613A6AB7"/>
    <w:rsid w:val="613B5823"/>
    <w:rsid w:val="613B6716"/>
    <w:rsid w:val="613B76A5"/>
    <w:rsid w:val="613B7E7B"/>
    <w:rsid w:val="613C2115"/>
    <w:rsid w:val="613C3F97"/>
    <w:rsid w:val="613C540F"/>
    <w:rsid w:val="613C71BD"/>
    <w:rsid w:val="613C7BA6"/>
    <w:rsid w:val="613D1187"/>
    <w:rsid w:val="613D2F35"/>
    <w:rsid w:val="613D458E"/>
    <w:rsid w:val="613D4CE3"/>
    <w:rsid w:val="613E24C6"/>
    <w:rsid w:val="613E4A62"/>
    <w:rsid w:val="613E5097"/>
    <w:rsid w:val="613E6FFE"/>
    <w:rsid w:val="613F0A5C"/>
    <w:rsid w:val="613F0B63"/>
    <w:rsid w:val="613F1917"/>
    <w:rsid w:val="613F280A"/>
    <w:rsid w:val="613F3EE8"/>
    <w:rsid w:val="613F4DE6"/>
    <w:rsid w:val="613F6CAD"/>
    <w:rsid w:val="613F749B"/>
    <w:rsid w:val="614001E3"/>
    <w:rsid w:val="614044DF"/>
    <w:rsid w:val="61406582"/>
    <w:rsid w:val="61410898"/>
    <w:rsid w:val="61410DD1"/>
    <w:rsid w:val="61410E47"/>
    <w:rsid w:val="61411A57"/>
    <w:rsid w:val="61412A26"/>
    <w:rsid w:val="61412C54"/>
    <w:rsid w:val="61413A18"/>
    <w:rsid w:val="614147D4"/>
    <w:rsid w:val="61416F4F"/>
    <w:rsid w:val="6142054C"/>
    <w:rsid w:val="614213C8"/>
    <w:rsid w:val="614222D7"/>
    <w:rsid w:val="614222FA"/>
    <w:rsid w:val="61424EA8"/>
    <w:rsid w:val="61430B84"/>
    <w:rsid w:val="61431FB6"/>
    <w:rsid w:val="61433767"/>
    <w:rsid w:val="614362B2"/>
    <w:rsid w:val="61436338"/>
    <w:rsid w:val="61442516"/>
    <w:rsid w:val="614425AD"/>
    <w:rsid w:val="614442C4"/>
    <w:rsid w:val="61444A27"/>
    <w:rsid w:val="61446072"/>
    <w:rsid w:val="614473CF"/>
    <w:rsid w:val="61447E20"/>
    <w:rsid w:val="61450C58"/>
    <w:rsid w:val="61450D22"/>
    <w:rsid w:val="614510A0"/>
    <w:rsid w:val="61451319"/>
    <w:rsid w:val="6145319B"/>
    <w:rsid w:val="61453B98"/>
    <w:rsid w:val="6146003C"/>
    <w:rsid w:val="61461DEA"/>
    <w:rsid w:val="614620E8"/>
    <w:rsid w:val="61463634"/>
    <w:rsid w:val="61463829"/>
    <w:rsid w:val="614672F6"/>
    <w:rsid w:val="61474A1F"/>
    <w:rsid w:val="61475B62"/>
    <w:rsid w:val="61477910"/>
    <w:rsid w:val="61483DB4"/>
    <w:rsid w:val="61490A69"/>
    <w:rsid w:val="614921AA"/>
    <w:rsid w:val="61493688"/>
    <w:rsid w:val="61497B2C"/>
    <w:rsid w:val="614B11AE"/>
    <w:rsid w:val="614B38A4"/>
    <w:rsid w:val="614B5652"/>
    <w:rsid w:val="614B61E2"/>
    <w:rsid w:val="614B7400"/>
    <w:rsid w:val="614C3178"/>
    <w:rsid w:val="614C5F5A"/>
    <w:rsid w:val="614D0BE4"/>
    <w:rsid w:val="614D13CA"/>
    <w:rsid w:val="614D1FBB"/>
    <w:rsid w:val="614D73EA"/>
    <w:rsid w:val="614E087A"/>
    <w:rsid w:val="614E0C9F"/>
    <w:rsid w:val="614E344B"/>
    <w:rsid w:val="614E6EF1"/>
    <w:rsid w:val="614F48DB"/>
    <w:rsid w:val="614F601C"/>
    <w:rsid w:val="61500EBB"/>
    <w:rsid w:val="61502C69"/>
    <w:rsid w:val="61504A17"/>
    <w:rsid w:val="61505D6B"/>
    <w:rsid w:val="615074AC"/>
    <w:rsid w:val="6151078F"/>
    <w:rsid w:val="6151093C"/>
    <w:rsid w:val="61510E8C"/>
    <w:rsid w:val="615171FB"/>
    <w:rsid w:val="61521DCC"/>
    <w:rsid w:val="615269E1"/>
    <w:rsid w:val="615269FA"/>
    <w:rsid w:val="61532759"/>
    <w:rsid w:val="6153325C"/>
    <w:rsid w:val="61534507"/>
    <w:rsid w:val="615362B5"/>
    <w:rsid w:val="615411B0"/>
    <w:rsid w:val="615446EC"/>
    <w:rsid w:val="6155027F"/>
    <w:rsid w:val="615545B7"/>
    <w:rsid w:val="615564D1"/>
    <w:rsid w:val="615578B9"/>
    <w:rsid w:val="61561BDD"/>
    <w:rsid w:val="61565DA5"/>
    <w:rsid w:val="61571ECD"/>
    <w:rsid w:val="61572249"/>
    <w:rsid w:val="61573FF7"/>
    <w:rsid w:val="615803DD"/>
    <w:rsid w:val="61581B1D"/>
    <w:rsid w:val="615838CB"/>
    <w:rsid w:val="61583FD1"/>
    <w:rsid w:val="615844FD"/>
    <w:rsid w:val="61585C3E"/>
    <w:rsid w:val="615870CE"/>
    <w:rsid w:val="61591C9F"/>
    <w:rsid w:val="615A19EE"/>
    <w:rsid w:val="615A1C71"/>
    <w:rsid w:val="615A3AE7"/>
    <w:rsid w:val="615A5895"/>
    <w:rsid w:val="615A7643"/>
    <w:rsid w:val="615B251A"/>
    <w:rsid w:val="615C0620"/>
    <w:rsid w:val="615C160D"/>
    <w:rsid w:val="615C33BC"/>
    <w:rsid w:val="615C5A4F"/>
    <w:rsid w:val="615C785F"/>
    <w:rsid w:val="615D0EE2"/>
    <w:rsid w:val="615D1AB0"/>
    <w:rsid w:val="615D2878"/>
    <w:rsid w:val="615D6EDF"/>
    <w:rsid w:val="615D7134"/>
    <w:rsid w:val="615E13B1"/>
    <w:rsid w:val="615E359C"/>
    <w:rsid w:val="615E35D8"/>
    <w:rsid w:val="615F10FE"/>
    <w:rsid w:val="615F2EAC"/>
    <w:rsid w:val="615F33A3"/>
    <w:rsid w:val="615F43D0"/>
    <w:rsid w:val="615F4C5A"/>
    <w:rsid w:val="61605860"/>
    <w:rsid w:val="61610431"/>
    <w:rsid w:val="616109D2"/>
    <w:rsid w:val="61614E76"/>
    <w:rsid w:val="61616C24"/>
    <w:rsid w:val="61620A00"/>
    <w:rsid w:val="616211DA"/>
    <w:rsid w:val="616218C1"/>
    <w:rsid w:val="6162299C"/>
    <w:rsid w:val="61626939"/>
    <w:rsid w:val="61630BEE"/>
    <w:rsid w:val="61641C99"/>
    <w:rsid w:val="61642270"/>
    <w:rsid w:val="616441E1"/>
    <w:rsid w:val="61646714"/>
    <w:rsid w:val="61646DB2"/>
    <w:rsid w:val="61650207"/>
    <w:rsid w:val="61650242"/>
    <w:rsid w:val="61652290"/>
    <w:rsid w:val="6165658B"/>
    <w:rsid w:val="61656B01"/>
    <w:rsid w:val="616601C0"/>
    <w:rsid w:val="616616D2"/>
    <w:rsid w:val="6166248C"/>
    <w:rsid w:val="6166423A"/>
    <w:rsid w:val="61664D00"/>
    <w:rsid w:val="61665FE8"/>
    <w:rsid w:val="61671D60"/>
    <w:rsid w:val="616731FF"/>
    <w:rsid w:val="61673475"/>
    <w:rsid w:val="61677770"/>
    <w:rsid w:val="61677FB2"/>
    <w:rsid w:val="61686204"/>
    <w:rsid w:val="61687D67"/>
    <w:rsid w:val="61693D2A"/>
    <w:rsid w:val="6169465A"/>
    <w:rsid w:val="616A0F4C"/>
    <w:rsid w:val="616A14E3"/>
    <w:rsid w:val="616A2DCE"/>
    <w:rsid w:val="616A70CA"/>
    <w:rsid w:val="616A7D2F"/>
    <w:rsid w:val="616B1543"/>
    <w:rsid w:val="616B1851"/>
    <w:rsid w:val="616B35FF"/>
    <w:rsid w:val="616B39BC"/>
    <w:rsid w:val="616B583F"/>
    <w:rsid w:val="616B7AA3"/>
    <w:rsid w:val="616C02AF"/>
    <w:rsid w:val="616C090E"/>
    <w:rsid w:val="616C24E5"/>
    <w:rsid w:val="616C3E03"/>
    <w:rsid w:val="616C7377"/>
    <w:rsid w:val="616D0E9D"/>
    <w:rsid w:val="616D381B"/>
    <w:rsid w:val="616D55C9"/>
    <w:rsid w:val="616D69D4"/>
    <w:rsid w:val="616E1341"/>
    <w:rsid w:val="616E30EF"/>
    <w:rsid w:val="616E3316"/>
    <w:rsid w:val="616E4CA0"/>
    <w:rsid w:val="616E701B"/>
    <w:rsid w:val="616E7593"/>
    <w:rsid w:val="616F04E3"/>
    <w:rsid w:val="616F3EC5"/>
    <w:rsid w:val="616F3F04"/>
    <w:rsid w:val="616F4AD1"/>
    <w:rsid w:val="616F7C09"/>
    <w:rsid w:val="61700C15"/>
    <w:rsid w:val="61701712"/>
    <w:rsid w:val="6170330B"/>
    <w:rsid w:val="61705355"/>
    <w:rsid w:val="61706974"/>
    <w:rsid w:val="61706E67"/>
    <w:rsid w:val="617167E5"/>
    <w:rsid w:val="61720E31"/>
    <w:rsid w:val="61722BDF"/>
    <w:rsid w:val="61727C75"/>
    <w:rsid w:val="61730705"/>
    <w:rsid w:val="61731105"/>
    <w:rsid w:val="61734BA9"/>
    <w:rsid w:val="61736957"/>
    <w:rsid w:val="61741B67"/>
    <w:rsid w:val="61745166"/>
    <w:rsid w:val="61750921"/>
    <w:rsid w:val="617526CF"/>
    <w:rsid w:val="6175447D"/>
    <w:rsid w:val="6175478D"/>
    <w:rsid w:val="61756C28"/>
    <w:rsid w:val="617611C7"/>
    <w:rsid w:val="61765C9E"/>
    <w:rsid w:val="61767A86"/>
    <w:rsid w:val="617701F5"/>
    <w:rsid w:val="61772657"/>
    <w:rsid w:val="61776447"/>
    <w:rsid w:val="617821BF"/>
    <w:rsid w:val="61783AE7"/>
    <w:rsid w:val="61783F6D"/>
    <w:rsid w:val="61785D1C"/>
    <w:rsid w:val="617873DA"/>
    <w:rsid w:val="61797B48"/>
    <w:rsid w:val="617A0FD8"/>
    <w:rsid w:val="617A1A94"/>
    <w:rsid w:val="617A5F38"/>
    <w:rsid w:val="617A6407"/>
    <w:rsid w:val="617A7CE6"/>
    <w:rsid w:val="617B022B"/>
    <w:rsid w:val="617B50C5"/>
    <w:rsid w:val="617C1CB0"/>
    <w:rsid w:val="617C38F8"/>
    <w:rsid w:val="617C580C"/>
    <w:rsid w:val="617D1584"/>
    <w:rsid w:val="617D4D88"/>
    <w:rsid w:val="617D64C9"/>
    <w:rsid w:val="617E77D6"/>
    <w:rsid w:val="617E7959"/>
    <w:rsid w:val="617F2279"/>
    <w:rsid w:val="617F354E"/>
    <w:rsid w:val="617F39BA"/>
    <w:rsid w:val="617F52FC"/>
    <w:rsid w:val="617F70AA"/>
    <w:rsid w:val="6180171D"/>
    <w:rsid w:val="61804E4A"/>
    <w:rsid w:val="61811074"/>
    <w:rsid w:val="61811457"/>
    <w:rsid w:val="61812E22"/>
    <w:rsid w:val="61820FD4"/>
    <w:rsid w:val="6182233B"/>
    <w:rsid w:val="61826B9A"/>
    <w:rsid w:val="6182776A"/>
    <w:rsid w:val="6183303E"/>
    <w:rsid w:val="618337CB"/>
    <w:rsid w:val="61834DEC"/>
    <w:rsid w:val="618375E2"/>
    <w:rsid w:val="61840B64"/>
    <w:rsid w:val="6184208A"/>
    <w:rsid w:val="61842912"/>
    <w:rsid w:val="6185275A"/>
    <w:rsid w:val="61860438"/>
    <w:rsid w:val="618648DC"/>
    <w:rsid w:val="6186757B"/>
    <w:rsid w:val="61877980"/>
    <w:rsid w:val="61880654"/>
    <w:rsid w:val="61882403"/>
    <w:rsid w:val="618835DC"/>
    <w:rsid w:val="61885583"/>
    <w:rsid w:val="61891CD7"/>
    <w:rsid w:val="61892238"/>
    <w:rsid w:val="618943CD"/>
    <w:rsid w:val="61894A6C"/>
    <w:rsid w:val="6189617B"/>
    <w:rsid w:val="61897F29"/>
    <w:rsid w:val="618A0ACD"/>
    <w:rsid w:val="618A6A0E"/>
    <w:rsid w:val="618B1EF3"/>
    <w:rsid w:val="618B1F5D"/>
    <w:rsid w:val="618B3CA1"/>
    <w:rsid w:val="618B5A4F"/>
    <w:rsid w:val="618C17C7"/>
    <w:rsid w:val="618C33ED"/>
    <w:rsid w:val="618D481D"/>
    <w:rsid w:val="618D487D"/>
    <w:rsid w:val="618D5C6B"/>
    <w:rsid w:val="618D5FBE"/>
    <w:rsid w:val="618D744E"/>
    <w:rsid w:val="618D7A19"/>
    <w:rsid w:val="618E08DE"/>
    <w:rsid w:val="618E3791"/>
    <w:rsid w:val="618E4624"/>
    <w:rsid w:val="618E7ADB"/>
    <w:rsid w:val="618F19E3"/>
    <w:rsid w:val="619012B7"/>
    <w:rsid w:val="61903065"/>
    <w:rsid w:val="619031FE"/>
    <w:rsid w:val="61907509"/>
    <w:rsid w:val="619078EB"/>
    <w:rsid w:val="6192071F"/>
    <w:rsid w:val="61923281"/>
    <w:rsid w:val="6192502F"/>
    <w:rsid w:val="61926C4E"/>
    <w:rsid w:val="61926DDD"/>
    <w:rsid w:val="6192725F"/>
    <w:rsid w:val="61930DA7"/>
    <w:rsid w:val="619310C7"/>
    <w:rsid w:val="61932B55"/>
    <w:rsid w:val="61932F49"/>
    <w:rsid w:val="619332C0"/>
    <w:rsid w:val="619353C3"/>
    <w:rsid w:val="619363FA"/>
    <w:rsid w:val="61941B7F"/>
    <w:rsid w:val="61941CB5"/>
    <w:rsid w:val="61943B37"/>
    <w:rsid w:val="61945FB0"/>
    <w:rsid w:val="61946FF9"/>
    <w:rsid w:val="6195042A"/>
    <w:rsid w:val="619509B6"/>
    <w:rsid w:val="61952D71"/>
    <w:rsid w:val="619568CD"/>
    <w:rsid w:val="61966B9E"/>
    <w:rsid w:val="61967070"/>
    <w:rsid w:val="61970500"/>
    <w:rsid w:val="61970898"/>
    <w:rsid w:val="6197160F"/>
    <w:rsid w:val="61972646"/>
    <w:rsid w:val="61972B6A"/>
    <w:rsid w:val="61973A88"/>
    <w:rsid w:val="619743F4"/>
    <w:rsid w:val="619830D1"/>
    <w:rsid w:val="619863BE"/>
    <w:rsid w:val="619864F8"/>
    <w:rsid w:val="61992DEB"/>
    <w:rsid w:val="619959F1"/>
    <w:rsid w:val="619A155F"/>
    <w:rsid w:val="619A1CC6"/>
    <w:rsid w:val="619A3EE4"/>
    <w:rsid w:val="619A5264"/>
    <w:rsid w:val="619A6E81"/>
    <w:rsid w:val="619A70E6"/>
    <w:rsid w:val="619B2EEC"/>
    <w:rsid w:val="619B5E52"/>
    <w:rsid w:val="619C1A0A"/>
    <w:rsid w:val="619C1FA6"/>
    <w:rsid w:val="619C2744"/>
    <w:rsid w:val="619C2EE2"/>
    <w:rsid w:val="619C4100"/>
    <w:rsid w:val="619C5EAE"/>
    <w:rsid w:val="619C7C5C"/>
    <w:rsid w:val="619D39D4"/>
    <w:rsid w:val="619D4FB6"/>
    <w:rsid w:val="619D5782"/>
    <w:rsid w:val="619D6F43"/>
    <w:rsid w:val="619E1C26"/>
    <w:rsid w:val="619F14FA"/>
    <w:rsid w:val="619F17C0"/>
    <w:rsid w:val="619F599E"/>
    <w:rsid w:val="619F6C92"/>
    <w:rsid w:val="61A11716"/>
    <w:rsid w:val="61A134C4"/>
    <w:rsid w:val="61A15272"/>
    <w:rsid w:val="61A22D98"/>
    <w:rsid w:val="61A25613"/>
    <w:rsid w:val="61A301E4"/>
    <w:rsid w:val="61A30FEA"/>
    <w:rsid w:val="61A3723C"/>
    <w:rsid w:val="61A41674"/>
    <w:rsid w:val="61A42FB4"/>
    <w:rsid w:val="61A44D62"/>
    <w:rsid w:val="61A45F46"/>
    <w:rsid w:val="61A46B11"/>
    <w:rsid w:val="61A52B04"/>
    <w:rsid w:val="61A53F94"/>
    <w:rsid w:val="61A60ADB"/>
    <w:rsid w:val="61A66B65"/>
    <w:rsid w:val="61A66D2D"/>
    <w:rsid w:val="61A77FF5"/>
    <w:rsid w:val="61A80257"/>
    <w:rsid w:val="61A82AA5"/>
    <w:rsid w:val="61A82BC6"/>
    <w:rsid w:val="61A84853"/>
    <w:rsid w:val="61A8587F"/>
    <w:rsid w:val="61A86601"/>
    <w:rsid w:val="61A87E2A"/>
    <w:rsid w:val="61A905CB"/>
    <w:rsid w:val="61A92379"/>
    <w:rsid w:val="61A92915"/>
    <w:rsid w:val="61A94127"/>
    <w:rsid w:val="61AA6976"/>
    <w:rsid w:val="61AB1547"/>
    <w:rsid w:val="61AB4343"/>
    <w:rsid w:val="61AB7535"/>
    <w:rsid w:val="61AB7E06"/>
    <w:rsid w:val="61AB7E9F"/>
    <w:rsid w:val="61AC733C"/>
    <w:rsid w:val="61AD1E69"/>
    <w:rsid w:val="61AD294E"/>
    <w:rsid w:val="61AD3C17"/>
    <w:rsid w:val="61AD3E67"/>
    <w:rsid w:val="61AE7EC8"/>
    <w:rsid w:val="61AF1334"/>
    <w:rsid w:val="61AF1930"/>
    <w:rsid w:val="61AF3E33"/>
    <w:rsid w:val="61AF4A09"/>
    <w:rsid w:val="61AF6787"/>
    <w:rsid w:val="61B03707"/>
    <w:rsid w:val="61B2122D"/>
    <w:rsid w:val="61B25108"/>
    <w:rsid w:val="61B256D1"/>
    <w:rsid w:val="61B26849"/>
    <w:rsid w:val="61B2747F"/>
    <w:rsid w:val="61B27813"/>
    <w:rsid w:val="61B31169"/>
    <w:rsid w:val="61B336CF"/>
    <w:rsid w:val="61B34FA6"/>
    <w:rsid w:val="61B41449"/>
    <w:rsid w:val="61B425F9"/>
    <w:rsid w:val="61B431F8"/>
    <w:rsid w:val="61B50D1E"/>
    <w:rsid w:val="61B52ACC"/>
    <w:rsid w:val="61B551CA"/>
    <w:rsid w:val="61B56F70"/>
    <w:rsid w:val="61B575A8"/>
    <w:rsid w:val="61B6665A"/>
    <w:rsid w:val="61B72CE8"/>
    <w:rsid w:val="61B74A96"/>
    <w:rsid w:val="61B75547"/>
    <w:rsid w:val="61B76844"/>
    <w:rsid w:val="61B77AEA"/>
    <w:rsid w:val="61B83B4B"/>
    <w:rsid w:val="61B915C6"/>
    <w:rsid w:val="61B9240A"/>
    <w:rsid w:val="61B94FDB"/>
    <w:rsid w:val="61B96A60"/>
    <w:rsid w:val="61BA27D8"/>
    <w:rsid w:val="61BA389A"/>
    <w:rsid w:val="61BA4586"/>
    <w:rsid w:val="61BA6334"/>
    <w:rsid w:val="61BB78FB"/>
    <w:rsid w:val="61BC02FE"/>
    <w:rsid w:val="61BC0D8B"/>
    <w:rsid w:val="61BC36BB"/>
    <w:rsid w:val="61BC3E5A"/>
    <w:rsid w:val="61BC553D"/>
    <w:rsid w:val="61BC73C0"/>
    <w:rsid w:val="61BD221B"/>
    <w:rsid w:val="61BD7BD2"/>
    <w:rsid w:val="61BE05A5"/>
    <w:rsid w:val="61BE2A1E"/>
    <w:rsid w:val="61BE5E24"/>
    <w:rsid w:val="61BE6C8E"/>
    <w:rsid w:val="61BF018C"/>
    <w:rsid w:val="61BF1B9C"/>
    <w:rsid w:val="61BF394A"/>
    <w:rsid w:val="61BF4E97"/>
    <w:rsid w:val="61BF627C"/>
    <w:rsid w:val="61C01E47"/>
    <w:rsid w:val="61C022DD"/>
    <w:rsid w:val="61C044BC"/>
    <w:rsid w:val="61C07907"/>
    <w:rsid w:val="61C104F5"/>
    <w:rsid w:val="61C13B66"/>
    <w:rsid w:val="61C15914"/>
    <w:rsid w:val="61C176C2"/>
    <w:rsid w:val="61C22F65"/>
    <w:rsid w:val="61C24BFD"/>
    <w:rsid w:val="61C251E9"/>
    <w:rsid w:val="61C26C6A"/>
    <w:rsid w:val="61C30C5E"/>
    <w:rsid w:val="61C3168D"/>
    <w:rsid w:val="61C316DA"/>
    <w:rsid w:val="61C3343B"/>
    <w:rsid w:val="61C3355C"/>
    <w:rsid w:val="61C359D6"/>
    <w:rsid w:val="61C4086B"/>
    <w:rsid w:val="61C40F61"/>
    <w:rsid w:val="61C41CD1"/>
    <w:rsid w:val="61C420EE"/>
    <w:rsid w:val="61C45DDE"/>
    <w:rsid w:val="61C45FCD"/>
    <w:rsid w:val="61C471B3"/>
    <w:rsid w:val="61C4751D"/>
    <w:rsid w:val="61C5357E"/>
    <w:rsid w:val="61C55405"/>
    <w:rsid w:val="61C61034"/>
    <w:rsid w:val="61C62C2E"/>
    <w:rsid w:val="61C62EB6"/>
    <w:rsid w:val="61C62F2B"/>
    <w:rsid w:val="61C64A0E"/>
    <w:rsid w:val="61C64CD9"/>
    <w:rsid w:val="61C6614F"/>
    <w:rsid w:val="61C75E9E"/>
    <w:rsid w:val="61C775DF"/>
    <w:rsid w:val="61C80A51"/>
    <w:rsid w:val="61C80A6F"/>
    <w:rsid w:val="61C827FF"/>
    <w:rsid w:val="61C8409B"/>
    <w:rsid w:val="61C84692"/>
    <w:rsid w:val="61C84EF5"/>
    <w:rsid w:val="61C85F1D"/>
    <w:rsid w:val="61C86514"/>
    <w:rsid w:val="61C86CA3"/>
    <w:rsid w:val="61C92810"/>
    <w:rsid w:val="61C947C9"/>
    <w:rsid w:val="61C96577"/>
    <w:rsid w:val="61CA2A1B"/>
    <w:rsid w:val="61CA5F60"/>
    <w:rsid w:val="61CB0541"/>
    <w:rsid w:val="61CB22EF"/>
    <w:rsid w:val="61CB481F"/>
    <w:rsid w:val="61CB6793"/>
    <w:rsid w:val="61CB73F0"/>
    <w:rsid w:val="61CC0880"/>
    <w:rsid w:val="61CC0BC1"/>
    <w:rsid w:val="61CC5522"/>
    <w:rsid w:val="61CD1D10"/>
    <w:rsid w:val="61CD250B"/>
    <w:rsid w:val="61CD3451"/>
    <w:rsid w:val="61CD6067"/>
    <w:rsid w:val="61CE1DDF"/>
    <w:rsid w:val="61CE5D71"/>
    <w:rsid w:val="61CF0031"/>
    <w:rsid w:val="61CF3E2A"/>
    <w:rsid w:val="61CF7201"/>
    <w:rsid w:val="61D00F14"/>
    <w:rsid w:val="61D03F2A"/>
    <w:rsid w:val="61D05B58"/>
    <w:rsid w:val="61D11B21"/>
    <w:rsid w:val="61D13262"/>
    <w:rsid w:val="61D218D0"/>
    <w:rsid w:val="61D2367E"/>
    <w:rsid w:val="61D246F2"/>
    <w:rsid w:val="61D261ED"/>
    <w:rsid w:val="61D30753"/>
    <w:rsid w:val="61D373F6"/>
    <w:rsid w:val="61D417B9"/>
    <w:rsid w:val="61D4389A"/>
    <w:rsid w:val="61D45648"/>
    <w:rsid w:val="61D513C0"/>
    <w:rsid w:val="61D52193"/>
    <w:rsid w:val="61D5316E"/>
    <w:rsid w:val="61D536A3"/>
    <w:rsid w:val="61D54F1C"/>
    <w:rsid w:val="61D64503"/>
    <w:rsid w:val="61D669DF"/>
    <w:rsid w:val="61D70C94"/>
    <w:rsid w:val="61D75138"/>
    <w:rsid w:val="61D75993"/>
    <w:rsid w:val="61D770D4"/>
    <w:rsid w:val="61D80564"/>
    <w:rsid w:val="61D81E06"/>
    <w:rsid w:val="61D85EF6"/>
    <w:rsid w:val="61D87BD0"/>
    <w:rsid w:val="61D902B3"/>
    <w:rsid w:val="61D90EB0"/>
    <w:rsid w:val="61D91338"/>
    <w:rsid w:val="61D91C06"/>
    <w:rsid w:val="61D92C5E"/>
    <w:rsid w:val="61D94A0C"/>
    <w:rsid w:val="61D962ED"/>
    <w:rsid w:val="61DA0784"/>
    <w:rsid w:val="61DA5A55"/>
    <w:rsid w:val="61DA69D6"/>
    <w:rsid w:val="61DA73EA"/>
    <w:rsid w:val="61DB4C28"/>
    <w:rsid w:val="61DB6EE5"/>
    <w:rsid w:val="61DC0E2B"/>
    <w:rsid w:val="61DC274E"/>
    <w:rsid w:val="61DC44FC"/>
    <w:rsid w:val="61DC62AA"/>
    <w:rsid w:val="61DD1805"/>
    <w:rsid w:val="61DE0274"/>
    <w:rsid w:val="61DE2022"/>
    <w:rsid w:val="61DE2C95"/>
    <w:rsid w:val="61DE5866"/>
    <w:rsid w:val="61DF3FED"/>
    <w:rsid w:val="61DF4125"/>
    <w:rsid w:val="61DF5D9B"/>
    <w:rsid w:val="61DF6CF6"/>
    <w:rsid w:val="61E00FC6"/>
    <w:rsid w:val="61E0223F"/>
    <w:rsid w:val="61E11B13"/>
    <w:rsid w:val="61E12D57"/>
    <w:rsid w:val="61E138C1"/>
    <w:rsid w:val="61E15FB7"/>
    <w:rsid w:val="61E215D8"/>
    <w:rsid w:val="61E33ADD"/>
    <w:rsid w:val="61E33F36"/>
    <w:rsid w:val="61E35677"/>
    <w:rsid w:val="61E3588B"/>
    <w:rsid w:val="61E41603"/>
    <w:rsid w:val="61E433B1"/>
    <w:rsid w:val="61E46B07"/>
    <w:rsid w:val="61E47C3E"/>
    <w:rsid w:val="61E501D1"/>
    <w:rsid w:val="61E51427"/>
    <w:rsid w:val="61E57855"/>
    <w:rsid w:val="61E57F97"/>
    <w:rsid w:val="61E628B7"/>
    <w:rsid w:val="61E635CD"/>
    <w:rsid w:val="61E6537B"/>
    <w:rsid w:val="61E67129"/>
    <w:rsid w:val="61E741EB"/>
    <w:rsid w:val="61E7515F"/>
    <w:rsid w:val="61E810F3"/>
    <w:rsid w:val="61E814E9"/>
    <w:rsid w:val="61E83190"/>
    <w:rsid w:val="61E84C4F"/>
    <w:rsid w:val="61E85609"/>
    <w:rsid w:val="61E86918"/>
    <w:rsid w:val="61E909C7"/>
    <w:rsid w:val="61E92979"/>
    <w:rsid w:val="61E93D7E"/>
    <w:rsid w:val="61E961F7"/>
    <w:rsid w:val="61E97A82"/>
    <w:rsid w:val="61E97DA8"/>
    <w:rsid w:val="61EA1238"/>
    <w:rsid w:val="61EA2AE9"/>
    <w:rsid w:val="61EA3E09"/>
    <w:rsid w:val="61EA496C"/>
    <w:rsid w:val="61EA4979"/>
    <w:rsid w:val="61EA4E6B"/>
    <w:rsid w:val="61EA6C19"/>
    <w:rsid w:val="61EA7522"/>
    <w:rsid w:val="61EB0BE3"/>
    <w:rsid w:val="61EB2991"/>
    <w:rsid w:val="61EB473F"/>
    <w:rsid w:val="61EB4F63"/>
    <w:rsid w:val="61EB4F7A"/>
    <w:rsid w:val="61EB5299"/>
    <w:rsid w:val="61EB712F"/>
    <w:rsid w:val="61EB73DC"/>
    <w:rsid w:val="61EC0BB6"/>
    <w:rsid w:val="61ED04B8"/>
    <w:rsid w:val="61ED12FA"/>
    <w:rsid w:val="61ED2443"/>
    <w:rsid w:val="61ED495B"/>
    <w:rsid w:val="61ED6709"/>
    <w:rsid w:val="61EE48BC"/>
    <w:rsid w:val="61EE673E"/>
    <w:rsid w:val="61EE6949"/>
    <w:rsid w:val="61EE6D35"/>
    <w:rsid w:val="61EF2482"/>
    <w:rsid w:val="61EF4230"/>
    <w:rsid w:val="61EF67EB"/>
    <w:rsid w:val="61F00F05"/>
    <w:rsid w:val="61F01D56"/>
    <w:rsid w:val="61F03CEF"/>
    <w:rsid w:val="61F05AA1"/>
    <w:rsid w:val="61F06098"/>
    <w:rsid w:val="61F061FA"/>
    <w:rsid w:val="61F07FA8"/>
    <w:rsid w:val="61F16474"/>
    <w:rsid w:val="61F21F72"/>
    <w:rsid w:val="61F2259B"/>
    <w:rsid w:val="61F23D20"/>
    <w:rsid w:val="61F23E5F"/>
    <w:rsid w:val="61F25ACE"/>
    <w:rsid w:val="61F26C86"/>
    <w:rsid w:val="61F2727D"/>
    <w:rsid w:val="61F316F6"/>
    <w:rsid w:val="61F335F4"/>
    <w:rsid w:val="61F33A2B"/>
    <w:rsid w:val="61F359F2"/>
    <w:rsid w:val="61F4032C"/>
    <w:rsid w:val="61F41846"/>
    <w:rsid w:val="61F44167"/>
    <w:rsid w:val="61F44EBB"/>
    <w:rsid w:val="61F45CEA"/>
    <w:rsid w:val="61F47A98"/>
    <w:rsid w:val="61F50F1C"/>
    <w:rsid w:val="61F5306E"/>
    <w:rsid w:val="61F53810"/>
    <w:rsid w:val="61F623AC"/>
    <w:rsid w:val="61F71336"/>
    <w:rsid w:val="61F730E4"/>
    <w:rsid w:val="61F7383C"/>
    <w:rsid w:val="61F77588"/>
    <w:rsid w:val="61F8217B"/>
    <w:rsid w:val="61F85BAC"/>
    <w:rsid w:val="61F9246E"/>
    <w:rsid w:val="61F93300"/>
    <w:rsid w:val="61F950AE"/>
    <w:rsid w:val="61F96E5C"/>
    <w:rsid w:val="61FA0D2D"/>
    <w:rsid w:val="61FA2BD4"/>
    <w:rsid w:val="61FA38FE"/>
    <w:rsid w:val="61FA4982"/>
    <w:rsid w:val="61FB0E26"/>
    <w:rsid w:val="61FB4D8E"/>
    <w:rsid w:val="61FC06FB"/>
    <w:rsid w:val="61FC4B9F"/>
    <w:rsid w:val="61FC694D"/>
    <w:rsid w:val="61FD0DEF"/>
    <w:rsid w:val="61FE0917"/>
    <w:rsid w:val="61FE0B3E"/>
    <w:rsid w:val="61FE227F"/>
    <w:rsid w:val="61FE26C5"/>
    <w:rsid w:val="61FE4473"/>
    <w:rsid w:val="61FE6888"/>
    <w:rsid w:val="61FF01EB"/>
    <w:rsid w:val="61FF3A16"/>
    <w:rsid w:val="6200468F"/>
    <w:rsid w:val="62004B9F"/>
    <w:rsid w:val="6200602F"/>
    <w:rsid w:val="6200643D"/>
    <w:rsid w:val="62007435"/>
    <w:rsid w:val="62007770"/>
    <w:rsid w:val="62010C00"/>
    <w:rsid w:val="620121B5"/>
    <w:rsid w:val="62015D11"/>
    <w:rsid w:val="620174BF"/>
    <w:rsid w:val="62025CAE"/>
    <w:rsid w:val="6202694B"/>
    <w:rsid w:val="62035AB5"/>
    <w:rsid w:val="62035F2D"/>
    <w:rsid w:val="62037CDB"/>
    <w:rsid w:val="62045801"/>
    <w:rsid w:val="62047580"/>
    <w:rsid w:val="62051CA5"/>
    <w:rsid w:val="6205379C"/>
    <w:rsid w:val="62053A53"/>
    <w:rsid w:val="62061579"/>
    <w:rsid w:val="62065A1D"/>
    <w:rsid w:val="62067C7E"/>
    <w:rsid w:val="6207788B"/>
    <w:rsid w:val="62077A84"/>
    <w:rsid w:val="62083543"/>
    <w:rsid w:val="620847C0"/>
    <w:rsid w:val="620852F1"/>
    <w:rsid w:val="62092E18"/>
    <w:rsid w:val="620A0821"/>
    <w:rsid w:val="620A1069"/>
    <w:rsid w:val="620A33F2"/>
    <w:rsid w:val="620A72BB"/>
    <w:rsid w:val="620B09A7"/>
    <w:rsid w:val="620B4DE2"/>
    <w:rsid w:val="620B6B90"/>
    <w:rsid w:val="620C2843"/>
    <w:rsid w:val="620C3034"/>
    <w:rsid w:val="620C4BAE"/>
    <w:rsid w:val="620C5D12"/>
    <w:rsid w:val="620D0B5A"/>
    <w:rsid w:val="620D1467"/>
    <w:rsid w:val="620D2908"/>
    <w:rsid w:val="620D3E17"/>
    <w:rsid w:val="620D4011"/>
    <w:rsid w:val="620D46B6"/>
    <w:rsid w:val="620D6DAC"/>
    <w:rsid w:val="620D71A2"/>
    <w:rsid w:val="620E0632"/>
    <w:rsid w:val="620E1D73"/>
    <w:rsid w:val="620F042E"/>
    <w:rsid w:val="620F1AC2"/>
    <w:rsid w:val="620F4693"/>
    <w:rsid w:val="620F48D2"/>
    <w:rsid w:val="620F6680"/>
    <w:rsid w:val="621023F8"/>
    <w:rsid w:val="621041A6"/>
    <w:rsid w:val="6211064A"/>
    <w:rsid w:val="621106F4"/>
    <w:rsid w:val="62116FB3"/>
    <w:rsid w:val="62120443"/>
    <w:rsid w:val="62120A37"/>
    <w:rsid w:val="62121B84"/>
    <w:rsid w:val="621243C2"/>
    <w:rsid w:val="62126170"/>
    <w:rsid w:val="62127F1E"/>
    <w:rsid w:val="62133014"/>
    <w:rsid w:val="621357FA"/>
    <w:rsid w:val="62140D3B"/>
    <w:rsid w:val="621413D9"/>
    <w:rsid w:val="62141C74"/>
    <w:rsid w:val="62141EE8"/>
    <w:rsid w:val="6214325B"/>
    <w:rsid w:val="62143C96"/>
    <w:rsid w:val="621444A4"/>
    <w:rsid w:val="621450DD"/>
    <w:rsid w:val="621456D4"/>
    <w:rsid w:val="62145A44"/>
    <w:rsid w:val="62147557"/>
    <w:rsid w:val="62150505"/>
    <w:rsid w:val="621517BC"/>
    <w:rsid w:val="621519D0"/>
    <w:rsid w:val="62151F15"/>
    <w:rsid w:val="62155934"/>
    <w:rsid w:val="62155CCB"/>
    <w:rsid w:val="62157A0E"/>
    <w:rsid w:val="62161995"/>
    <w:rsid w:val="621625BE"/>
    <w:rsid w:val="62165C60"/>
    <w:rsid w:val="621668B9"/>
    <w:rsid w:val="62167482"/>
    <w:rsid w:val="62167BBD"/>
    <w:rsid w:val="621719D8"/>
    <w:rsid w:val="62172E25"/>
    <w:rsid w:val="62173786"/>
    <w:rsid w:val="62175534"/>
    <w:rsid w:val="62176EB0"/>
    <w:rsid w:val="62181920"/>
    <w:rsid w:val="621837A3"/>
    <w:rsid w:val="621842B5"/>
    <w:rsid w:val="621859F6"/>
    <w:rsid w:val="62187387"/>
    <w:rsid w:val="62190095"/>
    <w:rsid w:val="621912AD"/>
    <w:rsid w:val="62193D9A"/>
    <w:rsid w:val="62195750"/>
    <w:rsid w:val="621974FF"/>
    <w:rsid w:val="621A068C"/>
    <w:rsid w:val="621A17A6"/>
    <w:rsid w:val="621A5025"/>
    <w:rsid w:val="621A6FE4"/>
    <w:rsid w:val="621B36F3"/>
    <w:rsid w:val="621B3775"/>
    <w:rsid w:val="621B4377"/>
    <w:rsid w:val="621C06BE"/>
    <w:rsid w:val="621C1871"/>
    <w:rsid w:val="621C1E68"/>
    <w:rsid w:val="621C2B4B"/>
    <w:rsid w:val="621C3CEA"/>
    <w:rsid w:val="621C5807"/>
    <w:rsid w:val="621C5B6D"/>
    <w:rsid w:val="621C6FEF"/>
    <w:rsid w:val="621C7FE6"/>
    <w:rsid w:val="621D05DD"/>
    <w:rsid w:val="621D6164"/>
    <w:rsid w:val="621E0BD4"/>
    <w:rsid w:val="621E11CB"/>
    <w:rsid w:val="621E2698"/>
    <w:rsid w:val="621E2CF8"/>
    <w:rsid w:val="621E2D67"/>
    <w:rsid w:val="621E304D"/>
    <w:rsid w:val="621E4B15"/>
    <w:rsid w:val="621F2A50"/>
    <w:rsid w:val="621F3644"/>
    <w:rsid w:val="621F4188"/>
    <w:rsid w:val="621F43E9"/>
    <w:rsid w:val="621F54C6"/>
    <w:rsid w:val="621F58E4"/>
    <w:rsid w:val="621F5ABD"/>
    <w:rsid w:val="621F7940"/>
    <w:rsid w:val="6220088D"/>
    <w:rsid w:val="6220263B"/>
    <w:rsid w:val="62214CDD"/>
    <w:rsid w:val="622151FD"/>
    <w:rsid w:val="622163B3"/>
    <w:rsid w:val="62216AA8"/>
    <w:rsid w:val="62221679"/>
    <w:rsid w:val="622247F6"/>
    <w:rsid w:val="62227F38"/>
    <w:rsid w:val="6223037D"/>
    <w:rsid w:val="6223212B"/>
    <w:rsid w:val="62232B09"/>
    <w:rsid w:val="62232D89"/>
    <w:rsid w:val="62233ED9"/>
    <w:rsid w:val="622374FB"/>
    <w:rsid w:val="6225279D"/>
    <w:rsid w:val="622540F5"/>
    <w:rsid w:val="62255EA3"/>
    <w:rsid w:val="62257C51"/>
    <w:rsid w:val="62257FFA"/>
    <w:rsid w:val="62260960"/>
    <w:rsid w:val="62261C1B"/>
    <w:rsid w:val="622639C9"/>
    <w:rsid w:val="62265778"/>
    <w:rsid w:val="622668B9"/>
    <w:rsid w:val="62267D49"/>
    <w:rsid w:val="6227291A"/>
    <w:rsid w:val="622814F0"/>
    <w:rsid w:val="62283DAA"/>
    <w:rsid w:val="62284966"/>
    <w:rsid w:val="62284B60"/>
    <w:rsid w:val="62285994"/>
    <w:rsid w:val="62287742"/>
    <w:rsid w:val="6229523A"/>
    <w:rsid w:val="622A129B"/>
    <w:rsid w:val="622A170C"/>
    <w:rsid w:val="622A34BA"/>
    <w:rsid w:val="622A4379"/>
    <w:rsid w:val="622A5268"/>
    <w:rsid w:val="622A66CA"/>
    <w:rsid w:val="622B0FE0"/>
    <w:rsid w:val="622B272B"/>
    <w:rsid w:val="622B4180"/>
    <w:rsid w:val="622B7232"/>
    <w:rsid w:val="622C5484"/>
    <w:rsid w:val="622D2E99"/>
    <w:rsid w:val="622D2FAA"/>
    <w:rsid w:val="622D3680"/>
    <w:rsid w:val="622D4D58"/>
    <w:rsid w:val="622D673C"/>
    <w:rsid w:val="622D678C"/>
    <w:rsid w:val="622E4270"/>
    <w:rsid w:val="622E7C1C"/>
    <w:rsid w:val="622F0AD0"/>
    <w:rsid w:val="622F10AC"/>
    <w:rsid w:val="622F287E"/>
    <w:rsid w:val="622F3C7D"/>
    <w:rsid w:val="622F6D22"/>
    <w:rsid w:val="6230253C"/>
    <w:rsid w:val="623065F6"/>
    <w:rsid w:val="62312A9A"/>
    <w:rsid w:val="62314848"/>
    <w:rsid w:val="62315B16"/>
    <w:rsid w:val="623205C0"/>
    <w:rsid w:val="6232236E"/>
    <w:rsid w:val="62326812"/>
    <w:rsid w:val="623325FE"/>
    <w:rsid w:val="6234234D"/>
    <w:rsid w:val="62344338"/>
    <w:rsid w:val="623460E6"/>
    <w:rsid w:val="62347E94"/>
    <w:rsid w:val="62353C0D"/>
    <w:rsid w:val="62354F1E"/>
    <w:rsid w:val="623563AE"/>
    <w:rsid w:val="6235722E"/>
    <w:rsid w:val="623600B0"/>
    <w:rsid w:val="62364782"/>
    <w:rsid w:val="6237240F"/>
    <w:rsid w:val="62373E29"/>
    <w:rsid w:val="62375BD7"/>
    <w:rsid w:val="62377985"/>
    <w:rsid w:val="62381EF5"/>
    <w:rsid w:val="6239194F"/>
    <w:rsid w:val="62394D2F"/>
    <w:rsid w:val="62397BA1"/>
    <w:rsid w:val="623A0D90"/>
    <w:rsid w:val="623A1223"/>
    <w:rsid w:val="623A4D44"/>
    <w:rsid w:val="623A61BF"/>
    <w:rsid w:val="623B2220"/>
    <w:rsid w:val="623B56C7"/>
    <w:rsid w:val="623B7475"/>
    <w:rsid w:val="623B764F"/>
    <w:rsid w:val="623C143F"/>
    <w:rsid w:val="623C31ED"/>
    <w:rsid w:val="623C4F9B"/>
    <w:rsid w:val="623D1B17"/>
    <w:rsid w:val="623E1C2D"/>
    <w:rsid w:val="623E1C97"/>
    <w:rsid w:val="623E5FD0"/>
    <w:rsid w:val="623E6288"/>
    <w:rsid w:val="623E6F65"/>
    <w:rsid w:val="623F0BA1"/>
    <w:rsid w:val="623F3015"/>
    <w:rsid w:val="623F4BB2"/>
    <w:rsid w:val="623F5D54"/>
    <w:rsid w:val="623F6839"/>
    <w:rsid w:val="623F6A34"/>
    <w:rsid w:val="62400DDA"/>
    <w:rsid w:val="62402CDD"/>
    <w:rsid w:val="6240496A"/>
    <w:rsid w:val="62404A8B"/>
    <w:rsid w:val="62405C9B"/>
    <w:rsid w:val="62407622"/>
    <w:rsid w:val="62410803"/>
    <w:rsid w:val="624125B1"/>
    <w:rsid w:val="62413F15"/>
    <w:rsid w:val="62414951"/>
    <w:rsid w:val="62415AA2"/>
    <w:rsid w:val="62415D97"/>
    <w:rsid w:val="62416092"/>
    <w:rsid w:val="62426A55"/>
    <w:rsid w:val="62430DFE"/>
    <w:rsid w:val="624327CD"/>
    <w:rsid w:val="624337C3"/>
    <w:rsid w:val="6243415B"/>
    <w:rsid w:val="6243457B"/>
    <w:rsid w:val="624350F9"/>
    <w:rsid w:val="62436329"/>
    <w:rsid w:val="62436985"/>
    <w:rsid w:val="624411FE"/>
    <w:rsid w:val="624413F5"/>
    <w:rsid w:val="624419EC"/>
    <w:rsid w:val="62444A13"/>
    <w:rsid w:val="62447573"/>
    <w:rsid w:val="624502F4"/>
    <w:rsid w:val="624532D2"/>
    <w:rsid w:val="62455CE7"/>
    <w:rsid w:val="624562DE"/>
    <w:rsid w:val="62456545"/>
    <w:rsid w:val="62457B6A"/>
    <w:rsid w:val="624625DA"/>
    <w:rsid w:val="62462BD1"/>
    <w:rsid w:val="62465E1A"/>
    <w:rsid w:val="62467333"/>
    <w:rsid w:val="62467BC8"/>
    <w:rsid w:val="62470D4F"/>
    <w:rsid w:val="62471346"/>
    <w:rsid w:val="62471F04"/>
    <w:rsid w:val="624731C8"/>
    <w:rsid w:val="62481B92"/>
    <w:rsid w:val="62483940"/>
    <w:rsid w:val="6248728B"/>
    <w:rsid w:val="62487DE4"/>
    <w:rsid w:val="62491F34"/>
    <w:rsid w:val="624943AD"/>
    <w:rsid w:val="62494824"/>
    <w:rsid w:val="624A0C9F"/>
    <w:rsid w:val="624A4F9B"/>
    <w:rsid w:val="624A590A"/>
    <w:rsid w:val="624A5CB4"/>
    <w:rsid w:val="624A6826"/>
    <w:rsid w:val="624B1D15"/>
    <w:rsid w:val="624B3430"/>
    <w:rsid w:val="624B7414"/>
    <w:rsid w:val="624C05D4"/>
    <w:rsid w:val="624C1682"/>
    <w:rsid w:val="624C78D4"/>
    <w:rsid w:val="624D0F56"/>
    <w:rsid w:val="624D4635"/>
    <w:rsid w:val="624D53FA"/>
    <w:rsid w:val="624E5AC5"/>
    <w:rsid w:val="624F1172"/>
    <w:rsid w:val="624F1B26"/>
    <w:rsid w:val="624F6F55"/>
    <w:rsid w:val="62500A46"/>
    <w:rsid w:val="62502ECF"/>
    <w:rsid w:val="62502FB6"/>
    <w:rsid w:val="62512E37"/>
    <w:rsid w:val="62512FEA"/>
    <w:rsid w:val="62514446"/>
    <w:rsid w:val="62514EEA"/>
    <w:rsid w:val="62515B87"/>
    <w:rsid w:val="62516C98"/>
    <w:rsid w:val="62522A10"/>
    <w:rsid w:val="625247BE"/>
    <w:rsid w:val="625255ED"/>
    <w:rsid w:val="625258D6"/>
    <w:rsid w:val="6252656D"/>
    <w:rsid w:val="62527017"/>
    <w:rsid w:val="625369E0"/>
    <w:rsid w:val="62540537"/>
    <w:rsid w:val="625422E5"/>
    <w:rsid w:val="62544508"/>
    <w:rsid w:val="62546789"/>
    <w:rsid w:val="62547CD1"/>
    <w:rsid w:val="62552DC7"/>
    <w:rsid w:val="62555001"/>
    <w:rsid w:val="62562501"/>
    <w:rsid w:val="625642AF"/>
    <w:rsid w:val="62564C0E"/>
    <w:rsid w:val="6256605D"/>
    <w:rsid w:val="62567F57"/>
    <w:rsid w:val="62570027"/>
    <w:rsid w:val="62571DD5"/>
    <w:rsid w:val="62575E86"/>
    <w:rsid w:val="62581748"/>
    <w:rsid w:val="62582E89"/>
    <w:rsid w:val="625850F6"/>
    <w:rsid w:val="62586279"/>
    <w:rsid w:val="62592BD8"/>
    <w:rsid w:val="62593D9F"/>
    <w:rsid w:val="625978FB"/>
    <w:rsid w:val="625B00C9"/>
    <w:rsid w:val="625B231C"/>
    <w:rsid w:val="625B3673"/>
    <w:rsid w:val="625B4533"/>
    <w:rsid w:val="625B7B17"/>
    <w:rsid w:val="625C2C9A"/>
    <w:rsid w:val="625C563D"/>
    <w:rsid w:val="625C65F1"/>
    <w:rsid w:val="625C73EB"/>
    <w:rsid w:val="625D29E9"/>
    <w:rsid w:val="625D388F"/>
    <w:rsid w:val="625E13B5"/>
    <w:rsid w:val="625E3163"/>
    <w:rsid w:val="625F161B"/>
    <w:rsid w:val="625F6A4A"/>
    <w:rsid w:val="625F7CF0"/>
    <w:rsid w:val="62600C89"/>
    <w:rsid w:val="6260512D"/>
    <w:rsid w:val="62606EDB"/>
    <w:rsid w:val="62607EDA"/>
    <w:rsid w:val="6261136A"/>
    <w:rsid w:val="62612C54"/>
    <w:rsid w:val="62614A02"/>
    <w:rsid w:val="62620EA5"/>
    <w:rsid w:val="62624A68"/>
    <w:rsid w:val="62626B0C"/>
    <w:rsid w:val="62634C1E"/>
    <w:rsid w:val="626369CC"/>
    <w:rsid w:val="62637F9C"/>
    <w:rsid w:val="6264142C"/>
    <w:rsid w:val="62645D4F"/>
    <w:rsid w:val="62647CEB"/>
    <w:rsid w:val="62650996"/>
    <w:rsid w:val="62652744"/>
    <w:rsid w:val="626528BC"/>
    <w:rsid w:val="6265548D"/>
    <w:rsid w:val="626562A0"/>
    <w:rsid w:val="62661FA3"/>
    <w:rsid w:val="62662018"/>
    <w:rsid w:val="62663D4C"/>
    <w:rsid w:val="62664B4C"/>
    <w:rsid w:val="626651DC"/>
    <w:rsid w:val="62667249"/>
    <w:rsid w:val="6267026A"/>
    <w:rsid w:val="626764BC"/>
    <w:rsid w:val="62677DAD"/>
    <w:rsid w:val="6268123D"/>
    <w:rsid w:val="62683FE2"/>
    <w:rsid w:val="62684560"/>
    <w:rsid w:val="62685D90"/>
    <w:rsid w:val="626926CD"/>
    <w:rsid w:val="626A1B08"/>
    <w:rsid w:val="626A220D"/>
    <w:rsid w:val="626A5FAC"/>
    <w:rsid w:val="626A77F7"/>
    <w:rsid w:val="626A7D5A"/>
    <w:rsid w:val="626B4686"/>
    <w:rsid w:val="626B4FED"/>
    <w:rsid w:val="626B64EE"/>
    <w:rsid w:val="626B6509"/>
    <w:rsid w:val="626B6B00"/>
    <w:rsid w:val="626C0F4F"/>
    <w:rsid w:val="626C104E"/>
    <w:rsid w:val="626C2DFB"/>
    <w:rsid w:val="626C3986"/>
    <w:rsid w:val="626C3AD2"/>
    <w:rsid w:val="626C4C7D"/>
    <w:rsid w:val="626C5274"/>
    <w:rsid w:val="626C5880"/>
    <w:rsid w:val="626C70F7"/>
    <w:rsid w:val="626D1570"/>
    <w:rsid w:val="626D15F8"/>
    <w:rsid w:val="626D33A6"/>
    <w:rsid w:val="626D39E9"/>
    <w:rsid w:val="626D3C1F"/>
    <w:rsid w:val="626D784A"/>
    <w:rsid w:val="626E215E"/>
    <w:rsid w:val="626E396E"/>
    <w:rsid w:val="626E3FE0"/>
    <w:rsid w:val="626E50AF"/>
    <w:rsid w:val="626E5F43"/>
    <w:rsid w:val="626F0EC9"/>
    <w:rsid w:val="626F35C2"/>
    <w:rsid w:val="626F5370"/>
    <w:rsid w:val="626F653F"/>
    <w:rsid w:val="626F6A50"/>
    <w:rsid w:val="626F711E"/>
    <w:rsid w:val="627025A0"/>
    <w:rsid w:val="627051C5"/>
    <w:rsid w:val="62707047"/>
    <w:rsid w:val="627079CF"/>
    <w:rsid w:val="627110E9"/>
    <w:rsid w:val="62712E97"/>
    <w:rsid w:val="62713A30"/>
    <w:rsid w:val="6271733B"/>
    <w:rsid w:val="62717FF1"/>
    <w:rsid w:val="627209BD"/>
    <w:rsid w:val="627222EF"/>
    <w:rsid w:val="62724E61"/>
    <w:rsid w:val="62724EC0"/>
    <w:rsid w:val="627266E7"/>
    <w:rsid w:val="62726C0F"/>
    <w:rsid w:val="62730E1A"/>
    <w:rsid w:val="62732625"/>
    <w:rsid w:val="62732C9C"/>
    <w:rsid w:val="62733293"/>
    <w:rsid w:val="62736350"/>
    <w:rsid w:val="62740BD9"/>
    <w:rsid w:val="62740F21"/>
    <w:rsid w:val="62741411"/>
    <w:rsid w:val="62742987"/>
    <w:rsid w:val="6274388A"/>
    <w:rsid w:val="6274570D"/>
    <w:rsid w:val="62751FFF"/>
    <w:rsid w:val="627523B1"/>
    <w:rsid w:val="62753E81"/>
    <w:rsid w:val="62755D04"/>
    <w:rsid w:val="627562FB"/>
    <w:rsid w:val="62757533"/>
    <w:rsid w:val="627604AD"/>
    <w:rsid w:val="627666FF"/>
    <w:rsid w:val="627678A4"/>
    <w:rsid w:val="627713BD"/>
    <w:rsid w:val="62771AEF"/>
    <w:rsid w:val="627731E4"/>
    <w:rsid w:val="62774225"/>
    <w:rsid w:val="62775FD3"/>
    <w:rsid w:val="62776161"/>
    <w:rsid w:val="62780D32"/>
    <w:rsid w:val="62782477"/>
    <w:rsid w:val="62791D4B"/>
    <w:rsid w:val="627921C2"/>
    <w:rsid w:val="627961EF"/>
    <w:rsid w:val="62797F9D"/>
    <w:rsid w:val="627A1A44"/>
    <w:rsid w:val="627A3652"/>
    <w:rsid w:val="627B1F67"/>
    <w:rsid w:val="627B3D15"/>
    <w:rsid w:val="627B4AE2"/>
    <w:rsid w:val="627B76B3"/>
    <w:rsid w:val="627C183B"/>
    <w:rsid w:val="627C5F72"/>
    <w:rsid w:val="627D5CDF"/>
    <w:rsid w:val="627E3805"/>
    <w:rsid w:val="627E4BA4"/>
    <w:rsid w:val="627E55B4"/>
    <w:rsid w:val="627E6361"/>
    <w:rsid w:val="627E7362"/>
    <w:rsid w:val="627F48F3"/>
    <w:rsid w:val="627F6034"/>
    <w:rsid w:val="6280036F"/>
    <w:rsid w:val="6280132C"/>
    <w:rsid w:val="62805895"/>
    <w:rsid w:val="628074C4"/>
    <w:rsid w:val="6280757E"/>
    <w:rsid w:val="62813525"/>
    <w:rsid w:val="62822053"/>
    <w:rsid w:val="628232F6"/>
    <w:rsid w:val="628250A4"/>
    <w:rsid w:val="62830E1C"/>
    <w:rsid w:val="62832BCA"/>
    <w:rsid w:val="62835E45"/>
    <w:rsid w:val="6283706E"/>
    <w:rsid w:val="62841EA6"/>
    <w:rsid w:val="62850765"/>
    <w:rsid w:val="62853336"/>
    <w:rsid w:val="62856942"/>
    <w:rsid w:val="62861BF5"/>
    <w:rsid w:val="628647C6"/>
    <w:rsid w:val="6286659E"/>
    <w:rsid w:val="62867278"/>
    <w:rsid w:val="6287090C"/>
    <w:rsid w:val="62871373"/>
    <w:rsid w:val="6287707E"/>
    <w:rsid w:val="628801E0"/>
    <w:rsid w:val="62882394"/>
    <w:rsid w:val="62886432"/>
    <w:rsid w:val="62886E85"/>
    <w:rsid w:val="628870E6"/>
    <w:rsid w:val="62890576"/>
    <w:rsid w:val="62891CB7"/>
    <w:rsid w:val="62894684"/>
    <w:rsid w:val="628A03FC"/>
    <w:rsid w:val="628A3F58"/>
    <w:rsid w:val="628B2ECC"/>
    <w:rsid w:val="628B45D7"/>
    <w:rsid w:val="628C0C5B"/>
    <w:rsid w:val="628C0E54"/>
    <w:rsid w:val="628C1A7E"/>
    <w:rsid w:val="628C5F22"/>
    <w:rsid w:val="628C6EF7"/>
    <w:rsid w:val="628C7CD0"/>
    <w:rsid w:val="628D1AC8"/>
    <w:rsid w:val="628D57F7"/>
    <w:rsid w:val="628E1C9B"/>
    <w:rsid w:val="628E2F58"/>
    <w:rsid w:val="628F156F"/>
    <w:rsid w:val="628F43E8"/>
    <w:rsid w:val="628F5A13"/>
    <w:rsid w:val="628F77C1"/>
    <w:rsid w:val="62900449"/>
    <w:rsid w:val="62906FB9"/>
    <w:rsid w:val="6291178B"/>
    <w:rsid w:val="629118D9"/>
    <w:rsid w:val="62913539"/>
    <w:rsid w:val="629152E7"/>
    <w:rsid w:val="6292105F"/>
    <w:rsid w:val="62922D69"/>
    <w:rsid w:val="629238E7"/>
    <w:rsid w:val="629244AA"/>
    <w:rsid w:val="629341F9"/>
    <w:rsid w:val="629372B1"/>
    <w:rsid w:val="62941E19"/>
    <w:rsid w:val="62943029"/>
    <w:rsid w:val="62944DD7"/>
    <w:rsid w:val="62946B85"/>
    <w:rsid w:val="6295025A"/>
    <w:rsid w:val="62952E2B"/>
    <w:rsid w:val="62960B4F"/>
    <w:rsid w:val="629616EA"/>
    <w:rsid w:val="629628FD"/>
    <w:rsid w:val="629642BB"/>
    <w:rsid w:val="62966DA1"/>
    <w:rsid w:val="62967E5F"/>
    <w:rsid w:val="62970423"/>
    <w:rsid w:val="629765D4"/>
    <w:rsid w:val="62976675"/>
    <w:rsid w:val="62982EC7"/>
    <w:rsid w:val="62986BCB"/>
    <w:rsid w:val="62986BDB"/>
    <w:rsid w:val="6299006B"/>
    <w:rsid w:val="6299063F"/>
    <w:rsid w:val="62991FE0"/>
    <w:rsid w:val="629923ED"/>
    <w:rsid w:val="6299419B"/>
    <w:rsid w:val="629A03A7"/>
    <w:rsid w:val="629A0A93"/>
    <w:rsid w:val="629A14FB"/>
    <w:rsid w:val="629A2C3C"/>
    <w:rsid w:val="629A40AB"/>
    <w:rsid w:val="629B099E"/>
    <w:rsid w:val="629B43B7"/>
    <w:rsid w:val="629B6165"/>
    <w:rsid w:val="629B6525"/>
    <w:rsid w:val="629B7F14"/>
    <w:rsid w:val="629C012D"/>
    <w:rsid w:val="629C1AEF"/>
    <w:rsid w:val="629C340E"/>
    <w:rsid w:val="629C5290"/>
    <w:rsid w:val="629C69EC"/>
    <w:rsid w:val="629D0130"/>
    <w:rsid w:val="629D1EDE"/>
    <w:rsid w:val="629D3C8C"/>
    <w:rsid w:val="629D7E7C"/>
    <w:rsid w:val="629E17B2"/>
    <w:rsid w:val="629E2771"/>
    <w:rsid w:val="629E3FFC"/>
    <w:rsid w:val="629E5C56"/>
    <w:rsid w:val="629E7A04"/>
    <w:rsid w:val="629F2D68"/>
    <w:rsid w:val="629F3EDD"/>
    <w:rsid w:val="629F59D6"/>
    <w:rsid w:val="629F7063"/>
    <w:rsid w:val="62A001BA"/>
    <w:rsid w:val="62A014DD"/>
    <w:rsid w:val="62A019CE"/>
    <w:rsid w:val="62A027F3"/>
    <w:rsid w:val="62A0335F"/>
    <w:rsid w:val="62A0552A"/>
    <w:rsid w:val="62A07F3E"/>
    <w:rsid w:val="62A10441"/>
    <w:rsid w:val="62A120CB"/>
    <w:rsid w:val="62A13F4D"/>
    <w:rsid w:val="62A1407A"/>
    <w:rsid w:val="62A15DCF"/>
    <w:rsid w:val="62A167FD"/>
    <w:rsid w:val="62A17F64"/>
    <w:rsid w:val="62A20EC5"/>
    <w:rsid w:val="62A2114D"/>
    <w:rsid w:val="62A212A2"/>
    <w:rsid w:val="62A2257D"/>
    <w:rsid w:val="62A226C2"/>
    <w:rsid w:val="62A2285E"/>
    <w:rsid w:val="62A25746"/>
    <w:rsid w:val="62A274F4"/>
    <w:rsid w:val="62A27BCD"/>
    <w:rsid w:val="62A3326C"/>
    <w:rsid w:val="62A33CEE"/>
    <w:rsid w:val="62A36DC8"/>
    <w:rsid w:val="62A377DA"/>
    <w:rsid w:val="62A414BE"/>
    <w:rsid w:val="62A4517E"/>
    <w:rsid w:val="62A468BF"/>
    <w:rsid w:val="62A50D92"/>
    <w:rsid w:val="62A51D97"/>
    <w:rsid w:val="62A56FE4"/>
    <w:rsid w:val="62A611DF"/>
    <w:rsid w:val="62A63DB0"/>
    <w:rsid w:val="62A72D5C"/>
    <w:rsid w:val="62A73AFF"/>
    <w:rsid w:val="62A74353"/>
    <w:rsid w:val="62A74B0A"/>
    <w:rsid w:val="62A75240"/>
    <w:rsid w:val="62A768B8"/>
    <w:rsid w:val="62A80882"/>
    <w:rsid w:val="62A83F60"/>
    <w:rsid w:val="62A935B5"/>
    <w:rsid w:val="62A96AD4"/>
    <w:rsid w:val="62AA0157"/>
    <w:rsid w:val="62AA3BC1"/>
    <w:rsid w:val="62AA45FB"/>
    <w:rsid w:val="62AA63A9"/>
    <w:rsid w:val="62AB0892"/>
    <w:rsid w:val="62AB6827"/>
    <w:rsid w:val="62AC0373"/>
    <w:rsid w:val="62AC3ECF"/>
    <w:rsid w:val="62AD10B2"/>
    <w:rsid w:val="62AD7971"/>
    <w:rsid w:val="62AD7C47"/>
    <w:rsid w:val="62AE0E01"/>
    <w:rsid w:val="62AE40EB"/>
    <w:rsid w:val="62AE5E99"/>
    <w:rsid w:val="62AF1C11"/>
    <w:rsid w:val="62AF37C7"/>
    <w:rsid w:val="62AF39BF"/>
    <w:rsid w:val="62AF7E63"/>
    <w:rsid w:val="62B04E62"/>
    <w:rsid w:val="62B17737"/>
    <w:rsid w:val="62B20F03"/>
    <w:rsid w:val="62B211CB"/>
    <w:rsid w:val="62B2525D"/>
    <w:rsid w:val="62B27782"/>
    <w:rsid w:val="62B27913"/>
    <w:rsid w:val="62B31701"/>
    <w:rsid w:val="62B334AF"/>
    <w:rsid w:val="62B33CBB"/>
    <w:rsid w:val="62B37719"/>
    <w:rsid w:val="62B40FD5"/>
    <w:rsid w:val="62B4519C"/>
    <w:rsid w:val="62B45479"/>
    <w:rsid w:val="62B47227"/>
    <w:rsid w:val="62B47326"/>
    <w:rsid w:val="62B56103"/>
    <w:rsid w:val="62B57844"/>
    <w:rsid w:val="62B60CD4"/>
    <w:rsid w:val="62B611F1"/>
    <w:rsid w:val="62B61631"/>
    <w:rsid w:val="62B62F9F"/>
    <w:rsid w:val="62B64D4D"/>
    <w:rsid w:val="62B66AFB"/>
    <w:rsid w:val="62B72874"/>
    <w:rsid w:val="62B74D35"/>
    <w:rsid w:val="62B76D39"/>
    <w:rsid w:val="62B80AC5"/>
    <w:rsid w:val="62B861C5"/>
    <w:rsid w:val="62B92A90"/>
    <w:rsid w:val="62B94199"/>
    <w:rsid w:val="62B9483E"/>
    <w:rsid w:val="62B965EC"/>
    <w:rsid w:val="62B97655"/>
    <w:rsid w:val="62BA0AE5"/>
    <w:rsid w:val="62BB05B6"/>
    <w:rsid w:val="62BB1EC2"/>
    <w:rsid w:val="62BB1F75"/>
    <w:rsid w:val="62BB2364"/>
    <w:rsid w:val="62BB4B46"/>
    <w:rsid w:val="62BB5D6D"/>
    <w:rsid w:val="62BB6808"/>
    <w:rsid w:val="62BC5FD6"/>
    <w:rsid w:val="62BC7E8A"/>
    <w:rsid w:val="62BD2580"/>
    <w:rsid w:val="62BD432E"/>
    <w:rsid w:val="62BD60DC"/>
    <w:rsid w:val="62BD7466"/>
    <w:rsid w:val="62BE0305"/>
    <w:rsid w:val="62BE1E54"/>
    <w:rsid w:val="62BF00A6"/>
    <w:rsid w:val="62BF2ADF"/>
    <w:rsid w:val="62BF34C7"/>
    <w:rsid w:val="62C03E1E"/>
    <w:rsid w:val="62C04957"/>
    <w:rsid w:val="62C05BCC"/>
    <w:rsid w:val="62C05D19"/>
    <w:rsid w:val="62C073FA"/>
    <w:rsid w:val="62C0797A"/>
    <w:rsid w:val="62C15DE7"/>
    <w:rsid w:val="62C17277"/>
    <w:rsid w:val="62C20707"/>
    <w:rsid w:val="62C21944"/>
    <w:rsid w:val="62C21E48"/>
    <w:rsid w:val="62C2259C"/>
    <w:rsid w:val="62C236F2"/>
    <w:rsid w:val="62C27934"/>
    <w:rsid w:val="62C27B96"/>
    <w:rsid w:val="62C31218"/>
    <w:rsid w:val="62C332D8"/>
    <w:rsid w:val="62C34CA8"/>
    <w:rsid w:val="62C3746A"/>
    <w:rsid w:val="62C42F92"/>
    <w:rsid w:val="62C44768"/>
    <w:rsid w:val="62C4481D"/>
    <w:rsid w:val="62C448B5"/>
    <w:rsid w:val="62C44E14"/>
    <w:rsid w:val="62C456BC"/>
    <w:rsid w:val="62C507C9"/>
    <w:rsid w:val="62C51434"/>
    <w:rsid w:val="62C531E2"/>
    <w:rsid w:val="62C53589"/>
    <w:rsid w:val="62C546BC"/>
    <w:rsid w:val="62C55A02"/>
    <w:rsid w:val="62C55BF8"/>
    <w:rsid w:val="62C57F30"/>
    <w:rsid w:val="62C60314"/>
    <w:rsid w:val="62C622F5"/>
    <w:rsid w:val="62C63B80"/>
    <w:rsid w:val="62C64177"/>
    <w:rsid w:val="62C67088"/>
    <w:rsid w:val="62C67E7B"/>
    <w:rsid w:val="62C70472"/>
    <w:rsid w:val="62C70A69"/>
    <w:rsid w:val="62C70D09"/>
    <w:rsid w:val="62C71B1B"/>
    <w:rsid w:val="62C730E9"/>
    <w:rsid w:val="62C751AC"/>
    <w:rsid w:val="62C76F5B"/>
    <w:rsid w:val="62C81060"/>
    <w:rsid w:val="62C84A81"/>
    <w:rsid w:val="62C8535C"/>
    <w:rsid w:val="62C85CBA"/>
    <w:rsid w:val="62C90F25"/>
    <w:rsid w:val="62C91C4E"/>
    <w:rsid w:val="62C92CD3"/>
    <w:rsid w:val="62C93AD1"/>
    <w:rsid w:val="62C95A09"/>
    <w:rsid w:val="62C9714A"/>
    <w:rsid w:val="62C97DCC"/>
    <w:rsid w:val="62CA03C3"/>
    <w:rsid w:val="62CA05DA"/>
    <w:rsid w:val="62CA24A4"/>
    <w:rsid w:val="62CA25A7"/>
    <w:rsid w:val="62CA46BF"/>
    <w:rsid w:val="62CA6541"/>
    <w:rsid w:val="62CA6A4B"/>
    <w:rsid w:val="62CB09BA"/>
    <w:rsid w:val="62CB0A4E"/>
    <w:rsid w:val="62CB283C"/>
    <w:rsid w:val="62CC0855"/>
    <w:rsid w:val="62CC27C3"/>
    <w:rsid w:val="62CC2EFA"/>
    <w:rsid w:val="62CC4571"/>
    <w:rsid w:val="62CC631F"/>
    <w:rsid w:val="62CC7D62"/>
    <w:rsid w:val="62CD2097"/>
    <w:rsid w:val="62CD3A21"/>
    <w:rsid w:val="62CD438A"/>
    <w:rsid w:val="62CD6F5B"/>
    <w:rsid w:val="62CD7D1D"/>
    <w:rsid w:val="62CE02E9"/>
    <w:rsid w:val="62CE0314"/>
    <w:rsid w:val="62CE03EB"/>
    <w:rsid w:val="62CE090B"/>
    <w:rsid w:val="62CE460F"/>
    <w:rsid w:val="62CE653B"/>
    <w:rsid w:val="62CE6A89"/>
    <w:rsid w:val="62CF1703"/>
    <w:rsid w:val="62CF186C"/>
    <w:rsid w:val="62CF4061"/>
    <w:rsid w:val="62CF5E0F"/>
    <w:rsid w:val="62CF7BBD"/>
    <w:rsid w:val="62D022B3"/>
    <w:rsid w:val="62D02D0B"/>
    <w:rsid w:val="62D0444C"/>
    <w:rsid w:val="62D058DC"/>
    <w:rsid w:val="62D11B87"/>
    <w:rsid w:val="62D13935"/>
    <w:rsid w:val="62D16D6C"/>
    <w:rsid w:val="62D17DD9"/>
    <w:rsid w:val="62D2193D"/>
    <w:rsid w:val="62D27E56"/>
    <w:rsid w:val="62D3168C"/>
    <w:rsid w:val="62D358FF"/>
    <w:rsid w:val="62D376AD"/>
    <w:rsid w:val="62D41677"/>
    <w:rsid w:val="62D43425"/>
    <w:rsid w:val="62D4425D"/>
    <w:rsid w:val="62D44C82"/>
    <w:rsid w:val="62D556ED"/>
    <w:rsid w:val="62D578C9"/>
    <w:rsid w:val="62D60F4C"/>
    <w:rsid w:val="62D6174E"/>
    <w:rsid w:val="62D64207"/>
    <w:rsid w:val="62D653F0"/>
    <w:rsid w:val="62D6719E"/>
    <w:rsid w:val="62D7000D"/>
    <w:rsid w:val="62D81168"/>
    <w:rsid w:val="62D82F16"/>
    <w:rsid w:val="62D867DC"/>
    <w:rsid w:val="62D90A3C"/>
    <w:rsid w:val="62D954FE"/>
    <w:rsid w:val="62D96C8E"/>
    <w:rsid w:val="62DA00CF"/>
    <w:rsid w:val="62DA4EE0"/>
    <w:rsid w:val="62DA5A24"/>
    <w:rsid w:val="62DB0C58"/>
    <w:rsid w:val="62DB155F"/>
    <w:rsid w:val="62DB47B4"/>
    <w:rsid w:val="62DC3E7F"/>
    <w:rsid w:val="62DD052C"/>
    <w:rsid w:val="62DD22DA"/>
    <w:rsid w:val="62DD530F"/>
    <w:rsid w:val="62DD677E"/>
    <w:rsid w:val="62DE3B28"/>
    <w:rsid w:val="62DE42A4"/>
    <w:rsid w:val="62DE6052"/>
    <w:rsid w:val="62DF1370"/>
    <w:rsid w:val="62DF3F41"/>
    <w:rsid w:val="62DF7781"/>
    <w:rsid w:val="62E0001C"/>
    <w:rsid w:val="62E01DCA"/>
    <w:rsid w:val="62E0626E"/>
    <w:rsid w:val="62E13C90"/>
    <w:rsid w:val="62E16861"/>
    <w:rsid w:val="62E21FE6"/>
    <w:rsid w:val="62E23D94"/>
    <w:rsid w:val="62E25B42"/>
    <w:rsid w:val="62E278F0"/>
    <w:rsid w:val="62E31181"/>
    <w:rsid w:val="62E33669"/>
    <w:rsid w:val="62E373D4"/>
    <w:rsid w:val="62E418BB"/>
    <w:rsid w:val="62E42611"/>
    <w:rsid w:val="62E47B0C"/>
    <w:rsid w:val="62E53885"/>
    <w:rsid w:val="62E53AA1"/>
    <w:rsid w:val="62E551E2"/>
    <w:rsid w:val="62E55633"/>
    <w:rsid w:val="62E573E1"/>
    <w:rsid w:val="62E61243"/>
    <w:rsid w:val="62E66672"/>
    <w:rsid w:val="62E713A4"/>
    <w:rsid w:val="62E713AB"/>
    <w:rsid w:val="62E76076"/>
    <w:rsid w:val="62E77B02"/>
    <w:rsid w:val="62E80C7F"/>
    <w:rsid w:val="62E82422"/>
    <w:rsid w:val="62E874E1"/>
    <w:rsid w:val="62E93375"/>
    <w:rsid w:val="62EA00B7"/>
    <w:rsid w:val="62EA0C0E"/>
    <w:rsid w:val="62EA2C49"/>
    <w:rsid w:val="62EA49F7"/>
    <w:rsid w:val="62EA7BC4"/>
    <w:rsid w:val="62EB7913"/>
    <w:rsid w:val="62EC076F"/>
    <w:rsid w:val="62EC4C13"/>
    <w:rsid w:val="62EC69C1"/>
    <w:rsid w:val="62ED128B"/>
    <w:rsid w:val="62ED4E04"/>
    <w:rsid w:val="62EE098B"/>
    <w:rsid w:val="62EE2739"/>
    <w:rsid w:val="62EE44E7"/>
    <w:rsid w:val="62EE5586"/>
    <w:rsid w:val="62EE79D5"/>
    <w:rsid w:val="62EF025F"/>
    <w:rsid w:val="62EF0E65"/>
    <w:rsid w:val="62EF200D"/>
    <w:rsid w:val="62EF400D"/>
    <w:rsid w:val="62EF64B1"/>
    <w:rsid w:val="62F022F5"/>
    <w:rsid w:val="62F048E9"/>
    <w:rsid w:val="62F04EC6"/>
    <w:rsid w:val="62F04F50"/>
    <w:rsid w:val="62F111DB"/>
    <w:rsid w:val="62F12229"/>
    <w:rsid w:val="62F1305D"/>
    <w:rsid w:val="62F13785"/>
    <w:rsid w:val="62F13FD7"/>
    <w:rsid w:val="62F15D85"/>
    <w:rsid w:val="62F16356"/>
    <w:rsid w:val="62F20280"/>
    <w:rsid w:val="62F21DC9"/>
    <w:rsid w:val="62F24C15"/>
    <w:rsid w:val="62F30C76"/>
    <w:rsid w:val="62F31AFE"/>
    <w:rsid w:val="62F34242"/>
    <w:rsid w:val="62F37313"/>
    <w:rsid w:val="62F37D50"/>
    <w:rsid w:val="62F4112C"/>
    <w:rsid w:val="62F45876"/>
    <w:rsid w:val="62F46CB3"/>
    <w:rsid w:val="62F472AA"/>
    <w:rsid w:val="62F51D1A"/>
    <w:rsid w:val="62F53AC8"/>
    <w:rsid w:val="62F54CD7"/>
    <w:rsid w:val="62F615EE"/>
    <w:rsid w:val="62F61D1A"/>
    <w:rsid w:val="62F66167"/>
    <w:rsid w:val="62F67840"/>
    <w:rsid w:val="62F81F17"/>
    <w:rsid w:val="62F83658"/>
    <w:rsid w:val="62F85366"/>
    <w:rsid w:val="62F87114"/>
    <w:rsid w:val="62F9028B"/>
    <w:rsid w:val="62F92E8C"/>
    <w:rsid w:val="62F933A7"/>
    <w:rsid w:val="62F9596F"/>
    <w:rsid w:val="62FA40E4"/>
    <w:rsid w:val="62FA5F78"/>
    <w:rsid w:val="62FA7330"/>
    <w:rsid w:val="62FB0709"/>
    <w:rsid w:val="62FB09B2"/>
    <w:rsid w:val="62FB30A8"/>
    <w:rsid w:val="62FB33E9"/>
    <w:rsid w:val="62FB6C04"/>
    <w:rsid w:val="62FC0898"/>
    <w:rsid w:val="62FD0BCE"/>
    <w:rsid w:val="62FD1D28"/>
    <w:rsid w:val="62FD297C"/>
    <w:rsid w:val="62FD2CC5"/>
    <w:rsid w:val="62FD472A"/>
    <w:rsid w:val="62FE04A2"/>
    <w:rsid w:val="62FE28D2"/>
    <w:rsid w:val="62FF4946"/>
    <w:rsid w:val="62FF66F4"/>
    <w:rsid w:val="62FF7219"/>
    <w:rsid w:val="630006BE"/>
    <w:rsid w:val="630022E6"/>
    <w:rsid w:val="6300246C"/>
    <w:rsid w:val="6300421A"/>
    <w:rsid w:val="6301327A"/>
    <w:rsid w:val="63016C09"/>
    <w:rsid w:val="63021253"/>
    <w:rsid w:val="63021D41"/>
    <w:rsid w:val="63021EF2"/>
    <w:rsid w:val="630261E5"/>
    <w:rsid w:val="63027A37"/>
    <w:rsid w:val="63027F93"/>
    <w:rsid w:val="6303076B"/>
    <w:rsid w:val="63035AB9"/>
    <w:rsid w:val="6303702A"/>
    <w:rsid w:val="63041F5D"/>
    <w:rsid w:val="63043D0B"/>
    <w:rsid w:val="6305308B"/>
    <w:rsid w:val="63057A83"/>
    <w:rsid w:val="63061303"/>
    <w:rsid w:val="63065CD5"/>
    <w:rsid w:val="63066872"/>
    <w:rsid w:val="630670EC"/>
    <w:rsid w:val="6307057C"/>
    <w:rsid w:val="63071A4D"/>
    <w:rsid w:val="630737FB"/>
    <w:rsid w:val="630755A9"/>
    <w:rsid w:val="630759AB"/>
    <w:rsid w:val="630842A2"/>
    <w:rsid w:val="63091321"/>
    <w:rsid w:val="63092E9C"/>
    <w:rsid w:val="630930CF"/>
    <w:rsid w:val="630945DD"/>
    <w:rsid w:val="63096003"/>
    <w:rsid w:val="630970BD"/>
    <w:rsid w:val="63097573"/>
    <w:rsid w:val="630A5099"/>
    <w:rsid w:val="630A5A6D"/>
    <w:rsid w:val="630A5C98"/>
    <w:rsid w:val="630A6E47"/>
    <w:rsid w:val="630B32EB"/>
    <w:rsid w:val="630B58E6"/>
    <w:rsid w:val="630B6EFD"/>
    <w:rsid w:val="630C0255"/>
    <w:rsid w:val="630C0E11"/>
    <w:rsid w:val="630C2F5E"/>
    <w:rsid w:val="630C7063"/>
    <w:rsid w:val="630D181D"/>
    <w:rsid w:val="630D43EE"/>
    <w:rsid w:val="630E06E5"/>
    <w:rsid w:val="630E2CAD"/>
    <w:rsid w:val="630E2DDB"/>
    <w:rsid w:val="630E7E62"/>
    <w:rsid w:val="630F26B0"/>
    <w:rsid w:val="6310019E"/>
    <w:rsid w:val="63100901"/>
    <w:rsid w:val="63106D5A"/>
    <w:rsid w:val="631101D6"/>
    <w:rsid w:val="6311162E"/>
    <w:rsid w:val="6311202B"/>
    <w:rsid w:val="6311467A"/>
    <w:rsid w:val="63116428"/>
    <w:rsid w:val="63121E31"/>
    <w:rsid w:val="6312568F"/>
    <w:rsid w:val="631303F2"/>
    <w:rsid w:val="63133F4E"/>
    <w:rsid w:val="63136B1F"/>
    <w:rsid w:val="63141A74"/>
    <w:rsid w:val="63147CC6"/>
    <w:rsid w:val="63150153"/>
    <w:rsid w:val="631534B6"/>
    <w:rsid w:val="6315416A"/>
    <w:rsid w:val="63155F18"/>
    <w:rsid w:val="63161C90"/>
    <w:rsid w:val="63163A3E"/>
    <w:rsid w:val="631669F1"/>
    <w:rsid w:val="63170071"/>
    <w:rsid w:val="63173A0E"/>
    <w:rsid w:val="631754A0"/>
    <w:rsid w:val="63181564"/>
    <w:rsid w:val="63185A08"/>
    <w:rsid w:val="63186162"/>
    <w:rsid w:val="63186930"/>
    <w:rsid w:val="631877B6"/>
    <w:rsid w:val="63196384"/>
    <w:rsid w:val="631A0331"/>
    <w:rsid w:val="631A1356"/>
    <w:rsid w:val="631A1780"/>
    <w:rsid w:val="631A3228"/>
    <w:rsid w:val="631A352E"/>
    <w:rsid w:val="631A37CF"/>
    <w:rsid w:val="631A3E21"/>
    <w:rsid w:val="631A52DC"/>
    <w:rsid w:val="631A5BD7"/>
    <w:rsid w:val="631B00C2"/>
    <w:rsid w:val="631B1054"/>
    <w:rsid w:val="631B2E02"/>
    <w:rsid w:val="631B3DC6"/>
    <w:rsid w:val="631B52B1"/>
    <w:rsid w:val="631B6240"/>
    <w:rsid w:val="631B72A6"/>
    <w:rsid w:val="631C06B9"/>
    <w:rsid w:val="631C06D1"/>
    <w:rsid w:val="631C0CB0"/>
    <w:rsid w:val="631C49B4"/>
    <w:rsid w:val="631C7E82"/>
    <w:rsid w:val="631D27A2"/>
    <w:rsid w:val="631D301E"/>
    <w:rsid w:val="631D4DCC"/>
    <w:rsid w:val="631D4FAB"/>
    <w:rsid w:val="631D53F1"/>
    <w:rsid w:val="631D55A2"/>
    <w:rsid w:val="631D6B7A"/>
    <w:rsid w:val="631D6E2D"/>
    <w:rsid w:val="631E189E"/>
    <w:rsid w:val="631E2521"/>
    <w:rsid w:val="631E3C32"/>
    <w:rsid w:val="631E6261"/>
    <w:rsid w:val="631F0609"/>
    <w:rsid w:val="631F0B45"/>
    <w:rsid w:val="631F28F3"/>
    <w:rsid w:val="631F3CE4"/>
    <w:rsid w:val="631F6803"/>
    <w:rsid w:val="631F6D97"/>
    <w:rsid w:val="63200C00"/>
    <w:rsid w:val="632048BD"/>
    <w:rsid w:val="63204905"/>
    <w:rsid w:val="6320666B"/>
    <w:rsid w:val="63206D7E"/>
    <w:rsid w:val="63207C93"/>
    <w:rsid w:val="63212B0F"/>
    <w:rsid w:val="63213CF4"/>
    <w:rsid w:val="632154F3"/>
    <w:rsid w:val="6321796C"/>
    <w:rsid w:val="63220635"/>
    <w:rsid w:val="63221DE5"/>
    <w:rsid w:val="632223DC"/>
    <w:rsid w:val="632223E3"/>
    <w:rsid w:val="63224191"/>
    <w:rsid w:val="6322425F"/>
    <w:rsid w:val="63225AEA"/>
    <w:rsid w:val="63226E50"/>
    <w:rsid w:val="63227F63"/>
    <w:rsid w:val="6323055A"/>
    <w:rsid w:val="63236614"/>
    <w:rsid w:val="63236DD4"/>
    <w:rsid w:val="63236FCD"/>
    <w:rsid w:val="63241148"/>
    <w:rsid w:val="632411E5"/>
    <w:rsid w:val="63242FCA"/>
    <w:rsid w:val="632443AD"/>
    <w:rsid w:val="63244E4D"/>
    <w:rsid w:val="6324615B"/>
    <w:rsid w:val="63247AA4"/>
    <w:rsid w:val="63247F09"/>
    <w:rsid w:val="63250F34"/>
    <w:rsid w:val="6325173F"/>
    <w:rsid w:val="63251ED3"/>
    <w:rsid w:val="63252675"/>
    <w:rsid w:val="63253BB8"/>
    <w:rsid w:val="63253C81"/>
    <w:rsid w:val="63257EB4"/>
    <w:rsid w:val="6326232D"/>
    <w:rsid w:val="63263B05"/>
    <w:rsid w:val="632641AF"/>
    <w:rsid w:val="63270DA4"/>
    <w:rsid w:val="632717A7"/>
    <w:rsid w:val="63273E9D"/>
    <w:rsid w:val="63275C4B"/>
    <w:rsid w:val="632779F9"/>
    <w:rsid w:val="63286F28"/>
    <w:rsid w:val="63292486"/>
    <w:rsid w:val="63293360"/>
    <w:rsid w:val="63293771"/>
    <w:rsid w:val="6329551F"/>
    <w:rsid w:val="632A1297"/>
    <w:rsid w:val="632A3916"/>
    <w:rsid w:val="632B215F"/>
    <w:rsid w:val="632B2D73"/>
    <w:rsid w:val="632B4DA6"/>
    <w:rsid w:val="632B573B"/>
    <w:rsid w:val="632B64E7"/>
    <w:rsid w:val="632B74E9"/>
    <w:rsid w:val="632B7977"/>
    <w:rsid w:val="632C0E07"/>
    <w:rsid w:val="632C0EB1"/>
    <w:rsid w:val="632C14B3"/>
    <w:rsid w:val="632C3261"/>
    <w:rsid w:val="632D34B0"/>
    <w:rsid w:val="632E0D88"/>
    <w:rsid w:val="632E12F8"/>
    <w:rsid w:val="632E248B"/>
    <w:rsid w:val="632E258D"/>
    <w:rsid w:val="632E2B36"/>
    <w:rsid w:val="632E3727"/>
    <w:rsid w:val="632E4E68"/>
    <w:rsid w:val="632E6FDA"/>
    <w:rsid w:val="63304B00"/>
    <w:rsid w:val="63304B4A"/>
    <w:rsid w:val="63307788"/>
    <w:rsid w:val="63307F2F"/>
    <w:rsid w:val="63310C18"/>
    <w:rsid w:val="633137E9"/>
    <w:rsid w:val="63316ACA"/>
    <w:rsid w:val="633211DE"/>
    <w:rsid w:val="63321E0C"/>
    <w:rsid w:val="633220A8"/>
    <w:rsid w:val="63322A71"/>
    <w:rsid w:val="63324C79"/>
    <w:rsid w:val="63325E6F"/>
    <w:rsid w:val="63332842"/>
    <w:rsid w:val="633345F0"/>
    <w:rsid w:val="6333639E"/>
    <w:rsid w:val="63342065"/>
    <w:rsid w:val="63343EC4"/>
    <w:rsid w:val="63347599"/>
    <w:rsid w:val="63350368"/>
    <w:rsid w:val="63350A29"/>
    <w:rsid w:val="63351CAA"/>
    <w:rsid w:val="63352116"/>
    <w:rsid w:val="63352B22"/>
    <w:rsid w:val="63356726"/>
    <w:rsid w:val="63361EB9"/>
    <w:rsid w:val="633635FA"/>
    <w:rsid w:val="633640E0"/>
    <w:rsid w:val="63365E8E"/>
    <w:rsid w:val="6336652D"/>
    <w:rsid w:val="63367C3C"/>
    <w:rsid w:val="633705C9"/>
    <w:rsid w:val="63374A8A"/>
    <w:rsid w:val="63375F1A"/>
    <w:rsid w:val="6338065F"/>
    <w:rsid w:val="63381C06"/>
    <w:rsid w:val="633839B4"/>
    <w:rsid w:val="633873AA"/>
    <w:rsid w:val="63387E58"/>
    <w:rsid w:val="6339083A"/>
    <w:rsid w:val="633914DA"/>
    <w:rsid w:val="63391F7B"/>
    <w:rsid w:val="633A3BD0"/>
    <w:rsid w:val="633A597E"/>
    <w:rsid w:val="633A772C"/>
    <w:rsid w:val="633B16F7"/>
    <w:rsid w:val="633B34A5"/>
    <w:rsid w:val="633B489B"/>
    <w:rsid w:val="633B5253"/>
    <w:rsid w:val="633B664E"/>
    <w:rsid w:val="633B746C"/>
    <w:rsid w:val="633C4448"/>
    <w:rsid w:val="633C5D2B"/>
    <w:rsid w:val="633D0FCB"/>
    <w:rsid w:val="633D1D8C"/>
    <w:rsid w:val="633D721D"/>
    <w:rsid w:val="633E321C"/>
    <w:rsid w:val="633E7923"/>
    <w:rsid w:val="633F11E7"/>
    <w:rsid w:val="633F2F95"/>
    <w:rsid w:val="633F46AC"/>
    <w:rsid w:val="633F4D43"/>
    <w:rsid w:val="633F5BB1"/>
    <w:rsid w:val="633F5DED"/>
    <w:rsid w:val="63402869"/>
    <w:rsid w:val="6341070D"/>
    <w:rsid w:val="63414937"/>
    <w:rsid w:val="63414F5F"/>
    <w:rsid w:val="63416D0D"/>
    <w:rsid w:val="63416DF2"/>
    <w:rsid w:val="63422443"/>
    <w:rsid w:val="63422A85"/>
    <w:rsid w:val="6342310A"/>
    <w:rsid w:val="6342476E"/>
    <w:rsid w:val="63424833"/>
    <w:rsid w:val="634344BD"/>
    <w:rsid w:val="63435BFE"/>
    <w:rsid w:val="634405AB"/>
    <w:rsid w:val="63442359"/>
    <w:rsid w:val="634467FD"/>
    <w:rsid w:val="63456FA8"/>
    <w:rsid w:val="63461B81"/>
    <w:rsid w:val="63462575"/>
    <w:rsid w:val="6346457F"/>
    <w:rsid w:val="63465126"/>
    <w:rsid w:val="6346759F"/>
    <w:rsid w:val="6347009B"/>
    <w:rsid w:val="6347018D"/>
    <w:rsid w:val="63471E49"/>
    <w:rsid w:val="63473BF7"/>
    <w:rsid w:val="63473E92"/>
    <w:rsid w:val="63475A0F"/>
    <w:rsid w:val="63480784"/>
    <w:rsid w:val="63486A2A"/>
    <w:rsid w:val="63486E9F"/>
    <w:rsid w:val="6349032F"/>
    <w:rsid w:val="63491A70"/>
    <w:rsid w:val="63492973"/>
    <w:rsid w:val="63493E13"/>
    <w:rsid w:val="63494739"/>
    <w:rsid w:val="63495BC1"/>
    <w:rsid w:val="63497970"/>
    <w:rsid w:val="634A2449"/>
    <w:rsid w:val="634A36E8"/>
    <w:rsid w:val="634A37EB"/>
    <w:rsid w:val="634A3DE2"/>
    <w:rsid w:val="634A566E"/>
    <w:rsid w:val="634B00DE"/>
    <w:rsid w:val="634B193A"/>
    <w:rsid w:val="634B1F60"/>
    <w:rsid w:val="634B4390"/>
    <w:rsid w:val="634B549F"/>
    <w:rsid w:val="634B625C"/>
    <w:rsid w:val="634B7B8C"/>
    <w:rsid w:val="634C03F1"/>
    <w:rsid w:val="634C3904"/>
    <w:rsid w:val="634C56B2"/>
    <w:rsid w:val="634C5820"/>
    <w:rsid w:val="634C6848"/>
    <w:rsid w:val="634C7460"/>
    <w:rsid w:val="634C785E"/>
    <w:rsid w:val="634D09E2"/>
    <w:rsid w:val="634D18BA"/>
    <w:rsid w:val="634D3145"/>
    <w:rsid w:val="634D7A5B"/>
    <w:rsid w:val="634E0140"/>
    <w:rsid w:val="634E142A"/>
    <w:rsid w:val="634E2D11"/>
    <w:rsid w:val="634E31D8"/>
    <w:rsid w:val="634E49E7"/>
    <w:rsid w:val="634E5BB5"/>
    <w:rsid w:val="634E61AC"/>
    <w:rsid w:val="634F0626"/>
    <w:rsid w:val="634F41A1"/>
    <w:rsid w:val="63500CFE"/>
    <w:rsid w:val="63501214"/>
    <w:rsid w:val="635051A2"/>
    <w:rsid w:val="63505631"/>
    <w:rsid w:val="63507391"/>
    <w:rsid w:val="63512CC8"/>
    <w:rsid w:val="63514256"/>
    <w:rsid w:val="63514A76"/>
    <w:rsid w:val="63516AC1"/>
    <w:rsid w:val="63520F1A"/>
    <w:rsid w:val="63522B22"/>
    <w:rsid w:val="63526E82"/>
    <w:rsid w:val="635307EE"/>
    <w:rsid w:val="6353143E"/>
    <w:rsid w:val="63534C92"/>
    <w:rsid w:val="63536A40"/>
    <w:rsid w:val="63542620"/>
    <w:rsid w:val="63543E6F"/>
    <w:rsid w:val="63545442"/>
    <w:rsid w:val="63546B83"/>
    <w:rsid w:val="63554566"/>
    <w:rsid w:val="635602DE"/>
    <w:rsid w:val="63560C58"/>
    <w:rsid w:val="635614A3"/>
    <w:rsid w:val="6356208C"/>
    <w:rsid w:val="63564074"/>
    <w:rsid w:val="63572933"/>
    <w:rsid w:val="63575504"/>
    <w:rsid w:val="63576530"/>
    <w:rsid w:val="635822A8"/>
    <w:rsid w:val="6358340E"/>
    <w:rsid w:val="63583DC3"/>
    <w:rsid w:val="63584057"/>
    <w:rsid w:val="63584330"/>
    <w:rsid w:val="63585E05"/>
    <w:rsid w:val="63586994"/>
    <w:rsid w:val="6359415A"/>
    <w:rsid w:val="63597E24"/>
    <w:rsid w:val="635A1B7D"/>
    <w:rsid w:val="635A29F5"/>
    <w:rsid w:val="635A392B"/>
    <w:rsid w:val="635A7DCF"/>
    <w:rsid w:val="635B2744"/>
    <w:rsid w:val="635B58F5"/>
    <w:rsid w:val="635B76A3"/>
    <w:rsid w:val="635C3B47"/>
    <w:rsid w:val="635C5315"/>
    <w:rsid w:val="635D166D"/>
    <w:rsid w:val="635D4060"/>
    <w:rsid w:val="635D7C35"/>
    <w:rsid w:val="635E10C5"/>
    <w:rsid w:val="635E1D70"/>
    <w:rsid w:val="635E2806"/>
    <w:rsid w:val="635F53E5"/>
    <w:rsid w:val="635F7193"/>
    <w:rsid w:val="63604CB9"/>
    <w:rsid w:val="63604D7F"/>
    <w:rsid w:val="636050A2"/>
    <w:rsid w:val="63605126"/>
    <w:rsid w:val="63607CF7"/>
    <w:rsid w:val="63612F0B"/>
    <w:rsid w:val="636165B6"/>
    <w:rsid w:val="63617E09"/>
    <w:rsid w:val="636206AC"/>
    <w:rsid w:val="63620A31"/>
    <w:rsid w:val="63622617"/>
    <w:rsid w:val="63624ED5"/>
    <w:rsid w:val="63626C83"/>
    <w:rsid w:val="63626DC1"/>
    <w:rsid w:val="63627A46"/>
    <w:rsid w:val="63633AA7"/>
    <w:rsid w:val="63640C4D"/>
    <w:rsid w:val="636429FB"/>
    <w:rsid w:val="636447A9"/>
    <w:rsid w:val="636465DA"/>
    <w:rsid w:val="63646678"/>
    <w:rsid w:val="636522D0"/>
    <w:rsid w:val="63653586"/>
    <w:rsid w:val="636563E1"/>
    <w:rsid w:val="63657B08"/>
    <w:rsid w:val="63660521"/>
    <w:rsid w:val="63660D91"/>
    <w:rsid w:val="63660F98"/>
    <w:rsid w:val="636649C5"/>
    <w:rsid w:val="636661E7"/>
    <w:rsid w:val="63666773"/>
    <w:rsid w:val="636724EC"/>
    <w:rsid w:val="6367429A"/>
    <w:rsid w:val="63674FF9"/>
    <w:rsid w:val="63676048"/>
    <w:rsid w:val="636805AA"/>
    <w:rsid w:val="636807A4"/>
    <w:rsid w:val="63686489"/>
    <w:rsid w:val="63690012"/>
    <w:rsid w:val="63691DC0"/>
    <w:rsid w:val="63696264"/>
    <w:rsid w:val="63697919"/>
    <w:rsid w:val="636A0DA9"/>
    <w:rsid w:val="636A650E"/>
    <w:rsid w:val="636A7E0E"/>
    <w:rsid w:val="636B1FDC"/>
    <w:rsid w:val="636B397A"/>
    <w:rsid w:val="636B5B38"/>
    <w:rsid w:val="636C18B0"/>
    <w:rsid w:val="636C7B02"/>
    <w:rsid w:val="636D2380"/>
    <w:rsid w:val="636D5D54"/>
    <w:rsid w:val="636E1590"/>
    <w:rsid w:val="636E22FB"/>
    <w:rsid w:val="636E5628"/>
    <w:rsid w:val="636E73D6"/>
    <w:rsid w:val="636F204A"/>
    <w:rsid w:val="637013A0"/>
    <w:rsid w:val="637019A0"/>
    <w:rsid w:val="63701B9A"/>
    <w:rsid w:val="6370314E"/>
    <w:rsid w:val="637034DA"/>
    <w:rsid w:val="63704C1B"/>
    <w:rsid w:val="637075F2"/>
    <w:rsid w:val="63712D78"/>
    <w:rsid w:val="63715118"/>
    <w:rsid w:val="63715C78"/>
    <w:rsid w:val="637160AB"/>
    <w:rsid w:val="63716A7D"/>
    <w:rsid w:val="63716EC6"/>
    <w:rsid w:val="63723F5D"/>
    <w:rsid w:val="63727074"/>
    <w:rsid w:val="6372753B"/>
    <w:rsid w:val="63730E90"/>
    <w:rsid w:val="637320DB"/>
    <w:rsid w:val="63732C3E"/>
    <w:rsid w:val="63733966"/>
    <w:rsid w:val="637349EC"/>
    <w:rsid w:val="63735DDF"/>
    <w:rsid w:val="63740259"/>
    <w:rsid w:val="63741E5B"/>
    <w:rsid w:val="63742B4B"/>
    <w:rsid w:val="63744A2C"/>
    <w:rsid w:val="637463D6"/>
    <w:rsid w:val="63750765"/>
    <w:rsid w:val="63750E47"/>
    <w:rsid w:val="63754C08"/>
    <w:rsid w:val="63755142"/>
    <w:rsid w:val="63755EBC"/>
    <w:rsid w:val="63756320"/>
    <w:rsid w:val="637569B7"/>
    <w:rsid w:val="63756FC4"/>
    <w:rsid w:val="637575FD"/>
    <w:rsid w:val="637644DD"/>
    <w:rsid w:val="63766FCF"/>
    <w:rsid w:val="6376734C"/>
    <w:rsid w:val="637675BB"/>
    <w:rsid w:val="637701A9"/>
    <w:rsid w:val="637707DC"/>
    <w:rsid w:val="63770981"/>
    <w:rsid w:val="63771F1D"/>
    <w:rsid w:val="63773619"/>
    <w:rsid w:val="637744A5"/>
    <w:rsid w:val="63780255"/>
    <w:rsid w:val="63782623"/>
    <w:rsid w:val="637833AD"/>
    <w:rsid w:val="63783F75"/>
    <w:rsid w:val="637846F9"/>
    <w:rsid w:val="6378483D"/>
    <w:rsid w:val="637864A7"/>
    <w:rsid w:val="63795CCD"/>
    <w:rsid w:val="63796F15"/>
    <w:rsid w:val="6379740E"/>
    <w:rsid w:val="637A0055"/>
    <w:rsid w:val="637A089E"/>
    <w:rsid w:val="637A1F7C"/>
    <w:rsid w:val="637A221F"/>
    <w:rsid w:val="637A3FCD"/>
    <w:rsid w:val="637A5D7B"/>
    <w:rsid w:val="637A715D"/>
    <w:rsid w:val="637B06F1"/>
    <w:rsid w:val="637B1AF3"/>
    <w:rsid w:val="637B2573"/>
    <w:rsid w:val="637B48FF"/>
    <w:rsid w:val="637B6682"/>
    <w:rsid w:val="637C0CE8"/>
    <w:rsid w:val="637C5F97"/>
    <w:rsid w:val="637C7910"/>
    <w:rsid w:val="637C7D45"/>
    <w:rsid w:val="637D1D0F"/>
    <w:rsid w:val="637D586B"/>
    <w:rsid w:val="637D721E"/>
    <w:rsid w:val="637E06AE"/>
    <w:rsid w:val="637E5ADD"/>
    <w:rsid w:val="637E751D"/>
    <w:rsid w:val="637F1B3E"/>
    <w:rsid w:val="637F327F"/>
    <w:rsid w:val="637F3391"/>
    <w:rsid w:val="637F7835"/>
    <w:rsid w:val="63807109"/>
    <w:rsid w:val="6381445E"/>
    <w:rsid w:val="6381535B"/>
    <w:rsid w:val="63815B9F"/>
    <w:rsid w:val="63820CC9"/>
    <w:rsid w:val="638214EC"/>
    <w:rsid w:val="6382266A"/>
    <w:rsid w:val="63822E81"/>
    <w:rsid w:val="63826163"/>
    <w:rsid w:val="6382702F"/>
    <w:rsid w:val="63827325"/>
    <w:rsid w:val="638324AA"/>
    <w:rsid w:val="63840F00"/>
    <w:rsid w:val="63842DDF"/>
    <w:rsid w:val="6384309D"/>
    <w:rsid w:val="63844E4C"/>
    <w:rsid w:val="63846BFA"/>
    <w:rsid w:val="638536B6"/>
    <w:rsid w:val="638559B0"/>
    <w:rsid w:val="63860BC4"/>
    <w:rsid w:val="63862972"/>
    <w:rsid w:val="638634BC"/>
    <w:rsid w:val="63864720"/>
    <w:rsid w:val="63870498"/>
    <w:rsid w:val="63872EA1"/>
    <w:rsid w:val="63874AB6"/>
    <w:rsid w:val="638766EA"/>
    <w:rsid w:val="63884331"/>
    <w:rsid w:val="638906B4"/>
    <w:rsid w:val="63892462"/>
    <w:rsid w:val="63894210"/>
    <w:rsid w:val="638A0392"/>
    <w:rsid w:val="638B442C"/>
    <w:rsid w:val="638B5099"/>
    <w:rsid w:val="638B5292"/>
    <w:rsid w:val="638B7F88"/>
    <w:rsid w:val="638C0466"/>
    <w:rsid w:val="638C120E"/>
    <w:rsid w:val="638C2CB2"/>
    <w:rsid w:val="638C3D00"/>
    <w:rsid w:val="638D4142"/>
    <w:rsid w:val="638D6D13"/>
    <w:rsid w:val="638E01A3"/>
    <w:rsid w:val="638E1826"/>
    <w:rsid w:val="638E5CCA"/>
    <w:rsid w:val="638E7A78"/>
    <w:rsid w:val="638F1633"/>
    <w:rsid w:val="638F6A62"/>
    <w:rsid w:val="63901A42"/>
    <w:rsid w:val="639037F0"/>
    <w:rsid w:val="63905377"/>
    <w:rsid w:val="6390559E"/>
    <w:rsid w:val="63907C20"/>
    <w:rsid w:val="63911317"/>
    <w:rsid w:val="63913F53"/>
    <w:rsid w:val="639257BA"/>
    <w:rsid w:val="63925F00"/>
    <w:rsid w:val="63927568"/>
    <w:rsid w:val="63927FB4"/>
    <w:rsid w:val="63931444"/>
    <w:rsid w:val="63932865"/>
    <w:rsid w:val="6393508F"/>
    <w:rsid w:val="63936E3D"/>
    <w:rsid w:val="63937CC1"/>
    <w:rsid w:val="6394356A"/>
    <w:rsid w:val="63950A4B"/>
    <w:rsid w:val="63950E07"/>
    <w:rsid w:val="63952BB5"/>
    <w:rsid w:val="63953D64"/>
    <w:rsid w:val="639554A5"/>
    <w:rsid w:val="63957059"/>
    <w:rsid w:val="63966935"/>
    <w:rsid w:val="63972DD1"/>
    <w:rsid w:val="6397692D"/>
    <w:rsid w:val="63977DC5"/>
    <w:rsid w:val="639808F7"/>
    <w:rsid w:val="63981255"/>
    <w:rsid w:val="63983E26"/>
    <w:rsid w:val="63984453"/>
    <w:rsid w:val="639926E5"/>
    <w:rsid w:val="63992A1B"/>
    <w:rsid w:val="63992C15"/>
    <w:rsid w:val="639952B6"/>
    <w:rsid w:val="639A466F"/>
    <w:rsid w:val="639A641D"/>
    <w:rsid w:val="639A6746"/>
    <w:rsid w:val="639B1317"/>
    <w:rsid w:val="639B43D5"/>
    <w:rsid w:val="639B6C9D"/>
    <w:rsid w:val="639C03E7"/>
    <w:rsid w:val="639C1066"/>
    <w:rsid w:val="639C2195"/>
    <w:rsid w:val="639C2235"/>
    <w:rsid w:val="639C36B8"/>
    <w:rsid w:val="639D09CB"/>
    <w:rsid w:val="639D284D"/>
    <w:rsid w:val="639D5BE4"/>
    <w:rsid w:val="639D5F0D"/>
    <w:rsid w:val="639D6B48"/>
    <w:rsid w:val="639D7CBB"/>
    <w:rsid w:val="639E2E44"/>
    <w:rsid w:val="639E415F"/>
    <w:rsid w:val="639E50C7"/>
    <w:rsid w:val="639E5A1A"/>
    <w:rsid w:val="639E6557"/>
    <w:rsid w:val="639F1128"/>
    <w:rsid w:val="639F3A33"/>
    <w:rsid w:val="639F57E1"/>
    <w:rsid w:val="639F58B4"/>
    <w:rsid w:val="639F5EAB"/>
    <w:rsid w:val="639F79E7"/>
    <w:rsid w:val="63A021A6"/>
    <w:rsid w:val="63A1155A"/>
    <w:rsid w:val="63A13A48"/>
    <w:rsid w:val="63A159FD"/>
    <w:rsid w:val="63A16619"/>
    <w:rsid w:val="63A177AC"/>
    <w:rsid w:val="63A21509"/>
    <w:rsid w:val="63A23C18"/>
    <w:rsid w:val="63A2520E"/>
    <w:rsid w:val="63A252D2"/>
    <w:rsid w:val="63A27EFB"/>
    <w:rsid w:val="63A30275"/>
    <w:rsid w:val="63A30F39"/>
    <w:rsid w:val="63A320F7"/>
    <w:rsid w:val="63A342ED"/>
    <w:rsid w:val="63A35DFC"/>
    <w:rsid w:val="63A36368"/>
    <w:rsid w:val="63A423C9"/>
    <w:rsid w:val="63A454EE"/>
    <w:rsid w:val="63A4729C"/>
    <w:rsid w:val="63A47547"/>
    <w:rsid w:val="63A53859"/>
    <w:rsid w:val="63A54F9A"/>
    <w:rsid w:val="63A5515E"/>
    <w:rsid w:val="63A63014"/>
    <w:rsid w:val="63A64CE9"/>
    <w:rsid w:val="63A64DC2"/>
    <w:rsid w:val="63A6642A"/>
    <w:rsid w:val="63A66B70"/>
    <w:rsid w:val="63A70B3A"/>
    <w:rsid w:val="63A728E8"/>
    <w:rsid w:val="63A778BA"/>
    <w:rsid w:val="63A80D4A"/>
    <w:rsid w:val="63A82C36"/>
    <w:rsid w:val="63A84AB8"/>
    <w:rsid w:val="63A850AF"/>
    <w:rsid w:val="63A86D8C"/>
    <w:rsid w:val="63A86F31"/>
    <w:rsid w:val="63A921DA"/>
    <w:rsid w:val="63A92B04"/>
    <w:rsid w:val="63A948B2"/>
    <w:rsid w:val="63A94DAB"/>
    <w:rsid w:val="63A951A7"/>
    <w:rsid w:val="63A956A6"/>
    <w:rsid w:val="63A95B41"/>
    <w:rsid w:val="63A96660"/>
    <w:rsid w:val="63AA623B"/>
    <w:rsid w:val="63AB062A"/>
    <w:rsid w:val="63AB236D"/>
    <w:rsid w:val="63AB23D8"/>
    <w:rsid w:val="63AB2A01"/>
    <w:rsid w:val="63AB4186"/>
    <w:rsid w:val="63AB687C"/>
    <w:rsid w:val="63AB76CB"/>
    <w:rsid w:val="63AB77C4"/>
    <w:rsid w:val="63AC75CA"/>
    <w:rsid w:val="63AC7EFE"/>
    <w:rsid w:val="63AD1FEB"/>
    <w:rsid w:val="63AD372C"/>
    <w:rsid w:val="63AD6150"/>
    <w:rsid w:val="63AE011A"/>
    <w:rsid w:val="63AE197D"/>
    <w:rsid w:val="63AE1B87"/>
    <w:rsid w:val="63AE3C76"/>
    <w:rsid w:val="63AE4ED1"/>
    <w:rsid w:val="63AF0C1D"/>
    <w:rsid w:val="63AF74DC"/>
    <w:rsid w:val="63B0096C"/>
    <w:rsid w:val="63B03E93"/>
    <w:rsid w:val="63B05C41"/>
    <w:rsid w:val="63B1353D"/>
    <w:rsid w:val="63B219B9"/>
    <w:rsid w:val="63B2309A"/>
    <w:rsid w:val="63B249CD"/>
    <w:rsid w:val="63B2759E"/>
    <w:rsid w:val="63B30A2E"/>
    <w:rsid w:val="63B3128D"/>
    <w:rsid w:val="63B35731"/>
    <w:rsid w:val="63B35B58"/>
    <w:rsid w:val="63B374DF"/>
    <w:rsid w:val="63B41EBE"/>
    <w:rsid w:val="63B472ED"/>
    <w:rsid w:val="63B514A9"/>
    <w:rsid w:val="63B53257"/>
    <w:rsid w:val="63B5334E"/>
    <w:rsid w:val="63B55005"/>
    <w:rsid w:val="63B6436C"/>
    <w:rsid w:val="63B647DE"/>
    <w:rsid w:val="63B70D7D"/>
    <w:rsid w:val="63B70D82"/>
    <w:rsid w:val="63B75221"/>
    <w:rsid w:val="63B75C6E"/>
    <w:rsid w:val="63B76FCF"/>
    <w:rsid w:val="63B773AF"/>
    <w:rsid w:val="63B84AF5"/>
    <w:rsid w:val="63B868A3"/>
    <w:rsid w:val="63B9315F"/>
    <w:rsid w:val="63B948A0"/>
    <w:rsid w:val="63BA086D"/>
    <w:rsid w:val="63BA45EF"/>
    <w:rsid w:val="63BA6ABF"/>
    <w:rsid w:val="63BB71C0"/>
    <w:rsid w:val="63BC2837"/>
    <w:rsid w:val="63BC45E5"/>
    <w:rsid w:val="63BC4B5A"/>
    <w:rsid w:val="63BC6393"/>
    <w:rsid w:val="63BD210C"/>
    <w:rsid w:val="63BD3EBA"/>
    <w:rsid w:val="63BE035D"/>
    <w:rsid w:val="63BE2F70"/>
    <w:rsid w:val="63BE4957"/>
    <w:rsid w:val="63BE65AF"/>
    <w:rsid w:val="63BE6F1D"/>
    <w:rsid w:val="63BF40D6"/>
    <w:rsid w:val="63BF5E84"/>
    <w:rsid w:val="63BF6FD1"/>
    <w:rsid w:val="63BF7C32"/>
    <w:rsid w:val="63C00461"/>
    <w:rsid w:val="63C01BA2"/>
    <w:rsid w:val="63C02716"/>
    <w:rsid w:val="63C04279"/>
    <w:rsid w:val="63C048AE"/>
    <w:rsid w:val="63C118F1"/>
    <w:rsid w:val="63C139AA"/>
    <w:rsid w:val="63C15163"/>
    <w:rsid w:val="63C17E4E"/>
    <w:rsid w:val="63C244C2"/>
    <w:rsid w:val="63C27722"/>
    <w:rsid w:val="63C30523"/>
    <w:rsid w:val="63C30CF3"/>
    <w:rsid w:val="63C33BC6"/>
    <w:rsid w:val="63C35974"/>
    <w:rsid w:val="63C416EC"/>
    <w:rsid w:val="63C4349A"/>
    <w:rsid w:val="63C52E43"/>
    <w:rsid w:val="63C60FC0"/>
    <w:rsid w:val="63C61B2C"/>
    <w:rsid w:val="63C642D3"/>
    <w:rsid w:val="63C65464"/>
    <w:rsid w:val="63C67212"/>
    <w:rsid w:val="63C70767"/>
    <w:rsid w:val="63C7379C"/>
    <w:rsid w:val="63C74D38"/>
    <w:rsid w:val="63C811DC"/>
    <w:rsid w:val="63C817C4"/>
    <w:rsid w:val="63C82F8A"/>
    <w:rsid w:val="63C86026"/>
    <w:rsid w:val="63C90AB0"/>
    <w:rsid w:val="63C926D6"/>
    <w:rsid w:val="63C92918"/>
    <w:rsid w:val="63C92C54"/>
    <w:rsid w:val="63C94F54"/>
    <w:rsid w:val="63C96D02"/>
    <w:rsid w:val="63CA24DC"/>
    <w:rsid w:val="63CA2F0F"/>
    <w:rsid w:val="63CA5825"/>
    <w:rsid w:val="63CB0A34"/>
    <w:rsid w:val="63CB1684"/>
    <w:rsid w:val="63CB223E"/>
    <w:rsid w:val="63CB2A7A"/>
    <w:rsid w:val="63CB5574"/>
    <w:rsid w:val="63CB65D6"/>
    <w:rsid w:val="63CB7802"/>
    <w:rsid w:val="63CC0145"/>
    <w:rsid w:val="63CC234F"/>
    <w:rsid w:val="63CC50CF"/>
    <w:rsid w:val="63CC5F76"/>
    <w:rsid w:val="63CD0FDE"/>
    <w:rsid w:val="63CD15D5"/>
    <w:rsid w:val="63CD2E60"/>
    <w:rsid w:val="63CD67F3"/>
    <w:rsid w:val="63CE4319"/>
    <w:rsid w:val="63CE60C7"/>
    <w:rsid w:val="63CE7752"/>
    <w:rsid w:val="63CF1345"/>
    <w:rsid w:val="63CF1BCC"/>
    <w:rsid w:val="63CF256B"/>
    <w:rsid w:val="63CF6AC6"/>
    <w:rsid w:val="63CF6C62"/>
    <w:rsid w:val="63D00091"/>
    <w:rsid w:val="63D00340"/>
    <w:rsid w:val="63D01E3F"/>
    <w:rsid w:val="63D027BA"/>
    <w:rsid w:val="63D062E3"/>
    <w:rsid w:val="63D07F56"/>
    <w:rsid w:val="63D113E6"/>
    <w:rsid w:val="63D21525"/>
    <w:rsid w:val="63D2399F"/>
    <w:rsid w:val="63D23E09"/>
    <w:rsid w:val="63D24F18"/>
    <w:rsid w:val="63D25BB7"/>
    <w:rsid w:val="63D27965"/>
    <w:rsid w:val="63D303DF"/>
    <w:rsid w:val="63D3192F"/>
    <w:rsid w:val="63D336DD"/>
    <w:rsid w:val="63D36089"/>
    <w:rsid w:val="63D40888"/>
    <w:rsid w:val="63D40BE9"/>
    <w:rsid w:val="63D414A8"/>
    <w:rsid w:val="63D46A06"/>
    <w:rsid w:val="63D47B81"/>
    <w:rsid w:val="63D511F7"/>
    <w:rsid w:val="63D52938"/>
    <w:rsid w:val="63D556A7"/>
    <w:rsid w:val="63D70058"/>
    <w:rsid w:val="63D731CD"/>
    <w:rsid w:val="63D74F7B"/>
    <w:rsid w:val="63D75258"/>
    <w:rsid w:val="63D77671"/>
    <w:rsid w:val="63D77E29"/>
    <w:rsid w:val="63D80CF3"/>
    <w:rsid w:val="63D80E15"/>
    <w:rsid w:val="63D812B9"/>
    <w:rsid w:val="63D86F45"/>
    <w:rsid w:val="63D8770F"/>
    <w:rsid w:val="63D92749"/>
    <w:rsid w:val="63D95197"/>
    <w:rsid w:val="63D97A6C"/>
    <w:rsid w:val="63DA032C"/>
    <w:rsid w:val="63DA0F0F"/>
    <w:rsid w:val="63DA4A6C"/>
    <w:rsid w:val="63DC07E4"/>
    <w:rsid w:val="63DC4C88"/>
    <w:rsid w:val="63DC64F9"/>
    <w:rsid w:val="63DC6A36"/>
    <w:rsid w:val="63DC7C3A"/>
    <w:rsid w:val="63DD10CA"/>
    <w:rsid w:val="63DD1A3B"/>
    <w:rsid w:val="63DD455C"/>
    <w:rsid w:val="63DD630A"/>
    <w:rsid w:val="63DE1648"/>
    <w:rsid w:val="63DE255A"/>
    <w:rsid w:val="63DE39EA"/>
    <w:rsid w:val="63DE43EB"/>
    <w:rsid w:val="63DF02D4"/>
    <w:rsid w:val="63DF0AFB"/>
    <w:rsid w:val="63DF0C08"/>
    <w:rsid w:val="63DF4E7A"/>
    <w:rsid w:val="63DF6526"/>
    <w:rsid w:val="63E07A4B"/>
    <w:rsid w:val="63E13A0B"/>
    <w:rsid w:val="63E1404C"/>
    <w:rsid w:val="63E15DFA"/>
    <w:rsid w:val="63E167C9"/>
    <w:rsid w:val="63E2080C"/>
    <w:rsid w:val="63E2236B"/>
    <w:rsid w:val="63E31B72"/>
    <w:rsid w:val="63E337FB"/>
    <w:rsid w:val="63E36016"/>
    <w:rsid w:val="63E37DC4"/>
    <w:rsid w:val="63E410D1"/>
    <w:rsid w:val="63E43B3C"/>
    <w:rsid w:val="63E44975"/>
    <w:rsid w:val="63E45DCE"/>
    <w:rsid w:val="63E47698"/>
    <w:rsid w:val="63E4785C"/>
    <w:rsid w:val="63E50CEC"/>
    <w:rsid w:val="63E52782"/>
    <w:rsid w:val="63E61662"/>
    <w:rsid w:val="63E63410"/>
    <w:rsid w:val="63E638BD"/>
    <w:rsid w:val="63E655E8"/>
    <w:rsid w:val="63E678B4"/>
    <w:rsid w:val="63E74D4D"/>
    <w:rsid w:val="63E8362C"/>
    <w:rsid w:val="63E853DA"/>
    <w:rsid w:val="63E87188"/>
    <w:rsid w:val="63E87D9E"/>
    <w:rsid w:val="63E91153"/>
    <w:rsid w:val="63E9223E"/>
    <w:rsid w:val="63E92F01"/>
    <w:rsid w:val="63E94CAF"/>
    <w:rsid w:val="63E979AA"/>
    <w:rsid w:val="63EA36CE"/>
    <w:rsid w:val="63EA73A4"/>
    <w:rsid w:val="63EA75B7"/>
    <w:rsid w:val="63EB0A27"/>
    <w:rsid w:val="63EB20BF"/>
    <w:rsid w:val="63EB4B5E"/>
    <w:rsid w:val="63EB4ECB"/>
    <w:rsid w:val="63EC1DC3"/>
    <w:rsid w:val="63EC5FEE"/>
    <w:rsid w:val="63EC772F"/>
    <w:rsid w:val="63ED204F"/>
    <w:rsid w:val="63ED29F1"/>
    <w:rsid w:val="63ED479F"/>
    <w:rsid w:val="63EE0517"/>
    <w:rsid w:val="63EE1781"/>
    <w:rsid w:val="63EE6769"/>
    <w:rsid w:val="63EF496F"/>
    <w:rsid w:val="63EF49BB"/>
    <w:rsid w:val="63EF60B0"/>
    <w:rsid w:val="63F024E1"/>
    <w:rsid w:val="63F0428F"/>
    <w:rsid w:val="63F05DFF"/>
    <w:rsid w:val="63F12131"/>
    <w:rsid w:val="63F14A12"/>
    <w:rsid w:val="63F20007"/>
    <w:rsid w:val="63F21DB5"/>
    <w:rsid w:val="63F23750"/>
    <w:rsid w:val="63F317FF"/>
    <w:rsid w:val="63F332F0"/>
    <w:rsid w:val="63F35B2D"/>
    <w:rsid w:val="63F36DE7"/>
    <w:rsid w:val="63F41FD1"/>
    <w:rsid w:val="63F43D7F"/>
    <w:rsid w:val="63F460F1"/>
    <w:rsid w:val="63F4797D"/>
    <w:rsid w:val="63F5056B"/>
    <w:rsid w:val="63F507E1"/>
    <w:rsid w:val="63F518A5"/>
    <w:rsid w:val="63F52F6A"/>
    <w:rsid w:val="63F5426F"/>
    <w:rsid w:val="63F55C10"/>
    <w:rsid w:val="63F55D49"/>
    <w:rsid w:val="63F57AF7"/>
    <w:rsid w:val="63F60B61"/>
    <w:rsid w:val="63F62FDB"/>
    <w:rsid w:val="63F633B2"/>
    <w:rsid w:val="63F7174F"/>
    <w:rsid w:val="63F73101"/>
    <w:rsid w:val="63F735D2"/>
    <w:rsid w:val="63F7386F"/>
    <w:rsid w:val="63F74259"/>
    <w:rsid w:val="63F7561D"/>
    <w:rsid w:val="63F75A4B"/>
    <w:rsid w:val="63F773CC"/>
    <w:rsid w:val="63F83144"/>
    <w:rsid w:val="63F85133"/>
    <w:rsid w:val="63F85CD2"/>
    <w:rsid w:val="63F905F2"/>
    <w:rsid w:val="63F91396"/>
    <w:rsid w:val="63F91B9D"/>
    <w:rsid w:val="63F91D33"/>
    <w:rsid w:val="63F97162"/>
    <w:rsid w:val="63F975E8"/>
    <w:rsid w:val="63FA16A0"/>
    <w:rsid w:val="63FA1A82"/>
    <w:rsid w:val="63FA31C3"/>
    <w:rsid w:val="63FA3360"/>
    <w:rsid w:val="63FA53A5"/>
    <w:rsid w:val="63FA6EBC"/>
    <w:rsid w:val="63FB1C97"/>
    <w:rsid w:val="63FB2F12"/>
    <w:rsid w:val="63FB494D"/>
    <w:rsid w:val="63FB781E"/>
    <w:rsid w:val="63FB7E15"/>
    <w:rsid w:val="63FC0E86"/>
    <w:rsid w:val="63FC228E"/>
    <w:rsid w:val="63FC2C34"/>
    <w:rsid w:val="63FC4110"/>
    <w:rsid w:val="63FC5AE3"/>
    <w:rsid w:val="63FC6E29"/>
    <w:rsid w:val="63FC70D8"/>
    <w:rsid w:val="63FC77B9"/>
    <w:rsid w:val="63FD075A"/>
    <w:rsid w:val="63FD1B44"/>
    <w:rsid w:val="63FD2E7C"/>
    <w:rsid w:val="63FD6F73"/>
    <w:rsid w:val="63FE0C96"/>
    <w:rsid w:val="63FE4BFE"/>
    <w:rsid w:val="63FE69AC"/>
    <w:rsid w:val="63FF0976"/>
    <w:rsid w:val="63FF2724"/>
    <w:rsid w:val="63FF44D2"/>
    <w:rsid w:val="63FF7D66"/>
    <w:rsid w:val="64004C4F"/>
    <w:rsid w:val="64007035"/>
    <w:rsid w:val="6401192F"/>
    <w:rsid w:val="640146EE"/>
    <w:rsid w:val="6401649C"/>
    <w:rsid w:val="64016D84"/>
    <w:rsid w:val="6402186A"/>
    <w:rsid w:val="64021955"/>
    <w:rsid w:val="64025D70"/>
    <w:rsid w:val="64030466"/>
    <w:rsid w:val="64032DE5"/>
    <w:rsid w:val="640359B6"/>
    <w:rsid w:val="6403637C"/>
    <w:rsid w:val="64037F21"/>
    <w:rsid w:val="64041AE8"/>
    <w:rsid w:val="64044275"/>
    <w:rsid w:val="64044497"/>
    <w:rsid w:val="64045705"/>
    <w:rsid w:val="64046E46"/>
    <w:rsid w:val="64047D3A"/>
    <w:rsid w:val="640502D6"/>
    <w:rsid w:val="64052480"/>
    <w:rsid w:val="64055F8C"/>
    <w:rsid w:val="64056B95"/>
    <w:rsid w:val="64061766"/>
    <w:rsid w:val="64061D04"/>
    <w:rsid w:val="640624AF"/>
    <w:rsid w:val="64062AB6"/>
    <w:rsid w:val="64065861"/>
    <w:rsid w:val="64072BF6"/>
    <w:rsid w:val="64074337"/>
    <w:rsid w:val="64084086"/>
    <w:rsid w:val="64085A0A"/>
    <w:rsid w:val="64085A7D"/>
    <w:rsid w:val="6408782B"/>
    <w:rsid w:val="640900E7"/>
    <w:rsid w:val="640920D6"/>
    <w:rsid w:val="640922D0"/>
    <w:rsid w:val="64095351"/>
    <w:rsid w:val="64095516"/>
    <w:rsid w:val="640970FF"/>
    <w:rsid w:val="640A35A3"/>
    <w:rsid w:val="640B10C9"/>
    <w:rsid w:val="640B2A07"/>
    <w:rsid w:val="640B2E77"/>
    <w:rsid w:val="640B731B"/>
    <w:rsid w:val="640C3E97"/>
    <w:rsid w:val="640C55D8"/>
    <w:rsid w:val="640D3093"/>
    <w:rsid w:val="640D4E41"/>
    <w:rsid w:val="640D6A68"/>
    <w:rsid w:val="640D6BEF"/>
    <w:rsid w:val="640E2967"/>
    <w:rsid w:val="640E2AC9"/>
    <w:rsid w:val="640E7EF8"/>
    <w:rsid w:val="640F0BB9"/>
    <w:rsid w:val="640F1388"/>
    <w:rsid w:val="640F3F59"/>
    <w:rsid w:val="6410048D"/>
    <w:rsid w:val="64102431"/>
    <w:rsid w:val="64103DA1"/>
    <w:rsid w:val="64104931"/>
    <w:rsid w:val="641053E9"/>
    <w:rsid w:val="641066DF"/>
    <w:rsid w:val="641125B3"/>
    <w:rsid w:val="64122457"/>
    <w:rsid w:val="64124205"/>
    <w:rsid w:val="641328DA"/>
    <w:rsid w:val="64137F7D"/>
    <w:rsid w:val="641413BF"/>
    <w:rsid w:val="64144421"/>
    <w:rsid w:val="641451FA"/>
    <w:rsid w:val="641461CF"/>
    <w:rsid w:val="64151F48"/>
    <w:rsid w:val="64153A57"/>
    <w:rsid w:val="64153CF6"/>
    <w:rsid w:val="64155AA4"/>
    <w:rsid w:val="6415668A"/>
    <w:rsid w:val="64157DCB"/>
    <w:rsid w:val="6416019A"/>
    <w:rsid w:val="6417181C"/>
    <w:rsid w:val="641726EB"/>
    <w:rsid w:val="64177A6E"/>
    <w:rsid w:val="6418785F"/>
    <w:rsid w:val="64191A38"/>
    <w:rsid w:val="6419500B"/>
    <w:rsid w:val="64195594"/>
    <w:rsid w:val="6419746C"/>
    <w:rsid w:val="641A106C"/>
    <w:rsid w:val="641A130C"/>
    <w:rsid w:val="641A649B"/>
    <w:rsid w:val="641A755E"/>
    <w:rsid w:val="641B57A6"/>
    <w:rsid w:val="641B57B0"/>
    <w:rsid w:val="641B7D10"/>
    <w:rsid w:val="641C15D5"/>
    <w:rsid w:val="641C182F"/>
    <w:rsid w:val="641C32D6"/>
    <w:rsid w:val="641C398C"/>
    <w:rsid w:val="641C50CD"/>
    <w:rsid w:val="641C6E32"/>
    <w:rsid w:val="641D143B"/>
    <w:rsid w:val="641D1635"/>
    <w:rsid w:val="641D4E1C"/>
    <w:rsid w:val="641E0485"/>
    <w:rsid w:val="641E0803"/>
    <w:rsid w:val="641E0DFC"/>
    <w:rsid w:val="641E2BAA"/>
    <w:rsid w:val="641E6E0A"/>
    <w:rsid w:val="641F0E7D"/>
    <w:rsid w:val="641F12D3"/>
    <w:rsid w:val="641F3A4E"/>
    <w:rsid w:val="641F3BF1"/>
    <w:rsid w:val="641F4B74"/>
    <w:rsid w:val="641F55CF"/>
    <w:rsid w:val="641F6922"/>
    <w:rsid w:val="641F7451"/>
    <w:rsid w:val="64202DC6"/>
    <w:rsid w:val="6420379D"/>
    <w:rsid w:val="64204EDE"/>
    <w:rsid w:val="64206CE9"/>
    <w:rsid w:val="64207A48"/>
    <w:rsid w:val="642104DA"/>
    <w:rsid w:val="642108EC"/>
    <w:rsid w:val="642122C3"/>
    <w:rsid w:val="6421269A"/>
    <w:rsid w:val="64216B3E"/>
    <w:rsid w:val="642223CF"/>
    <w:rsid w:val="642230A6"/>
    <w:rsid w:val="64223212"/>
    <w:rsid w:val="64224931"/>
    <w:rsid w:val="64230C8E"/>
    <w:rsid w:val="64231224"/>
    <w:rsid w:val="6423181B"/>
    <w:rsid w:val="64234664"/>
    <w:rsid w:val="64236413"/>
    <w:rsid w:val="64241E12"/>
    <w:rsid w:val="6424211E"/>
    <w:rsid w:val="6424218B"/>
    <w:rsid w:val="64243F39"/>
    <w:rsid w:val="64245B16"/>
    <w:rsid w:val="64247F90"/>
    <w:rsid w:val="642503DD"/>
    <w:rsid w:val="6425095E"/>
    <w:rsid w:val="64251C2B"/>
    <w:rsid w:val="64252A00"/>
    <w:rsid w:val="6425617F"/>
    <w:rsid w:val="64256704"/>
    <w:rsid w:val="64260D50"/>
    <w:rsid w:val="64262FF7"/>
    <w:rsid w:val="64264155"/>
    <w:rsid w:val="64264E79"/>
    <w:rsid w:val="64266CFB"/>
    <w:rsid w:val="642721E0"/>
    <w:rsid w:val="64274FE8"/>
    <w:rsid w:val="64276F94"/>
    <w:rsid w:val="64281C7B"/>
    <w:rsid w:val="6428235A"/>
    <w:rsid w:val="64283670"/>
    <w:rsid w:val="642841DC"/>
    <w:rsid w:val="6428605E"/>
    <w:rsid w:val="64286655"/>
    <w:rsid w:val="64287ECD"/>
    <w:rsid w:val="64287EE0"/>
    <w:rsid w:val="64290ACE"/>
    <w:rsid w:val="64294B00"/>
    <w:rsid w:val="642975A4"/>
    <w:rsid w:val="642976D1"/>
    <w:rsid w:val="642A16BC"/>
    <w:rsid w:val="642A532B"/>
    <w:rsid w:val="642A59F3"/>
    <w:rsid w:val="642A5F90"/>
    <w:rsid w:val="642A77A1"/>
    <w:rsid w:val="642A783A"/>
    <w:rsid w:val="642B176B"/>
    <w:rsid w:val="642B1CB3"/>
    <w:rsid w:val="642B1FF1"/>
    <w:rsid w:val="642B2624"/>
    <w:rsid w:val="642B3519"/>
    <w:rsid w:val="642B52C7"/>
    <w:rsid w:val="642D103F"/>
    <w:rsid w:val="642D54E3"/>
    <w:rsid w:val="642D6052"/>
    <w:rsid w:val="642D7291"/>
    <w:rsid w:val="642E0972"/>
    <w:rsid w:val="642E17D7"/>
    <w:rsid w:val="642E5DA1"/>
    <w:rsid w:val="642E6955"/>
    <w:rsid w:val="642E6B65"/>
    <w:rsid w:val="642E6E96"/>
    <w:rsid w:val="642F125B"/>
    <w:rsid w:val="642F3009"/>
    <w:rsid w:val="642F4DB7"/>
    <w:rsid w:val="643028DD"/>
    <w:rsid w:val="64303292"/>
    <w:rsid w:val="64306D81"/>
    <w:rsid w:val="6431099A"/>
    <w:rsid w:val="64310FDD"/>
    <w:rsid w:val="64322AF9"/>
    <w:rsid w:val="643248A8"/>
    <w:rsid w:val="64326369"/>
    <w:rsid w:val="64326656"/>
    <w:rsid w:val="643272F3"/>
    <w:rsid w:val="643275FF"/>
    <w:rsid w:val="64330783"/>
    <w:rsid w:val="64330D3C"/>
    <w:rsid w:val="64340620"/>
    <w:rsid w:val="64341C13"/>
    <w:rsid w:val="643423CE"/>
    <w:rsid w:val="64346872"/>
    <w:rsid w:val="64354398"/>
    <w:rsid w:val="64355C74"/>
    <w:rsid w:val="64356146"/>
    <w:rsid w:val="64357EF4"/>
    <w:rsid w:val="64367104"/>
    <w:rsid w:val="64370110"/>
    <w:rsid w:val="64371CD5"/>
    <w:rsid w:val="64371EBE"/>
    <w:rsid w:val="64373C6C"/>
    <w:rsid w:val="64374FDE"/>
    <w:rsid w:val="64381A24"/>
    <w:rsid w:val="64391D7F"/>
    <w:rsid w:val="64393C7E"/>
    <w:rsid w:val="64393E88"/>
    <w:rsid w:val="643945F5"/>
    <w:rsid w:val="64394B9A"/>
    <w:rsid w:val="64395A85"/>
    <w:rsid w:val="643979E4"/>
    <w:rsid w:val="643A375C"/>
    <w:rsid w:val="643A6F15"/>
    <w:rsid w:val="643B03A5"/>
    <w:rsid w:val="643B19AE"/>
    <w:rsid w:val="643B5584"/>
    <w:rsid w:val="643B7C00"/>
    <w:rsid w:val="643C1282"/>
    <w:rsid w:val="643C5726"/>
    <w:rsid w:val="643C74D4"/>
    <w:rsid w:val="643D4406"/>
    <w:rsid w:val="643E149E"/>
    <w:rsid w:val="643E324C"/>
    <w:rsid w:val="643E4FFA"/>
    <w:rsid w:val="643F0D73"/>
    <w:rsid w:val="643F6D26"/>
    <w:rsid w:val="64402D87"/>
    <w:rsid w:val="64405216"/>
    <w:rsid w:val="64406FC4"/>
    <w:rsid w:val="64410F8F"/>
    <w:rsid w:val="64412D3D"/>
    <w:rsid w:val="64414347"/>
    <w:rsid w:val="64414AEB"/>
    <w:rsid w:val="64415958"/>
    <w:rsid w:val="64415DCE"/>
    <w:rsid w:val="64416899"/>
    <w:rsid w:val="64426DE8"/>
    <w:rsid w:val="64430278"/>
    <w:rsid w:val="64430863"/>
    <w:rsid w:val="64432611"/>
    <w:rsid w:val="64436AB5"/>
    <w:rsid w:val="64441708"/>
    <w:rsid w:val="644442D9"/>
    <w:rsid w:val="64446389"/>
    <w:rsid w:val="6445282D"/>
    <w:rsid w:val="64452B98"/>
    <w:rsid w:val="6445389F"/>
    <w:rsid w:val="64457D00"/>
    <w:rsid w:val="64460353"/>
    <w:rsid w:val="64462101"/>
    <w:rsid w:val="644665A5"/>
    <w:rsid w:val="64466BF9"/>
    <w:rsid w:val="644820C3"/>
    <w:rsid w:val="64482C5A"/>
    <w:rsid w:val="64483794"/>
    <w:rsid w:val="644840CB"/>
    <w:rsid w:val="644840EA"/>
    <w:rsid w:val="64485E79"/>
    <w:rsid w:val="64487C27"/>
    <w:rsid w:val="644929A9"/>
    <w:rsid w:val="6449399F"/>
    <w:rsid w:val="6449557A"/>
    <w:rsid w:val="64496AFC"/>
    <w:rsid w:val="644A1BF1"/>
    <w:rsid w:val="644A7E43"/>
    <w:rsid w:val="644B15DB"/>
    <w:rsid w:val="644B311A"/>
    <w:rsid w:val="644B3E51"/>
    <w:rsid w:val="644B5969"/>
    <w:rsid w:val="644B7717"/>
    <w:rsid w:val="644B7E9A"/>
    <w:rsid w:val="644C132A"/>
    <w:rsid w:val="644C5C91"/>
    <w:rsid w:val="644D2584"/>
    <w:rsid w:val="644D348F"/>
    <w:rsid w:val="644D3EFB"/>
    <w:rsid w:val="644D7933"/>
    <w:rsid w:val="644E0701"/>
    <w:rsid w:val="644E0CF8"/>
    <w:rsid w:val="644E2B7B"/>
    <w:rsid w:val="644E49FD"/>
    <w:rsid w:val="644E538B"/>
    <w:rsid w:val="644E7F5C"/>
    <w:rsid w:val="644F0FB6"/>
    <w:rsid w:val="644F12EF"/>
    <w:rsid w:val="644F13EC"/>
    <w:rsid w:val="644F3769"/>
    <w:rsid w:val="644F5459"/>
    <w:rsid w:val="64502F80"/>
    <w:rsid w:val="64505BE2"/>
    <w:rsid w:val="64507CAB"/>
    <w:rsid w:val="64510652"/>
    <w:rsid w:val="645111D2"/>
    <w:rsid w:val="64514357"/>
    <w:rsid w:val="6451494E"/>
    <w:rsid w:val="64520AA6"/>
    <w:rsid w:val="64524F4A"/>
    <w:rsid w:val="6452519C"/>
    <w:rsid w:val="6452680B"/>
    <w:rsid w:val="645268DD"/>
    <w:rsid w:val="64526CF8"/>
    <w:rsid w:val="645273BE"/>
    <w:rsid w:val="645312BC"/>
    <w:rsid w:val="6453553C"/>
    <w:rsid w:val="6453662C"/>
    <w:rsid w:val="64537D6D"/>
    <w:rsid w:val="645405A3"/>
    <w:rsid w:val="64540CC2"/>
    <w:rsid w:val="645411FD"/>
    <w:rsid w:val="64542425"/>
    <w:rsid w:val="6454268D"/>
    <w:rsid w:val="64542A70"/>
    <w:rsid w:val="645442A7"/>
    <w:rsid w:val="6454481E"/>
    <w:rsid w:val="64550596"/>
    <w:rsid w:val="64550B9A"/>
    <w:rsid w:val="64552344"/>
    <w:rsid w:val="6455397B"/>
    <w:rsid w:val="6455525E"/>
    <w:rsid w:val="64556721"/>
    <w:rsid w:val="64563EDC"/>
    <w:rsid w:val="64564137"/>
    <w:rsid w:val="645667E8"/>
    <w:rsid w:val="6456730F"/>
    <w:rsid w:val="64571D7F"/>
    <w:rsid w:val="64572560"/>
    <w:rsid w:val="6457430E"/>
    <w:rsid w:val="64574CA2"/>
    <w:rsid w:val="64575A83"/>
    <w:rsid w:val="6457607A"/>
    <w:rsid w:val="645760BC"/>
    <w:rsid w:val="64577EFD"/>
    <w:rsid w:val="645804F4"/>
    <w:rsid w:val="6458100E"/>
    <w:rsid w:val="64582376"/>
    <w:rsid w:val="64583BDF"/>
    <w:rsid w:val="645841F8"/>
    <w:rsid w:val="64585D24"/>
    <w:rsid w:val="64591E34"/>
    <w:rsid w:val="645962D8"/>
    <w:rsid w:val="64596D04"/>
    <w:rsid w:val="645A5BAC"/>
    <w:rsid w:val="645A795A"/>
    <w:rsid w:val="645B2050"/>
    <w:rsid w:val="645B3DFE"/>
    <w:rsid w:val="645B7452"/>
    <w:rsid w:val="645B798F"/>
    <w:rsid w:val="645C00FF"/>
    <w:rsid w:val="645C1924"/>
    <w:rsid w:val="645C2560"/>
    <w:rsid w:val="645C36D2"/>
    <w:rsid w:val="645D22AF"/>
    <w:rsid w:val="645E0E3C"/>
    <w:rsid w:val="645E38EF"/>
    <w:rsid w:val="645E4E80"/>
    <w:rsid w:val="645E744B"/>
    <w:rsid w:val="64600C30"/>
    <w:rsid w:val="646031C3"/>
    <w:rsid w:val="64607667"/>
    <w:rsid w:val="64610CE9"/>
    <w:rsid w:val="64613801"/>
    <w:rsid w:val="64616F3B"/>
    <w:rsid w:val="646275F2"/>
    <w:rsid w:val="64630CF2"/>
    <w:rsid w:val="64630F05"/>
    <w:rsid w:val="64632CB3"/>
    <w:rsid w:val="64634A61"/>
    <w:rsid w:val="64636121"/>
    <w:rsid w:val="64642182"/>
    <w:rsid w:val="646475B1"/>
    <w:rsid w:val="646507D9"/>
    <w:rsid w:val="6465242B"/>
    <w:rsid w:val="64654FD5"/>
    <w:rsid w:val="64655485"/>
    <w:rsid w:val="64656A2B"/>
    <w:rsid w:val="6466078C"/>
    <w:rsid w:val="646625EF"/>
    <w:rsid w:val="646627A3"/>
    <w:rsid w:val="64664551"/>
    <w:rsid w:val="64664AA2"/>
    <w:rsid w:val="646709F5"/>
    <w:rsid w:val="64673200"/>
    <w:rsid w:val="64675881"/>
    <w:rsid w:val="64675F32"/>
    <w:rsid w:val="646802C9"/>
    <w:rsid w:val="64680B03"/>
    <w:rsid w:val="64682077"/>
    <w:rsid w:val="6468651B"/>
    <w:rsid w:val="64692716"/>
    <w:rsid w:val="646946B0"/>
    <w:rsid w:val="64694B64"/>
    <w:rsid w:val="646A3423"/>
    <w:rsid w:val="646A4041"/>
    <w:rsid w:val="646A5DEF"/>
    <w:rsid w:val="646B1B68"/>
    <w:rsid w:val="646B1C2D"/>
    <w:rsid w:val="646B7484"/>
    <w:rsid w:val="646C0914"/>
    <w:rsid w:val="646C600B"/>
    <w:rsid w:val="646D1D84"/>
    <w:rsid w:val="646D1DA4"/>
    <w:rsid w:val="646D34E5"/>
    <w:rsid w:val="646D3B32"/>
    <w:rsid w:val="646D58E0"/>
    <w:rsid w:val="646D768E"/>
    <w:rsid w:val="646E0A27"/>
    <w:rsid w:val="646E2354"/>
    <w:rsid w:val="646E3234"/>
    <w:rsid w:val="646E4975"/>
    <w:rsid w:val="646F1658"/>
    <w:rsid w:val="646F7295"/>
    <w:rsid w:val="646F78AA"/>
    <w:rsid w:val="64703B35"/>
    <w:rsid w:val="6470717E"/>
    <w:rsid w:val="647132F6"/>
    <w:rsid w:val="647153D0"/>
    <w:rsid w:val="64716673"/>
    <w:rsid w:val="64722EF6"/>
    <w:rsid w:val="6472739A"/>
    <w:rsid w:val="647357A6"/>
    <w:rsid w:val="64735C16"/>
    <w:rsid w:val="64737361"/>
    <w:rsid w:val="64737BF6"/>
    <w:rsid w:val="64740A1C"/>
    <w:rsid w:val="64741C77"/>
    <w:rsid w:val="64741D88"/>
    <w:rsid w:val="64744EC0"/>
    <w:rsid w:val="64746C6E"/>
    <w:rsid w:val="647470A6"/>
    <w:rsid w:val="64750536"/>
    <w:rsid w:val="64753107"/>
    <w:rsid w:val="64754794"/>
    <w:rsid w:val="647567F7"/>
    <w:rsid w:val="64760C38"/>
    <w:rsid w:val="64763953"/>
    <w:rsid w:val="64763E74"/>
    <w:rsid w:val="64764597"/>
    <w:rsid w:val="647669FA"/>
    <w:rsid w:val="6477050C"/>
    <w:rsid w:val="64770E73"/>
    <w:rsid w:val="647749B0"/>
    <w:rsid w:val="6477675E"/>
    <w:rsid w:val="64777168"/>
    <w:rsid w:val="64790347"/>
    <w:rsid w:val="64790728"/>
    <w:rsid w:val="647924D6"/>
    <w:rsid w:val="64793EDA"/>
    <w:rsid w:val="64794284"/>
    <w:rsid w:val="64795901"/>
    <w:rsid w:val="647A1DAB"/>
    <w:rsid w:val="647A264F"/>
    <w:rsid w:val="647A2F18"/>
    <w:rsid w:val="647A4140"/>
    <w:rsid w:val="647A43A8"/>
    <w:rsid w:val="647A4AC8"/>
    <w:rsid w:val="647B13BB"/>
    <w:rsid w:val="647B323D"/>
    <w:rsid w:val="647B56B6"/>
    <w:rsid w:val="647B624F"/>
    <w:rsid w:val="647B6F79"/>
    <w:rsid w:val="647C1FA9"/>
    <w:rsid w:val="647C1FC7"/>
    <w:rsid w:val="647C3834"/>
    <w:rsid w:val="647C3D75"/>
    <w:rsid w:val="647C5CAD"/>
    <w:rsid w:val="647C7B30"/>
    <w:rsid w:val="647D1899"/>
    <w:rsid w:val="647D25A0"/>
    <w:rsid w:val="647D4422"/>
    <w:rsid w:val="647D446A"/>
    <w:rsid w:val="647D62A4"/>
    <w:rsid w:val="647E0D15"/>
    <w:rsid w:val="647E189B"/>
    <w:rsid w:val="647E2D29"/>
    <w:rsid w:val="647E5010"/>
    <w:rsid w:val="647E5D3F"/>
    <w:rsid w:val="647E6E92"/>
    <w:rsid w:val="647E7AED"/>
    <w:rsid w:val="647F3785"/>
    <w:rsid w:val="647F41B9"/>
    <w:rsid w:val="647F7489"/>
    <w:rsid w:val="64800077"/>
    <w:rsid w:val="6480021A"/>
    <w:rsid w:val="64801AB7"/>
    <w:rsid w:val="64803865"/>
    <w:rsid w:val="648038B0"/>
    <w:rsid w:val="64805613"/>
    <w:rsid w:val="64805BFE"/>
    <w:rsid w:val="6481066E"/>
    <w:rsid w:val="6481138B"/>
    <w:rsid w:val="648116AA"/>
    <w:rsid w:val="64813139"/>
    <w:rsid w:val="6481496A"/>
    <w:rsid w:val="64815730"/>
    <w:rsid w:val="6481592A"/>
    <w:rsid w:val="6482125C"/>
    <w:rsid w:val="64822B3A"/>
    <w:rsid w:val="6482427B"/>
    <w:rsid w:val="64824F61"/>
    <w:rsid w:val="648275DD"/>
    <w:rsid w:val="64833355"/>
    <w:rsid w:val="64833FCA"/>
    <w:rsid w:val="64835103"/>
    <w:rsid w:val="64836EB1"/>
    <w:rsid w:val="6484649B"/>
    <w:rsid w:val="64846B9B"/>
    <w:rsid w:val="6485002B"/>
    <w:rsid w:val="64852C29"/>
    <w:rsid w:val="648539A0"/>
    <w:rsid w:val="648570CD"/>
    <w:rsid w:val="648578FA"/>
    <w:rsid w:val="6486294B"/>
    <w:rsid w:val="6486408C"/>
    <w:rsid w:val="648669A1"/>
    <w:rsid w:val="64872E45"/>
    <w:rsid w:val="64873F89"/>
    <w:rsid w:val="64874BF3"/>
    <w:rsid w:val="6488096B"/>
    <w:rsid w:val="64881AC3"/>
    <w:rsid w:val="64882719"/>
    <w:rsid w:val="648916D0"/>
    <w:rsid w:val="64897E3C"/>
    <w:rsid w:val="648A0240"/>
    <w:rsid w:val="648A14D6"/>
    <w:rsid w:val="648A3E9D"/>
    <w:rsid w:val="648A46E4"/>
    <w:rsid w:val="648A6492"/>
    <w:rsid w:val="648B24EC"/>
    <w:rsid w:val="648B532D"/>
    <w:rsid w:val="648B6A6E"/>
    <w:rsid w:val="648B6FEE"/>
    <w:rsid w:val="648C045C"/>
    <w:rsid w:val="648C180A"/>
    <w:rsid w:val="648C1B70"/>
    <w:rsid w:val="648C220A"/>
    <w:rsid w:val="648C67BD"/>
    <w:rsid w:val="648C7EFE"/>
    <w:rsid w:val="648D1ADE"/>
    <w:rsid w:val="648D7C4D"/>
    <w:rsid w:val="648D7D30"/>
    <w:rsid w:val="648E53EF"/>
    <w:rsid w:val="648F1CFA"/>
    <w:rsid w:val="648F3AA8"/>
    <w:rsid w:val="648F3CAE"/>
    <w:rsid w:val="648F5856"/>
    <w:rsid w:val="649015CE"/>
    <w:rsid w:val="6491119F"/>
    <w:rsid w:val="64912625"/>
    <w:rsid w:val="64912CC0"/>
    <w:rsid w:val="64914FA4"/>
    <w:rsid w:val="64915A72"/>
    <w:rsid w:val="649165CE"/>
    <w:rsid w:val="64917820"/>
    <w:rsid w:val="64923598"/>
    <w:rsid w:val="64925346"/>
    <w:rsid w:val="64930081"/>
    <w:rsid w:val="6493090D"/>
    <w:rsid w:val="649317EA"/>
    <w:rsid w:val="64933ABF"/>
    <w:rsid w:val="64933E5A"/>
    <w:rsid w:val="64935200"/>
    <w:rsid w:val="6493527C"/>
    <w:rsid w:val="649410BE"/>
    <w:rsid w:val="64942E6C"/>
    <w:rsid w:val="64944F4F"/>
    <w:rsid w:val="64962440"/>
    <w:rsid w:val="64963088"/>
    <w:rsid w:val="64963B81"/>
    <w:rsid w:val="649640E2"/>
    <w:rsid w:val="64964E36"/>
    <w:rsid w:val="64966BE4"/>
    <w:rsid w:val="64970BAF"/>
    <w:rsid w:val="6497295D"/>
    <w:rsid w:val="649746A3"/>
    <w:rsid w:val="649864A1"/>
    <w:rsid w:val="64986E00"/>
    <w:rsid w:val="64990483"/>
    <w:rsid w:val="64992502"/>
    <w:rsid w:val="64992B79"/>
    <w:rsid w:val="64994927"/>
    <w:rsid w:val="649966D5"/>
    <w:rsid w:val="64997931"/>
    <w:rsid w:val="649A0DC1"/>
    <w:rsid w:val="649B069F"/>
    <w:rsid w:val="649B2251"/>
    <w:rsid w:val="649B244D"/>
    <w:rsid w:val="649B41FB"/>
    <w:rsid w:val="649B4E22"/>
    <w:rsid w:val="649C7F73"/>
    <w:rsid w:val="649D0E83"/>
    <w:rsid w:val="649D7742"/>
    <w:rsid w:val="649E0A35"/>
    <w:rsid w:val="649E1F3D"/>
    <w:rsid w:val="649E2313"/>
    <w:rsid w:val="649E3CEB"/>
    <w:rsid w:val="649F37A3"/>
    <w:rsid w:val="64A01811"/>
    <w:rsid w:val="64A04C33"/>
    <w:rsid w:val="64A05CB5"/>
    <w:rsid w:val="64A07A63"/>
    <w:rsid w:val="64A10C94"/>
    <w:rsid w:val="64A15589"/>
    <w:rsid w:val="64A21E1D"/>
    <w:rsid w:val="64A22013"/>
    <w:rsid w:val="64A22124"/>
    <w:rsid w:val="64A31301"/>
    <w:rsid w:val="64A335B4"/>
    <w:rsid w:val="64A34C43"/>
    <w:rsid w:val="64A357A5"/>
    <w:rsid w:val="64A36AC6"/>
    <w:rsid w:val="64A37553"/>
    <w:rsid w:val="64A405E4"/>
    <w:rsid w:val="64A439AF"/>
    <w:rsid w:val="64A47615"/>
    <w:rsid w:val="64A502A1"/>
    <w:rsid w:val="64A50AA5"/>
    <w:rsid w:val="64A5151D"/>
    <w:rsid w:val="64A5243A"/>
    <w:rsid w:val="64A532CB"/>
    <w:rsid w:val="64A53FA6"/>
    <w:rsid w:val="64A55079"/>
    <w:rsid w:val="64A57CAA"/>
    <w:rsid w:val="64A60898"/>
    <w:rsid w:val="64A61C32"/>
    <w:rsid w:val="64A62BA0"/>
    <w:rsid w:val="64A647DB"/>
    <w:rsid w:val="64A70BCA"/>
    <w:rsid w:val="64A70DF2"/>
    <w:rsid w:val="64A70E8F"/>
    <w:rsid w:val="64A72D12"/>
    <w:rsid w:val="64A733C5"/>
    <w:rsid w:val="64A74650"/>
    <w:rsid w:val="64A74B06"/>
    <w:rsid w:val="64A7518B"/>
    <w:rsid w:val="64A77044"/>
    <w:rsid w:val="64A81A7D"/>
    <w:rsid w:val="64A82DBC"/>
    <w:rsid w:val="64A84B6A"/>
    <w:rsid w:val="64A85782"/>
    <w:rsid w:val="64A87BFB"/>
    <w:rsid w:val="64A944EE"/>
    <w:rsid w:val="64A959D2"/>
    <w:rsid w:val="64A97426"/>
    <w:rsid w:val="64AA08B6"/>
    <w:rsid w:val="64AA08E2"/>
    <w:rsid w:val="64AA0DE0"/>
    <w:rsid w:val="64AA2C62"/>
    <w:rsid w:val="64AA3DFB"/>
    <w:rsid w:val="64AA6B34"/>
    <w:rsid w:val="64AB1D46"/>
    <w:rsid w:val="64AB3259"/>
    <w:rsid w:val="64AB3A08"/>
    <w:rsid w:val="64AB50DC"/>
    <w:rsid w:val="64AB56D3"/>
    <w:rsid w:val="64AB7555"/>
    <w:rsid w:val="64AC1FC5"/>
    <w:rsid w:val="64AC28AC"/>
    <w:rsid w:val="64AC3E47"/>
    <w:rsid w:val="64AC465A"/>
    <w:rsid w:val="64AC5CCA"/>
    <w:rsid w:val="64AC6408"/>
    <w:rsid w:val="64AD03D2"/>
    <w:rsid w:val="64AD073A"/>
    <w:rsid w:val="64AD2180"/>
    <w:rsid w:val="64AD3F2E"/>
    <w:rsid w:val="64AE06C7"/>
    <w:rsid w:val="64AE09D7"/>
    <w:rsid w:val="64AE0D31"/>
    <w:rsid w:val="64AE1E08"/>
    <w:rsid w:val="64AE2947"/>
    <w:rsid w:val="64AE2BB3"/>
    <w:rsid w:val="64AE616C"/>
    <w:rsid w:val="64AF414A"/>
    <w:rsid w:val="64AF5623"/>
    <w:rsid w:val="64AF5EF8"/>
    <w:rsid w:val="64AF7CA6"/>
    <w:rsid w:val="64B00387"/>
    <w:rsid w:val="64B05BB8"/>
    <w:rsid w:val="64B11C70"/>
    <w:rsid w:val="64B13A1E"/>
    <w:rsid w:val="64B14444"/>
    <w:rsid w:val="64B17EC2"/>
    <w:rsid w:val="64B204D8"/>
    <w:rsid w:val="64B27796"/>
    <w:rsid w:val="64B330A9"/>
    <w:rsid w:val="64B33C3A"/>
    <w:rsid w:val="64B41760"/>
    <w:rsid w:val="64B41A79"/>
    <w:rsid w:val="64B4350F"/>
    <w:rsid w:val="64B44539"/>
    <w:rsid w:val="64B4664F"/>
    <w:rsid w:val="64B4710A"/>
    <w:rsid w:val="64B53086"/>
    <w:rsid w:val="64B61035"/>
    <w:rsid w:val="64B61D6A"/>
    <w:rsid w:val="64B66E59"/>
    <w:rsid w:val="64B671C1"/>
    <w:rsid w:val="64B67287"/>
    <w:rsid w:val="64B81251"/>
    <w:rsid w:val="64B82FFF"/>
    <w:rsid w:val="64B85A8B"/>
    <w:rsid w:val="64B90B25"/>
    <w:rsid w:val="64B928D3"/>
    <w:rsid w:val="64B9526E"/>
    <w:rsid w:val="64B957DA"/>
    <w:rsid w:val="64B96D77"/>
    <w:rsid w:val="64B96F1B"/>
    <w:rsid w:val="64BA03AB"/>
    <w:rsid w:val="64BA54D1"/>
    <w:rsid w:val="64BB183B"/>
    <w:rsid w:val="64BB2AEF"/>
    <w:rsid w:val="64BB440C"/>
    <w:rsid w:val="64BB489D"/>
    <w:rsid w:val="64BB664B"/>
    <w:rsid w:val="64BC23C3"/>
    <w:rsid w:val="64BC415B"/>
    <w:rsid w:val="64BD6D2C"/>
    <w:rsid w:val="64BE01BC"/>
    <w:rsid w:val="64BE438D"/>
    <w:rsid w:val="64BE613B"/>
    <w:rsid w:val="64BF164C"/>
    <w:rsid w:val="64BF421D"/>
    <w:rsid w:val="64BF6946"/>
    <w:rsid w:val="64C00105"/>
    <w:rsid w:val="64C00DE7"/>
    <w:rsid w:val="64C01EB3"/>
    <w:rsid w:val="64C02ADC"/>
    <w:rsid w:val="64C03C61"/>
    <w:rsid w:val="64C056AD"/>
    <w:rsid w:val="64C125EE"/>
    <w:rsid w:val="64C16B3D"/>
    <w:rsid w:val="64C179D9"/>
    <w:rsid w:val="64C2170E"/>
    <w:rsid w:val="64C23E7D"/>
    <w:rsid w:val="64C25C2B"/>
    <w:rsid w:val="64C27FCD"/>
    <w:rsid w:val="64C3145D"/>
    <w:rsid w:val="64C319A4"/>
    <w:rsid w:val="64C31F54"/>
    <w:rsid w:val="64C33752"/>
    <w:rsid w:val="64C37BF6"/>
    <w:rsid w:val="64C43F08"/>
    <w:rsid w:val="64C4402E"/>
    <w:rsid w:val="64C5008F"/>
    <w:rsid w:val="64C51278"/>
    <w:rsid w:val="64C5396E"/>
    <w:rsid w:val="64C554BE"/>
    <w:rsid w:val="64C5571C"/>
    <w:rsid w:val="64C574CA"/>
    <w:rsid w:val="64C6151F"/>
    <w:rsid w:val="64C64FF0"/>
    <w:rsid w:val="64C67100"/>
    <w:rsid w:val="64C71494"/>
    <w:rsid w:val="64C729AF"/>
    <w:rsid w:val="64C73242"/>
    <w:rsid w:val="64C80D68"/>
    <w:rsid w:val="64C83E3F"/>
    <w:rsid w:val="64C86DC6"/>
    <w:rsid w:val="64C86FBA"/>
    <w:rsid w:val="64C9520C"/>
    <w:rsid w:val="64C96A10"/>
    <w:rsid w:val="64CA0F84"/>
    <w:rsid w:val="64CA10D0"/>
    <w:rsid w:val="64CA1330"/>
    <w:rsid w:val="64CA2D32"/>
    <w:rsid w:val="64CA3067"/>
    <w:rsid w:val="64CB27C0"/>
    <w:rsid w:val="64CC0858"/>
    <w:rsid w:val="64CC2606"/>
    <w:rsid w:val="64CC5391"/>
    <w:rsid w:val="64CC6AAA"/>
    <w:rsid w:val="64CD45D0"/>
    <w:rsid w:val="64CD4A4E"/>
    <w:rsid w:val="64CD637E"/>
    <w:rsid w:val="64CD6821"/>
    <w:rsid w:val="64CE229F"/>
    <w:rsid w:val="64CE2822"/>
    <w:rsid w:val="64CF0A13"/>
    <w:rsid w:val="64CF1141"/>
    <w:rsid w:val="64CF20F6"/>
    <w:rsid w:val="64CF2EA6"/>
    <w:rsid w:val="64CF3D12"/>
    <w:rsid w:val="64CF659A"/>
    <w:rsid w:val="64CF6B91"/>
    <w:rsid w:val="64D025D1"/>
    <w:rsid w:val="64D041C9"/>
    <w:rsid w:val="64D05306"/>
    <w:rsid w:val="64D11BF8"/>
    <w:rsid w:val="64D13A61"/>
    <w:rsid w:val="64D140C0"/>
    <w:rsid w:val="64D15E6F"/>
    <w:rsid w:val="64D16632"/>
    <w:rsid w:val="64D17D76"/>
    <w:rsid w:val="64D21BE7"/>
    <w:rsid w:val="64D227E6"/>
    <w:rsid w:val="64D23995"/>
    <w:rsid w:val="64D24668"/>
    <w:rsid w:val="64D30F52"/>
    <w:rsid w:val="64D32693"/>
    <w:rsid w:val="64D32DDD"/>
    <w:rsid w:val="64D34C5F"/>
    <w:rsid w:val="64D370D9"/>
    <w:rsid w:val="64D433D4"/>
    <w:rsid w:val="64D43B23"/>
    <w:rsid w:val="64D43BB1"/>
    <w:rsid w:val="64D44DB3"/>
    <w:rsid w:val="64D4584D"/>
    <w:rsid w:val="64D4595F"/>
    <w:rsid w:val="64D4770D"/>
    <w:rsid w:val="64D502BE"/>
    <w:rsid w:val="64D52140"/>
    <w:rsid w:val="64D57F91"/>
    <w:rsid w:val="64D61014"/>
    <w:rsid w:val="64D616D7"/>
    <w:rsid w:val="64D62D2E"/>
    <w:rsid w:val="64D63485"/>
    <w:rsid w:val="64D66A32"/>
    <w:rsid w:val="64D678D3"/>
    <w:rsid w:val="64D67929"/>
    <w:rsid w:val="64D67FEA"/>
    <w:rsid w:val="64D70D63"/>
    <w:rsid w:val="64D70FAB"/>
    <w:rsid w:val="64D7579E"/>
    <w:rsid w:val="64D771FD"/>
    <w:rsid w:val="64D77620"/>
    <w:rsid w:val="64D8142C"/>
    <w:rsid w:val="64D81A9A"/>
    <w:rsid w:val="64D836A1"/>
    <w:rsid w:val="64D83934"/>
    <w:rsid w:val="64D83F13"/>
    <w:rsid w:val="64D8544F"/>
    <w:rsid w:val="64D86A52"/>
    <w:rsid w:val="64D9020E"/>
    <w:rsid w:val="64D92688"/>
    <w:rsid w:val="64D92F75"/>
    <w:rsid w:val="64D94D23"/>
    <w:rsid w:val="64D9638C"/>
    <w:rsid w:val="64D97995"/>
    <w:rsid w:val="64DA2C7F"/>
    <w:rsid w:val="64DA3276"/>
    <w:rsid w:val="64DA50F8"/>
    <w:rsid w:val="64DB0A9B"/>
    <w:rsid w:val="64DB22B5"/>
    <w:rsid w:val="64DB4F3F"/>
    <w:rsid w:val="64DB5214"/>
    <w:rsid w:val="64DB6CED"/>
    <w:rsid w:val="64DB76E4"/>
    <w:rsid w:val="64DC59BA"/>
    <w:rsid w:val="64DD0CB7"/>
    <w:rsid w:val="64DD2A65"/>
    <w:rsid w:val="64DD3878"/>
    <w:rsid w:val="64DD4813"/>
    <w:rsid w:val="64DD4BD5"/>
    <w:rsid w:val="64DD6316"/>
    <w:rsid w:val="64DD6FA5"/>
    <w:rsid w:val="64DE058B"/>
    <w:rsid w:val="64DE2339"/>
    <w:rsid w:val="64DE67DD"/>
    <w:rsid w:val="64DE77A6"/>
    <w:rsid w:val="64DF0C36"/>
    <w:rsid w:val="64E02555"/>
    <w:rsid w:val="64E04304"/>
    <w:rsid w:val="64E060B2"/>
    <w:rsid w:val="64E11D08"/>
    <w:rsid w:val="64E13556"/>
    <w:rsid w:val="64E149E6"/>
    <w:rsid w:val="64E2007C"/>
    <w:rsid w:val="64E21E2A"/>
    <w:rsid w:val="64E262CE"/>
    <w:rsid w:val="64E275B7"/>
    <w:rsid w:val="64E2785C"/>
    <w:rsid w:val="64E30A47"/>
    <w:rsid w:val="64E32012"/>
    <w:rsid w:val="64E33DF4"/>
    <w:rsid w:val="64E35BA2"/>
    <w:rsid w:val="64E36EF5"/>
    <w:rsid w:val="64E41ED7"/>
    <w:rsid w:val="64E42046"/>
    <w:rsid w:val="64E43618"/>
    <w:rsid w:val="64E5191A"/>
    <w:rsid w:val="64E536C8"/>
    <w:rsid w:val="64E673C8"/>
    <w:rsid w:val="64E70858"/>
    <w:rsid w:val="64E71632"/>
    <w:rsid w:val="64E738E4"/>
    <w:rsid w:val="64E75692"/>
    <w:rsid w:val="64E77440"/>
    <w:rsid w:val="64E8140A"/>
    <w:rsid w:val="64E81CE8"/>
    <w:rsid w:val="64E831B8"/>
    <w:rsid w:val="64E83429"/>
    <w:rsid w:val="64E948B9"/>
    <w:rsid w:val="64EA19C9"/>
    <w:rsid w:val="64EA33D4"/>
    <w:rsid w:val="64EA5182"/>
    <w:rsid w:val="64EA6F30"/>
    <w:rsid w:val="64EB1DAA"/>
    <w:rsid w:val="64EB553D"/>
    <w:rsid w:val="64EC0669"/>
    <w:rsid w:val="64EC0EFA"/>
    <w:rsid w:val="64EC2CA8"/>
    <w:rsid w:val="64EC323A"/>
    <w:rsid w:val="64EC4A56"/>
    <w:rsid w:val="64ED07CF"/>
    <w:rsid w:val="64ED46CA"/>
    <w:rsid w:val="64ED59C5"/>
    <w:rsid w:val="64EE4C72"/>
    <w:rsid w:val="64EE6A20"/>
    <w:rsid w:val="64EE729B"/>
    <w:rsid w:val="64EF072B"/>
    <w:rsid w:val="64EF09EB"/>
    <w:rsid w:val="64EF1BBB"/>
    <w:rsid w:val="64EF2799"/>
    <w:rsid w:val="64EF4547"/>
    <w:rsid w:val="64F102BF"/>
    <w:rsid w:val="64F1206D"/>
    <w:rsid w:val="64F144DB"/>
    <w:rsid w:val="64F14763"/>
    <w:rsid w:val="64F15C1C"/>
    <w:rsid w:val="64F2596B"/>
    <w:rsid w:val="64F25DE5"/>
    <w:rsid w:val="64F3053C"/>
    <w:rsid w:val="64F32289"/>
    <w:rsid w:val="64F34037"/>
    <w:rsid w:val="64F46001"/>
    <w:rsid w:val="64F52E5B"/>
    <w:rsid w:val="64F531DE"/>
    <w:rsid w:val="64F55A2C"/>
    <w:rsid w:val="64F61D79"/>
    <w:rsid w:val="64F63B27"/>
    <w:rsid w:val="64F642EB"/>
    <w:rsid w:val="64F658D5"/>
    <w:rsid w:val="64F66DBB"/>
    <w:rsid w:val="64F7034C"/>
    <w:rsid w:val="64F733FB"/>
    <w:rsid w:val="64F73F24"/>
    <w:rsid w:val="64F80D81"/>
    <w:rsid w:val="64F81EB6"/>
    <w:rsid w:val="64F82F1D"/>
    <w:rsid w:val="64F8789F"/>
    <w:rsid w:val="64F87C89"/>
    <w:rsid w:val="64F92C6C"/>
    <w:rsid w:val="64F943AD"/>
    <w:rsid w:val="64F953C5"/>
    <w:rsid w:val="64F97173"/>
    <w:rsid w:val="64FA04E8"/>
    <w:rsid w:val="64FA606F"/>
    <w:rsid w:val="64FA6308"/>
    <w:rsid w:val="64FB015D"/>
    <w:rsid w:val="64FB0ADF"/>
    <w:rsid w:val="64FB113D"/>
    <w:rsid w:val="64FB189E"/>
    <w:rsid w:val="64FB2961"/>
    <w:rsid w:val="64FB2EEB"/>
    <w:rsid w:val="64FB47E3"/>
    <w:rsid w:val="64FB6CCD"/>
    <w:rsid w:val="64FB738F"/>
    <w:rsid w:val="64FC15ED"/>
    <w:rsid w:val="64FC2D2E"/>
    <w:rsid w:val="64FC2F58"/>
    <w:rsid w:val="64FC3347"/>
    <w:rsid w:val="64FD1CC4"/>
    <w:rsid w:val="64FD3107"/>
    <w:rsid w:val="64FD3B46"/>
    <w:rsid w:val="64FD41BE"/>
    <w:rsid w:val="64FD4EB5"/>
    <w:rsid w:val="64FD59C8"/>
    <w:rsid w:val="64FD6C64"/>
    <w:rsid w:val="64FE021F"/>
    <w:rsid w:val="64FE0438"/>
    <w:rsid w:val="64FE22BB"/>
    <w:rsid w:val="64FE29DC"/>
    <w:rsid w:val="64FE4A36"/>
    <w:rsid w:val="64FE564E"/>
    <w:rsid w:val="64FF1026"/>
    <w:rsid w:val="64FF2967"/>
    <w:rsid w:val="64FF2EA9"/>
    <w:rsid w:val="64FF60F2"/>
    <w:rsid w:val="64FF71A4"/>
    <w:rsid w:val="65000502"/>
    <w:rsid w:val="65002B3F"/>
    <w:rsid w:val="65006754"/>
    <w:rsid w:val="6500779B"/>
    <w:rsid w:val="650113FE"/>
    <w:rsid w:val="6501220B"/>
    <w:rsid w:val="65015F10"/>
    <w:rsid w:val="650165D1"/>
    <w:rsid w:val="65020980"/>
    <w:rsid w:val="650224CC"/>
    <w:rsid w:val="6502427A"/>
    <w:rsid w:val="65024685"/>
    <w:rsid w:val="6502545F"/>
    <w:rsid w:val="65026BA0"/>
    <w:rsid w:val="65030030"/>
    <w:rsid w:val="65031DA0"/>
    <w:rsid w:val="650368EF"/>
    <w:rsid w:val="65037FF2"/>
    <w:rsid w:val="650414C0"/>
    <w:rsid w:val="65044496"/>
    <w:rsid w:val="65045E61"/>
    <w:rsid w:val="65047D7F"/>
    <w:rsid w:val="65051FBC"/>
    <w:rsid w:val="6505215C"/>
    <w:rsid w:val="65052753"/>
    <w:rsid w:val="65052950"/>
    <w:rsid w:val="65053D6A"/>
    <w:rsid w:val="65053FDE"/>
    <w:rsid w:val="65055521"/>
    <w:rsid w:val="650608D1"/>
    <w:rsid w:val="65060EC8"/>
    <w:rsid w:val="650669B1"/>
    <w:rsid w:val="65066CFA"/>
    <w:rsid w:val="65071890"/>
    <w:rsid w:val="65075D34"/>
    <w:rsid w:val="65076700"/>
    <w:rsid w:val="65085608"/>
    <w:rsid w:val="65091AAC"/>
    <w:rsid w:val="65092761"/>
    <w:rsid w:val="6509385A"/>
    <w:rsid w:val="650A0AD0"/>
    <w:rsid w:val="650A1380"/>
    <w:rsid w:val="650A312E"/>
    <w:rsid w:val="650A3BF1"/>
    <w:rsid w:val="650A5332"/>
    <w:rsid w:val="650A5824"/>
    <w:rsid w:val="650A7BEC"/>
    <w:rsid w:val="650B5081"/>
    <w:rsid w:val="650B7C52"/>
    <w:rsid w:val="650C04E3"/>
    <w:rsid w:val="650C10E2"/>
    <w:rsid w:val="650C2823"/>
    <w:rsid w:val="650C334B"/>
    <w:rsid w:val="650C6EA7"/>
    <w:rsid w:val="650D0361"/>
    <w:rsid w:val="650D2572"/>
    <w:rsid w:val="650D3CB3"/>
    <w:rsid w:val="650E0E71"/>
    <w:rsid w:val="650E4F5B"/>
    <w:rsid w:val="650F4BE9"/>
    <w:rsid w:val="65102E3B"/>
    <w:rsid w:val="65107A63"/>
    <w:rsid w:val="65110961"/>
    <w:rsid w:val="651122B9"/>
    <w:rsid w:val="6511270F"/>
    <w:rsid w:val="65113AC4"/>
    <w:rsid w:val="651144BD"/>
    <w:rsid w:val="65122383"/>
    <w:rsid w:val="65130235"/>
    <w:rsid w:val="651346D9"/>
    <w:rsid w:val="651363E4"/>
    <w:rsid w:val="65136487"/>
    <w:rsid w:val="65137B25"/>
    <w:rsid w:val="65140FB5"/>
    <w:rsid w:val="65141AD3"/>
    <w:rsid w:val="651421FF"/>
    <w:rsid w:val="65143FAD"/>
    <w:rsid w:val="65147874"/>
    <w:rsid w:val="65150D04"/>
    <w:rsid w:val="65152445"/>
    <w:rsid w:val="651638D5"/>
    <w:rsid w:val="65163E96"/>
    <w:rsid w:val="65165F77"/>
    <w:rsid w:val="651664A6"/>
    <w:rsid w:val="65167D25"/>
    <w:rsid w:val="65173C9C"/>
    <w:rsid w:val="65177936"/>
    <w:rsid w:val="65180CBF"/>
    <w:rsid w:val="65180DC6"/>
    <w:rsid w:val="65181CEF"/>
    <w:rsid w:val="65183A9D"/>
    <w:rsid w:val="6518584B"/>
    <w:rsid w:val="6518730E"/>
    <w:rsid w:val="65187AFE"/>
    <w:rsid w:val="65193256"/>
    <w:rsid w:val="651969CE"/>
    <w:rsid w:val="65197815"/>
    <w:rsid w:val="651A5A67"/>
    <w:rsid w:val="651A5E66"/>
    <w:rsid w:val="651B358E"/>
    <w:rsid w:val="651C6006"/>
    <w:rsid w:val="651C72B0"/>
    <w:rsid w:val="651D10B4"/>
    <w:rsid w:val="651D2E62"/>
    <w:rsid w:val="651D5558"/>
    <w:rsid w:val="651D567F"/>
    <w:rsid w:val="651D7306"/>
    <w:rsid w:val="651E34F7"/>
    <w:rsid w:val="651E4E2C"/>
    <w:rsid w:val="651E6BDA"/>
    <w:rsid w:val="65200BA4"/>
    <w:rsid w:val="65206DF6"/>
    <w:rsid w:val="65207558"/>
    <w:rsid w:val="65211E78"/>
    <w:rsid w:val="652135B9"/>
    <w:rsid w:val="65222441"/>
    <w:rsid w:val="65222B6E"/>
    <w:rsid w:val="6522491C"/>
    <w:rsid w:val="652266CA"/>
    <w:rsid w:val="65227847"/>
    <w:rsid w:val="65230A03"/>
    <w:rsid w:val="65231C0C"/>
    <w:rsid w:val="652341F0"/>
    <w:rsid w:val="65237062"/>
    <w:rsid w:val="65240694"/>
    <w:rsid w:val="65241F3A"/>
    <w:rsid w:val="65242442"/>
    <w:rsid w:val="65247369"/>
    <w:rsid w:val="65247783"/>
    <w:rsid w:val="652507F9"/>
    <w:rsid w:val="65251848"/>
    <w:rsid w:val="6525440C"/>
    <w:rsid w:val="65254CB8"/>
    <w:rsid w:val="65257F68"/>
    <w:rsid w:val="65261C89"/>
    <w:rsid w:val="6526277C"/>
    <w:rsid w:val="65265B43"/>
    <w:rsid w:val="6527048B"/>
    <w:rsid w:val="65270BAA"/>
    <w:rsid w:val="6527122C"/>
    <w:rsid w:val="65271F32"/>
    <w:rsid w:val="65272A2C"/>
    <w:rsid w:val="65273CE0"/>
    <w:rsid w:val="65275CEA"/>
    <w:rsid w:val="652811A1"/>
    <w:rsid w:val="652837E8"/>
    <w:rsid w:val="65284EA6"/>
    <w:rsid w:val="6528717A"/>
    <w:rsid w:val="65290E15"/>
    <w:rsid w:val="65291798"/>
    <w:rsid w:val="65291D4B"/>
    <w:rsid w:val="65291D8F"/>
    <w:rsid w:val="65293EFC"/>
    <w:rsid w:val="652956FD"/>
    <w:rsid w:val="65295CAB"/>
    <w:rsid w:val="65297A59"/>
    <w:rsid w:val="652A1A23"/>
    <w:rsid w:val="652A2386"/>
    <w:rsid w:val="652A31DB"/>
    <w:rsid w:val="652A557F"/>
    <w:rsid w:val="652A608B"/>
    <w:rsid w:val="652A6682"/>
    <w:rsid w:val="652B3002"/>
    <w:rsid w:val="652B466B"/>
    <w:rsid w:val="652B4DF6"/>
    <w:rsid w:val="652B584B"/>
    <w:rsid w:val="652B723C"/>
    <w:rsid w:val="652C06CC"/>
    <w:rsid w:val="652C12F7"/>
    <w:rsid w:val="652C454B"/>
    <w:rsid w:val="652C53ED"/>
    <w:rsid w:val="652C7549"/>
    <w:rsid w:val="652D1B5C"/>
    <w:rsid w:val="652D1CE0"/>
    <w:rsid w:val="652E0A4C"/>
    <w:rsid w:val="652E11F0"/>
    <w:rsid w:val="652E1513"/>
    <w:rsid w:val="652E1DEE"/>
    <w:rsid w:val="652E28CE"/>
    <w:rsid w:val="652E32C1"/>
    <w:rsid w:val="652E4750"/>
    <w:rsid w:val="652E506F"/>
    <w:rsid w:val="652F0DE7"/>
    <w:rsid w:val="652F447C"/>
    <w:rsid w:val="652F51CB"/>
    <w:rsid w:val="652F5BBD"/>
    <w:rsid w:val="652F7039"/>
    <w:rsid w:val="653004DD"/>
    <w:rsid w:val="6530163A"/>
    <w:rsid w:val="65301C31"/>
    <w:rsid w:val="653034BC"/>
    <w:rsid w:val="6530528B"/>
    <w:rsid w:val="6530704D"/>
    <w:rsid w:val="6531196D"/>
    <w:rsid w:val="65314B5F"/>
    <w:rsid w:val="6531690D"/>
    <w:rsid w:val="65326FE2"/>
    <w:rsid w:val="653308D7"/>
    <w:rsid w:val="65332685"/>
    <w:rsid w:val="653359CE"/>
    <w:rsid w:val="65336B29"/>
    <w:rsid w:val="653463FD"/>
    <w:rsid w:val="653528A1"/>
    <w:rsid w:val="65352EBF"/>
    <w:rsid w:val="65355A41"/>
    <w:rsid w:val="653603C7"/>
    <w:rsid w:val="6536177E"/>
    <w:rsid w:val="65362175"/>
    <w:rsid w:val="65363F24"/>
    <w:rsid w:val="65366619"/>
    <w:rsid w:val="65373578"/>
    <w:rsid w:val="653763C8"/>
    <w:rsid w:val="65385EEE"/>
    <w:rsid w:val="653861CE"/>
    <w:rsid w:val="65386C6F"/>
    <w:rsid w:val="65387C9C"/>
    <w:rsid w:val="653900FF"/>
    <w:rsid w:val="65393A14"/>
    <w:rsid w:val="653A1C66"/>
    <w:rsid w:val="653A7EB8"/>
    <w:rsid w:val="653B3C30"/>
    <w:rsid w:val="653B4160"/>
    <w:rsid w:val="653B778C"/>
    <w:rsid w:val="653C01C1"/>
    <w:rsid w:val="653C15BA"/>
    <w:rsid w:val="653D1756"/>
    <w:rsid w:val="653D3504"/>
    <w:rsid w:val="653D52B2"/>
    <w:rsid w:val="653D6CE5"/>
    <w:rsid w:val="653D71F7"/>
    <w:rsid w:val="653D7F10"/>
    <w:rsid w:val="653E102A"/>
    <w:rsid w:val="653F3F71"/>
    <w:rsid w:val="653F6B42"/>
    <w:rsid w:val="653F727C"/>
    <w:rsid w:val="65401246"/>
    <w:rsid w:val="65402FF4"/>
    <w:rsid w:val="65404DA2"/>
    <w:rsid w:val="65405401"/>
    <w:rsid w:val="65407FD2"/>
    <w:rsid w:val="65411462"/>
    <w:rsid w:val="65420B1A"/>
    <w:rsid w:val="65426D6C"/>
    <w:rsid w:val="654272EF"/>
    <w:rsid w:val="654348CD"/>
    <w:rsid w:val="654354C3"/>
    <w:rsid w:val="65436640"/>
    <w:rsid w:val="65442AE4"/>
    <w:rsid w:val="65442F1C"/>
    <w:rsid w:val="65446953"/>
    <w:rsid w:val="6545060B"/>
    <w:rsid w:val="654523B9"/>
    <w:rsid w:val="6545693A"/>
    <w:rsid w:val="65461273"/>
    <w:rsid w:val="654622C2"/>
    <w:rsid w:val="6546685C"/>
    <w:rsid w:val="654725D5"/>
    <w:rsid w:val="65472703"/>
    <w:rsid w:val="65474383"/>
    <w:rsid w:val="654752D4"/>
    <w:rsid w:val="65476131"/>
    <w:rsid w:val="65486764"/>
    <w:rsid w:val="654900FB"/>
    <w:rsid w:val="65493C57"/>
    <w:rsid w:val="6549634D"/>
    <w:rsid w:val="654A1084"/>
    <w:rsid w:val="654A27C5"/>
    <w:rsid w:val="654A5C21"/>
    <w:rsid w:val="654B2514"/>
    <w:rsid w:val="654B3C55"/>
    <w:rsid w:val="654B3E73"/>
    <w:rsid w:val="654B50E5"/>
    <w:rsid w:val="654C1999"/>
    <w:rsid w:val="654C3747"/>
    <w:rsid w:val="654C6575"/>
    <w:rsid w:val="654D3DFF"/>
    <w:rsid w:val="654D7A05"/>
    <w:rsid w:val="654D7C3C"/>
    <w:rsid w:val="654E25D6"/>
    <w:rsid w:val="654E3963"/>
    <w:rsid w:val="654E5711"/>
    <w:rsid w:val="654E74BF"/>
    <w:rsid w:val="654F3237"/>
    <w:rsid w:val="654F4FE5"/>
    <w:rsid w:val="65501489"/>
    <w:rsid w:val="65504EF6"/>
    <w:rsid w:val="65507504"/>
    <w:rsid w:val="65507AC7"/>
    <w:rsid w:val="65510D5D"/>
    <w:rsid w:val="65515201"/>
    <w:rsid w:val="65516386"/>
    <w:rsid w:val="65516FAF"/>
    <w:rsid w:val="6551730A"/>
    <w:rsid w:val="6551749A"/>
    <w:rsid w:val="65520088"/>
    <w:rsid w:val="655223E7"/>
    <w:rsid w:val="65525C0E"/>
    <w:rsid w:val="65527816"/>
    <w:rsid w:val="65527A91"/>
    <w:rsid w:val="65530F79"/>
    <w:rsid w:val="655316CD"/>
    <w:rsid w:val="65532D27"/>
    <w:rsid w:val="65536AAF"/>
    <w:rsid w:val="6554084E"/>
    <w:rsid w:val="65544D07"/>
    <w:rsid w:val="65544F71"/>
    <w:rsid w:val="65546448"/>
    <w:rsid w:val="65546DF3"/>
    <w:rsid w:val="655515C0"/>
    <w:rsid w:val="65554CF2"/>
    <w:rsid w:val="65555568"/>
    <w:rsid w:val="65556197"/>
    <w:rsid w:val="65556AA0"/>
    <w:rsid w:val="655578D8"/>
    <w:rsid w:val="65561E5B"/>
    <w:rsid w:val="655621F8"/>
    <w:rsid w:val="65562818"/>
    <w:rsid w:val="655645C6"/>
    <w:rsid w:val="655705CF"/>
    <w:rsid w:val="655748CB"/>
    <w:rsid w:val="65576D44"/>
    <w:rsid w:val="6558033E"/>
    <w:rsid w:val="655811BD"/>
    <w:rsid w:val="65583637"/>
    <w:rsid w:val="65586590"/>
    <w:rsid w:val="65593C2E"/>
    <w:rsid w:val="655960A7"/>
    <w:rsid w:val="65596C90"/>
    <w:rsid w:val="655A0B79"/>
    <w:rsid w:val="655A2308"/>
    <w:rsid w:val="655A2999"/>
    <w:rsid w:val="655A374A"/>
    <w:rsid w:val="655A40B6"/>
    <w:rsid w:val="655A4225"/>
    <w:rsid w:val="655A5E64"/>
    <w:rsid w:val="655B110E"/>
    <w:rsid w:val="655B1BDC"/>
    <w:rsid w:val="655B2009"/>
    <w:rsid w:val="655B398A"/>
    <w:rsid w:val="655B7E2E"/>
    <w:rsid w:val="655C606A"/>
    <w:rsid w:val="655C6080"/>
    <w:rsid w:val="655D0471"/>
    <w:rsid w:val="655D1CFC"/>
    <w:rsid w:val="655D54F9"/>
    <w:rsid w:val="655D6F80"/>
    <w:rsid w:val="655D7702"/>
    <w:rsid w:val="655D7E7A"/>
    <w:rsid w:val="655E098A"/>
    <w:rsid w:val="655E20CB"/>
    <w:rsid w:val="655E476C"/>
    <w:rsid w:val="655E5080"/>
    <w:rsid w:val="655E65EF"/>
    <w:rsid w:val="655F16CC"/>
    <w:rsid w:val="655F1E1A"/>
    <w:rsid w:val="655F347A"/>
    <w:rsid w:val="655F355B"/>
    <w:rsid w:val="655F791E"/>
    <w:rsid w:val="65605444"/>
    <w:rsid w:val="656069BA"/>
    <w:rsid w:val="656071F2"/>
    <w:rsid w:val="65613696"/>
    <w:rsid w:val="656159AD"/>
    <w:rsid w:val="656211BC"/>
    <w:rsid w:val="65621EDC"/>
    <w:rsid w:val="6562276B"/>
    <w:rsid w:val="65624D19"/>
    <w:rsid w:val="6562730B"/>
    <w:rsid w:val="6563336C"/>
    <w:rsid w:val="65636997"/>
    <w:rsid w:val="65640A91"/>
    <w:rsid w:val="65641412"/>
    <w:rsid w:val="656446CA"/>
    <w:rsid w:val="65644F35"/>
    <w:rsid w:val="65646CE3"/>
    <w:rsid w:val="6565085D"/>
    <w:rsid w:val="65651CE1"/>
    <w:rsid w:val="65652A5B"/>
    <w:rsid w:val="65654809"/>
    <w:rsid w:val="65655C8C"/>
    <w:rsid w:val="656573CD"/>
    <w:rsid w:val="65660CAD"/>
    <w:rsid w:val="65661CED"/>
    <w:rsid w:val="6566711C"/>
    <w:rsid w:val="65670581"/>
    <w:rsid w:val="65674A25"/>
    <w:rsid w:val="656767D3"/>
    <w:rsid w:val="6569063F"/>
    <w:rsid w:val="6569254B"/>
    <w:rsid w:val="65693446"/>
    <w:rsid w:val="656942F9"/>
    <w:rsid w:val="656960A7"/>
    <w:rsid w:val="656A066E"/>
    <w:rsid w:val="656A2D2D"/>
    <w:rsid w:val="656A2FEF"/>
    <w:rsid w:val="656B1AFE"/>
    <w:rsid w:val="656B62C3"/>
    <w:rsid w:val="656C203B"/>
    <w:rsid w:val="656C2A02"/>
    <w:rsid w:val="656C5B97"/>
    <w:rsid w:val="656D441E"/>
    <w:rsid w:val="656D6FEF"/>
    <w:rsid w:val="656E047F"/>
    <w:rsid w:val="656E190F"/>
    <w:rsid w:val="656E2415"/>
    <w:rsid w:val="656E5DB3"/>
    <w:rsid w:val="656E7B61"/>
    <w:rsid w:val="656F190F"/>
    <w:rsid w:val="656F7435"/>
    <w:rsid w:val="65702D9F"/>
    <w:rsid w:val="657038D9"/>
    <w:rsid w:val="65705687"/>
    <w:rsid w:val="657131AE"/>
    <w:rsid w:val="65715970"/>
    <w:rsid w:val="657217E9"/>
    <w:rsid w:val="657219D1"/>
    <w:rsid w:val="65732E61"/>
    <w:rsid w:val="657333CA"/>
    <w:rsid w:val="65735178"/>
    <w:rsid w:val="65736F26"/>
    <w:rsid w:val="657442F1"/>
    <w:rsid w:val="65744A4C"/>
    <w:rsid w:val="657467A8"/>
    <w:rsid w:val="65750352"/>
    <w:rsid w:val="65750EF0"/>
    <w:rsid w:val="65752C9E"/>
    <w:rsid w:val="65757142"/>
    <w:rsid w:val="657607C4"/>
    <w:rsid w:val="65763042"/>
    <w:rsid w:val="65764C68"/>
    <w:rsid w:val="65766A16"/>
    <w:rsid w:val="657809E0"/>
    <w:rsid w:val="6578278E"/>
    <w:rsid w:val="65784102"/>
    <w:rsid w:val="657A0163"/>
    <w:rsid w:val="657A02B4"/>
    <w:rsid w:val="657A0385"/>
    <w:rsid w:val="657A4758"/>
    <w:rsid w:val="657A6506"/>
    <w:rsid w:val="657A6A22"/>
    <w:rsid w:val="657B402C"/>
    <w:rsid w:val="657B5DDA"/>
    <w:rsid w:val="657C227E"/>
    <w:rsid w:val="657C2A83"/>
    <w:rsid w:val="657C3F13"/>
    <w:rsid w:val="657C5654"/>
    <w:rsid w:val="657C5A6D"/>
    <w:rsid w:val="657C7D98"/>
    <w:rsid w:val="657D1B52"/>
    <w:rsid w:val="657D495C"/>
    <w:rsid w:val="657D53A3"/>
    <w:rsid w:val="657D7DA4"/>
    <w:rsid w:val="657E1083"/>
    <w:rsid w:val="657E1FD5"/>
    <w:rsid w:val="657E3E58"/>
    <w:rsid w:val="657E5CDA"/>
    <w:rsid w:val="657F0153"/>
    <w:rsid w:val="657F0364"/>
    <w:rsid w:val="657F1404"/>
    <w:rsid w:val="657F1D6E"/>
    <w:rsid w:val="657F3B1C"/>
    <w:rsid w:val="657F444F"/>
    <w:rsid w:val="657F58CB"/>
    <w:rsid w:val="657F62D1"/>
    <w:rsid w:val="657F72BF"/>
    <w:rsid w:val="65801B6E"/>
    <w:rsid w:val="65802894"/>
    <w:rsid w:val="65803FD5"/>
    <w:rsid w:val="65805465"/>
    <w:rsid w:val="658137B1"/>
    <w:rsid w:val="65815AE7"/>
    <w:rsid w:val="658168F5"/>
    <w:rsid w:val="65817448"/>
    <w:rsid w:val="65817895"/>
    <w:rsid w:val="65821F26"/>
    <w:rsid w:val="6582360D"/>
    <w:rsid w:val="658253BB"/>
    <w:rsid w:val="65825C2B"/>
    <w:rsid w:val="65826222"/>
    <w:rsid w:val="65826D65"/>
    <w:rsid w:val="65827169"/>
    <w:rsid w:val="65827D85"/>
    <w:rsid w:val="65832956"/>
    <w:rsid w:val="65832B14"/>
    <w:rsid w:val="65834996"/>
    <w:rsid w:val="65834AA0"/>
    <w:rsid w:val="65836819"/>
    <w:rsid w:val="65841133"/>
    <w:rsid w:val="658426A5"/>
    <w:rsid w:val="65842EE1"/>
    <w:rsid w:val="65843DE6"/>
    <w:rsid w:val="65847407"/>
    <w:rsid w:val="658579FE"/>
    <w:rsid w:val="658612D7"/>
    <w:rsid w:val="65864EAB"/>
    <w:rsid w:val="65866706"/>
    <w:rsid w:val="65867FF5"/>
    <w:rsid w:val="65870BE3"/>
    <w:rsid w:val="65870C23"/>
    <w:rsid w:val="65872767"/>
    <w:rsid w:val="658729D1"/>
    <w:rsid w:val="6587305C"/>
    <w:rsid w:val="6587477F"/>
    <w:rsid w:val="65874EDE"/>
    <w:rsid w:val="65876227"/>
    <w:rsid w:val="65876E75"/>
    <w:rsid w:val="65877B96"/>
    <w:rsid w:val="658811DA"/>
    <w:rsid w:val="65883BF7"/>
    <w:rsid w:val="65887357"/>
    <w:rsid w:val="658904F7"/>
    <w:rsid w:val="65893C4A"/>
    <w:rsid w:val="6589499B"/>
    <w:rsid w:val="65895087"/>
    <w:rsid w:val="65895ACC"/>
    <w:rsid w:val="65896749"/>
    <w:rsid w:val="658A23BF"/>
    <w:rsid w:val="658A426F"/>
    <w:rsid w:val="658A6517"/>
    <w:rsid w:val="658A7C58"/>
    <w:rsid w:val="658B0713"/>
    <w:rsid w:val="658B10E8"/>
    <w:rsid w:val="658B24C1"/>
    <w:rsid w:val="658B2578"/>
    <w:rsid w:val="658B4EE7"/>
    <w:rsid w:val="658B6C3A"/>
    <w:rsid w:val="658C0E37"/>
    <w:rsid w:val="658C6239"/>
    <w:rsid w:val="658C7FE7"/>
    <w:rsid w:val="658D448B"/>
    <w:rsid w:val="658D4E98"/>
    <w:rsid w:val="658D7B30"/>
    <w:rsid w:val="658E1FB1"/>
    <w:rsid w:val="658E47FE"/>
    <w:rsid w:val="658E5B0E"/>
    <w:rsid w:val="658E7A69"/>
    <w:rsid w:val="658F0EF9"/>
    <w:rsid w:val="65901886"/>
    <w:rsid w:val="65904F5A"/>
    <w:rsid w:val="65905D2A"/>
    <w:rsid w:val="65907AD8"/>
    <w:rsid w:val="659118B3"/>
    <w:rsid w:val="65913819"/>
    <w:rsid w:val="659155FE"/>
    <w:rsid w:val="65921A47"/>
    <w:rsid w:val="65921AA2"/>
    <w:rsid w:val="65924CA9"/>
    <w:rsid w:val="65926B11"/>
    <w:rsid w:val="65931376"/>
    <w:rsid w:val="65934C47"/>
    <w:rsid w:val="65934E14"/>
    <w:rsid w:val="6593581A"/>
    <w:rsid w:val="65936139"/>
    <w:rsid w:val="659410CD"/>
    <w:rsid w:val="6594219A"/>
    <w:rsid w:val="659438DB"/>
    <w:rsid w:val="659438DD"/>
    <w:rsid w:val="65953340"/>
    <w:rsid w:val="6595362A"/>
    <w:rsid w:val="659550EE"/>
    <w:rsid w:val="65960E66"/>
    <w:rsid w:val="65962C14"/>
    <w:rsid w:val="659632F4"/>
    <w:rsid w:val="65964ABA"/>
    <w:rsid w:val="659708E7"/>
    <w:rsid w:val="65970B1B"/>
    <w:rsid w:val="65973296"/>
    <w:rsid w:val="65973490"/>
    <w:rsid w:val="659770B8"/>
    <w:rsid w:val="6597768B"/>
    <w:rsid w:val="65982E30"/>
    <w:rsid w:val="659836EC"/>
    <w:rsid w:val="65984BDE"/>
    <w:rsid w:val="659865EF"/>
    <w:rsid w:val="6598698C"/>
    <w:rsid w:val="6599343B"/>
    <w:rsid w:val="65994B7C"/>
    <w:rsid w:val="659A15A4"/>
    <w:rsid w:val="659A2704"/>
    <w:rsid w:val="659A6BA8"/>
    <w:rsid w:val="659B022A"/>
    <w:rsid w:val="659B3074"/>
    <w:rsid w:val="659B647C"/>
    <w:rsid w:val="659C092C"/>
    <w:rsid w:val="659C46CE"/>
    <w:rsid w:val="659D0447"/>
    <w:rsid w:val="659D1DBC"/>
    <w:rsid w:val="659D21F5"/>
    <w:rsid w:val="659D3FA3"/>
    <w:rsid w:val="659E51BB"/>
    <w:rsid w:val="659E755E"/>
    <w:rsid w:val="659F41BF"/>
    <w:rsid w:val="659F5F6D"/>
    <w:rsid w:val="659F7D1B"/>
    <w:rsid w:val="65A01E7E"/>
    <w:rsid w:val="65A05841"/>
    <w:rsid w:val="65A11CE5"/>
    <w:rsid w:val="65A1330E"/>
    <w:rsid w:val="65A13A93"/>
    <w:rsid w:val="65A17F37"/>
    <w:rsid w:val="65A215B9"/>
    <w:rsid w:val="65A2479E"/>
    <w:rsid w:val="65A25A5D"/>
    <w:rsid w:val="65A25C2E"/>
    <w:rsid w:val="65A26A4F"/>
    <w:rsid w:val="65A2736F"/>
    <w:rsid w:val="65A2780B"/>
    <w:rsid w:val="65A307FF"/>
    <w:rsid w:val="65A370BE"/>
    <w:rsid w:val="65A417D5"/>
    <w:rsid w:val="65A41C8F"/>
    <w:rsid w:val="65A45331"/>
    <w:rsid w:val="65A46463"/>
    <w:rsid w:val="65A5326B"/>
    <w:rsid w:val="65A54648"/>
    <w:rsid w:val="65A61CED"/>
    <w:rsid w:val="65A6554D"/>
    <w:rsid w:val="65A67180"/>
    <w:rsid w:val="65A672FB"/>
    <w:rsid w:val="65A70610"/>
    <w:rsid w:val="65A73073"/>
    <w:rsid w:val="65A74E21"/>
    <w:rsid w:val="65A76BCF"/>
    <w:rsid w:val="65A81AA0"/>
    <w:rsid w:val="65A84BC1"/>
    <w:rsid w:val="65A90B99"/>
    <w:rsid w:val="65A92947"/>
    <w:rsid w:val="65A92F30"/>
    <w:rsid w:val="65A94671"/>
    <w:rsid w:val="65A97075"/>
    <w:rsid w:val="65AA1AAA"/>
    <w:rsid w:val="65AA5B01"/>
    <w:rsid w:val="65AB021F"/>
    <w:rsid w:val="65AB2B63"/>
    <w:rsid w:val="65AB451A"/>
    <w:rsid w:val="65AB4911"/>
    <w:rsid w:val="65AB66C0"/>
    <w:rsid w:val="65AB6F91"/>
    <w:rsid w:val="65AC068A"/>
    <w:rsid w:val="65AC0816"/>
    <w:rsid w:val="65AC2438"/>
    <w:rsid w:val="65AC2FF2"/>
    <w:rsid w:val="65AD1968"/>
    <w:rsid w:val="65AD387D"/>
    <w:rsid w:val="65AD4482"/>
    <w:rsid w:val="65AD5108"/>
    <w:rsid w:val="65AD56FF"/>
    <w:rsid w:val="65AD68DC"/>
    <w:rsid w:val="65AE016F"/>
    <w:rsid w:val="65AE19FB"/>
    <w:rsid w:val="65AE3E74"/>
    <w:rsid w:val="65AE5912"/>
    <w:rsid w:val="65AE61B0"/>
    <w:rsid w:val="65AE7F5E"/>
    <w:rsid w:val="65AF45CC"/>
    <w:rsid w:val="65AF6DA2"/>
    <w:rsid w:val="65B0017A"/>
    <w:rsid w:val="65B01F28"/>
    <w:rsid w:val="65B031D7"/>
    <w:rsid w:val="65B03CD6"/>
    <w:rsid w:val="65B05E62"/>
    <w:rsid w:val="65B116C2"/>
    <w:rsid w:val="65B1194B"/>
    <w:rsid w:val="65B12E03"/>
    <w:rsid w:val="65B14293"/>
    <w:rsid w:val="65B15650"/>
    <w:rsid w:val="65B15C47"/>
    <w:rsid w:val="65B17A4E"/>
    <w:rsid w:val="65B17AC9"/>
    <w:rsid w:val="65B20282"/>
    <w:rsid w:val="65B23DC5"/>
    <w:rsid w:val="65B23EF2"/>
    <w:rsid w:val="65B25CA0"/>
    <w:rsid w:val="65B302F4"/>
    <w:rsid w:val="65B31A18"/>
    <w:rsid w:val="65B32B30"/>
    <w:rsid w:val="65B337C6"/>
    <w:rsid w:val="65B35574"/>
    <w:rsid w:val="65B3684B"/>
    <w:rsid w:val="65B37C6A"/>
    <w:rsid w:val="65B40043"/>
    <w:rsid w:val="65B412A5"/>
    <w:rsid w:val="65B41784"/>
    <w:rsid w:val="65B43127"/>
    <w:rsid w:val="65B4371E"/>
    <w:rsid w:val="65B455A1"/>
    <w:rsid w:val="65B47423"/>
    <w:rsid w:val="65B512EC"/>
    <w:rsid w:val="65B55790"/>
    <w:rsid w:val="65B640A4"/>
    <w:rsid w:val="65B654C1"/>
    <w:rsid w:val="65B71508"/>
    <w:rsid w:val="65B7158D"/>
    <w:rsid w:val="65B751DF"/>
    <w:rsid w:val="65B75534"/>
    <w:rsid w:val="65B80DDC"/>
    <w:rsid w:val="65B85280"/>
    <w:rsid w:val="65B86892"/>
    <w:rsid w:val="65B869C4"/>
    <w:rsid w:val="65BA2DA7"/>
    <w:rsid w:val="65BA4B55"/>
    <w:rsid w:val="65BA51DB"/>
    <w:rsid w:val="65BA7D85"/>
    <w:rsid w:val="65BB267B"/>
    <w:rsid w:val="65BB5345"/>
    <w:rsid w:val="65BC08CD"/>
    <w:rsid w:val="65BC6B1F"/>
    <w:rsid w:val="65BD13A6"/>
    <w:rsid w:val="65BD2897"/>
    <w:rsid w:val="65BD4645"/>
    <w:rsid w:val="65BD63F3"/>
    <w:rsid w:val="65BE3CC6"/>
    <w:rsid w:val="65BF03BD"/>
    <w:rsid w:val="65BF660F"/>
    <w:rsid w:val="65BF66AF"/>
    <w:rsid w:val="65BF6897"/>
    <w:rsid w:val="65C028F8"/>
    <w:rsid w:val="65C11375"/>
    <w:rsid w:val="65C14135"/>
    <w:rsid w:val="65C14EF6"/>
    <w:rsid w:val="65C15EE3"/>
    <w:rsid w:val="65C22647"/>
    <w:rsid w:val="65C23A09"/>
    <w:rsid w:val="65C30F81"/>
    <w:rsid w:val="65C32374"/>
    <w:rsid w:val="65C356C8"/>
    <w:rsid w:val="65C366A8"/>
    <w:rsid w:val="65C37EAD"/>
    <w:rsid w:val="65C41279"/>
    <w:rsid w:val="65C43C25"/>
    <w:rsid w:val="65C459D3"/>
    <w:rsid w:val="65C47781"/>
    <w:rsid w:val="65C50FC8"/>
    <w:rsid w:val="65C52709"/>
    <w:rsid w:val="65C5353E"/>
    <w:rsid w:val="65C6174B"/>
    <w:rsid w:val="65C634F9"/>
    <w:rsid w:val="65C6384A"/>
    <w:rsid w:val="65C63B99"/>
    <w:rsid w:val="65C65110"/>
    <w:rsid w:val="65C6799D"/>
    <w:rsid w:val="65C71020"/>
    <w:rsid w:val="65C717C5"/>
    <w:rsid w:val="65C75029"/>
    <w:rsid w:val="65C77271"/>
    <w:rsid w:val="65C77BFA"/>
    <w:rsid w:val="65C8108A"/>
    <w:rsid w:val="65C82B5E"/>
    <w:rsid w:val="65C82D60"/>
    <w:rsid w:val="65C854C3"/>
    <w:rsid w:val="65C85707"/>
    <w:rsid w:val="65C87949"/>
    <w:rsid w:val="65C9251A"/>
    <w:rsid w:val="65C92FEA"/>
    <w:rsid w:val="65C94D98"/>
    <w:rsid w:val="65CA4ED5"/>
    <w:rsid w:val="65CB4E3A"/>
    <w:rsid w:val="65CB4FB4"/>
    <w:rsid w:val="65CB6D62"/>
    <w:rsid w:val="65CC4888"/>
    <w:rsid w:val="65CC4D27"/>
    <w:rsid w:val="65CC62CA"/>
    <w:rsid w:val="65CC6636"/>
    <w:rsid w:val="65CC7A0B"/>
    <w:rsid w:val="65CD232B"/>
    <w:rsid w:val="65CD2ADA"/>
    <w:rsid w:val="65CD6C5B"/>
    <w:rsid w:val="65CE0600"/>
    <w:rsid w:val="65CE23AE"/>
    <w:rsid w:val="65CE37BB"/>
    <w:rsid w:val="65CE4EFC"/>
    <w:rsid w:val="65CE6852"/>
    <w:rsid w:val="65CF4C4B"/>
    <w:rsid w:val="65D025CA"/>
    <w:rsid w:val="65D04378"/>
    <w:rsid w:val="65D06126"/>
    <w:rsid w:val="65D0781C"/>
    <w:rsid w:val="65D10CAC"/>
    <w:rsid w:val="65D11E9E"/>
    <w:rsid w:val="65D1387D"/>
    <w:rsid w:val="65D16904"/>
    <w:rsid w:val="65D200F0"/>
    <w:rsid w:val="65D21085"/>
    <w:rsid w:val="65D21CD1"/>
    <w:rsid w:val="65D26342"/>
    <w:rsid w:val="65D33E68"/>
    <w:rsid w:val="65D35C16"/>
    <w:rsid w:val="65D375F8"/>
    <w:rsid w:val="65D379C4"/>
    <w:rsid w:val="65D45504"/>
    <w:rsid w:val="65D4762D"/>
    <w:rsid w:val="65D50ABD"/>
    <w:rsid w:val="65D5198E"/>
    <w:rsid w:val="65D5373C"/>
    <w:rsid w:val="65D546BD"/>
    <w:rsid w:val="65D54C8C"/>
    <w:rsid w:val="65D57BE0"/>
    <w:rsid w:val="65D61B75"/>
    <w:rsid w:val="65D61F4D"/>
    <w:rsid w:val="65D639F8"/>
    <w:rsid w:val="65D7216C"/>
    <w:rsid w:val="65D73FEF"/>
    <w:rsid w:val="65D75707"/>
    <w:rsid w:val="65D75FAE"/>
    <w:rsid w:val="65D774B5"/>
    <w:rsid w:val="65D77B35"/>
    <w:rsid w:val="65D80B7F"/>
    <w:rsid w:val="65D8147F"/>
    <w:rsid w:val="65D82A9D"/>
    <w:rsid w:val="65D82D5A"/>
    <w:rsid w:val="65D8322D"/>
    <w:rsid w:val="65D85D46"/>
    <w:rsid w:val="65D9200F"/>
    <w:rsid w:val="65D97056"/>
    <w:rsid w:val="65D972BD"/>
    <w:rsid w:val="65D9764D"/>
    <w:rsid w:val="65D976D1"/>
    <w:rsid w:val="65DA0D53"/>
    <w:rsid w:val="65DA24B0"/>
    <w:rsid w:val="65DA349F"/>
    <w:rsid w:val="65DA51F7"/>
    <w:rsid w:val="65DA5DC2"/>
    <w:rsid w:val="65DA6FA5"/>
    <w:rsid w:val="65DB20BD"/>
    <w:rsid w:val="65DB492F"/>
    <w:rsid w:val="65DC0E29"/>
    <w:rsid w:val="65DC0F6F"/>
    <w:rsid w:val="65DC2687"/>
    <w:rsid w:val="65DC2CAB"/>
    <w:rsid w:val="65DC2D1D"/>
    <w:rsid w:val="65DC4A6D"/>
    <w:rsid w:val="65DC4ACB"/>
    <w:rsid w:val="65DC4B2D"/>
    <w:rsid w:val="65DC5124"/>
    <w:rsid w:val="65DD0843"/>
    <w:rsid w:val="65DD1420"/>
    <w:rsid w:val="65DD1E20"/>
    <w:rsid w:val="65DD43A1"/>
    <w:rsid w:val="65DD4873"/>
    <w:rsid w:val="65DD6770"/>
    <w:rsid w:val="65DD6A95"/>
    <w:rsid w:val="65DD724F"/>
    <w:rsid w:val="65DE018C"/>
    <w:rsid w:val="65DE32B0"/>
    <w:rsid w:val="65DE4679"/>
    <w:rsid w:val="65DE4CE7"/>
    <w:rsid w:val="65DF280D"/>
    <w:rsid w:val="65DF45BB"/>
    <w:rsid w:val="65DF4740"/>
    <w:rsid w:val="65DF6369"/>
    <w:rsid w:val="65DF6900"/>
    <w:rsid w:val="65E01371"/>
    <w:rsid w:val="65E05075"/>
    <w:rsid w:val="65E0566C"/>
    <w:rsid w:val="65E05BD0"/>
    <w:rsid w:val="65E07311"/>
    <w:rsid w:val="65E074EE"/>
    <w:rsid w:val="65E10333"/>
    <w:rsid w:val="65E16585"/>
    <w:rsid w:val="65E21C31"/>
    <w:rsid w:val="65E240AB"/>
    <w:rsid w:val="65E24802"/>
    <w:rsid w:val="65E25E59"/>
    <w:rsid w:val="65E322FD"/>
    <w:rsid w:val="65E330C1"/>
    <w:rsid w:val="65E34551"/>
    <w:rsid w:val="65E41BD1"/>
    <w:rsid w:val="65E41CF9"/>
    <w:rsid w:val="65E46075"/>
    <w:rsid w:val="65E47122"/>
    <w:rsid w:val="65E47E23"/>
    <w:rsid w:val="65E50AEA"/>
    <w:rsid w:val="65E55C69"/>
    <w:rsid w:val="65E61A42"/>
    <w:rsid w:val="65E63B9C"/>
    <w:rsid w:val="65E64613"/>
    <w:rsid w:val="65E6594A"/>
    <w:rsid w:val="65E676F8"/>
    <w:rsid w:val="65E72ED2"/>
    <w:rsid w:val="65E73470"/>
    <w:rsid w:val="65E816C2"/>
    <w:rsid w:val="65E86F33"/>
    <w:rsid w:val="65E87914"/>
    <w:rsid w:val="65E87E33"/>
    <w:rsid w:val="65E9368C"/>
    <w:rsid w:val="65E9543A"/>
    <w:rsid w:val="65E971E8"/>
    <w:rsid w:val="65EA7846"/>
    <w:rsid w:val="65EB1E54"/>
    <w:rsid w:val="65EB2ACD"/>
    <w:rsid w:val="65EB2F60"/>
    <w:rsid w:val="65EB4424"/>
    <w:rsid w:val="65EB7404"/>
    <w:rsid w:val="65EC0A86"/>
    <w:rsid w:val="65EC1FFC"/>
    <w:rsid w:val="65EC58B4"/>
    <w:rsid w:val="65ED1915"/>
    <w:rsid w:val="65ED4F2A"/>
    <w:rsid w:val="65ED6CD8"/>
    <w:rsid w:val="65EE01D4"/>
    <w:rsid w:val="65EE0CA2"/>
    <w:rsid w:val="65EE2A50"/>
    <w:rsid w:val="65EE47FE"/>
    <w:rsid w:val="65F00576"/>
    <w:rsid w:val="65F04A1A"/>
    <w:rsid w:val="65F056C5"/>
    <w:rsid w:val="65F20792"/>
    <w:rsid w:val="65F21726"/>
    <w:rsid w:val="65F22540"/>
    <w:rsid w:val="65F237E5"/>
    <w:rsid w:val="65F242EE"/>
    <w:rsid w:val="65F30067"/>
    <w:rsid w:val="65F31E15"/>
    <w:rsid w:val="65F34046"/>
    <w:rsid w:val="65F35787"/>
    <w:rsid w:val="65F433F2"/>
    <w:rsid w:val="65F454D6"/>
    <w:rsid w:val="65F46C17"/>
    <w:rsid w:val="65F4795D"/>
    <w:rsid w:val="65F500A7"/>
    <w:rsid w:val="65F53DDF"/>
    <w:rsid w:val="65F55B8D"/>
    <w:rsid w:val="65F64108"/>
    <w:rsid w:val="65F651B6"/>
    <w:rsid w:val="65F71905"/>
    <w:rsid w:val="65F75598"/>
    <w:rsid w:val="65F75DA9"/>
    <w:rsid w:val="65F77B57"/>
    <w:rsid w:val="65F83E57"/>
    <w:rsid w:val="65F850CF"/>
    <w:rsid w:val="65F8567D"/>
    <w:rsid w:val="65F867B3"/>
    <w:rsid w:val="65F8742B"/>
    <w:rsid w:val="65F91B21"/>
    <w:rsid w:val="65F938CF"/>
    <w:rsid w:val="65F97EB8"/>
    <w:rsid w:val="65FA13F5"/>
    <w:rsid w:val="65FA2A89"/>
    <w:rsid w:val="65FA31A3"/>
    <w:rsid w:val="65FB3F19"/>
    <w:rsid w:val="65FC29D0"/>
    <w:rsid w:val="65FC33BF"/>
    <w:rsid w:val="65FC516D"/>
    <w:rsid w:val="65FC53A9"/>
    <w:rsid w:val="65FC6F1B"/>
    <w:rsid w:val="65FD140A"/>
    <w:rsid w:val="65FD2C93"/>
    <w:rsid w:val="65FD6839"/>
    <w:rsid w:val="65FD7CC9"/>
    <w:rsid w:val="65FE0EE5"/>
    <w:rsid w:val="65FE1159"/>
    <w:rsid w:val="65FE7137"/>
    <w:rsid w:val="65FE73AD"/>
    <w:rsid w:val="65FF07B9"/>
    <w:rsid w:val="65FF155B"/>
    <w:rsid w:val="65FF4C5D"/>
    <w:rsid w:val="65FF6A0B"/>
    <w:rsid w:val="65FF7220"/>
    <w:rsid w:val="660067B8"/>
    <w:rsid w:val="660109D5"/>
    <w:rsid w:val="6601121B"/>
    <w:rsid w:val="66012632"/>
    <w:rsid w:val="66012783"/>
    <w:rsid w:val="66012ED5"/>
    <w:rsid w:val="66014531"/>
    <w:rsid w:val="6601664A"/>
    <w:rsid w:val="66016BDA"/>
    <w:rsid w:val="66017D8B"/>
    <w:rsid w:val="660202AA"/>
    <w:rsid w:val="66020D75"/>
    <w:rsid w:val="660226AB"/>
    <w:rsid w:val="66025945"/>
    <w:rsid w:val="66027ADA"/>
    <w:rsid w:val="6603474E"/>
    <w:rsid w:val="660364FC"/>
    <w:rsid w:val="660404C6"/>
    <w:rsid w:val="660409AD"/>
    <w:rsid w:val="66042274"/>
    <w:rsid w:val="66044A64"/>
    <w:rsid w:val="66044CA8"/>
    <w:rsid w:val="66044FCB"/>
    <w:rsid w:val="66046533"/>
    <w:rsid w:val="6604670C"/>
    <w:rsid w:val="66046B2A"/>
    <w:rsid w:val="66052F3E"/>
    <w:rsid w:val="6605341D"/>
    <w:rsid w:val="66057B9C"/>
    <w:rsid w:val="6606102C"/>
    <w:rsid w:val="66061B48"/>
    <w:rsid w:val="66065FEC"/>
    <w:rsid w:val="66067718"/>
    <w:rsid w:val="66070306"/>
    <w:rsid w:val="66072189"/>
    <w:rsid w:val="660724BC"/>
    <w:rsid w:val="66072951"/>
    <w:rsid w:val="66074602"/>
    <w:rsid w:val="6607508D"/>
    <w:rsid w:val="660758C0"/>
    <w:rsid w:val="66081D64"/>
    <w:rsid w:val="66082758"/>
    <w:rsid w:val="66082D77"/>
    <w:rsid w:val="6608394C"/>
    <w:rsid w:val="66083B12"/>
    <w:rsid w:val="6608651D"/>
    <w:rsid w:val="660914EB"/>
    <w:rsid w:val="66091638"/>
    <w:rsid w:val="66092364"/>
    <w:rsid w:val="66093535"/>
    <w:rsid w:val="66093965"/>
    <w:rsid w:val="66094DDC"/>
    <w:rsid w:val="660951F0"/>
    <w:rsid w:val="660957E7"/>
    <w:rsid w:val="6609788A"/>
    <w:rsid w:val="660979AD"/>
    <w:rsid w:val="660A0E3D"/>
    <w:rsid w:val="660A5ADC"/>
    <w:rsid w:val="660A5DDE"/>
    <w:rsid w:val="660B1854"/>
    <w:rsid w:val="660B22CD"/>
    <w:rsid w:val="660B3602"/>
    <w:rsid w:val="660B3A0E"/>
    <w:rsid w:val="660B4553"/>
    <w:rsid w:val="660B53B0"/>
    <w:rsid w:val="660C375D"/>
    <w:rsid w:val="660C4727"/>
    <w:rsid w:val="660C5141"/>
    <w:rsid w:val="660C632E"/>
    <w:rsid w:val="660D1128"/>
    <w:rsid w:val="660D2ED6"/>
    <w:rsid w:val="660D737A"/>
    <w:rsid w:val="660E0C4E"/>
    <w:rsid w:val="660E1EAC"/>
    <w:rsid w:val="660E238F"/>
    <w:rsid w:val="660E6C4E"/>
    <w:rsid w:val="660F30F2"/>
    <w:rsid w:val="660F381F"/>
    <w:rsid w:val="660F68F1"/>
    <w:rsid w:val="66100C18"/>
    <w:rsid w:val="66101A71"/>
    <w:rsid w:val="661029C7"/>
    <w:rsid w:val="6610356E"/>
    <w:rsid w:val="66103F56"/>
    <w:rsid w:val="66106E6A"/>
    <w:rsid w:val="66110D10"/>
    <w:rsid w:val="66112C08"/>
    <w:rsid w:val="6611613F"/>
    <w:rsid w:val="66116304"/>
    <w:rsid w:val="661204ED"/>
    <w:rsid w:val="661221A0"/>
    <w:rsid w:val="66124991"/>
    <w:rsid w:val="6612673F"/>
    <w:rsid w:val="661275CF"/>
    <w:rsid w:val="66130A5F"/>
    <w:rsid w:val="661324B7"/>
    <w:rsid w:val="66133630"/>
    <w:rsid w:val="66134265"/>
    <w:rsid w:val="66140709"/>
    <w:rsid w:val="66141EEF"/>
    <w:rsid w:val="661504CD"/>
    <w:rsid w:val="66154481"/>
    <w:rsid w:val="6615622F"/>
    <w:rsid w:val="66157FDD"/>
    <w:rsid w:val="66160B21"/>
    <w:rsid w:val="661673E0"/>
    <w:rsid w:val="661701F9"/>
    <w:rsid w:val="66171FA7"/>
    <w:rsid w:val="66171FB1"/>
    <w:rsid w:val="66173D55"/>
    <w:rsid w:val="6618187B"/>
    <w:rsid w:val="661835C7"/>
    <w:rsid w:val="6618403B"/>
    <w:rsid w:val="66187ACD"/>
    <w:rsid w:val="66195D61"/>
    <w:rsid w:val="661A0932"/>
    <w:rsid w:val="661A1A97"/>
    <w:rsid w:val="661A20AA"/>
    <w:rsid w:val="661A3845"/>
    <w:rsid w:val="661A55F3"/>
    <w:rsid w:val="661A71F1"/>
    <w:rsid w:val="661A7BEE"/>
    <w:rsid w:val="661B4993"/>
    <w:rsid w:val="661C3252"/>
    <w:rsid w:val="661C580F"/>
    <w:rsid w:val="661C75BD"/>
    <w:rsid w:val="661D16CA"/>
    <w:rsid w:val="661D72B3"/>
    <w:rsid w:val="661E0743"/>
    <w:rsid w:val="661E1587"/>
    <w:rsid w:val="661E3335"/>
    <w:rsid w:val="661E50E3"/>
    <w:rsid w:val="661E5B72"/>
    <w:rsid w:val="661F0E5C"/>
    <w:rsid w:val="661F2C0A"/>
    <w:rsid w:val="661F70AE"/>
    <w:rsid w:val="66202C39"/>
    <w:rsid w:val="66203063"/>
    <w:rsid w:val="66203A8D"/>
    <w:rsid w:val="662047A4"/>
    <w:rsid w:val="66215C34"/>
    <w:rsid w:val="66216982"/>
    <w:rsid w:val="662270C4"/>
    <w:rsid w:val="66230554"/>
    <w:rsid w:val="6623094C"/>
    <w:rsid w:val="66236B9E"/>
    <w:rsid w:val="662419E4"/>
    <w:rsid w:val="662445B5"/>
    <w:rsid w:val="662446C4"/>
    <w:rsid w:val="66246472"/>
    <w:rsid w:val="66252916"/>
    <w:rsid w:val="66254192"/>
    <w:rsid w:val="6626043C"/>
    <w:rsid w:val="662621EA"/>
    <w:rsid w:val="66272F36"/>
    <w:rsid w:val="662817F5"/>
    <w:rsid w:val="662841B4"/>
    <w:rsid w:val="662843C6"/>
    <w:rsid w:val="66287A2C"/>
    <w:rsid w:val="66291CDA"/>
    <w:rsid w:val="66293A88"/>
    <w:rsid w:val="66294835"/>
    <w:rsid w:val="6629541E"/>
    <w:rsid w:val="66295856"/>
    <w:rsid w:val="662A7F2C"/>
    <w:rsid w:val="662B0176"/>
    <w:rsid w:val="662B15AE"/>
    <w:rsid w:val="662B18B7"/>
    <w:rsid w:val="662B2600"/>
    <w:rsid w:val="662B5A52"/>
    <w:rsid w:val="662B7800"/>
    <w:rsid w:val="662C0530"/>
    <w:rsid w:val="662C2D47"/>
    <w:rsid w:val="662D17CA"/>
    <w:rsid w:val="662D2FA1"/>
    <w:rsid w:val="662D3578"/>
    <w:rsid w:val="662D41D7"/>
    <w:rsid w:val="662D6DA8"/>
    <w:rsid w:val="662E0238"/>
    <w:rsid w:val="662E109F"/>
    <w:rsid w:val="662E5667"/>
    <w:rsid w:val="662F1216"/>
    <w:rsid w:val="662F6008"/>
    <w:rsid w:val="662F6AF7"/>
    <w:rsid w:val="662F72F1"/>
    <w:rsid w:val="662F7E8A"/>
    <w:rsid w:val="663012BB"/>
    <w:rsid w:val="6630477D"/>
    <w:rsid w:val="66304E17"/>
    <w:rsid w:val="66310C29"/>
    <w:rsid w:val="663149BC"/>
    <w:rsid w:val="66314D74"/>
    <w:rsid w:val="6631536B"/>
    <w:rsid w:val="66315729"/>
    <w:rsid w:val="66320049"/>
    <w:rsid w:val="66320733"/>
    <w:rsid w:val="66320A2F"/>
    <w:rsid w:val="66320B8F"/>
    <w:rsid w:val="6632293D"/>
    <w:rsid w:val="66325478"/>
    <w:rsid w:val="66326BB9"/>
    <w:rsid w:val="66326DE1"/>
    <w:rsid w:val="663314D9"/>
    <w:rsid w:val="66332254"/>
    <w:rsid w:val="663366B5"/>
    <w:rsid w:val="6634284B"/>
    <w:rsid w:val="66342B59"/>
    <w:rsid w:val="66342E42"/>
    <w:rsid w:val="663440AA"/>
    <w:rsid w:val="66344907"/>
    <w:rsid w:val="663515B7"/>
    <w:rsid w:val="66351BCB"/>
    <w:rsid w:val="663552BB"/>
    <w:rsid w:val="6635553A"/>
    <w:rsid w:val="663568D1"/>
    <w:rsid w:val="66364027"/>
    <w:rsid w:val="663653AF"/>
    <w:rsid w:val="663658B2"/>
    <w:rsid w:val="663669CA"/>
    <w:rsid w:val="663721A5"/>
    <w:rsid w:val="66372649"/>
    <w:rsid w:val="66372A2B"/>
    <w:rsid w:val="663743F7"/>
    <w:rsid w:val="663761A5"/>
    <w:rsid w:val="66377F53"/>
    <w:rsid w:val="663812EA"/>
    <w:rsid w:val="66383CCB"/>
    <w:rsid w:val="663848B9"/>
    <w:rsid w:val="66384C15"/>
    <w:rsid w:val="66391F1D"/>
    <w:rsid w:val="6639338A"/>
    <w:rsid w:val="6639534B"/>
    <w:rsid w:val="663A3EE7"/>
    <w:rsid w:val="663A67DB"/>
    <w:rsid w:val="663A7A43"/>
    <w:rsid w:val="663B13AC"/>
    <w:rsid w:val="663B6ADC"/>
    <w:rsid w:val="663C10FB"/>
    <w:rsid w:val="663C1A0D"/>
    <w:rsid w:val="663C283C"/>
    <w:rsid w:val="663C37BC"/>
    <w:rsid w:val="663C7C5F"/>
    <w:rsid w:val="663D12E2"/>
    <w:rsid w:val="663E515C"/>
    <w:rsid w:val="663E5786"/>
    <w:rsid w:val="663E65EC"/>
    <w:rsid w:val="663E699F"/>
    <w:rsid w:val="663E7534"/>
    <w:rsid w:val="663E7D2D"/>
    <w:rsid w:val="663F14FE"/>
    <w:rsid w:val="663F32AC"/>
    <w:rsid w:val="663F505A"/>
    <w:rsid w:val="6640264D"/>
    <w:rsid w:val="66410DD2"/>
    <w:rsid w:val="66413ADD"/>
    <w:rsid w:val="66415276"/>
    <w:rsid w:val="66415FBF"/>
    <w:rsid w:val="664166AE"/>
    <w:rsid w:val="66417024"/>
    <w:rsid w:val="66424F6D"/>
    <w:rsid w:val="66430D90"/>
    <w:rsid w:val="66430FEE"/>
    <w:rsid w:val="66432D9C"/>
    <w:rsid w:val="66434B4A"/>
    <w:rsid w:val="664363FD"/>
    <w:rsid w:val="664408C2"/>
    <w:rsid w:val="664416AD"/>
    <w:rsid w:val="6644245E"/>
    <w:rsid w:val="66442670"/>
    <w:rsid w:val="66456B14"/>
    <w:rsid w:val="66456F52"/>
    <w:rsid w:val="6646288C"/>
    <w:rsid w:val="66464D7E"/>
    <w:rsid w:val="664663E8"/>
    <w:rsid w:val="664803B2"/>
    <w:rsid w:val="66480DDF"/>
    <w:rsid w:val="66482160"/>
    <w:rsid w:val="664839B0"/>
    <w:rsid w:val="66485387"/>
    <w:rsid w:val="6649491D"/>
    <w:rsid w:val="66494E40"/>
    <w:rsid w:val="66495ED8"/>
    <w:rsid w:val="664A1D65"/>
    <w:rsid w:val="664A36FF"/>
    <w:rsid w:val="664A412A"/>
    <w:rsid w:val="664B1C51"/>
    <w:rsid w:val="664B7760"/>
    <w:rsid w:val="664B7EA3"/>
    <w:rsid w:val="664C0BF0"/>
    <w:rsid w:val="664C2BA5"/>
    <w:rsid w:val="664D08B4"/>
    <w:rsid w:val="664D52C5"/>
    <w:rsid w:val="664D7777"/>
    <w:rsid w:val="664E34EF"/>
    <w:rsid w:val="664E3D34"/>
    <w:rsid w:val="664E60E1"/>
    <w:rsid w:val="664F0CB2"/>
    <w:rsid w:val="664F1741"/>
    <w:rsid w:val="664F7993"/>
    <w:rsid w:val="66500A01"/>
    <w:rsid w:val="66501015"/>
    <w:rsid w:val="66502142"/>
    <w:rsid w:val="665054B9"/>
    <w:rsid w:val="66507267"/>
    <w:rsid w:val="66521231"/>
    <w:rsid w:val="66522FDF"/>
    <w:rsid w:val="66524D8D"/>
    <w:rsid w:val="66527633"/>
    <w:rsid w:val="66530A0F"/>
    <w:rsid w:val="66535EF2"/>
    <w:rsid w:val="66540B05"/>
    <w:rsid w:val="66541BDE"/>
    <w:rsid w:val="66541F53"/>
    <w:rsid w:val="66546D57"/>
    <w:rsid w:val="66547382"/>
    <w:rsid w:val="66552ACF"/>
    <w:rsid w:val="665533E3"/>
    <w:rsid w:val="6655487D"/>
    <w:rsid w:val="66555324"/>
    <w:rsid w:val="66560D21"/>
    <w:rsid w:val="66564873"/>
    <w:rsid w:val="66566A29"/>
    <w:rsid w:val="665705F5"/>
    <w:rsid w:val="665723A3"/>
    <w:rsid w:val="66576847"/>
    <w:rsid w:val="66577444"/>
    <w:rsid w:val="66577A0E"/>
    <w:rsid w:val="665808D4"/>
    <w:rsid w:val="66583D09"/>
    <w:rsid w:val="66591D64"/>
    <w:rsid w:val="665925BF"/>
    <w:rsid w:val="66592A75"/>
    <w:rsid w:val="6659436D"/>
    <w:rsid w:val="665A00E6"/>
    <w:rsid w:val="665A1AAA"/>
    <w:rsid w:val="665A1E94"/>
    <w:rsid w:val="665A3663"/>
    <w:rsid w:val="665A4684"/>
    <w:rsid w:val="665A4EEE"/>
    <w:rsid w:val="665A5DC5"/>
    <w:rsid w:val="665A7368"/>
    <w:rsid w:val="665B3C5A"/>
    <w:rsid w:val="665B6338"/>
    <w:rsid w:val="665B795F"/>
    <w:rsid w:val="665C06E5"/>
    <w:rsid w:val="665C14BD"/>
    <w:rsid w:val="665C20B0"/>
    <w:rsid w:val="665C23CF"/>
    <w:rsid w:val="665C3E5E"/>
    <w:rsid w:val="665C4848"/>
    <w:rsid w:val="665C5C0C"/>
    <w:rsid w:val="665D29C6"/>
    <w:rsid w:val="665D4746"/>
    <w:rsid w:val="665E1984"/>
    <w:rsid w:val="665E28AE"/>
    <w:rsid w:val="665E35B4"/>
    <w:rsid w:val="665E3732"/>
    <w:rsid w:val="665E5436"/>
    <w:rsid w:val="665E7BD6"/>
    <w:rsid w:val="665F00AA"/>
    <w:rsid w:val="665F74AA"/>
    <w:rsid w:val="6660394E"/>
    <w:rsid w:val="66604799"/>
    <w:rsid w:val="66604D90"/>
    <w:rsid w:val="66611189"/>
    <w:rsid w:val="66611474"/>
    <w:rsid w:val="66611986"/>
    <w:rsid w:val="666130C7"/>
    <w:rsid w:val="66613222"/>
    <w:rsid w:val="66621C79"/>
    <w:rsid w:val="66624557"/>
    <w:rsid w:val="6662597E"/>
    <w:rsid w:val="66627800"/>
    <w:rsid w:val="666305B8"/>
    <w:rsid w:val="66630D48"/>
    <w:rsid w:val="66632CA7"/>
    <w:rsid w:val="6663343E"/>
    <w:rsid w:val="66634050"/>
    <w:rsid w:val="666346EA"/>
    <w:rsid w:val="666351EC"/>
    <w:rsid w:val="666359E7"/>
    <w:rsid w:val="6663656C"/>
    <w:rsid w:val="66636F9A"/>
    <w:rsid w:val="666376F2"/>
    <w:rsid w:val="66640E6D"/>
    <w:rsid w:val="66642E5E"/>
    <w:rsid w:val="66644AC0"/>
    <w:rsid w:val="66644F84"/>
    <w:rsid w:val="66646E77"/>
    <w:rsid w:val="66650DA4"/>
    <w:rsid w:val="66650F64"/>
    <w:rsid w:val="66652D12"/>
    <w:rsid w:val="66660838"/>
    <w:rsid w:val="66664368"/>
    <w:rsid w:val="66664917"/>
    <w:rsid w:val="66666A8A"/>
    <w:rsid w:val="666703C9"/>
    <w:rsid w:val="6667611F"/>
    <w:rsid w:val="66676F39"/>
    <w:rsid w:val="66680A54"/>
    <w:rsid w:val="66681859"/>
    <w:rsid w:val="66682803"/>
    <w:rsid w:val="666845B1"/>
    <w:rsid w:val="66686C88"/>
    <w:rsid w:val="66691B3D"/>
    <w:rsid w:val="66692CE9"/>
    <w:rsid w:val="6669784C"/>
    <w:rsid w:val="666A0329"/>
    <w:rsid w:val="666A0E45"/>
    <w:rsid w:val="666A2D49"/>
    <w:rsid w:val="666A3345"/>
    <w:rsid w:val="666A4179"/>
    <w:rsid w:val="666A58BA"/>
    <w:rsid w:val="666A657B"/>
    <w:rsid w:val="666A7ECD"/>
    <w:rsid w:val="666B40A1"/>
    <w:rsid w:val="666B5609"/>
    <w:rsid w:val="666B5E4F"/>
    <w:rsid w:val="666C6A4D"/>
    <w:rsid w:val="666D166A"/>
    <w:rsid w:val="666D423B"/>
    <w:rsid w:val="666D606B"/>
    <w:rsid w:val="666D7E19"/>
    <w:rsid w:val="666E2AF9"/>
    <w:rsid w:val="666F1747"/>
    <w:rsid w:val="666F1DE3"/>
    <w:rsid w:val="666F3B91"/>
    <w:rsid w:val="666F3F89"/>
    <w:rsid w:val="666F593F"/>
    <w:rsid w:val="66700A1C"/>
    <w:rsid w:val="667016B7"/>
    <w:rsid w:val="66703465"/>
    <w:rsid w:val="66707909"/>
    <w:rsid w:val="66710629"/>
    <w:rsid w:val="6671147A"/>
    <w:rsid w:val="667123FB"/>
    <w:rsid w:val="66712BBB"/>
    <w:rsid w:val="66714CA7"/>
    <w:rsid w:val="66720E29"/>
    <w:rsid w:val="66721ADB"/>
    <w:rsid w:val="6672290A"/>
    <w:rsid w:val="6672542F"/>
    <w:rsid w:val="66725FA1"/>
    <w:rsid w:val="66726F8C"/>
    <w:rsid w:val="66730C76"/>
    <w:rsid w:val="66732DDF"/>
    <w:rsid w:val="667354DB"/>
    <w:rsid w:val="667411A7"/>
    <w:rsid w:val="66742F55"/>
    <w:rsid w:val="66747DFB"/>
    <w:rsid w:val="667529CC"/>
    <w:rsid w:val="66754F1F"/>
    <w:rsid w:val="66756CCD"/>
    <w:rsid w:val="66763171"/>
    <w:rsid w:val="66770C98"/>
    <w:rsid w:val="667747F4"/>
    <w:rsid w:val="667752EC"/>
    <w:rsid w:val="6678677C"/>
    <w:rsid w:val="66786D11"/>
    <w:rsid w:val="6679056C"/>
    <w:rsid w:val="667927DD"/>
    <w:rsid w:val="66792D90"/>
    <w:rsid w:val="66794A10"/>
    <w:rsid w:val="667967BE"/>
    <w:rsid w:val="66797C0C"/>
    <w:rsid w:val="667A42E4"/>
    <w:rsid w:val="667B0788"/>
    <w:rsid w:val="667B2536"/>
    <w:rsid w:val="667B50FD"/>
    <w:rsid w:val="667B5A46"/>
    <w:rsid w:val="667C005C"/>
    <w:rsid w:val="667C1E0A"/>
    <w:rsid w:val="667C4500"/>
    <w:rsid w:val="667C62AE"/>
    <w:rsid w:val="667C658D"/>
    <w:rsid w:val="667C7CCE"/>
    <w:rsid w:val="667D115E"/>
    <w:rsid w:val="667E2026"/>
    <w:rsid w:val="667E3DD4"/>
    <w:rsid w:val="667E51BF"/>
    <w:rsid w:val="667E5B82"/>
    <w:rsid w:val="667F18FA"/>
    <w:rsid w:val="667F3A7E"/>
    <w:rsid w:val="667F4F0E"/>
    <w:rsid w:val="66800934"/>
    <w:rsid w:val="66805D9E"/>
    <w:rsid w:val="66807B4C"/>
    <w:rsid w:val="66810F6F"/>
    <w:rsid w:val="66811B16"/>
    <w:rsid w:val="668138C4"/>
    <w:rsid w:val="66815672"/>
    <w:rsid w:val="6682036E"/>
    <w:rsid w:val="668221A6"/>
    <w:rsid w:val="66823B40"/>
    <w:rsid w:val="66826A6F"/>
    <w:rsid w:val="668313EA"/>
    <w:rsid w:val="66833198"/>
    <w:rsid w:val="6683388F"/>
    <w:rsid w:val="66836460"/>
    <w:rsid w:val="66837F7B"/>
    <w:rsid w:val="66843DD5"/>
    <w:rsid w:val="66845C57"/>
    <w:rsid w:val="66846F11"/>
    <w:rsid w:val="668478F0"/>
    <w:rsid w:val="66847AD9"/>
    <w:rsid w:val="66850CBE"/>
    <w:rsid w:val="668524C1"/>
    <w:rsid w:val="668533B4"/>
    <w:rsid w:val="66855163"/>
    <w:rsid w:val="6685798F"/>
    <w:rsid w:val="66857B88"/>
    <w:rsid w:val="66860EDB"/>
    <w:rsid w:val="66862210"/>
    <w:rsid w:val="66862C89"/>
    <w:rsid w:val="66864FBA"/>
    <w:rsid w:val="6686712D"/>
    <w:rsid w:val="66867FE3"/>
    <w:rsid w:val="66877A2A"/>
    <w:rsid w:val="66882A97"/>
    <w:rsid w:val="66882EA5"/>
    <w:rsid w:val="66884C53"/>
    <w:rsid w:val="66886271"/>
    <w:rsid w:val="66886A01"/>
    <w:rsid w:val="66887525"/>
    <w:rsid w:val="668922D2"/>
    <w:rsid w:val="66897701"/>
    <w:rsid w:val="668A17FD"/>
    <w:rsid w:val="668A2779"/>
    <w:rsid w:val="668A367F"/>
    <w:rsid w:val="668A3762"/>
    <w:rsid w:val="668A4527"/>
    <w:rsid w:val="668B029F"/>
    <w:rsid w:val="668B34A3"/>
    <w:rsid w:val="668B5AF9"/>
    <w:rsid w:val="668B60F0"/>
    <w:rsid w:val="668B64F1"/>
    <w:rsid w:val="668C0569"/>
    <w:rsid w:val="668C0B60"/>
    <w:rsid w:val="668C23EB"/>
    <w:rsid w:val="668C76BD"/>
    <w:rsid w:val="668C77C3"/>
    <w:rsid w:val="668D04BB"/>
    <w:rsid w:val="668D0C53"/>
    <w:rsid w:val="668D20E3"/>
    <w:rsid w:val="668D4017"/>
    <w:rsid w:val="668D4E5B"/>
    <w:rsid w:val="668D5452"/>
    <w:rsid w:val="668E1D45"/>
    <w:rsid w:val="668E3573"/>
    <w:rsid w:val="668E35D0"/>
    <w:rsid w:val="668F04BA"/>
    <w:rsid w:val="668F1B3D"/>
    <w:rsid w:val="668F4140"/>
    <w:rsid w:val="668F4BBC"/>
    <w:rsid w:val="668F5FE1"/>
    <w:rsid w:val="668F6144"/>
    <w:rsid w:val="668F7D8F"/>
    <w:rsid w:val="66903B07"/>
    <w:rsid w:val="669058B5"/>
    <w:rsid w:val="669075D4"/>
    <w:rsid w:val="66910A64"/>
    <w:rsid w:val="66911D59"/>
    <w:rsid w:val="6692162D"/>
    <w:rsid w:val="669219DF"/>
    <w:rsid w:val="66921EF4"/>
    <w:rsid w:val="66924AC5"/>
    <w:rsid w:val="66925AD1"/>
    <w:rsid w:val="6692787F"/>
    <w:rsid w:val="66933634"/>
    <w:rsid w:val="66935F55"/>
    <w:rsid w:val="6694184A"/>
    <w:rsid w:val="669435F8"/>
    <w:rsid w:val="66944814"/>
    <w:rsid w:val="669453A6"/>
    <w:rsid w:val="669473E5"/>
    <w:rsid w:val="66950875"/>
    <w:rsid w:val="6695111E"/>
    <w:rsid w:val="66952ECC"/>
    <w:rsid w:val="669578CE"/>
    <w:rsid w:val="66961D05"/>
    <w:rsid w:val="66964B2B"/>
    <w:rsid w:val="66965157"/>
    <w:rsid w:val="669730E8"/>
    <w:rsid w:val="66973195"/>
    <w:rsid w:val="669748D6"/>
    <w:rsid w:val="66974E96"/>
    <w:rsid w:val="66976C44"/>
    <w:rsid w:val="66984625"/>
    <w:rsid w:val="66985D66"/>
    <w:rsid w:val="66990686"/>
    <w:rsid w:val="66990C0E"/>
    <w:rsid w:val="669929BC"/>
    <w:rsid w:val="669961E6"/>
    <w:rsid w:val="66996E60"/>
    <w:rsid w:val="669A3257"/>
    <w:rsid w:val="669B2FA6"/>
    <w:rsid w:val="669B4986"/>
    <w:rsid w:val="669B6734"/>
    <w:rsid w:val="669C06FE"/>
    <w:rsid w:val="669C0748"/>
    <w:rsid w:val="669C10B7"/>
    <w:rsid w:val="669C24AC"/>
    <w:rsid w:val="669C425A"/>
    <w:rsid w:val="669E0ACA"/>
    <w:rsid w:val="669E2B14"/>
    <w:rsid w:val="669E3068"/>
    <w:rsid w:val="669E4476"/>
    <w:rsid w:val="669E6224"/>
    <w:rsid w:val="669E7FD2"/>
    <w:rsid w:val="669F43AB"/>
    <w:rsid w:val="66A001EE"/>
    <w:rsid w:val="66A004DD"/>
    <w:rsid w:val="66A01F9C"/>
    <w:rsid w:val="66A03D4A"/>
    <w:rsid w:val="66A05988"/>
    <w:rsid w:val="66A070C9"/>
    <w:rsid w:val="66A10559"/>
    <w:rsid w:val="66A15D14"/>
    <w:rsid w:val="66A16E18"/>
    <w:rsid w:val="66A17AC3"/>
    <w:rsid w:val="66A202A8"/>
    <w:rsid w:val="66A219E9"/>
    <w:rsid w:val="66A22A9A"/>
    <w:rsid w:val="66A22C94"/>
    <w:rsid w:val="66A23F66"/>
    <w:rsid w:val="66A31A8D"/>
    <w:rsid w:val="66A32681"/>
    <w:rsid w:val="66A328A0"/>
    <w:rsid w:val="66A3383B"/>
    <w:rsid w:val="66A355E9"/>
    <w:rsid w:val="66A46EDA"/>
    <w:rsid w:val="66A5036A"/>
    <w:rsid w:val="66A51361"/>
    <w:rsid w:val="66A54030"/>
    <w:rsid w:val="66A55799"/>
    <w:rsid w:val="66A55805"/>
    <w:rsid w:val="66A575B3"/>
    <w:rsid w:val="66A57B39"/>
    <w:rsid w:val="66A6332B"/>
    <w:rsid w:val="66A650D9"/>
    <w:rsid w:val="66A7147C"/>
    <w:rsid w:val="66A7157D"/>
    <w:rsid w:val="66A72C8A"/>
    <w:rsid w:val="66A743CB"/>
    <w:rsid w:val="66A82BFF"/>
    <w:rsid w:val="66A86CEB"/>
    <w:rsid w:val="66A870A3"/>
    <w:rsid w:val="66A955AA"/>
    <w:rsid w:val="66AA2D4C"/>
    <w:rsid w:val="66AA2E1B"/>
    <w:rsid w:val="66AA31FC"/>
    <w:rsid w:val="66AA4BC9"/>
    <w:rsid w:val="66AA6977"/>
    <w:rsid w:val="66AB0941"/>
    <w:rsid w:val="66AB26EF"/>
    <w:rsid w:val="66AB2A9B"/>
    <w:rsid w:val="66AB41DC"/>
    <w:rsid w:val="66AC3F2B"/>
    <w:rsid w:val="66AC566C"/>
    <w:rsid w:val="66AC6B93"/>
    <w:rsid w:val="66AD290B"/>
    <w:rsid w:val="66AD46B9"/>
    <w:rsid w:val="66AD6467"/>
    <w:rsid w:val="66AD6AFC"/>
    <w:rsid w:val="66AD7DFB"/>
    <w:rsid w:val="66AE2B5D"/>
    <w:rsid w:val="66AE50EE"/>
    <w:rsid w:val="66AF0431"/>
    <w:rsid w:val="66AF141C"/>
    <w:rsid w:val="66AF1430"/>
    <w:rsid w:val="66AF21DF"/>
    <w:rsid w:val="66AF32B2"/>
    <w:rsid w:val="66AF38A9"/>
    <w:rsid w:val="66AF3F8D"/>
    <w:rsid w:val="66AF5135"/>
    <w:rsid w:val="66AF572C"/>
    <w:rsid w:val="66AF5C66"/>
    <w:rsid w:val="66AF7576"/>
    <w:rsid w:val="66B0201E"/>
    <w:rsid w:val="66B028AC"/>
    <w:rsid w:val="66B03EA0"/>
    <w:rsid w:val="66B07BA5"/>
    <w:rsid w:val="66B141AA"/>
    <w:rsid w:val="66B14497"/>
    <w:rsid w:val="66B14A8E"/>
    <w:rsid w:val="66B15F58"/>
    <w:rsid w:val="66B1631A"/>
    <w:rsid w:val="66B1690D"/>
    <w:rsid w:val="66B20029"/>
    <w:rsid w:val="66B20D8A"/>
    <w:rsid w:val="66B21CD0"/>
    <w:rsid w:val="66B23A7E"/>
    <w:rsid w:val="66B24291"/>
    <w:rsid w:val="66B27F22"/>
    <w:rsid w:val="66B3122D"/>
    <w:rsid w:val="66B3567C"/>
    <w:rsid w:val="66B374FF"/>
    <w:rsid w:val="66B37AF6"/>
    <w:rsid w:val="66B425E6"/>
    <w:rsid w:val="66B43DF1"/>
    <w:rsid w:val="66B43DFE"/>
    <w:rsid w:val="66B443E8"/>
    <w:rsid w:val="66B4528E"/>
    <w:rsid w:val="66B45A48"/>
    <w:rsid w:val="66B477F6"/>
    <w:rsid w:val="66B57E5F"/>
    <w:rsid w:val="66B617C0"/>
    <w:rsid w:val="66B6356E"/>
    <w:rsid w:val="66B7003D"/>
    <w:rsid w:val="66B71094"/>
    <w:rsid w:val="66B71EC0"/>
    <w:rsid w:val="66B772E6"/>
    <w:rsid w:val="66B80634"/>
    <w:rsid w:val="66B824B7"/>
    <w:rsid w:val="66B83C0F"/>
    <w:rsid w:val="66B912B0"/>
    <w:rsid w:val="66B9305E"/>
    <w:rsid w:val="66B930A5"/>
    <w:rsid w:val="66B94E0C"/>
    <w:rsid w:val="66B9509F"/>
    <w:rsid w:val="66B96DA9"/>
    <w:rsid w:val="66B97C70"/>
    <w:rsid w:val="66BA1819"/>
    <w:rsid w:val="66BA2932"/>
    <w:rsid w:val="66BA551E"/>
    <w:rsid w:val="66BA5B15"/>
    <w:rsid w:val="66BA652F"/>
    <w:rsid w:val="66BA73A0"/>
    <w:rsid w:val="66BA7997"/>
    <w:rsid w:val="66BB0B84"/>
    <w:rsid w:val="66BB126F"/>
    <w:rsid w:val="66BB1E10"/>
    <w:rsid w:val="66BB428A"/>
    <w:rsid w:val="66BB5028"/>
    <w:rsid w:val="66BC39DC"/>
    <w:rsid w:val="66BC48FC"/>
    <w:rsid w:val="66BC5161"/>
    <w:rsid w:val="66BC66AA"/>
    <w:rsid w:val="66BD4EB0"/>
    <w:rsid w:val="66BD65F1"/>
    <w:rsid w:val="66BD7C1B"/>
    <w:rsid w:val="66BE0674"/>
    <w:rsid w:val="66BE2423"/>
    <w:rsid w:val="66BE68C6"/>
    <w:rsid w:val="66BF23A1"/>
    <w:rsid w:val="66C0263F"/>
    <w:rsid w:val="66C043ED"/>
    <w:rsid w:val="66C057B2"/>
    <w:rsid w:val="66C059AC"/>
    <w:rsid w:val="66C0619B"/>
    <w:rsid w:val="66C11F13"/>
    <w:rsid w:val="66C13CC1"/>
    <w:rsid w:val="66C16402"/>
    <w:rsid w:val="66C20165"/>
    <w:rsid w:val="66C22463"/>
    <w:rsid w:val="66C30D22"/>
    <w:rsid w:val="66C338F3"/>
    <w:rsid w:val="66C33EDD"/>
    <w:rsid w:val="66C35C8B"/>
    <w:rsid w:val="66C37A39"/>
    <w:rsid w:val="66C421B2"/>
    <w:rsid w:val="66C51A03"/>
    <w:rsid w:val="66C537B1"/>
    <w:rsid w:val="66C57C55"/>
    <w:rsid w:val="66C60DE4"/>
    <w:rsid w:val="66C67529"/>
    <w:rsid w:val="66C739CD"/>
    <w:rsid w:val="66C7577B"/>
    <w:rsid w:val="66C814F3"/>
    <w:rsid w:val="66C832A1"/>
    <w:rsid w:val="66C83378"/>
    <w:rsid w:val="66C83704"/>
    <w:rsid w:val="66C8504F"/>
    <w:rsid w:val="66C94B94"/>
    <w:rsid w:val="66CA0DC7"/>
    <w:rsid w:val="66CA526B"/>
    <w:rsid w:val="66CA7019"/>
    <w:rsid w:val="66CC0FE3"/>
    <w:rsid w:val="66CC1C5B"/>
    <w:rsid w:val="66CD08B8"/>
    <w:rsid w:val="66CD2666"/>
    <w:rsid w:val="66CD4D5B"/>
    <w:rsid w:val="66CD60E6"/>
    <w:rsid w:val="66CD6B09"/>
    <w:rsid w:val="66CE5E35"/>
    <w:rsid w:val="66CF1E96"/>
    <w:rsid w:val="66CF2882"/>
    <w:rsid w:val="66CF4630"/>
    <w:rsid w:val="66CF63DE"/>
    <w:rsid w:val="66D01E08"/>
    <w:rsid w:val="66D02D41"/>
    <w:rsid w:val="66D03326"/>
    <w:rsid w:val="66D04A67"/>
    <w:rsid w:val="66D103A8"/>
    <w:rsid w:val="66D12B48"/>
    <w:rsid w:val="66D147B6"/>
    <w:rsid w:val="66D165FA"/>
    <w:rsid w:val="66D22755"/>
    <w:rsid w:val="66D24120"/>
    <w:rsid w:val="66D25ECE"/>
    <w:rsid w:val="66D30817"/>
    <w:rsid w:val="66D32372"/>
    <w:rsid w:val="66D333E8"/>
    <w:rsid w:val="66D33649"/>
    <w:rsid w:val="66D41416"/>
    <w:rsid w:val="66D41C46"/>
    <w:rsid w:val="66D41CA7"/>
    <w:rsid w:val="66D439F4"/>
    <w:rsid w:val="66D44878"/>
    <w:rsid w:val="66D4591E"/>
    <w:rsid w:val="66D460EA"/>
    <w:rsid w:val="66D47C9C"/>
    <w:rsid w:val="66D47E98"/>
    <w:rsid w:val="66D505DD"/>
    <w:rsid w:val="66D53137"/>
    <w:rsid w:val="66D63C10"/>
    <w:rsid w:val="66D67198"/>
    <w:rsid w:val="66D71D69"/>
    <w:rsid w:val="66D734E4"/>
    <w:rsid w:val="66D7663C"/>
    <w:rsid w:val="66D87988"/>
    <w:rsid w:val="66D93700"/>
    <w:rsid w:val="66D94689"/>
    <w:rsid w:val="66D954AE"/>
    <w:rsid w:val="66D9725C"/>
    <w:rsid w:val="66D97D6A"/>
    <w:rsid w:val="66DA049A"/>
    <w:rsid w:val="66DA04BD"/>
    <w:rsid w:val="66DA06EA"/>
    <w:rsid w:val="66DA3C0B"/>
    <w:rsid w:val="66DA5B19"/>
    <w:rsid w:val="66DB0F05"/>
    <w:rsid w:val="66DB1226"/>
    <w:rsid w:val="66DB2FD4"/>
    <w:rsid w:val="66DB4D83"/>
    <w:rsid w:val="66DC0AFB"/>
    <w:rsid w:val="66DC0CB1"/>
    <w:rsid w:val="66DC1AF3"/>
    <w:rsid w:val="66DC3F6C"/>
    <w:rsid w:val="66DC6107"/>
    <w:rsid w:val="66DC6D4D"/>
    <w:rsid w:val="66DD4F9F"/>
    <w:rsid w:val="66DD706B"/>
    <w:rsid w:val="66DE04FB"/>
    <w:rsid w:val="66DE0E55"/>
    <w:rsid w:val="66DE2AC5"/>
    <w:rsid w:val="66DE4873"/>
    <w:rsid w:val="66DE5151"/>
    <w:rsid w:val="66DE592A"/>
    <w:rsid w:val="66DE69DC"/>
    <w:rsid w:val="66DE6A20"/>
    <w:rsid w:val="66DF02D1"/>
    <w:rsid w:val="66DF144C"/>
    <w:rsid w:val="66DF198B"/>
    <w:rsid w:val="66DF6DBA"/>
    <w:rsid w:val="66E005EB"/>
    <w:rsid w:val="66E00EFE"/>
    <w:rsid w:val="66E02E1B"/>
    <w:rsid w:val="66E04A8F"/>
    <w:rsid w:val="66E05D3F"/>
    <w:rsid w:val="66E06336"/>
    <w:rsid w:val="66E0683D"/>
    <w:rsid w:val="66E12C28"/>
    <w:rsid w:val="66E14AAB"/>
    <w:rsid w:val="66E16111"/>
    <w:rsid w:val="66E225B5"/>
    <w:rsid w:val="66E23920"/>
    <w:rsid w:val="66E26F24"/>
    <w:rsid w:val="66E2751B"/>
    <w:rsid w:val="66E300DB"/>
    <w:rsid w:val="66E3030C"/>
    <w:rsid w:val="66E31994"/>
    <w:rsid w:val="66E31E89"/>
    <w:rsid w:val="66E322A1"/>
    <w:rsid w:val="66E33E0D"/>
    <w:rsid w:val="66E3430D"/>
    <w:rsid w:val="66E35699"/>
    <w:rsid w:val="66E35C90"/>
    <w:rsid w:val="66E3632D"/>
    <w:rsid w:val="66E420A7"/>
    <w:rsid w:val="66E4436D"/>
    <w:rsid w:val="66E46287"/>
    <w:rsid w:val="66E4687E"/>
    <w:rsid w:val="66E46E2A"/>
    <w:rsid w:val="66E50CF7"/>
    <w:rsid w:val="66E520A5"/>
    <w:rsid w:val="66E52B79"/>
    <w:rsid w:val="66E549FB"/>
    <w:rsid w:val="66E54FF2"/>
    <w:rsid w:val="66E557FD"/>
    <w:rsid w:val="66E55C01"/>
    <w:rsid w:val="66E56E75"/>
    <w:rsid w:val="66E63727"/>
    <w:rsid w:val="66E63767"/>
    <w:rsid w:val="66E6637E"/>
    <w:rsid w:val="66E66C8D"/>
    <w:rsid w:val="66E71979"/>
    <w:rsid w:val="66E73D5E"/>
    <w:rsid w:val="66E75E1D"/>
    <w:rsid w:val="66E761D7"/>
    <w:rsid w:val="66E77C5A"/>
    <w:rsid w:val="66E815AD"/>
    <w:rsid w:val="66E82CEE"/>
    <w:rsid w:val="66E83943"/>
    <w:rsid w:val="66E856F1"/>
    <w:rsid w:val="66E87218"/>
    <w:rsid w:val="66E8749F"/>
    <w:rsid w:val="66E9417E"/>
    <w:rsid w:val="66EA0F16"/>
    <w:rsid w:val="66EA1469"/>
    <w:rsid w:val="66EA3218"/>
    <w:rsid w:val="66EA76BB"/>
    <w:rsid w:val="66EB166F"/>
    <w:rsid w:val="66EB3890"/>
    <w:rsid w:val="66EB643A"/>
    <w:rsid w:val="66EB7F2E"/>
    <w:rsid w:val="66EC2AFF"/>
    <w:rsid w:val="66EC3434"/>
    <w:rsid w:val="66EC51E2"/>
    <w:rsid w:val="66EC6F90"/>
    <w:rsid w:val="66ED0F5A"/>
    <w:rsid w:val="66ED2D08"/>
    <w:rsid w:val="66ED3F8F"/>
    <w:rsid w:val="66ED4AB6"/>
    <w:rsid w:val="66ED5C53"/>
    <w:rsid w:val="66ED663B"/>
    <w:rsid w:val="66EE5A5A"/>
    <w:rsid w:val="66EE7FF0"/>
    <w:rsid w:val="66EF4CD2"/>
    <w:rsid w:val="66EF6A80"/>
    <w:rsid w:val="66F014BB"/>
    <w:rsid w:val="66F02910"/>
    <w:rsid w:val="66F10A4A"/>
    <w:rsid w:val="66F127F8"/>
    <w:rsid w:val="66F145A6"/>
    <w:rsid w:val="66F1619A"/>
    <w:rsid w:val="66F17E1D"/>
    <w:rsid w:val="66F2031E"/>
    <w:rsid w:val="66F25230"/>
    <w:rsid w:val="66F26971"/>
    <w:rsid w:val="66F2708B"/>
    <w:rsid w:val="66F347C2"/>
    <w:rsid w:val="66F37E01"/>
    <w:rsid w:val="66F41291"/>
    <w:rsid w:val="66F422E8"/>
    <w:rsid w:val="66F425E7"/>
    <w:rsid w:val="66F42721"/>
    <w:rsid w:val="66F44096"/>
    <w:rsid w:val="66F45E44"/>
    <w:rsid w:val="66F50FF3"/>
    <w:rsid w:val="66F51DEC"/>
    <w:rsid w:val="66F52B0D"/>
    <w:rsid w:val="66F549D6"/>
    <w:rsid w:val="66F56413"/>
    <w:rsid w:val="66F619F9"/>
    <w:rsid w:val="66F61BBC"/>
    <w:rsid w:val="66F65041"/>
    <w:rsid w:val="66F66060"/>
    <w:rsid w:val="66F66782"/>
    <w:rsid w:val="66F67E0E"/>
    <w:rsid w:val="66F71169"/>
    <w:rsid w:val="66F75934"/>
    <w:rsid w:val="66F77C12"/>
    <w:rsid w:val="66F810A2"/>
    <w:rsid w:val="66F81DD8"/>
    <w:rsid w:val="66F83B86"/>
    <w:rsid w:val="66F84C0F"/>
    <w:rsid w:val="66F916AD"/>
    <w:rsid w:val="66F9345B"/>
    <w:rsid w:val="66F95103"/>
    <w:rsid w:val="66F95174"/>
    <w:rsid w:val="66F95B50"/>
    <w:rsid w:val="66F978FF"/>
    <w:rsid w:val="66FA0E20"/>
    <w:rsid w:val="66FA48D8"/>
    <w:rsid w:val="66FA6593"/>
    <w:rsid w:val="66FB3677"/>
    <w:rsid w:val="66FB5425"/>
    <w:rsid w:val="66FB71D3"/>
    <w:rsid w:val="66FB7A23"/>
    <w:rsid w:val="66FC25F4"/>
    <w:rsid w:val="66FC2F4B"/>
    <w:rsid w:val="66FD0664"/>
    <w:rsid w:val="66FD2343"/>
    <w:rsid w:val="66FD3A84"/>
    <w:rsid w:val="66FD73EF"/>
    <w:rsid w:val="66FE3167"/>
    <w:rsid w:val="66FE4F14"/>
    <w:rsid w:val="66FE4F15"/>
    <w:rsid w:val="66FE6CC3"/>
    <w:rsid w:val="66FF0F75"/>
    <w:rsid w:val="67000C8D"/>
    <w:rsid w:val="67002405"/>
    <w:rsid w:val="67002A3B"/>
    <w:rsid w:val="670047E9"/>
    <w:rsid w:val="67006EDF"/>
    <w:rsid w:val="67010561"/>
    <w:rsid w:val="67012B22"/>
    <w:rsid w:val="67021F00"/>
    <w:rsid w:val="67024A05"/>
    <w:rsid w:val="67024D25"/>
    <w:rsid w:val="670267B3"/>
    <w:rsid w:val="6703077D"/>
    <w:rsid w:val="67030D86"/>
    <w:rsid w:val="670378F6"/>
    <w:rsid w:val="67042216"/>
    <w:rsid w:val="67047645"/>
    <w:rsid w:val="67050051"/>
    <w:rsid w:val="67050B46"/>
    <w:rsid w:val="670536A6"/>
    <w:rsid w:val="670537CE"/>
    <w:rsid w:val="670544F5"/>
    <w:rsid w:val="670562A3"/>
    <w:rsid w:val="67057182"/>
    <w:rsid w:val="67057CD6"/>
    <w:rsid w:val="670646DE"/>
    <w:rsid w:val="67064B36"/>
    <w:rsid w:val="67065B78"/>
    <w:rsid w:val="67066D8F"/>
    <w:rsid w:val="6707201B"/>
    <w:rsid w:val="67073DC9"/>
    <w:rsid w:val="67075FC6"/>
    <w:rsid w:val="670770E5"/>
    <w:rsid w:val="670809F4"/>
    <w:rsid w:val="670818F0"/>
    <w:rsid w:val="67081BBE"/>
    <w:rsid w:val="67087B42"/>
    <w:rsid w:val="67090333"/>
    <w:rsid w:val="67092027"/>
    <w:rsid w:val="670921B5"/>
    <w:rsid w:val="670927AC"/>
    <w:rsid w:val="67095D94"/>
    <w:rsid w:val="670A34B7"/>
    <w:rsid w:val="670A5668"/>
    <w:rsid w:val="670A6088"/>
    <w:rsid w:val="670B4947"/>
    <w:rsid w:val="670B5813"/>
    <w:rsid w:val="670B7696"/>
    <w:rsid w:val="670C0284"/>
    <w:rsid w:val="670C13E0"/>
    <w:rsid w:val="670C1B0F"/>
    <w:rsid w:val="670C3F88"/>
    <w:rsid w:val="670C5884"/>
    <w:rsid w:val="670C7632"/>
    <w:rsid w:val="670C7C8D"/>
    <w:rsid w:val="670D1E38"/>
    <w:rsid w:val="670D3579"/>
    <w:rsid w:val="670D5158"/>
    <w:rsid w:val="670D6F06"/>
    <w:rsid w:val="670D7690"/>
    <w:rsid w:val="670E1469"/>
    <w:rsid w:val="670E32C8"/>
    <w:rsid w:val="670E32EB"/>
    <w:rsid w:val="670E6FEF"/>
    <w:rsid w:val="670F0ED0"/>
    <w:rsid w:val="670F1A60"/>
    <w:rsid w:val="670F2C7E"/>
    <w:rsid w:val="670F5D5B"/>
    <w:rsid w:val="670F5E99"/>
    <w:rsid w:val="670F7122"/>
    <w:rsid w:val="670F75E6"/>
    <w:rsid w:val="6710264E"/>
    <w:rsid w:val="67111C49"/>
    <w:rsid w:val="6711338A"/>
    <w:rsid w:val="67114AC7"/>
    <w:rsid w:val="67114C48"/>
    <w:rsid w:val="67116949"/>
    <w:rsid w:val="671169F6"/>
    <w:rsid w:val="6712276E"/>
    <w:rsid w:val="67123833"/>
    <w:rsid w:val="6712451C"/>
    <w:rsid w:val="6713087B"/>
    <w:rsid w:val="671309C0"/>
    <w:rsid w:val="67131793"/>
    <w:rsid w:val="67136C12"/>
    <w:rsid w:val="67137B2E"/>
    <w:rsid w:val="67140294"/>
    <w:rsid w:val="67141D0B"/>
    <w:rsid w:val="67144738"/>
    <w:rsid w:val="671464E6"/>
    <w:rsid w:val="671505CA"/>
    <w:rsid w:val="67154518"/>
    <w:rsid w:val="671604B0"/>
    <w:rsid w:val="6716225F"/>
    <w:rsid w:val="6716400D"/>
    <w:rsid w:val="6716462B"/>
    <w:rsid w:val="6718068C"/>
    <w:rsid w:val="67184229"/>
    <w:rsid w:val="67185FD7"/>
    <w:rsid w:val="67186F4B"/>
    <w:rsid w:val="67191D4F"/>
    <w:rsid w:val="671939D8"/>
    <w:rsid w:val="671958AB"/>
    <w:rsid w:val="671964E7"/>
    <w:rsid w:val="671A2FAC"/>
    <w:rsid w:val="671A443C"/>
    <w:rsid w:val="671A5B7D"/>
    <w:rsid w:val="671B1623"/>
    <w:rsid w:val="671B58CC"/>
    <w:rsid w:val="671B5AC7"/>
    <w:rsid w:val="671B5D55"/>
    <w:rsid w:val="671B7875"/>
    <w:rsid w:val="671D35ED"/>
    <w:rsid w:val="671D539B"/>
    <w:rsid w:val="671D7FCC"/>
    <w:rsid w:val="671E1113"/>
    <w:rsid w:val="671E598E"/>
    <w:rsid w:val="671E7365"/>
    <w:rsid w:val="671F124A"/>
    <w:rsid w:val="671F424D"/>
    <w:rsid w:val="671F55B7"/>
    <w:rsid w:val="671F6E1E"/>
    <w:rsid w:val="672002AE"/>
    <w:rsid w:val="672030DD"/>
    <w:rsid w:val="67203250"/>
    <w:rsid w:val="672116AD"/>
    <w:rsid w:val="6721173E"/>
    <w:rsid w:val="67212E7F"/>
    <w:rsid w:val="67220C03"/>
    <w:rsid w:val="672229B1"/>
    <w:rsid w:val="67222BCE"/>
    <w:rsid w:val="67226E55"/>
    <w:rsid w:val="672274EB"/>
    <w:rsid w:val="6723497B"/>
    <w:rsid w:val="67236729"/>
    <w:rsid w:val="67242BCD"/>
    <w:rsid w:val="67243E94"/>
    <w:rsid w:val="672506F4"/>
    <w:rsid w:val="672524A2"/>
    <w:rsid w:val="67254250"/>
    <w:rsid w:val="67256946"/>
    <w:rsid w:val="6725798C"/>
    <w:rsid w:val="6726154F"/>
    <w:rsid w:val="67273E6A"/>
    <w:rsid w:val="6727446C"/>
    <w:rsid w:val="672755B0"/>
    <w:rsid w:val="6727621A"/>
    <w:rsid w:val="67277FC8"/>
    <w:rsid w:val="67281F92"/>
    <w:rsid w:val="67283D40"/>
    <w:rsid w:val="67285397"/>
    <w:rsid w:val="67286A40"/>
    <w:rsid w:val="672901E4"/>
    <w:rsid w:val="672905D0"/>
    <w:rsid w:val="67291611"/>
    <w:rsid w:val="67292158"/>
    <w:rsid w:val="67292AA1"/>
    <w:rsid w:val="6729387D"/>
    <w:rsid w:val="67297ED0"/>
    <w:rsid w:val="672A1360"/>
    <w:rsid w:val="672A3F31"/>
    <w:rsid w:val="672A3F5C"/>
    <w:rsid w:val="672A5D0A"/>
    <w:rsid w:val="672A62E0"/>
    <w:rsid w:val="672A7AB8"/>
    <w:rsid w:val="672B3290"/>
    <w:rsid w:val="672B5EC3"/>
    <w:rsid w:val="672B6B02"/>
    <w:rsid w:val="672C1A82"/>
    <w:rsid w:val="672C55DE"/>
    <w:rsid w:val="672C7CD4"/>
    <w:rsid w:val="672D4457"/>
    <w:rsid w:val="672D7CE1"/>
    <w:rsid w:val="672E28B2"/>
    <w:rsid w:val="672E5483"/>
    <w:rsid w:val="672E57FA"/>
    <w:rsid w:val="672F1572"/>
    <w:rsid w:val="672F3320"/>
    <w:rsid w:val="67302F28"/>
    <w:rsid w:val="67310E46"/>
    <w:rsid w:val="67311233"/>
    <w:rsid w:val="673152EA"/>
    <w:rsid w:val="67317098"/>
    <w:rsid w:val="6731781D"/>
    <w:rsid w:val="67320377"/>
    <w:rsid w:val="67320AA5"/>
    <w:rsid w:val="673226C3"/>
    <w:rsid w:val="67322927"/>
    <w:rsid w:val="67323E04"/>
    <w:rsid w:val="6732696D"/>
    <w:rsid w:val="6733109C"/>
    <w:rsid w:val="67332E10"/>
    <w:rsid w:val="67333B53"/>
    <w:rsid w:val="67334703"/>
    <w:rsid w:val="67334BBF"/>
    <w:rsid w:val="67334DA0"/>
    <w:rsid w:val="67335397"/>
    <w:rsid w:val="67341C8A"/>
    <w:rsid w:val="673426E5"/>
    <w:rsid w:val="67346B89"/>
    <w:rsid w:val="67347810"/>
    <w:rsid w:val="673503FE"/>
    <w:rsid w:val="67355F85"/>
    <w:rsid w:val="6735657C"/>
    <w:rsid w:val="67357BB4"/>
    <w:rsid w:val="67357E07"/>
    <w:rsid w:val="673624D4"/>
    <w:rsid w:val="67362901"/>
    <w:rsid w:val="673646AF"/>
    <w:rsid w:val="6736645D"/>
    <w:rsid w:val="67366B73"/>
    <w:rsid w:val="673715E3"/>
    <w:rsid w:val="673750A5"/>
    <w:rsid w:val="67375B86"/>
    <w:rsid w:val="6737716A"/>
    <w:rsid w:val="67380427"/>
    <w:rsid w:val="67381006"/>
    <w:rsid w:val="673815A4"/>
    <w:rsid w:val="673821D5"/>
    <w:rsid w:val="67384054"/>
    <w:rsid w:val="673858DF"/>
    <w:rsid w:val="67386679"/>
    <w:rsid w:val="67390E0D"/>
    <w:rsid w:val="673927C8"/>
    <w:rsid w:val="6739419F"/>
    <w:rsid w:val="67395F4D"/>
    <w:rsid w:val="67397CFB"/>
    <w:rsid w:val="673A0F3D"/>
    <w:rsid w:val="673A3A26"/>
    <w:rsid w:val="673A42FE"/>
    <w:rsid w:val="673A4FC2"/>
    <w:rsid w:val="673B1CC5"/>
    <w:rsid w:val="673B3A73"/>
    <w:rsid w:val="673B7F17"/>
    <w:rsid w:val="673C02A0"/>
    <w:rsid w:val="673C2122"/>
    <w:rsid w:val="673C6346"/>
    <w:rsid w:val="673C7CA9"/>
    <w:rsid w:val="673D0897"/>
    <w:rsid w:val="673D3C8F"/>
    <w:rsid w:val="673D5A3D"/>
    <w:rsid w:val="673D77EB"/>
    <w:rsid w:val="673E23A7"/>
    <w:rsid w:val="673E3307"/>
    <w:rsid w:val="673E3563"/>
    <w:rsid w:val="673E3A69"/>
    <w:rsid w:val="673E5189"/>
    <w:rsid w:val="673E5311"/>
    <w:rsid w:val="673E54E3"/>
    <w:rsid w:val="673F17B5"/>
    <w:rsid w:val="673F3837"/>
    <w:rsid w:val="673F502F"/>
    <w:rsid w:val="673F7A07"/>
    <w:rsid w:val="674009AF"/>
    <w:rsid w:val="67401089"/>
    <w:rsid w:val="674023FC"/>
    <w:rsid w:val="67404CC7"/>
    <w:rsid w:val="6740552D"/>
    <w:rsid w:val="67406157"/>
    <w:rsid w:val="674072DB"/>
    <w:rsid w:val="67407898"/>
    <w:rsid w:val="67410D28"/>
    <w:rsid w:val="67414BB2"/>
    <w:rsid w:val="674212A6"/>
    <w:rsid w:val="674221B8"/>
    <w:rsid w:val="67423054"/>
    <w:rsid w:val="67424E02"/>
    <w:rsid w:val="67430B7A"/>
    <w:rsid w:val="67433648"/>
    <w:rsid w:val="67444AD8"/>
    <w:rsid w:val="6744501E"/>
    <w:rsid w:val="67446DCC"/>
    <w:rsid w:val="674476D0"/>
    <w:rsid w:val="67450B39"/>
    <w:rsid w:val="6745185A"/>
    <w:rsid w:val="67452B44"/>
    <w:rsid w:val="674541D3"/>
    <w:rsid w:val="674548F2"/>
    <w:rsid w:val="674566A0"/>
    <w:rsid w:val="67466EFE"/>
    <w:rsid w:val="6747066A"/>
    <w:rsid w:val="67472418"/>
    <w:rsid w:val="67473459"/>
    <w:rsid w:val="67474B9A"/>
    <w:rsid w:val="674768BC"/>
    <w:rsid w:val="674848E9"/>
    <w:rsid w:val="6748602A"/>
    <w:rsid w:val="67486190"/>
    <w:rsid w:val="67492634"/>
    <w:rsid w:val="674943E2"/>
    <w:rsid w:val="674961A2"/>
    <w:rsid w:val="67496C7F"/>
    <w:rsid w:val="674974BA"/>
    <w:rsid w:val="674A015A"/>
    <w:rsid w:val="674A094A"/>
    <w:rsid w:val="674A1F08"/>
    <w:rsid w:val="674A63AC"/>
    <w:rsid w:val="674B0565"/>
    <w:rsid w:val="674B16A7"/>
    <w:rsid w:val="674B1DDA"/>
    <w:rsid w:val="674B49AB"/>
    <w:rsid w:val="674B5BB6"/>
    <w:rsid w:val="674B779D"/>
    <w:rsid w:val="674C3ED2"/>
    <w:rsid w:val="674C5C80"/>
    <w:rsid w:val="674C5E3B"/>
    <w:rsid w:val="674C7A2E"/>
    <w:rsid w:val="674D37A6"/>
    <w:rsid w:val="674E19F8"/>
    <w:rsid w:val="674E1E9C"/>
    <w:rsid w:val="674E307B"/>
    <w:rsid w:val="674E7C4A"/>
    <w:rsid w:val="674F332C"/>
    <w:rsid w:val="674F47BC"/>
    <w:rsid w:val="674F5770"/>
    <w:rsid w:val="674F751F"/>
    <w:rsid w:val="675039C2"/>
    <w:rsid w:val="67505C4C"/>
    <w:rsid w:val="6751081D"/>
    <w:rsid w:val="675114E9"/>
    <w:rsid w:val="67513297"/>
    <w:rsid w:val="675170DC"/>
    <w:rsid w:val="6751773B"/>
    <w:rsid w:val="67530DBD"/>
    <w:rsid w:val="67535261"/>
    <w:rsid w:val="6753700F"/>
    <w:rsid w:val="67541D22"/>
    <w:rsid w:val="67543C1A"/>
    <w:rsid w:val="675445CD"/>
    <w:rsid w:val="67544B35"/>
    <w:rsid w:val="67550AE6"/>
    <w:rsid w:val="67550FD9"/>
    <w:rsid w:val="67553F18"/>
    <w:rsid w:val="67555A5D"/>
    <w:rsid w:val="675573AA"/>
    <w:rsid w:val="675608AD"/>
    <w:rsid w:val="675635B6"/>
    <w:rsid w:val="67566AFF"/>
    <w:rsid w:val="67580AC9"/>
    <w:rsid w:val="67582877"/>
    <w:rsid w:val="675843DE"/>
    <w:rsid w:val="67584625"/>
    <w:rsid w:val="67584910"/>
    <w:rsid w:val="67585B1F"/>
    <w:rsid w:val="675863D3"/>
    <w:rsid w:val="6759039D"/>
    <w:rsid w:val="6759214B"/>
    <w:rsid w:val="67592D74"/>
    <w:rsid w:val="675A5CEE"/>
    <w:rsid w:val="675A65EF"/>
    <w:rsid w:val="675B18CF"/>
    <w:rsid w:val="675B2367"/>
    <w:rsid w:val="675B4115"/>
    <w:rsid w:val="675B44A0"/>
    <w:rsid w:val="675B58FB"/>
    <w:rsid w:val="675B5EC3"/>
    <w:rsid w:val="675C1913"/>
    <w:rsid w:val="675C5930"/>
    <w:rsid w:val="675D1C3B"/>
    <w:rsid w:val="675D1E04"/>
    <w:rsid w:val="675D5459"/>
    <w:rsid w:val="675D60DF"/>
    <w:rsid w:val="675D6DC0"/>
    <w:rsid w:val="675D7E8D"/>
    <w:rsid w:val="675E0250"/>
    <w:rsid w:val="675E4875"/>
    <w:rsid w:val="675E59B4"/>
    <w:rsid w:val="675E5ACB"/>
    <w:rsid w:val="675E7762"/>
    <w:rsid w:val="675E7CBE"/>
    <w:rsid w:val="675F16E0"/>
    <w:rsid w:val="675F42B1"/>
    <w:rsid w:val="6760172C"/>
    <w:rsid w:val="67602B70"/>
    <w:rsid w:val="676034DA"/>
    <w:rsid w:val="67605463"/>
    <w:rsid w:val="67605741"/>
    <w:rsid w:val="6760797E"/>
    <w:rsid w:val="67611D55"/>
    <w:rsid w:val="6761234C"/>
    <w:rsid w:val="67613BD7"/>
    <w:rsid w:val="676141CE"/>
    <w:rsid w:val="67616BD1"/>
    <w:rsid w:val="676175EF"/>
    <w:rsid w:val="67617948"/>
    <w:rsid w:val="67622943"/>
    <w:rsid w:val="676236F6"/>
    <w:rsid w:val="676254A4"/>
    <w:rsid w:val="67625CF5"/>
    <w:rsid w:val="676270E4"/>
    <w:rsid w:val="67627252"/>
    <w:rsid w:val="676310B8"/>
    <w:rsid w:val="676314F1"/>
    <w:rsid w:val="67631DC3"/>
    <w:rsid w:val="676353B3"/>
    <w:rsid w:val="67637236"/>
    <w:rsid w:val="6764121C"/>
    <w:rsid w:val="67642FCA"/>
    <w:rsid w:val="676440C2"/>
    <w:rsid w:val="676459AA"/>
    <w:rsid w:val="6764746E"/>
    <w:rsid w:val="67650123"/>
    <w:rsid w:val="67650AF0"/>
    <w:rsid w:val="67654716"/>
    <w:rsid w:val="67654F94"/>
    <w:rsid w:val="67656598"/>
    <w:rsid w:val="67656D42"/>
    <w:rsid w:val="67660A12"/>
    <w:rsid w:val="676615B3"/>
    <w:rsid w:val="67662E8B"/>
    <w:rsid w:val="676669E2"/>
    <w:rsid w:val="67666B8F"/>
    <w:rsid w:val="67666F32"/>
    <w:rsid w:val="67667E72"/>
    <w:rsid w:val="67670D0C"/>
    <w:rsid w:val="67671600"/>
    <w:rsid w:val="67672ABA"/>
    <w:rsid w:val="67674868"/>
    <w:rsid w:val="67677186"/>
    <w:rsid w:val="6768047C"/>
    <w:rsid w:val="67682C6C"/>
    <w:rsid w:val="67683ED3"/>
    <w:rsid w:val="67690962"/>
    <w:rsid w:val="67694A84"/>
    <w:rsid w:val="67695363"/>
    <w:rsid w:val="67696832"/>
    <w:rsid w:val="67696AA4"/>
    <w:rsid w:val="676A2DDC"/>
    <w:rsid w:val="676A4358"/>
    <w:rsid w:val="676A5255"/>
    <w:rsid w:val="676A67F3"/>
    <w:rsid w:val="676B07FC"/>
    <w:rsid w:val="676B2854"/>
    <w:rsid w:val="676B2E8A"/>
    <w:rsid w:val="676C1E7F"/>
    <w:rsid w:val="676C3CE4"/>
    <w:rsid w:val="676C6322"/>
    <w:rsid w:val="676D784C"/>
    <w:rsid w:val="676E209B"/>
    <w:rsid w:val="676E3E49"/>
    <w:rsid w:val="676E5BF7"/>
    <w:rsid w:val="676E7D45"/>
    <w:rsid w:val="676F11D5"/>
    <w:rsid w:val="676F196F"/>
    <w:rsid w:val="676F3DA6"/>
    <w:rsid w:val="676F7BC1"/>
    <w:rsid w:val="67702665"/>
    <w:rsid w:val="67704C60"/>
    <w:rsid w:val="67705E13"/>
    <w:rsid w:val="677104EF"/>
    <w:rsid w:val="67712CEF"/>
    <w:rsid w:val="67713939"/>
    <w:rsid w:val="67714F23"/>
    <w:rsid w:val="677156E7"/>
    <w:rsid w:val="677166C6"/>
    <w:rsid w:val="67717495"/>
    <w:rsid w:val="67723A7B"/>
    <w:rsid w:val="67730430"/>
    <w:rsid w:val="67730FE6"/>
    <w:rsid w:val="6773145F"/>
    <w:rsid w:val="6773320D"/>
    <w:rsid w:val="67733BB3"/>
    <w:rsid w:val="677376B1"/>
    <w:rsid w:val="67742476"/>
    <w:rsid w:val="67743BB7"/>
    <w:rsid w:val="67746F85"/>
    <w:rsid w:val="67753429"/>
    <w:rsid w:val="67755047"/>
    <w:rsid w:val="677551D7"/>
    <w:rsid w:val="67760F4F"/>
    <w:rsid w:val="677610A8"/>
    <w:rsid w:val="67767967"/>
    <w:rsid w:val="677761A3"/>
    <w:rsid w:val="67780823"/>
    <w:rsid w:val="67786A75"/>
    <w:rsid w:val="6779459B"/>
    <w:rsid w:val="6779492F"/>
    <w:rsid w:val="67797A29"/>
    <w:rsid w:val="67797B3E"/>
    <w:rsid w:val="677A0A3F"/>
    <w:rsid w:val="677A1528"/>
    <w:rsid w:val="677A27ED"/>
    <w:rsid w:val="677A33C6"/>
    <w:rsid w:val="677A5E8B"/>
    <w:rsid w:val="677A7351"/>
    <w:rsid w:val="677B0220"/>
    <w:rsid w:val="677B47B7"/>
    <w:rsid w:val="677B6565"/>
    <w:rsid w:val="677B7778"/>
    <w:rsid w:val="677C37D9"/>
    <w:rsid w:val="677D0530"/>
    <w:rsid w:val="677D408C"/>
    <w:rsid w:val="677D4C69"/>
    <w:rsid w:val="677D5E3A"/>
    <w:rsid w:val="677D63AA"/>
    <w:rsid w:val="677E1BB2"/>
    <w:rsid w:val="677E23E9"/>
    <w:rsid w:val="677E25E3"/>
    <w:rsid w:val="677E60F9"/>
    <w:rsid w:val="677E783A"/>
    <w:rsid w:val="677F6056"/>
    <w:rsid w:val="677F7E04"/>
    <w:rsid w:val="67801DCE"/>
    <w:rsid w:val="6780249F"/>
    <w:rsid w:val="67803B7C"/>
    <w:rsid w:val="67804D2B"/>
    <w:rsid w:val="67804FF4"/>
    <w:rsid w:val="6780592A"/>
    <w:rsid w:val="67806306"/>
    <w:rsid w:val="678135EA"/>
    <w:rsid w:val="678161BB"/>
    <w:rsid w:val="678216A2"/>
    <w:rsid w:val="678230A5"/>
    <w:rsid w:val="678245B3"/>
    <w:rsid w:val="67825B46"/>
    <w:rsid w:val="6782772E"/>
    <w:rsid w:val="678278F4"/>
    <w:rsid w:val="678331C5"/>
    <w:rsid w:val="678371C8"/>
    <w:rsid w:val="6784366C"/>
    <w:rsid w:val="67844B3C"/>
    <w:rsid w:val="6784541A"/>
    <w:rsid w:val="67851192"/>
    <w:rsid w:val="67852F40"/>
    <w:rsid w:val="678533FB"/>
    <w:rsid w:val="67853BD3"/>
    <w:rsid w:val="67855FCC"/>
    <w:rsid w:val="678637E0"/>
    <w:rsid w:val="67866389"/>
    <w:rsid w:val="678673E4"/>
    <w:rsid w:val="678708EC"/>
    <w:rsid w:val="6787202D"/>
    <w:rsid w:val="6787315C"/>
    <w:rsid w:val="67874F0A"/>
    <w:rsid w:val="6787618F"/>
    <w:rsid w:val="67876CB8"/>
    <w:rsid w:val="6788081E"/>
    <w:rsid w:val="67880EF4"/>
    <w:rsid w:val="67881D7C"/>
    <w:rsid w:val="678834BD"/>
    <w:rsid w:val="67890C82"/>
    <w:rsid w:val="678918D9"/>
    <w:rsid w:val="6789273E"/>
    <w:rsid w:val="67892A30"/>
    <w:rsid w:val="67893D52"/>
    <w:rsid w:val="6789494D"/>
    <w:rsid w:val="67895BA2"/>
    <w:rsid w:val="67897DDC"/>
    <w:rsid w:val="678A004E"/>
    <w:rsid w:val="678A0557"/>
    <w:rsid w:val="678A5DDD"/>
    <w:rsid w:val="678A61CB"/>
    <w:rsid w:val="678A67A9"/>
    <w:rsid w:val="678B49FB"/>
    <w:rsid w:val="678B4F37"/>
    <w:rsid w:val="678B726D"/>
    <w:rsid w:val="678C06FD"/>
    <w:rsid w:val="678C182A"/>
    <w:rsid w:val="678C2521"/>
    <w:rsid w:val="678C32CE"/>
    <w:rsid w:val="678C42CF"/>
    <w:rsid w:val="678D1BF7"/>
    <w:rsid w:val="678D1E21"/>
    <w:rsid w:val="678D3CA3"/>
    <w:rsid w:val="678D611C"/>
    <w:rsid w:val="678D65EE"/>
    <w:rsid w:val="678D7AC2"/>
    <w:rsid w:val="678E0047"/>
    <w:rsid w:val="678E2418"/>
    <w:rsid w:val="678E44EB"/>
    <w:rsid w:val="678E4891"/>
    <w:rsid w:val="678E6299"/>
    <w:rsid w:val="678F07BF"/>
    <w:rsid w:val="678F1183"/>
    <w:rsid w:val="678F3DBF"/>
    <w:rsid w:val="678F6D0A"/>
    <w:rsid w:val="678F707E"/>
    <w:rsid w:val="67900263"/>
    <w:rsid w:val="6790177A"/>
    <w:rsid w:val="67901C4F"/>
    <w:rsid w:val="67902011"/>
    <w:rsid w:val="679030DF"/>
    <w:rsid w:val="6790376D"/>
    <w:rsid w:val="679078F8"/>
    <w:rsid w:val="679118E5"/>
    <w:rsid w:val="6791456F"/>
    <w:rsid w:val="67915CB0"/>
    <w:rsid w:val="67915D89"/>
    <w:rsid w:val="67917B37"/>
    <w:rsid w:val="67920993"/>
    <w:rsid w:val="67922CD3"/>
    <w:rsid w:val="67922F56"/>
    <w:rsid w:val="67924DD9"/>
    <w:rsid w:val="679305D0"/>
    <w:rsid w:val="67931B01"/>
    <w:rsid w:val="679338AF"/>
    <w:rsid w:val="6793565D"/>
    <w:rsid w:val="679413D5"/>
    <w:rsid w:val="6794413B"/>
    <w:rsid w:val="67944631"/>
    <w:rsid w:val="679459C7"/>
    <w:rsid w:val="67945FBE"/>
    <w:rsid w:val="67950A2E"/>
    <w:rsid w:val="679522B9"/>
    <w:rsid w:val="679528B0"/>
    <w:rsid w:val="67955879"/>
    <w:rsid w:val="67957627"/>
    <w:rsid w:val="67962EA7"/>
    <w:rsid w:val="6796339F"/>
    <w:rsid w:val="679638C8"/>
    <w:rsid w:val="67963FAE"/>
    <w:rsid w:val="67964380"/>
    <w:rsid w:val="6796514D"/>
    <w:rsid w:val="67966BAB"/>
    <w:rsid w:val="67966EFB"/>
    <w:rsid w:val="67966F51"/>
    <w:rsid w:val="67980EC5"/>
    <w:rsid w:val="67982FB2"/>
    <w:rsid w:val="6798332B"/>
    <w:rsid w:val="67987117"/>
    <w:rsid w:val="679A2E90"/>
    <w:rsid w:val="679A4C3E"/>
    <w:rsid w:val="679A58D2"/>
    <w:rsid w:val="679A58E8"/>
    <w:rsid w:val="679A69EC"/>
    <w:rsid w:val="679B01F2"/>
    <w:rsid w:val="679B09B6"/>
    <w:rsid w:val="679B2764"/>
    <w:rsid w:val="679C6C08"/>
    <w:rsid w:val="679D028A"/>
    <w:rsid w:val="679D472E"/>
    <w:rsid w:val="679D4F08"/>
    <w:rsid w:val="679D64DC"/>
    <w:rsid w:val="679E4D0E"/>
    <w:rsid w:val="679E56E3"/>
    <w:rsid w:val="679F02B4"/>
    <w:rsid w:val="679F04A6"/>
    <w:rsid w:val="679F0BF6"/>
    <w:rsid w:val="679F1744"/>
    <w:rsid w:val="679F2254"/>
    <w:rsid w:val="679F4002"/>
    <w:rsid w:val="679F491B"/>
    <w:rsid w:val="679F6B73"/>
    <w:rsid w:val="67A00003"/>
    <w:rsid w:val="67A02BD4"/>
    <w:rsid w:val="67A07D7A"/>
    <w:rsid w:val="67A14064"/>
    <w:rsid w:val="67A1421E"/>
    <w:rsid w:val="67A21691"/>
    <w:rsid w:val="67A21D44"/>
    <w:rsid w:val="67A23AF2"/>
    <w:rsid w:val="67A27F96"/>
    <w:rsid w:val="67A36984"/>
    <w:rsid w:val="67A401A8"/>
    <w:rsid w:val="67A41555"/>
    <w:rsid w:val="67A41618"/>
    <w:rsid w:val="67A45ABC"/>
    <w:rsid w:val="67A466F1"/>
    <w:rsid w:val="67A4786A"/>
    <w:rsid w:val="67A529E5"/>
    <w:rsid w:val="67A535E2"/>
    <w:rsid w:val="67A552B7"/>
    <w:rsid w:val="67A55390"/>
    <w:rsid w:val="67A555B6"/>
    <w:rsid w:val="67A61834"/>
    <w:rsid w:val="67A63E75"/>
    <w:rsid w:val="67A66A46"/>
    <w:rsid w:val="67A70AB4"/>
    <w:rsid w:val="67A71109"/>
    <w:rsid w:val="67A75305"/>
    <w:rsid w:val="67A755AC"/>
    <w:rsid w:val="67A76795"/>
    <w:rsid w:val="67A7735B"/>
    <w:rsid w:val="67A77ED6"/>
    <w:rsid w:val="67A81366"/>
    <w:rsid w:val="67A91325"/>
    <w:rsid w:val="67A916B6"/>
    <w:rsid w:val="67A927F6"/>
    <w:rsid w:val="67A930D3"/>
    <w:rsid w:val="67A93F37"/>
    <w:rsid w:val="67A94E81"/>
    <w:rsid w:val="67A96C2F"/>
    <w:rsid w:val="67AA29A7"/>
    <w:rsid w:val="67AA6857"/>
    <w:rsid w:val="67AB0BF9"/>
    <w:rsid w:val="67AC2691"/>
    <w:rsid w:val="67AC2BC3"/>
    <w:rsid w:val="67AC4971"/>
    <w:rsid w:val="67AD3D48"/>
    <w:rsid w:val="67AE06E9"/>
    <w:rsid w:val="67AE2497"/>
    <w:rsid w:val="67AE51D8"/>
    <w:rsid w:val="67AE693B"/>
    <w:rsid w:val="67AF6668"/>
    <w:rsid w:val="67AF7FBD"/>
    <w:rsid w:val="67B026C9"/>
    <w:rsid w:val="67B04461"/>
    <w:rsid w:val="67B0620F"/>
    <w:rsid w:val="67B07AF8"/>
    <w:rsid w:val="67B10F88"/>
    <w:rsid w:val="67B11F87"/>
    <w:rsid w:val="67B13B59"/>
    <w:rsid w:val="67B237C7"/>
    <w:rsid w:val="67B24FE9"/>
    <w:rsid w:val="67B25D7F"/>
    <w:rsid w:val="67B3056F"/>
    <w:rsid w:val="67B30841"/>
    <w:rsid w:val="67B33F51"/>
    <w:rsid w:val="67B35CFF"/>
    <w:rsid w:val="67B37AAD"/>
    <w:rsid w:val="67B37DFF"/>
    <w:rsid w:val="67B4104A"/>
    <w:rsid w:val="67B47909"/>
    <w:rsid w:val="67B51A77"/>
    <w:rsid w:val="67B524DA"/>
    <w:rsid w:val="67B53825"/>
    <w:rsid w:val="67B55CA0"/>
    <w:rsid w:val="67B57CC9"/>
    <w:rsid w:val="67B6134C"/>
    <w:rsid w:val="67B6396A"/>
    <w:rsid w:val="67B63E1E"/>
    <w:rsid w:val="67B64DFA"/>
    <w:rsid w:val="67B657F0"/>
    <w:rsid w:val="67B6653B"/>
    <w:rsid w:val="67B6759E"/>
    <w:rsid w:val="67B75B18"/>
    <w:rsid w:val="67B75C50"/>
    <w:rsid w:val="67B7628A"/>
    <w:rsid w:val="67B80E5B"/>
    <w:rsid w:val="67B812FE"/>
    <w:rsid w:val="67B81568"/>
    <w:rsid w:val="67B83316"/>
    <w:rsid w:val="67B83777"/>
    <w:rsid w:val="67B850C4"/>
    <w:rsid w:val="67B90406"/>
    <w:rsid w:val="67B93654"/>
    <w:rsid w:val="67B94EBC"/>
    <w:rsid w:val="67B95BF1"/>
    <w:rsid w:val="67BA24E3"/>
    <w:rsid w:val="67BA377B"/>
    <w:rsid w:val="67BA4365"/>
    <w:rsid w:val="67BA495C"/>
    <w:rsid w:val="67BA52E0"/>
    <w:rsid w:val="67BA61E8"/>
    <w:rsid w:val="67BA634C"/>
    <w:rsid w:val="67BA67DF"/>
    <w:rsid w:val="67BA708E"/>
    <w:rsid w:val="67BB124F"/>
    <w:rsid w:val="67BB1972"/>
    <w:rsid w:val="67BB30D1"/>
    <w:rsid w:val="67BB4C0B"/>
    <w:rsid w:val="67BB59CA"/>
    <w:rsid w:val="67BB791E"/>
    <w:rsid w:val="67BC0C6C"/>
    <w:rsid w:val="67BC2E06"/>
    <w:rsid w:val="67BC554A"/>
    <w:rsid w:val="67BC609B"/>
    <w:rsid w:val="67BD092C"/>
    <w:rsid w:val="67BD26DA"/>
    <w:rsid w:val="67BD2A93"/>
    <w:rsid w:val="67BD42B6"/>
    <w:rsid w:val="67BD6138"/>
    <w:rsid w:val="67BD6B7E"/>
    <w:rsid w:val="67BD6EB2"/>
    <w:rsid w:val="67BE358C"/>
    <w:rsid w:val="67BE4471"/>
    <w:rsid w:val="67BE48AD"/>
    <w:rsid w:val="67BF28F6"/>
    <w:rsid w:val="67BF46A4"/>
    <w:rsid w:val="67BF4EA4"/>
    <w:rsid w:val="67BF549B"/>
    <w:rsid w:val="67BF6452"/>
    <w:rsid w:val="67C021CA"/>
    <w:rsid w:val="67C038E7"/>
    <w:rsid w:val="67C05A92"/>
    <w:rsid w:val="67C075ED"/>
    <w:rsid w:val="67C1041C"/>
    <w:rsid w:val="67C1364E"/>
    <w:rsid w:val="67C16089"/>
    <w:rsid w:val="67C1666E"/>
    <w:rsid w:val="67C223E6"/>
    <w:rsid w:val="67C2339D"/>
    <w:rsid w:val="67C24194"/>
    <w:rsid w:val="67C25F42"/>
    <w:rsid w:val="67C26A6C"/>
    <w:rsid w:val="67C27CF0"/>
    <w:rsid w:val="67C41CBB"/>
    <w:rsid w:val="67C42B70"/>
    <w:rsid w:val="67C439C6"/>
    <w:rsid w:val="67C43A69"/>
    <w:rsid w:val="67C4707C"/>
    <w:rsid w:val="67C47F0C"/>
    <w:rsid w:val="67C5088E"/>
    <w:rsid w:val="67C51FCF"/>
    <w:rsid w:val="67C5345F"/>
    <w:rsid w:val="67C577E1"/>
    <w:rsid w:val="67C61D1E"/>
    <w:rsid w:val="67C63C85"/>
    <w:rsid w:val="67C648EF"/>
    <w:rsid w:val="67C65A33"/>
    <w:rsid w:val="67C717AB"/>
    <w:rsid w:val="67C731E0"/>
    <w:rsid w:val="67C73559"/>
    <w:rsid w:val="67C75D7F"/>
    <w:rsid w:val="67C779FD"/>
    <w:rsid w:val="67C82FE6"/>
    <w:rsid w:val="67C8720F"/>
    <w:rsid w:val="67C9069F"/>
    <w:rsid w:val="67C9107F"/>
    <w:rsid w:val="67C91DE0"/>
    <w:rsid w:val="67C95196"/>
    <w:rsid w:val="67C95523"/>
    <w:rsid w:val="67C972D1"/>
    <w:rsid w:val="67CA4DF7"/>
    <w:rsid w:val="67CB129B"/>
    <w:rsid w:val="67CC0B6F"/>
    <w:rsid w:val="67CC4FB6"/>
    <w:rsid w:val="67CC5211"/>
    <w:rsid w:val="67CC5B90"/>
    <w:rsid w:val="67CD5013"/>
    <w:rsid w:val="67CD7020"/>
    <w:rsid w:val="67CE0D8B"/>
    <w:rsid w:val="67CE2B39"/>
    <w:rsid w:val="67CF4511"/>
    <w:rsid w:val="67CF5C52"/>
    <w:rsid w:val="67CF717F"/>
    <w:rsid w:val="67D00572"/>
    <w:rsid w:val="67D0065F"/>
    <w:rsid w:val="67D0240D"/>
    <w:rsid w:val="67D068B1"/>
    <w:rsid w:val="67D070E2"/>
    <w:rsid w:val="67D11A02"/>
    <w:rsid w:val="67D143D7"/>
    <w:rsid w:val="67D16185"/>
    <w:rsid w:val="67D21542"/>
    <w:rsid w:val="67D22629"/>
    <w:rsid w:val="67D22E92"/>
    <w:rsid w:val="67D31EFE"/>
    <w:rsid w:val="67D34322"/>
    <w:rsid w:val="67D35A63"/>
    <w:rsid w:val="67D363A2"/>
    <w:rsid w:val="67D50383"/>
    <w:rsid w:val="67D5211A"/>
    <w:rsid w:val="67D53EC8"/>
    <w:rsid w:val="67D55C76"/>
    <w:rsid w:val="67D5788E"/>
    <w:rsid w:val="67D57A24"/>
    <w:rsid w:val="67D60969"/>
    <w:rsid w:val="67D619EE"/>
    <w:rsid w:val="67D631AA"/>
    <w:rsid w:val="67D63318"/>
    <w:rsid w:val="67D6379C"/>
    <w:rsid w:val="67D643E4"/>
    <w:rsid w:val="67D77C40"/>
    <w:rsid w:val="67D839B8"/>
    <w:rsid w:val="67D84E11"/>
    <w:rsid w:val="67D86D04"/>
    <w:rsid w:val="67D87514"/>
    <w:rsid w:val="67D90194"/>
    <w:rsid w:val="67DA14DE"/>
    <w:rsid w:val="67DA1624"/>
    <w:rsid w:val="67DA2D65"/>
    <w:rsid w:val="67DA7730"/>
    <w:rsid w:val="67DB0DB2"/>
    <w:rsid w:val="67DB41F5"/>
    <w:rsid w:val="67DB7004"/>
    <w:rsid w:val="67DC0256"/>
    <w:rsid w:val="67DC4CFB"/>
    <w:rsid w:val="67DC5256"/>
    <w:rsid w:val="67DC6B15"/>
    <w:rsid w:val="67DD0FCE"/>
    <w:rsid w:val="67DD2D7C"/>
    <w:rsid w:val="67DD4B2A"/>
    <w:rsid w:val="67DD7FA5"/>
    <w:rsid w:val="67DF08A2"/>
    <w:rsid w:val="67DF4006"/>
    <w:rsid w:val="67DF4D46"/>
    <w:rsid w:val="67DF6AF4"/>
    <w:rsid w:val="67DF6BD7"/>
    <w:rsid w:val="67E10ABE"/>
    <w:rsid w:val="67E114F7"/>
    <w:rsid w:val="67E132FB"/>
    <w:rsid w:val="67E15774"/>
    <w:rsid w:val="67E175F7"/>
    <w:rsid w:val="67E20393"/>
    <w:rsid w:val="67E22987"/>
    <w:rsid w:val="67E23EE9"/>
    <w:rsid w:val="67E268D8"/>
    <w:rsid w:val="67E33E17"/>
    <w:rsid w:val="67E344E0"/>
    <w:rsid w:val="67E364E5"/>
    <w:rsid w:val="67E36959"/>
    <w:rsid w:val="67E4235D"/>
    <w:rsid w:val="67E4324C"/>
    <w:rsid w:val="67E4410B"/>
    <w:rsid w:val="67E452A7"/>
    <w:rsid w:val="67E469E8"/>
    <w:rsid w:val="67E47654"/>
    <w:rsid w:val="67E519C1"/>
    <w:rsid w:val="67E55CBC"/>
    <w:rsid w:val="67E63ED9"/>
    <w:rsid w:val="67E64431"/>
    <w:rsid w:val="67E660D5"/>
    <w:rsid w:val="67E67E83"/>
    <w:rsid w:val="67E70D23"/>
    <w:rsid w:val="67E71E3E"/>
    <w:rsid w:val="67E72797"/>
    <w:rsid w:val="67E73BFB"/>
    <w:rsid w:val="67E7501F"/>
    <w:rsid w:val="67E759A9"/>
    <w:rsid w:val="67E768AA"/>
    <w:rsid w:val="67E76EA1"/>
    <w:rsid w:val="67E77B4D"/>
    <w:rsid w:val="67E8131A"/>
    <w:rsid w:val="67E81911"/>
    <w:rsid w:val="67E81E4D"/>
    <w:rsid w:val="67E83794"/>
    <w:rsid w:val="67E87498"/>
    <w:rsid w:val="67E90086"/>
    <w:rsid w:val="67E934CF"/>
    <w:rsid w:val="67E93D8B"/>
    <w:rsid w:val="67E97973"/>
    <w:rsid w:val="67E97C88"/>
    <w:rsid w:val="67EA2859"/>
    <w:rsid w:val="67EA7AD4"/>
    <w:rsid w:val="67EA7CCE"/>
    <w:rsid w:val="67EB0C74"/>
    <w:rsid w:val="67EB2484"/>
    <w:rsid w:val="67EB36EB"/>
    <w:rsid w:val="67EB425D"/>
    <w:rsid w:val="67EB4F70"/>
    <w:rsid w:val="67EB5499"/>
    <w:rsid w:val="67EB7247"/>
    <w:rsid w:val="67EC1211"/>
    <w:rsid w:val="67EC1862"/>
    <w:rsid w:val="67EC2295"/>
    <w:rsid w:val="67EC246D"/>
    <w:rsid w:val="67EC2FBF"/>
    <w:rsid w:val="67EC3CDB"/>
    <w:rsid w:val="67EC5B5E"/>
    <w:rsid w:val="67ED05CE"/>
    <w:rsid w:val="67ED117D"/>
    <w:rsid w:val="67ED11DA"/>
    <w:rsid w:val="67ED4C75"/>
    <w:rsid w:val="67ED7463"/>
    <w:rsid w:val="67ED7FD7"/>
    <w:rsid w:val="67EE0AE5"/>
    <w:rsid w:val="67EE266A"/>
    <w:rsid w:val="67EF3AFA"/>
    <w:rsid w:val="67F00D02"/>
    <w:rsid w:val="67F016B1"/>
    <w:rsid w:val="67F04F8A"/>
    <w:rsid w:val="67F07B5B"/>
    <w:rsid w:val="67F10FEB"/>
    <w:rsid w:val="67F1641A"/>
    <w:rsid w:val="67F17404"/>
    <w:rsid w:val="67F2247B"/>
    <w:rsid w:val="67F24A7A"/>
    <w:rsid w:val="67F26828"/>
    <w:rsid w:val="67F307F2"/>
    <w:rsid w:val="67F325A0"/>
    <w:rsid w:val="67F3390B"/>
    <w:rsid w:val="67F43487"/>
    <w:rsid w:val="67F464DC"/>
    <w:rsid w:val="67F500C6"/>
    <w:rsid w:val="67F51E74"/>
    <w:rsid w:val="67F5622B"/>
    <w:rsid w:val="67F56318"/>
    <w:rsid w:val="67F72090"/>
    <w:rsid w:val="67F7228C"/>
    <w:rsid w:val="67F73E3E"/>
    <w:rsid w:val="67F74E5D"/>
    <w:rsid w:val="67F81964"/>
    <w:rsid w:val="67F84BAC"/>
    <w:rsid w:val="67F85E08"/>
    <w:rsid w:val="67F87BB6"/>
    <w:rsid w:val="67F90E4C"/>
    <w:rsid w:val="67F9777D"/>
    <w:rsid w:val="67FA1B80"/>
    <w:rsid w:val="67FA392E"/>
    <w:rsid w:val="67FA5064"/>
    <w:rsid w:val="67FA52BC"/>
    <w:rsid w:val="67FA56DC"/>
    <w:rsid w:val="67FB4C6E"/>
    <w:rsid w:val="67FC1454"/>
    <w:rsid w:val="67FC352D"/>
    <w:rsid w:val="67FC76A6"/>
    <w:rsid w:val="67FD341E"/>
    <w:rsid w:val="67FD51CC"/>
    <w:rsid w:val="67FD6F7B"/>
    <w:rsid w:val="67FE0A1E"/>
    <w:rsid w:val="67FE215F"/>
    <w:rsid w:val="67FE7033"/>
    <w:rsid w:val="67FF1EAE"/>
    <w:rsid w:val="67FF2CF3"/>
    <w:rsid w:val="67FF35EF"/>
    <w:rsid w:val="67FF567C"/>
    <w:rsid w:val="67FF6E3A"/>
    <w:rsid w:val="68000819"/>
    <w:rsid w:val="68004A7F"/>
    <w:rsid w:val="68010AE0"/>
    <w:rsid w:val="68012F0F"/>
    <w:rsid w:val="68021F70"/>
    <w:rsid w:val="680227E3"/>
    <w:rsid w:val="68024591"/>
    <w:rsid w:val="68030A35"/>
    <w:rsid w:val="68030E0A"/>
    <w:rsid w:val="68033400"/>
    <w:rsid w:val="68040309"/>
    <w:rsid w:val="68042F0E"/>
    <w:rsid w:val="68044890"/>
    <w:rsid w:val="6804655B"/>
    <w:rsid w:val="680508F1"/>
    <w:rsid w:val="68057461"/>
    <w:rsid w:val="68060525"/>
    <w:rsid w:val="68061D81"/>
    <w:rsid w:val="680622D3"/>
    <w:rsid w:val="68064081"/>
    <w:rsid w:val="68065FFC"/>
    <w:rsid w:val="680671B0"/>
    <w:rsid w:val="6807103D"/>
    <w:rsid w:val="68071BA7"/>
    <w:rsid w:val="68073211"/>
    <w:rsid w:val="68076A48"/>
    <w:rsid w:val="68077DF9"/>
    <w:rsid w:val="680846A1"/>
    <w:rsid w:val="68085DE2"/>
    <w:rsid w:val="6808604B"/>
    <w:rsid w:val="68091DC3"/>
    <w:rsid w:val="68093B71"/>
    <w:rsid w:val="6809591F"/>
    <w:rsid w:val="68096D2E"/>
    <w:rsid w:val="68097272"/>
    <w:rsid w:val="680A0702"/>
    <w:rsid w:val="680A4FA3"/>
    <w:rsid w:val="680B1697"/>
    <w:rsid w:val="680B51D4"/>
    <w:rsid w:val="680B5A60"/>
    <w:rsid w:val="680B5B3B"/>
    <w:rsid w:val="680B78E9"/>
    <w:rsid w:val="680B79C6"/>
    <w:rsid w:val="680C5410"/>
    <w:rsid w:val="680C5BF3"/>
    <w:rsid w:val="680D18B3"/>
    <w:rsid w:val="680D3662"/>
    <w:rsid w:val="680D47BC"/>
    <w:rsid w:val="680D5840"/>
    <w:rsid w:val="680E0513"/>
    <w:rsid w:val="680E1188"/>
    <w:rsid w:val="680E1B3B"/>
    <w:rsid w:val="680E2F36"/>
    <w:rsid w:val="680E39BE"/>
    <w:rsid w:val="680E451B"/>
    <w:rsid w:val="680E6642"/>
    <w:rsid w:val="680E73DA"/>
    <w:rsid w:val="680F19A3"/>
    <w:rsid w:val="680F30E4"/>
    <w:rsid w:val="680F6A25"/>
    <w:rsid w:val="68100E9E"/>
    <w:rsid w:val="68102E33"/>
    <w:rsid w:val="68103152"/>
    <w:rsid w:val="68104F00"/>
    <w:rsid w:val="68106986"/>
    <w:rsid w:val="68106CAE"/>
    <w:rsid w:val="6810701C"/>
    <w:rsid w:val="68112A26"/>
    <w:rsid w:val="68115A04"/>
    <w:rsid w:val="68117C0A"/>
    <w:rsid w:val="68120324"/>
    <w:rsid w:val="68120C78"/>
    <w:rsid w:val="68121A65"/>
    <w:rsid w:val="68123F05"/>
    <w:rsid w:val="68126ECA"/>
    <w:rsid w:val="681307F8"/>
    <w:rsid w:val="681327CD"/>
    <w:rsid w:val="68132EF5"/>
    <w:rsid w:val="681349F0"/>
    <w:rsid w:val="6813679E"/>
    <w:rsid w:val="68136F6D"/>
    <w:rsid w:val="68137AB9"/>
    <w:rsid w:val="681413E6"/>
    <w:rsid w:val="68142C42"/>
    <w:rsid w:val="68143268"/>
    <w:rsid w:val="68144385"/>
    <w:rsid w:val="681450EA"/>
    <w:rsid w:val="68150152"/>
    <w:rsid w:val="681503E6"/>
    <w:rsid w:val="68150768"/>
    <w:rsid w:val="68151FD4"/>
    <w:rsid w:val="68152516"/>
    <w:rsid w:val="681542C4"/>
    <w:rsid w:val="68155815"/>
    <w:rsid w:val="68157B5B"/>
    <w:rsid w:val="68160369"/>
    <w:rsid w:val="68160749"/>
    <w:rsid w:val="681625CB"/>
    <w:rsid w:val="68164A44"/>
    <w:rsid w:val="6817003C"/>
    <w:rsid w:val="68172D06"/>
    <w:rsid w:val="681744E0"/>
    <w:rsid w:val="6817628E"/>
    <w:rsid w:val="68183DB4"/>
    <w:rsid w:val="68190258"/>
    <w:rsid w:val="68193DA7"/>
    <w:rsid w:val="68196D67"/>
    <w:rsid w:val="68197B67"/>
    <w:rsid w:val="681A01F7"/>
    <w:rsid w:val="681A18DB"/>
    <w:rsid w:val="681A2338"/>
    <w:rsid w:val="681A3FD0"/>
    <w:rsid w:val="681A5D7E"/>
    <w:rsid w:val="681B1687"/>
    <w:rsid w:val="681B1F45"/>
    <w:rsid w:val="681C1AF7"/>
    <w:rsid w:val="681C2B17"/>
    <w:rsid w:val="681C38A5"/>
    <w:rsid w:val="681C5653"/>
    <w:rsid w:val="681C56E8"/>
    <w:rsid w:val="681C7129"/>
    <w:rsid w:val="681D13CB"/>
    <w:rsid w:val="681D6B78"/>
    <w:rsid w:val="681D761D"/>
    <w:rsid w:val="681E586F"/>
    <w:rsid w:val="681F3395"/>
    <w:rsid w:val="681F5143"/>
    <w:rsid w:val="681F6961"/>
    <w:rsid w:val="68202928"/>
    <w:rsid w:val="682036CA"/>
    <w:rsid w:val="68203D1B"/>
    <w:rsid w:val="682054F9"/>
    <w:rsid w:val="68210EBB"/>
    <w:rsid w:val="68212C69"/>
    <w:rsid w:val="682164D1"/>
    <w:rsid w:val="6821710D"/>
    <w:rsid w:val="68224C33"/>
    <w:rsid w:val="682269E1"/>
    <w:rsid w:val="682312A9"/>
    <w:rsid w:val="682329EA"/>
    <w:rsid w:val="68232E85"/>
    <w:rsid w:val="682409AB"/>
    <w:rsid w:val="68242739"/>
    <w:rsid w:val="68242759"/>
    <w:rsid w:val="68246BFD"/>
    <w:rsid w:val="682558F8"/>
    <w:rsid w:val="6826136B"/>
    <w:rsid w:val="68262975"/>
    <w:rsid w:val="682664D1"/>
    <w:rsid w:val="682727FB"/>
    <w:rsid w:val="68273FF7"/>
    <w:rsid w:val="68275C64"/>
    <w:rsid w:val="6828049B"/>
    <w:rsid w:val="682810BA"/>
    <w:rsid w:val="68282249"/>
    <w:rsid w:val="68283C8B"/>
    <w:rsid w:val="68287CBB"/>
    <w:rsid w:val="6829242A"/>
    <w:rsid w:val="68294213"/>
    <w:rsid w:val="68295FC1"/>
    <w:rsid w:val="68297D70"/>
    <w:rsid w:val="682A7CEC"/>
    <w:rsid w:val="682B117C"/>
    <w:rsid w:val="682B1D3A"/>
    <w:rsid w:val="682B3AE8"/>
    <w:rsid w:val="682B42C0"/>
    <w:rsid w:val="682B7D75"/>
    <w:rsid w:val="682B7F8C"/>
    <w:rsid w:val="682C2722"/>
    <w:rsid w:val="682C2920"/>
    <w:rsid w:val="682D3D04"/>
    <w:rsid w:val="682D4F2C"/>
    <w:rsid w:val="682D5AB2"/>
    <w:rsid w:val="682D666D"/>
    <w:rsid w:val="682D7860"/>
    <w:rsid w:val="682E2300"/>
    <w:rsid w:val="682E35D8"/>
    <w:rsid w:val="682E5324"/>
    <w:rsid w:val="682E5386"/>
    <w:rsid w:val="682E63BC"/>
    <w:rsid w:val="682E7AFD"/>
    <w:rsid w:val="682F784C"/>
    <w:rsid w:val="683010B1"/>
    <w:rsid w:val="683010FE"/>
    <w:rsid w:val="68307350"/>
    <w:rsid w:val="6831647E"/>
    <w:rsid w:val="6832131A"/>
    <w:rsid w:val="683230C8"/>
    <w:rsid w:val="68323D51"/>
    <w:rsid w:val="68324E76"/>
    <w:rsid w:val="6832790E"/>
    <w:rsid w:val="68330BEE"/>
    <w:rsid w:val="6833299C"/>
    <w:rsid w:val="68332DC4"/>
    <w:rsid w:val="68336E40"/>
    <w:rsid w:val="68343081"/>
    <w:rsid w:val="68352BB8"/>
    <w:rsid w:val="68352C79"/>
    <w:rsid w:val="683536BE"/>
    <w:rsid w:val="68354966"/>
    <w:rsid w:val="68356714"/>
    <w:rsid w:val="6836628F"/>
    <w:rsid w:val="683706DE"/>
    <w:rsid w:val="683722F0"/>
    <w:rsid w:val="6837248C"/>
    <w:rsid w:val="68376930"/>
    <w:rsid w:val="68381494"/>
    <w:rsid w:val="683828A4"/>
    <w:rsid w:val="68384D1D"/>
    <w:rsid w:val="68386205"/>
    <w:rsid w:val="68390640"/>
    <w:rsid w:val="683926A8"/>
    <w:rsid w:val="68394457"/>
    <w:rsid w:val="68394B99"/>
    <w:rsid w:val="68394C10"/>
    <w:rsid w:val="683A01CF"/>
    <w:rsid w:val="683A0C71"/>
    <w:rsid w:val="683A1A45"/>
    <w:rsid w:val="683A1C07"/>
    <w:rsid w:val="683A1F7D"/>
    <w:rsid w:val="683A4080"/>
    <w:rsid w:val="683A5F02"/>
    <w:rsid w:val="683B0973"/>
    <w:rsid w:val="683B4677"/>
    <w:rsid w:val="683B7530"/>
    <w:rsid w:val="683C09C0"/>
    <w:rsid w:val="683C3591"/>
    <w:rsid w:val="683C3F47"/>
    <w:rsid w:val="683C5CF5"/>
    <w:rsid w:val="683C7AA3"/>
    <w:rsid w:val="683D1E50"/>
    <w:rsid w:val="683D3E86"/>
    <w:rsid w:val="683D585C"/>
    <w:rsid w:val="683E00B1"/>
    <w:rsid w:val="683E1A6D"/>
    <w:rsid w:val="683E214F"/>
    <w:rsid w:val="683E565D"/>
    <w:rsid w:val="683E5EB1"/>
    <w:rsid w:val="683E7CBF"/>
    <w:rsid w:val="683E7CD5"/>
    <w:rsid w:val="683F0A82"/>
    <w:rsid w:val="683F2D3D"/>
    <w:rsid w:val="683F3A37"/>
    <w:rsid w:val="683F57E5"/>
    <w:rsid w:val="683F6A41"/>
    <w:rsid w:val="683F7341"/>
    <w:rsid w:val="683F7593"/>
    <w:rsid w:val="684007D1"/>
    <w:rsid w:val="68400EBA"/>
    <w:rsid w:val="68401F12"/>
    <w:rsid w:val="68407038"/>
    <w:rsid w:val="6841155D"/>
    <w:rsid w:val="68411AA8"/>
    <w:rsid w:val="6841330B"/>
    <w:rsid w:val="6841330D"/>
    <w:rsid w:val="68414486"/>
    <w:rsid w:val="684150B9"/>
    <w:rsid w:val="68420E31"/>
    <w:rsid w:val="68424832"/>
    <w:rsid w:val="68427403"/>
    <w:rsid w:val="68430893"/>
    <w:rsid w:val="68435106"/>
    <w:rsid w:val="68435CC2"/>
    <w:rsid w:val="68437083"/>
    <w:rsid w:val="6844104D"/>
    <w:rsid w:val="68442DFB"/>
    <w:rsid w:val="6844660B"/>
    <w:rsid w:val="684474B4"/>
    <w:rsid w:val="68447EF6"/>
    <w:rsid w:val="684531B3"/>
    <w:rsid w:val="68460921"/>
    <w:rsid w:val="684626D0"/>
    <w:rsid w:val="68464643"/>
    <w:rsid w:val="68464DC5"/>
    <w:rsid w:val="68466B73"/>
    <w:rsid w:val="68467214"/>
    <w:rsid w:val="684727D9"/>
    <w:rsid w:val="68475AD3"/>
    <w:rsid w:val="68475C09"/>
    <w:rsid w:val="68476448"/>
    <w:rsid w:val="684823E6"/>
    <w:rsid w:val="6848469A"/>
    <w:rsid w:val="68490412"/>
    <w:rsid w:val="684921C0"/>
    <w:rsid w:val="68492377"/>
    <w:rsid w:val="68492FC4"/>
    <w:rsid w:val="684A5B95"/>
    <w:rsid w:val="684A6664"/>
    <w:rsid w:val="684B418A"/>
    <w:rsid w:val="684B5F38"/>
    <w:rsid w:val="684B7025"/>
    <w:rsid w:val="684C04B5"/>
    <w:rsid w:val="684C450D"/>
    <w:rsid w:val="684D1CB0"/>
    <w:rsid w:val="684D1F03"/>
    <w:rsid w:val="684D3A5E"/>
    <w:rsid w:val="684D7F02"/>
    <w:rsid w:val="684E2DD5"/>
    <w:rsid w:val="684E59A6"/>
    <w:rsid w:val="684E5A28"/>
    <w:rsid w:val="684E77D6"/>
    <w:rsid w:val="684F6779"/>
    <w:rsid w:val="685002C6"/>
    <w:rsid w:val="68501F9D"/>
    <w:rsid w:val="6850354E"/>
    <w:rsid w:val="685079F2"/>
    <w:rsid w:val="68512E97"/>
    <w:rsid w:val="68522B81"/>
    <w:rsid w:val="6852376A"/>
    <w:rsid w:val="68524327"/>
    <w:rsid w:val="68525518"/>
    <w:rsid w:val="68525C1F"/>
    <w:rsid w:val="685272C6"/>
    <w:rsid w:val="6853303E"/>
    <w:rsid w:val="68534DEC"/>
    <w:rsid w:val="685400D7"/>
    <w:rsid w:val="68541290"/>
    <w:rsid w:val="68550B65"/>
    <w:rsid w:val="68552CA8"/>
    <w:rsid w:val="68556DB7"/>
    <w:rsid w:val="68557C34"/>
    <w:rsid w:val="68561469"/>
    <w:rsid w:val="68566D09"/>
    <w:rsid w:val="68572309"/>
    <w:rsid w:val="68572B2F"/>
    <w:rsid w:val="685748DD"/>
    <w:rsid w:val="68577B71"/>
    <w:rsid w:val="68580655"/>
    <w:rsid w:val="68580ED7"/>
    <w:rsid w:val="68581629"/>
    <w:rsid w:val="68581F54"/>
    <w:rsid w:val="68586A58"/>
    <w:rsid w:val="68587976"/>
    <w:rsid w:val="68594AF9"/>
    <w:rsid w:val="685968A7"/>
    <w:rsid w:val="685A1F32"/>
    <w:rsid w:val="685A261F"/>
    <w:rsid w:val="685A3F49"/>
    <w:rsid w:val="685A43CD"/>
    <w:rsid w:val="685A4754"/>
    <w:rsid w:val="685A568A"/>
    <w:rsid w:val="685B0CAE"/>
    <w:rsid w:val="685B53D9"/>
    <w:rsid w:val="685B6B1A"/>
    <w:rsid w:val="685C0145"/>
    <w:rsid w:val="685C1EF3"/>
    <w:rsid w:val="685C6397"/>
    <w:rsid w:val="685C7E89"/>
    <w:rsid w:val="685D143A"/>
    <w:rsid w:val="685D400B"/>
    <w:rsid w:val="685E210F"/>
    <w:rsid w:val="685E3EBD"/>
    <w:rsid w:val="685E5C6B"/>
    <w:rsid w:val="685F0EA4"/>
    <w:rsid w:val="685F1C0C"/>
    <w:rsid w:val="68607DBB"/>
    <w:rsid w:val="68610A2F"/>
    <w:rsid w:val="6861124B"/>
    <w:rsid w:val="686139AD"/>
    <w:rsid w:val="68613E1C"/>
    <w:rsid w:val="68615334"/>
    <w:rsid w:val="6861575B"/>
    <w:rsid w:val="68617509"/>
    <w:rsid w:val="686226DB"/>
    <w:rsid w:val="686252AC"/>
    <w:rsid w:val="686314D3"/>
    <w:rsid w:val="6863312F"/>
    <w:rsid w:val="6863673C"/>
    <w:rsid w:val="68637725"/>
    <w:rsid w:val="686404F6"/>
    <w:rsid w:val="6864130D"/>
    <w:rsid w:val="686447F2"/>
    <w:rsid w:val="6864524C"/>
    <w:rsid w:val="68646674"/>
    <w:rsid w:val="68646FFA"/>
    <w:rsid w:val="68647BCC"/>
    <w:rsid w:val="6865105C"/>
    <w:rsid w:val="6865279D"/>
    <w:rsid w:val="68654DE9"/>
    <w:rsid w:val="68662D72"/>
    <w:rsid w:val="68663B55"/>
    <w:rsid w:val="68663C2D"/>
    <w:rsid w:val="68664B20"/>
    <w:rsid w:val="68667300"/>
    <w:rsid w:val="6867103E"/>
    <w:rsid w:val="68677C8E"/>
    <w:rsid w:val="68680898"/>
    <w:rsid w:val="68681035"/>
    <w:rsid w:val="68684D3C"/>
    <w:rsid w:val="6868654D"/>
    <w:rsid w:val="68686AEA"/>
    <w:rsid w:val="686925AE"/>
    <w:rsid w:val="68692862"/>
    <w:rsid w:val="686934AE"/>
    <w:rsid w:val="68694610"/>
    <w:rsid w:val="68695928"/>
    <w:rsid w:val="686979DD"/>
    <w:rsid w:val="686A1C23"/>
    <w:rsid w:val="686A221A"/>
    <w:rsid w:val="686A46F0"/>
    <w:rsid w:val="686A51C8"/>
    <w:rsid w:val="686A5F1F"/>
    <w:rsid w:val="686A72C8"/>
    <w:rsid w:val="686B0388"/>
    <w:rsid w:val="686B098F"/>
    <w:rsid w:val="686B2811"/>
    <w:rsid w:val="686B482C"/>
    <w:rsid w:val="686B6516"/>
    <w:rsid w:val="686B65DA"/>
    <w:rsid w:val="686C0075"/>
    <w:rsid w:val="686C0F2F"/>
    <w:rsid w:val="686C2E08"/>
    <w:rsid w:val="686C635E"/>
    <w:rsid w:val="686C7A9F"/>
    <w:rsid w:val="686D157D"/>
    <w:rsid w:val="686D2352"/>
    <w:rsid w:val="686D23BF"/>
    <w:rsid w:val="686D39F6"/>
    <w:rsid w:val="686D4100"/>
    <w:rsid w:val="686D5878"/>
    <w:rsid w:val="686D5EAE"/>
    <w:rsid w:val="686E1C26"/>
    <w:rsid w:val="686E384F"/>
    <w:rsid w:val="686E45E4"/>
    <w:rsid w:val="686E4F90"/>
    <w:rsid w:val="686F2762"/>
    <w:rsid w:val="686F60CA"/>
    <w:rsid w:val="686F6420"/>
    <w:rsid w:val="686F7054"/>
    <w:rsid w:val="686F716C"/>
    <w:rsid w:val="686F7E78"/>
    <w:rsid w:val="687014CD"/>
    <w:rsid w:val="68701E42"/>
    <w:rsid w:val="68703BF0"/>
    <w:rsid w:val="687057C9"/>
    <w:rsid w:val="68705E9E"/>
    <w:rsid w:val="687078B0"/>
    <w:rsid w:val="68710AB1"/>
    <w:rsid w:val="68713911"/>
    <w:rsid w:val="68721717"/>
    <w:rsid w:val="687221D0"/>
    <w:rsid w:val="687234C5"/>
    <w:rsid w:val="68727968"/>
    <w:rsid w:val="687421EE"/>
    <w:rsid w:val="687436E1"/>
    <w:rsid w:val="6874548F"/>
    <w:rsid w:val="687476C1"/>
    <w:rsid w:val="68750B51"/>
    <w:rsid w:val="68751207"/>
    <w:rsid w:val="68752292"/>
    <w:rsid w:val="68752FB5"/>
    <w:rsid w:val="68757459"/>
    <w:rsid w:val="68763722"/>
    <w:rsid w:val="687731D1"/>
    <w:rsid w:val="68774E44"/>
    <w:rsid w:val="68774F7F"/>
    <w:rsid w:val="68776D2D"/>
    <w:rsid w:val="68784853"/>
    <w:rsid w:val="68786042"/>
    <w:rsid w:val="68790CF7"/>
    <w:rsid w:val="6879144E"/>
    <w:rsid w:val="6879282C"/>
    <w:rsid w:val="68792AA5"/>
    <w:rsid w:val="68794857"/>
    <w:rsid w:val="687A05CB"/>
    <w:rsid w:val="687A4A6F"/>
    <w:rsid w:val="687A681D"/>
    <w:rsid w:val="687B49C3"/>
    <w:rsid w:val="687B7594"/>
    <w:rsid w:val="687C07E7"/>
    <w:rsid w:val="687C4343"/>
    <w:rsid w:val="687D72E3"/>
    <w:rsid w:val="687E00BB"/>
    <w:rsid w:val="687E0F07"/>
    <w:rsid w:val="687E1428"/>
    <w:rsid w:val="687E455F"/>
    <w:rsid w:val="687E630D"/>
    <w:rsid w:val="687F3E33"/>
    <w:rsid w:val="687F5F15"/>
    <w:rsid w:val="687F6434"/>
    <w:rsid w:val="68802085"/>
    <w:rsid w:val="68805514"/>
    <w:rsid w:val="68805C64"/>
    <w:rsid w:val="688073A5"/>
    <w:rsid w:val="6881195A"/>
    <w:rsid w:val="68817BAC"/>
    <w:rsid w:val="68824896"/>
    <w:rsid w:val="688259FD"/>
    <w:rsid w:val="68831B76"/>
    <w:rsid w:val="68833924"/>
    <w:rsid w:val="688356D2"/>
    <w:rsid w:val="68835D26"/>
    <w:rsid w:val="6884144A"/>
    <w:rsid w:val="688431F8"/>
    <w:rsid w:val="68845CE5"/>
    <w:rsid w:val="68850646"/>
    <w:rsid w:val="688558EE"/>
    <w:rsid w:val="68861AD6"/>
    <w:rsid w:val="68863217"/>
    <w:rsid w:val="68863414"/>
    <w:rsid w:val="688651C2"/>
    <w:rsid w:val="68866F70"/>
    <w:rsid w:val="68867A24"/>
    <w:rsid w:val="68870B5E"/>
    <w:rsid w:val="688746A7"/>
    <w:rsid w:val="68880ABC"/>
    <w:rsid w:val="68880F3A"/>
    <w:rsid w:val="68882CE8"/>
    <w:rsid w:val="6888718C"/>
    <w:rsid w:val="68890457"/>
    <w:rsid w:val="68896A60"/>
    <w:rsid w:val="688A2F04"/>
    <w:rsid w:val="688A4CB2"/>
    <w:rsid w:val="688A5C72"/>
    <w:rsid w:val="688B0A2A"/>
    <w:rsid w:val="688B27D8"/>
    <w:rsid w:val="688B44B8"/>
    <w:rsid w:val="688B4586"/>
    <w:rsid w:val="688C0519"/>
    <w:rsid w:val="688C5357"/>
    <w:rsid w:val="688C5948"/>
    <w:rsid w:val="688D02FE"/>
    <w:rsid w:val="688D19A9"/>
    <w:rsid w:val="688D26B3"/>
    <w:rsid w:val="688D47A2"/>
    <w:rsid w:val="688D6550"/>
    <w:rsid w:val="688E0268"/>
    <w:rsid w:val="688E20AC"/>
    <w:rsid w:val="688E4077"/>
    <w:rsid w:val="688F051A"/>
    <w:rsid w:val="688F1E4D"/>
    <w:rsid w:val="688F22C8"/>
    <w:rsid w:val="689048BD"/>
    <w:rsid w:val="68905759"/>
    <w:rsid w:val="68906E9A"/>
    <w:rsid w:val="68907DEF"/>
    <w:rsid w:val="6891032A"/>
    <w:rsid w:val="689177A3"/>
    <w:rsid w:val="68921DB9"/>
    <w:rsid w:val="68922C4A"/>
    <w:rsid w:val="68923B67"/>
    <w:rsid w:val="689340DA"/>
    <w:rsid w:val="68934217"/>
    <w:rsid w:val="6893581B"/>
    <w:rsid w:val="68936099"/>
    <w:rsid w:val="6894168D"/>
    <w:rsid w:val="6894480E"/>
    <w:rsid w:val="68945B31"/>
    <w:rsid w:val="68946690"/>
    <w:rsid w:val="68946CAB"/>
    <w:rsid w:val="689478DF"/>
    <w:rsid w:val="6895013B"/>
    <w:rsid w:val="68951101"/>
    <w:rsid w:val="6895357A"/>
    <w:rsid w:val="68953657"/>
    <w:rsid w:val="689553FC"/>
    <w:rsid w:val="68955405"/>
    <w:rsid w:val="6895727E"/>
    <w:rsid w:val="68957875"/>
    <w:rsid w:val="689618A9"/>
    <w:rsid w:val="68961976"/>
    <w:rsid w:val="68965FEA"/>
    <w:rsid w:val="6897117D"/>
    <w:rsid w:val="6897475F"/>
    <w:rsid w:val="68975621"/>
    <w:rsid w:val="6897562C"/>
    <w:rsid w:val="689773CF"/>
    <w:rsid w:val="68981051"/>
    <w:rsid w:val="68983EEB"/>
    <w:rsid w:val="6898534D"/>
    <w:rsid w:val="68986ABC"/>
    <w:rsid w:val="68986BD8"/>
    <w:rsid w:val="68993147"/>
    <w:rsid w:val="689934CB"/>
    <w:rsid w:val="68994EF5"/>
    <w:rsid w:val="68996CA3"/>
    <w:rsid w:val="689977C6"/>
    <w:rsid w:val="68997F4C"/>
    <w:rsid w:val="689A03B4"/>
    <w:rsid w:val="689A0C6D"/>
    <w:rsid w:val="689A13DC"/>
    <w:rsid w:val="689A2B1D"/>
    <w:rsid w:val="689A5F3B"/>
    <w:rsid w:val="689A6532"/>
    <w:rsid w:val="689B282D"/>
    <w:rsid w:val="689B286C"/>
    <w:rsid w:val="689B3FAD"/>
    <w:rsid w:val="689B46AF"/>
    <w:rsid w:val="689B4CA6"/>
    <w:rsid w:val="689B512C"/>
    <w:rsid w:val="689B6B29"/>
    <w:rsid w:val="689B6EBF"/>
    <w:rsid w:val="689C205A"/>
    <w:rsid w:val="689C49E5"/>
    <w:rsid w:val="689C4DAA"/>
    <w:rsid w:val="689C6793"/>
    <w:rsid w:val="689D149E"/>
    <w:rsid w:val="689D46D3"/>
    <w:rsid w:val="689E075E"/>
    <w:rsid w:val="689E250C"/>
    <w:rsid w:val="689E292E"/>
    <w:rsid w:val="689E3902"/>
    <w:rsid w:val="689E42BA"/>
    <w:rsid w:val="689E69AF"/>
    <w:rsid w:val="689F0032"/>
    <w:rsid w:val="689F0B5F"/>
    <w:rsid w:val="689F2AC7"/>
    <w:rsid w:val="689F3DBE"/>
    <w:rsid w:val="689F54E5"/>
    <w:rsid w:val="689F6284"/>
    <w:rsid w:val="68A009C1"/>
    <w:rsid w:val="68A044D6"/>
    <w:rsid w:val="68A06F6F"/>
    <w:rsid w:val="68A1024E"/>
    <w:rsid w:val="68A112AF"/>
    <w:rsid w:val="68A11FFC"/>
    <w:rsid w:val="68A13DAA"/>
    <w:rsid w:val="68A14C7E"/>
    <w:rsid w:val="68A166DE"/>
    <w:rsid w:val="68A2273F"/>
    <w:rsid w:val="68A26485"/>
    <w:rsid w:val="68A27B6E"/>
    <w:rsid w:val="68A33FC6"/>
    <w:rsid w:val="68A35D74"/>
    <w:rsid w:val="68A37B22"/>
    <w:rsid w:val="68A4505F"/>
    <w:rsid w:val="68A45648"/>
    <w:rsid w:val="68A51AEC"/>
    <w:rsid w:val="68A5389A"/>
    <w:rsid w:val="68A550EB"/>
    <w:rsid w:val="68A57C30"/>
    <w:rsid w:val="68A613C0"/>
    <w:rsid w:val="68A65864"/>
    <w:rsid w:val="68A67612"/>
    <w:rsid w:val="68A716A4"/>
    <w:rsid w:val="68A72550"/>
    <w:rsid w:val="68A7502D"/>
    <w:rsid w:val="68A75121"/>
    <w:rsid w:val="68A8338A"/>
    <w:rsid w:val="68A839E0"/>
    <w:rsid w:val="68A8470C"/>
    <w:rsid w:val="68A84905"/>
    <w:rsid w:val="68A85138"/>
    <w:rsid w:val="68A9090B"/>
    <w:rsid w:val="68A94512"/>
    <w:rsid w:val="68A94E70"/>
    <w:rsid w:val="68A97A41"/>
    <w:rsid w:val="68AA0EB0"/>
    <w:rsid w:val="68AA0ED1"/>
    <w:rsid w:val="68AA5354"/>
    <w:rsid w:val="68AA7102"/>
    <w:rsid w:val="68AB2361"/>
    <w:rsid w:val="68AB2E7A"/>
    <w:rsid w:val="68AB3AA2"/>
    <w:rsid w:val="68AB4C28"/>
    <w:rsid w:val="68AB6990"/>
    <w:rsid w:val="68AB69D7"/>
    <w:rsid w:val="68AB6ACE"/>
    <w:rsid w:val="68AD09A1"/>
    <w:rsid w:val="68AD274F"/>
    <w:rsid w:val="68AD63C2"/>
    <w:rsid w:val="68AD6BF3"/>
    <w:rsid w:val="68AD7852"/>
    <w:rsid w:val="68AE0CE2"/>
    <w:rsid w:val="68AE2423"/>
    <w:rsid w:val="68AF2172"/>
    <w:rsid w:val="68AF296B"/>
    <w:rsid w:val="68AF4719"/>
    <w:rsid w:val="68AF64C7"/>
    <w:rsid w:val="68B00491"/>
    <w:rsid w:val="68B03FED"/>
    <w:rsid w:val="68B04D4B"/>
    <w:rsid w:val="68B158F2"/>
    <w:rsid w:val="68B161D3"/>
    <w:rsid w:val="68B166E3"/>
    <w:rsid w:val="68B22234"/>
    <w:rsid w:val="68B24209"/>
    <w:rsid w:val="68B25168"/>
    <w:rsid w:val="68B25FB7"/>
    <w:rsid w:val="68B27663"/>
    <w:rsid w:val="68B27D65"/>
    <w:rsid w:val="68B30505"/>
    <w:rsid w:val="68B41D2F"/>
    <w:rsid w:val="68B42874"/>
    <w:rsid w:val="68B43ADD"/>
    <w:rsid w:val="68B44B54"/>
    <w:rsid w:val="68B47030"/>
    <w:rsid w:val="68B57855"/>
    <w:rsid w:val="68B63B95"/>
    <w:rsid w:val="68B63CF9"/>
    <w:rsid w:val="68B64C56"/>
    <w:rsid w:val="68B65AA7"/>
    <w:rsid w:val="68B67474"/>
    <w:rsid w:val="68B70904"/>
    <w:rsid w:val="68B7181F"/>
    <w:rsid w:val="68B72045"/>
    <w:rsid w:val="68B731E7"/>
    <w:rsid w:val="68B735CD"/>
    <w:rsid w:val="68B7537B"/>
    <w:rsid w:val="68B804E5"/>
    <w:rsid w:val="68B834D5"/>
    <w:rsid w:val="68B84965"/>
    <w:rsid w:val="68B910F3"/>
    <w:rsid w:val="68B95597"/>
    <w:rsid w:val="68B95DF5"/>
    <w:rsid w:val="68B97345"/>
    <w:rsid w:val="68B97536"/>
    <w:rsid w:val="68BA4E6C"/>
    <w:rsid w:val="68BB130F"/>
    <w:rsid w:val="68BB1E56"/>
    <w:rsid w:val="68BB30BE"/>
    <w:rsid w:val="68BC0BE4"/>
    <w:rsid w:val="68BC32E6"/>
    <w:rsid w:val="68BC4989"/>
    <w:rsid w:val="68BC4A27"/>
    <w:rsid w:val="68BC5088"/>
    <w:rsid w:val="68BC5EB7"/>
    <w:rsid w:val="68BC6E36"/>
    <w:rsid w:val="68BD0C84"/>
    <w:rsid w:val="68BD30FE"/>
    <w:rsid w:val="68BD4F80"/>
    <w:rsid w:val="68BE2BAE"/>
    <w:rsid w:val="68BE36F5"/>
    <w:rsid w:val="68BE5C06"/>
    <w:rsid w:val="68BE670A"/>
    <w:rsid w:val="68BF1C67"/>
    <w:rsid w:val="68BF1DB7"/>
    <w:rsid w:val="68BF1E69"/>
    <w:rsid w:val="68BF2482"/>
    <w:rsid w:val="68C006D4"/>
    <w:rsid w:val="68C030F7"/>
    <w:rsid w:val="68C04838"/>
    <w:rsid w:val="68C06926"/>
    <w:rsid w:val="68C10BD6"/>
    <w:rsid w:val="68C1269E"/>
    <w:rsid w:val="68C1444C"/>
    <w:rsid w:val="68C161FA"/>
    <w:rsid w:val="68C21D29"/>
    <w:rsid w:val="68C21DBA"/>
    <w:rsid w:val="68C23C3C"/>
    <w:rsid w:val="68C27158"/>
    <w:rsid w:val="68C27F38"/>
    <w:rsid w:val="68C301C4"/>
    <w:rsid w:val="68C305E8"/>
    <w:rsid w:val="68C31F72"/>
    <w:rsid w:val="68C331B9"/>
    <w:rsid w:val="68C33D20"/>
    <w:rsid w:val="68C36416"/>
    <w:rsid w:val="68C40B26"/>
    <w:rsid w:val="68C4111D"/>
    <w:rsid w:val="68C41A78"/>
    <w:rsid w:val="68C42F08"/>
    <w:rsid w:val="68C43F6B"/>
    <w:rsid w:val="68C47A98"/>
    <w:rsid w:val="68C52E3C"/>
    <w:rsid w:val="68C53F3C"/>
    <w:rsid w:val="68C543F6"/>
    <w:rsid w:val="68C55C40"/>
    <w:rsid w:val="68C606AA"/>
    <w:rsid w:val="68C61A62"/>
    <w:rsid w:val="68C61D0B"/>
    <w:rsid w:val="68C64EE1"/>
    <w:rsid w:val="68C66006"/>
    <w:rsid w:val="68C66F69"/>
    <w:rsid w:val="68C67E89"/>
    <w:rsid w:val="68C703F9"/>
    <w:rsid w:val="68C7047F"/>
    <w:rsid w:val="68C71B3A"/>
    <w:rsid w:val="68C728F9"/>
    <w:rsid w:val="68C765FD"/>
    <w:rsid w:val="68C77CB4"/>
    <w:rsid w:val="68C8106D"/>
    <w:rsid w:val="68C81889"/>
    <w:rsid w:val="68C819E0"/>
    <w:rsid w:val="68C83A2C"/>
    <w:rsid w:val="68C8445A"/>
    <w:rsid w:val="68C84D72"/>
    <w:rsid w:val="68C857DA"/>
    <w:rsid w:val="68C87588"/>
    <w:rsid w:val="68C957AD"/>
    <w:rsid w:val="68C9702B"/>
    <w:rsid w:val="68CA04BB"/>
    <w:rsid w:val="68CA1553"/>
    <w:rsid w:val="68CA3301"/>
    <w:rsid w:val="68CA50AF"/>
    <w:rsid w:val="68CA6829"/>
    <w:rsid w:val="68CA6D7A"/>
    <w:rsid w:val="68CB020A"/>
    <w:rsid w:val="68CB0E27"/>
    <w:rsid w:val="68CB11FA"/>
    <w:rsid w:val="68CC52CB"/>
    <w:rsid w:val="68CD1043"/>
    <w:rsid w:val="68CD2DF1"/>
    <w:rsid w:val="68CD426B"/>
    <w:rsid w:val="68CD4B9F"/>
    <w:rsid w:val="68CE53BD"/>
    <w:rsid w:val="68CF0917"/>
    <w:rsid w:val="68CF175C"/>
    <w:rsid w:val="68CF4DBB"/>
    <w:rsid w:val="68CF6B8B"/>
    <w:rsid w:val="68D02BEC"/>
    <w:rsid w:val="68D0468F"/>
    <w:rsid w:val="68D0643D"/>
    <w:rsid w:val="68D20407"/>
    <w:rsid w:val="68D221B5"/>
    <w:rsid w:val="68D26659"/>
    <w:rsid w:val="68D3156D"/>
    <w:rsid w:val="68D33107"/>
    <w:rsid w:val="68D423D1"/>
    <w:rsid w:val="68D429FD"/>
    <w:rsid w:val="68D4413E"/>
    <w:rsid w:val="68D4417F"/>
    <w:rsid w:val="68D45F2D"/>
    <w:rsid w:val="68D51CA5"/>
    <w:rsid w:val="68D53E8D"/>
    <w:rsid w:val="68D54BAD"/>
    <w:rsid w:val="68D54DA6"/>
    <w:rsid w:val="68D66149"/>
    <w:rsid w:val="68D66B68"/>
    <w:rsid w:val="68D67EF7"/>
    <w:rsid w:val="68D72ABF"/>
    <w:rsid w:val="68D73C6F"/>
    <w:rsid w:val="68D75A1D"/>
    <w:rsid w:val="68D777CC"/>
    <w:rsid w:val="68D8137E"/>
    <w:rsid w:val="68D83F4F"/>
    <w:rsid w:val="68D91796"/>
    <w:rsid w:val="68D9280E"/>
    <w:rsid w:val="68D93544"/>
    <w:rsid w:val="68D953DF"/>
    <w:rsid w:val="68D979E8"/>
    <w:rsid w:val="68DA0174"/>
    <w:rsid w:val="68DA686F"/>
    <w:rsid w:val="68DA705F"/>
    <w:rsid w:val="68DB1440"/>
    <w:rsid w:val="68DB3760"/>
    <w:rsid w:val="68DB550E"/>
    <w:rsid w:val="68DB72BC"/>
    <w:rsid w:val="68DB7CFF"/>
    <w:rsid w:val="68DC118F"/>
    <w:rsid w:val="68DC1286"/>
    <w:rsid w:val="68DC3034"/>
    <w:rsid w:val="68DC4DE2"/>
    <w:rsid w:val="68DC5BBE"/>
    <w:rsid w:val="68DD0B4C"/>
    <w:rsid w:val="68DD3D60"/>
    <w:rsid w:val="68DD73C5"/>
    <w:rsid w:val="68DD74D8"/>
    <w:rsid w:val="68DE0B5A"/>
    <w:rsid w:val="68DE36DE"/>
    <w:rsid w:val="68DE4FFE"/>
    <w:rsid w:val="68DE6DAC"/>
    <w:rsid w:val="68DF3B2A"/>
    <w:rsid w:val="68DF7B10"/>
    <w:rsid w:val="68E00D76"/>
    <w:rsid w:val="68E02B24"/>
    <w:rsid w:val="68E048D2"/>
    <w:rsid w:val="68E1064A"/>
    <w:rsid w:val="68E13B71"/>
    <w:rsid w:val="68E24AEE"/>
    <w:rsid w:val="68E25001"/>
    <w:rsid w:val="68E27BD2"/>
    <w:rsid w:val="68E31062"/>
    <w:rsid w:val="68E31BD1"/>
    <w:rsid w:val="68E3252F"/>
    <w:rsid w:val="68E32614"/>
    <w:rsid w:val="68E32729"/>
    <w:rsid w:val="68E343C2"/>
    <w:rsid w:val="68E36170"/>
    <w:rsid w:val="68E36491"/>
    <w:rsid w:val="68E5013A"/>
    <w:rsid w:val="68E51EE8"/>
    <w:rsid w:val="68E54CE5"/>
    <w:rsid w:val="68E550C3"/>
    <w:rsid w:val="68E5638C"/>
    <w:rsid w:val="68E57EC2"/>
    <w:rsid w:val="68E63EB3"/>
    <w:rsid w:val="68E64E12"/>
    <w:rsid w:val="68E65C61"/>
    <w:rsid w:val="68E66553"/>
    <w:rsid w:val="68E72104"/>
    <w:rsid w:val="68E7386F"/>
    <w:rsid w:val="68E73E66"/>
    <w:rsid w:val="68E744FF"/>
    <w:rsid w:val="68E76459"/>
    <w:rsid w:val="68E77808"/>
    <w:rsid w:val="68E779E3"/>
    <w:rsid w:val="68E80759"/>
    <w:rsid w:val="68E819D9"/>
    <w:rsid w:val="68E83A44"/>
    <w:rsid w:val="68E8445D"/>
    <w:rsid w:val="68E85E7D"/>
    <w:rsid w:val="68E87C2B"/>
    <w:rsid w:val="68E90D50"/>
    <w:rsid w:val="68E92303"/>
    <w:rsid w:val="68E93F12"/>
    <w:rsid w:val="68E94ED4"/>
    <w:rsid w:val="68EA3793"/>
    <w:rsid w:val="68EA39A3"/>
    <w:rsid w:val="68EA606B"/>
    <w:rsid w:val="68EA6364"/>
    <w:rsid w:val="68EA74FF"/>
    <w:rsid w:val="68EB1F35"/>
    <w:rsid w:val="68EB3277"/>
    <w:rsid w:val="68EB3DB7"/>
    <w:rsid w:val="68EB64CF"/>
    <w:rsid w:val="68EC14C9"/>
    <w:rsid w:val="68EC23C5"/>
    <w:rsid w:val="68EC62D5"/>
    <w:rsid w:val="68EC771B"/>
    <w:rsid w:val="68ED3493"/>
    <w:rsid w:val="68ED4F9C"/>
    <w:rsid w:val="68ED5241"/>
    <w:rsid w:val="68ED5C81"/>
    <w:rsid w:val="68ED6E1E"/>
    <w:rsid w:val="68ED6FEF"/>
    <w:rsid w:val="68EE169B"/>
    <w:rsid w:val="68EE188F"/>
    <w:rsid w:val="68EE5593"/>
    <w:rsid w:val="68EF0698"/>
    <w:rsid w:val="68EF0FB9"/>
    <w:rsid w:val="68EF1E86"/>
    <w:rsid w:val="68EF247D"/>
    <w:rsid w:val="68EF2D67"/>
    <w:rsid w:val="68EF42FF"/>
    <w:rsid w:val="68EF4B15"/>
    <w:rsid w:val="68EF720B"/>
    <w:rsid w:val="68EF7605"/>
    <w:rsid w:val="68F0088D"/>
    <w:rsid w:val="68F021D6"/>
    <w:rsid w:val="68F10EFC"/>
    <w:rsid w:val="68F13666"/>
    <w:rsid w:val="68F16ADF"/>
    <w:rsid w:val="68F20AA9"/>
    <w:rsid w:val="68F21DD6"/>
    <w:rsid w:val="68F22857"/>
    <w:rsid w:val="68F24605"/>
    <w:rsid w:val="68F24AF6"/>
    <w:rsid w:val="68F25ADB"/>
    <w:rsid w:val="68F2795D"/>
    <w:rsid w:val="68F27F54"/>
    <w:rsid w:val="68F323CD"/>
    <w:rsid w:val="68F3246E"/>
    <w:rsid w:val="68F32BC0"/>
    <w:rsid w:val="68F3424F"/>
    <w:rsid w:val="68F35F86"/>
    <w:rsid w:val="68F4037D"/>
    <w:rsid w:val="68F41FE7"/>
    <w:rsid w:val="68F42855"/>
    <w:rsid w:val="68F44821"/>
    <w:rsid w:val="68F55EA4"/>
    <w:rsid w:val="68F6059A"/>
    <w:rsid w:val="68F60FD6"/>
    <w:rsid w:val="68F61E28"/>
    <w:rsid w:val="68F640F6"/>
    <w:rsid w:val="68F71C1C"/>
    <w:rsid w:val="68F760C0"/>
    <w:rsid w:val="68F774D8"/>
    <w:rsid w:val="68F77E6E"/>
    <w:rsid w:val="68F91DF8"/>
    <w:rsid w:val="68F91E38"/>
    <w:rsid w:val="68F93288"/>
    <w:rsid w:val="68F93BE6"/>
    <w:rsid w:val="68F949C9"/>
    <w:rsid w:val="68F95994"/>
    <w:rsid w:val="68FA0BB7"/>
    <w:rsid w:val="68FA4718"/>
    <w:rsid w:val="68FB170C"/>
    <w:rsid w:val="68FB3864"/>
    <w:rsid w:val="68FB5BB0"/>
    <w:rsid w:val="68FB795E"/>
    <w:rsid w:val="68FB7B65"/>
    <w:rsid w:val="68FC7232"/>
    <w:rsid w:val="68FD27D1"/>
    <w:rsid w:val="68FD33C6"/>
    <w:rsid w:val="68FD36D6"/>
    <w:rsid w:val="68FD47DA"/>
    <w:rsid w:val="68FE11FC"/>
    <w:rsid w:val="68FE2FAA"/>
    <w:rsid w:val="68FE5C6A"/>
    <w:rsid w:val="68FF70FA"/>
    <w:rsid w:val="6900058A"/>
    <w:rsid w:val="69001CCB"/>
    <w:rsid w:val="690031C6"/>
    <w:rsid w:val="69004F74"/>
    <w:rsid w:val="69012A9A"/>
    <w:rsid w:val="6901315B"/>
    <w:rsid w:val="69016608"/>
    <w:rsid w:val="69020CEC"/>
    <w:rsid w:val="69024CC7"/>
    <w:rsid w:val="69026F3E"/>
    <w:rsid w:val="690305C1"/>
    <w:rsid w:val="6903064C"/>
    <w:rsid w:val="69034A64"/>
    <w:rsid w:val="69035A7B"/>
    <w:rsid w:val="69036813"/>
    <w:rsid w:val="690379FD"/>
    <w:rsid w:val="6904039B"/>
    <w:rsid w:val="690507DD"/>
    <w:rsid w:val="6905258B"/>
    <w:rsid w:val="69052F6C"/>
    <w:rsid w:val="69054339"/>
    <w:rsid w:val="690643FC"/>
    <w:rsid w:val="69074555"/>
    <w:rsid w:val="690802CD"/>
    <w:rsid w:val="690818ED"/>
    <w:rsid w:val="6908207B"/>
    <w:rsid w:val="69083E29"/>
    <w:rsid w:val="69085BD7"/>
    <w:rsid w:val="69086A31"/>
    <w:rsid w:val="69086D1C"/>
    <w:rsid w:val="6909329B"/>
    <w:rsid w:val="69097014"/>
    <w:rsid w:val="690A194F"/>
    <w:rsid w:val="690A420D"/>
    <w:rsid w:val="690A594E"/>
    <w:rsid w:val="690A5DB2"/>
    <w:rsid w:val="690A5DF3"/>
    <w:rsid w:val="690A7BA1"/>
    <w:rsid w:val="690B3B15"/>
    <w:rsid w:val="690B56C7"/>
    <w:rsid w:val="690B6DDE"/>
    <w:rsid w:val="690B723C"/>
    <w:rsid w:val="690C026E"/>
    <w:rsid w:val="690C0A00"/>
    <w:rsid w:val="690C1B6B"/>
    <w:rsid w:val="690C3919"/>
    <w:rsid w:val="690C6728"/>
    <w:rsid w:val="690D0807"/>
    <w:rsid w:val="690D16FE"/>
    <w:rsid w:val="690D33B0"/>
    <w:rsid w:val="690D42CF"/>
    <w:rsid w:val="690D5EEA"/>
    <w:rsid w:val="690D7691"/>
    <w:rsid w:val="690E2DE0"/>
    <w:rsid w:val="690E2FBD"/>
    <w:rsid w:val="690E58E3"/>
    <w:rsid w:val="690F3409"/>
    <w:rsid w:val="690F401E"/>
    <w:rsid w:val="690F6F65"/>
    <w:rsid w:val="691029E7"/>
    <w:rsid w:val="69110F2F"/>
    <w:rsid w:val="6911150F"/>
    <w:rsid w:val="69112CDD"/>
    <w:rsid w:val="69116F83"/>
    <w:rsid w:val="69117181"/>
    <w:rsid w:val="691222D4"/>
    <w:rsid w:val="691240E0"/>
    <w:rsid w:val="69124CA8"/>
    <w:rsid w:val="69126A56"/>
    <w:rsid w:val="69132EFA"/>
    <w:rsid w:val="69135570"/>
    <w:rsid w:val="691357BD"/>
    <w:rsid w:val="69137C36"/>
    <w:rsid w:val="69140A20"/>
    <w:rsid w:val="691415D1"/>
    <w:rsid w:val="691427CE"/>
    <w:rsid w:val="69143F32"/>
    <w:rsid w:val="69144B99"/>
    <w:rsid w:val="691463AB"/>
    <w:rsid w:val="69146C72"/>
    <w:rsid w:val="691526A7"/>
    <w:rsid w:val="691569A2"/>
    <w:rsid w:val="691602F4"/>
    <w:rsid w:val="69161412"/>
    <w:rsid w:val="69164798"/>
    <w:rsid w:val="6916570E"/>
    <w:rsid w:val="69166546"/>
    <w:rsid w:val="69167590"/>
    <w:rsid w:val="691675E7"/>
    <w:rsid w:val="69171A09"/>
    <w:rsid w:val="691757EC"/>
    <w:rsid w:val="69175D05"/>
    <w:rsid w:val="69177F52"/>
    <w:rsid w:val="69180D28"/>
    <w:rsid w:val="691813E2"/>
    <w:rsid w:val="691825F7"/>
    <w:rsid w:val="6918447A"/>
    <w:rsid w:val="691868F3"/>
    <w:rsid w:val="69190305"/>
    <w:rsid w:val="69190D6C"/>
    <w:rsid w:val="69192BEE"/>
    <w:rsid w:val="69194288"/>
    <w:rsid w:val="691948A4"/>
    <w:rsid w:val="69194A71"/>
    <w:rsid w:val="69196014"/>
    <w:rsid w:val="69196036"/>
    <w:rsid w:val="69196EEA"/>
    <w:rsid w:val="69197DE4"/>
    <w:rsid w:val="691A195A"/>
    <w:rsid w:val="691A3C19"/>
    <w:rsid w:val="691A3D23"/>
    <w:rsid w:val="691A5C56"/>
    <w:rsid w:val="691B0000"/>
    <w:rsid w:val="691B1DAE"/>
    <w:rsid w:val="691B2548"/>
    <w:rsid w:val="691B3B5C"/>
    <w:rsid w:val="691B552B"/>
    <w:rsid w:val="691B590A"/>
    <w:rsid w:val="691B68D3"/>
    <w:rsid w:val="691C0CBD"/>
    <w:rsid w:val="691C1682"/>
    <w:rsid w:val="691C6622"/>
    <w:rsid w:val="691C6E3B"/>
    <w:rsid w:val="691C78D4"/>
    <w:rsid w:val="691C7D63"/>
    <w:rsid w:val="691D0736"/>
    <w:rsid w:val="691D11F3"/>
    <w:rsid w:val="691D12B4"/>
    <w:rsid w:val="691D4FB8"/>
    <w:rsid w:val="691D55AF"/>
    <w:rsid w:val="691D5B26"/>
    <w:rsid w:val="691E189E"/>
    <w:rsid w:val="691E1EA2"/>
    <w:rsid w:val="691E2683"/>
    <w:rsid w:val="691E364C"/>
    <w:rsid w:val="691E53FA"/>
    <w:rsid w:val="691E5BA6"/>
    <w:rsid w:val="691F3B13"/>
    <w:rsid w:val="691F431B"/>
    <w:rsid w:val="691F66E4"/>
    <w:rsid w:val="691F6794"/>
    <w:rsid w:val="69201173"/>
    <w:rsid w:val="69205616"/>
    <w:rsid w:val="692073C4"/>
    <w:rsid w:val="69207D66"/>
    <w:rsid w:val="69211004"/>
    <w:rsid w:val="6922138F"/>
    <w:rsid w:val="69222494"/>
    <w:rsid w:val="6922313D"/>
    <w:rsid w:val="69223395"/>
    <w:rsid w:val="69223BD5"/>
    <w:rsid w:val="69224EEB"/>
    <w:rsid w:val="69225065"/>
    <w:rsid w:val="69230C63"/>
    <w:rsid w:val="69232A11"/>
    <w:rsid w:val="69236EB5"/>
    <w:rsid w:val="69240AC8"/>
    <w:rsid w:val="69250E15"/>
    <w:rsid w:val="69252C2D"/>
    <w:rsid w:val="692549DB"/>
    <w:rsid w:val="69256789"/>
    <w:rsid w:val="692644EC"/>
    <w:rsid w:val="69270753"/>
    <w:rsid w:val="69272501"/>
    <w:rsid w:val="692726CB"/>
    <w:rsid w:val="69274E76"/>
    <w:rsid w:val="692769A5"/>
    <w:rsid w:val="69280027"/>
    <w:rsid w:val="692844CB"/>
    <w:rsid w:val="69286279"/>
    <w:rsid w:val="69292367"/>
    <w:rsid w:val="69297796"/>
    <w:rsid w:val="692A0C26"/>
    <w:rsid w:val="692A1FF1"/>
    <w:rsid w:val="692A3D9F"/>
    <w:rsid w:val="692A62C2"/>
    <w:rsid w:val="692B4C87"/>
    <w:rsid w:val="692C3FBB"/>
    <w:rsid w:val="692C5D69"/>
    <w:rsid w:val="692C5ECF"/>
    <w:rsid w:val="692C7858"/>
    <w:rsid w:val="692C7B17"/>
    <w:rsid w:val="692D388F"/>
    <w:rsid w:val="692D4B35"/>
    <w:rsid w:val="692D75A7"/>
    <w:rsid w:val="692E2178"/>
    <w:rsid w:val="692E7D33"/>
    <w:rsid w:val="692F13B6"/>
    <w:rsid w:val="692F585A"/>
    <w:rsid w:val="692F61D9"/>
    <w:rsid w:val="692F7608"/>
    <w:rsid w:val="69305F28"/>
    <w:rsid w:val="69307C1F"/>
    <w:rsid w:val="69310AF9"/>
    <w:rsid w:val="693115D2"/>
    <w:rsid w:val="69313380"/>
    <w:rsid w:val="69314FE0"/>
    <w:rsid w:val="6931512E"/>
    <w:rsid w:val="69316E2F"/>
    <w:rsid w:val="69320EA6"/>
    <w:rsid w:val="693276B8"/>
    <w:rsid w:val="69333419"/>
    <w:rsid w:val="6933534A"/>
    <w:rsid w:val="693370F8"/>
    <w:rsid w:val="693410C2"/>
    <w:rsid w:val="69342E70"/>
    <w:rsid w:val="69344C1E"/>
    <w:rsid w:val="693469CC"/>
    <w:rsid w:val="693472C5"/>
    <w:rsid w:val="6934747A"/>
    <w:rsid w:val="6935090A"/>
    <w:rsid w:val="69360996"/>
    <w:rsid w:val="69361D9A"/>
    <w:rsid w:val="69362744"/>
    <w:rsid w:val="693634DB"/>
    <w:rsid w:val="69366BE8"/>
    <w:rsid w:val="69372CBC"/>
    <w:rsid w:val="6937496B"/>
    <w:rsid w:val="693826BE"/>
    <w:rsid w:val="69382960"/>
    <w:rsid w:val="6938470E"/>
    <w:rsid w:val="69385DFB"/>
    <w:rsid w:val="69390486"/>
    <w:rsid w:val="69391E5C"/>
    <w:rsid w:val="69392234"/>
    <w:rsid w:val="6939728B"/>
    <w:rsid w:val="69397C54"/>
    <w:rsid w:val="693A4B99"/>
    <w:rsid w:val="693A76F1"/>
    <w:rsid w:val="693B303B"/>
    <w:rsid w:val="693B41FE"/>
    <w:rsid w:val="693B477C"/>
    <w:rsid w:val="693B7D5A"/>
    <w:rsid w:val="693D388B"/>
    <w:rsid w:val="693D709C"/>
    <w:rsid w:val="693D7F76"/>
    <w:rsid w:val="693E052C"/>
    <w:rsid w:val="693E3CEF"/>
    <w:rsid w:val="693E4C9B"/>
    <w:rsid w:val="693E5A9D"/>
    <w:rsid w:val="693E784B"/>
    <w:rsid w:val="693F458D"/>
    <w:rsid w:val="693F542E"/>
    <w:rsid w:val="69401815"/>
    <w:rsid w:val="6940217B"/>
    <w:rsid w:val="69403FFD"/>
    <w:rsid w:val="69405A1D"/>
    <w:rsid w:val="69405E80"/>
    <w:rsid w:val="69407A67"/>
    <w:rsid w:val="694105EE"/>
    <w:rsid w:val="694110E9"/>
    <w:rsid w:val="694145F4"/>
    <w:rsid w:val="69416EAD"/>
    <w:rsid w:val="6942033D"/>
    <w:rsid w:val="694214DE"/>
    <w:rsid w:val="69423360"/>
    <w:rsid w:val="694251E2"/>
    <w:rsid w:val="6942733B"/>
    <w:rsid w:val="6942765C"/>
    <w:rsid w:val="69431305"/>
    <w:rsid w:val="69431ADF"/>
    <w:rsid w:val="694330B3"/>
    <w:rsid w:val="69434E61"/>
    <w:rsid w:val="694420CC"/>
    <w:rsid w:val="6944439E"/>
    <w:rsid w:val="6944492B"/>
    <w:rsid w:val="694463C7"/>
    <w:rsid w:val="69446F6F"/>
    <w:rsid w:val="694503FF"/>
    <w:rsid w:val="69450BD9"/>
    <w:rsid w:val="6945507D"/>
    <w:rsid w:val="69455133"/>
    <w:rsid w:val="6945582E"/>
    <w:rsid w:val="69456E2B"/>
    <w:rsid w:val="694613D1"/>
    <w:rsid w:val="6946188F"/>
    <w:rsid w:val="69461A26"/>
    <w:rsid w:val="694632B1"/>
    <w:rsid w:val="69470DF5"/>
    <w:rsid w:val="69472BA3"/>
    <w:rsid w:val="69472D1F"/>
    <w:rsid w:val="69473E9F"/>
    <w:rsid w:val="69475D21"/>
    <w:rsid w:val="694766FF"/>
    <w:rsid w:val="694806C9"/>
    <w:rsid w:val="69482477"/>
    <w:rsid w:val="69482614"/>
    <w:rsid w:val="694841AF"/>
    <w:rsid w:val="69484496"/>
    <w:rsid w:val="69484A8D"/>
    <w:rsid w:val="6948690F"/>
    <w:rsid w:val="69490D88"/>
    <w:rsid w:val="69495084"/>
    <w:rsid w:val="6949563F"/>
    <w:rsid w:val="69496431"/>
    <w:rsid w:val="6949691B"/>
    <w:rsid w:val="694974FD"/>
    <w:rsid w:val="694A16A0"/>
    <w:rsid w:val="694A2693"/>
    <w:rsid w:val="694A2DE1"/>
    <w:rsid w:val="694A4441"/>
    <w:rsid w:val="694A5C72"/>
    <w:rsid w:val="694A61EF"/>
    <w:rsid w:val="694A7AF4"/>
    <w:rsid w:val="694B2854"/>
    <w:rsid w:val="694B2B30"/>
    <w:rsid w:val="694B4271"/>
    <w:rsid w:val="694C01BA"/>
    <w:rsid w:val="694C1F68"/>
    <w:rsid w:val="694C5701"/>
    <w:rsid w:val="694C640B"/>
    <w:rsid w:val="694C677B"/>
    <w:rsid w:val="694D1762"/>
    <w:rsid w:val="694D5CE0"/>
    <w:rsid w:val="694D6B91"/>
    <w:rsid w:val="694E2071"/>
    <w:rsid w:val="694E2184"/>
    <w:rsid w:val="694E3F32"/>
    <w:rsid w:val="694F4082"/>
    <w:rsid w:val="694F7CAA"/>
    <w:rsid w:val="69503956"/>
    <w:rsid w:val="695123D0"/>
    <w:rsid w:val="69513A22"/>
    <w:rsid w:val="695157D0"/>
    <w:rsid w:val="695169A2"/>
    <w:rsid w:val="69521573"/>
    <w:rsid w:val="695232F6"/>
    <w:rsid w:val="69527288"/>
    <w:rsid w:val="69527E32"/>
    <w:rsid w:val="695312C2"/>
    <w:rsid w:val="69531548"/>
    <w:rsid w:val="69531C54"/>
    <w:rsid w:val="6953779A"/>
    <w:rsid w:val="695452C0"/>
    <w:rsid w:val="695465A4"/>
    <w:rsid w:val="6954706E"/>
    <w:rsid w:val="69557EF4"/>
    <w:rsid w:val="69560D35"/>
    <w:rsid w:val="69561038"/>
    <w:rsid w:val="69561384"/>
    <w:rsid w:val="69562DE6"/>
    <w:rsid w:val="69563FAD"/>
    <w:rsid w:val="69564B94"/>
    <w:rsid w:val="69567C43"/>
    <w:rsid w:val="69570204"/>
    <w:rsid w:val="69572814"/>
    <w:rsid w:val="695733BD"/>
    <w:rsid w:val="69576763"/>
    <w:rsid w:val="6958090C"/>
    <w:rsid w:val="69583CA4"/>
    <w:rsid w:val="6958484B"/>
    <w:rsid w:val="69584DB0"/>
    <w:rsid w:val="69586875"/>
    <w:rsid w:val="69586B5E"/>
    <w:rsid w:val="6958709F"/>
    <w:rsid w:val="695901BF"/>
    <w:rsid w:val="69590E78"/>
    <w:rsid w:val="695928D6"/>
    <w:rsid w:val="69593A40"/>
    <w:rsid w:val="69594684"/>
    <w:rsid w:val="69595134"/>
    <w:rsid w:val="69597D05"/>
    <w:rsid w:val="695A5F7D"/>
    <w:rsid w:val="695A65C4"/>
    <w:rsid w:val="695A6949"/>
    <w:rsid w:val="695B03FD"/>
    <w:rsid w:val="695B21AB"/>
    <w:rsid w:val="695B2625"/>
    <w:rsid w:val="695B5D83"/>
    <w:rsid w:val="695C2850"/>
    <w:rsid w:val="695C3AB5"/>
    <w:rsid w:val="695C3F28"/>
    <w:rsid w:val="695C51F6"/>
    <w:rsid w:val="695C5990"/>
    <w:rsid w:val="695D23C7"/>
    <w:rsid w:val="695D4175"/>
    <w:rsid w:val="695D5F23"/>
    <w:rsid w:val="695D6686"/>
    <w:rsid w:val="695E1C9B"/>
    <w:rsid w:val="695E7B16"/>
    <w:rsid w:val="695E7EED"/>
    <w:rsid w:val="695F0FA6"/>
    <w:rsid w:val="695F7D53"/>
    <w:rsid w:val="69601EB7"/>
    <w:rsid w:val="69602435"/>
    <w:rsid w:val="69605006"/>
    <w:rsid w:val="6960582E"/>
    <w:rsid w:val="69605A13"/>
    <w:rsid w:val="6962178B"/>
    <w:rsid w:val="69623539"/>
    <w:rsid w:val="69627926"/>
    <w:rsid w:val="696279DD"/>
    <w:rsid w:val="69631B29"/>
    <w:rsid w:val="69633987"/>
    <w:rsid w:val="69634AFA"/>
    <w:rsid w:val="69635503"/>
    <w:rsid w:val="696372B1"/>
    <w:rsid w:val="69642246"/>
    <w:rsid w:val="69643755"/>
    <w:rsid w:val="69653029"/>
    <w:rsid w:val="696562A7"/>
    <w:rsid w:val="69660E78"/>
    <w:rsid w:val="69670BC7"/>
    <w:rsid w:val="69672308"/>
    <w:rsid w:val="69674FF3"/>
    <w:rsid w:val="696763D3"/>
    <w:rsid w:val="69676DA1"/>
    <w:rsid w:val="696848C8"/>
    <w:rsid w:val="69690D6B"/>
    <w:rsid w:val="69692B1A"/>
    <w:rsid w:val="696A0C89"/>
    <w:rsid w:val="696A28ED"/>
    <w:rsid w:val="696A4AE4"/>
    <w:rsid w:val="696A4D66"/>
    <w:rsid w:val="696A60B8"/>
    <w:rsid w:val="696B71DF"/>
    <w:rsid w:val="696B7548"/>
    <w:rsid w:val="696C085C"/>
    <w:rsid w:val="696C2247"/>
    <w:rsid w:val="696C260A"/>
    <w:rsid w:val="696C35A9"/>
    <w:rsid w:val="696C40C9"/>
    <w:rsid w:val="696C43B8"/>
    <w:rsid w:val="696D1EDE"/>
    <w:rsid w:val="696D4A39"/>
    <w:rsid w:val="696E0A9A"/>
    <w:rsid w:val="696E2E35"/>
    <w:rsid w:val="696E5EC9"/>
    <w:rsid w:val="696E6382"/>
    <w:rsid w:val="696E7130"/>
    <w:rsid w:val="696F20FA"/>
    <w:rsid w:val="696F3EA8"/>
    <w:rsid w:val="696F5C56"/>
    <w:rsid w:val="696F7D1E"/>
    <w:rsid w:val="6970401A"/>
    <w:rsid w:val="69704611"/>
    <w:rsid w:val="69705E9C"/>
    <w:rsid w:val="6971090C"/>
    <w:rsid w:val="697119CE"/>
    <w:rsid w:val="6971484A"/>
    <w:rsid w:val="69714C08"/>
    <w:rsid w:val="69715E72"/>
    <w:rsid w:val="69715F8B"/>
    <w:rsid w:val="69717C20"/>
    <w:rsid w:val="697251FF"/>
    <w:rsid w:val="6972658B"/>
    <w:rsid w:val="697274F4"/>
    <w:rsid w:val="69731AF1"/>
    <w:rsid w:val="69731BEA"/>
    <w:rsid w:val="69733998"/>
    <w:rsid w:val="69735DED"/>
    <w:rsid w:val="69740266"/>
    <w:rsid w:val="6974326C"/>
    <w:rsid w:val="6974490C"/>
    <w:rsid w:val="697469DA"/>
    <w:rsid w:val="69747710"/>
    <w:rsid w:val="697531CB"/>
    <w:rsid w:val="69754B58"/>
    <w:rsid w:val="69763488"/>
    <w:rsid w:val="69764EDC"/>
    <w:rsid w:val="69765236"/>
    <w:rsid w:val="69766163"/>
    <w:rsid w:val="69766FE4"/>
    <w:rsid w:val="697670FA"/>
    <w:rsid w:val="697675C8"/>
    <w:rsid w:val="697706BC"/>
    <w:rsid w:val="69780837"/>
    <w:rsid w:val="69780FAF"/>
    <w:rsid w:val="69781B4C"/>
    <w:rsid w:val="6978328D"/>
    <w:rsid w:val="69787200"/>
    <w:rsid w:val="69790883"/>
    <w:rsid w:val="6979471D"/>
    <w:rsid w:val="69794D27"/>
    <w:rsid w:val="697A077E"/>
    <w:rsid w:val="697A2F79"/>
    <w:rsid w:val="697A3B33"/>
    <w:rsid w:val="697A703D"/>
    <w:rsid w:val="697B04AE"/>
    <w:rsid w:val="697B04CD"/>
    <w:rsid w:val="697B0A9F"/>
    <w:rsid w:val="697B1C0E"/>
    <w:rsid w:val="697B20B5"/>
    <w:rsid w:val="697B284D"/>
    <w:rsid w:val="697B45FB"/>
    <w:rsid w:val="697D0373"/>
    <w:rsid w:val="697D4817"/>
    <w:rsid w:val="697D499A"/>
    <w:rsid w:val="697D65C5"/>
    <w:rsid w:val="697D70FF"/>
    <w:rsid w:val="697E058F"/>
    <w:rsid w:val="697E55A7"/>
    <w:rsid w:val="697F058F"/>
    <w:rsid w:val="697F1A1F"/>
    <w:rsid w:val="697F233D"/>
    <w:rsid w:val="697F368C"/>
    <w:rsid w:val="698060B5"/>
    <w:rsid w:val="69814A3B"/>
    <w:rsid w:val="69815A80"/>
    <w:rsid w:val="69821E2D"/>
    <w:rsid w:val="698231CB"/>
    <w:rsid w:val="69823BDB"/>
    <w:rsid w:val="698257CF"/>
    <w:rsid w:val="69825989"/>
    <w:rsid w:val="698270FB"/>
    <w:rsid w:val="698303A0"/>
    <w:rsid w:val="69831701"/>
    <w:rsid w:val="6983444E"/>
    <w:rsid w:val="69841830"/>
    <w:rsid w:val="69844401"/>
    <w:rsid w:val="69845BA5"/>
    <w:rsid w:val="69847953"/>
    <w:rsid w:val="6985191D"/>
    <w:rsid w:val="69852CC0"/>
    <w:rsid w:val="698536CB"/>
    <w:rsid w:val="69853E61"/>
    <w:rsid w:val="69855479"/>
    <w:rsid w:val="69864150"/>
    <w:rsid w:val="69866811"/>
    <w:rsid w:val="69866D21"/>
    <w:rsid w:val="698701B1"/>
    <w:rsid w:val="69872FA0"/>
    <w:rsid w:val="69873522"/>
    <w:rsid w:val="6987641E"/>
    <w:rsid w:val="69877444"/>
    <w:rsid w:val="69881641"/>
    <w:rsid w:val="69886D18"/>
    <w:rsid w:val="69892AD1"/>
    <w:rsid w:val="698931BC"/>
    <w:rsid w:val="69894212"/>
    <w:rsid w:val="69894F6A"/>
    <w:rsid w:val="698956A2"/>
    <w:rsid w:val="698A07E1"/>
    <w:rsid w:val="698A0CE2"/>
    <w:rsid w:val="698A2A90"/>
    <w:rsid w:val="698A6B32"/>
    <w:rsid w:val="698A6F34"/>
    <w:rsid w:val="698B1703"/>
    <w:rsid w:val="698B7FC2"/>
    <w:rsid w:val="698C05B6"/>
    <w:rsid w:val="698C2CAC"/>
    <w:rsid w:val="698C4A5A"/>
    <w:rsid w:val="698C6808"/>
    <w:rsid w:val="698D4023"/>
    <w:rsid w:val="698E0084"/>
    <w:rsid w:val="698E07D2"/>
    <w:rsid w:val="698E0D6B"/>
    <w:rsid w:val="698E2580"/>
    <w:rsid w:val="698E432E"/>
    <w:rsid w:val="698E54B3"/>
    <w:rsid w:val="698F00A6"/>
    <w:rsid w:val="698F1514"/>
    <w:rsid w:val="698F2694"/>
    <w:rsid w:val="698F62F8"/>
    <w:rsid w:val="698F6943"/>
    <w:rsid w:val="69901FCA"/>
    <w:rsid w:val="699021C4"/>
    <w:rsid w:val="699029A4"/>
    <w:rsid w:val="6990454A"/>
    <w:rsid w:val="69907DD3"/>
    <w:rsid w:val="699102C2"/>
    <w:rsid w:val="69912070"/>
    <w:rsid w:val="69913E1E"/>
    <w:rsid w:val="6992418B"/>
    <w:rsid w:val="6992422B"/>
    <w:rsid w:val="699251BC"/>
    <w:rsid w:val="699252DE"/>
    <w:rsid w:val="69931944"/>
    <w:rsid w:val="69934C07"/>
    <w:rsid w:val="69935DE8"/>
    <w:rsid w:val="69936754"/>
    <w:rsid w:val="69937B96"/>
    <w:rsid w:val="69941325"/>
    <w:rsid w:val="6994390F"/>
    <w:rsid w:val="69943AEF"/>
    <w:rsid w:val="699456BD"/>
    <w:rsid w:val="6995053F"/>
    <w:rsid w:val="69951B60"/>
    <w:rsid w:val="699523C1"/>
    <w:rsid w:val="699527B5"/>
    <w:rsid w:val="69953C45"/>
    <w:rsid w:val="69961435"/>
    <w:rsid w:val="6996483B"/>
    <w:rsid w:val="699650D5"/>
    <w:rsid w:val="699658D9"/>
    <w:rsid w:val="69966816"/>
    <w:rsid w:val="69967687"/>
    <w:rsid w:val="69971724"/>
    <w:rsid w:val="69975429"/>
    <w:rsid w:val="69981136"/>
    <w:rsid w:val="69981651"/>
    <w:rsid w:val="699833FF"/>
    <w:rsid w:val="69983A0D"/>
    <w:rsid w:val="699851AD"/>
    <w:rsid w:val="69990490"/>
    <w:rsid w:val="69990F25"/>
    <w:rsid w:val="699925C6"/>
    <w:rsid w:val="69992909"/>
    <w:rsid w:val="69992CD3"/>
    <w:rsid w:val="69995197"/>
    <w:rsid w:val="699A107E"/>
    <w:rsid w:val="699A3A56"/>
    <w:rsid w:val="699A7177"/>
    <w:rsid w:val="699B1675"/>
    <w:rsid w:val="699B2EEF"/>
    <w:rsid w:val="699B3AEE"/>
    <w:rsid w:val="699B4C9D"/>
    <w:rsid w:val="699B5970"/>
    <w:rsid w:val="699B77F3"/>
    <w:rsid w:val="699B7AB7"/>
    <w:rsid w:val="699C03E1"/>
    <w:rsid w:val="699C0F47"/>
    <w:rsid w:val="699C1C6C"/>
    <w:rsid w:val="699C2263"/>
    <w:rsid w:val="699C5F67"/>
    <w:rsid w:val="699C7DEA"/>
    <w:rsid w:val="699D09D8"/>
    <w:rsid w:val="699D23D7"/>
    <w:rsid w:val="699D27C3"/>
    <w:rsid w:val="699D285A"/>
    <w:rsid w:val="699D3B18"/>
    <w:rsid w:val="699D46DC"/>
    <w:rsid w:val="699D4CD3"/>
    <w:rsid w:val="699D6C67"/>
    <w:rsid w:val="699E3B67"/>
    <w:rsid w:val="699E4FA8"/>
    <w:rsid w:val="699E695C"/>
    <w:rsid w:val="699E7B46"/>
    <w:rsid w:val="699F1009"/>
    <w:rsid w:val="699F29DF"/>
    <w:rsid w:val="699F478D"/>
    <w:rsid w:val="699F5EB8"/>
    <w:rsid w:val="699F653B"/>
    <w:rsid w:val="69A00331"/>
    <w:rsid w:val="69A00505"/>
    <w:rsid w:val="69A00D58"/>
    <w:rsid w:val="69A021B3"/>
    <w:rsid w:val="69A022B3"/>
    <w:rsid w:val="69A02499"/>
    <w:rsid w:val="69A04061"/>
    <w:rsid w:val="69A0462D"/>
    <w:rsid w:val="69A10F1F"/>
    <w:rsid w:val="69A12DA1"/>
    <w:rsid w:val="69A1521B"/>
    <w:rsid w:val="69A2602B"/>
    <w:rsid w:val="69A27AF9"/>
    <w:rsid w:val="69A27DD9"/>
    <w:rsid w:val="69A30E1A"/>
    <w:rsid w:val="69A36249"/>
    <w:rsid w:val="69A41627"/>
    <w:rsid w:val="69A41A2E"/>
    <w:rsid w:val="69A41DA4"/>
    <w:rsid w:val="69A422AA"/>
    <w:rsid w:val="69A43B52"/>
    <w:rsid w:val="69A476D9"/>
    <w:rsid w:val="69A51678"/>
    <w:rsid w:val="69A5373A"/>
    <w:rsid w:val="69A55B1C"/>
    <w:rsid w:val="69A578CA"/>
    <w:rsid w:val="69A64BCA"/>
    <w:rsid w:val="69A6630B"/>
    <w:rsid w:val="69A66FBD"/>
    <w:rsid w:val="69A71894"/>
    <w:rsid w:val="69A73642"/>
    <w:rsid w:val="69A753F0"/>
    <w:rsid w:val="69A7779B"/>
    <w:rsid w:val="69A93106"/>
    <w:rsid w:val="69A973BA"/>
    <w:rsid w:val="69AA0140"/>
    <w:rsid w:val="69AA3132"/>
    <w:rsid w:val="69AA4EE0"/>
    <w:rsid w:val="69AA611C"/>
    <w:rsid w:val="69AB1384"/>
    <w:rsid w:val="69AB49DB"/>
    <w:rsid w:val="69AB75AC"/>
    <w:rsid w:val="69AC2A06"/>
    <w:rsid w:val="69AC6EAA"/>
    <w:rsid w:val="69AD1ECC"/>
    <w:rsid w:val="69AD360D"/>
    <w:rsid w:val="69AE2C22"/>
    <w:rsid w:val="69AE335C"/>
    <w:rsid w:val="69AE49D0"/>
    <w:rsid w:val="69AE677E"/>
    <w:rsid w:val="69AF0748"/>
    <w:rsid w:val="69AF24F6"/>
    <w:rsid w:val="69AF5F2D"/>
    <w:rsid w:val="69AF73BD"/>
    <w:rsid w:val="69B0084D"/>
    <w:rsid w:val="69B01F8E"/>
    <w:rsid w:val="69B0699A"/>
    <w:rsid w:val="69B11CDD"/>
    <w:rsid w:val="69B12712"/>
    <w:rsid w:val="69B144C0"/>
    <w:rsid w:val="69B1626F"/>
    <w:rsid w:val="69B248AE"/>
    <w:rsid w:val="69B30239"/>
    <w:rsid w:val="69B3090F"/>
    <w:rsid w:val="69B33D95"/>
    <w:rsid w:val="69B35D3E"/>
    <w:rsid w:val="69B41D9F"/>
    <w:rsid w:val="69B471CE"/>
    <w:rsid w:val="69B47B0D"/>
    <w:rsid w:val="69B5322F"/>
    <w:rsid w:val="69B53A9D"/>
    <w:rsid w:val="69B53FB1"/>
    <w:rsid w:val="69B55D5F"/>
    <w:rsid w:val="69B566C5"/>
    <w:rsid w:val="69B61AD7"/>
    <w:rsid w:val="69B63885"/>
    <w:rsid w:val="69B646BF"/>
    <w:rsid w:val="69B67D29"/>
    <w:rsid w:val="69B70A88"/>
    <w:rsid w:val="69B75B4F"/>
    <w:rsid w:val="69B77290"/>
    <w:rsid w:val="69B80720"/>
    <w:rsid w:val="69B813AB"/>
    <w:rsid w:val="69B83AA1"/>
    <w:rsid w:val="69B8584F"/>
    <w:rsid w:val="69B86FDF"/>
    <w:rsid w:val="69B875FD"/>
    <w:rsid w:val="69B87AB0"/>
    <w:rsid w:val="69B9049B"/>
    <w:rsid w:val="69B91BB0"/>
    <w:rsid w:val="69B970E2"/>
    <w:rsid w:val="69BA15C7"/>
    <w:rsid w:val="69BA3040"/>
    <w:rsid w:val="69BA5C11"/>
    <w:rsid w:val="69BB0E9B"/>
    <w:rsid w:val="69BB44D0"/>
    <w:rsid w:val="69BB533F"/>
    <w:rsid w:val="69BB5960"/>
    <w:rsid w:val="69BB70A1"/>
    <w:rsid w:val="69BB70ED"/>
    <w:rsid w:val="69BC0531"/>
    <w:rsid w:val="69BC79CF"/>
    <w:rsid w:val="69BD10B7"/>
    <w:rsid w:val="69BD19C1"/>
    <w:rsid w:val="69BD2E65"/>
    <w:rsid w:val="69BD4C13"/>
    <w:rsid w:val="69BE2739"/>
    <w:rsid w:val="69BE4592"/>
    <w:rsid w:val="69BF098B"/>
    <w:rsid w:val="69BF2078"/>
    <w:rsid w:val="69BF42E1"/>
    <w:rsid w:val="69BF6BDD"/>
    <w:rsid w:val="69BF6EB2"/>
    <w:rsid w:val="69C02956"/>
    <w:rsid w:val="69C04704"/>
    <w:rsid w:val="69C07EEC"/>
    <w:rsid w:val="69C139EC"/>
    <w:rsid w:val="69C169D8"/>
    <w:rsid w:val="69C2222A"/>
    <w:rsid w:val="69C22C62"/>
    <w:rsid w:val="69C243A3"/>
    <w:rsid w:val="69C266CE"/>
    <w:rsid w:val="69C31FEF"/>
    <w:rsid w:val="69C33233"/>
    <w:rsid w:val="69C33672"/>
    <w:rsid w:val="69C354F4"/>
    <w:rsid w:val="69C417F0"/>
    <w:rsid w:val="69C42446"/>
    <w:rsid w:val="69C51D1A"/>
    <w:rsid w:val="69C52D24"/>
    <w:rsid w:val="69C53AC8"/>
    <w:rsid w:val="69C54260"/>
    <w:rsid w:val="69C566D9"/>
    <w:rsid w:val="69C60B52"/>
    <w:rsid w:val="69C615E3"/>
    <w:rsid w:val="69C62A73"/>
    <w:rsid w:val="69C62FCC"/>
    <w:rsid w:val="69C67F6C"/>
    <w:rsid w:val="69C71740"/>
    <w:rsid w:val="69C73CE4"/>
    <w:rsid w:val="69C75644"/>
    <w:rsid w:val="69C75A3C"/>
    <w:rsid w:val="69C75A92"/>
    <w:rsid w:val="69C77840"/>
    <w:rsid w:val="69C80215"/>
    <w:rsid w:val="69C81D1D"/>
    <w:rsid w:val="69C83BBA"/>
    <w:rsid w:val="69C841B1"/>
    <w:rsid w:val="69C86AD4"/>
    <w:rsid w:val="69C916A5"/>
    <w:rsid w:val="69C9180A"/>
    <w:rsid w:val="69C935B8"/>
    <w:rsid w:val="69C940D0"/>
    <w:rsid w:val="69C9662A"/>
    <w:rsid w:val="69C97F64"/>
    <w:rsid w:val="69CA10DE"/>
    <w:rsid w:val="69CA2B35"/>
    <w:rsid w:val="69CA2F1C"/>
    <w:rsid w:val="69CA3FC5"/>
    <w:rsid w:val="69CA7330"/>
    <w:rsid w:val="69CB17E3"/>
    <w:rsid w:val="69CB37D4"/>
    <w:rsid w:val="69CB543E"/>
    <w:rsid w:val="69CB5582"/>
    <w:rsid w:val="69CB598D"/>
    <w:rsid w:val="69CC0026"/>
    <w:rsid w:val="69CC2FEA"/>
    <w:rsid w:val="69CC30A8"/>
    <w:rsid w:val="69CC46F8"/>
    <w:rsid w:val="69CC4E56"/>
    <w:rsid w:val="69CC657A"/>
    <w:rsid w:val="69CC68E5"/>
    <w:rsid w:val="69CC7B27"/>
    <w:rsid w:val="69CD14B6"/>
    <w:rsid w:val="69CD2876"/>
    <w:rsid w:val="69CE0BCF"/>
    <w:rsid w:val="69CE5072"/>
    <w:rsid w:val="69CE574E"/>
    <w:rsid w:val="69CE6E20"/>
    <w:rsid w:val="69CE7168"/>
    <w:rsid w:val="69CF3DD6"/>
    <w:rsid w:val="69CF4947"/>
    <w:rsid w:val="69CF69A7"/>
    <w:rsid w:val="69D02B99"/>
    <w:rsid w:val="69D05266"/>
    <w:rsid w:val="69D07214"/>
    <w:rsid w:val="69D106BF"/>
    <w:rsid w:val="69D16911"/>
    <w:rsid w:val="69D22757"/>
    <w:rsid w:val="69D313DD"/>
    <w:rsid w:val="69D34437"/>
    <w:rsid w:val="69D361E5"/>
    <w:rsid w:val="69D40FEA"/>
    <w:rsid w:val="69D41F5D"/>
    <w:rsid w:val="69D44760"/>
    <w:rsid w:val="69D501AF"/>
    <w:rsid w:val="69D50DF1"/>
    <w:rsid w:val="69D510D8"/>
    <w:rsid w:val="69D5399A"/>
    <w:rsid w:val="69D56401"/>
    <w:rsid w:val="69D62568"/>
    <w:rsid w:val="69D635A7"/>
    <w:rsid w:val="69D63CA9"/>
    <w:rsid w:val="69D63F27"/>
    <w:rsid w:val="69D65CD5"/>
    <w:rsid w:val="69D72179"/>
    <w:rsid w:val="69D733AD"/>
    <w:rsid w:val="69D739F8"/>
    <w:rsid w:val="69D75139"/>
    <w:rsid w:val="69D81A4D"/>
    <w:rsid w:val="69D837FB"/>
    <w:rsid w:val="69D87C9F"/>
    <w:rsid w:val="69D9262A"/>
    <w:rsid w:val="69D97A59"/>
    <w:rsid w:val="69DA0EE9"/>
    <w:rsid w:val="69DA217A"/>
    <w:rsid w:val="69DA3A17"/>
    <w:rsid w:val="69DA57C5"/>
    <w:rsid w:val="69DA7573"/>
    <w:rsid w:val="69DB2379"/>
    <w:rsid w:val="69DB32EB"/>
    <w:rsid w:val="69DB4F4A"/>
    <w:rsid w:val="69DC5183"/>
    <w:rsid w:val="69DC63DA"/>
    <w:rsid w:val="69DD52B6"/>
    <w:rsid w:val="69DD7064"/>
    <w:rsid w:val="69DD764A"/>
    <w:rsid w:val="69DD786A"/>
    <w:rsid w:val="69DE243B"/>
    <w:rsid w:val="69DF102E"/>
    <w:rsid w:val="69DF2DDC"/>
    <w:rsid w:val="69DF38CB"/>
    <w:rsid w:val="69DF4B8A"/>
    <w:rsid w:val="69DF6373"/>
    <w:rsid w:val="69E00902"/>
    <w:rsid w:val="69E03D7F"/>
    <w:rsid w:val="69E06B54"/>
    <w:rsid w:val="69E14AE0"/>
    <w:rsid w:val="69E161EB"/>
    <w:rsid w:val="69E20B1E"/>
    <w:rsid w:val="69E2224C"/>
    <w:rsid w:val="69E228CC"/>
    <w:rsid w:val="69E2467A"/>
    <w:rsid w:val="69E336DC"/>
    <w:rsid w:val="69E403F2"/>
    <w:rsid w:val="69E421A0"/>
    <w:rsid w:val="69E436D0"/>
    <w:rsid w:val="69E44896"/>
    <w:rsid w:val="69E44B6C"/>
    <w:rsid w:val="69E46380"/>
    <w:rsid w:val="69E46644"/>
    <w:rsid w:val="69E5416A"/>
    <w:rsid w:val="69E55F18"/>
    <w:rsid w:val="69E623BC"/>
    <w:rsid w:val="69E64D5D"/>
    <w:rsid w:val="69E70743"/>
    <w:rsid w:val="69E71C90"/>
    <w:rsid w:val="69E76134"/>
    <w:rsid w:val="69E77EE2"/>
    <w:rsid w:val="69E8497D"/>
    <w:rsid w:val="69E91EAC"/>
    <w:rsid w:val="69E93C5A"/>
    <w:rsid w:val="69E95A08"/>
    <w:rsid w:val="69E9754E"/>
    <w:rsid w:val="69EA352F"/>
    <w:rsid w:val="69EA35AF"/>
    <w:rsid w:val="69EB1780"/>
    <w:rsid w:val="69EB36E1"/>
    <w:rsid w:val="69EB79D2"/>
    <w:rsid w:val="69EC2519"/>
    <w:rsid w:val="69EC54F9"/>
    <w:rsid w:val="69EC72A7"/>
    <w:rsid w:val="69ED5C66"/>
    <w:rsid w:val="69ED68A8"/>
    <w:rsid w:val="69ED735F"/>
    <w:rsid w:val="69ED7AE8"/>
    <w:rsid w:val="69EE07EF"/>
    <w:rsid w:val="69EE1271"/>
    <w:rsid w:val="69EE1F30"/>
    <w:rsid w:val="69EE301F"/>
    <w:rsid w:val="69EE49D2"/>
    <w:rsid w:val="69EE4AD5"/>
    <w:rsid w:val="69EF0CCD"/>
    <w:rsid w:val="69EF1C7F"/>
    <w:rsid w:val="69EF3146"/>
    <w:rsid w:val="69EF33C0"/>
    <w:rsid w:val="69EF4FC9"/>
    <w:rsid w:val="69F0373D"/>
    <w:rsid w:val="69F04850"/>
    <w:rsid w:val="69F04FE9"/>
    <w:rsid w:val="69F06D97"/>
    <w:rsid w:val="69F10030"/>
    <w:rsid w:val="69F10D61"/>
    <w:rsid w:val="69F12B0F"/>
    <w:rsid w:val="69F140F6"/>
    <w:rsid w:val="69F148BD"/>
    <w:rsid w:val="69F15A09"/>
    <w:rsid w:val="69F17170"/>
    <w:rsid w:val="69F200E6"/>
    <w:rsid w:val="69F20600"/>
    <w:rsid w:val="69F21D41"/>
    <w:rsid w:val="69F23D02"/>
    <w:rsid w:val="69F267A5"/>
    <w:rsid w:val="69F30635"/>
    <w:rsid w:val="69F3180C"/>
    <w:rsid w:val="69F33097"/>
    <w:rsid w:val="69F331D1"/>
    <w:rsid w:val="69F34AD9"/>
    <w:rsid w:val="69F36887"/>
    <w:rsid w:val="69F460FE"/>
    <w:rsid w:val="69F4798A"/>
    <w:rsid w:val="69F506C2"/>
    <w:rsid w:val="69F50851"/>
    <w:rsid w:val="69F525FF"/>
    <w:rsid w:val="69F5427C"/>
    <w:rsid w:val="69F543AD"/>
    <w:rsid w:val="69F566F5"/>
    <w:rsid w:val="69F60B6F"/>
    <w:rsid w:val="69F61ED3"/>
    <w:rsid w:val="69F62FE8"/>
    <w:rsid w:val="69F64E6A"/>
    <w:rsid w:val="69F65CD2"/>
    <w:rsid w:val="69F66F81"/>
    <w:rsid w:val="69F672E3"/>
    <w:rsid w:val="69F72FE2"/>
    <w:rsid w:val="69F735DF"/>
    <w:rsid w:val="69F8028F"/>
    <w:rsid w:val="69F820EF"/>
    <w:rsid w:val="69F85BB3"/>
    <w:rsid w:val="69F85C4B"/>
    <w:rsid w:val="69F8604F"/>
    <w:rsid w:val="69F93F0A"/>
    <w:rsid w:val="69F95902"/>
    <w:rsid w:val="69F97043"/>
    <w:rsid w:val="69FA04D3"/>
    <w:rsid w:val="69FA10B6"/>
    <w:rsid w:val="69FA5E67"/>
    <w:rsid w:val="69FA6975"/>
    <w:rsid w:val="69FA7C16"/>
    <w:rsid w:val="69FB2DF3"/>
    <w:rsid w:val="69FB4534"/>
    <w:rsid w:val="69FB573C"/>
    <w:rsid w:val="69FC1BE0"/>
    <w:rsid w:val="69FC398E"/>
    <w:rsid w:val="69FC76B5"/>
    <w:rsid w:val="69FD2065"/>
    <w:rsid w:val="69FD3262"/>
    <w:rsid w:val="69FD6E54"/>
    <w:rsid w:val="69FD74BC"/>
    <w:rsid w:val="69FD7706"/>
    <w:rsid w:val="69FE2EB5"/>
    <w:rsid w:val="69FF0DC0"/>
    <w:rsid w:val="69FF1774"/>
    <w:rsid w:val="69FF347E"/>
    <w:rsid w:val="69FF522C"/>
    <w:rsid w:val="69FF6FDA"/>
    <w:rsid w:val="69FF7CC2"/>
    <w:rsid w:val="6A00187E"/>
    <w:rsid w:val="6A002C04"/>
    <w:rsid w:val="6A010FA4"/>
    <w:rsid w:val="6A015961"/>
    <w:rsid w:val="6A016C65"/>
    <w:rsid w:val="6A0171F6"/>
    <w:rsid w:val="6A0200F5"/>
    <w:rsid w:val="6A021836"/>
    <w:rsid w:val="6A022F6E"/>
    <w:rsid w:val="6A024D1C"/>
    <w:rsid w:val="6A026371"/>
    <w:rsid w:val="6A026ACA"/>
    <w:rsid w:val="6A031585"/>
    <w:rsid w:val="6A040A94"/>
    <w:rsid w:val="6A042842"/>
    <w:rsid w:val="6A043B28"/>
    <w:rsid w:val="6A044156"/>
    <w:rsid w:val="6A0445F0"/>
    <w:rsid w:val="6A050368"/>
    <w:rsid w:val="6A061647"/>
    <w:rsid w:val="6A06480C"/>
    <w:rsid w:val="6A064C71"/>
    <w:rsid w:val="6A0665BA"/>
    <w:rsid w:val="6A066A76"/>
    <w:rsid w:val="6A070584"/>
    <w:rsid w:val="6A072332"/>
    <w:rsid w:val="6A0740E0"/>
    <w:rsid w:val="6A077F06"/>
    <w:rsid w:val="6A083F67"/>
    <w:rsid w:val="6A0942FC"/>
    <w:rsid w:val="6A0953F7"/>
    <w:rsid w:val="6A09542B"/>
    <w:rsid w:val="6A0960AB"/>
    <w:rsid w:val="6A097E59"/>
    <w:rsid w:val="6A0A597F"/>
    <w:rsid w:val="6A0A6F17"/>
    <w:rsid w:val="6A0B1E23"/>
    <w:rsid w:val="6A0B28E8"/>
    <w:rsid w:val="6A0B5038"/>
    <w:rsid w:val="6A0C16F7"/>
    <w:rsid w:val="6A0C3D78"/>
    <w:rsid w:val="6A0C7949"/>
    <w:rsid w:val="6A0D4A4B"/>
    <w:rsid w:val="6A0D5208"/>
    <w:rsid w:val="6A0D5B9B"/>
    <w:rsid w:val="6A0E1913"/>
    <w:rsid w:val="6A0E36C1"/>
    <w:rsid w:val="6A0E546F"/>
    <w:rsid w:val="6A0E7DD9"/>
    <w:rsid w:val="6A0F1269"/>
    <w:rsid w:val="6A0F3E3A"/>
    <w:rsid w:val="6A1011E7"/>
    <w:rsid w:val="6A1026F9"/>
    <w:rsid w:val="6A102F95"/>
    <w:rsid w:val="6A1052CA"/>
    <w:rsid w:val="6A107439"/>
    <w:rsid w:val="6A113B89"/>
    <w:rsid w:val="6A114647"/>
    <w:rsid w:val="6A114F5F"/>
    <w:rsid w:val="6A11675A"/>
    <w:rsid w:val="6A116821"/>
    <w:rsid w:val="6A116A1B"/>
    <w:rsid w:val="6A116D0D"/>
    <w:rsid w:val="6A124CC9"/>
    <w:rsid w:val="6A130CD7"/>
    <w:rsid w:val="6A130DDE"/>
    <w:rsid w:val="6A1327BB"/>
    <w:rsid w:val="6A132A85"/>
    <w:rsid w:val="6A136F29"/>
    <w:rsid w:val="6A1406E7"/>
    <w:rsid w:val="6A14250A"/>
    <w:rsid w:val="6A15110C"/>
    <w:rsid w:val="6A152CA1"/>
    <w:rsid w:val="6A154A4F"/>
    <w:rsid w:val="6A1567FD"/>
    <w:rsid w:val="6A16113C"/>
    <w:rsid w:val="6A162576"/>
    <w:rsid w:val="6A164324"/>
    <w:rsid w:val="6A16656B"/>
    <w:rsid w:val="6A1707C7"/>
    <w:rsid w:val="6A18009C"/>
    <w:rsid w:val="6A182BB4"/>
    <w:rsid w:val="6A183A5C"/>
    <w:rsid w:val="6A184540"/>
    <w:rsid w:val="6A1862EE"/>
    <w:rsid w:val="6A186A78"/>
    <w:rsid w:val="6A1875BD"/>
    <w:rsid w:val="6A1927C1"/>
    <w:rsid w:val="6A193EAF"/>
    <w:rsid w:val="6A1A0A4B"/>
    <w:rsid w:val="6A1A0F4D"/>
    <w:rsid w:val="6A1A2066"/>
    <w:rsid w:val="6A1A25C7"/>
    <w:rsid w:val="6A1A3E14"/>
    <w:rsid w:val="6A1A637C"/>
    <w:rsid w:val="6A1B0D99"/>
    <w:rsid w:val="6A1B2C1B"/>
    <w:rsid w:val="6A1B4A9D"/>
    <w:rsid w:val="6A1B4D7D"/>
    <w:rsid w:val="6A1B4F77"/>
    <w:rsid w:val="6A1B6F16"/>
    <w:rsid w:val="6A1B7B8C"/>
    <w:rsid w:val="6A1C1390"/>
    <w:rsid w:val="6A1C386D"/>
    <w:rsid w:val="6A1C4030"/>
    <w:rsid w:val="6A1C5DDE"/>
    <w:rsid w:val="6A1D1B56"/>
    <w:rsid w:val="6A1D3904"/>
    <w:rsid w:val="6A1D3E00"/>
    <w:rsid w:val="6A1D498A"/>
    <w:rsid w:val="6A1D643E"/>
    <w:rsid w:val="6A1E06F2"/>
    <w:rsid w:val="6A1E2575"/>
    <w:rsid w:val="6A1E2B6C"/>
    <w:rsid w:val="6A1E2D68"/>
    <w:rsid w:val="6A1E6870"/>
    <w:rsid w:val="6A1E78CE"/>
    <w:rsid w:val="6A1F142A"/>
    <w:rsid w:val="6A1F58CE"/>
    <w:rsid w:val="6A1F767C"/>
    <w:rsid w:val="6A211646"/>
    <w:rsid w:val="6A211A4C"/>
    <w:rsid w:val="6A2133F4"/>
    <w:rsid w:val="6A214B0E"/>
    <w:rsid w:val="6A2151A2"/>
    <w:rsid w:val="6A21624F"/>
    <w:rsid w:val="6A21695A"/>
    <w:rsid w:val="6A220C3A"/>
    <w:rsid w:val="6A220F1A"/>
    <w:rsid w:val="6A221231"/>
    <w:rsid w:val="6A222CC8"/>
    <w:rsid w:val="6A2230B3"/>
    <w:rsid w:val="6A22716C"/>
    <w:rsid w:val="6A2276DF"/>
    <w:rsid w:val="6A231828"/>
    <w:rsid w:val="6A2336AA"/>
    <w:rsid w:val="6A2353BE"/>
    <w:rsid w:val="6A235B23"/>
    <w:rsid w:val="6A236173"/>
    <w:rsid w:val="6A241E1F"/>
    <w:rsid w:val="6A242EE4"/>
    <w:rsid w:val="6A243740"/>
    <w:rsid w:val="6A244C92"/>
    <w:rsid w:val="6A246A40"/>
    <w:rsid w:val="6A250929"/>
    <w:rsid w:val="6A256060"/>
    <w:rsid w:val="6A256711"/>
    <w:rsid w:val="6A260A0B"/>
    <w:rsid w:val="6A2627B9"/>
    <w:rsid w:val="6A266C5C"/>
    <w:rsid w:val="6A2674F0"/>
    <w:rsid w:val="6A270980"/>
    <w:rsid w:val="6A2720C1"/>
    <w:rsid w:val="6A274783"/>
    <w:rsid w:val="6A274CC0"/>
    <w:rsid w:val="6A276531"/>
    <w:rsid w:val="6A281E10"/>
    <w:rsid w:val="6A2829D5"/>
    <w:rsid w:val="6A285DF7"/>
    <w:rsid w:val="6A291816"/>
    <w:rsid w:val="6A2922A9"/>
    <w:rsid w:val="6A294057"/>
    <w:rsid w:val="6A2A0A42"/>
    <w:rsid w:val="6A2A5E71"/>
    <w:rsid w:val="6A2B1ED2"/>
    <w:rsid w:val="6A2B4273"/>
    <w:rsid w:val="6A2B6021"/>
    <w:rsid w:val="6A2B7DCF"/>
    <w:rsid w:val="6A2C1D99"/>
    <w:rsid w:val="6A2C3362"/>
    <w:rsid w:val="6A2C3B47"/>
    <w:rsid w:val="6A2D7FEB"/>
    <w:rsid w:val="6A2E3D63"/>
    <w:rsid w:val="6A2E5B11"/>
    <w:rsid w:val="6A2E5C82"/>
    <w:rsid w:val="6A2E73C3"/>
    <w:rsid w:val="6A2E78BF"/>
    <w:rsid w:val="6A2F0853"/>
    <w:rsid w:val="6A2F6D4F"/>
    <w:rsid w:val="6A301889"/>
    <w:rsid w:val="6A303173"/>
    <w:rsid w:val="6A303637"/>
    <w:rsid w:val="6A3053E5"/>
    <w:rsid w:val="6A305469"/>
    <w:rsid w:val="6A307317"/>
    <w:rsid w:val="6A31115D"/>
    <w:rsid w:val="6A325601"/>
    <w:rsid w:val="6A3271D4"/>
    <w:rsid w:val="6A330664"/>
    <w:rsid w:val="6A331379"/>
    <w:rsid w:val="6A333127"/>
    <w:rsid w:val="6A333509"/>
    <w:rsid w:val="6A334ED5"/>
    <w:rsid w:val="6A350C4E"/>
    <w:rsid w:val="6A352F84"/>
    <w:rsid w:val="6A3550F2"/>
    <w:rsid w:val="6A355B55"/>
    <w:rsid w:val="6A356EA0"/>
    <w:rsid w:val="6A3658CC"/>
    <w:rsid w:val="6A36591C"/>
    <w:rsid w:val="6A366774"/>
    <w:rsid w:val="6A366FE5"/>
    <w:rsid w:val="6A370475"/>
    <w:rsid w:val="6A372C18"/>
    <w:rsid w:val="6A3732D3"/>
    <w:rsid w:val="6A3749C6"/>
    <w:rsid w:val="6A38073E"/>
    <w:rsid w:val="6A380FE2"/>
    <w:rsid w:val="6A3824EC"/>
    <w:rsid w:val="6A383046"/>
    <w:rsid w:val="6A386990"/>
    <w:rsid w:val="6A392D95"/>
    <w:rsid w:val="6A3944D6"/>
    <w:rsid w:val="6A3A2708"/>
    <w:rsid w:val="6A3A44B6"/>
    <w:rsid w:val="6A3A5966"/>
    <w:rsid w:val="6A3A6264"/>
    <w:rsid w:val="6A3B19C7"/>
    <w:rsid w:val="6A3B3D8A"/>
    <w:rsid w:val="6A3B6DF6"/>
    <w:rsid w:val="6A3C022E"/>
    <w:rsid w:val="6A3C0286"/>
    <w:rsid w:val="6A3C1716"/>
    <w:rsid w:val="6A3C1FDC"/>
    <w:rsid w:val="6A3C2E57"/>
    <w:rsid w:val="6A3C6480"/>
    <w:rsid w:val="6A3D1DC1"/>
    <w:rsid w:val="6A3D3FA6"/>
    <w:rsid w:val="6A3D787A"/>
    <w:rsid w:val="6A3E5777"/>
    <w:rsid w:val="6A3F0348"/>
    <w:rsid w:val="6A3F0A41"/>
    <w:rsid w:val="6A3F1ACC"/>
    <w:rsid w:val="6A3F387A"/>
    <w:rsid w:val="6A3F6C07"/>
    <w:rsid w:val="6A3F7D1E"/>
    <w:rsid w:val="6A40194C"/>
    <w:rsid w:val="6A410BA0"/>
    <w:rsid w:val="6A413A96"/>
    <w:rsid w:val="6A4140F8"/>
    <w:rsid w:val="6A4146E3"/>
    <w:rsid w:val="6A415844"/>
    <w:rsid w:val="6A4175F2"/>
    <w:rsid w:val="6A422CA3"/>
    <w:rsid w:val="6A42336B"/>
    <w:rsid w:val="6A425119"/>
    <w:rsid w:val="6A425588"/>
    <w:rsid w:val="6A426CC9"/>
    <w:rsid w:val="6A427FA9"/>
    <w:rsid w:val="6A430159"/>
    <w:rsid w:val="6A4315BC"/>
    <w:rsid w:val="6A440E91"/>
    <w:rsid w:val="6A444D90"/>
    <w:rsid w:val="6A445335"/>
    <w:rsid w:val="6A4470E3"/>
    <w:rsid w:val="6A452A79"/>
    <w:rsid w:val="6A453984"/>
    <w:rsid w:val="6A45564A"/>
    <w:rsid w:val="6A460276"/>
    <w:rsid w:val="6A46086D"/>
    <w:rsid w:val="6A462C62"/>
    <w:rsid w:val="6A462E5B"/>
    <w:rsid w:val="6A462EA2"/>
    <w:rsid w:val="6A464C09"/>
    <w:rsid w:val="6A4663F4"/>
    <w:rsid w:val="6A470981"/>
    <w:rsid w:val="6A475399"/>
    <w:rsid w:val="6A4769EB"/>
    <w:rsid w:val="6A481A52"/>
    <w:rsid w:val="6A4838D4"/>
    <w:rsid w:val="6A485AAE"/>
    <w:rsid w:val="6A486BD3"/>
    <w:rsid w:val="6A4914CC"/>
    <w:rsid w:val="6A493FCB"/>
    <w:rsid w:val="6A4946F9"/>
    <w:rsid w:val="6A496345"/>
    <w:rsid w:val="6A496BBD"/>
    <w:rsid w:val="6A4A2C37"/>
    <w:rsid w:val="6A4A3D1A"/>
    <w:rsid w:val="6A4B0DB5"/>
    <w:rsid w:val="6A4B13AC"/>
    <w:rsid w:val="6A4B221F"/>
    <w:rsid w:val="6A4B322E"/>
    <w:rsid w:val="6A4B7D7B"/>
    <w:rsid w:val="6A4C294C"/>
    <w:rsid w:val="6A4C5C9E"/>
    <w:rsid w:val="6A4C5F97"/>
    <w:rsid w:val="6A4D070F"/>
    <w:rsid w:val="6A4D243B"/>
    <w:rsid w:val="6A4D269B"/>
    <w:rsid w:val="6A4D3DDC"/>
    <w:rsid w:val="6A4D41E9"/>
    <w:rsid w:val="6A4D4401"/>
    <w:rsid w:val="6A4E1D0F"/>
    <w:rsid w:val="6A4E3ABD"/>
    <w:rsid w:val="6A4E3B2B"/>
    <w:rsid w:val="6A4E526C"/>
    <w:rsid w:val="6A4E61B3"/>
    <w:rsid w:val="6A4E688C"/>
    <w:rsid w:val="6A4E6E83"/>
    <w:rsid w:val="6A4E7F61"/>
    <w:rsid w:val="6A4F1627"/>
    <w:rsid w:val="6A4F317F"/>
    <w:rsid w:val="6A4F3776"/>
    <w:rsid w:val="6A4F389E"/>
    <w:rsid w:val="6A4F4388"/>
    <w:rsid w:val="6A4F66FC"/>
    <w:rsid w:val="6A50275D"/>
    <w:rsid w:val="6A505A87"/>
    <w:rsid w:val="6A5061E6"/>
    <w:rsid w:val="6A507835"/>
    <w:rsid w:val="6A51065F"/>
    <w:rsid w:val="6A51101C"/>
    <w:rsid w:val="6A5124E1"/>
    <w:rsid w:val="6A5135AE"/>
    <w:rsid w:val="6A513BED"/>
    <w:rsid w:val="6A51641B"/>
    <w:rsid w:val="6A520EC7"/>
    <w:rsid w:val="6A521800"/>
    <w:rsid w:val="6A52507D"/>
    <w:rsid w:val="6A527A52"/>
    <w:rsid w:val="6A535578"/>
    <w:rsid w:val="6A53650D"/>
    <w:rsid w:val="6A536EE8"/>
    <w:rsid w:val="6A537326"/>
    <w:rsid w:val="6A5407DE"/>
    <w:rsid w:val="6A5437CA"/>
    <w:rsid w:val="6A54799D"/>
    <w:rsid w:val="6A551782"/>
    <w:rsid w:val="6A55256E"/>
    <w:rsid w:val="6A55309E"/>
    <w:rsid w:val="6A554E4C"/>
    <w:rsid w:val="6A564E8E"/>
    <w:rsid w:val="6A5665CF"/>
    <w:rsid w:val="6A5729A7"/>
    <w:rsid w:val="6A575068"/>
    <w:rsid w:val="6A576E16"/>
    <w:rsid w:val="6A577A5F"/>
    <w:rsid w:val="6A580EEF"/>
    <w:rsid w:val="6A582B8E"/>
    <w:rsid w:val="6A5877AE"/>
    <w:rsid w:val="6A590DE0"/>
    <w:rsid w:val="6A59237F"/>
    <w:rsid w:val="6A5A06B4"/>
    <w:rsid w:val="6A5A4B58"/>
    <w:rsid w:val="6A5A4F50"/>
    <w:rsid w:val="6A5A6906"/>
    <w:rsid w:val="6A5B7870"/>
    <w:rsid w:val="6A5C0D00"/>
    <w:rsid w:val="6A5C267E"/>
    <w:rsid w:val="6A5C442C"/>
    <w:rsid w:val="6A5C4584"/>
    <w:rsid w:val="6A5C612F"/>
    <w:rsid w:val="6A5D01A4"/>
    <w:rsid w:val="6A5D38D1"/>
    <w:rsid w:val="6A5E4D61"/>
    <w:rsid w:val="6A5E5B5A"/>
    <w:rsid w:val="6A5F216E"/>
    <w:rsid w:val="6A5F3F1C"/>
    <w:rsid w:val="6A5F4A42"/>
    <w:rsid w:val="6A5F4AB0"/>
    <w:rsid w:val="6A603BA4"/>
    <w:rsid w:val="6A6041B6"/>
    <w:rsid w:val="6A607681"/>
    <w:rsid w:val="6A610B11"/>
    <w:rsid w:val="6A611A43"/>
    <w:rsid w:val="6A615EE7"/>
    <w:rsid w:val="6A617C95"/>
    <w:rsid w:val="6A6257BB"/>
    <w:rsid w:val="6A627569"/>
    <w:rsid w:val="6A633A0D"/>
    <w:rsid w:val="6A636002"/>
    <w:rsid w:val="6A641533"/>
    <w:rsid w:val="6A6432E1"/>
    <w:rsid w:val="6A64662F"/>
    <w:rsid w:val="6A647492"/>
    <w:rsid w:val="6A6534F3"/>
    <w:rsid w:val="6A661DB2"/>
    <w:rsid w:val="6A6634FD"/>
    <w:rsid w:val="6A6652AB"/>
    <w:rsid w:val="6A667059"/>
    <w:rsid w:val="6A674B7F"/>
    <w:rsid w:val="6A677591"/>
    <w:rsid w:val="6A681023"/>
    <w:rsid w:val="6A682DD1"/>
    <w:rsid w:val="6A687275"/>
    <w:rsid w:val="6A6872A3"/>
    <w:rsid w:val="6A6908F7"/>
    <w:rsid w:val="6A691E74"/>
    <w:rsid w:val="6A694D9B"/>
    <w:rsid w:val="6A696B49"/>
    <w:rsid w:val="6A6A09A7"/>
    <w:rsid w:val="6A6A2456"/>
    <w:rsid w:val="6A6A3304"/>
    <w:rsid w:val="6A6B0B13"/>
    <w:rsid w:val="6A6B28C1"/>
    <w:rsid w:val="6A6B466F"/>
    <w:rsid w:val="6A6C07F5"/>
    <w:rsid w:val="6A6C088F"/>
    <w:rsid w:val="6A6C1B13"/>
    <w:rsid w:val="6A6C5C24"/>
    <w:rsid w:val="6A6D03E7"/>
    <w:rsid w:val="6A6D1C85"/>
    <w:rsid w:val="6A6D488B"/>
    <w:rsid w:val="6A6D6639"/>
    <w:rsid w:val="6A6E1526"/>
    <w:rsid w:val="6A6E23B2"/>
    <w:rsid w:val="6A6E3115"/>
    <w:rsid w:val="6A6E4160"/>
    <w:rsid w:val="6A6E5F0E"/>
    <w:rsid w:val="6A6E6EB4"/>
    <w:rsid w:val="6A6E7AD6"/>
    <w:rsid w:val="6A6F2742"/>
    <w:rsid w:val="6A6F3029"/>
    <w:rsid w:val="6A6F45A5"/>
    <w:rsid w:val="6A6F5CE6"/>
    <w:rsid w:val="6A701C86"/>
    <w:rsid w:val="6A702E61"/>
    <w:rsid w:val="6A703458"/>
    <w:rsid w:val="6A704CE3"/>
    <w:rsid w:val="6A70612A"/>
    <w:rsid w:val="6A70715D"/>
    <w:rsid w:val="6A707176"/>
    <w:rsid w:val="6A707ED8"/>
    <w:rsid w:val="6A710606"/>
    <w:rsid w:val="6A7115D6"/>
    <w:rsid w:val="6A714B0D"/>
    <w:rsid w:val="6A717D4B"/>
    <w:rsid w:val="6A721EA2"/>
    <w:rsid w:val="6A7221C4"/>
    <w:rsid w:val="6A722F26"/>
    <w:rsid w:val="6A723C50"/>
    <w:rsid w:val="6A724667"/>
    <w:rsid w:val="6A7259FE"/>
    <w:rsid w:val="6A725EC8"/>
    <w:rsid w:val="6A730939"/>
    <w:rsid w:val="6A730C97"/>
    <w:rsid w:val="6A730F30"/>
    <w:rsid w:val="6A731776"/>
    <w:rsid w:val="6A7343B6"/>
    <w:rsid w:val="6A734C34"/>
    <w:rsid w:val="6A7379C8"/>
    <w:rsid w:val="6A745822"/>
    <w:rsid w:val="6A745C1A"/>
    <w:rsid w:val="6A7470AD"/>
    <w:rsid w:val="6A750417"/>
    <w:rsid w:val="6A751B1E"/>
    <w:rsid w:val="6A752B16"/>
    <w:rsid w:val="6A752FE8"/>
    <w:rsid w:val="6A753740"/>
    <w:rsid w:val="6A7554EE"/>
    <w:rsid w:val="6A755E19"/>
    <w:rsid w:val="6A75729C"/>
    <w:rsid w:val="6A76458E"/>
    <w:rsid w:val="6A764A87"/>
    <w:rsid w:val="6A7654C6"/>
    <w:rsid w:val="6A770E80"/>
    <w:rsid w:val="6A771266"/>
    <w:rsid w:val="6A772D37"/>
    <w:rsid w:val="6A773014"/>
    <w:rsid w:val="6A775908"/>
    <w:rsid w:val="6A7838F1"/>
    <w:rsid w:val="6A785773"/>
    <w:rsid w:val="6A786D98"/>
    <w:rsid w:val="6A791969"/>
    <w:rsid w:val="6A792065"/>
    <w:rsid w:val="6A794FDE"/>
    <w:rsid w:val="6A795D6A"/>
    <w:rsid w:val="6A7A07DA"/>
    <w:rsid w:val="6A7A0D56"/>
    <w:rsid w:val="6A7A16B8"/>
    <w:rsid w:val="6A7A2C53"/>
    <w:rsid w:val="6A7A2DF9"/>
    <w:rsid w:val="6A7A48B2"/>
    <w:rsid w:val="6A7A48EC"/>
    <w:rsid w:val="6A7B50CC"/>
    <w:rsid w:val="6A7B70A2"/>
    <w:rsid w:val="6A7B7546"/>
    <w:rsid w:val="6A7C062B"/>
    <w:rsid w:val="6A7C3E38"/>
    <w:rsid w:val="6A7C4ACE"/>
    <w:rsid w:val="6A7C5719"/>
    <w:rsid w:val="6A7C687C"/>
    <w:rsid w:val="6A7C6BA9"/>
    <w:rsid w:val="6A7D0039"/>
    <w:rsid w:val="6A7D0E05"/>
    <w:rsid w:val="6A7D439B"/>
    <w:rsid w:val="6A7E0847"/>
    <w:rsid w:val="6A7E25F5"/>
    <w:rsid w:val="6A7F011B"/>
    <w:rsid w:val="6A7F409A"/>
    <w:rsid w:val="6A7F45BF"/>
    <w:rsid w:val="6A7F636D"/>
    <w:rsid w:val="6A8000FB"/>
    <w:rsid w:val="6A81158B"/>
    <w:rsid w:val="6A811D46"/>
    <w:rsid w:val="6A8120E5"/>
    <w:rsid w:val="6A8139DF"/>
    <w:rsid w:val="6A813E93"/>
    <w:rsid w:val="6A8169BA"/>
    <w:rsid w:val="6A8219B9"/>
    <w:rsid w:val="6A833EAB"/>
    <w:rsid w:val="6A835E5D"/>
    <w:rsid w:val="6A837C0B"/>
    <w:rsid w:val="6A841252"/>
    <w:rsid w:val="6A841BD5"/>
    <w:rsid w:val="6A843983"/>
    <w:rsid w:val="6A84533B"/>
    <w:rsid w:val="6A845731"/>
    <w:rsid w:val="6A84653E"/>
    <w:rsid w:val="6A846A7C"/>
    <w:rsid w:val="6A852A55"/>
    <w:rsid w:val="6A857F0C"/>
    <w:rsid w:val="6A86139C"/>
    <w:rsid w:val="6A8614A9"/>
    <w:rsid w:val="6A863F6D"/>
    <w:rsid w:val="6A86594D"/>
    <w:rsid w:val="6A872468"/>
    <w:rsid w:val="6A876FCF"/>
    <w:rsid w:val="6A883473"/>
    <w:rsid w:val="6A883CBC"/>
    <w:rsid w:val="6A885221"/>
    <w:rsid w:val="6A885341"/>
    <w:rsid w:val="6A890F99"/>
    <w:rsid w:val="6A892D47"/>
    <w:rsid w:val="6A897D1D"/>
    <w:rsid w:val="6A8A11AD"/>
    <w:rsid w:val="6A8A28EE"/>
    <w:rsid w:val="6A8A4B99"/>
    <w:rsid w:val="6A8B263D"/>
    <w:rsid w:val="6A8B2F63"/>
    <w:rsid w:val="6A8B35E2"/>
    <w:rsid w:val="6A8B4631"/>
    <w:rsid w:val="6A8B4D12"/>
    <w:rsid w:val="6A8B520E"/>
    <w:rsid w:val="6A8B6AC0"/>
    <w:rsid w:val="6A8C6B30"/>
    <w:rsid w:val="6A8D0A8A"/>
    <w:rsid w:val="6A8D126F"/>
    <w:rsid w:val="6A8D2838"/>
    <w:rsid w:val="6A8D6CDC"/>
    <w:rsid w:val="6A8D7B2E"/>
    <w:rsid w:val="6A8E26FF"/>
    <w:rsid w:val="6A8E65B0"/>
    <w:rsid w:val="6A8E7749"/>
    <w:rsid w:val="6A8F3B8F"/>
    <w:rsid w:val="6A8F4802"/>
    <w:rsid w:val="6A9004F2"/>
    <w:rsid w:val="6A902328"/>
    <w:rsid w:val="6A9040D6"/>
    <w:rsid w:val="6A904D2C"/>
    <w:rsid w:val="6A907BF0"/>
    <w:rsid w:val="6A9164AF"/>
    <w:rsid w:val="6A920905"/>
    <w:rsid w:val="6A9242F2"/>
    <w:rsid w:val="6A925549"/>
    <w:rsid w:val="6A925C21"/>
    <w:rsid w:val="6A9260A0"/>
    <w:rsid w:val="6A927E4E"/>
    <w:rsid w:val="6A9305D1"/>
    <w:rsid w:val="6A9339A0"/>
    <w:rsid w:val="6A933BC6"/>
    <w:rsid w:val="6A935974"/>
    <w:rsid w:val="6A9360E0"/>
    <w:rsid w:val="6A94006A"/>
    <w:rsid w:val="6A9401DE"/>
    <w:rsid w:val="6A944E30"/>
    <w:rsid w:val="6A94640B"/>
    <w:rsid w:val="6A946571"/>
    <w:rsid w:val="6A9516EC"/>
    <w:rsid w:val="6A955B90"/>
    <w:rsid w:val="6A9562C0"/>
    <w:rsid w:val="6A95793E"/>
    <w:rsid w:val="6A957A01"/>
    <w:rsid w:val="6A957DEB"/>
    <w:rsid w:val="6A960E91"/>
    <w:rsid w:val="6A971908"/>
    <w:rsid w:val="6A972321"/>
    <w:rsid w:val="6A97281C"/>
    <w:rsid w:val="6A9736B6"/>
    <w:rsid w:val="6A9737B1"/>
    <w:rsid w:val="6A974EF2"/>
    <w:rsid w:val="6A975464"/>
    <w:rsid w:val="6A984C41"/>
    <w:rsid w:val="6A986382"/>
    <w:rsid w:val="6A9871C0"/>
    <w:rsid w:val="6A995680"/>
    <w:rsid w:val="6A99742E"/>
    <w:rsid w:val="6A997812"/>
    <w:rsid w:val="6A9A0CA2"/>
    <w:rsid w:val="6A9A31A7"/>
    <w:rsid w:val="6A9A3873"/>
    <w:rsid w:val="6A9A6D03"/>
    <w:rsid w:val="6A9C0AB3"/>
    <w:rsid w:val="6A9C0CCD"/>
    <w:rsid w:val="6A9C15D4"/>
    <w:rsid w:val="6A9C2A7B"/>
    <w:rsid w:val="6A9C6F1F"/>
    <w:rsid w:val="6A9D0760"/>
    <w:rsid w:val="6A9D16A1"/>
    <w:rsid w:val="6A9D3524"/>
    <w:rsid w:val="6A9D599D"/>
    <w:rsid w:val="6A9D7623"/>
    <w:rsid w:val="6A9D781F"/>
    <w:rsid w:val="6A9E0AB3"/>
    <w:rsid w:val="6A9E1C98"/>
    <w:rsid w:val="6A9E21F4"/>
    <w:rsid w:val="6A9E2C97"/>
    <w:rsid w:val="6A9E303F"/>
    <w:rsid w:val="6A9E4A45"/>
    <w:rsid w:val="6A9E67F3"/>
    <w:rsid w:val="6A9E7E16"/>
    <w:rsid w:val="6A9F0A04"/>
    <w:rsid w:val="6A9F256B"/>
    <w:rsid w:val="6A9F2886"/>
    <w:rsid w:val="6A9F4709"/>
    <w:rsid w:val="6A9F658B"/>
    <w:rsid w:val="6AA015F2"/>
    <w:rsid w:val="6AA03466"/>
    <w:rsid w:val="6AA03474"/>
    <w:rsid w:val="6AA04B14"/>
    <w:rsid w:val="6AA06A0F"/>
    <w:rsid w:val="6AA07179"/>
    <w:rsid w:val="6AA10091"/>
    <w:rsid w:val="6AA10B75"/>
    <w:rsid w:val="6AA13425"/>
    <w:rsid w:val="6AA13D0C"/>
    <w:rsid w:val="6AA14535"/>
    <w:rsid w:val="6AA15EE5"/>
    <w:rsid w:val="6AA15FA4"/>
    <w:rsid w:val="6AA162E3"/>
    <w:rsid w:val="6AA17770"/>
    <w:rsid w:val="6AA17D67"/>
    <w:rsid w:val="6AA2035E"/>
    <w:rsid w:val="6AA22005"/>
    <w:rsid w:val="6AA227D7"/>
    <w:rsid w:val="6AA270B4"/>
    <w:rsid w:val="6AA27434"/>
    <w:rsid w:val="6AA302AD"/>
    <w:rsid w:val="6AA30955"/>
    <w:rsid w:val="6AA3205B"/>
    <w:rsid w:val="6AA32DCE"/>
    <w:rsid w:val="6AA33E09"/>
    <w:rsid w:val="6AA34C50"/>
    <w:rsid w:val="6AA36AD3"/>
    <w:rsid w:val="6AA370CA"/>
    <w:rsid w:val="6AA37512"/>
    <w:rsid w:val="6AA41B3A"/>
    <w:rsid w:val="6AA433C5"/>
    <w:rsid w:val="6AA4583E"/>
    <w:rsid w:val="6AA45DD3"/>
    <w:rsid w:val="6AA465CA"/>
    <w:rsid w:val="6AA47B81"/>
    <w:rsid w:val="6AA53FB3"/>
    <w:rsid w:val="6AA5537A"/>
    <w:rsid w:val="6AA55DB5"/>
    <w:rsid w:val="6AA574F6"/>
    <w:rsid w:val="6AA61B4B"/>
    <w:rsid w:val="6AA61E16"/>
    <w:rsid w:val="6AA638F9"/>
    <w:rsid w:val="6AA656A7"/>
    <w:rsid w:val="6AA66A23"/>
    <w:rsid w:val="6AA67245"/>
    <w:rsid w:val="6AA67D9D"/>
    <w:rsid w:val="6AA71493"/>
    <w:rsid w:val="6AA732A6"/>
    <w:rsid w:val="6AA7701A"/>
    <w:rsid w:val="6AA84736"/>
    <w:rsid w:val="6AA858C3"/>
    <w:rsid w:val="6AA87672"/>
    <w:rsid w:val="6AA933EA"/>
    <w:rsid w:val="6AA95198"/>
    <w:rsid w:val="6AA97307"/>
    <w:rsid w:val="6AAA163C"/>
    <w:rsid w:val="6AAA410E"/>
    <w:rsid w:val="6AAA6F57"/>
    <w:rsid w:val="6AAB0F10"/>
    <w:rsid w:val="6AAB1C27"/>
    <w:rsid w:val="6AAB6D5D"/>
    <w:rsid w:val="6AAB7162"/>
    <w:rsid w:val="6AAC30B7"/>
    <w:rsid w:val="6AAC3C1E"/>
    <w:rsid w:val="6AAC5C88"/>
    <w:rsid w:val="6AAD2EDA"/>
    <w:rsid w:val="6AAD4547"/>
    <w:rsid w:val="6AAD4C88"/>
    <w:rsid w:val="6AAD6A36"/>
    <w:rsid w:val="6AAE21EC"/>
    <w:rsid w:val="6AAF0A00"/>
    <w:rsid w:val="6AAF1A38"/>
    <w:rsid w:val="6AAF2D24"/>
    <w:rsid w:val="6AAF3179"/>
    <w:rsid w:val="6AAF6C52"/>
    <w:rsid w:val="6AB0093A"/>
    <w:rsid w:val="6AB029CA"/>
    <w:rsid w:val="6AB04609"/>
    <w:rsid w:val="6AB04778"/>
    <w:rsid w:val="6AB06526"/>
    <w:rsid w:val="6AB204F0"/>
    <w:rsid w:val="6AB21AFA"/>
    <w:rsid w:val="6AB2229E"/>
    <w:rsid w:val="6AB26742"/>
    <w:rsid w:val="6AB32F8A"/>
    <w:rsid w:val="6AB37DC4"/>
    <w:rsid w:val="6AB407F4"/>
    <w:rsid w:val="6AB42F30"/>
    <w:rsid w:val="6AB44268"/>
    <w:rsid w:val="6AB46016"/>
    <w:rsid w:val="6AB53B3C"/>
    <w:rsid w:val="6AB558AA"/>
    <w:rsid w:val="6AB57FE0"/>
    <w:rsid w:val="6AB60CCB"/>
    <w:rsid w:val="6AB623DF"/>
    <w:rsid w:val="6AB701CA"/>
    <w:rsid w:val="6AB72D9B"/>
    <w:rsid w:val="6AB73D58"/>
    <w:rsid w:val="6AB778B5"/>
    <w:rsid w:val="6AB8422B"/>
    <w:rsid w:val="6AB853DB"/>
    <w:rsid w:val="6AB97AD1"/>
    <w:rsid w:val="6ABA0094"/>
    <w:rsid w:val="6ABA028C"/>
    <w:rsid w:val="6ABA1153"/>
    <w:rsid w:val="6ABA45AF"/>
    <w:rsid w:val="6ABA55F7"/>
    <w:rsid w:val="6ABA73A5"/>
    <w:rsid w:val="6ABB171C"/>
    <w:rsid w:val="6ABC2BAC"/>
    <w:rsid w:val="6ABC4ECB"/>
    <w:rsid w:val="6ABD54CC"/>
    <w:rsid w:val="6ABD6C0D"/>
    <w:rsid w:val="6ABE009D"/>
    <w:rsid w:val="6ABE0C43"/>
    <w:rsid w:val="6ABE50E7"/>
    <w:rsid w:val="6ABE6E95"/>
    <w:rsid w:val="6ABF49BB"/>
    <w:rsid w:val="6ABF60C2"/>
    <w:rsid w:val="6ABF6769"/>
    <w:rsid w:val="6AC02C0D"/>
    <w:rsid w:val="6AC040FE"/>
    <w:rsid w:val="6AC0558E"/>
    <w:rsid w:val="6AC05CCF"/>
    <w:rsid w:val="6AC07854"/>
    <w:rsid w:val="6AC10733"/>
    <w:rsid w:val="6AC124E1"/>
    <w:rsid w:val="6AC16985"/>
    <w:rsid w:val="6AC17254"/>
    <w:rsid w:val="6AC27EAE"/>
    <w:rsid w:val="6AC3133E"/>
    <w:rsid w:val="6AC326FD"/>
    <w:rsid w:val="6AC344AB"/>
    <w:rsid w:val="6AC36259"/>
    <w:rsid w:val="6AC427CE"/>
    <w:rsid w:val="6AC50223"/>
    <w:rsid w:val="6AC5264F"/>
    <w:rsid w:val="6AC5539F"/>
    <w:rsid w:val="6AC56475"/>
    <w:rsid w:val="6AC63F9C"/>
    <w:rsid w:val="6AC6443E"/>
    <w:rsid w:val="6AC6682F"/>
    <w:rsid w:val="6AC67AF8"/>
    <w:rsid w:val="6AC7240A"/>
    <w:rsid w:val="6AC80B7F"/>
    <w:rsid w:val="6AC81AC2"/>
    <w:rsid w:val="6AC82A01"/>
    <w:rsid w:val="6AC83870"/>
    <w:rsid w:val="6AC83D20"/>
    <w:rsid w:val="6AC84883"/>
    <w:rsid w:val="6AC87D14"/>
    <w:rsid w:val="6AC951B0"/>
    <w:rsid w:val="6AC95471"/>
    <w:rsid w:val="6AC975E8"/>
    <w:rsid w:val="6ACA033E"/>
    <w:rsid w:val="6ACA3A8C"/>
    <w:rsid w:val="6ACA3B45"/>
    <w:rsid w:val="6ACA583A"/>
    <w:rsid w:val="6ACA6640"/>
    <w:rsid w:val="6ACA7D81"/>
    <w:rsid w:val="6ACA7EE2"/>
    <w:rsid w:val="6ACB15B2"/>
    <w:rsid w:val="6ACB3360"/>
    <w:rsid w:val="6ACB6656"/>
    <w:rsid w:val="6ACB7804"/>
    <w:rsid w:val="6ACC04D6"/>
    <w:rsid w:val="6ACC26A1"/>
    <w:rsid w:val="6ACC3E38"/>
    <w:rsid w:val="6ACC53C2"/>
    <w:rsid w:val="6ACD3601"/>
    <w:rsid w:val="6ACD3B37"/>
    <w:rsid w:val="6ACD532A"/>
    <w:rsid w:val="6ACD59B9"/>
    <w:rsid w:val="6ACD6702"/>
    <w:rsid w:val="6ACD70D8"/>
    <w:rsid w:val="6ACD7E32"/>
    <w:rsid w:val="6ACE0429"/>
    <w:rsid w:val="6ACE3652"/>
    <w:rsid w:val="6ACE384B"/>
    <w:rsid w:val="6ACE412E"/>
    <w:rsid w:val="6ACE4BFE"/>
    <w:rsid w:val="6ACE5FB0"/>
    <w:rsid w:val="6ACE65A7"/>
    <w:rsid w:val="6ACE7B92"/>
    <w:rsid w:val="6ACF1017"/>
    <w:rsid w:val="6ACF10A2"/>
    <w:rsid w:val="6ACF2E50"/>
    <w:rsid w:val="6ACF3458"/>
    <w:rsid w:val="6ACF4D1C"/>
    <w:rsid w:val="6AD00976"/>
    <w:rsid w:val="6AD05313"/>
    <w:rsid w:val="6AD06BC8"/>
    <w:rsid w:val="6AD07195"/>
    <w:rsid w:val="6AD11C05"/>
    <w:rsid w:val="6AD14E1A"/>
    <w:rsid w:val="6AD15F01"/>
    <w:rsid w:val="6AD16513"/>
    <w:rsid w:val="6AD20971"/>
    <w:rsid w:val="6AD20B92"/>
    <w:rsid w:val="6AD22940"/>
    <w:rsid w:val="6AD246EE"/>
    <w:rsid w:val="6AD25042"/>
    <w:rsid w:val="6AD25D12"/>
    <w:rsid w:val="6AD2649C"/>
    <w:rsid w:val="6AD26AEF"/>
    <w:rsid w:val="6AD279A3"/>
    <w:rsid w:val="6AD30E33"/>
    <w:rsid w:val="6AD32DEA"/>
    <w:rsid w:val="6AD36262"/>
    <w:rsid w:val="6AD42215"/>
    <w:rsid w:val="6AD422C3"/>
    <w:rsid w:val="6AD45CD0"/>
    <w:rsid w:val="6AD466B8"/>
    <w:rsid w:val="6AD541DF"/>
    <w:rsid w:val="6AD55F8D"/>
    <w:rsid w:val="6AD62431"/>
    <w:rsid w:val="6AD64BE3"/>
    <w:rsid w:val="6AD66324"/>
    <w:rsid w:val="6AD70C43"/>
    <w:rsid w:val="6AD71D05"/>
    <w:rsid w:val="6AD72385"/>
    <w:rsid w:val="6AD761A9"/>
    <w:rsid w:val="6AD777B4"/>
    <w:rsid w:val="6AD77E99"/>
    <w:rsid w:val="6AD820D3"/>
    <w:rsid w:val="6AD83814"/>
    <w:rsid w:val="6AD94CA4"/>
    <w:rsid w:val="6AD95A7D"/>
    <w:rsid w:val="6AD96E0B"/>
    <w:rsid w:val="6AD9782B"/>
    <w:rsid w:val="6ADA17F5"/>
    <w:rsid w:val="6ADA35A3"/>
    <w:rsid w:val="6ADA6134"/>
    <w:rsid w:val="6ADB13C7"/>
    <w:rsid w:val="6ADB2195"/>
    <w:rsid w:val="6ADB75C4"/>
    <w:rsid w:val="6ADB7A47"/>
    <w:rsid w:val="6ADC0A54"/>
    <w:rsid w:val="6ADC37BF"/>
    <w:rsid w:val="6ADC556D"/>
    <w:rsid w:val="6ADC731B"/>
    <w:rsid w:val="6ADD1EE4"/>
    <w:rsid w:val="6ADD4AB5"/>
    <w:rsid w:val="6ADD7329"/>
    <w:rsid w:val="6ADE12E5"/>
    <w:rsid w:val="6ADE7537"/>
    <w:rsid w:val="6ADE7EAA"/>
    <w:rsid w:val="6ADF0BB9"/>
    <w:rsid w:val="6ADF6E0B"/>
    <w:rsid w:val="6ADF73D5"/>
    <w:rsid w:val="6AE01721"/>
    <w:rsid w:val="6AE017BE"/>
    <w:rsid w:val="6AE01FA6"/>
    <w:rsid w:val="6AE03628"/>
    <w:rsid w:val="6AE0505D"/>
    <w:rsid w:val="6AE10412"/>
    <w:rsid w:val="6AE10DD5"/>
    <w:rsid w:val="6AE12B83"/>
    <w:rsid w:val="6AE12DAA"/>
    <w:rsid w:val="6AE13436"/>
    <w:rsid w:val="6AE14931"/>
    <w:rsid w:val="6AE21764"/>
    <w:rsid w:val="6AE248C6"/>
    <w:rsid w:val="6AE27482"/>
    <w:rsid w:val="6AE27497"/>
    <w:rsid w:val="6AE306AA"/>
    <w:rsid w:val="6AE34B4E"/>
    <w:rsid w:val="6AE368FC"/>
    <w:rsid w:val="6AE41DB7"/>
    <w:rsid w:val="6AE425C4"/>
    <w:rsid w:val="6AE44AD1"/>
    <w:rsid w:val="6AE461D0"/>
    <w:rsid w:val="6AE508C6"/>
    <w:rsid w:val="6AE52674"/>
    <w:rsid w:val="6AE53247"/>
    <w:rsid w:val="6AE54422"/>
    <w:rsid w:val="6AE54B70"/>
    <w:rsid w:val="6AE6019A"/>
    <w:rsid w:val="6AE61F48"/>
    <w:rsid w:val="6AE646D7"/>
    <w:rsid w:val="6AE65E18"/>
    <w:rsid w:val="6AE668C9"/>
    <w:rsid w:val="6AE75B67"/>
    <w:rsid w:val="6AE82164"/>
    <w:rsid w:val="6AE83309"/>
    <w:rsid w:val="6AE84594"/>
    <w:rsid w:val="6AE85CC0"/>
    <w:rsid w:val="6AEA1869"/>
    <w:rsid w:val="6AEA1A38"/>
    <w:rsid w:val="6AEA44E8"/>
    <w:rsid w:val="6AEA5EDC"/>
    <w:rsid w:val="6AEB3A02"/>
    <w:rsid w:val="6AEB57B0"/>
    <w:rsid w:val="6AEB6957"/>
    <w:rsid w:val="6AEB755E"/>
    <w:rsid w:val="6AEC0549"/>
    <w:rsid w:val="6AEC1C54"/>
    <w:rsid w:val="6AEC23F8"/>
    <w:rsid w:val="6AEC311A"/>
    <w:rsid w:val="6AEC6564"/>
    <w:rsid w:val="6AED1528"/>
    <w:rsid w:val="6AED19D9"/>
    <w:rsid w:val="6AED32D6"/>
    <w:rsid w:val="6AED6170"/>
    <w:rsid w:val="6AED777A"/>
    <w:rsid w:val="6AEE2E69"/>
    <w:rsid w:val="6AEE5A3A"/>
    <w:rsid w:val="6AEF0926"/>
    <w:rsid w:val="6AEF26F5"/>
    <w:rsid w:val="6AEF34F2"/>
    <w:rsid w:val="6AEF52A0"/>
    <w:rsid w:val="6AEF5A9A"/>
    <w:rsid w:val="6AEF6ECA"/>
    <w:rsid w:val="6AEF704E"/>
    <w:rsid w:val="6AF0035A"/>
    <w:rsid w:val="6AF01018"/>
    <w:rsid w:val="6AF01A9B"/>
    <w:rsid w:val="6AF02DC7"/>
    <w:rsid w:val="6AF05AB1"/>
    <w:rsid w:val="6AF117EA"/>
    <w:rsid w:val="6AF1726A"/>
    <w:rsid w:val="6AF208ED"/>
    <w:rsid w:val="6AF22C2B"/>
    <w:rsid w:val="6AF24D91"/>
    <w:rsid w:val="6AF26B3F"/>
    <w:rsid w:val="6AF27F47"/>
    <w:rsid w:val="6AF3005C"/>
    <w:rsid w:val="6AF361DA"/>
    <w:rsid w:val="6AF40B09"/>
    <w:rsid w:val="6AF40C4A"/>
    <w:rsid w:val="6AF418AC"/>
    <w:rsid w:val="6AF428B7"/>
    <w:rsid w:val="6AF44665"/>
    <w:rsid w:val="6AF45D4A"/>
    <w:rsid w:val="6AF46E31"/>
    <w:rsid w:val="6AF503DD"/>
    <w:rsid w:val="6AF50638"/>
    <w:rsid w:val="6AF51241"/>
    <w:rsid w:val="6AF52110"/>
    <w:rsid w:val="6AF52D3C"/>
    <w:rsid w:val="6AF641CC"/>
    <w:rsid w:val="6AF64881"/>
    <w:rsid w:val="6AF6662F"/>
    <w:rsid w:val="6AF66D9D"/>
    <w:rsid w:val="6AF67FAD"/>
    <w:rsid w:val="6AF705A4"/>
    <w:rsid w:val="6AF705F9"/>
    <w:rsid w:val="6AF723A7"/>
    <w:rsid w:val="6AF72A1D"/>
    <w:rsid w:val="6AF7565C"/>
    <w:rsid w:val="6AF76722"/>
    <w:rsid w:val="6AF81192"/>
    <w:rsid w:val="6AF83014"/>
    <w:rsid w:val="6AF842AE"/>
    <w:rsid w:val="6AF84E97"/>
    <w:rsid w:val="6AF85E00"/>
    <w:rsid w:val="6AF87E20"/>
    <w:rsid w:val="6AF91789"/>
    <w:rsid w:val="6AF91C7B"/>
    <w:rsid w:val="6AF92B4D"/>
    <w:rsid w:val="6AF9360B"/>
    <w:rsid w:val="6AF9548E"/>
    <w:rsid w:val="6AF95A85"/>
    <w:rsid w:val="6AF9611F"/>
    <w:rsid w:val="6AF97907"/>
    <w:rsid w:val="6AFA04F5"/>
    <w:rsid w:val="6AFA2A84"/>
    <w:rsid w:val="6AFA41F9"/>
    <w:rsid w:val="6AFA571E"/>
    <w:rsid w:val="6AFA59F3"/>
    <w:rsid w:val="6AFB1E97"/>
    <w:rsid w:val="6AFB3C45"/>
    <w:rsid w:val="6AFB47F0"/>
    <w:rsid w:val="6AFB4DE7"/>
    <w:rsid w:val="6AFB546D"/>
    <w:rsid w:val="6AFB6BAE"/>
    <w:rsid w:val="6AFB6C6A"/>
    <w:rsid w:val="6AFC1413"/>
    <w:rsid w:val="6AFC355C"/>
    <w:rsid w:val="6AFC5C0F"/>
    <w:rsid w:val="6AFC7260"/>
    <w:rsid w:val="6AFD14CE"/>
    <w:rsid w:val="6AFD2840"/>
    <w:rsid w:val="6AFD409F"/>
    <w:rsid w:val="6AFD5FCC"/>
    <w:rsid w:val="6AFD7857"/>
    <w:rsid w:val="6AFE0445"/>
    <w:rsid w:val="6AFE1987"/>
    <w:rsid w:val="6AFE295E"/>
    <w:rsid w:val="6AFE3735"/>
    <w:rsid w:val="6AFE54E3"/>
    <w:rsid w:val="6AFE552F"/>
    <w:rsid w:val="6AFE5EB6"/>
    <w:rsid w:val="6AFE7291"/>
    <w:rsid w:val="6AFF2EB6"/>
    <w:rsid w:val="6AFF300A"/>
    <w:rsid w:val="6AFF4D38"/>
    <w:rsid w:val="6AFF6BBA"/>
    <w:rsid w:val="6B001234"/>
    <w:rsid w:val="6B00125C"/>
    <w:rsid w:val="6B00162A"/>
    <w:rsid w:val="6B0074AE"/>
    <w:rsid w:val="6B007E4F"/>
    <w:rsid w:val="6B014FD4"/>
    <w:rsid w:val="6B016D82"/>
    <w:rsid w:val="6B02276F"/>
    <w:rsid w:val="6B025340"/>
    <w:rsid w:val="6B030D4C"/>
    <w:rsid w:val="6B032AFA"/>
    <w:rsid w:val="6B036F9E"/>
    <w:rsid w:val="6B047C60"/>
    <w:rsid w:val="6B0510F0"/>
    <w:rsid w:val="6B052831"/>
    <w:rsid w:val="6B054AC4"/>
    <w:rsid w:val="6B056872"/>
    <w:rsid w:val="6B063CC1"/>
    <w:rsid w:val="6B064398"/>
    <w:rsid w:val="6B07083C"/>
    <w:rsid w:val="6B0770B2"/>
    <w:rsid w:val="6B077D22"/>
    <w:rsid w:val="6B080110"/>
    <w:rsid w:val="6B0811B2"/>
    <w:rsid w:val="6B0845B4"/>
    <w:rsid w:val="6B086362"/>
    <w:rsid w:val="6B092642"/>
    <w:rsid w:val="6B0977DD"/>
    <w:rsid w:val="6B0A032C"/>
    <w:rsid w:val="6B0A1475"/>
    <w:rsid w:val="6B0A20DA"/>
    <w:rsid w:val="6B0A3AD2"/>
    <w:rsid w:val="6B0A3E88"/>
    <w:rsid w:val="6B0B1082"/>
    <w:rsid w:val="6B0B19AE"/>
    <w:rsid w:val="6B0B7476"/>
    <w:rsid w:val="6B0C0FC3"/>
    <w:rsid w:val="6B0C1CA8"/>
    <w:rsid w:val="6B0C5E52"/>
    <w:rsid w:val="6B0C63F2"/>
    <w:rsid w:val="6B0C7B33"/>
    <w:rsid w:val="6B0D3978"/>
    <w:rsid w:val="6B0D5727"/>
    <w:rsid w:val="6B0E324B"/>
    <w:rsid w:val="6B0E38E3"/>
    <w:rsid w:val="6B0E469C"/>
    <w:rsid w:val="6B0E5024"/>
    <w:rsid w:val="6B0F149F"/>
    <w:rsid w:val="6B0F4D73"/>
    <w:rsid w:val="6B0F5943"/>
    <w:rsid w:val="6B0F64B4"/>
    <w:rsid w:val="6B0F68B3"/>
    <w:rsid w:val="6B0F76F1"/>
    <w:rsid w:val="6B101992"/>
    <w:rsid w:val="6B102C5F"/>
    <w:rsid w:val="6B105217"/>
    <w:rsid w:val="6B105808"/>
    <w:rsid w:val="6B106FC5"/>
    <w:rsid w:val="6B107944"/>
    <w:rsid w:val="6B1116BB"/>
    <w:rsid w:val="6B1139A5"/>
    <w:rsid w:val="6B114CED"/>
    <w:rsid w:val="6B122264"/>
    <w:rsid w:val="6B122D3D"/>
    <w:rsid w:val="6B124E35"/>
    <w:rsid w:val="6B1271E1"/>
    <w:rsid w:val="6B1336F4"/>
    <w:rsid w:val="6B1362C5"/>
    <w:rsid w:val="6B142F59"/>
    <w:rsid w:val="6B144D07"/>
    <w:rsid w:val="6B146AB5"/>
    <w:rsid w:val="6B147755"/>
    <w:rsid w:val="6B150BE5"/>
    <w:rsid w:val="6B152326"/>
    <w:rsid w:val="6B15282D"/>
    <w:rsid w:val="6B154A35"/>
    <w:rsid w:val="6B160A7F"/>
    <w:rsid w:val="6B160C12"/>
    <w:rsid w:val="6B162075"/>
    <w:rsid w:val="6B166CD1"/>
    <w:rsid w:val="6B1673E4"/>
    <w:rsid w:val="6B170353"/>
    <w:rsid w:val="6B1747F7"/>
    <w:rsid w:val="6B1860D6"/>
    <w:rsid w:val="6B19056F"/>
    <w:rsid w:val="6B192137"/>
    <w:rsid w:val="6B19231D"/>
    <w:rsid w:val="6B1940CB"/>
    <w:rsid w:val="6B1A26E1"/>
    <w:rsid w:val="6B1A6611"/>
    <w:rsid w:val="6B1B42E7"/>
    <w:rsid w:val="6B1B463A"/>
    <w:rsid w:val="6B1B7628"/>
    <w:rsid w:val="6B1C1E0E"/>
    <w:rsid w:val="6B1C3BBC"/>
    <w:rsid w:val="6B1C5EE7"/>
    <w:rsid w:val="6B1D005F"/>
    <w:rsid w:val="6B1D1F48"/>
    <w:rsid w:val="6B1D7377"/>
    <w:rsid w:val="6B1E05E1"/>
    <w:rsid w:val="6B1E07DB"/>
    <w:rsid w:val="6B1E16E2"/>
    <w:rsid w:val="6B1E5B86"/>
    <w:rsid w:val="6B1E7934"/>
    <w:rsid w:val="6B1E7B31"/>
    <w:rsid w:val="6B1F17EA"/>
    <w:rsid w:val="6B1F3E2C"/>
    <w:rsid w:val="6B1F4868"/>
    <w:rsid w:val="6B1F5D4F"/>
    <w:rsid w:val="6B2018FE"/>
    <w:rsid w:val="6B20545A"/>
    <w:rsid w:val="6B205545"/>
    <w:rsid w:val="6B2111D2"/>
    <w:rsid w:val="6B21130D"/>
    <w:rsid w:val="6B2129A4"/>
    <w:rsid w:val="6B216E94"/>
    <w:rsid w:val="6B217424"/>
    <w:rsid w:val="6B2225B1"/>
    <w:rsid w:val="6B223786"/>
    <w:rsid w:val="6B223D7D"/>
    <w:rsid w:val="6B22492A"/>
    <w:rsid w:val="6B230079"/>
    <w:rsid w:val="6B2313EE"/>
    <w:rsid w:val="6B231CD2"/>
    <w:rsid w:val="6B2324F2"/>
    <w:rsid w:val="6B23319C"/>
    <w:rsid w:val="6B2331E9"/>
    <w:rsid w:val="6B234374"/>
    <w:rsid w:val="6B234F4A"/>
    <w:rsid w:val="6B235DBA"/>
    <w:rsid w:val="6B240C67"/>
    <w:rsid w:val="6B244679"/>
    <w:rsid w:val="6B24496B"/>
    <w:rsid w:val="6B244F2C"/>
    <w:rsid w:val="6B244F62"/>
    <w:rsid w:val="6B24724A"/>
    <w:rsid w:val="6B2506DA"/>
    <w:rsid w:val="6B250CC2"/>
    <w:rsid w:val="6B25125E"/>
    <w:rsid w:val="6B252A70"/>
    <w:rsid w:val="6B256F14"/>
    <w:rsid w:val="6B2573DB"/>
    <w:rsid w:val="6B2579D2"/>
    <w:rsid w:val="6B2632AB"/>
    <w:rsid w:val="6B2667E8"/>
    <w:rsid w:val="6B267FC9"/>
    <w:rsid w:val="6B270BB7"/>
    <w:rsid w:val="6B272C8C"/>
    <w:rsid w:val="6B272FFA"/>
    <w:rsid w:val="6B27473B"/>
    <w:rsid w:val="6B2807B2"/>
    <w:rsid w:val="6B283030"/>
    <w:rsid w:val="6B2854AA"/>
    <w:rsid w:val="6B286A04"/>
    <w:rsid w:val="6B286D35"/>
    <w:rsid w:val="6B28732C"/>
    <w:rsid w:val="6B2904EB"/>
    <w:rsid w:val="6B2917A5"/>
    <w:rsid w:val="6B293C1E"/>
    <w:rsid w:val="6B293D9A"/>
    <w:rsid w:val="6B2A0087"/>
    <w:rsid w:val="6B2A197B"/>
    <w:rsid w:val="6B2A277C"/>
    <w:rsid w:val="6B2A42CC"/>
    <w:rsid w:val="6B2A452A"/>
    <w:rsid w:val="6B2A480C"/>
    <w:rsid w:val="6B2A62D8"/>
    <w:rsid w:val="6B2B0B08"/>
    <w:rsid w:val="6B2B3DFF"/>
    <w:rsid w:val="6B2B454C"/>
    <w:rsid w:val="6B2B4D9D"/>
    <w:rsid w:val="6B2B5F63"/>
    <w:rsid w:val="6B2B6C86"/>
    <w:rsid w:val="6B2C02A3"/>
    <w:rsid w:val="6B2C05AD"/>
    <w:rsid w:val="6B2C180E"/>
    <w:rsid w:val="6B2C2051"/>
    <w:rsid w:val="6B2C59DC"/>
    <w:rsid w:val="6B2C615D"/>
    <w:rsid w:val="6B2D1A3D"/>
    <w:rsid w:val="6B2D401B"/>
    <w:rsid w:val="6B2D5D6A"/>
    <w:rsid w:val="6B2D5DC9"/>
    <w:rsid w:val="6B2D6E6C"/>
    <w:rsid w:val="6B2D7B77"/>
    <w:rsid w:val="6B2E12A5"/>
    <w:rsid w:val="6B2F1B41"/>
    <w:rsid w:val="6B2F38EF"/>
    <w:rsid w:val="6B2F435D"/>
    <w:rsid w:val="6B2F7D93"/>
    <w:rsid w:val="6B301415"/>
    <w:rsid w:val="6B306F2E"/>
    <w:rsid w:val="6B3103BE"/>
    <w:rsid w:val="6B31391C"/>
    <w:rsid w:val="6B314CDA"/>
    <w:rsid w:val="6B3158B9"/>
    <w:rsid w:val="6B316C7D"/>
    <w:rsid w:val="6B317667"/>
    <w:rsid w:val="6B317D3A"/>
    <w:rsid w:val="6B321631"/>
    <w:rsid w:val="6B322639"/>
    <w:rsid w:val="6B3233DF"/>
    <w:rsid w:val="6B324076"/>
    <w:rsid w:val="6B327947"/>
    <w:rsid w:val="6B327B40"/>
    <w:rsid w:val="6B332CDE"/>
    <w:rsid w:val="6B33416E"/>
    <w:rsid w:val="6B3358AF"/>
    <w:rsid w:val="6B340F05"/>
    <w:rsid w:val="6B3453A9"/>
    <w:rsid w:val="6B346D3F"/>
    <w:rsid w:val="6B347157"/>
    <w:rsid w:val="6B3501CF"/>
    <w:rsid w:val="6B36097B"/>
    <w:rsid w:val="6B361121"/>
    <w:rsid w:val="6B36165F"/>
    <w:rsid w:val="6B362ECF"/>
    <w:rsid w:val="6B364C7D"/>
    <w:rsid w:val="6B3727A3"/>
    <w:rsid w:val="6B3738EA"/>
    <w:rsid w:val="6B376C47"/>
    <w:rsid w:val="6B383F7F"/>
    <w:rsid w:val="6B3929BF"/>
    <w:rsid w:val="6B39476E"/>
    <w:rsid w:val="6B39651C"/>
    <w:rsid w:val="6B397FE0"/>
    <w:rsid w:val="6B3A1470"/>
    <w:rsid w:val="6B3A2BB1"/>
    <w:rsid w:val="6B3A6642"/>
    <w:rsid w:val="6B3B04E6"/>
    <w:rsid w:val="6B3B2294"/>
    <w:rsid w:val="6B3B4041"/>
    <w:rsid w:val="6B3C600C"/>
    <w:rsid w:val="6B3C7DBA"/>
    <w:rsid w:val="6B3D425E"/>
    <w:rsid w:val="6B3D5D36"/>
    <w:rsid w:val="6B3D6961"/>
    <w:rsid w:val="6B3E1281"/>
    <w:rsid w:val="6B3E1D84"/>
    <w:rsid w:val="6B3E3B32"/>
    <w:rsid w:val="6B3E58B6"/>
    <w:rsid w:val="6B3E753D"/>
    <w:rsid w:val="6B3E7DF1"/>
    <w:rsid w:val="6B3E7FD6"/>
    <w:rsid w:val="6B3F56BC"/>
    <w:rsid w:val="6B40098D"/>
    <w:rsid w:val="6B403D4E"/>
    <w:rsid w:val="6B404763"/>
    <w:rsid w:val="6B4052E2"/>
    <w:rsid w:val="6B405AFC"/>
    <w:rsid w:val="6B413622"/>
    <w:rsid w:val="6B417EB3"/>
    <w:rsid w:val="6B421874"/>
    <w:rsid w:val="6B431B69"/>
    <w:rsid w:val="6B43383E"/>
    <w:rsid w:val="6B433C63"/>
    <w:rsid w:val="6B4355EC"/>
    <w:rsid w:val="6B435E90"/>
    <w:rsid w:val="6B43739A"/>
    <w:rsid w:val="6B446834"/>
    <w:rsid w:val="6B451364"/>
    <w:rsid w:val="6B453112"/>
    <w:rsid w:val="6B454EC0"/>
    <w:rsid w:val="6B456583"/>
    <w:rsid w:val="6B460C38"/>
    <w:rsid w:val="6B461154"/>
    <w:rsid w:val="6B47165C"/>
    <w:rsid w:val="6B4725E4"/>
    <w:rsid w:val="6B4750DC"/>
    <w:rsid w:val="6B4751B5"/>
    <w:rsid w:val="6B476CAC"/>
    <w:rsid w:val="6B476E8A"/>
    <w:rsid w:val="6B480E55"/>
    <w:rsid w:val="6B482C03"/>
    <w:rsid w:val="6B4849B1"/>
    <w:rsid w:val="6B486645"/>
    <w:rsid w:val="6B4868B9"/>
    <w:rsid w:val="6B49016B"/>
    <w:rsid w:val="6B494F04"/>
    <w:rsid w:val="6B4A0729"/>
    <w:rsid w:val="6B4A0F65"/>
    <w:rsid w:val="6B4A24D7"/>
    <w:rsid w:val="6B4A5783"/>
    <w:rsid w:val="6B4B1A7F"/>
    <w:rsid w:val="6B4B23F5"/>
    <w:rsid w:val="6B4B624F"/>
    <w:rsid w:val="6B4C0889"/>
    <w:rsid w:val="6B4C3885"/>
    <w:rsid w:val="6B4C44A1"/>
    <w:rsid w:val="6B4C44EF"/>
    <w:rsid w:val="6B4C4AE6"/>
    <w:rsid w:val="6B4C4FC6"/>
    <w:rsid w:val="6B4D0219"/>
    <w:rsid w:val="6B4D13D8"/>
    <w:rsid w:val="6B4D2C64"/>
    <w:rsid w:val="6B4D3238"/>
    <w:rsid w:val="6B4D50DD"/>
    <w:rsid w:val="6B4D6456"/>
    <w:rsid w:val="6B4D6F5F"/>
    <w:rsid w:val="6B4E24B7"/>
    <w:rsid w:val="6B4E3852"/>
    <w:rsid w:val="6B4E4341"/>
    <w:rsid w:val="6B4E5CCB"/>
    <w:rsid w:val="6B4F21E3"/>
    <w:rsid w:val="6B4F3947"/>
    <w:rsid w:val="6B4F3F91"/>
    <w:rsid w:val="6B4F4E04"/>
    <w:rsid w:val="6B4F5D3F"/>
    <w:rsid w:val="6B500D32"/>
    <w:rsid w:val="6B504DD7"/>
    <w:rsid w:val="6B50502E"/>
    <w:rsid w:val="6B5068B9"/>
    <w:rsid w:val="6B506EB0"/>
    <w:rsid w:val="6B510E38"/>
    <w:rsid w:val="6B511334"/>
    <w:rsid w:val="6B511AB7"/>
    <w:rsid w:val="6B5131AB"/>
    <w:rsid w:val="6B513865"/>
    <w:rsid w:val="6B5174A7"/>
    <w:rsid w:val="6B517D09"/>
    <w:rsid w:val="6B52582F"/>
    <w:rsid w:val="6B5275DD"/>
    <w:rsid w:val="6B527A9E"/>
    <w:rsid w:val="6B530B87"/>
    <w:rsid w:val="6B53250E"/>
    <w:rsid w:val="6B533A81"/>
    <w:rsid w:val="6B54127A"/>
    <w:rsid w:val="6B543355"/>
    <w:rsid w:val="6B545EF4"/>
    <w:rsid w:val="6B5461FF"/>
    <w:rsid w:val="6B5477F9"/>
    <w:rsid w:val="6B551871"/>
    <w:rsid w:val="6B5536F3"/>
    <w:rsid w:val="6B55512C"/>
    <w:rsid w:val="6B5577B9"/>
    <w:rsid w:val="6B5579EE"/>
    <w:rsid w:val="6B5605DC"/>
    <w:rsid w:val="6B560E7C"/>
    <w:rsid w:val="6B563571"/>
    <w:rsid w:val="6B56531F"/>
    <w:rsid w:val="6B567FE5"/>
    <w:rsid w:val="6B5720D9"/>
    <w:rsid w:val="6B572E46"/>
    <w:rsid w:val="6B574452"/>
    <w:rsid w:val="6B574BF4"/>
    <w:rsid w:val="6B57675A"/>
    <w:rsid w:val="6B576D51"/>
    <w:rsid w:val="6B5812B0"/>
    <w:rsid w:val="6B583569"/>
    <w:rsid w:val="6B586FBF"/>
    <w:rsid w:val="6B59096C"/>
    <w:rsid w:val="6B5949F9"/>
    <w:rsid w:val="6B594E10"/>
    <w:rsid w:val="6B5975CA"/>
    <w:rsid w:val="6B5A0A5A"/>
    <w:rsid w:val="6B5B0B88"/>
    <w:rsid w:val="6B5B1EEA"/>
    <w:rsid w:val="6B5B2936"/>
    <w:rsid w:val="6B5B5E18"/>
    <w:rsid w:val="6B5C045C"/>
    <w:rsid w:val="6B5C220A"/>
    <w:rsid w:val="6B5C337A"/>
    <w:rsid w:val="6B5C5F4B"/>
    <w:rsid w:val="6B5D480A"/>
    <w:rsid w:val="6B5D66AE"/>
    <w:rsid w:val="6B5D73DB"/>
    <w:rsid w:val="6B5E2426"/>
    <w:rsid w:val="6B5E41D4"/>
    <w:rsid w:val="6B5E5F82"/>
    <w:rsid w:val="6B5E768B"/>
    <w:rsid w:val="6B5F1CFB"/>
    <w:rsid w:val="6B601CFA"/>
    <w:rsid w:val="6B60619E"/>
    <w:rsid w:val="6B607F4C"/>
    <w:rsid w:val="6B610944"/>
    <w:rsid w:val="6B61312C"/>
    <w:rsid w:val="6B61461B"/>
    <w:rsid w:val="6B621DBD"/>
    <w:rsid w:val="6B621F16"/>
    <w:rsid w:val="6B623CC4"/>
    <w:rsid w:val="6B625A72"/>
    <w:rsid w:val="6B6317EA"/>
    <w:rsid w:val="6B63324D"/>
    <w:rsid w:val="6B633598"/>
    <w:rsid w:val="6B637A3C"/>
    <w:rsid w:val="6B646EC7"/>
    <w:rsid w:val="6B6537B4"/>
    <w:rsid w:val="6B655563"/>
    <w:rsid w:val="6B657311"/>
    <w:rsid w:val="6B666FFD"/>
    <w:rsid w:val="6B67048D"/>
    <w:rsid w:val="6B6712DB"/>
    <w:rsid w:val="6B671BCE"/>
    <w:rsid w:val="6B673089"/>
    <w:rsid w:val="6B67752D"/>
    <w:rsid w:val="6B680BAF"/>
    <w:rsid w:val="6B680CE9"/>
    <w:rsid w:val="6B68305E"/>
    <w:rsid w:val="6B6844EE"/>
    <w:rsid w:val="6B685053"/>
    <w:rsid w:val="6B686E01"/>
    <w:rsid w:val="6B6932A5"/>
    <w:rsid w:val="6B6939B1"/>
    <w:rsid w:val="6B69597E"/>
    <w:rsid w:val="6B696D62"/>
    <w:rsid w:val="6B6970BF"/>
    <w:rsid w:val="6B6A054F"/>
    <w:rsid w:val="6B6A0DCB"/>
    <w:rsid w:val="6B6A2B79"/>
    <w:rsid w:val="6B6A4927"/>
    <w:rsid w:val="6B6A614A"/>
    <w:rsid w:val="6B6A6E0E"/>
    <w:rsid w:val="6B6B029E"/>
    <w:rsid w:val="6B6B33A7"/>
    <w:rsid w:val="6B6B5D57"/>
    <w:rsid w:val="6B6C069F"/>
    <w:rsid w:val="6B6C2E6F"/>
    <w:rsid w:val="6B6C4B43"/>
    <w:rsid w:val="6B6C5A40"/>
    <w:rsid w:val="6B6C68F1"/>
    <w:rsid w:val="6B6D0AEC"/>
    <w:rsid w:val="6B6D2669"/>
    <w:rsid w:val="6B6D576A"/>
    <w:rsid w:val="6B6D6ED0"/>
    <w:rsid w:val="6B6E0360"/>
    <w:rsid w:val="6B6E08BB"/>
    <w:rsid w:val="6B6F018F"/>
    <w:rsid w:val="6B6F4633"/>
    <w:rsid w:val="6B6F5377"/>
    <w:rsid w:val="6B6F6C1F"/>
    <w:rsid w:val="6B701B6E"/>
    <w:rsid w:val="6B702C80"/>
    <w:rsid w:val="6B7043C1"/>
    <w:rsid w:val="6B707B2D"/>
    <w:rsid w:val="6B712159"/>
    <w:rsid w:val="6B713F07"/>
    <w:rsid w:val="6B715851"/>
    <w:rsid w:val="6B715CB5"/>
    <w:rsid w:val="6B71773A"/>
    <w:rsid w:val="6B721A2E"/>
    <w:rsid w:val="6B7255A0"/>
    <w:rsid w:val="6B730171"/>
    <w:rsid w:val="6B735ED1"/>
    <w:rsid w:val="6B737C7F"/>
    <w:rsid w:val="6B741C4A"/>
    <w:rsid w:val="6B7439F8"/>
    <w:rsid w:val="6B7441D2"/>
    <w:rsid w:val="6B7457A6"/>
    <w:rsid w:val="6B751903"/>
    <w:rsid w:val="6B755662"/>
    <w:rsid w:val="6B76000B"/>
    <w:rsid w:val="6B76151E"/>
    <w:rsid w:val="6B761553"/>
    <w:rsid w:val="6B7632CC"/>
    <w:rsid w:val="6B7634E2"/>
    <w:rsid w:val="6B767770"/>
    <w:rsid w:val="6B770F66"/>
    <w:rsid w:val="6B772141"/>
    <w:rsid w:val="6B777044"/>
    <w:rsid w:val="6B777F82"/>
    <w:rsid w:val="6B7802BF"/>
    <w:rsid w:val="6B7808B6"/>
    <w:rsid w:val="6B782738"/>
    <w:rsid w:val="6B785296"/>
    <w:rsid w:val="6B79052B"/>
    <w:rsid w:val="6B790EAD"/>
    <w:rsid w:val="6B79100E"/>
    <w:rsid w:val="6B792DBC"/>
    <w:rsid w:val="6B794BB1"/>
    <w:rsid w:val="6B795473"/>
    <w:rsid w:val="6B797260"/>
    <w:rsid w:val="6B7A391D"/>
    <w:rsid w:val="6B7A49ED"/>
    <w:rsid w:val="6B7A579F"/>
    <w:rsid w:val="6B7A618C"/>
    <w:rsid w:val="6B7A6903"/>
    <w:rsid w:val="6B7B14D4"/>
    <w:rsid w:val="6B7B2FD8"/>
    <w:rsid w:val="6B7B32E6"/>
    <w:rsid w:val="6B7B36FB"/>
    <w:rsid w:val="6B7B450B"/>
    <w:rsid w:val="6B7B4D86"/>
    <w:rsid w:val="6B7B5D96"/>
    <w:rsid w:val="6B7B638D"/>
    <w:rsid w:val="6B7B7D93"/>
    <w:rsid w:val="6B7C0DFE"/>
    <w:rsid w:val="6B7C1223"/>
    <w:rsid w:val="6B7C1BAA"/>
    <w:rsid w:val="6B7C2964"/>
    <w:rsid w:val="6B7C465A"/>
    <w:rsid w:val="6B7C4B02"/>
    <w:rsid w:val="6B7D0AFE"/>
    <w:rsid w:val="6B7D3DF4"/>
    <w:rsid w:val="6B7E03D2"/>
    <w:rsid w:val="6B7E2B00"/>
    <w:rsid w:val="6B7E386E"/>
    <w:rsid w:val="6B7E5284"/>
    <w:rsid w:val="6B7E6624"/>
    <w:rsid w:val="6B7E7B69"/>
    <w:rsid w:val="6B7F0160"/>
    <w:rsid w:val="6B7F12E5"/>
    <w:rsid w:val="6B7F7BA4"/>
    <w:rsid w:val="6B802775"/>
    <w:rsid w:val="6B80414A"/>
    <w:rsid w:val="6B804C2E"/>
    <w:rsid w:val="6B8071BE"/>
    <w:rsid w:val="6B811345"/>
    <w:rsid w:val="6B811C71"/>
    <w:rsid w:val="6B813C05"/>
    <w:rsid w:val="6B81470D"/>
    <w:rsid w:val="6B815641"/>
    <w:rsid w:val="6B821F33"/>
    <w:rsid w:val="6B823DB5"/>
    <w:rsid w:val="6B824366"/>
    <w:rsid w:val="6B8243AC"/>
    <w:rsid w:val="6B825095"/>
    <w:rsid w:val="6B82622F"/>
    <w:rsid w:val="6B8310F6"/>
    <w:rsid w:val="6B83252A"/>
    <w:rsid w:val="6B833C3B"/>
    <w:rsid w:val="6B836525"/>
    <w:rsid w:val="6B841E8D"/>
    <w:rsid w:val="6B8424B9"/>
    <w:rsid w:val="6B84708C"/>
    <w:rsid w:val="6B851761"/>
    <w:rsid w:val="6B853A16"/>
    <w:rsid w:val="6B855157"/>
    <w:rsid w:val="6B855C05"/>
    <w:rsid w:val="6B8579B3"/>
    <w:rsid w:val="6B8665E7"/>
    <w:rsid w:val="6B8754D9"/>
    <w:rsid w:val="6B881251"/>
    <w:rsid w:val="6B882FFF"/>
    <w:rsid w:val="6B883AD8"/>
    <w:rsid w:val="6B894F68"/>
    <w:rsid w:val="6B8A321B"/>
    <w:rsid w:val="6B8A63F8"/>
    <w:rsid w:val="6B8A6D77"/>
    <w:rsid w:val="6B8B7888"/>
    <w:rsid w:val="6B8C0D18"/>
    <w:rsid w:val="6B8C0D41"/>
    <w:rsid w:val="6B8C0ECC"/>
    <w:rsid w:val="6B8C6F93"/>
    <w:rsid w:val="6B8D2095"/>
    <w:rsid w:val="6B8D21A8"/>
    <w:rsid w:val="6B8D6867"/>
    <w:rsid w:val="6B8E2D0B"/>
    <w:rsid w:val="6B8E4D79"/>
    <w:rsid w:val="6B8F0DDA"/>
    <w:rsid w:val="6B8F25DF"/>
    <w:rsid w:val="6B8F438D"/>
    <w:rsid w:val="6B8F7699"/>
    <w:rsid w:val="6B900B29"/>
    <w:rsid w:val="6B90226A"/>
    <w:rsid w:val="6B904C77"/>
    <w:rsid w:val="6B9064A9"/>
    <w:rsid w:val="6B9136FA"/>
    <w:rsid w:val="6B913CCA"/>
    <w:rsid w:val="6B9145AA"/>
    <w:rsid w:val="6B916358"/>
    <w:rsid w:val="6B923E7E"/>
    <w:rsid w:val="6B930322"/>
    <w:rsid w:val="6B930BEB"/>
    <w:rsid w:val="6B93601A"/>
    <w:rsid w:val="6B9419A4"/>
    <w:rsid w:val="6B94207B"/>
    <w:rsid w:val="6B95402F"/>
    <w:rsid w:val="6B95409A"/>
    <w:rsid w:val="6B9567E0"/>
    <w:rsid w:val="6B961BC0"/>
    <w:rsid w:val="6B96396E"/>
    <w:rsid w:val="6B963C3C"/>
    <w:rsid w:val="6B96499B"/>
    <w:rsid w:val="6B96571C"/>
    <w:rsid w:val="6B9660DC"/>
    <w:rsid w:val="6B975E2B"/>
    <w:rsid w:val="6B9765EB"/>
    <w:rsid w:val="6B97756C"/>
    <w:rsid w:val="6B9809FC"/>
    <w:rsid w:val="6B985938"/>
    <w:rsid w:val="6B9876E6"/>
    <w:rsid w:val="6B991E8C"/>
    <w:rsid w:val="6B992D82"/>
    <w:rsid w:val="6B99331C"/>
    <w:rsid w:val="6B99345E"/>
    <w:rsid w:val="6B99520C"/>
    <w:rsid w:val="6B9A16B0"/>
    <w:rsid w:val="6B9A5C0B"/>
    <w:rsid w:val="6B9A5EED"/>
    <w:rsid w:val="6B9B0F84"/>
    <w:rsid w:val="6B9B1861"/>
    <w:rsid w:val="6B9B2D32"/>
    <w:rsid w:val="6B9B5A12"/>
    <w:rsid w:val="6B9B71D6"/>
    <w:rsid w:val="6B9B737D"/>
    <w:rsid w:val="6B9C080D"/>
    <w:rsid w:val="6B9C7570"/>
    <w:rsid w:val="6B9D187D"/>
    <w:rsid w:val="6B9D1C9D"/>
    <w:rsid w:val="6B9D1D9E"/>
    <w:rsid w:val="6B9D2F4E"/>
    <w:rsid w:val="6B9D486E"/>
    <w:rsid w:val="6B9D4CFC"/>
    <w:rsid w:val="6B9E0A74"/>
    <w:rsid w:val="6B9E2823"/>
    <w:rsid w:val="6B9F6CC6"/>
    <w:rsid w:val="6B9F718E"/>
    <w:rsid w:val="6BA0061E"/>
    <w:rsid w:val="6BA01D5F"/>
    <w:rsid w:val="6BA047ED"/>
    <w:rsid w:val="6BA0659B"/>
    <w:rsid w:val="6BA11AAE"/>
    <w:rsid w:val="6BA131EF"/>
    <w:rsid w:val="6BA13656"/>
    <w:rsid w:val="6BA173F5"/>
    <w:rsid w:val="6BA20565"/>
    <w:rsid w:val="6BA22313"/>
    <w:rsid w:val="6BA306E0"/>
    <w:rsid w:val="6BA35B0F"/>
    <w:rsid w:val="6BA35F11"/>
    <w:rsid w:val="6BA3608B"/>
    <w:rsid w:val="6BA4220D"/>
    <w:rsid w:val="6BA4408F"/>
    <w:rsid w:val="6BA442DD"/>
    <w:rsid w:val="6BA44686"/>
    <w:rsid w:val="6BA46508"/>
    <w:rsid w:val="6BA46F9F"/>
    <w:rsid w:val="6BA50055"/>
    <w:rsid w:val="6BA50F78"/>
    <w:rsid w:val="6BA51E03"/>
    <w:rsid w:val="6BA53000"/>
    <w:rsid w:val="6BA53BB1"/>
    <w:rsid w:val="6BA548F1"/>
    <w:rsid w:val="6BA633F2"/>
    <w:rsid w:val="6BA64490"/>
    <w:rsid w:val="6BA73DCD"/>
    <w:rsid w:val="6BA75920"/>
    <w:rsid w:val="6BA75B7B"/>
    <w:rsid w:val="6BA77061"/>
    <w:rsid w:val="6BA77CE4"/>
    <w:rsid w:val="6BA804F1"/>
    <w:rsid w:val="6BA818A5"/>
    <w:rsid w:val="6BA81981"/>
    <w:rsid w:val="6BA84BCE"/>
    <w:rsid w:val="6BA914C0"/>
    <w:rsid w:val="6BA918F3"/>
    <w:rsid w:val="6BAA319B"/>
    <w:rsid w:val="6BAA566B"/>
    <w:rsid w:val="6BAA57BC"/>
    <w:rsid w:val="6BAA59E2"/>
    <w:rsid w:val="6BAA5DB2"/>
    <w:rsid w:val="6BAB5731"/>
    <w:rsid w:val="6BAB5951"/>
    <w:rsid w:val="6BAC0302"/>
    <w:rsid w:val="6BAC13E3"/>
    <w:rsid w:val="6BAC2B12"/>
    <w:rsid w:val="6BAC2BAE"/>
    <w:rsid w:val="6BAC2E4D"/>
    <w:rsid w:val="6BAC3191"/>
    <w:rsid w:val="6BAC4F3F"/>
    <w:rsid w:val="6BAC5115"/>
    <w:rsid w:val="6BAD1411"/>
    <w:rsid w:val="6BAD1792"/>
    <w:rsid w:val="6BAD1EE2"/>
    <w:rsid w:val="6BAD4363"/>
    <w:rsid w:val="6BAD570C"/>
    <w:rsid w:val="6BAD758E"/>
    <w:rsid w:val="6BAE0CB8"/>
    <w:rsid w:val="6BAE2C22"/>
    <w:rsid w:val="6BAE515B"/>
    <w:rsid w:val="6BAE57F3"/>
    <w:rsid w:val="6BAE6F0A"/>
    <w:rsid w:val="6BAE7B85"/>
    <w:rsid w:val="6BAF1CB0"/>
    <w:rsid w:val="6BAF2C82"/>
    <w:rsid w:val="6BAF40B2"/>
    <w:rsid w:val="6BAF4A30"/>
    <w:rsid w:val="6BAF67DE"/>
    <w:rsid w:val="6BAF6C83"/>
    <w:rsid w:val="6BB107A8"/>
    <w:rsid w:val="6BB115A3"/>
    <w:rsid w:val="6BB12556"/>
    <w:rsid w:val="6BB169FA"/>
    <w:rsid w:val="6BB2437D"/>
    <w:rsid w:val="6BB3371F"/>
    <w:rsid w:val="6BB34520"/>
    <w:rsid w:val="6BB362CE"/>
    <w:rsid w:val="6BB40298"/>
    <w:rsid w:val="6BB42046"/>
    <w:rsid w:val="6BB43DF4"/>
    <w:rsid w:val="6BB47F24"/>
    <w:rsid w:val="6BB513B4"/>
    <w:rsid w:val="6BB52AF5"/>
    <w:rsid w:val="6BB5675A"/>
    <w:rsid w:val="6BB65DBE"/>
    <w:rsid w:val="6BB67B6C"/>
    <w:rsid w:val="6BB807F9"/>
    <w:rsid w:val="6BB81476"/>
    <w:rsid w:val="6BB81B36"/>
    <w:rsid w:val="6BB838E4"/>
    <w:rsid w:val="6BB868A5"/>
    <w:rsid w:val="6BB92906"/>
    <w:rsid w:val="6BB9765C"/>
    <w:rsid w:val="6BBA3B00"/>
    <w:rsid w:val="6BBA3D96"/>
    <w:rsid w:val="6BBA58AE"/>
    <w:rsid w:val="6BBB1626"/>
    <w:rsid w:val="6BBB33D4"/>
    <w:rsid w:val="6BBB5183"/>
    <w:rsid w:val="6BBB5226"/>
    <w:rsid w:val="6BBB556A"/>
    <w:rsid w:val="6BBB6967"/>
    <w:rsid w:val="6BBC7DF7"/>
    <w:rsid w:val="6BBD0EFB"/>
    <w:rsid w:val="6BBD1287"/>
    <w:rsid w:val="6BBD26FA"/>
    <w:rsid w:val="6BBD3F31"/>
    <w:rsid w:val="6BBD4ADF"/>
    <w:rsid w:val="6BBD539F"/>
    <w:rsid w:val="6BBD714D"/>
    <w:rsid w:val="6BBE2717"/>
    <w:rsid w:val="6BBE4C73"/>
    <w:rsid w:val="6BBF1117"/>
    <w:rsid w:val="6BBF2306"/>
    <w:rsid w:val="6BBF2EC5"/>
    <w:rsid w:val="6BBF3BA7"/>
    <w:rsid w:val="6BC009EB"/>
    <w:rsid w:val="6BC02799"/>
    <w:rsid w:val="6BC06C3D"/>
    <w:rsid w:val="6BC07C08"/>
    <w:rsid w:val="6BC229B5"/>
    <w:rsid w:val="6BC23C69"/>
    <w:rsid w:val="6BC26511"/>
    <w:rsid w:val="6BC30A3C"/>
    <w:rsid w:val="6BC32289"/>
    <w:rsid w:val="6BC32DA0"/>
    <w:rsid w:val="6BC339B8"/>
    <w:rsid w:val="6BC4672D"/>
    <w:rsid w:val="6BC524A5"/>
    <w:rsid w:val="6BC525EA"/>
    <w:rsid w:val="6BC54253"/>
    <w:rsid w:val="6BC56001"/>
    <w:rsid w:val="6BC56699"/>
    <w:rsid w:val="6BC62841"/>
    <w:rsid w:val="6BC71D79"/>
    <w:rsid w:val="6BC74F0A"/>
    <w:rsid w:val="6BC77FCB"/>
    <w:rsid w:val="6BC80F6B"/>
    <w:rsid w:val="6BC8639A"/>
    <w:rsid w:val="6BC8789F"/>
    <w:rsid w:val="6BC923FB"/>
    <w:rsid w:val="6BC93D43"/>
    <w:rsid w:val="6BC95AF1"/>
    <w:rsid w:val="6BC96264"/>
    <w:rsid w:val="6BC9782A"/>
    <w:rsid w:val="6BCA186A"/>
    <w:rsid w:val="6BCA3618"/>
    <w:rsid w:val="6BCA7305"/>
    <w:rsid w:val="6BCB4D1B"/>
    <w:rsid w:val="6BCB6558"/>
    <w:rsid w:val="6BCC3834"/>
    <w:rsid w:val="6BCC55E2"/>
    <w:rsid w:val="6BCC78EC"/>
    <w:rsid w:val="6BCD297E"/>
    <w:rsid w:val="6BCD763B"/>
    <w:rsid w:val="6BCD7F0D"/>
    <w:rsid w:val="6BCE135A"/>
    <w:rsid w:val="6BCE2F75"/>
    <w:rsid w:val="6BCE3108"/>
    <w:rsid w:val="6BCE369C"/>
    <w:rsid w:val="6BCE4EB6"/>
    <w:rsid w:val="6BCE53EF"/>
    <w:rsid w:val="6BCF0C2E"/>
    <w:rsid w:val="6BCF1867"/>
    <w:rsid w:val="6BCF2797"/>
    <w:rsid w:val="6BCF3B63"/>
    <w:rsid w:val="6BCF6E80"/>
    <w:rsid w:val="6BCF7868"/>
    <w:rsid w:val="6BD03521"/>
    <w:rsid w:val="6BD0415A"/>
    <w:rsid w:val="6BD05FBC"/>
    <w:rsid w:val="6BD065D4"/>
    <w:rsid w:val="6BD10B8D"/>
    <w:rsid w:val="6BD128CF"/>
    <w:rsid w:val="6BD12BF8"/>
    <w:rsid w:val="6BD2201D"/>
    <w:rsid w:val="6BD3071E"/>
    <w:rsid w:val="6BD32229"/>
    <w:rsid w:val="6BD334AD"/>
    <w:rsid w:val="6BD34BC2"/>
    <w:rsid w:val="6BD36970"/>
    <w:rsid w:val="6BD41A82"/>
    <w:rsid w:val="6BD43E22"/>
    <w:rsid w:val="6BD44496"/>
    <w:rsid w:val="6BD4493D"/>
    <w:rsid w:val="6BD46244"/>
    <w:rsid w:val="6BD46B1B"/>
    <w:rsid w:val="6BD5099E"/>
    <w:rsid w:val="6BD526E8"/>
    <w:rsid w:val="6BD52E17"/>
    <w:rsid w:val="6BD54C99"/>
    <w:rsid w:val="6BD60BD8"/>
    <w:rsid w:val="6BD61E2E"/>
    <w:rsid w:val="6BD61FBC"/>
    <w:rsid w:val="6BD66460"/>
    <w:rsid w:val="6BD73FFC"/>
    <w:rsid w:val="6BD749FF"/>
    <w:rsid w:val="6BD808EE"/>
    <w:rsid w:val="6BD80EE5"/>
    <w:rsid w:val="6BD821D8"/>
    <w:rsid w:val="6BD83F86"/>
    <w:rsid w:val="6BD85E8F"/>
    <w:rsid w:val="6BD910A1"/>
    <w:rsid w:val="6BD91AAD"/>
    <w:rsid w:val="6BD9385B"/>
    <w:rsid w:val="6BD9731F"/>
    <w:rsid w:val="6BDA1AD3"/>
    <w:rsid w:val="6BDA39CB"/>
    <w:rsid w:val="6BDA3F4C"/>
    <w:rsid w:val="6BDA5805"/>
    <w:rsid w:val="6BDA5DCF"/>
    <w:rsid w:val="6BDA5F51"/>
    <w:rsid w:val="6BDA7CFF"/>
    <w:rsid w:val="6BDB24DB"/>
    <w:rsid w:val="6BDB33E5"/>
    <w:rsid w:val="6BDB3A77"/>
    <w:rsid w:val="6BDB75D3"/>
    <w:rsid w:val="6BDD159D"/>
    <w:rsid w:val="6BDD1D01"/>
    <w:rsid w:val="6BDD334B"/>
    <w:rsid w:val="6BDD77EF"/>
    <w:rsid w:val="6BDE05C0"/>
    <w:rsid w:val="6BDE77D5"/>
    <w:rsid w:val="6BDF14E0"/>
    <w:rsid w:val="6BDF3567"/>
    <w:rsid w:val="6BDF4621"/>
    <w:rsid w:val="6BDF5315"/>
    <w:rsid w:val="6BDF70C3"/>
    <w:rsid w:val="6BE02E3B"/>
    <w:rsid w:val="6BE04BE9"/>
    <w:rsid w:val="6BE05AB1"/>
    <w:rsid w:val="6BE05C8A"/>
    <w:rsid w:val="6BE10682"/>
    <w:rsid w:val="6BE16F41"/>
    <w:rsid w:val="6BE203D1"/>
    <w:rsid w:val="6BE20961"/>
    <w:rsid w:val="6BE24E05"/>
    <w:rsid w:val="6BE26BB3"/>
    <w:rsid w:val="6BE26DF5"/>
    <w:rsid w:val="6BE32FA2"/>
    <w:rsid w:val="6BE35B73"/>
    <w:rsid w:val="6BE40B7D"/>
    <w:rsid w:val="6BE40D80"/>
    <w:rsid w:val="6BE4292B"/>
    <w:rsid w:val="6BE446D9"/>
    <w:rsid w:val="6BE47003"/>
    <w:rsid w:val="6BE50451"/>
    <w:rsid w:val="6BE50493"/>
    <w:rsid w:val="6BE51F6D"/>
    <w:rsid w:val="6BE566A3"/>
    <w:rsid w:val="6BE56D52"/>
    <w:rsid w:val="6BE60BCB"/>
    <w:rsid w:val="6BE60DC5"/>
    <w:rsid w:val="6BE648F5"/>
    <w:rsid w:val="6BE72DB3"/>
    <w:rsid w:val="6BE741CA"/>
    <w:rsid w:val="6BE75F78"/>
    <w:rsid w:val="6BE85984"/>
    <w:rsid w:val="6BE902A4"/>
    <w:rsid w:val="6BE91CF0"/>
    <w:rsid w:val="6BE92F8E"/>
    <w:rsid w:val="6BE956D3"/>
    <w:rsid w:val="6BE96194"/>
    <w:rsid w:val="6BE96E14"/>
    <w:rsid w:val="6BE97F42"/>
    <w:rsid w:val="6BEA1734"/>
    <w:rsid w:val="6BEA2E75"/>
    <w:rsid w:val="6BEA3CBA"/>
    <w:rsid w:val="6BEA5A68"/>
    <w:rsid w:val="6BEB1F0C"/>
    <w:rsid w:val="6BEB2BC4"/>
    <w:rsid w:val="6BEB795B"/>
    <w:rsid w:val="6BEC5795"/>
    <w:rsid w:val="6BEC5C84"/>
    <w:rsid w:val="6BEC7A32"/>
    <w:rsid w:val="6BED17F6"/>
    <w:rsid w:val="6BED6C25"/>
    <w:rsid w:val="6BEE00B5"/>
    <w:rsid w:val="6BEE2C86"/>
    <w:rsid w:val="6BEE37AA"/>
    <w:rsid w:val="6BEE5558"/>
    <w:rsid w:val="6BEE7306"/>
    <w:rsid w:val="6BEF307E"/>
    <w:rsid w:val="6BEF4116"/>
    <w:rsid w:val="6BEF4FFD"/>
    <w:rsid w:val="6BF012D0"/>
    <w:rsid w:val="6BF07522"/>
    <w:rsid w:val="6BF075B7"/>
    <w:rsid w:val="6BF10177"/>
    <w:rsid w:val="6BF130AD"/>
    <w:rsid w:val="6BF1329A"/>
    <w:rsid w:val="6BF14384"/>
    <w:rsid w:val="6BF15048"/>
    <w:rsid w:val="6BF16DF6"/>
    <w:rsid w:val="6BF23DB7"/>
    <w:rsid w:val="6BF27EC6"/>
    <w:rsid w:val="6BF31356"/>
    <w:rsid w:val="6BF32A97"/>
    <w:rsid w:val="6BF3491C"/>
    <w:rsid w:val="6BF40694"/>
    <w:rsid w:val="6BF43F27"/>
    <w:rsid w:val="6BF453B7"/>
    <w:rsid w:val="6BF4654D"/>
    <w:rsid w:val="6BF47BB4"/>
    <w:rsid w:val="6BF54B38"/>
    <w:rsid w:val="6BF568E6"/>
    <w:rsid w:val="6BF608B1"/>
    <w:rsid w:val="6BF61418"/>
    <w:rsid w:val="6BF63862"/>
    <w:rsid w:val="6BF6440D"/>
    <w:rsid w:val="6BF65EA5"/>
    <w:rsid w:val="6BF6615A"/>
    <w:rsid w:val="6BF80185"/>
    <w:rsid w:val="6BF84629"/>
    <w:rsid w:val="6BF863D7"/>
    <w:rsid w:val="6BF86909"/>
    <w:rsid w:val="6BF905D1"/>
    <w:rsid w:val="6BF951C8"/>
    <w:rsid w:val="6BF95CA1"/>
    <w:rsid w:val="6BF95CAB"/>
    <w:rsid w:val="6BF9674E"/>
    <w:rsid w:val="6BFA214F"/>
    <w:rsid w:val="6BFA3EFD"/>
    <w:rsid w:val="6BFA4EC3"/>
    <w:rsid w:val="6BFA6D45"/>
    <w:rsid w:val="6BFA733C"/>
    <w:rsid w:val="6BFB1A23"/>
    <w:rsid w:val="6BFB26B9"/>
    <w:rsid w:val="6BFB5EC7"/>
    <w:rsid w:val="6BFB7C75"/>
    <w:rsid w:val="6BFC1DAD"/>
    <w:rsid w:val="6BFC23A4"/>
    <w:rsid w:val="6BFC60A8"/>
    <w:rsid w:val="6BFD1C3F"/>
    <w:rsid w:val="6BFD39ED"/>
    <w:rsid w:val="6BFD4FD9"/>
    <w:rsid w:val="6BFE1F00"/>
    <w:rsid w:val="6BFE20FA"/>
    <w:rsid w:val="6BFE3589"/>
    <w:rsid w:val="6BFE7BAA"/>
    <w:rsid w:val="6BFF0D7C"/>
    <w:rsid w:val="6BFF103A"/>
    <w:rsid w:val="6BFF3C0B"/>
    <w:rsid w:val="6BFF59B7"/>
    <w:rsid w:val="6BFF5FF9"/>
    <w:rsid w:val="6BFF7765"/>
    <w:rsid w:val="6C000472"/>
    <w:rsid w:val="6C001913"/>
    <w:rsid w:val="6C001B0D"/>
    <w:rsid w:val="6C0024CA"/>
    <w:rsid w:val="6C00528B"/>
    <w:rsid w:val="6C0065F0"/>
    <w:rsid w:val="6C011060"/>
    <w:rsid w:val="6C01171A"/>
    <w:rsid w:val="6C0134DD"/>
    <w:rsid w:val="6C01652B"/>
    <w:rsid w:val="6C021003"/>
    <w:rsid w:val="6C022DB1"/>
    <w:rsid w:val="6C023ED0"/>
    <w:rsid w:val="6C025952"/>
    <w:rsid w:val="6C027255"/>
    <w:rsid w:val="6C030E4B"/>
    <w:rsid w:val="6C031400"/>
    <w:rsid w:val="6C033A1C"/>
    <w:rsid w:val="6C0340C7"/>
    <w:rsid w:val="6C035F49"/>
    <w:rsid w:val="6C037DCC"/>
    <w:rsid w:val="6C0422DB"/>
    <w:rsid w:val="6C04283C"/>
    <w:rsid w:val="6C042FCD"/>
    <w:rsid w:val="6C0438E3"/>
    <w:rsid w:val="6C044D7B"/>
    <w:rsid w:val="6C044EAC"/>
    <w:rsid w:val="6C046540"/>
    <w:rsid w:val="6C046B2A"/>
    <w:rsid w:val="6C0528A2"/>
    <w:rsid w:val="6C054650"/>
    <w:rsid w:val="6C0552AC"/>
    <w:rsid w:val="6C05633C"/>
    <w:rsid w:val="6C056C25"/>
    <w:rsid w:val="6C06045E"/>
    <w:rsid w:val="6C060AF4"/>
    <w:rsid w:val="6C066D46"/>
    <w:rsid w:val="6C067725"/>
    <w:rsid w:val="6C0703C8"/>
    <w:rsid w:val="6C07239D"/>
    <w:rsid w:val="6C07486C"/>
    <w:rsid w:val="6C075CF7"/>
    <w:rsid w:val="6C07661A"/>
    <w:rsid w:val="6C08382D"/>
    <w:rsid w:val="6C0905E4"/>
    <w:rsid w:val="6C092392"/>
    <w:rsid w:val="6C094F66"/>
    <w:rsid w:val="6C09788E"/>
    <w:rsid w:val="6C0A7EB8"/>
    <w:rsid w:val="6C0B435C"/>
    <w:rsid w:val="6C0B610A"/>
    <w:rsid w:val="6C0B7CAA"/>
    <w:rsid w:val="6C0C1E82"/>
    <w:rsid w:val="6C0C363E"/>
    <w:rsid w:val="6C0C3C30"/>
    <w:rsid w:val="6C0C59DE"/>
    <w:rsid w:val="6C0D4ACE"/>
    <w:rsid w:val="6C0E5BFA"/>
    <w:rsid w:val="6C0E5F5E"/>
    <w:rsid w:val="6C0E79A8"/>
    <w:rsid w:val="6C0F1FBF"/>
    <w:rsid w:val="6C0F54CE"/>
    <w:rsid w:val="6C101972"/>
    <w:rsid w:val="6C10344F"/>
    <w:rsid w:val="6C103720"/>
    <w:rsid w:val="6C104B90"/>
    <w:rsid w:val="6C111659"/>
    <w:rsid w:val="6C113BA9"/>
    <w:rsid w:val="6C117498"/>
    <w:rsid w:val="6C120D90"/>
    <w:rsid w:val="6C1256EA"/>
    <w:rsid w:val="6C131266"/>
    <w:rsid w:val="6C132CB8"/>
    <w:rsid w:val="6C134FBF"/>
    <w:rsid w:val="6C136D6D"/>
    <w:rsid w:val="6C141FA8"/>
    <w:rsid w:val="6C1449A1"/>
    <w:rsid w:val="6C152AE5"/>
    <w:rsid w:val="6C153260"/>
    <w:rsid w:val="6C153629"/>
    <w:rsid w:val="6C155E31"/>
    <w:rsid w:val="6C156F89"/>
    <w:rsid w:val="6C164AAF"/>
    <w:rsid w:val="6C165841"/>
    <w:rsid w:val="6C1672C1"/>
    <w:rsid w:val="6C170751"/>
    <w:rsid w:val="6C171E92"/>
    <w:rsid w:val="6C17653B"/>
    <w:rsid w:val="6C180827"/>
    <w:rsid w:val="6C1825D5"/>
    <w:rsid w:val="6C186A79"/>
    <w:rsid w:val="6C192C49"/>
    <w:rsid w:val="6C1A00FB"/>
    <w:rsid w:val="6C1A0813"/>
    <w:rsid w:val="6C1A2856"/>
    <w:rsid w:val="6C1A459F"/>
    <w:rsid w:val="6C1A4EF5"/>
    <w:rsid w:val="6C1A634D"/>
    <w:rsid w:val="6C1A70D2"/>
    <w:rsid w:val="6C1B1096"/>
    <w:rsid w:val="6C1B20C5"/>
    <w:rsid w:val="6C1B3E73"/>
    <w:rsid w:val="6C1C0317"/>
    <w:rsid w:val="6C1D408F"/>
    <w:rsid w:val="6C1D4C18"/>
    <w:rsid w:val="6C1D7BEB"/>
    <w:rsid w:val="6C1E0624"/>
    <w:rsid w:val="6C1E7194"/>
    <w:rsid w:val="6C1F1BB5"/>
    <w:rsid w:val="6C1F3963"/>
    <w:rsid w:val="6C1F5711"/>
    <w:rsid w:val="6C1F6EE3"/>
    <w:rsid w:val="6C2011AD"/>
    <w:rsid w:val="6C20148A"/>
    <w:rsid w:val="6C202F44"/>
    <w:rsid w:val="6C2076DB"/>
    <w:rsid w:val="6C210BBC"/>
    <w:rsid w:val="6C2143D4"/>
    <w:rsid w:val="6C21592D"/>
    <w:rsid w:val="6C2169EF"/>
    <w:rsid w:val="6C217E45"/>
    <w:rsid w:val="6C225202"/>
    <w:rsid w:val="6C225864"/>
    <w:rsid w:val="6C240DB1"/>
    <w:rsid w:val="6C240F7A"/>
    <w:rsid w:val="6C244496"/>
    <w:rsid w:val="6C24541E"/>
    <w:rsid w:val="6C2471CC"/>
    <w:rsid w:val="6C2500A5"/>
    <w:rsid w:val="6C252D55"/>
    <w:rsid w:val="6C256223"/>
    <w:rsid w:val="6C256AA0"/>
    <w:rsid w:val="6C262DB7"/>
    <w:rsid w:val="6C262F44"/>
    <w:rsid w:val="6C26461D"/>
    <w:rsid w:val="6C264998"/>
    <w:rsid w:val="6C264F8F"/>
    <w:rsid w:val="6C266DB6"/>
    <w:rsid w:val="6C270246"/>
    <w:rsid w:val="6C270A6A"/>
    <w:rsid w:val="6C271881"/>
    <w:rsid w:val="6C272818"/>
    <w:rsid w:val="6C273703"/>
    <w:rsid w:val="6C276CBC"/>
    <w:rsid w:val="6C2779FF"/>
    <w:rsid w:val="6C281E78"/>
    <w:rsid w:val="6C282E17"/>
    <w:rsid w:val="6C283CFA"/>
    <w:rsid w:val="6C2842F1"/>
    <w:rsid w:val="6C285B7D"/>
    <w:rsid w:val="6C29246F"/>
    <w:rsid w:val="6C292A34"/>
    <w:rsid w:val="6C292B66"/>
    <w:rsid w:val="6C2942A7"/>
    <w:rsid w:val="6C2947E2"/>
    <w:rsid w:val="6C295737"/>
    <w:rsid w:val="6C296590"/>
    <w:rsid w:val="6C2A11DB"/>
    <w:rsid w:val="6C2A305D"/>
    <w:rsid w:val="6C2A41E7"/>
    <w:rsid w:val="6C2A4EDF"/>
    <w:rsid w:val="6C2A54D6"/>
    <w:rsid w:val="6C2A6BC7"/>
    <w:rsid w:val="6C2A7359"/>
    <w:rsid w:val="6C2B055A"/>
    <w:rsid w:val="6C2B17D2"/>
    <w:rsid w:val="6C2B2308"/>
    <w:rsid w:val="6C2B67AC"/>
    <w:rsid w:val="6C2C14E7"/>
    <w:rsid w:val="6C2C21A8"/>
    <w:rsid w:val="6C2C23C0"/>
    <w:rsid w:val="6C2C2C28"/>
    <w:rsid w:val="6C2C4242"/>
    <w:rsid w:val="6C2C42D2"/>
    <w:rsid w:val="6C2C6080"/>
    <w:rsid w:val="6C2C60C4"/>
    <w:rsid w:val="6C2C7E2E"/>
    <w:rsid w:val="6C2D29B7"/>
    <w:rsid w:val="6C2D4D7D"/>
    <w:rsid w:val="6C2E004A"/>
    <w:rsid w:val="6C2E0119"/>
    <w:rsid w:val="6C2E112B"/>
    <w:rsid w:val="6C2E1DF8"/>
    <w:rsid w:val="6C2E3BA6"/>
    <w:rsid w:val="6C2E5548"/>
    <w:rsid w:val="6C2F15A9"/>
    <w:rsid w:val="6C2F4193"/>
    <w:rsid w:val="6C2F4371"/>
    <w:rsid w:val="6C2F69D8"/>
    <w:rsid w:val="6C300A85"/>
    <w:rsid w:val="6C302310"/>
    <w:rsid w:val="6C302A39"/>
    <w:rsid w:val="6C30478A"/>
    <w:rsid w:val="6C305B70"/>
    <w:rsid w:val="6C306C03"/>
    <w:rsid w:val="6C307E68"/>
    <w:rsid w:val="6C3118E9"/>
    <w:rsid w:val="6C312EFE"/>
    <w:rsid w:val="6C313697"/>
    <w:rsid w:val="6C313EC9"/>
    <w:rsid w:val="6C315378"/>
    <w:rsid w:val="6C315445"/>
    <w:rsid w:val="6C3171FA"/>
    <w:rsid w:val="6C321673"/>
    <w:rsid w:val="6C326A9A"/>
    <w:rsid w:val="6C327B3B"/>
    <w:rsid w:val="6C3311BD"/>
    <w:rsid w:val="6C335661"/>
    <w:rsid w:val="6C3367E9"/>
    <w:rsid w:val="6C33740F"/>
    <w:rsid w:val="6C350BAC"/>
    <w:rsid w:val="6C3513D9"/>
    <w:rsid w:val="6C35284A"/>
    <w:rsid w:val="6C353187"/>
    <w:rsid w:val="6C354F35"/>
    <w:rsid w:val="6C35541B"/>
    <w:rsid w:val="6C355F4E"/>
    <w:rsid w:val="6C360CAD"/>
    <w:rsid w:val="6C36516A"/>
    <w:rsid w:val="6C375151"/>
    <w:rsid w:val="6C376EFF"/>
    <w:rsid w:val="6C377D3B"/>
    <w:rsid w:val="6C3811CB"/>
    <w:rsid w:val="6C383D9C"/>
    <w:rsid w:val="6C384A25"/>
    <w:rsid w:val="6C3867D3"/>
    <w:rsid w:val="6C387BEE"/>
    <w:rsid w:val="6C39265B"/>
    <w:rsid w:val="6C397F1D"/>
    <w:rsid w:val="6C3A079D"/>
    <w:rsid w:val="6C3A254B"/>
    <w:rsid w:val="6C3A66BC"/>
    <w:rsid w:val="6C3A69EF"/>
    <w:rsid w:val="6C3B62C3"/>
    <w:rsid w:val="6C3B7B4C"/>
    <w:rsid w:val="6C3C0FDC"/>
    <w:rsid w:val="6C3C2767"/>
    <w:rsid w:val="6C3C4515"/>
    <w:rsid w:val="6C3D028D"/>
    <w:rsid w:val="6C3D203B"/>
    <w:rsid w:val="6C3D246C"/>
    <w:rsid w:val="6C3D3BAD"/>
    <w:rsid w:val="6C3E0B26"/>
    <w:rsid w:val="6C3E503D"/>
    <w:rsid w:val="6C3F109E"/>
    <w:rsid w:val="6C3F1707"/>
    <w:rsid w:val="6C3F5DB4"/>
    <w:rsid w:val="6C3F64CD"/>
    <w:rsid w:val="6C3F7B62"/>
    <w:rsid w:val="6C400DED"/>
    <w:rsid w:val="6C400E08"/>
    <w:rsid w:val="6C40252E"/>
    <w:rsid w:val="6C40795D"/>
    <w:rsid w:val="6C411B2C"/>
    <w:rsid w:val="6C4139BE"/>
    <w:rsid w:val="6C417D7E"/>
    <w:rsid w:val="6C420F20"/>
    <w:rsid w:val="6C423ACA"/>
    <w:rsid w:val="6C424E4E"/>
    <w:rsid w:val="6C4258A4"/>
    <w:rsid w:val="6C440EAF"/>
    <w:rsid w:val="6C440F42"/>
    <w:rsid w:val="6C44161C"/>
    <w:rsid w:val="6C44233F"/>
    <w:rsid w:val="6C445178"/>
    <w:rsid w:val="6C44786E"/>
    <w:rsid w:val="6C450EF0"/>
    <w:rsid w:val="6C4532E3"/>
    <w:rsid w:val="6C4537CF"/>
    <w:rsid w:val="6C453814"/>
    <w:rsid w:val="6C464C5F"/>
    <w:rsid w:val="6C465394"/>
    <w:rsid w:val="6C467142"/>
    <w:rsid w:val="6C472EBA"/>
    <w:rsid w:val="6C477830"/>
    <w:rsid w:val="6C480CC0"/>
    <w:rsid w:val="6C4866DC"/>
    <w:rsid w:val="6C494D21"/>
    <w:rsid w:val="6C494E84"/>
    <w:rsid w:val="6C496C32"/>
    <w:rsid w:val="6C4A61B1"/>
    <w:rsid w:val="6C4B29AA"/>
    <w:rsid w:val="6C4B4758"/>
    <w:rsid w:val="6C4B47E8"/>
    <w:rsid w:val="6C4B6506"/>
    <w:rsid w:val="6C4C04D0"/>
    <w:rsid w:val="6C4C0755"/>
    <w:rsid w:val="6C4C0AD1"/>
    <w:rsid w:val="6C4C227F"/>
    <w:rsid w:val="6C4C4DD4"/>
    <w:rsid w:val="6C4C52F4"/>
    <w:rsid w:val="6C4D1F61"/>
    <w:rsid w:val="6C4D6722"/>
    <w:rsid w:val="6C4E249B"/>
    <w:rsid w:val="6C4E2F0F"/>
    <w:rsid w:val="6C4E33F1"/>
    <w:rsid w:val="6C4E4249"/>
    <w:rsid w:val="6C4F5FC2"/>
    <w:rsid w:val="6C4F6C96"/>
    <w:rsid w:val="6C4F7452"/>
    <w:rsid w:val="6C5008E1"/>
    <w:rsid w:val="6C501D6F"/>
    <w:rsid w:val="6C506A9C"/>
    <w:rsid w:val="6C507FC1"/>
    <w:rsid w:val="6C511253"/>
    <w:rsid w:val="6C5125EA"/>
    <w:rsid w:val="6C5134B2"/>
    <w:rsid w:val="6C513E75"/>
    <w:rsid w:val="6C517895"/>
    <w:rsid w:val="6C520D5F"/>
    <w:rsid w:val="6C522BE1"/>
    <w:rsid w:val="6C523D39"/>
    <w:rsid w:val="6C524942"/>
    <w:rsid w:val="6C53185F"/>
    <w:rsid w:val="6C5331D8"/>
    <w:rsid w:val="6C53360D"/>
    <w:rsid w:val="6C53505A"/>
    <w:rsid w:val="6C535DD2"/>
    <w:rsid w:val="6C53757D"/>
    <w:rsid w:val="6C537AB1"/>
    <w:rsid w:val="6C541E33"/>
    <w:rsid w:val="6C541F44"/>
    <w:rsid w:val="6C54269C"/>
    <w:rsid w:val="6C543DC6"/>
    <w:rsid w:val="6C547ACA"/>
    <w:rsid w:val="6C5506B8"/>
    <w:rsid w:val="6C553829"/>
    <w:rsid w:val="6C5543BD"/>
    <w:rsid w:val="6C5549B4"/>
    <w:rsid w:val="6C5555D7"/>
    <w:rsid w:val="6C55623F"/>
    <w:rsid w:val="6C560CAF"/>
    <w:rsid w:val="6C5630FD"/>
    <w:rsid w:val="6C563129"/>
    <w:rsid w:val="6C564FAB"/>
    <w:rsid w:val="6C567424"/>
    <w:rsid w:val="6C573720"/>
    <w:rsid w:val="6C574B76"/>
    <w:rsid w:val="6C5775A1"/>
    <w:rsid w:val="6C577A1B"/>
    <w:rsid w:val="6C580609"/>
    <w:rsid w:val="6C580C23"/>
    <w:rsid w:val="6C5850C7"/>
    <w:rsid w:val="6C586190"/>
    <w:rsid w:val="6C586E75"/>
    <w:rsid w:val="6C594904"/>
    <w:rsid w:val="6C596D7E"/>
    <w:rsid w:val="6C5A2BED"/>
    <w:rsid w:val="6C5A499B"/>
    <w:rsid w:val="6C5A5CA5"/>
    <w:rsid w:val="6C5A7375"/>
    <w:rsid w:val="6C5B3C67"/>
    <w:rsid w:val="6C5B4564"/>
    <w:rsid w:val="6C5B60E0"/>
    <w:rsid w:val="6C5B7135"/>
    <w:rsid w:val="6C5C02F4"/>
    <w:rsid w:val="6C5C05C5"/>
    <w:rsid w:val="6C5C0714"/>
    <w:rsid w:val="6C5C4812"/>
    <w:rsid w:val="6C5C4BB7"/>
    <w:rsid w:val="6C5C5C0D"/>
    <w:rsid w:val="6C5D26DE"/>
    <w:rsid w:val="6C5D448C"/>
    <w:rsid w:val="6C5D4619"/>
    <w:rsid w:val="6C5D623A"/>
    <w:rsid w:val="6C5E0930"/>
    <w:rsid w:val="6C5E2EE5"/>
    <w:rsid w:val="6C5E4626"/>
    <w:rsid w:val="6C5E5AB6"/>
    <w:rsid w:val="6C5F0204"/>
    <w:rsid w:val="6C5F1FB2"/>
    <w:rsid w:val="6C5F4375"/>
    <w:rsid w:val="6C5F6456"/>
    <w:rsid w:val="6C5F6F46"/>
    <w:rsid w:val="6C6003D6"/>
    <w:rsid w:val="6C6121CE"/>
    <w:rsid w:val="6C612FA7"/>
    <w:rsid w:val="6C613F7C"/>
    <w:rsid w:val="6C615D2A"/>
    <w:rsid w:val="6C62028C"/>
    <w:rsid w:val="6C621AA2"/>
    <w:rsid w:val="6C622CF6"/>
    <w:rsid w:val="6C627CF4"/>
    <w:rsid w:val="6C6326A2"/>
    <w:rsid w:val="6C635F46"/>
    <w:rsid w:val="6C636C38"/>
    <w:rsid w:val="6C643A6C"/>
    <w:rsid w:val="6C64581A"/>
    <w:rsid w:val="6C646D57"/>
    <w:rsid w:val="6C6501E7"/>
    <w:rsid w:val="6C6551E7"/>
    <w:rsid w:val="6C6603BE"/>
    <w:rsid w:val="6C661592"/>
    <w:rsid w:val="6C661677"/>
    <w:rsid w:val="6C663340"/>
    <w:rsid w:val="6C664248"/>
    <w:rsid w:val="6C6747BD"/>
    <w:rsid w:val="6C67530A"/>
    <w:rsid w:val="6C6756D8"/>
    <w:rsid w:val="6C6770B8"/>
    <w:rsid w:val="6C6802A9"/>
    <w:rsid w:val="6C68355C"/>
    <w:rsid w:val="6C686B68"/>
    <w:rsid w:val="6C691082"/>
    <w:rsid w:val="6C691739"/>
    <w:rsid w:val="6C693FEF"/>
    <w:rsid w:val="6C69620D"/>
    <w:rsid w:val="6C6972D4"/>
    <w:rsid w:val="6C6A1488"/>
    <w:rsid w:val="6C6A3FC8"/>
    <w:rsid w:val="6C6A4059"/>
    <w:rsid w:val="6C6A7252"/>
    <w:rsid w:val="6C6B0957"/>
    <w:rsid w:val="6C6B4119"/>
    <w:rsid w:val="6C6B4DFB"/>
    <w:rsid w:val="6C6B54E9"/>
    <w:rsid w:val="6C6B6BA9"/>
    <w:rsid w:val="6C6C46CF"/>
    <w:rsid w:val="6C6C6979"/>
    <w:rsid w:val="6C6D0B73"/>
    <w:rsid w:val="6C6D2921"/>
    <w:rsid w:val="6C6E0447"/>
    <w:rsid w:val="6C6E48EB"/>
    <w:rsid w:val="6C6E6699"/>
    <w:rsid w:val="6C700663"/>
    <w:rsid w:val="6C702411"/>
    <w:rsid w:val="6C705F6D"/>
    <w:rsid w:val="6C707ECB"/>
    <w:rsid w:val="6C711CE5"/>
    <w:rsid w:val="6C7227EB"/>
    <w:rsid w:val="6C72358B"/>
    <w:rsid w:val="6C723F2C"/>
    <w:rsid w:val="6C726189"/>
    <w:rsid w:val="6C727F37"/>
    <w:rsid w:val="6C731F01"/>
    <w:rsid w:val="6C733C7B"/>
    <w:rsid w:val="6C7353BC"/>
    <w:rsid w:val="6C74510B"/>
    <w:rsid w:val="6C745D41"/>
    <w:rsid w:val="6C74684C"/>
    <w:rsid w:val="6C7528AD"/>
    <w:rsid w:val="6C75594E"/>
    <w:rsid w:val="6C755C79"/>
    <w:rsid w:val="6C757A27"/>
    <w:rsid w:val="6C757CDC"/>
    <w:rsid w:val="6C7625FC"/>
    <w:rsid w:val="6C763D3D"/>
    <w:rsid w:val="6C77379F"/>
    <w:rsid w:val="6C77386E"/>
    <w:rsid w:val="6C774CB7"/>
    <w:rsid w:val="6C77554D"/>
    <w:rsid w:val="6C7812C6"/>
    <w:rsid w:val="6C787517"/>
    <w:rsid w:val="6C79122E"/>
    <w:rsid w:val="6C791A6B"/>
    <w:rsid w:val="6C797AED"/>
    <w:rsid w:val="6C7A2FFF"/>
    <w:rsid w:val="6C7A3290"/>
    <w:rsid w:val="6C7A3B4E"/>
    <w:rsid w:val="6C7A503E"/>
    <w:rsid w:val="6C7C0DB6"/>
    <w:rsid w:val="6C7C2B64"/>
    <w:rsid w:val="6C7C394A"/>
    <w:rsid w:val="6C7C646E"/>
    <w:rsid w:val="6C7C7008"/>
    <w:rsid w:val="6C7D068A"/>
    <w:rsid w:val="6C7D103F"/>
    <w:rsid w:val="6C7D4538"/>
    <w:rsid w:val="6C7D4B2E"/>
    <w:rsid w:val="6C7E24CF"/>
    <w:rsid w:val="6C7E30DB"/>
    <w:rsid w:val="6C7F08A6"/>
    <w:rsid w:val="6C7F1421"/>
    <w:rsid w:val="6C7F2654"/>
    <w:rsid w:val="6C7F32A3"/>
    <w:rsid w:val="6C7F395F"/>
    <w:rsid w:val="6C7F4402"/>
    <w:rsid w:val="6C7F6FA8"/>
    <w:rsid w:val="6C8079C0"/>
    <w:rsid w:val="6C807B96"/>
    <w:rsid w:val="6C81017A"/>
    <w:rsid w:val="6C81461E"/>
    <w:rsid w:val="6C81627F"/>
    <w:rsid w:val="6C81630B"/>
    <w:rsid w:val="6C8163CC"/>
    <w:rsid w:val="6C816902"/>
    <w:rsid w:val="6C81770F"/>
    <w:rsid w:val="6C820D7B"/>
    <w:rsid w:val="6C8222E0"/>
    <w:rsid w:val="6C823EF2"/>
    <w:rsid w:val="6C830396"/>
    <w:rsid w:val="6C832144"/>
    <w:rsid w:val="6C833770"/>
    <w:rsid w:val="6C83566D"/>
    <w:rsid w:val="6C8400DD"/>
    <w:rsid w:val="6C841A18"/>
    <w:rsid w:val="6C845EBC"/>
    <w:rsid w:val="6C850CCB"/>
    <w:rsid w:val="6C8549D0"/>
    <w:rsid w:val="6C856090"/>
    <w:rsid w:val="6C861C34"/>
    <w:rsid w:val="6C8639E2"/>
    <w:rsid w:val="6C8655BE"/>
    <w:rsid w:val="6C865790"/>
    <w:rsid w:val="6C866E49"/>
    <w:rsid w:val="6C867440"/>
    <w:rsid w:val="6C871509"/>
    <w:rsid w:val="6C87373C"/>
    <w:rsid w:val="6C873D33"/>
    <w:rsid w:val="6C874CC2"/>
    <w:rsid w:val="6C875C30"/>
    <w:rsid w:val="6C880625"/>
    <w:rsid w:val="6C88432A"/>
    <w:rsid w:val="6C884A11"/>
    <w:rsid w:val="6C884E83"/>
    <w:rsid w:val="6C8859AD"/>
    <w:rsid w:val="6C886152"/>
    <w:rsid w:val="6C88775B"/>
    <w:rsid w:val="6C891725"/>
    <w:rsid w:val="6C893AF1"/>
    <w:rsid w:val="6C894921"/>
    <w:rsid w:val="6C894E6D"/>
    <w:rsid w:val="6C895281"/>
    <w:rsid w:val="6C89702F"/>
    <w:rsid w:val="6C8975E2"/>
    <w:rsid w:val="6C8A5486"/>
    <w:rsid w:val="6C8B0FF9"/>
    <w:rsid w:val="6C8B2DA7"/>
    <w:rsid w:val="6C8B4AD3"/>
    <w:rsid w:val="6C8B724B"/>
    <w:rsid w:val="6C8C3392"/>
    <w:rsid w:val="6C8C5C90"/>
    <w:rsid w:val="6C8C6B1F"/>
    <w:rsid w:val="6C8D2FC3"/>
    <w:rsid w:val="6C8D4D71"/>
    <w:rsid w:val="6C8E03BB"/>
    <w:rsid w:val="6C8E0883"/>
    <w:rsid w:val="6C8E0AE9"/>
    <w:rsid w:val="6C8E2897"/>
    <w:rsid w:val="6C8E6D3B"/>
    <w:rsid w:val="6C8F1D13"/>
    <w:rsid w:val="6C8F3454"/>
    <w:rsid w:val="6C9003BD"/>
    <w:rsid w:val="6C904861"/>
    <w:rsid w:val="6C905D74"/>
    <w:rsid w:val="6C90660F"/>
    <w:rsid w:val="6C9078D2"/>
    <w:rsid w:val="6C917204"/>
    <w:rsid w:val="6C920694"/>
    <w:rsid w:val="6C922387"/>
    <w:rsid w:val="6C92397B"/>
    <w:rsid w:val="6C924135"/>
    <w:rsid w:val="6C9360FF"/>
    <w:rsid w:val="6C937EAD"/>
    <w:rsid w:val="6C944351"/>
    <w:rsid w:val="6C9446F5"/>
    <w:rsid w:val="6C947884"/>
    <w:rsid w:val="6C9500C9"/>
    <w:rsid w:val="6C950756"/>
    <w:rsid w:val="6C950AF1"/>
    <w:rsid w:val="6C951E77"/>
    <w:rsid w:val="6C953C26"/>
    <w:rsid w:val="6C967015"/>
    <w:rsid w:val="6C97174C"/>
    <w:rsid w:val="6C974596"/>
    <w:rsid w:val="6C975BF0"/>
    <w:rsid w:val="6C981289"/>
    <w:rsid w:val="6C98243C"/>
    <w:rsid w:val="6C983716"/>
    <w:rsid w:val="6C984506"/>
    <w:rsid w:val="6C9854C4"/>
    <w:rsid w:val="6C991968"/>
    <w:rsid w:val="6C995996"/>
    <w:rsid w:val="6C9A0567"/>
    <w:rsid w:val="6C9A123C"/>
    <w:rsid w:val="6C9A1E4F"/>
    <w:rsid w:val="6C9A748E"/>
    <w:rsid w:val="6C9C1458"/>
    <w:rsid w:val="6C9C3206"/>
    <w:rsid w:val="6C9C4FB4"/>
    <w:rsid w:val="6C9C6D14"/>
    <w:rsid w:val="6C9C6D62"/>
    <w:rsid w:val="6C9D6EE8"/>
    <w:rsid w:val="6C9E0378"/>
    <w:rsid w:val="6C9E3E1F"/>
    <w:rsid w:val="6C9E6F7E"/>
    <w:rsid w:val="6C9F2CF6"/>
    <w:rsid w:val="6C9F2F49"/>
    <w:rsid w:val="6C9F43D9"/>
    <w:rsid w:val="6C9F4407"/>
    <w:rsid w:val="6C9F4AA4"/>
    <w:rsid w:val="6C9F6852"/>
    <w:rsid w:val="6CA1081C"/>
    <w:rsid w:val="6CA10D6E"/>
    <w:rsid w:val="6CA125CA"/>
    <w:rsid w:val="6CA15E91"/>
    <w:rsid w:val="6CA15FE8"/>
    <w:rsid w:val="6CA161E2"/>
    <w:rsid w:val="6CA16A6E"/>
    <w:rsid w:val="6CA200F0"/>
    <w:rsid w:val="6CA20189"/>
    <w:rsid w:val="6CA218CA"/>
    <w:rsid w:val="6CA21FD3"/>
    <w:rsid w:val="6CA34594"/>
    <w:rsid w:val="6CA35BF5"/>
    <w:rsid w:val="6CA36342"/>
    <w:rsid w:val="6CA4030D"/>
    <w:rsid w:val="6CA420BB"/>
    <w:rsid w:val="6CA43E69"/>
    <w:rsid w:val="6CA441EA"/>
    <w:rsid w:val="6CA57FB8"/>
    <w:rsid w:val="6CA616DB"/>
    <w:rsid w:val="6CA64085"/>
    <w:rsid w:val="6CA66B0A"/>
    <w:rsid w:val="6CA67BE1"/>
    <w:rsid w:val="6CA72B6B"/>
    <w:rsid w:val="6CA779CB"/>
    <w:rsid w:val="6CA77F9A"/>
    <w:rsid w:val="6CA81BAB"/>
    <w:rsid w:val="6CA8341E"/>
    <w:rsid w:val="6CA83959"/>
    <w:rsid w:val="6CA84C50"/>
    <w:rsid w:val="6CA85897"/>
    <w:rsid w:val="6CA8771A"/>
    <w:rsid w:val="6CA877D2"/>
    <w:rsid w:val="6CA87DFD"/>
    <w:rsid w:val="6CA9147F"/>
    <w:rsid w:val="6CA91B93"/>
    <w:rsid w:val="6CA9548B"/>
    <w:rsid w:val="6CA95923"/>
    <w:rsid w:val="6CA96BCC"/>
    <w:rsid w:val="6CA976D1"/>
    <w:rsid w:val="6CAA1644"/>
    <w:rsid w:val="6CAA2B76"/>
    <w:rsid w:val="6CAA4BFA"/>
    <w:rsid w:val="6CAA691B"/>
    <w:rsid w:val="6CAB169B"/>
    <w:rsid w:val="6CAB1B95"/>
    <w:rsid w:val="6CAB3449"/>
    <w:rsid w:val="6CAC554D"/>
    <w:rsid w:val="6CAC766A"/>
    <w:rsid w:val="6CAC7C61"/>
    <w:rsid w:val="6CAD0F6F"/>
    <w:rsid w:val="6CAD3F5D"/>
    <w:rsid w:val="6CAD5413"/>
    <w:rsid w:val="6CAD69DD"/>
    <w:rsid w:val="6CAD71C1"/>
    <w:rsid w:val="6CAE0E46"/>
    <w:rsid w:val="6CAE2F39"/>
    <w:rsid w:val="6CAE4CE7"/>
    <w:rsid w:val="6CAE50EE"/>
    <w:rsid w:val="6CAE6A95"/>
    <w:rsid w:val="6CAE7E6D"/>
    <w:rsid w:val="6CAF118B"/>
    <w:rsid w:val="6CAF12FD"/>
    <w:rsid w:val="6CAF143D"/>
    <w:rsid w:val="6CAF3ECE"/>
    <w:rsid w:val="6CAF4700"/>
    <w:rsid w:val="6CAF75BB"/>
    <w:rsid w:val="6CB001A9"/>
    <w:rsid w:val="6CB0061F"/>
    <w:rsid w:val="6CB00A5F"/>
    <w:rsid w:val="6CB01A34"/>
    <w:rsid w:val="6CB0202B"/>
    <w:rsid w:val="6CB0280D"/>
    <w:rsid w:val="6CB032AE"/>
    <w:rsid w:val="6CB0535E"/>
    <w:rsid w:val="6CB05D30"/>
    <w:rsid w:val="6CB07BB2"/>
    <w:rsid w:val="6CB107A0"/>
    <w:rsid w:val="6CB144A4"/>
    <w:rsid w:val="6CB16327"/>
    <w:rsid w:val="6CB167EE"/>
    <w:rsid w:val="6CB22A29"/>
    <w:rsid w:val="6CB23210"/>
    <w:rsid w:val="6CB239D6"/>
    <w:rsid w:val="6CB247D7"/>
    <w:rsid w:val="6CB26586"/>
    <w:rsid w:val="6CB26F15"/>
    <w:rsid w:val="6CB27C7E"/>
    <w:rsid w:val="6CB30550"/>
    <w:rsid w:val="6CB31985"/>
    <w:rsid w:val="6CB322FE"/>
    <w:rsid w:val="6CB32F8B"/>
    <w:rsid w:val="6CB400FA"/>
    <w:rsid w:val="6CB406F1"/>
    <w:rsid w:val="6CB4259E"/>
    <w:rsid w:val="6CB43CDF"/>
    <w:rsid w:val="6CB43DFE"/>
    <w:rsid w:val="6CB443F5"/>
    <w:rsid w:val="6CB5251A"/>
    <w:rsid w:val="6CB532F2"/>
    <w:rsid w:val="6CB542C8"/>
    <w:rsid w:val="6CB5516F"/>
    <w:rsid w:val="6CB55547"/>
    <w:rsid w:val="6CB56076"/>
    <w:rsid w:val="6CB57E24"/>
    <w:rsid w:val="6CB611D0"/>
    <w:rsid w:val="6CB665FF"/>
    <w:rsid w:val="6CB67A8F"/>
    <w:rsid w:val="6CB70040"/>
    <w:rsid w:val="6CB70F1F"/>
    <w:rsid w:val="6CB71DEE"/>
    <w:rsid w:val="6CB73B9C"/>
    <w:rsid w:val="6CB8244A"/>
    <w:rsid w:val="6CB84D61"/>
    <w:rsid w:val="6CB87914"/>
    <w:rsid w:val="6CB91C16"/>
    <w:rsid w:val="6CB92D0E"/>
    <w:rsid w:val="6CB93DB8"/>
    <w:rsid w:val="6CB97B51"/>
    <w:rsid w:val="6CBA096E"/>
    <w:rsid w:val="6CBA0FE1"/>
    <w:rsid w:val="6CBA18DE"/>
    <w:rsid w:val="6CBA2149"/>
    <w:rsid w:val="6CBA6410"/>
    <w:rsid w:val="6CBA7B30"/>
    <w:rsid w:val="6CBB2471"/>
    <w:rsid w:val="6CBC11B2"/>
    <w:rsid w:val="6CBC3901"/>
    <w:rsid w:val="6CBC40F5"/>
    <w:rsid w:val="6CBC7404"/>
    <w:rsid w:val="6CBD4F2A"/>
    <w:rsid w:val="6CBE317C"/>
    <w:rsid w:val="6CBE6221"/>
    <w:rsid w:val="6CBE6744"/>
    <w:rsid w:val="6CBE7962"/>
    <w:rsid w:val="6CBF0CA2"/>
    <w:rsid w:val="6CBF0DF2"/>
    <w:rsid w:val="6CBF5146"/>
    <w:rsid w:val="6CBF6EF4"/>
    <w:rsid w:val="6CC10EBE"/>
    <w:rsid w:val="6CC14A1B"/>
    <w:rsid w:val="6CC162E3"/>
    <w:rsid w:val="6CC22541"/>
    <w:rsid w:val="6CC24AAF"/>
    <w:rsid w:val="6CC24BA2"/>
    <w:rsid w:val="6CC27773"/>
    <w:rsid w:val="6CC30793"/>
    <w:rsid w:val="6CC30C03"/>
    <w:rsid w:val="6CC369E5"/>
    <w:rsid w:val="6CC40127"/>
    <w:rsid w:val="6CC42093"/>
    <w:rsid w:val="6CC4275D"/>
    <w:rsid w:val="6CC437D4"/>
    <w:rsid w:val="6CC4450B"/>
    <w:rsid w:val="6CC53523"/>
    <w:rsid w:val="6CC539D8"/>
    <w:rsid w:val="6CC54C64"/>
    <w:rsid w:val="6CC560F4"/>
    <w:rsid w:val="6CC60283"/>
    <w:rsid w:val="6CC62031"/>
    <w:rsid w:val="6CC664D5"/>
    <w:rsid w:val="6CC67584"/>
    <w:rsid w:val="6CC710B6"/>
    <w:rsid w:val="6CC72579"/>
    <w:rsid w:val="6CC740D5"/>
    <w:rsid w:val="6CC8224D"/>
    <w:rsid w:val="6CC83FFB"/>
    <w:rsid w:val="6CC85DA9"/>
    <w:rsid w:val="6CC87B57"/>
    <w:rsid w:val="6CC91B21"/>
    <w:rsid w:val="6CCA0AD6"/>
    <w:rsid w:val="6CCA5F05"/>
    <w:rsid w:val="6CCA7D73"/>
    <w:rsid w:val="6CCB1F66"/>
    <w:rsid w:val="6CCB3AEB"/>
    <w:rsid w:val="6CCB4D19"/>
    <w:rsid w:val="6CCB7395"/>
    <w:rsid w:val="6CCB7647"/>
    <w:rsid w:val="6CCC0825"/>
    <w:rsid w:val="6CCC33F6"/>
    <w:rsid w:val="6CCC40C7"/>
    <w:rsid w:val="6CCD1470"/>
    <w:rsid w:val="6CCD3CD3"/>
    <w:rsid w:val="6CCD4886"/>
    <w:rsid w:val="6CCD7863"/>
    <w:rsid w:val="6CCE0EE6"/>
    <w:rsid w:val="6CCE28A2"/>
    <w:rsid w:val="6CCE5D16"/>
    <w:rsid w:val="6CCE7137"/>
    <w:rsid w:val="6CCF5389"/>
    <w:rsid w:val="6CCF71A6"/>
    <w:rsid w:val="6CD01102"/>
    <w:rsid w:val="6CD02EB0"/>
    <w:rsid w:val="6CD04C5E"/>
    <w:rsid w:val="6CD209D6"/>
    <w:rsid w:val="6CD24E7A"/>
    <w:rsid w:val="6CD265A5"/>
    <w:rsid w:val="6CD26C28"/>
    <w:rsid w:val="6CD27268"/>
    <w:rsid w:val="6CD32EF3"/>
    <w:rsid w:val="6CD3474E"/>
    <w:rsid w:val="6CD40BF2"/>
    <w:rsid w:val="6CD41B88"/>
    <w:rsid w:val="6CD429A0"/>
    <w:rsid w:val="6CD44759"/>
    <w:rsid w:val="6CD4536C"/>
    <w:rsid w:val="6CD471EE"/>
    <w:rsid w:val="6CD52274"/>
    <w:rsid w:val="6CD53018"/>
    <w:rsid w:val="6CD540D8"/>
    <w:rsid w:val="6CD55BE9"/>
    <w:rsid w:val="6CD56718"/>
    <w:rsid w:val="6CD57C73"/>
    <w:rsid w:val="6CD62255"/>
    <w:rsid w:val="6CD644A8"/>
    <w:rsid w:val="6CD67880"/>
    <w:rsid w:val="6CD70509"/>
    <w:rsid w:val="6CD72E43"/>
    <w:rsid w:val="6CD74CC6"/>
    <w:rsid w:val="6CD75FEC"/>
    <w:rsid w:val="6CD76B48"/>
    <w:rsid w:val="6CD77A3A"/>
    <w:rsid w:val="6CD81D64"/>
    <w:rsid w:val="6CD82DC6"/>
    <w:rsid w:val="6CD87736"/>
    <w:rsid w:val="6CD921A6"/>
    <w:rsid w:val="6CD9456A"/>
    <w:rsid w:val="6CD96208"/>
    <w:rsid w:val="6CD97FB6"/>
    <w:rsid w:val="6CDA184F"/>
    <w:rsid w:val="6CDA2D94"/>
    <w:rsid w:val="6CDA3D2E"/>
    <w:rsid w:val="6CDA4C16"/>
    <w:rsid w:val="6CDA5ADC"/>
    <w:rsid w:val="6CDA6A99"/>
    <w:rsid w:val="6CDA788A"/>
    <w:rsid w:val="6CDB1509"/>
    <w:rsid w:val="6CDB520D"/>
    <w:rsid w:val="6CDB58B1"/>
    <w:rsid w:val="6CDB708F"/>
    <w:rsid w:val="6CDC031A"/>
    <w:rsid w:val="6CDC17AA"/>
    <w:rsid w:val="6CDC1854"/>
    <w:rsid w:val="6CDC5DFB"/>
    <w:rsid w:val="6CDC7AA6"/>
    <w:rsid w:val="6CDD0274"/>
    <w:rsid w:val="6CDD1263"/>
    <w:rsid w:val="6CDD3632"/>
    <w:rsid w:val="6CDD437B"/>
    <w:rsid w:val="6CDD4570"/>
    <w:rsid w:val="6CDE381F"/>
    <w:rsid w:val="6CDE55CC"/>
    <w:rsid w:val="6CDE580B"/>
    <w:rsid w:val="6CDE737B"/>
    <w:rsid w:val="6CDF1345"/>
    <w:rsid w:val="6CDF1A50"/>
    <w:rsid w:val="6CDF300C"/>
    <w:rsid w:val="6CDF30F3"/>
    <w:rsid w:val="6CDF5755"/>
    <w:rsid w:val="6CDF7BCE"/>
    <w:rsid w:val="6CE01AA5"/>
    <w:rsid w:val="6CE02CFC"/>
    <w:rsid w:val="6CE043E4"/>
    <w:rsid w:val="6CE06E5E"/>
    <w:rsid w:val="6CE07597"/>
    <w:rsid w:val="6CE10C19"/>
    <w:rsid w:val="6CE1142C"/>
    <w:rsid w:val="6CE11CD2"/>
    <w:rsid w:val="6CE1418C"/>
    <w:rsid w:val="6CE150BD"/>
    <w:rsid w:val="6CE16E6B"/>
    <w:rsid w:val="6CE20EDF"/>
    <w:rsid w:val="6CE259E9"/>
    <w:rsid w:val="6CE30E35"/>
    <w:rsid w:val="6CE32BE3"/>
    <w:rsid w:val="6CE34991"/>
    <w:rsid w:val="6CE355F5"/>
    <w:rsid w:val="6CE37839"/>
    <w:rsid w:val="6CE40709"/>
    <w:rsid w:val="6CE4167D"/>
    <w:rsid w:val="6CE46006"/>
    <w:rsid w:val="6CE4695B"/>
    <w:rsid w:val="6CE52584"/>
    <w:rsid w:val="6CE53328"/>
    <w:rsid w:val="6CE54BAD"/>
    <w:rsid w:val="6CE55202"/>
    <w:rsid w:val="6CE556DE"/>
    <w:rsid w:val="6CE60925"/>
    <w:rsid w:val="6CE626D3"/>
    <w:rsid w:val="6CE64481"/>
    <w:rsid w:val="6CE65DDF"/>
    <w:rsid w:val="6CE66B6E"/>
    <w:rsid w:val="6CE73CB1"/>
    <w:rsid w:val="6CE74C15"/>
    <w:rsid w:val="6CE801F9"/>
    <w:rsid w:val="6CE8148E"/>
    <w:rsid w:val="6CE81FA7"/>
    <w:rsid w:val="6CE8644B"/>
    <w:rsid w:val="6CE9291E"/>
    <w:rsid w:val="6CE93F71"/>
    <w:rsid w:val="6CE9405F"/>
    <w:rsid w:val="6CE95D1F"/>
    <w:rsid w:val="6CE96FD8"/>
    <w:rsid w:val="6CEA21C3"/>
    <w:rsid w:val="6CEA54EF"/>
    <w:rsid w:val="6CEB1A97"/>
    <w:rsid w:val="6CEB5F3B"/>
    <w:rsid w:val="6CEB697F"/>
    <w:rsid w:val="6CEB69EC"/>
    <w:rsid w:val="6CEB7CE9"/>
    <w:rsid w:val="6CEB7E0F"/>
    <w:rsid w:val="6CED1CB3"/>
    <w:rsid w:val="6CED272F"/>
    <w:rsid w:val="6CED3A62"/>
    <w:rsid w:val="6CED5810"/>
    <w:rsid w:val="6CEE3336"/>
    <w:rsid w:val="6CEE509B"/>
    <w:rsid w:val="6CEE5300"/>
    <w:rsid w:val="6CEF1361"/>
    <w:rsid w:val="6CEF1588"/>
    <w:rsid w:val="6CEF6790"/>
    <w:rsid w:val="6CEF77DA"/>
    <w:rsid w:val="6CF027F1"/>
    <w:rsid w:val="6CF0286D"/>
    <w:rsid w:val="6CF05300"/>
    <w:rsid w:val="6CF070AE"/>
    <w:rsid w:val="6CF07C20"/>
    <w:rsid w:val="6CF110B0"/>
    <w:rsid w:val="6CF13C81"/>
    <w:rsid w:val="6CF16211"/>
    <w:rsid w:val="6CF21078"/>
    <w:rsid w:val="6CF22540"/>
    <w:rsid w:val="6CF22E26"/>
    <w:rsid w:val="6CF272CA"/>
    <w:rsid w:val="6CF365A1"/>
    <w:rsid w:val="6CF41172"/>
    <w:rsid w:val="6CF42792"/>
    <w:rsid w:val="6CF43042"/>
    <w:rsid w:val="6CF44DF0"/>
    <w:rsid w:val="6CF46B9E"/>
    <w:rsid w:val="6CF47A31"/>
    <w:rsid w:val="6CF50EC1"/>
    <w:rsid w:val="6CF52602"/>
    <w:rsid w:val="6CF52916"/>
    <w:rsid w:val="6CF546C4"/>
    <w:rsid w:val="6CF66663"/>
    <w:rsid w:val="6CF7043C"/>
    <w:rsid w:val="6CF738B6"/>
    <w:rsid w:val="6CF748E0"/>
    <w:rsid w:val="6CF7495B"/>
    <w:rsid w:val="6CF74F22"/>
    <w:rsid w:val="6CF763B2"/>
    <w:rsid w:val="6CF7668E"/>
    <w:rsid w:val="6CF84761"/>
    <w:rsid w:val="6CF90658"/>
    <w:rsid w:val="6CF92406"/>
    <w:rsid w:val="6CF92413"/>
    <w:rsid w:val="6CF941B4"/>
    <w:rsid w:val="6CFA1CDB"/>
    <w:rsid w:val="6CFA38A3"/>
    <w:rsid w:val="6CFA4FE4"/>
    <w:rsid w:val="6CFA59CE"/>
    <w:rsid w:val="6CFA617E"/>
    <w:rsid w:val="6CFA7642"/>
    <w:rsid w:val="6CFA7F2C"/>
    <w:rsid w:val="6CFA7FDF"/>
    <w:rsid w:val="6CFC0D94"/>
    <w:rsid w:val="6CFC1EF7"/>
    <w:rsid w:val="6CFC3CA5"/>
    <w:rsid w:val="6CFC5A53"/>
    <w:rsid w:val="6CFC61C3"/>
    <w:rsid w:val="6CFD2224"/>
    <w:rsid w:val="6CFD3965"/>
    <w:rsid w:val="6CFD6537"/>
    <w:rsid w:val="6CFE17CB"/>
    <w:rsid w:val="6CFE5C6F"/>
    <w:rsid w:val="6CFE7A1D"/>
    <w:rsid w:val="6CFF4B44"/>
    <w:rsid w:val="6CFF5543"/>
    <w:rsid w:val="6D00113C"/>
    <w:rsid w:val="6D001733"/>
    <w:rsid w:val="6D0019E7"/>
    <w:rsid w:val="6D002006"/>
    <w:rsid w:val="6D0025F0"/>
    <w:rsid w:val="6D003795"/>
    <w:rsid w:val="6D005437"/>
    <w:rsid w:val="6D007715"/>
    <w:rsid w:val="6D010BA5"/>
    <w:rsid w:val="6D0112BB"/>
    <w:rsid w:val="6D013069"/>
    <w:rsid w:val="6D013BAC"/>
    <w:rsid w:val="6D016025"/>
    <w:rsid w:val="6D01750D"/>
    <w:rsid w:val="6D017EA8"/>
    <w:rsid w:val="6D022035"/>
    <w:rsid w:val="6D022918"/>
    <w:rsid w:val="6D02335B"/>
    <w:rsid w:val="6D02479A"/>
    <w:rsid w:val="6D024C06"/>
    <w:rsid w:val="6D02661C"/>
    <w:rsid w:val="6D033285"/>
    <w:rsid w:val="6D034D91"/>
    <w:rsid w:val="6D035033"/>
    <w:rsid w:val="6D036096"/>
    <w:rsid w:val="6D036DE1"/>
    <w:rsid w:val="6D042B59"/>
    <w:rsid w:val="6D043506"/>
    <w:rsid w:val="6D0509B6"/>
    <w:rsid w:val="6D051C7B"/>
    <w:rsid w:val="6D0520F7"/>
    <w:rsid w:val="6D056FFD"/>
    <w:rsid w:val="6D06067F"/>
    <w:rsid w:val="6D061E46"/>
    <w:rsid w:val="6D062D75"/>
    <w:rsid w:val="6D064B23"/>
    <w:rsid w:val="6D06656D"/>
    <w:rsid w:val="6D0668D1"/>
    <w:rsid w:val="6D083A4D"/>
    <w:rsid w:val="6D0843F7"/>
    <w:rsid w:val="6D0858D0"/>
    <w:rsid w:val="6D085EC7"/>
    <w:rsid w:val="6D0871BE"/>
    <w:rsid w:val="6D090170"/>
    <w:rsid w:val="6D0927B9"/>
    <w:rsid w:val="6D094044"/>
    <w:rsid w:val="6D0A0937"/>
    <w:rsid w:val="6D0A40B3"/>
    <w:rsid w:val="6D0A4613"/>
    <w:rsid w:val="6D0A4C32"/>
    <w:rsid w:val="6D0A70AC"/>
    <w:rsid w:val="6D0B038C"/>
    <w:rsid w:val="6D0B213A"/>
    <w:rsid w:val="6D0B33A7"/>
    <w:rsid w:val="6D0B399E"/>
    <w:rsid w:val="6D0B3CC0"/>
    <w:rsid w:val="6D0B4828"/>
    <w:rsid w:val="6D0B5820"/>
    <w:rsid w:val="6D0B73F9"/>
    <w:rsid w:val="6D0C00A4"/>
    <w:rsid w:val="6D0C0889"/>
    <w:rsid w:val="6D0C3F95"/>
    <w:rsid w:val="6D0D1A0E"/>
    <w:rsid w:val="6D0D1D19"/>
    <w:rsid w:val="6D0D4104"/>
    <w:rsid w:val="6D0D5EB2"/>
    <w:rsid w:val="6D0D7148"/>
    <w:rsid w:val="6D0D7C60"/>
    <w:rsid w:val="6D0E5786"/>
    <w:rsid w:val="6D0F39D8"/>
    <w:rsid w:val="6D0F4639"/>
    <w:rsid w:val="6D0F5D7A"/>
    <w:rsid w:val="6D1014FE"/>
    <w:rsid w:val="6D105AC9"/>
    <w:rsid w:val="6D10720A"/>
    <w:rsid w:val="6D107750"/>
    <w:rsid w:val="6D11069A"/>
    <w:rsid w:val="6D1124F0"/>
    <w:rsid w:val="6D1159A2"/>
    <w:rsid w:val="6D12171A"/>
    <w:rsid w:val="6D1234C8"/>
    <w:rsid w:val="6D1246FB"/>
    <w:rsid w:val="6D13444A"/>
    <w:rsid w:val="6D135B8B"/>
    <w:rsid w:val="6D140FEE"/>
    <w:rsid w:val="6D147240"/>
    <w:rsid w:val="6D1504AB"/>
    <w:rsid w:val="6D154D66"/>
    <w:rsid w:val="6D156B14"/>
    <w:rsid w:val="6D1577F3"/>
    <w:rsid w:val="6D16193B"/>
    <w:rsid w:val="6D162FB8"/>
    <w:rsid w:val="6D16450C"/>
    <w:rsid w:val="6D1703F7"/>
    <w:rsid w:val="6D170ADE"/>
    <w:rsid w:val="6D17288C"/>
    <w:rsid w:val="6D17361C"/>
    <w:rsid w:val="6D174011"/>
    <w:rsid w:val="6D17493C"/>
    <w:rsid w:val="6D17599C"/>
    <w:rsid w:val="6D176D30"/>
    <w:rsid w:val="6D177280"/>
    <w:rsid w:val="6D1902BC"/>
    <w:rsid w:val="6D192AA9"/>
    <w:rsid w:val="6D194857"/>
    <w:rsid w:val="6D196605"/>
    <w:rsid w:val="6D1A174C"/>
    <w:rsid w:val="6D1A237D"/>
    <w:rsid w:val="6D1A2E8D"/>
    <w:rsid w:val="6D1A3AF6"/>
    <w:rsid w:val="6D1B05CF"/>
    <w:rsid w:val="6D1B431D"/>
    <w:rsid w:val="6D1C1056"/>
    <w:rsid w:val="6D1C60F5"/>
    <w:rsid w:val="6D1C7EA3"/>
    <w:rsid w:val="6D1D00CD"/>
    <w:rsid w:val="6D1D0C63"/>
    <w:rsid w:val="6D1D180E"/>
    <w:rsid w:val="6D1E00BF"/>
    <w:rsid w:val="6D1E0870"/>
    <w:rsid w:val="6D1E1E6D"/>
    <w:rsid w:val="6D1E27A6"/>
    <w:rsid w:val="6D1E3C1B"/>
    <w:rsid w:val="6D1F1741"/>
    <w:rsid w:val="6D1F5E1C"/>
    <w:rsid w:val="6D1F7993"/>
    <w:rsid w:val="6D202379"/>
    <w:rsid w:val="6D203E37"/>
    <w:rsid w:val="6D2055BE"/>
    <w:rsid w:val="6D206CFF"/>
    <w:rsid w:val="6D21161F"/>
    <w:rsid w:val="6D2154B9"/>
    <w:rsid w:val="6D216A4E"/>
    <w:rsid w:val="6D222AAF"/>
    <w:rsid w:val="6D2260DA"/>
    <w:rsid w:val="6D231231"/>
    <w:rsid w:val="6D235680"/>
    <w:rsid w:val="6D2356D5"/>
    <w:rsid w:val="6D237483"/>
    <w:rsid w:val="6D2453CF"/>
    <w:rsid w:val="6D25144D"/>
    <w:rsid w:val="6D2531FB"/>
    <w:rsid w:val="6D254FA9"/>
    <w:rsid w:val="6D257FA0"/>
    <w:rsid w:val="6D260D22"/>
    <w:rsid w:val="6D262AD0"/>
    <w:rsid w:val="6D264001"/>
    <w:rsid w:val="6D266F73"/>
    <w:rsid w:val="6D275491"/>
    <w:rsid w:val="6D282CEC"/>
    <w:rsid w:val="6D283D50"/>
    <w:rsid w:val="6D284A9A"/>
    <w:rsid w:val="6D2856A0"/>
    <w:rsid w:val="6D286848"/>
    <w:rsid w:val="6D2A0812"/>
    <w:rsid w:val="6D2A25C0"/>
    <w:rsid w:val="6D2A67DF"/>
    <w:rsid w:val="6D2A6A64"/>
    <w:rsid w:val="6D2B26D1"/>
    <w:rsid w:val="6D2B3E12"/>
    <w:rsid w:val="6D2B6338"/>
    <w:rsid w:val="6D2C27DC"/>
    <w:rsid w:val="6D2C338F"/>
    <w:rsid w:val="6D2C6D8E"/>
    <w:rsid w:val="6D2C7385"/>
    <w:rsid w:val="6D2D0302"/>
    <w:rsid w:val="6D2D1303"/>
    <w:rsid w:val="6D2D1DF5"/>
    <w:rsid w:val="6D2D20B0"/>
    <w:rsid w:val="6D2D3681"/>
    <w:rsid w:val="6D2D3E5E"/>
    <w:rsid w:val="6D2D5FF9"/>
    <w:rsid w:val="6D2D797C"/>
    <w:rsid w:val="6D2D7BC2"/>
    <w:rsid w:val="6D2E426F"/>
    <w:rsid w:val="6D2E66E8"/>
    <w:rsid w:val="6D2F05B5"/>
    <w:rsid w:val="6D2F0B61"/>
    <w:rsid w:val="6D2F3C23"/>
    <w:rsid w:val="6D2F407A"/>
    <w:rsid w:val="6D2F5E28"/>
    <w:rsid w:val="6D2F7BD6"/>
    <w:rsid w:val="6D3001C2"/>
    <w:rsid w:val="6D3003BC"/>
    <w:rsid w:val="6D301158"/>
    <w:rsid w:val="6D3035D1"/>
    <w:rsid w:val="6D30394E"/>
    <w:rsid w:val="6D3050B3"/>
    <w:rsid w:val="6D3072D6"/>
    <w:rsid w:val="6D311114"/>
    <w:rsid w:val="6D316042"/>
    <w:rsid w:val="6D317DF2"/>
    <w:rsid w:val="6D321474"/>
    <w:rsid w:val="6D322934"/>
    <w:rsid w:val="6D323B6A"/>
    <w:rsid w:val="6D325918"/>
    <w:rsid w:val="6D332F2B"/>
    <w:rsid w:val="6D333A34"/>
    <w:rsid w:val="6D334DAD"/>
    <w:rsid w:val="6D336C2F"/>
    <w:rsid w:val="6D33797A"/>
    <w:rsid w:val="6D3415E3"/>
    <w:rsid w:val="6D341690"/>
    <w:rsid w:val="6D3416A0"/>
    <w:rsid w:val="6D34343E"/>
    <w:rsid w:val="6D344EC4"/>
    <w:rsid w:val="6D35040B"/>
    <w:rsid w:val="6D350F65"/>
    <w:rsid w:val="6D351D7E"/>
    <w:rsid w:val="6D356354"/>
    <w:rsid w:val="6D360F25"/>
    <w:rsid w:val="6D362E7C"/>
    <w:rsid w:val="6D365409"/>
    <w:rsid w:val="6D366B80"/>
    <w:rsid w:val="6D3671B7"/>
    <w:rsid w:val="6D370224"/>
    <w:rsid w:val="6D371181"/>
    <w:rsid w:val="6D3719AB"/>
    <w:rsid w:val="6D372F2F"/>
    <w:rsid w:val="6D373845"/>
    <w:rsid w:val="6D374CDD"/>
    <w:rsid w:val="6D374F86"/>
    <w:rsid w:val="6D3752F5"/>
    <w:rsid w:val="6D380FAE"/>
    <w:rsid w:val="6D384CD5"/>
    <w:rsid w:val="6D390A55"/>
    <w:rsid w:val="6D394EF9"/>
    <w:rsid w:val="6D3978A6"/>
    <w:rsid w:val="6D3A0D36"/>
    <w:rsid w:val="6D3B21C6"/>
    <w:rsid w:val="6D3B47CD"/>
    <w:rsid w:val="6D3C0545"/>
    <w:rsid w:val="6D3C22F3"/>
    <w:rsid w:val="6D3C6797"/>
    <w:rsid w:val="6D3D4408"/>
    <w:rsid w:val="6D3D5F6E"/>
    <w:rsid w:val="6D3E0B47"/>
    <w:rsid w:val="6D3E250F"/>
    <w:rsid w:val="6D3E42BD"/>
    <w:rsid w:val="6D3F1FD7"/>
    <w:rsid w:val="6D3F3B91"/>
    <w:rsid w:val="6D400035"/>
    <w:rsid w:val="6D401DE3"/>
    <w:rsid w:val="6D404BA8"/>
    <w:rsid w:val="6D405558"/>
    <w:rsid w:val="6D413DAD"/>
    <w:rsid w:val="6D415B5B"/>
    <w:rsid w:val="6D416038"/>
    <w:rsid w:val="6D417909"/>
    <w:rsid w:val="6D422099"/>
    <w:rsid w:val="6D4274C8"/>
    <w:rsid w:val="6D430958"/>
    <w:rsid w:val="6D4318D3"/>
    <w:rsid w:val="6D4325B7"/>
    <w:rsid w:val="6D433529"/>
    <w:rsid w:val="6D433682"/>
    <w:rsid w:val="6D437B25"/>
    <w:rsid w:val="6D4429E4"/>
    <w:rsid w:val="6D4449B9"/>
    <w:rsid w:val="6D447527"/>
    <w:rsid w:val="6D45389E"/>
    <w:rsid w:val="6D45564C"/>
    <w:rsid w:val="6D455E49"/>
    <w:rsid w:val="6D4573FA"/>
    <w:rsid w:val="6D457572"/>
    <w:rsid w:val="6D45758A"/>
    <w:rsid w:val="6D460A1A"/>
    <w:rsid w:val="6D461EAA"/>
    <w:rsid w:val="6D463172"/>
    <w:rsid w:val="6D464F20"/>
    <w:rsid w:val="6D471CFD"/>
    <w:rsid w:val="6D4739A9"/>
    <w:rsid w:val="6D476F3B"/>
    <w:rsid w:val="6D480C98"/>
    <w:rsid w:val="6D48513C"/>
    <w:rsid w:val="6D486EEA"/>
    <w:rsid w:val="6D495C5A"/>
    <w:rsid w:val="6D49739B"/>
    <w:rsid w:val="6D4A082B"/>
    <w:rsid w:val="6D4A0EB4"/>
    <w:rsid w:val="6D4A1104"/>
    <w:rsid w:val="6D4A2C62"/>
    <w:rsid w:val="6D4A4A10"/>
    <w:rsid w:val="6D4B0788"/>
    <w:rsid w:val="6D4B2536"/>
    <w:rsid w:val="6D4C314B"/>
    <w:rsid w:val="6D4C4C2C"/>
    <w:rsid w:val="6D4C69DA"/>
    <w:rsid w:val="6D4D2752"/>
    <w:rsid w:val="6D4D344D"/>
    <w:rsid w:val="6D4D34C7"/>
    <w:rsid w:val="6D4D4308"/>
    <w:rsid w:val="6D4D4500"/>
    <w:rsid w:val="6D4D45DB"/>
    <w:rsid w:val="6D4D71AC"/>
    <w:rsid w:val="6D4E4FEE"/>
    <w:rsid w:val="6D4E619F"/>
    <w:rsid w:val="6D4F0278"/>
    <w:rsid w:val="6D4F2026"/>
    <w:rsid w:val="6D4F320D"/>
    <w:rsid w:val="6D4F64CA"/>
    <w:rsid w:val="6D505690"/>
    <w:rsid w:val="6D505D9E"/>
    <w:rsid w:val="6D512242"/>
    <w:rsid w:val="6D513FF0"/>
    <w:rsid w:val="6D515B2D"/>
    <w:rsid w:val="6D521B17"/>
    <w:rsid w:val="6D521B8E"/>
    <w:rsid w:val="6D5222AB"/>
    <w:rsid w:val="6D5238C5"/>
    <w:rsid w:val="6D527D69"/>
    <w:rsid w:val="6D543AE1"/>
    <w:rsid w:val="6D5444AE"/>
    <w:rsid w:val="6D54588F"/>
    <w:rsid w:val="6D54763D"/>
    <w:rsid w:val="6D55050F"/>
    <w:rsid w:val="6D5533B5"/>
    <w:rsid w:val="6D55593E"/>
    <w:rsid w:val="6D561607"/>
    <w:rsid w:val="6D566DCE"/>
    <w:rsid w:val="6D567859"/>
    <w:rsid w:val="6D5749E0"/>
    <w:rsid w:val="6D57626C"/>
    <w:rsid w:val="6D576863"/>
    <w:rsid w:val="6D576E7A"/>
    <w:rsid w:val="6D57712D"/>
    <w:rsid w:val="6D580CDC"/>
    <w:rsid w:val="6D5835D1"/>
    <w:rsid w:val="6D5910F7"/>
    <w:rsid w:val="6D5918CA"/>
    <w:rsid w:val="6D592EA5"/>
    <w:rsid w:val="6D594C53"/>
    <w:rsid w:val="6D59574F"/>
    <w:rsid w:val="6D595BC5"/>
    <w:rsid w:val="6D596E90"/>
    <w:rsid w:val="6D5A0320"/>
    <w:rsid w:val="6D5A1EC1"/>
    <w:rsid w:val="6D5A24B8"/>
    <w:rsid w:val="6D5A433A"/>
    <w:rsid w:val="6D5B09CB"/>
    <w:rsid w:val="6D5B17B0"/>
    <w:rsid w:val="6D5B2BFC"/>
    <w:rsid w:val="6D5B4931"/>
    <w:rsid w:val="6D5B4E6F"/>
    <w:rsid w:val="6D5B62A0"/>
    <w:rsid w:val="6D5B6C1D"/>
    <w:rsid w:val="6D5C2995"/>
    <w:rsid w:val="6D5C2C40"/>
    <w:rsid w:val="6D5C4743"/>
    <w:rsid w:val="6D5C5811"/>
    <w:rsid w:val="6D5D0BE7"/>
    <w:rsid w:val="6D5D1B45"/>
    <w:rsid w:val="6D5D40D0"/>
    <w:rsid w:val="6D5D5560"/>
    <w:rsid w:val="6D5E0131"/>
    <w:rsid w:val="6D5E0469"/>
    <w:rsid w:val="6D5E04BB"/>
    <w:rsid w:val="6D5E0586"/>
    <w:rsid w:val="6D5E4882"/>
    <w:rsid w:val="6D5E495F"/>
    <w:rsid w:val="6D5E670D"/>
    <w:rsid w:val="6D5F0076"/>
    <w:rsid w:val="6D5F15C1"/>
    <w:rsid w:val="6D5F4E79"/>
    <w:rsid w:val="6D5F585C"/>
    <w:rsid w:val="6D5F72F2"/>
    <w:rsid w:val="6D60176B"/>
    <w:rsid w:val="6D602485"/>
    <w:rsid w:val="6D6035ED"/>
    <w:rsid w:val="6D603BE4"/>
    <w:rsid w:val="6D604192"/>
    <w:rsid w:val="6D604233"/>
    <w:rsid w:val="6D605FE2"/>
    <w:rsid w:val="6D611D62"/>
    <w:rsid w:val="6D61282C"/>
    <w:rsid w:val="6D6141DB"/>
    <w:rsid w:val="6D615622"/>
    <w:rsid w:val="6D617FAC"/>
    <w:rsid w:val="6D622950"/>
    <w:rsid w:val="6D6261FE"/>
    <w:rsid w:val="6D627F42"/>
    <w:rsid w:val="6D6313D2"/>
    <w:rsid w:val="6D631F76"/>
    <w:rsid w:val="6D632F47"/>
    <w:rsid w:val="6D633D24"/>
    <w:rsid w:val="6D635AD2"/>
    <w:rsid w:val="6D637243"/>
    <w:rsid w:val="6D643FA3"/>
    <w:rsid w:val="6D65184A"/>
    <w:rsid w:val="6D6535F8"/>
    <w:rsid w:val="6D655433"/>
    <w:rsid w:val="6D655CEE"/>
    <w:rsid w:val="6D664409"/>
    <w:rsid w:val="6D6655C2"/>
    <w:rsid w:val="6D6668C3"/>
    <w:rsid w:val="6D673814"/>
    <w:rsid w:val="6D674016"/>
    <w:rsid w:val="6D6811E3"/>
    <w:rsid w:val="6D68133A"/>
    <w:rsid w:val="6D6830E8"/>
    <w:rsid w:val="6D68758C"/>
    <w:rsid w:val="6D69475D"/>
    <w:rsid w:val="6D6967CC"/>
    <w:rsid w:val="6D6A0C3B"/>
    <w:rsid w:val="6D6A50B2"/>
    <w:rsid w:val="6D6A66D4"/>
    <w:rsid w:val="6D6A6E60"/>
    <w:rsid w:val="6D6A7E15"/>
    <w:rsid w:val="6D6B12A5"/>
    <w:rsid w:val="6D6B33D9"/>
    <w:rsid w:val="6D6B4986"/>
    <w:rsid w:val="6D6C0E2A"/>
    <w:rsid w:val="6D6C2735"/>
    <w:rsid w:val="6D6C2BD8"/>
    <w:rsid w:val="6D6C3BC5"/>
    <w:rsid w:val="6D6D06FE"/>
    <w:rsid w:val="6D6D4BA2"/>
    <w:rsid w:val="6D6D5055"/>
    <w:rsid w:val="6D6D6796"/>
    <w:rsid w:val="6D6D6950"/>
    <w:rsid w:val="6D6E03A8"/>
    <w:rsid w:val="6D6E0D1C"/>
    <w:rsid w:val="6D6E5CA5"/>
    <w:rsid w:val="6D6F091A"/>
    <w:rsid w:val="6D6F26C8"/>
    <w:rsid w:val="6D70286F"/>
    <w:rsid w:val="6D703029"/>
    <w:rsid w:val="6D707DBC"/>
    <w:rsid w:val="6D7101EF"/>
    <w:rsid w:val="6D7139D6"/>
    <w:rsid w:val="6D714693"/>
    <w:rsid w:val="6D716441"/>
    <w:rsid w:val="6D7165A7"/>
    <w:rsid w:val="6D7221B9"/>
    <w:rsid w:val="6D723F67"/>
    <w:rsid w:val="6D724E66"/>
    <w:rsid w:val="6D725D15"/>
    <w:rsid w:val="6D727A37"/>
    <w:rsid w:val="6D730EC7"/>
    <w:rsid w:val="6D73217F"/>
    <w:rsid w:val="6D7373DC"/>
    <w:rsid w:val="6D741A8D"/>
    <w:rsid w:val="6D742357"/>
    <w:rsid w:val="6D743A98"/>
    <w:rsid w:val="6D744E4E"/>
    <w:rsid w:val="6D745F31"/>
    <w:rsid w:val="6D747CDF"/>
    <w:rsid w:val="6D750E76"/>
    <w:rsid w:val="6D7537E7"/>
    <w:rsid w:val="6D760E66"/>
    <w:rsid w:val="6D761CA9"/>
    <w:rsid w:val="6D763A57"/>
    <w:rsid w:val="6D765805"/>
    <w:rsid w:val="6D767F08"/>
    <w:rsid w:val="6D77332B"/>
    <w:rsid w:val="6D7745A5"/>
    <w:rsid w:val="6D77609C"/>
    <w:rsid w:val="6D7777CF"/>
    <w:rsid w:val="6D777848"/>
    <w:rsid w:val="6D780CD8"/>
    <w:rsid w:val="6D7813AB"/>
    <w:rsid w:val="6D782168"/>
    <w:rsid w:val="6D785A21"/>
    <w:rsid w:val="6D793547"/>
    <w:rsid w:val="6D794D39"/>
    <w:rsid w:val="6D7970A3"/>
    <w:rsid w:val="6D7B0D9A"/>
    <w:rsid w:val="6D7B106D"/>
    <w:rsid w:val="6D7B222A"/>
    <w:rsid w:val="6D7B2E1B"/>
    <w:rsid w:val="6D7B72BF"/>
    <w:rsid w:val="6D7C0AE9"/>
    <w:rsid w:val="6D7C337B"/>
    <w:rsid w:val="6D7C36BA"/>
    <w:rsid w:val="6D7C6B93"/>
    <w:rsid w:val="6D7D04E8"/>
    <w:rsid w:val="6D7D3037"/>
    <w:rsid w:val="6D7D4B4A"/>
    <w:rsid w:val="6D7D4D47"/>
    <w:rsid w:val="6D7D4DE5"/>
    <w:rsid w:val="6D7D5B31"/>
    <w:rsid w:val="6D7E0B5E"/>
    <w:rsid w:val="6D7E46BA"/>
    <w:rsid w:val="6D7E573E"/>
    <w:rsid w:val="6D7E5FDA"/>
    <w:rsid w:val="6D7E660E"/>
    <w:rsid w:val="6D7F0BAB"/>
    <w:rsid w:val="6D7F4455"/>
    <w:rsid w:val="6D800432"/>
    <w:rsid w:val="6D8008FA"/>
    <w:rsid w:val="6D80203B"/>
    <w:rsid w:val="6D806684"/>
    <w:rsid w:val="6D8079F9"/>
    <w:rsid w:val="6D8141AA"/>
    <w:rsid w:val="6D814F58"/>
    <w:rsid w:val="6D82064E"/>
    <w:rsid w:val="6D8223FC"/>
    <w:rsid w:val="6D82495B"/>
    <w:rsid w:val="6D825D40"/>
    <w:rsid w:val="6D82752C"/>
    <w:rsid w:val="6D8307B0"/>
    <w:rsid w:val="6D8343C6"/>
    <w:rsid w:val="6D8344B5"/>
    <w:rsid w:val="6D835DEB"/>
    <w:rsid w:val="6D836174"/>
    <w:rsid w:val="6D837F22"/>
    <w:rsid w:val="6D841E4C"/>
    <w:rsid w:val="6D846F25"/>
    <w:rsid w:val="6D84731B"/>
    <w:rsid w:val="6D851682"/>
    <w:rsid w:val="6D851995"/>
    <w:rsid w:val="6D851EEC"/>
    <w:rsid w:val="6D8532DC"/>
    <w:rsid w:val="6D854A1D"/>
    <w:rsid w:val="6D85569A"/>
    <w:rsid w:val="6D855A48"/>
    <w:rsid w:val="6D856F28"/>
    <w:rsid w:val="6D86010A"/>
    <w:rsid w:val="6D8617C0"/>
    <w:rsid w:val="6D861F8C"/>
    <w:rsid w:val="6D864406"/>
    <w:rsid w:val="6D86476C"/>
    <w:rsid w:val="6D8707CD"/>
    <w:rsid w:val="6D87687F"/>
    <w:rsid w:val="6D87733D"/>
    <w:rsid w:val="6D877A12"/>
    <w:rsid w:val="6D8819DC"/>
    <w:rsid w:val="6D881C5D"/>
    <w:rsid w:val="6D88378A"/>
    <w:rsid w:val="6D886E76"/>
    <w:rsid w:val="6D8930ED"/>
    <w:rsid w:val="6D89482E"/>
    <w:rsid w:val="6D897A64"/>
    <w:rsid w:val="6D8A005B"/>
    <w:rsid w:val="6D8A12B0"/>
    <w:rsid w:val="6D8A305E"/>
    <w:rsid w:val="6D8A4356"/>
    <w:rsid w:val="6D8A5CBE"/>
    <w:rsid w:val="6D8A67CF"/>
    <w:rsid w:val="6D8A7502"/>
    <w:rsid w:val="6D8B1D1F"/>
    <w:rsid w:val="6D8B4F44"/>
    <w:rsid w:val="6D8B6DD7"/>
    <w:rsid w:val="6D8C0517"/>
    <w:rsid w:val="6D8C05DE"/>
    <w:rsid w:val="6D8C0711"/>
    <w:rsid w:val="6D8C1240"/>
    <w:rsid w:val="6D8C327A"/>
    <w:rsid w:val="6D8C5028"/>
    <w:rsid w:val="6D8C79B4"/>
    <w:rsid w:val="6D8D0DA1"/>
    <w:rsid w:val="6D8D1A6E"/>
    <w:rsid w:val="6D8D2B4F"/>
    <w:rsid w:val="6D8D3F3F"/>
    <w:rsid w:val="6D8D463F"/>
    <w:rsid w:val="6D8E0B99"/>
    <w:rsid w:val="6D8E2AD4"/>
    <w:rsid w:val="6D8E2EFE"/>
    <w:rsid w:val="6D8E489E"/>
    <w:rsid w:val="6D8E6720"/>
    <w:rsid w:val="6D8E6FF3"/>
    <w:rsid w:val="6D8E7077"/>
    <w:rsid w:val="6D8F1190"/>
    <w:rsid w:val="6D8F28DA"/>
    <w:rsid w:val="6D8F2D6B"/>
    <w:rsid w:val="6D8F3013"/>
    <w:rsid w:val="6D8F4B19"/>
    <w:rsid w:val="6D8F4E95"/>
    <w:rsid w:val="6D8F6D17"/>
    <w:rsid w:val="6D8F730E"/>
    <w:rsid w:val="6D9003EF"/>
    <w:rsid w:val="6D901B30"/>
    <w:rsid w:val="6D907461"/>
    <w:rsid w:val="6D91187F"/>
    <w:rsid w:val="6D91263F"/>
    <w:rsid w:val="6D9143ED"/>
    <w:rsid w:val="6D920165"/>
    <w:rsid w:val="6D9258E0"/>
    <w:rsid w:val="6D9263B7"/>
    <w:rsid w:val="6D9304B1"/>
    <w:rsid w:val="6D934609"/>
    <w:rsid w:val="6D936D70"/>
    <w:rsid w:val="6D940381"/>
    <w:rsid w:val="6D94212F"/>
    <w:rsid w:val="6D9444B7"/>
    <w:rsid w:val="6D955854"/>
    <w:rsid w:val="6D9640F9"/>
    <w:rsid w:val="6D966796"/>
    <w:rsid w:val="6D966E32"/>
    <w:rsid w:val="6D967B45"/>
    <w:rsid w:val="6D967C55"/>
    <w:rsid w:val="6D9702C2"/>
    <w:rsid w:val="6D9739CD"/>
    <w:rsid w:val="6D97577B"/>
    <w:rsid w:val="6D981752"/>
    <w:rsid w:val="6D9914F3"/>
    <w:rsid w:val="6D997745"/>
    <w:rsid w:val="6D9A2A48"/>
    <w:rsid w:val="6D9A4072"/>
    <w:rsid w:val="6D9A5E9A"/>
    <w:rsid w:val="6D9B0849"/>
    <w:rsid w:val="6D9B170F"/>
    <w:rsid w:val="6D9B34BE"/>
    <w:rsid w:val="6D9B526C"/>
    <w:rsid w:val="6D9B5502"/>
    <w:rsid w:val="6D9B5CA0"/>
    <w:rsid w:val="6D9C00D3"/>
    <w:rsid w:val="6D9C0FE4"/>
    <w:rsid w:val="6D9C15C5"/>
    <w:rsid w:val="6D9C65D1"/>
    <w:rsid w:val="6D9D5488"/>
    <w:rsid w:val="6D9D5EAD"/>
    <w:rsid w:val="6D9E2FAE"/>
    <w:rsid w:val="6D9E3E83"/>
    <w:rsid w:val="6D9E4D5C"/>
    <w:rsid w:val="6D9E55C4"/>
    <w:rsid w:val="6DA00AD4"/>
    <w:rsid w:val="6DA0203F"/>
    <w:rsid w:val="6DA02882"/>
    <w:rsid w:val="6DA06D26"/>
    <w:rsid w:val="6DA07EE4"/>
    <w:rsid w:val="6DA11374"/>
    <w:rsid w:val="6DA1222C"/>
    <w:rsid w:val="6DA12AB5"/>
    <w:rsid w:val="6DA13F45"/>
    <w:rsid w:val="6DA22A9E"/>
    <w:rsid w:val="6DA2484C"/>
    <w:rsid w:val="6DA24AC9"/>
    <w:rsid w:val="6DA265FA"/>
    <w:rsid w:val="6DA305C4"/>
    <w:rsid w:val="6DA32372"/>
    <w:rsid w:val="6DA34120"/>
    <w:rsid w:val="6DA36008"/>
    <w:rsid w:val="6DA41436"/>
    <w:rsid w:val="6DA46816"/>
    <w:rsid w:val="6DA51185"/>
    <w:rsid w:val="6DA51653"/>
    <w:rsid w:val="6DA528C6"/>
    <w:rsid w:val="6DA5433C"/>
    <w:rsid w:val="6DA560EA"/>
    <w:rsid w:val="6DA5660D"/>
    <w:rsid w:val="6DA57E98"/>
    <w:rsid w:val="6DA63D56"/>
    <w:rsid w:val="6DA700B4"/>
    <w:rsid w:val="6DA71E62"/>
    <w:rsid w:val="6DA73C10"/>
    <w:rsid w:val="6DA751E6"/>
    <w:rsid w:val="6DA81247"/>
    <w:rsid w:val="6DA83A16"/>
    <w:rsid w:val="6DA85BDA"/>
    <w:rsid w:val="6DA87988"/>
    <w:rsid w:val="6DA93E2C"/>
    <w:rsid w:val="6DA97B06"/>
    <w:rsid w:val="6DAA1953"/>
    <w:rsid w:val="6DAA3701"/>
    <w:rsid w:val="6DAA54AF"/>
    <w:rsid w:val="6DAB3230"/>
    <w:rsid w:val="6DAB4FF7"/>
    <w:rsid w:val="6DAB6738"/>
    <w:rsid w:val="6DAC1227"/>
    <w:rsid w:val="6DAC6487"/>
    <w:rsid w:val="6DAC7479"/>
    <w:rsid w:val="6DAD31F1"/>
    <w:rsid w:val="6DAD4F9F"/>
    <w:rsid w:val="6DAD6E81"/>
    <w:rsid w:val="6DAE1B10"/>
    <w:rsid w:val="6DAE3978"/>
    <w:rsid w:val="6DAE3992"/>
    <w:rsid w:val="6DAE424B"/>
    <w:rsid w:val="6DAF0D17"/>
    <w:rsid w:val="6DAF3F89"/>
    <w:rsid w:val="6DAF4E08"/>
    <w:rsid w:val="6DAF51BB"/>
    <w:rsid w:val="6DAF6403"/>
    <w:rsid w:val="6DAF6549"/>
    <w:rsid w:val="6DB04E0C"/>
    <w:rsid w:val="6DB069FA"/>
    <w:rsid w:val="6DB12CE1"/>
    <w:rsid w:val="6DB13A3A"/>
    <w:rsid w:val="6DB14A8F"/>
    <w:rsid w:val="6DB1516E"/>
    <w:rsid w:val="6DB15765"/>
    <w:rsid w:val="6DB1683D"/>
    <w:rsid w:val="6DB175E8"/>
    <w:rsid w:val="6DB222F9"/>
    <w:rsid w:val="6DB2239A"/>
    <w:rsid w:val="6DB225B5"/>
    <w:rsid w:val="6DB24ECA"/>
    <w:rsid w:val="6DB25D5C"/>
    <w:rsid w:val="6DB273C9"/>
    <w:rsid w:val="6DB30807"/>
    <w:rsid w:val="6DB33789"/>
    <w:rsid w:val="6DB34098"/>
    <w:rsid w:val="6DB344D1"/>
    <w:rsid w:val="6DB3635A"/>
    <w:rsid w:val="6DB3694A"/>
    <w:rsid w:val="6DB36A59"/>
    <w:rsid w:val="6DB407E3"/>
    <w:rsid w:val="6DB413BA"/>
    <w:rsid w:val="6DB4143E"/>
    <w:rsid w:val="6DB4323D"/>
    <w:rsid w:val="6DB4457F"/>
    <w:rsid w:val="6DB462E4"/>
    <w:rsid w:val="6DB46DDC"/>
    <w:rsid w:val="6DB477EA"/>
    <w:rsid w:val="6DB50C7A"/>
    <w:rsid w:val="6DB523BB"/>
    <w:rsid w:val="6DB53162"/>
    <w:rsid w:val="6DB53834"/>
    <w:rsid w:val="6DB545B6"/>
    <w:rsid w:val="6DB57538"/>
    <w:rsid w:val="6DB57A53"/>
    <w:rsid w:val="6DB602F7"/>
    <w:rsid w:val="6DB620A5"/>
    <w:rsid w:val="6DB6210A"/>
    <w:rsid w:val="6DB6259F"/>
    <w:rsid w:val="6DB6384B"/>
    <w:rsid w:val="6DB662A4"/>
    <w:rsid w:val="6DB7071D"/>
    <w:rsid w:val="6DB74CDB"/>
    <w:rsid w:val="6DB77BCC"/>
    <w:rsid w:val="6DB80D3C"/>
    <w:rsid w:val="6DB8318D"/>
    <w:rsid w:val="6DB838A9"/>
    <w:rsid w:val="6DB8406F"/>
    <w:rsid w:val="6DB85607"/>
    <w:rsid w:val="6DB85E1E"/>
    <w:rsid w:val="6DB8616B"/>
    <w:rsid w:val="6DB875FB"/>
    <w:rsid w:val="6DB91902"/>
    <w:rsid w:val="6DB91B96"/>
    <w:rsid w:val="6DB921CC"/>
    <w:rsid w:val="6DB93562"/>
    <w:rsid w:val="6DB93944"/>
    <w:rsid w:val="6DB97DE8"/>
    <w:rsid w:val="6DBA066E"/>
    <w:rsid w:val="6DBA365C"/>
    <w:rsid w:val="6DBA4105"/>
    <w:rsid w:val="6DBA720C"/>
    <w:rsid w:val="6DBB2AE7"/>
    <w:rsid w:val="6DBB4AEC"/>
    <w:rsid w:val="6DBB590E"/>
    <w:rsid w:val="6DBB7109"/>
    <w:rsid w:val="6DBB76BC"/>
    <w:rsid w:val="6DBC0B4D"/>
    <w:rsid w:val="6DBC51E2"/>
    <w:rsid w:val="6DBC76BD"/>
    <w:rsid w:val="6DBD1686"/>
    <w:rsid w:val="6DBD3434"/>
    <w:rsid w:val="6DBD740C"/>
    <w:rsid w:val="6DBE0F5A"/>
    <w:rsid w:val="6DBE346D"/>
    <w:rsid w:val="6DBE71AC"/>
    <w:rsid w:val="6DBF2595"/>
    <w:rsid w:val="6DBF603E"/>
    <w:rsid w:val="6DC01176"/>
    <w:rsid w:val="6DC02F24"/>
    <w:rsid w:val="6DC03C08"/>
    <w:rsid w:val="6DC04CD2"/>
    <w:rsid w:val="6DC05D8D"/>
    <w:rsid w:val="6DC06713"/>
    <w:rsid w:val="6DC074CE"/>
    <w:rsid w:val="6DC14B52"/>
    <w:rsid w:val="6DC20A4A"/>
    <w:rsid w:val="6DC21DEE"/>
    <w:rsid w:val="6DC236FB"/>
    <w:rsid w:val="6DC249BF"/>
    <w:rsid w:val="6DC26C9C"/>
    <w:rsid w:val="6DC31750"/>
    <w:rsid w:val="6DC347C2"/>
    <w:rsid w:val="6DC35E4F"/>
    <w:rsid w:val="6DC36570"/>
    <w:rsid w:val="6DC4470E"/>
    <w:rsid w:val="6DC5053A"/>
    <w:rsid w:val="6DC5076F"/>
    <w:rsid w:val="6DC522E8"/>
    <w:rsid w:val="6DC6179E"/>
    <w:rsid w:val="6DC61BFF"/>
    <w:rsid w:val="6DC72505"/>
    <w:rsid w:val="6DC7308F"/>
    <w:rsid w:val="6DC742B3"/>
    <w:rsid w:val="6DC747D0"/>
    <w:rsid w:val="6DC75C60"/>
    <w:rsid w:val="6DC76061"/>
    <w:rsid w:val="6DC7633B"/>
    <w:rsid w:val="6DC771DD"/>
    <w:rsid w:val="6DC823FB"/>
    <w:rsid w:val="6DC9002B"/>
    <w:rsid w:val="6DC9057F"/>
    <w:rsid w:val="6DC908F7"/>
    <w:rsid w:val="6DC91CC0"/>
    <w:rsid w:val="6DC9627D"/>
    <w:rsid w:val="6DCA3B29"/>
    <w:rsid w:val="6DCA3DA3"/>
    <w:rsid w:val="6DCA5B51"/>
    <w:rsid w:val="6DCC1553"/>
    <w:rsid w:val="6DCC18C9"/>
    <w:rsid w:val="6DCC3677"/>
    <w:rsid w:val="6DCC5A70"/>
    <w:rsid w:val="6DCC7B1B"/>
    <w:rsid w:val="6DCD6F00"/>
    <w:rsid w:val="6DCD73EF"/>
    <w:rsid w:val="6DCE30E6"/>
    <w:rsid w:val="6DCE3893"/>
    <w:rsid w:val="6DCE3F4B"/>
    <w:rsid w:val="6DCE466D"/>
    <w:rsid w:val="6DCE5641"/>
    <w:rsid w:val="6DCF0718"/>
    <w:rsid w:val="6DCF3167"/>
    <w:rsid w:val="6DCF4F15"/>
    <w:rsid w:val="6DCF760B"/>
    <w:rsid w:val="6DD05881"/>
    <w:rsid w:val="6DD10452"/>
    <w:rsid w:val="6DD10C8D"/>
    <w:rsid w:val="6DD16EDF"/>
    <w:rsid w:val="6DD218E2"/>
    <w:rsid w:val="6DD24A05"/>
    <w:rsid w:val="6DD25AB1"/>
    <w:rsid w:val="6DD32D72"/>
    <w:rsid w:val="6DD34202"/>
    <w:rsid w:val="6DD4077E"/>
    <w:rsid w:val="6DD45692"/>
    <w:rsid w:val="6DD469CF"/>
    <w:rsid w:val="6DD50263"/>
    <w:rsid w:val="6DD54C21"/>
    <w:rsid w:val="6DD62748"/>
    <w:rsid w:val="6DD642C4"/>
    <w:rsid w:val="6DD644F6"/>
    <w:rsid w:val="6DD662A4"/>
    <w:rsid w:val="6DD7226C"/>
    <w:rsid w:val="6DD72B83"/>
    <w:rsid w:val="6DD75754"/>
    <w:rsid w:val="6DD8026E"/>
    <w:rsid w:val="6DD864C0"/>
    <w:rsid w:val="6DD86BE4"/>
    <w:rsid w:val="6DD90074"/>
    <w:rsid w:val="6DD93FE6"/>
    <w:rsid w:val="6DD95D94"/>
    <w:rsid w:val="6DDA2C45"/>
    <w:rsid w:val="6DDA58E0"/>
    <w:rsid w:val="6DDA7762"/>
    <w:rsid w:val="6DDB1B0C"/>
    <w:rsid w:val="6DDB4055"/>
    <w:rsid w:val="6DDB589A"/>
    <w:rsid w:val="6DDB5ED7"/>
    <w:rsid w:val="6DDC0036"/>
    <w:rsid w:val="6DDC0947"/>
    <w:rsid w:val="6DDC27CA"/>
    <w:rsid w:val="6DDD3AD6"/>
    <w:rsid w:val="6DDD5884"/>
    <w:rsid w:val="6DDD69F5"/>
    <w:rsid w:val="6DDD7E56"/>
    <w:rsid w:val="6DDE1315"/>
    <w:rsid w:val="6DDE15FC"/>
    <w:rsid w:val="6DDE33AA"/>
    <w:rsid w:val="6DDE3FA6"/>
    <w:rsid w:val="6DDE7A63"/>
    <w:rsid w:val="6DDE7E85"/>
    <w:rsid w:val="6DDF0898"/>
    <w:rsid w:val="6DDF2123"/>
    <w:rsid w:val="6DDF3EE6"/>
    <w:rsid w:val="6DE02D11"/>
    <w:rsid w:val="6DE02FB4"/>
    <w:rsid w:val="6DE035C6"/>
    <w:rsid w:val="6DE04B94"/>
    <w:rsid w:val="6DE0518A"/>
    <w:rsid w:val="6DE05374"/>
    <w:rsid w:val="6DE05376"/>
    <w:rsid w:val="6DE07122"/>
    <w:rsid w:val="6DE07191"/>
    <w:rsid w:val="6DE11486"/>
    <w:rsid w:val="6DE11A7D"/>
    <w:rsid w:val="6DE12319"/>
    <w:rsid w:val="6DE15781"/>
    <w:rsid w:val="6DE16806"/>
    <w:rsid w:val="6DE17BFB"/>
    <w:rsid w:val="6DE210EC"/>
    <w:rsid w:val="6DE21A33"/>
    <w:rsid w:val="6DE22074"/>
    <w:rsid w:val="6DE22E9A"/>
    <w:rsid w:val="6DE244ED"/>
    <w:rsid w:val="6DE2636F"/>
    <w:rsid w:val="6DE2733E"/>
    <w:rsid w:val="6DE27C96"/>
    <w:rsid w:val="6DE307E9"/>
    <w:rsid w:val="6DE309C1"/>
    <w:rsid w:val="6DE32C62"/>
    <w:rsid w:val="6DE33CF7"/>
    <w:rsid w:val="6DE36C13"/>
    <w:rsid w:val="6DE41446"/>
    <w:rsid w:val="6DE45187"/>
    <w:rsid w:val="6DE46F5D"/>
    <w:rsid w:val="6DE50BDD"/>
    <w:rsid w:val="6DE5124D"/>
    <w:rsid w:val="6DE5298B"/>
    <w:rsid w:val="6DE53850"/>
    <w:rsid w:val="6DE54739"/>
    <w:rsid w:val="6DE56617"/>
    <w:rsid w:val="6DE57B4B"/>
    <w:rsid w:val="6DE57D58"/>
    <w:rsid w:val="6DE60739"/>
    <w:rsid w:val="6DE611E8"/>
    <w:rsid w:val="6DE625BC"/>
    <w:rsid w:val="6DE63A03"/>
    <w:rsid w:val="6DE662C0"/>
    <w:rsid w:val="6DE668B7"/>
    <w:rsid w:val="6DE704B1"/>
    <w:rsid w:val="6DE72678"/>
    <w:rsid w:val="6DE74955"/>
    <w:rsid w:val="6DE76703"/>
    <w:rsid w:val="6DE83416"/>
    <w:rsid w:val="6DE84A14"/>
    <w:rsid w:val="6DE85FD7"/>
    <w:rsid w:val="6DE91C9E"/>
    <w:rsid w:val="6DE94F98"/>
    <w:rsid w:val="6DE97B69"/>
    <w:rsid w:val="6DEA7FA1"/>
    <w:rsid w:val="6DEB2489"/>
    <w:rsid w:val="6DEC2CF6"/>
    <w:rsid w:val="6DEC3919"/>
    <w:rsid w:val="6DEC3D19"/>
    <w:rsid w:val="6DEC505A"/>
    <w:rsid w:val="6DEC5AC7"/>
    <w:rsid w:val="6DED64EA"/>
    <w:rsid w:val="6DED797A"/>
    <w:rsid w:val="6DEE0E0A"/>
    <w:rsid w:val="6DEE183F"/>
    <w:rsid w:val="6DEE4DF9"/>
    <w:rsid w:val="6DEE5CE3"/>
    <w:rsid w:val="6DEE7A91"/>
    <w:rsid w:val="6DEF0D1B"/>
    <w:rsid w:val="6DEF229A"/>
    <w:rsid w:val="6DEF3809"/>
    <w:rsid w:val="6DEF39DB"/>
    <w:rsid w:val="6DEF55B7"/>
    <w:rsid w:val="6DEF7365"/>
    <w:rsid w:val="6DF04E6B"/>
    <w:rsid w:val="6DF1132F"/>
    <w:rsid w:val="6DF162FB"/>
    <w:rsid w:val="6DF17581"/>
    <w:rsid w:val="6DF21E4A"/>
    <w:rsid w:val="6DF26DC9"/>
    <w:rsid w:val="6DF30E56"/>
    <w:rsid w:val="6DF332FA"/>
    <w:rsid w:val="6DF350A8"/>
    <w:rsid w:val="6DF369AA"/>
    <w:rsid w:val="6DF36E56"/>
    <w:rsid w:val="6DF36EBB"/>
    <w:rsid w:val="6DF40E20"/>
    <w:rsid w:val="6DF42BCE"/>
    <w:rsid w:val="6DF44C7C"/>
    <w:rsid w:val="6DF51166"/>
    <w:rsid w:val="6DF5610C"/>
    <w:rsid w:val="6DF57072"/>
    <w:rsid w:val="6DF5784D"/>
    <w:rsid w:val="6DF60CDD"/>
    <w:rsid w:val="6DF64B98"/>
    <w:rsid w:val="6DF6759C"/>
    <w:rsid w:val="6DF70B9F"/>
    <w:rsid w:val="6DF72FF0"/>
    <w:rsid w:val="6DF775AE"/>
    <w:rsid w:val="6DF777CB"/>
    <w:rsid w:val="6DF80910"/>
    <w:rsid w:val="6DF826BE"/>
    <w:rsid w:val="6DF835FD"/>
    <w:rsid w:val="6DF8446C"/>
    <w:rsid w:val="6DF901E4"/>
    <w:rsid w:val="6DF91BDE"/>
    <w:rsid w:val="6DF9479C"/>
    <w:rsid w:val="6DF9765E"/>
    <w:rsid w:val="6DFA24C2"/>
    <w:rsid w:val="6DFA2D68"/>
    <w:rsid w:val="6DFA4688"/>
    <w:rsid w:val="6DFA6436"/>
    <w:rsid w:val="6DFB01D1"/>
    <w:rsid w:val="6DFB0400"/>
    <w:rsid w:val="6DFB1F7E"/>
    <w:rsid w:val="6DFB5D0A"/>
    <w:rsid w:val="6DFC4B4F"/>
    <w:rsid w:val="6DFD1A82"/>
    <w:rsid w:val="6DFD489E"/>
    <w:rsid w:val="6DFD5F26"/>
    <w:rsid w:val="6DFD746F"/>
    <w:rsid w:val="6DFD7CD4"/>
    <w:rsid w:val="6DFE2615"/>
    <w:rsid w:val="6DFE3F90"/>
    <w:rsid w:val="6DFE57FA"/>
    <w:rsid w:val="6DFE5D2E"/>
    <w:rsid w:val="6DFF34D0"/>
    <w:rsid w:val="6DFF3899"/>
    <w:rsid w:val="6DFF3A4C"/>
    <w:rsid w:val="6E001573"/>
    <w:rsid w:val="6E004945"/>
    <w:rsid w:val="6E005A16"/>
    <w:rsid w:val="6E0077C5"/>
    <w:rsid w:val="6E011F24"/>
    <w:rsid w:val="6E014552"/>
    <w:rsid w:val="6E0146AF"/>
    <w:rsid w:val="6E020FC1"/>
    <w:rsid w:val="6E021E51"/>
    <w:rsid w:val="6E02353D"/>
    <w:rsid w:val="6E02415E"/>
    <w:rsid w:val="6E024358"/>
    <w:rsid w:val="6E0252EB"/>
    <w:rsid w:val="6E027099"/>
    <w:rsid w:val="6E027280"/>
    <w:rsid w:val="6E030710"/>
    <w:rsid w:val="6E032E11"/>
    <w:rsid w:val="6E041063"/>
    <w:rsid w:val="6E043B72"/>
    <w:rsid w:val="6E044771"/>
    <w:rsid w:val="6E0472B5"/>
    <w:rsid w:val="6E05302D"/>
    <w:rsid w:val="6E054DDB"/>
    <w:rsid w:val="6E055C01"/>
    <w:rsid w:val="6E056521"/>
    <w:rsid w:val="6E05680E"/>
    <w:rsid w:val="6E056B89"/>
    <w:rsid w:val="6E0616B0"/>
    <w:rsid w:val="6E067091"/>
    <w:rsid w:val="6E070B53"/>
    <w:rsid w:val="6E071C62"/>
    <w:rsid w:val="6E07229E"/>
    <w:rsid w:val="6E072901"/>
    <w:rsid w:val="6E075FA3"/>
    <w:rsid w:val="6E076DA5"/>
    <w:rsid w:val="6E080427"/>
    <w:rsid w:val="6E0819B1"/>
    <w:rsid w:val="6E0A00FE"/>
    <w:rsid w:val="6E0A23F1"/>
    <w:rsid w:val="6E0A3A7A"/>
    <w:rsid w:val="6E0A6EA2"/>
    <w:rsid w:val="6E0A7D76"/>
    <w:rsid w:val="6E0B0332"/>
    <w:rsid w:val="6E0B0643"/>
    <w:rsid w:val="6E0B1A73"/>
    <w:rsid w:val="6E0B21EF"/>
    <w:rsid w:val="6E0B27E6"/>
    <w:rsid w:val="6E0B38E0"/>
    <w:rsid w:val="6E0B47C7"/>
    <w:rsid w:val="6E0B64EA"/>
    <w:rsid w:val="6E0C2F03"/>
    <w:rsid w:val="6E0C43BB"/>
    <w:rsid w:val="6E0C5AD4"/>
    <w:rsid w:val="6E0C6169"/>
    <w:rsid w:val="6E0C6AE1"/>
    <w:rsid w:val="6E0C70D8"/>
    <w:rsid w:val="6E0C7F17"/>
    <w:rsid w:val="6E0D33D4"/>
    <w:rsid w:val="6E0D584D"/>
    <w:rsid w:val="6E0D6F64"/>
    <w:rsid w:val="6E0D76CF"/>
    <w:rsid w:val="6E0E213F"/>
    <w:rsid w:val="6E0E3C8F"/>
    <w:rsid w:val="6E0E3FC2"/>
    <w:rsid w:val="6E0E5A3E"/>
    <w:rsid w:val="6E0F17B6"/>
    <w:rsid w:val="6E0F1884"/>
    <w:rsid w:val="6E0F643B"/>
    <w:rsid w:val="6E0F7A08"/>
    <w:rsid w:val="6E101EEB"/>
    <w:rsid w:val="6E10219F"/>
    <w:rsid w:val="6E102D14"/>
    <w:rsid w:val="6E1051A7"/>
    <w:rsid w:val="6E105458"/>
    <w:rsid w:val="6E105C5A"/>
    <w:rsid w:val="6E1119D2"/>
    <w:rsid w:val="6E112AC7"/>
    <w:rsid w:val="6E112EC3"/>
    <w:rsid w:val="6E113780"/>
    <w:rsid w:val="6E1141A4"/>
    <w:rsid w:val="6E11552E"/>
    <w:rsid w:val="6E1216EE"/>
    <w:rsid w:val="6E126D75"/>
    <w:rsid w:val="6E132DD6"/>
    <w:rsid w:val="6E1374F8"/>
    <w:rsid w:val="6E143AB1"/>
    <w:rsid w:val="6E144266"/>
    <w:rsid w:val="6E14501E"/>
    <w:rsid w:val="6E146DCC"/>
    <w:rsid w:val="6E153270"/>
    <w:rsid w:val="6E153FB5"/>
    <w:rsid w:val="6E155A3C"/>
    <w:rsid w:val="6E160D96"/>
    <w:rsid w:val="6E162B44"/>
    <w:rsid w:val="6E166FE8"/>
    <w:rsid w:val="6E170016"/>
    <w:rsid w:val="6E1761E8"/>
    <w:rsid w:val="6E1814A6"/>
    <w:rsid w:val="6E182D60"/>
    <w:rsid w:val="6E1830D1"/>
    <w:rsid w:val="6E1868BC"/>
    <w:rsid w:val="6E192634"/>
    <w:rsid w:val="6E192936"/>
    <w:rsid w:val="6E195AE4"/>
    <w:rsid w:val="6E1A0886"/>
    <w:rsid w:val="6E1A568D"/>
    <w:rsid w:val="6E1A6AD8"/>
    <w:rsid w:val="6E1B015A"/>
    <w:rsid w:val="6E1B1568"/>
    <w:rsid w:val="6E1B45FE"/>
    <w:rsid w:val="6E1B529A"/>
    <w:rsid w:val="6E1B63AC"/>
    <w:rsid w:val="6E1B7E27"/>
    <w:rsid w:val="6E1C7710"/>
    <w:rsid w:val="6E1D0376"/>
    <w:rsid w:val="6E1D2124"/>
    <w:rsid w:val="6E1D3E88"/>
    <w:rsid w:val="6E1D3ED3"/>
    <w:rsid w:val="6E1D4EA7"/>
    <w:rsid w:val="6E1E4715"/>
    <w:rsid w:val="6E1E7EE9"/>
    <w:rsid w:val="6E1F1379"/>
    <w:rsid w:val="6E1F40EF"/>
    <w:rsid w:val="6E1F5E9D"/>
    <w:rsid w:val="6E201C15"/>
    <w:rsid w:val="6E202809"/>
    <w:rsid w:val="6E2039C3"/>
    <w:rsid w:val="6E217E67"/>
    <w:rsid w:val="6E2214E9"/>
    <w:rsid w:val="6E22162D"/>
    <w:rsid w:val="6E2241E3"/>
    <w:rsid w:val="6E22686A"/>
    <w:rsid w:val="6E227CFA"/>
    <w:rsid w:val="6E2365B9"/>
    <w:rsid w:val="6E241705"/>
    <w:rsid w:val="6E24261A"/>
    <w:rsid w:val="6E2434B3"/>
    <w:rsid w:val="6E245261"/>
    <w:rsid w:val="6E250FD9"/>
    <w:rsid w:val="6E253AAA"/>
    <w:rsid w:val="6E25722B"/>
    <w:rsid w:val="6E26547D"/>
    <w:rsid w:val="6E2711F5"/>
    <w:rsid w:val="6E272FA3"/>
    <w:rsid w:val="6E274D51"/>
    <w:rsid w:val="6E276AFF"/>
    <w:rsid w:val="6E277B0B"/>
    <w:rsid w:val="6E280F9B"/>
    <w:rsid w:val="6E290AC9"/>
    <w:rsid w:val="6E29242B"/>
    <w:rsid w:val="6E292E16"/>
    <w:rsid w:val="6E294FFC"/>
    <w:rsid w:val="6E296D1B"/>
    <w:rsid w:val="6E2A2A23"/>
    <w:rsid w:val="6E2A4841"/>
    <w:rsid w:val="6E2A65EF"/>
    <w:rsid w:val="6E2B2A93"/>
    <w:rsid w:val="6E2B741C"/>
    <w:rsid w:val="6E2C05BA"/>
    <w:rsid w:val="6E2C2368"/>
    <w:rsid w:val="6E2C680B"/>
    <w:rsid w:val="6E2D223C"/>
    <w:rsid w:val="6E2D397D"/>
    <w:rsid w:val="6E2D4BEC"/>
    <w:rsid w:val="6E2E4332"/>
    <w:rsid w:val="6E2E4E0D"/>
    <w:rsid w:val="6E2E629D"/>
    <w:rsid w:val="6E2E6424"/>
    <w:rsid w:val="6E2E7E8E"/>
    <w:rsid w:val="6E2F12D6"/>
    <w:rsid w:val="6E2F3C06"/>
    <w:rsid w:val="6E2F4600"/>
    <w:rsid w:val="6E300BBD"/>
    <w:rsid w:val="6E301E58"/>
    <w:rsid w:val="6E302243"/>
    <w:rsid w:val="6E3022FE"/>
    <w:rsid w:val="6E313E22"/>
    <w:rsid w:val="6E31420C"/>
    <w:rsid w:val="6E315A90"/>
    <w:rsid w:val="6E315BD0"/>
    <w:rsid w:val="6E32177C"/>
    <w:rsid w:val="6E325480"/>
    <w:rsid w:val="6E327302"/>
    <w:rsid w:val="6E3277EF"/>
    <w:rsid w:val="6E3278F9"/>
    <w:rsid w:val="6E3336F6"/>
    <w:rsid w:val="6E335A77"/>
    <w:rsid w:val="6E3360AE"/>
    <w:rsid w:val="6E3365CF"/>
    <w:rsid w:val="6E336D49"/>
    <w:rsid w:val="6E34121C"/>
    <w:rsid w:val="6E343D7F"/>
    <w:rsid w:val="6E344F23"/>
    <w:rsid w:val="6E3463D6"/>
    <w:rsid w:val="6E34753E"/>
    <w:rsid w:val="6E352F58"/>
    <w:rsid w:val="6E35359F"/>
    <w:rsid w:val="6E354DDA"/>
    <w:rsid w:val="6E3553D1"/>
    <w:rsid w:val="6E3556C0"/>
    <w:rsid w:val="6E355FE3"/>
    <w:rsid w:val="6E35746E"/>
    <w:rsid w:val="6E361438"/>
    <w:rsid w:val="6E364F94"/>
    <w:rsid w:val="6E37413C"/>
    <w:rsid w:val="6E375EBF"/>
    <w:rsid w:val="6E376E20"/>
    <w:rsid w:val="6E377600"/>
    <w:rsid w:val="6E377E41"/>
    <w:rsid w:val="6E380A2F"/>
    <w:rsid w:val="6E380D0C"/>
    <w:rsid w:val="6E384733"/>
    <w:rsid w:val="6E3851B0"/>
    <w:rsid w:val="6E386F5E"/>
    <w:rsid w:val="6E391F20"/>
    <w:rsid w:val="6E394AF1"/>
    <w:rsid w:val="6E395A54"/>
    <w:rsid w:val="6E3A2CD6"/>
    <w:rsid w:val="6E3A33B0"/>
    <w:rsid w:val="6E3A4046"/>
    <w:rsid w:val="6E3A4A84"/>
    <w:rsid w:val="6E3A5F0F"/>
    <w:rsid w:val="6E3A5F81"/>
    <w:rsid w:val="6E3A7D92"/>
    <w:rsid w:val="6E3A7DB9"/>
    <w:rsid w:val="6E3B0389"/>
    <w:rsid w:val="6E3B07FD"/>
    <w:rsid w:val="6E3B25AB"/>
    <w:rsid w:val="6E3B2802"/>
    <w:rsid w:val="6E3B7411"/>
    <w:rsid w:val="6E3C08A1"/>
    <w:rsid w:val="6E3C0E29"/>
    <w:rsid w:val="6E3C6AFD"/>
    <w:rsid w:val="6E3D1D31"/>
    <w:rsid w:val="6E3D217C"/>
    <w:rsid w:val="6E3D27C7"/>
    <w:rsid w:val="6E3D3472"/>
    <w:rsid w:val="6E3D4575"/>
    <w:rsid w:val="6E3D4902"/>
    <w:rsid w:val="6E3D6323"/>
    <w:rsid w:val="6E3E3FDE"/>
    <w:rsid w:val="6E3E5D92"/>
    <w:rsid w:val="6E3E5E60"/>
    <w:rsid w:val="6E3E7CE2"/>
    <w:rsid w:val="6E3F02ED"/>
    <w:rsid w:val="6E3F209B"/>
    <w:rsid w:val="6E3F3AEF"/>
    <w:rsid w:val="6E3F653F"/>
    <w:rsid w:val="6E3F7222"/>
    <w:rsid w:val="6E401DF3"/>
    <w:rsid w:val="6E404345"/>
    <w:rsid w:val="6E405E13"/>
    <w:rsid w:val="6E407BC1"/>
    <w:rsid w:val="6E41277D"/>
    <w:rsid w:val="6E413283"/>
    <w:rsid w:val="6E414065"/>
    <w:rsid w:val="6E415C96"/>
    <w:rsid w:val="6E41763E"/>
    <w:rsid w:val="6E417F54"/>
    <w:rsid w:val="6E423939"/>
    <w:rsid w:val="6E427DDD"/>
    <w:rsid w:val="6E430774"/>
    <w:rsid w:val="6E435BA3"/>
    <w:rsid w:val="6E4408DD"/>
    <w:rsid w:val="6E443B55"/>
    <w:rsid w:val="6E445903"/>
    <w:rsid w:val="6E4476B1"/>
    <w:rsid w:val="6E4504C3"/>
    <w:rsid w:val="6E452D2C"/>
    <w:rsid w:val="6E453429"/>
    <w:rsid w:val="6E45347A"/>
    <w:rsid w:val="6E4552E6"/>
    <w:rsid w:val="6E4678CD"/>
    <w:rsid w:val="6E470F4F"/>
    <w:rsid w:val="6E4753F3"/>
    <w:rsid w:val="6E475935"/>
    <w:rsid w:val="6E4759B4"/>
    <w:rsid w:val="6E4770F5"/>
    <w:rsid w:val="6E4771A1"/>
    <w:rsid w:val="6E481A15"/>
    <w:rsid w:val="6E492F1A"/>
    <w:rsid w:val="6E494CC8"/>
    <w:rsid w:val="6E4A4335"/>
    <w:rsid w:val="6E4A514E"/>
    <w:rsid w:val="6E4B4530"/>
    <w:rsid w:val="6E4B4EE4"/>
    <w:rsid w:val="6E4B57C5"/>
    <w:rsid w:val="6E4B6C92"/>
    <w:rsid w:val="6E4C0396"/>
    <w:rsid w:val="6E4C0C5C"/>
    <w:rsid w:val="6E4C223F"/>
    <w:rsid w:val="6E4C2A0A"/>
    <w:rsid w:val="6E4C47B8"/>
    <w:rsid w:val="6E4D1826"/>
    <w:rsid w:val="6E4E1756"/>
    <w:rsid w:val="6E4E2CB6"/>
    <w:rsid w:val="6E4E5887"/>
    <w:rsid w:val="6E4E6782"/>
    <w:rsid w:val="6E4E711E"/>
    <w:rsid w:val="6E4E761C"/>
    <w:rsid w:val="6E4F4146"/>
    <w:rsid w:val="6E4F5174"/>
    <w:rsid w:val="6E50156F"/>
    <w:rsid w:val="6E5024FA"/>
    <w:rsid w:val="6E5042A8"/>
    <w:rsid w:val="6E511DCE"/>
    <w:rsid w:val="6E514CED"/>
    <w:rsid w:val="6E515FB0"/>
    <w:rsid w:val="6E522AC7"/>
    <w:rsid w:val="6E524208"/>
    <w:rsid w:val="6E526272"/>
    <w:rsid w:val="6E531FEA"/>
    <w:rsid w:val="6E533D98"/>
    <w:rsid w:val="6E535698"/>
    <w:rsid w:val="6E535B46"/>
    <w:rsid w:val="6E5416F9"/>
    <w:rsid w:val="6E5418B1"/>
    <w:rsid w:val="6E547FB8"/>
    <w:rsid w:val="6E551448"/>
    <w:rsid w:val="6E5518BE"/>
    <w:rsid w:val="6E552B89"/>
    <w:rsid w:val="6E55366C"/>
    <w:rsid w:val="6E557B10"/>
    <w:rsid w:val="6E56241C"/>
    <w:rsid w:val="6E564019"/>
    <w:rsid w:val="6E565636"/>
    <w:rsid w:val="6E5673E4"/>
    <w:rsid w:val="6E57007A"/>
    <w:rsid w:val="6E572EC4"/>
    <w:rsid w:val="6E573888"/>
    <w:rsid w:val="6E5754A9"/>
    <w:rsid w:val="6E580931"/>
    <w:rsid w:val="6E5813AF"/>
    <w:rsid w:val="6E58150A"/>
    <w:rsid w:val="6E582CCB"/>
    <w:rsid w:val="6E586939"/>
    <w:rsid w:val="6E587601"/>
    <w:rsid w:val="6E59299A"/>
    <w:rsid w:val="6E593D04"/>
    <w:rsid w:val="6E596F8D"/>
    <w:rsid w:val="6E5A0AE7"/>
    <w:rsid w:val="6E5A0C83"/>
    <w:rsid w:val="6E5A3E2A"/>
    <w:rsid w:val="6E5A5127"/>
    <w:rsid w:val="6E5A68B7"/>
    <w:rsid w:val="6E5A6ED5"/>
    <w:rsid w:val="6E5B2C4D"/>
    <w:rsid w:val="6E5B49FB"/>
    <w:rsid w:val="6E5B52BA"/>
    <w:rsid w:val="6E5B69FB"/>
    <w:rsid w:val="6E5C0E9F"/>
    <w:rsid w:val="6E5D131B"/>
    <w:rsid w:val="6E5D495E"/>
    <w:rsid w:val="6E5D69C5"/>
    <w:rsid w:val="6E5D6DD7"/>
    <w:rsid w:val="6E5E36C9"/>
    <w:rsid w:val="6E5E4F55"/>
    <w:rsid w:val="6E5E537C"/>
    <w:rsid w:val="6E5F098F"/>
    <w:rsid w:val="6E5F1847"/>
    <w:rsid w:val="6E5F1E3E"/>
    <w:rsid w:val="6E5F273D"/>
    <w:rsid w:val="6E5F3C3B"/>
    <w:rsid w:val="6E5F44EB"/>
    <w:rsid w:val="6E5F680C"/>
    <w:rsid w:val="6E600263"/>
    <w:rsid w:val="6E602011"/>
    <w:rsid w:val="6E603F68"/>
    <w:rsid w:val="6E6050CB"/>
    <w:rsid w:val="6E606731"/>
    <w:rsid w:val="6E61112C"/>
    <w:rsid w:val="6E6111A1"/>
    <w:rsid w:val="6E612A2C"/>
    <w:rsid w:val="6E613023"/>
    <w:rsid w:val="6E6164B5"/>
    <w:rsid w:val="6E616877"/>
    <w:rsid w:val="6E621798"/>
    <w:rsid w:val="6E62222D"/>
    <w:rsid w:val="6E62361A"/>
    <w:rsid w:val="6E623FDB"/>
    <w:rsid w:val="6E625D89"/>
    <w:rsid w:val="6E626484"/>
    <w:rsid w:val="6E631D8F"/>
    <w:rsid w:val="6E632386"/>
    <w:rsid w:val="6E63518D"/>
    <w:rsid w:val="6E63608A"/>
    <w:rsid w:val="6E63628A"/>
    <w:rsid w:val="6E63661D"/>
    <w:rsid w:val="6E640594"/>
    <w:rsid w:val="6E640A40"/>
    <w:rsid w:val="6E641B01"/>
    <w:rsid w:val="6E64297D"/>
    <w:rsid w:val="6E645FA5"/>
    <w:rsid w:val="6E646681"/>
    <w:rsid w:val="6E646C78"/>
    <w:rsid w:val="6E647AAD"/>
    <w:rsid w:val="6E647D53"/>
    <w:rsid w:val="6E650847"/>
    <w:rsid w:val="6E650F3D"/>
    <w:rsid w:val="6E6510F1"/>
    <w:rsid w:val="6E6516E8"/>
    <w:rsid w:val="6E65425D"/>
    <w:rsid w:val="6E654DF6"/>
    <w:rsid w:val="6E6553ED"/>
    <w:rsid w:val="6E655E6A"/>
    <w:rsid w:val="6E657628"/>
    <w:rsid w:val="6E663ACB"/>
    <w:rsid w:val="6E663B0E"/>
    <w:rsid w:val="6E66587A"/>
    <w:rsid w:val="6E667E5D"/>
    <w:rsid w:val="6E670454"/>
    <w:rsid w:val="6E6733A0"/>
    <w:rsid w:val="6E674159"/>
    <w:rsid w:val="6E6765D2"/>
    <w:rsid w:val="6E677844"/>
    <w:rsid w:val="6E68642E"/>
    <w:rsid w:val="6E686BC9"/>
    <w:rsid w:val="6E6871C0"/>
    <w:rsid w:val="6E69248F"/>
    <w:rsid w:val="6E6935BC"/>
    <w:rsid w:val="6E693AB2"/>
    <w:rsid w:val="6E69536A"/>
    <w:rsid w:val="6E697118"/>
    <w:rsid w:val="6E6A1C30"/>
    <w:rsid w:val="6E6B2E90"/>
    <w:rsid w:val="6E6B4DAF"/>
    <w:rsid w:val="6E6B7334"/>
    <w:rsid w:val="6E6C47BE"/>
    <w:rsid w:val="6E6C6C08"/>
    <w:rsid w:val="6E6D0E10"/>
    <w:rsid w:val="6E6E0BD2"/>
    <w:rsid w:val="6E6E472E"/>
    <w:rsid w:val="6E6F3730"/>
    <w:rsid w:val="6E6F6301"/>
    <w:rsid w:val="6E7004A6"/>
    <w:rsid w:val="6E706050"/>
    <w:rsid w:val="6E7066F8"/>
    <w:rsid w:val="6E707791"/>
    <w:rsid w:val="6E710C21"/>
    <w:rsid w:val="6E711527"/>
    <w:rsid w:val="6E712470"/>
    <w:rsid w:val="6E71421E"/>
    <w:rsid w:val="6E7206C2"/>
    <w:rsid w:val="6E7220B1"/>
    <w:rsid w:val="6E731D44"/>
    <w:rsid w:val="6E7361E8"/>
    <w:rsid w:val="6E737F96"/>
    <w:rsid w:val="6E7475A2"/>
    <w:rsid w:val="6E750A32"/>
    <w:rsid w:val="6E751F61"/>
    <w:rsid w:val="6E755736"/>
    <w:rsid w:val="6E755ABD"/>
    <w:rsid w:val="6E761835"/>
    <w:rsid w:val="6E761EC2"/>
    <w:rsid w:val="6E763603"/>
    <w:rsid w:val="6E7659E3"/>
    <w:rsid w:val="6E773352"/>
    <w:rsid w:val="6E774A93"/>
    <w:rsid w:val="6E777A87"/>
    <w:rsid w:val="6E777ADE"/>
    <w:rsid w:val="6E781A51"/>
    <w:rsid w:val="6E7837FF"/>
    <w:rsid w:val="6E7855AD"/>
    <w:rsid w:val="6E791F84"/>
    <w:rsid w:val="6E7973B3"/>
    <w:rsid w:val="6E7A1325"/>
    <w:rsid w:val="6E7A1CD3"/>
    <w:rsid w:val="6E7A3414"/>
    <w:rsid w:val="6E7A38B4"/>
    <w:rsid w:val="6E7A7577"/>
    <w:rsid w:val="6E7B1FD5"/>
    <w:rsid w:val="6E7B310C"/>
    <w:rsid w:val="6E7B48A4"/>
    <w:rsid w:val="6E7B6E4B"/>
    <w:rsid w:val="6E7B75BF"/>
    <w:rsid w:val="6E7C32EF"/>
    <w:rsid w:val="6E7C509D"/>
    <w:rsid w:val="6E7C5D34"/>
    <w:rsid w:val="6E7D0AFF"/>
    <w:rsid w:val="6E7D0E15"/>
    <w:rsid w:val="6E7D1B7C"/>
    <w:rsid w:val="6E7D1D95"/>
    <w:rsid w:val="6E7D2BC3"/>
    <w:rsid w:val="6E7D7067"/>
    <w:rsid w:val="6E7F2DDF"/>
    <w:rsid w:val="6E7F46B5"/>
    <w:rsid w:val="6E7F693B"/>
    <w:rsid w:val="6E805B45"/>
    <w:rsid w:val="6E807286"/>
    <w:rsid w:val="6E810716"/>
    <w:rsid w:val="6E810905"/>
    <w:rsid w:val="6E8126B3"/>
    <w:rsid w:val="6E8201DA"/>
    <w:rsid w:val="6E820DA9"/>
    <w:rsid w:val="6E82467D"/>
    <w:rsid w:val="6E833036"/>
    <w:rsid w:val="6E835C07"/>
    <w:rsid w:val="6E8403F6"/>
    <w:rsid w:val="6E8421A4"/>
    <w:rsid w:val="6E843365"/>
    <w:rsid w:val="6E843F52"/>
    <w:rsid w:val="6E850527"/>
    <w:rsid w:val="6E851A78"/>
    <w:rsid w:val="6E855956"/>
    <w:rsid w:val="6E855F59"/>
    <w:rsid w:val="6E865F1C"/>
    <w:rsid w:val="6E867CCA"/>
    <w:rsid w:val="6E872AE9"/>
    <w:rsid w:val="6E872E47"/>
    <w:rsid w:val="6E87317F"/>
    <w:rsid w:val="6E8757F0"/>
    <w:rsid w:val="6E880137"/>
    <w:rsid w:val="6E881C94"/>
    <w:rsid w:val="6E8851B4"/>
    <w:rsid w:val="6E885A18"/>
    <w:rsid w:val="6E8862B4"/>
    <w:rsid w:val="6E890338"/>
    <w:rsid w:val="6E891568"/>
    <w:rsid w:val="6E8928B9"/>
    <w:rsid w:val="6E894A29"/>
    <w:rsid w:val="6E894C8C"/>
    <w:rsid w:val="6E895767"/>
    <w:rsid w:val="6E895A0C"/>
    <w:rsid w:val="6E8977BA"/>
    <w:rsid w:val="6E8A0D25"/>
    <w:rsid w:val="6E8A17C8"/>
    <w:rsid w:val="6E8A2F09"/>
    <w:rsid w:val="6E8A4D48"/>
    <w:rsid w:val="6E8A5020"/>
    <w:rsid w:val="6E8A6EA2"/>
    <w:rsid w:val="6E8A7499"/>
    <w:rsid w:val="6E8B1784"/>
    <w:rsid w:val="6E8B3532"/>
    <w:rsid w:val="6E8B4399"/>
    <w:rsid w:val="6E8B52E0"/>
    <w:rsid w:val="6E8B74FE"/>
    <w:rsid w:val="6E8C0087"/>
    <w:rsid w:val="6E8C1058"/>
    <w:rsid w:val="6E8C2E06"/>
    <w:rsid w:val="6E8C5829"/>
    <w:rsid w:val="6E8C67FC"/>
    <w:rsid w:val="6E8D188A"/>
    <w:rsid w:val="6E8D30EF"/>
    <w:rsid w:val="6E8D4F71"/>
    <w:rsid w:val="6E8D6CB9"/>
    <w:rsid w:val="6E8D6F11"/>
    <w:rsid w:val="6E8E1863"/>
    <w:rsid w:val="6E8E2D1A"/>
    <w:rsid w:val="6E8E3022"/>
    <w:rsid w:val="6E8E4DD0"/>
    <w:rsid w:val="6E8E6D18"/>
    <w:rsid w:val="6E8E73EA"/>
    <w:rsid w:val="6E8F15D9"/>
    <w:rsid w:val="6E8F3CDC"/>
    <w:rsid w:val="6E8F42D3"/>
    <w:rsid w:val="6E8F6156"/>
    <w:rsid w:val="6E8F6925"/>
    <w:rsid w:val="6E900B48"/>
    <w:rsid w:val="6E900BC6"/>
    <w:rsid w:val="6E902A69"/>
    <w:rsid w:val="6E90563A"/>
    <w:rsid w:val="6E906D9A"/>
    <w:rsid w:val="6E91020B"/>
    <w:rsid w:val="6E91041D"/>
    <w:rsid w:val="6E910D34"/>
    <w:rsid w:val="6E910EE1"/>
    <w:rsid w:val="6E9154B8"/>
    <w:rsid w:val="6E91620F"/>
    <w:rsid w:val="6E91666F"/>
    <w:rsid w:val="6E916ACA"/>
    <w:rsid w:val="6E920CE8"/>
    <w:rsid w:val="6E921AF9"/>
    <w:rsid w:val="6E921DAB"/>
    <w:rsid w:val="6E922B12"/>
    <w:rsid w:val="6E923C2D"/>
    <w:rsid w:val="6E923F1E"/>
    <w:rsid w:val="6E9248C1"/>
    <w:rsid w:val="6E927932"/>
    <w:rsid w:val="6E927F5A"/>
    <w:rsid w:val="6E930520"/>
    <w:rsid w:val="6E930639"/>
    <w:rsid w:val="6E9313EA"/>
    <w:rsid w:val="6E9323E7"/>
    <w:rsid w:val="6E932B2B"/>
    <w:rsid w:val="6E934195"/>
    <w:rsid w:val="6E9406FB"/>
    <w:rsid w:val="6E942999"/>
    <w:rsid w:val="6E943435"/>
    <w:rsid w:val="6E95001C"/>
    <w:rsid w:val="6E952EB1"/>
    <w:rsid w:val="6E9543B1"/>
    <w:rsid w:val="6E9568DB"/>
    <w:rsid w:val="6E957F0D"/>
    <w:rsid w:val="6E96010E"/>
    <w:rsid w:val="6E963C85"/>
    <w:rsid w:val="6E970129"/>
    <w:rsid w:val="6E971ED7"/>
    <w:rsid w:val="6E9817AB"/>
    <w:rsid w:val="6E983DCC"/>
    <w:rsid w:val="6E985C4F"/>
    <w:rsid w:val="6E98699D"/>
    <w:rsid w:val="6E9879FD"/>
    <w:rsid w:val="6E99525C"/>
    <w:rsid w:val="6E9A12BD"/>
    <w:rsid w:val="6E9A19C7"/>
    <w:rsid w:val="6E9A3775"/>
    <w:rsid w:val="6E9C07B5"/>
    <w:rsid w:val="6E9C129B"/>
    <w:rsid w:val="6E9C531E"/>
    <w:rsid w:val="6E9C573F"/>
    <w:rsid w:val="6E9C74ED"/>
    <w:rsid w:val="6E9D30B5"/>
    <w:rsid w:val="6E9D44A1"/>
    <w:rsid w:val="6E9D6EA4"/>
    <w:rsid w:val="6E9D7601"/>
    <w:rsid w:val="6E9E14B7"/>
    <w:rsid w:val="6E9E7C3E"/>
    <w:rsid w:val="6E9F2B3A"/>
    <w:rsid w:val="6E9F3CBA"/>
    <w:rsid w:val="6E9F6FDD"/>
    <w:rsid w:val="6EA039EE"/>
    <w:rsid w:val="6EA03C18"/>
    <w:rsid w:val="6EA12D56"/>
    <w:rsid w:val="6EA13894"/>
    <w:rsid w:val="6EA168B2"/>
    <w:rsid w:val="6EA2087C"/>
    <w:rsid w:val="6EA2262A"/>
    <w:rsid w:val="6EA30EDF"/>
    <w:rsid w:val="6EA42118"/>
    <w:rsid w:val="6EA4236F"/>
    <w:rsid w:val="6EA42846"/>
    <w:rsid w:val="6EA434F0"/>
    <w:rsid w:val="6EA43AB0"/>
    <w:rsid w:val="6EA445F4"/>
    <w:rsid w:val="6EA44F40"/>
    <w:rsid w:val="6EA463A2"/>
    <w:rsid w:val="6EA55897"/>
    <w:rsid w:val="6EA55B36"/>
    <w:rsid w:val="6EA563D0"/>
    <w:rsid w:val="6EA6036C"/>
    <w:rsid w:val="6EA6211A"/>
    <w:rsid w:val="6EA63EC8"/>
    <w:rsid w:val="6EA67860"/>
    <w:rsid w:val="6EA70CF0"/>
    <w:rsid w:val="6EA72431"/>
    <w:rsid w:val="6EA75E92"/>
    <w:rsid w:val="6EA77C40"/>
    <w:rsid w:val="6EA838C1"/>
    <w:rsid w:val="6EA91C0A"/>
    <w:rsid w:val="6EA939B8"/>
    <w:rsid w:val="6EA94D51"/>
    <w:rsid w:val="6EA97922"/>
    <w:rsid w:val="6EAA7474"/>
    <w:rsid w:val="6EAB14DE"/>
    <w:rsid w:val="6EAB3BD4"/>
    <w:rsid w:val="6EAB4A97"/>
    <w:rsid w:val="6EAB5982"/>
    <w:rsid w:val="6EAB7671"/>
    <w:rsid w:val="6EAB7730"/>
    <w:rsid w:val="6EAC1789"/>
    <w:rsid w:val="6EAC5256"/>
    <w:rsid w:val="6EAD16FA"/>
    <w:rsid w:val="6EAE0FCF"/>
    <w:rsid w:val="6EAE5472"/>
    <w:rsid w:val="6EAE7221"/>
    <w:rsid w:val="6EAF2053"/>
    <w:rsid w:val="6EB011EB"/>
    <w:rsid w:val="6EB034E3"/>
    <w:rsid w:val="6EB04D47"/>
    <w:rsid w:val="6EB0547A"/>
    <w:rsid w:val="6EB1286D"/>
    <w:rsid w:val="6EB14973"/>
    <w:rsid w:val="6EB160B4"/>
    <w:rsid w:val="6EB26D11"/>
    <w:rsid w:val="6EB32A89"/>
    <w:rsid w:val="6EB335A5"/>
    <w:rsid w:val="6EB34535"/>
    <w:rsid w:val="6EB34837"/>
    <w:rsid w:val="6EB365E5"/>
    <w:rsid w:val="6EB3720E"/>
    <w:rsid w:val="6EB40202"/>
    <w:rsid w:val="6EB44A35"/>
    <w:rsid w:val="6EB459D0"/>
    <w:rsid w:val="6EB45D89"/>
    <w:rsid w:val="6EB505AF"/>
    <w:rsid w:val="6EB5235D"/>
    <w:rsid w:val="6EB532F4"/>
    <w:rsid w:val="6EB544FE"/>
    <w:rsid w:val="6EB555EA"/>
    <w:rsid w:val="6EB55EC5"/>
    <w:rsid w:val="6EB56380"/>
    <w:rsid w:val="6EB563D5"/>
    <w:rsid w:val="6EB56801"/>
    <w:rsid w:val="6EB67355"/>
    <w:rsid w:val="6EB707E5"/>
    <w:rsid w:val="6EB71F26"/>
    <w:rsid w:val="6EB72579"/>
    <w:rsid w:val="6EB73860"/>
    <w:rsid w:val="6EB74327"/>
    <w:rsid w:val="6EB75CDA"/>
    <w:rsid w:val="6EB760D5"/>
    <w:rsid w:val="6EB77B5C"/>
    <w:rsid w:val="6EB81E4D"/>
    <w:rsid w:val="6EB825CC"/>
    <w:rsid w:val="6EB83E57"/>
    <w:rsid w:val="6EB8444E"/>
    <w:rsid w:val="6EB84DF6"/>
    <w:rsid w:val="6EB862D1"/>
    <w:rsid w:val="6EB9074A"/>
    <w:rsid w:val="6EB92BC3"/>
    <w:rsid w:val="6EBA3E17"/>
    <w:rsid w:val="6EBA4E6C"/>
    <w:rsid w:val="6EBA5BC5"/>
    <w:rsid w:val="6EBA5CD6"/>
    <w:rsid w:val="6EBA74B5"/>
    <w:rsid w:val="6EBA75AC"/>
    <w:rsid w:val="6EBA7973"/>
    <w:rsid w:val="6EBB05F6"/>
    <w:rsid w:val="6EBB192F"/>
    <w:rsid w:val="6EBB1D37"/>
    <w:rsid w:val="6EBB5C2A"/>
    <w:rsid w:val="6EBB7166"/>
    <w:rsid w:val="6EBC046C"/>
    <w:rsid w:val="6EBC193D"/>
    <w:rsid w:val="6EBC36EB"/>
    <w:rsid w:val="6EBC7B8F"/>
    <w:rsid w:val="6EBD1288"/>
    <w:rsid w:val="6EBD1290"/>
    <w:rsid w:val="6EBD2B14"/>
    <w:rsid w:val="6EBD4F8D"/>
    <w:rsid w:val="6EBD617B"/>
    <w:rsid w:val="6EBD6E0F"/>
    <w:rsid w:val="6EBD7464"/>
    <w:rsid w:val="6EBE187F"/>
    <w:rsid w:val="6EBE3907"/>
    <w:rsid w:val="6EBE56B6"/>
    <w:rsid w:val="6EBE5AE7"/>
    <w:rsid w:val="6EBE7228"/>
    <w:rsid w:val="6EBF142E"/>
    <w:rsid w:val="6EBF1E76"/>
    <w:rsid w:val="6EBF31DC"/>
    <w:rsid w:val="6EBF42F0"/>
    <w:rsid w:val="6EBF4F8A"/>
    <w:rsid w:val="6EC00BE2"/>
    <w:rsid w:val="6EC02A64"/>
    <w:rsid w:val="6EC02FD8"/>
    <w:rsid w:val="6EC06D60"/>
    <w:rsid w:val="6EC10D02"/>
    <w:rsid w:val="6EC14EDE"/>
    <w:rsid w:val="6EC151A6"/>
    <w:rsid w:val="6EC15B2E"/>
    <w:rsid w:val="6EC16DBF"/>
    <w:rsid w:val="6EC17357"/>
    <w:rsid w:val="6EC205C7"/>
    <w:rsid w:val="6EC24A7A"/>
    <w:rsid w:val="6EC27039"/>
    <w:rsid w:val="6EC305AF"/>
    <w:rsid w:val="6EC30F1E"/>
    <w:rsid w:val="6EC32CCC"/>
    <w:rsid w:val="6EC407F2"/>
    <w:rsid w:val="6EC41959"/>
    <w:rsid w:val="6EC425A0"/>
    <w:rsid w:val="6EC4452A"/>
    <w:rsid w:val="6EC46A44"/>
    <w:rsid w:val="6EC627BC"/>
    <w:rsid w:val="6EC6456A"/>
    <w:rsid w:val="6EC71B6C"/>
    <w:rsid w:val="6EC802E2"/>
    <w:rsid w:val="6EC8176A"/>
    <w:rsid w:val="6EC82EAB"/>
    <w:rsid w:val="6EC84F2F"/>
    <w:rsid w:val="6EC86534"/>
    <w:rsid w:val="6EC922AC"/>
    <w:rsid w:val="6EC92BFA"/>
    <w:rsid w:val="6EC9405A"/>
    <w:rsid w:val="6EC9433B"/>
    <w:rsid w:val="6EC95E08"/>
    <w:rsid w:val="6EC97902"/>
    <w:rsid w:val="6ECA57CB"/>
    <w:rsid w:val="6ECA6222"/>
    <w:rsid w:val="6ECA6C5B"/>
    <w:rsid w:val="6ECB1B80"/>
    <w:rsid w:val="6ECB392F"/>
    <w:rsid w:val="6ECB7DD2"/>
    <w:rsid w:val="6ECC2CBC"/>
    <w:rsid w:val="6ECC2E6B"/>
    <w:rsid w:val="6ECC415C"/>
    <w:rsid w:val="6ECC76A7"/>
    <w:rsid w:val="6ECD3B4B"/>
    <w:rsid w:val="6ECD58F9"/>
    <w:rsid w:val="6ECE01AD"/>
    <w:rsid w:val="6ECE1671"/>
    <w:rsid w:val="6ECE341F"/>
    <w:rsid w:val="6ECE55DC"/>
    <w:rsid w:val="6ECF163D"/>
    <w:rsid w:val="6ECF6A6C"/>
    <w:rsid w:val="6ECF78C3"/>
    <w:rsid w:val="6ED00F45"/>
    <w:rsid w:val="6ED0363B"/>
    <w:rsid w:val="6ED053E9"/>
    <w:rsid w:val="6ED06325"/>
    <w:rsid w:val="6ED07197"/>
    <w:rsid w:val="6ED13F5D"/>
    <w:rsid w:val="6ED22F0F"/>
    <w:rsid w:val="6ED24CBD"/>
    <w:rsid w:val="6ED253ED"/>
    <w:rsid w:val="6ED257F8"/>
    <w:rsid w:val="6ED25D38"/>
    <w:rsid w:val="6ED26B2E"/>
    <w:rsid w:val="6ED277A6"/>
    <w:rsid w:val="6ED30A35"/>
    <w:rsid w:val="6ED36C87"/>
    <w:rsid w:val="6ED4144E"/>
    <w:rsid w:val="6ED44ED9"/>
    <w:rsid w:val="6ED50C51"/>
    <w:rsid w:val="6ED50C6A"/>
    <w:rsid w:val="6ED529FF"/>
    <w:rsid w:val="6ED53D6E"/>
    <w:rsid w:val="6ED547AD"/>
    <w:rsid w:val="6ED54F13"/>
    <w:rsid w:val="6ED554AF"/>
    <w:rsid w:val="6ED651FE"/>
    <w:rsid w:val="6ED70525"/>
    <w:rsid w:val="6ED70DF2"/>
    <w:rsid w:val="6ED722D3"/>
    <w:rsid w:val="6ED749C9"/>
    <w:rsid w:val="6ED76777"/>
    <w:rsid w:val="6ED8125F"/>
    <w:rsid w:val="6ED8429D"/>
    <w:rsid w:val="6ED8604B"/>
    <w:rsid w:val="6ED91ED1"/>
    <w:rsid w:val="6ED924EF"/>
    <w:rsid w:val="6ED92677"/>
    <w:rsid w:val="6ED926EF"/>
    <w:rsid w:val="6ED94FDC"/>
    <w:rsid w:val="6ED952C0"/>
    <w:rsid w:val="6EDA0016"/>
    <w:rsid w:val="6EDA6267"/>
    <w:rsid w:val="6EDA6750"/>
    <w:rsid w:val="6EDB5132"/>
    <w:rsid w:val="6EDB7BE0"/>
    <w:rsid w:val="6EDC1FE0"/>
    <w:rsid w:val="6EDC3D8E"/>
    <w:rsid w:val="6EDC5B3C"/>
    <w:rsid w:val="6EDD18B4"/>
    <w:rsid w:val="6EDD2500"/>
    <w:rsid w:val="6EDD3662"/>
    <w:rsid w:val="6EDD3C41"/>
    <w:rsid w:val="6EDE39E8"/>
    <w:rsid w:val="6EDE7B06"/>
    <w:rsid w:val="6EDF1132"/>
    <w:rsid w:val="6EDF14CD"/>
    <w:rsid w:val="6EDF2CCD"/>
    <w:rsid w:val="6EDF562C"/>
    <w:rsid w:val="6EDF73DA"/>
    <w:rsid w:val="6EE028B7"/>
    <w:rsid w:val="6EE0526E"/>
    <w:rsid w:val="6EE0585D"/>
    <w:rsid w:val="6EE074AC"/>
    <w:rsid w:val="6EE113A4"/>
    <w:rsid w:val="6EE12150"/>
    <w:rsid w:val="6EE13A52"/>
    <w:rsid w:val="6EE145C9"/>
    <w:rsid w:val="6EE1644B"/>
    <w:rsid w:val="6EE175F6"/>
    <w:rsid w:val="6EE24EE2"/>
    <w:rsid w:val="6EE314B3"/>
    <w:rsid w:val="6EE31F75"/>
    <w:rsid w:val="6EE3336E"/>
    <w:rsid w:val="6EE36ECA"/>
    <w:rsid w:val="6EE37630"/>
    <w:rsid w:val="6EE37AB3"/>
    <w:rsid w:val="6EE40F43"/>
    <w:rsid w:val="6EE42C42"/>
    <w:rsid w:val="6EE43F23"/>
    <w:rsid w:val="6EE47802"/>
    <w:rsid w:val="6EE52373"/>
    <w:rsid w:val="6EE54B11"/>
    <w:rsid w:val="6EE60768"/>
    <w:rsid w:val="6EE60E0C"/>
    <w:rsid w:val="6EE64C0C"/>
    <w:rsid w:val="6EE66434"/>
    <w:rsid w:val="6EE756FF"/>
    <w:rsid w:val="6EE77854"/>
    <w:rsid w:val="6EE778C4"/>
    <w:rsid w:val="6EE8016F"/>
    <w:rsid w:val="6EE80766"/>
    <w:rsid w:val="6EE80984"/>
    <w:rsid w:val="6EE8211B"/>
    <w:rsid w:val="6EE82732"/>
    <w:rsid w:val="6EE83646"/>
    <w:rsid w:val="6EE844E0"/>
    <w:rsid w:val="6EE862ED"/>
    <w:rsid w:val="6EE90259"/>
    <w:rsid w:val="6EE92007"/>
    <w:rsid w:val="6EE921E4"/>
    <w:rsid w:val="6EE964AB"/>
    <w:rsid w:val="6EE968E4"/>
    <w:rsid w:val="6EE96EDB"/>
    <w:rsid w:val="6EE97267"/>
    <w:rsid w:val="6EEA080E"/>
    <w:rsid w:val="6EEA3674"/>
    <w:rsid w:val="6EEA37CD"/>
    <w:rsid w:val="6EEA46FD"/>
    <w:rsid w:val="6EEA6245"/>
    <w:rsid w:val="6EEA7AC9"/>
    <w:rsid w:val="6EEB1F42"/>
    <w:rsid w:val="6EEB2223"/>
    <w:rsid w:val="6EEB3FD1"/>
    <w:rsid w:val="6EEB43BB"/>
    <w:rsid w:val="6EEB4B04"/>
    <w:rsid w:val="6EEB5D7F"/>
    <w:rsid w:val="6EEB623D"/>
    <w:rsid w:val="6EEB76D5"/>
    <w:rsid w:val="6EEC0B65"/>
    <w:rsid w:val="6EEC2B30"/>
    <w:rsid w:val="6EED1430"/>
    <w:rsid w:val="6EED1AF7"/>
    <w:rsid w:val="6EED3736"/>
    <w:rsid w:val="6EED5F9B"/>
    <w:rsid w:val="6EED7D49"/>
    <w:rsid w:val="6EEE103D"/>
    <w:rsid w:val="6EEE4BC6"/>
    <w:rsid w:val="6EEE586F"/>
    <w:rsid w:val="6EEF1AD9"/>
    <w:rsid w:val="6EEF1D13"/>
    <w:rsid w:val="6EEF617B"/>
    <w:rsid w:val="6EF020B7"/>
    <w:rsid w:val="6EF03395"/>
    <w:rsid w:val="6EF074E6"/>
    <w:rsid w:val="6EF07839"/>
    <w:rsid w:val="6EF11E06"/>
    <w:rsid w:val="6EF13547"/>
    <w:rsid w:val="6EF16B28"/>
    <w:rsid w:val="6EF235B1"/>
    <w:rsid w:val="6EF2710D"/>
    <w:rsid w:val="6EF30A38"/>
    <w:rsid w:val="6EF32E85"/>
    <w:rsid w:val="6EF35E67"/>
    <w:rsid w:val="6EF36DB8"/>
    <w:rsid w:val="6EF410D7"/>
    <w:rsid w:val="6EF415C9"/>
    <w:rsid w:val="6EF47329"/>
    <w:rsid w:val="6EF50787"/>
    <w:rsid w:val="6EF530A1"/>
    <w:rsid w:val="6EF553D0"/>
    <w:rsid w:val="6EF56BFD"/>
    <w:rsid w:val="6EF647E8"/>
    <w:rsid w:val="6EF70BC7"/>
    <w:rsid w:val="6EF72976"/>
    <w:rsid w:val="6EF74724"/>
    <w:rsid w:val="6EF74BE9"/>
    <w:rsid w:val="6EF74DE3"/>
    <w:rsid w:val="6EF773B9"/>
    <w:rsid w:val="6EF8049C"/>
    <w:rsid w:val="6EF86231"/>
    <w:rsid w:val="6EF914F5"/>
    <w:rsid w:val="6EF91CD9"/>
    <w:rsid w:val="6EF94940"/>
    <w:rsid w:val="6EF957F8"/>
    <w:rsid w:val="6EF966EE"/>
    <w:rsid w:val="6EF971A6"/>
    <w:rsid w:val="6EFA06B8"/>
    <w:rsid w:val="6EFA2466"/>
    <w:rsid w:val="6EFA3169"/>
    <w:rsid w:val="6EFA4214"/>
    <w:rsid w:val="6EFA5D3A"/>
    <w:rsid w:val="6EFB0554"/>
    <w:rsid w:val="6EFB45F9"/>
    <w:rsid w:val="6EFB5A89"/>
    <w:rsid w:val="6EFC065A"/>
    <w:rsid w:val="6EFC1D3A"/>
    <w:rsid w:val="6EFC1FF0"/>
    <w:rsid w:val="6EFC4430"/>
    <w:rsid w:val="6EFC61DE"/>
    <w:rsid w:val="6EFC69C0"/>
    <w:rsid w:val="6EFC72F9"/>
    <w:rsid w:val="6EFC7F8C"/>
    <w:rsid w:val="6EFD1AEA"/>
    <w:rsid w:val="6EFD5AB2"/>
    <w:rsid w:val="6EFD680A"/>
    <w:rsid w:val="6EFE1F56"/>
    <w:rsid w:val="6EFE2F7A"/>
    <w:rsid w:val="6EFE3D04"/>
    <w:rsid w:val="6EFE46BB"/>
    <w:rsid w:val="6EFF0D82"/>
    <w:rsid w:val="6EFF182A"/>
    <w:rsid w:val="6EFF5CCE"/>
    <w:rsid w:val="6EFF7A7C"/>
    <w:rsid w:val="6F00046B"/>
    <w:rsid w:val="6F0025C6"/>
    <w:rsid w:val="6F0065A0"/>
    <w:rsid w:val="6F010796"/>
    <w:rsid w:val="6F0118FB"/>
    <w:rsid w:val="6F011A46"/>
    <w:rsid w:val="6F0137F4"/>
    <w:rsid w:val="6F0155A2"/>
    <w:rsid w:val="6F0230C8"/>
    <w:rsid w:val="6F0244CC"/>
    <w:rsid w:val="6F0301A9"/>
    <w:rsid w:val="6F032787"/>
    <w:rsid w:val="6F0357BE"/>
    <w:rsid w:val="6F035D95"/>
    <w:rsid w:val="6F03756C"/>
    <w:rsid w:val="6F0419BD"/>
    <w:rsid w:val="6F045092"/>
    <w:rsid w:val="6F046DEC"/>
    <w:rsid w:val="6F046E40"/>
    <w:rsid w:val="6F05027C"/>
    <w:rsid w:val="6F052E4D"/>
    <w:rsid w:val="6F0532E4"/>
    <w:rsid w:val="6F060E0B"/>
    <w:rsid w:val="6F062BB9"/>
    <w:rsid w:val="6F0642DD"/>
    <w:rsid w:val="6F06510F"/>
    <w:rsid w:val="6F076887"/>
    <w:rsid w:val="6F08033E"/>
    <w:rsid w:val="6F082DD5"/>
    <w:rsid w:val="6F084B83"/>
    <w:rsid w:val="6F086931"/>
    <w:rsid w:val="6F086BFD"/>
    <w:rsid w:val="6F09008D"/>
    <w:rsid w:val="6F091B8C"/>
    <w:rsid w:val="6F0A08FB"/>
    <w:rsid w:val="6F0A2C5E"/>
    <w:rsid w:val="6F0B01CF"/>
    <w:rsid w:val="6F0B34B0"/>
    <w:rsid w:val="6F0B4673"/>
    <w:rsid w:val="6F0B6421"/>
    <w:rsid w:val="6F0C162D"/>
    <w:rsid w:val="6F0D03EB"/>
    <w:rsid w:val="6F0D15DF"/>
    <w:rsid w:val="6F0D1F62"/>
    <w:rsid w:val="6F0D2199"/>
    <w:rsid w:val="6F0D3B5C"/>
    <w:rsid w:val="6F0D7E9E"/>
    <w:rsid w:val="6F0E2A6F"/>
    <w:rsid w:val="6F0E2E09"/>
    <w:rsid w:val="6F0E46F1"/>
    <w:rsid w:val="6F0E6B0E"/>
    <w:rsid w:val="6F0E7CBF"/>
    <w:rsid w:val="6F0F083C"/>
    <w:rsid w:val="6F0F3985"/>
    <w:rsid w:val="6F0F3EFF"/>
    <w:rsid w:val="6F0F4163"/>
    <w:rsid w:val="6F0F5283"/>
    <w:rsid w:val="6F0F587A"/>
    <w:rsid w:val="6F0F5F11"/>
    <w:rsid w:val="6F0F5F1F"/>
    <w:rsid w:val="6F0F76FC"/>
    <w:rsid w:val="6F1002EA"/>
    <w:rsid w:val="6F10063C"/>
    <w:rsid w:val="6F101B75"/>
    <w:rsid w:val="6F101C89"/>
    <w:rsid w:val="6F103A37"/>
    <w:rsid w:val="6F10538F"/>
    <w:rsid w:val="6F1057E5"/>
    <w:rsid w:val="6F107CF3"/>
    <w:rsid w:val="6F1108E1"/>
    <w:rsid w:val="6F1113F0"/>
    <w:rsid w:val="6F1145E5"/>
    <w:rsid w:val="6F115B2B"/>
    <w:rsid w:val="6F11681F"/>
    <w:rsid w:val="6F116A5E"/>
    <w:rsid w:val="6F12155D"/>
    <w:rsid w:val="6F122D5A"/>
    <w:rsid w:val="6F123D44"/>
    <w:rsid w:val="6F123FC1"/>
    <w:rsid w:val="6F125A01"/>
    <w:rsid w:val="6F127055"/>
    <w:rsid w:val="6F1277AF"/>
    <w:rsid w:val="6F1352D6"/>
    <w:rsid w:val="6F13553F"/>
    <w:rsid w:val="6F137C43"/>
    <w:rsid w:val="6F141779"/>
    <w:rsid w:val="6F1420BD"/>
    <w:rsid w:val="6F143527"/>
    <w:rsid w:val="6F1451A0"/>
    <w:rsid w:val="6F147412"/>
    <w:rsid w:val="6F150E28"/>
    <w:rsid w:val="6F15104E"/>
    <w:rsid w:val="6F152942"/>
    <w:rsid w:val="6F152DFC"/>
    <w:rsid w:val="6F1544F6"/>
    <w:rsid w:val="6F1572A0"/>
    <w:rsid w:val="6F157D71"/>
    <w:rsid w:val="6F161201"/>
    <w:rsid w:val="6F16141F"/>
    <w:rsid w:val="6F162691"/>
    <w:rsid w:val="6F165124"/>
    <w:rsid w:val="6F1654F2"/>
    <w:rsid w:val="6F171A72"/>
    <w:rsid w:val="6F17200D"/>
    <w:rsid w:val="6F173018"/>
    <w:rsid w:val="6F173B21"/>
    <w:rsid w:val="6F175262"/>
    <w:rsid w:val="6F176B74"/>
    <w:rsid w:val="6F177B94"/>
    <w:rsid w:val="6F182604"/>
    <w:rsid w:val="6F1843FB"/>
    <w:rsid w:val="6F186309"/>
    <w:rsid w:val="6F187315"/>
    <w:rsid w:val="6F1918D1"/>
    <w:rsid w:val="6F1923AB"/>
    <w:rsid w:val="6F196D90"/>
    <w:rsid w:val="6F1A049F"/>
    <w:rsid w:val="6F1A1012"/>
    <w:rsid w:val="6F1A1410"/>
    <w:rsid w:val="6F1A2790"/>
    <w:rsid w:val="6F1A3BE3"/>
    <w:rsid w:val="6F1A48B6"/>
    <w:rsid w:val="6F1A6664"/>
    <w:rsid w:val="6F1B24A2"/>
    <w:rsid w:val="6F1B2B08"/>
    <w:rsid w:val="6F1B5073"/>
    <w:rsid w:val="6F1C062E"/>
    <w:rsid w:val="6F1C12E5"/>
    <w:rsid w:val="6F1C23DC"/>
    <w:rsid w:val="6F1C418A"/>
    <w:rsid w:val="6F1C6503"/>
    <w:rsid w:val="6F1D10D4"/>
    <w:rsid w:val="6F1D38A1"/>
    <w:rsid w:val="6F1D3A9B"/>
    <w:rsid w:val="6F1E3318"/>
    <w:rsid w:val="6F1E43A6"/>
    <w:rsid w:val="6F1E6ECC"/>
    <w:rsid w:val="6F1E7F02"/>
    <w:rsid w:val="6F1F39F4"/>
    <w:rsid w:val="6F1F3C7A"/>
    <w:rsid w:val="6F1F65C5"/>
    <w:rsid w:val="6F20011E"/>
    <w:rsid w:val="6F204BC4"/>
    <w:rsid w:val="6F204E84"/>
    <w:rsid w:val="6F207A55"/>
    <w:rsid w:val="6F210EE5"/>
    <w:rsid w:val="6F213E96"/>
    <w:rsid w:val="6F215C44"/>
    <w:rsid w:val="6F216314"/>
    <w:rsid w:val="6F2177A4"/>
    <w:rsid w:val="6F2179F2"/>
    <w:rsid w:val="6F222375"/>
    <w:rsid w:val="6F225983"/>
    <w:rsid w:val="6F23376B"/>
    <w:rsid w:val="6F235519"/>
    <w:rsid w:val="6F23581F"/>
    <w:rsid w:val="6F241291"/>
    <w:rsid w:val="6F244C95"/>
    <w:rsid w:val="6F2474E3"/>
    <w:rsid w:val="6F257866"/>
    <w:rsid w:val="6F2614AD"/>
    <w:rsid w:val="6F262186"/>
    <w:rsid w:val="6F26325B"/>
    <w:rsid w:val="6F265009"/>
    <w:rsid w:val="6F267647"/>
    <w:rsid w:val="6F274D57"/>
    <w:rsid w:val="6F280D81"/>
    <w:rsid w:val="6F282B2F"/>
    <w:rsid w:val="6F2861E7"/>
    <w:rsid w:val="6F286FD3"/>
    <w:rsid w:val="6F2968A7"/>
    <w:rsid w:val="6F2A0B07"/>
    <w:rsid w:val="6F2A2D4B"/>
    <w:rsid w:val="6F2A36D8"/>
    <w:rsid w:val="6F2A4AF9"/>
    <w:rsid w:val="6F2A6C67"/>
    <w:rsid w:val="6F2B0871"/>
    <w:rsid w:val="6F2B1F97"/>
    <w:rsid w:val="6F2B261F"/>
    <w:rsid w:val="6F2B4B68"/>
    <w:rsid w:val="6F2B6AC3"/>
    <w:rsid w:val="6F2C6481"/>
    <w:rsid w:val="6F2D0E30"/>
    <w:rsid w:val="6F2D283B"/>
    <w:rsid w:val="6F2D45E9"/>
    <w:rsid w:val="6F2D6397"/>
    <w:rsid w:val="6F2D7488"/>
    <w:rsid w:val="6F2E0C30"/>
    <w:rsid w:val="6F2E3EBD"/>
    <w:rsid w:val="6F2E7E78"/>
    <w:rsid w:val="6F2F0361"/>
    <w:rsid w:val="6F2F1DA8"/>
    <w:rsid w:val="6F2F210F"/>
    <w:rsid w:val="6F2F4017"/>
    <w:rsid w:val="6F2F65B3"/>
    <w:rsid w:val="6F3015CD"/>
    <w:rsid w:val="6F304979"/>
    <w:rsid w:val="6F305E09"/>
    <w:rsid w:val="6F305E87"/>
    <w:rsid w:val="6F3109DA"/>
    <w:rsid w:val="6F314216"/>
    <w:rsid w:val="6F320729"/>
    <w:rsid w:val="6F321C00"/>
    <w:rsid w:val="6F321E6A"/>
    <w:rsid w:val="6F327E52"/>
    <w:rsid w:val="6F332D93"/>
    <w:rsid w:val="6F343BCA"/>
    <w:rsid w:val="6F345978"/>
    <w:rsid w:val="6F347726"/>
    <w:rsid w:val="6F3516F0"/>
    <w:rsid w:val="6F35524C"/>
    <w:rsid w:val="6F361C7B"/>
    <w:rsid w:val="6F370FC4"/>
    <w:rsid w:val="6F371102"/>
    <w:rsid w:val="6F372F84"/>
    <w:rsid w:val="6F375468"/>
    <w:rsid w:val="6F377216"/>
    <w:rsid w:val="6F381CF0"/>
    <w:rsid w:val="6F38357B"/>
    <w:rsid w:val="6F383B72"/>
    <w:rsid w:val="6F385CDC"/>
    <w:rsid w:val="6F387877"/>
    <w:rsid w:val="6F3911E0"/>
    <w:rsid w:val="6F392F8E"/>
    <w:rsid w:val="6F393F46"/>
    <w:rsid w:val="6F3941F6"/>
    <w:rsid w:val="6F394D3C"/>
    <w:rsid w:val="6F395A2B"/>
    <w:rsid w:val="6F395FEB"/>
    <w:rsid w:val="6F39716C"/>
    <w:rsid w:val="6F3A05FC"/>
    <w:rsid w:val="6F3A0A5C"/>
    <w:rsid w:val="6F3A2ED5"/>
    <w:rsid w:val="6F3A3E03"/>
    <w:rsid w:val="6F3A4760"/>
    <w:rsid w:val="6F3B1053"/>
    <w:rsid w:val="6F3B1A8C"/>
    <w:rsid w:val="6F3B465D"/>
    <w:rsid w:val="6F3B4F58"/>
    <w:rsid w:val="6F3B534E"/>
    <w:rsid w:val="6F3B6D06"/>
    <w:rsid w:val="6F3C2A7E"/>
    <w:rsid w:val="6F3C2F1C"/>
    <w:rsid w:val="6F3C40BA"/>
    <w:rsid w:val="6F3C43AC"/>
    <w:rsid w:val="6F3C482C"/>
    <w:rsid w:val="6F3C65B9"/>
    <w:rsid w:val="6F3C65DA"/>
    <w:rsid w:val="6F3D183A"/>
    <w:rsid w:val="6F3D2237"/>
    <w:rsid w:val="6F3E05A4"/>
    <w:rsid w:val="6F3E308A"/>
    <w:rsid w:val="6F3E4CA8"/>
    <w:rsid w:val="6F3E529F"/>
    <w:rsid w:val="6F3E67F6"/>
    <w:rsid w:val="6F3F446E"/>
    <w:rsid w:val="6F3F60CB"/>
    <w:rsid w:val="6F40256E"/>
    <w:rsid w:val="6F402D2D"/>
    <w:rsid w:val="6F40431D"/>
    <w:rsid w:val="6F4058FE"/>
    <w:rsid w:val="6F406484"/>
    <w:rsid w:val="6F410095"/>
    <w:rsid w:val="6F411E43"/>
    <w:rsid w:val="6F412D76"/>
    <w:rsid w:val="6F413BF1"/>
    <w:rsid w:val="6F4162E7"/>
    <w:rsid w:val="6F42021D"/>
    <w:rsid w:val="6F4214EB"/>
    <w:rsid w:val="6F423D82"/>
    <w:rsid w:val="6F427669"/>
    <w:rsid w:val="6F4316AD"/>
    <w:rsid w:val="6F433E0D"/>
    <w:rsid w:val="6F437969"/>
    <w:rsid w:val="6F440257"/>
    <w:rsid w:val="6F4436E1"/>
    <w:rsid w:val="6F44427E"/>
    <w:rsid w:val="6F444552"/>
    <w:rsid w:val="6F451933"/>
    <w:rsid w:val="6F46176F"/>
    <w:rsid w:val="6F4638FD"/>
    <w:rsid w:val="6F4656AB"/>
    <w:rsid w:val="6F471B79"/>
    <w:rsid w:val="6F481423"/>
    <w:rsid w:val="6F4831D1"/>
    <w:rsid w:val="6F48408F"/>
    <w:rsid w:val="6F484F7F"/>
    <w:rsid w:val="6F490CF7"/>
    <w:rsid w:val="6F4A00F0"/>
    <w:rsid w:val="6F4A519B"/>
    <w:rsid w:val="6F4A69AF"/>
    <w:rsid w:val="6F4A6F49"/>
    <w:rsid w:val="6F4B104F"/>
    <w:rsid w:val="6F4B1580"/>
    <w:rsid w:val="6F4B268A"/>
    <w:rsid w:val="6F4B4A6F"/>
    <w:rsid w:val="6F4C072B"/>
    <w:rsid w:val="6F4C3EA0"/>
    <w:rsid w:val="6F4D07E7"/>
    <w:rsid w:val="6F4D294F"/>
    <w:rsid w:val="6F4D3C20"/>
    <w:rsid w:val="6F4D5330"/>
    <w:rsid w:val="6F4D6A39"/>
    <w:rsid w:val="6F4E3362"/>
    <w:rsid w:val="6F4F1391"/>
    <w:rsid w:val="6F4F27B2"/>
    <w:rsid w:val="6F4F3F62"/>
    <w:rsid w:val="6F4F4560"/>
    <w:rsid w:val="6F4F5B18"/>
    <w:rsid w:val="6F4F630E"/>
    <w:rsid w:val="6F5002D8"/>
    <w:rsid w:val="6F502086"/>
    <w:rsid w:val="6F513CB1"/>
    <w:rsid w:val="6F51652A"/>
    <w:rsid w:val="6F5222A2"/>
    <w:rsid w:val="6F524050"/>
    <w:rsid w:val="6F525DFE"/>
    <w:rsid w:val="6F5328E3"/>
    <w:rsid w:val="6F534F3F"/>
    <w:rsid w:val="6F541B76"/>
    <w:rsid w:val="6F542632"/>
    <w:rsid w:val="6F543924"/>
    <w:rsid w:val="6F543D73"/>
    <w:rsid w:val="6F54601A"/>
    <w:rsid w:val="6F547DC8"/>
    <w:rsid w:val="6F555203"/>
    <w:rsid w:val="6F5558EE"/>
    <w:rsid w:val="6F55769C"/>
    <w:rsid w:val="6F561264"/>
    <w:rsid w:val="6F563B40"/>
    <w:rsid w:val="6F566693"/>
    <w:rsid w:val="6F571666"/>
    <w:rsid w:val="6F573414"/>
    <w:rsid w:val="6F582B65"/>
    <w:rsid w:val="6F583B84"/>
    <w:rsid w:val="6F58524C"/>
    <w:rsid w:val="6F59081B"/>
    <w:rsid w:val="6F5917CA"/>
    <w:rsid w:val="6F593630"/>
    <w:rsid w:val="6F595014"/>
    <w:rsid w:val="6F5953DE"/>
    <w:rsid w:val="6F5A2023"/>
    <w:rsid w:val="6F5A2F04"/>
    <w:rsid w:val="6F5A64A4"/>
    <w:rsid w:val="6F5A7BE5"/>
    <w:rsid w:val="6F5B2505"/>
    <w:rsid w:val="6F5B73A8"/>
    <w:rsid w:val="6F5B7934"/>
    <w:rsid w:val="6F5C0A2B"/>
    <w:rsid w:val="6F5C3995"/>
    <w:rsid w:val="6F5C4ECE"/>
    <w:rsid w:val="6F5C5A41"/>
    <w:rsid w:val="6F5C6C7D"/>
    <w:rsid w:val="6F5D4E25"/>
    <w:rsid w:val="6F5D50A2"/>
    <w:rsid w:val="6F5D6566"/>
    <w:rsid w:val="6F5E06F8"/>
    <w:rsid w:val="6F5E0C47"/>
    <w:rsid w:val="6F5E18C1"/>
    <w:rsid w:val="6F5E29F5"/>
    <w:rsid w:val="6F5E32A1"/>
    <w:rsid w:val="6F5E47A3"/>
    <w:rsid w:val="6F5E62B5"/>
    <w:rsid w:val="6F5E79F6"/>
    <w:rsid w:val="6F5F0EF2"/>
    <w:rsid w:val="6F60051B"/>
    <w:rsid w:val="6F6049BF"/>
    <w:rsid w:val="6F604EE7"/>
    <w:rsid w:val="6F6124E5"/>
    <w:rsid w:val="6F6137A6"/>
    <w:rsid w:val="6F614293"/>
    <w:rsid w:val="6F616041"/>
    <w:rsid w:val="6F616377"/>
    <w:rsid w:val="6F616B55"/>
    <w:rsid w:val="6F627807"/>
    <w:rsid w:val="6F630BD6"/>
    <w:rsid w:val="6F630C97"/>
    <w:rsid w:val="6F631DB9"/>
    <w:rsid w:val="6F634ED2"/>
    <w:rsid w:val="6F63625D"/>
    <w:rsid w:val="6F643868"/>
    <w:rsid w:val="6F6454C9"/>
    <w:rsid w:val="6F651DBB"/>
    <w:rsid w:val="6F651FD5"/>
    <w:rsid w:val="6F653C3E"/>
    <w:rsid w:val="6F654235"/>
    <w:rsid w:val="6F660530"/>
    <w:rsid w:val="6F6618A9"/>
    <w:rsid w:val="6F6629A9"/>
    <w:rsid w:val="6F6645C9"/>
    <w:rsid w:val="6F667AFB"/>
    <w:rsid w:val="6F67111E"/>
    <w:rsid w:val="6F675D4D"/>
    <w:rsid w:val="6F676E4E"/>
    <w:rsid w:val="6F681D0C"/>
    <w:rsid w:val="6F683873"/>
    <w:rsid w:val="6F685621"/>
    <w:rsid w:val="6F6873CF"/>
    <w:rsid w:val="6F687E8A"/>
    <w:rsid w:val="6F694185"/>
    <w:rsid w:val="6F69477C"/>
    <w:rsid w:val="6F6A0B6A"/>
    <w:rsid w:val="6F6A1399"/>
    <w:rsid w:val="6F6A2EF1"/>
    <w:rsid w:val="6F6A3147"/>
    <w:rsid w:val="6F6A6667"/>
    <w:rsid w:val="6F6A75C1"/>
    <w:rsid w:val="6F6B1DD6"/>
    <w:rsid w:val="6F6B34E8"/>
    <w:rsid w:val="6F6B5112"/>
    <w:rsid w:val="6F6B536A"/>
    <w:rsid w:val="6F6B5961"/>
    <w:rsid w:val="6F6B6EC0"/>
    <w:rsid w:val="6F6B71EC"/>
    <w:rsid w:val="6F6C3363"/>
    <w:rsid w:val="6F6C348A"/>
    <w:rsid w:val="6F6C40D6"/>
    <w:rsid w:val="6F6C6F5B"/>
    <w:rsid w:val="6F6D0831"/>
    <w:rsid w:val="6F6D0E8A"/>
    <w:rsid w:val="6F6D284B"/>
    <w:rsid w:val="6F6D2C38"/>
    <w:rsid w:val="6F6D491A"/>
    <w:rsid w:val="6F6D49E6"/>
    <w:rsid w:val="6F6D5E81"/>
    <w:rsid w:val="6F6D70DC"/>
    <w:rsid w:val="6F6E0637"/>
    <w:rsid w:val="6F6E0FBF"/>
    <w:rsid w:val="6F6E4392"/>
    <w:rsid w:val="6F6E52BB"/>
    <w:rsid w:val="6F6E5DAA"/>
    <w:rsid w:val="6F6E74EB"/>
    <w:rsid w:val="6F6F075E"/>
    <w:rsid w:val="6F6F097B"/>
    <w:rsid w:val="6F6F1BAD"/>
    <w:rsid w:val="6F6F4C02"/>
    <w:rsid w:val="6F6F69B0"/>
    <w:rsid w:val="6F6F7D2B"/>
    <w:rsid w:val="6F701E0B"/>
    <w:rsid w:val="6F7044D6"/>
    <w:rsid w:val="6F71097A"/>
    <w:rsid w:val="6F712728"/>
    <w:rsid w:val="6F71329B"/>
    <w:rsid w:val="6F71472B"/>
    <w:rsid w:val="6F72024E"/>
    <w:rsid w:val="6F722668"/>
    <w:rsid w:val="6F725BBB"/>
    <w:rsid w:val="6F73078C"/>
    <w:rsid w:val="6F735CA9"/>
    <w:rsid w:val="6F74170B"/>
    <w:rsid w:val="6F742218"/>
    <w:rsid w:val="6F743FC6"/>
    <w:rsid w:val="6F745D74"/>
    <w:rsid w:val="6F751AEC"/>
    <w:rsid w:val="6F7537FC"/>
    <w:rsid w:val="6F763B85"/>
    <w:rsid w:val="6F76453C"/>
    <w:rsid w:val="6F765F90"/>
    <w:rsid w:val="6F767D3E"/>
    <w:rsid w:val="6F77059D"/>
    <w:rsid w:val="6F771A9A"/>
    <w:rsid w:val="6F771D08"/>
    <w:rsid w:val="6F773AB6"/>
    <w:rsid w:val="6F7834E2"/>
    <w:rsid w:val="6F7915DC"/>
    <w:rsid w:val="6F792EBD"/>
    <w:rsid w:val="6F795A80"/>
    <w:rsid w:val="6F79782E"/>
    <w:rsid w:val="6F7A6B8B"/>
    <w:rsid w:val="6F7A7103"/>
    <w:rsid w:val="6F7B35A7"/>
    <w:rsid w:val="6F7B5355"/>
    <w:rsid w:val="6F7B6F1E"/>
    <w:rsid w:val="6F7B6FC4"/>
    <w:rsid w:val="6F7C03AE"/>
    <w:rsid w:val="6F7C10CD"/>
    <w:rsid w:val="6F7C2E7B"/>
    <w:rsid w:val="6F7C2F7F"/>
    <w:rsid w:val="6F7C731F"/>
    <w:rsid w:val="6F7D440F"/>
    <w:rsid w:val="6F7D6439"/>
    <w:rsid w:val="6F7E3097"/>
    <w:rsid w:val="6F7E4E45"/>
    <w:rsid w:val="6F7E6BF3"/>
    <w:rsid w:val="6F7F4719"/>
    <w:rsid w:val="6F7F57D3"/>
    <w:rsid w:val="6F7F6D2F"/>
    <w:rsid w:val="6F800BBD"/>
    <w:rsid w:val="6F80296B"/>
    <w:rsid w:val="6F802D90"/>
    <w:rsid w:val="6F806E0F"/>
    <w:rsid w:val="6F810491"/>
    <w:rsid w:val="6F811C8E"/>
    <w:rsid w:val="6F814220"/>
    <w:rsid w:val="6F814935"/>
    <w:rsid w:val="6F8166E3"/>
    <w:rsid w:val="6F825410"/>
    <w:rsid w:val="6F8256B0"/>
    <w:rsid w:val="6F826DF1"/>
    <w:rsid w:val="6F830281"/>
    <w:rsid w:val="6F8306AD"/>
    <w:rsid w:val="6F834209"/>
    <w:rsid w:val="6F836B40"/>
    <w:rsid w:val="6F841711"/>
    <w:rsid w:val="6F852BA1"/>
    <w:rsid w:val="6F854425"/>
    <w:rsid w:val="6F854B1E"/>
    <w:rsid w:val="6F8561D3"/>
    <w:rsid w:val="6F857F81"/>
    <w:rsid w:val="6F863CF9"/>
    <w:rsid w:val="6F864031"/>
    <w:rsid w:val="6F865AA7"/>
    <w:rsid w:val="6F866C02"/>
    <w:rsid w:val="6F871F4B"/>
    <w:rsid w:val="6F881820"/>
    <w:rsid w:val="6F885CC3"/>
    <w:rsid w:val="6F88724F"/>
    <w:rsid w:val="6F887A72"/>
    <w:rsid w:val="6F890415"/>
    <w:rsid w:val="6F8921E6"/>
    <w:rsid w:val="6F8929B2"/>
    <w:rsid w:val="6F8A0D93"/>
    <w:rsid w:val="6F8A1A3C"/>
    <w:rsid w:val="6F8A2BD3"/>
    <w:rsid w:val="6F8A37EA"/>
    <w:rsid w:val="6F8A3E42"/>
    <w:rsid w:val="6F8A5583"/>
    <w:rsid w:val="6F8A5598"/>
    <w:rsid w:val="6F8B0168"/>
    <w:rsid w:val="6F8B1310"/>
    <w:rsid w:val="6F8B3742"/>
    <w:rsid w:val="6F8B6A13"/>
    <w:rsid w:val="6F8C1333"/>
    <w:rsid w:val="6F8C2A74"/>
    <w:rsid w:val="6F8C49C3"/>
    <w:rsid w:val="6F8C57B4"/>
    <w:rsid w:val="6F8C7562"/>
    <w:rsid w:val="6F8D32DA"/>
    <w:rsid w:val="6F8D6E36"/>
    <w:rsid w:val="6F8E2552"/>
    <w:rsid w:val="6F8E5394"/>
    <w:rsid w:val="6F8F0E00"/>
    <w:rsid w:val="6F8F13F5"/>
    <w:rsid w:val="6F8F1A10"/>
    <w:rsid w:val="6F8F219E"/>
    <w:rsid w:val="6F8F2BAE"/>
    <w:rsid w:val="6F8F6824"/>
    <w:rsid w:val="6F8F7052"/>
    <w:rsid w:val="6F901299"/>
    <w:rsid w:val="6F902885"/>
    <w:rsid w:val="6F90311B"/>
    <w:rsid w:val="6F906926"/>
    <w:rsid w:val="6F907417"/>
    <w:rsid w:val="6F910005"/>
    <w:rsid w:val="6F911144"/>
    <w:rsid w:val="6F913D15"/>
    <w:rsid w:val="6F914B78"/>
    <w:rsid w:val="6F916182"/>
    <w:rsid w:val="6F9208F0"/>
    <w:rsid w:val="6F92247E"/>
    <w:rsid w:val="6F92269E"/>
    <w:rsid w:val="6F9248F7"/>
    <w:rsid w:val="6F924F2C"/>
    <w:rsid w:val="6F9251A5"/>
    <w:rsid w:val="6F9255FA"/>
    <w:rsid w:val="6F926B42"/>
    <w:rsid w:val="6F9311E9"/>
    <w:rsid w:val="6F9337B7"/>
    <w:rsid w:val="6F934EEE"/>
    <w:rsid w:val="6F9354E5"/>
    <w:rsid w:val="6F9401C4"/>
    <w:rsid w:val="6F9413AB"/>
    <w:rsid w:val="6F941DD7"/>
    <w:rsid w:val="6F944668"/>
    <w:rsid w:val="6F946416"/>
    <w:rsid w:val="6F94795E"/>
    <w:rsid w:val="6F947AC5"/>
    <w:rsid w:val="6F95054C"/>
    <w:rsid w:val="6F950F55"/>
    <w:rsid w:val="6F952696"/>
    <w:rsid w:val="6F9560D3"/>
    <w:rsid w:val="6F9603E0"/>
    <w:rsid w:val="6F960B43"/>
    <w:rsid w:val="6F96218E"/>
    <w:rsid w:val="6F9626C4"/>
    <w:rsid w:val="6F9629C5"/>
    <w:rsid w:val="6F963B26"/>
    <w:rsid w:val="6F963F3C"/>
    <w:rsid w:val="6F9666F7"/>
    <w:rsid w:val="6F966CC1"/>
    <w:rsid w:val="6F9735B3"/>
    <w:rsid w:val="6F975F07"/>
    <w:rsid w:val="6F976981"/>
    <w:rsid w:val="6F9772B8"/>
    <w:rsid w:val="6F977B87"/>
    <w:rsid w:val="6F977CB5"/>
    <w:rsid w:val="6F983387"/>
    <w:rsid w:val="6F984159"/>
    <w:rsid w:val="6F984690"/>
    <w:rsid w:val="6F985A2D"/>
    <w:rsid w:val="6F9878D6"/>
    <w:rsid w:val="6F99049D"/>
    <w:rsid w:val="6F990A94"/>
    <w:rsid w:val="6F991C7F"/>
    <w:rsid w:val="6F9924A7"/>
    <w:rsid w:val="6F992916"/>
    <w:rsid w:val="6F993A2D"/>
    <w:rsid w:val="6F9957DB"/>
    <w:rsid w:val="6F997ED1"/>
    <w:rsid w:val="6F9A0ECB"/>
    <w:rsid w:val="6F9A3BA7"/>
    <w:rsid w:val="6F9A5078"/>
    <w:rsid w:val="6F9A6128"/>
    <w:rsid w:val="6F9A6508"/>
    <w:rsid w:val="6F9A7209"/>
    <w:rsid w:val="6F9B1553"/>
    <w:rsid w:val="6F9B3504"/>
    <w:rsid w:val="6F9B59F7"/>
    <w:rsid w:val="6F9B77A5"/>
    <w:rsid w:val="6F9B7998"/>
    <w:rsid w:val="6F9C06E5"/>
    <w:rsid w:val="6F9C0E28"/>
    <w:rsid w:val="6F9C351D"/>
    <w:rsid w:val="6F9C52CB"/>
    <w:rsid w:val="6F9C6257"/>
    <w:rsid w:val="6F9C6616"/>
    <w:rsid w:val="6F9D176F"/>
    <w:rsid w:val="6F9D22B8"/>
    <w:rsid w:val="6F9E1043"/>
    <w:rsid w:val="6F9E1424"/>
    <w:rsid w:val="6F9E4E89"/>
    <w:rsid w:val="6F9E54E7"/>
    <w:rsid w:val="6F9F6319"/>
    <w:rsid w:val="6F9F7EFF"/>
    <w:rsid w:val="6FA0237A"/>
    <w:rsid w:val="6FA04DBB"/>
    <w:rsid w:val="6FA06B69"/>
    <w:rsid w:val="6FA10B33"/>
    <w:rsid w:val="6FA10C39"/>
    <w:rsid w:val="6FA11E10"/>
    <w:rsid w:val="6FA128E1"/>
    <w:rsid w:val="6FA1380A"/>
    <w:rsid w:val="6FA222C1"/>
    <w:rsid w:val="6FA24C9A"/>
    <w:rsid w:val="6FA26D85"/>
    <w:rsid w:val="6FA32AFD"/>
    <w:rsid w:val="6FA3612A"/>
    <w:rsid w:val="6FA36659"/>
    <w:rsid w:val="6FA40CFB"/>
    <w:rsid w:val="6FA475BA"/>
    <w:rsid w:val="6FA50623"/>
    <w:rsid w:val="6FA50A4A"/>
    <w:rsid w:val="6FA520E7"/>
    <w:rsid w:val="6FA523D2"/>
    <w:rsid w:val="6FA5448B"/>
    <w:rsid w:val="6FA56875"/>
    <w:rsid w:val="6FA61EDA"/>
    <w:rsid w:val="6FA67EF8"/>
    <w:rsid w:val="6FA7439C"/>
    <w:rsid w:val="6FA7614A"/>
    <w:rsid w:val="6FA80114"/>
    <w:rsid w:val="6FA80472"/>
    <w:rsid w:val="6FA80B0C"/>
    <w:rsid w:val="6FA81EC2"/>
    <w:rsid w:val="6FA83C70"/>
    <w:rsid w:val="6FA84896"/>
    <w:rsid w:val="6FA873CB"/>
    <w:rsid w:val="6FA91F9C"/>
    <w:rsid w:val="6FA938B1"/>
    <w:rsid w:val="6FA9645A"/>
    <w:rsid w:val="6FAA0E05"/>
    <w:rsid w:val="6FAA342C"/>
    <w:rsid w:val="6FAA5C3A"/>
    <w:rsid w:val="6FAA79E8"/>
    <w:rsid w:val="6FAB48BC"/>
    <w:rsid w:val="6FAB550E"/>
    <w:rsid w:val="6FAB748D"/>
    <w:rsid w:val="6FAC091D"/>
    <w:rsid w:val="6FAC19B2"/>
    <w:rsid w:val="6FAC37EA"/>
    <w:rsid w:val="6FAC5D4C"/>
    <w:rsid w:val="6FAC7C04"/>
    <w:rsid w:val="6FAD1286"/>
    <w:rsid w:val="6FAD572A"/>
    <w:rsid w:val="6FAD74D8"/>
    <w:rsid w:val="6FAE0037"/>
    <w:rsid w:val="6FAE323D"/>
    <w:rsid w:val="6FAF14A2"/>
    <w:rsid w:val="6FAF3250"/>
    <w:rsid w:val="6FAF46CD"/>
    <w:rsid w:val="6FAF4979"/>
    <w:rsid w:val="6FAF4FFE"/>
    <w:rsid w:val="6FAF5E0E"/>
    <w:rsid w:val="6FB05B5D"/>
    <w:rsid w:val="6FB0729E"/>
    <w:rsid w:val="6FB10D76"/>
    <w:rsid w:val="6FB22D40"/>
    <w:rsid w:val="6FB2304E"/>
    <w:rsid w:val="6FB24AEE"/>
    <w:rsid w:val="6FB2689C"/>
    <w:rsid w:val="6FB344DE"/>
    <w:rsid w:val="6FB354B3"/>
    <w:rsid w:val="6FB40867"/>
    <w:rsid w:val="6FB42615"/>
    <w:rsid w:val="6FB46AB9"/>
    <w:rsid w:val="6FB506AC"/>
    <w:rsid w:val="6FB53110"/>
    <w:rsid w:val="6FB619CF"/>
    <w:rsid w:val="6FB645A0"/>
    <w:rsid w:val="6FB645DF"/>
    <w:rsid w:val="6FB6638D"/>
    <w:rsid w:val="6FB70357"/>
    <w:rsid w:val="6FB72105"/>
    <w:rsid w:val="6FB75A30"/>
    <w:rsid w:val="6FB865A9"/>
    <w:rsid w:val="6FB86EC0"/>
    <w:rsid w:val="6FB90350"/>
    <w:rsid w:val="6FB90E41"/>
    <w:rsid w:val="6FB91A91"/>
    <w:rsid w:val="6FB92D17"/>
    <w:rsid w:val="6FB940CF"/>
    <w:rsid w:val="6FB95E7D"/>
    <w:rsid w:val="6FB97C2B"/>
    <w:rsid w:val="6FBB1BF5"/>
    <w:rsid w:val="6FBB2BF0"/>
    <w:rsid w:val="6FBB39A3"/>
    <w:rsid w:val="6FBB68F4"/>
    <w:rsid w:val="6FBB7E47"/>
    <w:rsid w:val="6FBC1364"/>
    <w:rsid w:val="6FBC5841"/>
    <w:rsid w:val="6FBC7022"/>
    <w:rsid w:val="6FBC74E2"/>
    <w:rsid w:val="6FBC771B"/>
    <w:rsid w:val="6FBD0161"/>
    <w:rsid w:val="6FBD18A2"/>
    <w:rsid w:val="6FBD1F52"/>
    <w:rsid w:val="6FBD596D"/>
    <w:rsid w:val="6FBD6CD1"/>
    <w:rsid w:val="6FBE16E5"/>
    <w:rsid w:val="6FBE3493"/>
    <w:rsid w:val="6FBE49C3"/>
    <w:rsid w:val="6FBE7937"/>
    <w:rsid w:val="6FBF0CBE"/>
    <w:rsid w:val="6FBF2B40"/>
    <w:rsid w:val="6FBF41C2"/>
    <w:rsid w:val="6FBF4FB9"/>
    <w:rsid w:val="6FBF53CD"/>
    <w:rsid w:val="6FBF759C"/>
    <w:rsid w:val="6FC008BF"/>
    <w:rsid w:val="6FC00AB8"/>
    <w:rsid w:val="6FC00FB9"/>
    <w:rsid w:val="6FC018AC"/>
    <w:rsid w:val="6FC0372E"/>
    <w:rsid w:val="6FC04FDA"/>
    <w:rsid w:val="6FC0545D"/>
    <w:rsid w:val="6FC055B0"/>
    <w:rsid w:val="6FC05652"/>
    <w:rsid w:val="6FC0720B"/>
    <w:rsid w:val="6FC07433"/>
    <w:rsid w:val="6FC07A2A"/>
    <w:rsid w:val="6FC10021"/>
    <w:rsid w:val="6FC116B3"/>
    <w:rsid w:val="6FC11EA3"/>
    <w:rsid w:val="6FC14D32"/>
    <w:rsid w:val="6FC1608F"/>
    <w:rsid w:val="6FC211D5"/>
    <w:rsid w:val="6FC21A38"/>
    <w:rsid w:val="6FC22B43"/>
    <w:rsid w:val="6FC30BDE"/>
    <w:rsid w:val="6FC31206"/>
    <w:rsid w:val="6FC33088"/>
    <w:rsid w:val="6FC3367F"/>
    <w:rsid w:val="6FC34F4E"/>
    <w:rsid w:val="6FC35714"/>
    <w:rsid w:val="6FC36CFC"/>
    <w:rsid w:val="6FC45463"/>
    <w:rsid w:val="6FC50034"/>
    <w:rsid w:val="6FC50CC6"/>
    <w:rsid w:val="6FC52A74"/>
    <w:rsid w:val="6FC54822"/>
    <w:rsid w:val="6FC54864"/>
    <w:rsid w:val="6FC565D0"/>
    <w:rsid w:val="6FC61156"/>
    <w:rsid w:val="6FC62348"/>
    <w:rsid w:val="6FC62FD9"/>
    <w:rsid w:val="6FC64892"/>
    <w:rsid w:val="6FC66CDD"/>
    <w:rsid w:val="6FC7059A"/>
    <w:rsid w:val="6FC7174D"/>
    <w:rsid w:val="6FC772D4"/>
    <w:rsid w:val="6FC778CB"/>
    <w:rsid w:val="6FC82564"/>
    <w:rsid w:val="6FC83DE4"/>
    <w:rsid w:val="6FC860C0"/>
    <w:rsid w:val="6FC97E45"/>
    <w:rsid w:val="6FCA098C"/>
    <w:rsid w:val="6FCA12D5"/>
    <w:rsid w:val="6FCA2A16"/>
    <w:rsid w:val="6FCA62DC"/>
    <w:rsid w:val="6FCB2765"/>
    <w:rsid w:val="6FCC2F49"/>
    <w:rsid w:val="6FCC3E02"/>
    <w:rsid w:val="6FCC5336"/>
    <w:rsid w:val="6FCC5BB0"/>
    <w:rsid w:val="6FCC67C6"/>
    <w:rsid w:val="6FCC795E"/>
    <w:rsid w:val="6FCD2794"/>
    <w:rsid w:val="6FCD36D6"/>
    <w:rsid w:val="6FCE7B7A"/>
    <w:rsid w:val="6FCF2763"/>
    <w:rsid w:val="6FCF3CB7"/>
    <w:rsid w:val="6FCF4FA5"/>
    <w:rsid w:val="6FCF56A0"/>
    <w:rsid w:val="6FCF744E"/>
    <w:rsid w:val="6FD05147"/>
    <w:rsid w:val="6FD07D18"/>
    <w:rsid w:val="6FD07E30"/>
    <w:rsid w:val="6FD12176"/>
    <w:rsid w:val="6FD13EA2"/>
    <w:rsid w:val="6FD14D1F"/>
    <w:rsid w:val="6FD1766A"/>
    <w:rsid w:val="6FD20CED"/>
    <w:rsid w:val="6FD23FA3"/>
    <w:rsid w:val="6FD24DDA"/>
    <w:rsid w:val="6FD26F3F"/>
    <w:rsid w:val="6FD35191"/>
    <w:rsid w:val="6FD40F09"/>
    <w:rsid w:val="6FD44F58"/>
    <w:rsid w:val="6FD46699"/>
    <w:rsid w:val="6FD55239"/>
    <w:rsid w:val="6FD563E8"/>
    <w:rsid w:val="6FD607DD"/>
    <w:rsid w:val="6FD60FB9"/>
    <w:rsid w:val="6FD64C81"/>
    <w:rsid w:val="6FD72449"/>
    <w:rsid w:val="6FD74555"/>
    <w:rsid w:val="6FD7501A"/>
    <w:rsid w:val="6FD76303"/>
    <w:rsid w:val="6FD809F9"/>
    <w:rsid w:val="6FD827A7"/>
    <w:rsid w:val="6FD864AA"/>
    <w:rsid w:val="6FD902CD"/>
    <w:rsid w:val="6FD9207B"/>
    <w:rsid w:val="6FD93A98"/>
    <w:rsid w:val="6FD9651F"/>
    <w:rsid w:val="6FDA0310"/>
    <w:rsid w:val="6FDA0DCA"/>
    <w:rsid w:val="6FDB04D8"/>
    <w:rsid w:val="6FDB2297"/>
    <w:rsid w:val="6FDB38AE"/>
    <w:rsid w:val="6FDB399B"/>
    <w:rsid w:val="6FDB4045"/>
    <w:rsid w:val="6FDB5DF3"/>
    <w:rsid w:val="6FDC1B6B"/>
    <w:rsid w:val="6FDD12F3"/>
    <w:rsid w:val="6FDD600F"/>
    <w:rsid w:val="6FDD774B"/>
    <w:rsid w:val="6FDD7DBD"/>
    <w:rsid w:val="6FDE0BDB"/>
    <w:rsid w:val="6FDE231C"/>
    <w:rsid w:val="6FDE3B35"/>
    <w:rsid w:val="6FDE58E3"/>
    <w:rsid w:val="6FDE7692"/>
    <w:rsid w:val="6FDF206B"/>
    <w:rsid w:val="6FDF78FF"/>
    <w:rsid w:val="6FE006CE"/>
    <w:rsid w:val="6FE0165C"/>
    <w:rsid w:val="6FE04C3C"/>
    <w:rsid w:val="6FE10C9D"/>
    <w:rsid w:val="6FE160CC"/>
    <w:rsid w:val="6FE21CC2"/>
    <w:rsid w:val="6FE2212D"/>
    <w:rsid w:val="6FE23626"/>
    <w:rsid w:val="6FE27182"/>
    <w:rsid w:val="6FE309EC"/>
    <w:rsid w:val="6FE3114C"/>
    <w:rsid w:val="6FE32EFA"/>
    <w:rsid w:val="6FE412C0"/>
    <w:rsid w:val="6FE44A4D"/>
    <w:rsid w:val="6FE4739E"/>
    <w:rsid w:val="6FE50A20"/>
    <w:rsid w:val="6FE54EC4"/>
    <w:rsid w:val="6FE55EDD"/>
    <w:rsid w:val="6FE56C72"/>
    <w:rsid w:val="6FE5761E"/>
    <w:rsid w:val="6FE61F3E"/>
    <w:rsid w:val="6FE65DD2"/>
    <w:rsid w:val="6FE663C9"/>
    <w:rsid w:val="6FE6736D"/>
    <w:rsid w:val="6FE70C3C"/>
    <w:rsid w:val="6FE729EA"/>
    <w:rsid w:val="6FE74546"/>
    <w:rsid w:val="6FE74798"/>
    <w:rsid w:val="6FE74B3D"/>
    <w:rsid w:val="6FE80510"/>
    <w:rsid w:val="6FE81430"/>
    <w:rsid w:val="6FE836A5"/>
    <w:rsid w:val="6FE8485E"/>
    <w:rsid w:val="6FE85F9F"/>
    <w:rsid w:val="6FE86762"/>
    <w:rsid w:val="6FE93EA0"/>
    <w:rsid w:val="6FE949B4"/>
    <w:rsid w:val="6FE9572B"/>
    <w:rsid w:val="6FE95CEE"/>
    <w:rsid w:val="6FE96BCC"/>
    <w:rsid w:val="6FE97BA5"/>
    <w:rsid w:val="6FEA072C"/>
    <w:rsid w:val="6FEA24DA"/>
    <w:rsid w:val="6FEA4288"/>
    <w:rsid w:val="6FEB1D4F"/>
    <w:rsid w:val="6FEB586E"/>
    <w:rsid w:val="6FEB5C15"/>
    <w:rsid w:val="6FEB6F07"/>
    <w:rsid w:val="6FEC0000"/>
    <w:rsid w:val="6FEC1380"/>
    <w:rsid w:val="6FEC1DAE"/>
    <w:rsid w:val="6FEC567C"/>
    <w:rsid w:val="6FEC6252"/>
    <w:rsid w:val="6FED3D79"/>
    <w:rsid w:val="6FED3DF1"/>
    <w:rsid w:val="6FED7240"/>
    <w:rsid w:val="6FEE1FCA"/>
    <w:rsid w:val="6FEE2B5C"/>
    <w:rsid w:val="6FEF0CDA"/>
    <w:rsid w:val="6FEF189F"/>
    <w:rsid w:val="6FEF1B60"/>
    <w:rsid w:val="6FEF3153"/>
    <w:rsid w:val="6FEF5D43"/>
    <w:rsid w:val="6FEF6859"/>
    <w:rsid w:val="6FEF7AF1"/>
    <w:rsid w:val="6FF02FF0"/>
    <w:rsid w:val="6FF04731"/>
    <w:rsid w:val="6FF055CD"/>
    <w:rsid w:val="6FF07644"/>
    <w:rsid w:val="6FF10634"/>
    <w:rsid w:val="6FF11ABB"/>
    <w:rsid w:val="6FF13869"/>
    <w:rsid w:val="6FF14338"/>
    <w:rsid w:val="6FF15617"/>
    <w:rsid w:val="6FF1744A"/>
    <w:rsid w:val="6FF21C22"/>
    <w:rsid w:val="6FF230A4"/>
    <w:rsid w:val="6FF2313D"/>
    <w:rsid w:val="6FF27051"/>
    <w:rsid w:val="6FF3138F"/>
    <w:rsid w:val="6FF36E5E"/>
    <w:rsid w:val="6FF375E1"/>
    <w:rsid w:val="6FF43359"/>
    <w:rsid w:val="6FF439A1"/>
    <w:rsid w:val="6FF44542"/>
    <w:rsid w:val="6FF45107"/>
    <w:rsid w:val="6FF46EB5"/>
    <w:rsid w:val="6FF505A3"/>
    <w:rsid w:val="6FF5141A"/>
    <w:rsid w:val="6FF559D2"/>
    <w:rsid w:val="6FF60E7F"/>
    <w:rsid w:val="6FF61A33"/>
    <w:rsid w:val="6FF62C2D"/>
    <w:rsid w:val="6FF66E62"/>
    <w:rsid w:val="6FF670D1"/>
    <w:rsid w:val="6FF70753"/>
    <w:rsid w:val="6FF72EC3"/>
    <w:rsid w:val="6FF80C34"/>
    <w:rsid w:val="6FF80D33"/>
    <w:rsid w:val="6FF84BF7"/>
    <w:rsid w:val="6FF869A5"/>
    <w:rsid w:val="6FF9096F"/>
    <w:rsid w:val="6FF9271D"/>
    <w:rsid w:val="6FF944CB"/>
    <w:rsid w:val="6FF957E3"/>
    <w:rsid w:val="6FF96F24"/>
    <w:rsid w:val="6FFA03B4"/>
    <w:rsid w:val="6FFB0243"/>
    <w:rsid w:val="6FFB1844"/>
    <w:rsid w:val="6FFB2258"/>
    <w:rsid w:val="6FFB46E7"/>
    <w:rsid w:val="6FFB6495"/>
    <w:rsid w:val="6FFC1CFB"/>
    <w:rsid w:val="6FFC2CD4"/>
    <w:rsid w:val="6FFC5590"/>
    <w:rsid w:val="6FFC58A5"/>
    <w:rsid w:val="6FFD045F"/>
    <w:rsid w:val="6FFD220E"/>
    <w:rsid w:val="6FFD3FBC"/>
    <w:rsid w:val="6FFD5783"/>
    <w:rsid w:val="6FFD6D35"/>
    <w:rsid w:val="6FFE1AE2"/>
    <w:rsid w:val="6FFE4FC7"/>
    <w:rsid w:val="6FFE5F86"/>
    <w:rsid w:val="6FFE7D34"/>
    <w:rsid w:val="6FFF0A49"/>
    <w:rsid w:val="6FFF1655"/>
    <w:rsid w:val="6FFF218C"/>
    <w:rsid w:val="6FFF4DCD"/>
    <w:rsid w:val="70003AAC"/>
    <w:rsid w:val="7000553C"/>
    <w:rsid w:val="7000585A"/>
    <w:rsid w:val="70013F75"/>
    <w:rsid w:val="70025A76"/>
    <w:rsid w:val="70027824"/>
    <w:rsid w:val="70027FD6"/>
    <w:rsid w:val="70031466"/>
    <w:rsid w:val="70032BA7"/>
    <w:rsid w:val="7003534A"/>
    <w:rsid w:val="700370F8"/>
    <w:rsid w:val="700417EE"/>
    <w:rsid w:val="7004359C"/>
    <w:rsid w:val="70043FFA"/>
    <w:rsid w:val="70044037"/>
    <w:rsid w:val="70046180"/>
    <w:rsid w:val="700510C2"/>
    <w:rsid w:val="70052E70"/>
    <w:rsid w:val="70057314"/>
    <w:rsid w:val="70061528"/>
    <w:rsid w:val="70066957"/>
    <w:rsid w:val="700729B8"/>
    <w:rsid w:val="7007308C"/>
    <w:rsid w:val="70074E3A"/>
    <w:rsid w:val="70076BE8"/>
    <w:rsid w:val="70077DE7"/>
    <w:rsid w:val="70081277"/>
    <w:rsid w:val="70082960"/>
    <w:rsid w:val="70084F6C"/>
    <w:rsid w:val="70085DD0"/>
    <w:rsid w:val="70090BB2"/>
    <w:rsid w:val="700915EF"/>
    <w:rsid w:val="70096E04"/>
    <w:rsid w:val="700A0487"/>
    <w:rsid w:val="700A492A"/>
    <w:rsid w:val="700A66D9"/>
    <w:rsid w:val="700A6768"/>
    <w:rsid w:val="700B6F04"/>
    <w:rsid w:val="700B7BF8"/>
    <w:rsid w:val="700C02D7"/>
    <w:rsid w:val="700C06A3"/>
    <w:rsid w:val="700C27C9"/>
    <w:rsid w:val="700C41FF"/>
    <w:rsid w:val="700C4D5B"/>
    <w:rsid w:val="700C7F99"/>
    <w:rsid w:val="700D3C59"/>
    <w:rsid w:val="700D682A"/>
    <w:rsid w:val="700D7F77"/>
    <w:rsid w:val="700E441B"/>
    <w:rsid w:val="700E61C9"/>
    <w:rsid w:val="700E7CBA"/>
    <w:rsid w:val="700F0193"/>
    <w:rsid w:val="700F1F41"/>
    <w:rsid w:val="700F3CEF"/>
    <w:rsid w:val="70101D70"/>
    <w:rsid w:val="70103888"/>
    <w:rsid w:val="70107FE1"/>
    <w:rsid w:val="70110E78"/>
    <w:rsid w:val="70111815"/>
    <w:rsid w:val="70115CB9"/>
    <w:rsid w:val="70117A67"/>
    <w:rsid w:val="70120721"/>
    <w:rsid w:val="7012432C"/>
    <w:rsid w:val="70124EFA"/>
    <w:rsid w:val="7012558D"/>
    <w:rsid w:val="7013090D"/>
    <w:rsid w:val="70132790"/>
    <w:rsid w:val="701337DF"/>
    <w:rsid w:val="70134132"/>
    <w:rsid w:val="70134431"/>
    <w:rsid w:val="70140F04"/>
    <w:rsid w:val="70141305"/>
    <w:rsid w:val="70143B2C"/>
    <w:rsid w:val="70144C09"/>
    <w:rsid w:val="7014565A"/>
    <w:rsid w:val="70147082"/>
    <w:rsid w:val="70151AF2"/>
    <w:rsid w:val="7015387B"/>
    <w:rsid w:val="70154FBC"/>
    <w:rsid w:val="701557A9"/>
    <w:rsid w:val="701632CF"/>
    <w:rsid w:val="7016507D"/>
    <w:rsid w:val="701724AD"/>
    <w:rsid w:val="701726E0"/>
    <w:rsid w:val="701769DC"/>
    <w:rsid w:val="701778DC"/>
    <w:rsid w:val="70180D6C"/>
    <w:rsid w:val="70180DF5"/>
    <w:rsid w:val="7018144C"/>
    <w:rsid w:val="70182BA3"/>
    <w:rsid w:val="70185747"/>
    <w:rsid w:val="70187047"/>
    <w:rsid w:val="701875CA"/>
    <w:rsid w:val="70194B6E"/>
    <w:rsid w:val="70194DCD"/>
    <w:rsid w:val="70195B15"/>
    <w:rsid w:val="7019691C"/>
    <w:rsid w:val="70197BC1"/>
    <w:rsid w:val="701A591C"/>
    <w:rsid w:val="701B08E6"/>
    <w:rsid w:val="701B0935"/>
    <w:rsid w:val="701B09F7"/>
    <w:rsid w:val="701B0E2E"/>
    <w:rsid w:val="701B22BE"/>
    <w:rsid w:val="701B2694"/>
    <w:rsid w:val="701B2C28"/>
    <w:rsid w:val="701B50A1"/>
    <w:rsid w:val="701B6B38"/>
    <w:rsid w:val="701B76ED"/>
    <w:rsid w:val="701C0AB2"/>
    <w:rsid w:val="701C34FD"/>
    <w:rsid w:val="701C374E"/>
    <w:rsid w:val="701C5873"/>
    <w:rsid w:val="701C5C8F"/>
    <w:rsid w:val="701C7B11"/>
    <w:rsid w:val="701C7CDF"/>
    <w:rsid w:val="701D0108"/>
    <w:rsid w:val="701D01BA"/>
    <w:rsid w:val="701D200D"/>
    <w:rsid w:val="701D28B0"/>
    <w:rsid w:val="701D4BDE"/>
    <w:rsid w:val="701D6286"/>
    <w:rsid w:val="701D640C"/>
    <w:rsid w:val="701D7AE5"/>
    <w:rsid w:val="701E2184"/>
    <w:rsid w:val="701E2B79"/>
    <w:rsid w:val="701E3C66"/>
    <w:rsid w:val="701E3F32"/>
    <w:rsid w:val="701E49FB"/>
    <w:rsid w:val="701E606E"/>
    <w:rsid w:val="701F0C3F"/>
    <w:rsid w:val="7020098E"/>
    <w:rsid w:val="702020CF"/>
    <w:rsid w:val="7020414E"/>
    <w:rsid w:val="702072FF"/>
    <w:rsid w:val="702116BA"/>
    <w:rsid w:val="7021355F"/>
    <w:rsid w:val="70216130"/>
    <w:rsid w:val="70221C74"/>
    <w:rsid w:val="70223A22"/>
    <w:rsid w:val="702275C0"/>
    <w:rsid w:val="70227EC6"/>
    <w:rsid w:val="70230127"/>
    <w:rsid w:val="70230A50"/>
    <w:rsid w:val="70231548"/>
    <w:rsid w:val="70235E7F"/>
    <w:rsid w:val="7023779A"/>
    <w:rsid w:val="7024730F"/>
    <w:rsid w:val="70251764"/>
    <w:rsid w:val="70253512"/>
    <w:rsid w:val="702552C0"/>
    <w:rsid w:val="70263260"/>
    <w:rsid w:val="7026388B"/>
    <w:rsid w:val="70265C0F"/>
    <w:rsid w:val="70270861"/>
    <w:rsid w:val="70271038"/>
    <w:rsid w:val="702752A7"/>
    <w:rsid w:val="702754DC"/>
    <w:rsid w:val="70275C90"/>
    <w:rsid w:val="7027728A"/>
    <w:rsid w:val="70291255"/>
    <w:rsid w:val="70293003"/>
    <w:rsid w:val="702930A5"/>
    <w:rsid w:val="70293D7A"/>
    <w:rsid w:val="70297DDB"/>
    <w:rsid w:val="702A0734"/>
    <w:rsid w:val="702A0B29"/>
    <w:rsid w:val="702A28D7"/>
    <w:rsid w:val="702A6D7B"/>
    <w:rsid w:val="702B1097"/>
    <w:rsid w:val="702B1DB3"/>
    <w:rsid w:val="702B71E2"/>
    <w:rsid w:val="702C2AF3"/>
    <w:rsid w:val="702C48A1"/>
    <w:rsid w:val="702C664F"/>
    <w:rsid w:val="702D1B02"/>
    <w:rsid w:val="702D46D3"/>
    <w:rsid w:val="702E23C7"/>
    <w:rsid w:val="702E5B63"/>
    <w:rsid w:val="702E686B"/>
    <w:rsid w:val="702F0734"/>
    <w:rsid w:val="702F4391"/>
    <w:rsid w:val="702F613F"/>
    <w:rsid w:val="702F6FF3"/>
    <w:rsid w:val="702F7EED"/>
    <w:rsid w:val="703025E3"/>
    <w:rsid w:val="70310109"/>
    <w:rsid w:val="70311913"/>
    <w:rsid w:val="70311EB7"/>
    <w:rsid w:val="70313054"/>
    <w:rsid w:val="70313C65"/>
    <w:rsid w:val="7031449B"/>
    <w:rsid w:val="70316E4B"/>
    <w:rsid w:val="7031799F"/>
    <w:rsid w:val="70330545"/>
    <w:rsid w:val="70335974"/>
    <w:rsid w:val="70335C2F"/>
    <w:rsid w:val="703379DD"/>
    <w:rsid w:val="70340294"/>
    <w:rsid w:val="703419A7"/>
    <w:rsid w:val="703419D5"/>
    <w:rsid w:val="70344B19"/>
    <w:rsid w:val="70354808"/>
    <w:rsid w:val="70357BF9"/>
    <w:rsid w:val="7036127C"/>
    <w:rsid w:val="7036571F"/>
    <w:rsid w:val="70366BE3"/>
    <w:rsid w:val="70381498"/>
    <w:rsid w:val="703817E6"/>
    <w:rsid w:val="70383246"/>
    <w:rsid w:val="70384FF4"/>
    <w:rsid w:val="703853CE"/>
    <w:rsid w:val="70386C15"/>
    <w:rsid w:val="70390D6C"/>
    <w:rsid w:val="70391CA1"/>
    <w:rsid w:val="70392C76"/>
    <w:rsid w:val="70393A2A"/>
    <w:rsid w:val="70394621"/>
    <w:rsid w:val="703A0047"/>
    <w:rsid w:val="703A4106"/>
    <w:rsid w:val="703A5847"/>
    <w:rsid w:val="703B0F88"/>
    <w:rsid w:val="703B2963"/>
    <w:rsid w:val="703B2D36"/>
    <w:rsid w:val="703B5596"/>
    <w:rsid w:val="703C0167"/>
    <w:rsid w:val="703D03D4"/>
    <w:rsid w:val="703D085C"/>
    <w:rsid w:val="703D260A"/>
    <w:rsid w:val="703D34F8"/>
    <w:rsid w:val="703D58AC"/>
    <w:rsid w:val="703D6AAE"/>
    <w:rsid w:val="703E6382"/>
    <w:rsid w:val="703F2826"/>
    <w:rsid w:val="703F2BC7"/>
    <w:rsid w:val="703F45D4"/>
    <w:rsid w:val="703F6560"/>
    <w:rsid w:val="7040034C"/>
    <w:rsid w:val="704008C7"/>
    <w:rsid w:val="70400B93"/>
    <w:rsid w:val="704020FA"/>
    <w:rsid w:val="70402E52"/>
    <w:rsid w:val="7040659E"/>
    <w:rsid w:val="70406B57"/>
    <w:rsid w:val="70412B49"/>
    <w:rsid w:val="70420332"/>
    <w:rsid w:val="70422316"/>
    <w:rsid w:val="70422898"/>
    <w:rsid w:val="70423FD9"/>
    <w:rsid w:val="704240C4"/>
    <w:rsid w:val="70425469"/>
    <w:rsid w:val="70425E72"/>
    <w:rsid w:val="704264B0"/>
    <w:rsid w:val="70433998"/>
    <w:rsid w:val="70433BF4"/>
    <w:rsid w:val="70434C25"/>
    <w:rsid w:val="704351A3"/>
    <w:rsid w:val="70441BEA"/>
    <w:rsid w:val="7044339A"/>
    <w:rsid w:val="704439FA"/>
    <w:rsid w:val="704465A3"/>
    <w:rsid w:val="70447D89"/>
    <w:rsid w:val="70447E3C"/>
    <w:rsid w:val="70453991"/>
    <w:rsid w:val="70453BB5"/>
    <w:rsid w:val="70455E0A"/>
    <w:rsid w:val="704561B0"/>
    <w:rsid w:val="70457711"/>
    <w:rsid w:val="70457C8C"/>
    <w:rsid w:val="70462105"/>
    <w:rsid w:val="704626FC"/>
    <w:rsid w:val="7046457F"/>
    <w:rsid w:val="70465FB6"/>
    <w:rsid w:val="70470E71"/>
    <w:rsid w:val="704716DB"/>
    <w:rsid w:val="70473489"/>
    <w:rsid w:val="70476B61"/>
    <w:rsid w:val="70477E4B"/>
    <w:rsid w:val="70480FAF"/>
    <w:rsid w:val="704812DB"/>
    <w:rsid w:val="70481468"/>
    <w:rsid w:val="70485764"/>
    <w:rsid w:val="704875E6"/>
    <w:rsid w:val="70495453"/>
    <w:rsid w:val="70497201"/>
    <w:rsid w:val="70497B9A"/>
    <w:rsid w:val="70497BDD"/>
    <w:rsid w:val="704A2F79"/>
    <w:rsid w:val="704A3BFB"/>
    <w:rsid w:val="704A4AC6"/>
    <w:rsid w:val="704A4D27"/>
    <w:rsid w:val="704B11CB"/>
    <w:rsid w:val="704B508B"/>
    <w:rsid w:val="704B7B93"/>
    <w:rsid w:val="704C0A9F"/>
    <w:rsid w:val="704C651B"/>
    <w:rsid w:val="704C6CF1"/>
    <w:rsid w:val="704C7C5C"/>
    <w:rsid w:val="704D10EC"/>
    <w:rsid w:val="704D257C"/>
    <w:rsid w:val="704E0CBB"/>
    <w:rsid w:val="704E18B3"/>
    <w:rsid w:val="704E3DEE"/>
    <w:rsid w:val="704E4817"/>
    <w:rsid w:val="704E514D"/>
    <w:rsid w:val="704E73AD"/>
    <w:rsid w:val="704F058F"/>
    <w:rsid w:val="704F1D5C"/>
    <w:rsid w:val="704F233D"/>
    <w:rsid w:val="705067E1"/>
    <w:rsid w:val="70510EFD"/>
    <w:rsid w:val="70511B8B"/>
    <w:rsid w:val="70512559"/>
    <w:rsid w:val="705235AE"/>
    <w:rsid w:val="70524F5E"/>
    <w:rsid w:val="70525DB6"/>
    <w:rsid w:val="7053007F"/>
    <w:rsid w:val="70531E2E"/>
    <w:rsid w:val="705362D1"/>
    <w:rsid w:val="7054490F"/>
    <w:rsid w:val="7054787E"/>
    <w:rsid w:val="70550D0E"/>
    <w:rsid w:val="7055244F"/>
    <w:rsid w:val="70553DF8"/>
    <w:rsid w:val="7056191E"/>
    <w:rsid w:val="7056219E"/>
    <w:rsid w:val="705636CC"/>
    <w:rsid w:val="705638DF"/>
    <w:rsid w:val="70577F42"/>
    <w:rsid w:val="70580DD0"/>
    <w:rsid w:val="70582F59"/>
    <w:rsid w:val="705838E8"/>
    <w:rsid w:val="70585696"/>
    <w:rsid w:val="70592260"/>
    <w:rsid w:val="705931BC"/>
    <w:rsid w:val="70593F71"/>
    <w:rsid w:val="7059768F"/>
    <w:rsid w:val="705A140E"/>
    <w:rsid w:val="705A36F0"/>
    <w:rsid w:val="705A7660"/>
    <w:rsid w:val="705B0CE2"/>
    <w:rsid w:val="705B5186"/>
    <w:rsid w:val="705C0BE1"/>
    <w:rsid w:val="705C4F29"/>
    <w:rsid w:val="705C6010"/>
    <w:rsid w:val="705D08A7"/>
    <w:rsid w:val="705D0EFE"/>
    <w:rsid w:val="705D2071"/>
    <w:rsid w:val="705D2CAC"/>
    <w:rsid w:val="705D4A5A"/>
    <w:rsid w:val="705D7860"/>
    <w:rsid w:val="705E2EFD"/>
    <w:rsid w:val="705F07D2"/>
    <w:rsid w:val="705F4991"/>
    <w:rsid w:val="705F4C76"/>
    <w:rsid w:val="705F60D2"/>
    <w:rsid w:val="705F6A24"/>
    <w:rsid w:val="7060279C"/>
    <w:rsid w:val="7060454A"/>
    <w:rsid w:val="70606BD2"/>
    <w:rsid w:val="70606EF9"/>
    <w:rsid w:val="706109EE"/>
    <w:rsid w:val="706109F2"/>
    <w:rsid w:val="70621E82"/>
    <w:rsid w:val="70622071"/>
    <w:rsid w:val="70624A53"/>
    <w:rsid w:val="70626515"/>
    <w:rsid w:val="70640C67"/>
    <w:rsid w:val="7064228D"/>
    <w:rsid w:val="7064403B"/>
    <w:rsid w:val="70645DE9"/>
    <w:rsid w:val="70647373"/>
    <w:rsid w:val="70650803"/>
    <w:rsid w:val="70651B61"/>
    <w:rsid w:val="70657DB3"/>
    <w:rsid w:val="70666005"/>
    <w:rsid w:val="706704E8"/>
    <w:rsid w:val="70671D7D"/>
    <w:rsid w:val="70673123"/>
    <w:rsid w:val="70673B2B"/>
    <w:rsid w:val="706758D9"/>
    <w:rsid w:val="706802EF"/>
    <w:rsid w:val="70687184"/>
    <w:rsid w:val="7069114B"/>
    <w:rsid w:val="70691651"/>
    <w:rsid w:val="70691D55"/>
    <w:rsid w:val="706933FF"/>
    <w:rsid w:val="70695446"/>
    <w:rsid w:val="706978A3"/>
    <w:rsid w:val="706A1742"/>
    <w:rsid w:val="706A26B2"/>
    <w:rsid w:val="706A28AB"/>
    <w:rsid w:val="706A360E"/>
    <w:rsid w:val="706A53C9"/>
    <w:rsid w:val="706A7177"/>
    <w:rsid w:val="706B361B"/>
    <w:rsid w:val="706B41B2"/>
    <w:rsid w:val="706B662B"/>
    <w:rsid w:val="706C06D6"/>
    <w:rsid w:val="706C0AA4"/>
    <w:rsid w:val="706C109B"/>
    <w:rsid w:val="706C1141"/>
    <w:rsid w:val="706C2927"/>
    <w:rsid w:val="706C2EEF"/>
    <w:rsid w:val="706C4DA0"/>
    <w:rsid w:val="706C5B05"/>
    <w:rsid w:val="706C685F"/>
    <w:rsid w:val="706C7393"/>
    <w:rsid w:val="706D1B66"/>
    <w:rsid w:val="706D1DD0"/>
    <w:rsid w:val="706D598E"/>
    <w:rsid w:val="706D6F95"/>
    <w:rsid w:val="706E0425"/>
    <w:rsid w:val="706E1C89"/>
    <w:rsid w:val="706E2FF6"/>
    <w:rsid w:val="706E310B"/>
    <w:rsid w:val="706E4252"/>
    <w:rsid w:val="706E4EB9"/>
    <w:rsid w:val="706E6C67"/>
    <w:rsid w:val="706F03FE"/>
    <w:rsid w:val="706F09F5"/>
    <w:rsid w:val="706F2F72"/>
    <w:rsid w:val="706F4486"/>
    <w:rsid w:val="706F478E"/>
    <w:rsid w:val="70700C31"/>
    <w:rsid w:val="70703465"/>
    <w:rsid w:val="707104E7"/>
    <w:rsid w:val="70710506"/>
    <w:rsid w:val="70711478"/>
    <w:rsid w:val="70713E9B"/>
    <w:rsid w:val="707149AA"/>
    <w:rsid w:val="70716758"/>
    <w:rsid w:val="70717D58"/>
    <w:rsid w:val="70721977"/>
    <w:rsid w:val="70724053"/>
    <w:rsid w:val="70725ED5"/>
    <w:rsid w:val="70726651"/>
    <w:rsid w:val="70730722"/>
    <w:rsid w:val="707324D0"/>
    <w:rsid w:val="70732DBF"/>
    <w:rsid w:val="7073427E"/>
    <w:rsid w:val="707359D8"/>
    <w:rsid w:val="70741DA4"/>
    <w:rsid w:val="707433B6"/>
    <w:rsid w:val="70745727"/>
    <w:rsid w:val="70746E68"/>
    <w:rsid w:val="707476B1"/>
    <w:rsid w:val="707539AD"/>
    <w:rsid w:val="7075449A"/>
    <w:rsid w:val="70755E26"/>
    <w:rsid w:val="70756248"/>
    <w:rsid w:val="70757FF6"/>
    <w:rsid w:val="70761788"/>
    <w:rsid w:val="70761FC0"/>
    <w:rsid w:val="70763675"/>
    <w:rsid w:val="70765B1C"/>
    <w:rsid w:val="7076641D"/>
    <w:rsid w:val="70772C18"/>
    <w:rsid w:val="70774359"/>
    <w:rsid w:val="707757E9"/>
    <w:rsid w:val="70781894"/>
    <w:rsid w:val="70785D38"/>
    <w:rsid w:val="70786C79"/>
    <w:rsid w:val="70787AE6"/>
    <w:rsid w:val="70790109"/>
    <w:rsid w:val="707A1AB0"/>
    <w:rsid w:val="707A385E"/>
    <w:rsid w:val="707A560C"/>
    <w:rsid w:val="707A7A47"/>
    <w:rsid w:val="707B1384"/>
    <w:rsid w:val="707B23F7"/>
    <w:rsid w:val="707B2A29"/>
    <w:rsid w:val="707B75D6"/>
    <w:rsid w:val="707B784E"/>
    <w:rsid w:val="707C2004"/>
    <w:rsid w:val="707C55FA"/>
    <w:rsid w:val="707D334E"/>
    <w:rsid w:val="707D50FC"/>
    <w:rsid w:val="707D6A8A"/>
    <w:rsid w:val="707E7F1A"/>
    <w:rsid w:val="707F0E75"/>
    <w:rsid w:val="707F13AA"/>
    <w:rsid w:val="707F2C23"/>
    <w:rsid w:val="707F3F7B"/>
    <w:rsid w:val="707F60AB"/>
    <w:rsid w:val="707F70C6"/>
    <w:rsid w:val="7080540B"/>
    <w:rsid w:val="70812E3F"/>
    <w:rsid w:val="70813DDA"/>
    <w:rsid w:val="70814BED"/>
    <w:rsid w:val="7081689B"/>
    <w:rsid w:val="70817FDC"/>
    <w:rsid w:val="70820965"/>
    <w:rsid w:val="7082146C"/>
    <w:rsid w:val="70822713"/>
    <w:rsid w:val="708228FC"/>
    <w:rsid w:val="70822B53"/>
    <w:rsid w:val="708244C1"/>
    <w:rsid w:val="70827D2B"/>
    <w:rsid w:val="7083212F"/>
    <w:rsid w:val="70833D8C"/>
    <w:rsid w:val="70840239"/>
    <w:rsid w:val="708446DD"/>
    <w:rsid w:val="7084648B"/>
    <w:rsid w:val="7084695D"/>
    <w:rsid w:val="70853FB1"/>
    <w:rsid w:val="70856453"/>
    <w:rsid w:val="708566AC"/>
    <w:rsid w:val="70856B87"/>
    <w:rsid w:val="70857DED"/>
    <w:rsid w:val="70860455"/>
    <w:rsid w:val="7086092E"/>
    <w:rsid w:val="70862203"/>
    <w:rsid w:val="70865BB0"/>
    <w:rsid w:val="70871AD7"/>
    <w:rsid w:val="70874B55"/>
    <w:rsid w:val="708752DE"/>
    <w:rsid w:val="70875F7B"/>
    <w:rsid w:val="70877D29"/>
    <w:rsid w:val="70883B9D"/>
    <w:rsid w:val="708855C3"/>
    <w:rsid w:val="708866EC"/>
    <w:rsid w:val="708928A1"/>
    <w:rsid w:val="70893AA1"/>
    <w:rsid w:val="708953CA"/>
    <w:rsid w:val="708A108E"/>
    <w:rsid w:val="708A15C7"/>
    <w:rsid w:val="708B251E"/>
    <w:rsid w:val="708B5A6B"/>
    <w:rsid w:val="708B7819"/>
    <w:rsid w:val="708C17E3"/>
    <w:rsid w:val="708C3591"/>
    <w:rsid w:val="708C39AE"/>
    <w:rsid w:val="708C533F"/>
    <w:rsid w:val="708D5B99"/>
    <w:rsid w:val="708D657F"/>
    <w:rsid w:val="708D71A0"/>
    <w:rsid w:val="708E072B"/>
    <w:rsid w:val="708E10B8"/>
    <w:rsid w:val="708E2E66"/>
    <w:rsid w:val="708E730A"/>
    <w:rsid w:val="708E7A0F"/>
    <w:rsid w:val="708F232F"/>
    <w:rsid w:val="708F4DD7"/>
    <w:rsid w:val="708F6BDE"/>
    <w:rsid w:val="70903082"/>
    <w:rsid w:val="70904E30"/>
    <w:rsid w:val="70907126"/>
    <w:rsid w:val="70910BA8"/>
    <w:rsid w:val="70912956"/>
    <w:rsid w:val="709130A5"/>
    <w:rsid w:val="70916390"/>
    <w:rsid w:val="709223F1"/>
    <w:rsid w:val="70926DFA"/>
    <w:rsid w:val="70927820"/>
    <w:rsid w:val="70930CB0"/>
    <w:rsid w:val="70932B72"/>
    <w:rsid w:val="70934920"/>
    <w:rsid w:val="709366CE"/>
    <w:rsid w:val="70943697"/>
    <w:rsid w:val="70944D11"/>
    <w:rsid w:val="709502E5"/>
    <w:rsid w:val="70950698"/>
    <w:rsid w:val="70950C1F"/>
    <w:rsid w:val="70953140"/>
    <w:rsid w:val="709541F4"/>
    <w:rsid w:val="70955A26"/>
    <w:rsid w:val="709561A1"/>
    <w:rsid w:val="709578E2"/>
    <w:rsid w:val="70960493"/>
    <w:rsid w:val="70960D72"/>
    <w:rsid w:val="7096368F"/>
    <w:rsid w:val="70965512"/>
    <w:rsid w:val="70965B09"/>
    <w:rsid w:val="70965FE1"/>
    <w:rsid w:val="70967F6C"/>
    <w:rsid w:val="70974410"/>
    <w:rsid w:val="70980188"/>
    <w:rsid w:val="70981F36"/>
    <w:rsid w:val="70982959"/>
    <w:rsid w:val="709829F2"/>
    <w:rsid w:val="70983CE4"/>
    <w:rsid w:val="70986263"/>
    <w:rsid w:val="709866F7"/>
    <w:rsid w:val="70995FB2"/>
    <w:rsid w:val="709976F3"/>
    <w:rsid w:val="709A3F00"/>
    <w:rsid w:val="709A5CAE"/>
    <w:rsid w:val="709A7A5C"/>
    <w:rsid w:val="709B04C9"/>
    <w:rsid w:val="709B2013"/>
    <w:rsid w:val="709B234C"/>
    <w:rsid w:val="709B5583"/>
    <w:rsid w:val="709B6BFD"/>
    <w:rsid w:val="709C10B7"/>
    <w:rsid w:val="709C1A26"/>
    <w:rsid w:val="709C2F3A"/>
    <w:rsid w:val="709C34A3"/>
    <w:rsid w:val="709C53B3"/>
    <w:rsid w:val="709C7235"/>
    <w:rsid w:val="709D12FB"/>
    <w:rsid w:val="709D1CA5"/>
    <w:rsid w:val="709D1FF6"/>
    <w:rsid w:val="709D3A6D"/>
    <w:rsid w:val="709D3B28"/>
    <w:rsid w:val="709D4933"/>
    <w:rsid w:val="709D579F"/>
    <w:rsid w:val="709D6074"/>
    <w:rsid w:val="709D7D06"/>
    <w:rsid w:val="709E041A"/>
    <w:rsid w:val="709E0F25"/>
    <w:rsid w:val="709E229C"/>
    <w:rsid w:val="709E5FA1"/>
    <w:rsid w:val="709E6598"/>
    <w:rsid w:val="709F1E24"/>
    <w:rsid w:val="709F32C5"/>
    <w:rsid w:val="709F3565"/>
    <w:rsid w:val="709F4D0D"/>
    <w:rsid w:val="709F5073"/>
    <w:rsid w:val="70A00DEB"/>
    <w:rsid w:val="70A015FF"/>
    <w:rsid w:val="70A02B99"/>
    <w:rsid w:val="70A032B4"/>
    <w:rsid w:val="70A05304"/>
    <w:rsid w:val="70A1528F"/>
    <w:rsid w:val="70A15E85"/>
    <w:rsid w:val="70A1703D"/>
    <w:rsid w:val="70A17D74"/>
    <w:rsid w:val="70A21EE6"/>
    <w:rsid w:val="70A22DB5"/>
    <w:rsid w:val="70A24B63"/>
    <w:rsid w:val="70A26911"/>
    <w:rsid w:val="70A36112"/>
    <w:rsid w:val="70A42689"/>
    <w:rsid w:val="70A46B2D"/>
    <w:rsid w:val="70A504D5"/>
    <w:rsid w:val="70A50D82"/>
    <w:rsid w:val="70A55C96"/>
    <w:rsid w:val="70A628A5"/>
    <w:rsid w:val="70A64653"/>
    <w:rsid w:val="70A66401"/>
    <w:rsid w:val="70A700E2"/>
    <w:rsid w:val="70A703CB"/>
    <w:rsid w:val="70A71CF7"/>
    <w:rsid w:val="70A72179"/>
    <w:rsid w:val="70A723E6"/>
    <w:rsid w:val="70A73F27"/>
    <w:rsid w:val="70A81A46"/>
    <w:rsid w:val="70A83187"/>
    <w:rsid w:val="70A84617"/>
    <w:rsid w:val="70A94143"/>
    <w:rsid w:val="70A95EF1"/>
    <w:rsid w:val="70A97C9F"/>
    <w:rsid w:val="70AA6F37"/>
    <w:rsid w:val="70AB1C6A"/>
    <w:rsid w:val="70AB3A18"/>
    <w:rsid w:val="70AB7EBB"/>
    <w:rsid w:val="70AC2F98"/>
    <w:rsid w:val="70AC59E2"/>
    <w:rsid w:val="70AC7790"/>
    <w:rsid w:val="70AC7FE9"/>
    <w:rsid w:val="70AD3C34"/>
    <w:rsid w:val="70AD6CC0"/>
    <w:rsid w:val="70AD6FF9"/>
    <w:rsid w:val="70AD7087"/>
    <w:rsid w:val="70AE175A"/>
    <w:rsid w:val="70AE3508"/>
    <w:rsid w:val="70AE427B"/>
    <w:rsid w:val="70B0102E"/>
    <w:rsid w:val="70B054D2"/>
    <w:rsid w:val="70B07280"/>
    <w:rsid w:val="70B12FF8"/>
    <w:rsid w:val="70B1389B"/>
    <w:rsid w:val="70B14239"/>
    <w:rsid w:val="70B14DA6"/>
    <w:rsid w:val="70B1597A"/>
    <w:rsid w:val="70B16AF4"/>
    <w:rsid w:val="70B20EFB"/>
    <w:rsid w:val="70B2124A"/>
    <w:rsid w:val="70B236A2"/>
    <w:rsid w:val="70B256C9"/>
    <w:rsid w:val="70B2624B"/>
    <w:rsid w:val="70B2686B"/>
    <w:rsid w:val="70B3029A"/>
    <w:rsid w:val="70B30B1E"/>
    <w:rsid w:val="70B328CC"/>
    <w:rsid w:val="70B32E6B"/>
    <w:rsid w:val="70B33C6B"/>
    <w:rsid w:val="70B34FC2"/>
    <w:rsid w:val="70B35E58"/>
    <w:rsid w:val="70B36D70"/>
    <w:rsid w:val="70B4172A"/>
    <w:rsid w:val="70B46DB2"/>
    <w:rsid w:val="70B52AE8"/>
    <w:rsid w:val="70B53F76"/>
    <w:rsid w:val="70B5404A"/>
    <w:rsid w:val="70B54896"/>
    <w:rsid w:val="70B5578B"/>
    <w:rsid w:val="70B56644"/>
    <w:rsid w:val="70B623BC"/>
    <w:rsid w:val="70B66C1B"/>
    <w:rsid w:val="70B70021"/>
    <w:rsid w:val="70B700AB"/>
    <w:rsid w:val="70B7060E"/>
    <w:rsid w:val="70B72C7C"/>
    <w:rsid w:val="70B74062"/>
    <w:rsid w:val="70B76860"/>
    <w:rsid w:val="70B76C4F"/>
    <w:rsid w:val="70B825D8"/>
    <w:rsid w:val="70B83290"/>
    <w:rsid w:val="70B8410C"/>
    <w:rsid w:val="70B84386"/>
    <w:rsid w:val="70B86135"/>
    <w:rsid w:val="70B96165"/>
    <w:rsid w:val="70BA00FF"/>
    <w:rsid w:val="70BA1EAD"/>
    <w:rsid w:val="70BA3C5B"/>
    <w:rsid w:val="70BA7641"/>
    <w:rsid w:val="70BB15FC"/>
    <w:rsid w:val="70BB79D3"/>
    <w:rsid w:val="70BC134B"/>
    <w:rsid w:val="70BC3E77"/>
    <w:rsid w:val="70BC5C25"/>
    <w:rsid w:val="70BD199D"/>
    <w:rsid w:val="70BD1A04"/>
    <w:rsid w:val="70BD374B"/>
    <w:rsid w:val="70BD7BEF"/>
    <w:rsid w:val="70BE7F7D"/>
    <w:rsid w:val="70BF140D"/>
    <w:rsid w:val="70BF2BF3"/>
    <w:rsid w:val="70BF3967"/>
    <w:rsid w:val="70BF5715"/>
    <w:rsid w:val="70BF683C"/>
    <w:rsid w:val="70BF74C3"/>
    <w:rsid w:val="70C0289D"/>
    <w:rsid w:val="70C04FE9"/>
    <w:rsid w:val="70C1148D"/>
    <w:rsid w:val="70C1323B"/>
    <w:rsid w:val="70C17CCE"/>
    <w:rsid w:val="70C20D61"/>
    <w:rsid w:val="70C2375B"/>
    <w:rsid w:val="70C25205"/>
    <w:rsid w:val="70C26FB3"/>
    <w:rsid w:val="70C3121E"/>
    <w:rsid w:val="70C33D52"/>
    <w:rsid w:val="70C34349"/>
    <w:rsid w:val="70C361CB"/>
    <w:rsid w:val="70C3664D"/>
    <w:rsid w:val="70C40F7D"/>
    <w:rsid w:val="70C42D2B"/>
    <w:rsid w:val="70C431ED"/>
    <w:rsid w:val="70C44940"/>
    <w:rsid w:val="70C44AD9"/>
    <w:rsid w:val="70C467C2"/>
    <w:rsid w:val="70C525FF"/>
    <w:rsid w:val="70C536AB"/>
    <w:rsid w:val="70C5527F"/>
    <w:rsid w:val="70C56AF6"/>
    <w:rsid w:val="70C60851"/>
    <w:rsid w:val="70C61E20"/>
    <w:rsid w:val="70C63CA2"/>
    <w:rsid w:val="70C6412A"/>
    <w:rsid w:val="70C64CF5"/>
    <w:rsid w:val="70C66AA3"/>
    <w:rsid w:val="70C67F9E"/>
    <w:rsid w:val="70C7153A"/>
    <w:rsid w:val="70C745CA"/>
    <w:rsid w:val="70C74890"/>
    <w:rsid w:val="70C76378"/>
    <w:rsid w:val="70C76E49"/>
    <w:rsid w:val="70C77566"/>
    <w:rsid w:val="70C77B9F"/>
    <w:rsid w:val="70C80B8C"/>
    <w:rsid w:val="70C8281B"/>
    <w:rsid w:val="70C82A0E"/>
    <w:rsid w:val="70C83005"/>
    <w:rsid w:val="70C83C00"/>
    <w:rsid w:val="70C90342"/>
    <w:rsid w:val="70C9177A"/>
    <w:rsid w:val="70C920F0"/>
    <w:rsid w:val="70C935FC"/>
    <w:rsid w:val="70C95090"/>
    <w:rsid w:val="70C95A75"/>
    <w:rsid w:val="70C96594"/>
    <w:rsid w:val="70C97301"/>
    <w:rsid w:val="70CA2A1B"/>
    <w:rsid w:val="70CA41EA"/>
    <w:rsid w:val="70CB04E6"/>
    <w:rsid w:val="70CB0B40"/>
    <w:rsid w:val="70CB230C"/>
    <w:rsid w:val="70CB26A9"/>
    <w:rsid w:val="70CB295F"/>
    <w:rsid w:val="70CB476E"/>
    <w:rsid w:val="70CB47E1"/>
    <w:rsid w:val="70CB5E68"/>
    <w:rsid w:val="70CC1BE0"/>
    <w:rsid w:val="70CC398E"/>
    <w:rsid w:val="70CD16CB"/>
    <w:rsid w:val="70CD22D0"/>
    <w:rsid w:val="70CD6084"/>
    <w:rsid w:val="70CD7848"/>
    <w:rsid w:val="70CD7E32"/>
    <w:rsid w:val="70CE3BAA"/>
    <w:rsid w:val="70CE4EA1"/>
    <w:rsid w:val="70CE5958"/>
    <w:rsid w:val="70CE7706"/>
    <w:rsid w:val="70D00C51"/>
    <w:rsid w:val="70D016D0"/>
    <w:rsid w:val="70D0347E"/>
    <w:rsid w:val="70D063BA"/>
    <w:rsid w:val="70D065B3"/>
    <w:rsid w:val="70D07922"/>
    <w:rsid w:val="70D171F6"/>
    <w:rsid w:val="70D2369A"/>
    <w:rsid w:val="70D25448"/>
    <w:rsid w:val="70D27883"/>
    <w:rsid w:val="70D311C0"/>
    <w:rsid w:val="70D32F6E"/>
    <w:rsid w:val="70D34D1C"/>
    <w:rsid w:val="70D37DE7"/>
    <w:rsid w:val="70D45BE7"/>
    <w:rsid w:val="70D475D2"/>
    <w:rsid w:val="70D50A94"/>
    <w:rsid w:val="70D527EE"/>
    <w:rsid w:val="70D54F38"/>
    <w:rsid w:val="70D56CE6"/>
    <w:rsid w:val="70D6163C"/>
    <w:rsid w:val="70D62946"/>
    <w:rsid w:val="70D64AC3"/>
    <w:rsid w:val="70D70CB1"/>
    <w:rsid w:val="70D72A5F"/>
    <w:rsid w:val="70D73C01"/>
    <w:rsid w:val="70D77694"/>
    <w:rsid w:val="70D80585"/>
    <w:rsid w:val="70D80B24"/>
    <w:rsid w:val="70D82323"/>
    <w:rsid w:val="70D83FCF"/>
    <w:rsid w:val="70D8659F"/>
    <w:rsid w:val="70D867D7"/>
    <w:rsid w:val="70D94A29"/>
    <w:rsid w:val="70DA254F"/>
    <w:rsid w:val="70DA3444"/>
    <w:rsid w:val="70DA42FD"/>
    <w:rsid w:val="70DA6015"/>
    <w:rsid w:val="70DB2328"/>
    <w:rsid w:val="70DB74A5"/>
    <w:rsid w:val="70DC0075"/>
    <w:rsid w:val="70DC1E23"/>
    <w:rsid w:val="70DC4523"/>
    <w:rsid w:val="70DC62C7"/>
    <w:rsid w:val="70DD1DC5"/>
    <w:rsid w:val="70DD3506"/>
    <w:rsid w:val="70DD3DED"/>
    <w:rsid w:val="70DD412F"/>
    <w:rsid w:val="70DD5B9B"/>
    <w:rsid w:val="70DE0D4F"/>
    <w:rsid w:val="70DE203F"/>
    <w:rsid w:val="70DE3255"/>
    <w:rsid w:val="70DF1913"/>
    <w:rsid w:val="70DF36C1"/>
    <w:rsid w:val="70DF5DB7"/>
    <w:rsid w:val="70DF7B65"/>
    <w:rsid w:val="70E01E87"/>
    <w:rsid w:val="70E138DD"/>
    <w:rsid w:val="70E1568B"/>
    <w:rsid w:val="70E17439"/>
    <w:rsid w:val="70E21403"/>
    <w:rsid w:val="70E30808"/>
    <w:rsid w:val="70E36BBB"/>
    <w:rsid w:val="70E37655"/>
    <w:rsid w:val="70E433CD"/>
    <w:rsid w:val="70E4517B"/>
    <w:rsid w:val="70E46F2A"/>
    <w:rsid w:val="70E50557"/>
    <w:rsid w:val="70E53128"/>
    <w:rsid w:val="70E60EF4"/>
    <w:rsid w:val="70E62CA2"/>
    <w:rsid w:val="70E64A50"/>
    <w:rsid w:val="70E76A1A"/>
    <w:rsid w:val="70E77189"/>
    <w:rsid w:val="70E82BBF"/>
    <w:rsid w:val="70E91AA9"/>
    <w:rsid w:val="70E92792"/>
    <w:rsid w:val="70E92F39"/>
    <w:rsid w:val="70E94540"/>
    <w:rsid w:val="70EA1EA5"/>
    <w:rsid w:val="70EA43C9"/>
    <w:rsid w:val="70EA5B0A"/>
    <w:rsid w:val="70EB475C"/>
    <w:rsid w:val="70EB622C"/>
    <w:rsid w:val="70EB650A"/>
    <w:rsid w:val="70EC042A"/>
    <w:rsid w:val="70EC44C4"/>
    <w:rsid w:val="70EC5DDE"/>
    <w:rsid w:val="70ED14C5"/>
    <w:rsid w:val="70ED18BA"/>
    <w:rsid w:val="70ED2282"/>
    <w:rsid w:val="70ED4030"/>
    <w:rsid w:val="70ED4ABB"/>
    <w:rsid w:val="70EE12CC"/>
    <w:rsid w:val="70EE1B56"/>
    <w:rsid w:val="70EE591B"/>
    <w:rsid w:val="70EE5FFA"/>
    <w:rsid w:val="70EE7DA8"/>
    <w:rsid w:val="70EF0119"/>
    <w:rsid w:val="70EF1F9B"/>
    <w:rsid w:val="70EF6DAB"/>
    <w:rsid w:val="70F0023B"/>
    <w:rsid w:val="70F02B89"/>
    <w:rsid w:val="70F03B20"/>
    <w:rsid w:val="70F04414"/>
    <w:rsid w:val="70F04A0B"/>
    <w:rsid w:val="70F058CE"/>
    <w:rsid w:val="70F05AA2"/>
    <w:rsid w:val="70F0688D"/>
    <w:rsid w:val="70F116CB"/>
    <w:rsid w:val="70F12E0C"/>
    <w:rsid w:val="70F133F4"/>
    <w:rsid w:val="70F16387"/>
    <w:rsid w:val="70F16E84"/>
    <w:rsid w:val="70F17E77"/>
    <w:rsid w:val="70F21646"/>
    <w:rsid w:val="70F22B5B"/>
    <w:rsid w:val="70F25AEA"/>
    <w:rsid w:val="70F27898"/>
    <w:rsid w:val="70F30660"/>
    <w:rsid w:val="70F324E3"/>
    <w:rsid w:val="70F33611"/>
    <w:rsid w:val="70F353BF"/>
    <w:rsid w:val="70F3716D"/>
    <w:rsid w:val="70F40C57"/>
    <w:rsid w:val="70F4178D"/>
    <w:rsid w:val="70F46BBC"/>
    <w:rsid w:val="70F51137"/>
    <w:rsid w:val="70F5124E"/>
    <w:rsid w:val="70F52EE5"/>
    <w:rsid w:val="70F530D1"/>
    <w:rsid w:val="70F536CF"/>
    <w:rsid w:val="70F5565E"/>
    <w:rsid w:val="70F61E3C"/>
    <w:rsid w:val="70F640AD"/>
    <w:rsid w:val="70F707D2"/>
    <w:rsid w:val="70F72433"/>
    <w:rsid w:val="70F73101"/>
    <w:rsid w:val="70F7672F"/>
    <w:rsid w:val="70F76C5D"/>
    <w:rsid w:val="70F8010E"/>
    <w:rsid w:val="70F80BA8"/>
    <w:rsid w:val="70F80C27"/>
    <w:rsid w:val="70F8119F"/>
    <w:rsid w:val="70F84783"/>
    <w:rsid w:val="70F84EA4"/>
    <w:rsid w:val="70F869CD"/>
    <w:rsid w:val="70F8731D"/>
    <w:rsid w:val="70F91796"/>
    <w:rsid w:val="70F92A2E"/>
    <w:rsid w:val="70F9549B"/>
    <w:rsid w:val="70F96E79"/>
    <w:rsid w:val="70FA04FB"/>
    <w:rsid w:val="70FA3AC5"/>
    <w:rsid w:val="70FA3EBE"/>
    <w:rsid w:val="70FA499F"/>
    <w:rsid w:val="70FA59F8"/>
    <w:rsid w:val="70FA674D"/>
    <w:rsid w:val="70FB00A8"/>
    <w:rsid w:val="70FB534E"/>
    <w:rsid w:val="70FB6A8F"/>
    <w:rsid w:val="70FC0717"/>
    <w:rsid w:val="70FC24C5"/>
    <w:rsid w:val="70FC4273"/>
    <w:rsid w:val="70FC7F1F"/>
    <w:rsid w:val="70FD13AF"/>
    <w:rsid w:val="70FD7FEB"/>
    <w:rsid w:val="70FE283F"/>
    <w:rsid w:val="70FE448F"/>
    <w:rsid w:val="70FE623D"/>
    <w:rsid w:val="70FE6661"/>
    <w:rsid w:val="70FF1FB5"/>
    <w:rsid w:val="70FF3D63"/>
    <w:rsid w:val="70FF5B11"/>
    <w:rsid w:val="710010F4"/>
    <w:rsid w:val="7100515F"/>
    <w:rsid w:val="7100570E"/>
    <w:rsid w:val="7100627C"/>
    <w:rsid w:val="710111C0"/>
    <w:rsid w:val="7101188A"/>
    <w:rsid w:val="71015D2D"/>
    <w:rsid w:val="71017ADB"/>
    <w:rsid w:val="71023D91"/>
    <w:rsid w:val="71025602"/>
    <w:rsid w:val="71031AA6"/>
    <w:rsid w:val="71033854"/>
    <w:rsid w:val="71033AE0"/>
    <w:rsid w:val="71036320"/>
    <w:rsid w:val="710366B1"/>
    <w:rsid w:val="7104137A"/>
    <w:rsid w:val="710456E6"/>
    <w:rsid w:val="7104581E"/>
    <w:rsid w:val="710475CC"/>
    <w:rsid w:val="71052712"/>
    <w:rsid w:val="71062461"/>
    <w:rsid w:val="71063344"/>
    <w:rsid w:val="710650F2"/>
    <w:rsid w:val="71070572"/>
    <w:rsid w:val="71072C18"/>
    <w:rsid w:val="71075032"/>
    <w:rsid w:val="71080E6A"/>
    <w:rsid w:val="710870BC"/>
    <w:rsid w:val="71092E34"/>
    <w:rsid w:val="710949C4"/>
    <w:rsid w:val="71094BE2"/>
    <w:rsid w:val="71094E9D"/>
    <w:rsid w:val="71096990"/>
    <w:rsid w:val="71096CE5"/>
    <w:rsid w:val="71097952"/>
    <w:rsid w:val="710A0DE2"/>
    <w:rsid w:val="710A39B3"/>
    <w:rsid w:val="710A45D1"/>
    <w:rsid w:val="710B095A"/>
    <w:rsid w:val="710B2708"/>
    <w:rsid w:val="710B44B6"/>
    <w:rsid w:val="710B6BAC"/>
    <w:rsid w:val="710C022E"/>
    <w:rsid w:val="710C7A14"/>
    <w:rsid w:val="710D6480"/>
    <w:rsid w:val="710D6993"/>
    <w:rsid w:val="710D7763"/>
    <w:rsid w:val="710E21F8"/>
    <w:rsid w:val="710E2334"/>
    <w:rsid w:val="710E3FA6"/>
    <w:rsid w:val="710E65A0"/>
    <w:rsid w:val="710F37C4"/>
    <w:rsid w:val="711041C2"/>
    <w:rsid w:val="71105F71"/>
    <w:rsid w:val="711060E4"/>
    <w:rsid w:val="71107825"/>
    <w:rsid w:val="71107D1F"/>
    <w:rsid w:val="71110CB5"/>
    <w:rsid w:val="71120570"/>
    <w:rsid w:val="71121CE9"/>
    <w:rsid w:val="71122145"/>
    <w:rsid w:val="71123A97"/>
    <w:rsid w:val="71124D16"/>
    <w:rsid w:val="71125845"/>
    <w:rsid w:val="7113017D"/>
    <w:rsid w:val="711315BD"/>
    <w:rsid w:val="711335D5"/>
    <w:rsid w:val="711361A6"/>
    <w:rsid w:val="7113780F"/>
    <w:rsid w:val="711428A1"/>
    <w:rsid w:val="71145A61"/>
    <w:rsid w:val="71147636"/>
    <w:rsid w:val="71147F83"/>
    <w:rsid w:val="71150AC6"/>
    <w:rsid w:val="711517D9"/>
    <w:rsid w:val="71153587"/>
    <w:rsid w:val="71155335"/>
    <w:rsid w:val="71161F56"/>
    <w:rsid w:val="71163697"/>
    <w:rsid w:val="711710AD"/>
    <w:rsid w:val="711733E6"/>
    <w:rsid w:val="71174B27"/>
    <w:rsid w:val="71175551"/>
    <w:rsid w:val="711772FF"/>
    <w:rsid w:val="71182116"/>
    <w:rsid w:val="71184E25"/>
    <w:rsid w:val="71185E1A"/>
    <w:rsid w:val="71186BD3"/>
    <w:rsid w:val="71193077"/>
    <w:rsid w:val="711A0B9D"/>
    <w:rsid w:val="711A294B"/>
    <w:rsid w:val="711A34A8"/>
    <w:rsid w:val="711A5774"/>
    <w:rsid w:val="711A6DEF"/>
    <w:rsid w:val="711A75F6"/>
    <w:rsid w:val="711B411C"/>
    <w:rsid w:val="711B4919"/>
    <w:rsid w:val="711C07DB"/>
    <w:rsid w:val="711C265D"/>
    <w:rsid w:val="711C2B67"/>
    <w:rsid w:val="711C4915"/>
    <w:rsid w:val="711C5DC8"/>
    <w:rsid w:val="711D0999"/>
    <w:rsid w:val="711D0DD2"/>
    <w:rsid w:val="711D243B"/>
    <w:rsid w:val="711D41EA"/>
    <w:rsid w:val="711D50CE"/>
    <w:rsid w:val="711D6F50"/>
    <w:rsid w:val="711D7258"/>
    <w:rsid w:val="711E068D"/>
    <w:rsid w:val="711E32B9"/>
    <w:rsid w:val="711E56C5"/>
    <w:rsid w:val="711E68DF"/>
    <w:rsid w:val="711F341E"/>
    <w:rsid w:val="711F4406"/>
    <w:rsid w:val="711F61B4"/>
    <w:rsid w:val="711F62B3"/>
    <w:rsid w:val="7120442D"/>
    <w:rsid w:val="71204A27"/>
    <w:rsid w:val="7121017E"/>
    <w:rsid w:val="712107AA"/>
    <w:rsid w:val="7121131A"/>
    <w:rsid w:val="71211F2C"/>
    <w:rsid w:val="7121252E"/>
    <w:rsid w:val="71220086"/>
    <w:rsid w:val="71221911"/>
    <w:rsid w:val="71221C3A"/>
    <w:rsid w:val="71234381"/>
    <w:rsid w:val="71234978"/>
    <w:rsid w:val="71235C9B"/>
    <w:rsid w:val="71235CA4"/>
    <w:rsid w:val="7124126B"/>
    <w:rsid w:val="71241A1C"/>
    <w:rsid w:val="71242AF6"/>
    <w:rsid w:val="712430ED"/>
    <w:rsid w:val="712437CA"/>
    <w:rsid w:val="71244F6F"/>
    <w:rsid w:val="71245578"/>
    <w:rsid w:val="712465AD"/>
    <w:rsid w:val="7124712B"/>
    <w:rsid w:val="712505BB"/>
    <w:rsid w:val="7125511F"/>
    <w:rsid w:val="712559EA"/>
    <w:rsid w:val="71257C55"/>
    <w:rsid w:val="71257C6E"/>
    <w:rsid w:val="71265794"/>
    <w:rsid w:val="71267542"/>
    <w:rsid w:val="712676ED"/>
    <w:rsid w:val="712706EE"/>
    <w:rsid w:val="7127113F"/>
    <w:rsid w:val="71272EDB"/>
    <w:rsid w:val="7127461C"/>
    <w:rsid w:val="7128150C"/>
    <w:rsid w:val="712832BA"/>
    <w:rsid w:val="71285068"/>
    <w:rsid w:val="71285AAC"/>
    <w:rsid w:val="712903CC"/>
    <w:rsid w:val="71290899"/>
    <w:rsid w:val="71290DE0"/>
    <w:rsid w:val="71296F3C"/>
    <w:rsid w:val="71297032"/>
    <w:rsid w:val="712A185C"/>
    <w:rsid w:val="712A20A1"/>
    <w:rsid w:val="712A2F9D"/>
    <w:rsid w:val="712A5284"/>
    <w:rsid w:val="712A6EF6"/>
    <w:rsid w:val="712B2CEC"/>
    <w:rsid w:val="712B2DAA"/>
    <w:rsid w:val="712B442D"/>
    <w:rsid w:val="712B4B58"/>
    <w:rsid w:val="712B6906"/>
    <w:rsid w:val="712C58BD"/>
    <w:rsid w:val="712D08D1"/>
    <w:rsid w:val="712D10BF"/>
    <w:rsid w:val="712D191E"/>
    <w:rsid w:val="712D267F"/>
    <w:rsid w:val="712D6B22"/>
    <w:rsid w:val="712D72C7"/>
    <w:rsid w:val="712E4649"/>
    <w:rsid w:val="712E63F7"/>
    <w:rsid w:val="712F1B12"/>
    <w:rsid w:val="712F289B"/>
    <w:rsid w:val="712F423E"/>
    <w:rsid w:val="713003C1"/>
    <w:rsid w:val="7130216F"/>
    <w:rsid w:val="713056CE"/>
    <w:rsid w:val="71306613"/>
    <w:rsid w:val="7131029F"/>
    <w:rsid w:val="71316B5E"/>
    <w:rsid w:val="71317F0B"/>
    <w:rsid w:val="71322C9C"/>
    <w:rsid w:val="71325EE7"/>
    <w:rsid w:val="71327FEE"/>
    <w:rsid w:val="7133147E"/>
    <w:rsid w:val="71332BBF"/>
    <w:rsid w:val="71333A0D"/>
    <w:rsid w:val="71341C5F"/>
    <w:rsid w:val="7134404F"/>
    <w:rsid w:val="71344FFF"/>
    <w:rsid w:val="713500B0"/>
    <w:rsid w:val="71353C29"/>
    <w:rsid w:val="7135505E"/>
    <w:rsid w:val="713554DF"/>
    <w:rsid w:val="713559D7"/>
    <w:rsid w:val="7135696F"/>
    <w:rsid w:val="71357785"/>
    <w:rsid w:val="71361540"/>
    <w:rsid w:val="71364E65"/>
    <w:rsid w:val="7137174F"/>
    <w:rsid w:val="713734FD"/>
    <w:rsid w:val="71374A72"/>
    <w:rsid w:val="713763ED"/>
    <w:rsid w:val="713855A1"/>
    <w:rsid w:val="71386A31"/>
    <w:rsid w:val="713952F0"/>
    <w:rsid w:val="713954C7"/>
    <w:rsid w:val="71397275"/>
    <w:rsid w:val="713A123F"/>
    <w:rsid w:val="713A2FED"/>
    <w:rsid w:val="713A4D9B"/>
    <w:rsid w:val="713A6780"/>
    <w:rsid w:val="713B1DC6"/>
    <w:rsid w:val="713B2F9B"/>
    <w:rsid w:val="713B3F22"/>
    <w:rsid w:val="713C3C71"/>
    <w:rsid w:val="713C47A2"/>
    <w:rsid w:val="713C4FB8"/>
    <w:rsid w:val="713C53B2"/>
    <w:rsid w:val="713C6D66"/>
    <w:rsid w:val="713D0412"/>
    <w:rsid w:val="713D663A"/>
    <w:rsid w:val="713D6842"/>
    <w:rsid w:val="713E28A3"/>
    <w:rsid w:val="713E2ADE"/>
    <w:rsid w:val="713E488C"/>
    <w:rsid w:val="713F0604"/>
    <w:rsid w:val="713F1162"/>
    <w:rsid w:val="713F23B2"/>
    <w:rsid w:val="713F3D33"/>
    <w:rsid w:val="713F5E68"/>
    <w:rsid w:val="713F6856"/>
    <w:rsid w:val="714051C3"/>
    <w:rsid w:val="7141437C"/>
    <w:rsid w:val="7141612A"/>
    <w:rsid w:val="71416653"/>
    <w:rsid w:val="714300F4"/>
    <w:rsid w:val="71435015"/>
    <w:rsid w:val="71436346"/>
    <w:rsid w:val="7144035F"/>
    <w:rsid w:val="71442403"/>
    <w:rsid w:val="714427E7"/>
    <w:rsid w:val="71444FD4"/>
    <w:rsid w:val="71454C52"/>
    <w:rsid w:val="71456464"/>
    <w:rsid w:val="71461992"/>
    <w:rsid w:val="714621FB"/>
    <w:rsid w:val="714670CB"/>
    <w:rsid w:val="71467BE4"/>
    <w:rsid w:val="714802B0"/>
    <w:rsid w:val="71481A14"/>
    <w:rsid w:val="7148395C"/>
    <w:rsid w:val="714845AB"/>
    <w:rsid w:val="714845BD"/>
    <w:rsid w:val="71484A58"/>
    <w:rsid w:val="71484DC4"/>
    <w:rsid w:val="714874B8"/>
    <w:rsid w:val="71491080"/>
    <w:rsid w:val="7149181B"/>
    <w:rsid w:val="71493231"/>
    <w:rsid w:val="71495199"/>
    <w:rsid w:val="714A0E46"/>
    <w:rsid w:val="714A1482"/>
    <w:rsid w:val="714A1A8C"/>
    <w:rsid w:val="714A390E"/>
    <w:rsid w:val="714A6275"/>
    <w:rsid w:val="714A678D"/>
    <w:rsid w:val="714A7612"/>
    <w:rsid w:val="714A76D4"/>
    <w:rsid w:val="714B0200"/>
    <w:rsid w:val="714B2083"/>
    <w:rsid w:val="714B22D6"/>
    <w:rsid w:val="714B51FB"/>
    <w:rsid w:val="714B6FA9"/>
    <w:rsid w:val="714C07F7"/>
    <w:rsid w:val="714C2693"/>
    <w:rsid w:val="714C3766"/>
    <w:rsid w:val="714C3BDE"/>
    <w:rsid w:val="714C6975"/>
    <w:rsid w:val="714D0DEE"/>
    <w:rsid w:val="714D13E5"/>
    <w:rsid w:val="714D2D21"/>
    <w:rsid w:val="714D4ACF"/>
    <w:rsid w:val="714D4BF6"/>
    <w:rsid w:val="714D50EA"/>
    <w:rsid w:val="714E0847"/>
    <w:rsid w:val="714E35F1"/>
    <w:rsid w:val="714E6086"/>
    <w:rsid w:val="714F0C57"/>
    <w:rsid w:val="714F444D"/>
    <w:rsid w:val="714F4CEB"/>
    <w:rsid w:val="714F5DA7"/>
    <w:rsid w:val="714F62CF"/>
    <w:rsid w:val="714F6A99"/>
    <w:rsid w:val="71500A63"/>
    <w:rsid w:val="71502811"/>
    <w:rsid w:val="715045BF"/>
    <w:rsid w:val="71504CB8"/>
    <w:rsid w:val="7150636D"/>
    <w:rsid w:val="715068C6"/>
    <w:rsid w:val="71514A07"/>
    <w:rsid w:val="71516148"/>
    <w:rsid w:val="715173A6"/>
    <w:rsid w:val="71520337"/>
    <w:rsid w:val="715220E5"/>
    <w:rsid w:val="71526E6A"/>
    <w:rsid w:val="715275D8"/>
    <w:rsid w:val="71527F70"/>
    <w:rsid w:val="71530A68"/>
    <w:rsid w:val="71535E5D"/>
    <w:rsid w:val="71542301"/>
    <w:rsid w:val="715440AF"/>
    <w:rsid w:val="71551BD5"/>
    <w:rsid w:val="71557E27"/>
    <w:rsid w:val="71566079"/>
    <w:rsid w:val="715673E9"/>
    <w:rsid w:val="71573B9F"/>
    <w:rsid w:val="7157594D"/>
    <w:rsid w:val="7158344A"/>
    <w:rsid w:val="71585A2B"/>
    <w:rsid w:val="715916C6"/>
    <w:rsid w:val="71597917"/>
    <w:rsid w:val="715A093B"/>
    <w:rsid w:val="715A543E"/>
    <w:rsid w:val="715A5D6A"/>
    <w:rsid w:val="715A71EC"/>
    <w:rsid w:val="715B068A"/>
    <w:rsid w:val="715B1DCB"/>
    <w:rsid w:val="715B2E69"/>
    <w:rsid w:val="715B3690"/>
    <w:rsid w:val="715B5300"/>
    <w:rsid w:val="715B71FA"/>
    <w:rsid w:val="715C11B6"/>
    <w:rsid w:val="715C7408"/>
    <w:rsid w:val="715D0D7A"/>
    <w:rsid w:val="715D46EB"/>
    <w:rsid w:val="715D71CF"/>
    <w:rsid w:val="715E0A8A"/>
    <w:rsid w:val="715E4F2E"/>
    <w:rsid w:val="715E5B7B"/>
    <w:rsid w:val="715E6CDC"/>
    <w:rsid w:val="715E72BC"/>
    <w:rsid w:val="715F1BDC"/>
    <w:rsid w:val="715F3186"/>
    <w:rsid w:val="715F3336"/>
    <w:rsid w:val="715F372B"/>
    <w:rsid w:val="715F4802"/>
    <w:rsid w:val="71600CA6"/>
    <w:rsid w:val="7160306C"/>
    <w:rsid w:val="7161057A"/>
    <w:rsid w:val="71614A1E"/>
    <w:rsid w:val="716167CC"/>
    <w:rsid w:val="716256A5"/>
    <w:rsid w:val="7163055D"/>
    <w:rsid w:val="71630796"/>
    <w:rsid w:val="71632544"/>
    <w:rsid w:val="716342F2"/>
    <w:rsid w:val="7163510C"/>
    <w:rsid w:val="716360A0"/>
    <w:rsid w:val="7164006A"/>
    <w:rsid w:val="71641E18"/>
    <w:rsid w:val="71652E7D"/>
    <w:rsid w:val="71655A4E"/>
    <w:rsid w:val="716562BC"/>
    <w:rsid w:val="7166302B"/>
    <w:rsid w:val="71663DE2"/>
    <w:rsid w:val="7166430D"/>
    <w:rsid w:val="7166670A"/>
    <w:rsid w:val="7167036E"/>
    <w:rsid w:val="7167651A"/>
    <w:rsid w:val="716817FE"/>
    <w:rsid w:val="71681909"/>
    <w:rsid w:val="71681F04"/>
    <w:rsid w:val="71685DAD"/>
    <w:rsid w:val="71687B5B"/>
    <w:rsid w:val="716907C5"/>
    <w:rsid w:val="71692C8E"/>
    <w:rsid w:val="7169742F"/>
    <w:rsid w:val="716A38D3"/>
    <w:rsid w:val="716A5681"/>
    <w:rsid w:val="716A68F6"/>
    <w:rsid w:val="716B017F"/>
    <w:rsid w:val="716B13F9"/>
    <w:rsid w:val="716B18C0"/>
    <w:rsid w:val="716B31A7"/>
    <w:rsid w:val="716B6503"/>
    <w:rsid w:val="716B764B"/>
    <w:rsid w:val="716C160F"/>
    <w:rsid w:val="716C2D50"/>
    <w:rsid w:val="716C5352"/>
    <w:rsid w:val="716D1E57"/>
    <w:rsid w:val="716D33C3"/>
    <w:rsid w:val="716D41E0"/>
    <w:rsid w:val="716D5171"/>
    <w:rsid w:val="716D6F1F"/>
    <w:rsid w:val="716E0241"/>
    <w:rsid w:val="716F0EE9"/>
    <w:rsid w:val="716F16D1"/>
    <w:rsid w:val="716F2C97"/>
    <w:rsid w:val="716F3541"/>
    <w:rsid w:val="716F713B"/>
    <w:rsid w:val="717007BD"/>
    <w:rsid w:val="71702B61"/>
    <w:rsid w:val="71703A4F"/>
    <w:rsid w:val="71704C61"/>
    <w:rsid w:val="71705FB1"/>
    <w:rsid w:val="71706A0F"/>
    <w:rsid w:val="71707E34"/>
    <w:rsid w:val="71707F90"/>
    <w:rsid w:val="717100DF"/>
    <w:rsid w:val="717128A4"/>
    <w:rsid w:val="71713FF1"/>
    <w:rsid w:val="71716B9F"/>
    <w:rsid w:val="717209D9"/>
    <w:rsid w:val="71722787"/>
    <w:rsid w:val="71722895"/>
    <w:rsid w:val="71723296"/>
    <w:rsid w:val="71724535"/>
    <w:rsid w:val="71724D1D"/>
    <w:rsid w:val="71730052"/>
    <w:rsid w:val="71736911"/>
    <w:rsid w:val="7173778D"/>
    <w:rsid w:val="717414E2"/>
    <w:rsid w:val="717422A8"/>
    <w:rsid w:val="71744751"/>
    <w:rsid w:val="717464FF"/>
    <w:rsid w:val="71750F69"/>
    <w:rsid w:val="71752277"/>
    <w:rsid w:val="71752972"/>
    <w:rsid w:val="71752DEB"/>
    <w:rsid w:val="71754026"/>
    <w:rsid w:val="71754A5F"/>
    <w:rsid w:val="71754C6E"/>
    <w:rsid w:val="71755543"/>
    <w:rsid w:val="71755DD4"/>
    <w:rsid w:val="717604C9"/>
    <w:rsid w:val="71761560"/>
    <w:rsid w:val="71764865"/>
    <w:rsid w:val="71765265"/>
    <w:rsid w:val="71765292"/>
    <w:rsid w:val="7176585C"/>
    <w:rsid w:val="717669D3"/>
    <w:rsid w:val="717670E7"/>
    <w:rsid w:val="71771B4C"/>
    <w:rsid w:val="71771B57"/>
    <w:rsid w:val="717739D9"/>
    <w:rsid w:val="71773FD0"/>
    <w:rsid w:val="71775A02"/>
    <w:rsid w:val="71775FF0"/>
    <w:rsid w:val="71777CD5"/>
    <w:rsid w:val="71777D9E"/>
    <w:rsid w:val="71777E63"/>
    <w:rsid w:val="717808C3"/>
    <w:rsid w:val="717812F3"/>
    <w:rsid w:val="71782745"/>
    <w:rsid w:val="717833F1"/>
    <w:rsid w:val="717845C7"/>
    <w:rsid w:val="7178644A"/>
    <w:rsid w:val="71786A41"/>
    <w:rsid w:val="71791D68"/>
    <w:rsid w:val="71792D3C"/>
    <w:rsid w:val="71793B16"/>
    <w:rsid w:val="7179407F"/>
    <w:rsid w:val="717958C4"/>
    <w:rsid w:val="71796EC1"/>
    <w:rsid w:val="717A14B1"/>
    <w:rsid w:val="717A163C"/>
    <w:rsid w:val="717A392A"/>
    <w:rsid w:val="717A67E4"/>
    <w:rsid w:val="717A762F"/>
    <w:rsid w:val="717B3A92"/>
    <w:rsid w:val="717B51FC"/>
    <w:rsid w:val="717B5AE0"/>
    <w:rsid w:val="717B6972"/>
    <w:rsid w:val="717B788E"/>
    <w:rsid w:val="717B7C74"/>
    <w:rsid w:val="717C0814"/>
    <w:rsid w:val="717C1104"/>
    <w:rsid w:val="717C2845"/>
    <w:rsid w:val="717C3606"/>
    <w:rsid w:val="717C53B4"/>
    <w:rsid w:val="717C6991"/>
    <w:rsid w:val="717C6E02"/>
    <w:rsid w:val="717C7162"/>
    <w:rsid w:val="717E06D0"/>
    <w:rsid w:val="717E112C"/>
    <w:rsid w:val="717E2EDA"/>
    <w:rsid w:val="717F6C52"/>
    <w:rsid w:val="718030F6"/>
    <w:rsid w:val="71804EA4"/>
    <w:rsid w:val="71807A85"/>
    <w:rsid w:val="71810772"/>
    <w:rsid w:val="718129CA"/>
    <w:rsid w:val="71816E6E"/>
    <w:rsid w:val="71824F76"/>
    <w:rsid w:val="718304F0"/>
    <w:rsid w:val="71834994"/>
    <w:rsid w:val="71836406"/>
    <w:rsid w:val="71836742"/>
    <w:rsid w:val="71837B47"/>
    <w:rsid w:val="71842467"/>
    <w:rsid w:val="71844269"/>
    <w:rsid w:val="71845E0F"/>
    <w:rsid w:val="71847896"/>
    <w:rsid w:val="7185065C"/>
    <w:rsid w:val="7185070D"/>
    <w:rsid w:val="71851DF4"/>
    <w:rsid w:val="718524BB"/>
    <w:rsid w:val="718538F7"/>
    <w:rsid w:val="718549A3"/>
    <w:rsid w:val="718570A2"/>
    <w:rsid w:val="71864485"/>
    <w:rsid w:val="71866233"/>
    <w:rsid w:val="71867FE1"/>
    <w:rsid w:val="7187244B"/>
    <w:rsid w:val="71876217"/>
    <w:rsid w:val="71877958"/>
    <w:rsid w:val="718801FD"/>
    <w:rsid w:val="71880DE8"/>
    <w:rsid w:val="71881FAB"/>
    <w:rsid w:val="71883D59"/>
    <w:rsid w:val="7189187F"/>
    <w:rsid w:val="71894E49"/>
    <w:rsid w:val="71896B48"/>
    <w:rsid w:val="71897DE3"/>
    <w:rsid w:val="718A2A07"/>
    <w:rsid w:val="718A3708"/>
    <w:rsid w:val="718A5D23"/>
    <w:rsid w:val="718A62D9"/>
    <w:rsid w:val="718A7AD1"/>
    <w:rsid w:val="718B3849"/>
    <w:rsid w:val="718B4B98"/>
    <w:rsid w:val="718B55F7"/>
    <w:rsid w:val="718B6531"/>
    <w:rsid w:val="718C0BF9"/>
    <w:rsid w:val="718C5576"/>
    <w:rsid w:val="718C7CB9"/>
    <w:rsid w:val="718D136F"/>
    <w:rsid w:val="718D2089"/>
    <w:rsid w:val="718D37CA"/>
    <w:rsid w:val="718D75C1"/>
    <w:rsid w:val="718E3519"/>
    <w:rsid w:val="718F158B"/>
    <w:rsid w:val="718F2CF1"/>
    <w:rsid w:val="718F3339"/>
    <w:rsid w:val="718F50E7"/>
    <w:rsid w:val="718F60EA"/>
    <w:rsid w:val="718F6E95"/>
    <w:rsid w:val="71900E5F"/>
    <w:rsid w:val="71902C0D"/>
    <w:rsid w:val="71911E9A"/>
    <w:rsid w:val="719170B1"/>
    <w:rsid w:val="71922E29"/>
    <w:rsid w:val="71924A6B"/>
    <w:rsid w:val="71924BD7"/>
    <w:rsid w:val="71924FC1"/>
    <w:rsid w:val="71926986"/>
    <w:rsid w:val="71927C78"/>
    <w:rsid w:val="71930ACC"/>
    <w:rsid w:val="71930C5C"/>
    <w:rsid w:val="71941F5C"/>
    <w:rsid w:val="719426FE"/>
    <w:rsid w:val="71944BCE"/>
    <w:rsid w:val="71946BA2"/>
    <w:rsid w:val="71950224"/>
    <w:rsid w:val="7195081B"/>
    <w:rsid w:val="719533EC"/>
    <w:rsid w:val="719646C8"/>
    <w:rsid w:val="719678A7"/>
    <w:rsid w:val="71970440"/>
    <w:rsid w:val="719721EE"/>
    <w:rsid w:val="71973F9C"/>
    <w:rsid w:val="71975D0C"/>
    <w:rsid w:val="7197744D"/>
    <w:rsid w:val="719808DD"/>
    <w:rsid w:val="71991D6D"/>
    <w:rsid w:val="719941B8"/>
    <w:rsid w:val="71995F66"/>
    <w:rsid w:val="71997D14"/>
    <w:rsid w:val="719A3A8C"/>
    <w:rsid w:val="719A5DCE"/>
    <w:rsid w:val="719B1CDE"/>
    <w:rsid w:val="719B468D"/>
    <w:rsid w:val="719B725E"/>
    <w:rsid w:val="719B7F30"/>
    <w:rsid w:val="719C0973"/>
    <w:rsid w:val="719C15B2"/>
    <w:rsid w:val="719C5A56"/>
    <w:rsid w:val="719D077A"/>
    <w:rsid w:val="719D1833"/>
    <w:rsid w:val="719D2378"/>
    <w:rsid w:val="719D296F"/>
    <w:rsid w:val="719D3390"/>
    <w:rsid w:val="719D41FB"/>
    <w:rsid w:val="719D54F3"/>
    <w:rsid w:val="719E10E4"/>
    <w:rsid w:val="719E17CE"/>
    <w:rsid w:val="719E2F66"/>
    <w:rsid w:val="719E3129"/>
    <w:rsid w:val="719E357C"/>
    <w:rsid w:val="719E474F"/>
    <w:rsid w:val="719E4DE8"/>
    <w:rsid w:val="719E532A"/>
    <w:rsid w:val="719E7262"/>
    <w:rsid w:val="719E770A"/>
    <w:rsid w:val="719F53DF"/>
    <w:rsid w:val="719F5BDF"/>
    <w:rsid w:val="71A00447"/>
    <w:rsid w:val="71A004FF"/>
    <w:rsid w:val="71A010A2"/>
    <w:rsid w:val="71A022C9"/>
    <w:rsid w:val="71A05546"/>
    <w:rsid w:val="71A072F4"/>
    <w:rsid w:val="71A1198F"/>
    <w:rsid w:val="71A12649"/>
    <w:rsid w:val="71A14E1B"/>
    <w:rsid w:val="71A16BBB"/>
    <w:rsid w:val="71A16BC9"/>
    <w:rsid w:val="71A21035"/>
    <w:rsid w:val="71A212BE"/>
    <w:rsid w:val="71A23E46"/>
    <w:rsid w:val="71A24560"/>
    <w:rsid w:val="71A30B93"/>
    <w:rsid w:val="71A32941"/>
    <w:rsid w:val="71A3409C"/>
    <w:rsid w:val="71A34D06"/>
    <w:rsid w:val="71A359F0"/>
    <w:rsid w:val="71A35F1E"/>
    <w:rsid w:val="71A3681B"/>
    <w:rsid w:val="71A36DE5"/>
    <w:rsid w:val="71A373D1"/>
    <w:rsid w:val="71A37770"/>
    <w:rsid w:val="71A37DA0"/>
    <w:rsid w:val="71A41A51"/>
    <w:rsid w:val="71A44693"/>
    <w:rsid w:val="71A46659"/>
    <w:rsid w:val="71A46E80"/>
    <w:rsid w:val="71A50310"/>
    <w:rsid w:val="71A50F85"/>
    <w:rsid w:val="71A52B5D"/>
    <w:rsid w:val="71A52EE1"/>
    <w:rsid w:val="71A54719"/>
    <w:rsid w:val="71A54C8A"/>
    <w:rsid w:val="71A566B9"/>
    <w:rsid w:val="71A60541"/>
    <w:rsid w:val="71A60683"/>
    <w:rsid w:val="71A633FF"/>
    <w:rsid w:val="71A64371"/>
    <w:rsid w:val="71A65878"/>
    <w:rsid w:val="71A676FA"/>
    <w:rsid w:val="71A702E8"/>
    <w:rsid w:val="71A70583"/>
    <w:rsid w:val="71A7216A"/>
    <w:rsid w:val="71A75801"/>
    <w:rsid w:val="71A77CF1"/>
    <w:rsid w:val="71A843FB"/>
    <w:rsid w:val="71A861A9"/>
    <w:rsid w:val="71A90121"/>
    <w:rsid w:val="71A911D4"/>
    <w:rsid w:val="71A91862"/>
    <w:rsid w:val="71AA0173"/>
    <w:rsid w:val="71AA1F21"/>
    <w:rsid w:val="71AB4182"/>
    <w:rsid w:val="71AB5C99"/>
    <w:rsid w:val="71AB6D53"/>
    <w:rsid w:val="71AB7A47"/>
    <w:rsid w:val="71AC01E3"/>
    <w:rsid w:val="71AD1A11"/>
    <w:rsid w:val="71AD1B16"/>
    <w:rsid w:val="71AD37BF"/>
    <w:rsid w:val="71AD4BDE"/>
    <w:rsid w:val="71AD7C63"/>
    <w:rsid w:val="71AE2B03"/>
    <w:rsid w:val="71AF12E6"/>
    <w:rsid w:val="71AF6B64"/>
    <w:rsid w:val="71B0210B"/>
    <w:rsid w:val="71B0505E"/>
    <w:rsid w:val="71B05423"/>
    <w:rsid w:val="71B07CD9"/>
    <w:rsid w:val="71B11484"/>
    <w:rsid w:val="71B11502"/>
    <w:rsid w:val="71B132B0"/>
    <w:rsid w:val="71B20DD6"/>
    <w:rsid w:val="71B22295"/>
    <w:rsid w:val="71B24055"/>
    <w:rsid w:val="71B2527A"/>
    <w:rsid w:val="71B354E5"/>
    <w:rsid w:val="71B42DA0"/>
    <w:rsid w:val="71B44B4E"/>
    <w:rsid w:val="71B46975"/>
    <w:rsid w:val="71B52674"/>
    <w:rsid w:val="71B57E05"/>
    <w:rsid w:val="71B608C6"/>
    <w:rsid w:val="71B61557"/>
    <w:rsid w:val="71B62725"/>
    <w:rsid w:val="71B63E66"/>
    <w:rsid w:val="71B66B18"/>
    <w:rsid w:val="71B72890"/>
    <w:rsid w:val="71B7463E"/>
    <w:rsid w:val="71B763EC"/>
    <w:rsid w:val="71B84408"/>
    <w:rsid w:val="71B903B6"/>
    <w:rsid w:val="71B91357"/>
    <w:rsid w:val="71B92164"/>
    <w:rsid w:val="71B927E7"/>
    <w:rsid w:val="71B96608"/>
    <w:rsid w:val="71BA7C8A"/>
    <w:rsid w:val="71BB2380"/>
    <w:rsid w:val="71BB2536"/>
    <w:rsid w:val="71BB412E"/>
    <w:rsid w:val="71BB5EDC"/>
    <w:rsid w:val="71BB65F3"/>
    <w:rsid w:val="71BC1C54"/>
    <w:rsid w:val="71BC7CD8"/>
    <w:rsid w:val="71BC7EA6"/>
    <w:rsid w:val="71BD1168"/>
    <w:rsid w:val="71BD3894"/>
    <w:rsid w:val="71BE0EB7"/>
    <w:rsid w:val="71BE25F8"/>
    <w:rsid w:val="71BE3C1E"/>
    <w:rsid w:val="71BE59CD"/>
    <w:rsid w:val="71BE777B"/>
    <w:rsid w:val="71BF3A88"/>
    <w:rsid w:val="71C00F22"/>
    <w:rsid w:val="71C01745"/>
    <w:rsid w:val="71C034F3"/>
    <w:rsid w:val="71C04F18"/>
    <w:rsid w:val="71C05268"/>
    <w:rsid w:val="71C07997"/>
    <w:rsid w:val="71C07AE9"/>
    <w:rsid w:val="71C10F79"/>
    <w:rsid w:val="71C11019"/>
    <w:rsid w:val="71C14761"/>
    <w:rsid w:val="71C163A8"/>
    <w:rsid w:val="71C1726B"/>
    <w:rsid w:val="71C22409"/>
    <w:rsid w:val="71C254BD"/>
    <w:rsid w:val="71C27838"/>
    <w:rsid w:val="71C32FE3"/>
    <w:rsid w:val="71C33899"/>
    <w:rsid w:val="71C34D91"/>
    <w:rsid w:val="71C34FDA"/>
    <w:rsid w:val="71C3762B"/>
    <w:rsid w:val="71C44D29"/>
    <w:rsid w:val="71C47238"/>
    <w:rsid w:val="71C50B09"/>
    <w:rsid w:val="71C50D8A"/>
    <w:rsid w:val="71C54FAD"/>
    <w:rsid w:val="71C56D5B"/>
    <w:rsid w:val="71C578FA"/>
    <w:rsid w:val="71C617F4"/>
    <w:rsid w:val="71C61C01"/>
    <w:rsid w:val="71C64881"/>
    <w:rsid w:val="71C70D25"/>
    <w:rsid w:val="71C72AD3"/>
    <w:rsid w:val="71C730E1"/>
    <w:rsid w:val="71C73DD3"/>
    <w:rsid w:val="71C7555A"/>
    <w:rsid w:val="71C81208"/>
    <w:rsid w:val="71C823A7"/>
    <w:rsid w:val="71C8627B"/>
    <w:rsid w:val="71C8684B"/>
    <w:rsid w:val="71C879D4"/>
    <w:rsid w:val="71C905C1"/>
    <w:rsid w:val="71C9120D"/>
    <w:rsid w:val="71C942C6"/>
    <w:rsid w:val="71CA25C3"/>
    <w:rsid w:val="71CA2A3B"/>
    <w:rsid w:val="71CA376C"/>
    <w:rsid w:val="71CA4371"/>
    <w:rsid w:val="71CA611F"/>
    <w:rsid w:val="71CB17A6"/>
    <w:rsid w:val="71CB1E97"/>
    <w:rsid w:val="71CB4BFC"/>
    <w:rsid w:val="71CC00E9"/>
    <w:rsid w:val="71CC34BB"/>
    <w:rsid w:val="71CC4217"/>
    <w:rsid w:val="71CC633B"/>
    <w:rsid w:val="71CD0512"/>
    <w:rsid w:val="71CD20B4"/>
    <w:rsid w:val="71CD298B"/>
    <w:rsid w:val="71CD3E62"/>
    <w:rsid w:val="71CD5C10"/>
    <w:rsid w:val="71CD751C"/>
    <w:rsid w:val="71CD79BE"/>
    <w:rsid w:val="71CE0425"/>
    <w:rsid w:val="71CE09AC"/>
    <w:rsid w:val="71CE3579"/>
    <w:rsid w:val="71CE53FC"/>
    <w:rsid w:val="71CF1CEE"/>
    <w:rsid w:val="71CF3736"/>
    <w:rsid w:val="71CF3B70"/>
    <w:rsid w:val="71D022E5"/>
    <w:rsid w:val="71D025FE"/>
    <w:rsid w:val="71D065E1"/>
    <w:rsid w:val="71D074AE"/>
    <w:rsid w:val="71D10A6E"/>
    <w:rsid w:val="71D11051"/>
    <w:rsid w:val="71D13952"/>
    <w:rsid w:val="71D14D55"/>
    <w:rsid w:val="71D15310"/>
    <w:rsid w:val="71D15700"/>
    <w:rsid w:val="71D16BD8"/>
    <w:rsid w:val="71D21648"/>
    <w:rsid w:val="71D21EFE"/>
    <w:rsid w:val="71D234CA"/>
    <w:rsid w:val="71D27F8A"/>
    <w:rsid w:val="71D3338E"/>
    <w:rsid w:val="71D33AC1"/>
    <w:rsid w:val="71D349C1"/>
    <w:rsid w:val="71D35F3A"/>
    <w:rsid w:val="71D376CA"/>
    <w:rsid w:val="71D37DBD"/>
    <w:rsid w:val="71D40D4C"/>
    <w:rsid w:val="71D4481E"/>
    <w:rsid w:val="71D451F0"/>
    <w:rsid w:val="71D46F9E"/>
    <w:rsid w:val="71D5087F"/>
    <w:rsid w:val="71D530E6"/>
    <w:rsid w:val="71D60F68"/>
    <w:rsid w:val="71D62D16"/>
    <w:rsid w:val="71D6713E"/>
    <w:rsid w:val="71D7319F"/>
    <w:rsid w:val="71D76A8E"/>
    <w:rsid w:val="71D8462F"/>
    <w:rsid w:val="71D84CE0"/>
    <w:rsid w:val="71D85D70"/>
    <w:rsid w:val="71D8659D"/>
    <w:rsid w:val="71D92806"/>
    <w:rsid w:val="71D945B4"/>
    <w:rsid w:val="71D97200"/>
    <w:rsid w:val="71DA0690"/>
    <w:rsid w:val="71DB032D"/>
    <w:rsid w:val="71DB20DB"/>
    <w:rsid w:val="71DB657E"/>
    <w:rsid w:val="71DC056D"/>
    <w:rsid w:val="71DC2108"/>
    <w:rsid w:val="71DC40A5"/>
    <w:rsid w:val="71DC4440"/>
    <w:rsid w:val="71DC5B81"/>
    <w:rsid w:val="71DC5E53"/>
    <w:rsid w:val="71DD22F7"/>
    <w:rsid w:val="71DE04A1"/>
    <w:rsid w:val="71DE0782"/>
    <w:rsid w:val="71DE7E1D"/>
    <w:rsid w:val="71DF1931"/>
    <w:rsid w:val="71E01DE7"/>
    <w:rsid w:val="71E03B95"/>
    <w:rsid w:val="71E05992"/>
    <w:rsid w:val="71E116BB"/>
    <w:rsid w:val="71E13469"/>
    <w:rsid w:val="71E17CBB"/>
    <w:rsid w:val="71E237B3"/>
    <w:rsid w:val="71E23DDD"/>
    <w:rsid w:val="71E2790D"/>
    <w:rsid w:val="71E31742"/>
    <w:rsid w:val="71E31B5D"/>
    <w:rsid w:val="71E32E83"/>
    <w:rsid w:val="71E33685"/>
    <w:rsid w:val="71E338E5"/>
    <w:rsid w:val="71E35433"/>
    <w:rsid w:val="71E371E1"/>
    <w:rsid w:val="71E4450D"/>
    <w:rsid w:val="71E511AB"/>
    <w:rsid w:val="71E52F59"/>
    <w:rsid w:val="71E557A3"/>
    <w:rsid w:val="71E55BC5"/>
    <w:rsid w:val="71E573FD"/>
    <w:rsid w:val="71E57E1E"/>
    <w:rsid w:val="71E60A7F"/>
    <w:rsid w:val="71E61804"/>
    <w:rsid w:val="71E66C33"/>
    <w:rsid w:val="71E719F1"/>
    <w:rsid w:val="71E72C94"/>
    <w:rsid w:val="71E73175"/>
    <w:rsid w:val="71E74F23"/>
    <w:rsid w:val="71E758D4"/>
    <w:rsid w:val="71E76CD1"/>
    <w:rsid w:val="71E80C9B"/>
    <w:rsid w:val="71E82A49"/>
    <w:rsid w:val="71E847F7"/>
    <w:rsid w:val="71E955B4"/>
    <w:rsid w:val="71E96CF5"/>
    <w:rsid w:val="71EA0570"/>
    <w:rsid w:val="71EA67C2"/>
    <w:rsid w:val="71EB2AA5"/>
    <w:rsid w:val="71EB68E8"/>
    <w:rsid w:val="71EC078C"/>
    <w:rsid w:val="71EC253A"/>
    <w:rsid w:val="71EC3F35"/>
    <w:rsid w:val="71ED0060"/>
    <w:rsid w:val="71ED1E0E"/>
    <w:rsid w:val="71ED53C5"/>
    <w:rsid w:val="71ED62B2"/>
    <w:rsid w:val="71EE2801"/>
    <w:rsid w:val="71EF1426"/>
    <w:rsid w:val="71EF202A"/>
    <w:rsid w:val="71EF3DD8"/>
    <w:rsid w:val="71EF5B86"/>
    <w:rsid w:val="71EF7ACC"/>
    <w:rsid w:val="71F028B6"/>
    <w:rsid w:val="71F05487"/>
    <w:rsid w:val="71F10928"/>
    <w:rsid w:val="71F118FE"/>
    <w:rsid w:val="71F15DA2"/>
    <w:rsid w:val="71F17B50"/>
    <w:rsid w:val="71F22BB6"/>
    <w:rsid w:val="71F238C8"/>
    <w:rsid w:val="71F25676"/>
    <w:rsid w:val="71F272E6"/>
    <w:rsid w:val="71F27DA7"/>
    <w:rsid w:val="71F301A5"/>
    <w:rsid w:val="71F30D33"/>
    <w:rsid w:val="71F31237"/>
    <w:rsid w:val="71F3132A"/>
    <w:rsid w:val="71F31B1A"/>
    <w:rsid w:val="71F32978"/>
    <w:rsid w:val="71F426C7"/>
    <w:rsid w:val="71F4319C"/>
    <w:rsid w:val="71F47A9F"/>
    <w:rsid w:val="71F50096"/>
    <w:rsid w:val="71F51F18"/>
    <w:rsid w:val="71F55298"/>
    <w:rsid w:val="71F612F9"/>
    <w:rsid w:val="71F62B06"/>
    <w:rsid w:val="71F64F7F"/>
    <w:rsid w:val="71F66728"/>
    <w:rsid w:val="71F66F14"/>
    <w:rsid w:val="71F71048"/>
    <w:rsid w:val="71F7127B"/>
    <w:rsid w:val="71F72C8D"/>
    <w:rsid w:val="71F736F4"/>
    <w:rsid w:val="71F75576"/>
    <w:rsid w:val="71F77BB8"/>
    <w:rsid w:val="71F80EC2"/>
    <w:rsid w:val="71F80EDE"/>
    <w:rsid w:val="71F8229B"/>
    <w:rsid w:val="71F83C19"/>
    <w:rsid w:val="71F85B6D"/>
    <w:rsid w:val="71F907B3"/>
    <w:rsid w:val="71F92460"/>
    <w:rsid w:val="71F92A57"/>
    <w:rsid w:val="71F92EA9"/>
    <w:rsid w:val="71F93678"/>
    <w:rsid w:val="71F948D9"/>
    <w:rsid w:val="71F94C57"/>
    <w:rsid w:val="71F950A9"/>
    <w:rsid w:val="71F96A05"/>
    <w:rsid w:val="71FA110A"/>
    <w:rsid w:val="71FA7349"/>
    <w:rsid w:val="71FB277D"/>
    <w:rsid w:val="71FB452B"/>
    <w:rsid w:val="71FB4EB1"/>
    <w:rsid w:val="71FB6505"/>
    <w:rsid w:val="71FB7817"/>
    <w:rsid w:val="71FB79C9"/>
    <w:rsid w:val="71FC02A3"/>
    <w:rsid w:val="71FC052E"/>
    <w:rsid w:val="71FC60B5"/>
    <w:rsid w:val="71FD29A8"/>
    <w:rsid w:val="71FD4EBA"/>
    <w:rsid w:val="71FD5648"/>
    <w:rsid w:val="71FD64F5"/>
    <w:rsid w:val="71FD65FB"/>
    <w:rsid w:val="71FE04BF"/>
    <w:rsid w:val="71FE226D"/>
    <w:rsid w:val="71FE2F9F"/>
    <w:rsid w:val="71FE401B"/>
    <w:rsid w:val="71FE5418"/>
    <w:rsid w:val="71FE544F"/>
    <w:rsid w:val="71FE634A"/>
    <w:rsid w:val="71FF0F1B"/>
    <w:rsid w:val="71FF1D0A"/>
    <w:rsid w:val="71FF7E88"/>
    <w:rsid w:val="72001B41"/>
    <w:rsid w:val="720023AB"/>
    <w:rsid w:val="72004F7C"/>
    <w:rsid w:val="72005FE5"/>
    <w:rsid w:val="72021D5D"/>
    <w:rsid w:val="72023B0B"/>
    <w:rsid w:val="72024CCB"/>
    <w:rsid w:val="72035AD5"/>
    <w:rsid w:val="72037883"/>
    <w:rsid w:val="720421BC"/>
    <w:rsid w:val="720438FD"/>
    <w:rsid w:val="72046D15"/>
    <w:rsid w:val="7205184D"/>
    <w:rsid w:val="720535FB"/>
    <w:rsid w:val="7205364C"/>
    <w:rsid w:val="720553A9"/>
    <w:rsid w:val="720611F5"/>
    <w:rsid w:val="72062ED0"/>
    <w:rsid w:val="7206621D"/>
    <w:rsid w:val="72070B3D"/>
    <w:rsid w:val="72071122"/>
    <w:rsid w:val="72077373"/>
    <w:rsid w:val="720810C7"/>
    <w:rsid w:val="7208370E"/>
    <w:rsid w:val="72084E9A"/>
    <w:rsid w:val="72086C48"/>
    <w:rsid w:val="720930EC"/>
    <w:rsid w:val="72097F1A"/>
    <w:rsid w:val="720A0C12"/>
    <w:rsid w:val="720A29C0"/>
    <w:rsid w:val="720A602E"/>
    <w:rsid w:val="720A6E64"/>
    <w:rsid w:val="720B0421"/>
    <w:rsid w:val="720B63C0"/>
    <w:rsid w:val="720B74BE"/>
    <w:rsid w:val="720C06B7"/>
    <w:rsid w:val="720C2BDC"/>
    <w:rsid w:val="720C351F"/>
    <w:rsid w:val="720C4209"/>
    <w:rsid w:val="720C498A"/>
    <w:rsid w:val="720C6738"/>
    <w:rsid w:val="720D24B0"/>
    <w:rsid w:val="720D425E"/>
    <w:rsid w:val="720D49AF"/>
    <w:rsid w:val="720D7D50"/>
    <w:rsid w:val="720E0702"/>
    <w:rsid w:val="720E27E4"/>
    <w:rsid w:val="720E5936"/>
    <w:rsid w:val="720E7580"/>
    <w:rsid w:val="720F0A10"/>
    <w:rsid w:val="720F447A"/>
    <w:rsid w:val="720F58BF"/>
    <w:rsid w:val="720F6228"/>
    <w:rsid w:val="720F7FD6"/>
    <w:rsid w:val="721101F2"/>
    <w:rsid w:val="72111FA0"/>
    <w:rsid w:val="72115F01"/>
    <w:rsid w:val="72121874"/>
    <w:rsid w:val="72125C50"/>
    <w:rsid w:val="72127AC6"/>
    <w:rsid w:val="72130821"/>
    <w:rsid w:val="72133F6A"/>
    <w:rsid w:val="72135D18"/>
    <w:rsid w:val="72141A90"/>
    <w:rsid w:val="72141CB1"/>
    <w:rsid w:val="7214383E"/>
    <w:rsid w:val="721455EC"/>
    <w:rsid w:val="72153141"/>
    <w:rsid w:val="72155D12"/>
    <w:rsid w:val="72161365"/>
    <w:rsid w:val="72165809"/>
    <w:rsid w:val="72166784"/>
    <w:rsid w:val="721671A2"/>
    <w:rsid w:val="721675B7"/>
    <w:rsid w:val="721750DD"/>
    <w:rsid w:val="72181581"/>
    <w:rsid w:val="72181AC2"/>
    <w:rsid w:val="72183203"/>
    <w:rsid w:val="7218332F"/>
    <w:rsid w:val="72192C03"/>
    <w:rsid w:val="72194693"/>
    <w:rsid w:val="721970A7"/>
    <w:rsid w:val="721A5B23"/>
    <w:rsid w:val="721A5BAA"/>
    <w:rsid w:val="721B1B84"/>
    <w:rsid w:val="721B2E1F"/>
    <w:rsid w:val="721B4BCD"/>
    <w:rsid w:val="721B697B"/>
    <w:rsid w:val="721B6FB3"/>
    <w:rsid w:val="721C1D4D"/>
    <w:rsid w:val="721C4F77"/>
    <w:rsid w:val="721C69A0"/>
    <w:rsid w:val="721D0945"/>
    <w:rsid w:val="721D0F67"/>
    <w:rsid w:val="721D26F3"/>
    <w:rsid w:val="721D6B97"/>
    <w:rsid w:val="721E3EE2"/>
    <w:rsid w:val="721E4619"/>
    <w:rsid w:val="721E5934"/>
    <w:rsid w:val="721E7841"/>
    <w:rsid w:val="721E7B7A"/>
    <w:rsid w:val="721F0112"/>
    <w:rsid w:val="721F0505"/>
    <w:rsid w:val="721F290F"/>
    <w:rsid w:val="721F413B"/>
    <w:rsid w:val="721F6DC4"/>
    <w:rsid w:val="72200435"/>
    <w:rsid w:val="72201995"/>
    <w:rsid w:val="722021E3"/>
    <w:rsid w:val="72202E25"/>
    <w:rsid w:val="72203F91"/>
    <w:rsid w:val="72207574"/>
    <w:rsid w:val="7220758D"/>
    <w:rsid w:val="72211D43"/>
    <w:rsid w:val="72211FE4"/>
    <w:rsid w:val="722142B5"/>
    <w:rsid w:val="7221445D"/>
    <w:rsid w:val="72215CE8"/>
    <w:rsid w:val="722162DF"/>
    <w:rsid w:val="72220D4F"/>
    <w:rsid w:val="72223B43"/>
    <w:rsid w:val="722268D6"/>
    <w:rsid w:val="72226E86"/>
    <w:rsid w:val="72227D09"/>
    <w:rsid w:val="72230316"/>
    <w:rsid w:val="72231CD3"/>
    <w:rsid w:val="72233A82"/>
    <w:rsid w:val="7223504B"/>
    <w:rsid w:val="72236BD5"/>
    <w:rsid w:val="722374C4"/>
    <w:rsid w:val="72242E4A"/>
    <w:rsid w:val="722437C0"/>
    <w:rsid w:val="722500B2"/>
    <w:rsid w:val="7225252B"/>
    <w:rsid w:val="72253C9E"/>
    <w:rsid w:val="72255807"/>
    <w:rsid w:val="72255A4C"/>
    <w:rsid w:val="72256230"/>
    <w:rsid w:val="72256827"/>
    <w:rsid w:val="722577FA"/>
    <w:rsid w:val="72264D1E"/>
    <w:rsid w:val="72265A04"/>
    <w:rsid w:val="72266C97"/>
    <w:rsid w:val="72270127"/>
    <w:rsid w:val="722717C4"/>
    <w:rsid w:val="7227188E"/>
    <w:rsid w:val="72273572"/>
    <w:rsid w:val="72273DBC"/>
    <w:rsid w:val="72275320"/>
    <w:rsid w:val="72275556"/>
    <w:rsid w:val="72275593"/>
    <w:rsid w:val="72277A0C"/>
    <w:rsid w:val="72280003"/>
    <w:rsid w:val="72281098"/>
    <w:rsid w:val="722872EA"/>
    <w:rsid w:val="72290EB1"/>
    <w:rsid w:val="72292A47"/>
    <w:rsid w:val="72296D6F"/>
    <w:rsid w:val="722A12B4"/>
    <w:rsid w:val="722A3062"/>
    <w:rsid w:val="722A306A"/>
    <w:rsid w:val="722A4E10"/>
    <w:rsid w:val="722A5618"/>
    <w:rsid w:val="722B17DF"/>
    <w:rsid w:val="722C0B88"/>
    <w:rsid w:val="722C2936"/>
    <w:rsid w:val="722C6DDA"/>
    <w:rsid w:val="722C7F38"/>
    <w:rsid w:val="722D66AE"/>
    <w:rsid w:val="722E2B52"/>
    <w:rsid w:val="722E4900"/>
    <w:rsid w:val="722E5429"/>
    <w:rsid w:val="722F0678"/>
    <w:rsid w:val="722F07C3"/>
    <w:rsid w:val="722F148A"/>
    <w:rsid w:val="722F2426"/>
    <w:rsid w:val="722F4B1D"/>
    <w:rsid w:val="722F68CA"/>
    <w:rsid w:val="7230291A"/>
    <w:rsid w:val="723058B0"/>
    <w:rsid w:val="72307D49"/>
    <w:rsid w:val="723111D9"/>
    <w:rsid w:val="72312642"/>
    <w:rsid w:val="72312F89"/>
    <w:rsid w:val="723143F0"/>
    <w:rsid w:val="7231619E"/>
    <w:rsid w:val="723172D3"/>
    <w:rsid w:val="7232523A"/>
    <w:rsid w:val="72330169"/>
    <w:rsid w:val="723366C9"/>
    <w:rsid w:val="72337E0B"/>
    <w:rsid w:val="7234129A"/>
    <w:rsid w:val="72343EE1"/>
    <w:rsid w:val="72345C8F"/>
    <w:rsid w:val="72347A3D"/>
    <w:rsid w:val="72347B59"/>
    <w:rsid w:val="72361A07"/>
    <w:rsid w:val="723637B5"/>
    <w:rsid w:val="72363BBA"/>
    <w:rsid w:val="7236678B"/>
    <w:rsid w:val="72367C59"/>
    <w:rsid w:val="72371DBD"/>
    <w:rsid w:val="7237504A"/>
    <w:rsid w:val="723764DA"/>
    <w:rsid w:val="723810AB"/>
    <w:rsid w:val="723839D1"/>
    <w:rsid w:val="7238577F"/>
    <w:rsid w:val="7238752D"/>
    <w:rsid w:val="723914F7"/>
    <w:rsid w:val="7239253B"/>
    <w:rsid w:val="723932A5"/>
    <w:rsid w:val="72395053"/>
    <w:rsid w:val="723A2DA8"/>
    <w:rsid w:val="723A36C3"/>
    <w:rsid w:val="723A39CB"/>
    <w:rsid w:val="723B0DCB"/>
    <w:rsid w:val="723B2C85"/>
    <w:rsid w:val="723B526F"/>
    <w:rsid w:val="723B701D"/>
    <w:rsid w:val="723B70AA"/>
    <w:rsid w:val="723B7A2C"/>
    <w:rsid w:val="723C62EB"/>
    <w:rsid w:val="723D0FE7"/>
    <w:rsid w:val="723D234C"/>
    <w:rsid w:val="723D249F"/>
    <w:rsid w:val="723D2D95"/>
    <w:rsid w:val="723D4B43"/>
    <w:rsid w:val="723E08BB"/>
    <w:rsid w:val="723E2669"/>
    <w:rsid w:val="723E4F1D"/>
    <w:rsid w:val="723E771D"/>
    <w:rsid w:val="723F1FDF"/>
    <w:rsid w:val="723F34C0"/>
    <w:rsid w:val="723F4C6C"/>
    <w:rsid w:val="723F4D5F"/>
    <w:rsid w:val="723F63AD"/>
    <w:rsid w:val="723F6439"/>
    <w:rsid w:val="72402885"/>
    <w:rsid w:val="72404633"/>
    <w:rsid w:val="724063E2"/>
    <w:rsid w:val="7240783D"/>
    <w:rsid w:val="72410CCD"/>
    <w:rsid w:val="7241389E"/>
    <w:rsid w:val="72414668"/>
    <w:rsid w:val="724203AC"/>
    <w:rsid w:val="7242215A"/>
    <w:rsid w:val="7242215D"/>
    <w:rsid w:val="7242360D"/>
    <w:rsid w:val="72424D2E"/>
    <w:rsid w:val="724265FE"/>
    <w:rsid w:val="7243407C"/>
    <w:rsid w:val="72435ED2"/>
    <w:rsid w:val="724361BE"/>
    <w:rsid w:val="72436A2B"/>
    <w:rsid w:val="72437F54"/>
    <w:rsid w:val="72442376"/>
    <w:rsid w:val="72444124"/>
    <w:rsid w:val="7244764E"/>
    <w:rsid w:val="72450ADE"/>
    <w:rsid w:val="72451C4A"/>
    <w:rsid w:val="724539F8"/>
    <w:rsid w:val="72456638"/>
    <w:rsid w:val="72473C14"/>
    <w:rsid w:val="724759C2"/>
    <w:rsid w:val="72475FCF"/>
    <w:rsid w:val="72477710"/>
    <w:rsid w:val="72477770"/>
    <w:rsid w:val="72480802"/>
    <w:rsid w:val="72482E58"/>
    <w:rsid w:val="724834E8"/>
    <w:rsid w:val="7249173A"/>
    <w:rsid w:val="7249506F"/>
    <w:rsid w:val="7249798C"/>
    <w:rsid w:val="724A3704"/>
    <w:rsid w:val="724A54B2"/>
    <w:rsid w:val="724A6091"/>
    <w:rsid w:val="724A645A"/>
    <w:rsid w:val="724A7260"/>
    <w:rsid w:val="724B0ECA"/>
    <w:rsid w:val="724B4950"/>
    <w:rsid w:val="724B4BCF"/>
    <w:rsid w:val="724B7521"/>
    <w:rsid w:val="724C122A"/>
    <w:rsid w:val="724C14C1"/>
    <w:rsid w:val="724C2FD8"/>
    <w:rsid w:val="724C4D86"/>
    <w:rsid w:val="724C51C6"/>
    <w:rsid w:val="724C57BD"/>
    <w:rsid w:val="724C763F"/>
    <w:rsid w:val="724D0AFE"/>
    <w:rsid w:val="724D1E41"/>
    <w:rsid w:val="724D7270"/>
    <w:rsid w:val="724E0824"/>
    <w:rsid w:val="724E32D1"/>
    <w:rsid w:val="724E4A12"/>
    <w:rsid w:val="724E4FA2"/>
    <w:rsid w:val="724E6D50"/>
    <w:rsid w:val="724F0D1A"/>
    <w:rsid w:val="724F0E1B"/>
    <w:rsid w:val="724F2AC9"/>
    <w:rsid w:val="724F4877"/>
    <w:rsid w:val="724F7308"/>
    <w:rsid w:val="7250388B"/>
    <w:rsid w:val="7250570D"/>
    <w:rsid w:val="72507332"/>
    <w:rsid w:val="7251017E"/>
    <w:rsid w:val="725101D8"/>
    <w:rsid w:val="725105EF"/>
    <w:rsid w:val="72510775"/>
    <w:rsid w:val="7251239D"/>
    <w:rsid w:val="725125F7"/>
    <w:rsid w:val="72514479"/>
    <w:rsid w:val="72514A93"/>
    <w:rsid w:val="72516841"/>
    <w:rsid w:val="72524823"/>
    <w:rsid w:val="7253195A"/>
    <w:rsid w:val="725325B9"/>
    <w:rsid w:val="72534367"/>
    <w:rsid w:val="72534572"/>
    <w:rsid w:val="72536115"/>
    <w:rsid w:val="725400DF"/>
    <w:rsid w:val="72541E8D"/>
    <w:rsid w:val="72541F51"/>
    <w:rsid w:val="725453FE"/>
    <w:rsid w:val="72545C55"/>
    <w:rsid w:val="72547AD7"/>
    <w:rsid w:val="725505D3"/>
    <w:rsid w:val="72551065"/>
    <w:rsid w:val="72552B3F"/>
    <w:rsid w:val="72553024"/>
    <w:rsid w:val="72556331"/>
    <w:rsid w:val="72561A63"/>
    <w:rsid w:val="725620A9"/>
    <w:rsid w:val="72563136"/>
    <w:rsid w:val="72563E57"/>
    <w:rsid w:val="72565C05"/>
    <w:rsid w:val="72567431"/>
    <w:rsid w:val="72572EF3"/>
    <w:rsid w:val="72580D47"/>
    <w:rsid w:val="7258197D"/>
    <w:rsid w:val="7258372B"/>
    <w:rsid w:val="72585B97"/>
    <w:rsid w:val="72586F54"/>
    <w:rsid w:val="72587BCF"/>
    <w:rsid w:val="725903E4"/>
    <w:rsid w:val="72591B25"/>
    <w:rsid w:val="725956F5"/>
    <w:rsid w:val="7259599E"/>
    <w:rsid w:val="725974A3"/>
    <w:rsid w:val="725A2FB5"/>
    <w:rsid w:val="725A3947"/>
    <w:rsid w:val="725B146D"/>
    <w:rsid w:val="725B2D60"/>
    <w:rsid w:val="725B321B"/>
    <w:rsid w:val="725B76BF"/>
    <w:rsid w:val="725C04A6"/>
    <w:rsid w:val="725D3437"/>
    <w:rsid w:val="725D51E5"/>
    <w:rsid w:val="725D6D65"/>
    <w:rsid w:val="725D6F93"/>
    <w:rsid w:val="725E2D0C"/>
    <w:rsid w:val="725E2DC6"/>
    <w:rsid w:val="725E4ABA"/>
    <w:rsid w:val="725E619D"/>
    <w:rsid w:val="725F0F5E"/>
    <w:rsid w:val="72600832"/>
    <w:rsid w:val="72604CD6"/>
    <w:rsid w:val="726056E6"/>
    <w:rsid w:val="72606A84"/>
    <w:rsid w:val="72606E27"/>
    <w:rsid w:val="72607187"/>
    <w:rsid w:val="726102B7"/>
    <w:rsid w:val="72611747"/>
    <w:rsid w:val="72616B76"/>
    <w:rsid w:val="72620A4E"/>
    <w:rsid w:val="726227FC"/>
    <w:rsid w:val="726245AA"/>
    <w:rsid w:val="726318D2"/>
    <w:rsid w:val="726357A8"/>
    <w:rsid w:val="72640322"/>
    <w:rsid w:val="726447C6"/>
    <w:rsid w:val="72645654"/>
    <w:rsid w:val="72646574"/>
    <w:rsid w:val="72646C38"/>
    <w:rsid w:val="726500C8"/>
    <w:rsid w:val="726522EC"/>
    <w:rsid w:val="7265409A"/>
    <w:rsid w:val="72655E48"/>
    <w:rsid w:val="72671BC0"/>
    <w:rsid w:val="726729E8"/>
    <w:rsid w:val="72676064"/>
    <w:rsid w:val="72686A49"/>
    <w:rsid w:val="72691DDC"/>
    <w:rsid w:val="72693B8A"/>
    <w:rsid w:val="72695938"/>
    <w:rsid w:val="726A0744"/>
    <w:rsid w:val="726A16B0"/>
    <w:rsid w:val="726A345E"/>
    <w:rsid w:val="726A4AC3"/>
    <w:rsid w:val="726A7902"/>
    <w:rsid w:val="726B27F9"/>
    <w:rsid w:val="726B285E"/>
    <w:rsid w:val="726B3F3A"/>
    <w:rsid w:val="726B52F0"/>
    <w:rsid w:val="726B5B54"/>
    <w:rsid w:val="726C2A3A"/>
    <w:rsid w:val="726C367A"/>
    <w:rsid w:val="726C3753"/>
    <w:rsid w:val="726C53CA"/>
    <w:rsid w:val="726C5429"/>
    <w:rsid w:val="726C71D7"/>
    <w:rsid w:val="726D142B"/>
    <w:rsid w:val="726D4D03"/>
    <w:rsid w:val="726D7CEA"/>
    <w:rsid w:val="726E11A1"/>
    <w:rsid w:val="726E28BB"/>
    <w:rsid w:val="726E4138"/>
    <w:rsid w:val="726E65E4"/>
    <w:rsid w:val="726E73F3"/>
    <w:rsid w:val="726F4F19"/>
    <w:rsid w:val="726F6CC7"/>
    <w:rsid w:val="726F7FEC"/>
    <w:rsid w:val="7270316B"/>
    <w:rsid w:val="72706ECC"/>
    <w:rsid w:val="72707DAC"/>
    <w:rsid w:val="7271123C"/>
    <w:rsid w:val="727147ED"/>
    <w:rsid w:val="72714CC2"/>
    <w:rsid w:val="7271666B"/>
    <w:rsid w:val="727226CC"/>
    <w:rsid w:val="72727AFB"/>
    <w:rsid w:val="72730565"/>
    <w:rsid w:val="72734A09"/>
    <w:rsid w:val="727442DD"/>
    <w:rsid w:val="72744FEC"/>
    <w:rsid w:val="7274672D"/>
    <w:rsid w:val="72750781"/>
    <w:rsid w:val="72751C33"/>
    <w:rsid w:val="7275252F"/>
    <w:rsid w:val="72753AB5"/>
    <w:rsid w:val="72757BBD"/>
    <w:rsid w:val="72760055"/>
    <w:rsid w:val="727603A8"/>
    <w:rsid w:val="7276104D"/>
    <w:rsid w:val="727644F9"/>
    <w:rsid w:val="727662A7"/>
    <w:rsid w:val="72766526"/>
    <w:rsid w:val="72770F96"/>
    <w:rsid w:val="727724DD"/>
    <w:rsid w:val="72772E18"/>
    <w:rsid w:val="72774C9A"/>
    <w:rsid w:val="727750AE"/>
    <w:rsid w:val="72776B1C"/>
    <w:rsid w:val="727804BC"/>
    <w:rsid w:val="7278158D"/>
    <w:rsid w:val="7278201F"/>
    <w:rsid w:val="7278396D"/>
    <w:rsid w:val="72783DCD"/>
    <w:rsid w:val="72784469"/>
    <w:rsid w:val="72784DFD"/>
    <w:rsid w:val="72785B7B"/>
    <w:rsid w:val="727918F3"/>
    <w:rsid w:val="7279217B"/>
    <w:rsid w:val="72793554"/>
    <w:rsid w:val="72795E7F"/>
    <w:rsid w:val="72797D01"/>
    <w:rsid w:val="727A0E5E"/>
    <w:rsid w:val="727A5D97"/>
    <w:rsid w:val="727A7B45"/>
    <w:rsid w:val="727B0EE6"/>
    <w:rsid w:val="727B1B10"/>
    <w:rsid w:val="727B22EE"/>
    <w:rsid w:val="727B2D69"/>
    <w:rsid w:val="727B3360"/>
    <w:rsid w:val="727B38BE"/>
    <w:rsid w:val="727B51E2"/>
    <w:rsid w:val="727B566C"/>
    <w:rsid w:val="727B5C21"/>
    <w:rsid w:val="727C1AD4"/>
    <w:rsid w:val="727C3957"/>
    <w:rsid w:val="727C5F33"/>
    <w:rsid w:val="727C765B"/>
    <w:rsid w:val="727D13E4"/>
    <w:rsid w:val="727D3192"/>
    <w:rsid w:val="727D5888"/>
    <w:rsid w:val="727D5DD0"/>
    <w:rsid w:val="727D7636"/>
    <w:rsid w:val="727D77DF"/>
    <w:rsid w:val="727E1CA6"/>
    <w:rsid w:val="727E1E9F"/>
    <w:rsid w:val="727E484F"/>
    <w:rsid w:val="727E4B3C"/>
    <w:rsid w:val="727E6F0A"/>
    <w:rsid w:val="727F20FF"/>
    <w:rsid w:val="727F5133"/>
    <w:rsid w:val="727F515C"/>
    <w:rsid w:val="727F572A"/>
    <w:rsid w:val="727F6FB5"/>
    <w:rsid w:val="72800ED4"/>
    <w:rsid w:val="728026E4"/>
    <w:rsid w:val="72802C82"/>
    <w:rsid w:val="72807126"/>
    <w:rsid w:val="7281019A"/>
    <w:rsid w:val="72810791"/>
    <w:rsid w:val="72810D31"/>
    <w:rsid w:val="72816160"/>
    <w:rsid w:val="72820D88"/>
    <w:rsid w:val="728221C1"/>
    <w:rsid w:val="72822E9E"/>
    <w:rsid w:val="72823E6F"/>
    <w:rsid w:val="72824C4C"/>
    <w:rsid w:val="728269FA"/>
    <w:rsid w:val="72826F06"/>
    <w:rsid w:val="72830A80"/>
    <w:rsid w:val="72833651"/>
    <w:rsid w:val="72834520"/>
    <w:rsid w:val="728409C4"/>
    <w:rsid w:val="72846232"/>
    <w:rsid w:val="7285473C"/>
    <w:rsid w:val="72855F71"/>
    <w:rsid w:val="728564EA"/>
    <w:rsid w:val="72860B42"/>
    <w:rsid w:val="72867401"/>
    <w:rsid w:val="728704B4"/>
    <w:rsid w:val="72872262"/>
    <w:rsid w:val="72874010"/>
    <w:rsid w:val="728848F2"/>
    <w:rsid w:val="72886033"/>
    <w:rsid w:val="7289422C"/>
    <w:rsid w:val="72895D82"/>
    <w:rsid w:val="72895FDA"/>
    <w:rsid w:val="728A3B01"/>
    <w:rsid w:val="728A58AF"/>
    <w:rsid w:val="728A7C15"/>
    <w:rsid w:val="728B1D53"/>
    <w:rsid w:val="728B1DE3"/>
    <w:rsid w:val="728B49B4"/>
    <w:rsid w:val="728B4B2F"/>
    <w:rsid w:val="728C1627"/>
    <w:rsid w:val="728C4DF1"/>
    <w:rsid w:val="728C5ACB"/>
    <w:rsid w:val="728C5E44"/>
    <w:rsid w:val="728C7628"/>
    <w:rsid w:val="728C7879"/>
    <w:rsid w:val="728D4703"/>
    <w:rsid w:val="728D72D4"/>
    <w:rsid w:val="728E0764"/>
    <w:rsid w:val="728E1843"/>
    <w:rsid w:val="728E1BE5"/>
    <w:rsid w:val="728E35F1"/>
    <w:rsid w:val="728E539F"/>
    <w:rsid w:val="728F1117"/>
    <w:rsid w:val="728F19EB"/>
    <w:rsid w:val="728F70E8"/>
    <w:rsid w:val="72900308"/>
    <w:rsid w:val="729047C5"/>
    <w:rsid w:val="72907369"/>
    <w:rsid w:val="729115F8"/>
    <w:rsid w:val="729130E1"/>
    <w:rsid w:val="72914E8F"/>
    <w:rsid w:val="72915C55"/>
    <w:rsid w:val="72916C3D"/>
    <w:rsid w:val="72920575"/>
    <w:rsid w:val="72921CB6"/>
    <w:rsid w:val="72923BB4"/>
    <w:rsid w:val="729270E5"/>
    <w:rsid w:val="7293034A"/>
    <w:rsid w:val="72930C07"/>
    <w:rsid w:val="72931A05"/>
    <w:rsid w:val="729329B5"/>
    <w:rsid w:val="72933146"/>
    <w:rsid w:val="72936E59"/>
    <w:rsid w:val="72940C9E"/>
    <w:rsid w:val="729445D6"/>
    <w:rsid w:val="7294672D"/>
    <w:rsid w:val="72952BD1"/>
    <w:rsid w:val="729533CE"/>
    <w:rsid w:val="7295497F"/>
    <w:rsid w:val="72955A66"/>
    <w:rsid w:val="72960637"/>
    <w:rsid w:val="729606F7"/>
    <w:rsid w:val="729624A5"/>
    <w:rsid w:val="729631D4"/>
    <w:rsid w:val="72964253"/>
    <w:rsid w:val="72966949"/>
    <w:rsid w:val="72966EF6"/>
    <w:rsid w:val="72971D6E"/>
    <w:rsid w:val="72972FDB"/>
    <w:rsid w:val="7298446F"/>
    <w:rsid w:val="72985791"/>
    <w:rsid w:val="72987FCC"/>
    <w:rsid w:val="72995597"/>
    <w:rsid w:val="72995877"/>
    <w:rsid w:val="729958D6"/>
    <w:rsid w:val="729A01E8"/>
    <w:rsid w:val="729A0448"/>
    <w:rsid w:val="729A1756"/>
    <w:rsid w:val="729A1F96"/>
    <w:rsid w:val="729A3D44"/>
    <w:rsid w:val="729B5D0E"/>
    <w:rsid w:val="729B7ABC"/>
    <w:rsid w:val="729C3F60"/>
    <w:rsid w:val="729C5939"/>
    <w:rsid w:val="729D1A86"/>
    <w:rsid w:val="729D3834"/>
    <w:rsid w:val="729D41F8"/>
    <w:rsid w:val="729D55E2"/>
    <w:rsid w:val="729D6DC9"/>
    <w:rsid w:val="729E0259"/>
    <w:rsid w:val="729E5688"/>
    <w:rsid w:val="729F135A"/>
    <w:rsid w:val="729F16E9"/>
    <w:rsid w:val="729F57FE"/>
    <w:rsid w:val="729F75AC"/>
    <w:rsid w:val="72A005CE"/>
    <w:rsid w:val="72A03324"/>
    <w:rsid w:val="72A042BA"/>
    <w:rsid w:val="72A050D2"/>
    <w:rsid w:val="72A11576"/>
    <w:rsid w:val="72A14009"/>
    <w:rsid w:val="72A16BDA"/>
    <w:rsid w:val="72A17885"/>
    <w:rsid w:val="72A2006A"/>
    <w:rsid w:val="72A20E4A"/>
    <w:rsid w:val="72A222F6"/>
    <w:rsid w:val="72A25FFA"/>
    <w:rsid w:val="72A307F8"/>
    <w:rsid w:val="72A30D51"/>
    <w:rsid w:val="72A3476F"/>
    <w:rsid w:val="72A365F1"/>
    <w:rsid w:val="72A41658"/>
    <w:rsid w:val="72A42E14"/>
    <w:rsid w:val="72A434DA"/>
    <w:rsid w:val="72A440CB"/>
    <w:rsid w:val="72A44BC2"/>
    <w:rsid w:val="72A46970"/>
    <w:rsid w:val="72A471DF"/>
    <w:rsid w:val="72A50764"/>
    <w:rsid w:val="72A5093A"/>
    <w:rsid w:val="72A526E9"/>
    <w:rsid w:val="72A5555B"/>
    <w:rsid w:val="72A55F4B"/>
    <w:rsid w:val="72A577D6"/>
    <w:rsid w:val="72A57DCD"/>
    <w:rsid w:val="72A615BC"/>
    <w:rsid w:val="72A66B8C"/>
    <w:rsid w:val="72A70FB2"/>
    <w:rsid w:val="72A72905"/>
    <w:rsid w:val="72A72E34"/>
    <w:rsid w:val="72A746B3"/>
    <w:rsid w:val="72A76461"/>
    <w:rsid w:val="72A77130"/>
    <w:rsid w:val="72A80F19"/>
    <w:rsid w:val="72A815A9"/>
    <w:rsid w:val="72A87727"/>
    <w:rsid w:val="72A9042B"/>
    <w:rsid w:val="72A91BA0"/>
    <w:rsid w:val="72A921D9"/>
    <w:rsid w:val="72A93F87"/>
    <w:rsid w:val="72A94019"/>
    <w:rsid w:val="72A9536C"/>
    <w:rsid w:val="72A9667D"/>
    <w:rsid w:val="72AA278E"/>
    <w:rsid w:val="72AA5244"/>
    <w:rsid w:val="72AA6A89"/>
    <w:rsid w:val="72AA7CFF"/>
    <w:rsid w:val="72AA7F3D"/>
    <w:rsid w:val="72AB13CD"/>
    <w:rsid w:val="72AB5F51"/>
    <w:rsid w:val="72AC07C4"/>
    <w:rsid w:val="72AC1CC9"/>
    <w:rsid w:val="72AC285D"/>
    <w:rsid w:val="72AC3A77"/>
    <w:rsid w:val="72AC7C6E"/>
    <w:rsid w:val="72AD20E8"/>
    <w:rsid w:val="72AD3CED"/>
    <w:rsid w:val="72AD452F"/>
    <w:rsid w:val="72AD4703"/>
    <w:rsid w:val="72AD48FD"/>
    <w:rsid w:val="72AD63E3"/>
    <w:rsid w:val="72AE3C93"/>
    <w:rsid w:val="72AE5A41"/>
    <w:rsid w:val="72AE69DA"/>
    <w:rsid w:val="72AE77EF"/>
    <w:rsid w:val="72AE7D4E"/>
    <w:rsid w:val="72AF5315"/>
    <w:rsid w:val="72B017B9"/>
    <w:rsid w:val="72B0266E"/>
    <w:rsid w:val="72B03567"/>
    <w:rsid w:val="72B0523F"/>
    <w:rsid w:val="72B1108D"/>
    <w:rsid w:val="72B15531"/>
    <w:rsid w:val="72B166CF"/>
    <w:rsid w:val="72B21D0A"/>
    <w:rsid w:val="72B24F8E"/>
    <w:rsid w:val="72B27B5F"/>
    <w:rsid w:val="72B30FEF"/>
    <w:rsid w:val="72B312A9"/>
    <w:rsid w:val="72B3291B"/>
    <w:rsid w:val="72B33057"/>
    <w:rsid w:val="72B34E05"/>
    <w:rsid w:val="72B43BC0"/>
    <w:rsid w:val="72B50B7E"/>
    <w:rsid w:val="72B5390F"/>
    <w:rsid w:val="72B55021"/>
    <w:rsid w:val="72B55050"/>
    <w:rsid w:val="72B604A9"/>
    <w:rsid w:val="72B62B48"/>
    <w:rsid w:val="72B648F6"/>
    <w:rsid w:val="72B666A4"/>
    <w:rsid w:val="72B702B0"/>
    <w:rsid w:val="72B77970"/>
    <w:rsid w:val="72B8066E"/>
    <w:rsid w:val="72B80E00"/>
    <w:rsid w:val="72B82BE4"/>
    <w:rsid w:val="72B83626"/>
    <w:rsid w:val="72B839D1"/>
    <w:rsid w:val="72B868C0"/>
    <w:rsid w:val="72BA2638"/>
    <w:rsid w:val="72BA43E6"/>
    <w:rsid w:val="72BA6194"/>
    <w:rsid w:val="72BB015E"/>
    <w:rsid w:val="72BB0EC2"/>
    <w:rsid w:val="72BB1F0C"/>
    <w:rsid w:val="72BB3CBA"/>
    <w:rsid w:val="72BB76A7"/>
    <w:rsid w:val="72BB7781"/>
    <w:rsid w:val="72BC0C11"/>
    <w:rsid w:val="72BC37E2"/>
    <w:rsid w:val="72BC63B0"/>
    <w:rsid w:val="72BC64F7"/>
    <w:rsid w:val="72BD3ED6"/>
    <w:rsid w:val="72BD5C84"/>
    <w:rsid w:val="72BD7A32"/>
    <w:rsid w:val="72BE6102"/>
    <w:rsid w:val="72BE7843"/>
    <w:rsid w:val="72BE79D8"/>
    <w:rsid w:val="72BF0CD3"/>
    <w:rsid w:val="72BF19FC"/>
    <w:rsid w:val="72BF37AA"/>
    <w:rsid w:val="72BF7C4E"/>
    <w:rsid w:val="72C02163"/>
    <w:rsid w:val="72C07522"/>
    <w:rsid w:val="72C15774"/>
    <w:rsid w:val="72C161C4"/>
    <w:rsid w:val="72C214EC"/>
    <w:rsid w:val="72C2329A"/>
    <w:rsid w:val="72C27654"/>
    <w:rsid w:val="72C2773E"/>
    <w:rsid w:val="72C35F13"/>
    <w:rsid w:val="72C40DC1"/>
    <w:rsid w:val="72C41F74"/>
    <w:rsid w:val="72C45265"/>
    <w:rsid w:val="72C47013"/>
    <w:rsid w:val="72C473A3"/>
    <w:rsid w:val="72C526D2"/>
    <w:rsid w:val="72C53404"/>
    <w:rsid w:val="72C54B39"/>
    <w:rsid w:val="72C54B45"/>
    <w:rsid w:val="72C60FDD"/>
    <w:rsid w:val="72C62D8B"/>
    <w:rsid w:val="72C63918"/>
    <w:rsid w:val="72C64894"/>
    <w:rsid w:val="72C64D58"/>
    <w:rsid w:val="72C65FD5"/>
    <w:rsid w:val="72C708B1"/>
    <w:rsid w:val="72C74D55"/>
    <w:rsid w:val="72C75D24"/>
    <w:rsid w:val="72C76B03"/>
    <w:rsid w:val="72C77465"/>
    <w:rsid w:val="72C81D85"/>
    <w:rsid w:val="72C834C6"/>
    <w:rsid w:val="72C847CA"/>
    <w:rsid w:val="72C871C1"/>
    <w:rsid w:val="72C9287B"/>
    <w:rsid w:val="72C93215"/>
    <w:rsid w:val="72C94629"/>
    <w:rsid w:val="72C963D7"/>
    <w:rsid w:val="72CA214F"/>
    <w:rsid w:val="72CA46A5"/>
    <w:rsid w:val="72CA5DE6"/>
    <w:rsid w:val="72CA780F"/>
    <w:rsid w:val="72CB03A1"/>
    <w:rsid w:val="72CB65F3"/>
    <w:rsid w:val="72CC32D7"/>
    <w:rsid w:val="72CC4119"/>
    <w:rsid w:val="72CC497F"/>
    <w:rsid w:val="72CC5EC7"/>
    <w:rsid w:val="72CD11DC"/>
    <w:rsid w:val="72CD54D8"/>
    <w:rsid w:val="72CD735A"/>
    <w:rsid w:val="72CE1DCA"/>
    <w:rsid w:val="72CE1FD6"/>
    <w:rsid w:val="72CE5BF7"/>
    <w:rsid w:val="72CE60C5"/>
    <w:rsid w:val="72CE60E3"/>
    <w:rsid w:val="72CE6C35"/>
    <w:rsid w:val="72CE742F"/>
    <w:rsid w:val="72CE7E91"/>
    <w:rsid w:val="72CE7F48"/>
    <w:rsid w:val="72CF29B8"/>
    <w:rsid w:val="72CF7087"/>
    <w:rsid w:val="72D02FAF"/>
    <w:rsid w:val="72D035A6"/>
    <w:rsid w:val="72D03C09"/>
    <w:rsid w:val="72D059B7"/>
    <w:rsid w:val="72D07765"/>
    <w:rsid w:val="72D1172F"/>
    <w:rsid w:val="72D119A7"/>
    <w:rsid w:val="72D134DE"/>
    <w:rsid w:val="72D13B9D"/>
    <w:rsid w:val="72D15A1F"/>
    <w:rsid w:val="72D2048F"/>
    <w:rsid w:val="72D24578"/>
    <w:rsid w:val="72D2478B"/>
    <w:rsid w:val="72D27149"/>
    <w:rsid w:val="72D27981"/>
    <w:rsid w:val="72D32909"/>
    <w:rsid w:val="72D336FA"/>
    <w:rsid w:val="72D354A8"/>
    <w:rsid w:val="72D35A08"/>
    <w:rsid w:val="72D36E98"/>
    <w:rsid w:val="72D40328"/>
    <w:rsid w:val="72D41A69"/>
    <w:rsid w:val="72D433BB"/>
    <w:rsid w:val="72D45379"/>
    <w:rsid w:val="72D477F2"/>
    <w:rsid w:val="72D51220"/>
    <w:rsid w:val="72D52EF9"/>
    <w:rsid w:val="72D52FCE"/>
    <w:rsid w:val="72D54D7C"/>
    <w:rsid w:val="72D57472"/>
    <w:rsid w:val="72D60AF4"/>
    <w:rsid w:val="72D66D46"/>
    <w:rsid w:val="72D703EA"/>
    <w:rsid w:val="72D73447"/>
    <w:rsid w:val="72D74CD3"/>
    <w:rsid w:val="72D74F98"/>
    <w:rsid w:val="72D75819"/>
    <w:rsid w:val="72D75FAC"/>
    <w:rsid w:val="72D761FB"/>
    <w:rsid w:val="72D80D10"/>
    <w:rsid w:val="72D815C5"/>
    <w:rsid w:val="72D8187A"/>
    <w:rsid w:val="72D81BBC"/>
    <w:rsid w:val="72D827E1"/>
    <w:rsid w:val="72D82ABE"/>
    <w:rsid w:val="72D8486C"/>
    <w:rsid w:val="72D86CA9"/>
    <w:rsid w:val="72D90331"/>
    <w:rsid w:val="72D921B3"/>
    <w:rsid w:val="72D95EB8"/>
    <w:rsid w:val="72DA05E4"/>
    <w:rsid w:val="72DA4A88"/>
    <w:rsid w:val="72DA6836"/>
    <w:rsid w:val="72DB435C"/>
    <w:rsid w:val="72DB49AB"/>
    <w:rsid w:val="72DC01FB"/>
    <w:rsid w:val="72DC25AE"/>
    <w:rsid w:val="72DD00D4"/>
    <w:rsid w:val="72DD168B"/>
    <w:rsid w:val="72DD1E82"/>
    <w:rsid w:val="72DD425C"/>
    <w:rsid w:val="72DD5591"/>
    <w:rsid w:val="72DE2B1B"/>
    <w:rsid w:val="72DE41C4"/>
    <w:rsid w:val="72DE56EC"/>
    <w:rsid w:val="72DE6B74"/>
    <w:rsid w:val="72DF209E"/>
    <w:rsid w:val="72DF3E4C"/>
    <w:rsid w:val="72DF5BFA"/>
    <w:rsid w:val="72DF6B7C"/>
    <w:rsid w:val="72E01973"/>
    <w:rsid w:val="72E041B6"/>
    <w:rsid w:val="72E1149C"/>
    <w:rsid w:val="72E15E16"/>
    <w:rsid w:val="72E17BC5"/>
    <w:rsid w:val="72E2292C"/>
    <w:rsid w:val="72E2406D"/>
    <w:rsid w:val="72E254FD"/>
    <w:rsid w:val="72E256EB"/>
    <w:rsid w:val="72E27499"/>
    <w:rsid w:val="72E3698D"/>
    <w:rsid w:val="72E41463"/>
    <w:rsid w:val="72E43211"/>
    <w:rsid w:val="72E476B5"/>
    <w:rsid w:val="72E47E1D"/>
    <w:rsid w:val="72E50822"/>
    <w:rsid w:val="72E529EE"/>
    <w:rsid w:val="72E55A6F"/>
    <w:rsid w:val="72E6342D"/>
    <w:rsid w:val="72E63E7E"/>
    <w:rsid w:val="72E651DB"/>
    <w:rsid w:val="72E66F89"/>
    <w:rsid w:val="72E70F53"/>
    <w:rsid w:val="72E72D01"/>
    <w:rsid w:val="72E74AAF"/>
    <w:rsid w:val="72E76216"/>
    <w:rsid w:val="72E77EDF"/>
    <w:rsid w:val="72E8136F"/>
    <w:rsid w:val="72E82720"/>
    <w:rsid w:val="72E871A5"/>
    <w:rsid w:val="72E90827"/>
    <w:rsid w:val="72E94CCB"/>
    <w:rsid w:val="72E96A79"/>
    <w:rsid w:val="72EA2134"/>
    <w:rsid w:val="72EA5B84"/>
    <w:rsid w:val="72EB0A43"/>
    <w:rsid w:val="72EB459F"/>
    <w:rsid w:val="72EB511F"/>
    <w:rsid w:val="72EC65AF"/>
    <w:rsid w:val="72ED42FD"/>
    <w:rsid w:val="72ED47BB"/>
    <w:rsid w:val="72EE0533"/>
    <w:rsid w:val="72EE22E1"/>
    <w:rsid w:val="72EE2610"/>
    <w:rsid w:val="72EE408F"/>
    <w:rsid w:val="72EE5E3E"/>
    <w:rsid w:val="72EF1976"/>
    <w:rsid w:val="72EF29A8"/>
    <w:rsid w:val="72EF4F30"/>
    <w:rsid w:val="72EF6671"/>
    <w:rsid w:val="72F01BB6"/>
    <w:rsid w:val="72F0326C"/>
    <w:rsid w:val="72F0605A"/>
    <w:rsid w:val="72F07571"/>
    <w:rsid w:val="72F07E08"/>
    <w:rsid w:val="72F10F91"/>
    <w:rsid w:val="72F13B62"/>
    <w:rsid w:val="72F1592E"/>
    <w:rsid w:val="72F24FF2"/>
    <w:rsid w:val="72F260D3"/>
    <w:rsid w:val="72F2725C"/>
    <w:rsid w:val="72F27BD4"/>
    <w:rsid w:val="72F316A6"/>
    <w:rsid w:val="72F34BD9"/>
    <w:rsid w:val="72F35B4A"/>
    <w:rsid w:val="72F36482"/>
    <w:rsid w:val="72F378F8"/>
    <w:rsid w:val="72F441DB"/>
    <w:rsid w:val="72F44936"/>
    <w:rsid w:val="72F50648"/>
    <w:rsid w:val="72F50DA2"/>
    <w:rsid w:val="72F53670"/>
    <w:rsid w:val="72F5541E"/>
    <w:rsid w:val="72F556F3"/>
    <w:rsid w:val="72F571CC"/>
    <w:rsid w:val="72F62232"/>
    <w:rsid w:val="72F62F44"/>
    <w:rsid w:val="72F636F2"/>
    <w:rsid w:val="72F63973"/>
    <w:rsid w:val="72F71196"/>
    <w:rsid w:val="72F74E03"/>
    <w:rsid w:val="72F773E8"/>
    <w:rsid w:val="72F80E64"/>
    <w:rsid w:val="72F84F0E"/>
    <w:rsid w:val="72F90BB3"/>
    <w:rsid w:val="72F922F4"/>
    <w:rsid w:val="72F97425"/>
    <w:rsid w:val="72F97723"/>
    <w:rsid w:val="72FA0013"/>
    <w:rsid w:val="72FA0C86"/>
    <w:rsid w:val="72FA1E95"/>
    <w:rsid w:val="72FA2A34"/>
    <w:rsid w:val="72FA3784"/>
    <w:rsid w:val="72FA6ED8"/>
    <w:rsid w:val="72FB4C14"/>
    <w:rsid w:val="72FC0C75"/>
    <w:rsid w:val="72FC11F8"/>
    <w:rsid w:val="72FC4EFD"/>
    <w:rsid w:val="72FC60A4"/>
    <w:rsid w:val="72FC67AC"/>
    <w:rsid w:val="72FC6D7F"/>
    <w:rsid w:val="72FC7376"/>
    <w:rsid w:val="72FC77E5"/>
    <w:rsid w:val="72FD0776"/>
    <w:rsid w:val="72FD17EF"/>
    <w:rsid w:val="72FD2105"/>
    <w:rsid w:val="72FD2525"/>
    <w:rsid w:val="72FD42D3"/>
    <w:rsid w:val="72FD6CE3"/>
    <w:rsid w:val="72FD7534"/>
    <w:rsid w:val="72FE055B"/>
    <w:rsid w:val="72FF004B"/>
    <w:rsid w:val="72FF0C02"/>
    <w:rsid w:val="72FF44EF"/>
    <w:rsid w:val="72FF4A25"/>
    <w:rsid w:val="72FF4E4D"/>
    <w:rsid w:val="72FF629D"/>
    <w:rsid w:val="73001149"/>
    <w:rsid w:val="73001740"/>
    <w:rsid w:val="730035C2"/>
    <w:rsid w:val="73005B71"/>
    <w:rsid w:val="730072C7"/>
    <w:rsid w:val="730075F6"/>
    <w:rsid w:val="73010AB9"/>
    <w:rsid w:val="73012015"/>
    <w:rsid w:val="73013DC3"/>
    <w:rsid w:val="730204AC"/>
    <w:rsid w:val="730218E9"/>
    <w:rsid w:val="73021F16"/>
    <w:rsid w:val="7302232E"/>
    <w:rsid w:val="730247A7"/>
    <w:rsid w:val="73025D8D"/>
    <w:rsid w:val="73026F89"/>
    <w:rsid w:val="73027B3B"/>
    <w:rsid w:val="73030AA3"/>
    <w:rsid w:val="73033076"/>
    <w:rsid w:val="73035F77"/>
    <w:rsid w:val="73037217"/>
    <w:rsid w:val="73041B05"/>
    <w:rsid w:val="73042E7C"/>
    <w:rsid w:val="730447FC"/>
    <w:rsid w:val="73045661"/>
    <w:rsid w:val="7304780E"/>
    <w:rsid w:val="73050897"/>
    <w:rsid w:val="73050BCD"/>
    <w:rsid w:val="73051C88"/>
    <w:rsid w:val="73054101"/>
    <w:rsid w:val="73057B87"/>
    <w:rsid w:val="730613D9"/>
    <w:rsid w:val="7306433C"/>
    <w:rsid w:val="7306587D"/>
    <w:rsid w:val="7306762B"/>
    <w:rsid w:val="730748F8"/>
    <w:rsid w:val="73075151"/>
    <w:rsid w:val="73076EFF"/>
    <w:rsid w:val="730833A3"/>
    <w:rsid w:val="73085AC2"/>
    <w:rsid w:val="73090EC9"/>
    <w:rsid w:val="730918EB"/>
    <w:rsid w:val="73094A59"/>
    <w:rsid w:val="7309711B"/>
    <w:rsid w:val="730A1B38"/>
    <w:rsid w:val="730B2E93"/>
    <w:rsid w:val="730B4C41"/>
    <w:rsid w:val="730B69EF"/>
    <w:rsid w:val="730C2768"/>
    <w:rsid w:val="730C5B99"/>
    <w:rsid w:val="730C6E1C"/>
    <w:rsid w:val="730C7412"/>
    <w:rsid w:val="730D09BA"/>
    <w:rsid w:val="730D1BFA"/>
    <w:rsid w:val="730D39F6"/>
    <w:rsid w:val="730D6C0C"/>
    <w:rsid w:val="730D6C22"/>
    <w:rsid w:val="730D7029"/>
    <w:rsid w:val="730E028E"/>
    <w:rsid w:val="730E04B9"/>
    <w:rsid w:val="730E1E7E"/>
    <w:rsid w:val="730E308A"/>
    <w:rsid w:val="730E4732"/>
    <w:rsid w:val="730E64E0"/>
    <w:rsid w:val="730F451A"/>
    <w:rsid w:val="730F643C"/>
    <w:rsid w:val="731004AA"/>
    <w:rsid w:val="73102258"/>
    <w:rsid w:val="73104006"/>
    <w:rsid w:val="731059AA"/>
    <w:rsid w:val="731070EB"/>
    <w:rsid w:val="73107C5C"/>
    <w:rsid w:val="73116049"/>
    <w:rsid w:val="73116E3A"/>
    <w:rsid w:val="7311772D"/>
    <w:rsid w:val="73117D7E"/>
    <w:rsid w:val="731206C2"/>
    <w:rsid w:val="731207FF"/>
    <w:rsid w:val="73121A0B"/>
    <w:rsid w:val="73122968"/>
    <w:rsid w:val="73125FD0"/>
    <w:rsid w:val="73131A58"/>
    <w:rsid w:val="73131D48"/>
    <w:rsid w:val="73133AF6"/>
    <w:rsid w:val="731358A4"/>
    <w:rsid w:val="73135A6C"/>
    <w:rsid w:val="7314432B"/>
    <w:rsid w:val="731457BB"/>
    <w:rsid w:val="73146EFC"/>
    <w:rsid w:val="7315038C"/>
    <w:rsid w:val="7315161C"/>
    <w:rsid w:val="73155AC0"/>
    <w:rsid w:val="7315786E"/>
    <w:rsid w:val="73165394"/>
    <w:rsid w:val="731655BF"/>
    <w:rsid w:val="73171838"/>
    <w:rsid w:val="731723DB"/>
    <w:rsid w:val="731735E6"/>
    <w:rsid w:val="731743ED"/>
    <w:rsid w:val="7318110C"/>
    <w:rsid w:val="7318413C"/>
    <w:rsid w:val="73186D0D"/>
    <w:rsid w:val="73186DC6"/>
    <w:rsid w:val="731870FB"/>
    <w:rsid w:val="7318735E"/>
    <w:rsid w:val="7319019D"/>
    <w:rsid w:val="731A1328"/>
    <w:rsid w:val="731A162D"/>
    <w:rsid w:val="731A2D6E"/>
    <w:rsid w:val="731A30D6"/>
    <w:rsid w:val="731A3FEC"/>
    <w:rsid w:val="731A4E85"/>
    <w:rsid w:val="731A6C33"/>
    <w:rsid w:val="731B265C"/>
    <w:rsid w:val="731B2ABD"/>
    <w:rsid w:val="731C29AB"/>
    <w:rsid w:val="731C568E"/>
    <w:rsid w:val="731C6E4F"/>
    <w:rsid w:val="731D3DBE"/>
    <w:rsid w:val="731E2BC7"/>
    <w:rsid w:val="731E7FAE"/>
    <w:rsid w:val="731F06ED"/>
    <w:rsid w:val="731F143E"/>
    <w:rsid w:val="731F249B"/>
    <w:rsid w:val="731F39CB"/>
    <w:rsid w:val="731F400F"/>
    <w:rsid w:val="731F5D5E"/>
    <w:rsid w:val="731F637B"/>
    <w:rsid w:val="731F693F"/>
    <w:rsid w:val="7320549F"/>
    <w:rsid w:val="73206181"/>
    <w:rsid w:val="73210070"/>
    <w:rsid w:val="73212A63"/>
    <w:rsid w:val="732142EA"/>
    <w:rsid w:val="73214465"/>
    <w:rsid w:val="73216213"/>
    <w:rsid w:val="7321692F"/>
    <w:rsid w:val="73217FC1"/>
    <w:rsid w:val="73221500"/>
    <w:rsid w:val="73221F8B"/>
    <w:rsid w:val="73223D39"/>
    <w:rsid w:val="73225B94"/>
    <w:rsid w:val="73225EED"/>
    <w:rsid w:val="73227DBF"/>
    <w:rsid w:val="73233E20"/>
    <w:rsid w:val="73242BFE"/>
    <w:rsid w:val="73243F55"/>
    <w:rsid w:val="732452B0"/>
    <w:rsid w:val="73245D03"/>
    <w:rsid w:val="732469F1"/>
    <w:rsid w:val="73247AB1"/>
    <w:rsid w:val="732574F1"/>
    <w:rsid w:val="73257E81"/>
    <w:rsid w:val="73261311"/>
    <w:rsid w:val="7326196A"/>
    <w:rsid w:val="73261A7B"/>
    <w:rsid w:val="732637EC"/>
    <w:rsid w:val="73263829"/>
    <w:rsid w:val="73265C65"/>
    <w:rsid w:val="73266593"/>
    <w:rsid w:val="73267CCD"/>
    <w:rsid w:val="732706D6"/>
    <w:rsid w:val="7327134F"/>
    <w:rsid w:val="732727A1"/>
    <w:rsid w:val="732743DA"/>
    <w:rsid w:val="7327625C"/>
    <w:rsid w:val="732775A1"/>
    <w:rsid w:val="73280CCD"/>
    <w:rsid w:val="73283146"/>
    <w:rsid w:val="73283C31"/>
    <w:rsid w:val="7328574F"/>
    <w:rsid w:val="732857F3"/>
    <w:rsid w:val="7329156C"/>
    <w:rsid w:val="732918BB"/>
    <w:rsid w:val="7329331A"/>
    <w:rsid w:val="732950C1"/>
    <w:rsid w:val="73297441"/>
    <w:rsid w:val="73297A38"/>
    <w:rsid w:val="73297C92"/>
    <w:rsid w:val="732A5BB6"/>
    <w:rsid w:val="732B0E40"/>
    <w:rsid w:val="732B2AA0"/>
    <w:rsid w:val="732B3CF3"/>
    <w:rsid w:val="732B52E4"/>
    <w:rsid w:val="732B7092"/>
    <w:rsid w:val="732C3A42"/>
    <w:rsid w:val="732C4F19"/>
    <w:rsid w:val="732C5510"/>
    <w:rsid w:val="732C6966"/>
    <w:rsid w:val="732C6D9B"/>
    <w:rsid w:val="732D105C"/>
    <w:rsid w:val="732D1E02"/>
    <w:rsid w:val="732D2E0A"/>
    <w:rsid w:val="732D3C85"/>
    <w:rsid w:val="732D6613"/>
    <w:rsid w:val="732E0930"/>
    <w:rsid w:val="732E0F33"/>
    <w:rsid w:val="732E2674"/>
    <w:rsid w:val="732E26DE"/>
    <w:rsid w:val="732E66F5"/>
    <w:rsid w:val="732E6B82"/>
    <w:rsid w:val="732E7AA3"/>
    <w:rsid w:val="732E7F80"/>
    <w:rsid w:val="732F2FE7"/>
    <w:rsid w:val="732F390A"/>
    <w:rsid w:val="732F3B04"/>
    <w:rsid w:val="732F4E6A"/>
    <w:rsid w:val="732F6CEC"/>
    <w:rsid w:val="73300CF9"/>
    <w:rsid w:val="733028FA"/>
    <w:rsid w:val="733046A8"/>
    <w:rsid w:val="73304F94"/>
    <w:rsid w:val="73305A58"/>
    <w:rsid w:val="73306456"/>
    <w:rsid w:val="73310FF5"/>
    <w:rsid w:val="73313238"/>
    <w:rsid w:val="7331331D"/>
    <w:rsid w:val="73313BD5"/>
    <w:rsid w:val="73320420"/>
    <w:rsid w:val="733221CE"/>
    <w:rsid w:val="73322531"/>
    <w:rsid w:val="73324631"/>
    <w:rsid w:val="73326672"/>
    <w:rsid w:val="733278B4"/>
    <w:rsid w:val="733328EC"/>
    <w:rsid w:val="73333915"/>
    <w:rsid w:val="73334198"/>
    <w:rsid w:val="73335F46"/>
    <w:rsid w:val="73337CF4"/>
    <w:rsid w:val="73344DA5"/>
    <w:rsid w:val="733456E0"/>
    <w:rsid w:val="73351CBE"/>
    <w:rsid w:val="73353A6C"/>
    <w:rsid w:val="733552ED"/>
    <w:rsid w:val="73356235"/>
    <w:rsid w:val="73357976"/>
    <w:rsid w:val="73357F10"/>
    <w:rsid w:val="733650F3"/>
    <w:rsid w:val="733676C5"/>
    <w:rsid w:val="73372296"/>
    <w:rsid w:val="73373C88"/>
    <w:rsid w:val="73374D00"/>
    <w:rsid w:val="73375A36"/>
    <w:rsid w:val="733777E5"/>
    <w:rsid w:val="733817AF"/>
    <w:rsid w:val="7338355D"/>
    <w:rsid w:val="73383726"/>
    <w:rsid w:val="733874B6"/>
    <w:rsid w:val="73394BB6"/>
    <w:rsid w:val="73397787"/>
    <w:rsid w:val="73397A01"/>
    <w:rsid w:val="733A1083"/>
    <w:rsid w:val="733A4104"/>
    <w:rsid w:val="733A5527"/>
    <w:rsid w:val="733A6046"/>
    <w:rsid w:val="733A72D5"/>
    <w:rsid w:val="733B20A7"/>
    <w:rsid w:val="733B634C"/>
    <w:rsid w:val="733C129F"/>
    <w:rsid w:val="733C304D"/>
    <w:rsid w:val="733C3537"/>
    <w:rsid w:val="733C4C78"/>
    <w:rsid w:val="733C4DFB"/>
    <w:rsid w:val="733C67EE"/>
    <w:rsid w:val="733D6108"/>
    <w:rsid w:val="733E5017"/>
    <w:rsid w:val="733E6DC5"/>
    <w:rsid w:val="733F0D8F"/>
    <w:rsid w:val="733F1EB8"/>
    <w:rsid w:val="733F25F6"/>
    <w:rsid w:val="733F2B3D"/>
    <w:rsid w:val="733F48EB"/>
    <w:rsid w:val="733F6699"/>
    <w:rsid w:val="734008AD"/>
    <w:rsid w:val="73404A89"/>
    <w:rsid w:val="73412411"/>
    <w:rsid w:val="734168B5"/>
    <w:rsid w:val="73422E69"/>
    <w:rsid w:val="73426189"/>
    <w:rsid w:val="7343262D"/>
    <w:rsid w:val="7343340A"/>
    <w:rsid w:val="734343DB"/>
    <w:rsid w:val="73440153"/>
    <w:rsid w:val="73441F01"/>
    <w:rsid w:val="7344489A"/>
    <w:rsid w:val="734463A5"/>
    <w:rsid w:val="73452683"/>
    <w:rsid w:val="73455D2A"/>
    <w:rsid w:val="7346211D"/>
    <w:rsid w:val="73465C7A"/>
    <w:rsid w:val="734671BA"/>
    <w:rsid w:val="73467A28"/>
    <w:rsid w:val="73471D8B"/>
    <w:rsid w:val="734737A0"/>
    <w:rsid w:val="734819F2"/>
    <w:rsid w:val="73487C44"/>
    <w:rsid w:val="734946AB"/>
    <w:rsid w:val="7349576A"/>
    <w:rsid w:val="73495B3B"/>
    <w:rsid w:val="73497518"/>
    <w:rsid w:val="734A6FCB"/>
    <w:rsid w:val="734B14E2"/>
    <w:rsid w:val="734B1B9C"/>
    <w:rsid w:val="734B3290"/>
    <w:rsid w:val="734B7734"/>
    <w:rsid w:val="734C0DB6"/>
    <w:rsid w:val="734C1852"/>
    <w:rsid w:val="734C302C"/>
    <w:rsid w:val="734C681C"/>
    <w:rsid w:val="734D525A"/>
    <w:rsid w:val="734D708D"/>
    <w:rsid w:val="734E051D"/>
    <w:rsid w:val="734E2D80"/>
    <w:rsid w:val="734E4B2E"/>
    <w:rsid w:val="734F0857"/>
    <w:rsid w:val="734F0FD2"/>
    <w:rsid w:val="734F19AD"/>
    <w:rsid w:val="73502E3D"/>
    <w:rsid w:val="73504D4A"/>
    <w:rsid w:val="73505E3C"/>
    <w:rsid w:val="735063D7"/>
    <w:rsid w:val="735069CE"/>
    <w:rsid w:val="73506AF8"/>
    <w:rsid w:val="7351143E"/>
    <w:rsid w:val="73515143"/>
    <w:rsid w:val="73520AC2"/>
    <w:rsid w:val="73521A35"/>
    <w:rsid w:val="73522870"/>
    <w:rsid w:val="7352461E"/>
    <w:rsid w:val="73526E9E"/>
    <w:rsid w:val="735275BC"/>
    <w:rsid w:val="7353032E"/>
    <w:rsid w:val="73532EFF"/>
    <w:rsid w:val="73534A62"/>
    <w:rsid w:val="73536328"/>
    <w:rsid w:val="735407A1"/>
    <w:rsid w:val="73540D98"/>
    <w:rsid w:val="735417BE"/>
    <w:rsid w:val="73544A9D"/>
    <w:rsid w:val="73545094"/>
    <w:rsid w:val="73551986"/>
    <w:rsid w:val="73552361"/>
    <w:rsid w:val="73553211"/>
    <w:rsid w:val="7355410F"/>
    <w:rsid w:val="7355568B"/>
    <w:rsid w:val="7355581F"/>
    <w:rsid w:val="73555912"/>
    <w:rsid w:val="73555EBD"/>
    <w:rsid w:val="73561F7D"/>
    <w:rsid w:val="73571C35"/>
    <w:rsid w:val="73572D10"/>
    <w:rsid w:val="735760D9"/>
    <w:rsid w:val="73576870"/>
    <w:rsid w:val="73577E87"/>
    <w:rsid w:val="735815CF"/>
    <w:rsid w:val="73583AD4"/>
    <w:rsid w:val="735841A0"/>
    <w:rsid w:val="735859AD"/>
    <w:rsid w:val="73586E67"/>
    <w:rsid w:val="7358775B"/>
    <w:rsid w:val="73591E51"/>
    <w:rsid w:val="73593BFF"/>
    <w:rsid w:val="73595630"/>
    <w:rsid w:val="735A004C"/>
    <w:rsid w:val="735A0201"/>
    <w:rsid w:val="735A17EF"/>
    <w:rsid w:val="735A34D3"/>
    <w:rsid w:val="735A51AC"/>
    <w:rsid w:val="735A7977"/>
    <w:rsid w:val="735B0C3A"/>
    <w:rsid w:val="735B1691"/>
    <w:rsid w:val="735B2ABC"/>
    <w:rsid w:val="735B3FA5"/>
    <w:rsid w:val="735B7F50"/>
    <w:rsid w:val="735C158F"/>
    <w:rsid w:val="735C2B21"/>
    <w:rsid w:val="735C6592"/>
    <w:rsid w:val="735C724B"/>
    <w:rsid w:val="735C73AE"/>
    <w:rsid w:val="735D2FC3"/>
    <w:rsid w:val="735D4B81"/>
    <w:rsid w:val="735D6B82"/>
    <w:rsid w:val="735D79A5"/>
    <w:rsid w:val="735E1215"/>
    <w:rsid w:val="735E192B"/>
    <w:rsid w:val="735E5441"/>
    <w:rsid w:val="735E7467"/>
    <w:rsid w:val="735F0AE9"/>
    <w:rsid w:val="735F4F8D"/>
    <w:rsid w:val="735F6D3B"/>
    <w:rsid w:val="73602932"/>
    <w:rsid w:val="73605B81"/>
    <w:rsid w:val="73605D7B"/>
    <w:rsid w:val="73607D61"/>
    <w:rsid w:val="73610D05"/>
    <w:rsid w:val="73612AB3"/>
    <w:rsid w:val="73613DC2"/>
    <w:rsid w:val="73614861"/>
    <w:rsid w:val="7361656E"/>
    <w:rsid w:val="73625252"/>
    <w:rsid w:val="736305DA"/>
    <w:rsid w:val="736312B3"/>
    <w:rsid w:val="736366E2"/>
    <w:rsid w:val="73640C00"/>
    <w:rsid w:val="736425A4"/>
    <w:rsid w:val="73642743"/>
    <w:rsid w:val="73644352"/>
    <w:rsid w:val="736507F6"/>
    <w:rsid w:val="73653BD3"/>
    <w:rsid w:val="73655314"/>
    <w:rsid w:val="73661E78"/>
    <w:rsid w:val="7366631C"/>
    <w:rsid w:val="736667A4"/>
    <w:rsid w:val="73667868"/>
    <w:rsid w:val="73670AD3"/>
    <w:rsid w:val="736810C4"/>
    <w:rsid w:val="73682094"/>
    <w:rsid w:val="73683C95"/>
    <w:rsid w:val="73683E42"/>
    <w:rsid w:val="73685BF0"/>
    <w:rsid w:val="73690E40"/>
    <w:rsid w:val="73691968"/>
    <w:rsid w:val="73696D7E"/>
    <w:rsid w:val="736A172E"/>
    <w:rsid w:val="736A4853"/>
    <w:rsid w:val="736A5E0C"/>
    <w:rsid w:val="736A65B5"/>
    <w:rsid w:val="736B133A"/>
    <w:rsid w:val="736B1B84"/>
    <w:rsid w:val="736B56E0"/>
    <w:rsid w:val="736B748E"/>
    <w:rsid w:val="736B7A45"/>
    <w:rsid w:val="736C0ED5"/>
    <w:rsid w:val="736C1139"/>
    <w:rsid w:val="736D1458"/>
    <w:rsid w:val="736D3206"/>
    <w:rsid w:val="736D3AA6"/>
    <w:rsid w:val="736D41B1"/>
    <w:rsid w:val="736D76AA"/>
    <w:rsid w:val="736E4F36"/>
    <w:rsid w:val="736E51D0"/>
    <w:rsid w:val="736E6F7E"/>
    <w:rsid w:val="736F3422"/>
    <w:rsid w:val="736F7856"/>
    <w:rsid w:val="73700CE6"/>
    <w:rsid w:val="73700F48"/>
    <w:rsid w:val="73702CF6"/>
    <w:rsid w:val="73702DDF"/>
    <w:rsid w:val="73703111"/>
    <w:rsid w:val="7370719A"/>
    <w:rsid w:val="7372081D"/>
    <w:rsid w:val="73722F12"/>
    <w:rsid w:val="73724CC1"/>
    <w:rsid w:val="73726A6F"/>
    <w:rsid w:val="73727918"/>
    <w:rsid w:val="73730DA8"/>
    <w:rsid w:val="737361D7"/>
    <w:rsid w:val="73740A39"/>
    <w:rsid w:val="737427E7"/>
    <w:rsid w:val="737450E0"/>
    <w:rsid w:val="7375030D"/>
    <w:rsid w:val="737547B1"/>
    <w:rsid w:val="7375655F"/>
    <w:rsid w:val="73766299"/>
    <w:rsid w:val="73770529"/>
    <w:rsid w:val="737722D7"/>
    <w:rsid w:val="73774085"/>
    <w:rsid w:val="73777729"/>
    <w:rsid w:val="73781BAB"/>
    <w:rsid w:val="73792049"/>
    <w:rsid w:val="73794C1A"/>
    <w:rsid w:val="7379604F"/>
    <w:rsid w:val="7379666C"/>
    <w:rsid w:val="737A1DC7"/>
    <w:rsid w:val="737A3B75"/>
    <w:rsid w:val="737A5923"/>
    <w:rsid w:val="737A60AA"/>
    <w:rsid w:val="737B402A"/>
    <w:rsid w:val="737B68CA"/>
    <w:rsid w:val="737B753A"/>
    <w:rsid w:val="737C091C"/>
    <w:rsid w:val="737C169B"/>
    <w:rsid w:val="737C279E"/>
    <w:rsid w:val="737C5B3F"/>
    <w:rsid w:val="737C78ED"/>
    <w:rsid w:val="737D1E5A"/>
    <w:rsid w:val="737D2D95"/>
    <w:rsid w:val="737D338C"/>
    <w:rsid w:val="737D359B"/>
    <w:rsid w:val="737D520E"/>
    <w:rsid w:val="737D62DD"/>
    <w:rsid w:val="737E150A"/>
    <w:rsid w:val="737E18B7"/>
    <w:rsid w:val="737E3665"/>
    <w:rsid w:val="737E5805"/>
    <w:rsid w:val="737E5EBB"/>
    <w:rsid w:val="737E7C7F"/>
    <w:rsid w:val="737F118B"/>
    <w:rsid w:val="737F2F3A"/>
    <w:rsid w:val="737F3633"/>
    <w:rsid w:val="737F3F7A"/>
    <w:rsid w:val="737F73DD"/>
    <w:rsid w:val="738007DB"/>
    <w:rsid w:val="7380086D"/>
    <w:rsid w:val="73800E64"/>
    <w:rsid w:val="738069EA"/>
    <w:rsid w:val="73806F1E"/>
    <w:rsid w:val="73813156"/>
    <w:rsid w:val="73814F04"/>
    <w:rsid w:val="73816CB2"/>
    <w:rsid w:val="73816FE1"/>
    <w:rsid w:val="73822049"/>
    <w:rsid w:val="73823ECB"/>
    <w:rsid w:val="7382483C"/>
    <w:rsid w:val="738257CE"/>
    <w:rsid w:val="738307BD"/>
    <w:rsid w:val="7383089D"/>
    <w:rsid w:val="73830C7C"/>
    <w:rsid w:val="73832A2A"/>
    <w:rsid w:val="73835CCC"/>
    <w:rsid w:val="7383693B"/>
    <w:rsid w:val="73836ECE"/>
    <w:rsid w:val="73840550"/>
    <w:rsid w:val="73842C37"/>
    <w:rsid w:val="73842D8A"/>
    <w:rsid w:val="738467A2"/>
    <w:rsid w:val="738505EC"/>
    <w:rsid w:val="73852BD4"/>
    <w:rsid w:val="73852C46"/>
    <w:rsid w:val="738542D5"/>
    <w:rsid w:val="738549F4"/>
    <w:rsid w:val="738556A7"/>
    <w:rsid w:val="73857B20"/>
    <w:rsid w:val="7386076C"/>
    <w:rsid w:val="73861F99"/>
    <w:rsid w:val="7386251A"/>
    <w:rsid w:val="73863E1C"/>
    <w:rsid w:val="738642C8"/>
    <w:rsid w:val="73864413"/>
    <w:rsid w:val="73865C9E"/>
    <w:rsid w:val="73866295"/>
    <w:rsid w:val="7387070E"/>
    <w:rsid w:val="73870D05"/>
    <w:rsid w:val="73872400"/>
    <w:rsid w:val="73872B87"/>
    <w:rsid w:val="73874A0A"/>
    <w:rsid w:val="73875ADD"/>
    <w:rsid w:val="7387721E"/>
    <w:rsid w:val="73880040"/>
    <w:rsid w:val="738806AE"/>
    <w:rsid w:val="738812FC"/>
    <w:rsid w:val="738814FB"/>
    <w:rsid w:val="73884446"/>
    <w:rsid w:val="738844E4"/>
    <w:rsid w:val="73885001"/>
    <w:rsid w:val="73886292"/>
    <w:rsid w:val="73891B3E"/>
    <w:rsid w:val="73892FCE"/>
    <w:rsid w:val="73893DB8"/>
    <w:rsid w:val="7389424C"/>
    <w:rsid w:val="738A025C"/>
    <w:rsid w:val="738A200A"/>
    <w:rsid w:val="738A445E"/>
    <w:rsid w:val="738A5B9F"/>
    <w:rsid w:val="738B18DE"/>
    <w:rsid w:val="738B702F"/>
    <w:rsid w:val="738D1AFA"/>
    <w:rsid w:val="738D38A8"/>
    <w:rsid w:val="738D5656"/>
    <w:rsid w:val="738D621C"/>
    <w:rsid w:val="738E13CF"/>
    <w:rsid w:val="738E2DDF"/>
    <w:rsid w:val="738E59B0"/>
    <w:rsid w:val="738F426F"/>
    <w:rsid w:val="738F5872"/>
    <w:rsid w:val="738F5E0A"/>
    <w:rsid w:val="738F6E40"/>
    <w:rsid w:val="738F7621"/>
    <w:rsid w:val="739015EB"/>
    <w:rsid w:val="73903399"/>
    <w:rsid w:val="73905147"/>
    <w:rsid w:val="73911760"/>
    <w:rsid w:val="73920EBF"/>
    <w:rsid w:val="73921D19"/>
    <w:rsid w:val="73922BF0"/>
    <w:rsid w:val="73922C6D"/>
    <w:rsid w:val="73924331"/>
    <w:rsid w:val="7392524F"/>
    <w:rsid w:val="73927111"/>
    <w:rsid w:val="739369E5"/>
    <w:rsid w:val="73941822"/>
    <w:rsid w:val="73942E89"/>
    <w:rsid w:val="73944C37"/>
    <w:rsid w:val="739509AF"/>
    <w:rsid w:val="7395275D"/>
    <w:rsid w:val="73952CB2"/>
    <w:rsid w:val="73952FB8"/>
    <w:rsid w:val="739611C4"/>
    <w:rsid w:val="73964142"/>
    <w:rsid w:val="739669A6"/>
    <w:rsid w:val="73966C01"/>
    <w:rsid w:val="73970283"/>
    <w:rsid w:val="73972979"/>
    <w:rsid w:val="73974727"/>
    <w:rsid w:val="739755D2"/>
    <w:rsid w:val="739764D5"/>
    <w:rsid w:val="739801A3"/>
    <w:rsid w:val="73986A62"/>
    <w:rsid w:val="7399049F"/>
    <w:rsid w:val="7399224D"/>
    <w:rsid w:val="73992AC3"/>
    <w:rsid w:val="73993FFB"/>
    <w:rsid w:val="739A1D71"/>
    <w:rsid w:val="739A3F53"/>
    <w:rsid w:val="739A5FC5"/>
    <w:rsid w:val="739A7D73"/>
    <w:rsid w:val="739B00CE"/>
    <w:rsid w:val="739B0FF5"/>
    <w:rsid w:val="739B4217"/>
    <w:rsid w:val="739B6B24"/>
    <w:rsid w:val="739C0C02"/>
    <w:rsid w:val="739C3AEB"/>
    <w:rsid w:val="739C6873"/>
    <w:rsid w:val="739C7F8F"/>
    <w:rsid w:val="739D1444"/>
    <w:rsid w:val="739D4C52"/>
    <w:rsid w:val="739E1612"/>
    <w:rsid w:val="739E28D4"/>
    <w:rsid w:val="739E54A5"/>
    <w:rsid w:val="739E5AB6"/>
    <w:rsid w:val="739F35DC"/>
    <w:rsid w:val="739F3D64"/>
    <w:rsid w:val="739F538A"/>
    <w:rsid w:val="73A0182E"/>
    <w:rsid w:val="73A0300E"/>
    <w:rsid w:val="73A051F4"/>
    <w:rsid w:val="73A0784F"/>
    <w:rsid w:val="73A11056"/>
    <w:rsid w:val="73A11255"/>
    <w:rsid w:val="73A11670"/>
    <w:rsid w:val="73A12E13"/>
    <w:rsid w:val="73A14F64"/>
    <w:rsid w:val="73A155A6"/>
    <w:rsid w:val="73A17354"/>
    <w:rsid w:val="73A226E5"/>
    <w:rsid w:val="73A227DF"/>
    <w:rsid w:val="73A23E26"/>
    <w:rsid w:val="73A272AF"/>
    <w:rsid w:val="73A3131E"/>
    <w:rsid w:val="73A330CC"/>
    <w:rsid w:val="73A33B75"/>
    <w:rsid w:val="73A34E7A"/>
    <w:rsid w:val="73A34F95"/>
    <w:rsid w:val="73A352B6"/>
    <w:rsid w:val="73A40BF2"/>
    <w:rsid w:val="73A429A0"/>
    <w:rsid w:val="73A44D9B"/>
    <w:rsid w:val="73A46746"/>
    <w:rsid w:val="73A51066"/>
    <w:rsid w:val="73A53F8B"/>
    <w:rsid w:val="73A624F6"/>
    <w:rsid w:val="73A62BBC"/>
    <w:rsid w:val="73A6496A"/>
    <w:rsid w:val="73A6715E"/>
    <w:rsid w:val="73A71C7C"/>
    <w:rsid w:val="73A750C7"/>
    <w:rsid w:val="73A77DFA"/>
    <w:rsid w:val="73A806E2"/>
    <w:rsid w:val="73A81128"/>
    <w:rsid w:val="73A82490"/>
    <w:rsid w:val="73A8286A"/>
    <w:rsid w:val="73A8656E"/>
    <w:rsid w:val="73A86B71"/>
    <w:rsid w:val="73A90FDE"/>
    <w:rsid w:val="73A925B8"/>
    <w:rsid w:val="73A96B65"/>
    <w:rsid w:val="73A9715C"/>
    <w:rsid w:val="73A979E7"/>
    <w:rsid w:val="73AA26AC"/>
    <w:rsid w:val="73AA3A4F"/>
    <w:rsid w:val="73AA445A"/>
    <w:rsid w:val="73AA58D1"/>
    <w:rsid w:val="73AA7753"/>
    <w:rsid w:val="73AB01D2"/>
    <w:rsid w:val="73AB1B34"/>
    <w:rsid w:val="73AB1F81"/>
    <w:rsid w:val="73AB21C3"/>
    <w:rsid w:val="73AB3D2F"/>
    <w:rsid w:val="73AB4046"/>
    <w:rsid w:val="73AB4ED8"/>
    <w:rsid w:val="73AB7D4A"/>
    <w:rsid w:val="73AC27BA"/>
    <w:rsid w:val="73AC463D"/>
    <w:rsid w:val="73AD0F38"/>
    <w:rsid w:val="73AD1526"/>
    <w:rsid w:val="73AD3F4B"/>
    <w:rsid w:val="73AD5CF9"/>
    <w:rsid w:val="73AE1B1D"/>
    <w:rsid w:val="73AE5E19"/>
    <w:rsid w:val="73AE6DDB"/>
    <w:rsid w:val="73AE76A4"/>
    <w:rsid w:val="73AE7C9B"/>
    <w:rsid w:val="73AF0292"/>
    <w:rsid w:val="73AF1A71"/>
    <w:rsid w:val="73AF2114"/>
    <w:rsid w:val="73AF2B13"/>
    <w:rsid w:val="73AF458D"/>
    <w:rsid w:val="73AF4CE8"/>
    <w:rsid w:val="73AF6429"/>
    <w:rsid w:val="73AF7CC3"/>
    <w:rsid w:val="73B00E80"/>
    <w:rsid w:val="73B01345"/>
    <w:rsid w:val="73B01AE0"/>
    <w:rsid w:val="73B02D02"/>
    <w:rsid w:val="73B057E9"/>
    <w:rsid w:val="73B06FFE"/>
    <w:rsid w:val="73B07597"/>
    <w:rsid w:val="73B11477"/>
    <w:rsid w:val="73B13A3B"/>
    <w:rsid w:val="73B1517B"/>
    <w:rsid w:val="73B1617C"/>
    <w:rsid w:val="73B171A4"/>
    <w:rsid w:val="73B21561"/>
    <w:rsid w:val="73B221D9"/>
    <w:rsid w:val="73B22524"/>
    <w:rsid w:val="73B2330F"/>
    <w:rsid w:val="73B3265C"/>
    <w:rsid w:val="73B33669"/>
    <w:rsid w:val="73B34DAA"/>
    <w:rsid w:val="73B4093C"/>
    <w:rsid w:val="73B40E35"/>
    <w:rsid w:val="73B43C93"/>
    <w:rsid w:val="73B44AF9"/>
    <w:rsid w:val="73B452D9"/>
    <w:rsid w:val="73B476CA"/>
    <w:rsid w:val="73B50073"/>
    <w:rsid w:val="73B5099C"/>
    <w:rsid w:val="73B52DFF"/>
    <w:rsid w:val="73B54BAD"/>
    <w:rsid w:val="73B61051"/>
    <w:rsid w:val="73B646ED"/>
    <w:rsid w:val="73B74BBB"/>
    <w:rsid w:val="73B76B77"/>
    <w:rsid w:val="73B928EF"/>
    <w:rsid w:val="73B9469D"/>
    <w:rsid w:val="73B9644B"/>
    <w:rsid w:val="73B971E2"/>
    <w:rsid w:val="73B974DB"/>
    <w:rsid w:val="73BA21C4"/>
    <w:rsid w:val="73BA50BA"/>
    <w:rsid w:val="73BB0416"/>
    <w:rsid w:val="73BB1DFB"/>
    <w:rsid w:val="73BB49CC"/>
    <w:rsid w:val="73BB6668"/>
    <w:rsid w:val="73BB68C1"/>
    <w:rsid w:val="73BC23E0"/>
    <w:rsid w:val="73BC418E"/>
    <w:rsid w:val="73BD0A2D"/>
    <w:rsid w:val="73BD5CDD"/>
    <w:rsid w:val="73BD72EC"/>
    <w:rsid w:val="73BE02D8"/>
    <w:rsid w:val="73BE077C"/>
    <w:rsid w:val="73BE1CB4"/>
    <w:rsid w:val="73BE1EBD"/>
    <w:rsid w:val="73BE334D"/>
    <w:rsid w:val="73BE3A62"/>
    <w:rsid w:val="73BE7F06"/>
    <w:rsid w:val="73BF47DD"/>
    <w:rsid w:val="73BF5CFE"/>
    <w:rsid w:val="73BF77DA"/>
    <w:rsid w:val="73C03C7E"/>
    <w:rsid w:val="73C05A2C"/>
    <w:rsid w:val="73C05C6D"/>
    <w:rsid w:val="73C073AE"/>
    <w:rsid w:val="73C117A4"/>
    <w:rsid w:val="73C179F6"/>
    <w:rsid w:val="73C31078"/>
    <w:rsid w:val="73C3376E"/>
    <w:rsid w:val="73C3551C"/>
    <w:rsid w:val="73C372CA"/>
    <w:rsid w:val="73C445EE"/>
    <w:rsid w:val="73C44DF0"/>
    <w:rsid w:val="73C45F33"/>
    <w:rsid w:val="73C471BF"/>
    <w:rsid w:val="73C5064F"/>
    <w:rsid w:val="73C51294"/>
    <w:rsid w:val="73C51AD5"/>
    <w:rsid w:val="73C60D84"/>
    <w:rsid w:val="73C61ADF"/>
    <w:rsid w:val="73C6500C"/>
    <w:rsid w:val="73C66DBA"/>
    <w:rsid w:val="73C80D84"/>
    <w:rsid w:val="73C81496"/>
    <w:rsid w:val="73C843FF"/>
    <w:rsid w:val="73C848E1"/>
    <w:rsid w:val="73C85B40"/>
    <w:rsid w:val="73C92407"/>
    <w:rsid w:val="73CA0659"/>
    <w:rsid w:val="73CA18F0"/>
    <w:rsid w:val="73CA3031"/>
    <w:rsid w:val="73CA383F"/>
    <w:rsid w:val="73CA68AB"/>
    <w:rsid w:val="73CB617F"/>
    <w:rsid w:val="73CC2623"/>
    <w:rsid w:val="73CC5951"/>
    <w:rsid w:val="73CD0149"/>
    <w:rsid w:val="73CD15EE"/>
    <w:rsid w:val="73CD1EF7"/>
    <w:rsid w:val="73CD639B"/>
    <w:rsid w:val="73CE0271"/>
    <w:rsid w:val="73CE2291"/>
    <w:rsid w:val="73CE2E42"/>
    <w:rsid w:val="73CF04D9"/>
    <w:rsid w:val="73CF1701"/>
    <w:rsid w:val="73CF2113"/>
    <w:rsid w:val="73CF3EC1"/>
    <w:rsid w:val="73CF42D2"/>
    <w:rsid w:val="73CF5C6F"/>
    <w:rsid w:val="73D019E7"/>
    <w:rsid w:val="73D04993"/>
    <w:rsid w:val="73D05762"/>
    <w:rsid w:val="73D10333"/>
    <w:rsid w:val="73D1357E"/>
    <w:rsid w:val="73D17C39"/>
    <w:rsid w:val="73D20082"/>
    <w:rsid w:val="73D239B1"/>
    <w:rsid w:val="73D2575F"/>
    <w:rsid w:val="73D2750D"/>
    <w:rsid w:val="73D30BA9"/>
    <w:rsid w:val="73D31750"/>
    <w:rsid w:val="73D32C53"/>
    <w:rsid w:val="73D33BC9"/>
    <w:rsid w:val="73D375FF"/>
    <w:rsid w:val="73D414D7"/>
    <w:rsid w:val="73D440E3"/>
    <w:rsid w:val="73D46043"/>
    <w:rsid w:val="73D47405"/>
    <w:rsid w:val="73D47729"/>
    <w:rsid w:val="73D50144"/>
    <w:rsid w:val="73D53852"/>
    <w:rsid w:val="73D54DAE"/>
    <w:rsid w:val="73D56FFD"/>
    <w:rsid w:val="73D5720C"/>
    <w:rsid w:val="73D610AA"/>
    <w:rsid w:val="73D634A1"/>
    <w:rsid w:val="73D6524F"/>
    <w:rsid w:val="73D66E19"/>
    <w:rsid w:val="73D67E93"/>
    <w:rsid w:val="73D70FC8"/>
    <w:rsid w:val="73D7106D"/>
    <w:rsid w:val="73D71C98"/>
    <w:rsid w:val="73D72A64"/>
    <w:rsid w:val="73D72D76"/>
    <w:rsid w:val="73D74B24"/>
    <w:rsid w:val="73D7599C"/>
    <w:rsid w:val="73D80A04"/>
    <w:rsid w:val="73D813D5"/>
    <w:rsid w:val="73D83EF4"/>
    <w:rsid w:val="73D84708"/>
    <w:rsid w:val="73D85635"/>
    <w:rsid w:val="73D9089C"/>
    <w:rsid w:val="73D92E7D"/>
    <w:rsid w:val="73D94CFF"/>
    <w:rsid w:val="73D952F6"/>
    <w:rsid w:val="73D95384"/>
    <w:rsid w:val="73D96632"/>
    <w:rsid w:val="73D96AC5"/>
    <w:rsid w:val="73D96AEE"/>
    <w:rsid w:val="73D97F55"/>
    <w:rsid w:val="73D97FA2"/>
    <w:rsid w:val="73DA13E5"/>
    <w:rsid w:val="73DA4614"/>
    <w:rsid w:val="73DA776F"/>
    <w:rsid w:val="73DB035D"/>
    <w:rsid w:val="73DB0AB8"/>
    <w:rsid w:val="73DB21E0"/>
    <w:rsid w:val="73DB3FB6"/>
    <w:rsid w:val="73DC038C"/>
    <w:rsid w:val="73DC213A"/>
    <w:rsid w:val="73DC27D7"/>
    <w:rsid w:val="73DC3D05"/>
    <w:rsid w:val="73DC65DE"/>
    <w:rsid w:val="73DC6AD2"/>
    <w:rsid w:val="73DD0602"/>
    <w:rsid w:val="73DD1542"/>
    <w:rsid w:val="73DD2093"/>
    <w:rsid w:val="73DD41AD"/>
    <w:rsid w:val="73DE2356"/>
    <w:rsid w:val="73DE39BC"/>
    <w:rsid w:val="73DE5EB2"/>
    <w:rsid w:val="73DE7ADE"/>
    <w:rsid w:val="73DE7CB7"/>
    <w:rsid w:val="73DF11F6"/>
    <w:rsid w:val="73E01C2A"/>
    <w:rsid w:val="73E02686"/>
    <w:rsid w:val="73E05257"/>
    <w:rsid w:val="73E060CE"/>
    <w:rsid w:val="73E07E7C"/>
    <w:rsid w:val="73E12CAD"/>
    <w:rsid w:val="73E13B16"/>
    <w:rsid w:val="73E13BF4"/>
    <w:rsid w:val="73E159A2"/>
    <w:rsid w:val="73E166E7"/>
    <w:rsid w:val="73E24D88"/>
    <w:rsid w:val="73E27B77"/>
    <w:rsid w:val="73E31007"/>
    <w:rsid w:val="73E3171A"/>
    <w:rsid w:val="73E334C8"/>
    <w:rsid w:val="73E34995"/>
    <w:rsid w:val="73E3796C"/>
    <w:rsid w:val="73E42497"/>
    <w:rsid w:val="73E45068"/>
    <w:rsid w:val="73E564F8"/>
    <w:rsid w:val="73E57241"/>
    <w:rsid w:val="73E57C39"/>
    <w:rsid w:val="73E6120B"/>
    <w:rsid w:val="73E62FB9"/>
    <w:rsid w:val="73E67988"/>
    <w:rsid w:val="73E70E18"/>
    <w:rsid w:val="73E72559"/>
    <w:rsid w:val="73E7745D"/>
    <w:rsid w:val="73E831D5"/>
    <w:rsid w:val="73E84F83"/>
    <w:rsid w:val="73E86D31"/>
    <w:rsid w:val="73E97A4A"/>
    <w:rsid w:val="73EA0CFB"/>
    <w:rsid w:val="73EA2AA9"/>
    <w:rsid w:val="73EA4857"/>
    <w:rsid w:val="73EA6309"/>
    <w:rsid w:val="73EB236A"/>
    <w:rsid w:val="73EB6821"/>
    <w:rsid w:val="73ED4347"/>
    <w:rsid w:val="73ED7472"/>
    <w:rsid w:val="73EE785B"/>
    <w:rsid w:val="73EF0CEB"/>
    <w:rsid w:val="73EF4563"/>
    <w:rsid w:val="73EF6311"/>
    <w:rsid w:val="73EF7F54"/>
    <w:rsid w:val="73F015D4"/>
    <w:rsid w:val="73F0360B"/>
    <w:rsid w:val="73F04D4C"/>
    <w:rsid w:val="73F05BE5"/>
    <w:rsid w:val="73F12089"/>
    <w:rsid w:val="73F13E37"/>
    <w:rsid w:val="73F161DC"/>
    <w:rsid w:val="73F25E01"/>
    <w:rsid w:val="73F27BAF"/>
    <w:rsid w:val="73F30AFC"/>
    <w:rsid w:val="73F41F8C"/>
    <w:rsid w:val="73F43927"/>
    <w:rsid w:val="73F44B5D"/>
    <w:rsid w:val="73F456D6"/>
    <w:rsid w:val="73F51937"/>
    <w:rsid w:val="73F531FC"/>
    <w:rsid w:val="73F5341C"/>
    <w:rsid w:val="73F6144E"/>
    <w:rsid w:val="73F6747D"/>
    <w:rsid w:val="73F676A0"/>
    <w:rsid w:val="73F7090D"/>
    <w:rsid w:val="73F7204E"/>
    <w:rsid w:val="73F73418"/>
    <w:rsid w:val="73F751C6"/>
    <w:rsid w:val="73F81D9D"/>
    <w:rsid w:val="73F85011"/>
    <w:rsid w:val="73F90F3E"/>
    <w:rsid w:val="73F92CEC"/>
    <w:rsid w:val="73F97190"/>
    <w:rsid w:val="73FA09CF"/>
    <w:rsid w:val="73FA7622"/>
    <w:rsid w:val="73FB1E5F"/>
    <w:rsid w:val="73FB2F08"/>
    <w:rsid w:val="73FB3A6A"/>
    <w:rsid w:val="73FB4CB6"/>
    <w:rsid w:val="73FB6A64"/>
    <w:rsid w:val="73FC0A2E"/>
    <w:rsid w:val="73FC27DC"/>
    <w:rsid w:val="73FD477F"/>
    <w:rsid w:val="73FE0302"/>
    <w:rsid w:val="73FE1225"/>
    <w:rsid w:val="73FE47A6"/>
    <w:rsid w:val="73FE5C0F"/>
    <w:rsid w:val="73FE6554"/>
    <w:rsid w:val="73FF07E0"/>
    <w:rsid w:val="73FF181C"/>
    <w:rsid w:val="73FF1C70"/>
    <w:rsid w:val="7400051E"/>
    <w:rsid w:val="74000587"/>
    <w:rsid w:val="740022CC"/>
    <w:rsid w:val="7400239D"/>
    <w:rsid w:val="74003100"/>
    <w:rsid w:val="74003C5F"/>
    <w:rsid w:val="7400407A"/>
    <w:rsid w:val="7400610E"/>
    <w:rsid w:val="74007F90"/>
    <w:rsid w:val="74010B7E"/>
    <w:rsid w:val="74012A01"/>
    <w:rsid w:val="74014590"/>
    <w:rsid w:val="74015CD1"/>
    <w:rsid w:val="74017DF2"/>
    <w:rsid w:val="74021175"/>
    <w:rsid w:val="74024296"/>
    <w:rsid w:val="74025A20"/>
    <w:rsid w:val="74026044"/>
    <w:rsid w:val="74027161"/>
    <w:rsid w:val="740274B3"/>
    <w:rsid w:val="740305F1"/>
    <w:rsid w:val="74030900"/>
    <w:rsid w:val="74033B6B"/>
    <w:rsid w:val="74035919"/>
    <w:rsid w:val="74035A68"/>
    <w:rsid w:val="7403605F"/>
    <w:rsid w:val="74037EE1"/>
    <w:rsid w:val="74044652"/>
    <w:rsid w:val="74051691"/>
    <w:rsid w:val="74055B35"/>
    <w:rsid w:val="74056C4D"/>
    <w:rsid w:val="740578E3"/>
    <w:rsid w:val="74063B36"/>
    <w:rsid w:val="740643A1"/>
    <w:rsid w:val="74070402"/>
    <w:rsid w:val="740718AD"/>
    <w:rsid w:val="74071CB4"/>
    <w:rsid w:val="74075FB0"/>
    <w:rsid w:val="74077E32"/>
    <w:rsid w:val="74081181"/>
    <w:rsid w:val="74082F2F"/>
    <w:rsid w:val="74085625"/>
    <w:rsid w:val="740873D3"/>
    <w:rsid w:val="740878F6"/>
    <w:rsid w:val="74090C9D"/>
    <w:rsid w:val="74094463"/>
    <w:rsid w:val="740A0AA3"/>
    <w:rsid w:val="740A27A3"/>
    <w:rsid w:val="740A314B"/>
    <w:rsid w:val="740A4EF9"/>
    <w:rsid w:val="740A58F3"/>
    <w:rsid w:val="740A6CA7"/>
    <w:rsid w:val="740A6D83"/>
    <w:rsid w:val="740A778C"/>
    <w:rsid w:val="740B037A"/>
    <w:rsid w:val="740B1954"/>
    <w:rsid w:val="740B2A1F"/>
    <w:rsid w:val="740B4675"/>
    <w:rsid w:val="740B64F7"/>
    <w:rsid w:val="740C0C71"/>
    <w:rsid w:val="740C2BC9"/>
    <w:rsid w:val="740C6EC3"/>
    <w:rsid w:val="740D2C3B"/>
    <w:rsid w:val="740D4274"/>
    <w:rsid w:val="740D49E9"/>
    <w:rsid w:val="740D6797"/>
    <w:rsid w:val="740D6A21"/>
    <w:rsid w:val="740E3197"/>
    <w:rsid w:val="740E5704"/>
    <w:rsid w:val="740F0761"/>
    <w:rsid w:val="740F21EA"/>
    <w:rsid w:val="740F6DE4"/>
    <w:rsid w:val="74100024"/>
    <w:rsid w:val="74100036"/>
    <w:rsid w:val="74114085"/>
    <w:rsid w:val="741144D9"/>
    <w:rsid w:val="74122000"/>
    <w:rsid w:val="74123DAE"/>
    <w:rsid w:val="74125515"/>
    <w:rsid w:val="74126C56"/>
    <w:rsid w:val="74130252"/>
    <w:rsid w:val="741369A5"/>
    <w:rsid w:val="741422C7"/>
    <w:rsid w:val="74145D78"/>
    <w:rsid w:val="74147B26"/>
    <w:rsid w:val="74150F38"/>
    <w:rsid w:val="74152A06"/>
    <w:rsid w:val="741555D7"/>
    <w:rsid w:val="74161AF0"/>
    <w:rsid w:val="7416389E"/>
    <w:rsid w:val="74163E96"/>
    <w:rsid w:val="74165326"/>
    <w:rsid w:val="7416564C"/>
    <w:rsid w:val="74175BD6"/>
    <w:rsid w:val="7417661F"/>
    <w:rsid w:val="74177616"/>
    <w:rsid w:val="74185868"/>
    <w:rsid w:val="741915E0"/>
    <w:rsid w:val="7419338E"/>
    <w:rsid w:val="741953E8"/>
    <w:rsid w:val="74195FCC"/>
    <w:rsid w:val="741A07E9"/>
    <w:rsid w:val="741A19D0"/>
    <w:rsid w:val="741A79D0"/>
    <w:rsid w:val="741B0EB4"/>
    <w:rsid w:val="741B5358"/>
    <w:rsid w:val="741B7106"/>
    <w:rsid w:val="741C28D9"/>
    <w:rsid w:val="741D2E7E"/>
    <w:rsid w:val="741E09A4"/>
    <w:rsid w:val="741E2752"/>
    <w:rsid w:val="741E51F9"/>
    <w:rsid w:val="741E6BF6"/>
    <w:rsid w:val="741E793C"/>
    <w:rsid w:val="741F6689"/>
    <w:rsid w:val="742026EA"/>
    <w:rsid w:val="7420296E"/>
    <w:rsid w:val="7420471D"/>
    <w:rsid w:val="742064CB"/>
    <w:rsid w:val="74207B19"/>
    <w:rsid w:val="74210FA9"/>
    <w:rsid w:val="74212243"/>
    <w:rsid w:val="74213B7A"/>
    <w:rsid w:val="74213D96"/>
    <w:rsid w:val="74213FF1"/>
    <w:rsid w:val="74220495"/>
    <w:rsid w:val="7422500A"/>
    <w:rsid w:val="74225F66"/>
    <w:rsid w:val="7423420D"/>
    <w:rsid w:val="74235FBB"/>
    <w:rsid w:val="7423649A"/>
    <w:rsid w:val="7423781D"/>
    <w:rsid w:val="7424106B"/>
    <w:rsid w:val="7424792A"/>
    <w:rsid w:val="74251D33"/>
    <w:rsid w:val="7425398B"/>
    <w:rsid w:val="74253AE1"/>
    <w:rsid w:val="7426655C"/>
    <w:rsid w:val="74273CFD"/>
    <w:rsid w:val="742748B9"/>
    <w:rsid w:val="74275AAB"/>
    <w:rsid w:val="74277859"/>
    <w:rsid w:val="74281823"/>
    <w:rsid w:val="742835D1"/>
    <w:rsid w:val="74284D2B"/>
    <w:rsid w:val="7428537F"/>
    <w:rsid w:val="7429230C"/>
    <w:rsid w:val="74294EDD"/>
    <w:rsid w:val="742A107C"/>
    <w:rsid w:val="742A10F7"/>
    <w:rsid w:val="742A4FF5"/>
    <w:rsid w:val="742A559B"/>
    <w:rsid w:val="742A7349"/>
    <w:rsid w:val="742B4C2C"/>
    <w:rsid w:val="742B77FD"/>
    <w:rsid w:val="742C005C"/>
    <w:rsid w:val="742C2738"/>
    <w:rsid w:val="742C313D"/>
    <w:rsid w:val="742C4357"/>
    <w:rsid w:val="742C4E6F"/>
    <w:rsid w:val="742D0653"/>
    <w:rsid w:val="742D0C4A"/>
    <w:rsid w:val="742D494E"/>
    <w:rsid w:val="742D6E39"/>
    <w:rsid w:val="742E1EED"/>
    <w:rsid w:val="742E35AD"/>
    <w:rsid w:val="742E4CEE"/>
    <w:rsid w:val="742E553C"/>
    <w:rsid w:val="742E6DC8"/>
    <w:rsid w:val="742E7B4E"/>
    <w:rsid w:val="742E7D48"/>
    <w:rsid w:val="742F2BB2"/>
    <w:rsid w:val="742F36BA"/>
    <w:rsid w:val="742F4960"/>
    <w:rsid w:val="742F5B33"/>
    <w:rsid w:val="742F670E"/>
    <w:rsid w:val="742F7954"/>
    <w:rsid w:val="743005A4"/>
    <w:rsid w:val="74302426"/>
    <w:rsid w:val="74306721"/>
    <w:rsid w:val="7430760E"/>
    <w:rsid w:val="743106D8"/>
    <w:rsid w:val="74312486"/>
    <w:rsid w:val="74313014"/>
    <w:rsid w:val="7431366F"/>
    <w:rsid w:val="74313D41"/>
    <w:rsid w:val="74315F89"/>
    <w:rsid w:val="7431692A"/>
    <w:rsid w:val="74316D18"/>
    <w:rsid w:val="74324AFF"/>
    <w:rsid w:val="743261FE"/>
    <w:rsid w:val="7432730F"/>
    <w:rsid w:val="74327906"/>
    <w:rsid w:val="74331D80"/>
    <w:rsid w:val="743326A2"/>
    <w:rsid w:val="74335A84"/>
    <w:rsid w:val="74335F8F"/>
    <w:rsid w:val="743375E6"/>
    <w:rsid w:val="74337EFD"/>
    <w:rsid w:val="743401C8"/>
    <w:rsid w:val="743404F4"/>
    <w:rsid w:val="74340B60"/>
    <w:rsid w:val="74341F76"/>
    <w:rsid w:val="74341FF0"/>
    <w:rsid w:val="74342377"/>
    <w:rsid w:val="7434296E"/>
    <w:rsid w:val="74343D24"/>
    <w:rsid w:val="7434641A"/>
    <w:rsid w:val="7434741F"/>
    <w:rsid w:val="743508AF"/>
    <w:rsid w:val="743510E2"/>
    <w:rsid w:val="74353480"/>
    <w:rsid w:val="743616D9"/>
    <w:rsid w:val="74363F40"/>
    <w:rsid w:val="74364910"/>
    <w:rsid w:val="74365CEE"/>
    <w:rsid w:val="74370445"/>
    <w:rsid w:val="74370D4B"/>
    <w:rsid w:val="74373814"/>
    <w:rsid w:val="743738F4"/>
    <w:rsid w:val="7437414A"/>
    <w:rsid w:val="743759DE"/>
    <w:rsid w:val="74375DA0"/>
    <w:rsid w:val="74375FCC"/>
    <w:rsid w:val="743774E1"/>
    <w:rsid w:val="74381A66"/>
    <w:rsid w:val="74387230"/>
    <w:rsid w:val="74391E01"/>
    <w:rsid w:val="74393A30"/>
    <w:rsid w:val="7439758C"/>
    <w:rsid w:val="743A3291"/>
    <w:rsid w:val="743A4454"/>
    <w:rsid w:val="743A5E62"/>
    <w:rsid w:val="743B1556"/>
    <w:rsid w:val="743B3304"/>
    <w:rsid w:val="743B4721"/>
    <w:rsid w:val="743B50B2"/>
    <w:rsid w:val="743B72F2"/>
    <w:rsid w:val="743C0E2B"/>
    <w:rsid w:val="743C2B21"/>
    <w:rsid w:val="743C5BB1"/>
    <w:rsid w:val="743D1C12"/>
    <w:rsid w:val="743D2927"/>
    <w:rsid w:val="743D52CE"/>
    <w:rsid w:val="743D707D"/>
    <w:rsid w:val="743E1047"/>
    <w:rsid w:val="743E2DF5"/>
    <w:rsid w:val="743E47E3"/>
    <w:rsid w:val="743E4BA3"/>
    <w:rsid w:val="743F4532"/>
    <w:rsid w:val="743F6E02"/>
    <w:rsid w:val="743F7103"/>
    <w:rsid w:val="74400593"/>
    <w:rsid w:val="7440091B"/>
    <w:rsid w:val="74404DBF"/>
    <w:rsid w:val="74406B6D"/>
    <w:rsid w:val="74406F6A"/>
    <w:rsid w:val="74411A23"/>
    <w:rsid w:val="74413164"/>
    <w:rsid w:val="74416441"/>
    <w:rsid w:val="744228E5"/>
    <w:rsid w:val="7443040B"/>
    <w:rsid w:val="744318F3"/>
    <w:rsid w:val="744321B9"/>
    <w:rsid w:val="74435A84"/>
    <w:rsid w:val="7443665D"/>
    <w:rsid w:val="74441AE5"/>
    <w:rsid w:val="74446F14"/>
    <w:rsid w:val="744523D5"/>
    <w:rsid w:val="74455F31"/>
    <w:rsid w:val="74463617"/>
    <w:rsid w:val="74463A57"/>
    <w:rsid w:val="74464405"/>
    <w:rsid w:val="74466B6A"/>
    <w:rsid w:val="74471CA9"/>
    <w:rsid w:val="7447614D"/>
    <w:rsid w:val="74485A21"/>
    <w:rsid w:val="74486A91"/>
    <w:rsid w:val="74486D25"/>
    <w:rsid w:val="744877CF"/>
    <w:rsid w:val="744901B5"/>
    <w:rsid w:val="744A1799"/>
    <w:rsid w:val="744A2D86"/>
    <w:rsid w:val="744A3547"/>
    <w:rsid w:val="744A79EB"/>
    <w:rsid w:val="744B00B0"/>
    <w:rsid w:val="744B4216"/>
    <w:rsid w:val="744B6DE7"/>
    <w:rsid w:val="744C0277"/>
    <w:rsid w:val="744C3764"/>
    <w:rsid w:val="744C5512"/>
    <w:rsid w:val="744C6B36"/>
    <w:rsid w:val="744C72C0"/>
    <w:rsid w:val="744D1707"/>
    <w:rsid w:val="744D3038"/>
    <w:rsid w:val="744D4DE6"/>
    <w:rsid w:val="744D5E90"/>
    <w:rsid w:val="744E128A"/>
    <w:rsid w:val="744E5768"/>
    <w:rsid w:val="744F0B5E"/>
    <w:rsid w:val="744F437D"/>
    <w:rsid w:val="744F5002"/>
    <w:rsid w:val="744F6BF8"/>
    <w:rsid w:val="744F6DB0"/>
    <w:rsid w:val="74500088"/>
    <w:rsid w:val="745075FF"/>
    <w:rsid w:val="74510D7A"/>
    <w:rsid w:val="74512B28"/>
    <w:rsid w:val="745148D6"/>
    <w:rsid w:val="7452064E"/>
    <w:rsid w:val="745229A8"/>
    <w:rsid w:val="745240E9"/>
    <w:rsid w:val="74533E38"/>
    <w:rsid w:val="74534AF2"/>
    <w:rsid w:val="745368A0"/>
    <w:rsid w:val="7453776C"/>
    <w:rsid w:val="74540B61"/>
    <w:rsid w:val="74542618"/>
    <w:rsid w:val="745443C6"/>
    <w:rsid w:val="74546174"/>
    <w:rsid w:val="74546A09"/>
    <w:rsid w:val="74552A6A"/>
    <w:rsid w:val="74554FE1"/>
    <w:rsid w:val="74557E99"/>
    <w:rsid w:val="7456013E"/>
    <w:rsid w:val="74561329"/>
    <w:rsid w:val="74561EEC"/>
    <w:rsid w:val="74563EFA"/>
    <w:rsid w:val="74564AC9"/>
    <w:rsid w:val="74566390"/>
    <w:rsid w:val="74566F42"/>
    <w:rsid w:val="745727B9"/>
    <w:rsid w:val="74573C49"/>
    <w:rsid w:val="74580127"/>
    <w:rsid w:val="74583EB6"/>
    <w:rsid w:val="74585CAE"/>
    <w:rsid w:val="7458681A"/>
    <w:rsid w:val="74587B30"/>
    <w:rsid w:val="745919DD"/>
    <w:rsid w:val="74594980"/>
    <w:rsid w:val="745A113A"/>
    <w:rsid w:val="745A318F"/>
    <w:rsid w:val="745A3D0B"/>
    <w:rsid w:val="745A5E80"/>
    <w:rsid w:val="745A6E93"/>
    <w:rsid w:val="745B3786"/>
    <w:rsid w:val="745B519B"/>
    <w:rsid w:val="745B5755"/>
    <w:rsid w:val="745B7503"/>
    <w:rsid w:val="745C0078"/>
    <w:rsid w:val="745C569E"/>
    <w:rsid w:val="745C662B"/>
    <w:rsid w:val="745C7D6C"/>
    <w:rsid w:val="745D11FC"/>
    <w:rsid w:val="745D14CD"/>
    <w:rsid w:val="745D327B"/>
    <w:rsid w:val="745D496B"/>
    <w:rsid w:val="745D4F62"/>
    <w:rsid w:val="745D6D46"/>
    <w:rsid w:val="745D70B1"/>
    <w:rsid w:val="745D771F"/>
    <w:rsid w:val="745D7ABB"/>
    <w:rsid w:val="745E125D"/>
    <w:rsid w:val="745E268C"/>
    <w:rsid w:val="745E3944"/>
    <w:rsid w:val="745E5245"/>
    <w:rsid w:val="745E6FF3"/>
    <w:rsid w:val="745E73DB"/>
    <w:rsid w:val="745F1E4B"/>
    <w:rsid w:val="745F47D5"/>
    <w:rsid w:val="745F66ED"/>
    <w:rsid w:val="745F79D2"/>
    <w:rsid w:val="74600FBD"/>
    <w:rsid w:val="74601DC5"/>
    <w:rsid w:val="74602D6B"/>
    <w:rsid w:val="746042C4"/>
    <w:rsid w:val="74604B19"/>
    <w:rsid w:val="74604FAC"/>
    <w:rsid w:val="7460673E"/>
    <w:rsid w:val="7460720F"/>
    <w:rsid w:val="74607B7D"/>
    <w:rsid w:val="74610BB7"/>
    <w:rsid w:val="7461100D"/>
    <w:rsid w:val="7461643C"/>
    <w:rsid w:val="74620891"/>
    <w:rsid w:val="74624D35"/>
    <w:rsid w:val="74626AE3"/>
    <w:rsid w:val="74631D9C"/>
    <w:rsid w:val="7463285B"/>
    <w:rsid w:val="7463392D"/>
    <w:rsid w:val="74634609"/>
    <w:rsid w:val="7463506E"/>
    <w:rsid w:val="74640AAD"/>
    <w:rsid w:val="746411EC"/>
    <w:rsid w:val="74644DBD"/>
    <w:rsid w:val="746464FE"/>
    <w:rsid w:val="74650E1E"/>
    <w:rsid w:val="74654825"/>
    <w:rsid w:val="7465624D"/>
    <w:rsid w:val="746565D3"/>
    <w:rsid w:val="746622AE"/>
    <w:rsid w:val="746639EF"/>
    <w:rsid w:val="74666EBC"/>
    <w:rsid w:val="7467234B"/>
    <w:rsid w:val="7467373E"/>
    <w:rsid w:val="746740F9"/>
    <w:rsid w:val="74681C20"/>
    <w:rsid w:val="7468630F"/>
    <w:rsid w:val="74687E72"/>
    <w:rsid w:val="74692370"/>
    <w:rsid w:val="74692FC2"/>
    <w:rsid w:val="746960C4"/>
    <w:rsid w:val="7469779F"/>
    <w:rsid w:val="746A1E3C"/>
    <w:rsid w:val="746A3800"/>
    <w:rsid w:val="746A3BEA"/>
    <w:rsid w:val="746A4E6A"/>
    <w:rsid w:val="746B20BF"/>
    <w:rsid w:val="746C0889"/>
    <w:rsid w:val="746C1710"/>
    <w:rsid w:val="746C6120"/>
    <w:rsid w:val="746C7962"/>
    <w:rsid w:val="746D2C99"/>
    <w:rsid w:val="746D4F92"/>
    <w:rsid w:val="746D6303"/>
    <w:rsid w:val="746E0A40"/>
    <w:rsid w:val="746E2181"/>
    <w:rsid w:val="746E36DA"/>
    <w:rsid w:val="746E5488"/>
    <w:rsid w:val="746F1ED0"/>
    <w:rsid w:val="746F2FAE"/>
    <w:rsid w:val="746F3611"/>
    <w:rsid w:val="746F7452"/>
    <w:rsid w:val="746F754E"/>
    <w:rsid w:val="7470715B"/>
    <w:rsid w:val="74710ABD"/>
    <w:rsid w:val="747131CA"/>
    <w:rsid w:val="74713E21"/>
    <w:rsid w:val="74714F78"/>
    <w:rsid w:val="74714FC5"/>
    <w:rsid w:val="74716D26"/>
    <w:rsid w:val="74716F61"/>
    <w:rsid w:val="747173C1"/>
    <w:rsid w:val="74730CF0"/>
    <w:rsid w:val="74736975"/>
    <w:rsid w:val="74736F42"/>
    <w:rsid w:val="747405C4"/>
    <w:rsid w:val="747448B2"/>
    <w:rsid w:val="74744A68"/>
    <w:rsid w:val="74746816"/>
    <w:rsid w:val="74747483"/>
    <w:rsid w:val="74750913"/>
    <w:rsid w:val="747607E0"/>
    <w:rsid w:val="7476258E"/>
    <w:rsid w:val="747800B5"/>
    <w:rsid w:val="74784559"/>
    <w:rsid w:val="747846C3"/>
    <w:rsid w:val="74785E04"/>
    <w:rsid w:val="7479207F"/>
    <w:rsid w:val="74793E2D"/>
    <w:rsid w:val="74795B53"/>
    <w:rsid w:val="74795BDB"/>
    <w:rsid w:val="747A0055"/>
    <w:rsid w:val="747A071E"/>
    <w:rsid w:val="747B313E"/>
    <w:rsid w:val="747B4785"/>
    <w:rsid w:val="747B5DF7"/>
    <w:rsid w:val="747B7BA5"/>
    <w:rsid w:val="747C271B"/>
    <w:rsid w:val="747D1B6F"/>
    <w:rsid w:val="747D391D"/>
    <w:rsid w:val="747D44D4"/>
    <w:rsid w:val="747D56CB"/>
    <w:rsid w:val="747D70A5"/>
    <w:rsid w:val="747F3106"/>
    <w:rsid w:val="747F58E7"/>
    <w:rsid w:val="747F7695"/>
    <w:rsid w:val="7480340D"/>
    <w:rsid w:val="748044F1"/>
    <w:rsid w:val="748046EA"/>
    <w:rsid w:val="74805A26"/>
    <w:rsid w:val="74806F69"/>
    <w:rsid w:val="748142F7"/>
    <w:rsid w:val="74816EB6"/>
    <w:rsid w:val="74820346"/>
    <w:rsid w:val="74820899"/>
    <w:rsid w:val="74820E90"/>
    <w:rsid w:val="74821A87"/>
    <w:rsid w:val="7482271B"/>
    <w:rsid w:val="74822CE1"/>
    <w:rsid w:val="74827185"/>
    <w:rsid w:val="748315AE"/>
    <w:rsid w:val="74833309"/>
    <w:rsid w:val="7483518C"/>
    <w:rsid w:val="74836A59"/>
    <w:rsid w:val="74842EFD"/>
    <w:rsid w:val="748443A7"/>
    <w:rsid w:val="748464C0"/>
    <w:rsid w:val="748507EA"/>
    <w:rsid w:val="74850A24"/>
    <w:rsid w:val="7485266C"/>
    <w:rsid w:val="748527D2"/>
    <w:rsid w:val="74855837"/>
    <w:rsid w:val="74856371"/>
    <w:rsid w:val="74856968"/>
    <w:rsid w:val="74856C75"/>
    <w:rsid w:val="74860DE1"/>
    <w:rsid w:val="74861898"/>
    <w:rsid w:val="74862C63"/>
    <w:rsid w:val="74864AE5"/>
    <w:rsid w:val="74865C49"/>
    <w:rsid w:val="748660CD"/>
    <w:rsid w:val="748660F3"/>
    <w:rsid w:val="7486738C"/>
    <w:rsid w:val="74870157"/>
    <w:rsid w:val="74872D28"/>
    <w:rsid w:val="7487479C"/>
    <w:rsid w:val="74880144"/>
    <w:rsid w:val="74880490"/>
    <w:rsid w:val="7488068A"/>
    <w:rsid w:val="74881FC6"/>
    <w:rsid w:val="74884070"/>
    <w:rsid w:val="74885CCA"/>
    <w:rsid w:val="748862C1"/>
    <w:rsid w:val="74890514"/>
    <w:rsid w:val="7489073B"/>
    <w:rsid w:val="74890D32"/>
    <w:rsid w:val="748922C2"/>
    <w:rsid w:val="74895730"/>
    <w:rsid w:val="748A0219"/>
    <w:rsid w:val="748A428C"/>
    <w:rsid w:val="748A4EA4"/>
    <w:rsid w:val="748A603A"/>
    <w:rsid w:val="748A6AD8"/>
    <w:rsid w:val="748A6EAF"/>
    <w:rsid w:val="748A7DE8"/>
    <w:rsid w:val="748B2830"/>
    <w:rsid w:val="748C0004"/>
    <w:rsid w:val="748C0094"/>
    <w:rsid w:val="748C1DB2"/>
    <w:rsid w:val="748C570A"/>
    <w:rsid w:val="748C6212"/>
    <w:rsid w:val="748D0C82"/>
    <w:rsid w:val="748D1686"/>
    <w:rsid w:val="748D2B05"/>
    <w:rsid w:val="748D6E00"/>
    <w:rsid w:val="748E002A"/>
    <w:rsid w:val="748E1279"/>
    <w:rsid w:val="748E1870"/>
    <w:rsid w:val="748E5B2A"/>
    <w:rsid w:val="748E73F7"/>
    <w:rsid w:val="748E78D8"/>
    <w:rsid w:val="748F14BA"/>
    <w:rsid w:val="748F3650"/>
    <w:rsid w:val="749018A2"/>
    <w:rsid w:val="7490294A"/>
    <w:rsid w:val="7490551B"/>
    <w:rsid w:val="74911176"/>
    <w:rsid w:val="74914236"/>
    <w:rsid w:val="749169AB"/>
    <w:rsid w:val="749173C8"/>
    <w:rsid w:val="74923DD8"/>
    <w:rsid w:val="749312CB"/>
    <w:rsid w:val="74932A0C"/>
    <w:rsid w:val="74933140"/>
    <w:rsid w:val="74934EEE"/>
    <w:rsid w:val="74936C9D"/>
    <w:rsid w:val="74940C67"/>
    <w:rsid w:val="74942A15"/>
    <w:rsid w:val="7495365D"/>
    <w:rsid w:val="7495532C"/>
    <w:rsid w:val="74956EB9"/>
    <w:rsid w:val="7496138D"/>
    <w:rsid w:val="74962C31"/>
    <w:rsid w:val="749649DF"/>
    <w:rsid w:val="7496678D"/>
    <w:rsid w:val="749710DC"/>
    <w:rsid w:val="7497281D"/>
    <w:rsid w:val="74977C4C"/>
    <w:rsid w:val="74982505"/>
    <w:rsid w:val="74983CAD"/>
    <w:rsid w:val="74985826"/>
    <w:rsid w:val="749869A9"/>
    <w:rsid w:val="7499002B"/>
    <w:rsid w:val="7499513D"/>
    <w:rsid w:val="7499627D"/>
    <w:rsid w:val="749968D4"/>
    <w:rsid w:val="74996A8A"/>
    <w:rsid w:val="749A119E"/>
    <w:rsid w:val="749A1539"/>
    <w:rsid w:val="749A44CF"/>
    <w:rsid w:val="749A7D0E"/>
    <w:rsid w:val="749B0247"/>
    <w:rsid w:val="749B1FF5"/>
    <w:rsid w:val="749B262E"/>
    <w:rsid w:val="749B5040"/>
    <w:rsid w:val="749B7A5D"/>
    <w:rsid w:val="749C0FFA"/>
    <w:rsid w:val="749D3FBF"/>
    <w:rsid w:val="749D4F4E"/>
    <w:rsid w:val="749D5D6D"/>
    <w:rsid w:val="749D7B1B"/>
    <w:rsid w:val="749E3893"/>
    <w:rsid w:val="749E5641"/>
    <w:rsid w:val="749F0FAF"/>
    <w:rsid w:val="749F1AE5"/>
    <w:rsid w:val="749F4448"/>
    <w:rsid w:val="74A013B9"/>
    <w:rsid w:val="74A0243F"/>
    <w:rsid w:val="74A05010"/>
    <w:rsid w:val="74A0585D"/>
    <w:rsid w:val="74A0760B"/>
    <w:rsid w:val="74A07E66"/>
    <w:rsid w:val="74A117C5"/>
    <w:rsid w:val="74A215D5"/>
    <w:rsid w:val="74A23383"/>
    <w:rsid w:val="74A24D5F"/>
    <w:rsid w:val="74A25132"/>
    <w:rsid w:val="74A278C7"/>
    <w:rsid w:val="74A30DC0"/>
    <w:rsid w:val="74A40EAA"/>
    <w:rsid w:val="74A4534E"/>
    <w:rsid w:val="74A470FC"/>
    <w:rsid w:val="74A50BEC"/>
    <w:rsid w:val="74A52E74"/>
    <w:rsid w:val="74A536E0"/>
    <w:rsid w:val="74A569D0"/>
    <w:rsid w:val="74A662B1"/>
    <w:rsid w:val="74A7099A"/>
    <w:rsid w:val="74A70BD1"/>
    <w:rsid w:val="74A72312"/>
    <w:rsid w:val="74A72748"/>
    <w:rsid w:val="74A731A8"/>
    <w:rsid w:val="74A80825"/>
    <w:rsid w:val="74A81B9D"/>
    <w:rsid w:val="74A837A2"/>
    <w:rsid w:val="74A901C7"/>
    <w:rsid w:val="74A92964"/>
    <w:rsid w:val="74A929C2"/>
    <w:rsid w:val="74A94712"/>
    <w:rsid w:val="74A964C0"/>
    <w:rsid w:val="74AA048A"/>
    <w:rsid w:val="74AA2238"/>
    <w:rsid w:val="74AA60C2"/>
    <w:rsid w:val="74AB46FD"/>
    <w:rsid w:val="74AB66DC"/>
    <w:rsid w:val="74AC35B3"/>
    <w:rsid w:val="74AC4202"/>
    <w:rsid w:val="74AC5FB0"/>
    <w:rsid w:val="74AD21F0"/>
    <w:rsid w:val="74AD4A43"/>
    <w:rsid w:val="74AD4B8B"/>
    <w:rsid w:val="74AE1D28"/>
    <w:rsid w:val="74AE3AD6"/>
    <w:rsid w:val="74AE4669"/>
    <w:rsid w:val="74AE4C60"/>
    <w:rsid w:val="74AE5ED3"/>
    <w:rsid w:val="74AE6AE2"/>
    <w:rsid w:val="74AE7614"/>
    <w:rsid w:val="74AE7F7A"/>
    <w:rsid w:val="74AF0AA4"/>
    <w:rsid w:val="74AF33D5"/>
    <w:rsid w:val="74AF43A5"/>
    <w:rsid w:val="74AF5AA0"/>
    <w:rsid w:val="74AF6F4E"/>
    <w:rsid w:val="74AF70D9"/>
    <w:rsid w:val="74AF7363"/>
    <w:rsid w:val="74AF784E"/>
    <w:rsid w:val="74B01B4A"/>
    <w:rsid w:val="74B01F34"/>
    <w:rsid w:val="74B03CF2"/>
    <w:rsid w:val="74B0584E"/>
    <w:rsid w:val="74B07CC7"/>
    <w:rsid w:val="74B11819"/>
    <w:rsid w:val="74B133C4"/>
    <w:rsid w:val="74B145BA"/>
    <w:rsid w:val="74B15375"/>
    <w:rsid w:val="74B17A6A"/>
    <w:rsid w:val="74B20EAC"/>
    <w:rsid w:val="74B24854"/>
    <w:rsid w:val="74B25CE4"/>
    <w:rsid w:val="74B27425"/>
    <w:rsid w:val="74B308B5"/>
    <w:rsid w:val="74B310ED"/>
    <w:rsid w:val="74B314A3"/>
    <w:rsid w:val="74B351A8"/>
    <w:rsid w:val="74B35591"/>
    <w:rsid w:val="74B3579F"/>
    <w:rsid w:val="74B3733F"/>
    <w:rsid w:val="74B4020F"/>
    <w:rsid w:val="74B42091"/>
    <w:rsid w:val="74B44E65"/>
    <w:rsid w:val="74B45D96"/>
    <w:rsid w:val="74B51309"/>
    <w:rsid w:val="74B52688"/>
    <w:rsid w:val="74B530B7"/>
    <w:rsid w:val="74B531D5"/>
    <w:rsid w:val="74B54916"/>
    <w:rsid w:val="74B55DA6"/>
    <w:rsid w:val="74B5638D"/>
    <w:rsid w:val="74B57266"/>
    <w:rsid w:val="74B60BDD"/>
    <w:rsid w:val="74B618F7"/>
    <w:rsid w:val="74B65081"/>
    <w:rsid w:val="74B669EC"/>
    <w:rsid w:val="74B66E2F"/>
    <w:rsid w:val="74B70345"/>
    <w:rsid w:val="74B706C6"/>
    <w:rsid w:val="74B72C97"/>
    <w:rsid w:val="74B756F0"/>
    <w:rsid w:val="74B75CE7"/>
    <w:rsid w:val="74B8014B"/>
    <w:rsid w:val="74B80DF9"/>
    <w:rsid w:val="74B81FE2"/>
    <w:rsid w:val="74B82BA7"/>
    <w:rsid w:val="74B83E64"/>
    <w:rsid w:val="74B84955"/>
    <w:rsid w:val="74B862DE"/>
    <w:rsid w:val="74B86703"/>
    <w:rsid w:val="74B9247B"/>
    <w:rsid w:val="74B92FE6"/>
    <w:rsid w:val="74B94727"/>
    <w:rsid w:val="74B94A52"/>
    <w:rsid w:val="74B97D58"/>
    <w:rsid w:val="74BA06CD"/>
    <w:rsid w:val="74BA5BB7"/>
    <w:rsid w:val="74BA691F"/>
    <w:rsid w:val="74BB2314"/>
    <w:rsid w:val="74BB2697"/>
    <w:rsid w:val="74BB7047"/>
    <w:rsid w:val="74BD1800"/>
    <w:rsid w:val="74BD1F6B"/>
    <w:rsid w:val="74BD640F"/>
    <w:rsid w:val="74BD678C"/>
    <w:rsid w:val="74BE59C8"/>
    <w:rsid w:val="74BE7A92"/>
    <w:rsid w:val="74BF0599"/>
    <w:rsid w:val="74BF4D8C"/>
    <w:rsid w:val="74BF6E58"/>
    <w:rsid w:val="74C01A5C"/>
    <w:rsid w:val="74C0380A"/>
    <w:rsid w:val="74C07CAE"/>
    <w:rsid w:val="74C12E33"/>
    <w:rsid w:val="74C1398F"/>
    <w:rsid w:val="74C14349"/>
    <w:rsid w:val="74C23A26"/>
    <w:rsid w:val="74C257D4"/>
    <w:rsid w:val="74C257D9"/>
    <w:rsid w:val="74C26F1A"/>
    <w:rsid w:val="74C27582"/>
    <w:rsid w:val="74C303AA"/>
    <w:rsid w:val="74C4154C"/>
    <w:rsid w:val="74C4183A"/>
    <w:rsid w:val="74C432FA"/>
    <w:rsid w:val="74C4779E"/>
    <w:rsid w:val="74C50E20"/>
    <w:rsid w:val="74C55995"/>
    <w:rsid w:val="74C57072"/>
    <w:rsid w:val="74C6415A"/>
    <w:rsid w:val="74C652C4"/>
    <w:rsid w:val="74C66D2B"/>
    <w:rsid w:val="74C701BB"/>
    <w:rsid w:val="74C7103C"/>
    <w:rsid w:val="74C72DEA"/>
    <w:rsid w:val="74C74B98"/>
    <w:rsid w:val="74C755EA"/>
    <w:rsid w:val="74C90910"/>
    <w:rsid w:val="74C92ADB"/>
    <w:rsid w:val="74C9421C"/>
    <w:rsid w:val="74C94DB4"/>
    <w:rsid w:val="74C96B62"/>
    <w:rsid w:val="74CA3F6B"/>
    <w:rsid w:val="74CA4688"/>
    <w:rsid w:val="74CA56AC"/>
    <w:rsid w:val="74CA6436"/>
    <w:rsid w:val="74CB0B2C"/>
    <w:rsid w:val="74CB28DA"/>
    <w:rsid w:val="74CB5A00"/>
    <w:rsid w:val="74CB6B3C"/>
    <w:rsid w:val="74CC0400"/>
    <w:rsid w:val="74CC21AE"/>
    <w:rsid w:val="74CC6652"/>
    <w:rsid w:val="74CC7FCC"/>
    <w:rsid w:val="74CD28EC"/>
    <w:rsid w:val="74CE23CA"/>
    <w:rsid w:val="74CE4179"/>
    <w:rsid w:val="74CE54BD"/>
    <w:rsid w:val="74CE70BD"/>
    <w:rsid w:val="74CF1873"/>
    <w:rsid w:val="74CF1C9F"/>
    <w:rsid w:val="74CF5B8C"/>
    <w:rsid w:val="74CF694D"/>
    <w:rsid w:val="74D029AE"/>
    <w:rsid w:val="74D06143"/>
    <w:rsid w:val="74D062AB"/>
    <w:rsid w:val="74D07DDD"/>
    <w:rsid w:val="74D07EF1"/>
    <w:rsid w:val="74D116DC"/>
    <w:rsid w:val="74D1206C"/>
    <w:rsid w:val="74D13C69"/>
    <w:rsid w:val="74D13E3E"/>
    <w:rsid w:val="74D15A17"/>
    <w:rsid w:val="74D177C5"/>
    <w:rsid w:val="74D20E93"/>
    <w:rsid w:val="74D252CE"/>
    <w:rsid w:val="74D3353D"/>
    <w:rsid w:val="74D33843"/>
    <w:rsid w:val="74D3675E"/>
    <w:rsid w:val="74D379E1"/>
    <w:rsid w:val="74D37E07"/>
    <w:rsid w:val="74D472B5"/>
    <w:rsid w:val="74D47BEE"/>
    <w:rsid w:val="74D53759"/>
    <w:rsid w:val="74D55507"/>
    <w:rsid w:val="74D60767"/>
    <w:rsid w:val="74D6127F"/>
    <w:rsid w:val="74D63C4F"/>
    <w:rsid w:val="74D66820"/>
    <w:rsid w:val="74D80B53"/>
    <w:rsid w:val="74D81140"/>
    <w:rsid w:val="74D84FF7"/>
    <w:rsid w:val="74D86DA5"/>
    <w:rsid w:val="74D91CC4"/>
    <w:rsid w:val="74D925D0"/>
    <w:rsid w:val="74DA0A30"/>
    <w:rsid w:val="74DA0D6F"/>
    <w:rsid w:val="74DA28B2"/>
    <w:rsid w:val="74DA2B1D"/>
    <w:rsid w:val="74DA48CB"/>
    <w:rsid w:val="74DA608F"/>
    <w:rsid w:val="74DB0643"/>
    <w:rsid w:val="74DB3097"/>
    <w:rsid w:val="74DB3588"/>
    <w:rsid w:val="74DB4EF0"/>
    <w:rsid w:val="74DB6631"/>
    <w:rsid w:val="74DB6895"/>
    <w:rsid w:val="74DB737D"/>
    <w:rsid w:val="74DB7AC1"/>
    <w:rsid w:val="74DC0DA6"/>
    <w:rsid w:val="74DC0F51"/>
    <w:rsid w:val="74DC1C15"/>
    <w:rsid w:val="74DC333B"/>
    <w:rsid w:val="74DC4AE7"/>
    <w:rsid w:val="74DD0860"/>
    <w:rsid w:val="74DD2404"/>
    <w:rsid w:val="74DD260E"/>
    <w:rsid w:val="74DD408E"/>
    <w:rsid w:val="74DD43BC"/>
    <w:rsid w:val="74DD616A"/>
    <w:rsid w:val="74DD7D93"/>
    <w:rsid w:val="74DE02BC"/>
    <w:rsid w:val="74DE3871"/>
    <w:rsid w:val="74DE4685"/>
    <w:rsid w:val="74DE4FB2"/>
    <w:rsid w:val="74DE7880"/>
    <w:rsid w:val="74DF156F"/>
    <w:rsid w:val="74DF1EE2"/>
    <w:rsid w:val="74DF586A"/>
    <w:rsid w:val="74DF6024"/>
    <w:rsid w:val="74DF6386"/>
    <w:rsid w:val="74DF6442"/>
    <w:rsid w:val="74DF7403"/>
    <w:rsid w:val="74E024A3"/>
    <w:rsid w:val="74E03EAC"/>
    <w:rsid w:val="74E03FDF"/>
    <w:rsid w:val="74E06A0F"/>
    <w:rsid w:val="74E077D3"/>
    <w:rsid w:val="74E078D2"/>
    <w:rsid w:val="74E10D62"/>
    <w:rsid w:val="74E11E02"/>
    <w:rsid w:val="74E120FE"/>
    <w:rsid w:val="74E13933"/>
    <w:rsid w:val="74E219D2"/>
    <w:rsid w:val="74E23342"/>
    <w:rsid w:val="74E24BCD"/>
    <w:rsid w:val="74E251C4"/>
    <w:rsid w:val="74E25E76"/>
    <w:rsid w:val="74E27C24"/>
    <w:rsid w:val="74E30A04"/>
    <w:rsid w:val="74E32708"/>
    <w:rsid w:val="74E33682"/>
    <w:rsid w:val="74E357BB"/>
    <w:rsid w:val="74E36253"/>
    <w:rsid w:val="74E37C34"/>
    <w:rsid w:val="74E407E6"/>
    <w:rsid w:val="74E40E24"/>
    <w:rsid w:val="74E43F30"/>
    <w:rsid w:val="74E4574A"/>
    <w:rsid w:val="74E463A9"/>
    <w:rsid w:val="74E50B73"/>
    <w:rsid w:val="74E514C2"/>
    <w:rsid w:val="74E522B4"/>
    <w:rsid w:val="74E52688"/>
    <w:rsid w:val="74E52C9C"/>
    <w:rsid w:val="74E53270"/>
    <w:rsid w:val="74E62003"/>
    <w:rsid w:val="74E63744"/>
    <w:rsid w:val="74E63AC3"/>
    <w:rsid w:val="74E64B8E"/>
    <w:rsid w:val="74E65115"/>
    <w:rsid w:val="74E67714"/>
    <w:rsid w:val="74E7348C"/>
    <w:rsid w:val="74E7523A"/>
    <w:rsid w:val="74E76064"/>
    <w:rsid w:val="74E76FE8"/>
    <w:rsid w:val="74E86E44"/>
    <w:rsid w:val="74E874F4"/>
    <w:rsid w:val="74E90FB2"/>
    <w:rsid w:val="74E920C5"/>
    <w:rsid w:val="74E92D60"/>
    <w:rsid w:val="74E97204"/>
    <w:rsid w:val="74EA0887"/>
    <w:rsid w:val="74EA1A14"/>
    <w:rsid w:val="74EA3555"/>
    <w:rsid w:val="74EA6126"/>
    <w:rsid w:val="74EB4D2A"/>
    <w:rsid w:val="74EB6AD9"/>
    <w:rsid w:val="74EC0A46"/>
    <w:rsid w:val="74EC0AA3"/>
    <w:rsid w:val="74EC2851"/>
    <w:rsid w:val="74EC45FF"/>
    <w:rsid w:val="74EC5E75"/>
    <w:rsid w:val="74EE0377"/>
    <w:rsid w:val="74EE4198"/>
    <w:rsid w:val="74EE481B"/>
    <w:rsid w:val="74EE4AA7"/>
    <w:rsid w:val="74EF3F9F"/>
    <w:rsid w:val="74F00593"/>
    <w:rsid w:val="74F10857"/>
    <w:rsid w:val="74F11C15"/>
    <w:rsid w:val="74F1284C"/>
    <w:rsid w:val="74F13428"/>
    <w:rsid w:val="74F139B2"/>
    <w:rsid w:val="74F160B9"/>
    <w:rsid w:val="74F16FB6"/>
    <w:rsid w:val="74F17E67"/>
    <w:rsid w:val="74F21CE7"/>
    <w:rsid w:val="74F31E31"/>
    <w:rsid w:val="74F33BDF"/>
    <w:rsid w:val="74F3598D"/>
    <w:rsid w:val="74F35D48"/>
    <w:rsid w:val="74F457F1"/>
    <w:rsid w:val="74F45D75"/>
    <w:rsid w:val="74F51705"/>
    <w:rsid w:val="74F51DA9"/>
    <w:rsid w:val="74F53239"/>
    <w:rsid w:val="74F55BA9"/>
    <w:rsid w:val="74F57957"/>
    <w:rsid w:val="74F636CF"/>
    <w:rsid w:val="74F646C9"/>
    <w:rsid w:val="74F6547D"/>
    <w:rsid w:val="74F65788"/>
    <w:rsid w:val="74F6722B"/>
    <w:rsid w:val="74F71921"/>
    <w:rsid w:val="74F80E33"/>
    <w:rsid w:val="74F811F5"/>
    <w:rsid w:val="74F82FA3"/>
    <w:rsid w:val="74F86FE9"/>
    <w:rsid w:val="74F87B4B"/>
    <w:rsid w:val="74F90479"/>
    <w:rsid w:val="74F932EC"/>
    <w:rsid w:val="74FA1909"/>
    <w:rsid w:val="74FA31C0"/>
    <w:rsid w:val="74FA4F6E"/>
    <w:rsid w:val="74FA6D1C"/>
    <w:rsid w:val="74FB2A94"/>
    <w:rsid w:val="74FB7365"/>
    <w:rsid w:val="74FC053B"/>
    <w:rsid w:val="74FC0CE6"/>
    <w:rsid w:val="74FC6F38"/>
    <w:rsid w:val="74FD05BA"/>
    <w:rsid w:val="74FD19CB"/>
    <w:rsid w:val="74FD4A5E"/>
    <w:rsid w:val="74FD680C"/>
    <w:rsid w:val="74FD6DFA"/>
    <w:rsid w:val="74FF07D6"/>
    <w:rsid w:val="74FF081C"/>
    <w:rsid w:val="74FF1335"/>
    <w:rsid w:val="74FF2584"/>
    <w:rsid w:val="74FF42EB"/>
    <w:rsid w:val="750000AA"/>
    <w:rsid w:val="750009A4"/>
    <w:rsid w:val="7500577B"/>
    <w:rsid w:val="75006EBC"/>
    <w:rsid w:val="7501034C"/>
    <w:rsid w:val="75011DAF"/>
    <w:rsid w:val="75012EE8"/>
    <w:rsid w:val="7501454E"/>
    <w:rsid w:val="750162FC"/>
    <w:rsid w:val="75017A26"/>
    <w:rsid w:val="750202C6"/>
    <w:rsid w:val="75022074"/>
    <w:rsid w:val="75022C6C"/>
    <w:rsid w:val="75023E22"/>
    <w:rsid w:val="750334FE"/>
    <w:rsid w:val="75045DEC"/>
    <w:rsid w:val="75046CCD"/>
    <w:rsid w:val="75047B9A"/>
    <w:rsid w:val="75053C12"/>
    <w:rsid w:val="750556C0"/>
    <w:rsid w:val="7505608B"/>
    <w:rsid w:val="750615ED"/>
    <w:rsid w:val="75061B64"/>
    <w:rsid w:val="75063912"/>
    <w:rsid w:val="750641BE"/>
    <w:rsid w:val="75064209"/>
    <w:rsid w:val="75066682"/>
    <w:rsid w:val="75071439"/>
    <w:rsid w:val="75074DF7"/>
    <w:rsid w:val="750758DC"/>
    <w:rsid w:val="75076C79"/>
    <w:rsid w:val="7507768A"/>
    <w:rsid w:val="75082E7D"/>
    <w:rsid w:val="750859E5"/>
    <w:rsid w:val="75091655"/>
    <w:rsid w:val="75093403"/>
    <w:rsid w:val="7509415A"/>
    <w:rsid w:val="750951B1"/>
    <w:rsid w:val="75097E5E"/>
    <w:rsid w:val="750A2CD7"/>
    <w:rsid w:val="750A65D3"/>
    <w:rsid w:val="750A6BCA"/>
    <w:rsid w:val="750B0F29"/>
    <w:rsid w:val="750B288E"/>
    <w:rsid w:val="750B3FCF"/>
    <w:rsid w:val="750B717B"/>
    <w:rsid w:val="750B71C1"/>
    <w:rsid w:val="750C4400"/>
    <w:rsid w:val="750C4CA1"/>
    <w:rsid w:val="750C545F"/>
    <w:rsid w:val="750C6A4F"/>
    <w:rsid w:val="750D2228"/>
    <w:rsid w:val="750D281F"/>
    <w:rsid w:val="750D2EF3"/>
    <w:rsid w:val="750D40AB"/>
    <w:rsid w:val="750D53E7"/>
    <w:rsid w:val="750D7D7F"/>
    <w:rsid w:val="750E0A19"/>
    <w:rsid w:val="750E0C93"/>
    <w:rsid w:val="750E27C7"/>
    <w:rsid w:val="750E6C6B"/>
    <w:rsid w:val="750F158B"/>
    <w:rsid w:val="750F3DE0"/>
    <w:rsid w:val="750F7C4B"/>
    <w:rsid w:val="751002ED"/>
    <w:rsid w:val="751029E3"/>
    <w:rsid w:val="75104791"/>
    <w:rsid w:val="75105270"/>
    <w:rsid w:val="7510653F"/>
    <w:rsid w:val="75107D00"/>
    <w:rsid w:val="75107E41"/>
    <w:rsid w:val="751112D1"/>
    <w:rsid w:val="751122B7"/>
    <w:rsid w:val="75112770"/>
    <w:rsid w:val="75114065"/>
    <w:rsid w:val="75116475"/>
    <w:rsid w:val="75120509"/>
    <w:rsid w:val="75122761"/>
    <w:rsid w:val="7513095C"/>
    <w:rsid w:val="75133BF1"/>
    <w:rsid w:val="75135721"/>
    <w:rsid w:val="7513602F"/>
    <w:rsid w:val="75137DDD"/>
    <w:rsid w:val="75144AC0"/>
    <w:rsid w:val="75151DA7"/>
    <w:rsid w:val="75153B55"/>
    <w:rsid w:val="75156511"/>
    <w:rsid w:val="75156B30"/>
    <w:rsid w:val="75157FF9"/>
    <w:rsid w:val="751610E2"/>
    <w:rsid w:val="7516167C"/>
    <w:rsid w:val="751678CE"/>
    <w:rsid w:val="75174503"/>
    <w:rsid w:val="75175B20"/>
    <w:rsid w:val="751816A5"/>
    <w:rsid w:val="75181898"/>
    <w:rsid w:val="75183646"/>
    <w:rsid w:val="75183A02"/>
    <w:rsid w:val="75184E92"/>
    <w:rsid w:val="751853F4"/>
    <w:rsid w:val="75194C26"/>
    <w:rsid w:val="751A5610"/>
    <w:rsid w:val="751A6F64"/>
    <w:rsid w:val="751A73BE"/>
    <w:rsid w:val="751B2383"/>
    <w:rsid w:val="751B3AC4"/>
    <w:rsid w:val="751B4833"/>
    <w:rsid w:val="751B4EE4"/>
    <w:rsid w:val="751B5EAD"/>
    <w:rsid w:val="751C3136"/>
    <w:rsid w:val="751C4F54"/>
    <w:rsid w:val="751D0C5C"/>
    <w:rsid w:val="751D1DC6"/>
    <w:rsid w:val="751D2A0A"/>
    <w:rsid w:val="751D4246"/>
    <w:rsid w:val="751D440F"/>
    <w:rsid w:val="751D6EAE"/>
    <w:rsid w:val="751F2194"/>
    <w:rsid w:val="751F2C26"/>
    <w:rsid w:val="751F585F"/>
    <w:rsid w:val="751F6782"/>
    <w:rsid w:val="7521074C"/>
    <w:rsid w:val="752110B4"/>
    <w:rsid w:val="752124FA"/>
    <w:rsid w:val="7521699E"/>
    <w:rsid w:val="75220020"/>
    <w:rsid w:val="75222256"/>
    <w:rsid w:val="752244C4"/>
    <w:rsid w:val="75225E23"/>
    <w:rsid w:val="75226272"/>
    <w:rsid w:val="75227685"/>
    <w:rsid w:val="75232716"/>
    <w:rsid w:val="752336E6"/>
    <w:rsid w:val="7524023C"/>
    <w:rsid w:val="75241FEA"/>
    <w:rsid w:val="75256005"/>
    <w:rsid w:val="75257746"/>
    <w:rsid w:val="75260BD6"/>
    <w:rsid w:val="75263FB5"/>
    <w:rsid w:val="75265D63"/>
    <w:rsid w:val="75267B11"/>
    <w:rsid w:val="75271ADB"/>
    <w:rsid w:val="75272066"/>
    <w:rsid w:val="752725A9"/>
    <w:rsid w:val="75273889"/>
    <w:rsid w:val="75277BF9"/>
    <w:rsid w:val="752848D6"/>
    <w:rsid w:val="75284986"/>
    <w:rsid w:val="752860C7"/>
    <w:rsid w:val="75287D2D"/>
    <w:rsid w:val="752913AF"/>
    <w:rsid w:val="75295853"/>
    <w:rsid w:val="75297557"/>
    <w:rsid w:val="75297601"/>
    <w:rsid w:val="752A5F89"/>
    <w:rsid w:val="752A6DAA"/>
    <w:rsid w:val="752B15CB"/>
    <w:rsid w:val="752B1BC9"/>
    <w:rsid w:val="752B3379"/>
    <w:rsid w:val="752B5127"/>
    <w:rsid w:val="752C5ED8"/>
    <w:rsid w:val="752C70F1"/>
    <w:rsid w:val="752D336A"/>
    <w:rsid w:val="752D5343"/>
    <w:rsid w:val="752E2E69"/>
    <w:rsid w:val="752E3D92"/>
    <w:rsid w:val="752E4C17"/>
    <w:rsid w:val="752E6832"/>
    <w:rsid w:val="752F1C88"/>
    <w:rsid w:val="752F3B99"/>
    <w:rsid w:val="7530098F"/>
    <w:rsid w:val="75304451"/>
    <w:rsid w:val="75306BE1"/>
    <w:rsid w:val="75311864"/>
    <w:rsid w:val="75311E5B"/>
    <w:rsid w:val="753164B5"/>
    <w:rsid w:val="753179E2"/>
    <w:rsid w:val="753205D0"/>
    <w:rsid w:val="75322452"/>
    <w:rsid w:val="75322959"/>
    <w:rsid w:val="753233B2"/>
    <w:rsid w:val="75324707"/>
    <w:rsid w:val="75327179"/>
    <w:rsid w:val="75330480"/>
    <w:rsid w:val="75330609"/>
    <w:rsid w:val="75331A99"/>
    <w:rsid w:val="753331DA"/>
    <w:rsid w:val="753366D1"/>
    <w:rsid w:val="75336D45"/>
    <w:rsid w:val="753411BE"/>
    <w:rsid w:val="75347933"/>
    <w:rsid w:val="7535244A"/>
    <w:rsid w:val="753541F8"/>
    <w:rsid w:val="75355AFA"/>
    <w:rsid w:val="75355FA6"/>
    <w:rsid w:val="75357D54"/>
    <w:rsid w:val="753606CB"/>
    <w:rsid w:val="75360B18"/>
    <w:rsid w:val="7536299A"/>
    <w:rsid w:val="75363ACC"/>
    <w:rsid w:val="7536480C"/>
    <w:rsid w:val="75366F8A"/>
    <w:rsid w:val="7537041A"/>
    <w:rsid w:val="75371D1E"/>
    <w:rsid w:val="75372FEB"/>
    <w:rsid w:val="75377F70"/>
    <w:rsid w:val="75381706"/>
    <w:rsid w:val="75383B7F"/>
    <w:rsid w:val="75385A96"/>
    <w:rsid w:val="75387844"/>
    <w:rsid w:val="75387884"/>
    <w:rsid w:val="75390472"/>
    <w:rsid w:val="753922F4"/>
    <w:rsid w:val="75394176"/>
    <w:rsid w:val="75395FF8"/>
    <w:rsid w:val="7539704C"/>
    <w:rsid w:val="7539754B"/>
    <w:rsid w:val="75397E7B"/>
    <w:rsid w:val="75397EDA"/>
    <w:rsid w:val="753A04DC"/>
    <w:rsid w:val="753A0A69"/>
    <w:rsid w:val="753A180E"/>
    <w:rsid w:val="753A35BC"/>
    <w:rsid w:val="753A4319"/>
    <w:rsid w:val="753A4D64"/>
    <w:rsid w:val="753A6D9B"/>
    <w:rsid w:val="753B10E2"/>
    <w:rsid w:val="753B196C"/>
    <w:rsid w:val="753B25E0"/>
    <w:rsid w:val="753C193B"/>
    <w:rsid w:val="753C2DFC"/>
    <w:rsid w:val="753C37D8"/>
    <w:rsid w:val="753C3AD0"/>
    <w:rsid w:val="753C40C7"/>
    <w:rsid w:val="753C5586"/>
    <w:rsid w:val="753C59CD"/>
    <w:rsid w:val="753C5F49"/>
    <w:rsid w:val="753C7334"/>
    <w:rsid w:val="753D2245"/>
    <w:rsid w:val="753D3B26"/>
    <w:rsid w:val="753D428C"/>
    <w:rsid w:val="753D4E5A"/>
    <w:rsid w:val="753D6540"/>
    <w:rsid w:val="753D6E5D"/>
    <w:rsid w:val="753E571C"/>
    <w:rsid w:val="753F0BD2"/>
    <w:rsid w:val="753F177D"/>
    <w:rsid w:val="753F5076"/>
    <w:rsid w:val="753F6E24"/>
    <w:rsid w:val="75402C0D"/>
    <w:rsid w:val="7540434E"/>
    <w:rsid w:val="75410DEE"/>
    <w:rsid w:val="75412B9C"/>
    <w:rsid w:val="754134EB"/>
    <w:rsid w:val="7541494A"/>
    <w:rsid w:val="75414A2C"/>
    <w:rsid w:val="754157DE"/>
    <w:rsid w:val="754200FE"/>
    <w:rsid w:val="754206C3"/>
    <w:rsid w:val="75422471"/>
    <w:rsid w:val="754272CB"/>
    <w:rsid w:val="75432CCF"/>
    <w:rsid w:val="754334C0"/>
    <w:rsid w:val="754347CE"/>
    <w:rsid w:val="75435B2A"/>
    <w:rsid w:val="75436915"/>
    <w:rsid w:val="7544268D"/>
    <w:rsid w:val="75442A1E"/>
    <w:rsid w:val="7544443B"/>
    <w:rsid w:val="754461E9"/>
    <w:rsid w:val="75461650"/>
    <w:rsid w:val="75461F61"/>
    <w:rsid w:val="75466405"/>
    <w:rsid w:val="75466A7F"/>
    <w:rsid w:val="75466E77"/>
    <w:rsid w:val="754726E2"/>
    <w:rsid w:val="75475CD9"/>
    <w:rsid w:val="7548217D"/>
    <w:rsid w:val="75483F2B"/>
    <w:rsid w:val="75483F70"/>
    <w:rsid w:val="75484CD4"/>
    <w:rsid w:val="75491A51"/>
    <w:rsid w:val="754948D0"/>
    <w:rsid w:val="75495400"/>
    <w:rsid w:val="75497CA3"/>
    <w:rsid w:val="754A44EE"/>
    <w:rsid w:val="754A6890"/>
    <w:rsid w:val="754A7FD1"/>
    <w:rsid w:val="754B1461"/>
    <w:rsid w:val="754B399B"/>
    <w:rsid w:val="754B3A1B"/>
    <w:rsid w:val="754B57C9"/>
    <w:rsid w:val="754B7577"/>
    <w:rsid w:val="754B7D20"/>
    <w:rsid w:val="754C28F1"/>
    <w:rsid w:val="754C32EF"/>
    <w:rsid w:val="754C6CA4"/>
    <w:rsid w:val="754D12E9"/>
    <w:rsid w:val="754D1541"/>
    <w:rsid w:val="754D3D81"/>
    <w:rsid w:val="754D6952"/>
    <w:rsid w:val="754D7793"/>
    <w:rsid w:val="754E0E15"/>
    <w:rsid w:val="754E350B"/>
    <w:rsid w:val="754E52B9"/>
    <w:rsid w:val="754E66A1"/>
    <w:rsid w:val="754E7067"/>
    <w:rsid w:val="754E7DE2"/>
    <w:rsid w:val="754F1272"/>
    <w:rsid w:val="75502702"/>
    <w:rsid w:val="75502DDF"/>
    <w:rsid w:val="75504B8E"/>
    <w:rsid w:val="75505A00"/>
    <w:rsid w:val="75510880"/>
    <w:rsid w:val="75510906"/>
    <w:rsid w:val="7551370F"/>
    <w:rsid w:val="755152D3"/>
    <w:rsid w:val="75516763"/>
    <w:rsid w:val="7552048D"/>
    <w:rsid w:val="75524DAA"/>
    <w:rsid w:val="75525022"/>
    <w:rsid w:val="75526B58"/>
    <w:rsid w:val="75527BF3"/>
    <w:rsid w:val="75530B22"/>
    <w:rsid w:val="755328D0"/>
    <w:rsid w:val="75532C25"/>
    <w:rsid w:val="7553467E"/>
    <w:rsid w:val="75537797"/>
    <w:rsid w:val="75542513"/>
    <w:rsid w:val="75543C54"/>
    <w:rsid w:val="755503F6"/>
    <w:rsid w:val="755521A4"/>
    <w:rsid w:val="755550E4"/>
    <w:rsid w:val="755723C0"/>
    <w:rsid w:val="7557416E"/>
    <w:rsid w:val="75577A04"/>
    <w:rsid w:val="75577D71"/>
    <w:rsid w:val="75580E94"/>
    <w:rsid w:val="75585FBE"/>
    <w:rsid w:val="75587EE6"/>
    <w:rsid w:val="75592324"/>
    <w:rsid w:val="75594EF5"/>
    <w:rsid w:val="755A117C"/>
    <w:rsid w:val="755A1EB0"/>
    <w:rsid w:val="755A349D"/>
    <w:rsid w:val="755A5A0C"/>
    <w:rsid w:val="755B0F56"/>
    <w:rsid w:val="755C0CA5"/>
    <w:rsid w:val="755C1339"/>
    <w:rsid w:val="755C1784"/>
    <w:rsid w:val="755C79D6"/>
    <w:rsid w:val="755D1930"/>
    <w:rsid w:val="755D3C46"/>
    <w:rsid w:val="755D4D06"/>
    <w:rsid w:val="755D54FC"/>
    <w:rsid w:val="755D72AA"/>
    <w:rsid w:val="755E1F6B"/>
    <w:rsid w:val="755E374E"/>
    <w:rsid w:val="755E3853"/>
    <w:rsid w:val="755E6196"/>
    <w:rsid w:val="755E78D7"/>
    <w:rsid w:val="755F0C93"/>
    <w:rsid w:val="755F1275"/>
    <w:rsid w:val="755F3023"/>
    <w:rsid w:val="755F365A"/>
    <w:rsid w:val="755F4997"/>
    <w:rsid w:val="755F6E10"/>
    <w:rsid w:val="755F74C6"/>
    <w:rsid w:val="7560128A"/>
    <w:rsid w:val="75603703"/>
    <w:rsid w:val="75605E10"/>
    <w:rsid w:val="75611881"/>
    <w:rsid w:val="756123F2"/>
    <w:rsid w:val="7561323F"/>
    <w:rsid w:val="75614FED"/>
    <w:rsid w:val="75616258"/>
    <w:rsid w:val="75616D9B"/>
    <w:rsid w:val="756205EC"/>
    <w:rsid w:val="7562179D"/>
    <w:rsid w:val="75622B13"/>
    <w:rsid w:val="756236D4"/>
    <w:rsid w:val="756248C1"/>
    <w:rsid w:val="756276E8"/>
    <w:rsid w:val="75630D65"/>
    <w:rsid w:val="756311DA"/>
    <w:rsid w:val="75632A66"/>
    <w:rsid w:val="75635E10"/>
    <w:rsid w:val="75635FA7"/>
    <w:rsid w:val="756417D1"/>
    <w:rsid w:val="75644ADD"/>
    <w:rsid w:val="75645327"/>
    <w:rsid w:val="756454D6"/>
    <w:rsid w:val="7564688B"/>
    <w:rsid w:val="7565118D"/>
    <w:rsid w:val="75651DC8"/>
    <w:rsid w:val="75653498"/>
    <w:rsid w:val="756563DA"/>
    <w:rsid w:val="75657F46"/>
    <w:rsid w:val="75660855"/>
    <w:rsid w:val="75662603"/>
    <w:rsid w:val="756643B1"/>
    <w:rsid w:val="75664928"/>
    <w:rsid w:val="75666069"/>
    <w:rsid w:val="75671ED7"/>
    <w:rsid w:val="75672FAD"/>
    <w:rsid w:val="75673EEC"/>
    <w:rsid w:val="75675DB8"/>
    <w:rsid w:val="756772A9"/>
    <w:rsid w:val="756774F9"/>
    <w:rsid w:val="75680129"/>
    <w:rsid w:val="7568637B"/>
    <w:rsid w:val="7569048E"/>
    <w:rsid w:val="756920F3"/>
    <w:rsid w:val="756932A9"/>
    <w:rsid w:val="75693EA1"/>
    <w:rsid w:val="756949EA"/>
    <w:rsid w:val="75695F6B"/>
    <w:rsid w:val="7569700C"/>
    <w:rsid w:val="756A4739"/>
    <w:rsid w:val="756A5E7A"/>
    <w:rsid w:val="756B1EDB"/>
    <w:rsid w:val="756B730A"/>
    <w:rsid w:val="756B7C19"/>
    <w:rsid w:val="756C0EA0"/>
    <w:rsid w:val="756C336B"/>
    <w:rsid w:val="756D0FDC"/>
    <w:rsid w:val="756D1C2A"/>
    <w:rsid w:val="756D3991"/>
    <w:rsid w:val="756D47FB"/>
    <w:rsid w:val="756D573F"/>
    <w:rsid w:val="756E14B8"/>
    <w:rsid w:val="756E1A29"/>
    <w:rsid w:val="756E3266"/>
    <w:rsid w:val="756E5C8B"/>
    <w:rsid w:val="756E770A"/>
    <w:rsid w:val="756F085C"/>
    <w:rsid w:val="756F60C5"/>
    <w:rsid w:val="756F711B"/>
    <w:rsid w:val="75703482"/>
    <w:rsid w:val="75705230"/>
    <w:rsid w:val="75706FDE"/>
    <w:rsid w:val="757078CD"/>
    <w:rsid w:val="75715814"/>
    <w:rsid w:val="75720FA8"/>
    <w:rsid w:val="75722D56"/>
    <w:rsid w:val="757271DD"/>
    <w:rsid w:val="757271FA"/>
    <w:rsid w:val="7573066D"/>
    <w:rsid w:val="75731E4E"/>
    <w:rsid w:val="75734AF3"/>
    <w:rsid w:val="75734D20"/>
    <w:rsid w:val="75736ACE"/>
    <w:rsid w:val="75741AFD"/>
    <w:rsid w:val="75742F72"/>
    <w:rsid w:val="75750A98"/>
    <w:rsid w:val="75765B5E"/>
    <w:rsid w:val="7577247A"/>
    <w:rsid w:val="75773520"/>
    <w:rsid w:val="75776FEE"/>
    <w:rsid w:val="7578190E"/>
    <w:rsid w:val="757840E4"/>
    <w:rsid w:val="75786D3D"/>
    <w:rsid w:val="7578733F"/>
    <w:rsid w:val="75790588"/>
    <w:rsid w:val="75792336"/>
    <w:rsid w:val="75794C4E"/>
    <w:rsid w:val="757A1052"/>
    <w:rsid w:val="757A1C0A"/>
    <w:rsid w:val="757A4300"/>
    <w:rsid w:val="757A60AE"/>
    <w:rsid w:val="757A7E5C"/>
    <w:rsid w:val="757B6DFF"/>
    <w:rsid w:val="757C028F"/>
    <w:rsid w:val="757C1E26"/>
    <w:rsid w:val="757C3BD5"/>
    <w:rsid w:val="757C4813"/>
    <w:rsid w:val="757C5983"/>
    <w:rsid w:val="757D171F"/>
    <w:rsid w:val="757D367B"/>
    <w:rsid w:val="757E0D22"/>
    <w:rsid w:val="757E5780"/>
    <w:rsid w:val="757E794D"/>
    <w:rsid w:val="757F092E"/>
    <w:rsid w:val="757F1917"/>
    <w:rsid w:val="757F403F"/>
    <w:rsid w:val="757F5473"/>
    <w:rsid w:val="757F6C10"/>
    <w:rsid w:val="758000A0"/>
    <w:rsid w:val="75806CFB"/>
    <w:rsid w:val="758111EB"/>
    <w:rsid w:val="758142BF"/>
    <w:rsid w:val="7581743D"/>
    <w:rsid w:val="75824101"/>
    <w:rsid w:val="75825591"/>
    <w:rsid w:val="75826D11"/>
    <w:rsid w:val="758328FE"/>
    <w:rsid w:val="758331B5"/>
    <w:rsid w:val="75834F63"/>
    <w:rsid w:val="75840CDB"/>
    <w:rsid w:val="75842A89"/>
    <w:rsid w:val="75846F2D"/>
    <w:rsid w:val="75847EB1"/>
    <w:rsid w:val="75851341"/>
    <w:rsid w:val="75852A82"/>
    <w:rsid w:val="75862CA5"/>
    <w:rsid w:val="75863F12"/>
    <w:rsid w:val="75864A53"/>
    <w:rsid w:val="75866801"/>
    <w:rsid w:val="75871D25"/>
    <w:rsid w:val="75874327"/>
    <w:rsid w:val="758753A2"/>
    <w:rsid w:val="758807CB"/>
    <w:rsid w:val="75882579"/>
    <w:rsid w:val="75882C90"/>
    <w:rsid w:val="75885109"/>
    <w:rsid w:val="7589009F"/>
    <w:rsid w:val="75892893"/>
    <w:rsid w:val="75893930"/>
    <w:rsid w:val="758944DB"/>
    <w:rsid w:val="75894543"/>
    <w:rsid w:val="7589597A"/>
    <w:rsid w:val="75897B79"/>
    <w:rsid w:val="758A3D23"/>
    <w:rsid w:val="758A3E75"/>
    <w:rsid w:val="758A446C"/>
    <w:rsid w:val="758A7EE3"/>
    <w:rsid w:val="758B02BC"/>
    <w:rsid w:val="758B2BE0"/>
    <w:rsid w:val="758B3E18"/>
    <w:rsid w:val="758B51B3"/>
    <w:rsid w:val="758B68E5"/>
    <w:rsid w:val="758B68F4"/>
    <w:rsid w:val="758C31D7"/>
    <w:rsid w:val="758C505A"/>
    <w:rsid w:val="758C74D3"/>
    <w:rsid w:val="758D4034"/>
    <w:rsid w:val="758D5DE2"/>
    <w:rsid w:val="758D64AA"/>
    <w:rsid w:val="758D7B90"/>
    <w:rsid w:val="758E00C1"/>
    <w:rsid w:val="758E253A"/>
    <w:rsid w:val="758E3908"/>
    <w:rsid w:val="758E3B34"/>
    <w:rsid w:val="758E43BC"/>
    <w:rsid w:val="758E56B6"/>
    <w:rsid w:val="758E6836"/>
    <w:rsid w:val="758F49B3"/>
    <w:rsid w:val="758F4FAA"/>
    <w:rsid w:val="758F4FC4"/>
    <w:rsid w:val="758F5EBE"/>
    <w:rsid w:val="758F6705"/>
    <w:rsid w:val="7590142E"/>
    <w:rsid w:val="7590189D"/>
    <w:rsid w:val="759055A1"/>
    <w:rsid w:val="759058D2"/>
    <w:rsid w:val="75907680"/>
    <w:rsid w:val="75907A1B"/>
    <w:rsid w:val="75911E94"/>
    <w:rsid w:val="75913BF6"/>
    <w:rsid w:val="7591430D"/>
    <w:rsid w:val="759158D1"/>
    <w:rsid w:val="75915AF3"/>
    <w:rsid w:val="75915B98"/>
    <w:rsid w:val="75920087"/>
    <w:rsid w:val="75920609"/>
    <w:rsid w:val="75920C00"/>
    <w:rsid w:val="759233F8"/>
    <w:rsid w:val="75924904"/>
    <w:rsid w:val="75924915"/>
    <w:rsid w:val="75925086"/>
    <w:rsid w:val="759251A6"/>
    <w:rsid w:val="75926786"/>
    <w:rsid w:val="75930F1E"/>
    <w:rsid w:val="75933945"/>
    <w:rsid w:val="759354F2"/>
    <w:rsid w:val="75936516"/>
    <w:rsid w:val="759369C0"/>
    <w:rsid w:val="75937374"/>
    <w:rsid w:val="759401C8"/>
    <w:rsid w:val="75947170"/>
    <w:rsid w:val="7594796B"/>
    <w:rsid w:val="759479A6"/>
    <w:rsid w:val="75952577"/>
    <w:rsid w:val="75952EE8"/>
    <w:rsid w:val="75954C96"/>
    <w:rsid w:val="75956A44"/>
    <w:rsid w:val="75960CA8"/>
    <w:rsid w:val="759622C6"/>
    <w:rsid w:val="75963A07"/>
    <w:rsid w:val="75970A0E"/>
    <w:rsid w:val="759727BC"/>
    <w:rsid w:val="75974E97"/>
    <w:rsid w:val="75976C60"/>
    <w:rsid w:val="75986327"/>
    <w:rsid w:val="75986535"/>
    <w:rsid w:val="75990C47"/>
    <w:rsid w:val="75992388"/>
    <w:rsid w:val="759929D8"/>
    <w:rsid w:val="75994786"/>
    <w:rsid w:val="759977B7"/>
    <w:rsid w:val="759A04FF"/>
    <w:rsid w:val="759A22AD"/>
    <w:rsid w:val="759A3818"/>
    <w:rsid w:val="759A405B"/>
    <w:rsid w:val="759A4D52"/>
    <w:rsid w:val="759B3C33"/>
    <w:rsid w:val="759B4CA8"/>
    <w:rsid w:val="759B75AD"/>
    <w:rsid w:val="759C4277"/>
    <w:rsid w:val="759C6025"/>
    <w:rsid w:val="759C7879"/>
    <w:rsid w:val="759C7DD3"/>
    <w:rsid w:val="759D2199"/>
    <w:rsid w:val="759D3840"/>
    <w:rsid w:val="759E1D9D"/>
    <w:rsid w:val="759E3629"/>
    <w:rsid w:val="759E3B4B"/>
    <w:rsid w:val="759F4AB9"/>
    <w:rsid w:val="759F5C03"/>
    <w:rsid w:val="759F61FA"/>
    <w:rsid w:val="75A03D67"/>
    <w:rsid w:val="75A05A09"/>
    <w:rsid w:val="75A0768A"/>
    <w:rsid w:val="75A1188D"/>
    <w:rsid w:val="75A1363B"/>
    <w:rsid w:val="75A153E9"/>
    <w:rsid w:val="75A31161"/>
    <w:rsid w:val="75A3119B"/>
    <w:rsid w:val="75A35605"/>
    <w:rsid w:val="75A3600B"/>
    <w:rsid w:val="75A373B3"/>
    <w:rsid w:val="75A4312B"/>
    <w:rsid w:val="75A44ED9"/>
    <w:rsid w:val="75A46EAA"/>
    <w:rsid w:val="75A50638"/>
    <w:rsid w:val="75A5092B"/>
    <w:rsid w:val="75A5137D"/>
    <w:rsid w:val="75A5712B"/>
    <w:rsid w:val="75A60C51"/>
    <w:rsid w:val="75A650F5"/>
    <w:rsid w:val="75A66EA3"/>
    <w:rsid w:val="75A7498C"/>
    <w:rsid w:val="75A76CCE"/>
    <w:rsid w:val="75A771F3"/>
    <w:rsid w:val="75A8160E"/>
    <w:rsid w:val="75A82C1C"/>
    <w:rsid w:val="75A849CA"/>
    <w:rsid w:val="75A85E1C"/>
    <w:rsid w:val="75A86778"/>
    <w:rsid w:val="75A86E9E"/>
    <w:rsid w:val="75A872AC"/>
    <w:rsid w:val="75A924F0"/>
    <w:rsid w:val="75AA6994"/>
    <w:rsid w:val="75AB270C"/>
    <w:rsid w:val="75AB44BA"/>
    <w:rsid w:val="75AB6268"/>
    <w:rsid w:val="75AC07FE"/>
    <w:rsid w:val="75AC0DCF"/>
    <w:rsid w:val="75AC24E3"/>
    <w:rsid w:val="75AC5C2D"/>
    <w:rsid w:val="75AC6A24"/>
    <w:rsid w:val="75AD0232"/>
    <w:rsid w:val="75AD1FE0"/>
    <w:rsid w:val="75AD3D8E"/>
    <w:rsid w:val="75AD70BD"/>
    <w:rsid w:val="75AE054D"/>
    <w:rsid w:val="75AE311E"/>
    <w:rsid w:val="75AF24E9"/>
    <w:rsid w:val="75AF3FAA"/>
    <w:rsid w:val="75AF45AE"/>
    <w:rsid w:val="75AF5D58"/>
    <w:rsid w:val="75B01AD0"/>
    <w:rsid w:val="75B0387E"/>
    <w:rsid w:val="75B05485"/>
    <w:rsid w:val="75B05A3E"/>
    <w:rsid w:val="75B07D22"/>
    <w:rsid w:val="75B1060F"/>
    <w:rsid w:val="75B16ECE"/>
    <w:rsid w:val="75B21A9F"/>
    <w:rsid w:val="75B23A9A"/>
    <w:rsid w:val="75B25848"/>
    <w:rsid w:val="75B275F6"/>
    <w:rsid w:val="75B32E89"/>
    <w:rsid w:val="75B32F2F"/>
    <w:rsid w:val="75B3511C"/>
    <w:rsid w:val="75B408E2"/>
    <w:rsid w:val="75B40ED9"/>
    <w:rsid w:val="75B415C0"/>
    <w:rsid w:val="75B4336E"/>
    <w:rsid w:val="75B443BF"/>
    <w:rsid w:val="75B44BDD"/>
    <w:rsid w:val="75B4584F"/>
    <w:rsid w:val="75B46A60"/>
    <w:rsid w:val="75B50420"/>
    <w:rsid w:val="75B50E95"/>
    <w:rsid w:val="75B514D0"/>
    <w:rsid w:val="75B53949"/>
    <w:rsid w:val="75B54B75"/>
    <w:rsid w:val="75B55338"/>
    <w:rsid w:val="75B570E6"/>
    <w:rsid w:val="75B618B0"/>
    <w:rsid w:val="75B70833"/>
    <w:rsid w:val="75B710B1"/>
    <w:rsid w:val="75B72D40"/>
    <w:rsid w:val="75B72E5F"/>
    <w:rsid w:val="75B74589"/>
    <w:rsid w:val="75B74B2E"/>
    <w:rsid w:val="75B74C0D"/>
    <w:rsid w:val="75B769B0"/>
    <w:rsid w:val="75B81F77"/>
    <w:rsid w:val="75B82733"/>
    <w:rsid w:val="75B82CAC"/>
    <w:rsid w:val="75B84195"/>
    <w:rsid w:val="75B86FA7"/>
    <w:rsid w:val="75B90231"/>
    <w:rsid w:val="75B90985"/>
    <w:rsid w:val="75B91FFD"/>
    <w:rsid w:val="75B92CDE"/>
    <w:rsid w:val="75B94E29"/>
    <w:rsid w:val="75B95D13"/>
    <w:rsid w:val="75BA16C1"/>
    <w:rsid w:val="75BA200F"/>
    <w:rsid w:val="75BA294F"/>
    <w:rsid w:val="75BA2E02"/>
    <w:rsid w:val="75BA3E91"/>
    <w:rsid w:val="75BA46FD"/>
    <w:rsid w:val="75BA630A"/>
    <w:rsid w:val="75BA64AB"/>
    <w:rsid w:val="75BB6901"/>
    <w:rsid w:val="75BC0475"/>
    <w:rsid w:val="75BC31F4"/>
    <w:rsid w:val="75BC37EB"/>
    <w:rsid w:val="75BC5076"/>
    <w:rsid w:val="75BC5722"/>
    <w:rsid w:val="75BC6165"/>
    <w:rsid w:val="75BC66C7"/>
    <w:rsid w:val="75BD00DD"/>
    <w:rsid w:val="75BD1783"/>
    <w:rsid w:val="75BE0042"/>
    <w:rsid w:val="75BE06D4"/>
    <w:rsid w:val="75BE0E25"/>
    <w:rsid w:val="75BE243F"/>
    <w:rsid w:val="75BE41ED"/>
    <w:rsid w:val="75BE43D9"/>
    <w:rsid w:val="75BE5F9B"/>
    <w:rsid w:val="75BE625B"/>
    <w:rsid w:val="75BF0CCB"/>
    <w:rsid w:val="75BF1D13"/>
    <w:rsid w:val="75BF3AC1"/>
    <w:rsid w:val="75BF40A3"/>
    <w:rsid w:val="75BF4FC7"/>
    <w:rsid w:val="75BF7F65"/>
    <w:rsid w:val="75C05533"/>
    <w:rsid w:val="75C055BD"/>
    <w:rsid w:val="75C07440"/>
    <w:rsid w:val="75C10104"/>
    <w:rsid w:val="75C13CDD"/>
    <w:rsid w:val="75C15A8B"/>
    <w:rsid w:val="75C169C3"/>
    <w:rsid w:val="75C17389"/>
    <w:rsid w:val="75C17839"/>
    <w:rsid w:val="75C17F3B"/>
    <w:rsid w:val="75C23B52"/>
    <w:rsid w:val="75C27B48"/>
    <w:rsid w:val="75C335B1"/>
    <w:rsid w:val="75C37A55"/>
    <w:rsid w:val="75C46B61"/>
    <w:rsid w:val="75C4732A"/>
    <w:rsid w:val="75C51F0B"/>
    <w:rsid w:val="75C5257F"/>
    <w:rsid w:val="75C537CD"/>
    <w:rsid w:val="75C5557C"/>
    <w:rsid w:val="75C56E38"/>
    <w:rsid w:val="75C630A2"/>
    <w:rsid w:val="75C64E50"/>
    <w:rsid w:val="75C6685A"/>
    <w:rsid w:val="75C7191E"/>
    <w:rsid w:val="75C80BC8"/>
    <w:rsid w:val="75C842CE"/>
    <w:rsid w:val="75C8506C"/>
    <w:rsid w:val="75C86E1A"/>
    <w:rsid w:val="75C923AB"/>
    <w:rsid w:val="75C94940"/>
    <w:rsid w:val="75CA033B"/>
    <w:rsid w:val="75CA0DE4"/>
    <w:rsid w:val="75CA11B6"/>
    <w:rsid w:val="75CA2B92"/>
    <w:rsid w:val="75CB06B8"/>
    <w:rsid w:val="75CB3D87"/>
    <w:rsid w:val="75CB4B5C"/>
    <w:rsid w:val="75CB690A"/>
    <w:rsid w:val="75CC36F5"/>
    <w:rsid w:val="75CC3AD6"/>
    <w:rsid w:val="75CC5217"/>
    <w:rsid w:val="75CC60A4"/>
    <w:rsid w:val="75CD2682"/>
    <w:rsid w:val="75CD4430"/>
    <w:rsid w:val="75CD61DE"/>
    <w:rsid w:val="75CD66A7"/>
    <w:rsid w:val="75CE0FC7"/>
    <w:rsid w:val="75CE1F56"/>
    <w:rsid w:val="75CE2708"/>
    <w:rsid w:val="75CE7B37"/>
    <w:rsid w:val="75CF01A8"/>
    <w:rsid w:val="75CF3B98"/>
    <w:rsid w:val="75CF560F"/>
    <w:rsid w:val="75CF63FA"/>
    <w:rsid w:val="75D02172"/>
    <w:rsid w:val="75D03F20"/>
    <w:rsid w:val="75D14180"/>
    <w:rsid w:val="75D164B8"/>
    <w:rsid w:val="75D17104"/>
    <w:rsid w:val="75D21089"/>
    <w:rsid w:val="75D21A46"/>
    <w:rsid w:val="75D237F5"/>
    <w:rsid w:val="75D25EEA"/>
    <w:rsid w:val="75D27A87"/>
    <w:rsid w:val="75D27C98"/>
    <w:rsid w:val="75D30DD8"/>
    <w:rsid w:val="75D339A9"/>
    <w:rsid w:val="75D34EDE"/>
    <w:rsid w:val="75D43A11"/>
    <w:rsid w:val="75D44E39"/>
    <w:rsid w:val="75D457BF"/>
    <w:rsid w:val="75D4756D"/>
    <w:rsid w:val="75D51537"/>
    <w:rsid w:val="75D532E5"/>
    <w:rsid w:val="75D57A0A"/>
    <w:rsid w:val="75D67759"/>
    <w:rsid w:val="75D67789"/>
    <w:rsid w:val="75D72FCA"/>
    <w:rsid w:val="75D8638B"/>
    <w:rsid w:val="75D91027"/>
    <w:rsid w:val="75D92DD5"/>
    <w:rsid w:val="75D94B83"/>
    <w:rsid w:val="75D94C4A"/>
    <w:rsid w:val="75DA08FB"/>
    <w:rsid w:val="75DA599F"/>
    <w:rsid w:val="75DA6B4D"/>
    <w:rsid w:val="75DB4E43"/>
    <w:rsid w:val="75DC28C5"/>
    <w:rsid w:val="75DC35CB"/>
    <w:rsid w:val="75DC4673"/>
    <w:rsid w:val="75DC4D0C"/>
    <w:rsid w:val="75DD4A5B"/>
    <w:rsid w:val="75DD619C"/>
    <w:rsid w:val="75DE03EB"/>
    <w:rsid w:val="75DE3047"/>
    <w:rsid w:val="75DE488F"/>
    <w:rsid w:val="75DE663D"/>
    <w:rsid w:val="75DF2C54"/>
    <w:rsid w:val="75DF368D"/>
    <w:rsid w:val="75DF5F11"/>
    <w:rsid w:val="75E02830"/>
    <w:rsid w:val="75E033DC"/>
    <w:rsid w:val="75E04B1D"/>
    <w:rsid w:val="75E06B2B"/>
    <w:rsid w:val="75E11C8A"/>
    <w:rsid w:val="75E122E8"/>
    <w:rsid w:val="75E129D6"/>
    <w:rsid w:val="75E15B2A"/>
    <w:rsid w:val="75E1612D"/>
    <w:rsid w:val="75E17EDC"/>
    <w:rsid w:val="75E2200E"/>
    <w:rsid w:val="75E25897"/>
    <w:rsid w:val="75E308CD"/>
    <w:rsid w:val="75E31EA6"/>
    <w:rsid w:val="75E32780"/>
    <w:rsid w:val="75E3349E"/>
    <w:rsid w:val="75E33C54"/>
    <w:rsid w:val="75E34603"/>
    <w:rsid w:val="75E4177A"/>
    <w:rsid w:val="75E41D5D"/>
    <w:rsid w:val="75E43528"/>
    <w:rsid w:val="75E4492E"/>
    <w:rsid w:val="75E53965"/>
    <w:rsid w:val="75E55C1E"/>
    <w:rsid w:val="75E55DBE"/>
    <w:rsid w:val="75E5766A"/>
    <w:rsid w:val="75E579CC"/>
    <w:rsid w:val="75E63744"/>
    <w:rsid w:val="75E654F2"/>
    <w:rsid w:val="75E663D6"/>
    <w:rsid w:val="75E672A0"/>
    <w:rsid w:val="75E67F45"/>
    <w:rsid w:val="75E706DE"/>
    <w:rsid w:val="75E71E1F"/>
    <w:rsid w:val="75E72CC8"/>
    <w:rsid w:val="75E769CD"/>
    <w:rsid w:val="75E8126A"/>
    <w:rsid w:val="75E83018"/>
    <w:rsid w:val="75E832BF"/>
    <w:rsid w:val="75E85738"/>
    <w:rsid w:val="75E874BC"/>
    <w:rsid w:val="75E9202B"/>
    <w:rsid w:val="75E9473F"/>
    <w:rsid w:val="75E95D2F"/>
    <w:rsid w:val="75E97BB2"/>
    <w:rsid w:val="75EA01A9"/>
    <w:rsid w:val="75EA07A0"/>
    <w:rsid w:val="75EA0AA2"/>
    <w:rsid w:val="75EA3234"/>
    <w:rsid w:val="75EA4FE2"/>
    <w:rsid w:val="75EA6326"/>
    <w:rsid w:val="75EA6D90"/>
    <w:rsid w:val="75EB0BC3"/>
    <w:rsid w:val="75EB0D5A"/>
    <w:rsid w:val="75EB1C30"/>
    <w:rsid w:val="75EB2B08"/>
    <w:rsid w:val="75EB48B6"/>
    <w:rsid w:val="75EB4A9B"/>
    <w:rsid w:val="75EC14DE"/>
    <w:rsid w:val="75EC43AC"/>
    <w:rsid w:val="75EC5C91"/>
    <w:rsid w:val="75EC750B"/>
    <w:rsid w:val="75ED062E"/>
    <w:rsid w:val="75ED4550"/>
    <w:rsid w:val="75ED6880"/>
    <w:rsid w:val="75ED7121"/>
    <w:rsid w:val="75ED7CBD"/>
    <w:rsid w:val="75EE03DC"/>
    <w:rsid w:val="75EF084A"/>
    <w:rsid w:val="75EF1A41"/>
    <w:rsid w:val="75EF25F8"/>
    <w:rsid w:val="75EF6E70"/>
    <w:rsid w:val="75F0011F"/>
    <w:rsid w:val="75F06371"/>
    <w:rsid w:val="75F14361"/>
    <w:rsid w:val="75F145C2"/>
    <w:rsid w:val="75F15AA2"/>
    <w:rsid w:val="75F220E9"/>
    <w:rsid w:val="75F23E97"/>
    <w:rsid w:val="75F25C45"/>
    <w:rsid w:val="75F26F32"/>
    <w:rsid w:val="75F417DC"/>
    <w:rsid w:val="75F41852"/>
    <w:rsid w:val="75F419BD"/>
    <w:rsid w:val="75F41DBF"/>
    <w:rsid w:val="75F44423"/>
    <w:rsid w:val="75F45E61"/>
    <w:rsid w:val="75F47C0F"/>
    <w:rsid w:val="75F519CC"/>
    <w:rsid w:val="75F52CE2"/>
    <w:rsid w:val="75F53987"/>
    <w:rsid w:val="75F54575"/>
    <w:rsid w:val="75F5476F"/>
    <w:rsid w:val="75F55735"/>
    <w:rsid w:val="75F57AD2"/>
    <w:rsid w:val="75F61BD9"/>
    <w:rsid w:val="75F66D43"/>
    <w:rsid w:val="75F701D3"/>
    <w:rsid w:val="75F71914"/>
    <w:rsid w:val="75F75951"/>
    <w:rsid w:val="75F76D79"/>
    <w:rsid w:val="75F776FF"/>
    <w:rsid w:val="75F81663"/>
    <w:rsid w:val="75F82DA4"/>
    <w:rsid w:val="75F84234"/>
    <w:rsid w:val="75F8505F"/>
    <w:rsid w:val="75F876CA"/>
    <w:rsid w:val="75F93477"/>
    <w:rsid w:val="75F96FD3"/>
    <w:rsid w:val="75FA0295"/>
    <w:rsid w:val="75FA49E1"/>
    <w:rsid w:val="75FA6B54"/>
    <w:rsid w:val="75FB1725"/>
    <w:rsid w:val="75FB71EF"/>
    <w:rsid w:val="75FC2F67"/>
    <w:rsid w:val="75FC4D15"/>
    <w:rsid w:val="75FC5D5F"/>
    <w:rsid w:val="75FC6AC3"/>
    <w:rsid w:val="75FC6D83"/>
    <w:rsid w:val="75FD4045"/>
    <w:rsid w:val="75FE00A6"/>
    <w:rsid w:val="75FE0A8D"/>
    <w:rsid w:val="75FE283B"/>
    <w:rsid w:val="75FE45EA"/>
    <w:rsid w:val="75FE54D5"/>
    <w:rsid w:val="75FE6CDF"/>
    <w:rsid w:val="75FF0122"/>
    <w:rsid w:val="75FF0362"/>
    <w:rsid w:val="75FF1536"/>
    <w:rsid w:val="75FF7F28"/>
    <w:rsid w:val="760029C6"/>
    <w:rsid w:val="76004806"/>
    <w:rsid w:val="7601057E"/>
    <w:rsid w:val="7601232C"/>
    <w:rsid w:val="760140DA"/>
    <w:rsid w:val="76017B35"/>
    <w:rsid w:val="76026A27"/>
    <w:rsid w:val="76036776"/>
    <w:rsid w:val="76037E52"/>
    <w:rsid w:val="760427D7"/>
    <w:rsid w:val="76045978"/>
    <w:rsid w:val="76047155"/>
    <w:rsid w:val="76051B05"/>
    <w:rsid w:val="76051E1C"/>
    <w:rsid w:val="76053BCA"/>
    <w:rsid w:val="76055808"/>
    <w:rsid w:val="760616F0"/>
    <w:rsid w:val="760650F7"/>
    <w:rsid w:val="76065B94"/>
    <w:rsid w:val="76066838"/>
    <w:rsid w:val="76067942"/>
    <w:rsid w:val="76077B22"/>
    <w:rsid w:val="76081158"/>
    <w:rsid w:val="7608190C"/>
    <w:rsid w:val="760836BA"/>
    <w:rsid w:val="76083D29"/>
    <w:rsid w:val="76085468"/>
    <w:rsid w:val="7609292D"/>
    <w:rsid w:val="760A11E0"/>
    <w:rsid w:val="760A5684"/>
    <w:rsid w:val="760A6649"/>
    <w:rsid w:val="760A7432"/>
    <w:rsid w:val="760B2304"/>
    <w:rsid w:val="760B4F58"/>
    <w:rsid w:val="760B6009"/>
    <w:rsid w:val="760B6D06"/>
    <w:rsid w:val="760B7AD9"/>
    <w:rsid w:val="760C31AA"/>
    <w:rsid w:val="760C6600"/>
    <w:rsid w:val="760C6BF7"/>
    <w:rsid w:val="760D0CD1"/>
    <w:rsid w:val="760D4D74"/>
    <w:rsid w:val="760D6F22"/>
    <w:rsid w:val="760E3AE0"/>
    <w:rsid w:val="760E5962"/>
    <w:rsid w:val="760E77E5"/>
    <w:rsid w:val="760F102B"/>
    <w:rsid w:val="760F2255"/>
    <w:rsid w:val="760F284C"/>
    <w:rsid w:val="760F2C9B"/>
    <w:rsid w:val="760F40D7"/>
    <w:rsid w:val="760F4A49"/>
    <w:rsid w:val="760F67F7"/>
    <w:rsid w:val="760F78EA"/>
    <w:rsid w:val="76100FC1"/>
    <w:rsid w:val="761024BB"/>
    <w:rsid w:val="76102E43"/>
    <w:rsid w:val="7610431D"/>
    <w:rsid w:val="761107C1"/>
    <w:rsid w:val="761152BC"/>
    <w:rsid w:val="76120095"/>
    <w:rsid w:val="76121BAF"/>
    <w:rsid w:val="76124539"/>
    <w:rsid w:val="76124DDB"/>
    <w:rsid w:val="76125EAA"/>
    <w:rsid w:val="761279AC"/>
    <w:rsid w:val="7613461F"/>
    <w:rsid w:val="76134C16"/>
    <w:rsid w:val="76136A98"/>
    <w:rsid w:val="761402B1"/>
    <w:rsid w:val="7614205F"/>
    <w:rsid w:val="761422CC"/>
    <w:rsid w:val="76142D94"/>
    <w:rsid w:val="76143E0D"/>
    <w:rsid w:val="7614520D"/>
    <w:rsid w:val="7614708F"/>
    <w:rsid w:val="7615231C"/>
    <w:rsid w:val="76155DFB"/>
    <w:rsid w:val="76156E9B"/>
    <w:rsid w:val="76157686"/>
    <w:rsid w:val="76157B85"/>
    <w:rsid w:val="761626ED"/>
    <w:rsid w:val="76164029"/>
    <w:rsid w:val="76164BEC"/>
    <w:rsid w:val="76165DD7"/>
    <w:rsid w:val="761663F2"/>
    <w:rsid w:val="76171B4F"/>
    <w:rsid w:val="76172CE4"/>
    <w:rsid w:val="761756AB"/>
    <w:rsid w:val="7617607C"/>
    <w:rsid w:val="761769E9"/>
    <w:rsid w:val="76180C4D"/>
    <w:rsid w:val="76181064"/>
    <w:rsid w:val="761832DB"/>
    <w:rsid w:val="7618515D"/>
    <w:rsid w:val="761920DD"/>
    <w:rsid w:val="76194CAE"/>
    <w:rsid w:val="761958C7"/>
    <w:rsid w:val="76197675"/>
    <w:rsid w:val="761A356D"/>
    <w:rsid w:val="761A519B"/>
    <w:rsid w:val="761A613E"/>
    <w:rsid w:val="761B163F"/>
    <w:rsid w:val="761B33ED"/>
    <w:rsid w:val="761B75CE"/>
    <w:rsid w:val="761C0684"/>
    <w:rsid w:val="761C0A5E"/>
    <w:rsid w:val="761D0291"/>
    <w:rsid w:val="761D1EEE"/>
    <w:rsid w:val="761E2EDE"/>
    <w:rsid w:val="761E4ABF"/>
    <w:rsid w:val="761E4C8C"/>
    <w:rsid w:val="761E6A3A"/>
    <w:rsid w:val="761F73DF"/>
    <w:rsid w:val="762027B2"/>
    <w:rsid w:val="76206C56"/>
    <w:rsid w:val="762108DE"/>
    <w:rsid w:val="76211CFF"/>
    <w:rsid w:val="76213440"/>
    <w:rsid w:val="7621477C"/>
    <w:rsid w:val="7621652A"/>
    <w:rsid w:val="762229CE"/>
    <w:rsid w:val="762304F4"/>
    <w:rsid w:val="76236746"/>
    <w:rsid w:val="762425B2"/>
    <w:rsid w:val="762471F0"/>
    <w:rsid w:val="76250680"/>
    <w:rsid w:val="76254230"/>
    <w:rsid w:val="76254258"/>
    <w:rsid w:val="7625426C"/>
    <w:rsid w:val="7625601A"/>
    <w:rsid w:val="76261D92"/>
    <w:rsid w:val="76265E6B"/>
    <w:rsid w:val="76270659"/>
    <w:rsid w:val="76273C44"/>
    <w:rsid w:val="76275B71"/>
    <w:rsid w:val="762772B2"/>
    <w:rsid w:val="76277FE4"/>
    <w:rsid w:val="76280111"/>
    <w:rsid w:val="76283D5C"/>
    <w:rsid w:val="76285B0A"/>
    <w:rsid w:val="76286F8B"/>
    <w:rsid w:val="762878B8"/>
    <w:rsid w:val="762A3631"/>
    <w:rsid w:val="762A44F2"/>
    <w:rsid w:val="762A5C33"/>
    <w:rsid w:val="762A6006"/>
    <w:rsid w:val="762A7AD4"/>
    <w:rsid w:val="762B1157"/>
    <w:rsid w:val="762B56CB"/>
    <w:rsid w:val="762B5982"/>
    <w:rsid w:val="762B70C3"/>
    <w:rsid w:val="762B73A9"/>
    <w:rsid w:val="762C03C9"/>
    <w:rsid w:val="762C0553"/>
    <w:rsid w:val="762C55FB"/>
    <w:rsid w:val="762D0757"/>
    <w:rsid w:val="762D1373"/>
    <w:rsid w:val="762D19E3"/>
    <w:rsid w:val="762D2126"/>
    <w:rsid w:val="762D3121"/>
    <w:rsid w:val="762E7FD6"/>
    <w:rsid w:val="762F092F"/>
    <w:rsid w:val="762F50EB"/>
    <w:rsid w:val="762F6E99"/>
    <w:rsid w:val="76304B63"/>
    <w:rsid w:val="7630676D"/>
    <w:rsid w:val="76312C11"/>
    <w:rsid w:val="763149BF"/>
    <w:rsid w:val="76320737"/>
    <w:rsid w:val="76321FA6"/>
    <w:rsid w:val="763224E5"/>
    <w:rsid w:val="76322C84"/>
    <w:rsid w:val="763243C5"/>
    <w:rsid w:val="76325C2F"/>
    <w:rsid w:val="76326989"/>
    <w:rsid w:val="763418B6"/>
    <w:rsid w:val="76342701"/>
    <w:rsid w:val="7634625D"/>
    <w:rsid w:val="76346CE5"/>
    <w:rsid w:val="76350175"/>
    <w:rsid w:val="7635099D"/>
    <w:rsid w:val="76351605"/>
    <w:rsid w:val="76352D46"/>
    <w:rsid w:val="76360227"/>
    <w:rsid w:val="76361FD5"/>
    <w:rsid w:val="76366479"/>
    <w:rsid w:val="76373F9F"/>
    <w:rsid w:val="76375D4D"/>
    <w:rsid w:val="76377AFB"/>
    <w:rsid w:val="76380237"/>
    <w:rsid w:val="763816C7"/>
    <w:rsid w:val="76391AC6"/>
    <w:rsid w:val="76392B57"/>
    <w:rsid w:val="76393874"/>
    <w:rsid w:val="76397F86"/>
    <w:rsid w:val="763A339C"/>
    <w:rsid w:val="763A3FE7"/>
    <w:rsid w:val="763A78B0"/>
    <w:rsid w:val="763B2320"/>
    <w:rsid w:val="763B3A90"/>
    <w:rsid w:val="763B41A3"/>
    <w:rsid w:val="763B4B15"/>
    <w:rsid w:val="763B5477"/>
    <w:rsid w:val="763B583E"/>
    <w:rsid w:val="763B6BB8"/>
    <w:rsid w:val="763B75EC"/>
    <w:rsid w:val="763C0A95"/>
    <w:rsid w:val="763C15B6"/>
    <w:rsid w:val="763C3364"/>
    <w:rsid w:val="763C5112"/>
    <w:rsid w:val="763C5959"/>
    <w:rsid w:val="763D108C"/>
    <w:rsid w:val="763D1A92"/>
    <w:rsid w:val="763D7808"/>
    <w:rsid w:val="763E0E8A"/>
    <w:rsid w:val="763E1C7A"/>
    <w:rsid w:val="763E40F3"/>
    <w:rsid w:val="763E532E"/>
    <w:rsid w:val="763E536C"/>
    <w:rsid w:val="763E5539"/>
    <w:rsid w:val="763E5F76"/>
    <w:rsid w:val="763E70DC"/>
    <w:rsid w:val="763E7DF8"/>
    <w:rsid w:val="763F09E6"/>
    <w:rsid w:val="763F2868"/>
    <w:rsid w:val="76400FDD"/>
    <w:rsid w:val="764010A6"/>
    <w:rsid w:val="7640217E"/>
    <w:rsid w:val="76402E54"/>
    <w:rsid w:val="76404C02"/>
    <w:rsid w:val="76404CE1"/>
    <w:rsid w:val="76406F7C"/>
    <w:rsid w:val="76407E59"/>
    <w:rsid w:val="7641097A"/>
    <w:rsid w:val="764112E9"/>
    <w:rsid w:val="76411BCB"/>
    <w:rsid w:val="76423EBA"/>
    <w:rsid w:val="76424E1E"/>
    <w:rsid w:val="76426BCC"/>
    <w:rsid w:val="7642733C"/>
    <w:rsid w:val="76430936"/>
    <w:rsid w:val="764327B9"/>
    <w:rsid w:val="76432944"/>
    <w:rsid w:val="76432DB0"/>
    <w:rsid w:val="76433C09"/>
    <w:rsid w:val="764346F2"/>
    <w:rsid w:val="764467DA"/>
    <w:rsid w:val="76447C6A"/>
    <w:rsid w:val="76447F78"/>
    <w:rsid w:val="7645046A"/>
    <w:rsid w:val="76452218"/>
    <w:rsid w:val="7645283B"/>
    <w:rsid w:val="764566BC"/>
    <w:rsid w:val="7645695C"/>
    <w:rsid w:val="7646258A"/>
    <w:rsid w:val="76465F91"/>
    <w:rsid w:val="7647515B"/>
    <w:rsid w:val="76481A85"/>
    <w:rsid w:val="76481D09"/>
    <w:rsid w:val="764861AD"/>
    <w:rsid w:val="764865EB"/>
    <w:rsid w:val="76487F5B"/>
    <w:rsid w:val="7649264C"/>
    <w:rsid w:val="76497A7B"/>
    <w:rsid w:val="764A32DB"/>
    <w:rsid w:val="764A3CD3"/>
    <w:rsid w:val="764A5A81"/>
    <w:rsid w:val="764A782F"/>
    <w:rsid w:val="764B35A7"/>
    <w:rsid w:val="764B4F6C"/>
    <w:rsid w:val="764C17F9"/>
    <w:rsid w:val="764C7A4B"/>
    <w:rsid w:val="764D0FCD"/>
    <w:rsid w:val="764D37C3"/>
    <w:rsid w:val="764D5571"/>
    <w:rsid w:val="764D788C"/>
    <w:rsid w:val="764E76FC"/>
    <w:rsid w:val="764F12E9"/>
    <w:rsid w:val="764F3097"/>
    <w:rsid w:val="764F38ED"/>
    <w:rsid w:val="764F3C94"/>
    <w:rsid w:val="764F50B1"/>
    <w:rsid w:val="764F64BE"/>
    <w:rsid w:val="764F753B"/>
    <w:rsid w:val="76500BBD"/>
    <w:rsid w:val="7650620D"/>
    <w:rsid w:val="7650794E"/>
    <w:rsid w:val="76515061"/>
    <w:rsid w:val="76516E0F"/>
    <w:rsid w:val="7652226E"/>
    <w:rsid w:val="76522B87"/>
    <w:rsid w:val="76524935"/>
    <w:rsid w:val="76530D55"/>
    <w:rsid w:val="76530DD9"/>
    <w:rsid w:val="765332A9"/>
    <w:rsid w:val="765336FE"/>
    <w:rsid w:val="76534E3F"/>
    <w:rsid w:val="765362CF"/>
    <w:rsid w:val="765406AD"/>
    <w:rsid w:val="76543CFE"/>
    <w:rsid w:val="76544B51"/>
    <w:rsid w:val="765468FF"/>
    <w:rsid w:val="7654775F"/>
    <w:rsid w:val="76550BEF"/>
    <w:rsid w:val="76553EEB"/>
    <w:rsid w:val="76562678"/>
    <w:rsid w:val="765637C0"/>
    <w:rsid w:val="76564426"/>
    <w:rsid w:val="765661D4"/>
    <w:rsid w:val="7657019E"/>
    <w:rsid w:val="765738D7"/>
    <w:rsid w:val="76574C50"/>
    <w:rsid w:val="76581B90"/>
    <w:rsid w:val="765860E0"/>
    <w:rsid w:val="765863F0"/>
    <w:rsid w:val="76592168"/>
    <w:rsid w:val="76593F16"/>
    <w:rsid w:val="76595CC4"/>
    <w:rsid w:val="76597570"/>
    <w:rsid w:val="765A0A00"/>
    <w:rsid w:val="765A35D1"/>
    <w:rsid w:val="765B1A3C"/>
    <w:rsid w:val="765B1E90"/>
    <w:rsid w:val="765B4A61"/>
    <w:rsid w:val="765B5EE0"/>
    <w:rsid w:val="765B7C8E"/>
    <w:rsid w:val="765C57B4"/>
    <w:rsid w:val="765D0AC2"/>
    <w:rsid w:val="765D3A06"/>
    <w:rsid w:val="765D6201"/>
    <w:rsid w:val="765D7381"/>
    <w:rsid w:val="765E0811"/>
    <w:rsid w:val="765E152C"/>
    <w:rsid w:val="765E1F52"/>
    <w:rsid w:val="765E32DA"/>
    <w:rsid w:val="765E6B9E"/>
    <w:rsid w:val="765E777E"/>
    <w:rsid w:val="765F1AD4"/>
    <w:rsid w:val="765F33E2"/>
    <w:rsid w:val="765F4872"/>
    <w:rsid w:val="765F789E"/>
    <w:rsid w:val="76602AE8"/>
    <w:rsid w:val="766052A4"/>
    <w:rsid w:val="76605D02"/>
    <w:rsid w:val="76607052"/>
    <w:rsid w:val="76607443"/>
    <w:rsid w:val="76611E5A"/>
    <w:rsid w:val="76612DCA"/>
    <w:rsid w:val="76617192"/>
    <w:rsid w:val="7662101C"/>
    <w:rsid w:val="76621A67"/>
    <w:rsid w:val="76621D63"/>
    <w:rsid w:val="76625468"/>
    <w:rsid w:val="766255B2"/>
    <w:rsid w:val="76630022"/>
    <w:rsid w:val="766308F1"/>
    <w:rsid w:val="76634D94"/>
    <w:rsid w:val="76636B42"/>
    <w:rsid w:val="76644914"/>
    <w:rsid w:val="766461A0"/>
    <w:rsid w:val="76646743"/>
    <w:rsid w:val="76647254"/>
    <w:rsid w:val="766506E4"/>
    <w:rsid w:val="76650B0D"/>
    <w:rsid w:val="766528BB"/>
    <w:rsid w:val="7665364D"/>
    <w:rsid w:val="76654F0B"/>
    <w:rsid w:val="76655B13"/>
    <w:rsid w:val="76656D8E"/>
    <w:rsid w:val="76661B74"/>
    <w:rsid w:val="76662B05"/>
    <w:rsid w:val="76663680"/>
    <w:rsid w:val="76665AF9"/>
    <w:rsid w:val="766703E1"/>
    <w:rsid w:val="76671955"/>
    <w:rsid w:val="76673004"/>
    <w:rsid w:val="76674885"/>
    <w:rsid w:val="76676633"/>
    <w:rsid w:val="7668056A"/>
    <w:rsid w:val="766823AB"/>
    <w:rsid w:val="76684159"/>
    <w:rsid w:val="76684494"/>
    <w:rsid w:val="76685BD5"/>
    <w:rsid w:val="76685F07"/>
    <w:rsid w:val="76685FF3"/>
    <w:rsid w:val="766866E7"/>
    <w:rsid w:val="76686CDE"/>
    <w:rsid w:val="766905FD"/>
    <w:rsid w:val="76691158"/>
    <w:rsid w:val="7669207A"/>
    <w:rsid w:val="766972D5"/>
    <w:rsid w:val="766A04F5"/>
    <w:rsid w:val="766A1985"/>
    <w:rsid w:val="766A1C7F"/>
    <w:rsid w:val="766A1D46"/>
    <w:rsid w:val="766A30C6"/>
    <w:rsid w:val="766A6123"/>
    <w:rsid w:val="766A7ED1"/>
    <w:rsid w:val="766B2934"/>
    <w:rsid w:val="766B2E15"/>
    <w:rsid w:val="766B41BF"/>
    <w:rsid w:val="766B4556"/>
    <w:rsid w:val="766C1E9B"/>
    <w:rsid w:val="766C3C49"/>
    <w:rsid w:val="766C4DAD"/>
    <w:rsid w:val="766C59F7"/>
    <w:rsid w:val="766C7226"/>
    <w:rsid w:val="766D1A47"/>
    <w:rsid w:val="766D3B19"/>
    <w:rsid w:val="766D5220"/>
    <w:rsid w:val="766D6E76"/>
    <w:rsid w:val="766D79C1"/>
    <w:rsid w:val="766E2ED7"/>
    <w:rsid w:val="766E5C13"/>
    <w:rsid w:val="766F1796"/>
    <w:rsid w:val="766F21D5"/>
    <w:rsid w:val="766F3739"/>
    <w:rsid w:val="766F4706"/>
    <w:rsid w:val="766F719F"/>
    <w:rsid w:val="767103C8"/>
    <w:rsid w:val="7671300D"/>
    <w:rsid w:val="76716980"/>
    <w:rsid w:val="76716C87"/>
    <w:rsid w:val="767174B1"/>
    <w:rsid w:val="76724FD8"/>
    <w:rsid w:val="76726D86"/>
    <w:rsid w:val="767320B6"/>
    <w:rsid w:val="76732CE8"/>
    <w:rsid w:val="76733229"/>
    <w:rsid w:val="76737B48"/>
    <w:rsid w:val="76740D50"/>
    <w:rsid w:val="76742AFE"/>
    <w:rsid w:val="76743CAA"/>
    <w:rsid w:val="76746D49"/>
    <w:rsid w:val="76754621"/>
    <w:rsid w:val="76760624"/>
    <w:rsid w:val="76761669"/>
    <w:rsid w:val="76764AC8"/>
    <w:rsid w:val="76766876"/>
    <w:rsid w:val="76766A98"/>
    <w:rsid w:val="76780840"/>
    <w:rsid w:val="767825EE"/>
    <w:rsid w:val="767856CA"/>
    <w:rsid w:val="767945B8"/>
    <w:rsid w:val="76796366"/>
    <w:rsid w:val="76796B5A"/>
    <w:rsid w:val="76797FEA"/>
    <w:rsid w:val="767A147A"/>
    <w:rsid w:val="767A2F96"/>
    <w:rsid w:val="767A68A9"/>
    <w:rsid w:val="767B0330"/>
    <w:rsid w:val="767B3E8C"/>
    <w:rsid w:val="767B404B"/>
    <w:rsid w:val="767B616B"/>
    <w:rsid w:val="767C19B2"/>
    <w:rsid w:val="767D522A"/>
    <w:rsid w:val="767D5E56"/>
    <w:rsid w:val="767D696B"/>
    <w:rsid w:val="767D7C04"/>
    <w:rsid w:val="767E1BCE"/>
    <w:rsid w:val="767E29CC"/>
    <w:rsid w:val="767E397C"/>
    <w:rsid w:val="767E572A"/>
    <w:rsid w:val="767E710C"/>
    <w:rsid w:val="767E7DFB"/>
    <w:rsid w:val="768014A2"/>
    <w:rsid w:val="76803525"/>
    <w:rsid w:val="768052EC"/>
    <w:rsid w:val="76805946"/>
    <w:rsid w:val="76806BC7"/>
    <w:rsid w:val="768076F4"/>
    <w:rsid w:val="76814586"/>
    <w:rsid w:val="76816FC9"/>
    <w:rsid w:val="768216BE"/>
    <w:rsid w:val="7682346D"/>
    <w:rsid w:val="7682521B"/>
    <w:rsid w:val="76826D3C"/>
    <w:rsid w:val="76830F93"/>
    <w:rsid w:val="768327DD"/>
    <w:rsid w:val="76832D41"/>
    <w:rsid w:val="768371E5"/>
    <w:rsid w:val="7684252C"/>
    <w:rsid w:val="7685026E"/>
    <w:rsid w:val="76852F5D"/>
    <w:rsid w:val="76854D0B"/>
    <w:rsid w:val="768550FD"/>
    <w:rsid w:val="76856AB9"/>
    <w:rsid w:val="76857CCE"/>
    <w:rsid w:val="76861EAC"/>
    <w:rsid w:val="76867A1D"/>
    <w:rsid w:val="76870A83"/>
    <w:rsid w:val="76870EAD"/>
    <w:rsid w:val="768725EE"/>
    <w:rsid w:val="76872831"/>
    <w:rsid w:val="76876CD5"/>
    <w:rsid w:val="76880529"/>
    <w:rsid w:val="768865A9"/>
    <w:rsid w:val="7688664F"/>
    <w:rsid w:val="7689374A"/>
    <w:rsid w:val="768946CC"/>
    <w:rsid w:val="76897ADF"/>
    <w:rsid w:val="768A0259"/>
    <w:rsid w:val="768A0573"/>
    <w:rsid w:val="768A0F6F"/>
    <w:rsid w:val="768A31CD"/>
    <w:rsid w:val="768A639E"/>
    <w:rsid w:val="768B23FF"/>
    <w:rsid w:val="768B782E"/>
    <w:rsid w:val="768B7F94"/>
    <w:rsid w:val="768C116D"/>
    <w:rsid w:val="768C42EB"/>
    <w:rsid w:val="768C7D3F"/>
    <w:rsid w:val="768C7E47"/>
    <w:rsid w:val="768D24F5"/>
    <w:rsid w:val="768D3BBF"/>
    <w:rsid w:val="768D6460"/>
    <w:rsid w:val="768E0063"/>
    <w:rsid w:val="768E0431"/>
    <w:rsid w:val="768E1E11"/>
    <w:rsid w:val="768E6F08"/>
    <w:rsid w:val="768E74FF"/>
    <w:rsid w:val="768E78F0"/>
    <w:rsid w:val="768F0D80"/>
    <w:rsid w:val="768F16E6"/>
    <w:rsid w:val="768F5C74"/>
    <w:rsid w:val="768F7938"/>
    <w:rsid w:val="76901B15"/>
    <w:rsid w:val="76902210"/>
    <w:rsid w:val="769036A0"/>
    <w:rsid w:val="76904DE1"/>
    <w:rsid w:val="76911902"/>
    <w:rsid w:val="769136B0"/>
    <w:rsid w:val="7691545E"/>
    <w:rsid w:val="769211D6"/>
    <w:rsid w:val="769255CE"/>
    <w:rsid w:val="76927701"/>
    <w:rsid w:val="76930B91"/>
    <w:rsid w:val="76934DC0"/>
    <w:rsid w:val="7693567A"/>
    <w:rsid w:val="76937428"/>
    <w:rsid w:val="769413F2"/>
    <w:rsid w:val="76942021"/>
    <w:rsid w:val="769431A0"/>
    <w:rsid w:val="76944BF2"/>
    <w:rsid w:val="769467B3"/>
    <w:rsid w:val="76946CFC"/>
    <w:rsid w:val="7695551F"/>
    <w:rsid w:val="7696032B"/>
    <w:rsid w:val="76960CC6"/>
    <w:rsid w:val="7696181A"/>
    <w:rsid w:val="76962A74"/>
    <w:rsid w:val="76965B16"/>
    <w:rsid w:val="76966F18"/>
    <w:rsid w:val="76967512"/>
    <w:rsid w:val="76970586"/>
    <w:rsid w:val="769720E3"/>
    <w:rsid w:val="769767EC"/>
    <w:rsid w:val="76977F8F"/>
    <w:rsid w:val="769813AA"/>
    <w:rsid w:val="76982C90"/>
    <w:rsid w:val="76983573"/>
    <w:rsid w:val="76984881"/>
    <w:rsid w:val="76984A3E"/>
    <w:rsid w:val="76986CFB"/>
    <w:rsid w:val="769907B6"/>
    <w:rsid w:val="76992564"/>
    <w:rsid w:val="769972F2"/>
    <w:rsid w:val="769A3BE4"/>
    <w:rsid w:val="769A41DB"/>
    <w:rsid w:val="769A5E93"/>
    <w:rsid w:val="769A6A08"/>
    <w:rsid w:val="769B008A"/>
    <w:rsid w:val="769B04D6"/>
    <w:rsid w:val="769B452E"/>
    <w:rsid w:val="769B54C8"/>
    <w:rsid w:val="769B62DC"/>
    <w:rsid w:val="769B7323"/>
    <w:rsid w:val="769C3384"/>
    <w:rsid w:val="769C7C7E"/>
    <w:rsid w:val="769D02A6"/>
    <w:rsid w:val="769D2054"/>
    <w:rsid w:val="769D3E02"/>
    <w:rsid w:val="769E5CA3"/>
    <w:rsid w:val="769E5DCD"/>
    <w:rsid w:val="769E61F2"/>
    <w:rsid w:val="769E73E4"/>
    <w:rsid w:val="769F0874"/>
    <w:rsid w:val="769F1D04"/>
    <w:rsid w:val="769F401E"/>
    <w:rsid w:val="76A00A69"/>
    <w:rsid w:val="76A02D85"/>
    <w:rsid w:val="76A03194"/>
    <w:rsid w:val="76A038F3"/>
    <w:rsid w:val="76A0759A"/>
    <w:rsid w:val="76A07D97"/>
    <w:rsid w:val="76A10290"/>
    <w:rsid w:val="76A21419"/>
    <w:rsid w:val="76A258BD"/>
    <w:rsid w:val="76A25AB4"/>
    <w:rsid w:val="76A271F5"/>
    <w:rsid w:val="76A2766B"/>
    <w:rsid w:val="76A30685"/>
    <w:rsid w:val="76A31644"/>
    <w:rsid w:val="76A333E3"/>
    <w:rsid w:val="76A41074"/>
    <w:rsid w:val="76A41635"/>
    <w:rsid w:val="76A41B15"/>
    <w:rsid w:val="76A43A24"/>
    <w:rsid w:val="76A50F09"/>
    <w:rsid w:val="76A51D5C"/>
    <w:rsid w:val="76A52FA5"/>
    <w:rsid w:val="76A553AD"/>
    <w:rsid w:val="76A55B76"/>
    <w:rsid w:val="76A5715B"/>
    <w:rsid w:val="76A64435"/>
    <w:rsid w:val="76A67006"/>
    <w:rsid w:val="76A70496"/>
    <w:rsid w:val="76A71125"/>
    <w:rsid w:val="76A71C4D"/>
    <w:rsid w:val="76A72ED3"/>
    <w:rsid w:val="76A74C81"/>
    <w:rsid w:val="76A809F9"/>
    <w:rsid w:val="76A81926"/>
    <w:rsid w:val="76A827A7"/>
    <w:rsid w:val="76A83067"/>
    <w:rsid w:val="76A87C58"/>
    <w:rsid w:val="76A93BFE"/>
    <w:rsid w:val="76A94E7F"/>
    <w:rsid w:val="76A96C4B"/>
    <w:rsid w:val="76AA29C3"/>
    <w:rsid w:val="76AA2A57"/>
    <w:rsid w:val="76AA4771"/>
    <w:rsid w:val="76AA5987"/>
    <w:rsid w:val="76AA651F"/>
    <w:rsid w:val="76AB02A7"/>
    <w:rsid w:val="76AB19E8"/>
    <w:rsid w:val="76AC04E9"/>
    <w:rsid w:val="76AC0E3E"/>
    <w:rsid w:val="76AC2297"/>
    <w:rsid w:val="76AC5014"/>
    <w:rsid w:val="76AC673B"/>
    <w:rsid w:val="76AD7DBE"/>
    <w:rsid w:val="76AE24B4"/>
    <w:rsid w:val="76AE4262"/>
    <w:rsid w:val="76AE4A27"/>
    <w:rsid w:val="76AF0BBA"/>
    <w:rsid w:val="76AF1D88"/>
    <w:rsid w:val="76AF36F0"/>
    <w:rsid w:val="76AF6C28"/>
    <w:rsid w:val="76AF7FDA"/>
    <w:rsid w:val="76B000B8"/>
    <w:rsid w:val="76B13D52"/>
    <w:rsid w:val="76B15B00"/>
    <w:rsid w:val="76B178AE"/>
    <w:rsid w:val="76B26CEA"/>
    <w:rsid w:val="76B31878"/>
    <w:rsid w:val="76B33626"/>
    <w:rsid w:val="76B34DC5"/>
    <w:rsid w:val="76B34F7A"/>
    <w:rsid w:val="76B36A39"/>
    <w:rsid w:val="76B37ACA"/>
    <w:rsid w:val="76B40FB3"/>
    <w:rsid w:val="76B4114C"/>
    <w:rsid w:val="76B4160A"/>
    <w:rsid w:val="76B43FC1"/>
    <w:rsid w:val="76B455F0"/>
    <w:rsid w:val="76B4739E"/>
    <w:rsid w:val="76B526B4"/>
    <w:rsid w:val="76B61368"/>
    <w:rsid w:val="76B63116"/>
    <w:rsid w:val="76B63F2A"/>
    <w:rsid w:val="76B64EC4"/>
    <w:rsid w:val="76B653BA"/>
    <w:rsid w:val="76B66AFB"/>
    <w:rsid w:val="76B778D2"/>
    <w:rsid w:val="76B77F8B"/>
    <w:rsid w:val="76B80C3C"/>
    <w:rsid w:val="76B86E8E"/>
    <w:rsid w:val="76B928AB"/>
    <w:rsid w:val="76B92C06"/>
    <w:rsid w:val="76B93FEC"/>
    <w:rsid w:val="76B965AB"/>
    <w:rsid w:val="76BA0E58"/>
    <w:rsid w:val="76BA144D"/>
    <w:rsid w:val="76BA32CF"/>
    <w:rsid w:val="76BA5152"/>
    <w:rsid w:val="76BA547C"/>
    <w:rsid w:val="76BB072D"/>
    <w:rsid w:val="76BB1A44"/>
    <w:rsid w:val="76BB24DB"/>
    <w:rsid w:val="76BB401F"/>
    <w:rsid w:val="76BB697E"/>
    <w:rsid w:val="76BB75CB"/>
    <w:rsid w:val="76BB7BC2"/>
    <w:rsid w:val="76BC01B9"/>
    <w:rsid w:val="76BC122C"/>
    <w:rsid w:val="76BC203B"/>
    <w:rsid w:val="76BC296D"/>
    <w:rsid w:val="76BC3EBD"/>
    <w:rsid w:val="76BC6337"/>
    <w:rsid w:val="76BD26F7"/>
    <w:rsid w:val="76BD3DFD"/>
    <w:rsid w:val="76BD44A5"/>
    <w:rsid w:val="76BD4AAB"/>
    <w:rsid w:val="76BE1FCB"/>
    <w:rsid w:val="76BE3220"/>
    <w:rsid w:val="76BE3817"/>
    <w:rsid w:val="76BE5699"/>
    <w:rsid w:val="76BF010A"/>
    <w:rsid w:val="76BF12EE"/>
    <w:rsid w:val="76BF1995"/>
    <w:rsid w:val="76BF5C90"/>
    <w:rsid w:val="76BF7B13"/>
    <w:rsid w:val="76C021E7"/>
    <w:rsid w:val="76C05D43"/>
    <w:rsid w:val="76C07AF1"/>
    <w:rsid w:val="76C07BAD"/>
    <w:rsid w:val="76C1103D"/>
    <w:rsid w:val="76C112EF"/>
    <w:rsid w:val="76C13171"/>
    <w:rsid w:val="76C13F86"/>
    <w:rsid w:val="76C21ABB"/>
    <w:rsid w:val="76C23768"/>
    <w:rsid w:val="76C23869"/>
    <w:rsid w:val="76C23D8C"/>
    <w:rsid w:val="76C2509E"/>
    <w:rsid w:val="76C255EA"/>
    <w:rsid w:val="76C25BE1"/>
    <w:rsid w:val="76C27A63"/>
    <w:rsid w:val="76C27D0D"/>
    <w:rsid w:val="76C34356"/>
    <w:rsid w:val="76C360DC"/>
    <w:rsid w:val="76C3652E"/>
    <w:rsid w:val="76C36542"/>
    <w:rsid w:val="76C375E1"/>
    <w:rsid w:val="76C37C6F"/>
    <w:rsid w:val="76C4138F"/>
    <w:rsid w:val="76C43A85"/>
    <w:rsid w:val="76C45833"/>
    <w:rsid w:val="76C469A0"/>
    <w:rsid w:val="76C46DC6"/>
    <w:rsid w:val="76C479BE"/>
    <w:rsid w:val="76C515AB"/>
    <w:rsid w:val="76C53A1F"/>
    <w:rsid w:val="76C53B1E"/>
    <w:rsid w:val="76C54E87"/>
    <w:rsid w:val="76C5553B"/>
    <w:rsid w:val="76C5614F"/>
    <w:rsid w:val="76C577FD"/>
    <w:rsid w:val="76C64EAF"/>
    <w:rsid w:val="76C65D5C"/>
    <w:rsid w:val="76C66B7E"/>
    <w:rsid w:val="76C67FAB"/>
    <w:rsid w:val="76C70E7F"/>
    <w:rsid w:val="76C75323"/>
    <w:rsid w:val="76C7633F"/>
    <w:rsid w:val="76C770D1"/>
    <w:rsid w:val="76C77A80"/>
    <w:rsid w:val="76C80318"/>
    <w:rsid w:val="76C80F10"/>
    <w:rsid w:val="76C84BF7"/>
    <w:rsid w:val="76C9109B"/>
    <w:rsid w:val="76C923A0"/>
    <w:rsid w:val="76C92E49"/>
    <w:rsid w:val="76C94F71"/>
    <w:rsid w:val="76CA0970"/>
    <w:rsid w:val="76CA4E14"/>
    <w:rsid w:val="76CA6401"/>
    <w:rsid w:val="76CA6BC2"/>
    <w:rsid w:val="76CA7D2C"/>
    <w:rsid w:val="76CB4CC0"/>
    <w:rsid w:val="76CB6F68"/>
    <w:rsid w:val="76CB7891"/>
    <w:rsid w:val="76CB7939"/>
    <w:rsid w:val="76CC0B8C"/>
    <w:rsid w:val="76CC293A"/>
    <w:rsid w:val="76CC46E8"/>
    <w:rsid w:val="76CD1106"/>
    <w:rsid w:val="76CD220E"/>
    <w:rsid w:val="76CD38F2"/>
    <w:rsid w:val="76CE0460"/>
    <w:rsid w:val="76CE2653"/>
    <w:rsid w:val="76CE3641"/>
    <w:rsid w:val="76CE4D82"/>
    <w:rsid w:val="76CE66B2"/>
    <w:rsid w:val="76CE78E6"/>
    <w:rsid w:val="76CF1B02"/>
    <w:rsid w:val="76CF22A0"/>
    <w:rsid w:val="76CF34A0"/>
    <w:rsid w:val="76CF41D8"/>
    <w:rsid w:val="76CF6212"/>
    <w:rsid w:val="76D0170F"/>
    <w:rsid w:val="76D01BC9"/>
    <w:rsid w:val="76D02273"/>
    <w:rsid w:val="76D11515"/>
    <w:rsid w:val="76D140BE"/>
    <w:rsid w:val="76D161A2"/>
    <w:rsid w:val="76D17F50"/>
    <w:rsid w:val="76D24B93"/>
    <w:rsid w:val="76D250E3"/>
    <w:rsid w:val="76D31F1A"/>
    <w:rsid w:val="76D338D8"/>
    <w:rsid w:val="76D33CC8"/>
    <w:rsid w:val="76D35A76"/>
    <w:rsid w:val="76D35BCD"/>
    <w:rsid w:val="76D36023"/>
    <w:rsid w:val="76D37824"/>
    <w:rsid w:val="76D417EE"/>
    <w:rsid w:val="76D42084"/>
    <w:rsid w:val="76D4359C"/>
    <w:rsid w:val="76D436DE"/>
    <w:rsid w:val="76D474B3"/>
    <w:rsid w:val="76D50B90"/>
    <w:rsid w:val="76D53514"/>
    <w:rsid w:val="76D57A40"/>
    <w:rsid w:val="76D637B8"/>
    <w:rsid w:val="76D65566"/>
    <w:rsid w:val="76D72EF8"/>
    <w:rsid w:val="76D77575"/>
    <w:rsid w:val="76D812DE"/>
    <w:rsid w:val="76D8308D"/>
    <w:rsid w:val="76D856AE"/>
    <w:rsid w:val="76D872C4"/>
    <w:rsid w:val="76D87530"/>
    <w:rsid w:val="76D8780C"/>
    <w:rsid w:val="76D90BB3"/>
    <w:rsid w:val="76D90C20"/>
    <w:rsid w:val="76D91E95"/>
    <w:rsid w:val="76D96E05"/>
    <w:rsid w:val="76D975F6"/>
    <w:rsid w:val="76DA32A9"/>
    <w:rsid w:val="76DA3325"/>
    <w:rsid w:val="76DA5057"/>
    <w:rsid w:val="76DA66E5"/>
    <w:rsid w:val="76DB0DCF"/>
    <w:rsid w:val="76DB2B7D"/>
    <w:rsid w:val="76DB47B5"/>
    <w:rsid w:val="76DC328B"/>
    <w:rsid w:val="76DC5C45"/>
    <w:rsid w:val="76DD06A3"/>
    <w:rsid w:val="76DD1CA6"/>
    <w:rsid w:val="76DD4B47"/>
    <w:rsid w:val="76DD68F5"/>
    <w:rsid w:val="76DD7484"/>
    <w:rsid w:val="76DE3136"/>
    <w:rsid w:val="76DE441B"/>
    <w:rsid w:val="76DF08BF"/>
    <w:rsid w:val="76DF266D"/>
    <w:rsid w:val="76DF5D07"/>
    <w:rsid w:val="76E00193"/>
    <w:rsid w:val="76E00627"/>
    <w:rsid w:val="76E01F41"/>
    <w:rsid w:val="76E063E5"/>
    <w:rsid w:val="76E11454"/>
    <w:rsid w:val="76E131F8"/>
    <w:rsid w:val="76E2215D"/>
    <w:rsid w:val="76E22F47"/>
    <w:rsid w:val="76E23F0B"/>
    <w:rsid w:val="76E24688"/>
    <w:rsid w:val="76E25CB9"/>
    <w:rsid w:val="76E30E67"/>
    <w:rsid w:val="76E35B18"/>
    <w:rsid w:val="76E41A31"/>
    <w:rsid w:val="76E45ED5"/>
    <w:rsid w:val="76E46FA8"/>
    <w:rsid w:val="76E47C83"/>
    <w:rsid w:val="76E5092B"/>
    <w:rsid w:val="76E53009"/>
    <w:rsid w:val="76E539FB"/>
    <w:rsid w:val="76E618C8"/>
    <w:rsid w:val="76E61C4D"/>
    <w:rsid w:val="76E64C26"/>
    <w:rsid w:val="76E66AA8"/>
    <w:rsid w:val="76E71519"/>
    <w:rsid w:val="76E71522"/>
    <w:rsid w:val="76E72E37"/>
    <w:rsid w:val="76E73992"/>
    <w:rsid w:val="76E77774"/>
    <w:rsid w:val="76E80284"/>
    <w:rsid w:val="76E82107"/>
    <w:rsid w:val="76E85E0B"/>
    <w:rsid w:val="76E86402"/>
    <w:rsid w:val="76E86DB9"/>
    <w:rsid w:val="76E9087B"/>
    <w:rsid w:val="76E92CF5"/>
    <w:rsid w:val="76E934EC"/>
    <w:rsid w:val="76E9529A"/>
    <w:rsid w:val="76E97048"/>
    <w:rsid w:val="76EA1012"/>
    <w:rsid w:val="76EA2DC0"/>
    <w:rsid w:val="76EA3491"/>
    <w:rsid w:val="76EA75E7"/>
    <w:rsid w:val="76EB1A60"/>
    <w:rsid w:val="76EB573A"/>
    <w:rsid w:val="76EB6E7B"/>
    <w:rsid w:val="76EB7264"/>
    <w:rsid w:val="76EB7BDE"/>
    <w:rsid w:val="76EC030B"/>
    <w:rsid w:val="76EC07CC"/>
    <w:rsid w:val="76EC08E6"/>
    <w:rsid w:val="76EC264E"/>
    <w:rsid w:val="76EC2FDC"/>
    <w:rsid w:val="76EC4D8A"/>
    <w:rsid w:val="76EC6353"/>
    <w:rsid w:val="76EC6B38"/>
    <w:rsid w:val="76EC6BCA"/>
    <w:rsid w:val="76ED179B"/>
    <w:rsid w:val="76ED50BF"/>
    <w:rsid w:val="76ED6F41"/>
    <w:rsid w:val="76EE0B02"/>
    <w:rsid w:val="76EE28B0"/>
    <w:rsid w:val="76EE323C"/>
    <w:rsid w:val="76EE3833"/>
    <w:rsid w:val="76EE465E"/>
    <w:rsid w:val="76EF03D6"/>
    <w:rsid w:val="76EF0B94"/>
    <w:rsid w:val="76EF1FA8"/>
    <w:rsid w:val="76EF40BB"/>
    <w:rsid w:val="76EF4421"/>
    <w:rsid w:val="76EF57FC"/>
    <w:rsid w:val="76EF58DD"/>
    <w:rsid w:val="76EF6C8C"/>
    <w:rsid w:val="76EF6DD7"/>
    <w:rsid w:val="76EF78DA"/>
    <w:rsid w:val="76F0011C"/>
    <w:rsid w:val="76F0487A"/>
    <w:rsid w:val="76F04881"/>
    <w:rsid w:val="76F0554B"/>
    <w:rsid w:val="76F06BDD"/>
    <w:rsid w:val="76F07EF8"/>
    <w:rsid w:val="76F105F2"/>
    <w:rsid w:val="76F115AC"/>
    <w:rsid w:val="76F1318D"/>
    <w:rsid w:val="76F1414E"/>
    <w:rsid w:val="76F24029"/>
    <w:rsid w:val="76F24B43"/>
    <w:rsid w:val="76F263F7"/>
    <w:rsid w:val="76F27A7F"/>
    <w:rsid w:val="76F3560D"/>
    <w:rsid w:val="76F36118"/>
    <w:rsid w:val="76F37EC6"/>
    <w:rsid w:val="76F459ED"/>
    <w:rsid w:val="76F46A9D"/>
    <w:rsid w:val="76F52AFE"/>
    <w:rsid w:val="76F603C6"/>
    <w:rsid w:val="76F61765"/>
    <w:rsid w:val="76F65C09"/>
    <w:rsid w:val="76F679B7"/>
    <w:rsid w:val="76F7541E"/>
    <w:rsid w:val="76F81981"/>
    <w:rsid w:val="76F868AE"/>
    <w:rsid w:val="76F9147F"/>
    <w:rsid w:val="76F93003"/>
    <w:rsid w:val="76F94224"/>
    <w:rsid w:val="76FA11CE"/>
    <w:rsid w:val="76FA1255"/>
    <w:rsid w:val="76FA2590"/>
    <w:rsid w:val="76FA3D9F"/>
    <w:rsid w:val="76FA74A7"/>
    <w:rsid w:val="76FB321F"/>
    <w:rsid w:val="76FB4FCD"/>
    <w:rsid w:val="76FB522F"/>
    <w:rsid w:val="76FB6D7B"/>
    <w:rsid w:val="76FD0D45"/>
    <w:rsid w:val="76FD1290"/>
    <w:rsid w:val="76FD2AF3"/>
    <w:rsid w:val="76FD6F97"/>
    <w:rsid w:val="76FE0619"/>
    <w:rsid w:val="76FE0FDF"/>
    <w:rsid w:val="76FF2D0F"/>
    <w:rsid w:val="76FF3BB0"/>
    <w:rsid w:val="76FF686B"/>
    <w:rsid w:val="77000835"/>
    <w:rsid w:val="770025E3"/>
    <w:rsid w:val="77003D79"/>
    <w:rsid w:val="77003F73"/>
    <w:rsid w:val="77004391"/>
    <w:rsid w:val="77005E7B"/>
    <w:rsid w:val="77007C11"/>
    <w:rsid w:val="770110A1"/>
    <w:rsid w:val="77020109"/>
    <w:rsid w:val="7702030A"/>
    <w:rsid w:val="770245AD"/>
    <w:rsid w:val="7702635B"/>
    <w:rsid w:val="770339C1"/>
    <w:rsid w:val="77040325"/>
    <w:rsid w:val="77042264"/>
    <w:rsid w:val="77043E82"/>
    <w:rsid w:val="77044E51"/>
    <w:rsid w:val="77045F42"/>
    <w:rsid w:val="77046592"/>
    <w:rsid w:val="770562E1"/>
    <w:rsid w:val="77057A22"/>
    <w:rsid w:val="77057BFA"/>
    <w:rsid w:val="77063A83"/>
    <w:rsid w:val="77065956"/>
    <w:rsid w:val="77065E4C"/>
    <w:rsid w:val="77071BC4"/>
    <w:rsid w:val="77073972"/>
    <w:rsid w:val="77073C36"/>
    <w:rsid w:val="77075563"/>
    <w:rsid w:val="7707575C"/>
    <w:rsid w:val="77084C62"/>
    <w:rsid w:val="77091498"/>
    <w:rsid w:val="77093148"/>
    <w:rsid w:val="770943CA"/>
    <w:rsid w:val="7709593C"/>
    <w:rsid w:val="770976EA"/>
    <w:rsid w:val="77097833"/>
    <w:rsid w:val="770A5210"/>
    <w:rsid w:val="770A7925"/>
    <w:rsid w:val="770B16B4"/>
    <w:rsid w:val="770B3462"/>
    <w:rsid w:val="770B4D24"/>
    <w:rsid w:val="770C0F88"/>
    <w:rsid w:val="770C35E3"/>
    <w:rsid w:val="770C71DA"/>
    <w:rsid w:val="770D1AEF"/>
    <w:rsid w:val="770D6F46"/>
    <w:rsid w:val="770D7644"/>
    <w:rsid w:val="770E2215"/>
    <w:rsid w:val="770E2413"/>
    <w:rsid w:val="770E2F52"/>
    <w:rsid w:val="770E4D00"/>
    <w:rsid w:val="770E532B"/>
    <w:rsid w:val="770E6AAE"/>
    <w:rsid w:val="770F16FC"/>
    <w:rsid w:val="770F36A5"/>
    <w:rsid w:val="77100A78"/>
    <w:rsid w:val="77104B35"/>
    <w:rsid w:val="77106CCA"/>
    <w:rsid w:val="77112A42"/>
    <w:rsid w:val="771147F0"/>
    <w:rsid w:val="7711657D"/>
    <w:rsid w:val="7711659E"/>
    <w:rsid w:val="77117455"/>
    <w:rsid w:val="771208E5"/>
    <w:rsid w:val="77120FED"/>
    <w:rsid w:val="77122026"/>
    <w:rsid w:val="77130569"/>
    <w:rsid w:val="77132317"/>
    <w:rsid w:val="771334B6"/>
    <w:rsid w:val="771340C5"/>
    <w:rsid w:val="7713446B"/>
    <w:rsid w:val="77144054"/>
    <w:rsid w:val="77144946"/>
    <w:rsid w:val="77147E3D"/>
    <w:rsid w:val="771509A7"/>
    <w:rsid w:val="771542E1"/>
    <w:rsid w:val="77155DD6"/>
    <w:rsid w:val="7715608F"/>
    <w:rsid w:val="77157517"/>
    <w:rsid w:val="77161535"/>
    <w:rsid w:val="77161E07"/>
    <w:rsid w:val="77161E37"/>
    <w:rsid w:val="77162238"/>
    <w:rsid w:val="77162CEB"/>
    <w:rsid w:val="77163BB5"/>
    <w:rsid w:val="771670BC"/>
    <w:rsid w:val="77170059"/>
    <w:rsid w:val="771728F8"/>
    <w:rsid w:val="771739AE"/>
    <w:rsid w:val="77175E27"/>
    <w:rsid w:val="771776B3"/>
    <w:rsid w:val="77177CAA"/>
    <w:rsid w:val="771816DB"/>
    <w:rsid w:val="771826FF"/>
    <w:rsid w:val="77183DD1"/>
    <w:rsid w:val="77184757"/>
    <w:rsid w:val="77185B7F"/>
    <w:rsid w:val="77185E98"/>
    <w:rsid w:val="7718792D"/>
    <w:rsid w:val="77190E8F"/>
    <w:rsid w:val="7719700C"/>
    <w:rsid w:val="771A07B8"/>
    <w:rsid w:val="771A36A5"/>
    <w:rsid w:val="771A5453"/>
    <w:rsid w:val="771B11CB"/>
    <w:rsid w:val="771B1C48"/>
    <w:rsid w:val="771B4819"/>
    <w:rsid w:val="771B5D78"/>
    <w:rsid w:val="771B741D"/>
    <w:rsid w:val="771C07E8"/>
    <w:rsid w:val="771C162C"/>
    <w:rsid w:val="771C4AE4"/>
    <w:rsid w:val="771C566F"/>
    <w:rsid w:val="771C6966"/>
    <w:rsid w:val="771C7278"/>
    <w:rsid w:val="771D0DDF"/>
    <w:rsid w:val="771D13E7"/>
    <w:rsid w:val="771D3195"/>
    <w:rsid w:val="771D4568"/>
    <w:rsid w:val="771D4F43"/>
    <w:rsid w:val="771D6E84"/>
    <w:rsid w:val="771D707E"/>
    <w:rsid w:val="771D7139"/>
    <w:rsid w:val="771E05C9"/>
    <w:rsid w:val="771E077E"/>
    <w:rsid w:val="771F2A69"/>
    <w:rsid w:val="771F4276"/>
    <w:rsid w:val="771F6F0D"/>
    <w:rsid w:val="77201F85"/>
    <w:rsid w:val="77204A34"/>
    <w:rsid w:val="77205ABA"/>
    <w:rsid w:val="772067E2"/>
    <w:rsid w:val="77207C94"/>
    <w:rsid w:val="77210E54"/>
    <w:rsid w:val="77212C85"/>
    <w:rsid w:val="7722188A"/>
    <w:rsid w:val="7722255A"/>
    <w:rsid w:val="772269FE"/>
    <w:rsid w:val="77230A61"/>
    <w:rsid w:val="77232FAB"/>
    <w:rsid w:val="77242776"/>
    <w:rsid w:val="77244524"/>
    <w:rsid w:val="772462D2"/>
    <w:rsid w:val="7725204A"/>
    <w:rsid w:val="77253DF8"/>
    <w:rsid w:val="7726029C"/>
    <w:rsid w:val="7726192C"/>
    <w:rsid w:val="77266D5B"/>
    <w:rsid w:val="772702B5"/>
    <w:rsid w:val="77274014"/>
    <w:rsid w:val="77275DC2"/>
    <w:rsid w:val="7728263E"/>
    <w:rsid w:val="7728424C"/>
    <w:rsid w:val="772938E8"/>
    <w:rsid w:val="772956DC"/>
    <w:rsid w:val="77296E1D"/>
    <w:rsid w:val="77297D8C"/>
    <w:rsid w:val="772A02AD"/>
    <w:rsid w:val="772A140E"/>
    <w:rsid w:val="772A6B6C"/>
    <w:rsid w:val="772B3B04"/>
    <w:rsid w:val="772B5E26"/>
    <w:rsid w:val="772B7660"/>
    <w:rsid w:val="772C162A"/>
    <w:rsid w:val="772C2BCD"/>
    <w:rsid w:val="772C33D8"/>
    <w:rsid w:val="772D1EA1"/>
    <w:rsid w:val="772D54ED"/>
    <w:rsid w:val="772D6C2E"/>
    <w:rsid w:val="772E00BE"/>
    <w:rsid w:val="772E0EFE"/>
    <w:rsid w:val="772E53A2"/>
    <w:rsid w:val="772E7150"/>
    <w:rsid w:val="772F154E"/>
    <w:rsid w:val="772F2821"/>
    <w:rsid w:val="7730111A"/>
    <w:rsid w:val="77302EC9"/>
    <w:rsid w:val="77304C77"/>
    <w:rsid w:val="773055AF"/>
    <w:rsid w:val="773065DD"/>
    <w:rsid w:val="773109EF"/>
    <w:rsid w:val="7731279D"/>
    <w:rsid w:val="77316A3F"/>
    <w:rsid w:val="77316C41"/>
    <w:rsid w:val="77324E93"/>
    <w:rsid w:val="77327ECF"/>
    <w:rsid w:val="773329B9"/>
    <w:rsid w:val="77334767"/>
    <w:rsid w:val="77343F30"/>
    <w:rsid w:val="77347BE6"/>
    <w:rsid w:val="773504DF"/>
    <w:rsid w:val="7735228D"/>
    <w:rsid w:val="77352893"/>
    <w:rsid w:val="773530B4"/>
    <w:rsid w:val="773553C0"/>
    <w:rsid w:val="77356731"/>
    <w:rsid w:val="77361421"/>
    <w:rsid w:val="77364257"/>
    <w:rsid w:val="77366005"/>
    <w:rsid w:val="77366850"/>
    <w:rsid w:val="77370D3A"/>
    <w:rsid w:val="77371170"/>
    <w:rsid w:val="773724A9"/>
    <w:rsid w:val="773728B1"/>
    <w:rsid w:val="77381D7D"/>
    <w:rsid w:val="77383B2B"/>
    <w:rsid w:val="77384616"/>
    <w:rsid w:val="77387FCF"/>
    <w:rsid w:val="77390B09"/>
    <w:rsid w:val="773951D1"/>
    <w:rsid w:val="773977DA"/>
    <w:rsid w:val="773A038F"/>
    <w:rsid w:val="773A3CF8"/>
    <w:rsid w:val="773A3D47"/>
    <w:rsid w:val="773A5AF5"/>
    <w:rsid w:val="773A78A3"/>
    <w:rsid w:val="773B1232"/>
    <w:rsid w:val="773B1D96"/>
    <w:rsid w:val="773B26C2"/>
    <w:rsid w:val="773B320F"/>
    <w:rsid w:val="773B52C8"/>
    <w:rsid w:val="773C07FC"/>
    <w:rsid w:val="773C19A3"/>
    <w:rsid w:val="773C7ABF"/>
    <w:rsid w:val="773D3837"/>
    <w:rsid w:val="773D4FE2"/>
    <w:rsid w:val="773D55E5"/>
    <w:rsid w:val="773D6723"/>
    <w:rsid w:val="773D7ED4"/>
    <w:rsid w:val="773E0AC2"/>
    <w:rsid w:val="773E6472"/>
    <w:rsid w:val="773E7BB3"/>
    <w:rsid w:val="773F10B9"/>
    <w:rsid w:val="773F16B0"/>
    <w:rsid w:val="773F310C"/>
    <w:rsid w:val="773F4EBA"/>
    <w:rsid w:val="773F53B4"/>
    <w:rsid w:val="773F7236"/>
    <w:rsid w:val="773F782D"/>
    <w:rsid w:val="77400C32"/>
    <w:rsid w:val="77403B29"/>
    <w:rsid w:val="77405FA2"/>
    <w:rsid w:val="77410A12"/>
    <w:rsid w:val="77413963"/>
    <w:rsid w:val="77416534"/>
    <w:rsid w:val="77416599"/>
    <w:rsid w:val="77416E84"/>
    <w:rsid w:val="774170A2"/>
    <w:rsid w:val="77420E4E"/>
    <w:rsid w:val="77422BFC"/>
    <w:rsid w:val="774249AA"/>
    <w:rsid w:val="77424D0E"/>
    <w:rsid w:val="77425518"/>
    <w:rsid w:val="774279C4"/>
    <w:rsid w:val="77431600"/>
    <w:rsid w:val="77431BF7"/>
    <w:rsid w:val="7743794D"/>
    <w:rsid w:val="77440722"/>
    <w:rsid w:val="774422E4"/>
    <w:rsid w:val="77443A25"/>
    <w:rsid w:val="77444BC6"/>
    <w:rsid w:val="77444D05"/>
    <w:rsid w:val="77445EF3"/>
    <w:rsid w:val="77446974"/>
    <w:rsid w:val="77450963"/>
    <w:rsid w:val="77452DDC"/>
    <w:rsid w:val="77453774"/>
    <w:rsid w:val="77454C5F"/>
    <w:rsid w:val="77454EB5"/>
    <w:rsid w:val="77456248"/>
    <w:rsid w:val="7746023D"/>
    <w:rsid w:val="774626EC"/>
    <w:rsid w:val="774633D3"/>
    <w:rsid w:val="77466345"/>
    <w:rsid w:val="774670D8"/>
    <w:rsid w:val="77470212"/>
    <w:rsid w:val="77470C65"/>
    <w:rsid w:val="77471B48"/>
    <w:rsid w:val="77471FC0"/>
    <w:rsid w:val="77475E44"/>
    <w:rsid w:val="77476464"/>
    <w:rsid w:val="774802BD"/>
    <w:rsid w:val="774845B8"/>
    <w:rsid w:val="7748643A"/>
    <w:rsid w:val="774905F5"/>
    <w:rsid w:val="774921DC"/>
    <w:rsid w:val="77492D2D"/>
    <w:rsid w:val="77493F8A"/>
    <w:rsid w:val="774951A6"/>
    <w:rsid w:val="77495D38"/>
    <w:rsid w:val="77497028"/>
    <w:rsid w:val="774A3324"/>
    <w:rsid w:val="774A385E"/>
    <w:rsid w:val="774B1AB0"/>
    <w:rsid w:val="774B7D02"/>
    <w:rsid w:val="774C0A76"/>
    <w:rsid w:val="774C3647"/>
    <w:rsid w:val="774C37C2"/>
    <w:rsid w:val="774C5829"/>
    <w:rsid w:val="774C75D7"/>
    <w:rsid w:val="774D3A7A"/>
    <w:rsid w:val="774E15A1"/>
    <w:rsid w:val="774E334F"/>
    <w:rsid w:val="774E77F3"/>
    <w:rsid w:val="774F0B38"/>
    <w:rsid w:val="774F73F7"/>
    <w:rsid w:val="77501FC8"/>
    <w:rsid w:val="7750356B"/>
    <w:rsid w:val="77505319"/>
    <w:rsid w:val="775070C7"/>
    <w:rsid w:val="77510445"/>
    <w:rsid w:val="77512E3F"/>
    <w:rsid w:val="77513458"/>
    <w:rsid w:val="77514BED"/>
    <w:rsid w:val="77521091"/>
    <w:rsid w:val="7752204C"/>
    <w:rsid w:val="775248E8"/>
    <w:rsid w:val="77525D78"/>
    <w:rsid w:val="775274B9"/>
    <w:rsid w:val="77530949"/>
    <w:rsid w:val="77530965"/>
    <w:rsid w:val="775330CB"/>
    <w:rsid w:val="77534E09"/>
    <w:rsid w:val="77540329"/>
    <w:rsid w:val="77541DD9"/>
    <w:rsid w:val="7755292F"/>
    <w:rsid w:val="775546DD"/>
    <w:rsid w:val="775549AA"/>
    <w:rsid w:val="77554D41"/>
    <w:rsid w:val="77555E3A"/>
    <w:rsid w:val="77560455"/>
    <w:rsid w:val="77562203"/>
    <w:rsid w:val="7757075A"/>
    <w:rsid w:val="775748F9"/>
    <w:rsid w:val="775766A7"/>
    <w:rsid w:val="7758241F"/>
    <w:rsid w:val="775841CD"/>
    <w:rsid w:val="77585F7B"/>
    <w:rsid w:val="775947BB"/>
    <w:rsid w:val="77596AC4"/>
    <w:rsid w:val="775A1CF3"/>
    <w:rsid w:val="775A6197"/>
    <w:rsid w:val="775A7F45"/>
    <w:rsid w:val="775B5A6C"/>
    <w:rsid w:val="775C056B"/>
    <w:rsid w:val="775C0BD4"/>
    <w:rsid w:val="775C1F10"/>
    <w:rsid w:val="775C3CBE"/>
    <w:rsid w:val="775D3592"/>
    <w:rsid w:val="775D3ED5"/>
    <w:rsid w:val="775D6A7E"/>
    <w:rsid w:val="775E5C88"/>
    <w:rsid w:val="775F062D"/>
    <w:rsid w:val="775F5128"/>
    <w:rsid w:val="775F555C"/>
    <w:rsid w:val="775F6EEC"/>
    <w:rsid w:val="775F730A"/>
    <w:rsid w:val="775F7F30"/>
    <w:rsid w:val="7760037C"/>
    <w:rsid w:val="77601ABD"/>
    <w:rsid w:val="77606298"/>
    <w:rsid w:val="77612F4D"/>
    <w:rsid w:val="77617526"/>
    <w:rsid w:val="7762504C"/>
    <w:rsid w:val="77625655"/>
    <w:rsid w:val="77626DFA"/>
    <w:rsid w:val="77626FAE"/>
    <w:rsid w:val="7763043E"/>
    <w:rsid w:val="77630461"/>
    <w:rsid w:val="77636CFD"/>
    <w:rsid w:val="77640268"/>
    <w:rsid w:val="77640DC4"/>
    <w:rsid w:val="776418CE"/>
    <w:rsid w:val="77642B72"/>
    <w:rsid w:val="77651C15"/>
    <w:rsid w:val="776525B8"/>
    <w:rsid w:val="77652D5E"/>
    <w:rsid w:val="7765592F"/>
    <w:rsid w:val="77660698"/>
    <w:rsid w:val="77664B3C"/>
    <w:rsid w:val="776668EA"/>
    <w:rsid w:val="77672431"/>
    <w:rsid w:val="77672662"/>
    <w:rsid w:val="77674410"/>
    <w:rsid w:val="7767567E"/>
    <w:rsid w:val="77677888"/>
    <w:rsid w:val="776808B4"/>
    <w:rsid w:val="77690189"/>
    <w:rsid w:val="77691E21"/>
    <w:rsid w:val="77692B6F"/>
    <w:rsid w:val="7769429B"/>
    <w:rsid w:val="776942B0"/>
    <w:rsid w:val="7769462C"/>
    <w:rsid w:val="7769611D"/>
    <w:rsid w:val="776A3FFF"/>
    <w:rsid w:val="776A5740"/>
    <w:rsid w:val="776A6C1F"/>
    <w:rsid w:val="776A7994"/>
    <w:rsid w:val="776B1184"/>
    <w:rsid w:val="776B2153"/>
    <w:rsid w:val="776B3006"/>
    <w:rsid w:val="776B3F01"/>
    <w:rsid w:val="776B5480"/>
    <w:rsid w:val="776B5CAF"/>
    <w:rsid w:val="776B6BD0"/>
    <w:rsid w:val="776C0060"/>
    <w:rsid w:val="776C14F0"/>
    <w:rsid w:val="776C2C31"/>
    <w:rsid w:val="776C78F9"/>
    <w:rsid w:val="776C7C79"/>
    <w:rsid w:val="776D04E7"/>
    <w:rsid w:val="776D126B"/>
    <w:rsid w:val="776D1464"/>
    <w:rsid w:val="776D1ACE"/>
    <w:rsid w:val="776D2980"/>
    <w:rsid w:val="776D3E14"/>
    <w:rsid w:val="776D40C1"/>
    <w:rsid w:val="776D5ECB"/>
    <w:rsid w:val="776D606E"/>
    <w:rsid w:val="776D613B"/>
    <w:rsid w:val="776E1C43"/>
    <w:rsid w:val="776E2F57"/>
    <w:rsid w:val="776E3A21"/>
    <w:rsid w:val="776E5551"/>
    <w:rsid w:val="776E579F"/>
    <w:rsid w:val="776F354E"/>
    <w:rsid w:val="776F3F81"/>
    <w:rsid w:val="776F4652"/>
    <w:rsid w:val="776F53D0"/>
    <w:rsid w:val="776F59C7"/>
    <w:rsid w:val="77701517"/>
    <w:rsid w:val="777015B2"/>
    <w:rsid w:val="77701CC3"/>
    <w:rsid w:val="777032C5"/>
    <w:rsid w:val="777059BB"/>
    <w:rsid w:val="77705CBC"/>
    <w:rsid w:val="77705FBE"/>
    <w:rsid w:val="77707769"/>
    <w:rsid w:val="77710438"/>
    <w:rsid w:val="7771703D"/>
    <w:rsid w:val="77722EA8"/>
    <w:rsid w:val="777234E1"/>
    <w:rsid w:val="7772528F"/>
    <w:rsid w:val="77725321"/>
    <w:rsid w:val="77725362"/>
    <w:rsid w:val="77731007"/>
    <w:rsid w:val="77732DB5"/>
    <w:rsid w:val="77737259"/>
    <w:rsid w:val="777455FD"/>
    <w:rsid w:val="7775097F"/>
    <w:rsid w:val="77752853"/>
    <w:rsid w:val="77752DF8"/>
    <w:rsid w:val="77752FD1"/>
    <w:rsid w:val="77754D7F"/>
    <w:rsid w:val="77756AFD"/>
    <w:rsid w:val="77756B2D"/>
    <w:rsid w:val="777613A0"/>
    <w:rsid w:val="77762421"/>
    <w:rsid w:val="77764653"/>
    <w:rsid w:val="777668B4"/>
    <w:rsid w:val="77770AF7"/>
    <w:rsid w:val="777728A5"/>
    <w:rsid w:val="77775173"/>
    <w:rsid w:val="777803CC"/>
    <w:rsid w:val="77784870"/>
    <w:rsid w:val="77786603"/>
    <w:rsid w:val="7778661E"/>
    <w:rsid w:val="77792664"/>
    <w:rsid w:val="777971DA"/>
    <w:rsid w:val="777A05E8"/>
    <w:rsid w:val="777A2396"/>
    <w:rsid w:val="777A3AF4"/>
    <w:rsid w:val="777A4144"/>
    <w:rsid w:val="777A5235"/>
    <w:rsid w:val="777A6FE0"/>
    <w:rsid w:val="777B4F84"/>
    <w:rsid w:val="777C0FE5"/>
    <w:rsid w:val="777C610E"/>
    <w:rsid w:val="777C7EBC"/>
    <w:rsid w:val="777D3BB6"/>
    <w:rsid w:val="777D3C34"/>
    <w:rsid w:val="777D59E2"/>
    <w:rsid w:val="777E28EC"/>
    <w:rsid w:val="777E4983"/>
    <w:rsid w:val="777F175A"/>
    <w:rsid w:val="777F5BFE"/>
    <w:rsid w:val="777F79AC"/>
    <w:rsid w:val="77801E13"/>
    <w:rsid w:val="77807966"/>
    <w:rsid w:val="77810DF6"/>
    <w:rsid w:val="77811976"/>
    <w:rsid w:val="77813373"/>
    <w:rsid w:val="778154D2"/>
    <w:rsid w:val="7782124A"/>
    <w:rsid w:val="77822286"/>
    <w:rsid w:val="77822FF8"/>
    <w:rsid w:val="77824E57"/>
    <w:rsid w:val="778356EE"/>
    <w:rsid w:val="7783749C"/>
    <w:rsid w:val="77840EB8"/>
    <w:rsid w:val="77843214"/>
    <w:rsid w:val="77844FC2"/>
    <w:rsid w:val="77846D70"/>
    <w:rsid w:val="77852348"/>
    <w:rsid w:val="778525A0"/>
    <w:rsid w:val="7785787E"/>
    <w:rsid w:val="77860D3A"/>
    <w:rsid w:val="77862097"/>
    <w:rsid w:val="77862AE9"/>
    <w:rsid w:val="778637D8"/>
    <w:rsid w:val="77864F50"/>
    <w:rsid w:val="77866F8C"/>
    <w:rsid w:val="77874C68"/>
    <w:rsid w:val="77876861"/>
    <w:rsid w:val="77884AB3"/>
    <w:rsid w:val="77887588"/>
    <w:rsid w:val="7789082B"/>
    <w:rsid w:val="77890A18"/>
    <w:rsid w:val="77892159"/>
    <w:rsid w:val="778925D9"/>
    <w:rsid w:val="778A35E9"/>
    <w:rsid w:val="778A61BA"/>
    <w:rsid w:val="778B00FF"/>
    <w:rsid w:val="778B3A75"/>
    <w:rsid w:val="778B45A3"/>
    <w:rsid w:val="778B6351"/>
    <w:rsid w:val="778B6D26"/>
    <w:rsid w:val="778B764A"/>
    <w:rsid w:val="778C0ADA"/>
    <w:rsid w:val="778C3E77"/>
    <w:rsid w:val="778C6933"/>
    <w:rsid w:val="778C739F"/>
    <w:rsid w:val="778D031B"/>
    <w:rsid w:val="778E33FA"/>
    <w:rsid w:val="778E3C88"/>
    <w:rsid w:val="778E4093"/>
    <w:rsid w:val="778E4B3B"/>
    <w:rsid w:val="778E5E41"/>
    <w:rsid w:val="778E6346"/>
    <w:rsid w:val="778E7BEF"/>
    <w:rsid w:val="77903967"/>
    <w:rsid w:val="77905715"/>
    <w:rsid w:val="7790745B"/>
    <w:rsid w:val="7791050F"/>
    <w:rsid w:val="779134BC"/>
    <w:rsid w:val="77915D97"/>
    <w:rsid w:val="77921D7B"/>
    <w:rsid w:val="779276DF"/>
    <w:rsid w:val="7793320B"/>
    <w:rsid w:val="77933457"/>
    <w:rsid w:val="7793469B"/>
    <w:rsid w:val="77935205"/>
    <w:rsid w:val="77935DDC"/>
    <w:rsid w:val="779416A9"/>
    <w:rsid w:val="7794726C"/>
    <w:rsid w:val="7794747D"/>
    <w:rsid w:val="77950F7E"/>
    <w:rsid w:val="77951E3D"/>
    <w:rsid w:val="77951EED"/>
    <w:rsid w:val="77952486"/>
    <w:rsid w:val="779524DF"/>
    <w:rsid w:val="779525FD"/>
    <w:rsid w:val="77955421"/>
    <w:rsid w:val="77957A74"/>
    <w:rsid w:val="77960662"/>
    <w:rsid w:val="77961B8C"/>
    <w:rsid w:val="77962E09"/>
    <w:rsid w:val="779632CD"/>
    <w:rsid w:val="7796495D"/>
    <w:rsid w:val="77971250"/>
    <w:rsid w:val="77972F48"/>
    <w:rsid w:val="77974CF6"/>
    <w:rsid w:val="77975BED"/>
    <w:rsid w:val="77976AA4"/>
    <w:rsid w:val="77980A6E"/>
    <w:rsid w:val="77981CF9"/>
    <w:rsid w:val="77981E3E"/>
    <w:rsid w:val="7798707D"/>
    <w:rsid w:val="7799050D"/>
    <w:rsid w:val="77991905"/>
    <w:rsid w:val="77996CC0"/>
    <w:rsid w:val="779A0BA9"/>
    <w:rsid w:val="779A2A38"/>
    <w:rsid w:val="779A47E6"/>
    <w:rsid w:val="779A6594"/>
    <w:rsid w:val="779A6D27"/>
    <w:rsid w:val="779B1797"/>
    <w:rsid w:val="779B456E"/>
    <w:rsid w:val="779B7915"/>
    <w:rsid w:val="779C055E"/>
    <w:rsid w:val="779C05CF"/>
    <w:rsid w:val="779C1D8E"/>
    <w:rsid w:val="779C230C"/>
    <w:rsid w:val="779C40BA"/>
    <w:rsid w:val="779D0503"/>
    <w:rsid w:val="779D426C"/>
    <w:rsid w:val="779D6084"/>
    <w:rsid w:val="779D6E8E"/>
    <w:rsid w:val="779D7E32"/>
    <w:rsid w:val="779E031E"/>
    <w:rsid w:val="779E10F1"/>
    <w:rsid w:val="779E2F73"/>
    <w:rsid w:val="779E42D6"/>
    <w:rsid w:val="779E53EC"/>
    <w:rsid w:val="779E797E"/>
    <w:rsid w:val="779F16E8"/>
    <w:rsid w:val="779F1DFC"/>
    <w:rsid w:val="779F3BAA"/>
    <w:rsid w:val="779F437F"/>
    <w:rsid w:val="779F59E3"/>
    <w:rsid w:val="77A00454"/>
    <w:rsid w:val="77A0580F"/>
    <w:rsid w:val="77A05FDA"/>
    <w:rsid w:val="77A079A0"/>
    <w:rsid w:val="77A07E5D"/>
    <w:rsid w:val="77A103E0"/>
    <w:rsid w:val="77A13DC6"/>
    <w:rsid w:val="77A1504F"/>
    <w:rsid w:val="77A15B74"/>
    <w:rsid w:val="77A17609"/>
    <w:rsid w:val="77A17922"/>
    <w:rsid w:val="77A22D00"/>
    <w:rsid w:val="77A2369A"/>
    <w:rsid w:val="77A25449"/>
    <w:rsid w:val="77A305C2"/>
    <w:rsid w:val="77A31EE4"/>
    <w:rsid w:val="77A3500F"/>
    <w:rsid w:val="77A358D1"/>
    <w:rsid w:val="77A411C1"/>
    <w:rsid w:val="77A4255C"/>
    <w:rsid w:val="77A47413"/>
    <w:rsid w:val="77A47652"/>
    <w:rsid w:val="77A501F1"/>
    <w:rsid w:val="77A60D49"/>
    <w:rsid w:val="77A6318B"/>
    <w:rsid w:val="77A64252"/>
    <w:rsid w:val="77A64F39"/>
    <w:rsid w:val="77A80CB1"/>
    <w:rsid w:val="77A83FA1"/>
    <w:rsid w:val="77A85155"/>
    <w:rsid w:val="77A86B72"/>
    <w:rsid w:val="77A86F03"/>
    <w:rsid w:val="77A91A3E"/>
    <w:rsid w:val="77A92C7B"/>
    <w:rsid w:val="77A94A29"/>
    <w:rsid w:val="77A967D7"/>
    <w:rsid w:val="77AA1492"/>
    <w:rsid w:val="77AA1844"/>
    <w:rsid w:val="77AB07A1"/>
    <w:rsid w:val="77AB1451"/>
    <w:rsid w:val="77AB2922"/>
    <w:rsid w:val="77AB4063"/>
    <w:rsid w:val="77AB69F3"/>
    <w:rsid w:val="77AB7C34"/>
    <w:rsid w:val="77AC54F3"/>
    <w:rsid w:val="77AD276B"/>
    <w:rsid w:val="77AD3760"/>
    <w:rsid w:val="77AD4519"/>
    <w:rsid w:val="77AD62C7"/>
    <w:rsid w:val="77AD6983"/>
    <w:rsid w:val="77AE0291"/>
    <w:rsid w:val="77AE203F"/>
    <w:rsid w:val="77AE29E4"/>
    <w:rsid w:val="77AE3DED"/>
    <w:rsid w:val="77AF3E74"/>
    <w:rsid w:val="77AF64E3"/>
    <w:rsid w:val="77B04009"/>
    <w:rsid w:val="77B05DB7"/>
    <w:rsid w:val="77B07B65"/>
    <w:rsid w:val="77B11365"/>
    <w:rsid w:val="77B21B30"/>
    <w:rsid w:val="77B227F5"/>
    <w:rsid w:val="77B238DE"/>
    <w:rsid w:val="77B27C24"/>
    <w:rsid w:val="77B27D81"/>
    <w:rsid w:val="77B358A8"/>
    <w:rsid w:val="77B37656"/>
    <w:rsid w:val="77B43AFA"/>
    <w:rsid w:val="77B46856"/>
    <w:rsid w:val="77B51620"/>
    <w:rsid w:val="77B533CE"/>
    <w:rsid w:val="77B56B1F"/>
    <w:rsid w:val="77B57CE6"/>
    <w:rsid w:val="77B644CB"/>
    <w:rsid w:val="77B70883"/>
    <w:rsid w:val="77B70EF4"/>
    <w:rsid w:val="77B739E1"/>
    <w:rsid w:val="77B83A96"/>
    <w:rsid w:val="77B84C6C"/>
    <w:rsid w:val="77B86FCD"/>
    <w:rsid w:val="77B91110"/>
    <w:rsid w:val="77BA4E88"/>
    <w:rsid w:val="77BA6C36"/>
    <w:rsid w:val="77BB2417"/>
    <w:rsid w:val="77BB3B58"/>
    <w:rsid w:val="77BC011E"/>
    <w:rsid w:val="77BC26C8"/>
    <w:rsid w:val="77BC29AE"/>
    <w:rsid w:val="77BC475C"/>
    <w:rsid w:val="77BC4FE8"/>
    <w:rsid w:val="77BC6478"/>
    <w:rsid w:val="77BC650A"/>
    <w:rsid w:val="77BD2282"/>
    <w:rsid w:val="77BD7908"/>
    <w:rsid w:val="77BE04D4"/>
    <w:rsid w:val="77BE16AE"/>
    <w:rsid w:val="77BE5B07"/>
    <w:rsid w:val="77BF2228"/>
    <w:rsid w:val="77BF249E"/>
    <w:rsid w:val="77BF424C"/>
    <w:rsid w:val="77BF5FFA"/>
    <w:rsid w:val="77BF6F51"/>
    <w:rsid w:val="77C05B63"/>
    <w:rsid w:val="77C10E5A"/>
    <w:rsid w:val="77C119C1"/>
    <w:rsid w:val="77C11D73"/>
    <w:rsid w:val="77C16217"/>
    <w:rsid w:val="77C16289"/>
    <w:rsid w:val="77C17FC5"/>
    <w:rsid w:val="77C2072D"/>
    <w:rsid w:val="77C222EA"/>
    <w:rsid w:val="77C225AF"/>
    <w:rsid w:val="77C27719"/>
    <w:rsid w:val="77C30BA9"/>
    <w:rsid w:val="77C30D24"/>
    <w:rsid w:val="77C3377A"/>
    <w:rsid w:val="77C33D3D"/>
    <w:rsid w:val="77C35AEB"/>
    <w:rsid w:val="77C41863"/>
    <w:rsid w:val="77C41912"/>
    <w:rsid w:val="77C43794"/>
    <w:rsid w:val="77C44C0A"/>
    <w:rsid w:val="77C466F6"/>
    <w:rsid w:val="77C47499"/>
    <w:rsid w:val="77C47AB5"/>
    <w:rsid w:val="77C5609A"/>
    <w:rsid w:val="77C577DB"/>
    <w:rsid w:val="77C60C75"/>
    <w:rsid w:val="77C6382D"/>
    <w:rsid w:val="77C64979"/>
    <w:rsid w:val="77C655DB"/>
    <w:rsid w:val="77C67389"/>
    <w:rsid w:val="77C6752A"/>
    <w:rsid w:val="77C7126C"/>
    <w:rsid w:val="77C720FB"/>
    <w:rsid w:val="77C74756"/>
    <w:rsid w:val="77C74EAF"/>
    <w:rsid w:val="77C75567"/>
    <w:rsid w:val="77C81353"/>
    <w:rsid w:val="77C83101"/>
    <w:rsid w:val="77C83CDC"/>
    <w:rsid w:val="77C84A1B"/>
    <w:rsid w:val="77C875A5"/>
    <w:rsid w:val="77C90C27"/>
    <w:rsid w:val="77C948CA"/>
    <w:rsid w:val="77C96E79"/>
    <w:rsid w:val="77C975EC"/>
    <w:rsid w:val="77CA0BC6"/>
    <w:rsid w:val="77CA11BC"/>
    <w:rsid w:val="77CA303F"/>
    <w:rsid w:val="77CA4858"/>
    <w:rsid w:val="77CA50CB"/>
    <w:rsid w:val="77CA6D43"/>
    <w:rsid w:val="77CB0E43"/>
    <w:rsid w:val="77CB17B3"/>
    <w:rsid w:val="77CB1F0C"/>
    <w:rsid w:val="77CB2BF1"/>
    <w:rsid w:val="77CB3B7D"/>
    <w:rsid w:val="77CB499F"/>
    <w:rsid w:val="77CB4ADD"/>
    <w:rsid w:val="77CB7931"/>
    <w:rsid w:val="77CC1DAA"/>
    <w:rsid w:val="77CC60A6"/>
    <w:rsid w:val="77CD0717"/>
    <w:rsid w:val="77CD482C"/>
    <w:rsid w:val="77CD4BBB"/>
    <w:rsid w:val="77CD6969"/>
    <w:rsid w:val="77CD73FD"/>
    <w:rsid w:val="77CE623E"/>
    <w:rsid w:val="77CF052E"/>
    <w:rsid w:val="77CF1D1D"/>
    <w:rsid w:val="77CF4026"/>
    <w:rsid w:val="77D00208"/>
    <w:rsid w:val="77D048EE"/>
    <w:rsid w:val="77D0645A"/>
    <w:rsid w:val="77D15D7E"/>
    <w:rsid w:val="77D21DDF"/>
    <w:rsid w:val="77D221D2"/>
    <w:rsid w:val="77D23F80"/>
    <w:rsid w:val="77D268EC"/>
    <w:rsid w:val="77D2720E"/>
    <w:rsid w:val="77D3069E"/>
    <w:rsid w:val="77D31AA6"/>
    <w:rsid w:val="77D36197"/>
    <w:rsid w:val="77D446FF"/>
    <w:rsid w:val="77D45F4A"/>
    <w:rsid w:val="77D46472"/>
    <w:rsid w:val="77D47CF8"/>
    <w:rsid w:val="77D53A70"/>
    <w:rsid w:val="77D5581E"/>
    <w:rsid w:val="77D575CC"/>
    <w:rsid w:val="77D61CE5"/>
    <w:rsid w:val="77D67336"/>
    <w:rsid w:val="77D704AF"/>
    <w:rsid w:val="77D71596"/>
    <w:rsid w:val="77D73080"/>
    <w:rsid w:val="77D73344"/>
    <w:rsid w:val="77D84510"/>
    <w:rsid w:val="77D86466"/>
    <w:rsid w:val="77D870BC"/>
    <w:rsid w:val="77D93560"/>
    <w:rsid w:val="77D9530E"/>
    <w:rsid w:val="77D959A0"/>
    <w:rsid w:val="77DA1086"/>
    <w:rsid w:val="77DA2E34"/>
    <w:rsid w:val="77DA4BE2"/>
    <w:rsid w:val="77DB72D8"/>
    <w:rsid w:val="77DC095A"/>
    <w:rsid w:val="77DC2E91"/>
    <w:rsid w:val="77DC4DFE"/>
    <w:rsid w:val="77DC5A62"/>
    <w:rsid w:val="77DC6BAC"/>
    <w:rsid w:val="77DD4321"/>
    <w:rsid w:val="77DD6EF2"/>
    <w:rsid w:val="77DE0B76"/>
    <w:rsid w:val="77DE2925"/>
    <w:rsid w:val="77DE32D5"/>
    <w:rsid w:val="77DE46D3"/>
    <w:rsid w:val="77DE57B1"/>
    <w:rsid w:val="77DF044B"/>
    <w:rsid w:val="77DF1812"/>
    <w:rsid w:val="77DF30DC"/>
    <w:rsid w:val="77DF669D"/>
    <w:rsid w:val="77E043E3"/>
    <w:rsid w:val="77E048EF"/>
    <w:rsid w:val="77E12415"/>
    <w:rsid w:val="77E14132"/>
    <w:rsid w:val="77E141C3"/>
    <w:rsid w:val="77E15F71"/>
    <w:rsid w:val="77E16728"/>
    <w:rsid w:val="77E24F54"/>
    <w:rsid w:val="77E31623"/>
    <w:rsid w:val="77E31CE9"/>
    <w:rsid w:val="77E32D64"/>
    <w:rsid w:val="77E35C3E"/>
    <w:rsid w:val="77E3618D"/>
    <w:rsid w:val="77E37F3B"/>
    <w:rsid w:val="77E441F4"/>
    <w:rsid w:val="77E44686"/>
    <w:rsid w:val="77E45A61"/>
    <w:rsid w:val="77E51F05"/>
    <w:rsid w:val="77E55684"/>
    <w:rsid w:val="77E5607F"/>
    <w:rsid w:val="77E5622B"/>
    <w:rsid w:val="77E616E5"/>
    <w:rsid w:val="77E617D9"/>
    <w:rsid w:val="77E65C7D"/>
    <w:rsid w:val="77E66B14"/>
    <w:rsid w:val="77E675DD"/>
    <w:rsid w:val="77E67A2B"/>
    <w:rsid w:val="77E705E9"/>
    <w:rsid w:val="77E72B75"/>
    <w:rsid w:val="77E76E82"/>
    <w:rsid w:val="77E837A3"/>
    <w:rsid w:val="77E84005"/>
    <w:rsid w:val="77E872FF"/>
    <w:rsid w:val="77E912C9"/>
    <w:rsid w:val="77E93077"/>
    <w:rsid w:val="77E954F6"/>
    <w:rsid w:val="77EA0066"/>
    <w:rsid w:val="77EA0DE3"/>
    <w:rsid w:val="77EA6925"/>
    <w:rsid w:val="77EA751B"/>
    <w:rsid w:val="77EB3293"/>
    <w:rsid w:val="77EB5041"/>
    <w:rsid w:val="77EB6DF0"/>
    <w:rsid w:val="77EC0E9F"/>
    <w:rsid w:val="77EC2986"/>
    <w:rsid w:val="77ED0DBA"/>
    <w:rsid w:val="77ED2B68"/>
    <w:rsid w:val="77ED3E16"/>
    <w:rsid w:val="77ED5791"/>
    <w:rsid w:val="77ED69E7"/>
    <w:rsid w:val="77EE066B"/>
    <w:rsid w:val="77EE068E"/>
    <w:rsid w:val="77EE07F9"/>
    <w:rsid w:val="77EE2084"/>
    <w:rsid w:val="77EE267B"/>
    <w:rsid w:val="77EE637F"/>
    <w:rsid w:val="77EE6736"/>
    <w:rsid w:val="77EF0DF0"/>
    <w:rsid w:val="77EF1307"/>
    <w:rsid w:val="77EF301B"/>
    <w:rsid w:val="77EF4B32"/>
    <w:rsid w:val="77EF50EB"/>
    <w:rsid w:val="77F008AA"/>
    <w:rsid w:val="77F02658"/>
    <w:rsid w:val="77F04406"/>
    <w:rsid w:val="77F10152"/>
    <w:rsid w:val="77F15368"/>
    <w:rsid w:val="77F162D0"/>
    <w:rsid w:val="77F167F8"/>
    <w:rsid w:val="77F2017E"/>
    <w:rsid w:val="77F211BE"/>
    <w:rsid w:val="77F225CC"/>
    <w:rsid w:val="77F2444E"/>
    <w:rsid w:val="77F250B7"/>
    <w:rsid w:val="77F263D0"/>
    <w:rsid w:val="77F268C7"/>
    <w:rsid w:val="77F27C88"/>
    <w:rsid w:val="77F30A09"/>
    <w:rsid w:val="77F32441"/>
    <w:rsid w:val="77F331BA"/>
    <w:rsid w:val="77F3503C"/>
    <w:rsid w:val="77F35CA4"/>
    <w:rsid w:val="77F4204E"/>
    <w:rsid w:val="77F42148"/>
    <w:rsid w:val="77F437B1"/>
    <w:rsid w:val="77F43DA8"/>
    <w:rsid w:val="77F43EF6"/>
    <w:rsid w:val="77F5069A"/>
    <w:rsid w:val="77F51A1C"/>
    <w:rsid w:val="77F5251C"/>
    <w:rsid w:val="77F53A38"/>
    <w:rsid w:val="77F55EC0"/>
    <w:rsid w:val="77F57C6E"/>
    <w:rsid w:val="77F57F0C"/>
    <w:rsid w:val="77F62B13"/>
    <w:rsid w:val="77F6460A"/>
    <w:rsid w:val="77F65616"/>
    <w:rsid w:val="77F71C38"/>
    <w:rsid w:val="77F7310A"/>
    <w:rsid w:val="77F739E6"/>
    <w:rsid w:val="77F75583"/>
    <w:rsid w:val="77F77406"/>
    <w:rsid w:val="77F7748B"/>
    <w:rsid w:val="77F80F29"/>
    <w:rsid w:val="77F86D6D"/>
    <w:rsid w:val="77F9150C"/>
    <w:rsid w:val="77F959B0"/>
    <w:rsid w:val="77F969CD"/>
    <w:rsid w:val="77F9775E"/>
    <w:rsid w:val="77FA34D6"/>
    <w:rsid w:val="77FA5285"/>
    <w:rsid w:val="77FA7033"/>
    <w:rsid w:val="77FB0FEB"/>
    <w:rsid w:val="77FB78AA"/>
    <w:rsid w:val="77FC247B"/>
    <w:rsid w:val="77FC2DAB"/>
    <w:rsid w:val="77FC5FED"/>
    <w:rsid w:val="77FC724F"/>
    <w:rsid w:val="77FD03AB"/>
    <w:rsid w:val="77FD07A3"/>
    <w:rsid w:val="77FE2FC7"/>
    <w:rsid w:val="77FE4D75"/>
    <w:rsid w:val="77FE6B23"/>
    <w:rsid w:val="77FE6FED"/>
    <w:rsid w:val="77FF0404"/>
    <w:rsid w:val="77FF0DFC"/>
    <w:rsid w:val="77FF289B"/>
    <w:rsid w:val="77FF76BB"/>
    <w:rsid w:val="78000AED"/>
    <w:rsid w:val="7800228C"/>
    <w:rsid w:val="780103C1"/>
    <w:rsid w:val="780126CE"/>
    <w:rsid w:val="78014865"/>
    <w:rsid w:val="780162ED"/>
    <w:rsid w:val="78016613"/>
    <w:rsid w:val="78024BAC"/>
    <w:rsid w:val="78024EDC"/>
    <w:rsid w:val="7802777D"/>
    <w:rsid w:val="780305DD"/>
    <w:rsid w:val="78032380"/>
    <w:rsid w:val="7803238B"/>
    <w:rsid w:val="78034139"/>
    <w:rsid w:val="78037B0C"/>
    <w:rsid w:val="7804209D"/>
    <w:rsid w:val="78047EB1"/>
    <w:rsid w:val="78054355"/>
    <w:rsid w:val="78054C6E"/>
    <w:rsid w:val="780600CD"/>
    <w:rsid w:val="78061E7B"/>
    <w:rsid w:val="78063C29"/>
    <w:rsid w:val="780659D7"/>
    <w:rsid w:val="7807758E"/>
    <w:rsid w:val="78080A1E"/>
    <w:rsid w:val="780813B3"/>
    <w:rsid w:val="780815AD"/>
    <w:rsid w:val="78081EAE"/>
    <w:rsid w:val="78085BF3"/>
    <w:rsid w:val="780879A1"/>
    <w:rsid w:val="7809333E"/>
    <w:rsid w:val="78093B6A"/>
    <w:rsid w:val="78094A7F"/>
    <w:rsid w:val="780954C8"/>
    <w:rsid w:val="780A196C"/>
    <w:rsid w:val="780A371A"/>
    <w:rsid w:val="780A47CE"/>
    <w:rsid w:val="780A5F0F"/>
    <w:rsid w:val="780B1240"/>
    <w:rsid w:val="780B564E"/>
    <w:rsid w:val="780B56E4"/>
    <w:rsid w:val="780B739F"/>
    <w:rsid w:val="780B7492"/>
    <w:rsid w:val="780C082F"/>
    <w:rsid w:val="780C2DEC"/>
    <w:rsid w:val="780D318A"/>
    <w:rsid w:val="780D320A"/>
    <w:rsid w:val="780D4890"/>
    <w:rsid w:val="780D4FB8"/>
    <w:rsid w:val="780E2ADE"/>
    <w:rsid w:val="780E314F"/>
    <w:rsid w:val="780F09F4"/>
    <w:rsid w:val="780F0D30"/>
    <w:rsid w:val="780F5746"/>
    <w:rsid w:val="780F5AA2"/>
    <w:rsid w:val="780F6F82"/>
    <w:rsid w:val="780F71B0"/>
    <w:rsid w:val="78100640"/>
    <w:rsid w:val="78104B40"/>
    <w:rsid w:val="7810554D"/>
    <w:rsid w:val="78106856"/>
    <w:rsid w:val="78110754"/>
    <w:rsid w:val="78111AD0"/>
    <w:rsid w:val="78112CFA"/>
    <w:rsid w:val="78113211"/>
    <w:rsid w:val="7811590F"/>
    <w:rsid w:val="78120820"/>
    <w:rsid w:val="781225CE"/>
    <w:rsid w:val="781246A1"/>
    <w:rsid w:val="78125B63"/>
    <w:rsid w:val="78126A72"/>
    <w:rsid w:val="78130702"/>
    <w:rsid w:val="7813106B"/>
    <w:rsid w:val="78135B31"/>
    <w:rsid w:val="781400F4"/>
    <w:rsid w:val="78140451"/>
    <w:rsid w:val="78141B92"/>
    <w:rsid w:val="78144598"/>
    <w:rsid w:val="78146346"/>
    <w:rsid w:val="781520BE"/>
    <w:rsid w:val="78153022"/>
    <w:rsid w:val="78153E6C"/>
    <w:rsid w:val="78165BF2"/>
    <w:rsid w:val="78166D36"/>
    <w:rsid w:val="78170512"/>
    <w:rsid w:val="78170973"/>
    <w:rsid w:val="78174088"/>
    <w:rsid w:val="78175941"/>
    <w:rsid w:val="78175E36"/>
    <w:rsid w:val="78176AF1"/>
    <w:rsid w:val="78177580"/>
    <w:rsid w:val="78177BE5"/>
    <w:rsid w:val="78180F6A"/>
    <w:rsid w:val="78186DD1"/>
    <w:rsid w:val="781870E8"/>
    <w:rsid w:val="78187912"/>
    <w:rsid w:val="78191BAF"/>
    <w:rsid w:val="78192E32"/>
    <w:rsid w:val="78193315"/>
    <w:rsid w:val="7819395D"/>
    <w:rsid w:val="78194573"/>
    <w:rsid w:val="781976DF"/>
    <w:rsid w:val="78197E01"/>
    <w:rsid w:val="781A1483"/>
    <w:rsid w:val="781A45C9"/>
    <w:rsid w:val="781A76D5"/>
    <w:rsid w:val="781B0B0C"/>
    <w:rsid w:val="781B2D3D"/>
    <w:rsid w:val="781B5927"/>
    <w:rsid w:val="781B6E93"/>
    <w:rsid w:val="781C0323"/>
    <w:rsid w:val="781C0719"/>
    <w:rsid w:val="781C169F"/>
    <w:rsid w:val="781C344D"/>
    <w:rsid w:val="781C51FB"/>
    <w:rsid w:val="781C7039"/>
    <w:rsid w:val="781D17B3"/>
    <w:rsid w:val="781D20A0"/>
    <w:rsid w:val="781D4384"/>
    <w:rsid w:val="781D5DA5"/>
    <w:rsid w:val="781E0F73"/>
    <w:rsid w:val="781E2CD5"/>
    <w:rsid w:val="781E4B10"/>
    <w:rsid w:val="781E5417"/>
    <w:rsid w:val="781E6993"/>
    <w:rsid w:val="781E71C5"/>
    <w:rsid w:val="781F2ADC"/>
    <w:rsid w:val="781F2C8E"/>
    <w:rsid w:val="781F4CEB"/>
    <w:rsid w:val="781F5107"/>
    <w:rsid w:val="781F6A99"/>
    <w:rsid w:val="781F6F8A"/>
    <w:rsid w:val="7820118F"/>
    <w:rsid w:val="78201875"/>
    <w:rsid w:val="78202F3D"/>
    <w:rsid w:val="782056FE"/>
    <w:rsid w:val="78205CF5"/>
    <w:rsid w:val="7821016F"/>
    <w:rsid w:val="78210A63"/>
    <w:rsid w:val="782115C4"/>
    <w:rsid w:val="78211F6B"/>
    <w:rsid w:val="78212811"/>
    <w:rsid w:val="78222A54"/>
    <w:rsid w:val="78224A61"/>
    <w:rsid w:val="7822641E"/>
    <w:rsid w:val="78226EDA"/>
    <w:rsid w:val="78232A2D"/>
    <w:rsid w:val="782331D6"/>
    <w:rsid w:val="782337CD"/>
    <w:rsid w:val="78235058"/>
    <w:rsid w:val="7823564F"/>
    <w:rsid w:val="78236589"/>
    <w:rsid w:val="78236AB5"/>
    <w:rsid w:val="782431E1"/>
    <w:rsid w:val="78245C46"/>
    <w:rsid w:val="78247AC8"/>
    <w:rsid w:val="78250553"/>
    <w:rsid w:val="782513D5"/>
    <w:rsid w:val="78252301"/>
    <w:rsid w:val="782567A5"/>
    <w:rsid w:val="78263FA6"/>
    <w:rsid w:val="782642C5"/>
    <w:rsid w:val="782642CC"/>
    <w:rsid w:val="7826607A"/>
    <w:rsid w:val="78266E6E"/>
    <w:rsid w:val="78267E28"/>
    <w:rsid w:val="78280044"/>
    <w:rsid w:val="78281497"/>
    <w:rsid w:val="78281DF2"/>
    <w:rsid w:val="78283BA0"/>
    <w:rsid w:val="78286116"/>
    <w:rsid w:val="78292927"/>
    <w:rsid w:val="78297D56"/>
    <w:rsid w:val="782A3DBC"/>
    <w:rsid w:val="782A5B6A"/>
    <w:rsid w:val="782A7918"/>
    <w:rsid w:val="782B3690"/>
    <w:rsid w:val="782C66D7"/>
    <w:rsid w:val="782C7B34"/>
    <w:rsid w:val="782D11B6"/>
    <w:rsid w:val="782D7460"/>
    <w:rsid w:val="782E3BC8"/>
    <w:rsid w:val="782E5309"/>
    <w:rsid w:val="782F13D2"/>
    <w:rsid w:val="782F3180"/>
    <w:rsid w:val="782F6799"/>
    <w:rsid w:val="78300CA6"/>
    <w:rsid w:val="78306EF8"/>
    <w:rsid w:val="78307C29"/>
    <w:rsid w:val="7831514A"/>
    <w:rsid w:val="78320EC2"/>
    <w:rsid w:val="78322C70"/>
    <w:rsid w:val="78323C8A"/>
    <w:rsid w:val="7832511A"/>
    <w:rsid w:val="78336313"/>
    <w:rsid w:val="783365AA"/>
    <w:rsid w:val="7834054B"/>
    <w:rsid w:val="78340710"/>
    <w:rsid w:val="78340796"/>
    <w:rsid w:val="78342545"/>
    <w:rsid w:val="783469E8"/>
    <w:rsid w:val="78347A3A"/>
    <w:rsid w:val="78350ECA"/>
    <w:rsid w:val="78351855"/>
    <w:rsid w:val="7835260B"/>
    <w:rsid w:val="783562BD"/>
    <w:rsid w:val="7836235A"/>
    <w:rsid w:val="78362761"/>
    <w:rsid w:val="78363A9B"/>
    <w:rsid w:val="7836400B"/>
    <w:rsid w:val="7836450F"/>
    <w:rsid w:val="78370287"/>
    <w:rsid w:val="78372035"/>
    <w:rsid w:val="783764D9"/>
    <w:rsid w:val="78380F8C"/>
    <w:rsid w:val="7839241C"/>
    <w:rsid w:val="78395DAD"/>
    <w:rsid w:val="78397B5B"/>
    <w:rsid w:val="783A38AC"/>
    <w:rsid w:val="783A38D3"/>
    <w:rsid w:val="783A5FDA"/>
    <w:rsid w:val="783A7E07"/>
    <w:rsid w:val="783B1B25"/>
    <w:rsid w:val="783B7D77"/>
    <w:rsid w:val="783C1585"/>
    <w:rsid w:val="783C3AEF"/>
    <w:rsid w:val="783C589D"/>
    <w:rsid w:val="783C61CC"/>
    <w:rsid w:val="783C6A57"/>
    <w:rsid w:val="783C764B"/>
    <w:rsid w:val="783D222D"/>
    <w:rsid w:val="783D765C"/>
    <w:rsid w:val="783E1615"/>
    <w:rsid w:val="783E33C3"/>
    <w:rsid w:val="783E55FA"/>
    <w:rsid w:val="783E564C"/>
    <w:rsid w:val="783E7867"/>
    <w:rsid w:val="783F5207"/>
    <w:rsid w:val="783F628E"/>
    <w:rsid w:val="784044DF"/>
    <w:rsid w:val="7840538D"/>
    <w:rsid w:val="78405FDD"/>
    <w:rsid w:val="7840713B"/>
    <w:rsid w:val="7840771E"/>
    <w:rsid w:val="78410BAE"/>
    <w:rsid w:val="78412EB3"/>
    <w:rsid w:val="78414C61"/>
    <w:rsid w:val="7842203E"/>
    <w:rsid w:val="78430448"/>
    <w:rsid w:val="784309DA"/>
    <w:rsid w:val="78430A3F"/>
    <w:rsid w:val="78431B61"/>
    <w:rsid w:val="784334CE"/>
    <w:rsid w:val="78434743"/>
    <w:rsid w:val="78434E7D"/>
    <w:rsid w:val="7843609F"/>
    <w:rsid w:val="78436839"/>
    <w:rsid w:val="78441036"/>
    <w:rsid w:val="78441E4B"/>
    <w:rsid w:val="78442EB8"/>
    <w:rsid w:val="7844495E"/>
    <w:rsid w:val="78445A31"/>
    <w:rsid w:val="78446FDD"/>
    <w:rsid w:val="78450BF6"/>
    <w:rsid w:val="78451BA4"/>
    <w:rsid w:val="784529A4"/>
    <w:rsid w:val="78454752"/>
    <w:rsid w:val="78454B82"/>
    <w:rsid w:val="784604CA"/>
    <w:rsid w:val="78462278"/>
    <w:rsid w:val="78463590"/>
    <w:rsid w:val="78466C54"/>
    <w:rsid w:val="78467DA2"/>
    <w:rsid w:val="78472812"/>
    <w:rsid w:val="78474A20"/>
    <w:rsid w:val="78482494"/>
    <w:rsid w:val="78484242"/>
    <w:rsid w:val="78485EB0"/>
    <w:rsid w:val="78485FF0"/>
    <w:rsid w:val="784876FB"/>
    <w:rsid w:val="784907D0"/>
    <w:rsid w:val="78491F11"/>
    <w:rsid w:val="7849474E"/>
    <w:rsid w:val="78497340"/>
    <w:rsid w:val="78497CF2"/>
    <w:rsid w:val="784A02E9"/>
    <w:rsid w:val="784A1C60"/>
    <w:rsid w:val="784A1D68"/>
    <w:rsid w:val="784A45E5"/>
    <w:rsid w:val="784A620C"/>
    <w:rsid w:val="784B0D01"/>
    <w:rsid w:val="784B2D5A"/>
    <w:rsid w:val="784B4831"/>
    <w:rsid w:val="784B5AE0"/>
    <w:rsid w:val="784B6A5E"/>
    <w:rsid w:val="784B7055"/>
    <w:rsid w:val="784B788E"/>
    <w:rsid w:val="784C14CE"/>
    <w:rsid w:val="784C1AC5"/>
    <w:rsid w:val="784C1F84"/>
    <w:rsid w:val="784C2F7D"/>
    <w:rsid w:val="784C3D32"/>
    <w:rsid w:val="784D023A"/>
    <w:rsid w:val="784D1858"/>
    <w:rsid w:val="784D1D22"/>
    <w:rsid w:val="784D3606"/>
    <w:rsid w:val="784D7151"/>
    <w:rsid w:val="784D7AAA"/>
    <w:rsid w:val="784E0831"/>
    <w:rsid w:val="784E31B2"/>
    <w:rsid w:val="784E5539"/>
    <w:rsid w:val="784F5123"/>
    <w:rsid w:val="784F55D0"/>
    <w:rsid w:val="784F737E"/>
    <w:rsid w:val="785030F6"/>
    <w:rsid w:val="78503898"/>
    <w:rsid w:val="78505AD2"/>
    <w:rsid w:val="78505CCB"/>
    <w:rsid w:val="78507213"/>
    <w:rsid w:val="785106A3"/>
    <w:rsid w:val="78513362"/>
    <w:rsid w:val="78514762"/>
    <w:rsid w:val="785148DD"/>
    <w:rsid w:val="78516F62"/>
    <w:rsid w:val="7851759A"/>
    <w:rsid w:val="78520C1D"/>
    <w:rsid w:val="78524960"/>
    <w:rsid w:val="785250C1"/>
    <w:rsid w:val="78526E6F"/>
    <w:rsid w:val="78532FC3"/>
    <w:rsid w:val="78533997"/>
    <w:rsid w:val="78537310"/>
    <w:rsid w:val="78542BE7"/>
    <w:rsid w:val="78544995"/>
    <w:rsid w:val="785458E3"/>
    <w:rsid w:val="785504B4"/>
    <w:rsid w:val="78560421"/>
    <w:rsid w:val="78561944"/>
    <w:rsid w:val="78564BB1"/>
    <w:rsid w:val="7856695F"/>
    <w:rsid w:val="78570929"/>
    <w:rsid w:val="785726D7"/>
    <w:rsid w:val="78572DD4"/>
    <w:rsid w:val="78574485"/>
    <w:rsid w:val="78574515"/>
    <w:rsid w:val="7857698A"/>
    <w:rsid w:val="78584264"/>
    <w:rsid w:val="78586E35"/>
    <w:rsid w:val="785901FD"/>
    <w:rsid w:val="785902C5"/>
    <w:rsid w:val="78591FAB"/>
    <w:rsid w:val="7859644F"/>
    <w:rsid w:val="785A1755"/>
    <w:rsid w:val="785A2E96"/>
    <w:rsid w:val="785B050C"/>
    <w:rsid w:val="785B21C7"/>
    <w:rsid w:val="785B3E4C"/>
    <w:rsid w:val="785B3F75"/>
    <w:rsid w:val="785B4326"/>
    <w:rsid w:val="785B5D23"/>
    <w:rsid w:val="785C1A9B"/>
    <w:rsid w:val="785C2F5C"/>
    <w:rsid w:val="785C57B6"/>
    <w:rsid w:val="785C7CED"/>
    <w:rsid w:val="785D6C46"/>
    <w:rsid w:val="785E1CB7"/>
    <w:rsid w:val="785E28CF"/>
    <w:rsid w:val="785E5813"/>
    <w:rsid w:val="785E75C1"/>
    <w:rsid w:val="785F1566"/>
    <w:rsid w:val="785F24DC"/>
    <w:rsid w:val="785F6411"/>
    <w:rsid w:val="7860158C"/>
    <w:rsid w:val="7860333A"/>
    <w:rsid w:val="786055C7"/>
    <w:rsid w:val="786077DD"/>
    <w:rsid w:val="786126FD"/>
    <w:rsid w:val="78616A57"/>
    <w:rsid w:val="78621628"/>
    <w:rsid w:val="78627EE7"/>
    <w:rsid w:val="7863107C"/>
    <w:rsid w:val="78632AB8"/>
    <w:rsid w:val="78632E2A"/>
    <w:rsid w:val="78633F48"/>
    <w:rsid w:val="786372CE"/>
    <w:rsid w:val="78646B19"/>
    <w:rsid w:val="78650950"/>
    <w:rsid w:val="786540B9"/>
    <w:rsid w:val="78654DF4"/>
    <w:rsid w:val="78657FA9"/>
    <w:rsid w:val="78661439"/>
    <w:rsid w:val="7866291A"/>
    <w:rsid w:val="786646C8"/>
    <w:rsid w:val="78670B6C"/>
    <w:rsid w:val="7867549A"/>
    <w:rsid w:val="78676675"/>
    <w:rsid w:val="78680440"/>
    <w:rsid w:val="786806EF"/>
    <w:rsid w:val="78683D59"/>
    <w:rsid w:val="78686692"/>
    <w:rsid w:val="7868692A"/>
    <w:rsid w:val="786951E9"/>
    <w:rsid w:val="78697DBA"/>
    <w:rsid w:val="786A065C"/>
    <w:rsid w:val="786A124A"/>
    <w:rsid w:val="786A240A"/>
    <w:rsid w:val="786B1CDE"/>
    <w:rsid w:val="786B3E1B"/>
    <w:rsid w:val="786C3B6A"/>
    <w:rsid w:val="786C52AB"/>
    <w:rsid w:val="786C56A8"/>
    <w:rsid w:val="786C6182"/>
    <w:rsid w:val="786C7F30"/>
    <w:rsid w:val="786D1EFA"/>
    <w:rsid w:val="786D3CA8"/>
    <w:rsid w:val="786D5A56"/>
    <w:rsid w:val="786D673B"/>
    <w:rsid w:val="786E1D9F"/>
    <w:rsid w:val="786E279C"/>
    <w:rsid w:val="786E7BCB"/>
    <w:rsid w:val="786F17CF"/>
    <w:rsid w:val="786F24EB"/>
    <w:rsid w:val="786F3C2C"/>
    <w:rsid w:val="786F4218"/>
    <w:rsid w:val="786F480F"/>
    <w:rsid w:val="786F5C73"/>
    <w:rsid w:val="786F7A21"/>
    <w:rsid w:val="787013E3"/>
    <w:rsid w:val="7870298D"/>
    <w:rsid w:val="787050BC"/>
    <w:rsid w:val="787119EB"/>
    <w:rsid w:val="78713799"/>
    <w:rsid w:val="7871654C"/>
    <w:rsid w:val="78717876"/>
    <w:rsid w:val="787212BF"/>
    <w:rsid w:val="78721CEF"/>
    <w:rsid w:val="7872306D"/>
    <w:rsid w:val="78727511"/>
    <w:rsid w:val="78727E6D"/>
    <w:rsid w:val="78730A5B"/>
    <w:rsid w:val="78731A3B"/>
    <w:rsid w:val="78733A3D"/>
    <w:rsid w:val="78734ED2"/>
    <w:rsid w:val="78741052"/>
    <w:rsid w:val="78741648"/>
    <w:rsid w:val="78743289"/>
    <w:rsid w:val="78744294"/>
    <w:rsid w:val="78744ECD"/>
    <w:rsid w:val="78745037"/>
    <w:rsid w:val="78746DE5"/>
    <w:rsid w:val="787471D0"/>
    <w:rsid w:val="7875400A"/>
    <w:rsid w:val="7875635D"/>
    <w:rsid w:val="78757A9E"/>
    <w:rsid w:val="78760522"/>
    <w:rsid w:val="78760DAF"/>
    <w:rsid w:val="78760F2E"/>
    <w:rsid w:val="78762B5D"/>
    <w:rsid w:val="787646B0"/>
    <w:rsid w:val="78764C12"/>
    <w:rsid w:val="78767001"/>
    <w:rsid w:val="787677ED"/>
    <w:rsid w:val="78770683"/>
    <w:rsid w:val="78771DBC"/>
    <w:rsid w:val="787723BE"/>
    <w:rsid w:val="78772E25"/>
    <w:rsid w:val="78774B27"/>
    <w:rsid w:val="78774CA7"/>
    <w:rsid w:val="78776B2A"/>
    <w:rsid w:val="787774A5"/>
    <w:rsid w:val="78781EC3"/>
    <w:rsid w:val="78782D79"/>
    <w:rsid w:val="7878341C"/>
    <w:rsid w:val="7878384E"/>
    <w:rsid w:val="78785895"/>
    <w:rsid w:val="7878641F"/>
    <w:rsid w:val="7879089F"/>
    <w:rsid w:val="78792188"/>
    <w:rsid w:val="7879264D"/>
    <w:rsid w:val="787943FB"/>
    <w:rsid w:val="78794CDE"/>
    <w:rsid w:val="78795E8C"/>
    <w:rsid w:val="787978AF"/>
    <w:rsid w:val="787A08FC"/>
    <w:rsid w:val="787A0D3F"/>
    <w:rsid w:val="787A616E"/>
    <w:rsid w:val="787B0173"/>
    <w:rsid w:val="787B0EF3"/>
    <w:rsid w:val="787B21CF"/>
    <w:rsid w:val="787B336D"/>
    <w:rsid w:val="787B4617"/>
    <w:rsid w:val="787B51EF"/>
    <w:rsid w:val="787B63C5"/>
    <w:rsid w:val="787C365F"/>
    <w:rsid w:val="787C3EEC"/>
    <w:rsid w:val="787C4DA0"/>
    <w:rsid w:val="787D038F"/>
    <w:rsid w:val="787D213D"/>
    <w:rsid w:val="787E5EB6"/>
    <w:rsid w:val="787E7C64"/>
    <w:rsid w:val="78801C2E"/>
    <w:rsid w:val="78803470"/>
    <w:rsid w:val="788039DC"/>
    <w:rsid w:val="78811502"/>
    <w:rsid w:val="78816041"/>
    <w:rsid w:val="788177F5"/>
    <w:rsid w:val="788259A6"/>
    <w:rsid w:val="788271C4"/>
    <w:rsid w:val="788274D1"/>
    <w:rsid w:val="78827754"/>
    <w:rsid w:val="7883171E"/>
    <w:rsid w:val="788334CC"/>
    <w:rsid w:val="78834A1B"/>
    <w:rsid w:val="78841DF1"/>
    <w:rsid w:val="788449C2"/>
    <w:rsid w:val="78850FF2"/>
    <w:rsid w:val="78852DA0"/>
    <w:rsid w:val="78855E52"/>
    <w:rsid w:val="78857244"/>
    <w:rsid w:val="78860A23"/>
    <w:rsid w:val="78866B18"/>
    <w:rsid w:val="788672E2"/>
    <w:rsid w:val="78871EB3"/>
    <w:rsid w:val="78872FBC"/>
    <w:rsid w:val="78874D6A"/>
    <w:rsid w:val="78882890"/>
    <w:rsid w:val="788907B4"/>
    <w:rsid w:val="788947D3"/>
    <w:rsid w:val="788973A4"/>
    <w:rsid w:val="788A03B6"/>
    <w:rsid w:val="788A1521"/>
    <w:rsid w:val="788A2AAC"/>
    <w:rsid w:val="788A485A"/>
    <w:rsid w:val="788A4B76"/>
    <w:rsid w:val="788A6608"/>
    <w:rsid w:val="788A70F3"/>
    <w:rsid w:val="788B1CC4"/>
    <w:rsid w:val="788B412F"/>
    <w:rsid w:val="788B637D"/>
    <w:rsid w:val="788C05D2"/>
    <w:rsid w:val="788C1D9C"/>
    <w:rsid w:val="788C2381"/>
    <w:rsid w:val="788C3154"/>
    <w:rsid w:val="788C408C"/>
    <w:rsid w:val="788D434B"/>
    <w:rsid w:val="788D5D25"/>
    <w:rsid w:val="788D71B5"/>
    <w:rsid w:val="788D7EA7"/>
    <w:rsid w:val="788E0645"/>
    <w:rsid w:val="788E2390"/>
    <w:rsid w:val="788F1AD5"/>
    <w:rsid w:val="788F1E71"/>
    <w:rsid w:val="788F3C1F"/>
    <w:rsid w:val="78902F65"/>
    <w:rsid w:val="789046A6"/>
    <w:rsid w:val="78911745"/>
    <w:rsid w:val="789143F5"/>
    <w:rsid w:val="78915B36"/>
    <w:rsid w:val="78915BE9"/>
    <w:rsid w:val="7891657E"/>
    <w:rsid w:val="789254BD"/>
    <w:rsid w:val="78925885"/>
    <w:rsid w:val="78930456"/>
    <w:rsid w:val="78931961"/>
    <w:rsid w:val="78931D48"/>
    <w:rsid w:val="78933027"/>
    <w:rsid w:val="78941235"/>
    <w:rsid w:val="789444B7"/>
    <w:rsid w:val="789454CF"/>
    <w:rsid w:val="789456D9"/>
    <w:rsid w:val="78947487"/>
    <w:rsid w:val="78961451"/>
    <w:rsid w:val="789631FF"/>
    <w:rsid w:val="78963F62"/>
    <w:rsid w:val="78964FAD"/>
    <w:rsid w:val="78966330"/>
    <w:rsid w:val="78970267"/>
    <w:rsid w:val="78970D25"/>
    <w:rsid w:val="78972AD3"/>
    <w:rsid w:val="78982E38"/>
    <w:rsid w:val="789842C8"/>
    <w:rsid w:val="78986F77"/>
    <w:rsid w:val="78992CEF"/>
    <w:rsid w:val="78994A9D"/>
    <w:rsid w:val="7899684C"/>
    <w:rsid w:val="789A0329"/>
    <w:rsid w:val="789A32A6"/>
    <w:rsid w:val="789A3859"/>
    <w:rsid w:val="789A5B6F"/>
    <w:rsid w:val="789A6BE8"/>
    <w:rsid w:val="789A73EC"/>
    <w:rsid w:val="789B0078"/>
    <w:rsid w:val="789B0106"/>
    <w:rsid w:val="789B05DF"/>
    <w:rsid w:val="789B0816"/>
    <w:rsid w:val="789B2461"/>
    <w:rsid w:val="789B42E3"/>
    <w:rsid w:val="789B44CC"/>
    <w:rsid w:val="789B6166"/>
    <w:rsid w:val="789B6A68"/>
    <w:rsid w:val="789B7FE8"/>
    <w:rsid w:val="789C2C49"/>
    <w:rsid w:val="789C633C"/>
    <w:rsid w:val="789C675D"/>
    <w:rsid w:val="789D11CD"/>
    <w:rsid w:val="789D27E0"/>
    <w:rsid w:val="789D304F"/>
    <w:rsid w:val="789D36DD"/>
    <w:rsid w:val="789D40D9"/>
    <w:rsid w:val="789D458E"/>
    <w:rsid w:val="789D6CAA"/>
    <w:rsid w:val="789D7B19"/>
    <w:rsid w:val="789E013A"/>
    <w:rsid w:val="789E0306"/>
    <w:rsid w:val="789E20B4"/>
    <w:rsid w:val="789E2286"/>
    <w:rsid w:val="789E3E62"/>
    <w:rsid w:val="789E5569"/>
    <w:rsid w:val="789E5ABF"/>
    <w:rsid w:val="789E7942"/>
    <w:rsid w:val="789E7F39"/>
    <w:rsid w:val="789F29A9"/>
    <w:rsid w:val="789F482B"/>
    <w:rsid w:val="789F69F9"/>
    <w:rsid w:val="78A01AF2"/>
    <w:rsid w:val="78A01CE3"/>
    <w:rsid w:val="78A01EDC"/>
    <w:rsid w:val="78A0407E"/>
    <w:rsid w:val="78A04B0F"/>
    <w:rsid w:val="78A05419"/>
    <w:rsid w:val="78A06008"/>
    <w:rsid w:val="78A06CA4"/>
    <w:rsid w:val="78A07BDA"/>
    <w:rsid w:val="78A11715"/>
    <w:rsid w:val="78A11D0C"/>
    <w:rsid w:val="78A13EEA"/>
    <w:rsid w:val="78A1562B"/>
    <w:rsid w:val="78A21BA4"/>
    <w:rsid w:val="78A23952"/>
    <w:rsid w:val="78A2537A"/>
    <w:rsid w:val="78A27DF6"/>
    <w:rsid w:val="78A27E89"/>
    <w:rsid w:val="78A30A77"/>
    <w:rsid w:val="78A31478"/>
    <w:rsid w:val="78A321D2"/>
    <w:rsid w:val="78A3477C"/>
    <w:rsid w:val="78A3591C"/>
    <w:rsid w:val="78A36BF5"/>
    <w:rsid w:val="78A376CA"/>
    <w:rsid w:val="78A37F4B"/>
    <w:rsid w:val="78A4106E"/>
    <w:rsid w:val="78A413DB"/>
    <w:rsid w:val="78A4286B"/>
    <w:rsid w:val="78A42BAC"/>
    <w:rsid w:val="78A43B6E"/>
    <w:rsid w:val="78A43CB2"/>
    <w:rsid w:val="78A43FAC"/>
    <w:rsid w:val="78A4536A"/>
    <w:rsid w:val="78A477E3"/>
    <w:rsid w:val="78A51694"/>
    <w:rsid w:val="78A53442"/>
    <w:rsid w:val="78A551F0"/>
    <w:rsid w:val="78A55961"/>
    <w:rsid w:val="78A55F58"/>
    <w:rsid w:val="78A603D1"/>
    <w:rsid w:val="78A609C8"/>
    <w:rsid w:val="78A6518B"/>
    <w:rsid w:val="78A6654F"/>
    <w:rsid w:val="78A668CC"/>
    <w:rsid w:val="78A70F68"/>
    <w:rsid w:val="78A70FBF"/>
    <w:rsid w:val="78A7292D"/>
    <w:rsid w:val="78A72E41"/>
    <w:rsid w:val="78A734CC"/>
    <w:rsid w:val="78A7540C"/>
    <w:rsid w:val="78A76B46"/>
    <w:rsid w:val="78A771BA"/>
    <w:rsid w:val="78A77D5C"/>
    <w:rsid w:val="78A82F32"/>
    <w:rsid w:val="78A84CE1"/>
    <w:rsid w:val="78A8705F"/>
    <w:rsid w:val="78A90480"/>
    <w:rsid w:val="78A91184"/>
    <w:rsid w:val="78A9524D"/>
    <w:rsid w:val="78A95A88"/>
    <w:rsid w:val="78AA0A59"/>
    <w:rsid w:val="78AA2807"/>
    <w:rsid w:val="78AA3B0C"/>
    <w:rsid w:val="78AA588F"/>
    <w:rsid w:val="78AA66DD"/>
    <w:rsid w:val="78AA6CAB"/>
    <w:rsid w:val="78AB7B6D"/>
    <w:rsid w:val="78AC0FFD"/>
    <w:rsid w:val="78AC2A23"/>
    <w:rsid w:val="78AC47D1"/>
    <w:rsid w:val="78AC657F"/>
    <w:rsid w:val="78AD0549"/>
    <w:rsid w:val="78AD22F7"/>
    <w:rsid w:val="78AD3BCE"/>
    <w:rsid w:val="78AE0E97"/>
    <w:rsid w:val="78AE22A7"/>
    <w:rsid w:val="78AE505E"/>
    <w:rsid w:val="78AE679B"/>
    <w:rsid w:val="78AF2513"/>
    <w:rsid w:val="78AF42C1"/>
    <w:rsid w:val="78AF64EE"/>
    <w:rsid w:val="78B10039"/>
    <w:rsid w:val="78B11DE7"/>
    <w:rsid w:val="78B131E1"/>
    <w:rsid w:val="78B1618F"/>
    <w:rsid w:val="78B221C5"/>
    <w:rsid w:val="78B2790D"/>
    <w:rsid w:val="78B30ED0"/>
    <w:rsid w:val="78B33DB1"/>
    <w:rsid w:val="78B35B5F"/>
    <w:rsid w:val="78B37A40"/>
    <w:rsid w:val="78B418D7"/>
    <w:rsid w:val="78B43685"/>
    <w:rsid w:val="78B47B29"/>
    <w:rsid w:val="78B537F0"/>
    <w:rsid w:val="78B57239"/>
    <w:rsid w:val="78B64EC9"/>
    <w:rsid w:val="78B6564F"/>
    <w:rsid w:val="78B66128"/>
    <w:rsid w:val="78B673FD"/>
    <w:rsid w:val="78B74F24"/>
    <w:rsid w:val="78B77851"/>
    <w:rsid w:val="78B80CE1"/>
    <w:rsid w:val="78B8118C"/>
    <w:rsid w:val="78B813C8"/>
    <w:rsid w:val="78B83176"/>
    <w:rsid w:val="78B838DA"/>
    <w:rsid w:val="78B91FF5"/>
    <w:rsid w:val="78B95140"/>
    <w:rsid w:val="78B96EEE"/>
    <w:rsid w:val="78BA1313"/>
    <w:rsid w:val="78BA61D2"/>
    <w:rsid w:val="78BB0EB8"/>
    <w:rsid w:val="78BB4A14"/>
    <w:rsid w:val="78BB63A0"/>
    <w:rsid w:val="78BB7662"/>
    <w:rsid w:val="78BC0AF2"/>
    <w:rsid w:val="78BC253A"/>
    <w:rsid w:val="78BD078C"/>
    <w:rsid w:val="78BD1885"/>
    <w:rsid w:val="78BD1F82"/>
    <w:rsid w:val="78BD36C3"/>
    <w:rsid w:val="78BD4FE7"/>
    <w:rsid w:val="78BD69DE"/>
    <w:rsid w:val="78BE0E43"/>
    <w:rsid w:val="78BE2756"/>
    <w:rsid w:val="78BE4504"/>
    <w:rsid w:val="78BE4B53"/>
    <w:rsid w:val="78BE5FE3"/>
    <w:rsid w:val="78BE62B2"/>
    <w:rsid w:val="78BF7473"/>
    <w:rsid w:val="78C0027C"/>
    <w:rsid w:val="78C0202A"/>
    <w:rsid w:val="78C02044"/>
    <w:rsid w:val="78C064CE"/>
    <w:rsid w:val="78C23FF4"/>
    <w:rsid w:val="78C25DA2"/>
    <w:rsid w:val="78C26BC4"/>
    <w:rsid w:val="78C309C5"/>
    <w:rsid w:val="78C31B1A"/>
    <w:rsid w:val="78C338C8"/>
    <w:rsid w:val="78C367D1"/>
    <w:rsid w:val="78C37D6C"/>
    <w:rsid w:val="78C41E55"/>
    <w:rsid w:val="78C47284"/>
    <w:rsid w:val="78C47DA6"/>
    <w:rsid w:val="78C50714"/>
    <w:rsid w:val="78C53AE4"/>
    <w:rsid w:val="78C55892"/>
    <w:rsid w:val="78C55AB6"/>
    <w:rsid w:val="78C563DE"/>
    <w:rsid w:val="78C57641"/>
    <w:rsid w:val="78C7160B"/>
    <w:rsid w:val="78C7252D"/>
    <w:rsid w:val="78C73246"/>
    <w:rsid w:val="78C733B9"/>
    <w:rsid w:val="78C74FCC"/>
    <w:rsid w:val="78C7785D"/>
    <w:rsid w:val="78C80CA1"/>
    <w:rsid w:val="78C80EDF"/>
    <w:rsid w:val="78C849A6"/>
    <w:rsid w:val="78C87095"/>
    <w:rsid w:val="78C91C66"/>
    <w:rsid w:val="78C935D5"/>
    <w:rsid w:val="78C95383"/>
    <w:rsid w:val="78C95594"/>
    <w:rsid w:val="78C957C6"/>
    <w:rsid w:val="78C9677E"/>
    <w:rsid w:val="78CA10FB"/>
    <w:rsid w:val="78CA2EA9"/>
    <w:rsid w:val="78CA3D09"/>
    <w:rsid w:val="78CA4586"/>
    <w:rsid w:val="78CA4B35"/>
    <w:rsid w:val="78CA4C57"/>
    <w:rsid w:val="78CA5CC7"/>
    <w:rsid w:val="78CA7A0D"/>
    <w:rsid w:val="78CA7FF1"/>
    <w:rsid w:val="78CB05FB"/>
    <w:rsid w:val="78CB6182"/>
    <w:rsid w:val="78CB7157"/>
    <w:rsid w:val="78CC05E7"/>
    <w:rsid w:val="78CC2A74"/>
    <w:rsid w:val="78CC351E"/>
    <w:rsid w:val="78CC4062"/>
    <w:rsid w:val="78CC4E73"/>
    <w:rsid w:val="78CC6C21"/>
    <w:rsid w:val="78CD1A77"/>
    <w:rsid w:val="78CD4747"/>
    <w:rsid w:val="78CD7418"/>
    <w:rsid w:val="78CD795E"/>
    <w:rsid w:val="78CE05D3"/>
    <w:rsid w:val="78CE1DD7"/>
    <w:rsid w:val="78CE2999"/>
    <w:rsid w:val="78CE2E36"/>
    <w:rsid w:val="78CE2F07"/>
    <w:rsid w:val="78CE3C59"/>
    <w:rsid w:val="78CE5AD8"/>
    <w:rsid w:val="78CF04BF"/>
    <w:rsid w:val="78CF0B43"/>
    <w:rsid w:val="78CF226D"/>
    <w:rsid w:val="78CF4963"/>
    <w:rsid w:val="78CF6711"/>
    <w:rsid w:val="78CF6CC0"/>
    <w:rsid w:val="78D003F8"/>
    <w:rsid w:val="78D02FBC"/>
    <w:rsid w:val="78D035B3"/>
    <w:rsid w:val="78D06855"/>
    <w:rsid w:val="78D11888"/>
    <w:rsid w:val="78D12489"/>
    <w:rsid w:val="78D12FC9"/>
    <w:rsid w:val="78D14237"/>
    <w:rsid w:val="78D15FE5"/>
    <w:rsid w:val="78D21D5D"/>
    <w:rsid w:val="78D241A1"/>
    <w:rsid w:val="78D24459"/>
    <w:rsid w:val="78D24798"/>
    <w:rsid w:val="78D26023"/>
    <w:rsid w:val="78D317A9"/>
    <w:rsid w:val="78D36201"/>
    <w:rsid w:val="78D37FAF"/>
    <w:rsid w:val="78D41F79"/>
    <w:rsid w:val="78D4219E"/>
    <w:rsid w:val="78D43D28"/>
    <w:rsid w:val="78D46D79"/>
    <w:rsid w:val="78D52DDA"/>
    <w:rsid w:val="78D60E2B"/>
    <w:rsid w:val="78D6184E"/>
    <w:rsid w:val="78D635FC"/>
    <w:rsid w:val="78D6426A"/>
    <w:rsid w:val="78D67AA0"/>
    <w:rsid w:val="78D802CB"/>
    <w:rsid w:val="78D83818"/>
    <w:rsid w:val="78D855C6"/>
    <w:rsid w:val="78D87374"/>
    <w:rsid w:val="78D9001A"/>
    <w:rsid w:val="78D92BEB"/>
    <w:rsid w:val="78D930EC"/>
    <w:rsid w:val="78D976CD"/>
    <w:rsid w:val="78DA30EC"/>
    <w:rsid w:val="78DA407B"/>
    <w:rsid w:val="78DA5350"/>
    <w:rsid w:val="78DA7590"/>
    <w:rsid w:val="78DB6C4C"/>
    <w:rsid w:val="78DB6E64"/>
    <w:rsid w:val="78DB7D00"/>
    <w:rsid w:val="78DB7FCC"/>
    <w:rsid w:val="78DC00DC"/>
    <w:rsid w:val="78DC48F3"/>
    <w:rsid w:val="78DC699B"/>
    <w:rsid w:val="78DD0E2E"/>
    <w:rsid w:val="78DD156C"/>
    <w:rsid w:val="78DD2BDC"/>
    <w:rsid w:val="78DD498A"/>
    <w:rsid w:val="78DE0702"/>
    <w:rsid w:val="78DE29FC"/>
    <w:rsid w:val="78DE55CD"/>
    <w:rsid w:val="78DF4BA6"/>
    <w:rsid w:val="78DF6A5D"/>
    <w:rsid w:val="78E0091E"/>
    <w:rsid w:val="78E018DC"/>
    <w:rsid w:val="78E026CC"/>
    <w:rsid w:val="78E0447A"/>
    <w:rsid w:val="78E1137D"/>
    <w:rsid w:val="78E14439"/>
    <w:rsid w:val="78E21FA1"/>
    <w:rsid w:val="78E33AA6"/>
    <w:rsid w:val="78E33DAD"/>
    <w:rsid w:val="78E33F6B"/>
    <w:rsid w:val="78E353DE"/>
    <w:rsid w:val="78E35D19"/>
    <w:rsid w:val="78E37826"/>
    <w:rsid w:val="78E421BD"/>
    <w:rsid w:val="78E4686E"/>
    <w:rsid w:val="78E47CFE"/>
    <w:rsid w:val="78E5118E"/>
    <w:rsid w:val="78E5136B"/>
    <w:rsid w:val="78E51A91"/>
    <w:rsid w:val="78E528CF"/>
    <w:rsid w:val="78E55F35"/>
    <w:rsid w:val="78E561A9"/>
    <w:rsid w:val="78E57CE3"/>
    <w:rsid w:val="78E605BB"/>
    <w:rsid w:val="78E634B9"/>
    <w:rsid w:val="78E63D5F"/>
    <w:rsid w:val="78E73A5B"/>
    <w:rsid w:val="78E751EF"/>
    <w:rsid w:val="78E75809"/>
    <w:rsid w:val="78E81250"/>
    <w:rsid w:val="78E81581"/>
    <w:rsid w:val="78E82ECC"/>
    <w:rsid w:val="78E8332F"/>
    <w:rsid w:val="78E977D3"/>
    <w:rsid w:val="78E97B0F"/>
    <w:rsid w:val="78EA0F9F"/>
    <w:rsid w:val="78EA528F"/>
    <w:rsid w:val="78EA52F9"/>
    <w:rsid w:val="78EA5489"/>
    <w:rsid w:val="78EA7B99"/>
    <w:rsid w:val="78EB5EB3"/>
    <w:rsid w:val="78EC1071"/>
    <w:rsid w:val="78EC2E1F"/>
    <w:rsid w:val="78EC72C3"/>
    <w:rsid w:val="78EE303B"/>
    <w:rsid w:val="78EE6B97"/>
    <w:rsid w:val="78EF0B61"/>
    <w:rsid w:val="78EF290F"/>
    <w:rsid w:val="78EF381D"/>
    <w:rsid w:val="78EF3981"/>
    <w:rsid w:val="78EF46BD"/>
    <w:rsid w:val="78EF6552"/>
    <w:rsid w:val="78EF6CE5"/>
    <w:rsid w:val="78F054CC"/>
    <w:rsid w:val="78F062A1"/>
    <w:rsid w:val="78F079E2"/>
    <w:rsid w:val="78F10E72"/>
    <w:rsid w:val="78F148D9"/>
    <w:rsid w:val="78F15118"/>
    <w:rsid w:val="78F16688"/>
    <w:rsid w:val="78F23295"/>
    <w:rsid w:val="78F2570F"/>
    <w:rsid w:val="78F3017F"/>
    <w:rsid w:val="78F30652"/>
    <w:rsid w:val="78F32001"/>
    <w:rsid w:val="78F33792"/>
    <w:rsid w:val="78F341AE"/>
    <w:rsid w:val="78F34ED3"/>
    <w:rsid w:val="78F35D06"/>
    <w:rsid w:val="78F40776"/>
    <w:rsid w:val="78F40C42"/>
    <w:rsid w:val="78F41CD4"/>
    <w:rsid w:val="78F425F8"/>
    <w:rsid w:val="78F44C22"/>
    <w:rsid w:val="78F46178"/>
    <w:rsid w:val="78F477F3"/>
    <w:rsid w:val="78F47F26"/>
    <w:rsid w:val="78F50C83"/>
    <w:rsid w:val="78F51364"/>
    <w:rsid w:val="78F531E6"/>
    <w:rsid w:val="78F543CA"/>
    <w:rsid w:val="78F574E2"/>
    <w:rsid w:val="78F60655"/>
    <w:rsid w:val="78F61EF0"/>
    <w:rsid w:val="78F65A4C"/>
    <w:rsid w:val="78F67AD9"/>
    <w:rsid w:val="78F706C7"/>
    <w:rsid w:val="78F71F52"/>
    <w:rsid w:val="78F735A3"/>
    <w:rsid w:val="78F74CE4"/>
    <w:rsid w:val="78F7624D"/>
    <w:rsid w:val="78F82B40"/>
    <w:rsid w:val="78F82C11"/>
    <w:rsid w:val="78F849C2"/>
    <w:rsid w:val="78F85C68"/>
    <w:rsid w:val="78F86174"/>
    <w:rsid w:val="78F87A16"/>
    <w:rsid w:val="78F912B5"/>
    <w:rsid w:val="78F921D5"/>
    <w:rsid w:val="78F93137"/>
    <w:rsid w:val="78F9378E"/>
    <w:rsid w:val="78F9553C"/>
    <w:rsid w:val="78F97432"/>
    <w:rsid w:val="78F97604"/>
    <w:rsid w:val="78F97DE7"/>
    <w:rsid w:val="78FA0020"/>
    <w:rsid w:val="78FA0A94"/>
    <w:rsid w:val="78FA19E0"/>
    <w:rsid w:val="78FA3665"/>
    <w:rsid w:val="78FA619E"/>
    <w:rsid w:val="78FB12B4"/>
    <w:rsid w:val="78FB1F24"/>
    <w:rsid w:val="78FB2499"/>
    <w:rsid w:val="78FB2A90"/>
    <w:rsid w:val="78FB3062"/>
    <w:rsid w:val="78FB5758"/>
    <w:rsid w:val="78FB7506"/>
    <w:rsid w:val="78FC2038"/>
    <w:rsid w:val="78FC7383"/>
    <w:rsid w:val="78FD215B"/>
    <w:rsid w:val="78FD3C75"/>
    <w:rsid w:val="78FD49E8"/>
    <w:rsid w:val="78FD502C"/>
    <w:rsid w:val="78FD6DDA"/>
    <w:rsid w:val="78FD6EE5"/>
    <w:rsid w:val="78FD7415"/>
    <w:rsid w:val="78FE23EA"/>
    <w:rsid w:val="78FE2B52"/>
    <w:rsid w:val="78FE39E6"/>
    <w:rsid w:val="78FE41DA"/>
    <w:rsid w:val="78FE45F4"/>
    <w:rsid w:val="78FF0DA4"/>
    <w:rsid w:val="78FF3476"/>
    <w:rsid w:val="79004B1D"/>
    <w:rsid w:val="79005D96"/>
    <w:rsid w:val="790074D7"/>
    <w:rsid w:val="79013E0E"/>
    <w:rsid w:val="79020895"/>
    <w:rsid w:val="79021DF7"/>
    <w:rsid w:val="79022643"/>
    <w:rsid w:val="790243F1"/>
    <w:rsid w:val="79030169"/>
    <w:rsid w:val="79035E58"/>
    <w:rsid w:val="7904460D"/>
    <w:rsid w:val="790461D1"/>
    <w:rsid w:val="790463BB"/>
    <w:rsid w:val="79050385"/>
    <w:rsid w:val="79052133"/>
    <w:rsid w:val="79053EE1"/>
    <w:rsid w:val="79055BA7"/>
    <w:rsid w:val="79061C08"/>
    <w:rsid w:val="790653DF"/>
    <w:rsid w:val="79073098"/>
    <w:rsid w:val="790740FD"/>
    <w:rsid w:val="79075EAB"/>
    <w:rsid w:val="79077C59"/>
    <w:rsid w:val="790804C8"/>
    <w:rsid w:val="7908256E"/>
    <w:rsid w:val="79091C23"/>
    <w:rsid w:val="790939D1"/>
    <w:rsid w:val="790970F9"/>
    <w:rsid w:val="790A0589"/>
    <w:rsid w:val="790A14F7"/>
    <w:rsid w:val="790A7749"/>
    <w:rsid w:val="790B2EA9"/>
    <w:rsid w:val="790C1713"/>
    <w:rsid w:val="790C1F77"/>
    <w:rsid w:val="790C526F"/>
    <w:rsid w:val="790C5A7A"/>
    <w:rsid w:val="790D6F0A"/>
    <w:rsid w:val="790E0FE8"/>
    <w:rsid w:val="790E1ADB"/>
    <w:rsid w:val="790E2D96"/>
    <w:rsid w:val="790E7239"/>
    <w:rsid w:val="790F4D60"/>
    <w:rsid w:val="790F6B0E"/>
    <w:rsid w:val="79102FB2"/>
    <w:rsid w:val="79112886"/>
    <w:rsid w:val="79116D1B"/>
    <w:rsid w:val="79116D2A"/>
    <w:rsid w:val="79117DFF"/>
    <w:rsid w:val="791201AB"/>
    <w:rsid w:val="791326DB"/>
    <w:rsid w:val="79132AA2"/>
    <w:rsid w:val="79134850"/>
    <w:rsid w:val="791365FE"/>
    <w:rsid w:val="79142376"/>
    <w:rsid w:val="79144124"/>
    <w:rsid w:val="7914420C"/>
    <w:rsid w:val="79146DDD"/>
    <w:rsid w:val="7915026D"/>
    <w:rsid w:val="791505C8"/>
    <w:rsid w:val="79153174"/>
    <w:rsid w:val="7915569C"/>
    <w:rsid w:val="7915717A"/>
    <w:rsid w:val="79165B23"/>
    <w:rsid w:val="79166B2C"/>
    <w:rsid w:val="79167E9C"/>
    <w:rsid w:val="79170789"/>
    <w:rsid w:val="79172B8D"/>
    <w:rsid w:val="7917715F"/>
    <w:rsid w:val="791774E6"/>
    <w:rsid w:val="791800B8"/>
    <w:rsid w:val="79181E66"/>
    <w:rsid w:val="79183C14"/>
    <w:rsid w:val="7918401D"/>
    <w:rsid w:val="791954AD"/>
    <w:rsid w:val="79196BEE"/>
    <w:rsid w:val="7919798C"/>
    <w:rsid w:val="791A150E"/>
    <w:rsid w:val="791A3E30"/>
    <w:rsid w:val="791A5BDE"/>
    <w:rsid w:val="791A693D"/>
    <w:rsid w:val="791B3704"/>
    <w:rsid w:val="791B66DF"/>
    <w:rsid w:val="791C31CA"/>
    <w:rsid w:val="791C556F"/>
    <w:rsid w:val="791D122B"/>
    <w:rsid w:val="791D2D6A"/>
    <w:rsid w:val="791D52BE"/>
    <w:rsid w:val="791D56CF"/>
    <w:rsid w:val="791D69FF"/>
    <w:rsid w:val="791D7113"/>
    <w:rsid w:val="791D747D"/>
    <w:rsid w:val="791E2A60"/>
    <w:rsid w:val="791E4FA3"/>
    <w:rsid w:val="791E57DA"/>
    <w:rsid w:val="791E7065"/>
    <w:rsid w:val="791F131F"/>
    <w:rsid w:val="791F1447"/>
    <w:rsid w:val="791F1AD6"/>
    <w:rsid w:val="791F262E"/>
    <w:rsid w:val="791F31F5"/>
    <w:rsid w:val="7920024A"/>
    <w:rsid w:val="79200841"/>
    <w:rsid w:val="79200D1B"/>
    <w:rsid w:val="792013F1"/>
    <w:rsid w:val="79201F27"/>
    <w:rsid w:val="79202AC9"/>
    <w:rsid w:val="79206F6D"/>
    <w:rsid w:val="79212CBB"/>
    <w:rsid w:val="79213FC0"/>
    <w:rsid w:val="79214B3D"/>
    <w:rsid w:val="79216FB6"/>
    <w:rsid w:val="792213E1"/>
    <w:rsid w:val="7922142F"/>
    <w:rsid w:val="79222B8E"/>
    <w:rsid w:val="79222CE5"/>
    <w:rsid w:val="79224A93"/>
    <w:rsid w:val="79226841"/>
    <w:rsid w:val="79227CA0"/>
    <w:rsid w:val="79232871"/>
    <w:rsid w:val="79233E2E"/>
    <w:rsid w:val="79233EA0"/>
    <w:rsid w:val="79236319"/>
    <w:rsid w:val="79240792"/>
    <w:rsid w:val="7924080B"/>
    <w:rsid w:val="792425B9"/>
    <w:rsid w:val="79242614"/>
    <w:rsid w:val="79243D01"/>
    <w:rsid w:val="79245D76"/>
    <w:rsid w:val="79246A5D"/>
    <w:rsid w:val="79246F07"/>
    <w:rsid w:val="79250703"/>
    <w:rsid w:val="79251380"/>
    <w:rsid w:val="79254583"/>
    <w:rsid w:val="7925567C"/>
    <w:rsid w:val="79256331"/>
    <w:rsid w:val="792611F2"/>
    <w:rsid w:val="792627D5"/>
    <w:rsid w:val="79263DF0"/>
    <w:rsid w:val="79265C73"/>
    <w:rsid w:val="792702FB"/>
    <w:rsid w:val="792706E3"/>
    <w:rsid w:val="792720A9"/>
    <w:rsid w:val="79272682"/>
    <w:rsid w:val="79272CBF"/>
    <w:rsid w:val="79273E57"/>
    <w:rsid w:val="7927654D"/>
    <w:rsid w:val="79276860"/>
    <w:rsid w:val="792812D1"/>
    <w:rsid w:val="79283153"/>
    <w:rsid w:val="792866E3"/>
    <w:rsid w:val="79286E57"/>
    <w:rsid w:val="792918C8"/>
    <w:rsid w:val="792924D9"/>
    <w:rsid w:val="79294073"/>
    <w:rsid w:val="79295E21"/>
    <w:rsid w:val="79297BCF"/>
    <w:rsid w:val="792A003C"/>
    <w:rsid w:val="792A1003"/>
    <w:rsid w:val="792A1B99"/>
    <w:rsid w:val="792A1EBF"/>
    <w:rsid w:val="792A3948"/>
    <w:rsid w:val="792B78C2"/>
    <w:rsid w:val="792B7DEB"/>
    <w:rsid w:val="792C3B64"/>
    <w:rsid w:val="792C5064"/>
    <w:rsid w:val="792C5912"/>
    <w:rsid w:val="792C76C0"/>
    <w:rsid w:val="792D4DB3"/>
    <w:rsid w:val="792D64F4"/>
    <w:rsid w:val="792E168A"/>
    <w:rsid w:val="792E3438"/>
    <w:rsid w:val="792E51E6"/>
    <w:rsid w:val="792E6243"/>
    <w:rsid w:val="792F0E14"/>
    <w:rsid w:val="792F0F5E"/>
    <w:rsid w:val="792F39E5"/>
    <w:rsid w:val="792F71B0"/>
    <w:rsid w:val="79304532"/>
    <w:rsid w:val="79304E75"/>
    <w:rsid w:val="79305402"/>
    <w:rsid w:val="7931117A"/>
    <w:rsid w:val="79312F28"/>
    <w:rsid w:val="79314BC4"/>
    <w:rsid w:val="79314CD6"/>
    <w:rsid w:val="79316305"/>
    <w:rsid w:val="79316672"/>
    <w:rsid w:val="79327795"/>
    <w:rsid w:val="79330A4E"/>
    <w:rsid w:val="79330C25"/>
    <w:rsid w:val="79332E67"/>
    <w:rsid w:val="79332FAB"/>
    <w:rsid w:val="79336085"/>
    <w:rsid w:val="79336CA0"/>
    <w:rsid w:val="79340AE0"/>
    <w:rsid w:val="793420B5"/>
    <w:rsid w:val="793547C6"/>
    <w:rsid w:val="79356116"/>
    <w:rsid w:val="7936053E"/>
    <w:rsid w:val="793619F1"/>
    <w:rsid w:val="793622EC"/>
    <w:rsid w:val="79366790"/>
    <w:rsid w:val="793675A6"/>
    <w:rsid w:val="79370A36"/>
    <w:rsid w:val="793842B6"/>
    <w:rsid w:val="79384FB4"/>
    <w:rsid w:val="79386064"/>
    <w:rsid w:val="79393B8B"/>
    <w:rsid w:val="793A002E"/>
    <w:rsid w:val="793A1DDD"/>
    <w:rsid w:val="793A5F27"/>
    <w:rsid w:val="793A6280"/>
    <w:rsid w:val="793B3DA7"/>
    <w:rsid w:val="793B5B55"/>
    <w:rsid w:val="793B7903"/>
    <w:rsid w:val="793C0847"/>
    <w:rsid w:val="793C1C32"/>
    <w:rsid w:val="793C3418"/>
    <w:rsid w:val="793C5A4A"/>
    <w:rsid w:val="793D18CD"/>
    <w:rsid w:val="793D367B"/>
    <w:rsid w:val="793E5D38"/>
    <w:rsid w:val="793E7479"/>
    <w:rsid w:val="793F0909"/>
    <w:rsid w:val="793F1C88"/>
    <w:rsid w:val="793F1D99"/>
    <w:rsid w:val="793F3897"/>
    <w:rsid w:val="793F5645"/>
    <w:rsid w:val="793F73F3"/>
    <w:rsid w:val="794013BD"/>
    <w:rsid w:val="79402244"/>
    <w:rsid w:val="7940316B"/>
    <w:rsid w:val="79403229"/>
    <w:rsid w:val="79404F19"/>
    <w:rsid w:val="794063F1"/>
    <w:rsid w:val="79415DFA"/>
    <w:rsid w:val="79420C91"/>
    <w:rsid w:val="79424A4D"/>
    <w:rsid w:val="79425B49"/>
    <w:rsid w:val="79426EE3"/>
    <w:rsid w:val="79440EAD"/>
    <w:rsid w:val="79441BAA"/>
    <w:rsid w:val="79442261"/>
    <w:rsid w:val="79442C5B"/>
    <w:rsid w:val="79450781"/>
    <w:rsid w:val="7945303A"/>
    <w:rsid w:val="79455C0B"/>
    <w:rsid w:val="79462D59"/>
    <w:rsid w:val="79464C25"/>
    <w:rsid w:val="79465F1D"/>
    <w:rsid w:val="794669D3"/>
    <w:rsid w:val="7946709B"/>
    <w:rsid w:val="7947274B"/>
    <w:rsid w:val="79473F67"/>
    <w:rsid w:val="794744F9"/>
    <w:rsid w:val="794762A8"/>
    <w:rsid w:val="794830FC"/>
    <w:rsid w:val="79490272"/>
    <w:rsid w:val="79492020"/>
    <w:rsid w:val="7949283E"/>
    <w:rsid w:val="79492E4B"/>
    <w:rsid w:val="7949458C"/>
    <w:rsid w:val="79494CB8"/>
    <w:rsid w:val="794964C4"/>
    <w:rsid w:val="79496B3A"/>
    <w:rsid w:val="794A28C1"/>
    <w:rsid w:val="794A5A1C"/>
    <w:rsid w:val="794A5D98"/>
    <w:rsid w:val="794A7131"/>
    <w:rsid w:val="794A7728"/>
    <w:rsid w:val="794A77AE"/>
    <w:rsid w:val="794B033C"/>
    <w:rsid w:val="794B223C"/>
    <w:rsid w:val="794B3A23"/>
    <w:rsid w:val="794B4E1C"/>
    <w:rsid w:val="794B7D1F"/>
    <w:rsid w:val="794C0316"/>
    <w:rsid w:val="794C17CC"/>
    <w:rsid w:val="794C2F0D"/>
    <w:rsid w:val="794C38BE"/>
    <w:rsid w:val="794C5FB4"/>
    <w:rsid w:val="794C71C1"/>
    <w:rsid w:val="794C7D62"/>
    <w:rsid w:val="794D0F04"/>
    <w:rsid w:val="794D42BD"/>
    <w:rsid w:val="794E03FE"/>
    <w:rsid w:val="794E177D"/>
    <w:rsid w:val="794E324E"/>
    <w:rsid w:val="794E337D"/>
    <w:rsid w:val="794E3974"/>
    <w:rsid w:val="794E3ADA"/>
    <w:rsid w:val="794E57F6"/>
    <w:rsid w:val="794E5888"/>
    <w:rsid w:val="794E7636"/>
    <w:rsid w:val="794F3F6B"/>
    <w:rsid w:val="794F7C70"/>
    <w:rsid w:val="79501191"/>
    <w:rsid w:val="79504562"/>
    <w:rsid w:val="795069DB"/>
    <w:rsid w:val="79507852"/>
    <w:rsid w:val="79507E21"/>
    <w:rsid w:val="79507FD7"/>
    <w:rsid w:val="795135CA"/>
    <w:rsid w:val="795141AE"/>
    <w:rsid w:val="79514F6B"/>
    <w:rsid w:val="79515378"/>
    <w:rsid w:val="79516FD2"/>
    <w:rsid w:val="79517126"/>
    <w:rsid w:val="79526D7F"/>
    <w:rsid w:val="7953020F"/>
    <w:rsid w:val="795307AE"/>
    <w:rsid w:val="79532E9E"/>
    <w:rsid w:val="795344B3"/>
    <w:rsid w:val="79534C4C"/>
    <w:rsid w:val="79536335"/>
    <w:rsid w:val="79537342"/>
    <w:rsid w:val="79540874"/>
    <w:rsid w:val="795409C4"/>
    <w:rsid w:val="79540DA5"/>
    <w:rsid w:val="7954169F"/>
    <w:rsid w:val="7954692C"/>
    <w:rsid w:val="7955321E"/>
    <w:rsid w:val="79554E68"/>
    <w:rsid w:val="7955553A"/>
    <w:rsid w:val="79555700"/>
    <w:rsid w:val="7956298E"/>
    <w:rsid w:val="7956473D"/>
    <w:rsid w:val="79566B90"/>
    <w:rsid w:val="79570020"/>
    <w:rsid w:val="79570BE0"/>
    <w:rsid w:val="795814B0"/>
    <w:rsid w:val="79582DD5"/>
    <w:rsid w:val="79584959"/>
    <w:rsid w:val="79586707"/>
    <w:rsid w:val="79592940"/>
    <w:rsid w:val="79594081"/>
    <w:rsid w:val="795A247F"/>
    <w:rsid w:val="795A422D"/>
    <w:rsid w:val="795B1D53"/>
    <w:rsid w:val="795B42EA"/>
    <w:rsid w:val="795B4750"/>
    <w:rsid w:val="795B7FA5"/>
    <w:rsid w:val="795C61F7"/>
    <w:rsid w:val="795C6F06"/>
    <w:rsid w:val="795C7FEE"/>
    <w:rsid w:val="795D1F6F"/>
    <w:rsid w:val="795D3D1D"/>
    <w:rsid w:val="795D3E92"/>
    <w:rsid w:val="795D5ACB"/>
    <w:rsid w:val="795E2449"/>
    <w:rsid w:val="795E5322"/>
    <w:rsid w:val="795E691A"/>
    <w:rsid w:val="795F1843"/>
    <w:rsid w:val="795F54AC"/>
    <w:rsid w:val="795F5CE7"/>
    <w:rsid w:val="796055BB"/>
    <w:rsid w:val="79607369"/>
    <w:rsid w:val="796110D2"/>
    <w:rsid w:val="7961380D"/>
    <w:rsid w:val="79613CA3"/>
    <w:rsid w:val="796157E0"/>
    <w:rsid w:val="796230E1"/>
    <w:rsid w:val="79626B52"/>
    <w:rsid w:val="79627585"/>
    <w:rsid w:val="796432FD"/>
    <w:rsid w:val="796450AB"/>
    <w:rsid w:val="79646E59"/>
    <w:rsid w:val="79652624"/>
    <w:rsid w:val="79652BD2"/>
    <w:rsid w:val="79654980"/>
    <w:rsid w:val="79660E24"/>
    <w:rsid w:val="79663AB4"/>
    <w:rsid w:val="79664F44"/>
    <w:rsid w:val="79666685"/>
    <w:rsid w:val="79667075"/>
    <w:rsid w:val="79667D10"/>
    <w:rsid w:val="796706F8"/>
    <w:rsid w:val="79674B9C"/>
    <w:rsid w:val="7967694A"/>
    <w:rsid w:val="79677B15"/>
    <w:rsid w:val="79690914"/>
    <w:rsid w:val="79692435"/>
    <w:rsid w:val="796926C2"/>
    <w:rsid w:val="79694470"/>
    <w:rsid w:val="796A6496"/>
    <w:rsid w:val="796B01E8"/>
    <w:rsid w:val="796B468C"/>
    <w:rsid w:val="796B468F"/>
    <w:rsid w:val="796B643A"/>
    <w:rsid w:val="796B7926"/>
    <w:rsid w:val="796C0DB6"/>
    <w:rsid w:val="796C5D0E"/>
    <w:rsid w:val="796D2246"/>
    <w:rsid w:val="796D4C26"/>
    <w:rsid w:val="796D740E"/>
    <w:rsid w:val="796E1A86"/>
    <w:rsid w:val="796E1EDC"/>
    <w:rsid w:val="796E5F2A"/>
    <w:rsid w:val="796E7CD8"/>
    <w:rsid w:val="796F62A7"/>
    <w:rsid w:val="79702308"/>
    <w:rsid w:val="797057FE"/>
    <w:rsid w:val="79711576"/>
    <w:rsid w:val="79712057"/>
    <w:rsid w:val="79725A1A"/>
    <w:rsid w:val="79733540"/>
    <w:rsid w:val="797352EE"/>
    <w:rsid w:val="797360B8"/>
    <w:rsid w:val="7973709D"/>
    <w:rsid w:val="79740C89"/>
    <w:rsid w:val="79742313"/>
    <w:rsid w:val="79751067"/>
    <w:rsid w:val="79752E15"/>
    <w:rsid w:val="7975478C"/>
    <w:rsid w:val="79757A5C"/>
    <w:rsid w:val="79757FC4"/>
    <w:rsid w:val="79763E1D"/>
    <w:rsid w:val="79764D83"/>
    <w:rsid w:val="7976537A"/>
    <w:rsid w:val="79766B8D"/>
    <w:rsid w:val="79767C4F"/>
    <w:rsid w:val="79771C6D"/>
    <w:rsid w:val="79773031"/>
    <w:rsid w:val="79775971"/>
    <w:rsid w:val="79777A55"/>
    <w:rsid w:val="797803E1"/>
    <w:rsid w:val="79780B57"/>
    <w:rsid w:val="79782264"/>
    <w:rsid w:val="79782905"/>
    <w:rsid w:val="797840E6"/>
    <w:rsid w:val="797846B3"/>
    <w:rsid w:val="79785F68"/>
    <w:rsid w:val="79786DA9"/>
    <w:rsid w:val="79787359"/>
    <w:rsid w:val="79790FCF"/>
    <w:rsid w:val="7979285B"/>
    <w:rsid w:val="7979490F"/>
    <w:rsid w:val="797A042B"/>
    <w:rsid w:val="797A15C6"/>
    <w:rsid w:val="797A33BA"/>
    <w:rsid w:val="797A48CF"/>
    <w:rsid w:val="797A52CB"/>
    <w:rsid w:val="797A5F8B"/>
    <w:rsid w:val="797A714D"/>
    <w:rsid w:val="797B1BBD"/>
    <w:rsid w:val="797B41A3"/>
    <w:rsid w:val="797B484A"/>
    <w:rsid w:val="797B7075"/>
    <w:rsid w:val="797B741B"/>
    <w:rsid w:val="797B7D3B"/>
    <w:rsid w:val="797C0332"/>
    <w:rsid w:val="797C182B"/>
    <w:rsid w:val="797C23F5"/>
    <w:rsid w:val="797C64B0"/>
    <w:rsid w:val="797D43BF"/>
    <w:rsid w:val="797D4C25"/>
    <w:rsid w:val="797D616D"/>
    <w:rsid w:val="797D79F0"/>
    <w:rsid w:val="797E31CB"/>
    <w:rsid w:val="797E490C"/>
    <w:rsid w:val="797E7C8C"/>
    <w:rsid w:val="797F1EE5"/>
    <w:rsid w:val="797F3C93"/>
    <w:rsid w:val="797F3F87"/>
    <w:rsid w:val="797F465B"/>
    <w:rsid w:val="797F5A41"/>
    <w:rsid w:val="7980083C"/>
    <w:rsid w:val="798017B9"/>
    <w:rsid w:val="7980243F"/>
    <w:rsid w:val="798026FC"/>
    <w:rsid w:val="79802CF3"/>
    <w:rsid w:val="7980722C"/>
    <w:rsid w:val="7981328D"/>
    <w:rsid w:val="798175E5"/>
    <w:rsid w:val="79817A0B"/>
    <w:rsid w:val="798219D5"/>
    <w:rsid w:val="7982320E"/>
    <w:rsid w:val="79823784"/>
    <w:rsid w:val="7982471D"/>
    <w:rsid w:val="79825532"/>
    <w:rsid w:val="79835BAD"/>
    <w:rsid w:val="798412AA"/>
    <w:rsid w:val="7984574E"/>
    <w:rsid w:val="7984703D"/>
    <w:rsid w:val="798474FC"/>
    <w:rsid w:val="798504CD"/>
    <w:rsid w:val="7986195D"/>
    <w:rsid w:val="79863274"/>
    <w:rsid w:val="79865022"/>
    <w:rsid w:val="79870D9A"/>
    <w:rsid w:val="79871E74"/>
    <w:rsid w:val="79872B48"/>
    <w:rsid w:val="798759BE"/>
    <w:rsid w:val="79875E90"/>
    <w:rsid w:val="79876FEC"/>
    <w:rsid w:val="79877F67"/>
    <w:rsid w:val="798902DE"/>
    <w:rsid w:val="79892D64"/>
    <w:rsid w:val="79894B12"/>
    <w:rsid w:val="798968C0"/>
    <w:rsid w:val="798B2638"/>
    <w:rsid w:val="798B433F"/>
    <w:rsid w:val="798B6ADC"/>
    <w:rsid w:val="798B6F10"/>
    <w:rsid w:val="798C015E"/>
    <w:rsid w:val="798C46A4"/>
    <w:rsid w:val="798C57CF"/>
    <w:rsid w:val="798D4602"/>
    <w:rsid w:val="798E037A"/>
    <w:rsid w:val="798E2128"/>
    <w:rsid w:val="798E2CBF"/>
    <w:rsid w:val="798E3ED6"/>
    <w:rsid w:val="798F414F"/>
    <w:rsid w:val="798F5890"/>
    <w:rsid w:val="798F6D20"/>
    <w:rsid w:val="799008A3"/>
    <w:rsid w:val="799040F2"/>
    <w:rsid w:val="799068BA"/>
    <w:rsid w:val="79907C4E"/>
    <w:rsid w:val="79911640"/>
    <w:rsid w:val="79921C19"/>
    <w:rsid w:val="79924211"/>
    <w:rsid w:val="799314ED"/>
    <w:rsid w:val="79935991"/>
    <w:rsid w:val="7994174C"/>
    <w:rsid w:val="79942B61"/>
    <w:rsid w:val="79946B31"/>
    <w:rsid w:val="79951709"/>
    <w:rsid w:val="799534B7"/>
    <w:rsid w:val="79955265"/>
    <w:rsid w:val="79957733"/>
    <w:rsid w:val="79960129"/>
    <w:rsid w:val="79960FDD"/>
    <w:rsid w:val="799728E1"/>
    <w:rsid w:val="79975481"/>
    <w:rsid w:val="7997722F"/>
    <w:rsid w:val="79982742"/>
    <w:rsid w:val="79982FA7"/>
    <w:rsid w:val="799843BD"/>
    <w:rsid w:val="79984D55"/>
    <w:rsid w:val="79986B03"/>
    <w:rsid w:val="79991513"/>
    <w:rsid w:val="7999366C"/>
    <w:rsid w:val="799A0ACD"/>
    <w:rsid w:val="799A1262"/>
    <w:rsid w:val="799A29A3"/>
    <w:rsid w:val="799A4544"/>
    <w:rsid w:val="799A6D1F"/>
    <w:rsid w:val="799B39EA"/>
    <w:rsid w:val="799B3E33"/>
    <w:rsid w:val="799B434A"/>
    <w:rsid w:val="799B52C3"/>
    <w:rsid w:val="799B65F3"/>
    <w:rsid w:val="799C2A97"/>
    <w:rsid w:val="799C4845"/>
    <w:rsid w:val="799C72D2"/>
    <w:rsid w:val="799D0050"/>
    <w:rsid w:val="799D05BD"/>
    <w:rsid w:val="799D1324"/>
    <w:rsid w:val="799D236B"/>
    <w:rsid w:val="799D3B64"/>
    <w:rsid w:val="799D7BE3"/>
    <w:rsid w:val="799E6513"/>
    <w:rsid w:val="799E680F"/>
    <w:rsid w:val="799F3C44"/>
    <w:rsid w:val="799F4335"/>
    <w:rsid w:val="799F60E4"/>
    <w:rsid w:val="799F6120"/>
    <w:rsid w:val="799F6815"/>
    <w:rsid w:val="799F7E92"/>
    <w:rsid w:val="79A050D4"/>
    <w:rsid w:val="79A060E3"/>
    <w:rsid w:val="79A07CA5"/>
    <w:rsid w:val="79A07E09"/>
    <w:rsid w:val="79A100AE"/>
    <w:rsid w:val="79A11E5C"/>
    <w:rsid w:val="79A129D5"/>
    <w:rsid w:val="79A13C0A"/>
    <w:rsid w:val="79A15B33"/>
    <w:rsid w:val="79A15D2D"/>
    <w:rsid w:val="79A17AC3"/>
    <w:rsid w:val="79A20B53"/>
    <w:rsid w:val="79A24E4F"/>
    <w:rsid w:val="79A25548"/>
    <w:rsid w:val="79A2593A"/>
    <w:rsid w:val="79A25BD4"/>
    <w:rsid w:val="79A27982"/>
    <w:rsid w:val="79A335C3"/>
    <w:rsid w:val="79A33A55"/>
    <w:rsid w:val="79A33BBA"/>
    <w:rsid w:val="79A33E26"/>
    <w:rsid w:val="79A436FA"/>
    <w:rsid w:val="79A44EE5"/>
    <w:rsid w:val="79A454A8"/>
    <w:rsid w:val="79A46034"/>
    <w:rsid w:val="79A46626"/>
    <w:rsid w:val="79A47B9E"/>
    <w:rsid w:val="79A5003A"/>
    <w:rsid w:val="79A52039"/>
    <w:rsid w:val="79A534F5"/>
    <w:rsid w:val="79A54D9F"/>
    <w:rsid w:val="79A56375"/>
    <w:rsid w:val="79A56C22"/>
    <w:rsid w:val="79A57AB6"/>
    <w:rsid w:val="79A57B03"/>
    <w:rsid w:val="79A57CFD"/>
    <w:rsid w:val="79A60F46"/>
    <w:rsid w:val="79A6109B"/>
    <w:rsid w:val="79A61220"/>
    <w:rsid w:val="79A65396"/>
    <w:rsid w:val="79A656C4"/>
    <w:rsid w:val="79A67472"/>
    <w:rsid w:val="79A720C0"/>
    <w:rsid w:val="79A73866"/>
    <w:rsid w:val="79A74F98"/>
    <w:rsid w:val="79A74FA7"/>
    <w:rsid w:val="79A803FE"/>
    <w:rsid w:val="79A8143C"/>
    <w:rsid w:val="79A84102"/>
    <w:rsid w:val="79A8657B"/>
    <w:rsid w:val="79A87516"/>
    <w:rsid w:val="79A91CCC"/>
    <w:rsid w:val="79A951B4"/>
    <w:rsid w:val="79A952E7"/>
    <w:rsid w:val="79A96F62"/>
    <w:rsid w:val="79A978C7"/>
    <w:rsid w:val="79AA0D57"/>
    <w:rsid w:val="79AA15E2"/>
    <w:rsid w:val="79AA5EA0"/>
    <w:rsid w:val="79AA7760"/>
    <w:rsid w:val="79AB00DC"/>
    <w:rsid w:val="79AB2CDA"/>
    <w:rsid w:val="79AB4A88"/>
    <w:rsid w:val="79AB64CC"/>
    <w:rsid w:val="79AB6836"/>
    <w:rsid w:val="79AC25AE"/>
    <w:rsid w:val="79AC6AC3"/>
    <w:rsid w:val="79AD3C9C"/>
    <w:rsid w:val="79AD6A52"/>
    <w:rsid w:val="79AE0B68"/>
    <w:rsid w:val="79AE22A9"/>
    <w:rsid w:val="79AE27CB"/>
    <w:rsid w:val="79AE4579"/>
    <w:rsid w:val="79AE6327"/>
    <w:rsid w:val="79AF1FF8"/>
    <w:rsid w:val="79AF3739"/>
    <w:rsid w:val="79AF3797"/>
    <w:rsid w:val="79AF4400"/>
    <w:rsid w:val="79B002F1"/>
    <w:rsid w:val="79B0209F"/>
    <w:rsid w:val="79B06543"/>
    <w:rsid w:val="79B0779A"/>
    <w:rsid w:val="79B16059"/>
    <w:rsid w:val="79B20979"/>
    <w:rsid w:val="79B22EC9"/>
    <w:rsid w:val="79B25E17"/>
    <w:rsid w:val="79B313A5"/>
    <w:rsid w:val="79B31B8F"/>
    <w:rsid w:val="79B3354A"/>
    <w:rsid w:val="79B3393D"/>
    <w:rsid w:val="79B37DE1"/>
    <w:rsid w:val="79B4611B"/>
    <w:rsid w:val="79B50A3B"/>
    <w:rsid w:val="79B53B59"/>
    <w:rsid w:val="79B575AB"/>
    <w:rsid w:val="79B576B5"/>
    <w:rsid w:val="79B61ECB"/>
    <w:rsid w:val="79B674B2"/>
    <w:rsid w:val="79B7167F"/>
    <w:rsid w:val="79B7342D"/>
    <w:rsid w:val="79B74A9C"/>
    <w:rsid w:val="79B7764F"/>
    <w:rsid w:val="79B778D1"/>
    <w:rsid w:val="79B80F53"/>
    <w:rsid w:val="79B847EB"/>
    <w:rsid w:val="79B85C40"/>
    <w:rsid w:val="79B85F2C"/>
    <w:rsid w:val="79B871A5"/>
    <w:rsid w:val="79B8725C"/>
    <w:rsid w:val="79B9599D"/>
    <w:rsid w:val="79B95C7B"/>
    <w:rsid w:val="79B973BC"/>
    <w:rsid w:val="79BA084C"/>
    <w:rsid w:val="79BA116F"/>
    <w:rsid w:val="79BA2F1D"/>
    <w:rsid w:val="79BA4CCB"/>
    <w:rsid w:val="79BC0A44"/>
    <w:rsid w:val="79BC316C"/>
    <w:rsid w:val="79BC4EE7"/>
    <w:rsid w:val="79BC5D3D"/>
    <w:rsid w:val="79BC6C95"/>
    <w:rsid w:val="79BD45FC"/>
    <w:rsid w:val="79BD47BC"/>
    <w:rsid w:val="79BD656A"/>
    <w:rsid w:val="79BE065D"/>
    <w:rsid w:val="79BE0C60"/>
    <w:rsid w:val="79BF0534"/>
    <w:rsid w:val="79BF22E2"/>
    <w:rsid w:val="79BF6786"/>
    <w:rsid w:val="79C00652"/>
    <w:rsid w:val="79C046BE"/>
    <w:rsid w:val="79C124FE"/>
    <w:rsid w:val="79C15D41"/>
    <w:rsid w:val="79C1605A"/>
    <w:rsid w:val="79C16FDE"/>
    <w:rsid w:val="79C2046E"/>
    <w:rsid w:val="79C21DD2"/>
    <w:rsid w:val="79C36276"/>
    <w:rsid w:val="79C42F5D"/>
    <w:rsid w:val="79C43D9C"/>
    <w:rsid w:val="79C444CF"/>
    <w:rsid w:val="79C45B4A"/>
    <w:rsid w:val="79C478F8"/>
    <w:rsid w:val="79C50530"/>
    <w:rsid w:val="79C51924"/>
    <w:rsid w:val="79C51C90"/>
    <w:rsid w:val="79C54FD1"/>
    <w:rsid w:val="79C618C2"/>
    <w:rsid w:val="79C619C0"/>
    <w:rsid w:val="79C63670"/>
    <w:rsid w:val="79C773E8"/>
    <w:rsid w:val="79C77986"/>
    <w:rsid w:val="79C8388C"/>
    <w:rsid w:val="79C8563A"/>
    <w:rsid w:val="79C91002"/>
    <w:rsid w:val="79C913B2"/>
    <w:rsid w:val="79C93160"/>
    <w:rsid w:val="79C96EB1"/>
    <w:rsid w:val="79C97604"/>
    <w:rsid w:val="79CA6C00"/>
    <w:rsid w:val="79CB0C87"/>
    <w:rsid w:val="79CB17D1"/>
    <w:rsid w:val="79CB512B"/>
    <w:rsid w:val="79CB6ED9"/>
    <w:rsid w:val="79CC1EB3"/>
    <w:rsid w:val="79CC4220"/>
    <w:rsid w:val="79CC49FF"/>
    <w:rsid w:val="79CD2C51"/>
    <w:rsid w:val="79CD5581"/>
    <w:rsid w:val="79CE0152"/>
    <w:rsid w:val="79CE1216"/>
    <w:rsid w:val="79CE2AA1"/>
    <w:rsid w:val="79CE4C1B"/>
    <w:rsid w:val="79CE4F1A"/>
    <w:rsid w:val="79CE69C9"/>
    <w:rsid w:val="79CF5B08"/>
    <w:rsid w:val="79CF625F"/>
    <w:rsid w:val="79CF798A"/>
    <w:rsid w:val="79D00993"/>
    <w:rsid w:val="79D02741"/>
    <w:rsid w:val="79D044EF"/>
    <w:rsid w:val="79D10578"/>
    <w:rsid w:val="79D12015"/>
    <w:rsid w:val="79D129F2"/>
    <w:rsid w:val="79D166F6"/>
    <w:rsid w:val="79D16AD3"/>
    <w:rsid w:val="79D20267"/>
    <w:rsid w:val="79D21274"/>
    <w:rsid w:val="79D235E0"/>
    <w:rsid w:val="79D24E6B"/>
    <w:rsid w:val="79D264B9"/>
    <w:rsid w:val="79D27FA4"/>
    <w:rsid w:val="79D31D54"/>
    <w:rsid w:val="79D32B34"/>
    <w:rsid w:val="79D33FDF"/>
    <w:rsid w:val="79D34031"/>
    <w:rsid w:val="79D35D8D"/>
    <w:rsid w:val="79D378DB"/>
    <w:rsid w:val="79D404C9"/>
    <w:rsid w:val="79D42231"/>
    <w:rsid w:val="79D4234B"/>
    <w:rsid w:val="79D42561"/>
    <w:rsid w:val="79D42883"/>
    <w:rsid w:val="79D46050"/>
    <w:rsid w:val="79D51B05"/>
    <w:rsid w:val="79D55454"/>
    <w:rsid w:val="79D56C3E"/>
    <w:rsid w:val="79D579D4"/>
    <w:rsid w:val="79D57D57"/>
    <w:rsid w:val="79D653F1"/>
    <w:rsid w:val="79D668E4"/>
    <w:rsid w:val="79D73ACF"/>
    <w:rsid w:val="79D75FA0"/>
    <w:rsid w:val="79D7762B"/>
    <w:rsid w:val="79D77D74"/>
    <w:rsid w:val="79D8041A"/>
    <w:rsid w:val="79D815F5"/>
    <w:rsid w:val="79D82893"/>
    <w:rsid w:val="79D83DD5"/>
    <w:rsid w:val="79D86597"/>
    <w:rsid w:val="79D86B8E"/>
    <w:rsid w:val="79D94337"/>
    <w:rsid w:val="79D94D0C"/>
    <w:rsid w:val="79D95265"/>
    <w:rsid w:val="79D97847"/>
    <w:rsid w:val="79D97CE5"/>
    <w:rsid w:val="79DA536E"/>
    <w:rsid w:val="79DA66F5"/>
    <w:rsid w:val="79DA711C"/>
    <w:rsid w:val="79DA7170"/>
    <w:rsid w:val="79DA7324"/>
    <w:rsid w:val="79DB3D4A"/>
    <w:rsid w:val="79DC10E6"/>
    <w:rsid w:val="79DC2E94"/>
    <w:rsid w:val="79DC3BE6"/>
    <w:rsid w:val="79DC7338"/>
    <w:rsid w:val="79DD5076"/>
    <w:rsid w:val="79DD5C5F"/>
    <w:rsid w:val="79DD67B7"/>
    <w:rsid w:val="79DD6C0C"/>
    <w:rsid w:val="79DE4E5E"/>
    <w:rsid w:val="79DF0BD6"/>
    <w:rsid w:val="79DF2984"/>
    <w:rsid w:val="79DF4732"/>
    <w:rsid w:val="79DF5BA9"/>
    <w:rsid w:val="79E00959"/>
    <w:rsid w:val="79E104AA"/>
    <w:rsid w:val="79E165C8"/>
    <w:rsid w:val="79E166FC"/>
    <w:rsid w:val="79E24222"/>
    <w:rsid w:val="79E27A58"/>
    <w:rsid w:val="79E306C6"/>
    <w:rsid w:val="79E30EE8"/>
    <w:rsid w:val="79E32474"/>
    <w:rsid w:val="79E37CEA"/>
    <w:rsid w:val="79E42378"/>
    <w:rsid w:val="79E43AB9"/>
    <w:rsid w:val="79E461EC"/>
    <w:rsid w:val="79E47AF0"/>
    <w:rsid w:val="79E47F9A"/>
    <w:rsid w:val="79E54F49"/>
    <w:rsid w:val="79E61F64"/>
    <w:rsid w:val="79E63D12"/>
    <w:rsid w:val="79E65AC0"/>
    <w:rsid w:val="79E663D9"/>
    <w:rsid w:val="79E67503"/>
    <w:rsid w:val="79E7243A"/>
    <w:rsid w:val="79E766EB"/>
    <w:rsid w:val="79E77110"/>
    <w:rsid w:val="79E77869"/>
    <w:rsid w:val="79E81839"/>
    <w:rsid w:val="79E81AC0"/>
    <w:rsid w:val="79E82189"/>
    <w:rsid w:val="79E829E6"/>
    <w:rsid w:val="79E87A8A"/>
    <w:rsid w:val="79E93803"/>
    <w:rsid w:val="79E94D5A"/>
    <w:rsid w:val="79E955B1"/>
    <w:rsid w:val="79E96D1D"/>
    <w:rsid w:val="79E9735F"/>
    <w:rsid w:val="79EA1A55"/>
    <w:rsid w:val="79EA2E23"/>
    <w:rsid w:val="79EA61EA"/>
    <w:rsid w:val="79EB1329"/>
    <w:rsid w:val="79EB30D7"/>
    <w:rsid w:val="79EB757B"/>
    <w:rsid w:val="79EC36DB"/>
    <w:rsid w:val="79ED1E90"/>
    <w:rsid w:val="79ED32F3"/>
    <w:rsid w:val="79ED50A1"/>
    <w:rsid w:val="79EE08FA"/>
    <w:rsid w:val="79EE0E19"/>
    <w:rsid w:val="79EE2BC7"/>
    <w:rsid w:val="79EE3104"/>
    <w:rsid w:val="79EE773C"/>
    <w:rsid w:val="79EF0BCC"/>
    <w:rsid w:val="79EF706B"/>
    <w:rsid w:val="79F006ED"/>
    <w:rsid w:val="79F0261A"/>
    <w:rsid w:val="79F04B91"/>
    <w:rsid w:val="79F0693F"/>
    <w:rsid w:val="79F226B7"/>
    <w:rsid w:val="79F24465"/>
    <w:rsid w:val="79F2497C"/>
    <w:rsid w:val="79F25E0C"/>
    <w:rsid w:val="79F25F85"/>
    <w:rsid w:val="79F2741D"/>
    <w:rsid w:val="79F301DD"/>
    <w:rsid w:val="79F3642F"/>
    <w:rsid w:val="79F37840"/>
    <w:rsid w:val="79F41E6D"/>
    <w:rsid w:val="79F44681"/>
    <w:rsid w:val="79F503F9"/>
    <w:rsid w:val="79F50F6E"/>
    <w:rsid w:val="79F521A7"/>
    <w:rsid w:val="79F532FD"/>
    <w:rsid w:val="79F53F55"/>
    <w:rsid w:val="79F6478D"/>
    <w:rsid w:val="79F6735E"/>
    <w:rsid w:val="79F707EE"/>
    <w:rsid w:val="79F71A7C"/>
    <w:rsid w:val="79F72CAB"/>
    <w:rsid w:val="79F75F20"/>
    <w:rsid w:val="79F77CCE"/>
    <w:rsid w:val="79F81C7E"/>
    <w:rsid w:val="79F833BF"/>
    <w:rsid w:val="79F857F4"/>
    <w:rsid w:val="79F906F3"/>
    <w:rsid w:val="79F91C98"/>
    <w:rsid w:val="79F9484F"/>
    <w:rsid w:val="79F96C5C"/>
    <w:rsid w:val="79FA156C"/>
    <w:rsid w:val="79FA49EF"/>
    <w:rsid w:val="79FA5A10"/>
    <w:rsid w:val="79FA5CDF"/>
    <w:rsid w:val="79FA6871"/>
    <w:rsid w:val="79FA77BE"/>
    <w:rsid w:val="79FB12E1"/>
    <w:rsid w:val="79FB1D40"/>
    <w:rsid w:val="79FB375A"/>
    <w:rsid w:val="79FB6476"/>
    <w:rsid w:val="79FB745F"/>
    <w:rsid w:val="79FC1788"/>
    <w:rsid w:val="79FC31D0"/>
    <w:rsid w:val="79FC52E4"/>
    <w:rsid w:val="79FC61CB"/>
    <w:rsid w:val="79FC7092"/>
    <w:rsid w:val="79FC7A56"/>
    <w:rsid w:val="79FD1A8F"/>
    <w:rsid w:val="79FD2ABD"/>
    <w:rsid w:val="79FD2EC1"/>
    <w:rsid w:val="79FD4660"/>
    <w:rsid w:val="79FD493F"/>
    <w:rsid w:val="79FD67C2"/>
    <w:rsid w:val="79FE105C"/>
    <w:rsid w:val="79FE30B4"/>
    <w:rsid w:val="79FE5AF0"/>
    <w:rsid w:val="79FE6DB9"/>
    <w:rsid w:val="79FE72AE"/>
    <w:rsid w:val="79FF0445"/>
    <w:rsid w:val="79FF06C1"/>
    <w:rsid w:val="79FF3026"/>
    <w:rsid w:val="79FF36AB"/>
    <w:rsid w:val="79FF4DD4"/>
    <w:rsid w:val="79FF5B24"/>
    <w:rsid w:val="79FF6B82"/>
    <w:rsid w:val="79FF6F80"/>
    <w:rsid w:val="7A001E20"/>
    <w:rsid w:val="7A007F9E"/>
    <w:rsid w:val="7A010B4C"/>
    <w:rsid w:val="7A0128FA"/>
    <w:rsid w:val="7A012A0E"/>
    <w:rsid w:val="7A012FE1"/>
    <w:rsid w:val="7A014471"/>
    <w:rsid w:val="7A014E87"/>
    <w:rsid w:val="7A016D09"/>
    <w:rsid w:val="7A016D9E"/>
    <w:rsid w:val="7A017EE6"/>
    <w:rsid w:val="7A0235FC"/>
    <w:rsid w:val="7A0304D2"/>
    <w:rsid w:val="7A033BF3"/>
    <w:rsid w:val="7A036D91"/>
    <w:rsid w:val="7A0378F7"/>
    <w:rsid w:val="7A04063C"/>
    <w:rsid w:val="7A041962"/>
    <w:rsid w:val="7A042367"/>
    <w:rsid w:val="7A0423EA"/>
    <w:rsid w:val="7A04295E"/>
    <w:rsid w:val="7A044199"/>
    <w:rsid w:val="7A0447E1"/>
    <w:rsid w:val="7A0559C3"/>
    <w:rsid w:val="7A0635C0"/>
    <w:rsid w:val="7A064282"/>
    <w:rsid w:val="7A0643B5"/>
    <w:rsid w:val="7A066163"/>
    <w:rsid w:val="7A0702E3"/>
    <w:rsid w:val="7A07366F"/>
    <w:rsid w:val="7A075712"/>
    <w:rsid w:val="7A08012D"/>
    <w:rsid w:val="7A081773"/>
    <w:rsid w:val="7A081EDB"/>
    <w:rsid w:val="7A083C89"/>
    <w:rsid w:val="7A0917AF"/>
    <w:rsid w:val="7A092C03"/>
    <w:rsid w:val="7A093DF8"/>
    <w:rsid w:val="7A094344"/>
    <w:rsid w:val="7A097A01"/>
    <w:rsid w:val="7A0A3BFE"/>
    <w:rsid w:val="7A0A57D4"/>
    <w:rsid w:val="7A0A5C53"/>
    <w:rsid w:val="7A0B3779"/>
    <w:rsid w:val="7A0B5527"/>
    <w:rsid w:val="7A0B63B5"/>
    <w:rsid w:val="7A0B6C64"/>
    <w:rsid w:val="7A0C00F4"/>
    <w:rsid w:val="7A0C2CC5"/>
    <w:rsid w:val="7A0D129F"/>
    <w:rsid w:val="7A0D1584"/>
    <w:rsid w:val="7A0D2A14"/>
    <w:rsid w:val="7A0D4155"/>
    <w:rsid w:val="7A0D74F1"/>
    <w:rsid w:val="7A0E4056"/>
    <w:rsid w:val="7A0E5017"/>
    <w:rsid w:val="7A0E55E5"/>
    <w:rsid w:val="7A0F14BB"/>
    <w:rsid w:val="7A0F3269"/>
    <w:rsid w:val="7A0F6A75"/>
    <w:rsid w:val="7A100D8F"/>
    <w:rsid w:val="7A100E6B"/>
    <w:rsid w:val="7A101646"/>
    <w:rsid w:val="7A102B3D"/>
    <w:rsid w:val="7A1044E8"/>
    <w:rsid w:val="7A104C51"/>
    <w:rsid w:val="7A106FE1"/>
    <w:rsid w:val="7A122D59"/>
    <w:rsid w:val="7A124B07"/>
    <w:rsid w:val="7A1253F6"/>
    <w:rsid w:val="7A1268B5"/>
    <w:rsid w:val="7A13262E"/>
    <w:rsid w:val="7A137FC7"/>
    <w:rsid w:val="7A140880"/>
    <w:rsid w:val="7A145A3C"/>
    <w:rsid w:val="7A146AD1"/>
    <w:rsid w:val="7A147F2D"/>
    <w:rsid w:val="7A150154"/>
    <w:rsid w:val="7A1528E7"/>
    <w:rsid w:val="7A1545F8"/>
    <w:rsid w:val="7A1563A6"/>
    <w:rsid w:val="7A166948"/>
    <w:rsid w:val="7A170370"/>
    <w:rsid w:val="7A17211E"/>
    <w:rsid w:val="7A173ECC"/>
    <w:rsid w:val="7A175207"/>
    <w:rsid w:val="7A175E4A"/>
    <w:rsid w:val="7A186697"/>
    <w:rsid w:val="7A187C44"/>
    <w:rsid w:val="7A191387"/>
    <w:rsid w:val="7A1926F8"/>
    <w:rsid w:val="7A193359"/>
    <w:rsid w:val="7A1940E8"/>
    <w:rsid w:val="7A195E96"/>
    <w:rsid w:val="7A1A0476"/>
    <w:rsid w:val="7A1A1C0E"/>
    <w:rsid w:val="7A1A39BC"/>
    <w:rsid w:val="7A1A7578"/>
    <w:rsid w:val="7A1B2A61"/>
    <w:rsid w:val="7A1B5018"/>
    <w:rsid w:val="7A1B6759"/>
    <w:rsid w:val="7A1B7E60"/>
    <w:rsid w:val="7A1C1079"/>
    <w:rsid w:val="7A1C14E2"/>
    <w:rsid w:val="7A1C2587"/>
    <w:rsid w:val="7A1C5986"/>
    <w:rsid w:val="7A1C7734"/>
    <w:rsid w:val="7A1C7AA6"/>
    <w:rsid w:val="7A1C7BE9"/>
    <w:rsid w:val="7A1D2509"/>
    <w:rsid w:val="7A1E16FE"/>
    <w:rsid w:val="7A1E34AC"/>
    <w:rsid w:val="7A1E50DA"/>
    <w:rsid w:val="7A1F0FD2"/>
    <w:rsid w:val="7A1F2296"/>
    <w:rsid w:val="7A1F656A"/>
    <w:rsid w:val="7A1F7224"/>
    <w:rsid w:val="7A2025CB"/>
    <w:rsid w:val="7A202B71"/>
    <w:rsid w:val="7A205476"/>
    <w:rsid w:val="7A2079FA"/>
    <w:rsid w:val="7A210E8A"/>
    <w:rsid w:val="7A2111EE"/>
    <w:rsid w:val="7A212F9C"/>
    <w:rsid w:val="7A214D4A"/>
    <w:rsid w:val="7A22231A"/>
    <w:rsid w:val="7A224EEB"/>
    <w:rsid w:val="7A225424"/>
    <w:rsid w:val="7A232871"/>
    <w:rsid w:val="7A234D3A"/>
    <w:rsid w:val="7A235160"/>
    <w:rsid w:val="7A23637B"/>
    <w:rsid w:val="7A236D15"/>
    <w:rsid w:val="7A2438D5"/>
    <w:rsid w:val="7A24483B"/>
    <w:rsid w:val="7A244B41"/>
    <w:rsid w:val="7A2465E9"/>
    <w:rsid w:val="7A24780B"/>
    <w:rsid w:val="7A2501C8"/>
    <w:rsid w:val="7A250C9B"/>
    <w:rsid w:val="7A2523DC"/>
    <w:rsid w:val="7A252A8D"/>
    <w:rsid w:val="7A253ECC"/>
    <w:rsid w:val="7A2544C3"/>
    <w:rsid w:val="7A255D4E"/>
    <w:rsid w:val="7A2605B3"/>
    <w:rsid w:val="7A260DB6"/>
    <w:rsid w:val="7A262361"/>
    <w:rsid w:val="7A266805"/>
    <w:rsid w:val="7A274CFC"/>
    <w:rsid w:val="7A2750B1"/>
    <w:rsid w:val="7A27618C"/>
    <w:rsid w:val="7A276D0A"/>
    <w:rsid w:val="7A280D5D"/>
    <w:rsid w:val="7A28257D"/>
    <w:rsid w:val="7A28432B"/>
    <w:rsid w:val="7A2860D9"/>
    <w:rsid w:val="7A286B10"/>
    <w:rsid w:val="7A28761C"/>
    <w:rsid w:val="7A287E87"/>
    <w:rsid w:val="7A29070F"/>
    <w:rsid w:val="7A290AAC"/>
    <w:rsid w:val="7A2912C6"/>
    <w:rsid w:val="7A291E51"/>
    <w:rsid w:val="7A2921ED"/>
    <w:rsid w:val="7A293BFF"/>
    <w:rsid w:val="7A2A00A3"/>
    <w:rsid w:val="7A2A0D06"/>
    <w:rsid w:val="7A2A0ED3"/>
    <w:rsid w:val="7A2A5002"/>
    <w:rsid w:val="7A2B18F4"/>
    <w:rsid w:val="7A2B2283"/>
    <w:rsid w:val="7A2B2CD3"/>
    <w:rsid w:val="7A2B3E1B"/>
    <w:rsid w:val="7A2B4B0D"/>
    <w:rsid w:val="7A2B55F9"/>
    <w:rsid w:val="7A2B5BC9"/>
    <w:rsid w:val="7A2B624E"/>
    <w:rsid w:val="7A2B76DE"/>
    <w:rsid w:val="7A2B7977"/>
    <w:rsid w:val="7A2C0B6E"/>
    <w:rsid w:val="7A2C24E2"/>
    <w:rsid w:val="7A2C5F9D"/>
    <w:rsid w:val="7A2D0C57"/>
    <w:rsid w:val="7A2D1941"/>
    <w:rsid w:val="7A2D1FFE"/>
    <w:rsid w:val="7A2D36EF"/>
    <w:rsid w:val="7A2D671F"/>
    <w:rsid w:val="7A2D742D"/>
    <w:rsid w:val="7A2D7B93"/>
    <w:rsid w:val="7A2E1215"/>
    <w:rsid w:val="7A2E124E"/>
    <w:rsid w:val="7A2E30D0"/>
    <w:rsid w:val="7A2E348E"/>
    <w:rsid w:val="7A2E73CC"/>
    <w:rsid w:val="7A2F1E3C"/>
    <w:rsid w:val="7A2F3CBE"/>
    <w:rsid w:val="7A2F43BF"/>
    <w:rsid w:val="7A2F56B9"/>
    <w:rsid w:val="7A2F7467"/>
    <w:rsid w:val="7A301431"/>
    <w:rsid w:val="7A302AB0"/>
    <w:rsid w:val="7A3031E0"/>
    <w:rsid w:val="7A3042B5"/>
    <w:rsid w:val="7A304F8E"/>
    <w:rsid w:val="7A305008"/>
    <w:rsid w:val="7A30672E"/>
    <w:rsid w:val="7A31076F"/>
    <w:rsid w:val="7A31097F"/>
    <w:rsid w:val="7A313550"/>
    <w:rsid w:val="7A320D06"/>
    <w:rsid w:val="7A321E0F"/>
    <w:rsid w:val="7A3222C9"/>
    <w:rsid w:val="7A3251AA"/>
    <w:rsid w:val="7A325ACE"/>
    <w:rsid w:val="7A3272DA"/>
    <w:rsid w:val="7A3328BD"/>
    <w:rsid w:val="7A33472F"/>
    <w:rsid w:val="7A335E70"/>
    <w:rsid w:val="7A344A7E"/>
    <w:rsid w:val="7A347300"/>
    <w:rsid w:val="7A3507F6"/>
    <w:rsid w:val="7A351ED1"/>
    <w:rsid w:val="7A3525A4"/>
    <w:rsid w:val="7A356A48"/>
    <w:rsid w:val="7A363361"/>
    <w:rsid w:val="7A364017"/>
    <w:rsid w:val="7A3647F1"/>
    <w:rsid w:val="7A3679BC"/>
    <w:rsid w:val="7A371E4C"/>
    <w:rsid w:val="7A3730B0"/>
    <w:rsid w:val="7A37456E"/>
    <w:rsid w:val="7A37631C"/>
    <w:rsid w:val="7A3902E6"/>
    <w:rsid w:val="7A3905A1"/>
    <w:rsid w:val="7A391CE2"/>
    <w:rsid w:val="7A392094"/>
    <w:rsid w:val="7A394D96"/>
    <w:rsid w:val="7A396538"/>
    <w:rsid w:val="7A3A3172"/>
    <w:rsid w:val="7A3A405E"/>
    <w:rsid w:val="7A3A5E0C"/>
    <w:rsid w:val="7A3B22B0"/>
    <w:rsid w:val="7A3B4602"/>
    <w:rsid w:val="7A3C0663"/>
    <w:rsid w:val="7A3C1B84"/>
    <w:rsid w:val="7A3C3932"/>
    <w:rsid w:val="7A3C5A92"/>
    <w:rsid w:val="7A3C732E"/>
    <w:rsid w:val="7A3C7DD6"/>
    <w:rsid w:val="7A3D3638"/>
    <w:rsid w:val="7A3E03B2"/>
    <w:rsid w:val="7A3E2F83"/>
    <w:rsid w:val="7A3E3B4E"/>
    <w:rsid w:val="7A3E58FC"/>
    <w:rsid w:val="7A3E6FAA"/>
    <w:rsid w:val="7A3E76AA"/>
    <w:rsid w:val="7A3F3423"/>
    <w:rsid w:val="7A3F4413"/>
    <w:rsid w:val="7A3F5B54"/>
    <w:rsid w:val="7A3F6AD5"/>
    <w:rsid w:val="7A401675"/>
    <w:rsid w:val="7A406FE4"/>
    <w:rsid w:val="7A4078C7"/>
    <w:rsid w:val="7A410474"/>
    <w:rsid w:val="7A410F49"/>
    <w:rsid w:val="7A412D00"/>
    <w:rsid w:val="7A41363F"/>
    <w:rsid w:val="7A4153ED"/>
    <w:rsid w:val="7A41719B"/>
    <w:rsid w:val="7A4300A7"/>
    <w:rsid w:val="7A431165"/>
    <w:rsid w:val="7A432F13"/>
    <w:rsid w:val="7A434224"/>
    <w:rsid w:val="7A435965"/>
    <w:rsid w:val="7A440A39"/>
    <w:rsid w:val="7A446DF5"/>
    <w:rsid w:val="7A450285"/>
    <w:rsid w:val="7A454EDD"/>
    <w:rsid w:val="7A456C8B"/>
    <w:rsid w:val="7A461A1A"/>
    <w:rsid w:val="7A462A03"/>
    <w:rsid w:val="7A4647B1"/>
    <w:rsid w:val="7A471435"/>
    <w:rsid w:val="7A473343"/>
    <w:rsid w:val="7A475776"/>
    <w:rsid w:val="7A480529"/>
    <w:rsid w:val="7A4822D7"/>
    <w:rsid w:val="7A484035"/>
    <w:rsid w:val="7A48677B"/>
    <w:rsid w:val="7A486C06"/>
    <w:rsid w:val="7A490096"/>
    <w:rsid w:val="7A49604F"/>
    <w:rsid w:val="7A4A1526"/>
    <w:rsid w:val="7A4A24F3"/>
    <w:rsid w:val="7A4B0019"/>
    <w:rsid w:val="7A4B1DC7"/>
    <w:rsid w:val="7A4B29B6"/>
    <w:rsid w:val="7A4B40F7"/>
    <w:rsid w:val="7A4B626B"/>
    <w:rsid w:val="7A4C320B"/>
    <w:rsid w:val="7A4C5587"/>
    <w:rsid w:val="7A4D15E8"/>
    <w:rsid w:val="7A4D1FE3"/>
    <w:rsid w:val="7A4D3012"/>
    <w:rsid w:val="7A4D6A17"/>
    <w:rsid w:val="7A4D7EA7"/>
    <w:rsid w:val="7A4E2A78"/>
    <w:rsid w:val="7A4E3666"/>
    <w:rsid w:val="7A4E57C8"/>
    <w:rsid w:val="7A4F219B"/>
    <w:rsid w:val="7A4F3F08"/>
    <w:rsid w:val="7A4F58B5"/>
    <w:rsid w:val="7A4F5D03"/>
    <w:rsid w:val="7A4F70AE"/>
    <w:rsid w:val="7A4F7B0A"/>
    <w:rsid w:val="7A501527"/>
    <w:rsid w:val="7A503D7B"/>
    <w:rsid w:val="7A505398"/>
    <w:rsid w:val="7A5073DE"/>
    <w:rsid w:val="7A5076A5"/>
    <w:rsid w:val="7A5113F9"/>
    <w:rsid w:val="7A513882"/>
    <w:rsid w:val="7A515C7E"/>
    <w:rsid w:val="7A516828"/>
    <w:rsid w:val="7A5213A8"/>
    <w:rsid w:val="7A522889"/>
    <w:rsid w:val="7A522D03"/>
    <w:rsid w:val="7A523156"/>
    <w:rsid w:val="7A523292"/>
    <w:rsid w:val="7A524266"/>
    <w:rsid w:val="7A526411"/>
    <w:rsid w:val="7A5275FA"/>
    <w:rsid w:val="7A533D19"/>
    <w:rsid w:val="7A5375F6"/>
    <w:rsid w:val="7A541A6F"/>
    <w:rsid w:val="7A543372"/>
    <w:rsid w:val="7A545120"/>
    <w:rsid w:val="7A546ECE"/>
    <w:rsid w:val="7A547BED"/>
    <w:rsid w:val="7A5501E4"/>
    <w:rsid w:val="7A552612"/>
    <w:rsid w:val="7A55265D"/>
    <w:rsid w:val="7A552C46"/>
    <w:rsid w:val="7A5544DF"/>
    <w:rsid w:val="7A5549F4"/>
    <w:rsid w:val="7A556362"/>
    <w:rsid w:val="7A556639"/>
    <w:rsid w:val="7A557D7A"/>
    <w:rsid w:val="7A560E98"/>
    <w:rsid w:val="7A56120A"/>
    <w:rsid w:val="7A561344"/>
    <w:rsid w:val="7A561CBF"/>
    <w:rsid w:val="7A564AD6"/>
    <w:rsid w:val="7A5650CD"/>
    <w:rsid w:val="7A566F50"/>
    <w:rsid w:val="7A57076C"/>
    <w:rsid w:val="7A57269A"/>
    <w:rsid w:val="7A57324B"/>
    <w:rsid w:val="7A573842"/>
    <w:rsid w:val="7A57526B"/>
    <w:rsid w:val="7A5756C4"/>
    <w:rsid w:val="7A5769BE"/>
    <w:rsid w:val="7A5779CE"/>
    <w:rsid w:val="7A583B2A"/>
    <w:rsid w:val="7A585CBB"/>
    <w:rsid w:val="7A5866FB"/>
    <w:rsid w:val="7A59072B"/>
    <w:rsid w:val="7A590988"/>
    <w:rsid w:val="7A5925AE"/>
    <w:rsid w:val="7A592736"/>
    <w:rsid w:val="7A594430"/>
    <w:rsid w:val="7A5944E4"/>
    <w:rsid w:val="7A594A27"/>
    <w:rsid w:val="7A594FBA"/>
    <w:rsid w:val="7A5A025C"/>
    <w:rsid w:val="7A5A101B"/>
    <w:rsid w:val="7A5A200A"/>
    <w:rsid w:val="7A5A7497"/>
    <w:rsid w:val="7A5B24AB"/>
    <w:rsid w:val="7A5B3344"/>
    <w:rsid w:val="7A5B3D8A"/>
    <w:rsid w:val="7A5B5615"/>
    <w:rsid w:val="7A5B5C0C"/>
    <w:rsid w:val="7A5B64AE"/>
    <w:rsid w:val="7A5C1F07"/>
    <w:rsid w:val="7A5C3FD5"/>
    <w:rsid w:val="7A5C43E5"/>
    <w:rsid w:val="7A5C5D83"/>
    <w:rsid w:val="7A5D2D57"/>
    <w:rsid w:val="7A5D78DC"/>
    <w:rsid w:val="7A5D799C"/>
    <w:rsid w:val="7A5E1AFB"/>
    <w:rsid w:val="7A5E5F9F"/>
    <w:rsid w:val="7A5E7D4D"/>
    <w:rsid w:val="7A5F22BC"/>
    <w:rsid w:val="7A5F5873"/>
    <w:rsid w:val="7A601D17"/>
    <w:rsid w:val="7A603AC5"/>
    <w:rsid w:val="7A604E8D"/>
    <w:rsid w:val="7A6054B2"/>
    <w:rsid w:val="7A610EEE"/>
    <w:rsid w:val="7A6115EB"/>
    <w:rsid w:val="7A613399"/>
    <w:rsid w:val="7A614F21"/>
    <w:rsid w:val="7A616544"/>
    <w:rsid w:val="7A61783D"/>
    <w:rsid w:val="7A62237E"/>
    <w:rsid w:val="7A624265"/>
    <w:rsid w:val="7A6335B5"/>
    <w:rsid w:val="7A63481C"/>
    <w:rsid w:val="7A634DEF"/>
    <w:rsid w:val="7A635363"/>
    <w:rsid w:val="7A637111"/>
    <w:rsid w:val="7A644C9E"/>
    <w:rsid w:val="7A652E89"/>
    <w:rsid w:val="7A65414E"/>
    <w:rsid w:val="7A65612E"/>
    <w:rsid w:val="7A656DD3"/>
    <w:rsid w:val="7A65719A"/>
    <w:rsid w:val="7A65732D"/>
    <w:rsid w:val="7A65786F"/>
    <w:rsid w:val="7A6609A2"/>
    <w:rsid w:val="7A660CFF"/>
    <w:rsid w:val="7A664E53"/>
    <w:rsid w:val="7A6660F8"/>
    <w:rsid w:val="7A666C01"/>
    <w:rsid w:val="7A6675BE"/>
    <w:rsid w:val="7A67218F"/>
    <w:rsid w:val="7A6730A5"/>
    <w:rsid w:val="7A67670A"/>
    <w:rsid w:val="7A682979"/>
    <w:rsid w:val="7A68361F"/>
    <w:rsid w:val="7A684727"/>
    <w:rsid w:val="7A697680"/>
    <w:rsid w:val="7A6A0B10"/>
    <w:rsid w:val="7A6A1622"/>
    <w:rsid w:val="7A6A4943"/>
    <w:rsid w:val="7A6A66F1"/>
    <w:rsid w:val="7A6B246A"/>
    <w:rsid w:val="7A6B4218"/>
    <w:rsid w:val="7A6B4B71"/>
    <w:rsid w:val="7A6C06BC"/>
    <w:rsid w:val="7A6C3430"/>
    <w:rsid w:val="7A6D1D3E"/>
    <w:rsid w:val="7A6D4434"/>
    <w:rsid w:val="7A6D48C0"/>
    <w:rsid w:val="7A6D61E2"/>
    <w:rsid w:val="7A6D7491"/>
    <w:rsid w:val="7A6D7F90"/>
    <w:rsid w:val="7A6F0AA3"/>
    <w:rsid w:val="7A6F1DB1"/>
    <w:rsid w:val="7A6F1F5A"/>
    <w:rsid w:val="7A6F5AB6"/>
    <w:rsid w:val="7A6F7570"/>
    <w:rsid w:val="7A6F7B00"/>
    <w:rsid w:val="7A70182E"/>
    <w:rsid w:val="7A706EDD"/>
    <w:rsid w:val="7A707A80"/>
    <w:rsid w:val="7A715CD2"/>
    <w:rsid w:val="7A715E12"/>
    <w:rsid w:val="7A721E73"/>
    <w:rsid w:val="7A7237F8"/>
    <w:rsid w:val="7A7255A6"/>
    <w:rsid w:val="7A7272A2"/>
    <w:rsid w:val="7A730732"/>
    <w:rsid w:val="7A731AD0"/>
    <w:rsid w:val="7A731BC2"/>
    <w:rsid w:val="7A733303"/>
    <w:rsid w:val="7A74131E"/>
    <w:rsid w:val="7A7418D6"/>
    <w:rsid w:val="7A744480"/>
    <w:rsid w:val="7A745551"/>
    <w:rsid w:val="7A747570"/>
    <w:rsid w:val="7A754286"/>
    <w:rsid w:val="7A7632E8"/>
    <w:rsid w:val="7A7670B3"/>
    <w:rsid w:val="7A770543"/>
    <w:rsid w:val="7A770E0E"/>
    <w:rsid w:val="7A771C84"/>
    <w:rsid w:val="7A772BBC"/>
    <w:rsid w:val="7A773114"/>
    <w:rsid w:val="7A777060"/>
    <w:rsid w:val="7A78241E"/>
    <w:rsid w:val="7A7845A4"/>
    <w:rsid w:val="7A792DD8"/>
    <w:rsid w:val="7A795A34"/>
    <w:rsid w:val="7A797175"/>
    <w:rsid w:val="7A7A0605"/>
    <w:rsid w:val="7A7A34B3"/>
    <w:rsid w:val="7A7A445B"/>
    <w:rsid w:val="7A7A4874"/>
    <w:rsid w:val="7A7A6AC1"/>
    <w:rsid w:val="7A7A6EC4"/>
    <w:rsid w:val="7A7B08FF"/>
    <w:rsid w:val="7A7B1A95"/>
    <w:rsid w:val="7A7B4D00"/>
    <w:rsid w:val="7A7C01D3"/>
    <w:rsid w:val="7A7C2F25"/>
    <w:rsid w:val="7A7C3475"/>
    <w:rsid w:val="7A7C4677"/>
    <w:rsid w:val="7A7D1BEA"/>
    <w:rsid w:val="7A7D5EE5"/>
    <w:rsid w:val="7A7D6F86"/>
    <w:rsid w:val="7A7E03EF"/>
    <w:rsid w:val="7A7E219D"/>
    <w:rsid w:val="7A7E3F4B"/>
    <w:rsid w:val="7A7E5289"/>
    <w:rsid w:val="7A7E64DC"/>
    <w:rsid w:val="7A7E6AD3"/>
    <w:rsid w:val="7A7F0F4D"/>
    <w:rsid w:val="7A7F18A6"/>
    <w:rsid w:val="7A7F1A71"/>
    <w:rsid w:val="7A7F5248"/>
    <w:rsid w:val="7A804167"/>
    <w:rsid w:val="7A8041AE"/>
    <w:rsid w:val="7A804477"/>
    <w:rsid w:val="7A807CC3"/>
    <w:rsid w:val="7A813A3B"/>
    <w:rsid w:val="7A813FB4"/>
    <w:rsid w:val="7A815907"/>
    <w:rsid w:val="7A815E36"/>
    <w:rsid w:val="7A81642D"/>
    <w:rsid w:val="7A820E9D"/>
    <w:rsid w:val="7A822D20"/>
    <w:rsid w:val="7A8265E1"/>
    <w:rsid w:val="7A826D97"/>
    <w:rsid w:val="7A831494"/>
    <w:rsid w:val="7A831561"/>
    <w:rsid w:val="7A8316B7"/>
    <w:rsid w:val="7A832DF8"/>
    <w:rsid w:val="7A835A05"/>
    <w:rsid w:val="7A83701B"/>
    <w:rsid w:val="7A8377B3"/>
    <w:rsid w:val="7A840908"/>
    <w:rsid w:val="7A844288"/>
    <w:rsid w:val="7A847C09"/>
    <w:rsid w:val="7A85177D"/>
    <w:rsid w:val="7A852679"/>
    <w:rsid w:val="7A85352B"/>
    <w:rsid w:val="7A8552D9"/>
    <w:rsid w:val="7A855718"/>
    <w:rsid w:val="7A861051"/>
    <w:rsid w:val="7A861422"/>
    <w:rsid w:val="7A862E00"/>
    <w:rsid w:val="7A866F6C"/>
    <w:rsid w:val="7A870038"/>
    <w:rsid w:val="7A87286F"/>
    <w:rsid w:val="7A87385E"/>
    <w:rsid w:val="7A884056"/>
    <w:rsid w:val="7A886B78"/>
    <w:rsid w:val="7A895529"/>
    <w:rsid w:val="7A8A00FA"/>
    <w:rsid w:val="7A8A0B42"/>
    <w:rsid w:val="7A8A129C"/>
    <w:rsid w:val="7A8A1B8E"/>
    <w:rsid w:val="7A8A28F0"/>
    <w:rsid w:val="7A8A6D94"/>
    <w:rsid w:val="7A8B6668"/>
    <w:rsid w:val="7A8B7E49"/>
    <w:rsid w:val="7A8C48BA"/>
    <w:rsid w:val="7A8D0632"/>
    <w:rsid w:val="7A8D23E0"/>
    <w:rsid w:val="7A8D3EAA"/>
    <w:rsid w:val="7A8D418E"/>
    <w:rsid w:val="7A8E7F0B"/>
    <w:rsid w:val="7A8F139B"/>
    <w:rsid w:val="7A8F2DB2"/>
    <w:rsid w:val="7A903C7E"/>
    <w:rsid w:val="7A91185D"/>
    <w:rsid w:val="7A911ED0"/>
    <w:rsid w:val="7A913CBB"/>
    <w:rsid w:val="7A913EF7"/>
    <w:rsid w:val="7A923E9A"/>
    <w:rsid w:val="7A92514B"/>
    <w:rsid w:val="7A9279F6"/>
    <w:rsid w:val="7A927D1C"/>
    <w:rsid w:val="7A9311AC"/>
    <w:rsid w:val="7A934112"/>
    <w:rsid w:val="7A9419C0"/>
    <w:rsid w:val="7A943D7D"/>
    <w:rsid w:val="7A94551C"/>
    <w:rsid w:val="7A951295"/>
    <w:rsid w:val="7A95520D"/>
    <w:rsid w:val="7A957400"/>
    <w:rsid w:val="7A962D8D"/>
    <w:rsid w:val="7A965738"/>
    <w:rsid w:val="7A9665BE"/>
    <w:rsid w:val="7A97325F"/>
    <w:rsid w:val="7A97500D"/>
    <w:rsid w:val="7A980FBD"/>
    <w:rsid w:val="7A9814B1"/>
    <w:rsid w:val="7A990D85"/>
    <w:rsid w:val="7A992B33"/>
    <w:rsid w:val="7A992D17"/>
    <w:rsid w:val="7A994B73"/>
    <w:rsid w:val="7A995229"/>
    <w:rsid w:val="7A996FD7"/>
    <w:rsid w:val="7A9B107F"/>
    <w:rsid w:val="7A9B2D4F"/>
    <w:rsid w:val="7A9B4AFD"/>
    <w:rsid w:val="7A9B68AB"/>
    <w:rsid w:val="7A9B793E"/>
    <w:rsid w:val="7A9C019B"/>
    <w:rsid w:val="7A9C0875"/>
    <w:rsid w:val="7A9C2623"/>
    <w:rsid w:val="7A9C7FA1"/>
    <w:rsid w:val="7A9D399F"/>
    <w:rsid w:val="7A9D4E2F"/>
    <w:rsid w:val="7A9D6AC7"/>
    <w:rsid w:val="7A9D6BAD"/>
    <w:rsid w:val="7A9E283F"/>
    <w:rsid w:val="7A9E45ED"/>
    <w:rsid w:val="7A9E62BF"/>
    <w:rsid w:val="7A9E639B"/>
    <w:rsid w:val="7A9F0E90"/>
    <w:rsid w:val="7AA00365"/>
    <w:rsid w:val="7AA02113"/>
    <w:rsid w:val="7AA02320"/>
    <w:rsid w:val="7AA03EC1"/>
    <w:rsid w:val="7AA100DA"/>
    <w:rsid w:val="7AA137B0"/>
    <w:rsid w:val="7AA15E8B"/>
    <w:rsid w:val="7AA240DD"/>
    <w:rsid w:val="7AA2452E"/>
    <w:rsid w:val="7AA24727"/>
    <w:rsid w:val="7AA27811"/>
    <w:rsid w:val="7AA30CA1"/>
    <w:rsid w:val="7AA339B1"/>
    <w:rsid w:val="7AA360D0"/>
    <w:rsid w:val="7AA37E55"/>
    <w:rsid w:val="7AA42FDB"/>
    <w:rsid w:val="7AA535C1"/>
    <w:rsid w:val="7AA53BCD"/>
    <w:rsid w:val="7AA54D02"/>
    <w:rsid w:val="7AA5772A"/>
    <w:rsid w:val="7AA634A2"/>
    <w:rsid w:val="7AA65250"/>
    <w:rsid w:val="7AA6556B"/>
    <w:rsid w:val="7AA716F4"/>
    <w:rsid w:val="7AA72953"/>
    <w:rsid w:val="7AA7364F"/>
    <w:rsid w:val="7AA74DCC"/>
    <w:rsid w:val="7AA77622"/>
    <w:rsid w:val="7AA80AB2"/>
    <w:rsid w:val="7AA810C7"/>
    <w:rsid w:val="7AA83541"/>
    <w:rsid w:val="7AA8546C"/>
    <w:rsid w:val="7AA8610A"/>
    <w:rsid w:val="7AA8721A"/>
    <w:rsid w:val="7AA91BC6"/>
    <w:rsid w:val="7AAA28A3"/>
    <w:rsid w:val="7AAA2F92"/>
    <w:rsid w:val="7AAA49A1"/>
    <w:rsid w:val="7AAB05B7"/>
    <w:rsid w:val="7AAB2866"/>
    <w:rsid w:val="7AAC0AB8"/>
    <w:rsid w:val="7AAC0CB4"/>
    <w:rsid w:val="7AAC160F"/>
    <w:rsid w:val="7AAC4F5C"/>
    <w:rsid w:val="7AAC6D0A"/>
    <w:rsid w:val="7AAC778D"/>
    <w:rsid w:val="7AAD1D53"/>
    <w:rsid w:val="7AAD21FD"/>
    <w:rsid w:val="7AAD2A82"/>
    <w:rsid w:val="7AAD4830"/>
    <w:rsid w:val="7AAD5F02"/>
    <w:rsid w:val="7AAD65DE"/>
    <w:rsid w:val="7AAD7CE7"/>
    <w:rsid w:val="7AAE5DB4"/>
    <w:rsid w:val="7AAE64F9"/>
    <w:rsid w:val="7AAE7AED"/>
    <w:rsid w:val="7AAF016C"/>
    <w:rsid w:val="7AAF05A8"/>
    <w:rsid w:val="7AAF07EF"/>
    <w:rsid w:val="7AAF0F69"/>
    <w:rsid w:val="7AAF1560"/>
    <w:rsid w:val="7AAF2356"/>
    <w:rsid w:val="7AAF5264"/>
    <w:rsid w:val="7AAF67FA"/>
    <w:rsid w:val="7AAF70E6"/>
    <w:rsid w:val="7AB03FD0"/>
    <w:rsid w:val="7AB04034"/>
    <w:rsid w:val="7AB102CB"/>
    <w:rsid w:val="7AB12572"/>
    <w:rsid w:val="7AB132A5"/>
    <w:rsid w:val="7AB14320"/>
    <w:rsid w:val="7AB160CE"/>
    <w:rsid w:val="7AB20098"/>
    <w:rsid w:val="7AB2129A"/>
    <w:rsid w:val="7AB21E46"/>
    <w:rsid w:val="7AB23BF5"/>
    <w:rsid w:val="7AB24735"/>
    <w:rsid w:val="7AB24BBE"/>
    <w:rsid w:val="7AB27306"/>
    <w:rsid w:val="7AB30796"/>
    <w:rsid w:val="7AB36690"/>
    <w:rsid w:val="7AB43E11"/>
    <w:rsid w:val="7AB505DC"/>
    <w:rsid w:val="7AB60EE3"/>
    <w:rsid w:val="7AB61908"/>
    <w:rsid w:val="7AB61937"/>
    <w:rsid w:val="7AB636E5"/>
    <w:rsid w:val="7AB63A8D"/>
    <w:rsid w:val="7AB67B89"/>
    <w:rsid w:val="7AB705A7"/>
    <w:rsid w:val="7AB73699"/>
    <w:rsid w:val="7AB756AF"/>
    <w:rsid w:val="7AB77117"/>
    <w:rsid w:val="7AB7745D"/>
    <w:rsid w:val="7AB83901"/>
    <w:rsid w:val="7AB86E66"/>
    <w:rsid w:val="7AB91427"/>
    <w:rsid w:val="7AB92EC7"/>
    <w:rsid w:val="7AB930AD"/>
    <w:rsid w:val="7AB931D5"/>
    <w:rsid w:val="7AB94608"/>
    <w:rsid w:val="7AB94F83"/>
    <w:rsid w:val="7ABA3491"/>
    <w:rsid w:val="7ABA4357"/>
    <w:rsid w:val="7ABA5A98"/>
    <w:rsid w:val="7ABB519F"/>
    <w:rsid w:val="7ABB6F28"/>
    <w:rsid w:val="7ABB6F4D"/>
    <w:rsid w:val="7ABC03B8"/>
    <w:rsid w:val="7ABC4A73"/>
    <w:rsid w:val="7ABD1848"/>
    <w:rsid w:val="7ABD2CC5"/>
    <w:rsid w:val="7ABD4419"/>
    <w:rsid w:val="7ABE07EB"/>
    <w:rsid w:val="7ABE2599"/>
    <w:rsid w:val="7ABE2CD8"/>
    <w:rsid w:val="7ABE4C8F"/>
    <w:rsid w:val="7ABE6A3D"/>
    <w:rsid w:val="7ABF4168"/>
    <w:rsid w:val="7ABF6D39"/>
    <w:rsid w:val="7AC027B5"/>
    <w:rsid w:val="7AC04563"/>
    <w:rsid w:val="7AC06311"/>
    <w:rsid w:val="7AC0743F"/>
    <w:rsid w:val="7AC11659"/>
    <w:rsid w:val="7AC1208A"/>
    <w:rsid w:val="7AC12D9A"/>
    <w:rsid w:val="7AC137CE"/>
    <w:rsid w:val="7AC15753"/>
    <w:rsid w:val="7AC202DC"/>
    <w:rsid w:val="7AC22AE9"/>
    <w:rsid w:val="7AC2422A"/>
    <w:rsid w:val="7AC2652D"/>
    <w:rsid w:val="7AC322A6"/>
    <w:rsid w:val="7AC34054"/>
    <w:rsid w:val="7AC356BA"/>
    <w:rsid w:val="7AC35E02"/>
    <w:rsid w:val="7AC47FDA"/>
    <w:rsid w:val="7AC51B7A"/>
    <w:rsid w:val="7AC52BAB"/>
    <w:rsid w:val="7AC53928"/>
    <w:rsid w:val="7AC5601E"/>
    <w:rsid w:val="7AC57507"/>
    <w:rsid w:val="7AC57DCC"/>
    <w:rsid w:val="7AC6465C"/>
    <w:rsid w:val="7AC65BFC"/>
    <w:rsid w:val="7AC676A0"/>
    <w:rsid w:val="7AC73B44"/>
    <w:rsid w:val="7AC758F2"/>
    <w:rsid w:val="7AC759DA"/>
    <w:rsid w:val="7AC8166A"/>
    <w:rsid w:val="7AC8695B"/>
    <w:rsid w:val="7AC878BC"/>
    <w:rsid w:val="7AC97DEB"/>
    <w:rsid w:val="7ACA3634"/>
    <w:rsid w:val="7ACA3E4C"/>
    <w:rsid w:val="7ACA53E2"/>
    <w:rsid w:val="7ACA7190"/>
    <w:rsid w:val="7ACB092E"/>
    <w:rsid w:val="7ACB2BF8"/>
    <w:rsid w:val="7ACB4CB6"/>
    <w:rsid w:val="7ACB52DC"/>
    <w:rsid w:val="7ACC115A"/>
    <w:rsid w:val="7ACC2F08"/>
    <w:rsid w:val="7ACC7EAD"/>
    <w:rsid w:val="7ACD0A2E"/>
    <w:rsid w:val="7ACD6C80"/>
    <w:rsid w:val="7ACE1179"/>
    <w:rsid w:val="7ACE27CD"/>
    <w:rsid w:val="7ACE3A64"/>
    <w:rsid w:val="7ACF0C4A"/>
    <w:rsid w:val="7ACF201F"/>
    <w:rsid w:val="7ACF29F8"/>
    <w:rsid w:val="7ACF47A6"/>
    <w:rsid w:val="7ACF50ED"/>
    <w:rsid w:val="7ACF682E"/>
    <w:rsid w:val="7ACF755D"/>
    <w:rsid w:val="7AD041FC"/>
    <w:rsid w:val="7AD07CBE"/>
    <w:rsid w:val="7AD11BA6"/>
    <w:rsid w:val="7AD149C3"/>
    <w:rsid w:val="7AD16771"/>
    <w:rsid w:val="7AD22B27"/>
    <w:rsid w:val="7AD23D1F"/>
    <w:rsid w:val="7AD24297"/>
    <w:rsid w:val="7AD251AF"/>
    <w:rsid w:val="7AD26045"/>
    <w:rsid w:val="7AD30B9C"/>
    <w:rsid w:val="7AD324E9"/>
    <w:rsid w:val="7AD348A0"/>
    <w:rsid w:val="7AD34BB5"/>
    <w:rsid w:val="7AD3663F"/>
    <w:rsid w:val="7AD4000F"/>
    <w:rsid w:val="7AD41193"/>
    <w:rsid w:val="7AD41DBD"/>
    <w:rsid w:val="7AD46261"/>
    <w:rsid w:val="7AD467A5"/>
    <w:rsid w:val="7AD4701B"/>
    <w:rsid w:val="7AD47ACF"/>
    <w:rsid w:val="7AD5360C"/>
    <w:rsid w:val="7AD63D87"/>
    <w:rsid w:val="7AD647F1"/>
    <w:rsid w:val="7AD65B35"/>
    <w:rsid w:val="7AD66673"/>
    <w:rsid w:val="7AD70AED"/>
    <w:rsid w:val="7AD718AD"/>
    <w:rsid w:val="7AD7296F"/>
    <w:rsid w:val="7AD7365B"/>
    <w:rsid w:val="7AD74DE8"/>
    <w:rsid w:val="7AD74FC0"/>
    <w:rsid w:val="7AD81021"/>
    <w:rsid w:val="7AD816DB"/>
    <w:rsid w:val="7AD853DF"/>
    <w:rsid w:val="7AD859D6"/>
    <w:rsid w:val="7AD85D51"/>
    <w:rsid w:val="7AD86450"/>
    <w:rsid w:val="7AD87AFF"/>
    <w:rsid w:val="7AD924B1"/>
    <w:rsid w:val="7AD93877"/>
    <w:rsid w:val="7AD93B54"/>
    <w:rsid w:val="7AD95625"/>
    <w:rsid w:val="7AD95FCD"/>
    <w:rsid w:val="7AD973D3"/>
    <w:rsid w:val="7AD978E0"/>
    <w:rsid w:val="7ADA0D70"/>
    <w:rsid w:val="7ADA3941"/>
    <w:rsid w:val="7ADA4742"/>
    <w:rsid w:val="7ADA65C4"/>
    <w:rsid w:val="7ADB139D"/>
    <w:rsid w:val="7ADB2EB6"/>
    <w:rsid w:val="7ADB314B"/>
    <w:rsid w:val="7ADB34AD"/>
    <w:rsid w:val="7ADB4DD1"/>
    <w:rsid w:val="7ADB75EF"/>
    <w:rsid w:val="7ADC162B"/>
    <w:rsid w:val="7ADC6EC3"/>
    <w:rsid w:val="7ADC79A2"/>
    <w:rsid w:val="7ADD22C2"/>
    <w:rsid w:val="7ADD3367"/>
    <w:rsid w:val="7ADD5115"/>
    <w:rsid w:val="7ADE0E8D"/>
    <w:rsid w:val="7ADE2C3C"/>
    <w:rsid w:val="7ADE3752"/>
    <w:rsid w:val="7ADE49EA"/>
    <w:rsid w:val="7ADF4BE2"/>
    <w:rsid w:val="7ADF5280"/>
    <w:rsid w:val="7ADF6323"/>
    <w:rsid w:val="7ADF6CDD"/>
    <w:rsid w:val="7ADF7103"/>
    <w:rsid w:val="7AE00762"/>
    <w:rsid w:val="7AE04C06"/>
    <w:rsid w:val="7AE06166"/>
    <w:rsid w:val="7AE069B4"/>
    <w:rsid w:val="7AE109F2"/>
    <w:rsid w:val="7AE11971"/>
    <w:rsid w:val="7AE14EBF"/>
    <w:rsid w:val="7AE2097E"/>
    <w:rsid w:val="7AE220D3"/>
    <w:rsid w:val="7AE2272C"/>
    <w:rsid w:val="7AE244DA"/>
    <w:rsid w:val="7AE30252"/>
    <w:rsid w:val="7AE43B3B"/>
    <w:rsid w:val="7AE446F6"/>
    <w:rsid w:val="7AE449F3"/>
    <w:rsid w:val="7AE475C4"/>
    <w:rsid w:val="7AE5221C"/>
    <w:rsid w:val="7AE53941"/>
    <w:rsid w:val="7AE53FCA"/>
    <w:rsid w:val="7AE559DC"/>
    <w:rsid w:val="7AE6171D"/>
    <w:rsid w:val="7AE63625"/>
    <w:rsid w:val="7AE70843"/>
    <w:rsid w:val="7AE71AF0"/>
    <w:rsid w:val="7AE71DB9"/>
    <w:rsid w:val="7AE73374"/>
    <w:rsid w:val="7AE74AB5"/>
    <w:rsid w:val="7AE75F94"/>
    <w:rsid w:val="7AE77D42"/>
    <w:rsid w:val="7AE82F61"/>
    <w:rsid w:val="7AE83ABA"/>
    <w:rsid w:val="7AE85868"/>
    <w:rsid w:val="7AE912CF"/>
    <w:rsid w:val="7AE91FA6"/>
    <w:rsid w:val="7AE93EED"/>
    <w:rsid w:val="7AE973D5"/>
    <w:rsid w:val="7AEA15E0"/>
    <w:rsid w:val="7AEA1CF5"/>
    <w:rsid w:val="7AEA338E"/>
    <w:rsid w:val="7AEA3436"/>
    <w:rsid w:val="7AEA5A84"/>
    <w:rsid w:val="7AEA7832"/>
    <w:rsid w:val="7AEA7A47"/>
    <w:rsid w:val="7AEB48C6"/>
    <w:rsid w:val="7AEB5324"/>
    <w:rsid w:val="7AEC35AA"/>
    <w:rsid w:val="7AEC512A"/>
    <w:rsid w:val="7AED10D1"/>
    <w:rsid w:val="7AED1DB7"/>
    <w:rsid w:val="7AED2E7F"/>
    <w:rsid w:val="7AED71E6"/>
    <w:rsid w:val="7AEE0676"/>
    <w:rsid w:val="7AEE31F3"/>
    <w:rsid w:val="7AEE7323"/>
    <w:rsid w:val="7AEF4E49"/>
    <w:rsid w:val="7AEF6BF7"/>
    <w:rsid w:val="7AEF72F4"/>
    <w:rsid w:val="7AF05B67"/>
    <w:rsid w:val="7AF072A8"/>
    <w:rsid w:val="7AF10BC1"/>
    <w:rsid w:val="7AF13327"/>
    <w:rsid w:val="7AF1471D"/>
    <w:rsid w:val="7AF16E13"/>
    <w:rsid w:val="7AF16FF7"/>
    <w:rsid w:val="7AF20495"/>
    <w:rsid w:val="7AF21BC8"/>
    <w:rsid w:val="7AF33058"/>
    <w:rsid w:val="7AF34939"/>
    <w:rsid w:val="7AF354FF"/>
    <w:rsid w:val="7AF366E7"/>
    <w:rsid w:val="7AF37E57"/>
    <w:rsid w:val="7AF406B1"/>
    <w:rsid w:val="7AF4245F"/>
    <w:rsid w:val="7AF43876"/>
    <w:rsid w:val="7AF4420D"/>
    <w:rsid w:val="7AF444E8"/>
    <w:rsid w:val="7AF57530"/>
    <w:rsid w:val="7AF62794"/>
    <w:rsid w:val="7AF64429"/>
    <w:rsid w:val="7AF65BA7"/>
    <w:rsid w:val="7AF661D7"/>
    <w:rsid w:val="7AF67F85"/>
    <w:rsid w:val="7AF72E69"/>
    <w:rsid w:val="7AF75AAB"/>
    <w:rsid w:val="7AF81F4F"/>
    <w:rsid w:val="7AF85A3A"/>
    <w:rsid w:val="7AF95CC7"/>
    <w:rsid w:val="7AFA0536"/>
    <w:rsid w:val="7AFA17EA"/>
    <w:rsid w:val="7AFA5CC1"/>
    <w:rsid w:val="7AFB1A3F"/>
    <w:rsid w:val="7AFB37ED"/>
    <w:rsid w:val="7AFB559C"/>
    <w:rsid w:val="7AFD1314"/>
    <w:rsid w:val="7AFD18AC"/>
    <w:rsid w:val="7AFD3940"/>
    <w:rsid w:val="7AFD51B4"/>
    <w:rsid w:val="7AFD57B8"/>
    <w:rsid w:val="7AFD7566"/>
    <w:rsid w:val="7AFE1EFC"/>
    <w:rsid w:val="7AFE2D3C"/>
    <w:rsid w:val="7AFE3D7E"/>
    <w:rsid w:val="7AFE6E3A"/>
    <w:rsid w:val="7AFF15FB"/>
    <w:rsid w:val="7AFF41CC"/>
    <w:rsid w:val="7AFF4375"/>
    <w:rsid w:val="7AFF496C"/>
    <w:rsid w:val="7B0026D1"/>
    <w:rsid w:val="7B002BB2"/>
    <w:rsid w:val="7B0030E1"/>
    <w:rsid w:val="7B004F63"/>
    <w:rsid w:val="7B006DE5"/>
    <w:rsid w:val="7B007056"/>
    <w:rsid w:val="7B01022D"/>
    <w:rsid w:val="7B011855"/>
    <w:rsid w:val="7B016AEC"/>
    <w:rsid w:val="7B0216BD"/>
    <w:rsid w:val="7B021E4C"/>
    <w:rsid w:val="7B024B7C"/>
    <w:rsid w:val="7B025982"/>
    <w:rsid w:val="7B02692A"/>
    <w:rsid w:val="7B026A4C"/>
    <w:rsid w:val="7B027F7C"/>
    <w:rsid w:val="7B0326A2"/>
    <w:rsid w:val="7B0365AA"/>
    <w:rsid w:val="7B036D36"/>
    <w:rsid w:val="7B0408F4"/>
    <w:rsid w:val="7B0417A6"/>
    <w:rsid w:val="7B042559"/>
    <w:rsid w:val="7B043027"/>
    <w:rsid w:val="7B043031"/>
    <w:rsid w:val="7B043628"/>
    <w:rsid w:val="7B043B49"/>
    <w:rsid w:val="7B04546D"/>
    <w:rsid w:val="7B046BAE"/>
    <w:rsid w:val="7B0501C8"/>
    <w:rsid w:val="7B051D9D"/>
    <w:rsid w:val="7B05466C"/>
    <w:rsid w:val="7B055AA2"/>
    <w:rsid w:val="7B05641A"/>
    <w:rsid w:val="7B0568FD"/>
    <w:rsid w:val="7B057924"/>
    <w:rsid w:val="7B060512"/>
    <w:rsid w:val="7B0614CE"/>
    <w:rsid w:val="7B06298B"/>
    <w:rsid w:val="7B06668F"/>
    <w:rsid w:val="7B0703E4"/>
    <w:rsid w:val="7B070B09"/>
    <w:rsid w:val="7B072192"/>
    <w:rsid w:val="7B073F40"/>
    <w:rsid w:val="7B074E04"/>
    <w:rsid w:val="7B07552E"/>
    <w:rsid w:val="7B076C86"/>
    <w:rsid w:val="7B07727D"/>
    <w:rsid w:val="7B07777E"/>
    <w:rsid w:val="7B08042F"/>
    <w:rsid w:val="7B0816F7"/>
    <w:rsid w:val="7B081C49"/>
    <w:rsid w:val="7B083579"/>
    <w:rsid w:val="7B083B70"/>
    <w:rsid w:val="7B083DED"/>
    <w:rsid w:val="7B0859F2"/>
    <w:rsid w:val="7B0869BE"/>
    <w:rsid w:val="7B087874"/>
    <w:rsid w:val="7B087CB8"/>
    <w:rsid w:val="7B091CEE"/>
    <w:rsid w:val="7B09527D"/>
    <w:rsid w:val="7B095F0A"/>
    <w:rsid w:val="7B097470"/>
    <w:rsid w:val="7B097E4E"/>
    <w:rsid w:val="7B0A0A59"/>
    <w:rsid w:val="7B0A12DE"/>
    <w:rsid w:val="7B0A1C83"/>
    <w:rsid w:val="7B0A50AD"/>
    <w:rsid w:val="7B0A57DF"/>
    <w:rsid w:val="7B0A6BD7"/>
    <w:rsid w:val="7B0B1050"/>
    <w:rsid w:val="7B0B276E"/>
    <w:rsid w:val="7B0B3EAF"/>
    <w:rsid w:val="7B0C3BFE"/>
    <w:rsid w:val="7B0C533F"/>
    <w:rsid w:val="7B0C59FB"/>
    <w:rsid w:val="7B0C77A9"/>
    <w:rsid w:val="7B0D78D9"/>
    <w:rsid w:val="7B0E1773"/>
    <w:rsid w:val="7B0E1E12"/>
    <w:rsid w:val="7B0E56FC"/>
    <w:rsid w:val="7B0F10EF"/>
    <w:rsid w:val="7B0F257F"/>
    <w:rsid w:val="7B0F3CC0"/>
    <w:rsid w:val="7B0F54EB"/>
    <w:rsid w:val="7B0F7299"/>
    <w:rsid w:val="7B1041D5"/>
    <w:rsid w:val="7B104E60"/>
    <w:rsid w:val="7B113011"/>
    <w:rsid w:val="7B114DBF"/>
    <w:rsid w:val="7B1165E0"/>
    <w:rsid w:val="7B116B6D"/>
    <w:rsid w:val="7B1211B1"/>
    <w:rsid w:val="7B1228E5"/>
    <w:rsid w:val="7B123BE8"/>
    <w:rsid w:val="7B130B37"/>
    <w:rsid w:val="7B131EC9"/>
    <w:rsid w:val="7B1339EF"/>
    <w:rsid w:val="7B133AD1"/>
    <w:rsid w:val="7B136D89"/>
    <w:rsid w:val="7B137E25"/>
    <w:rsid w:val="7B1448AF"/>
    <w:rsid w:val="7B144F61"/>
    <w:rsid w:val="7B14665D"/>
    <w:rsid w:val="7B152B01"/>
    <w:rsid w:val="7B155FAB"/>
    <w:rsid w:val="7B1563F1"/>
    <w:rsid w:val="7B15736C"/>
    <w:rsid w:val="7B157B32"/>
    <w:rsid w:val="7B160627"/>
    <w:rsid w:val="7B1623D5"/>
    <w:rsid w:val="7B164183"/>
    <w:rsid w:val="7B166879"/>
    <w:rsid w:val="7B167881"/>
    <w:rsid w:val="7B172452"/>
    <w:rsid w:val="7B17369B"/>
    <w:rsid w:val="7B176283"/>
    <w:rsid w:val="7B18439F"/>
    <w:rsid w:val="7B18614D"/>
    <w:rsid w:val="7B1864B3"/>
    <w:rsid w:val="7B187EFC"/>
    <w:rsid w:val="7B191EC6"/>
    <w:rsid w:val="7B193C74"/>
    <w:rsid w:val="7B197943"/>
    <w:rsid w:val="7B1A0118"/>
    <w:rsid w:val="7B1A6202"/>
    <w:rsid w:val="7B1B3E90"/>
    <w:rsid w:val="7B1B5C3E"/>
    <w:rsid w:val="7B1B798E"/>
    <w:rsid w:val="7B1B79EC"/>
    <w:rsid w:val="7B1C36F3"/>
    <w:rsid w:val="7B1C4DB5"/>
    <w:rsid w:val="7B1C4E34"/>
    <w:rsid w:val="7B1D19B6"/>
    <w:rsid w:val="7B1D3764"/>
    <w:rsid w:val="7B1D62C4"/>
    <w:rsid w:val="7B1D6D01"/>
    <w:rsid w:val="7B1D7C08"/>
    <w:rsid w:val="7B1E74DC"/>
    <w:rsid w:val="7B1F37B5"/>
    <w:rsid w:val="7B1F572E"/>
    <w:rsid w:val="7B1F7DC3"/>
    <w:rsid w:val="7B2001CB"/>
    <w:rsid w:val="7B2014A6"/>
    <w:rsid w:val="7B203254"/>
    <w:rsid w:val="7B204C45"/>
    <w:rsid w:val="7B205002"/>
    <w:rsid w:val="7B2160D5"/>
    <w:rsid w:val="7B22521E"/>
    <w:rsid w:val="7B226FCC"/>
    <w:rsid w:val="7B2309F5"/>
    <w:rsid w:val="7B230F7E"/>
    <w:rsid w:val="7B2368A0"/>
    <w:rsid w:val="7B242D44"/>
    <w:rsid w:val="7B25086A"/>
    <w:rsid w:val="7B255EE6"/>
    <w:rsid w:val="7B256ABC"/>
    <w:rsid w:val="7B263453"/>
    <w:rsid w:val="7B266B0B"/>
    <w:rsid w:val="7B267376"/>
    <w:rsid w:val="7B272834"/>
    <w:rsid w:val="7B2745E3"/>
    <w:rsid w:val="7B276391"/>
    <w:rsid w:val="7B2833D7"/>
    <w:rsid w:val="7B29035B"/>
    <w:rsid w:val="7B290E06"/>
    <w:rsid w:val="7B292109"/>
    <w:rsid w:val="7B292768"/>
    <w:rsid w:val="7B29550A"/>
    <w:rsid w:val="7B2965AD"/>
    <w:rsid w:val="7B2A08C8"/>
    <w:rsid w:val="7B2A19D0"/>
    <w:rsid w:val="7B2A1FC7"/>
    <w:rsid w:val="7B2A3E49"/>
    <w:rsid w:val="7B2A40D3"/>
    <w:rsid w:val="7B2A5CCC"/>
    <w:rsid w:val="7B2A5E81"/>
    <w:rsid w:val="7B2A6872"/>
    <w:rsid w:val="7B2A7C2F"/>
    <w:rsid w:val="7B2B1D58"/>
    <w:rsid w:val="7B2C0D33"/>
    <w:rsid w:val="7B2C31E8"/>
    <w:rsid w:val="7B2C392F"/>
    <w:rsid w:val="7B2C4B2A"/>
    <w:rsid w:val="7B2C7E4B"/>
    <w:rsid w:val="7B2D4678"/>
    <w:rsid w:val="7B2D4931"/>
    <w:rsid w:val="7B2D5DB9"/>
    <w:rsid w:val="7B2D7249"/>
    <w:rsid w:val="7B2D7A9F"/>
    <w:rsid w:val="7B2E06D9"/>
    <w:rsid w:val="7B2E3BC3"/>
    <w:rsid w:val="7B2E4391"/>
    <w:rsid w:val="7B2E5971"/>
    <w:rsid w:val="7B2E5B08"/>
    <w:rsid w:val="7B2E771F"/>
    <w:rsid w:val="7B2F16E9"/>
    <w:rsid w:val="7B2F1B69"/>
    <w:rsid w:val="7B2F250F"/>
    <w:rsid w:val="7B2F3497"/>
    <w:rsid w:val="7B2F5245"/>
    <w:rsid w:val="7B2F5820"/>
    <w:rsid w:val="7B2F7657"/>
    <w:rsid w:val="7B30127B"/>
    <w:rsid w:val="7B302FF9"/>
    <w:rsid w:val="7B304F7F"/>
    <w:rsid w:val="7B3054CE"/>
    <w:rsid w:val="7B306AFA"/>
    <w:rsid w:val="7B306E01"/>
    <w:rsid w:val="7B30793B"/>
    <w:rsid w:val="7B310FBD"/>
    <w:rsid w:val="7B3124C5"/>
    <w:rsid w:val="7B313CEB"/>
    <w:rsid w:val="7B314489"/>
    <w:rsid w:val="7B315461"/>
    <w:rsid w:val="7B315B6D"/>
    <w:rsid w:val="7B31720F"/>
    <w:rsid w:val="7B3179EF"/>
    <w:rsid w:val="7B32705A"/>
    <w:rsid w:val="7B3304EA"/>
    <w:rsid w:val="7B330EBD"/>
    <w:rsid w:val="7B332A56"/>
    <w:rsid w:val="7B33304D"/>
    <w:rsid w:val="7B3330BB"/>
    <w:rsid w:val="7B3339EA"/>
    <w:rsid w:val="7B334D35"/>
    <w:rsid w:val="7B336314"/>
    <w:rsid w:val="7B3376EA"/>
    <w:rsid w:val="7B34197A"/>
    <w:rsid w:val="7B34454B"/>
    <w:rsid w:val="7B3454C7"/>
    <w:rsid w:val="7B34666C"/>
    <w:rsid w:val="7B346CFF"/>
    <w:rsid w:val="7B347349"/>
    <w:rsid w:val="7B347940"/>
    <w:rsid w:val="7B3523B0"/>
    <w:rsid w:val="7B354F51"/>
    <w:rsid w:val="7B357F37"/>
    <w:rsid w:val="7B36052E"/>
    <w:rsid w:val="7B362A78"/>
    <w:rsid w:val="7B364826"/>
    <w:rsid w:val="7B3665D4"/>
    <w:rsid w:val="7B366E6B"/>
    <w:rsid w:val="7B367106"/>
    <w:rsid w:val="7B3713DE"/>
    <w:rsid w:val="7B37261F"/>
    <w:rsid w:val="7B38059E"/>
    <w:rsid w:val="7B38234C"/>
    <w:rsid w:val="7B3867F0"/>
    <w:rsid w:val="7B391AEF"/>
    <w:rsid w:val="7B3922D8"/>
    <w:rsid w:val="7B39308C"/>
    <w:rsid w:val="7B39435C"/>
    <w:rsid w:val="7B3960C4"/>
    <w:rsid w:val="7B3A03BD"/>
    <w:rsid w:val="7B3A2568"/>
    <w:rsid w:val="7B3A4316"/>
    <w:rsid w:val="7B3A6F66"/>
    <w:rsid w:val="7B3B008E"/>
    <w:rsid w:val="7B3B010C"/>
    <w:rsid w:val="7B3B1E3C"/>
    <w:rsid w:val="7B3B20BA"/>
    <w:rsid w:val="7B3B3264"/>
    <w:rsid w:val="7B3B62E0"/>
    <w:rsid w:val="7B3C2CDD"/>
    <w:rsid w:val="7B3C694C"/>
    <w:rsid w:val="7B3C7152"/>
    <w:rsid w:val="7B3D3E06"/>
    <w:rsid w:val="7B3D5BB4"/>
    <w:rsid w:val="7B3D7962"/>
    <w:rsid w:val="7B3E01CE"/>
    <w:rsid w:val="7B3E447D"/>
    <w:rsid w:val="7B3E55FD"/>
    <w:rsid w:val="7B3F165E"/>
    <w:rsid w:val="7B3F192C"/>
    <w:rsid w:val="7B3F4F4A"/>
    <w:rsid w:val="7B3F5C18"/>
    <w:rsid w:val="7B3F64A4"/>
    <w:rsid w:val="7B3F6A8D"/>
    <w:rsid w:val="7B3F7B7E"/>
    <w:rsid w:val="7B403498"/>
    <w:rsid w:val="7B4038F6"/>
    <w:rsid w:val="7B403E90"/>
    <w:rsid w:val="7B4056A4"/>
    <w:rsid w:val="7B407452"/>
    <w:rsid w:val="7B407F1D"/>
    <w:rsid w:val="7B4156BF"/>
    <w:rsid w:val="7B416646"/>
    <w:rsid w:val="7B42141C"/>
    <w:rsid w:val="7B4231CA"/>
    <w:rsid w:val="7B424F78"/>
    <w:rsid w:val="7B426DE2"/>
    <w:rsid w:val="7B42766E"/>
    <w:rsid w:val="7B430CF1"/>
    <w:rsid w:val="7B437FDF"/>
    <w:rsid w:val="7B4428FF"/>
    <w:rsid w:val="7B445194"/>
    <w:rsid w:val="7B446F42"/>
    <w:rsid w:val="7B450F0D"/>
    <w:rsid w:val="7B452CBB"/>
    <w:rsid w:val="7B453D8F"/>
    <w:rsid w:val="7B454A69"/>
    <w:rsid w:val="7B466960"/>
    <w:rsid w:val="7B4707E1"/>
    <w:rsid w:val="7B47087B"/>
    <w:rsid w:val="7B470A74"/>
    <w:rsid w:val="7B4729C1"/>
    <w:rsid w:val="7B474C85"/>
    <w:rsid w:val="7B476A33"/>
    <w:rsid w:val="7B477DF0"/>
    <w:rsid w:val="7B486307"/>
    <w:rsid w:val="7B487E2F"/>
    <w:rsid w:val="7B4909FD"/>
    <w:rsid w:val="7B492710"/>
    <w:rsid w:val="7B4927AB"/>
    <w:rsid w:val="7B494559"/>
    <w:rsid w:val="7B4952E1"/>
    <w:rsid w:val="7B4A207F"/>
    <w:rsid w:val="7B4A3BA0"/>
    <w:rsid w:val="7B4A6771"/>
    <w:rsid w:val="7B4B1342"/>
    <w:rsid w:val="7B4B6523"/>
    <w:rsid w:val="7B4C229B"/>
    <w:rsid w:val="7B4C27D2"/>
    <w:rsid w:val="7B4C4049"/>
    <w:rsid w:val="7B4C5DF7"/>
    <w:rsid w:val="7B4D1C06"/>
    <w:rsid w:val="7B4D3C62"/>
    <w:rsid w:val="7B4D58C8"/>
    <w:rsid w:val="7B4E1812"/>
    <w:rsid w:val="7B4E50F2"/>
    <w:rsid w:val="7B4E6013"/>
    <w:rsid w:val="7B4E7DC1"/>
    <w:rsid w:val="7B4F58E7"/>
    <w:rsid w:val="7B4F6582"/>
    <w:rsid w:val="7B4F7695"/>
    <w:rsid w:val="7B5025E3"/>
    <w:rsid w:val="7B503B39"/>
    <w:rsid w:val="7B506809"/>
    <w:rsid w:val="7B507A12"/>
    <w:rsid w:val="7B51165F"/>
    <w:rsid w:val="7B51340D"/>
    <w:rsid w:val="7B513A73"/>
    <w:rsid w:val="7B520A60"/>
    <w:rsid w:val="7B524F03"/>
    <w:rsid w:val="7B5264EA"/>
    <w:rsid w:val="7B530F64"/>
    <w:rsid w:val="7B535FCC"/>
    <w:rsid w:val="7B536393"/>
    <w:rsid w:val="7B537186"/>
    <w:rsid w:val="7B5423F4"/>
    <w:rsid w:val="7B542DBF"/>
    <w:rsid w:val="7B542EFE"/>
    <w:rsid w:val="7B544151"/>
    <w:rsid w:val="7B551150"/>
    <w:rsid w:val="7B553327"/>
    <w:rsid w:val="7B5573A2"/>
    <w:rsid w:val="7B560A24"/>
    <w:rsid w:val="7B561A9C"/>
    <w:rsid w:val="7B564D14"/>
    <w:rsid w:val="7B564EC8"/>
    <w:rsid w:val="7B565D97"/>
    <w:rsid w:val="7B566455"/>
    <w:rsid w:val="7B566C76"/>
    <w:rsid w:val="7B57638E"/>
    <w:rsid w:val="7B5778E5"/>
    <w:rsid w:val="7B580807"/>
    <w:rsid w:val="7B580C40"/>
    <w:rsid w:val="7B580D75"/>
    <w:rsid w:val="7B580DFE"/>
    <w:rsid w:val="7B5829EE"/>
    <w:rsid w:val="7B58479C"/>
    <w:rsid w:val="7B586985"/>
    <w:rsid w:val="7B586F7C"/>
    <w:rsid w:val="7B5874DA"/>
    <w:rsid w:val="7B590514"/>
    <w:rsid w:val="7B5919EC"/>
    <w:rsid w:val="7B594DD6"/>
    <w:rsid w:val="7B5956F1"/>
    <w:rsid w:val="7B597573"/>
    <w:rsid w:val="7B5A3695"/>
    <w:rsid w:val="7B5A4576"/>
    <w:rsid w:val="7B5A49B8"/>
    <w:rsid w:val="7B5A6266"/>
    <w:rsid w:val="7B5A62DF"/>
    <w:rsid w:val="7B5A6766"/>
    <w:rsid w:val="7B5B0730"/>
    <w:rsid w:val="7B5B0758"/>
    <w:rsid w:val="7B5B24DE"/>
    <w:rsid w:val="7B5B2BD1"/>
    <w:rsid w:val="7B5B445D"/>
    <w:rsid w:val="7B5B4B25"/>
    <w:rsid w:val="7B5B603A"/>
    <w:rsid w:val="7B5C0D4F"/>
    <w:rsid w:val="7B5C30F3"/>
    <w:rsid w:val="7B5D0004"/>
    <w:rsid w:val="7B5D1DB2"/>
    <w:rsid w:val="7B5D3757"/>
    <w:rsid w:val="7B5D5C38"/>
    <w:rsid w:val="7B5D6256"/>
    <w:rsid w:val="7B5E00B2"/>
    <w:rsid w:val="7B5F0CA0"/>
    <w:rsid w:val="7B5F1FCE"/>
    <w:rsid w:val="7B5F2B22"/>
    <w:rsid w:val="7B5F3D7C"/>
    <w:rsid w:val="7B5F5B2A"/>
    <w:rsid w:val="7B5F6077"/>
    <w:rsid w:val="7B5F6E1D"/>
    <w:rsid w:val="7B5F7507"/>
    <w:rsid w:val="7B600997"/>
    <w:rsid w:val="7B60188E"/>
    <w:rsid w:val="7B6018A2"/>
    <w:rsid w:val="7B6020D8"/>
    <w:rsid w:val="7B603710"/>
    <w:rsid w:val="7B605366"/>
    <w:rsid w:val="7B6065BB"/>
    <w:rsid w:val="7B607AF4"/>
    <w:rsid w:val="7B611E85"/>
    <w:rsid w:val="7B613D07"/>
    <w:rsid w:val="7B615D46"/>
    <w:rsid w:val="7B620B78"/>
    <w:rsid w:val="7B62247C"/>
    <w:rsid w:val="7B62386D"/>
    <w:rsid w:val="7B6242FE"/>
    <w:rsid w:val="7B62561B"/>
    <w:rsid w:val="7B6273C9"/>
    <w:rsid w:val="7B635E88"/>
    <w:rsid w:val="7B641393"/>
    <w:rsid w:val="7B643141"/>
    <w:rsid w:val="7B647318"/>
    <w:rsid w:val="7B651AD5"/>
    <w:rsid w:val="7B65510B"/>
    <w:rsid w:val="7B66335D"/>
    <w:rsid w:val="7B670E83"/>
    <w:rsid w:val="7B672C31"/>
    <w:rsid w:val="7B675C99"/>
    <w:rsid w:val="7B6770D5"/>
    <w:rsid w:val="7B68086A"/>
    <w:rsid w:val="7B686D42"/>
    <w:rsid w:val="7B687129"/>
    <w:rsid w:val="7B6875DF"/>
    <w:rsid w:val="7B690757"/>
    <w:rsid w:val="7B692361"/>
    <w:rsid w:val="7B694BFB"/>
    <w:rsid w:val="7B6A2721"/>
    <w:rsid w:val="7B6A44CF"/>
    <w:rsid w:val="7B6A5D5B"/>
    <w:rsid w:val="7B6B0973"/>
    <w:rsid w:val="7B6B51FA"/>
    <w:rsid w:val="7B6B5AAA"/>
    <w:rsid w:val="7B6B71EB"/>
    <w:rsid w:val="7B6C0247"/>
    <w:rsid w:val="7B6C452B"/>
    <w:rsid w:val="7B6C46EB"/>
    <w:rsid w:val="7B6C6499"/>
    <w:rsid w:val="7B6D1B0B"/>
    <w:rsid w:val="7B6E0463"/>
    <w:rsid w:val="7B6E2F9B"/>
    <w:rsid w:val="7B6E3FBF"/>
    <w:rsid w:val="7B6E46DC"/>
    <w:rsid w:val="7B6E5D6D"/>
    <w:rsid w:val="7B6E6B0F"/>
    <w:rsid w:val="7B6F1AE6"/>
    <w:rsid w:val="7B6F2841"/>
    <w:rsid w:val="7B6F6FFC"/>
    <w:rsid w:val="7B70048C"/>
    <w:rsid w:val="7B705F89"/>
    <w:rsid w:val="7B706339"/>
    <w:rsid w:val="7B707D38"/>
    <w:rsid w:val="7B710B51"/>
    <w:rsid w:val="7B711D02"/>
    <w:rsid w:val="7B713AB0"/>
    <w:rsid w:val="7B722DAC"/>
    <w:rsid w:val="7B7236D9"/>
    <w:rsid w:val="7B7244ED"/>
    <w:rsid w:val="7B726107"/>
    <w:rsid w:val="7B73126E"/>
    <w:rsid w:val="7B7315D6"/>
    <w:rsid w:val="7B733343"/>
    <w:rsid w:val="7B737828"/>
    <w:rsid w:val="7B7470FC"/>
    <w:rsid w:val="7B75029D"/>
    <w:rsid w:val="7B7517F2"/>
    <w:rsid w:val="7B752E6E"/>
    <w:rsid w:val="7B7535A0"/>
    <w:rsid w:val="7B7610C6"/>
    <w:rsid w:val="7B767318"/>
    <w:rsid w:val="7B767EDD"/>
    <w:rsid w:val="7B77578E"/>
    <w:rsid w:val="7B78035F"/>
    <w:rsid w:val="7B783090"/>
    <w:rsid w:val="7B784E3E"/>
    <w:rsid w:val="7B786BEC"/>
    <w:rsid w:val="7B786C1E"/>
    <w:rsid w:val="7B7900AE"/>
    <w:rsid w:val="7B7917EF"/>
    <w:rsid w:val="7B792C7F"/>
    <w:rsid w:val="7B7A2964"/>
    <w:rsid w:val="7B7A410F"/>
    <w:rsid w:val="7B7A6E08"/>
    <w:rsid w:val="7B7B048A"/>
    <w:rsid w:val="7B7B492E"/>
    <w:rsid w:val="7B7B66DC"/>
    <w:rsid w:val="7B7C0170"/>
    <w:rsid w:val="7B7C20E7"/>
    <w:rsid w:val="7B7D06A6"/>
    <w:rsid w:val="7B7D1600"/>
    <w:rsid w:val="7B7D2454"/>
    <w:rsid w:val="7B7D4202"/>
    <w:rsid w:val="7B7E0611"/>
    <w:rsid w:val="7B7E2A90"/>
    <w:rsid w:val="7B7E5661"/>
    <w:rsid w:val="7B7E7C87"/>
    <w:rsid w:val="7B7F3F20"/>
    <w:rsid w:val="7B7F61CD"/>
    <w:rsid w:val="7B7F7F7B"/>
    <w:rsid w:val="7B8017F3"/>
    <w:rsid w:val="7B803CF3"/>
    <w:rsid w:val="7B8053B0"/>
    <w:rsid w:val="7B807F81"/>
    <w:rsid w:val="7B810F79"/>
    <w:rsid w:val="7B811F45"/>
    <w:rsid w:val="7B821570"/>
    <w:rsid w:val="7B821819"/>
    <w:rsid w:val="7B8228A1"/>
    <w:rsid w:val="7B825CBD"/>
    <w:rsid w:val="7B8276EE"/>
    <w:rsid w:val="7B8336A8"/>
    <w:rsid w:val="7B833D31"/>
    <w:rsid w:val="7B8374D3"/>
    <w:rsid w:val="7B840ECA"/>
    <w:rsid w:val="7B841746"/>
    <w:rsid w:val="7B841A35"/>
    <w:rsid w:val="7B8437E3"/>
    <w:rsid w:val="7B845591"/>
    <w:rsid w:val="7B851309"/>
    <w:rsid w:val="7B854078"/>
    <w:rsid w:val="7B855F43"/>
    <w:rsid w:val="7B85763F"/>
    <w:rsid w:val="7B857D92"/>
    <w:rsid w:val="7B8626B2"/>
    <w:rsid w:val="7B8637EC"/>
    <w:rsid w:val="7B86393A"/>
    <w:rsid w:val="7B863DF3"/>
    <w:rsid w:val="7B863F31"/>
    <w:rsid w:val="7B86546D"/>
    <w:rsid w:val="7B87022D"/>
    <w:rsid w:val="7B870824"/>
    <w:rsid w:val="7B871525"/>
    <w:rsid w:val="7B8732D3"/>
    <w:rsid w:val="7B875273"/>
    <w:rsid w:val="7B875283"/>
    <w:rsid w:val="7B886713"/>
    <w:rsid w:val="7B891A08"/>
    <w:rsid w:val="7B892BA7"/>
    <w:rsid w:val="7B894601"/>
    <w:rsid w:val="7B89570D"/>
    <w:rsid w:val="7B89704B"/>
    <w:rsid w:val="7B89758F"/>
    <w:rsid w:val="7B897B86"/>
    <w:rsid w:val="7B897BA3"/>
    <w:rsid w:val="7B8A017D"/>
    <w:rsid w:val="7B8A1033"/>
    <w:rsid w:val="7B8A1FFF"/>
    <w:rsid w:val="7B8A3E82"/>
    <w:rsid w:val="7B8A691F"/>
    <w:rsid w:val="7B8B0774"/>
    <w:rsid w:val="7B8B0D6B"/>
    <w:rsid w:val="7B8B2DC3"/>
    <w:rsid w:val="7B8B4B71"/>
    <w:rsid w:val="7B8B5094"/>
    <w:rsid w:val="7B8B68F2"/>
    <w:rsid w:val="7B8C08E9"/>
    <w:rsid w:val="7B8C0D7B"/>
    <w:rsid w:val="7B8C2698"/>
    <w:rsid w:val="7B8C31E4"/>
    <w:rsid w:val="7B8C5067"/>
    <w:rsid w:val="7B8C6524"/>
    <w:rsid w:val="7B8C6B3B"/>
    <w:rsid w:val="7B8C6EE9"/>
    <w:rsid w:val="7B8D10F5"/>
    <w:rsid w:val="7B8D1959"/>
    <w:rsid w:val="7B8D3DD2"/>
    <w:rsid w:val="7B8E01BE"/>
    <w:rsid w:val="7B8E085C"/>
    <w:rsid w:val="7B8E2585"/>
    <w:rsid w:val="7B8E43C9"/>
    <w:rsid w:val="7B8E4662"/>
    <w:rsid w:val="7B8E47E8"/>
    <w:rsid w:val="7B8E624C"/>
    <w:rsid w:val="7B8E6410"/>
    <w:rsid w:val="7B8F3A15"/>
    <w:rsid w:val="7B8F3F36"/>
    <w:rsid w:val="7B8F65E6"/>
    <w:rsid w:val="7B9003DA"/>
    <w:rsid w:val="7B902188"/>
    <w:rsid w:val="7B904EA5"/>
    <w:rsid w:val="7B914152"/>
    <w:rsid w:val="7B915F00"/>
    <w:rsid w:val="7B917CAE"/>
    <w:rsid w:val="7B922396"/>
    <w:rsid w:val="7B9233DC"/>
    <w:rsid w:val="7B931C78"/>
    <w:rsid w:val="7B933A26"/>
    <w:rsid w:val="7B934F67"/>
    <w:rsid w:val="7B937ECA"/>
    <w:rsid w:val="7B94453A"/>
    <w:rsid w:val="7B947887"/>
    <w:rsid w:val="7B947F8D"/>
    <w:rsid w:val="7B950D17"/>
    <w:rsid w:val="7B952652"/>
    <w:rsid w:val="7B9559F0"/>
    <w:rsid w:val="7B95779E"/>
    <w:rsid w:val="7B960362"/>
    <w:rsid w:val="7B9621A7"/>
    <w:rsid w:val="7B963516"/>
    <w:rsid w:val="7B9652C4"/>
    <w:rsid w:val="7B971768"/>
    <w:rsid w:val="7B97240F"/>
    <w:rsid w:val="7B972609"/>
    <w:rsid w:val="7B9854E0"/>
    <w:rsid w:val="7B985587"/>
    <w:rsid w:val="7B98728E"/>
    <w:rsid w:val="7B997698"/>
    <w:rsid w:val="7B9A1258"/>
    <w:rsid w:val="7B9A3006"/>
    <w:rsid w:val="7B9A4DB4"/>
    <w:rsid w:val="7B9A6B62"/>
    <w:rsid w:val="7B9B0B2D"/>
    <w:rsid w:val="7B9B1FB8"/>
    <w:rsid w:val="7B9B28DB"/>
    <w:rsid w:val="7B9C6D7F"/>
    <w:rsid w:val="7B9D0BEA"/>
    <w:rsid w:val="7B9D2AF7"/>
    <w:rsid w:val="7B9D48A5"/>
    <w:rsid w:val="7B9D6653"/>
    <w:rsid w:val="7B9F061D"/>
    <w:rsid w:val="7B9F23CB"/>
    <w:rsid w:val="7B9F499A"/>
    <w:rsid w:val="7B9F686F"/>
    <w:rsid w:val="7BA0756B"/>
    <w:rsid w:val="7BA07EF1"/>
    <w:rsid w:val="7BA14395"/>
    <w:rsid w:val="7BA15F11"/>
    <w:rsid w:val="7BA2010D"/>
    <w:rsid w:val="7BA21E8B"/>
    <w:rsid w:val="7BA21EBB"/>
    <w:rsid w:val="7BA238A0"/>
    <w:rsid w:val="7BA321F0"/>
    <w:rsid w:val="7BA3331B"/>
    <w:rsid w:val="7BA35EEC"/>
    <w:rsid w:val="7BA43626"/>
    <w:rsid w:val="7BA43E85"/>
    <w:rsid w:val="7BA447AB"/>
    <w:rsid w:val="7BA45C33"/>
    <w:rsid w:val="7BA479E1"/>
    <w:rsid w:val="7BA5368F"/>
    <w:rsid w:val="7BA55C3B"/>
    <w:rsid w:val="7BA619AB"/>
    <w:rsid w:val="7BA63759"/>
    <w:rsid w:val="7BA7127F"/>
    <w:rsid w:val="7BA7234E"/>
    <w:rsid w:val="7BA73118"/>
    <w:rsid w:val="7BA7312C"/>
    <w:rsid w:val="7BA75723"/>
    <w:rsid w:val="7BA93249"/>
    <w:rsid w:val="7BA94FF8"/>
    <w:rsid w:val="7BAA061D"/>
    <w:rsid w:val="7BAB0D70"/>
    <w:rsid w:val="7BAB5214"/>
    <w:rsid w:val="7BAB6FC2"/>
    <w:rsid w:val="7BAC2D3A"/>
    <w:rsid w:val="7BAC5B0E"/>
    <w:rsid w:val="7BAD0F8C"/>
    <w:rsid w:val="7BAD6F9E"/>
    <w:rsid w:val="7BAE0860"/>
    <w:rsid w:val="7BAE260E"/>
    <w:rsid w:val="7BAE2FFF"/>
    <w:rsid w:val="7BAE3B38"/>
    <w:rsid w:val="7BAE5340"/>
    <w:rsid w:val="7BAE6AB2"/>
    <w:rsid w:val="7BAE77B9"/>
    <w:rsid w:val="7BAF18BE"/>
    <w:rsid w:val="7BAF1C33"/>
    <w:rsid w:val="7BAF40AC"/>
    <w:rsid w:val="7BAF498F"/>
    <w:rsid w:val="7BAF5F2E"/>
    <w:rsid w:val="7BAF7DB0"/>
    <w:rsid w:val="7BAF7EBD"/>
    <w:rsid w:val="7BB02821"/>
    <w:rsid w:val="7BB0282A"/>
    <w:rsid w:val="7BB045D8"/>
    <w:rsid w:val="7BB046A3"/>
    <w:rsid w:val="7BB04C9A"/>
    <w:rsid w:val="7BB0591F"/>
    <w:rsid w:val="7BB06525"/>
    <w:rsid w:val="7BB10350"/>
    <w:rsid w:val="7BB104F0"/>
    <w:rsid w:val="7BB120FE"/>
    <w:rsid w:val="7BB15291"/>
    <w:rsid w:val="7BB16DAF"/>
    <w:rsid w:val="7BB2023F"/>
    <w:rsid w:val="7BB2025F"/>
    <w:rsid w:val="7BB265A2"/>
    <w:rsid w:val="7BB3231A"/>
    <w:rsid w:val="7BB32771"/>
    <w:rsid w:val="7BB340C8"/>
    <w:rsid w:val="7BB35E76"/>
    <w:rsid w:val="7BB36181"/>
    <w:rsid w:val="7BB369CA"/>
    <w:rsid w:val="7BB37C24"/>
    <w:rsid w:val="7BB408EF"/>
    <w:rsid w:val="7BB42D68"/>
    <w:rsid w:val="7BB442A0"/>
    <w:rsid w:val="7BB445FA"/>
    <w:rsid w:val="7BB44AF4"/>
    <w:rsid w:val="7BB514DD"/>
    <w:rsid w:val="7BB51BEE"/>
    <w:rsid w:val="7BB5399C"/>
    <w:rsid w:val="7BB55730"/>
    <w:rsid w:val="7BB61791"/>
    <w:rsid w:val="7BB67714"/>
    <w:rsid w:val="7BB726C2"/>
    <w:rsid w:val="7BB74B3B"/>
    <w:rsid w:val="7BB75966"/>
    <w:rsid w:val="7BB763C6"/>
    <w:rsid w:val="7BB8348D"/>
    <w:rsid w:val="7BB8391B"/>
    <w:rsid w:val="7BB8437A"/>
    <w:rsid w:val="7BB85132"/>
    <w:rsid w:val="7BB857F2"/>
    <w:rsid w:val="7BB87930"/>
    <w:rsid w:val="7BB93E9E"/>
    <w:rsid w:val="7BBA5457"/>
    <w:rsid w:val="7BBA7205"/>
    <w:rsid w:val="7BBB2A32"/>
    <w:rsid w:val="7BBB4173"/>
    <w:rsid w:val="7BBB4D2B"/>
    <w:rsid w:val="7BBC11CF"/>
    <w:rsid w:val="7BBC2F7D"/>
    <w:rsid w:val="7BBC3EC2"/>
    <w:rsid w:val="7BBD0AA3"/>
    <w:rsid w:val="7BBD6A93"/>
    <w:rsid w:val="7BBD6CF5"/>
    <w:rsid w:val="7BBE2AF4"/>
    <w:rsid w:val="7BBF0CBF"/>
    <w:rsid w:val="7BBF2A6D"/>
    <w:rsid w:val="7BBF481B"/>
    <w:rsid w:val="7BBF6BA0"/>
    <w:rsid w:val="7BC02341"/>
    <w:rsid w:val="7BC10593"/>
    <w:rsid w:val="7BC13CD3"/>
    <w:rsid w:val="7BC167E5"/>
    <w:rsid w:val="7BC2255D"/>
    <w:rsid w:val="7BC2430B"/>
    <w:rsid w:val="7BC260B9"/>
    <w:rsid w:val="7BC27D34"/>
    <w:rsid w:val="7BC32905"/>
    <w:rsid w:val="7BC40083"/>
    <w:rsid w:val="7BC41E31"/>
    <w:rsid w:val="7BC43D95"/>
    <w:rsid w:val="7BC462D5"/>
    <w:rsid w:val="7BC5229C"/>
    <w:rsid w:val="7BC57958"/>
    <w:rsid w:val="7BC57DF6"/>
    <w:rsid w:val="7BC6204D"/>
    <w:rsid w:val="7BC63DFB"/>
    <w:rsid w:val="7BC64A0A"/>
    <w:rsid w:val="7BC65BA9"/>
    <w:rsid w:val="7BC70FD5"/>
    <w:rsid w:val="7BC71922"/>
    <w:rsid w:val="7BC72716"/>
    <w:rsid w:val="7BC736D0"/>
    <w:rsid w:val="7BC7664C"/>
    <w:rsid w:val="7BC77B74"/>
    <w:rsid w:val="7BC91C30"/>
    <w:rsid w:val="7BC938EC"/>
    <w:rsid w:val="7BC9569A"/>
    <w:rsid w:val="7BC97230"/>
    <w:rsid w:val="7BC97448"/>
    <w:rsid w:val="7BCA64C6"/>
    <w:rsid w:val="7BCA7036"/>
    <w:rsid w:val="7BCB1412"/>
    <w:rsid w:val="7BCB2527"/>
    <w:rsid w:val="7BCB2B7F"/>
    <w:rsid w:val="7BCB31C0"/>
    <w:rsid w:val="7BCB7664"/>
    <w:rsid w:val="7BCB7956"/>
    <w:rsid w:val="7BCC39B7"/>
    <w:rsid w:val="7BCC6F38"/>
    <w:rsid w:val="7BCD4E47"/>
    <w:rsid w:val="7BCD518A"/>
    <w:rsid w:val="7BCD6656"/>
    <w:rsid w:val="7BCE0F02"/>
    <w:rsid w:val="7BCE4A5E"/>
    <w:rsid w:val="7BCE62D7"/>
    <w:rsid w:val="7BCE74FC"/>
    <w:rsid w:val="7BCE7BD3"/>
    <w:rsid w:val="7BCF19F9"/>
    <w:rsid w:val="7BCF3A79"/>
    <w:rsid w:val="7BD007D6"/>
    <w:rsid w:val="7BD00A19"/>
    <w:rsid w:val="7BD02338"/>
    <w:rsid w:val="7BD04C7A"/>
    <w:rsid w:val="7BD04F09"/>
    <w:rsid w:val="7BD06A28"/>
    <w:rsid w:val="7BD1454E"/>
    <w:rsid w:val="7BD14575"/>
    <w:rsid w:val="7BD14C58"/>
    <w:rsid w:val="7BD20233"/>
    <w:rsid w:val="7BD209F2"/>
    <w:rsid w:val="7BD227A0"/>
    <w:rsid w:val="7BD24D9A"/>
    <w:rsid w:val="7BD302C6"/>
    <w:rsid w:val="7BD32074"/>
    <w:rsid w:val="7BD323FA"/>
    <w:rsid w:val="7BD36518"/>
    <w:rsid w:val="7BD4388A"/>
    <w:rsid w:val="7BD464C7"/>
    <w:rsid w:val="7BD52290"/>
    <w:rsid w:val="7BD535D9"/>
    <w:rsid w:val="7BD55DED"/>
    <w:rsid w:val="7BD561AA"/>
    <w:rsid w:val="7BD61B65"/>
    <w:rsid w:val="7BD6763A"/>
    <w:rsid w:val="7BD713FC"/>
    <w:rsid w:val="7BD76009"/>
    <w:rsid w:val="7BD81D81"/>
    <w:rsid w:val="7BD81F5A"/>
    <w:rsid w:val="7BD83B2F"/>
    <w:rsid w:val="7BD858DD"/>
    <w:rsid w:val="7BD865C1"/>
    <w:rsid w:val="7BD866A0"/>
    <w:rsid w:val="7BD90B19"/>
    <w:rsid w:val="7BD94B2B"/>
    <w:rsid w:val="7BD967AE"/>
    <w:rsid w:val="7BD96C97"/>
    <w:rsid w:val="7BDA1655"/>
    <w:rsid w:val="7BDA1707"/>
    <w:rsid w:val="7BDA17A4"/>
    <w:rsid w:val="7BDA3403"/>
    <w:rsid w:val="7BDA6622"/>
    <w:rsid w:val="7BDA78A7"/>
    <w:rsid w:val="7BDB201C"/>
    <w:rsid w:val="7BDB4177"/>
    <w:rsid w:val="7BDC361F"/>
    <w:rsid w:val="7BDC53CD"/>
    <w:rsid w:val="7BDC65F1"/>
    <w:rsid w:val="7BDC717B"/>
    <w:rsid w:val="7BDD1061"/>
    <w:rsid w:val="7BDD1145"/>
    <w:rsid w:val="7BDD2EE3"/>
    <w:rsid w:val="7BDD2EF3"/>
    <w:rsid w:val="7BDD4D65"/>
    <w:rsid w:val="7BDD6BE8"/>
    <w:rsid w:val="7BDD71DF"/>
    <w:rsid w:val="7BDE7DCD"/>
    <w:rsid w:val="7BDF099D"/>
    <w:rsid w:val="7BDF310F"/>
    <w:rsid w:val="7BDF40C8"/>
    <w:rsid w:val="7BDF4EBD"/>
    <w:rsid w:val="7BDF6541"/>
    <w:rsid w:val="7BDF6C6B"/>
    <w:rsid w:val="7BE05BB5"/>
    <w:rsid w:val="7BE05F52"/>
    <w:rsid w:val="7BE10C35"/>
    <w:rsid w:val="7BE129E3"/>
    <w:rsid w:val="7BE1474D"/>
    <w:rsid w:val="7BE14791"/>
    <w:rsid w:val="7BE15E8E"/>
    <w:rsid w:val="7BE20509"/>
    <w:rsid w:val="7BE21B9F"/>
    <w:rsid w:val="7BE23A22"/>
    <w:rsid w:val="7BE25BDD"/>
    <w:rsid w:val="7BE2675B"/>
    <w:rsid w:val="7BE27D1D"/>
    <w:rsid w:val="7BE30314"/>
    <w:rsid w:val="7BE3090B"/>
    <w:rsid w:val="7BE34610"/>
    <w:rsid w:val="7BE349AD"/>
    <w:rsid w:val="7BE40725"/>
    <w:rsid w:val="7BE41C3E"/>
    <w:rsid w:val="7BE424D4"/>
    <w:rsid w:val="7BE4337B"/>
    <w:rsid w:val="7BE44282"/>
    <w:rsid w:val="7BE53972"/>
    <w:rsid w:val="7BE61DA8"/>
    <w:rsid w:val="7BE6455E"/>
    <w:rsid w:val="7BE6712F"/>
    <w:rsid w:val="7BE710C2"/>
    <w:rsid w:val="7BE7181B"/>
    <w:rsid w:val="7BE73D72"/>
    <w:rsid w:val="7BE75B20"/>
    <w:rsid w:val="7BE81D4E"/>
    <w:rsid w:val="7BE81FC4"/>
    <w:rsid w:val="7BE83190"/>
    <w:rsid w:val="7BE91898"/>
    <w:rsid w:val="7BE9432D"/>
    <w:rsid w:val="7BE94620"/>
    <w:rsid w:val="7BE95312"/>
    <w:rsid w:val="7BE9576D"/>
    <w:rsid w:val="7BE95A94"/>
    <w:rsid w:val="7BE97AEA"/>
    <w:rsid w:val="7BEA5AB0"/>
    <w:rsid w:val="7BEB1AB4"/>
    <w:rsid w:val="7BEB5610"/>
    <w:rsid w:val="7BEB6F40"/>
    <w:rsid w:val="7BEC1388"/>
    <w:rsid w:val="7BEC1860"/>
    <w:rsid w:val="7BEC2FA1"/>
    <w:rsid w:val="7BEC3136"/>
    <w:rsid w:val="7BEC3C2A"/>
    <w:rsid w:val="7BED141F"/>
    <w:rsid w:val="7BED252B"/>
    <w:rsid w:val="7BED75DA"/>
    <w:rsid w:val="7BEE2DA0"/>
    <w:rsid w:val="7BEE3352"/>
    <w:rsid w:val="7BEE5100"/>
    <w:rsid w:val="7BEE58C1"/>
    <w:rsid w:val="7BEF1922"/>
    <w:rsid w:val="7BEF1A41"/>
    <w:rsid w:val="7BEF3538"/>
    <w:rsid w:val="7BF001E1"/>
    <w:rsid w:val="7BF00E78"/>
    <w:rsid w:val="7BF02C26"/>
    <w:rsid w:val="7BF02DB2"/>
    <w:rsid w:val="7BF03249"/>
    <w:rsid w:val="7BF070CA"/>
    <w:rsid w:val="7BF07500"/>
    <w:rsid w:val="7BF07750"/>
    <w:rsid w:val="7BF1074D"/>
    <w:rsid w:val="7BF22E42"/>
    <w:rsid w:val="7BF24BF0"/>
    <w:rsid w:val="7BF256D2"/>
    <w:rsid w:val="7BF2699E"/>
    <w:rsid w:val="7BF302A3"/>
    <w:rsid w:val="7BF30969"/>
    <w:rsid w:val="7BF32717"/>
    <w:rsid w:val="7BF344C5"/>
    <w:rsid w:val="7BF353FD"/>
    <w:rsid w:val="7BF42695"/>
    <w:rsid w:val="7BF5023D"/>
    <w:rsid w:val="7BF52BC3"/>
    <w:rsid w:val="7BF546E1"/>
    <w:rsid w:val="7BF5648F"/>
    <w:rsid w:val="7BF64053"/>
    <w:rsid w:val="7BF700B4"/>
    <w:rsid w:val="7BF70459"/>
    <w:rsid w:val="7BF72207"/>
    <w:rsid w:val="7BF73FB5"/>
    <w:rsid w:val="7BF7492E"/>
    <w:rsid w:val="7BF754E3"/>
    <w:rsid w:val="7BF81544"/>
    <w:rsid w:val="7BF85F7F"/>
    <w:rsid w:val="7BF870E4"/>
    <w:rsid w:val="7BF87D2D"/>
    <w:rsid w:val="7BF929D4"/>
    <w:rsid w:val="7BFA04A5"/>
    <w:rsid w:val="7BFA1CF7"/>
    <w:rsid w:val="7BFA3AA5"/>
    <w:rsid w:val="7BFA55A5"/>
    <w:rsid w:val="7BFA5853"/>
    <w:rsid w:val="7BFA5AF3"/>
    <w:rsid w:val="7BFA6A35"/>
    <w:rsid w:val="7BFA6EF3"/>
    <w:rsid w:val="7BFC1355"/>
    <w:rsid w:val="7BFC15CB"/>
    <w:rsid w:val="7BFC216D"/>
    <w:rsid w:val="7BFC5A6F"/>
    <w:rsid w:val="7BFC781D"/>
    <w:rsid w:val="7BFD3595"/>
    <w:rsid w:val="7BFD3F26"/>
    <w:rsid w:val="7BFD5343"/>
    <w:rsid w:val="7BFE0AC7"/>
    <w:rsid w:val="7BFE17E7"/>
    <w:rsid w:val="7BFE53B6"/>
    <w:rsid w:val="7BFF10BB"/>
    <w:rsid w:val="7BFF1417"/>
    <w:rsid w:val="7BFF2E69"/>
    <w:rsid w:val="7BFF6846"/>
    <w:rsid w:val="7C0077F6"/>
    <w:rsid w:val="7C011166"/>
    <w:rsid w:val="7C013085"/>
    <w:rsid w:val="7C014E34"/>
    <w:rsid w:val="7C02295A"/>
    <w:rsid w:val="7C0251C7"/>
    <w:rsid w:val="7C025904"/>
    <w:rsid w:val="7C030BAC"/>
    <w:rsid w:val="7C036657"/>
    <w:rsid w:val="7C037D98"/>
    <w:rsid w:val="7C0405EE"/>
    <w:rsid w:val="7C042B76"/>
    <w:rsid w:val="7C044924"/>
    <w:rsid w:val="7C0466D2"/>
    <w:rsid w:val="7C047AE7"/>
    <w:rsid w:val="7C0526B8"/>
    <w:rsid w:val="7C05676B"/>
    <w:rsid w:val="7C056D62"/>
    <w:rsid w:val="7C06069C"/>
    <w:rsid w:val="7C0611DC"/>
    <w:rsid w:val="7C06244A"/>
    <w:rsid w:val="7C06305E"/>
    <w:rsid w:val="7C063B48"/>
    <w:rsid w:val="7C064FD8"/>
    <w:rsid w:val="7C06666A"/>
    <w:rsid w:val="7C073C4C"/>
    <w:rsid w:val="7C074673"/>
    <w:rsid w:val="7C0760C5"/>
    <w:rsid w:val="7C077BA9"/>
    <w:rsid w:val="7C077F70"/>
    <w:rsid w:val="7C081039"/>
    <w:rsid w:val="7C084414"/>
    <w:rsid w:val="7C0861C2"/>
    <w:rsid w:val="7C0866BC"/>
    <w:rsid w:val="7C09018C"/>
    <w:rsid w:val="7C09112C"/>
    <w:rsid w:val="7C091F3A"/>
    <w:rsid w:val="7C0924C9"/>
    <w:rsid w:val="7C092FAF"/>
    <w:rsid w:val="7C09425B"/>
    <w:rsid w:val="7C096CB3"/>
    <w:rsid w:val="7C0A1723"/>
    <w:rsid w:val="7C0A3959"/>
    <w:rsid w:val="7C0A5077"/>
    <w:rsid w:val="7C0A652A"/>
    <w:rsid w:val="7C0B180E"/>
    <w:rsid w:val="7C0B1D1A"/>
    <w:rsid w:val="7C0B3F04"/>
    <w:rsid w:val="7C0B4DE9"/>
    <w:rsid w:val="7C0B5CB2"/>
    <w:rsid w:val="7C0B664A"/>
    <w:rsid w:val="7C0B79BA"/>
    <w:rsid w:val="7C0B7A60"/>
    <w:rsid w:val="7C0B7E98"/>
    <w:rsid w:val="7C0C5586"/>
    <w:rsid w:val="7C0C6053"/>
    <w:rsid w:val="7C0D107D"/>
    <w:rsid w:val="7C0D1674"/>
    <w:rsid w:val="7C0D1A2A"/>
    <w:rsid w:val="7C0D3A1B"/>
    <w:rsid w:val="7C0D5378"/>
    <w:rsid w:val="7C0D6250"/>
    <w:rsid w:val="7C0E12FE"/>
    <w:rsid w:val="7C0E4DFE"/>
    <w:rsid w:val="7C0E5F66"/>
    <w:rsid w:val="7C0E7550"/>
    <w:rsid w:val="7C0F0613"/>
    <w:rsid w:val="7C0F2262"/>
    <w:rsid w:val="7C0F46DB"/>
    <w:rsid w:val="7C0F633B"/>
    <w:rsid w:val="7C10151B"/>
    <w:rsid w:val="7C102E50"/>
    <w:rsid w:val="7C1032C9"/>
    <w:rsid w:val="7C104CD2"/>
    <w:rsid w:val="7C110C5B"/>
    <w:rsid w:val="7C1120EB"/>
    <w:rsid w:val="7C113447"/>
    <w:rsid w:val="7C1152C9"/>
    <w:rsid w:val="7C120DEF"/>
    <w:rsid w:val="7C122B9D"/>
    <w:rsid w:val="7C127041"/>
    <w:rsid w:val="7C134B67"/>
    <w:rsid w:val="7C13614C"/>
    <w:rsid w:val="7C136915"/>
    <w:rsid w:val="7C140D1D"/>
    <w:rsid w:val="7C142DB9"/>
    <w:rsid w:val="7C1508DF"/>
    <w:rsid w:val="7C15268D"/>
    <w:rsid w:val="7C156B31"/>
    <w:rsid w:val="7C161DFC"/>
    <w:rsid w:val="7C164327"/>
    <w:rsid w:val="7C1728A9"/>
    <w:rsid w:val="7C174657"/>
    <w:rsid w:val="7C175F5D"/>
    <w:rsid w:val="7C176405"/>
    <w:rsid w:val="7C180B2E"/>
    <w:rsid w:val="7C183F2B"/>
    <w:rsid w:val="7C185CA1"/>
    <w:rsid w:val="7C1873ED"/>
    <w:rsid w:val="7C1903CF"/>
    <w:rsid w:val="7C193FC6"/>
    <w:rsid w:val="7C195B55"/>
    <w:rsid w:val="7C1A0906"/>
    <w:rsid w:val="7C1A141C"/>
    <w:rsid w:val="7C1A4147"/>
    <w:rsid w:val="7C1A5EF5"/>
    <w:rsid w:val="7C1A601F"/>
    <w:rsid w:val="7C1A7CA3"/>
    <w:rsid w:val="7C1B39D9"/>
    <w:rsid w:val="7C1C093F"/>
    <w:rsid w:val="7C1C1C6D"/>
    <w:rsid w:val="7C1C3A1B"/>
    <w:rsid w:val="7C1C7EBF"/>
    <w:rsid w:val="7C1D1542"/>
    <w:rsid w:val="7C1D4E7C"/>
    <w:rsid w:val="7C1D7794"/>
    <w:rsid w:val="7C1D7EDA"/>
    <w:rsid w:val="7C1E3C37"/>
    <w:rsid w:val="7C1E59E5"/>
    <w:rsid w:val="7C1F03DB"/>
    <w:rsid w:val="7C1F175E"/>
    <w:rsid w:val="7C1F350C"/>
    <w:rsid w:val="7C1F52BA"/>
    <w:rsid w:val="7C1F5E30"/>
    <w:rsid w:val="7C203DF9"/>
    <w:rsid w:val="7C2057AF"/>
    <w:rsid w:val="7C2072C0"/>
    <w:rsid w:val="7C211032"/>
    <w:rsid w:val="7C213321"/>
    <w:rsid w:val="7C2154D6"/>
    <w:rsid w:val="7C217284"/>
    <w:rsid w:val="7C223070"/>
    <w:rsid w:val="7C223310"/>
    <w:rsid w:val="7C2247B1"/>
    <w:rsid w:val="7C224DAA"/>
    <w:rsid w:val="7C23124E"/>
    <w:rsid w:val="7C232FFC"/>
    <w:rsid w:val="7C235C41"/>
    <w:rsid w:val="7C241CA2"/>
    <w:rsid w:val="7C246D74"/>
    <w:rsid w:val="7C252297"/>
    <w:rsid w:val="7C253132"/>
    <w:rsid w:val="7C2619F1"/>
    <w:rsid w:val="7C262AEC"/>
    <w:rsid w:val="7C26489A"/>
    <w:rsid w:val="7C264E5E"/>
    <w:rsid w:val="7C266648"/>
    <w:rsid w:val="7C27379F"/>
    <w:rsid w:val="7C275A52"/>
    <w:rsid w:val="7C280612"/>
    <w:rsid w:val="7C2823C0"/>
    <w:rsid w:val="7C291AB3"/>
    <w:rsid w:val="7C293A26"/>
    <w:rsid w:val="7C29438A"/>
    <w:rsid w:val="7C296138"/>
    <w:rsid w:val="7C2A1362"/>
    <w:rsid w:val="7C2A25DC"/>
    <w:rsid w:val="7C2A2F43"/>
    <w:rsid w:val="7C2B0102"/>
    <w:rsid w:val="7C2C0434"/>
    <w:rsid w:val="7C2C1A36"/>
    <w:rsid w:val="7C2D18C4"/>
    <w:rsid w:val="7C2D1965"/>
    <w:rsid w:val="7C2D3E7B"/>
    <w:rsid w:val="7C2D5C29"/>
    <w:rsid w:val="7C2E19A1"/>
    <w:rsid w:val="7C2E2D54"/>
    <w:rsid w:val="7C2E374F"/>
    <w:rsid w:val="7C2F41E4"/>
    <w:rsid w:val="7C2F5925"/>
    <w:rsid w:val="7C2F7BF3"/>
    <w:rsid w:val="7C30396B"/>
    <w:rsid w:val="7C3043BE"/>
    <w:rsid w:val="7C305719"/>
    <w:rsid w:val="7C306250"/>
    <w:rsid w:val="7C3074C7"/>
    <w:rsid w:val="7C31085E"/>
    <w:rsid w:val="7C3116D5"/>
    <w:rsid w:val="7C31294B"/>
    <w:rsid w:val="7C3149B5"/>
    <w:rsid w:val="7C3228D0"/>
    <w:rsid w:val="7C322B65"/>
    <w:rsid w:val="7C323129"/>
    <w:rsid w:val="7C32323F"/>
    <w:rsid w:val="7C3242A6"/>
    <w:rsid w:val="7C325101"/>
    <w:rsid w:val="7C33189E"/>
    <w:rsid w:val="7C333FF5"/>
    <w:rsid w:val="7C335736"/>
    <w:rsid w:val="7C336FB7"/>
    <w:rsid w:val="7C337A1C"/>
    <w:rsid w:val="7C34430E"/>
    <w:rsid w:val="7C345209"/>
    <w:rsid w:val="7C346788"/>
    <w:rsid w:val="7C346BC6"/>
    <w:rsid w:val="7C350056"/>
    <w:rsid w:val="7C350F81"/>
    <w:rsid w:val="7C352D2F"/>
    <w:rsid w:val="7C354905"/>
    <w:rsid w:val="7C354ADD"/>
    <w:rsid w:val="7C356D7F"/>
    <w:rsid w:val="7C3614E6"/>
    <w:rsid w:val="7C363671"/>
    <w:rsid w:val="7C3640B7"/>
    <w:rsid w:val="7C364528"/>
    <w:rsid w:val="7C370855"/>
    <w:rsid w:val="7C372603"/>
    <w:rsid w:val="7C372976"/>
    <w:rsid w:val="7C374CF9"/>
    <w:rsid w:val="7C375547"/>
    <w:rsid w:val="7C375AEA"/>
    <w:rsid w:val="7C376AA7"/>
    <w:rsid w:val="7C380B51"/>
    <w:rsid w:val="7C3829D4"/>
    <w:rsid w:val="7C384856"/>
    <w:rsid w:val="7C386CDE"/>
    <w:rsid w:val="7C39281F"/>
    <w:rsid w:val="7C392FCB"/>
    <w:rsid w:val="7C3945CD"/>
    <w:rsid w:val="7C3972C6"/>
    <w:rsid w:val="7C397E67"/>
    <w:rsid w:val="7C3A173F"/>
    <w:rsid w:val="7C3A1D36"/>
    <w:rsid w:val="7C3A20F4"/>
    <w:rsid w:val="7C3A2A38"/>
    <w:rsid w:val="7C3A6597"/>
    <w:rsid w:val="7C3B1664"/>
    <w:rsid w:val="7C3B232D"/>
    <w:rsid w:val="7C3B3EC8"/>
    <w:rsid w:val="7C3B5358"/>
    <w:rsid w:val="7C3B6032"/>
    <w:rsid w:val="7C3B6629"/>
    <w:rsid w:val="7C3C2310"/>
    <w:rsid w:val="7C3C40BE"/>
    <w:rsid w:val="7C3C5E6C"/>
    <w:rsid w:val="7C3C6C20"/>
    <w:rsid w:val="7C3D13B9"/>
    <w:rsid w:val="7C3D3992"/>
    <w:rsid w:val="7C3E1BE4"/>
    <w:rsid w:val="7C3E7E36"/>
    <w:rsid w:val="7C3F1C46"/>
    <w:rsid w:val="7C3F3BAE"/>
    <w:rsid w:val="7C3F595C"/>
    <w:rsid w:val="7C3F770A"/>
    <w:rsid w:val="7C407D3A"/>
    <w:rsid w:val="7C407EDA"/>
    <w:rsid w:val="7C4111CA"/>
    <w:rsid w:val="7C4116D4"/>
    <w:rsid w:val="7C413482"/>
    <w:rsid w:val="7C4165F9"/>
    <w:rsid w:val="7C417926"/>
    <w:rsid w:val="7C43229D"/>
    <w:rsid w:val="7C43369E"/>
    <w:rsid w:val="7C433AEA"/>
    <w:rsid w:val="7C43522B"/>
    <w:rsid w:val="7C43544C"/>
    <w:rsid w:val="7C4371FA"/>
    <w:rsid w:val="7C442F72"/>
    <w:rsid w:val="7C444D20"/>
    <w:rsid w:val="7C444F7A"/>
    <w:rsid w:val="7C445430"/>
    <w:rsid w:val="7C460A98"/>
    <w:rsid w:val="7C463BAC"/>
    <w:rsid w:val="7C464F3C"/>
    <w:rsid w:val="7C466CEA"/>
    <w:rsid w:val="7C480CB4"/>
    <w:rsid w:val="7C482A62"/>
    <w:rsid w:val="7C484073"/>
    <w:rsid w:val="7C484810"/>
    <w:rsid w:val="7C490589"/>
    <w:rsid w:val="7C492337"/>
    <w:rsid w:val="7C4A252D"/>
    <w:rsid w:val="7C4A3A87"/>
    <w:rsid w:val="7C4A4A2C"/>
    <w:rsid w:val="7C4A67DB"/>
    <w:rsid w:val="7C4B227C"/>
    <w:rsid w:val="7C4B2553"/>
    <w:rsid w:val="7C4B4E4D"/>
    <w:rsid w:val="7C4B60AF"/>
    <w:rsid w:val="7C4C370C"/>
    <w:rsid w:val="7C4D0079"/>
    <w:rsid w:val="7C4D1E27"/>
    <w:rsid w:val="7C4D62CB"/>
    <w:rsid w:val="7C4D6E82"/>
    <w:rsid w:val="7C4D776D"/>
    <w:rsid w:val="7C4E0BFD"/>
    <w:rsid w:val="7C4E5B9F"/>
    <w:rsid w:val="7C4F0C49"/>
    <w:rsid w:val="7C4F2043"/>
    <w:rsid w:val="7C4F3DF1"/>
    <w:rsid w:val="7C4F74D0"/>
    <w:rsid w:val="7C501917"/>
    <w:rsid w:val="7C5036C5"/>
    <w:rsid w:val="7C504C5E"/>
    <w:rsid w:val="7C50782F"/>
    <w:rsid w:val="7C507B69"/>
    <w:rsid w:val="7C520A0E"/>
    <w:rsid w:val="7C52214F"/>
    <w:rsid w:val="7C5238E1"/>
    <w:rsid w:val="7C52568F"/>
    <w:rsid w:val="7C52743D"/>
    <w:rsid w:val="7C5331B5"/>
    <w:rsid w:val="7C5414F9"/>
    <w:rsid w:val="7C543B48"/>
    <w:rsid w:val="7C544A6F"/>
    <w:rsid w:val="7C5461B0"/>
    <w:rsid w:val="7C547659"/>
    <w:rsid w:val="7C550AD0"/>
    <w:rsid w:val="7C552434"/>
    <w:rsid w:val="7C5533D1"/>
    <w:rsid w:val="7C55517F"/>
    <w:rsid w:val="7C555EFF"/>
    <w:rsid w:val="7C556E26"/>
    <w:rsid w:val="7C556F2D"/>
    <w:rsid w:val="7C5619F6"/>
    <w:rsid w:val="7C561F60"/>
    <w:rsid w:val="7C564BDE"/>
    <w:rsid w:val="7C570EF7"/>
    <w:rsid w:val="7C571603"/>
    <w:rsid w:val="7C5725D0"/>
    <w:rsid w:val="7C574A54"/>
    <w:rsid w:val="7C5807CC"/>
    <w:rsid w:val="7C594C70"/>
    <w:rsid w:val="7C595D10"/>
    <w:rsid w:val="7C596A1E"/>
    <w:rsid w:val="7C597451"/>
    <w:rsid w:val="7C5A2796"/>
    <w:rsid w:val="7C5A34B2"/>
    <w:rsid w:val="7C5A4544"/>
    <w:rsid w:val="7C5B09E8"/>
    <w:rsid w:val="7C5B1D71"/>
    <w:rsid w:val="7C5B35D3"/>
    <w:rsid w:val="7C5B389B"/>
    <w:rsid w:val="7C5B4942"/>
    <w:rsid w:val="7C5C02BC"/>
    <w:rsid w:val="7C5C3712"/>
    <w:rsid w:val="7C5C3E92"/>
    <w:rsid w:val="7C5C4760"/>
    <w:rsid w:val="7C5C5D14"/>
    <w:rsid w:val="7C5C5DD2"/>
    <w:rsid w:val="7C5C650E"/>
    <w:rsid w:val="7C5D2607"/>
    <w:rsid w:val="7C5D2FE6"/>
    <w:rsid w:val="7C5D4691"/>
    <w:rsid w:val="7C5D7262"/>
    <w:rsid w:val="7C5E06F2"/>
    <w:rsid w:val="7C5E0D7C"/>
    <w:rsid w:val="7C5E4034"/>
    <w:rsid w:val="7C5E5077"/>
    <w:rsid w:val="7C5E5DE2"/>
    <w:rsid w:val="7C5E6466"/>
    <w:rsid w:val="7C5F1B5A"/>
    <w:rsid w:val="7C5F1B82"/>
    <w:rsid w:val="7C5F2BF3"/>
    <w:rsid w:val="7C5F37EC"/>
    <w:rsid w:val="7C5F55A2"/>
    <w:rsid w:val="7C5F566E"/>
    <w:rsid w:val="7C5F74F0"/>
    <w:rsid w:val="7C5F7DAC"/>
    <w:rsid w:val="7C604753"/>
    <w:rsid w:val="7C610CCC"/>
    <w:rsid w:val="7C611D76"/>
    <w:rsid w:val="7C614FC8"/>
    <w:rsid w:val="7C6158D2"/>
    <w:rsid w:val="7C615BE3"/>
    <w:rsid w:val="7C616853"/>
    <w:rsid w:val="7C616E4A"/>
    <w:rsid w:val="7C617073"/>
    <w:rsid w:val="7C6255BF"/>
    <w:rsid w:val="7C63164A"/>
    <w:rsid w:val="7C6330D4"/>
    <w:rsid w:val="7C6333F8"/>
    <w:rsid w:val="7C635AEE"/>
    <w:rsid w:val="7C6424A8"/>
    <w:rsid w:val="7C642A9F"/>
    <w:rsid w:val="7C64432A"/>
    <w:rsid w:val="7C644564"/>
    <w:rsid w:val="7C6453C2"/>
    <w:rsid w:val="7C647170"/>
    <w:rsid w:val="7C650C1D"/>
    <w:rsid w:val="7C651214"/>
    <w:rsid w:val="7C653614"/>
    <w:rsid w:val="7C654F18"/>
    <w:rsid w:val="7C65717F"/>
    <w:rsid w:val="7C66113B"/>
    <w:rsid w:val="7C666D8C"/>
    <w:rsid w:val="7C66738C"/>
    <w:rsid w:val="7C670314"/>
    <w:rsid w:val="7C6715D0"/>
    <w:rsid w:val="7C671E02"/>
    <w:rsid w:val="7C6760FD"/>
    <w:rsid w:val="7C677F80"/>
    <w:rsid w:val="7C684375"/>
    <w:rsid w:val="7C684EB3"/>
    <w:rsid w:val="7C68679F"/>
    <w:rsid w:val="7C686C61"/>
    <w:rsid w:val="7C686F28"/>
    <w:rsid w:val="7C687E75"/>
    <w:rsid w:val="7C6929D9"/>
    <w:rsid w:val="7C694787"/>
    <w:rsid w:val="7C695805"/>
    <w:rsid w:val="7C696F46"/>
    <w:rsid w:val="7C6A03D6"/>
    <w:rsid w:val="7C6A0C2B"/>
    <w:rsid w:val="7C6A0D5B"/>
    <w:rsid w:val="7C6B1866"/>
    <w:rsid w:val="7C6B6751"/>
    <w:rsid w:val="7C6C5AC7"/>
    <w:rsid w:val="7C6D071B"/>
    <w:rsid w:val="7C6D24C9"/>
    <w:rsid w:val="7C6D4277"/>
    <w:rsid w:val="7C6D5616"/>
    <w:rsid w:val="7C6D6D57"/>
    <w:rsid w:val="7C6E0182"/>
    <w:rsid w:val="7C6F0276"/>
    <w:rsid w:val="7C6F1677"/>
    <w:rsid w:val="7C6F4493"/>
    <w:rsid w:val="7C6F6241"/>
    <w:rsid w:val="7C6F7FEF"/>
    <w:rsid w:val="7C701FB9"/>
    <w:rsid w:val="7C702B07"/>
    <w:rsid w:val="7C703D67"/>
    <w:rsid w:val="7C704248"/>
    <w:rsid w:val="7C7056D8"/>
    <w:rsid w:val="7C705B15"/>
    <w:rsid w:val="7C70689C"/>
    <w:rsid w:val="7C713F97"/>
    <w:rsid w:val="7C7168D2"/>
    <w:rsid w:val="7C72188D"/>
    <w:rsid w:val="7C725D31"/>
    <w:rsid w:val="7C727ADF"/>
    <w:rsid w:val="7C727FF8"/>
    <w:rsid w:val="7C73130D"/>
    <w:rsid w:val="7C731D5F"/>
    <w:rsid w:val="7C732BC9"/>
    <w:rsid w:val="7C733031"/>
    <w:rsid w:val="7C741AA9"/>
    <w:rsid w:val="7C743857"/>
    <w:rsid w:val="7C7467CD"/>
    <w:rsid w:val="7C75137E"/>
    <w:rsid w:val="7C75312C"/>
    <w:rsid w:val="7C7554E9"/>
    <w:rsid w:val="7C764121"/>
    <w:rsid w:val="7C765821"/>
    <w:rsid w:val="7C7729DA"/>
    <w:rsid w:val="7C7750F6"/>
    <w:rsid w:val="7C776EA4"/>
    <w:rsid w:val="7C777E09"/>
    <w:rsid w:val="7C781299"/>
    <w:rsid w:val="7C783E6A"/>
    <w:rsid w:val="7C7866DE"/>
    <w:rsid w:val="7C790E6E"/>
    <w:rsid w:val="7C792C1C"/>
    <w:rsid w:val="7C7970C0"/>
    <w:rsid w:val="7C7A4BE6"/>
    <w:rsid w:val="7C7A50A1"/>
    <w:rsid w:val="7C7A6994"/>
    <w:rsid w:val="7C7B27EB"/>
    <w:rsid w:val="7C7B2E38"/>
    <w:rsid w:val="7C7C095E"/>
    <w:rsid w:val="7C7C44BA"/>
    <w:rsid w:val="7C7D18E9"/>
    <w:rsid w:val="7C7D510B"/>
    <w:rsid w:val="7C7D590B"/>
    <w:rsid w:val="7C7E0232"/>
    <w:rsid w:val="7C7E46D6"/>
    <w:rsid w:val="7C7E6484"/>
    <w:rsid w:val="7C7E7CDC"/>
    <w:rsid w:val="7C7F3FAA"/>
    <w:rsid w:val="7C80044E"/>
    <w:rsid w:val="7C8021FC"/>
    <w:rsid w:val="7C813A8B"/>
    <w:rsid w:val="7C8141C6"/>
    <w:rsid w:val="7C815F74"/>
    <w:rsid w:val="7C81665C"/>
    <w:rsid w:val="7C8276E1"/>
    <w:rsid w:val="7C831CEC"/>
    <w:rsid w:val="7C833A9B"/>
    <w:rsid w:val="7C835849"/>
    <w:rsid w:val="7C841AA4"/>
    <w:rsid w:val="7C84240C"/>
    <w:rsid w:val="7C854FDD"/>
    <w:rsid w:val="7C855A65"/>
    <w:rsid w:val="7C857813"/>
    <w:rsid w:val="7C8617DD"/>
    <w:rsid w:val="7C86358B"/>
    <w:rsid w:val="7C864568"/>
    <w:rsid w:val="7C865339"/>
    <w:rsid w:val="7C86646D"/>
    <w:rsid w:val="7C870D8D"/>
    <w:rsid w:val="7C8714ED"/>
    <w:rsid w:val="7C8724CE"/>
    <w:rsid w:val="7C8751F2"/>
    <w:rsid w:val="7C8778FD"/>
    <w:rsid w:val="7C8810B1"/>
    <w:rsid w:val="7C881AE4"/>
    <w:rsid w:val="7C88221D"/>
    <w:rsid w:val="7C885555"/>
    <w:rsid w:val="7C885DE0"/>
    <w:rsid w:val="7C887303"/>
    <w:rsid w:val="7C887453"/>
    <w:rsid w:val="7C890259"/>
    <w:rsid w:val="7C890E97"/>
    <w:rsid w:val="7C896BD7"/>
    <w:rsid w:val="7C8A307B"/>
    <w:rsid w:val="7C8A4E29"/>
    <w:rsid w:val="7C8A5143"/>
    <w:rsid w:val="7C8A58D1"/>
    <w:rsid w:val="7C8B0BA1"/>
    <w:rsid w:val="7C8B143E"/>
    <w:rsid w:val="7C8B22DF"/>
    <w:rsid w:val="7C8B294F"/>
    <w:rsid w:val="7C8B6DF3"/>
    <w:rsid w:val="7C8B75BC"/>
    <w:rsid w:val="7C8B770E"/>
    <w:rsid w:val="7C8C01AA"/>
    <w:rsid w:val="7C8C376F"/>
    <w:rsid w:val="7C8C44A5"/>
    <w:rsid w:val="7C8C58E9"/>
    <w:rsid w:val="7C8C5D31"/>
    <w:rsid w:val="7C8D2B6B"/>
    <w:rsid w:val="7C8D2C1A"/>
    <w:rsid w:val="7C8D4919"/>
    <w:rsid w:val="7C8D66C7"/>
    <w:rsid w:val="7C8D691E"/>
    <w:rsid w:val="7C8D70F0"/>
    <w:rsid w:val="7C8E41ED"/>
    <w:rsid w:val="7C8E608F"/>
    <w:rsid w:val="7C8F1F7D"/>
    <w:rsid w:val="7C8F243F"/>
    <w:rsid w:val="7C8F525D"/>
    <w:rsid w:val="7C8F5C81"/>
    <w:rsid w:val="7C8F68E3"/>
    <w:rsid w:val="7C8F7B03"/>
    <w:rsid w:val="7C9006F1"/>
    <w:rsid w:val="7C902574"/>
    <w:rsid w:val="7C9061B7"/>
    <w:rsid w:val="7C907F65"/>
    <w:rsid w:val="7C911195"/>
    <w:rsid w:val="7C913580"/>
    <w:rsid w:val="7C914409"/>
    <w:rsid w:val="7C9149ED"/>
    <w:rsid w:val="7C914FE4"/>
    <w:rsid w:val="7C920181"/>
    <w:rsid w:val="7C921F30"/>
    <w:rsid w:val="7C923CDE"/>
    <w:rsid w:val="7C924A10"/>
    <w:rsid w:val="7C9275E1"/>
    <w:rsid w:val="7C927A54"/>
    <w:rsid w:val="7C93004B"/>
    <w:rsid w:val="7C930A71"/>
    <w:rsid w:val="7C933D50"/>
    <w:rsid w:val="7C934347"/>
    <w:rsid w:val="7C935EA0"/>
    <w:rsid w:val="7C941F01"/>
    <w:rsid w:val="7C943EFA"/>
    <w:rsid w:val="7C945CA8"/>
    <w:rsid w:val="7C947A56"/>
    <w:rsid w:val="7C95557C"/>
    <w:rsid w:val="7C964821"/>
    <w:rsid w:val="7C965F62"/>
    <w:rsid w:val="7C9673F2"/>
    <w:rsid w:val="7C970882"/>
    <w:rsid w:val="7C9712F4"/>
    <w:rsid w:val="7C974192"/>
    <w:rsid w:val="7C975798"/>
    <w:rsid w:val="7C977546"/>
    <w:rsid w:val="7C981003"/>
    <w:rsid w:val="7C981D12"/>
    <w:rsid w:val="7C983453"/>
    <w:rsid w:val="7C9931A2"/>
    <w:rsid w:val="7C9932BE"/>
    <w:rsid w:val="7C99506C"/>
    <w:rsid w:val="7C9A081D"/>
    <w:rsid w:val="7C9A0DE4"/>
    <w:rsid w:val="7C9A5D73"/>
    <w:rsid w:val="7C9B5288"/>
    <w:rsid w:val="7C9B7036"/>
    <w:rsid w:val="7C9B7203"/>
    <w:rsid w:val="7C9C2DAE"/>
    <w:rsid w:val="7C9C4B5C"/>
    <w:rsid w:val="7C9C57DD"/>
    <w:rsid w:val="7C9D1B23"/>
    <w:rsid w:val="7C9E08D4"/>
    <w:rsid w:val="7C9E2682"/>
    <w:rsid w:val="7C9E4CD2"/>
    <w:rsid w:val="7C9E5B84"/>
    <w:rsid w:val="7C9E6B26"/>
    <w:rsid w:val="7C9F63FA"/>
    <w:rsid w:val="7C9F7014"/>
    <w:rsid w:val="7CA004A4"/>
    <w:rsid w:val="7CA01F93"/>
    <w:rsid w:val="7CA023F9"/>
    <w:rsid w:val="7CA0289E"/>
    <w:rsid w:val="7CA0464C"/>
    <w:rsid w:val="7CA056A3"/>
    <w:rsid w:val="7CA103C5"/>
    <w:rsid w:val="7CA12173"/>
    <w:rsid w:val="7CA13075"/>
    <w:rsid w:val="7CA13F21"/>
    <w:rsid w:val="7CA24505"/>
    <w:rsid w:val="7CA258A9"/>
    <w:rsid w:val="7CA25995"/>
    <w:rsid w:val="7CA26617"/>
    <w:rsid w:val="7CA345C3"/>
    <w:rsid w:val="7CA35EEB"/>
    <w:rsid w:val="7CA36E25"/>
    <w:rsid w:val="7CA419F6"/>
    <w:rsid w:val="7CA4400A"/>
    <w:rsid w:val="7CA51C63"/>
    <w:rsid w:val="7CA52E86"/>
    <w:rsid w:val="7CA53A11"/>
    <w:rsid w:val="7CA53FD6"/>
    <w:rsid w:val="7CA57EB5"/>
    <w:rsid w:val="7CA67789"/>
    <w:rsid w:val="7CA73C2D"/>
    <w:rsid w:val="7CA81753"/>
    <w:rsid w:val="7CA81807"/>
    <w:rsid w:val="7CA852AF"/>
    <w:rsid w:val="7CA92035"/>
    <w:rsid w:val="7CA92C97"/>
    <w:rsid w:val="7CA943D8"/>
    <w:rsid w:val="7CAA1027"/>
    <w:rsid w:val="7CAA4127"/>
    <w:rsid w:val="7CAA54CB"/>
    <w:rsid w:val="7CAA5DAC"/>
    <w:rsid w:val="7CAA7279"/>
    <w:rsid w:val="7CAB2FF1"/>
    <w:rsid w:val="7CAB4D9F"/>
    <w:rsid w:val="7CAB7890"/>
    <w:rsid w:val="7CAC016F"/>
    <w:rsid w:val="7CAC0188"/>
    <w:rsid w:val="7CAC1AA7"/>
    <w:rsid w:val="7CAC2D59"/>
    <w:rsid w:val="7CAD0B17"/>
    <w:rsid w:val="7CAD1618"/>
    <w:rsid w:val="7CAD2AA8"/>
    <w:rsid w:val="7CAD41E9"/>
    <w:rsid w:val="7CAD4FBB"/>
    <w:rsid w:val="7CAD6D69"/>
    <w:rsid w:val="7CAE5679"/>
    <w:rsid w:val="7CAE7B82"/>
    <w:rsid w:val="7CAF2AE1"/>
    <w:rsid w:val="7CAF6B09"/>
    <w:rsid w:val="7CB00608"/>
    <w:rsid w:val="7CB023B6"/>
    <w:rsid w:val="7CB02B6A"/>
    <w:rsid w:val="7CB13FFA"/>
    <w:rsid w:val="7CB1685A"/>
    <w:rsid w:val="7CB21D4B"/>
    <w:rsid w:val="7CB225D2"/>
    <w:rsid w:val="7CB24380"/>
    <w:rsid w:val="7CB2612E"/>
    <w:rsid w:val="7CB26E8E"/>
    <w:rsid w:val="7CB3005B"/>
    <w:rsid w:val="7CB30FC2"/>
    <w:rsid w:val="7CB3343B"/>
    <w:rsid w:val="7CB352BD"/>
    <w:rsid w:val="7CB400F8"/>
    <w:rsid w:val="7CB41EA6"/>
    <w:rsid w:val="7CB43C54"/>
    <w:rsid w:val="7CB4634A"/>
    <w:rsid w:val="7CB47737"/>
    <w:rsid w:val="7CB47D2E"/>
    <w:rsid w:val="7CB521A7"/>
    <w:rsid w:val="7CB579CC"/>
    <w:rsid w:val="7CB60F13"/>
    <w:rsid w:val="7CB62D95"/>
    <w:rsid w:val="7CB63E0B"/>
    <w:rsid w:val="7CB63E70"/>
    <w:rsid w:val="7CB64C17"/>
    <w:rsid w:val="7CB65C1E"/>
    <w:rsid w:val="7CB669DC"/>
    <w:rsid w:val="7CB7150A"/>
    <w:rsid w:val="7CB71996"/>
    <w:rsid w:val="7CB7338C"/>
    <w:rsid w:val="7CB7520E"/>
    <w:rsid w:val="7CB77BE8"/>
    <w:rsid w:val="7CB77E6C"/>
    <w:rsid w:val="7CB80275"/>
    <w:rsid w:val="7CB805AB"/>
    <w:rsid w:val="7CB81B01"/>
    <w:rsid w:val="7CB820F7"/>
    <w:rsid w:val="7CB9086C"/>
    <w:rsid w:val="7CB9278C"/>
    <w:rsid w:val="7CB93535"/>
    <w:rsid w:val="7CB93960"/>
    <w:rsid w:val="7CB94571"/>
    <w:rsid w:val="7CB974BC"/>
    <w:rsid w:val="7CBA0E63"/>
    <w:rsid w:val="7CBA4FE2"/>
    <w:rsid w:val="7CBA535D"/>
    <w:rsid w:val="7CBB1486"/>
    <w:rsid w:val="7CBB3234"/>
    <w:rsid w:val="7CBB38D3"/>
    <w:rsid w:val="7CBB50AC"/>
    <w:rsid w:val="7CBB5D4D"/>
    <w:rsid w:val="7CBB67ED"/>
    <w:rsid w:val="7CBB76D8"/>
    <w:rsid w:val="7CBC01C6"/>
    <w:rsid w:val="7CBC0D5A"/>
    <w:rsid w:val="7CBC3ECA"/>
    <w:rsid w:val="7CBC51FE"/>
    <w:rsid w:val="7CBC7C7D"/>
    <w:rsid w:val="7CBD259D"/>
    <w:rsid w:val="7CBD2C36"/>
    <w:rsid w:val="7CBD3CDE"/>
    <w:rsid w:val="7CBD4AB8"/>
    <w:rsid w:val="7CBD6499"/>
    <w:rsid w:val="7CBE0F77"/>
    <w:rsid w:val="7CBE13AB"/>
    <w:rsid w:val="7CBE2D25"/>
    <w:rsid w:val="7CBE3824"/>
    <w:rsid w:val="7CBE3A2D"/>
    <w:rsid w:val="7CBE4AD3"/>
    <w:rsid w:val="7CBE50AF"/>
    <w:rsid w:val="7CBE516E"/>
    <w:rsid w:val="7CBE5EAE"/>
    <w:rsid w:val="7CBF19A2"/>
    <w:rsid w:val="7CBF65FE"/>
    <w:rsid w:val="7CBF78C7"/>
    <w:rsid w:val="7CC0084B"/>
    <w:rsid w:val="7CC00D39"/>
    <w:rsid w:val="7CC0265F"/>
    <w:rsid w:val="7CC04CEF"/>
    <w:rsid w:val="7CC06A9D"/>
    <w:rsid w:val="7CC10F1E"/>
    <w:rsid w:val="7CC114D4"/>
    <w:rsid w:val="7CC12815"/>
    <w:rsid w:val="7CC145C3"/>
    <w:rsid w:val="7CC16371"/>
    <w:rsid w:val="7CC172DB"/>
    <w:rsid w:val="7CC223AE"/>
    <w:rsid w:val="7CC24F7F"/>
    <w:rsid w:val="7CC320E9"/>
    <w:rsid w:val="7CC3640F"/>
    <w:rsid w:val="7CC3658D"/>
    <w:rsid w:val="7CC36CEE"/>
    <w:rsid w:val="7CC40FE0"/>
    <w:rsid w:val="7CC4789F"/>
    <w:rsid w:val="7CC514A4"/>
    <w:rsid w:val="7CC52305"/>
    <w:rsid w:val="7CC52470"/>
    <w:rsid w:val="7CC540B3"/>
    <w:rsid w:val="7CC55E61"/>
    <w:rsid w:val="7CC604EE"/>
    <w:rsid w:val="7CC610B1"/>
    <w:rsid w:val="7CC61BD9"/>
    <w:rsid w:val="7CC63900"/>
    <w:rsid w:val="7CC6544B"/>
    <w:rsid w:val="7CC72B78"/>
    <w:rsid w:val="7CC74D90"/>
    <w:rsid w:val="7CC752E0"/>
    <w:rsid w:val="7CC7607D"/>
    <w:rsid w:val="7CC80DF1"/>
    <w:rsid w:val="7CC83BA3"/>
    <w:rsid w:val="7CC8489E"/>
    <w:rsid w:val="7CC85806"/>
    <w:rsid w:val="7CC85951"/>
    <w:rsid w:val="7CC86220"/>
    <w:rsid w:val="7CC87152"/>
    <w:rsid w:val="7CC876B0"/>
    <w:rsid w:val="7CC876FF"/>
    <w:rsid w:val="7CC9189C"/>
    <w:rsid w:val="7CC92281"/>
    <w:rsid w:val="7CCA16C9"/>
    <w:rsid w:val="7CCA3477"/>
    <w:rsid w:val="7CCA3711"/>
    <w:rsid w:val="7CCA791B"/>
    <w:rsid w:val="7CCB2160"/>
    <w:rsid w:val="7CCB2E87"/>
    <w:rsid w:val="7CCB455B"/>
    <w:rsid w:val="7CCB4BA1"/>
    <w:rsid w:val="7CCB62E2"/>
    <w:rsid w:val="7CCB71F0"/>
    <w:rsid w:val="7CCB7772"/>
    <w:rsid w:val="7CCC0C02"/>
    <w:rsid w:val="7CCC2A94"/>
    <w:rsid w:val="7CCC3693"/>
    <w:rsid w:val="7CCD2F68"/>
    <w:rsid w:val="7CCD4D16"/>
    <w:rsid w:val="7CCD740C"/>
    <w:rsid w:val="7CCE4C63"/>
    <w:rsid w:val="7CCF0A8E"/>
    <w:rsid w:val="7CCF4C5D"/>
    <w:rsid w:val="7CCF4F32"/>
    <w:rsid w:val="7CCF60F3"/>
    <w:rsid w:val="7CCF6CE0"/>
    <w:rsid w:val="7CD020FA"/>
    <w:rsid w:val="7CD04806"/>
    <w:rsid w:val="7CD07583"/>
    <w:rsid w:val="7CD10A13"/>
    <w:rsid w:val="7CD10CAA"/>
    <w:rsid w:val="7CD12A58"/>
    <w:rsid w:val="7CD135E4"/>
    <w:rsid w:val="7CD2057E"/>
    <w:rsid w:val="7CD24A22"/>
    <w:rsid w:val="7CD24A74"/>
    <w:rsid w:val="7CD267D0"/>
    <w:rsid w:val="7CD347C3"/>
    <w:rsid w:val="7CD35F04"/>
    <w:rsid w:val="7CD42548"/>
    <w:rsid w:val="7CD460A4"/>
    <w:rsid w:val="7CD47394"/>
    <w:rsid w:val="7CD50824"/>
    <w:rsid w:val="7CD51E1C"/>
    <w:rsid w:val="7CD6006E"/>
    <w:rsid w:val="7CD633F5"/>
    <w:rsid w:val="7CD64624"/>
    <w:rsid w:val="7CD662C0"/>
    <w:rsid w:val="7CD73DE6"/>
    <w:rsid w:val="7CD74885"/>
    <w:rsid w:val="7CD75B94"/>
    <w:rsid w:val="7CD75D15"/>
    <w:rsid w:val="7CD808E6"/>
    <w:rsid w:val="7CD80920"/>
    <w:rsid w:val="7CD82038"/>
    <w:rsid w:val="7CD90635"/>
    <w:rsid w:val="7CD91D76"/>
    <w:rsid w:val="7CD91FC8"/>
    <w:rsid w:val="7CD95DB0"/>
    <w:rsid w:val="7CD97B5E"/>
    <w:rsid w:val="7CDA3206"/>
    <w:rsid w:val="7CDB38D7"/>
    <w:rsid w:val="7CDB4696"/>
    <w:rsid w:val="7CDB5685"/>
    <w:rsid w:val="7CDB7267"/>
    <w:rsid w:val="7CDB7433"/>
    <w:rsid w:val="7CDC06F7"/>
    <w:rsid w:val="7CDC13FD"/>
    <w:rsid w:val="7CDC29D3"/>
    <w:rsid w:val="7CDC31AB"/>
    <w:rsid w:val="7CDC5B26"/>
    <w:rsid w:val="7CDD1B87"/>
    <w:rsid w:val="7CDD6FB6"/>
    <w:rsid w:val="7CDD764F"/>
    <w:rsid w:val="7CDE3017"/>
    <w:rsid w:val="7CDE321D"/>
    <w:rsid w:val="7CDE33C7"/>
    <w:rsid w:val="7CDE5175"/>
    <w:rsid w:val="7CDF0B46"/>
    <w:rsid w:val="7CDF21EC"/>
    <w:rsid w:val="7CDF44A7"/>
    <w:rsid w:val="7CDF4D92"/>
    <w:rsid w:val="7CDF5591"/>
    <w:rsid w:val="7CDF5BE8"/>
    <w:rsid w:val="7CDF6C14"/>
    <w:rsid w:val="7CE01684"/>
    <w:rsid w:val="7CE01C7B"/>
    <w:rsid w:val="7CE02C9B"/>
    <w:rsid w:val="7CE03507"/>
    <w:rsid w:val="7CE05937"/>
    <w:rsid w:val="7CE07078"/>
    <w:rsid w:val="7CE0713F"/>
    <w:rsid w:val="7CE107C1"/>
    <w:rsid w:val="7CE140F5"/>
    <w:rsid w:val="7CE16A13"/>
    <w:rsid w:val="7CE16DC7"/>
    <w:rsid w:val="7CE21998"/>
    <w:rsid w:val="7CE22869"/>
    <w:rsid w:val="7CE243B6"/>
    <w:rsid w:val="7CE24569"/>
    <w:rsid w:val="7CE24C65"/>
    <w:rsid w:val="7CE24CE3"/>
    <w:rsid w:val="7CE26B65"/>
    <w:rsid w:val="7CE300CF"/>
    <w:rsid w:val="7CE309DD"/>
    <w:rsid w:val="7CE318DF"/>
    <w:rsid w:val="7CE31DA3"/>
    <w:rsid w:val="7CE3278B"/>
    <w:rsid w:val="7CE33457"/>
    <w:rsid w:val="7CE342B8"/>
    <w:rsid w:val="7CE34539"/>
    <w:rsid w:val="7CE359F9"/>
    <w:rsid w:val="7CE44045"/>
    <w:rsid w:val="7CE443B9"/>
    <w:rsid w:val="7CE46E89"/>
    <w:rsid w:val="7CE502B1"/>
    <w:rsid w:val="7CE50938"/>
    <w:rsid w:val="7CE527BA"/>
    <w:rsid w:val="7CE539D6"/>
    <w:rsid w:val="7CE53BCF"/>
    <w:rsid w:val="7CE53CE8"/>
    <w:rsid w:val="7CE54755"/>
    <w:rsid w:val="7CE56503"/>
    <w:rsid w:val="7CE64029"/>
    <w:rsid w:val="7CE65DD7"/>
    <w:rsid w:val="7CE704CD"/>
    <w:rsid w:val="7CE71B1D"/>
    <w:rsid w:val="7CE7227B"/>
    <w:rsid w:val="7CE72C39"/>
    <w:rsid w:val="7CE7580A"/>
    <w:rsid w:val="7CE776A3"/>
    <w:rsid w:val="7CE77C9A"/>
    <w:rsid w:val="7CE81B50"/>
    <w:rsid w:val="7CE82114"/>
    <w:rsid w:val="7CE840C9"/>
    <w:rsid w:val="7CE85E18"/>
    <w:rsid w:val="7CE85FF3"/>
    <w:rsid w:val="7CE8640F"/>
    <w:rsid w:val="7CE87DA1"/>
    <w:rsid w:val="7CE90888"/>
    <w:rsid w:val="7CE96A06"/>
    <w:rsid w:val="7CEA15BA"/>
    <w:rsid w:val="7CEA1D6C"/>
    <w:rsid w:val="7CEA3B1A"/>
    <w:rsid w:val="7CEA58C8"/>
    <w:rsid w:val="7CEA75F4"/>
    <w:rsid w:val="7CEB1A6D"/>
    <w:rsid w:val="7CEB418B"/>
    <w:rsid w:val="7CEB5D69"/>
    <w:rsid w:val="7CEB7BEB"/>
    <w:rsid w:val="7CEC1640"/>
    <w:rsid w:val="7CEC7D69"/>
    <w:rsid w:val="7CED167C"/>
    <w:rsid w:val="7CED202F"/>
    <w:rsid w:val="7CED27FE"/>
    <w:rsid w:val="7CED360A"/>
    <w:rsid w:val="7CED53B8"/>
    <w:rsid w:val="7CED7166"/>
    <w:rsid w:val="7CED7B6F"/>
    <w:rsid w:val="7CEE13F4"/>
    <w:rsid w:val="7CEE2B0C"/>
    <w:rsid w:val="7CEE7F3B"/>
    <w:rsid w:val="7CEF1130"/>
    <w:rsid w:val="7CEF2EDE"/>
    <w:rsid w:val="7CEF3F9C"/>
    <w:rsid w:val="7CEF7382"/>
    <w:rsid w:val="7CF0542C"/>
    <w:rsid w:val="7CF0718F"/>
    <w:rsid w:val="7CF130FA"/>
    <w:rsid w:val="7CF14EA8"/>
    <w:rsid w:val="7CF15B80"/>
    <w:rsid w:val="7CF16C56"/>
    <w:rsid w:val="7CF17FFD"/>
    <w:rsid w:val="7CF20C20"/>
    <w:rsid w:val="7CF2174C"/>
    <w:rsid w:val="7CF2291D"/>
    <w:rsid w:val="7CF229CE"/>
    <w:rsid w:val="7CF23EA8"/>
    <w:rsid w:val="7CF328C9"/>
    <w:rsid w:val="7CF33DAD"/>
    <w:rsid w:val="7CF36E72"/>
    <w:rsid w:val="7CF404F4"/>
    <w:rsid w:val="7CF435F4"/>
    <w:rsid w:val="7CF44998"/>
    <w:rsid w:val="7CF46746"/>
    <w:rsid w:val="7CF475FC"/>
    <w:rsid w:val="7CF50205"/>
    <w:rsid w:val="7CF50F65"/>
    <w:rsid w:val="7CF566CD"/>
    <w:rsid w:val="7CF57E0E"/>
    <w:rsid w:val="7CF60710"/>
    <w:rsid w:val="7CF624BE"/>
    <w:rsid w:val="7CF6426C"/>
    <w:rsid w:val="7CF7272E"/>
    <w:rsid w:val="7CF77FE5"/>
    <w:rsid w:val="7CF8298D"/>
    <w:rsid w:val="7CF83BBE"/>
    <w:rsid w:val="7CF84488"/>
    <w:rsid w:val="7CF8678F"/>
    <w:rsid w:val="7CF90201"/>
    <w:rsid w:val="7CF92F60"/>
    <w:rsid w:val="7CF93D5D"/>
    <w:rsid w:val="7CF95B0B"/>
    <w:rsid w:val="7CFA10AF"/>
    <w:rsid w:val="7CFA413E"/>
    <w:rsid w:val="7CFB1883"/>
    <w:rsid w:val="7CFB1F56"/>
    <w:rsid w:val="7CFB253F"/>
    <w:rsid w:val="7CFB5D27"/>
    <w:rsid w:val="7CFC55FB"/>
    <w:rsid w:val="7CFD1A9F"/>
    <w:rsid w:val="7CFD384D"/>
    <w:rsid w:val="7CFD65A0"/>
    <w:rsid w:val="7CFD7A30"/>
    <w:rsid w:val="7CFE0EC0"/>
    <w:rsid w:val="7CFE1373"/>
    <w:rsid w:val="7CFE1553"/>
    <w:rsid w:val="7CFE2601"/>
    <w:rsid w:val="7CFE4B12"/>
    <w:rsid w:val="7CFE5817"/>
    <w:rsid w:val="7CFE75C5"/>
    <w:rsid w:val="7CFF1225"/>
    <w:rsid w:val="7CFF2350"/>
    <w:rsid w:val="7CFF3A91"/>
    <w:rsid w:val="7D000522"/>
    <w:rsid w:val="7D00333D"/>
    <w:rsid w:val="7D004310"/>
    <w:rsid w:val="7D00471E"/>
    <w:rsid w:val="7D004F21"/>
    <w:rsid w:val="7D0050EB"/>
    <w:rsid w:val="7D006E99"/>
    <w:rsid w:val="7D007775"/>
    <w:rsid w:val="7D012C11"/>
    <w:rsid w:val="7D0163B1"/>
    <w:rsid w:val="7D017254"/>
    <w:rsid w:val="7D022412"/>
    <w:rsid w:val="7D0239FF"/>
    <w:rsid w:val="7D0270B5"/>
    <w:rsid w:val="7D027841"/>
    <w:rsid w:val="7D030CD1"/>
    <w:rsid w:val="7D032E2D"/>
    <w:rsid w:val="7D0338A2"/>
    <w:rsid w:val="7D044D32"/>
    <w:rsid w:val="7D050953"/>
    <w:rsid w:val="7D051F63"/>
    <w:rsid w:val="7D052701"/>
    <w:rsid w:val="7D05462C"/>
    <w:rsid w:val="7D0561C2"/>
    <w:rsid w:val="7D0562FB"/>
    <w:rsid w:val="7D057903"/>
    <w:rsid w:val="7D060228"/>
    <w:rsid w:val="7D060AB1"/>
    <w:rsid w:val="7D060CAB"/>
    <w:rsid w:val="7D060D93"/>
    <w:rsid w:val="7D07647A"/>
    <w:rsid w:val="7D080444"/>
    <w:rsid w:val="7D0836B3"/>
    <w:rsid w:val="7D0902CB"/>
    <w:rsid w:val="7D095FD3"/>
    <w:rsid w:val="7D0A056B"/>
    <w:rsid w:val="7D0A41BC"/>
    <w:rsid w:val="7D0A5F6A"/>
    <w:rsid w:val="7D0A7D18"/>
    <w:rsid w:val="7D0B2FDB"/>
    <w:rsid w:val="7D0B72D7"/>
    <w:rsid w:val="7D0C0FF1"/>
    <w:rsid w:val="7D0C1CE2"/>
    <w:rsid w:val="7D0C2494"/>
    <w:rsid w:val="7D0C34C4"/>
    <w:rsid w:val="7D0C3A90"/>
    <w:rsid w:val="7D0C4C05"/>
    <w:rsid w:val="7D0C5454"/>
    <w:rsid w:val="7D0C5A4B"/>
    <w:rsid w:val="7D0C6095"/>
    <w:rsid w:val="7D0C7F34"/>
    <w:rsid w:val="7D0D15B6"/>
    <w:rsid w:val="7D0D229A"/>
    <w:rsid w:val="7D0D6042"/>
    <w:rsid w:val="7D0D7808"/>
    <w:rsid w:val="7D0D7EC5"/>
    <w:rsid w:val="7D0E0AB3"/>
    <w:rsid w:val="7D0E1EA7"/>
    <w:rsid w:val="7D0E5A5A"/>
    <w:rsid w:val="7D0F16A0"/>
    <w:rsid w:val="7D0F17D2"/>
    <w:rsid w:val="7D0F3586"/>
    <w:rsid w:val="7D0F532E"/>
    <w:rsid w:val="7D0F53A5"/>
    <w:rsid w:val="7D0F63A0"/>
    <w:rsid w:val="7D0F7227"/>
    <w:rsid w:val="7D103B1A"/>
    <w:rsid w:val="7D11554A"/>
    <w:rsid w:val="7D1172F8"/>
    <w:rsid w:val="7D120FFA"/>
    <w:rsid w:val="7D121F07"/>
    <w:rsid w:val="7D124CFF"/>
    <w:rsid w:val="7D124E1E"/>
    <w:rsid w:val="7D127178"/>
    <w:rsid w:val="7D127336"/>
    <w:rsid w:val="7D1307C6"/>
    <w:rsid w:val="7D1312C2"/>
    <w:rsid w:val="7D133070"/>
    <w:rsid w:val="7D133473"/>
    <w:rsid w:val="7D14035D"/>
    <w:rsid w:val="7D140B97"/>
    <w:rsid w:val="7D154C4F"/>
    <w:rsid w:val="7D155CB7"/>
    <w:rsid w:val="7D156AD2"/>
    <w:rsid w:val="7D160888"/>
    <w:rsid w:val="7D162B61"/>
    <w:rsid w:val="7D162DCD"/>
    <w:rsid w:val="7D165581"/>
    <w:rsid w:val="7D1671FB"/>
    <w:rsid w:val="7D1705D7"/>
    <w:rsid w:val="7D171D18"/>
    <w:rsid w:val="7D172435"/>
    <w:rsid w:val="7D175C4D"/>
    <w:rsid w:val="7D17673B"/>
    <w:rsid w:val="7D180687"/>
    <w:rsid w:val="7D1868D9"/>
    <w:rsid w:val="7D190295"/>
    <w:rsid w:val="7D1943FF"/>
    <w:rsid w:val="7D1961AD"/>
    <w:rsid w:val="7D197F5B"/>
    <w:rsid w:val="7D1A0699"/>
    <w:rsid w:val="7D1A232D"/>
    <w:rsid w:val="7D1B0177"/>
    <w:rsid w:val="7D1B1B29"/>
    <w:rsid w:val="7D1B1F25"/>
    <w:rsid w:val="7D1B3CD3"/>
    <w:rsid w:val="7D1C2FB9"/>
    <w:rsid w:val="7D1C5B8A"/>
    <w:rsid w:val="7D1C7A4B"/>
    <w:rsid w:val="7D1D3EEF"/>
    <w:rsid w:val="7D1D5C9D"/>
    <w:rsid w:val="7D1D701A"/>
    <w:rsid w:val="7D1E04AA"/>
    <w:rsid w:val="7D1E1A15"/>
    <w:rsid w:val="7D1E37C3"/>
    <w:rsid w:val="7D1E7546"/>
    <w:rsid w:val="7D1F7C67"/>
    <w:rsid w:val="7D2012E9"/>
    <w:rsid w:val="7D202DCA"/>
    <w:rsid w:val="7D20578D"/>
    <w:rsid w:val="7D214410"/>
    <w:rsid w:val="7D221505"/>
    <w:rsid w:val="7D2232B3"/>
    <w:rsid w:val="7D225061"/>
    <w:rsid w:val="7D230DDA"/>
    <w:rsid w:val="7D23174B"/>
    <w:rsid w:val="7D23702C"/>
    <w:rsid w:val="7D242BDB"/>
    <w:rsid w:val="7D24431C"/>
    <w:rsid w:val="7D24527D"/>
    <w:rsid w:val="7D250FF6"/>
    <w:rsid w:val="7D252DA4"/>
    <w:rsid w:val="7D254B52"/>
    <w:rsid w:val="7D2557AC"/>
    <w:rsid w:val="7D256114"/>
    <w:rsid w:val="7D256900"/>
    <w:rsid w:val="7D2633D6"/>
    <w:rsid w:val="7D2700CC"/>
    <w:rsid w:val="7D272678"/>
    <w:rsid w:val="7D276B1C"/>
    <w:rsid w:val="7D284642"/>
    <w:rsid w:val="7D2863F0"/>
    <w:rsid w:val="7D29135C"/>
    <w:rsid w:val="7D292894"/>
    <w:rsid w:val="7D293A82"/>
    <w:rsid w:val="7D2955BD"/>
    <w:rsid w:val="7D2A03BA"/>
    <w:rsid w:val="7D2A2168"/>
    <w:rsid w:val="7D2A660C"/>
    <w:rsid w:val="7D2B161E"/>
    <w:rsid w:val="7D2B767F"/>
    <w:rsid w:val="7D2B7EDD"/>
    <w:rsid w:val="7D2C2324"/>
    <w:rsid w:val="7D2C2AAE"/>
    <w:rsid w:val="7D2C4132"/>
    <w:rsid w:val="7D2C5EE0"/>
    <w:rsid w:val="7D2D1C58"/>
    <w:rsid w:val="7D2D3A06"/>
    <w:rsid w:val="7D2D3F3E"/>
    <w:rsid w:val="7D2D5FAA"/>
    <w:rsid w:val="7D2D7C24"/>
    <w:rsid w:val="7D2E685E"/>
    <w:rsid w:val="7D2E7EAA"/>
    <w:rsid w:val="7D2E7F9F"/>
    <w:rsid w:val="7D2F142F"/>
    <w:rsid w:val="7D2F399F"/>
    <w:rsid w:val="7D2F3C22"/>
    <w:rsid w:val="7D2F59D0"/>
    <w:rsid w:val="7D301912"/>
    <w:rsid w:val="7D3059DA"/>
    <w:rsid w:val="7D311748"/>
    <w:rsid w:val="7D3134F6"/>
    <w:rsid w:val="7D3150A8"/>
    <w:rsid w:val="7D320E02"/>
    <w:rsid w:val="7D32101D"/>
    <w:rsid w:val="7D325291"/>
    <w:rsid w:val="7D326920"/>
    <w:rsid w:val="7D326D4A"/>
    <w:rsid w:val="7D331240"/>
    <w:rsid w:val="7D3347F4"/>
    <w:rsid w:val="7D3354C1"/>
    <w:rsid w:val="7D33726F"/>
    <w:rsid w:val="7D340D59"/>
    <w:rsid w:val="7D341239"/>
    <w:rsid w:val="7D34169A"/>
    <w:rsid w:val="7D342FE7"/>
    <w:rsid w:val="7D344D95"/>
    <w:rsid w:val="7D360636"/>
    <w:rsid w:val="7D36076C"/>
    <w:rsid w:val="7D360B0D"/>
    <w:rsid w:val="7D364FB1"/>
    <w:rsid w:val="7D366731"/>
    <w:rsid w:val="7D366D5F"/>
    <w:rsid w:val="7D370C2D"/>
    <w:rsid w:val="7D372792"/>
    <w:rsid w:val="7D373CED"/>
    <w:rsid w:val="7D374932"/>
    <w:rsid w:val="7D374F29"/>
    <w:rsid w:val="7D376633"/>
    <w:rsid w:val="7D377BC1"/>
    <w:rsid w:val="7D380D29"/>
    <w:rsid w:val="7D381051"/>
    <w:rsid w:val="7D382AD7"/>
    <w:rsid w:val="7D383DE4"/>
    <w:rsid w:val="7D384885"/>
    <w:rsid w:val="7D3923AB"/>
    <w:rsid w:val="7D3924E1"/>
    <w:rsid w:val="7D392764"/>
    <w:rsid w:val="7D393C95"/>
    <w:rsid w:val="7D396613"/>
    <w:rsid w:val="7D39684F"/>
    <w:rsid w:val="7D3A2EC8"/>
    <w:rsid w:val="7D3A6542"/>
    <w:rsid w:val="7D3B1113"/>
    <w:rsid w:val="7D3B2348"/>
    <w:rsid w:val="7D3B6123"/>
    <w:rsid w:val="7D3B72F3"/>
    <w:rsid w:val="7D3C176C"/>
    <w:rsid w:val="7D3C25A3"/>
    <w:rsid w:val="7D3C3BE5"/>
    <w:rsid w:val="7D3D00ED"/>
    <w:rsid w:val="7D3D04D8"/>
    <w:rsid w:val="7D3D1E9B"/>
    <w:rsid w:val="7D3D3A33"/>
    <w:rsid w:val="7D3D4905"/>
    <w:rsid w:val="7D3D4EC3"/>
    <w:rsid w:val="7D3E3E65"/>
    <w:rsid w:val="7D3E5C13"/>
    <w:rsid w:val="7D3E6EA1"/>
    <w:rsid w:val="7D3E79C1"/>
    <w:rsid w:val="7D3F20B7"/>
    <w:rsid w:val="7D3F77E3"/>
    <w:rsid w:val="7D40198C"/>
    <w:rsid w:val="7D40231F"/>
    <w:rsid w:val="7D40373A"/>
    <w:rsid w:val="7D4059B8"/>
    <w:rsid w:val="7D405FAF"/>
    <w:rsid w:val="7D407BDD"/>
    <w:rsid w:val="7D4122AB"/>
    <w:rsid w:val="7D4128A2"/>
    <w:rsid w:val="7D413844"/>
    <w:rsid w:val="7D420253"/>
    <w:rsid w:val="7D422E99"/>
    <w:rsid w:val="7D423956"/>
    <w:rsid w:val="7D424CD4"/>
    <w:rsid w:val="7D425704"/>
    <w:rsid w:val="7D4274B2"/>
    <w:rsid w:val="7D4278A5"/>
    <w:rsid w:val="7D430D35"/>
    <w:rsid w:val="7D43225C"/>
    <w:rsid w:val="7D43322A"/>
    <w:rsid w:val="7D44147C"/>
    <w:rsid w:val="7D4476CE"/>
    <w:rsid w:val="7D4508A4"/>
    <w:rsid w:val="7D450D50"/>
    <w:rsid w:val="7D454D96"/>
    <w:rsid w:val="7D4551F4"/>
    <w:rsid w:val="7D455CFB"/>
    <w:rsid w:val="7D456FA2"/>
    <w:rsid w:val="7D470F6C"/>
    <w:rsid w:val="7D472D1A"/>
    <w:rsid w:val="7D474AC8"/>
    <w:rsid w:val="7D480B46"/>
    <w:rsid w:val="7D483717"/>
    <w:rsid w:val="7D493466"/>
    <w:rsid w:val="7D494CE4"/>
    <w:rsid w:val="7D496A92"/>
    <w:rsid w:val="7D4A280A"/>
    <w:rsid w:val="7D4A45B8"/>
    <w:rsid w:val="7D4A6037"/>
    <w:rsid w:val="7D4B095E"/>
    <w:rsid w:val="7D4B74C7"/>
    <w:rsid w:val="7D4C2098"/>
    <w:rsid w:val="7D4C20DE"/>
    <w:rsid w:val="7D4C6582"/>
    <w:rsid w:val="7D4D1961"/>
    <w:rsid w:val="7D4D1C9B"/>
    <w:rsid w:val="7D4D1DE7"/>
    <w:rsid w:val="7D4D5E56"/>
    <w:rsid w:val="7D4E19E9"/>
    <w:rsid w:val="7D4E40A8"/>
    <w:rsid w:val="7D4F1BCF"/>
    <w:rsid w:val="7D4F6073"/>
    <w:rsid w:val="7D4F7E21"/>
    <w:rsid w:val="7D500768"/>
    <w:rsid w:val="7D5016AE"/>
    <w:rsid w:val="7D501EA9"/>
    <w:rsid w:val="7D513339"/>
    <w:rsid w:val="7D513B99"/>
    <w:rsid w:val="7D515947"/>
    <w:rsid w:val="7D5176F5"/>
    <w:rsid w:val="7D52346D"/>
    <w:rsid w:val="7D5247C9"/>
    <w:rsid w:val="7D5255E0"/>
    <w:rsid w:val="7D525DF9"/>
    <w:rsid w:val="7D52739A"/>
    <w:rsid w:val="7D53082A"/>
    <w:rsid w:val="7D5316BF"/>
    <w:rsid w:val="7D535C59"/>
    <w:rsid w:val="7D545437"/>
    <w:rsid w:val="7D5470E9"/>
    <w:rsid w:val="7D5471E5"/>
    <w:rsid w:val="7D552DC0"/>
    <w:rsid w:val="7D55314A"/>
    <w:rsid w:val="7D553689"/>
    <w:rsid w:val="7D5611AF"/>
    <w:rsid w:val="7D562F5D"/>
    <w:rsid w:val="7D5645DA"/>
    <w:rsid w:val="7D567401"/>
    <w:rsid w:val="7D5771AB"/>
    <w:rsid w:val="7D58063B"/>
    <w:rsid w:val="7D581ACB"/>
    <w:rsid w:val="7D584F27"/>
    <w:rsid w:val="7D586EFA"/>
    <w:rsid w:val="7D592A4D"/>
    <w:rsid w:val="7D594B21"/>
    <w:rsid w:val="7D59525A"/>
    <w:rsid w:val="7D5A0C9F"/>
    <w:rsid w:val="7D5A3545"/>
    <w:rsid w:val="7D5A43EB"/>
    <w:rsid w:val="7D5A5B2C"/>
    <w:rsid w:val="7D5B0573"/>
    <w:rsid w:val="7D5B3B48"/>
    <w:rsid w:val="7D5B4A17"/>
    <w:rsid w:val="7D5D253D"/>
    <w:rsid w:val="7D5D42EC"/>
    <w:rsid w:val="7D5E0064"/>
    <w:rsid w:val="7D5E0B05"/>
    <w:rsid w:val="7D5E2D6C"/>
    <w:rsid w:val="7D5E40CD"/>
    <w:rsid w:val="7D5E593D"/>
    <w:rsid w:val="7D5F41FC"/>
    <w:rsid w:val="7D5F62B6"/>
    <w:rsid w:val="7D60025D"/>
    <w:rsid w:val="7D60199E"/>
    <w:rsid w:val="7D60202E"/>
    <w:rsid w:val="7D603DDC"/>
    <w:rsid w:val="7D605B8A"/>
    <w:rsid w:val="7D6116ED"/>
    <w:rsid w:val="7D612E2E"/>
    <w:rsid w:val="7D615C92"/>
    <w:rsid w:val="7D621902"/>
    <w:rsid w:val="7D622584"/>
    <w:rsid w:val="7D622B7D"/>
    <w:rsid w:val="7D6242BE"/>
    <w:rsid w:val="7D625DA6"/>
    <w:rsid w:val="7D63567A"/>
    <w:rsid w:val="7D636BDE"/>
    <w:rsid w:val="7D636E77"/>
    <w:rsid w:val="7D637428"/>
    <w:rsid w:val="7D641299"/>
    <w:rsid w:val="7D6412F0"/>
    <w:rsid w:val="7D6417AF"/>
    <w:rsid w:val="7D641B1E"/>
    <w:rsid w:val="7D6438CC"/>
    <w:rsid w:val="7D6513F2"/>
    <w:rsid w:val="7D6514FE"/>
    <w:rsid w:val="7D651706"/>
    <w:rsid w:val="7D6518E7"/>
    <w:rsid w:val="7D651EDE"/>
    <w:rsid w:val="7D652C3F"/>
    <w:rsid w:val="7D6531A0"/>
    <w:rsid w:val="7D65648A"/>
    <w:rsid w:val="7D657644"/>
    <w:rsid w:val="7D657A65"/>
    <w:rsid w:val="7D6603E0"/>
    <w:rsid w:val="7D664357"/>
    <w:rsid w:val="7D6667D0"/>
    <w:rsid w:val="7D670130"/>
    <w:rsid w:val="7D671240"/>
    <w:rsid w:val="7D6730C3"/>
    <w:rsid w:val="7D6733BC"/>
    <w:rsid w:val="7D67516A"/>
    <w:rsid w:val="7D676F18"/>
    <w:rsid w:val="7D6815C0"/>
    <w:rsid w:val="7D685B33"/>
    <w:rsid w:val="7D6869EF"/>
    <w:rsid w:val="7D690EE2"/>
    <w:rsid w:val="7D692A50"/>
    <w:rsid w:val="7D692C90"/>
    <w:rsid w:val="7D693CB1"/>
    <w:rsid w:val="7D6942A8"/>
    <w:rsid w:val="7D697134"/>
    <w:rsid w:val="7D697A50"/>
    <w:rsid w:val="7D697E7F"/>
    <w:rsid w:val="7D6A3EE0"/>
    <w:rsid w:val="7D6A489F"/>
    <w:rsid w:val="7D6A4C5A"/>
    <w:rsid w:val="7D6A6A08"/>
    <w:rsid w:val="7D6B15AE"/>
    <w:rsid w:val="7D6B1788"/>
    <w:rsid w:val="7D6B2EAC"/>
    <w:rsid w:val="7D6B2F00"/>
    <w:rsid w:val="7D6B3013"/>
    <w:rsid w:val="7D6B5370"/>
    <w:rsid w:val="7D6B548D"/>
    <w:rsid w:val="7D6B730F"/>
    <w:rsid w:val="7D6C09D3"/>
    <w:rsid w:val="7D6C2781"/>
    <w:rsid w:val="7D6C3217"/>
    <w:rsid w:val="7D6C3C01"/>
    <w:rsid w:val="7D6C6800"/>
    <w:rsid w:val="7D6C7906"/>
    <w:rsid w:val="7D6C7F41"/>
    <w:rsid w:val="7D6D04F4"/>
    <w:rsid w:val="7D6D05DE"/>
    <w:rsid w:val="7D6D13D1"/>
    <w:rsid w:val="7D6D2376"/>
    <w:rsid w:val="7D6D296D"/>
    <w:rsid w:val="7D6D624A"/>
    <w:rsid w:val="7D6E02A7"/>
    <w:rsid w:val="7D6E0AEB"/>
    <w:rsid w:val="7D6E10E2"/>
    <w:rsid w:val="7D6E474B"/>
    <w:rsid w:val="7D6E64F9"/>
    <w:rsid w:val="7D6E7260"/>
    <w:rsid w:val="7D6F2271"/>
    <w:rsid w:val="7D6F3CF1"/>
    <w:rsid w:val="7D6F5181"/>
    <w:rsid w:val="7D7004C3"/>
    <w:rsid w:val="7D7111E2"/>
    <w:rsid w:val="7D711B45"/>
    <w:rsid w:val="7D715FE9"/>
    <w:rsid w:val="7D717D97"/>
    <w:rsid w:val="7D723DB3"/>
    <w:rsid w:val="7D731D61"/>
    <w:rsid w:val="7D733B0F"/>
    <w:rsid w:val="7D7358BD"/>
    <w:rsid w:val="7D741635"/>
    <w:rsid w:val="7D742A66"/>
    <w:rsid w:val="7D744E69"/>
    <w:rsid w:val="7D747887"/>
    <w:rsid w:val="7D755AD9"/>
    <w:rsid w:val="7D760365"/>
    <w:rsid w:val="7D7635FF"/>
    <w:rsid w:val="7D763BC4"/>
    <w:rsid w:val="7D7653AD"/>
    <w:rsid w:val="7D771B65"/>
    <w:rsid w:val="7D775054"/>
    <w:rsid w:val="7D781125"/>
    <w:rsid w:val="7D782ED3"/>
    <w:rsid w:val="7D7864E4"/>
    <w:rsid w:val="7D787377"/>
    <w:rsid w:val="7D792545"/>
    <w:rsid w:val="7D7960C7"/>
    <w:rsid w:val="7D796C4C"/>
    <w:rsid w:val="7D797974"/>
    <w:rsid w:val="7D7A30EF"/>
    <w:rsid w:val="7D7A39D5"/>
    <w:rsid w:val="7D7A4E9D"/>
    <w:rsid w:val="7D7B0C16"/>
    <w:rsid w:val="7D7B29C4"/>
    <w:rsid w:val="7D7B37FF"/>
    <w:rsid w:val="7D7C1D48"/>
    <w:rsid w:val="7D7C356B"/>
    <w:rsid w:val="7D7C62F5"/>
    <w:rsid w:val="7D7D04EA"/>
    <w:rsid w:val="7D7D2BE0"/>
    <w:rsid w:val="7D7D498E"/>
    <w:rsid w:val="7D7D673C"/>
    <w:rsid w:val="7D7E2356"/>
    <w:rsid w:val="7D7E37E6"/>
    <w:rsid w:val="7D7E4262"/>
    <w:rsid w:val="7D7F0706"/>
    <w:rsid w:val="7D7F24B4"/>
    <w:rsid w:val="7D803B1F"/>
    <w:rsid w:val="7D80447E"/>
    <w:rsid w:val="7D80622C"/>
    <w:rsid w:val="7D807847"/>
    <w:rsid w:val="7D807FDA"/>
    <w:rsid w:val="7D8201F6"/>
    <w:rsid w:val="7D82087B"/>
    <w:rsid w:val="7D821FA4"/>
    <w:rsid w:val="7D822167"/>
    <w:rsid w:val="7D823D52"/>
    <w:rsid w:val="7D827378"/>
    <w:rsid w:val="7D831878"/>
    <w:rsid w:val="7D8335F7"/>
    <w:rsid w:val="7D84389F"/>
    <w:rsid w:val="7D844A87"/>
    <w:rsid w:val="7D847ACA"/>
    <w:rsid w:val="7D851A94"/>
    <w:rsid w:val="7D853842"/>
    <w:rsid w:val="7D8555F0"/>
    <w:rsid w:val="7D861F78"/>
    <w:rsid w:val="7D8636B9"/>
    <w:rsid w:val="7D871368"/>
    <w:rsid w:val="7D873408"/>
    <w:rsid w:val="7D874B49"/>
    <w:rsid w:val="7D875308"/>
    <w:rsid w:val="7D87580C"/>
    <w:rsid w:val="7D875F78"/>
    <w:rsid w:val="7D8775AD"/>
    <w:rsid w:val="7D8775BA"/>
    <w:rsid w:val="7D880112"/>
    <w:rsid w:val="7D885FD9"/>
    <w:rsid w:val="7D891584"/>
    <w:rsid w:val="7D893333"/>
    <w:rsid w:val="7D894328"/>
    <w:rsid w:val="7D8950E1"/>
    <w:rsid w:val="7D897469"/>
    <w:rsid w:val="7D8A0E59"/>
    <w:rsid w:val="7D8A1D89"/>
    <w:rsid w:val="7D8A2C07"/>
    <w:rsid w:val="7D8A34CA"/>
    <w:rsid w:val="7D8B495A"/>
    <w:rsid w:val="7D8B57D4"/>
    <w:rsid w:val="7D8B70AB"/>
    <w:rsid w:val="7D8C2E23"/>
    <w:rsid w:val="7D8C4BD1"/>
    <w:rsid w:val="7D8C5DEA"/>
    <w:rsid w:val="7D8C697F"/>
    <w:rsid w:val="7D8D09BB"/>
    <w:rsid w:val="7D8D1A8E"/>
    <w:rsid w:val="7D8D1E4B"/>
    <w:rsid w:val="7D8D727A"/>
    <w:rsid w:val="7D8E0949"/>
    <w:rsid w:val="7D8E2059"/>
    <w:rsid w:val="7D8E26F7"/>
    <w:rsid w:val="7D8E32DB"/>
    <w:rsid w:val="7D8E6B9B"/>
    <w:rsid w:val="7D8F021D"/>
    <w:rsid w:val="7D8F646F"/>
    <w:rsid w:val="7D8F694B"/>
    <w:rsid w:val="7D9019D7"/>
    <w:rsid w:val="7D9046C1"/>
    <w:rsid w:val="7D90733C"/>
    <w:rsid w:val="7D907539"/>
    <w:rsid w:val="7D910439"/>
    <w:rsid w:val="7D9107CC"/>
    <w:rsid w:val="7D910EB4"/>
    <w:rsid w:val="7D9121E7"/>
    <w:rsid w:val="7D913DE3"/>
    <w:rsid w:val="7D913F95"/>
    <w:rsid w:val="7D91708B"/>
    <w:rsid w:val="7D92071E"/>
    <w:rsid w:val="7D921C5C"/>
    <w:rsid w:val="7D92366A"/>
    <w:rsid w:val="7D9262A5"/>
    <w:rsid w:val="7D92689C"/>
    <w:rsid w:val="7D9341B1"/>
    <w:rsid w:val="7D9359A6"/>
    <w:rsid w:val="7D935F5F"/>
    <w:rsid w:val="7D936E93"/>
    <w:rsid w:val="7D937D0D"/>
    <w:rsid w:val="7D94130C"/>
    <w:rsid w:val="7D941903"/>
    <w:rsid w:val="7D94714D"/>
    <w:rsid w:val="7D951CD7"/>
    <w:rsid w:val="7D953D7C"/>
    <w:rsid w:val="7D955BFE"/>
    <w:rsid w:val="7D957405"/>
    <w:rsid w:val="7D957F29"/>
    <w:rsid w:val="7D960C66"/>
    <w:rsid w:val="7D9615AC"/>
    <w:rsid w:val="7D961A6D"/>
    <w:rsid w:val="7D962AE8"/>
    <w:rsid w:val="7D965A4F"/>
    <w:rsid w:val="7D9667EC"/>
    <w:rsid w:val="7D9677FD"/>
    <w:rsid w:val="7D976DE3"/>
    <w:rsid w:val="7D977F13"/>
    <w:rsid w:val="7D9817C8"/>
    <w:rsid w:val="7D983576"/>
    <w:rsid w:val="7D983CCD"/>
    <w:rsid w:val="7D985ACE"/>
    <w:rsid w:val="7D985B4F"/>
    <w:rsid w:val="7D986F5E"/>
    <w:rsid w:val="7D9879D1"/>
    <w:rsid w:val="7D9905BF"/>
    <w:rsid w:val="7D992442"/>
    <w:rsid w:val="7D99673D"/>
    <w:rsid w:val="7D9A0BB6"/>
    <w:rsid w:val="7D9A1826"/>
    <w:rsid w:val="7D9A187E"/>
    <w:rsid w:val="7D9A2FBF"/>
    <w:rsid w:val="7D9A5540"/>
    <w:rsid w:val="7D9A72EE"/>
    <w:rsid w:val="7D9B4E14"/>
    <w:rsid w:val="7D9B7410"/>
    <w:rsid w:val="7D9C12B8"/>
    <w:rsid w:val="7D9C58DF"/>
    <w:rsid w:val="7D9D0B8C"/>
    <w:rsid w:val="7D9D35A9"/>
    <w:rsid w:val="7D9D6C2A"/>
    <w:rsid w:val="7D9D6DDE"/>
    <w:rsid w:val="7D9E01FF"/>
    <w:rsid w:val="7D9E0601"/>
    <w:rsid w:val="7D9F2B56"/>
    <w:rsid w:val="7D9F4260"/>
    <w:rsid w:val="7D9F4904"/>
    <w:rsid w:val="7D9F66B2"/>
    <w:rsid w:val="7DA0067C"/>
    <w:rsid w:val="7DA0242A"/>
    <w:rsid w:val="7DA16716"/>
    <w:rsid w:val="7DA168CE"/>
    <w:rsid w:val="7DA16B80"/>
    <w:rsid w:val="7DA20010"/>
    <w:rsid w:val="7DA22646"/>
    <w:rsid w:val="7DA243F4"/>
    <w:rsid w:val="7DA261A2"/>
    <w:rsid w:val="7DA32BE1"/>
    <w:rsid w:val="7DA4016C"/>
    <w:rsid w:val="7DA41F1A"/>
    <w:rsid w:val="7DA43CC8"/>
    <w:rsid w:val="7DA46C42"/>
    <w:rsid w:val="7DA500D2"/>
    <w:rsid w:val="7DA5021A"/>
    <w:rsid w:val="7DA50364"/>
    <w:rsid w:val="7DA52BC9"/>
    <w:rsid w:val="7DA52DC3"/>
    <w:rsid w:val="7DA54254"/>
    <w:rsid w:val="7DA55C93"/>
    <w:rsid w:val="7DA57A41"/>
    <w:rsid w:val="7DA61562"/>
    <w:rsid w:val="7DA629D0"/>
    <w:rsid w:val="7DA62D26"/>
    <w:rsid w:val="7DA63EE4"/>
    <w:rsid w:val="7DA729F2"/>
    <w:rsid w:val="7DA737B9"/>
    <w:rsid w:val="7DA755C3"/>
    <w:rsid w:val="7DA83E82"/>
    <w:rsid w:val="7DA8519F"/>
    <w:rsid w:val="7DA86A53"/>
    <w:rsid w:val="7DA939D5"/>
    <w:rsid w:val="7DA95783"/>
    <w:rsid w:val="7DA97531"/>
    <w:rsid w:val="7DA97EE3"/>
    <w:rsid w:val="7DAA1373"/>
    <w:rsid w:val="7DAA32A9"/>
    <w:rsid w:val="7DAA5057"/>
    <w:rsid w:val="7DAA7ACA"/>
    <w:rsid w:val="7DAB14FB"/>
    <w:rsid w:val="7DAB2803"/>
    <w:rsid w:val="7DAB3F44"/>
    <w:rsid w:val="7DAB47A6"/>
    <w:rsid w:val="7DAC0DCF"/>
    <w:rsid w:val="7DAC3C93"/>
    <w:rsid w:val="7DAC7021"/>
    <w:rsid w:val="7DAD6864"/>
    <w:rsid w:val="7DAE0FEB"/>
    <w:rsid w:val="7DAE28C5"/>
    <w:rsid w:val="7DAE2D99"/>
    <w:rsid w:val="7DAE4B47"/>
    <w:rsid w:val="7DAE7CF4"/>
    <w:rsid w:val="7DAF1184"/>
    <w:rsid w:val="7DAF2614"/>
    <w:rsid w:val="7DB008BF"/>
    <w:rsid w:val="7DB01666"/>
    <w:rsid w:val="7DB02960"/>
    <w:rsid w:val="7DB051E5"/>
    <w:rsid w:val="7DB06B11"/>
    <w:rsid w:val="7DB122F3"/>
    <w:rsid w:val="7DB12889"/>
    <w:rsid w:val="7DB14637"/>
    <w:rsid w:val="7DB163E5"/>
    <w:rsid w:val="7DB303AF"/>
    <w:rsid w:val="7DB30F95"/>
    <w:rsid w:val="7DB3215D"/>
    <w:rsid w:val="7DB33B66"/>
    <w:rsid w:val="7DB36601"/>
    <w:rsid w:val="7DB36D49"/>
    <w:rsid w:val="7DB44FF6"/>
    <w:rsid w:val="7DB52379"/>
    <w:rsid w:val="7DB54128"/>
    <w:rsid w:val="7DB55ED6"/>
    <w:rsid w:val="7DB56486"/>
    <w:rsid w:val="7DB61057"/>
    <w:rsid w:val="7DB61C4E"/>
    <w:rsid w:val="7DB639FC"/>
    <w:rsid w:val="7DB67916"/>
    <w:rsid w:val="7DB67D66"/>
    <w:rsid w:val="7DB67EA0"/>
    <w:rsid w:val="7DB724E7"/>
    <w:rsid w:val="7DB77972"/>
    <w:rsid w:val="7DB82E5E"/>
    <w:rsid w:val="7DB83C18"/>
    <w:rsid w:val="7DB86548"/>
    <w:rsid w:val="7DB87774"/>
    <w:rsid w:val="7DB91F2F"/>
    <w:rsid w:val="7DB933B8"/>
    <w:rsid w:val="7DB94E07"/>
    <w:rsid w:val="7DBA02A2"/>
    <w:rsid w:val="7DBA0E68"/>
    <w:rsid w:val="7DBA173E"/>
    <w:rsid w:val="7DBA34EC"/>
    <w:rsid w:val="7DBA5383"/>
    <w:rsid w:val="7DBA7990"/>
    <w:rsid w:val="7DBB1012"/>
    <w:rsid w:val="7DBB22F8"/>
    <w:rsid w:val="7DBB54B6"/>
    <w:rsid w:val="7DBB6420"/>
    <w:rsid w:val="7DBC3309"/>
    <w:rsid w:val="7DBC3708"/>
    <w:rsid w:val="7DBC3788"/>
    <w:rsid w:val="7DBC518B"/>
    <w:rsid w:val="7DBD122E"/>
    <w:rsid w:val="7DBD154F"/>
    <w:rsid w:val="7DBD1A7E"/>
    <w:rsid w:val="7DBD2FDC"/>
    <w:rsid w:val="7DBD4D8A"/>
    <w:rsid w:val="7DBD6359"/>
    <w:rsid w:val="7DBE0C79"/>
    <w:rsid w:val="7DBE2075"/>
    <w:rsid w:val="7DBE3BDC"/>
    <w:rsid w:val="7DBE3EF7"/>
    <w:rsid w:val="7DBE77E9"/>
    <w:rsid w:val="7DBF07E9"/>
    <w:rsid w:val="7DBF0B02"/>
    <w:rsid w:val="7DBF0DE0"/>
    <w:rsid w:val="7DBF2109"/>
    <w:rsid w:val="7DBF384A"/>
    <w:rsid w:val="7DBF3B0B"/>
    <w:rsid w:val="7DBF4FA6"/>
    <w:rsid w:val="7DBF6967"/>
    <w:rsid w:val="7DBF6D54"/>
    <w:rsid w:val="7DC013D7"/>
    <w:rsid w:val="7DC0325A"/>
    <w:rsid w:val="7DC03718"/>
    <w:rsid w:val="7DC03912"/>
    <w:rsid w:val="7DC04CDA"/>
    <w:rsid w:val="7DC056D3"/>
    <w:rsid w:val="7DC10143"/>
    <w:rsid w:val="7DC10D1E"/>
    <w:rsid w:val="7DC12ACC"/>
    <w:rsid w:val="7DC1351F"/>
    <w:rsid w:val="7DC15CCA"/>
    <w:rsid w:val="7DC205F3"/>
    <w:rsid w:val="7DC223A1"/>
    <w:rsid w:val="7DC2443F"/>
    <w:rsid w:val="7DC262C1"/>
    <w:rsid w:val="7DC30D31"/>
    <w:rsid w:val="7DC31328"/>
    <w:rsid w:val="7DC3365B"/>
    <w:rsid w:val="7DC349F4"/>
    <w:rsid w:val="7DC36EAF"/>
    <w:rsid w:val="7DC425BD"/>
    <w:rsid w:val="7DC437A1"/>
    <w:rsid w:val="7DC43F0B"/>
    <w:rsid w:val="7DC4436B"/>
    <w:rsid w:val="7DC46119"/>
    <w:rsid w:val="7DC4674C"/>
    <w:rsid w:val="7DC47A9D"/>
    <w:rsid w:val="7DC51E91"/>
    <w:rsid w:val="7DC5438F"/>
    <w:rsid w:val="7DC56212"/>
    <w:rsid w:val="7DC600E3"/>
    <w:rsid w:val="7DC60B4C"/>
    <w:rsid w:val="7DC64986"/>
    <w:rsid w:val="7DC66335"/>
    <w:rsid w:val="7DC7089B"/>
    <w:rsid w:val="7DC71FDC"/>
    <w:rsid w:val="7DC720AD"/>
    <w:rsid w:val="7DC73E5B"/>
    <w:rsid w:val="7DC75C09"/>
    <w:rsid w:val="7DC8346C"/>
    <w:rsid w:val="7DC84D08"/>
    <w:rsid w:val="7DC907E9"/>
    <w:rsid w:val="7DC91981"/>
    <w:rsid w:val="7DC9372F"/>
    <w:rsid w:val="7DC948FC"/>
    <w:rsid w:val="7DC97BD3"/>
    <w:rsid w:val="7DCA5D8C"/>
    <w:rsid w:val="7DCA70CB"/>
    <w:rsid w:val="7DCA74A7"/>
    <w:rsid w:val="7DCB56F9"/>
    <w:rsid w:val="7DCC1471"/>
    <w:rsid w:val="7DCC1688"/>
    <w:rsid w:val="7DCC321F"/>
    <w:rsid w:val="7DCC327D"/>
    <w:rsid w:val="7DCC4E86"/>
    <w:rsid w:val="7DCD56F2"/>
    <w:rsid w:val="7DCD72DE"/>
    <w:rsid w:val="7DCE076E"/>
    <w:rsid w:val="7DCE343B"/>
    <w:rsid w:val="7DCE51E9"/>
    <w:rsid w:val="7DCE5B9D"/>
    <w:rsid w:val="7DCE6F97"/>
    <w:rsid w:val="7DCF1BFE"/>
    <w:rsid w:val="7DCF3B13"/>
    <w:rsid w:val="7DCF57FF"/>
    <w:rsid w:val="7DD00F61"/>
    <w:rsid w:val="7DD02D0F"/>
    <w:rsid w:val="7DD10366"/>
    <w:rsid w:val="7DD10836"/>
    <w:rsid w:val="7DD13D1F"/>
    <w:rsid w:val="7DD15C5F"/>
    <w:rsid w:val="7DD24CD9"/>
    <w:rsid w:val="7DD27EB7"/>
    <w:rsid w:val="7DD30A52"/>
    <w:rsid w:val="7DD33150"/>
    <w:rsid w:val="7DD345AE"/>
    <w:rsid w:val="7DD352BC"/>
    <w:rsid w:val="7DD371A7"/>
    <w:rsid w:val="7DD42C77"/>
    <w:rsid w:val="7DD50326"/>
    <w:rsid w:val="7DD52E9F"/>
    <w:rsid w:val="7DD6268B"/>
    <w:rsid w:val="7DD62A7D"/>
    <w:rsid w:val="7DD6409E"/>
    <w:rsid w:val="7DD65E4C"/>
    <w:rsid w:val="7DD70390"/>
    <w:rsid w:val="7DD722F0"/>
    <w:rsid w:val="7DD72D2D"/>
    <w:rsid w:val="7DD77F35"/>
    <w:rsid w:val="7DD81820"/>
    <w:rsid w:val="7DD81BC4"/>
    <w:rsid w:val="7DD86068"/>
    <w:rsid w:val="7DD87E16"/>
    <w:rsid w:val="7DD95881"/>
    <w:rsid w:val="7DDA0452"/>
    <w:rsid w:val="7DDA1DE0"/>
    <w:rsid w:val="7DDA3B8E"/>
    <w:rsid w:val="7DDA593C"/>
    <w:rsid w:val="7DDA6D11"/>
    <w:rsid w:val="7DDB16B4"/>
    <w:rsid w:val="7DDB3462"/>
    <w:rsid w:val="7DDC0C74"/>
    <w:rsid w:val="7DDC1631"/>
    <w:rsid w:val="7DDC6767"/>
    <w:rsid w:val="7DDC7906"/>
    <w:rsid w:val="7DDD367E"/>
    <w:rsid w:val="7DDD4202"/>
    <w:rsid w:val="7DDD542C"/>
    <w:rsid w:val="7DDD71DA"/>
    <w:rsid w:val="7DDE0263"/>
    <w:rsid w:val="7DDF00B9"/>
    <w:rsid w:val="7DDF11A4"/>
    <w:rsid w:val="7DDF16F3"/>
    <w:rsid w:val="7DDF2F52"/>
    <w:rsid w:val="7DDF73F6"/>
    <w:rsid w:val="7DE05194"/>
    <w:rsid w:val="7DE05E44"/>
    <w:rsid w:val="7DE07D8F"/>
    <w:rsid w:val="7DE07FB2"/>
    <w:rsid w:val="7DE14F1D"/>
    <w:rsid w:val="7DE15754"/>
    <w:rsid w:val="7DE15C4A"/>
    <w:rsid w:val="7DE20C95"/>
    <w:rsid w:val="7DE22A43"/>
    <w:rsid w:val="7DE254A3"/>
    <w:rsid w:val="7DE30074"/>
    <w:rsid w:val="7DE36933"/>
    <w:rsid w:val="7DE41504"/>
    <w:rsid w:val="7DE42E8D"/>
    <w:rsid w:val="7DE44A0D"/>
    <w:rsid w:val="7DE467BB"/>
    <w:rsid w:val="7DE57188"/>
    <w:rsid w:val="7DE5777F"/>
    <w:rsid w:val="7DE61BF9"/>
    <w:rsid w:val="7DE62533"/>
    <w:rsid w:val="7DE625CA"/>
    <w:rsid w:val="7DE64072"/>
    <w:rsid w:val="7DE642E1"/>
    <w:rsid w:val="7DE652B4"/>
    <w:rsid w:val="7DE669F5"/>
    <w:rsid w:val="7DE67D76"/>
    <w:rsid w:val="7DE70059"/>
    <w:rsid w:val="7DE71E07"/>
    <w:rsid w:val="7DE721F0"/>
    <w:rsid w:val="7DE74669"/>
    <w:rsid w:val="7DE762AB"/>
    <w:rsid w:val="7DE764EB"/>
    <w:rsid w:val="7DE77E85"/>
    <w:rsid w:val="7DE83EE6"/>
    <w:rsid w:val="7DE844FD"/>
    <w:rsid w:val="7DE85257"/>
    <w:rsid w:val="7DE91552"/>
    <w:rsid w:val="7DE91B49"/>
    <w:rsid w:val="7DE92023"/>
    <w:rsid w:val="7DE939CB"/>
    <w:rsid w:val="7DE93DD1"/>
    <w:rsid w:val="7DE95376"/>
    <w:rsid w:val="7DE95B7F"/>
    <w:rsid w:val="7DE976D0"/>
    <w:rsid w:val="7DEA02BE"/>
    <w:rsid w:val="7DEA3C35"/>
    <w:rsid w:val="7DEA3FC2"/>
    <w:rsid w:val="7DEA43A0"/>
    <w:rsid w:val="7DEA643C"/>
    <w:rsid w:val="7DEA6806"/>
    <w:rsid w:val="7DEB08B5"/>
    <w:rsid w:val="7DEB13D7"/>
    <w:rsid w:val="7DEB18F7"/>
    <w:rsid w:val="7DEB4F87"/>
    <w:rsid w:val="7DEB5D9B"/>
    <w:rsid w:val="7DEB6A33"/>
    <w:rsid w:val="7DEC2867"/>
    <w:rsid w:val="7DEC3325"/>
    <w:rsid w:val="7DEC38C1"/>
    <w:rsid w:val="7DEC3DB3"/>
    <w:rsid w:val="7DEC566F"/>
    <w:rsid w:val="7DEC7012"/>
    <w:rsid w:val="7DEC7621"/>
    <w:rsid w:val="7DED01B9"/>
    <w:rsid w:val="7DED1B13"/>
    <w:rsid w:val="7DED25B6"/>
    <w:rsid w:val="7DED3BB9"/>
    <w:rsid w:val="7DED3F13"/>
    <w:rsid w:val="7DED544A"/>
    <w:rsid w:val="7DEE0806"/>
    <w:rsid w:val="7DEE13E8"/>
    <w:rsid w:val="7DEE2688"/>
    <w:rsid w:val="7DEE3196"/>
    <w:rsid w:val="7DEE7639"/>
    <w:rsid w:val="7DEE7D58"/>
    <w:rsid w:val="7DEF06F6"/>
    <w:rsid w:val="7DEF0DFD"/>
    <w:rsid w:val="7DEF11E8"/>
    <w:rsid w:val="7DEF35CD"/>
    <w:rsid w:val="7DEF37C6"/>
    <w:rsid w:val="7DEF4B01"/>
    <w:rsid w:val="7DEF50F8"/>
    <w:rsid w:val="7DEF6617"/>
    <w:rsid w:val="7DF0037F"/>
    <w:rsid w:val="7DF00F37"/>
    <w:rsid w:val="7DF02678"/>
    <w:rsid w:val="7DF033B2"/>
    <w:rsid w:val="7DF033D3"/>
    <w:rsid w:val="7DF0386D"/>
    <w:rsid w:val="7DF05160"/>
    <w:rsid w:val="7DF07571"/>
    <w:rsid w:val="7DF07AA7"/>
    <w:rsid w:val="7DF07B68"/>
    <w:rsid w:val="7DF10ED8"/>
    <w:rsid w:val="7DF12C86"/>
    <w:rsid w:val="7DF13B08"/>
    <w:rsid w:val="7DF266D9"/>
    <w:rsid w:val="7DF2712A"/>
    <w:rsid w:val="7DF30FF9"/>
    <w:rsid w:val="7DF3559C"/>
    <w:rsid w:val="7DF35796"/>
    <w:rsid w:val="7DF35EDA"/>
    <w:rsid w:val="7DF369FE"/>
    <w:rsid w:val="7DF453A3"/>
    <w:rsid w:val="7DF478B8"/>
    <w:rsid w:val="7DF509C8"/>
    <w:rsid w:val="7DF515EC"/>
    <w:rsid w:val="7DF52776"/>
    <w:rsid w:val="7DF54524"/>
    <w:rsid w:val="7DF54ABB"/>
    <w:rsid w:val="7DF6029C"/>
    <w:rsid w:val="7DF64DA9"/>
    <w:rsid w:val="7DF664EA"/>
    <w:rsid w:val="7DF74740"/>
    <w:rsid w:val="7DF76239"/>
    <w:rsid w:val="7DF764EE"/>
    <w:rsid w:val="7DF804B8"/>
    <w:rsid w:val="7DF80E09"/>
    <w:rsid w:val="7DF81496"/>
    <w:rsid w:val="7DF82266"/>
    <w:rsid w:val="7DF863A2"/>
    <w:rsid w:val="7DF87373"/>
    <w:rsid w:val="7DF956FF"/>
    <w:rsid w:val="7DF96F7F"/>
    <w:rsid w:val="7DFA2BA0"/>
    <w:rsid w:val="7DFA4230"/>
    <w:rsid w:val="7DFA5FDE"/>
    <w:rsid w:val="7DFA7D8C"/>
    <w:rsid w:val="7DFB4BB9"/>
    <w:rsid w:val="7DFB58B2"/>
    <w:rsid w:val="7DFC0C1A"/>
    <w:rsid w:val="7DFC1D56"/>
    <w:rsid w:val="7DFC3B04"/>
    <w:rsid w:val="7DFD162B"/>
    <w:rsid w:val="7DFD20AA"/>
    <w:rsid w:val="7DFD5ACF"/>
    <w:rsid w:val="7DFD787D"/>
    <w:rsid w:val="7DFE4C7B"/>
    <w:rsid w:val="7DFE7B4B"/>
    <w:rsid w:val="7DFF1847"/>
    <w:rsid w:val="7DFF35F5"/>
    <w:rsid w:val="7DFF3705"/>
    <w:rsid w:val="7DFF53A3"/>
    <w:rsid w:val="7DFF759B"/>
    <w:rsid w:val="7E000A2B"/>
    <w:rsid w:val="7E002EC9"/>
    <w:rsid w:val="7E01111B"/>
    <w:rsid w:val="7E011EBB"/>
    <w:rsid w:val="7E0230E5"/>
    <w:rsid w:val="7E024E93"/>
    <w:rsid w:val="7E026C41"/>
    <w:rsid w:val="7E030AED"/>
    <w:rsid w:val="7E0354DB"/>
    <w:rsid w:val="7E035F1C"/>
    <w:rsid w:val="7E040C0B"/>
    <w:rsid w:val="7E042739"/>
    <w:rsid w:val="7E0429B9"/>
    <w:rsid w:val="7E046E5D"/>
    <w:rsid w:val="7E05083C"/>
    <w:rsid w:val="7E0614AD"/>
    <w:rsid w:val="7E062BD5"/>
    <w:rsid w:val="7E06489D"/>
    <w:rsid w:val="7E064983"/>
    <w:rsid w:val="7E066731"/>
    <w:rsid w:val="7E067DCA"/>
    <w:rsid w:val="7E071E35"/>
    <w:rsid w:val="7E0724A9"/>
    <w:rsid w:val="7E072CB5"/>
    <w:rsid w:val="7E0740D3"/>
    <w:rsid w:val="7E074257"/>
    <w:rsid w:val="7E0806FB"/>
    <w:rsid w:val="7E0871BD"/>
    <w:rsid w:val="7E087814"/>
    <w:rsid w:val="7E094473"/>
    <w:rsid w:val="7E09553B"/>
    <w:rsid w:val="7E096221"/>
    <w:rsid w:val="7E097FCF"/>
    <w:rsid w:val="7E0A321E"/>
    <w:rsid w:val="7E0A3D11"/>
    <w:rsid w:val="7E0A5A9F"/>
    <w:rsid w:val="7E0A5DEF"/>
    <w:rsid w:val="7E0B01EB"/>
    <w:rsid w:val="7E0B086E"/>
    <w:rsid w:val="7E0B1F99"/>
    <w:rsid w:val="7E0B353C"/>
    <w:rsid w:val="7E0B3D48"/>
    <w:rsid w:val="7E0B5B3E"/>
    <w:rsid w:val="7E0B727F"/>
    <w:rsid w:val="7E0C070F"/>
    <w:rsid w:val="7E0C3BAA"/>
    <w:rsid w:val="7E0C7AC0"/>
    <w:rsid w:val="7E0D1B9F"/>
    <w:rsid w:val="7E0D3F64"/>
    <w:rsid w:val="7E0D5D12"/>
    <w:rsid w:val="7E0E1A8A"/>
    <w:rsid w:val="7E0E3838"/>
    <w:rsid w:val="7E0E4770"/>
    <w:rsid w:val="7E0E55E6"/>
    <w:rsid w:val="7E0E5C00"/>
    <w:rsid w:val="7E0E60EB"/>
    <w:rsid w:val="7E0F44BF"/>
    <w:rsid w:val="7E100520"/>
    <w:rsid w:val="7E10135E"/>
    <w:rsid w:val="7E105802"/>
    <w:rsid w:val="7E1075B0"/>
    <w:rsid w:val="7E1110D6"/>
    <w:rsid w:val="7E113E13"/>
    <w:rsid w:val="7E1150D6"/>
    <w:rsid w:val="7E117254"/>
    <w:rsid w:val="7E12157A"/>
    <w:rsid w:val="7E121CC4"/>
    <w:rsid w:val="7E123328"/>
    <w:rsid w:val="7E124581"/>
    <w:rsid w:val="7E125FC0"/>
    <w:rsid w:val="7E130E4E"/>
    <w:rsid w:val="7E1328B2"/>
    <w:rsid w:val="7E132BFC"/>
    <w:rsid w:val="7E13413D"/>
    <w:rsid w:val="7E134734"/>
    <w:rsid w:val="7E135A11"/>
    <w:rsid w:val="7E137EC1"/>
    <w:rsid w:val="7E141A72"/>
    <w:rsid w:val="7E142EA9"/>
    <w:rsid w:val="7E144D2B"/>
    <w:rsid w:val="7E1471A4"/>
    <w:rsid w:val="7E152E18"/>
    <w:rsid w:val="7E152F02"/>
    <w:rsid w:val="7E153A97"/>
    <w:rsid w:val="7E154BC6"/>
    <w:rsid w:val="7E155919"/>
    <w:rsid w:val="7E156974"/>
    <w:rsid w:val="7E1617C1"/>
    <w:rsid w:val="7E1626EC"/>
    <w:rsid w:val="7E16427C"/>
    <w:rsid w:val="7E164392"/>
    <w:rsid w:val="7E165F10"/>
    <w:rsid w:val="7E170980"/>
    <w:rsid w:val="7E171E91"/>
    <w:rsid w:val="7E174685"/>
    <w:rsid w:val="7E1751CE"/>
    <w:rsid w:val="7E175822"/>
    <w:rsid w:val="7E175E9F"/>
    <w:rsid w:val="7E176B90"/>
    <w:rsid w:val="7E18156E"/>
    <w:rsid w:val="7E1846B6"/>
    <w:rsid w:val="7E185273"/>
    <w:rsid w:val="7E186464"/>
    <w:rsid w:val="7E186CB2"/>
    <w:rsid w:val="7E190142"/>
    <w:rsid w:val="7E191B65"/>
    <w:rsid w:val="7E192908"/>
    <w:rsid w:val="7E192D13"/>
    <w:rsid w:val="7E1A042F"/>
    <w:rsid w:val="7E1A215C"/>
    <w:rsid w:val="7E1A3F8B"/>
    <w:rsid w:val="7E1B08D1"/>
    <w:rsid w:val="7E1B3E61"/>
    <w:rsid w:val="7E1B4BCD"/>
    <w:rsid w:val="7E1B5104"/>
    <w:rsid w:val="7E1B6D74"/>
    <w:rsid w:val="7E1C14BF"/>
    <w:rsid w:val="7E1C41A7"/>
    <w:rsid w:val="7E1C5F55"/>
    <w:rsid w:val="7E1C6AC3"/>
    <w:rsid w:val="7E1C7D03"/>
    <w:rsid w:val="7E1D1694"/>
    <w:rsid w:val="7E1D1CCD"/>
    <w:rsid w:val="7E1D3A7B"/>
    <w:rsid w:val="7E1D7C34"/>
    <w:rsid w:val="7E1E2B24"/>
    <w:rsid w:val="7E1E7F1F"/>
    <w:rsid w:val="7E1F3C97"/>
    <w:rsid w:val="7E1F5A45"/>
    <w:rsid w:val="7E1F5C37"/>
    <w:rsid w:val="7E1F77F3"/>
    <w:rsid w:val="7E1F7E58"/>
    <w:rsid w:val="7E2114A5"/>
    <w:rsid w:val="7E2117BD"/>
    <w:rsid w:val="7E21356B"/>
    <w:rsid w:val="7E214A27"/>
    <w:rsid w:val="7E221091"/>
    <w:rsid w:val="7E233DC5"/>
    <w:rsid w:val="7E235535"/>
    <w:rsid w:val="7E2412AD"/>
    <w:rsid w:val="7E24305B"/>
    <w:rsid w:val="7E244E09"/>
    <w:rsid w:val="7E250B22"/>
    <w:rsid w:val="7E2512B6"/>
    <w:rsid w:val="7E257E26"/>
    <w:rsid w:val="7E2608D0"/>
    <w:rsid w:val="7E260B81"/>
    <w:rsid w:val="7E262746"/>
    <w:rsid w:val="7E263E87"/>
    <w:rsid w:val="7E266DD3"/>
    <w:rsid w:val="7E267421"/>
    <w:rsid w:val="7E26761A"/>
    <w:rsid w:val="7E271DD0"/>
    <w:rsid w:val="7E2748F9"/>
    <w:rsid w:val="7E275317"/>
    <w:rsid w:val="7E2766A8"/>
    <w:rsid w:val="7E282B4B"/>
    <w:rsid w:val="7E290672"/>
    <w:rsid w:val="7E292420"/>
    <w:rsid w:val="7E2968C4"/>
    <w:rsid w:val="7E296D89"/>
    <w:rsid w:val="7E2A15EA"/>
    <w:rsid w:val="7E2A33C1"/>
    <w:rsid w:val="7E2A6E94"/>
    <w:rsid w:val="7E2B263C"/>
    <w:rsid w:val="7E2B2ED3"/>
    <w:rsid w:val="7E2B3BA6"/>
    <w:rsid w:val="7E2B5128"/>
    <w:rsid w:val="7E2B6198"/>
    <w:rsid w:val="7E2C0E04"/>
    <w:rsid w:val="7E2C0FFD"/>
    <w:rsid w:val="7E2C3CBE"/>
    <w:rsid w:val="7E2C65B8"/>
    <w:rsid w:val="7E2D0162"/>
    <w:rsid w:val="7E2D1189"/>
    <w:rsid w:val="7E2D1F10"/>
    <w:rsid w:val="7E2D63B4"/>
    <w:rsid w:val="7E2D7A48"/>
    <w:rsid w:val="7E2E5C88"/>
    <w:rsid w:val="7E2E7A36"/>
    <w:rsid w:val="7E2F3AA9"/>
    <w:rsid w:val="7E2F667A"/>
    <w:rsid w:val="7E3037AE"/>
    <w:rsid w:val="7E304F39"/>
    <w:rsid w:val="7E307C52"/>
    <w:rsid w:val="7E310F9A"/>
    <w:rsid w:val="7E3133E2"/>
    <w:rsid w:val="7E3163C9"/>
    <w:rsid w:val="7E321080"/>
    <w:rsid w:val="7E321419"/>
    <w:rsid w:val="7E3220D9"/>
    <w:rsid w:val="7E3239CA"/>
    <w:rsid w:val="7E325778"/>
    <w:rsid w:val="7E327526"/>
    <w:rsid w:val="7E3314F0"/>
    <w:rsid w:val="7E33329E"/>
    <w:rsid w:val="7E3420EA"/>
    <w:rsid w:val="7E344DA3"/>
    <w:rsid w:val="7E34791B"/>
    <w:rsid w:val="7E350DAB"/>
    <w:rsid w:val="7E350DC4"/>
    <w:rsid w:val="7E352FAF"/>
    <w:rsid w:val="7E355268"/>
    <w:rsid w:val="7E357016"/>
    <w:rsid w:val="7E36297D"/>
    <w:rsid w:val="7E36397C"/>
    <w:rsid w:val="7E3647B6"/>
    <w:rsid w:val="7E367559"/>
    <w:rsid w:val="7E370FE0"/>
    <w:rsid w:val="7E372D8F"/>
    <w:rsid w:val="7E3736CB"/>
    <w:rsid w:val="7E374B3D"/>
    <w:rsid w:val="7E374E0C"/>
    <w:rsid w:val="7E377166"/>
    <w:rsid w:val="7E3772FD"/>
    <w:rsid w:val="7E3808B5"/>
    <w:rsid w:val="7E3855CA"/>
    <w:rsid w:val="7E386B07"/>
    <w:rsid w:val="7E394D59"/>
    <w:rsid w:val="7E39772C"/>
    <w:rsid w:val="7E3A0BBC"/>
    <w:rsid w:val="7E3A287F"/>
    <w:rsid w:val="7E3A378D"/>
    <w:rsid w:val="7E3A4583"/>
    <w:rsid w:val="7E3A462D"/>
    <w:rsid w:val="7E3B1136"/>
    <w:rsid w:val="7E3B204C"/>
    <w:rsid w:val="7E3B43E3"/>
    <w:rsid w:val="7E3B4C1D"/>
    <w:rsid w:val="7E3C03A5"/>
    <w:rsid w:val="7E3C2153"/>
    <w:rsid w:val="7E3C65F7"/>
    <w:rsid w:val="7E3C6731"/>
    <w:rsid w:val="7E3C7FA1"/>
    <w:rsid w:val="7E3D0C7E"/>
    <w:rsid w:val="7E3D5ECB"/>
    <w:rsid w:val="7E3D753D"/>
    <w:rsid w:val="7E3E09CD"/>
    <w:rsid w:val="7E3E1D90"/>
    <w:rsid w:val="7E3E210E"/>
    <w:rsid w:val="7E3E236F"/>
    <w:rsid w:val="7E3E411D"/>
    <w:rsid w:val="7E3E5A94"/>
    <w:rsid w:val="7E3E7916"/>
    <w:rsid w:val="7E3F39F1"/>
    <w:rsid w:val="7E3F7E95"/>
    <w:rsid w:val="7E400AFB"/>
    <w:rsid w:val="7E4046DE"/>
    <w:rsid w:val="7E410A8F"/>
    <w:rsid w:val="7E412634"/>
    <w:rsid w:val="7E41356B"/>
    <w:rsid w:val="7E413C0D"/>
    <w:rsid w:val="7E4159BB"/>
    <w:rsid w:val="7E41734E"/>
    <w:rsid w:val="7E4210B2"/>
    <w:rsid w:val="7E421CE0"/>
    <w:rsid w:val="7E421F1F"/>
    <w:rsid w:val="7E42291F"/>
    <w:rsid w:val="7E4234E1"/>
    <w:rsid w:val="7E423BF4"/>
    <w:rsid w:val="7E42697B"/>
    <w:rsid w:val="7E427E5E"/>
    <w:rsid w:val="7E431733"/>
    <w:rsid w:val="7E4333AF"/>
    <w:rsid w:val="7E434199"/>
    <w:rsid w:val="7E437985"/>
    <w:rsid w:val="7E4436FD"/>
    <w:rsid w:val="7E4454AB"/>
    <w:rsid w:val="7E4471C1"/>
    <w:rsid w:val="7E447259"/>
    <w:rsid w:val="7E4508A0"/>
    <w:rsid w:val="7E4534BC"/>
    <w:rsid w:val="7E4603A6"/>
    <w:rsid w:val="7E461224"/>
    <w:rsid w:val="7E4614A0"/>
    <w:rsid w:val="7E461D30"/>
    <w:rsid w:val="7E4648EF"/>
    <w:rsid w:val="7E464D80"/>
    <w:rsid w:val="7E470AF8"/>
    <w:rsid w:val="7E47145B"/>
    <w:rsid w:val="7E47281F"/>
    <w:rsid w:val="7E4731C0"/>
    <w:rsid w:val="7E4745C3"/>
    <w:rsid w:val="7E476B1A"/>
    <w:rsid w:val="7E480257"/>
    <w:rsid w:val="7E481E57"/>
    <w:rsid w:val="7E484650"/>
    <w:rsid w:val="7E484F9C"/>
    <w:rsid w:val="7E486D4A"/>
    <w:rsid w:val="7E487708"/>
    <w:rsid w:val="7E492AC2"/>
    <w:rsid w:val="7E493A04"/>
    <w:rsid w:val="7E494379"/>
    <w:rsid w:val="7E494870"/>
    <w:rsid w:val="7E497221"/>
    <w:rsid w:val="7E4A06B1"/>
    <w:rsid w:val="7E4A3B1C"/>
    <w:rsid w:val="7E4B05E8"/>
    <w:rsid w:val="7E4B1B41"/>
    <w:rsid w:val="7E4B2FD1"/>
    <w:rsid w:val="7E4B4712"/>
    <w:rsid w:val="7E4B4A8C"/>
    <w:rsid w:val="7E4C5BA2"/>
    <w:rsid w:val="7E4D25B2"/>
    <w:rsid w:val="7E4D4360"/>
    <w:rsid w:val="7E4D4993"/>
    <w:rsid w:val="7E4D611A"/>
    <w:rsid w:val="7E4D7032"/>
    <w:rsid w:val="7E4E1C03"/>
    <w:rsid w:val="7E4E1E86"/>
    <w:rsid w:val="7E4E559F"/>
    <w:rsid w:val="7E4E5C75"/>
    <w:rsid w:val="7E4F4523"/>
    <w:rsid w:val="7E4F6BCE"/>
    <w:rsid w:val="7E5000A8"/>
    <w:rsid w:val="7E503DB0"/>
    <w:rsid w:val="7E503E50"/>
    <w:rsid w:val="7E5059B3"/>
    <w:rsid w:val="7E505BFE"/>
    <w:rsid w:val="7E506AC0"/>
    <w:rsid w:val="7E510584"/>
    <w:rsid w:val="7E5202D3"/>
    <w:rsid w:val="7E525E1A"/>
    <w:rsid w:val="7E527ABB"/>
    <w:rsid w:val="7E527BC8"/>
    <w:rsid w:val="7E5361D4"/>
    <w:rsid w:val="7E53749D"/>
    <w:rsid w:val="7E543940"/>
    <w:rsid w:val="7E544334"/>
    <w:rsid w:val="7E54665C"/>
    <w:rsid w:val="7E546F05"/>
    <w:rsid w:val="7E551467"/>
    <w:rsid w:val="7E553215"/>
    <w:rsid w:val="7E5576B9"/>
    <w:rsid w:val="7E561C84"/>
    <w:rsid w:val="7E566C54"/>
    <w:rsid w:val="7E571891"/>
    <w:rsid w:val="7E572CB5"/>
    <w:rsid w:val="7E573431"/>
    <w:rsid w:val="7E5751DF"/>
    <w:rsid w:val="7E576F8D"/>
    <w:rsid w:val="7E5823D7"/>
    <w:rsid w:val="7E582D05"/>
    <w:rsid w:val="7E584AB3"/>
    <w:rsid w:val="7E5912A5"/>
    <w:rsid w:val="7E596D16"/>
    <w:rsid w:val="7E5971A9"/>
    <w:rsid w:val="7E5A082B"/>
    <w:rsid w:val="7E5A1636"/>
    <w:rsid w:val="7E5A3C54"/>
    <w:rsid w:val="7E5A4CCF"/>
    <w:rsid w:val="7E5A6963"/>
    <w:rsid w:val="7E5A6A7D"/>
    <w:rsid w:val="7E5B2AC6"/>
    <w:rsid w:val="7E5B4207"/>
    <w:rsid w:val="7E5C0A47"/>
    <w:rsid w:val="7E5C27F5"/>
    <w:rsid w:val="7E5C3F56"/>
    <w:rsid w:val="7E5D031B"/>
    <w:rsid w:val="7E5D346E"/>
    <w:rsid w:val="7E5D6B27"/>
    <w:rsid w:val="7E5E47BF"/>
    <w:rsid w:val="7E5E4E7E"/>
    <w:rsid w:val="7E5F22E5"/>
    <w:rsid w:val="7E5F5A2A"/>
    <w:rsid w:val="7E5F5E41"/>
    <w:rsid w:val="7E611BB9"/>
    <w:rsid w:val="7E61605D"/>
    <w:rsid w:val="7E6161FA"/>
    <w:rsid w:val="7E616938"/>
    <w:rsid w:val="7E617E0B"/>
    <w:rsid w:val="7E621509"/>
    <w:rsid w:val="7E625AC2"/>
    <w:rsid w:val="7E631258"/>
    <w:rsid w:val="7E633B84"/>
    <w:rsid w:val="7E635932"/>
    <w:rsid w:val="7E6416AA"/>
    <w:rsid w:val="7E6426E8"/>
    <w:rsid w:val="7E6478FC"/>
    <w:rsid w:val="7E652CE8"/>
    <w:rsid w:val="7E655B4E"/>
    <w:rsid w:val="7E657E8A"/>
    <w:rsid w:val="7E6602AC"/>
    <w:rsid w:val="7E663674"/>
    <w:rsid w:val="7E665209"/>
    <w:rsid w:val="7E6671D0"/>
    <w:rsid w:val="7E670088"/>
    <w:rsid w:val="7E671069"/>
    <w:rsid w:val="7E6755B0"/>
    <w:rsid w:val="7E676706"/>
    <w:rsid w:val="7E68067F"/>
    <w:rsid w:val="7E6809B6"/>
    <w:rsid w:val="7E68119A"/>
    <w:rsid w:val="7E682F48"/>
    <w:rsid w:val="7E683C3A"/>
    <w:rsid w:val="7E6873EC"/>
    <w:rsid w:val="7E692AF8"/>
    <w:rsid w:val="7E6930EF"/>
    <w:rsid w:val="7E694F12"/>
    <w:rsid w:val="7E6950CA"/>
    <w:rsid w:val="7E6A112B"/>
    <w:rsid w:val="7E6A1864"/>
    <w:rsid w:val="7E6A3164"/>
    <w:rsid w:val="7E6A50B8"/>
    <w:rsid w:val="7E6B0C8A"/>
    <w:rsid w:val="7E6B1E5B"/>
    <w:rsid w:val="7E6B25BB"/>
    <w:rsid w:val="7E6B2A38"/>
    <w:rsid w:val="7E6B47E6"/>
    <w:rsid w:val="7E6B6157"/>
    <w:rsid w:val="7E6B6EDC"/>
    <w:rsid w:val="7E6B79EA"/>
    <w:rsid w:val="7E6B7FD9"/>
    <w:rsid w:val="7E6C518C"/>
    <w:rsid w:val="7E6C674D"/>
    <w:rsid w:val="7E6D055E"/>
    <w:rsid w:val="7E6D33AD"/>
    <w:rsid w:val="7E6D3637"/>
    <w:rsid w:val="7E6D4A02"/>
    <w:rsid w:val="7E6D4EC2"/>
    <w:rsid w:val="7E6D661C"/>
    <w:rsid w:val="7E6D67B0"/>
    <w:rsid w:val="7E6E2528"/>
    <w:rsid w:val="7E6E3B60"/>
    <w:rsid w:val="7E6E42D6"/>
    <w:rsid w:val="7E6E636B"/>
    <w:rsid w:val="7E6F077A"/>
    <w:rsid w:val="7E6F0F3C"/>
    <w:rsid w:val="7E6F2FEE"/>
    <w:rsid w:val="7E6F3B0D"/>
    <w:rsid w:val="7E70004F"/>
    <w:rsid w:val="7E70299A"/>
    <w:rsid w:val="7E702F91"/>
    <w:rsid w:val="7E704E13"/>
    <w:rsid w:val="7E704F9D"/>
    <w:rsid w:val="7E7062A0"/>
    <w:rsid w:val="7E71385C"/>
    <w:rsid w:val="7E713B7F"/>
    <w:rsid w:val="7E722019"/>
    <w:rsid w:val="7E724176"/>
    <w:rsid w:val="7E725B75"/>
    <w:rsid w:val="7E730D4D"/>
    <w:rsid w:val="7E734D64"/>
    <w:rsid w:val="7E74105F"/>
    <w:rsid w:val="7E742B93"/>
    <w:rsid w:val="7E742CF4"/>
    <w:rsid w:val="7E745D91"/>
    <w:rsid w:val="7E7471DD"/>
    <w:rsid w:val="7E747B3F"/>
    <w:rsid w:val="7E751B09"/>
    <w:rsid w:val="7E7538B7"/>
    <w:rsid w:val="7E754DAE"/>
    <w:rsid w:val="7E755665"/>
    <w:rsid w:val="7E760E0F"/>
    <w:rsid w:val="7E7676CE"/>
    <w:rsid w:val="7E770EE1"/>
    <w:rsid w:val="7E7713DD"/>
    <w:rsid w:val="7E77229F"/>
    <w:rsid w:val="7E775881"/>
    <w:rsid w:val="7E77762F"/>
    <w:rsid w:val="7E78372F"/>
    <w:rsid w:val="7E784FA3"/>
    <w:rsid w:val="7E791262"/>
    <w:rsid w:val="7E7933A7"/>
    <w:rsid w:val="7E794BBF"/>
    <w:rsid w:val="7E795155"/>
    <w:rsid w:val="7E796AF4"/>
    <w:rsid w:val="7E797790"/>
    <w:rsid w:val="7E797F46"/>
    <w:rsid w:val="7E7A0C20"/>
    <w:rsid w:val="7E7A0ECD"/>
    <w:rsid w:val="7E7A2C7B"/>
    <w:rsid w:val="7E7B0B36"/>
    <w:rsid w:val="7E7B20B0"/>
    <w:rsid w:val="7E7C2E97"/>
    <w:rsid w:val="7E7C4C45"/>
    <w:rsid w:val="7E7C69F3"/>
    <w:rsid w:val="7E7D0743"/>
    <w:rsid w:val="7E7D49D0"/>
    <w:rsid w:val="7E7E09BD"/>
    <w:rsid w:val="7E7E1F30"/>
    <w:rsid w:val="7E7E6893"/>
    <w:rsid w:val="7E7E6C0F"/>
    <w:rsid w:val="7E7E75A1"/>
    <w:rsid w:val="7E7F0A31"/>
    <w:rsid w:val="7E7F4735"/>
    <w:rsid w:val="7E7F4A0D"/>
    <w:rsid w:val="7E7F64E4"/>
    <w:rsid w:val="7E801EC1"/>
    <w:rsid w:val="7E8104AE"/>
    <w:rsid w:val="7E81225C"/>
    <w:rsid w:val="7E81400A"/>
    <w:rsid w:val="7E815F22"/>
    <w:rsid w:val="7E834226"/>
    <w:rsid w:val="7E835FD4"/>
    <w:rsid w:val="7E837D82"/>
    <w:rsid w:val="7E842A04"/>
    <w:rsid w:val="7E843AFA"/>
    <w:rsid w:val="7E8448A3"/>
    <w:rsid w:val="7E851D4C"/>
    <w:rsid w:val="7E853162"/>
    <w:rsid w:val="7E855D33"/>
    <w:rsid w:val="7E857F9E"/>
    <w:rsid w:val="7E861620"/>
    <w:rsid w:val="7E865AC4"/>
    <w:rsid w:val="7E870653"/>
    <w:rsid w:val="7E871D99"/>
    <w:rsid w:val="7E8740F5"/>
    <w:rsid w:val="7E87770E"/>
    <w:rsid w:val="7E88183C"/>
    <w:rsid w:val="7E881AE3"/>
    <w:rsid w:val="7E8835EA"/>
    <w:rsid w:val="7E885398"/>
    <w:rsid w:val="7E891110"/>
    <w:rsid w:val="7E896F48"/>
    <w:rsid w:val="7E8A55B4"/>
    <w:rsid w:val="7E8A564E"/>
    <w:rsid w:val="7E8A5B44"/>
    <w:rsid w:val="7E8A7362"/>
    <w:rsid w:val="7E8B27C6"/>
    <w:rsid w:val="7E8B350D"/>
    <w:rsid w:val="7E8B4E88"/>
    <w:rsid w:val="7E8B6C36"/>
    <w:rsid w:val="7E8B6FD4"/>
    <w:rsid w:val="7E8B7001"/>
    <w:rsid w:val="7E8C18F4"/>
    <w:rsid w:val="7E8C5CD2"/>
    <w:rsid w:val="7E8D0C00"/>
    <w:rsid w:val="7E8D29AE"/>
    <w:rsid w:val="7E8D3E86"/>
    <w:rsid w:val="7E8D44C5"/>
    <w:rsid w:val="7E8D6E52"/>
    <w:rsid w:val="7E8E5955"/>
    <w:rsid w:val="7E8E6727"/>
    <w:rsid w:val="7E8F0526"/>
    <w:rsid w:val="7E8F19B6"/>
    <w:rsid w:val="7E8F4979"/>
    <w:rsid w:val="7E8F6DE5"/>
    <w:rsid w:val="7E8F75E4"/>
    <w:rsid w:val="7E900275"/>
    <w:rsid w:val="7E90144C"/>
    <w:rsid w:val="7E90249F"/>
    <w:rsid w:val="7E902E46"/>
    <w:rsid w:val="7E9052F2"/>
    <w:rsid w:val="7E906943"/>
    <w:rsid w:val="7E924469"/>
    <w:rsid w:val="7E926217"/>
    <w:rsid w:val="7E926EA7"/>
    <w:rsid w:val="7E927FC5"/>
    <w:rsid w:val="7E9311E8"/>
    <w:rsid w:val="7E933D3D"/>
    <w:rsid w:val="7E936BF6"/>
    <w:rsid w:val="7E9401E1"/>
    <w:rsid w:val="7E94074B"/>
    <w:rsid w:val="7E94162E"/>
    <w:rsid w:val="7E9417C7"/>
    <w:rsid w:val="7E941F8F"/>
    <w:rsid w:val="7E9425CD"/>
    <w:rsid w:val="7E950D42"/>
    <w:rsid w:val="7E952BC4"/>
    <w:rsid w:val="7E953F59"/>
    <w:rsid w:val="7E954A46"/>
    <w:rsid w:val="7E955828"/>
    <w:rsid w:val="7E957AB5"/>
    <w:rsid w:val="7E961339"/>
    <w:rsid w:val="7E9640E7"/>
    <w:rsid w:val="7E9710F9"/>
    <w:rsid w:val="7E971A7F"/>
    <w:rsid w:val="7E97382D"/>
    <w:rsid w:val="7E975577"/>
    <w:rsid w:val="7E9755DB"/>
    <w:rsid w:val="7E975C2B"/>
    <w:rsid w:val="7E977CD1"/>
    <w:rsid w:val="7E980C92"/>
    <w:rsid w:val="7E9815D8"/>
    <w:rsid w:val="7E98251D"/>
    <w:rsid w:val="7E982B14"/>
    <w:rsid w:val="7E9941A9"/>
    <w:rsid w:val="7E9957F7"/>
    <w:rsid w:val="7E9975A5"/>
    <w:rsid w:val="7E9A1880"/>
    <w:rsid w:val="7E9A331D"/>
    <w:rsid w:val="7E9A3654"/>
    <w:rsid w:val="7E9A3CF9"/>
    <w:rsid w:val="7E9A7307"/>
    <w:rsid w:val="7E9B156F"/>
    <w:rsid w:val="7E9B246E"/>
    <w:rsid w:val="7E9B345B"/>
    <w:rsid w:val="7E9B3ACD"/>
    <w:rsid w:val="7E9B42F0"/>
    <w:rsid w:val="7E9B676A"/>
    <w:rsid w:val="7E9B6AC9"/>
    <w:rsid w:val="7E9B7FF5"/>
    <w:rsid w:val="7E9C0E44"/>
    <w:rsid w:val="7E9C13E9"/>
    <w:rsid w:val="7E9C2A65"/>
    <w:rsid w:val="7E9C2B2A"/>
    <w:rsid w:val="7E9C3EBF"/>
    <w:rsid w:val="7E9C48E7"/>
    <w:rsid w:val="7E9C7095"/>
    <w:rsid w:val="7E9C74EB"/>
    <w:rsid w:val="7E9D0CF2"/>
    <w:rsid w:val="7E9D17D1"/>
    <w:rsid w:val="7E9D2879"/>
    <w:rsid w:val="7E9D431E"/>
    <w:rsid w:val="7E9D7358"/>
    <w:rsid w:val="7E9E0514"/>
    <w:rsid w:val="7E9E2E0E"/>
    <w:rsid w:val="7E9E3C4A"/>
    <w:rsid w:val="7E9E4BBC"/>
    <w:rsid w:val="7E9E544A"/>
    <w:rsid w:val="7E9E696A"/>
    <w:rsid w:val="7E9F0934"/>
    <w:rsid w:val="7E9F26E2"/>
    <w:rsid w:val="7E9F531B"/>
    <w:rsid w:val="7E9F68DA"/>
    <w:rsid w:val="7EA0293B"/>
    <w:rsid w:val="7EA02FAD"/>
    <w:rsid w:val="7EA05037"/>
    <w:rsid w:val="7EA06B86"/>
    <w:rsid w:val="7EA06CB1"/>
    <w:rsid w:val="7EA13DCB"/>
    <w:rsid w:val="7EA146AC"/>
    <w:rsid w:val="7EA14E3E"/>
    <w:rsid w:val="7EA1645A"/>
    <w:rsid w:val="7EA3036D"/>
    <w:rsid w:val="7EA30424"/>
    <w:rsid w:val="7EA36676"/>
    <w:rsid w:val="7EA366EB"/>
    <w:rsid w:val="7EA3797F"/>
    <w:rsid w:val="7EA4445E"/>
    <w:rsid w:val="7EA44657"/>
    <w:rsid w:val="7EA47CF8"/>
    <w:rsid w:val="7EA5419C"/>
    <w:rsid w:val="7EA5486C"/>
    <w:rsid w:val="7EA601F4"/>
    <w:rsid w:val="7EA608F4"/>
    <w:rsid w:val="7EA61CC2"/>
    <w:rsid w:val="7EA63A70"/>
    <w:rsid w:val="7EA63BDC"/>
    <w:rsid w:val="7EA667AD"/>
    <w:rsid w:val="7EA67F14"/>
    <w:rsid w:val="7EA70082"/>
    <w:rsid w:val="7EA77C3D"/>
    <w:rsid w:val="7EA810CD"/>
    <w:rsid w:val="7EA83C8C"/>
    <w:rsid w:val="7EA85A3A"/>
    <w:rsid w:val="7EA877E8"/>
    <w:rsid w:val="7EAA17B2"/>
    <w:rsid w:val="7EAA3560"/>
    <w:rsid w:val="7EAA39ED"/>
    <w:rsid w:val="7EAA65BE"/>
    <w:rsid w:val="7EAA7A04"/>
    <w:rsid w:val="7EAB1087"/>
    <w:rsid w:val="7EAB4E7D"/>
    <w:rsid w:val="7EAB552B"/>
    <w:rsid w:val="7EAB72D9"/>
    <w:rsid w:val="7EAB7A4E"/>
    <w:rsid w:val="7EAC05F7"/>
    <w:rsid w:val="7EAC0EDE"/>
    <w:rsid w:val="7EAD12A3"/>
    <w:rsid w:val="7EAD3051"/>
    <w:rsid w:val="7EAD3AAF"/>
    <w:rsid w:val="7EAD435F"/>
    <w:rsid w:val="7EAD4DFF"/>
    <w:rsid w:val="7EAE3E6D"/>
    <w:rsid w:val="7EAF0B77"/>
    <w:rsid w:val="7EAF501B"/>
    <w:rsid w:val="7EAF6DC9"/>
    <w:rsid w:val="7EB023CD"/>
    <w:rsid w:val="7EB02430"/>
    <w:rsid w:val="7EB02B41"/>
    <w:rsid w:val="7EB048EF"/>
    <w:rsid w:val="7EB0669D"/>
    <w:rsid w:val="7EB0785F"/>
    <w:rsid w:val="7EB10D93"/>
    <w:rsid w:val="7EB151CA"/>
    <w:rsid w:val="7EB20667"/>
    <w:rsid w:val="7EB22415"/>
    <w:rsid w:val="7EB22B7E"/>
    <w:rsid w:val="7EB32790"/>
    <w:rsid w:val="7EB361E0"/>
    <w:rsid w:val="7EB42631"/>
    <w:rsid w:val="7EB4618D"/>
    <w:rsid w:val="7EB50157"/>
    <w:rsid w:val="7EB51F05"/>
    <w:rsid w:val="7EB52241"/>
    <w:rsid w:val="7EB57422"/>
    <w:rsid w:val="7EB60E96"/>
    <w:rsid w:val="7EB64039"/>
    <w:rsid w:val="7EB64B61"/>
    <w:rsid w:val="7EB663A9"/>
    <w:rsid w:val="7EB73ECF"/>
    <w:rsid w:val="7EB74145"/>
    <w:rsid w:val="7EB75C7D"/>
    <w:rsid w:val="7EB77732"/>
    <w:rsid w:val="7EB77A2B"/>
    <w:rsid w:val="7EB919F5"/>
    <w:rsid w:val="7EB92052"/>
    <w:rsid w:val="7EB96173"/>
    <w:rsid w:val="7EB97C47"/>
    <w:rsid w:val="7EBA60B3"/>
    <w:rsid w:val="7EBA7C8B"/>
    <w:rsid w:val="7EBB39C0"/>
    <w:rsid w:val="7EBB576E"/>
    <w:rsid w:val="7EBB7543"/>
    <w:rsid w:val="7EBC14E6"/>
    <w:rsid w:val="7EBC3294"/>
    <w:rsid w:val="7EBD559A"/>
    <w:rsid w:val="7EBE0DBA"/>
    <w:rsid w:val="7EBE32F3"/>
    <w:rsid w:val="7EBE51A5"/>
    <w:rsid w:val="7EBE525E"/>
    <w:rsid w:val="7EBE700C"/>
    <w:rsid w:val="7EBF4783"/>
    <w:rsid w:val="7EBF4B32"/>
    <w:rsid w:val="7EBF57AF"/>
    <w:rsid w:val="7EBF5DA6"/>
    <w:rsid w:val="7EC00FD6"/>
    <w:rsid w:val="7EC02698"/>
    <w:rsid w:val="7EC07354"/>
    <w:rsid w:val="7EC07DE6"/>
    <w:rsid w:val="7EC107E4"/>
    <w:rsid w:val="7EC108AA"/>
    <w:rsid w:val="7EC11185"/>
    <w:rsid w:val="7EC11C74"/>
    <w:rsid w:val="7EC133B5"/>
    <w:rsid w:val="7EC14B12"/>
    <w:rsid w:val="7EC14D4E"/>
    <w:rsid w:val="7EC16AFC"/>
    <w:rsid w:val="7EC23104"/>
    <w:rsid w:val="7EC2387D"/>
    <w:rsid w:val="7EC24845"/>
    <w:rsid w:val="7EC25109"/>
    <w:rsid w:val="7EC30AC6"/>
    <w:rsid w:val="7EC319FB"/>
    <w:rsid w:val="7EC33E74"/>
    <w:rsid w:val="7EC34622"/>
    <w:rsid w:val="7EC363D0"/>
    <w:rsid w:val="7EC40767"/>
    <w:rsid w:val="7EC41D36"/>
    <w:rsid w:val="7EC42148"/>
    <w:rsid w:val="7EC425E9"/>
    <w:rsid w:val="7EC44A62"/>
    <w:rsid w:val="7EC462ED"/>
    <w:rsid w:val="7EC46813"/>
    <w:rsid w:val="7EC47165"/>
    <w:rsid w:val="7EC50D5E"/>
    <w:rsid w:val="7EC50DA8"/>
    <w:rsid w:val="7EC51355"/>
    <w:rsid w:val="7EC531C6"/>
    <w:rsid w:val="7EC531D7"/>
    <w:rsid w:val="7EC565EC"/>
    <w:rsid w:val="7EC56EDB"/>
    <w:rsid w:val="7EC6194C"/>
    <w:rsid w:val="7EC61A85"/>
    <w:rsid w:val="7EC62175"/>
    <w:rsid w:val="7EC62364"/>
    <w:rsid w:val="7EC64112"/>
    <w:rsid w:val="7EC65C47"/>
    <w:rsid w:val="7EC674D2"/>
    <w:rsid w:val="7EC75AE6"/>
    <w:rsid w:val="7EC7623E"/>
    <w:rsid w:val="7EC806B7"/>
    <w:rsid w:val="7EC81C39"/>
    <w:rsid w:val="7EC849B3"/>
    <w:rsid w:val="7EC860DC"/>
    <w:rsid w:val="7EC86E2C"/>
    <w:rsid w:val="7EC87E8B"/>
    <w:rsid w:val="7EC912A5"/>
    <w:rsid w:val="7EC91B47"/>
    <w:rsid w:val="7EC9371F"/>
    <w:rsid w:val="7EC9775F"/>
    <w:rsid w:val="7ECA1E93"/>
    <w:rsid w:val="7ECA2FD7"/>
    <w:rsid w:val="7ECA3C03"/>
    <w:rsid w:val="7ECA59B1"/>
    <w:rsid w:val="7ECA5B98"/>
    <w:rsid w:val="7ECA7A1A"/>
    <w:rsid w:val="7ECB0608"/>
    <w:rsid w:val="7ECB248A"/>
    <w:rsid w:val="7ECB36BF"/>
    <w:rsid w:val="7ECB4467"/>
    <w:rsid w:val="7ECB6786"/>
    <w:rsid w:val="7ECB797B"/>
    <w:rsid w:val="7ECC58F7"/>
    <w:rsid w:val="7ECC6D7D"/>
    <w:rsid w:val="7ECC6D87"/>
    <w:rsid w:val="7ECD1958"/>
    <w:rsid w:val="7ECD36F3"/>
    <w:rsid w:val="7ECD54A1"/>
    <w:rsid w:val="7ECD724F"/>
    <w:rsid w:val="7ECF1219"/>
    <w:rsid w:val="7ECF2FC7"/>
    <w:rsid w:val="7ECF4278"/>
    <w:rsid w:val="7ECF746B"/>
    <w:rsid w:val="7ED002D9"/>
    <w:rsid w:val="7ED0122D"/>
    <w:rsid w:val="7ED06D3F"/>
    <w:rsid w:val="7ED06E49"/>
    <w:rsid w:val="7ED122C0"/>
    <w:rsid w:val="7ED14F91"/>
    <w:rsid w:val="7ED22AB7"/>
    <w:rsid w:val="7ED26C70"/>
    <w:rsid w:val="7ED3091C"/>
    <w:rsid w:val="7ED34089"/>
    <w:rsid w:val="7ED357CA"/>
    <w:rsid w:val="7ED405DD"/>
    <w:rsid w:val="7ED44A81"/>
    <w:rsid w:val="7ED4682F"/>
    <w:rsid w:val="7ED46C5A"/>
    <w:rsid w:val="7ED46CC2"/>
    <w:rsid w:val="7ED52CBB"/>
    <w:rsid w:val="7ED5345A"/>
    <w:rsid w:val="7ED54355"/>
    <w:rsid w:val="7ED56104"/>
    <w:rsid w:val="7ED607F9"/>
    <w:rsid w:val="7ED60C25"/>
    <w:rsid w:val="7ED6157A"/>
    <w:rsid w:val="7ED625A7"/>
    <w:rsid w:val="7ED6414B"/>
    <w:rsid w:val="7ED700CE"/>
    <w:rsid w:val="7ED71085"/>
    <w:rsid w:val="7ED74932"/>
    <w:rsid w:val="7ED76320"/>
    <w:rsid w:val="7ED80C92"/>
    <w:rsid w:val="7ED86A6B"/>
    <w:rsid w:val="7ED9163C"/>
    <w:rsid w:val="7ED92098"/>
    <w:rsid w:val="7ED93E46"/>
    <w:rsid w:val="7ED95BF4"/>
    <w:rsid w:val="7EDA138B"/>
    <w:rsid w:val="7EDA196C"/>
    <w:rsid w:val="7EDA2ACC"/>
    <w:rsid w:val="7EDB53EC"/>
    <w:rsid w:val="7EDB7BBE"/>
    <w:rsid w:val="7EDC1B88"/>
    <w:rsid w:val="7EDC56E4"/>
    <w:rsid w:val="7EDC687C"/>
    <w:rsid w:val="7EDC7FBD"/>
    <w:rsid w:val="7EDD1A58"/>
    <w:rsid w:val="7EDE145C"/>
    <w:rsid w:val="7EDE26DA"/>
    <w:rsid w:val="7EDE320A"/>
    <w:rsid w:val="7EDE76AE"/>
    <w:rsid w:val="7EDF693E"/>
    <w:rsid w:val="7EE01CB3"/>
    <w:rsid w:val="7EE03426"/>
    <w:rsid w:val="7EE04732"/>
    <w:rsid w:val="7EE051D4"/>
    <w:rsid w:val="7EE06F82"/>
    <w:rsid w:val="7EE1125E"/>
    <w:rsid w:val="7EE12CFA"/>
    <w:rsid w:val="7EE14A37"/>
    <w:rsid w:val="7EE24644"/>
    <w:rsid w:val="7EE24CC2"/>
    <w:rsid w:val="7EE2719E"/>
    <w:rsid w:val="7EE30820"/>
    <w:rsid w:val="7EE33B7E"/>
    <w:rsid w:val="7EE34CC4"/>
    <w:rsid w:val="7EE352BF"/>
    <w:rsid w:val="7EE36A72"/>
    <w:rsid w:val="7EE41406"/>
    <w:rsid w:val="7EE4500E"/>
    <w:rsid w:val="7EE4674F"/>
    <w:rsid w:val="7EE50941"/>
    <w:rsid w:val="7EE527EB"/>
    <w:rsid w:val="7EE54599"/>
    <w:rsid w:val="7EE5604E"/>
    <w:rsid w:val="7EE57BDF"/>
    <w:rsid w:val="7EE60311"/>
    <w:rsid w:val="7EE6106F"/>
    <w:rsid w:val="7EE66563"/>
    <w:rsid w:val="7EE724FF"/>
    <w:rsid w:val="7EE7398F"/>
    <w:rsid w:val="7EE747B5"/>
    <w:rsid w:val="7EE75906"/>
    <w:rsid w:val="7EE8052D"/>
    <w:rsid w:val="7EE81324"/>
    <w:rsid w:val="7EE822DB"/>
    <w:rsid w:val="7EE84089"/>
    <w:rsid w:val="7EE86560"/>
    <w:rsid w:val="7EE95AD6"/>
    <w:rsid w:val="7EE979F0"/>
    <w:rsid w:val="7EEA1BAF"/>
    <w:rsid w:val="7EEA3A51"/>
    <w:rsid w:val="7EEA7C4D"/>
    <w:rsid w:val="7EEA7E01"/>
    <w:rsid w:val="7EEB1B76"/>
    <w:rsid w:val="7EEB39F8"/>
    <w:rsid w:val="7EEB4EE1"/>
    <w:rsid w:val="7EEB5927"/>
    <w:rsid w:val="7EEB76FD"/>
    <w:rsid w:val="7EEC1DCB"/>
    <w:rsid w:val="7EEC3FEF"/>
    <w:rsid w:val="7EED169F"/>
    <w:rsid w:val="7EED5B43"/>
    <w:rsid w:val="7EED6A5F"/>
    <w:rsid w:val="7EED7801"/>
    <w:rsid w:val="7EED78F1"/>
    <w:rsid w:val="7EEE0C91"/>
    <w:rsid w:val="7EEE23D2"/>
    <w:rsid w:val="7EEE3352"/>
    <w:rsid w:val="7EEF18BB"/>
    <w:rsid w:val="7EEF23BA"/>
    <w:rsid w:val="7EEF3669"/>
    <w:rsid w:val="7EEF3862"/>
    <w:rsid w:val="7EEF3F40"/>
    <w:rsid w:val="7EEF5417"/>
    <w:rsid w:val="7EEF559E"/>
    <w:rsid w:val="7EEF71C5"/>
    <w:rsid w:val="7EF0023B"/>
    <w:rsid w:val="7EF00832"/>
    <w:rsid w:val="7EF0118F"/>
    <w:rsid w:val="7EF01FC7"/>
    <w:rsid w:val="7EF02F3D"/>
    <w:rsid w:val="7EF063B9"/>
    <w:rsid w:val="7EF078C3"/>
    <w:rsid w:val="7EF10D53"/>
    <w:rsid w:val="7EF14CDF"/>
    <w:rsid w:val="7EF15125"/>
    <w:rsid w:val="7EF16182"/>
    <w:rsid w:val="7EF173E1"/>
    <w:rsid w:val="7EF23159"/>
    <w:rsid w:val="7EF24F07"/>
    <w:rsid w:val="7EF27612"/>
    <w:rsid w:val="7EF3018C"/>
    <w:rsid w:val="7EF37B95"/>
    <w:rsid w:val="7EF40C80"/>
    <w:rsid w:val="7EF415E7"/>
    <w:rsid w:val="7EF42A2E"/>
    <w:rsid w:val="7EF50554"/>
    <w:rsid w:val="7EF53D9D"/>
    <w:rsid w:val="7EF55F93"/>
    <w:rsid w:val="7EF60B64"/>
    <w:rsid w:val="7EF61968"/>
    <w:rsid w:val="7EF61F5F"/>
    <w:rsid w:val="7EF61FF4"/>
    <w:rsid w:val="7EF62DE2"/>
    <w:rsid w:val="7EF649F8"/>
    <w:rsid w:val="7EF65C63"/>
    <w:rsid w:val="7EF667A6"/>
    <w:rsid w:val="7EF67AE6"/>
    <w:rsid w:val="7EF700DD"/>
    <w:rsid w:val="7EF706D4"/>
    <w:rsid w:val="7EF739CD"/>
    <w:rsid w:val="7EF742CC"/>
    <w:rsid w:val="7EF74BC5"/>
    <w:rsid w:val="7EF86055"/>
    <w:rsid w:val="7EF90044"/>
    <w:rsid w:val="7EF944E8"/>
    <w:rsid w:val="7EF96296"/>
    <w:rsid w:val="7EFA0975"/>
    <w:rsid w:val="7EFA36EF"/>
    <w:rsid w:val="7EFA49FE"/>
    <w:rsid w:val="7EFB0D25"/>
    <w:rsid w:val="7EFB200E"/>
    <w:rsid w:val="7EFB3DBC"/>
    <w:rsid w:val="7EFB49D6"/>
    <w:rsid w:val="7EFC18E2"/>
    <w:rsid w:val="7EFC5D86"/>
    <w:rsid w:val="7EFC5E66"/>
    <w:rsid w:val="7EFC7B34"/>
    <w:rsid w:val="7EFD5216"/>
    <w:rsid w:val="7EFD72F6"/>
    <w:rsid w:val="7EFE0786"/>
    <w:rsid w:val="7EFE1AFE"/>
    <w:rsid w:val="7EFE38AC"/>
    <w:rsid w:val="7EFE4DA0"/>
    <w:rsid w:val="7EFE565A"/>
    <w:rsid w:val="7EFF1C16"/>
    <w:rsid w:val="7EFF3357"/>
    <w:rsid w:val="7EFF74BD"/>
    <w:rsid w:val="7F0013D2"/>
    <w:rsid w:val="7F001CE7"/>
    <w:rsid w:val="7F002437"/>
    <w:rsid w:val="7F0030A6"/>
    <w:rsid w:val="7F0047E7"/>
    <w:rsid w:val="7F005876"/>
    <w:rsid w:val="7F007624"/>
    <w:rsid w:val="7F010848"/>
    <w:rsid w:val="7F012F98"/>
    <w:rsid w:val="7F01339C"/>
    <w:rsid w:val="7F01514B"/>
    <w:rsid w:val="7F016EF9"/>
    <w:rsid w:val="7F017107"/>
    <w:rsid w:val="7F020597"/>
    <w:rsid w:val="7F0215EE"/>
    <w:rsid w:val="7F030EC3"/>
    <w:rsid w:val="7F031A27"/>
    <w:rsid w:val="7F032C71"/>
    <w:rsid w:val="7F033168"/>
    <w:rsid w:val="7F037115"/>
    <w:rsid w:val="7F0425AE"/>
    <w:rsid w:val="7F051133"/>
    <w:rsid w:val="7F052E8D"/>
    <w:rsid w:val="7F054C3B"/>
    <w:rsid w:val="7F0569E9"/>
    <w:rsid w:val="7F060F39"/>
    <w:rsid w:val="7F061AE9"/>
    <w:rsid w:val="7F061D2E"/>
    <w:rsid w:val="7F062761"/>
    <w:rsid w:val="7F0709B3"/>
    <w:rsid w:val="7F070B46"/>
    <w:rsid w:val="7F072F79"/>
    <w:rsid w:val="7F076C05"/>
    <w:rsid w:val="7F0834F6"/>
    <w:rsid w:val="7F083D0D"/>
    <w:rsid w:val="7F084398"/>
    <w:rsid w:val="7F08472B"/>
    <w:rsid w:val="7F0864D9"/>
    <w:rsid w:val="7F0879CE"/>
    <w:rsid w:val="7F095899"/>
    <w:rsid w:val="7F096FDA"/>
    <w:rsid w:val="7F0A046A"/>
    <w:rsid w:val="7F0A11BD"/>
    <w:rsid w:val="7F0A2251"/>
    <w:rsid w:val="7F0A3FFF"/>
    <w:rsid w:val="7F0A7CF9"/>
    <w:rsid w:val="7F0B18FA"/>
    <w:rsid w:val="7F0C421B"/>
    <w:rsid w:val="7F0C5FC9"/>
    <w:rsid w:val="7F0D3AEF"/>
    <w:rsid w:val="7F0D7F93"/>
    <w:rsid w:val="7F0E027B"/>
    <w:rsid w:val="7F0E53C0"/>
    <w:rsid w:val="7F0F1615"/>
    <w:rsid w:val="7F0F5AB9"/>
    <w:rsid w:val="7F0F7867"/>
    <w:rsid w:val="7F1042DC"/>
    <w:rsid w:val="7F10538E"/>
    <w:rsid w:val="7F10576C"/>
    <w:rsid w:val="7F111831"/>
    <w:rsid w:val="7F1135E0"/>
    <w:rsid w:val="7F1144F9"/>
    <w:rsid w:val="7F116BFC"/>
    <w:rsid w:val="7F121106"/>
    <w:rsid w:val="7F1255AA"/>
    <w:rsid w:val="7F126EA8"/>
    <w:rsid w:val="7F127358"/>
    <w:rsid w:val="7F1277E6"/>
    <w:rsid w:val="7F131471"/>
    <w:rsid w:val="7F132C5D"/>
    <w:rsid w:val="7F141322"/>
    <w:rsid w:val="7F1430D0"/>
    <w:rsid w:val="7F1440ED"/>
    <w:rsid w:val="7F144E7E"/>
    <w:rsid w:val="7F1466C2"/>
    <w:rsid w:val="7F160BF6"/>
    <w:rsid w:val="7F1615DE"/>
    <w:rsid w:val="7F162ED6"/>
    <w:rsid w:val="7F166A0D"/>
    <w:rsid w:val="7F166E48"/>
    <w:rsid w:val="7F17164A"/>
    <w:rsid w:val="7F172A6E"/>
    <w:rsid w:val="7F17496E"/>
    <w:rsid w:val="7F17671C"/>
    <w:rsid w:val="7F177E9D"/>
    <w:rsid w:val="7F18088B"/>
    <w:rsid w:val="7F182238"/>
    <w:rsid w:val="7F182BC0"/>
    <w:rsid w:val="7F1840BB"/>
    <w:rsid w:val="7F185CE2"/>
    <w:rsid w:val="7F185F3D"/>
    <w:rsid w:val="7F187DBF"/>
    <w:rsid w:val="7F1906E6"/>
    <w:rsid w:val="7F192494"/>
    <w:rsid w:val="7F19538E"/>
    <w:rsid w:val="7F1959CD"/>
    <w:rsid w:val="7F196938"/>
    <w:rsid w:val="7F196B2B"/>
    <w:rsid w:val="7F1A36DC"/>
    <w:rsid w:val="7F1A681E"/>
    <w:rsid w:val="7F1A7F5F"/>
    <w:rsid w:val="7F1B3A14"/>
    <w:rsid w:val="7F1B445E"/>
    <w:rsid w:val="7F1B620C"/>
    <w:rsid w:val="7F1B7719"/>
    <w:rsid w:val="7F1B7FBA"/>
    <w:rsid w:val="7F1C0307"/>
    <w:rsid w:val="7F1C1F84"/>
    <w:rsid w:val="7F1C2189"/>
    <w:rsid w:val="7F1C2661"/>
    <w:rsid w:val="7F1C287F"/>
    <w:rsid w:val="7F1C3D0F"/>
    <w:rsid w:val="7F1C3D32"/>
    <w:rsid w:val="7F1C6484"/>
    <w:rsid w:val="7F1D01D6"/>
    <w:rsid w:val="7F1D08FE"/>
    <w:rsid w:val="7F1D3390"/>
    <w:rsid w:val="7F1D519F"/>
    <w:rsid w:val="7F1D7072"/>
    <w:rsid w:val="7F1E226E"/>
    <w:rsid w:val="7F1E3876"/>
    <w:rsid w:val="7F1E3965"/>
    <w:rsid w:val="7F1E3F4E"/>
    <w:rsid w:val="7F1E51F0"/>
    <w:rsid w:val="7F1E57E7"/>
    <w:rsid w:val="7F1E5CFC"/>
    <w:rsid w:val="7F1E7D70"/>
    <w:rsid w:val="7F1F1200"/>
    <w:rsid w:val="7F1F20DA"/>
    <w:rsid w:val="7F1F5DDE"/>
    <w:rsid w:val="7F1F7C60"/>
    <w:rsid w:val="7F20084E"/>
    <w:rsid w:val="7F201A75"/>
    <w:rsid w:val="7F202690"/>
    <w:rsid w:val="7F203823"/>
    <w:rsid w:val="7F204B4A"/>
    <w:rsid w:val="7F205261"/>
    <w:rsid w:val="7F207CC7"/>
    <w:rsid w:val="7F211349"/>
    <w:rsid w:val="7F2132BF"/>
    <w:rsid w:val="7F213B20"/>
    <w:rsid w:val="7F2166F1"/>
    <w:rsid w:val="7F216FC3"/>
    <w:rsid w:val="7F21759B"/>
    <w:rsid w:val="7F221A33"/>
    <w:rsid w:val="7F223313"/>
    <w:rsid w:val="7F224044"/>
    <w:rsid w:val="7F224FB0"/>
    <w:rsid w:val="7F227B81"/>
    <w:rsid w:val="7F231011"/>
    <w:rsid w:val="7F233313"/>
    <w:rsid w:val="7F2350C1"/>
    <w:rsid w:val="7F2424A1"/>
    <w:rsid w:val="7F243BE2"/>
    <w:rsid w:val="7F250E39"/>
    <w:rsid w:val="7F2552DD"/>
    <w:rsid w:val="7F25708B"/>
    <w:rsid w:val="7F264BB1"/>
    <w:rsid w:val="7F266502"/>
    <w:rsid w:val="7F271055"/>
    <w:rsid w:val="7F272563"/>
    <w:rsid w:val="7F272E03"/>
    <w:rsid w:val="7F280929"/>
    <w:rsid w:val="7F280C91"/>
    <w:rsid w:val="7F2826D7"/>
    <w:rsid w:val="7F2839F3"/>
    <w:rsid w:val="7F28555C"/>
    <w:rsid w:val="7F286B7B"/>
    <w:rsid w:val="7F2877CF"/>
    <w:rsid w:val="7F294E83"/>
    <w:rsid w:val="7F29582E"/>
    <w:rsid w:val="7F2A28F3"/>
    <w:rsid w:val="7F2A46A1"/>
    <w:rsid w:val="7F2A732A"/>
    <w:rsid w:val="7F2B0EE4"/>
    <w:rsid w:val="7F2B2374"/>
    <w:rsid w:val="7F2B77A3"/>
    <w:rsid w:val="7F2C0419"/>
    <w:rsid w:val="7F2C0C33"/>
    <w:rsid w:val="7F2C21C7"/>
    <w:rsid w:val="7F2C3804"/>
    <w:rsid w:val="7F2C666B"/>
    <w:rsid w:val="7F2D24FA"/>
    <w:rsid w:val="7F2D4191"/>
    <w:rsid w:val="7F2D4C94"/>
    <w:rsid w:val="7F2D5982"/>
    <w:rsid w:val="7F2D5F40"/>
    <w:rsid w:val="7F2D79F7"/>
    <w:rsid w:val="7F2D7CEE"/>
    <w:rsid w:val="7F2F0CF5"/>
    <w:rsid w:val="7F2F1CB8"/>
    <w:rsid w:val="7F2F3A66"/>
    <w:rsid w:val="7F2F7F0A"/>
    <w:rsid w:val="7F301BC1"/>
    <w:rsid w:val="7F30251A"/>
    <w:rsid w:val="7F307017"/>
    <w:rsid w:val="7F313C82"/>
    <w:rsid w:val="7F3161E6"/>
    <w:rsid w:val="7F3177DE"/>
    <w:rsid w:val="7F3217A8"/>
    <w:rsid w:val="7F323556"/>
    <w:rsid w:val="7F324AA5"/>
    <w:rsid w:val="7F3274F1"/>
    <w:rsid w:val="7F330B06"/>
    <w:rsid w:val="7F3379FA"/>
    <w:rsid w:val="7F34107C"/>
    <w:rsid w:val="7F345520"/>
    <w:rsid w:val="7F3472CE"/>
    <w:rsid w:val="7F353426"/>
    <w:rsid w:val="7F35379D"/>
    <w:rsid w:val="7F361298"/>
    <w:rsid w:val="7F363046"/>
    <w:rsid w:val="7F364DF4"/>
    <w:rsid w:val="7F365FF7"/>
    <w:rsid w:val="7F367487"/>
    <w:rsid w:val="7F370B6C"/>
    <w:rsid w:val="7F372549"/>
    <w:rsid w:val="7F372691"/>
    <w:rsid w:val="7F37335C"/>
    <w:rsid w:val="7F3741A3"/>
    <w:rsid w:val="7F376DBE"/>
    <w:rsid w:val="7F381DA7"/>
    <w:rsid w:val="7F3834E8"/>
    <w:rsid w:val="7F385010"/>
    <w:rsid w:val="7F390D88"/>
    <w:rsid w:val="7F392B36"/>
    <w:rsid w:val="7F394978"/>
    <w:rsid w:val="7F3A29CA"/>
    <w:rsid w:val="7F3A5E08"/>
    <w:rsid w:val="7F3B1E69"/>
    <w:rsid w:val="7F3B68AE"/>
    <w:rsid w:val="7F3C2329"/>
    <w:rsid w:val="7F3C4F87"/>
    <w:rsid w:val="7F3C6183"/>
    <w:rsid w:val="7F3D1BB8"/>
    <w:rsid w:val="7F3D43D5"/>
    <w:rsid w:val="7F3D4789"/>
    <w:rsid w:val="7F3E014D"/>
    <w:rsid w:val="7F3E1EFB"/>
    <w:rsid w:val="7F3E639F"/>
    <w:rsid w:val="7F3F07EA"/>
    <w:rsid w:val="7F3F70A9"/>
    <w:rsid w:val="7F400539"/>
    <w:rsid w:val="7F402117"/>
    <w:rsid w:val="7F405C73"/>
    <w:rsid w:val="7F41056D"/>
    <w:rsid w:val="7F41310A"/>
    <w:rsid w:val="7F4219EB"/>
    <w:rsid w:val="7F42459A"/>
    <w:rsid w:val="7F424E23"/>
    <w:rsid w:val="7F425A2A"/>
    <w:rsid w:val="7F42716B"/>
    <w:rsid w:val="7F427C3D"/>
    <w:rsid w:val="7F4305FB"/>
    <w:rsid w:val="7F431716"/>
    <w:rsid w:val="7F433598"/>
    <w:rsid w:val="7F4339B5"/>
    <w:rsid w:val="7F435763"/>
    <w:rsid w:val="7F436770"/>
    <w:rsid w:val="7F436EBA"/>
    <w:rsid w:val="7F437511"/>
    <w:rsid w:val="7F440F26"/>
    <w:rsid w:val="7F441A8B"/>
    <w:rsid w:val="7F441D0D"/>
    <w:rsid w:val="7F442685"/>
    <w:rsid w:val="7F447E8B"/>
    <w:rsid w:val="7F4514DB"/>
    <w:rsid w:val="7F452304"/>
    <w:rsid w:val="7F453289"/>
    <w:rsid w:val="7F4565FF"/>
    <w:rsid w:val="7F460DAF"/>
    <w:rsid w:val="7F462EF2"/>
    <w:rsid w:val="7F4643AB"/>
    <w:rsid w:val="7F46536B"/>
    <w:rsid w:val="7F4734A5"/>
    <w:rsid w:val="7F473AE0"/>
    <w:rsid w:val="7F475253"/>
    <w:rsid w:val="7F47583B"/>
    <w:rsid w:val="7F477001"/>
    <w:rsid w:val="7F480FCB"/>
    <w:rsid w:val="7F482D79"/>
    <w:rsid w:val="7F484B27"/>
    <w:rsid w:val="7F485F59"/>
    <w:rsid w:val="7F487DDB"/>
    <w:rsid w:val="7F49284B"/>
    <w:rsid w:val="7F492E42"/>
    <w:rsid w:val="7F49446D"/>
    <w:rsid w:val="7F4946CE"/>
    <w:rsid w:val="7F4A08A0"/>
    <w:rsid w:val="7F4A3439"/>
    <w:rsid w:val="7F4A3A0B"/>
    <w:rsid w:val="7F4A4D43"/>
    <w:rsid w:val="7F4A6AF1"/>
    <w:rsid w:val="7F4A713E"/>
    <w:rsid w:val="7F4B1BAE"/>
    <w:rsid w:val="7F4B387D"/>
    <w:rsid w:val="7F4B3971"/>
    <w:rsid w:val="7F4B53E5"/>
    <w:rsid w:val="7F4C021D"/>
    <w:rsid w:val="7F4C0ABC"/>
    <w:rsid w:val="7F4C21A5"/>
    <w:rsid w:val="7F4C286A"/>
    <w:rsid w:val="7F4C4618"/>
    <w:rsid w:val="7F4D0390"/>
    <w:rsid w:val="7F4D16AD"/>
    <w:rsid w:val="7F4D213E"/>
    <w:rsid w:val="7F4D4C15"/>
    <w:rsid w:val="7F4D520C"/>
    <w:rsid w:val="7F4D6A98"/>
    <w:rsid w:val="7F4D708F"/>
    <w:rsid w:val="7F4E0713"/>
    <w:rsid w:val="7F4E1508"/>
    <w:rsid w:val="7F4E1AFF"/>
    <w:rsid w:val="7F4E3652"/>
    <w:rsid w:val="7F4E5803"/>
    <w:rsid w:val="7F4E65E2"/>
    <w:rsid w:val="7F4F1B36"/>
    <w:rsid w:val="7F4F20F6"/>
    <w:rsid w:val="7F4F235A"/>
    <w:rsid w:val="7F4F4108"/>
    <w:rsid w:val="7F50176F"/>
    <w:rsid w:val="7F5068C3"/>
    <w:rsid w:val="7F511C2E"/>
    <w:rsid w:val="7F512BFF"/>
    <w:rsid w:val="7F514B87"/>
    <w:rsid w:val="7F5160D2"/>
    <w:rsid w:val="7F517E80"/>
    <w:rsid w:val="7F523CFF"/>
    <w:rsid w:val="7F5259A6"/>
    <w:rsid w:val="7F533BF8"/>
    <w:rsid w:val="7F5364B5"/>
    <w:rsid w:val="7F541580"/>
    <w:rsid w:val="7F54171E"/>
    <w:rsid w:val="7F5434CC"/>
    <w:rsid w:val="7F547970"/>
    <w:rsid w:val="7F547E3F"/>
    <w:rsid w:val="7F5503B2"/>
    <w:rsid w:val="7F55391D"/>
    <w:rsid w:val="7F5636E8"/>
    <w:rsid w:val="7F56511D"/>
    <w:rsid w:val="7F565496"/>
    <w:rsid w:val="7F565CCF"/>
    <w:rsid w:val="7F566A71"/>
    <w:rsid w:val="7F567244"/>
    <w:rsid w:val="7F572FBC"/>
    <w:rsid w:val="7F5758DC"/>
    <w:rsid w:val="7F5760AF"/>
    <w:rsid w:val="7F577F01"/>
    <w:rsid w:val="7F58120E"/>
    <w:rsid w:val="7F5867C0"/>
    <w:rsid w:val="7F587460"/>
    <w:rsid w:val="7F590092"/>
    <w:rsid w:val="7F590AE3"/>
    <w:rsid w:val="7F5931D8"/>
    <w:rsid w:val="7F594F87"/>
    <w:rsid w:val="7F596D35"/>
    <w:rsid w:val="7F597E98"/>
    <w:rsid w:val="7F5B0CFF"/>
    <w:rsid w:val="7F5B4777"/>
    <w:rsid w:val="7F5B485B"/>
    <w:rsid w:val="7F5C05D3"/>
    <w:rsid w:val="7F5C11A2"/>
    <w:rsid w:val="7F5C7D12"/>
    <w:rsid w:val="7F5D1E68"/>
    <w:rsid w:val="7F5D4A77"/>
    <w:rsid w:val="7F5D6825"/>
    <w:rsid w:val="7F5E09FE"/>
    <w:rsid w:val="7F5E259D"/>
    <w:rsid w:val="7F5E434B"/>
    <w:rsid w:val="7F5E5203"/>
    <w:rsid w:val="7F5F07EF"/>
    <w:rsid w:val="7F6000C3"/>
    <w:rsid w:val="7F601E71"/>
    <w:rsid w:val="7F6026F4"/>
    <w:rsid w:val="7F604567"/>
    <w:rsid w:val="7F606315"/>
    <w:rsid w:val="7F621095"/>
    <w:rsid w:val="7F62208D"/>
    <w:rsid w:val="7F622443"/>
    <w:rsid w:val="7F62377F"/>
    <w:rsid w:val="7F623E3B"/>
    <w:rsid w:val="7F625014"/>
    <w:rsid w:val="7F625BE9"/>
    <w:rsid w:val="7F631961"/>
    <w:rsid w:val="7F631A74"/>
    <w:rsid w:val="7F637BB3"/>
    <w:rsid w:val="7F645E05"/>
    <w:rsid w:val="7F647934"/>
    <w:rsid w:val="7F651B7D"/>
    <w:rsid w:val="7F65392B"/>
    <w:rsid w:val="7F6556D9"/>
    <w:rsid w:val="7F6602AF"/>
    <w:rsid w:val="7F66397B"/>
    <w:rsid w:val="7F663995"/>
    <w:rsid w:val="7F671451"/>
    <w:rsid w:val="7F673200"/>
    <w:rsid w:val="7F674E25"/>
    <w:rsid w:val="7F6776A3"/>
    <w:rsid w:val="7F6851CA"/>
    <w:rsid w:val="7F686F78"/>
    <w:rsid w:val="7F691A93"/>
    <w:rsid w:val="7F6A0F42"/>
    <w:rsid w:val="7F6A2CF0"/>
    <w:rsid w:val="7F6A7194"/>
    <w:rsid w:val="7F6B7807"/>
    <w:rsid w:val="7F6C0C97"/>
    <w:rsid w:val="7F6C2F0C"/>
    <w:rsid w:val="7F6C4CBA"/>
    <w:rsid w:val="7F6C60C6"/>
    <w:rsid w:val="7F6C6A68"/>
    <w:rsid w:val="7F6D27E0"/>
    <w:rsid w:val="7F6D458E"/>
    <w:rsid w:val="7F6E05FC"/>
    <w:rsid w:val="7F6E0A32"/>
    <w:rsid w:val="7F6E35B7"/>
    <w:rsid w:val="7F6E48F8"/>
    <w:rsid w:val="7F6E4CF8"/>
    <w:rsid w:val="7F6E677A"/>
    <w:rsid w:val="7F6F306D"/>
    <w:rsid w:val="7F6F3664"/>
    <w:rsid w:val="7F6F47AA"/>
    <w:rsid w:val="7F6F4A47"/>
    <w:rsid w:val="7F6F54E6"/>
    <w:rsid w:val="7F6F6558"/>
    <w:rsid w:val="7F705ADD"/>
    <w:rsid w:val="7F70795F"/>
    <w:rsid w:val="7F710AA7"/>
    <w:rsid w:val="7F7122D0"/>
    <w:rsid w:val="7F713678"/>
    <w:rsid w:val="7F71407E"/>
    <w:rsid w:val="7F7160D4"/>
    <w:rsid w:val="7F716778"/>
    <w:rsid w:val="7F720B44"/>
    <w:rsid w:val="7F721F37"/>
    <w:rsid w:val="7F722FBD"/>
    <w:rsid w:val="7F7233A5"/>
    <w:rsid w:val="7F72355B"/>
    <w:rsid w:val="7F7235B4"/>
    <w:rsid w:val="7F724B08"/>
    <w:rsid w:val="7F7333C7"/>
    <w:rsid w:val="7F73429A"/>
    <w:rsid w:val="7F734DBC"/>
    <w:rsid w:val="7F735F98"/>
    <w:rsid w:val="7F736048"/>
    <w:rsid w:val="7F7378B0"/>
    <w:rsid w:val="7F737DF6"/>
    <w:rsid w:val="7F741DC0"/>
    <w:rsid w:val="7F743B6E"/>
    <w:rsid w:val="7F7441A2"/>
    <w:rsid w:val="7F744857"/>
    <w:rsid w:val="7F74591C"/>
    <w:rsid w:val="7F747EA7"/>
    <w:rsid w:val="7F7507EE"/>
    <w:rsid w:val="7F7508B8"/>
    <w:rsid w:val="7F751FF9"/>
    <w:rsid w:val="7F752917"/>
    <w:rsid w:val="7F7542D2"/>
    <w:rsid w:val="7F757B36"/>
    <w:rsid w:val="7F7605F4"/>
    <w:rsid w:val="7F76108C"/>
    <w:rsid w:val="7F761695"/>
    <w:rsid w:val="7F762FA4"/>
    <w:rsid w:val="7F763489"/>
    <w:rsid w:val="7F764D90"/>
    <w:rsid w:val="7F765B38"/>
    <w:rsid w:val="7F7678E7"/>
    <w:rsid w:val="7F771683"/>
    <w:rsid w:val="7F7731D8"/>
    <w:rsid w:val="7F773AFC"/>
    <w:rsid w:val="7F7803EE"/>
    <w:rsid w:val="7F7818B1"/>
    <w:rsid w:val="7F7829B7"/>
    <w:rsid w:val="7F78365F"/>
    <w:rsid w:val="7F78540D"/>
    <w:rsid w:val="7F785F30"/>
    <w:rsid w:val="7F790FDC"/>
    <w:rsid w:val="7F791185"/>
    <w:rsid w:val="7F791E0A"/>
    <w:rsid w:val="7F7927BD"/>
    <w:rsid w:val="7F792F33"/>
    <w:rsid w:val="7F7973D7"/>
    <w:rsid w:val="7F7A15D3"/>
    <w:rsid w:val="7F7A1B59"/>
    <w:rsid w:val="7F7B2182"/>
    <w:rsid w:val="7F7B314F"/>
    <w:rsid w:val="7F7B472A"/>
    <w:rsid w:val="7F7B4EFD"/>
    <w:rsid w:val="7F7B6CAB"/>
    <w:rsid w:val="7F7B72FB"/>
    <w:rsid w:val="7F7C078B"/>
    <w:rsid w:val="7F7C5637"/>
    <w:rsid w:val="7F7C5BBA"/>
    <w:rsid w:val="7F7D0C75"/>
    <w:rsid w:val="7F7D1C1B"/>
    <w:rsid w:val="7F7D2A23"/>
    <w:rsid w:val="7F7D478D"/>
    <w:rsid w:val="7F7D6EC7"/>
    <w:rsid w:val="7F7D704A"/>
    <w:rsid w:val="7F7D7E21"/>
    <w:rsid w:val="7F7E49ED"/>
    <w:rsid w:val="7F7F2C3F"/>
    <w:rsid w:val="7F7F5C7C"/>
    <w:rsid w:val="7F800765"/>
    <w:rsid w:val="7F802513"/>
    <w:rsid w:val="7F8042C1"/>
    <w:rsid w:val="7F8059CB"/>
    <w:rsid w:val="7F805B82"/>
    <w:rsid w:val="7F806259"/>
    <w:rsid w:val="7F81705C"/>
    <w:rsid w:val="7F820039"/>
    <w:rsid w:val="7F821A2C"/>
    <w:rsid w:val="7F8244DD"/>
    <w:rsid w:val="7F82628B"/>
    <w:rsid w:val="7F82636A"/>
    <w:rsid w:val="7F833A9F"/>
    <w:rsid w:val="7F83434C"/>
    <w:rsid w:val="7F83570F"/>
    <w:rsid w:val="7F840255"/>
    <w:rsid w:val="7F842003"/>
    <w:rsid w:val="7F8518D8"/>
    <w:rsid w:val="7F853FCE"/>
    <w:rsid w:val="7F857B2A"/>
    <w:rsid w:val="7F862F7E"/>
    <w:rsid w:val="7F86440E"/>
    <w:rsid w:val="7F8738A2"/>
    <w:rsid w:val="7F875650"/>
    <w:rsid w:val="7F87589E"/>
    <w:rsid w:val="7F8813C8"/>
    <w:rsid w:val="7F886D2E"/>
    <w:rsid w:val="7F8870AE"/>
    <w:rsid w:val="7F89586C"/>
    <w:rsid w:val="7F89761A"/>
    <w:rsid w:val="7F8A15E4"/>
    <w:rsid w:val="7F8A2D8F"/>
    <w:rsid w:val="7F8A3392"/>
    <w:rsid w:val="7F8A5140"/>
    <w:rsid w:val="7F8B421F"/>
    <w:rsid w:val="7F8C0EB8"/>
    <w:rsid w:val="7F8C2C66"/>
    <w:rsid w:val="7F8C56AF"/>
    <w:rsid w:val="7F8C710A"/>
    <w:rsid w:val="7F8D1710"/>
    <w:rsid w:val="7F8D69DE"/>
    <w:rsid w:val="7F8D6B3F"/>
    <w:rsid w:val="7F8E145F"/>
    <w:rsid w:val="7F8E2BA0"/>
    <w:rsid w:val="7F8E2E82"/>
    <w:rsid w:val="7F8E4C30"/>
    <w:rsid w:val="7F8E7FCF"/>
    <w:rsid w:val="7F8F09A8"/>
    <w:rsid w:val="7F8F1536"/>
    <w:rsid w:val="7F8F2756"/>
    <w:rsid w:val="7F910091"/>
    <w:rsid w:val="7F914720"/>
    <w:rsid w:val="7F9164CE"/>
    <w:rsid w:val="7F923FF5"/>
    <w:rsid w:val="7F930498"/>
    <w:rsid w:val="7F932247"/>
    <w:rsid w:val="7F933506"/>
    <w:rsid w:val="7F933E41"/>
    <w:rsid w:val="7F942556"/>
    <w:rsid w:val="7F945FBF"/>
    <w:rsid w:val="7F946A12"/>
    <w:rsid w:val="7F947D6D"/>
    <w:rsid w:val="7F954211"/>
    <w:rsid w:val="7F955AC2"/>
    <w:rsid w:val="7F956761"/>
    <w:rsid w:val="7F957EA2"/>
    <w:rsid w:val="7F961332"/>
    <w:rsid w:val="7F961D37"/>
    <w:rsid w:val="7F963AE5"/>
    <w:rsid w:val="7F967F89"/>
    <w:rsid w:val="7F9727C2"/>
    <w:rsid w:val="7F975393"/>
    <w:rsid w:val="7F983C52"/>
    <w:rsid w:val="7F983D01"/>
    <w:rsid w:val="7F985AAF"/>
    <w:rsid w:val="7F986823"/>
    <w:rsid w:val="7F98785D"/>
    <w:rsid w:val="7F9935D5"/>
    <w:rsid w:val="7F995383"/>
    <w:rsid w:val="7F997A92"/>
    <w:rsid w:val="7F997CB3"/>
    <w:rsid w:val="7F9A06C8"/>
    <w:rsid w:val="7F9A1143"/>
    <w:rsid w:val="7F9A1827"/>
    <w:rsid w:val="7F9B10FB"/>
    <w:rsid w:val="7F9B25D3"/>
    <w:rsid w:val="7F9B559F"/>
    <w:rsid w:val="7F9B734D"/>
    <w:rsid w:val="7F9B7434"/>
    <w:rsid w:val="7F9C3A63"/>
    <w:rsid w:val="7F9C49AF"/>
    <w:rsid w:val="7F9C51A4"/>
    <w:rsid w:val="7F9D0618"/>
    <w:rsid w:val="7F9D1317"/>
    <w:rsid w:val="7F9D30C5"/>
    <w:rsid w:val="7F9D4E73"/>
    <w:rsid w:val="7F9D6634"/>
    <w:rsid w:val="7F9E0BEB"/>
    <w:rsid w:val="7F9E0C0F"/>
    <w:rsid w:val="7F9E0F54"/>
    <w:rsid w:val="7F9E1868"/>
    <w:rsid w:val="7F9E2466"/>
    <w:rsid w:val="7F9E7019"/>
    <w:rsid w:val="7F9F1206"/>
    <w:rsid w:val="7F9F23E4"/>
    <w:rsid w:val="7F9F4BA9"/>
    <w:rsid w:val="7F9F508F"/>
    <w:rsid w:val="7F9F6E3D"/>
    <w:rsid w:val="7FA01DF4"/>
    <w:rsid w:val="7FA02BB5"/>
    <w:rsid w:val="7FA0426E"/>
    <w:rsid w:val="7FA04963"/>
    <w:rsid w:val="7FA04FB5"/>
    <w:rsid w:val="7FA060F0"/>
    <w:rsid w:val="7FA06711"/>
    <w:rsid w:val="7FA129E2"/>
    <w:rsid w:val="7FA14865"/>
    <w:rsid w:val="7FA206DC"/>
    <w:rsid w:val="7FA2248A"/>
    <w:rsid w:val="7FA224A6"/>
    <w:rsid w:val="7FA24E5C"/>
    <w:rsid w:val="7FA2692E"/>
    <w:rsid w:val="7FA26D74"/>
    <w:rsid w:val="7FA272D5"/>
    <w:rsid w:val="7FA27C5D"/>
    <w:rsid w:val="7FA31D45"/>
    <w:rsid w:val="7FA335D0"/>
    <w:rsid w:val="7FA33936"/>
    <w:rsid w:val="7FA36202"/>
    <w:rsid w:val="7FA404BA"/>
    <w:rsid w:val="7FA4233C"/>
    <w:rsid w:val="7FA426A6"/>
    <w:rsid w:val="7FA44454"/>
    <w:rsid w:val="7FA44DC6"/>
    <w:rsid w:val="7FA501CC"/>
    <w:rsid w:val="7FA51F7A"/>
    <w:rsid w:val="7FA52F2A"/>
    <w:rsid w:val="7FA53D28"/>
    <w:rsid w:val="7FA56256"/>
    <w:rsid w:val="7FA56443"/>
    <w:rsid w:val="7FA6169F"/>
    <w:rsid w:val="7FA63521"/>
    <w:rsid w:val="7FA676E6"/>
    <w:rsid w:val="7FA722B7"/>
    <w:rsid w:val="7FA73F44"/>
    <w:rsid w:val="7FA75CF2"/>
    <w:rsid w:val="7FA77AA0"/>
    <w:rsid w:val="7FA82672"/>
    <w:rsid w:val="7FA83747"/>
    <w:rsid w:val="7FA86318"/>
    <w:rsid w:val="7FA91A6A"/>
    <w:rsid w:val="7FA92478"/>
    <w:rsid w:val="7FA929DC"/>
    <w:rsid w:val="7FA93818"/>
    <w:rsid w:val="7FA94BD7"/>
    <w:rsid w:val="7FA96067"/>
    <w:rsid w:val="7FA97FCE"/>
    <w:rsid w:val="7FAA0C38"/>
    <w:rsid w:val="7FAA57E2"/>
    <w:rsid w:val="7FAA7590"/>
    <w:rsid w:val="7FAB20C8"/>
    <w:rsid w:val="7FAB3A34"/>
    <w:rsid w:val="7FAB72CE"/>
    <w:rsid w:val="7FAC155A"/>
    <w:rsid w:val="7FAC3308"/>
    <w:rsid w:val="7FAC3558"/>
    <w:rsid w:val="7FAC50B6"/>
    <w:rsid w:val="7FAC6129"/>
    <w:rsid w:val="7FAD360A"/>
    <w:rsid w:val="7FAD49E8"/>
    <w:rsid w:val="7FAD57F8"/>
    <w:rsid w:val="7FAD6369"/>
    <w:rsid w:val="7FAE0A49"/>
    <w:rsid w:val="7FAE0E2E"/>
    <w:rsid w:val="7FAE6069"/>
    <w:rsid w:val="7FAE7080"/>
    <w:rsid w:val="7FAF2DF8"/>
    <w:rsid w:val="7FAF4BA7"/>
    <w:rsid w:val="7FAF680B"/>
    <w:rsid w:val="7FB0104A"/>
    <w:rsid w:val="7FB03369"/>
    <w:rsid w:val="7FB04AAA"/>
    <w:rsid w:val="7FB1091F"/>
    <w:rsid w:val="7FB126CD"/>
    <w:rsid w:val="7FB14DC3"/>
    <w:rsid w:val="7FB16B71"/>
    <w:rsid w:val="7FB20BCE"/>
    <w:rsid w:val="7FB21F9B"/>
    <w:rsid w:val="7FB3025F"/>
    <w:rsid w:val="7FB3085A"/>
    <w:rsid w:val="7FB3464F"/>
    <w:rsid w:val="7FB34697"/>
    <w:rsid w:val="7FB36445"/>
    <w:rsid w:val="7FB421BD"/>
    <w:rsid w:val="7FB448BB"/>
    <w:rsid w:val="7FB55D4B"/>
    <w:rsid w:val="7FB56661"/>
    <w:rsid w:val="7FB6091C"/>
    <w:rsid w:val="7FB64187"/>
    <w:rsid w:val="7FB65F35"/>
    <w:rsid w:val="7FB671DB"/>
    <w:rsid w:val="7FB67FF4"/>
    <w:rsid w:val="7FB7066B"/>
    <w:rsid w:val="7FB71DAC"/>
    <w:rsid w:val="7FB81CAD"/>
    <w:rsid w:val="7FB83A5B"/>
    <w:rsid w:val="7FB846CC"/>
    <w:rsid w:val="7FB87EFF"/>
    <w:rsid w:val="7FB93876"/>
    <w:rsid w:val="7FB9729D"/>
    <w:rsid w:val="7FB977D3"/>
    <w:rsid w:val="7FBA12C1"/>
    <w:rsid w:val="7FBA3C77"/>
    <w:rsid w:val="7FBA5A25"/>
    <w:rsid w:val="7FBB179D"/>
    <w:rsid w:val="7FBB79EF"/>
    <w:rsid w:val="7FBC304D"/>
    <w:rsid w:val="7FBC6941"/>
    <w:rsid w:val="7FBD3767"/>
    <w:rsid w:val="7FBD44DD"/>
    <w:rsid w:val="7FBD5515"/>
    <w:rsid w:val="7FBD70AE"/>
    <w:rsid w:val="7FBD72C3"/>
    <w:rsid w:val="7FBE053E"/>
    <w:rsid w:val="7FBE3F3F"/>
    <w:rsid w:val="7FBE4DEA"/>
    <w:rsid w:val="7FBF128D"/>
    <w:rsid w:val="7FBF303C"/>
    <w:rsid w:val="7FC00B62"/>
    <w:rsid w:val="7FC02E5E"/>
    <w:rsid w:val="7FC03DC4"/>
    <w:rsid w:val="7FC0459F"/>
    <w:rsid w:val="7FC05006"/>
    <w:rsid w:val="7FC137AD"/>
    <w:rsid w:val="7FC142EE"/>
    <w:rsid w:val="7FC20D7E"/>
    <w:rsid w:val="7FC21838"/>
    <w:rsid w:val="7FC22B2C"/>
    <w:rsid w:val="7FC238A6"/>
    <w:rsid w:val="7FC27FEF"/>
    <w:rsid w:val="7FC40652"/>
    <w:rsid w:val="7FC44AF6"/>
    <w:rsid w:val="7FC468A4"/>
    <w:rsid w:val="7FC47ACB"/>
    <w:rsid w:val="7FC5261C"/>
    <w:rsid w:val="7FC55D23"/>
    <w:rsid w:val="7FC56178"/>
    <w:rsid w:val="7FC62616"/>
    <w:rsid w:val="7FC64498"/>
    <w:rsid w:val="7FC64A8F"/>
    <w:rsid w:val="7FC6631A"/>
    <w:rsid w:val="7FC66CD0"/>
    <w:rsid w:val="7FC70142"/>
    <w:rsid w:val="7FC70160"/>
    <w:rsid w:val="7FC71381"/>
    <w:rsid w:val="7FC72D31"/>
    <w:rsid w:val="7FC76394"/>
    <w:rsid w:val="7FC837FA"/>
    <w:rsid w:val="7FC9210C"/>
    <w:rsid w:val="7FC92566"/>
    <w:rsid w:val="7FC93DF1"/>
    <w:rsid w:val="7FC93EBA"/>
    <w:rsid w:val="7FC95C68"/>
    <w:rsid w:val="7FCA0222"/>
    <w:rsid w:val="7FCA06E4"/>
    <w:rsid w:val="7FCA0CDB"/>
    <w:rsid w:val="7FCA19E0"/>
    <w:rsid w:val="7FCA378E"/>
    <w:rsid w:val="7FCA6E59"/>
    <w:rsid w:val="7FCB5E84"/>
    <w:rsid w:val="7FCB7160"/>
    <w:rsid w:val="7FCB7C32"/>
    <w:rsid w:val="7FCC1B10"/>
    <w:rsid w:val="7FCC39AA"/>
    <w:rsid w:val="7FCC3D42"/>
    <w:rsid w:val="7FCC5BC4"/>
    <w:rsid w:val="7FCC6F66"/>
    <w:rsid w:val="7FCC7507"/>
    <w:rsid w:val="7FCD0635"/>
    <w:rsid w:val="7FCD24B7"/>
    <w:rsid w:val="7FCD38DE"/>
    <w:rsid w:val="7FCD3FD2"/>
    <w:rsid w:val="7FCD4339"/>
    <w:rsid w:val="7FCE0033"/>
    <w:rsid w:val="7FCE0C2C"/>
    <w:rsid w:val="7FCE1223"/>
    <w:rsid w:val="7FCE1329"/>
    <w:rsid w:val="7FCE14D1"/>
    <w:rsid w:val="7FCE1523"/>
    <w:rsid w:val="7FCE2AAE"/>
    <w:rsid w:val="7FCE30A5"/>
    <w:rsid w:val="7FCE327F"/>
    <w:rsid w:val="7FCE3421"/>
    <w:rsid w:val="7FCE4F27"/>
    <w:rsid w:val="7FCE5462"/>
    <w:rsid w:val="7FCF0F38"/>
    <w:rsid w:val="7FCF14C3"/>
    <w:rsid w:val="7FCF31C3"/>
    <w:rsid w:val="7FCF36C1"/>
    <w:rsid w:val="7FCF3E7C"/>
    <w:rsid w:val="7FCF68F2"/>
    <w:rsid w:val="7FCF6FF7"/>
    <w:rsid w:val="7FCF73A0"/>
    <w:rsid w:val="7FD01E11"/>
    <w:rsid w:val="7FD02408"/>
    <w:rsid w:val="7FD0349B"/>
    <w:rsid w:val="7FD05249"/>
    <w:rsid w:val="7FD10FC1"/>
    <w:rsid w:val="7FD129FF"/>
    <w:rsid w:val="7FD136EC"/>
    <w:rsid w:val="7FD14B1D"/>
    <w:rsid w:val="7FD15524"/>
    <w:rsid w:val="7FD21E33"/>
    <w:rsid w:val="7FD22FF6"/>
    <w:rsid w:val="7FD30895"/>
    <w:rsid w:val="7FD312D4"/>
    <w:rsid w:val="7FD33100"/>
    <w:rsid w:val="7FD34D39"/>
    <w:rsid w:val="7FD34E56"/>
    <w:rsid w:val="7FD36AE7"/>
    <w:rsid w:val="7FD4146B"/>
    <w:rsid w:val="7FD42764"/>
    <w:rsid w:val="7FD42F06"/>
    <w:rsid w:val="7FD4321F"/>
    <w:rsid w:val="7FD43EA5"/>
    <w:rsid w:val="7FD4460D"/>
    <w:rsid w:val="7FD50C69"/>
    <w:rsid w:val="7FD5285F"/>
    <w:rsid w:val="7FD53BF4"/>
    <w:rsid w:val="7FD55335"/>
    <w:rsid w:val="7FD60385"/>
    <w:rsid w:val="7FD64829"/>
    <w:rsid w:val="7FD665D7"/>
    <w:rsid w:val="7FD72826"/>
    <w:rsid w:val="7FD76B0A"/>
    <w:rsid w:val="7FD77C55"/>
    <w:rsid w:val="7FD8234F"/>
    <w:rsid w:val="7FD83CB6"/>
    <w:rsid w:val="7FD840FD"/>
    <w:rsid w:val="7FD84CDC"/>
    <w:rsid w:val="7FD85EAB"/>
    <w:rsid w:val="7FD91C23"/>
    <w:rsid w:val="7FD92575"/>
    <w:rsid w:val="7FD92BEC"/>
    <w:rsid w:val="7FDA0ECC"/>
    <w:rsid w:val="7FDA1D59"/>
    <w:rsid w:val="7FDA60C7"/>
    <w:rsid w:val="7FDA65D6"/>
    <w:rsid w:val="7FDA7E75"/>
    <w:rsid w:val="7FDB11A7"/>
    <w:rsid w:val="7FDB3BED"/>
    <w:rsid w:val="7FDB44F6"/>
    <w:rsid w:val="7FDB7A66"/>
    <w:rsid w:val="7FDB7E7F"/>
    <w:rsid w:val="7FDC0EF6"/>
    <w:rsid w:val="7FDC1E3F"/>
    <w:rsid w:val="7FDC2637"/>
    <w:rsid w:val="7FDC5032"/>
    <w:rsid w:val="7FDD1714"/>
    <w:rsid w:val="7FDD34C2"/>
    <w:rsid w:val="7FDD5BB8"/>
    <w:rsid w:val="7FDD7966"/>
    <w:rsid w:val="7FDD7A04"/>
    <w:rsid w:val="7FDE4F57"/>
    <w:rsid w:val="7FDF0FB8"/>
    <w:rsid w:val="7FDF36DE"/>
    <w:rsid w:val="7FDF548C"/>
    <w:rsid w:val="7FDF723A"/>
    <w:rsid w:val="7FDF7877"/>
    <w:rsid w:val="7FE01204"/>
    <w:rsid w:val="7FE02448"/>
    <w:rsid w:val="7FE02FB2"/>
    <w:rsid w:val="7FE120DC"/>
    <w:rsid w:val="7FE164A9"/>
    <w:rsid w:val="7FE217E1"/>
    <w:rsid w:val="7FE24D68"/>
    <w:rsid w:val="7FE24F7C"/>
    <w:rsid w:val="7FE26D2A"/>
    <w:rsid w:val="7FE27939"/>
    <w:rsid w:val="7FE4093B"/>
    <w:rsid w:val="7FE40CF4"/>
    <w:rsid w:val="7FE42AA2"/>
    <w:rsid w:val="7FE47E50"/>
    <w:rsid w:val="7FE505C8"/>
    <w:rsid w:val="7FE5681A"/>
    <w:rsid w:val="7FE6265F"/>
    <w:rsid w:val="7FE62858"/>
    <w:rsid w:val="7FE64A6C"/>
    <w:rsid w:val="7FE64B79"/>
    <w:rsid w:val="7FE662BA"/>
    <w:rsid w:val="7FE74340"/>
    <w:rsid w:val="7FE7774A"/>
    <w:rsid w:val="7FE80BDA"/>
    <w:rsid w:val="7FE837AB"/>
    <w:rsid w:val="7FE86D76"/>
    <w:rsid w:val="7FE900B8"/>
    <w:rsid w:val="7FE9206A"/>
    <w:rsid w:val="7FE934FA"/>
    <w:rsid w:val="7FE9455C"/>
    <w:rsid w:val="7FE94A21"/>
    <w:rsid w:val="7FE94C3B"/>
    <w:rsid w:val="7FE9630A"/>
    <w:rsid w:val="7FEA60CB"/>
    <w:rsid w:val="7FEA74F6"/>
    <w:rsid w:val="7FEB2083"/>
    <w:rsid w:val="7FEB4435"/>
    <w:rsid w:val="7FEC09EB"/>
    <w:rsid w:val="7FEC1957"/>
    <w:rsid w:val="7FEC212C"/>
    <w:rsid w:val="7FEC7BA9"/>
    <w:rsid w:val="7FEE1B73"/>
    <w:rsid w:val="7FEE3921"/>
    <w:rsid w:val="7FEE56CF"/>
    <w:rsid w:val="7FEE5EDC"/>
    <w:rsid w:val="7FEF029D"/>
    <w:rsid w:val="7FEF0AAD"/>
    <w:rsid w:val="7FEF1C03"/>
    <w:rsid w:val="7FF01447"/>
    <w:rsid w:val="7FF01F3D"/>
    <w:rsid w:val="7FF058EB"/>
    <w:rsid w:val="7FF0620B"/>
    <w:rsid w:val="7FF133CD"/>
    <w:rsid w:val="7FF13411"/>
    <w:rsid w:val="7FF151BF"/>
    <w:rsid w:val="7FF16F6D"/>
    <w:rsid w:val="7FF230B5"/>
    <w:rsid w:val="7FF2485D"/>
    <w:rsid w:val="7FF303D4"/>
    <w:rsid w:val="7FF30F37"/>
    <w:rsid w:val="7FF32CE5"/>
    <w:rsid w:val="7FF3582B"/>
    <w:rsid w:val="7FF35CED"/>
    <w:rsid w:val="7FF369DD"/>
    <w:rsid w:val="7FF36FD3"/>
    <w:rsid w:val="7FF4196F"/>
    <w:rsid w:val="7FF4717D"/>
    <w:rsid w:val="7FF52F01"/>
    <w:rsid w:val="7FF54CAF"/>
    <w:rsid w:val="7FF56A5D"/>
    <w:rsid w:val="7FF57BC1"/>
    <w:rsid w:val="7FF60A27"/>
    <w:rsid w:val="7FF6466E"/>
    <w:rsid w:val="7FF66A8E"/>
    <w:rsid w:val="7FF70DA6"/>
    <w:rsid w:val="7FF75931"/>
    <w:rsid w:val="7FF7751B"/>
    <w:rsid w:val="7FF802FC"/>
    <w:rsid w:val="7FF81B5F"/>
    <w:rsid w:val="7FF82814"/>
    <w:rsid w:val="7FF82DB6"/>
    <w:rsid w:val="7FF8377D"/>
    <w:rsid w:val="7FF83817"/>
    <w:rsid w:val="7FF83E0E"/>
    <w:rsid w:val="7FF8479F"/>
    <w:rsid w:val="7FF85C25"/>
    <w:rsid w:val="7FF86408"/>
    <w:rsid w:val="7FF8654D"/>
    <w:rsid w:val="7FF94117"/>
    <w:rsid w:val="7FF94730"/>
    <w:rsid w:val="7FFA0E83"/>
    <w:rsid w:val="7FFA22C6"/>
    <w:rsid w:val="7FFA34BA"/>
    <w:rsid w:val="7FFA4074"/>
    <w:rsid w:val="7FFA447F"/>
    <w:rsid w:val="7FFA4FF3"/>
    <w:rsid w:val="7FFA5BC0"/>
    <w:rsid w:val="7FFA687E"/>
    <w:rsid w:val="7FFB17CA"/>
    <w:rsid w:val="7FFB55EA"/>
    <w:rsid w:val="7FFB603E"/>
    <w:rsid w:val="7FFB7050"/>
    <w:rsid w:val="7FFC2850"/>
    <w:rsid w:val="7FFC4290"/>
    <w:rsid w:val="7FFC5BE1"/>
    <w:rsid w:val="7FFC61D8"/>
    <w:rsid w:val="7FFD0C48"/>
    <w:rsid w:val="7FFD1970"/>
    <w:rsid w:val="7FFD1DB6"/>
    <w:rsid w:val="7FFD24D3"/>
    <w:rsid w:val="7FFD3B64"/>
    <w:rsid w:val="7FFD4541"/>
    <w:rsid w:val="7FFD494C"/>
    <w:rsid w:val="7FFD5912"/>
    <w:rsid w:val="7FFE0FE4"/>
    <w:rsid w:val="7FFE4F43"/>
    <w:rsid w:val="7FFF168A"/>
    <w:rsid w:val="7FFF5B2E"/>
    <w:rsid w:val="7FFF78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unhideWhenUsed="0" w:uiPriority="0" w:name="annotation text"/>
    <w:lsdException w:unhideWhenUsed="0" w:uiPriority="0" w:semiHidden="0" w:name="header"/>
    <w:lsdException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qFormat="1" w:unhideWhenUsed="0" w:uiPriority="0" w:semiHidden="0" w:name="Closing" w:locked="1"/>
    <w:lsdException w:qFormat="1"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11">
    <w:name w:val="heading 2"/>
    <w:basedOn w:val="1"/>
    <w:next w:val="1"/>
    <w:qFormat/>
    <w:locked/>
    <w:uiPriority w:val="0"/>
    <w:pPr>
      <w:keepNext/>
      <w:keepLines/>
      <w:spacing w:before="260" w:after="260" w:line="416" w:lineRule="auto"/>
      <w:outlineLvl w:val="1"/>
    </w:pPr>
    <w:rPr>
      <w:rFonts w:ascii="Cambria" w:hAnsi="Cambria" w:eastAsia="宋体" w:cs="Times New Roman"/>
      <w:b/>
      <w:bCs/>
      <w:sz w:val="32"/>
      <w:szCs w:val="32"/>
    </w:rPr>
  </w:style>
  <w:style w:type="paragraph" w:styleId="12">
    <w:name w:val="heading 3"/>
    <w:basedOn w:val="1"/>
    <w:next w:val="1"/>
    <w:qFormat/>
    <w:locked/>
    <w:uiPriority w:val="0"/>
    <w:pPr>
      <w:keepNext/>
      <w:keepLines/>
      <w:spacing w:before="260" w:after="260" w:line="416" w:lineRule="auto"/>
      <w:outlineLvl w:val="2"/>
    </w:pPr>
    <w:rPr>
      <w:b/>
      <w:bCs/>
      <w:sz w:val="32"/>
      <w:szCs w:val="32"/>
    </w:rPr>
  </w:style>
  <w:style w:type="paragraph" w:styleId="13">
    <w:name w:val="heading 4"/>
    <w:basedOn w:val="1"/>
    <w:next w:val="1"/>
    <w:link w:val="49"/>
    <w:qFormat/>
    <w:locked/>
    <w:uiPriority w:val="0"/>
    <w:pPr>
      <w:keepNext/>
      <w:keepLines/>
      <w:spacing w:before="280" w:after="290" w:line="376" w:lineRule="auto"/>
      <w:outlineLvl w:val="3"/>
    </w:pPr>
    <w:rPr>
      <w:rFonts w:ascii="等线 Light" w:hAnsi="等线 Light" w:eastAsia="等线 Light"/>
      <w:b/>
      <w:bCs/>
      <w:sz w:val="28"/>
      <w:szCs w:val="28"/>
    </w:rPr>
  </w:style>
  <w:style w:type="character" w:default="1" w:styleId="42">
    <w:name w:val="Default Paragraph Font"/>
    <w:semiHidden/>
    <w:qFormat/>
    <w:uiPriority w:val="0"/>
  </w:style>
  <w:style w:type="table" w:default="1" w:styleId="40">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w:basedOn w:val="3"/>
    <w:next w:val="1"/>
    <w:link w:val="48"/>
    <w:qFormat/>
    <w:locked/>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4"/>
    <w:link w:val="47"/>
    <w:qFormat/>
    <w:uiPriority w:val="0"/>
    <w:pPr>
      <w:widowControl/>
      <w:snapToGrid w:val="0"/>
      <w:spacing w:before="60" w:after="160" w:line="259" w:lineRule="auto"/>
      <w:ind w:right="113"/>
    </w:pPr>
    <w:rPr>
      <w:kern w:val="0"/>
      <w:sz w:val="18"/>
      <w:szCs w:val="20"/>
    </w:rPr>
  </w:style>
  <w:style w:type="paragraph" w:styleId="4">
    <w:name w:val="Closing"/>
    <w:basedOn w:val="1"/>
    <w:next w:val="5"/>
    <w:qFormat/>
    <w:locked/>
    <w:uiPriority w:val="0"/>
    <w:pPr>
      <w:ind w:left="100" w:leftChars="2100"/>
    </w:pPr>
    <w:rPr>
      <w:kern w:val="2"/>
      <w:sz w:val="28"/>
    </w:rPr>
  </w:style>
  <w:style w:type="paragraph" w:customStyle="1" w:styleId="5">
    <w:name w:val="Char Char1 Char Char Char Char Char Char Char Char Char Char Char Char Char Char Char Char Char Char"/>
    <w:basedOn w:val="1"/>
    <w:next w:val="6"/>
    <w:qFormat/>
    <w:uiPriority w:val="0"/>
    <w:pPr>
      <w:widowControl/>
      <w:spacing w:after="160" w:afterLines="0" w:line="240" w:lineRule="exact"/>
    </w:pPr>
    <w:rPr>
      <w:rFonts w:ascii="宋体" w:hAnsi="宋体" w:eastAsia="Times New Roman"/>
      <w:sz w:val="20"/>
    </w:rPr>
  </w:style>
  <w:style w:type="paragraph" w:styleId="6">
    <w:name w:val="E-mail Signature"/>
    <w:basedOn w:val="1"/>
    <w:next w:val="7"/>
    <w:qFormat/>
    <w:locked/>
    <w:uiPriority w:val="0"/>
  </w:style>
  <w:style w:type="paragraph" w:customStyle="1" w:styleId="7">
    <w:name w:val="xl84"/>
    <w:basedOn w:val="1"/>
    <w:next w:val="8"/>
    <w:qFormat/>
    <w:uiPriority w:val="0"/>
    <w:pPr>
      <w:widowControl/>
      <w:pBdr>
        <w:top w:val="single" w:color="auto" w:sz="8" w:space="0"/>
        <w:left w:val="single" w:color="auto" w:sz="8" w:space="0"/>
      </w:pBdr>
      <w:spacing w:before="100" w:beforeAutospacing="1" w:after="100" w:afterAutospacing="1"/>
      <w:jc w:val="center"/>
    </w:pPr>
    <w:rPr>
      <w:rFonts w:ascii="宋体" w:hAnsi="宋体" w:cs="宋体"/>
      <w:sz w:val="18"/>
      <w:szCs w:val="18"/>
    </w:rPr>
  </w:style>
  <w:style w:type="paragraph" w:customStyle="1" w:styleId="8">
    <w:name w:val="et15"/>
    <w:basedOn w:val="1"/>
    <w:next w:val="9"/>
    <w:qFormat/>
    <w:uiPriority w:val="0"/>
    <w:pPr>
      <w:widowControl/>
      <w:shd w:val="clear" w:color="000000" w:fill="FFFFFF"/>
      <w:spacing w:before="280" w:beforeLines="0" w:after="280" w:afterLines="0"/>
    </w:pPr>
    <w:rPr>
      <w:rFonts w:ascii="宋体"/>
      <w:color w:val="000000"/>
      <w:sz w:val="20"/>
    </w:rPr>
  </w:style>
  <w:style w:type="paragraph" w:styleId="9">
    <w:name w:val="Signature"/>
    <w:basedOn w:val="1"/>
    <w:next w:val="1"/>
    <w:qFormat/>
    <w:locked/>
    <w:uiPriority w:val="0"/>
    <w:pPr>
      <w:ind w:left="100"/>
    </w:pPr>
  </w:style>
  <w:style w:type="paragraph" w:styleId="14">
    <w:name w:val="Normal Indent"/>
    <w:basedOn w:val="1"/>
    <w:next w:val="15"/>
    <w:qFormat/>
    <w:locked/>
    <w:uiPriority w:val="0"/>
    <w:pPr>
      <w:spacing w:before="60" w:after="60"/>
      <w:ind w:firstLine="420" w:firstLineChars="200"/>
    </w:pPr>
    <w:rPr>
      <w:kern w:val="0"/>
      <w:sz w:val="28"/>
      <w:szCs w:val="20"/>
    </w:rPr>
  </w:style>
  <w:style w:type="paragraph" w:customStyle="1" w:styleId="15">
    <w:name w:val="样式 标题 2 + 三号1"/>
    <w:basedOn w:val="11"/>
    <w:next w:val="1"/>
    <w:qFormat/>
    <w:uiPriority w:val="99"/>
    <w:pPr>
      <w:keepLines w:val="0"/>
      <w:numPr>
        <w:ilvl w:val="1"/>
        <w:numId w:val="1"/>
      </w:numPr>
      <w:tabs>
        <w:tab w:val="left" w:pos="718"/>
        <w:tab w:val="clear" w:pos="576"/>
      </w:tabs>
      <w:spacing w:line="480" w:lineRule="auto"/>
      <w:ind w:left="718"/>
      <w:jc w:val="left"/>
    </w:pPr>
    <w:rPr>
      <w:rFonts w:ascii="宋体" w:hAnsi="宋体"/>
      <w:kern w:val="0"/>
      <w:sz w:val="32"/>
    </w:rPr>
  </w:style>
  <w:style w:type="paragraph" w:styleId="16">
    <w:name w:val="Document Map"/>
    <w:basedOn w:val="1"/>
    <w:link w:val="50"/>
    <w:qFormat/>
    <w:locked/>
    <w:uiPriority w:val="0"/>
    <w:rPr>
      <w:rFonts w:ascii="宋体"/>
      <w:sz w:val="18"/>
      <w:szCs w:val="18"/>
    </w:rPr>
  </w:style>
  <w:style w:type="paragraph" w:styleId="17">
    <w:name w:val="annotation text"/>
    <w:basedOn w:val="1"/>
    <w:link w:val="51"/>
    <w:semiHidden/>
    <w:uiPriority w:val="0"/>
    <w:pPr>
      <w:jc w:val="left"/>
    </w:pPr>
    <w:rPr>
      <w:kern w:val="0"/>
      <w:sz w:val="24"/>
      <w:szCs w:val="20"/>
    </w:rPr>
  </w:style>
  <w:style w:type="paragraph" w:styleId="18">
    <w:name w:val="Body Text Indent"/>
    <w:basedOn w:val="1"/>
    <w:next w:val="19"/>
    <w:link w:val="62"/>
    <w:qFormat/>
    <w:uiPriority w:val="0"/>
    <w:pPr>
      <w:spacing w:after="120"/>
      <w:ind w:left="420" w:leftChars="200"/>
    </w:pPr>
    <w:rPr>
      <w:kern w:val="0"/>
      <w:sz w:val="24"/>
      <w:szCs w:val="20"/>
    </w:rPr>
  </w:style>
  <w:style w:type="paragraph" w:styleId="19">
    <w:name w:val="Body Text First Indent 2"/>
    <w:basedOn w:val="1"/>
    <w:next w:val="1"/>
    <w:link w:val="63"/>
    <w:locked/>
    <w:uiPriority w:val="0"/>
    <w:pPr>
      <w:ind w:firstLine="420" w:firstLineChars="200"/>
    </w:pPr>
    <w:rPr>
      <w:kern w:val="2"/>
      <w:sz w:val="21"/>
      <w:szCs w:val="24"/>
    </w:rPr>
  </w:style>
  <w:style w:type="paragraph" w:styleId="20">
    <w:name w:val="Plain Text"/>
    <w:basedOn w:val="1"/>
    <w:next w:val="21"/>
    <w:link w:val="54"/>
    <w:qFormat/>
    <w:locked/>
    <w:uiPriority w:val="0"/>
    <w:rPr>
      <w:rFonts w:ascii="宋体" w:hAnsi="Courier New"/>
    </w:rPr>
  </w:style>
  <w:style w:type="paragraph" w:styleId="21">
    <w:name w:val="toc 1"/>
    <w:basedOn w:val="1"/>
    <w:next w:val="1"/>
    <w:qFormat/>
    <w:locked/>
    <w:uiPriority w:val="0"/>
  </w:style>
  <w:style w:type="paragraph" w:styleId="22">
    <w:name w:val="Date"/>
    <w:basedOn w:val="1"/>
    <w:next w:val="1"/>
    <w:link w:val="55"/>
    <w:qFormat/>
    <w:uiPriority w:val="0"/>
    <w:pPr>
      <w:ind w:left="100" w:leftChars="2500"/>
    </w:pPr>
    <w:rPr>
      <w:kern w:val="0"/>
      <w:sz w:val="24"/>
      <w:szCs w:val="20"/>
    </w:rPr>
  </w:style>
  <w:style w:type="paragraph" w:styleId="23">
    <w:name w:val="Body Text Indent 2"/>
    <w:basedOn w:val="1"/>
    <w:qFormat/>
    <w:locked/>
    <w:uiPriority w:val="0"/>
    <w:pPr>
      <w:spacing w:after="120" w:line="480" w:lineRule="auto"/>
      <w:ind w:left="420" w:leftChars="200"/>
    </w:pPr>
  </w:style>
  <w:style w:type="paragraph" w:styleId="24">
    <w:name w:val="Balloon Text"/>
    <w:basedOn w:val="1"/>
    <w:link w:val="56"/>
    <w:semiHidden/>
    <w:uiPriority w:val="0"/>
    <w:rPr>
      <w:kern w:val="0"/>
      <w:sz w:val="18"/>
      <w:szCs w:val="20"/>
    </w:rPr>
  </w:style>
  <w:style w:type="paragraph" w:styleId="25">
    <w:name w:val="footer"/>
    <w:basedOn w:val="1"/>
    <w:next w:val="26"/>
    <w:link w:val="57"/>
    <w:uiPriority w:val="99"/>
    <w:pPr>
      <w:tabs>
        <w:tab w:val="center" w:pos="4153"/>
        <w:tab w:val="right" w:pos="8306"/>
      </w:tabs>
      <w:snapToGrid w:val="0"/>
      <w:jc w:val="left"/>
    </w:pPr>
    <w:rPr>
      <w:kern w:val="0"/>
      <w:sz w:val="18"/>
      <w:szCs w:val="20"/>
    </w:rPr>
  </w:style>
  <w:style w:type="paragraph" w:styleId="26">
    <w:name w:val="Normal (Web)"/>
    <w:basedOn w:val="27"/>
    <w:next w:val="29"/>
    <w:link w:val="58"/>
    <w:qFormat/>
    <w:uiPriority w:val="0"/>
    <w:pPr>
      <w:widowControl/>
      <w:spacing w:before="100" w:beforeAutospacing="1" w:after="100" w:afterAutospacing="1"/>
      <w:jc w:val="left"/>
    </w:pPr>
    <w:rPr>
      <w:rFonts w:ascii="宋体" w:hAnsi="宋体"/>
      <w:kern w:val="0"/>
      <w:sz w:val="24"/>
      <w:szCs w:val="20"/>
    </w:rPr>
  </w:style>
  <w:style w:type="paragraph" w:customStyle="1" w:styleId="27">
    <w:name w:val="正文111"/>
    <w:next w:val="28"/>
    <w:qFormat/>
    <w:uiPriority w:val="0"/>
    <w:pPr>
      <w:widowControl w:val="0"/>
      <w:suppressAutoHyphens w:val="0"/>
      <w:bidi w:val="0"/>
      <w:spacing w:beforeLines="0" w:beforeAutospacing="0" w:afterLines="0" w:afterAutospacing="0"/>
      <w:jc w:val="both"/>
    </w:pPr>
    <w:rPr>
      <w:rFonts w:ascii="Calibri" w:hAnsi="Calibri" w:eastAsia="宋体" w:cs="Times New Roman"/>
      <w:color w:val="auto"/>
      <w:kern w:val="2"/>
      <w:sz w:val="28"/>
      <w:szCs w:val="24"/>
      <w:lang w:val="en-US" w:eastAsia="zh-CN" w:bidi="ar-SA"/>
    </w:rPr>
  </w:style>
  <w:style w:type="paragraph" w:customStyle="1" w:styleId="28">
    <w:name w:val="页脚1"/>
    <w:basedOn w:val="27"/>
    <w:next w:val="26"/>
    <w:qFormat/>
    <w:uiPriority w:val="0"/>
    <w:pPr>
      <w:tabs>
        <w:tab w:val="center" w:pos="4153"/>
        <w:tab w:val="right" w:pos="8306"/>
      </w:tabs>
      <w:snapToGrid w:val="0"/>
      <w:jc w:val="left"/>
    </w:pPr>
    <w:rPr>
      <w:sz w:val="18"/>
      <w:szCs w:val="18"/>
    </w:rPr>
  </w:style>
  <w:style w:type="paragraph" w:customStyle="1" w:styleId="29">
    <w:name w:val="toc 84"/>
    <w:next w:val="27"/>
    <w:qFormat/>
    <w:uiPriority w:val="99"/>
    <w:pPr>
      <w:wordWrap w:val="0"/>
      <w:ind w:left="2975"/>
      <w:jc w:val="both"/>
    </w:pPr>
    <w:rPr>
      <w:rFonts w:ascii="Times New Roman" w:hAnsi="Times New Roman" w:eastAsia="宋体" w:cs="Times New Roman"/>
      <w:sz w:val="21"/>
      <w:szCs w:val="22"/>
      <w:lang w:val="en-US" w:eastAsia="zh-CN" w:bidi="ar-SA"/>
    </w:rPr>
  </w:style>
  <w:style w:type="paragraph" w:styleId="30">
    <w:name w:val="header"/>
    <w:basedOn w:val="1"/>
    <w:link w:val="59"/>
    <w:uiPriority w:val="0"/>
    <w:pPr>
      <w:pBdr>
        <w:bottom w:val="single" w:color="auto" w:sz="6" w:space="1"/>
      </w:pBdr>
      <w:tabs>
        <w:tab w:val="center" w:pos="4153"/>
        <w:tab w:val="right" w:pos="8306"/>
      </w:tabs>
      <w:snapToGrid w:val="0"/>
      <w:jc w:val="center"/>
    </w:pPr>
    <w:rPr>
      <w:kern w:val="0"/>
      <w:sz w:val="18"/>
      <w:szCs w:val="20"/>
    </w:rPr>
  </w:style>
  <w:style w:type="paragraph" w:styleId="31">
    <w:name w:val="index heading"/>
    <w:basedOn w:val="1"/>
    <w:next w:val="32"/>
    <w:qFormat/>
    <w:locked/>
    <w:uiPriority w:val="0"/>
    <w:rPr>
      <w:rFonts w:ascii="Arial" w:hAnsi="Arial" w:cs="Arial"/>
      <w:b/>
      <w:bCs/>
    </w:rPr>
  </w:style>
  <w:style w:type="paragraph" w:styleId="32">
    <w:name w:val="index 1"/>
    <w:basedOn w:val="1"/>
    <w:next w:val="1"/>
    <w:semiHidden/>
    <w:qFormat/>
    <w:locked/>
    <w:uiPriority w:val="0"/>
    <w:pPr>
      <w:ind w:left="210" w:hanging="210"/>
      <w:jc w:val="center"/>
    </w:pPr>
    <w:rPr>
      <w:szCs w:val="21"/>
    </w:rPr>
  </w:style>
  <w:style w:type="paragraph" w:styleId="33">
    <w:name w:val="List"/>
    <w:basedOn w:val="1"/>
    <w:qFormat/>
    <w:locked/>
    <w:uiPriority w:val="0"/>
    <w:pPr>
      <w:ind w:left="200" w:hanging="200" w:hangingChars="200"/>
    </w:pPr>
  </w:style>
  <w:style w:type="paragraph" w:styleId="34">
    <w:name w:val="Body Text Indent 3"/>
    <w:basedOn w:val="1"/>
    <w:qFormat/>
    <w:locked/>
    <w:uiPriority w:val="0"/>
    <w:pPr>
      <w:spacing w:after="120"/>
      <w:ind w:left="420" w:leftChars="200"/>
    </w:pPr>
    <w:rPr>
      <w:sz w:val="16"/>
      <w:szCs w:val="16"/>
    </w:rPr>
  </w:style>
  <w:style w:type="paragraph" w:styleId="35">
    <w:name w:val="table of figures"/>
    <w:basedOn w:val="1"/>
    <w:next w:val="1"/>
    <w:locked/>
    <w:uiPriority w:val="0"/>
    <w:pPr>
      <w:ind w:leftChars="200" w:hanging="200" w:hangingChars="200"/>
    </w:pPr>
  </w:style>
  <w:style w:type="paragraph" w:styleId="36">
    <w:name w:val="Body Text 2"/>
    <w:basedOn w:val="1"/>
    <w:link w:val="60"/>
    <w:locked/>
    <w:uiPriority w:val="0"/>
    <w:pPr>
      <w:spacing w:after="120" w:line="480" w:lineRule="auto"/>
    </w:pPr>
  </w:style>
  <w:style w:type="paragraph" w:styleId="37">
    <w:name w:val="Title"/>
    <w:basedOn w:val="1"/>
    <w:next w:val="38"/>
    <w:qFormat/>
    <w:locked/>
    <w:uiPriority w:val="10"/>
    <w:pPr>
      <w:adjustRightInd w:val="0"/>
      <w:spacing w:before="240" w:after="60" w:line="430" w:lineRule="atLeast"/>
      <w:jc w:val="center"/>
      <w:outlineLvl w:val="0"/>
    </w:pPr>
    <w:rPr>
      <w:rFonts w:ascii="Arial" w:hAnsi="Arial" w:eastAsia="宋体" w:cs="Arial"/>
      <w:b/>
      <w:bCs/>
      <w:spacing w:val="16"/>
      <w:sz w:val="32"/>
      <w:szCs w:val="32"/>
    </w:rPr>
  </w:style>
  <w:style w:type="paragraph" w:customStyle="1" w:styleId="38">
    <w:name w:val="报告正文"/>
    <w:basedOn w:val="1"/>
    <w:qFormat/>
    <w:uiPriority w:val="0"/>
    <w:pPr>
      <w:spacing w:before="50" w:line="360" w:lineRule="auto"/>
      <w:ind w:firstLine="540"/>
    </w:pPr>
  </w:style>
  <w:style w:type="paragraph" w:styleId="39">
    <w:name w:val="annotation subject"/>
    <w:basedOn w:val="17"/>
    <w:next w:val="17"/>
    <w:link w:val="61"/>
    <w:uiPriority w:val="0"/>
    <w:rPr>
      <w:b/>
      <w:kern w:val="2"/>
    </w:rPr>
  </w:style>
  <w:style w:type="table" w:styleId="41">
    <w:name w:val="Table Grid"/>
    <w:basedOn w:val="4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locked/>
    <w:uiPriority w:val="0"/>
    <w:rPr>
      <w:b/>
    </w:rPr>
  </w:style>
  <w:style w:type="character" w:styleId="44">
    <w:name w:val="page number"/>
    <w:locked/>
    <w:uiPriority w:val="0"/>
  </w:style>
  <w:style w:type="character" w:styleId="45">
    <w:name w:val="Hyperlink"/>
    <w:basedOn w:val="42"/>
    <w:qFormat/>
    <w:locked/>
    <w:uiPriority w:val="0"/>
    <w:rPr>
      <w:color w:val="0000FF"/>
      <w:u w:val="single"/>
    </w:rPr>
  </w:style>
  <w:style w:type="character" w:styleId="46">
    <w:name w:val="annotation reference"/>
    <w:semiHidden/>
    <w:qFormat/>
    <w:uiPriority w:val="0"/>
    <w:rPr>
      <w:sz w:val="21"/>
    </w:rPr>
  </w:style>
  <w:style w:type="character" w:customStyle="1" w:styleId="47">
    <w:name w:val="正文文本 字符"/>
    <w:link w:val="3"/>
    <w:locked/>
    <w:uiPriority w:val="0"/>
    <w:rPr>
      <w:sz w:val="18"/>
    </w:rPr>
  </w:style>
  <w:style w:type="character" w:customStyle="1" w:styleId="48">
    <w:name w:val="正文文本首行缩进 字符"/>
    <w:link w:val="2"/>
    <w:uiPriority w:val="0"/>
    <w:rPr>
      <w:kern w:val="2"/>
      <w:sz w:val="21"/>
      <w:szCs w:val="24"/>
    </w:rPr>
  </w:style>
  <w:style w:type="character" w:customStyle="1" w:styleId="49">
    <w:name w:val="标题 4 字符"/>
    <w:link w:val="13"/>
    <w:uiPriority w:val="0"/>
    <w:rPr>
      <w:rFonts w:ascii="等线 Light" w:hAnsi="等线 Light" w:eastAsia="等线 Light"/>
      <w:b/>
      <w:bCs/>
      <w:kern w:val="2"/>
      <w:sz w:val="28"/>
      <w:szCs w:val="28"/>
    </w:rPr>
  </w:style>
  <w:style w:type="character" w:customStyle="1" w:styleId="50">
    <w:name w:val="文档结构图 字符"/>
    <w:link w:val="16"/>
    <w:uiPriority w:val="0"/>
    <w:rPr>
      <w:rFonts w:ascii="宋体"/>
      <w:kern w:val="2"/>
      <w:sz w:val="18"/>
      <w:szCs w:val="18"/>
    </w:rPr>
  </w:style>
  <w:style w:type="character" w:customStyle="1" w:styleId="51">
    <w:name w:val="批注文字 字符"/>
    <w:link w:val="17"/>
    <w:locked/>
    <w:uiPriority w:val="0"/>
    <w:rPr>
      <w:rFonts w:ascii="Times New Roman" w:hAnsi="Times New Roman" w:eastAsia="宋体"/>
      <w:sz w:val="24"/>
    </w:rPr>
  </w:style>
  <w:style w:type="character" w:customStyle="1" w:styleId="52">
    <w:name w:val="正文文本缩进 Char"/>
    <w:basedOn w:val="42"/>
    <w:link w:val="18"/>
    <w:uiPriority w:val="0"/>
    <w:rPr>
      <w:color w:val="000000"/>
      <w:kern w:val="2"/>
      <w:sz w:val="24"/>
      <w:szCs w:val="24"/>
    </w:rPr>
  </w:style>
  <w:style w:type="character" w:customStyle="1" w:styleId="53">
    <w:name w:val="正文首行缩进 2 Char"/>
    <w:basedOn w:val="52"/>
    <w:link w:val="19"/>
    <w:uiPriority w:val="0"/>
    <w:rPr>
      <w:color w:val="000000"/>
      <w:kern w:val="2"/>
      <w:sz w:val="24"/>
      <w:szCs w:val="24"/>
    </w:rPr>
  </w:style>
  <w:style w:type="character" w:customStyle="1" w:styleId="54">
    <w:name w:val="纯文本 字符"/>
    <w:link w:val="20"/>
    <w:uiPriority w:val="0"/>
    <w:rPr>
      <w:rFonts w:ascii="宋体" w:hAnsi="Courier New"/>
      <w:kern w:val="2"/>
      <w:sz w:val="21"/>
      <w:szCs w:val="24"/>
    </w:rPr>
  </w:style>
  <w:style w:type="character" w:customStyle="1" w:styleId="55">
    <w:name w:val="日期 字符1"/>
    <w:link w:val="22"/>
    <w:locked/>
    <w:uiPriority w:val="0"/>
    <w:rPr>
      <w:rFonts w:ascii="Times New Roman" w:hAnsi="Times New Roman" w:eastAsia="宋体"/>
      <w:sz w:val="24"/>
    </w:rPr>
  </w:style>
  <w:style w:type="character" w:customStyle="1" w:styleId="56">
    <w:name w:val="批注框文本 字符"/>
    <w:link w:val="24"/>
    <w:semiHidden/>
    <w:qFormat/>
    <w:locked/>
    <w:uiPriority w:val="0"/>
    <w:rPr>
      <w:rFonts w:ascii="Times New Roman" w:hAnsi="Times New Roman" w:eastAsia="宋体"/>
      <w:sz w:val="18"/>
    </w:rPr>
  </w:style>
  <w:style w:type="character" w:customStyle="1" w:styleId="57">
    <w:name w:val="页脚 字符1"/>
    <w:link w:val="25"/>
    <w:qFormat/>
    <w:locked/>
    <w:uiPriority w:val="99"/>
    <w:rPr>
      <w:sz w:val="18"/>
    </w:rPr>
  </w:style>
  <w:style w:type="character" w:customStyle="1" w:styleId="58">
    <w:name w:val="普通(网站) 字符"/>
    <w:link w:val="26"/>
    <w:qFormat/>
    <w:locked/>
    <w:uiPriority w:val="0"/>
    <w:rPr>
      <w:rFonts w:ascii="宋体" w:hAnsi="宋体" w:eastAsia="宋体"/>
      <w:sz w:val="24"/>
    </w:rPr>
  </w:style>
  <w:style w:type="character" w:customStyle="1" w:styleId="59">
    <w:name w:val="页眉 字符"/>
    <w:link w:val="30"/>
    <w:qFormat/>
    <w:locked/>
    <w:uiPriority w:val="0"/>
    <w:rPr>
      <w:sz w:val="18"/>
    </w:rPr>
  </w:style>
  <w:style w:type="character" w:customStyle="1" w:styleId="60">
    <w:name w:val="正文文本 2 字符"/>
    <w:link w:val="36"/>
    <w:uiPriority w:val="0"/>
    <w:rPr>
      <w:kern w:val="2"/>
      <w:sz w:val="21"/>
      <w:szCs w:val="24"/>
    </w:rPr>
  </w:style>
  <w:style w:type="character" w:customStyle="1" w:styleId="61">
    <w:name w:val="批注主题 字符"/>
    <w:link w:val="39"/>
    <w:semiHidden/>
    <w:qFormat/>
    <w:locked/>
    <w:uiPriority w:val="0"/>
    <w:rPr>
      <w:rFonts w:ascii="Times New Roman" w:hAnsi="Times New Roman" w:eastAsia="宋体"/>
      <w:b/>
      <w:kern w:val="2"/>
      <w:sz w:val="24"/>
    </w:rPr>
  </w:style>
  <w:style w:type="character" w:customStyle="1" w:styleId="62">
    <w:name w:val="正文文本缩进 字符"/>
    <w:link w:val="18"/>
    <w:semiHidden/>
    <w:qFormat/>
    <w:locked/>
    <w:uiPriority w:val="0"/>
    <w:rPr>
      <w:rFonts w:ascii="Times New Roman" w:hAnsi="Times New Roman" w:eastAsia="宋体"/>
      <w:sz w:val="24"/>
    </w:rPr>
  </w:style>
  <w:style w:type="character" w:customStyle="1" w:styleId="63">
    <w:name w:val="正文文本首行缩进 2 字符"/>
    <w:link w:val="19"/>
    <w:qFormat/>
    <w:uiPriority w:val="0"/>
    <w:rPr>
      <w:rFonts w:ascii="Times New Roman" w:hAnsi="Times New Roman" w:eastAsia="宋体"/>
      <w:kern w:val="2"/>
      <w:sz w:val="21"/>
      <w:szCs w:val="24"/>
    </w:rPr>
  </w:style>
  <w:style w:type="paragraph" w:customStyle="1" w:styleId="64">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65">
    <w:name w:val="Default1"/>
    <w:basedOn w:val="66"/>
    <w:next w:val="66"/>
    <w:qFormat/>
    <w:uiPriority w:val="0"/>
    <w:pPr>
      <w:autoSpaceDE w:val="0"/>
      <w:autoSpaceDN w:val="0"/>
      <w:adjustRightInd w:val="0"/>
      <w:spacing w:line="360" w:lineRule="auto"/>
      <w:ind w:left="50" w:leftChars="50" w:right="50" w:rightChars="50" w:firstLine="200" w:firstLineChars="200"/>
      <w:jc w:val="left"/>
    </w:pPr>
    <w:rPr>
      <w:rFonts w:ascii="宋体" w:cs="宋体"/>
      <w:color w:val="000000"/>
      <w:sz w:val="24"/>
    </w:rPr>
  </w:style>
  <w:style w:type="paragraph" w:customStyle="1" w:styleId="66">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67">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68">
    <w:name w:val="YH正文"/>
    <w:basedOn w:val="1"/>
    <w:qFormat/>
    <w:uiPriority w:val="0"/>
    <w:pPr>
      <w:autoSpaceDE w:val="0"/>
      <w:autoSpaceDN w:val="0"/>
      <w:adjustRightInd w:val="0"/>
      <w:spacing w:line="360" w:lineRule="auto"/>
      <w:ind w:left="50" w:leftChars="50" w:right="50" w:rightChars="50" w:firstLine="200" w:firstLineChars="200"/>
      <w:jc w:val="left"/>
    </w:pPr>
    <w:rPr>
      <w:rFonts w:ascii="Times New Roman" w:hAnsi="Times New Roman"/>
      <w:sz w:val="24"/>
      <w:szCs w:val="21"/>
    </w:rPr>
  </w:style>
  <w:style w:type="character" w:customStyle="1" w:styleId="69">
    <w:name w:val="页脚 字符"/>
    <w:qFormat/>
    <w:uiPriority w:val="99"/>
  </w:style>
  <w:style w:type="character" w:customStyle="1" w:styleId="70">
    <w:name w:val="正文文本 字符1"/>
    <w:semiHidden/>
    <w:uiPriority w:val="0"/>
    <w:rPr>
      <w:rFonts w:ascii="Times New Roman" w:hAnsi="Times New Roman" w:eastAsia="宋体"/>
      <w:sz w:val="24"/>
    </w:rPr>
  </w:style>
  <w:style w:type="character" w:customStyle="1" w:styleId="71">
    <w:name w:val="表格 Char"/>
    <w:link w:val="72"/>
    <w:qFormat/>
    <w:locked/>
    <w:uiPriority w:val="0"/>
    <w:rPr>
      <w:rFonts w:ascii="宋体"/>
      <w:sz w:val="21"/>
    </w:rPr>
  </w:style>
  <w:style w:type="paragraph" w:customStyle="1" w:styleId="72">
    <w:name w:val="表格"/>
    <w:basedOn w:val="33"/>
    <w:next w:val="1"/>
    <w:link w:val="71"/>
    <w:qFormat/>
    <w:uiPriority w:val="0"/>
    <w:pPr>
      <w:adjustRightInd w:val="0"/>
      <w:snapToGrid w:val="0"/>
      <w:spacing w:beforeLines="10" w:afterLines="10" w:line="259" w:lineRule="auto"/>
      <w:jc w:val="center"/>
    </w:pPr>
    <w:rPr>
      <w:rFonts w:ascii="宋体"/>
      <w:kern w:val="0"/>
      <w:szCs w:val="20"/>
    </w:rPr>
  </w:style>
  <w:style w:type="character" w:customStyle="1" w:styleId="73">
    <w:name w:val="日期 字符"/>
    <w:semiHidden/>
    <w:uiPriority w:val="0"/>
    <w:rPr>
      <w:rFonts w:ascii="Times New Roman" w:hAnsi="Times New Roman" w:eastAsia="宋体"/>
      <w:sz w:val="24"/>
    </w:rPr>
  </w:style>
  <w:style w:type="character" w:customStyle="1" w:styleId="74">
    <w:name w:val="批注文字 字符1"/>
    <w:semiHidden/>
    <w:qFormat/>
    <w:uiPriority w:val="0"/>
    <w:rPr>
      <w:rFonts w:ascii="Times New Roman" w:hAnsi="Times New Roman" w:eastAsia="宋体"/>
      <w:sz w:val="24"/>
    </w:rPr>
  </w:style>
  <w:style w:type="paragraph" w:customStyle="1" w:styleId="75">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77">
    <w:name w:val="常用表格样式"/>
    <w:basedOn w:val="66"/>
    <w:next w:val="1"/>
    <w:qFormat/>
    <w:uiPriority w:val="0"/>
    <w:pPr>
      <w:jc w:val="center"/>
    </w:pPr>
    <w:rPr>
      <w:spacing w:val="2"/>
      <w:sz w:val="18"/>
      <w:lang w:val="en-US" w:eastAsia="zh-CN" w:bidi="ar-SA"/>
    </w:rPr>
  </w:style>
  <w:style w:type="paragraph" w:customStyle="1" w:styleId="78">
    <w:name w:val="表格内文字"/>
    <w:basedOn w:val="1"/>
    <w:next w:val="1"/>
    <w:qFormat/>
    <w:uiPriority w:val="0"/>
    <w:pPr>
      <w:tabs>
        <w:tab w:val="left" w:pos="0"/>
      </w:tabs>
      <w:adjustRightInd w:val="0"/>
      <w:snapToGrid w:val="0"/>
      <w:spacing w:line="360" w:lineRule="auto"/>
      <w:ind w:firstLine="720" w:firstLineChars="200"/>
      <w:jc w:val="center"/>
    </w:pPr>
    <w:rPr>
      <w:color w:val="000000"/>
      <w:spacing w:val="4"/>
      <w:kern w:val="18"/>
      <w:sz w:val="24"/>
    </w:rPr>
  </w:style>
  <w:style w:type="paragraph" w:customStyle="1" w:styleId="79">
    <w:name w:val="Table Paragraph"/>
    <w:basedOn w:val="1"/>
    <w:qFormat/>
    <w:uiPriority w:val="1"/>
    <w:pPr>
      <w:spacing w:line="360" w:lineRule="auto"/>
      <w:ind w:firstLine="720" w:firstLineChars="200"/>
    </w:pPr>
    <w:rPr>
      <w:rFonts w:ascii="仿宋" w:hAnsi="仿宋" w:eastAsia="仿宋" w:cs="仿宋"/>
      <w:color w:val="000000"/>
      <w:sz w:val="24"/>
      <w:lang w:val="zh-CN" w:bidi="zh-CN"/>
    </w:rPr>
  </w:style>
  <w:style w:type="paragraph" w:customStyle="1" w:styleId="80">
    <w:name w:val="正文文本 21"/>
    <w:basedOn w:val="1"/>
    <w:qFormat/>
    <w:uiPriority w:val="0"/>
    <w:pPr>
      <w:adjustRightInd w:val="0"/>
      <w:spacing w:line="360" w:lineRule="auto"/>
      <w:ind w:firstLine="720" w:firstLineChars="200"/>
      <w:jc w:val="center"/>
      <w:textAlignment w:val="baseline"/>
    </w:pPr>
    <w:rPr>
      <w:rFonts w:eastAsia="仿宋"/>
      <w:color w:val="000000"/>
      <w:sz w:val="24"/>
      <w:szCs w:val="20"/>
    </w:rPr>
  </w:style>
  <w:style w:type="paragraph" w:customStyle="1" w:styleId="81">
    <w:name w:val="Char Char Char Char Char Char1 Char Char Char Char Char Char Char Char Char1 Char Char Char Char"/>
    <w:basedOn w:val="1"/>
    <w:qFormat/>
    <w:uiPriority w:val="0"/>
    <w:pPr>
      <w:spacing w:line="360" w:lineRule="auto"/>
      <w:ind w:firstLine="720" w:firstLineChars="200"/>
    </w:pPr>
    <w:rPr>
      <w:color w:val="000000"/>
      <w:sz w:val="24"/>
    </w:rPr>
  </w:style>
  <w:style w:type="paragraph" w:customStyle="1" w:styleId="82">
    <w:name w:val="表1"/>
    <w:next w:val="1"/>
    <w:qFormat/>
    <w:uiPriority w:val="0"/>
    <w:pPr>
      <w:adjustRightInd w:val="0"/>
      <w:snapToGrid w:val="0"/>
      <w:spacing w:line="320" w:lineRule="exact"/>
      <w:jc w:val="center"/>
    </w:pPr>
    <w:rPr>
      <w:rFonts w:ascii="Times New Roman" w:hAnsi="Times New Roman" w:eastAsia="宋体" w:cs="Times New Roman"/>
      <w:lang w:val="en-US" w:eastAsia="zh-CN" w:bidi="ar-SA"/>
    </w:rPr>
  </w:style>
  <w:style w:type="paragraph" w:customStyle="1" w:styleId="83">
    <w:name w:val="报告书表格文（林）"/>
    <w:basedOn w:val="1"/>
    <w:qFormat/>
    <w:uiPriority w:val="0"/>
    <w:pPr>
      <w:spacing w:line="280" w:lineRule="exact"/>
      <w:jc w:val="center"/>
    </w:pPr>
  </w:style>
  <w:style w:type="paragraph" w:customStyle="1" w:styleId="84">
    <w:name w:val="表"/>
    <w:basedOn w:val="1"/>
    <w:qFormat/>
    <w:uiPriority w:val="0"/>
    <w:pPr>
      <w:snapToGrid w:val="0"/>
      <w:jc w:val="center"/>
    </w:pPr>
    <w:rPr>
      <w:spacing w:val="2"/>
      <w:szCs w:val="20"/>
    </w:rPr>
  </w:style>
  <w:style w:type="paragraph" w:customStyle="1" w:styleId="85">
    <w:name w:val="9、表格标题"/>
    <w:basedOn w:val="35"/>
    <w:qFormat/>
    <w:uiPriority w:val="0"/>
    <w:pPr>
      <w:spacing w:beforeLines="20" w:afterLines="20"/>
      <w:ind w:leftChars="0" w:firstLine="0" w:firstLineChars="0"/>
      <w:jc w:val="center"/>
    </w:pPr>
    <w:rPr>
      <w:rFonts w:eastAsia="黑体"/>
      <w:b/>
      <w:color w:val="000000"/>
      <w:kern w:val="0"/>
      <w:szCs w:val="28"/>
    </w:rPr>
  </w:style>
  <w:style w:type="paragraph" w:customStyle="1" w:styleId="86">
    <w:name w:val="表格内文字 小5"/>
    <w:basedOn w:val="1"/>
    <w:next w:val="1"/>
    <w:qFormat/>
    <w:uiPriority w:val="0"/>
    <w:pPr>
      <w:widowControl/>
      <w:tabs>
        <w:tab w:val="left" w:pos="3345"/>
      </w:tabs>
      <w:adjustRightInd w:val="0"/>
      <w:snapToGrid w:val="0"/>
      <w:ind w:left="-50" w:leftChars="-50" w:right="-50" w:rightChars="-50"/>
      <w:jc w:val="center"/>
    </w:pPr>
    <w:rPr>
      <w:rFonts w:cs="宋体"/>
      <w:iCs/>
      <w:color w:val="000000"/>
      <w:kern w:val="0"/>
      <w:szCs w:val="18"/>
    </w:rPr>
  </w:style>
  <w:style w:type="character" w:customStyle="1" w:styleId="87">
    <w:name w:val="font11"/>
    <w:qFormat/>
    <w:uiPriority w:val="0"/>
    <w:rPr>
      <w:rFonts w:hint="default" w:ascii="Times New Roman" w:hAnsi="Times New Roman" w:cs="Times New Roman"/>
      <w:color w:val="000000"/>
      <w:sz w:val="20"/>
      <w:szCs w:val="20"/>
      <w:u w:val="none"/>
    </w:rPr>
  </w:style>
  <w:style w:type="character" w:customStyle="1" w:styleId="88">
    <w:name w:val="font01"/>
    <w:qFormat/>
    <w:uiPriority w:val="0"/>
    <w:rPr>
      <w:rFonts w:hint="eastAsia" w:ascii="宋体" w:hAnsi="宋体" w:eastAsia="宋体" w:cs="宋体"/>
      <w:color w:val="000000"/>
      <w:sz w:val="20"/>
      <w:szCs w:val="20"/>
      <w:u w:val="none"/>
    </w:rPr>
  </w:style>
  <w:style w:type="paragraph" w:customStyle="1" w:styleId="89">
    <w:name w:val="8"/>
    <w:basedOn w:val="1"/>
    <w:next w:val="36"/>
    <w:qFormat/>
    <w:uiPriority w:val="0"/>
    <w:pPr>
      <w:spacing w:line="336" w:lineRule="auto"/>
    </w:pPr>
    <w:rPr>
      <w:spacing w:val="10"/>
      <w:sz w:val="24"/>
      <w:szCs w:val="20"/>
    </w:rPr>
  </w:style>
  <w:style w:type="paragraph" w:customStyle="1" w:styleId="90">
    <w:name w:val="表格内容"/>
    <w:basedOn w:val="20"/>
    <w:qFormat/>
    <w:uiPriority w:val="0"/>
    <w:pPr>
      <w:jc w:val="center"/>
    </w:pPr>
    <w:rPr>
      <w:rFonts w:cs="Courier New"/>
      <w:szCs w:val="21"/>
    </w:rPr>
  </w:style>
  <w:style w:type="paragraph" w:customStyle="1" w:styleId="91">
    <w:name w:val="表格内正文"/>
    <w:basedOn w:val="1"/>
    <w:qFormat/>
    <w:uiPriority w:val="0"/>
    <w:pPr>
      <w:spacing w:line="360" w:lineRule="auto"/>
      <w:ind w:firstLine="499"/>
    </w:pPr>
    <w:rPr>
      <w:rFonts w:ascii="宋体" w:hAnsi="宋体"/>
      <w:spacing w:val="4"/>
      <w:kern w:val="18"/>
      <w:sz w:val="24"/>
    </w:rPr>
  </w:style>
  <w:style w:type="paragraph" w:customStyle="1" w:styleId="92">
    <w:name w:val="A 正文"/>
    <w:basedOn w:val="1"/>
    <w:next w:val="1"/>
    <w:link w:val="93"/>
    <w:qFormat/>
    <w:uiPriority w:val="0"/>
    <w:pPr>
      <w:spacing w:line="360" w:lineRule="auto"/>
      <w:ind w:firstLine="200" w:firstLineChars="200"/>
    </w:pPr>
    <w:rPr>
      <w:sz w:val="24"/>
    </w:rPr>
  </w:style>
  <w:style w:type="character" w:customStyle="1" w:styleId="93">
    <w:name w:val="A 正文 Char"/>
    <w:basedOn w:val="42"/>
    <w:link w:val="92"/>
    <w:qFormat/>
    <w:uiPriority w:val="0"/>
    <w:rPr>
      <w:sz w:val="24"/>
    </w:rPr>
  </w:style>
  <w:style w:type="table" w:customStyle="1" w:styleId="94">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95">
    <w:name w:val="zl正文"/>
    <w:basedOn w:val="1"/>
    <w:qFormat/>
    <w:uiPriority w:val="0"/>
    <w:pPr>
      <w:spacing w:line="360" w:lineRule="auto"/>
      <w:ind w:firstLine="480" w:firstLineChars="200"/>
    </w:pPr>
    <w:rPr>
      <w:sz w:val="24"/>
    </w:rPr>
  </w:style>
  <w:style w:type="paragraph" w:customStyle="1" w:styleId="96">
    <w:name w:val="Char Char1 Char"/>
    <w:basedOn w:val="1"/>
    <w:next w:val="1"/>
    <w:qFormat/>
    <w:uiPriority w:val="0"/>
    <w:rPr>
      <w:rFonts w:ascii="Calibri" w:hAnsi="Calibri" w:cs="Calibri"/>
      <w:szCs w:val="21"/>
    </w:rPr>
  </w:style>
  <w:style w:type="paragraph" w:customStyle="1" w:styleId="97">
    <w:name w:val="6表格内容"/>
    <w:basedOn w:val="1"/>
    <w:next w:val="1"/>
    <w:qFormat/>
    <w:uiPriority w:val="0"/>
    <w:pPr>
      <w:jc w:val="center"/>
    </w:pPr>
    <w:rPr>
      <w:color w:val="000000"/>
    </w:rPr>
  </w:style>
  <w:style w:type="paragraph" w:customStyle="1" w:styleId="98">
    <w:name w:val="正文首行缩进 2 + Times New Roman"/>
    <w:basedOn w:val="1"/>
    <w:qFormat/>
    <w:uiPriority w:val="0"/>
    <w:pPr>
      <w:tabs>
        <w:tab w:val="left" w:pos="0"/>
        <w:tab w:val="left" w:pos="870"/>
        <w:tab w:val="left" w:pos="3150"/>
      </w:tabs>
      <w:autoSpaceDE w:val="0"/>
      <w:autoSpaceDN w:val="0"/>
      <w:spacing w:line="360" w:lineRule="auto"/>
      <w:ind w:firstLine="480"/>
      <w:jc w:val="left"/>
    </w:pPr>
  </w:style>
  <w:style w:type="paragraph" w:customStyle="1" w:styleId="99">
    <w:name w:val="正文20110920"/>
    <w:basedOn w:val="100"/>
    <w:qFormat/>
    <w:uiPriority w:val="99"/>
    <w:pPr>
      <w:ind w:firstLine="480"/>
    </w:pPr>
  </w:style>
  <w:style w:type="paragraph" w:customStyle="1" w:styleId="100">
    <w:name w:val="样式 正文20110824 + 宋体 首行缩进:  2 字符"/>
    <w:basedOn w:val="1"/>
    <w:qFormat/>
    <w:uiPriority w:val="99"/>
    <w:pPr>
      <w:spacing w:line="360" w:lineRule="auto"/>
      <w:ind w:firstLine="200" w:firstLineChars="200"/>
    </w:pPr>
    <w:rPr>
      <w:color w:val="000000"/>
      <w:sz w:val="24"/>
      <w:szCs w:val="20"/>
    </w:rPr>
  </w:style>
  <w:style w:type="paragraph" w:customStyle="1" w:styleId="101">
    <w:name w:val="Default"/>
    <w:basedOn w:val="102"/>
    <w:next w:val="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2">
    <w:name w:val="纯文本1"/>
    <w:basedOn w:val="1"/>
    <w:qFormat/>
    <w:uiPriority w:val="0"/>
    <w:pPr>
      <w:adjustRightInd w:val="0"/>
    </w:pPr>
    <w:rPr>
      <w:rFonts w:ascii="宋体" w:hAnsi="Courier New"/>
      <w:szCs w:val="20"/>
    </w:rPr>
  </w:style>
  <w:style w:type="paragraph" w:customStyle="1" w:styleId="10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0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05">
    <w:name w:val="样式1"/>
    <w:basedOn w:val="31"/>
    <w:next w:val="1"/>
    <w:qFormat/>
    <w:uiPriority w:val="0"/>
    <w:pPr>
      <w:spacing w:line="360" w:lineRule="auto"/>
      <w:ind w:firstLine="425"/>
    </w:pPr>
    <w:rPr>
      <w:kern w:val="44"/>
    </w:rPr>
  </w:style>
  <w:style w:type="paragraph" w:customStyle="1" w:styleId="106">
    <w:name w:val="环评正文常用字体"/>
    <w:basedOn w:val="1"/>
    <w:qFormat/>
    <w:uiPriority w:val="1"/>
    <w:pPr>
      <w:widowControl/>
      <w:spacing w:line="360" w:lineRule="auto"/>
      <w:ind w:firstLine="200" w:firstLineChars="200"/>
      <w:contextualSpacing/>
    </w:pPr>
    <w:rPr>
      <w:rFonts w:ascii="Times New Roman" w:hAnsi="Times New Roman" w:eastAsia="宋体" w:cs="宋体"/>
      <w:kern w:val="0"/>
      <w:sz w:val="24"/>
      <w:lang w:val="zh-CN" w:bidi="zh-CN"/>
    </w:rPr>
  </w:style>
  <w:style w:type="paragraph" w:customStyle="1" w:styleId="107">
    <w:name w:val="环评正文"/>
    <w:basedOn w:val="1"/>
    <w:qFormat/>
    <w:uiPriority w:val="0"/>
    <w:pPr>
      <w:spacing w:line="360" w:lineRule="auto"/>
    </w:pPr>
    <w:rPr>
      <w:rFonts w:ascii="宋体" w:hAnsi="宋体" w:cs="宋体"/>
    </w:rPr>
  </w:style>
  <w:style w:type="paragraph" w:customStyle="1" w:styleId="108">
    <w:name w:val="表格内容-德正"/>
    <w:qFormat/>
    <w:uiPriority w:val="99"/>
    <w:pPr>
      <w:autoSpaceDE w:val="0"/>
      <w:autoSpaceDN w:val="0"/>
      <w:adjustRightInd w:val="0"/>
      <w:spacing w:line="240" w:lineRule="auto"/>
      <w:jc w:val="center"/>
    </w:pPr>
    <w:rPr>
      <w:rFonts w:ascii="Times New Roman" w:hAnsi="Times New Roman" w:eastAsia="宋体" w:cs="Times New Roman"/>
      <w:color w:val="000000"/>
      <w:sz w:val="21"/>
      <w:szCs w:val="21"/>
      <w:lang w:val="en-US" w:eastAsia="zh-CN" w:bidi="ar-SA"/>
    </w:rPr>
  </w:style>
  <w:style w:type="paragraph" w:customStyle="1" w:styleId="109">
    <w:name w:val="zl表头"/>
    <w:basedOn w:val="1"/>
    <w:qFormat/>
    <w:uiPriority w:val="0"/>
    <w:pPr>
      <w:spacing w:beforeLines="50" w:afterLines="15"/>
      <w:jc w:val="center"/>
    </w:pPr>
    <w:rPr>
      <w:sz w:val="24"/>
      <w:szCs w:val="22"/>
    </w:rPr>
  </w:style>
  <w:style w:type="paragraph" w:customStyle="1" w:styleId="110">
    <w:name w:val="A表内"/>
    <w:basedOn w:val="1"/>
    <w:qFormat/>
    <w:uiPriority w:val="0"/>
    <w:pPr>
      <w:spacing w:line="0" w:lineRule="atLeast"/>
      <w:jc w:val="center"/>
    </w:pPr>
    <w:rPr>
      <w:rFonts w:cs="宋体"/>
    </w:rPr>
  </w:style>
  <w:style w:type="paragraph" w:customStyle="1" w:styleId="111">
    <w:name w:val="表头1"/>
    <w:basedOn w:val="20"/>
    <w:qFormat/>
    <w:uiPriority w:val="0"/>
    <w:pPr>
      <w:autoSpaceDE w:val="0"/>
      <w:autoSpaceDN w:val="0"/>
      <w:adjustRightInd w:val="0"/>
      <w:snapToGrid w:val="0"/>
      <w:spacing w:line="360" w:lineRule="auto"/>
      <w:ind w:firstLine="0" w:firstLineChars="0"/>
      <w:jc w:val="center"/>
    </w:pPr>
    <w:rPr>
      <w:rFonts w:ascii="Times New Roman" w:hAnsi="Times New Roman" w:eastAsia="宋体"/>
      <w:b/>
      <w:sz w:val="24"/>
    </w:rPr>
  </w:style>
  <w:style w:type="paragraph" w:customStyle="1" w:styleId="112">
    <w:name w:val="表格中文字"/>
    <w:basedOn w:val="1"/>
    <w:qFormat/>
    <w:uiPriority w:val="0"/>
    <w:pPr>
      <w:adjustRightInd w:val="0"/>
      <w:snapToGrid w:val="0"/>
      <w:jc w:val="center"/>
    </w:pPr>
    <w:rPr>
      <w:kern w:val="18"/>
      <w:szCs w:val="21"/>
    </w:rPr>
  </w:style>
  <w:style w:type="paragraph" w:customStyle="1" w:styleId="113">
    <w:name w:val="样式 样式 首行缩进:  2 字符 + 首行缩进:  2 字符"/>
    <w:basedOn w:val="1"/>
    <w:next w:val="21"/>
    <w:qFormat/>
    <w:uiPriority w:val="0"/>
    <w:pPr>
      <w:snapToGrid w:val="0"/>
      <w:spacing w:line="360" w:lineRule="auto"/>
      <w:ind w:firstLine="560" w:firstLineChars="200"/>
    </w:pPr>
    <w:rPr>
      <w:spacing w:val="0"/>
      <w:sz w:val="28"/>
    </w:rPr>
  </w:style>
  <w:style w:type="paragraph" w:customStyle="1" w:styleId="114">
    <w:name w:val="lh-1级标题--报告表"/>
    <w:next w:val="1"/>
    <w:qFormat/>
    <w:uiPriority w:val="0"/>
    <w:pPr>
      <w:keepNext/>
      <w:pageBreakBefore/>
      <w:numPr>
        <w:ilvl w:val="0"/>
        <w:numId w:val="2"/>
      </w:numPr>
      <w:spacing w:line="360" w:lineRule="auto"/>
      <w:outlineLvl w:val="0"/>
    </w:pPr>
    <w:rPr>
      <w:rFonts w:ascii="Times New Roman" w:hAnsi="Times New Roman" w:eastAsia="黑体" w:cs="Times New Roman"/>
      <w:bCs/>
      <w:snapToGrid w:val="0"/>
      <w:sz w:val="24"/>
      <w:szCs w:val="44"/>
      <w:lang w:val="en-US" w:eastAsia="zh-CN" w:bidi="ar-SA"/>
    </w:rPr>
  </w:style>
  <w:style w:type="paragraph" w:customStyle="1" w:styleId="11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16">
    <w:name w:val="样式 样式 左侧:  2 字符 + 左侧:  0.85 厘米 首行缩进:  2 字符1"/>
    <w:basedOn w:val="1"/>
    <w:qFormat/>
    <w:uiPriority w:val="0"/>
    <w:pPr>
      <w:ind w:left="482" w:firstLine="200" w:firstLineChars="200"/>
    </w:pPr>
    <w:rPr>
      <w:rFonts w:cs="宋体"/>
      <w:szCs w:val="20"/>
    </w:rPr>
  </w:style>
  <w:style w:type="paragraph" w:customStyle="1" w:styleId="117">
    <w:name w:val="样式 标题 1一级标题 + 段前: 0.5 行 段后: 0.5 行"/>
    <w:basedOn w:val="10"/>
    <w:qFormat/>
    <w:uiPriority w:val="99"/>
    <w:pPr>
      <w:spacing w:line="320" w:lineRule="exact"/>
      <w:outlineLvl w:val="9"/>
    </w:pPr>
    <w:rPr>
      <w:spacing w:val="-6"/>
      <w:sz w:val="21"/>
      <w:szCs w:val="21"/>
    </w:rPr>
  </w:style>
  <w:style w:type="paragraph" w:customStyle="1" w:styleId="118">
    <w:name w:val="表头"/>
    <w:basedOn w:val="1"/>
    <w:qFormat/>
    <w:uiPriority w:val="0"/>
    <w:pPr>
      <w:adjustRightInd w:val="0"/>
      <w:snapToGrid w:val="0"/>
      <w:jc w:val="center"/>
    </w:pPr>
    <w:rPr>
      <w:b/>
      <w:color w:val="000000"/>
      <w:szCs w:val="20"/>
    </w:rPr>
  </w:style>
  <w:style w:type="paragraph" w:customStyle="1" w:styleId="119">
    <w:name w:val="魏秀珍   正文"/>
    <w:basedOn w:val="14"/>
    <w:qFormat/>
    <w:uiPriority w:val="0"/>
    <w:pPr>
      <w:spacing w:line="360" w:lineRule="auto"/>
      <w:ind w:firstLine="480"/>
    </w:pPr>
    <w:rPr>
      <w:kern w:val="21"/>
      <w:sz w:val="24"/>
      <w:lang w:val="en-GB"/>
    </w:rPr>
  </w:style>
  <w:style w:type="paragraph" w:customStyle="1" w:styleId="120">
    <w:name w:val="表中字"/>
    <w:qFormat/>
    <w:uiPriority w:val="99"/>
    <w:pPr>
      <w:jc w:val="center"/>
    </w:pPr>
    <w:rPr>
      <w:rFonts w:ascii="Times New Roman" w:hAnsi="Times New Roman" w:eastAsia="宋体" w:cs="Times New Roman"/>
      <w:kern w:val="2"/>
      <w:sz w:val="24"/>
      <w:szCs w:val="24"/>
      <w:lang w:val="en-US" w:eastAsia="zh-CN" w:bidi="ar-SA"/>
    </w:rPr>
  </w:style>
  <w:style w:type="paragraph" w:customStyle="1" w:styleId="121">
    <w:name w:val="正本文字"/>
    <w:basedOn w:val="1"/>
    <w:qFormat/>
    <w:uiPriority w:val="0"/>
    <w:pPr>
      <w:adjustRightInd w:val="0"/>
      <w:snapToGrid w:val="0"/>
      <w:spacing w:line="360" w:lineRule="auto"/>
      <w:ind w:firstLine="480" w:firstLineChars="200"/>
      <w:jc w:val="left"/>
    </w:pPr>
    <w:rPr>
      <w:rFonts w:ascii="Calibri" w:hAnsi="Calibri"/>
      <w:kern w:val="18"/>
      <w:sz w:val="24"/>
    </w:rPr>
  </w:style>
  <w:style w:type="paragraph" w:styleId="122">
    <w:name w:val="List Paragraph"/>
    <w:basedOn w:val="1"/>
    <w:qFormat/>
    <w:uiPriority w:val="99"/>
    <w:pPr>
      <w:ind w:firstLine="420" w:firstLineChars="200"/>
    </w:pPr>
  </w:style>
  <w:style w:type="paragraph" w:customStyle="1" w:styleId="123">
    <w:name w:val="Table Text"/>
    <w:basedOn w:val="1"/>
    <w:semiHidden/>
    <w:qFormat/>
    <w:uiPriority w:val="0"/>
    <w:rPr>
      <w:rFonts w:ascii="宋体" w:hAnsi="宋体" w:eastAsia="宋体" w:cs="宋体"/>
      <w:sz w:val="24"/>
      <w:szCs w:val="24"/>
      <w:lang w:val="en-US" w:eastAsia="en-US" w:bidi="ar-SA"/>
    </w:rPr>
  </w:style>
  <w:style w:type="paragraph" w:customStyle="1" w:styleId="124">
    <w:name w:val="正文1"/>
    <w:qFormat/>
    <w:uiPriority w:val="0"/>
    <w:pPr>
      <w:widowControl w:val="0"/>
      <w:suppressAutoHyphens w:val="0"/>
      <w:bidi w:val="0"/>
      <w:spacing w:beforeLines="0" w:beforeAutospacing="0" w:afterLines="0" w:afterAutospacing="0"/>
      <w:jc w:val="both"/>
    </w:pPr>
    <w:rPr>
      <w:rFonts w:ascii="Calibri" w:hAnsi="Calibri" w:eastAsia="宋体" w:cs="宋体"/>
      <w:color w:val="auto"/>
      <w:kern w:val="2"/>
      <w:sz w:val="21"/>
      <w:szCs w:val="24"/>
      <w:lang w:val="en-US" w:eastAsia="zh-CN" w:bidi="ar-SA"/>
    </w:rPr>
  </w:style>
  <w:style w:type="paragraph" w:customStyle="1" w:styleId="125">
    <w:name w:val="正文11"/>
    <w:qFormat/>
    <w:uiPriority w:val="0"/>
    <w:pPr>
      <w:widowControl w:val="0"/>
      <w:suppressAutoHyphens w:val="0"/>
      <w:bidi w:val="0"/>
      <w:spacing w:beforeLines="0" w:beforeAutospacing="0" w:afterLines="0" w:afterAutospacing="0"/>
      <w:jc w:val="both"/>
    </w:pPr>
    <w:rPr>
      <w:rFonts w:ascii="Times New Roman" w:hAnsi="Times New Roman" w:eastAsia="宋体" w:cs="Times New Roman"/>
      <w:color w:val="auto"/>
      <w:kern w:val="0"/>
      <w:sz w:val="20"/>
      <w:szCs w:val="20"/>
      <w:lang w:val="en-US" w:eastAsia="zh-CN" w:bidi="ar-SA"/>
    </w:rPr>
  </w:style>
  <w:style w:type="paragraph" w:customStyle="1" w:styleId="126">
    <w:name w:val="表格标题"/>
    <w:basedOn w:val="1"/>
    <w:qFormat/>
    <w:uiPriority w:val="0"/>
    <w:pPr>
      <w:jc w:val="center"/>
    </w:pPr>
    <w:rPr>
      <w:b/>
    </w:rPr>
  </w:style>
  <w:style w:type="paragraph" w:customStyle="1" w:styleId="127">
    <w:name w:val="04 表内文字-DZ"/>
    <w:basedOn w:val="1"/>
    <w:qFormat/>
    <w:uiPriority w:val="0"/>
    <w:pPr>
      <w:snapToGrid w:val="0"/>
      <w:jc w:val="center"/>
    </w:pPr>
    <w:rPr>
      <w:rFonts w:ascii="Times New Roman" w:hAnsi="Times New Roman" w:eastAsia="宋体"/>
      <w:szCs w:val="22"/>
    </w:rPr>
  </w:style>
  <w:style w:type="paragraph" w:customStyle="1" w:styleId="128">
    <w:name w:val="文本"/>
    <w:basedOn w:val="14"/>
    <w:next w:val="23"/>
    <w:qFormat/>
    <w:uiPriority w:val="0"/>
    <w:pPr>
      <w:widowControl/>
      <w:adjustRightInd/>
      <w:snapToGrid/>
      <w:spacing w:line="480" w:lineRule="exact"/>
      <w:ind w:firstLine="480"/>
      <w:jc w:val="left"/>
    </w:pPr>
    <w:rPr>
      <w:rFonts w:ascii="宋体" w:hAnsi="宋体" w:eastAsia="宋体" w:cs="宋体"/>
      <w:color w:val="auto"/>
      <w:kern w:val="0"/>
      <w:sz w:val="24"/>
      <w:szCs w:val="20"/>
    </w:rPr>
  </w:style>
  <w:style w:type="paragraph" w:customStyle="1" w:styleId="129">
    <w:name w:val="报告表正文"/>
    <w:basedOn w:val="1"/>
    <w:qFormat/>
    <w:uiPriority w:val="0"/>
    <w:pPr>
      <w:spacing w:line="360" w:lineRule="auto"/>
      <w:ind w:firstLine="200" w:firstLineChars="200"/>
    </w:pPr>
    <w:rPr>
      <w:color w:val="000000"/>
      <w:sz w:val="24"/>
    </w:rPr>
  </w:style>
  <w:style w:type="paragraph" w:customStyle="1" w:styleId="130">
    <w:name w:val="正文王"/>
    <w:basedOn w:val="131"/>
    <w:semiHidden/>
    <w:qFormat/>
    <w:uiPriority w:val="0"/>
    <w:pPr>
      <w:spacing w:beforeLines="0" w:afterLines="0"/>
      <w:ind w:firstLine="720" w:firstLineChars="200"/>
      <w:outlineLvl w:val="9"/>
    </w:pPr>
    <w:rPr>
      <w:rFonts w:eastAsia="宋体"/>
      <w:b w:val="0"/>
      <w:sz w:val="24"/>
    </w:rPr>
  </w:style>
  <w:style w:type="paragraph" w:customStyle="1" w:styleId="131">
    <w:name w:val="标题三王"/>
    <w:basedOn w:val="132"/>
    <w:semiHidden/>
    <w:qFormat/>
    <w:uiPriority w:val="0"/>
    <w:pPr>
      <w:spacing w:beforeLines="50" w:afterLines="20"/>
      <w:outlineLvl w:val="2"/>
    </w:pPr>
    <w:rPr>
      <w:sz w:val="28"/>
    </w:rPr>
  </w:style>
  <w:style w:type="paragraph" w:customStyle="1" w:styleId="132">
    <w:name w:val="标题二王"/>
    <w:basedOn w:val="1"/>
    <w:semiHidden/>
    <w:qFormat/>
    <w:uiPriority w:val="0"/>
    <w:pPr>
      <w:spacing w:beforeLines="100" w:afterLines="50" w:line="360" w:lineRule="auto"/>
      <w:outlineLvl w:val="1"/>
    </w:pPr>
    <w:rPr>
      <w:rFonts w:eastAsia="黑体"/>
      <w:b/>
      <w:sz w:val="32"/>
    </w:rPr>
  </w:style>
  <w:style w:type="paragraph" w:customStyle="1" w:styleId="133">
    <w:name w:val="B表内"/>
    <w:basedOn w:val="1"/>
    <w:qFormat/>
    <w:uiPriority w:val="0"/>
    <w:pPr>
      <w:spacing w:line="0" w:lineRule="atLeast"/>
      <w:jc w:val="center"/>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86</Pages>
  <Words>24125</Words>
  <Characters>26470</Characters>
  <Lines>432</Lines>
  <Paragraphs>121</Paragraphs>
  <TotalTime>0</TotalTime>
  <ScaleCrop>false</ScaleCrop>
  <LinksUpToDate>false</LinksUpToDate>
  <CharactersWithSpaces>26667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2023-01-31T03:49:00Z</dcterms:created>
  <dc:creator>lhj</dc:creator>
  <cp:lastModifiedBy>Mr. °Chen</cp:lastModifiedBy>
  <cp:lastPrinted>2024-10-16T09:20:00Z</cp:lastPrinted>
  <dcterms:modified xsi:type="dcterms:W3CDTF">2025-12-10T03:18:58Z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74D70CE00E59456D9A3BF10E07ACE9BC_13</vt:lpwstr>
  </property>
  <property fmtid="{D5CDD505-2E9C-101B-9397-08002B2CF9AE}" pid="4" name="KSOTemplateDocerSaveRecord">
    <vt:lpwstr>eyJoZGlkIjoiNTM1MDZkZGU0NDQyOGQxYjdlMWJhMzhjZjA5ODljNjIiLCJ1c2VySWQiOiIyODI0NzgwMTUifQ==</vt:lpwstr>
  </property>
</Properties>
</file>