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858129">
      <w:pPr>
        <w:keepNext w:val="0"/>
        <w:keepLines w:val="0"/>
        <w:widowControl/>
        <w:suppressLineNumbers w:val="0"/>
        <w:spacing w:before="0" w:beforeAutospacing="0" w:after="0" w:afterAutospacing="0" w:line="500" w:lineRule="atLeast"/>
        <w:ind w:left="0" w:right="0"/>
        <w:jc w:val="center"/>
        <w:rPr>
          <w:rStyle w:val="6"/>
          <w:rFonts w:hint="eastAsia" w:ascii="宋体" w:hAnsi="宋体" w:eastAsia="宋体" w:cs="宋体"/>
          <w:sz w:val="40"/>
          <w:szCs w:val="40"/>
          <w:lang w:val="en-US" w:eastAsia="zh-CN" w:bidi="ar-SA"/>
        </w:rPr>
      </w:pPr>
      <w:r>
        <w:rPr>
          <w:rStyle w:val="6"/>
          <w:rFonts w:hint="eastAsia" w:ascii="宋体" w:hAnsi="宋体" w:eastAsia="宋体" w:cs="宋体"/>
          <w:sz w:val="40"/>
          <w:szCs w:val="40"/>
          <w:lang w:val="en-US" w:eastAsia="zh-CN" w:bidi="ar-SA"/>
        </w:rPr>
        <w:t>关于庐山市第二水厂扩建项目环境影响评价</w:t>
      </w:r>
    </w:p>
    <w:p w14:paraId="659435D7">
      <w:pPr>
        <w:keepNext w:val="0"/>
        <w:keepLines w:val="0"/>
        <w:widowControl/>
        <w:suppressLineNumbers w:val="0"/>
        <w:spacing w:before="0" w:beforeAutospacing="0" w:after="0" w:afterAutospacing="0" w:line="500" w:lineRule="atLeast"/>
        <w:ind w:left="0" w:right="0"/>
        <w:jc w:val="center"/>
        <w:rPr>
          <w:rStyle w:val="6"/>
          <w:rFonts w:hint="eastAsia" w:ascii="宋体" w:hAnsi="宋体" w:eastAsia="宋体" w:cs="宋体"/>
          <w:sz w:val="40"/>
          <w:szCs w:val="40"/>
          <w:lang w:val="en-US" w:eastAsia="zh-CN" w:bidi="ar-SA"/>
        </w:rPr>
      </w:pPr>
      <w:r>
        <w:rPr>
          <w:rStyle w:val="6"/>
          <w:rFonts w:hint="eastAsia" w:ascii="宋体" w:hAnsi="宋体" w:eastAsia="宋体" w:cs="宋体"/>
          <w:sz w:val="40"/>
          <w:szCs w:val="40"/>
          <w:lang w:val="en-US" w:eastAsia="zh-CN" w:bidi="ar-SA"/>
        </w:rPr>
        <w:t>文件告知承诺的批复</w:t>
      </w:r>
    </w:p>
    <w:p w14:paraId="4C6A440B">
      <w:pPr>
        <w:keepNext w:val="0"/>
        <w:keepLines w:val="0"/>
        <w:widowControl w:val="0"/>
        <w:suppressLineNumbers w:val="0"/>
        <w:spacing w:before="0" w:beforeAutospacing="0" w:after="0" w:afterAutospacing="0" w:line="580" w:lineRule="exact"/>
        <w:ind w:right="0"/>
        <w:jc w:val="center"/>
        <w:rPr>
          <w:rFonts w:hint="eastAsia" w:ascii="仿宋_GB2312" w:hAnsi="仿宋_GB2312" w:eastAsia="仿宋_GB2312" w:cs="仿宋_GB2312"/>
          <w:kern w:val="2"/>
          <w:sz w:val="44"/>
          <w:szCs w:val="44"/>
          <w:lang w:val="en-US" w:eastAsia="zh-CN" w:bidi="ar"/>
        </w:rPr>
      </w:pPr>
    </w:p>
    <w:p w14:paraId="402D37CD">
      <w:pPr>
        <w:pStyle w:val="2"/>
        <w:keepNext/>
        <w:keepLines/>
        <w:pageBreakBefore w:val="0"/>
        <w:widowControl w:val="0"/>
        <w:kinsoku/>
        <w:wordWrap/>
        <w:overflowPunct/>
        <w:topLinePunct w:val="0"/>
        <w:autoSpaceDE/>
        <w:autoSpaceDN/>
        <w:bidi w:val="0"/>
        <w:adjustRightInd/>
        <w:snapToGrid/>
        <w:spacing w:before="0" w:beforeLines="0" w:after="0" w:line="240" w:lineRule="auto"/>
        <w:jc w:val="left"/>
        <w:textAlignment w:val="auto"/>
        <w:rPr>
          <w:rFonts w:hint="eastAsia" w:ascii="仿宋" w:hAnsi="仿宋" w:eastAsia="仿宋" w:cs="仿宋"/>
          <w:b w:val="0"/>
          <w:bCs/>
          <w:color w:val="000000"/>
          <w:sz w:val="32"/>
          <w:szCs w:val="32"/>
          <w:lang w:eastAsia="zh-CN"/>
        </w:rPr>
      </w:pPr>
    </w:p>
    <w:p w14:paraId="356828CE">
      <w:pPr>
        <w:keepNext w:val="0"/>
        <w:keepLines w:val="0"/>
        <w:pageBreakBefore w:val="0"/>
        <w:widowControl w:val="0"/>
        <w:kinsoku/>
        <w:wordWrap/>
        <w:overflowPunct/>
        <w:topLinePunct w:val="0"/>
        <w:autoSpaceDE/>
        <w:autoSpaceDN/>
        <w:bidi w:val="0"/>
        <w:adjustRightInd w:val="0"/>
        <w:snapToGrid w:val="0"/>
        <w:spacing w:line="540" w:lineRule="exact"/>
        <w:ind w:left="0" w:leftChars="0"/>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 w:hAnsi="仿宋" w:eastAsia="仿宋" w:cs="仿宋"/>
          <w:color w:val="auto"/>
          <w:kern w:val="2"/>
          <w:sz w:val="32"/>
          <w:szCs w:val="32"/>
          <w:shd w:val="clear" w:color="auto" w:fill="auto"/>
          <w:lang w:val="en-US" w:eastAsia="zh-CN" w:bidi="ar-SA"/>
        </w:rPr>
        <w:t>江西省庐山润泉供水有限公司</w:t>
      </w:r>
      <w:r>
        <w:rPr>
          <w:rFonts w:hint="eastAsia" w:ascii="仿宋_GB2312" w:hAnsi="仿宋_GB2312" w:eastAsia="仿宋_GB2312" w:cs="仿宋_GB2312"/>
          <w:b w:val="0"/>
          <w:bCs w:val="0"/>
          <w:color w:val="000000"/>
          <w:kern w:val="2"/>
          <w:sz w:val="32"/>
          <w:szCs w:val="32"/>
          <w:lang w:val="en-US" w:eastAsia="zh-CN" w:bidi="ar-SA"/>
        </w:rPr>
        <w:t>：</w:t>
      </w:r>
    </w:p>
    <w:p w14:paraId="3FB5019A">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right="0"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你公司报送的庐山市第二水厂扩建项目（项目代码：2205-360483-04-01-438225 ）环境影响评价文件及相关报批申请材料收悉。经形式审查，符合我省建设项目环境影响评价文件告知承诺审批的相关要求。</w:t>
      </w:r>
    </w:p>
    <w:p w14:paraId="51C31573">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right="0" w:firstLine="640" w:firstLineChars="200"/>
        <w:jc w:val="both"/>
        <w:textAlignment w:val="auto"/>
        <w:rPr>
          <w:rFonts w:hint="default"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本项目属于自来水生产和供应业，位于江西省九江市庐山市鄱阳湖西大道七夕公园斜对面，中心地理坐标：E115°0'4.85"，N29°26'15.98"，该项目以原水、聚合氯化铝（PAC）、聚丙烯酰胺（PAM）、次氯酸钠为主要原辅料，经原水-加药（PAC、PAM）-絮凝沉淀-过滤-加氯-清水外供等工序制水，供水规模为3万m</w:t>
      </w:r>
      <w:r>
        <w:rPr>
          <w:rFonts w:hint="eastAsia" w:ascii="仿宋_GB2312" w:hAnsi="仿宋_GB2312" w:eastAsia="仿宋_GB2312" w:cs="仿宋_GB2312"/>
          <w:b w:val="0"/>
          <w:bCs w:val="0"/>
          <w:color w:val="000000"/>
          <w:kern w:val="2"/>
          <w:sz w:val="32"/>
          <w:szCs w:val="32"/>
          <w:vertAlign w:val="superscript"/>
          <w:lang w:val="en-US" w:eastAsia="zh-CN" w:bidi="ar-SA"/>
        </w:rPr>
        <w:t>3</w:t>
      </w:r>
      <w:r>
        <w:rPr>
          <w:rFonts w:hint="eastAsia" w:ascii="仿宋_GB2312" w:hAnsi="仿宋_GB2312" w:eastAsia="仿宋_GB2312" w:cs="仿宋_GB2312"/>
          <w:b w:val="0"/>
          <w:bCs w:val="0"/>
          <w:color w:val="000000"/>
          <w:kern w:val="2"/>
          <w:sz w:val="32"/>
          <w:szCs w:val="32"/>
          <w:lang w:val="en-US" w:eastAsia="zh-CN" w:bidi="ar-SA"/>
        </w:rPr>
        <w:t>/d。</w:t>
      </w:r>
    </w:p>
    <w:p w14:paraId="0E68A854">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right="0" w:firstLine="640" w:firstLineChars="200"/>
        <w:jc w:val="both"/>
        <w:textAlignment w:val="auto"/>
        <w:rPr>
          <w:rFonts w:hint="eastAsia" w:ascii="仿宋_GB2312" w:hAnsi="仿宋_GB2312" w:eastAsia="仿宋_GB2312" w:cs="仿宋_GB2312"/>
          <w:b w:val="0"/>
          <w:bCs w:val="0"/>
          <w:color w:val="000000"/>
          <w:kern w:val="2"/>
          <w:sz w:val="32"/>
          <w:szCs w:val="32"/>
          <w:lang w:val="en-US" w:eastAsia="zh-CN" w:bidi="ar-SA"/>
        </w:rPr>
      </w:pPr>
      <w:r>
        <w:rPr>
          <w:rFonts w:hint="eastAsia" w:ascii="仿宋_GB2312" w:hAnsi="仿宋_GB2312" w:eastAsia="仿宋_GB2312" w:cs="仿宋_GB2312"/>
          <w:b w:val="0"/>
          <w:bCs w:val="0"/>
          <w:color w:val="000000"/>
          <w:kern w:val="2"/>
          <w:sz w:val="32"/>
          <w:szCs w:val="32"/>
          <w:lang w:val="en-US" w:eastAsia="zh-CN" w:bidi="ar-SA"/>
        </w:rPr>
        <w:t>根据江西和正环保科技有限公司编制的《庐山市第二水厂扩建项目环境影响报告表》对该项目开展环境影响评价的结论，在全面落实报告表提出的各项防治环境污染措施、防范环境风险措施和你公司承诺的前提下，工程建设对环境的不利影响能够得到缓解和控制，原则同意该项目开工建设。</w:t>
      </w:r>
    </w:p>
    <w:p w14:paraId="0FB3220B">
      <w:pPr>
        <w:keepNext w:val="0"/>
        <w:keepLines w:val="0"/>
        <w:pageBreakBefore w:val="0"/>
        <w:widowControl/>
        <w:suppressLineNumbers w:val="0"/>
        <w:kinsoku/>
        <w:wordWrap/>
        <w:overflowPunct/>
        <w:topLinePunct w:val="0"/>
        <w:autoSpaceDE/>
        <w:autoSpaceDN/>
        <w:bidi w:val="0"/>
        <w:spacing w:beforeAutospacing="0" w:afterAutospacing="0" w:line="560" w:lineRule="exact"/>
        <w:ind w:left="0" w:right="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color w:val="000000"/>
          <w:kern w:val="2"/>
          <w:sz w:val="32"/>
          <w:szCs w:val="32"/>
          <w:lang w:val="en-US" w:eastAsia="zh-CN" w:bidi="ar-SA"/>
        </w:rPr>
        <w:t>你公司应严格落实企业主体责任，认真落实各项污染防治和环境风险防范措施，严格执行配套建设的环保设施与主体工程同时设计、同时施工、同时投产的环保“三同时”和排污许可制度，确保各项污染物排放满足国家、地方相关标准和要求。项目竣工后，应按规定开展环境保护验收和排污许可工作，手续齐全合格后方可正式投</w:t>
      </w:r>
      <w:r>
        <w:rPr>
          <w:rFonts w:hint="eastAsia" w:ascii="仿宋_GB2312" w:hAnsi="仿宋_GB2312" w:eastAsia="仿宋_GB2312" w:cs="仿宋_GB2312"/>
          <w:b w:val="0"/>
          <w:bCs w:val="0"/>
          <w:sz w:val="32"/>
          <w:szCs w:val="32"/>
        </w:rPr>
        <w:t>入生产。建设项目的性质</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规模</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地点</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采用的生产工艺或者防治污染措施发生重大变动的</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你公司应当依法重新报批该项目的环境影响评价文件。</w:t>
      </w:r>
    </w:p>
    <w:p w14:paraId="60C11323">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请</w:t>
      </w:r>
      <w:r>
        <w:rPr>
          <w:rFonts w:hint="eastAsia" w:ascii="仿宋_GB2312" w:hAnsi="仿宋_GB2312" w:eastAsia="仿宋_GB2312" w:cs="仿宋_GB2312"/>
          <w:b w:val="0"/>
          <w:bCs w:val="0"/>
          <w:sz w:val="32"/>
          <w:szCs w:val="32"/>
          <w:lang w:val="en-US" w:eastAsia="zh-CN"/>
        </w:rPr>
        <w:t>庐山</w:t>
      </w:r>
      <w:r>
        <w:rPr>
          <w:rFonts w:hint="eastAsia" w:ascii="仿宋_GB2312" w:hAnsi="仿宋_GB2312" w:eastAsia="仿宋_GB2312" w:cs="仿宋_GB2312"/>
          <w:b w:val="0"/>
          <w:bCs w:val="0"/>
          <w:sz w:val="32"/>
          <w:szCs w:val="32"/>
        </w:rPr>
        <w:t>生态环境保护</w:t>
      </w:r>
      <w:r>
        <w:rPr>
          <w:rFonts w:hint="eastAsia" w:ascii="仿宋_GB2312" w:hAnsi="仿宋_GB2312" w:eastAsia="仿宋_GB2312" w:cs="仿宋_GB2312"/>
          <w:b w:val="0"/>
          <w:bCs w:val="0"/>
          <w:sz w:val="32"/>
          <w:szCs w:val="32"/>
          <w:lang w:val="en-US" w:eastAsia="zh-CN"/>
        </w:rPr>
        <w:t>行政</w:t>
      </w:r>
      <w:r>
        <w:rPr>
          <w:rFonts w:hint="eastAsia" w:ascii="仿宋_GB2312" w:hAnsi="仿宋_GB2312" w:eastAsia="仿宋_GB2312" w:cs="仿宋_GB2312"/>
          <w:b w:val="0"/>
          <w:bCs w:val="0"/>
          <w:sz w:val="32"/>
          <w:szCs w:val="32"/>
        </w:rPr>
        <w:t>综合执法大队</w:t>
      </w:r>
      <w:r>
        <w:rPr>
          <w:rFonts w:hint="eastAsia" w:ascii="仿宋_GB2312" w:hAnsi="仿宋_GB2312" w:eastAsia="仿宋_GB2312" w:cs="仿宋_GB2312"/>
          <w:b w:val="0"/>
          <w:bCs w:val="0"/>
          <w:color w:val="000000"/>
          <w:sz w:val="32"/>
          <w:szCs w:val="32"/>
        </w:rPr>
        <w:t>加</w:t>
      </w:r>
      <w:r>
        <w:rPr>
          <w:rFonts w:hint="eastAsia" w:ascii="仿宋_GB2312" w:hAnsi="仿宋_GB2312" w:eastAsia="仿宋_GB2312" w:cs="仿宋_GB2312"/>
          <w:b w:val="0"/>
          <w:bCs w:val="0"/>
          <w:sz w:val="32"/>
          <w:szCs w:val="32"/>
        </w:rPr>
        <w:t>强对该项目的环境监管</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监督</w:t>
      </w:r>
      <w:r>
        <w:rPr>
          <w:rFonts w:hint="eastAsia" w:ascii="仿宋_GB2312" w:hAnsi="仿宋_GB2312" w:eastAsia="仿宋_GB2312" w:cs="仿宋_GB2312"/>
          <w:b w:val="0"/>
          <w:bCs w:val="0"/>
          <w:sz w:val="32"/>
          <w:szCs w:val="32"/>
          <w:lang w:val="en-US" w:eastAsia="zh-CN"/>
        </w:rPr>
        <w:t>企业</w:t>
      </w:r>
      <w:r>
        <w:rPr>
          <w:rFonts w:hint="eastAsia" w:ascii="仿宋_GB2312" w:hAnsi="仿宋_GB2312" w:eastAsia="仿宋_GB2312" w:cs="仿宋_GB2312"/>
          <w:b w:val="0"/>
          <w:bCs w:val="0"/>
          <w:sz w:val="32"/>
          <w:szCs w:val="32"/>
        </w:rPr>
        <w:t>认真落实各项环境保护要求。一经发现存在不符合告知承诺制或环境影响评价文件存在重大质量问题</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依法撤销审批决定</w:t>
      </w:r>
      <w:r>
        <w:rPr>
          <w:rFonts w:hint="eastAsia" w:ascii="仿宋_GB2312" w:hAnsi="仿宋_GB2312" w:eastAsia="仿宋_GB2312" w:cs="仿宋_GB2312"/>
          <w:b w:val="0"/>
          <w:bCs w:val="0"/>
          <w:sz w:val="32"/>
          <w:szCs w:val="32"/>
          <w:lang w:eastAsia="zh-CN"/>
        </w:rPr>
        <w:t>，</w:t>
      </w:r>
      <w:r>
        <w:rPr>
          <w:rFonts w:hint="eastAsia" w:ascii="仿宋_GB2312" w:hAnsi="仿宋_GB2312" w:eastAsia="仿宋_GB2312" w:cs="仿宋_GB2312"/>
          <w:b w:val="0"/>
          <w:bCs w:val="0"/>
          <w:sz w:val="32"/>
          <w:szCs w:val="32"/>
        </w:rPr>
        <w:t>造成的一切法律后果和经济损失均由你公司承担。</w:t>
      </w:r>
    </w:p>
    <w:p w14:paraId="56DA9870">
      <w:pPr>
        <w:pStyle w:val="7"/>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color w:val="000000"/>
          <w:sz w:val="32"/>
          <w:szCs w:val="32"/>
        </w:rPr>
      </w:pPr>
    </w:p>
    <w:p w14:paraId="587EA4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 w:hAnsi="仿宋" w:eastAsia="仿宋" w:cs="仿宋"/>
          <w:b w:val="0"/>
          <w:bCs w:val="0"/>
          <w:sz w:val="32"/>
          <w:szCs w:val="32"/>
        </w:rPr>
      </w:pPr>
    </w:p>
    <w:p w14:paraId="36F80C0D">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jc w:val="both"/>
        <w:textAlignment w:val="auto"/>
        <w:rPr>
          <w:rFonts w:hint="eastAsia" w:ascii="仿宋" w:hAnsi="仿宋" w:eastAsia="仿宋" w:cs="仿宋"/>
          <w:b w:val="0"/>
          <w:bCs/>
          <w:color w:val="000000"/>
          <w:kern w:val="44"/>
          <w:sz w:val="32"/>
          <w:szCs w:val="32"/>
          <w:lang w:val="en-US" w:eastAsia="zh-CN" w:bidi="ar-SA"/>
        </w:rPr>
      </w:pPr>
      <w:bookmarkStart w:id="0" w:name="_GoBack"/>
      <w:bookmarkEnd w:id="0"/>
    </w:p>
    <w:p w14:paraId="75BE96A8">
      <w:pPr>
        <w:pageBreakBefore w:val="0"/>
        <w:widowControl w:val="0"/>
        <w:kinsoku/>
        <w:wordWrap/>
        <w:overflowPunct/>
        <w:topLinePunct w:val="0"/>
        <w:autoSpaceDE/>
        <w:autoSpaceDN/>
        <w:bidi w:val="0"/>
        <w:adjustRightInd/>
        <w:snapToGrid/>
        <w:spacing w:line="560" w:lineRule="exact"/>
        <w:jc w:val="both"/>
        <w:textAlignment w:val="auto"/>
      </w:pPr>
    </w:p>
    <w:p w14:paraId="7009A833"/>
    <w:p w14:paraId="2638A24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0D"/>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413DB2"/>
    <w:rsid w:val="0D4D4CF9"/>
    <w:rsid w:val="17AA39FB"/>
    <w:rsid w:val="255103ED"/>
    <w:rsid w:val="467914CA"/>
    <w:rsid w:val="643E6EF4"/>
    <w:rsid w:val="6866553C"/>
    <w:rsid w:val="7A35138A"/>
    <w:rsid w:val="7B903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6"/>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5">
    <w:name w:val="样式1"/>
    <w:basedOn w:val="2"/>
    <w:next w:val="1"/>
    <w:uiPriority w:val="0"/>
    <w:rPr>
      <w:rFonts w:asciiTheme="minorAscii" w:hAnsiTheme="minorAscii"/>
    </w:rPr>
  </w:style>
  <w:style w:type="character" w:customStyle="1" w:styleId="6">
    <w:name w:val="标题 1 Char"/>
    <w:link w:val="2"/>
    <w:autoRedefine/>
    <w:qFormat/>
    <w:uiPriority w:val="0"/>
    <w:rPr>
      <w:b/>
      <w:kern w:val="44"/>
      <w:sz w:val="44"/>
    </w:rPr>
  </w:style>
  <w:style w:type="paragraph" w:customStyle="1" w:styleId="7">
    <w:name w:val="tb"/>
    <w:basedOn w:val="1"/>
    <w:qFormat/>
    <w:uiPriority w:val="0"/>
    <w:pPr>
      <w:spacing w:line="400" w:lineRule="atLeast"/>
    </w:pPr>
    <w:rPr>
      <w:rFonts w:ascii="宋体" w:hAnsi="Arial"/>
      <w:sz w:val="24"/>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726</Words>
  <Characters>788</Characters>
  <Lines>0</Lines>
  <Paragraphs>0</Paragraphs>
  <TotalTime>17</TotalTime>
  <ScaleCrop>false</ScaleCrop>
  <LinksUpToDate>false</LinksUpToDate>
  <CharactersWithSpaces>818</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2021-01-10T23:56:00Z</dcterms:created>
  <dc:creator>Administrator</dc:creator>
  <cp:lastModifiedBy>陈云</cp:lastModifiedBy>
  <cp:lastPrinted>2024-12-10T00:59:00Z</cp:lastPrinted>
  <dcterms:modified xsi:type="dcterms:W3CDTF">2024-12-12T02:10:38Z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2A82D643903747C4BCA834952538A3D5</vt:lpwstr>
  </property>
</Properties>
</file>