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4FCFF">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Style w:val="11"/>
          <w:rFonts w:hint="eastAsia" w:ascii="宋体" w:hAnsi="宋体" w:eastAsia="宋体" w:cs="宋体"/>
          <w:b/>
          <w:lang w:val="en-US" w:eastAsia="zh-CN"/>
        </w:rPr>
      </w:pPr>
      <w:r>
        <w:rPr>
          <w:rStyle w:val="11"/>
          <w:rFonts w:hint="eastAsia" w:ascii="宋体" w:hAnsi="宋体" w:eastAsia="宋体" w:cs="宋体"/>
          <w:b/>
          <w:lang w:val="en-US" w:eastAsia="zh-CN"/>
        </w:rPr>
        <w:t>关于江西启量庐山工业园精品砂及特种砂浆生产项目环境影响报告表的批复</w:t>
      </w:r>
    </w:p>
    <w:p w14:paraId="50529B80">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Style w:val="11"/>
          <w:rFonts w:hint="eastAsia" w:ascii="宋体" w:hAnsi="宋体" w:eastAsia="宋体" w:cs="宋体"/>
          <w:b/>
          <w:lang w:val="en-US" w:eastAsia="zh-CN"/>
        </w:rPr>
      </w:pPr>
    </w:p>
    <w:p w14:paraId="38FB0C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仿宋_GB2312" w:hAnsi="仿宋_GB2312" w:eastAsia="仿宋_GB2312" w:cs="仿宋_GB2312"/>
          <w:kern w:val="2"/>
          <w:sz w:val="32"/>
          <w:szCs w:val="32"/>
          <w:lang w:val="en-US" w:eastAsia="zh-CN" w:bidi="ar"/>
        </w:rPr>
      </w:pPr>
    </w:p>
    <w:p w14:paraId="582AF75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江西启量新型建筑材料有限公司：</w:t>
      </w:r>
    </w:p>
    <w:p w14:paraId="3F6907E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你公司报来的《江西启量庐山工业园精品砂及特种砂浆生产项目环境影响报告表》（以下简称《报告表》）收悉，现批复如下：</w:t>
      </w:r>
    </w:p>
    <w:p w14:paraId="3558052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一、项目基本情况及批复要求</w:t>
      </w:r>
    </w:p>
    <w:p w14:paraId="7E97E28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仿宋_GB2312" w:hAnsi="仿宋_GB2312" w:eastAsia="仿宋_GB2312" w:cs="仿宋_GB2312"/>
          <w:kern w:val="2"/>
          <w:sz w:val="32"/>
          <w:szCs w:val="32"/>
          <w:lang w:val="en-US" w:eastAsia="zh-CN" w:bidi="ar"/>
        </w:rPr>
      </w:pPr>
      <w:r>
        <w:rPr>
          <w:rFonts w:hint="default" w:ascii="仿宋_GB2312" w:hAnsi="仿宋_GB2312" w:eastAsia="仿宋_GB2312" w:cs="仿宋_GB2312"/>
          <w:kern w:val="2"/>
          <w:sz w:val="32"/>
          <w:szCs w:val="32"/>
          <w:lang w:val="en-US" w:eastAsia="zh-CN" w:bidi="ar"/>
        </w:rPr>
        <w:t>本项目选址位于庐山市</w:t>
      </w:r>
      <w:r>
        <w:rPr>
          <w:rFonts w:hint="eastAsia" w:ascii="仿宋_GB2312" w:hAnsi="仿宋_GB2312" w:eastAsia="仿宋_GB2312" w:cs="仿宋_GB2312"/>
          <w:kern w:val="2"/>
          <w:sz w:val="32"/>
          <w:szCs w:val="32"/>
          <w:lang w:val="en-US" w:eastAsia="zh-CN" w:bidi="ar"/>
        </w:rPr>
        <w:t>星子产业园</w:t>
      </w:r>
      <w:r>
        <w:rPr>
          <w:rFonts w:hint="default" w:ascii="仿宋_GB2312" w:hAnsi="仿宋_GB2312" w:eastAsia="仿宋_GB2312" w:cs="仿宋_GB2312"/>
          <w:kern w:val="2"/>
          <w:sz w:val="32"/>
          <w:szCs w:val="32"/>
          <w:lang w:val="en-US" w:eastAsia="zh-CN" w:bidi="ar"/>
        </w:rPr>
        <w:t>，中心地理坐标</w:t>
      </w:r>
      <w:r>
        <w:rPr>
          <w:rFonts w:hint="eastAsia" w:ascii="仿宋_GB2312" w:hAnsi="仿宋_GB2312" w:eastAsia="仿宋_GB2312" w:cs="仿宋_GB2312"/>
          <w:kern w:val="2"/>
          <w:sz w:val="32"/>
          <w:szCs w:val="32"/>
          <w:lang w:val="en-US" w:eastAsia="zh-CN" w:bidi="ar"/>
        </w:rPr>
        <w:t>：</w:t>
      </w:r>
      <w:r>
        <w:rPr>
          <w:rFonts w:hint="default" w:ascii="仿宋_GB2312" w:hAnsi="仿宋_GB2312" w:eastAsia="仿宋_GB2312" w:cs="仿宋_GB2312"/>
          <w:kern w:val="2"/>
          <w:sz w:val="32"/>
          <w:szCs w:val="32"/>
          <w:lang w:val="en-US" w:eastAsia="zh-CN" w:bidi="ar"/>
        </w:rPr>
        <w:t>东经</w:t>
      </w:r>
      <w:r>
        <w:rPr>
          <w:rFonts w:hint="default" w:ascii="Times New Roman" w:hAnsi="Times New Roman" w:eastAsia="仿宋" w:cs="仿宋"/>
          <w:color w:val="auto"/>
          <w:sz w:val="32"/>
          <w:szCs w:val="32"/>
          <w:lang w:val="en-US" w:eastAsia="zh-CN"/>
        </w:rPr>
        <w:t>116°0</w:t>
      </w:r>
      <w:r>
        <w:rPr>
          <w:rFonts w:hint="eastAsia" w:ascii="Times New Roman" w:hAnsi="Times New Roman" w:eastAsia="仿宋" w:cs="仿宋"/>
          <w:color w:val="auto"/>
          <w:sz w:val="32"/>
          <w:szCs w:val="32"/>
          <w:lang w:val="en-US" w:eastAsia="zh-CN"/>
        </w:rPr>
        <w:t>1</w:t>
      </w:r>
      <w:r>
        <w:rPr>
          <w:rFonts w:hint="default" w:ascii="Times New Roman" w:hAnsi="Times New Roman" w:eastAsia="仿宋" w:cs="仿宋"/>
          <w:color w:val="auto"/>
          <w:sz w:val="32"/>
          <w:szCs w:val="32"/>
          <w:lang w:val="en-US" w:eastAsia="zh-CN"/>
        </w:rPr>
        <w:t>′</w:t>
      </w:r>
      <w:r>
        <w:rPr>
          <w:rFonts w:hint="eastAsia" w:ascii="Times New Roman" w:hAnsi="Times New Roman" w:eastAsia="仿宋" w:cs="仿宋"/>
          <w:color w:val="auto"/>
          <w:sz w:val="32"/>
          <w:szCs w:val="32"/>
          <w:lang w:val="en-US" w:eastAsia="zh-CN"/>
        </w:rPr>
        <w:t>05.272</w:t>
      </w:r>
      <w:r>
        <w:rPr>
          <w:rFonts w:hint="default" w:ascii="Times New Roman" w:hAnsi="Times New Roman" w:eastAsia="仿宋" w:cs="仿宋"/>
          <w:color w:val="auto"/>
          <w:sz w:val="32"/>
          <w:szCs w:val="32"/>
          <w:lang w:val="en-US" w:eastAsia="zh-CN"/>
        </w:rPr>
        <w:t>″，</w:t>
      </w:r>
      <w:r>
        <w:rPr>
          <w:rFonts w:hint="default" w:ascii="仿宋_GB2312" w:hAnsi="仿宋_GB2312" w:eastAsia="仿宋_GB2312" w:cs="仿宋_GB2312"/>
          <w:kern w:val="2"/>
          <w:sz w:val="32"/>
          <w:szCs w:val="32"/>
          <w:lang w:val="en-US" w:eastAsia="zh-CN" w:bidi="ar"/>
        </w:rPr>
        <w:t>北纬</w:t>
      </w:r>
      <w:r>
        <w:rPr>
          <w:rFonts w:hint="default" w:ascii="Times New Roman" w:hAnsi="Times New Roman" w:eastAsia="仿宋" w:cs="仿宋"/>
          <w:color w:val="auto"/>
          <w:sz w:val="32"/>
          <w:szCs w:val="32"/>
          <w:lang w:val="en-US" w:eastAsia="zh-CN"/>
        </w:rPr>
        <w:t>29°2</w:t>
      </w:r>
      <w:r>
        <w:rPr>
          <w:rFonts w:hint="eastAsia" w:ascii="Times New Roman" w:hAnsi="Times New Roman" w:eastAsia="仿宋" w:cs="仿宋"/>
          <w:color w:val="auto"/>
          <w:sz w:val="32"/>
          <w:szCs w:val="32"/>
          <w:lang w:val="en-US" w:eastAsia="zh-CN"/>
        </w:rPr>
        <w:t>3</w:t>
      </w:r>
      <w:r>
        <w:rPr>
          <w:rFonts w:hint="default" w:ascii="Times New Roman" w:hAnsi="Times New Roman" w:eastAsia="仿宋" w:cs="仿宋"/>
          <w:color w:val="auto"/>
          <w:sz w:val="32"/>
          <w:szCs w:val="32"/>
          <w:lang w:val="en-US" w:eastAsia="zh-CN"/>
        </w:rPr>
        <w:t>′</w:t>
      </w:r>
      <w:r>
        <w:rPr>
          <w:rFonts w:hint="eastAsia" w:ascii="Times New Roman" w:hAnsi="Times New Roman" w:eastAsia="仿宋" w:cs="仿宋"/>
          <w:color w:val="auto"/>
          <w:sz w:val="32"/>
          <w:szCs w:val="32"/>
          <w:lang w:val="en-US" w:eastAsia="zh-CN"/>
        </w:rPr>
        <w:t>14.853</w:t>
      </w:r>
      <w:r>
        <w:rPr>
          <w:rFonts w:hint="default" w:ascii="Times New Roman" w:hAnsi="Times New Roman" w:eastAsia="仿宋" w:cs="仿宋"/>
          <w:color w:val="auto"/>
          <w:sz w:val="32"/>
          <w:szCs w:val="32"/>
          <w:lang w:val="en-US" w:eastAsia="zh-CN"/>
        </w:rPr>
        <w:t>″</w:t>
      </w:r>
      <w:r>
        <w:rPr>
          <w:rFonts w:hint="default" w:ascii="仿宋_GB2312" w:hAnsi="仿宋_GB2312" w:eastAsia="仿宋_GB2312" w:cs="仿宋_GB2312"/>
          <w:kern w:val="2"/>
          <w:sz w:val="32"/>
          <w:szCs w:val="32"/>
          <w:lang w:val="en-US" w:eastAsia="zh-CN" w:bidi="ar"/>
        </w:rPr>
        <w:t>，项目占地面积76696.81m</w:t>
      </w:r>
      <w:r>
        <w:rPr>
          <w:rFonts w:hint="eastAsia" w:ascii="仿宋_GB2312" w:hAnsi="仿宋_GB2312" w:eastAsia="仿宋_GB2312" w:cs="仿宋_GB2312"/>
          <w:kern w:val="2"/>
          <w:sz w:val="32"/>
          <w:szCs w:val="32"/>
          <w:vertAlign w:val="superscript"/>
          <w:lang w:val="en-US" w:eastAsia="zh-CN" w:bidi="ar"/>
        </w:rPr>
        <w:t>2</w:t>
      </w:r>
      <w:r>
        <w:rPr>
          <w:rFonts w:hint="default" w:ascii="仿宋_GB2312" w:hAnsi="仿宋_GB2312" w:eastAsia="仿宋_GB2312" w:cs="仿宋_GB2312"/>
          <w:kern w:val="2"/>
          <w:sz w:val="32"/>
          <w:szCs w:val="32"/>
          <w:lang w:val="en-US" w:eastAsia="zh-CN" w:bidi="ar"/>
        </w:rPr>
        <w:t>，依托闲置工业用地建设厂房，</w:t>
      </w:r>
      <w:r>
        <w:rPr>
          <w:rFonts w:hint="eastAsia" w:ascii="仿宋_GB2312" w:hAnsi="仿宋_GB2312" w:eastAsia="仿宋_GB2312" w:cs="仿宋_GB2312"/>
          <w:kern w:val="2"/>
          <w:sz w:val="32"/>
          <w:szCs w:val="32"/>
          <w:lang w:val="en-US" w:eastAsia="zh-CN" w:bidi="ar"/>
        </w:rPr>
        <w:t>项目以湿黄砂、纤维素、乳胶粉等为原辅材料，建设精品砂、特种砂浆生产线各一条，精品砂生产工艺为上料—烘干—筛分—包装；特种砂浆生产工艺为上料—搅拌—包装。项目设2t/h天然气燃烧机4台，年产精品砂240万吨，特种砂浆</w:t>
      </w:r>
      <w:r>
        <w:rPr>
          <w:rFonts w:hint="default" w:ascii="仿宋_GB2312" w:hAnsi="仿宋_GB2312" w:eastAsia="仿宋_GB2312" w:cs="仿宋_GB2312"/>
          <w:kern w:val="2"/>
          <w:sz w:val="32"/>
          <w:szCs w:val="32"/>
          <w:lang w:val="en-US" w:eastAsia="zh-CN" w:bidi="ar"/>
        </w:rPr>
        <w:t>100万吨。项目总投资</w:t>
      </w:r>
      <w:r>
        <w:rPr>
          <w:rFonts w:hint="eastAsia" w:ascii="仿宋_GB2312" w:hAnsi="仿宋_GB2312" w:eastAsia="仿宋_GB2312" w:cs="仿宋_GB2312"/>
          <w:kern w:val="2"/>
          <w:sz w:val="32"/>
          <w:szCs w:val="32"/>
          <w:lang w:val="en-US" w:eastAsia="zh-CN" w:bidi="ar"/>
        </w:rPr>
        <w:t>50000</w:t>
      </w:r>
      <w:r>
        <w:rPr>
          <w:rFonts w:hint="default" w:ascii="仿宋_GB2312" w:hAnsi="仿宋_GB2312" w:eastAsia="仿宋_GB2312" w:cs="仿宋_GB2312"/>
          <w:kern w:val="2"/>
          <w:sz w:val="32"/>
          <w:szCs w:val="32"/>
          <w:lang w:val="en-US" w:eastAsia="zh-CN" w:bidi="ar"/>
        </w:rPr>
        <w:t>万元，其中环保投资</w:t>
      </w:r>
      <w:r>
        <w:rPr>
          <w:rFonts w:hint="eastAsia" w:ascii="仿宋_GB2312" w:hAnsi="仿宋_GB2312" w:eastAsia="仿宋_GB2312" w:cs="仿宋_GB2312"/>
          <w:kern w:val="2"/>
          <w:sz w:val="32"/>
          <w:szCs w:val="32"/>
          <w:lang w:val="en-US" w:eastAsia="zh-CN" w:bidi="ar"/>
        </w:rPr>
        <w:t>65</w:t>
      </w:r>
      <w:r>
        <w:rPr>
          <w:rFonts w:hint="default" w:ascii="仿宋_GB2312" w:hAnsi="仿宋_GB2312" w:eastAsia="仿宋_GB2312" w:cs="仿宋_GB2312"/>
          <w:kern w:val="2"/>
          <w:sz w:val="32"/>
          <w:szCs w:val="32"/>
          <w:lang w:val="en-US" w:eastAsia="zh-CN" w:bidi="ar"/>
        </w:rPr>
        <w:t>万元，</w:t>
      </w:r>
      <w:r>
        <w:rPr>
          <w:rFonts w:hint="eastAsia" w:ascii="仿宋_GB2312" w:hAnsi="仿宋_GB2312" w:eastAsia="仿宋_GB2312" w:cs="仿宋_GB2312"/>
          <w:kern w:val="2"/>
          <w:sz w:val="32"/>
          <w:szCs w:val="32"/>
          <w:lang w:val="en-US" w:eastAsia="zh-CN" w:bidi="ar"/>
        </w:rPr>
        <w:t>约</w:t>
      </w:r>
      <w:r>
        <w:rPr>
          <w:rFonts w:hint="default" w:ascii="仿宋_GB2312" w:hAnsi="仿宋_GB2312" w:eastAsia="仿宋_GB2312" w:cs="仿宋_GB2312"/>
          <w:kern w:val="2"/>
          <w:sz w:val="32"/>
          <w:szCs w:val="32"/>
          <w:lang w:val="en-US" w:eastAsia="zh-CN" w:bidi="ar"/>
        </w:rPr>
        <w:t>占</w:t>
      </w:r>
      <w:r>
        <w:rPr>
          <w:rFonts w:hint="eastAsia" w:ascii="仿宋_GB2312" w:hAnsi="仿宋_GB2312" w:eastAsia="仿宋_GB2312" w:cs="仿宋_GB2312"/>
          <w:kern w:val="2"/>
          <w:sz w:val="32"/>
          <w:szCs w:val="32"/>
          <w:lang w:val="en-US" w:eastAsia="zh-CN" w:bidi="ar"/>
        </w:rPr>
        <w:t>总投资的0.13</w:t>
      </w:r>
      <w:r>
        <w:rPr>
          <w:rFonts w:hint="default" w:ascii="仿宋_GB2312" w:hAnsi="仿宋_GB2312" w:eastAsia="仿宋_GB2312" w:cs="仿宋_GB2312"/>
          <w:kern w:val="2"/>
          <w:sz w:val="32"/>
          <w:szCs w:val="32"/>
          <w:lang w:val="en-US" w:eastAsia="zh-CN" w:bidi="ar"/>
        </w:rPr>
        <w:t>%。</w:t>
      </w:r>
    </w:p>
    <w:p w14:paraId="57DC50A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default" w:ascii="仿宋_GB2312" w:hAnsi="仿宋_GB2312" w:eastAsia="仿宋_GB2312" w:cs="仿宋_GB2312"/>
          <w:kern w:val="2"/>
          <w:sz w:val="32"/>
          <w:szCs w:val="32"/>
          <w:lang w:val="en-US" w:eastAsia="zh-CN" w:bidi="ar"/>
        </w:rPr>
        <w:t>你</w:t>
      </w:r>
      <w:r>
        <w:rPr>
          <w:rFonts w:hint="eastAsia" w:ascii="仿宋_GB2312" w:hAnsi="仿宋_GB2312" w:eastAsia="仿宋_GB2312" w:cs="仿宋_GB2312"/>
          <w:kern w:val="2"/>
          <w:sz w:val="32"/>
          <w:szCs w:val="32"/>
          <w:lang w:val="en-US" w:eastAsia="zh-CN" w:bidi="ar"/>
        </w:rPr>
        <w:t>公司</w:t>
      </w:r>
      <w:r>
        <w:rPr>
          <w:rFonts w:hint="default" w:ascii="仿宋_GB2312" w:hAnsi="仿宋_GB2312" w:eastAsia="仿宋_GB2312" w:cs="仿宋_GB2312"/>
          <w:kern w:val="2"/>
          <w:sz w:val="32"/>
          <w:szCs w:val="32"/>
          <w:lang w:val="en-US" w:eastAsia="zh-CN" w:bidi="ar"/>
        </w:rPr>
        <w:t>应全面落实</w:t>
      </w:r>
      <w:r>
        <w:rPr>
          <w:rFonts w:hint="eastAsia" w:ascii="仿宋_GB2312" w:hAnsi="仿宋_GB2312" w:eastAsia="仿宋_GB2312" w:cs="仿宋_GB2312"/>
          <w:kern w:val="2"/>
          <w:sz w:val="32"/>
          <w:szCs w:val="32"/>
          <w:lang w:val="en-US" w:eastAsia="zh-CN" w:bidi="ar"/>
        </w:rPr>
        <w:t>《报告表》</w:t>
      </w:r>
      <w:r>
        <w:rPr>
          <w:rFonts w:hint="default" w:ascii="仿宋_GB2312" w:hAnsi="仿宋_GB2312" w:eastAsia="仿宋_GB2312" w:cs="仿宋_GB2312"/>
          <w:kern w:val="2"/>
          <w:sz w:val="32"/>
          <w:szCs w:val="32"/>
          <w:lang w:val="en-US" w:eastAsia="zh-CN" w:bidi="ar"/>
        </w:rPr>
        <w:t>提出的各项污染防治和环境风险防范措施，缓解和控制对环境的不利影响</w:t>
      </w:r>
      <w:r>
        <w:rPr>
          <w:rFonts w:hint="eastAsia" w:ascii="仿宋_GB2312" w:hAnsi="仿宋_GB2312" w:eastAsia="仿宋_GB2312" w:cs="仿宋_GB2312"/>
          <w:kern w:val="2"/>
          <w:sz w:val="32"/>
          <w:szCs w:val="32"/>
          <w:lang w:val="en-US" w:eastAsia="zh-CN" w:bidi="ar"/>
        </w:rPr>
        <w:t>。经局班子会研究决定，</w:t>
      </w:r>
      <w:r>
        <w:rPr>
          <w:rFonts w:hint="default" w:ascii="仿宋_GB2312" w:hAnsi="仿宋_GB2312" w:eastAsia="仿宋_GB2312" w:cs="仿宋_GB2312"/>
          <w:kern w:val="2"/>
          <w:sz w:val="32"/>
          <w:szCs w:val="32"/>
          <w:lang w:val="en-US" w:eastAsia="zh-CN" w:bidi="ar"/>
        </w:rPr>
        <w:t>同意</w:t>
      </w:r>
      <w:r>
        <w:rPr>
          <w:rFonts w:hint="eastAsia" w:ascii="仿宋_GB2312" w:hAnsi="仿宋_GB2312" w:eastAsia="仿宋_GB2312" w:cs="仿宋_GB2312"/>
          <w:kern w:val="2"/>
          <w:sz w:val="32"/>
          <w:szCs w:val="32"/>
          <w:lang w:val="en-US" w:eastAsia="zh-CN" w:bidi="ar"/>
        </w:rPr>
        <w:t>《报告表》的环境影响评价总体结论和各项环境保护措施。</w:t>
      </w:r>
    </w:p>
    <w:p w14:paraId="074D30B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二、污染防治措施及要求</w:t>
      </w:r>
    </w:p>
    <w:p w14:paraId="306F99F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工程在建设和运营过程中必须严格落实《报告表》提出的各项环保措施和要求，并重点做好以下几项工作：</w:t>
      </w:r>
    </w:p>
    <w:p w14:paraId="05BDDF2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楷体" w:hAnsi="楷体" w:eastAsia="楷体" w:cs="楷体"/>
          <w:b/>
          <w:bCs/>
          <w:kern w:val="2"/>
          <w:sz w:val="32"/>
          <w:szCs w:val="32"/>
          <w:lang w:val="en-US" w:eastAsia="zh-CN" w:bidi="ar"/>
        </w:rPr>
        <w:t>（一）废水污染防治</w:t>
      </w:r>
    </w:p>
    <w:p w14:paraId="5C72049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按照“雨污分流、清污分流”原则，严格落实废水污染防治措施。本项目施工期废水经场地临时沉淀池收集后回</w:t>
      </w:r>
      <w:r>
        <w:rPr>
          <w:rFonts w:hint="default" w:ascii="仿宋_GB2312" w:hAnsi="仿宋_GB2312" w:eastAsia="仿宋_GB2312" w:cs="仿宋_GB2312"/>
          <w:kern w:val="2"/>
          <w:sz w:val="32"/>
          <w:szCs w:val="32"/>
          <w:lang w:val="en-US" w:eastAsia="zh-CN" w:bidi="ar"/>
        </w:rPr>
        <w:t>用于场地内洒水抑尘，不</w:t>
      </w:r>
      <w:r>
        <w:rPr>
          <w:rFonts w:hint="eastAsia" w:ascii="仿宋_GB2312" w:hAnsi="仿宋_GB2312" w:eastAsia="仿宋_GB2312" w:cs="仿宋_GB2312"/>
          <w:kern w:val="2"/>
          <w:sz w:val="32"/>
          <w:szCs w:val="32"/>
          <w:lang w:val="en-US" w:eastAsia="zh-CN" w:bidi="ar"/>
        </w:rPr>
        <w:t>得</w:t>
      </w:r>
      <w:r>
        <w:rPr>
          <w:rFonts w:hint="default" w:ascii="仿宋_GB2312" w:hAnsi="仿宋_GB2312" w:eastAsia="仿宋_GB2312" w:cs="仿宋_GB2312"/>
          <w:kern w:val="2"/>
          <w:sz w:val="32"/>
          <w:szCs w:val="32"/>
          <w:lang w:val="en-US" w:eastAsia="zh-CN" w:bidi="ar"/>
        </w:rPr>
        <w:t>外排。</w:t>
      </w:r>
      <w:r>
        <w:rPr>
          <w:rFonts w:hint="eastAsia" w:ascii="仿宋_GB2312" w:hAnsi="仿宋_GB2312" w:eastAsia="仿宋_GB2312" w:cs="仿宋_GB2312"/>
          <w:kern w:val="2"/>
          <w:sz w:val="32"/>
          <w:szCs w:val="32"/>
          <w:lang w:val="en-US" w:eastAsia="zh-CN" w:bidi="ar"/>
        </w:rPr>
        <w:t>生产厂房设有水喷淋系统，用于喷淋抑尘，此部分水全部损耗，不得外排。</w:t>
      </w:r>
      <w:r>
        <w:rPr>
          <w:rFonts w:hint="default" w:ascii="仿宋_GB2312" w:hAnsi="仿宋_GB2312" w:eastAsia="仿宋_GB2312" w:cs="仿宋_GB2312"/>
          <w:kern w:val="2"/>
          <w:sz w:val="32"/>
          <w:szCs w:val="32"/>
          <w:lang w:val="en-US" w:eastAsia="zh-CN" w:bidi="ar"/>
        </w:rPr>
        <w:t>生活</w:t>
      </w:r>
      <w:r>
        <w:rPr>
          <w:rFonts w:hint="default" w:ascii="仿宋_GB2312" w:hAnsi="仿宋_GB2312" w:eastAsia="仿宋_GB2312" w:cs="仿宋_GB2312"/>
          <w:kern w:val="2"/>
          <w:sz w:val="32"/>
          <w:szCs w:val="32"/>
          <w:lang w:val="en-GB" w:eastAsia="zh-CN" w:bidi="ar"/>
        </w:rPr>
        <w:t>污水</w:t>
      </w:r>
      <w:r>
        <w:rPr>
          <w:rFonts w:hint="eastAsia" w:ascii="仿宋_GB2312" w:hAnsi="仿宋_GB2312" w:eastAsia="仿宋_GB2312" w:cs="仿宋_GB2312"/>
          <w:kern w:val="2"/>
          <w:sz w:val="32"/>
          <w:szCs w:val="32"/>
          <w:lang w:val="en-US" w:eastAsia="zh-CN" w:bidi="ar"/>
        </w:rPr>
        <w:t>经</w:t>
      </w:r>
      <w:r>
        <w:rPr>
          <w:rFonts w:hint="default" w:ascii="仿宋_GB2312" w:hAnsi="仿宋_GB2312" w:eastAsia="仿宋_GB2312" w:cs="仿宋_GB2312"/>
          <w:kern w:val="2"/>
          <w:sz w:val="32"/>
          <w:szCs w:val="32"/>
          <w:lang w:val="en-GB" w:eastAsia="zh-CN" w:bidi="ar"/>
        </w:rPr>
        <w:t>隔油池+化粪池</w:t>
      </w:r>
      <w:r>
        <w:rPr>
          <w:rFonts w:hint="eastAsia" w:ascii="仿宋_GB2312" w:hAnsi="仿宋_GB2312" w:eastAsia="仿宋_GB2312" w:cs="仿宋_GB2312"/>
          <w:kern w:val="2"/>
          <w:sz w:val="32"/>
          <w:szCs w:val="32"/>
          <w:lang w:val="en-US" w:eastAsia="zh-CN" w:bidi="ar"/>
        </w:rPr>
        <w:t>预</w:t>
      </w:r>
      <w:r>
        <w:rPr>
          <w:rFonts w:hint="default" w:ascii="仿宋_GB2312" w:hAnsi="仿宋_GB2312" w:eastAsia="仿宋_GB2312" w:cs="仿宋_GB2312"/>
          <w:kern w:val="2"/>
          <w:sz w:val="32"/>
          <w:szCs w:val="32"/>
          <w:lang w:val="en-US" w:eastAsia="zh-CN" w:bidi="ar"/>
        </w:rPr>
        <w:t>处理</w:t>
      </w:r>
      <w:r>
        <w:rPr>
          <w:rFonts w:hint="eastAsia" w:ascii="仿宋_GB2312" w:hAnsi="仿宋_GB2312" w:eastAsia="仿宋_GB2312" w:cs="仿宋_GB2312"/>
          <w:kern w:val="2"/>
          <w:sz w:val="32"/>
          <w:szCs w:val="32"/>
          <w:lang w:val="en-US" w:eastAsia="zh-CN" w:bidi="ar"/>
        </w:rPr>
        <w:t>达接管标准后进</w:t>
      </w:r>
      <w:r>
        <w:rPr>
          <w:rFonts w:hint="default" w:ascii="仿宋_GB2312" w:hAnsi="仿宋_GB2312" w:eastAsia="仿宋_GB2312" w:cs="仿宋_GB2312"/>
          <w:kern w:val="2"/>
          <w:sz w:val="32"/>
          <w:szCs w:val="32"/>
          <w:lang w:val="en-US" w:eastAsia="zh-CN" w:bidi="ar"/>
        </w:rPr>
        <w:t>入园区污水管网，</w:t>
      </w:r>
      <w:r>
        <w:rPr>
          <w:rFonts w:hint="eastAsia" w:ascii="仿宋_GB2312" w:hAnsi="仿宋_GB2312" w:eastAsia="仿宋_GB2312" w:cs="仿宋_GB2312"/>
          <w:kern w:val="2"/>
          <w:sz w:val="32"/>
          <w:szCs w:val="32"/>
          <w:lang w:val="en-US" w:eastAsia="zh-CN" w:bidi="ar"/>
        </w:rPr>
        <w:t>排入鄱湖高新科技项目区污水处理厂处理，尾水达到《城镇污水处理厂污染物排放标准》（GB18918-2002）的一级A标准排入鄱阳湖。</w:t>
      </w:r>
    </w:p>
    <w:p w14:paraId="5028F70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default" w:ascii="楷体" w:hAnsi="楷体" w:eastAsia="楷体" w:cs="楷体"/>
          <w:b/>
          <w:bCs/>
          <w:kern w:val="2"/>
          <w:sz w:val="32"/>
          <w:szCs w:val="32"/>
          <w:lang w:val="en-US" w:eastAsia="zh-CN" w:bidi="ar"/>
        </w:rPr>
      </w:pPr>
      <w:r>
        <w:rPr>
          <w:rFonts w:hint="eastAsia" w:ascii="楷体" w:hAnsi="楷体" w:eastAsia="楷体" w:cs="楷体"/>
          <w:b/>
          <w:bCs/>
          <w:kern w:val="2"/>
          <w:sz w:val="32"/>
          <w:szCs w:val="32"/>
          <w:lang w:val="en-US" w:eastAsia="zh-CN" w:bidi="ar"/>
        </w:rPr>
        <w:t>（二）废气污染防治</w:t>
      </w:r>
    </w:p>
    <w:p w14:paraId="4BDF9CB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严格落实废气污染防治措施，加强废气处理设施管理。</w:t>
      </w:r>
      <w:r>
        <w:rPr>
          <w:rFonts w:hint="default" w:ascii="仿宋_GB2312" w:hAnsi="仿宋_GB2312" w:eastAsia="仿宋_GB2312" w:cs="仿宋_GB2312"/>
          <w:color w:val="auto"/>
          <w:kern w:val="2"/>
          <w:sz w:val="32"/>
          <w:szCs w:val="32"/>
          <w:lang w:val="en-US" w:eastAsia="zh-CN" w:bidi="ar"/>
        </w:rPr>
        <w:t>本项目施工期</w:t>
      </w:r>
      <w:r>
        <w:rPr>
          <w:rFonts w:hint="eastAsia" w:ascii="仿宋_GB2312" w:hAnsi="仿宋_GB2312" w:eastAsia="仿宋_GB2312" w:cs="仿宋_GB2312"/>
          <w:color w:val="auto"/>
          <w:kern w:val="2"/>
          <w:sz w:val="32"/>
          <w:szCs w:val="32"/>
          <w:lang w:val="en-US" w:eastAsia="zh-CN" w:bidi="ar"/>
        </w:rPr>
        <w:t>废气</w:t>
      </w:r>
      <w:r>
        <w:rPr>
          <w:rFonts w:hint="default" w:ascii="仿宋_GB2312" w:hAnsi="仿宋_GB2312" w:eastAsia="仿宋_GB2312" w:cs="仿宋_GB2312"/>
          <w:color w:val="auto"/>
          <w:kern w:val="2"/>
          <w:sz w:val="32"/>
          <w:szCs w:val="32"/>
          <w:lang w:val="en-US" w:eastAsia="zh-CN" w:bidi="ar"/>
        </w:rPr>
        <w:t>主要为扬尘和施工机械废气</w:t>
      </w:r>
      <w:r>
        <w:rPr>
          <w:rFonts w:hint="eastAsia" w:ascii="仿宋_GB2312" w:hAnsi="仿宋_GB2312" w:eastAsia="仿宋_GB2312" w:cs="仿宋_GB2312"/>
          <w:color w:val="auto"/>
          <w:kern w:val="2"/>
          <w:sz w:val="32"/>
          <w:szCs w:val="32"/>
          <w:lang w:val="en-US" w:eastAsia="zh-CN" w:bidi="ar"/>
        </w:rPr>
        <w:t>，要求强化施工扬尘精细管控，落实施工现场扬尘治理“六个100%”要求。</w:t>
      </w:r>
      <w:r>
        <w:rPr>
          <w:rFonts w:hint="eastAsia" w:ascii="仿宋_GB2312" w:hAnsi="仿宋_GB2312" w:eastAsia="仿宋_GB2312" w:cs="仿宋_GB2312"/>
          <w:kern w:val="2"/>
          <w:sz w:val="32"/>
          <w:szCs w:val="32"/>
          <w:lang w:val="en-US" w:eastAsia="zh-CN" w:bidi="ar"/>
        </w:rPr>
        <w:t>项目运营期废气主要为烘干、筛分粉尘、烘干废气、搅拌粉尘、包装粉尘。烘干、筛分粉尘与烘干废气通过两套旋风除尘器、脉冲布袋除尘器（TA001）处理后由1根15m高排气筒（DA001）有组织排放；搅拌粉尘经集气罩收集后，通过两套脉冲布袋除尘器（TA002）处理后由1根15m高排气筒（DA002）有组织排放；</w:t>
      </w:r>
      <w:r>
        <w:rPr>
          <w:rFonts w:hint="eastAsia" w:ascii="仿宋_GB2312" w:hAnsi="仿宋_GB2312" w:eastAsia="仿宋_GB2312" w:cs="仿宋_GB2312"/>
          <w:color w:val="auto"/>
          <w:kern w:val="2"/>
          <w:sz w:val="32"/>
          <w:szCs w:val="32"/>
          <w:lang w:val="en-US" w:eastAsia="zh-CN" w:bidi="ar"/>
        </w:rPr>
        <w:t>产品包装在生产车间内进行，生产车间</w:t>
      </w:r>
      <w:r>
        <w:rPr>
          <w:rFonts w:hint="eastAsia" w:ascii="仿宋_GB2312" w:hAnsi="仿宋_GB2312" w:eastAsia="仿宋_GB2312" w:cs="仿宋_GB2312"/>
          <w:kern w:val="2"/>
          <w:sz w:val="32"/>
          <w:szCs w:val="32"/>
          <w:lang w:val="en-US" w:eastAsia="zh-CN" w:bidi="ar"/>
        </w:rPr>
        <w:t>采取洒水抑尘措施</w:t>
      </w:r>
      <w:r>
        <w:rPr>
          <w:rFonts w:hint="eastAsia" w:ascii="仿宋_GB2312" w:hAnsi="仿宋_GB2312" w:eastAsia="仿宋_GB2312" w:cs="仿宋_GB2312"/>
          <w:color w:val="auto"/>
          <w:kern w:val="2"/>
          <w:sz w:val="32"/>
          <w:szCs w:val="32"/>
          <w:lang w:val="en-US" w:eastAsia="zh-CN" w:bidi="ar"/>
        </w:rPr>
        <w:t>。</w:t>
      </w:r>
      <w:r>
        <w:rPr>
          <w:rFonts w:hint="eastAsia" w:ascii="仿宋_GB2312" w:hAnsi="仿宋_GB2312" w:eastAsia="仿宋_GB2312" w:cs="仿宋_GB2312"/>
          <w:kern w:val="2"/>
          <w:sz w:val="32"/>
          <w:szCs w:val="32"/>
          <w:lang w:val="en-US" w:eastAsia="zh-CN" w:bidi="ar"/>
        </w:rPr>
        <w:t>项目运营期产生的颗粒物排放执行《大气污染物综合排放标准》（DB31/933-2015）表1中的其它颗粒物排放限值和表3中无组织排放中颗粒物标准限值；项目天然气燃烧污染物排放参照执行《锅炉大气污染物排放标准》（GB13271-2014）表2中规定的燃气锅炉大气污染物排放限值要求。</w:t>
      </w:r>
    </w:p>
    <w:p w14:paraId="38745ED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楷体" w:hAnsi="楷体" w:eastAsia="楷体" w:cs="楷体"/>
          <w:b/>
          <w:bCs/>
          <w:kern w:val="2"/>
          <w:sz w:val="32"/>
          <w:szCs w:val="32"/>
          <w:lang w:val="en-US" w:eastAsia="zh-CN" w:bidi="ar"/>
        </w:rPr>
        <w:t>（三）噪声污染防治</w:t>
      </w:r>
    </w:p>
    <w:p w14:paraId="6CF5C15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仿宋_GB2312" w:hAnsi="仿宋_GB2312" w:eastAsia="仿宋_GB2312" w:cs="仿宋_GB2312"/>
          <w:kern w:val="2"/>
          <w:sz w:val="32"/>
          <w:szCs w:val="32"/>
          <w:lang w:val="en-US" w:eastAsia="zh-CN" w:bidi="ar"/>
        </w:rPr>
      </w:pPr>
      <w:r>
        <w:rPr>
          <w:rFonts w:hint="default" w:ascii="仿宋_GB2312" w:hAnsi="仿宋_GB2312" w:eastAsia="仿宋_GB2312" w:cs="仿宋_GB2312"/>
          <w:kern w:val="2"/>
          <w:sz w:val="32"/>
          <w:szCs w:val="32"/>
          <w:lang w:val="en-US" w:eastAsia="zh-CN" w:bidi="ar"/>
        </w:rPr>
        <w:t>项目噪声主要来源于皮带机、提升机、烘干机、燃烧机、滚动筛</w:t>
      </w:r>
      <w:r>
        <w:rPr>
          <w:rFonts w:hint="eastAsia" w:ascii="仿宋_GB2312" w:hAnsi="仿宋_GB2312" w:eastAsia="仿宋_GB2312" w:cs="仿宋_GB2312"/>
          <w:kern w:val="2"/>
          <w:sz w:val="32"/>
          <w:szCs w:val="32"/>
          <w:lang w:val="en-US" w:eastAsia="zh-CN" w:bidi="ar"/>
        </w:rPr>
        <w:t>、旋风除尘器、脉冲布袋除尘器</w:t>
      </w:r>
      <w:r>
        <w:rPr>
          <w:rFonts w:hint="default" w:ascii="仿宋_GB2312" w:hAnsi="仿宋_GB2312" w:eastAsia="仿宋_GB2312" w:cs="仿宋_GB2312"/>
          <w:kern w:val="2"/>
          <w:sz w:val="32"/>
          <w:szCs w:val="32"/>
          <w:lang w:val="en-US" w:eastAsia="zh-CN" w:bidi="ar"/>
        </w:rPr>
        <w:t>等生产设备运行时产生的噪声。通过优先选用低噪声设备，优化高噪声设备布局，采取隔声、减震、距离衰减等措施，确保厂界噪声满足《工业企业厂界环境噪声排放标准》(GB12348-2008)中3类标准要求。</w:t>
      </w:r>
    </w:p>
    <w:p w14:paraId="398DFC6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default" w:ascii="楷体" w:hAnsi="楷体" w:eastAsia="楷体" w:cs="楷体"/>
          <w:b/>
          <w:bCs/>
          <w:kern w:val="2"/>
          <w:sz w:val="32"/>
          <w:szCs w:val="32"/>
          <w:lang w:val="en-US" w:eastAsia="zh-CN" w:bidi="ar"/>
        </w:rPr>
      </w:pPr>
      <w:r>
        <w:rPr>
          <w:rFonts w:hint="eastAsia" w:ascii="楷体" w:hAnsi="楷体" w:eastAsia="楷体" w:cs="楷体"/>
          <w:b/>
          <w:bCs/>
          <w:kern w:val="2"/>
          <w:sz w:val="32"/>
          <w:szCs w:val="32"/>
          <w:lang w:val="en-US" w:eastAsia="zh-CN" w:bidi="ar"/>
        </w:rPr>
        <w:t>（四）固废污染防治</w:t>
      </w:r>
    </w:p>
    <w:p w14:paraId="542BAF5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default" w:ascii="仿宋_GB2312" w:hAnsi="仿宋_GB2312" w:eastAsia="仿宋_GB2312" w:cs="仿宋_GB2312"/>
          <w:kern w:val="2"/>
          <w:sz w:val="32"/>
          <w:szCs w:val="32"/>
          <w:lang w:val="en-US" w:eastAsia="zh-CN" w:bidi="ar"/>
        </w:rPr>
        <w:t>严格落实固体废物污染防治措施。按照“减量化、资源化、</w:t>
      </w:r>
      <w:r>
        <w:rPr>
          <w:rFonts w:hint="eastAsia" w:ascii="仿宋_GB2312" w:hAnsi="仿宋_GB2312" w:eastAsia="仿宋_GB2312" w:cs="仿宋_GB2312"/>
          <w:kern w:val="2"/>
          <w:sz w:val="32"/>
          <w:szCs w:val="32"/>
          <w:lang w:val="en-US" w:eastAsia="zh-CN" w:bidi="ar"/>
        </w:rPr>
        <w:t>无害化”原则，对固体废物进行分类收集、处理和处置，并确保不造成二次污染。</w:t>
      </w:r>
      <w:r>
        <w:rPr>
          <w:rFonts w:hint="default" w:ascii="仿宋_GB2312" w:hAnsi="仿宋_GB2312" w:eastAsia="仿宋_GB2312" w:cs="仿宋_GB2312"/>
          <w:kern w:val="2"/>
          <w:sz w:val="32"/>
          <w:szCs w:val="32"/>
          <w:lang w:val="en-US" w:eastAsia="zh-CN" w:bidi="ar"/>
        </w:rPr>
        <w:t>本项目在运营过程中产生的固体废物主要包括一般工业固体废物</w:t>
      </w:r>
      <w:r>
        <w:rPr>
          <w:rFonts w:hint="eastAsia" w:ascii="仿宋_GB2312" w:hAnsi="仿宋_GB2312" w:eastAsia="仿宋_GB2312" w:cs="仿宋_GB2312"/>
          <w:kern w:val="2"/>
          <w:sz w:val="32"/>
          <w:szCs w:val="32"/>
          <w:lang w:val="en-US" w:eastAsia="zh-CN" w:bidi="ar"/>
        </w:rPr>
        <w:t>、</w:t>
      </w:r>
      <w:r>
        <w:rPr>
          <w:rFonts w:hint="default" w:ascii="仿宋_GB2312" w:hAnsi="仿宋_GB2312" w:eastAsia="仿宋_GB2312" w:cs="仿宋_GB2312"/>
          <w:kern w:val="2"/>
          <w:sz w:val="32"/>
          <w:szCs w:val="32"/>
          <w:lang w:val="en-US" w:eastAsia="zh-CN" w:bidi="ar"/>
        </w:rPr>
        <w:t>危险废物</w:t>
      </w:r>
      <w:r>
        <w:rPr>
          <w:rFonts w:hint="eastAsia" w:ascii="仿宋_GB2312" w:hAnsi="仿宋_GB2312" w:eastAsia="仿宋_GB2312" w:cs="仿宋_GB2312"/>
          <w:kern w:val="2"/>
          <w:sz w:val="32"/>
          <w:szCs w:val="32"/>
          <w:lang w:val="en-US" w:eastAsia="zh-CN" w:bidi="ar"/>
        </w:rPr>
        <w:t>及生活垃圾</w:t>
      </w:r>
      <w:r>
        <w:rPr>
          <w:rFonts w:hint="default" w:ascii="仿宋_GB2312" w:hAnsi="仿宋_GB2312" w:eastAsia="仿宋_GB2312" w:cs="仿宋_GB2312"/>
          <w:kern w:val="2"/>
          <w:sz w:val="32"/>
          <w:szCs w:val="32"/>
          <w:lang w:val="en-US" w:eastAsia="zh-CN" w:bidi="ar"/>
        </w:rPr>
        <w:t>。一般工业固体废物</w:t>
      </w:r>
      <w:r>
        <w:rPr>
          <w:rFonts w:hint="eastAsia" w:ascii="仿宋_GB2312" w:hAnsi="仿宋_GB2312" w:eastAsia="仿宋_GB2312" w:cs="仿宋_GB2312"/>
          <w:kern w:val="2"/>
          <w:sz w:val="32"/>
          <w:szCs w:val="32"/>
          <w:lang w:val="en-US" w:eastAsia="zh-CN" w:bidi="ar"/>
        </w:rPr>
        <w:t>主要为</w:t>
      </w:r>
      <w:r>
        <w:rPr>
          <w:rFonts w:hint="default" w:ascii="仿宋_GB2312" w:hAnsi="仿宋_GB2312" w:eastAsia="仿宋_GB2312" w:cs="仿宋_GB2312"/>
          <w:kern w:val="2"/>
          <w:sz w:val="32"/>
          <w:szCs w:val="32"/>
          <w:lang w:val="en-US" w:eastAsia="zh-CN" w:bidi="ar"/>
        </w:rPr>
        <w:t>包装废料、筛分杂质、收尘灰</w:t>
      </w:r>
      <w:r>
        <w:rPr>
          <w:rFonts w:hint="eastAsia" w:ascii="仿宋_GB2312" w:hAnsi="仿宋_GB2312" w:eastAsia="仿宋_GB2312" w:cs="仿宋_GB2312"/>
          <w:kern w:val="2"/>
          <w:sz w:val="32"/>
          <w:szCs w:val="32"/>
          <w:lang w:val="en-US" w:eastAsia="zh-CN" w:bidi="ar"/>
        </w:rPr>
        <w:t>，</w:t>
      </w:r>
      <w:r>
        <w:rPr>
          <w:rFonts w:hint="default" w:ascii="仿宋_GB2312" w:hAnsi="仿宋_GB2312" w:eastAsia="仿宋_GB2312" w:cs="仿宋_GB2312"/>
          <w:kern w:val="2"/>
          <w:sz w:val="32"/>
          <w:szCs w:val="32"/>
          <w:lang w:val="en-US" w:eastAsia="zh-CN" w:bidi="ar"/>
        </w:rPr>
        <w:t>集中收集后外售处理；危险废物</w:t>
      </w:r>
      <w:r>
        <w:rPr>
          <w:rFonts w:hint="eastAsia" w:ascii="仿宋_GB2312" w:hAnsi="仿宋_GB2312" w:eastAsia="仿宋_GB2312" w:cs="仿宋_GB2312"/>
          <w:kern w:val="2"/>
          <w:sz w:val="32"/>
          <w:szCs w:val="32"/>
          <w:lang w:val="en-US" w:eastAsia="zh-CN" w:bidi="ar"/>
        </w:rPr>
        <w:t>主要为</w:t>
      </w:r>
      <w:r>
        <w:rPr>
          <w:rFonts w:hint="default" w:ascii="仿宋_GB2312" w:hAnsi="仿宋_GB2312" w:eastAsia="仿宋_GB2312" w:cs="仿宋_GB2312"/>
          <w:kern w:val="2"/>
          <w:sz w:val="32"/>
          <w:szCs w:val="32"/>
          <w:lang w:val="en-US" w:eastAsia="zh-CN" w:bidi="ar"/>
        </w:rPr>
        <w:t>废机油、废机油桶、含油废抹布</w:t>
      </w:r>
      <w:r>
        <w:rPr>
          <w:rFonts w:hint="eastAsia" w:ascii="仿宋_GB2312" w:hAnsi="仿宋_GB2312" w:eastAsia="仿宋_GB2312" w:cs="仿宋_GB2312"/>
          <w:kern w:val="2"/>
          <w:sz w:val="32"/>
          <w:szCs w:val="32"/>
          <w:lang w:val="en-US" w:eastAsia="zh-CN" w:bidi="ar"/>
        </w:rPr>
        <w:t>，</w:t>
      </w:r>
      <w:r>
        <w:rPr>
          <w:rFonts w:hint="default" w:ascii="仿宋_GB2312" w:hAnsi="仿宋_GB2312" w:eastAsia="仿宋_GB2312" w:cs="仿宋_GB2312"/>
          <w:kern w:val="2"/>
          <w:sz w:val="32"/>
          <w:szCs w:val="32"/>
          <w:lang w:val="en-US" w:eastAsia="zh-CN" w:bidi="ar"/>
        </w:rPr>
        <w:t>暂存于危废间，定期交由有资质单位处置；生活垃圾交由环卫部门清运。一般固体废物执行《一般工业固体废物贮存和填埋污染控制标准》（GB18599-2020），危险废物执行《危险废物贮存污染控制标准》（GB18597-2023）。</w:t>
      </w:r>
    </w:p>
    <w:p w14:paraId="0CB9C6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eastAsia" w:ascii="楷体" w:hAnsi="楷体" w:eastAsia="楷体" w:cs="楷体"/>
          <w:b/>
          <w:bCs/>
          <w:kern w:val="2"/>
          <w:sz w:val="32"/>
          <w:szCs w:val="32"/>
          <w:lang w:val="en-US" w:eastAsia="zh-CN" w:bidi="ar"/>
        </w:rPr>
      </w:pPr>
      <w:r>
        <w:rPr>
          <w:rFonts w:hint="eastAsia" w:ascii="楷体" w:hAnsi="楷体" w:eastAsia="楷体" w:cs="楷体"/>
          <w:b/>
          <w:bCs/>
          <w:kern w:val="2"/>
          <w:sz w:val="32"/>
          <w:szCs w:val="32"/>
          <w:lang w:val="en-US" w:eastAsia="zh-CN" w:bidi="ar"/>
        </w:rPr>
        <w:t>（五）清洁生产</w:t>
      </w:r>
    </w:p>
    <w:p w14:paraId="341D7B1E">
      <w:pPr>
        <w:keepNext w:val="0"/>
        <w:keepLines w:val="0"/>
        <w:pageBreakBefore w:val="0"/>
        <w:widowControl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选择先进的生产工艺和设备，降低物耗、能耗，从源头上减少污染物产生和排放，禁止采用落后的、淘汰类的生产设备及生产工艺。项目在设计和建设中应对设备和管道采取防腐、防漏、密闭等措施，防止生产过程中的跑、冒、滴、漏。</w:t>
      </w:r>
    </w:p>
    <w:p w14:paraId="59A7F2E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eastAsia" w:ascii="楷体" w:hAnsi="楷体" w:eastAsia="楷体" w:cs="楷体"/>
          <w:b/>
          <w:bCs/>
          <w:kern w:val="2"/>
          <w:sz w:val="32"/>
          <w:szCs w:val="32"/>
          <w:lang w:val="en-US" w:eastAsia="zh-CN" w:bidi="ar"/>
        </w:rPr>
      </w:pPr>
      <w:r>
        <w:rPr>
          <w:rFonts w:hint="eastAsia" w:ascii="楷体" w:hAnsi="楷体" w:eastAsia="楷体" w:cs="楷体"/>
          <w:b/>
          <w:bCs/>
          <w:kern w:val="2"/>
          <w:sz w:val="32"/>
          <w:szCs w:val="32"/>
          <w:lang w:val="en-US" w:eastAsia="zh-CN" w:bidi="ar"/>
        </w:rPr>
        <w:t>（六）污染物总量控制</w:t>
      </w:r>
    </w:p>
    <w:p w14:paraId="741B7A7C">
      <w:pPr>
        <w:keepNext w:val="0"/>
        <w:keepLines w:val="0"/>
        <w:pageBreakBefore w:val="0"/>
        <w:widowControl w:val="0"/>
        <w:kinsoku/>
        <w:wordWrap/>
        <w:overflowPunct/>
        <w:topLinePunct w:val="0"/>
        <w:autoSpaceDE/>
        <w:autoSpaceDN/>
        <w:bidi w:val="0"/>
        <w:spacing w:line="560" w:lineRule="exact"/>
        <w:ind w:left="0" w:leftChars="0" w:firstLine="68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项目总量控制指标</w:t>
      </w:r>
      <w:r>
        <w:rPr>
          <w:rFonts w:hint="eastAsia" w:ascii="仿宋_GB2312" w:hAnsi="仿宋_GB2312" w:eastAsia="仿宋_GB2312" w:cs="仿宋_GB2312"/>
          <w:color w:val="auto"/>
          <w:sz w:val="32"/>
          <w:szCs w:val="32"/>
        </w:rPr>
        <w:t>应满足我局核实确认的建设项目总量控制指标要求。</w:t>
      </w:r>
    </w:p>
    <w:p w14:paraId="65F54313">
      <w:pPr>
        <w:keepNext w:val="0"/>
        <w:keepLines w:val="0"/>
        <w:pageBreakBefore w:val="0"/>
        <w:widowControl/>
        <w:numPr>
          <w:ilvl w:val="0"/>
          <w:numId w:val="0"/>
        </w:numPr>
        <w:suppressLineNumbers w:val="0"/>
        <w:kinsoku/>
        <w:wordWrap/>
        <w:overflowPunct/>
        <w:topLinePunct w:val="0"/>
        <w:bidi w:val="0"/>
        <w:spacing w:line="560" w:lineRule="exact"/>
        <w:ind w:left="0" w:leftChars="0" w:firstLine="643" w:firstLineChars="200"/>
        <w:jc w:val="both"/>
        <w:textAlignment w:val="auto"/>
        <w:rPr>
          <w:rFonts w:hint="eastAsia" w:ascii="楷体" w:hAnsi="楷体" w:eastAsia="楷体" w:cs="楷体"/>
          <w:b/>
          <w:bCs/>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（七）土壤和地下水污染防治</w:t>
      </w:r>
    </w:p>
    <w:p w14:paraId="4191C27F">
      <w:pPr>
        <w:keepNext w:val="0"/>
        <w:keepLines w:val="0"/>
        <w:pageBreakBefore w:val="0"/>
        <w:widowControl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按照“源头控制、分区防治、污染监控、应急响应”的原则进行地下水污染防治。落实《报告表》中提出的地下水、土壤防治措施，并加强对防腐防渗设施的日常维护管理，防止环境污染，确保土壤和地下水环境质量满足规定标准。 </w:t>
      </w:r>
    </w:p>
    <w:p w14:paraId="6C68FB62">
      <w:pPr>
        <w:keepNext w:val="0"/>
        <w:keepLines w:val="0"/>
        <w:pageBreakBefore w:val="0"/>
        <w:widowControl/>
        <w:numPr>
          <w:ilvl w:val="0"/>
          <w:numId w:val="0"/>
        </w:numPr>
        <w:suppressLineNumbers w:val="0"/>
        <w:kinsoku/>
        <w:wordWrap/>
        <w:overflowPunct/>
        <w:topLinePunct w:val="0"/>
        <w:bidi w:val="0"/>
        <w:spacing w:line="560" w:lineRule="exact"/>
        <w:ind w:left="0" w:leftChars="0" w:firstLine="643" w:firstLineChars="200"/>
        <w:jc w:val="both"/>
        <w:textAlignment w:val="auto"/>
        <w:rPr>
          <w:rFonts w:hint="eastAsia" w:ascii="楷体" w:hAnsi="楷体" w:eastAsia="楷体" w:cs="楷体"/>
          <w:b/>
          <w:bCs/>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 xml:space="preserve">（八）环境风险防范 </w:t>
      </w:r>
    </w:p>
    <w:p w14:paraId="62024303">
      <w:pPr>
        <w:keepNext w:val="0"/>
        <w:keepLines w:val="0"/>
        <w:pageBreakBefore w:val="0"/>
        <w:widowControl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严格落实《报告表》提出的环境风险防控措施，健全厂区风险防控体系，按环评要求做好全厂防渗工作。制定全厂环境风险防控措施和突发环境事件应急预案，做好应急设施的检查维护。</w:t>
      </w:r>
    </w:p>
    <w:p w14:paraId="2701455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三、环保设施建设和竣工验收要求</w:t>
      </w:r>
    </w:p>
    <w:p w14:paraId="66F9177F">
      <w:pPr>
        <w:keepNext w:val="0"/>
        <w:keepLines w:val="0"/>
        <w:pageBreakBefore w:val="0"/>
        <w:widowControl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项目建设必须严格执行环境保护设施与主体工程同时设计、同时施工、同时投入使用的环境保护“三同时”制度。 </w:t>
      </w:r>
    </w:p>
    <w:p w14:paraId="5D0AAB37">
      <w:pPr>
        <w:keepNext w:val="0"/>
        <w:keepLines w:val="0"/>
        <w:pageBreakBefore w:val="0"/>
        <w:widowControl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项目竣工后，你公司应按照有关规定对配套建设的环保设施进行验收，并依法向社会公开，未经验收或验收不合格不得投入使用。你公司在开展环保设施验收过程中应如实查验、监测、记载项目环境保护设施的建设和调试情况，不得弄虚作假。</w:t>
      </w:r>
    </w:p>
    <w:p w14:paraId="4D26D6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四、其他环保要求</w:t>
      </w:r>
    </w:p>
    <w:p w14:paraId="2C5CB2B1">
      <w:pPr>
        <w:pStyle w:val="15"/>
        <w:keepNext w:val="0"/>
        <w:keepLines w:val="0"/>
        <w:pageBreakBefore w:val="0"/>
        <w:widowControl w:val="0"/>
        <w:kinsoku/>
        <w:wordWrap/>
        <w:overflowPunct/>
        <w:topLinePunct w:val="0"/>
        <w:bidi w:val="0"/>
        <w:snapToGrid w:val="0"/>
        <w:spacing w:line="560" w:lineRule="exact"/>
        <w:ind w:left="0" w:leftChars="0" w:firstLine="656"/>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一）《报告表》经批准后，项目的性质、规模、地点、采用的工艺或者防治污染、防止生态破坏、防范环境风险的措施发生重大变动的，或自批准之日起超过五年方开工建设，应按照法律法规的规定，重新办理报批（审核）手续。</w:t>
      </w:r>
    </w:p>
    <w:p w14:paraId="48CED45F">
      <w:pPr>
        <w:pStyle w:val="15"/>
        <w:keepNext w:val="0"/>
        <w:keepLines w:val="0"/>
        <w:pageBreakBefore w:val="0"/>
        <w:widowControl w:val="0"/>
        <w:kinsoku/>
        <w:wordWrap/>
        <w:overflowPunct/>
        <w:topLinePunct w:val="0"/>
        <w:bidi w:val="0"/>
        <w:snapToGrid w:val="0"/>
        <w:spacing w:line="560" w:lineRule="exact"/>
        <w:ind w:left="0" w:leftChars="0" w:firstLine="656"/>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（二）你公司应对所提交材料的真实性负责，如存在瞒报、假报行为，须承担由此产生的一切后果。</w:t>
      </w:r>
    </w:p>
    <w:p w14:paraId="56E0C510">
      <w:pPr>
        <w:pStyle w:val="15"/>
        <w:keepNext w:val="0"/>
        <w:keepLines w:val="0"/>
        <w:pageBreakBefore w:val="0"/>
        <w:widowControl w:val="0"/>
        <w:kinsoku/>
        <w:wordWrap/>
        <w:overflowPunct/>
        <w:topLinePunct w:val="0"/>
        <w:bidi w:val="0"/>
        <w:snapToGrid w:val="0"/>
        <w:spacing w:line="560" w:lineRule="exact"/>
        <w:ind w:left="0" w:leftChars="0" w:firstLine="656"/>
        <w:jc w:val="both"/>
        <w:textAlignment w:val="auto"/>
        <w:rPr>
          <w:rFonts w:hint="default"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（三）你公司应全面落实环保设备设施安全生产相关法律法规要求，并履行相关安全生产手续。</w:t>
      </w:r>
    </w:p>
    <w:p w14:paraId="68CB3832">
      <w:pPr>
        <w:pStyle w:val="15"/>
        <w:keepNext w:val="0"/>
        <w:keepLines w:val="0"/>
        <w:pageBreakBefore w:val="0"/>
        <w:widowControl w:val="0"/>
        <w:kinsoku/>
        <w:wordWrap/>
        <w:overflowPunct/>
        <w:topLinePunct w:val="0"/>
        <w:bidi w:val="0"/>
        <w:snapToGrid w:val="0"/>
        <w:spacing w:line="560" w:lineRule="exact"/>
        <w:ind w:left="0" w:leftChars="0" w:firstLine="656"/>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（四）本项目试生产前，应按有关规定申领排污许可证。</w:t>
      </w:r>
    </w:p>
    <w:p w14:paraId="37F6E9FB">
      <w:pPr>
        <w:pStyle w:val="15"/>
        <w:keepNext w:val="0"/>
        <w:keepLines w:val="0"/>
        <w:pageBreakBefore w:val="0"/>
        <w:widowControl w:val="0"/>
        <w:kinsoku/>
        <w:wordWrap/>
        <w:overflowPunct/>
        <w:topLinePunct w:val="0"/>
        <w:bidi w:val="0"/>
        <w:snapToGrid w:val="0"/>
        <w:spacing w:line="560" w:lineRule="exact"/>
        <w:ind w:left="0" w:leftChars="0" w:firstLine="656"/>
        <w:jc w:val="both"/>
        <w:textAlignment w:val="auto"/>
        <w:rPr>
          <w:rFonts w:hint="eastAsia" w:ascii="仿宋_GB2312" w:hAnsi="仿宋_GB2312" w:eastAsia="仿宋_GB2312" w:cs="仿宋_GB2312"/>
          <w:color w:val="auto"/>
          <w:kern w:val="2"/>
          <w:sz w:val="32"/>
          <w:szCs w:val="32"/>
          <w:lang w:val="en-US" w:eastAsia="zh-CN" w:bidi="ar"/>
        </w:rPr>
      </w:pPr>
    </w:p>
    <w:p w14:paraId="173B25A6">
      <w:pPr>
        <w:keepNext w:val="0"/>
        <w:keepLines w:val="0"/>
        <w:pageBreakBefore w:val="0"/>
        <w:widowControl w:val="0"/>
        <w:kinsoku/>
        <w:wordWrap/>
        <w:overflowPunct/>
        <w:topLinePunct w:val="0"/>
        <w:autoSpaceDE/>
        <w:autoSpaceDN/>
        <w:bidi w:val="0"/>
        <w:adjustRightInd/>
        <w:snapToGrid/>
        <w:spacing w:line="560" w:lineRule="exact"/>
        <w:ind w:left="0" w:leftChars="0" w:firstLine="4800" w:firstLineChars="1500"/>
        <w:jc w:val="both"/>
        <w:textAlignment w:val="auto"/>
        <w:rPr>
          <w:rFonts w:hint="eastAsia" w:ascii="仿宋_GB2312" w:eastAsia="仿宋_GB2312"/>
          <w:color w:val="000000"/>
          <w:sz w:val="32"/>
          <w:szCs w:val="32"/>
          <w:lang w:val="en-US" w:eastAsia="zh-CN"/>
        </w:rPr>
      </w:pPr>
    </w:p>
    <w:p w14:paraId="753BDB82">
      <w:pPr>
        <w:keepNext w:val="0"/>
        <w:keepLines w:val="0"/>
        <w:pageBreakBefore w:val="0"/>
        <w:widowControl w:val="0"/>
        <w:kinsoku/>
        <w:wordWrap/>
        <w:overflowPunct/>
        <w:topLinePunct w:val="0"/>
        <w:autoSpaceDE/>
        <w:autoSpaceDN/>
        <w:bidi w:val="0"/>
        <w:adjustRightInd/>
        <w:snapToGrid/>
        <w:spacing w:line="560" w:lineRule="exact"/>
        <w:ind w:left="0" w:leftChars="0" w:firstLine="4800" w:firstLineChars="1500"/>
        <w:jc w:val="both"/>
        <w:textAlignment w:val="auto"/>
        <w:rPr>
          <w:rFonts w:hint="eastAsia" w:ascii="仿宋_GB2312" w:eastAsia="仿宋_GB2312"/>
          <w:color w:val="000000"/>
          <w:sz w:val="32"/>
          <w:szCs w:val="32"/>
          <w:lang w:val="en-US" w:eastAsia="zh-CN"/>
        </w:rPr>
      </w:pPr>
    </w:p>
    <w:p w14:paraId="2CBBFB17">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pPr>
    </w:p>
    <w:p w14:paraId="11953CDB">
      <w:pPr>
        <w:pStyle w:val="6"/>
        <w:keepNext w:val="0"/>
        <w:keepLines w:val="0"/>
        <w:pageBreakBefore w:val="0"/>
        <w:kinsoku/>
        <w:wordWrap/>
        <w:overflowPunct/>
        <w:topLinePunct w:val="0"/>
        <w:bidi w:val="0"/>
        <w:spacing w:after="0" w:line="560" w:lineRule="exact"/>
        <w:ind w:left="0" w:leftChars="0"/>
        <w:textAlignment w:val="auto"/>
        <w:rPr>
          <w:rFonts w:hint="eastAsia"/>
        </w:rPr>
      </w:pPr>
      <w:bookmarkStart w:id="0" w:name="_GoBack"/>
      <w:bookmarkEnd w:id="0"/>
    </w:p>
    <w:p w14:paraId="0F179893">
      <w:pPr>
        <w:keepNext w:val="0"/>
        <w:keepLines w:val="0"/>
        <w:pageBreakBefore w:val="0"/>
        <w:kinsoku/>
        <w:wordWrap/>
        <w:overflowPunct/>
        <w:topLinePunct w:val="0"/>
        <w:bidi w:val="0"/>
        <w:spacing w:line="560" w:lineRule="exact"/>
        <w:ind w:left="0" w:leftChars="0"/>
        <w:textAlignment w:val="auto"/>
        <w:rPr>
          <w:rFonts w:hint="eastAsia"/>
        </w:rPr>
      </w:pPr>
    </w:p>
    <w:p w14:paraId="7F305DB2">
      <w:pPr>
        <w:rPr>
          <w:rFonts w:hint="eastAsia"/>
        </w:rPr>
      </w:pPr>
    </w:p>
    <w:p w14:paraId="43F4887C">
      <w:pPr>
        <w:rPr>
          <w:rFonts w:hint="eastAsia"/>
        </w:rPr>
      </w:pPr>
    </w:p>
    <w:p w14:paraId="576E0983">
      <w:pPr>
        <w:rPr>
          <w:rFonts w:hint="eastAsia"/>
        </w:rPr>
      </w:pPr>
    </w:p>
    <w:p w14:paraId="01E76E97">
      <w:pPr>
        <w:rPr>
          <w:rFonts w:hint="eastAsia"/>
        </w:rPr>
      </w:pPr>
    </w:p>
    <w:tbl>
      <w:tblPr>
        <w:tblStyle w:val="7"/>
        <w:tblW w:w="87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5"/>
      </w:tblGrid>
      <w:tr w14:paraId="17C82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715" w:type="dxa"/>
            <w:tcBorders>
              <w:top w:val="nil"/>
              <w:left w:val="nil"/>
              <w:bottom w:val="nil"/>
              <w:right w:val="nil"/>
            </w:tcBorders>
            <w:noWrap w:val="0"/>
            <w:vAlign w:val="center"/>
          </w:tcPr>
          <w:p w14:paraId="00B612F3">
            <w:pPr>
              <w:keepNext w:val="0"/>
              <w:keepLines w:val="0"/>
              <w:pageBreakBefore w:val="0"/>
              <w:kinsoku/>
              <w:wordWrap/>
              <w:overflowPunct/>
              <w:topLinePunct w:val="0"/>
              <w:bidi w:val="0"/>
              <w:spacing w:line="520" w:lineRule="exact"/>
              <w:textAlignment w:val="auto"/>
              <w:rPr>
                <w:rFonts w:hint="eastAsia" w:ascii="仿宋" w:hAnsi="仿宋" w:eastAsia="仿宋" w:cs="仿宋"/>
                <w:b w:val="0"/>
                <w:color w:val="auto"/>
                <w:kern w:val="2"/>
                <w:sz w:val="28"/>
                <w:szCs w:val="28"/>
                <w:lang w:val="en-US" w:eastAsia="zh-CN" w:bidi="ar-SA"/>
              </w:rPr>
            </w:pPr>
          </w:p>
        </w:tc>
      </w:tr>
    </w:tbl>
    <w:p w14:paraId="1019197F">
      <w:pPr>
        <w:keepNext w:val="0"/>
        <w:keepLines w:val="0"/>
        <w:pageBreakBefore w:val="0"/>
        <w:kinsoku/>
        <w:wordWrap/>
        <w:overflowPunct/>
        <w:topLinePunct w:val="0"/>
        <w:bidi w:val="0"/>
        <w:spacing w:line="520" w:lineRule="exact"/>
        <w:textAlignment w:val="auto"/>
        <w:rPr>
          <w:rFonts w:hint="eastAsia" w:ascii="仿宋" w:hAnsi="仿宋" w:eastAsia="仿宋" w:cs="仿宋"/>
          <w:color w:val="auto"/>
          <w:sz w:val="32"/>
          <w:szCs w:val="32"/>
        </w:rPr>
      </w:pPr>
    </w:p>
    <w:p w14:paraId="3D4C3C5C"/>
    <w:p w14:paraId="69E5F1A6"/>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xOTg3Mjg1ZWRkYjgxOTgzYjE4ZDdhZjg3Njg3MWIifQ=="/>
  </w:docVars>
  <w:rsids>
    <w:rsidRoot w:val="00000000"/>
    <w:rsid w:val="023535C8"/>
    <w:rsid w:val="0C413DB2"/>
    <w:rsid w:val="4ACC66CF"/>
    <w:rsid w:val="643E6EF4"/>
    <w:rsid w:val="6866553C"/>
    <w:rsid w:val="7A351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widowControl/>
      <w:snapToGrid w:val="0"/>
      <w:spacing w:line="360" w:lineRule="auto"/>
      <w:ind w:right="0" w:firstLine="720" w:firstLineChars="200"/>
    </w:pPr>
    <w:rPr>
      <w:rFonts w:ascii="Times New Roman" w:hAnsi="Times New Roman" w:eastAsia="宋体"/>
      <w:kern w:val="0"/>
      <w:sz w:val="24"/>
      <w:szCs w:val="18"/>
    </w:rPr>
  </w:style>
  <w:style w:type="paragraph" w:styleId="4">
    <w:name w:val="Body Text Indent"/>
    <w:basedOn w:val="1"/>
    <w:next w:val="1"/>
    <w:qFormat/>
    <w:uiPriority w:val="0"/>
    <w:pPr>
      <w:spacing w:after="120"/>
      <w:ind w:left="420" w:leftChars="200"/>
    </w:pPr>
  </w:style>
  <w:style w:type="paragraph" w:styleId="5">
    <w:name w:val="Body Text Indent 2"/>
    <w:basedOn w:val="1"/>
    <w:next w:val="1"/>
    <w:unhideWhenUsed/>
    <w:qFormat/>
    <w:uiPriority w:val="99"/>
    <w:pPr>
      <w:spacing w:line="500" w:lineRule="exact"/>
      <w:ind w:firstLine="556"/>
    </w:pPr>
    <w:rPr>
      <w:rFonts w:ascii="仿宋_GB2312" w:hAnsi="宋体" w:eastAsia="仿宋_GB2312" w:cs="宋体"/>
      <w:sz w:val="28"/>
      <w:szCs w:val="28"/>
    </w:rPr>
  </w:style>
  <w:style w:type="paragraph" w:styleId="6">
    <w:name w:val="Body Text First Indent 2"/>
    <w:basedOn w:val="4"/>
    <w:next w:val="1"/>
    <w:qFormat/>
    <w:uiPriority w:val="0"/>
    <w:pPr>
      <w:spacing w:after="120"/>
      <w:ind w:left="420" w:leftChars="200" w:firstLine="210" w:firstLineChars="200"/>
    </w:pPr>
    <w:rPr>
      <w:sz w:val="21"/>
    </w:rPr>
  </w:style>
  <w:style w:type="character" w:styleId="9">
    <w:name w:val="Hyperlink"/>
    <w:basedOn w:val="8"/>
    <w:qFormat/>
    <w:uiPriority w:val="0"/>
    <w:rPr>
      <w:color w:val="0000FF"/>
      <w:u w:val="single"/>
    </w:rPr>
  </w:style>
  <w:style w:type="paragraph" w:customStyle="1" w:styleId="10">
    <w:name w:val="样式1"/>
    <w:basedOn w:val="2"/>
    <w:next w:val="1"/>
    <w:qFormat/>
    <w:uiPriority w:val="0"/>
    <w:rPr>
      <w:rFonts w:asciiTheme="minorAscii" w:hAnsiTheme="minorAscii"/>
    </w:rPr>
  </w:style>
  <w:style w:type="character" w:customStyle="1" w:styleId="11">
    <w:name w:val="标题 1 Char"/>
    <w:link w:val="2"/>
    <w:qFormat/>
    <w:uiPriority w:val="0"/>
    <w:rPr>
      <w:b/>
      <w:kern w:val="44"/>
      <w:sz w:val="44"/>
    </w:rPr>
  </w:style>
  <w:style w:type="paragraph" w:customStyle="1" w:styleId="12">
    <w:name w:val="正文样式"/>
    <w:basedOn w:val="1"/>
    <w:autoRedefine/>
    <w:qFormat/>
    <w:uiPriority w:val="0"/>
    <w:pPr>
      <w:spacing w:before="100" w:beforeAutospacing="1" w:after="100" w:afterAutospacing="1" w:line="360" w:lineRule="auto"/>
      <w:ind w:right="170" w:firstLine="480" w:firstLineChars="200"/>
    </w:pPr>
    <w:rPr>
      <w:rFonts w:ascii="仿宋_GB2312" w:hAnsi="宋体" w:eastAsia="仿宋_GB2312" w:cs="宋体"/>
      <w:sz w:val="24"/>
    </w:rPr>
  </w:style>
  <w:style w:type="paragraph" w:customStyle="1" w:styleId="13">
    <w:name w:val="正文2"/>
    <w:autoRedefine/>
    <w:qFormat/>
    <w:uiPriority w:val="0"/>
    <w:pPr>
      <w:widowControl w:val="0"/>
      <w:tabs>
        <w:tab w:val="left" w:pos="567"/>
      </w:tabs>
      <w:adjustRightInd w:val="0"/>
      <w:spacing w:line="360" w:lineRule="atLeast"/>
      <w:jc w:val="both"/>
      <w:textAlignment w:val="baseline"/>
    </w:pPr>
    <w:rPr>
      <w:rFonts w:ascii="Times New Roman" w:hAnsi="Courier" w:eastAsia="PMingLiU" w:cs="Times New Roman"/>
      <w:kern w:val="2"/>
      <w:sz w:val="24"/>
      <w:lang w:val="en-US" w:eastAsia="zh-TW" w:bidi="ar-SA"/>
    </w:rPr>
  </w:style>
  <w:style w:type="paragraph" w:customStyle="1" w:styleId="14">
    <w:name w:val="Char"/>
    <w:basedOn w:val="1"/>
    <w:qFormat/>
    <w:uiPriority w:val="0"/>
    <w:rPr>
      <w:sz w:val="24"/>
    </w:rPr>
  </w:style>
  <w:style w:type="paragraph" w:customStyle="1" w:styleId="15">
    <w:name w:val="文 本 正 文"/>
    <w:basedOn w:val="3"/>
    <w:qFormat/>
    <w:uiPriority w:val="0"/>
    <w:pPr>
      <w:autoSpaceDE w:val="0"/>
      <w:autoSpaceDN w:val="0"/>
      <w:adjustRightInd/>
      <w:ind w:firstLine="496" w:firstLineChars="200"/>
      <w:textAlignment w:val="auto"/>
    </w:pPr>
    <w:rPr>
      <w:rFonts w:hAnsi="宋体"/>
      <w:color w:val="000000"/>
    </w:rPr>
  </w:style>
  <w:style w:type="paragraph" w:customStyle="1" w:styleId="16">
    <w:name w:val="Default1"/>
    <w:basedOn w:val="17"/>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7">
    <w:name w:val="Normal_14_0"/>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2181</Words>
  <Characters>2337</Characters>
  <Lines>0</Lines>
  <Paragraphs>0</Paragraphs>
  <TotalTime>1</TotalTime>
  <ScaleCrop>false</ScaleCrop>
  <LinksUpToDate>false</LinksUpToDate>
  <CharactersWithSpaces>2385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2021-01-10T23:56:00Z</dcterms:created>
  <dc:creator>Administrator</dc:creator>
  <cp:lastModifiedBy>陈云</cp:lastModifiedBy>
  <dcterms:modified xsi:type="dcterms:W3CDTF">2024-12-12T02:09:38Z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2A82D643903747C4BCA834952538A3D5</vt:lpwstr>
  </property>
</Properties>
</file>