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Layout w:type="fixed"/>
        <w:tblCellMar>
          <w:top w:w="0" w:type="dxa"/>
          <w:left w:w="108" w:type="dxa"/>
          <w:bottom w:w="0" w:type="dxa"/>
          <w:right w:w="108" w:type="dxa"/>
        </w:tblCellMar>
      </w:tblPr>
      <w:tblGrid>
        <w:gridCol w:w="637"/>
        <w:gridCol w:w="253"/>
        <w:gridCol w:w="277"/>
        <w:gridCol w:w="168"/>
        <w:gridCol w:w="2163"/>
        <w:gridCol w:w="289"/>
        <w:gridCol w:w="962"/>
        <w:gridCol w:w="479"/>
        <w:gridCol w:w="685"/>
        <w:gridCol w:w="930"/>
        <w:gridCol w:w="495"/>
        <w:gridCol w:w="645"/>
        <w:gridCol w:w="1359"/>
      </w:tblGrid>
      <w:tr>
        <w:tblPrEx>
          <w:tblCellMar>
            <w:top w:w="0" w:type="dxa"/>
            <w:left w:w="108" w:type="dxa"/>
            <w:bottom w:w="0" w:type="dxa"/>
            <w:right w:w="108" w:type="dxa"/>
          </w:tblCellMar>
        </w:tblPrEx>
        <w:trPr>
          <w:trHeight w:val="1016" w:hRule="atLeast"/>
        </w:trPr>
        <w:tc>
          <w:tcPr>
            <w:tcW w:w="9342" w:type="dxa"/>
            <w:gridSpan w:val="13"/>
            <w:vAlign w:val="center"/>
          </w:tcPr>
          <w:p>
            <w:pPr>
              <w:autoSpaceDN w:val="0"/>
              <w:spacing w:line="400" w:lineRule="exact"/>
              <w:jc w:val="both"/>
              <w:textAlignment w:val="center"/>
              <w:rPr>
                <w:rFonts w:hint="default" w:ascii="宋体" w:hAnsi="宋体" w:eastAsia="宋体" w:cs="宋体"/>
                <w:b/>
                <w:bCs w:val="0"/>
                <w:color w:val="000000"/>
                <w:sz w:val="28"/>
                <w:szCs w:val="28"/>
                <w:lang w:val="en-US" w:eastAsia="zh-CN"/>
              </w:rPr>
            </w:pPr>
            <w:r>
              <w:rPr>
                <w:rFonts w:hint="eastAsia" w:ascii="宋体" w:hAnsi="宋体" w:cs="宋体"/>
                <w:b/>
                <w:bCs w:val="0"/>
                <w:color w:val="000000"/>
                <w:sz w:val="28"/>
                <w:szCs w:val="28"/>
                <w:lang w:val="en-US" w:eastAsia="zh-CN"/>
              </w:rPr>
              <w:t>附件</w:t>
            </w:r>
          </w:p>
          <w:p>
            <w:pPr>
              <w:autoSpaceDN w:val="0"/>
              <w:spacing w:line="400" w:lineRule="exact"/>
              <w:jc w:val="center"/>
              <w:textAlignment w:val="center"/>
              <w:rPr>
                <w:rFonts w:hint="eastAsia" w:ascii="宋体" w:hAnsi="宋体" w:eastAsia="宋体" w:cs="宋体"/>
                <w:b/>
                <w:bCs w:val="0"/>
                <w:color w:val="000000"/>
                <w:sz w:val="44"/>
                <w:szCs w:val="44"/>
                <w:lang w:val="en-US" w:eastAsia="zh-CN"/>
              </w:rPr>
            </w:pPr>
            <w:r>
              <w:rPr>
                <w:rFonts w:hint="eastAsia" w:ascii="宋体" w:hAnsi="宋体" w:eastAsia="宋体" w:cs="宋体"/>
                <w:b/>
                <w:bCs w:val="0"/>
                <w:color w:val="000000"/>
                <w:sz w:val="44"/>
                <w:szCs w:val="44"/>
                <w:lang w:val="en-US" w:eastAsia="zh-CN"/>
              </w:rPr>
              <w:t>九江市庐山生态环境局</w:t>
            </w:r>
          </w:p>
          <w:p>
            <w:pPr>
              <w:autoSpaceDN w:val="0"/>
              <w:spacing w:line="360" w:lineRule="auto"/>
              <w:jc w:val="center"/>
              <w:textAlignment w:val="center"/>
              <w:rPr>
                <w:rFonts w:ascii="仿宋" w:hAnsi="仿宋" w:eastAsia="仿宋"/>
                <w:b/>
                <w:color w:val="000000"/>
                <w:sz w:val="36"/>
              </w:rPr>
            </w:pPr>
            <w:bookmarkStart w:id="0" w:name="_GoBack"/>
            <w:r>
              <w:rPr>
                <w:rFonts w:hint="eastAsia" w:ascii="宋体" w:hAnsi="宋体" w:eastAsia="宋体" w:cs="宋体"/>
                <w:b/>
                <w:bCs w:val="0"/>
                <w:color w:val="000000"/>
                <w:sz w:val="44"/>
                <w:szCs w:val="44"/>
              </w:rPr>
              <w:t>部门整体支出绩效自评表</w:t>
            </w:r>
            <w:bookmarkEnd w:id="0"/>
          </w:p>
        </w:tc>
      </w:tr>
      <w:tr>
        <w:tblPrEx>
          <w:tblCellMar>
            <w:top w:w="0" w:type="dxa"/>
            <w:left w:w="108" w:type="dxa"/>
            <w:bottom w:w="0" w:type="dxa"/>
            <w:right w:w="108" w:type="dxa"/>
          </w:tblCellMar>
        </w:tblPrEx>
        <w:trPr>
          <w:trHeight w:val="496" w:hRule="atLeast"/>
        </w:trPr>
        <w:tc>
          <w:tcPr>
            <w:tcW w:w="9342" w:type="dxa"/>
            <w:gridSpan w:val="13"/>
            <w:vAlign w:val="center"/>
          </w:tcPr>
          <w:p>
            <w:pPr>
              <w:autoSpaceDN w:val="0"/>
              <w:spacing w:line="400" w:lineRule="exact"/>
              <w:jc w:val="center"/>
              <w:textAlignment w:val="center"/>
              <w:rPr>
                <w:rFonts w:ascii="仿宋" w:hAnsi="仿宋" w:eastAsia="仿宋"/>
                <w:color w:val="000000"/>
                <w:sz w:val="18"/>
              </w:rPr>
            </w:pPr>
            <w:r>
              <w:rPr>
                <w:rFonts w:hint="eastAsia" w:ascii="楷体_GB2312" w:hAnsi="楷体_GB2312" w:eastAsia="楷体_GB2312"/>
                <w:color w:val="000000"/>
                <w:sz w:val="18"/>
              </w:rPr>
              <w:t>（ 202</w:t>
            </w:r>
            <w:r>
              <w:rPr>
                <w:rFonts w:hint="eastAsia" w:ascii="楷体_GB2312" w:hAnsi="楷体_GB2312" w:eastAsia="楷体_GB2312"/>
                <w:color w:val="000000"/>
                <w:sz w:val="18"/>
                <w:lang w:val="en-US" w:eastAsia="zh-CN"/>
              </w:rPr>
              <w:t>1</w:t>
            </w:r>
            <w:r>
              <w:rPr>
                <w:rFonts w:hint="eastAsia" w:ascii="楷体_GB2312" w:hAnsi="楷体_GB2312" w:eastAsia="楷体_GB2312"/>
                <w:color w:val="000000"/>
                <w:sz w:val="18"/>
              </w:rPr>
              <w:t>年度）</w:t>
            </w:r>
          </w:p>
        </w:tc>
      </w:tr>
      <w:tr>
        <w:tblPrEx>
          <w:tblCellMar>
            <w:top w:w="0" w:type="dxa"/>
            <w:left w:w="108" w:type="dxa"/>
            <w:bottom w:w="0" w:type="dxa"/>
            <w:right w:w="108" w:type="dxa"/>
          </w:tblCellMar>
        </w:tblPrEx>
        <w:trPr>
          <w:trHeight w:val="445" w:hRule="atLeast"/>
        </w:trPr>
        <w:tc>
          <w:tcPr>
            <w:tcW w:w="1335"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评价部门名称</w:t>
            </w:r>
          </w:p>
        </w:tc>
        <w:tc>
          <w:tcPr>
            <w:tcW w:w="341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eastAsia="zh-CN"/>
              </w:rPr>
            </w:pPr>
            <w:r>
              <w:rPr>
                <w:rFonts w:hint="eastAsia" w:ascii="宋体" w:hAnsi="宋体" w:cs="宋体"/>
                <w:color w:val="000000"/>
                <w:sz w:val="18"/>
                <w:szCs w:val="18"/>
                <w:lang w:val="en-US" w:eastAsia="zh-CN"/>
              </w:rPr>
              <w:t>九江市</w:t>
            </w:r>
            <w:r>
              <w:rPr>
                <w:rFonts w:hint="eastAsia" w:ascii="宋体" w:hAnsi="宋体" w:eastAsia="宋体" w:cs="宋体"/>
                <w:color w:val="000000"/>
                <w:sz w:val="18"/>
                <w:szCs w:val="18"/>
                <w:lang w:eastAsia="zh-CN"/>
              </w:rPr>
              <w:t>庐山生态环境局</w:t>
            </w:r>
          </w:p>
        </w:tc>
        <w:tc>
          <w:tcPr>
            <w:tcW w:w="2589"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下属单位个数</w:t>
            </w:r>
          </w:p>
        </w:tc>
        <w:tc>
          <w:tcPr>
            <w:tcW w:w="200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p>
        </w:tc>
      </w:tr>
      <w:tr>
        <w:tblPrEx>
          <w:tblCellMar>
            <w:top w:w="0" w:type="dxa"/>
            <w:left w:w="108" w:type="dxa"/>
            <w:bottom w:w="0" w:type="dxa"/>
            <w:right w:w="108" w:type="dxa"/>
          </w:tblCellMar>
        </w:tblPrEx>
        <w:trPr>
          <w:trHeight w:val="445" w:hRule="atLeast"/>
        </w:trPr>
        <w:tc>
          <w:tcPr>
            <w:tcW w:w="1335" w:type="dxa"/>
            <w:gridSpan w:val="4"/>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整体支出规模</w:t>
            </w:r>
          </w:p>
        </w:tc>
        <w:tc>
          <w:tcPr>
            <w:tcW w:w="245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p>
        </w:tc>
        <w:tc>
          <w:tcPr>
            <w:tcW w:w="144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全年预算数</w:t>
            </w:r>
          </w:p>
        </w:tc>
        <w:tc>
          <w:tcPr>
            <w:tcW w:w="2110"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全年执行数</w:t>
            </w:r>
          </w:p>
        </w:tc>
        <w:tc>
          <w:tcPr>
            <w:tcW w:w="200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执行率</w:t>
            </w:r>
          </w:p>
        </w:tc>
      </w:tr>
      <w:tr>
        <w:tblPrEx>
          <w:tblCellMar>
            <w:top w:w="0" w:type="dxa"/>
            <w:left w:w="108" w:type="dxa"/>
            <w:bottom w:w="0" w:type="dxa"/>
            <w:right w:w="108" w:type="dxa"/>
          </w:tblCellMar>
        </w:tblPrEx>
        <w:trPr>
          <w:trHeight w:val="439" w:hRule="atLeast"/>
        </w:trPr>
        <w:tc>
          <w:tcPr>
            <w:tcW w:w="1335" w:type="dxa"/>
            <w:gridSpan w:val="4"/>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245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资金来源：（1）财政拨款</w:t>
            </w:r>
          </w:p>
        </w:tc>
        <w:tc>
          <w:tcPr>
            <w:tcW w:w="144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1087.83万元</w:t>
            </w:r>
          </w:p>
        </w:tc>
        <w:tc>
          <w:tcPr>
            <w:tcW w:w="2110"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1087.83万元</w:t>
            </w:r>
          </w:p>
        </w:tc>
        <w:tc>
          <w:tcPr>
            <w:tcW w:w="200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100%</w:t>
            </w:r>
          </w:p>
        </w:tc>
      </w:tr>
      <w:tr>
        <w:tblPrEx>
          <w:tblCellMar>
            <w:top w:w="0" w:type="dxa"/>
            <w:left w:w="108" w:type="dxa"/>
            <w:bottom w:w="0" w:type="dxa"/>
            <w:right w:w="108" w:type="dxa"/>
          </w:tblCellMar>
        </w:tblPrEx>
        <w:trPr>
          <w:trHeight w:val="370" w:hRule="atLeast"/>
        </w:trPr>
        <w:tc>
          <w:tcPr>
            <w:tcW w:w="1335" w:type="dxa"/>
            <w:gridSpan w:val="4"/>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245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（2）其他资金</w:t>
            </w:r>
          </w:p>
        </w:tc>
        <w:tc>
          <w:tcPr>
            <w:tcW w:w="144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p>
        </w:tc>
        <w:tc>
          <w:tcPr>
            <w:tcW w:w="2110"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p>
        </w:tc>
        <w:tc>
          <w:tcPr>
            <w:tcW w:w="200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49" w:hRule="atLeast"/>
        </w:trPr>
        <w:tc>
          <w:tcPr>
            <w:tcW w:w="1335" w:type="dxa"/>
            <w:gridSpan w:val="4"/>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245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资金结构：（1）基本支出</w:t>
            </w:r>
          </w:p>
        </w:tc>
        <w:tc>
          <w:tcPr>
            <w:tcW w:w="144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1068.57万元</w:t>
            </w:r>
          </w:p>
        </w:tc>
        <w:tc>
          <w:tcPr>
            <w:tcW w:w="2110"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1068.57万元</w:t>
            </w:r>
          </w:p>
        </w:tc>
        <w:tc>
          <w:tcPr>
            <w:tcW w:w="200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100%</w:t>
            </w:r>
          </w:p>
        </w:tc>
      </w:tr>
      <w:tr>
        <w:tblPrEx>
          <w:tblCellMar>
            <w:top w:w="0" w:type="dxa"/>
            <w:left w:w="108" w:type="dxa"/>
            <w:bottom w:w="0" w:type="dxa"/>
            <w:right w:w="108" w:type="dxa"/>
          </w:tblCellMar>
        </w:tblPrEx>
        <w:trPr>
          <w:trHeight w:val="380" w:hRule="atLeast"/>
        </w:trPr>
        <w:tc>
          <w:tcPr>
            <w:tcW w:w="1335" w:type="dxa"/>
            <w:gridSpan w:val="4"/>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245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（2）项目支出</w:t>
            </w:r>
          </w:p>
        </w:tc>
        <w:tc>
          <w:tcPr>
            <w:tcW w:w="144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19.26万元</w:t>
            </w:r>
          </w:p>
        </w:tc>
        <w:tc>
          <w:tcPr>
            <w:tcW w:w="2110"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19.26万元</w:t>
            </w:r>
          </w:p>
        </w:tc>
        <w:tc>
          <w:tcPr>
            <w:tcW w:w="200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100%</w:t>
            </w:r>
          </w:p>
        </w:tc>
      </w:tr>
      <w:tr>
        <w:tblPrEx>
          <w:tblCellMar>
            <w:top w:w="0" w:type="dxa"/>
            <w:left w:w="108" w:type="dxa"/>
            <w:bottom w:w="0" w:type="dxa"/>
            <w:right w:w="108" w:type="dxa"/>
          </w:tblCellMar>
        </w:tblPrEx>
        <w:trPr>
          <w:trHeight w:val="365" w:hRule="atLeast"/>
        </w:trPr>
        <w:tc>
          <w:tcPr>
            <w:tcW w:w="890"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年度总体目标</w:t>
            </w:r>
          </w:p>
        </w:tc>
        <w:tc>
          <w:tcPr>
            <w:tcW w:w="3859" w:type="dxa"/>
            <w:gridSpan w:val="5"/>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年初设定目标</w:t>
            </w:r>
          </w:p>
        </w:tc>
        <w:tc>
          <w:tcPr>
            <w:tcW w:w="4593" w:type="dxa"/>
            <w:gridSpan w:val="6"/>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全年完成情况</w:t>
            </w:r>
          </w:p>
        </w:tc>
      </w:tr>
      <w:tr>
        <w:tblPrEx>
          <w:tblCellMar>
            <w:top w:w="0" w:type="dxa"/>
            <w:left w:w="108" w:type="dxa"/>
            <w:bottom w:w="0" w:type="dxa"/>
            <w:right w:w="108" w:type="dxa"/>
          </w:tblCellMar>
        </w:tblPrEx>
        <w:trPr>
          <w:trHeight w:val="350" w:hRule="atLeast"/>
        </w:trPr>
        <w:tc>
          <w:tcPr>
            <w:tcW w:w="89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3859" w:type="dxa"/>
            <w:gridSpan w:val="5"/>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highlight w:val="none"/>
                <w:lang w:eastAsia="zh-CN"/>
              </w:rPr>
              <w:t>大气环境质量持续提升，空气PM2.5浓度均值</w:t>
            </w:r>
            <w:r>
              <w:rPr>
                <w:rFonts w:hint="eastAsia" w:ascii="宋体" w:hAnsi="宋体" w:eastAsia="宋体" w:cs="宋体"/>
                <w:color w:val="000000"/>
                <w:sz w:val="18"/>
                <w:szCs w:val="18"/>
                <w:highlight w:val="none"/>
                <w:lang w:val="en-US" w:eastAsia="zh-CN"/>
              </w:rPr>
              <w:t>低于27微克/立方米，重点断面水质达到国控、省控考核目标，土壤环境质量保持稳定，争取获得九江市、庐山市考核名次。</w:t>
            </w:r>
          </w:p>
        </w:tc>
        <w:tc>
          <w:tcPr>
            <w:tcW w:w="4593" w:type="dxa"/>
            <w:gridSpan w:val="6"/>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highlight w:val="none"/>
                <w:lang w:val="en-US" w:eastAsia="zh-CN"/>
              </w:rPr>
              <w:t>大气</w:t>
            </w:r>
            <w:r>
              <w:rPr>
                <w:rFonts w:hint="eastAsia" w:ascii="宋体" w:hAnsi="宋体" w:eastAsia="宋体" w:cs="宋体"/>
                <w:color w:val="000000"/>
                <w:sz w:val="18"/>
                <w:szCs w:val="18"/>
                <w:highlight w:val="none"/>
                <w:lang w:eastAsia="zh-CN"/>
              </w:rPr>
              <w:t>PM2.5浓度均值</w:t>
            </w:r>
            <w:r>
              <w:rPr>
                <w:rFonts w:hint="eastAsia" w:ascii="宋体" w:hAnsi="宋体" w:eastAsia="宋体" w:cs="宋体"/>
                <w:color w:val="000000"/>
                <w:sz w:val="18"/>
                <w:szCs w:val="18"/>
                <w:highlight w:val="none"/>
                <w:lang w:val="en-US" w:eastAsia="zh-CN"/>
              </w:rPr>
              <w:t>26微克/立方米，水环境质量达到考核目标，土壤环境质量维持稳定，获得九江市、庐山市综合先进单位。</w:t>
            </w:r>
          </w:p>
        </w:tc>
      </w:tr>
      <w:tr>
        <w:tblPrEx>
          <w:tblCellMar>
            <w:top w:w="0" w:type="dxa"/>
            <w:left w:w="108" w:type="dxa"/>
            <w:bottom w:w="0" w:type="dxa"/>
            <w:right w:w="108" w:type="dxa"/>
          </w:tblCellMar>
        </w:tblPrEx>
        <w:trPr>
          <w:trHeight w:val="380" w:hRule="atLeast"/>
        </w:trPr>
        <w:tc>
          <w:tcPr>
            <w:tcW w:w="9342" w:type="dxa"/>
            <w:gridSpan w:val="1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分解目标自评</w:t>
            </w:r>
          </w:p>
        </w:tc>
      </w:tr>
      <w:tr>
        <w:tblPrEx>
          <w:tblCellMar>
            <w:top w:w="0" w:type="dxa"/>
            <w:left w:w="108" w:type="dxa"/>
            <w:bottom w:w="0" w:type="dxa"/>
            <w:right w:w="108" w:type="dxa"/>
          </w:tblCellMar>
        </w:tblPrEx>
        <w:trPr>
          <w:trHeight w:val="240" w:hRule="atLeast"/>
        </w:trPr>
        <w:tc>
          <w:tcPr>
            <w:tcW w:w="63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一级指标</w:t>
            </w:r>
          </w:p>
        </w:tc>
        <w:tc>
          <w:tcPr>
            <w:tcW w:w="530"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权重</w:t>
            </w:r>
          </w:p>
        </w:tc>
        <w:tc>
          <w:tcPr>
            <w:tcW w:w="2331"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二级指标</w:t>
            </w:r>
          </w:p>
        </w:tc>
        <w:tc>
          <w:tcPr>
            <w:tcW w:w="1251"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三级指标</w:t>
            </w:r>
          </w:p>
        </w:tc>
        <w:tc>
          <w:tcPr>
            <w:tcW w:w="1164"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年度指标值</w:t>
            </w:r>
          </w:p>
        </w:tc>
        <w:tc>
          <w:tcPr>
            <w:tcW w:w="930"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全年完成值</w:t>
            </w:r>
          </w:p>
        </w:tc>
        <w:tc>
          <w:tcPr>
            <w:tcW w:w="495"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分值</w:t>
            </w:r>
          </w:p>
        </w:tc>
        <w:tc>
          <w:tcPr>
            <w:tcW w:w="645"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得分</w:t>
            </w:r>
          </w:p>
        </w:tc>
        <w:tc>
          <w:tcPr>
            <w:tcW w:w="1359"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偏差及原因分析</w:t>
            </w:r>
          </w:p>
        </w:tc>
      </w:tr>
      <w:tr>
        <w:tblPrEx>
          <w:tblCellMar>
            <w:top w:w="0" w:type="dxa"/>
            <w:left w:w="108" w:type="dxa"/>
            <w:bottom w:w="0" w:type="dxa"/>
            <w:right w:w="108" w:type="dxa"/>
          </w:tblCellMar>
        </w:tblPrEx>
        <w:trPr>
          <w:trHeight w:val="240"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rPr>
                <w:rFonts w:hint="eastAsia" w:ascii="宋体" w:hAnsi="宋体" w:eastAsia="宋体" w:cs="宋体"/>
                <w:sz w:val="18"/>
                <w:szCs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rPr>
                <w:rFonts w:hint="eastAsia" w:ascii="宋体" w:hAnsi="宋体" w:eastAsia="宋体" w:cs="宋体"/>
                <w:sz w:val="18"/>
                <w:szCs w:val="18"/>
              </w:rPr>
            </w:pPr>
          </w:p>
        </w:tc>
        <w:tc>
          <w:tcPr>
            <w:tcW w:w="2331"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rPr>
                <w:rFonts w:hint="eastAsia" w:ascii="宋体" w:hAnsi="宋体" w:eastAsia="宋体" w:cs="宋体"/>
                <w:sz w:val="18"/>
                <w:szCs w:val="18"/>
              </w:rPr>
            </w:pPr>
          </w:p>
        </w:tc>
        <w:tc>
          <w:tcPr>
            <w:tcW w:w="1251"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rPr>
                <w:rFonts w:hint="eastAsia" w:ascii="宋体" w:hAnsi="宋体" w:eastAsia="宋体" w:cs="宋体"/>
                <w:sz w:val="18"/>
                <w:szCs w:val="18"/>
              </w:rPr>
            </w:pPr>
          </w:p>
        </w:tc>
        <w:tc>
          <w:tcPr>
            <w:tcW w:w="1164" w:type="dxa"/>
            <w:gridSpan w:val="2"/>
            <w:vMerge w:val="continue"/>
            <w:tcBorders>
              <w:top w:val="single" w:color="000000" w:sz="4" w:space="0"/>
              <w:left w:val="single" w:color="000000" w:sz="4" w:space="0"/>
              <w:bottom w:val="single" w:color="auto" w:sz="4" w:space="0"/>
              <w:right w:val="single" w:color="000000" w:sz="4" w:space="0"/>
            </w:tcBorders>
            <w:vAlign w:val="center"/>
          </w:tcPr>
          <w:p>
            <w:pPr>
              <w:autoSpaceDN w:val="0"/>
              <w:spacing w:line="240" w:lineRule="exact"/>
              <w:rPr>
                <w:rFonts w:hint="eastAsia" w:ascii="宋体" w:hAnsi="宋体" w:eastAsia="宋体" w:cs="宋体"/>
                <w:sz w:val="18"/>
                <w:szCs w:val="18"/>
              </w:rPr>
            </w:pPr>
          </w:p>
        </w:tc>
        <w:tc>
          <w:tcPr>
            <w:tcW w:w="930" w:type="dxa"/>
            <w:vMerge w:val="continue"/>
            <w:tcBorders>
              <w:top w:val="single" w:color="000000" w:sz="4" w:space="0"/>
              <w:left w:val="single" w:color="000000" w:sz="4" w:space="0"/>
              <w:bottom w:val="single" w:color="auto" w:sz="4" w:space="0"/>
              <w:right w:val="single" w:color="000000" w:sz="4" w:space="0"/>
            </w:tcBorders>
            <w:vAlign w:val="center"/>
          </w:tcPr>
          <w:p>
            <w:pPr>
              <w:autoSpaceDN w:val="0"/>
              <w:spacing w:line="240" w:lineRule="exact"/>
              <w:rPr>
                <w:rFonts w:hint="eastAsia" w:ascii="宋体" w:hAnsi="宋体" w:eastAsia="宋体" w:cs="宋体"/>
                <w:sz w:val="18"/>
                <w:szCs w:val="18"/>
              </w:rPr>
            </w:pPr>
          </w:p>
        </w:tc>
        <w:tc>
          <w:tcPr>
            <w:tcW w:w="495" w:type="dxa"/>
            <w:vMerge w:val="continue"/>
            <w:tcBorders>
              <w:top w:val="single" w:color="000000" w:sz="4" w:space="0"/>
              <w:left w:val="single" w:color="000000" w:sz="4" w:space="0"/>
              <w:bottom w:val="single" w:color="auto" w:sz="4" w:space="0"/>
              <w:right w:val="single" w:color="000000" w:sz="4" w:space="0"/>
            </w:tcBorders>
            <w:vAlign w:val="center"/>
          </w:tcPr>
          <w:p>
            <w:pPr>
              <w:autoSpaceDN w:val="0"/>
              <w:spacing w:line="240" w:lineRule="exact"/>
              <w:rPr>
                <w:rFonts w:hint="eastAsia" w:ascii="宋体" w:hAnsi="宋体" w:eastAsia="宋体" w:cs="宋体"/>
                <w:sz w:val="18"/>
                <w:szCs w:val="18"/>
              </w:rPr>
            </w:pPr>
          </w:p>
        </w:tc>
        <w:tc>
          <w:tcPr>
            <w:tcW w:w="645" w:type="dxa"/>
            <w:vMerge w:val="continue"/>
            <w:tcBorders>
              <w:top w:val="single" w:color="000000" w:sz="4" w:space="0"/>
              <w:left w:val="single" w:color="000000" w:sz="4" w:space="0"/>
              <w:bottom w:val="single" w:color="auto" w:sz="4" w:space="0"/>
              <w:right w:val="single" w:color="000000" w:sz="4" w:space="0"/>
            </w:tcBorders>
            <w:vAlign w:val="center"/>
          </w:tcPr>
          <w:p>
            <w:pPr>
              <w:autoSpaceDN w:val="0"/>
              <w:spacing w:line="240" w:lineRule="exact"/>
              <w:rPr>
                <w:rFonts w:hint="eastAsia" w:ascii="宋体" w:hAnsi="宋体" w:eastAsia="宋体" w:cs="宋体"/>
                <w:sz w:val="18"/>
                <w:szCs w:val="18"/>
              </w:rPr>
            </w:pPr>
          </w:p>
        </w:tc>
        <w:tc>
          <w:tcPr>
            <w:tcW w:w="1359" w:type="dxa"/>
            <w:vMerge w:val="continue"/>
            <w:tcBorders>
              <w:top w:val="single" w:color="000000" w:sz="4" w:space="0"/>
              <w:left w:val="single" w:color="000000" w:sz="4" w:space="0"/>
              <w:bottom w:val="single" w:color="auto" w:sz="4" w:space="0"/>
              <w:right w:val="single" w:color="000000" w:sz="4" w:space="0"/>
            </w:tcBorders>
            <w:vAlign w:val="center"/>
          </w:tcPr>
          <w:p>
            <w:pPr>
              <w:autoSpaceDN w:val="0"/>
              <w:spacing w:line="240" w:lineRule="exact"/>
              <w:rPr>
                <w:rFonts w:hint="eastAsia" w:ascii="宋体" w:hAnsi="宋体" w:eastAsia="宋体" w:cs="宋体"/>
                <w:sz w:val="18"/>
                <w:szCs w:val="18"/>
              </w:rPr>
            </w:pPr>
          </w:p>
        </w:tc>
      </w:tr>
      <w:tr>
        <w:tblPrEx>
          <w:tblCellMar>
            <w:top w:w="0" w:type="dxa"/>
            <w:left w:w="108" w:type="dxa"/>
            <w:bottom w:w="0" w:type="dxa"/>
            <w:right w:w="108" w:type="dxa"/>
          </w:tblCellMar>
        </w:tblPrEx>
        <w:trPr>
          <w:trHeight w:val="323" w:hRule="atLeast"/>
        </w:trPr>
        <w:tc>
          <w:tcPr>
            <w:tcW w:w="637" w:type="dxa"/>
            <w:vMerge w:val="restart"/>
            <w:tcBorders>
              <w:top w:val="single" w:color="000000" w:sz="4" w:space="0"/>
              <w:left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管理指标</w:t>
            </w:r>
          </w:p>
        </w:tc>
        <w:tc>
          <w:tcPr>
            <w:tcW w:w="530" w:type="dxa"/>
            <w:gridSpan w:val="2"/>
            <w:vMerge w:val="restart"/>
            <w:tcBorders>
              <w:top w:val="single" w:color="000000" w:sz="4" w:space="0"/>
              <w:left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30</w:t>
            </w:r>
          </w:p>
        </w:tc>
        <w:tc>
          <w:tcPr>
            <w:tcW w:w="2331" w:type="dxa"/>
            <w:gridSpan w:val="2"/>
            <w:vMerge w:val="restart"/>
            <w:tcBorders>
              <w:top w:val="single" w:color="000000" w:sz="4" w:space="0"/>
              <w:left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预算编审管理</w:t>
            </w:r>
          </w:p>
        </w:tc>
        <w:tc>
          <w:tcPr>
            <w:tcW w:w="1251" w:type="dxa"/>
            <w:gridSpan w:val="2"/>
            <w:tcBorders>
              <w:top w:val="single" w:color="000000" w:sz="4" w:space="0"/>
              <w:left w:val="single" w:color="000000" w:sz="4" w:space="0"/>
              <w:bottom w:val="single" w:color="000000" w:sz="4" w:space="0"/>
              <w:right w:val="single" w:color="auto" w:sz="4" w:space="0"/>
            </w:tcBorders>
            <w:vAlign w:val="center"/>
          </w:tcPr>
          <w:p>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预算编制完整性</w:t>
            </w:r>
          </w:p>
        </w:tc>
        <w:tc>
          <w:tcPr>
            <w:tcW w:w="1164"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是否完整</w:t>
            </w:r>
          </w:p>
        </w:tc>
        <w:tc>
          <w:tcPr>
            <w:tcW w:w="930"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kern w:val="0"/>
                <w:sz w:val="18"/>
                <w:szCs w:val="18"/>
                <w:lang w:val="en-US" w:eastAsia="zh-CN"/>
              </w:rPr>
              <w:t>完整</w:t>
            </w:r>
          </w:p>
        </w:tc>
        <w:tc>
          <w:tcPr>
            <w:tcW w:w="495"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c>
          <w:tcPr>
            <w:tcW w:w="645"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2</w:t>
            </w:r>
          </w:p>
        </w:tc>
        <w:tc>
          <w:tcPr>
            <w:tcW w:w="1359"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23" w:hRule="atLeast"/>
        </w:trPr>
        <w:tc>
          <w:tcPr>
            <w:tcW w:w="637" w:type="dxa"/>
            <w:vMerge w:val="continue"/>
            <w:tcBorders>
              <w:left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sz w:val="18"/>
                <w:szCs w:val="18"/>
              </w:rPr>
            </w:pPr>
          </w:p>
        </w:tc>
        <w:tc>
          <w:tcPr>
            <w:tcW w:w="530" w:type="dxa"/>
            <w:gridSpan w:val="2"/>
            <w:vMerge w:val="continue"/>
            <w:tcBorders>
              <w:left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sz w:val="18"/>
                <w:szCs w:val="18"/>
              </w:rPr>
            </w:pPr>
          </w:p>
        </w:tc>
        <w:tc>
          <w:tcPr>
            <w:tcW w:w="2331" w:type="dxa"/>
            <w:gridSpan w:val="2"/>
            <w:vMerge w:val="continue"/>
            <w:tcBorders>
              <w:left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sz w:val="18"/>
                <w:szCs w:val="18"/>
              </w:rPr>
            </w:pPr>
          </w:p>
        </w:tc>
        <w:tc>
          <w:tcPr>
            <w:tcW w:w="1251" w:type="dxa"/>
            <w:gridSpan w:val="2"/>
            <w:tcBorders>
              <w:top w:val="single" w:color="000000" w:sz="4" w:space="0"/>
              <w:left w:val="single" w:color="000000" w:sz="4" w:space="0"/>
              <w:bottom w:val="single" w:color="000000" w:sz="4" w:space="0"/>
              <w:right w:val="single" w:color="auto" w:sz="4" w:space="0"/>
            </w:tcBorders>
            <w:vAlign w:val="center"/>
          </w:tcPr>
          <w:p>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预算编制准确性</w:t>
            </w:r>
          </w:p>
        </w:tc>
        <w:tc>
          <w:tcPr>
            <w:tcW w:w="1164"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kern w:val="0"/>
                <w:sz w:val="18"/>
                <w:szCs w:val="18"/>
                <w:lang w:val="en-US" w:eastAsia="zh-CN"/>
              </w:rPr>
              <w:t>是否准确</w:t>
            </w:r>
          </w:p>
        </w:tc>
        <w:tc>
          <w:tcPr>
            <w:tcW w:w="930"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kern w:val="0"/>
                <w:sz w:val="18"/>
                <w:szCs w:val="18"/>
                <w:lang w:val="en-US" w:eastAsia="zh-CN"/>
              </w:rPr>
              <w:t>准确</w:t>
            </w:r>
          </w:p>
        </w:tc>
        <w:tc>
          <w:tcPr>
            <w:tcW w:w="495"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c>
          <w:tcPr>
            <w:tcW w:w="645"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c>
          <w:tcPr>
            <w:tcW w:w="1359"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95" w:hRule="atLeast"/>
        </w:trPr>
        <w:tc>
          <w:tcPr>
            <w:tcW w:w="637" w:type="dxa"/>
            <w:vMerge w:val="continue"/>
            <w:tcBorders>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p>
        </w:tc>
        <w:tc>
          <w:tcPr>
            <w:tcW w:w="530" w:type="dxa"/>
            <w:gridSpan w:val="2"/>
            <w:vMerge w:val="continue"/>
            <w:tcBorders>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p>
        </w:tc>
        <w:tc>
          <w:tcPr>
            <w:tcW w:w="2331" w:type="dxa"/>
            <w:gridSpan w:val="2"/>
            <w:vMerge w:val="continue"/>
            <w:tcBorders>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p>
        </w:tc>
        <w:tc>
          <w:tcPr>
            <w:tcW w:w="1251" w:type="dxa"/>
            <w:gridSpan w:val="2"/>
            <w:tcBorders>
              <w:top w:val="single" w:color="000000" w:sz="4" w:space="0"/>
              <w:left w:val="single" w:color="000000" w:sz="4" w:space="0"/>
              <w:bottom w:val="single" w:color="auto" w:sz="4" w:space="0"/>
              <w:right w:val="single" w:color="auto" w:sz="4" w:space="0"/>
            </w:tcBorders>
            <w:vAlign w:val="center"/>
          </w:tcPr>
          <w:p>
            <w:pPr>
              <w:autoSpaceDN w:val="0"/>
              <w:spacing w:line="26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绩效目标</w:t>
            </w:r>
          </w:p>
          <w:p>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管理</w:t>
            </w:r>
          </w:p>
        </w:tc>
        <w:tc>
          <w:tcPr>
            <w:tcW w:w="1164"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是否规范、合理</w:t>
            </w:r>
          </w:p>
        </w:tc>
        <w:tc>
          <w:tcPr>
            <w:tcW w:w="930"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是</w:t>
            </w:r>
          </w:p>
        </w:tc>
        <w:tc>
          <w:tcPr>
            <w:tcW w:w="495"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c>
          <w:tcPr>
            <w:tcW w:w="645"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c>
          <w:tcPr>
            <w:tcW w:w="1359"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75"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2331" w:type="dxa"/>
            <w:gridSpan w:val="2"/>
            <w:vMerge w:val="restart"/>
            <w:tcBorders>
              <w:top w:val="single" w:color="000000" w:sz="4" w:space="0"/>
              <w:left w:val="single" w:color="000000" w:sz="4" w:space="0"/>
              <w:right w:val="single" w:color="auto"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预算执行管理</w:t>
            </w:r>
          </w:p>
        </w:tc>
        <w:tc>
          <w:tcPr>
            <w:tcW w:w="1251"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sz w:val="18"/>
                <w:szCs w:val="18"/>
              </w:rPr>
            </w:pPr>
            <w:r>
              <w:rPr>
                <w:rFonts w:hint="eastAsia" w:ascii="宋体" w:hAnsi="宋体" w:eastAsia="宋体" w:cs="宋体"/>
                <w:color w:val="000000"/>
                <w:sz w:val="18"/>
                <w:szCs w:val="18"/>
              </w:rPr>
              <w:t>预算完成率</w:t>
            </w:r>
          </w:p>
        </w:tc>
        <w:tc>
          <w:tcPr>
            <w:tcW w:w="1164"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z w:val="18"/>
                <w:szCs w:val="18"/>
              </w:rPr>
            </w:pPr>
            <w:r>
              <w:rPr>
                <w:rFonts w:hint="eastAsia" w:ascii="宋体" w:hAnsi="宋体" w:eastAsia="宋体" w:cs="宋体"/>
                <w:kern w:val="0"/>
                <w:sz w:val="18"/>
                <w:szCs w:val="18"/>
                <w:lang w:val="en-US" w:eastAsia="zh-CN"/>
              </w:rPr>
              <w:t>100%</w:t>
            </w:r>
          </w:p>
        </w:tc>
        <w:tc>
          <w:tcPr>
            <w:tcW w:w="930"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kern w:val="0"/>
                <w:sz w:val="18"/>
                <w:szCs w:val="18"/>
                <w:lang w:val="en-US" w:eastAsia="zh-CN"/>
              </w:rPr>
              <w:t>100%</w:t>
            </w:r>
          </w:p>
        </w:tc>
        <w:tc>
          <w:tcPr>
            <w:tcW w:w="495"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c>
          <w:tcPr>
            <w:tcW w:w="645"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2</w:t>
            </w:r>
          </w:p>
        </w:tc>
        <w:tc>
          <w:tcPr>
            <w:tcW w:w="1359"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25"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2331" w:type="dxa"/>
            <w:gridSpan w:val="2"/>
            <w:vMerge w:val="continue"/>
            <w:tcBorders>
              <w:left w:val="single" w:color="000000" w:sz="4" w:space="0"/>
              <w:right w:val="single" w:color="auto" w:sz="4" w:space="0"/>
            </w:tcBorders>
            <w:vAlign w:val="center"/>
          </w:tcPr>
          <w:p>
            <w:pPr>
              <w:spacing w:line="240" w:lineRule="exact"/>
              <w:rPr>
                <w:rFonts w:hint="eastAsia" w:ascii="宋体" w:hAnsi="宋体" w:eastAsia="宋体" w:cs="宋体"/>
                <w:sz w:val="18"/>
                <w:szCs w:val="18"/>
              </w:rPr>
            </w:pPr>
          </w:p>
        </w:tc>
        <w:tc>
          <w:tcPr>
            <w:tcW w:w="1251"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sz w:val="18"/>
                <w:szCs w:val="18"/>
              </w:rPr>
            </w:pPr>
            <w:r>
              <w:rPr>
                <w:rFonts w:hint="eastAsia" w:ascii="宋体" w:hAnsi="宋体" w:eastAsia="宋体" w:cs="宋体"/>
                <w:color w:val="000000"/>
                <w:sz w:val="18"/>
                <w:szCs w:val="18"/>
              </w:rPr>
              <w:t>支付进度率</w:t>
            </w:r>
          </w:p>
        </w:tc>
        <w:tc>
          <w:tcPr>
            <w:tcW w:w="1164"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z w:val="18"/>
                <w:szCs w:val="18"/>
              </w:rPr>
            </w:pPr>
            <w:r>
              <w:rPr>
                <w:rFonts w:hint="eastAsia" w:ascii="宋体" w:hAnsi="宋体" w:eastAsia="宋体" w:cs="宋体"/>
                <w:kern w:val="0"/>
                <w:sz w:val="18"/>
                <w:szCs w:val="18"/>
                <w:lang w:val="en-US" w:eastAsia="zh-CN"/>
              </w:rPr>
              <w:t>100%</w:t>
            </w:r>
          </w:p>
        </w:tc>
        <w:tc>
          <w:tcPr>
            <w:tcW w:w="93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z w:val="18"/>
                <w:szCs w:val="18"/>
              </w:rPr>
            </w:pPr>
            <w:r>
              <w:rPr>
                <w:rFonts w:hint="eastAsia" w:ascii="宋体" w:hAnsi="宋体" w:eastAsia="宋体" w:cs="宋体"/>
                <w:kern w:val="0"/>
                <w:sz w:val="18"/>
                <w:szCs w:val="18"/>
                <w:lang w:val="en-US" w:eastAsia="zh-CN"/>
              </w:rPr>
              <w:t>100%</w:t>
            </w:r>
          </w:p>
        </w:tc>
        <w:tc>
          <w:tcPr>
            <w:tcW w:w="4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6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1359"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z w:val="18"/>
                <w:szCs w:val="18"/>
              </w:rPr>
            </w:pPr>
          </w:p>
        </w:tc>
      </w:tr>
      <w:tr>
        <w:tblPrEx>
          <w:tblCellMar>
            <w:top w:w="0" w:type="dxa"/>
            <w:left w:w="108" w:type="dxa"/>
            <w:bottom w:w="0" w:type="dxa"/>
            <w:right w:w="108" w:type="dxa"/>
          </w:tblCellMar>
        </w:tblPrEx>
        <w:trPr>
          <w:trHeight w:val="87"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2331" w:type="dxa"/>
            <w:gridSpan w:val="2"/>
            <w:vMerge w:val="continue"/>
            <w:tcBorders>
              <w:left w:val="single" w:color="000000" w:sz="4" w:space="0"/>
              <w:right w:val="single" w:color="auto" w:sz="4" w:space="0"/>
            </w:tcBorders>
            <w:vAlign w:val="center"/>
          </w:tcPr>
          <w:p>
            <w:pPr>
              <w:spacing w:line="240" w:lineRule="exact"/>
              <w:rPr>
                <w:rFonts w:hint="eastAsia" w:ascii="宋体" w:hAnsi="宋体" w:eastAsia="宋体" w:cs="宋体"/>
                <w:sz w:val="18"/>
                <w:szCs w:val="18"/>
              </w:rPr>
            </w:pPr>
          </w:p>
        </w:tc>
        <w:tc>
          <w:tcPr>
            <w:tcW w:w="1251"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sz w:val="18"/>
                <w:szCs w:val="18"/>
              </w:rPr>
            </w:pPr>
            <w:r>
              <w:rPr>
                <w:rFonts w:hint="eastAsia" w:ascii="宋体" w:hAnsi="宋体" w:eastAsia="宋体" w:cs="宋体"/>
                <w:color w:val="000000"/>
                <w:sz w:val="18"/>
                <w:szCs w:val="18"/>
              </w:rPr>
              <w:t>公用经费控制率</w:t>
            </w:r>
          </w:p>
        </w:tc>
        <w:tc>
          <w:tcPr>
            <w:tcW w:w="1164"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z w:val="18"/>
                <w:szCs w:val="18"/>
              </w:rPr>
            </w:pPr>
            <w:r>
              <w:rPr>
                <w:rFonts w:hint="eastAsia" w:ascii="宋体" w:hAnsi="宋体" w:eastAsia="宋体" w:cs="宋体"/>
                <w:kern w:val="0"/>
                <w:sz w:val="18"/>
                <w:szCs w:val="18"/>
                <w:lang w:val="en-US" w:eastAsia="zh-CN"/>
              </w:rPr>
              <w:t>100%</w:t>
            </w:r>
            <w:r>
              <w:rPr>
                <w:rFonts w:hint="eastAsia" w:ascii="宋体" w:hAnsi="宋体" w:eastAsia="宋体" w:cs="宋体"/>
                <w:color w:val="000000"/>
                <w:sz w:val="18"/>
                <w:szCs w:val="18"/>
              </w:rPr>
              <w:t>≤</w:t>
            </w:r>
          </w:p>
        </w:tc>
        <w:tc>
          <w:tcPr>
            <w:tcW w:w="93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rPr>
              <w:t>100%</w:t>
            </w:r>
          </w:p>
        </w:tc>
        <w:tc>
          <w:tcPr>
            <w:tcW w:w="4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6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1359"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z w:val="18"/>
                <w:szCs w:val="18"/>
              </w:rPr>
            </w:pPr>
          </w:p>
        </w:tc>
      </w:tr>
      <w:tr>
        <w:tblPrEx>
          <w:tblCellMar>
            <w:top w:w="0" w:type="dxa"/>
            <w:left w:w="108" w:type="dxa"/>
            <w:bottom w:w="0" w:type="dxa"/>
            <w:right w:w="108" w:type="dxa"/>
          </w:tblCellMar>
        </w:tblPrEx>
        <w:trPr>
          <w:trHeight w:val="87" w:hRule="atLeast"/>
        </w:trPr>
        <w:tc>
          <w:tcPr>
            <w:tcW w:w="637" w:type="dxa"/>
            <w:vMerge w:val="continue"/>
            <w:tcBorders>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530" w:type="dxa"/>
            <w:gridSpan w:val="2"/>
            <w:vMerge w:val="continue"/>
            <w:tcBorders>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2331" w:type="dxa"/>
            <w:gridSpan w:val="2"/>
            <w:vMerge w:val="continue"/>
            <w:tcBorders>
              <w:left w:val="single" w:color="000000" w:sz="4" w:space="0"/>
              <w:bottom w:val="single" w:color="000000" w:sz="4" w:space="0"/>
              <w:right w:val="single" w:color="auto" w:sz="4" w:space="0"/>
            </w:tcBorders>
            <w:vAlign w:val="center"/>
          </w:tcPr>
          <w:p>
            <w:pPr>
              <w:spacing w:line="240" w:lineRule="exact"/>
              <w:rPr>
                <w:rFonts w:hint="eastAsia" w:ascii="宋体" w:hAnsi="宋体" w:eastAsia="宋体" w:cs="宋体"/>
                <w:sz w:val="18"/>
                <w:szCs w:val="18"/>
              </w:rPr>
            </w:pPr>
          </w:p>
        </w:tc>
        <w:tc>
          <w:tcPr>
            <w:tcW w:w="1251"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sz w:val="18"/>
                <w:szCs w:val="18"/>
              </w:rPr>
            </w:pPr>
            <w:r>
              <w:rPr>
                <w:rFonts w:hint="eastAsia" w:ascii="宋体" w:hAnsi="宋体" w:eastAsia="宋体" w:cs="宋体"/>
                <w:color w:val="000000"/>
                <w:sz w:val="18"/>
                <w:szCs w:val="18"/>
              </w:rPr>
              <w:t>“三公经费”控制率</w:t>
            </w:r>
          </w:p>
        </w:tc>
        <w:tc>
          <w:tcPr>
            <w:tcW w:w="1164"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z w:val="18"/>
                <w:szCs w:val="18"/>
              </w:rPr>
            </w:pPr>
            <w:r>
              <w:rPr>
                <w:rFonts w:hint="eastAsia" w:ascii="宋体" w:hAnsi="宋体" w:eastAsia="宋体" w:cs="宋体"/>
                <w:kern w:val="0"/>
                <w:sz w:val="18"/>
                <w:szCs w:val="18"/>
                <w:lang w:val="en-US" w:eastAsia="zh-CN"/>
              </w:rPr>
              <w:t>100%</w:t>
            </w:r>
            <w:r>
              <w:rPr>
                <w:rFonts w:hint="eastAsia" w:ascii="宋体" w:hAnsi="宋体" w:eastAsia="宋体" w:cs="宋体"/>
                <w:color w:val="000000"/>
                <w:sz w:val="18"/>
                <w:szCs w:val="18"/>
              </w:rPr>
              <w:t>≤</w:t>
            </w:r>
          </w:p>
        </w:tc>
        <w:tc>
          <w:tcPr>
            <w:tcW w:w="93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rPr>
              <w:t>75%</w:t>
            </w:r>
          </w:p>
        </w:tc>
        <w:tc>
          <w:tcPr>
            <w:tcW w:w="4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6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1359"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z w:val="18"/>
                <w:szCs w:val="18"/>
              </w:rPr>
            </w:pPr>
          </w:p>
        </w:tc>
      </w:tr>
      <w:tr>
        <w:tblPrEx>
          <w:tblCellMar>
            <w:top w:w="0" w:type="dxa"/>
            <w:left w:w="108" w:type="dxa"/>
            <w:bottom w:w="0" w:type="dxa"/>
            <w:right w:w="108" w:type="dxa"/>
          </w:tblCellMar>
        </w:tblPrEx>
        <w:trPr>
          <w:trHeight w:val="360"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233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部门结转结余资金管理</w:t>
            </w:r>
          </w:p>
        </w:tc>
        <w:tc>
          <w:tcPr>
            <w:tcW w:w="1251" w:type="dxa"/>
            <w:gridSpan w:val="2"/>
            <w:tcBorders>
              <w:top w:val="single" w:color="auto" w:sz="4" w:space="0"/>
              <w:left w:val="single" w:color="000000" w:sz="4" w:space="0"/>
              <w:bottom w:val="single" w:color="000000" w:sz="4" w:space="0"/>
              <w:right w:val="single" w:color="000000" w:sz="4" w:space="0"/>
            </w:tcBorders>
            <w:vAlign w:val="center"/>
          </w:tcPr>
          <w:p>
            <w:pPr>
              <w:spacing w:line="240" w:lineRule="exact"/>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结转结余</w:t>
            </w:r>
            <w:r>
              <w:rPr>
                <w:rFonts w:hint="eastAsia" w:ascii="宋体" w:hAnsi="宋体" w:eastAsia="宋体" w:cs="宋体"/>
                <w:color w:val="000000"/>
                <w:sz w:val="18"/>
                <w:szCs w:val="18"/>
              </w:rPr>
              <w:t>率</w:t>
            </w:r>
          </w:p>
        </w:tc>
        <w:tc>
          <w:tcPr>
            <w:tcW w:w="1164" w:type="dxa"/>
            <w:gridSpan w:val="2"/>
            <w:tcBorders>
              <w:top w:val="single" w:color="auto" w:sz="4" w:space="0"/>
              <w:left w:val="single" w:color="000000" w:sz="4" w:space="0"/>
              <w:bottom w:val="single" w:color="auto" w:sz="4" w:space="0"/>
              <w:right w:val="single" w:color="000000" w:sz="4" w:space="0"/>
            </w:tcBorders>
            <w:vAlign w:val="center"/>
          </w:tcPr>
          <w:p>
            <w:pPr>
              <w:spacing w:line="240" w:lineRule="exact"/>
              <w:rPr>
                <w:rFonts w:hint="eastAsia" w:ascii="宋体" w:hAnsi="宋体" w:eastAsia="宋体" w:cs="宋体"/>
                <w:sz w:val="18"/>
                <w:szCs w:val="18"/>
              </w:rPr>
            </w:pPr>
            <w:r>
              <w:rPr>
                <w:rFonts w:hint="eastAsia" w:ascii="宋体" w:hAnsi="宋体" w:eastAsia="宋体" w:cs="宋体"/>
                <w:color w:val="000000"/>
                <w:sz w:val="18"/>
                <w:szCs w:val="18"/>
              </w:rPr>
              <w:t>≤</w:t>
            </w:r>
            <w:r>
              <w:rPr>
                <w:rFonts w:hint="eastAsia" w:ascii="宋体" w:hAnsi="宋体" w:eastAsia="宋体" w:cs="宋体"/>
                <w:kern w:val="0"/>
                <w:sz w:val="18"/>
                <w:szCs w:val="18"/>
                <w:lang w:val="en-US" w:eastAsia="zh-CN"/>
              </w:rPr>
              <w:t>5%</w:t>
            </w:r>
          </w:p>
        </w:tc>
        <w:tc>
          <w:tcPr>
            <w:tcW w:w="930" w:type="dxa"/>
            <w:tcBorders>
              <w:top w:val="single" w:color="auto" w:sz="4" w:space="0"/>
              <w:left w:val="single" w:color="000000" w:sz="4" w:space="0"/>
              <w:bottom w:val="single" w:color="auto" w:sz="4" w:space="0"/>
              <w:right w:val="single" w:color="000000" w:sz="4" w:space="0"/>
            </w:tcBorders>
            <w:vAlign w:val="center"/>
          </w:tcPr>
          <w:p>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w:t>
            </w:r>
          </w:p>
        </w:tc>
        <w:tc>
          <w:tcPr>
            <w:tcW w:w="495" w:type="dxa"/>
            <w:tcBorders>
              <w:top w:val="single" w:color="auto" w:sz="4" w:space="0"/>
              <w:left w:val="single" w:color="000000" w:sz="4" w:space="0"/>
              <w:bottom w:val="single" w:color="auto"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c>
          <w:tcPr>
            <w:tcW w:w="645" w:type="dxa"/>
            <w:tcBorders>
              <w:top w:val="single" w:color="auto" w:sz="4" w:space="0"/>
              <w:left w:val="single" w:color="000000" w:sz="4" w:space="0"/>
              <w:bottom w:val="single" w:color="auto"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2</w:t>
            </w:r>
          </w:p>
        </w:tc>
        <w:tc>
          <w:tcPr>
            <w:tcW w:w="1359" w:type="dxa"/>
            <w:tcBorders>
              <w:top w:val="single" w:color="auto" w:sz="4" w:space="0"/>
              <w:left w:val="single" w:color="000000" w:sz="4" w:space="0"/>
              <w:bottom w:val="single" w:color="auto"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175"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2331" w:type="dxa"/>
            <w:gridSpan w:val="2"/>
            <w:vMerge w:val="restart"/>
            <w:tcBorders>
              <w:top w:val="single" w:color="000000" w:sz="4" w:space="0"/>
              <w:left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预决算信息公开管理</w:t>
            </w:r>
          </w:p>
        </w:tc>
        <w:tc>
          <w:tcPr>
            <w:tcW w:w="1251" w:type="dxa"/>
            <w:gridSpan w:val="2"/>
            <w:tcBorders>
              <w:top w:val="single" w:color="000000" w:sz="4" w:space="0"/>
              <w:left w:val="single" w:color="000000" w:sz="4" w:space="0"/>
              <w:bottom w:val="single" w:color="000000" w:sz="4" w:space="0"/>
              <w:right w:val="single" w:color="auto" w:sz="4" w:space="0"/>
            </w:tcBorders>
            <w:vAlign w:val="center"/>
          </w:tcPr>
          <w:p>
            <w:pPr>
              <w:spacing w:line="240" w:lineRule="exact"/>
              <w:jc w:val="left"/>
              <w:rPr>
                <w:rFonts w:hint="eastAsia" w:ascii="宋体" w:hAnsi="宋体" w:eastAsia="宋体" w:cs="宋体"/>
                <w:sz w:val="18"/>
                <w:szCs w:val="18"/>
                <w:lang w:eastAsia="zh-CN"/>
              </w:rPr>
            </w:pPr>
            <w:r>
              <w:rPr>
                <w:rFonts w:hint="eastAsia" w:ascii="宋体" w:hAnsi="宋体" w:eastAsia="宋体" w:cs="宋体"/>
                <w:color w:val="000000"/>
                <w:sz w:val="18"/>
                <w:szCs w:val="18"/>
              </w:rPr>
              <w:t>预决算信息公开性</w:t>
            </w:r>
          </w:p>
        </w:tc>
        <w:tc>
          <w:tcPr>
            <w:tcW w:w="1164"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z w:val="18"/>
                <w:szCs w:val="18"/>
                <w:lang w:eastAsia="zh-CN"/>
              </w:rPr>
            </w:pPr>
            <w:r>
              <w:rPr>
                <w:rFonts w:hint="eastAsia" w:ascii="宋体" w:hAnsi="宋体" w:eastAsia="宋体" w:cs="宋体"/>
                <w:sz w:val="18"/>
                <w:szCs w:val="18"/>
                <w:lang w:eastAsia="zh-CN"/>
              </w:rPr>
              <w:t>是否及时公开</w:t>
            </w:r>
          </w:p>
        </w:tc>
        <w:tc>
          <w:tcPr>
            <w:tcW w:w="930"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是</w:t>
            </w:r>
          </w:p>
        </w:tc>
        <w:tc>
          <w:tcPr>
            <w:tcW w:w="495"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c>
          <w:tcPr>
            <w:tcW w:w="645"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2</w:t>
            </w:r>
          </w:p>
        </w:tc>
        <w:tc>
          <w:tcPr>
            <w:tcW w:w="1359"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175" w:hRule="atLeast"/>
        </w:trPr>
        <w:tc>
          <w:tcPr>
            <w:tcW w:w="637" w:type="dxa"/>
            <w:vMerge w:val="continue"/>
            <w:tcBorders>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530" w:type="dxa"/>
            <w:gridSpan w:val="2"/>
            <w:vMerge w:val="continue"/>
            <w:tcBorders>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2331" w:type="dxa"/>
            <w:gridSpan w:val="2"/>
            <w:vMerge w:val="continue"/>
            <w:tcBorders>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1251" w:type="dxa"/>
            <w:gridSpan w:val="2"/>
            <w:tcBorders>
              <w:top w:val="single" w:color="000000" w:sz="4" w:space="0"/>
              <w:left w:val="single" w:color="000000" w:sz="4" w:space="0"/>
              <w:bottom w:val="single" w:color="auto" w:sz="4" w:space="0"/>
              <w:right w:val="single" w:color="auto" w:sz="4" w:space="0"/>
            </w:tcBorders>
            <w:vAlign w:val="center"/>
          </w:tcPr>
          <w:p>
            <w:pPr>
              <w:spacing w:line="240" w:lineRule="exact"/>
              <w:jc w:val="left"/>
              <w:rPr>
                <w:rFonts w:hint="eastAsia" w:ascii="宋体" w:hAnsi="宋体" w:eastAsia="宋体" w:cs="宋体"/>
                <w:sz w:val="18"/>
                <w:szCs w:val="18"/>
                <w:lang w:eastAsia="zh-CN"/>
              </w:rPr>
            </w:pPr>
            <w:r>
              <w:rPr>
                <w:rFonts w:hint="eastAsia" w:ascii="宋体" w:hAnsi="宋体" w:eastAsia="宋体" w:cs="宋体"/>
                <w:color w:val="000000"/>
                <w:sz w:val="18"/>
                <w:szCs w:val="18"/>
              </w:rPr>
              <w:t>基础信息完善性</w:t>
            </w:r>
          </w:p>
        </w:tc>
        <w:tc>
          <w:tcPr>
            <w:tcW w:w="1164"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z w:val="18"/>
                <w:szCs w:val="18"/>
                <w:lang w:eastAsia="zh-CN"/>
              </w:rPr>
            </w:pPr>
            <w:r>
              <w:rPr>
                <w:rFonts w:hint="eastAsia" w:ascii="宋体" w:hAnsi="宋体" w:eastAsia="宋体" w:cs="宋体"/>
                <w:sz w:val="18"/>
                <w:szCs w:val="18"/>
                <w:lang w:eastAsia="zh-CN"/>
              </w:rPr>
              <w:t>是否完整、准确</w:t>
            </w:r>
          </w:p>
        </w:tc>
        <w:tc>
          <w:tcPr>
            <w:tcW w:w="93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z w:val="18"/>
                <w:szCs w:val="18"/>
                <w:lang w:eastAsia="zh-CN"/>
              </w:rPr>
            </w:pPr>
            <w:r>
              <w:rPr>
                <w:rFonts w:hint="eastAsia" w:ascii="宋体" w:hAnsi="宋体" w:eastAsia="宋体" w:cs="宋体"/>
                <w:sz w:val="18"/>
                <w:szCs w:val="18"/>
                <w:lang w:eastAsia="zh-CN"/>
              </w:rPr>
              <w:t>是</w:t>
            </w:r>
          </w:p>
        </w:tc>
        <w:tc>
          <w:tcPr>
            <w:tcW w:w="4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6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1359"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z w:val="18"/>
                <w:szCs w:val="18"/>
                <w:lang w:eastAsia="zh-CN"/>
              </w:rPr>
            </w:pPr>
          </w:p>
        </w:tc>
      </w:tr>
      <w:tr>
        <w:tblPrEx>
          <w:tblCellMar>
            <w:top w:w="0" w:type="dxa"/>
            <w:left w:w="108" w:type="dxa"/>
            <w:bottom w:w="0" w:type="dxa"/>
            <w:right w:w="108" w:type="dxa"/>
          </w:tblCellMar>
        </w:tblPrEx>
        <w:trPr>
          <w:trHeight w:val="156"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2331" w:type="dxa"/>
            <w:gridSpan w:val="2"/>
            <w:vMerge w:val="restart"/>
            <w:tcBorders>
              <w:top w:val="single" w:color="000000" w:sz="4" w:space="0"/>
              <w:left w:val="single" w:color="000000" w:sz="4" w:space="0"/>
              <w:right w:val="single" w:color="auto"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部门预算管理</w:t>
            </w:r>
          </w:p>
        </w:tc>
        <w:tc>
          <w:tcPr>
            <w:tcW w:w="1251"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sz w:val="18"/>
                <w:szCs w:val="18"/>
              </w:rPr>
            </w:pPr>
            <w:r>
              <w:rPr>
                <w:rFonts w:hint="eastAsia" w:ascii="宋体" w:hAnsi="宋体" w:eastAsia="宋体" w:cs="宋体"/>
                <w:color w:val="000000"/>
                <w:sz w:val="18"/>
                <w:szCs w:val="18"/>
              </w:rPr>
              <w:t>在职人员控制率</w:t>
            </w:r>
          </w:p>
        </w:tc>
        <w:tc>
          <w:tcPr>
            <w:tcW w:w="1164"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rPr>
              <w:t>100%</w:t>
            </w:r>
            <w:r>
              <w:rPr>
                <w:rFonts w:hint="eastAsia" w:ascii="宋体" w:hAnsi="宋体" w:eastAsia="宋体" w:cs="宋体"/>
                <w:color w:val="000000"/>
                <w:sz w:val="18"/>
                <w:szCs w:val="18"/>
              </w:rPr>
              <w:t>≤</w:t>
            </w:r>
          </w:p>
        </w:tc>
        <w:tc>
          <w:tcPr>
            <w:tcW w:w="93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rPr>
              <w:t>81%</w:t>
            </w:r>
          </w:p>
        </w:tc>
        <w:tc>
          <w:tcPr>
            <w:tcW w:w="495"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c>
          <w:tcPr>
            <w:tcW w:w="645"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2</w:t>
            </w:r>
          </w:p>
        </w:tc>
        <w:tc>
          <w:tcPr>
            <w:tcW w:w="1359"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156"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2331" w:type="dxa"/>
            <w:gridSpan w:val="2"/>
            <w:vMerge w:val="continue"/>
            <w:tcBorders>
              <w:left w:val="single" w:color="000000" w:sz="4" w:space="0"/>
              <w:right w:val="single" w:color="auto" w:sz="4" w:space="0"/>
            </w:tcBorders>
            <w:vAlign w:val="center"/>
          </w:tcPr>
          <w:p>
            <w:pPr>
              <w:spacing w:line="240" w:lineRule="exact"/>
              <w:rPr>
                <w:rFonts w:hint="eastAsia" w:ascii="宋体" w:hAnsi="宋体" w:eastAsia="宋体" w:cs="宋体"/>
                <w:sz w:val="18"/>
                <w:szCs w:val="18"/>
              </w:rPr>
            </w:pPr>
          </w:p>
        </w:tc>
        <w:tc>
          <w:tcPr>
            <w:tcW w:w="1251"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260" w:lineRule="exac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管理制度健全性</w:t>
            </w:r>
          </w:p>
        </w:tc>
        <w:tc>
          <w:tcPr>
            <w:tcW w:w="1164"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color w:val="000000"/>
                <w:sz w:val="18"/>
                <w:szCs w:val="18"/>
              </w:rPr>
            </w:pPr>
            <w:r>
              <w:rPr>
                <w:rFonts w:hint="eastAsia" w:ascii="宋体" w:hAnsi="宋体" w:eastAsia="宋体" w:cs="宋体"/>
                <w:color w:val="000000"/>
                <w:sz w:val="18"/>
                <w:szCs w:val="18"/>
              </w:rPr>
              <w:t>是否健全完整</w:t>
            </w:r>
          </w:p>
        </w:tc>
        <w:tc>
          <w:tcPr>
            <w:tcW w:w="93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是</w:t>
            </w:r>
          </w:p>
        </w:tc>
        <w:tc>
          <w:tcPr>
            <w:tcW w:w="4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c>
          <w:tcPr>
            <w:tcW w:w="6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c>
          <w:tcPr>
            <w:tcW w:w="1359"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1005" w:hRule="atLeast"/>
        </w:trPr>
        <w:tc>
          <w:tcPr>
            <w:tcW w:w="637" w:type="dxa"/>
            <w:vMerge w:val="continue"/>
            <w:tcBorders>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color w:val="000000"/>
                <w:sz w:val="18"/>
                <w:szCs w:val="18"/>
              </w:rPr>
            </w:pPr>
          </w:p>
        </w:tc>
        <w:tc>
          <w:tcPr>
            <w:tcW w:w="530" w:type="dxa"/>
            <w:gridSpan w:val="2"/>
            <w:vMerge w:val="continue"/>
            <w:tcBorders>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color w:val="000000"/>
                <w:sz w:val="18"/>
                <w:szCs w:val="18"/>
              </w:rPr>
            </w:pPr>
          </w:p>
        </w:tc>
        <w:tc>
          <w:tcPr>
            <w:tcW w:w="2331" w:type="dxa"/>
            <w:gridSpan w:val="2"/>
            <w:vMerge w:val="continue"/>
            <w:tcBorders>
              <w:left w:val="single" w:color="000000" w:sz="4" w:space="0"/>
              <w:bottom w:val="single" w:color="000000" w:sz="4" w:space="0"/>
              <w:right w:val="single" w:color="auto" w:sz="4" w:space="0"/>
            </w:tcBorders>
            <w:vAlign w:val="center"/>
          </w:tcPr>
          <w:p>
            <w:pPr>
              <w:spacing w:line="240" w:lineRule="exact"/>
              <w:rPr>
                <w:rFonts w:hint="eastAsia" w:ascii="宋体" w:hAnsi="宋体" w:eastAsia="宋体" w:cs="宋体"/>
                <w:color w:val="000000"/>
                <w:sz w:val="18"/>
                <w:szCs w:val="18"/>
              </w:rPr>
            </w:pPr>
          </w:p>
        </w:tc>
        <w:tc>
          <w:tcPr>
            <w:tcW w:w="1251"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260" w:lineRule="exac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支出规范性及巡视、审计、绩效评价结果等</w:t>
            </w:r>
          </w:p>
        </w:tc>
        <w:tc>
          <w:tcPr>
            <w:tcW w:w="1164"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是</w:t>
            </w:r>
            <w:r>
              <w:rPr>
                <w:rFonts w:hint="eastAsia" w:ascii="宋体" w:hAnsi="宋体" w:eastAsia="宋体" w:cs="宋体"/>
                <w:color w:val="000000"/>
                <w:sz w:val="18"/>
                <w:szCs w:val="18"/>
              </w:rPr>
              <w:t>否合法、合规</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是否发现问题</w:t>
            </w:r>
          </w:p>
        </w:tc>
        <w:tc>
          <w:tcPr>
            <w:tcW w:w="93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是</w:t>
            </w:r>
          </w:p>
        </w:tc>
        <w:tc>
          <w:tcPr>
            <w:tcW w:w="4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w:t>
            </w:r>
          </w:p>
        </w:tc>
        <w:tc>
          <w:tcPr>
            <w:tcW w:w="6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w:t>
            </w:r>
          </w:p>
        </w:tc>
        <w:tc>
          <w:tcPr>
            <w:tcW w:w="1359"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60"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2331" w:type="dxa"/>
            <w:gridSpan w:val="2"/>
            <w:tcBorders>
              <w:top w:val="single" w:color="000000" w:sz="4" w:space="0"/>
              <w:left w:val="single" w:color="000000" w:sz="4" w:space="0"/>
              <w:bottom w:val="single" w:color="auto"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政府采购管理</w:t>
            </w:r>
          </w:p>
        </w:tc>
        <w:tc>
          <w:tcPr>
            <w:tcW w:w="1251" w:type="dxa"/>
            <w:gridSpan w:val="2"/>
            <w:tcBorders>
              <w:top w:val="single" w:color="auto" w:sz="4" w:space="0"/>
              <w:left w:val="single" w:color="000000" w:sz="4" w:space="0"/>
              <w:bottom w:val="single" w:color="auto" w:sz="4" w:space="0"/>
              <w:right w:val="single" w:color="000000" w:sz="4" w:space="0"/>
            </w:tcBorders>
            <w:vAlign w:val="center"/>
          </w:tcPr>
          <w:p>
            <w:pPr>
              <w:spacing w:line="240" w:lineRule="exact"/>
              <w:jc w:val="left"/>
              <w:rPr>
                <w:rFonts w:hint="eastAsia" w:ascii="宋体" w:hAnsi="宋体" w:eastAsia="宋体" w:cs="宋体"/>
                <w:sz w:val="18"/>
                <w:szCs w:val="18"/>
              </w:rPr>
            </w:pPr>
            <w:r>
              <w:rPr>
                <w:rFonts w:hint="eastAsia" w:ascii="宋体" w:hAnsi="宋体" w:eastAsia="宋体" w:cs="宋体"/>
                <w:color w:val="000000"/>
                <w:sz w:val="18"/>
                <w:szCs w:val="18"/>
              </w:rPr>
              <w:t>政府采购执行率</w:t>
            </w:r>
          </w:p>
        </w:tc>
        <w:tc>
          <w:tcPr>
            <w:tcW w:w="1164" w:type="dxa"/>
            <w:gridSpan w:val="2"/>
            <w:tcBorders>
              <w:top w:val="single" w:color="auto" w:sz="4" w:space="0"/>
              <w:left w:val="single" w:color="000000" w:sz="4" w:space="0"/>
              <w:bottom w:val="single" w:color="auto" w:sz="4" w:space="0"/>
              <w:right w:val="single" w:color="000000" w:sz="4" w:space="0"/>
            </w:tcBorders>
            <w:vAlign w:val="center"/>
          </w:tcPr>
          <w:p>
            <w:pPr>
              <w:spacing w:line="240" w:lineRule="exact"/>
              <w:rPr>
                <w:rFonts w:hint="eastAsia" w:ascii="宋体" w:hAnsi="宋体" w:eastAsia="宋体" w:cs="宋体"/>
                <w:sz w:val="18"/>
                <w:szCs w:val="18"/>
              </w:rPr>
            </w:pPr>
            <w:r>
              <w:rPr>
                <w:rFonts w:hint="eastAsia" w:ascii="宋体" w:hAnsi="宋体" w:eastAsia="宋体" w:cs="宋体"/>
                <w:kern w:val="0"/>
                <w:sz w:val="18"/>
                <w:szCs w:val="18"/>
                <w:lang w:val="en-US" w:eastAsia="zh-CN"/>
              </w:rPr>
              <w:t>95%≦</w:t>
            </w:r>
          </w:p>
        </w:tc>
        <w:tc>
          <w:tcPr>
            <w:tcW w:w="930" w:type="dxa"/>
            <w:tcBorders>
              <w:top w:val="single" w:color="auto" w:sz="4" w:space="0"/>
              <w:left w:val="single" w:color="000000" w:sz="4" w:space="0"/>
              <w:bottom w:val="single" w:color="auto" w:sz="4" w:space="0"/>
              <w:right w:val="single" w:color="000000" w:sz="4" w:space="0"/>
            </w:tcBorders>
            <w:vAlign w:val="center"/>
          </w:tcPr>
          <w:p>
            <w:pPr>
              <w:spacing w:line="240" w:lineRule="exact"/>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rPr>
              <w:t>98%</w:t>
            </w:r>
          </w:p>
        </w:tc>
        <w:tc>
          <w:tcPr>
            <w:tcW w:w="495" w:type="dxa"/>
            <w:tcBorders>
              <w:top w:val="single" w:color="auto" w:sz="4" w:space="0"/>
              <w:left w:val="single" w:color="000000" w:sz="4" w:space="0"/>
              <w:bottom w:val="single" w:color="auto"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c>
          <w:tcPr>
            <w:tcW w:w="645" w:type="dxa"/>
            <w:tcBorders>
              <w:top w:val="single" w:color="auto" w:sz="4" w:space="0"/>
              <w:left w:val="single" w:color="000000" w:sz="4" w:space="0"/>
              <w:bottom w:val="single" w:color="auto"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2</w:t>
            </w:r>
          </w:p>
        </w:tc>
        <w:tc>
          <w:tcPr>
            <w:tcW w:w="1359" w:type="dxa"/>
            <w:tcBorders>
              <w:top w:val="single" w:color="auto" w:sz="4" w:space="0"/>
              <w:left w:val="single" w:color="000000" w:sz="4" w:space="0"/>
              <w:bottom w:val="single" w:color="auto"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510"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530" w:type="dxa"/>
            <w:gridSpan w:val="2"/>
            <w:vMerge w:val="continue"/>
            <w:tcBorders>
              <w:top w:val="single" w:color="000000" w:sz="4" w:space="0"/>
              <w:left w:val="single" w:color="000000" w:sz="4" w:space="0"/>
              <w:bottom w:val="single" w:color="000000" w:sz="4" w:space="0"/>
              <w:right w:val="single" w:color="auto" w:sz="4" w:space="0"/>
            </w:tcBorders>
            <w:vAlign w:val="center"/>
          </w:tcPr>
          <w:p>
            <w:pPr>
              <w:spacing w:line="240" w:lineRule="exact"/>
              <w:rPr>
                <w:rFonts w:hint="eastAsia" w:ascii="宋体" w:hAnsi="宋体" w:eastAsia="宋体" w:cs="宋体"/>
                <w:sz w:val="18"/>
                <w:szCs w:val="18"/>
              </w:rPr>
            </w:pPr>
          </w:p>
        </w:tc>
        <w:tc>
          <w:tcPr>
            <w:tcW w:w="2331" w:type="dxa"/>
            <w:gridSpan w:val="2"/>
            <w:vMerge w:val="restart"/>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资产管理</w:t>
            </w:r>
          </w:p>
        </w:tc>
        <w:tc>
          <w:tcPr>
            <w:tcW w:w="1251"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260" w:lineRule="exac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管理制度健全性</w:t>
            </w:r>
          </w:p>
        </w:tc>
        <w:tc>
          <w:tcPr>
            <w:tcW w:w="1164"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z w:val="18"/>
                <w:szCs w:val="18"/>
              </w:rPr>
            </w:pPr>
            <w:r>
              <w:rPr>
                <w:rFonts w:hint="eastAsia" w:ascii="宋体" w:hAnsi="宋体" w:eastAsia="宋体" w:cs="宋体"/>
                <w:color w:val="000000"/>
                <w:sz w:val="18"/>
                <w:szCs w:val="18"/>
              </w:rPr>
              <w:t>管理制度是否健全完整</w:t>
            </w:r>
          </w:p>
        </w:tc>
        <w:tc>
          <w:tcPr>
            <w:tcW w:w="930"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是</w:t>
            </w:r>
          </w:p>
        </w:tc>
        <w:tc>
          <w:tcPr>
            <w:tcW w:w="495"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w:t>
            </w:r>
          </w:p>
        </w:tc>
        <w:tc>
          <w:tcPr>
            <w:tcW w:w="645"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1</w:t>
            </w:r>
          </w:p>
        </w:tc>
        <w:tc>
          <w:tcPr>
            <w:tcW w:w="1359"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116"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530" w:type="dxa"/>
            <w:gridSpan w:val="2"/>
            <w:vMerge w:val="continue"/>
            <w:tcBorders>
              <w:top w:val="single" w:color="000000" w:sz="4" w:space="0"/>
              <w:left w:val="single" w:color="000000" w:sz="4" w:space="0"/>
              <w:bottom w:val="single" w:color="000000" w:sz="4" w:space="0"/>
              <w:right w:val="single" w:color="auto" w:sz="4" w:space="0"/>
            </w:tcBorders>
            <w:vAlign w:val="center"/>
          </w:tcPr>
          <w:p>
            <w:pPr>
              <w:spacing w:line="240" w:lineRule="exact"/>
              <w:rPr>
                <w:rFonts w:hint="eastAsia" w:ascii="宋体" w:hAnsi="宋体" w:eastAsia="宋体" w:cs="宋体"/>
                <w:sz w:val="18"/>
                <w:szCs w:val="18"/>
              </w:rPr>
            </w:pPr>
          </w:p>
        </w:tc>
        <w:tc>
          <w:tcPr>
            <w:tcW w:w="2331"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z w:val="18"/>
                <w:szCs w:val="18"/>
              </w:rPr>
            </w:pPr>
          </w:p>
        </w:tc>
        <w:tc>
          <w:tcPr>
            <w:tcW w:w="1251"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260" w:lineRule="exac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资产管理安全性</w:t>
            </w:r>
          </w:p>
        </w:tc>
        <w:tc>
          <w:tcPr>
            <w:tcW w:w="1164"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z w:val="18"/>
                <w:szCs w:val="18"/>
              </w:rPr>
            </w:pPr>
            <w:r>
              <w:rPr>
                <w:rFonts w:hint="eastAsia" w:ascii="宋体" w:hAnsi="宋体" w:eastAsia="宋体" w:cs="宋体"/>
                <w:color w:val="000000"/>
                <w:sz w:val="18"/>
                <w:szCs w:val="18"/>
              </w:rPr>
              <w:t>是否资产安全运行</w:t>
            </w:r>
          </w:p>
        </w:tc>
        <w:tc>
          <w:tcPr>
            <w:tcW w:w="93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z w:val="18"/>
                <w:szCs w:val="18"/>
                <w:lang w:eastAsia="zh-CN"/>
              </w:rPr>
            </w:pPr>
            <w:r>
              <w:rPr>
                <w:rFonts w:hint="eastAsia" w:ascii="宋体" w:hAnsi="宋体" w:eastAsia="宋体" w:cs="宋体"/>
                <w:sz w:val="18"/>
                <w:szCs w:val="18"/>
                <w:lang w:eastAsia="zh-CN"/>
              </w:rPr>
              <w:t>是</w:t>
            </w:r>
          </w:p>
        </w:tc>
        <w:tc>
          <w:tcPr>
            <w:tcW w:w="4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6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1359"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z w:val="18"/>
                <w:szCs w:val="18"/>
              </w:rPr>
            </w:pPr>
          </w:p>
        </w:tc>
      </w:tr>
      <w:tr>
        <w:tblPrEx>
          <w:tblCellMar>
            <w:top w:w="0" w:type="dxa"/>
            <w:left w:w="108" w:type="dxa"/>
            <w:bottom w:w="0" w:type="dxa"/>
            <w:right w:w="108" w:type="dxa"/>
          </w:tblCellMar>
        </w:tblPrEx>
        <w:trPr>
          <w:trHeight w:val="116" w:hRule="atLeast"/>
        </w:trPr>
        <w:tc>
          <w:tcPr>
            <w:tcW w:w="637" w:type="dxa"/>
            <w:vMerge w:val="continue"/>
            <w:tcBorders>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530" w:type="dxa"/>
            <w:gridSpan w:val="2"/>
            <w:vMerge w:val="continue"/>
            <w:tcBorders>
              <w:left w:val="single" w:color="000000" w:sz="4" w:space="0"/>
              <w:bottom w:val="single" w:color="000000" w:sz="4" w:space="0"/>
              <w:right w:val="single" w:color="auto" w:sz="4" w:space="0"/>
            </w:tcBorders>
            <w:vAlign w:val="center"/>
          </w:tcPr>
          <w:p>
            <w:pPr>
              <w:spacing w:line="240" w:lineRule="exact"/>
              <w:rPr>
                <w:rFonts w:hint="eastAsia" w:ascii="宋体" w:hAnsi="宋体" w:eastAsia="宋体" w:cs="宋体"/>
                <w:sz w:val="18"/>
                <w:szCs w:val="18"/>
              </w:rPr>
            </w:pPr>
          </w:p>
        </w:tc>
        <w:tc>
          <w:tcPr>
            <w:tcW w:w="2331" w:type="dxa"/>
            <w:gridSpan w:val="2"/>
            <w:vMerge w:val="continue"/>
            <w:tcBorders>
              <w:top w:val="single" w:color="auto" w:sz="4" w:space="0"/>
              <w:left w:val="single" w:color="auto"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1251" w:type="dxa"/>
            <w:gridSpan w:val="2"/>
            <w:tcBorders>
              <w:top w:val="single" w:color="auto" w:sz="4" w:space="0"/>
              <w:left w:val="single" w:color="000000" w:sz="4" w:space="0"/>
              <w:bottom w:val="single" w:color="000000" w:sz="4" w:space="0"/>
              <w:right w:val="single" w:color="auto" w:sz="4" w:space="0"/>
            </w:tcBorders>
            <w:vAlign w:val="center"/>
          </w:tcPr>
          <w:p>
            <w:pPr>
              <w:autoSpaceDN w:val="0"/>
              <w:spacing w:line="260" w:lineRule="exac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固定资产利用率</w:t>
            </w:r>
          </w:p>
        </w:tc>
        <w:tc>
          <w:tcPr>
            <w:tcW w:w="1164"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z w:val="18"/>
                <w:szCs w:val="18"/>
              </w:rPr>
            </w:pPr>
            <w:r>
              <w:rPr>
                <w:rFonts w:hint="eastAsia" w:ascii="宋体" w:hAnsi="宋体" w:cs="宋体"/>
                <w:kern w:val="0"/>
                <w:sz w:val="18"/>
                <w:szCs w:val="18"/>
                <w:lang w:val="en-US" w:eastAsia="zh-CN"/>
              </w:rPr>
              <w:t>98</w:t>
            </w:r>
            <w:r>
              <w:rPr>
                <w:rFonts w:hint="eastAsia" w:ascii="宋体" w:hAnsi="宋体" w:eastAsia="宋体" w:cs="宋体"/>
                <w:kern w:val="0"/>
                <w:sz w:val="18"/>
                <w:szCs w:val="18"/>
                <w:lang w:val="en-US" w:eastAsia="zh-CN"/>
              </w:rPr>
              <w:t>%</w:t>
            </w:r>
            <w:r>
              <w:rPr>
                <w:rFonts w:hint="eastAsia" w:ascii="宋体" w:hAnsi="宋体" w:eastAsia="宋体" w:cs="宋体"/>
                <w:color w:val="000000"/>
                <w:sz w:val="18"/>
                <w:szCs w:val="18"/>
              </w:rPr>
              <w:t>≤</w:t>
            </w:r>
          </w:p>
        </w:tc>
        <w:tc>
          <w:tcPr>
            <w:tcW w:w="93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r>
              <w:rPr>
                <w:rFonts w:hint="eastAsia" w:ascii="宋体" w:hAnsi="宋体" w:cs="宋体"/>
                <w:sz w:val="18"/>
                <w:szCs w:val="18"/>
                <w:lang w:val="en-US" w:eastAsia="zh-CN"/>
              </w:rPr>
              <w:t>8</w:t>
            </w:r>
            <w:r>
              <w:rPr>
                <w:rFonts w:hint="eastAsia" w:ascii="宋体" w:hAnsi="宋体" w:eastAsia="宋体" w:cs="宋体"/>
                <w:sz w:val="18"/>
                <w:szCs w:val="18"/>
                <w:lang w:val="en-US" w:eastAsia="zh-CN"/>
              </w:rPr>
              <w:t>%</w:t>
            </w:r>
          </w:p>
        </w:tc>
        <w:tc>
          <w:tcPr>
            <w:tcW w:w="4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6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1359"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z w:val="18"/>
                <w:szCs w:val="18"/>
                <w:lang w:eastAsia="zh-CN"/>
              </w:rPr>
            </w:pPr>
          </w:p>
        </w:tc>
      </w:tr>
      <w:tr>
        <w:tblPrEx>
          <w:tblCellMar>
            <w:top w:w="0" w:type="dxa"/>
            <w:left w:w="108" w:type="dxa"/>
            <w:bottom w:w="0" w:type="dxa"/>
            <w:right w:w="108" w:type="dxa"/>
          </w:tblCellMar>
        </w:tblPrEx>
        <w:trPr>
          <w:trHeight w:val="610" w:hRule="atLeast"/>
        </w:trPr>
        <w:tc>
          <w:tcPr>
            <w:tcW w:w="63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产出指标</w:t>
            </w:r>
          </w:p>
        </w:tc>
        <w:tc>
          <w:tcPr>
            <w:tcW w:w="530"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25</w:t>
            </w:r>
          </w:p>
        </w:tc>
        <w:tc>
          <w:tcPr>
            <w:tcW w:w="2331" w:type="dxa"/>
            <w:gridSpan w:val="2"/>
            <w:vMerge w:val="restart"/>
            <w:tcBorders>
              <w:top w:val="single" w:color="000000" w:sz="4" w:space="0"/>
              <w:left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数量指标</w:t>
            </w:r>
          </w:p>
        </w:tc>
        <w:tc>
          <w:tcPr>
            <w:tcW w:w="125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eastAsia="zh-CN"/>
              </w:rPr>
              <w:t>完成水质检测</w:t>
            </w:r>
          </w:p>
        </w:tc>
        <w:tc>
          <w:tcPr>
            <w:tcW w:w="1164" w:type="dxa"/>
            <w:gridSpan w:val="2"/>
            <w:tcBorders>
              <w:top w:val="single" w:color="auto"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kern w:val="0"/>
                <w:sz w:val="18"/>
                <w:szCs w:val="18"/>
                <w:lang w:val="en-US" w:eastAsia="zh-CN"/>
              </w:rPr>
              <w:t>≦100%</w:t>
            </w:r>
          </w:p>
        </w:tc>
        <w:tc>
          <w:tcPr>
            <w:tcW w:w="930" w:type="dxa"/>
            <w:tcBorders>
              <w:top w:val="single" w:color="auto"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100%</w:t>
            </w:r>
          </w:p>
        </w:tc>
        <w:tc>
          <w:tcPr>
            <w:tcW w:w="495" w:type="dxa"/>
            <w:tcBorders>
              <w:top w:val="single" w:color="auto"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w:t>
            </w:r>
          </w:p>
        </w:tc>
        <w:tc>
          <w:tcPr>
            <w:tcW w:w="645" w:type="dxa"/>
            <w:tcBorders>
              <w:top w:val="single" w:color="auto"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c>
          <w:tcPr>
            <w:tcW w:w="1359" w:type="dxa"/>
            <w:tcBorders>
              <w:top w:val="single" w:color="auto"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受疫情影响</w:t>
            </w:r>
          </w:p>
        </w:tc>
      </w:tr>
      <w:tr>
        <w:tblPrEx>
          <w:tblCellMar>
            <w:top w:w="0" w:type="dxa"/>
            <w:left w:w="108" w:type="dxa"/>
            <w:bottom w:w="0" w:type="dxa"/>
            <w:right w:w="108" w:type="dxa"/>
          </w:tblCellMar>
        </w:tblPrEx>
        <w:trPr>
          <w:trHeight w:val="635"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2331" w:type="dxa"/>
            <w:gridSpan w:val="2"/>
            <w:vMerge w:val="continue"/>
            <w:tcBorders>
              <w:left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125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eastAsia="zh-CN"/>
              </w:rPr>
              <w:t>完成污水处理实施建设</w:t>
            </w:r>
          </w:p>
        </w:tc>
        <w:tc>
          <w:tcPr>
            <w:tcW w:w="116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kern w:val="0"/>
                <w:sz w:val="18"/>
                <w:szCs w:val="18"/>
                <w:lang w:val="en-US" w:eastAsia="zh-CN"/>
              </w:rPr>
              <w:t>≦100%</w:t>
            </w:r>
          </w:p>
        </w:tc>
        <w:tc>
          <w:tcPr>
            <w:tcW w:w="93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100%</w:t>
            </w:r>
          </w:p>
        </w:tc>
        <w:tc>
          <w:tcPr>
            <w:tcW w:w="49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w:t>
            </w:r>
          </w:p>
        </w:tc>
        <w:tc>
          <w:tcPr>
            <w:tcW w:w="64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c>
          <w:tcPr>
            <w:tcW w:w="1359"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工业园污水处理设施还在建设中</w:t>
            </w:r>
          </w:p>
        </w:tc>
      </w:tr>
      <w:tr>
        <w:tblPrEx>
          <w:tblCellMar>
            <w:top w:w="0" w:type="dxa"/>
            <w:left w:w="108" w:type="dxa"/>
            <w:bottom w:w="0" w:type="dxa"/>
            <w:right w:w="108" w:type="dxa"/>
          </w:tblCellMar>
        </w:tblPrEx>
        <w:trPr>
          <w:trHeight w:val="665"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2331" w:type="dxa"/>
            <w:gridSpan w:val="2"/>
            <w:vMerge w:val="continue"/>
            <w:tcBorders>
              <w:left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125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全市纳入排污许可管理企事业单位</w:t>
            </w:r>
          </w:p>
        </w:tc>
        <w:tc>
          <w:tcPr>
            <w:tcW w:w="116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kern w:val="0"/>
                <w:sz w:val="18"/>
                <w:szCs w:val="18"/>
                <w:lang w:val="en-US" w:eastAsia="zh-CN"/>
              </w:rPr>
              <w:t>≦100%</w:t>
            </w:r>
          </w:p>
        </w:tc>
        <w:tc>
          <w:tcPr>
            <w:tcW w:w="93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100%</w:t>
            </w:r>
          </w:p>
        </w:tc>
        <w:tc>
          <w:tcPr>
            <w:tcW w:w="49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w:t>
            </w:r>
          </w:p>
        </w:tc>
        <w:tc>
          <w:tcPr>
            <w:tcW w:w="64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c>
          <w:tcPr>
            <w:tcW w:w="1359"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部分单位为简化管理</w:t>
            </w:r>
          </w:p>
        </w:tc>
      </w:tr>
      <w:tr>
        <w:tblPrEx>
          <w:tblCellMar>
            <w:top w:w="0" w:type="dxa"/>
            <w:left w:w="108" w:type="dxa"/>
            <w:bottom w:w="0" w:type="dxa"/>
            <w:right w:w="108" w:type="dxa"/>
          </w:tblCellMar>
        </w:tblPrEx>
        <w:trPr>
          <w:trHeight w:val="665"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2331" w:type="dxa"/>
            <w:gridSpan w:val="2"/>
            <w:vMerge w:val="continue"/>
            <w:tcBorders>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125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完成空气质量监测</w:t>
            </w:r>
          </w:p>
        </w:tc>
        <w:tc>
          <w:tcPr>
            <w:tcW w:w="116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kern w:val="0"/>
                <w:sz w:val="18"/>
                <w:szCs w:val="18"/>
                <w:lang w:val="en-US" w:eastAsia="zh-CN"/>
              </w:rPr>
              <w:t>≦90%</w:t>
            </w:r>
          </w:p>
        </w:tc>
        <w:tc>
          <w:tcPr>
            <w:tcW w:w="93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93%</w:t>
            </w:r>
          </w:p>
        </w:tc>
        <w:tc>
          <w:tcPr>
            <w:tcW w:w="49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w:t>
            </w:r>
          </w:p>
        </w:tc>
        <w:tc>
          <w:tcPr>
            <w:tcW w:w="64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c>
          <w:tcPr>
            <w:tcW w:w="1359"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受疫情影响</w:t>
            </w:r>
          </w:p>
        </w:tc>
      </w:tr>
      <w:tr>
        <w:tblPrEx>
          <w:tblCellMar>
            <w:top w:w="0" w:type="dxa"/>
            <w:left w:w="108" w:type="dxa"/>
            <w:bottom w:w="0" w:type="dxa"/>
            <w:right w:w="108" w:type="dxa"/>
          </w:tblCellMar>
        </w:tblPrEx>
        <w:trPr>
          <w:trHeight w:val="545"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2331"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质量指标</w:t>
            </w:r>
          </w:p>
        </w:tc>
        <w:tc>
          <w:tcPr>
            <w:tcW w:w="125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eastAsia="zh-CN"/>
              </w:rPr>
              <w:t>水质监测情况</w:t>
            </w:r>
          </w:p>
        </w:tc>
        <w:tc>
          <w:tcPr>
            <w:tcW w:w="116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eastAsia="zh-CN"/>
              </w:rPr>
              <w:t>是否完成</w:t>
            </w:r>
          </w:p>
        </w:tc>
        <w:tc>
          <w:tcPr>
            <w:tcW w:w="93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是</w:t>
            </w:r>
          </w:p>
        </w:tc>
        <w:tc>
          <w:tcPr>
            <w:tcW w:w="49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w:t>
            </w:r>
          </w:p>
        </w:tc>
        <w:tc>
          <w:tcPr>
            <w:tcW w:w="64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c>
          <w:tcPr>
            <w:tcW w:w="1359"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星子断面水质有待改善</w:t>
            </w:r>
          </w:p>
        </w:tc>
      </w:tr>
      <w:tr>
        <w:tblPrEx>
          <w:tblCellMar>
            <w:top w:w="0" w:type="dxa"/>
            <w:left w:w="108" w:type="dxa"/>
            <w:bottom w:w="0" w:type="dxa"/>
            <w:right w:w="108" w:type="dxa"/>
          </w:tblCellMar>
        </w:tblPrEx>
        <w:trPr>
          <w:trHeight w:val="680"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2331"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125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空气质量监测情况</w:t>
            </w:r>
          </w:p>
        </w:tc>
        <w:tc>
          <w:tcPr>
            <w:tcW w:w="116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是否完成</w:t>
            </w:r>
          </w:p>
        </w:tc>
        <w:tc>
          <w:tcPr>
            <w:tcW w:w="93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是</w:t>
            </w:r>
          </w:p>
        </w:tc>
        <w:tc>
          <w:tcPr>
            <w:tcW w:w="49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w:t>
            </w:r>
          </w:p>
        </w:tc>
        <w:tc>
          <w:tcPr>
            <w:tcW w:w="64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w:t>
            </w:r>
          </w:p>
        </w:tc>
        <w:tc>
          <w:tcPr>
            <w:tcW w:w="1359"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590"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2331"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时效指标</w:t>
            </w:r>
          </w:p>
        </w:tc>
        <w:tc>
          <w:tcPr>
            <w:tcW w:w="125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水质监测情况</w:t>
            </w:r>
          </w:p>
        </w:tc>
        <w:tc>
          <w:tcPr>
            <w:tcW w:w="116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是否及时完成</w:t>
            </w:r>
          </w:p>
        </w:tc>
        <w:tc>
          <w:tcPr>
            <w:tcW w:w="93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是</w:t>
            </w:r>
          </w:p>
        </w:tc>
        <w:tc>
          <w:tcPr>
            <w:tcW w:w="49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w:t>
            </w:r>
          </w:p>
        </w:tc>
        <w:tc>
          <w:tcPr>
            <w:tcW w:w="64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c>
          <w:tcPr>
            <w:tcW w:w="1359"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受疫情影响</w:t>
            </w:r>
          </w:p>
        </w:tc>
      </w:tr>
      <w:tr>
        <w:tblPrEx>
          <w:tblCellMar>
            <w:top w:w="0" w:type="dxa"/>
            <w:left w:w="108" w:type="dxa"/>
            <w:bottom w:w="0" w:type="dxa"/>
            <w:right w:w="108" w:type="dxa"/>
          </w:tblCellMar>
        </w:tblPrEx>
        <w:trPr>
          <w:trHeight w:val="665"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2331"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125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空气质量监测情况</w:t>
            </w:r>
          </w:p>
        </w:tc>
        <w:tc>
          <w:tcPr>
            <w:tcW w:w="116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sz w:val="18"/>
                <w:szCs w:val="18"/>
                <w:lang w:eastAsia="zh-CN"/>
              </w:rPr>
              <w:t>是否及时完成</w:t>
            </w:r>
          </w:p>
        </w:tc>
        <w:tc>
          <w:tcPr>
            <w:tcW w:w="93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是</w:t>
            </w:r>
          </w:p>
        </w:tc>
        <w:tc>
          <w:tcPr>
            <w:tcW w:w="49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w:t>
            </w:r>
          </w:p>
        </w:tc>
        <w:tc>
          <w:tcPr>
            <w:tcW w:w="64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w:t>
            </w:r>
          </w:p>
        </w:tc>
        <w:tc>
          <w:tcPr>
            <w:tcW w:w="1359"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710"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2331"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125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排污许可发放情况</w:t>
            </w:r>
          </w:p>
        </w:tc>
        <w:tc>
          <w:tcPr>
            <w:tcW w:w="116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是否及时完成</w:t>
            </w:r>
          </w:p>
        </w:tc>
        <w:tc>
          <w:tcPr>
            <w:tcW w:w="93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是</w:t>
            </w:r>
          </w:p>
        </w:tc>
        <w:tc>
          <w:tcPr>
            <w:tcW w:w="49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w:t>
            </w:r>
          </w:p>
        </w:tc>
        <w:tc>
          <w:tcPr>
            <w:tcW w:w="1359"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953" w:hRule="atLeast"/>
        </w:trPr>
        <w:tc>
          <w:tcPr>
            <w:tcW w:w="63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效果指标</w:t>
            </w:r>
          </w:p>
        </w:tc>
        <w:tc>
          <w:tcPr>
            <w:tcW w:w="530"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35</w:t>
            </w:r>
          </w:p>
        </w:tc>
        <w:tc>
          <w:tcPr>
            <w:tcW w:w="233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经济效益指标</w:t>
            </w:r>
          </w:p>
        </w:tc>
        <w:tc>
          <w:tcPr>
            <w:tcW w:w="125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生态环境损害赔偿案件</w:t>
            </w:r>
          </w:p>
        </w:tc>
        <w:tc>
          <w:tcPr>
            <w:tcW w:w="116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15万元</w:t>
            </w:r>
          </w:p>
        </w:tc>
        <w:tc>
          <w:tcPr>
            <w:tcW w:w="93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13万元</w:t>
            </w:r>
          </w:p>
        </w:tc>
        <w:tc>
          <w:tcPr>
            <w:tcW w:w="49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w:t>
            </w:r>
          </w:p>
        </w:tc>
        <w:tc>
          <w:tcPr>
            <w:tcW w:w="64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w:t>
            </w:r>
          </w:p>
        </w:tc>
        <w:tc>
          <w:tcPr>
            <w:tcW w:w="1359"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启动办理生态环境损害赔偿案件6起，赔偿金13万元。</w:t>
            </w:r>
          </w:p>
        </w:tc>
      </w:tr>
      <w:tr>
        <w:tblPrEx>
          <w:tblCellMar>
            <w:top w:w="0" w:type="dxa"/>
            <w:left w:w="108" w:type="dxa"/>
            <w:bottom w:w="0" w:type="dxa"/>
            <w:right w:w="108" w:type="dxa"/>
          </w:tblCellMar>
        </w:tblPrEx>
        <w:trPr>
          <w:trHeight w:val="1013"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233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社会效益指标</w:t>
            </w:r>
          </w:p>
        </w:tc>
        <w:tc>
          <w:tcPr>
            <w:tcW w:w="125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人民群众生态环境保护意识</w:t>
            </w:r>
          </w:p>
        </w:tc>
        <w:tc>
          <w:tcPr>
            <w:tcW w:w="116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逐步提高</w:t>
            </w:r>
          </w:p>
        </w:tc>
        <w:tc>
          <w:tcPr>
            <w:tcW w:w="93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kern w:val="0"/>
                <w:sz w:val="18"/>
                <w:szCs w:val="18"/>
                <w:lang w:val="en-US" w:eastAsia="zh-CN"/>
              </w:rPr>
              <w:t>提高</w:t>
            </w:r>
          </w:p>
        </w:tc>
        <w:tc>
          <w:tcPr>
            <w:tcW w:w="49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15</w:t>
            </w:r>
          </w:p>
        </w:tc>
        <w:tc>
          <w:tcPr>
            <w:tcW w:w="64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15</w:t>
            </w:r>
          </w:p>
        </w:tc>
        <w:tc>
          <w:tcPr>
            <w:tcW w:w="1359"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1108"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sz w:val="18"/>
                <w:szCs w:val="18"/>
              </w:rPr>
            </w:pPr>
          </w:p>
        </w:tc>
        <w:tc>
          <w:tcPr>
            <w:tcW w:w="233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生态效益指标</w:t>
            </w:r>
          </w:p>
        </w:tc>
        <w:tc>
          <w:tcPr>
            <w:tcW w:w="125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环境质量</w:t>
            </w:r>
          </w:p>
        </w:tc>
        <w:tc>
          <w:tcPr>
            <w:tcW w:w="116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逐步改善</w:t>
            </w:r>
          </w:p>
        </w:tc>
        <w:tc>
          <w:tcPr>
            <w:tcW w:w="93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kern w:val="0"/>
                <w:sz w:val="18"/>
                <w:szCs w:val="18"/>
                <w:lang w:val="en-US" w:eastAsia="zh-CN"/>
              </w:rPr>
              <w:t>完成</w:t>
            </w:r>
          </w:p>
        </w:tc>
        <w:tc>
          <w:tcPr>
            <w:tcW w:w="49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15</w:t>
            </w:r>
          </w:p>
        </w:tc>
        <w:tc>
          <w:tcPr>
            <w:tcW w:w="64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14</w:t>
            </w:r>
          </w:p>
        </w:tc>
        <w:tc>
          <w:tcPr>
            <w:tcW w:w="1359"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水质虽达到考核目标，但国考星子断面、蚌湖断面还有待改善</w:t>
            </w:r>
          </w:p>
        </w:tc>
      </w:tr>
      <w:tr>
        <w:tblPrEx>
          <w:tblCellMar>
            <w:top w:w="0" w:type="dxa"/>
            <w:left w:w="108" w:type="dxa"/>
            <w:bottom w:w="0" w:type="dxa"/>
            <w:right w:w="108" w:type="dxa"/>
          </w:tblCellMar>
        </w:tblPrEx>
        <w:trPr>
          <w:trHeight w:val="935" w:hRule="atLeast"/>
        </w:trPr>
        <w:tc>
          <w:tcPr>
            <w:tcW w:w="63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530"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233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125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服务对象满意度</w:t>
            </w:r>
          </w:p>
        </w:tc>
        <w:tc>
          <w:tcPr>
            <w:tcW w:w="116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eastAsia="zh-CN"/>
              </w:rPr>
              <w:t>是否</w:t>
            </w:r>
            <w:r>
              <w:rPr>
                <w:rFonts w:hint="eastAsia" w:ascii="宋体" w:hAnsi="宋体" w:eastAsia="宋体" w:cs="宋体"/>
                <w:color w:val="000000"/>
                <w:sz w:val="18"/>
                <w:szCs w:val="18"/>
              </w:rPr>
              <w:t>满意</w:t>
            </w:r>
          </w:p>
        </w:tc>
        <w:tc>
          <w:tcPr>
            <w:tcW w:w="93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满意</w:t>
            </w:r>
          </w:p>
        </w:tc>
        <w:tc>
          <w:tcPr>
            <w:tcW w:w="49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64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359"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965" w:hRule="atLeast"/>
        </w:trPr>
        <w:tc>
          <w:tcPr>
            <w:tcW w:w="6843" w:type="dxa"/>
            <w:gridSpan w:val="10"/>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总分</w:t>
            </w:r>
          </w:p>
        </w:tc>
        <w:tc>
          <w:tcPr>
            <w:tcW w:w="49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64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92</w:t>
            </w:r>
          </w:p>
        </w:tc>
        <w:tc>
          <w:tcPr>
            <w:tcW w:w="1359"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768" w:hRule="atLeast"/>
        </w:trPr>
        <w:tc>
          <w:tcPr>
            <w:tcW w:w="9342" w:type="dxa"/>
            <w:gridSpan w:val="13"/>
            <w:tcBorders>
              <w:top w:val="single" w:color="000000" w:sz="4" w:space="0"/>
            </w:tcBorders>
          </w:tcPr>
          <w:p>
            <w:pPr>
              <w:autoSpaceDN w:val="0"/>
              <w:spacing w:line="240" w:lineRule="exact"/>
              <w:jc w:val="left"/>
              <w:textAlignment w:val="top"/>
              <w:rPr>
                <w:rFonts w:hint="eastAsia" w:ascii="宋体" w:hAnsi="宋体" w:eastAsia="宋体"/>
                <w:color w:val="000000"/>
                <w:sz w:val="18"/>
                <w:lang w:eastAsia="zh-CN"/>
              </w:rPr>
            </w:pPr>
            <w:r>
              <w:rPr>
                <w:rFonts w:hint="eastAsia" w:ascii="宋体" w:hAnsi="宋体"/>
                <w:color w:val="000000"/>
                <w:sz w:val="18"/>
              </w:rPr>
              <w:t>说明：1.预算部门按照附件3《部门整体支出绩效评价指标体系框架》（参考）设置三级指标和指标</w:t>
            </w:r>
          </w:p>
          <w:p>
            <w:pPr>
              <w:autoSpaceDN w:val="0"/>
              <w:spacing w:line="240" w:lineRule="exact"/>
              <w:jc w:val="left"/>
              <w:textAlignment w:val="top"/>
              <w:rPr>
                <w:rFonts w:ascii="宋体" w:hAnsi="宋体"/>
                <w:color w:val="000000"/>
                <w:sz w:val="18"/>
              </w:rPr>
            </w:pPr>
            <w:r>
              <w:rPr>
                <w:rFonts w:hint="eastAsia" w:ascii="宋体" w:hAnsi="宋体"/>
                <w:color w:val="000000"/>
                <w:sz w:val="18"/>
              </w:rPr>
              <w:t xml:space="preserve">      2.上述产出指标和效益指标根据年初设定的绩效目标既可以按照重点任务完成情况分别填列，也可以依据所有重点任务归纳提炼综合指标。</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YjY4NzNhMTEwYzVjNGY0YjNiMzllMmM3ZmUxNTMifQ=="/>
  </w:docVars>
  <w:rsids>
    <w:rsidRoot w:val="231729E4"/>
    <w:rsid w:val="23172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宋体" w:cs="Times New Roman"/>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2022-12-15T05:24:00Z</dcterms:created>
  <dc:creator>小静</dc:creator>
  <cp:lastModifiedBy>小静</cp:lastModifiedBy>
  <dcterms:modified xsi:type="dcterms:W3CDTF">2022-12-15T05:25:13Z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95BA3DF0CBC04E608DC1667ADF1BE4B4</vt:lpwstr>
  </property>
</Properties>
</file>