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2490"/>
        <w:gridCol w:w="3960"/>
        <w:gridCol w:w="5655"/>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8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bookmarkStart w:id="0" w:name="_GoBack"/>
            <w:r>
              <w:rPr>
                <w:rFonts w:hint="eastAsia" w:ascii="方正小标宋简体" w:hAnsi="方正小标宋简体" w:eastAsia="方正小标宋简体" w:cs="方正小标宋简体"/>
                <w:i w:val="0"/>
                <w:iCs w:val="0"/>
                <w:color w:val="000000"/>
                <w:kern w:val="0"/>
                <w:sz w:val="36"/>
                <w:szCs w:val="36"/>
                <w:u w:val="none"/>
                <w:lang w:val="en-US" w:eastAsia="zh-CN" w:bidi="ar"/>
              </w:rPr>
              <w:t>庐山市市场监管</w:t>
            </w:r>
            <w:r>
              <w:rPr>
                <w:rFonts w:hint="default" w:ascii="方正小标宋简体" w:hAnsi="方正小标宋简体" w:eastAsia="方正小标宋简体" w:cs="方正小标宋简体"/>
                <w:i w:val="0"/>
                <w:iCs w:val="0"/>
                <w:color w:val="000000"/>
                <w:kern w:val="0"/>
                <w:sz w:val="36"/>
                <w:szCs w:val="36"/>
                <w:u w:val="none"/>
                <w:lang w:val="en-US" w:eastAsia="zh-CN" w:bidi="ar"/>
              </w:rPr>
              <w:t>领域从轻</w:t>
            </w:r>
            <w:r>
              <w:rPr>
                <w:rFonts w:hint="eastAsia" w:ascii="方正小标宋简体" w:hAnsi="方正小标宋简体" w:eastAsia="方正小标宋简体" w:cs="方正小标宋简体"/>
                <w:i w:val="0"/>
                <w:iCs w:val="0"/>
                <w:color w:val="000000"/>
                <w:kern w:val="0"/>
                <w:sz w:val="36"/>
                <w:szCs w:val="36"/>
                <w:u w:val="none"/>
                <w:lang w:val="en-US" w:eastAsia="zh-CN" w:bidi="ar"/>
              </w:rPr>
              <w:t>、</w:t>
            </w:r>
            <w:r>
              <w:rPr>
                <w:rFonts w:hint="default" w:ascii="方正小标宋简体" w:hAnsi="方正小标宋简体" w:eastAsia="方正小标宋简体" w:cs="方正小标宋简体"/>
                <w:i w:val="0"/>
                <w:iCs w:val="0"/>
                <w:color w:val="000000"/>
                <w:kern w:val="0"/>
                <w:sz w:val="36"/>
                <w:szCs w:val="36"/>
                <w:u w:val="none"/>
                <w:lang w:val="en-US" w:eastAsia="zh-CN" w:bidi="ar"/>
              </w:rPr>
              <w:t>减轻行政处罚清单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违法行为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从轻处罚条件</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法律依据</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未依法登记为有限责任公司或者股份有限公司，而冒用有限责任公司或者股份有限公司名义的，或者未依法登记为有限责任公司或者股份有限公司的分公司，而冒用有限责任公司或者股份有限公司的分公司名义的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尚未发生交易或者经营额不超过十万元，且不涉及企业登记前置或者后置审批的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公司法》第二百一十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公司登记事项发生变更时，未依照公司法规定办理有关变更登记，经责令限期登记，逾期不登记的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不涉及企业登记前置或者后置审批，逾期不超过十日的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《中华人民共和国公司法》第二百一十一条第二款：“公司登记事项发生变更时，未依照本法规定办理有关变更登记的，由公司登记机关责令限期登记；逾期不登记的，处以一万元以上十万元以下的罚款。”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代表机构未按照规定提交年度报告，未按照登记的名称从事业务活动，未按照要求调整驻在场所，未按规定公告其设立、变更情况，未按规定办理变更登记、注销登记或者备案的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有该条规定情形之一，情节较轻的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企业常驻代表机构登记管理条例》第三十八条：“有下列情形之一的，由登记机关责令限期改正，处以1万元以上3万元以下的罚款；逾期未改正的，吊销登记证：（一）未依照本条例规定提交年度报告的；（二）未按照登记机关登记的名称从事业务活动的；（三）未按照中国政府有关部门要求调整驻在场所的；（四）未依照本条例规定公告其设立、变更情况的；（五）未依照本条例规定办理有关变更登记、注销登记或者备案的。”</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合伙企业未在其名称中标明“普通合伙”、“特殊普通合伙”或者“有限合伙”字样的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未名称中标明“普通合伙”、“特殊普通合伙”或者“有限合伙”字样的时间不超过三个月的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合伙企业法》第九十四条：“违反本法规定，合伙企业未在其名称中标明“普通合伙”、“特殊普通合伙”或者“有限合伙”字样的，由企业登记机关责令限期改正，处以二千元以上一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未领取营业执照，而以合伙企业或者合伙企业分支机构名义从事合伙业务的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尚未发生交易或者经营额不超过二万元，且不涉及企业登记前置或后置审批事项的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《中华人民共和国合伙企业法》第九十五条第一款：“违反本法规定，未领取营业执照，而以合伙企业或者合伙企业分支机构名义从事合伙业务的，由企业登记机关责令停止，处以五千元以上五万元以下的罚款。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合伙企业登记事项发生变更时，未依照合伙企业法规定办理变更登记的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不涉及企业登记前置或者后置审批，逾期不超过十日的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《中华人民共和国合伙企业法》第九十五条第二款：“合伙企业登记事项发生变更时，未依照本法规定办理变更登记的，由企业登记机关责令限期登记；逾期不登记的，处以二千元以上二万元以下的罚款。”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个人独资企业使用的名称与其在登记机关登记的名称不相符合的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名称不相符合的时间不超过三个月的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《中华人民共和国个人独资企业法》第三十四条：“违反本法规定，个人独资企业使用的名称与其在登记机关登记的名称不相符合的，责令限期改正，处以二千元以下的罚款。”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未领取营业执照，以个人独资企业名义从事经营活动的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尚未发生交易或者经营额不超过五千元，且不涉及企业登记前置或后置审批事项的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《中华人民共和国个人独资企业法》第三十七条第一款：“违反本法规定，未领取营业执照，以个人独资企业名义从事经营活动的，责令停止经营活动，处以三千元以下的罚款。”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个人独资企业登记事项发生变更，未依照本办法规定办理变更登记的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不涉及企业登记前置或后置审批事项，逾期不超过十日的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《中华人民共和国个人独资企业法》第三十七条第二款：“个人独资企业登记事项发生变更时，未按本法规定办理有关变更登记的，责令限期办理变更登记；逾期不办理的，处以二千元以下的罚款。”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从事无照经营，且法律、行政法规对该无照经营的处罚没有明确规定的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无照经营行为持续不足三个月的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明知属于无照经营而为经营者提供经营场所，或者提供运输、保管、仓储等条件的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社会危害后果不明显，配合市场监管部门处理的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《无证无照经营查处办法》第十四条：“明知属于无照经营而为经营者提供经营场所，或者提供运输、保管、仓储等条件的，由工商行政管理部门责令停止违法行为，没收违法所得，可以处5000元以下的罚款。”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未经设立登记从事一般经营活动的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不涉及企业登记前置或后置审批事项，且拒不改正逾期不超过十日的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市场主体登记管理条例》第四十三条：“未经设立登记从事经营活动的，由登记机关责令改正，没收违法所得；拒不改正的，处1万元以上10万元以下的罚款；情节严重的，依法责令关闭停业，并处10万元以上50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市场主体未依照市场主体登记管理条例办理变更登记的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不涉及企业登记前置或后置审批事项，一项登记事项应变更但未变更，且拒不改正逾期不超过十日的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《中华人民共和国市场主体登记管理条例》第四十六条：“市场主体未依照本条例办理变更登记的，由登记机关责令改正；拒不改正的，处1万元以上10万元以下的罚款；情节严重的，吊销营业执照。”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市场主体未按规定办理备案的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涉及一项备案事项应备案但未备案，且拒不改正逾期不超过十日的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《中华人民共和国市场主体登记管理条例》第四十七条：“市场主体未依照本条例办理备案的，由登记机关责令改正；拒不改正的，处5万元以下的罚款。”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市场主体未按规定将营业执照置于住所或者主要经营场所醒目位置的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拒不改正逾期不超过十日的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《中华人民共和国市场主体登记管理条例》第四十八条第一款：“市场主体未依照本条例将营业执照置于住所或者主要经营场所醒目位置的，由登记机关责令改正；拒不改正的，处3万元以下的罚款。”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市场主体未按照市场主体登记管理条例实施细则第四十二条规定公示终止歇业的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拒不改正逾期不超过十日的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《中华人民共和国市场主体登记管理条例实施细则》第七十四条：“市场主体未按照本实施细则第四十二条规定公示终止歇业的，由登记机关责令改正；拒不改正的，处3万元以下的罚款。”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经营者提供相同商品或者服务，对具有同等交易条件的其他经营者实行价格歧视的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积极配合市场监管部门调查，如实陈述价格违法事实并主动提供证据材料的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《中华人民共和国价格法》第十四条：“经营者不得有下列不正当价格行为：……（五）提供相同商品或者服务，对具有同等交易条件的其他经营者实行价格歧视”；</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违法行为行政处罚规定》第四条：“经营者违反价格法第十四条的规定，有下列行为之一的，责令改正，没收违法所得，并处违法所得5倍以下的罚款；没有违法所得的，处10万元以上100万元以下的罚款；情节严重的，责令停业整顿，或者吊销营业执照：……（二）提供相同商品或者服务，对具有同等交易条件的其他经营者实行价格歧视的。”</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有违法所得的，没收违法所得，处违法所得1.5倍的罚款；没有违法所得的，处10万元罚款，经营者为个人的，处3万元罚款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医疗机构以内部科室名义发布医疗广告的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广告内容合法且及时改正，未造成危害后果的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广告管理办法》第五条：“非医疗机构不得发布医疗广告，医疗机构不得以内部科室名义发布医疗广告。”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未对原辅材料进行进货检查验收记录，或者未验明原辅材料符合相关质量要求以及包装、标识等要求进行生产</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产品还未销售</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制品质量监督管理办法》第三十二条：“违反本办法第十一条、第十二条、第十三条，未对原辅材料进行进货检查验收记录，或者未验明原辅材料符合相关质量要求以及包装、标识等要求进行生产的，责令改正，并处以三万元以下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销售者销售国家对计量偏差没有规定的商品,其实际量与贸易结算量之差,超过国家规定使用的计量器具极限误差的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主动消除或者减轻违法行为危害后果，或者社会危害较小的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量计量违法行为处罚规定》第六条：“销售者销售国家对计量偏差没有规定的商品，其实际量与贸易结算量之差，超过国家规定使用的计量器具极限误差的，市场监督管理部门责令改正，并处20000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属于强制检定范围的计量器具，未按照规定申请检定的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初次违法，经发现后及时主动送检且检定合格的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计量法实施细则》第四十三条：“属于强制检定范围的计量器具未按规定申请检定或者检定不合格继续使用;属于非强制检定范围的计量器具未自行定期检定或者送其他计量检定机构定期检定的或检定不合格继续使用的，责令其停止使用，可并处一千元以下的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集贸市场经营者使用不合格计量器具的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初次违法，且未给国家和消费者造成较大损失的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贸市场计量监督管理办法》第六条：“经营者应当做到：……（三）不得使用不合格的计量器具，不得破坏计量器具准确度或者伪造数据，不得破坏铅签封。”第十二条第二款：“经营者违反本办法第六条第（三）项规定，给国家和消费者造成损失的，责令其赔偿损失，没收计量器具和全部违法所得，可并处2000元以下的罚款；构成犯罪的，移送司法机关追究其刑事责任。”</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检验检测机构使用已经过期的资质认证证书和标志的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超过规定时限才提出证书延续申请，或者已经提出了延续申请，但因其他合理因素影响无法现场核查等造成新证未批复或未办理的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检测机构资质认定管理办法》第三十七条：“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未在检验检测报告中注明分包的检验检测项目以及承担分包项目的检验检测机构的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检验检测机构事先已经取得委托人对分包的检验检测项目以及拟承担分包项目的检验检测机构的同意</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检测机构监督管理办法》第十条第二款：“检验检测机构应当在检验检测报告中注明分包的检验检测项目以及承担分包项目的检验检测机构。”第二十五条：“检验检测机构有下列情形之一的，由县级以上市场监督管理部门责令限期改正；逾期未改正或者改正后仍不符合要求的，处3万元以下罚款：……（二）违反本办法第十条规定分包检验检测项目，或者应当注明而未注明的；”</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5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假冒专利的</w:t>
            </w:r>
          </w:p>
        </w:tc>
        <w:tc>
          <w:tcPr>
            <w:tcW w:w="39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具备以下情形之一：</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非法经营数额在5千元以上不满5万元的，或者违法所得数额不满2万元的；2.给权利人造成直接经济损失不满10万元的；3.专利权被宣告全部无效、专利权期满、专利权人声明放弃专利权或专利权因未缴年费终止，逾期但不满6个月而标称或标注专利的；4.其他依法属于情节较轻的情形。</w:t>
            </w:r>
          </w:p>
        </w:tc>
        <w:tc>
          <w:tcPr>
            <w:tcW w:w="56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14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责令改正并予公告，没收违法所得，可以并处违法所得1倍以下罚款；没有违法所得或者违法所得在5万元以下的，可以处5万元以下罚款。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违法行为</w:t>
            </w:r>
          </w:p>
        </w:tc>
        <w:tc>
          <w:tcPr>
            <w:tcW w:w="39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减轻处罚条件</w:t>
            </w:r>
          </w:p>
        </w:tc>
        <w:tc>
          <w:tcPr>
            <w:tcW w:w="56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法律依据</w:t>
            </w:r>
          </w:p>
        </w:tc>
        <w:tc>
          <w:tcPr>
            <w:tcW w:w="14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提交不真实材料取得公司登记</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同时具备以下条件：1.初次违法；2.危害后果较轻；3.及时改正。</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公司法》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提交虚假法定代表人、股东身份信息、许可证或其他批准证明文件的，不予减轻处罚。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提交不真实材料取得市场主体登记</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同时具备以下条件：1.初次违法；2.危害后果较轻；3.及时改正。</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市场主体登记管理条例》第四十四条：“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提交虚假法定代表人、股东身份信息、许可证或其他批准证明文件的，不予减轻处罚。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经营者为去库存降损耗在开展促销活动中使用虚假的价格手段误导消费者的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主动消除或者减轻价格违法行为危害后果的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《中华人民共和国价格法》第十四条：“经营者不得有下列不正当价格行为：……（四）利用虚假的或者使人误解的价格手段，诱骗消费者或者其他经营者与其进行交易”；</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违法行为行政处罚规定》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没有违法所得的，处1万元以上4万元以下罚款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广告主发布的广告使用或者变相使用国家机关、国家机关工作人员的名义或者形象</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初次违法且不涉及党和国家领导人的名义或者形象，主动改正或者在市场监管部门规定期限内改正的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广告法》第九条：“广告不得有下列情形：……（二）使用或者变相使用国家机关、国家机关工作人员的名义或者形象；……”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用能单位未按照规定配备、使用能源计量器具的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初次违法，积极配合行政机关调查且逾期未改正有合理理由的</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《中华人民共和国节约能源法》第七十四条：“用能单位未按照规定配备、使用能源计量器具的，由市场监督管理部门责令限期改正；逾期不改正的，处一万元以上五万元以下罚款。”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应当标注能源效率标识而未标注的</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同时具备以下条件：1.及时改正；2.初次违法；3.违法产品货值较小。</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《中华人民共和国节约能源法》第七十三条第一款：“违反本法规定，应当标注能源效率标识而未标注的，由市场监督管理部门责令改正，处三万元以上五万元以下罚款。”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未取得药品经营许可证时销售药品</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同时具备以下条件：1.初次违法；2.违法行为持续时间较短；3.药品可溯源，系国内已合法上市药品；4.货值金额较小；5.及时改正；6.未造成药品不良反应等实际危害后果。</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管理法》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未经批准进口少量境外已合法上市的药品</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同时具备以下条件：1.初次违法；2.进口药品货值金额较小；3.及时改正；4.药品可溯源，系国外已合法上市药品。</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管理法》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未经批准进口少量境外已合法上市的药品，情节较轻的，可以依法减轻或者免予处罚。”</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经营超过使用期限的化妆品</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同时具备以下条件：1.初次违法；2.货值金额较小；3.危害后果较轻；4.及时改正。</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食品经营者经营不符合食品安全标准的食品</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以下条件：1.停止经营不安全食品，依法全面履行了食品召回,或者采取其他有效措施减轻或者消除食品安全风险；2.未造成危害后果；3.不属于《中华人民共和国食品安全法实施条例》第六十七条规定的情节严重情形。</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食品安全法实施条例》第七十六条：“食品生产经营者依照食品安全法第六十三条第一款、第二款的规定停止生产、经营，实施食品召回，或者采取其他有效措施减轻或者消除食品安全风险，未造成危害后果的，可以从轻或者减轻处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召回管理办法》第四十三条第二款：“食品生产经营者主动采取停止生产经营、召回和处置不安全食品措施，消除或者减轻危害后果的，依法从轻或者减轻处罚；违法情节轻微并及时纠正，没有造成危害后果的，不予行政处罚。”</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违法行为具有主观故意情形的除外</w:t>
            </w:r>
          </w:p>
        </w:tc>
      </w:tr>
    </w:tbl>
    <w:p>
      <w:pPr>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TEwNDFjYjAyN2M4MjZhMDg2ZTA0YmNkYWVkNTEifQ=="/>
  </w:docVars>
  <w:rsids>
    <w:rsidRoot w:val="00000000"/>
    <w:rsid w:val="13CB5FFB"/>
    <w:rsid w:val="14447CEB"/>
    <w:rsid w:val="16FC32BC"/>
    <w:rsid w:val="1CE41EDC"/>
    <w:rsid w:val="1F0979D8"/>
    <w:rsid w:val="1F220A99"/>
    <w:rsid w:val="25EB42DB"/>
    <w:rsid w:val="2C6646BB"/>
    <w:rsid w:val="2DDF6CE8"/>
    <w:rsid w:val="395F2BBE"/>
    <w:rsid w:val="3BF21AC7"/>
    <w:rsid w:val="439E740D"/>
    <w:rsid w:val="444D4F1A"/>
    <w:rsid w:val="49226009"/>
    <w:rsid w:val="4D4E0B28"/>
    <w:rsid w:val="4FA47125"/>
    <w:rsid w:val="52BE405A"/>
    <w:rsid w:val="53C3628E"/>
    <w:rsid w:val="5C091192"/>
    <w:rsid w:val="5EBA601D"/>
    <w:rsid w:val="682D2E90"/>
    <w:rsid w:val="6BBF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7614</Words>
  <Characters>7700</Characters>
  <Lines>0</Lines>
  <Paragraphs>0</Paragraphs>
  <TotalTime>9</TotalTime>
  <ScaleCrop>false</ScaleCrop>
  <LinksUpToDate>false</LinksUpToDate>
  <CharactersWithSpaces>7700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2023-06-28T02:04:00Z</dcterms:created>
  <dc:creator>Administrator</dc:creator>
  <cp:lastModifiedBy>Lenovo</cp:lastModifiedBy>
  <cp:lastPrinted>2023-06-29T01:06:00Z</cp:lastPrinted>
  <dcterms:modified xsi:type="dcterms:W3CDTF">2023-10-24T07:34:01Z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32ECE4D53D6548F39C493782DD5A176A_13</vt:lpwstr>
  </property>
</Properties>
</file>