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5BC5B">
      <w:pPr>
        <w:snapToGrid w:val="0"/>
        <w:spacing w:line="500" w:lineRule="exact"/>
        <w:jc w:val="center"/>
        <w:rPr>
          <w:rFonts w:hint="default" w:ascii="仿宋" w:hAnsi="仿宋" w:eastAsia="仿宋" w:cs="仿宋"/>
          <w:b/>
          <w:bCs/>
          <w:color w:val="000000"/>
          <w:sz w:val="40"/>
          <w:szCs w:val="40"/>
        </w:rPr>
      </w:pPr>
      <w:r>
        <w:rPr>
          <w:rFonts w:hint="eastAsia" w:ascii="仿宋" w:hAnsi="仿宋" w:eastAsia="仿宋" w:cs="仿宋"/>
          <w:b/>
          <w:bCs/>
          <w:color w:val="000000"/>
          <w:sz w:val="40"/>
          <w:szCs w:val="40"/>
          <w:lang w:val="en-US" w:eastAsia="zh-CN"/>
        </w:rPr>
        <w:t>九江市奶嘴</w:t>
      </w:r>
      <w:r>
        <w:rPr>
          <w:rFonts w:hint="default" w:ascii="仿宋" w:hAnsi="仿宋" w:eastAsia="仿宋" w:cs="仿宋"/>
          <w:b/>
          <w:bCs/>
          <w:color w:val="000000"/>
          <w:sz w:val="40"/>
          <w:szCs w:val="40"/>
        </w:rPr>
        <w:t>产品质量监督抽查</w:t>
      </w:r>
    </w:p>
    <w:p w14:paraId="61857B79">
      <w:pPr>
        <w:snapToGrid w:val="0"/>
        <w:spacing w:line="500" w:lineRule="exact"/>
        <w:jc w:val="center"/>
        <w:rPr>
          <w:rFonts w:hint="default" w:ascii="仿宋" w:hAnsi="仿宋" w:eastAsia="仿宋" w:cs="仿宋"/>
          <w:b/>
          <w:bCs/>
          <w:color w:val="000000"/>
          <w:sz w:val="40"/>
          <w:szCs w:val="40"/>
        </w:rPr>
      </w:pPr>
      <w:bookmarkStart w:id="0" w:name="_GoBack"/>
      <w:bookmarkEnd w:id="0"/>
      <w:r>
        <w:rPr>
          <w:rFonts w:hint="default" w:ascii="仿宋" w:hAnsi="仿宋" w:eastAsia="仿宋" w:cs="仿宋"/>
          <w:b/>
          <w:bCs/>
          <w:color w:val="000000"/>
          <w:sz w:val="40"/>
          <w:szCs w:val="40"/>
        </w:rPr>
        <w:t>实施细则（202</w:t>
      </w:r>
      <w:r>
        <w:rPr>
          <w:rFonts w:hint="eastAsia" w:ascii="仿宋" w:hAnsi="仿宋" w:eastAsia="仿宋" w:cs="仿宋"/>
          <w:b/>
          <w:bCs/>
          <w:color w:val="000000"/>
          <w:sz w:val="40"/>
          <w:szCs w:val="40"/>
          <w:lang w:val="en-US" w:eastAsia="zh-CN"/>
        </w:rPr>
        <w:t>5</w:t>
      </w:r>
      <w:r>
        <w:rPr>
          <w:rFonts w:hint="default" w:ascii="仿宋" w:hAnsi="仿宋" w:eastAsia="仿宋" w:cs="仿宋"/>
          <w:b/>
          <w:bCs/>
          <w:color w:val="000000"/>
          <w:sz w:val="40"/>
          <w:szCs w:val="40"/>
        </w:rPr>
        <w:t>年版）</w:t>
      </w:r>
    </w:p>
    <w:p w14:paraId="7DCF3CCE">
      <w:pPr>
        <w:adjustRightInd w:val="0"/>
        <w:snapToGrid w:val="0"/>
        <w:spacing w:line="440" w:lineRule="exact"/>
        <w:jc w:val="center"/>
        <w:rPr>
          <w:rFonts w:hint="default" w:ascii="Times New Roman" w:hAnsi="Times New Roman" w:eastAsia="仿宋" w:cs="Times New Roman"/>
          <w:b/>
          <w:bCs/>
          <w:sz w:val="21"/>
          <w:szCs w:val="21"/>
          <w:highlight w:val="lightGray"/>
        </w:rPr>
      </w:pPr>
    </w:p>
    <w:p w14:paraId="51340663">
      <w:pPr>
        <w:adjustRightInd w:val="0"/>
        <w:snapToGrid w:val="0"/>
        <w:spacing w:line="440" w:lineRule="exac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1 抽样方法</w:t>
      </w:r>
    </w:p>
    <w:p w14:paraId="2C226DD0">
      <w:pPr>
        <w:snapToGrid w:val="0"/>
        <w:spacing w:line="360" w:lineRule="auto"/>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以随机抽样的方式在被抽样生产者、销售者的待销产品中抽取。</w:t>
      </w:r>
    </w:p>
    <w:p w14:paraId="4A21B57B">
      <w:pPr>
        <w:snapToGrid w:val="0"/>
        <w:spacing w:line="360" w:lineRule="auto"/>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随机数一般可使用随机数表、随机数骰子或扑克牌等方法产生。</w:t>
      </w:r>
    </w:p>
    <w:p w14:paraId="532EC9B2">
      <w:pPr>
        <w:snapToGrid w:val="0"/>
        <w:spacing w:line="360" w:lineRule="auto"/>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抽取样品应为同一规格型号、同一批次产品，如存在多个规格型号可以抽取的，优先按以下原则抽取：</w:t>
      </w:r>
    </w:p>
    <w:p w14:paraId="223D1D63">
      <w:pPr>
        <w:snapToGrid w:val="0"/>
        <w:spacing w:line="360" w:lineRule="auto"/>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（1）优先抽取有颜色、颜色较深、生产工艺较复杂的主导产品；</w:t>
      </w:r>
    </w:p>
    <w:p w14:paraId="4BE5527F">
      <w:pPr>
        <w:snapToGrid w:val="0"/>
        <w:spacing w:line="360" w:lineRule="auto"/>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（2）优先抽取S/V最大的产品（即相同工艺和形状中容积较小的产品）。</w:t>
      </w:r>
    </w:p>
    <w:p w14:paraId="3B06754B">
      <w:pPr>
        <w:snapToGrid w:val="0"/>
        <w:spacing w:line="360" w:lineRule="auto"/>
        <w:ind w:firstLine="417" w:firstLineChars="199"/>
        <w:rPr>
          <w:rFonts w:hint="default" w:ascii="Times New Roman" w:hAnsi="Times New Roman" w:cs="Times New Roman"/>
          <w:sz w:val="21"/>
          <w:szCs w:val="21"/>
          <w:lang w:val="en-US" w:eastAsia="zh-CN"/>
        </w:rPr>
      </w:pPr>
      <w:r>
        <w:rPr>
          <w:rFonts w:hint="default" w:ascii="Times New Roman" w:hAnsi="Times New Roman" w:cs="Times New Roman"/>
          <w:sz w:val="21"/>
          <w:szCs w:val="21"/>
        </w:rPr>
        <w:t xml:space="preserve"> </w:t>
      </w:r>
      <w:r>
        <w:rPr>
          <w:rFonts w:hint="default" w:ascii="Times New Roman" w:hAnsi="Times New Roman" w:eastAsia="宋体" w:cs="Times New Roman"/>
          <w:highlight w:val="none"/>
        </w:rPr>
        <w:t>抽查样品基数满足抽样数量即可。</w:t>
      </w:r>
      <w:r>
        <w:rPr>
          <w:rFonts w:hint="default" w:ascii="Times New Roman" w:hAnsi="Times New Roman" w:cs="Times New Roman"/>
          <w:sz w:val="21"/>
          <w:szCs w:val="21"/>
          <w:lang w:val="en-US" w:eastAsia="zh-CN"/>
        </w:rPr>
        <w:t>抽样数量</w:t>
      </w:r>
      <w:r>
        <w:rPr>
          <w:rFonts w:hint="eastAsia" w:ascii="Times New Roman" w:hAnsi="Times New Roman" w:cs="Times New Roman"/>
          <w:sz w:val="21"/>
          <w:szCs w:val="21"/>
          <w:lang w:val="en-US" w:eastAsia="zh-CN"/>
        </w:rPr>
        <w:t>详</w:t>
      </w:r>
      <w:r>
        <w:rPr>
          <w:rFonts w:hint="default" w:ascii="Times New Roman" w:hAnsi="Times New Roman" w:cs="Times New Roman"/>
          <w:sz w:val="21"/>
          <w:szCs w:val="21"/>
          <w:lang w:val="en-US" w:eastAsia="zh-CN"/>
        </w:rPr>
        <w:t>见表1。</w:t>
      </w:r>
    </w:p>
    <w:p w14:paraId="0B4EE0E5">
      <w:pPr>
        <w:snapToGrid w:val="0"/>
        <w:spacing w:line="360" w:lineRule="auto"/>
        <w:ind w:firstLine="417" w:firstLineChars="199"/>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表1 </w:t>
      </w:r>
      <w:r>
        <w:rPr>
          <w:rFonts w:hint="eastAsia" w:ascii="Times New Roman" w:hAnsi="Times New Roman" w:cs="Times New Roman"/>
          <w:sz w:val="21"/>
          <w:szCs w:val="21"/>
          <w:lang w:val="en-US" w:eastAsia="zh-CN"/>
        </w:rPr>
        <w:t>抽取样品</w:t>
      </w:r>
      <w:r>
        <w:rPr>
          <w:rFonts w:hint="default" w:ascii="Times New Roman" w:hAnsi="Times New Roman" w:cs="Times New Roman"/>
          <w:sz w:val="21"/>
          <w:szCs w:val="21"/>
          <w:lang w:val="en-US" w:eastAsia="zh-CN"/>
        </w:rPr>
        <w:t>数量</w:t>
      </w:r>
    </w:p>
    <w:tbl>
      <w:tblPr>
        <w:tblStyle w:val="7"/>
        <w:tblW w:w="53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152"/>
        <w:gridCol w:w="2524"/>
        <w:gridCol w:w="2382"/>
        <w:gridCol w:w="2403"/>
      </w:tblGrid>
      <w:tr w14:paraId="7626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 w:type="pct"/>
            <w:noWrap w:val="0"/>
            <w:vAlign w:val="center"/>
          </w:tcPr>
          <w:p w14:paraId="69410E8B">
            <w:pPr>
              <w:snapToGrid w:val="0"/>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序号</w:t>
            </w:r>
          </w:p>
        </w:tc>
        <w:tc>
          <w:tcPr>
            <w:tcW w:w="633" w:type="pct"/>
            <w:noWrap w:val="0"/>
            <w:vAlign w:val="center"/>
          </w:tcPr>
          <w:p w14:paraId="0994D19D">
            <w:pPr>
              <w:snapToGrid w:val="0"/>
              <w:spacing w:line="360" w:lineRule="auto"/>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产品</w:t>
            </w:r>
            <w:r>
              <w:rPr>
                <w:rFonts w:hint="eastAsia" w:ascii="Times New Roman" w:hAnsi="Times New Roman" w:cs="Times New Roman"/>
                <w:sz w:val="21"/>
                <w:szCs w:val="21"/>
                <w:lang w:val="en-US" w:eastAsia="zh-CN"/>
              </w:rPr>
              <w:t>种类</w:t>
            </w:r>
          </w:p>
        </w:tc>
        <w:tc>
          <w:tcPr>
            <w:tcW w:w="1387" w:type="pct"/>
            <w:noWrap w:val="0"/>
            <w:vAlign w:val="center"/>
          </w:tcPr>
          <w:p w14:paraId="28EB5D4D">
            <w:pPr>
              <w:snapToGrid w:val="0"/>
              <w:spacing w:line="360" w:lineRule="auto"/>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抽样数量</w:t>
            </w:r>
          </w:p>
        </w:tc>
        <w:tc>
          <w:tcPr>
            <w:tcW w:w="1309" w:type="pct"/>
            <w:noWrap w:val="0"/>
            <w:vAlign w:val="center"/>
          </w:tcPr>
          <w:p w14:paraId="29A2E052">
            <w:pPr>
              <w:snapToGrid w:val="0"/>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检验样品数量</w:t>
            </w:r>
          </w:p>
        </w:tc>
        <w:tc>
          <w:tcPr>
            <w:tcW w:w="1319" w:type="pct"/>
            <w:noWrap w:val="0"/>
            <w:vAlign w:val="center"/>
          </w:tcPr>
          <w:p w14:paraId="3ABF3EA2">
            <w:pPr>
              <w:snapToGrid w:val="0"/>
              <w:spacing w:line="360" w:lineRule="auto"/>
              <w:ind w:left="0" w:leftChars="0" w:firstLine="0" w:firstLineChars="0"/>
              <w:jc w:val="center"/>
              <w:rPr>
                <w:rFonts w:hint="default"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备用样品</w:t>
            </w:r>
            <w:r>
              <w:rPr>
                <w:rFonts w:hint="default" w:ascii="Times New Roman" w:hAnsi="Times New Roman" w:eastAsia="宋体" w:cs="Times New Roman"/>
                <w:sz w:val="21"/>
                <w:szCs w:val="21"/>
                <w:lang w:eastAsia="zh-CN"/>
              </w:rPr>
              <w:t>数量</w:t>
            </w:r>
          </w:p>
        </w:tc>
      </w:tr>
      <w:tr w14:paraId="22AC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 w:type="pct"/>
            <w:noWrap w:val="0"/>
            <w:vAlign w:val="center"/>
          </w:tcPr>
          <w:p w14:paraId="3C5818F3">
            <w:pPr>
              <w:snapToGrid w:val="0"/>
              <w:spacing w:line="360" w:lineRule="auto"/>
              <w:ind w:left="0" w:leftChars="0"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p>
        </w:tc>
        <w:tc>
          <w:tcPr>
            <w:tcW w:w="633" w:type="pct"/>
            <w:noWrap w:val="0"/>
            <w:vAlign w:val="center"/>
          </w:tcPr>
          <w:p w14:paraId="37C10062">
            <w:pPr>
              <w:snapToGrid w:val="0"/>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奶嘴</w:t>
            </w:r>
          </w:p>
        </w:tc>
        <w:tc>
          <w:tcPr>
            <w:tcW w:w="1387" w:type="pct"/>
            <w:noWrap w:val="0"/>
            <w:vAlign w:val="center"/>
          </w:tcPr>
          <w:p w14:paraId="5CCBF568">
            <w:pPr>
              <w:snapToGrid w:val="0"/>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15</w:t>
            </w:r>
            <w:r>
              <w:rPr>
                <w:rFonts w:hint="eastAsia" w:ascii="Times New Roman" w:hAnsi="Times New Roman" w:eastAsia="宋体" w:cs="Times New Roman"/>
                <w:sz w:val="21"/>
                <w:szCs w:val="21"/>
                <w:lang w:val="en-US" w:eastAsia="zh-CN"/>
              </w:rPr>
              <w:t>个</w:t>
            </w:r>
          </w:p>
        </w:tc>
        <w:tc>
          <w:tcPr>
            <w:tcW w:w="1309" w:type="pct"/>
            <w:noWrap w:val="0"/>
            <w:vAlign w:val="center"/>
          </w:tcPr>
          <w:p w14:paraId="6EE9A7AB">
            <w:pPr>
              <w:snapToGrid w:val="0"/>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13</w:t>
            </w:r>
            <w:r>
              <w:rPr>
                <w:rFonts w:hint="eastAsia" w:ascii="Times New Roman" w:hAnsi="Times New Roman" w:eastAsia="宋体" w:cs="Times New Roman"/>
                <w:sz w:val="21"/>
                <w:szCs w:val="21"/>
                <w:lang w:val="en-US" w:eastAsia="zh-CN"/>
              </w:rPr>
              <w:t>个</w:t>
            </w:r>
          </w:p>
        </w:tc>
        <w:tc>
          <w:tcPr>
            <w:tcW w:w="1319" w:type="pct"/>
            <w:noWrap w:val="0"/>
            <w:vAlign w:val="center"/>
          </w:tcPr>
          <w:p w14:paraId="14BA974E">
            <w:pPr>
              <w:snapToGrid w:val="0"/>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w:t>
            </w:r>
            <w:r>
              <w:rPr>
                <w:rFonts w:hint="eastAsia" w:ascii="Times New Roman" w:hAnsi="Times New Roman" w:eastAsia="宋体" w:cs="Times New Roman"/>
                <w:sz w:val="21"/>
                <w:szCs w:val="21"/>
                <w:lang w:val="en-US" w:eastAsia="zh-CN"/>
              </w:rPr>
              <w:t>个</w:t>
            </w:r>
          </w:p>
        </w:tc>
      </w:tr>
      <w:tr w14:paraId="63F5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5000" w:type="pct"/>
            <w:gridSpan w:val="5"/>
            <w:noWrap w:val="0"/>
            <w:vAlign w:val="center"/>
          </w:tcPr>
          <w:p w14:paraId="27C957DF">
            <w:pPr>
              <w:snapToGrid w:val="0"/>
              <w:spacing w:line="360" w:lineRule="auto"/>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注：抽取样品的总面积不少于</w:t>
            </w:r>
            <w:r>
              <w:rPr>
                <w:rFonts w:hint="default" w:ascii="Times New Roman" w:hAnsi="Times New Roman" w:eastAsia="宋体" w:cs="Times New Roman"/>
                <w:sz w:val="21"/>
                <w:szCs w:val="21"/>
                <w:lang w:val="en-US" w:eastAsia="zh-CN"/>
              </w:rPr>
              <w:t>16dm</w:t>
            </w:r>
            <w:r>
              <w:rPr>
                <w:rFonts w:hint="default" w:ascii="Times New Roman" w:hAnsi="Times New Roman" w:eastAsia="宋体" w:cs="Times New Roman"/>
                <w:sz w:val="21"/>
                <w:szCs w:val="21"/>
                <w:vertAlign w:val="superscript"/>
                <w:lang w:val="en-US" w:eastAsia="zh-CN"/>
              </w:rPr>
              <w:t>2</w:t>
            </w:r>
            <w:r>
              <w:rPr>
                <w:rFonts w:hint="default" w:ascii="Times New Roman" w:hAnsi="Times New Roman" w:eastAsia="宋体" w:cs="Times New Roman"/>
                <w:sz w:val="21"/>
                <w:szCs w:val="21"/>
                <w:lang w:val="en-US" w:eastAsia="zh-CN"/>
              </w:rPr>
              <w:t>，检测样品总面积不少于14dm</w:t>
            </w:r>
            <w:r>
              <w:rPr>
                <w:rFonts w:hint="default" w:ascii="Times New Roman" w:hAnsi="Times New Roman" w:eastAsia="宋体" w:cs="Times New Roman"/>
                <w:sz w:val="21"/>
                <w:szCs w:val="21"/>
                <w:vertAlign w:val="superscript"/>
                <w:lang w:val="en-US" w:eastAsia="zh-CN"/>
              </w:rPr>
              <w:t>2</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eastAsia="zh-CN"/>
              </w:rPr>
              <w:t>备样样品的总面积不少于</w:t>
            </w:r>
            <w:r>
              <w:rPr>
                <w:rFonts w:hint="default" w:ascii="Times New Roman" w:hAnsi="Times New Roman" w:eastAsia="宋体" w:cs="Times New Roman"/>
                <w:sz w:val="21"/>
                <w:szCs w:val="21"/>
                <w:lang w:val="en-US" w:eastAsia="zh-CN"/>
              </w:rPr>
              <w:t>2dm</w:t>
            </w:r>
            <w:r>
              <w:rPr>
                <w:rFonts w:hint="default" w:ascii="Times New Roman" w:hAnsi="Times New Roman" w:eastAsia="宋体" w:cs="Times New Roman"/>
                <w:sz w:val="21"/>
                <w:szCs w:val="21"/>
                <w:vertAlign w:val="superscript"/>
                <w:lang w:val="en-US" w:eastAsia="zh-CN"/>
              </w:rPr>
              <w:t>2</w:t>
            </w:r>
            <w:r>
              <w:rPr>
                <w:rFonts w:hint="default" w:ascii="Times New Roman" w:hAnsi="Times New Roman" w:eastAsia="宋体" w:cs="Times New Roman"/>
                <w:sz w:val="21"/>
                <w:szCs w:val="21"/>
                <w:lang w:val="en-US" w:eastAsia="zh-CN"/>
              </w:rPr>
              <w:t>，抽样数量可根据单个样品面积大小进行调整，</w:t>
            </w:r>
            <w:r>
              <w:rPr>
                <w:rFonts w:hint="default" w:ascii="Times New Roman" w:hAnsi="Times New Roman" w:eastAsia="宋体" w:cs="Times New Roman"/>
                <w:sz w:val="21"/>
                <w:szCs w:val="21"/>
                <w:lang w:eastAsia="zh-CN"/>
              </w:rPr>
              <w:t>保证满足检验需求</w:t>
            </w:r>
            <w:r>
              <w:rPr>
                <w:rFonts w:hint="default" w:ascii="Times New Roman" w:hAnsi="Times New Roman" w:eastAsia="宋体" w:cs="Times New Roman"/>
                <w:sz w:val="21"/>
                <w:szCs w:val="21"/>
                <w:lang w:val="en-US" w:eastAsia="zh-CN"/>
              </w:rPr>
              <w:t>，可适当增加或减少抽样个（件）数。</w:t>
            </w:r>
          </w:p>
        </w:tc>
      </w:tr>
    </w:tbl>
    <w:p w14:paraId="0C1E3495">
      <w:pPr>
        <w:adjustRightInd w:val="0"/>
        <w:snapToGrid w:val="0"/>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eastAsia="黑体" w:cs="Times New Roman"/>
          <w:sz w:val="21"/>
          <w:szCs w:val="21"/>
        </w:rPr>
        <w:t>检验依据</w:t>
      </w:r>
    </w:p>
    <w:p w14:paraId="2DCB4F2D">
      <w:pPr>
        <w:adjustRightInd w:val="0"/>
        <w:snapToGrid w:val="0"/>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表</w:t>
      </w:r>
      <w:r>
        <w:rPr>
          <w:rFonts w:hint="default" w:ascii="Times New Roman" w:hAnsi="Times New Roman" w:cs="Times New Roman"/>
          <w:sz w:val="21"/>
          <w:szCs w:val="21"/>
          <w:lang w:val="en-US" w:eastAsia="zh-CN"/>
        </w:rPr>
        <w:t xml:space="preserve">2 </w:t>
      </w:r>
      <w:r>
        <w:rPr>
          <w:rFonts w:hint="eastAsia" w:ascii="Times New Roman" w:hAnsi="Times New Roman" w:cs="Times New Roman"/>
          <w:color w:val="auto"/>
          <w:sz w:val="21"/>
          <w:szCs w:val="21"/>
          <w:vertAlign w:val="baseline"/>
          <w:lang w:val="en-US" w:eastAsia="zh-CN"/>
        </w:rPr>
        <w:t>奶嘴</w:t>
      </w:r>
    </w:p>
    <w:tbl>
      <w:tblPr>
        <w:tblStyle w:val="6"/>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2438"/>
        <w:gridCol w:w="2506"/>
        <w:gridCol w:w="2718"/>
      </w:tblGrid>
      <w:tr w14:paraId="463A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719" w:type="pct"/>
            <w:vMerge w:val="restart"/>
            <w:noWrap w:val="0"/>
            <w:vAlign w:val="center"/>
          </w:tcPr>
          <w:p w14:paraId="169B4B49">
            <w:pPr>
              <w:jc w:val="center"/>
              <w:rPr>
                <w:rFonts w:ascii="宋体" w:hAnsi="宋体" w:cs="仿宋"/>
                <w:sz w:val="21"/>
                <w:szCs w:val="21"/>
              </w:rPr>
            </w:pPr>
            <w:r>
              <w:rPr>
                <w:rFonts w:hint="eastAsia" w:ascii="宋体" w:hAnsi="宋体" w:cs="仿宋"/>
                <w:sz w:val="21"/>
                <w:szCs w:val="21"/>
              </w:rPr>
              <w:t>序号</w:t>
            </w:r>
          </w:p>
        </w:tc>
        <w:tc>
          <w:tcPr>
            <w:tcW w:w="1362" w:type="pct"/>
            <w:vMerge w:val="restart"/>
            <w:noWrap w:val="0"/>
            <w:vAlign w:val="center"/>
          </w:tcPr>
          <w:p w14:paraId="3A4F6FDD">
            <w:pPr>
              <w:jc w:val="center"/>
              <w:rPr>
                <w:rFonts w:ascii="宋体" w:hAnsi="宋体" w:cs="仿宋"/>
                <w:sz w:val="21"/>
                <w:szCs w:val="21"/>
              </w:rPr>
            </w:pPr>
            <w:r>
              <w:rPr>
                <w:rFonts w:hint="eastAsia" w:ascii="宋体" w:hAnsi="宋体" w:cs="仿宋"/>
                <w:sz w:val="21"/>
                <w:szCs w:val="21"/>
              </w:rPr>
              <w:t>检验项目</w:t>
            </w:r>
          </w:p>
        </w:tc>
        <w:tc>
          <w:tcPr>
            <w:tcW w:w="1400" w:type="pct"/>
            <w:vMerge w:val="restart"/>
            <w:noWrap w:val="0"/>
            <w:vAlign w:val="center"/>
          </w:tcPr>
          <w:p w14:paraId="65723BD5">
            <w:pPr>
              <w:jc w:val="center"/>
              <w:rPr>
                <w:rFonts w:ascii="宋体" w:hAnsi="宋体" w:cs="仿宋"/>
                <w:sz w:val="21"/>
                <w:szCs w:val="21"/>
              </w:rPr>
            </w:pPr>
            <w:r>
              <w:rPr>
                <w:rFonts w:hint="eastAsia" w:ascii="宋体" w:hAnsi="宋体" w:cs="仿宋"/>
                <w:sz w:val="21"/>
                <w:szCs w:val="21"/>
              </w:rPr>
              <w:t>依据标准</w:t>
            </w:r>
          </w:p>
        </w:tc>
        <w:tc>
          <w:tcPr>
            <w:tcW w:w="1518" w:type="pct"/>
            <w:vMerge w:val="restart"/>
            <w:noWrap w:val="0"/>
            <w:vAlign w:val="center"/>
          </w:tcPr>
          <w:p w14:paraId="2DAF5F01">
            <w:pPr>
              <w:jc w:val="center"/>
              <w:rPr>
                <w:rFonts w:ascii="宋体" w:hAnsi="宋体" w:cs="仿宋"/>
                <w:sz w:val="21"/>
                <w:szCs w:val="21"/>
              </w:rPr>
            </w:pPr>
            <w:r>
              <w:rPr>
                <w:rFonts w:hint="eastAsia" w:ascii="宋体" w:hAnsi="宋体" w:cs="仿宋"/>
                <w:sz w:val="21"/>
                <w:szCs w:val="21"/>
              </w:rPr>
              <w:t>检测方法</w:t>
            </w:r>
          </w:p>
        </w:tc>
      </w:tr>
      <w:tr w14:paraId="6CBE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719" w:type="pct"/>
            <w:vMerge w:val="continue"/>
            <w:noWrap w:val="0"/>
            <w:vAlign w:val="center"/>
          </w:tcPr>
          <w:p w14:paraId="06087010">
            <w:pPr>
              <w:jc w:val="center"/>
              <w:rPr>
                <w:rFonts w:ascii="宋体" w:hAnsi="宋体" w:cs="仿宋"/>
                <w:sz w:val="21"/>
                <w:szCs w:val="21"/>
              </w:rPr>
            </w:pPr>
          </w:p>
        </w:tc>
        <w:tc>
          <w:tcPr>
            <w:tcW w:w="1362" w:type="pct"/>
            <w:vMerge w:val="continue"/>
            <w:noWrap w:val="0"/>
            <w:vAlign w:val="center"/>
          </w:tcPr>
          <w:p w14:paraId="34C66F3B">
            <w:pPr>
              <w:jc w:val="center"/>
              <w:rPr>
                <w:rFonts w:ascii="宋体" w:hAnsi="宋体" w:cs="仿宋"/>
                <w:sz w:val="21"/>
                <w:szCs w:val="21"/>
              </w:rPr>
            </w:pPr>
          </w:p>
        </w:tc>
        <w:tc>
          <w:tcPr>
            <w:tcW w:w="1400" w:type="pct"/>
            <w:vMerge w:val="continue"/>
            <w:noWrap w:val="0"/>
            <w:vAlign w:val="center"/>
          </w:tcPr>
          <w:p w14:paraId="21B59BBD">
            <w:pPr>
              <w:jc w:val="center"/>
              <w:rPr>
                <w:rFonts w:ascii="宋体" w:hAnsi="宋体" w:cs="仿宋"/>
                <w:sz w:val="21"/>
                <w:szCs w:val="21"/>
              </w:rPr>
            </w:pPr>
          </w:p>
        </w:tc>
        <w:tc>
          <w:tcPr>
            <w:tcW w:w="1518" w:type="pct"/>
            <w:vMerge w:val="continue"/>
            <w:noWrap w:val="0"/>
            <w:vAlign w:val="center"/>
          </w:tcPr>
          <w:p w14:paraId="433CC72E">
            <w:pPr>
              <w:jc w:val="center"/>
              <w:rPr>
                <w:rFonts w:ascii="宋体" w:hAnsi="宋体" w:cs="仿宋"/>
                <w:sz w:val="21"/>
                <w:szCs w:val="21"/>
              </w:rPr>
            </w:pPr>
          </w:p>
        </w:tc>
      </w:tr>
      <w:tr w14:paraId="511F4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9" w:type="pct"/>
            <w:noWrap w:val="0"/>
            <w:vAlign w:val="center"/>
          </w:tcPr>
          <w:p w14:paraId="36694A22">
            <w:pPr>
              <w:jc w:val="center"/>
              <w:rPr>
                <w:rFonts w:ascii="宋体" w:hAnsi="宋体" w:cs="仿宋"/>
                <w:sz w:val="21"/>
                <w:szCs w:val="21"/>
              </w:rPr>
            </w:pPr>
            <w:r>
              <w:rPr>
                <w:rFonts w:hint="eastAsia" w:ascii="宋体" w:hAnsi="宋体" w:cs="仿宋"/>
                <w:sz w:val="21"/>
                <w:szCs w:val="21"/>
              </w:rPr>
              <w:t>1</w:t>
            </w:r>
          </w:p>
        </w:tc>
        <w:tc>
          <w:tcPr>
            <w:tcW w:w="1362" w:type="pct"/>
            <w:noWrap w:val="0"/>
            <w:vAlign w:val="center"/>
          </w:tcPr>
          <w:p w14:paraId="5B09030E">
            <w:pPr>
              <w:jc w:val="center"/>
              <w:rPr>
                <w:rFonts w:ascii="宋体" w:hAnsi="宋体" w:cs="仿宋"/>
                <w:sz w:val="21"/>
                <w:szCs w:val="21"/>
              </w:rPr>
            </w:pPr>
            <w:r>
              <w:rPr>
                <w:rFonts w:hint="eastAsia" w:ascii="宋体" w:hAnsi="宋体" w:cs="仿宋"/>
                <w:sz w:val="21"/>
                <w:szCs w:val="21"/>
              </w:rPr>
              <w:t>感官要求</w:t>
            </w:r>
          </w:p>
        </w:tc>
        <w:tc>
          <w:tcPr>
            <w:tcW w:w="1400" w:type="pct"/>
            <w:noWrap w:val="0"/>
            <w:vAlign w:val="center"/>
          </w:tcPr>
          <w:p w14:paraId="7EDF907E">
            <w:pPr>
              <w:jc w:val="center"/>
              <w:rPr>
                <w:rFonts w:hint="default" w:ascii="宋体" w:hAnsi="宋体" w:eastAsia="宋体" w:cs="仿宋"/>
                <w:sz w:val="21"/>
                <w:szCs w:val="21"/>
                <w:lang w:val="en-US" w:eastAsia="zh-CN"/>
              </w:rPr>
            </w:pPr>
            <w:r>
              <w:rPr>
                <w:rFonts w:hint="eastAsia" w:ascii="宋体" w:hAnsi="宋体"/>
                <w:color w:val="auto"/>
                <w:sz w:val="21"/>
                <w:szCs w:val="21"/>
                <w:highlight w:val="none"/>
              </w:rPr>
              <w:t>GB 4806.</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-20</w:t>
            </w:r>
            <w:r>
              <w:rPr>
                <w:rFonts w:hint="eastAsia" w:ascii="宋体" w:hAnsi="宋体"/>
                <w:color w:val="auto"/>
                <w:sz w:val="21"/>
                <w:szCs w:val="21"/>
                <w:highlight w:val="none"/>
                <w:lang w:val="en-US" w:eastAsia="zh-CN"/>
              </w:rPr>
              <w:t>15</w:t>
            </w:r>
          </w:p>
        </w:tc>
        <w:tc>
          <w:tcPr>
            <w:tcW w:w="1518" w:type="pct"/>
            <w:noWrap w:val="0"/>
            <w:vAlign w:val="center"/>
          </w:tcPr>
          <w:p w14:paraId="62C5C13E">
            <w:pPr>
              <w:jc w:val="center"/>
              <w:rPr>
                <w:rFonts w:ascii="宋体" w:hAnsi="宋体" w:cs="仿宋"/>
                <w:sz w:val="21"/>
                <w:szCs w:val="21"/>
              </w:rPr>
            </w:pPr>
            <w:r>
              <w:rPr>
                <w:rFonts w:hint="eastAsia" w:ascii="宋体" w:hAnsi="宋体"/>
                <w:color w:val="auto"/>
                <w:sz w:val="21"/>
                <w:szCs w:val="21"/>
                <w:highlight w:val="none"/>
              </w:rPr>
              <w:t>GB 4806.</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-20</w:t>
            </w:r>
            <w:r>
              <w:rPr>
                <w:rFonts w:hint="eastAsia" w:ascii="宋体" w:hAnsi="宋体"/>
                <w:color w:val="auto"/>
                <w:sz w:val="21"/>
                <w:szCs w:val="21"/>
                <w:highlight w:val="none"/>
                <w:lang w:val="en-US" w:eastAsia="zh-CN"/>
              </w:rPr>
              <w:t>15</w:t>
            </w:r>
          </w:p>
        </w:tc>
      </w:tr>
      <w:tr w14:paraId="53B9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9" w:type="pct"/>
            <w:noWrap w:val="0"/>
            <w:vAlign w:val="center"/>
          </w:tcPr>
          <w:p w14:paraId="2BDBCF7E">
            <w:pPr>
              <w:jc w:val="center"/>
              <w:rPr>
                <w:rFonts w:ascii="宋体" w:hAnsi="宋体" w:cs="仿宋"/>
                <w:sz w:val="21"/>
                <w:szCs w:val="21"/>
              </w:rPr>
            </w:pPr>
            <w:r>
              <w:rPr>
                <w:rFonts w:hint="eastAsia" w:ascii="宋体" w:hAnsi="宋体" w:cs="仿宋"/>
                <w:sz w:val="21"/>
                <w:szCs w:val="21"/>
              </w:rPr>
              <w:t>2</w:t>
            </w:r>
          </w:p>
        </w:tc>
        <w:tc>
          <w:tcPr>
            <w:tcW w:w="1362" w:type="pct"/>
            <w:noWrap w:val="0"/>
            <w:vAlign w:val="center"/>
          </w:tcPr>
          <w:p w14:paraId="02776819">
            <w:pPr>
              <w:jc w:val="center"/>
              <w:rPr>
                <w:rFonts w:ascii="宋体" w:hAnsi="宋体" w:cs="仿宋"/>
                <w:sz w:val="21"/>
                <w:szCs w:val="21"/>
              </w:rPr>
            </w:pPr>
            <w:r>
              <w:rPr>
                <w:rFonts w:hint="eastAsia" w:ascii="宋体" w:hAnsi="宋体" w:cs="仿宋"/>
                <w:sz w:val="21"/>
                <w:szCs w:val="21"/>
              </w:rPr>
              <w:t>总迁移量</w:t>
            </w:r>
          </w:p>
        </w:tc>
        <w:tc>
          <w:tcPr>
            <w:tcW w:w="1400" w:type="pct"/>
            <w:noWrap w:val="0"/>
            <w:vAlign w:val="top"/>
          </w:tcPr>
          <w:p w14:paraId="230163FE">
            <w:pPr>
              <w:jc w:val="center"/>
              <w:rPr>
                <w:rFonts w:hint="eastAsia" w:ascii="宋体" w:hAnsi="宋体" w:cs="仿宋"/>
                <w:sz w:val="21"/>
                <w:szCs w:val="21"/>
              </w:rPr>
            </w:pPr>
            <w:r>
              <w:rPr>
                <w:rFonts w:hint="eastAsia" w:ascii="宋体" w:hAnsi="宋体"/>
                <w:color w:val="auto"/>
                <w:sz w:val="21"/>
                <w:szCs w:val="21"/>
                <w:highlight w:val="none"/>
              </w:rPr>
              <w:t>GB 4806.</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-20</w:t>
            </w:r>
            <w:r>
              <w:rPr>
                <w:rFonts w:hint="eastAsia" w:ascii="宋体" w:hAnsi="宋体"/>
                <w:color w:val="auto"/>
                <w:sz w:val="21"/>
                <w:szCs w:val="21"/>
                <w:highlight w:val="none"/>
                <w:lang w:val="en-US" w:eastAsia="zh-CN"/>
              </w:rPr>
              <w:t>15</w:t>
            </w:r>
          </w:p>
        </w:tc>
        <w:tc>
          <w:tcPr>
            <w:tcW w:w="1518" w:type="pct"/>
            <w:noWrap w:val="0"/>
            <w:vAlign w:val="center"/>
          </w:tcPr>
          <w:p w14:paraId="5254A85D">
            <w:pPr>
              <w:jc w:val="center"/>
              <w:rPr>
                <w:rFonts w:hint="default" w:ascii="宋体" w:hAnsi="宋体" w:eastAsia="宋体" w:cs="仿宋"/>
                <w:sz w:val="21"/>
                <w:szCs w:val="21"/>
                <w:lang w:val="en-US" w:eastAsia="zh-CN"/>
              </w:rPr>
            </w:pPr>
            <w:r>
              <w:rPr>
                <w:rFonts w:hint="eastAsia" w:ascii="宋体" w:hAnsi="宋体" w:cs="仿宋"/>
                <w:sz w:val="21"/>
                <w:szCs w:val="21"/>
              </w:rPr>
              <w:t>GB 31604.8-20</w:t>
            </w:r>
            <w:r>
              <w:rPr>
                <w:rFonts w:hint="eastAsia" w:ascii="宋体" w:hAnsi="宋体" w:cs="仿宋"/>
                <w:sz w:val="21"/>
                <w:szCs w:val="21"/>
                <w:lang w:val="en-US" w:eastAsia="zh-CN"/>
              </w:rPr>
              <w:t>21</w:t>
            </w:r>
          </w:p>
        </w:tc>
      </w:tr>
      <w:tr w14:paraId="358D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9" w:type="pct"/>
            <w:noWrap w:val="0"/>
            <w:vAlign w:val="center"/>
          </w:tcPr>
          <w:p w14:paraId="6DA3D70E">
            <w:pPr>
              <w:jc w:val="center"/>
              <w:rPr>
                <w:rFonts w:ascii="宋体" w:hAnsi="宋体" w:cs="仿宋"/>
                <w:sz w:val="21"/>
                <w:szCs w:val="21"/>
              </w:rPr>
            </w:pPr>
            <w:r>
              <w:rPr>
                <w:rFonts w:hint="eastAsia" w:ascii="宋体" w:hAnsi="宋体" w:cs="仿宋"/>
                <w:sz w:val="21"/>
                <w:szCs w:val="21"/>
              </w:rPr>
              <w:t>3</w:t>
            </w:r>
          </w:p>
        </w:tc>
        <w:tc>
          <w:tcPr>
            <w:tcW w:w="1362" w:type="pct"/>
            <w:noWrap w:val="0"/>
            <w:vAlign w:val="center"/>
          </w:tcPr>
          <w:p w14:paraId="782992CD">
            <w:pPr>
              <w:jc w:val="center"/>
              <w:rPr>
                <w:rFonts w:ascii="宋体" w:hAnsi="宋体" w:cs="仿宋"/>
                <w:sz w:val="21"/>
                <w:szCs w:val="21"/>
              </w:rPr>
            </w:pPr>
            <w:r>
              <w:rPr>
                <w:rFonts w:hint="eastAsia" w:ascii="宋体" w:hAnsi="宋体" w:cs="仿宋"/>
                <w:sz w:val="21"/>
                <w:szCs w:val="21"/>
              </w:rPr>
              <w:t>高锰酸钾消耗量</w:t>
            </w:r>
          </w:p>
        </w:tc>
        <w:tc>
          <w:tcPr>
            <w:tcW w:w="1400" w:type="pct"/>
            <w:noWrap w:val="0"/>
            <w:vAlign w:val="top"/>
          </w:tcPr>
          <w:p w14:paraId="2D5C35D1">
            <w:pPr>
              <w:jc w:val="center"/>
              <w:rPr>
                <w:rFonts w:hint="eastAsia" w:ascii="宋体" w:hAnsi="宋体" w:cs="仿宋"/>
                <w:sz w:val="21"/>
                <w:szCs w:val="21"/>
              </w:rPr>
            </w:pPr>
            <w:r>
              <w:rPr>
                <w:rFonts w:hint="eastAsia" w:ascii="宋体" w:hAnsi="宋体"/>
                <w:color w:val="auto"/>
                <w:sz w:val="21"/>
                <w:szCs w:val="21"/>
                <w:highlight w:val="none"/>
              </w:rPr>
              <w:t>GB 4806.</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-20</w:t>
            </w:r>
            <w:r>
              <w:rPr>
                <w:rFonts w:hint="eastAsia" w:ascii="宋体" w:hAnsi="宋体"/>
                <w:color w:val="auto"/>
                <w:sz w:val="21"/>
                <w:szCs w:val="21"/>
                <w:highlight w:val="none"/>
                <w:lang w:val="en-US" w:eastAsia="zh-CN"/>
              </w:rPr>
              <w:t>15</w:t>
            </w:r>
          </w:p>
        </w:tc>
        <w:tc>
          <w:tcPr>
            <w:tcW w:w="1518" w:type="pct"/>
            <w:noWrap w:val="0"/>
            <w:vAlign w:val="center"/>
          </w:tcPr>
          <w:p w14:paraId="525F771F">
            <w:pPr>
              <w:jc w:val="center"/>
              <w:rPr>
                <w:rFonts w:ascii="宋体" w:hAnsi="宋体" w:cs="仿宋"/>
                <w:sz w:val="21"/>
                <w:szCs w:val="21"/>
              </w:rPr>
            </w:pPr>
            <w:r>
              <w:rPr>
                <w:rFonts w:hint="eastAsia" w:ascii="宋体" w:hAnsi="宋体" w:cs="仿宋"/>
                <w:sz w:val="21"/>
                <w:szCs w:val="21"/>
              </w:rPr>
              <w:t>GB 31604.2-2016</w:t>
            </w:r>
          </w:p>
        </w:tc>
      </w:tr>
      <w:tr w14:paraId="66C4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9" w:type="pct"/>
            <w:noWrap w:val="0"/>
            <w:vAlign w:val="center"/>
          </w:tcPr>
          <w:p w14:paraId="193DDF84">
            <w:pPr>
              <w:jc w:val="center"/>
              <w:rPr>
                <w:rFonts w:ascii="宋体" w:hAnsi="宋体" w:cs="仿宋"/>
                <w:sz w:val="21"/>
                <w:szCs w:val="21"/>
              </w:rPr>
            </w:pPr>
            <w:r>
              <w:rPr>
                <w:rFonts w:hint="eastAsia" w:ascii="宋体" w:hAnsi="宋体" w:cs="仿宋"/>
                <w:sz w:val="21"/>
                <w:szCs w:val="21"/>
              </w:rPr>
              <w:t>4</w:t>
            </w:r>
          </w:p>
        </w:tc>
        <w:tc>
          <w:tcPr>
            <w:tcW w:w="1362" w:type="pct"/>
            <w:noWrap w:val="0"/>
            <w:vAlign w:val="center"/>
          </w:tcPr>
          <w:p w14:paraId="4EB69BCF">
            <w:pPr>
              <w:jc w:val="center"/>
              <w:rPr>
                <w:rFonts w:ascii="宋体" w:hAnsi="宋体" w:cs="仿宋"/>
                <w:sz w:val="21"/>
                <w:szCs w:val="21"/>
              </w:rPr>
            </w:pPr>
            <w:r>
              <w:rPr>
                <w:rFonts w:hint="eastAsia" w:ascii="宋体" w:hAnsi="宋体" w:cs="仿宋"/>
                <w:sz w:val="21"/>
                <w:szCs w:val="21"/>
              </w:rPr>
              <w:t>重金属（以Pb计）</w:t>
            </w:r>
          </w:p>
        </w:tc>
        <w:tc>
          <w:tcPr>
            <w:tcW w:w="1400" w:type="pct"/>
            <w:noWrap w:val="0"/>
            <w:vAlign w:val="center"/>
          </w:tcPr>
          <w:p w14:paraId="775A17DE">
            <w:pPr>
              <w:jc w:val="center"/>
              <w:rPr>
                <w:rFonts w:hint="eastAsia" w:ascii="宋体" w:hAnsi="宋体" w:cs="仿宋"/>
                <w:sz w:val="21"/>
                <w:szCs w:val="21"/>
              </w:rPr>
            </w:pPr>
            <w:r>
              <w:rPr>
                <w:rFonts w:hint="eastAsia" w:ascii="宋体" w:hAnsi="宋体"/>
                <w:color w:val="auto"/>
                <w:sz w:val="21"/>
                <w:szCs w:val="21"/>
                <w:highlight w:val="none"/>
              </w:rPr>
              <w:t>GB 4806.</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-20</w:t>
            </w:r>
            <w:r>
              <w:rPr>
                <w:rFonts w:hint="eastAsia" w:ascii="宋体" w:hAnsi="宋体"/>
                <w:color w:val="auto"/>
                <w:sz w:val="21"/>
                <w:szCs w:val="21"/>
                <w:highlight w:val="none"/>
                <w:lang w:val="en-US" w:eastAsia="zh-CN"/>
              </w:rPr>
              <w:t>15</w:t>
            </w:r>
          </w:p>
        </w:tc>
        <w:tc>
          <w:tcPr>
            <w:tcW w:w="1518" w:type="pct"/>
            <w:noWrap w:val="0"/>
            <w:vAlign w:val="center"/>
          </w:tcPr>
          <w:p w14:paraId="1C198DC4">
            <w:pPr>
              <w:jc w:val="center"/>
              <w:rPr>
                <w:rFonts w:ascii="宋体" w:hAnsi="宋体" w:cs="仿宋"/>
                <w:sz w:val="21"/>
                <w:szCs w:val="21"/>
              </w:rPr>
            </w:pPr>
            <w:r>
              <w:rPr>
                <w:rFonts w:hint="eastAsia" w:ascii="宋体" w:hAnsi="宋体" w:cs="仿宋"/>
                <w:sz w:val="21"/>
                <w:szCs w:val="21"/>
              </w:rPr>
              <w:t>GB 31604.9-2016</w:t>
            </w:r>
          </w:p>
        </w:tc>
      </w:tr>
    </w:tbl>
    <w:p w14:paraId="3B61F962">
      <w:pPr>
        <w:adjustRightInd w:val="0"/>
        <w:snapToGrid w:val="0"/>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执行企业标准、团体标准、地方标准的产品，检验项目参照上述内容执行。</w:t>
      </w:r>
    </w:p>
    <w:p w14:paraId="396E92CD">
      <w:pPr>
        <w:adjustRightInd w:val="0"/>
        <w:snapToGrid w:val="0"/>
        <w:spacing w:line="440" w:lineRule="exact"/>
        <w:ind w:firstLine="359" w:firstLineChars="171"/>
        <w:rPr>
          <w:rFonts w:hint="default" w:ascii="Times New Roman" w:hAnsi="Times New Roman" w:cs="Times New Roman"/>
          <w:sz w:val="21"/>
          <w:szCs w:val="21"/>
        </w:rPr>
      </w:pPr>
      <w:r>
        <w:rPr>
          <w:rFonts w:hint="default" w:ascii="Times New Roman" w:hAnsi="Times New Roman" w:cs="Times New Roman"/>
          <w:sz w:val="21"/>
          <w:szCs w:val="21"/>
        </w:rPr>
        <w:t>凡是注日期的文件，其随后所有的修改单（不包括勘误的内容）或修订版不适用于本细则。凡是不注日期的文件，其最新版本适用于本细则。</w:t>
      </w:r>
    </w:p>
    <w:p w14:paraId="5AB022D6">
      <w:pPr>
        <w:adjustRightInd w:val="0"/>
        <w:snapToGrid w:val="0"/>
        <w:spacing w:line="440" w:lineRule="exac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3 判定规则</w:t>
      </w:r>
    </w:p>
    <w:p w14:paraId="246C40E6">
      <w:pPr>
        <w:adjustRightInd w:val="0"/>
        <w:snapToGrid w:val="0"/>
        <w:spacing w:line="440" w:lineRule="exact"/>
        <w:jc w:val="left"/>
        <w:rPr>
          <w:rFonts w:hint="default" w:ascii="Times New Roman" w:hAnsi="Times New Roman" w:cs="Times New Roman"/>
          <w:sz w:val="21"/>
          <w:szCs w:val="21"/>
        </w:rPr>
      </w:pPr>
      <w:r>
        <w:rPr>
          <w:rFonts w:hint="default" w:ascii="Times New Roman" w:hAnsi="Times New Roman" w:cs="Times New Roman"/>
          <w:sz w:val="21"/>
          <w:szCs w:val="21"/>
        </w:rPr>
        <w:t>3.1依据标准</w:t>
      </w:r>
    </w:p>
    <w:p w14:paraId="75FFBCC2">
      <w:pPr>
        <w:adjustRightInd w:val="0"/>
        <w:spacing w:line="460" w:lineRule="exact"/>
        <w:ind w:firstLine="420" w:firstLineChars="200"/>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rPr>
        <w:t>GB 4806.1</w:t>
      </w:r>
      <w:r>
        <w:rPr>
          <w:rFonts w:hint="eastAsia" w:ascii="Times New Roman" w:hAnsi="Times New Roman" w:cs="Times New Roman"/>
          <w:color w:val="auto"/>
          <w:sz w:val="21"/>
          <w:szCs w:val="21"/>
          <w:highlight w:val="none"/>
          <w:lang w:val="en-US" w:eastAsia="zh-CN"/>
        </w:rPr>
        <w:t>2-</w:t>
      </w:r>
      <w:r>
        <w:rPr>
          <w:rFonts w:hint="default" w:ascii="Times New Roman" w:hAnsi="Times New Roman" w:cs="Times New Roman"/>
          <w:color w:val="auto"/>
          <w:sz w:val="21"/>
          <w:szCs w:val="21"/>
          <w:highlight w:val="none"/>
        </w:rPr>
        <w:t>20</w:t>
      </w:r>
      <w:r>
        <w:rPr>
          <w:rFonts w:hint="eastAsia" w:ascii="Times New Roman" w:hAnsi="Times New Roman" w:cs="Times New Roman"/>
          <w:color w:val="auto"/>
          <w:sz w:val="21"/>
          <w:szCs w:val="21"/>
          <w:highlight w:val="none"/>
          <w:lang w:val="en-US" w:eastAsia="zh-CN"/>
        </w:rPr>
        <w:t>15</w:t>
      </w:r>
      <w:r>
        <w:rPr>
          <w:rFonts w:hint="default" w:ascii="Times New Roman" w:hAnsi="Times New Roman" w:cs="Times New Roman"/>
          <w:color w:val="auto"/>
          <w:sz w:val="21"/>
          <w:szCs w:val="21"/>
          <w:highlight w:val="none"/>
        </w:rPr>
        <w:t xml:space="preserve">食品安全国家标准 </w:t>
      </w:r>
      <w:r>
        <w:rPr>
          <w:rFonts w:hint="eastAsia" w:ascii="Times New Roman" w:hAnsi="Times New Roman" w:cs="Times New Roman"/>
          <w:color w:val="auto"/>
          <w:sz w:val="21"/>
          <w:szCs w:val="21"/>
          <w:highlight w:val="none"/>
          <w:lang w:val="en-US" w:eastAsia="zh-CN"/>
        </w:rPr>
        <w:t>奶嘴</w:t>
      </w:r>
    </w:p>
    <w:p w14:paraId="30858D7F">
      <w:pPr>
        <w:adjustRightInd w:val="0"/>
        <w:snapToGrid w:val="0"/>
        <w:spacing w:line="440" w:lineRule="exact"/>
        <w:ind w:firstLine="359" w:firstLineChars="171"/>
        <w:rPr>
          <w:rFonts w:hint="default" w:ascii="Times New Roman" w:hAnsi="Times New Roman" w:cs="Times New Roman"/>
          <w:sz w:val="21"/>
          <w:szCs w:val="21"/>
        </w:rPr>
      </w:pPr>
      <w:r>
        <w:rPr>
          <w:rFonts w:hint="default" w:ascii="Times New Roman" w:hAnsi="Times New Roman" w:cs="Times New Roman"/>
          <w:sz w:val="21"/>
          <w:szCs w:val="21"/>
        </w:rPr>
        <w:t>现行有效的企业标准、团体标准、地方标准及产品明示质量要求</w:t>
      </w:r>
    </w:p>
    <w:p w14:paraId="5122D7D2">
      <w:pPr>
        <w:adjustRightInd w:val="0"/>
        <w:snapToGrid w:val="0"/>
        <w:spacing w:line="440" w:lineRule="exact"/>
        <w:jc w:val="left"/>
        <w:rPr>
          <w:rFonts w:hint="default" w:ascii="Times New Roman" w:hAnsi="Times New Roman" w:cs="Times New Roman"/>
          <w:sz w:val="21"/>
          <w:szCs w:val="21"/>
        </w:rPr>
      </w:pPr>
      <w:r>
        <w:rPr>
          <w:rFonts w:hint="default" w:ascii="Times New Roman" w:hAnsi="Times New Roman" w:cs="Times New Roman"/>
          <w:sz w:val="21"/>
          <w:szCs w:val="21"/>
        </w:rPr>
        <w:t>3.2判定原则</w:t>
      </w:r>
    </w:p>
    <w:p w14:paraId="1BB1415D">
      <w:pPr>
        <w:snapToGrid w:val="0"/>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经检验，检验项目全部合格，判定为被抽查产品所检项目未发现不合格；检验项目中任一项或一项以上不合格，判定为被抽查产品不合格。</w:t>
      </w:r>
    </w:p>
    <w:p w14:paraId="0B797E9B">
      <w:pPr>
        <w:snapToGrid w:val="0"/>
        <w:spacing w:line="440" w:lineRule="exact"/>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若被检产品明示的质量要求高于本细则中检验项目依据的标准要求时，应按被检产品明示的质量要求判定。</w:t>
      </w:r>
    </w:p>
    <w:p w14:paraId="38F19F7F">
      <w:pPr>
        <w:snapToGrid w:val="0"/>
        <w:spacing w:line="440" w:lineRule="exact"/>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若被检产品明示的质量要求低于本细则中检验项目依据的强制性标准要求时，应按照强制性标准要求判定。</w:t>
      </w:r>
    </w:p>
    <w:p w14:paraId="38BEDCC9">
      <w:pPr>
        <w:snapToGrid w:val="0"/>
        <w:spacing w:line="440" w:lineRule="exact"/>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若被检产品明示的质量要求低于或包含本细则中检验项目依据的推荐性标准要求时，应以被检产品明示的质量要求判定。</w:t>
      </w:r>
    </w:p>
    <w:p w14:paraId="283411B0">
      <w:pPr>
        <w:snapToGrid w:val="0"/>
        <w:spacing w:line="440" w:lineRule="exact"/>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若被检产品明示的质量要求缺少本细则中检验项目依据的强制性标准要求时，应按照强制性标准要求判定。</w:t>
      </w:r>
    </w:p>
    <w:p w14:paraId="49046033">
      <w:pPr>
        <w:snapToGrid w:val="0"/>
        <w:spacing w:line="440" w:lineRule="exact"/>
        <w:ind w:firstLine="417" w:firstLineChars="199"/>
        <w:rPr>
          <w:rFonts w:hint="default" w:ascii="Times New Roman" w:hAnsi="Times New Roman" w:cs="Times New Roman"/>
          <w:sz w:val="21"/>
          <w:szCs w:val="21"/>
        </w:rPr>
      </w:pPr>
      <w:r>
        <w:rPr>
          <w:rFonts w:hint="default" w:ascii="Times New Roman" w:hAnsi="Times New Roman" w:cs="Times New Roman"/>
          <w:sz w:val="21"/>
          <w:szCs w:val="21"/>
        </w:rPr>
        <w:t>若被检产品明示的质量要求缺少本细则中检验项目依据的推荐性标准要求时，该项目不参与判定。</w:t>
      </w:r>
    </w:p>
    <w:sectPr>
      <w:footerReference r:id="rId4" w:type="first"/>
      <w:footerReference r:id="rId3" w:type="default"/>
      <w:pgSz w:w="11906" w:h="16838"/>
      <w:pgMar w:top="1440" w:right="1803" w:bottom="1440" w:left="1803" w:header="851" w:footer="119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65E4A">
    <w:pPr>
      <w:pStyle w:val="4"/>
      <w:rPr>
        <w:rFonts w:cs="Calibr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0325" cy="154940"/>
              <wp:effectExtent l="0" t="0" r="0" b="0"/>
              <wp:wrapNone/>
              <wp:docPr id="148210044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4BC3F06D">
                          <w:pPr>
                            <w:pStyle w:val="4"/>
                            <w:rPr>
                              <w:rFonts w:eastAsia="宋体" w:cs="Calibri"/>
                            </w:rPr>
                          </w:pPr>
                          <w:r>
                            <w:fldChar w:fldCharType="begin"/>
                          </w:r>
                          <w:r>
                            <w:instrText xml:space="preserve"> PAGE  \* MERGEFORMAT </w:instrText>
                          </w:r>
                          <w:r>
                            <w:fldChar w:fldCharType="separate"/>
                          </w:r>
                          <w:r>
                            <w:rPr>
                              <w:lang w:val="en-US" w:eastAsia="zh-CN"/>
                            </w:rPr>
                            <w:t>3</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0288;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G77jGEQIAAAoEAAAOAAAAZHJzL2Uyb0RvYy54bWytU0tu2zAQ3Rfo&#10;HQjua8muY6SC5SCN4aJA+gHSHoCmKIuoxCGGtCX3AO0Nusqm+57L5+iQktw03WTRjTAiZx7fe3xc&#10;XnVNzQ4KnQaT8+kk5UwZCYU2u5x//rR5ccmZ88IUogajcn5Ujl+tnj9btjZTM6igLhQyAjEua23O&#10;K+9tliROVqoRbgJWGdosARvh6Rd3SYGiJfSmTmZpukhawMIiSOUcra77TT4g4lMAoSy1VGuQ+0YZ&#10;36OiqoUnSa7S1vFVZFuWSvoPZemUZ3XOSamPXzqE6m34JqulyHYobKXlQEE8hcIjTY3Qhg49Q62F&#10;F2yP+h+oRksEB6WfSGiSXkh0hFRM00fe3FXCqqiFrHb2bLr7f7Dy/eEjMl1QEuaXs2mazucLzoxo&#10;6OZPP76f7n+dfn5j0+BTa11G7XeWBnz3GjqaiZqdvQX5xTEDN5UwO3WNCG2lREE842TyYLTHcQFk&#10;276Dgs4Rew8RqCuxCSaSLYzQ6Y6O5ztSnWeSFhfpy9kFZ5J2phfzV/N4hYnIxlmLzr9R0LBQ5Bwp&#10;ARFbHG6dJxXUOraEowxsdF3HFNTmrwVqDCuRe6DbE/fdthu82EJxJBUIfajoSVFRAX7lrKVA5dzQ&#10;++GsfmvIh5C9scCx2I6FMJIGc+4568sb32d0b1HvKsIdnb4mrzY6Cgmm9hwGlhSRqG+Ic8jgw//Y&#10;9ecJr3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AbvuMYRAgAACgQAAA4AAAAAAAAAAQAg&#10;AAAAIAEAAGRycy9lMm9Eb2MueG1sUEsFBgAAAAAGAAYAWQEAAKMFAAAAAA==&#10;">
              <v:fill on="f" focussize="0,0"/>
              <v:stroke on="f"/>
              <v:imagedata o:title=""/>
              <o:lock v:ext="edit" aspectratio="f"/>
              <v:textbox inset="0mm,0mm,0mm,0mm" style="mso-fit-shape-to-text:t;">
                <w:txbxContent>
                  <w:p w14:paraId="4BC3F06D">
                    <w:pPr>
                      <w:pStyle w:val="4"/>
                      <w:rPr>
                        <w:rFonts w:eastAsia="宋体" w:cs="Calibri"/>
                      </w:rPr>
                    </w:pPr>
                    <w:r>
                      <w:fldChar w:fldCharType="begin"/>
                    </w:r>
                    <w:r>
                      <w:instrText xml:space="preserve"> PAGE  \* MERGEFORMAT </w:instrText>
                    </w:r>
                    <w:r>
                      <w:fldChar w:fldCharType="separate"/>
                    </w:r>
                    <w:r>
                      <w:rPr>
                        <w:lang w:val="en-US" w:eastAsia="zh-CN"/>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9A23E">
    <w:pPr>
      <w:pStyle w:val="4"/>
      <w:rPr>
        <w:rFonts w:cs="Calibri"/>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0325" cy="154940"/>
              <wp:effectExtent l="0" t="0" r="0" b="0"/>
              <wp:wrapNone/>
              <wp:docPr id="170620360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364CEE4A">
                          <w:pPr>
                            <w:pStyle w:val="4"/>
                            <w:rPr>
                              <w:rFonts w:eastAsia="宋体" w:cs="Calibri"/>
                            </w:rPr>
                          </w:pPr>
                          <w:r>
                            <w:fldChar w:fldCharType="begin"/>
                          </w:r>
                          <w:r>
                            <w:instrText xml:space="preserve"> PAGE  \* MERGEFORMAT </w:instrText>
                          </w:r>
                          <w:r>
                            <w:fldChar w:fldCharType="separate"/>
                          </w:r>
                          <w:r>
                            <w:rPr>
                              <w:lang w:val="en-US" w:eastAsia="zh-CN"/>
                            </w:rPr>
                            <w:t>1</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2.2pt;width:4.75pt;mso-position-horizontal:center;mso-position-horizontal-relative:margin;mso-wrap-style:none;z-index:251659264;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CxZisREQIAAAoEAAAOAAAAZHJzL2Uyb0RvYy54bWytU0tu2zAU3Bfo&#10;HQjua8lK4qaC5SCN4aJA+gHSHoCmKIuoxEc80pbcA7Q36Kqb7nsunyOPlOWm6SaLbojHzxvODIfz&#10;q75t2E6h02AKPp2knCkjodRmU/DPn1YvLjlzXphSNGBUwffK8avF82fzzuYqgxqaUiEjEOPyzha8&#10;9t7mSeJkrVrhJmCVoc0KsBWeprhJShQdobdNkqXpLOkAS4sglXO0uhw2+RERnwIIVaWlWoLctsr4&#10;ARVVIzxJcrW2ji8i26pS0n+oKqc8awpOSn0c6RKq12FMFnORb1DYWssjBfEUCo80tUIbuvQEtRRe&#10;sC3qf6BaLREcVH4ioU0GIdERUjFNH3lzVwurohay2tmT6e7/wcr3u4/IdElJeJnOsvRslmacGdHS&#10;yx9+fD/8/H349Y1lwafOupyO31lq8P1r6Kknanb2FuQXxwzc1MJs1DUidLUSJfGchs7kQeuA4wLI&#10;unsHJd0jth4iUF9hG0wkWxih0xvtT2+kes8kLc7Ss+yCM0k704vzV+fxCRORj70WnX+joGWhKDhS&#10;AiK22N06H7iIfDwSrjKw0k0TU9CYvxboYFiJ3APdgbjv1/3RizWUe1KBMISKvhQVNeBXzjoKVMEN&#10;/R/OmreGfAjZGwsci/VYCCOpseCes6G88UNGtxb1pibc0elr8mqlo5Bg6sDhyJIiEvUd4xwy+HAe&#10;T/35wot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LFmKxERAgAACgQAAA4AAAAAAAAAAQAg&#10;AAAAIAEAAGRycy9lMm9Eb2MueG1sUEsFBgAAAAAGAAYAWQEAAKMFAAAAAA==&#10;">
              <v:fill on="f" focussize="0,0"/>
              <v:stroke on="f"/>
              <v:imagedata o:title=""/>
              <o:lock v:ext="edit" aspectratio="f"/>
              <v:textbox inset="0mm,0mm,0mm,0mm" style="mso-fit-shape-to-text:t;">
                <w:txbxContent>
                  <w:p w14:paraId="364CEE4A">
                    <w:pPr>
                      <w:pStyle w:val="4"/>
                      <w:rPr>
                        <w:rFonts w:eastAsia="宋体" w:cs="Calibri"/>
                      </w:rPr>
                    </w:pPr>
                    <w:r>
                      <w:fldChar w:fldCharType="begin"/>
                    </w:r>
                    <w:r>
                      <w:instrText xml:space="preserve"> PAGE  \* MERGEFORMAT </w:instrText>
                    </w:r>
                    <w:r>
                      <w:fldChar w:fldCharType="separate"/>
                    </w:r>
                    <w:r>
                      <w:rPr>
                        <w:lang w:val="en-US" w:eastAsia="zh-CN"/>
                      </w:rP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wODViY2ViZWQ4YmRiMTI4MzMxMjFkNGVlMDY5NzQifQ=="/>
  </w:docVars>
  <w:rsids>
    <w:rsidRoot w:val="00D5405B"/>
    <w:rsid w:val="000072CC"/>
    <w:rsid w:val="0001286A"/>
    <w:rsid w:val="000171C0"/>
    <w:rsid w:val="0002043B"/>
    <w:rsid w:val="00025AE4"/>
    <w:rsid w:val="00025CA6"/>
    <w:rsid w:val="00026506"/>
    <w:rsid w:val="00026B17"/>
    <w:rsid w:val="00030F7C"/>
    <w:rsid w:val="00053863"/>
    <w:rsid w:val="00055CBF"/>
    <w:rsid w:val="00060F67"/>
    <w:rsid w:val="00066069"/>
    <w:rsid w:val="00076350"/>
    <w:rsid w:val="000772DD"/>
    <w:rsid w:val="00077400"/>
    <w:rsid w:val="00077990"/>
    <w:rsid w:val="00082D47"/>
    <w:rsid w:val="00083BA4"/>
    <w:rsid w:val="00085E36"/>
    <w:rsid w:val="00095A97"/>
    <w:rsid w:val="000A2F7A"/>
    <w:rsid w:val="000A3CAE"/>
    <w:rsid w:val="000A5587"/>
    <w:rsid w:val="000B1797"/>
    <w:rsid w:val="000B6E51"/>
    <w:rsid w:val="000C2772"/>
    <w:rsid w:val="000D66CD"/>
    <w:rsid w:val="000D69C5"/>
    <w:rsid w:val="000E1A0E"/>
    <w:rsid w:val="000F5A98"/>
    <w:rsid w:val="0010260B"/>
    <w:rsid w:val="00103172"/>
    <w:rsid w:val="00116680"/>
    <w:rsid w:val="00116785"/>
    <w:rsid w:val="0011788A"/>
    <w:rsid w:val="001233E8"/>
    <w:rsid w:val="001263E2"/>
    <w:rsid w:val="00126F7D"/>
    <w:rsid w:val="0012758A"/>
    <w:rsid w:val="00133864"/>
    <w:rsid w:val="00133CF7"/>
    <w:rsid w:val="00146044"/>
    <w:rsid w:val="0015082A"/>
    <w:rsid w:val="00152247"/>
    <w:rsid w:val="00156FFE"/>
    <w:rsid w:val="00166831"/>
    <w:rsid w:val="00171EEA"/>
    <w:rsid w:val="00172551"/>
    <w:rsid w:val="001750B5"/>
    <w:rsid w:val="0018595F"/>
    <w:rsid w:val="00193CBC"/>
    <w:rsid w:val="001A2B92"/>
    <w:rsid w:val="001B54E5"/>
    <w:rsid w:val="001B5B00"/>
    <w:rsid w:val="001C34B9"/>
    <w:rsid w:val="001C45A3"/>
    <w:rsid w:val="001C52E2"/>
    <w:rsid w:val="001D13D3"/>
    <w:rsid w:val="001E66E7"/>
    <w:rsid w:val="001F3B71"/>
    <w:rsid w:val="001F4A22"/>
    <w:rsid w:val="00203549"/>
    <w:rsid w:val="002056DC"/>
    <w:rsid w:val="002217E1"/>
    <w:rsid w:val="00245EF2"/>
    <w:rsid w:val="00274740"/>
    <w:rsid w:val="00281373"/>
    <w:rsid w:val="002856F3"/>
    <w:rsid w:val="002A5AFB"/>
    <w:rsid w:val="002B2DBA"/>
    <w:rsid w:val="002B31EB"/>
    <w:rsid w:val="002C1F17"/>
    <w:rsid w:val="002C2A99"/>
    <w:rsid w:val="002D05EB"/>
    <w:rsid w:val="002D73B3"/>
    <w:rsid w:val="002D7FE6"/>
    <w:rsid w:val="002E3F7F"/>
    <w:rsid w:val="002F7E59"/>
    <w:rsid w:val="00303414"/>
    <w:rsid w:val="00312ECE"/>
    <w:rsid w:val="003160F2"/>
    <w:rsid w:val="00321205"/>
    <w:rsid w:val="00326242"/>
    <w:rsid w:val="0034396F"/>
    <w:rsid w:val="00354BC3"/>
    <w:rsid w:val="00360295"/>
    <w:rsid w:val="00361795"/>
    <w:rsid w:val="00363AD5"/>
    <w:rsid w:val="00372899"/>
    <w:rsid w:val="0037572D"/>
    <w:rsid w:val="00383201"/>
    <w:rsid w:val="00390105"/>
    <w:rsid w:val="003A201B"/>
    <w:rsid w:val="003A36C6"/>
    <w:rsid w:val="003B5800"/>
    <w:rsid w:val="003E2063"/>
    <w:rsid w:val="003E6A32"/>
    <w:rsid w:val="004031D7"/>
    <w:rsid w:val="004039C9"/>
    <w:rsid w:val="00403E87"/>
    <w:rsid w:val="00425172"/>
    <w:rsid w:val="00425403"/>
    <w:rsid w:val="004375FD"/>
    <w:rsid w:val="00437974"/>
    <w:rsid w:val="004465D6"/>
    <w:rsid w:val="00453130"/>
    <w:rsid w:val="00462456"/>
    <w:rsid w:val="00463FAE"/>
    <w:rsid w:val="00463FC1"/>
    <w:rsid w:val="00481EAB"/>
    <w:rsid w:val="00487378"/>
    <w:rsid w:val="00493C6E"/>
    <w:rsid w:val="004A7140"/>
    <w:rsid w:val="004A75EE"/>
    <w:rsid w:val="004B1F51"/>
    <w:rsid w:val="004B5F9D"/>
    <w:rsid w:val="004D5D4E"/>
    <w:rsid w:val="004E5C4C"/>
    <w:rsid w:val="004E7AB4"/>
    <w:rsid w:val="004F0585"/>
    <w:rsid w:val="004F1A7A"/>
    <w:rsid w:val="0050716C"/>
    <w:rsid w:val="00510E23"/>
    <w:rsid w:val="00513EC4"/>
    <w:rsid w:val="005338CF"/>
    <w:rsid w:val="0054021E"/>
    <w:rsid w:val="00540922"/>
    <w:rsid w:val="0054269A"/>
    <w:rsid w:val="00546122"/>
    <w:rsid w:val="0057124C"/>
    <w:rsid w:val="0059024C"/>
    <w:rsid w:val="005B048C"/>
    <w:rsid w:val="005B55D2"/>
    <w:rsid w:val="005C6AFD"/>
    <w:rsid w:val="005C7001"/>
    <w:rsid w:val="00605BE0"/>
    <w:rsid w:val="006073DB"/>
    <w:rsid w:val="00617A0B"/>
    <w:rsid w:val="00626741"/>
    <w:rsid w:val="00637112"/>
    <w:rsid w:val="00642B48"/>
    <w:rsid w:val="0064413B"/>
    <w:rsid w:val="00646F8C"/>
    <w:rsid w:val="00647A4F"/>
    <w:rsid w:val="00647B3E"/>
    <w:rsid w:val="00647F58"/>
    <w:rsid w:val="006527CA"/>
    <w:rsid w:val="00652CBC"/>
    <w:rsid w:val="0065482F"/>
    <w:rsid w:val="006568FC"/>
    <w:rsid w:val="00660B4B"/>
    <w:rsid w:val="00661D48"/>
    <w:rsid w:val="006634C5"/>
    <w:rsid w:val="0067112E"/>
    <w:rsid w:val="00671BB8"/>
    <w:rsid w:val="006771F5"/>
    <w:rsid w:val="00681F38"/>
    <w:rsid w:val="00684DFA"/>
    <w:rsid w:val="006860ED"/>
    <w:rsid w:val="00690A51"/>
    <w:rsid w:val="006A37FB"/>
    <w:rsid w:val="006A3BCD"/>
    <w:rsid w:val="006A4825"/>
    <w:rsid w:val="006A675B"/>
    <w:rsid w:val="006B43E9"/>
    <w:rsid w:val="006B5491"/>
    <w:rsid w:val="006C1876"/>
    <w:rsid w:val="006C1C83"/>
    <w:rsid w:val="006C3505"/>
    <w:rsid w:val="006D1BD5"/>
    <w:rsid w:val="006D73F4"/>
    <w:rsid w:val="006E0C0B"/>
    <w:rsid w:val="006E44C7"/>
    <w:rsid w:val="00704466"/>
    <w:rsid w:val="00704C63"/>
    <w:rsid w:val="00713B4A"/>
    <w:rsid w:val="0071472A"/>
    <w:rsid w:val="00720B0B"/>
    <w:rsid w:val="00740DCA"/>
    <w:rsid w:val="00756DC0"/>
    <w:rsid w:val="0076250A"/>
    <w:rsid w:val="007A6ABF"/>
    <w:rsid w:val="007B11EF"/>
    <w:rsid w:val="007B4063"/>
    <w:rsid w:val="007B7635"/>
    <w:rsid w:val="007C56E7"/>
    <w:rsid w:val="007C6536"/>
    <w:rsid w:val="007D536A"/>
    <w:rsid w:val="007D7EC0"/>
    <w:rsid w:val="007E2C65"/>
    <w:rsid w:val="007F0196"/>
    <w:rsid w:val="007F64AD"/>
    <w:rsid w:val="007F675C"/>
    <w:rsid w:val="00813061"/>
    <w:rsid w:val="00817598"/>
    <w:rsid w:val="00823CAF"/>
    <w:rsid w:val="008250EA"/>
    <w:rsid w:val="0084180E"/>
    <w:rsid w:val="00842A87"/>
    <w:rsid w:val="00850761"/>
    <w:rsid w:val="00852697"/>
    <w:rsid w:val="00856BE3"/>
    <w:rsid w:val="0085783B"/>
    <w:rsid w:val="0086438D"/>
    <w:rsid w:val="00865DB7"/>
    <w:rsid w:val="008700CA"/>
    <w:rsid w:val="00871868"/>
    <w:rsid w:val="00871D2E"/>
    <w:rsid w:val="0087456B"/>
    <w:rsid w:val="008750E0"/>
    <w:rsid w:val="0088051E"/>
    <w:rsid w:val="00881153"/>
    <w:rsid w:val="008846B4"/>
    <w:rsid w:val="008918B9"/>
    <w:rsid w:val="00894707"/>
    <w:rsid w:val="00897921"/>
    <w:rsid w:val="008A7FDD"/>
    <w:rsid w:val="008B1D46"/>
    <w:rsid w:val="008C29DE"/>
    <w:rsid w:val="008C2AB8"/>
    <w:rsid w:val="008C3204"/>
    <w:rsid w:val="008C4849"/>
    <w:rsid w:val="008C65DC"/>
    <w:rsid w:val="008D0DE0"/>
    <w:rsid w:val="008D4A2F"/>
    <w:rsid w:val="008D6902"/>
    <w:rsid w:val="008F0C2B"/>
    <w:rsid w:val="008F6B06"/>
    <w:rsid w:val="0090548F"/>
    <w:rsid w:val="00905937"/>
    <w:rsid w:val="0091077B"/>
    <w:rsid w:val="00932D7B"/>
    <w:rsid w:val="009343C4"/>
    <w:rsid w:val="009459A7"/>
    <w:rsid w:val="00950285"/>
    <w:rsid w:val="00952820"/>
    <w:rsid w:val="009552B0"/>
    <w:rsid w:val="00963C41"/>
    <w:rsid w:val="00965DA1"/>
    <w:rsid w:val="00971A5E"/>
    <w:rsid w:val="0098564E"/>
    <w:rsid w:val="009B5A56"/>
    <w:rsid w:val="009C58A2"/>
    <w:rsid w:val="009D0EEB"/>
    <w:rsid w:val="009D1E46"/>
    <w:rsid w:val="009D6100"/>
    <w:rsid w:val="009F2F59"/>
    <w:rsid w:val="009F3497"/>
    <w:rsid w:val="00A00835"/>
    <w:rsid w:val="00A02F9C"/>
    <w:rsid w:val="00A108D1"/>
    <w:rsid w:val="00A12277"/>
    <w:rsid w:val="00A21EBC"/>
    <w:rsid w:val="00A472CA"/>
    <w:rsid w:val="00A510DF"/>
    <w:rsid w:val="00A5360F"/>
    <w:rsid w:val="00A55EE0"/>
    <w:rsid w:val="00A72DF9"/>
    <w:rsid w:val="00A87B03"/>
    <w:rsid w:val="00A92DBB"/>
    <w:rsid w:val="00A93E86"/>
    <w:rsid w:val="00AA4D2B"/>
    <w:rsid w:val="00AD207F"/>
    <w:rsid w:val="00AD214F"/>
    <w:rsid w:val="00AD519B"/>
    <w:rsid w:val="00AE2BAD"/>
    <w:rsid w:val="00AE44AD"/>
    <w:rsid w:val="00AE44CF"/>
    <w:rsid w:val="00AE45F8"/>
    <w:rsid w:val="00AE5DF7"/>
    <w:rsid w:val="00AF26C8"/>
    <w:rsid w:val="00AF53A0"/>
    <w:rsid w:val="00AF7FD3"/>
    <w:rsid w:val="00B02990"/>
    <w:rsid w:val="00B045D2"/>
    <w:rsid w:val="00B11F99"/>
    <w:rsid w:val="00B138C5"/>
    <w:rsid w:val="00B23BC1"/>
    <w:rsid w:val="00B24EDD"/>
    <w:rsid w:val="00B36F66"/>
    <w:rsid w:val="00B47B99"/>
    <w:rsid w:val="00B54A71"/>
    <w:rsid w:val="00B57C43"/>
    <w:rsid w:val="00B6740F"/>
    <w:rsid w:val="00B6788A"/>
    <w:rsid w:val="00B70A1A"/>
    <w:rsid w:val="00B819AE"/>
    <w:rsid w:val="00B85F04"/>
    <w:rsid w:val="00B919C3"/>
    <w:rsid w:val="00B949CB"/>
    <w:rsid w:val="00BB2252"/>
    <w:rsid w:val="00BB35FA"/>
    <w:rsid w:val="00BB6923"/>
    <w:rsid w:val="00BB6D65"/>
    <w:rsid w:val="00BC2F8E"/>
    <w:rsid w:val="00BC5EAA"/>
    <w:rsid w:val="00BC666B"/>
    <w:rsid w:val="00BD14F0"/>
    <w:rsid w:val="00BE2A30"/>
    <w:rsid w:val="00BE3940"/>
    <w:rsid w:val="00BF7F7D"/>
    <w:rsid w:val="00C10139"/>
    <w:rsid w:val="00C35A59"/>
    <w:rsid w:val="00C40F57"/>
    <w:rsid w:val="00C45860"/>
    <w:rsid w:val="00C4618E"/>
    <w:rsid w:val="00C46ED4"/>
    <w:rsid w:val="00C5059E"/>
    <w:rsid w:val="00C525DC"/>
    <w:rsid w:val="00C56DEB"/>
    <w:rsid w:val="00C57846"/>
    <w:rsid w:val="00C63048"/>
    <w:rsid w:val="00C70A29"/>
    <w:rsid w:val="00C72BE6"/>
    <w:rsid w:val="00C80701"/>
    <w:rsid w:val="00C814AB"/>
    <w:rsid w:val="00C820A1"/>
    <w:rsid w:val="00C84D1B"/>
    <w:rsid w:val="00C92AB0"/>
    <w:rsid w:val="00CA7DD9"/>
    <w:rsid w:val="00CB2060"/>
    <w:rsid w:val="00CB65B2"/>
    <w:rsid w:val="00CB6D4F"/>
    <w:rsid w:val="00CC5986"/>
    <w:rsid w:val="00CC797E"/>
    <w:rsid w:val="00CE149D"/>
    <w:rsid w:val="00CE67F6"/>
    <w:rsid w:val="00CE754F"/>
    <w:rsid w:val="00D05DF5"/>
    <w:rsid w:val="00D109EA"/>
    <w:rsid w:val="00D15882"/>
    <w:rsid w:val="00D16E10"/>
    <w:rsid w:val="00D2003B"/>
    <w:rsid w:val="00D5405B"/>
    <w:rsid w:val="00D547FC"/>
    <w:rsid w:val="00D6052D"/>
    <w:rsid w:val="00D70122"/>
    <w:rsid w:val="00D7030D"/>
    <w:rsid w:val="00D7679F"/>
    <w:rsid w:val="00D80E58"/>
    <w:rsid w:val="00D81925"/>
    <w:rsid w:val="00D8512B"/>
    <w:rsid w:val="00D91AF5"/>
    <w:rsid w:val="00D91C44"/>
    <w:rsid w:val="00DB056C"/>
    <w:rsid w:val="00DB0AF4"/>
    <w:rsid w:val="00DB4BF7"/>
    <w:rsid w:val="00DD3A0F"/>
    <w:rsid w:val="00DD3EDA"/>
    <w:rsid w:val="00DE3139"/>
    <w:rsid w:val="00DE50BD"/>
    <w:rsid w:val="00DE6FA0"/>
    <w:rsid w:val="00E13661"/>
    <w:rsid w:val="00E15957"/>
    <w:rsid w:val="00E16030"/>
    <w:rsid w:val="00E20730"/>
    <w:rsid w:val="00E21DE6"/>
    <w:rsid w:val="00E376C3"/>
    <w:rsid w:val="00E40633"/>
    <w:rsid w:val="00E52893"/>
    <w:rsid w:val="00E65D5B"/>
    <w:rsid w:val="00E67210"/>
    <w:rsid w:val="00E70EB9"/>
    <w:rsid w:val="00E72DAD"/>
    <w:rsid w:val="00E86130"/>
    <w:rsid w:val="00E9520D"/>
    <w:rsid w:val="00EA3055"/>
    <w:rsid w:val="00EA330E"/>
    <w:rsid w:val="00EB3FC5"/>
    <w:rsid w:val="00EC13D8"/>
    <w:rsid w:val="00EC41A3"/>
    <w:rsid w:val="00ED5B30"/>
    <w:rsid w:val="00EE5CAD"/>
    <w:rsid w:val="00EF0338"/>
    <w:rsid w:val="00EF0F94"/>
    <w:rsid w:val="00EF2C5F"/>
    <w:rsid w:val="00EF2ED5"/>
    <w:rsid w:val="00EF4A02"/>
    <w:rsid w:val="00F06D6F"/>
    <w:rsid w:val="00F173F5"/>
    <w:rsid w:val="00F30E64"/>
    <w:rsid w:val="00F346CB"/>
    <w:rsid w:val="00F37CDF"/>
    <w:rsid w:val="00F40B52"/>
    <w:rsid w:val="00F440C6"/>
    <w:rsid w:val="00F50DA1"/>
    <w:rsid w:val="00F544C7"/>
    <w:rsid w:val="00F60BEE"/>
    <w:rsid w:val="00F61911"/>
    <w:rsid w:val="00F653C4"/>
    <w:rsid w:val="00F776C2"/>
    <w:rsid w:val="00F85F57"/>
    <w:rsid w:val="00F860B3"/>
    <w:rsid w:val="00F95A19"/>
    <w:rsid w:val="00F97125"/>
    <w:rsid w:val="00FA2A02"/>
    <w:rsid w:val="00FA37B4"/>
    <w:rsid w:val="00FA54F5"/>
    <w:rsid w:val="00FA778F"/>
    <w:rsid w:val="00FB22D5"/>
    <w:rsid w:val="00FC1F9B"/>
    <w:rsid w:val="00FC5FE3"/>
    <w:rsid w:val="00FD05A8"/>
    <w:rsid w:val="00FD6FEF"/>
    <w:rsid w:val="00FD749D"/>
    <w:rsid w:val="00FE2DE6"/>
    <w:rsid w:val="00FE3106"/>
    <w:rsid w:val="00FE440A"/>
    <w:rsid w:val="00FF67B1"/>
    <w:rsid w:val="00FF6EA3"/>
    <w:rsid w:val="013C4452"/>
    <w:rsid w:val="04304177"/>
    <w:rsid w:val="06255E8C"/>
    <w:rsid w:val="0A0707D1"/>
    <w:rsid w:val="0ADC1BEF"/>
    <w:rsid w:val="0D570F3F"/>
    <w:rsid w:val="100269F0"/>
    <w:rsid w:val="10B62DC1"/>
    <w:rsid w:val="12E912B0"/>
    <w:rsid w:val="173D1969"/>
    <w:rsid w:val="17E4768B"/>
    <w:rsid w:val="19B46083"/>
    <w:rsid w:val="1AF92F65"/>
    <w:rsid w:val="1CCF0A4E"/>
    <w:rsid w:val="214224A6"/>
    <w:rsid w:val="22871434"/>
    <w:rsid w:val="24174969"/>
    <w:rsid w:val="2A2E52DB"/>
    <w:rsid w:val="2C486A8D"/>
    <w:rsid w:val="2DA906E8"/>
    <w:rsid w:val="2DDB08B8"/>
    <w:rsid w:val="2E2F49AB"/>
    <w:rsid w:val="2E754543"/>
    <w:rsid w:val="2EB77514"/>
    <w:rsid w:val="31D6427F"/>
    <w:rsid w:val="33847450"/>
    <w:rsid w:val="33B44FB3"/>
    <w:rsid w:val="365B111C"/>
    <w:rsid w:val="37F532AC"/>
    <w:rsid w:val="3B640CDD"/>
    <w:rsid w:val="3CAC1730"/>
    <w:rsid w:val="3CFC4389"/>
    <w:rsid w:val="3DB64099"/>
    <w:rsid w:val="3DE24FE8"/>
    <w:rsid w:val="40BF27F0"/>
    <w:rsid w:val="40D2476E"/>
    <w:rsid w:val="47154AA7"/>
    <w:rsid w:val="48121517"/>
    <w:rsid w:val="48570B6C"/>
    <w:rsid w:val="49CB0A20"/>
    <w:rsid w:val="4C4C6FD2"/>
    <w:rsid w:val="4EE71B56"/>
    <w:rsid w:val="5192021D"/>
    <w:rsid w:val="51B849F0"/>
    <w:rsid w:val="532F3E16"/>
    <w:rsid w:val="53901ECC"/>
    <w:rsid w:val="55327046"/>
    <w:rsid w:val="57041A0F"/>
    <w:rsid w:val="573F7409"/>
    <w:rsid w:val="575E7534"/>
    <w:rsid w:val="58A040BD"/>
    <w:rsid w:val="59624369"/>
    <w:rsid w:val="59D9671C"/>
    <w:rsid w:val="5C482375"/>
    <w:rsid w:val="62475312"/>
    <w:rsid w:val="62F86604"/>
    <w:rsid w:val="68475D1D"/>
    <w:rsid w:val="6B9426A9"/>
    <w:rsid w:val="6BC42A4A"/>
    <w:rsid w:val="6CF5581B"/>
    <w:rsid w:val="6E2C7E5B"/>
    <w:rsid w:val="6E81035E"/>
    <w:rsid w:val="6EBC53D5"/>
    <w:rsid w:val="6F8A3B25"/>
    <w:rsid w:val="710F3E22"/>
    <w:rsid w:val="71646B09"/>
    <w:rsid w:val="725346DD"/>
    <w:rsid w:val="77AF29C9"/>
    <w:rsid w:val="7B5A2BED"/>
    <w:rsid w:val="7C5F32A5"/>
    <w:rsid w:val="7CAC402C"/>
    <w:rsid w:val="7D8D3D7E"/>
    <w:rsid w:val="7E7C27FD"/>
    <w:rsid w:val="7E9A5CD6"/>
    <w:rsid w:val="7FF87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link w:val="9"/>
    <w:semiHidden/>
    <w:qFormat/>
    <w:uiPriority w:val="99"/>
    <w:pPr>
      <w:jc w:val="left"/>
    </w:pPr>
    <w:rPr>
      <w:rFonts w:cs="Times New Roman"/>
      <w:kern w:val="0"/>
    </w:rPr>
  </w:style>
  <w:style w:type="paragraph" w:styleId="3">
    <w:name w:val="Balloon Text"/>
    <w:basedOn w:val="1"/>
    <w:link w:val="10"/>
    <w:semiHidden/>
    <w:qFormat/>
    <w:uiPriority w:val="99"/>
    <w:rPr>
      <w:rFonts w:cs="Times New Roman"/>
      <w:sz w:val="18"/>
      <w:szCs w:val="18"/>
    </w:rPr>
  </w:style>
  <w:style w:type="paragraph" w:styleId="4">
    <w:name w:val="footer"/>
    <w:basedOn w:val="1"/>
    <w:link w:val="11"/>
    <w:qFormat/>
    <w:uiPriority w:val="99"/>
    <w:pPr>
      <w:tabs>
        <w:tab w:val="center" w:pos="4153"/>
        <w:tab w:val="right" w:pos="8306"/>
      </w:tabs>
      <w:snapToGrid w:val="0"/>
      <w:jc w:val="left"/>
    </w:pPr>
    <w:rPr>
      <w:rFonts w:ascii="等线" w:hAnsi="等线" w:eastAsia="等线" w:cs="Times New Roman"/>
      <w:kern w:val="0"/>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rFonts w:ascii="等线" w:hAnsi="等线" w:eastAsia="等线" w:cs="Times New Roman"/>
      <w:kern w:val="0"/>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文字 字符"/>
    <w:link w:val="2"/>
    <w:semiHidden/>
    <w:qFormat/>
    <w:locked/>
    <w:uiPriority w:val="99"/>
    <w:rPr>
      <w:rFonts w:ascii="Calibri" w:hAnsi="Calibri" w:eastAsia="宋体" w:cs="Calibri"/>
      <w:sz w:val="21"/>
      <w:szCs w:val="21"/>
    </w:rPr>
  </w:style>
  <w:style w:type="character" w:customStyle="1" w:styleId="10">
    <w:name w:val="批注框文本 字符"/>
    <w:link w:val="3"/>
    <w:semiHidden/>
    <w:qFormat/>
    <w:locked/>
    <w:uiPriority w:val="99"/>
    <w:rPr>
      <w:rFonts w:ascii="Calibri" w:hAnsi="Calibri" w:eastAsia="宋体" w:cs="Calibri"/>
      <w:kern w:val="2"/>
      <w:sz w:val="18"/>
      <w:szCs w:val="18"/>
    </w:rPr>
  </w:style>
  <w:style w:type="character" w:customStyle="1" w:styleId="11">
    <w:name w:val="页脚 字符"/>
    <w:link w:val="4"/>
    <w:qFormat/>
    <w:locked/>
    <w:uiPriority w:val="99"/>
    <w:rPr>
      <w:sz w:val="18"/>
      <w:szCs w:val="18"/>
    </w:rPr>
  </w:style>
  <w:style w:type="character" w:customStyle="1" w:styleId="12">
    <w:name w:val="页眉 字符"/>
    <w:link w:val="5"/>
    <w:qFormat/>
    <w:locked/>
    <w:uiPriority w:val="99"/>
    <w:rPr>
      <w:sz w:val="18"/>
      <w:szCs w:val="18"/>
    </w:rPr>
  </w:style>
  <w:style w:type="paragraph" w:customStyle="1" w:styleId="13">
    <w:name w:val="Revision"/>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851</Words>
  <Characters>977</Characters>
  <Lines>7</Lines>
  <Paragraphs>2</Paragraphs>
  <TotalTime>0</TotalTime>
  <ScaleCrop>false</ScaleCrop>
  <LinksUpToDate>false</LinksUpToDate>
  <CharactersWithSpaces>993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2023-11-06T01:48:00Z</dcterms:created>
  <dc:creator>lenovo</dc:creator>
  <cp:lastModifiedBy>weiy1ng</cp:lastModifiedBy>
  <dcterms:modified xsi:type="dcterms:W3CDTF">2025-07-28T07:05:27Z</dcterms:modified>
  <dc:title>童鞋产品质量国家监督抽查实施细则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CACD8FBA10584EDCA9588EDCF6C7EDAA_13</vt:lpwstr>
  </property>
  <property fmtid="{D5CDD505-2E9C-101B-9397-08002B2CF9AE}" pid="4" name="KSOTemplateDocerSaveRecord">
    <vt:lpwstr>eyJoZGlkIjoiZDRjNTI1MjFiZDYzM2Q0YjIwNzE0NTkzNGNlZGZjMTkiLCJ1c2VySWQiOiIyNDQ1OTgwODEifQ==</vt:lpwstr>
  </property>
</Properties>
</file>