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固定式通用灯具</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3台</w:t>
      </w:r>
      <w:r>
        <w:rPr>
          <w:color w:val="000000"/>
          <w:szCs w:val="21"/>
        </w:rPr>
        <w:t>，其中</w:t>
      </w:r>
      <w:r>
        <w:rPr>
          <w:rFonts w:hint="eastAsia"/>
          <w:color w:val="auto"/>
          <w:szCs w:val="21"/>
          <w:lang w:val="en-US" w:eastAsia="zh-CN"/>
        </w:rPr>
        <w:t>2台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538"/>
        <w:gridCol w:w="3045"/>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538"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045"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538"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结构（走线槽）</w:t>
            </w:r>
          </w:p>
        </w:tc>
        <w:tc>
          <w:tcPr>
            <w:tcW w:w="3045" w:type="dxa"/>
            <w:vAlign w:val="center"/>
          </w:tcPr>
          <w:p w14:paraId="6C4C8D9B">
            <w:pPr>
              <w:snapToGrid w:val="0"/>
              <w:spacing w:line="440" w:lineRule="exact"/>
              <w:jc w:val="center"/>
              <w:rPr>
                <w:rFonts w:hint="default"/>
                <w:lang w:val="en-US" w:eastAsia="zh-CN"/>
              </w:rPr>
            </w:pPr>
            <w:r>
              <w:rPr>
                <w:rFonts w:hint="eastAsia"/>
              </w:rPr>
              <w:t>GB 7000.1-2015</w:t>
            </w:r>
            <w:bookmarkStart w:id="0" w:name="_GoBack"/>
            <w:bookmarkEnd w:id="0"/>
          </w:p>
        </w:tc>
      </w:tr>
      <w:tr w14:paraId="62CCD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94C5EA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538" w:type="dxa"/>
            <w:vAlign w:val="center"/>
          </w:tcPr>
          <w:p w14:paraId="4D0D45C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结构（带有不可替换光源的灯具）</w:t>
            </w:r>
          </w:p>
        </w:tc>
        <w:tc>
          <w:tcPr>
            <w:tcW w:w="3045" w:type="dxa"/>
            <w:vAlign w:val="center"/>
          </w:tcPr>
          <w:p w14:paraId="651EC10C">
            <w:pPr>
              <w:snapToGrid w:val="0"/>
              <w:spacing w:line="440" w:lineRule="exact"/>
              <w:jc w:val="center"/>
              <w:rPr>
                <w:rFonts w:hint="default" w:eastAsia="宋体"/>
                <w:color w:val="000000"/>
                <w:szCs w:val="21"/>
                <w:vertAlign w:val="baseline"/>
                <w:lang w:val="en-US" w:eastAsia="zh-CN"/>
              </w:rPr>
            </w:pPr>
            <w:r>
              <w:rPr>
                <w:rFonts w:hint="eastAsia"/>
              </w:rPr>
              <w:t>GB 7000.1-2015</w:t>
            </w:r>
          </w:p>
        </w:tc>
      </w:tr>
      <w:tr w14:paraId="17A36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6EDF42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538" w:type="dxa"/>
            <w:vAlign w:val="center"/>
          </w:tcPr>
          <w:p w14:paraId="48E3A7A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结构（带有非用户替换光源的灯具）</w:t>
            </w:r>
          </w:p>
        </w:tc>
        <w:tc>
          <w:tcPr>
            <w:tcW w:w="3045" w:type="dxa"/>
            <w:vAlign w:val="center"/>
          </w:tcPr>
          <w:p w14:paraId="5A6A42BC">
            <w:pPr>
              <w:snapToGrid w:val="0"/>
              <w:spacing w:line="440" w:lineRule="exact"/>
              <w:jc w:val="center"/>
              <w:rPr>
                <w:rFonts w:hint="default" w:eastAsia="宋体"/>
                <w:color w:val="000000"/>
                <w:szCs w:val="21"/>
                <w:vertAlign w:val="baseline"/>
                <w:lang w:val="en-US" w:eastAsia="zh-CN"/>
              </w:rPr>
            </w:pPr>
            <w:r>
              <w:rPr>
                <w:rFonts w:hint="eastAsia"/>
              </w:rPr>
              <w:t>GB 7000.1-2015</w:t>
            </w:r>
          </w:p>
        </w:tc>
      </w:tr>
      <w:tr w14:paraId="42F9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FB521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538" w:type="dxa"/>
            <w:vAlign w:val="center"/>
          </w:tcPr>
          <w:p w14:paraId="07A71A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结构（视网膜蓝光危害）</w:t>
            </w:r>
          </w:p>
        </w:tc>
        <w:tc>
          <w:tcPr>
            <w:tcW w:w="3045" w:type="dxa"/>
            <w:vAlign w:val="center"/>
          </w:tcPr>
          <w:p w14:paraId="0684A6B4">
            <w:pPr>
              <w:snapToGrid w:val="0"/>
              <w:spacing w:line="440" w:lineRule="exact"/>
              <w:jc w:val="center"/>
              <w:rPr>
                <w:rFonts w:hint="default" w:eastAsia="宋体"/>
                <w:color w:val="000000"/>
                <w:szCs w:val="21"/>
                <w:vertAlign w:val="baseline"/>
                <w:lang w:val="en-US" w:eastAsia="zh-CN"/>
              </w:rPr>
            </w:pPr>
            <w:r>
              <w:rPr>
                <w:rFonts w:hint="eastAsia"/>
              </w:rPr>
              <w:t>GB 7000.1-2015</w:t>
            </w:r>
          </w:p>
        </w:tc>
      </w:tr>
      <w:tr w14:paraId="7D11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5F0598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538" w:type="dxa"/>
            <w:vAlign w:val="center"/>
          </w:tcPr>
          <w:p w14:paraId="44AAF7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外部接线和内部接线（电源连接方法）</w:t>
            </w:r>
          </w:p>
        </w:tc>
        <w:tc>
          <w:tcPr>
            <w:tcW w:w="3045" w:type="dxa"/>
            <w:vAlign w:val="center"/>
          </w:tcPr>
          <w:p w14:paraId="6A3C4ED2">
            <w:pPr>
              <w:snapToGrid w:val="0"/>
              <w:spacing w:line="440" w:lineRule="exact"/>
              <w:jc w:val="center"/>
              <w:rPr>
                <w:rFonts w:hint="default" w:eastAsia="宋体"/>
                <w:color w:val="000000"/>
                <w:szCs w:val="21"/>
                <w:vertAlign w:val="baseline"/>
                <w:lang w:val="en-US" w:eastAsia="zh-CN"/>
              </w:rPr>
            </w:pPr>
            <w:r>
              <w:rPr>
                <w:rFonts w:hint="eastAsia"/>
              </w:rPr>
              <w:t>GB 7000.1-2015</w:t>
            </w:r>
          </w:p>
        </w:tc>
      </w:tr>
      <w:tr w14:paraId="7CF3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C70B90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538" w:type="dxa"/>
            <w:vAlign w:val="center"/>
          </w:tcPr>
          <w:p w14:paraId="357459E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外部接线和内部接线（外部接线截面积）</w:t>
            </w:r>
          </w:p>
        </w:tc>
        <w:tc>
          <w:tcPr>
            <w:tcW w:w="3045" w:type="dxa"/>
            <w:vAlign w:val="center"/>
          </w:tcPr>
          <w:p w14:paraId="3124EFF6">
            <w:pPr>
              <w:snapToGrid w:val="0"/>
              <w:spacing w:line="440" w:lineRule="exact"/>
              <w:jc w:val="center"/>
              <w:rPr>
                <w:rFonts w:hint="default" w:eastAsia="宋体"/>
                <w:color w:val="000000"/>
                <w:szCs w:val="21"/>
                <w:vertAlign w:val="baseline"/>
                <w:lang w:val="en-US" w:eastAsia="zh-CN"/>
              </w:rPr>
            </w:pPr>
            <w:r>
              <w:rPr>
                <w:rFonts w:hint="eastAsia"/>
              </w:rPr>
              <w:t>GB 7000.1-2015</w:t>
            </w:r>
          </w:p>
        </w:tc>
      </w:tr>
      <w:tr w14:paraId="0BF27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EF1620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538" w:type="dxa"/>
            <w:vAlign w:val="center"/>
          </w:tcPr>
          <w:p w14:paraId="189DF2D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防触电保护</w:t>
            </w:r>
          </w:p>
        </w:tc>
        <w:tc>
          <w:tcPr>
            <w:tcW w:w="3045" w:type="dxa"/>
            <w:vAlign w:val="center"/>
          </w:tcPr>
          <w:p w14:paraId="43FC3D70">
            <w:pPr>
              <w:snapToGrid w:val="0"/>
              <w:spacing w:line="440" w:lineRule="exact"/>
              <w:jc w:val="center"/>
              <w:rPr>
                <w:rFonts w:hint="default" w:eastAsia="宋体"/>
                <w:color w:val="000000"/>
                <w:szCs w:val="21"/>
                <w:vertAlign w:val="baseline"/>
                <w:lang w:val="en-US" w:eastAsia="zh-CN"/>
              </w:rPr>
            </w:pPr>
            <w:r>
              <w:rPr>
                <w:rFonts w:hint="eastAsia"/>
              </w:rPr>
              <w:t>GB 7000.1-2015</w:t>
            </w:r>
          </w:p>
        </w:tc>
      </w:tr>
      <w:tr w14:paraId="7A57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680AA9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538" w:type="dxa"/>
            <w:vAlign w:val="center"/>
          </w:tcPr>
          <w:p w14:paraId="2B1A1DF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耐久性试验和热试验（耐久性试验）</w:t>
            </w:r>
          </w:p>
        </w:tc>
        <w:tc>
          <w:tcPr>
            <w:tcW w:w="3045" w:type="dxa"/>
            <w:vAlign w:val="center"/>
          </w:tcPr>
          <w:p w14:paraId="595EDE20">
            <w:pPr>
              <w:snapToGrid w:val="0"/>
              <w:spacing w:line="440" w:lineRule="exact"/>
              <w:jc w:val="center"/>
              <w:rPr>
                <w:rFonts w:hint="default" w:eastAsia="宋体"/>
                <w:color w:val="000000"/>
                <w:szCs w:val="21"/>
                <w:vertAlign w:val="baseline"/>
                <w:lang w:val="en-US" w:eastAsia="zh-CN"/>
              </w:rPr>
            </w:pPr>
            <w:r>
              <w:rPr>
                <w:rFonts w:hint="eastAsia"/>
              </w:rPr>
              <w:t>GB 7000.1-2015</w:t>
            </w:r>
          </w:p>
        </w:tc>
      </w:tr>
      <w:tr w14:paraId="02F49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5A4D39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538" w:type="dxa"/>
            <w:vAlign w:val="center"/>
          </w:tcPr>
          <w:p w14:paraId="0BCA458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耐热、耐火和耐起痕（耐热、耐燃烧和防引燃）</w:t>
            </w:r>
          </w:p>
        </w:tc>
        <w:tc>
          <w:tcPr>
            <w:tcW w:w="3045" w:type="dxa"/>
            <w:vAlign w:val="center"/>
          </w:tcPr>
          <w:p w14:paraId="775AE5EE">
            <w:pPr>
              <w:snapToGrid w:val="0"/>
              <w:spacing w:line="440" w:lineRule="exact"/>
              <w:jc w:val="center"/>
              <w:rPr>
                <w:rFonts w:hint="default" w:eastAsia="宋体"/>
                <w:color w:val="000000"/>
                <w:szCs w:val="21"/>
                <w:vertAlign w:val="baseline"/>
                <w:lang w:val="en-US" w:eastAsia="zh-CN"/>
              </w:rPr>
            </w:pPr>
            <w:r>
              <w:rPr>
                <w:rFonts w:hint="eastAsia"/>
              </w:rPr>
              <w:t>GB 7000.1-2015</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7000.1-2015 灯具 第1部分：一般要求与试验</w:t>
      </w:r>
    </w:p>
    <w:p w14:paraId="79ACE88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7000.201-2008 灯具第2-1部分：特殊要求 固定式通用灯具</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0C2EAD49">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2B69057E-5E2D-4E1F-8D92-C5D0862A9608}"/>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3288D7E0-DC9F-494B-B6FE-22CC35AC3A41}"/>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21EE1107"/>
    <w:rsid w:val="25DF3AF4"/>
    <w:rsid w:val="27701672"/>
    <w:rsid w:val="2ACD3FAF"/>
    <w:rsid w:val="369B4675"/>
    <w:rsid w:val="3AA82343"/>
    <w:rsid w:val="3BBD205C"/>
    <w:rsid w:val="3C9E39FD"/>
    <w:rsid w:val="44937F9B"/>
    <w:rsid w:val="4721404E"/>
    <w:rsid w:val="522E2F34"/>
    <w:rsid w:val="5551190C"/>
    <w:rsid w:val="561108BB"/>
    <w:rsid w:val="5A567682"/>
    <w:rsid w:val="5C0748DB"/>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712</Words>
  <Characters>747</Characters>
  <Lines>0</Lines>
  <Paragraphs>0</Paragraphs>
  <TotalTime>2</TotalTime>
  <ScaleCrop>false</ScaleCrop>
  <LinksUpToDate>false</LinksUpToDate>
  <CharactersWithSpaces>756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2025-07-08T01:18:06Z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