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室内加热器</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2台</w:t>
      </w:r>
      <w:r>
        <w:rPr>
          <w:color w:val="000000"/>
          <w:szCs w:val="21"/>
        </w:rPr>
        <w:t>，其中</w:t>
      </w:r>
      <w:r>
        <w:rPr>
          <w:rFonts w:hint="eastAsia"/>
          <w:color w:val="auto"/>
          <w:szCs w:val="21"/>
          <w:lang w:val="en-US" w:eastAsia="zh-CN"/>
        </w:rPr>
        <w:t>1台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110"/>
        <w:gridCol w:w="3473"/>
      </w:tblGrid>
      <w:tr w14:paraId="1833F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82912B4">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110" w:type="dxa"/>
            <w:vAlign w:val="center"/>
          </w:tcPr>
          <w:p w14:paraId="4A047831">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473" w:type="dxa"/>
            <w:vAlign w:val="center"/>
          </w:tcPr>
          <w:p w14:paraId="6DC8830D">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070F8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66C24C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110" w:type="dxa"/>
            <w:vAlign w:val="center"/>
          </w:tcPr>
          <w:p w14:paraId="395B28C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对触及带电部件的防护</w:t>
            </w:r>
          </w:p>
        </w:tc>
        <w:tc>
          <w:tcPr>
            <w:tcW w:w="3473" w:type="dxa"/>
            <w:vAlign w:val="center"/>
          </w:tcPr>
          <w:p w14:paraId="77DF280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F16C272">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0E294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B4CD44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110" w:type="dxa"/>
            <w:vAlign w:val="center"/>
          </w:tcPr>
          <w:p w14:paraId="4233717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输入功率和电流</w:t>
            </w:r>
          </w:p>
        </w:tc>
        <w:tc>
          <w:tcPr>
            <w:tcW w:w="3473" w:type="dxa"/>
            <w:vAlign w:val="center"/>
          </w:tcPr>
          <w:p w14:paraId="40F5AA1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08DB6D6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4052F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BE3DCD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110" w:type="dxa"/>
            <w:vAlign w:val="center"/>
          </w:tcPr>
          <w:p w14:paraId="2EE09DA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发热</w:t>
            </w:r>
            <w:bookmarkStart w:id="0" w:name="_GoBack"/>
            <w:bookmarkEnd w:id="0"/>
          </w:p>
        </w:tc>
        <w:tc>
          <w:tcPr>
            <w:tcW w:w="3473" w:type="dxa"/>
            <w:vAlign w:val="center"/>
          </w:tcPr>
          <w:p w14:paraId="2D0BF97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26A0AF3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59EFE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209375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110" w:type="dxa"/>
            <w:vAlign w:val="center"/>
          </w:tcPr>
          <w:p w14:paraId="63FADD7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工作温度下的泄漏电流和电气强度</w:t>
            </w:r>
          </w:p>
        </w:tc>
        <w:tc>
          <w:tcPr>
            <w:tcW w:w="3473" w:type="dxa"/>
            <w:vAlign w:val="center"/>
          </w:tcPr>
          <w:p w14:paraId="30C41579">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38282E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07F59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12222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5</w:t>
            </w:r>
          </w:p>
        </w:tc>
        <w:tc>
          <w:tcPr>
            <w:tcW w:w="4110" w:type="dxa"/>
            <w:vAlign w:val="center"/>
          </w:tcPr>
          <w:p w14:paraId="5E121B8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耐潮湿</w:t>
            </w:r>
          </w:p>
        </w:tc>
        <w:tc>
          <w:tcPr>
            <w:tcW w:w="3473" w:type="dxa"/>
            <w:vAlign w:val="center"/>
          </w:tcPr>
          <w:p w14:paraId="7C8681C8">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342BCE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79C96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4DAA49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6</w:t>
            </w:r>
          </w:p>
        </w:tc>
        <w:tc>
          <w:tcPr>
            <w:tcW w:w="4110" w:type="dxa"/>
            <w:vAlign w:val="center"/>
          </w:tcPr>
          <w:p w14:paraId="77E432A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稳定性和机械危险</w:t>
            </w:r>
          </w:p>
        </w:tc>
        <w:tc>
          <w:tcPr>
            <w:tcW w:w="3473" w:type="dxa"/>
            <w:vAlign w:val="center"/>
          </w:tcPr>
          <w:p w14:paraId="36F1F36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1ACBBDD">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0BFCE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7242BC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7</w:t>
            </w:r>
          </w:p>
        </w:tc>
        <w:tc>
          <w:tcPr>
            <w:tcW w:w="4110" w:type="dxa"/>
            <w:vAlign w:val="center"/>
          </w:tcPr>
          <w:p w14:paraId="54FE721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机械强度</w:t>
            </w:r>
          </w:p>
        </w:tc>
        <w:tc>
          <w:tcPr>
            <w:tcW w:w="3473" w:type="dxa"/>
            <w:vAlign w:val="center"/>
          </w:tcPr>
          <w:p w14:paraId="34F79BBE">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0AE42396">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20B2FF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09D23A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8</w:t>
            </w:r>
          </w:p>
        </w:tc>
        <w:tc>
          <w:tcPr>
            <w:tcW w:w="4110" w:type="dxa"/>
            <w:vAlign w:val="center"/>
          </w:tcPr>
          <w:p w14:paraId="3EC3D3A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内部布线</w:t>
            </w:r>
          </w:p>
        </w:tc>
        <w:tc>
          <w:tcPr>
            <w:tcW w:w="3473" w:type="dxa"/>
            <w:vAlign w:val="center"/>
          </w:tcPr>
          <w:p w14:paraId="3F8ED66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1F9EAC1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5E8E9E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0FFCE96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9</w:t>
            </w:r>
          </w:p>
        </w:tc>
        <w:tc>
          <w:tcPr>
            <w:tcW w:w="4110" w:type="dxa"/>
            <w:vAlign w:val="center"/>
          </w:tcPr>
          <w:p w14:paraId="3B03A88A">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电源连接和外部软线</w:t>
            </w:r>
          </w:p>
        </w:tc>
        <w:tc>
          <w:tcPr>
            <w:tcW w:w="3473" w:type="dxa"/>
            <w:vAlign w:val="center"/>
          </w:tcPr>
          <w:p w14:paraId="31A0040B">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4B5EDA6A">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29DB4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41D3AC08">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110" w:type="dxa"/>
            <w:vAlign w:val="center"/>
          </w:tcPr>
          <w:p w14:paraId="182071F4">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接地措施</w:t>
            </w:r>
          </w:p>
        </w:tc>
        <w:tc>
          <w:tcPr>
            <w:tcW w:w="3473" w:type="dxa"/>
            <w:vAlign w:val="center"/>
          </w:tcPr>
          <w:p w14:paraId="19951585">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69AF37BF">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r w14:paraId="7B00B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33F1177C">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11</w:t>
            </w:r>
          </w:p>
        </w:tc>
        <w:tc>
          <w:tcPr>
            <w:tcW w:w="4110" w:type="dxa"/>
            <w:vAlign w:val="center"/>
          </w:tcPr>
          <w:p w14:paraId="49E9047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电气间隙、爬电距离和固体绝缘</w:t>
            </w:r>
          </w:p>
        </w:tc>
        <w:tc>
          <w:tcPr>
            <w:tcW w:w="3473" w:type="dxa"/>
            <w:vAlign w:val="center"/>
          </w:tcPr>
          <w:p w14:paraId="3C72D207">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4706.1-2005</w:t>
            </w:r>
          </w:p>
          <w:p w14:paraId="78E9822C">
            <w:pPr>
              <w:snapToGrid w:val="0"/>
              <w:spacing w:line="240" w:lineRule="auto"/>
              <w:jc w:val="center"/>
              <w:rPr>
                <w:rFonts w:hint="default" w:eastAsia="宋体"/>
                <w:color w:val="000000"/>
                <w:szCs w:val="21"/>
                <w:vertAlign w:val="baseline"/>
                <w:lang w:val="en-US" w:eastAsia="zh-CN"/>
              </w:rPr>
            </w:pPr>
            <w:r>
              <w:rPr>
                <w:rFonts w:hint="default" w:eastAsia="宋体"/>
                <w:color w:val="000000"/>
                <w:szCs w:val="21"/>
                <w:vertAlign w:val="baseline"/>
                <w:lang w:val="en-US" w:eastAsia="zh-CN"/>
              </w:rPr>
              <w:t>GB 4706.23-2007</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4706.1-2005 家用和类似用途电器的安全 第1部分：通用要求</w:t>
      </w:r>
    </w:p>
    <w:p w14:paraId="67F16E20">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4706.23-2007 家用和类似用途电器的安全 第2部分：室内加热器的特殊要求</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FCAE0B6E-D280-4AF1-9B35-3115F7A41B50}"/>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00000001" w:usb1="08000000" w:usb2="00000000" w:usb3="00000000" w:csb0="00040000" w:csb1="00000000"/>
    <w:embedRegular r:id="rId2" w:fontKey="{36448875-F146-4FE3-A7DB-AF8743EB4C79}"/>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2FA4823"/>
    <w:rsid w:val="17B9337C"/>
    <w:rsid w:val="1B403722"/>
    <w:rsid w:val="1C0910BF"/>
    <w:rsid w:val="1CF163A7"/>
    <w:rsid w:val="21EE1107"/>
    <w:rsid w:val="25DF3AF4"/>
    <w:rsid w:val="27701672"/>
    <w:rsid w:val="2ACD3FAF"/>
    <w:rsid w:val="369B4675"/>
    <w:rsid w:val="3AA82343"/>
    <w:rsid w:val="3BBD205C"/>
    <w:rsid w:val="3C9E39FD"/>
    <w:rsid w:val="44937F9B"/>
    <w:rsid w:val="4721404E"/>
    <w:rsid w:val="522E2F34"/>
    <w:rsid w:val="5551190C"/>
    <w:rsid w:val="5A567682"/>
    <w:rsid w:val="5C0748DB"/>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705</Words>
  <Characters>738</Characters>
  <Lines>0</Lines>
  <Paragraphs>0</Paragraphs>
  <TotalTime>1</TotalTime>
  <ScaleCrop>false</ScaleCrop>
  <LinksUpToDate>false</LinksUpToDate>
  <CharactersWithSpaces>748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2025-07-08T00:46:34Z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