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napToGrid/>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val="0"/>
          <w:snapToGrid/>
          <w:kern w:val="2"/>
          <w:sz w:val="44"/>
          <w:szCs w:val="44"/>
          <w:lang w:val="en-US" w:eastAsia="zh-CN" w:bidi="ar-SA"/>
        </w:rPr>
        <w:t>庐山市农业农村局政府信息公开指南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公民、法人和其他组织可以在“庐山市人民政府”网上查阅《指南》，也可以到庐山市人民政府办公室查阅。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主动向社会免费公开的信息范围参见市政府编制的《庐山市政府信息公开目录》（以下简称《目录》），主要包括：</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（一）公开范围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1、政务资讯类信息公开。包括工作动态、重要会议及重要通知通告等信息。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2、决策类信息公开。包括政策文件、规范性文件、调查征集及反馈等信息。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3、管理和服务类信息公开。包括履职依据、机构信息、领导信息、财政预决算、财政资金项目绩效、政府集中采购等信息 。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4、执行和结果类信息公开。包括工作报告、建议提案办理等信息。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5、新闻发布、政策解读类信息公开。包括公开新闻发布预告、新闻发布词，单位主要负责人解读、媒体解读等信息。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6、重点领域信息公开。包括优化营商环境、重大项目建设、公共监管等信息。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7、其他需要公开的信息。除上述6类信息以外的本机关认为需要公开的其他信息。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●公开形式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对于主动公开信息，主要采取网上公开，和在规定范围公示两种公开形式。对一些老的已归档的信息，采取现场查阅公开。公开渠道主要有：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1.庐山市人民政府门户网站 (www.lushan.gov.cn);</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2.“乡恋庐山”微信公众号；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3.为方便公众进行线下查阅，开设了庐山市政务公开专区: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(1)庐山市数字经济发展中心，地址:江西省九江市庐山市南康镇紫阳南路45号；电话0792-2673239；查阅时间:法定工作日9:00—12:00，13:30—18:00（夏令时）9:00—12:00，13:30—17:30(冬令时)法定节假日除外。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4.本机关还将采用新闻发布会、便民资料等辅助性的公开方式。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●公开时限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各类政府信息产生后，本机关将在第一时间予以公开，最迟自信息产生后的20个工作日内公开。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●编排体系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政府信息公开目录使用电子文档方式编排、记录和存储各类信息,主要含以下要素: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信息类别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文件编号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公开方式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生成日期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公开时限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公开范围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信息索取号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1、信息类别:政府信息所属目录;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2、文件编号:政府信息在政府信息公开平台自动生成的文件编号;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3、公开方式:是指该信息公开的方式是主动公开还是依申请公开;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4、生成日期:即该信息在政府信息公开平台公开时的生成时间;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5、公开时限:是指该信息公开时限是长年公开还是限时公开;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6、公开范围:指该信息是面对全社会还是面向申请人公开;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7、信息索取号:按索取号编码规则生成，每条政府信息的标识符。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二、依申请公开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●受理机构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本机关信息公开申请受理机构：庐山市农业农村局（江西省九江市庐山市南康镇沿山新区农业农村局大楼）；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办公时间：法定工作日9:00—12:00，13:30—18:00（夏令时）9:00—12:00，13:30—17:30(冬令时)法定节假日除外；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联系电话：0792-2666124；</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电子邮箱：lssnyj@163.com（电子邮箱只用于提供咨询服务，不接受信息公开申请）；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互联网在线申请：点击网页中菜单“依申请公开”，填写网上申请表格。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●受理程序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(一)提出申请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申请人向本机关申请政府信息公开，应填写《政府信息公开申请表》。政府信息公开申请应明确下列内容: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1.申请人的姓名或者名称、身份证明、联系方式;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2.申请公开的政府信息的名称、文号或者便于行政机关查询的其他特征性描述;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3.申请公开的政府信息的形式要求，包括获取信息的方式、途径。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(二)申请方式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2、书面申请。申请人填写《申请表》(下载地址见本文附件)后，可以通过传真、信函方式提出申请，通过信函方式申请的，应在信封左下角注明“政府信息公开申请”字样。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3、网络申请。申请人可以通过“庐山市人民政府”网上的“依申请公开”链接进入在线申请界面，按提示填写与操作后，即可提交。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(网址:https://www.lushan.gov.cn/zwgk_194695/</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zfxxgkzl_194696/ysqgk/)提出申请。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本机关不受理通过电话、电子邮件方式提出的申请。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(三)申请处理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2、本机关将自收到申请之日起20个工作日内做出申请答复。需要延长答复期限的，本机关会在答复期限内告知申请人，延长的期限不超过20个工作日。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4、对政府信息公开申请，本机关将根据下列情况分别作出答复：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（1）所申请公开信息已经主动公开的，告知申请人获取该政府信息的方式、途径；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（2）所申请公开信息可以公开的，向申请人提供该政府信息，或者告知申请人获取该政府信息的方式、途径和时间；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（3）本机关依据相关规定不予公开的，告知申请人不予公开并说明理由；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（4）经检索没有所申请公开信息的，告知申请人该政府信息不存在；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（5）所申请公开信息不属于本行政机关负责公开的，告知申请人并说明理由；能够确定负责公开该政府信息的行政机关的，告知申请人该行政机关的名称、联系方式；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（6）本机关已就申请人提出的政府信息公开申请作出答复、申请人重复申请公开相同政府信息的，告知申请人不予重复处理；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（7）所申请公开信息属于工商、不动产登记资料等信息，有关法律、行政法规对信息的获取有特别规定的，告知申请人依照有关法律、行政法规的规定办理。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(四)申请收费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楷体_GB2312" w:hAnsi="楷体_GB2312" w:eastAsia="楷体_GB2312" w:cs="楷体_GB2312"/>
          <w:b/>
          <w:bCs/>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rPr>
        <w:t>(五)答复救济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drawing>
          <wp:inline distT="0" distB="0" distL="114300" distR="114300">
            <wp:extent cx="304800" cy="304800"/>
            <wp:effectExtent l="0" t="0" r="0" b="0"/>
            <wp:docPr id="1" name="图片 1" descr="a98a05fc9676f8d506ce002064353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8a05fc9676f8d506ce0020643538f.png"/>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三、不予公开的有关信息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1.依法确定为国家秘密的政府信息，法律、行政法规禁止公开的政府信息，以及公开后可能危及国家安全、公共安全、经济安全、社会稳定的政府信息，不予公开。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3.机关的内部事务信息，包括人事管理、后勤管理、内部工作流程等方面的信息，不予公开。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4.机关在履行行政管理职能过程中形成的讨论记录、过程稿、磋商信函、请示报告等过程性信息以及行政执法案卷信息，不予公开。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5.法律、法规、规章规定上述信息应当公开的，从其规定。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四、监督方式及程序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公民、法人或其他组织可以向庐山市人民政府办公室（电话：0792-2673880；邮政编码：332800；地址：江西省九江市庐山市南康镇紫阳南路45号）提出政府信息公开举报，请通过邮寄方式寄送举报内容及相关证据材料，并在信封左下角注明“政府信息公开”的字样。</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MWI3NDI3N2M2NWY1NjgzYjRkYWFmMjViYTI3ZjIifQ=="/>
  </w:docVars>
  <w:rsids>
    <w:rsidRoot w:val="62E65F67"/>
    <w:rsid w:val="62E6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2023-11-20T03:06:00Z</dcterms:created>
  <dc:creator>熊艳</dc:creator>
  <cp:lastModifiedBy>熊艳</cp:lastModifiedBy>
  <dcterms:modified xsi:type="dcterms:W3CDTF">2023-11-20T03:12:24Z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B473D0DA60934EAE839980312B7CBEC8_11</vt:lpwstr>
  </property>
</Properties>
</file>