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庐山市民政局政府信息公开指南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公民、法人和其他组织可以在“庐山市人民政府”网上查阅《指南》，也可以到庐山市人民政府办公室查阅。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主动向社会免费公开的信息范围参见市政府编制的《庐山市政府信息公开目录》（以下简称《目录》），主要包括：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Style w:val="5"/>
          <w:rFonts w:hint="eastAsia" w:ascii="仿宋_GB2312" w:hAnsi="仿宋_GB2312" w:eastAsia="仿宋_GB2312" w:cs="仿宋_GB2312"/>
          <w:color w:val="434343"/>
          <w:spacing w:val="0"/>
          <w:sz w:val="32"/>
          <w:szCs w:val="32"/>
        </w:rPr>
        <w:t>（一）公开范围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1、政务资讯类信息公开。包括工作动态、重要会议及重要通知通告等信息。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2、决策类信息公开。包括政策文件、规范性文件、调查征集及反馈等信息。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3、管理和服务类信息公开。包括履职依据、机构信息、领导信息、财政预决算、财政资金项目绩效、政府集中采购等信息 。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4、执行和结果类信息公开。包括工作报告、建议提案办理等信息。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5、新闻发布、政策解读类信息公开。包括公开新闻发布预告、新闻发布词，单位主要负责人解读、媒体解读等信息。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6、重点领域信息公开。包括城乡低保、社会救助、特困人员供养、养老服务、儿童福利等信息。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7、其他需要公开的信息。除上述6类信息以外的本机关认为需要公开的其他信息。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1.庐山市人民政府门户网站 (www.lushan.gov.cn);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2.为方便公众进行线下查阅，开设了庐山市政务公开专区: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lang w:val="en-US" w:eastAsia="zh-CN"/>
        </w:rPr>
        <w:t>3</w:t>
      </w:r>
      <w:r>
        <w:rPr>
          <w:rFonts w:hint="eastAsia" w:ascii="仿宋_GB2312" w:hAnsi="仿宋_GB2312" w:eastAsia="仿宋_GB2312" w:cs="仿宋_GB2312"/>
          <w:color w:val="434343"/>
          <w:spacing w:val="0"/>
          <w:sz w:val="32"/>
          <w:szCs w:val="32"/>
        </w:rPr>
        <w:t>.本机关还将采用新闻发布会、便民资料等辅助性的公开方式。</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各类政府信息产生后，本机关将在第一时间予以公开，最迟自信息产生后的20个工作日内公开。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政府信息公开目录使用电子文档方式编排、记录和存储各类信息,主要含以下要素: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信息类别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文件编号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公开方式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生成日期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信息索取号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1、信息类别:政府信息所属目录;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2、文件编号:政府信息在政府信息公开平台自动生成的文件编号;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3、公开方式:是指该信息公开的方式是主动公开还是依申请公开;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4、生成日期:即该信息在政府信息公开平台公开时的生成时间;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5、公开时限:是指该信息公开时限是长年公开还是限时公开;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6、公开范围:指该信息是面对全社会还是面向申请人公开;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7、信息索取号:按索取号编码规则生成，每条政府信息的标识符。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●受理机构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本机关信息公开申请受理机构：庐山市民政局办公室（江西省九江市庐山市文峰路）；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办公时间：法定工作日9:00—12:00，13:30—18:00（夏令时）9:00—12:00，13:30—17:30(冬令时)法定节假日除外；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联系电话：0792-2666596；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邮政编码：332800；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电子邮箱：lssmzj2019@163.com（电子邮箱只用于提供咨询服务，不接受信息公开申请）；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互联网在线申请：点击网页中菜单“依申请公开”，填写网上申请表格。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●受理程序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申请人向本机关申请政府信息公开，应填写《政府信息公开申请表》。政府信息公开申请应明确下列内容: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1.申请人的姓名或者名称、身份证明、联系方式;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2.申请公开的政府信息的名称、文号或者便于行政机关查询的其他特征性描述;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3.申请公开的政府信息的形式要求，包括获取信息的方式、途径。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(二)申请方式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本机关不受理通过电话、电子邮件方式提出的申请，但申请人可以通过电话咨询相应的服务业务。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(三)申请处理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4、对政府信息公开申请，本机关将根据下列情况分别作出答复：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（1）所申请公开信息已经主动公开的，告知申请人获取该政府信息的方式、途径；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（3）本机关依据相关规定不予公开的，告知申请人不予公开并说明理由；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（4）经检索没有所申请公开信息的，告知申请人该政府信息不存在；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（6）本机关已就申请人提出的政府信息公开申请作出答复、申请人重复申请公开相同政府信息的，告知申请人不予重复处理；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(四)申请收费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(五)答复救济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drawing>
          <wp:anchor distT="0" distB="0" distL="114300" distR="114300" simplePos="0" relativeHeight="251659264" behindDoc="0" locked="0" layoutInCell="1" allowOverlap="1">
            <wp:simplePos x="0" y="0"/>
            <wp:positionH relativeFrom="column">
              <wp:posOffset>-1021715</wp:posOffset>
            </wp:positionH>
            <wp:positionV relativeFrom="paragraph">
              <wp:posOffset>-1678305</wp:posOffset>
            </wp:positionV>
            <wp:extent cx="7324725" cy="10687050"/>
            <wp:effectExtent l="0" t="0" r="9525" b="0"/>
            <wp:wrapTopAndBottom/>
            <wp:docPr id="1" name="图片 1" descr="微信图片_20231120143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20143032.png"/>
                    <pic:cNvPicPr>
                      <a:picLocks noChangeAspect="1"/>
                    </pic:cNvPicPr>
                  </pic:nvPicPr>
                  <pic:blipFill>
                    <a:blip r:embed="rId4"/>
                    <a:stretch>
                      <a:fillRect/>
                    </a:stretch>
                  </pic:blipFill>
                  <pic:spPr>
                    <a:xfrm>
                      <a:off x="0" y="0"/>
                      <a:ext cx="7324725" cy="10687050"/>
                    </a:xfrm>
                    <a:prstGeom prst="rect">
                      <a:avLst/>
                    </a:prstGeom>
                    <a:noFill/>
                    <a:ln w="9525">
                      <a:noFill/>
                    </a:ln>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三、不予公开的有关信息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3.机关的内部事务信息，包括人事管理、后勤管理、内部工作流程等方面的信息，不予公开。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4.机关在履行行政管理职能过程中形成的讨论记录、过程稿、磋商信函、请示报告等过程性信息以及行政执法案卷信息，不予公开。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0"/>
        <w:textAlignment w:val="auto"/>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rPr>
        <w:t>5.法律、法规、规章规定上述信息应当公开的，从其规定。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210" w:firstLine="0"/>
        <w:jc w:val="both"/>
        <w:textAlignment w:val="auto"/>
        <w:rPr>
          <w:rFonts w:hint="eastAsia" w:ascii="仿宋_GB2312" w:hAnsi="仿宋_GB2312" w:eastAsia="仿宋_GB2312" w:cs="仿宋_GB2312"/>
          <w:color w:val="434343"/>
          <w:spacing w:val="0"/>
          <w:sz w:val="32"/>
          <w:szCs w:val="32"/>
          <w:shd w:val="clear" w:fill="FFFFFF"/>
        </w:rPr>
      </w:pPr>
      <w:r>
        <w:rPr>
          <w:rFonts w:hint="eastAsia" w:ascii="仿宋_GB2312" w:hAnsi="仿宋_GB2312" w:eastAsia="仿宋_GB2312" w:cs="仿宋_GB2312"/>
          <w:color w:val="434343"/>
          <w:spacing w:val="0"/>
          <w:sz w:val="32"/>
          <w:szCs w:val="32"/>
          <w:shd w:val="clear" w:fill="FFFFFF"/>
        </w:rPr>
        <w:t>四、监督方式及程序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210" w:firstLine="640" w:firstLineChars="200"/>
        <w:jc w:val="both"/>
        <w:textAlignment w:val="auto"/>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shd w:val="clear" w:fill="FFFFFF"/>
        </w:rPr>
        <w:t>公民、法人或其他组织认为我局未依法履行政府信息公开义务的，可以向监督部门投诉。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6"/>
        <w:jc w:val="both"/>
        <w:textAlignment w:val="auto"/>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shd w:val="clear" w:fill="FFFFFF"/>
        </w:rPr>
        <w:t>监督电话:0792-2666596；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6"/>
        <w:jc w:val="both"/>
        <w:textAlignment w:val="auto"/>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shd w:val="clear" w:fill="FFFFFF"/>
        </w:rPr>
        <w:t>地址:江西省九江市庐山市文峰路民政大楼5楼；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shd w:val="clear" w:fill="FFFFFF"/>
        </w:rPr>
        <w:t>邮编:332800。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600" w:beforeAutospacing="0" w:after="600" w:afterAutospacing="0" w:line="240" w:lineRule="auto"/>
        <w:ind w:left="0" w:right="210" w:firstLine="645"/>
        <w:jc w:val="both"/>
        <w:rPr>
          <w:rFonts w:hint="eastAsia" w:ascii="仿宋_GB2312" w:hAnsi="仿宋_GB2312" w:eastAsia="仿宋_GB2312" w:cs="仿宋_GB2312"/>
          <w:color w:val="434343"/>
          <w:sz w:val="32"/>
          <w:szCs w:val="32"/>
        </w:rPr>
      </w:pPr>
      <w:r>
        <w:rPr>
          <w:rFonts w:hint="eastAsia" w:ascii="仿宋_GB2312" w:hAnsi="仿宋_GB2312" w:eastAsia="仿宋_GB2312" w:cs="仿宋_GB2312"/>
          <w:color w:val="434343"/>
          <w:spacing w:val="0"/>
          <w:sz w:val="32"/>
          <w:szCs w:val="32"/>
          <w:shd w:val="clear" w:fill="FFFFFF"/>
        </w:rPr>
        <w:t>公民、法人或其他组织也可以向监察机关或者上级政府机关投诉，接受投诉的机关将根据有关规定进行调查处理。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rPr>
          <w:rFonts w:hint="eastAsia" w:ascii="宋体" w:hAnsi="宋体" w:eastAsia="宋体" w:cs="宋体"/>
          <w:color w:val="434343"/>
          <w:sz w:val="24"/>
          <w:szCs w:val="24"/>
        </w:rPr>
      </w:pP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zJhNjFmMDdiMDZhN2RkZTk3MzZmMWIzNWMzNWUifQ=="/>
  </w:docVars>
  <w:rsids>
    <w:rsidRoot w:val="0DF2454E"/>
    <w:rsid w:val="0DF2454E"/>
    <w:rsid w:val="5FDA76E9"/>
    <w:rsid w:val="6858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2023-11-20T06:32:00Z</dcterms:created>
  <dc:creator>浅浅汐笑</dc:creator>
  <cp:lastModifiedBy>浅浅汐笑</cp:lastModifiedBy>
  <dcterms:modified xsi:type="dcterms:W3CDTF">2023-12-28T02:02:51Z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E0FF521C75F2408C9CDD9C1345E4EDF9_11</vt:lpwstr>
  </property>
</Properties>
</file>