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58A1">
      <w:pPr>
        <w:spacing w:line="620" w:lineRule="exact"/>
        <w:jc w:val="center"/>
        <w:rPr>
          <w:rFonts w:hint="eastAsia" w:ascii="方正小标宋简体" w:hAnsi="方正小标宋简体" w:eastAsia="方正小标宋简体"/>
          <w:sz w:val="44"/>
          <w:szCs w:val="32"/>
        </w:rPr>
      </w:pPr>
    </w:p>
    <w:p w14:paraId="439C78B1">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44"/>
          <w:szCs w:val="32"/>
          <w:lang w:eastAsia="zh-CN"/>
        </w:rPr>
        <w:t>庐山市民政局</w:t>
      </w:r>
      <w:r>
        <w:rPr>
          <w:rFonts w:hint="eastAsia" w:ascii="方正小标宋简体" w:hAnsi="方正小标宋简体" w:eastAsia="方正小标宋简体"/>
          <w:sz w:val="44"/>
          <w:szCs w:val="32"/>
          <w:lang w:val="en-US" w:eastAsia="zh-CN"/>
        </w:rPr>
        <w:t>2024年度</w:t>
      </w:r>
      <w:r>
        <w:rPr>
          <w:rFonts w:hint="eastAsia" w:ascii="方正小标宋简体" w:hAnsi="方正小标宋简体" w:eastAsia="方正小标宋简体"/>
          <w:sz w:val="44"/>
          <w:szCs w:val="32"/>
        </w:rPr>
        <w:t>部门</w:t>
      </w:r>
      <w:r>
        <w:rPr>
          <w:rFonts w:hint="eastAsia" w:ascii="方正小标宋简体" w:hAnsi="方正小标宋简体" w:eastAsia="方正小标宋简体"/>
          <w:sz w:val="44"/>
          <w:szCs w:val="32"/>
          <w:lang w:val="en-US" w:eastAsia="zh-CN"/>
        </w:rPr>
        <w:t>评价报告</w:t>
      </w:r>
    </w:p>
    <w:p w14:paraId="58D8DE99">
      <w:pPr>
        <w:spacing w:line="620" w:lineRule="exact"/>
        <w:jc w:val="center"/>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lang w:val="en-US" w:eastAsia="zh-CN"/>
        </w:rPr>
        <w:t>—儿童福利</w:t>
      </w:r>
    </w:p>
    <w:p w14:paraId="75B7D042">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3535523E">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59B2B84F">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我省孤儿基本生活费的发放对象为：城乡福利机构抚养的孤儿和扶养人或监护人为贫困家庭的社会散居孤儿。（贫困家庭是指：城市和农村最低生活保障家庭；经县级以上民政部门依据有关规定和条件认定的其他贫困家庭。）事实无人抚养儿童是指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具有江西省户籍，持有《中华人民共和国残疾人证》的残疾孤儿(残疾事实无人抚养儿童)或持有残疾评定指定医院、县及县以上具备医疗诊断资质的专业机构出具诊断证明的0-6岁(不满7周岁)残疾孤儿(残疾事实无人抚养儿童)。残疾孤儿(残疾事实无人抚养儿童)年满18周岁后仍在接受义务教育或者在普通高中、中等职业学校、高等职业学校、普通全日制专科学校、普通全日制本科学校等就读高中、中专、大专、本科学生和硕士研究生，可继续享受照料护理补贴。</w:t>
      </w:r>
    </w:p>
    <w:p w14:paraId="595A8168">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w:t>
      </w:r>
      <w:r>
        <w:rPr>
          <w:rFonts w:hint="default" w:ascii="仿宋_GB2312" w:hAnsi="仿宋_GB2312" w:eastAsia="仿宋_GB2312"/>
          <w:sz w:val="32"/>
          <w:lang w:val="en-US" w:eastAsia="zh-CN"/>
        </w:rPr>
        <w:t>基本生活费发放标准</w:t>
      </w:r>
    </w:p>
    <w:p w14:paraId="4BAA4E4C">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城乡福利机构抚养孤儿每人每月1940元；城乡散居孤儿每人每月1450元，</w:t>
      </w:r>
      <w:r>
        <w:rPr>
          <w:rFonts w:hint="eastAsia" w:ascii="仿宋_GB2312" w:eastAsia="仿宋_GB2312"/>
          <w:sz w:val="32"/>
          <w:szCs w:val="32"/>
          <w:highlight w:val="none"/>
          <w:lang w:val="en-US" w:eastAsia="zh-CN"/>
        </w:rPr>
        <w:t>事实无人抚养儿童1450</w:t>
      </w:r>
      <w:r>
        <w:rPr>
          <w:rFonts w:hint="eastAsia" w:ascii="仿宋_GB2312" w:hAnsi="仿宋_GB2312" w:eastAsia="仿宋_GB2312"/>
          <w:sz w:val="32"/>
          <w:lang w:val="en-US" w:eastAsia="zh-CN"/>
        </w:rPr>
        <w:t>元，</w:t>
      </w:r>
      <w:r>
        <w:rPr>
          <w:rFonts w:hint="eastAsia" w:ascii="仿宋_GB2312" w:eastAsia="仿宋_GB2312"/>
          <w:sz w:val="32"/>
          <w:szCs w:val="32"/>
          <w:highlight w:val="none"/>
          <w:lang w:val="en-US" w:eastAsia="zh-CN"/>
        </w:rPr>
        <w:t>残疾孤儿(残疾事实无人抚养儿童)照料护理补贴1500元</w:t>
      </w:r>
      <w:r>
        <w:rPr>
          <w:rFonts w:hint="eastAsia" w:ascii="仿宋_GB2312" w:hAnsi="仿宋_GB2312" w:eastAsia="仿宋_GB2312"/>
          <w:sz w:val="32"/>
          <w:lang w:val="en-US" w:eastAsia="zh-CN"/>
        </w:rPr>
        <w:t>。</w:t>
      </w:r>
    </w:p>
    <w:p w14:paraId="3158AABB">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按照《意见》及《通知》要求，孤儿基本生活费由地方各级财政安排专项资金予以保障，中央财政安排专项资金予以补助。中央财政补助资金自2011年起采取预拨方式，将部分来年所需资金跨年度提前下拨各地。各地要定期与财政部门沟通，确保按月发放孤儿基本生活费、事实无人抚养儿童基本生活费、残疾孤儿（残疾事实无人抚养儿童）照料护理补贴。孤儿基本生活费、事实无人抚养儿童基本生活费、残疾孤儿（残疾事实无人抚养儿童）照料护理补贴严格执行专款专用，不得从中列支工作费用。庐山市民政局2023年儿童福利项目收到上级补助收入75.1万元，本级财政配套收入187.5万元，2024年1-12月累计发放孤儿基本生活费、事实无人抚养儿童基本生活费、残疾孤儿（残疾事实无人抚养儿童）照料护理补贴253.33万元。</w:t>
      </w:r>
    </w:p>
    <w:p w14:paraId="030F9C38">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34D1B1A2">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上级文件要求，足额列支专项资金，实行专户粗存，专款专用，并积极推行保障金社会化发放；对保障对象实行动态管理，据实核定家庭收入，做到应保尽保，按月足额补差，切实保障困难群众的基本生活。</w:t>
      </w:r>
    </w:p>
    <w:p w14:paraId="35419754">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0492BFE8">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66282F83">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53E6CD87">
      <w:pPr>
        <w:numPr>
          <w:ilvl w:val="0"/>
          <w:numId w:val="0"/>
        </w:num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孤儿基本生活费、事实无人抚养儿童基本生活费、残疾孤儿（残疾事实无人抚养儿童）照料护理补贴一体化项目预算资金使用效益及具体实施情况，涵盖庐山市整个乡镇区域，结合资金划拨程序、财务管理规范及绩效目标要求等，评价范围包括项目决策情况、项目过程情况及项目产出、效益情况。</w:t>
      </w:r>
    </w:p>
    <w:p w14:paraId="5D68CF3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1E12E89B">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评价指标体系由一级至三级指标及分值、指标解释及指标说明5个部分组成，本项目绩效评价指标体系共设置3个一级指标、7个二级指标和11个三级指标。</w:t>
      </w:r>
    </w:p>
    <w:p w14:paraId="17BDF938">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绩效评价指标体系构成中，一级指标体系的权重分配为：项目决策类指标占5%，项目过程类指标占10%，项目产出设定指标占45%，项目效益设定指标占40%。</w:t>
      </w:r>
    </w:p>
    <w:p w14:paraId="181D8574">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012EB42A">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2ECDF614">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根据各业务股室的情况汇报和提交的工作计划、工作总结等资料，评价小组现场进行询查和核实，根据确定的评价指标、评价标准和评价方法统一打分，形成自评结论。</w:t>
      </w:r>
    </w:p>
    <w:p w14:paraId="1B1F50D2">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p w14:paraId="6AE15823">
      <w:pPr>
        <w:spacing w:line="240" w:lineRule="auto"/>
        <w:rPr>
          <w:rFonts w:hint="eastAsia" w:ascii="黑体" w:hAnsi="黑体" w:eastAsia="黑体"/>
          <w:sz w:val="32"/>
          <w:lang w:val="en-US" w:eastAsia="zh-CN"/>
        </w:rPr>
      </w:pPr>
      <w:r>
        <w:rPr>
          <w:rFonts w:hint="eastAsia" w:ascii="黑体" w:hAnsi="黑体" w:eastAsia="黑体"/>
          <w:sz w:val="32"/>
          <w:lang w:val="en-US" w:eastAsia="zh-CN"/>
        </w:rPr>
        <w:object>
          <v:shape id="_x0000_i1026" o:spt="75" type="#_x0000_t75" style="height:295.35pt;width:415.2pt;" o:ole="t" filled="f" o:preferrelative="t" stroked="f" coordsize="21600,21600">
            <v:path/>
            <v:fill on="f" focussize="0,0"/>
            <v:stroke on="f"/>
            <v:imagedata r:id="rId5" o:title=""/>
            <o:lock v:ext="edit" aspectratio="f"/>
            <w10:wrap type="none"/>
            <w10:anchorlock/>
          </v:shape>
          <o:OLEObject Type="Embed" ProgID="Excel.Sheet.12" ShapeID="_x0000_i1026" DrawAspect="Content" ObjectID="_1468075725" r:id="rId4">
            <o:LockedField>false</o:LockedField>
          </o:OLEObject>
        </w:object>
      </w:r>
    </w:p>
    <w:p w14:paraId="527EA7E4">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四、</w:t>
      </w:r>
      <w:r>
        <w:rPr>
          <w:rFonts w:hint="eastAsia" w:ascii="黑体" w:hAnsi="黑体" w:eastAsia="黑体"/>
          <w:sz w:val="32"/>
          <w:lang w:val="en-US" w:eastAsia="zh-CN"/>
        </w:rPr>
        <w:t>绩效评价指标分析</w:t>
      </w:r>
    </w:p>
    <w:p w14:paraId="157C9CB3">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p>
    <w:p w14:paraId="0B9D0743">
      <w:p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决策指标分值为</w:t>
      </w:r>
      <w:r>
        <w:rPr>
          <w:rFonts w:hint="eastAsia" w:ascii="仿宋_GB2312" w:hAnsi="仿宋_GB2312" w:eastAsia="仿宋_GB2312"/>
          <w:sz w:val="32"/>
          <w:lang w:val="en-US" w:eastAsia="zh-CN"/>
        </w:rPr>
        <w:t>5</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5</w:t>
      </w:r>
      <w:r>
        <w:rPr>
          <w:rFonts w:hint="eastAsia" w:ascii="仿宋_GB2312" w:hAnsi="仿宋_GB2312" w:eastAsia="仿宋_GB2312"/>
          <w:sz w:val="32"/>
        </w:rPr>
        <w:t>分，得分率为</w:t>
      </w:r>
      <w:r>
        <w:rPr>
          <w:rFonts w:hint="eastAsia" w:ascii="仿宋_GB2312" w:hAnsi="仿宋_GB2312" w:eastAsia="仿宋_GB2312"/>
          <w:sz w:val="32"/>
          <w:lang w:val="en-US" w:eastAsia="zh-CN"/>
        </w:rPr>
        <w:t>100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6E44498A">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p>
    <w:p w14:paraId="5B010E32">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过程指标分值为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10</w:t>
      </w:r>
      <w:r>
        <w:rPr>
          <w:rFonts w:hint="eastAsia" w:ascii="仿宋_GB2312" w:hAnsi="仿宋_GB2312" w:eastAsia="仿宋_GB2312"/>
          <w:sz w:val="32"/>
        </w:rPr>
        <w:t>分，得分率为</w:t>
      </w:r>
      <w:r>
        <w:rPr>
          <w:rFonts w:hint="eastAsia" w:ascii="仿宋_GB2312" w:hAnsi="仿宋_GB2312" w:eastAsia="仿宋_GB2312"/>
          <w:sz w:val="32"/>
          <w:lang w:val="en-US" w:eastAsia="zh-CN"/>
        </w:rPr>
        <w:t>100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1289B375">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（三）</w:t>
      </w:r>
      <w:r>
        <w:rPr>
          <w:rFonts w:hint="eastAsia" w:ascii="仿宋_GB2312" w:hAnsi="仿宋_GB2312" w:eastAsia="仿宋_GB2312"/>
          <w:sz w:val="32"/>
          <w:lang w:val="en-US" w:eastAsia="zh-CN"/>
        </w:rPr>
        <w:t>项目产出情况。</w:t>
      </w:r>
    </w:p>
    <w:p w14:paraId="2A15EA01">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45分，评价得分为45分，得分率为100%。严格按照城孤儿基本生活费、事实无人抚养儿童基本生活费、残疾孤儿（残疾事实无人抚养儿童）照料护理补贴在册人数按全市生活保障补助标准水平进行社会化发放。</w:t>
      </w:r>
    </w:p>
    <w:p w14:paraId="769F5827">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（四）项目效益情况。</w:t>
      </w:r>
    </w:p>
    <w:p w14:paraId="5A440DCB">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效益指标分值为40分，评价得分为40分，得分率为100%。孤儿基本生活费、事实无人抚养儿童基本生活费、残疾孤儿</w:t>
      </w:r>
      <w:bookmarkStart w:id="0" w:name="_GoBack"/>
      <w:bookmarkEnd w:id="0"/>
      <w:r>
        <w:rPr>
          <w:rFonts w:hint="eastAsia" w:ascii="仿宋_GB2312" w:hAnsi="仿宋_GB2312" w:eastAsia="仿宋_GB2312"/>
          <w:sz w:val="32"/>
          <w:lang w:val="en-US" w:eastAsia="zh-CN"/>
        </w:rPr>
        <w:t>（残疾事实无人抚养儿童）照料护理补贴项目的实施，切实保障了我市困难群众基本生活水平；解决困难群众基本生活问题，维护社会和谐稳定，社会救助水平与经济发展水平相适应；</w:t>
      </w:r>
    </w:p>
    <w:p w14:paraId="6DB4A896">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1AE9C45E">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1B059E5E">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4DC31574">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3C18B26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43D75CE9">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77DA2000">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3D821AAB">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宋体" w:hAnsi="宋体" w:eastAsia="宋体" w:cs="宋体"/>
          <w:b w:val="0"/>
          <w:bCs w:val="0"/>
          <w:sz w:val="32"/>
          <w:lang w:val="en-US" w:eastAsia="zh-CN"/>
        </w:rPr>
        <w:t>无</w:t>
      </w: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mM4ZmI1ZGU5MzUxODk1NjNiZmI1YTc1MzU5MGMifQ=="/>
  </w:docVars>
  <w:rsids>
    <w:rsidRoot w:val="00000000"/>
    <w:rsid w:val="05A01219"/>
    <w:rsid w:val="0F7F2A80"/>
    <w:rsid w:val="0FE95D51"/>
    <w:rsid w:val="189F337E"/>
    <w:rsid w:val="2D4C5AA8"/>
    <w:rsid w:val="2DA56B2B"/>
    <w:rsid w:val="2F1C42A3"/>
    <w:rsid w:val="304D4F59"/>
    <w:rsid w:val="30770C11"/>
    <w:rsid w:val="31505715"/>
    <w:rsid w:val="3682076F"/>
    <w:rsid w:val="3B9A11EC"/>
    <w:rsid w:val="469C7F72"/>
    <w:rsid w:val="4B2B6E8D"/>
    <w:rsid w:val="4C7C718B"/>
    <w:rsid w:val="4E80581D"/>
    <w:rsid w:val="4FE85275"/>
    <w:rsid w:val="531C255F"/>
    <w:rsid w:val="54CF7A9F"/>
    <w:rsid w:val="58055332"/>
    <w:rsid w:val="5C9B540C"/>
    <w:rsid w:val="626A2BF7"/>
    <w:rsid w:val="661E14D0"/>
    <w:rsid w:val="67AE5A3D"/>
    <w:rsid w:val="6DCF7084"/>
    <w:rsid w:val="6E00533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autoRedefine/>
    <w:qFormat/>
    <w:uiPriority w:val="0"/>
    <w:rPr>
      <w:color w:val="0000FF"/>
      <w:u w:val="single"/>
    </w:rPr>
  </w:style>
  <w:style w:type="paragraph" w:customStyle="1" w:styleId="6">
    <w:name w:val="正文1 Char Char Char"/>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2340</Words>
  <Characters>2404</Characters>
  <Lines>0</Lines>
  <Paragraphs>0</Paragraphs>
  <TotalTime>8</TotalTime>
  <ScaleCrop>false</ScaleCrop>
  <LinksUpToDate>false</LinksUpToDate>
  <CharactersWithSpaces>2416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再见如初</cp:lastModifiedBy>
  <dcterms:modified xsi:type="dcterms:W3CDTF">2025-10-31T02:19:34Z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5C781DFA473047DA9F8E9E2341B1388F_13</vt:lpwstr>
  </property>
  <property fmtid="{D5CDD505-2E9C-101B-9397-08002B2CF9AE}" pid="4" name="KSOTemplateDocerSaveRecord">
    <vt:lpwstr>eyJoZGlkIjoiN2QxNmM4ZmI1ZGU5MzUxODk1NjNiZmI1YTc1MzU5MGMiLCJ1c2VySWQiOiIzNjE3ODEzNjEifQ==</vt:lpwstr>
  </property>
</Properties>
</file>